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7C804A" w14:textId="77777777" w:rsidR="006F282D" w:rsidRDefault="001A015C" w:rsidP="00DB3D8E">
      <w:pPr>
        <w:spacing w:line="240" w:lineRule="auto"/>
        <w:ind w:left="2124"/>
        <w:jc w:val="both"/>
        <w:rPr>
          <w:rFonts w:ascii="Arial" w:hAnsi="Arial" w:cs="Arial"/>
          <w:b/>
          <w:sz w:val="26"/>
          <w:szCs w:val="26"/>
          <w:lang w:val="en-US"/>
        </w:rPr>
      </w:pPr>
      <w:r w:rsidRPr="001A015C">
        <w:rPr>
          <w:rFonts w:ascii="Arial" w:hAnsi="Arial" w:cs="Arial"/>
          <w:b/>
          <w:sz w:val="26"/>
          <w:szCs w:val="26"/>
          <w:lang w:val="en-US"/>
        </w:rPr>
        <w:t xml:space="preserve">                                                                                                                                                                                                                                                                                                                                                                                                                                                                                                                                                                                                                                                                                                                                                                                                                                                                                                                                                                                                                                                                                                                                                                                                                                                                                                                                                                                                                                                                                                                                                                                                                                                                                                                                                                                                                                                                                                                                                                                                                                                                                                                                                                                                                                                                                                                                                                                                                                                                                                                                                                                                                                                                                                                                                                                                                                                                                                                                                   </w:t>
      </w:r>
      <w:r>
        <w:rPr>
          <w:rFonts w:ascii="Arial" w:hAnsi="Arial" w:cs="Arial"/>
          <w:b/>
          <w:sz w:val="26"/>
          <w:szCs w:val="26"/>
          <w:lang w:val="en-US"/>
        </w:rPr>
        <w:t xml:space="preserve">                                                                                                                                                                                                                                                                                                                                                                                                                                                                                                                                                                                                                                                                                                                                                                                                                                                                                                                                                                                                                                                                                                                                                                                                                                           </w:t>
      </w:r>
    </w:p>
    <w:p w14:paraId="447758C1" w14:textId="135259B9" w:rsidR="00DB3D8E" w:rsidRPr="00795463" w:rsidRDefault="00DB3D8E" w:rsidP="00DB3D8E">
      <w:pPr>
        <w:spacing w:line="240" w:lineRule="auto"/>
        <w:ind w:left="2124"/>
        <w:jc w:val="both"/>
        <w:rPr>
          <w:rFonts w:ascii="Arial" w:hAnsi="Arial" w:cs="Arial"/>
          <w:b/>
          <w:sz w:val="26"/>
          <w:szCs w:val="26"/>
        </w:rPr>
      </w:pPr>
      <w:r w:rsidRPr="00795463">
        <w:rPr>
          <w:rFonts w:ascii="Arial" w:hAnsi="Arial" w:cs="Arial"/>
          <w:b/>
          <w:sz w:val="26"/>
          <w:szCs w:val="26"/>
        </w:rPr>
        <w:t>SALA SUPERIOR DEL TRIBUNAL DE JUSTICIA ADMINISTRATIVA DEL ESTADO DE OAXACA</w:t>
      </w:r>
      <w:r w:rsidR="00343291" w:rsidRPr="00795463">
        <w:rPr>
          <w:rFonts w:ascii="Arial" w:hAnsi="Arial" w:cs="Arial"/>
          <w:b/>
          <w:sz w:val="26"/>
          <w:szCs w:val="26"/>
        </w:rPr>
        <w:t>.</w:t>
      </w:r>
    </w:p>
    <w:p w14:paraId="3194CFF0" w14:textId="6EF3BC5D" w:rsidR="00DB3D8E" w:rsidRPr="00795463" w:rsidRDefault="0057148C" w:rsidP="00DB3D8E">
      <w:pPr>
        <w:spacing w:line="240" w:lineRule="auto"/>
        <w:ind w:left="2124"/>
        <w:jc w:val="both"/>
        <w:rPr>
          <w:rFonts w:ascii="Arial" w:hAnsi="Arial" w:cs="Arial"/>
          <w:b/>
          <w:sz w:val="26"/>
          <w:szCs w:val="26"/>
        </w:rPr>
      </w:pPr>
      <w:r w:rsidRPr="00795463">
        <w:rPr>
          <w:rFonts w:ascii="Arial" w:hAnsi="Arial" w:cs="Arial"/>
          <w:b/>
          <w:sz w:val="26"/>
          <w:szCs w:val="26"/>
        </w:rPr>
        <w:t>RECURSO DE REVISIÓN</w:t>
      </w:r>
      <w:r w:rsidR="005B2E19" w:rsidRPr="00795463">
        <w:rPr>
          <w:rFonts w:ascii="Arial" w:hAnsi="Arial" w:cs="Arial"/>
          <w:b/>
          <w:sz w:val="26"/>
          <w:szCs w:val="26"/>
        </w:rPr>
        <w:t xml:space="preserve">: </w:t>
      </w:r>
      <w:r w:rsidR="006A6DE9" w:rsidRPr="00795463">
        <w:rPr>
          <w:rFonts w:ascii="Arial" w:hAnsi="Arial" w:cs="Arial"/>
          <w:b/>
          <w:sz w:val="26"/>
          <w:szCs w:val="26"/>
        </w:rPr>
        <w:t>0</w:t>
      </w:r>
      <w:r w:rsidR="007245F7" w:rsidRPr="00795463">
        <w:rPr>
          <w:rFonts w:ascii="Arial" w:hAnsi="Arial" w:cs="Arial"/>
          <w:b/>
          <w:sz w:val="26"/>
          <w:szCs w:val="26"/>
        </w:rPr>
        <w:t>058</w:t>
      </w:r>
      <w:r w:rsidR="005B2E19" w:rsidRPr="00795463">
        <w:rPr>
          <w:rFonts w:ascii="Arial" w:hAnsi="Arial" w:cs="Arial"/>
          <w:b/>
          <w:sz w:val="26"/>
          <w:szCs w:val="26"/>
        </w:rPr>
        <w:t>/202</w:t>
      </w:r>
      <w:r w:rsidR="002D1CB4" w:rsidRPr="00795463">
        <w:rPr>
          <w:rFonts w:ascii="Arial" w:hAnsi="Arial" w:cs="Arial"/>
          <w:b/>
          <w:sz w:val="26"/>
          <w:szCs w:val="26"/>
        </w:rPr>
        <w:t>1</w:t>
      </w:r>
      <w:r w:rsidR="00343291" w:rsidRPr="00795463">
        <w:rPr>
          <w:rFonts w:ascii="Arial" w:hAnsi="Arial" w:cs="Arial"/>
          <w:b/>
          <w:sz w:val="26"/>
          <w:szCs w:val="26"/>
        </w:rPr>
        <w:t>.</w:t>
      </w:r>
    </w:p>
    <w:p w14:paraId="523623BF" w14:textId="2862E7D4" w:rsidR="00292A03" w:rsidRPr="00795463" w:rsidRDefault="0057148C" w:rsidP="00DB3D8E">
      <w:pPr>
        <w:spacing w:line="240" w:lineRule="auto"/>
        <w:ind w:left="2124"/>
        <w:jc w:val="both"/>
        <w:rPr>
          <w:rFonts w:ascii="Arial" w:hAnsi="Arial" w:cs="Arial"/>
          <w:b/>
          <w:sz w:val="26"/>
          <w:szCs w:val="26"/>
        </w:rPr>
      </w:pPr>
      <w:r w:rsidRPr="00795463">
        <w:rPr>
          <w:rFonts w:ascii="Arial" w:hAnsi="Arial" w:cs="Arial"/>
          <w:b/>
          <w:sz w:val="26"/>
          <w:szCs w:val="26"/>
        </w:rPr>
        <w:t>EXPEDIENTE:</w:t>
      </w:r>
      <w:r w:rsidR="005B2E19" w:rsidRPr="00795463">
        <w:rPr>
          <w:rFonts w:ascii="Arial" w:hAnsi="Arial" w:cs="Arial"/>
          <w:b/>
          <w:sz w:val="26"/>
          <w:szCs w:val="26"/>
        </w:rPr>
        <w:t xml:space="preserve"> </w:t>
      </w:r>
      <w:r w:rsidR="006A6DE9" w:rsidRPr="00795463">
        <w:rPr>
          <w:rFonts w:ascii="Arial" w:hAnsi="Arial" w:cs="Arial"/>
          <w:b/>
          <w:sz w:val="26"/>
          <w:szCs w:val="26"/>
        </w:rPr>
        <w:t>0</w:t>
      </w:r>
      <w:r w:rsidR="00296DED" w:rsidRPr="00795463">
        <w:rPr>
          <w:rFonts w:ascii="Arial" w:hAnsi="Arial" w:cs="Arial"/>
          <w:b/>
          <w:sz w:val="26"/>
          <w:szCs w:val="26"/>
        </w:rPr>
        <w:t>007</w:t>
      </w:r>
      <w:r w:rsidR="00343291" w:rsidRPr="00795463">
        <w:rPr>
          <w:rFonts w:ascii="Arial" w:hAnsi="Arial" w:cs="Arial"/>
          <w:b/>
          <w:sz w:val="26"/>
          <w:szCs w:val="26"/>
        </w:rPr>
        <w:t xml:space="preserve">/2020 </w:t>
      </w:r>
      <w:r w:rsidR="00055147" w:rsidRPr="00795463">
        <w:rPr>
          <w:rFonts w:ascii="Arial" w:hAnsi="Arial" w:cs="Arial"/>
          <w:b/>
          <w:sz w:val="26"/>
          <w:szCs w:val="26"/>
        </w:rPr>
        <w:t xml:space="preserve">DE LA </w:t>
      </w:r>
      <w:r w:rsidR="00296DED" w:rsidRPr="00795463">
        <w:rPr>
          <w:rFonts w:ascii="Arial" w:hAnsi="Arial" w:cs="Arial"/>
          <w:b/>
          <w:sz w:val="26"/>
          <w:szCs w:val="26"/>
        </w:rPr>
        <w:t>SEXTA SALA UNITARIA DE PRIMERA INSTANCIA.</w:t>
      </w:r>
    </w:p>
    <w:p w14:paraId="72EA1B35" w14:textId="02063F24" w:rsidR="00DB3D8E" w:rsidRPr="00795463" w:rsidRDefault="00580FDE" w:rsidP="00DB3D8E">
      <w:pPr>
        <w:spacing w:line="240" w:lineRule="auto"/>
        <w:ind w:left="2124"/>
        <w:jc w:val="both"/>
        <w:rPr>
          <w:rFonts w:ascii="Arial" w:hAnsi="Arial" w:cs="Arial"/>
          <w:b/>
          <w:sz w:val="26"/>
          <w:szCs w:val="26"/>
        </w:rPr>
      </w:pPr>
      <w:r w:rsidRPr="00795463">
        <w:rPr>
          <w:rFonts w:ascii="Arial" w:hAnsi="Arial" w:cs="Arial"/>
          <w:b/>
          <w:sz w:val="26"/>
          <w:szCs w:val="26"/>
        </w:rPr>
        <w:t xml:space="preserve">PONENTE: </w:t>
      </w:r>
      <w:r w:rsidR="007C58BF" w:rsidRPr="00795463">
        <w:rPr>
          <w:rFonts w:ascii="Arial" w:hAnsi="Arial" w:cs="Arial"/>
          <w:b/>
          <w:sz w:val="26"/>
          <w:szCs w:val="26"/>
        </w:rPr>
        <w:t>MAGISTRADO</w:t>
      </w:r>
      <w:r w:rsidR="005B2E19" w:rsidRPr="00795463">
        <w:rPr>
          <w:rFonts w:ascii="Arial" w:hAnsi="Arial" w:cs="Arial"/>
          <w:b/>
          <w:sz w:val="26"/>
          <w:szCs w:val="26"/>
        </w:rPr>
        <w:t xml:space="preserve"> PAULO JOSÉ LUIS TAPIA PALACIOS</w:t>
      </w:r>
      <w:r w:rsidR="00DB3D8E" w:rsidRPr="00795463">
        <w:rPr>
          <w:rFonts w:ascii="Arial" w:hAnsi="Arial" w:cs="Arial"/>
          <w:b/>
          <w:sz w:val="26"/>
          <w:szCs w:val="26"/>
        </w:rPr>
        <w:t>.</w:t>
      </w:r>
    </w:p>
    <w:p w14:paraId="1A22C208" w14:textId="77777777" w:rsidR="00DB3D8E" w:rsidRPr="00795463" w:rsidRDefault="00DB3D8E" w:rsidP="00DB3D8E">
      <w:pPr>
        <w:spacing w:line="240" w:lineRule="auto"/>
        <w:ind w:left="2124"/>
        <w:jc w:val="both"/>
        <w:rPr>
          <w:rFonts w:ascii="Arial" w:hAnsi="Arial" w:cs="Arial"/>
          <w:b/>
          <w:sz w:val="26"/>
          <w:szCs w:val="26"/>
        </w:rPr>
      </w:pPr>
    </w:p>
    <w:p w14:paraId="427A7776" w14:textId="7DE6DF29" w:rsidR="00DB3D8E" w:rsidRPr="00795463" w:rsidRDefault="00DB3D8E" w:rsidP="00DB3D8E">
      <w:pPr>
        <w:spacing w:line="360" w:lineRule="auto"/>
        <w:jc w:val="both"/>
        <w:rPr>
          <w:rFonts w:ascii="Arial" w:hAnsi="Arial" w:cs="Arial"/>
          <w:b/>
          <w:sz w:val="26"/>
          <w:szCs w:val="26"/>
        </w:rPr>
      </w:pPr>
      <w:r w:rsidRPr="00795463">
        <w:rPr>
          <w:rFonts w:ascii="Arial" w:hAnsi="Arial" w:cs="Arial"/>
          <w:b/>
          <w:sz w:val="26"/>
          <w:szCs w:val="26"/>
        </w:rPr>
        <w:t xml:space="preserve">OAXACA DE JUÁREZ, OAXACA </w:t>
      </w:r>
      <w:r w:rsidR="00695B47" w:rsidRPr="00795463">
        <w:rPr>
          <w:rFonts w:ascii="Arial" w:hAnsi="Arial" w:cs="Arial"/>
          <w:b/>
          <w:sz w:val="26"/>
          <w:szCs w:val="26"/>
        </w:rPr>
        <w:t>A VEINTIOCHO</w:t>
      </w:r>
      <w:r w:rsidR="00695B47">
        <w:rPr>
          <w:rFonts w:ascii="Arial" w:hAnsi="Arial" w:cs="Arial"/>
          <w:b/>
          <w:sz w:val="26"/>
          <w:szCs w:val="26"/>
        </w:rPr>
        <w:t xml:space="preserve"> DE OCTUBRE DE DOS MIL VEINTIUNO</w:t>
      </w:r>
      <w:r w:rsidR="00695B47" w:rsidRPr="00795463">
        <w:rPr>
          <w:rFonts w:ascii="Arial" w:hAnsi="Arial" w:cs="Arial"/>
          <w:b/>
          <w:sz w:val="26"/>
          <w:szCs w:val="26"/>
        </w:rPr>
        <w:t>.</w:t>
      </w:r>
      <w:r w:rsidR="00695B47">
        <w:rPr>
          <w:rFonts w:ascii="Arial" w:hAnsi="Arial" w:cs="Arial"/>
          <w:b/>
          <w:sz w:val="26"/>
          <w:szCs w:val="26"/>
        </w:rPr>
        <w:t xml:space="preserve"> - - - - - - - - -  - -</w:t>
      </w:r>
      <w:r w:rsidR="00415E6E">
        <w:rPr>
          <w:rFonts w:ascii="Arial" w:hAnsi="Arial" w:cs="Arial"/>
          <w:b/>
          <w:sz w:val="26"/>
          <w:szCs w:val="26"/>
        </w:rPr>
        <w:t xml:space="preserve"> </w:t>
      </w:r>
      <w:r w:rsidR="00695B47">
        <w:rPr>
          <w:rFonts w:ascii="Arial" w:hAnsi="Arial" w:cs="Arial"/>
          <w:b/>
          <w:sz w:val="26"/>
          <w:szCs w:val="26"/>
        </w:rPr>
        <w:t>- - - - - - - - - - - - - - - - - - - - - - - -</w:t>
      </w:r>
    </w:p>
    <w:p w14:paraId="6F45B970" w14:textId="2D01C8BD" w:rsidR="00DB3D8E" w:rsidRPr="00795463" w:rsidRDefault="00DB3D8E" w:rsidP="0057148C">
      <w:pPr>
        <w:spacing w:line="360" w:lineRule="auto"/>
        <w:ind w:firstLine="708"/>
        <w:jc w:val="both"/>
        <w:rPr>
          <w:rFonts w:ascii="Arial" w:hAnsi="Arial" w:cs="Arial"/>
          <w:b/>
          <w:bCs/>
          <w:sz w:val="26"/>
          <w:szCs w:val="26"/>
        </w:rPr>
      </w:pPr>
      <w:r w:rsidRPr="00795463">
        <w:rPr>
          <w:rFonts w:ascii="Arial" w:hAnsi="Arial" w:cs="Arial"/>
          <w:sz w:val="26"/>
          <w:szCs w:val="26"/>
        </w:rPr>
        <w:t xml:space="preserve">Por recibido el </w:t>
      </w:r>
      <w:r w:rsidR="00F40582" w:rsidRPr="00795463">
        <w:rPr>
          <w:rFonts w:ascii="Arial" w:hAnsi="Arial" w:cs="Arial"/>
          <w:sz w:val="26"/>
          <w:szCs w:val="26"/>
        </w:rPr>
        <w:t xml:space="preserve">cuaderno de revisión </w:t>
      </w:r>
      <w:r w:rsidR="00243469" w:rsidRPr="00795463">
        <w:rPr>
          <w:rFonts w:ascii="Arial" w:hAnsi="Arial" w:cs="Arial"/>
          <w:b/>
          <w:sz w:val="26"/>
          <w:szCs w:val="26"/>
        </w:rPr>
        <w:t>0</w:t>
      </w:r>
      <w:r w:rsidR="004F4D62" w:rsidRPr="00795463">
        <w:rPr>
          <w:rFonts w:ascii="Arial" w:hAnsi="Arial" w:cs="Arial"/>
          <w:b/>
          <w:sz w:val="26"/>
          <w:szCs w:val="26"/>
        </w:rPr>
        <w:t>058</w:t>
      </w:r>
      <w:r w:rsidR="005B2E19" w:rsidRPr="00795463">
        <w:rPr>
          <w:rFonts w:ascii="Arial" w:hAnsi="Arial" w:cs="Arial"/>
          <w:b/>
          <w:sz w:val="26"/>
          <w:szCs w:val="26"/>
        </w:rPr>
        <w:t>/202</w:t>
      </w:r>
      <w:r w:rsidR="002D1CB4" w:rsidRPr="00795463">
        <w:rPr>
          <w:rFonts w:ascii="Arial" w:hAnsi="Arial" w:cs="Arial"/>
          <w:b/>
          <w:sz w:val="26"/>
          <w:szCs w:val="26"/>
        </w:rPr>
        <w:t>1</w:t>
      </w:r>
      <w:r w:rsidRPr="00795463">
        <w:rPr>
          <w:rFonts w:ascii="Arial" w:hAnsi="Arial" w:cs="Arial"/>
          <w:sz w:val="26"/>
          <w:szCs w:val="26"/>
        </w:rPr>
        <w:t>, que remite la Secretaría General de Acuerdos, con motivo del recu</w:t>
      </w:r>
      <w:r w:rsidR="00395933" w:rsidRPr="00795463">
        <w:rPr>
          <w:rFonts w:ascii="Arial" w:hAnsi="Arial" w:cs="Arial"/>
          <w:sz w:val="26"/>
          <w:szCs w:val="26"/>
        </w:rPr>
        <w:t xml:space="preserve">rso de revisión interpuesto </w:t>
      </w:r>
      <w:r w:rsidR="00BA08E3" w:rsidRPr="00795463">
        <w:rPr>
          <w:rFonts w:ascii="Arial" w:hAnsi="Arial" w:cs="Arial"/>
          <w:sz w:val="26"/>
          <w:szCs w:val="26"/>
        </w:rPr>
        <w:t>por el</w:t>
      </w:r>
      <w:r w:rsidR="002E2343" w:rsidRPr="00795463">
        <w:rPr>
          <w:rFonts w:ascii="Arial" w:hAnsi="Arial" w:cs="Arial"/>
          <w:b/>
          <w:sz w:val="26"/>
          <w:szCs w:val="26"/>
        </w:rPr>
        <w:t xml:space="preserve"> APODERADO LEGAL DEL CONSEJO DIRECTIVO DE LA OFICINA DE PENSIONES DEL ESTADO DE OAXACA</w:t>
      </w:r>
      <w:r w:rsidR="002E2343" w:rsidRPr="00795463">
        <w:rPr>
          <w:rFonts w:ascii="Arial" w:hAnsi="Arial" w:cs="Arial"/>
          <w:sz w:val="26"/>
          <w:szCs w:val="26"/>
        </w:rPr>
        <w:t xml:space="preserve">, </w:t>
      </w:r>
      <w:r w:rsidR="007F6583" w:rsidRPr="00795463">
        <w:rPr>
          <w:rFonts w:ascii="Arial" w:hAnsi="Arial" w:cs="Arial"/>
          <w:sz w:val="26"/>
          <w:szCs w:val="26"/>
        </w:rPr>
        <w:t xml:space="preserve">en contra de la sentencia de </w:t>
      </w:r>
      <w:r w:rsidR="002E2343" w:rsidRPr="00795463">
        <w:rPr>
          <w:rFonts w:ascii="Arial" w:hAnsi="Arial" w:cs="Arial"/>
          <w:sz w:val="26"/>
          <w:szCs w:val="26"/>
        </w:rPr>
        <w:t>quince</w:t>
      </w:r>
      <w:r w:rsidR="007F6583" w:rsidRPr="00795463">
        <w:rPr>
          <w:rFonts w:ascii="Arial" w:hAnsi="Arial" w:cs="Arial"/>
          <w:sz w:val="26"/>
          <w:szCs w:val="26"/>
        </w:rPr>
        <w:t xml:space="preserve"> de </w:t>
      </w:r>
      <w:r w:rsidR="002E2343" w:rsidRPr="00795463">
        <w:rPr>
          <w:rFonts w:ascii="Arial" w:hAnsi="Arial" w:cs="Arial"/>
          <w:sz w:val="26"/>
          <w:szCs w:val="26"/>
        </w:rPr>
        <w:t>diciembre</w:t>
      </w:r>
      <w:r w:rsidR="007F6583" w:rsidRPr="00795463">
        <w:rPr>
          <w:rFonts w:ascii="Arial" w:hAnsi="Arial" w:cs="Arial"/>
          <w:sz w:val="26"/>
          <w:szCs w:val="26"/>
        </w:rPr>
        <w:t xml:space="preserve"> </w:t>
      </w:r>
      <w:r w:rsidR="002E2343" w:rsidRPr="00795463">
        <w:rPr>
          <w:rFonts w:ascii="Arial" w:hAnsi="Arial" w:cs="Arial"/>
          <w:sz w:val="26"/>
          <w:szCs w:val="26"/>
        </w:rPr>
        <w:t>de dos mil veinte</w:t>
      </w:r>
      <w:r w:rsidR="007F6583" w:rsidRPr="00795463">
        <w:rPr>
          <w:rFonts w:ascii="Arial" w:hAnsi="Arial" w:cs="Arial"/>
          <w:sz w:val="26"/>
          <w:szCs w:val="26"/>
        </w:rPr>
        <w:t xml:space="preserve">, dictada por la </w:t>
      </w:r>
      <w:r w:rsidR="007A19CF" w:rsidRPr="00795463">
        <w:rPr>
          <w:rFonts w:ascii="Arial" w:hAnsi="Arial" w:cs="Arial"/>
          <w:sz w:val="26"/>
          <w:szCs w:val="26"/>
        </w:rPr>
        <w:t xml:space="preserve">Sexta </w:t>
      </w:r>
      <w:r w:rsidR="00E3741B" w:rsidRPr="00795463">
        <w:rPr>
          <w:rFonts w:ascii="Arial" w:hAnsi="Arial" w:cs="Arial"/>
          <w:sz w:val="26"/>
          <w:szCs w:val="26"/>
        </w:rPr>
        <w:t>Sala</w:t>
      </w:r>
      <w:r w:rsidR="007A19CF" w:rsidRPr="00795463">
        <w:rPr>
          <w:rFonts w:ascii="Arial" w:hAnsi="Arial" w:cs="Arial"/>
          <w:sz w:val="26"/>
          <w:szCs w:val="26"/>
        </w:rPr>
        <w:t xml:space="preserve"> Unitaria de Primera Instancia</w:t>
      </w:r>
      <w:r w:rsidR="0011245C" w:rsidRPr="00795463">
        <w:rPr>
          <w:rFonts w:ascii="Arial" w:hAnsi="Arial" w:cs="Arial"/>
          <w:sz w:val="26"/>
          <w:szCs w:val="26"/>
        </w:rPr>
        <w:t xml:space="preserve">, en el </w:t>
      </w:r>
      <w:r w:rsidR="000A0F0E" w:rsidRPr="00795463">
        <w:rPr>
          <w:rFonts w:ascii="Arial" w:hAnsi="Arial" w:cs="Arial"/>
          <w:sz w:val="26"/>
          <w:szCs w:val="26"/>
        </w:rPr>
        <w:t>expediente</w:t>
      </w:r>
      <w:r w:rsidR="007A19CF" w:rsidRPr="00795463">
        <w:rPr>
          <w:rFonts w:ascii="Arial" w:hAnsi="Arial" w:cs="Arial"/>
          <w:sz w:val="26"/>
          <w:szCs w:val="26"/>
        </w:rPr>
        <w:t xml:space="preserve"> 0007</w:t>
      </w:r>
      <w:r w:rsidR="0011245C" w:rsidRPr="00795463">
        <w:rPr>
          <w:rFonts w:ascii="Arial" w:hAnsi="Arial" w:cs="Arial"/>
          <w:sz w:val="26"/>
          <w:szCs w:val="26"/>
        </w:rPr>
        <w:t>/2020</w:t>
      </w:r>
      <w:r w:rsidR="000C113E" w:rsidRPr="00795463">
        <w:rPr>
          <w:rFonts w:ascii="Arial" w:eastAsia="Calibri" w:hAnsi="Arial" w:cs="Arial"/>
          <w:sz w:val="26"/>
          <w:szCs w:val="26"/>
        </w:rPr>
        <w:t xml:space="preserve">, </w:t>
      </w:r>
      <w:r w:rsidRPr="00795463">
        <w:rPr>
          <w:rFonts w:ascii="Arial" w:hAnsi="Arial" w:cs="Arial"/>
          <w:sz w:val="26"/>
          <w:szCs w:val="26"/>
        </w:rPr>
        <w:t>relativo al juicio de nulidad promovido por</w:t>
      </w:r>
      <w:r w:rsidR="005B2E19" w:rsidRPr="00795463">
        <w:rPr>
          <w:rFonts w:ascii="Arial" w:hAnsi="Arial" w:cs="Arial"/>
          <w:sz w:val="26"/>
          <w:szCs w:val="26"/>
        </w:rPr>
        <w:t xml:space="preserve"> </w:t>
      </w:r>
      <w:r w:rsidR="00CF157B">
        <w:rPr>
          <w:rFonts w:ascii="Arial" w:eastAsia="Calibri" w:hAnsi="Arial" w:cs="Arial"/>
          <w:b/>
          <w:sz w:val="26"/>
          <w:szCs w:val="26"/>
        </w:rPr>
        <w:t>***********</w:t>
      </w:r>
      <w:r w:rsidR="007757AD" w:rsidRPr="00795463">
        <w:rPr>
          <w:rFonts w:ascii="Arial" w:hAnsi="Arial" w:cs="Arial"/>
          <w:sz w:val="26"/>
          <w:szCs w:val="26"/>
        </w:rPr>
        <w:t>,</w:t>
      </w:r>
      <w:r w:rsidR="007757AD" w:rsidRPr="00795463">
        <w:rPr>
          <w:rFonts w:ascii="Arial" w:hAnsi="Arial" w:cs="Arial"/>
          <w:b/>
          <w:sz w:val="26"/>
          <w:szCs w:val="26"/>
        </w:rPr>
        <w:t xml:space="preserve"> </w:t>
      </w:r>
      <w:r w:rsidRPr="00795463">
        <w:rPr>
          <w:rFonts w:ascii="Arial" w:hAnsi="Arial" w:cs="Arial"/>
          <w:bCs/>
          <w:sz w:val="26"/>
          <w:szCs w:val="26"/>
        </w:rPr>
        <w:t xml:space="preserve">en contra </w:t>
      </w:r>
      <w:r w:rsidR="00F87FAB" w:rsidRPr="00795463">
        <w:rPr>
          <w:rFonts w:ascii="Arial" w:hAnsi="Arial" w:cs="Arial"/>
          <w:bCs/>
          <w:sz w:val="26"/>
          <w:szCs w:val="26"/>
        </w:rPr>
        <w:t>del</w:t>
      </w:r>
      <w:r w:rsidR="00150FDC" w:rsidRPr="00795463">
        <w:rPr>
          <w:rFonts w:ascii="Arial" w:hAnsi="Arial" w:cs="Arial"/>
          <w:b/>
          <w:sz w:val="26"/>
          <w:szCs w:val="26"/>
        </w:rPr>
        <w:t xml:space="preserve"> </w:t>
      </w:r>
      <w:r w:rsidR="007F6837" w:rsidRPr="00795463">
        <w:rPr>
          <w:rFonts w:ascii="Arial" w:hAnsi="Arial" w:cs="Arial"/>
          <w:b/>
          <w:sz w:val="26"/>
          <w:szCs w:val="26"/>
        </w:rPr>
        <w:t>CONSEJO DIRECTIVO DE LA OFICINA DE PENSIONES DEL ESTADO DE OAXACA</w:t>
      </w:r>
      <w:r w:rsidR="00256468" w:rsidRPr="00795463">
        <w:rPr>
          <w:rFonts w:ascii="Arial" w:hAnsi="Arial" w:cs="Arial"/>
          <w:sz w:val="26"/>
          <w:szCs w:val="26"/>
        </w:rPr>
        <w:t xml:space="preserve">; </w:t>
      </w:r>
      <w:r w:rsidRPr="00795463">
        <w:rPr>
          <w:rFonts w:ascii="Arial" w:hAnsi="Arial" w:cs="Arial"/>
          <w:sz w:val="26"/>
          <w:szCs w:val="26"/>
        </w:rPr>
        <w:t>por lo que con fundamento en los artículos 23</w:t>
      </w:r>
      <w:r w:rsidR="00BB5C41" w:rsidRPr="00795463">
        <w:rPr>
          <w:rFonts w:ascii="Arial" w:hAnsi="Arial" w:cs="Arial"/>
          <w:sz w:val="26"/>
          <w:szCs w:val="26"/>
        </w:rPr>
        <w:t>7</w:t>
      </w:r>
      <w:r w:rsidRPr="00795463">
        <w:rPr>
          <w:rFonts w:ascii="Arial" w:hAnsi="Arial" w:cs="Arial"/>
          <w:sz w:val="26"/>
          <w:szCs w:val="26"/>
        </w:rPr>
        <w:t xml:space="preserve"> y 238 de la Ley de Procedimiento y Justicia Administrativa para el Estado de Oaxaca, se admite. En consecuencia, se procede a dictar resolución en los siguientes </w:t>
      </w:r>
      <w:r w:rsidR="00E938AC" w:rsidRPr="00795463">
        <w:rPr>
          <w:rFonts w:ascii="Arial" w:hAnsi="Arial" w:cs="Arial"/>
          <w:sz w:val="26"/>
          <w:szCs w:val="26"/>
        </w:rPr>
        <w:t xml:space="preserve">términos: </w:t>
      </w:r>
    </w:p>
    <w:p w14:paraId="60E7FA24" w14:textId="77777777" w:rsidR="00DB3D8E" w:rsidRPr="00795463" w:rsidRDefault="00DB3D8E" w:rsidP="00DB3D8E">
      <w:pPr>
        <w:spacing w:line="360" w:lineRule="auto"/>
        <w:jc w:val="center"/>
        <w:rPr>
          <w:rFonts w:ascii="Arial" w:hAnsi="Arial" w:cs="Arial"/>
          <w:b/>
          <w:bCs/>
          <w:sz w:val="26"/>
          <w:szCs w:val="26"/>
        </w:rPr>
      </w:pPr>
      <w:r w:rsidRPr="00795463">
        <w:rPr>
          <w:rFonts w:ascii="Arial" w:hAnsi="Arial" w:cs="Arial"/>
          <w:b/>
          <w:bCs/>
          <w:sz w:val="26"/>
          <w:szCs w:val="26"/>
        </w:rPr>
        <w:t>R E S U L T A N D O</w:t>
      </w:r>
    </w:p>
    <w:p w14:paraId="7E0DAB64" w14:textId="527A047E" w:rsidR="00583B37" w:rsidRPr="00795463" w:rsidRDefault="00E60E0B" w:rsidP="001D5C59">
      <w:pPr>
        <w:spacing w:line="360" w:lineRule="auto"/>
        <w:ind w:firstLine="708"/>
        <w:jc w:val="both"/>
        <w:rPr>
          <w:rFonts w:ascii="Arial" w:hAnsi="Arial" w:cs="Arial"/>
          <w:sz w:val="26"/>
          <w:szCs w:val="26"/>
        </w:rPr>
      </w:pPr>
      <w:r w:rsidRPr="00795463">
        <w:rPr>
          <w:rFonts w:ascii="Arial" w:hAnsi="Arial" w:cs="Arial"/>
          <w:b/>
          <w:bCs/>
          <w:sz w:val="26"/>
          <w:szCs w:val="26"/>
        </w:rPr>
        <w:t xml:space="preserve">PRIMERO. </w:t>
      </w:r>
      <w:r w:rsidR="00DB3D8E" w:rsidRPr="00795463">
        <w:rPr>
          <w:rFonts w:ascii="Arial" w:hAnsi="Arial" w:cs="Arial"/>
          <w:sz w:val="26"/>
          <w:szCs w:val="26"/>
        </w:rPr>
        <w:t>Inconforme con</w:t>
      </w:r>
      <w:r w:rsidR="00AF6F9F" w:rsidRPr="00795463">
        <w:rPr>
          <w:rFonts w:ascii="Arial" w:hAnsi="Arial" w:cs="Arial"/>
          <w:sz w:val="26"/>
          <w:szCs w:val="26"/>
        </w:rPr>
        <w:t xml:space="preserve"> </w:t>
      </w:r>
      <w:r w:rsidR="00D165AF" w:rsidRPr="00795463">
        <w:rPr>
          <w:rFonts w:ascii="Arial" w:hAnsi="Arial" w:cs="Arial"/>
          <w:sz w:val="26"/>
          <w:szCs w:val="26"/>
        </w:rPr>
        <w:t>la sentencia</w:t>
      </w:r>
      <w:r w:rsidR="00150FDC" w:rsidRPr="00795463">
        <w:rPr>
          <w:rFonts w:ascii="Arial" w:hAnsi="Arial" w:cs="Arial"/>
          <w:sz w:val="26"/>
          <w:szCs w:val="26"/>
        </w:rPr>
        <w:t xml:space="preserve"> de </w:t>
      </w:r>
      <w:r w:rsidR="00A51CC0" w:rsidRPr="00795463">
        <w:rPr>
          <w:rFonts w:ascii="Arial" w:hAnsi="Arial" w:cs="Arial"/>
          <w:sz w:val="26"/>
          <w:szCs w:val="26"/>
        </w:rPr>
        <w:t>quince</w:t>
      </w:r>
      <w:r w:rsidR="00FA4F9F" w:rsidRPr="00795463">
        <w:rPr>
          <w:rFonts w:ascii="Arial" w:hAnsi="Arial" w:cs="Arial"/>
          <w:sz w:val="26"/>
          <w:szCs w:val="26"/>
        </w:rPr>
        <w:t xml:space="preserve"> de </w:t>
      </w:r>
      <w:r w:rsidR="00A51CC0" w:rsidRPr="00795463">
        <w:rPr>
          <w:rFonts w:ascii="Arial" w:hAnsi="Arial" w:cs="Arial"/>
          <w:sz w:val="26"/>
          <w:szCs w:val="26"/>
        </w:rPr>
        <w:t>diciembre de dos mil veinte</w:t>
      </w:r>
      <w:r w:rsidR="006648FA" w:rsidRPr="00795463">
        <w:rPr>
          <w:rFonts w:ascii="Arial" w:hAnsi="Arial" w:cs="Arial"/>
          <w:sz w:val="26"/>
          <w:szCs w:val="26"/>
        </w:rPr>
        <w:t xml:space="preserve">, </w:t>
      </w:r>
      <w:r w:rsidR="001D5C59" w:rsidRPr="00795463">
        <w:rPr>
          <w:rFonts w:ascii="Arial" w:hAnsi="Arial" w:cs="Arial"/>
          <w:sz w:val="26"/>
          <w:szCs w:val="26"/>
        </w:rPr>
        <w:t>que obra</w:t>
      </w:r>
      <w:r w:rsidR="00745580" w:rsidRPr="00795463">
        <w:rPr>
          <w:rFonts w:ascii="Arial" w:hAnsi="Arial" w:cs="Arial"/>
          <w:sz w:val="26"/>
          <w:szCs w:val="26"/>
        </w:rPr>
        <w:t xml:space="preserve"> en el expediente </w:t>
      </w:r>
      <w:r w:rsidR="00C96397" w:rsidRPr="00795463">
        <w:rPr>
          <w:rFonts w:ascii="Arial" w:hAnsi="Arial" w:cs="Arial"/>
          <w:b/>
          <w:sz w:val="26"/>
          <w:szCs w:val="26"/>
        </w:rPr>
        <w:t>0</w:t>
      </w:r>
      <w:r w:rsidR="00A51CC0" w:rsidRPr="00795463">
        <w:rPr>
          <w:rFonts w:ascii="Arial" w:hAnsi="Arial" w:cs="Arial"/>
          <w:b/>
          <w:sz w:val="26"/>
          <w:szCs w:val="26"/>
        </w:rPr>
        <w:t>007</w:t>
      </w:r>
      <w:r w:rsidR="00745580" w:rsidRPr="00795463">
        <w:rPr>
          <w:rFonts w:ascii="Arial" w:hAnsi="Arial" w:cs="Arial"/>
          <w:b/>
          <w:sz w:val="26"/>
          <w:szCs w:val="26"/>
        </w:rPr>
        <w:t>/20</w:t>
      </w:r>
      <w:r w:rsidR="00150FDC" w:rsidRPr="00795463">
        <w:rPr>
          <w:rFonts w:ascii="Arial" w:hAnsi="Arial" w:cs="Arial"/>
          <w:b/>
          <w:sz w:val="26"/>
          <w:szCs w:val="26"/>
        </w:rPr>
        <w:t>20</w:t>
      </w:r>
      <w:r w:rsidR="00C96397" w:rsidRPr="00795463">
        <w:rPr>
          <w:rFonts w:ascii="Arial" w:eastAsiaTheme="minorHAnsi" w:hAnsi="Arial" w:cs="Arial"/>
          <w:sz w:val="26"/>
          <w:szCs w:val="26"/>
          <w:lang w:val="es-ES" w:eastAsia="en-US"/>
        </w:rPr>
        <w:t xml:space="preserve">, </w:t>
      </w:r>
      <w:r w:rsidR="001D5C59" w:rsidRPr="00795463">
        <w:rPr>
          <w:rFonts w:ascii="Arial" w:eastAsiaTheme="minorHAnsi" w:hAnsi="Arial" w:cs="Arial"/>
          <w:sz w:val="26"/>
          <w:szCs w:val="26"/>
          <w:lang w:val="es-ES" w:eastAsia="en-US"/>
        </w:rPr>
        <w:t>de</w:t>
      </w:r>
      <w:r w:rsidR="00C96397" w:rsidRPr="00795463">
        <w:rPr>
          <w:rFonts w:ascii="Arial" w:eastAsiaTheme="minorHAnsi" w:hAnsi="Arial" w:cs="Arial"/>
          <w:sz w:val="26"/>
          <w:szCs w:val="26"/>
          <w:lang w:val="es-ES" w:eastAsia="en-US"/>
        </w:rPr>
        <w:t xml:space="preserve"> la </w:t>
      </w:r>
      <w:r w:rsidR="00A51CC0" w:rsidRPr="00795463">
        <w:rPr>
          <w:rFonts w:ascii="Arial" w:hAnsi="Arial" w:cs="Arial"/>
          <w:sz w:val="26"/>
          <w:szCs w:val="26"/>
        </w:rPr>
        <w:t>Sexta Sala Unitaria de Primera Instancia</w:t>
      </w:r>
      <w:r w:rsidR="00C96397" w:rsidRPr="00795463">
        <w:rPr>
          <w:rFonts w:ascii="Arial" w:eastAsiaTheme="minorHAnsi" w:hAnsi="Arial" w:cs="Arial"/>
          <w:sz w:val="26"/>
          <w:szCs w:val="26"/>
          <w:lang w:val="es-ES" w:eastAsia="en-US"/>
        </w:rPr>
        <w:t>,</w:t>
      </w:r>
      <w:r w:rsidR="00583B37" w:rsidRPr="00795463">
        <w:rPr>
          <w:rFonts w:ascii="Arial" w:hAnsi="Arial" w:cs="Arial"/>
          <w:b/>
          <w:sz w:val="26"/>
          <w:szCs w:val="26"/>
        </w:rPr>
        <w:t xml:space="preserve"> </w:t>
      </w:r>
      <w:r w:rsidR="00A2266D" w:rsidRPr="00795463">
        <w:rPr>
          <w:rFonts w:ascii="Arial" w:hAnsi="Arial" w:cs="Arial"/>
          <w:sz w:val="26"/>
          <w:szCs w:val="26"/>
        </w:rPr>
        <w:t>el</w:t>
      </w:r>
      <w:r w:rsidR="0011245C" w:rsidRPr="00795463">
        <w:rPr>
          <w:rFonts w:ascii="Arial" w:hAnsi="Arial" w:cs="Arial"/>
          <w:sz w:val="26"/>
          <w:szCs w:val="26"/>
        </w:rPr>
        <w:t xml:space="preserve"> </w:t>
      </w:r>
      <w:r w:rsidR="00A51CC0" w:rsidRPr="00795463">
        <w:rPr>
          <w:rFonts w:ascii="Arial" w:hAnsi="Arial" w:cs="Arial"/>
          <w:b/>
          <w:sz w:val="26"/>
          <w:szCs w:val="26"/>
        </w:rPr>
        <w:t>APODERADO LEGAL DEL CONSEJO DIRECTIVO DE LA OFICINA DE PENSIONES DEL ESTADO DE OAXACA</w:t>
      </w:r>
      <w:r w:rsidR="0011245C" w:rsidRPr="00795463">
        <w:rPr>
          <w:rFonts w:ascii="Arial" w:hAnsi="Arial" w:cs="Arial"/>
          <w:sz w:val="26"/>
          <w:szCs w:val="26"/>
        </w:rPr>
        <w:t xml:space="preserve">, </w:t>
      </w:r>
      <w:r w:rsidR="00C96397" w:rsidRPr="00795463">
        <w:rPr>
          <w:rFonts w:ascii="Arial" w:eastAsiaTheme="minorHAnsi" w:hAnsi="Arial" w:cs="Arial"/>
          <w:sz w:val="26"/>
          <w:szCs w:val="26"/>
          <w:lang w:val="es-ES" w:eastAsia="en-US"/>
        </w:rPr>
        <w:t xml:space="preserve">interpuso en su contra recurso de revisión. - - - </w:t>
      </w:r>
      <w:r w:rsidR="00A51CC0" w:rsidRPr="00795463">
        <w:rPr>
          <w:rFonts w:ascii="Arial" w:eastAsiaTheme="minorHAnsi" w:hAnsi="Arial" w:cs="Arial"/>
          <w:sz w:val="26"/>
          <w:szCs w:val="26"/>
          <w:lang w:val="es-ES" w:eastAsia="en-US"/>
        </w:rPr>
        <w:t xml:space="preserve">- - - - - - - - - - </w:t>
      </w:r>
    </w:p>
    <w:p w14:paraId="09CA6A3B" w14:textId="131E2728" w:rsidR="00DB3D8E" w:rsidRPr="00795463" w:rsidRDefault="00E60E0B" w:rsidP="00DB3D8E">
      <w:pPr>
        <w:spacing w:after="0" w:line="360" w:lineRule="auto"/>
        <w:ind w:firstLine="708"/>
        <w:jc w:val="both"/>
        <w:rPr>
          <w:rFonts w:ascii="Arial" w:hAnsi="Arial" w:cs="Arial"/>
          <w:bCs/>
          <w:sz w:val="26"/>
          <w:szCs w:val="26"/>
        </w:rPr>
      </w:pPr>
      <w:r w:rsidRPr="00795463">
        <w:rPr>
          <w:rFonts w:ascii="Arial" w:hAnsi="Arial" w:cs="Arial"/>
          <w:b/>
          <w:bCs/>
          <w:sz w:val="26"/>
          <w:szCs w:val="26"/>
        </w:rPr>
        <w:t xml:space="preserve">SEGUNDO. </w:t>
      </w:r>
      <w:r w:rsidR="0004229E" w:rsidRPr="00795463">
        <w:rPr>
          <w:rFonts w:ascii="Arial" w:hAnsi="Arial" w:cs="Arial"/>
          <w:bCs/>
          <w:sz w:val="26"/>
          <w:szCs w:val="26"/>
        </w:rPr>
        <w:t>Los puntos resolutivos de la sentencia recurrida</w:t>
      </w:r>
      <w:r w:rsidR="00DE3898" w:rsidRPr="00795463">
        <w:rPr>
          <w:rFonts w:ascii="Arial" w:hAnsi="Arial" w:cs="Arial"/>
          <w:bCs/>
          <w:sz w:val="26"/>
          <w:szCs w:val="26"/>
        </w:rPr>
        <w:t xml:space="preserve">, </w:t>
      </w:r>
      <w:r w:rsidR="0004229E" w:rsidRPr="00795463">
        <w:rPr>
          <w:rFonts w:ascii="Arial" w:hAnsi="Arial" w:cs="Arial"/>
          <w:bCs/>
          <w:sz w:val="26"/>
          <w:szCs w:val="26"/>
        </w:rPr>
        <w:t>son los siguientes</w:t>
      </w:r>
      <w:r w:rsidR="00DB3D8E" w:rsidRPr="00795463">
        <w:rPr>
          <w:rFonts w:ascii="Arial" w:hAnsi="Arial" w:cs="Arial"/>
          <w:bCs/>
          <w:sz w:val="26"/>
          <w:szCs w:val="26"/>
        </w:rPr>
        <w:t>:</w:t>
      </w:r>
      <w:r w:rsidR="009A1D42" w:rsidRPr="00795463">
        <w:rPr>
          <w:rFonts w:ascii="Arial" w:hAnsi="Arial" w:cs="Arial"/>
          <w:bCs/>
          <w:sz w:val="26"/>
          <w:szCs w:val="26"/>
        </w:rPr>
        <w:t xml:space="preserve"> - - - - - - - - - - - - - - - - - - - - - - - - - - - - - - - - - - - - - - - - - - </w:t>
      </w:r>
    </w:p>
    <w:p w14:paraId="6DBBE79B" w14:textId="69A56D12" w:rsidR="00891443" w:rsidRPr="00795463" w:rsidRDefault="00891443" w:rsidP="00891443">
      <w:pPr>
        <w:ind w:left="709" w:right="758"/>
        <w:jc w:val="both"/>
        <w:rPr>
          <w:rFonts w:ascii="Arial" w:hAnsi="Arial" w:cs="Arial"/>
          <w:bCs/>
          <w:i/>
        </w:rPr>
      </w:pPr>
      <w:r w:rsidRPr="00795463">
        <w:rPr>
          <w:rFonts w:ascii="Arial" w:hAnsi="Arial" w:cs="Arial"/>
          <w:bCs/>
          <w:i/>
        </w:rPr>
        <w:t>“…</w:t>
      </w:r>
    </w:p>
    <w:p w14:paraId="41695FD9" w14:textId="77777777" w:rsidR="00721209" w:rsidRPr="00795463" w:rsidRDefault="00721209" w:rsidP="00721209">
      <w:pPr>
        <w:spacing w:line="360" w:lineRule="auto"/>
        <w:ind w:left="709" w:right="758"/>
        <w:jc w:val="both"/>
        <w:rPr>
          <w:rFonts w:ascii="Arial" w:hAnsi="Arial" w:cs="Arial"/>
          <w:i/>
        </w:rPr>
      </w:pPr>
      <w:r w:rsidRPr="00795463">
        <w:rPr>
          <w:rFonts w:ascii="Arial" w:hAnsi="Arial" w:cs="Arial"/>
          <w:b/>
          <w:i/>
        </w:rPr>
        <w:t>PRIMERO.-</w:t>
      </w:r>
      <w:r w:rsidRPr="00795463">
        <w:rPr>
          <w:rFonts w:ascii="Arial" w:hAnsi="Arial" w:cs="Arial"/>
          <w:i/>
        </w:rPr>
        <w:t xml:space="preserve"> Esta Sexta Sala Unitaria de Primera Instancia del Tribunal de Justicia Administrativa del Estado de Oaxaca fue competente para conocer y resolver del presente expediente. </w:t>
      </w:r>
    </w:p>
    <w:p w14:paraId="028ED649" w14:textId="77777777" w:rsidR="00721209" w:rsidRPr="00795463" w:rsidRDefault="00721209" w:rsidP="00721209">
      <w:pPr>
        <w:spacing w:line="360" w:lineRule="auto"/>
        <w:ind w:left="709" w:right="758"/>
        <w:jc w:val="both"/>
        <w:rPr>
          <w:rFonts w:ascii="Arial" w:hAnsi="Arial" w:cs="Arial"/>
          <w:i/>
        </w:rPr>
      </w:pPr>
      <w:r w:rsidRPr="00795463">
        <w:rPr>
          <w:rFonts w:ascii="Arial" w:hAnsi="Arial" w:cs="Arial"/>
          <w:b/>
          <w:i/>
        </w:rPr>
        <w:t>SEGUNDO.-</w:t>
      </w:r>
      <w:r w:rsidRPr="00795463">
        <w:rPr>
          <w:rFonts w:ascii="Arial" w:hAnsi="Arial" w:cs="Arial"/>
          <w:i/>
        </w:rPr>
        <w:t xml:space="preserve"> La personalidad de las partes quedó acreditada en autos.</w:t>
      </w:r>
    </w:p>
    <w:p w14:paraId="3CBF68D0" w14:textId="77777777" w:rsidR="00721209" w:rsidRPr="00795463" w:rsidRDefault="00721209" w:rsidP="00721209">
      <w:pPr>
        <w:spacing w:line="360" w:lineRule="auto"/>
        <w:ind w:left="709" w:right="758"/>
        <w:jc w:val="both"/>
        <w:rPr>
          <w:rFonts w:ascii="Arial" w:hAnsi="Arial" w:cs="Arial"/>
          <w:i/>
        </w:rPr>
      </w:pPr>
      <w:r w:rsidRPr="00795463">
        <w:rPr>
          <w:rFonts w:ascii="Arial" w:hAnsi="Arial" w:cs="Arial"/>
          <w:b/>
          <w:i/>
        </w:rPr>
        <w:lastRenderedPageBreak/>
        <w:t>TERCERO.-</w:t>
      </w:r>
      <w:r w:rsidRPr="00795463">
        <w:rPr>
          <w:rFonts w:ascii="Arial" w:hAnsi="Arial" w:cs="Arial"/>
          <w:i/>
        </w:rPr>
        <w:t xml:space="preserve"> Al no actualizarse alguna causal de improcedencia y sobreseimiento </w:t>
      </w:r>
      <w:r w:rsidRPr="00795463">
        <w:rPr>
          <w:rFonts w:ascii="Arial" w:hAnsi="Arial" w:cs="Arial"/>
          <w:b/>
          <w:i/>
        </w:rPr>
        <w:t>NO SE SOBRESEE EN EL JUICIO.</w:t>
      </w:r>
      <w:r w:rsidRPr="00795463">
        <w:rPr>
          <w:rFonts w:ascii="Arial" w:hAnsi="Arial" w:cs="Arial"/>
          <w:i/>
        </w:rPr>
        <w:t xml:space="preserve"> </w:t>
      </w:r>
    </w:p>
    <w:p w14:paraId="1624D98C" w14:textId="4670C8CC" w:rsidR="00721209" w:rsidRPr="00795463" w:rsidRDefault="00721209" w:rsidP="00721209">
      <w:pPr>
        <w:spacing w:line="360" w:lineRule="auto"/>
        <w:ind w:left="709" w:right="758"/>
        <w:jc w:val="both"/>
        <w:rPr>
          <w:rFonts w:ascii="Arial" w:hAnsi="Arial" w:cs="Arial"/>
          <w:i/>
        </w:rPr>
      </w:pPr>
      <w:r w:rsidRPr="00795463">
        <w:rPr>
          <w:rFonts w:ascii="Arial" w:hAnsi="Arial" w:cs="Arial"/>
          <w:b/>
          <w:i/>
        </w:rPr>
        <w:t>CUARTO.-</w:t>
      </w:r>
      <w:r w:rsidRPr="00795463">
        <w:rPr>
          <w:rFonts w:ascii="Arial" w:hAnsi="Arial" w:cs="Arial"/>
          <w:i/>
        </w:rPr>
        <w:t xml:space="preserve"> Se declara la </w:t>
      </w:r>
      <w:r w:rsidRPr="00795463">
        <w:rPr>
          <w:rFonts w:ascii="Arial" w:hAnsi="Arial" w:cs="Arial"/>
          <w:b/>
          <w:i/>
        </w:rPr>
        <w:t>nulidad</w:t>
      </w:r>
      <w:r w:rsidRPr="00795463">
        <w:rPr>
          <w:rFonts w:ascii="Arial" w:hAnsi="Arial" w:cs="Arial"/>
          <w:i/>
        </w:rPr>
        <w:t xml:space="preserve"> del oficio OP/DG/1254/2019 de veinticuatro de septiembre de dos mil diecinueve signado por el Apoderado Legal del Consejo Directivo de la Oficina de Pensiones del Estado de Oaxaca </w:t>
      </w:r>
      <w:r w:rsidRPr="00795463">
        <w:rPr>
          <w:rFonts w:ascii="Arial" w:hAnsi="Arial" w:cs="Arial"/>
          <w:b/>
          <w:i/>
        </w:rPr>
        <w:t xml:space="preserve">para efecto </w:t>
      </w:r>
      <w:r w:rsidRPr="00795463">
        <w:rPr>
          <w:rFonts w:ascii="Arial" w:hAnsi="Arial" w:cs="Arial"/>
          <w:i/>
        </w:rPr>
        <w:t xml:space="preserve">de que emita uno nuevo en el que el Consejo Directivo de la Oficina de Pensiones del Estado de Oaxaca emita una nueva en la que ordene el pago de la pensión por jubilación incluyendo </w:t>
      </w:r>
      <w:r w:rsidR="00CF173A" w:rsidRPr="00795463">
        <w:rPr>
          <w:rFonts w:ascii="Arial" w:hAnsi="Arial" w:cs="Arial"/>
          <w:i/>
        </w:rPr>
        <w:t>al</w:t>
      </w:r>
      <w:r w:rsidRPr="00795463">
        <w:rPr>
          <w:rFonts w:ascii="Arial" w:hAnsi="Arial" w:cs="Arial"/>
          <w:i/>
        </w:rPr>
        <w:t xml:space="preserve"> salario las prestaciones SUELDO, CANASTA BÁSICA, P.S.M., S.B.S, ESTIMULO, QUINQUENIOS (6), A.S.R.S.P.J, A.S.R.S.P.J. (C) resultando en un total de </w:t>
      </w:r>
      <w:r w:rsidR="00CF157B">
        <w:rPr>
          <w:rFonts w:ascii="Arial" w:eastAsia="Calibri" w:hAnsi="Arial" w:cs="Arial"/>
          <w:b/>
          <w:sz w:val="26"/>
          <w:szCs w:val="26"/>
        </w:rPr>
        <w:t>***********</w:t>
      </w:r>
      <w:r w:rsidRPr="00795463">
        <w:rPr>
          <w:rFonts w:ascii="Arial" w:hAnsi="Arial" w:cs="Arial"/>
          <w:i/>
        </w:rPr>
        <w:t xml:space="preserve">, como consta en los recibos de pago agregados al sumario, </w:t>
      </w:r>
      <w:r w:rsidRPr="00795463">
        <w:rPr>
          <w:rFonts w:ascii="Arial" w:hAnsi="Arial" w:cs="Arial"/>
          <w:b/>
          <w:i/>
        </w:rPr>
        <w:t xml:space="preserve">asimismo </w:t>
      </w:r>
      <w:r w:rsidRPr="00795463">
        <w:rPr>
          <w:rFonts w:ascii="Arial" w:hAnsi="Arial" w:cs="Arial"/>
          <w:i/>
        </w:rPr>
        <w:t xml:space="preserve">para que deje sin efectos el descuento de 9% sobre la pensión por jubilación de FÉLIX DOMINGUITO RUÍZ, al haberse declarado inconstitucional e inconvencional el artículo octavo transitorio de la Ley de Pensiones de los Trabajadores de Gobierno del Estado de Oaxaca. </w:t>
      </w:r>
    </w:p>
    <w:p w14:paraId="1EBA7C25" w14:textId="73FF094F" w:rsidR="00721209" w:rsidRPr="00795463" w:rsidRDefault="00721209" w:rsidP="00721209">
      <w:pPr>
        <w:spacing w:line="360" w:lineRule="auto"/>
        <w:ind w:left="709" w:right="758"/>
        <w:jc w:val="both"/>
        <w:rPr>
          <w:rFonts w:ascii="Arial" w:hAnsi="Arial" w:cs="Arial"/>
          <w:i/>
        </w:rPr>
      </w:pPr>
      <w:r w:rsidRPr="00795463">
        <w:rPr>
          <w:rFonts w:ascii="Arial" w:hAnsi="Arial" w:cs="Arial"/>
          <w:b/>
          <w:i/>
        </w:rPr>
        <w:t xml:space="preserve">QUINTO.- </w:t>
      </w:r>
      <w:r w:rsidRPr="00795463">
        <w:rPr>
          <w:rFonts w:ascii="Arial" w:hAnsi="Arial" w:cs="Arial"/>
          <w:i/>
        </w:rPr>
        <w:t xml:space="preserve">Se ordena al Consejo Directivo de la Oficina de Pensiones del Estado de Oaxaca que realice la devolución de las cantidades indebidamente retenidas por el concepto de 9% para aportación al Fondo de Pensiones que se hayan realizado a </w:t>
      </w:r>
      <w:r w:rsidR="00CF157B">
        <w:rPr>
          <w:rFonts w:ascii="Arial" w:eastAsia="Calibri" w:hAnsi="Arial" w:cs="Arial"/>
          <w:b/>
          <w:sz w:val="26"/>
          <w:szCs w:val="26"/>
        </w:rPr>
        <w:t>***********</w:t>
      </w:r>
      <w:r w:rsidRPr="00795463">
        <w:rPr>
          <w:rFonts w:ascii="Arial" w:hAnsi="Arial" w:cs="Arial"/>
          <w:i/>
        </w:rPr>
        <w:t xml:space="preserve"> desde que se emitió el dictamen. Y que se paguen las cantidades adicionales por los conceptos CANSTA (sic) BÁSICA, P.S.M. ESTÍMULO, QUINQUENIOS (5) A.S.R.S.P.J. y A.S.R.S.P.J. (C) que se han dejado de pagar al actor, también desde que se emitió el dictamen de pensión por jubilación. Debiendo informar sobre el cumplimiento de la sentencia una vez que la misma cause ejecutoria. </w:t>
      </w:r>
    </w:p>
    <w:p w14:paraId="73395854" w14:textId="77777777" w:rsidR="00721209" w:rsidRPr="00795463" w:rsidRDefault="00721209" w:rsidP="00721209">
      <w:pPr>
        <w:spacing w:line="360" w:lineRule="auto"/>
        <w:ind w:left="709" w:right="758"/>
        <w:jc w:val="both"/>
        <w:rPr>
          <w:rFonts w:ascii="Arial" w:hAnsi="Arial" w:cs="Arial"/>
          <w:b/>
          <w:i/>
        </w:rPr>
      </w:pPr>
      <w:r w:rsidRPr="00795463">
        <w:rPr>
          <w:rFonts w:ascii="Arial" w:hAnsi="Arial" w:cs="Arial"/>
          <w:b/>
          <w:i/>
        </w:rPr>
        <w:t xml:space="preserve">SEXTO.- </w:t>
      </w:r>
      <w:r w:rsidRPr="00795463">
        <w:rPr>
          <w:rFonts w:ascii="Arial" w:hAnsi="Arial" w:cs="Arial"/>
          <w:i/>
        </w:rPr>
        <w:t xml:space="preserve">Conforme lo establecido en los artículos 172 fracción I y 173 fracciones I y II de la Ley de Procedimiento y Justicia Administrativa para el Estado de Oaxaca, </w:t>
      </w:r>
      <w:r w:rsidRPr="00795463">
        <w:rPr>
          <w:rFonts w:ascii="Arial" w:hAnsi="Arial" w:cs="Arial"/>
          <w:b/>
          <w:i/>
        </w:rPr>
        <w:t xml:space="preserve">notifíquese personalmente a la parte actora y por oficio a la autoridad demandada. </w:t>
      </w:r>
    </w:p>
    <w:p w14:paraId="591A7238" w14:textId="27E6896E" w:rsidR="00891443" w:rsidRPr="00795463" w:rsidRDefault="00DE473B" w:rsidP="00891443">
      <w:pPr>
        <w:ind w:left="709" w:right="758"/>
        <w:jc w:val="both"/>
        <w:rPr>
          <w:rFonts w:ascii="Arial" w:hAnsi="Arial" w:cs="Arial"/>
          <w:i/>
        </w:rPr>
      </w:pPr>
      <w:r w:rsidRPr="00795463">
        <w:rPr>
          <w:rFonts w:ascii="Arial" w:hAnsi="Arial" w:cs="Arial"/>
          <w:i/>
        </w:rPr>
        <w:t>…”</w:t>
      </w:r>
    </w:p>
    <w:p w14:paraId="2D9739FF" w14:textId="4BED4641" w:rsidR="00C862F9" w:rsidRPr="00795463" w:rsidRDefault="00C862F9" w:rsidP="00C862F9">
      <w:pPr>
        <w:spacing w:before="240" w:line="360" w:lineRule="auto"/>
        <w:ind w:left="851" w:right="616"/>
        <w:jc w:val="center"/>
        <w:rPr>
          <w:rFonts w:ascii="Arial" w:eastAsia="Calibri" w:hAnsi="Arial" w:cs="Arial"/>
          <w:b/>
          <w:bCs/>
          <w:sz w:val="26"/>
          <w:szCs w:val="26"/>
        </w:rPr>
      </w:pPr>
      <w:r w:rsidRPr="00795463">
        <w:rPr>
          <w:rFonts w:ascii="Arial" w:eastAsia="Calibri" w:hAnsi="Arial" w:cs="Arial"/>
          <w:b/>
          <w:bCs/>
          <w:sz w:val="26"/>
          <w:szCs w:val="26"/>
        </w:rPr>
        <w:t>C O N S I D E R A N D O</w:t>
      </w:r>
    </w:p>
    <w:p w14:paraId="1D98B020" w14:textId="3EBFB44F" w:rsidR="00C862F9" w:rsidRPr="00795463" w:rsidRDefault="00C862F9" w:rsidP="000F794B">
      <w:pPr>
        <w:spacing w:before="240" w:line="360" w:lineRule="auto"/>
        <w:ind w:firstLine="708"/>
        <w:jc w:val="both"/>
        <w:rPr>
          <w:rFonts w:ascii="Arial" w:hAnsi="Arial" w:cs="Arial"/>
          <w:bCs/>
          <w:iCs/>
          <w:sz w:val="26"/>
          <w:szCs w:val="26"/>
        </w:rPr>
      </w:pPr>
      <w:r w:rsidRPr="00795463">
        <w:rPr>
          <w:rFonts w:ascii="Arial" w:hAnsi="Arial" w:cs="Arial"/>
          <w:b/>
          <w:bCs/>
          <w:iCs/>
          <w:sz w:val="26"/>
          <w:szCs w:val="26"/>
        </w:rPr>
        <w:t xml:space="preserve">PRIMERO. </w:t>
      </w:r>
      <w:r w:rsidRPr="00795463">
        <w:rPr>
          <w:rFonts w:ascii="Arial" w:hAnsi="Arial" w:cs="Arial"/>
          <w:bCs/>
          <w:iCs/>
          <w:sz w:val="26"/>
          <w:szCs w:val="26"/>
        </w:rPr>
        <w:t>Esta Sala Superior es competente para conocer del presente asunto, conforme a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120</w:t>
      </w:r>
      <w:r w:rsidRPr="00795463">
        <w:rPr>
          <w:rFonts w:ascii="Arial" w:hAnsi="Arial" w:cs="Arial"/>
          <w:bCs/>
          <w:iCs/>
          <w:sz w:val="26"/>
          <w:szCs w:val="26"/>
          <w:lang w:eastAsia="es-ES"/>
        </w:rPr>
        <w:t>, 125, 127, 129,</w:t>
      </w:r>
      <w:r w:rsidR="00134141" w:rsidRPr="00795463">
        <w:rPr>
          <w:rFonts w:ascii="Arial" w:hAnsi="Arial" w:cs="Arial"/>
          <w:bCs/>
          <w:iCs/>
          <w:sz w:val="26"/>
          <w:szCs w:val="26"/>
          <w:lang w:eastAsia="es-ES"/>
        </w:rPr>
        <w:t xml:space="preserve"> </w:t>
      </w:r>
      <w:r w:rsidRPr="00795463">
        <w:rPr>
          <w:rFonts w:ascii="Arial" w:hAnsi="Arial" w:cs="Arial"/>
          <w:bCs/>
          <w:iCs/>
          <w:sz w:val="26"/>
          <w:szCs w:val="26"/>
          <w:lang w:eastAsia="es-ES"/>
        </w:rPr>
        <w:t xml:space="preserve">130 fracción l, 131, 201, 236 </w:t>
      </w:r>
      <w:r w:rsidR="00B715FC" w:rsidRPr="00795463">
        <w:rPr>
          <w:rFonts w:ascii="Arial" w:hAnsi="Arial" w:cs="Arial"/>
          <w:bCs/>
          <w:iCs/>
          <w:sz w:val="26"/>
          <w:szCs w:val="26"/>
          <w:lang w:eastAsia="es-ES"/>
        </w:rPr>
        <w:t xml:space="preserve">fracción VII </w:t>
      </w:r>
      <w:r w:rsidRPr="00795463">
        <w:rPr>
          <w:rFonts w:ascii="Arial" w:hAnsi="Arial" w:cs="Arial"/>
          <w:bCs/>
          <w:iCs/>
          <w:sz w:val="26"/>
          <w:szCs w:val="26"/>
          <w:lang w:eastAsia="es-ES"/>
        </w:rPr>
        <w:t xml:space="preserve">y 238 </w:t>
      </w:r>
      <w:r w:rsidRPr="00795463">
        <w:rPr>
          <w:rFonts w:ascii="Arial" w:hAnsi="Arial" w:cs="Arial"/>
          <w:bCs/>
          <w:iCs/>
          <w:sz w:val="26"/>
          <w:szCs w:val="26"/>
        </w:rPr>
        <w:t xml:space="preserve">de la Ley </w:t>
      </w:r>
      <w:r w:rsidRPr="00795463">
        <w:rPr>
          <w:rFonts w:ascii="Arial" w:hAnsi="Arial" w:cs="Arial"/>
          <w:bCs/>
          <w:iCs/>
          <w:sz w:val="26"/>
          <w:szCs w:val="26"/>
        </w:rPr>
        <w:lastRenderedPageBreak/>
        <w:t xml:space="preserve">de Procedimiento y Justicia Administrativa para el Estado de Oaxaca, dado que se trata de un recurso de revisión interpuesto en contra de la </w:t>
      </w:r>
      <w:r w:rsidRPr="00795463">
        <w:rPr>
          <w:rFonts w:ascii="Arial" w:hAnsi="Arial" w:cs="Arial"/>
          <w:sz w:val="26"/>
          <w:szCs w:val="26"/>
        </w:rPr>
        <w:t xml:space="preserve">sentencia de </w:t>
      </w:r>
      <w:r w:rsidR="00E62B6E" w:rsidRPr="00795463">
        <w:rPr>
          <w:rFonts w:ascii="Arial" w:hAnsi="Arial" w:cs="Arial"/>
          <w:sz w:val="26"/>
          <w:szCs w:val="26"/>
        </w:rPr>
        <w:t>quince</w:t>
      </w:r>
      <w:r w:rsidR="000C4459" w:rsidRPr="00795463">
        <w:rPr>
          <w:rFonts w:ascii="Arial" w:hAnsi="Arial" w:cs="Arial"/>
          <w:sz w:val="26"/>
          <w:szCs w:val="26"/>
        </w:rPr>
        <w:t xml:space="preserve"> de </w:t>
      </w:r>
      <w:r w:rsidR="00F76D7E" w:rsidRPr="00795463">
        <w:rPr>
          <w:rFonts w:ascii="Arial" w:hAnsi="Arial" w:cs="Arial"/>
          <w:sz w:val="26"/>
          <w:szCs w:val="26"/>
        </w:rPr>
        <w:t>diciembre</w:t>
      </w:r>
      <w:r w:rsidR="000C4459" w:rsidRPr="00795463">
        <w:rPr>
          <w:rFonts w:ascii="Arial" w:hAnsi="Arial" w:cs="Arial"/>
          <w:sz w:val="26"/>
          <w:szCs w:val="26"/>
        </w:rPr>
        <w:t xml:space="preserve"> del dos mil veinte</w:t>
      </w:r>
      <w:r w:rsidRPr="00795463">
        <w:rPr>
          <w:rFonts w:ascii="Arial" w:hAnsi="Arial" w:cs="Arial"/>
          <w:bCs/>
          <w:iCs/>
          <w:sz w:val="26"/>
          <w:szCs w:val="26"/>
        </w:rPr>
        <w:t xml:space="preserve">, </w:t>
      </w:r>
      <w:r w:rsidR="00FE1D9B" w:rsidRPr="00795463">
        <w:rPr>
          <w:rFonts w:ascii="Arial" w:hAnsi="Arial" w:cs="Arial"/>
          <w:bCs/>
          <w:iCs/>
          <w:sz w:val="26"/>
          <w:szCs w:val="26"/>
        </w:rPr>
        <w:t xml:space="preserve">dictada por </w:t>
      </w:r>
      <w:r w:rsidR="00FE1D9B" w:rsidRPr="00795463">
        <w:rPr>
          <w:rFonts w:ascii="Arial" w:hAnsi="Arial" w:cs="Arial"/>
          <w:sz w:val="26"/>
          <w:szCs w:val="26"/>
        </w:rPr>
        <w:t xml:space="preserve">la </w:t>
      </w:r>
      <w:r w:rsidR="00E62B6E" w:rsidRPr="00795463">
        <w:rPr>
          <w:rFonts w:ascii="Arial" w:hAnsi="Arial" w:cs="Arial"/>
          <w:sz w:val="26"/>
          <w:szCs w:val="26"/>
        </w:rPr>
        <w:t>Sexta Sala Unitaria de Primera Instancia</w:t>
      </w:r>
      <w:r w:rsidR="000F794B" w:rsidRPr="00795463">
        <w:rPr>
          <w:rFonts w:ascii="Arial" w:hAnsi="Arial" w:cs="Arial"/>
          <w:bCs/>
          <w:iCs/>
          <w:sz w:val="26"/>
          <w:szCs w:val="26"/>
        </w:rPr>
        <w:t xml:space="preserve">, en el expediente </w:t>
      </w:r>
      <w:r w:rsidR="00E62B6E" w:rsidRPr="00795463">
        <w:rPr>
          <w:rFonts w:ascii="Arial" w:hAnsi="Arial" w:cs="Arial"/>
          <w:b/>
          <w:bCs/>
          <w:iCs/>
          <w:sz w:val="26"/>
          <w:szCs w:val="26"/>
        </w:rPr>
        <w:t>0007</w:t>
      </w:r>
      <w:r w:rsidR="00FE1D9B" w:rsidRPr="00795463">
        <w:rPr>
          <w:rFonts w:ascii="Arial" w:hAnsi="Arial" w:cs="Arial"/>
          <w:b/>
          <w:bCs/>
          <w:iCs/>
          <w:sz w:val="26"/>
          <w:szCs w:val="26"/>
        </w:rPr>
        <w:t>/2020</w:t>
      </w:r>
      <w:r w:rsidR="000F794B" w:rsidRPr="00795463">
        <w:rPr>
          <w:rFonts w:ascii="Arial" w:eastAsia="Calibri" w:hAnsi="Arial" w:cs="Arial"/>
          <w:sz w:val="26"/>
          <w:szCs w:val="26"/>
        </w:rPr>
        <w:t>.</w:t>
      </w:r>
      <w:r w:rsidR="000F794B" w:rsidRPr="00795463">
        <w:rPr>
          <w:rFonts w:ascii="Arial" w:hAnsi="Arial" w:cs="Arial"/>
          <w:sz w:val="26"/>
          <w:szCs w:val="26"/>
        </w:rPr>
        <w:t xml:space="preserve">- - - - - - </w:t>
      </w:r>
    </w:p>
    <w:p w14:paraId="2C53E5D8" w14:textId="5B9606D7" w:rsidR="00C874AD" w:rsidRPr="00795463" w:rsidRDefault="00C862F9" w:rsidP="00C874AD">
      <w:pPr>
        <w:spacing w:before="240" w:line="360" w:lineRule="auto"/>
        <w:ind w:firstLine="708"/>
        <w:jc w:val="both"/>
        <w:rPr>
          <w:rFonts w:ascii="Arial" w:hAnsi="Arial" w:cs="Arial"/>
          <w:sz w:val="26"/>
          <w:szCs w:val="26"/>
        </w:rPr>
      </w:pPr>
      <w:r w:rsidRPr="00795463">
        <w:rPr>
          <w:rFonts w:ascii="Arial" w:hAnsi="Arial" w:cs="Arial"/>
          <w:b/>
          <w:sz w:val="26"/>
          <w:szCs w:val="26"/>
        </w:rPr>
        <w:t>SEGUNDO</w:t>
      </w:r>
      <w:r w:rsidR="006872D2" w:rsidRPr="00795463">
        <w:rPr>
          <w:rFonts w:ascii="Arial" w:hAnsi="Arial" w:cs="Arial"/>
          <w:sz w:val="26"/>
          <w:szCs w:val="26"/>
        </w:rPr>
        <w:t>. Los</w:t>
      </w:r>
      <w:r w:rsidR="009D7231" w:rsidRPr="00795463">
        <w:rPr>
          <w:rFonts w:ascii="Arial" w:hAnsi="Arial" w:cs="Arial"/>
          <w:sz w:val="26"/>
          <w:szCs w:val="26"/>
        </w:rPr>
        <w:t xml:space="preserve"> agravio</w:t>
      </w:r>
      <w:r w:rsidR="006872D2" w:rsidRPr="00795463">
        <w:rPr>
          <w:rFonts w:ascii="Arial" w:hAnsi="Arial" w:cs="Arial"/>
          <w:sz w:val="26"/>
          <w:szCs w:val="26"/>
        </w:rPr>
        <w:t>s</w:t>
      </w:r>
      <w:r w:rsidR="009D7231" w:rsidRPr="00795463">
        <w:rPr>
          <w:rFonts w:ascii="Arial" w:hAnsi="Arial" w:cs="Arial"/>
          <w:sz w:val="26"/>
          <w:szCs w:val="26"/>
        </w:rPr>
        <w:t xml:space="preserve"> hecho</w:t>
      </w:r>
      <w:r w:rsidR="006872D2" w:rsidRPr="00795463">
        <w:rPr>
          <w:rFonts w:ascii="Arial" w:hAnsi="Arial" w:cs="Arial"/>
          <w:sz w:val="26"/>
          <w:szCs w:val="26"/>
        </w:rPr>
        <w:t>s</w:t>
      </w:r>
      <w:r w:rsidR="009D7231" w:rsidRPr="00795463">
        <w:rPr>
          <w:rFonts w:ascii="Arial" w:hAnsi="Arial" w:cs="Arial"/>
          <w:sz w:val="26"/>
          <w:szCs w:val="26"/>
        </w:rPr>
        <w:t xml:space="preserve"> valer se encuentra</w:t>
      </w:r>
      <w:r w:rsidR="006872D2" w:rsidRPr="00795463">
        <w:rPr>
          <w:rFonts w:ascii="Arial" w:hAnsi="Arial" w:cs="Arial"/>
          <w:sz w:val="26"/>
          <w:szCs w:val="26"/>
        </w:rPr>
        <w:t>n</w:t>
      </w:r>
      <w:r w:rsidR="009D7231" w:rsidRPr="00795463">
        <w:rPr>
          <w:rFonts w:ascii="Arial" w:hAnsi="Arial" w:cs="Arial"/>
          <w:sz w:val="26"/>
          <w:szCs w:val="26"/>
        </w:rPr>
        <w:t xml:space="preserve"> expuesto</w:t>
      </w:r>
      <w:r w:rsidR="006872D2" w:rsidRPr="00795463">
        <w:rPr>
          <w:rFonts w:ascii="Arial" w:hAnsi="Arial" w:cs="Arial"/>
          <w:sz w:val="26"/>
          <w:szCs w:val="26"/>
        </w:rPr>
        <w:t>s</w:t>
      </w:r>
      <w:r w:rsidRPr="00795463">
        <w:rPr>
          <w:rFonts w:ascii="Arial" w:hAnsi="Arial" w:cs="Arial"/>
          <w:sz w:val="26"/>
          <w:szCs w:val="26"/>
        </w:rPr>
        <w:t xml:space="preserve"> en el </w:t>
      </w:r>
      <w:r w:rsidR="001345FC" w:rsidRPr="00795463">
        <w:rPr>
          <w:rFonts w:ascii="Arial" w:hAnsi="Arial" w:cs="Arial"/>
          <w:sz w:val="26"/>
          <w:szCs w:val="26"/>
        </w:rPr>
        <w:t>escrito</w:t>
      </w:r>
      <w:r w:rsidRPr="00795463">
        <w:rPr>
          <w:rFonts w:ascii="Arial" w:hAnsi="Arial" w:cs="Arial"/>
          <w:sz w:val="26"/>
          <w:szCs w:val="26"/>
        </w:rPr>
        <w:t xml:space="preserve"> respectivo de la</w:t>
      </w:r>
      <w:r w:rsidR="009D7231" w:rsidRPr="00795463">
        <w:rPr>
          <w:rFonts w:ascii="Arial" w:hAnsi="Arial" w:cs="Arial"/>
          <w:sz w:val="26"/>
          <w:szCs w:val="26"/>
        </w:rPr>
        <w:t xml:space="preserve"> autoridad</w:t>
      </w:r>
      <w:r w:rsidRPr="00795463">
        <w:rPr>
          <w:rFonts w:ascii="Arial" w:hAnsi="Arial" w:cs="Arial"/>
          <w:sz w:val="26"/>
          <w:szCs w:val="26"/>
        </w:rPr>
        <w:t xml:space="preserve"> recurrente, por lo que no ex</w:t>
      </w:r>
      <w:r w:rsidR="009D7231" w:rsidRPr="00795463">
        <w:rPr>
          <w:rFonts w:ascii="Arial" w:hAnsi="Arial" w:cs="Arial"/>
          <w:sz w:val="26"/>
          <w:szCs w:val="26"/>
        </w:rPr>
        <w:t>iste necesidad de transcribirlo</w:t>
      </w:r>
      <w:r w:rsidR="002C7031" w:rsidRPr="00795463">
        <w:rPr>
          <w:rFonts w:ascii="Arial" w:hAnsi="Arial" w:cs="Arial"/>
          <w:sz w:val="26"/>
          <w:szCs w:val="26"/>
        </w:rPr>
        <w:t>s</w:t>
      </w:r>
      <w:r w:rsidRPr="00795463">
        <w:rPr>
          <w:rFonts w:ascii="Arial" w:hAnsi="Arial" w:cs="Arial"/>
          <w:sz w:val="26"/>
          <w:szCs w:val="26"/>
        </w:rPr>
        <w:t xml:space="preserve">, al no transgredírsele derecho alguno, como tampoco se vulnera disposición expresa que imponga tal obligación. </w:t>
      </w:r>
      <w:r w:rsidR="00C874AD" w:rsidRPr="00795463">
        <w:rPr>
          <w:rFonts w:ascii="Arial" w:hAnsi="Arial" w:cs="Arial"/>
          <w:sz w:val="26"/>
          <w:szCs w:val="26"/>
        </w:rPr>
        <w:t>Sirve de apoyo a lo anterior, la Jurisprudencia 2a./J. 58/2010, emitida por la Segunda Sala de la Suprema Corte de Justicia de la Nación, publicada en el Semanario Judicial de la</w:t>
      </w:r>
      <w:r w:rsidR="00540E26" w:rsidRPr="00795463">
        <w:rPr>
          <w:rFonts w:ascii="Arial" w:hAnsi="Arial" w:cs="Arial"/>
          <w:sz w:val="26"/>
          <w:szCs w:val="26"/>
        </w:rPr>
        <w:t xml:space="preserve"> Federación y su Gaceta, en la Novena É</w:t>
      </w:r>
      <w:r w:rsidR="00C874AD" w:rsidRPr="00795463">
        <w:rPr>
          <w:rFonts w:ascii="Arial" w:hAnsi="Arial" w:cs="Arial"/>
          <w:sz w:val="26"/>
          <w:szCs w:val="26"/>
        </w:rPr>
        <w:t>poca, To</w:t>
      </w:r>
      <w:r w:rsidR="000E1BFB" w:rsidRPr="00795463">
        <w:rPr>
          <w:rFonts w:ascii="Arial" w:hAnsi="Arial" w:cs="Arial"/>
          <w:sz w:val="26"/>
          <w:szCs w:val="26"/>
        </w:rPr>
        <w:t>mo XXXI, Mayo de 2010, página 830</w:t>
      </w:r>
      <w:r w:rsidR="00C874AD" w:rsidRPr="00795463">
        <w:rPr>
          <w:rFonts w:ascii="Arial" w:hAnsi="Arial" w:cs="Arial"/>
          <w:sz w:val="26"/>
          <w:szCs w:val="26"/>
        </w:rPr>
        <w:t>, materia co</w:t>
      </w:r>
      <w:r w:rsidR="00B74670" w:rsidRPr="00795463">
        <w:rPr>
          <w:rFonts w:ascii="Arial" w:hAnsi="Arial" w:cs="Arial"/>
          <w:sz w:val="26"/>
          <w:szCs w:val="26"/>
        </w:rPr>
        <w:t>mún, de rubro y texto siguiente</w:t>
      </w:r>
      <w:r w:rsidR="00C874AD" w:rsidRPr="00795463">
        <w:rPr>
          <w:rFonts w:ascii="Arial" w:hAnsi="Arial" w:cs="Arial"/>
          <w:sz w:val="26"/>
          <w:szCs w:val="26"/>
        </w:rPr>
        <w:t>:</w:t>
      </w:r>
      <w:r w:rsidR="005A7FD4" w:rsidRPr="00795463">
        <w:rPr>
          <w:rFonts w:ascii="Arial" w:hAnsi="Arial" w:cs="Arial"/>
          <w:sz w:val="26"/>
          <w:szCs w:val="26"/>
        </w:rPr>
        <w:t xml:space="preserve"> - - - - - - - - - - - - - - - - - - - - - - - - - - - - - - - - </w:t>
      </w:r>
    </w:p>
    <w:p w14:paraId="29A56590" w14:textId="77777777" w:rsidR="00C874AD" w:rsidRPr="00795463" w:rsidRDefault="00C874AD" w:rsidP="00A759CD">
      <w:pPr>
        <w:spacing w:after="0"/>
        <w:ind w:left="709" w:right="758"/>
        <w:jc w:val="both"/>
        <w:rPr>
          <w:rFonts w:ascii="Arial" w:hAnsi="Arial" w:cs="Arial"/>
          <w:b/>
          <w:i/>
        </w:rPr>
      </w:pPr>
      <w:r w:rsidRPr="00795463">
        <w:rPr>
          <w:rFonts w:ascii="Arial" w:hAnsi="Arial" w:cs="Arial"/>
        </w:rPr>
        <w:t>“</w:t>
      </w:r>
      <w:r w:rsidRPr="00795463">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795463" w:rsidRDefault="00C874AD" w:rsidP="00A759CD">
      <w:pPr>
        <w:spacing w:after="0"/>
        <w:ind w:left="709" w:right="758"/>
        <w:jc w:val="both"/>
        <w:rPr>
          <w:rFonts w:ascii="Arial" w:hAnsi="Arial" w:cs="Arial"/>
        </w:rPr>
      </w:pPr>
      <w:r w:rsidRPr="00795463">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795463">
        <w:rPr>
          <w:rFonts w:ascii="Arial" w:hAnsi="Arial" w:cs="Arial"/>
        </w:rPr>
        <w:t xml:space="preserve">” </w:t>
      </w:r>
    </w:p>
    <w:p w14:paraId="47896232" w14:textId="01A60FC9" w:rsidR="003A159E" w:rsidRPr="00795463" w:rsidRDefault="00C862F9" w:rsidP="003A159E">
      <w:pPr>
        <w:spacing w:before="240" w:after="0" w:line="360" w:lineRule="auto"/>
        <w:ind w:firstLine="709"/>
        <w:jc w:val="both"/>
        <w:rPr>
          <w:rFonts w:ascii="Arial" w:eastAsia="Times New Roman" w:hAnsi="Arial" w:cs="Arial"/>
          <w:sz w:val="26"/>
          <w:szCs w:val="26"/>
        </w:rPr>
      </w:pPr>
      <w:r w:rsidRPr="00795463">
        <w:rPr>
          <w:rFonts w:ascii="Arial" w:eastAsia="Times New Roman" w:hAnsi="Arial" w:cs="Arial"/>
          <w:b/>
          <w:sz w:val="26"/>
          <w:szCs w:val="26"/>
        </w:rPr>
        <w:t>TERCERO.</w:t>
      </w:r>
      <w:r w:rsidR="003A159E" w:rsidRPr="00795463">
        <w:rPr>
          <w:rFonts w:ascii="Arial" w:eastAsia="Times New Roman" w:hAnsi="Arial" w:cs="Arial"/>
          <w:b/>
          <w:sz w:val="26"/>
          <w:szCs w:val="26"/>
        </w:rPr>
        <w:t xml:space="preserve">- </w:t>
      </w:r>
      <w:r w:rsidR="00CF0366" w:rsidRPr="00795463">
        <w:rPr>
          <w:rFonts w:ascii="Arial" w:eastAsia="Times New Roman" w:hAnsi="Arial" w:cs="Arial"/>
          <w:sz w:val="26"/>
          <w:szCs w:val="26"/>
        </w:rPr>
        <w:t>Dice la autoridad inconforme que</w:t>
      </w:r>
      <w:r w:rsidR="003A159E" w:rsidRPr="00795463">
        <w:t xml:space="preserve"> </w:t>
      </w:r>
      <w:r w:rsidR="003A159E" w:rsidRPr="00795463">
        <w:rPr>
          <w:rFonts w:ascii="Arial" w:eastAsia="Times New Roman" w:hAnsi="Arial" w:cs="Arial"/>
          <w:sz w:val="26"/>
          <w:szCs w:val="26"/>
        </w:rPr>
        <w:t xml:space="preserve">la sentencia en revisión le causa </w:t>
      </w:r>
      <w:r w:rsidR="00C351BF" w:rsidRPr="00795463">
        <w:rPr>
          <w:rFonts w:ascii="Arial" w:eastAsia="Times New Roman" w:hAnsi="Arial" w:cs="Arial"/>
          <w:sz w:val="26"/>
          <w:szCs w:val="26"/>
        </w:rPr>
        <w:t xml:space="preserve">diversos </w:t>
      </w:r>
      <w:r w:rsidR="003A159E" w:rsidRPr="00795463">
        <w:rPr>
          <w:rFonts w:ascii="Arial" w:eastAsia="Times New Roman" w:hAnsi="Arial" w:cs="Arial"/>
          <w:sz w:val="26"/>
          <w:szCs w:val="26"/>
        </w:rPr>
        <w:t>agravios:</w:t>
      </w:r>
      <w:r w:rsidR="00D13FCE">
        <w:rPr>
          <w:rFonts w:ascii="Arial" w:eastAsia="Times New Roman" w:hAnsi="Arial" w:cs="Arial"/>
          <w:sz w:val="26"/>
          <w:szCs w:val="26"/>
        </w:rPr>
        <w:t xml:space="preserve"> - - - - - - - - - - - - - - - - - - - - - - - - - -</w:t>
      </w:r>
    </w:p>
    <w:p w14:paraId="3B5E8103" w14:textId="1C6A4B6F" w:rsidR="003A159E" w:rsidRPr="00795463" w:rsidRDefault="007F6837" w:rsidP="003A159E">
      <w:pPr>
        <w:spacing w:before="240" w:after="0" w:line="360" w:lineRule="auto"/>
        <w:ind w:firstLine="709"/>
        <w:jc w:val="both"/>
        <w:rPr>
          <w:rFonts w:ascii="Arial" w:eastAsia="Times New Roman" w:hAnsi="Arial" w:cs="Arial"/>
          <w:sz w:val="26"/>
          <w:szCs w:val="26"/>
        </w:rPr>
      </w:pPr>
      <w:r w:rsidRPr="00795463">
        <w:rPr>
          <w:rFonts w:ascii="Arial" w:eastAsia="Times New Roman" w:hAnsi="Arial" w:cs="Arial"/>
          <w:sz w:val="26"/>
          <w:szCs w:val="26"/>
        </w:rPr>
        <w:t>E</w:t>
      </w:r>
      <w:r w:rsidR="008159BA" w:rsidRPr="00795463">
        <w:rPr>
          <w:rFonts w:ascii="Arial" w:eastAsia="Times New Roman" w:hAnsi="Arial" w:cs="Arial"/>
          <w:sz w:val="26"/>
          <w:szCs w:val="26"/>
        </w:rPr>
        <w:t xml:space="preserve">n su </w:t>
      </w:r>
      <w:r w:rsidR="008159BA" w:rsidRPr="00795463">
        <w:rPr>
          <w:rFonts w:ascii="Arial" w:eastAsia="Times New Roman" w:hAnsi="Arial" w:cs="Arial"/>
          <w:b/>
          <w:sz w:val="26"/>
          <w:szCs w:val="26"/>
        </w:rPr>
        <w:t>primer agravio</w:t>
      </w:r>
      <w:r w:rsidR="008159BA" w:rsidRPr="00795463">
        <w:rPr>
          <w:rFonts w:ascii="Arial" w:eastAsia="Times New Roman" w:hAnsi="Arial" w:cs="Arial"/>
          <w:sz w:val="26"/>
          <w:szCs w:val="26"/>
        </w:rPr>
        <w:t xml:space="preserve"> </w:t>
      </w:r>
      <w:r w:rsidRPr="00795463">
        <w:rPr>
          <w:rFonts w:ascii="Arial" w:eastAsia="Times New Roman" w:hAnsi="Arial" w:cs="Arial"/>
          <w:sz w:val="26"/>
          <w:szCs w:val="26"/>
        </w:rPr>
        <w:t xml:space="preserve">refiere </w:t>
      </w:r>
      <w:r w:rsidR="008159BA" w:rsidRPr="00795463">
        <w:rPr>
          <w:rFonts w:ascii="Arial" w:eastAsia="Times New Roman" w:hAnsi="Arial" w:cs="Arial"/>
          <w:sz w:val="26"/>
          <w:szCs w:val="26"/>
        </w:rPr>
        <w:t xml:space="preserve">que se </w:t>
      </w:r>
      <w:r w:rsidRPr="00795463">
        <w:rPr>
          <w:rFonts w:ascii="Arial" w:eastAsia="Times New Roman" w:hAnsi="Arial" w:cs="Arial"/>
          <w:sz w:val="26"/>
          <w:szCs w:val="26"/>
        </w:rPr>
        <w:t>transgredieron</w:t>
      </w:r>
      <w:r w:rsidR="003A159E" w:rsidRPr="00795463">
        <w:rPr>
          <w:rFonts w:ascii="Arial" w:eastAsia="Times New Roman" w:hAnsi="Arial" w:cs="Arial"/>
          <w:sz w:val="26"/>
          <w:szCs w:val="26"/>
        </w:rPr>
        <w:t xml:space="preserve"> los principios de congruencia y exhaustividad que deben de imperar e</w:t>
      </w:r>
      <w:r w:rsidR="0093114D" w:rsidRPr="00795463">
        <w:rPr>
          <w:rFonts w:ascii="Arial" w:eastAsia="Times New Roman" w:hAnsi="Arial" w:cs="Arial"/>
          <w:sz w:val="26"/>
          <w:szCs w:val="26"/>
        </w:rPr>
        <w:t xml:space="preserve">n toda resolución, toda vez que </w:t>
      </w:r>
      <w:r w:rsidR="003A159E" w:rsidRPr="00795463">
        <w:rPr>
          <w:rFonts w:ascii="Arial" w:eastAsia="Times New Roman" w:hAnsi="Arial" w:cs="Arial"/>
          <w:sz w:val="26"/>
          <w:szCs w:val="26"/>
        </w:rPr>
        <w:t xml:space="preserve">se omitió realizar una exposición metodológica, clara y congruente respecto de los agravios y pretensiones vertidas en la demanda, excepciones y defensas expuestas.- - - - - - - - - - - - </w:t>
      </w:r>
      <w:r w:rsidRPr="00795463">
        <w:rPr>
          <w:rFonts w:ascii="Arial" w:eastAsia="Times New Roman" w:hAnsi="Arial" w:cs="Arial"/>
          <w:sz w:val="26"/>
          <w:szCs w:val="26"/>
        </w:rPr>
        <w:t xml:space="preserve">- - - - - </w:t>
      </w:r>
    </w:p>
    <w:p w14:paraId="0B21D11A" w14:textId="7B1209BF" w:rsidR="003A159E" w:rsidRPr="00795463" w:rsidRDefault="003A159E" w:rsidP="003A159E">
      <w:pPr>
        <w:spacing w:before="240" w:after="0" w:line="360" w:lineRule="auto"/>
        <w:ind w:firstLine="709"/>
        <w:jc w:val="both"/>
        <w:rPr>
          <w:rFonts w:ascii="Arial" w:eastAsia="Times New Roman" w:hAnsi="Arial" w:cs="Arial"/>
          <w:i/>
        </w:rPr>
      </w:pPr>
      <w:r w:rsidRPr="00795463">
        <w:rPr>
          <w:rFonts w:ascii="Arial" w:eastAsia="Times New Roman" w:hAnsi="Arial" w:cs="Arial"/>
          <w:sz w:val="26"/>
          <w:szCs w:val="26"/>
        </w:rPr>
        <w:lastRenderedPageBreak/>
        <w:t>Considera aplicable al caso, la Tesis Aislada identificada con el número de registro 212832, de rubro:</w:t>
      </w:r>
      <w:r w:rsidR="00494AD2" w:rsidRPr="00795463">
        <w:rPr>
          <w:rFonts w:ascii="Arial" w:eastAsia="Times New Roman" w:hAnsi="Arial" w:cs="Arial"/>
          <w:sz w:val="26"/>
          <w:szCs w:val="26"/>
        </w:rPr>
        <w:t xml:space="preserve"> </w:t>
      </w:r>
      <w:r w:rsidRPr="00795463">
        <w:rPr>
          <w:rFonts w:ascii="Arial" w:eastAsia="Times New Roman" w:hAnsi="Arial" w:cs="Arial"/>
          <w:i/>
        </w:rPr>
        <w:t>“CONGRUENCIA Y EXHAUSTIVIDAD EN LAS SENTENCIAS. PRINCIPIOS DE.”</w:t>
      </w:r>
      <w:r w:rsidR="009967E5">
        <w:rPr>
          <w:rFonts w:ascii="Arial" w:eastAsia="Times New Roman" w:hAnsi="Arial" w:cs="Arial"/>
          <w:i/>
        </w:rPr>
        <w:t xml:space="preserve"> - - - - - - - - - - - - - - - - - - - - - - - - - - - - - - -</w:t>
      </w:r>
    </w:p>
    <w:p w14:paraId="2B5F792F" w14:textId="71DF61E8" w:rsidR="003A159E" w:rsidRPr="00795463" w:rsidRDefault="0093114D" w:rsidP="003A159E">
      <w:pPr>
        <w:spacing w:before="240" w:after="0" w:line="360" w:lineRule="auto"/>
        <w:ind w:firstLine="709"/>
        <w:jc w:val="both"/>
        <w:rPr>
          <w:rFonts w:ascii="Arial" w:eastAsia="Times New Roman" w:hAnsi="Arial" w:cs="Arial"/>
          <w:sz w:val="26"/>
          <w:szCs w:val="26"/>
        </w:rPr>
      </w:pPr>
      <w:r w:rsidRPr="00795463">
        <w:rPr>
          <w:rFonts w:ascii="Arial" w:eastAsia="Times New Roman" w:hAnsi="Arial" w:cs="Arial"/>
          <w:sz w:val="26"/>
          <w:szCs w:val="26"/>
        </w:rPr>
        <w:t xml:space="preserve">Además, arguye </w:t>
      </w:r>
      <w:r w:rsidR="003A159E" w:rsidRPr="00795463">
        <w:rPr>
          <w:rFonts w:ascii="Arial" w:eastAsia="Times New Roman" w:hAnsi="Arial" w:cs="Arial"/>
          <w:sz w:val="26"/>
          <w:szCs w:val="26"/>
        </w:rPr>
        <w:t>que la Sala Unitaria violó en su perjuicio lo</w:t>
      </w:r>
      <w:r w:rsidRPr="00795463">
        <w:rPr>
          <w:rFonts w:ascii="Arial" w:eastAsia="Times New Roman" w:hAnsi="Arial" w:cs="Arial"/>
          <w:sz w:val="26"/>
          <w:szCs w:val="26"/>
        </w:rPr>
        <w:t xml:space="preserve"> establecido en el artículo 207 </w:t>
      </w:r>
      <w:r w:rsidR="003A159E" w:rsidRPr="00795463">
        <w:rPr>
          <w:rFonts w:ascii="Arial" w:eastAsia="Times New Roman" w:hAnsi="Arial" w:cs="Arial"/>
          <w:sz w:val="26"/>
          <w:szCs w:val="26"/>
        </w:rPr>
        <w:t>de la Ley de Procedimiento y Justicia Administrativa para el Estado de Oaxaca, advirtiendo que las resoluciones que dicte este Tribunal deben observar los principios de congruencia y exhaustividad, que consisten en que la sentencia debe ser congruente con la Litis planteada, además de que el estudio debe efectuar respecto de todas las cuestiones o puntos litigio</w:t>
      </w:r>
      <w:r w:rsidR="00F450A3" w:rsidRPr="00795463">
        <w:rPr>
          <w:rFonts w:ascii="Arial" w:eastAsia="Times New Roman" w:hAnsi="Arial" w:cs="Arial"/>
          <w:sz w:val="26"/>
          <w:szCs w:val="26"/>
        </w:rPr>
        <w:t>sos sin omitir alguno de ellos</w:t>
      </w:r>
      <w:r w:rsidR="003A159E" w:rsidRPr="00795463">
        <w:rPr>
          <w:rFonts w:ascii="Arial" w:eastAsia="Times New Roman" w:hAnsi="Arial" w:cs="Arial"/>
          <w:sz w:val="26"/>
          <w:szCs w:val="26"/>
        </w:rPr>
        <w:t xml:space="preserve">, situación que no ocurrió ya que el </w:t>
      </w:r>
      <w:r w:rsidR="003A159E" w:rsidRPr="00795463">
        <w:rPr>
          <w:rFonts w:ascii="Arial" w:eastAsia="Times New Roman" w:hAnsi="Arial" w:cs="Arial"/>
          <w:i/>
          <w:sz w:val="26"/>
          <w:szCs w:val="26"/>
        </w:rPr>
        <w:t>A quo</w:t>
      </w:r>
      <w:r w:rsidR="003A159E" w:rsidRPr="00795463">
        <w:rPr>
          <w:rFonts w:ascii="Arial" w:eastAsia="Times New Roman" w:hAnsi="Arial" w:cs="Arial"/>
          <w:sz w:val="26"/>
          <w:szCs w:val="26"/>
        </w:rPr>
        <w:t xml:space="preserve"> al momento de resolver el presente juicio, no analizó de manera objetiva y con apego a derecho los conceptos de impugnación vertidos en el escrito inicial de demanda, de las preten</w:t>
      </w:r>
      <w:r w:rsidR="00F450A3" w:rsidRPr="00795463">
        <w:rPr>
          <w:rFonts w:ascii="Arial" w:eastAsia="Times New Roman" w:hAnsi="Arial" w:cs="Arial"/>
          <w:sz w:val="26"/>
          <w:szCs w:val="26"/>
        </w:rPr>
        <w:t>siones expuestas en la misma, y</w:t>
      </w:r>
      <w:r w:rsidR="003A159E" w:rsidRPr="00795463">
        <w:rPr>
          <w:rFonts w:ascii="Arial" w:eastAsia="Times New Roman" w:hAnsi="Arial" w:cs="Arial"/>
          <w:sz w:val="26"/>
          <w:szCs w:val="26"/>
        </w:rPr>
        <w:t xml:space="preserve"> de la contestación y refutación que su representada argumentó.- - - - - - - - - - </w:t>
      </w:r>
    </w:p>
    <w:p w14:paraId="08B8D665" w14:textId="65C169D7" w:rsidR="003A159E" w:rsidRPr="00795463" w:rsidRDefault="003A159E" w:rsidP="003A159E">
      <w:pPr>
        <w:spacing w:before="240" w:after="0" w:line="360" w:lineRule="auto"/>
        <w:ind w:firstLine="709"/>
        <w:jc w:val="both"/>
        <w:rPr>
          <w:rFonts w:ascii="Arial" w:eastAsia="Times New Roman" w:hAnsi="Arial" w:cs="Arial"/>
          <w:sz w:val="26"/>
          <w:szCs w:val="26"/>
        </w:rPr>
      </w:pPr>
      <w:r w:rsidRPr="00795463">
        <w:rPr>
          <w:rFonts w:ascii="Arial" w:eastAsia="Times New Roman" w:hAnsi="Arial" w:cs="Arial"/>
          <w:sz w:val="26"/>
          <w:szCs w:val="26"/>
        </w:rPr>
        <w:t>Dice la autoridad i</w:t>
      </w:r>
      <w:r w:rsidR="00F450A3" w:rsidRPr="00795463">
        <w:rPr>
          <w:rFonts w:ascii="Arial" w:eastAsia="Times New Roman" w:hAnsi="Arial" w:cs="Arial"/>
          <w:sz w:val="26"/>
          <w:szCs w:val="26"/>
        </w:rPr>
        <w:t>nconforme que su representada sí</w:t>
      </w:r>
      <w:r w:rsidRPr="00795463">
        <w:rPr>
          <w:rFonts w:ascii="Arial" w:eastAsia="Times New Roman" w:hAnsi="Arial" w:cs="Arial"/>
          <w:sz w:val="26"/>
          <w:szCs w:val="26"/>
        </w:rPr>
        <w:t xml:space="preserve"> resolvió respecto de la petición de pensión conforme a derecho, en términos del párrafo primero del artículo 53 de la Ley de Pensiones para los Trabajadores del Gob</w:t>
      </w:r>
      <w:r w:rsidR="00A1022D" w:rsidRPr="00795463">
        <w:rPr>
          <w:rFonts w:ascii="Arial" w:eastAsia="Times New Roman" w:hAnsi="Arial" w:cs="Arial"/>
          <w:sz w:val="26"/>
          <w:szCs w:val="26"/>
        </w:rPr>
        <w:t>ierno del Estado de Oaxaca</w:t>
      </w:r>
      <w:r w:rsidRPr="00795463">
        <w:rPr>
          <w:rFonts w:ascii="Arial" w:eastAsia="Times New Roman" w:hAnsi="Arial" w:cs="Arial"/>
          <w:sz w:val="26"/>
          <w:szCs w:val="26"/>
        </w:rPr>
        <w:t xml:space="preserve"> -lo transcribe-.- - - - - </w:t>
      </w:r>
    </w:p>
    <w:p w14:paraId="36059DC2" w14:textId="49348A60" w:rsidR="003A159E" w:rsidRPr="00795463" w:rsidRDefault="00F450A3" w:rsidP="003A159E">
      <w:pPr>
        <w:spacing w:before="240" w:after="0" w:line="360" w:lineRule="auto"/>
        <w:ind w:firstLine="709"/>
        <w:jc w:val="both"/>
        <w:rPr>
          <w:rFonts w:ascii="Arial" w:eastAsia="Times New Roman" w:hAnsi="Arial" w:cs="Arial"/>
          <w:sz w:val="26"/>
          <w:szCs w:val="26"/>
        </w:rPr>
      </w:pPr>
      <w:r w:rsidRPr="00795463">
        <w:rPr>
          <w:rFonts w:ascii="Arial" w:eastAsia="Times New Roman" w:hAnsi="Arial" w:cs="Arial"/>
          <w:sz w:val="26"/>
          <w:szCs w:val="26"/>
        </w:rPr>
        <w:t xml:space="preserve">Respecto de lo anterior, </w:t>
      </w:r>
      <w:r w:rsidR="003A159E" w:rsidRPr="00795463">
        <w:rPr>
          <w:rFonts w:ascii="Arial" w:eastAsia="Times New Roman" w:hAnsi="Arial" w:cs="Arial"/>
          <w:sz w:val="26"/>
          <w:szCs w:val="26"/>
        </w:rPr>
        <w:t xml:space="preserve">dice la autoridad recurrente que el otorgamiento de pensiones debe de realizarse </w:t>
      </w:r>
      <w:r w:rsidRPr="00795463">
        <w:rPr>
          <w:rFonts w:ascii="Arial" w:eastAsia="Times New Roman" w:hAnsi="Arial" w:cs="Arial"/>
          <w:sz w:val="26"/>
          <w:szCs w:val="26"/>
        </w:rPr>
        <w:t>dentro de los parámetros de la Ley que resulte</w:t>
      </w:r>
      <w:r w:rsidR="003A159E" w:rsidRPr="00795463">
        <w:rPr>
          <w:rFonts w:ascii="Arial" w:eastAsia="Times New Roman" w:hAnsi="Arial" w:cs="Arial"/>
          <w:sz w:val="26"/>
          <w:szCs w:val="26"/>
        </w:rPr>
        <w:t xml:space="preserve"> aplicable, no puede ser al margen y arbitrio de quien resulta ser el juzgador, pues así se afecta y men</w:t>
      </w:r>
      <w:r w:rsidRPr="00795463">
        <w:rPr>
          <w:rFonts w:ascii="Arial" w:eastAsia="Times New Roman" w:hAnsi="Arial" w:cs="Arial"/>
          <w:sz w:val="26"/>
          <w:szCs w:val="26"/>
        </w:rPr>
        <w:t xml:space="preserve">oscaba el fondo de pensiones en </w:t>
      </w:r>
      <w:r w:rsidR="003A159E" w:rsidRPr="00795463">
        <w:rPr>
          <w:rFonts w:ascii="Arial" w:eastAsia="Times New Roman" w:hAnsi="Arial" w:cs="Arial"/>
          <w:sz w:val="26"/>
          <w:szCs w:val="26"/>
        </w:rPr>
        <w:t xml:space="preserve">perjuicio de otros pensionados.- - - - - - - - - - </w:t>
      </w:r>
      <w:r w:rsidRPr="00795463">
        <w:rPr>
          <w:rFonts w:ascii="Arial" w:eastAsia="Times New Roman" w:hAnsi="Arial" w:cs="Arial"/>
          <w:sz w:val="26"/>
          <w:szCs w:val="26"/>
        </w:rPr>
        <w:t xml:space="preserve">- - - - - - - </w:t>
      </w:r>
    </w:p>
    <w:p w14:paraId="0618C42E" w14:textId="0E738FE1" w:rsidR="00EB272B" w:rsidRPr="00795463" w:rsidRDefault="00EB272B" w:rsidP="00EB272B">
      <w:pPr>
        <w:spacing w:before="240" w:after="0" w:line="360" w:lineRule="auto"/>
        <w:ind w:firstLine="709"/>
        <w:jc w:val="both"/>
        <w:rPr>
          <w:rFonts w:ascii="Arial" w:eastAsia="Times New Roman" w:hAnsi="Arial" w:cs="Arial"/>
          <w:sz w:val="26"/>
          <w:szCs w:val="26"/>
        </w:rPr>
      </w:pPr>
      <w:r w:rsidRPr="00795463">
        <w:rPr>
          <w:rFonts w:ascii="Arial" w:eastAsia="Times New Roman" w:hAnsi="Arial" w:cs="Arial"/>
          <w:sz w:val="26"/>
          <w:szCs w:val="26"/>
        </w:rPr>
        <w:t xml:space="preserve">Esta Sala Superior estima que lo antes argumentado </w:t>
      </w:r>
      <w:r w:rsidR="00B136EA" w:rsidRPr="00795463">
        <w:rPr>
          <w:rFonts w:ascii="Arial" w:eastAsia="Times New Roman" w:hAnsi="Arial" w:cs="Arial"/>
          <w:sz w:val="26"/>
          <w:szCs w:val="26"/>
        </w:rPr>
        <w:t xml:space="preserve">deviene </w:t>
      </w:r>
      <w:r w:rsidRPr="00795463">
        <w:rPr>
          <w:rFonts w:ascii="Arial" w:eastAsia="Times New Roman" w:hAnsi="Arial" w:cs="Arial"/>
          <w:b/>
          <w:sz w:val="26"/>
          <w:szCs w:val="26"/>
        </w:rPr>
        <w:t>INFUNDADO</w:t>
      </w:r>
      <w:r w:rsidR="00A01386" w:rsidRPr="00795463">
        <w:rPr>
          <w:rFonts w:ascii="Arial" w:eastAsia="Times New Roman" w:hAnsi="Arial" w:cs="Arial"/>
          <w:sz w:val="26"/>
          <w:szCs w:val="26"/>
        </w:rPr>
        <w:t xml:space="preserve">, </w:t>
      </w:r>
      <w:r w:rsidR="00C16AFB" w:rsidRPr="00795463">
        <w:rPr>
          <w:rFonts w:ascii="Arial" w:eastAsia="Times New Roman" w:hAnsi="Arial" w:cs="Arial"/>
          <w:sz w:val="26"/>
          <w:szCs w:val="26"/>
        </w:rPr>
        <w:t>por las consideraciones siguientes:</w:t>
      </w:r>
      <w:r w:rsidR="00E569DC">
        <w:rPr>
          <w:rFonts w:ascii="Arial" w:eastAsia="Times New Roman" w:hAnsi="Arial" w:cs="Arial"/>
          <w:sz w:val="26"/>
          <w:szCs w:val="26"/>
        </w:rPr>
        <w:t xml:space="preserve"> - - - - - - - - - - - - - - - -</w:t>
      </w:r>
    </w:p>
    <w:p w14:paraId="523E3136" w14:textId="048732A0" w:rsidR="003C3848" w:rsidRPr="00795463" w:rsidRDefault="003C3848" w:rsidP="003C3848">
      <w:pPr>
        <w:spacing w:before="240" w:after="0" w:line="360" w:lineRule="auto"/>
        <w:ind w:firstLine="709"/>
        <w:jc w:val="both"/>
        <w:rPr>
          <w:rFonts w:ascii="Arial" w:eastAsia="Times New Roman" w:hAnsi="Arial" w:cs="Arial"/>
          <w:sz w:val="26"/>
          <w:szCs w:val="26"/>
        </w:rPr>
      </w:pPr>
      <w:r w:rsidRPr="00795463">
        <w:rPr>
          <w:rFonts w:ascii="Arial" w:eastAsia="Times New Roman" w:hAnsi="Arial" w:cs="Arial"/>
          <w:sz w:val="26"/>
          <w:szCs w:val="26"/>
        </w:rPr>
        <w:t>L</w:t>
      </w:r>
      <w:r w:rsidR="00A01386" w:rsidRPr="00795463">
        <w:rPr>
          <w:rFonts w:ascii="Arial" w:eastAsia="Times New Roman" w:hAnsi="Arial" w:cs="Arial"/>
          <w:sz w:val="26"/>
          <w:szCs w:val="26"/>
        </w:rPr>
        <w:t xml:space="preserve">a sentencia </w:t>
      </w:r>
      <w:r w:rsidRPr="00795463">
        <w:rPr>
          <w:rFonts w:ascii="Arial" w:eastAsia="Times New Roman" w:hAnsi="Arial" w:cs="Arial"/>
          <w:sz w:val="26"/>
          <w:szCs w:val="26"/>
        </w:rPr>
        <w:t xml:space="preserve">de </w:t>
      </w:r>
      <w:r w:rsidR="00A01386" w:rsidRPr="00795463">
        <w:rPr>
          <w:rFonts w:ascii="Arial" w:eastAsia="Times New Roman" w:hAnsi="Arial" w:cs="Arial"/>
          <w:sz w:val="26"/>
          <w:szCs w:val="26"/>
        </w:rPr>
        <w:t xml:space="preserve">quince de diciembre de </w:t>
      </w:r>
      <w:r w:rsidRPr="00795463">
        <w:rPr>
          <w:rFonts w:ascii="Arial" w:eastAsia="Times New Roman" w:hAnsi="Arial" w:cs="Arial"/>
          <w:sz w:val="26"/>
          <w:szCs w:val="26"/>
        </w:rPr>
        <w:t xml:space="preserve">dos mil </w:t>
      </w:r>
      <w:r w:rsidR="00A01386" w:rsidRPr="00795463">
        <w:rPr>
          <w:rFonts w:ascii="Arial" w:eastAsia="Times New Roman" w:hAnsi="Arial" w:cs="Arial"/>
          <w:sz w:val="26"/>
          <w:szCs w:val="26"/>
        </w:rPr>
        <w:t>veinte</w:t>
      </w:r>
      <w:r w:rsidRPr="00795463">
        <w:rPr>
          <w:rFonts w:ascii="Arial" w:eastAsia="Times New Roman" w:hAnsi="Arial" w:cs="Arial"/>
          <w:sz w:val="26"/>
          <w:szCs w:val="26"/>
        </w:rPr>
        <w:t xml:space="preserve">, </w:t>
      </w:r>
      <w:r w:rsidR="00A01386" w:rsidRPr="00795463">
        <w:rPr>
          <w:rFonts w:ascii="Arial" w:eastAsia="Times New Roman" w:hAnsi="Arial" w:cs="Arial"/>
          <w:sz w:val="26"/>
          <w:szCs w:val="26"/>
        </w:rPr>
        <w:t xml:space="preserve">resulta conforme </w:t>
      </w:r>
      <w:r w:rsidRPr="00795463">
        <w:rPr>
          <w:rFonts w:ascii="Arial" w:eastAsia="Times New Roman" w:hAnsi="Arial" w:cs="Arial"/>
          <w:sz w:val="26"/>
          <w:szCs w:val="26"/>
        </w:rPr>
        <w:t>al principio de completitud en la impartición de justicia inserto en el artículo 17 de la Constitución Política de los Estados Unidos Mexicanos, de donde derivan los principios de congruencia y exhaustividad, que debe entenderse en el sentido de analizar d</w:t>
      </w:r>
      <w:r w:rsidR="00865524" w:rsidRPr="00795463">
        <w:rPr>
          <w:rFonts w:ascii="Arial" w:eastAsia="Times New Roman" w:hAnsi="Arial" w:cs="Arial"/>
          <w:sz w:val="26"/>
          <w:szCs w:val="26"/>
        </w:rPr>
        <w:t xml:space="preserve">e manera diligente la </w:t>
      </w:r>
      <w:r w:rsidR="00865524" w:rsidRPr="00795463">
        <w:rPr>
          <w:rFonts w:ascii="Arial" w:eastAsia="Times New Roman" w:hAnsi="Arial" w:cs="Arial"/>
          <w:i/>
          <w:sz w:val="26"/>
          <w:szCs w:val="26"/>
        </w:rPr>
        <w:t>L</w:t>
      </w:r>
      <w:r w:rsidRPr="00795463">
        <w:rPr>
          <w:rFonts w:ascii="Arial" w:eastAsia="Times New Roman" w:hAnsi="Arial" w:cs="Arial"/>
          <w:i/>
          <w:sz w:val="26"/>
          <w:szCs w:val="26"/>
        </w:rPr>
        <w:t>itis</w:t>
      </w:r>
      <w:r w:rsidRPr="00795463">
        <w:rPr>
          <w:rFonts w:ascii="Arial" w:eastAsia="Times New Roman" w:hAnsi="Arial" w:cs="Arial"/>
          <w:sz w:val="26"/>
          <w:szCs w:val="26"/>
        </w:rPr>
        <w:t xml:space="preserve"> planteada; y en observancia a ellos, las resoluciones no sólo deben ser congruentes consigo mismas, sino también con la </w:t>
      </w:r>
      <w:r w:rsidR="00865524" w:rsidRPr="00795463">
        <w:rPr>
          <w:rFonts w:ascii="Arial" w:eastAsia="Times New Roman" w:hAnsi="Arial" w:cs="Arial"/>
          <w:i/>
          <w:sz w:val="26"/>
          <w:szCs w:val="26"/>
        </w:rPr>
        <w:t>L</w:t>
      </w:r>
      <w:r w:rsidRPr="00795463">
        <w:rPr>
          <w:rFonts w:ascii="Arial" w:eastAsia="Times New Roman" w:hAnsi="Arial" w:cs="Arial"/>
          <w:i/>
          <w:sz w:val="26"/>
          <w:szCs w:val="26"/>
        </w:rPr>
        <w:t>itis,</w:t>
      </w:r>
      <w:r w:rsidRPr="00795463">
        <w:rPr>
          <w:rFonts w:ascii="Arial" w:eastAsia="Times New Roman" w:hAnsi="Arial" w:cs="Arial"/>
          <w:sz w:val="26"/>
          <w:szCs w:val="26"/>
        </w:rPr>
        <w:t xml:space="preserve"> para lo cual deben apreciar las pruebas conducentes y resolver sin omitir nada, y no deben añadir cuestiones no hechas valer ni expresar consideraciones contrarias entre sí o con los puntos resolutivos</w:t>
      </w:r>
      <w:r w:rsidR="00A01386" w:rsidRPr="00795463">
        <w:rPr>
          <w:rFonts w:ascii="Arial" w:eastAsia="Times New Roman" w:hAnsi="Arial" w:cs="Arial"/>
          <w:sz w:val="26"/>
          <w:szCs w:val="26"/>
        </w:rPr>
        <w:t xml:space="preserve">.- - - - - - </w:t>
      </w:r>
    </w:p>
    <w:p w14:paraId="4CC677F9" w14:textId="3BC67DDF" w:rsidR="003C3848" w:rsidRPr="00795463" w:rsidRDefault="003C3848" w:rsidP="003C3848">
      <w:pPr>
        <w:spacing w:before="240" w:after="0" w:line="360" w:lineRule="auto"/>
        <w:ind w:firstLine="709"/>
        <w:jc w:val="both"/>
        <w:rPr>
          <w:rFonts w:ascii="Arial" w:eastAsia="Times New Roman" w:hAnsi="Arial" w:cs="Arial"/>
          <w:sz w:val="26"/>
          <w:szCs w:val="26"/>
        </w:rPr>
      </w:pPr>
      <w:r w:rsidRPr="00795463">
        <w:rPr>
          <w:rFonts w:ascii="Arial" w:eastAsia="Times New Roman" w:hAnsi="Arial" w:cs="Arial"/>
          <w:sz w:val="26"/>
          <w:szCs w:val="26"/>
        </w:rPr>
        <w:lastRenderedPageBreak/>
        <w:t>Por lo tanto, el derecho fundamental contenido en el referido precepto constitucional implica, entre otras cosas, el deber de los tribunales de administrar justicia de manera completa, en atención a los cuestionamientos planteados en los asuntos sometidos a su consideración, analizando y pronunciándose respecto de cada punto litigioso; pues la garantía a la impartición de justicia completa se refiere únicamente a que los aspectos debatidos se resuelvan en su integridad, de manera que sólo deben examinarse y solucionarse las cuestiones controvertidas que sean necesarias para emitir la decisión correspondiente.</w:t>
      </w:r>
      <w:r w:rsidR="00A01386" w:rsidRPr="00795463">
        <w:rPr>
          <w:rFonts w:ascii="Arial" w:eastAsia="Times New Roman" w:hAnsi="Arial" w:cs="Arial"/>
          <w:sz w:val="26"/>
          <w:szCs w:val="26"/>
        </w:rPr>
        <w:t xml:space="preserve">- - - - - - - - - - - - - - - - - - - - - - - - - - - - - - - - - - - - - - - - </w:t>
      </w:r>
    </w:p>
    <w:p w14:paraId="2AD09D9E" w14:textId="68C5FDD8" w:rsidR="00EB272B" w:rsidRPr="00795463" w:rsidRDefault="00EB272B" w:rsidP="00EB272B">
      <w:pPr>
        <w:spacing w:before="240" w:after="0" w:line="360" w:lineRule="auto"/>
        <w:ind w:firstLine="709"/>
        <w:jc w:val="both"/>
        <w:rPr>
          <w:rFonts w:ascii="Arial" w:eastAsia="Times New Roman" w:hAnsi="Arial" w:cs="Arial"/>
          <w:sz w:val="26"/>
          <w:szCs w:val="26"/>
        </w:rPr>
      </w:pPr>
      <w:r w:rsidRPr="00795463">
        <w:rPr>
          <w:rFonts w:ascii="Arial" w:eastAsia="Times New Roman" w:hAnsi="Arial" w:cs="Arial"/>
          <w:sz w:val="26"/>
          <w:szCs w:val="26"/>
        </w:rPr>
        <w:t xml:space="preserve">Con base en lo anterior, se advierte que contrariamente a lo afirmado por la autoridad inconforme, la sentencia recurrida sí </w:t>
      </w:r>
      <w:r w:rsidR="00A01386" w:rsidRPr="00795463">
        <w:rPr>
          <w:rFonts w:ascii="Arial" w:eastAsia="Times New Roman" w:hAnsi="Arial" w:cs="Arial"/>
          <w:sz w:val="26"/>
          <w:szCs w:val="26"/>
        </w:rPr>
        <w:t xml:space="preserve">cumple con los extremos de la congruencia y exhaustividad; además, </w:t>
      </w:r>
      <w:r w:rsidRPr="00795463">
        <w:rPr>
          <w:rFonts w:ascii="Arial" w:eastAsia="Times New Roman" w:hAnsi="Arial" w:cs="Arial"/>
          <w:sz w:val="26"/>
          <w:szCs w:val="26"/>
        </w:rPr>
        <w:t>se encuentra fu</w:t>
      </w:r>
      <w:r w:rsidR="00870DD7" w:rsidRPr="00795463">
        <w:rPr>
          <w:rFonts w:ascii="Arial" w:eastAsia="Times New Roman" w:hAnsi="Arial" w:cs="Arial"/>
          <w:sz w:val="26"/>
          <w:szCs w:val="26"/>
        </w:rPr>
        <w:t>ndada y motivada en términos del artículo</w:t>
      </w:r>
      <w:r w:rsidRPr="00795463">
        <w:rPr>
          <w:rFonts w:ascii="Arial" w:eastAsia="Times New Roman" w:hAnsi="Arial" w:cs="Arial"/>
          <w:sz w:val="26"/>
          <w:szCs w:val="26"/>
        </w:rPr>
        <w:t xml:space="preserve"> </w:t>
      </w:r>
      <w:r w:rsidR="00870DD7" w:rsidRPr="00795463">
        <w:rPr>
          <w:rFonts w:ascii="Arial" w:eastAsia="Times New Roman" w:hAnsi="Arial" w:cs="Arial"/>
          <w:sz w:val="26"/>
          <w:szCs w:val="26"/>
        </w:rPr>
        <w:t xml:space="preserve">207 de la </w:t>
      </w:r>
      <w:r w:rsidR="00870DD7" w:rsidRPr="00795463">
        <w:rPr>
          <w:rFonts w:ascii="Arial" w:eastAsia="Calibri" w:hAnsi="Arial" w:cs="Arial"/>
          <w:sz w:val="26"/>
          <w:szCs w:val="26"/>
          <w:lang w:val="es-ES" w:eastAsia="en-US"/>
        </w:rPr>
        <w:t>Ley de Procedimiento y Justicia Administrativa para el Estado de Oaxaca</w:t>
      </w:r>
      <w:r w:rsidRPr="00795463">
        <w:rPr>
          <w:rFonts w:ascii="Arial" w:eastAsia="Times New Roman" w:hAnsi="Arial" w:cs="Arial"/>
          <w:sz w:val="26"/>
          <w:szCs w:val="26"/>
        </w:rPr>
        <w:t xml:space="preserve">, debido a que se aprecia del texto de dicha determinación, que la </w:t>
      </w:r>
      <w:r w:rsidRPr="00795463">
        <w:rPr>
          <w:rFonts w:ascii="Arial" w:eastAsia="Times New Roman" w:hAnsi="Arial" w:cs="Arial"/>
          <w:i/>
          <w:sz w:val="26"/>
          <w:szCs w:val="26"/>
        </w:rPr>
        <w:t>A quo</w:t>
      </w:r>
      <w:r w:rsidRPr="00795463">
        <w:rPr>
          <w:rFonts w:ascii="Arial" w:eastAsia="Times New Roman" w:hAnsi="Arial" w:cs="Arial"/>
          <w:sz w:val="26"/>
          <w:szCs w:val="26"/>
        </w:rPr>
        <w:t xml:space="preserve"> invocó los preceptos legales y sus respectivas fracciones e incisos de las normas en las que sustentó su determinación, así como también se aprecia </w:t>
      </w:r>
      <w:r w:rsidR="00865524" w:rsidRPr="00795463">
        <w:rPr>
          <w:rFonts w:ascii="Arial" w:eastAsia="Times New Roman" w:hAnsi="Arial" w:cs="Arial"/>
          <w:sz w:val="26"/>
          <w:szCs w:val="26"/>
        </w:rPr>
        <w:t>que plasmó las razones y causas</w:t>
      </w:r>
      <w:r w:rsidRPr="00795463">
        <w:rPr>
          <w:rFonts w:ascii="Arial" w:eastAsia="Times New Roman" w:hAnsi="Arial" w:cs="Arial"/>
          <w:sz w:val="26"/>
          <w:szCs w:val="26"/>
        </w:rPr>
        <w:t xml:space="preserve"> que tuvo para declarar LA NULIDAD</w:t>
      </w:r>
      <w:r w:rsidR="003C3848" w:rsidRPr="00795463">
        <w:rPr>
          <w:rFonts w:ascii="Arial" w:eastAsia="Times New Roman" w:hAnsi="Arial" w:cs="Arial"/>
          <w:sz w:val="26"/>
          <w:szCs w:val="26"/>
        </w:rPr>
        <w:t xml:space="preserve"> del oficio </w:t>
      </w:r>
      <w:r w:rsidR="003C3848" w:rsidRPr="00795463">
        <w:rPr>
          <w:rFonts w:ascii="Arial" w:eastAsia="Times New Roman" w:hAnsi="Arial" w:cs="Arial"/>
          <w:b/>
          <w:sz w:val="26"/>
          <w:szCs w:val="26"/>
        </w:rPr>
        <w:t>OP/DG/1254/2019</w:t>
      </w:r>
      <w:r w:rsidRPr="00795463">
        <w:rPr>
          <w:rFonts w:ascii="Arial" w:eastAsia="Times New Roman" w:hAnsi="Arial" w:cs="Arial"/>
          <w:sz w:val="26"/>
          <w:szCs w:val="26"/>
        </w:rPr>
        <w:t xml:space="preserve"> de </w:t>
      </w:r>
      <w:r w:rsidR="003C3848" w:rsidRPr="00795463">
        <w:rPr>
          <w:rFonts w:ascii="Arial" w:eastAsia="Times New Roman" w:hAnsi="Arial" w:cs="Arial"/>
          <w:sz w:val="26"/>
          <w:szCs w:val="26"/>
        </w:rPr>
        <w:t>veinticuatro</w:t>
      </w:r>
      <w:r w:rsidRPr="00795463">
        <w:rPr>
          <w:rFonts w:ascii="Arial" w:eastAsia="Times New Roman" w:hAnsi="Arial" w:cs="Arial"/>
          <w:sz w:val="26"/>
          <w:szCs w:val="26"/>
        </w:rPr>
        <w:t xml:space="preserve"> de </w:t>
      </w:r>
      <w:r w:rsidR="00147E36" w:rsidRPr="00795463">
        <w:rPr>
          <w:rFonts w:ascii="Arial" w:eastAsia="Times New Roman" w:hAnsi="Arial" w:cs="Arial"/>
          <w:sz w:val="26"/>
          <w:szCs w:val="26"/>
        </w:rPr>
        <w:t>septiembre</w:t>
      </w:r>
      <w:r w:rsidRPr="00795463">
        <w:rPr>
          <w:rFonts w:ascii="Arial" w:eastAsia="Times New Roman" w:hAnsi="Arial" w:cs="Arial"/>
          <w:sz w:val="26"/>
          <w:szCs w:val="26"/>
        </w:rPr>
        <w:t xml:space="preserve"> de dos mil die</w:t>
      </w:r>
      <w:r w:rsidR="00147E36" w:rsidRPr="00795463">
        <w:rPr>
          <w:rFonts w:ascii="Arial" w:eastAsia="Times New Roman" w:hAnsi="Arial" w:cs="Arial"/>
          <w:sz w:val="26"/>
          <w:szCs w:val="26"/>
        </w:rPr>
        <w:t>cinueve</w:t>
      </w:r>
      <w:r w:rsidRPr="00795463">
        <w:rPr>
          <w:rFonts w:ascii="Arial" w:eastAsia="Times New Roman" w:hAnsi="Arial" w:cs="Arial"/>
          <w:sz w:val="26"/>
          <w:szCs w:val="26"/>
        </w:rPr>
        <w:t xml:space="preserve">, emitido por el </w:t>
      </w:r>
      <w:r w:rsidR="00ED3A60" w:rsidRPr="00795463">
        <w:rPr>
          <w:rFonts w:ascii="Arial" w:eastAsia="Times New Roman" w:hAnsi="Arial" w:cs="Arial"/>
          <w:sz w:val="26"/>
          <w:szCs w:val="26"/>
        </w:rPr>
        <w:t xml:space="preserve">apoderado legal del CONSEJO DIRECTIVO </w:t>
      </w:r>
      <w:r w:rsidRPr="00795463">
        <w:rPr>
          <w:rFonts w:ascii="Arial" w:eastAsia="Times New Roman" w:hAnsi="Arial" w:cs="Arial"/>
          <w:sz w:val="26"/>
          <w:szCs w:val="26"/>
        </w:rPr>
        <w:t xml:space="preserve">DE LA OFICINA DE </w:t>
      </w:r>
      <w:r w:rsidR="00ED3A60" w:rsidRPr="00795463">
        <w:rPr>
          <w:rFonts w:ascii="Arial" w:eastAsia="Times New Roman" w:hAnsi="Arial" w:cs="Arial"/>
          <w:sz w:val="26"/>
          <w:szCs w:val="26"/>
        </w:rPr>
        <w:t>PENSIONES DEL ESTADO DE OAXACA</w:t>
      </w:r>
      <w:r w:rsidRPr="00795463">
        <w:rPr>
          <w:rFonts w:ascii="Arial" w:eastAsia="Times New Roman" w:hAnsi="Arial" w:cs="Arial"/>
          <w:sz w:val="26"/>
          <w:szCs w:val="26"/>
        </w:rPr>
        <w:t xml:space="preserve">, </w:t>
      </w:r>
      <w:r w:rsidR="00ED3A60" w:rsidRPr="00795463">
        <w:rPr>
          <w:rFonts w:ascii="Arial" w:eastAsia="Times New Roman" w:hAnsi="Arial" w:cs="Arial"/>
          <w:b/>
          <w:sz w:val="26"/>
          <w:szCs w:val="26"/>
        </w:rPr>
        <w:t>para el efecto</w:t>
      </w:r>
      <w:r w:rsidRPr="00795463">
        <w:rPr>
          <w:rFonts w:ascii="Arial" w:eastAsia="Times New Roman" w:hAnsi="Arial" w:cs="Arial"/>
          <w:sz w:val="26"/>
          <w:szCs w:val="26"/>
        </w:rPr>
        <w:t>, de que lo deje insubsistente y dicte otro en</w:t>
      </w:r>
      <w:r w:rsidR="00ED3A60" w:rsidRPr="00795463">
        <w:rPr>
          <w:rFonts w:ascii="Arial" w:eastAsia="Times New Roman" w:hAnsi="Arial" w:cs="Arial"/>
          <w:sz w:val="26"/>
          <w:szCs w:val="26"/>
        </w:rPr>
        <w:t xml:space="preserve"> los </w:t>
      </w:r>
      <w:r w:rsidRPr="00795463">
        <w:rPr>
          <w:rFonts w:ascii="Arial" w:eastAsia="Times New Roman" w:hAnsi="Arial" w:cs="Arial"/>
          <w:sz w:val="26"/>
          <w:szCs w:val="26"/>
        </w:rPr>
        <w:t xml:space="preserve">términos indicados en el considerando </w:t>
      </w:r>
      <w:r w:rsidR="00DA788A" w:rsidRPr="00795463">
        <w:rPr>
          <w:rFonts w:ascii="Arial" w:eastAsia="Times New Roman" w:hAnsi="Arial" w:cs="Arial"/>
          <w:sz w:val="26"/>
          <w:szCs w:val="26"/>
        </w:rPr>
        <w:t>quinto</w:t>
      </w:r>
      <w:r w:rsidR="00F05263" w:rsidRPr="00795463">
        <w:rPr>
          <w:rFonts w:ascii="Arial" w:eastAsia="Times New Roman" w:hAnsi="Arial" w:cs="Arial"/>
          <w:sz w:val="26"/>
          <w:szCs w:val="26"/>
        </w:rPr>
        <w:t xml:space="preserve"> de la sentencia recurrida, asimismo para que deje sin efectos el descuento de 9% sobre la pensión por jubilación de </w:t>
      </w:r>
      <w:r w:rsidR="00CF157B">
        <w:rPr>
          <w:rFonts w:ascii="Arial" w:eastAsia="Calibri" w:hAnsi="Arial" w:cs="Arial"/>
          <w:b/>
          <w:sz w:val="26"/>
          <w:szCs w:val="26"/>
        </w:rPr>
        <w:t>***********</w:t>
      </w:r>
      <w:r w:rsidR="00CF157B">
        <w:rPr>
          <w:rFonts w:ascii="Arial" w:eastAsia="Calibri" w:hAnsi="Arial" w:cs="Arial"/>
          <w:b/>
          <w:sz w:val="26"/>
          <w:szCs w:val="26"/>
        </w:rPr>
        <w:t xml:space="preserve"> </w:t>
      </w:r>
      <w:r w:rsidR="00F05263" w:rsidRPr="00795463">
        <w:rPr>
          <w:rFonts w:ascii="Arial" w:eastAsia="Times New Roman" w:hAnsi="Arial" w:cs="Arial"/>
          <w:sz w:val="26"/>
          <w:szCs w:val="26"/>
        </w:rPr>
        <w:t>al haberse declarado inconstitucional e inconvencional el artículo octavo transitorio de la Ley de Pensiones de los Trabajadores de Gobierno del Estado de Oaxaca.</w:t>
      </w:r>
      <w:r w:rsidR="00FF5AAB" w:rsidRPr="00795463">
        <w:rPr>
          <w:rFonts w:ascii="Arial" w:eastAsia="Times New Roman" w:hAnsi="Arial" w:cs="Arial"/>
          <w:sz w:val="26"/>
          <w:szCs w:val="26"/>
        </w:rPr>
        <w:t>-</w:t>
      </w:r>
    </w:p>
    <w:p w14:paraId="4111796B" w14:textId="0DE76874" w:rsidR="00B24FF9" w:rsidRPr="00795463" w:rsidRDefault="00EB272B" w:rsidP="00B1743E">
      <w:pPr>
        <w:spacing w:before="240" w:line="360" w:lineRule="auto"/>
        <w:ind w:firstLine="709"/>
        <w:jc w:val="both"/>
        <w:rPr>
          <w:rFonts w:ascii="Arial" w:eastAsia="Times New Roman" w:hAnsi="Arial" w:cs="Arial"/>
          <w:sz w:val="26"/>
          <w:szCs w:val="26"/>
        </w:rPr>
      </w:pPr>
      <w:r w:rsidRPr="00795463">
        <w:rPr>
          <w:rFonts w:ascii="Arial" w:eastAsia="Times New Roman" w:hAnsi="Arial" w:cs="Arial"/>
          <w:sz w:val="26"/>
          <w:szCs w:val="26"/>
        </w:rPr>
        <w:t>A mayor abundamiento, se inserta la parte relativa de la sentencia combatida, que es del tenor siguiente:</w:t>
      </w:r>
      <w:r w:rsidR="00537B37">
        <w:rPr>
          <w:rFonts w:ascii="Arial" w:eastAsia="Times New Roman" w:hAnsi="Arial" w:cs="Arial"/>
          <w:sz w:val="26"/>
          <w:szCs w:val="26"/>
        </w:rPr>
        <w:t xml:space="preserve"> - - - - - - - - - - - - - - - - - - - - - - - - </w:t>
      </w:r>
    </w:p>
    <w:p w14:paraId="7532063F" w14:textId="5E2A2412" w:rsidR="00B1743E" w:rsidRPr="00795463" w:rsidRDefault="00B1743E" w:rsidP="00B1743E">
      <w:pPr>
        <w:spacing w:line="360" w:lineRule="auto"/>
        <w:ind w:left="709" w:right="758"/>
        <w:jc w:val="both"/>
        <w:rPr>
          <w:rFonts w:ascii="Arial" w:hAnsi="Arial" w:cs="Arial"/>
          <w:i/>
        </w:rPr>
      </w:pPr>
      <w:r w:rsidRPr="00795463">
        <w:rPr>
          <w:rFonts w:ascii="Arial" w:hAnsi="Arial" w:cs="Arial"/>
          <w:i/>
        </w:rPr>
        <w:t>“…</w:t>
      </w:r>
      <w:r w:rsidRPr="00795463">
        <w:rPr>
          <w:rFonts w:ascii="Arial" w:hAnsi="Arial" w:cs="Arial"/>
          <w:b/>
          <w:i/>
        </w:rPr>
        <w:t>En cambio</w:t>
      </w:r>
      <w:r w:rsidRPr="00795463">
        <w:rPr>
          <w:rFonts w:ascii="Arial" w:hAnsi="Arial" w:cs="Arial"/>
          <w:i/>
        </w:rPr>
        <w:t xml:space="preserve">, la Suprema Corte de Justicia de la Nación ha interpretado que no obstante la distinción que existe entre los trabajadores de base y confianza en relación con el derecho a la estabilidad en el empleo, este derecho, dice la Corte, es excepcional y no abarca, por ejemplo, lo relativo al salario, ya que dicho derecho debe ser protegido y comprende no solo el salario que percibe un trabajador de confianza sino las prestaciones que recibe como pago, </w:t>
      </w:r>
      <w:r w:rsidRPr="00795463">
        <w:rPr>
          <w:rFonts w:ascii="Arial" w:hAnsi="Arial" w:cs="Arial"/>
          <w:b/>
          <w:i/>
        </w:rPr>
        <w:t>por tanto</w:t>
      </w:r>
      <w:r w:rsidRPr="00795463">
        <w:rPr>
          <w:rFonts w:ascii="Arial" w:hAnsi="Arial" w:cs="Arial"/>
          <w:i/>
        </w:rPr>
        <w:t>, la defensa</w:t>
      </w:r>
      <w:r w:rsidRPr="00795463">
        <w:rPr>
          <w:rFonts w:ascii="Arial" w:hAnsi="Arial" w:cs="Arial"/>
          <w:b/>
          <w:i/>
        </w:rPr>
        <w:t xml:space="preserve"> </w:t>
      </w:r>
      <w:r w:rsidRPr="00795463">
        <w:rPr>
          <w:rFonts w:ascii="Arial" w:hAnsi="Arial" w:cs="Arial"/>
          <w:i/>
        </w:rPr>
        <w:t xml:space="preserve">que hace la demandada a este respecto, se </w:t>
      </w:r>
      <w:r w:rsidRPr="00795463">
        <w:rPr>
          <w:rFonts w:ascii="Arial" w:hAnsi="Arial" w:cs="Arial"/>
          <w:i/>
        </w:rPr>
        <w:lastRenderedPageBreak/>
        <w:t xml:space="preserve">torna </w:t>
      </w:r>
      <w:r w:rsidRPr="00795463">
        <w:rPr>
          <w:rFonts w:ascii="Arial" w:hAnsi="Arial" w:cs="Arial"/>
          <w:b/>
          <w:i/>
        </w:rPr>
        <w:t xml:space="preserve">incorrecta </w:t>
      </w:r>
      <w:r w:rsidRPr="00795463">
        <w:rPr>
          <w:rFonts w:ascii="Arial" w:hAnsi="Arial" w:cs="Arial"/>
          <w:i/>
        </w:rPr>
        <w:t>y por ende ilegal. Estas ideas encuentran apoyo en la jurisprudencia 2a./J. 204/2007 de la Segunda Sala de la Suprema Corte de Justicia de la Nación que es consultable a página 205 del Tomo XXVI de noviembre de 2007 del Semanario Judicial de la Federación y su Gaceta, con el rubro y texto siguientes:</w:t>
      </w:r>
    </w:p>
    <w:p w14:paraId="1B268C36" w14:textId="77777777" w:rsidR="00B1743E" w:rsidRPr="00795463" w:rsidRDefault="00B1743E" w:rsidP="00B1743E">
      <w:pPr>
        <w:spacing w:line="360" w:lineRule="auto"/>
        <w:ind w:left="709" w:right="758"/>
        <w:jc w:val="both"/>
        <w:rPr>
          <w:rFonts w:ascii="Arial" w:hAnsi="Arial" w:cs="Arial"/>
          <w:b/>
          <w:i/>
        </w:rPr>
      </w:pPr>
      <w:r w:rsidRPr="00795463">
        <w:rPr>
          <w:rFonts w:ascii="Arial" w:hAnsi="Arial" w:cs="Arial"/>
          <w:b/>
          <w:i/>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p>
    <w:p w14:paraId="30DDA7B2" w14:textId="77777777" w:rsidR="00B1743E" w:rsidRPr="00795463" w:rsidRDefault="00B1743E" w:rsidP="00B1743E">
      <w:pPr>
        <w:spacing w:line="360" w:lineRule="auto"/>
        <w:ind w:left="709" w:right="758"/>
        <w:jc w:val="both"/>
        <w:rPr>
          <w:rFonts w:ascii="Arial" w:hAnsi="Arial" w:cs="Arial"/>
          <w:b/>
          <w:i/>
        </w:rPr>
      </w:pPr>
      <w:r w:rsidRPr="00795463">
        <w:rPr>
          <w:rFonts w:ascii="Arial" w:hAnsi="Arial" w:cs="Arial"/>
          <w:b/>
          <w:i/>
        </w:rPr>
        <w:t>(…)</w:t>
      </w:r>
    </w:p>
    <w:p w14:paraId="4277145B" w14:textId="56038A43" w:rsidR="00B1743E" w:rsidRPr="00795463" w:rsidRDefault="00B1743E" w:rsidP="00B1743E">
      <w:pPr>
        <w:spacing w:line="360" w:lineRule="auto"/>
        <w:ind w:left="709" w:right="758"/>
        <w:jc w:val="both"/>
        <w:rPr>
          <w:rFonts w:ascii="Arial" w:hAnsi="Arial" w:cs="Arial"/>
          <w:i/>
        </w:rPr>
      </w:pPr>
      <w:r w:rsidRPr="00795463">
        <w:rPr>
          <w:rFonts w:ascii="Arial" w:hAnsi="Arial" w:cs="Arial"/>
          <w:b/>
          <w:i/>
        </w:rPr>
        <w:t>En ese sentido</w:t>
      </w:r>
      <w:r w:rsidRPr="00795463">
        <w:rPr>
          <w:rFonts w:ascii="Arial" w:hAnsi="Arial" w:cs="Arial"/>
          <w:i/>
        </w:rPr>
        <w:t xml:space="preserve">, es ilegal que se haya establecido en el dictamen contenido en el oficio OP/DG/1254/2019 de veinticuatro de septiembre de dos mil diecinueve el pago de pensión por jubilación a VIRGILIO ROBLES RAMÍREZ en cantidad de </w:t>
      </w:r>
      <w:r w:rsidR="00CF157B">
        <w:rPr>
          <w:rFonts w:ascii="Arial" w:eastAsia="Calibri" w:hAnsi="Arial" w:cs="Arial"/>
          <w:b/>
          <w:sz w:val="26"/>
          <w:szCs w:val="26"/>
        </w:rPr>
        <w:t>***********</w:t>
      </w:r>
      <w:r w:rsidRPr="00795463">
        <w:rPr>
          <w:rFonts w:ascii="Arial" w:hAnsi="Arial" w:cs="Arial"/>
          <w:i/>
        </w:rPr>
        <w:t xml:space="preserve"> en virtud de que tal pago no incluye prestaciones que recibía en su calidad de Agente del Ministerio Público y que aparecen en los recibos de pago que exhibió con su demanda y que son: SUELDO, CANASTA BÁSICA, P.S.M., S.B.S, ESTIMULO, QUINQUENIOS (6), A.S.R.S.P.J, A.S.R.S.P.J. (C) resultando en un total de </w:t>
      </w:r>
      <w:r w:rsidR="00CF157B">
        <w:rPr>
          <w:rFonts w:ascii="Arial" w:eastAsia="Calibri" w:hAnsi="Arial" w:cs="Arial"/>
          <w:b/>
          <w:sz w:val="26"/>
          <w:szCs w:val="26"/>
        </w:rPr>
        <w:t>***********</w:t>
      </w:r>
      <w:r w:rsidRPr="00795463">
        <w:rPr>
          <w:rFonts w:ascii="Arial" w:hAnsi="Arial" w:cs="Arial"/>
          <w:i/>
        </w:rPr>
        <w:t xml:space="preserve"> </w:t>
      </w:r>
      <w:r w:rsidRPr="00795463">
        <w:rPr>
          <w:rFonts w:ascii="Arial" w:hAnsi="Arial" w:cs="Arial"/>
          <w:b/>
          <w:i/>
        </w:rPr>
        <w:t>QUINCENALES</w:t>
      </w:r>
      <w:r w:rsidRPr="00795463">
        <w:rPr>
          <w:rFonts w:ascii="Arial" w:hAnsi="Arial" w:cs="Arial"/>
          <w:i/>
        </w:rPr>
        <w:t xml:space="preserve">, esto, porque como se precisó en párrafos anteriores, el Consejo Directivo de la Oficina de Pensiones del Estado de Oaxaca no fundó ni motivó el dictamen en el que excluyó el pago de tales prestaciones al aquí actor y con ello trasgrede lo dispuesto por el artículo 17, fracción V de la Ley de Procedimiento y Justicia Administrativa para el Estado de Oaxaca. </w:t>
      </w:r>
    </w:p>
    <w:p w14:paraId="6D54C5D7" w14:textId="64066EB5" w:rsidR="00B1743E" w:rsidRPr="00795463" w:rsidRDefault="00B1743E" w:rsidP="00B1743E">
      <w:pPr>
        <w:spacing w:line="360" w:lineRule="auto"/>
        <w:ind w:left="709" w:right="758"/>
        <w:jc w:val="both"/>
        <w:rPr>
          <w:rFonts w:ascii="Arial" w:hAnsi="Arial" w:cs="Arial"/>
          <w:i/>
        </w:rPr>
      </w:pPr>
      <w:r w:rsidRPr="00795463">
        <w:rPr>
          <w:rFonts w:ascii="Arial" w:hAnsi="Arial" w:cs="Arial"/>
          <w:b/>
          <w:i/>
        </w:rPr>
        <w:t>En otro aspecto</w:t>
      </w:r>
      <w:r w:rsidRPr="00795463">
        <w:rPr>
          <w:rFonts w:ascii="Arial" w:hAnsi="Arial" w:cs="Arial"/>
          <w:i/>
        </w:rPr>
        <w:t xml:space="preserve">, manifiesta </w:t>
      </w:r>
      <w:r w:rsidR="00CF157B">
        <w:rPr>
          <w:rFonts w:ascii="Arial" w:eastAsia="Calibri" w:hAnsi="Arial" w:cs="Arial"/>
          <w:b/>
          <w:sz w:val="26"/>
          <w:szCs w:val="26"/>
        </w:rPr>
        <w:t>***********</w:t>
      </w:r>
      <w:r w:rsidR="00CF157B">
        <w:rPr>
          <w:rFonts w:ascii="Arial" w:eastAsia="Calibri" w:hAnsi="Arial" w:cs="Arial"/>
          <w:b/>
          <w:sz w:val="26"/>
          <w:szCs w:val="26"/>
        </w:rPr>
        <w:t xml:space="preserve"> </w:t>
      </w:r>
      <w:r w:rsidRPr="00795463">
        <w:rPr>
          <w:rFonts w:ascii="Arial" w:hAnsi="Arial" w:cs="Arial"/>
          <w:i/>
        </w:rPr>
        <w:t xml:space="preserve">que el oficio OP/DG/1254/2019 de veinticuatro de septiembre de dos mil diecinueve es ilegal porque se estableció el pago del 9% por concepto de cuota a favor del Fondo de Pensiones y aduce ilegalidad porque la demandada aplica en forma retroactiva el artículo 6, fracción III de la Ley de Pensiones de los Trabajadores de Gobierno del Estado y para sostener su argumento hace alusión al criterio de rubro: “PENSIONES PARA LOS TRABAJADORES DEL GOBIERNO DEL ESTADO DE OAXACA. LOS ARTÍCULOS 6, FRACCIÓN III, 18 PÁRRAFO SEGUNDO Y OCTAVO TRANSITORIO DE LA LEY RELATIVA, DISPONEN QUE QUIENES ADQUIERAN EL CARÁCTER DE JUBILADOS DEBEN APORTAR EL 9% DE SU PENSIÓN PARA INCREMENTAR EL FONDO RESPECTIVO, SON INCONVENCIONALES E INCONSTITUCIONALES, AL DESATENDER LOS ARTÍCULOS 26, NUMERAL 3 Y 67, INCISO B) DEL CONVENIO NÚMERO 102 DE LA ORGANIZACIÓN </w:t>
      </w:r>
      <w:r w:rsidRPr="00795463">
        <w:rPr>
          <w:rFonts w:ascii="Arial" w:hAnsi="Arial" w:cs="Arial"/>
          <w:i/>
        </w:rPr>
        <w:lastRenderedPageBreak/>
        <w:t>INTERNACIONAL DEL TRABAJO Y VIOLAR EL DERECHO HUMANO A LA IGUALDAD”.</w:t>
      </w:r>
    </w:p>
    <w:p w14:paraId="6836C0B0" w14:textId="2838BF45" w:rsidR="00B1743E" w:rsidRPr="00795463" w:rsidRDefault="00B1743E" w:rsidP="00B1743E">
      <w:pPr>
        <w:spacing w:line="360" w:lineRule="auto"/>
        <w:ind w:left="709" w:right="758"/>
        <w:jc w:val="both"/>
        <w:rPr>
          <w:rFonts w:ascii="Arial" w:hAnsi="Arial" w:cs="Arial"/>
          <w:i/>
        </w:rPr>
      </w:pPr>
      <w:r w:rsidRPr="00795463">
        <w:rPr>
          <w:rFonts w:ascii="Arial" w:hAnsi="Arial" w:cs="Arial"/>
          <w:b/>
          <w:i/>
        </w:rPr>
        <w:t>Por su parte</w:t>
      </w:r>
      <w:r w:rsidRPr="00795463">
        <w:rPr>
          <w:rFonts w:ascii="Arial" w:hAnsi="Arial" w:cs="Arial"/>
          <w:i/>
        </w:rPr>
        <w:t>,</w:t>
      </w:r>
      <w:r w:rsidRPr="00795463">
        <w:rPr>
          <w:rFonts w:ascii="Arial" w:hAnsi="Arial" w:cs="Arial"/>
          <w:b/>
          <w:i/>
        </w:rPr>
        <w:t xml:space="preserve"> </w:t>
      </w:r>
      <w:r w:rsidRPr="00795463">
        <w:rPr>
          <w:rFonts w:ascii="Arial" w:hAnsi="Arial" w:cs="Arial"/>
          <w:i/>
        </w:rPr>
        <w:t xml:space="preserve">la demandada a este respecto en su contestación se limita a indicar que mediante el oficio OP/DG/1254/2019 de veinticuatro de septiembre de dos mil diecinueve que hoy se analiza, se le informó a </w:t>
      </w:r>
      <w:r w:rsidR="00CF157B">
        <w:rPr>
          <w:rFonts w:ascii="Arial" w:eastAsia="Calibri" w:hAnsi="Arial" w:cs="Arial"/>
          <w:b/>
          <w:sz w:val="26"/>
          <w:szCs w:val="26"/>
        </w:rPr>
        <w:t>***********</w:t>
      </w:r>
      <w:r w:rsidR="00CF157B">
        <w:rPr>
          <w:rFonts w:ascii="Arial" w:eastAsia="Calibri" w:hAnsi="Arial" w:cs="Arial"/>
          <w:b/>
          <w:sz w:val="26"/>
          <w:szCs w:val="26"/>
        </w:rPr>
        <w:t xml:space="preserve"> </w:t>
      </w:r>
      <w:r w:rsidRPr="00795463">
        <w:rPr>
          <w:rFonts w:ascii="Arial" w:hAnsi="Arial" w:cs="Arial"/>
          <w:i/>
        </w:rPr>
        <w:t>que se realizaría el descuento del 9% de su pensión para aportarlo al Fondo de Pensiones.</w:t>
      </w:r>
    </w:p>
    <w:p w14:paraId="178B1C3F" w14:textId="77777777" w:rsidR="00B1743E" w:rsidRPr="00795463" w:rsidRDefault="00B1743E" w:rsidP="00B1743E">
      <w:pPr>
        <w:spacing w:line="360" w:lineRule="auto"/>
        <w:ind w:left="709" w:right="758"/>
        <w:jc w:val="both"/>
        <w:rPr>
          <w:rFonts w:ascii="Arial" w:hAnsi="Arial" w:cs="Arial"/>
          <w:i/>
        </w:rPr>
      </w:pPr>
      <w:r w:rsidRPr="00795463">
        <w:rPr>
          <w:rFonts w:ascii="Arial" w:hAnsi="Arial" w:cs="Arial"/>
          <w:b/>
          <w:i/>
        </w:rPr>
        <w:t>En el acto impugnado oficio OP/DG/1254/2019 de veinticuatro de septiembre de dos mil diecinueve</w:t>
      </w:r>
      <w:r w:rsidRPr="00795463">
        <w:rPr>
          <w:rFonts w:ascii="Arial" w:hAnsi="Arial" w:cs="Arial"/>
          <w:i/>
        </w:rPr>
        <w:t>, consta el siguiente texto:</w:t>
      </w:r>
    </w:p>
    <w:p w14:paraId="4EC75D79" w14:textId="77777777" w:rsidR="00B1743E" w:rsidRPr="00795463" w:rsidRDefault="00B1743E" w:rsidP="00B1743E">
      <w:pPr>
        <w:spacing w:line="360" w:lineRule="auto"/>
        <w:ind w:left="709" w:right="758"/>
        <w:jc w:val="both"/>
        <w:rPr>
          <w:rFonts w:ascii="Arial" w:hAnsi="Arial" w:cs="Arial"/>
          <w:i/>
        </w:rPr>
      </w:pPr>
      <w:r w:rsidRPr="00795463">
        <w:rPr>
          <w:rFonts w:ascii="Arial" w:hAnsi="Arial" w:cs="Arial"/>
          <w:i/>
        </w:rPr>
        <w:t>(…)</w:t>
      </w:r>
    </w:p>
    <w:p w14:paraId="5159DAD3" w14:textId="77777777" w:rsidR="00B1743E" w:rsidRPr="00795463" w:rsidRDefault="00B1743E" w:rsidP="00B1743E">
      <w:pPr>
        <w:spacing w:line="360" w:lineRule="auto"/>
        <w:ind w:left="709" w:right="758"/>
        <w:jc w:val="both"/>
        <w:rPr>
          <w:rFonts w:ascii="Arial" w:hAnsi="Arial" w:cs="Arial"/>
          <w:i/>
        </w:rPr>
      </w:pPr>
      <w:r w:rsidRPr="00795463">
        <w:rPr>
          <w:rFonts w:ascii="Arial" w:hAnsi="Arial" w:cs="Arial"/>
          <w:b/>
          <w:i/>
        </w:rPr>
        <w:t>En efecto</w:t>
      </w:r>
      <w:r w:rsidRPr="00795463">
        <w:rPr>
          <w:rFonts w:ascii="Arial" w:hAnsi="Arial" w:cs="Arial"/>
          <w:i/>
        </w:rPr>
        <w:t xml:space="preserve">, como lo sostiene la parte actora, es ilegal la aplicación retroactiva de la Ley de Pensiones de los Trabajadores de Gobierno del Estado de Oaxaca cuyo artículo OCTAVO transitorio establece la obligación de los trabajadores que se jubilen o pensionen de aportar el 9% de su pensión al Fondo. </w:t>
      </w:r>
      <w:r w:rsidRPr="00795463">
        <w:rPr>
          <w:rFonts w:ascii="Arial" w:hAnsi="Arial" w:cs="Arial"/>
          <w:b/>
          <w:i/>
        </w:rPr>
        <w:t xml:space="preserve">En principio </w:t>
      </w:r>
      <w:r w:rsidRPr="00795463">
        <w:rPr>
          <w:rFonts w:ascii="Arial" w:hAnsi="Arial" w:cs="Arial"/>
          <w:i/>
        </w:rPr>
        <w:t xml:space="preserve">porque la propia autoridad demandada reconoce que el aquí actor se incorporó al Servicio del Estado antes de la Publicación de la Ley de Pensiones en comento, </w:t>
      </w:r>
      <w:r w:rsidRPr="00795463">
        <w:rPr>
          <w:rFonts w:ascii="Arial" w:hAnsi="Arial" w:cs="Arial"/>
          <w:b/>
          <w:i/>
        </w:rPr>
        <w:t xml:space="preserve">pero además, </w:t>
      </w:r>
      <w:r w:rsidRPr="00795463">
        <w:rPr>
          <w:rFonts w:ascii="Arial" w:hAnsi="Arial" w:cs="Arial"/>
          <w:i/>
        </w:rPr>
        <w:t xml:space="preserve">porque como acertadamente lo refiere el criterio invocado por el actor, el mencionado artículo octavo transitorio ha sido declarado inconvencional e inconstitucional, </w:t>
      </w:r>
      <w:r w:rsidRPr="00795463">
        <w:rPr>
          <w:rFonts w:ascii="Arial" w:hAnsi="Arial" w:cs="Arial"/>
          <w:b/>
          <w:i/>
        </w:rPr>
        <w:t>por lo que</w:t>
      </w:r>
      <w:r w:rsidRPr="00795463">
        <w:rPr>
          <w:rFonts w:ascii="Arial" w:hAnsi="Arial" w:cs="Arial"/>
          <w:i/>
        </w:rPr>
        <w:t xml:space="preserve">, su cita como sustento de la determinación contenida en el Dictamen es a todas luces indebida, al existir pronunciamiento previo sobre su inconstitucionalidad, </w:t>
      </w:r>
      <w:r w:rsidRPr="00795463">
        <w:rPr>
          <w:rFonts w:ascii="Arial" w:hAnsi="Arial" w:cs="Arial"/>
          <w:b/>
          <w:i/>
        </w:rPr>
        <w:t xml:space="preserve">de donde </w:t>
      </w:r>
      <w:r w:rsidRPr="00795463">
        <w:rPr>
          <w:rFonts w:ascii="Arial" w:hAnsi="Arial" w:cs="Arial"/>
          <w:i/>
        </w:rPr>
        <w:t xml:space="preserve">a pesar de prevalecer el citado artículo dentro de la Ley su invocación y aplicación constituye una </w:t>
      </w:r>
      <w:r w:rsidRPr="00795463">
        <w:rPr>
          <w:rFonts w:ascii="Arial" w:hAnsi="Arial" w:cs="Arial"/>
          <w:b/>
          <w:i/>
        </w:rPr>
        <w:t xml:space="preserve">indebida fundamentación </w:t>
      </w:r>
      <w:r w:rsidRPr="00795463">
        <w:rPr>
          <w:rFonts w:ascii="Arial" w:hAnsi="Arial" w:cs="Arial"/>
          <w:i/>
        </w:rPr>
        <w:t>del acto y por ende transgrede el artículo 17, fracción V de la Ley de Procedimiento y Justicia Administrativa para el Estado de Oaxaca.</w:t>
      </w:r>
    </w:p>
    <w:p w14:paraId="7F2CB1C2" w14:textId="77777777" w:rsidR="00B1743E" w:rsidRPr="00795463" w:rsidRDefault="00B1743E" w:rsidP="00B1743E">
      <w:pPr>
        <w:spacing w:line="360" w:lineRule="auto"/>
        <w:ind w:left="709" w:right="758"/>
        <w:jc w:val="both"/>
        <w:rPr>
          <w:rFonts w:ascii="Arial" w:hAnsi="Arial" w:cs="Arial"/>
          <w:b/>
          <w:i/>
        </w:rPr>
      </w:pPr>
      <w:r w:rsidRPr="00795463">
        <w:rPr>
          <w:rFonts w:ascii="Arial" w:hAnsi="Arial" w:cs="Arial"/>
          <w:b/>
          <w:i/>
        </w:rPr>
        <w:t>En ese estado de cosas</w:t>
      </w:r>
      <w:r w:rsidRPr="00795463">
        <w:rPr>
          <w:rFonts w:ascii="Arial" w:hAnsi="Arial" w:cs="Arial"/>
          <w:i/>
        </w:rPr>
        <w:t xml:space="preserve">, virtud que el oficio OP/DG/1254/2019 de veinticuatro de septiembre de dos mil diecinueve emitido por el Apoderado Legal del Consejo Directivo de la Oficina de Pensiones del Estado de Oaxaca se encuentra </w:t>
      </w:r>
      <w:r w:rsidRPr="00795463">
        <w:rPr>
          <w:rFonts w:ascii="Arial" w:hAnsi="Arial" w:cs="Arial"/>
          <w:b/>
          <w:i/>
        </w:rPr>
        <w:t>indebidamente fundado y motivado</w:t>
      </w:r>
      <w:r w:rsidRPr="00795463">
        <w:rPr>
          <w:rFonts w:ascii="Arial" w:hAnsi="Arial" w:cs="Arial"/>
          <w:i/>
        </w:rPr>
        <w:t>, por las razones arriba anotadas, y con ello violenta lo dispuesto por el artículo 17, fracción V de la Ley de Procedimiento y Justicia Administrativa para el Estado de Oaxaca procede decretar su</w:t>
      </w:r>
      <w:r w:rsidRPr="00795463">
        <w:rPr>
          <w:rFonts w:ascii="Arial" w:hAnsi="Arial" w:cs="Arial"/>
          <w:b/>
          <w:i/>
        </w:rPr>
        <w:t xml:space="preserve"> nulidad.</w:t>
      </w:r>
    </w:p>
    <w:p w14:paraId="70AC48E6" w14:textId="04EDF060" w:rsidR="00B1743E" w:rsidRPr="00795463" w:rsidRDefault="00B1743E" w:rsidP="00B1743E">
      <w:pPr>
        <w:spacing w:line="360" w:lineRule="auto"/>
        <w:ind w:left="709" w:right="758"/>
        <w:jc w:val="both"/>
        <w:rPr>
          <w:rFonts w:ascii="Arial" w:hAnsi="Arial" w:cs="Arial"/>
          <w:i/>
        </w:rPr>
      </w:pPr>
      <w:r w:rsidRPr="00795463">
        <w:rPr>
          <w:rFonts w:ascii="Arial" w:hAnsi="Arial" w:cs="Arial"/>
          <w:b/>
          <w:i/>
        </w:rPr>
        <w:t>Ahora bien</w:t>
      </w:r>
      <w:r w:rsidRPr="00795463">
        <w:rPr>
          <w:rFonts w:ascii="Arial" w:hAnsi="Arial" w:cs="Arial"/>
          <w:i/>
        </w:rPr>
        <w:t xml:space="preserve">, tomando en consideración que el Dictamen contenido en el oficio OP/DG/1254/2019 de veinticuatro de septiembre de dos mil diecinueve emitido por el Apoderado Legal del Consejo Directivo de la Oficina de Pensiones del Estado de Oaxaca es el resultado de una petición formulad por </w:t>
      </w:r>
      <w:r w:rsidR="00CF157B">
        <w:rPr>
          <w:rFonts w:ascii="Arial" w:eastAsia="Calibri" w:hAnsi="Arial" w:cs="Arial"/>
          <w:b/>
          <w:sz w:val="26"/>
          <w:szCs w:val="26"/>
        </w:rPr>
        <w:t>***********</w:t>
      </w:r>
      <w:r w:rsidRPr="00795463">
        <w:rPr>
          <w:rFonts w:ascii="Arial" w:hAnsi="Arial" w:cs="Arial"/>
          <w:i/>
        </w:rPr>
        <w:t xml:space="preserve">, </w:t>
      </w:r>
      <w:r w:rsidRPr="00795463">
        <w:rPr>
          <w:rFonts w:ascii="Arial" w:hAnsi="Arial" w:cs="Arial"/>
          <w:b/>
          <w:i/>
        </w:rPr>
        <w:t>si bien</w:t>
      </w:r>
      <w:r w:rsidRPr="00795463">
        <w:rPr>
          <w:rFonts w:ascii="Arial" w:hAnsi="Arial" w:cs="Arial"/>
          <w:i/>
        </w:rPr>
        <w:t xml:space="preserve"> los defectos hallados en el citado oficio no son susceptibles de ser subsanados pues afectan ostensiblemente el acto, </w:t>
      </w:r>
      <w:r w:rsidRPr="00795463">
        <w:rPr>
          <w:rFonts w:ascii="Arial" w:hAnsi="Arial" w:cs="Arial"/>
          <w:b/>
          <w:i/>
        </w:rPr>
        <w:t xml:space="preserve">resulta evidente </w:t>
      </w:r>
      <w:r w:rsidRPr="00795463">
        <w:rPr>
          <w:rFonts w:ascii="Arial" w:hAnsi="Arial" w:cs="Arial"/>
          <w:i/>
        </w:rPr>
        <w:t xml:space="preserve">que dicha petición no puede </w:t>
      </w:r>
      <w:r w:rsidRPr="00795463">
        <w:rPr>
          <w:rFonts w:ascii="Arial" w:hAnsi="Arial" w:cs="Arial"/>
          <w:i/>
        </w:rPr>
        <w:lastRenderedPageBreak/>
        <w:t xml:space="preserve">dejarse de responder, </w:t>
      </w:r>
      <w:r w:rsidRPr="00795463">
        <w:rPr>
          <w:rFonts w:ascii="Arial" w:hAnsi="Arial" w:cs="Arial"/>
          <w:b/>
          <w:i/>
        </w:rPr>
        <w:t>por tanto</w:t>
      </w:r>
      <w:r w:rsidRPr="00795463">
        <w:rPr>
          <w:rFonts w:ascii="Arial" w:hAnsi="Arial" w:cs="Arial"/>
          <w:i/>
        </w:rPr>
        <w:t xml:space="preserve">, al provenir el oficio OP/DG/1254/2019 de veinticuatro de septiembre de dos mil diecinueve emitido por el Apoderado Legal del Consejo Directivo de la Oficina de Pensiones del Estado de Oaxaca de la petición de Benito Julián Caballero a fin de que se fijara su pensión por jubilación, con fundamento en los artículos 208 fracción VI y 209 de la Ley de Procedimiento y Justicia Administrativa para el Estado de Oaxaca, procede decretar su </w:t>
      </w:r>
      <w:r w:rsidRPr="00795463">
        <w:rPr>
          <w:rFonts w:ascii="Arial" w:hAnsi="Arial" w:cs="Arial"/>
          <w:b/>
          <w:i/>
        </w:rPr>
        <w:t xml:space="preserve">nulidad para efecto </w:t>
      </w:r>
      <w:r w:rsidRPr="00795463">
        <w:rPr>
          <w:rFonts w:ascii="Arial" w:hAnsi="Arial" w:cs="Arial"/>
          <w:i/>
        </w:rPr>
        <w:t xml:space="preserve">de que el Consejo Directivo de la Oficina de Pensiones del Estado de Oaxaca emita una nueva en la que ordene el pago de la pensión por jubilación incluyendo al salario las prestaciones SUELDO, CANASTA BÁSICA, P.S.M., S.B.S, ESTIMULO, QUINQUENIOS (6), A.S.R.S.P.J, A.S.R.S.P.J. (C) y que resultan en un total de </w:t>
      </w:r>
      <w:r w:rsidR="00CF157B">
        <w:rPr>
          <w:rFonts w:ascii="Arial" w:eastAsia="Calibri" w:hAnsi="Arial" w:cs="Arial"/>
          <w:b/>
          <w:sz w:val="26"/>
          <w:szCs w:val="26"/>
        </w:rPr>
        <w:t>***********</w:t>
      </w:r>
      <w:r w:rsidRPr="00795463">
        <w:rPr>
          <w:rFonts w:ascii="Arial" w:hAnsi="Arial" w:cs="Arial"/>
          <w:i/>
        </w:rPr>
        <w:t xml:space="preserve"> de manera </w:t>
      </w:r>
      <w:r w:rsidRPr="00795463">
        <w:rPr>
          <w:rFonts w:ascii="Arial" w:hAnsi="Arial" w:cs="Arial"/>
          <w:b/>
          <w:i/>
        </w:rPr>
        <w:t>quinquenal</w:t>
      </w:r>
      <w:r w:rsidRPr="00795463">
        <w:rPr>
          <w:rFonts w:ascii="Arial" w:hAnsi="Arial" w:cs="Arial"/>
          <w:i/>
        </w:rPr>
        <w:t xml:space="preserve"> como consta en los recibos de pago agregados al sumario, </w:t>
      </w:r>
      <w:r w:rsidRPr="00795463">
        <w:rPr>
          <w:rFonts w:ascii="Arial" w:hAnsi="Arial" w:cs="Arial"/>
          <w:b/>
          <w:i/>
        </w:rPr>
        <w:t>asimismo</w:t>
      </w:r>
      <w:r w:rsidRPr="00795463">
        <w:rPr>
          <w:rFonts w:ascii="Arial" w:hAnsi="Arial" w:cs="Arial"/>
          <w:i/>
        </w:rPr>
        <w:t xml:space="preserve"> para que deje sin efectos el descuento de 9% sobre la pensión por jubilación de </w:t>
      </w:r>
      <w:r w:rsidR="00CF157B">
        <w:rPr>
          <w:rFonts w:ascii="Arial" w:eastAsia="Calibri" w:hAnsi="Arial" w:cs="Arial"/>
          <w:b/>
          <w:sz w:val="26"/>
          <w:szCs w:val="26"/>
        </w:rPr>
        <w:t>***********</w:t>
      </w:r>
      <w:r w:rsidR="00CF157B">
        <w:rPr>
          <w:rFonts w:ascii="Arial" w:eastAsia="Calibri" w:hAnsi="Arial" w:cs="Arial"/>
          <w:b/>
          <w:sz w:val="26"/>
          <w:szCs w:val="26"/>
        </w:rPr>
        <w:t xml:space="preserve"> </w:t>
      </w:r>
      <w:r w:rsidRPr="00795463">
        <w:rPr>
          <w:rFonts w:ascii="Arial" w:hAnsi="Arial" w:cs="Arial"/>
          <w:i/>
        </w:rPr>
        <w:t>al haberse declarado inconstitucional e inconvencional el artículo octavo transitorio de la Ley de Pensiones de los Trabajadores de Gobierno del Estado de Oaxaca.</w:t>
      </w:r>
    </w:p>
    <w:p w14:paraId="1C758F46" w14:textId="2C6672B4" w:rsidR="00B1743E" w:rsidRPr="00795463" w:rsidRDefault="00B1743E" w:rsidP="00B1743E">
      <w:pPr>
        <w:spacing w:line="360" w:lineRule="auto"/>
        <w:ind w:left="709" w:right="758"/>
        <w:jc w:val="both"/>
        <w:rPr>
          <w:rFonts w:ascii="Arial" w:hAnsi="Arial" w:cs="Arial"/>
          <w:i/>
        </w:rPr>
      </w:pPr>
      <w:r w:rsidRPr="00795463">
        <w:rPr>
          <w:rFonts w:ascii="Arial" w:hAnsi="Arial" w:cs="Arial"/>
          <w:b/>
          <w:i/>
        </w:rPr>
        <w:t xml:space="preserve">Finalmente, </w:t>
      </w:r>
      <w:r w:rsidRPr="00795463">
        <w:rPr>
          <w:rFonts w:ascii="Arial" w:hAnsi="Arial" w:cs="Arial"/>
          <w:i/>
        </w:rPr>
        <w:t xml:space="preserve">se ordena al Consejo Directivo de la Oficina de Pensiones del Estado de Oaxaca que realice la devolución de las cantidades indebidamente retenidas por el concepto de 9% para aportación al Fondo de Pensiones que se hayan realizado a </w:t>
      </w:r>
      <w:r w:rsidR="00CF157B">
        <w:rPr>
          <w:rFonts w:ascii="Arial" w:eastAsia="Calibri" w:hAnsi="Arial" w:cs="Arial"/>
          <w:b/>
          <w:sz w:val="26"/>
          <w:szCs w:val="26"/>
        </w:rPr>
        <w:t>***********</w:t>
      </w:r>
      <w:r w:rsidRPr="00795463">
        <w:rPr>
          <w:rFonts w:ascii="Arial" w:hAnsi="Arial" w:cs="Arial"/>
          <w:i/>
        </w:rPr>
        <w:t xml:space="preserve"> desde que se emitió el dictamen. Y que se paguen las cantidades adicionales por los conceptos CANSTA (sic) BÁSICA, P.S.M. ESTÍMULO, QUINQUENIOS (5) A.S.R.S.P.J. y A.S.R.S.P.J. (C) que se han dejado de pagar al actor, también desde que se emitió el dictamen de pensión por jubilación. Debiendo informar sobre el cumplimiento de la sentencia una vez que la misma cause ejecutoria. </w:t>
      </w:r>
    </w:p>
    <w:p w14:paraId="650643AC" w14:textId="77777777" w:rsidR="00B1743E" w:rsidRPr="00795463" w:rsidRDefault="00B1743E" w:rsidP="00B1743E">
      <w:pPr>
        <w:spacing w:line="360" w:lineRule="auto"/>
        <w:ind w:left="709" w:right="758"/>
        <w:jc w:val="both"/>
        <w:rPr>
          <w:rFonts w:ascii="Arial" w:hAnsi="Arial" w:cs="Arial"/>
          <w:i/>
        </w:rPr>
      </w:pPr>
      <w:r w:rsidRPr="00795463">
        <w:rPr>
          <w:rFonts w:ascii="Arial" w:hAnsi="Arial" w:cs="Arial"/>
          <w:i/>
        </w:rPr>
        <w:t xml:space="preserve">Por lo anterior y, con fundamento en lo dispuesto por los artículos 207, fracción III, 208 fracción </w:t>
      </w:r>
      <w:proofErr w:type="spellStart"/>
      <w:r w:rsidRPr="00795463">
        <w:rPr>
          <w:rFonts w:ascii="Arial" w:hAnsi="Arial" w:cs="Arial"/>
          <w:i/>
        </w:rPr>
        <w:t>fracción</w:t>
      </w:r>
      <w:proofErr w:type="spellEnd"/>
      <w:r w:rsidRPr="00795463">
        <w:rPr>
          <w:rFonts w:ascii="Arial" w:hAnsi="Arial" w:cs="Arial"/>
          <w:i/>
        </w:rPr>
        <w:t xml:space="preserve"> (sic) VI y 209 de la Ley de Procedimiento y Justicia Administrativa para el Estado de Oaxaca…”</w:t>
      </w:r>
    </w:p>
    <w:p w14:paraId="0DABDAF6" w14:textId="79D22561" w:rsidR="00926B2B" w:rsidRPr="00795463" w:rsidRDefault="00AC7F8E" w:rsidP="00926B2B">
      <w:pPr>
        <w:spacing w:before="240" w:after="0" w:line="360" w:lineRule="auto"/>
        <w:ind w:firstLine="709"/>
        <w:jc w:val="both"/>
        <w:rPr>
          <w:rFonts w:ascii="Arial" w:eastAsia="Times New Roman" w:hAnsi="Arial" w:cs="Arial"/>
          <w:sz w:val="26"/>
          <w:szCs w:val="26"/>
        </w:rPr>
      </w:pPr>
      <w:r w:rsidRPr="00795463">
        <w:rPr>
          <w:rFonts w:ascii="Arial" w:eastAsia="Times New Roman" w:hAnsi="Arial" w:cs="Arial"/>
          <w:sz w:val="26"/>
          <w:szCs w:val="26"/>
        </w:rPr>
        <w:t xml:space="preserve">Como se ve, la </w:t>
      </w:r>
      <w:r w:rsidRPr="00795463">
        <w:rPr>
          <w:rFonts w:ascii="Arial" w:eastAsia="Times New Roman" w:hAnsi="Arial" w:cs="Arial"/>
          <w:i/>
          <w:sz w:val="26"/>
          <w:szCs w:val="26"/>
        </w:rPr>
        <w:t>A quo</w:t>
      </w:r>
      <w:r w:rsidRPr="00795463">
        <w:rPr>
          <w:rFonts w:ascii="Arial" w:eastAsia="Times New Roman" w:hAnsi="Arial" w:cs="Arial"/>
          <w:sz w:val="26"/>
          <w:szCs w:val="26"/>
        </w:rPr>
        <w:t xml:space="preserve">, al fundar la sentencia de </w:t>
      </w:r>
      <w:r w:rsidR="00691A87" w:rsidRPr="00795463">
        <w:rPr>
          <w:rFonts w:ascii="Arial" w:eastAsia="Times New Roman" w:hAnsi="Arial" w:cs="Arial"/>
          <w:sz w:val="26"/>
          <w:szCs w:val="26"/>
        </w:rPr>
        <w:t>quince</w:t>
      </w:r>
      <w:r w:rsidRPr="00795463">
        <w:rPr>
          <w:rFonts w:ascii="Arial" w:eastAsia="Times New Roman" w:hAnsi="Arial" w:cs="Arial"/>
          <w:sz w:val="26"/>
          <w:szCs w:val="26"/>
        </w:rPr>
        <w:t xml:space="preserve"> de </w:t>
      </w:r>
      <w:r w:rsidR="00691A87" w:rsidRPr="00795463">
        <w:rPr>
          <w:rFonts w:ascii="Arial" w:eastAsia="Times New Roman" w:hAnsi="Arial" w:cs="Arial"/>
          <w:sz w:val="26"/>
          <w:szCs w:val="26"/>
        </w:rPr>
        <w:t xml:space="preserve">diciembre </w:t>
      </w:r>
      <w:r w:rsidRPr="00795463">
        <w:rPr>
          <w:rFonts w:ascii="Arial" w:eastAsia="Times New Roman" w:hAnsi="Arial" w:cs="Arial"/>
          <w:sz w:val="26"/>
          <w:szCs w:val="26"/>
        </w:rPr>
        <w:t xml:space="preserve">de dos mil </w:t>
      </w:r>
      <w:r w:rsidR="00691A87" w:rsidRPr="00795463">
        <w:rPr>
          <w:rFonts w:ascii="Arial" w:eastAsia="Times New Roman" w:hAnsi="Arial" w:cs="Arial"/>
          <w:sz w:val="26"/>
          <w:szCs w:val="26"/>
        </w:rPr>
        <w:t>veinte</w:t>
      </w:r>
      <w:r w:rsidRPr="00795463">
        <w:rPr>
          <w:rFonts w:ascii="Arial" w:eastAsia="Times New Roman" w:hAnsi="Arial" w:cs="Arial"/>
          <w:sz w:val="26"/>
          <w:szCs w:val="26"/>
        </w:rPr>
        <w:t xml:space="preserve">, sí cumplió con la obligación estipulada en el artículo </w:t>
      </w:r>
      <w:r w:rsidR="00926B2B" w:rsidRPr="00795463">
        <w:rPr>
          <w:rFonts w:ascii="Arial" w:eastAsia="Times New Roman" w:hAnsi="Arial" w:cs="Arial"/>
          <w:sz w:val="26"/>
          <w:szCs w:val="26"/>
        </w:rPr>
        <w:t xml:space="preserve">207 de la </w:t>
      </w:r>
      <w:r w:rsidR="00926B2B" w:rsidRPr="00795463">
        <w:rPr>
          <w:rFonts w:ascii="Arial" w:eastAsia="Calibri" w:hAnsi="Arial" w:cs="Arial"/>
          <w:sz w:val="26"/>
          <w:szCs w:val="26"/>
          <w:lang w:val="es-ES" w:eastAsia="en-US"/>
        </w:rPr>
        <w:t>Ley de Procedimiento y Justicia Administrativa para el Estado de Oaxaca</w:t>
      </w:r>
      <w:r w:rsidRPr="00795463">
        <w:rPr>
          <w:rFonts w:ascii="Arial" w:eastAsia="Times New Roman" w:hAnsi="Arial" w:cs="Arial"/>
          <w:sz w:val="26"/>
          <w:szCs w:val="26"/>
        </w:rPr>
        <w:t>, al citar con precisión los preceptos legales aplicables al caso sometido a su consideración, y, también cumplió con la garantía de motivación exigida por el mismo precepto, al haber pormenorizado las circunstancias especiales, razones particulares o causas inmediatas que tuvo en consideración para declarar la nulidad para efectos del oficio número OP/DG/</w:t>
      </w:r>
      <w:r w:rsidR="00926B2B" w:rsidRPr="00795463">
        <w:rPr>
          <w:rFonts w:ascii="Arial" w:eastAsia="Times New Roman" w:hAnsi="Arial" w:cs="Arial"/>
          <w:sz w:val="26"/>
          <w:szCs w:val="26"/>
        </w:rPr>
        <w:t>1254/2019</w:t>
      </w:r>
      <w:r w:rsidRPr="00795463">
        <w:rPr>
          <w:rFonts w:ascii="Arial" w:eastAsia="Times New Roman" w:hAnsi="Arial" w:cs="Arial"/>
          <w:sz w:val="26"/>
          <w:szCs w:val="26"/>
        </w:rPr>
        <w:t xml:space="preserve">, de </w:t>
      </w:r>
      <w:r w:rsidR="00926B2B" w:rsidRPr="00795463">
        <w:rPr>
          <w:rFonts w:ascii="Arial" w:eastAsia="Times New Roman" w:hAnsi="Arial" w:cs="Arial"/>
          <w:sz w:val="26"/>
          <w:szCs w:val="26"/>
        </w:rPr>
        <w:t>veinticuatro</w:t>
      </w:r>
      <w:r w:rsidRPr="00795463">
        <w:rPr>
          <w:rFonts w:ascii="Arial" w:eastAsia="Times New Roman" w:hAnsi="Arial" w:cs="Arial"/>
          <w:sz w:val="26"/>
          <w:szCs w:val="26"/>
        </w:rPr>
        <w:t xml:space="preserve"> de</w:t>
      </w:r>
      <w:r w:rsidR="00926B2B" w:rsidRPr="00795463">
        <w:rPr>
          <w:rFonts w:ascii="Arial" w:eastAsia="Times New Roman" w:hAnsi="Arial" w:cs="Arial"/>
          <w:sz w:val="26"/>
          <w:szCs w:val="26"/>
        </w:rPr>
        <w:t xml:space="preserve"> septiembre de dos mil diecinueve, asimismo para que deje sin efectos el descuento de 9% </w:t>
      </w:r>
      <w:r w:rsidR="00926B2B" w:rsidRPr="00795463">
        <w:rPr>
          <w:rFonts w:ascii="Arial" w:eastAsia="Times New Roman" w:hAnsi="Arial" w:cs="Arial"/>
          <w:sz w:val="26"/>
          <w:szCs w:val="26"/>
        </w:rPr>
        <w:lastRenderedPageBreak/>
        <w:t xml:space="preserve">sobre la pensión por jubilación de </w:t>
      </w:r>
      <w:r w:rsidR="00CF157B">
        <w:rPr>
          <w:rFonts w:ascii="Arial" w:eastAsia="Calibri" w:hAnsi="Arial" w:cs="Arial"/>
          <w:b/>
          <w:sz w:val="26"/>
          <w:szCs w:val="26"/>
        </w:rPr>
        <w:t>***********</w:t>
      </w:r>
      <w:r w:rsidR="00CF157B">
        <w:rPr>
          <w:rFonts w:ascii="Arial" w:eastAsia="Calibri" w:hAnsi="Arial" w:cs="Arial"/>
          <w:b/>
          <w:sz w:val="26"/>
          <w:szCs w:val="26"/>
        </w:rPr>
        <w:t xml:space="preserve"> </w:t>
      </w:r>
      <w:r w:rsidR="00926B2B" w:rsidRPr="00795463">
        <w:rPr>
          <w:rFonts w:ascii="Arial" w:eastAsia="Times New Roman" w:hAnsi="Arial" w:cs="Arial"/>
          <w:sz w:val="26"/>
          <w:szCs w:val="26"/>
        </w:rPr>
        <w:t>al haberse declarado inconstitucional e inconvencional el artículo octavo transitorio de la Ley de Pensiones de los Trabajadores de Gobierno del Estado de Oaxaca.</w:t>
      </w:r>
      <w:r w:rsidR="00FF5AAB" w:rsidRPr="00795463">
        <w:rPr>
          <w:rFonts w:ascii="Arial" w:eastAsia="Times New Roman" w:hAnsi="Arial" w:cs="Arial"/>
          <w:sz w:val="26"/>
          <w:szCs w:val="26"/>
        </w:rPr>
        <w:t xml:space="preserve">- </w:t>
      </w:r>
      <w:r w:rsidR="00CF157B">
        <w:rPr>
          <w:rFonts w:ascii="Arial" w:eastAsia="Times New Roman" w:hAnsi="Arial" w:cs="Arial"/>
          <w:sz w:val="26"/>
          <w:szCs w:val="26"/>
        </w:rPr>
        <w:t xml:space="preserve"> </w:t>
      </w:r>
      <w:bookmarkStart w:id="0" w:name="_GoBack"/>
      <w:bookmarkEnd w:id="0"/>
      <w:r w:rsidR="00FF5AAB" w:rsidRPr="00795463">
        <w:rPr>
          <w:rFonts w:ascii="Arial" w:eastAsia="Times New Roman" w:hAnsi="Arial" w:cs="Arial"/>
          <w:sz w:val="26"/>
          <w:szCs w:val="26"/>
        </w:rPr>
        <w:t xml:space="preserve"> </w:t>
      </w:r>
    </w:p>
    <w:p w14:paraId="1081F6BE" w14:textId="23620E26" w:rsidR="003A159E" w:rsidRPr="00795463" w:rsidRDefault="00F450A3" w:rsidP="003A159E">
      <w:pPr>
        <w:spacing w:before="240" w:after="0" w:line="360" w:lineRule="auto"/>
        <w:ind w:firstLine="709"/>
        <w:jc w:val="both"/>
        <w:rPr>
          <w:rFonts w:ascii="Arial" w:eastAsia="Times New Roman" w:hAnsi="Arial" w:cs="Arial"/>
          <w:sz w:val="26"/>
          <w:szCs w:val="26"/>
        </w:rPr>
      </w:pPr>
      <w:r w:rsidRPr="00795463">
        <w:rPr>
          <w:rFonts w:ascii="Arial" w:eastAsia="Times New Roman" w:hAnsi="Arial" w:cs="Arial"/>
          <w:sz w:val="26"/>
          <w:szCs w:val="26"/>
        </w:rPr>
        <w:t xml:space="preserve">Respecto de su </w:t>
      </w:r>
      <w:r w:rsidRPr="00795463">
        <w:rPr>
          <w:rFonts w:ascii="Arial" w:eastAsia="Times New Roman" w:hAnsi="Arial" w:cs="Arial"/>
          <w:b/>
          <w:sz w:val="26"/>
          <w:szCs w:val="26"/>
        </w:rPr>
        <w:t>segundo agravio</w:t>
      </w:r>
      <w:r w:rsidRPr="00795463">
        <w:rPr>
          <w:rFonts w:ascii="Arial" w:eastAsia="Times New Roman" w:hAnsi="Arial" w:cs="Arial"/>
          <w:sz w:val="26"/>
          <w:szCs w:val="26"/>
        </w:rPr>
        <w:t>, dice la autoridad inconforme que l</w:t>
      </w:r>
      <w:r w:rsidR="003A159E" w:rsidRPr="00795463">
        <w:rPr>
          <w:rFonts w:ascii="Arial" w:eastAsia="Times New Roman" w:hAnsi="Arial" w:cs="Arial"/>
          <w:sz w:val="26"/>
          <w:szCs w:val="26"/>
        </w:rPr>
        <w:t>a resolución impugnada resulta ilegal, pues la Sal</w:t>
      </w:r>
      <w:r w:rsidRPr="00795463">
        <w:rPr>
          <w:rFonts w:ascii="Arial" w:eastAsia="Times New Roman" w:hAnsi="Arial" w:cs="Arial"/>
          <w:sz w:val="26"/>
          <w:szCs w:val="26"/>
        </w:rPr>
        <w:t>a Unitaria de Primera Instancia</w:t>
      </w:r>
      <w:r w:rsidR="003A159E" w:rsidRPr="00795463">
        <w:rPr>
          <w:rFonts w:ascii="Arial" w:eastAsia="Times New Roman" w:hAnsi="Arial" w:cs="Arial"/>
          <w:sz w:val="26"/>
          <w:szCs w:val="26"/>
        </w:rPr>
        <w:t xml:space="preserve"> al dictar </w:t>
      </w:r>
      <w:r w:rsidR="008A6395" w:rsidRPr="00795463">
        <w:rPr>
          <w:rFonts w:ascii="Arial" w:eastAsia="Times New Roman" w:hAnsi="Arial" w:cs="Arial"/>
          <w:sz w:val="26"/>
          <w:szCs w:val="26"/>
        </w:rPr>
        <w:t>la resolución impugnada, lo hizo</w:t>
      </w:r>
      <w:r w:rsidR="003A159E" w:rsidRPr="00795463">
        <w:rPr>
          <w:rFonts w:ascii="Arial" w:eastAsia="Times New Roman" w:hAnsi="Arial" w:cs="Arial"/>
          <w:sz w:val="26"/>
          <w:szCs w:val="26"/>
        </w:rPr>
        <w:t xml:space="preserve"> sin realizar una adecuada fundamentación y motivación, toda vez que las resoluciones jurisdiccionales deben dictarse a la luz de los artículos 14 y 16 de la Constitución Política de los Estados Unidos Mexicanos.- - - - - </w:t>
      </w:r>
    </w:p>
    <w:p w14:paraId="09A3D266" w14:textId="5EA04BAB" w:rsidR="003A159E" w:rsidRPr="00795463" w:rsidRDefault="003A159E" w:rsidP="003A159E">
      <w:pPr>
        <w:spacing w:before="240" w:after="0" w:line="360" w:lineRule="auto"/>
        <w:ind w:firstLine="709"/>
        <w:jc w:val="both"/>
        <w:rPr>
          <w:rFonts w:ascii="Arial" w:eastAsia="Times New Roman" w:hAnsi="Arial" w:cs="Arial"/>
          <w:i/>
        </w:rPr>
      </w:pPr>
      <w:r w:rsidRPr="00795463">
        <w:rPr>
          <w:rFonts w:ascii="Arial" w:eastAsia="Times New Roman" w:hAnsi="Arial" w:cs="Arial"/>
          <w:sz w:val="26"/>
          <w:szCs w:val="26"/>
        </w:rPr>
        <w:t>Considera aplicable la Jurisprudencia de número de registro 176546, de título siguiente:</w:t>
      </w:r>
      <w:r w:rsidR="00494AD2" w:rsidRPr="00795463">
        <w:rPr>
          <w:rFonts w:ascii="Arial" w:eastAsia="Times New Roman" w:hAnsi="Arial" w:cs="Arial"/>
          <w:sz w:val="26"/>
          <w:szCs w:val="26"/>
        </w:rPr>
        <w:t xml:space="preserve"> </w:t>
      </w:r>
      <w:r w:rsidRPr="00795463">
        <w:rPr>
          <w:rFonts w:ascii="Arial" w:eastAsia="Times New Roman" w:hAnsi="Arial" w:cs="Arial"/>
          <w:i/>
        </w:rPr>
        <w:t>“FUNDAMENTACIÓN Y MOTIVACIÓN DE LAS RESOLUCIONES JURISDICCIONALES, DEBEN ANALIZARSE A LA LUZ DE LOS ARTÍCULOS 14 Y 16 DE LA CONSTITUCIÓN POLÍTICA DE LOS ESTADOS UNIDOS MEXICANOS, RESPECTIVAMENTE.”</w:t>
      </w:r>
      <w:r w:rsidR="00397EE4">
        <w:rPr>
          <w:rFonts w:ascii="Arial" w:eastAsia="Times New Roman" w:hAnsi="Arial" w:cs="Arial"/>
          <w:i/>
        </w:rPr>
        <w:t xml:space="preserve"> - - - - - - - - - - - - - - - - - - - - - - - - - - -</w:t>
      </w:r>
    </w:p>
    <w:p w14:paraId="6CCB4208" w14:textId="490C2F6E" w:rsidR="003A159E" w:rsidRPr="00795463" w:rsidRDefault="0006126C" w:rsidP="003A159E">
      <w:pPr>
        <w:spacing w:before="240" w:after="0" w:line="360" w:lineRule="auto"/>
        <w:ind w:firstLine="709"/>
        <w:jc w:val="both"/>
        <w:rPr>
          <w:rFonts w:ascii="Arial" w:eastAsia="Times New Roman" w:hAnsi="Arial" w:cs="Arial"/>
          <w:sz w:val="26"/>
          <w:szCs w:val="26"/>
        </w:rPr>
      </w:pPr>
      <w:r w:rsidRPr="00795463">
        <w:rPr>
          <w:rFonts w:ascii="Arial" w:eastAsia="Times New Roman" w:hAnsi="Arial" w:cs="Arial"/>
          <w:sz w:val="26"/>
          <w:szCs w:val="26"/>
        </w:rPr>
        <w:t>Asimismo</w:t>
      </w:r>
      <w:r w:rsidR="00DE0E61" w:rsidRPr="00795463">
        <w:rPr>
          <w:rFonts w:ascii="Arial" w:eastAsia="Times New Roman" w:hAnsi="Arial" w:cs="Arial"/>
          <w:sz w:val="26"/>
          <w:szCs w:val="26"/>
        </w:rPr>
        <w:t>, r</w:t>
      </w:r>
      <w:r w:rsidR="003A159E" w:rsidRPr="00795463">
        <w:rPr>
          <w:rFonts w:ascii="Arial" w:eastAsia="Times New Roman" w:hAnsi="Arial" w:cs="Arial"/>
          <w:sz w:val="26"/>
          <w:szCs w:val="26"/>
        </w:rPr>
        <w:t xml:space="preserve">efiere la autoridad inconforme que la resolución impugnada es violatoria e ilegal, toda vez que la Sala de Primera Instancia omitió exponer las razones por las que suplió en favor del actor la deficiencia de la queja, ya que el actor no vertió argumentaciones jurídicas tendientes a demostrar </w:t>
      </w:r>
      <w:r w:rsidR="00DE0E61" w:rsidRPr="00795463">
        <w:rPr>
          <w:rFonts w:ascii="Arial" w:eastAsia="Times New Roman" w:hAnsi="Arial" w:cs="Arial"/>
          <w:sz w:val="26"/>
          <w:szCs w:val="26"/>
        </w:rPr>
        <w:t>por qué</w:t>
      </w:r>
      <w:r w:rsidR="003A159E" w:rsidRPr="00795463">
        <w:rPr>
          <w:rFonts w:ascii="Arial" w:eastAsia="Times New Roman" w:hAnsi="Arial" w:cs="Arial"/>
          <w:sz w:val="26"/>
          <w:szCs w:val="26"/>
        </w:rPr>
        <w:t xml:space="preserve"> resultaba legal que se le agregaran a su pensión las prestaciones que recibía cuando era trabajador activo.</w:t>
      </w:r>
      <w:r w:rsidR="00DE0E61" w:rsidRPr="00795463">
        <w:rPr>
          <w:rFonts w:ascii="Arial" w:eastAsia="Times New Roman" w:hAnsi="Arial" w:cs="Arial"/>
          <w:sz w:val="26"/>
          <w:szCs w:val="26"/>
        </w:rPr>
        <w:t xml:space="preserve">- - - - - - - - - - - - - - - - - - - - - - - - - - - - - - - - - - - - - - - - </w:t>
      </w:r>
    </w:p>
    <w:p w14:paraId="5C2D1494" w14:textId="4C992A73" w:rsidR="00D94A93" w:rsidRPr="00795463" w:rsidRDefault="003A159E" w:rsidP="003A159E">
      <w:pPr>
        <w:spacing w:before="240" w:after="0" w:line="360" w:lineRule="auto"/>
        <w:ind w:firstLine="709"/>
        <w:jc w:val="both"/>
        <w:rPr>
          <w:rFonts w:ascii="Arial" w:eastAsia="Times New Roman" w:hAnsi="Arial" w:cs="Arial"/>
          <w:sz w:val="26"/>
          <w:szCs w:val="26"/>
        </w:rPr>
      </w:pPr>
      <w:r w:rsidRPr="00795463">
        <w:rPr>
          <w:rFonts w:ascii="Arial" w:eastAsia="Times New Roman" w:hAnsi="Arial" w:cs="Arial"/>
          <w:sz w:val="26"/>
          <w:szCs w:val="26"/>
        </w:rPr>
        <w:t xml:space="preserve">Y finalmente, arguye la autoridad inconforme que la Secretaria de Acuerdos de la Sexta Sala Unitaria de Primera Instancia del Tribunal de Justicia Administrativa del Estado de Oaxaca, no resulta ser la autoridad competente para dictar la resolución impugnada, ya que no ha sido nombrada para ser titular de la Sexta Sala, conforme a las formalidades y requisito que se establecen para tal fin en el artículo 114 </w:t>
      </w:r>
      <w:r w:rsidR="00BB06F4" w:rsidRPr="00795463">
        <w:rPr>
          <w:rFonts w:ascii="Arial" w:eastAsia="Times New Roman" w:hAnsi="Arial" w:cs="Arial"/>
          <w:sz w:val="26"/>
          <w:szCs w:val="26"/>
        </w:rPr>
        <w:t>Quáter</w:t>
      </w:r>
      <w:r w:rsidRPr="00795463">
        <w:rPr>
          <w:rFonts w:ascii="Arial" w:eastAsia="Times New Roman" w:hAnsi="Arial" w:cs="Arial"/>
          <w:sz w:val="26"/>
          <w:szCs w:val="26"/>
        </w:rPr>
        <w:t xml:space="preserve"> de la Constitución Federal, en relación con lo previsto en el artículo 134 y 137 de la Ley de Procedimiento y Justicia Administrativa para el Estado de Oaxaca, por lo que naturalmente la presente resolución que se combate carece de una formalidad esencial del procedimiento.- - - - - - - - - - - - - - </w:t>
      </w:r>
    </w:p>
    <w:p w14:paraId="6EC5439C" w14:textId="4599F07D" w:rsidR="00FF5AAB" w:rsidRPr="00795463" w:rsidRDefault="00820DC3" w:rsidP="00FF5AAB">
      <w:pPr>
        <w:spacing w:before="240" w:after="0" w:line="360" w:lineRule="auto"/>
        <w:ind w:firstLine="709"/>
        <w:jc w:val="both"/>
        <w:rPr>
          <w:rFonts w:ascii="Arial" w:eastAsia="Times New Roman" w:hAnsi="Arial" w:cs="Arial"/>
          <w:sz w:val="26"/>
          <w:szCs w:val="26"/>
        </w:rPr>
      </w:pPr>
      <w:r w:rsidRPr="00795463">
        <w:rPr>
          <w:rFonts w:ascii="Arial" w:eastAsia="Times New Roman" w:hAnsi="Arial" w:cs="Arial"/>
          <w:sz w:val="26"/>
          <w:szCs w:val="26"/>
        </w:rPr>
        <w:t>S</w:t>
      </w:r>
      <w:r w:rsidR="00FF5AAB" w:rsidRPr="00795463">
        <w:rPr>
          <w:rFonts w:ascii="Arial" w:eastAsia="Times New Roman" w:hAnsi="Arial" w:cs="Arial"/>
          <w:sz w:val="26"/>
          <w:szCs w:val="26"/>
        </w:rPr>
        <w:t xml:space="preserve">on </w:t>
      </w:r>
      <w:r w:rsidR="00FF5AAB" w:rsidRPr="00795463">
        <w:rPr>
          <w:rFonts w:ascii="Arial" w:eastAsia="Times New Roman" w:hAnsi="Arial" w:cs="Arial"/>
          <w:b/>
          <w:sz w:val="26"/>
          <w:szCs w:val="26"/>
        </w:rPr>
        <w:t>INFUNDADOS</w:t>
      </w:r>
      <w:r w:rsidR="00FF5AAB" w:rsidRPr="00795463">
        <w:rPr>
          <w:rFonts w:ascii="Arial" w:eastAsia="Times New Roman" w:hAnsi="Arial" w:cs="Arial"/>
          <w:sz w:val="26"/>
          <w:szCs w:val="26"/>
        </w:rPr>
        <w:t xml:space="preserve"> </w:t>
      </w:r>
      <w:r w:rsidRPr="00795463">
        <w:rPr>
          <w:rFonts w:ascii="Arial" w:eastAsia="Times New Roman" w:hAnsi="Arial" w:cs="Arial"/>
          <w:sz w:val="26"/>
          <w:szCs w:val="26"/>
        </w:rPr>
        <w:t xml:space="preserve">los argumentos planteados </w:t>
      </w:r>
      <w:r w:rsidR="00FF5AAB" w:rsidRPr="00795463">
        <w:rPr>
          <w:rFonts w:ascii="Arial" w:eastAsia="Times New Roman" w:hAnsi="Arial" w:cs="Arial"/>
          <w:sz w:val="26"/>
          <w:szCs w:val="26"/>
        </w:rPr>
        <w:t xml:space="preserve">respecto de la falta de fundamentación y motivación, pues como ya se dijo en párrafos anteriores, </w:t>
      </w:r>
      <w:r w:rsidR="008169A0" w:rsidRPr="00795463">
        <w:rPr>
          <w:rFonts w:ascii="Arial" w:eastAsia="Times New Roman" w:hAnsi="Arial" w:cs="Arial"/>
          <w:sz w:val="26"/>
          <w:szCs w:val="26"/>
        </w:rPr>
        <w:t xml:space="preserve">la sentencia recurrida sí se encuentra fundada y motivada en términos del artículo 16 Constitucional, debido a que la </w:t>
      </w:r>
      <w:r w:rsidR="008169A0" w:rsidRPr="00795463">
        <w:rPr>
          <w:rFonts w:ascii="Arial" w:eastAsia="Times New Roman" w:hAnsi="Arial" w:cs="Arial"/>
          <w:i/>
          <w:sz w:val="26"/>
          <w:szCs w:val="26"/>
        </w:rPr>
        <w:t>A quo</w:t>
      </w:r>
      <w:r w:rsidR="008169A0" w:rsidRPr="00795463">
        <w:rPr>
          <w:rFonts w:ascii="Arial" w:eastAsia="Times New Roman" w:hAnsi="Arial" w:cs="Arial"/>
          <w:sz w:val="26"/>
          <w:szCs w:val="26"/>
        </w:rPr>
        <w:t xml:space="preserve"> invocó los preceptos legales, con sus respectivas fracciones e incisos de las </w:t>
      </w:r>
      <w:r w:rsidR="008169A0" w:rsidRPr="00795463">
        <w:rPr>
          <w:rFonts w:ascii="Arial" w:eastAsia="Times New Roman" w:hAnsi="Arial" w:cs="Arial"/>
          <w:sz w:val="26"/>
          <w:szCs w:val="26"/>
        </w:rPr>
        <w:lastRenderedPageBreak/>
        <w:t>normas en las que sustentó su determinación, invocando t</w:t>
      </w:r>
      <w:r w:rsidR="000312DA" w:rsidRPr="00795463">
        <w:rPr>
          <w:rFonts w:ascii="Arial" w:eastAsia="Times New Roman" w:hAnsi="Arial" w:cs="Arial"/>
          <w:sz w:val="26"/>
          <w:szCs w:val="26"/>
        </w:rPr>
        <w:t>ambién criterios de la Suprema C</w:t>
      </w:r>
      <w:r w:rsidR="008169A0" w:rsidRPr="00795463">
        <w:rPr>
          <w:rFonts w:ascii="Arial" w:eastAsia="Times New Roman" w:hAnsi="Arial" w:cs="Arial"/>
          <w:sz w:val="26"/>
          <w:szCs w:val="26"/>
        </w:rPr>
        <w:t xml:space="preserve">orte de Justicia de la Nación para robustecerla, plasmando las razones y causas, que tuvo para emitir el fallo aquí impugnado.- - - - - - - - - - - - - - - - - - - - - - - - - - - - - - - - - - - - - - - - - - - - </w:t>
      </w:r>
    </w:p>
    <w:p w14:paraId="66210F91" w14:textId="33E157FB" w:rsidR="00174128" w:rsidRPr="00795463" w:rsidRDefault="00820DC3" w:rsidP="00174128">
      <w:pPr>
        <w:spacing w:before="240" w:after="0" w:line="360" w:lineRule="auto"/>
        <w:ind w:firstLine="709"/>
        <w:jc w:val="both"/>
        <w:rPr>
          <w:rFonts w:ascii="Arial" w:eastAsia="Times New Roman" w:hAnsi="Arial" w:cs="Arial"/>
          <w:sz w:val="26"/>
          <w:szCs w:val="26"/>
        </w:rPr>
      </w:pPr>
      <w:r w:rsidRPr="00795463">
        <w:rPr>
          <w:rFonts w:ascii="Arial" w:eastAsia="Times New Roman" w:hAnsi="Arial" w:cs="Arial"/>
          <w:sz w:val="26"/>
          <w:szCs w:val="26"/>
        </w:rPr>
        <w:t>Por lo que toca a l</w:t>
      </w:r>
      <w:r w:rsidR="00174128" w:rsidRPr="00795463">
        <w:rPr>
          <w:rFonts w:ascii="Arial" w:eastAsia="Times New Roman" w:hAnsi="Arial" w:cs="Arial"/>
          <w:sz w:val="26"/>
          <w:szCs w:val="26"/>
        </w:rPr>
        <w:t>a segunda parte del agravio que se analiza</w:t>
      </w:r>
      <w:r w:rsidRPr="00795463">
        <w:rPr>
          <w:rFonts w:ascii="Arial" w:eastAsia="Times New Roman" w:hAnsi="Arial" w:cs="Arial"/>
          <w:sz w:val="26"/>
          <w:szCs w:val="26"/>
        </w:rPr>
        <w:t xml:space="preserve">, este </w:t>
      </w:r>
      <w:r w:rsidR="00174128" w:rsidRPr="00795463">
        <w:rPr>
          <w:rFonts w:ascii="Arial" w:eastAsia="Times New Roman" w:hAnsi="Arial" w:cs="Arial"/>
          <w:sz w:val="26"/>
          <w:szCs w:val="26"/>
        </w:rPr>
        <w:t xml:space="preserve">deviene </w:t>
      </w:r>
      <w:r w:rsidR="00174128" w:rsidRPr="00795463">
        <w:rPr>
          <w:rFonts w:ascii="Arial" w:eastAsia="Times New Roman" w:hAnsi="Arial" w:cs="Arial"/>
          <w:b/>
          <w:sz w:val="26"/>
          <w:szCs w:val="26"/>
        </w:rPr>
        <w:t>INOPERANTE</w:t>
      </w:r>
      <w:r w:rsidR="00174128" w:rsidRPr="00795463">
        <w:rPr>
          <w:rFonts w:ascii="Arial" w:eastAsia="Times New Roman" w:hAnsi="Arial" w:cs="Arial"/>
          <w:sz w:val="26"/>
          <w:szCs w:val="26"/>
        </w:rPr>
        <w:t>, ya que de las constancias procesales que integran el juicio de primera instancia, a las que se les ha otorgado pleno valor probatorio conforme lo dispuesto por el artículo 203, fracción I</w:t>
      </w:r>
      <w:r w:rsidR="004C1F36" w:rsidRPr="00795463">
        <w:rPr>
          <w:rStyle w:val="Refdenotaalpie"/>
          <w:rFonts w:ascii="Arial" w:eastAsia="Times New Roman" w:hAnsi="Arial" w:cs="Arial"/>
          <w:sz w:val="26"/>
          <w:szCs w:val="26"/>
        </w:rPr>
        <w:footnoteReference w:id="1"/>
      </w:r>
      <w:r w:rsidR="00174128" w:rsidRPr="00795463">
        <w:rPr>
          <w:rFonts w:ascii="Arial" w:eastAsia="Times New Roman" w:hAnsi="Arial" w:cs="Arial"/>
          <w:sz w:val="26"/>
          <w:szCs w:val="26"/>
        </w:rPr>
        <w:t xml:space="preserve"> de la Ley de Procedimiento y Justicia Administrativa para el Estado de Oaxaca, por tratarse de actuaciones contenidas en documentos públicos, se advierte que el actor planteó y acreditó haber percibido esas prestaciones a través de su escrito de demanda y anexos exhibidos</w:t>
      </w:r>
      <w:r w:rsidR="00FA6A35" w:rsidRPr="00795463">
        <w:rPr>
          <w:rStyle w:val="Refdenotaalpie"/>
          <w:rFonts w:ascii="Arial" w:eastAsia="Times New Roman" w:hAnsi="Arial" w:cs="Arial"/>
          <w:sz w:val="26"/>
          <w:szCs w:val="26"/>
        </w:rPr>
        <w:footnoteReference w:id="2"/>
      </w:r>
      <w:r w:rsidR="00174128" w:rsidRPr="00795463">
        <w:rPr>
          <w:rFonts w:ascii="Arial" w:eastAsia="Times New Roman" w:hAnsi="Arial" w:cs="Arial"/>
          <w:sz w:val="26"/>
          <w:szCs w:val="26"/>
        </w:rPr>
        <w:t xml:space="preserve">, en consecuencia, la oportunidad procesal que la autoridad recurrente tuvo para combatir ese argumento, era al momento de formular su contestación a la demanda, lo cual no hizo, como se desprende del contenido de la misma, de veintitrés de septiembre de dos mil veinte; por lo tanto, al no haber sido </w:t>
      </w:r>
      <w:r w:rsidR="000312DA" w:rsidRPr="00795463">
        <w:rPr>
          <w:rFonts w:ascii="Arial" w:eastAsia="Times New Roman" w:hAnsi="Arial" w:cs="Arial"/>
          <w:sz w:val="26"/>
          <w:szCs w:val="26"/>
        </w:rPr>
        <w:t>aducido</w:t>
      </w:r>
      <w:r w:rsidR="00174128" w:rsidRPr="00795463">
        <w:rPr>
          <w:rFonts w:ascii="Arial" w:eastAsia="Times New Roman" w:hAnsi="Arial" w:cs="Arial"/>
          <w:sz w:val="26"/>
          <w:szCs w:val="26"/>
        </w:rPr>
        <w:t xml:space="preserve"> ese argumento oportunamente, no puede s</w:t>
      </w:r>
      <w:r w:rsidR="00FA6A35" w:rsidRPr="00795463">
        <w:rPr>
          <w:rFonts w:ascii="Arial" w:eastAsia="Times New Roman" w:hAnsi="Arial" w:cs="Arial"/>
          <w:sz w:val="26"/>
          <w:szCs w:val="26"/>
        </w:rPr>
        <w:t xml:space="preserve">er analizado en esta Instancia.- - - - - - - - - - </w:t>
      </w:r>
      <w:r w:rsidR="00326516" w:rsidRPr="00795463">
        <w:rPr>
          <w:rFonts w:ascii="Arial" w:eastAsia="Times New Roman" w:hAnsi="Arial" w:cs="Arial"/>
          <w:sz w:val="26"/>
          <w:szCs w:val="26"/>
        </w:rPr>
        <w:t xml:space="preserve">- - - - - - - - - - - - - - </w:t>
      </w:r>
    </w:p>
    <w:p w14:paraId="1D5F275D" w14:textId="4DE58913" w:rsidR="00174128" w:rsidRPr="00795463" w:rsidRDefault="00174128" w:rsidP="00174128">
      <w:pPr>
        <w:spacing w:before="240" w:after="0" w:line="360" w:lineRule="auto"/>
        <w:ind w:firstLine="709"/>
        <w:jc w:val="both"/>
        <w:rPr>
          <w:rFonts w:ascii="Arial" w:eastAsia="Times New Roman" w:hAnsi="Arial" w:cs="Arial"/>
          <w:sz w:val="26"/>
          <w:szCs w:val="26"/>
        </w:rPr>
      </w:pPr>
      <w:r w:rsidRPr="00795463">
        <w:rPr>
          <w:rFonts w:ascii="Arial" w:eastAsia="Times New Roman" w:hAnsi="Arial" w:cs="Arial"/>
          <w:sz w:val="26"/>
          <w:szCs w:val="26"/>
        </w:rPr>
        <w:t xml:space="preserve">Es aplicable al presente caso, la siguiente jurisprudencia 2a./J. 188/2009, emitida por la Segunda Sala de la Suprema Corte de Justicia de la Nación, publicada en el Semanario Judicial de la Federación y su Gaceta, visible a página 424, Novena Época, con número de registro 166031, de rubro y texto siguiente: </w:t>
      </w:r>
      <w:r w:rsidR="005F318D">
        <w:rPr>
          <w:rFonts w:ascii="Arial" w:eastAsia="Times New Roman" w:hAnsi="Arial" w:cs="Arial"/>
          <w:sz w:val="26"/>
          <w:szCs w:val="26"/>
        </w:rPr>
        <w:t>- - - - - - - - - - - - - - - - - - - - - - - - - - -</w:t>
      </w:r>
    </w:p>
    <w:p w14:paraId="68DB62AD" w14:textId="3CA4C81E" w:rsidR="008169A0" w:rsidRPr="00795463" w:rsidRDefault="00174128" w:rsidP="004B184C">
      <w:pPr>
        <w:spacing w:before="240" w:after="0"/>
        <w:ind w:left="709" w:right="758"/>
        <w:jc w:val="both"/>
        <w:rPr>
          <w:rFonts w:ascii="Arial" w:eastAsia="Times New Roman" w:hAnsi="Arial" w:cs="Arial"/>
          <w:sz w:val="26"/>
          <w:szCs w:val="26"/>
        </w:rPr>
      </w:pPr>
      <w:r w:rsidRPr="00795463">
        <w:rPr>
          <w:rFonts w:ascii="Arial" w:eastAsia="Times New Roman" w:hAnsi="Arial" w:cs="Arial"/>
          <w:i/>
        </w:rPr>
        <w:t>“</w:t>
      </w:r>
      <w:r w:rsidRPr="00795463">
        <w:rPr>
          <w:rFonts w:ascii="Arial" w:eastAsia="Times New Roman" w:hAnsi="Arial" w:cs="Arial"/>
          <w:b/>
          <w:i/>
        </w:rPr>
        <w:t>AGRAVIOS INOPERANTES EN LA REVISIÓN. SON AQUELLOS EN LOS QUE SE PRODUCE UN IMPEDIMENTO TÉCNICO QUE IMPOSIBILITA EL EXAMEN DEL PLANTEAMIENTO QUE CONTIENEN.</w:t>
      </w:r>
      <w:r w:rsidRPr="00795463">
        <w:rPr>
          <w:rFonts w:ascii="Arial" w:eastAsia="Times New Roman" w:hAnsi="Arial" w:cs="Arial"/>
          <w:i/>
        </w:rPr>
        <w:t xml:space="preserve"> Conforme a los artículos 107, fracción III, de la Constitución Política de los Estados Unidos Mexicanos, 83, fracción IV, 87, 88 y 91, fracciones I a IV, de la Ley de Amparo, el recurso de revisión es un medio de defensa establecido con el fin de revisar la legalidad de la sentencia dictada en el juicio de amparo indirecto y el respeto a las normas fundamentales que rigen el procedimiento, de ahí que es un instrumento técnico que tiende a asegurar un óptimo ejercicio de la función jurisdiccional, cuya materia se circunscribe a la sentencia dictada en la audiencia constitucional, incluyendo las determinaciones contenidas en ésta y, en general, al examen del respeto a las normas fundamentales que rigen el procedimiento del juicio, labor realizada por el órgano revisor a la luz de los agravios expuestos por el recurrente, con el objeto de atacar las consideraciones que sustentan la sentencia recurrida o para </w:t>
      </w:r>
      <w:r w:rsidRPr="00795463">
        <w:rPr>
          <w:rFonts w:ascii="Arial" w:eastAsia="Times New Roman" w:hAnsi="Arial" w:cs="Arial"/>
          <w:i/>
        </w:rPr>
        <w:lastRenderedPageBreak/>
        <w:t>demostrar las circunstancias que revelan su ilegalidad. En ese tenor, la inoperancia de los agravios en la revisión se presenta ante la actualización de algún impedimento técnico que imposibilite el examen del planteamiento efectuado que puede derivar de la falta de afectación directa al promovente de la parte considerativa que controvierte; de la omisión de la expresión de agravios referidos a la cuestión debatida; de su formulación material incorrecta, por incumplir las condiciones atinentes a su contenido, que puede darse: a) al no controvertir de manera suficiente y eficaz las consideraciones que rigen la sentencia; b) al introducir pruebas o argumentos novedosos a la litis del juicio de amparo; y, c) en caso de reclamar infracción a las normas fundamentales del procedimiento, al omitir patentizar que se hubiese dejado sin defensa al recurrente o su relevancia en el dictado de la sentencia; o, en su caso, de la concreción de cualquier obstáculo que se advierta y que impida al órgano revisor el examen de fondo del planteamiento propuesto, como puede ser cuando se desatienda la naturaleza de la revisión y del órgano que emitió la sentencia o la existencia de jurisprudencia que resuelve el fondo del asunto planteado.”</w:t>
      </w:r>
    </w:p>
    <w:p w14:paraId="37E95E87" w14:textId="62E45772" w:rsidR="00047C74" w:rsidRPr="00795463" w:rsidRDefault="00047C74" w:rsidP="00D05507">
      <w:pPr>
        <w:spacing w:before="240" w:line="360" w:lineRule="auto"/>
        <w:ind w:right="49" w:firstLine="567"/>
        <w:jc w:val="both"/>
        <w:rPr>
          <w:rFonts w:ascii="Arial" w:eastAsia="Calibri" w:hAnsi="Arial" w:cs="Arial"/>
          <w:bCs/>
          <w:iCs/>
          <w:sz w:val="26"/>
          <w:szCs w:val="26"/>
          <w:lang w:eastAsia="en-US"/>
        </w:rPr>
      </w:pPr>
      <w:r w:rsidRPr="00795463">
        <w:rPr>
          <w:rFonts w:ascii="Arial" w:eastAsia="Calibri" w:hAnsi="Arial" w:cs="Arial"/>
          <w:bCs/>
          <w:iCs/>
          <w:sz w:val="26"/>
          <w:szCs w:val="26"/>
          <w:lang w:eastAsia="en-US"/>
        </w:rPr>
        <w:t xml:space="preserve">Ahora bien, </w:t>
      </w:r>
      <w:r w:rsidRPr="00795463">
        <w:rPr>
          <w:rFonts w:ascii="Arial" w:eastAsia="Calibri" w:hAnsi="Arial" w:cs="Arial"/>
          <w:b/>
          <w:bCs/>
          <w:iCs/>
          <w:sz w:val="26"/>
          <w:szCs w:val="26"/>
          <w:lang w:eastAsia="en-US"/>
        </w:rPr>
        <w:t xml:space="preserve">respecto de la última parte del </w:t>
      </w:r>
      <w:r w:rsidR="00AD4BAD" w:rsidRPr="00795463">
        <w:rPr>
          <w:rFonts w:ascii="Arial" w:eastAsia="Calibri" w:hAnsi="Arial" w:cs="Arial"/>
          <w:b/>
          <w:bCs/>
          <w:iCs/>
          <w:sz w:val="26"/>
          <w:szCs w:val="26"/>
          <w:lang w:eastAsia="en-US"/>
        </w:rPr>
        <w:t>segundo</w:t>
      </w:r>
      <w:r w:rsidRPr="00795463">
        <w:rPr>
          <w:rFonts w:ascii="Arial" w:eastAsia="Calibri" w:hAnsi="Arial" w:cs="Arial"/>
          <w:b/>
          <w:bCs/>
          <w:iCs/>
          <w:sz w:val="26"/>
          <w:szCs w:val="26"/>
          <w:lang w:eastAsia="en-US"/>
        </w:rPr>
        <w:t xml:space="preserve"> agravio</w:t>
      </w:r>
      <w:r w:rsidRPr="00795463">
        <w:rPr>
          <w:rFonts w:ascii="Arial" w:eastAsia="Calibri" w:hAnsi="Arial" w:cs="Arial"/>
          <w:bCs/>
          <w:iCs/>
          <w:sz w:val="26"/>
          <w:szCs w:val="26"/>
          <w:lang w:eastAsia="en-US"/>
        </w:rPr>
        <w:t xml:space="preserve"> </w:t>
      </w:r>
      <w:r w:rsidR="007672CE" w:rsidRPr="00795463">
        <w:rPr>
          <w:rFonts w:ascii="Arial" w:eastAsia="Calibri" w:hAnsi="Arial" w:cs="Arial"/>
          <w:bCs/>
          <w:iCs/>
          <w:sz w:val="26"/>
          <w:szCs w:val="26"/>
          <w:lang w:eastAsia="en-US"/>
        </w:rPr>
        <w:t xml:space="preserve">donde dice la autoridad inconforme que la Secretaria de Acuerdos de la Sexta Sala Unitaria de Primera Instancia de este Tribunal, no resulta ser la autoridad competente para dictar la resolución impugnada, esta aseveración resulta </w:t>
      </w:r>
      <w:r w:rsidR="00C0015D" w:rsidRPr="00795463">
        <w:rPr>
          <w:rFonts w:ascii="Arial" w:eastAsia="Calibri" w:hAnsi="Arial" w:cs="Arial"/>
          <w:b/>
          <w:bCs/>
          <w:iCs/>
          <w:sz w:val="26"/>
          <w:szCs w:val="26"/>
          <w:lang w:eastAsia="en-US"/>
        </w:rPr>
        <w:t xml:space="preserve">INFUNDADA, </w:t>
      </w:r>
      <w:r w:rsidR="00C0015D" w:rsidRPr="00795463">
        <w:rPr>
          <w:rFonts w:ascii="Arial" w:eastAsia="Calibri" w:hAnsi="Arial" w:cs="Arial"/>
          <w:bCs/>
          <w:iCs/>
          <w:sz w:val="26"/>
          <w:szCs w:val="26"/>
          <w:lang w:eastAsia="en-US"/>
        </w:rPr>
        <w:t xml:space="preserve">toda vez que </w:t>
      </w:r>
      <w:r w:rsidR="00A91F61" w:rsidRPr="00795463">
        <w:rPr>
          <w:rFonts w:ascii="Arial" w:eastAsia="Calibri" w:hAnsi="Arial" w:cs="Arial"/>
          <w:bCs/>
          <w:iCs/>
          <w:sz w:val="26"/>
          <w:szCs w:val="26"/>
          <w:lang w:eastAsia="en-US"/>
        </w:rPr>
        <w:t>de la sentencia recurrida se advierte que</w:t>
      </w:r>
      <w:r w:rsidR="005F59EB" w:rsidRPr="00795463">
        <w:rPr>
          <w:rFonts w:ascii="Arial" w:eastAsia="Calibri" w:hAnsi="Arial" w:cs="Arial"/>
          <w:bCs/>
          <w:iCs/>
          <w:sz w:val="26"/>
          <w:szCs w:val="26"/>
          <w:lang w:eastAsia="en-US"/>
        </w:rPr>
        <w:t xml:space="preserve"> la parte final es del tenor literal siguiente:</w:t>
      </w:r>
      <w:r w:rsidR="009C2141">
        <w:rPr>
          <w:rFonts w:ascii="Arial" w:eastAsia="Calibri" w:hAnsi="Arial" w:cs="Arial"/>
          <w:bCs/>
          <w:iCs/>
          <w:sz w:val="26"/>
          <w:szCs w:val="26"/>
          <w:lang w:eastAsia="en-US"/>
        </w:rPr>
        <w:t xml:space="preserve"> - - - </w:t>
      </w:r>
    </w:p>
    <w:p w14:paraId="185CEF00" w14:textId="39DC7DFD" w:rsidR="005F59EB" w:rsidRPr="00795463" w:rsidRDefault="005F59EB" w:rsidP="00D4661D">
      <w:pPr>
        <w:spacing w:before="240"/>
        <w:ind w:left="709" w:right="758"/>
        <w:jc w:val="both"/>
        <w:rPr>
          <w:rFonts w:ascii="Arial" w:eastAsia="Calibri" w:hAnsi="Arial" w:cs="Arial"/>
          <w:bCs/>
          <w:iCs/>
          <w:lang w:eastAsia="en-US"/>
        </w:rPr>
      </w:pPr>
      <w:r w:rsidRPr="00795463">
        <w:rPr>
          <w:rFonts w:ascii="Arial" w:eastAsia="Calibri" w:hAnsi="Arial" w:cs="Arial"/>
          <w:bCs/>
          <w:i/>
          <w:iCs/>
          <w:lang w:eastAsia="en-US"/>
        </w:rPr>
        <w:t xml:space="preserve">“Así lo proveyó </w:t>
      </w:r>
      <w:r w:rsidR="00C0522A" w:rsidRPr="00795463">
        <w:rPr>
          <w:rFonts w:ascii="Arial" w:eastAsia="Calibri" w:hAnsi="Arial" w:cs="Arial"/>
          <w:bCs/>
          <w:i/>
          <w:iCs/>
          <w:lang w:eastAsia="en-US"/>
        </w:rPr>
        <w:t xml:space="preserve">y firma la licenciada Amparo Arias Rivas, Secretaria de Acuerdos de la Sexta Sala Unitaria de Primera Instancia del Tribunal de Justicia Administrativa del Estado de Oaxaca, habilitada para tramitar y </w:t>
      </w:r>
      <w:r w:rsidR="00C0522A" w:rsidRPr="00795463">
        <w:rPr>
          <w:rFonts w:ascii="Arial" w:eastAsia="Calibri" w:hAnsi="Arial" w:cs="Arial"/>
          <w:b/>
          <w:bCs/>
          <w:i/>
          <w:iCs/>
          <w:lang w:eastAsia="en-US"/>
        </w:rPr>
        <w:t xml:space="preserve">resolver </w:t>
      </w:r>
      <w:r w:rsidR="00C0522A" w:rsidRPr="00795463">
        <w:rPr>
          <w:rFonts w:ascii="Arial" w:eastAsia="Calibri" w:hAnsi="Arial" w:cs="Arial"/>
          <w:bCs/>
          <w:i/>
          <w:iCs/>
          <w:lang w:eastAsia="en-US"/>
        </w:rPr>
        <w:t xml:space="preserve">los asuntos sustanciados en esta Sala, quien actúa con la licenciada Dulce Eloísa Hurtas Contreras, Actuaria adscrita a esta Sala, habilitada para actuar </w:t>
      </w:r>
      <w:r w:rsidR="007F6837" w:rsidRPr="00795463">
        <w:rPr>
          <w:rFonts w:ascii="Arial" w:eastAsia="Calibri" w:hAnsi="Arial" w:cs="Arial"/>
          <w:bCs/>
          <w:i/>
          <w:iCs/>
          <w:lang w:eastAsia="en-US"/>
        </w:rPr>
        <w:t xml:space="preserve">en el desahogo y trámite de las diligencias que se lleven a cabo en la Sexta Sala Unitaria de Primera Instancia, todo esto conforme a los artículos 10, fracción XII, 20 fracción XII, y 56 de la Ley </w:t>
      </w:r>
      <w:r w:rsidR="00571623" w:rsidRPr="00795463">
        <w:rPr>
          <w:rFonts w:ascii="Arial" w:eastAsia="Calibri" w:hAnsi="Arial" w:cs="Arial"/>
          <w:bCs/>
          <w:i/>
          <w:iCs/>
          <w:lang w:eastAsia="en-US"/>
        </w:rPr>
        <w:t>Orgánica</w:t>
      </w:r>
      <w:r w:rsidR="007F6837" w:rsidRPr="00795463">
        <w:rPr>
          <w:rFonts w:ascii="Arial" w:eastAsia="Calibri" w:hAnsi="Arial" w:cs="Arial"/>
          <w:bCs/>
          <w:i/>
          <w:iCs/>
          <w:lang w:eastAsia="en-US"/>
        </w:rPr>
        <w:t xml:space="preserve"> del Tribunal de Justicia Administrativa para el Estado de Oaxaca y los diversos 139, </w:t>
      </w:r>
      <w:r w:rsidR="00571623" w:rsidRPr="00795463">
        <w:rPr>
          <w:rFonts w:ascii="Arial" w:eastAsia="Calibri" w:hAnsi="Arial" w:cs="Arial"/>
          <w:bCs/>
          <w:i/>
          <w:iCs/>
          <w:lang w:eastAsia="en-US"/>
        </w:rPr>
        <w:t>fracción</w:t>
      </w:r>
      <w:r w:rsidR="007F6837" w:rsidRPr="00795463">
        <w:rPr>
          <w:rFonts w:ascii="Arial" w:eastAsia="Calibri" w:hAnsi="Arial" w:cs="Arial"/>
          <w:bCs/>
          <w:i/>
          <w:iCs/>
          <w:lang w:eastAsia="en-US"/>
        </w:rPr>
        <w:t xml:space="preserve"> IV de la Ley de Procedimiento y Justicia Administrativa </w:t>
      </w:r>
      <w:r w:rsidR="00571623" w:rsidRPr="00795463">
        <w:rPr>
          <w:rFonts w:ascii="Arial" w:eastAsia="Calibri" w:hAnsi="Arial" w:cs="Arial"/>
          <w:bCs/>
          <w:i/>
          <w:iCs/>
          <w:lang w:eastAsia="en-US"/>
        </w:rPr>
        <w:t xml:space="preserve">para el Estado de Oaxaca y 72 del Reglamento Interno del Tribunal de Justicia Administrativa para el Estado de Oaxaca </w:t>
      </w:r>
      <w:r w:rsidR="00571623" w:rsidRPr="00795463">
        <w:rPr>
          <w:rFonts w:ascii="Arial" w:eastAsia="Calibri" w:hAnsi="Arial" w:cs="Arial"/>
          <w:b/>
          <w:bCs/>
          <w:i/>
          <w:iCs/>
          <w:u w:val="single"/>
          <w:lang w:eastAsia="en-US"/>
        </w:rPr>
        <w:t>y en cumplimiento a los oficios TJAO/SGA/2207/2020 y TJAO/SGA/2205/2020 del Secretario General de Acuerdos de este Tribunal</w:t>
      </w:r>
      <w:r w:rsidR="00571623" w:rsidRPr="00795463">
        <w:rPr>
          <w:rFonts w:ascii="Arial" w:eastAsia="Calibri" w:hAnsi="Arial" w:cs="Arial"/>
          <w:bCs/>
          <w:i/>
          <w:iCs/>
          <w:lang w:eastAsia="en-US"/>
        </w:rPr>
        <w:t>, quienes autorizan y dan fe. (Firmas ilegibles).</w:t>
      </w:r>
      <w:r w:rsidRPr="00795463">
        <w:rPr>
          <w:rFonts w:ascii="Arial" w:eastAsia="Calibri" w:hAnsi="Arial" w:cs="Arial"/>
          <w:bCs/>
          <w:i/>
          <w:iCs/>
          <w:lang w:eastAsia="en-US"/>
        </w:rPr>
        <w:t>”</w:t>
      </w:r>
      <w:r w:rsidR="00571623" w:rsidRPr="00795463">
        <w:rPr>
          <w:rFonts w:ascii="Arial" w:eastAsia="Calibri" w:hAnsi="Arial" w:cs="Arial"/>
          <w:bCs/>
          <w:i/>
          <w:iCs/>
          <w:lang w:eastAsia="en-US"/>
        </w:rPr>
        <w:t xml:space="preserve"> </w:t>
      </w:r>
      <w:r w:rsidR="00571623" w:rsidRPr="00795463">
        <w:rPr>
          <w:rFonts w:ascii="Arial" w:eastAsia="Calibri" w:hAnsi="Arial" w:cs="Arial"/>
          <w:bCs/>
          <w:iCs/>
          <w:lang w:eastAsia="en-US"/>
        </w:rPr>
        <w:t>–</w:t>
      </w:r>
      <w:r w:rsidR="00571623" w:rsidRPr="00795463">
        <w:rPr>
          <w:rFonts w:ascii="Arial" w:eastAsia="Calibri" w:hAnsi="Arial" w:cs="Arial"/>
          <w:bCs/>
          <w:iCs/>
          <w:sz w:val="26"/>
          <w:szCs w:val="26"/>
          <w:lang w:eastAsia="en-US"/>
        </w:rPr>
        <w:t>Énfasis añadido-.</w:t>
      </w:r>
    </w:p>
    <w:p w14:paraId="04B54E4E" w14:textId="418A05D8" w:rsidR="003A20CD" w:rsidRPr="00795463" w:rsidRDefault="00571623" w:rsidP="003A20CD">
      <w:pPr>
        <w:spacing w:before="240" w:line="360" w:lineRule="auto"/>
        <w:ind w:right="49" w:firstLine="567"/>
        <w:jc w:val="both"/>
        <w:rPr>
          <w:rFonts w:ascii="Arial" w:eastAsia="Calibri" w:hAnsi="Arial" w:cs="Arial"/>
          <w:bCs/>
          <w:iCs/>
          <w:sz w:val="26"/>
          <w:szCs w:val="26"/>
          <w:lang w:eastAsia="en-US"/>
        </w:rPr>
      </w:pPr>
      <w:r w:rsidRPr="00795463">
        <w:rPr>
          <w:rFonts w:ascii="Arial" w:eastAsia="Calibri" w:hAnsi="Arial" w:cs="Arial"/>
          <w:bCs/>
          <w:iCs/>
          <w:sz w:val="26"/>
          <w:szCs w:val="26"/>
          <w:lang w:eastAsia="en-US"/>
        </w:rPr>
        <w:t xml:space="preserve">De lo transcrito se aprecia que la sentencia impugnada la pronunciaron y firmaron la Secretaria de Acuerdos </w:t>
      </w:r>
      <w:r w:rsidR="003A20CD" w:rsidRPr="00795463">
        <w:rPr>
          <w:rFonts w:ascii="Arial" w:eastAsia="Calibri" w:hAnsi="Arial" w:cs="Arial"/>
          <w:bCs/>
          <w:iCs/>
          <w:sz w:val="26"/>
          <w:szCs w:val="26"/>
          <w:lang w:eastAsia="en-US"/>
        </w:rPr>
        <w:t xml:space="preserve">y la Actuaria, ambas adscritas a la Sexta Sala Unitaria de Primera Instancia de este Tribunal, actuando en término de lo establecido en los oficios TJAO/SGA/2207/2020 y TJAO/SGA/2205/2020, cuyo contenido establece en síntesis que </w:t>
      </w:r>
      <w:r w:rsidR="003F2180" w:rsidRPr="00795463">
        <w:rPr>
          <w:rFonts w:ascii="Arial" w:eastAsia="Calibri" w:hAnsi="Arial" w:cs="Arial"/>
          <w:bCs/>
          <w:iCs/>
          <w:sz w:val="26"/>
          <w:szCs w:val="26"/>
          <w:lang w:eastAsia="en-US"/>
        </w:rPr>
        <w:t xml:space="preserve">mediante Sesión Administrativa Extraordinaria de veinte de noviembre de dos mil veinte, </w:t>
      </w:r>
      <w:r w:rsidR="00C05D2A" w:rsidRPr="00795463">
        <w:rPr>
          <w:rFonts w:ascii="Arial" w:eastAsia="Calibri" w:hAnsi="Arial" w:cs="Arial"/>
          <w:bCs/>
          <w:iCs/>
          <w:sz w:val="26"/>
          <w:szCs w:val="26"/>
          <w:lang w:eastAsia="en-US"/>
        </w:rPr>
        <w:t>el Pleno del Tribunal de J</w:t>
      </w:r>
      <w:r w:rsidR="005734CF" w:rsidRPr="00795463">
        <w:rPr>
          <w:rFonts w:ascii="Arial" w:eastAsia="Calibri" w:hAnsi="Arial" w:cs="Arial"/>
          <w:bCs/>
          <w:iCs/>
          <w:sz w:val="26"/>
          <w:szCs w:val="26"/>
          <w:lang w:eastAsia="en-US"/>
        </w:rPr>
        <w:t>usticia Administrativa para el E</w:t>
      </w:r>
      <w:r w:rsidR="00C05D2A" w:rsidRPr="00795463">
        <w:rPr>
          <w:rFonts w:ascii="Arial" w:eastAsia="Calibri" w:hAnsi="Arial" w:cs="Arial"/>
          <w:bCs/>
          <w:iCs/>
          <w:sz w:val="26"/>
          <w:szCs w:val="26"/>
          <w:lang w:eastAsia="en-US"/>
        </w:rPr>
        <w:t>stado de Oaxaca, las</w:t>
      </w:r>
      <w:r w:rsidR="003F2180" w:rsidRPr="00795463">
        <w:rPr>
          <w:rFonts w:ascii="Arial" w:eastAsia="Calibri" w:hAnsi="Arial" w:cs="Arial"/>
          <w:bCs/>
          <w:iCs/>
          <w:sz w:val="26"/>
          <w:szCs w:val="26"/>
          <w:lang w:eastAsia="en-US"/>
        </w:rPr>
        <w:t xml:space="preserve"> habilitó para </w:t>
      </w:r>
      <w:r w:rsidR="003F2180" w:rsidRPr="00795463">
        <w:rPr>
          <w:rFonts w:ascii="Arial" w:eastAsia="Calibri" w:hAnsi="Arial" w:cs="Arial"/>
          <w:bCs/>
          <w:iCs/>
          <w:sz w:val="26"/>
          <w:szCs w:val="26"/>
          <w:lang w:eastAsia="en-US"/>
        </w:rPr>
        <w:lastRenderedPageBreak/>
        <w:t>tramitar y resolver los asuntos sustanciados en su respectiva Sala Unitaria, debiendo actuar conjuntamente</w:t>
      </w:r>
      <w:r w:rsidR="0012139B" w:rsidRPr="00795463">
        <w:rPr>
          <w:rStyle w:val="Refdenotaalpie"/>
          <w:rFonts w:ascii="Arial" w:eastAsia="Calibri" w:hAnsi="Arial" w:cs="Arial"/>
          <w:bCs/>
          <w:iCs/>
          <w:sz w:val="26"/>
          <w:szCs w:val="26"/>
          <w:lang w:eastAsia="en-US"/>
        </w:rPr>
        <w:footnoteReference w:id="3"/>
      </w:r>
      <w:r w:rsidR="003F2180" w:rsidRPr="00795463">
        <w:rPr>
          <w:rFonts w:ascii="Arial" w:eastAsia="Calibri" w:hAnsi="Arial" w:cs="Arial"/>
          <w:bCs/>
          <w:iCs/>
          <w:sz w:val="26"/>
          <w:szCs w:val="26"/>
          <w:lang w:eastAsia="en-US"/>
        </w:rPr>
        <w:t xml:space="preserve">.- - - - - - - - - - - - - </w:t>
      </w:r>
      <w:r w:rsidR="00C05D2A" w:rsidRPr="00795463">
        <w:rPr>
          <w:rFonts w:ascii="Arial" w:eastAsia="Calibri" w:hAnsi="Arial" w:cs="Arial"/>
          <w:bCs/>
          <w:iCs/>
          <w:sz w:val="26"/>
          <w:szCs w:val="26"/>
          <w:lang w:eastAsia="en-US"/>
        </w:rPr>
        <w:t xml:space="preserve">- - - - - - - - - </w:t>
      </w:r>
    </w:p>
    <w:p w14:paraId="44FC4DA8" w14:textId="61A2D8CC" w:rsidR="00834105" w:rsidRPr="00795463" w:rsidRDefault="007672CE" w:rsidP="00A7427C">
      <w:pPr>
        <w:spacing w:before="240" w:line="360" w:lineRule="auto"/>
        <w:ind w:right="49" w:firstLine="567"/>
        <w:jc w:val="both"/>
        <w:rPr>
          <w:rFonts w:ascii="Arial" w:eastAsia="Calibri" w:hAnsi="Arial" w:cs="Arial"/>
          <w:bCs/>
          <w:sz w:val="26"/>
          <w:szCs w:val="26"/>
          <w:lang w:eastAsia="en-US"/>
        </w:rPr>
      </w:pPr>
      <w:r w:rsidRPr="00795463">
        <w:rPr>
          <w:rFonts w:ascii="Arial" w:hAnsi="Arial" w:cs="Arial"/>
          <w:bCs/>
          <w:sz w:val="26"/>
          <w:szCs w:val="26"/>
        </w:rPr>
        <w:t>Ante tales consideraciones y, dado que las alegaciones de la autoridad</w:t>
      </w:r>
      <w:r w:rsidR="00AF07D9" w:rsidRPr="00795463">
        <w:rPr>
          <w:rFonts w:ascii="Arial" w:hAnsi="Arial" w:cs="Arial"/>
          <w:bCs/>
          <w:sz w:val="26"/>
          <w:szCs w:val="26"/>
        </w:rPr>
        <w:t xml:space="preserve"> recurrente devienen</w:t>
      </w:r>
      <w:r w:rsidRPr="00795463">
        <w:rPr>
          <w:rFonts w:ascii="Arial" w:hAnsi="Arial" w:cs="Arial"/>
          <w:bCs/>
          <w:sz w:val="26"/>
          <w:szCs w:val="26"/>
        </w:rPr>
        <w:t xml:space="preserve"> </w:t>
      </w:r>
      <w:r w:rsidRPr="00795463">
        <w:rPr>
          <w:rFonts w:ascii="Arial" w:hAnsi="Arial" w:cs="Arial"/>
          <w:b/>
          <w:bCs/>
          <w:sz w:val="26"/>
          <w:szCs w:val="26"/>
        </w:rPr>
        <w:t>infundadas</w:t>
      </w:r>
      <w:r w:rsidRPr="00795463">
        <w:rPr>
          <w:rFonts w:ascii="Arial" w:hAnsi="Arial" w:cs="Arial"/>
          <w:bCs/>
          <w:sz w:val="26"/>
          <w:szCs w:val="26"/>
        </w:rPr>
        <w:t xml:space="preserve"> e </w:t>
      </w:r>
      <w:r w:rsidRPr="00795463">
        <w:rPr>
          <w:rFonts w:ascii="Arial" w:hAnsi="Arial" w:cs="Arial"/>
          <w:b/>
          <w:bCs/>
          <w:sz w:val="26"/>
          <w:szCs w:val="26"/>
        </w:rPr>
        <w:t>inoperantes</w:t>
      </w:r>
      <w:r w:rsidRPr="00795463">
        <w:rPr>
          <w:rFonts w:ascii="Arial" w:hAnsi="Arial" w:cs="Arial"/>
          <w:bCs/>
          <w:sz w:val="26"/>
          <w:szCs w:val="26"/>
        </w:rPr>
        <w:t xml:space="preserve">, </w:t>
      </w:r>
      <w:r w:rsidR="00171780" w:rsidRPr="00795463">
        <w:rPr>
          <w:rFonts w:ascii="Arial" w:hAnsi="Arial" w:cs="Arial"/>
          <w:bCs/>
          <w:sz w:val="26"/>
          <w:szCs w:val="26"/>
        </w:rPr>
        <w:t xml:space="preserve">procede </w:t>
      </w:r>
      <w:r w:rsidRPr="00795463">
        <w:rPr>
          <w:rFonts w:ascii="Arial" w:hAnsi="Arial" w:cs="Arial"/>
          <w:b/>
          <w:bCs/>
          <w:sz w:val="26"/>
          <w:szCs w:val="26"/>
        </w:rPr>
        <w:t>CONFIRMAR</w:t>
      </w:r>
      <w:r w:rsidR="00171780" w:rsidRPr="00795463">
        <w:rPr>
          <w:rFonts w:ascii="Arial" w:hAnsi="Arial" w:cs="Arial"/>
          <w:bCs/>
          <w:sz w:val="26"/>
          <w:szCs w:val="26"/>
        </w:rPr>
        <w:t xml:space="preserve"> la resolución alzada; y, </w:t>
      </w:r>
      <w:r w:rsidR="00A7427C" w:rsidRPr="00795463">
        <w:rPr>
          <w:rFonts w:ascii="Arial" w:eastAsia="Calibri" w:hAnsi="Arial" w:cs="Arial"/>
          <w:bCs/>
          <w:sz w:val="26"/>
          <w:szCs w:val="26"/>
          <w:lang w:eastAsia="en-US"/>
        </w:rPr>
        <w:t>con fundamento en los artículos 237 y 238 de la Ley de Procedimiento y Justicia Administrativa para el Estado de Oaxaca, s</w:t>
      </w:r>
      <w:r w:rsidRPr="00795463">
        <w:rPr>
          <w:rFonts w:ascii="Arial" w:eastAsia="Calibri" w:hAnsi="Arial" w:cs="Arial"/>
          <w:bCs/>
          <w:sz w:val="26"/>
          <w:szCs w:val="26"/>
          <w:lang w:eastAsia="en-US"/>
        </w:rPr>
        <w:t>e:</w:t>
      </w:r>
      <w:r w:rsidR="008C1421">
        <w:rPr>
          <w:rFonts w:ascii="Arial" w:eastAsia="Calibri" w:hAnsi="Arial" w:cs="Arial"/>
          <w:bCs/>
          <w:sz w:val="26"/>
          <w:szCs w:val="26"/>
          <w:lang w:eastAsia="en-US"/>
        </w:rPr>
        <w:t>- - - - - - - - - - - - - - - - - - - - - - - - - - - - - - - - - - - -</w:t>
      </w:r>
    </w:p>
    <w:p w14:paraId="6F164749" w14:textId="77777777" w:rsidR="00C862F9" w:rsidRPr="00795463" w:rsidRDefault="00C862F9" w:rsidP="00046127">
      <w:pPr>
        <w:spacing w:before="240" w:line="360" w:lineRule="auto"/>
        <w:jc w:val="center"/>
        <w:rPr>
          <w:rFonts w:ascii="Arial" w:eastAsia="Times New Roman" w:hAnsi="Arial" w:cs="Arial"/>
          <w:b/>
          <w:sz w:val="26"/>
          <w:szCs w:val="26"/>
          <w:lang w:val="es-ES"/>
        </w:rPr>
      </w:pPr>
      <w:r w:rsidRPr="00795463">
        <w:rPr>
          <w:rFonts w:ascii="Arial" w:eastAsia="Times New Roman" w:hAnsi="Arial" w:cs="Arial"/>
          <w:b/>
          <w:sz w:val="26"/>
          <w:szCs w:val="26"/>
          <w:lang w:val="es-ES"/>
        </w:rPr>
        <w:t>R E S U E L V E</w:t>
      </w:r>
    </w:p>
    <w:p w14:paraId="0A517AD7" w14:textId="4FB06563" w:rsidR="00046127" w:rsidRPr="00795463" w:rsidRDefault="00046127" w:rsidP="00046127">
      <w:pPr>
        <w:spacing w:line="360" w:lineRule="auto"/>
        <w:ind w:right="49" w:firstLine="567"/>
        <w:jc w:val="both"/>
        <w:rPr>
          <w:rFonts w:ascii="Arial" w:hAnsi="Arial" w:cs="Arial"/>
          <w:sz w:val="26"/>
          <w:szCs w:val="26"/>
        </w:rPr>
      </w:pPr>
      <w:r w:rsidRPr="00795463">
        <w:rPr>
          <w:rFonts w:ascii="Arial" w:hAnsi="Arial" w:cs="Arial"/>
          <w:b/>
          <w:color w:val="000000"/>
          <w:sz w:val="26"/>
          <w:szCs w:val="26"/>
        </w:rPr>
        <w:t>PRIMERO.</w:t>
      </w:r>
      <w:r w:rsidRPr="00795463">
        <w:rPr>
          <w:rFonts w:ascii="Arial" w:hAnsi="Arial" w:cs="Arial"/>
          <w:color w:val="000000"/>
          <w:sz w:val="26"/>
          <w:szCs w:val="26"/>
        </w:rPr>
        <w:t xml:space="preserve"> Se </w:t>
      </w:r>
      <w:r w:rsidR="008A6322" w:rsidRPr="00795463">
        <w:rPr>
          <w:rFonts w:ascii="Arial" w:hAnsi="Arial" w:cs="Arial"/>
          <w:b/>
          <w:color w:val="000000"/>
          <w:sz w:val="26"/>
          <w:szCs w:val="26"/>
        </w:rPr>
        <w:t>CONFIRMA</w:t>
      </w:r>
      <w:r w:rsidRPr="00795463">
        <w:rPr>
          <w:rFonts w:ascii="Arial" w:hAnsi="Arial" w:cs="Arial"/>
          <w:b/>
          <w:color w:val="000000"/>
          <w:sz w:val="26"/>
          <w:szCs w:val="26"/>
        </w:rPr>
        <w:t xml:space="preserve"> </w:t>
      </w:r>
      <w:r w:rsidRPr="00795463">
        <w:rPr>
          <w:rFonts w:ascii="Arial" w:hAnsi="Arial" w:cs="Arial"/>
          <w:color w:val="000000"/>
          <w:sz w:val="26"/>
          <w:szCs w:val="26"/>
        </w:rPr>
        <w:t xml:space="preserve">la sentencia recurrida de </w:t>
      </w:r>
      <w:r w:rsidR="008A6322" w:rsidRPr="00795463">
        <w:rPr>
          <w:rFonts w:ascii="Arial" w:hAnsi="Arial" w:cs="Arial"/>
          <w:color w:val="000000"/>
          <w:sz w:val="26"/>
          <w:szCs w:val="26"/>
        </w:rPr>
        <w:t>quince</w:t>
      </w:r>
      <w:r w:rsidRPr="00795463">
        <w:rPr>
          <w:rFonts w:ascii="Arial" w:hAnsi="Arial" w:cs="Arial"/>
          <w:color w:val="000000"/>
          <w:sz w:val="26"/>
          <w:szCs w:val="26"/>
        </w:rPr>
        <w:t xml:space="preserve"> de </w:t>
      </w:r>
      <w:r w:rsidR="008A6322" w:rsidRPr="00795463">
        <w:rPr>
          <w:rFonts w:ascii="Arial" w:hAnsi="Arial" w:cs="Arial"/>
          <w:color w:val="000000"/>
          <w:sz w:val="26"/>
          <w:szCs w:val="26"/>
        </w:rPr>
        <w:t>diciembre</w:t>
      </w:r>
      <w:r w:rsidRPr="00795463">
        <w:rPr>
          <w:rFonts w:ascii="Arial" w:hAnsi="Arial" w:cs="Arial"/>
          <w:color w:val="000000"/>
          <w:sz w:val="26"/>
          <w:szCs w:val="26"/>
        </w:rPr>
        <w:t xml:space="preserve"> de dos mil veinte</w:t>
      </w:r>
      <w:r w:rsidR="008A6322" w:rsidRPr="00795463">
        <w:rPr>
          <w:rFonts w:ascii="Arial" w:hAnsi="Arial" w:cs="Arial"/>
          <w:color w:val="000000"/>
          <w:sz w:val="26"/>
          <w:szCs w:val="26"/>
        </w:rPr>
        <w:t xml:space="preserve">, dictada dentro del expediente del juicio de nulidad 0007/2020, por las razones expuestas en el considerando que antecede. </w:t>
      </w:r>
      <w:r w:rsidRPr="00795463">
        <w:rPr>
          <w:rFonts w:ascii="Arial" w:hAnsi="Arial" w:cs="Arial"/>
          <w:color w:val="000000"/>
          <w:sz w:val="26"/>
          <w:szCs w:val="26"/>
        </w:rPr>
        <w:t xml:space="preserve">- - - - - - - - - - - - - - - - - - - - - - - </w:t>
      </w:r>
      <w:r w:rsidR="008A6322" w:rsidRPr="00795463">
        <w:rPr>
          <w:rFonts w:ascii="Arial" w:hAnsi="Arial" w:cs="Arial"/>
          <w:color w:val="000000"/>
          <w:sz w:val="26"/>
          <w:szCs w:val="26"/>
        </w:rPr>
        <w:t xml:space="preserve">- - - - - - - - - - - - - - - - - - - - - </w:t>
      </w:r>
    </w:p>
    <w:p w14:paraId="72E23DA7" w14:textId="31938784" w:rsidR="00046127" w:rsidRPr="00795463" w:rsidRDefault="00046127" w:rsidP="00046127">
      <w:pPr>
        <w:spacing w:before="240" w:line="360" w:lineRule="auto"/>
        <w:ind w:firstLine="708"/>
        <w:jc w:val="both"/>
        <w:rPr>
          <w:rFonts w:ascii="Arial" w:eastAsia="Calibri" w:hAnsi="Arial" w:cs="Arial"/>
          <w:sz w:val="26"/>
          <w:szCs w:val="26"/>
        </w:rPr>
      </w:pPr>
      <w:r w:rsidRPr="00795463">
        <w:rPr>
          <w:rFonts w:ascii="Arial" w:hAnsi="Arial" w:cs="Arial"/>
          <w:b/>
          <w:bCs/>
          <w:sz w:val="26"/>
          <w:szCs w:val="26"/>
        </w:rPr>
        <w:t>SEGUNDO.</w:t>
      </w:r>
      <w:r w:rsidRPr="00795463">
        <w:rPr>
          <w:rFonts w:ascii="Arial" w:hAnsi="Arial" w:cs="Arial"/>
          <w:b/>
          <w:sz w:val="26"/>
          <w:szCs w:val="26"/>
        </w:rPr>
        <w:t xml:space="preserve"> NOTIFÍQUESE Y CÚMPLASE,</w:t>
      </w:r>
      <w:r w:rsidRPr="00795463">
        <w:rPr>
          <w:rFonts w:ascii="Arial" w:hAnsi="Arial" w:cs="Arial"/>
          <w:sz w:val="26"/>
          <w:szCs w:val="26"/>
        </w:rPr>
        <w:t xml:space="preserve"> remítase copia certificada de la presente resolución a la </w:t>
      </w:r>
      <w:r w:rsidR="008A6322" w:rsidRPr="00795463">
        <w:rPr>
          <w:rFonts w:ascii="Arial" w:hAnsi="Arial" w:cs="Arial"/>
          <w:sz w:val="26"/>
          <w:szCs w:val="26"/>
        </w:rPr>
        <w:t xml:space="preserve">Sexta </w:t>
      </w:r>
      <w:r w:rsidR="002A69EA" w:rsidRPr="00795463">
        <w:rPr>
          <w:rFonts w:ascii="Arial" w:hAnsi="Arial" w:cs="Arial"/>
          <w:sz w:val="26"/>
          <w:szCs w:val="26"/>
        </w:rPr>
        <w:t xml:space="preserve">Sala </w:t>
      </w:r>
      <w:r w:rsidR="008A6322" w:rsidRPr="00795463">
        <w:rPr>
          <w:rFonts w:ascii="Arial" w:hAnsi="Arial" w:cs="Arial"/>
          <w:sz w:val="26"/>
          <w:szCs w:val="26"/>
        </w:rPr>
        <w:t>Unitaria de Primera Instancia de</w:t>
      </w:r>
      <w:r w:rsidRPr="00795463">
        <w:rPr>
          <w:rFonts w:ascii="Arial" w:hAnsi="Arial" w:cs="Arial"/>
          <w:sz w:val="26"/>
          <w:szCs w:val="26"/>
        </w:rPr>
        <w:t xml:space="preserve"> este Tribunal y en su oportunidad archívese el presente cuaderno de revisión como asunto concluido. - - - - - - - - - - - -</w:t>
      </w:r>
      <w:r w:rsidR="002A69EA" w:rsidRPr="00795463">
        <w:rPr>
          <w:rFonts w:ascii="Arial" w:hAnsi="Arial" w:cs="Arial"/>
          <w:sz w:val="26"/>
          <w:szCs w:val="26"/>
        </w:rPr>
        <w:t xml:space="preserve"> - - - - - - - </w:t>
      </w:r>
    </w:p>
    <w:p w14:paraId="2A8DC286" w14:textId="0E1E5510" w:rsidR="008C1421" w:rsidRDefault="008C1421" w:rsidP="008C1421">
      <w:pPr>
        <w:widowControl w:val="0"/>
        <w:tabs>
          <w:tab w:val="left" w:pos="7938"/>
          <w:tab w:val="left" w:pos="8222"/>
        </w:tabs>
        <w:spacing w:before="120" w:after="100" w:afterAutospacing="1" w:line="360" w:lineRule="auto"/>
        <w:ind w:right="49"/>
        <w:jc w:val="both"/>
        <w:rPr>
          <w:rFonts w:ascii="Arial" w:hAnsi="Arial" w:cs="Arial"/>
          <w:sz w:val="26"/>
          <w:szCs w:val="26"/>
        </w:rPr>
      </w:pPr>
      <w:r>
        <w:rPr>
          <w:rFonts w:ascii="Arial" w:eastAsia="Calibri" w:hAnsi="Arial" w:cs="Arial"/>
          <w:sz w:val="26"/>
          <w:szCs w:val="26"/>
        </w:rPr>
        <w:t xml:space="preserve">        Así por unanimidad de votos, lo resolvieron y firmaron </w:t>
      </w:r>
      <w:r>
        <w:rPr>
          <w:rFonts w:ascii="Arial" w:hAnsi="Arial" w:cs="Arial"/>
          <w:sz w:val="26"/>
          <w:szCs w:val="26"/>
        </w:rPr>
        <w:t>los Magistrados integrantes de la Sala Superior, Manuel Velasco Alcántara, Abraham Santiago Soriano</w:t>
      </w:r>
      <w:r w:rsidR="00790D8A">
        <w:rPr>
          <w:rFonts w:ascii="Arial" w:hAnsi="Arial" w:cs="Arial"/>
          <w:sz w:val="26"/>
          <w:szCs w:val="26"/>
        </w:rPr>
        <w:t xml:space="preserve">, </w:t>
      </w:r>
      <w:r>
        <w:rPr>
          <w:rFonts w:ascii="Arial" w:hAnsi="Arial" w:cs="Arial"/>
          <w:sz w:val="26"/>
          <w:szCs w:val="26"/>
        </w:rPr>
        <w:t>Raúl Palomares Palomino, Gloria del Carmen Camacho Meza y Paulo José Luis Tapia Palacios</w:t>
      </w:r>
      <w:r w:rsidR="00790D8A">
        <w:rPr>
          <w:rFonts w:ascii="Arial" w:hAnsi="Arial" w:cs="Arial"/>
          <w:sz w:val="26"/>
          <w:szCs w:val="26"/>
        </w:rPr>
        <w:t xml:space="preserve"> </w:t>
      </w:r>
      <w:r w:rsidR="00790D8A">
        <w:rPr>
          <w:rFonts w:ascii="Arial" w:hAnsi="Arial" w:cs="Arial"/>
          <w:b/>
          <w:bCs/>
          <w:sz w:val="26"/>
          <w:szCs w:val="26"/>
        </w:rPr>
        <w:t>(ponente)</w:t>
      </w:r>
      <w:r w:rsidR="00790D8A">
        <w:rPr>
          <w:rFonts w:ascii="Arial" w:hAnsi="Arial" w:cs="Arial"/>
          <w:sz w:val="26"/>
          <w:szCs w:val="26"/>
        </w:rPr>
        <w:t>,</w:t>
      </w:r>
      <w:r>
        <w:rPr>
          <w:rFonts w:ascii="Arial" w:hAnsi="Arial" w:cs="Arial"/>
          <w:sz w:val="26"/>
          <w:szCs w:val="26"/>
        </w:rPr>
        <w:t xml:space="preserve"> quienes actúan con el Licenciado Juan Edy García Coronado, Secretario General de Acuerdos de este Tribunal, que autoriza y da fe. </w:t>
      </w:r>
    </w:p>
    <w:p w14:paraId="1B6C4741" w14:textId="77777777" w:rsidR="008C1421" w:rsidRDefault="008C1421" w:rsidP="008C1421">
      <w:pPr>
        <w:spacing w:after="0" w:line="240" w:lineRule="auto"/>
        <w:rPr>
          <w:rFonts w:ascii="Arial" w:eastAsia="Times New Roman" w:hAnsi="Arial" w:cs="Arial"/>
          <w:sz w:val="26"/>
          <w:szCs w:val="26"/>
        </w:rPr>
      </w:pPr>
    </w:p>
    <w:p w14:paraId="23F64169" w14:textId="77777777" w:rsidR="008C1421" w:rsidRDefault="008C1421" w:rsidP="008C1421">
      <w:pPr>
        <w:spacing w:after="0" w:line="240" w:lineRule="auto"/>
        <w:rPr>
          <w:rFonts w:ascii="Arial" w:eastAsia="Times New Roman" w:hAnsi="Arial" w:cs="Arial"/>
          <w:sz w:val="26"/>
          <w:szCs w:val="26"/>
        </w:rPr>
      </w:pPr>
    </w:p>
    <w:p w14:paraId="393826D9" w14:textId="77777777" w:rsidR="008C1421" w:rsidRDefault="008C1421" w:rsidP="008C1421">
      <w:pPr>
        <w:spacing w:after="0" w:line="240" w:lineRule="auto"/>
        <w:rPr>
          <w:rFonts w:ascii="Arial" w:eastAsia="Times New Roman" w:hAnsi="Arial" w:cs="Arial"/>
          <w:sz w:val="26"/>
          <w:szCs w:val="26"/>
        </w:rPr>
      </w:pPr>
    </w:p>
    <w:p w14:paraId="3A37142C" w14:textId="77777777" w:rsidR="008C1421" w:rsidRDefault="008C1421" w:rsidP="008C1421">
      <w:pPr>
        <w:spacing w:after="0" w:line="240" w:lineRule="auto"/>
        <w:rPr>
          <w:rFonts w:ascii="Arial" w:eastAsia="Times New Roman" w:hAnsi="Arial" w:cs="Arial"/>
          <w:sz w:val="26"/>
          <w:szCs w:val="26"/>
        </w:rPr>
      </w:pPr>
    </w:p>
    <w:p w14:paraId="6E0D9E71" w14:textId="77777777" w:rsidR="008C1421" w:rsidRDefault="008C1421" w:rsidP="008C1421">
      <w:pPr>
        <w:spacing w:after="0" w:line="240" w:lineRule="auto"/>
        <w:ind w:firstLine="567"/>
        <w:jc w:val="center"/>
        <w:rPr>
          <w:rFonts w:ascii="Arial" w:eastAsia="Times New Roman" w:hAnsi="Arial" w:cs="Arial"/>
          <w:sz w:val="26"/>
          <w:szCs w:val="26"/>
        </w:rPr>
      </w:pPr>
    </w:p>
    <w:p w14:paraId="1B8459AD" w14:textId="77777777" w:rsidR="008C1421" w:rsidRDefault="008C1421" w:rsidP="008C1421">
      <w:pPr>
        <w:spacing w:after="0" w:line="240" w:lineRule="auto"/>
        <w:ind w:firstLine="567"/>
        <w:jc w:val="center"/>
        <w:rPr>
          <w:rFonts w:ascii="Arial" w:eastAsiaTheme="minorHAnsi" w:hAnsi="Arial" w:cs="Arial"/>
          <w:b/>
          <w:sz w:val="14"/>
          <w:szCs w:val="26"/>
        </w:rPr>
      </w:pPr>
      <w:r>
        <w:rPr>
          <w:rFonts w:ascii="Arial" w:eastAsia="Times New Roman" w:hAnsi="Arial" w:cs="Arial"/>
          <w:sz w:val="26"/>
          <w:szCs w:val="26"/>
        </w:rPr>
        <w:t>MAGISTRADO MANUEL VELASCO ALCÁNTARA</w:t>
      </w:r>
    </w:p>
    <w:p w14:paraId="3F7108CE" w14:textId="77777777" w:rsidR="008C1421" w:rsidRDefault="008C1421" w:rsidP="008C1421">
      <w:pPr>
        <w:spacing w:after="0" w:line="240" w:lineRule="auto"/>
        <w:ind w:firstLine="567"/>
        <w:jc w:val="center"/>
        <w:rPr>
          <w:rFonts w:ascii="Arial" w:hAnsi="Arial" w:cs="Arial"/>
          <w:sz w:val="26"/>
          <w:szCs w:val="26"/>
        </w:rPr>
      </w:pPr>
      <w:r>
        <w:rPr>
          <w:rFonts w:ascii="Arial" w:hAnsi="Arial" w:cs="Arial"/>
          <w:sz w:val="26"/>
          <w:szCs w:val="26"/>
        </w:rPr>
        <w:t>PRESIDENTE</w:t>
      </w:r>
    </w:p>
    <w:p w14:paraId="6E6BA132" w14:textId="77777777" w:rsidR="008C1421" w:rsidRDefault="008C1421" w:rsidP="008C1421">
      <w:pPr>
        <w:jc w:val="center"/>
        <w:rPr>
          <w:rFonts w:ascii="Arial" w:eastAsiaTheme="minorHAnsi" w:hAnsi="Arial" w:cs="Arial"/>
          <w:sz w:val="26"/>
          <w:szCs w:val="26"/>
          <w:lang w:eastAsia="en-US"/>
        </w:rPr>
      </w:pPr>
    </w:p>
    <w:p w14:paraId="3213FD9E" w14:textId="77777777" w:rsidR="008C1421" w:rsidRDefault="008C1421" w:rsidP="008C1421">
      <w:pPr>
        <w:rPr>
          <w:rFonts w:ascii="Arial" w:hAnsi="Arial" w:cs="Arial"/>
          <w:sz w:val="26"/>
          <w:szCs w:val="26"/>
        </w:rPr>
      </w:pPr>
    </w:p>
    <w:p w14:paraId="43F55304" w14:textId="589F6044" w:rsidR="008C1421" w:rsidRDefault="00466080" w:rsidP="008C1421">
      <w:pPr>
        <w:rPr>
          <w:rFonts w:ascii="Arial" w:hAnsi="Arial" w:cs="Arial"/>
          <w:b/>
          <w:bCs/>
          <w:sz w:val="20"/>
          <w:szCs w:val="20"/>
        </w:rPr>
      </w:pPr>
      <w:r w:rsidRPr="00466080">
        <w:rPr>
          <w:rFonts w:ascii="Arial" w:hAnsi="Arial" w:cs="Arial"/>
          <w:b/>
          <w:bCs/>
          <w:sz w:val="20"/>
          <w:szCs w:val="20"/>
        </w:rPr>
        <w:t>LAS PRESENTES FIRMAS CORRESPONDEN AL RECURSO DE REVISIÓN 0058/2021.</w:t>
      </w:r>
    </w:p>
    <w:p w14:paraId="753CF33B" w14:textId="3E4C192B" w:rsidR="00466080" w:rsidRDefault="00466080" w:rsidP="008C1421">
      <w:pPr>
        <w:rPr>
          <w:rFonts w:ascii="Arial" w:hAnsi="Arial" w:cs="Arial"/>
          <w:b/>
          <w:bCs/>
          <w:sz w:val="20"/>
          <w:szCs w:val="20"/>
        </w:rPr>
      </w:pPr>
    </w:p>
    <w:p w14:paraId="086E4E7B" w14:textId="0AC57F95" w:rsidR="00466080" w:rsidRDefault="00466080" w:rsidP="008C1421">
      <w:pPr>
        <w:rPr>
          <w:rFonts w:ascii="Arial" w:hAnsi="Arial" w:cs="Arial"/>
          <w:b/>
          <w:bCs/>
          <w:sz w:val="20"/>
          <w:szCs w:val="20"/>
        </w:rPr>
      </w:pPr>
    </w:p>
    <w:p w14:paraId="55BC21C3" w14:textId="2D681D3E" w:rsidR="00466080" w:rsidRDefault="00466080" w:rsidP="008C1421">
      <w:pPr>
        <w:rPr>
          <w:rFonts w:ascii="Arial" w:hAnsi="Arial" w:cs="Arial"/>
          <w:b/>
          <w:bCs/>
          <w:sz w:val="20"/>
          <w:szCs w:val="20"/>
        </w:rPr>
      </w:pPr>
    </w:p>
    <w:p w14:paraId="0E36A07A" w14:textId="77777777" w:rsidR="00466080" w:rsidRPr="00466080" w:rsidRDefault="00466080" w:rsidP="008C1421">
      <w:pPr>
        <w:rPr>
          <w:rFonts w:ascii="Arial" w:hAnsi="Arial" w:cs="Arial"/>
          <w:b/>
          <w:bCs/>
          <w:sz w:val="20"/>
          <w:szCs w:val="20"/>
        </w:rPr>
      </w:pPr>
    </w:p>
    <w:p w14:paraId="357E9845" w14:textId="77777777" w:rsidR="008C1421" w:rsidRDefault="008C1421" w:rsidP="008C1421">
      <w:pPr>
        <w:jc w:val="center"/>
        <w:rPr>
          <w:rFonts w:ascii="Arial" w:hAnsi="Arial" w:cs="Arial"/>
          <w:sz w:val="26"/>
          <w:szCs w:val="26"/>
        </w:rPr>
      </w:pPr>
    </w:p>
    <w:p w14:paraId="54A46469" w14:textId="77777777" w:rsidR="008C1421" w:rsidRDefault="008C1421" w:rsidP="008C1421">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41ACE5B6" w14:textId="77777777" w:rsidR="008C1421" w:rsidRDefault="008C1421" w:rsidP="008C1421">
      <w:pPr>
        <w:rPr>
          <w:rFonts w:ascii="Arial" w:hAnsi="Arial" w:cs="Arial"/>
          <w:sz w:val="26"/>
          <w:szCs w:val="26"/>
        </w:rPr>
      </w:pPr>
    </w:p>
    <w:p w14:paraId="20F56198" w14:textId="77777777" w:rsidR="008C1421" w:rsidRDefault="008C1421" w:rsidP="008C1421">
      <w:pPr>
        <w:rPr>
          <w:rFonts w:ascii="Arial" w:hAnsi="Arial" w:cs="Arial"/>
          <w:sz w:val="26"/>
          <w:szCs w:val="26"/>
        </w:rPr>
      </w:pPr>
    </w:p>
    <w:p w14:paraId="00ADBBF8" w14:textId="77777777" w:rsidR="008C1421" w:rsidRDefault="008C1421" w:rsidP="008C1421">
      <w:pPr>
        <w:rPr>
          <w:rFonts w:ascii="Arial" w:hAnsi="Arial" w:cs="Arial"/>
          <w:sz w:val="26"/>
          <w:szCs w:val="26"/>
        </w:rPr>
      </w:pPr>
    </w:p>
    <w:p w14:paraId="2410D1F7" w14:textId="77777777" w:rsidR="008C1421" w:rsidRDefault="008C1421" w:rsidP="008C1421">
      <w:pPr>
        <w:rPr>
          <w:rFonts w:ascii="Arial" w:hAnsi="Arial" w:cs="Arial"/>
          <w:sz w:val="26"/>
          <w:szCs w:val="26"/>
        </w:rPr>
      </w:pPr>
    </w:p>
    <w:p w14:paraId="3453C567" w14:textId="77777777" w:rsidR="008C1421" w:rsidRDefault="008C1421" w:rsidP="008C1421">
      <w:pPr>
        <w:rPr>
          <w:rFonts w:ascii="Arial" w:hAnsi="Arial" w:cs="Arial"/>
          <w:sz w:val="26"/>
          <w:szCs w:val="26"/>
        </w:rPr>
      </w:pPr>
      <w:r>
        <w:rPr>
          <w:rFonts w:ascii="Arial" w:hAnsi="Arial" w:cs="Arial"/>
          <w:sz w:val="26"/>
          <w:szCs w:val="26"/>
        </w:rPr>
        <w:t xml:space="preserve">                   MAGISTRADO RAÚL PALOMARES PALOMINO</w:t>
      </w:r>
    </w:p>
    <w:p w14:paraId="0CC8C924" w14:textId="77777777" w:rsidR="008C1421" w:rsidRDefault="008C1421" w:rsidP="008C1421">
      <w:pPr>
        <w:rPr>
          <w:rFonts w:ascii="Arial" w:hAnsi="Arial" w:cs="Arial"/>
          <w:sz w:val="26"/>
          <w:szCs w:val="26"/>
        </w:rPr>
      </w:pPr>
    </w:p>
    <w:p w14:paraId="0DD91534" w14:textId="77777777" w:rsidR="008C1421" w:rsidRDefault="008C1421" w:rsidP="008C1421">
      <w:pPr>
        <w:rPr>
          <w:rFonts w:ascii="Arial" w:hAnsi="Arial" w:cs="Arial"/>
          <w:sz w:val="26"/>
          <w:szCs w:val="26"/>
        </w:rPr>
      </w:pPr>
    </w:p>
    <w:p w14:paraId="5C0F20AD" w14:textId="77777777" w:rsidR="008C1421" w:rsidRDefault="008C1421" w:rsidP="008C1421">
      <w:pPr>
        <w:rPr>
          <w:rFonts w:ascii="Arial" w:hAnsi="Arial" w:cs="Arial"/>
          <w:sz w:val="26"/>
          <w:szCs w:val="26"/>
        </w:rPr>
      </w:pPr>
    </w:p>
    <w:p w14:paraId="4B65788F" w14:textId="77777777" w:rsidR="008C1421" w:rsidRDefault="008C1421" w:rsidP="008C1421">
      <w:pPr>
        <w:rPr>
          <w:rFonts w:ascii="Arial" w:hAnsi="Arial" w:cs="Arial"/>
          <w:b/>
          <w:bCs/>
          <w:sz w:val="20"/>
          <w:szCs w:val="20"/>
        </w:rPr>
      </w:pPr>
    </w:p>
    <w:p w14:paraId="0ECED0BB" w14:textId="77777777" w:rsidR="008C1421" w:rsidRDefault="008C1421" w:rsidP="008C1421">
      <w:pPr>
        <w:jc w:val="center"/>
        <w:rPr>
          <w:rFonts w:ascii="Arial" w:hAnsi="Arial" w:cs="Arial"/>
          <w:sz w:val="26"/>
          <w:szCs w:val="26"/>
        </w:rPr>
      </w:pPr>
      <w:r>
        <w:rPr>
          <w:rFonts w:ascii="Arial" w:hAnsi="Arial" w:cs="Arial"/>
          <w:sz w:val="26"/>
          <w:szCs w:val="26"/>
        </w:rPr>
        <w:t>MAGISTRADA GLORIA DEL CARMEN CAMACHO MEZA</w:t>
      </w:r>
    </w:p>
    <w:p w14:paraId="2F2A540D" w14:textId="77777777" w:rsidR="008C1421" w:rsidRDefault="008C1421" w:rsidP="008C1421">
      <w:pPr>
        <w:rPr>
          <w:rFonts w:ascii="Arial" w:hAnsi="Arial" w:cs="Arial"/>
          <w:sz w:val="26"/>
          <w:szCs w:val="26"/>
        </w:rPr>
      </w:pPr>
    </w:p>
    <w:p w14:paraId="05E74075" w14:textId="77777777" w:rsidR="008C1421" w:rsidRDefault="008C1421" w:rsidP="008C1421">
      <w:pPr>
        <w:rPr>
          <w:rFonts w:ascii="Arial" w:hAnsi="Arial" w:cs="Arial"/>
          <w:sz w:val="26"/>
          <w:szCs w:val="26"/>
        </w:rPr>
      </w:pPr>
    </w:p>
    <w:p w14:paraId="13A071CB" w14:textId="77777777" w:rsidR="008C1421" w:rsidRDefault="008C1421" w:rsidP="008C1421">
      <w:pPr>
        <w:rPr>
          <w:rFonts w:ascii="Arial" w:hAnsi="Arial" w:cs="Arial"/>
          <w:sz w:val="26"/>
          <w:szCs w:val="26"/>
        </w:rPr>
      </w:pPr>
    </w:p>
    <w:p w14:paraId="0D3A2F72" w14:textId="77777777" w:rsidR="008C1421" w:rsidRDefault="008C1421" w:rsidP="008C1421">
      <w:pPr>
        <w:tabs>
          <w:tab w:val="left" w:pos="1680"/>
          <w:tab w:val="center" w:pos="4277"/>
        </w:tabs>
        <w:spacing w:line="360" w:lineRule="auto"/>
        <w:rPr>
          <w:rFonts w:ascii="Arial" w:hAnsi="Arial" w:cs="Arial"/>
          <w:b/>
          <w:bCs/>
          <w:sz w:val="18"/>
          <w:szCs w:val="18"/>
        </w:rPr>
      </w:pPr>
    </w:p>
    <w:p w14:paraId="0C3AF2D2" w14:textId="77777777" w:rsidR="008C1421" w:rsidRDefault="008C1421" w:rsidP="008C1421">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4C8223ED" w14:textId="60B730B3" w:rsidR="008C1421" w:rsidRDefault="008C1421" w:rsidP="008C1421">
      <w:pPr>
        <w:tabs>
          <w:tab w:val="left" w:pos="1680"/>
          <w:tab w:val="center" w:pos="4277"/>
        </w:tabs>
        <w:spacing w:line="360" w:lineRule="auto"/>
        <w:rPr>
          <w:rFonts w:ascii="Arial" w:hAnsi="Arial" w:cs="Arial"/>
          <w:sz w:val="26"/>
          <w:szCs w:val="26"/>
        </w:rPr>
      </w:pPr>
    </w:p>
    <w:p w14:paraId="6ED42EB2" w14:textId="77777777" w:rsidR="00466080" w:rsidRDefault="00466080" w:rsidP="008C1421">
      <w:pPr>
        <w:tabs>
          <w:tab w:val="left" w:pos="1680"/>
          <w:tab w:val="center" w:pos="4277"/>
        </w:tabs>
        <w:spacing w:line="360" w:lineRule="auto"/>
        <w:rPr>
          <w:rFonts w:ascii="Arial" w:hAnsi="Arial" w:cs="Arial"/>
          <w:sz w:val="26"/>
          <w:szCs w:val="26"/>
        </w:rPr>
      </w:pPr>
    </w:p>
    <w:p w14:paraId="37A9196F" w14:textId="77777777" w:rsidR="008C1421" w:rsidRDefault="008C1421" w:rsidP="008C1421">
      <w:pPr>
        <w:tabs>
          <w:tab w:val="left" w:pos="1680"/>
          <w:tab w:val="center" w:pos="4277"/>
        </w:tabs>
        <w:spacing w:line="360" w:lineRule="auto"/>
        <w:jc w:val="center"/>
        <w:rPr>
          <w:rFonts w:ascii="Arial" w:hAnsi="Arial" w:cs="Arial"/>
          <w:sz w:val="26"/>
          <w:szCs w:val="26"/>
        </w:rPr>
      </w:pPr>
    </w:p>
    <w:p w14:paraId="6D418519" w14:textId="77777777" w:rsidR="008C1421" w:rsidRDefault="008C1421" w:rsidP="008C1421">
      <w:pPr>
        <w:spacing w:after="0" w:line="240" w:lineRule="auto"/>
        <w:jc w:val="center"/>
        <w:rPr>
          <w:rFonts w:ascii="Arial" w:hAnsi="Arial" w:cs="Arial"/>
          <w:sz w:val="26"/>
          <w:szCs w:val="26"/>
        </w:rPr>
      </w:pPr>
      <w:r>
        <w:rPr>
          <w:rFonts w:ascii="Arial" w:hAnsi="Arial" w:cs="Arial"/>
          <w:sz w:val="26"/>
          <w:szCs w:val="26"/>
        </w:rPr>
        <w:t>LICENCIADO JUAN EDY GARCÍA CORONADO.</w:t>
      </w:r>
    </w:p>
    <w:p w14:paraId="059BFEC1" w14:textId="77777777" w:rsidR="008C1421" w:rsidRDefault="008C1421" w:rsidP="008C1421">
      <w:pPr>
        <w:spacing w:after="0" w:line="240" w:lineRule="auto"/>
        <w:jc w:val="center"/>
      </w:pPr>
      <w:r>
        <w:rPr>
          <w:rFonts w:ascii="Arial" w:hAnsi="Arial" w:cs="Arial"/>
          <w:sz w:val="26"/>
          <w:szCs w:val="26"/>
        </w:rPr>
        <w:t>SECRETARIO GENERAL DE ACUERDOS</w:t>
      </w:r>
    </w:p>
    <w:p w14:paraId="7F693F18" w14:textId="5A2A79C1" w:rsidR="00C862F9" w:rsidRPr="002D41DD" w:rsidRDefault="00C862F9" w:rsidP="008C1421">
      <w:pPr>
        <w:spacing w:before="240" w:line="360" w:lineRule="auto"/>
        <w:ind w:firstLine="708"/>
        <w:jc w:val="both"/>
        <w:rPr>
          <w:rFonts w:ascii="Arial" w:hAnsi="Arial" w:cs="Arial"/>
          <w:sz w:val="26"/>
          <w:szCs w:val="26"/>
        </w:rPr>
      </w:pPr>
    </w:p>
    <w:sectPr w:rsidR="00C862F9" w:rsidRPr="002D41DD" w:rsidSect="00695B47">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4DB616" w14:textId="77777777" w:rsidR="00E32AA1" w:rsidRDefault="00E32AA1">
      <w:pPr>
        <w:spacing w:after="0" w:line="240" w:lineRule="auto"/>
      </w:pPr>
      <w:r>
        <w:separator/>
      </w:r>
    </w:p>
  </w:endnote>
  <w:endnote w:type="continuationSeparator" w:id="0">
    <w:p w14:paraId="5694B17B" w14:textId="77777777" w:rsidR="00E32AA1" w:rsidRDefault="00E32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4F2899" w:rsidRDefault="004F2899">
    <w:pPr>
      <w:pStyle w:val="Piedepgina"/>
      <w:jc w:val="center"/>
    </w:pPr>
  </w:p>
  <w:p w14:paraId="0E05F75C" w14:textId="77777777" w:rsidR="004F2899" w:rsidRDefault="004F289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1B1B14" w14:textId="77777777" w:rsidR="00E32AA1" w:rsidRDefault="00E32AA1">
      <w:pPr>
        <w:spacing w:after="0" w:line="240" w:lineRule="auto"/>
      </w:pPr>
      <w:r>
        <w:separator/>
      </w:r>
    </w:p>
  </w:footnote>
  <w:footnote w:type="continuationSeparator" w:id="0">
    <w:p w14:paraId="6F237DCB" w14:textId="77777777" w:rsidR="00E32AA1" w:rsidRDefault="00E32AA1">
      <w:pPr>
        <w:spacing w:after="0" w:line="240" w:lineRule="auto"/>
      </w:pPr>
      <w:r>
        <w:continuationSeparator/>
      </w:r>
    </w:p>
  </w:footnote>
  <w:footnote w:id="1">
    <w:p w14:paraId="183DEA87" w14:textId="77777777" w:rsidR="004C1F36" w:rsidRPr="00501BC5" w:rsidRDefault="004C1F36" w:rsidP="004C1F36">
      <w:pPr>
        <w:pStyle w:val="Textonotapie"/>
        <w:rPr>
          <w:rFonts w:ascii="Arial" w:hAnsi="Arial" w:cs="Arial"/>
          <w:i/>
          <w:sz w:val="16"/>
          <w:szCs w:val="16"/>
        </w:rPr>
      </w:pPr>
      <w:r>
        <w:rPr>
          <w:rStyle w:val="Refdenotaalpie"/>
        </w:rPr>
        <w:footnoteRef/>
      </w:r>
      <w:r>
        <w:t xml:space="preserve"> </w:t>
      </w:r>
      <w:r w:rsidRPr="00501BC5">
        <w:rPr>
          <w:rFonts w:ascii="Arial" w:hAnsi="Arial" w:cs="Arial"/>
          <w:i/>
          <w:sz w:val="16"/>
          <w:szCs w:val="16"/>
        </w:rPr>
        <w:t>“</w:t>
      </w:r>
      <w:r w:rsidRPr="00501BC5">
        <w:rPr>
          <w:rFonts w:ascii="Arial" w:hAnsi="Arial" w:cs="Arial"/>
          <w:b/>
          <w:i/>
          <w:sz w:val="16"/>
          <w:szCs w:val="16"/>
        </w:rPr>
        <w:t xml:space="preserve">ARTÍCULO 203.- </w:t>
      </w:r>
      <w:r w:rsidRPr="00501BC5">
        <w:rPr>
          <w:rFonts w:ascii="Arial" w:hAnsi="Arial" w:cs="Arial"/>
          <w:i/>
          <w:sz w:val="16"/>
          <w:szCs w:val="16"/>
        </w:rPr>
        <w:t>La valoración de las pruebas se hará de acuerdo con las siguientes reglas:</w:t>
      </w:r>
    </w:p>
    <w:p w14:paraId="5979639D" w14:textId="39278395" w:rsidR="004C1F36" w:rsidRDefault="004C1F36" w:rsidP="004C1F36">
      <w:pPr>
        <w:pStyle w:val="Textonotapie"/>
        <w:jc w:val="both"/>
      </w:pPr>
      <w:r w:rsidRPr="00501BC5">
        <w:rPr>
          <w:rFonts w:ascii="Arial" w:hAnsi="Arial" w:cs="Arial"/>
          <w:i/>
          <w:sz w:val="16"/>
          <w:szCs w:val="16"/>
        </w:rPr>
        <w:t xml:space="preserve">   I. Harán prueba plena la confesión expresa de las partes y los actos contenidos en documentos públicos, si en éstos últimos se contiene declaraciones de verdad o manifestaciones de hechos de particulares, …”</w:t>
      </w:r>
    </w:p>
  </w:footnote>
  <w:footnote w:id="2">
    <w:p w14:paraId="604625A8" w14:textId="2AFF3D15" w:rsidR="00FA6A35" w:rsidRPr="00E323B2" w:rsidRDefault="00FA6A35">
      <w:pPr>
        <w:pStyle w:val="Textonotapie"/>
        <w:rPr>
          <w:rFonts w:ascii="Arial" w:hAnsi="Arial" w:cs="Arial"/>
          <w:i/>
          <w:sz w:val="16"/>
          <w:szCs w:val="16"/>
        </w:rPr>
      </w:pPr>
      <w:r w:rsidRPr="00E323B2">
        <w:rPr>
          <w:rStyle w:val="Refdenotaalpie"/>
          <w:rFonts w:ascii="Arial" w:hAnsi="Arial" w:cs="Arial"/>
          <w:i/>
          <w:sz w:val="16"/>
          <w:szCs w:val="16"/>
        </w:rPr>
        <w:footnoteRef/>
      </w:r>
      <w:r w:rsidRPr="00E323B2">
        <w:rPr>
          <w:rFonts w:ascii="Arial" w:hAnsi="Arial" w:cs="Arial"/>
          <w:i/>
          <w:sz w:val="16"/>
          <w:szCs w:val="16"/>
        </w:rPr>
        <w:t xml:space="preserve"> Visible en fojas </w:t>
      </w:r>
      <w:r w:rsidR="00E323B2" w:rsidRPr="00E323B2">
        <w:rPr>
          <w:rFonts w:ascii="Arial" w:hAnsi="Arial" w:cs="Arial"/>
          <w:i/>
          <w:sz w:val="16"/>
          <w:szCs w:val="16"/>
        </w:rPr>
        <w:t>1, 16 y 17 del expediente del juicio de nulidad 0007/2020.</w:t>
      </w:r>
    </w:p>
  </w:footnote>
  <w:footnote w:id="3">
    <w:p w14:paraId="75C4572A" w14:textId="6C23CC02" w:rsidR="0012139B" w:rsidRPr="0012139B" w:rsidRDefault="0012139B" w:rsidP="0012139B">
      <w:pPr>
        <w:pStyle w:val="Textonotapie"/>
        <w:jc w:val="both"/>
        <w:rPr>
          <w:rFonts w:ascii="Arial" w:hAnsi="Arial" w:cs="Arial"/>
          <w:i/>
          <w:sz w:val="16"/>
          <w:szCs w:val="16"/>
        </w:rPr>
      </w:pPr>
      <w:r w:rsidRPr="0012139B">
        <w:rPr>
          <w:rStyle w:val="Refdenotaalpie"/>
          <w:rFonts w:ascii="Arial" w:hAnsi="Arial" w:cs="Arial"/>
          <w:i/>
          <w:sz w:val="16"/>
          <w:szCs w:val="16"/>
        </w:rPr>
        <w:footnoteRef/>
      </w:r>
      <w:r w:rsidRPr="0012139B">
        <w:rPr>
          <w:rFonts w:ascii="Arial" w:hAnsi="Arial" w:cs="Arial"/>
          <w:i/>
          <w:sz w:val="16"/>
          <w:szCs w:val="16"/>
        </w:rPr>
        <w:t xml:space="preserve"> </w:t>
      </w:r>
      <w:r w:rsidR="000A3009">
        <w:rPr>
          <w:rFonts w:ascii="Arial" w:hAnsi="Arial" w:cs="Arial"/>
          <w:i/>
          <w:sz w:val="16"/>
          <w:szCs w:val="16"/>
        </w:rPr>
        <w:t>Para poder estar en condiciones de resolver</w:t>
      </w:r>
      <w:r w:rsidR="000A3009" w:rsidRPr="0012139B">
        <w:rPr>
          <w:rFonts w:ascii="Arial" w:hAnsi="Arial" w:cs="Arial"/>
          <w:i/>
          <w:sz w:val="16"/>
          <w:szCs w:val="16"/>
        </w:rPr>
        <w:t xml:space="preserve"> </w:t>
      </w:r>
      <w:r w:rsidR="000A3009">
        <w:rPr>
          <w:rFonts w:ascii="Arial" w:hAnsi="Arial" w:cs="Arial"/>
          <w:i/>
          <w:sz w:val="16"/>
          <w:szCs w:val="16"/>
        </w:rPr>
        <w:t>en estricto derecho</w:t>
      </w:r>
      <w:r w:rsidR="000A3009" w:rsidRPr="00E217DB">
        <w:rPr>
          <w:rFonts w:ascii="Arial" w:hAnsi="Arial" w:cs="Arial"/>
          <w:i/>
          <w:sz w:val="16"/>
          <w:szCs w:val="16"/>
        </w:rPr>
        <w:t>, m</w:t>
      </w:r>
      <w:r w:rsidRPr="00E217DB">
        <w:rPr>
          <w:rFonts w:ascii="Arial" w:hAnsi="Arial" w:cs="Arial"/>
          <w:i/>
          <w:sz w:val="16"/>
          <w:szCs w:val="16"/>
        </w:rPr>
        <w:t xml:space="preserve">ediante </w:t>
      </w:r>
      <w:r w:rsidR="00E217DB">
        <w:rPr>
          <w:rFonts w:ascii="Arial" w:hAnsi="Arial" w:cs="Arial"/>
          <w:i/>
          <w:sz w:val="16"/>
          <w:szCs w:val="16"/>
        </w:rPr>
        <w:t>escrito de siete de octubre de dos mil veintiuno,</w:t>
      </w:r>
      <w:r w:rsidRPr="00E217DB">
        <w:rPr>
          <w:rFonts w:ascii="Arial" w:hAnsi="Arial" w:cs="Arial"/>
          <w:i/>
          <w:sz w:val="16"/>
          <w:szCs w:val="16"/>
        </w:rPr>
        <w:t xml:space="preserve"> la Ponencia encargada de elaborar el proyecto de resolución</w:t>
      </w:r>
      <w:r w:rsidR="000A3009" w:rsidRPr="00E217DB">
        <w:rPr>
          <w:rFonts w:ascii="Arial" w:hAnsi="Arial" w:cs="Arial"/>
          <w:i/>
          <w:sz w:val="16"/>
          <w:szCs w:val="16"/>
        </w:rPr>
        <w:t xml:space="preserve">, </w:t>
      </w:r>
      <w:r w:rsidRPr="00E217DB">
        <w:rPr>
          <w:rFonts w:ascii="Arial" w:hAnsi="Arial" w:cs="Arial"/>
          <w:i/>
          <w:sz w:val="16"/>
          <w:szCs w:val="16"/>
        </w:rPr>
        <w:t>solicitó a la Secretaría General de Acuerdos de este Tribunal, copias de los oficios TJAO/SGA/2207/2020 y TJAO/SGA/2205/2020,</w:t>
      </w:r>
      <w:r w:rsidR="000A3009" w:rsidRPr="00E217DB">
        <w:rPr>
          <w:rFonts w:ascii="Arial" w:hAnsi="Arial" w:cs="Arial"/>
          <w:i/>
          <w:sz w:val="16"/>
          <w:szCs w:val="16"/>
        </w:rPr>
        <w:t xml:space="preserve">; </w:t>
      </w:r>
      <w:r w:rsidRPr="00E217DB">
        <w:rPr>
          <w:rFonts w:ascii="Arial" w:hAnsi="Arial" w:cs="Arial"/>
          <w:i/>
          <w:sz w:val="16"/>
          <w:szCs w:val="16"/>
        </w:rPr>
        <w:t>señalados en la</w:t>
      </w:r>
      <w:r w:rsidRPr="0012139B">
        <w:rPr>
          <w:rFonts w:ascii="Arial" w:hAnsi="Arial" w:cs="Arial"/>
          <w:i/>
          <w:sz w:val="16"/>
          <w:szCs w:val="16"/>
        </w:rPr>
        <w:t xml:space="preserve"> parte final de la resolución </w:t>
      </w:r>
      <w:r w:rsidR="000A3009">
        <w:rPr>
          <w:rFonts w:ascii="Arial" w:hAnsi="Arial" w:cs="Arial"/>
          <w:i/>
          <w:sz w:val="16"/>
          <w:szCs w:val="16"/>
        </w:rPr>
        <w:t>impugnada;</w:t>
      </w:r>
      <w:r>
        <w:rPr>
          <w:rFonts w:ascii="Arial" w:hAnsi="Arial" w:cs="Arial"/>
          <w:i/>
          <w:sz w:val="16"/>
          <w:szCs w:val="16"/>
        </w:rPr>
        <w:t xml:space="preserve"> de cuyos contenidos se advierte </w:t>
      </w:r>
      <w:r w:rsidR="000A3009">
        <w:rPr>
          <w:rFonts w:ascii="Arial" w:hAnsi="Arial" w:cs="Arial"/>
          <w:i/>
          <w:sz w:val="16"/>
          <w:szCs w:val="16"/>
        </w:rPr>
        <w:t xml:space="preserve">la determinación del Pleno del Tribunal de Justicia Administrativa de habilitar a la Secretaria General de Acuerdos y a la Actuaria, ambas adscritas a la Sexta Sala Unitaria de Primera Instancia </w:t>
      </w:r>
      <w:r w:rsidR="000A3009" w:rsidRPr="00AF07D9">
        <w:rPr>
          <w:rFonts w:ascii="Arial" w:hAnsi="Arial" w:cs="Arial"/>
          <w:b/>
          <w:i/>
          <w:sz w:val="16"/>
          <w:szCs w:val="16"/>
        </w:rPr>
        <w:t xml:space="preserve">para tramitar y resolver los asuntos sustanciados en la referida Sala Unitaria.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4F2899" w:rsidRDefault="00CF157B">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4F2899">
          <w:fldChar w:fldCharType="begin"/>
        </w:r>
        <w:r w:rsidR="004F2899">
          <w:instrText>PAGE   \* MERGEFORMAT</w:instrText>
        </w:r>
        <w:r w:rsidR="004F2899">
          <w:fldChar w:fldCharType="separate"/>
        </w:r>
        <w:r w:rsidRPr="00CF157B">
          <w:rPr>
            <w:noProof/>
            <w:lang w:val="es-ES"/>
          </w:rPr>
          <w:t>12</w:t>
        </w:r>
        <w:r w:rsidR="004F2899">
          <w:rPr>
            <w:noProof/>
            <w:lang w:val="es-ES"/>
          </w:rPr>
          <w:fldChar w:fldCharType="end"/>
        </w:r>
      </w:p>
    </w:sdtContent>
  </w:sdt>
  <w:p w14:paraId="0FE1B5BA" w14:textId="77777777" w:rsidR="004F2899" w:rsidRDefault="004F289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1693A5C6" w:rsidR="004F2899" w:rsidRDefault="00CF157B">
    <w:pPr>
      <w:pStyle w:val="Encabezado"/>
      <w:jc w:val="center"/>
    </w:pPr>
    <w:sdt>
      <w:sdtPr>
        <w:id w:val="1629737491"/>
        <w:docPartObj>
          <w:docPartGallery w:val="Page Numbers (Top of Page)"/>
          <w:docPartUnique/>
        </w:docPartObj>
      </w:sdtPr>
      <w:sdtEndPr/>
      <w:sdtContent>
        <w:r w:rsidR="004F2899">
          <w:fldChar w:fldCharType="begin"/>
        </w:r>
        <w:r w:rsidR="004F2899">
          <w:instrText>PAGE   \* MERGEFORMAT</w:instrText>
        </w:r>
        <w:r w:rsidR="004F2899">
          <w:fldChar w:fldCharType="separate"/>
        </w:r>
        <w:r w:rsidRPr="00CF157B">
          <w:rPr>
            <w:noProof/>
            <w:lang w:val="es-ES"/>
          </w:rPr>
          <w:t>13</w:t>
        </w:r>
        <w:r w:rsidR="004F2899">
          <w:rPr>
            <w:noProof/>
            <w:lang w:val="es-ES"/>
          </w:rPr>
          <w:fldChar w:fldCharType="end"/>
        </w:r>
      </w:sdtContent>
    </w:sdt>
  </w:p>
  <w:p w14:paraId="2C0FDD03" w14:textId="1211E321" w:rsidR="004F2899" w:rsidRDefault="004F2899"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4F2899" w:rsidRDefault="00CF157B">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2CB05D2"/>
    <w:multiLevelType w:val="hybridMultilevel"/>
    <w:tmpl w:val="151655C2"/>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nsid w:val="292936D3"/>
    <w:multiLevelType w:val="hybridMultilevel"/>
    <w:tmpl w:val="C0840F56"/>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2D751C97"/>
    <w:multiLevelType w:val="hybridMultilevel"/>
    <w:tmpl w:val="29D89C16"/>
    <w:lvl w:ilvl="0" w:tplc="080A000F">
      <w:start w:val="1"/>
      <w:numFmt w:val="decimal"/>
      <w:lvlText w:val="%1."/>
      <w:lvlJc w:val="left"/>
      <w:pPr>
        <w:ind w:left="2007" w:hanging="360"/>
      </w:pPr>
    </w:lvl>
    <w:lvl w:ilvl="1" w:tplc="080A0019" w:tentative="1">
      <w:start w:val="1"/>
      <w:numFmt w:val="lowerLetter"/>
      <w:lvlText w:val="%2."/>
      <w:lvlJc w:val="left"/>
      <w:pPr>
        <w:ind w:left="2727" w:hanging="360"/>
      </w:pPr>
    </w:lvl>
    <w:lvl w:ilvl="2" w:tplc="080A001B" w:tentative="1">
      <w:start w:val="1"/>
      <w:numFmt w:val="lowerRoman"/>
      <w:lvlText w:val="%3."/>
      <w:lvlJc w:val="right"/>
      <w:pPr>
        <w:ind w:left="3447" w:hanging="180"/>
      </w:pPr>
    </w:lvl>
    <w:lvl w:ilvl="3" w:tplc="080A000F" w:tentative="1">
      <w:start w:val="1"/>
      <w:numFmt w:val="decimal"/>
      <w:lvlText w:val="%4."/>
      <w:lvlJc w:val="left"/>
      <w:pPr>
        <w:ind w:left="4167" w:hanging="360"/>
      </w:pPr>
    </w:lvl>
    <w:lvl w:ilvl="4" w:tplc="080A0019" w:tentative="1">
      <w:start w:val="1"/>
      <w:numFmt w:val="lowerLetter"/>
      <w:lvlText w:val="%5."/>
      <w:lvlJc w:val="left"/>
      <w:pPr>
        <w:ind w:left="4887" w:hanging="360"/>
      </w:pPr>
    </w:lvl>
    <w:lvl w:ilvl="5" w:tplc="080A001B" w:tentative="1">
      <w:start w:val="1"/>
      <w:numFmt w:val="lowerRoman"/>
      <w:lvlText w:val="%6."/>
      <w:lvlJc w:val="right"/>
      <w:pPr>
        <w:ind w:left="5607" w:hanging="180"/>
      </w:pPr>
    </w:lvl>
    <w:lvl w:ilvl="6" w:tplc="080A000F" w:tentative="1">
      <w:start w:val="1"/>
      <w:numFmt w:val="decimal"/>
      <w:lvlText w:val="%7."/>
      <w:lvlJc w:val="left"/>
      <w:pPr>
        <w:ind w:left="6327" w:hanging="360"/>
      </w:pPr>
    </w:lvl>
    <w:lvl w:ilvl="7" w:tplc="080A0019" w:tentative="1">
      <w:start w:val="1"/>
      <w:numFmt w:val="lowerLetter"/>
      <w:lvlText w:val="%8."/>
      <w:lvlJc w:val="left"/>
      <w:pPr>
        <w:ind w:left="7047" w:hanging="360"/>
      </w:pPr>
    </w:lvl>
    <w:lvl w:ilvl="8" w:tplc="080A001B" w:tentative="1">
      <w:start w:val="1"/>
      <w:numFmt w:val="lowerRoman"/>
      <w:lvlText w:val="%9."/>
      <w:lvlJc w:val="right"/>
      <w:pPr>
        <w:ind w:left="7767" w:hanging="180"/>
      </w:pPr>
    </w:lvl>
  </w:abstractNum>
  <w:abstractNum w:abstractNumId="10">
    <w:nsid w:val="3C4B40A2"/>
    <w:multiLevelType w:val="hybridMultilevel"/>
    <w:tmpl w:val="015A37B8"/>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2"/>
  </w:num>
  <w:num w:numId="3">
    <w:abstractNumId w:val="0"/>
  </w:num>
  <w:num w:numId="4">
    <w:abstractNumId w:val="12"/>
  </w:num>
  <w:num w:numId="5">
    <w:abstractNumId w:val="14"/>
  </w:num>
  <w:num w:numId="6">
    <w:abstractNumId w:val="8"/>
  </w:num>
  <w:num w:numId="7">
    <w:abstractNumId w:val="4"/>
  </w:num>
  <w:num w:numId="8">
    <w:abstractNumId w:val="1"/>
  </w:num>
  <w:num w:numId="9">
    <w:abstractNumId w:val="3"/>
  </w:num>
  <w:num w:numId="10">
    <w:abstractNumId w:val="11"/>
  </w:num>
  <w:num w:numId="11">
    <w:abstractNumId w:val="13"/>
  </w:num>
  <w:num w:numId="12">
    <w:abstractNumId w:val="5"/>
  </w:num>
  <w:num w:numId="13">
    <w:abstractNumId w:val="16"/>
  </w:num>
  <w:num w:numId="14">
    <w:abstractNumId w:val="6"/>
  </w:num>
  <w:num w:numId="15">
    <w:abstractNumId w:val="10"/>
  </w:num>
  <w:num w:numId="16">
    <w:abstractNumId w:val="9"/>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5A"/>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0DA"/>
    <w:rsid w:val="00022BBC"/>
    <w:rsid w:val="00023D19"/>
    <w:rsid w:val="00023F33"/>
    <w:rsid w:val="00024545"/>
    <w:rsid w:val="00025BEB"/>
    <w:rsid w:val="000262A2"/>
    <w:rsid w:val="000264DD"/>
    <w:rsid w:val="00026C11"/>
    <w:rsid w:val="000306D4"/>
    <w:rsid w:val="00030BAF"/>
    <w:rsid w:val="000312DA"/>
    <w:rsid w:val="0003203D"/>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127"/>
    <w:rsid w:val="000462D6"/>
    <w:rsid w:val="000466B1"/>
    <w:rsid w:val="000466D5"/>
    <w:rsid w:val="00047C74"/>
    <w:rsid w:val="000525F8"/>
    <w:rsid w:val="0005285F"/>
    <w:rsid w:val="00053207"/>
    <w:rsid w:val="0005370C"/>
    <w:rsid w:val="00054003"/>
    <w:rsid w:val="000540E8"/>
    <w:rsid w:val="0005431D"/>
    <w:rsid w:val="00054705"/>
    <w:rsid w:val="00054D3C"/>
    <w:rsid w:val="00055147"/>
    <w:rsid w:val="00055248"/>
    <w:rsid w:val="00055F66"/>
    <w:rsid w:val="000562FB"/>
    <w:rsid w:val="000565B2"/>
    <w:rsid w:val="00056898"/>
    <w:rsid w:val="00060DBB"/>
    <w:rsid w:val="00061268"/>
    <w:rsid w:val="0006126C"/>
    <w:rsid w:val="00061414"/>
    <w:rsid w:val="00061610"/>
    <w:rsid w:val="000616B5"/>
    <w:rsid w:val="00061764"/>
    <w:rsid w:val="00061C4C"/>
    <w:rsid w:val="0006202A"/>
    <w:rsid w:val="000620CD"/>
    <w:rsid w:val="00062802"/>
    <w:rsid w:val="00062BE3"/>
    <w:rsid w:val="000633E6"/>
    <w:rsid w:val="00063CF2"/>
    <w:rsid w:val="00063DD6"/>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30F"/>
    <w:rsid w:val="00094EB2"/>
    <w:rsid w:val="00095419"/>
    <w:rsid w:val="00095D90"/>
    <w:rsid w:val="000964DE"/>
    <w:rsid w:val="00096B18"/>
    <w:rsid w:val="00096C5C"/>
    <w:rsid w:val="00096CE1"/>
    <w:rsid w:val="000A084D"/>
    <w:rsid w:val="000A0E5E"/>
    <w:rsid w:val="000A0F0E"/>
    <w:rsid w:val="000A12C0"/>
    <w:rsid w:val="000A1491"/>
    <w:rsid w:val="000A17DF"/>
    <w:rsid w:val="000A200A"/>
    <w:rsid w:val="000A2550"/>
    <w:rsid w:val="000A25A8"/>
    <w:rsid w:val="000A27AC"/>
    <w:rsid w:val="000A3009"/>
    <w:rsid w:val="000A335C"/>
    <w:rsid w:val="000A33D9"/>
    <w:rsid w:val="000A33F5"/>
    <w:rsid w:val="000A4E9B"/>
    <w:rsid w:val="000A52FF"/>
    <w:rsid w:val="000A5540"/>
    <w:rsid w:val="000A578F"/>
    <w:rsid w:val="000A58B5"/>
    <w:rsid w:val="000A5D36"/>
    <w:rsid w:val="000A5FA8"/>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C02A9"/>
    <w:rsid w:val="000C0569"/>
    <w:rsid w:val="000C07B7"/>
    <w:rsid w:val="000C113E"/>
    <w:rsid w:val="000C14EB"/>
    <w:rsid w:val="000C1E6B"/>
    <w:rsid w:val="000C238B"/>
    <w:rsid w:val="000C2764"/>
    <w:rsid w:val="000C35F6"/>
    <w:rsid w:val="000C3DC9"/>
    <w:rsid w:val="000C4139"/>
    <w:rsid w:val="000C4459"/>
    <w:rsid w:val="000C47B5"/>
    <w:rsid w:val="000C5414"/>
    <w:rsid w:val="000C5BCE"/>
    <w:rsid w:val="000C5DC1"/>
    <w:rsid w:val="000C6670"/>
    <w:rsid w:val="000C6DBC"/>
    <w:rsid w:val="000D04BF"/>
    <w:rsid w:val="000D0FC3"/>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21A"/>
    <w:rsid w:val="000E1BFB"/>
    <w:rsid w:val="000E1E0D"/>
    <w:rsid w:val="000E343A"/>
    <w:rsid w:val="000E3517"/>
    <w:rsid w:val="000E3E99"/>
    <w:rsid w:val="000E3FF4"/>
    <w:rsid w:val="000E40FD"/>
    <w:rsid w:val="000E420C"/>
    <w:rsid w:val="000E4AC8"/>
    <w:rsid w:val="000E4C30"/>
    <w:rsid w:val="000E4D01"/>
    <w:rsid w:val="000E5501"/>
    <w:rsid w:val="000E5766"/>
    <w:rsid w:val="000E5B3C"/>
    <w:rsid w:val="000E5B4B"/>
    <w:rsid w:val="000E5B66"/>
    <w:rsid w:val="000E724C"/>
    <w:rsid w:val="000E73E7"/>
    <w:rsid w:val="000E74F5"/>
    <w:rsid w:val="000E7DB2"/>
    <w:rsid w:val="000F0C84"/>
    <w:rsid w:val="000F0D7B"/>
    <w:rsid w:val="000F2020"/>
    <w:rsid w:val="000F2125"/>
    <w:rsid w:val="000F2740"/>
    <w:rsid w:val="000F2949"/>
    <w:rsid w:val="000F2AC7"/>
    <w:rsid w:val="000F2B5A"/>
    <w:rsid w:val="000F2D32"/>
    <w:rsid w:val="000F3D2D"/>
    <w:rsid w:val="000F4347"/>
    <w:rsid w:val="000F50E8"/>
    <w:rsid w:val="000F54B0"/>
    <w:rsid w:val="000F5C41"/>
    <w:rsid w:val="000F5DE0"/>
    <w:rsid w:val="000F62C3"/>
    <w:rsid w:val="000F75AF"/>
    <w:rsid w:val="000F77DE"/>
    <w:rsid w:val="000F794B"/>
    <w:rsid w:val="001002F5"/>
    <w:rsid w:val="001019F2"/>
    <w:rsid w:val="001025E5"/>
    <w:rsid w:val="00102AFD"/>
    <w:rsid w:val="00103D48"/>
    <w:rsid w:val="00103EFC"/>
    <w:rsid w:val="001041F6"/>
    <w:rsid w:val="0010453C"/>
    <w:rsid w:val="0010644A"/>
    <w:rsid w:val="0010719A"/>
    <w:rsid w:val="001108F3"/>
    <w:rsid w:val="00110B09"/>
    <w:rsid w:val="00110BA7"/>
    <w:rsid w:val="00110C32"/>
    <w:rsid w:val="00111BFC"/>
    <w:rsid w:val="00111CBB"/>
    <w:rsid w:val="0011210D"/>
    <w:rsid w:val="001122B5"/>
    <w:rsid w:val="0011245C"/>
    <w:rsid w:val="00112765"/>
    <w:rsid w:val="00112BF7"/>
    <w:rsid w:val="00113361"/>
    <w:rsid w:val="00113A46"/>
    <w:rsid w:val="00114AC5"/>
    <w:rsid w:val="00114FE5"/>
    <w:rsid w:val="001162E0"/>
    <w:rsid w:val="00116579"/>
    <w:rsid w:val="0011786C"/>
    <w:rsid w:val="00121367"/>
    <w:rsid w:val="0012139B"/>
    <w:rsid w:val="00121DE8"/>
    <w:rsid w:val="001229AD"/>
    <w:rsid w:val="00122C63"/>
    <w:rsid w:val="00122F5E"/>
    <w:rsid w:val="001237B4"/>
    <w:rsid w:val="001239B6"/>
    <w:rsid w:val="00123E95"/>
    <w:rsid w:val="001244EC"/>
    <w:rsid w:val="00126EEE"/>
    <w:rsid w:val="00126EEF"/>
    <w:rsid w:val="00126F80"/>
    <w:rsid w:val="00127248"/>
    <w:rsid w:val="00127B1F"/>
    <w:rsid w:val="00127C05"/>
    <w:rsid w:val="00130500"/>
    <w:rsid w:val="0013065F"/>
    <w:rsid w:val="0013120E"/>
    <w:rsid w:val="001312BC"/>
    <w:rsid w:val="001317CC"/>
    <w:rsid w:val="00131911"/>
    <w:rsid w:val="00131CDF"/>
    <w:rsid w:val="00132391"/>
    <w:rsid w:val="00133BFB"/>
    <w:rsid w:val="00133DCC"/>
    <w:rsid w:val="00134141"/>
    <w:rsid w:val="001345FC"/>
    <w:rsid w:val="00134A68"/>
    <w:rsid w:val="00134AB5"/>
    <w:rsid w:val="00135132"/>
    <w:rsid w:val="0013555E"/>
    <w:rsid w:val="00135B0C"/>
    <w:rsid w:val="00136897"/>
    <w:rsid w:val="0013695E"/>
    <w:rsid w:val="00136FB8"/>
    <w:rsid w:val="0014043C"/>
    <w:rsid w:val="00140D7E"/>
    <w:rsid w:val="001421B6"/>
    <w:rsid w:val="001423BF"/>
    <w:rsid w:val="00142417"/>
    <w:rsid w:val="00143682"/>
    <w:rsid w:val="001441D3"/>
    <w:rsid w:val="0014506B"/>
    <w:rsid w:val="001450E2"/>
    <w:rsid w:val="001460CF"/>
    <w:rsid w:val="00146509"/>
    <w:rsid w:val="0014671A"/>
    <w:rsid w:val="00146991"/>
    <w:rsid w:val="001473F3"/>
    <w:rsid w:val="00147CCC"/>
    <w:rsid w:val="00147E36"/>
    <w:rsid w:val="00147FEF"/>
    <w:rsid w:val="0015050B"/>
    <w:rsid w:val="00150FDC"/>
    <w:rsid w:val="00151A88"/>
    <w:rsid w:val="00152191"/>
    <w:rsid w:val="00152DA5"/>
    <w:rsid w:val="00152F51"/>
    <w:rsid w:val="00152FB6"/>
    <w:rsid w:val="0015351E"/>
    <w:rsid w:val="00153BE4"/>
    <w:rsid w:val="00154182"/>
    <w:rsid w:val="001542BE"/>
    <w:rsid w:val="00154490"/>
    <w:rsid w:val="00155757"/>
    <w:rsid w:val="00156250"/>
    <w:rsid w:val="00156F22"/>
    <w:rsid w:val="001570E1"/>
    <w:rsid w:val="00157244"/>
    <w:rsid w:val="00161661"/>
    <w:rsid w:val="0016171F"/>
    <w:rsid w:val="00161F6F"/>
    <w:rsid w:val="001621EF"/>
    <w:rsid w:val="00163EBF"/>
    <w:rsid w:val="00164BCE"/>
    <w:rsid w:val="001659D0"/>
    <w:rsid w:val="0016604B"/>
    <w:rsid w:val="0016700D"/>
    <w:rsid w:val="001670AA"/>
    <w:rsid w:val="00167ADD"/>
    <w:rsid w:val="001702C6"/>
    <w:rsid w:val="001711A1"/>
    <w:rsid w:val="00171780"/>
    <w:rsid w:val="00172205"/>
    <w:rsid w:val="0017260E"/>
    <w:rsid w:val="001729D0"/>
    <w:rsid w:val="00172B51"/>
    <w:rsid w:val="00172C89"/>
    <w:rsid w:val="00173A66"/>
    <w:rsid w:val="00174128"/>
    <w:rsid w:val="00174E58"/>
    <w:rsid w:val="0017568D"/>
    <w:rsid w:val="00175C14"/>
    <w:rsid w:val="001761CB"/>
    <w:rsid w:val="0017651E"/>
    <w:rsid w:val="001778B4"/>
    <w:rsid w:val="001779CB"/>
    <w:rsid w:val="00177B53"/>
    <w:rsid w:val="00180485"/>
    <w:rsid w:val="001826D0"/>
    <w:rsid w:val="0018345B"/>
    <w:rsid w:val="0018356C"/>
    <w:rsid w:val="0018358B"/>
    <w:rsid w:val="0018454F"/>
    <w:rsid w:val="001846BB"/>
    <w:rsid w:val="001854BD"/>
    <w:rsid w:val="00185DC5"/>
    <w:rsid w:val="00186701"/>
    <w:rsid w:val="00186FB3"/>
    <w:rsid w:val="0018765B"/>
    <w:rsid w:val="0018778C"/>
    <w:rsid w:val="00192287"/>
    <w:rsid w:val="001923AE"/>
    <w:rsid w:val="001924B2"/>
    <w:rsid w:val="00193379"/>
    <w:rsid w:val="00194B7B"/>
    <w:rsid w:val="001951A3"/>
    <w:rsid w:val="00195583"/>
    <w:rsid w:val="00195C28"/>
    <w:rsid w:val="001A015C"/>
    <w:rsid w:val="001A0745"/>
    <w:rsid w:val="001A1188"/>
    <w:rsid w:val="001A1302"/>
    <w:rsid w:val="001A1524"/>
    <w:rsid w:val="001A16CC"/>
    <w:rsid w:val="001A18E1"/>
    <w:rsid w:val="001A2144"/>
    <w:rsid w:val="001A21E0"/>
    <w:rsid w:val="001A2E4C"/>
    <w:rsid w:val="001A2FDB"/>
    <w:rsid w:val="001A3755"/>
    <w:rsid w:val="001A4127"/>
    <w:rsid w:val="001A4E1C"/>
    <w:rsid w:val="001A554E"/>
    <w:rsid w:val="001A6EBE"/>
    <w:rsid w:val="001A6F68"/>
    <w:rsid w:val="001A77FB"/>
    <w:rsid w:val="001B009D"/>
    <w:rsid w:val="001B13DB"/>
    <w:rsid w:val="001B17F6"/>
    <w:rsid w:val="001B341D"/>
    <w:rsid w:val="001B3A10"/>
    <w:rsid w:val="001B3CB0"/>
    <w:rsid w:val="001B61A9"/>
    <w:rsid w:val="001B6CB2"/>
    <w:rsid w:val="001B6E63"/>
    <w:rsid w:val="001B7EF3"/>
    <w:rsid w:val="001C0151"/>
    <w:rsid w:val="001C017F"/>
    <w:rsid w:val="001C0C36"/>
    <w:rsid w:val="001C100F"/>
    <w:rsid w:val="001C1402"/>
    <w:rsid w:val="001C1FDF"/>
    <w:rsid w:val="001C2557"/>
    <w:rsid w:val="001C2644"/>
    <w:rsid w:val="001C276C"/>
    <w:rsid w:val="001C2B0B"/>
    <w:rsid w:val="001C2B81"/>
    <w:rsid w:val="001C36D8"/>
    <w:rsid w:val="001C39B4"/>
    <w:rsid w:val="001C3A80"/>
    <w:rsid w:val="001C3ECB"/>
    <w:rsid w:val="001C421F"/>
    <w:rsid w:val="001C422B"/>
    <w:rsid w:val="001C502D"/>
    <w:rsid w:val="001C53B0"/>
    <w:rsid w:val="001C7EC3"/>
    <w:rsid w:val="001D07F6"/>
    <w:rsid w:val="001D0DCF"/>
    <w:rsid w:val="001D31A6"/>
    <w:rsid w:val="001D3B3A"/>
    <w:rsid w:val="001D3B81"/>
    <w:rsid w:val="001D3EEC"/>
    <w:rsid w:val="001D40CC"/>
    <w:rsid w:val="001D4D61"/>
    <w:rsid w:val="001D4D8C"/>
    <w:rsid w:val="001D5282"/>
    <w:rsid w:val="001D529D"/>
    <w:rsid w:val="001D577C"/>
    <w:rsid w:val="001D5C59"/>
    <w:rsid w:val="001D694C"/>
    <w:rsid w:val="001D6F43"/>
    <w:rsid w:val="001D754A"/>
    <w:rsid w:val="001E288A"/>
    <w:rsid w:val="001E2A02"/>
    <w:rsid w:val="001E2B84"/>
    <w:rsid w:val="001E338B"/>
    <w:rsid w:val="001E3B11"/>
    <w:rsid w:val="001E4C02"/>
    <w:rsid w:val="001E5C36"/>
    <w:rsid w:val="001E65E8"/>
    <w:rsid w:val="001E66D5"/>
    <w:rsid w:val="001E6AE5"/>
    <w:rsid w:val="001E6FCD"/>
    <w:rsid w:val="001E7020"/>
    <w:rsid w:val="001E71FD"/>
    <w:rsid w:val="001E77A9"/>
    <w:rsid w:val="001E7BD1"/>
    <w:rsid w:val="001F2154"/>
    <w:rsid w:val="001F287C"/>
    <w:rsid w:val="001F2D73"/>
    <w:rsid w:val="001F5050"/>
    <w:rsid w:val="001F625A"/>
    <w:rsid w:val="001F66FD"/>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0A43"/>
    <w:rsid w:val="002111AC"/>
    <w:rsid w:val="0021188E"/>
    <w:rsid w:val="002118E5"/>
    <w:rsid w:val="00212E08"/>
    <w:rsid w:val="0021302A"/>
    <w:rsid w:val="00213783"/>
    <w:rsid w:val="00213C98"/>
    <w:rsid w:val="002144E8"/>
    <w:rsid w:val="00214685"/>
    <w:rsid w:val="002147E4"/>
    <w:rsid w:val="00214CE8"/>
    <w:rsid w:val="002161AD"/>
    <w:rsid w:val="00216595"/>
    <w:rsid w:val="002165D6"/>
    <w:rsid w:val="00216AB7"/>
    <w:rsid w:val="00216F3C"/>
    <w:rsid w:val="002170A5"/>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5819"/>
    <w:rsid w:val="00226F4D"/>
    <w:rsid w:val="00227445"/>
    <w:rsid w:val="00227471"/>
    <w:rsid w:val="00230D10"/>
    <w:rsid w:val="00231036"/>
    <w:rsid w:val="002323AE"/>
    <w:rsid w:val="00232D7F"/>
    <w:rsid w:val="002331EF"/>
    <w:rsid w:val="0023417B"/>
    <w:rsid w:val="002350A1"/>
    <w:rsid w:val="002352FB"/>
    <w:rsid w:val="00235C97"/>
    <w:rsid w:val="002369EA"/>
    <w:rsid w:val="002371FF"/>
    <w:rsid w:val="00237985"/>
    <w:rsid w:val="00237D5A"/>
    <w:rsid w:val="00237DC2"/>
    <w:rsid w:val="002402A6"/>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30F3"/>
    <w:rsid w:val="00253130"/>
    <w:rsid w:val="00253A1C"/>
    <w:rsid w:val="002541B3"/>
    <w:rsid w:val="00254349"/>
    <w:rsid w:val="002561FA"/>
    <w:rsid w:val="00256468"/>
    <w:rsid w:val="00256760"/>
    <w:rsid w:val="00256B3C"/>
    <w:rsid w:val="00256E7D"/>
    <w:rsid w:val="00256F27"/>
    <w:rsid w:val="00257816"/>
    <w:rsid w:val="00257C5E"/>
    <w:rsid w:val="00260433"/>
    <w:rsid w:val="0026116F"/>
    <w:rsid w:val="002617F9"/>
    <w:rsid w:val="00261D52"/>
    <w:rsid w:val="00262666"/>
    <w:rsid w:val="00262D7C"/>
    <w:rsid w:val="00263720"/>
    <w:rsid w:val="0026407C"/>
    <w:rsid w:val="00265161"/>
    <w:rsid w:val="00265F1B"/>
    <w:rsid w:val="002665A2"/>
    <w:rsid w:val="00267221"/>
    <w:rsid w:val="00267595"/>
    <w:rsid w:val="00270087"/>
    <w:rsid w:val="00270831"/>
    <w:rsid w:val="002716C1"/>
    <w:rsid w:val="0027275E"/>
    <w:rsid w:val="00272A7D"/>
    <w:rsid w:val="00273171"/>
    <w:rsid w:val="00273C0E"/>
    <w:rsid w:val="002748AA"/>
    <w:rsid w:val="00275162"/>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A03"/>
    <w:rsid w:val="00292CA5"/>
    <w:rsid w:val="00293B1D"/>
    <w:rsid w:val="00293E41"/>
    <w:rsid w:val="00295EEA"/>
    <w:rsid w:val="00296748"/>
    <w:rsid w:val="00296DED"/>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9EA"/>
    <w:rsid w:val="002A6B3D"/>
    <w:rsid w:val="002A6E86"/>
    <w:rsid w:val="002A6EF0"/>
    <w:rsid w:val="002A7C83"/>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2357"/>
    <w:rsid w:val="002C3470"/>
    <w:rsid w:val="002C348A"/>
    <w:rsid w:val="002C41D3"/>
    <w:rsid w:val="002C4271"/>
    <w:rsid w:val="002C4419"/>
    <w:rsid w:val="002C4824"/>
    <w:rsid w:val="002C509D"/>
    <w:rsid w:val="002C5345"/>
    <w:rsid w:val="002C5540"/>
    <w:rsid w:val="002C581D"/>
    <w:rsid w:val="002C62F6"/>
    <w:rsid w:val="002C6CED"/>
    <w:rsid w:val="002C6F55"/>
    <w:rsid w:val="002C7031"/>
    <w:rsid w:val="002D0290"/>
    <w:rsid w:val="002D03BF"/>
    <w:rsid w:val="002D0C9B"/>
    <w:rsid w:val="002D0DFB"/>
    <w:rsid w:val="002D1979"/>
    <w:rsid w:val="002D1CB4"/>
    <w:rsid w:val="002D268B"/>
    <w:rsid w:val="002D2CEE"/>
    <w:rsid w:val="002D3701"/>
    <w:rsid w:val="002D3CF1"/>
    <w:rsid w:val="002D3F79"/>
    <w:rsid w:val="002D413F"/>
    <w:rsid w:val="002D41DD"/>
    <w:rsid w:val="002D4B99"/>
    <w:rsid w:val="002D5895"/>
    <w:rsid w:val="002D5F02"/>
    <w:rsid w:val="002D6E4D"/>
    <w:rsid w:val="002D724E"/>
    <w:rsid w:val="002D7BA0"/>
    <w:rsid w:val="002E0DA8"/>
    <w:rsid w:val="002E1666"/>
    <w:rsid w:val="002E2343"/>
    <w:rsid w:val="002E3358"/>
    <w:rsid w:val="002E3511"/>
    <w:rsid w:val="002E3777"/>
    <w:rsid w:val="002E3B43"/>
    <w:rsid w:val="002E3D1C"/>
    <w:rsid w:val="002E5953"/>
    <w:rsid w:val="002E5971"/>
    <w:rsid w:val="002E5EAB"/>
    <w:rsid w:val="002E6032"/>
    <w:rsid w:val="002E60D4"/>
    <w:rsid w:val="002E6545"/>
    <w:rsid w:val="002E679B"/>
    <w:rsid w:val="002E6F7E"/>
    <w:rsid w:val="002E773F"/>
    <w:rsid w:val="002E791E"/>
    <w:rsid w:val="002F02E0"/>
    <w:rsid w:val="002F19AF"/>
    <w:rsid w:val="002F1B7B"/>
    <w:rsid w:val="002F1C6A"/>
    <w:rsid w:val="002F1FCB"/>
    <w:rsid w:val="002F282F"/>
    <w:rsid w:val="002F2BC5"/>
    <w:rsid w:val="002F32F4"/>
    <w:rsid w:val="002F3B18"/>
    <w:rsid w:val="002F3DC5"/>
    <w:rsid w:val="002F4268"/>
    <w:rsid w:val="002F48F9"/>
    <w:rsid w:val="002F4F72"/>
    <w:rsid w:val="002F511C"/>
    <w:rsid w:val="002F5E12"/>
    <w:rsid w:val="002F66FA"/>
    <w:rsid w:val="002F67C7"/>
    <w:rsid w:val="002F6EC3"/>
    <w:rsid w:val="002F7173"/>
    <w:rsid w:val="002F7484"/>
    <w:rsid w:val="002F77C3"/>
    <w:rsid w:val="002F7BD3"/>
    <w:rsid w:val="003008C9"/>
    <w:rsid w:val="00301CB4"/>
    <w:rsid w:val="00302960"/>
    <w:rsid w:val="0030330D"/>
    <w:rsid w:val="00303AF0"/>
    <w:rsid w:val="003046B7"/>
    <w:rsid w:val="00304999"/>
    <w:rsid w:val="00304F25"/>
    <w:rsid w:val="003056B2"/>
    <w:rsid w:val="00305D48"/>
    <w:rsid w:val="00306940"/>
    <w:rsid w:val="00307353"/>
    <w:rsid w:val="00307E06"/>
    <w:rsid w:val="0031096E"/>
    <w:rsid w:val="00311560"/>
    <w:rsid w:val="00311708"/>
    <w:rsid w:val="00311BB1"/>
    <w:rsid w:val="00312470"/>
    <w:rsid w:val="0031285C"/>
    <w:rsid w:val="00312FEB"/>
    <w:rsid w:val="00313A44"/>
    <w:rsid w:val="003150CD"/>
    <w:rsid w:val="003154AB"/>
    <w:rsid w:val="003155CF"/>
    <w:rsid w:val="00315BA3"/>
    <w:rsid w:val="00315FF9"/>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516"/>
    <w:rsid w:val="00326842"/>
    <w:rsid w:val="00326982"/>
    <w:rsid w:val="00326D5E"/>
    <w:rsid w:val="00327A8E"/>
    <w:rsid w:val="00327BDD"/>
    <w:rsid w:val="00327E26"/>
    <w:rsid w:val="00331836"/>
    <w:rsid w:val="0033190E"/>
    <w:rsid w:val="00333092"/>
    <w:rsid w:val="00333962"/>
    <w:rsid w:val="00333B62"/>
    <w:rsid w:val="00333B9B"/>
    <w:rsid w:val="00333E45"/>
    <w:rsid w:val="00334956"/>
    <w:rsid w:val="00334A65"/>
    <w:rsid w:val="003364DB"/>
    <w:rsid w:val="00336A8D"/>
    <w:rsid w:val="00337583"/>
    <w:rsid w:val="003379FB"/>
    <w:rsid w:val="00337DF6"/>
    <w:rsid w:val="0034068D"/>
    <w:rsid w:val="0034180B"/>
    <w:rsid w:val="00341A52"/>
    <w:rsid w:val="00342184"/>
    <w:rsid w:val="0034232F"/>
    <w:rsid w:val="0034266B"/>
    <w:rsid w:val="00342740"/>
    <w:rsid w:val="00342B26"/>
    <w:rsid w:val="00342CE5"/>
    <w:rsid w:val="00343291"/>
    <w:rsid w:val="00343BE2"/>
    <w:rsid w:val="003448FF"/>
    <w:rsid w:val="00345946"/>
    <w:rsid w:val="00345C53"/>
    <w:rsid w:val="003462D6"/>
    <w:rsid w:val="00346754"/>
    <w:rsid w:val="00347AAB"/>
    <w:rsid w:val="00347FD3"/>
    <w:rsid w:val="0035006A"/>
    <w:rsid w:val="003509B6"/>
    <w:rsid w:val="00350B13"/>
    <w:rsid w:val="00352CC2"/>
    <w:rsid w:val="00352DE7"/>
    <w:rsid w:val="0035300A"/>
    <w:rsid w:val="0035347E"/>
    <w:rsid w:val="003549F9"/>
    <w:rsid w:val="00355E72"/>
    <w:rsid w:val="0035659D"/>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3C3D"/>
    <w:rsid w:val="00374012"/>
    <w:rsid w:val="003743D7"/>
    <w:rsid w:val="003749C0"/>
    <w:rsid w:val="00374EA3"/>
    <w:rsid w:val="003750D6"/>
    <w:rsid w:val="003752B5"/>
    <w:rsid w:val="0037599C"/>
    <w:rsid w:val="00375FDD"/>
    <w:rsid w:val="0037634D"/>
    <w:rsid w:val="003804A7"/>
    <w:rsid w:val="00381A45"/>
    <w:rsid w:val="00381DC3"/>
    <w:rsid w:val="0038228C"/>
    <w:rsid w:val="00382A00"/>
    <w:rsid w:val="00382BDE"/>
    <w:rsid w:val="003859C4"/>
    <w:rsid w:val="00385EA5"/>
    <w:rsid w:val="00386F92"/>
    <w:rsid w:val="003874C3"/>
    <w:rsid w:val="00387725"/>
    <w:rsid w:val="00387C65"/>
    <w:rsid w:val="00390928"/>
    <w:rsid w:val="00390CDE"/>
    <w:rsid w:val="00392B20"/>
    <w:rsid w:val="00392EFA"/>
    <w:rsid w:val="00393C92"/>
    <w:rsid w:val="00393D40"/>
    <w:rsid w:val="00394516"/>
    <w:rsid w:val="00395933"/>
    <w:rsid w:val="003961E1"/>
    <w:rsid w:val="00396B42"/>
    <w:rsid w:val="00396B92"/>
    <w:rsid w:val="003974F9"/>
    <w:rsid w:val="0039774F"/>
    <w:rsid w:val="00397EE4"/>
    <w:rsid w:val="003A0AA1"/>
    <w:rsid w:val="003A0FE5"/>
    <w:rsid w:val="003A159E"/>
    <w:rsid w:val="003A20CD"/>
    <w:rsid w:val="003A24EC"/>
    <w:rsid w:val="003A3EA0"/>
    <w:rsid w:val="003A3F7E"/>
    <w:rsid w:val="003A6262"/>
    <w:rsid w:val="003A645D"/>
    <w:rsid w:val="003A740C"/>
    <w:rsid w:val="003B0033"/>
    <w:rsid w:val="003B0A5E"/>
    <w:rsid w:val="003B0AA1"/>
    <w:rsid w:val="003B0AB6"/>
    <w:rsid w:val="003B0AD5"/>
    <w:rsid w:val="003B0B21"/>
    <w:rsid w:val="003B1221"/>
    <w:rsid w:val="003B16F0"/>
    <w:rsid w:val="003B210B"/>
    <w:rsid w:val="003B2F00"/>
    <w:rsid w:val="003B32F6"/>
    <w:rsid w:val="003B354A"/>
    <w:rsid w:val="003B3575"/>
    <w:rsid w:val="003B3697"/>
    <w:rsid w:val="003B373B"/>
    <w:rsid w:val="003B3A74"/>
    <w:rsid w:val="003B3D6F"/>
    <w:rsid w:val="003B4BAF"/>
    <w:rsid w:val="003B5111"/>
    <w:rsid w:val="003B57C3"/>
    <w:rsid w:val="003B609E"/>
    <w:rsid w:val="003B6C7E"/>
    <w:rsid w:val="003B79F9"/>
    <w:rsid w:val="003B7B13"/>
    <w:rsid w:val="003C0293"/>
    <w:rsid w:val="003C0DF1"/>
    <w:rsid w:val="003C1936"/>
    <w:rsid w:val="003C1E4B"/>
    <w:rsid w:val="003C2483"/>
    <w:rsid w:val="003C268F"/>
    <w:rsid w:val="003C32DC"/>
    <w:rsid w:val="003C32FC"/>
    <w:rsid w:val="003C3848"/>
    <w:rsid w:val="003C42AD"/>
    <w:rsid w:val="003C4C9F"/>
    <w:rsid w:val="003C5D9D"/>
    <w:rsid w:val="003C7036"/>
    <w:rsid w:val="003C7715"/>
    <w:rsid w:val="003C7781"/>
    <w:rsid w:val="003C7FA5"/>
    <w:rsid w:val="003D0C96"/>
    <w:rsid w:val="003D1CAA"/>
    <w:rsid w:val="003D427D"/>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1CE"/>
    <w:rsid w:val="003E43BE"/>
    <w:rsid w:val="003E4A4E"/>
    <w:rsid w:val="003E504F"/>
    <w:rsid w:val="003E5B98"/>
    <w:rsid w:val="003E62FB"/>
    <w:rsid w:val="003E6A41"/>
    <w:rsid w:val="003E7801"/>
    <w:rsid w:val="003F0AF5"/>
    <w:rsid w:val="003F14E4"/>
    <w:rsid w:val="003F1ACC"/>
    <w:rsid w:val="003F1FC5"/>
    <w:rsid w:val="003F2180"/>
    <w:rsid w:val="003F2FA4"/>
    <w:rsid w:val="003F3E65"/>
    <w:rsid w:val="003F42FC"/>
    <w:rsid w:val="003F434B"/>
    <w:rsid w:val="003F4833"/>
    <w:rsid w:val="003F4B68"/>
    <w:rsid w:val="003F532D"/>
    <w:rsid w:val="003F7A40"/>
    <w:rsid w:val="003F7D12"/>
    <w:rsid w:val="0040024B"/>
    <w:rsid w:val="004003E7"/>
    <w:rsid w:val="00400CE8"/>
    <w:rsid w:val="00400D95"/>
    <w:rsid w:val="00400DC1"/>
    <w:rsid w:val="00401B8F"/>
    <w:rsid w:val="00401FEB"/>
    <w:rsid w:val="004022FC"/>
    <w:rsid w:val="00402763"/>
    <w:rsid w:val="004027A1"/>
    <w:rsid w:val="00402A35"/>
    <w:rsid w:val="004051E8"/>
    <w:rsid w:val="00405E13"/>
    <w:rsid w:val="00406284"/>
    <w:rsid w:val="00406A7E"/>
    <w:rsid w:val="00406B2A"/>
    <w:rsid w:val="00406B80"/>
    <w:rsid w:val="00406C21"/>
    <w:rsid w:val="00406FC8"/>
    <w:rsid w:val="0040758D"/>
    <w:rsid w:val="00407734"/>
    <w:rsid w:val="00407A30"/>
    <w:rsid w:val="00407A5C"/>
    <w:rsid w:val="004104CA"/>
    <w:rsid w:val="00411707"/>
    <w:rsid w:val="0041258E"/>
    <w:rsid w:val="00412C2F"/>
    <w:rsid w:val="0041486D"/>
    <w:rsid w:val="00414F13"/>
    <w:rsid w:val="0041584F"/>
    <w:rsid w:val="00415924"/>
    <w:rsid w:val="00415E6E"/>
    <w:rsid w:val="004165A7"/>
    <w:rsid w:val="00416F89"/>
    <w:rsid w:val="00417B7B"/>
    <w:rsid w:val="00420F79"/>
    <w:rsid w:val="004211BE"/>
    <w:rsid w:val="0042205F"/>
    <w:rsid w:val="00422889"/>
    <w:rsid w:val="004229E1"/>
    <w:rsid w:val="00423987"/>
    <w:rsid w:val="00423C26"/>
    <w:rsid w:val="00423E43"/>
    <w:rsid w:val="00424839"/>
    <w:rsid w:val="00424D35"/>
    <w:rsid w:val="004256FF"/>
    <w:rsid w:val="004258D6"/>
    <w:rsid w:val="004264F9"/>
    <w:rsid w:val="00426777"/>
    <w:rsid w:val="00427031"/>
    <w:rsid w:val="00427142"/>
    <w:rsid w:val="00427470"/>
    <w:rsid w:val="00427899"/>
    <w:rsid w:val="00427DBB"/>
    <w:rsid w:val="00427FBB"/>
    <w:rsid w:val="00430344"/>
    <w:rsid w:val="00430399"/>
    <w:rsid w:val="00430E42"/>
    <w:rsid w:val="0043209C"/>
    <w:rsid w:val="004322A6"/>
    <w:rsid w:val="00433351"/>
    <w:rsid w:val="00433BF3"/>
    <w:rsid w:val="004340BA"/>
    <w:rsid w:val="004348C5"/>
    <w:rsid w:val="00436B6F"/>
    <w:rsid w:val="00437D5A"/>
    <w:rsid w:val="00440230"/>
    <w:rsid w:val="0044044F"/>
    <w:rsid w:val="00441DE8"/>
    <w:rsid w:val="00442F67"/>
    <w:rsid w:val="00442FBB"/>
    <w:rsid w:val="00443487"/>
    <w:rsid w:val="0044467E"/>
    <w:rsid w:val="0044496C"/>
    <w:rsid w:val="00444F46"/>
    <w:rsid w:val="0044520F"/>
    <w:rsid w:val="004468EC"/>
    <w:rsid w:val="00446A05"/>
    <w:rsid w:val="00446A18"/>
    <w:rsid w:val="00446B69"/>
    <w:rsid w:val="00447C60"/>
    <w:rsid w:val="004502C5"/>
    <w:rsid w:val="004509CE"/>
    <w:rsid w:val="00450C25"/>
    <w:rsid w:val="004515BE"/>
    <w:rsid w:val="00452567"/>
    <w:rsid w:val="00452B43"/>
    <w:rsid w:val="004536D9"/>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3DFB"/>
    <w:rsid w:val="00464148"/>
    <w:rsid w:val="004647B9"/>
    <w:rsid w:val="00464F06"/>
    <w:rsid w:val="004652D5"/>
    <w:rsid w:val="00465BF5"/>
    <w:rsid w:val="00466080"/>
    <w:rsid w:val="004668E6"/>
    <w:rsid w:val="004673D5"/>
    <w:rsid w:val="0047274B"/>
    <w:rsid w:val="00472B3D"/>
    <w:rsid w:val="00472D90"/>
    <w:rsid w:val="00473EB5"/>
    <w:rsid w:val="0047647A"/>
    <w:rsid w:val="004771E5"/>
    <w:rsid w:val="00477357"/>
    <w:rsid w:val="00477E07"/>
    <w:rsid w:val="00480612"/>
    <w:rsid w:val="00480A69"/>
    <w:rsid w:val="004813E0"/>
    <w:rsid w:val="00483B0E"/>
    <w:rsid w:val="00484AE9"/>
    <w:rsid w:val="00485508"/>
    <w:rsid w:val="0048596B"/>
    <w:rsid w:val="0048659E"/>
    <w:rsid w:val="00486775"/>
    <w:rsid w:val="004874A4"/>
    <w:rsid w:val="00490104"/>
    <w:rsid w:val="00491B30"/>
    <w:rsid w:val="00491E99"/>
    <w:rsid w:val="004929E7"/>
    <w:rsid w:val="0049318A"/>
    <w:rsid w:val="004939A7"/>
    <w:rsid w:val="00493A5B"/>
    <w:rsid w:val="00493CA0"/>
    <w:rsid w:val="0049493C"/>
    <w:rsid w:val="00494AD2"/>
    <w:rsid w:val="00494F0A"/>
    <w:rsid w:val="00495547"/>
    <w:rsid w:val="00495E95"/>
    <w:rsid w:val="004961AD"/>
    <w:rsid w:val="00496339"/>
    <w:rsid w:val="004967A0"/>
    <w:rsid w:val="00496C40"/>
    <w:rsid w:val="00497059"/>
    <w:rsid w:val="00497082"/>
    <w:rsid w:val="004973EC"/>
    <w:rsid w:val="00497B15"/>
    <w:rsid w:val="004A01F5"/>
    <w:rsid w:val="004A0617"/>
    <w:rsid w:val="004A1A63"/>
    <w:rsid w:val="004A2326"/>
    <w:rsid w:val="004A23EB"/>
    <w:rsid w:val="004A29F5"/>
    <w:rsid w:val="004A2A39"/>
    <w:rsid w:val="004A319F"/>
    <w:rsid w:val="004A32F1"/>
    <w:rsid w:val="004A363B"/>
    <w:rsid w:val="004A36A8"/>
    <w:rsid w:val="004A6251"/>
    <w:rsid w:val="004A6BF5"/>
    <w:rsid w:val="004A6CA2"/>
    <w:rsid w:val="004A770C"/>
    <w:rsid w:val="004A781C"/>
    <w:rsid w:val="004A7ECD"/>
    <w:rsid w:val="004B05CE"/>
    <w:rsid w:val="004B0EF8"/>
    <w:rsid w:val="004B117E"/>
    <w:rsid w:val="004B17CC"/>
    <w:rsid w:val="004B17F7"/>
    <w:rsid w:val="004B184C"/>
    <w:rsid w:val="004B18B8"/>
    <w:rsid w:val="004B1E33"/>
    <w:rsid w:val="004B224C"/>
    <w:rsid w:val="004B27D8"/>
    <w:rsid w:val="004B327F"/>
    <w:rsid w:val="004B3F55"/>
    <w:rsid w:val="004B4654"/>
    <w:rsid w:val="004B4DE9"/>
    <w:rsid w:val="004B5540"/>
    <w:rsid w:val="004B5F62"/>
    <w:rsid w:val="004B5FFE"/>
    <w:rsid w:val="004B6800"/>
    <w:rsid w:val="004B69CB"/>
    <w:rsid w:val="004B6A37"/>
    <w:rsid w:val="004B6B98"/>
    <w:rsid w:val="004B748E"/>
    <w:rsid w:val="004B7C5E"/>
    <w:rsid w:val="004C05E4"/>
    <w:rsid w:val="004C1578"/>
    <w:rsid w:val="004C1927"/>
    <w:rsid w:val="004C1A34"/>
    <w:rsid w:val="004C1F36"/>
    <w:rsid w:val="004C2276"/>
    <w:rsid w:val="004C3A42"/>
    <w:rsid w:val="004C422B"/>
    <w:rsid w:val="004C4721"/>
    <w:rsid w:val="004C4B13"/>
    <w:rsid w:val="004C4B5E"/>
    <w:rsid w:val="004C5064"/>
    <w:rsid w:val="004C513B"/>
    <w:rsid w:val="004C54F2"/>
    <w:rsid w:val="004C62A2"/>
    <w:rsid w:val="004C643F"/>
    <w:rsid w:val="004C6683"/>
    <w:rsid w:val="004C715A"/>
    <w:rsid w:val="004C79EA"/>
    <w:rsid w:val="004C7D02"/>
    <w:rsid w:val="004D0927"/>
    <w:rsid w:val="004D12E1"/>
    <w:rsid w:val="004D1337"/>
    <w:rsid w:val="004D143D"/>
    <w:rsid w:val="004D15C0"/>
    <w:rsid w:val="004D19B6"/>
    <w:rsid w:val="004D204F"/>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1CB"/>
    <w:rsid w:val="004E06CC"/>
    <w:rsid w:val="004E0DB7"/>
    <w:rsid w:val="004E13BA"/>
    <w:rsid w:val="004E1A6E"/>
    <w:rsid w:val="004E1B12"/>
    <w:rsid w:val="004E3257"/>
    <w:rsid w:val="004E32FC"/>
    <w:rsid w:val="004E3AFC"/>
    <w:rsid w:val="004E3E15"/>
    <w:rsid w:val="004E4A63"/>
    <w:rsid w:val="004E531A"/>
    <w:rsid w:val="004E5DF7"/>
    <w:rsid w:val="004E6061"/>
    <w:rsid w:val="004E6502"/>
    <w:rsid w:val="004E7072"/>
    <w:rsid w:val="004E744E"/>
    <w:rsid w:val="004E7816"/>
    <w:rsid w:val="004F026D"/>
    <w:rsid w:val="004F0402"/>
    <w:rsid w:val="004F07B7"/>
    <w:rsid w:val="004F12C9"/>
    <w:rsid w:val="004F1B13"/>
    <w:rsid w:val="004F279D"/>
    <w:rsid w:val="004F2899"/>
    <w:rsid w:val="004F28AC"/>
    <w:rsid w:val="004F2A92"/>
    <w:rsid w:val="004F2E5D"/>
    <w:rsid w:val="004F2E7C"/>
    <w:rsid w:val="004F421C"/>
    <w:rsid w:val="004F4289"/>
    <w:rsid w:val="004F48BF"/>
    <w:rsid w:val="004F4D62"/>
    <w:rsid w:val="004F5821"/>
    <w:rsid w:val="004F674E"/>
    <w:rsid w:val="004F6C74"/>
    <w:rsid w:val="004F7BF3"/>
    <w:rsid w:val="005001E5"/>
    <w:rsid w:val="0050056A"/>
    <w:rsid w:val="00500A0B"/>
    <w:rsid w:val="00500C4C"/>
    <w:rsid w:val="00500F87"/>
    <w:rsid w:val="005016CA"/>
    <w:rsid w:val="00502093"/>
    <w:rsid w:val="00502177"/>
    <w:rsid w:val="005028DE"/>
    <w:rsid w:val="0050335A"/>
    <w:rsid w:val="0050345B"/>
    <w:rsid w:val="00504E19"/>
    <w:rsid w:val="00504FBD"/>
    <w:rsid w:val="005063B6"/>
    <w:rsid w:val="00506998"/>
    <w:rsid w:val="00506A1C"/>
    <w:rsid w:val="005070E6"/>
    <w:rsid w:val="0050734D"/>
    <w:rsid w:val="005077E5"/>
    <w:rsid w:val="00507AB3"/>
    <w:rsid w:val="00510956"/>
    <w:rsid w:val="00510F23"/>
    <w:rsid w:val="0051133B"/>
    <w:rsid w:val="005115C3"/>
    <w:rsid w:val="00513088"/>
    <w:rsid w:val="00514B7B"/>
    <w:rsid w:val="00515288"/>
    <w:rsid w:val="00515B21"/>
    <w:rsid w:val="00515CF2"/>
    <w:rsid w:val="00517079"/>
    <w:rsid w:val="00520023"/>
    <w:rsid w:val="005201C4"/>
    <w:rsid w:val="00520569"/>
    <w:rsid w:val="005207AF"/>
    <w:rsid w:val="00520AEE"/>
    <w:rsid w:val="005212AE"/>
    <w:rsid w:val="005229B8"/>
    <w:rsid w:val="00522C1A"/>
    <w:rsid w:val="00523091"/>
    <w:rsid w:val="00523BEE"/>
    <w:rsid w:val="005242CB"/>
    <w:rsid w:val="005247FA"/>
    <w:rsid w:val="00524D42"/>
    <w:rsid w:val="005257AB"/>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37"/>
    <w:rsid w:val="00537BB3"/>
    <w:rsid w:val="00537DB4"/>
    <w:rsid w:val="00540317"/>
    <w:rsid w:val="0054049A"/>
    <w:rsid w:val="00540E26"/>
    <w:rsid w:val="005414FD"/>
    <w:rsid w:val="0054184C"/>
    <w:rsid w:val="00541B18"/>
    <w:rsid w:val="00541D68"/>
    <w:rsid w:val="00542564"/>
    <w:rsid w:val="00542646"/>
    <w:rsid w:val="00543994"/>
    <w:rsid w:val="00543C2D"/>
    <w:rsid w:val="00543DE7"/>
    <w:rsid w:val="0054479C"/>
    <w:rsid w:val="00544E43"/>
    <w:rsid w:val="00545EB3"/>
    <w:rsid w:val="005462FB"/>
    <w:rsid w:val="00546E22"/>
    <w:rsid w:val="00547361"/>
    <w:rsid w:val="0054741D"/>
    <w:rsid w:val="00547737"/>
    <w:rsid w:val="00547A16"/>
    <w:rsid w:val="005502EA"/>
    <w:rsid w:val="00551154"/>
    <w:rsid w:val="005522CE"/>
    <w:rsid w:val="00552ACC"/>
    <w:rsid w:val="00553082"/>
    <w:rsid w:val="005532E3"/>
    <w:rsid w:val="00553578"/>
    <w:rsid w:val="00554C70"/>
    <w:rsid w:val="0055513C"/>
    <w:rsid w:val="0055538E"/>
    <w:rsid w:val="0055560D"/>
    <w:rsid w:val="0055566D"/>
    <w:rsid w:val="005558DD"/>
    <w:rsid w:val="00555A41"/>
    <w:rsid w:val="005568BA"/>
    <w:rsid w:val="0055695F"/>
    <w:rsid w:val="00556D72"/>
    <w:rsid w:val="00556FA5"/>
    <w:rsid w:val="00557727"/>
    <w:rsid w:val="00557C7D"/>
    <w:rsid w:val="00557EEB"/>
    <w:rsid w:val="00560145"/>
    <w:rsid w:val="0056061C"/>
    <w:rsid w:val="005606B3"/>
    <w:rsid w:val="005608F9"/>
    <w:rsid w:val="005609AA"/>
    <w:rsid w:val="00560EEC"/>
    <w:rsid w:val="00561AFE"/>
    <w:rsid w:val="00561B8F"/>
    <w:rsid w:val="0056210B"/>
    <w:rsid w:val="005626D8"/>
    <w:rsid w:val="00562D03"/>
    <w:rsid w:val="005632DA"/>
    <w:rsid w:val="00563692"/>
    <w:rsid w:val="00563B6A"/>
    <w:rsid w:val="00563B9C"/>
    <w:rsid w:val="00564488"/>
    <w:rsid w:val="0056508D"/>
    <w:rsid w:val="00567516"/>
    <w:rsid w:val="00567CCF"/>
    <w:rsid w:val="00570608"/>
    <w:rsid w:val="005707BD"/>
    <w:rsid w:val="00570A3B"/>
    <w:rsid w:val="0057148C"/>
    <w:rsid w:val="00571623"/>
    <w:rsid w:val="0057187A"/>
    <w:rsid w:val="005720EB"/>
    <w:rsid w:val="0057273D"/>
    <w:rsid w:val="005731B2"/>
    <w:rsid w:val="00573350"/>
    <w:rsid w:val="005734CF"/>
    <w:rsid w:val="00573D28"/>
    <w:rsid w:val="00573E34"/>
    <w:rsid w:val="005740D5"/>
    <w:rsid w:val="005740DA"/>
    <w:rsid w:val="005749F6"/>
    <w:rsid w:val="00577656"/>
    <w:rsid w:val="0057772B"/>
    <w:rsid w:val="00577E37"/>
    <w:rsid w:val="00580176"/>
    <w:rsid w:val="005802AF"/>
    <w:rsid w:val="00580FDE"/>
    <w:rsid w:val="00581327"/>
    <w:rsid w:val="005817AB"/>
    <w:rsid w:val="00581E44"/>
    <w:rsid w:val="00582960"/>
    <w:rsid w:val="00582C57"/>
    <w:rsid w:val="00583B37"/>
    <w:rsid w:val="00584BAB"/>
    <w:rsid w:val="00584EFB"/>
    <w:rsid w:val="00585FC2"/>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0C4"/>
    <w:rsid w:val="005A273F"/>
    <w:rsid w:val="005A2A29"/>
    <w:rsid w:val="005A338C"/>
    <w:rsid w:val="005A3583"/>
    <w:rsid w:val="005A4118"/>
    <w:rsid w:val="005A453F"/>
    <w:rsid w:val="005A493F"/>
    <w:rsid w:val="005A5064"/>
    <w:rsid w:val="005A5C44"/>
    <w:rsid w:val="005A6A9E"/>
    <w:rsid w:val="005A752F"/>
    <w:rsid w:val="005A7FD4"/>
    <w:rsid w:val="005B1E67"/>
    <w:rsid w:val="005B2040"/>
    <w:rsid w:val="005B2365"/>
    <w:rsid w:val="005B296A"/>
    <w:rsid w:val="005B2E19"/>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333"/>
    <w:rsid w:val="005D2CDE"/>
    <w:rsid w:val="005D2DDC"/>
    <w:rsid w:val="005D341C"/>
    <w:rsid w:val="005D3944"/>
    <w:rsid w:val="005D3A26"/>
    <w:rsid w:val="005D3C96"/>
    <w:rsid w:val="005D3DB2"/>
    <w:rsid w:val="005D413D"/>
    <w:rsid w:val="005D4EDA"/>
    <w:rsid w:val="005D58F0"/>
    <w:rsid w:val="005D5AB2"/>
    <w:rsid w:val="005D65FC"/>
    <w:rsid w:val="005D6747"/>
    <w:rsid w:val="005D6918"/>
    <w:rsid w:val="005E08EE"/>
    <w:rsid w:val="005E1002"/>
    <w:rsid w:val="005E1980"/>
    <w:rsid w:val="005E38C0"/>
    <w:rsid w:val="005E3A57"/>
    <w:rsid w:val="005E3BA2"/>
    <w:rsid w:val="005E3E75"/>
    <w:rsid w:val="005E40A8"/>
    <w:rsid w:val="005E5F15"/>
    <w:rsid w:val="005E7897"/>
    <w:rsid w:val="005E79C8"/>
    <w:rsid w:val="005F0996"/>
    <w:rsid w:val="005F1394"/>
    <w:rsid w:val="005F156F"/>
    <w:rsid w:val="005F1C5A"/>
    <w:rsid w:val="005F1D9F"/>
    <w:rsid w:val="005F2179"/>
    <w:rsid w:val="005F2307"/>
    <w:rsid w:val="005F2E3E"/>
    <w:rsid w:val="005F2E7D"/>
    <w:rsid w:val="005F2EE4"/>
    <w:rsid w:val="005F2F7D"/>
    <w:rsid w:val="005F318D"/>
    <w:rsid w:val="005F45C2"/>
    <w:rsid w:val="005F4ECF"/>
    <w:rsid w:val="005F569A"/>
    <w:rsid w:val="005F59EB"/>
    <w:rsid w:val="005F6014"/>
    <w:rsid w:val="005F6073"/>
    <w:rsid w:val="005F6196"/>
    <w:rsid w:val="005F61B4"/>
    <w:rsid w:val="005F6454"/>
    <w:rsid w:val="005F7759"/>
    <w:rsid w:val="005F7852"/>
    <w:rsid w:val="0060041C"/>
    <w:rsid w:val="006012BD"/>
    <w:rsid w:val="00601C04"/>
    <w:rsid w:val="00602086"/>
    <w:rsid w:val="00602AAE"/>
    <w:rsid w:val="006030A7"/>
    <w:rsid w:val="006031E8"/>
    <w:rsid w:val="0060388C"/>
    <w:rsid w:val="00603EE5"/>
    <w:rsid w:val="00605560"/>
    <w:rsid w:val="00605582"/>
    <w:rsid w:val="00605720"/>
    <w:rsid w:val="00605C0C"/>
    <w:rsid w:val="00605C57"/>
    <w:rsid w:val="00605C73"/>
    <w:rsid w:val="0060626C"/>
    <w:rsid w:val="006065FF"/>
    <w:rsid w:val="00607309"/>
    <w:rsid w:val="00607E16"/>
    <w:rsid w:val="00607F3D"/>
    <w:rsid w:val="0061028C"/>
    <w:rsid w:val="00610C46"/>
    <w:rsid w:val="00610CBD"/>
    <w:rsid w:val="00611162"/>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3CD2"/>
    <w:rsid w:val="0062443A"/>
    <w:rsid w:val="00624802"/>
    <w:rsid w:val="00624F20"/>
    <w:rsid w:val="00625F4E"/>
    <w:rsid w:val="006279BE"/>
    <w:rsid w:val="006304BB"/>
    <w:rsid w:val="0063071F"/>
    <w:rsid w:val="00630C62"/>
    <w:rsid w:val="00631207"/>
    <w:rsid w:val="0063273E"/>
    <w:rsid w:val="00633242"/>
    <w:rsid w:val="0063340C"/>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3FAF"/>
    <w:rsid w:val="006747AB"/>
    <w:rsid w:val="00676465"/>
    <w:rsid w:val="006775C4"/>
    <w:rsid w:val="0068056E"/>
    <w:rsid w:val="00681AC1"/>
    <w:rsid w:val="00681EE7"/>
    <w:rsid w:val="00682165"/>
    <w:rsid w:val="00683178"/>
    <w:rsid w:val="0068325D"/>
    <w:rsid w:val="00684F50"/>
    <w:rsid w:val="00685785"/>
    <w:rsid w:val="00686F6A"/>
    <w:rsid w:val="006871AF"/>
    <w:rsid w:val="006872D2"/>
    <w:rsid w:val="00687828"/>
    <w:rsid w:val="00687BEB"/>
    <w:rsid w:val="0069097A"/>
    <w:rsid w:val="00690F2A"/>
    <w:rsid w:val="00691515"/>
    <w:rsid w:val="00691A87"/>
    <w:rsid w:val="00692778"/>
    <w:rsid w:val="00692B2A"/>
    <w:rsid w:val="006937A1"/>
    <w:rsid w:val="006938F8"/>
    <w:rsid w:val="00693CC2"/>
    <w:rsid w:val="00693F50"/>
    <w:rsid w:val="00694688"/>
    <w:rsid w:val="00694863"/>
    <w:rsid w:val="006948AC"/>
    <w:rsid w:val="00694C91"/>
    <w:rsid w:val="00694D2F"/>
    <w:rsid w:val="00695B47"/>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6DE9"/>
    <w:rsid w:val="006A7061"/>
    <w:rsid w:val="006B002F"/>
    <w:rsid w:val="006B0A9C"/>
    <w:rsid w:val="006B0B08"/>
    <w:rsid w:val="006B10A8"/>
    <w:rsid w:val="006B10B6"/>
    <w:rsid w:val="006B1778"/>
    <w:rsid w:val="006B1B86"/>
    <w:rsid w:val="006B208B"/>
    <w:rsid w:val="006B3C7A"/>
    <w:rsid w:val="006B3DEF"/>
    <w:rsid w:val="006B454E"/>
    <w:rsid w:val="006B462B"/>
    <w:rsid w:val="006B46C9"/>
    <w:rsid w:val="006B4FD6"/>
    <w:rsid w:val="006B511B"/>
    <w:rsid w:val="006B5508"/>
    <w:rsid w:val="006B6D7B"/>
    <w:rsid w:val="006B7267"/>
    <w:rsid w:val="006C1371"/>
    <w:rsid w:val="006C1BC7"/>
    <w:rsid w:val="006C1F9E"/>
    <w:rsid w:val="006C2F23"/>
    <w:rsid w:val="006C358C"/>
    <w:rsid w:val="006C3904"/>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2B5"/>
    <w:rsid w:val="006E1695"/>
    <w:rsid w:val="006E1863"/>
    <w:rsid w:val="006E197B"/>
    <w:rsid w:val="006E1AC8"/>
    <w:rsid w:val="006E1CA0"/>
    <w:rsid w:val="006E22C9"/>
    <w:rsid w:val="006E2B27"/>
    <w:rsid w:val="006E58AF"/>
    <w:rsid w:val="006E698C"/>
    <w:rsid w:val="006E6A36"/>
    <w:rsid w:val="006E7F21"/>
    <w:rsid w:val="006F0329"/>
    <w:rsid w:val="006F0771"/>
    <w:rsid w:val="006F0913"/>
    <w:rsid w:val="006F0ECB"/>
    <w:rsid w:val="006F1FC4"/>
    <w:rsid w:val="006F2412"/>
    <w:rsid w:val="006F282D"/>
    <w:rsid w:val="006F3230"/>
    <w:rsid w:val="006F3FE0"/>
    <w:rsid w:val="006F462B"/>
    <w:rsid w:val="006F5392"/>
    <w:rsid w:val="006F550F"/>
    <w:rsid w:val="006F5864"/>
    <w:rsid w:val="006F6131"/>
    <w:rsid w:val="006F650D"/>
    <w:rsid w:val="006F68C0"/>
    <w:rsid w:val="006F68E5"/>
    <w:rsid w:val="00700013"/>
    <w:rsid w:val="007007EB"/>
    <w:rsid w:val="00700F96"/>
    <w:rsid w:val="00701329"/>
    <w:rsid w:val="007017F0"/>
    <w:rsid w:val="00702862"/>
    <w:rsid w:val="007037DD"/>
    <w:rsid w:val="00703AE1"/>
    <w:rsid w:val="00703B2F"/>
    <w:rsid w:val="00703BA4"/>
    <w:rsid w:val="0070428E"/>
    <w:rsid w:val="007042B5"/>
    <w:rsid w:val="00704634"/>
    <w:rsid w:val="0070552E"/>
    <w:rsid w:val="00705574"/>
    <w:rsid w:val="00705D6A"/>
    <w:rsid w:val="00705E84"/>
    <w:rsid w:val="00706144"/>
    <w:rsid w:val="007061EE"/>
    <w:rsid w:val="007063E6"/>
    <w:rsid w:val="00707031"/>
    <w:rsid w:val="00707245"/>
    <w:rsid w:val="00707E4A"/>
    <w:rsid w:val="00710B09"/>
    <w:rsid w:val="007114B3"/>
    <w:rsid w:val="00711EB9"/>
    <w:rsid w:val="0071287D"/>
    <w:rsid w:val="00712D50"/>
    <w:rsid w:val="00713419"/>
    <w:rsid w:val="007135A0"/>
    <w:rsid w:val="00713957"/>
    <w:rsid w:val="00714402"/>
    <w:rsid w:val="00714488"/>
    <w:rsid w:val="00715319"/>
    <w:rsid w:val="00715EBB"/>
    <w:rsid w:val="00716736"/>
    <w:rsid w:val="00716DD4"/>
    <w:rsid w:val="00717898"/>
    <w:rsid w:val="00717F65"/>
    <w:rsid w:val="00721209"/>
    <w:rsid w:val="0072190A"/>
    <w:rsid w:val="0072215B"/>
    <w:rsid w:val="00722B88"/>
    <w:rsid w:val="0072304C"/>
    <w:rsid w:val="0072368F"/>
    <w:rsid w:val="00723EC1"/>
    <w:rsid w:val="00724552"/>
    <w:rsid w:val="007245F7"/>
    <w:rsid w:val="00724C1C"/>
    <w:rsid w:val="00727C09"/>
    <w:rsid w:val="00727D9C"/>
    <w:rsid w:val="00730089"/>
    <w:rsid w:val="007300CB"/>
    <w:rsid w:val="00730250"/>
    <w:rsid w:val="00730453"/>
    <w:rsid w:val="0073182F"/>
    <w:rsid w:val="0073212F"/>
    <w:rsid w:val="007324A9"/>
    <w:rsid w:val="007332CB"/>
    <w:rsid w:val="00734300"/>
    <w:rsid w:val="0073439D"/>
    <w:rsid w:val="00734795"/>
    <w:rsid w:val="00736F71"/>
    <w:rsid w:val="0074055C"/>
    <w:rsid w:val="00740D93"/>
    <w:rsid w:val="007417B6"/>
    <w:rsid w:val="007426D1"/>
    <w:rsid w:val="00743E50"/>
    <w:rsid w:val="00743F9C"/>
    <w:rsid w:val="00744DC2"/>
    <w:rsid w:val="00744E48"/>
    <w:rsid w:val="00744EED"/>
    <w:rsid w:val="00745580"/>
    <w:rsid w:val="00746015"/>
    <w:rsid w:val="00746730"/>
    <w:rsid w:val="00747E03"/>
    <w:rsid w:val="00751760"/>
    <w:rsid w:val="00752747"/>
    <w:rsid w:val="00752C85"/>
    <w:rsid w:val="00752CFC"/>
    <w:rsid w:val="00753084"/>
    <w:rsid w:val="00753513"/>
    <w:rsid w:val="0075375E"/>
    <w:rsid w:val="00753C3B"/>
    <w:rsid w:val="00754E10"/>
    <w:rsid w:val="007562AF"/>
    <w:rsid w:val="00756771"/>
    <w:rsid w:val="00756A0B"/>
    <w:rsid w:val="00757070"/>
    <w:rsid w:val="0075716B"/>
    <w:rsid w:val="00757251"/>
    <w:rsid w:val="007573A2"/>
    <w:rsid w:val="00757BFC"/>
    <w:rsid w:val="00757FD7"/>
    <w:rsid w:val="00760108"/>
    <w:rsid w:val="0076065A"/>
    <w:rsid w:val="00760AB6"/>
    <w:rsid w:val="00760DD6"/>
    <w:rsid w:val="00761447"/>
    <w:rsid w:val="00762460"/>
    <w:rsid w:val="00762B99"/>
    <w:rsid w:val="007656A2"/>
    <w:rsid w:val="00766389"/>
    <w:rsid w:val="00767259"/>
    <w:rsid w:val="007672CE"/>
    <w:rsid w:val="007677CD"/>
    <w:rsid w:val="00767FE0"/>
    <w:rsid w:val="00770340"/>
    <w:rsid w:val="00770536"/>
    <w:rsid w:val="00770AC5"/>
    <w:rsid w:val="007711A1"/>
    <w:rsid w:val="007718FF"/>
    <w:rsid w:val="00771AF2"/>
    <w:rsid w:val="00771F51"/>
    <w:rsid w:val="007722C5"/>
    <w:rsid w:val="007722CF"/>
    <w:rsid w:val="00772E06"/>
    <w:rsid w:val="00773C44"/>
    <w:rsid w:val="00773F40"/>
    <w:rsid w:val="00774396"/>
    <w:rsid w:val="007743DD"/>
    <w:rsid w:val="00774801"/>
    <w:rsid w:val="00774CB7"/>
    <w:rsid w:val="007754FA"/>
    <w:rsid w:val="007757AD"/>
    <w:rsid w:val="007758EE"/>
    <w:rsid w:val="00775BD0"/>
    <w:rsid w:val="00775DA8"/>
    <w:rsid w:val="007772F7"/>
    <w:rsid w:val="007779BF"/>
    <w:rsid w:val="00777B9A"/>
    <w:rsid w:val="00777CFA"/>
    <w:rsid w:val="00777F6C"/>
    <w:rsid w:val="00780533"/>
    <w:rsid w:val="007806D4"/>
    <w:rsid w:val="00781516"/>
    <w:rsid w:val="00781E84"/>
    <w:rsid w:val="00781EFF"/>
    <w:rsid w:val="00782019"/>
    <w:rsid w:val="007841D1"/>
    <w:rsid w:val="007852EB"/>
    <w:rsid w:val="00785E98"/>
    <w:rsid w:val="00786A0E"/>
    <w:rsid w:val="00786C9A"/>
    <w:rsid w:val="00787328"/>
    <w:rsid w:val="00787FF8"/>
    <w:rsid w:val="007904C9"/>
    <w:rsid w:val="00790CF4"/>
    <w:rsid w:val="00790D8A"/>
    <w:rsid w:val="00790DA7"/>
    <w:rsid w:val="00791F5C"/>
    <w:rsid w:val="007927EC"/>
    <w:rsid w:val="00792E46"/>
    <w:rsid w:val="00792E5F"/>
    <w:rsid w:val="00793C07"/>
    <w:rsid w:val="00795463"/>
    <w:rsid w:val="00795A12"/>
    <w:rsid w:val="00796315"/>
    <w:rsid w:val="00796538"/>
    <w:rsid w:val="00796AB8"/>
    <w:rsid w:val="00796CE5"/>
    <w:rsid w:val="007A0AA3"/>
    <w:rsid w:val="007A0C87"/>
    <w:rsid w:val="007A0DD5"/>
    <w:rsid w:val="007A1346"/>
    <w:rsid w:val="007A166C"/>
    <w:rsid w:val="007A1877"/>
    <w:rsid w:val="007A19CF"/>
    <w:rsid w:val="007A1A79"/>
    <w:rsid w:val="007A2524"/>
    <w:rsid w:val="007A2727"/>
    <w:rsid w:val="007A2AB8"/>
    <w:rsid w:val="007A367E"/>
    <w:rsid w:val="007A4142"/>
    <w:rsid w:val="007A43A0"/>
    <w:rsid w:val="007A47F2"/>
    <w:rsid w:val="007A490A"/>
    <w:rsid w:val="007A530A"/>
    <w:rsid w:val="007A65AF"/>
    <w:rsid w:val="007A719C"/>
    <w:rsid w:val="007A726F"/>
    <w:rsid w:val="007A757A"/>
    <w:rsid w:val="007B08F4"/>
    <w:rsid w:val="007B0A40"/>
    <w:rsid w:val="007B14D2"/>
    <w:rsid w:val="007B1F0A"/>
    <w:rsid w:val="007B34BC"/>
    <w:rsid w:val="007B3BA7"/>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58BF"/>
    <w:rsid w:val="007C79F5"/>
    <w:rsid w:val="007C7A6B"/>
    <w:rsid w:val="007C7B18"/>
    <w:rsid w:val="007C7C05"/>
    <w:rsid w:val="007D0A0F"/>
    <w:rsid w:val="007D131D"/>
    <w:rsid w:val="007D1719"/>
    <w:rsid w:val="007D303D"/>
    <w:rsid w:val="007D3939"/>
    <w:rsid w:val="007D3BCC"/>
    <w:rsid w:val="007D3CE0"/>
    <w:rsid w:val="007D404D"/>
    <w:rsid w:val="007D4482"/>
    <w:rsid w:val="007D45CB"/>
    <w:rsid w:val="007D4645"/>
    <w:rsid w:val="007D5692"/>
    <w:rsid w:val="007D5976"/>
    <w:rsid w:val="007D6461"/>
    <w:rsid w:val="007E0084"/>
    <w:rsid w:val="007E1B1F"/>
    <w:rsid w:val="007E3210"/>
    <w:rsid w:val="007E32FC"/>
    <w:rsid w:val="007E4266"/>
    <w:rsid w:val="007E4EA5"/>
    <w:rsid w:val="007E5567"/>
    <w:rsid w:val="007E5A5C"/>
    <w:rsid w:val="007E5AFE"/>
    <w:rsid w:val="007E7A9C"/>
    <w:rsid w:val="007F0BA9"/>
    <w:rsid w:val="007F14CC"/>
    <w:rsid w:val="007F17A3"/>
    <w:rsid w:val="007F1A1A"/>
    <w:rsid w:val="007F1ECE"/>
    <w:rsid w:val="007F2DD4"/>
    <w:rsid w:val="007F35C6"/>
    <w:rsid w:val="007F3BF0"/>
    <w:rsid w:val="007F3CF5"/>
    <w:rsid w:val="007F3D24"/>
    <w:rsid w:val="007F4946"/>
    <w:rsid w:val="007F4B42"/>
    <w:rsid w:val="007F503E"/>
    <w:rsid w:val="007F5191"/>
    <w:rsid w:val="007F5B11"/>
    <w:rsid w:val="007F6583"/>
    <w:rsid w:val="007F6837"/>
    <w:rsid w:val="007F7CB7"/>
    <w:rsid w:val="007F7F91"/>
    <w:rsid w:val="00801A10"/>
    <w:rsid w:val="00801F35"/>
    <w:rsid w:val="0080287E"/>
    <w:rsid w:val="00803391"/>
    <w:rsid w:val="00803D63"/>
    <w:rsid w:val="00804F05"/>
    <w:rsid w:val="00805B95"/>
    <w:rsid w:val="008061D6"/>
    <w:rsid w:val="008068C9"/>
    <w:rsid w:val="00806D14"/>
    <w:rsid w:val="0080728A"/>
    <w:rsid w:val="00807D76"/>
    <w:rsid w:val="00810C17"/>
    <w:rsid w:val="00810C2C"/>
    <w:rsid w:val="00811182"/>
    <w:rsid w:val="00811407"/>
    <w:rsid w:val="00811B44"/>
    <w:rsid w:val="008122E4"/>
    <w:rsid w:val="00812D5A"/>
    <w:rsid w:val="00813494"/>
    <w:rsid w:val="00813755"/>
    <w:rsid w:val="008159BA"/>
    <w:rsid w:val="008161D5"/>
    <w:rsid w:val="008169A0"/>
    <w:rsid w:val="008170F4"/>
    <w:rsid w:val="00817262"/>
    <w:rsid w:val="00817A06"/>
    <w:rsid w:val="0082001A"/>
    <w:rsid w:val="008205D0"/>
    <w:rsid w:val="0082070E"/>
    <w:rsid w:val="00820D99"/>
    <w:rsid w:val="00820DC3"/>
    <w:rsid w:val="00820E06"/>
    <w:rsid w:val="00820F65"/>
    <w:rsid w:val="008211F5"/>
    <w:rsid w:val="008212FB"/>
    <w:rsid w:val="008217BF"/>
    <w:rsid w:val="00823863"/>
    <w:rsid w:val="008238B9"/>
    <w:rsid w:val="008240AB"/>
    <w:rsid w:val="008241FC"/>
    <w:rsid w:val="00824201"/>
    <w:rsid w:val="00824B51"/>
    <w:rsid w:val="00824B92"/>
    <w:rsid w:val="00824FA5"/>
    <w:rsid w:val="00825B36"/>
    <w:rsid w:val="00825DF2"/>
    <w:rsid w:val="00826459"/>
    <w:rsid w:val="008264A3"/>
    <w:rsid w:val="00826F27"/>
    <w:rsid w:val="008270BC"/>
    <w:rsid w:val="008303A9"/>
    <w:rsid w:val="008309C8"/>
    <w:rsid w:val="008309F3"/>
    <w:rsid w:val="00830E08"/>
    <w:rsid w:val="00831037"/>
    <w:rsid w:val="008312B3"/>
    <w:rsid w:val="0083287B"/>
    <w:rsid w:val="0083298B"/>
    <w:rsid w:val="00832A83"/>
    <w:rsid w:val="00832D2B"/>
    <w:rsid w:val="00833114"/>
    <w:rsid w:val="00834105"/>
    <w:rsid w:val="008357D2"/>
    <w:rsid w:val="008370CF"/>
    <w:rsid w:val="00837CEF"/>
    <w:rsid w:val="00840700"/>
    <w:rsid w:val="00840C89"/>
    <w:rsid w:val="0084114B"/>
    <w:rsid w:val="00842756"/>
    <w:rsid w:val="008430AD"/>
    <w:rsid w:val="008433AE"/>
    <w:rsid w:val="0084355F"/>
    <w:rsid w:val="00843BB0"/>
    <w:rsid w:val="00843D17"/>
    <w:rsid w:val="0084619F"/>
    <w:rsid w:val="0084703C"/>
    <w:rsid w:val="008473A8"/>
    <w:rsid w:val="008473B9"/>
    <w:rsid w:val="00847424"/>
    <w:rsid w:val="00847B25"/>
    <w:rsid w:val="00850259"/>
    <w:rsid w:val="008504C8"/>
    <w:rsid w:val="00851000"/>
    <w:rsid w:val="00851789"/>
    <w:rsid w:val="00854886"/>
    <w:rsid w:val="00855029"/>
    <w:rsid w:val="0085507C"/>
    <w:rsid w:val="0085563E"/>
    <w:rsid w:val="008568A6"/>
    <w:rsid w:val="008575A2"/>
    <w:rsid w:val="008601DA"/>
    <w:rsid w:val="00861653"/>
    <w:rsid w:val="00861978"/>
    <w:rsid w:val="008625C0"/>
    <w:rsid w:val="00863418"/>
    <w:rsid w:val="008634C5"/>
    <w:rsid w:val="00863557"/>
    <w:rsid w:val="00863FB1"/>
    <w:rsid w:val="00864D9A"/>
    <w:rsid w:val="00864F72"/>
    <w:rsid w:val="00865524"/>
    <w:rsid w:val="00865B42"/>
    <w:rsid w:val="00865C98"/>
    <w:rsid w:val="00866DED"/>
    <w:rsid w:val="00866DF0"/>
    <w:rsid w:val="00867253"/>
    <w:rsid w:val="008672F5"/>
    <w:rsid w:val="00867D8C"/>
    <w:rsid w:val="00870822"/>
    <w:rsid w:val="0087089C"/>
    <w:rsid w:val="008709B3"/>
    <w:rsid w:val="00870DB7"/>
    <w:rsid w:val="00870DD7"/>
    <w:rsid w:val="0087135B"/>
    <w:rsid w:val="00871CF9"/>
    <w:rsid w:val="008721B7"/>
    <w:rsid w:val="008728A9"/>
    <w:rsid w:val="00872D12"/>
    <w:rsid w:val="00873D60"/>
    <w:rsid w:val="008740F9"/>
    <w:rsid w:val="00875679"/>
    <w:rsid w:val="008757CB"/>
    <w:rsid w:val="00876AD2"/>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29F3"/>
    <w:rsid w:val="00883058"/>
    <w:rsid w:val="0088412E"/>
    <w:rsid w:val="00884613"/>
    <w:rsid w:val="00884F71"/>
    <w:rsid w:val="0088509D"/>
    <w:rsid w:val="0088540E"/>
    <w:rsid w:val="0088554E"/>
    <w:rsid w:val="00885A50"/>
    <w:rsid w:val="00885B96"/>
    <w:rsid w:val="008866BD"/>
    <w:rsid w:val="00887311"/>
    <w:rsid w:val="00887B04"/>
    <w:rsid w:val="00890833"/>
    <w:rsid w:val="00890BC5"/>
    <w:rsid w:val="00890E9C"/>
    <w:rsid w:val="00891443"/>
    <w:rsid w:val="00891864"/>
    <w:rsid w:val="00891D9A"/>
    <w:rsid w:val="0089216D"/>
    <w:rsid w:val="008927FE"/>
    <w:rsid w:val="00892AFF"/>
    <w:rsid w:val="00893B24"/>
    <w:rsid w:val="00894002"/>
    <w:rsid w:val="008940CD"/>
    <w:rsid w:val="008946EA"/>
    <w:rsid w:val="00894A6C"/>
    <w:rsid w:val="00894D4A"/>
    <w:rsid w:val="0089545F"/>
    <w:rsid w:val="0089557F"/>
    <w:rsid w:val="008959BA"/>
    <w:rsid w:val="00896821"/>
    <w:rsid w:val="00896F48"/>
    <w:rsid w:val="008A0BA3"/>
    <w:rsid w:val="008A12C7"/>
    <w:rsid w:val="008A131B"/>
    <w:rsid w:val="008A16BE"/>
    <w:rsid w:val="008A23DD"/>
    <w:rsid w:val="008A249E"/>
    <w:rsid w:val="008A25DE"/>
    <w:rsid w:val="008A4EE6"/>
    <w:rsid w:val="008A6322"/>
    <w:rsid w:val="008A6395"/>
    <w:rsid w:val="008A6544"/>
    <w:rsid w:val="008A65C4"/>
    <w:rsid w:val="008A794E"/>
    <w:rsid w:val="008A7EC3"/>
    <w:rsid w:val="008A7F72"/>
    <w:rsid w:val="008B0AD8"/>
    <w:rsid w:val="008B1D4F"/>
    <w:rsid w:val="008B1F69"/>
    <w:rsid w:val="008B299F"/>
    <w:rsid w:val="008B2A33"/>
    <w:rsid w:val="008B3030"/>
    <w:rsid w:val="008B32AC"/>
    <w:rsid w:val="008B33CF"/>
    <w:rsid w:val="008B3977"/>
    <w:rsid w:val="008B4187"/>
    <w:rsid w:val="008B43C8"/>
    <w:rsid w:val="008B458E"/>
    <w:rsid w:val="008B4EBC"/>
    <w:rsid w:val="008B5073"/>
    <w:rsid w:val="008B5200"/>
    <w:rsid w:val="008B5DFE"/>
    <w:rsid w:val="008B604B"/>
    <w:rsid w:val="008B68E8"/>
    <w:rsid w:val="008C02B6"/>
    <w:rsid w:val="008C0368"/>
    <w:rsid w:val="008C050B"/>
    <w:rsid w:val="008C0623"/>
    <w:rsid w:val="008C1421"/>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1236"/>
    <w:rsid w:val="008D1EDE"/>
    <w:rsid w:val="008D3131"/>
    <w:rsid w:val="008D32AD"/>
    <w:rsid w:val="008D3620"/>
    <w:rsid w:val="008D458F"/>
    <w:rsid w:val="008D4A9D"/>
    <w:rsid w:val="008D5076"/>
    <w:rsid w:val="008D52D9"/>
    <w:rsid w:val="008D6772"/>
    <w:rsid w:val="008D7AC6"/>
    <w:rsid w:val="008E02E6"/>
    <w:rsid w:val="008E08A8"/>
    <w:rsid w:val="008E0B04"/>
    <w:rsid w:val="008E15B5"/>
    <w:rsid w:val="008E2B42"/>
    <w:rsid w:val="008E2EC9"/>
    <w:rsid w:val="008E350D"/>
    <w:rsid w:val="008E3B36"/>
    <w:rsid w:val="008E3CEC"/>
    <w:rsid w:val="008E480F"/>
    <w:rsid w:val="008E4A67"/>
    <w:rsid w:val="008E72F4"/>
    <w:rsid w:val="008F0205"/>
    <w:rsid w:val="008F0DCC"/>
    <w:rsid w:val="008F1EB2"/>
    <w:rsid w:val="008F284E"/>
    <w:rsid w:val="008F2BAD"/>
    <w:rsid w:val="008F2CAE"/>
    <w:rsid w:val="008F37D5"/>
    <w:rsid w:val="008F39F2"/>
    <w:rsid w:val="008F45EB"/>
    <w:rsid w:val="008F4E1B"/>
    <w:rsid w:val="008F52F4"/>
    <w:rsid w:val="008F743B"/>
    <w:rsid w:val="0090115A"/>
    <w:rsid w:val="009011B4"/>
    <w:rsid w:val="0090168E"/>
    <w:rsid w:val="00901AE0"/>
    <w:rsid w:val="00901D50"/>
    <w:rsid w:val="009020E0"/>
    <w:rsid w:val="00902FFF"/>
    <w:rsid w:val="00903765"/>
    <w:rsid w:val="00903E8E"/>
    <w:rsid w:val="00904536"/>
    <w:rsid w:val="00904997"/>
    <w:rsid w:val="00904F32"/>
    <w:rsid w:val="00905BAE"/>
    <w:rsid w:val="00905D8A"/>
    <w:rsid w:val="00906235"/>
    <w:rsid w:val="0090696C"/>
    <w:rsid w:val="00907C15"/>
    <w:rsid w:val="0091170B"/>
    <w:rsid w:val="00911817"/>
    <w:rsid w:val="00912DD2"/>
    <w:rsid w:val="00912F68"/>
    <w:rsid w:val="00913103"/>
    <w:rsid w:val="009133A9"/>
    <w:rsid w:val="00913418"/>
    <w:rsid w:val="009137F9"/>
    <w:rsid w:val="00913C08"/>
    <w:rsid w:val="00915282"/>
    <w:rsid w:val="0091567A"/>
    <w:rsid w:val="00915A38"/>
    <w:rsid w:val="0091750A"/>
    <w:rsid w:val="00920287"/>
    <w:rsid w:val="00920947"/>
    <w:rsid w:val="0092099A"/>
    <w:rsid w:val="00920A16"/>
    <w:rsid w:val="00920C90"/>
    <w:rsid w:val="00921E9D"/>
    <w:rsid w:val="009220E0"/>
    <w:rsid w:val="009220E3"/>
    <w:rsid w:val="0092244D"/>
    <w:rsid w:val="00922FD0"/>
    <w:rsid w:val="0092383C"/>
    <w:rsid w:val="00923E83"/>
    <w:rsid w:val="00923FD8"/>
    <w:rsid w:val="009250C3"/>
    <w:rsid w:val="009250CB"/>
    <w:rsid w:val="0092567F"/>
    <w:rsid w:val="00926AC7"/>
    <w:rsid w:val="00926B2B"/>
    <w:rsid w:val="00926FCD"/>
    <w:rsid w:val="00927607"/>
    <w:rsid w:val="00927D28"/>
    <w:rsid w:val="0093114D"/>
    <w:rsid w:val="00931CEE"/>
    <w:rsid w:val="00931D14"/>
    <w:rsid w:val="00931E61"/>
    <w:rsid w:val="009322BE"/>
    <w:rsid w:val="00933060"/>
    <w:rsid w:val="00933234"/>
    <w:rsid w:val="00933673"/>
    <w:rsid w:val="00934282"/>
    <w:rsid w:val="00934719"/>
    <w:rsid w:val="009349A8"/>
    <w:rsid w:val="00934B4F"/>
    <w:rsid w:val="00935C0C"/>
    <w:rsid w:val="00935EEB"/>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4B81"/>
    <w:rsid w:val="00945295"/>
    <w:rsid w:val="0094562D"/>
    <w:rsid w:val="00946CDD"/>
    <w:rsid w:val="00946E68"/>
    <w:rsid w:val="00946FB0"/>
    <w:rsid w:val="009473C5"/>
    <w:rsid w:val="009475F5"/>
    <w:rsid w:val="00947785"/>
    <w:rsid w:val="00950019"/>
    <w:rsid w:val="009504AD"/>
    <w:rsid w:val="00950A42"/>
    <w:rsid w:val="009513AF"/>
    <w:rsid w:val="009514A7"/>
    <w:rsid w:val="00952111"/>
    <w:rsid w:val="009521A2"/>
    <w:rsid w:val="009524CE"/>
    <w:rsid w:val="009525E5"/>
    <w:rsid w:val="00952E94"/>
    <w:rsid w:val="00953386"/>
    <w:rsid w:val="0095494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5F9"/>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7E5"/>
    <w:rsid w:val="0099690A"/>
    <w:rsid w:val="00997136"/>
    <w:rsid w:val="009971A7"/>
    <w:rsid w:val="00997DB0"/>
    <w:rsid w:val="009A103E"/>
    <w:rsid w:val="009A1D42"/>
    <w:rsid w:val="009A33BE"/>
    <w:rsid w:val="009A3F67"/>
    <w:rsid w:val="009A5A82"/>
    <w:rsid w:val="009A6B33"/>
    <w:rsid w:val="009A7B3D"/>
    <w:rsid w:val="009B069C"/>
    <w:rsid w:val="009B0C38"/>
    <w:rsid w:val="009B1120"/>
    <w:rsid w:val="009B127F"/>
    <w:rsid w:val="009B15EE"/>
    <w:rsid w:val="009B19C2"/>
    <w:rsid w:val="009B1CCD"/>
    <w:rsid w:val="009B1EAF"/>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081C"/>
    <w:rsid w:val="009C16E5"/>
    <w:rsid w:val="009C2141"/>
    <w:rsid w:val="009C24D1"/>
    <w:rsid w:val="009C3841"/>
    <w:rsid w:val="009C4EC5"/>
    <w:rsid w:val="009C5D09"/>
    <w:rsid w:val="009C607A"/>
    <w:rsid w:val="009C6929"/>
    <w:rsid w:val="009C6A52"/>
    <w:rsid w:val="009C7092"/>
    <w:rsid w:val="009C72C2"/>
    <w:rsid w:val="009C7FDE"/>
    <w:rsid w:val="009D0305"/>
    <w:rsid w:val="009D03F6"/>
    <w:rsid w:val="009D183B"/>
    <w:rsid w:val="009D20C4"/>
    <w:rsid w:val="009D229D"/>
    <w:rsid w:val="009D2378"/>
    <w:rsid w:val="009D267D"/>
    <w:rsid w:val="009D30B3"/>
    <w:rsid w:val="009D30C1"/>
    <w:rsid w:val="009D3356"/>
    <w:rsid w:val="009D3CB7"/>
    <w:rsid w:val="009D3DBF"/>
    <w:rsid w:val="009D4901"/>
    <w:rsid w:val="009D4C43"/>
    <w:rsid w:val="009D5068"/>
    <w:rsid w:val="009D5281"/>
    <w:rsid w:val="009D5AC5"/>
    <w:rsid w:val="009D5D6A"/>
    <w:rsid w:val="009D6566"/>
    <w:rsid w:val="009D65D5"/>
    <w:rsid w:val="009D6EC6"/>
    <w:rsid w:val="009D7058"/>
    <w:rsid w:val="009D7231"/>
    <w:rsid w:val="009D76EB"/>
    <w:rsid w:val="009E0336"/>
    <w:rsid w:val="009E10EC"/>
    <w:rsid w:val="009E10F6"/>
    <w:rsid w:val="009E1628"/>
    <w:rsid w:val="009E2623"/>
    <w:rsid w:val="009E2B95"/>
    <w:rsid w:val="009E2F5D"/>
    <w:rsid w:val="009E34FA"/>
    <w:rsid w:val="009E3D69"/>
    <w:rsid w:val="009E3DAE"/>
    <w:rsid w:val="009E3DB9"/>
    <w:rsid w:val="009E4B0C"/>
    <w:rsid w:val="009E4B72"/>
    <w:rsid w:val="009E646B"/>
    <w:rsid w:val="009E7B07"/>
    <w:rsid w:val="009E7EEA"/>
    <w:rsid w:val="009F03EB"/>
    <w:rsid w:val="009F050C"/>
    <w:rsid w:val="009F0836"/>
    <w:rsid w:val="009F0B35"/>
    <w:rsid w:val="009F10CF"/>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02"/>
    <w:rsid w:val="009F75C0"/>
    <w:rsid w:val="009F7671"/>
    <w:rsid w:val="00A00067"/>
    <w:rsid w:val="00A00501"/>
    <w:rsid w:val="00A00D74"/>
    <w:rsid w:val="00A01117"/>
    <w:rsid w:val="00A01386"/>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22D"/>
    <w:rsid w:val="00A1031F"/>
    <w:rsid w:val="00A10D42"/>
    <w:rsid w:val="00A1186C"/>
    <w:rsid w:val="00A12344"/>
    <w:rsid w:val="00A12661"/>
    <w:rsid w:val="00A12D31"/>
    <w:rsid w:val="00A12F8B"/>
    <w:rsid w:val="00A13C0F"/>
    <w:rsid w:val="00A14EF6"/>
    <w:rsid w:val="00A164A6"/>
    <w:rsid w:val="00A165FE"/>
    <w:rsid w:val="00A1673F"/>
    <w:rsid w:val="00A16EFC"/>
    <w:rsid w:val="00A17A7F"/>
    <w:rsid w:val="00A20FD0"/>
    <w:rsid w:val="00A21357"/>
    <w:rsid w:val="00A215C1"/>
    <w:rsid w:val="00A218C4"/>
    <w:rsid w:val="00A21B13"/>
    <w:rsid w:val="00A2204E"/>
    <w:rsid w:val="00A22381"/>
    <w:rsid w:val="00A2266D"/>
    <w:rsid w:val="00A229E6"/>
    <w:rsid w:val="00A23061"/>
    <w:rsid w:val="00A237D6"/>
    <w:rsid w:val="00A23D23"/>
    <w:rsid w:val="00A243B5"/>
    <w:rsid w:val="00A24A17"/>
    <w:rsid w:val="00A24B73"/>
    <w:rsid w:val="00A257A4"/>
    <w:rsid w:val="00A258BB"/>
    <w:rsid w:val="00A27138"/>
    <w:rsid w:val="00A271B6"/>
    <w:rsid w:val="00A30D30"/>
    <w:rsid w:val="00A31158"/>
    <w:rsid w:val="00A3215A"/>
    <w:rsid w:val="00A32881"/>
    <w:rsid w:val="00A32B50"/>
    <w:rsid w:val="00A32BA3"/>
    <w:rsid w:val="00A3359F"/>
    <w:rsid w:val="00A33F3B"/>
    <w:rsid w:val="00A34AF4"/>
    <w:rsid w:val="00A352E3"/>
    <w:rsid w:val="00A35446"/>
    <w:rsid w:val="00A35466"/>
    <w:rsid w:val="00A3583F"/>
    <w:rsid w:val="00A36936"/>
    <w:rsid w:val="00A37825"/>
    <w:rsid w:val="00A402AB"/>
    <w:rsid w:val="00A4105D"/>
    <w:rsid w:val="00A41757"/>
    <w:rsid w:val="00A417FE"/>
    <w:rsid w:val="00A41DB0"/>
    <w:rsid w:val="00A41FA8"/>
    <w:rsid w:val="00A426F3"/>
    <w:rsid w:val="00A42E01"/>
    <w:rsid w:val="00A439CE"/>
    <w:rsid w:val="00A44166"/>
    <w:rsid w:val="00A448E0"/>
    <w:rsid w:val="00A456F5"/>
    <w:rsid w:val="00A45C71"/>
    <w:rsid w:val="00A4628E"/>
    <w:rsid w:val="00A46D26"/>
    <w:rsid w:val="00A47209"/>
    <w:rsid w:val="00A47455"/>
    <w:rsid w:val="00A47DF5"/>
    <w:rsid w:val="00A47F86"/>
    <w:rsid w:val="00A50F4D"/>
    <w:rsid w:val="00A51781"/>
    <w:rsid w:val="00A51CC0"/>
    <w:rsid w:val="00A5203E"/>
    <w:rsid w:val="00A52320"/>
    <w:rsid w:val="00A52762"/>
    <w:rsid w:val="00A533D5"/>
    <w:rsid w:val="00A537AD"/>
    <w:rsid w:val="00A54A2D"/>
    <w:rsid w:val="00A54AAC"/>
    <w:rsid w:val="00A55915"/>
    <w:rsid w:val="00A55A68"/>
    <w:rsid w:val="00A55DE2"/>
    <w:rsid w:val="00A56094"/>
    <w:rsid w:val="00A5698E"/>
    <w:rsid w:val="00A56B70"/>
    <w:rsid w:val="00A57517"/>
    <w:rsid w:val="00A575B4"/>
    <w:rsid w:val="00A608CD"/>
    <w:rsid w:val="00A6222C"/>
    <w:rsid w:val="00A62815"/>
    <w:rsid w:val="00A62B80"/>
    <w:rsid w:val="00A6314E"/>
    <w:rsid w:val="00A63932"/>
    <w:rsid w:val="00A64280"/>
    <w:rsid w:val="00A64C7D"/>
    <w:rsid w:val="00A64E0F"/>
    <w:rsid w:val="00A654A2"/>
    <w:rsid w:val="00A654DF"/>
    <w:rsid w:val="00A655E9"/>
    <w:rsid w:val="00A66AA1"/>
    <w:rsid w:val="00A66B53"/>
    <w:rsid w:val="00A66CB2"/>
    <w:rsid w:val="00A67E0E"/>
    <w:rsid w:val="00A703F5"/>
    <w:rsid w:val="00A71119"/>
    <w:rsid w:val="00A72E3D"/>
    <w:rsid w:val="00A72EE1"/>
    <w:rsid w:val="00A73B00"/>
    <w:rsid w:val="00A7427C"/>
    <w:rsid w:val="00A7438F"/>
    <w:rsid w:val="00A746E4"/>
    <w:rsid w:val="00A759CD"/>
    <w:rsid w:val="00A761F4"/>
    <w:rsid w:val="00A77448"/>
    <w:rsid w:val="00A77B65"/>
    <w:rsid w:val="00A77EC2"/>
    <w:rsid w:val="00A8007D"/>
    <w:rsid w:val="00A80761"/>
    <w:rsid w:val="00A80DC8"/>
    <w:rsid w:val="00A812F5"/>
    <w:rsid w:val="00A814C5"/>
    <w:rsid w:val="00A81C21"/>
    <w:rsid w:val="00A82044"/>
    <w:rsid w:val="00A82953"/>
    <w:rsid w:val="00A82B2C"/>
    <w:rsid w:val="00A833A8"/>
    <w:rsid w:val="00A83D36"/>
    <w:rsid w:val="00A8427B"/>
    <w:rsid w:val="00A84B23"/>
    <w:rsid w:val="00A84B4C"/>
    <w:rsid w:val="00A85897"/>
    <w:rsid w:val="00A86155"/>
    <w:rsid w:val="00A86C24"/>
    <w:rsid w:val="00A86E22"/>
    <w:rsid w:val="00A87174"/>
    <w:rsid w:val="00A87279"/>
    <w:rsid w:val="00A87E95"/>
    <w:rsid w:val="00A87E9C"/>
    <w:rsid w:val="00A900FE"/>
    <w:rsid w:val="00A91F61"/>
    <w:rsid w:val="00A92803"/>
    <w:rsid w:val="00A92C9A"/>
    <w:rsid w:val="00A9370A"/>
    <w:rsid w:val="00A93F67"/>
    <w:rsid w:val="00A94E2C"/>
    <w:rsid w:val="00A94F2D"/>
    <w:rsid w:val="00A9527A"/>
    <w:rsid w:val="00A95DD5"/>
    <w:rsid w:val="00A96022"/>
    <w:rsid w:val="00A965A0"/>
    <w:rsid w:val="00A966F4"/>
    <w:rsid w:val="00A96770"/>
    <w:rsid w:val="00A9684F"/>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520"/>
    <w:rsid w:val="00AB00F1"/>
    <w:rsid w:val="00AB0CE7"/>
    <w:rsid w:val="00AB11B8"/>
    <w:rsid w:val="00AB18D3"/>
    <w:rsid w:val="00AB2A17"/>
    <w:rsid w:val="00AB2CD8"/>
    <w:rsid w:val="00AB3569"/>
    <w:rsid w:val="00AB5048"/>
    <w:rsid w:val="00AB511E"/>
    <w:rsid w:val="00AB5C16"/>
    <w:rsid w:val="00AB5C8E"/>
    <w:rsid w:val="00AB628D"/>
    <w:rsid w:val="00AC00B1"/>
    <w:rsid w:val="00AC0229"/>
    <w:rsid w:val="00AC0E47"/>
    <w:rsid w:val="00AC12CF"/>
    <w:rsid w:val="00AC154D"/>
    <w:rsid w:val="00AC2548"/>
    <w:rsid w:val="00AC3C32"/>
    <w:rsid w:val="00AC3DB8"/>
    <w:rsid w:val="00AC7B95"/>
    <w:rsid w:val="00AC7F8E"/>
    <w:rsid w:val="00AD100C"/>
    <w:rsid w:val="00AD2540"/>
    <w:rsid w:val="00AD38ED"/>
    <w:rsid w:val="00AD39D6"/>
    <w:rsid w:val="00AD3C97"/>
    <w:rsid w:val="00AD4282"/>
    <w:rsid w:val="00AD4BAD"/>
    <w:rsid w:val="00AD5A42"/>
    <w:rsid w:val="00AD60E4"/>
    <w:rsid w:val="00AD7073"/>
    <w:rsid w:val="00AD77FD"/>
    <w:rsid w:val="00AD79E2"/>
    <w:rsid w:val="00AD7FFB"/>
    <w:rsid w:val="00AE1C5C"/>
    <w:rsid w:val="00AE271F"/>
    <w:rsid w:val="00AE3BD2"/>
    <w:rsid w:val="00AE3DF5"/>
    <w:rsid w:val="00AE4CFF"/>
    <w:rsid w:val="00AE4E46"/>
    <w:rsid w:val="00AE50E1"/>
    <w:rsid w:val="00AE52B0"/>
    <w:rsid w:val="00AE54F8"/>
    <w:rsid w:val="00AE5C7F"/>
    <w:rsid w:val="00AE6BA2"/>
    <w:rsid w:val="00AF07D9"/>
    <w:rsid w:val="00AF1629"/>
    <w:rsid w:val="00AF2172"/>
    <w:rsid w:val="00AF21AA"/>
    <w:rsid w:val="00AF237A"/>
    <w:rsid w:val="00AF2384"/>
    <w:rsid w:val="00AF3B8C"/>
    <w:rsid w:val="00AF3E80"/>
    <w:rsid w:val="00AF4AC7"/>
    <w:rsid w:val="00AF4CB2"/>
    <w:rsid w:val="00AF4E0C"/>
    <w:rsid w:val="00AF4E17"/>
    <w:rsid w:val="00AF5B71"/>
    <w:rsid w:val="00AF600A"/>
    <w:rsid w:val="00AF6710"/>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3177"/>
    <w:rsid w:val="00B136BA"/>
    <w:rsid w:val="00B136EA"/>
    <w:rsid w:val="00B13E8D"/>
    <w:rsid w:val="00B15852"/>
    <w:rsid w:val="00B161B4"/>
    <w:rsid w:val="00B16527"/>
    <w:rsid w:val="00B16887"/>
    <w:rsid w:val="00B1743E"/>
    <w:rsid w:val="00B176C8"/>
    <w:rsid w:val="00B20379"/>
    <w:rsid w:val="00B20678"/>
    <w:rsid w:val="00B2074B"/>
    <w:rsid w:val="00B211BD"/>
    <w:rsid w:val="00B21544"/>
    <w:rsid w:val="00B21AB1"/>
    <w:rsid w:val="00B228FA"/>
    <w:rsid w:val="00B22F97"/>
    <w:rsid w:val="00B2361C"/>
    <w:rsid w:val="00B23693"/>
    <w:rsid w:val="00B23719"/>
    <w:rsid w:val="00B2459C"/>
    <w:rsid w:val="00B24FF9"/>
    <w:rsid w:val="00B25FA6"/>
    <w:rsid w:val="00B26009"/>
    <w:rsid w:val="00B26215"/>
    <w:rsid w:val="00B26918"/>
    <w:rsid w:val="00B26C44"/>
    <w:rsid w:val="00B30025"/>
    <w:rsid w:val="00B30B40"/>
    <w:rsid w:val="00B310EF"/>
    <w:rsid w:val="00B31114"/>
    <w:rsid w:val="00B313D0"/>
    <w:rsid w:val="00B3156A"/>
    <w:rsid w:val="00B315E1"/>
    <w:rsid w:val="00B315F4"/>
    <w:rsid w:val="00B317DD"/>
    <w:rsid w:val="00B32196"/>
    <w:rsid w:val="00B32E62"/>
    <w:rsid w:val="00B33EBC"/>
    <w:rsid w:val="00B33FC4"/>
    <w:rsid w:val="00B34E8B"/>
    <w:rsid w:val="00B35130"/>
    <w:rsid w:val="00B372E3"/>
    <w:rsid w:val="00B37C1A"/>
    <w:rsid w:val="00B37D09"/>
    <w:rsid w:val="00B40212"/>
    <w:rsid w:val="00B40B0C"/>
    <w:rsid w:val="00B40B73"/>
    <w:rsid w:val="00B41251"/>
    <w:rsid w:val="00B41312"/>
    <w:rsid w:val="00B417BF"/>
    <w:rsid w:val="00B42215"/>
    <w:rsid w:val="00B438BE"/>
    <w:rsid w:val="00B44FFF"/>
    <w:rsid w:val="00B453AD"/>
    <w:rsid w:val="00B45776"/>
    <w:rsid w:val="00B462D1"/>
    <w:rsid w:val="00B46D16"/>
    <w:rsid w:val="00B50446"/>
    <w:rsid w:val="00B51B10"/>
    <w:rsid w:val="00B523E5"/>
    <w:rsid w:val="00B528A3"/>
    <w:rsid w:val="00B52C24"/>
    <w:rsid w:val="00B52E31"/>
    <w:rsid w:val="00B5320F"/>
    <w:rsid w:val="00B5349D"/>
    <w:rsid w:val="00B534E9"/>
    <w:rsid w:val="00B54BDD"/>
    <w:rsid w:val="00B5501D"/>
    <w:rsid w:val="00B558B6"/>
    <w:rsid w:val="00B55AEC"/>
    <w:rsid w:val="00B55C20"/>
    <w:rsid w:val="00B56166"/>
    <w:rsid w:val="00B565A9"/>
    <w:rsid w:val="00B5681F"/>
    <w:rsid w:val="00B56D37"/>
    <w:rsid w:val="00B56F11"/>
    <w:rsid w:val="00B57893"/>
    <w:rsid w:val="00B60E54"/>
    <w:rsid w:val="00B6152A"/>
    <w:rsid w:val="00B617D0"/>
    <w:rsid w:val="00B61A36"/>
    <w:rsid w:val="00B6219D"/>
    <w:rsid w:val="00B62B0D"/>
    <w:rsid w:val="00B62E87"/>
    <w:rsid w:val="00B635E2"/>
    <w:rsid w:val="00B636E6"/>
    <w:rsid w:val="00B64DB8"/>
    <w:rsid w:val="00B6596E"/>
    <w:rsid w:val="00B65D72"/>
    <w:rsid w:val="00B661AF"/>
    <w:rsid w:val="00B66438"/>
    <w:rsid w:val="00B671C4"/>
    <w:rsid w:val="00B6786A"/>
    <w:rsid w:val="00B67AA4"/>
    <w:rsid w:val="00B7058E"/>
    <w:rsid w:val="00B70A33"/>
    <w:rsid w:val="00B70EC1"/>
    <w:rsid w:val="00B70F1D"/>
    <w:rsid w:val="00B7103E"/>
    <w:rsid w:val="00B715FC"/>
    <w:rsid w:val="00B72097"/>
    <w:rsid w:val="00B72FDD"/>
    <w:rsid w:val="00B73247"/>
    <w:rsid w:val="00B735DA"/>
    <w:rsid w:val="00B73AD3"/>
    <w:rsid w:val="00B74670"/>
    <w:rsid w:val="00B759C6"/>
    <w:rsid w:val="00B765B3"/>
    <w:rsid w:val="00B766B9"/>
    <w:rsid w:val="00B769F5"/>
    <w:rsid w:val="00B76E0C"/>
    <w:rsid w:val="00B7789B"/>
    <w:rsid w:val="00B77DF2"/>
    <w:rsid w:val="00B801AA"/>
    <w:rsid w:val="00B8020F"/>
    <w:rsid w:val="00B8071F"/>
    <w:rsid w:val="00B814A1"/>
    <w:rsid w:val="00B82205"/>
    <w:rsid w:val="00B8238D"/>
    <w:rsid w:val="00B82642"/>
    <w:rsid w:val="00B82816"/>
    <w:rsid w:val="00B82D17"/>
    <w:rsid w:val="00B832CE"/>
    <w:rsid w:val="00B83A0B"/>
    <w:rsid w:val="00B83BB9"/>
    <w:rsid w:val="00B8477B"/>
    <w:rsid w:val="00B84942"/>
    <w:rsid w:val="00B84DE7"/>
    <w:rsid w:val="00B854B7"/>
    <w:rsid w:val="00B8650B"/>
    <w:rsid w:val="00B8670B"/>
    <w:rsid w:val="00B868FA"/>
    <w:rsid w:val="00B86B3C"/>
    <w:rsid w:val="00B876BF"/>
    <w:rsid w:val="00B87BE7"/>
    <w:rsid w:val="00B87E94"/>
    <w:rsid w:val="00B90116"/>
    <w:rsid w:val="00B90ED9"/>
    <w:rsid w:val="00B90F91"/>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08E3"/>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A7B9B"/>
    <w:rsid w:val="00BB06F4"/>
    <w:rsid w:val="00BB0D35"/>
    <w:rsid w:val="00BB13C5"/>
    <w:rsid w:val="00BB1812"/>
    <w:rsid w:val="00BB20AD"/>
    <w:rsid w:val="00BB23CB"/>
    <w:rsid w:val="00BB2532"/>
    <w:rsid w:val="00BB2686"/>
    <w:rsid w:val="00BB37EA"/>
    <w:rsid w:val="00BB3A96"/>
    <w:rsid w:val="00BB4D08"/>
    <w:rsid w:val="00BB5C41"/>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C00"/>
    <w:rsid w:val="00BD5E19"/>
    <w:rsid w:val="00BD6D4E"/>
    <w:rsid w:val="00BD71F1"/>
    <w:rsid w:val="00BD74CF"/>
    <w:rsid w:val="00BE0A33"/>
    <w:rsid w:val="00BE1BBE"/>
    <w:rsid w:val="00BE281D"/>
    <w:rsid w:val="00BE2C9F"/>
    <w:rsid w:val="00BE36D5"/>
    <w:rsid w:val="00BE4FDC"/>
    <w:rsid w:val="00BE547F"/>
    <w:rsid w:val="00BE6056"/>
    <w:rsid w:val="00BE6217"/>
    <w:rsid w:val="00BE7C10"/>
    <w:rsid w:val="00BF01B9"/>
    <w:rsid w:val="00BF0D7C"/>
    <w:rsid w:val="00BF1235"/>
    <w:rsid w:val="00BF1F39"/>
    <w:rsid w:val="00BF29E9"/>
    <w:rsid w:val="00BF2AD9"/>
    <w:rsid w:val="00BF2FDA"/>
    <w:rsid w:val="00BF44D9"/>
    <w:rsid w:val="00BF5877"/>
    <w:rsid w:val="00BF65DF"/>
    <w:rsid w:val="00BF68A1"/>
    <w:rsid w:val="00C0015D"/>
    <w:rsid w:val="00C00599"/>
    <w:rsid w:val="00C006E1"/>
    <w:rsid w:val="00C013E9"/>
    <w:rsid w:val="00C01536"/>
    <w:rsid w:val="00C0185C"/>
    <w:rsid w:val="00C01AE5"/>
    <w:rsid w:val="00C0372A"/>
    <w:rsid w:val="00C03B9A"/>
    <w:rsid w:val="00C045DA"/>
    <w:rsid w:val="00C04CDA"/>
    <w:rsid w:val="00C04F09"/>
    <w:rsid w:val="00C0522A"/>
    <w:rsid w:val="00C056CD"/>
    <w:rsid w:val="00C05725"/>
    <w:rsid w:val="00C05D2A"/>
    <w:rsid w:val="00C060AE"/>
    <w:rsid w:val="00C06237"/>
    <w:rsid w:val="00C06404"/>
    <w:rsid w:val="00C06502"/>
    <w:rsid w:val="00C067A6"/>
    <w:rsid w:val="00C0780B"/>
    <w:rsid w:val="00C07BB8"/>
    <w:rsid w:val="00C07CCB"/>
    <w:rsid w:val="00C1015F"/>
    <w:rsid w:val="00C1063F"/>
    <w:rsid w:val="00C10C5E"/>
    <w:rsid w:val="00C11930"/>
    <w:rsid w:val="00C11D9D"/>
    <w:rsid w:val="00C1296A"/>
    <w:rsid w:val="00C13E95"/>
    <w:rsid w:val="00C14488"/>
    <w:rsid w:val="00C1492D"/>
    <w:rsid w:val="00C14A18"/>
    <w:rsid w:val="00C14B07"/>
    <w:rsid w:val="00C14BF5"/>
    <w:rsid w:val="00C157DC"/>
    <w:rsid w:val="00C15877"/>
    <w:rsid w:val="00C15ADE"/>
    <w:rsid w:val="00C15B7A"/>
    <w:rsid w:val="00C165C5"/>
    <w:rsid w:val="00C16717"/>
    <w:rsid w:val="00C16AFB"/>
    <w:rsid w:val="00C16FBB"/>
    <w:rsid w:val="00C17BA5"/>
    <w:rsid w:val="00C2004B"/>
    <w:rsid w:val="00C20DE5"/>
    <w:rsid w:val="00C2196F"/>
    <w:rsid w:val="00C219E2"/>
    <w:rsid w:val="00C22D5B"/>
    <w:rsid w:val="00C22D64"/>
    <w:rsid w:val="00C22F22"/>
    <w:rsid w:val="00C2365F"/>
    <w:rsid w:val="00C23BF3"/>
    <w:rsid w:val="00C23FDB"/>
    <w:rsid w:val="00C24725"/>
    <w:rsid w:val="00C24B6B"/>
    <w:rsid w:val="00C25A02"/>
    <w:rsid w:val="00C268F6"/>
    <w:rsid w:val="00C27D1A"/>
    <w:rsid w:val="00C30CCE"/>
    <w:rsid w:val="00C31200"/>
    <w:rsid w:val="00C316BB"/>
    <w:rsid w:val="00C316D3"/>
    <w:rsid w:val="00C31A08"/>
    <w:rsid w:val="00C31BE7"/>
    <w:rsid w:val="00C320DF"/>
    <w:rsid w:val="00C32229"/>
    <w:rsid w:val="00C32DE7"/>
    <w:rsid w:val="00C32F73"/>
    <w:rsid w:val="00C32FD3"/>
    <w:rsid w:val="00C341CB"/>
    <w:rsid w:val="00C351BF"/>
    <w:rsid w:val="00C3542E"/>
    <w:rsid w:val="00C355D6"/>
    <w:rsid w:val="00C35B17"/>
    <w:rsid w:val="00C35B5E"/>
    <w:rsid w:val="00C35DB1"/>
    <w:rsid w:val="00C370A0"/>
    <w:rsid w:val="00C37A4C"/>
    <w:rsid w:val="00C4017A"/>
    <w:rsid w:val="00C404FF"/>
    <w:rsid w:val="00C40770"/>
    <w:rsid w:val="00C41357"/>
    <w:rsid w:val="00C41799"/>
    <w:rsid w:val="00C4244D"/>
    <w:rsid w:val="00C42C2F"/>
    <w:rsid w:val="00C43B8F"/>
    <w:rsid w:val="00C45268"/>
    <w:rsid w:val="00C4543F"/>
    <w:rsid w:val="00C455CD"/>
    <w:rsid w:val="00C45BBF"/>
    <w:rsid w:val="00C46708"/>
    <w:rsid w:val="00C474EF"/>
    <w:rsid w:val="00C500D2"/>
    <w:rsid w:val="00C50922"/>
    <w:rsid w:val="00C51440"/>
    <w:rsid w:val="00C519FD"/>
    <w:rsid w:val="00C52089"/>
    <w:rsid w:val="00C53E87"/>
    <w:rsid w:val="00C55CDE"/>
    <w:rsid w:val="00C56885"/>
    <w:rsid w:val="00C56AE3"/>
    <w:rsid w:val="00C56D20"/>
    <w:rsid w:val="00C57069"/>
    <w:rsid w:val="00C57680"/>
    <w:rsid w:val="00C57997"/>
    <w:rsid w:val="00C600B2"/>
    <w:rsid w:val="00C6124E"/>
    <w:rsid w:val="00C613CF"/>
    <w:rsid w:val="00C6230B"/>
    <w:rsid w:val="00C6233F"/>
    <w:rsid w:val="00C6256E"/>
    <w:rsid w:val="00C6257D"/>
    <w:rsid w:val="00C632FA"/>
    <w:rsid w:val="00C635D0"/>
    <w:rsid w:val="00C638D6"/>
    <w:rsid w:val="00C64273"/>
    <w:rsid w:val="00C64A18"/>
    <w:rsid w:val="00C65B9B"/>
    <w:rsid w:val="00C6696E"/>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927"/>
    <w:rsid w:val="00C76E4E"/>
    <w:rsid w:val="00C77DBD"/>
    <w:rsid w:val="00C80261"/>
    <w:rsid w:val="00C8074D"/>
    <w:rsid w:val="00C808D5"/>
    <w:rsid w:val="00C80910"/>
    <w:rsid w:val="00C810FC"/>
    <w:rsid w:val="00C82F1D"/>
    <w:rsid w:val="00C83651"/>
    <w:rsid w:val="00C83754"/>
    <w:rsid w:val="00C83F2B"/>
    <w:rsid w:val="00C846EE"/>
    <w:rsid w:val="00C84998"/>
    <w:rsid w:val="00C84A82"/>
    <w:rsid w:val="00C855DB"/>
    <w:rsid w:val="00C862F9"/>
    <w:rsid w:val="00C8734A"/>
    <w:rsid w:val="00C874AD"/>
    <w:rsid w:val="00C90B19"/>
    <w:rsid w:val="00C9111E"/>
    <w:rsid w:val="00C91446"/>
    <w:rsid w:val="00C919AB"/>
    <w:rsid w:val="00C92681"/>
    <w:rsid w:val="00C94994"/>
    <w:rsid w:val="00C94C04"/>
    <w:rsid w:val="00C951C1"/>
    <w:rsid w:val="00C95929"/>
    <w:rsid w:val="00C95FEF"/>
    <w:rsid w:val="00C9600B"/>
    <w:rsid w:val="00C962CF"/>
    <w:rsid w:val="00C96397"/>
    <w:rsid w:val="00C96BE2"/>
    <w:rsid w:val="00C96F6C"/>
    <w:rsid w:val="00C96FC0"/>
    <w:rsid w:val="00C97806"/>
    <w:rsid w:val="00C978B4"/>
    <w:rsid w:val="00CA023B"/>
    <w:rsid w:val="00CA069E"/>
    <w:rsid w:val="00CA1A5E"/>
    <w:rsid w:val="00CA1BD1"/>
    <w:rsid w:val="00CA1D49"/>
    <w:rsid w:val="00CA2377"/>
    <w:rsid w:val="00CA265A"/>
    <w:rsid w:val="00CA2D94"/>
    <w:rsid w:val="00CA403B"/>
    <w:rsid w:val="00CA476E"/>
    <w:rsid w:val="00CA4B98"/>
    <w:rsid w:val="00CA4BFA"/>
    <w:rsid w:val="00CA5463"/>
    <w:rsid w:val="00CA5A6D"/>
    <w:rsid w:val="00CA62DD"/>
    <w:rsid w:val="00CA66BE"/>
    <w:rsid w:val="00CB118A"/>
    <w:rsid w:val="00CB1AC1"/>
    <w:rsid w:val="00CB236F"/>
    <w:rsid w:val="00CB25EF"/>
    <w:rsid w:val="00CB26F2"/>
    <w:rsid w:val="00CB2BAE"/>
    <w:rsid w:val="00CB3166"/>
    <w:rsid w:val="00CB40D4"/>
    <w:rsid w:val="00CB41E1"/>
    <w:rsid w:val="00CB638D"/>
    <w:rsid w:val="00CB6900"/>
    <w:rsid w:val="00CB6C26"/>
    <w:rsid w:val="00CB6EB4"/>
    <w:rsid w:val="00CB6EE8"/>
    <w:rsid w:val="00CB7439"/>
    <w:rsid w:val="00CB748E"/>
    <w:rsid w:val="00CB7C3A"/>
    <w:rsid w:val="00CC0FC3"/>
    <w:rsid w:val="00CC1406"/>
    <w:rsid w:val="00CC154C"/>
    <w:rsid w:val="00CC1DB2"/>
    <w:rsid w:val="00CC29D7"/>
    <w:rsid w:val="00CC2D26"/>
    <w:rsid w:val="00CC367C"/>
    <w:rsid w:val="00CC36B6"/>
    <w:rsid w:val="00CC3FEE"/>
    <w:rsid w:val="00CC416D"/>
    <w:rsid w:val="00CC45E5"/>
    <w:rsid w:val="00CC466F"/>
    <w:rsid w:val="00CC477A"/>
    <w:rsid w:val="00CC55E8"/>
    <w:rsid w:val="00CC5DF0"/>
    <w:rsid w:val="00CC64BC"/>
    <w:rsid w:val="00CC6A4D"/>
    <w:rsid w:val="00CC71C6"/>
    <w:rsid w:val="00CC7E7D"/>
    <w:rsid w:val="00CD0968"/>
    <w:rsid w:val="00CD1491"/>
    <w:rsid w:val="00CD2580"/>
    <w:rsid w:val="00CD3739"/>
    <w:rsid w:val="00CD3AE0"/>
    <w:rsid w:val="00CD3B16"/>
    <w:rsid w:val="00CD3D0B"/>
    <w:rsid w:val="00CD3D40"/>
    <w:rsid w:val="00CD4B83"/>
    <w:rsid w:val="00CD4E82"/>
    <w:rsid w:val="00CD5020"/>
    <w:rsid w:val="00CD58BA"/>
    <w:rsid w:val="00CD6145"/>
    <w:rsid w:val="00CD64DE"/>
    <w:rsid w:val="00CD6D50"/>
    <w:rsid w:val="00CD7638"/>
    <w:rsid w:val="00CD7CB9"/>
    <w:rsid w:val="00CD7E95"/>
    <w:rsid w:val="00CE049D"/>
    <w:rsid w:val="00CE0A7A"/>
    <w:rsid w:val="00CE1228"/>
    <w:rsid w:val="00CE123E"/>
    <w:rsid w:val="00CE140B"/>
    <w:rsid w:val="00CE1695"/>
    <w:rsid w:val="00CE2476"/>
    <w:rsid w:val="00CE25CA"/>
    <w:rsid w:val="00CE2CBA"/>
    <w:rsid w:val="00CE302C"/>
    <w:rsid w:val="00CE31BD"/>
    <w:rsid w:val="00CE438C"/>
    <w:rsid w:val="00CE449A"/>
    <w:rsid w:val="00CE4619"/>
    <w:rsid w:val="00CE4625"/>
    <w:rsid w:val="00CE48D6"/>
    <w:rsid w:val="00CE4BF2"/>
    <w:rsid w:val="00CE5E91"/>
    <w:rsid w:val="00CF01EA"/>
    <w:rsid w:val="00CF0366"/>
    <w:rsid w:val="00CF06C0"/>
    <w:rsid w:val="00CF10EF"/>
    <w:rsid w:val="00CF157B"/>
    <w:rsid w:val="00CF173A"/>
    <w:rsid w:val="00CF1F53"/>
    <w:rsid w:val="00CF1FAE"/>
    <w:rsid w:val="00CF3BED"/>
    <w:rsid w:val="00CF4A6D"/>
    <w:rsid w:val="00CF4FEA"/>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2DBF"/>
    <w:rsid w:val="00D032B4"/>
    <w:rsid w:val="00D03AC3"/>
    <w:rsid w:val="00D040A2"/>
    <w:rsid w:val="00D04F97"/>
    <w:rsid w:val="00D05507"/>
    <w:rsid w:val="00D055E6"/>
    <w:rsid w:val="00D05CAF"/>
    <w:rsid w:val="00D065AD"/>
    <w:rsid w:val="00D06BB8"/>
    <w:rsid w:val="00D072EF"/>
    <w:rsid w:val="00D07394"/>
    <w:rsid w:val="00D07A9C"/>
    <w:rsid w:val="00D10A14"/>
    <w:rsid w:val="00D113FF"/>
    <w:rsid w:val="00D11E7B"/>
    <w:rsid w:val="00D12C52"/>
    <w:rsid w:val="00D12D84"/>
    <w:rsid w:val="00D13FCE"/>
    <w:rsid w:val="00D140ED"/>
    <w:rsid w:val="00D14E13"/>
    <w:rsid w:val="00D16547"/>
    <w:rsid w:val="00D165AF"/>
    <w:rsid w:val="00D171CD"/>
    <w:rsid w:val="00D20368"/>
    <w:rsid w:val="00D209D8"/>
    <w:rsid w:val="00D20B6C"/>
    <w:rsid w:val="00D20DAB"/>
    <w:rsid w:val="00D2186C"/>
    <w:rsid w:val="00D22767"/>
    <w:rsid w:val="00D239A5"/>
    <w:rsid w:val="00D24260"/>
    <w:rsid w:val="00D2457A"/>
    <w:rsid w:val="00D25024"/>
    <w:rsid w:val="00D25A36"/>
    <w:rsid w:val="00D26250"/>
    <w:rsid w:val="00D2737B"/>
    <w:rsid w:val="00D3007F"/>
    <w:rsid w:val="00D30447"/>
    <w:rsid w:val="00D30DBA"/>
    <w:rsid w:val="00D30E35"/>
    <w:rsid w:val="00D30EC7"/>
    <w:rsid w:val="00D311BE"/>
    <w:rsid w:val="00D320F4"/>
    <w:rsid w:val="00D3244C"/>
    <w:rsid w:val="00D3279A"/>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3BB"/>
    <w:rsid w:val="00D4661D"/>
    <w:rsid w:val="00D46BE0"/>
    <w:rsid w:val="00D46D83"/>
    <w:rsid w:val="00D47762"/>
    <w:rsid w:val="00D47AB6"/>
    <w:rsid w:val="00D50585"/>
    <w:rsid w:val="00D507D9"/>
    <w:rsid w:val="00D50BC3"/>
    <w:rsid w:val="00D52E63"/>
    <w:rsid w:val="00D53E86"/>
    <w:rsid w:val="00D545A8"/>
    <w:rsid w:val="00D548A5"/>
    <w:rsid w:val="00D548E5"/>
    <w:rsid w:val="00D55BD9"/>
    <w:rsid w:val="00D56163"/>
    <w:rsid w:val="00D566F5"/>
    <w:rsid w:val="00D56BF3"/>
    <w:rsid w:val="00D56E67"/>
    <w:rsid w:val="00D60503"/>
    <w:rsid w:val="00D60650"/>
    <w:rsid w:val="00D62605"/>
    <w:rsid w:val="00D63073"/>
    <w:rsid w:val="00D6362A"/>
    <w:rsid w:val="00D63DA5"/>
    <w:rsid w:val="00D641C8"/>
    <w:rsid w:val="00D642EE"/>
    <w:rsid w:val="00D64945"/>
    <w:rsid w:val="00D64B3A"/>
    <w:rsid w:val="00D64D09"/>
    <w:rsid w:val="00D6587E"/>
    <w:rsid w:val="00D65C48"/>
    <w:rsid w:val="00D67214"/>
    <w:rsid w:val="00D67C48"/>
    <w:rsid w:val="00D70CA3"/>
    <w:rsid w:val="00D70DB1"/>
    <w:rsid w:val="00D710D6"/>
    <w:rsid w:val="00D718E2"/>
    <w:rsid w:val="00D719E5"/>
    <w:rsid w:val="00D71EEE"/>
    <w:rsid w:val="00D72097"/>
    <w:rsid w:val="00D72956"/>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258D"/>
    <w:rsid w:val="00D93271"/>
    <w:rsid w:val="00D93F15"/>
    <w:rsid w:val="00D9475D"/>
    <w:rsid w:val="00D94A93"/>
    <w:rsid w:val="00D95B02"/>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6D94"/>
    <w:rsid w:val="00DA717D"/>
    <w:rsid w:val="00DA788A"/>
    <w:rsid w:val="00DA7986"/>
    <w:rsid w:val="00DA7A5F"/>
    <w:rsid w:val="00DB05C4"/>
    <w:rsid w:val="00DB0766"/>
    <w:rsid w:val="00DB07C2"/>
    <w:rsid w:val="00DB0E2F"/>
    <w:rsid w:val="00DB0F5D"/>
    <w:rsid w:val="00DB12CE"/>
    <w:rsid w:val="00DB1351"/>
    <w:rsid w:val="00DB16DB"/>
    <w:rsid w:val="00DB2985"/>
    <w:rsid w:val="00DB2AE9"/>
    <w:rsid w:val="00DB2C6D"/>
    <w:rsid w:val="00DB2CC9"/>
    <w:rsid w:val="00DB3037"/>
    <w:rsid w:val="00DB3D8E"/>
    <w:rsid w:val="00DB45FD"/>
    <w:rsid w:val="00DB48F6"/>
    <w:rsid w:val="00DB4D86"/>
    <w:rsid w:val="00DB516F"/>
    <w:rsid w:val="00DB6A81"/>
    <w:rsid w:val="00DB7197"/>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199"/>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0E61"/>
    <w:rsid w:val="00DE1132"/>
    <w:rsid w:val="00DE1E31"/>
    <w:rsid w:val="00DE2C26"/>
    <w:rsid w:val="00DE2CFB"/>
    <w:rsid w:val="00DE32B0"/>
    <w:rsid w:val="00DE3898"/>
    <w:rsid w:val="00DE414D"/>
    <w:rsid w:val="00DE473B"/>
    <w:rsid w:val="00DE5048"/>
    <w:rsid w:val="00DE55C6"/>
    <w:rsid w:val="00DE5710"/>
    <w:rsid w:val="00DE60A6"/>
    <w:rsid w:val="00DE68DD"/>
    <w:rsid w:val="00DE77DC"/>
    <w:rsid w:val="00DF0FAE"/>
    <w:rsid w:val="00DF1506"/>
    <w:rsid w:val="00DF1F74"/>
    <w:rsid w:val="00DF23A1"/>
    <w:rsid w:val="00DF2FA1"/>
    <w:rsid w:val="00DF4B45"/>
    <w:rsid w:val="00DF5862"/>
    <w:rsid w:val="00DF5E93"/>
    <w:rsid w:val="00DF63ED"/>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2AB"/>
    <w:rsid w:val="00E069C1"/>
    <w:rsid w:val="00E0725D"/>
    <w:rsid w:val="00E07524"/>
    <w:rsid w:val="00E1063D"/>
    <w:rsid w:val="00E10676"/>
    <w:rsid w:val="00E10E12"/>
    <w:rsid w:val="00E10FA2"/>
    <w:rsid w:val="00E119EA"/>
    <w:rsid w:val="00E11C7B"/>
    <w:rsid w:val="00E11DFA"/>
    <w:rsid w:val="00E123BB"/>
    <w:rsid w:val="00E12B19"/>
    <w:rsid w:val="00E12DB1"/>
    <w:rsid w:val="00E13856"/>
    <w:rsid w:val="00E13E2F"/>
    <w:rsid w:val="00E14C82"/>
    <w:rsid w:val="00E15278"/>
    <w:rsid w:val="00E1582A"/>
    <w:rsid w:val="00E158E9"/>
    <w:rsid w:val="00E15B98"/>
    <w:rsid w:val="00E16056"/>
    <w:rsid w:val="00E16411"/>
    <w:rsid w:val="00E16654"/>
    <w:rsid w:val="00E166DF"/>
    <w:rsid w:val="00E17B49"/>
    <w:rsid w:val="00E17DE3"/>
    <w:rsid w:val="00E17F03"/>
    <w:rsid w:val="00E2102F"/>
    <w:rsid w:val="00E217DB"/>
    <w:rsid w:val="00E2194F"/>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212D"/>
    <w:rsid w:val="00E323B2"/>
    <w:rsid w:val="00E32AA1"/>
    <w:rsid w:val="00E32E6C"/>
    <w:rsid w:val="00E33520"/>
    <w:rsid w:val="00E33741"/>
    <w:rsid w:val="00E33D3D"/>
    <w:rsid w:val="00E350BE"/>
    <w:rsid w:val="00E35EC1"/>
    <w:rsid w:val="00E35F95"/>
    <w:rsid w:val="00E3623E"/>
    <w:rsid w:val="00E369E0"/>
    <w:rsid w:val="00E36F87"/>
    <w:rsid w:val="00E36FAC"/>
    <w:rsid w:val="00E36FAF"/>
    <w:rsid w:val="00E3741B"/>
    <w:rsid w:val="00E37775"/>
    <w:rsid w:val="00E37879"/>
    <w:rsid w:val="00E4029A"/>
    <w:rsid w:val="00E410B5"/>
    <w:rsid w:val="00E41DFA"/>
    <w:rsid w:val="00E4205C"/>
    <w:rsid w:val="00E42264"/>
    <w:rsid w:val="00E427C5"/>
    <w:rsid w:val="00E42915"/>
    <w:rsid w:val="00E42D1E"/>
    <w:rsid w:val="00E43435"/>
    <w:rsid w:val="00E43B4E"/>
    <w:rsid w:val="00E43D07"/>
    <w:rsid w:val="00E44850"/>
    <w:rsid w:val="00E455A1"/>
    <w:rsid w:val="00E45DF0"/>
    <w:rsid w:val="00E45F05"/>
    <w:rsid w:val="00E47087"/>
    <w:rsid w:val="00E47A30"/>
    <w:rsid w:val="00E47CEC"/>
    <w:rsid w:val="00E50E09"/>
    <w:rsid w:val="00E52259"/>
    <w:rsid w:val="00E540CA"/>
    <w:rsid w:val="00E54462"/>
    <w:rsid w:val="00E54583"/>
    <w:rsid w:val="00E55F46"/>
    <w:rsid w:val="00E5633C"/>
    <w:rsid w:val="00E569DC"/>
    <w:rsid w:val="00E56E97"/>
    <w:rsid w:val="00E56EE4"/>
    <w:rsid w:val="00E60A17"/>
    <w:rsid w:val="00E60E0B"/>
    <w:rsid w:val="00E61EDB"/>
    <w:rsid w:val="00E621FE"/>
    <w:rsid w:val="00E62B6E"/>
    <w:rsid w:val="00E62CBA"/>
    <w:rsid w:val="00E62ED7"/>
    <w:rsid w:val="00E6319C"/>
    <w:rsid w:val="00E648F7"/>
    <w:rsid w:val="00E64CC9"/>
    <w:rsid w:val="00E65E40"/>
    <w:rsid w:val="00E66359"/>
    <w:rsid w:val="00E67861"/>
    <w:rsid w:val="00E67D3C"/>
    <w:rsid w:val="00E702B9"/>
    <w:rsid w:val="00E70956"/>
    <w:rsid w:val="00E71269"/>
    <w:rsid w:val="00E71EAE"/>
    <w:rsid w:val="00E75146"/>
    <w:rsid w:val="00E755AB"/>
    <w:rsid w:val="00E75A23"/>
    <w:rsid w:val="00E75B19"/>
    <w:rsid w:val="00E75BB5"/>
    <w:rsid w:val="00E7676F"/>
    <w:rsid w:val="00E76E0B"/>
    <w:rsid w:val="00E7767C"/>
    <w:rsid w:val="00E77805"/>
    <w:rsid w:val="00E77B02"/>
    <w:rsid w:val="00E77B1B"/>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52"/>
    <w:rsid w:val="00E92FE6"/>
    <w:rsid w:val="00E93342"/>
    <w:rsid w:val="00E938AC"/>
    <w:rsid w:val="00E942DD"/>
    <w:rsid w:val="00E94929"/>
    <w:rsid w:val="00E9535A"/>
    <w:rsid w:val="00E9569C"/>
    <w:rsid w:val="00E968B6"/>
    <w:rsid w:val="00E96D3C"/>
    <w:rsid w:val="00E97839"/>
    <w:rsid w:val="00E97BE5"/>
    <w:rsid w:val="00EA048A"/>
    <w:rsid w:val="00EA08C2"/>
    <w:rsid w:val="00EA0EEF"/>
    <w:rsid w:val="00EA2148"/>
    <w:rsid w:val="00EA2C19"/>
    <w:rsid w:val="00EA2D2B"/>
    <w:rsid w:val="00EA3031"/>
    <w:rsid w:val="00EA3072"/>
    <w:rsid w:val="00EA3B39"/>
    <w:rsid w:val="00EA3BBF"/>
    <w:rsid w:val="00EA3EA7"/>
    <w:rsid w:val="00EA4F63"/>
    <w:rsid w:val="00EA59E5"/>
    <w:rsid w:val="00EA689E"/>
    <w:rsid w:val="00EA7C5F"/>
    <w:rsid w:val="00EA7FAC"/>
    <w:rsid w:val="00EB0480"/>
    <w:rsid w:val="00EB0E25"/>
    <w:rsid w:val="00EB1BF9"/>
    <w:rsid w:val="00EB1D2C"/>
    <w:rsid w:val="00EB2497"/>
    <w:rsid w:val="00EB2520"/>
    <w:rsid w:val="00EB272B"/>
    <w:rsid w:val="00EB2A4F"/>
    <w:rsid w:val="00EB2ACC"/>
    <w:rsid w:val="00EB2D9B"/>
    <w:rsid w:val="00EB2F4D"/>
    <w:rsid w:val="00EB3C52"/>
    <w:rsid w:val="00EB4B15"/>
    <w:rsid w:val="00EB51C7"/>
    <w:rsid w:val="00EB5858"/>
    <w:rsid w:val="00EB5DEF"/>
    <w:rsid w:val="00EB5F10"/>
    <w:rsid w:val="00EB61E5"/>
    <w:rsid w:val="00EB67AA"/>
    <w:rsid w:val="00EB70B5"/>
    <w:rsid w:val="00EB780C"/>
    <w:rsid w:val="00EC3CB8"/>
    <w:rsid w:val="00EC44D2"/>
    <w:rsid w:val="00EC45FC"/>
    <w:rsid w:val="00EC4707"/>
    <w:rsid w:val="00EC4A4E"/>
    <w:rsid w:val="00EC4B0C"/>
    <w:rsid w:val="00EC4FF9"/>
    <w:rsid w:val="00EC5A01"/>
    <w:rsid w:val="00EC5AE1"/>
    <w:rsid w:val="00EC5CC8"/>
    <w:rsid w:val="00EC6864"/>
    <w:rsid w:val="00EC6A8E"/>
    <w:rsid w:val="00EC6B14"/>
    <w:rsid w:val="00EC6BCB"/>
    <w:rsid w:val="00EC729C"/>
    <w:rsid w:val="00EC73C2"/>
    <w:rsid w:val="00EC7AAA"/>
    <w:rsid w:val="00ED0365"/>
    <w:rsid w:val="00ED073E"/>
    <w:rsid w:val="00ED0BF4"/>
    <w:rsid w:val="00ED0E71"/>
    <w:rsid w:val="00ED18EC"/>
    <w:rsid w:val="00ED1ABC"/>
    <w:rsid w:val="00ED2378"/>
    <w:rsid w:val="00ED29A6"/>
    <w:rsid w:val="00ED35F3"/>
    <w:rsid w:val="00ED3A60"/>
    <w:rsid w:val="00ED525B"/>
    <w:rsid w:val="00ED5337"/>
    <w:rsid w:val="00ED59E7"/>
    <w:rsid w:val="00ED70B9"/>
    <w:rsid w:val="00ED7403"/>
    <w:rsid w:val="00ED7AA8"/>
    <w:rsid w:val="00EE057C"/>
    <w:rsid w:val="00EE0858"/>
    <w:rsid w:val="00EE0EC3"/>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6F33"/>
    <w:rsid w:val="00EF7CCD"/>
    <w:rsid w:val="00F006A9"/>
    <w:rsid w:val="00F009EB"/>
    <w:rsid w:val="00F017FB"/>
    <w:rsid w:val="00F01F7A"/>
    <w:rsid w:val="00F02736"/>
    <w:rsid w:val="00F02A35"/>
    <w:rsid w:val="00F02DE0"/>
    <w:rsid w:val="00F030A2"/>
    <w:rsid w:val="00F0344E"/>
    <w:rsid w:val="00F03930"/>
    <w:rsid w:val="00F0420A"/>
    <w:rsid w:val="00F04DD4"/>
    <w:rsid w:val="00F05263"/>
    <w:rsid w:val="00F053FC"/>
    <w:rsid w:val="00F05564"/>
    <w:rsid w:val="00F06302"/>
    <w:rsid w:val="00F079CC"/>
    <w:rsid w:val="00F13509"/>
    <w:rsid w:val="00F1360C"/>
    <w:rsid w:val="00F1390D"/>
    <w:rsid w:val="00F14BBF"/>
    <w:rsid w:val="00F151EA"/>
    <w:rsid w:val="00F15595"/>
    <w:rsid w:val="00F156A1"/>
    <w:rsid w:val="00F16669"/>
    <w:rsid w:val="00F17208"/>
    <w:rsid w:val="00F208B7"/>
    <w:rsid w:val="00F20B24"/>
    <w:rsid w:val="00F21368"/>
    <w:rsid w:val="00F21535"/>
    <w:rsid w:val="00F21A7E"/>
    <w:rsid w:val="00F224D7"/>
    <w:rsid w:val="00F226DE"/>
    <w:rsid w:val="00F227F6"/>
    <w:rsid w:val="00F22851"/>
    <w:rsid w:val="00F22DCD"/>
    <w:rsid w:val="00F233B1"/>
    <w:rsid w:val="00F246FB"/>
    <w:rsid w:val="00F24944"/>
    <w:rsid w:val="00F2516C"/>
    <w:rsid w:val="00F2560A"/>
    <w:rsid w:val="00F25B7F"/>
    <w:rsid w:val="00F2644C"/>
    <w:rsid w:val="00F26992"/>
    <w:rsid w:val="00F26F0E"/>
    <w:rsid w:val="00F2789C"/>
    <w:rsid w:val="00F310A3"/>
    <w:rsid w:val="00F31B8A"/>
    <w:rsid w:val="00F31FDD"/>
    <w:rsid w:val="00F323A8"/>
    <w:rsid w:val="00F323ED"/>
    <w:rsid w:val="00F334EB"/>
    <w:rsid w:val="00F34DC1"/>
    <w:rsid w:val="00F34DEA"/>
    <w:rsid w:val="00F35DBE"/>
    <w:rsid w:val="00F366C5"/>
    <w:rsid w:val="00F36B23"/>
    <w:rsid w:val="00F370C9"/>
    <w:rsid w:val="00F37101"/>
    <w:rsid w:val="00F377CE"/>
    <w:rsid w:val="00F40094"/>
    <w:rsid w:val="00F40582"/>
    <w:rsid w:val="00F40646"/>
    <w:rsid w:val="00F42131"/>
    <w:rsid w:val="00F42591"/>
    <w:rsid w:val="00F426C8"/>
    <w:rsid w:val="00F4377C"/>
    <w:rsid w:val="00F44809"/>
    <w:rsid w:val="00F450A3"/>
    <w:rsid w:val="00F45459"/>
    <w:rsid w:val="00F46D5A"/>
    <w:rsid w:val="00F47305"/>
    <w:rsid w:val="00F5036E"/>
    <w:rsid w:val="00F519A9"/>
    <w:rsid w:val="00F51C4B"/>
    <w:rsid w:val="00F526D2"/>
    <w:rsid w:val="00F52AF5"/>
    <w:rsid w:val="00F53204"/>
    <w:rsid w:val="00F53860"/>
    <w:rsid w:val="00F54021"/>
    <w:rsid w:val="00F5414B"/>
    <w:rsid w:val="00F542AA"/>
    <w:rsid w:val="00F543D3"/>
    <w:rsid w:val="00F551B0"/>
    <w:rsid w:val="00F55452"/>
    <w:rsid w:val="00F55CC1"/>
    <w:rsid w:val="00F56A49"/>
    <w:rsid w:val="00F60D33"/>
    <w:rsid w:val="00F61136"/>
    <w:rsid w:val="00F6166A"/>
    <w:rsid w:val="00F624A5"/>
    <w:rsid w:val="00F62D15"/>
    <w:rsid w:val="00F6398A"/>
    <w:rsid w:val="00F63C51"/>
    <w:rsid w:val="00F640E6"/>
    <w:rsid w:val="00F64C5A"/>
    <w:rsid w:val="00F65910"/>
    <w:rsid w:val="00F66D81"/>
    <w:rsid w:val="00F67C3E"/>
    <w:rsid w:val="00F70281"/>
    <w:rsid w:val="00F707C2"/>
    <w:rsid w:val="00F707EE"/>
    <w:rsid w:val="00F70E04"/>
    <w:rsid w:val="00F710EA"/>
    <w:rsid w:val="00F73249"/>
    <w:rsid w:val="00F73E37"/>
    <w:rsid w:val="00F74615"/>
    <w:rsid w:val="00F74CF0"/>
    <w:rsid w:val="00F75115"/>
    <w:rsid w:val="00F75D29"/>
    <w:rsid w:val="00F75F03"/>
    <w:rsid w:val="00F76D7E"/>
    <w:rsid w:val="00F77624"/>
    <w:rsid w:val="00F80224"/>
    <w:rsid w:val="00F804E8"/>
    <w:rsid w:val="00F80DF4"/>
    <w:rsid w:val="00F8144B"/>
    <w:rsid w:val="00F8181F"/>
    <w:rsid w:val="00F8258C"/>
    <w:rsid w:val="00F826FD"/>
    <w:rsid w:val="00F82BC8"/>
    <w:rsid w:val="00F82E77"/>
    <w:rsid w:val="00F838C1"/>
    <w:rsid w:val="00F83AD4"/>
    <w:rsid w:val="00F83C99"/>
    <w:rsid w:val="00F84C3A"/>
    <w:rsid w:val="00F85662"/>
    <w:rsid w:val="00F86E1B"/>
    <w:rsid w:val="00F87FAB"/>
    <w:rsid w:val="00F902E3"/>
    <w:rsid w:val="00F907C1"/>
    <w:rsid w:val="00F91837"/>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72A"/>
    <w:rsid w:val="00FA39AD"/>
    <w:rsid w:val="00FA3C84"/>
    <w:rsid w:val="00FA46ED"/>
    <w:rsid w:val="00FA4A5E"/>
    <w:rsid w:val="00FA4B22"/>
    <w:rsid w:val="00FA4F9F"/>
    <w:rsid w:val="00FA5829"/>
    <w:rsid w:val="00FA6A35"/>
    <w:rsid w:val="00FA746C"/>
    <w:rsid w:val="00FA7545"/>
    <w:rsid w:val="00FA7B8D"/>
    <w:rsid w:val="00FB0C83"/>
    <w:rsid w:val="00FB1000"/>
    <w:rsid w:val="00FB1043"/>
    <w:rsid w:val="00FB20F3"/>
    <w:rsid w:val="00FB43AC"/>
    <w:rsid w:val="00FB47EA"/>
    <w:rsid w:val="00FB52DE"/>
    <w:rsid w:val="00FB53EC"/>
    <w:rsid w:val="00FB567E"/>
    <w:rsid w:val="00FB62AC"/>
    <w:rsid w:val="00FB7264"/>
    <w:rsid w:val="00FB7C38"/>
    <w:rsid w:val="00FB7F1F"/>
    <w:rsid w:val="00FC054A"/>
    <w:rsid w:val="00FC0790"/>
    <w:rsid w:val="00FC0A0D"/>
    <w:rsid w:val="00FC0F4A"/>
    <w:rsid w:val="00FC1289"/>
    <w:rsid w:val="00FC134F"/>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3ED"/>
    <w:rsid w:val="00FD6B5B"/>
    <w:rsid w:val="00FD7DEF"/>
    <w:rsid w:val="00FE05FC"/>
    <w:rsid w:val="00FE0693"/>
    <w:rsid w:val="00FE086E"/>
    <w:rsid w:val="00FE0AF4"/>
    <w:rsid w:val="00FE127F"/>
    <w:rsid w:val="00FE18BB"/>
    <w:rsid w:val="00FE1C1F"/>
    <w:rsid w:val="00FE1D9B"/>
    <w:rsid w:val="00FE27EE"/>
    <w:rsid w:val="00FE30E1"/>
    <w:rsid w:val="00FE39D8"/>
    <w:rsid w:val="00FE3EED"/>
    <w:rsid w:val="00FE403F"/>
    <w:rsid w:val="00FE43FC"/>
    <w:rsid w:val="00FE520C"/>
    <w:rsid w:val="00FE65C5"/>
    <w:rsid w:val="00FE6DA0"/>
    <w:rsid w:val="00FF0C49"/>
    <w:rsid w:val="00FF0FDB"/>
    <w:rsid w:val="00FF1282"/>
    <w:rsid w:val="00FF1339"/>
    <w:rsid w:val="00FF1682"/>
    <w:rsid w:val="00FF1BC2"/>
    <w:rsid w:val="00FF26C8"/>
    <w:rsid w:val="00FF33D3"/>
    <w:rsid w:val="00FF479B"/>
    <w:rsid w:val="00FF4846"/>
    <w:rsid w:val="00FF5100"/>
    <w:rsid w:val="00FF5AAB"/>
    <w:rsid w:val="00FF5C53"/>
    <w:rsid w:val="00FF63AC"/>
    <w:rsid w:val="00FF6AA1"/>
    <w:rsid w:val="00FF6AE8"/>
    <w:rsid w:val="00FF6AE9"/>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59"/>
    <w:rsid w:val="005414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84107719">
      <w:bodyDiv w:val="1"/>
      <w:marLeft w:val="0"/>
      <w:marRight w:val="0"/>
      <w:marTop w:val="0"/>
      <w:marBottom w:val="0"/>
      <w:divBdr>
        <w:top w:val="none" w:sz="0" w:space="0" w:color="auto"/>
        <w:left w:val="none" w:sz="0" w:space="0" w:color="auto"/>
        <w:bottom w:val="none" w:sz="0" w:space="0" w:color="auto"/>
        <w:right w:val="none" w:sz="0" w:space="0" w:color="auto"/>
      </w:divBdr>
    </w:div>
    <w:div w:id="403996280">
      <w:bodyDiv w:val="1"/>
      <w:marLeft w:val="0"/>
      <w:marRight w:val="0"/>
      <w:marTop w:val="0"/>
      <w:marBottom w:val="0"/>
      <w:divBdr>
        <w:top w:val="none" w:sz="0" w:space="0" w:color="auto"/>
        <w:left w:val="none" w:sz="0" w:space="0" w:color="auto"/>
        <w:bottom w:val="none" w:sz="0" w:space="0" w:color="auto"/>
        <w:right w:val="none" w:sz="0" w:space="0" w:color="auto"/>
      </w:divBdr>
    </w:div>
    <w:div w:id="436289880">
      <w:bodyDiv w:val="1"/>
      <w:marLeft w:val="0"/>
      <w:marRight w:val="0"/>
      <w:marTop w:val="0"/>
      <w:marBottom w:val="0"/>
      <w:divBdr>
        <w:top w:val="none" w:sz="0" w:space="0" w:color="auto"/>
        <w:left w:val="none" w:sz="0" w:space="0" w:color="auto"/>
        <w:bottom w:val="none" w:sz="0" w:space="0" w:color="auto"/>
        <w:right w:val="none" w:sz="0" w:space="0" w:color="auto"/>
      </w:divBdr>
    </w:div>
    <w:div w:id="732389253">
      <w:bodyDiv w:val="1"/>
      <w:marLeft w:val="0"/>
      <w:marRight w:val="0"/>
      <w:marTop w:val="0"/>
      <w:marBottom w:val="0"/>
      <w:divBdr>
        <w:top w:val="none" w:sz="0" w:space="0" w:color="auto"/>
        <w:left w:val="none" w:sz="0" w:space="0" w:color="auto"/>
        <w:bottom w:val="none" w:sz="0" w:space="0" w:color="auto"/>
        <w:right w:val="none" w:sz="0" w:space="0" w:color="auto"/>
      </w:divBdr>
    </w:div>
    <w:div w:id="1199195755">
      <w:bodyDiv w:val="1"/>
      <w:marLeft w:val="0"/>
      <w:marRight w:val="0"/>
      <w:marTop w:val="0"/>
      <w:marBottom w:val="0"/>
      <w:divBdr>
        <w:top w:val="none" w:sz="0" w:space="0" w:color="auto"/>
        <w:left w:val="none" w:sz="0" w:space="0" w:color="auto"/>
        <w:bottom w:val="none" w:sz="0" w:space="0" w:color="auto"/>
        <w:right w:val="none" w:sz="0" w:space="0" w:color="auto"/>
      </w:divBdr>
    </w:div>
    <w:div w:id="132998885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822506162">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5DEC1-1D34-44BF-B7A7-C20529DED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2325</TotalTime>
  <Pages>13</Pages>
  <Words>5264</Words>
  <Characters>28954</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353</cp:revision>
  <cp:lastPrinted>2021-10-06T18:58:00Z</cp:lastPrinted>
  <dcterms:created xsi:type="dcterms:W3CDTF">2021-08-13T21:55:00Z</dcterms:created>
  <dcterms:modified xsi:type="dcterms:W3CDTF">2022-02-08T19:36:00Z</dcterms:modified>
</cp:coreProperties>
</file>