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E76" w:rsidRPr="007A6E76" w:rsidRDefault="007A6E76" w:rsidP="007A6E76">
      <w:pPr>
        <w:spacing w:after="200" w:line="360" w:lineRule="auto"/>
        <w:ind w:left="426"/>
        <w:jc w:val="center"/>
        <w:rPr>
          <w:rFonts w:ascii="Arial" w:hAnsi="Arial" w:cs="Arial"/>
          <w:sz w:val="24"/>
          <w:szCs w:val="24"/>
          <w:lang w:val="es-ES"/>
        </w:rPr>
      </w:pPr>
    </w:p>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0D4C3B" w:rsidRPr="004E1240" w:rsidTr="00891FDE">
        <w:tc>
          <w:tcPr>
            <w:tcW w:w="2356" w:type="dxa"/>
          </w:tcPr>
          <w:p w:rsidR="000D4C3B" w:rsidRPr="004E1240" w:rsidRDefault="000D4C3B" w:rsidP="000D4C3B">
            <w:pPr>
              <w:keepNext/>
              <w:keepLines/>
              <w:spacing w:before="480" w:line="276" w:lineRule="auto"/>
              <w:outlineLvl w:val="0"/>
              <w:rPr>
                <w:rFonts w:ascii="Arial" w:eastAsiaTheme="majorEastAsia" w:hAnsi="Arial" w:cs="Arial"/>
                <w:b/>
                <w:bCs/>
                <w:color w:val="2E74B5" w:themeColor="accent1" w:themeShade="BF"/>
                <w:sz w:val="26"/>
                <w:szCs w:val="26"/>
                <w:lang w:val="es-ES"/>
              </w:rPr>
            </w:pPr>
          </w:p>
        </w:tc>
        <w:tc>
          <w:tcPr>
            <w:tcW w:w="6859" w:type="dxa"/>
          </w:tcPr>
          <w:p w:rsidR="000D4C3B" w:rsidRPr="004E1240" w:rsidRDefault="000D4C3B" w:rsidP="000D4C3B">
            <w:pPr>
              <w:tabs>
                <w:tab w:val="left" w:pos="3103"/>
              </w:tabs>
              <w:ind w:left="1119"/>
              <w:jc w:val="both"/>
              <w:rPr>
                <w:rFonts w:ascii="Arial" w:hAnsi="Arial" w:cs="Arial"/>
                <w:b/>
                <w:iCs/>
                <w:caps/>
                <w:sz w:val="26"/>
                <w:szCs w:val="26"/>
              </w:rPr>
            </w:pPr>
            <w:r w:rsidRPr="004E1240">
              <w:rPr>
                <w:rFonts w:ascii="Arial" w:hAnsi="Arial" w:cs="Arial"/>
                <w:b/>
                <w:iCs/>
                <w:caps/>
                <w:sz w:val="26"/>
                <w:szCs w:val="26"/>
              </w:rPr>
              <w:t>SALA SUPERIOR DEL TRIBUNAL DE LO  CONTENCIOSO ADMINISTRATIVO Y DE CUENTAS DEL poder judicial del ESTADO DE OAXACA</w:t>
            </w:r>
          </w:p>
          <w:p w:rsidR="000D4C3B" w:rsidRPr="004E1240" w:rsidRDefault="000D4C3B" w:rsidP="000D4C3B">
            <w:pPr>
              <w:tabs>
                <w:tab w:val="right" w:pos="8504"/>
              </w:tabs>
              <w:ind w:left="1119" w:right="51"/>
              <w:jc w:val="both"/>
              <w:rPr>
                <w:rFonts w:ascii="Arial" w:eastAsia="PMingLiU" w:hAnsi="Arial" w:cs="Arial"/>
                <w:b/>
                <w:iCs/>
                <w:caps/>
                <w:sz w:val="26"/>
                <w:szCs w:val="26"/>
                <w:lang w:val="es-ES" w:eastAsia="zh-TW"/>
              </w:rPr>
            </w:pPr>
            <w:r w:rsidRPr="004E1240">
              <w:rPr>
                <w:rFonts w:ascii="Arial" w:eastAsia="PMingLiU" w:hAnsi="Arial" w:cs="Arial"/>
                <w:b/>
                <w:iCs/>
                <w:caps/>
                <w:sz w:val="26"/>
                <w:szCs w:val="26"/>
                <w:lang w:val="es-ES" w:eastAsia="zh-TW"/>
              </w:rPr>
              <w:t xml:space="preserve">               </w:t>
            </w:r>
          </w:p>
          <w:p w:rsidR="000D4C3B" w:rsidRPr="004E1240" w:rsidRDefault="000D4C3B" w:rsidP="000D4C3B">
            <w:pPr>
              <w:tabs>
                <w:tab w:val="right" w:pos="8504"/>
              </w:tabs>
              <w:ind w:right="51"/>
              <w:jc w:val="both"/>
              <w:rPr>
                <w:rFonts w:ascii="Arial" w:eastAsia="PMingLiU" w:hAnsi="Arial" w:cs="Arial"/>
                <w:b/>
                <w:iCs/>
                <w:caps/>
                <w:sz w:val="26"/>
                <w:szCs w:val="26"/>
                <w:lang w:val="es-ES" w:eastAsia="zh-TW"/>
              </w:rPr>
            </w:pPr>
            <w:r w:rsidRPr="004E1240">
              <w:rPr>
                <w:rFonts w:ascii="Arial" w:eastAsia="PMingLiU" w:hAnsi="Arial" w:cs="Arial"/>
                <w:b/>
                <w:iCs/>
                <w:caps/>
                <w:sz w:val="26"/>
                <w:szCs w:val="26"/>
                <w:lang w:val="es-ES" w:eastAsia="zh-TW"/>
              </w:rPr>
              <w:t xml:space="preserve">                 RECURSO DE REVISIÓN: 0594/2017</w:t>
            </w:r>
          </w:p>
          <w:p w:rsidR="000D4C3B" w:rsidRPr="004E1240" w:rsidRDefault="000D4C3B" w:rsidP="000D4C3B">
            <w:pPr>
              <w:tabs>
                <w:tab w:val="right" w:pos="8504"/>
              </w:tabs>
              <w:ind w:left="1119" w:right="51"/>
              <w:jc w:val="both"/>
              <w:rPr>
                <w:rFonts w:ascii="Arial" w:eastAsia="PMingLiU" w:hAnsi="Arial" w:cs="Arial"/>
                <w:b/>
                <w:iCs/>
                <w:caps/>
                <w:sz w:val="26"/>
                <w:szCs w:val="26"/>
                <w:lang w:val="es-ES" w:eastAsia="zh-TW"/>
              </w:rPr>
            </w:pPr>
            <w:r w:rsidRPr="004E1240">
              <w:rPr>
                <w:rFonts w:ascii="Arial" w:eastAsia="PMingLiU" w:hAnsi="Arial" w:cs="Arial"/>
                <w:b/>
                <w:iCs/>
                <w:caps/>
                <w:sz w:val="26"/>
                <w:szCs w:val="26"/>
                <w:lang w:val="es-ES" w:eastAsia="zh-TW"/>
              </w:rPr>
              <w:t xml:space="preserve">EXPEDIENTE: 044/2017 DE LA SEXTA SALA UNITARIA DE PRIMERA INSTANCIA </w:t>
            </w:r>
          </w:p>
          <w:p w:rsidR="000D4C3B" w:rsidRPr="004E1240" w:rsidRDefault="000D4C3B" w:rsidP="000D4C3B">
            <w:pPr>
              <w:tabs>
                <w:tab w:val="right" w:pos="8504"/>
              </w:tabs>
              <w:ind w:left="1119" w:right="51"/>
              <w:jc w:val="both"/>
              <w:rPr>
                <w:rFonts w:ascii="Arial" w:eastAsia="PMingLiU" w:hAnsi="Arial" w:cs="Arial"/>
                <w:b/>
                <w:iCs/>
                <w:caps/>
                <w:sz w:val="26"/>
                <w:szCs w:val="26"/>
                <w:lang w:val="es-ES" w:eastAsia="zh-TW"/>
              </w:rPr>
            </w:pPr>
          </w:p>
          <w:p w:rsidR="000D4C3B" w:rsidRPr="004E1240" w:rsidRDefault="000D4C3B" w:rsidP="000D4C3B">
            <w:pPr>
              <w:tabs>
                <w:tab w:val="right" w:pos="8504"/>
              </w:tabs>
              <w:ind w:left="1119" w:right="51"/>
              <w:jc w:val="both"/>
              <w:rPr>
                <w:rFonts w:ascii="Arial" w:eastAsia="PMingLiU" w:hAnsi="Arial" w:cs="Arial"/>
                <w:b/>
                <w:iCs/>
                <w:caps/>
                <w:sz w:val="26"/>
                <w:szCs w:val="26"/>
                <w:lang w:val="es-ES" w:eastAsia="zh-TW"/>
              </w:rPr>
            </w:pPr>
            <w:r w:rsidRPr="004E1240">
              <w:rPr>
                <w:rFonts w:ascii="Arial" w:eastAsia="PMingLiU" w:hAnsi="Arial" w:cs="Arial"/>
                <w:b/>
                <w:iCs/>
                <w:caps/>
                <w:sz w:val="26"/>
                <w:szCs w:val="26"/>
                <w:lang w:val="es-ES" w:eastAsia="zh-TW"/>
              </w:rPr>
              <w:t xml:space="preserve">MAGISTRADA ponente: </w:t>
            </w:r>
            <w:r w:rsidRPr="004E1240">
              <w:rPr>
                <w:rFonts w:ascii="Arial" w:eastAsia="PMingLiU" w:hAnsi="Arial" w:cs="Arial"/>
                <w:b/>
                <w:iCs/>
                <w:sz w:val="26"/>
                <w:szCs w:val="26"/>
                <w:lang w:val="es-ES" w:eastAsia="zh-TW"/>
              </w:rPr>
              <w:t>MARÍA ELENA VILLA DE JARQUÍN.</w:t>
            </w:r>
          </w:p>
        </w:tc>
      </w:tr>
      <w:tr w:rsidR="000D4C3B" w:rsidRPr="004E1240" w:rsidTr="00891FDE">
        <w:tc>
          <w:tcPr>
            <w:tcW w:w="2356" w:type="dxa"/>
          </w:tcPr>
          <w:p w:rsidR="000D4C3B" w:rsidRPr="004E1240" w:rsidRDefault="000D4C3B" w:rsidP="000D4C3B">
            <w:pPr>
              <w:rPr>
                <w:rFonts w:ascii="Arial" w:hAnsi="Arial" w:cs="Arial"/>
                <w:b/>
                <w:sz w:val="26"/>
                <w:szCs w:val="26"/>
              </w:rPr>
            </w:pPr>
          </w:p>
        </w:tc>
        <w:tc>
          <w:tcPr>
            <w:tcW w:w="6859" w:type="dxa"/>
          </w:tcPr>
          <w:p w:rsidR="000D4C3B" w:rsidRPr="004E1240" w:rsidRDefault="000D4C3B" w:rsidP="000D4C3B">
            <w:pPr>
              <w:tabs>
                <w:tab w:val="left" w:pos="3103"/>
              </w:tabs>
              <w:ind w:left="2961" w:hanging="2961"/>
              <w:jc w:val="both"/>
              <w:rPr>
                <w:rFonts w:ascii="Arial" w:hAnsi="Arial" w:cs="Arial"/>
                <w:b/>
                <w:iCs/>
                <w:caps/>
                <w:sz w:val="26"/>
                <w:szCs w:val="26"/>
              </w:rPr>
            </w:pPr>
            <w:r w:rsidRPr="004E1240">
              <w:rPr>
                <w:rFonts w:ascii="Arial" w:hAnsi="Arial" w:cs="Arial"/>
                <w:b/>
                <w:i/>
                <w:iCs/>
                <w:caps/>
                <w:sz w:val="26"/>
                <w:szCs w:val="26"/>
              </w:rPr>
              <w:t xml:space="preserve">                                   </w:t>
            </w:r>
          </w:p>
        </w:tc>
      </w:tr>
      <w:tr w:rsidR="000D4C3B" w:rsidRPr="004E1240" w:rsidTr="00891FDE">
        <w:tc>
          <w:tcPr>
            <w:tcW w:w="2356" w:type="dxa"/>
          </w:tcPr>
          <w:p w:rsidR="000D4C3B" w:rsidRPr="004E1240" w:rsidRDefault="000D4C3B" w:rsidP="000D4C3B">
            <w:pPr>
              <w:rPr>
                <w:rFonts w:ascii="Arial" w:hAnsi="Arial" w:cs="Arial"/>
                <w:b/>
                <w:sz w:val="26"/>
                <w:szCs w:val="26"/>
              </w:rPr>
            </w:pPr>
          </w:p>
        </w:tc>
        <w:tc>
          <w:tcPr>
            <w:tcW w:w="6859" w:type="dxa"/>
          </w:tcPr>
          <w:p w:rsidR="000D4C3B" w:rsidRPr="004E1240" w:rsidRDefault="000D4C3B" w:rsidP="000D4C3B">
            <w:pPr>
              <w:tabs>
                <w:tab w:val="left" w:pos="3103"/>
              </w:tabs>
              <w:ind w:left="2961" w:hanging="2961"/>
              <w:jc w:val="both"/>
              <w:rPr>
                <w:rFonts w:ascii="Arial" w:hAnsi="Arial" w:cs="Arial"/>
                <w:b/>
                <w:i/>
                <w:iCs/>
                <w:caps/>
                <w:sz w:val="26"/>
                <w:szCs w:val="26"/>
              </w:rPr>
            </w:pPr>
          </w:p>
        </w:tc>
      </w:tr>
    </w:tbl>
    <w:p w:rsidR="000D4C3B" w:rsidRPr="004E1240" w:rsidRDefault="000D4C3B" w:rsidP="000D4C3B">
      <w:pPr>
        <w:spacing w:line="360" w:lineRule="auto"/>
        <w:jc w:val="both"/>
        <w:rPr>
          <w:rFonts w:ascii="Arial" w:eastAsia="Calibri" w:hAnsi="Arial" w:cs="Arial"/>
          <w:b/>
          <w:sz w:val="26"/>
          <w:szCs w:val="26"/>
        </w:rPr>
      </w:pPr>
      <w:r w:rsidRPr="004E1240">
        <w:rPr>
          <w:rFonts w:ascii="Arial" w:eastAsia="Calibri" w:hAnsi="Arial" w:cs="Arial"/>
          <w:b/>
          <w:sz w:val="26"/>
          <w:szCs w:val="26"/>
        </w:rPr>
        <w:t xml:space="preserve">OAXACA DE JUÁREZ, OAXACA A </w:t>
      </w:r>
      <w:r w:rsidR="00E4034B" w:rsidRPr="004E1240">
        <w:rPr>
          <w:rFonts w:ascii="Arial" w:eastAsia="Calibri" w:hAnsi="Arial" w:cs="Arial"/>
          <w:b/>
          <w:sz w:val="26"/>
          <w:szCs w:val="26"/>
        </w:rPr>
        <w:t xml:space="preserve">25 VEINTICINCO </w:t>
      </w:r>
      <w:r w:rsidRPr="004E1240">
        <w:rPr>
          <w:rFonts w:ascii="Arial" w:eastAsia="Calibri" w:hAnsi="Arial" w:cs="Arial"/>
          <w:b/>
          <w:sz w:val="26"/>
          <w:szCs w:val="26"/>
        </w:rPr>
        <w:t xml:space="preserve"> DE </w:t>
      </w:r>
      <w:r w:rsidR="00892343" w:rsidRPr="004E1240">
        <w:rPr>
          <w:rFonts w:ascii="Arial" w:eastAsia="Calibri" w:hAnsi="Arial" w:cs="Arial"/>
          <w:b/>
          <w:sz w:val="26"/>
          <w:szCs w:val="26"/>
        </w:rPr>
        <w:t>ENERO DE 2018</w:t>
      </w:r>
      <w:r w:rsidRPr="004E1240">
        <w:rPr>
          <w:rFonts w:ascii="Arial" w:eastAsia="Calibri" w:hAnsi="Arial" w:cs="Arial"/>
          <w:b/>
          <w:sz w:val="26"/>
          <w:szCs w:val="26"/>
        </w:rPr>
        <w:t xml:space="preserve"> DOS MIL DIECI</w:t>
      </w:r>
      <w:r w:rsidR="00892343" w:rsidRPr="004E1240">
        <w:rPr>
          <w:rFonts w:ascii="Arial" w:eastAsia="Calibri" w:hAnsi="Arial" w:cs="Arial"/>
          <w:b/>
          <w:sz w:val="26"/>
          <w:szCs w:val="26"/>
        </w:rPr>
        <w:t>OCHO</w:t>
      </w:r>
      <w:r w:rsidR="00E4034B" w:rsidRPr="004E1240">
        <w:rPr>
          <w:rFonts w:ascii="Arial" w:eastAsia="Calibri" w:hAnsi="Arial" w:cs="Arial"/>
          <w:b/>
          <w:sz w:val="26"/>
          <w:szCs w:val="26"/>
        </w:rPr>
        <w:t>.</w:t>
      </w:r>
    </w:p>
    <w:p w:rsidR="00E4034B" w:rsidRPr="004E1240" w:rsidRDefault="00E4034B" w:rsidP="000D4C3B">
      <w:pPr>
        <w:spacing w:line="360" w:lineRule="auto"/>
        <w:jc w:val="both"/>
        <w:rPr>
          <w:rFonts w:ascii="Arial" w:eastAsia="Calibri" w:hAnsi="Arial" w:cs="Arial"/>
          <w:b/>
          <w:sz w:val="26"/>
          <w:szCs w:val="26"/>
        </w:rPr>
      </w:pPr>
    </w:p>
    <w:p w:rsidR="000D4C3B" w:rsidRPr="004E1240" w:rsidRDefault="000D4C3B" w:rsidP="000D4C3B">
      <w:pPr>
        <w:spacing w:line="360" w:lineRule="auto"/>
        <w:ind w:firstLine="708"/>
        <w:jc w:val="both"/>
        <w:rPr>
          <w:rFonts w:ascii="Arial" w:eastAsia="Calibri" w:hAnsi="Arial" w:cs="Arial"/>
          <w:sz w:val="26"/>
          <w:szCs w:val="26"/>
        </w:rPr>
      </w:pPr>
      <w:r w:rsidRPr="004E1240">
        <w:rPr>
          <w:rFonts w:ascii="Arial" w:eastAsia="Calibri" w:hAnsi="Arial" w:cs="Arial"/>
          <w:sz w:val="26"/>
          <w:szCs w:val="26"/>
        </w:rPr>
        <w:t xml:space="preserve">Por recibido el Cuaderno de Revisión </w:t>
      </w:r>
      <w:r w:rsidRPr="004E1240">
        <w:rPr>
          <w:rFonts w:ascii="Arial" w:eastAsia="Calibri" w:hAnsi="Arial" w:cs="Arial"/>
          <w:b/>
          <w:sz w:val="26"/>
          <w:szCs w:val="26"/>
        </w:rPr>
        <w:t>0594/2017</w:t>
      </w:r>
      <w:r w:rsidRPr="004E1240">
        <w:rPr>
          <w:rFonts w:ascii="Arial" w:eastAsia="Calibri" w:hAnsi="Arial" w:cs="Arial"/>
          <w:sz w:val="26"/>
          <w:szCs w:val="26"/>
        </w:rPr>
        <w:t xml:space="preserve">, que remite la Secretaría General de Acuerdos, con motivo del recurso de revisión interpuesto por </w:t>
      </w:r>
      <w:r w:rsidRPr="004E1240">
        <w:rPr>
          <w:rFonts w:ascii="Arial" w:eastAsia="Calibri" w:hAnsi="Arial" w:cs="Arial"/>
          <w:b/>
          <w:sz w:val="26"/>
          <w:szCs w:val="26"/>
        </w:rPr>
        <w:t xml:space="preserve">EDUARDO HERNÁNDEZ MENDOZA, QUIEN SE OSTENTA COMO POLICÍA VIAL ESTATAL, </w:t>
      </w:r>
      <w:r w:rsidRPr="004E1240">
        <w:rPr>
          <w:rFonts w:ascii="Arial" w:eastAsia="Calibri" w:hAnsi="Arial" w:cs="Arial"/>
          <w:sz w:val="26"/>
          <w:szCs w:val="26"/>
        </w:rPr>
        <w:t xml:space="preserve">en contra de la parte relativa del acuerdo de 20 veinte de junio de 2017 dos mil diecisiete, pronunciado en el expediente principal </w:t>
      </w:r>
      <w:r w:rsidRPr="004E1240">
        <w:rPr>
          <w:rFonts w:ascii="Arial" w:eastAsia="Calibri" w:hAnsi="Arial" w:cs="Arial"/>
          <w:b/>
          <w:sz w:val="26"/>
          <w:szCs w:val="26"/>
        </w:rPr>
        <w:t xml:space="preserve">044/2017 </w:t>
      </w:r>
      <w:r w:rsidRPr="004E1240">
        <w:rPr>
          <w:rFonts w:ascii="Arial" w:hAnsi="Arial" w:cs="Arial"/>
          <w:sz w:val="26"/>
          <w:szCs w:val="26"/>
        </w:rPr>
        <w:t>del índice de la Sexta Sala Unitaria de Primera Instancia de este Tribunal, promovido por</w:t>
      </w:r>
      <w:r w:rsidRPr="004E1240">
        <w:rPr>
          <w:rFonts w:ascii="Arial" w:hAnsi="Arial" w:cs="Arial"/>
          <w:b/>
          <w:sz w:val="26"/>
          <w:szCs w:val="26"/>
        </w:rPr>
        <w:t xml:space="preserve"> </w:t>
      </w:r>
      <w:r w:rsidR="00C93000">
        <w:rPr>
          <w:rFonts w:ascii="Arial" w:hAnsi="Arial" w:cs="Arial"/>
          <w:b/>
          <w:sz w:val="26"/>
          <w:szCs w:val="26"/>
        </w:rPr>
        <w:t>**********</w:t>
      </w:r>
      <w:r w:rsidRPr="004E1240">
        <w:rPr>
          <w:rFonts w:ascii="Arial" w:hAnsi="Arial" w:cs="Arial"/>
          <w:b/>
          <w:sz w:val="26"/>
          <w:szCs w:val="26"/>
        </w:rPr>
        <w:t xml:space="preserve">, </w:t>
      </w:r>
      <w:r w:rsidRPr="004E1240">
        <w:rPr>
          <w:rFonts w:ascii="Arial" w:hAnsi="Arial" w:cs="Arial"/>
          <w:sz w:val="26"/>
          <w:szCs w:val="26"/>
        </w:rPr>
        <w:t xml:space="preserve">en contra del </w:t>
      </w:r>
      <w:r w:rsidRPr="004E1240">
        <w:rPr>
          <w:rFonts w:ascii="Arial" w:hAnsi="Arial" w:cs="Arial"/>
          <w:b/>
          <w:sz w:val="26"/>
          <w:szCs w:val="26"/>
        </w:rPr>
        <w:t xml:space="preserve">RECURRENTE,  </w:t>
      </w:r>
      <w:r w:rsidRPr="004E1240">
        <w:rPr>
          <w:rFonts w:ascii="Arial" w:eastAsia="Calibri" w:hAnsi="Arial" w:cs="Arial"/>
          <w:sz w:val="26"/>
          <w:szCs w:val="26"/>
        </w:rPr>
        <w:t>por lo que con fundamento en los artículos 207 y 208, de la Ley de Justicia Administrativa para el Estado de Oaxaca,</w:t>
      </w:r>
      <w:r w:rsidR="00E4034B" w:rsidRPr="004E1240">
        <w:rPr>
          <w:rFonts w:ascii="Arial" w:eastAsia="Calibri" w:hAnsi="Arial" w:cs="Arial"/>
          <w:sz w:val="26"/>
          <w:szCs w:val="26"/>
        </w:rPr>
        <w:t xml:space="preserve"> vigente hasta el 20 veinte de octubre de 2017 dos mil diecisiete,</w:t>
      </w:r>
      <w:r w:rsidRPr="004E1240">
        <w:rPr>
          <w:rFonts w:ascii="Arial" w:eastAsia="Calibri" w:hAnsi="Arial" w:cs="Arial"/>
          <w:sz w:val="26"/>
          <w:szCs w:val="26"/>
        </w:rPr>
        <w:t xml:space="preserve"> se admite. En consecuencia, se procede a dictar resolución en los siguientes términos:</w:t>
      </w:r>
    </w:p>
    <w:p w:rsidR="000D4C3B" w:rsidRPr="004E1240" w:rsidRDefault="000D4C3B" w:rsidP="000D4C3B">
      <w:pPr>
        <w:spacing w:line="360" w:lineRule="auto"/>
        <w:ind w:firstLine="708"/>
        <w:jc w:val="both"/>
        <w:rPr>
          <w:rFonts w:ascii="Arial" w:eastAsia="Calibri" w:hAnsi="Arial" w:cs="Arial"/>
          <w:b/>
          <w:sz w:val="26"/>
          <w:szCs w:val="26"/>
        </w:rPr>
      </w:pPr>
    </w:p>
    <w:p w:rsidR="000D4C3B" w:rsidRPr="004E1240" w:rsidRDefault="000D4C3B" w:rsidP="000D4C3B">
      <w:pPr>
        <w:spacing w:line="360" w:lineRule="auto"/>
        <w:ind w:firstLine="708"/>
        <w:jc w:val="center"/>
        <w:rPr>
          <w:rFonts w:ascii="Arial" w:eastAsia="Calibri" w:hAnsi="Arial" w:cs="Arial"/>
          <w:b/>
          <w:bCs/>
          <w:sz w:val="26"/>
          <w:szCs w:val="26"/>
        </w:rPr>
      </w:pPr>
      <w:r w:rsidRPr="004E1240">
        <w:rPr>
          <w:rFonts w:ascii="Arial" w:eastAsia="Calibri" w:hAnsi="Arial" w:cs="Arial"/>
          <w:b/>
          <w:bCs/>
          <w:sz w:val="26"/>
          <w:szCs w:val="26"/>
        </w:rPr>
        <w:t>R E S U L T A N D O</w:t>
      </w:r>
    </w:p>
    <w:p w:rsidR="000D4C3B" w:rsidRPr="004E1240" w:rsidRDefault="000D4C3B" w:rsidP="000D4C3B">
      <w:pPr>
        <w:spacing w:line="360" w:lineRule="auto"/>
        <w:ind w:firstLine="708"/>
        <w:jc w:val="center"/>
        <w:rPr>
          <w:rFonts w:ascii="Arial" w:eastAsia="Calibri" w:hAnsi="Arial" w:cs="Arial"/>
          <w:b/>
          <w:bCs/>
          <w:sz w:val="26"/>
          <w:szCs w:val="26"/>
        </w:rPr>
      </w:pPr>
    </w:p>
    <w:p w:rsidR="000D4C3B" w:rsidRPr="004E1240" w:rsidRDefault="00E4034B" w:rsidP="000D4C3B">
      <w:pPr>
        <w:spacing w:line="360" w:lineRule="auto"/>
        <w:jc w:val="both"/>
        <w:rPr>
          <w:rFonts w:ascii="Arial" w:eastAsia="Calibri" w:hAnsi="Arial" w:cs="Arial"/>
          <w:sz w:val="26"/>
          <w:szCs w:val="26"/>
        </w:rPr>
      </w:pPr>
      <w:r w:rsidRPr="004E1240">
        <w:rPr>
          <w:rFonts w:ascii="Arial" w:eastAsia="Calibri" w:hAnsi="Arial" w:cs="Arial"/>
          <w:b/>
          <w:bCs/>
          <w:sz w:val="26"/>
          <w:szCs w:val="26"/>
        </w:rPr>
        <w:t xml:space="preserve">             </w:t>
      </w:r>
      <w:r w:rsidR="000D4C3B" w:rsidRPr="004E1240">
        <w:rPr>
          <w:rFonts w:ascii="Arial" w:eastAsia="Calibri" w:hAnsi="Arial" w:cs="Arial"/>
          <w:b/>
          <w:bCs/>
          <w:sz w:val="26"/>
          <w:szCs w:val="26"/>
        </w:rPr>
        <w:t xml:space="preserve">PRIMERO. </w:t>
      </w:r>
      <w:r w:rsidR="000D4C3B" w:rsidRPr="004E1240">
        <w:rPr>
          <w:rFonts w:ascii="Arial" w:eastAsia="Calibri" w:hAnsi="Arial" w:cs="Arial"/>
          <w:sz w:val="26"/>
          <w:szCs w:val="26"/>
        </w:rPr>
        <w:t>Inconforme con la parte relativa del acuerdo de 20 veinte de junio de 2017 dos mil diecisiete,</w:t>
      </w:r>
      <w:r w:rsidR="000D4C3B" w:rsidRPr="004E1240">
        <w:rPr>
          <w:rFonts w:ascii="Arial" w:eastAsia="Calibri" w:hAnsi="Arial" w:cs="Arial"/>
          <w:b/>
          <w:sz w:val="26"/>
          <w:szCs w:val="26"/>
        </w:rPr>
        <w:t xml:space="preserve"> EDUARDO HERNÁNDEZ MENDOZA, QUIEN SE OSTENTA COMO POLICÍA VIAL ESTATAL</w:t>
      </w:r>
      <w:r w:rsidR="000D4C3B" w:rsidRPr="004E1240">
        <w:rPr>
          <w:rFonts w:ascii="Arial" w:eastAsia="Calibri" w:hAnsi="Arial" w:cs="Arial"/>
          <w:sz w:val="26"/>
          <w:szCs w:val="26"/>
        </w:rPr>
        <w:t xml:space="preserve">, interpone en su contra recurso de revisión.  </w:t>
      </w:r>
    </w:p>
    <w:p w:rsidR="000D4C3B" w:rsidRPr="004E1240" w:rsidRDefault="000D4C3B" w:rsidP="000D4C3B">
      <w:pPr>
        <w:spacing w:line="360" w:lineRule="auto"/>
        <w:jc w:val="both"/>
        <w:rPr>
          <w:rFonts w:ascii="Arial" w:eastAsia="Calibri" w:hAnsi="Arial" w:cs="Arial"/>
          <w:sz w:val="26"/>
          <w:szCs w:val="26"/>
        </w:rPr>
      </w:pPr>
    </w:p>
    <w:p w:rsidR="000D4C3B" w:rsidRPr="004E1240" w:rsidRDefault="000D4C3B" w:rsidP="000D4C3B">
      <w:pPr>
        <w:spacing w:line="360" w:lineRule="auto"/>
        <w:jc w:val="both"/>
        <w:rPr>
          <w:rFonts w:ascii="Arial" w:hAnsi="Arial" w:cs="Arial"/>
          <w:sz w:val="26"/>
          <w:szCs w:val="26"/>
        </w:rPr>
      </w:pPr>
      <w:r w:rsidRPr="004E1240">
        <w:rPr>
          <w:rFonts w:ascii="Arial" w:eastAsia="Calibri" w:hAnsi="Arial" w:cs="Arial"/>
          <w:b/>
          <w:bCs/>
          <w:sz w:val="26"/>
          <w:szCs w:val="26"/>
        </w:rPr>
        <w:t xml:space="preserve"> </w:t>
      </w:r>
      <w:r w:rsidR="00E4034B" w:rsidRPr="004E1240">
        <w:rPr>
          <w:rFonts w:ascii="Arial" w:eastAsia="Calibri" w:hAnsi="Arial" w:cs="Arial"/>
          <w:b/>
          <w:bCs/>
          <w:sz w:val="26"/>
          <w:szCs w:val="26"/>
        </w:rPr>
        <w:t xml:space="preserve">           </w:t>
      </w:r>
      <w:r w:rsidRPr="004E1240">
        <w:rPr>
          <w:rFonts w:ascii="Arial" w:hAnsi="Arial" w:cs="Arial"/>
          <w:b/>
          <w:bCs/>
          <w:sz w:val="26"/>
          <w:szCs w:val="26"/>
        </w:rPr>
        <w:t xml:space="preserve">SEGUNDO. </w:t>
      </w:r>
      <w:r w:rsidRPr="004E1240">
        <w:rPr>
          <w:rFonts w:ascii="Arial" w:hAnsi="Arial" w:cs="Arial"/>
          <w:bCs/>
          <w:sz w:val="26"/>
          <w:szCs w:val="26"/>
        </w:rPr>
        <w:t>La parte relativa del acuerdo es del tenor siguiente</w:t>
      </w:r>
      <w:r w:rsidRPr="004E1240">
        <w:rPr>
          <w:rFonts w:ascii="Arial" w:hAnsi="Arial" w:cs="Arial"/>
          <w:sz w:val="26"/>
          <w:szCs w:val="26"/>
        </w:rPr>
        <w:t>:</w:t>
      </w:r>
    </w:p>
    <w:p w:rsidR="000D4C3B" w:rsidRPr="004E1240" w:rsidRDefault="004E1240" w:rsidP="009F35D8">
      <w:pPr>
        <w:spacing w:before="240" w:line="360" w:lineRule="auto"/>
        <w:ind w:left="851" w:right="566"/>
        <w:jc w:val="both"/>
        <w:rPr>
          <w:rFonts w:ascii="Arial" w:eastAsia="Calibri" w:hAnsi="Arial" w:cs="Arial"/>
          <w:bCs/>
          <w:color w:val="000000" w:themeColor="text1"/>
        </w:rPr>
      </w:pPr>
      <w:r>
        <w:rPr>
          <w:rFonts w:ascii="Arial" w:eastAsia="Calibri" w:hAnsi="Arial" w:cs="Arial"/>
          <w:b/>
          <w:bCs/>
          <w:color w:val="000000" w:themeColor="text1"/>
        </w:rPr>
        <w:t>“</w:t>
      </w:r>
      <w:r w:rsidR="000D4C3B" w:rsidRPr="004E1240">
        <w:rPr>
          <w:rFonts w:ascii="Arial" w:eastAsia="Calibri" w:hAnsi="Arial" w:cs="Arial"/>
          <w:b/>
          <w:bCs/>
          <w:color w:val="000000" w:themeColor="text1"/>
        </w:rPr>
        <w:t xml:space="preserve">… </w:t>
      </w:r>
      <w:r w:rsidR="000D4C3B" w:rsidRPr="004E1240">
        <w:rPr>
          <w:rFonts w:ascii="Arial" w:eastAsia="Calibri" w:hAnsi="Arial" w:cs="Arial"/>
          <w:bCs/>
          <w:color w:val="000000" w:themeColor="text1"/>
        </w:rPr>
        <w:t xml:space="preserve">Se recibió en esta Sala el oficio PE/DGPVE/DJ/1373/2017 signado por Eduardo Rodolfo Hernández Mendoza quien ostenta el cargo de Policía Vial Estatal, mediante el cual manifiesta contestar la demanda de nulidad promovida por la parte actora; vista la certificación de termino realizada por el Secretario de Acuerdos de </w:t>
      </w:r>
      <w:r w:rsidR="000D4C3B" w:rsidRPr="004E1240">
        <w:rPr>
          <w:rFonts w:ascii="Arial" w:eastAsia="Calibri" w:hAnsi="Arial" w:cs="Arial"/>
          <w:bCs/>
          <w:color w:val="000000" w:themeColor="text1"/>
        </w:rPr>
        <w:lastRenderedPageBreak/>
        <w:t xml:space="preserve">esta Sala, se constata que se presenta el oficio de cuenta dentro del plazo concedido, </w:t>
      </w:r>
      <w:r w:rsidR="000D4C3B" w:rsidRPr="004E1240">
        <w:rPr>
          <w:rFonts w:ascii="Arial" w:eastAsia="Calibri" w:hAnsi="Arial" w:cs="Arial"/>
          <w:b/>
          <w:bCs/>
          <w:color w:val="000000" w:themeColor="text1"/>
        </w:rPr>
        <w:t>sin embargo</w:t>
      </w:r>
      <w:r w:rsidR="000D4C3B" w:rsidRPr="004E1240">
        <w:rPr>
          <w:rFonts w:ascii="Arial" w:eastAsia="Calibri" w:hAnsi="Arial" w:cs="Arial"/>
          <w:bCs/>
          <w:color w:val="000000" w:themeColor="text1"/>
        </w:rPr>
        <w:t xml:space="preserve">, para acreditar la personería del cargo que ostenta exhibe contrato de enganche voluntario que celebró con la Direcciona (sic) General de la Policía Vial Estatal, </w:t>
      </w:r>
      <w:r w:rsidR="000D4C3B" w:rsidRPr="004E1240">
        <w:rPr>
          <w:rFonts w:ascii="Arial" w:eastAsia="Calibri" w:hAnsi="Arial" w:cs="Arial"/>
          <w:bCs/>
          <w:color w:val="000000" w:themeColor="text1"/>
          <w:u w:val="single"/>
        </w:rPr>
        <w:t xml:space="preserve">Documental que no reúne con lo establecido en el artículo 120 de la Ley de Justicia Administrativa para el Estado de Oaxaca y 140, de la Constitución Política del Estado Libre y Soberano de Oaxaca; </w:t>
      </w:r>
      <w:r w:rsidR="000D4C3B" w:rsidRPr="004E1240">
        <w:rPr>
          <w:rFonts w:ascii="Arial" w:eastAsia="Calibri" w:hAnsi="Arial" w:cs="Arial"/>
          <w:bCs/>
          <w:color w:val="000000" w:themeColor="text1"/>
        </w:rPr>
        <w:t xml:space="preserve">por tanto se hace efectivo el apercibimiento decretado en el auto inicial de fecha 23 veintitrés de mayo del 2017 dos mil diecisiete, por lo que se le tiene </w:t>
      </w:r>
      <w:r w:rsidR="000D4C3B" w:rsidRPr="004E1240">
        <w:rPr>
          <w:rFonts w:ascii="Arial" w:eastAsia="Calibri" w:hAnsi="Arial" w:cs="Arial"/>
          <w:b/>
          <w:bCs/>
          <w:color w:val="000000" w:themeColor="text1"/>
        </w:rPr>
        <w:t xml:space="preserve">contestando la demanda en sentido afirmativo, salvo prueba en contrario, </w:t>
      </w:r>
      <w:r w:rsidR="000D4C3B" w:rsidRPr="004E1240">
        <w:rPr>
          <w:rFonts w:ascii="Arial" w:eastAsia="Calibri" w:hAnsi="Arial" w:cs="Arial"/>
          <w:bCs/>
          <w:color w:val="000000" w:themeColor="text1"/>
        </w:rPr>
        <w:t>lo anterior con fundamento en el artículo 153 párrafo segundo de la Ley de Justicia Administrativa para el Estado de Oaxaca</w:t>
      </w:r>
      <w:r w:rsidR="006C5D4E" w:rsidRPr="004E1240">
        <w:rPr>
          <w:rFonts w:ascii="Arial" w:eastAsia="Calibri" w:hAnsi="Arial" w:cs="Arial"/>
          <w:bCs/>
          <w:color w:val="000000" w:themeColor="text1"/>
        </w:rPr>
        <w:t xml:space="preserve">. </w:t>
      </w:r>
      <w:r w:rsidR="000D4C3B" w:rsidRPr="004E1240">
        <w:rPr>
          <w:rFonts w:ascii="Arial" w:eastAsia="Calibri" w:hAnsi="Arial" w:cs="Arial"/>
          <w:bCs/>
          <w:color w:val="000000" w:themeColor="text1"/>
        </w:rPr>
        <w:t>…”</w:t>
      </w:r>
    </w:p>
    <w:p w:rsidR="000D4C3B" w:rsidRPr="000D4C3B" w:rsidRDefault="000D4C3B" w:rsidP="000D4C3B">
      <w:pPr>
        <w:spacing w:line="360" w:lineRule="auto"/>
        <w:jc w:val="both"/>
        <w:rPr>
          <w:rFonts w:ascii="Arial" w:eastAsia="Calibri" w:hAnsi="Arial" w:cs="Arial"/>
          <w:bCs/>
          <w:i/>
          <w:sz w:val="24"/>
          <w:szCs w:val="24"/>
        </w:rPr>
      </w:pPr>
    </w:p>
    <w:p w:rsidR="000D4C3B" w:rsidRPr="004E1240" w:rsidRDefault="000D4C3B" w:rsidP="000D4C3B">
      <w:pPr>
        <w:widowControl w:val="0"/>
        <w:tabs>
          <w:tab w:val="left" w:pos="2835"/>
          <w:tab w:val="left" w:pos="7938"/>
        </w:tabs>
        <w:spacing w:line="360" w:lineRule="auto"/>
        <w:ind w:right="17"/>
        <w:jc w:val="center"/>
        <w:rPr>
          <w:rFonts w:ascii="Arial" w:eastAsia="Times New Roman" w:hAnsi="Arial" w:cs="Arial"/>
          <w:bCs/>
          <w:iCs/>
          <w:sz w:val="26"/>
          <w:szCs w:val="26"/>
          <w:lang w:eastAsia="es-ES"/>
        </w:rPr>
      </w:pPr>
      <w:r w:rsidRPr="004E1240">
        <w:rPr>
          <w:rFonts w:ascii="Arial" w:eastAsia="Times New Roman" w:hAnsi="Arial" w:cs="Arial"/>
          <w:b/>
          <w:bCs/>
          <w:sz w:val="26"/>
          <w:szCs w:val="26"/>
          <w:lang w:eastAsia="es-ES"/>
        </w:rPr>
        <w:t>C O N S I D E R A N D O</w:t>
      </w:r>
    </w:p>
    <w:p w:rsidR="000D4C3B" w:rsidRPr="004E1240" w:rsidRDefault="00E4034B" w:rsidP="000D4C3B">
      <w:pPr>
        <w:widowControl w:val="0"/>
        <w:tabs>
          <w:tab w:val="left" w:pos="7938"/>
        </w:tabs>
        <w:spacing w:line="360" w:lineRule="auto"/>
        <w:ind w:right="18"/>
        <w:jc w:val="both"/>
        <w:rPr>
          <w:rFonts w:ascii="Arial" w:hAnsi="Arial" w:cs="Arial"/>
          <w:b/>
          <w:bCs/>
          <w:iCs/>
          <w:sz w:val="26"/>
          <w:szCs w:val="26"/>
          <w:lang w:eastAsia="es-ES"/>
        </w:rPr>
      </w:pPr>
      <w:r w:rsidRPr="004E1240">
        <w:rPr>
          <w:rFonts w:ascii="Arial" w:hAnsi="Arial" w:cs="Arial"/>
          <w:b/>
          <w:bCs/>
          <w:iCs/>
          <w:sz w:val="26"/>
          <w:szCs w:val="26"/>
          <w:lang w:eastAsia="es-ES"/>
        </w:rPr>
        <w:t xml:space="preserve">               </w:t>
      </w:r>
      <w:r w:rsidR="000D4C3B" w:rsidRPr="004E1240">
        <w:rPr>
          <w:rFonts w:ascii="Arial" w:hAnsi="Arial" w:cs="Arial"/>
          <w:b/>
          <w:bCs/>
          <w:iCs/>
          <w:sz w:val="26"/>
          <w:szCs w:val="26"/>
          <w:lang w:eastAsia="es-ES"/>
        </w:rPr>
        <w:t xml:space="preserve">PRIMERO. </w:t>
      </w:r>
      <w:r w:rsidR="000D4C3B" w:rsidRPr="004E1240">
        <w:rPr>
          <w:rFonts w:ascii="Arial" w:hAnsi="Arial" w:cs="Arial"/>
          <w:bCs/>
          <w:iCs/>
          <w:sz w:val="26"/>
          <w:szCs w:val="26"/>
          <w:lang w:eastAsia="es-ES"/>
        </w:rPr>
        <w:t>Esta Sala Superior es competente para conocer del presente asunto, de conformidad con lo dispuesto por los artículos 111, fracciones I y II, de la Constitución Política del Estado Libre y Soberano de Oaxaca, 145, 146, fracciones VII y VIII y 149, fracción I, inciso b) y 151 de la Ley Orgánica del Poder Judicial del Estado, 86, 88, 92, 93 fracción I, 94, 201, 206 y 208 de la Ley de Justicia Administrativa para el Estado de Oaxaca,</w:t>
      </w:r>
      <w:r w:rsidRPr="004E1240">
        <w:rPr>
          <w:rFonts w:ascii="Arial" w:hAnsi="Arial" w:cs="Arial"/>
          <w:bCs/>
          <w:iCs/>
          <w:sz w:val="26"/>
          <w:szCs w:val="26"/>
          <w:lang w:eastAsia="es-ES"/>
        </w:rPr>
        <w:t xml:space="preserve"> vigente hasta el 20 veinte de octubre de 2017 dos mil diecisiete, </w:t>
      </w:r>
      <w:r w:rsidR="000D4C3B" w:rsidRPr="004E1240">
        <w:rPr>
          <w:rFonts w:ascii="Arial" w:hAnsi="Arial" w:cs="Arial"/>
          <w:bCs/>
          <w:iCs/>
          <w:sz w:val="26"/>
          <w:szCs w:val="26"/>
          <w:lang w:eastAsia="es-ES"/>
        </w:rPr>
        <w:t xml:space="preserve"> dado que se trata de un Recurso de Revisión interpuesto en contra de la parte relativa del acuerdo 20 veinte de junio de 2017 dos mil diecisiete, dictado por la Sexta Sala Unitaria de Primera Instancia en el expediente principal </w:t>
      </w:r>
      <w:r w:rsidR="000D4C3B" w:rsidRPr="004E1240">
        <w:rPr>
          <w:rFonts w:ascii="Arial" w:hAnsi="Arial" w:cs="Arial"/>
          <w:b/>
          <w:bCs/>
          <w:iCs/>
          <w:sz w:val="26"/>
          <w:szCs w:val="26"/>
          <w:lang w:eastAsia="es-ES"/>
        </w:rPr>
        <w:t>044/2017.</w:t>
      </w:r>
    </w:p>
    <w:p w:rsidR="000D4C3B" w:rsidRPr="004E1240" w:rsidRDefault="000D4C3B" w:rsidP="000D4C3B">
      <w:pPr>
        <w:widowControl w:val="0"/>
        <w:tabs>
          <w:tab w:val="left" w:pos="7938"/>
        </w:tabs>
        <w:spacing w:line="360" w:lineRule="auto"/>
        <w:ind w:right="18"/>
        <w:jc w:val="both"/>
        <w:rPr>
          <w:rFonts w:ascii="Arial" w:hAnsi="Arial" w:cs="Arial"/>
          <w:sz w:val="26"/>
          <w:szCs w:val="26"/>
          <w:lang w:eastAsia="es-ES"/>
        </w:rPr>
      </w:pPr>
    </w:p>
    <w:p w:rsidR="000D4C3B" w:rsidRPr="004E1240" w:rsidRDefault="00B164E3" w:rsidP="000D4C3B">
      <w:pPr>
        <w:widowControl w:val="0"/>
        <w:tabs>
          <w:tab w:val="left" w:pos="7938"/>
        </w:tabs>
        <w:spacing w:line="360" w:lineRule="auto"/>
        <w:ind w:right="1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4656" behindDoc="0" locked="0" layoutInCell="1" allowOverlap="1" wp14:anchorId="2E44C2B8" wp14:editId="1EEECE55">
                <wp:simplePos x="0" y="0"/>
                <wp:positionH relativeFrom="column">
                  <wp:posOffset>5372100</wp:posOffset>
                </wp:positionH>
                <wp:positionV relativeFrom="paragraph">
                  <wp:posOffset>587375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164E3" w:rsidRPr="00B164E3" w:rsidRDefault="00B164E3" w:rsidP="00B164E3">
                            <w:pPr>
                              <w:rPr>
                                <w:sz w:val="16"/>
                                <w:szCs w:val="16"/>
                              </w:rPr>
                            </w:pPr>
                            <w:r w:rsidRPr="00B164E3">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44C2B8" id="_x0000_t202" coordsize="21600,21600" o:spt="202" path="m,l,21600r21600,l21600,xe">
                <v:stroke joinstyle="miter"/>
                <v:path gradientshapeok="t" o:connecttype="rect"/>
              </v:shapetype>
              <v:shape id="Cuadro de texto 3" o:spid="_x0000_s1026" type="#_x0000_t202" style="position:absolute;left:0;text-align:left;margin-left:423pt;margin-top:46.25pt;width:84.75pt;height:5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XaJAIAAEs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">
                <v:textbox>
                  <w:txbxContent>
                    <w:p w:rsidR="00B164E3" w:rsidRPr="00B164E3" w:rsidRDefault="00B164E3" w:rsidP="00B164E3">
                      <w:pPr>
                        <w:rPr>
                          <w:sz w:val="16"/>
                          <w:szCs w:val="16"/>
                        </w:rPr>
                      </w:pPr>
                      <w:r w:rsidRPr="00B164E3">
                        <w:rPr>
                          <w:sz w:val="16"/>
                          <w:szCs w:val="16"/>
                        </w:rPr>
                        <w:t>Datos personales protegidos por el Art. 116 de la LGTAIP y el Art. 56 de la LTAIPEO</w:t>
                      </w:r>
                    </w:p>
                  </w:txbxContent>
                </v:textbox>
              </v:shape>
            </w:pict>
          </mc:Fallback>
        </mc:AlternateContent>
      </w:r>
      <w:r w:rsidR="00DE2869" w:rsidRPr="004E1240">
        <w:rPr>
          <w:rFonts w:ascii="Arial" w:hAnsi="Arial" w:cs="Arial"/>
          <w:b/>
          <w:bCs/>
          <w:sz w:val="26"/>
          <w:szCs w:val="26"/>
        </w:rPr>
        <w:t xml:space="preserve">           </w:t>
      </w:r>
      <w:r w:rsidR="000D4C3B" w:rsidRPr="004E1240">
        <w:rPr>
          <w:rFonts w:ascii="Arial" w:hAnsi="Arial" w:cs="Arial"/>
          <w:b/>
          <w:bCs/>
          <w:sz w:val="26"/>
          <w:szCs w:val="26"/>
        </w:rPr>
        <w:t>SEGUNDO.</w:t>
      </w:r>
      <w:r w:rsidR="000D4C3B" w:rsidRPr="004E1240">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0D4C3B" w:rsidRPr="004E1240">
        <w:rPr>
          <w:rFonts w:ascii="Arial" w:hAnsi="Arial" w:cs="Arial"/>
          <w:sz w:val="26"/>
          <w:szCs w:val="26"/>
        </w:rPr>
        <w:t>.</w:t>
      </w:r>
    </w:p>
    <w:p w:rsidR="000D4C3B" w:rsidRPr="004E1240" w:rsidRDefault="000D4C3B" w:rsidP="000D4C3B">
      <w:pPr>
        <w:widowControl w:val="0"/>
        <w:tabs>
          <w:tab w:val="left" w:pos="7938"/>
        </w:tabs>
        <w:spacing w:line="360" w:lineRule="auto"/>
        <w:ind w:right="18"/>
        <w:jc w:val="both"/>
        <w:rPr>
          <w:rFonts w:ascii="Arial" w:hAnsi="Arial" w:cs="Arial"/>
          <w:sz w:val="26"/>
          <w:szCs w:val="26"/>
        </w:rPr>
      </w:pPr>
    </w:p>
    <w:p w:rsidR="000D4C3B" w:rsidRPr="004E1240" w:rsidRDefault="00DE2869" w:rsidP="000D4C3B">
      <w:pPr>
        <w:spacing w:line="360" w:lineRule="auto"/>
        <w:jc w:val="both"/>
        <w:rPr>
          <w:rFonts w:ascii="Arial" w:hAnsi="Arial" w:cs="Arial"/>
          <w:sz w:val="26"/>
          <w:szCs w:val="26"/>
        </w:rPr>
      </w:pPr>
      <w:r w:rsidRPr="004E1240">
        <w:rPr>
          <w:rFonts w:ascii="Arial" w:hAnsi="Arial" w:cs="Arial"/>
          <w:b/>
          <w:bCs/>
          <w:sz w:val="26"/>
          <w:szCs w:val="26"/>
        </w:rPr>
        <w:t xml:space="preserve">           </w:t>
      </w:r>
      <w:r w:rsidR="000D4C3B" w:rsidRPr="004E1240">
        <w:rPr>
          <w:rFonts w:ascii="Arial" w:hAnsi="Arial" w:cs="Arial"/>
          <w:b/>
          <w:bCs/>
          <w:sz w:val="26"/>
          <w:szCs w:val="26"/>
        </w:rPr>
        <w:t xml:space="preserve">TERCERO. </w:t>
      </w:r>
      <w:r w:rsidR="000D4C3B" w:rsidRPr="004E1240">
        <w:rPr>
          <w:rFonts w:ascii="Arial" w:hAnsi="Arial" w:cs="Arial"/>
          <w:sz w:val="26"/>
          <w:szCs w:val="26"/>
        </w:rPr>
        <w:t xml:space="preserve">De las constancias remitidas para la resolución del presente recurso, las cuales tienen valor probatorio pleno, en términos del artículo 173, fracción I, de la Ley de Justicia Administrativa para el Estado, por ser actuaciones judiciales se advierte que </w:t>
      </w:r>
      <w:r w:rsidR="000D4C3B" w:rsidRPr="004E1240">
        <w:rPr>
          <w:rFonts w:ascii="Arial" w:eastAsia="Times New Roman" w:hAnsi="Arial" w:cs="Arial"/>
          <w:sz w:val="26"/>
          <w:szCs w:val="26"/>
          <w:lang w:eastAsia="es-PE"/>
        </w:rPr>
        <w:t xml:space="preserve">quien promueve recurso de revisión, es </w:t>
      </w:r>
      <w:r w:rsidR="000D4C3B" w:rsidRPr="004E1240">
        <w:rPr>
          <w:rFonts w:ascii="Arial" w:eastAsia="Times New Roman" w:hAnsi="Arial" w:cs="Arial"/>
          <w:b/>
          <w:sz w:val="26"/>
          <w:szCs w:val="26"/>
          <w:lang w:eastAsia="es-PE"/>
        </w:rPr>
        <w:t xml:space="preserve">Eduardo Hernández Mendoza </w:t>
      </w:r>
      <w:r w:rsidR="000D4C3B" w:rsidRPr="004E1240">
        <w:rPr>
          <w:rFonts w:ascii="Arial" w:eastAsia="Times New Roman" w:hAnsi="Arial" w:cs="Arial"/>
          <w:sz w:val="26"/>
          <w:szCs w:val="26"/>
          <w:lang w:eastAsia="es-PE"/>
        </w:rPr>
        <w:t xml:space="preserve">quien se ostenta como </w:t>
      </w:r>
      <w:r w:rsidR="000D4C3B" w:rsidRPr="004E1240">
        <w:rPr>
          <w:rFonts w:ascii="Arial" w:eastAsia="Times New Roman" w:hAnsi="Arial" w:cs="Arial"/>
          <w:b/>
          <w:sz w:val="26"/>
          <w:szCs w:val="26"/>
          <w:lang w:eastAsia="es-PE"/>
        </w:rPr>
        <w:t>Policía Vial Estatal</w:t>
      </w:r>
      <w:r w:rsidR="000D4C3B" w:rsidRPr="004E1240">
        <w:rPr>
          <w:rFonts w:ascii="Arial" w:eastAsia="Times New Roman" w:hAnsi="Arial" w:cs="Arial"/>
          <w:sz w:val="26"/>
          <w:szCs w:val="26"/>
          <w:lang w:eastAsia="es-PE"/>
        </w:rPr>
        <w:t xml:space="preserve">, autoridad demandada en el juicio principal, al no acreditar tal afirmación; limitándose sólo a exponer que promueve con el carácter de autoridad demandada en el juicio principal de esto cabe señalar que los artículos 133 y 206 de la Ley de Justicia </w:t>
      </w:r>
      <w:r w:rsidR="000D4C3B" w:rsidRPr="004E1240">
        <w:rPr>
          <w:rFonts w:ascii="Arial" w:eastAsia="Times New Roman" w:hAnsi="Arial" w:cs="Arial"/>
          <w:sz w:val="26"/>
          <w:szCs w:val="26"/>
          <w:lang w:eastAsia="es-PE"/>
        </w:rPr>
        <w:lastRenderedPageBreak/>
        <w:t xml:space="preserve">Administrativa para el Estado de Oaxaca, establecen quienes son las partes y cuáles son los acuerdos y resoluciones que pueden ser impugnados, mediante recurso de revisión en el Juicio Contencioso Administrativo; </w:t>
      </w:r>
      <w:r w:rsidR="000D4C3B" w:rsidRPr="004E1240">
        <w:rPr>
          <w:rFonts w:ascii="Arial" w:hAnsi="Arial" w:cs="Arial"/>
          <w:sz w:val="26"/>
          <w:szCs w:val="26"/>
        </w:rPr>
        <w:t>ahora bien, en su escrito inicial de demanda, el actor señaló como autoridad demandada al ahora recurrente; sin embargo, del expediente de Primera Instancia, se colige que dicha autoridad no acreditó la personalidad con la que se ostenta, ya que de acuerdo con el artículo 120, de la Ley de Justicia Administrativa para el Estado, para la acreditación de la personalidad de la autoridad demandada, se deberá exhibir copia debidamente certificada del nombramiento conferido y de su protesta de ley; lo que en el caso no aconteció</w:t>
      </w:r>
      <w:r w:rsidR="006C5D4E" w:rsidRPr="004E1240">
        <w:rPr>
          <w:rFonts w:ascii="Arial" w:hAnsi="Arial" w:cs="Arial"/>
          <w:sz w:val="26"/>
          <w:szCs w:val="26"/>
        </w:rPr>
        <w:t>, ya que mediante proveído de 20 de junio de 2017 dos mil diecisiete, se le tuvo contestando la demanda en sentido afirmativo a Eduardo Hernández Mendoza quien se ostenta como Policía Vial Estatal, ya que exhibió el contrato de enganche voluntario de celebro con la directora general de la policía vial estatal,  documental que no reúne con lo establecido en el artículo 120 de la Ley de Justicia Administrativa.</w:t>
      </w:r>
      <w:r w:rsidR="000D4C3B" w:rsidRPr="004E1240">
        <w:rPr>
          <w:rFonts w:ascii="Arial" w:hAnsi="Arial" w:cs="Arial"/>
          <w:sz w:val="26"/>
          <w:szCs w:val="26"/>
        </w:rPr>
        <w:t xml:space="preserve"> </w:t>
      </w:r>
    </w:p>
    <w:p w:rsidR="000D4C3B" w:rsidRPr="004E1240" w:rsidRDefault="000D4C3B" w:rsidP="000D4C3B">
      <w:pPr>
        <w:spacing w:line="360" w:lineRule="auto"/>
        <w:jc w:val="both"/>
        <w:rPr>
          <w:rFonts w:ascii="Arial" w:hAnsi="Arial" w:cs="Arial"/>
          <w:sz w:val="26"/>
          <w:szCs w:val="26"/>
        </w:rPr>
      </w:pPr>
      <w:r w:rsidRPr="004E1240">
        <w:rPr>
          <w:rFonts w:ascii="Arial" w:hAnsi="Arial" w:cs="Arial"/>
          <w:sz w:val="26"/>
          <w:szCs w:val="26"/>
        </w:rPr>
        <w:t xml:space="preserve">       Por lo tanto, al no acreditar Eduardo Hernández Mendoza el carácter de Policía Vial Estatal en el expediente principal ni en esta instancia; al exhibir solo el contrato de enganche, documento que no es idóneo para acreditar dicha personalidad que ostenta, ya que en el contrato de enganche no consta su nombramiento y toma de protesta de Ley al cargo, por lo que, al no acreditar su dicho la persona quien ostenta ese carácter de autoridad y en consecuencia, no reviste para los efectos del artículo 206 de la Ley de la materia, ser parte legitimada para interponer el recurso de revisión. </w:t>
      </w:r>
    </w:p>
    <w:p w:rsidR="000D4C3B" w:rsidRPr="004E1240" w:rsidRDefault="000D4C3B" w:rsidP="000D4C3B">
      <w:pPr>
        <w:spacing w:line="360" w:lineRule="auto"/>
        <w:jc w:val="both"/>
        <w:rPr>
          <w:rFonts w:ascii="Arial" w:eastAsia="Times New Roman" w:hAnsi="Arial" w:cs="Arial"/>
          <w:sz w:val="26"/>
          <w:szCs w:val="26"/>
          <w:lang w:eastAsia="es-PE"/>
        </w:rPr>
      </w:pPr>
    </w:p>
    <w:p w:rsidR="000D4C3B" w:rsidRPr="004E1240" w:rsidRDefault="000D4C3B" w:rsidP="000D4C3B">
      <w:pPr>
        <w:spacing w:line="360" w:lineRule="auto"/>
        <w:jc w:val="both"/>
        <w:rPr>
          <w:rFonts w:ascii="Arial" w:eastAsia="Times New Roman" w:hAnsi="Arial" w:cs="Arial"/>
          <w:sz w:val="26"/>
          <w:szCs w:val="26"/>
          <w:lang w:eastAsia="es-PE"/>
        </w:rPr>
      </w:pPr>
      <w:r w:rsidRPr="004E1240">
        <w:rPr>
          <w:rFonts w:ascii="Arial" w:hAnsi="Arial" w:cs="Arial"/>
          <w:sz w:val="26"/>
          <w:szCs w:val="26"/>
        </w:rPr>
        <w:tab/>
        <w:t xml:space="preserve">En consecuencia, se </w:t>
      </w:r>
      <w:r w:rsidRPr="004E1240">
        <w:rPr>
          <w:rFonts w:ascii="Arial" w:hAnsi="Arial" w:cs="Arial"/>
          <w:b/>
          <w:sz w:val="26"/>
          <w:szCs w:val="26"/>
        </w:rPr>
        <w:t>DESECHA</w:t>
      </w:r>
      <w:r w:rsidRPr="004E1240">
        <w:rPr>
          <w:rFonts w:ascii="Arial" w:hAnsi="Arial" w:cs="Arial"/>
          <w:sz w:val="26"/>
          <w:szCs w:val="26"/>
        </w:rPr>
        <w:t xml:space="preserve"> por</w:t>
      </w:r>
      <w:r w:rsidRPr="004E1240">
        <w:rPr>
          <w:rFonts w:ascii="Arial" w:eastAsia="Times New Roman" w:hAnsi="Arial" w:cs="Arial"/>
          <w:sz w:val="26"/>
          <w:szCs w:val="26"/>
          <w:lang w:eastAsia="es-PE"/>
        </w:rPr>
        <w:t xml:space="preserve"> </w:t>
      </w:r>
      <w:r w:rsidRPr="004E1240">
        <w:rPr>
          <w:rFonts w:ascii="Arial" w:eastAsia="Times New Roman" w:hAnsi="Arial" w:cs="Arial"/>
          <w:b/>
          <w:sz w:val="26"/>
          <w:szCs w:val="26"/>
          <w:lang w:eastAsia="es-PE"/>
        </w:rPr>
        <w:t xml:space="preserve">IMPROCEDENTE </w:t>
      </w:r>
      <w:r w:rsidRPr="004E1240">
        <w:rPr>
          <w:rFonts w:ascii="Arial" w:eastAsia="Times New Roman" w:hAnsi="Arial" w:cs="Arial"/>
          <w:sz w:val="26"/>
          <w:szCs w:val="26"/>
          <w:lang w:eastAsia="es-PE"/>
        </w:rPr>
        <w:t xml:space="preserve">el recurso de revisión interpuesto por </w:t>
      </w:r>
      <w:r w:rsidRPr="004E1240">
        <w:rPr>
          <w:rFonts w:ascii="Arial" w:eastAsia="Calibri" w:hAnsi="Arial" w:cs="Arial"/>
          <w:b/>
          <w:sz w:val="26"/>
          <w:szCs w:val="26"/>
        </w:rPr>
        <w:t>EDUARDO HERNÁNDEZ MENDOZA, QUIEN S</w:t>
      </w:r>
      <w:r w:rsidR="00D2454E" w:rsidRPr="004E1240">
        <w:rPr>
          <w:rFonts w:ascii="Arial" w:eastAsia="Calibri" w:hAnsi="Arial" w:cs="Arial"/>
          <w:b/>
          <w:sz w:val="26"/>
          <w:szCs w:val="26"/>
        </w:rPr>
        <w:t>E OSTENTA COMO POLICÍA VIAL</w:t>
      </w:r>
      <w:r w:rsidRPr="004E1240">
        <w:rPr>
          <w:rFonts w:ascii="Arial" w:eastAsia="Calibri" w:hAnsi="Arial" w:cs="Arial"/>
          <w:b/>
          <w:sz w:val="26"/>
          <w:szCs w:val="26"/>
        </w:rPr>
        <w:t xml:space="preserve"> ESTATAL</w:t>
      </w:r>
      <w:r w:rsidR="00D2454E" w:rsidRPr="004E1240">
        <w:rPr>
          <w:rFonts w:ascii="Arial" w:eastAsia="Calibri" w:hAnsi="Arial" w:cs="Arial"/>
          <w:b/>
          <w:sz w:val="26"/>
          <w:szCs w:val="26"/>
        </w:rPr>
        <w:t xml:space="preserve"> DE OAXACA</w:t>
      </w:r>
      <w:r w:rsidRPr="004E1240">
        <w:rPr>
          <w:rFonts w:ascii="Arial" w:eastAsia="Calibri" w:hAnsi="Arial" w:cs="Arial"/>
          <w:b/>
          <w:sz w:val="26"/>
          <w:szCs w:val="26"/>
        </w:rPr>
        <w:t>,</w:t>
      </w:r>
      <w:r w:rsidRPr="004E1240">
        <w:rPr>
          <w:rFonts w:ascii="Arial" w:eastAsia="Times New Roman" w:hAnsi="Arial" w:cs="Arial"/>
          <w:sz w:val="26"/>
          <w:szCs w:val="26"/>
          <w:lang w:eastAsia="es-PE"/>
        </w:rPr>
        <w:t xml:space="preserve"> en contra de la parte relativa del acuerdo de 20 veinte de junio de 2017 dos mil diecisiete.</w:t>
      </w:r>
    </w:p>
    <w:p w:rsidR="000D4C3B" w:rsidRPr="004E1240" w:rsidRDefault="000D4C3B" w:rsidP="000D4C3B">
      <w:pPr>
        <w:spacing w:line="360" w:lineRule="auto"/>
        <w:jc w:val="both"/>
        <w:rPr>
          <w:rFonts w:ascii="Arial" w:eastAsia="Times New Roman" w:hAnsi="Arial" w:cs="Arial"/>
          <w:sz w:val="26"/>
          <w:szCs w:val="26"/>
          <w:lang w:eastAsia="es-PE"/>
        </w:rPr>
      </w:pPr>
    </w:p>
    <w:p w:rsidR="000D4C3B" w:rsidRPr="004E1240" w:rsidRDefault="000D4C3B" w:rsidP="000D4C3B">
      <w:pPr>
        <w:spacing w:line="360" w:lineRule="auto"/>
        <w:jc w:val="both"/>
        <w:rPr>
          <w:rFonts w:ascii="Arial" w:eastAsia="Calibri" w:hAnsi="Arial" w:cs="Arial"/>
          <w:sz w:val="26"/>
          <w:szCs w:val="26"/>
        </w:rPr>
      </w:pPr>
      <w:r w:rsidRPr="004E1240">
        <w:rPr>
          <w:rFonts w:ascii="Arial" w:eastAsia="Times New Roman" w:hAnsi="Arial" w:cs="Arial"/>
          <w:sz w:val="26"/>
          <w:szCs w:val="26"/>
          <w:lang w:eastAsia="es-PE"/>
        </w:rPr>
        <w:tab/>
      </w:r>
      <w:r w:rsidRPr="004E1240">
        <w:rPr>
          <w:rFonts w:ascii="Arial" w:eastAsia="Calibri" w:hAnsi="Arial" w:cs="Arial"/>
          <w:sz w:val="26"/>
          <w:szCs w:val="26"/>
        </w:rPr>
        <w:t xml:space="preserve">En mérito de lo anterior, con fundamento en los artículos 207 y 208 de la Ley de Justicia Administrativa para el Estado, </w:t>
      </w:r>
      <w:r w:rsidR="00DE2869" w:rsidRPr="004E1240">
        <w:rPr>
          <w:rFonts w:ascii="Arial" w:eastAsia="Calibri" w:hAnsi="Arial" w:cs="Arial"/>
          <w:sz w:val="26"/>
          <w:szCs w:val="26"/>
        </w:rPr>
        <w:t xml:space="preserve">vigente hasta el 20 veinte de octubre de 2017 dos mil diecisiete, </w:t>
      </w:r>
      <w:r w:rsidRPr="004E1240">
        <w:rPr>
          <w:rFonts w:ascii="Arial" w:eastAsia="Calibri" w:hAnsi="Arial" w:cs="Arial"/>
          <w:sz w:val="26"/>
          <w:szCs w:val="26"/>
        </w:rPr>
        <w:t>se:</w:t>
      </w:r>
    </w:p>
    <w:p w:rsidR="000D4C3B" w:rsidRPr="004E1240" w:rsidRDefault="000D4C3B" w:rsidP="000D4C3B">
      <w:pPr>
        <w:spacing w:line="360" w:lineRule="auto"/>
        <w:jc w:val="both"/>
        <w:rPr>
          <w:rFonts w:ascii="Arial" w:eastAsia="Calibri" w:hAnsi="Arial" w:cs="Arial"/>
          <w:sz w:val="26"/>
          <w:szCs w:val="26"/>
        </w:rPr>
      </w:pPr>
    </w:p>
    <w:p w:rsidR="000D4C3B" w:rsidRPr="004E1240" w:rsidRDefault="000D4C3B" w:rsidP="000D4C3B">
      <w:pPr>
        <w:spacing w:line="360" w:lineRule="auto"/>
        <w:jc w:val="center"/>
        <w:rPr>
          <w:rFonts w:ascii="Arial" w:hAnsi="Arial" w:cs="Arial"/>
          <w:b/>
          <w:color w:val="000000"/>
          <w:sz w:val="26"/>
          <w:szCs w:val="26"/>
        </w:rPr>
      </w:pPr>
      <w:r w:rsidRPr="004E1240">
        <w:rPr>
          <w:rFonts w:ascii="Arial" w:hAnsi="Arial" w:cs="Arial"/>
          <w:b/>
          <w:color w:val="000000"/>
          <w:sz w:val="26"/>
          <w:szCs w:val="26"/>
        </w:rPr>
        <w:t>R E S U E L V E</w:t>
      </w:r>
    </w:p>
    <w:p w:rsidR="000D4C3B" w:rsidRPr="004E1240" w:rsidRDefault="000D4C3B" w:rsidP="000D4C3B">
      <w:pPr>
        <w:spacing w:line="360" w:lineRule="auto"/>
        <w:jc w:val="center"/>
        <w:rPr>
          <w:rFonts w:ascii="Arial" w:hAnsi="Arial" w:cs="Arial"/>
          <w:b/>
          <w:color w:val="000000"/>
          <w:sz w:val="26"/>
          <w:szCs w:val="26"/>
        </w:rPr>
      </w:pPr>
    </w:p>
    <w:p w:rsidR="000D4C3B" w:rsidRPr="004E1240" w:rsidRDefault="000D4C3B" w:rsidP="000D4C3B">
      <w:pPr>
        <w:spacing w:line="360" w:lineRule="auto"/>
        <w:jc w:val="both"/>
        <w:rPr>
          <w:rFonts w:ascii="Arial" w:eastAsia="Calibri" w:hAnsi="Arial" w:cs="Arial"/>
          <w:sz w:val="26"/>
          <w:szCs w:val="26"/>
        </w:rPr>
      </w:pPr>
      <w:r w:rsidRPr="004E1240">
        <w:rPr>
          <w:rFonts w:ascii="Arial" w:eastAsia="Calibri" w:hAnsi="Arial" w:cs="Arial"/>
          <w:b/>
          <w:bCs/>
          <w:sz w:val="26"/>
          <w:szCs w:val="26"/>
        </w:rPr>
        <w:tab/>
        <w:t xml:space="preserve">PRIMERO. </w:t>
      </w:r>
      <w:r w:rsidRPr="004E1240">
        <w:rPr>
          <w:rFonts w:ascii="Arial" w:hAnsi="Arial" w:cs="Arial"/>
          <w:sz w:val="26"/>
          <w:szCs w:val="26"/>
        </w:rPr>
        <w:t xml:space="preserve">Se desecha </w:t>
      </w:r>
      <w:r w:rsidRPr="004E1240">
        <w:rPr>
          <w:rFonts w:ascii="Arial" w:eastAsia="Times New Roman" w:hAnsi="Arial" w:cs="Arial"/>
          <w:b/>
          <w:sz w:val="26"/>
          <w:szCs w:val="26"/>
          <w:lang w:eastAsia="es-PE"/>
        </w:rPr>
        <w:t xml:space="preserve">IMPROCEDENTE </w:t>
      </w:r>
      <w:r w:rsidRPr="004E1240">
        <w:rPr>
          <w:rFonts w:ascii="Arial" w:eastAsia="Times New Roman" w:hAnsi="Arial" w:cs="Arial"/>
          <w:sz w:val="26"/>
          <w:szCs w:val="26"/>
          <w:lang w:eastAsia="es-PE"/>
        </w:rPr>
        <w:t>el recurso de revisión interpuesto por</w:t>
      </w:r>
      <w:r w:rsidRPr="004E1240">
        <w:rPr>
          <w:rFonts w:ascii="Arial" w:eastAsia="Calibri" w:hAnsi="Arial" w:cs="Arial"/>
          <w:b/>
          <w:sz w:val="26"/>
          <w:szCs w:val="26"/>
        </w:rPr>
        <w:t xml:space="preserve"> EDUARDO HERNÁNDEZ MENDOZA, QUIEN SE OSTENTA COMO POLICÍA VIAL ESTATAL</w:t>
      </w:r>
      <w:r w:rsidR="00D2454E" w:rsidRPr="004E1240">
        <w:rPr>
          <w:rFonts w:ascii="Arial" w:eastAsia="Calibri" w:hAnsi="Arial" w:cs="Arial"/>
          <w:b/>
          <w:sz w:val="26"/>
          <w:szCs w:val="26"/>
        </w:rPr>
        <w:t xml:space="preserve"> DE OAXACA</w:t>
      </w:r>
      <w:r w:rsidRPr="004E1240">
        <w:rPr>
          <w:rFonts w:ascii="Arial" w:eastAsia="Calibri" w:hAnsi="Arial" w:cs="Arial"/>
          <w:b/>
          <w:sz w:val="26"/>
          <w:szCs w:val="26"/>
        </w:rPr>
        <w:t>,</w:t>
      </w:r>
      <w:r w:rsidRPr="004E1240">
        <w:rPr>
          <w:rFonts w:ascii="Arial" w:eastAsia="Times New Roman" w:hAnsi="Arial" w:cs="Arial"/>
          <w:sz w:val="26"/>
          <w:szCs w:val="26"/>
          <w:lang w:eastAsia="es-PE"/>
        </w:rPr>
        <w:t xml:space="preserve"> en contra de la parte relativa del acuerdo de fecha </w:t>
      </w:r>
      <w:r w:rsidR="006C5D4E" w:rsidRPr="004E1240">
        <w:rPr>
          <w:rFonts w:ascii="Arial" w:eastAsia="Times New Roman" w:hAnsi="Arial" w:cs="Arial"/>
          <w:sz w:val="26"/>
          <w:szCs w:val="26"/>
          <w:lang w:eastAsia="es-PE"/>
        </w:rPr>
        <w:t>20 veinte de junio de 2017</w:t>
      </w:r>
      <w:r w:rsidRPr="004E1240">
        <w:rPr>
          <w:rFonts w:ascii="Arial" w:eastAsia="Times New Roman" w:hAnsi="Arial" w:cs="Arial"/>
          <w:sz w:val="26"/>
          <w:szCs w:val="26"/>
          <w:lang w:eastAsia="es-PE"/>
        </w:rPr>
        <w:t xml:space="preserve"> dos mil </w:t>
      </w:r>
      <w:r w:rsidR="006C5D4E" w:rsidRPr="004E1240">
        <w:rPr>
          <w:rFonts w:ascii="Arial" w:eastAsia="Times New Roman" w:hAnsi="Arial" w:cs="Arial"/>
          <w:sz w:val="26"/>
          <w:szCs w:val="26"/>
          <w:lang w:eastAsia="es-PE"/>
        </w:rPr>
        <w:t>diecisiete</w:t>
      </w:r>
      <w:r w:rsidRPr="004E1240">
        <w:rPr>
          <w:rFonts w:ascii="Arial" w:eastAsia="Calibri" w:hAnsi="Arial" w:cs="Arial"/>
          <w:sz w:val="26"/>
          <w:szCs w:val="26"/>
        </w:rPr>
        <w:t xml:space="preserve">. </w:t>
      </w:r>
    </w:p>
    <w:p w:rsidR="004E1240" w:rsidRDefault="000D4C3B" w:rsidP="006C5D4E">
      <w:pPr>
        <w:spacing w:line="360" w:lineRule="auto"/>
        <w:jc w:val="both"/>
        <w:rPr>
          <w:rFonts w:ascii="Arial" w:eastAsia="Calibri" w:hAnsi="Arial" w:cs="Arial"/>
          <w:bCs/>
          <w:sz w:val="26"/>
          <w:szCs w:val="26"/>
        </w:rPr>
      </w:pPr>
      <w:r w:rsidRPr="004E1240">
        <w:rPr>
          <w:rFonts w:ascii="Arial" w:eastAsia="Calibri" w:hAnsi="Arial" w:cs="Arial"/>
          <w:b/>
          <w:bCs/>
          <w:sz w:val="26"/>
          <w:szCs w:val="26"/>
        </w:rPr>
        <w:tab/>
        <w:t>SEGUNDO</w:t>
      </w:r>
      <w:r w:rsidRPr="004E1240">
        <w:rPr>
          <w:rFonts w:ascii="Arial" w:eastAsia="Calibri" w:hAnsi="Arial" w:cs="Arial"/>
          <w:bCs/>
          <w:sz w:val="26"/>
          <w:szCs w:val="26"/>
        </w:rPr>
        <w:t xml:space="preserve">. </w:t>
      </w:r>
      <w:r w:rsidRPr="004E1240">
        <w:rPr>
          <w:rFonts w:ascii="Arial" w:eastAsia="Calibri" w:hAnsi="Arial" w:cs="Arial"/>
          <w:b/>
          <w:bCs/>
          <w:sz w:val="26"/>
          <w:szCs w:val="26"/>
        </w:rPr>
        <w:t>NOTIFÍQUESE Y CÚMPLASE;</w:t>
      </w:r>
      <w:r w:rsidRPr="004E1240">
        <w:rPr>
          <w:rFonts w:ascii="Arial" w:eastAsia="Calibri" w:hAnsi="Arial" w:cs="Arial"/>
          <w:bCs/>
          <w:sz w:val="26"/>
          <w:szCs w:val="26"/>
        </w:rPr>
        <w:t xml:space="preserve"> con copia certificada de la presente resolución, vuelvan</w:t>
      </w:r>
      <w:r w:rsidRPr="004E1240">
        <w:rPr>
          <w:rFonts w:ascii="Arial" w:eastAsia="Calibri" w:hAnsi="Arial" w:cs="Arial"/>
          <w:b/>
          <w:bCs/>
          <w:sz w:val="26"/>
          <w:szCs w:val="26"/>
        </w:rPr>
        <w:t xml:space="preserve"> </w:t>
      </w:r>
      <w:r w:rsidRPr="004E1240">
        <w:rPr>
          <w:rFonts w:ascii="Arial" w:eastAsia="Calibri" w:hAnsi="Arial" w:cs="Arial"/>
          <w:bCs/>
          <w:sz w:val="26"/>
          <w:szCs w:val="26"/>
        </w:rPr>
        <w:t>las constancias remitidas a la Sexta Sala Unitaria de este Tribunal, y en su oportunidad archívese el cuaderno de revisión como asunto concluido.</w:t>
      </w:r>
    </w:p>
    <w:p w:rsidR="004E1240" w:rsidRPr="004E1240" w:rsidRDefault="000D4C3B" w:rsidP="006C5D4E">
      <w:pPr>
        <w:spacing w:line="360" w:lineRule="auto"/>
        <w:jc w:val="both"/>
        <w:rPr>
          <w:rFonts w:ascii="Arial" w:eastAsia="Calibri" w:hAnsi="Arial" w:cs="Arial"/>
          <w:bCs/>
          <w:sz w:val="26"/>
          <w:szCs w:val="26"/>
        </w:rPr>
      </w:pPr>
      <w:r w:rsidRPr="004E1240">
        <w:rPr>
          <w:rFonts w:ascii="Arial" w:eastAsia="Calibri" w:hAnsi="Arial" w:cs="Arial"/>
          <w:bCs/>
          <w:sz w:val="26"/>
          <w:szCs w:val="26"/>
        </w:rPr>
        <w:t xml:space="preserve"> </w:t>
      </w:r>
    </w:p>
    <w:p w:rsidR="006C5D4E" w:rsidRPr="004E1240" w:rsidRDefault="006C5D4E" w:rsidP="006C5D4E">
      <w:pPr>
        <w:pStyle w:val="Sinespaciado"/>
        <w:jc w:val="center"/>
        <w:rPr>
          <w:rFonts w:ascii="Arial" w:hAnsi="Arial" w:cs="Arial"/>
          <w:sz w:val="26"/>
          <w:szCs w:val="26"/>
        </w:rPr>
      </w:pPr>
      <w:r w:rsidRPr="004E1240">
        <w:rPr>
          <w:rFonts w:ascii="Arial" w:hAnsi="Arial" w:cs="Arial"/>
          <w:sz w:val="26"/>
          <w:szCs w:val="26"/>
        </w:rPr>
        <w:t>MAGISTRADA MARÍA EUGENIA VILLANUEVA ABRAJÁN</w:t>
      </w:r>
    </w:p>
    <w:p w:rsidR="006C5D4E" w:rsidRPr="004E1240" w:rsidRDefault="006C5D4E" w:rsidP="006C5D4E">
      <w:pPr>
        <w:pStyle w:val="Sinespaciado"/>
        <w:jc w:val="center"/>
        <w:rPr>
          <w:rFonts w:ascii="Arial" w:hAnsi="Arial" w:cs="Arial"/>
          <w:sz w:val="26"/>
          <w:szCs w:val="26"/>
        </w:rPr>
      </w:pPr>
      <w:r w:rsidRPr="004E1240">
        <w:rPr>
          <w:rFonts w:ascii="Arial" w:hAnsi="Arial" w:cs="Arial"/>
          <w:sz w:val="26"/>
          <w:szCs w:val="26"/>
        </w:rPr>
        <w:t>PRESIDENTA</w:t>
      </w:r>
    </w:p>
    <w:p w:rsidR="006C5D4E" w:rsidRDefault="006C5D4E" w:rsidP="006C5D4E">
      <w:pPr>
        <w:pStyle w:val="Sinespaciado"/>
        <w:jc w:val="center"/>
        <w:rPr>
          <w:rFonts w:ascii="Arial" w:hAnsi="Arial" w:cs="Arial"/>
          <w:b/>
          <w:sz w:val="26"/>
          <w:szCs w:val="26"/>
        </w:rPr>
      </w:pPr>
    </w:p>
    <w:p w:rsidR="004E1240" w:rsidRDefault="004E1240" w:rsidP="006C5D4E">
      <w:pPr>
        <w:pStyle w:val="Sinespaciado"/>
        <w:jc w:val="center"/>
        <w:rPr>
          <w:rFonts w:ascii="Arial" w:hAnsi="Arial" w:cs="Arial"/>
          <w:b/>
          <w:sz w:val="26"/>
          <w:szCs w:val="26"/>
        </w:rPr>
      </w:pPr>
    </w:p>
    <w:p w:rsidR="004E1240" w:rsidRDefault="004E1240" w:rsidP="006C5D4E">
      <w:pPr>
        <w:pStyle w:val="Sinespaciado"/>
        <w:jc w:val="center"/>
        <w:rPr>
          <w:rFonts w:ascii="Arial" w:hAnsi="Arial" w:cs="Arial"/>
          <w:b/>
          <w:sz w:val="26"/>
          <w:szCs w:val="26"/>
        </w:rPr>
      </w:pPr>
    </w:p>
    <w:p w:rsidR="004E1240" w:rsidRDefault="004E1240" w:rsidP="006C5D4E">
      <w:pPr>
        <w:pStyle w:val="Sinespaciado"/>
        <w:jc w:val="center"/>
        <w:rPr>
          <w:rFonts w:ascii="Arial" w:hAnsi="Arial" w:cs="Arial"/>
          <w:b/>
          <w:sz w:val="26"/>
          <w:szCs w:val="26"/>
        </w:rPr>
      </w:pPr>
    </w:p>
    <w:p w:rsidR="004E1240" w:rsidRDefault="004E1240" w:rsidP="006C5D4E">
      <w:pPr>
        <w:pStyle w:val="Sinespaciado"/>
        <w:jc w:val="center"/>
        <w:rPr>
          <w:rFonts w:ascii="Arial" w:hAnsi="Arial" w:cs="Arial"/>
          <w:b/>
          <w:sz w:val="26"/>
          <w:szCs w:val="26"/>
        </w:rPr>
      </w:pPr>
    </w:p>
    <w:p w:rsidR="004E1240" w:rsidRPr="004E1240" w:rsidRDefault="004E1240" w:rsidP="006C5D4E">
      <w:pPr>
        <w:pStyle w:val="Sinespaciado"/>
        <w:jc w:val="center"/>
        <w:rPr>
          <w:rFonts w:ascii="Arial" w:hAnsi="Arial" w:cs="Arial"/>
          <w:b/>
          <w:sz w:val="26"/>
          <w:szCs w:val="26"/>
        </w:rPr>
      </w:pPr>
    </w:p>
    <w:p w:rsidR="006C5D4E" w:rsidRDefault="006C5D4E" w:rsidP="006C5D4E">
      <w:pPr>
        <w:pStyle w:val="Sinespaciado"/>
        <w:jc w:val="center"/>
        <w:rPr>
          <w:rFonts w:ascii="Arial" w:eastAsia="Calibri" w:hAnsi="Arial" w:cs="Arial"/>
          <w:sz w:val="26"/>
          <w:szCs w:val="26"/>
        </w:rPr>
      </w:pPr>
      <w:r w:rsidRPr="004E1240">
        <w:rPr>
          <w:rFonts w:ascii="Arial" w:eastAsia="Calibri" w:hAnsi="Arial" w:cs="Arial"/>
          <w:sz w:val="26"/>
          <w:szCs w:val="26"/>
        </w:rPr>
        <w:t>MAGISTRADO HUGO VILLEGAS AQUINO</w:t>
      </w:r>
    </w:p>
    <w:p w:rsidR="004E1240" w:rsidRDefault="004E1240" w:rsidP="006C5D4E">
      <w:pPr>
        <w:pStyle w:val="Sinespaciado"/>
        <w:jc w:val="center"/>
        <w:rPr>
          <w:rFonts w:ascii="Arial" w:eastAsia="Calibri" w:hAnsi="Arial" w:cs="Arial"/>
          <w:sz w:val="26"/>
          <w:szCs w:val="26"/>
        </w:rPr>
      </w:pPr>
    </w:p>
    <w:p w:rsidR="004E1240" w:rsidRDefault="004E1240" w:rsidP="006C5D4E">
      <w:pPr>
        <w:pStyle w:val="Sinespaciado"/>
        <w:jc w:val="center"/>
        <w:rPr>
          <w:rFonts w:ascii="Arial" w:eastAsia="Calibri" w:hAnsi="Arial" w:cs="Arial"/>
          <w:sz w:val="26"/>
          <w:szCs w:val="26"/>
        </w:rPr>
      </w:pPr>
    </w:p>
    <w:p w:rsidR="004E1240" w:rsidRDefault="004E1240" w:rsidP="006C5D4E">
      <w:pPr>
        <w:pStyle w:val="Sinespaciado"/>
        <w:jc w:val="center"/>
        <w:rPr>
          <w:rFonts w:ascii="Arial" w:eastAsia="Calibri" w:hAnsi="Arial" w:cs="Arial"/>
          <w:sz w:val="26"/>
          <w:szCs w:val="26"/>
        </w:rPr>
      </w:pPr>
    </w:p>
    <w:p w:rsidR="004E1240" w:rsidRDefault="004E1240" w:rsidP="006C5D4E">
      <w:pPr>
        <w:pStyle w:val="Sinespaciado"/>
        <w:jc w:val="center"/>
        <w:rPr>
          <w:rFonts w:ascii="Arial" w:eastAsia="Calibri" w:hAnsi="Arial" w:cs="Arial"/>
          <w:sz w:val="26"/>
          <w:szCs w:val="26"/>
        </w:rPr>
      </w:pPr>
    </w:p>
    <w:p w:rsidR="004E1240" w:rsidRPr="004E1240" w:rsidRDefault="004E1240" w:rsidP="006C5D4E">
      <w:pPr>
        <w:pStyle w:val="Sinespaciado"/>
        <w:jc w:val="center"/>
        <w:rPr>
          <w:rFonts w:ascii="Arial" w:eastAsia="Calibri" w:hAnsi="Arial" w:cs="Arial"/>
          <w:sz w:val="26"/>
          <w:szCs w:val="26"/>
        </w:rPr>
      </w:pPr>
    </w:p>
    <w:p w:rsidR="006C5D4E" w:rsidRPr="004E1240" w:rsidRDefault="006C5D4E" w:rsidP="006C5D4E">
      <w:pPr>
        <w:pStyle w:val="Sinespaciado"/>
        <w:jc w:val="center"/>
        <w:rPr>
          <w:rFonts w:ascii="Arial" w:eastAsia="Calibri" w:hAnsi="Arial" w:cs="Arial"/>
          <w:sz w:val="26"/>
          <w:szCs w:val="26"/>
        </w:rPr>
      </w:pPr>
    </w:p>
    <w:p w:rsidR="006C5D4E" w:rsidRPr="004E1240" w:rsidRDefault="006C5D4E" w:rsidP="006C5D4E">
      <w:pPr>
        <w:pStyle w:val="Sinespaciado"/>
        <w:jc w:val="center"/>
        <w:rPr>
          <w:rFonts w:ascii="Arial" w:eastAsia="Calibri" w:hAnsi="Arial" w:cs="Arial"/>
          <w:sz w:val="26"/>
          <w:szCs w:val="26"/>
        </w:rPr>
      </w:pPr>
      <w:r w:rsidRPr="004E1240">
        <w:rPr>
          <w:rFonts w:ascii="Arial" w:eastAsia="Calibri" w:hAnsi="Arial" w:cs="Arial"/>
          <w:sz w:val="26"/>
          <w:szCs w:val="26"/>
        </w:rPr>
        <w:t>MAGISTRADA MARÍA ELENA VILLA DE JARQUÍN</w:t>
      </w:r>
    </w:p>
    <w:p w:rsidR="006C5D4E" w:rsidRPr="004E1240" w:rsidRDefault="006C5D4E" w:rsidP="006C5D4E">
      <w:pPr>
        <w:pStyle w:val="Sinespaciado"/>
        <w:rPr>
          <w:rFonts w:ascii="Arial" w:hAnsi="Arial" w:cs="Arial"/>
          <w:b/>
          <w:sz w:val="26"/>
          <w:szCs w:val="26"/>
        </w:rPr>
      </w:pPr>
    </w:p>
    <w:p w:rsidR="006C5D4E" w:rsidRDefault="006C5D4E" w:rsidP="006C5D4E">
      <w:pPr>
        <w:pStyle w:val="Sinespaciado"/>
        <w:jc w:val="center"/>
        <w:rPr>
          <w:rFonts w:ascii="Arial" w:hAnsi="Arial" w:cs="Arial"/>
          <w:b/>
          <w:sz w:val="26"/>
          <w:szCs w:val="26"/>
        </w:rPr>
      </w:pPr>
    </w:p>
    <w:p w:rsidR="004E1240" w:rsidRDefault="00B164E3" w:rsidP="006C5D4E">
      <w:pPr>
        <w:pStyle w:val="Sinespaciado"/>
        <w:jc w:val="center"/>
        <w:rPr>
          <w:rFonts w:ascii="Arial" w:hAnsi="Arial" w:cs="Arial"/>
          <w:b/>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824" behindDoc="0" locked="0" layoutInCell="1" allowOverlap="1" wp14:anchorId="6F21B989" wp14:editId="7BD79EC6">
                <wp:simplePos x="0" y="0"/>
                <wp:positionH relativeFrom="column">
                  <wp:posOffset>5534025</wp:posOffset>
                </wp:positionH>
                <wp:positionV relativeFrom="paragraph">
                  <wp:posOffset>225425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164E3" w:rsidRDefault="00B164E3" w:rsidP="00B164E3">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21B989" id="Cuadro de texto 4" o:spid="_x0000_s1027" type="#_x0000_t202" style="position:absolute;left:0;text-align:left;margin-left:435.75pt;margin-top:17.75pt;width:84.75pt;height:51.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Cz/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">
                <v:textbox>
                  <w:txbxContent>
                    <w:p w:rsidR="00B164E3" w:rsidRDefault="00B164E3" w:rsidP="00B164E3">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4E1240" w:rsidRDefault="004E1240" w:rsidP="006C5D4E">
      <w:pPr>
        <w:pStyle w:val="Sinespaciado"/>
        <w:jc w:val="center"/>
        <w:rPr>
          <w:rFonts w:ascii="Arial" w:hAnsi="Arial" w:cs="Arial"/>
          <w:b/>
          <w:sz w:val="26"/>
          <w:szCs w:val="26"/>
        </w:rPr>
      </w:pPr>
    </w:p>
    <w:p w:rsidR="004E1240" w:rsidRDefault="004E1240" w:rsidP="006C5D4E">
      <w:pPr>
        <w:pStyle w:val="Sinespaciado"/>
        <w:jc w:val="center"/>
        <w:rPr>
          <w:rFonts w:ascii="Arial" w:hAnsi="Arial" w:cs="Arial"/>
          <w:b/>
          <w:sz w:val="26"/>
          <w:szCs w:val="26"/>
        </w:rPr>
      </w:pPr>
    </w:p>
    <w:p w:rsidR="004E1240" w:rsidRDefault="004E1240" w:rsidP="006C5D4E">
      <w:pPr>
        <w:pStyle w:val="Sinespaciado"/>
        <w:jc w:val="center"/>
        <w:rPr>
          <w:rFonts w:ascii="Arial" w:hAnsi="Arial" w:cs="Arial"/>
          <w:b/>
          <w:sz w:val="26"/>
          <w:szCs w:val="26"/>
        </w:rPr>
      </w:pPr>
    </w:p>
    <w:p w:rsidR="004E1240" w:rsidRPr="004E1240" w:rsidRDefault="004E1240" w:rsidP="006C5D4E">
      <w:pPr>
        <w:pStyle w:val="Sinespaciado"/>
        <w:jc w:val="center"/>
        <w:rPr>
          <w:rFonts w:ascii="Arial" w:hAnsi="Arial" w:cs="Arial"/>
          <w:b/>
          <w:sz w:val="26"/>
          <w:szCs w:val="26"/>
        </w:rPr>
      </w:pPr>
    </w:p>
    <w:p w:rsidR="006C5D4E" w:rsidRPr="004E1240" w:rsidRDefault="006C5D4E" w:rsidP="006C5D4E">
      <w:pPr>
        <w:pStyle w:val="Sinespaciado"/>
        <w:jc w:val="center"/>
        <w:rPr>
          <w:rFonts w:ascii="Arial" w:eastAsia="Calibri" w:hAnsi="Arial" w:cs="Arial"/>
          <w:sz w:val="26"/>
          <w:szCs w:val="26"/>
        </w:rPr>
      </w:pPr>
      <w:r w:rsidRPr="004E1240">
        <w:rPr>
          <w:rFonts w:ascii="Arial" w:eastAsia="Calibri" w:hAnsi="Arial" w:cs="Arial"/>
          <w:sz w:val="26"/>
          <w:szCs w:val="26"/>
        </w:rPr>
        <w:t>MAGISTRADO ADRIÁN QUIROGA AVENDAÑO</w:t>
      </w:r>
    </w:p>
    <w:p w:rsidR="006C5D4E" w:rsidRPr="004E1240" w:rsidRDefault="006C5D4E" w:rsidP="006C5D4E">
      <w:pPr>
        <w:pStyle w:val="Sinespaciado"/>
        <w:rPr>
          <w:rFonts w:ascii="Arial" w:eastAsia="Calibri" w:hAnsi="Arial" w:cs="Arial"/>
          <w:sz w:val="26"/>
          <w:szCs w:val="26"/>
        </w:rPr>
      </w:pPr>
    </w:p>
    <w:p w:rsidR="006C5D4E" w:rsidRDefault="006C5D4E" w:rsidP="006C5D4E">
      <w:pPr>
        <w:pStyle w:val="Sinespaciado"/>
        <w:jc w:val="center"/>
        <w:rPr>
          <w:rFonts w:ascii="Arial" w:eastAsia="Calibri" w:hAnsi="Arial" w:cs="Arial"/>
          <w:sz w:val="26"/>
          <w:szCs w:val="26"/>
        </w:rPr>
      </w:pPr>
    </w:p>
    <w:p w:rsidR="004E1240" w:rsidRDefault="004E1240" w:rsidP="006C5D4E">
      <w:pPr>
        <w:pStyle w:val="Sinespaciado"/>
        <w:jc w:val="center"/>
        <w:rPr>
          <w:rFonts w:ascii="Arial" w:eastAsia="Calibri" w:hAnsi="Arial" w:cs="Arial"/>
          <w:sz w:val="26"/>
          <w:szCs w:val="26"/>
        </w:rPr>
      </w:pPr>
    </w:p>
    <w:p w:rsidR="004E1240" w:rsidRDefault="004E1240" w:rsidP="006C5D4E">
      <w:pPr>
        <w:pStyle w:val="Sinespaciado"/>
        <w:jc w:val="center"/>
        <w:rPr>
          <w:rFonts w:ascii="Arial" w:eastAsia="Calibri" w:hAnsi="Arial" w:cs="Arial"/>
          <w:sz w:val="26"/>
          <w:szCs w:val="26"/>
        </w:rPr>
      </w:pPr>
    </w:p>
    <w:p w:rsidR="004E1240" w:rsidRDefault="004E1240" w:rsidP="006C5D4E">
      <w:pPr>
        <w:pStyle w:val="Sinespaciado"/>
        <w:jc w:val="center"/>
        <w:rPr>
          <w:rFonts w:ascii="Arial" w:eastAsia="Calibri" w:hAnsi="Arial" w:cs="Arial"/>
          <w:sz w:val="26"/>
          <w:szCs w:val="26"/>
        </w:rPr>
      </w:pPr>
    </w:p>
    <w:p w:rsidR="004E1240" w:rsidRDefault="004E1240" w:rsidP="006C5D4E">
      <w:pPr>
        <w:pStyle w:val="Sinespaciado"/>
        <w:jc w:val="center"/>
        <w:rPr>
          <w:rFonts w:ascii="Arial" w:eastAsia="Calibri" w:hAnsi="Arial" w:cs="Arial"/>
          <w:sz w:val="26"/>
          <w:szCs w:val="26"/>
        </w:rPr>
      </w:pPr>
    </w:p>
    <w:p w:rsidR="004E1240" w:rsidRPr="004E1240" w:rsidRDefault="004E1240" w:rsidP="006C5D4E">
      <w:pPr>
        <w:pStyle w:val="Sinespaciado"/>
        <w:jc w:val="center"/>
        <w:rPr>
          <w:rFonts w:ascii="Arial" w:eastAsia="Calibri" w:hAnsi="Arial" w:cs="Arial"/>
          <w:sz w:val="26"/>
          <w:szCs w:val="26"/>
        </w:rPr>
      </w:pPr>
    </w:p>
    <w:p w:rsidR="006C5D4E" w:rsidRDefault="006C5D4E" w:rsidP="006C5D4E">
      <w:pPr>
        <w:pStyle w:val="Sinespaciado"/>
        <w:jc w:val="center"/>
        <w:rPr>
          <w:rFonts w:ascii="Arial" w:eastAsia="Calibri" w:hAnsi="Arial" w:cs="Arial"/>
          <w:sz w:val="26"/>
          <w:szCs w:val="26"/>
        </w:rPr>
      </w:pPr>
      <w:r w:rsidRPr="004E1240">
        <w:rPr>
          <w:rFonts w:ascii="Arial" w:eastAsia="Calibri" w:hAnsi="Arial" w:cs="Arial"/>
          <w:sz w:val="26"/>
          <w:szCs w:val="26"/>
        </w:rPr>
        <w:t>MAGISTRADO ENRIQUE PACHECO MARTÍNEZ</w:t>
      </w:r>
    </w:p>
    <w:p w:rsidR="004E1240" w:rsidRDefault="004E1240" w:rsidP="006C5D4E">
      <w:pPr>
        <w:pStyle w:val="Sinespaciado"/>
        <w:jc w:val="center"/>
        <w:rPr>
          <w:rFonts w:ascii="Arial" w:eastAsia="Calibri" w:hAnsi="Arial" w:cs="Arial"/>
          <w:sz w:val="26"/>
          <w:szCs w:val="26"/>
        </w:rPr>
      </w:pPr>
    </w:p>
    <w:p w:rsidR="004E1240" w:rsidRDefault="004E1240" w:rsidP="006C5D4E">
      <w:pPr>
        <w:pStyle w:val="Sinespaciado"/>
        <w:jc w:val="center"/>
        <w:rPr>
          <w:rFonts w:ascii="Arial" w:eastAsia="Calibri" w:hAnsi="Arial" w:cs="Arial"/>
          <w:sz w:val="26"/>
          <w:szCs w:val="26"/>
        </w:rPr>
      </w:pPr>
    </w:p>
    <w:p w:rsidR="004E1240" w:rsidRDefault="004E1240" w:rsidP="006C5D4E">
      <w:pPr>
        <w:pStyle w:val="Sinespaciado"/>
        <w:jc w:val="center"/>
        <w:rPr>
          <w:rFonts w:ascii="Arial" w:eastAsia="Calibri" w:hAnsi="Arial" w:cs="Arial"/>
          <w:sz w:val="26"/>
          <w:szCs w:val="26"/>
        </w:rPr>
      </w:pPr>
    </w:p>
    <w:p w:rsidR="006C5D4E" w:rsidRPr="004E1240" w:rsidRDefault="006C5D4E" w:rsidP="006C5D4E">
      <w:pPr>
        <w:pStyle w:val="Sinespaciado"/>
        <w:jc w:val="center"/>
        <w:rPr>
          <w:rFonts w:ascii="Arial" w:eastAsia="Calibri" w:hAnsi="Arial" w:cs="Arial"/>
          <w:sz w:val="26"/>
          <w:szCs w:val="26"/>
        </w:rPr>
      </w:pPr>
    </w:p>
    <w:p w:rsidR="006C5D4E" w:rsidRPr="004E1240" w:rsidRDefault="006C5D4E" w:rsidP="006C5D4E">
      <w:pPr>
        <w:pStyle w:val="Sinespaciado"/>
        <w:jc w:val="center"/>
        <w:rPr>
          <w:rFonts w:ascii="Arial" w:eastAsia="Calibri" w:hAnsi="Arial" w:cs="Arial"/>
          <w:sz w:val="26"/>
          <w:szCs w:val="26"/>
        </w:rPr>
      </w:pPr>
      <w:r w:rsidRPr="004E1240">
        <w:rPr>
          <w:rFonts w:ascii="Arial" w:eastAsia="Calibri" w:hAnsi="Arial" w:cs="Arial"/>
          <w:sz w:val="26"/>
          <w:szCs w:val="26"/>
        </w:rPr>
        <w:t>LICENCIADA SANDRA PÉREZ CRUZ,</w:t>
      </w:r>
    </w:p>
    <w:p w:rsidR="003E7C49" w:rsidRPr="004E1240" w:rsidRDefault="006C5D4E" w:rsidP="004E1240">
      <w:pPr>
        <w:pStyle w:val="Sinespaciado"/>
        <w:jc w:val="center"/>
        <w:rPr>
          <w:rFonts w:ascii="Arial" w:eastAsia="Calibri" w:hAnsi="Arial" w:cs="Arial"/>
          <w:sz w:val="26"/>
          <w:szCs w:val="26"/>
        </w:rPr>
      </w:pPr>
      <w:r w:rsidRPr="004E1240">
        <w:rPr>
          <w:rFonts w:ascii="Arial" w:eastAsia="Calibri" w:hAnsi="Arial" w:cs="Arial"/>
          <w:sz w:val="26"/>
          <w:szCs w:val="26"/>
        </w:rPr>
        <w:t>SECRETARIA GENERAL DE ACUERDOS</w:t>
      </w:r>
    </w:p>
    <w:sectPr w:rsidR="003E7C49" w:rsidRPr="004E1240" w:rsidSect="00E4034B">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2156" w:rsidRDefault="00182156" w:rsidP="00432B13">
      <w:r>
        <w:separator/>
      </w:r>
    </w:p>
  </w:endnote>
  <w:endnote w:type="continuationSeparator" w:id="0">
    <w:p w:rsidR="00182156" w:rsidRDefault="00182156"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169B" w:rsidRDefault="00B164E3">
    <w:pPr>
      <w:pStyle w:val="Piedepgina"/>
    </w:pPr>
    <w:r>
      <w:rPr>
        <w:noProof/>
        <w:lang w:eastAsia="es-MX"/>
      </w:rPr>
      <mc:AlternateContent>
        <mc:Choice Requires="wps">
          <w:drawing>
            <wp:anchor distT="0" distB="0" distL="114300" distR="114300" simplePos="0" relativeHeight="251653632" behindDoc="0" locked="0" layoutInCell="1" allowOverlap="1">
              <wp:simplePos x="0" y="0"/>
              <wp:positionH relativeFrom="column">
                <wp:posOffset>-1651635</wp:posOffset>
              </wp:positionH>
              <wp:positionV relativeFrom="paragraph">
                <wp:posOffset>-4065270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164E3" w:rsidRDefault="00B164E3" w:rsidP="00B164E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8" type="#_x0000_t202" style="position:absolute;margin-left:-130.05pt;margin-top:-320.1pt;width:84.75pt;height:51.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1N3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">
              <v:textbox>
                <w:txbxContent>
                  <w:p w:rsidR="00B164E3" w:rsidRDefault="00B164E3" w:rsidP="00B164E3">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2156" w:rsidRDefault="00182156" w:rsidP="00432B13">
      <w:r>
        <w:separator/>
      </w:r>
    </w:p>
  </w:footnote>
  <w:footnote w:type="continuationSeparator" w:id="0">
    <w:p w:rsidR="00182156" w:rsidRDefault="00182156"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Pr>
            <w:noProof/>
          </w:rPr>
          <w:t>8</w:t>
        </w:r>
        <w:r>
          <w:fldChar w:fldCharType="end"/>
        </w:r>
      </w:p>
    </w:sdtContent>
  </w:sdt>
  <w:p w:rsidR="002A6EF0" w:rsidRDefault="00B164E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BA3" w:rsidRDefault="00B164E3" w:rsidP="00206B99">
    <w:pPr>
      <w:pStyle w:val="Encabezado"/>
      <w:jc w:val="center"/>
    </w:pPr>
  </w:p>
  <w:p w:rsidR="00655BA3" w:rsidRDefault="00B164E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2">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4"/>
  </w:num>
  <w:num w:numId="3">
    <w:abstractNumId w:val="7"/>
  </w:num>
  <w:num w:numId="4">
    <w:abstractNumId w:val="6"/>
  </w:num>
  <w:num w:numId="5">
    <w:abstractNumId w:val="5"/>
  </w:num>
  <w:num w:numId="6">
    <w:abstractNumId w:val="3"/>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3ED2"/>
    <w:rsid w:val="0002163E"/>
    <w:rsid w:val="00046448"/>
    <w:rsid w:val="00065019"/>
    <w:rsid w:val="00090AAC"/>
    <w:rsid w:val="00097C1D"/>
    <w:rsid w:val="000B2F03"/>
    <w:rsid w:val="000B620E"/>
    <w:rsid w:val="000C70CE"/>
    <w:rsid w:val="000D4C3B"/>
    <w:rsid w:val="000F3407"/>
    <w:rsid w:val="000F7C11"/>
    <w:rsid w:val="00105830"/>
    <w:rsid w:val="00130925"/>
    <w:rsid w:val="001500DD"/>
    <w:rsid w:val="00165170"/>
    <w:rsid w:val="00173309"/>
    <w:rsid w:val="00175238"/>
    <w:rsid w:val="00182156"/>
    <w:rsid w:val="00182EC0"/>
    <w:rsid w:val="00187A2C"/>
    <w:rsid w:val="001B49DB"/>
    <w:rsid w:val="001C6C0E"/>
    <w:rsid w:val="001E7087"/>
    <w:rsid w:val="00211656"/>
    <w:rsid w:val="00221869"/>
    <w:rsid w:val="00232FB3"/>
    <w:rsid w:val="00247DED"/>
    <w:rsid w:val="00264D1B"/>
    <w:rsid w:val="00284C2D"/>
    <w:rsid w:val="002C0042"/>
    <w:rsid w:val="002C2E78"/>
    <w:rsid w:val="002C65AA"/>
    <w:rsid w:val="002D1DCB"/>
    <w:rsid w:val="002D542B"/>
    <w:rsid w:val="002F0F7E"/>
    <w:rsid w:val="002F42EF"/>
    <w:rsid w:val="002F5C58"/>
    <w:rsid w:val="0033367A"/>
    <w:rsid w:val="00346F78"/>
    <w:rsid w:val="00350A14"/>
    <w:rsid w:val="00380718"/>
    <w:rsid w:val="00393EE5"/>
    <w:rsid w:val="003C169B"/>
    <w:rsid w:val="003D0A35"/>
    <w:rsid w:val="003E06B1"/>
    <w:rsid w:val="003E1CF5"/>
    <w:rsid w:val="003E5B73"/>
    <w:rsid w:val="003E7C49"/>
    <w:rsid w:val="003F4CA8"/>
    <w:rsid w:val="00411E80"/>
    <w:rsid w:val="00426EB8"/>
    <w:rsid w:val="00432B13"/>
    <w:rsid w:val="00434F3F"/>
    <w:rsid w:val="00441EE1"/>
    <w:rsid w:val="00466743"/>
    <w:rsid w:val="004777BE"/>
    <w:rsid w:val="00482AA6"/>
    <w:rsid w:val="004E1240"/>
    <w:rsid w:val="004F1786"/>
    <w:rsid w:val="0052161B"/>
    <w:rsid w:val="00532D35"/>
    <w:rsid w:val="005676F5"/>
    <w:rsid w:val="00592E43"/>
    <w:rsid w:val="005B2F66"/>
    <w:rsid w:val="005B7E53"/>
    <w:rsid w:val="005F0485"/>
    <w:rsid w:val="005F7150"/>
    <w:rsid w:val="00625066"/>
    <w:rsid w:val="006353C4"/>
    <w:rsid w:val="0063790D"/>
    <w:rsid w:val="00640AB3"/>
    <w:rsid w:val="00644C23"/>
    <w:rsid w:val="00650E59"/>
    <w:rsid w:val="00694192"/>
    <w:rsid w:val="006955C5"/>
    <w:rsid w:val="006B3D29"/>
    <w:rsid w:val="006C5D4E"/>
    <w:rsid w:val="006D08B6"/>
    <w:rsid w:val="006D3015"/>
    <w:rsid w:val="006F2D43"/>
    <w:rsid w:val="00712A79"/>
    <w:rsid w:val="00714A28"/>
    <w:rsid w:val="00727CF7"/>
    <w:rsid w:val="00730CF5"/>
    <w:rsid w:val="00752BAA"/>
    <w:rsid w:val="0075776A"/>
    <w:rsid w:val="0076306F"/>
    <w:rsid w:val="00796B0B"/>
    <w:rsid w:val="007A6E76"/>
    <w:rsid w:val="007C3B3C"/>
    <w:rsid w:val="007E034C"/>
    <w:rsid w:val="007E57F6"/>
    <w:rsid w:val="007F39A7"/>
    <w:rsid w:val="00803B2D"/>
    <w:rsid w:val="00820495"/>
    <w:rsid w:val="00841CA9"/>
    <w:rsid w:val="00853021"/>
    <w:rsid w:val="0088054D"/>
    <w:rsid w:val="00892343"/>
    <w:rsid w:val="00893BF7"/>
    <w:rsid w:val="008A5961"/>
    <w:rsid w:val="008C22E6"/>
    <w:rsid w:val="008D029F"/>
    <w:rsid w:val="008D404B"/>
    <w:rsid w:val="008D4157"/>
    <w:rsid w:val="009265BA"/>
    <w:rsid w:val="00936B34"/>
    <w:rsid w:val="00974636"/>
    <w:rsid w:val="009F35D8"/>
    <w:rsid w:val="00A3616A"/>
    <w:rsid w:val="00A576AF"/>
    <w:rsid w:val="00A62E72"/>
    <w:rsid w:val="00A91115"/>
    <w:rsid w:val="00A93B0E"/>
    <w:rsid w:val="00AB3791"/>
    <w:rsid w:val="00AC67BB"/>
    <w:rsid w:val="00AF3701"/>
    <w:rsid w:val="00B164E3"/>
    <w:rsid w:val="00B770E8"/>
    <w:rsid w:val="00B90771"/>
    <w:rsid w:val="00BA0F0F"/>
    <w:rsid w:val="00BB6531"/>
    <w:rsid w:val="00C00796"/>
    <w:rsid w:val="00C17C50"/>
    <w:rsid w:val="00C2011C"/>
    <w:rsid w:val="00C30292"/>
    <w:rsid w:val="00C32A61"/>
    <w:rsid w:val="00C763AC"/>
    <w:rsid w:val="00C92D6E"/>
    <w:rsid w:val="00C93000"/>
    <w:rsid w:val="00CB723C"/>
    <w:rsid w:val="00CD49F2"/>
    <w:rsid w:val="00CE6B8E"/>
    <w:rsid w:val="00D2454E"/>
    <w:rsid w:val="00D34A90"/>
    <w:rsid w:val="00D74AD5"/>
    <w:rsid w:val="00D75B8D"/>
    <w:rsid w:val="00D837FB"/>
    <w:rsid w:val="00DB0C05"/>
    <w:rsid w:val="00DC5F70"/>
    <w:rsid w:val="00DE2869"/>
    <w:rsid w:val="00E37410"/>
    <w:rsid w:val="00E4034B"/>
    <w:rsid w:val="00E41B8E"/>
    <w:rsid w:val="00E46F00"/>
    <w:rsid w:val="00E5209F"/>
    <w:rsid w:val="00E569CE"/>
    <w:rsid w:val="00E63771"/>
    <w:rsid w:val="00E67138"/>
    <w:rsid w:val="00E672D6"/>
    <w:rsid w:val="00E819D4"/>
    <w:rsid w:val="00E86BFA"/>
    <w:rsid w:val="00EA09CC"/>
    <w:rsid w:val="00EA5126"/>
    <w:rsid w:val="00EB421B"/>
    <w:rsid w:val="00F222A1"/>
    <w:rsid w:val="00F40ED6"/>
    <w:rsid w:val="00F51C31"/>
    <w:rsid w:val="00F53FFF"/>
    <w:rsid w:val="00F75105"/>
    <w:rsid w:val="00F93F34"/>
    <w:rsid w:val="00FC5F9B"/>
    <w:rsid w:val="00FD1D98"/>
    <w:rsid w:val="00FE0BB2"/>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B68BA3C8-1F4A-47F7-8140-CAD19AF48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E4034B"/>
    <w:pPr>
      <w:tabs>
        <w:tab w:val="center" w:pos="4419"/>
        <w:tab w:val="right" w:pos="8838"/>
      </w:tabs>
    </w:pPr>
  </w:style>
  <w:style w:type="character" w:customStyle="1" w:styleId="PiedepginaCar">
    <w:name w:val="Pie de página Car"/>
    <w:basedOn w:val="Fuentedeprrafopredeter"/>
    <w:link w:val="Piedepgina"/>
    <w:uiPriority w:val="99"/>
    <w:rsid w:val="00E40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3FE05-EA4E-4005-8229-69BD35EDA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Pages>
  <Words>1130</Words>
  <Characters>6221</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14</cp:revision>
  <cp:lastPrinted>2018-01-24T17:05:00Z</cp:lastPrinted>
  <dcterms:created xsi:type="dcterms:W3CDTF">2017-12-08T17:05:00Z</dcterms:created>
  <dcterms:modified xsi:type="dcterms:W3CDTF">2018-12-08T19:40:00Z</dcterms:modified>
</cp:coreProperties>
</file>