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214" w:type="dxa"/>
        <w:tblInd w:w="2943" w:type="dxa"/>
        <w:tblLayout w:type="fixed"/>
        <w:tblLook w:val="04A0" w:firstRow="1" w:lastRow="0" w:firstColumn="1" w:lastColumn="0" w:noHBand="0" w:noVBand="1"/>
      </w:tblPr>
      <w:tblGrid>
        <w:gridCol w:w="2137"/>
        <w:gridCol w:w="4065"/>
        <w:gridCol w:w="12"/>
      </w:tblGrid>
      <w:tr w:rsidR="00CF6A2B" w:rsidRPr="00881B44" w14:paraId="2AC120D1" w14:textId="77777777" w:rsidTr="005F4D9C">
        <w:trPr>
          <w:gridAfter w:val="1"/>
          <w:wAfter w:w="12" w:type="dxa"/>
          <w:trHeight w:val="345"/>
        </w:trPr>
        <w:tc>
          <w:tcPr>
            <w:tcW w:w="6202" w:type="dxa"/>
            <w:gridSpan w:val="2"/>
          </w:tcPr>
          <w:p w14:paraId="2D0309E0" w14:textId="77777777" w:rsidR="00CF6A2B" w:rsidRPr="00881B44" w:rsidRDefault="00CF6A2B" w:rsidP="00617D9F">
            <w:pPr>
              <w:pStyle w:val="Encabezado"/>
              <w:ind w:left="-74"/>
              <w:jc w:val="both"/>
              <w:rPr>
                <w:rFonts w:ascii="Arial" w:hAnsi="Arial" w:cs="Arial"/>
                <w:b/>
                <w:sz w:val="20"/>
                <w:szCs w:val="20"/>
              </w:rPr>
            </w:pPr>
            <w:r w:rsidRPr="00881B44">
              <w:rPr>
                <w:rFonts w:ascii="Arial" w:hAnsi="Arial" w:cs="Arial"/>
                <w:b/>
                <w:sz w:val="20"/>
                <w:szCs w:val="20"/>
              </w:rPr>
              <w:t xml:space="preserve">CUARTA SALA UNITARIA DE PRIMERA INSTANCIA DEL TRIBUNAL DE JUSTICIA ADMINISTRATIVA </w:t>
            </w:r>
            <w:r w:rsidRPr="00881B44">
              <w:rPr>
                <w:rFonts w:ascii="Arial" w:eastAsia="Times New Roman" w:hAnsi="Arial" w:cs="Arial"/>
                <w:b/>
                <w:iCs/>
                <w:kern w:val="2"/>
                <w:sz w:val="20"/>
                <w:szCs w:val="20"/>
                <w:lang w:val="es-ES_tradnl" w:eastAsia="es-ES"/>
              </w:rPr>
              <w:t>DEL ESTADO DE OAXACA</w:t>
            </w:r>
          </w:p>
          <w:p w14:paraId="689EAF8A" w14:textId="77777777" w:rsidR="00CF6A2B" w:rsidRPr="00881B44" w:rsidRDefault="00CF6A2B" w:rsidP="005F4D9C">
            <w:pPr>
              <w:tabs>
                <w:tab w:val="center" w:pos="4419"/>
                <w:tab w:val="right" w:pos="8838"/>
              </w:tabs>
              <w:suppressAutoHyphens/>
              <w:spacing w:after="0" w:line="100" w:lineRule="atLeast"/>
              <w:ind w:left="34" w:right="51"/>
              <w:jc w:val="both"/>
              <w:rPr>
                <w:rFonts w:ascii="Arial" w:eastAsia="Times New Roman" w:hAnsi="Arial" w:cs="Arial"/>
                <w:iCs/>
                <w:kern w:val="2"/>
                <w:sz w:val="20"/>
                <w:szCs w:val="20"/>
                <w:lang w:eastAsia="es-ES"/>
              </w:rPr>
            </w:pPr>
          </w:p>
        </w:tc>
      </w:tr>
      <w:tr w:rsidR="00CF6A2B" w:rsidRPr="00881B44" w14:paraId="727721C3" w14:textId="77777777" w:rsidTr="005F4D9C">
        <w:trPr>
          <w:trHeight w:val="229"/>
        </w:trPr>
        <w:tc>
          <w:tcPr>
            <w:tcW w:w="2137" w:type="dxa"/>
            <w:hideMark/>
          </w:tcPr>
          <w:p w14:paraId="4E14CA0A" w14:textId="77777777" w:rsidR="00CF6A2B" w:rsidRPr="00881B44" w:rsidRDefault="00CF6A2B" w:rsidP="00617D9F">
            <w:pPr>
              <w:tabs>
                <w:tab w:val="center" w:pos="4419"/>
                <w:tab w:val="right" w:pos="8838"/>
              </w:tabs>
              <w:suppressAutoHyphens/>
              <w:spacing w:after="0" w:line="100" w:lineRule="atLeast"/>
              <w:ind w:left="-74" w:right="-383"/>
              <w:jc w:val="both"/>
              <w:rPr>
                <w:rFonts w:ascii="Arial" w:eastAsia="Times New Roman" w:hAnsi="Arial" w:cs="Arial"/>
                <w:b/>
                <w:iCs/>
                <w:caps/>
                <w:kern w:val="2"/>
                <w:sz w:val="20"/>
                <w:szCs w:val="20"/>
                <w:lang w:val="es-ES_tradnl" w:eastAsia="es-ES"/>
              </w:rPr>
            </w:pPr>
            <w:r w:rsidRPr="00881B44">
              <w:rPr>
                <w:rFonts w:ascii="Arial" w:eastAsia="Times New Roman" w:hAnsi="Arial" w:cs="Arial"/>
                <w:b/>
                <w:iCs/>
                <w:caps/>
                <w:kern w:val="2"/>
                <w:sz w:val="20"/>
                <w:szCs w:val="20"/>
                <w:lang w:val="es-ES_tradnl" w:eastAsia="es-ES"/>
              </w:rPr>
              <w:t>juicio de nulidad:</w:t>
            </w:r>
          </w:p>
        </w:tc>
        <w:tc>
          <w:tcPr>
            <w:tcW w:w="4077" w:type="dxa"/>
            <w:gridSpan w:val="2"/>
            <w:hideMark/>
          </w:tcPr>
          <w:p w14:paraId="0E97D2DA" w14:textId="3AB98E72" w:rsidR="00CF6A2B" w:rsidRPr="00881B44" w:rsidRDefault="00C34C69" w:rsidP="00523473">
            <w:pPr>
              <w:tabs>
                <w:tab w:val="center" w:pos="4419"/>
                <w:tab w:val="right" w:pos="8838"/>
              </w:tabs>
              <w:suppressAutoHyphens/>
              <w:spacing w:after="0" w:line="100" w:lineRule="atLeast"/>
              <w:ind w:left="-85" w:right="-391"/>
              <w:jc w:val="both"/>
              <w:rPr>
                <w:rFonts w:ascii="Arial" w:eastAsia="Times New Roman" w:hAnsi="Arial" w:cs="Arial"/>
                <w:b/>
                <w:bCs/>
                <w:iCs/>
                <w:caps/>
                <w:kern w:val="2"/>
                <w:sz w:val="20"/>
                <w:szCs w:val="20"/>
                <w:lang w:val="es-ES_tradnl" w:eastAsia="es-ES"/>
              </w:rPr>
            </w:pPr>
            <w:r>
              <w:rPr>
                <w:rFonts w:ascii="Arial" w:eastAsia="Times New Roman" w:hAnsi="Arial" w:cs="Arial"/>
                <w:b/>
                <w:bCs/>
                <w:iCs/>
                <w:caps/>
                <w:kern w:val="2"/>
                <w:sz w:val="20"/>
                <w:szCs w:val="20"/>
                <w:lang w:val="es-ES_tradnl" w:eastAsia="es-ES"/>
              </w:rPr>
              <w:t>61</w:t>
            </w:r>
            <w:r w:rsidR="00CF6A2B" w:rsidRPr="00881B44">
              <w:rPr>
                <w:rFonts w:ascii="Arial" w:eastAsia="Times New Roman" w:hAnsi="Arial" w:cs="Arial"/>
                <w:b/>
                <w:bCs/>
                <w:iCs/>
                <w:caps/>
                <w:kern w:val="2"/>
                <w:sz w:val="20"/>
                <w:szCs w:val="20"/>
                <w:lang w:val="es-ES_tradnl" w:eastAsia="es-ES"/>
              </w:rPr>
              <w:t>/2021</w:t>
            </w:r>
          </w:p>
          <w:p w14:paraId="7180BA47" w14:textId="77777777" w:rsidR="00CF6A2B" w:rsidRPr="00881B44" w:rsidRDefault="00CF6A2B" w:rsidP="00523473">
            <w:pPr>
              <w:tabs>
                <w:tab w:val="center" w:pos="4419"/>
                <w:tab w:val="right" w:pos="8838"/>
              </w:tabs>
              <w:suppressAutoHyphens/>
              <w:spacing w:after="0" w:line="100" w:lineRule="atLeast"/>
              <w:ind w:left="-85" w:right="-391"/>
              <w:jc w:val="both"/>
              <w:rPr>
                <w:rFonts w:ascii="Arial" w:eastAsia="Times New Roman" w:hAnsi="Arial" w:cs="Arial"/>
                <w:bCs/>
                <w:iCs/>
                <w:caps/>
                <w:kern w:val="2"/>
                <w:sz w:val="20"/>
                <w:szCs w:val="20"/>
                <w:lang w:val="es-ES_tradnl" w:eastAsia="es-ES"/>
              </w:rPr>
            </w:pPr>
          </w:p>
        </w:tc>
      </w:tr>
      <w:tr w:rsidR="00CF6A2B" w:rsidRPr="00881B44" w14:paraId="1DAA3499" w14:textId="77777777" w:rsidTr="005F4D9C">
        <w:trPr>
          <w:trHeight w:val="53"/>
        </w:trPr>
        <w:tc>
          <w:tcPr>
            <w:tcW w:w="2137" w:type="dxa"/>
            <w:hideMark/>
          </w:tcPr>
          <w:p w14:paraId="5F572C4D" w14:textId="3777F95A" w:rsidR="00CF6A2B" w:rsidRPr="0039181E" w:rsidRDefault="0039181E" w:rsidP="0039181E">
            <w:pPr>
              <w:pStyle w:val="Sinespaciado"/>
              <w:rPr>
                <w:rFonts w:ascii="Arial" w:hAnsi="Arial" w:cs="Arial"/>
                <w:b/>
                <w:sz w:val="20"/>
                <w:szCs w:val="20"/>
                <w:lang w:val="es-ES_tradnl" w:eastAsia="es-ES"/>
              </w:rPr>
            </w:pPr>
            <w:r w:rsidRPr="0039181E">
              <w:rPr>
                <w:rFonts w:ascii="Arial" w:hAnsi="Arial" w:cs="Arial"/>
                <w:b/>
                <w:sz w:val="20"/>
                <w:szCs w:val="20"/>
                <w:lang w:val="es-ES_tradnl" w:eastAsia="es-ES"/>
              </w:rPr>
              <w:t>ACTORA:</w:t>
            </w:r>
          </w:p>
        </w:tc>
        <w:tc>
          <w:tcPr>
            <w:tcW w:w="4077" w:type="dxa"/>
            <w:gridSpan w:val="2"/>
            <w:hideMark/>
          </w:tcPr>
          <w:p w14:paraId="2E4B668E" w14:textId="64BC1A5E" w:rsidR="00CF6A2B" w:rsidRPr="0039181E" w:rsidRDefault="004313A4" w:rsidP="002B5917">
            <w:pPr>
              <w:pStyle w:val="Sinespaciado"/>
              <w:jc w:val="both"/>
              <w:rPr>
                <w:rFonts w:ascii="Arial" w:hAnsi="Arial" w:cs="Arial"/>
                <w:bCs/>
                <w:sz w:val="20"/>
                <w:szCs w:val="20"/>
                <w:lang w:val="es-ES_tradnl" w:eastAsia="es-ES"/>
              </w:rPr>
            </w:pPr>
            <w:r>
              <w:rPr>
                <w:rFonts w:ascii="Arial" w:hAnsi="Arial" w:cs="Arial"/>
                <w:bCs/>
                <w:sz w:val="20"/>
                <w:szCs w:val="20"/>
                <w:lang w:val="es-ES_tradnl" w:eastAsia="es-ES"/>
              </w:rPr>
              <w:t>**********</w:t>
            </w:r>
          </w:p>
        </w:tc>
      </w:tr>
      <w:tr w:rsidR="00CF6A2B" w:rsidRPr="00881B44" w14:paraId="4F4A063A" w14:textId="77777777" w:rsidTr="005F4D9C">
        <w:trPr>
          <w:trHeight w:val="456"/>
        </w:trPr>
        <w:tc>
          <w:tcPr>
            <w:tcW w:w="2137" w:type="dxa"/>
          </w:tcPr>
          <w:p w14:paraId="25B09159" w14:textId="77777777" w:rsidR="00CF6A2B" w:rsidRPr="0039181E" w:rsidRDefault="00CF6A2B" w:rsidP="0039181E">
            <w:pPr>
              <w:pStyle w:val="Sinespaciado"/>
              <w:rPr>
                <w:rFonts w:ascii="Arial" w:hAnsi="Arial" w:cs="Arial"/>
                <w:b/>
                <w:bCs/>
                <w:sz w:val="20"/>
                <w:szCs w:val="20"/>
                <w:lang w:val="es-ES_tradnl" w:eastAsia="es-ES"/>
              </w:rPr>
            </w:pPr>
          </w:p>
          <w:p w14:paraId="01C4CCEA" w14:textId="71F1D8F1" w:rsidR="00CF6A2B" w:rsidRPr="0039181E" w:rsidRDefault="0039181E" w:rsidP="0039181E">
            <w:pPr>
              <w:pStyle w:val="Sinespaciado"/>
              <w:rPr>
                <w:rFonts w:ascii="Arial" w:hAnsi="Arial" w:cs="Arial"/>
                <w:b/>
                <w:bCs/>
                <w:sz w:val="20"/>
                <w:szCs w:val="20"/>
                <w:lang w:val="es-ES_tradnl" w:eastAsia="es-ES"/>
              </w:rPr>
            </w:pPr>
            <w:r>
              <w:rPr>
                <w:rFonts w:ascii="Arial" w:hAnsi="Arial" w:cs="Arial"/>
                <w:b/>
                <w:bCs/>
                <w:sz w:val="20"/>
                <w:szCs w:val="20"/>
                <w:lang w:val="es-ES_tradnl" w:eastAsia="es-ES"/>
              </w:rPr>
              <w:t>DEMANDADA</w:t>
            </w:r>
            <w:r w:rsidRPr="0039181E">
              <w:rPr>
                <w:rFonts w:ascii="Arial" w:hAnsi="Arial" w:cs="Arial"/>
                <w:b/>
                <w:bCs/>
                <w:sz w:val="20"/>
                <w:szCs w:val="20"/>
                <w:lang w:val="es-ES_tradnl" w:eastAsia="es-ES"/>
              </w:rPr>
              <w:t>:</w:t>
            </w:r>
          </w:p>
          <w:p w14:paraId="75F5EEB8" w14:textId="77777777" w:rsidR="00CF6A2B" w:rsidRPr="0039181E" w:rsidRDefault="00CF6A2B" w:rsidP="0039181E">
            <w:pPr>
              <w:pStyle w:val="Sinespaciado"/>
              <w:rPr>
                <w:rFonts w:ascii="Arial" w:hAnsi="Arial" w:cs="Arial"/>
                <w:b/>
                <w:bCs/>
                <w:sz w:val="20"/>
                <w:szCs w:val="20"/>
                <w:lang w:val="es-ES_tradnl" w:eastAsia="es-ES"/>
              </w:rPr>
            </w:pPr>
          </w:p>
          <w:p w14:paraId="76D3EE25" w14:textId="77777777" w:rsidR="00CF6A2B" w:rsidRPr="0039181E" w:rsidRDefault="00CF6A2B" w:rsidP="0039181E">
            <w:pPr>
              <w:pStyle w:val="Sinespaciado"/>
              <w:rPr>
                <w:rFonts w:ascii="Arial" w:hAnsi="Arial" w:cs="Arial"/>
                <w:b/>
                <w:bCs/>
                <w:sz w:val="20"/>
                <w:szCs w:val="20"/>
                <w:lang w:val="es-ES_tradnl" w:eastAsia="es-ES"/>
              </w:rPr>
            </w:pPr>
          </w:p>
          <w:p w14:paraId="3B64088A" w14:textId="77777777" w:rsidR="00CF6A2B" w:rsidRPr="0039181E" w:rsidRDefault="00CF6A2B" w:rsidP="0039181E">
            <w:pPr>
              <w:pStyle w:val="Sinespaciado"/>
              <w:rPr>
                <w:rFonts w:ascii="Arial" w:hAnsi="Arial" w:cs="Arial"/>
                <w:b/>
                <w:bCs/>
                <w:sz w:val="20"/>
                <w:szCs w:val="20"/>
                <w:lang w:val="es-ES_tradnl" w:eastAsia="es-ES"/>
              </w:rPr>
            </w:pPr>
          </w:p>
          <w:p w14:paraId="07A85CCB" w14:textId="77777777" w:rsidR="00CF6A2B" w:rsidRPr="0039181E" w:rsidRDefault="00CF6A2B" w:rsidP="0039181E">
            <w:pPr>
              <w:pStyle w:val="Sinespaciado"/>
              <w:rPr>
                <w:rFonts w:ascii="Arial" w:hAnsi="Arial" w:cs="Arial"/>
                <w:b/>
                <w:bCs/>
                <w:sz w:val="20"/>
                <w:szCs w:val="20"/>
                <w:lang w:val="es-ES_tradnl" w:eastAsia="es-ES"/>
              </w:rPr>
            </w:pPr>
          </w:p>
          <w:p w14:paraId="551C685E" w14:textId="04D87606" w:rsidR="00CF6A2B" w:rsidRPr="0039181E" w:rsidRDefault="0039181E" w:rsidP="0039181E">
            <w:pPr>
              <w:pStyle w:val="Sinespaciado"/>
              <w:rPr>
                <w:rFonts w:ascii="Arial" w:hAnsi="Arial" w:cs="Arial"/>
                <w:b/>
                <w:bCs/>
                <w:sz w:val="20"/>
                <w:szCs w:val="20"/>
                <w:lang w:val="es-ES_tradnl" w:eastAsia="es-ES"/>
              </w:rPr>
            </w:pPr>
            <w:r w:rsidRPr="0039181E">
              <w:rPr>
                <w:rFonts w:ascii="Arial" w:hAnsi="Arial" w:cs="Arial"/>
                <w:b/>
                <w:bCs/>
                <w:sz w:val="20"/>
                <w:szCs w:val="20"/>
                <w:lang w:val="es-ES_tradnl" w:eastAsia="es-ES"/>
              </w:rPr>
              <w:t>MAGISTRADA:</w:t>
            </w:r>
          </w:p>
          <w:p w14:paraId="7C265FEB" w14:textId="77777777" w:rsidR="0039181E" w:rsidRDefault="0039181E" w:rsidP="0039181E">
            <w:pPr>
              <w:pStyle w:val="Sinespaciado"/>
              <w:rPr>
                <w:rFonts w:ascii="Arial" w:hAnsi="Arial" w:cs="Arial"/>
                <w:b/>
                <w:bCs/>
                <w:sz w:val="20"/>
                <w:szCs w:val="20"/>
                <w:lang w:val="es-ES_tradnl" w:eastAsia="es-ES"/>
              </w:rPr>
            </w:pPr>
          </w:p>
          <w:p w14:paraId="661C8BC9" w14:textId="77777777" w:rsidR="0039181E" w:rsidRPr="0039181E" w:rsidRDefault="0039181E" w:rsidP="0039181E">
            <w:pPr>
              <w:pStyle w:val="Sinespaciado"/>
              <w:rPr>
                <w:rFonts w:ascii="Arial" w:hAnsi="Arial" w:cs="Arial"/>
                <w:b/>
                <w:bCs/>
                <w:sz w:val="20"/>
                <w:szCs w:val="20"/>
                <w:lang w:val="es-ES_tradnl" w:eastAsia="es-ES"/>
              </w:rPr>
            </w:pPr>
          </w:p>
          <w:p w14:paraId="1481927A" w14:textId="1B102E80" w:rsidR="00CF6A2B" w:rsidRPr="0039181E" w:rsidRDefault="0039181E" w:rsidP="0039181E">
            <w:pPr>
              <w:pStyle w:val="Sinespaciado"/>
              <w:rPr>
                <w:rFonts w:ascii="Arial" w:hAnsi="Arial" w:cs="Arial"/>
                <w:b/>
                <w:bCs/>
                <w:sz w:val="20"/>
                <w:szCs w:val="20"/>
                <w:lang w:val="es-ES_tradnl" w:eastAsia="es-ES"/>
              </w:rPr>
            </w:pPr>
            <w:r w:rsidRPr="0039181E">
              <w:rPr>
                <w:rFonts w:ascii="Arial" w:hAnsi="Arial" w:cs="Arial"/>
                <w:b/>
                <w:bCs/>
                <w:sz w:val="20"/>
                <w:szCs w:val="20"/>
                <w:lang w:val="es-ES_tradnl" w:eastAsia="es-ES"/>
              </w:rPr>
              <w:t>SECRETARIA:</w:t>
            </w:r>
          </w:p>
        </w:tc>
        <w:tc>
          <w:tcPr>
            <w:tcW w:w="4077" w:type="dxa"/>
            <w:gridSpan w:val="2"/>
          </w:tcPr>
          <w:p w14:paraId="49DD2005" w14:textId="77777777" w:rsidR="00CF6A2B" w:rsidRPr="0039181E" w:rsidRDefault="00CF6A2B" w:rsidP="0039181E">
            <w:pPr>
              <w:pStyle w:val="Sinespaciado"/>
              <w:rPr>
                <w:rFonts w:ascii="Arial" w:hAnsi="Arial" w:cs="Arial"/>
                <w:bCs/>
                <w:sz w:val="20"/>
                <w:szCs w:val="20"/>
                <w:lang w:val="es-ES_tradnl" w:eastAsia="es-ES"/>
              </w:rPr>
            </w:pPr>
          </w:p>
          <w:p w14:paraId="151E7BC8" w14:textId="14F03B10" w:rsidR="00CF6A2B" w:rsidRPr="0039181E" w:rsidRDefault="0039181E" w:rsidP="002B5917">
            <w:pPr>
              <w:pStyle w:val="Sinespaciado"/>
              <w:jc w:val="both"/>
              <w:rPr>
                <w:rFonts w:ascii="Arial" w:hAnsi="Arial" w:cs="Arial"/>
                <w:bCs/>
                <w:sz w:val="20"/>
                <w:szCs w:val="20"/>
                <w:lang w:val="es-ES_tradnl" w:eastAsia="es-ES"/>
              </w:rPr>
            </w:pPr>
            <w:r w:rsidRPr="0039181E">
              <w:rPr>
                <w:rFonts w:ascii="Arial" w:hAnsi="Arial" w:cs="Arial"/>
                <w:sz w:val="20"/>
                <w:szCs w:val="20"/>
              </w:rPr>
              <w:t>COORDINADORA TÉCNICA DE INGRESOS DE LA SECRETARÍA DE FINANZAS DEL PODER EJECUTIVO DEL ESTADO DE OAXACA</w:t>
            </w:r>
          </w:p>
          <w:p w14:paraId="30AE5EE8" w14:textId="77777777" w:rsidR="00C07ECB" w:rsidRPr="0039181E" w:rsidRDefault="00C07ECB" w:rsidP="0039181E">
            <w:pPr>
              <w:pStyle w:val="Sinespaciado"/>
              <w:rPr>
                <w:rFonts w:ascii="Arial" w:hAnsi="Arial" w:cs="Arial"/>
                <w:bCs/>
                <w:sz w:val="20"/>
                <w:szCs w:val="20"/>
                <w:lang w:val="es-ES_tradnl" w:eastAsia="es-ES"/>
              </w:rPr>
            </w:pPr>
          </w:p>
          <w:p w14:paraId="4D7F5F8D" w14:textId="2FF023B2" w:rsidR="00CF6A2B" w:rsidRPr="0039181E" w:rsidRDefault="0039181E" w:rsidP="002B5917">
            <w:pPr>
              <w:pStyle w:val="Sinespaciado"/>
              <w:jc w:val="both"/>
              <w:rPr>
                <w:rFonts w:ascii="Arial" w:hAnsi="Arial" w:cs="Arial"/>
                <w:bCs/>
                <w:sz w:val="20"/>
                <w:szCs w:val="20"/>
                <w:lang w:val="es-ES_tradnl" w:eastAsia="es-ES"/>
              </w:rPr>
            </w:pPr>
            <w:r w:rsidRPr="0039181E">
              <w:rPr>
                <w:rFonts w:ascii="Arial" w:hAnsi="Arial" w:cs="Arial"/>
                <w:bCs/>
                <w:sz w:val="20"/>
                <w:szCs w:val="20"/>
                <w:lang w:val="es-ES_tradnl" w:eastAsia="es-ES"/>
              </w:rPr>
              <w:t>LICENCIADA ALEJANDRA GEORGINA VILLACAÑA ABASCAL</w:t>
            </w:r>
          </w:p>
          <w:p w14:paraId="2A819165" w14:textId="77777777" w:rsidR="00CF6A2B" w:rsidRPr="0039181E" w:rsidRDefault="00CF6A2B" w:rsidP="0039181E">
            <w:pPr>
              <w:pStyle w:val="Sinespaciado"/>
              <w:rPr>
                <w:rFonts w:ascii="Arial" w:hAnsi="Arial" w:cs="Arial"/>
                <w:bCs/>
                <w:sz w:val="20"/>
                <w:szCs w:val="20"/>
                <w:lang w:val="es-ES_tradnl" w:eastAsia="es-ES"/>
              </w:rPr>
            </w:pPr>
          </w:p>
          <w:p w14:paraId="47B39C1E" w14:textId="5FBCBB4D" w:rsidR="00CF6A2B" w:rsidRPr="0039181E" w:rsidRDefault="0039181E" w:rsidP="002B5917">
            <w:pPr>
              <w:pStyle w:val="Sinespaciado"/>
              <w:jc w:val="both"/>
              <w:rPr>
                <w:rFonts w:ascii="Arial" w:hAnsi="Arial" w:cs="Arial"/>
                <w:bCs/>
                <w:sz w:val="20"/>
                <w:szCs w:val="20"/>
                <w:lang w:val="es-ES_tradnl" w:eastAsia="es-ES"/>
              </w:rPr>
            </w:pPr>
            <w:r w:rsidRPr="0039181E">
              <w:rPr>
                <w:rFonts w:ascii="Arial" w:hAnsi="Arial" w:cs="Arial"/>
                <w:bCs/>
                <w:sz w:val="20"/>
                <w:szCs w:val="20"/>
                <w:lang w:val="es-ES_tradnl" w:eastAsia="es-ES"/>
              </w:rPr>
              <w:t>LIC. MONSERRAT GARCÍA ALTAMIRANO</w:t>
            </w:r>
          </w:p>
          <w:p w14:paraId="50790F3A" w14:textId="77777777" w:rsidR="00CF6A2B" w:rsidRPr="0039181E" w:rsidRDefault="00CF6A2B" w:rsidP="0039181E">
            <w:pPr>
              <w:pStyle w:val="Sinespaciado"/>
              <w:rPr>
                <w:rFonts w:ascii="Arial" w:hAnsi="Arial" w:cs="Arial"/>
                <w:bCs/>
                <w:sz w:val="20"/>
                <w:szCs w:val="20"/>
                <w:lang w:val="es-ES_tradnl" w:eastAsia="es-ES"/>
              </w:rPr>
            </w:pPr>
          </w:p>
        </w:tc>
      </w:tr>
    </w:tbl>
    <w:p w14:paraId="0C84AC5E" w14:textId="1D2CC9C5" w:rsidR="00F850EE" w:rsidRPr="008728A8" w:rsidRDefault="00F850EE" w:rsidP="00F850EE">
      <w:pPr>
        <w:spacing w:line="360" w:lineRule="auto"/>
        <w:jc w:val="both"/>
        <w:rPr>
          <w:rFonts w:ascii="Arial" w:hAnsi="Arial" w:cs="Arial"/>
          <w:b/>
          <w:sz w:val="24"/>
          <w:szCs w:val="24"/>
        </w:rPr>
      </w:pPr>
      <w:r w:rsidRPr="001D76C9">
        <w:rPr>
          <w:rFonts w:ascii="Arial" w:hAnsi="Arial" w:cs="Arial"/>
          <w:b/>
          <w:sz w:val="24"/>
          <w:szCs w:val="24"/>
        </w:rPr>
        <w:t>OAXACA DE JUÁREZ, OAXACA</w:t>
      </w:r>
      <w:r>
        <w:rPr>
          <w:rFonts w:ascii="Arial" w:hAnsi="Arial" w:cs="Arial"/>
          <w:b/>
          <w:sz w:val="24"/>
          <w:szCs w:val="24"/>
        </w:rPr>
        <w:t>,</w:t>
      </w:r>
      <w:r w:rsidRPr="001D76C9">
        <w:rPr>
          <w:rFonts w:ascii="Arial" w:hAnsi="Arial" w:cs="Arial"/>
          <w:b/>
          <w:sz w:val="24"/>
          <w:szCs w:val="24"/>
        </w:rPr>
        <w:t xml:space="preserve"> A</w:t>
      </w:r>
      <w:r>
        <w:rPr>
          <w:rFonts w:ascii="Arial" w:hAnsi="Arial" w:cs="Arial"/>
          <w:b/>
          <w:sz w:val="24"/>
          <w:szCs w:val="24"/>
        </w:rPr>
        <w:t xml:space="preserve"> </w:t>
      </w:r>
      <w:r w:rsidR="0039181E">
        <w:rPr>
          <w:rFonts w:ascii="Arial" w:hAnsi="Arial" w:cs="Arial"/>
          <w:b/>
          <w:sz w:val="24"/>
          <w:szCs w:val="24"/>
        </w:rPr>
        <w:t xml:space="preserve">DIECISÉIS DE JUNIO </w:t>
      </w:r>
      <w:r>
        <w:rPr>
          <w:rFonts w:ascii="Arial" w:hAnsi="Arial" w:cs="Arial"/>
          <w:b/>
          <w:sz w:val="24"/>
          <w:szCs w:val="24"/>
        </w:rPr>
        <w:t xml:space="preserve">DE DOS MIL VEINTIUNO. - - </w:t>
      </w:r>
    </w:p>
    <w:p w14:paraId="58D54B05" w14:textId="0AA5BA5E" w:rsidR="00F850EE" w:rsidRPr="002304A8" w:rsidRDefault="00F850EE" w:rsidP="00F850EE">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Pr>
          <w:rFonts w:ascii="Arial" w:eastAsia="Times New Roman" w:hAnsi="Arial" w:cs="Arial"/>
          <w:sz w:val="24"/>
          <w:szCs w:val="24"/>
          <w:lang w:eastAsia="es-ES"/>
        </w:rPr>
        <w:t xml:space="preserve"> </w:t>
      </w:r>
      <w:r w:rsidR="00A6653A">
        <w:rPr>
          <w:rFonts w:ascii="Arial" w:eastAsia="Times New Roman" w:hAnsi="Arial" w:cs="Arial"/>
          <w:b/>
          <w:bCs/>
          <w:sz w:val="24"/>
          <w:szCs w:val="24"/>
          <w:lang w:eastAsia="es-ES"/>
        </w:rPr>
        <w:t>61/2021</w:t>
      </w:r>
      <w:r>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4313A4">
        <w:rPr>
          <w:rFonts w:ascii="Arial" w:hAnsi="Arial" w:cs="Arial"/>
          <w:bCs/>
          <w:sz w:val="20"/>
          <w:szCs w:val="20"/>
          <w:lang w:val="es-ES_tradnl" w:eastAsia="es-ES"/>
        </w:rPr>
        <w:t>**********</w:t>
      </w:r>
      <w:r w:rsidR="004313A4">
        <w:rPr>
          <w:rFonts w:ascii="Arial" w:hAnsi="Arial" w:cs="Arial"/>
          <w:bCs/>
          <w:sz w:val="20"/>
          <w:szCs w:val="20"/>
          <w:lang w:val="es-ES_tradnl" w:eastAsia="es-ES"/>
        </w:rPr>
        <w:t xml:space="preserve"> </w:t>
      </w:r>
      <w:r w:rsidRPr="00A6653A">
        <w:rPr>
          <w:rFonts w:ascii="Arial" w:eastAsia="Times New Roman" w:hAnsi="Arial" w:cs="Arial"/>
          <w:sz w:val="24"/>
          <w:szCs w:val="24"/>
          <w:lang w:eastAsia="es-ES"/>
        </w:rPr>
        <w:t xml:space="preserve">en contra </w:t>
      </w:r>
      <w:r w:rsidRPr="00A6653A">
        <w:rPr>
          <w:rFonts w:ascii="Arial" w:eastAsia="Times New Roman" w:hAnsi="Arial" w:cs="Arial"/>
          <w:sz w:val="24"/>
          <w:szCs w:val="24"/>
          <w:lang w:val="es-ES_tradnl" w:eastAsia="es-ES"/>
        </w:rPr>
        <w:t xml:space="preserve">del contenido </w:t>
      </w:r>
      <w:r w:rsidRPr="00A6653A">
        <w:rPr>
          <w:rFonts w:ascii="Arial" w:eastAsia="Times New Roman" w:hAnsi="Arial" w:cs="Arial"/>
          <w:sz w:val="24"/>
          <w:szCs w:val="24"/>
          <w:lang w:val="es-ES"/>
        </w:rPr>
        <w:t xml:space="preserve">del oficio número </w:t>
      </w:r>
      <w:r w:rsidR="004313A4">
        <w:rPr>
          <w:rFonts w:ascii="Arial" w:hAnsi="Arial" w:cs="Arial"/>
          <w:bCs/>
          <w:sz w:val="20"/>
          <w:szCs w:val="20"/>
          <w:lang w:val="es-ES_tradnl" w:eastAsia="es-ES"/>
        </w:rPr>
        <w:t>**********</w:t>
      </w:r>
      <w:r w:rsidRPr="00A6653A">
        <w:rPr>
          <w:rFonts w:ascii="Arial" w:eastAsia="Times New Roman" w:hAnsi="Arial" w:cs="Arial"/>
          <w:sz w:val="24"/>
          <w:szCs w:val="24"/>
          <w:lang w:val="es-ES"/>
        </w:rPr>
        <w:t xml:space="preserve"> de </w:t>
      </w:r>
      <w:r w:rsidR="00A6653A">
        <w:rPr>
          <w:rFonts w:ascii="Arial" w:eastAsia="Times New Roman" w:hAnsi="Arial" w:cs="Arial"/>
          <w:sz w:val="24"/>
          <w:szCs w:val="24"/>
          <w:lang w:val="es-ES"/>
        </w:rPr>
        <w:t>nueve de abril de dos mil veintiuno</w:t>
      </w:r>
      <w:r w:rsidRPr="00A6653A">
        <w:rPr>
          <w:rFonts w:ascii="Arial" w:eastAsia="Times New Roman" w:hAnsi="Arial" w:cs="Arial"/>
          <w:sz w:val="24"/>
          <w:szCs w:val="24"/>
          <w:lang w:val="es-ES"/>
        </w:rPr>
        <w:t xml:space="preserve">, </w:t>
      </w:r>
      <w:r w:rsidRPr="00A6653A">
        <w:rPr>
          <w:rFonts w:ascii="Arial" w:eastAsia="Times New Roman" w:hAnsi="Arial" w:cs="Arial"/>
          <w:sz w:val="24"/>
          <w:szCs w:val="24"/>
          <w:lang w:val="es-ES_tradnl" w:eastAsia="es-ES"/>
        </w:rPr>
        <w:t xml:space="preserve">emitido por la </w:t>
      </w:r>
      <w:r w:rsidR="00A26224">
        <w:rPr>
          <w:rFonts w:ascii="Arial" w:eastAsia="Times New Roman" w:hAnsi="Arial" w:cs="Arial"/>
          <w:sz w:val="24"/>
          <w:szCs w:val="24"/>
          <w:lang w:val="es-ES_tradnl" w:eastAsia="es-ES"/>
        </w:rPr>
        <w:t xml:space="preserve">Coordinadora Técnica de Ingresos </w:t>
      </w:r>
      <w:r w:rsidR="00A26224" w:rsidRPr="00A6653A">
        <w:rPr>
          <w:rFonts w:ascii="Arial" w:hAnsi="Arial" w:cs="Arial"/>
          <w:sz w:val="24"/>
          <w:szCs w:val="24"/>
        </w:rPr>
        <w:t xml:space="preserve">de la Secretaría </w:t>
      </w:r>
      <w:r w:rsidR="00A26224">
        <w:rPr>
          <w:rFonts w:ascii="Arial" w:hAnsi="Arial" w:cs="Arial"/>
          <w:sz w:val="24"/>
          <w:szCs w:val="24"/>
        </w:rPr>
        <w:t>de</w:t>
      </w:r>
      <w:r w:rsidR="00A26224" w:rsidRPr="00A6653A">
        <w:rPr>
          <w:rFonts w:ascii="Arial" w:hAnsi="Arial" w:cs="Arial"/>
          <w:sz w:val="24"/>
          <w:szCs w:val="24"/>
        </w:rPr>
        <w:t xml:space="preserve"> Finanzas </w:t>
      </w:r>
      <w:r w:rsidR="00A26224">
        <w:rPr>
          <w:rFonts w:ascii="Arial" w:hAnsi="Arial" w:cs="Arial"/>
          <w:sz w:val="24"/>
          <w:szCs w:val="24"/>
        </w:rPr>
        <w:t>del</w:t>
      </w:r>
      <w:r w:rsidR="00A26224" w:rsidRPr="00A6653A">
        <w:rPr>
          <w:rFonts w:ascii="Arial" w:hAnsi="Arial" w:cs="Arial"/>
          <w:sz w:val="24"/>
          <w:szCs w:val="24"/>
        </w:rPr>
        <w:t xml:space="preserve"> Poder Ejecutivo </w:t>
      </w:r>
      <w:r w:rsidR="004F2D5A" w:rsidRPr="00A6653A">
        <w:rPr>
          <w:rFonts w:ascii="Arial" w:hAnsi="Arial" w:cs="Arial"/>
          <w:sz w:val="24"/>
          <w:szCs w:val="24"/>
        </w:rPr>
        <w:t>del</w:t>
      </w:r>
      <w:r w:rsidR="00A26224" w:rsidRPr="00A6653A">
        <w:rPr>
          <w:rFonts w:ascii="Arial" w:hAnsi="Arial" w:cs="Arial"/>
          <w:sz w:val="24"/>
          <w:szCs w:val="24"/>
        </w:rPr>
        <w:t xml:space="preserve"> Estado</w:t>
      </w:r>
      <w:r w:rsidRPr="00A6653A">
        <w:rPr>
          <w:rFonts w:ascii="Arial" w:hAnsi="Arial" w:cs="Arial"/>
          <w:sz w:val="24"/>
          <w:szCs w:val="24"/>
        </w:rPr>
        <w:t xml:space="preserve">, </w:t>
      </w:r>
      <w:r w:rsidRPr="00A6653A">
        <w:rPr>
          <w:rFonts w:ascii="Arial" w:eastAsia="Times New Roman" w:hAnsi="Arial" w:cs="Arial"/>
          <w:bCs/>
          <w:sz w:val="24"/>
          <w:szCs w:val="24"/>
          <w:lang w:eastAsia="es-ES"/>
        </w:rPr>
        <w:t>y;</w:t>
      </w:r>
      <w:r>
        <w:rPr>
          <w:rFonts w:ascii="Arial" w:eastAsia="Times New Roman" w:hAnsi="Arial" w:cs="Arial"/>
          <w:bCs/>
          <w:sz w:val="24"/>
          <w:szCs w:val="24"/>
          <w:lang w:eastAsia="es-ES"/>
        </w:rPr>
        <w:t xml:space="preserve"> </w:t>
      </w:r>
      <w:r w:rsidRPr="009F1B92">
        <w:rPr>
          <w:rFonts w:ascii="Arial" w:eastAsia="Times New Roman" w:hAnsi="Arial" w:cs="Arial"/>
          <w:bCs/>
          <w:sz w:val="24"/>
          <w:szCs w:val="24"/>
          <w:lang w:eastAsia="es-ES"/>
        </w:rPr>
        <w:t xml:space="preserve">- - - </w:t>
      </w:r>
      <w:r>
        <w:rPr>
          <w:rFonts w:ascii="Arial" w:eastAsia="Times New Roman" w:hAnsi="Arial" w:cs="Arial"/>
          <w:bCs/>
          <w:sz w:val="24"/>
          <w:szCs w:val="24"/>
          <w:lang w:eastAsia="es-ES"/>
        </w:rPr>
        <w:t xml:space="preserve">- - </w:t>
      </w:r>
      <w:r w:rsidR="004313A4">
        <w:rPr>
          <w:rFonts w:ascii="Arial" w:eastAsia="Times New Roman" w:hAnsi="Arial" w:cs="Arial"/>
          <w:bCs/>
          <w:sz w:val="24"/>
          <w:szCs w:val="24"/>
          <w:lang w:eastAsia="es-ES"/>
        </w:rPr>
        <w:t xml:space="preserve">- - - - - - - - - - - - - - - - - - - - - - - - - - - - - </w:t>
      </w:r>
    </w:p>
    <w:p w14:paraId="09ABD37D" w14:textId="77777777" w:rsidR="00F850EE" w:rsidRDefault="00F850EE" w:rsidP="00F850EE">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01132654" w14:textId="42EFE8C2" w:rsidR="00F850EE" w:rsidRPr="004F2D5A" w:rsidRDefault="00F850EE" w:rsidP="00F850EE">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veintiuno de </w:t>
      </w:r>
      <w:r w:rsidR="004F2D5A">
        <w:rPr>
          <w:rFonts w:ascii="Arial" w:eastAsia="Times New Roman" w:hAnsi="Arial" w:cs="Arial"/>
          <w:sz w:val="24"/>
          <w:szCs w:val="24"/>
          <w:lang w:val="es-ES" w:eastAsia="es-ES"/>
        </w:rPr>
        <w:t xml:space="preserve">septiembre de dos mil veintiuno, </w:t>
      </w:r>
      <w:r w:rsidRPr="004F2D5A">
        <w:rPr>
          <w:rFonts w:ascii="Arial" w:eastAsia="Times New Roman" w:hAnsi="Arial" w:cs="Arial"/>
          <w:bCs/>
          <w:sz w:val="24"/>
          <w:szCs w:val="24"/>
          <w:lang w:val="es-ES" w:eastAsia="es-ES"/>
        </w:rPr>
        <w:t xml:space="preserve">se </w:t>
      </w:r>
      <w:r w:rsidRPr="004F2D5A">
        <w:rPr>
          <w:rFonts w:ascii="Arial" w:eastAsia="Times New Roman" w:hAnsi="Arial" w:cs="Arial"/>
          <w:sz w:val="24"/>
          <w:szCs w:val="24"/>
          <w:lang w:val="es-ES" w:eastAsia="es-ES"/>
        </w:rPr>
        <w:t>admitió a trámite la demanda de nulidad</w:t>
      </w:r>
      <w:r w:rsidRPr="004F2D5A">
        <w:rPr>
          <w:rFonts w:ascii="Arial" w:eastAsia="Times New Roman" w:hAnsi="Arial" w:cs="Arial"/>
          <w:sz w:val="24"/>
          <w:szCs w:val="24"/>
          <w:lang w:val="es-ES_tradnl" w:eastAsia="es-ES"/>
        </w:rPr>
        <w:t xml:space="preserve">, ordenándose notificar, emplazar y correr traslado a la </w:t>
      </w:r>
      <w:r w:rsidRPr="004F2D5A">
        <w:rPr>
          <w:rFonts w:ascii="Arial" w:eastAsia="Times New Roman" w:hAnsi="Arial" w:cs="Arial"/>
          <w:bCs/>
          <w:sz w:val="24"/>
          <w:szCs w:val="24"/>
          <w:lang w:val="es-ES_tradnl" w:eastAsia="es-ES"/>
        </w:rPr>
        <w:t>autoridad demandada</w:t>
      </w:r>
      <w:r w:rsidRPr="004F2D5A">
        <w:rPr>
          <w:rFonts w:ascii="Arial" w:eastAsia="Times New Roman" w:hAnsi="Arial" w:cs="Arial"/>
          <w:sz w:val="24"/>
          <w:szCs w:val="24"/>
          <w:lang w:val="es-ES_tradnl" w:eastAsia="es-ES"/>
        </w:rPr>
        <w:t xml:space="preserve">, para que dentro del término de ley la contestara, apercibida que para el caso de no hacerlo se declararía </w:t>
      </w:r>
      <w:r w:rsidR="00BA056B" w:rsidRPr="004F2D5A">
        <w:rPr>
          <w:rFonts w:ascii="Arial" w:eastAsia="Times New Roman" w:hAnsi="Arial" w:cs="Arial"/>
          <w:sz w:val="24"/>
          <w:szCs w:val="24"/>
          <w:lang w:val="es-ES_tradnl" w:eastAsia="es-ES"/>
        </w:rPr>
        <w:t>precluído</w:t>
      </w:r>
      <w:r w:rsidRPr="004F2D5A">
        <w:rPr>
          <w:rFonts w:ascii="Arial" w:eastAsia="Times New Roman" w:hAnsi="Arial" w:cs="Arial"/>
          <w:sz w:val="24"/>
          <w:szCs w:val="24"/>
          <w:lang w:val="es-ES_tradnl" w:eastAsia="es-ES"/>
        </w:rPr>
        <w:t xml:space="preserve"> su derecho y se le tendría contestando la demanda en sentido afirmativo, salvo prueba en contrario </w:t>
      </w:r>
      <w:r w:rsidRPr="004F2D5A">
        <w:rPr>
          <w:rFonts w:ascii="Arial" w:eastAsia="Times New Roman" w:hAnsi="Arial" w:cs="Arial"/>
          <w:sz w:val="24"/>
          <w:szCs w:val="24"/>
          <w:lang w:val="es-ES" w:eastAsia="es-ES"/>
        </w:rPr>
        <w:t xml:space="preserve">(fojas </w:t>
      </w:r>
      <w:r w:rsidR="004F2D5A">
        <w:rPr>
          <w:rFonts w:ascii="Arial" w:eastAsia="Times New Roman" w:hAnsi="Arial" w:cs="Arial"/>
          <w:sz w:val="24"/>
          <w:szCs w:val="24"/>
          <w:lang w:val="es-ES" w:eastAsia="es-ES"/>
        </w:rPr>
        <w:t>10 y 11</w:t>
      </w:r>
      <w:r w:rsidRPr="004F2D5A">
        <w:rPr>
          <w:rFonts w:ascii="Arial" w:eastAsia="Times New Roman" w:hAnsi="Arial" w:cs="Arial"/>
          <w:sz w:val="24"/>
          <w:szCs w:val="24"/>
          <w:lang w:val="es-ES" w:eastAsia="es-ES"/>
        </w:rPr>
        <w:t>).</w:t>
      </w:r>
    </w:p>
    <w:p w14:paraId="56B218E4" w14:textId="4D6723F7" w:rsidR="00F850EE" w:rsidRDefault="004F2D5A" w:rsidP="00F850E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850EE">
        <w:rPr>
          <w:rFonts w:ascii="Arial" w:eastAsia="Times New Roman" w:hAnsi="Arial" w:cs="Arial"/>
          <w:b/>
          <w:sz w:val="24"/>
          <w:szCs w:val="24"/>
          <w:lang w:val="es-ES" w:eastAsia="es-ES"/>
        </w:rPr>
        <w:t xml:space="preserve">. </w:t>
      </w:r>
      <w:r w:rsidR="00F850EE">
        <w:rPr>
          <w:rFonts w:ascii="Arial" w:eastAsia="Times New Roman" w:hAnsi="Arial" w:cs="Arial"/>
          <w:sz w:val="24"/>
          <w:szCs w:val="24"/>
          <w:lang w:val="es-ES" w:eastAsia="es-ES"/>
        </w:rPr>
        <w:t xml:space="preserve">Por acuerdo de </w:t>
      </w:r>
      <w:r w:rsidR="00145F1E">
        <w:rPr>
          <w:rFonts w:ascii="Arial" w:eastAsia="Times New Roman" w:hAnsi="Arial" w:cs="Arial"/>
          <w:sz w:val="24"/>
          <w:szCs w:val="24"/>
          <w:lang w:val="es-ES" w:eastAsia="es-ES"/>
        </w:rPr>
        <w:t>veintinueve de octubre de dos mil veintiuno</w:t>
      </w:r>
      <w:r w:rsidR="00F850EE">
        <w:rPr>
          <w:rFonts w:ascii="Arial" w:eastAsia="Times New Roman" w:hAnsi="Arial" w:cs="Arial"/>
          <w:sz w:val="24"/>
          <w:szCs w:val="24"/>
          <w:lang w:val="es-ES" w:eastAsia="es-ES"/>
        </w:rPr>
        <w:t xml:space="preserve">, se tuvo a la </w:t>
      </w:r>
      <w:r w:rsidR="00F850EE" w:rsidRPr="00BA056B">
        <w:rPr>
          <w:rFonts w:ascii="Arial" w:eastAsia="Times New Roman" w:hAnsi="Arial" w:cs="Arial"/>
          <w:sz w:val="24"/>
          <w:szCs w:val="24"/>
          <w:lang w:val="es-ES" w:eastAsia="es-ES"/>
        </w:rPr>
        <w:t xml:space="preserve">autoridad demandada </w:t>
      </w:r>
      <w:r w:rsidR="00F850EE" w:rsidRPr="00BA056B">
        <w:rPr>
          <w:rFonts w:ascii="Arial" w:eastAsia="Times New Roman" w:hAnsi="Arial" w:cs="Arial"/>
          <w:bCs/>
          <w:sz w:val="24"/>
          <w:szCs w:val="24"/>
          <w:lang w:val="es-ES" w:eastAsia="es-ES"/>
        </w:rPr>
        <w:t>por conducto del Director de lo Contencioso de la Procuraduría Fiscal de la Subsecretaría de Ingresos de la Secretaría de Fianzas del Estado, contestando la demanda de nulidad, haciendo</w:t>
      </w:r>
      <w:r w:rsidR="00F850EE" w:rsidRPr="00BA056B">
        <w:rPr>
          <w:rFonts w:ascii="Arial" w:eastAsia="Times New Roman" w:hAnsi="Arial" w:cs="Arial"/>
          <w:sz w:val="24"/>
          <w:szCs w:val="24"/>
          <w:lang w:val="es-ES" w:eastAsia="es-ES"/>
        </w:rPr>
        <w:t xml:space="preserve"> valer sus excepciones y defensas, </w:t>
      </w:r>
      <w:r w:rsidR="00F850EE" w:rsidRPr="00BA056B">
        <w:rPr>
          <w:rFonts w:ascii="Arial" w:eastAsia="Times New Roman" w:hAnsi="Arial" w:cs="Arial"/>
          <w:sz w:val="24"/>
          <w:szCs w:val="24"/>
          <w:lang w:val="es-ES_tradnl" w:eastAsia="es-ES"/>
        </w:rPr>
        <w:t xml:space="preserve">por ofrecidas y admitidas sus pruebas, ordenándose correr traslado a la </w:t>
      </w:r>
      <w:r w:rsidR="00F850EE" w:rsidRPr="00BA056B">
        <w:rPr>
          <w:rFonts w:ascii="Arial" w:eastAsia="Times New Roman" w:hAnsi="Arial" w:cs="Arial"/>
          <w:bCs/>
          <w:sz w:val="24"/>
          <w:szCs w:val="24"/>
          <w:lang w:val="es-ES_tradnl" w:eastAsia="es-ES"/>
        </w:rPr>
        <w:t xml:space="preserve">parte actora </w:t>
      </w:r>
      <w:r w:rsidR="00F850EE" w:rsidRPr="00BA056B">
        <w:rPr>
          <w:rFonts w:ascii="Arial" w:eastAsia="Times New Roman" w:hAnsi="Arial" w:cs="Arial"/>
          <w:sz w:val="24"/>
          <w:szCs w:val="24"/>
          <w:lang w:val="es-ES_tradnl" w:eastAsia="es-ES"/>
        </w:rPr>
        <w:t xml:space="preserve">para que dentro del término de </w:t>
      </w:r>
      <w:r w:rsidR="00F850EE" w:rsidRPr="00BA056B">
        <w:rPr>
          <w:rFonts w:ascii="Arial" w:eastAsia="Times New Roman" w:hAnsi="Arial" w:cs="Arial"/>
          <w:bCs/>
          <w:sz w:val="24"/>
          <w:szCs w:val="24"/>
          <w:lang w:val="es-ES_tradnl" w:eastAsia="es-ES"/>
        </w:rPr>
        <w:t xml:space="preserve">cinco días hábiles </w:t>
      </w:r>
      <w:r w:rsidR="00F850EE" w:rsidRPr="00BA056B">
        <w:rPr>
          <w:rFonts w:ascii="Arial" w:eastAsia="Times New Roman" w:hAnsi="Arial" w:cs="Arial"/>
          <w:sz w:val="24"/>
          <w:szCs w:val="24"/>
          <w:lang w:val="es-ES_tradnl" w:eastAsia="es-ES"/>
        </w:rPr>
        <w:t xml:space="preserve">realizara la </w:t>
      </w:r>
      <w:r w:rsidR="00F850EE" w:rsidRPr="00BA056B">
        <w:rPr>
          <w:rFonts w:ascii="Arial" w:eastAsia="Times New Roman" w:hAnsi="Arial" w:cs="Arial"/>
          <w:bCs/>
          <w:sz w:val="24"/>
          <w:szCs w:val="24"/>
          <w:lang w:val="es-ES_tradnl" w:eastAsia="es-ES"/>
        </w:rPr>
        <w:t>ampliación de su demanda de nulidad</w:t>
      </w:r>
      <w:r w:rsidR="00F850EE" w:rsidRPr="00BA056B">
        <w:rPr>
          <w:rFonts w:ascii="Arial" w:eastAsia="Times New Roman" w:hAnsi="Arial" w:cs="Arial"/>
          <w:sz w:val="24"/>
          <w:szCs w:val="24"/>
          <w:lang w:val="es-ES_tradnl" w:eastAsia="es-ES"/>
        </w:rPr>
        <w:t>, con el apercibimiento que en caso de omisión</w:t>
      </w:r>
      <w:r w:rsidR="00F850EE">
        <w:rPr>
          <w:rFonts w:ascii="Arial" w:eastAsia="Times New Roman" w:hAnsi="Arial" w:cs="Arial"/>
          <w:sz w:val="24"/>
          <w:szCs w:val="24"/>
          <w:lang w:val="es-ES_tradnl" w:eastAsia="es-ES"/>
        </w:rPr>
        <w:t xml:space="preserve"> se declararía la preclusión de su derecho correspondiente (foja</w:t>
      </w:r>
      <w:r w:rsidR="00480772">
        <w:rPr>
          <w:rFonts w:ascii="Arial" w:eastAsia="Times New Roman" w:hAnsi="Arial" w:cs="Arial"/>
          <w:sz w:val="24"/>
          <w:szCs w:val="24"/>
          <w:lang w:val="es-ES_tradnl" w:eastAsia="es-ES"/>
        </w:rPr>
        <w:t xml:space="preserve"> 50</w:t>
      </w:r>
      <w:r w:rsidR="00F850EE">
        <w:rPr>
          <w:rFonts w:ascii="Arial" w:eastAsia="Times New Roman" w:hAnsi="Arial" w:cs="Arial"/>
          <w:sz w:val="24"/>
          <w:szCs w:val="24"/>
          <w:lang w:val="es-ES_tradnl" w:eastAsia="es-ES"/>
        </w:rPr>
        <w:t>).</w:t>
      </w:r>
    </w:p>
    <w:p w14:paraId="0971BB66" w14:textId="0A809CE8" w:rsidR="00F850EE" w:rsidRDefault="00BA056B" w:rsidP="00F850E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TERCERO</w:t>
      </w:r>
      <w:r w:rsidR="00F850EE">
        <w:rPr>
          <w:rFonts w:ascii="Arial" w:eastAsia="Times New Roman" w:hAnsi="Arial" w:cs="Arial"/>
          <w:b/>
          <w:bCs/>
          <w:sz w:val="24"/>
          <w:szCs w:val="24"/>
          <w:lang w:val="es-ES_tradnl" w:eastAsia="es-ES"/>
        </w:rPr>
        <w:t xml:space="preserve">. </w:t>
      </w:r>
      <w:r w:rsidR="00F850EE">
        <w:rPr>
          <w:rFonts w:ascii="Arial" w:eastAsia="Times New Roman" w:hAnsi="Arial" w:cs="Arial"/>
          <w:sz w:val="24"/>
          <w:szCs w:val="24"/>
          <w:lang w:val="es-ES_tradnl" w:eastAsia="es-ES"/>
        </w:rPr>
        <w:t xml:space="preserve">Por auto de </w:t>
      </w:r>
      <w:r>
        <w:rPr>
          <w:rFonts w:ascii="Arial" w:eastAsia="Times New Roman" w:hAnsi="Arial" w:cs="Arial"/>
          <w:sz w:val="24"/>
          <w:szCs w:val="24"/>
          <w:lang w:val="es-ES_tradnl" w:eastAsia="es-ES"/>
        </w:rPr>
        <w:t>veintidós de febrero de dos mil veintidós</w:t>
      </w:r>
      <w:r w:rsidR="00F850EE" w:rsidRPr="00E933A7">
        <w:rPr>
          <w:rFonts w:ascii="Arial" w:eastAsia="Times New Roman" w:hAnsi="Arial" w:cs="Arial"/>
          <w:sz w:val="24"/>
          <w:szCs w:val="24"/>
          <w:lang w:val="es-ES_tradnl" w:eastAsia="es-ES"/>
        </w:rPr>
        <w:t xml:space="preserve">, se tuvo a la </w:t>
      </w:r>
      <w:r w:rsidR="00F850EE" w:rsidRPr="00E933A7">
        <w:rPr>
          <w:rFonts w:ascii="Arial" w:eastAsia="Times New Roman" w:hAnsi="Arial" w:cs="Arial"/>
          <w:bCs/>
          <w:sz w:val="24"/>
          <w:szCs w:val="24"/>
          <w:lang w:val="es-ES_tradnl" w:eastAsia="es-ES"/>
        </w:rPr>
        <w:t xml:space="preserve">parte actora </w:t>
      </w:r>
      <w:r w:rsidR="00F850EE" w:rsidRPr="00E933A7">
        <w:rPr>
          <w:rFonts w:ascii="Arial" w:eastAsia="Times New Roman" w:hAnsi="Arial" w:cs="Arial"/>
          <w:sz w:val="24"/>
          <w:szCs w:val="24"/>
          <w:lang w:val="es-ES_tradnl" w:eastAsia="es-ES"/>
        </w:rPr>
        <w:t xml:space="preserve">realizando la </w:t>
      </w:r>
      <w:r w:rsidR="00F850EE" w:rsidRPr="00E933A7">
        <w:rPr>
          <w:rFonts w:ascii="Arial" w:eastAsia="Times New Roman" w:hAnsi="Arial" w:cs="Arial"/>
          <w:bCs/>
          <w:sz w:val="24"/>
          <w:szCs w:val="24"/>
          <w:lang w:val="es-ES_tradnl" w:eastAsia="es-ES"/>
        </w:rPr>
        <w:t>ampliación de su demandada de nulidad</w:t>
      </w:r>
      <w:r w:rsidR="00F850EE" w:rsidRPr="00E933A7">
        <w:rPr>
          <w:rFonts w:ascii="Arial" w:eastAsia="Times New Roman" w:hAnsi="Arial" w:cs="Arial"/>
          <w:sz w:val="24"/>
          <w:szCs w:val="24"/>
          <w:lang w:val="es-ES_tradnl" w:eastAsia="es-ES"/>
        </w:rPr>
        <w:t xml:space="preserve">, ordenándose correr traslado a la </w:t>
      </w:r>
      <w:r w:rsidR="00F850EE" w:rsidRPr="00E933A7">
        <w:rPr>
          <w:rFonts w:ascii="Arial" w:eastAsia="Times New Roman" w:hAnsi="Arial" w:cs="Arial"/>
          <w:bCs/>
          <w:sz w:val="24"/>
          <w:szCs w:val="24"/>
          <w:lang w:val="es-ES_tradnl" w:eastAsia="es-ES"/>
        </w:rPr>
        <w:t>autoridad demandada</w:t>
      </w:r>
      <w:r w:rsidR="00F850EE" w:rsidRPr="00E933A7">
        <w:rPr>
          <w:rFonts w:ascii="Arial" w:eastAsia="Times New Roman" w:hAnsi="Arial" w:cs="Arial"/>
          <w:sz w:val="24"/>
          <w:szCs w:val="24"/>
          <w:lang w:val="es-ES_tradnl" w:eastAsia="es-ES"/>
        </w:rPr>
        <w:t xml:space="preserve">, para que dentro del término de ley realizara </w:t>
      </w:r>
      <w:r w:rsidR="00F07682">
        <w:rPr>
          <w:rFonts w:ascii="Arial" w:eastAsia="Times New Roman" w:hAnsi="Arial" w:cs="Arial"/>
          <w:sz w:val="24"/>
          <w:szCs w:val="24"/>
          <w:lang w:val="es-ES_tradnl" w:eastAsia="es-ES"/>
        </w:rPr>
        <w:t>l</w:t>
      </w:r>
      <w:r w:rsidR="00F850EE" w:rsidRPr="00E933A7">
        <w:rPr>
          <w:rFonts w:ascii="Arial" w:eastAsia="Times New Roman" w:hAnsi="Arial" w:cs="Arial"/>
          <w:sz w:val="24"/>
          <w:szCs w:val="24"/>
          <w:lang w:val="es-ES_tradnl" w:eastAsia="es-ES"/>
        </w:rPr>
        <w:t xml:space="preserve">a contestación a la ampliación de la demanda del actor, con el </w:t>
      </w:r>
      <w:r w:rsidR="00F850EE" w:rsidRPr="00E933A7">
        <w:rPr>
          <w:rFonts w:ascii="Arial" w:eastAsia="Times New Roman" w:hAnsi="Arial" w:cs="Arial"/>
          <w:bCs/>
          <w:sz w:val="24"/>
          <w:szCs w:val="24"/>
          <w:lang w:val="es-ES_tradnl" w:eastAsia="es-ES"/>
        </w:rPr>
        <w:t xml:space="preserve">apercibimiento </w:t>
      </w:r>
      <w:r w:rsidR="00F850EE" w:rsidRPr="00E933A7">
        <w:rPr>
          <w:rFonts w:ascii="Arial" w:eastAsia="Times New Roman" w:hAnsi="Arial" w:cs="Arial"/>
          <w:sz w:val="24"/>
          <w:szCs w:val="24"/>
          <w:lang w:val="es-ES_tradnl" w:eastAsia="es-ES"/>
        </w:rPr>
        <w:t xml:space="preserve">que en caso </w:t>
      </w:r>
      <w:r w:rsidR="00F850EE">
        <w:rPr>
          <w:rFonts w:ascii="Arial" w:eastAsia="Times New Roman" w:hAnsi="Arial" w:cs="Arial"/>
          <w:sz w:val="24"/>
          <w:szCs w:val="24"/>
          <w:lang w:val="es-ES_tradnl" w:eastAsia="es-ES"/>
        </w:rPr>
        <w:t xml:space="preserve">de omisión, se declararía </w:t>
      </w:r>
      <w:r w:rsidR="00E933A7">
        <w:rPr>
          <w:rFonts w:ascii="Arial" w:eastAsia="Times New Roman" w:hAnsi="Arial" w:cs="Arial"/>
          <w:sz w:val="24"/>
          <w:szCs w:val="24"/>
          <w:lang w:val="es-ES_tradnl" w:eastAsia="es-ES"/>
        </w:rPr>
        <w:t>precluído</w:t>
      </w:r>
      <w:r w:rsidR="00F850EE">
        <w:rPr>
          <w:rFonts w:ascii="Arial" w:eastAsia="Times New Roman" w:hAnsi="Arial" w:cs="Arial"/>
          <w:sz w:val="24"/>
          <w:szCs w:val="24"/>
          <w:lang w:val="es-ES_tradnl" w:eastAsia="es-ES"/>
        </w:rPr>
        <w:t xml:space="preserve"> su derecho</w:t>
      </w:r>
      <w:r w:rsidR="00E933A7">
        <w:rPr>
          <w:rFonts w:ascii="Arial" w:eastAsia="Times New Roman" w:hAnsi="Arial" w:cs="Arial"/>
          <w:sz w:val="24"/>
          <w:szCs w:val="24"/>
          <w:lang w:val="es-ES_tradnl" w:eastAsia="es-ES"/>
        </w:rPr>
        <w:t xml:space="preserve"> </w:t>
      </w:r>
      <w:r w:rsidR="00F850EE">
        <w:rPr>
          <w:rFonts w:ascii="Arial" w:eastAsia="Times New Roman" w:hAnsi="Arial" w:cs="Arial"/>
          <w:sz w:val="24"/>
          <w:szCs w:val="24"/>
          <w:lang w:val="es-ES_tradnl" w:eastAsia="es-ES"/>
        </w:rPr>
        <w:t xml:space="preserve">(foja </w:t>
      </w:r>
      <w:r w:rsidR="00E933A7">
        <w:rPr>
          <w:rFonts w:ascii="Arial" w:eastAsia="Times New Roman" w:hAnsi="Arial" w:cs="Arial"/>
          <w:sz w:val="24"/>
          <w:szCs w:val="24"/>
          <w:lang w:val="es-ES_tradnl" w:eastAsia="es-ES"/>
        </w:rPr>
        <w:t>61</w:t>
      </w:r>
      <w:r w:rsidR="00F850EE">
        <w:rPr>
          <w:rFonts w:ascii="Arial" w:eastAsia="Times New Roman" w:hAnsi="Arial" w:cs="Arial"/>
          <w:sz w:val="24"/>
          <w:szCs w:val="24"/>
          <w:lang w:val="es-ES_tradnl" w:eastAsia="es-ES"/>
        </w:rPr>
        <w:t>).</w:t>
      </w:r>
    </w:p>
    <w:p w14:paraId="6B2EEB74" w14:textId="5C17C96C" w:rsidR="00F850EE" w:rsidRDefault="00E933A7" w:rsidP="00F850E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CUARTO</w:t>
      </w:r>
      <w:r w:rsidR="00F850EE">
        <w:rPr>
          <w:rFonts w:ascii="Arial" w:eastAsia="Times New Roman" w:hAnsi="Arial" w:cs="Arial"/>
          <w:b/>
          <w:bCs/>
          <w:sz w:val="24"/>
          <w:szCs w:val="24"/>
          <w:lang w:val="es-ES_tradnl" w:eastAsia="es-ES"/>
        </w:rPr>
        <w:t xml:space="preserve">. </w:t>
      </w:r>
      <w:r w:rsidR="00F850EE">
        <w:rPr>
          <w:rFonts w:ascii="Arial" w:eastAsia="Times New Roman" w:hAnsi="Arial" w:cs="Arial"/>
          <w:sz w:val="24"/>
          <w:szCs w:val="24"/>
          <w:lang w:val="es-ES_tradnl" w:eastAsia="es-ES"/>
        </w:rPr>
        <w:t xml:space="preserve">Mediante proveído de </w:t>
      </w:r>
      <w:r w:rsidR="0051426D">
        <w:rPr>
          <w:rFonts w:ascii="Arial" w:eastAsia="Times New Roman" w:hAnsi="Arial" w:cs="Arial"/>
          <w:sz w:val="24"/>
          <w:szCs w:val="24"/>
          <w:lang w:val="es-ES_tradnl" w:eastAsia="es-ES"/>
        </w:rPr>
        <w:t xml:space="preserve">ocho de abril </w:t>
      </w:r>
      <w:r w:rsidR="00F850EE">
        <w:rPr>
          <w:rFonts w:ascii="Arial" w:eastAsia="Times New Roman" w:hAnsi="Arial" w:cs="Arial"/>
          <w:sz w:val="24"/>
          <w:szCs w:val="24"/>
          <w:lang w:val="es-ES_tradnl" w:eastAsia="es-ES"/>
        </w:rPr>
        <w:t>de dos mil veinti</w:t>
      </w:r>
      <w:r w:rsidR="0051426D">
        <w:rPr>
          <w:rFonts w:ascii="Arial" w:eastAsia="Times New Roman" w:hAnsi="Arial" w:cs="Arial"/>
          <w:sz w:val="24"/>
          <w:szCs w:val="24"/>
          <w:lang w:val="es-ES_tradnl" w:eastAsia="es-ES"/>
        </w:rPr>
        <w:t>dós</w:t>
      </w:r>
      <w:r w:rsidR="00F850EE">
        <w:rPr>
          <w:rFonts w:ascii="Arial" w:eastAsia="Times New Roman" w:hAnsi="Arial" w:cs="Arial"/>
          <w:sz w:val="24"/>
          <w:szCs w:val="24"/>
          <w:lang w:val="es-ES_tradnl" w:eastAsia="es-ES"/>
        </w:rPr>
        <w:t xml:space="preserve">, se tuvo al </w:t>
      </w:r>
      <w:r w:rsidR="00F850EE" w:rsidRPr="00154AF9">
        <w:rPr>
          <w:rFonts w:ascii="Arial" w:eastAsia="Times New Roman" w:hAnsi="Arial" w:cs="Arial"/>
          <w:bCs/>
          <w:sz w:val="24"/>
          <w:szCs w:val="24"/>
          <w:lang w:val="es-ES_tradnl" w:eastAsia="es-ES"/>
        </w:rPr>
        <w:t>Director de lo Contencioso de la Procuraduría Fiscal, dependiente de la Subsecretaría de Ingresos de la Secretaría de Finanzas del Poder Ejecutivo del Estado</w:t>
      </w:r>
      <w:r w:rsidR="00F850EE" w:rsidRPr="00154AF9">
        <w:rPr>
          <w:rFonts w:ascii="Arial" w:eastAsia="Times New Roman" w:hAnsi="Arial" w:cs="Arial"/>
          <w:sz w:val="24"/>
          <w:szCs w:val="24"/>
          <w:lang w:val="es-ES_tradnl" w:eastAsia="es-ES"/>
        </w:rPr>
        <w:t xml:space="preserve">, contestando la </w:t>
      </w:r>
      <w:r w:rsidR="00F850EE" w:rsidRPr="00154AF9">
        <w:rPr>
          <w:rFonts w:ascii="Arial" w:eastAsia="Times New Roman" w:hAnsi="Arial" w:cs="Arial"/>
          <w:bCs/>
          <w:sz w:val="24"/>
          <w:szCs w:val="24"/>
          <w:lang w:val="es-ES_tradnl" w:eastAsia="es-ES"/>
        </w:rPr>
        <w:t xml:space="preserve">ampliación de </w:t>
      </w:r>
      <w:r w:rsidR="00F850EE" w:rsidRPr="00154AF9">
        <w:rPr>
          <w:rFonts w:ascii="Arial" w:eastAsia="Times New Roman" w:hAnsi="Arial" w:cs="Arial"/>
          <w:bCs/>
          <w:sz w:val="24"/>
          <w:szCs w:val="24"/>
          <w:lang w:val="es-ES_tradnl" w:eastAsia="es-ES"/>
        </w:rPr>
        <w:lastRenderedPageBreak/>
        <w:t xml:space="preserve">la demanda de nulidad </w:t>
      </w:r>
      <w:r w:rsidR="00F850EE" w:rsidRPr="00154AF9">
        <w:rPr>
          <w:rFonts w:ascii="Arial" w:eastAsia="Times New Roman" w:hAnsi="Arial" w:cs="Arial"/>
          <w:sz w:val="24"/>
          <w:szCs w:val="24"/>
          <w:lang w:val="es-ES_tradnl" w:eastAsia="es-ES"/>
        </w:rPr>
        <w:t>del actor y se fijó</w:t>
      </w:r>
      <w:r w:rsidR="00F850EE">
        <w:rPr>
          <w:rFonts w:ascii="Arial" w:eastAsia="Times New Roman" w:hAnsi="Arial" w:cs="Arial"/>
          <w:sz w:val="24"/>
          <w:szCs w:val="24"/>
          <w:lang w:val="es-ES_tradnl" w:eastAsia="es-ES"/>
        </w:rPr>
        <w:t xml:space="preserve"> día y hora para la celebración de la audiencia de ley (foja </w:t>
      </w:r>
      <w:r w:rsidR="00154AF9">
        <w:rPr>
          <w:rFonts w:ascii="Arial" w:eastAsia="Times New Roman" w:hAnsi="Arial" w:cs="Arial"/>
          <w:sz w:val="24"/>
          <w:szCs w:val="24"/>
          <w:lang w:val="es-ES_tradnl" w:eastAsia="es-ES"/>
        </w:rPr>
        <w:t>72</w:t>
      </w:r>
      <w:r w:rsidR="00F850EE">
        <w:rPr>
          <w:rFonts w:ascii="Arial" w:eastAsia="Times New Roman" w:hAnsi="Arial" w:cs="Arial"/>
          <w:sz w:val="24"/>
          <w:szCs w:val="24"/>
          <w:lang w:val="es-ES_tradnl" w:eastAsia="es-ES"/>
        </w:rPr>
        <w:t>).</w:t>
      </w:r>
    </w:p>
    <w:p w14:paraId="020BB236" w14:textId="3AD45902" w:rsidR="00F850EE" w:rsidRDefault="00E95EFA" w:rsidP="00F850E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F850EE">
        <w:rPr>
          <w:rFonts w:ascii="Arial" w:eastAsia="Times New Roman" w:hAnsi="Arial" w:cs="Arial"/>
          <w:b/>
          <w:sz w:val="24"/>
          <w:szCs w:val="24"/>
          <w:lang w:val="es-ES_tradnl" w:eastAsia="es-ES"/>
        </w:rPr>
        <w:t xml:space="preserve">. </w:t>
      </w:r>
      <w:r w:rsidR="00F850EE" w:rsidRPr="001769A9">
        <w:rPr>
          <w:rFonts w:ascii="Arial" w:eastAsia="Times New Roman" w:hAnsi="Arial" w:cs="Arial"/>
          <w:sz w:val="24"/>
          <w:szCs w:val="24"/>
          <w:lang w:val="es-ES_tradnl" w:eastAsia="es-ES"/>
        </w:rPr>
        <w:t xml:space="preserve">El </w:t>
      </w:r>
      <w:r>
        <w:rPr>
          <w:rFonts w:ascii="Arial" w:eastAsia="Times New Roman" w:hAnsi="Arial" w:cs="Arial"/>
          <w:sz w:val="24"/>
          <w:szCs w:val="24"/>
          <w:lang w:val="es-ES_tradnl" w:eastAsia="es-ES"/>
        </w:rPr>
        <w:t>veintiséis de mayo de dos mil veintidós</w:t>
      </w:r>
      <w:r w:rsidR="00F850EE" w:rsidRPr="001769A9">
        <w:rPr>
          <w:rFonts w:ascii="Arial" w:eastAsia="Times New Roman" w:hAnsi="Arial" w:cs="Arial"/>
          <w:sz w:val="24"/>
          <w:szCs w:val="24"/>
          <w:lang w:val="es-ES_tradnl" w:eastAsia="es-ES"/>
        </w:rPr>
        <w:t xml:space="preserve">, se </w:t>
      </w:r>
      <w:r w:rsidR="00F850EE" w:rsidRPr="001769A9">
        <w:rPr>
          <w:rFonts w:ascii="Arial" w:eastAsia="Times New Roman" w:hAnsi="Arial" w:cs="Arial"/>
          <w:snapToGrid w:val="0"/>
          <w:sz w:val="24"/>
          <w:szCs w:val="24"/>
          <w:lang w:val="es-ES_tradnl" w:eastAsia="es-ES"/>
        </w:rPr>
        <w:t>declaró</w:t>
      </w:r>
      <w:r w:rsidR="00F850EE" w:rsidRPr="001769A9">
        <w:rPr>
          <w:rFonts w:ascii="Arial" w:eastAsia="Times New Roman" w:hAnsi="Arial" w:cs="Arial"/>
          <w:sz w:val="24"/>
          <w:szCs w:val="24"/>
          <w:lang w:eastAsia="es-ES"/>
        </w:rPr>
        <w:t xml:space="preserve"> abierta la audiencia de Ley, en la que no comparecieron las partes, ni persona alguna que legalmente las representara, no se formularon alegatos; por lo que se citó a las partes p</w:t>
      </w:r>
      <w:r w:rsidR="00F850EE" w:rsidRPr="001769A9">
        <w:rPr>
          <w:rFonts w:ascii="Arial" w:eastAsia="Times New Roman" w:hAnsi="Arial" w:cs="Arial"/>
          <w:sz w:val="24"/>
          <w:szCs w:val="24"/>
          <w:lang w:val="es-ES_tradnl" w:eastAsia="es-ES"/>
        </w:rPr>
        <w:t xml:space="preserve">ara oír sentencia, misma que se dicta </w:t>
      </w:r>
      <w:r w:rsidR="00F850EE">
        <w:rPr>
          <w:rFonts w:ascii="Arial" w:eastAsia="Times New Roman" w:hAnsi="Arial" w:cs="Arial"/>
          <w:sz w:val="24"/>
          <w:szCs w:val="24"/>
          <w:lang w:val="es-ES_tradnl" w:eastAsia="es-ES"/>
        </w:rPr>
        <w:t>en</w:t>
      </w:r>
      <w:r w:rsidR="00F850EE" w:rsidRPr="001769A9">
        <w:rPr>
          <w:rFonts w:ascii="Arial" w:eastAsia="Times New Roman" w:hAnsi="Arial" w:cs="Arial"/>
          <w:sz w:val="24"/>
          <w:szCs w:val="24"/>
          <w:lang w:val="es-ES_tradnl" w:eastAsia="es-ES"/>
        </w:rPr>
        <w:t xml:space="preserve"> término</w:t>
      </w:r>
      <w:r w:rsidR="00F850EE">
        <w:rPr>
          <w:rFonts w:ascii="Arial" w:eastAsia="Times New Roman" w:hAnsi="Arial" w:cs="Arial"/>
          <w:sz w:val="24"/>
          <w:szCs w:val="24"/>
          <w:lang w:val="es-ES_tradnl" w:eastAsia="es-ES"/>
        </w:rPr>
        <w:t>s</w:t>
      </w:r>
      <w:r w:rsidR="00F850EE" w:rsidRPr="001769A9">
        <w:rPr>
          <w:rFonts w:ascii="Arial" w:eastAsia="Times New Roman" w:hAnsi="Arial" w:cs="Arial"/>
          <w:sz w:val="24"/>
          <w:szCs w:val="24"/>
          <w:lang w:val="es-ES_tradnl" w:eastAsia="es-ES"/>
        </w:rPr>
        <w:t xml:space="preserve"> que establece el artículo 205, de la Ley de Procedimiento y Justicia Administrativa para el Estado, y; - - - -</w:t>
      </w:r>
      <w:r w:rsidR="00334EED">
        <w:rPr>
          <w:rFonts w:ascii="Arial" w:eastAsia="Times New Roman" w:hAnsi="Arial" w:cs="Arial"/>
          <w:sz w:val="24"/>
          <w:szCs w:val="24"/>
          <w:lang w:val="es-ES_tradnl" w:eastAsia="es-ES"/>
        </w:rPr>
        <w:t xml:space="preserve"> - - - - - - - - - - - - - - - - - - - - - - - - - - - - - - - </w:t>
      </w:r>
    </w:p>
    <w:p w14:paraId="15C078D8" w14:textId="77777777" w:rsidR="00F850EE" w:rsidRPr="001D76C9" w:rsidRDefault="00F850EE" w:rsidP="00F850EE">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13E8A4EE" w14:textId="77777777" w:rsidR="00F850EE" w:rsidRPr="00593FAF" w:rsidRDefault="00F850EE" w:rsidP="00F850EE">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Pr>
          <w:rFonts w:ascii="Arial" w:hAnsi="Arial" w:cs="Arial"/>
          <w:sz w:val="24"/>
          <w:szCs w:val="24"/>
        </w:rPr>
        <w:t xml:space="preserve"> </w:t>
      </w:r>
      <w:r w:rsidRPr="00C72C88">
        <w:rPr>
          <w:rFonts w:ascii="Arial" w:hAnsi="Arial" w:cs="Arial"/>
          <w:sz w:val="24"/>
          <w:szCs w:val="24"/>
        </w:rPr>
        <w:t>veinte de oct</w:t>
      </w:r>
      <w:r>
        <w:rPr>
          <w:rFonts w:ascii="Arial" w:hAnsi="Arial" w:cs="Arial"/>
          <w:sz w:val="24"/>
          <w:szCs w:val="24"/>
        </w:rPr>
        <w:t xml:space="preserve">ubre de dos mil diecisiete y reformada mediante decreto número 1434, publicado en Periódico Oficial del Estado, décima segunda sección, el veintitrés de junio de dos mil dieciocho; </w:t>
      </w:r>
      <w:r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5F0BFA41" w14:textId="77777777" w:rsidR="00F850EE" w:rsidRPr="00A27E1B" w:rsidRDefault="00F850EE" w:rsidP="00F850EE">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b/>
          <w:bCs/>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w:t>
      </w:r>
      <w:r w:rsidRPr="00650EF7">
        <w:rPr>
          <w:rFonts w:ascii="Arial" w:eastAsia="Times New Roman" w:hAnsi="Arial" w:cs="Arial"/>
          <w:sz w:val="24"/>
          <w:szCs w:val="24"/>
          <w:lang w:val="es-ES_tradnl" w:eastAsia="es-ES"/>
        </w:rPr>
        <w:t xml:space="preserve">personalidad de la parte actora quedó acreditada en términos del artículo 148 de la Ley de Procedimiento y Justicia Administrativa para el Estado de Oaxaca, por su parte </w:t>
      </w:r>
      <w:r w:rsidRPr="00650EF7">
        <w:rPr>
          <w:rFonts w:ascii="Arial" w:eastAsia="Times New Roman" w:hAnsi="Arial" w:cs="Arial"/>
          <w:bCs/>
          <w:sz w:val="24"/>
          <w:szCs w:val="24"/>
          <w:lang w:val="es-ES_tradnl" w:eastAsia="es-ES"/>
        </w:rPr>
        <w:t>la</w:t>
      </w:r>
      <w:r w:rsidRPr="00650EF7">
        <w:rPr>
          <w:rFonts w:ascii="Arial" w:eastAsia="Times New Roman" w:hAnsi="Arial" w:cs="Arial"/>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Pr>
          <w:rFonts w:ascii="Arial" w:eastAsia="Times New Roman" w:hAnsi="Arial" w:cs="Arial"/>
          <w:bCs/>
          <w:sz w:val="24"/>
          <w:szCs w:val="24"/>
          <w:lang w:val="es-ES_tradnl" w:eastAsia="es-ES"/>
        </w:rPr>
        <w:t>por conducto del Director de lo Contencioso de la Procuraduría Fiscal de la Subsecretaría de Ingresos de la Secretaría de Finanzas del Poder Ejecutivo del Estado, lo acreditó</w:t>
      </w:r>
      <w:r w:rsidRPr="00101478">
        <w:rPr>
          <w:rFonts w:ascii="Arial" w:eastAsia="Times New Roman" w:hAnsi="Arial" w:cs="Arial"/>
          <w:bCs/>
          <w:sz w:val="24"/>
          <w:szCs w:val="24"/>
          <w:lang w:val="es-ES_tradnl" w:eastAsia="es-ES"/>
        </w:rPr>
        <w:t xml:space="preserve"> en términos de lo dispuesto por el artículo 151 de la Ley citada.</w:t>
      </w:r>
    </w:p>
    <w:p w14:paraId="698C6781" w14:textId="77777777" w:rsidR="00F850EE" w:rsidRDefault="00F850EE" w:rsidP="00F07682">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D7BE69D" w14:textId="77777777" w:rsidR="00F07682" w:rsidRDefault="00F07682" w:rsidP="00F07682">
      <w:pPr>
        <w:spacing w:after="0" w:line="360" w:lineRule="auto"/>
        <w:ind w:right="49" w:firstLine="567"/>
        <w:jc w:val="both"/>
        <w:rPr>
          <w:rFonts w:ascii="Arial" w:eastAsia="Times New Roman" w:hAnsi="Arial" w:cs="Arial"/>
          <w:bCs/>
          <w:sz w:val="24"/>
          <w:szCs w:val="24"/>
          <w:lang w:val="es-ES_tradnl" w:eastAsia="es-ES"/>
        </w:rPr>
      </w:pPr>
    </w:p>
    <w:p w14:paraId="4A6B9C2D" w14:textId="77777777" w:rsidR="00F850EE" w:rsidRPr="0000486C" w:rsidRDefault="00F850EE" w:rsidP="00F850EE">
      <w:pPr>
        <w:spacing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improcedencia, por lo que </w:t>
      </w:r>
      <w:r>
        <w:rPr>
          <w:rFonts w:ascii="Arial" w:eastAsia="Times New Roman" w:hAnsi="Arial" w:cs="Arial"/>
          <w:b/>
          <w:sz w:val="24"/>
          <w:szCs w:val="24"/>
          <w:lang w:val="es-ES_tradnl" w:eastAsia="es-ES"/>
        </w:rPr>
        <w:t>NO SE SOBRESEE EL JUICIO.</w:t>
      </w:r>
    </w:p>
    <w:p w14:paraId="1D533BCC" w14:textId="06BF2282" w:rsidR="00F850EE" w:rsidRPr="00E169AB" w:rsidRDefault="00F850EE" w:rsidP="00E169AB">
      <w:pPr>
        <w:pStyle w:val="corte3centro"/>
        <w:spacing w:after="240"/>
        <w:ind w:firstLine="567"/>
        <w:jc w:val="both"/>
        <w:rPr>
          <w:rFonts w:cs="Arial"/>
          <w:b w:val="0"/>
          <w:bCs/>
          <w:sz w:val="24"/>
          <w:szCs w:val="24"/>
          <w:lang w:eastAsia="es-ES"/>
        </w:rPr>
      </w:pPr>
      <w:r w:rsidRPr="00C349CB">
        <w:rPr>
          <w:rFonts w:cs="Arial"/>
          <w:bCs/>
          <w:sz w:val="24"/>
          <w:szCs w:val="24"/>
          <w:lang w:eastAsia="es-ES"/>
        </w:rPr>
        <w:t>CUARTO</w:t>
      </w:r>
      <w:r w:rsidR="00650EF7">
        <w:rPr>
          <w:rFonts w:cs="Arial"/>
          <w:b w:val="0"/>
          <w:bCs/>
          <w:sz w:val="24"/>
          <w:szCs w:val="24"/>
          <w:lang w:eastAsia="es-ES"/>
        </w:rPr>
        <w:t xml:space="preserve">. La actora </w:t>
      </w:r>
      <w:r w:rsidR="004313A4">
        <w:rPr>
          <w:rFonts w:cs="Arial"/>
          <w:bCs/>
          <w:sz w:val="20"/>
          <w:lang w:eastAsia="es-ES"/>
        </w:rPr>
        <w:t>**********</w:t>
      </w:r>
      <w:r w:rsidRPr="00650EF7">
        <w:rPr>
          <w:rFonts w:cs="Arial"/>
          <w:b w:val="0"/>
          <w:bCs/>
          <w:sz w:val="24"/>
          <w:szCs w:val="24"/>
          <w:lang w:eastAsia="es-ES"/>
        </w:rPr>
        <w:t xml:space="preserve">, demandó la nulidad del contenido en el oficio con número de control </w:t>
      </w:r>
      <w:r w:rsidR="004313A4">
        <w:rPr>
          <w:rFonts w:cs="Arial"/>
          <w:bCs/>
          <w:sz w:val="20"/>
          <w:lang w:eastAsia="es-ES"/>
        </w:rPr>
        <w:t>**********</w:t>
      </w:r>
      <w:r w:rsidRPr="00650EF7">
        <w:rPr>
          <w:rFonts w:cs="Arial"/>
          <w:b w:val="0"/>
          <w:bCs/>
          <w:sz w:val="24"/>
          <w:szCs w:val="24"/>
          <w:lang w:eastAsia="es-ES"/>
        </w:rPr>
        <w:t xml:space="preserve">, de </w:t>
      </w:r>
      <w:r w:rsidR="00E169AB">
        <w:rPr>
          <w:rFonts w:cs="Arial"/>
          <w:b w:val="0"/>
          <w:bCs/>
          <w:sz w:val="24"/>
          <w:szCs w:val="24"/>
          <w:lang w:eastAsia="es-ES"/>
        </w:rPr>
        <w:t>nueve de abril de dos mil veintiuno</w:t>
      </w:r>
      <w:r w:rsidRPr="00D7799B">
        <w:rPr>
          <w:rFonts w:cs="Arial"/>
          <w:b w:val="0"/>
          <w:sz w:val="24"/>
          <w:szCs w:val="24"/>
        </w:rPr>
        <w:t>, emitido</w:t>
      </w:r>
      <w:r w:rsidR="0026738F">
        <w:rPr>
          <w:rFonts w:cs="Arial"/>
          <w:b w:val="0"/>
          <w:sz w:val="24"/>
          <w:szCs w:val="24"/>
        </w:rPr>
        <w:t xml:space="preserve"> por la </w:t>
      </w:r>
      <w:r w:rsidR="0026738F" w:rsidRPr="0026738F">
        <w:rPr>
          <w:rFonts w:cs="Arial"/>
          <w:b w:val="0"/>
          <w:sz w:val="24"/>
          <w:szCs w:val="24"/>
          <w:lang w:eastAsia="es-ES"/>
        </w:rPr>
        <w:t xml:space="preserve">Coordinadora </w:t>
      </w:r>
      <w:r w:rsidR="0026738F" w:rsidRPr="0026738F">
        <w:rPr>
          <w:rFonts w:cs="Arial"/>
          <w:b w:val="0"/>
          <w:sz w:val="24"/>
          <w:szCs w:val="24"/>
          <w:lang w:eastAsia="es-ES"/>
        </w:rPr>
        <w:lastRenderedPageBreak/>
        <w:t xml:space="preserve">Técnica de Ingresos </w:t>
      </w:r>
      <w:r w:rsidR="0026738F" w:rsidRPr="0026738F">
        <w:rPr>
          <w:rFonts w:cs="Arial"/>
          <w:b w:val="0"/>
          <w:sz w:val="24"/>
          <w:szCs w:val="24"/>
        </w:rPr>
        <w:t>de la Secretaría de Finanzas del Poder Ejecutivo del Estado</w:t>
      </w:r>
      <w:r w:rsidR="002E1445">
        <w:rPr>
          <w:rFonts w:cs="Arial"/>
          <w:b w:val="0"/>
          <w:sz w:val="24"/>
          <w:szCs w:val="24"/>
        </w:rPr>
        <w:t>,</w:t>
      </w:r>
      <w:r>
        <w:rPr>
          <w:rFonts w:cs="Arial"/>
          <w:b w:val="0"/>
          <w:sz w:val="24"/>
          <w:szCs w:val="24"/>
        </w:rPr>
        <w:t xml:space="preserve"> toda vez que en ella no se señalaron las causas particulares o razones por las cuales estimó se encontraba omisa en el cumplimiento de sus obligaciones fiscales.</w:t>
      </w:r>
      <w:r w:rsidR="00E82CA7">
        <w:rPr>
          <w:rFonts w:cs="Arial"/>
          <w:b w:val="0"/>
          <w:sz w:val="24"/>
          <w:szCs w:val="24"/>
        </w:rPr>
        <w:t xml:space="preserve"> Así también, demandó en su ampliación de demanda </w:t>
      </w:r>
      <w:r w:rsidR="001C49C4">
        <w:rPr>
          <w:rFonts w:cs="Arial"/>
          <w:b w:val="0"/>
          <w:sz w:val="24"/>
          <w:szCs w:val="24"/>
        </w:rPr>
        <w:t xml:space="preserve">la notificación </w:t>
      </w:r>
      <w:r w:rsidR="00F62F4C">
        <w:rPr>
          <w:rFonts w:cs="Arial"/>
          <w:b w:val="0"/>
          <w:sz w:val="24"/>
          <w:szCs w:val="24"/>
        </w:rPr>
        <w:t xml:space="preserve">de diez de agosto del año dos mil veintiuno, por medio del cual la autoridad demandada manifiesta le dio a conocer el requerimiento con número de control </w:t>
      </w:r>
      <w:r w:rsidR="004313A4">
        <w:rPr>
          <w:rFonts w:cs="Arial"/>
          <w:bCs/>
          <w:sz w:val="20"/>
          <w:lang w:eastAsia="es-ES"/>
        </w:rPr>
        <w:t>**********</w:t>
      </w:r>
    </w:p>
    <w:p w14:paraId="1D29C599" w14:textId="738DBDEA" w:rsidR="00F850EE" w:rsidRDefault="00F62F4C" w:rsidP="00D90298">
      <w:pPr>
        <w:pStyle w:val="corte3centro"/>
        <w:spacing w:after="240"/>
        <w:jc w:val="both"/>
        <w:rPr>
          <w:rFonts w:cs="Arial"/>
          <w:b w:val="0"/>
          <w:sz w:val="24"/>
          <w:szCs w:val="24"/>
        </w:rPr>
      </w:pPr>
      <w:r>
        <w:rPr>
          <w:rFonts w:cs="Arial"/>
          <w:b w:val="0"/>
          <w:sz w:val="24"/>
          <w:szCs w:val="24"/>
        </w:rPr>
        <w:tab/>
      </w:r>
      <w:r w:rsidR="00F850EE">
        <w:rPr>
          <w:rFonts w:cs="Arial"/>
          <w:b w:val="0"/>
          <w:sz w:val="24"/>
          <w:szCs w:val="24"/>
        </w:rPr>
        <w:t>Ofre</w:t>
      </w:r>
      <w:r>
        <w:rPr>
          <w:rFonts w:cs="Arial"/>
          <w:b w:val="0"/>
          <w:sz w:val="24"/>
          <w:szCs w:val="24"/>
        </w:rPr>
        <w:t>ce</w:t>
      </w:r>
      <w:r w:rsidR="00F850EE">
        <w:rPr>
          <w:rFonts w:cs="Arial"/>
          <w:b w:val="0"/>
          <w:sz w:val="24"/>
          <w:szCs w:val="24"/>
        </w:rPr>
        <w:t xml:space="preserve"> como pruebas, las siguientes: </w:t>
      </w:r>
      <w:r w:rsidR="002E1445">
        <w:rPr>
          <w:rFonts w:cs="Arial"/>
          <w:b w:val="0"/>
          <w:sz w:val="24"/>
          <w:szCs w:val="24"/>
        </w:rPr>
        <w:t>1. Documental privada, c</w:t>
      </w:r>
      <w:r w:rsidR="002E1445" w:rsidRPr="002E1445">
        <w:rPr>
          <w:rFonts w:cs="Arial"/>
          <w:b w:val="0"/>
          <w:bCs/>
          <w:sz w:val="24"/>
          <w:szCs w:val="24"/>
        </w:rPr>
        <w:t xml:space="preserve">onsistente en </w:t>
      </w:r>
      <w:r w:rsidR="002E1445">
        <w:rPr>
          <w:rFonts w:cs="Arial"/>
          <w:b w:val="0"/>
          <w:bCs/>
          <w:sz w:val="24"/>
          <w:szCs w:val="24"/>
        </w:rPr>
        <w:t xml:space="preserve">la </w:t>
      </w:r>
      <w:r w:rsidR="002E1445" w:rsidRPr="002E1445">
        <w:rPr>
          <w:rFonts w:cs="Arial"/>
          <w:b w:val="0"/>
          <w:bCs/>
          <w:sz w:val="24"/>
          <w:szCs w:val="24"/>
        </w:rPr>
        <w:t xml:space="preserve">copia simple del requerimiento de obligaciones omitidas en materia del impuesto cedular a los ingresos por el otorgamiento del uso o goce temporal de los bienes inmuebles, con número de control </w:t>
      </w:r>
      <w:r w:rsidR="004313A4">
        <w:rPr>
          <w:rFonts w:cs="Arial"/>
          <w:bCs/>
          <w:sz w:val="20"/>
          <w:lang w:eastAsia="es-ES"/>
        </w:rPr>
        <w:t>**********</w:t>
      </w:r>
      <w:r w:rsidR="002E1445" w:rsidRPr="002E1445">
        <w:rPr>
          <w:rFonts w:cs="Arial"/>
          <w:b w:val="0"/>
          <w:bCs/>
          <w:sz w:val="24"/>
          <w:szCs w:val="24"/>
        </w:rPr>
        <w:t xml:space="preserve">, de fecha nueve de abril de dos mil veintiuno; y </w:t>
      </w:r>
      <w:r w:rsidR="002E1445">
        <w:rPr>
          <w:rFonts w:cs="Arial"/>
          <w:b w:val="0"/>
          <w:sz w:val="24"/>
          <w:szCs w:val="24"/>
        </w:rPr>
        <w:t>2. Documental privada, c</w:t>
      </w:r>
      <w:r w:rsidR="002E1445" w:rsidRPr="002E1445">
        <w:rPr>
          <w:rFonts w:cs="Arial"/>
          <w:b w:val="0"/>
          <w:bCs/>
          <w:sz w:val="24"/>
          <w:szCs w:val="24"/>
        </w:rPr>
        <w:t>onsistente en sobre blanco remitido por la Secretaría de Finanzas del Gobierno del Estado, en el que consta un sello de acuse de recepción</w:t>
      </w:r>
      <w:r w:rsidR="00D90298">
        <w:rPr>
          <w:rFonts w:cs="Arial"/>
          <w:b w:val="0"/>
          <w:bCs/>
          <w:sz w:val="24"/>
          <w:szCs w:val="24"/>
        </w:rPr>
        <w:t xml:space="preserve">, </w:t>
      </w:r>
      <w:r w:rsidR="00F850EE">
        <w:rPr>
          <w:rFonts w:cs="Arial"/>
          <w:b w:val="0"/>
          <w:sz w:val="24"/>
          <w:szCs w:val="24"/>
        </w:rPr>
        <w:t xml:space="preserve">la prueba </w:t>
      </w:r>
      <w:r w:rsidR="00F850EE" w:rsidRPr="00F7242F">
        <w:rPr>
          <w:rFonts w:cs="Arial"/>
          <w:b w:val="0"/>
          <w:sz w:val="24"/>
          <w:szCs w:val="24"/>
        </w:rPr>
        <w:t xml:space="preserve">señalada con </w:t>
      </w:r>
      <w:r w:rsidR="00F850EE">
        <w:rPr>
          <w:rFonts w:cs="Arial"/>
          <w:b w:val="0"/>
          <w:sz w:val="24"/>
          <w:szCs w:val="24"/>
        </w:rPr>
        <w:t>el</w:t>
      </w:r>
      <w:r w:rsidR="00F850EE" w:rsidRPr="00F7242F">
        <w:rPr>
          <w:rFonts w:cs="Arial"/>
          <w:b w:val="0"/>
          <w:sz w:val="24"/>
          <w:szCs w:val="24"/>
        </w:rPr>
        <w:t xml:space="preserve"> número </w:t>
      </w:r>
      <w:r w:rsidR="00F850EE">
        <w:rPr>
          <w:rFonts w:cs="Arial"/>
          <w:b w:val="0"/>
          <w:sz w:val="24"/>
          <w:szCs w:val="24"/>
        </w:rPr>
        <w:t>1</w:t>
      </w:r>
      <w:r w:rsidR="00F850EE" w:rsidRPr="00F7242F">
        <w:rPr>
          <w:rFonts w:cs="Arial"/>
          <w:b w:val="0"/>
          <w:sz w:val="24"/>
          <w:szCs w:val="24"/>
        </w:rPr>
        <w:t>, hace prueba plena, al haber sido expedida por funcionarios públicos en ejercicio de su encargo</w:t>
      </w:r>
      <w:r w:rsidR="00F850EE">
        <w:rPr>
          <w:rFonts w:cs="Arial"/>
          <w:b w:val="0"/>
          <w:sz w:val="24"/>
          <w:szCs w:val="24"/>
        </w:rPr>
        <w:t xml:space="preserve">, y la prueba marcada con </w:t>
      </w:r>
      <w:r w:rsidR="00D90298">
        <w:rPr>
          <w:rFonts w:cs="Arial"/>
          <w:b w:val="0"/>
          <w:sz w:val="24"/>
          <w:szCs w:val="24"/>
        </w:rPr>
        <w:t xml:space="preserve">el </w:t>
      </w:r>
      <w:r w:rsidR="00F850EE">
        <w:rPr>
          <w:rFonts w:cs="Arial"/>
          <w:b w:val="0"/>
          <w:sz w:val="24"/>
          <w:szCs w:val="24"/>
        </w:rPr>
        <w:t>número 2 se desahogan por su propia y especial naturaleza,</w:t>
      </w:r>
      <w:r w:rsidR="00F850EE" w:rsidRPr="00F7242F">
        <w:rPr>
          <w:rFonts w:cs="Arial"/>
          <w:b w:val="0"/>
          <w:sz w:val="24"/>
          <w:szCs w:val="24"/>
        </w:rPr>
        <w:t xml:space="preserve"> en términos de las fracciones I y II del artículo 203 de la Ley de Procedimiento y Justicia Administrativa para el Estado.</w:t>
      </w:r>
    </w:p>
    <w:p w14:paraId="668E32CE" w14:textId="0F061C4D" w:rsidR="00F850EE" w:rsidRDefault="00F850EE" w:rsidP="00E33B4F">
      <w:pPr>
        <w:pStyle w:val="corte3centro"/>
        <w:spacing w:after="240"/>
        <w:ind w:firstLine="567"/>
        <w:jc w:val="both"/>
        <w:rPr>
          <w:rFonts w:cs="Arial"/>
          <w:sz w:val="24"/>
          <w:szCs w:val="24"/>
        </w:rPr>
      </w:pPr>
      <w:r>
        <w:rPr>
          <w:rFonts w:cs="Arial"/>
          <w:b w:val="0"/>
          <w:bCs/>
          <w:sz w:val="24"/>
          <w:szCs w:val="24"/>
          <w:lang w:val="es-ES"/>
        </w:rPr>
        <w:t xml:space="preserve">Por su parte, el </w:t>
      </w:r>
      <w:r w:rsidRPr="00E11B8D">
        <w:rPr>
          <w:rFonts w:cs="Arial"/>
          <w:b w:val="0"/>
          <w:sz w:val="24"/>
          <w:szCs w:val="24"/>
          <w:lang w:val="es-ES"/>
        </w:rPr>
        <w:t xml:space="preserve">Director de lo Contencioso de la Procuraduría Fiscal dependiente de </w:t>
      </w:r>
      <w:proofErr w:type="gramStart"/>
      <w:r w:rsidRPr="00E11B8D">
        <w:rPr>
          <w:rFonts w:cs="Arial"/>
          <w:b w:val="0"/>
          <w:sz w:val="24"/>
          <w:szCs w:val="24"/>
          <w:lang w:val="es-ES"/>
        </w:rPr>
        <w:t>la</w:t>
      </w:r>
      <w:proofErr w:type="gramEnd"/>
      <w:r w:rsidRPr="00E11B8D">
        <w:rPr>
          <w:rFonts w:cs="Arial"/>
          <w:b w:val="0"/>
          <w:sz w:val="24"/>
          <w:szCs w:val="24"/>
          <w:lang w:val="es-ES"/>
        </w:rPr>
        <w:t xml:space="preserve"> Subsecretaría de Ingresos de la Secretaría de Finanzas del Poder Ejecutivo del Estado</w:t>
      </w:r>
      <w:r w:rsidRPr="00E11B8D">
        <w:rPr>
          <w:rFonts w:cs="Arial"/>
          <w:b w:val="0"/>
          <w:bCs/>
          <w:sz w:val="24"/>
          <w:szCs w:val="24"/>
          <w:lang w:val="es-ES"/>
        </w:rPr>
        <w:t>,</w:t>
      </w:r>
      <w:r>
        <w:rPr>
          <w:rFonts w:cs="Arial"/>
          <w:b w:val="0"/>
          <w:bCs/>
          <w:sz w:val="24"/>
          <w:szCs w:val="24"/>
          <w:lang w:val="es-ES"/>
        </w:rPr>
        <w:t xml:space="preserve"> en representación jurídica de </w:t>
      </w:r>
      <w:r w:rsidR="00F14E35">
        <w:rPr>
          <w:rFonts w:cs="Arial"/>
          <w:b w:val="0"/>
          <w:sz w:val="24"/>
          <w:szCs w:val="24"/>
        </w:rPr>
        <w:t xml:space="preserve">la </w:t>
      </w:r>
      <w:r w:rsidR="00F14E35" w:rsidRPr="0026738F">
        <w:rPr>
          <w:rFonts w:cs="Arial"/>
          <w:b w:val="0"/>
          <w:sz w:val="24"/>
          <w:szCs w:val="24"/>
          <w:lang w:eastAsia="es-ES"/>
        </w:rPr>
        <w:t xml:space="preserve">Coordinadora Técnica de Ingresos </w:t>
      </w:r>
      <w:r w:rsidR="00F14E35" w:rsidRPr="0026738F">
        <w:rPr>
          <w:rFonts w:cs="Arial"/>
          <w:b w:val="0"/>
          <w:sz w:val="24"/>
          <w:szCs w:val="24"/>
        </w:rPr>
        <w:t xml:space="preserve">de la </w:t>
      </w:r>
      <w:r w:rsidR="00F14E35">
        <w:rPr>
          <w:rFonts w:cs="Arial"/>
          <w:b w:val="0"/>
          <w:sz w:val="24"/>
          <w:szCs w:val="24"/>
        </w:rPr>
        <w:t xml:space="preserve">misma Secretaría, </w:t>
      </w:r>
      <w:r>
        <w:rPr>
          <w:rFonts w:cs="Arial"/>
          <w:b w:val="0"/>
          <w:bCs/>
          <w:sz w:val="24"/>
          <w:szCs w:val="24"/>
          <w:lang w:val="es-ES"/>
        </w:rPr>
        <w:t>en su contesta</w:t>
      </w:r>
      <w:r w:rsidR="00C16892">
        <w:rPr>
          <w:rFonts w:cs="Arial"/>
          <w:b w:val="0"/>
          <w:bCs/>
          <w:sz w:val="24"/>
          <w:szCs w:val="24"/>
          <w:lang w:val="es-ES"/>
        </w:rPr>
        <w:t>ción de demanda, manifestó</w:t>
      </w:r>
      <w:r>
        <w:rPr>
          <w:rFonts w:cs="Arial"/>
          <w:b w:val="0"/>
          <w:bCs/>
          <w:sz w:val="24"/>
          <w:szCs w:val="24"/>
          <w:lang w:val="es-ES"/>
        </w:rPr>
        <w:t xml:space="preserve"> que el acto impugnado </w:t>
      </w:r>
      <w:r w:rsidR="00E33B4F">
        <w:rPr>
          <w:rFonts w:cs="Arial"/>
          <w:b w:val="0"/>
          <w:bCs/>
          <w:sz w:val="24"/>
          <w:szCs w:val="24"/>
          <w:lang w:val="es-ES"/>
        </w:rPr>
        <w:t>se encuentra debidamente fundado y motivado en cuanto a su competencia, con la cual actuó la autoridad al emitir el Otorgamiento del Uso o Goce Temporal de Bienes Inmuebles.</w:t>
      </w:r>
      <w:r>
        <w:rPr>
          <w:rFonts w:cs="Arial"/>
          <w:sz w:val="24"/>
          <w:szCs w:val="24"/>
        </w:rPr>
        <w:t xml:space="preserve"> </w:t>
      </w:r>
    </w:p>
    <w:p w14:paraId="783FF9D3" w14:textId="7CE11E05" w:rsidR="00F850EE" w:rsidRPr="00864816" w:rsidRDefault="00F850EE" w:rsidP="00E169AB">
      <w:pPr>
        <w:pStyle w:val="corte3centro"/>
        <w:spacing w:after="240"/>
        <w:ind w:firstLine="567"/>
        <w:jc w:val="both"/>
        <w:rPr>
          <w:rFonts w:eastAsia="Calibri" w:cs="Arial"/>
          <w:b w:val="0"/>
          <w:bCs/>
          <w:sz w:val="24"/>
          <w:szCs w:val="24"/>
          <w:lang w:val="es-MX" w:eastAsia="en-US"/>
        </w:rPr>
      </w:pPr>
      <w:r>
        <w:rPr>
          <w:rFonts w:cs="Arial"/>
          <w:b w:val="0"/>
          <w:bCs/>
          <w:sz w:val="24"/>
          <w:szCs w:val="24"/>
        </w:rPr>
        <w:t>Ofreciendo como sus pruebas:</w:t>
      </w:r>
      <w:r w:rsidR="00071AA8">
        <w:rPr>
          <w:rFonts w:cs="Arial"/>
          <w:b w:val="0"/>
          <w:bCs/>
          <w:sz w:val="24"/>
          <w:szCs w:val="24"/>
        </w:rPr>
        <w:t xml:space="preserve"> </w:t>
      </w:r>
      <w:r w:rsidR="00071AA8" w:rsidRPr="00071AA8">
        <w:rPr>
          <w:rFonts w:cs="Arial"/>
          <w:b w:val="0"/>
          <w:bCs/>
          <w:sz w:val="24"/>
          <w:szCs w:val="24"/>
        </w:rPr>
        <w:t>1</w:t>
      </w:r>
      <w:r w:rsidR="00071AA8" w:rsidRPr="00071AA8">
        <w:rPr>
          <w:rFonts w:cs="Arial"/>
          <w:b w:val="0"/>
          <w:sz w:val="24"/>
          <w:szCs w:val="24"/>
        </w:rPr>
        <w:t xml:space="preserve">. La documental pública. Consistente en un cuadernillo de copias certificadas de cuatros fojas, que contienen: </w:t>
      </w:r>
      <w:r w:rsidR="00071AA8" w:rsidRPr="00071AA8">
        <w:rPr>
          <w:rFonts w:cs="Arial"/>
          <w:b w:val="0"/>
          <w:bCs/>
          <w:sz w:val="24"/>
          <w:szCs w:val="24"/>
        </w:rPr>
        <w:t xml:space="preserve">a) </w:t>
      </w:r>
      <w:r w:rsidR="00071AA8" w:rsidRPr="00071AA8">
        <w:rPr>
          <w:rFonts w:cs="Arial"/>
          <w:b w:val="0"/>
          <w:sz w:val="24"/>
          <w:szCs w:val="24"/>
        </w:rPr>
        <w:t xml:space="preserve">Requerimiento de Obligaciones Omitidas en Materia del Impuesto Cedular del Uso o Goce Temporal de Bienes Inmuebles, con número de control </w:t>
      </w:r>
      <w:r w:rsidR="004313A4">
        <w:rPr>
          <w:rFonts w:cs="Arial"/>
          <w:bCs/>
          <w:sz w:val="20"/>
          <w:lang w:eastAsia="es-ES"/>
        </w:rPr>
        <w:t>**********</w:t>
      </w:r>
      <w:r w:rsidR="00071AA8" w:rsidRPr="00071AA8">
        <w:rPr>
          <w:rFonts w:cs="Arial"/>
          <w:b w:val="0"/>
          <w:sz w:val="24"/>
          <w:szCs w:val="24"/>
        </w:rPr>
        <w:t xml:space="preserve"> de nueve de abril de dos mil veintiuno; </w:t>
      </w:r>
      <w:r w:rsidR="00071AA8" w:rsidRPr="00071AA8">
        <w:rPr>
          <w:rFonts w:cs="Arial"/>
          <w:b w:val="0"/>
          <w:bCs/>
          <w:sz w:val="24"/>
          <w:szCs w:val="24"/>
        </w:rPr>
        <w:t xml:space="preserve">b) </w:t>
      </w:r>
      <w:r w:rsidR="00071AA8" w:rsidRPr="00071AA8">
        <w:rPr>
          <w:rFonts w:cs="Arial"/>
          <w:b w:val="0"/>
          <w:sz w:val="24"/>
          <w:szCs w:val="24"/>
        </w:rPr>
        <w:t xml:space="preserve">Notificación de diez de agosto de dos mil veintiuno; </w:t>
      </w:r>
      <w:r w:rsidR="00071AA8" w:rsidRPr="00071AA8">
        <w:rPr>
          <w:rFonts w:cs="Arial"/>
          <w:b w:val="0"/>
          <w:bCs/>
          <w:sz w:val="24"/>
          <w:szCs w:val="24"/>
        </w:rPr>
        <w:t xml:space="preserve">2. </w:t>
      </w:r>
      <w:r w:rsidR="00071AA8" w:rsidRPr="00071AA8">
        <w:rPr>
          <w:rFonts w:cs="Arial"/>
          <w:b w:val="0"/>
          <w:sz w:val="24"/>
          <w:szCs w:val="24"/>
        </w:rPr>
        <w:t xml:space="preserve">La presunción legal y </w:t>
      </w:r>
      <w:r w:rsidR="00071AA8" w:rsidRPr="00A30599">
        <w:rPr>
          <w:rFonts w:cs="Arial"/>
          <w:b w:val="0"/>
          <w:sz w:val="24"/>
          <w:szCs w:val="24"/>
        </w:rPr>
        <w:t>humana</w:t>
      </w:r>
      <w:r w:rsidR="00071AA8" w:rsidRPr="00A30599">
        <w:rPr>
          <w:rFonts w:cs="Arial"/>
          <w:b w:val="0"/>
          <w:bCs/>
          <w:sz w:val="24"/>
          <w:szCs w:val="24"/>
        </w:rPr>
        <w:t>;</w:t>
      </w:r>
      <w:r w:rsidR="00071AA8" w:rsidRPr="00A30599">
        <w:rPr>
          <w:rFonts w:cs="Arial"/>
          <w:b w:val="0"/>
          <w:sz w:val="24"/>
          <w:szCs w:val="24"/>
        </w:rPr>
        <w:t xml:space="preserve"> y 3. La instrumental de actuaciones</w:t>
      </w:r>
      <w:r w:rsidRPr="00A30599">
        <w:rPr>
          <w:rFonts w:cs="Arial"/>
          <w:b w:val="0"/>
          <w:bCs/>
          <w:sz w:val="24"/>
          <w:szCs w:val="24"/>
        </w:rPr>
        <w:t xml:space="preserve">, </w:t>
      </w:r>
      <w:r w:rsidR="00A30599">
        <w:rPr>
          <w:rFonts w:cs="Arial"/>
          <w:b w:val="0"/>
          <w:sz w:val="24"/>
          <w:szCs w:val="24"/>
        </w:rPr>
        <w:t>la prueba</w:t>
      </w:r>
      <w:r w:rsidRPr="00A30599">
        <w:rPr>
          <w:rFonts w:cs="Arial"/>
          <w:b w:val="0"/>
          <w:sz w:val="24"/>
          <w:szCs w:val="24"/>
        </w:rPr>
        <w:t xml:space="preserve"> señalada con el número 1, hace</w:t>
      </w:r>
      <w:r w:rsidRPr="00F7242F">
        <w:rPr>
          <w:rFonts w:cs="Arial"/>
          <w:b w:val="0"/>
          <w:sz w:val="24"/>
          <w:szCs w:val="24"/>
        </w:rPr>
        <w:t xml:space="preserve"> prueb</w:t>
      </w:r>
      <w:r>
        <w:rPr>
          <w:rFonts w:cs="Arial"/>
          <w:b w:val="0"/>
          <w:sz w:val="24"/>
          <w:szCs w:val="24"/>
        </w:rPr>
        <w:t>a plena al haber sido expedida</w:t>
      </w:r>
      <w:r w:rsidRPr="00F7242F">
        <w:rPr>
          <w:rFonts w:cs="Arial"/>
          <w:b w:val="0"/>
          <w:sz w:val="24"/>
          <w:szCs w:val="24"/>
        </w:rPr>
        <w:t xml:space="preserve"> por funcionario público en ejercicio de su encargo y las pruebas marcadas con los números </w:t>
      </w:r>
      <w:r>
        <w:rPr>
          <w:rFonts w:cs="Arial"/>
          <w:b w:val="0"/>
          <w:sz w:val="24"/>
          <w:szCs w:val="24"/>
        </w:rPr>
        <w:t xml:space="preserve">2 </w:t>
      </w:r>
      <w:r w:rsidRPr="00F7242F">
        <w:rPr>
          <w:rFonts w:cs="Arial"/>
          <w:b w:val="0"/>
          <w:sz w:val="24"/>
          <w:szCs w:val="24"/>
        </w:rPr>
        <w:t xml:space="preserve">y </w:t>
      </w:r>
      <w:r>
        <w:rPr>
          <w:rFonts w:cs="Arial"/>
          <w:b w:val="0"/>
          <w:sz w:val="24"/>
          <w:szCs w:val="24"/>
        </w:rPr>
        <w:t>3</w:t>
      </w:r>
      <w:r w:rsidRPr="00F7242F">
        <w:rPr>
          <w:rFonts w:cs="Arial"/>
          <w:b w:val="0"/>
          <w:sz w:val="24"/>
          <w:szCs w:val="24"/>
        </w:rPr>
        <w:t>, se desahogan por su propia y especial naturaleza en términos de las fracciones I y II del artículo 203 de la Ley de Procedimiento y Justicia Administrativa para el Estado.</w:t>
      </w:r>
    </w:p>
    <w:p w14:paraId="4960108F" w14:textId="1B36825B" w:rsidR="00F850EE" w:rsidRPr="00864816" w:rsidRDefault="00F850EE" w:rsidP="0034078A">
      <w:pPr>
        <w:pStyle w:val="corte3centro"/>
        <w:spacing w:after="240"/>
        <w:ind w:firstLine="567"/>
        <w:jc w:val="both"/>
        <w:rPr>
          <w:rFonts w:cs="Arial"/>
          <w:b w:val="0"/>
          <w:sz w:val="24"/>
          <w:szCs w:val="24"/>
          <w:lang w:val="es-MX"/>
        </w:rPr>
      </w:pPr>
      <w:r>
        <w:rPr>
          <w:rFonts w:cs="Arial"/>
          <w:b w:val="0"/>
          <w:sz w:val="24"/>
          <w:szCs w:val="24"/>
        </w:rPr>
        <w:t xml:space="preserve">Ahora bien, del análisis del oficio que contiene la multa por infracción establecida en el Código Fiscal para el Estado de Oaxaca, con número de control </w:t>
      </w:r>
      <w:r w:rsidR="004313A4">
        <w:rPr>
          <w:rFonts w:cs="Arial"/>
          <w:bCs/>
          <w:sz w:val="20"/>
          <w:lang w:eastAsia="es-ES"/>
        </w:rPr>
        <w:t>**********</w:t>
      </w:r>
      <w:r w:rsidR="0034078A">
        <w:rPr>
          <w:rFonts w:cs="Arial"/>
          <w:b w:val="0"/>
          <w:bCs/>
          <w:sz w:val="24"/>
          <w:szCs w:val="24"/>
          <w:lang w:eastAsia="es-ES"/>
        </w:rPr>
        <w:t xml:space="preserve">, de nueve de abril de dos mil veintiuno, </w:t>
      </w:r>
      <w:r>
        <w:rPr>
          <w:rFonts w:cs="Arial"/>
          <w:b w:val="0"/>
          <w:sz w:val="24"/>
          <w:szCs w:val="24"/>
        </w:rPr>
        <w:t xml:space="preserve">a la que se le otorgó pleno valor probatorio, en términos de la fracción I del artículo 203 de la ley de la materia, por haber sido confeccionado por servidor público en ejercicio de sus funciones, de donde </w:t>
      </w:r>
      <w:r w:rsidRPr="009C66B4">
        <w:rPr>
          <w:rFonts w:cs="Arial"/>
          <w:b w:val="0"/>
          <w:sz w:val="24"/>
          <w:szCs w:val="24"/>
        </w:rPr>
        <w:t xml:space="preserve">se advierte que la autoridad demandada en la parte </w:t>
      </w:r>
      <w:r>
        <w:rPr>
          <w:rFonts w:cs="Arial"/>
          <w:b w:val="0"/>
          <w:sz w:val="24"/>
          <w:szCs w:val="24"/>
        </w:rPr>
        <w:t>que interesa señaló</w:t>
      </w:r>
      <w:r w:rsidRPr="009C66B4">
        <w:rPr>
          <w:rFonts w:cs="Arial"/>
          <w:b w:val="0"/>
          <w:sz w:val="24"/>
          <w:szCs w:val="24"/>
        </w:rPr>
        <w:t>:</w:t>
      </w:r>
      <w:r w:rsidR="00AE0F1B">
        <w:rPr>
          <w:rFonts w:cs="Arial"/>
          <w:b w:val="0"/>
          <w:sz w:val="24"/>
          <w:szCs w:val="24"/>
        </w:rPr>
        <w:t xml:space="preserve"> </w:t>
      </w:r>
    </w:p>
    <w:p w14:paraId="05681000" w14:textId="0027DBB7" w:rsidR="00F850EE" w:rsidRDefault="00F850EE" w:rsidP="006F2DB9">
      <w:pPr>
        <w:pStyle w:val="corte3centro"/>
        <w:spacing w:line="276" w:lineRule="auto"/>
        <w:ind w:left="567" w:right="567"/>
        <w:jc w:val="both"/>
        <w:rPr>
          <w:rFonts w:cs="Arial"/>
          <w:b w:val="0"/>
          <w:i/>
          <w:sz w:val="22"/>
          <w:szCs w:val="22"/>
        </w:rPr>
      </w:pPr>
      <w:r w:rsidRPr="00E678AF">
        <w:rPr>
          <w:rFonts w:cs="Arial"/>
          <w:b w:val="0"/>
          <w:i/>
          <w:sz w:val="22"/>
          <w:szCs w:val="22"/>
        </w:rPr>
        <w:lastRenderedPageBreak/>
        <w:t>“</w:t>
      </w:r>
      <w:r w:rsidR="00EE76D1">
        <w:rPr>
          <w:rFonts w:cs="Arial"/>
          <w:b w:val="0"/>
          <w:i/>
          <w:sz w:val="22"/>
          <w:szCs w:val="22"/>
        </w:rPr>
        <w:t xml:space="preserve">Considerando que con fecha 28 de junio de 2012, usted presentó ante la Delegación </w:t>
      </w:r>
      <w:r w:rsidR="00B01D66">
        <w:rPr>
          <w:rFonts w:cs="Arial"/>
          <w:b w:val="0"/>
          <w:i/>
          <w:sz w:val="22"/>
          <w:szCs w:val="22"/>
        </w:rPr>
        <w:t>o Subdelegación Fiscal actualmente Centros Integrales de Atención a Contribuyentes correspondiente a su domicilio fiscal, formulario múltiple de Registro Estatal de Contribuyente, a fin de quedar inscrito(a) usted y/o su representado(a), con la obligación del Impuesto Cedular a los Ingresos por el Otorgamiento del Uso o Goce Temporal de Bienes Inmuebles; y a la fecha esta Secretaría no cuenta con documentales que acrediten el cumplimiento de la(s) obligación(es) por el(los) período(s), que a continuación se indican, con fundamento en el artículo 113 segundo párrafo del Código Fiscal para el Estado de Oaxaca:</w:t>
      </w:r>
    </w:p>
    <w:p w14:paraId="1424AE0F" w14:textId="77777777" w:rsidR="00194964" w:rsidRPr="00E678AF" w:rsidRDefault="00194964" w:rsidP="00E169AB">
      <w:pPr>
        <w:pStyle w:val="corte3centro"/>
        <w:spacing w:line="276" w:lineRule="auto"/>
        <w:ind w:left="567"/>
        <w:jc w:val="both"/>
        <w:rPr>
          <w:rFonts w:cs="Arial"/>
          <w:b w:val="0"/>
          <w:i/>
          <w:sz w:val="22"/>
          <w:szCs w:val="22"/>
        </w:rPr>
      </w:pPr>
    </w:p>
    <w:tbl>
      <w:tblPr>
        <w:tblStyle w:val="Tablaconcuadrcula"/>
        <w:tblpPr w:leftFromText="141" w:rightFromText="141" w:vertAnchor="text" w:horzAnchor="margin" w:tblpY="194"/>
        <w:tblW w:w="5000" w:type="pct"/>
        <w:tblLook w:val="04A0" w:firstRow="1" w:lastRow="0" w:firstColumn="1" w:lastColumn="0" w:noHBand="0" w:noVBand="1"/>
      </w:tblPr>
      <w:tblGrid>
        <w:gridCol w:w="2120"/>
        <w:gridCol w:w="1635"/>
        <w:gridCol w:w="1949"/>
        <w:gridCol w:w="1535"/>
        <w:gridCol w:w="2390"/>
      </w:tblGrid>
      <w:tr w:rsidR="00F850EE" w:rsidRPr="000B2DA2" w14:paraId="19D5794A" w14:textId="77777777" w:rsidTr="00494498">
        <w:trPr>
          <w:trHeight w:val="272"/>
        </w:trPr>
        <w:tc>
          <w:tcPr>
            <w:tcW w:w="1104" w:type="pct"/>
            <w:vAlign w:val="center"/>
          </w:tcPr>
          <w:p w14:paraId="043A7F82" w14:textId="624AE3EA" w:rsidR="00F850EE" w:rsidRPr="00194964" w:rsidRDefault="00194964" w:rsidP="00194964">
            <w:pPr>
              <w:pStyle w:val="Sinespaciado"/>
              <w:jc w:val="center"/>
              <w:rPr>
                <w:b/>
              </w:rPr>
            </w:pPr>
            <w:r w:rsidRPr="00194964">
              <w:rPr>
                <w:b/>
              </w:rPr>
              <w:t>OBLIGACIÓN OMITIDA</w:t>
            </w:r>
          </w:p>
        </w:tc>
        <w:tc>
          <w:tcPr>
            <w:tcW w:w="852" w:type="pct"/>
            <w:vAlign w:val="center"/>
          </w:tcPr>
          <w:p w14:paraId="533A57D8" w14:textId="78832B31" w:rsidR="00F850EE" w:rsidRPr="00194964" w:rsidRDefault="00194964" w:rsidP="00194964">
            <w:pPr>
              <w:pStyle w:val="Sinespaciado"/>
              <w:jc w:val="center"/>
              <w:rPr>
                <w:b/>
              </w:rPr>
            </w:pPr>
            <w:r>
              <w:rPr>
                <w:b/>
              </w:rPr>
              <w:t>PERÍODO(S) REQUERIDO(S):</w:t>
            </w:r>
          </w:p>
        </w:tc>
        <w:tc>
          <w:tcPr>
            <w:tcW w:w="1015" w:type="pct"/>
            <w:vAlign w:val="center"/>
          </w:tcPr>
          <w:p w14:paraId="0048ED76" w14:textId="1538904D" w:rsidR="00F850EE" w:rsidRPr="00194964" w:rsidRDefault="00194964" w:rsidP="00194964">
            <w:pPr>
              <w:pStyle w:val="Sinespaciado"/>
              <w:jc w:val="center"/>
              <w:rPr>
                <w:b/>
              </w:rPr>
            </w:pPr>
            <w:r>
              <w:rPr>
                <w:b/>
              </w:rPr>
              <w:t>PLAZO PARA LA PRESENTACIÓN DE</w:t>
            </w:r>
          </w:p>
        </w:tc>
        <w:tc>
          <w:tcPr>
            <w:tcW w:w="785" w:type="pct"/>
            <w:vAlign w:val="center"/>
          </w:tcPr>
          <w:p w14:paraId="08CA823D" w14:textId="6A7C2660" w:rsidR="00F850EE" w:rsidRPr="00194964" w:rsidRDefault="00194964" w:rsidP="00194964">
            <w:pPr>
              <w:pStyle w:val="Sinespaciado"/>
              <w:jc w:val="center"/>
              <w:rPr>
                <w:b/>
              </w:rPr>
            </w:pPr>
            <w:r>
              <w:rPr>
                <w:b/>
              </w:rPr>
              <w:t>FECHA DE VENCIMIENTO</w:t>
            </w:r>
          </w:p>
        </w:tc>
        <w:tc>
          <w:tcPr>
            <w:tcW w:w="1245" w:type="pct"/>
            <w:vAlign w:val="center"/>
          </w:tcPr>
          <w:p w14:paraId="5BF324BE" w14:textId="1E7C8922" w:rsidR="00F850EE" w:rsidRPr="00194964" w:rsidRDefault="00194964" w:rsidP="00194964">
            <w:pPr>
              <w:pStyle w:val="Sinespaciado"/>
              <w:jc w:val="center"/>
              <w:rPr>
                <w:b/>
              </w:rPr>
            </w:pPr>
            <w:r>
              <w:rPr>
                <w:b/>
              </w:rPr>
              <w:t>FUNDAMENTO LEGAL</w:t>
            </w:r>
          </w:p>
        </w:tc>
      </w:tr>
      <w:tr w:rsidR="00F850EE" w:rsidRPr="000B2DA2" w14:paraId="09149064" w14:textId="77777777" w:rsidTr="00494498">
        <w:trPr>
          <w:trHeight w:val="1106"/>
        </w:trPr>
        <w:tc>
          <w:tcPr>
            <w:tcW w:w="1104" w:type="pct"/>
          </w:tcPr>
          <w:p w14:paraId="2D9AC222" w14:textId="35CABEF3" w:rsidR="00F850EE" w:rsidRPr="00194964" w:rsidRDefault="00194964" w:rsidP="00494498">
            <w:pPr>
              <w:pStyle w:val="corte3centro"/>
              <w:spacing w:line="240" w:lineRule="auto"/>
              <w:ind w:right="-68"/>
              <w:rPr>
                <w:rFonts w:cs="Arial"/>
                <w:b w:val="0"/>
                <w:i/>
                <w:iCs/>
                <w:sz w:val="16"/>
                <w:szCs w:val="16"/>
              </w:rPr>
            </w:pPr>
            <w:r w:rsidRPr="00194964">
              <w:rPr>
                <w:rFonts w:cs="Arial"/>
                <w:b w:val="0"/>
                <w:i/>
                <w:iCs/>
                <w:sz w:val="16"/>
                <w:szCs w:val="16"/>
              </w:rPr>
              <w:t xml:space="preserve">Presentación </w:t>
            </w:r>
            <w:r>
              <w:rPr>
                <w:rFonts w:cs="Arial"/>
                <w:b w:val="0"/>
                <w:i/>
                <w:iCs/>
                <w:sz w:val="16"/>
                <w:szCs w:val="16"/>
              </w:rPr>
              <w:t>de la(s) declaraciones(es) (sic) bimestral(es) definitiva(s) del Impuesto Cedular a los ingresos por el Otorgamiento del Uso o Goce Temporal de los Bienes Inmuebles</w:t>
            </w:r>
          </w:p>
        </w:tc>
        <w:tc>
          <w:tcPr>
            <w:tcW w:w="852" w:type="pct"/>
          </w:tcPr>
          <w:p w14:paraId="76772789" w14:textId="4E40F3CC" w:rsidR="00194964" w:rsidRDefault="00194964" w:rsidP="00494498">
            <w:pPr>
              <w:pStyle w:val="corte3centro"/>
              <w:spacing w:line="240" w:lineRule="auto"/>
              <w:ind w:right="-108"/>
              <w:rPr>
                <w:rFonts w:cs="Arial"/>
                <w:b w:val="0"/>
                <w:i/>
                <w:iCs/>
                <w:sz w:val="16"/>
                <w:szCs w:val="16"/>
              </w:rPr>
            </w:pPr>
            <w:r>
              <w:rPr>
                <w:rFonts w:cs="Arial"/>
                <w:b w:val="0"/>
                <w:i/>
                <w:iCs/>
                <w:sz w:val="16"/>
                <w:szCs w:val="16"/>
              </w:rPr>
              <w:t>4° bimestre de 2018</w:t>
            </w:r>
          </w:p>
          <w:p w14:paraId="6FC16BB2" w14:textId="77777777" w:rsidR="00F850EE" w:rsidRDefault="00194964" w:rsidP="00494498">
            <w:pPr>
              <w:pStyle w:val="corte3centro"/>
              <w:spacing w:line="240" w:lineRule="auto"/>
              <w:ind w:right="-108"/>
              <w:rPr>
                <w:rFonts w:cs="Arial"/>
                <w:b w:val="0"/>
                <w:i/>
                <w:iCs/>
                <w:sz w:val="16"/>
                <w:szCs w:val="16"/>
              </w:rPr>
            </w:pPr>
            <w:r>
              <w:rPr>
                <w:rFonts w:cs="Arial"/>
                <w:b w:val="0"/>
                <w:i/>
                <w:iCs/>
                <w:sz w:val="16"/>
                <w:szCs w:val="16"/>
              </w:rPr>
              <w:t>5° bimestre de 2018</w:t>
            </w:r>
          </w:p>
          <w:p w14:paraId="67B2A05A" w14:textId="77777777" w:rsidR="00194964" w:rsidRDefault="00113436" w:rsidP="00494498">
            <w:pPr>
              <w:pStyle w:val="corte3centro"/>
              <w:spacing w:line="240" w:lineRule="auto"/>
              <w:ind w:right="-108"/>
              <w:rPr>
                <w:rFonts w:cs="Arial"/>
                <w:b w:val="0"/>
                <w:i/>
                <w:iCs/>
                <w:sz w:val="16"/>
                <w:szCs w:val="16"/>
              </w:rPr>
            </w:pPr>
            <w:r>
              <w:rPr>
                <w:rFonts w:cs="Arial"/>
                <w:b w:val="0"/>
                <w:i/>
                <w:iCs/>
                <w:sz w:val="16"/>
                <w:szCs w:val="16"/>
              </w:rPr>
              <w:t>6</w:t>
            </w:r>
            <w:r w:rsidR="00194964">
              <w:rPr>
                <w:rFonts w:cs="Arial"/>
                <w:b w:val="0"/>
                <w:i/>
                <w:iCs/>
                <w:sz w:val="16"/>
                <w:szCs w:val="16"/>
              </w:rPr>
              <w:t>° bimestre de 2018</w:t>
            </w:r>
          </w:p>
          <w:p w14:paraId="4D67AD76" w14:textId="7872290E" w:rsidR="00113436" w:rsidRPr="00194964" w:rsidRDefault="00113436" w:rsidP="00494498">
            <w:pPr>
              <w:pStyle w:val="corte3centro"/>
              <w:spacing w:line="240" w:lineRule="auto"/>
              <w:ind w:right="-108"/>
              <w:rPr>
                <w:rFonts w:cs="Arial"/>
                <w:b w:val="0"/>
                <w:i/>
                <w:iCs/>
                <w:sz w:val="16"/>
                <w:szCs w:val="16"/>
              </w:rPr>
            </w:pPr>
            <w:r>
              <w:rPr>
                <w:rFonts w:cs="Arial"/>
                <w:b w:val="0"/>
                <w:i/>
                <w:iCs/>
                <w:sz w:val="16"/>
                <w:szCs w:val="16"/>
              </w:rPr>
              <w:t>6° bimestre de 2020</w:t>
            </w:r>
          </w:p>
        </w:tc>
        <w:tc>
          <w:tcPr>
            <w:tcW w:w="1015" w:type="pct"/>
          </w:tcPr>
          <w:p w14:paraId="427F2012" w14:textId="77777777" w:rsidR="00F850EE" w:rsidRDefault="00494498" w:rsidP="00494498">
            <w:pPr>
              <w:pStyle w:val="corte3centro"/>
              <w:spacing w:line="240" w:lineRule="auto"/>
              <w:rPr>
                <w:rFonts w:cs="Arial"/>
                <w:b w:val="0"/>
                <w:i/>
                <w:iCs/>
                <w:sz w:val="16"/>
                <w:szCs w:val="16"/>
              </w:rPr>
            </w:pPr>
            <w:r>
              <w:rPr>
                <w:rFonts w:cs="Arial"/>
                <w:b w:val="0"/>
                <w:i/>
                <w:iCs/>
                <w:sz w:val="16"/>
                <w:szCs w:val="16"/>
              </w:rPr>
              <w:t>1 al 17 de Septiembre de 2018</w:t>
            </w:r>
          </w:p>
          <w:p w14:paraId="1DD82BEE" w14:textId="4911466E" w:rsidR="00494498" w:rsidRDefault="00494498" w:rsidP="00494498">
            <w:pPr>
              <w:pStyle w:val="corte3centro"/>
              <w:spacing w:line="240" w:lineRule="auto"/>
              <w:ind w:right="-144"/>
              <w:rPr>
                <w:rFonts w:cs="Arial"/>
                <w:b w:val="0"/>
                <w:i/>
                <w:iCs/>
                <w:sz w:val="16"/>
                <w:szCs w:val="16"/>
              </w:rPr>
            </w:pPr>
            <w:r>
              <w:rPr>
                <w:rFonts w:cs="Arial"/>
                <w:b w:val="0"/>
                <w:i/>
                <w:iCs/>
                <w:sz w:val="16"/>
                <w:szCs w:val="16"/>
              </w:rPr>
              <w:t>1 al 17 de Noviembre de 2018</w:t>
            </w:r>
          </w:p>
          <w:p w14:paraId="692C145E" w14:textId="2CD5B439" w:rsidR="00494498" w:rsidRDefault="00494498" w:rsidP="008204CA">
            <w:pPr>
              <w:pStyle w:val="corte3centro"/>
              <w:spacing w:line="240" w:lineRule="auto"/>
              <w:ind w:right="-69"/>
              <w:rPr>
                <w:rFonts w:cs="Arial"/>
                <w:b w:val="0"/>
                <w:i/>
                <w:iCs/>
                <w:sz w:val="16"/>
                <w:szCs w:val="16"/>
              </w:rPr>
            </w:pPr>
            <w:r>
              <w:rPr>
                <w:rFonts w:cs="Arial"/>
                <w:b w:val="0"/>
                <w:i/>
                <w:iCs/>
                <w:sz w:val="16"/>
                <w:szCs w:val="16"/>
              </w:rPr>
              <w:t>1 al 17 de Enero de 2019</w:t>
            </w:r>
          </w:p>
          <w:p w14:paraId="6FA93321" w14:textId="7735E077" w:rsidR="00494498" w:rsidRDefault="00494498" w:rsidP="008204CA">
            <w:pPr>
              <w:pStyle w:val="corte3centro"/>
              <w:spacing w:line="240" w:lineRule="auto"/>
              <w:ind w:right="-69"/>
              <w:rPr>
                <w:rFonts w:cs="Arial"/>
                <w:b w:val="0"/>
                <w:i/>
                <w:iCs/>
                <w:sz w:val="16"/>
                <w:szCs w:val="16"/>
              </w:rPr>
            </w:pPr>
            <w:r>
              <w:rPr>
                <w:rFonts w:cs="Arial"/>
                <w:b w:val="0"/>
                <w:i/>
                <w:iCs/>
                <w:sz w:val="16"/>
                <w:szCs w:val="16"/>
              </w:rPr>
              <w:t>1 al 17 de Enero de 2021</w:t>
            </w:r>
          </w:p>
          <w:p w14:paraId="36C7D40F" w14:textId="77777777" w:rsidR="00494498" w:rsidRDefault="00494498" w:rsidP="00494498">
            <w:pPr>
              <w:pStyle w:val="corte3centro"/>
              <w:spacing w:line="240" w:lineRule="auto"/>
              <w:ind w:right="-144"/>
              <w:rPr>
                <w:rFonts w:cs="Arial"/>
                <w:b w:val="0"/>
                <w:i/>
                <w:iCs/>
                <w:sz w:val="16"/>
                <w:szCs w:val="16"/>
              </w:rPr>
            </w:pPr>
          </w:p>
          <w:p w14:paraId="427501F0" w14:textId="77777777" w:rsidR="00494498" w:rsidRDefault="00494498" w:rsidP="00494498">
            <w:pPr>
              <w:pStyle w:val="corte3centro"/>
              <w:spacing w:line="240" w:lineRule="auto"/>
              <w:ind w:right="-144"/>
              <w:rPr>
                <w:rFonts w:cs="Arial"/>
                <w:b w:val="0"/>
                <w:i/>
                <w:iCs/>
                <w:sz w:val="16"/>
                <w:szCs w:val="16"/>
              </w:rPr>
            </w:pPr>
          </w:p>
          <w:p w14:paraId="5E3BF3CD" w14:textId="34EB5094" w:rsidR="00494498" w:rsidRPr="00194964" w:rsidRDefault="00494498" w:rsidP="00494498">
            <w:pPr>
              <w:pStyle w:val="corte3centro"/>
              <w:spacing w:line="240" w:lineRule="auto"/>
              <w:ind w:right="-144"/>
              <w:rPr>
                <w:rFonts w:cs="Arial"/>
                <w:b w:val="0"/>
                <w:i/>
                <w:iCs/>
                <w:sz w:val="16"/>
                <w:szCs w:val="16"/>
              </w:rPr>
            </w:pPr>
          </w:p>
        </w:tc>
        <w:tc>
          <w:tcPr>
            <w:tcW w:w="785" w:type="pct"/>
          </w:tcPr>
          <w:p w14:paraId="0BCABE10" w14:textId="1D6FC3C1" w:rsidR="00F850EE" w:rsidRDefault="00494498" w:rsidP="00494498">
            <w:pPr>
              <w:pStyle w:val="corte3centro"/>
              <w:spacing w:line="240" w:lineRule="auto"/>
              <w:ind w:right="-137"/>
              <w:rPr>
                <w:rFonts w:cs="Arial"/>
                <w:b w:val="0"/>
                <w:i/>
                <w:iCs/>
                <w:sz w:val="16"/>
                <w:szCs w:val="16"/>
              </w:rPr>
            </w:pPr>
            <w:r>
              <w:rPr>
                <w:rFonts w:cs="Arial"/>
                <w:b w:val="0"/>
                <w:i/>
                <w:iCs/>
                <w:sz w:val="16"/>
                <w:szCs w:val="16"/>
              </w:rPr>
              <w:t>17 de Septiembre de 2018</w:t>
            </w:r>
          </w:p>
          <w:p w14:paraId="3D04F230" w14:textId="7BEA32D7" w:rsidR="00494498" w:rsidRPr="00194964" w:rsidRDefault="00494498" w:rsidP="00494498">
            <w:pPr>
              <w:pStyle w:val="corte3centro"/>
              <w:spacing w:line="240" w:lineRule="auto"/>
              <w:ind w:right="-137"/>
              <w:rPr>
                <w:rFonts w:cs="Arial"/>
                <w:b w:val="0"/>
                <w:i/>
                <w:iCs/>
                <w:sz w:val="16"/>
                <w:szCs w:val="16"/>
              </w:rPr>
            </w:pPr>
            <w:r>
              <w:rPr>
                <w:rFonts w:cs="Arial"/>
                <w:b w:val="0"/>
                <w:i/>
                <w:iCs/>
                <w:sz w:val="16"/>
                <w:szCs w:val="16"/>
              </w:rPr>
              <w:t>20 de Noviembre de 2018 17 de Enero de 2019 18 de Enero de 2021</w:t>
            </w:r>
          </w:p>
        </w:tc>
        <w:tc>
          <w:tcPr>
            <w:tcW w:w="1245" w:type="pct"/>
          </w:tcPr>
          <w:p w14:paraId="122E2451" w14:textId="1D279AB8" w:rsidR="00F850EE" w:rsidRDefault="00494498" w:rsidP="00494498">
            <w:pPr>
              <w:pStyle w:val="corte3centro"/>
              <w:spacing w:line="240" w:lineRule="auto"/>
              <w:ind w:right="-5"/>
              <w:rPr>
                <w:rFonts w:cs="Arial"/>
                <w:b w:val="0"/>
                <w:i/>
                <w:iCs/>
                <w:sz w:val="16"/>
                <w:szCs w:val="16"/>
              </w:rPr>
            </w:pPr>
            <w:r>
              <w:rPr>
                <w:rFonts w:cs="Arial"/>
                <w:b w:val="0"/>
                <w:i/>
                <w:iCs/>
                <w:sz w:val="16"/>
                <w:szCs w:val="16"/>
              </w:rPr>
              <w:t>Artículo 27 de la Ley Estatal de Hacienda vigente, para el ejercicio fiscal que se requiere.</w:t>
            </w:r>
          </w:p>
          <w:p w14:paraId="01CBF8CD" w14:textId="5A26694C" w:rsidR="00494498" w:rsidRPr="00194964" w:rsidRDefault="00494498" w:rsidP="00494498">
            <w:pPr>
              <w:pStyle w:val="corte3centro"/>
              <w:spacing w:line="240" w:lineRule="auto"/>
              <w:ind w:right="-5"/>
              <w:rPr>
                <w:rFonts w:cs="Arial"/>
                <w:b w:val="0"/>
                <w:i/>
                <w:iCs/>
                <w:sz w:val="16"/>
                <w:szCs w:val="16"/>
              </w:rPr>
            </w:pPr>
            <w:r>
              <w:rPr>
                <w:rFonts w:cs="Arial"/>
                <w:b w:val="0"/>
                <w:i/>
                <w:iCs/>
                <w:sz w:val="16"/>
                <w:szCs w:val="16"/>
              </w:rPr>
              <w:t>Artículo 123 párrafos segundo y último del Código Fiscal para el Estado de Oaxaca vigente para el ejercicio fiscal que se requiere.</w:t>
            </w:r>
          </w:p>
        </w:tc>
      </w:tr>
    </w:tbl>
    <w:p w14:paraId="4F504E83" w14:textId="21FE385E" w:rsidR="00F850EE" w:rsidRDefault="00F850EE" w:rsidP="006F2DB9">
      <w:pPr>
        <w:pStyle w:val="corte3centro"/>
        <w:spacing w:line="240" w:lineRule="auto"/>
        <w:ind w:right="-518"/>
        <w:jc w:val="both"/>
        <w:rPr>
          <w:rFonts w:cs="Arial"/>
          <w:b w:val="0"/>
          <w:sz w:val="24"/>
          <w:szCs w:val="24"/>
        </w:rPr>
      </w:pPr>
    </w:p>
    <w:p w14:paraId="004BA426" w14:textId="77777777" w:rsidR="00494498" w:rsidRDefault="00494498" w:rsidP="00E169AB">
      <w:pPr>
        <w:pStyle w:val="corte3centro"/>
        <w:ind w:firstLine="567"/>
        <w:jc w:val="both"/>
        <w:rPr>
          <w:rFonts w:cs="Arial"/>
          <w:b w:val="0"/>
          <w:sz w:val="24"/>
          <w:szCs w:val="24"/>
        </w:rPr>
      </w:pPr>
    </w:p>
    <w:p w14:paraId="56E0C570" w14:textId="546C3481" w:rsidR="00F850EE" w:rsidRDefault="00F850EE" w:rsidP="00E169AB">
      <w:pPr>
        <w:pStyle w:val="corte3centro"/>
        <w:ind w:firstLine="567"/>
        <w:jc w:val="both"/>
        <w:rPr>
          <w:rFonts w:cs="Arial"/>
          <w:sz w:val="24"/>
          <w:szCs w:val="24"/>
        </w:rPr>
      </w:pPr>
      <w:r>
        <w:rPr>
          <w:rFonts w:cs="Arial"/>
          <w:b w:val="0"/>
          <w:sz w:val="24"/>
          <w:szCs w:val="24"/>
        </w:rPr>
        <w:t>Ahora bien, se transcribe</w:t>
      </w:r>
      <w:r w:rsidR="00400C41">
        <w:rPr>
          <w:rFonts w:cs="Arial"/>
          <w:b w:val="0"/>
          <w:sz w:val="24"/>
          <w:szCs w:val="24"/>
        </w:rPr>
        <w:t xml:space="preserve">n los artículos 27 de la Ley Estatal de Hacienda y </w:t>
      </w:r>
      <w:r>
        <w:rPr>
          <w:rFonts w:cs="Arial"/>
          <w:b w:val="0"/>
          <w:sz w:val="24"/>
          <w:szCs w:val="24"/>
        </w:rPr>
        <w:t xml:space="preserve">el artículo </w:t>
      </w:r>
      <w:r w:rsidR="0015182E">
        <w:rPr>
          <w:rFonts w:cs="Arial"/>
          <w:b w:val="0"/>
          <w:sz w:val="24"/>
          <w:szCs w:val="24"/>
        </w:rPr>
        <w:t xml:space="preserve">123 párrafos segundo y último </w:t>
      </w:r>
      <w:r>
        <w:rPr>
          <w:rFonts w:cs="Arial"/>
          <w:b w:val="0"/>
          <w:sz w:val="24"/>
          <w:szCs w:val="24"/>
        </w:rPr>
        <w:t>del Código Fiscal para el Estado de Oaxaca, que indica:</w:t>
      </w:r>
    </w:p>
    <w:p w14:paraId="125BF078" w14:textId="655BD8E2" w:rsidR="00F850EE" w:rsidRDefault="00F850EE" w:rsidP="00E103C1">
      <w:pPr>
        <w:pStyle w:val="corte3centro"/>
        <w:spacing w:line="276" w:lineRule="auto"/>
        <w:ind w:left="567" w:right="567"/>
        <w:jc w:val="both"/>
        <w:rPr>
          <w:b w:val="0"/>
          <w:sz w:val="22"/>
          <w:szCs w:val="22"/>
        </w:rPr>
      </w:pPr>
      <w:r w:rsidRPr="00BC6079">
        <w:rPr>
          <w:rFonts w:cs="Arial"/>
          <w:i/>
          <w:sz w:val="22"/>
          <w:szCs w:val="22"/>
        </w:rPr>
        <w:t>“A</w:t>
      </w:r>
      <w:r w:rsidR="00E515C8">
        <w:rPr>
          <w:rFonts w:cs="Arial"/>
          <w:i/>
          <w:sz w:val="22"/>
          <w:szCs w:val="22"/>
        </w:rPr>
        <w:t>rtículo</w:t>
      </w:r>
      <w:r w:rsidRPr="00BC6079">
        <w:rPr>
          <w:rFonts w:cs="Arial"/>
          <w:i/>
          <w:sz w:val="22"/>
          <w:szCs w:val="22"/>
        </w:rPr>
        <w:t xml:space="preserve"> </w:t>
      </w:r>
      <w:r w:rsidR="007823C7" w:rsidRPr="00BC6079">
        <w:rPr>
          <w:rFonts w:cs="Arial"/>
          <w:i/>
          <w:sz w:val="22"/>
          <w:szCs w:val="22"/>
        </w:rPr>
        <w:t xml:space="preserve">27. </w:t>
      </w:r>
      <w:r w:rsidR="00BC6079" w:rsidRPr="00BC6079">
        <w:rPr>
          <w:b w:val="0"/>
          <w:i/>
          <w:sz w:val="22"/>
          <w:szCs w:val="22"/>
        </w:rPr>
        <w:t>El pago de este impuesto se efectuará mediante declaración bimestral definitiva dentro de los primeros 17 días de los meses de marzo, mayo, julio, septiembre, noviembre, y enero del año siguiente</w:t>
      </w:r>
      <w:r w:rsidR="00BC6079" w:rsidRPr="00BC6079">
        <w:rPr>
          <w:b w:val="0"/>
          <w:sz w:val="22"/>
          <w:szCs w:val="22"/>
        </w:rPr>
        <w:t>.</w:t>
      </w:r>
      <w:r w:rsidR="00E515C8">
        <w:rPr>
          <w:b w:val="0"/>
          <w:sz w:val="22"/>
          <w:szCs w:val="22"/>
        </w:rPr>
        <w:t>”</w:t>
      </w:r>
    </w:p>
    <w:p w14:paraId="4E8414AE" w14:textId="77777777" w:rsidR="008204CA" w:rsidRDefault="008204CA" w:rsidP="00E103C1">
      <w:pPr>
        <w:pStyle w:val="corte3centro"/>
        <w:spacing w:line="240" w:lineRule="auto"/>
        <w:ind w:left="567" w:right="567"/>
        <w:jc w:val="both"/>
        <w:rPr>
          <w:b w:val="0"/>
          <w:sz w:val="22"/>
          <w:szCs w:val="22"/>
        </w:rPr>
      </w:pPr>
    </w:p>
    <w:p w14:paraId="3C1A2822" w14:textId="5545637F" w:rsidR="008204CA" w:rsidRPr="002951B8" w:rsidRDefault="00E515C8" w:rsidP="00E103C1">
      <w:pPr>
        <w:pStyle w:val="corte3centro"/>
        <w:spacing w:line="276" w:lineRule="auto"/>
        <w:ind w:left="567" w:right="567"/>
        <w:jc w:val="both"/>
        <w:rPr>
          <w:b w:val="0"/>
          <w:i/>
          <w:sz w:val="22"/>
          <w:szCs w:val="22"/>
        </w:rPr>
      </w:pPr>
      <w:r w:rsidRPr="00E515C8">
        <w:rPr>
          <w:rFonts w:cs="Arial"/>
          <w:i/>
          <w:sz w:val="22"/>
          <w:szCs w:val="24"/>
        </w:rPr>
        <w:t>“Artículo 123.</w:t>
      </w:r>
      <w:r w:rsidR="008204CA">
        <w:rPr>
          <w:rFonts w:cs="Arial"/>
          <w:i/>
          <w:sz w:val="22"/>
          <w:szCs w:val="24"/>
        </w:rPr>
        <w:t xml:space="preserve"> </w:t>
      </w:r>
      <w:r w:rsidR="008204CA" w:rsidRPr="002951B8">
        <w:rPr>
          <w:b w:val="0"/>
          <w:i/>
          <w:sz w:val="22"/>
          <w:szCs w:val="22"/>
        </w:rPr>
        <w:t>En los plazos establecidos en este Código en días, sólo se computarán los días hábiles.</w:t>
      </w:r>
    </w:p>
    <w:p w14:paraId="02320DBB" w14:textId="2018876D" w:rsidR="008204CA" w:rsidRPr="002951B8" w:rsidRDefault="008204CA" w:rsidP="00E103C1">
      <w:pPr>
        <w:pStyle w:val="corte3centro"/>
        <w:spacing w:line="276" w:lineRule="auto"/>
        <w:ind w:left="567" w:right="567"/>
        <w:jc w:val="both"/>
        <w:rPr>
          <w:rFonts w:cs="Arial"/>
          <w:b w:val="0"/>
          <w:i/>
          <w:sz w:val="22"/>
          <w:szCs w:val="22"/>
        </w:rPr>
      </w:pPr>
      <w:r w:rsidRPr="002951B8">
        <w:rPr>
          <w:b w:val="0"/>
          <w:i/>
          <w:sz w:val="22"/>
          <w:szCs w:val="22"/>
        </w:rPr>
        <w:t>(…)</w:t>
      </w:r>
    </w:p>
    <w:p w14:paraId="50766787" w14:textId="528280C9" w:rsidR="00C736B4" w:rsidRPr="002951B8" w:rsidRDefault="008204CA" w:rsidP="00E103C1">
      <w:pPr>
        <w:pStyle w:val="corte3centro"/>
        <w:spacing w:line="276" w:lineRule="auto"/>
        <w:ind w:left="567" w:right="567"/>
        <w:jc w:val="both"/>
        <w:rPr>
          <w:b w:val="0"/>
          <w:i/>
          <w:sz w:val="22"/>
          <w:szCs w:val="22"/>
        </w:rPr>
      </w:pPr>
      <w:r w:rsidRPr="002951B8">
        <w:rPr>
          <w:b w:val="0"/>
          <w:i/>
          <w:sz w:val="22"/>
          <w:szCs w:val="22"/>
        </w:rPr>
        <w:t>Para efectos del cómputo de plazos en días, se considerarán días inhábiles aquéllos que en términos de las disposiciones aplicables las autoridades fiscales tengan vacaciones generales.</w:t>
      </w:r>
    </w:p>
    <w:p w14:paraId="51C9CE1A" w14:textId="3A0E795E" w:rsidR="002951B8" w:rsidRPr="002951B8" w:rsidRDefault="002951B8" w:rsidP="00E103C1">
      <w:pPr>
        <w:pStyle w:val="corte3centro"/>
        <w:spacing w:line="276" w:lineRule="auto"/>
        <w:ind w:left="567" w:right="567"/>
        <w:jc w:val="both"/>
        <w:rPr>
          <w:b w:val="0"/>
          <w:i/>
          <w:sz w:val="22"/>
          <w:szCs w:val="22"/>
        </w:rPr>
      </w:pPr>
      <w:r w:rsidRPr="002951B8">
        <w:rPr>
          <w:b w:val="0"/>
          <w:i/>
          <w:sz w:val="22"/>
          <w:szCs w:val="22"/>
        </w:rPr>
        <w:t>(…)</w:t>
      </w:r>
    </w:p>
    <w:p w14:paraId="39F2FE31" w14:textId="29DFBE81" w:rsidR="002951B8" w:rsidRPr="002951B8" w:rsidRDefault="002951B8" w:rsidP="00E103C1">
      <w:pPr>
        <w:pStyle w:val="corte3centro"/>
        <w:spacing w:line="276" w:lineRule="auto"/>
        <w:ind w:left="567" w:right="567"/>
        <w:jc w:val="both"/>
        <w:rPr>
          <w:rFonts w:cs="Arial"/>
          <w:b w:val="0"/>
          <w:i/>
          <w:sz w:val="22"/>
          <w:szCs w:val="22"/>
        </w:rPr>
      </w:pPr>
      <w:r w:rsidRPr="002951B8">
        <w:rPr>
          <w:b w:val="0"/>
          <w:i/>
          <w:sz w:val="22"/>
          <w:szCs w:val="22"/>
        </w:rPr>
        <w:t>Las autoridades fiscales podrán habilitar los días inhábiles. Esta circunstancia deberá comunicarse a los particulares y no alterará el cálculo de plazos.”</w:t>
      </w:r>
    </w:p>
    <w:p w14:paraId="696E966F" w14:textId="77777777" w:rsidR="00C736B4" w:rsidRPr="00C736B4" w:rsidRDefault="00C736B4" w:rsidP="00C736B4">
      <w:pPr>
        <w:pStyle w:val="corte3centro"/>
        <w:spacing w:line="276" w:lineRule="auto"/>
        <w:ind w:firstLine="567"/>
        <w:jc w:val="both"/>
        <w:rPr>
          <w:rFonts w:cs="Arial"/>
          <w:sz w:val="24"/>
          <w:szCs w:val="24"/>
        </w:rPr>
      </w:pPr>
    </w:p>
    <w:p w14:paraId="6C24E5D0" w14:textId="3A86E758" w:rsidR="00F850EE" w:rsidRDefault="00F850EE" w:rsidP="00F07682">
      <w:pPr>
        <w:spacing w:after="0" w:line="360" w:lineRule="auto"/>
        <w:ind w:firstLine="567"/>
        <w:jc w:val="both"/>
        <w:rPr>
          <w:rFonts w:ascii="Arial" w:hAnsi="Arial" w:cs="Arial"/>
          <w:sz w:val="24"/>
          <w:szCs w:val="24"/>
        </w:rPr>
      </w:pPr>
      <w:r w:rsidRPr="008502F3">
        <w:rPr>
          <w:rFonts w:ascii="Arial" w:hAnsi="Arial" w:cs="Arial"/>
          <w:sz w:val="24"/>
          <w:szCs w:val="24"/>
        </w:rPr>
        <w:t xml:space="preserve">De lo anterior se advierte, que la autoridad demandada al emitir la multa por infracción establecida en </w:t>
      </w:r>
      <w:r w:rsidR="00AE0F1B">
        <w:rPr>
          <w:rFonts w:ascii="Arial" w:hAnsi="Arial" w:cs="Arial"/>
          <w:sz w:val="24"/>
          <w:szCs w:val="24"/>
        </w:rPr>
        <w:t xml:space="preserve">los artículos citados, </w:t>
      </w:r>
      <w:r w:rsidRPr="008502F3">
        <w:rPr>
          <w:rFonts w:ascii="Arial" w:hAnsi="Arial" w:cs="Arial"/>
          <w:sz w:val="24"/>
          <w:szCs w:val="24"/>
        </w:rPr>
        <w:t>no señaló</w:t>
      </w:r>
      <w:r>
        <w:rPr>
          <w:rFonts w:ascii="Arial" w:hAnsi="Arial" w:cs="Arial"/>
          <w:sz w:val="24"/>
          <w:szCs w:val="24"/>
        </w:rPr>
        <w:t xml:space="preserve"> el</w:t>
      </w:r>
      <w:r w:rsidRPr="008502F3">
        <w:rPr>
          <w:rFonts w:ascii="Arial" w:hAnsi="Arial" w:cs="Arial"/>
          <w:sz w:val="24"/>
          <w:szCs w:val="24"/>
        </w:rPr>
        <w:t xml:space="preserve"> </w:t>
      </w:r>
      <w:r>
        <w:rPr>
          <w:rFonts w:ascii="Arial" w:hAnsi="Arial" w:cs="Arial"/>
          <w:sz w:val="24"/>
          <w:szCs w:val="24"/>
        </w:rPr>
        <w:t xml:space="preserve">por qué le es aplicable al actor </w:t>
      </w:r>
      <w:r w:rsidRPr="008502F3">
        <w:rPr>
          <w:rFonts w:ascii="Arial" w:hAnsi="Arial" w:cs="Arial"/>
          <w:sz w:val="24"/>
          <w:szCs w:val="24"/>
        </w:rPr>
        <w:t>el</w:t>
      </w:r>
      <w:r w:rsidR="00AE0F1B">
        <w:rPr>
          <w:rFonts w:ascii="Arial" w:hAnsi="Arial" w:cs="Arial"/>
          <w:sz w:val="24"/>
          <w:szCs w:val="24"/>
        </w:rPr>
        <w:t xml:space="preserve"> </w:t>
      </w:r>
      <w:r w:rsidR="00AE0F1B" w:rsidRPr="00AE0F1B">
        <w:rPr>
          <w:rFonts w:ascii="Arial" w:hAnsi="Arial" w:cs="Arial"/>
          <w:sz w:val="24"/>
          <w:szCs w:val="24"/>
        </w:rPr>
        <w:t>Impuesto Cedular a los Ingresos por el Otorgamiento del Uso o Goce Temporal de Bienes Inmuebles</w:t>
      </w:r>
      <w:r w:rsidRPr="008502F3">
        <w:rPr>
          <w:rFonts w:ascii="Arial" w:hAnsi="Arial" w:cs="Arial"/>
          <w:sz w:val="24"/>
          <w:szCs w:val="24"/>
        </w:rPr>
        <w:t xml:space="preserve">; tampoco señala </w:t>
      </w:r>
      <w:r>
        <w:rPr>
          <w:rFonts w:ascii="Arial" w:hAnsi="Arial" w:cs="Arial"/>
          <w:sz w:val="24"/>
          <w:szCs w:val="24"/>
        </w:rPr>
        <w:t>que</w:t>
      </w:r>
      <w:r w:rsidRPr="008502F3">
        <w:rPr>
          <w:rFonts w:ascii="Arial" w:hAnsi="Arial" w:cs="Arial"/>
          <w:sz w:val="24"/>
          <w:szCs w:val="24"/>
        </w:rPr>
        <w:t xml:space="preserve"> actividades realiza la parte actora, para que encuadre en la hipótesis</w:t>
      </w:r>
      <w:r>
        <w:rPr>
          <w:rFonts w:ascii="Arial" w:hAnsi="Arial" w:cs="Arial"/>
          <w:sz w:val="24"/>
          <w:szCs w:val="24"/>
        </w:rPr>
        <w:t xml:space="preserve"> normativa</w:t>
      </w:r>
      <w:r w:rsidRPr="008502F3">
        <w:rPr>
          <w:rFonts w:ascii="Arial" w:hAnsi="Arial" w:cs="Arial"/>
          <w:sz w:val="24"/>
          <w:szCs w:val="24"/>
        </w:rPr>
        <w:t xml:space="preserve"> </w:t>
      </w:r>
      <w:r>
        <w:rPr>
          <w:rFonts w:ascii="Arial" w:hAnsi="Arial" w:cs="Arial"/>
          <w:sz w:val="24"/>
          <w:szCs w:val="24"/>
        </w:rPr>
        <w:t>y que el</w:t>
      </w:r>
      <w:r w:rsidRPr="008502F3">
        <w:rPr>
          <w:rFonts w:ascii="Arial" w:hAnsi="Arial" w:cs="Arial"/>
          <w:sz w:val="24"/>
          <w:szCs w:val="24"/>
        </w:rPr>
        <w:t xml:space="preserve"> sujeto </w:t>
      </w:r>
      <w:r>
        <w:rPr>
          <w:rFonts w:ascii="Arial" w:hAnsi="Arial" w:cs="Arial"/>
          <w:sz w:val="24"/>
          <w:szCs w:val="24"/>
        </w:rPr>
        <w:t xml:space="preserve">esté </w:t>
      </w:r>
      <w:r w:rsidRPr="008502F3">
        <w:rPr>
          <w:rFonts w:ascii="Arial" w:hAnsi="Arial" w:cs="Arial"/>
          <w:sz w:val="24"/>
          <w:szCs w:val="24"/>
        </w:rPr>
        <w:t>obligado al pago del citado impuesto</w:t>
      </w:r>
      <w:r>
        <w:rPr>
          <w:rFonts w:ascii="Arial" w:hAnsi="Arial" w:cs="Arial"/>
          <w:sz w:val="24"/>
          <w:szCs w:val="24"/>
        </w:rPr>
        <w:t>.</w:t>
      </w:r>
    </w:p>
    <w:p w14:paraId="1B412C04" w14:textId="77777777" w:rsidR="00F07682" w:rsidRDefault="00F07682" w:rsidP="00F07682">
      <w:pPr>
        <w:spacing w:after="0" w:line="360" w:lineRule="auto"/>
        <w:ind w:firstLine="567"/>
        <w:jc w:val="both"/>
        <w:rPr>
          <w:rFonts w:ascii="Arial" w:hAnsi="Arial" w:cs="Arial"/>
          <w:sz w:val="24"/>
          <w:szCs w:val="24"/>
        </w:rPr>
      </w:pPr>
    </w:p>
    <w:p w14:paraId="5E913B92" w14:textId="70C4CA4B" w:rsidR="00F850EE" w:rsidRDefault="00F850EE" w:rsidP="00E169AB">
      <w:pPr>
        <w:spacing w:line="360" w:lineRule="auto"/>
        <w:ind w:firstLine="567"/>
        <w:jc w:val="both"/>
        <w:rPr>
          <w:rFonts w:ascii="Arial" w:hAnsi="Arial" w:cs="Arial"/>
          <w:sz w:val="24"/>
          <w:szCs w:val="24"/>
        </w:rPr>
      </w:pPr>
      <w:r w:rsidRPr="00D24A00">
        <w:rPr>
          <w:rFonts w:ascii="Arial" w:hAnsi="Arial" w:cs="Arial"/>
          <w:sz w:val="24"/>
          <w:szCs w:val="24"/>
        </w:rPr>
        <w:t xml:space="preserve">Esto es, que la </w:t>
      </w:r>
      <w:r w:rsidRPr="003845D9">
        <w:rPr>
          <w:rFonts w:ascii="Arial" w:hAnsi="Arial" w:cs="Arial"/>
          <w:b/>
          <w:sz w:val="24"/>
          <w:szCs w:val="24"/>
        </w:rPr>
        <w:t>autoridad demandada</w:t>
      </w:r>
      <w:r w:rsidRPr="00D24A00">
        <w:rPr>
          <w:rFonts w:ascii="Arial" w:hAnsi="Arial" w:cs="Arial"/>
          <w:sz w:val="24"/>
          <w:szCs w:val="24"/>
        </w:rPr>
        <w:t xml:space="preserve"> deb</w:t>
      </w:r>
      <w:r>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Pr>
          <w:rFonts w:ascii="Arial" w:hAnsi="Arial" w:cs="Arial"/>
          <w:sz w:val="24"/>
          <w:szCs w:val="24"/>
        </w:rPr>
        <w:t xml:space="preserve">el acto administrativo impugnado </w:t>
      </w:r>
      <w:r w:rsidRPr="00D24A00">
        <w:rPr>
          <w:rFonts w:ascii="Arial" w:hAnsi="Arial" w:cs="Arial"/>
          <w:sz w:val="24"/>
          <w:szCs w:val="24"/>
        </w:rPr>
        <w:t>para no dejar al administrado en estado de indefensión al ignorar las causas que llevaron a l</w:t>
      </w:r>
      <w:r>
        <w:rPr>
          <w:rFonts w:ascii="Arial" w:hAnsi="Arial" w:cs="Arial"/>
          <w:sz w:val="24"/>
          <w:szCs w:val="24"/>
        </w:rPr>
        <w:t>a autoridad a emitir dicho acto;</w:t>
      </w:r>
      <w:r w:rsidRPr="00D24A00">
        <w:rPr>
          <w:rFonts w:ascii="Arial" w:hAnsi="Arial" w:cs="Arial"/>
          <w:sz w:val="24"/>
          <w:szCs w:val="24"/>
        </w:rPr>
        <w:t xml:space="preserve"> </w:t>
      </w:r>
      <w:r w:rsidRPr="00457E5C">
        <w:rPr>
          <w:rFonts w:ascii="Arial" w:hAnsi="Arial" w:cs="Arial"/>
          <w:sz w:val="24"/>
          <w:szCs w:val="24"/>
        </w:rPr>
        <w:t>entendiéndose por lo primero que ha de expresarse con precisión el precepto legal aplicable al caso</w:t>
      </w:r>
      <w:r>
        <w:rPr>
          <w:rFonts w:ascii="Arial" w:hAnsi="Arial" w:cs="Arial"/>
          <w:sz w:val="24"/>
          <w:szCs w:val="24"/>
        </w:rPr>
        <w:t>,</w:t>
      </w:r>
      <w:r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sz w:val="24"/>
          <w:szCs w:val="24"/>
        </w:rPr>
        <w:t>.</w:t>
      </w:r>
      <w:r w:rsidR="005D1DC9">
        <w:rPr>
          <w:rFonts w:ascii="Arial" w:hAnsi="Arial" w:cs="Arial"/>
          <w:sz w:val="24"/>
          <w:szCs w:val="24"/>
        </w:rPr>
        <w:t xml:space="preserve"> </w:t>
      </w:r>
    </w:p>
    <w:p w14:paraId="2D9764EA" w14:textId="7C70F5D9" w:rsidR="002C54D9" w:rsidRPr="002C54D9" w:rsidRDefault="00F850EE" w:rsidP="00F07682">
      <w:pPr>
        <w:spacing w:after="0" w:line="360" w:lineRule="auto"/>
        <w:ind w:firstLine="567"/>
        <w:jc w:val="both"/>
        <w:rPr>
          <w:rFonts w:ascii="Arial" w:hAnsi="Arial" w:cs="Arial"/>
          <w:sz w:val="24"/>
          <w:szCs w:val="24"/>
        </w:rPr>
      </w:pPr>
      <w:r>
        <w:rPr>
          <w:rFonts w:ascii="Arial" w:hAnsi="Arial" w:cs="Arial"/>
          <w:sz w:val="24"/>
          <w:szCs w:val="24"/>
        </w:rPr>
        <w:lastRenderedPageBreak/>
        <w:t xml:space="preserve">Lo que en el caso no ocurrió, por lo que, la demandada incumplió con </w:t>
      </w:r>
      <w:r w:rsidRPr="00D24A00">
        <w:rPr>
          <w:rFonts w:ascii="Arial" w:hAnsi="Arial" w:cs="Arial"/>
          <w:sz w:val="24"/>
          <w:szCs w:val="24"/>
        </w:rPr>
        <w:t>la obligación que le impone el artículo 17 fracción V de la Ley de Procedimiento y Justicia Administra</w:t>
      </w:r>
      <w:r>
        <w:rPr>
          <w:rFonts w:ascii="Arial" w:hAnsi="Arial" w:cs="Arial"/>
          <w:sz w:val="24"/>
          <w:szCs w:val="24"/>
        </w:rPr>
        <w:t>tiva para el Estado de Oaxaca, t</w:t>
      </w:r>
      <w:r w:rsidRPr="00D24A00">
        <w:rPr>
          <w:rFonts w:ascii="Arial" w:hAnsi="Arial" w:cs="Arial"/>
          <w:sz w:val="24"/>
          <w:szCs w:val="24"/>
        </w:rPr>
        <w:t xml:space="preserve">oda vez, que tiene la carga de la prueba para demostrar, que las actividades comerciales que realiza </w:t>
      </w:r>
      <w:r>
        <w:rPr>
          <w:rFonts w:ascii="Arial" w:hAnsi="Arial" w:cs="Arial"/>
          <w:sz w:val="24"/>
          <w:szCs w:val="24"/>
        </w:rPr>
        <w:t>el actor</w:t>
      </w:r>
      <w:r w:rsidRPr="00D24A00">
        <w:rPr>
          <w:rFonts w:ascii="Arial" w:hAnsi="Arial" w:cs="Arial"/>
          <w:sz w:val="24"/>
          <w:szCs w:val="24"/>
        </w:rPr>
        <w:t xml:space="preserve"> están sujetas al</w:t>
      </w:r>
      <w:r w:rsidR="00862881">
        <w:rPr>
          <w:rFonts w:ascii="Arial" w:hAnsi="Arial" w:cs="Arial"/>
          <w:sz w:val="24"/>
          <w:szCs w:val="24"/>
        </w:rPr>
        <w:t xml:space="preserve"> </w:t>
      </w:r>
      <w:r w:rsidR="00862881" w:rsidRPr="00AE0F1B">
        <w:rPr>
          <w:rFonts w:ascii="Arial" w:hAnsi="Arial" w:cs="Arial"/>
          <w:sz w:val="24"/>
          <w:szCs w:val="24"/>
        </w:rPr>
        <w:t>Impuesto Cedular a los Ingresos por el Otorgamiento del Uso o Goce Temporal de Bienes Inmuebles</w:t>
      </w:r>
      <w:r w:rsidR="00862881">
        <w:rPr>
          <w:rFonts w:ascii="Arial" w:hAnsi="Arial" w:cs="Arial"/>
          <w:sz w:val="24"/>
          <w:szCs w:val="24"/>
        </w:rPr>
        <w:t xml:space="preserve">. </w:t>
      </w:r>
    </w:p>
    <w:p w14:paraId="4D92D304" w14:textId="77777777" w:rsidR="0072182B" w:rsidRDefault="0072182B" w:rsidP="00F07682">
      <w:pPr>
        <w:spacing w:after="0" w:line="360" w:lineRule="auto"/>
        <w:ind w:firstLine="567"/>
        <w:jc w:val="both"/>
        <w:rPr>
          <w:rFonts w:ascii="Arial" w:hAnsi="Arial" w:cs="Arial"/>
          <w:sz w:val="24"/>
          <w:szCs w:val="24"/>
        </w:rPr>
      </w:pPr>
    </w:p>
    <w:p w14:paraId="1DD5D934" w14:textId="2E5B2CAC" w:rsidR="00F850EE" w:rsidRPr="00862881" w:rsidRDefault="00F10EA1" w:rsidP="0072182B">
      <w:pPr>
        <w:spacing w:line="360" w:lineRule="auto"/>
        <w:ind w:firstLine="567"/>
        <w:jc w:val="both"/>
        <w:rPr>
          <w:rFonts w:ascii="Arial" w:hAnsi="Arial" w:cs="Arial"/>
          <w:b/>
          <w:sz w:val="24"/>
          <w:szCs w:val="24"/>
        </w:rPr>
      </w:pPr>
      <w:r>
        <w:rPr>
          <w:rFonts w:ascii="Arial" w:hAnsi="Arial" w:cs="Arial"/>
          <w:sz w:val="24"/>
          <w:szCs w:val="24"/>
        </w:rPr>
        <w:t xml:space="preserve">Lo anterior, ya que si bien es cierto que la autoridad indica como fundamento de la sanción prevista en el artículo 27, de la Ley Estatal de Hacienda para el ejercicio fiscal 2021 y en el artículo 123 párrafos segundo y último del Código Fiscal para el Estado de Oaxaca del ejercicio fiscal 2021, también </w:t>
      </w:r>
      <w:r w:rsidR="00F850EE" w:rsidRPr="00862881">
        <w:rPr>
          <w:rFonts w:ascii="Arial" w:hAnsi="Arial" w:cs="Arial"/>
          <w:sz w:val="24"/>
          <w:szCs w:val="24"/>
        </w:rPr>
        <w:t>lo</w:t>
      </w:r>
      <w:r w:rsidR="008C3D23">
        <w:rPr>
          <w:rFonts w:ascii="Arial" w:hAnsi="Arial" w:cs="Arial"/>
          <w:sz w:val="24"/>
          <w:szCs w:val="24"/>
        </w:rPr>
        <w:t xml:space="preserve"> es, que la autoridad demandada</w:t>
      </w:r>
      <w:r w:rsidR="00F850EE" w:rsidRPr="00862881">
        <w:rPr>
          <w:rFonts w:ascii="Arial" w:hAnsi="Arial" w:cs="Arial"/>
          <w:sz w:val="24"/>
          <w:szCs w:val="24"/>
        </w:rPr>
        <w:t xml:space="preserve"> únicamente se limita a señalar como motivación, que el hoy </w:t>
      </w:r>
      <w:r w:rsidR="008C3D23">
        <w:rPr>
          <w:rFonts w:ascii="Arial" w:hAnsi="Arial" w:cs="Arial"/>
          <w:sz w:val="24"/>
          <w:szCs w:val="24"/>
        </w:rPr>
        <w:t xml:space="preserve">actor </w:t>
      </w:r>
      <w:r w:rsidR="00F850EE" w:rsidRPr="00862881">
        <w:rPr>
          <w:rFonts w:ascii="Arial" w:hAnsi="Arial" w:cs="Arial"/>
          <w:sz w:val="24"/>
          <w:szCs w:val="24"/>
        </w:rPr>
        <w:t xml:space="preserve">es sujeto obligado al pago del </w:t>
      </w:r>
      <w:r w:rsidR="008C3D23" w:rsidRPr="008C3D23">
        <w:rPr>
          <w:rFonts w:ascii="Arial" w:hAnsi="Arial" w:cs="Arial"/>
          <w:sz w:val="24"/>
          <w:szCs w:val="24"/>
        </w:rPr>
        <w:t>Impuesto Cedular a los Ingresos por el Otorgamiento del Uso o Go</w:t>
      </w:r>
      <w:r w:rsidR="003B5255">
        <w:rPr>
          <w:rFonts w:ascii="Arial" w:hAnsi="Arial" w:cs="Arial"/>
          <w:sz w:val="24"/>
          <w:szCs w:val="24"/>
        </w:rPr>
        <w:t xml:space="preserve">ce Temporal de Bienes Inmuebles, </w:t>
      </w:r>
      <w:r w:rsidR="00F850EE" w:rsidRPr="00862881">
        <w:rPr>
          <w:rFonts w:ascii="Arial" w:hAnsi="Arial" w:cs="Arial"/>
          <w:sz w:val="24"/>
          <w:szCs w:val="24"/>
        </w:rPr>
        <w:t>sin darle a conocer a detalle todas las circunstancias y condiciones que determinaron el acto de autoridad, de manera que sea evidente y claro para el afectado, poder cuestionar o controvertir el mérito de la decisión, permitiéndole una real y auténtica defensa;  tal como lo exige, la jurisprudencia de la novena época, con número de registro: 1012278, del apéndice de 2011, Tomo I. Constitucional 3. Derechos Fundamentales Segunda Parte - TCC Sexta Sección - Fu</w:t>
      </w:r>
      <w:bookmarkStart w:id="0" w:name="_GoBack"/>
      <w:bookmarkEnd w:id="0"/>
      <w:r w:rsidR="00F850EE" w:rsidRPr="00862881">
        <w:rPr>
          <w:rFonts w:ascii="Arial" w:hAnsi="Arial" w:cs="Arial"/>
          <w:sz w:val="24"/>
          <w:szCs w:val="24"/>
        </w:rPr>
        <w:t>ndamentación y motivación, de la Tesis 991, con número de página 2323, con el rubro y texto siguientes:</w:t>
      </w:r>
    </w:p>
    <w:p w14:paraId="2FFA619B" w14:textId="77777777" w:rsidR="00F850EE" w:rsidRPr="00CA6FB9" w:rsidRDefault="00F850EE" w:rsidP="001B252D">
      <w:pPr>
        <w:pStyle w:val="corte3centro"/>
        <w:spacing w:after="240" w:line="276" w:lineRule="auto"/>
        <w:ind w:left="567" w:right="567"/>
        <w:jc w:val="both"/>
        <w:rPr>
          <w:rFonts w:cs="Arial"/>
          <w:b w:val="0"/>
          <w:sz w:val="24"/>
          <w:szCs w:val="24"/>
        </w:rPr>
      </w:pPr>
      <w:r>
        <w:rPr>
          <w:rFonts w:cs="Arial"/>
          <w:i/>
          <w:sz w:val="22"/>
          <w:szCs w:val="24"/>
        </w:rPr>
        <w:t>“</w:t>
      </w:r>
      <w:r w:rsidRPr="00AC12F8">
        <w:rPr>
          <w:rFonts w:cs="Arial"/>
          <w:i/>
          <w:sz w:val="22"/>
          <w:szCs w:val="24"/>
        </w:rPr>
        <w:t xml:space="preserve">FUNDAMENTACIÓN Y MOTIVACIÓN. EL ASPECTO FORMAL DE LA GARANTÍA Y SU FINALIDAD SE TRADUCEN EN EXPLICAR, JUSTIFICAR, POSIBILITAR LA DEFENSA Y COMUNICAR LA DECISIÓN.  </w:t>
      </w:r>
      <w:r w:rsidRPr="00AC12F8">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Pr>
          <w:rFonts w:cs="Arial"/>
          <w:b w:val="0"/>
          <w:i/>
          <w:sz w:val="22"/>
          <w:szCs w:val="24"/>
        </w:rPr>
        <w:t>”</w:t>
      </w:r>
    </w:p>
    <w:p w14:paraId="2312EB35" w14:textId="63B8ABF2" w:rsidR="00B10C2E" w:rsidRPr="004C6F3F" w:rsidRDefault="00F850EE" w:rsidP="00E169AB">
      <w:pPr>
        <w:pStyle w:val="corte3centro"/>
        <w:spacing w:after="240"/>
        <w:ind w:firstLine="567"/>
        <w:jc w:val="both"/>
        <w:rPr>
          <w:b w:val="0"/>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Pr>
          <w:rFonts w:cs="Arial"/>
          <w:b w:val="0"/>
          <w:sz w:val="24"/>
          <w:szCs w:val="24"/>
        </w:rPr>
        <w:t>umplir con</w:t>
      </w:r>
      <w:r w:rsidRPr="00E1058C">
        <w:rPr>
          <w:rFonts w:cs="Arial"/>
          <w:b w:val="0"/>
          <w:sz w:val="24"/>
          <w:szCs w:val="24"/>
        </w:rPr>
        <w:t xml:space="preserve"> el requisito </w:t>
      </w:r>
      <w:r>
        <w:rPr>
          <w:rFonts w:cs="Arial"/>
          <w:b w:val="0"/>
          <w:sz w:val="24"/>
          <w:szCs w:val="24"/>
        </w:rPr>
        <w:t>de validez</w:t>
      </w:r>
      <w:r w:rsidRPr="00E1058C">
        <w:rPr>
          <w:rFonts w:cs="Arial"/>
          <w:b w:val="0"/>
          <w:sz w:val="24"/>
          <w:szCs w:val="24"/>
        </w:rPr>
        <w:t xml:space="preserve"> </w:t>
      </w:r>
      <w:r>
        <w:rPr>
          <w:rFonts w:cs="Arial"/>
          <w:b w:val="0"/>
          <w:sz w:val="24"/>
          <w:szCs w:val="24"/>
        </w:rPr>
        <w:t>previsto en 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bookmarkStart w:id="1" w:name="_Hlk71888702"/>
      <w:r>
        <w:rPr>
          <w:rFonts w:cs="Arial"/>
          <w:b w:val="0"/>
          <w:bCs/>
          <w:sz w:val="24"/>
          <w:szCs w:val="24"/>
        </w:rPr>
        <w:t xml:space="preserve">del contenido en el </w:t>
      </w:r>
      <w:r w:rsidRPr="004C6F3F">
        <w:rPr>
          <w:rFonts w:cs="Arial"/>
          <w:b w:val="0"/>
          <w:bCs/>
          <w:sz w:val="24"/>
          <w:szCs w:val="24"/>
        </w:rPr>
        <w:t xml:space="preserve">oficio número </w:t>
      </w:r>
      <w:r w:rsidR="005D1DC9">
        <w:rPr>
          <w:rFonts w:cs="Arial"/>
          <w:bCs/>
          <w:sz w:val="20"/>
          <w:lang w:eastAsia="es-ES"/>
        </w:rPr>
        <w:t>**********</w:t>
      </w:r>
      <w:r w:rsidRPr="004C6F3F">
        <w:rPr>
          <w:rFonts w:cs="Arial"/>
          <w:b w:val="0"/>
          <w:bCs/>
          <w:sz w:val="24"/>
          <w:szCs w:val="24"/>
          <w:lang w:val="es-MX"/>
        </w:rPr>
        <w:t xml:space="preserve">, de </w:t>
      </w:r>
      <w:r w:rsidR="004C6F3F">
        <w:rPr>
          <w:rFonts w:cs="Arial"/>
          <w:b w:val="0"/>
          <w:bCs/>
          <w:sz w:val="24"/>
          <w:szCs w:val="24"/>
          <w:lang w:val="es-MX"/>
        </w:rPr>
        <w:t xml:space="preserve">nueve de abril </w:t>
      </w:r>
      <w:r w:rsidRPr="004C6F3F">
        <w:rPr>
          <w:rFonts w:cs="Arial"/>
          <w:b w:val="0"/>
          <w:bCs/>
          <w:sz w:val="24"/>
          <w:szCs w:val="24"/>
          <w:lang w:val="es-MX"/>
        </w:rPr>
        <w:t xml:space="preserve">de dos mil </w:t>
      </w:r>
      <w:r w:rsidR="00555187">
        <w:rPr>
          <w:rFonts w:cs="Arial"/>
          <w:b w:val="0"/>
          <w:bCs/>
          <w:sz w:val="24"/>
          <w:szCs w:val="24"/>
          <w:lang w:val="es-MX"/>
        </w:rPr>
        <w:t>veintiuno</w:t>
      </w:r>
      <w:r w:rsidRPr="004C6F3F">
        <w:rPr>
          <w:rFonts w:cs="Arial"/>
          <w:b w:val="0"/>
          <w:bCs/>
          <w:sz w:val="24"/>
          <w:szCs w:val="24"/>
          <w:lang w:val="es-MX"/>
        </w:rPr>
        <w:t>,</w:t>
      </w:r>
      <w:r w:rsidR="00B018BC">
        <w:rPr>
          <w:rFonts w:cs="Arial"/>
          <w:b w:val="0"/>
          <w:bCs/>
          <w:sz w:val="24"/>
          <w:szCs w:val="24"/>
          <w:lang w:val="es-MX"/>
        </w:rPr>
        <w:t xml:space="preserve"> </w:t>
      </w:r>
      <w:r w:rsidRPr="004C6F3F">
        <w:rPr>
          <w:b w:val="0"/>
          <w:sz w:val="24"/>
          <w:szCs w:val="24"/>
        </w:rPr>
        <w:t xml:space="preserve">emitida por la </w:t>
      </w:r>
      <w:bookmarkEnd w:id="1"/>
      <w:r w:rsidR="00B10C2E" w:rsidRPr="00B10C2E">
        <w:rPr>
          <w:rFonts w:cs="Arial"/>
          <w:b w:val="0"/>
          <w:sz w:val="24"/>
          <w:szCs w:val="24"/>
          <w:lang w:eastAsia="es-ES"/>
        </w:rPr>
        <w:t xml:space="preserve">Coordinadora Técnica de Ingresos </w:t>
      </w:r>
      <w:r w:rsidR="00B10C2E" w:rsidRPr="00B10C2E">
        <w:rPr>
          <w:rFonts w:cs="Arial"/>
          <w:b w:val="0"/>
          <w:sz w:val="24"/>
          <w:szCs w:val="24"/>
        </w:rPr>
        <w:t>de la Secretaría de Finanzas del Poder Ejecutivo del Estado.</w:t>
      </w:r>
      <w:r w:rsidR="00B10C2E">
        <w:rPr>
          <w:rFonts w:cs="Arial"/>
          <w:sz w:val="24"/>
          <w:szCs w:val="24"/>
        </w:rPr>
        <w:t xml:space="preserve"> </w:t>
      </w:r>
    </w:p>
    <w:p w14:paraId="684FD2F6" w14:textId="207D796A" w:rsidR="00F850EE" w:rsidRDefault="00F850EE" w:rsidP="00E169AB">
      <w:pPr>
        <w:pStyle w:val="corte3centro"/>
        <w:ind w:firstLine="567"/>
        <w:jc w:val="both"/>
        <w:rPr>
          <w:rFonts w:cs="Arial"/>
          <w:b w:val="0"/>
          <w:sz w:val="24"/>
          <w:szCs w:val="24"/>
        </w:rPr>
      </w:pPr>
      <w:r w:rsidRPr="00F5368D">
        <w:rPr>
          <w:rFonts w:cs="Arial"/>
          <w:b w:val="0"/>
          <w:sz w:val="24"/>
          <w:szCs w:val="24"/>
        </w:rPr>
        <w:lastRenderedPageBreak/>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w:t>
      </w:r>
      <w:r w:rsidR="009B4DC8">
        <w:rPr>
          <w:rFonts w:cs="Arial"/>
          <w:b w:val="0"/>
          <w:sz w:val="24"/>
          <w:szCs w:val="24"/>
        </w:rPr>
        <w:t xml:space="preserve">lo que estaría demás hacer un </w:t>
      </w:r>
      <w:r w:rsidRPr="00F5368D">
        <w:rPr>
          <w:rFonts w:cs="Arial"/>
          <w:b w:val="0"/>
          <w:sz w:val="24"/>
          <w:szCs w:val="24"/>
        </w:rPr>
        <w:t xml:space="preserve">el análisis de </w:t>
      </w:r>
      <w:r w:rsidR="006B28DD">
        <w:rPr>
          <w:rFonts w:cs="Arial"/>
          <w:b w:val="0"/>
          <w:sz w:val="24"/>
          <w:szCs w:val="24"/>
        </w:rPr>
        <w:t xml:space="preserve">la notificación de diez de agosto del año dos mil veintiuno, en tanto que el objetivo de la notificación fue satisfecho, es decir, enterar a la parte actora del contenido del oficio impugnado, al haberse interpuesto la demanda de nulidad en tiempo, lo anterior, </w:t>
      </w:r>
      <w:r w:rsidRPr="00F5368D">
        <w:rPr>
          <w:rFonts w:cs="Arial"/>
          <w:b w:val="0"/>
          <w:sz w:val="24"/>
          <w:szCs w:val="24"/>
        </w:rPr>
        <w:t>atento al principio de economía procesal, dado que no tendría el efecto de revertir la ilegalidad señalada, virtud a que fue suficiente lo analizado para declarar la nulidad del acto impugnado, pretensión principal de la parte actora. Tiene exacta aplicación la jurisprudencia</w:t>
      </w:r>
      <w:r>
        <w:rPr>
          <w:rFonts w:cs="Arial"/>
          <w:b w:val="0"/>
          <w:sz w:val="24"/>
          <w:szCs w:val="24"/>
        </w:rPr>
        <w:t>, con número de</w:t>
      </w:r>
      <w:r w:rsidRPr="00F5368D">
        <w:rPr>
          <w:rFonts w:cs="Arial"/>
          <w:b w:val="0"/>
          <w:sz w:val="24"/>
          <w:szCs w:val="24"/>
        </w:rPr>
        <w:t xml:space="preserve"> registro 174974, materia administrativa, novena época, </w:t>
      </w:r>
      <w:r>
        <w:rPr>
          <w:rFonts w:cs="Arial"/>
          <w:b w:val="0"/>
          <w:sz w:val="24"/>
          <w:szCs w:val="24"/>
        </w:rPr>
        <w:t>de los</w:t>
      </w:r>
      <w:r w:rsidRPr="00F5368D">
        <w:rPr>
          <w:rFonts w:cs="Arial"/>
          <w:b w:val="0"/>
          <w:sz w:val="24"/>
          <w:szCs w:val="24"/>
        </w:rPr>
        <w:t xml:space="preserve"> </w:t>
      </w:r>
      <w:r>
        <w:rPr>
          <w:rFonts w:cs="Arial"/>
          <w:b w:val="0"/>
          <w:sz w:val="24"/>
          <w:szCs w:val="24"/>
        </w:rPr>
        <w:t>T</w:t>
      </w:r>
      <w:r w:rsidRPr="00F5368D">
        <w:rPr>
          <w:rFonts w:cs="Arial"/>
          <w:b w:val="0"/>
          <w:sz w:val="24"/>
          <w:szCs w:val="24"/>
        </w:rPr>
        <w:t xml:space="preserve">ribunales </w:t>
      </w:r>
      <w:r>
        <w:rPr>
          <w:rFonts w:cs="Arial"/>
          <w:b w:val="0"/>
          <w:sz w:val="24"/>
          <w:szCs w:val="24"/>
        </w:rPr>
        <w:t>C</w:t>
      </w:r>
      <w:r w:rsidRPr="00F5368D">
        <w:rPr>
          <w:rFonts w:cs="Arial"/>
          <w:b w:val="0"/>
          <w:sz w:val="24"/>
          <w:szCs w:val="24"/>
        </w:rPr>
        <w:t xml:space="preserve">olegiados de </w:t>
      </w:r>
      <w:r>
        <w:rPr>
          <w:rFonts w:cs="Arial"/>
          <w:b w:val="0"/>
          <w:sz w:val="24"/>
          <w:szCs w:val="24"/>
        </w:rPr>
        <w:t>C</w:t>
      </w:r>
      <w:r w:rsidRPr="00F5368D">
        <w:rPr>
          <w:rFonts w:cs="Arial"/>
          <w:b w:val="0"/>
          <w:sz w:val="24"/>
          <w:szCs w:val="24"/>
        </w:rPr>
        <w:t xml:space="preserve">ircuito, </w:t>
      </w:r>
      <w:r>
        <w:rPr>
          <w:rFonts w:cs="Arial"/>
          <w:b w:val="0"/>
          <w:sz w:val="24"/>
          <w:szCs w:val="24"/>
        </w:rPr>
        <w:t>S</w:t>
      </w:r>
      <w:r w:rsidRPr="00F5368D">
        <w:rPr>
          <w:rFonts w:cs="Arial"/>
          <w:b w:val="0"/>
          <w:sz w:val="24"/>
          <w:szCs w:val="24"/>
        </w:rPr>
        <w:t xml:space="preserve">emanario </w:t>
      </w:r>
      <w:r>
        <w:rPr>
          <w:rFonts w:cs="Arial"/>
          <w:b w:val="0"/>
          <w:sz w:val="24"/>
          <w:szCs w:val="24"/>
        </w:rPr>
        <w:t>J</w:t>
      </w:r>
      <w:r w:rsidRPr="00F5368D">
        <w:rPr>
          <w:rFonts w:cs="Arial"/>
          <w:b w:val="0"/>
          <w:sz w:val="24"/>
          <w:szCs w:val="24"/>
        </w:rPr>
        <w:t xml:space="preserve">udicial de la </w:t>
      </w:r>
      <w:r>
        <w:rPr>
          <w:rFonts w:cs="Arial"/>
          <w:b w:val="0"/>
          <w:sz w:val="24"/>
          <w:szCs w:val="24"/>
        </w:rPr>
        <w:t>F</w:t>
      </w:r>
      <w:r w:rsidRPr="00F5368D">
        <w:rPr>
          <w:rFonts w:cs="Arial"/>
          <w:b w:val="0"/>
          <w:sz w:val="24"/>
          <w:szCs w:val="24"/>
        </w:rPr>
        <w:t>ederación y su gaceta, mayo 2006, página 1646, bajo el rubro y texto</w:t>
      </w:r>
      <w:r>
        <w:rPr>
          <w:rFonts w:cs="Arial"/>
          <w:b w:val="0"/>
          <w:sz w:val="24"/>
          <w:szCs w:val="24"/>
        </w:rPr>
        <w:t xml:space="preserve"> </w:t>
      </w:r>
      <w:r w:rsidRPr="00F5368D">
        <w:rPr>
          <w:rFonts w:cs="Arial"/>
          <w:b w:val="0"/>
          <w:sz w:val="24"/>
          <w:szCs w:val="24"/>
        </w:rPr>
        <w:t>siguiente</w:t>
      </w:r>
      <w:r>
        <w:rPr>
          <w:rFonts w:cs="Arial"/>
          <w:b w:val="0"/>
          <w:sz w:val="24"/>
          <w:szCs w:val="24"/>
        </w:rPr>
        <w:t>s</w:t>
      </w:r>
      <w:r w:rsidRPr="00F5368D">
        <w:rPr>
          <w:rFonts w:cs="Arial"/>
          <w:b w:val="0"/>
          <w:sz w:val="24"/>
          <w:szCs w:val="24"/>
        </w:rPr>
        <w:t>:</w:t>
      </w:r>
    </w:p>
    <w:p w14:paraId="3AAED67C" w14:textId="77777777" w:rsidR="009061DE" w:rsidRDefault="009061DE" w:rsidP="00F850EE">
      <w:pPr>
        <w:pStyle w:val="corte3centro"/>
        <w:spacing w:line="276" w:lineRule="auto"/>
        <w:ind w:left="567" w:right="283"/>
        <w:jc w:val="both"/>
        <w:rPr>
          <w:rFonts w:cs="Arial"/>
          <w:i/>
          <w:sz w:val="22"/>
          <w:szCs w:val="24"/>
        </w:rPr>
      </w:pPr>
    </w:p>
    <w:p w14:paraId="611DD340" w14:textId="77777777" w:rsidR="00F850EE" w:rsidRPr="00D621F8" w:rsidRDefault="00F850EE" w:rsidP="00F850EE">
      <w:pPr>
        <w:pStyle w:val="corte3centro"/>
        <w:spacing w:line="276" w:lineRule="auto"/>
        <w:ind w:left="567" w:right="283"/>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503E29C5" w14:textId="77777777" w:rsidR="00F850EE" w:rsidRDefault="00F850EE" w:rsidP="00F850EE">
      <w:pPr>
        <w:spacing w:after="0" w:line="360" w:lineRule="auto"/>
        <w:ind w:right="51" w:firstLine="567"/>
        <w:jc w:val="both"/>
        <w:rPr>
          <w:rFonts w:ascii="Arial" w:hAnsi="Arial" w:cs="Arial"/>
          <w:sz w:val="24"/>
          <w:szCs w:val="24"/>
        </w:rPr>
      </w:pPr>
    </w:p>
    <w:p w14:paraId="7BD55D81" w14:textId="60027CA1" w:rsidR="00F850EE" w:rsidRDefault="00F850EE" w:rsidP="00F850EE">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 - - - - - - </w:t>
      </w:r>
      <w:r w:rsidR="00B87EF5">
        <w:rPr>
          <w:rFonts w:ascii="Arial" w:hAnsi="Arial" w:cs="Arial"/>
          <w:sz w:val="24"/>
          <w:szCs w:val="24"/>
        </w:rPr>
        <w:t xml:space="preserve">- - - - - - - - - - - - </w:t>
      </w:r>
    </w:p>
    <w:p w14:paraId="43711021" w14:textId="77777777" w:rsidR="00F850EE" w:rsidRPr="009D7854" w:rsidRDefault="00F850EE" w:rsidP="00F850EE">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63849BFA" w14:textId="5A741084" w:rsidR="00F850EE" w:rsidRDefault="00F850EE" w:rsidP="00F850EE">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r w:rsidR="00B87EF5">
        <w:rPr>
          <w:rFonts w:ascii="Arial" w:eastAsia="Arial Unicode MS" w:hAnsi="Arial" w:cs="Arial"/>
          <w:kern w:val="2"/>
          <w:sz w:val="24"/>
          <w:szCs w:val="24"/>
          <w:lang w:eastAsia="ar-SA"/>
        </w:rPr>
        <w:t xml:space="preserve"> - - - - - - - - </w:t>
      </w:r>
    </w:p>
    <w:p w14:paraId="7160A56D" w14:textId="31AA849A" w:rsidR="00F850EE" w:rsidRPr="00D30557" w:rsidRDefault="00F850EE" w:rsidP="00F850E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 acreditada en autos. - - - - -</w:t>
      </w:r>
      <w:r w:rsidR="00B87EF5">
        <w:rPr>
          <w:rFonts w:ascii="Arial" w:eastAsia="Arial Unicode MS" w:hAnsi="Arial" w:cs="Arial"/>
          <w:kern w:val="2"/>
          <w:sz w:val="24"/>
          <w:szCs w:val="24"/>
          <w:lang w:val="es-ES_tradnl" w:eastAsia="ar-SA"/>
        </w:rPr>
        <w:t xml:space="preserve"> - - - - -</w:t>
      </w:r>
    </w:p>
    <w:p w14:paraId="23B73E1C" w14:textId="75ADC9F4" w:rsidR="00F850EE" w:rsidRPr="005A2900" w:rsidRDefault="00F850EE" w:rsidP="00F850EE">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w:t>
      </w:r>
      <w:r w:rsidR="00B87EF5">
        <w:rPr>
          <w:rFonts w:ascii="Arial" w:eastAsia="Arial Unicode MS" w:hAnsi="Arial" w:cs="Arial"/>
          <w:kern w:val="2"/>
          <w:sz w:val="24"/>
          <w:szCs w:val="24"/>
          <w:lang w:eastAsia="ar-SA"/>
        </w:rPr>
        <w:t xml:space="preserve">- - - - - - - </w:t>
      </w:r>
    </w:p>
    <w:p w14:paraId="47D68739" w14:textId="7EF6B97D" w:rsidR="00F850EE" w:rsidRPr="00FF6919" w:rsidRDefault="00F850EE" w:rsidP="00F850EE">
      <w:pPr>
        <w:spacing w:line="360" w:lineRule="auto"/>
        <w:ind w:right="51" w:firstLine="567"/>
        <w:jc w:val="both"/>
        <w:rPr>
          <w:rFonts w:ascii="Arial" w:hAnsi="Arial" w:cs="Arial"/>
          <w:sz w:val="24"/>
          <w:szCs w:val="24"/>
        </w:rPr>
      </w:pPr>
      <w:r w:rsidRPr="00B87EF5">
        <w:rPr>
          <w:rFonts w:ascii="Arial" w:hAnsi="Arial" w:cs="Arial"/>
          <w:b/>
          <w:color w:val="000000"/>
          <w:sz w:val="24"/>
          <w:szCs w:val="24"/>
        </w:rPr>
        <w:t>CUARTO.</w:t>
      </w:r>
      <w:r w:rsidRPr="00B87EF5">
        <w:rPr>
          <w:rFonts w:ascii="Arial" w:hAnsi="Arial" w:cs="Arial"/>
          <w:b/>
          <w:sz w:val="24"/>
          <w:szCs w:val="24"/>
        </w:rPr>
        <w:t xml:space="preserve"> </w:t>
      </w:r>
      <w:r w:rsidRPr="00B87EF5">
        <w:rPr>
          <w:rFonts w:ascii="Arial" w:hAnsi="Arial" w:cs="Arial"/>
          <w:sz w:val="24"/>
          <w:szCs w:val="24"/>
        </w:rPr>
        <w:t>Se declara la</w:t>
      </w:r>
      <w:r w:rsidRPr="00B87EF5">
        <w:rPr>
          <w:rFonts w:ascii="Arial" w:hAnsi="Arial" w:cs="Arial"/>
          <w:b/>
          <w:sz w:val="24"/>
          <w:szCs w:val="24"/>
        </w:rPr>
        <w:t xml:space="preserve"> NULIDAD LISA Y LLANA </w:t>
      </w:r>
      <w:r w:rsidRPr="00B87EF5">
        <w:rPr>
          <w:rFonts w:ascii="Arial" w:hAnsi="Arial" w:cs="Arial"/>
          <w:bCs/>
          <w:sz w:val="24"/>
          <w:szCs w:val="24"/>
        </w:rPr>
        <w:t xml:space="preserve">del contenido en el oficio número </w:t>
      </w:r>
      <w:r w:rsidR="005D1DC9">
        <w:rPr>
          <w:rFonts w:ascii="Arial" w:hAnsi="Arial" w:cs="Arial"/>
          <w:bCs/>
          <w:sz w:val="20"/>
          <w:szCs w:val="20"/>
          <w:lang w:val="es-ES_tradnl" w:eastAsia="es-ES"/>
        </w:rPr>
        <w:t>**********</w:t>
      </w:r>
      <w:r w:rsidR="00B87EF5" w:rsidRPr="00B87EF5">
        <w:rPr>
          <w:rFonts w:ascii="Arial" w:hAnsi="Arial" w:cs="Arial"/>
          <w:bCs/>
          <w:sz w:val="24"/>
          <w:szCs w:val="24"/>
        </w:rPr>
        <w:t xml:space="preserve">, de nueve de abril de dos mil veintiuno, </w:t>
      </w:r>
      <w:r w:rsidR="00B87EF5" w:rsidRPr="00B87EF5">
        <w:rPr>
          <w:rFonts w:ascii="Arial" w:hAnsi="Arial" w:cs="Arial"/>
          <w:sz w:val="24"/>
          <w:szCs w:val="24"/>
        </w:rPr>
        <w:t xml:space="preserve">emitida por la </w:t>
      </w:r>
      <w:r w:rsidR="00B87EF5" w:rsidRPr="00B87EF5">
        <w:rPr>
          <w:rFonts w:ascii="Arial" w:eastAsia="Times New Roman" w:hAnsi="Arial" w:cs="Arial"/>
          <w:sz w:val="24"/>
          <w:szCs w:val="24"/>
          <w:lang w:val="es-ES_tradnl" w:eastAsia="es-ES"/>
        </w:rPr>
        <w:t xml:space="preserve">Coordinadora Técnica de Ingresos </w:t>
      </w:r>
      <w:r w:rsidR="00B87EF5" w:rsidRPr="00B87EF5">
        <w:rPr>
          <w:rFonts w:ascii="Arial" w:hAnsi="Arial" w:cs="Arial"/>
          <w:sz w:val="24"/>
          <w:szCs w:val="24"/>
        </w:rPr>
        <w:t>de la Secretaría de Finanzas del Poder Ejecutivo del Estado</w:t>
      </w:r>
      <w:r w:rsidR="00B87EF5">
        <w:rPr>
          <w:rFonts w:ascii="Arial" w:hAnsi="Arial" w:cs="Arial"/>
          <w:sz w:val="24"/>
          <w:szCs w:val="24"/>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 - - - - </w:t>
      </w:r>
    </w:p>
    <w:p w14:paraId="4CB3C851" w14:textId="12F2320C" w:rsidR="003E4F7E" w:rsidRDefault="00F850EE" w:rsidP="003E4F7E">
      <w:pPr>
        <w:pStyle w:val="Textoindependienteprimerasangra"/>
        <w:spacing w:line="360" w:lineRule="auto"/>
        <w:jc w:val="both"/>
        <w:rPr>
          <w:rFonts w:ascii="Arial" w:eastAsia="Arial" w:hAnsi="Arial" w:cs="Arial"/>
          <w:sz w:val="24"/>
          <w:szCs w:val="24"/>
        </w:rPr>
      </w:pPr>
      <w:r>
        <w:rPr>
          <w:rFonts w:ascii="Arial" w:eastAsia="Arial Unicode MS" w:hAnsi="Arial" w:cs="Arial"/>
          <w:b/>
          <w:kern w:val="2"/>
          <w:sz w:val="24"/>
          <w:szCs w:val="24"/>
          <w:lang w:eastAsia="ar-SA"/>
        </w:rPr>
        <w:lastRenderedPageBreak/>
        <w:t xml:space="preserve">QUINTO. </w:t>
      </w:r>
      <w:r w:rsidR="003E4F7E">
        <w:rPr>
          <w:rFonts w:ascii="Arial" w:eastAsia="Arial" w:hAnsi="Arial" w:cs="Arial"/>
          <w:b/>
          <w:sz w:val="24"/>
          <w:szCs w:val="24"/>
        </w:rPr>
        <w:t>NOTIFÍQUESE PERSONALMENTE A LA PARTE ACTORA Y MEDIANTE OFICIO A LA AUTORIDAD DEMANDADA</w:t>
      </w:r>
      <w:r w:rsidR="003E4F7E">
        <w:rPr>
          <w:rFonts w:ascii="Arial" w:eastAsia="Arial" w:hAnsi="Arial" w:cs="Arial"/>
          <w:sz w:val="24"/>
          <w:szCs w:val="24"/>
        </w:rPr>
        <w:t xml:space="preserve">, con fundamento en los artículos 170, 172 </w:t>
      </w:r>
      <w:proofErr w:type="gramStart"/>
      <w:r w:rsidR="003E4F7E">
        <w:rPr>
          <w:rFonts w:ascii="Arial" w:eastAsia="Arial" w:hAnsi="Arial" w:cs="Arial"/>
          <w:sz w:val="24"/>
          <w:szCs w:val="24"/>
        </w:rPr>
        <w:t>fracción</w:t>
      </w:r>
      <w:proofErr w:type="gramEnd"/>
      <w:r w:rsidR="003E4F7E">
        <w:rPr>
          <w:rFonts w:ascii="Arial" w:eastAsia="Arial" w:hAnsi="Arial" w:cs="Arial"/>
          <w:sz w:val="24"/>
          <w:szCs w:val="24"/>
        </w:rPr>
        <w:t xml:space="preserve"> I y 173 fracciones I y II de la Ley de Procedimiento y Justicia Administrativa para el Estado de Oaxaca. - - - - - - - - - - - - - - - - - - - - - - - - - - - - - - - - </w:t>
      </w:r>
      <w:r w:rsidR="003E4F7E">
        <w:rPr>
          <w:rFonts w:ascii="Arial" w:hAnsi="Arial" w:cs="Arial"/>
          <w:sz w:val="24"/>
          <w:szCs w:val="24"/>
        </w:rPr>
        <w:t xml:space="preserve">- - - - - - - - - - - - - - - - - - - - </w:t>
      </w:r>
    </w:p>
    <w:p w14:paraId="2818B2FA" w14:textId="79433541" w:rsidR="003E4F7E" w:rsidRDefault="003E4F7E" w:rsidP="003E4F7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Alejandra Georgina Villacaña Abascal, Magistrada Titular de la Cuarta Sala Unitaria de Primera Instancia del Tribunal de Justicia Administrativa del Estado, quien actúa legalmente con la Licenciada Monserrat García Altamirano, Secretaria de Acuerdos de esta Sala, quien autoriza y da fe. - - - - - - - - - - - - - - - - - - - - - - </w:t>
      </w:r>
    </w:p>
    <w:p w14:paraId="1EBAD7FA" w14:textId="53A2E90D" w:rsidR="00F850EE" w:rsidRDefault="00F850EE" w:rsidP="00F850EE">
      <w:pPr>
        <w:widowControl w:val="0"/>
        <w:suppressAutoHyphens/>
        <w:spacing w:line="360" w:lineRule="auto"/>
        <w:ind w:right="51" w:firstLine="567"/>
        <w:jc w:val="both"/>
        <w:rPr>
          <w:rFonts w:ascii="Arial" w:hAnsi="Arial" w:cs="Arial"/>
          <w:sz w:val="24"/>
          <w:szCs w:val="24"/>
        </w:rPr>
      </w:pPr>
    </w:p>
    <w:sectPr w:rsidR="00F850EE" w:rsidSect="00F07682">
      <w:headerReference w:type="default" r:id="rId8"/>
      <w:footerReference w:type="default" r:id="rId9"/>
      <w:pgSz w:w="12240" w:h="20160" w:code="5"/>
      <w:pgMar w:top="1417" w:right="900" w:bottom="212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41564" w14:textId="77777777" w:rsidR="007E7968" w:rsidRDefault="007E7968" w:rsidP="00502047">
      <w:pPr>
        <w:spacing w:after="0" w:line="240" w:lineRule="auto"/>
      </w:pPr>
      <w:r>
        <w:separator/>
      </w:r>
    </w:p>
  </w:endnote>
  <w:endnote w:type="continuationSeparator" w:id="0">
    <w:p w14:paraId="3CBD6153" w14:textId="77777777" w:rsidR="007E7968" w:rsidRDefault="007E7968"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93A5E" w14:textId="2EE7F06F" w:rsidR="00FB3AB6" w:rsidRDefault="00FB3AB6">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52F3C" w14:textId="77777777" w:rsidR="007E7968" w:rsidRDefault="007E7968" w:rsidP="00502047">
      <w:pPr>
        <w:spacing w:after="0" w:line="240" w:lineRule="auto"/>
      </w:pPr>
      <w:r>
        <w:separator/>
      </w:r>
    </w:p>
  </w:footnote>
  <w:footnote w:type="continuationSeparator" w:id="0">
    <w:p w14:paraId="54ABA46F" w14:textId="77777777" w:rsidR="007E7968" w:rsidRDefault="007E7968"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986241"/>
      <w:docPartObj>
        <w:docPartGallery w:val="Page Numbers (Top of Page)"/>
        <w:docPartUnique/>
      </w:docPartObj>
    </w:sdtPr>
    <w:sdtEndPr/>
    <w:sdtContent>
      <w:p w14:paraId="612F85E8" w14:textId="28352D9B" w:rsidR="001665AB" w:rsidRDefault="00D80291">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20F07B5" wp14:editId="066B4873">
                  <wp:simplePos x="0" y="0"/>
                  <wp:positionH relativeFrom="column">
                    <wp:posOffset>-824865</wp:posOffset>
                  </wp:positionH>
                  <wp:positionV relativeFrom="paragraph">
                    <wp:posOffset>4712335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5A7954D" w14:textId="77777777" w:rsidR="00D80291" w:rsidRDefault="00D80291" w:rsidP="00D8029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0F07B5" id="_x0000_t202" coordsize="21600,21600" o:spt="202" path="m,l,21600r21600,l21600,xe">
                  <v:stroke joinstyle="miter"/>
                  <v:path gradientshapeok="t" o:connecttype="rect"/>
                </v:shapetype>
                <v:shape id="Cuadro de texto 4" o:spid="_x0000_s1026" type="#_x0000_t202" style="position:absolute;left:0;text-align:left;margin-left:-64.95pt;margin-top:371.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">
                  <v:textbox>
                    <w:txbxContent>
                      <w:p w14:paraId="45A7954D" w14:textId="77777777" w:rsidR="00D80291" w:rsidRDefault="00D80291" w:rsidP="00D80291">
                        <w:pPr>
                          <w:jc w:val="both"/>
                          <w:rPr>
                            <w:sz w:val="20"/>
                            <w:szCs w:val="20"/>
                          </w:rPr>
                        </w:pPr>
                        <w:bookmarkStart w:id="2" w:name="_GoBack"/>
                        <w:r>
                          <w:rPr>
                            <w:rFonts w:ascii="Arial" w:eastAsia="Calibri" w:hAnsi="Arial" w:cs="Arial"/>
                            <w:sz w:val="20"/>
                            <w:szCs w:val="20"/>
                          </w:rPr>
                          <w:t>Datos protegidos por el artículo 116 de la LGTAIP y el Artículo 56 de la LTAIPEO</w:t>
                        </w:r>
                        <w:bookmarkEnd w:id="2"/>
                      </w:p>
                    </w:txbxContent>
                  </v:textbox>
                </v:shape>
              </w:pict>
            </mc:Fallback>
          </mc:AlternateContent>
        </w:r>
        <w:r w:rsidR="001665AB">
          <w:fldChar w:fldCharType="begin"/>
        </w:r>
        <w:r w:rsidR="001665AB">
          <w:instrText>PAGE   \* MERGEFORMAT</w:instrText>
        </w:r>
        <w:r w:rsidR="001665AB">
          <w:fldChar w:fldCharType="separate"/>
        </w:r>
        <w:r w:rsidR="005D1DC9" w:rsidRPr="005D1DC9">
          <w:rPr>
            <w:noProof/>
            <w:lang w:val="es-ES"/>
          </w:rPr>
          <w:t>7</w:t>
        </w:r>
        <w:r w:rsidR="001665AB">
          <w:fldChar w:fldCharType="end"/>
        </w: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140A4"/>
    <w:rsid w:val="00021CE3"/>
    <w:rsid w:val="00035AAA"/>
    <w:rsid w:val="00055BD3"/>
    <w:rsid w:val="00057054"/>
    <w:rsid w:val="000661E2"/>
    <w:rsid w:val="00071AA8"/>
    <w:rsid w:val="0007432A"/>
    <w:rsid w:val="000746B3"/>
    <w:rsid w:val="00075401"/>
    <w:rsid w:val="000776D4"/>
    <w:rsid w:val="00077A91"/>
    <w:rsid w:val="0008135F"/>
    <w:rsid w:val="00082B4E"/>
    <w:rsid w:val="00083B07"/>
    <w:rsid w:val="000862F9"/>
    <w:rsid w:val="00086518"/>
    <w:rsid w:val="00090A29"/>
    <w:rsid w:val="000A2571"/>
    <w:rsid w:val="000A4353"/>
    <w:rsid w:val="000A6955"/>
    <w:rsid w:val="000B129A"/>
    <w:rsid w:val="000B6FA7"/>
    <w:rsid w:val="000C1033"/>
    <w:rsid w:val="000C793C"/>
    <w:rsid w:val="000D52CE"/>
    <w:rsid w:val="000E1466"/>
    <w:rsid w:val="000E367B"/>
    <w:rsid w:val="000E3D51"/>
    <w:rsid w:val="000E7CFE"/>
    <w:rsid w:val="000F40B2"/>
    <w:rsid w:val="000F72E7"/>
    <w:rsid w:val="00113436"/>
    <w:rsid w:val="00113DFE"/>
    <w:rsid w:val="001141A5"/>
    <w:rsid w:val="001356C4"/>
    <w:rsid w:val="00136B3F"/>
    <w:rsid w:val="00141836"/>
    <w:rsid w:val="0014235E"/>
    <w:rsid w:val="00145F1E"/>
    <w:rsid w:val="0015182E"/>
    <w:rsid w:val="0015388E"/>
    <w:rsid w:val="00154AF9"/>
    <w:rsid w:val="00160960"/>
    <w:rsid w:val="001665AB"/>
    <w:rsid w:val="00184116"/>
    <w:rsid w:val="0019227D"/>
    <w:rsid w:val="001928DB"/>
    <w:rsid w:val="001938C4"/>
    <w:rsid w:val="001938C8"/>
    <w:rsid w:val="00194901"/>
    <w:rsid w:val="00194964"/>
    <w:rsid w:val="001A1B38"/>
    <w:rsid w:val="001A280B"/>
    <w:rsid w:val="001A2A52"/>
    <w:rsid w:val="001A3BEA"/>
    <w:rsid w:val="001A46E4"/>
    <w:rsid w:val="001B252D"/>
    <w:rsid w:val="001B36B0"/>
    <w:rsid w:val="001C49C4"/>
    <w:rsid w:val="001C6D01"/>
    <w:rsid w:val="001D1128"/>
    <w:rsid w:val="001D1B72"/>
    <w:rsid w:val="001E0A42"/>
    <w:rsid w:val="001E1437"/>
    <w:rsid w:val="001E6CA9"/>
    <w:rsid w:val="001F2E5B"/>
    <w:rsid w:val="001F3232"/>
    <w:rsid w:val="001F3FB5"/>
    <w:rsid w:val="00201B28"/>
    <w:rsid w:val="00206BF6"/>
    <w:rsid w:val="00210230"/>
    <w:rsid w:val="0021228D"/>
    <w:rsid w:val="00215456"/>
    <w:rsid w:val="002203AD"/>
    <w:rsid w:val="002209E7"/>
    <w:rsid w:val="00221A7E"/>
    <w:rsid w:val="00221F9B"/>
    <w:rsid w:val="002278BC"/>
    <w:rsid w:val="00231A31"/>
    <w:rsid w:val="00234479"/>
    <w:rsid w:val="0024269B"/>
    <w:rsid w:val="00242EFB"/>
    <w:rsid w:val="00243CA0"/>
    <w:rsid w:val="00244558"/>
    <w:rsid w:val="00261489"/>
    <w:rsid w:val="00264F8E"/>
    <w:rsid w:val="0026738F"/>
    <w:rsid w:val="0027113A"/>
    <w:rsid w:val="00280844"/>
    <w:rsid w:val="00285D34"/>
    <w:rsid w:val="002924FD"/>
    <w:rsid w:val="002945A9"/>
    <w:rsid w:val="002951B8"/>
    <w:rsid w:val="002B1C64"/>
    <w:rsid w:val="002B29F1"/>
    <w:rsid w:val="002B5917"/>
    <w:rsid w:val="002C211A"/>
    <w:rsid w:val="002C2FD4"/>
    <w:rsid w:val="002C4D55"/>
    <w:rsid w:val="002C54D9"/>
    <w:rsid w:val="002C69C0"/>
    <w:rsid w:val="002D353E"/>
    <w:rsid w:val="002D4580"/>
    <w:rsid w:val="002E1445"/>
    <w:rsid w:val="002E169C"/>
    <w:rsid w:val="002E33FC"/>
    <w:rsid w:val="002E4773"/>
    <w:rsid w:val="002E4799"/>
    <w:rsid w:val="002F3035"/>
    <w:rsid w:val="002F5DBE"/>
    <w:rsid w:val="0030100D"/>
    <w:rsid w:val="003137EB"/>
    <w:rsid w:val="00334EED"/>
    <w:rsid w:val="00335630"/>
    <w:rsid w:val="003366F3"/>
    <w:rsid w:val="0034078A"/>
    <w:rsid w:val="00344E14"/>
    <w:rsid w:val="003524F2"/>
    <w:rsid w:val="00352A50"/>
    <w:rsid w:val="003675ED"/>
    <w:rsid w:val="00370EA0"/>
    <w:rsid w:val="00382C16"/>
    <w:rsid w:val="0039181E"/>
    <w:rsid w:val="003926CC"/>
    <w:rsid w:val="003955B5"/>
    <w:rsid w:val="003A445B"/>
    <w:rsid w:val="003A4942"/>
    <w:rsid w:val="003B5255"/>
    <w:rsid w:val="003D48F1"/>
    <w:rsid w:val="003D52B3"/>
    <w:rsid w:val="003E1E9C"/>
    <w:rsid w:val="003E4F7E"/>
    <w:rsid w:val="003F7845"/>
    <w:rsid w:val="00400C41"/>
    <w:rsid w:val="004048CF"/>
    <w:rsid w:val="0040500C"/>
    <w:rsid w:val="00405F62"/>
    <w:rsid w:val="00411449"/>
    <w:rsid w:val="00411647"/>
    <w:rsid w:val="0041547B"/>
    <w:rsid w:val="004313A4"/>
    <w:rsid w:val="00435BDC"/>
    <w:rsid w:val="00444418"/>
    <w:rsid w:val="00445CB8"/>
    <w:rsid w:val="0045234A"/>
    <w:rsid w:val="00452A6B"/>
    <w:rsid w:val="004557BE"/>
    <w:rsid w:val="004578B6"/>
    <w:rsid w:val="004603CA"/>
    <w:rsid w:val="00467B06"/>
    <w:rsid w:val="004712BE"/>
    <w:rsid w:val="00480772"/>
    <w:rsid w:val="004820EB"/>
    <w:rsid w:val="00485E5D"/>
    <w:rsid w:val="00494498"/>
    <w:rsid w:val="004946E1"/>
    <w:rsid w:val="004A1F72"/>
    <w:rsid w:val="004A23EB"/>
    <w:rsid w:val="004A6739"/>
    <w:rsid w:val="004B22F1"/>
    <w:rsid w:val="004B3A95"/>
    <w:rsid w:val="004B73A8"/>
    <w:rsid w:val="004C2AAB"/>
    <w:rsid w:val="004C5B78"/>
    <w:rsid w:val="004C6F3F"/>
    <w:rsid w:val="004D1697"/>
    <w:rsid w:val="004D28F9"/>
    <w:rsid w:val="004D60B5"/>
    <w:rsid w:val="004E0BC7"/>
    <w:rsid w:val="004E2D7B"/>
    <w:rsid w:val="004E3D49"/>
    <w:rsid w:val="004E4BA7"/>
    <w:rsid w:val="004E61B1"/>
    <w:rsid w:val="004F2D5A"/>
    <w:rsid w:val="004F6C5E"/>
    <w:rsid w:val="00500D9C"/>
    <w:rsid w:val="00502047"/>
    <w:rsid w:val="00506240"/>
    <w:rsid w:val="00507035"/>
    <w:rsid w:val="00512DF4"/>
    <w:rsid w:val="00513285"/>
    <w:rsid w:val="0051426D"/>
    <w:rsid w:val="005164C2"/>
    <w:rsid w:val="00520A6C"/>
    <w:rsid w:val="00523473"/>
    <w:rsid w:val="00530B8F"/>
    <w:rsid w:val="005323BC"/>
    <w:rsid w:val="00536A69"/>
    <w:rsid w:val="005416C4"/>
    <w:rsid w:val="00555187"/>
    <w:rsid w:val="005644B2"/>
    <w:rsid w:val="00567420"/>
    <w:rsid w:val="00580691"/>
    <w:rsid w:val="00580AB1"/>
    <w:rsid w:val="00583F92"/>
    <w:rsid w:val="00591B4E"/>
    <w:rsid w:val="00595847"/>
    <w:rsid w:val="0059682B"/>
    <w:rsid w:val="005A0FCD"/>
    <w:rsid w:val="005A110B"/>
    <w:rsid w:val="005A1B0B"/>
    <w:rsid w:val="005A2E5E"/>
    <w:rsid w:val="005A2F16"/>
    <w:rsid w:val="005B1BCA"/>
    <w:rsid w:val="005B2F70"/>
    <w:rsid w:val="005C2230"/>
    <w:rsid w:val="005C2279"/>
    <w:rsid w:val="005C3EE6"/>
    <w:rsid w:val="005C600D"/>
    <w:rsid w:val="005D1DC9"/>
    <w:rsid w:val="005D2946"/>
    <w:rsid w:val="005D355A"/>
    <w:rsid w:val="005E4AD1"/>
    <w:rsid w:val="005E6712"/>
    <w:rsid w:val="005F0933"/>
    <w:rsid w:val="005F1BE8"/>
    <w:rsid w:val="005F57F8"/>
    <w:rsid w:val="006006D1"/>
    <w:rsid w:val="00601083"/>
    <w:rsid w:val="00602BCE"/>
    <w:rsid w:val="00617D9F"/>
    <w:rsid w:val="00620CA6"/>
    <w:rsid w:val="00636255"/>
    <w:rsid w:val="0064196D"/>
    <w:rsid w:val="006448B5"/>
    <w:rsid w:val="00645D96"/>
    <w:rsid w:val="00650EF7"/>
    <w:rsid w:val="00656F8D"/>
    <w:rsid w:val="00657951"/>
    <w:rsid w:val="00665EA3"/>
    <w:rsid w:val="006660D6"/>
    <w:rsid w:val="00673B1C"/>
    <w:rsid w:val="0068026D"/>
    <w:rsid w:val="00681523"/>
    <w:rsid w:val="00697AA2"/>
    <w:rsid w:val="006A32AD"/>
    <w:rsid w:val="006B0DA9"/>
    <w:rsid w:val="006B28DD"/>
    <w:rsid w:val="006B54DC"/>
    <w:rsid w:val="006B5D40"/>
    <w:rsid w:val="006B6633"/>
    <w:rsid w:val="006B69DA"/>
    <w:rsid w:val="006C0CD4"/>
    <w:rsid w:val="006C1E2D"/>
    <w:rsid w:val="006D5099"/>
    <w:rsid w:val="006E00A6"/>
    <w:rsid w:val="006E7D89"/>
    <w:rsid w:val="006F0957"/>
    <w:rsid w:val="006F2152"/>
    <w:rsid w:val="006F2DB9"/>
    <w:rsid w:val="006F39D3"/>
    <w:rsid w:val="006F46B3"/>
    <w:rsid w:val="006F6F54"/>
    <w:rsid w:val="0072182B"/>
    <w:rsid w:val="0072365D"/>
    <w:rsid w:val="00731C0B"/>
    <w:rsid w:val="00732AC9"/>
    <w:rsid w:val="00745D7D"/>
    <w:rsid w:val="007543B1"/>
    <w:rsid w:val="007576CB"/>
    <w:rsid w:val="00757908"/>
    <w:rsid w:val="00760218"/>
    <w:rsid w:val="00767718"/>
    <w:rsid w:val="00781D9D"/>
    <w:rsid w:val="007823C7"/>
    <w:rsid w:val="00783FBF"/>
    <w:rsid w:val="00791541"/>
    <w:rsid w:val="0079254A"/>
    <w:rsid w:val="007966B5"/>
    <w:rsid w:val="007977CF"/>
    <w:rsid w:val="007A20BA"/>
    <w:rsid w:val="007B11A2"/>
    <w:rsid w:val="007C346B"/>
    <w:rsid w:val="007D776C"/>
    <w:rsid w:val="007E012A"/>
    <w:rsid w:val="007E6BF7"/>
    <w:rsid w:val="007E7968"/>
    <w:rsid w:val="007E7EE1"/>
    <w:rsid w:val="007F276F"/>
    <w:rsid w:val="00800D50"/>
    <w:rsid w:val="00810CE3"/>
    <w:rsid w:val="00815061"/>
    <w:rsid w:val="00816FFB"/>
    <w:rsid w:val="008204CA"/>
    <w:rsid w:val="0082237C"/>
    <w:rsid w:val="008230F1"/>
    <w:rsid w:val="0082463E"/>
    <w:rsid w:val="00824E7A"/>
    <w:rsid w:val="00830AE8"/>
    <w:rsid w:val="00832119"/>
    <w:rsid w:val="00837793"/>
    <w:rsid w:val="00844A14"/>
    <w:rsid w:val="0084523A"/>
    <w:rsid w:val="00845264"/>
    <w:rsid w:val="0085215C"/>
    <w:rsid w:val="0085289A"/>
    <w:rsid w:val="00855226"/>
    <w:rsid w:val="00855581"/>
    <w:rsid w:val="008607E7"/>
    <w:rsid w:val="00861F19"/>
    <w:rsid w:val="00862881"/>
    <w:rsid w:val="00880D52"/>
    <w:rsid w:val="00881B44"/>
    <w:rsid w:val="00882E78"/>
    <w:rsid w:val="0088654D"/>
    <w:rsid w:val="00892783"/>
    <w:rsid w:val="008A2D8B"/>
    <w:rsid w:val="008A375D"/>
    <w:rsid w:val="008A39F1"/>
    <w:rsid w:val="008A4F4C"/>
    <w:rsid w:val="008A5704"/>
    <w:rsid w:val="008A5A83"/>
    <w:rsid w:val="008A64DC"/>
    <w:rsid w:val="008B22A7"/>
    <w:rsid w:val="008B2B6C"/>
    <w:rsid w:val="008C0177"/>
    <w:rsid w:val="008C3D23"/>
    <w:rsid w:val="008E3B1F"/>
    <w:rsid w:val="008E6E08"/>
    <w:rsid w:val="008F36D4"/>
    <w:rsid w:val="008F5C88"/>
    <w:rsid w:val="00900832"/>
    <w:rsid w:val="009024F1"/>
    <w:rsid w:val="00904AD0"/>
    <w:rsid w:val="00904D45"/>
    <w:rsid w:val="009061DE"/>
    <w:rsid w:val="00907FFE"/>
    <w:rsid w:val="009103E2"/>
    <w:rsid w:val="00914253"/>
    <w:rsid w:val="00917AA4"/>
    <w:rsid w:val="009217F8"/>
    <w:rsid w:val="00921957"/>
    <w:rsid w:val="00925AD7"/>
    <w:rsid w:val="00930AD5"/>
    <w:rsid w:val="00932431"/>
    <w:rsid w:val="00933298"/>
    <w:rsid w:val="009363A2"/>
    <w:rsid w:val="00944EE9"/>
    <w:rsid w:val="009500B1"/>
    <w:rsid w:val="00952EA1"/>
    <w:rsid w:val="009564C5"/>
    <w:rsid w:val="00956E72"/>
    <w:rsid w:val="00957162"/>
    <w:rsid w:val="00967DCC"/>
    <w:rsid w:val="009762DB"/>
    <w:rsid w:val="00991682"/>
    <w:rsid w:val="009A0ADF"/>
    <w:rsid w:val="009A21CF"/>
    <w:rsid w:val="009A3054"/>
    <w:rsid w:val="009B2050"/>
    <w:rsid w:val="009B4DC8"/>
    <w:rsid w:val="009B671F"/>
    <w:rsid w:val="009C0652"/>
    <w:rsid w:val="009C32B0"/>
    <w:rsid w:val="009C371F"/>
    <w:rsid w:val="009D0A2A"/>
    <w:rsid w:val="009D53E6"/>
    <w:rsid w:val="009E2D26"/>
    <w:rsid w:val="009E3698"/>
    <w:rsid w:val="009E3738"/>
    <w:rsid w:val="009F2E6C"/>
    <w:rsid w:val="009F69ED"/>
    <w:rsid w:val="00A0273A"/>
    <w:rsid w:val="00A04FA3"/>
    <w:rsid w:val="00A128FF"/>
    <w:rsid w:val="00A13332"/>
    <w:rsid w:val="00A13F34"/>
    <w:rsid w:val="00A240C9"/>
    <w:rsid w:val="00A26224"/>
    <w:rsid w:val="00A30599"/>
    <w:rsid w:val="00A3271B"/>
    <w:rsid w:val="00A40222"/>
    <w:rsid w:val="00A42320"/>
    <w:rsid w:val="00A53A0D"/>
    <w:rsid w:val="00A65999"/>
    <w:rsid w:val="00A66142"/>
    <w:rsid w:val="00A6653A"/>
    <w:rsid w:val="00A741BB"/>
    <w:rsid w:val="00A828D2"/>
    <w:rsid w:val="00A84592"/>
    <w:rsid w:val="00A93A13"/>
    <w:rsid w:val="00AA2EF3"/>
    <w:rsid w:val="00AA559C"/>
    <w:rsid w:val="00AA5AB1"/>
    <w:rsid w:val="00AA7366"/>
    <w:rsid w:val="00AA73DD"/>
    <w:rsid w:val="00AB7B95"/>
    <w:rsid w:val="00AC2DDD"/>
    <w:rsid w:val="00AC45BC"/>
    <w:rsid w:val="00AD0F56"/>
    <w:rsid w:val="00AE0F1B"/>
    <w:rsid w:val="00AE4840"/>
    <w:rsid w:val="00AE62A7"/>
    <w:rsid w:val="00AE66CE"/>
    <w:rsid w:val="00AF3C8E"/>
    <w:rsid w:val="00B00E23"/>
    <w:rsid w:val="00B018BC"/>
    <w:rsid w:val="00B01D66"/>
    <w:rsid w:val="00B0298A"/>
    <w:rsid w:val="00B103BC"/>
    <w:rsid w:val="00B10C2E"/>
    <w:rsid w:val="00B1223F"/>
    <w:rsid w:val="00B2070D"/>
    <w:rsid w:val="00B21E75"/>
    <w:rsid w:val="00B26FE7"/>
    <w:rsid w:val="00B32243"/>
    <w:rsid w:val="00B401D6"/>
    <w:rsid w:val="00B45C8A"/>
    <w:rsid w:val="00B45F36"/>
    <w:rsid w:val="00B5393F"/>
    <w:rsid w:val="00B5715B"/>
    <w:rsid w:val="00B577DE"/>
    <w:rsid w:val="00B778A4"/>
    <w:rsid w:val="00B82D97"/>
    <w:rsid w:val="00B84F21"/>
    <w:rsid w:val="00B87EF5"/>
    <w:rsid w:val="00B97C8F"/>
    <w:rsid w:val="00BA056B"/>
    <w:rsid w:val="00BA15E3"/>
    <w:rsid w:val="00BA4244"/>
    <w:rsid w:val="00BA53DA"/>
    <w:rsid w:val="00BB0290"/>
    <w:rsid w:val="00BB0ADA"/>
    <w:rsid w:val="00BB0C5E"/>
    <w:rsid w:val="00BB4FFD"/>
    <w:rsid w:val="00BC1B04"/>
    <w:rsid w:val="00BC6079"/>
    <w:rsid w:val="00BC77AF"/>
    <w:rsid w:val="00BD243B"/>
    <w:rsid w:val="00BD54D7"/>
    <w:rsid w:val="00BF3949"/>
    <w:rsid w:val="00C00D6B"/>
    <w:rsid w:val="00C05C70"/>
    <w:rsid w:val="00C0682B"/>
    <w:rsid w:val="00C07ECB"/>
    <w:rsid w:val="00C128A9"/>
    <w:rsid w:val="00C13977"/>
    <w:rsid w:val="00C16892"/>
    <w:rsid w:val="00C27591"/>
    <w:rsid w:val="00C31E21"/>
    <w:rsid w:val="00C34C69"/>
    <w:rsid w:val="00C42B8E"/>
    <w:rsid w:val="00C44697"/>
    <w:rsid w:val="00C508EC"/>
    <w:rsid w:val="00C54B7B"/>
    <w:rsid w:val="00C607B4"/>
    <w:rsid w:val="00C71524"/>
    <w:rsid w:val="00C736B4"/>
    <w:rsid w:val="00C828B7"/>
    <w:rsid w:val="00C8353D"/>
    <w:rsid w:val="00C93592"/>
    <w:rsid w:val="00C952B6"/>
    <w:rsid w:val="00C955BD"/>
    <w:rsid w:val="00C967D3"/>
    <w:rsid w:val="00C96C04"/>
    <w:rsid w:val="00CA4A60"/>
    <w:rsid w:val="00CA50CF"/>
    <w:rsid w:val="00CB11B7"/>
    <w:rsid w:val="00CB2E93"/>
    <w:rsid w:val="00CB5E56"/>
    <w:rsid w:val="00CC4601"/>
    <w:rsid w:val="00CD017E"/>
    <w:rsid w:val="00CD02BE"/>
    <w:rsid w:val="00CD4434"/>
    <w:rsid w:val="00CD5634"/>
    <w:rsid w:val="00CE0113"/>
    <w:rsid w:val="00CE1418"/>
    <w:rsid w:val="00CE387C"/>
    <w:rsid w:val="00CE5773"/>
    <w:rsid w:val="00CE66BE"/>
    <w:rsid w:val="00CF0083"/>
    <w:rsid w:val="00CF32F4"/>
    <w:rsid w:val="00CF5A96"/>
    <w:rsid w:val="00CF6A2B"/>
    <w:rsid w:val="00D00E46"/>
    <w:rsid w:val="00D01928"/>
    <w:rsid w:val="00D26BFA"/>
    <w:rsid w:val="00D27766"/>
    <w:rsid w:val="00D31816"/>
    <w:rsid w:val="00D43150"/>
    <w:rsid w:val="00D4440C"/>
    <w:rsid w:val="00D50DE0"/>
    <w:rsid w:val="00D55D02"/>
    <w:rsid w:val="00D62315"/>
    <w:rsid w:val="00D65EB4"/>
    <w:rsid w:val="00D66D8D"/>
    <w:rsid w:val="00D74DEC"/>
    <w:rsid w:val="00D766BE"/>
    <w:rsid w:val="00D80291"/>
    <w:rsid w:val="00D80F99"/>
    <w:rsid w:val="00D8189F"/>
    <w:rsid w:val="00D84C88"/>
    <w:rsid w:val="00D85349"/>
    <w:rsid w:val="00D86058"/>
    <w:rsid w:val="00D90298"/>
    <w:rsid w:val="00D955DF"/>
    <w:rsid w:val="00DA3D3E"/>
    <w:rsid w:val="00DA45B0"/>
    <w:rsid w:val="00DB604F"/>
    <w:rsid w:val="00DB64A0"/>
    <w:rsid w:val="00DB778B"/>
    <w:rsid w:val="00DC73D1"/>
    <w:rsid w:val="00DC7F9E"/>
    <w:rsid w:val="00DD48DB"/>
    <w:rsid w:val="00DE3FC2"/>
    <w:rsid w:val="00DE7656"/>
    <w:rsid w:val="00DE7C8F"/>
    <w:rsid w:val="00DF0307"/>
    <w:rsid w:val="00E01D9F"/>
    <w:rsid w:val="00E03BA5"/>
    <w:rsid w:val="00E07390"/>
    <w:rsid w:val="00E103C1"/>
    <w:rsid w:val="00E11B8D"/>
    <w:rsid w:val="00E13F6B"/>
    <w:rsid w:val="00E169AB"/>
    <w:rsid w:val="00E17FAC"/>
    <w:rsid w:val="00E2763D"/>
    <w:rsid w:val="00E31959"/>
    <w:rsid w:val="00E33B4F"/>
    <w:rsid w:val="00E3489A"/>
    <w:rsid w:val="00E41A4C"/>
    <w:rsid w:val="00E515C8"/>
    <w:rsid w:val="00E51D31"/>
    <w:rsid w:val="00E549E6"/>
    <w:rsid w:val="00E54B9F"/>
    <w:rsid w:val="00E56998"/>
    <w:rsid w:val="00E60888"/>
    <w:rsid w:val="00E6355F"/>
    <w:rsid w:val="00E63DB9"/>
    <w:rsid w:val="00E80A71"/>
    <w:rsid w:val="00E82CA7"/>
    <w:rsid w:val="00E82E9C"/>
    <w:rsid w:val="00E83B4E"/>
    <w:rsid w:val="00E83FFA"/>
    <w:rsid w:val="00E84AA3"/>
    <w:rsid w:val="00E865E2"/>
    <w:rsid w:val="00E92578"/>
    <w:rsid w:val="00E933A7"/>
    <w:rsid w:val="00E935CB"/>
    <w:rsid w:val="00E95EFA"/>
    <w:rsid w:val="00E97BA1"/>
    <w:rsid w:val="00EA13A9"/>
    <w:rsid w:val="00EA18B8"/>
    <w:rsid w:val="00EA3D84"/>
    <w:rsid w:val="00EA591C"/>
    <w:rsid w:val="00EB1D72"/>
    <w:rsid w:val="00EB2E0B"/>
    <w:rsid w:val="00EC7B80"/>
    <w:rsid w:val="00ED773D"/>
    <w:rsid w:val="00EE2916"/>
    <w:rsid w:val="00EE5ADA"/>
    <w:rsid w:val="00EE638F"/>
    <w:rsid w:val="00EE76D1"/>
    <w:rsid w:val="00EF09ED"/>
    <w:rsid w:val="00EF0A5A"/>
    <w:rsid w:val="00EF2B06"/>
    <w:rsid w:val="00F00572"/>
    <w:rsid w:val="00F014CC"/>
    <w:rsid w:val="00F07682"/>
    <w:rsid w:val="00F10EA1"/>
    <w:rsid w:val="00F121E7"/>
    <w:rsid w:val="00F1241E"/>
    <w:rsid w:val="00F14E35"/>
    <w:rsid w:val="00F1697D"/>
    <w:rsid w:val="00F323DC"/>
    <w:rsid w:val="00F36AA5"/>
    <w:rsid w:val="00F36D33"/>
    <w:rsid w:val="00F42199"/>
    <w:rsid w:val="00F5201B"/>
    <w:rsid w:val="00F568CE"/>
    <w:rsid w:val="00F56B2E"/>
    <w:rsid w:val="00F60980"/>
    <w:rsid w:val="00F60B77"/>
    <w:rsid w:val="00F61481"/>
    <w:rsid w:val="00F62F4C"/>
    <w:rsid w:val="00F641C1"/>
    <w:rsid w:val="00F65CC8"/>
    <w:rsid w:val="00F71522"/>
    <w:rsid w:val="00F73355"/>
    <w:rsid w:val="00F75B19"/>
    <w:rsid w:val="00F76FA9"/>
    <w:rsid w:val="00F8078C"/>
    <w:rsid w:val="00F827B8"/>
    <w:rsid w:val="00F830AC"/>
    <w:rsid w:val="00F850EE"/>
    <w:rsid w:val="00F87B5D"/>
    <w:rsid w:val="00F96BC5"/>
    <w:rsid w:val="00FA33FD"/>
    <w:rsid w:val="00FB350E"/>
    <w:rsid w:val="00FB3AB6"/>
    <w:rsid w:val="00FB4823"/>
    <w:rsid w:val="00FC0046"/>
    <w:rsid w:val="00FC0EFB"/>
    <w:rsid w:val="00FC2274"/>
    <w:rsid w:val="00FC7480"/>
    <w:rsid w:val="00FC78A8"/>
    <w:rsid w:val="00FE2042"/>
    <w:rsid w:val="00FE2267"/>
    <w:rsid w:val="00FE3057"/>
    <w:rsid w:val="00FE4CF0"/>
    <w:rsid w:val="00FE6344"/>
    <w:rsid w:val="00FF0073"/>
    <w:rsid w:val="00FF3AA9"/>
    <w:rsid w:val="00FF5041"/>
    <w:rsid w:val="00FF67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 w:type="paragraph" w:styleId="Prrafodelista">
    <w:name w:val="List Paragraph"/>
    <w:basedOn w:val="Normal"/>
    <w:uiPriority w:val="34"/>
    <w:qFormat/>
    <w:rsid w:val="00CD4434"/>
    <w:pPr>
      <w:ind w:left="720"/>
      <w:contextualSpacing/>
    </w:pPr>
  </w:style>
  <w:style w:type="paragraph" w:customStyle="1" w:styleId="Sangra2detindependiente1">
    <w:name w:val="Sangría 2 de t. independiente1"/>
    <w:basedOn w:val="Normal"/>
    <w:rsid w:val="00411449"/>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corte3centro">
    <w:name w:val="corte3 centro"/>
    <w:basedOn w:val="Normal"/>
    <w:link w:val="corte3centroCar"/>
    <w:rsid w:val="00F850EE"/>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F850EE"/>
    <w:rPr>
      <w:rFonts w:ascii="Arial" w:eastAsia="Times New Roman" w:hAnsi="Arial" w:cs="Times New Roman"/>
      <w:b/>
      <w:sz w:val="30"/>
      <w:szCs w:val="20"/>
      <w:lang w:val="es-ES_tradnl" w:eastAsia="x-none"/>
    </w:rPr>
  </w:style>
  <w:style w:type="table" w:styleId="Tablaconcuadrcula">
    <w:name w:val="Table Grid"/>
    <w:basedOn w:val="Tablanormal"/>
    <w:uiPriority w:val="59"/>
    <w:rsid w:val="00F850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33">
      <w:bodyDiv w:val="1"/>
      <w:marLeft w:val="0"/>
      <w:marRight w:val="0"/>
      <w:marTop w:val="0"/>
      <w:marBottom w:val="0"/>
      <w:divBdr>
        <w:top w:val="none" w:sz="0" w:space="0" w:color="auto"/>
        <w:left w:val="none" w:sz="0" w:space="0" w:color="auto"/>
        <w:bottom w:val="none" w:sz="0" w:space="0" w:color="auto"/>
        <w:right w:val="none" w:sz="0" w:space="0" w:color="auto"/>
      </w:divBdr>
    </w:div>
    <w:div w:id="194466154">
      <w:bodyDiv w:val="1"/>
      <w:marLeft w:val="0"/>
      <w:marRight w:val="0"/>
      <w:marTop w:val="0"/>
      <w:marBottom w:val="0"/>
      <w:divBdr>
        <w:top w:val="none" w:sz="0" w:space="0" w:color="auto"/>
        <w:left w:val="none" w:sz="0" w:space="0" w:color="auto"/>
        <w:bottom w:val="none" w:sz="0" w:space="0" w:color="auto"/>
        <w:right w:val="none" w:sz="0" w:space="0" w:color="auto"/>
      </w:divBdr>
    </w:div>
    <w:div w:id="559100562">
      <w:bodyDiv w:val="1"/>
      <w:marLeft w:val="0"/>
      <w:marRight w:val="0"/>
      <w:marTop w:val="0"/>
      <w:marBottom w:val="0"/>
      <w:divBdr>
        <w:top w:val="none" w:sz="0" w:space="0" w:color="auto"/>
        <w:left w:val="none" w:sz="0" w:space="0" w:color="auto"/>
        <w:bottom w:val="none" w:sz="0" w:space="0" w:color="auto"/>
        <w:right w:val="none" w:sz="0" w:space="0" w:color="auto"/>
      </w:divBdr>
    </w:div>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667828866">
      <w:bodyDiv w:val="1"/>
      <w:marLeft w:val="0"/>
      <w:marRight w:val="0"/>
      <w:marTop w:val="0"/>
      <w:marBottom w:val="0"/>
      <w:divBdr>
        <w:top w:val="none" w:sz="0" w:space="0" w:color="auto"/>
        <w:left w:val="none" w:sz="0" w:space="0" w:color="auto"/>
        <w:bottom w:val="none" w:sz="0" w:space="0" w:color="auto"/>
        <w:right w:val="none" w:sz="0" w:space="0" w:color="auto"/>
      </w:divBdr>
    </w:div>
    <w:div w:id="779952481">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878512823">
      <w:bodyDiv w:val="1"/>
      <w:marLeft w:val="0"/>
      <w:marRight w:val="0"/>
      <w:marTop w:val="0"/>
      <w:marBottom w:val="0"/>
      <w:divBdr>
        <w:top w:val="none" w:sz="0" w:space="0" w:color="auto"/>
        <w:left w:val="none" w:sz="0" w:space="0" w:color="auto"/>
        <w:bottom w:val="none" w:sz="0" w:space="0" w:color="auto"/>
        <w:right w:val="none" w:sz="0" w:space="0" w:color="auto"/>
      </w:divBdr>
    </w:div>
    <w:div w:id="962805607">
      <w:bodyDiv w:val="1"/>
      <w:marLeft w:val="0"/>
      <w:marRight w:val="0"/>
      <w:marTop w:val="0"/>
      <w:marBottom w:val="0"/>
      <w:divBdr>
        <w:top w:val="none" w:sz="0" w:space="0" w:color="auto"/>
        <w:left w:val="none" w:sz="0" w:space="0" w:color="auto"/>
        <w:bottom w:val="none" w:sz="0" w:space="0" w:color="auto"/>
        <w:right w:val="none" w:sz="0" w:space="0" w:color="auto"/>
      </w:divBdr>
    </w:div>
    <w:div w:id="963072936">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398166122">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608390316">
      <w:bodyDiv w:val="1"/>
      <w:marLeft w:val="0"/>
      <w:marRight w:val="0"/>
      <w:marTop w:val="0"/>
      <w:marBottom w:val="0"/>
      <w:divBdr>
        <w:top w:val="none" w:sz="0" w:space="0" w:color="auto"/>
        <w:left w:val="none" w:sz="0" w:space="0" w:color="auto"/>
        <w:bottom w:val="none" w:sz="0" w:space="0" w:color="auto"/>
        <w:right w:val="none" w:sz="0" w:space="0" w:color="auto"/>
      </w:divBdr>
    </w:div>
    <w:div w:id="1663124156">
      <w:bodyDiv w:val="1"/>
      <w:marLeft w:val="0"/>
      <w:marRight w:val="0"/>
      <w:marTop w:val="0"/>
      <w:marBottom w:val="0"/>
      <w:divBdr>
        <w:top w:val="none" w:sz="0" w:space="0" w:color="auto"/>
        <w:left w:val="none" w:sz="0" w:space="0" w:color="auto"/>
        <w:bottom w:val="none" w:sz="0" w:space="0" w:color="auto"/>
        <w:right w:val="none" w:sz="0" w:space="0" w:color="auto"/>
      </w:divBdr>
    </w:div>
    <w:div w:id="1838186055">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 w:id="20711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80440-0869-470B-83C8-7F82BA08A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1622</TotalTime>
  <Pages>7</Pages>
  <Words>3040</Words>
  <Characters>16726</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19727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877</cp:revision>
  <cp:lastPrinted>2021-10-27T21:27:00Z</cp:lastPrinted>
  <dcterms:created xsi:type="dcterms:W3CDTF">2021-06-15T19:08:00Z</dcterms:created>
  <dcterms:modified xsi:type="dcterms:W3CDTF">2022-10-05T20:43:00Z</dcterms:modified>
</cp:coreProperties>
</file>