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F3D" w:rsidRDefault="002D710B" w:rsidP="004F0F3D">
      <w:pPr>
        <w:spacing w:line="360" w:lineRule="auto"/>
        <w:jc w:val="both"/>
        <w:rPr>
          <w:rFonts w:ascii="Arial" w:hAnsi="Arial" w:cs="Arial"/>
          <w:b/>
          <w:sz w:val="24"/>
          <w:szCs w:val="24"/>
        </w:rPr>
      </w:pPr>
      <w:r>
        <w:rPr>
          <w:rFonts w:ascii="Arial" w:hAnsi="Arial" w:cs="Arial"/>
          <w:b/>
          <w:sz w:val="24"/>
          <w:szCs w:val="24"/>
        </w:rPr>
        <w:t xml:space="preserve">OAXACA DE JUÁREZ, OAXACA A </w:t>
      </w:r>
      <w:r w:rsidR="00350112">
        <w:rPr>
          <w:rFonts w:ascii="Arial" w:hAnsi="Arial" w:cs="Arial"/>
          <w:b/>
          <w:sz w:val="24"/>
          <w:szCs w:val="24"/>
        </w:rPr>
        <w:t>3</w:t>
      </w:r>
      <w:bookmarkStart w:id="0" w:name="_GoBack"/>
      <w:bookmarkEnd w:id="0"/>
      <w:r w:rsidR="00350112">
        <w:rPr>
          <w:rFonts w:ascii="Arial" w:hAnsi="Arial" w:cs="Arial"/>
          <w:b/>
          <w:sz w:val="24"/>
          <w:szCs w:val="24"/>
        </w:rPr>
        <w:t xml:space="preserve">0 TREINTA </w:t>
      </w:r>
      <w:r w:rsidR="00B133DA">
        <w:rPr>
          <w:rFonts w:ascii="Arial" w:hAnsi="Arial" w:cs="Arial"/>
          <w:b/>
          <w:sz w:val="24"/>
          <w:szCs w:val="24"/>
        </w:rPr>
        <w:t xml:space="preserve">DE </w:t>
      </w:r>
      <w:r w:rsidR="000741A3">
        <w:rPr>
          <w:rFonts w:ascii="Arial" w:hAnsi="Arial" w:cs="Arial"/>
          <w:b/>
          <w:sz w:val="24"/>
          <w:szCs w:val="24"/>
        </w:rPr>
        <w:t>NOVIEMBRE</w:t>
      </w:r>
      <w:r w:rsidR="00B133DA">
        <w:rPr>
          <w:rFonts w:ascii="Arial" w:hAnsi="Arial" w:cs="Arial"/>
          <w:b/>
          <w:sz w:val="24"/>
          <w:szCs w:val="24"/>
        </w:rPr>
        <w:t xml:space="preserve"> </w:t>
      </w:r>
      <w:r w:rsidR="00A34135">
        <w:rPr>
          <w:rFonts w:ascii="Arial" w:hAnsi="Arial" w:cs="Arial"/>
          <w:b/>
          <w:sz w:val="24"/>
          <w:szCs w:val="24"/>
        </w:rPr>
        <w:t>DE</w:t>
      </w:r>
      <w:r w:rsidR="003C272A">
        <w:rPr>
          <w:rFonts w:ascii="Arial" w:hAnsi="Arial" w:cs="Arial"/>
          <w:b/>
          <w:sz w:val="24"/>
          <w:szCs w:val="24"/>
        </w:rPr>
        <w:t xml:space="preserve"> </w:t>
      </w:r>
      <w:r w:rsidR="00B133DA">
        <w:rPr>
          <w:rFonts w:ascii="Arial" w:hAnsi="Arial" w:cs="Arial"/>
          <w:b/>
          <w:sz w:val="24"/>
          <w:szCs w:val="24"/>
        </w:rPr>
        <w:t>2018 DOS MIL DIECIOCHO</w:t>
      </w:r>
      <w:r w:rsidR="004F0F3D" w:rsidRPr="006F454F">
        <w:rPr>
          <w:rFonts w:ascii="Arial" w:hAnsi="Arial" w:cs="Arial"/>
          <w:b/>
          <w:sz w:val="24"/>
          <w:szCs w:val="24"/>
        </w:rPr>
        <w:t>.</w:t>
      </w:r>
      <w:r w:rsidR="004F0F3D">
        <w:rPr>
          <w:rFonts w:ascii="Arial" w:hAnsi="Arial" w:cs="Arial"/>
          <w:b/>
          <w:sz w:val="24"/>
          <w:szCs w:val="24"/>
        </w:rPr>
        <w:t xml:space="preserve"> - - - - - - - - - - - - - - - - - </w:t>
      </w:r>
      <w:r w:rsidR="003C272A">
        <w:rPr>
          <w:rFonts w:ascii="Arial" w:hAnsi="Arial" w:cs="Arial"/>
          <w:b/>
          <w:sz w:val="24"/>
          <w:szCs w:val="24"/>
        </w:rPr>
        <w:t>- - - - - - - - - - - - - - - - - - - - - - - -</w:t>
      </w:r>
      <w:r w:rsidR="00C3252B">
        <w:rPr>
          <w:rFonts w:ascii="Arial" w:hAnsi="Arial" w:cs="Arial"/>
          <w:b/>
          <w:sz w:val="24"/>
          <w:szCs w:val="24"/>
        </w:rPr>
        <w:t xml:space="preserve"> </w:t>
      </w:r>
    </w:p>
    <w:p w:rsidR="006C7009" w:rsidRPr="000741A3" w:rsidRDefault="00127A77" w:rsidP="000741A3">
      <w:pPr>
        <w:spacing w:line="360" w:lineRule="auto"/>
        <w:ind w:firstLine="708"/>
        <w:jc w:val="both"/>
        <w:rPr>
          <w:rFonts w:ascii="Arial" w:eastAsia="Times New Roman" w:hAnsi="Arial" w:cs="Arial"/>
          <w:sz w:val="24"/>
          <w:szCs w:val="24"/>
          <w:lang w:eastAsia="es-ES"/>
        </w:rPr>
      </w:pPr>
      <w:r w:rsidRPr="00E42782">
        <w:rPr>
          <w:rFonts w:ascii="Arial" w:eastAsia="Times New Roman" w:hAnsi="Arial" w:cs="Arial"/>
          <w:b/>
          <w:bCs/>
          <w:sz w:val="24"/>
          <w:szCs w:val="24"/>
          <w:lang w:eastAsia="es-ES"/>
        </w:rPr>
        <w:t>VISTOS</w:t>
      </w:r>
      <w:r w:rsidRPr="00E42782">
        <w:rPr>
          <w:rFonts w:ascii="Arial" w:eastAsia="Times New Roman" w:hAnsi="Arial" w:cs="Arial"/>
          <w:bCs/>
          <w:sz w:val="24"/>
          <w:szCs w:val="24"/>
          <w:lang w:eastAsia="es-ES"/>
        </w:rPr>
        <w:t>,</w:t>
      </w:r>
      <w:r w:rsidRPr="00E42782">
        <w:rPr>
          <w:rFonts w:ascii="Arial" w:eastAsia="Times New Roman" w:hAnsi="Arial" w:cs="Arial"/>
          <w:sz w:val="24"/>
          <w:szCs w:val="24"/>
          <w:lang w:eastAsia="es-ES"/>
        </w:rPr>
        <w:t xml:space="preserve"> para resolver lo</w:t>
      </w:r>
      <w:r w:rsidR="00A63B48">
        <w:rPr>
          <w:rFonts w:ascii="Arial" w:eastAsia="Times New Roman" w:hAnsi="Arial" w:cs="Arial"/>
          <w:sz w:val="24"/>
          <w:szCs w:val="24"/>
          <w:lang w:eastAsia="es-ES"/>
        </w:rPr>
        <w:t xml:space="preserve">s autos del juicio de nulidad </w:t>
      </w:r>
      <w:r w:rsidRPr="00E42782">
        <w:rPr>
          <w:rFonts w:ascii="Arial" w:eastAsia="Times New Roman" w:hAnsi="Arial" w:cs="Arial"/>
          <w:sz w:val="24"/>
          <w:szCs w:val="24"/>
          <w:lang w:eastAsia="es-ES"/>
        </w:rPr>
        <w:t xml:space="preserve"> número </w:t>
      </w:r>
      <w:r w:rsidR="000741A3">
        <w:rPr>
          <w:rFonts w:ascii="Arial" w:eastAsia="Times New Roman" w:hAnsi="Arial" w:cs="Arial"/>
          <w:b/>
          <w:sz w:val="24"/>
          <w:szCs w:val="24"/>
          <w:lang w:eastAsia="es-ES"/>
        </w:rPr>
        <w:t>0062</w:t>
      </w:r>
      <w:r w:rsidR="000741A3">
        <w:rPr>
          <w:rFonts w:ascii="Arial" w:eastAsia="Times New Roman" w:hAnsi="Arial" w:cs="Arial"/>
          <w:b/>
          <w:bCs/>
          <w:iCs/>
          <w:caps/>
          <w:kern w:val="2"/>
          <w:sz w:val="24"/>
          <w:szCs w:val="24"/>
          <w:lang w:val="es-ES_tradnl" w:eastAsia="es-ES"/>
        </w:rPr>
        <w:t>/2018</w:t>
      </w:r>
      <w:r w:rsidRPr="00E42782">
        <w:rPr>
          <w:rFonts w:ascii="Arial" w:eastAsia="Times New Roman" w:hAnsi="Arial" w:cs="Arial"/>
          <w:sz w:val="24"/>
          <w:szCs w:val="24"/>
          <w:lang w:eastAsia="es-ES"/>
        </w:rPr>
        <w:t>,</w:t>
      </w:r>
      <w:r w:rsidRPr="00E42782">
        <w:rPr>
          <w:rFonts w:ascii="Arial" w:eastAsia="Times New Roman" w:hAnsi="Arial" w:cs="Arial"/>
          <w:b/>
          <w:sz w:val="24"/>
          <w:szCs w:val="24"/>
          <w:lang w:eastAsia="es-ES"/>
        </w:rPr>
        <w:t xml:space="preserve"> </w:t>
      </w:r>
      <w:r w:rsidRPr="00E42782">
        <w:rPr>
          <w:rFonts w:ascii="Arial" w:eastAsia="Times New Roman" w:hAnsi="Arial" w:cs="Arial"/>
          <w:sz w:val="24"/>
          <w:szCs w:val="24"/>
          <w:lang w:eastAsia="es-ES"/>
        </w:rPr>
        <w:t>promovido por</w:t>
      </w:r>
      <w:r w:rsidRPr="00E42782">
        <w:rPr>
          <w:rFonts w:ascii="Arial" w:eastAsia="Times New Roman" w:hAnsi="Arial" w:cs="Arial"/>
          <w:b/>
          <w:sz w:val="24"/>
          <w:szCs w:val="24"/>
          <w:lang w:eastAsia="es-ES"/>
        </w:rPr>
        <w:t xml:space="preserve"> </w:t>
      </w:r>
      <w:r w:rsidR="009A3BEA">
        <w:rPr>
          <w:rFonts w:ascii="Arial" w:eastAsia="Times New Roman" w:hAnsi="Arial" w:cs="Arial"/>
          <w:bCs/>
          <w:iCs/>
          <w:caps/>
          <w:kern w:val="2"/>
          <w:sz w:val="23"/>
          <w:szCs w:val="23"/>
          <w:lang w:val="es-ES_tradnl" w:eastAsia="es-ES"/>
        </w:rPr>
        <w:t>**********</w:t>
      </w:r>
      <w:r w:rsidRPr="00E42782">
        <w:rPr>
          <w:rFonts w:ascii="Arial" w:eastAsia="Times New Roman" w:hAnsi="Arial" w:cs="Arial"/>
          <w:sz w:val="24"/>
          <w:szCs w:val="24"/>
          <w:lang w:eastAsia="es-ES"/>
        </w:rPr>
        <w:t xml:space="preserve">, en contra del </w:t>
      </w:r>
      <w:r w:rsidR="000741A3">
        <w:rPr>
          <w:rFonts w:ascii="Arial" w:eastAsia="Times New Roman" w:hAnsi="Arial" w:cs="Arial"/>
          <w:sz w:val="24"/>
          <w:szCs w:val="24"/>
          <w:lang w:eastAsia="es-ES"/>
        </w:rPr>
        <w:t xml:space="preserve">acta de infracción con número de folio </w:t>
      </w:r>
      <w:r w:rsidR="00480B42">
        <w:rPr>
          <w:rFonts w:ascii="Arial" w:eastAsia="Times New Roman" w:hAnsi="Arial" w:cs="Arial"/>
          <w:b/>
          <w:sz w:val="24"/>
          <w:szCs w:val="24"/>
          <w:lang w:eastAsia="es-ES"/>
        </w:rPr>
        <w:t>**********</w:t>
      </w:r>
      <w:r w:rsidR="000741A3">
        <w:rPr>
          <w:rFonts w:ascii="Arial" w:eastAsia="Times New Roman" w:hAnsi="Arial" w:cs="Arial"/>
          <w:sz w:val="24"/>
          <w:szCs w:val="24"/>
          <w:lang w:eastAsia="es-ES"/>
        </w:rPr>
        <w:t xml:space="preserve">, de 27 veintisiete de mayo de 2018 dos mil dieciocho, emitido por el </w:t>
      </w:r>
      <w:r w:rsidR="006217AE" w:rsidRPr="008A7515">
        <w:rPr>
          <w:rFonts w:ascii="Arial" w:hAnsi="Arial" w:cs="Arial"/>
          <w:b/>
          <w:sz w:val="24"/>
          <w:szCs w:val="24"/>
        </w:rPr>
        <w:t>POLICIA VIAL ESTATAL</w:t>
      </w:r>
      <w:r w:rsidR="00350112">
        <w:rPr>
          <w:rFonts w:ascii="Arial" w:hAnsi="Arial" w:cs="Arial"/>
          <w:b/>
          <w:sz w:val="24"/>
          <w:szCs w:val="24"/>
        </w:rPr>
        <w:t xml:space="preserve"> DE OAXACA,</w:t>
      </w:r>
      <w:r w:rsidR="00B133DA">
        <w:rPr>
          <w:rFonts w:ascii="Arial" w:hAnsi="Arial" w:cs="Arial"/>
          <w:b/>
          <w:sz w:val="24"/>
          <w:szCs w:val="24"/>
        </w:rPr>
        <w:t xml:space="preserve"> </w:t>
      </w:r>
      <w:r w:rsidRPr="006217AE">
        <w:rPr>
          <w:rFonts w:ascii="Arial" w:eastAsia="Times New Roman" w:hAnsi="Arial" w:cs="Arial"/>
          <w:sz w:val="24"/>
          <w:szCs w:val="24"/>
          <w:lang w:eastAsia="es-ES"/>
        </w:rPr>
        <w:t>y</w:t>
      </w:r>
      <w:r w:rsidR="00A34135" w:rsidRPr="006217AE">
        <w:rPr>
          <w:rFonts w:ascii="Arial" w:eastAsia="Times New Roman" w:hAnsi="Arial" w:cs="Arial"/>
          <w:bCs/>
          <w:sz w:val="24"/>
          <w:szCs w:val="24"/>
          <w:lang w:eastAsia="es-ES"/>
        </w:rPr>
        <w:t xml:space="preserve">; </w:t>
      </w:r>
      <w:r w:rsidR="006217AE">
        <w:rPr>
          <w:rFonts w:ascii="Arial" w:eastAsia="Times New Roman" w:hAnsi="Arial" w:cs="Arial"/>
          <w:bCs/>
          <w:sz w:val="24"/>
          <w:szCs w:val="24"/>
          <w:lang w:eastAsia="es-ES"/>
        </w:rPr>
        <w:t xml:space="preserve">- - - - - - - - - - - - </w:t>
      </w:r>
      <w:r w:rsidR="00D26E79">
        <w:rPr>
          <w:rFonts w:ascii="Arial" w:eastAsia="Times New Roman" w:hAnsi="Arial" w:cs="Arial"/>
          <w:bCs/>
          <w:sz w:val="24"/>
          <w:szCs w:val="24"/>
          <w:lang w:eastAsia="es-ES"/>
        </w:rPr>
        <w:t xml:space="preserve">- - - - - - - - - - - - - - - </w:t>
      </w:r>
    </w:p>
    <w:p w:rsidR="00127A77" w:rsidRPr="00E42782" w:rsidRDefault="00127A77" w:rsidP="000741A3">
      <w:pPr>
        <w:widowControl w:val="0"/>
        <w:spacing w:line="360" w:lineRule="auto"/>
        <w:ind w:right="51"/>
        <w:jc w:val="center"/>
        <w:rPr>
          <w:rFonts w:ascii="Arial" w:eastAsia="Times New Roman" w:hAnsi="Arial" w:cs="Arial"/>
          <w:b/>
          <w:bCs/>
          <w:sz w:val="24"/>
          <w:szCs w:val="24"/>
          <w:lang w:val="es-ES" w:eastAsia="es-ES"/>
        </w:rPr>
      </w:pPr>
      <w:r w:rsidRPr="00E42782">
        <w:rPr>
          <w:rFonts w:ascii="Arial" w:eastAsia="Times New Roman" w:hAnsi="Arial" w:cs="Arial"/>
          <w:b/>
          <w:bCs/>
          <w:sz w:val="24"/>
          <w:szCs w:val="24"/>
          <w:lang w:val="es-ES" w:eastAsia="es-ES"/>
        </w:rPr>
        <w:t>R E S U L T A N D O:</w:t>
      </w:r>
    </w:p>
    <w:p w:rsidR="008A7515" w:rsidRPr="000741A3" w:rsidRDefault="00653E08" w:rsidP="006C4B60">
      <w:pPr>
        <w:spacing w:line="360" w:lineRule="auto"/>
        <w:ind w:right="51" w:firstLine="567"/>
        <w:jc w:val="both"/>
        <w:rPr>
          <w:rFonts w:ascii="Arial" w:hAnsi="Arial" w:cs="Arial"/>
          <w:sz w:val="24"/>
          <w:szCs w:val="24"/>
        </w:rPr>
      </w:pPr>
      <w:r>
        <w:rPr>
          <w:rFonts w:ascii="Arial" w:eastAsia="Times New Roman" w:hAnsi="Arial" w:cs="Arial"/>
          <w:b/>
          <w:bCs/>
          <w:sz w:val="24"/>
          <w:szCs w:val="24"/>
          <w:lang w:val="es-ES" w:eastAsia="es-ES"/>
        </w:rPr>
        <w:t>P</w:t>
      </w:r>
      <w:r w:rsidR="00127A77" w:rsidRPr="00E42782">
        <w:rPr>
          <w:rFonts w:ascii="Arial" w:eastAsia="Times New Roman" w:hAnsi="Arial" w:cs="Arial"/>
          <w:b/>
          <w:bCs/>
          <w:sz w:val="24"/>
          <w:szCs w:val="24"/>
          <w:lang w:val="es-ES" w:eastAsia="es-ES"/>
        </w:rPr>
        <w:t xml:space="preserve">RIMERO. </w:t>
      </w:r>
      <w:r w:rsidR="00127A77" w:rsidRPr="00E42782">
        <w:rPr>
          <w:rFonts w:ascii="Arial" w:eastAsia="Times New Roman" w:hAnsi="Arial" w:cs="Arial"/>
          <w:sz w:val="24"/>
          <w:szCs w:val="24"/>
          <w:lang w:eastAsia="es-ES"/>
        </w:rPr>
        <w:t>Por escrito recibido el</w:t>
      </w:r>
      <w:r w:rsidR="00203FC2">
        <w:rPr>
          <w:rFonts w:ascii="Arial" w:eastAsia="Times New Roman" w:hAnsi="Arial" w:cs="Arial"/>
          <w:sz w:val="24"/>
          <w:szCs w:val="24"/>
          <w:lang w:eastAsia="es-ES"/>
        </w:rPr>
        <w:t xml:space="preserve"> </w:t>
      </w:r>
      <w:r w:rsidR="000741A3">
        <w:rPr>
          <w:rFonts w:ascii="Arial" w:eastAsia="Times New Roman" w:hAnsi="Arial" w:cs="Arial"/>
          <w:sz w:val="24"/>
          <w:szCs w:val="24"/>
          <w:lang w:eastAsia="es-ES"/>
        </w:rPr>
        <w:t>06 seis de julio de 2018 dos mil dieciocho</w:t>
      </w:r>
      <w:r w:rsidR="00B133DA">
        <w:rPr>
          <w:rFonts w:ascii="Arial" w:eastAsia="Times New Roman" w:hAnsi="Arial" w:cs="Arial"/>
          <w:sz w:val="24"/>
          <w:szCs w:val="24"/>
          <w:lang w:eastAsia="es-ES"/>
        </w:rPr>
        <w:t xml:space="preserve">, </w:t>
      </w:r>
      <w:r w:rsidR="00127A77" w:rsidRPr="00E42782">
        <w:rPr>
          <w:rFonts w:ascii="Arial" w:eastAsia="Times New Roman" w:hAnsi="Arial" w:cs="Arial"/>
          <w:sz w:val="24"/>
          <w:szCs w:val="24"/>
          <w:lang w:eastAsia="es-ES"/>
        </w:rPr>
        <w:t>e</w:t>
      </w:r>
      <w:r w:rsidR="00127A77" w:rsidRPr="00E42782">
        <w:rPr>
          <w:rFonts w:ascii="Arial" w:eastAsia="Times New Roman" w:hAnsi="Arial" w:cs="Arial"/>
          <w:sz w:val="24"/>
          <w:szCs w:val="24"/>
          <w:lang w:val="es-ES_tradnl" w:eastAsia="es-ES"/>
        </w:rPr>
        <w:t>n la Oficialía de Partes Común de este Tribunal</w:t>
      </w:r>
      <w:r w:rsidR="00127A77" w:rsidRPr="00E42782">
        <w:rPr>
          <w:rFonts w:ascii="Arial" w:eastAsia="Times New Roman" w:hAnsi="Arial" w:cs="Arial"/>
          <w:sz w:val="24"/>
          <w:szCs w:val="24"/>
          <w:lang w:eastAsia="es-ES"/>
        </w:rPr>
        <w:t>,</w:t>
      </w:r>
      <w:r w:rsidR="00127A77" w:rsidRPr="00E42782">
        <w:rPr>
          <w:rFonts w:ascii="Arial" w:eastAsia="Times New Roman" w:hAnsi="Arial" w:cs="Arial"/>
          <w:sz w:val="24"/>
          <w:szCs w:val="24"/>
          <w:lang w:val="es-ES_tradnl" w:eastAsia="es-ES"/>
        </w:rPr>
        <w:t xml:space="preserve"> </w:t>
      </w:r>
      <w:r w:rsidR="008F20C3">
        <w:rPr>
          <w:rFonts w:ascii="Arial" w:eastAsia="Times New Roman" w:hAnsi="Arial" w:cs="Arial"/>
          <w:bCs/>
          <w:iCs/>
          <w:caps/>
          <w:kern w:val="2"/>
          <w:sz w:val="23"/>
          <w:szCs w:val="23"/>
          <w:lang w:val="es-ES_tradnl" w:eastAsia="es-ES"/>
        </w:rPr>
        <w:t xml:space="preserve">********** </w:t>
      </w:r>
      <w:r w:rsidR="00127A77" w:rsidRPr="00E42782">
        <w:rPr>
          <w:rFonts w:ascii="Arial" w:eastAsia="Times New Roman" w:hAnsi="Arial" w:cs="Arial"/>
          <w:bCs/>
          <w:sz w:val="24"/>
          <w:szCs w:val="24"/>
          <w:lang w:eastAsia="es-ES"/>
        </w:rPr>
        <w:t>por su propio derecho</w:t>
      </w:r>
      <w:r w:rsidR="00127A77" w:rsidRPr="00E42782">
        <w:rPr>
          <w:rFonts w:ascii="Arial" w:eastAsia="Times New Roman" w:hAnsi="Arial" w:cs="Arial"/>
          <w:sz w:val="24"/>
          <w:szCs w:val="24"/>
          <w:lang w:val="es-ES_tradnl" w:eastAsia="es-ES"/>
        </w:rPr>
        <w:t xml:space="preserve"> demandó la nulidad </w:t>
      </w:r>
      <w:r w:rsidR="00127A77" w:rsidRPr="00E42782">
        <w:rPr>
          <w:rFonts w:ascii="Arial" w:hAnsi="Arial" w:cs="Arial"/>
          <w:sz w:val="24"/>
          <w:szCs w:val="24"/>
        </w:rPr>
        <w:t xml:space="preserve">del acta de infracción número </w:t>
      </w:r>
      <w:r w:rsidR="00480B42">
        <w:rPr>
          <w:rFonts w:ascii="Arial" w:eastAsia="Times New Roman" w:hAnsi="Arial" w:cs="Arial"/>
          <w:b/>
          <w:sz w:val="24"/>
          <w:szCs w:val="24"/>
          <w:lang w:eastAsia="es-ES"/>
        </w:rPr>
        <w:t>**********</w:t>
      </w:r>
      <w:r w:rsidR="00480B42">
        <w:rPr>
          <w:rFonts w:ascii="Arial" w:eastAsia="Times New Roman" w:hAnsi="Arial" w:cs="Arial"/>
          <w:sz w:val="24"/>
          <w:szCs w:val="24"/>
          <w:lang w:eastAsia="es-ES"/>
        </w:rPr>
        <w:t>,</w:t>
      </w:r>
      <w:r w:rsidR="00203FC2">
        <w:rPr>
          <w:rFonts w:ascii="Arial" w:hAnsi="Arial" w:cs="Arial"/>
          <w:sz w:val="24"/>
          <w:szCs w:val="24"/>
        </w:rPr>
        <w:t xml:space="preserve"> de </w:t>
      </w:r>
      <w:r w:rsidR="000741A3">
        <w:rPr>
          <w:rFonts w:ascii="Arial" w:hAnsi="Arial" w:cs="Arial"/>
          <w:sz w:val="24"/>
          <w:szCs w:val="24"/>
        </w:rPr>
        <w:t>27 veintisiete de mayo 2018 dos mil dieciocho</w:t>
      </w:r>
      <w:r w:rsidR="000741A3">
        <w:rPr>
          <w:rFonts w:ascii="Arial" w:eastAsia="Times New Roman" w:hAnsi="Arial" w:cs="Arial"/>
          <w:sz w:val="24"/>
          <w:szCs w:val="24"/>
          <w:lang w:val="es-ES" w:eastAsia="es-ES"/>
        </w:rPr>
        <w:t xml:space="preserve">, emitida por el </w:t>
      </w:r>
      <w:r w:rsidR="000741A3">
        <w:rPr>
          <w:rFonts w:ascii="Arial" w:eastAsia="Times New Roman" w:hAnsi="Arial" w:cs="Arial"/>
          <w:b/>
          <w:sz w:val="24"/>
          <w:szCs w:val="24"/>
          <w:lang w:val="es-ES" w:eastAsia="es-ES"/>
        </w:rPr>
        <w:t xml:space="preserve">Policía Vial Estatal </w:t>
      </w:r>
      <w:r w:rsidR="000741A3">
        <w:rPr>
          <w:rFonts w:ascii="Arial" w:eastAsia="Times New Roman" w:hAnsi="Arial" w:cs="Arial"/>
          <w:sz w:val="24"/>
          <w:szCs w:val="24"/>
          <w:lang w:val="es-ES" w:eastAsia="es-ES"/>
        </w:rPr>
        <w:t>(</w:t>
      </w:r>
      <w:r w:rsidR="009A3BEA">
        <w:rPr>
          <w:rFonts w:ascii="Arial" w:eastAsia="Times New Roman" w:hAnsi="Arial" w:cs="Arial"/>
          <w:b/>
          <w:sz w:val="24"/>
          <w:szCs w:val="24"/>
          <w:lang w:eastAsia="es-ES"/>
        </w:rPr>
        <w:t>**********</w:t>
      </w:r>
      <w:r w:rsidR="000741A3">
        <w:rPr>
          <w:rFonts w:ascii="Arial" w:eastAsia="Times New Roman" w:hAnsi="Arial" w:cs="Arial"/>
          <w:sz w:val="24"/>
          <w:szCs w:val="24"/>
          <w:lang w:val="es-ES" w:eastAsia="es-ES"/>
        </w:rPr>
        <w:t>).</w:t>
      </w:r>
    </w:p>
    <w:p w:rsidR="00127A77" w:rsidRPr="000741A3" w:rsidRDefault="00BB106E" w:rsidP="000741A3">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auto de </w:t>
      </w:r>
      <w:r w:rsidR="000741A3">
        <w:rPr>
          <w:rFonts w:ascii="Arial" w:eastAsia="Times New Roman" w:hAnsi="Arial" w:cs="Arial"/>
          <w:sz w:val="24"/>
          <w:szCs w:val="24"/>
          <w:lang w:val="es-ES" w:eastAsia="es-ES"/>
        </w:rPr>
        <w:t>09 nueve de julio de 2018 dos mil dieciocho</w:t>
      </w:r>
      <w:r w:rsidR="00127A77" w:rsidRPr="00E42782">
        <w:rPr>
          <w:rFonts w:ascii="Arial" w:eastAsia="Times New Roman" w:hAnsi="Arial" w:cs="Arial"/>
          <w:sz w:val="24"/>
          <w:szCs w:val="24"/>
          <w:lang w:val="es-ES" w:eastAsia="es-ES"/>
        </w:rPr>
        <w:t xml:space="preserve">, </w:t>
      </w:r>
      <w:r w:rsidR="00127A77" w:rsidRPr="00E42782">
        <w:rPr>
          <w:rFonts w:ascii="Arial" w:eastAsia="Times New Roman" w:hAnsi="Arial" w:cs="Arial"/>
          <w:b/>
          <w:sz w:val="24"/>
          <w:szCs w:val="24"/>
          <w:lang w:val="es-ES" w:eastAsia="es-ES"/>
        </w:rPr>
        <w:t>se admitió a trámite la demanda</w:t>
      </w:r>
      <w:r w:rsidR="00752098">
        <w:rPr>
          <w:rFonts w:ascii="Arial" w:eastAsia="Times New Roman" w:hAnsi="Arial" w:cs="Arial"/>
          <w:b/>
          <w:sz w:val="24"/>
          <w:szCs w:val="24"/>
          <w:lang w:val="es-ES" w:eastAsia="es-ES"/>
        </w:rPr>
        <w:t xml:space="preserve"> de nulidad</w:t>
      </w:r>
      <w:r w:rsidR="00127A77" w:rsidRPr="00E42782">
        <w:rPr>
          <w:rFonts w:ascii="Arial" w:eastAsia="Times New Roman" w:hAnsi="Arial" w:cs="Arial"/>
          <w:sz w:val="24"/>
          <w:szCs w:val="24"/>
          <w:lang w:val="es-ES" w:eastAsia="es-ES"/>
        </w:rPr>
        <w:t xml:space="preserve">, ordenándose </w:t>
      </w:r>
      <w:r w:rsidR="00127A77" w:rsidRPr="00E42782">
        <w:rPr>
          <w:rFonts w:ascii="Arial" w:eastAsia="Times New Roman" w:hAnsi="Arial" w:cs="Arial"/>
          <w:sz w:val="24"/>
          <w:szCs w:val="24"/>
          <w:lang w:val="es-ES_tradnl" w:eastAsia="es-ES"/>
        </w:rPr>
        <w:t xml:space="preserve">notificar, emplazar y correr traslado a </w:t>
      </w:r>
      <w:r w:rsidR="00752098">
        <w:rPr>
          <w:rFonts w:ascii="Arial" w:eastAsia="Times New Roman" w:hAnsi="Arial" w:cs="Arial"/>
          <w:sz w:val="24"/>
          <w:szCs w:val="24"/>
          <w:lang w:val="es-ES_tradnl" w:eastAsia="es-ES"/>
        </w:rPr>
        <w:t xml:space="preserve">la </w:t>
      </w:r>
      <w:r w:rsidR="00752098" w:rsidRPr="000741A3">
        <w:rPr>
          <w:rFonts w:ascii="Arial" w:eastAsia="Times New Roman" w:hAnsi="Arial" w:cs="Arial"/>
          <w:b/>
          <w:sz w:val="24"/>
          <w:szCs w:val="24"/>
          <w:lang w:val="es-ES_tradnl" w:eastAsia="es-ES"/>
        </w:rPr>
        <w:t>autoridad demandada</w:t>
      </w:r>
      <w:r w:rsidR="00752098">
        <w:rPr>
          <w:rFonts w:ascii="Arial" w:eastAsia="Times New Roman" w:hAnsi="Arial" w:cs="Arial"/>
          <w:sz w:val="24"/>
          <w:szCs w:val="24"/>
          <w:lang w:val="es-ES_tradnl" w:eastAsia="es-ES"/>
        </w:rPr>
        <w:t>,</w:t>
      </w:r>
      <w:r w:rsidR="00752098">
        <w:rPr>
          <w:rFonts w:ascii="Arial" w:eastAsia="Times New Roman" w:hAnsi="Arial" w:cs="Arial"/>
          <w:b/>
          <w:sz w:val="24"/>
          <w:szCs w:val="24"/>
          <w:lang w:val="es-ES_tradnl" w:eastAsia="es-ES"/>
        </w:rPr>
        <w:t xml:space="preserve"> </w:t>
      </w:r>
      <w:r w:rsidR="00127A77" w:rsidRPr="00E42782">
        <w:rPr>
          <w:rFonts w:ascii="Arial" w:eastAsia="Times New Roman" w:hAnsi="Arial" w:cs="Arial"/>
          <w:sz w:val="24"/>
          <w:szCs w:val="24"/>
          <w:lang w:val="es-ES_tradnl" w:eastAsia="es-ES"/>
        </w:rPr>
        <w:t xml:space="preserve">para que dentro del término de ley la </w:t>
      </w:r>
      <w:r w:rsidR="0021160B">
        <w:rPr>
          <w:rFonts w:ascii="Arial" w:eastAsia="Times New Roman" w:hAnsi="Arial" w:cs="Arial"/>
          <w:sz w:val="24"/>
          <w:szCs w:val="24"/>
          <w:lang w:val="es-ES_tradnl" w:eastAsia="es-ES"/>
        </w:rPr>
        <w:t>contestara</w:t>
      </w:r>
      <w:r w:rsidR="00422D43">
        <w:rPr>
          <w:rFonts w:ascii="Arial" w:eastAsia="Times New Roman" w:hAnsi="Arial" w:cs="Arial"/>
          <w:sz w:val="24"/>
          <w:szCs w:val="24"/>
          <w:lang w:val="es-ES_tradnl" w:eastAsia="es-ES"/>
        </w:rPr>
        <w:t>n</w:t>
      </w:r>
      <w:r w:rsidR="00752098">
        <w:rPr>
          <w:rFonts w:ascii="Arial" w:eastAsia="Times New Roman" w:hAnsi="Arial" w:cs="Arial"/>
          <w:sz w:val="24"/>
          <w:szCs w:val="24"/>
          <w:lang w:val="es-ES_tradnl" w:eastAsia="es-ES"/>
        </w:rPr>
        <w:t xml:space="preserve">, con el apercibimiento </w:t>
      </w:r>
      <w:r w:rsidR="00361B6A">
        <w:rPr>
          <w:rFonts w:ascii="Arial" w:eastAsia="Times New Roman" w:hAnsi="Arial" w:cs="Arial"/>
          <w:sz w:val="24"/>
          <w:szCs w:val="24"/>
          <w:lang w:val="es-ES_tradnl" w:eastAsia="es-ES"/>
        </w:rPr>
        <w:t xml:space="preserve">legal </w:t>
      </w:r>
      <w:r w:rsidR="00127A77" w:rsidRPr="00E42782">
        <w:rPr>
          <w:rFonts w:ascii="Arial" w:eastAsia="Times New Roman" w:hAnsi="Arial" w:cs="Arial"/>
          <w:sz w:val="24"/>
          <w:szCs w:val="24"/>
          <w:lang w:val="es-ES_tradnl" w:eastAsia="es-ES"/>
        </w:rPr>
        <w:t>que para el caso de no hacerlo se le</w:t>
      </w:r>
      <w:r w:rsidR="000741A3">
        <w:rPr>
          <w:rFonts w:ascii="Arial" w:eastAsia="Times New Roman" w:hAnsi="Arial" w:cs="Arial"/>
          <w:sz w:val="24"/>
          <w:szCs w:val="24"/>
          <w:lang w:val="es-ES_tradnl" w:eastAsia="es-ES"/>
        </w:rPr>
        <w:t xml:space="preserve"> </w:t>
      </w:r>
      <w:r w:rsidR="00422D43">
        <w:rPr>
          <w:rFonts w:ascii="Arial" w:eastAsia="Times New Roman" w:hAnsi="Arial" w:cs="Arial"/>
          <w:sz w:val="24"/>
          <w:szCs w:val="24"/>
          <w:lang w:val="es-ES_tradnl" w:eastAsia="es-ES"/>
        </w:rPr>
        <w:t>tendría</w:t>
      </w:r>
      <w:r w:rsidR="00127A77" w:rsidRPr="00E42782">
        <w:rPr>
          <w:rFonts w:ascii="Arial" w:eastAsia="Times New Roman" w:hAnsi="Arial" w:cs="Arial"/>
          <w:sz w:val="24"/>
          <w:szCs w:val="24"/>
          <w:lang w:val="es-ES_tradnl" w:eastAsia="es-ES"/>
        </w:rPr>
        <w:t xml:space="preserve"> </w:t>
      </w:r>
      <w:r w:rsidR="000741A3">
        <w:rPr>
          <w:rFonts w:ascii="Arial" w:eastAsia="Times New Roman" w:hAnsi="Arial" w:cs="Arial"/>
          <w:sz w:val="24"/>
          <w:szCs w:val="24"/>
          <w:lang w:val="es-ES_tradnl" w:eastAsia="es-ES"/>
        </w:rPr>
        <w:t>contestando</w:t>
      </w:r>
      <w:r w:rsidR="00127A77" w:rsidRPr="00E42782">
        <w:rPr>
          <w:rFonts w:ascii="Arial" w:eastAsia="Times New Roman" w:hAnsi="Arial" w:cs="Arial"/>
          <w:sz w:val="24"/>
          <w:szCs w:val="24"/>
          <w:lang w:val="es-ES_tradnl" w:eastAsia="es-ES"/>
        </w:rPr>
        <w:t xml:space="preserve"> la demanda en sentido afirma</w:t>
      </w:r>
      <w:r w:rsidR="006B3E98">
        <w:rPr>
          <w:rFonts w:ascii="Arial" w:eastAsia="Times New Roman" w:hAnsi="Arial" w:cs="Arial"/>
          <w:sz w:val="24"/>
          <w:szCs w:val="24"/>
          <w:lang w:val="es-ES_tradnl" w:eastAsia="es-ES"/>
        </w:rPr>
        <w:t>tivo, sal</w:t>
      </w:r>
      <w:r>
        <w:rPr>
          <w:rFonts w:ascii="Arial" w:eastAsia="Times New Roman" w:hAnsi="Arial" w:cs="Arial"/>
          <w:sz w:val="24"/>
          <w:szCs w:val="24"/>
          <w:lang w:val="es-ES_tradnl" w:eastAsia="es-ES"/>
        </w:rPr>
        <w:t>vo prueb</w:t>
      </w:r>
      <w:r w:rsidR="00422D43">
        <w:rPr>
          <w:rFonts w:ascii="Arial" w:eastAsia="Times New Roman" w:hAnsi="Arial" w:cs="Arial"/>
          <w:sz w:val="24"/>
          <w:szCs w:val="24"/>
          <w:lang w:val="es-ES_tradnl" w:eastAsia="es-ES"/>
        </w:rPr>
        <w:t xml:space="preserve">a en contrario, </w:t>
      </w:r>
      <w:r w:rsidR="000741A3">
        <w:rPr>
          <w:rFonts w:ascii="Arial" w:eastAsia="Times New Roman" w:hAnsi="Arial" w:cs="Arial"/>
          <w:sz w:val="24"/>
          <w:szCs w:val="24"/>
          <w:lang w:val="es-ES_tradnl" w:eastAsia="es-ES"/>
        </w:rPr>
        <w:t>(fojas 13 y 14</w:t>
      </w:r>
      <w:r w:rsidR="006B3E98">
        <w:rPr>
          <w:rFonts w:ascii="Arial" w:eastAsia="Times New Roman" w:hAnsi="Arial" w:cs="Arial"/>
          <w:sz w:val="24"/>
          <w:szCs w:val="24"/>
          <w:lang w:val="es-ES_tradnl" w:eastAsia="es-ES"/>
        </w:rPr>
        <w:t xml:space="preserve">). </w:t>
      </w:r>
    </w:p>
    <w:p w:rsidR="00723270" w:rsidRPr="00E524F6" w:rsidRDefault="00127A77" w:rsidP="00E524F6">
      <w:pPr>
        <w:spacing w:line="360" w:lineRule="auto"/>
        <w:ind w:right="51" w:firstLine="709"/>
        <w:jc w:val="both"/>
        <w:rPr>
          <w:rFonts w:ascii="Arial" w:eastAsia="Times New Roman" w:hAnsi="Arial" w:cs="Arial"/>
          <w:bCs/>
          <w:iCs/>
          <w:kern w:val="2"/>
          <w:sz w:val="24"/>
          <w:szCs w:val="24"/>
          <w:lang w:val="es-ES" w:eastAsia="es-ES"/>
        </w:rPr>
      </w:pPr>
      <w:r w:rsidRPr="00E42782">
        <w:rPr>
          <w:rFonts w:ascii="Arial" w:eastAsia="Times New Roman" w:hAnsi="Arial" w:cs="Arial"/>
          <w:b/>
          <w:bCs/>
          <w:sz w:val="24"/>
          <w:szCs w:val="24"/>
          <w:lang w:val="es-ES_tradnl" w:eastAsia="es-ES"/>
        </w:rPr>
        <w:t xml:space="preserve">SEGUNDO. </w:t>
      </w:r>
      <w:r w:rsidRPr="00E42782">
        <w:rPr>
          <w:rFonts w:ascii="Arial" w:eastAsia="Times New Roman" w:hAnsi="Arial" w:cs="Arial"/>
          <w:bCs/>
          <w:sz w:val="24"/>
          <w:szCs w:val="24"/>
          <w:lang w:val="es-ES_tradnl" w:eastAsia="es-ES"/>
        </w:rPr>
        <w:t xml:space="preserve">Mediante proveído de </w:t>
      </w:r>
      <w:r w:rsidR="000741A3">
        <w:rPr>
          <w:rFonts w:ascii="Arial" w:eastAsia="Times New Roman" w:hAnsi="Arial" w:cs="Arial"/>
          <w:bCs/>
          <w:sz w:val="24"/>
          <w:szCs w:val="24"/>
          <w:lang w:val="es-ES_tradnl" w:eastAsia="es-ES"/>
        </w:rPr>
        <w:t>15 quince de noviembre de 2018 dos mil dieciocho</w:t>
      </w:r>
      <w:r w:rsidR="00A46B07">
        <w:rPr>
          <w:rFonts w:ascii="Arial" w:eastAsia="Times New Roman" w:hAnsi="Arial" w:cs="Arial"/>
          <w:bCs/>
          <w:iCs/>
          <w:kern w:val="2"/>
          <w:sz w:val="24"/>
          <w:szCs w:val="24"/>
          <w:lang w:val="es-ES_tradnl" w:eastAsia="es-ES"/>
        </w:rPr>
        <w:t xml:space="preserve">, se tuvo al </w:t>
      </w:r>
      <w:r w:rsidR="003059E2">
        <w:rPr>
          <w:rFonts w:ascii="Arial" w:eastAsia="Times New Roman" w:hAnsi="Arial" w:cs="Arial"/>
          <w:b/>
          <w:bCs/>
          <w:iCs/>
          <w:kern w:val="2"/>
          <w:sz w:val="24"/>
          <w:szCs w:val="24"/>
          <w:lang w:val="es-ES_tradnl" w:eastAsia="es-ES"/>
        </w:rPr>
        <w:t>Policía Vial Estatal</w:t>
      </w:r>
      <w:r w:rsidR="00050568">
        <w:rPr>
          <w:rFonts w:ascii="Arial" w:eastAsia="Times New Roman" w:hAnsi="Arial" w:cs="Arial"/>
          <w:b/>
          <w:bCs/>
          <w:iCs/>
          <w:kern w:val="2"/>
          <w:sz w:val="24"/>
          <w:szCs w:val="24"/>
          <w:lang w:val="es-ES_tradnl" w:eastAsia="es-ES"/>
        </w:rPr>
        <w:t xml:space="preserve"> </w:t>
      </w:r>
      <w:r w:rsidR="00050568">
        <w:rPr>
          <w:rFonts w:ascii="Arial" w:eastAsia="Times New Roman" w:hAnsi="Arial" w:cs="Arial"/>
          <w:bCs/>
          <w:iCs/>
          <w:kern w:val="2"/>
          <w:sz w:val="24"/>
          <w:szCs w:val="24"/>
          <w:lang w:val="es-ES_tradnl" w:eastAsia="es-ES"/>
        </w:rPr>
        <w:t>(</w:t>
      </w:r>
      <w:r w:rsidR="009A3BEA">
        <w:rPr>
          <w:rFonts w:ascii="Arial" w:eastAsia="Times New Roman" w:hAnsi="Arial" w:cs="Arial"/>
          <w:b/>
          <w:sz w:val="24"/>
          <w:szCs w:val="24"/>
          <w:lang w:eastAsia="es-ES"/>
        </w:rPr>
        <w:t>**********</w:t>
      </w:r>
      <w:r w:rsidR="00050568">
        <w:rPr>
          <w:rFonts w:ascii="Arial" w:eastAsia="Times New Roman" w:hAnsi="Arial" w:cs="Arial"/>
          <w:bCs/>
          <w:iCs/>
          <w:kern w:val="2"/>
          <w:sz w:val="24"/>
          <w:szCs w:val="24"/>
          <w:lang w:val="es-ES_tradnl" w:eastAsia="es-ES"/>
        </w:rPr>
        <w:t>)</w:t>
      </w:r>
      <w:r w:rsidR="000741A3">
        <w:rPr>
          <w:rFonts w:ascii="Arial" w:eastAsia="Times New Roman" w:hAnsi="Arial" w:cs="Arial"/>
          <w:bCs/>
          <w:iCs/>
          <w:kern w:val="2"/>
          <w:sz w:val="24"/>
          <w:szCs w:val="24"/>
          <w:lang w:val="es-ES_tradnl" w:eastAsia="es-ES"/>
        </w:rPr>
        <w:t>,</w:t>
      </w:r>
      <w:r w:rsidR="002F496A">
        <w:rPr>
          <w:rFonts w:ascii="Arial" w:eastAsia="Times New Roman" w:hAnsi="Arial" w:cs="Arial"/>
          <w:bCs/>
          <w:iCs/>
          <w:kern w:val="2"/>
          <w:sz w:val="24"/>
          <w:szCs w:val="24"/>
          <w:lang w:val="es-ES_tradnl" w:eastAsia="es-ES"/>
        </w:rPr>
        <w:t xml:space="preserve"> </w:t>
      </w:r>
      <w:r w:rsidR="00A46B07" w:rsidRPr="002A0103">
        <w:rPr>
          <w:rFonts w:ascii="Arial" w:eastAsia="Times New Roman" w:hAnsi="Arial" w:cs="Arial"/>
          <w:b/>
          <w:bCs/>
          <w:iCs/>
          <w:kern w:val="2"/>
          <w:sz w:val="24"/>
          <w:szCs w:val="24"/>
          <w:lang w:val="es-ES_tradnl" w:eastAsia="es-ES"/>
        </w:rPr>
        <w:t>contestando</w:t>
      </w:r>
      <w:r w:rsidR="00A46B07">
        <w:rPr>
          <w:rFonts w:ascii="Arial" w:eastAsia="Times New Roman" w:hAnsi="Arial" w:cs="Arial"/>
          <w:bCs/>
          <w:iCs/>
          <w:kern w:val="2"/>
          <w:sz w:val="24"/>
          <w:szCs w:val="24"/>
          <w:lang w:val="es-ES_tradnl" w:eastAsia="es-ES"/>
        </w:rPr>
        <w:t xml:space="preserve"> la demanda de nulidad</w:t>
      </w:r>
      <w:r w:rsidR="002F496A">
        <w:rPr>
          <w:rFonts w:ascii="Arial" w:eastAsia="Times New Roman" w:hAnsi="Arial" w:cs="Arial"/>
          <w:bCs/>
          <w:iCs/>
          <w:kern w:val="2"/>
          <w:sz w:val="24"/>
          <w:szCs w:val="24"/>
          <w:lang w:val="es-ES_tradnl" w:eastAsia="es-ES"/>
        </w:rPr>
        <w:t>,</w:t>
      </w:r>
      <w:r w:rsidR="00A46B07">
        <w:rPr>
          <w:rFonts w:ascii="Arial" w:eastAsia="Times New Roman" w:hAnsi="Arial" w:cs="Arial"/>
          <w:bCs/>
          <w:iCs/>
          <w:kern w:val="2"/>
          <w:sz w:val="24"/>
          <w:szCs w:val="24"/>
          <w:lang w:val="es-ES_tradnl" w:eastAsia="es-ES"/>
        </w:rPr>
        <w:t xml:space="preserve"> </w:t>
      </w:r>
      <w:r w:rsidR="002F496A">
        <w:rPr>
          <w:rFonts w:ascii="Arial" w:eastAsia="Times New Roman" w:hAnsi="Arial" w:cs="Arial"/>
          <w:sz w:val="24"/>
          <w:szCs w:val="24"/>
          <w:lang w:val="es-ES" w:eastAsia="es-ES"/>
        </w:rPr>
        <w:t xml:space="preserve">haciendo valer sus excepciones y defensas, por ofrecidas y admitidas sus </w:t>
      </w:r>
      <w:r w:rsidR="002F496A">
        <w:rPr>
          <w:rFonts w:ascii="Arial" w:eastAsia="Times New Roman" w:hAnsi="Arial" w:cs="Arial"/>
          <w:sz w:val="24"/>
          <w:szCs w:val="23"/>
          <w:lang w:val="es-ES" w:eastAsia="es-ES"/>
        </w:rPr>
        <w:t>pruebas, ordenándose correr traslado a la parte actora; y se fijó día y hora para que celebración de la Audiencia de Ley,</w:t>
      </w:r>
      <w:r w:rsidR="000741A3">
        <w:rPr>
          <w:rFonts w:ascii="Arial" w:eastAsia="Times New Roman" w:hAnsi="Arial" w:cs="Arial"/>
          <w:sz w:val="24"/>
          <w:szCs w:val="23"/>
          <w:lang w:val="es-ES" w:eastAsia="es-ES"/>
        </w:rPr>
        <w:t xml:space="preserve"> </w:t>
      </w:r>
      <w:r w:rsidR="00E524F6">
        <w:rPr>
          <w:rFonts w:ascii="Arial" w:eastAsia="Times New Roman" w:hAnsi="Arial" w:cs="Arial"/>
          <w:sz w:val="24"/>
          <w:szCs w:val="23"/>
          <w:lang w:val="es-ES" w:eastAsia="es-ES"/>
        </w:rPr>
        <w:t>(fojas 23 y 24</w:t>
      </w:r>
      <w:r w:rsidR="002F496A">
        <w:rPr>
          <w:rFonts w:ascii="Arial" w:eastAsia="Times New Roman" w:hAnsi="Arial" w:cs="Arial"/>
          <w:sz w:val="24"/>
          <w:szCs w:val="23"/>
          <w:lang w:val="es-ES" w:eastAsia="es-ES"/>
        </w:rPr>
        <w:t>)</w:t>
      </w:r>
    </w:p>
    <w:p w:rsidR="00EF1C9F" w:rsidRPr="00A70D50" w:rsidRDefault="00980DB4" w:rsidP="00A70D50">
      <w:pPr>
        <w:spacing w:line="360" w:lineRule="auto"/>
        <w:ind w:right="51" w:firstLine="567"/>
        <w:jc w:val="both"/>
        <w:rPr>
          <w:rFonts w:ascii="Arial" w:hAnsi="Arial" w:cs="Arial"/>
          <w:sz w:val="24"/>
          <w:szCs w:val="24"/>
          <w:lang w:val="es-ES_tradnl"/>
        </w:rPr>
      </w:pPr>
      <w:r w:rsidRPr="004C5594">
        <w:rPr>
          <w:rFonts w:ascii="Arial" w:hAnsi="Arial" w:cs="Arial"/>
          <w:b/>
          <w:sz w:val="24"/>
          <w:szCs w:val="24"/>
        </w:rPr>
        <w:t xml:space="preserve">TERCERO. </w:t>
      </w:r>
      <w:r w:rsidR="00923381" w:rsidRPr="00923381">
        <w:rPr>
          <w:rFonts w:ascii="Arial" w:hAnsi="Arial" w:cs="Arial"/>
          <w:sz w:val="24"/>
          <w:szCs w:val="24"/>
        </w:rPr>
        <w:t xml:space="preserve">El </w:t>
      </w:r>
      <w:r w:rsidR="00E524F6">
        <w:rPr>
          <w:rFonts w:ascii="Arial" w:hAnsi="Arial" w:cs="Arial"/>
          <w:sz w:val="24"/>
          <w:szCs w:val="24"/>
        </w:rPr>
        <w:t xml:space="preserve">30 treinta de noviembre </w:t>
      </w:r>
      <w:r w:rsidR="00923381" w:rsidRPr="00923381">
        <w:rPr>
          <w:rFonts w:ascii="Arial" w:hAnsi="Arial" w:cs="Arial"/>
          <w:sz w:val="24"/>
          <w:szCs w:val="24"/>
        </w:rPr>
        <w:t>de 2018 dos mil dieciocho,</w:t>
      </w:r>
      <w:r w:rsidR="00923381" w:rsidRPr="00923381">
        <w:rPr>
          <w:rFonts w:ascii="Arial" w:eastAsia="Times New Roman" w:hAnsi="Arial" w:cs="Arial"/>
          <w:snapToGrid w:val="0"/>
          <w:sz w:val="24"/>
          <w:szCs w:val="24"/>
          <w:lang w:val="es-ES_tradnl" w:eastAsia="es-ES"/>
        </w:rPr>
        <w:t xml:space="preserve"> se llevó a cabo la Audiencia de Ley, </w:t>
      </w:r>
      <w:r w:rsidR="00923381" w:rsidRPr="00923381">
        <w:rPr>
          <w:rFonts w:ascii="Arial" w:eastAsia="Times New Roman" w:hAnsi="Arial" w:cs="Arial"/>
          <w:sz w:val="24"/>
          <w:szCs w:val="24"/>
          <w:lang w:eastAsia="es-ES"/>
        </w:rPr>
        <w:t xml:space="preserve">en la que no se presentaron las partes ni persona alguna que </w:t>
      </w:r>
      <w:r w:rsidR="00923381">
        <w:rPr>
          <w:rFonts w:ascii="Arial" w:eastAsia="Times New Roman" w:hAnsi="Arial" w:cs="Arial"/>
          <w:sz w:val="24"/>
          <w:szCs w:val="24"/>
          <w:lang w:eastAsia="es-ES"/>
        </w:rPr>
        <w:t xml:space="preserve">legalmente las representara, </w:t>
      </w:r>
      <w:r w:rsidR="00660659">
        <w:rPr>
          <w:rFonts w:ascii="Arial" w:eastAsia="Times New Roman" w:hAnsi="Arial" w:cs="Arial"/>
          <w:sz w:val="24"/>
          <w:szCs w:val="24"/>
          <w:lang w:eastAsia="es-ES"/>
        </w:rPr>
        <w:t>la parte actora formuló sus alegatos, no así las autoridades demandadas</w:t>
      </w:r>
      <w:r w:rsidR="00923381">
        <w:rPr>
          <w:rFonts w:ascii="Arial" w:eastAsia="Times New Roman" w:hAnsi="Arial" w:cs="Arial"/>
          <w:sz w:val="24"/>
          <w:szCs w:val="24"/>
          <w:lang w:eastAsia="es-ES"/>
        </w:rPr>
        <w:t xml:space="preserve"> </w:t>
      </w:r>
      <w:r w:rsidR="00923381" w:rsidRPr="00923381">
        <w:rPr>
          <w:rFonts w:ascii="Arial" w:eastAsia="Times New Roman" w:hAnsi="Arial" w:cs="Arial"/>
          <w:sz w:val="24"/>
          <w:szCs w:val="24"/>
          <w:lang w:eastAsia="es-ES"/>
        </w:rPr>
        <w:t xml:space="preserve">y </w:t>
      </w:r>
      <w:r w:rsidR="00923381" w:rsidRPr="00923381">
        <w:rPr>
          <w:rFonts w:ascii="Arial" w:eastAsia="Times New Roman" w:hAnsi="Arial" w:cs="Arial"/>
          <w:sz w:val="24"/>
          <w:szCs w:val="24"/>
          <w:lang w:val="es-ES_tradnl" w:eastAsia="es-ES"/>
        </w:rPr>
        <w:t xml:space="preserve">se </w:t>
      </w:r>
      <w:r w:rsidR="00E524F6">
        <w:rPr>
          <w:rFonts w:ascii="Arial" w:eastAsia="Times New Roman" w:hAnsi="Arial" w:cs="Arial"/>
          <w:sz w:val="24"/>
          <w:szCs w:val="24"/>
          <w:lang w:val="es-ES_tradnl" w:eastAsia="es-ES"/>
        </w:rPr>
        <w:t xml:space="preserve">les </w:t>
      </w:r>
      <w:r w:rsidR="00923381" w:rsidRPr="00923381">
        <w:rPr>
          <w:rFonts w:ascii="Arial" w:eastAsia="Times New Roman" w:hAnsi="Arial" w:cs="Arial"/>
          <w:sz w:val="24"/>
          <w:szCs w:val="24"/>
          <w:lang w:val="es-ES_tradnl" w:eastAsia="es-ES"/>
        </w:rPr>
        <w:t xml:space="preserve">citó para oír sentencia misma que ahora se </w:t>
      </w:r>
      <w:r w:rsidR="00E524F6">
        <w:rPr>
          <w:rFonts w:ascii="Arial" w:eastAsia="Times New Roman" w:hAnsi="Arial" w:cs="Arial"/>
          <w:sz w:val="24"/>
          <w:szCs w:val="24"/>
          <w:lang w:val="es-ES_tradnl" w:eastAsia="es-ES"/>
        </w:rPr>
        <w:t>dicta</w:t>
      </w:r>
      <w:r w:rsidR="00923381" w:rsidRPr="00923381">
        <w:rPr>
          <w:rFonts w:ascii="Arial" w:eastAsia="Times New Roman" w:hAnsi="Arial" w:cs="Arial"/>
          <w:sz w:val="24"/>
          <w:szCs w:val="24"/>
          <w:lang w:val="es-ES_tradnl" w:eastAsia="es-ES"/>
        </w:rPr>
        <w:t xml:space="preserve"> dentro del térm</w:t>
      </w:r>
      <w:r w:rsidR="00E524F6">
        <w:rPr>
          <w:rFonts w:ascii="Arial" w:eastAsia="Times New Roman" w:hAnsi="Arial" w:cs="Arial"/>
          <w:sz w:val="24"/>
          <w:szCs w:val="24"/>
          <w:lang w:val="es-ES_tradnl" w:eastAsia="es-ES"/>
        </w:rPr>
        <w:t>ino que establece el artículo 20</w:t>
      </w:r>
      <w:r w:rsidR="00923381" w:rsidRPr="00923381">
        <w:rPr>
          <w:rFonts w:ascii="Arial" w:eastAsia="Times New Roman" w:hAnsi="Arial" w:cs="Arial"/>
          <w:sz w:val="24"/>
          <w:szCs w:val="24"/>
          <w:lang w:val="es-ES_tradnl" w:eastAsia="es-ES"/>
        </w:rPr>
        <w:t xml:space="preserve">5, de la Ley de </w:t>
      </w:r>
      <w:r w:rsidR="00E524F6">
        <w:rPr>
          <w:rFonts w:ascii="Arial" w:eastAsia="Times New Roman" w:hAnsi="Arial" w:cs="Arial"/>
          <w:sz w:val="24"/>
          <w:szCs w:val="24"/>
          <w:lang w:val="es-ES_tradnl" w:eastAsia="es-ES"/>
        </w:rPr>
        <w:t xml:space="preserve">Procedimiento y </w:t>
      </w:r>
      <w:r w:rsidR="00923381" w:rsidRPr="00923381">
        <w:rPr>
          <w:rFonts w:ascii="Arial" w:eastAsia="Times New Roman" w:hAnsi="Arial" w:cs="Arial"/>
          <w:sz w:val="24"/>
          <w:szCs w:val="24"/>
          <w:lang w:val="es-ES_tradnl" w:eastAsia="es-ES"/>
        </w:rPr>
        <w:t xml:space="preserve">Justicia Administrativa para el Estado, (foja </w:t>
      </w:r>
      <w:r w:rsidR="00A70D50">
        <w:rPr>
          <w:rFonts w:ascii="Arial" w:eastAsia="Times New Roman" w:hAnsi="Arial" w:cs="Arial"/>
          <w:sz w:val="24"/>
          <w:szCs w:val="24"/>
          <w:lang w:val="es-ES_tradnl" w:eastAsia="es-ES"/>
        </w:rPr>
        <w:t>31</w:t>
      </w:r>
      <w:r w:rsidR="00923381" w:rsidRPr="00923381">
        <w:rPr>
          <w:rFonts w:ascii="Arial" w:eastAsia="Times New Roman" w:hAnsi="Arial" w:cs="Arial"/>
          <w:sz w:val="24"/>
          <w:szCs w:val="24"/>
          <w:lang w:val="es-ES_tradnl" w:eastAsia="es-ES"/>
        </w:rPr>
        <w:t xml:space="preserve">); y;- - - - - - - - - </w:t>
      </w:r>
    </w:p>
    <w:p w:rsidR="00127A77" w:rsidRPr="00E42782" w:rsidRDefault="00127A77" w:rsidP="00A70D50">
      <w:pPr>
        <w:spacing w:line="360" w:lineRule="auto"/>
        <w:ind w:right="51"/>
        <w:jc w:val="center"/>
        <w:rPr>
          <w:rFonts w:ascii="Arial" w:eastAsia="Times New Roman" w:hAnsi="Arial" w:cs="Arial"/>
          <w:b/>
          <w:bCs/>
          <w:sz w:val="24"/>
          <w:szCs w:val="24"/>
          <w:lang w:val="es-ES_tradnl" w:eastAsia="es-ES"/>
        </w:rPr>
      </w:pPr>
      <w:r w:rsidRPr="00E42782">
        <w:rPr>
          <w:rFonts w:ascii="Arial" w:eastAsia="Times New Roman" w:hAnsi="Arial" w:cs="Arial"/>
          <w:b/>
          <w:bCs/>
          <w:sz w:val="24"/>
          <w:szCs w:val="24"/>
          <w:lang w:val="es-ES_tradnl" w:eastAsia="es-ES"/>
        </w:rPr>
        <w:lastRenderedPageBreak/>
        <w:t>C O N S I D E R A N D O:</w:t>
      </w:r>
    </w:p>
    <w:p w:rsidR="002D6CA6" w:rsidRPr="00270C9F" w:rsidRDefault="00270C9F" w:rsidP="00270C9F">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la autoridad administrativa de carácter estatal,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20 veinte de octubre de 2017 dos mil diecisiete y reformada mediante decreto número 1434, publicado en Periódico Oficial del Estado, Décima Segunda Sección, el 23 veintitrés de junio de 2018 dos mil dieciocho.</w:t>
      </w:r>
    </w:p>
    <w:p w:rsidR="00127A77" w:rsidRPr="00E42782" w:rsidRDefault="00127A77" w:rsidP="00270C9F">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emisión del acto de molestia, esta Sala procede a su estudio</w:t>
      </w:r>
      <w:r w:rsidR="00361B6A">
        <w:rPr>
          <w:rFonts w:ascii="Arial" w:eastAsia="Times New Roman" w:hAnsi="Arial" w:cs="Arial"/>
          <w:sz w:val="24"/>
          <w:szCs w:val="24"/>
          <w:lang w:val="es-ES_tradnl" w:eastAsia="es-ES"/>
        </w:rPr>
        <w:t>,</w:t>
      </w:r>
      <w:r w:rsidRPr="00E42782">
        <w:rPr>
          <w:rFonts w:ascii="Arial" w:eastAsia="Times New Roman" w:hAnsi="Arial" w:cs="Arial"/>
          <w:sz w:val="24"/>
          <w:szCs w:val="24"/>
          <w:lang w:val="es-ES_tradnl" w:eastAsia="es-ES"/>
        </w:rPr>
        <w:t xml:space="preserve"> que es</w:t>
      </w:r>
      <w:r w:rsidR="004E4A3C">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 público y de análisis oficioso.</w:t>
      </w:r>
    </w:p>
    <w:p w:rsidR="0054610B" w:rsidRPr="0054610B" w:rsidRDefault="0054610B" w:rsidP="00270C9F">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54610B" w:rsidRPr="00410193" w:rsidRDefault="0054610B" w:rsidP="0054610B">
      <w:pPr>
        <w:spacing w:after="0" w:line="240" w:lineRule="auto"/>
        <w:ind w:left="567" w:right="-2"/>
        <w:jc w:val="both"/>
        <w:rPr>
          <w:rFonts w:ascii="Arial" w:hAnsi="Arial" w:cs="Arial"/>
          <w:i/>
          <w:szCs w:val="24"/>
        </w:rPr>
      </w:pPr>
      <w:r w:rsidRPr="00410193">
        <w:rPr>
          <w:rFonts w:ascii="Arial" w:hAnsi="Arial" w:cs="Arial"/>
          <w:b/>
          <w:i/>
          <w:szCs w:val="24"/>
        </w:rPr>
        <w:t>“COMPETENCIA. SU ESTUDIO OFICIOSO RESPECTO DE LA AUTORIDAD DEMANDADA EN EL JUICIO CONTENCIOSO ADMINISTRATIVO, DEBE SER ANALIZADA POR LAS SALAS DEL TRIBUNAL FEDERAL DE JUSTICIA FISCAL Y ADMINISTRATIVA.</w:t>
      </w:r>
      <w:r w:rsidRPr="00410193">
        <w:rPr>
          <w:rFonts w:ascii="Arial" w:hAnsi="Arial" w:cs="Arial"/>
          <w:i/>
          <w:szCs w:val="24"/>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2E2881" w:rsidRDefault="002E2881" w:rsidP="00270C9F">
      <w:pPr>
        <w:spacing w:line="360" w:lineRule="auto"/>
        <w:ind w:right="51" w:firstLine="567"/>
        <w:jc w:val="both"/>
        <w:rPr>
          <w:rFonts w:ascii="Arial" w:hAnsi="Arial" w:cs="Arial"/>
          <w:sz w:val="24"/>
          <w:szCs w:val="24"/>
        </w:rPr>
      </w:pPr>
    </w:p>
    <w:p w:rsidR="003474F2" w:rsidRDefault="0054610B" w:rsidP="00270C9F">
      <w:pPr>
        <w:spacing w:line="360" w:lineRule="auto"/>
        <w:ind w:right="51" w:firstLine="567"/>
        <w:jc w:val="both"/>
        <w:rPr>
          <w:rFonts w:ascii="Arial" w:hAnsi="Arial" w:cs="Arial"/>
          <w:i/>
          <w:sz w:val="24"/>
          <w:szCs w:val="24"/>
        </w:rPr>
      </w:pPr>
      <w:r w:rsidRPr="0054610B">
        <w:rPr>
          <w:rFonts w:ascii="Arial" w:hAnsi="Arial" w:cs="Arial"/>
          <w:sz w:val="24"/>
          <w:szCs w:val="24"/>
        </w:rPr>
        <w:lastRenderedPageBreak/>
        <w:t xml:space="preserve">En cumplimiento a la jurisprudencia citada, éste órgano jurisdiccional procede al análisis del acto impugnado, </w:t>
      </w:r>
      <w:r>
        <w:rPr>
          <w:rFonts w:ascii="Arial" w:hAnsi="Arial" w:cs="Arial"/>
          <w:sz w:val="24"/>
          <w:szCs w:val="24"/>
        </w:rPr>
        <w:t>consistente en el acta de infra</w:t>
      </w:r>
      <w:r w:rsidR="00410193">
        <w:rPr>
          <w:rFonts w:ascii="Arial" w:hAnsi="Arial" w:cs="Arial"/>
          <w:sz w:val="24"/>
          <w:szCs w:val="24"/>
        </w:rPr>
        <w:t xml:space="preserve">cción con </w:t>
      </w:r>
      <w:r w:rsidR="00270C9F">
        <w:rPr>
          <w:rFonts w:ascii="Arial" w:hAnsi="Arial" w:cs="Arial"/>
          <w:sz w:val="24"/>
          <w:szCs w:val="24"/>
        </w:rPr>
        <w:t xml:space="preserve">número de folio </w:t>
      </w:r>
      <w:r w:rsidR="00480B42">
        <w:rPr>
          <w:rFonts w:ascii="Arial" w:eastAsia="Times New Roman" w:hAnsi="Arial" w:cs="Arial"/>
          <w:b/>
          <w:sz w:val="24"/>
          <w:szCs w:val="24"/>
          <w:lang w:eastAsia="es-ES"/>
        </w:rPr>
        <w:t>**********</w:t>
      </w:r>
      <w:r w:rsidR="00480B42">
        <w:rPr>
          <w:rFonts w:ascii="Arial" w:eastAsia="Times New Roman" w:hAnsi="Arial" w:cs="Arial"/>
          <w:sz w:val="24"/>
          <w:szCs w:val="24"/>
          <w:lang w:eastAsia="es-ES"/>
        </w:rPr>
        <w:t>,</w:t>
      </w:r>
      <w:r>
        <w:rPr>
          <w:rFonts w:ascii="Arial" w:hAnsi="Arial" w:cs="Arial"/>
          <w:sz w:val="24"/>
          <w:szCs w:val="24"/>
        </w:rPr>
        <w:t xml:space="preserve"> de </w:t>
      </w:r>
      <w:r w:rsidR="00270C9F">
        <w:rPr>
          <w:rFonts w:ascii="Arial" w:hAnsi="Arial" w:cs="Arial"/>
          <w:sz w:val="24"/>
          <w:szCs w:val="24"/>
        </w:rPr>
        <w:t>27 veintisiete de mayo de 2018 dos mil dieciocho</w:t>
      </w:r>
      <w:r>
        <w:rPr>
          <w:rFonts w:ascii="Arial" w:hAnsi="Arial" w:cs="Arial"/>
          <w:sz w:val="24"/>
          <w:szCs w:val="24"/>
        </w:rPr>
        <w:t xml:space="preserve">, en la que la </w:t>
      </w:r>
      <w:r>
        <w:rPr>
          <w:rFonts w:ascii="Arial" w:hAnsi="Arial" w:cs="Arial"/>
          <w:b/>
          <w:sz w:val="24"/>
          <w:szCs w:val="24"/>
        </w:rPr>
        <w:t xml:space="preserve">autoridad demandada </w:t>
      </w:r>
      <w:r>
        <w:rPr>
          <w:rFonts w:ascii="Arial" w:hAnsi="Arial" w:cs="Arial"/>
          <w:sz w:val="24"/>
          <w:szCs w:val="24"/>
        </w:rPr>
        <w:t>fundó su competencia en</w:t>
      </w:r>
      <w:r w:rsidR="00F72862">
        <w:rPr>
          <w:rFonts w:ascii="Arial" w:hAnsi="Arial" w:cs="Arial"/>
          <w:sz w:val="24"/>
          <w:szCs w:val="24"/>
        </w:rPr>
        <w:t xml:space="preserve">: </w:t>
      </w:r>
      <w:r w:rsidR="00F72862" w:rsidRPr="00F72862">
        <w:rPr>
          <w:rFonts w:ascii="Arial" w:hAnsi="Arial" w:cs="Arial"/>
          <w:i/>
          <w:sz w:val="24"/>
          <w:szCs w:val="24"/>
        </w:rPr>
        <w:t>“…</w:t>
      </w:r>
      <w:r w:rsidRPr="00F72862">
        <w:rPr>
          <w:rFonts w:ascii="Arial" w:hAnsi="Arial" w:cs="Arial"/>
          <w:i/>
          <w:sz w:val="24"/>
          <w:szCs w:val="24"/>
        </w:rPr>
        <w:t xml:space="preserve"> los artículos 21, párrafos cuarto y octavo de la Constitución Política del Estado Libre y Soberano de Oaxaca; 1, 2, </w:t>
      </w:r>
      <w:r w:rsidR="00B96EE0" w:rsidRPr="00F72862">
        <w:rPr>
          <w:rFonts w:ascii="Arial" w:hAnsi="Arial" w:cs="Arial"/>
          <w:i/>
          <w:sz w:val="24"/>
          <w:szCs w:val="24"/>
        </w:rPr>
        <w:t xml:space="preserve">3, 6 y 47, fracción XXXI de la Ley del Sistema Estatal de Seguridad Pública de Oaxaca; </w:t>
      </w:r>
      <w:r w:rsidR="00B96EE0" w:rsidRPr="00F72862">
        <w:rPr>
          <w:rFonts w:ascii="Arial" w:hAnsi="Arial" w:cs="Arial"/>
          <w:b/>
          <w:i/>
          <w:sz w:val="24"/>
          <w:szCs w:val="24"/>
        </w:rPr>
        <w:t>1, 2, 3, 8 fracciones I y VIII; 9 fracción I; 10, fracciones I, V y VI</w:t>
      </w:r>
      <w:r w:rsidR="00D478A4" w:rsidRPr="00F72862">
        <w:rPr>
          <w:rFonts w:ascii="Arial" w:hAnsi="Arial" w:cs="Arial"/>
          <w:b/>
          <w:i/>
          <w:sz w:val="24"/>
          <w:szCs w:val="24"/>
        </w:rPr>
        <w:t xml:space="preserve">; 11 fracciones II, III y IV: y 30 fracciones I, II, </w:t>
      </w:r>
      <w:r w:rsidR="00FB4779" w:rsidRPr="00F72862">
        <w:rPr>
          <w:rFonts w:ascii="Arial" w:hAnsi="Arial" w:cs="Arial"/>
          <w:b/>
          <w:i/>
          <w:sz w:val="24"/>
          <w:szCs w:val="24"/>
        </w:rPr>
        <w:t>III y V, de la Ley de Tránsito Reformada</w:t>
      </w:r>
      <w:r w:rsidR="00FB4779" w:rsidRPr="00F72862">
        <w:rPr>
          <w:rFonts w:ascii="Arial" w:hAnsi="Arial" w:cs="Arial"/>
          <w:i/>
          <w:sz w:val="24"/>
          <w:szCs w:val="24"/>
        </w:rPr>
        <w:t xml:space="preserve">; 1, 3, 4, 7, 30, 47, 52, 137, fracciones I, II, III, IV, V y VI; 146, 153, </w:t>
      </w:r>
      <w:r w:rsidR="00187156" w:rsidRPr="00F72862">
        <w:rPr>
          <w:rFonts w:ascii="Arial" w:hAnsi="Arial" w:cs="Arial"/>
          <w:i/>
          <w:sz w:val="24"/>
          <w:szCs w:val="24"/>
        </w:rPr>
        <w:t xml:space="preserve">158, grupo 1, grupo 2, grupo 3, grupo 4, de su Reglamento y en base al acuerdo SSPO/08/2012, del Secretario de Seguridad Pública por el que se establece el formato </w:t>
      </w:r>
      <w:r w:rsidR="00F72862" w:rsidRPr="00F72862">
        <w:rPr>
          <w:rFonts w:ascii="Arial" w:hAnsi="Arial" w:cs="Arial"/>
          <w:i/>
          <w:sz w:val="24"/>
          <w:szCs w:val="24"/>
        </w:rPr>
        <w:t>de acta de infracción para la aplicación de sanciones que deriven de la violación a las normas que regulan el tránsito de vehículos en el Estado de Oaxaca…”</w:t>
      </w:r>
    </w:p>
    <w:p w:rsidR="00F72862" w:rsidRPr="00270C9F" w:rsidRDefault="003474F2" w:rsidP="00270C9F">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00F72862" w:rsidRPr="00F72862">
        <w:rPr>
          <w:rFonts w:ascii="Arial" w:eastAsia="Times New Roman" w:hAnsi="Arial" w:cs="Arial"/>
          <w:b/>
          <w:sz w:val="24"/>
          <w:szCs w:val="24"/>
          <w:lang w:val="es-ES"/>
        </w:rPr>
        <w:t>in embargo</w:t>
      </w:r>
      <w:r>
        <w:rPr>
          <w:rFonts w:ascii="Arial" w:eastAsia="Times New Roman" w:hAnsi="Arial" w:cs="Arial"/>
          <w:bCs/>
          <w:sz w:val="24"/>
          <w:szCs w:val="24"/>
          <w:lang w:val="es-ES"/>
        </w:rPr>
        <w:t xml:space="preserve"> los artículos primero y segundo transitorios de la </w:t>
      </w:r>
      <w:r w:rsidR="004C6D86" w:rsidRPr="004C6D86">
        <w:rPr>
          <w:rFonts w:ascii="Arial" w:eastAsia="Times New Roman" w:hAnsi="Arial" w:cs="Arial"/>
          <w:bCs/>
          <w:sz w:val="24"/>
          <w:szCs w:val="24"/>
          <w:lang w:val="es-ES"/>
        </w:rPr>
        <w:t>Ley de Tránsito, Movilidad y Vialidad del Estado de Oaxaca</w:t>
      </w:r>
      <w:r w:rsidR="004C6D86">
        <w:rPr>
          <w:rFonts w:ascii="Arial" w:eastAsia="Times New Roman" w:hAnsi="Arial" w:cs="Arial"/>
          <w:bCs/>
          <w:sz w:val="24"/>
          <w:szCs w:val="24"/>
          <w:lang w:val="es-ES"/>
        </w:rPr>
        <w:t>, publicada en el Periódico Oficial del Estado el 11 once de abril de 2016 dos mil dieciséis, establecen:</w:t>
      </w:r>
    </w:p>
    <w:p w:rsidR="004C6D86" w:rsidRPr="004C6D86" w:rsidRDefault="004C6D86" w:rsidP="004C6D86">
      <w:pPr>
        <w:spacing w:after="0" w:line="360" w:lineRule="auto"/>
        <w:ind w:left="567" w:right="425"/>
        <w:jc w:val="both"/>
        <w:rPr>
          <w:rFonts w:ascii="Arial" w:eastAsia="Times New Roman" w:hAnsi="Arial" w:cs="Arial"/>
          <w:i/>
          <w:color w:val="000000"/>
        </w:rPr>
      </w:pPr>
      <w:r w:rsidRPr="004C6D86">
        <w:rPr>
          <w:rFonts w:ascii="Arial" w:eastAsia="Times New Roman" w:hAnsi="Arial" w:cs="Arial"/>
          <w:b/>
          <w:i/>
          <w:color w:val="000000"/>
        </w:rPr>
        <w:t>PRIMERO.</w:t>
      </w:r>
      <w:r w:rsidRPr="004C6D86">
        <w:rPr>
          <w:rFonts w:ascii="Arial" w:eastAsia="Times New Roman" w:hAnsi="Arial" w:cs="Arial"/>
          <w:i/>
          <w:color w:val="000000"/>
        </w:rPr>
        <w:t xml:space="preserve"> La presente Ley entrará en vigor al día siguiente de su publicación en el Periódico Oficial del Gobierno del Estado.</w:t>
      </w:r>
    </w:p>
    <w:p w:rsidR="00F72862" w:rsidRDefault="004C6D86" w:rsidP="004C6D86">
      <w:pPr>
        <w:spacing w:after="0" w:line="360" w:lineRule="auto"/>
        <w:ind w:left="567" w:right="425"/>
        <w:jc w:val="both"/>
        <w:rPr>
          <w:rFonts w:ascii="Arial" w:eastAsia="Times New Roman" w:hAnsi="Arial" w:cs="Arial"/>
          <w:i/>
          <w:color w:val="000000"/>
        </w:rPr>
      </w:pPr>
      <w:r w:rsidRPr="004C6D86">
        <w:rPr>
          <w:rFonts w:ascii="Arial" w:eastAsia="Times New Roman" w:hAnsi="Arial" w:cs="Arial"/>
          <w:b/>
          <w:i/>
          <w:color w:val="000000"/>
        </w:rPr>
        <w:t>SEGUNDO.</w:t>
      </w:r>
      <w:r w:rsidRPr="004C6D86">
        <w:rPr>
          <w:rFonts w:ascii="Arial" w:eastAsia="Times New Roman" w:hAnsi="Arial" w:cs="Arial"/>
          <w:i/>
          <w:color w:val="000000"/>
        </w:rPr>
        <w:t xml:space="preserve"> </w:t>
      </w:r>
      <w:r w:rsidRPr="00410193">
        <w:rPr>
          <w:rFonts w:ascii="Arial" w:eastAsia="Times New Roman" w:hAnsi="Arial" w:cs="Arial"/>
          <w:b/>
          <w:i/>
          <w:color w:val="000000"/>
        </w:rPr>
        <w:t>Se abroga la Ley de Tránsito Reformada</w:t>
      </w:r>
      <w:r w:rsidRPr="004C6D86">
        <w:rPr>
          <w:rFonts w:ascii="Arial" w:eastAsia="Times New Roman" w:hAnsi="Arial" w:cs="Arial"/>
          <w:i/>
          <w:color w:val="000000"/>
        </w:rPr>
        <w:t>, publicada en el Periódico Oficial Órgano del Gobierno Constitucional del Estado Libre y Soberano de Oaxaca, con fecha 5 de julio de 1969.</w:t>
      </w:r>
    </w:p>
    <w:p w:rsidR="004C6D86" w:rsidRPr="00270C9F" w:rsidRDefault="00410193" w:rsidP="00270C9F">
      <w:pPr>
        <w:spacing w:line="360" w:lineRule="auto"/>
        <w:ind w:left="567" w:right="425"/>
        <w:jc w:val="both"/>
        <w:rPr>
          <w:rFonts w:ascii="Arial" w:eastAsia="Times New Roman" w:hAnsi="Arial" w:cs="Arial"/>
          <w:b/>
          <w:i/>
          <w:color w:val="000000"/>
        </w:rPr>
      </w:pPr>
      <w:r>
        <w:rPr>
          <w:rFonts w:ascii="Arial" w:eastAsia="Times New Roman" w:hAnsi="Arial" w:cs="Arial"/>
          <w:b/>
          <w:i/>
          <w:color w:val="000000"/>
        </w:rPr>
        <w:t>(énfasis añadido)</w:t>
      </w:r>
    </w:p>
    <w:p w:rsidR="00F72862" w:rsidRPr="00270C9F" w:rsidRDefault="00F72862" w:rsidP="00270C9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sidR="00410193">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sidR="004C6D86">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sidR="004C6D86">
        <w:rPr>
          <w:rFonts w:ascii="Arial" w:eastAsia="Times New Roman" w:hAnsi="Arial" w:cs="Arial"/>
          <w:bCs/>
          <w:sz w:val="24"/>
          <w:szCs w:val="24"/>
          <w:lang w:val="es-ES"/>
        </w:rPr>
        <w:t>al día siguiente</w:t>
      </w:r>
      <w:r w:rsidRPr="00F72862">
        <w:rPr>
          <w:rFonts w:ascii="Arial" w:eastAsia="Times New Roman" w:hAnsi="Arial" w:cs="Arial"/>
          <w:bCs/>
          <w:sz w:val="24"/>
          <w:szCs w:val="24"/>
          <w:lang w:val="es-ES"/>
        </w:rPr>
        <w:t xml:space="preserve"> a su publicación en el periódico oficial del Gobierno del Estado, esto es, el </w:t>
      </w:r>
      <w:r w:rsidR="004C6D86">
        <w:rPr>
          <w:rFonts w:ascii="Arial" w:eastAsia="Times New Roman" w:hAnsi="Arial" w:cs="Arial"/>
          <w:bCs/>
          <w:sz w:val="24"/>
          <w:szCs w:val="24"/>
          <w:lang w:val="es-ES"/>
        </w:rPr>
        <w:t>12 doce de abril de 2016 dos mil dieciséis</w:t>
      </w:r>
      <w:r w:rsidRPr="00F72862">
        <w:rPr>
          <w:rFonts w:ascii="Arial" w:eastAsia="Times New Roman" w:hAnsi="Arial" w:cs="Arial"/>
          <w:bCs/>
          <w:sz w:val="24"/>
          <w:szCs w:val="24"/>
          <w:lang w:val="es-ES"/>
        </w:rPr>
        <w:t xml:space="preserve">; </w:t>
      </w:r>
      <w:r w:rsidR="004C6D86">
        <w:rPr>
          <w:rFonts w:ascii="Arial" w:eastAsia="Times New Roman" w:hAnsi="Arial" w:cs="Arial"/>
          <w:bCs/>
          <w:sz w:val="24"/>
          <w:szCs w:val="24"/>
          <w:lang w:val="es-ES"/>
        </w:rPr>
        <w:t xml:space="preserve">por lo tanto, a partir de ese momento quedaba </w:t>
      </w:r>
      <w:r w:rsidR="004C6D86">
        <w:rPr>
          <w:rFonts w:ascii="Arial" w:eastAsia="Times New Roman" w:hAnsi="Arial" w:cs="Arial"/>
          <w:b/>
          <w:bCs/>
          <w:sz w:val="24"/>
          <w:szCs w:val="24"/>
          <w:lang w:val="es-ES"/>
        </w:rPr>
        <w:t xml:space="preserve">abrogada </w:t>
      </w:r>
      <w:r w:rsidR="004C6D86">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rsidR="00F72862" w:rsidRPr="00F72862" w:rsidRDefault="00F72862" w:rsidP="00F72862">
      <w:pPr>
        <w:spacing w:after="0"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que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rsidR="00F72862" w:rsidRPr="00F72862" w:rsidRDefault="00F72862" w:rsidP="00F72862">
      <w:pPr>
        <w:spacing w:after="0" w:line="240" w:lineRule="auto"/>
        <w:rPr>
          <w:lang w:val="es-ES"/>
        </w:rPr>
      </w:pPr>
    </w:p>
    <w:p w:rsidR="00F72862" w:rsidRPr="00270C9F" w:rsidRDefault="00F72862" w:rsidP="00270C9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sidR="004C6D86">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sidR="004C6D86">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sidR="004C6D86">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sidR="004C6D86">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sidR="004C6D86">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sidR="004C6D86">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rsidR="00F72862" w:rsidRPr="00270C9F" w:rsidRDefault="004C6D86" w:rsidP="00270C9F">
      <w:pPr>
        <w:spacing w:line="360" w:lineRule="auto"/>
        <w:ind w:firstLine="567"/>
        <w:jc w:val="both"/>
        <w:rPr>
          <w:rFonts w:ascii="Arial" w:eastAsia="Times New Roman" w:hAnsi="Arial" w:cs="Arial"/>
          <w:bCs/>
          <w:color w:val="000000"/>
          <w:sz w:val="24"/>
          <w:szCs w:val="24"/>
          <w:lang w:val="es-ES"/>
        </w:rPr>
      </w:pPr>
      <w:r>
        <w:rPr>
          <w:rFonts w:ascii="Arial" w:eastAsia="Times New Roman" w:hAnsi="Arial" w:cs="Arial"/>
          <w:bCs/>
          <w:color w:val="000000"/>
          <w:sz w:val="24"/>
          <w:szCs w:val="24"/>
          <w:lang w:val="es-ES"/>
        </w:rPr>
        <w:lastRenderedPageBreak/>
        <w:t xml:space="preserve">En </w:t>
      </w:r>
      <w:r w:rsidR="00F72862" w:rsidRPr="00F72862">
        <w:rPr>
          <w:rFonts w:ascii="Arial" w:eastAsia="Times New Roman" w:hAnsi="Arial" w:cs="Arial"/>
          <w:bCs/>
          <w:color w:val="000000"/>
          <w:sz w:val="24"/>
          <w:szCs w:val="24"/>
          <w:lang w:val="es-ES"/>
        </w:rPr>
        <w:t>ese orden de ideas, y de una interpretación a contrario sensu de</w:t>
      </w:r>
      <w:r w:rsidR="00783474">
        <w:rPr>
          <w:rFonts w:ascii="Arial" w:eastAsia="Times New Roman" w:hAnsi="Arial" w:cs="Arial"/>
          <w:bCs/>
          <w:color w:val="000000"/>
          <w:sz w:val="24"/>
          <w:szCs w:val="24"/>
          <w:lang w:val="es-ES"/>
        </w:rPr>
        <w:t xml:space="preserve">l artículo segundo transitorio, de </w:t>
      </w:r>
      <w:r w:rsidR="00F72862" w:rsidRPr="00F72862">
        <w:rPr>
          <w:rFonts w:ascii="Arial" w:eastAsia="Times New Roman" w:hAnsi="Arial" w:cs="Arial"/>
          <w:bCs/>
          <w:color w:val="000000"/>
          <w:sz w:val="24"/>
          <w:szCs w:val="24"/>
          <w:lang w:val="es-ES"/>
        </w:rPr>
        <w:t xml:space="preserve">la Ley </w:t>
      </w:r>
      <w:r w:rsidR="00783474">
        <w:rPr>
          <w:rFonts w:ascii="Arial" w:eastAsia="Times New Roman" w:hAnsi="Arial" w:cs="Arial"/>
          <w:bCs/>
          <w:color w:val="000000"/>
          <w:sz w:val="24"/>
          <w:szCs w:val="24"/>
          <w:lang w:val="es-ES"/>
        </w:rPr>
        <w:t>de Tránsito, Movilidad y Vialidad del Estado de Oaxaca</w:t>
      </w:r>
      <w:r w:rsidR="00F72862" w:rsidRPr="00F72862">
        <w:rPr>
          <w:rFonts w:ascii="Arial" w:eastAsia="Times New Roman" w:hAnsi="Arial" w:cs="Arial"/>
          <w:bCs/>
          <w:color w:val="000000"/>
          <w:sz w:val="24"/>
          <w:szCs w:val="24"/>
          <w:lang w:val="es-ES"/>
        </w:rPr>
        <w:t xml:space="preserve">, </w:t>
      </w:r>
      <w:r w:rsidR="00F72862" w:rsidRPr="00F72862">
        <w:rPr>
          <w:rFonts w:ascii="Arial" w:eastAsia="Times New Roman" w:hAnsi="Arial" w:cs="Arial"/>
          <w:b/>
          <w:bCs/>
          <w:color w:val="000000"/>
          <w:sz w:val="24"/>
          <w:szCs w:val="24"/>
          <w:lang w:val="es-ES"/>
        </w:rPr>
        <w:t>no podía seguirse aplicando</w:t>
      </w:r>
      <w:r w:rsidR="00F72862" w:rsidRPr="00F72862">
        <w:rPr>
          <w:rFonts w:ascii="Arial" w:eastAsia="Times New Roman" w:hAnsi="Arial" w:cs="Arial"/>
          <w:bCs/>
          <w:color w:val="000000"/>
          <w:sz w:val="24"/>
          <w:szCs w:val="24"/>
          <w:lang w:val="es-ES"/>
        </w:rPr>
        <w:t xml:space="preserve">, </w:t>
      </w:r>
      <w:r w:rsidR="00783474">
        <w:rPr>
          <w:rFonts w:ascii="Arial" w:eastAsia="Times New Roman" w:hAnsi="Arial" w:cs="Arial"/>
          <w:bCs/>
          <w:color w:val="000000"/>
          <w:sz w:val="24"/>
          <w:szCs w:val="24"/>
          <w:lang w:val="es-ES"/>
        </w:rPr>
        <w:t>la Ley de Tránsito Reformada</w:t>
      </w:r>
      <w:r w:rsidR="00F72862" w:rsidRPr="00F72862">
        <w:rPr>
          <w:rFonts w:ascii="Arial" w:eastAsia="Times New Roman" w:hAnsi="Arial" w:cs="Arial"/>
          <w:bCs/>
          <w:color w:val="000000"/>
          <w:sz w:val="24"/>
          <w:szCs w:val="24"/>
          <w:lang w:val="es-ES"/>
        </w:rPr>
        <w:t xml:space="preserve">, ya </w:t>
      </w:r>
      <w:r w:rsidR="00783474">
        <w:rPr>
          <w:rFonts w:ascii="Arial" w:eastAsia="Times New Roman" w:hAnsi="Arial" w:cs="Arial"/>
          <w:bCs/>
          <w:color w:val="000000"/>
          <w:sz w:val="24"/>
          <w:szCs w:val="24"/>
          <w:lang w:val="es-ES"/>
        </w:rPr>
        <w:t>que había perdido su vigencia y con ello su fuerza vinculante</w:t>
      </w:r>
      <w:r w:rsidR="00F72862" w:rsidRPr="00F72862">
        <w:rPr>
          <w:rFonts w:ascii="Arial" w:eastAsia="Times New Roman" w:hAnsi="Arial" w:cs="Arial"/>
          <w:bCs/>
          <w:color w:val="000000"/>
          <w:sz w:val="24"/>
          <w:szCs w:val="24"/>
          <w:lang w:val="es-ES"/>
        </w:rPr>
        <w:t xml:space="preserve"> al haber entrado en vigor la </w:t>
      </w:r>
      <w:r w:rsidR="00783474">
        <w:rPr>
          <w:rFonts w:ascii="Arial" w:eastAsia="Times New Roman" w:hAnsi="Arial" w:cs="Arial"/>
          <w:bCs/>
          <w:color w:val="000000"/>
          <w:sz w:val="24"/>
          <w:szCs w:val="24"/>
          <w:lang w:val="es-ES"/>
        </w:rPr>
        <w:t>Ley de Tránsito, Movilidad y Vialidad del Estado de Oaxaca.</w:t>
      </w:r>
    </w:p>
    <w:p w:rsidR="00F72862" w:rsidRPr="00270C9F" w:rsidRDefault="00783474" w:rsidP="00361B6A">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lang w:val="es-ES"/>
        </w:rPr>
        <w:t>Bajo esa tesitura</w:t>
      </w:r>
      <w:r w:rsidR="00F72862"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 xml:space="preserve">advierte que el </w:t>
      </w:r>
      <w:r w:rsidR="00410193">
        <w:rPr>
          <w:rFonts w:ascii="Arial" w:eastAsia="Times New Roman" w:hAnsi="Arial" w:cs="Arial"/>
          <w:b/>
          <w:color w:val="000000"/>
          <w:sz w:val="24"/>
          <w:szCs w:val="24"/>
        </w:rPr>
        <w:t xml:space="preserve">Policía Vial Estatal </w:t>
      </w:r>
      <w:r w:rsidR="00410193">
        <w:rPr>
          <w:rFonts w:ascii="Arial" w:eastAsia="Times New Roman" w:hAnsi="Arial" w:cs="Arial"/>
          <w:color w:val="000000"/>
          <w:sz w:val="24"/>
          <w:szCs w:val="24"/>
        </w:rPr>
        <w:t>(</w:t>
      </w:r>
      <w:r w:rsidR="00480B42">
        <w:rPr>
          <w:rFonts w:ascii="Arial" w:eastAsia="Times New Roman" w:hAnsi="Arial" w:cs="Arial"/>
          <w:b/>
          <w:sz w:val="24"/>
          <w:szCs w:val="24"/>
          <w:lang w:eastAsia="es-ES"/>
        </w:rPr>
        <w:t>**********</w:t>
      </w:r>
      <w:r w:rsidR="00410193">
        <w:rPr>
          <w:rFonts w:ascii="Arial" w:eastAsia="Times New Roman" w:hAnsi="Arial" w:cs="Arial"/>
          <w:color w:val="000000"/>
          <w:sz w:val="24"/>
          <w:szCs w:val="24"/>
        </w:rPr>
        <w:t>)</w:t>
      </w:r>
      <w:r w:rsidR="00F72862" w:rsidRPr="00F72862">
        <w:rPr>
          <w:rFonts w:ascii="Arial" w:eastAsia="Times New Roman" w:hAnsi="Arial" w:cs="Arial"/>
          <w:color w:val="000000"/>
          <w:sz w:val="24"/>
          <w:szCs w:val="24"/>
        </w:rPr>
        <w:t xml:space="preserve">, </w:t>
      </w:r>
      <w:r>
        <w:rPr>
          <w:rFonts w:ascii="Arial" w:eastAsia="Times New Roman" w:hAnsi="Arial" w:cs="Arial"/>
          <w:color w:val="000000"/>
          <w:sz w:val="24"/>
          <w:szCs w:val="24"/>
        </w:rPr>
        <w:t>al levantar el acta de infra</w:t>
      </w:r>
      <w:r w:rsidR="00270C9F">
        <w:rPr>
          <w:rFonts w:ascii="Arial" w:eastAsia="Times New Roman" w:hAnsi="Arial" w:cs="Arial"/>
          <w:color w:val="000000"/>
          <w:sz w:val="24"/>
          <w:szCs w:val="24"/>
        </w:rPr>
        <w:t xml:space="preserve">cción con número de folio </w:t>
      </w:r>
      <w:r w:rsidR="00480B42">
        <w:rPr>
          <w:rFonts w:ascii="Arial" w:eastAsia="Times New Roman" w:hAnsi="Arial" w:cs="Arial"/>
          <w:b/>
          <w:sz w:val="24"/>
          <w:szCs w:val="24"/>
          <w:lang w:eastAsia="es-ES"/>
        </w:rPr>
        <w:t>**********</w:t>
      </w:r>
      <w:r w:rsidR="00480B42">
        <w:rPr>
          <w:rFonts w:ascii="Arial" w:eastAsia="Times New Roman" w:hAnsi="Arial" w:cs="Arial"/>
          <w:sz w:val="24"/>
          <w:szCs w:val="24"/>
          <w:lang w:eastAsia="es-ES"/>
        </w:rPr>
        <w:t>,</w:t>
      </w:r>
      <w:r>
        <w:rPr>
          <w:rFonts w:ascii="Arial" w:eastAsia="Times New Roman" w:hAnsi="Arial" w:cs="Arial"/>
          <w:color w:val="000000"/>
          <w:sz w:val="24"/>
          <w:szCs w:val="24"/>
        </w:rPr>
        <w:t xml:space="preserve"> </w:t>
      </w:r>
      <w:r w:rsidR="00F72862"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 y 30 fracciones I, II, III y V, de la Ley de Tránsito Reformada</w:t>
      </w:r>
      <w:r w:rsidR="00F72862"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éstos ya no se encontraban vigentes.</w:t>
      </w:r>
      <w:r w:rsidR="00F72862" w:rsidRPr="00F72862">
        <w:rPr>
          <w:rFonts w:ascii="Arial" w:eastAsia="Times New Roman" w:hAnsi="Arial" w:cs="Arial"/>
          <w:color w:val="000000"/>
          <w:sz w:val="24"/>
          <w:szCs w:val="24"/>
        </w:rPr>
        <w:t xml:space="preserve"> </w:t>
      </w:r>
    </w:p>
    <w:p w:rsidR="006629AE" w:rsidRPr="00270C9F" w:rsidRDefault="00F72862" w:rsidP="00270C9F">
      <w:pPr>
        <w:spacing w:line="360" w:lineRule="auto"/>
        <w:ind w:right="51" w:firstLine="567"/>
        <w:jc w:val="both"/>
        <w:rPr>
          <w:rFonts w:ascii="Arial" w:hAnsi="Arial" w:cs="Arial"/>
          <w:sz w:val="24"/>
          <w:szCs w:val="24"/>
        </w:rPr>
      </w:pPr>
      <w:r w:rsidRPr="00F72862">
        <w:rPr>
          <w:rFonts w:ascii="Arial" w:hAnsi="Arial" w:cs="Arial"/>
          <w:bCs/>
          <w:sz w:val="24"/>
          <w:szCs w:val="24"/>
        </w:rPr>
        <w:t>Esto es así</w:t>
      </w:r>
      <w:r w:rsidR="00361B6A">
        <w:rPr>
          <w:rFonts w:ascii="Arial" w:hAnsi="Arial" w:cs="Arial"/>
          <w:bCs/>
          <w:sz w:val="24"/>
          <w:szCs w:val="24"/>
        </w:rPr>
        <w:t>,</w:t>
      </w:r>
      <w:r w:rsidRPr="00F72862">
        <w:rPr>
          <w:rFonts w:ascii="Arial" w:hAnsi="Arial" w:cs="Arial"/>
          <w:bCs/>
          <w:sz w:val="24"/>
          <w:szCs w:val="24"/>
        </w:rPr>
        <w:t xml:space="preserve"> porque </w:t>
      </w:r>
      <w:r w:rsidR="00783474">
        <w:rPr>
          <w:rFonts w:ascii="Arial" w:hAnsi="Arial" w:cs="Arial"/>
          <w:bCs/>
          <w:sz w:val="24"/>
          <w:szCs w:val="24"/>
        </w:rPr>
        <w:t xml:space="preserve">el acta de infracción fue emitida el </w:t>
      </w:r>
      <w:r w:rsidR="00270C9F">
        <w:rPr>
          <w:rFonts w:ascii="Arial" w:hAnsi="Arial" w:cs="Arial"/>
          <w:b/>
          <w:bCs/>
          <w:sz w:val="24"/>
          <w:szCs w:val="24"/>
        </w:rPr>
        <w:t>27 veintisiete de mayo de 2018 dos mil dieciocho</w:t>
      </w:r>
      <w:r w:rsidRPr="00F72862">
        <w:rPr>
          <w:rFonts w:ascii="Arial" w:hAnsi="Arial" w:cs="Arial"/>
          <w:bCs/>
          <w:sz w:val="24"/>
          <w:szCs w:val="24"/>
        </w:rPr>
        <w:t xml:space="preserve"> cuando </w:t>
      </w:r>
      <w:r w:rsidR="006629AE">
        <w:rPr>
          <w:rFonts w:ascii="Arial" w:hAnsi="Arial" w:cs="Arial"/>
          <w:bCs/>
          <w:sz w:val="24"/>
          <w:szCs w:val="24"/>
        </w:rPr>
        <w:t>ya había sido abrogada Ley de Tránsito Reformada</w:t>
      </w:r>
      <w:r w:rsidRPr="00F72862">
        <w:rPr>
          <w:rFonts w:ascii="Arial" w:hAnsi="Arial" w:cs="Arial"/>
          <w:bCs/>
          <w:sz w:val="24"/>
          <w:szCs w:val="24"/>
        </w:rPr>
        <w:t xml:space="preserve">, esto es, desde el </w:t>
      </w:r>
      <w:r w:rsidR="006629AE" w:rsidRPr="006629AE">
        <w:rPr>
          <w:rFonts w:ascii="Arial" w:hAnsi="Arial" w:cs="Arial"/>
          <w:b/>
          <w:bCs/>
          <w:sz w:val="24"/>
          <w:szCs w:val="24"/>
        </w:rPr>
        <w:t>12 doce de abril de 2016 dos mil dieciséis</w:t>
      </w:r>
      <w:r w:rsidR="006629AE">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rsidR="00581530" w:rsidRPr="00581530" w:rsidRDefault="00581530" w:rsidP="00581530">
      <w:pPr>
        <w:spacing w:line="360" w:lineRule="auto"/>
        <w:ind w:firstLine="567"/>
        <w:jc w:val="both"/>
        <w:rPr>
          <w:rFonts w:ascii="Arial" w:hAnsi="Arial" w:cs="Arial"/>
          <w:sz w:val="24"/>
          <w:szCs w:val="24"/>
        </w:rPr>
      </w:pPr>
      <w:r w:rsidRPr="00581530">
        <w:rPr>
          <w:rFonts w:ascii="Arial" w:eastAsia="Times New Roman" w:hAnsi="Arial" w:cs="Arial"/>
          <w:color w:val="000000"/>
          <w:sz w:val="24"/>
          <w:szCs w:val="24"/>
        </w:rPr>
        <w:t xml:space="preserve">Por lo tanto, al configurarse, una </w:t>
      </w:r>
      <w:r w:rsidRPr="00581530">
        <w:rPr>
          <w:rFonts w:ascii="Arial" w:eastAsia="Times New Roman" w:hAnsi="Arial" w:cs="Arial"/>
          <w:b/>
          <w:color w:val="000000"/>
          <w:sz w:val="24"/>
          <w:szCs w:val="24"/>
        </w:rPr>
        <w:t>insuficiente fundamentación</w:t>
      </w:r>
      <w:r w:rsidRPr="00581530">
        <w:rPr>
          <w:rFonts w:ascii="Arial" w:eastAsia="Times New Roman" w:hAnsi="Arial" w:cs="Arial"/>
          <w:color w:val="000000"/>
          <w:sz w:val="24"/>
          <w:szCs w:val="24"/>
        </w:rPr>
        <w:t xml:space="preserve"> respecto de la competencia de la autoridad demandada</w:t>
      </w:r>
      <w:r w:rsidRPr="00581530">
        <w:rPr>
          <w:rFonts w:ascii="Arial" w:hAnsi="Arial" w:cs="Arial"/>
          <w:sz w:val="24"/>
          <w:szCs w:val="24"/>
        </w:rPr>
        <w:t>, procede con fundamento en el artículo 17 fracciones I, y V , en relación con el diverso, 208 fracción I, de la Ley de Procedimiento y Justicia Administrativa para el Estado</w:t>
      </w:r>
      <w:r w:rsidRPr="00581530">
        <w:rPr>
          <w:rFonts w:ascii="Arial" w:eastAsia="Times New Roman" w:hAnsi="Arial" w:cs="Arial"/>
          <w:color w:val="000000"/>
          <w:sz w:val="24"/>
          <w:szCs w:val="24"/>
        </w:rPr>
        <w:t xml:space="preserve">, declarar la </w:t>
      </w:r>
      <w:r w:rsidRPr="00581530">
        <w:rPr>
          <w:rFonts w:ascii="Arial" w:eastAsia="Times New Roman" w:hAnsi="Arial" w:cs="Arial"/>
          <w:b/>
          <w:color w:val="000000"/>
          <w:sz w:val="24"/>
          <w:szCs w:val="24"/>
        </w:rPr>
        <w:t xml:space="preserve">NULIDAD LISA Y LLANA </w:t>
      </w:r>
      <w:r w:rsidRPr="00581530">
        <w:rPr>
          <w:rFonts w:ascii="Arial" w:eastAsia="Times New Roman" w:hAnsi="Arial" w:cs="Arial"/>
          <w:color w:val="000000"/>
          <w:sz w:val="24"/>
          <w:szCs w:val="24"/>
        </w:rPr>
        <w:t xml:space="preserve">del acta de infracción con número de folio </w:t>
      </w:r>
      <w:r w:rsidR="00480B42">
        <w:rPr>
          <w:rFonts w:ascii="Arial" w:eastAsia="Times New Roman" w:hAnsi="Arial" w:cs="Arial"/>
          <w:b/>
          <w:sz w:val="24"/>
          <w:szCs w:val="24"/>
          <w:lang w:eastAsia="es-ES"/>
        </w:rPr>
        <w:t>**********</w:t>
      </w:r>
      <w:r w:rsidR="00480B42">
        <w:rPr>
          <w:rFonts w:ascii="Arial" w:eastAsia="Times New Roman" w:hAnsi="Arial" w:cs="Arial"/>
          <w:sz w:val="24"/>
          <w:szCs w:val="24"/>
          <w:lang w:eastAsia="es-ES"/>
        </w:rPr>
        <w:t>,</w:t>
      </w:r>
      <w:r w:rsidRPr="00581530">
        <w:rPr>
          <w:rFonts w:ascii="Arial" w:eastAsia="Times New Roman" w:hAnsi="Arial" w:cs="Arial"/>
          <w:color w:val="000000"/>
          <w:sz w:val="24"/>
          <w:szCs w:val="24"/>
        </w:rPr>
        <w:t xml:space="preserve"> de </w:t>
      </w:r>
      <w:r>
        <w:rPr>
          <w:rFonts w:ascii="Arial" w:eastAsia="Times New Roman" w:hAnsi="Arial" w:cs="Arial"/>
          <w:color w:val="000000"/>
          <w:sz w:val="24"/>
          <w:szCs w:val="24"/>
        </w:rPr>
        <w:t>27 veintisiete</w:t>
      </w:r>
      <w:r w:rsidRPr="00581530">
        <w:rPr>
          <w:rFonts w:ascii="Arial" w:eastAsia="Times New Roman" w:hAnsi="Arial" w:cs="Arial"/>
          <w:color w:val="000000"/>
          <w:sz w:val="24"/>
          <w:szCs w:val="24"/>
        </w:rPr>
        <w:t xml:space="preserve"> de mayo de 2018 dos mil dieciocho, levantada por el </w:t>
      </w:r>
      <w:r w:rsidRPr="00581530">
        <w:rPr>
          <w:rFonts w:ascii="Arial" w:eastAsia="Times New Roman" w:hAnsi="Arial" w:cs="Arial"/>
          <w:b/>
          <w:color w:val="000000"/>
          <w:sz w:val="24"/>
          <w:szCs w:val="24"/>
        </w:rPr>
        <w:t>Policía Vial Estatal</w:t>
      </w:r>
      <w:r w:rsidRPr="00581530">
        <w:rPr>
          <w:rFonts w:ascii="Arial" w:eastAsia="Times New Roman" w:hAnsi="Arial" w:cs="Arial"/>
          <w:color w:val="000000"/>
          <w:sz w:val="24"/>
          <w:szCs w:val="24"/>
        </w:rPr>
        <w:t>,</w:t>
      </w:r>
      <w:r w:rsidRPr="00581530">
        <w:rPr>
          <w:rFonts w:ascii="Arial" w:hAnsi="Arial" w:cs="Arial"/>
          <w:sz w:val="24"/>
          <w:szCs w:val="24"/>
        </w:rPr>
        <w:t xml:space="preserve"> por lo que al efecto se le requiere para que instruya al área correspondiente </w:t>
      </w:r>
      <w:r w:rsidR="00361B6A">
        <w:rPr>
          <w:rFonts w:ascii="Arial" w:hAnsi="Arial" w:cs="Arial"/>
          <w:sz w:val="24"/>
          <w:szCs w:val="24"/>
        </w:rPr>
        <w:t xml:space="preserve">y </w:t>
      </w:r>
      <w:r w:rsidRPr="00581530">
        <w:rPr>
          <w:rFonts w:ascii="Arial" w:hAnsi="Arial" w:cs="Arial"/>
          <w:sz w:val="24"/>
          <w:szCs w:val="24"/>
        </w:rPr>
        <w:t xml:space="preserve">proceda </w:t>
      </w:r>
      <w:r w:rsidRPr="00581530">
        <w:rPr>
          <w:rFonts w:ascii="Arial" w:hAnsi="Arial" w:cs="Arial"/>
          <w:b/>
          <w:sz w:val="24"/>
          <w:szCs w:val="24"/>
        </w:rPr>
        <w:t>dar de baja el acta de infracción referida</w:t>
      </w:r>
      <w:r w:rsidRPr="00581530">
        <w:rPr>
          <w:rFonts w:ascii="Arial" w:hAnsi="Arial" w:cs="Arial"/>
          <w:sz w:val="24"/>
          <w:szCs w:val="24"/>
        </w:rPr>
        <w:t>, del Sistema con que cuente la citada Dirección de Tránsito del Estado.</w:t>
      </w:r>
    </w:p>
    <w:p w:rsidR="00F72862" w:rsidRPr="00270C9F" w:rsidRDefault="00F72862" w:rsidP="00270C9F">
      <w:pPr>
        <w:spacing w:line="360" w:lineRule="auto"/>
        <w:ind w:firstLine="709"/>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6629AE" w:rsidRPr="00270C9F" w:rsidRDefault="00F72862" w:rsidP="00270C9F">
      <w:pPr>
        <w:spacing w:before="240" w:after="160" w:line="259" w:lineRule="auto"/>
        <w:ind w:left="567"/>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w:t>
      </w:r>
      <w:r w:rsidRPr="00F72862">
        <w:rPr>
          <w:rFonts w:ascii="Arial" w:hAnsi="Arial"/>
          <w:i/>
          <w:color w:val="000000"/>
        </w:rPr>
        <w:lastRenderedPageBreak/>
        <w:t>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8C7937" w:rsidRPr="00270C9F" w:rsidRDefault="003E429E" w:rsidP="00270C9F">
      <w:pPr>
        <w:spacing w:line="360" w:lineRule="auto"/>
        <w:ind w:right="51" w:firstLine="567"/>
        <w:jc w:val="both"/>
        <w:rPr>
          <w:rFonts w:ascii="Arial" w:hAnsi="Arial" w:cs="Arial"/>
          <w:sz w:val="24"/>
          <w:szCs w:val="24"/>
        </w:rPr>
      </w:pPr>
      <w:r>
        <w:rPr>
          <w:rFonts w:ascii="Arial" w:hAnsi="Arial" w:cs="Arial"/>
          <w:sz w:val="24"/>
          <w:szCs w:val="24"/>
        </w:rPr>
        <w:t>En el mismo sentido, es</w:t>
      </w:r>
      <w:r w:rsidR="00127A77" w:rsidRPr="000A1604">
        <w:rPr>
          <w:rFonts w:ascii="Arial" w:hAnsi="Arial" w:cs="Arial"/>
          <w:sz w:val="24"/>
          <w:szCs w:val="24"/>
        </w:rPr>
        <w:t xml:space="preserve"> aplicable la </w:t>
      </w:r>
      <w:r w:rsidR="008C7937" w:rsidRPr="000A1604">
        <w:rPr>
          <w:rFonts w:ascii="Arial" w:hAnsi="Arial" w:cs="Arial"/>
          <w:sz w:val="24"/>
          <w:szCs w:val="24"/>
        </w:rPr>
        <w:t>tesis aislada, de la décima época, con número de registro 2011823, del Semanario Judicial de la Federación, publicada el 03 de junio de 2016, Materia: Administrativa, Tesis: III.5o.A.19 A (10a.), con el rubro y texto siguiente:</w:t>
      </w:r>
    </w:p>
    <w:p w:rsidR="008C7937" w:rsidRDefault="008C7937" w:rsidP="00270C9F">
      <w:pPr>
        <w:spacing w:after="0"/>
        <w:ind w:left="567" w:right="51"/>
        <w:jc w:val="both"/>
        <w:rPr>
          <w:rFonts w:ascii="Arial" w:hAnsi="Arial" w:cs="Arial"/>
          <w:i/>
        </w:rPr>
      </w:pPr>
      <w:r w:rsidRPr="000A1604">
        <w:rPr>
          <w:rFonts w:ascii="Arial" w:hAnsi="Arial" w:cs="Arial"/>
          <w:i/>
        </w:rPr>
        <w:t>“</w:t>
      </w:r>
      <w:r w:rsidRPr="00B54DD4">
        <w:rPr>
          <w:rFonts w:ascii="Arial" w:hAnsi="Arial" w:cs="Arial"/>
          <w:b/>
          <w:i/>
        </w:rPr>
        <w:t>SERVICIO PÚBLICO DE TRÁNSITO. CARACTERÍSTICAS DE LA FUNDAMENTACIÓN DE LA COMPETENCIA DE LAS AUTORIDADES DEL ESTADO DE JALISCO EN LOS ACTOS RELATIVOS</w:t>
      </w:r>
      <w:r w:rsidRPr="000A1604">
        <w:rPr>
          <w:rFonts w:ascii="Arial" w:hAnsi="Arial" w:cs="Arial"/>
          <w:i/>
        </w:rPr>
        <w:t xml:space="preserve">. Conforme al artículo 115, fracción III, inciso h), de la Constitución Política de los Estados Unidos Mexicanos, los Municipios tienen la facultad primigenia y exclusiva para prestar, directamente, entre otros, el servicio público de tránsito (salvo convenio aprobado por el Ayuntamiento respectivo). Por otra parte, del artículo 15 de la Ley de Movilidad y Transporte del Estado de Jalisco, así como de lo resuelto por el Pleno de la Suprema Corte de Justicia de la Nación, en la controversia constitucional 2/98, el 20 de octubre de 1998, se colige que los Municipios deben ejercer el control del tránsito en las zonas urbanas o centros de población de su territorio, en tanto que al Estado corresponde efectuarlo en carreteras y puentes estatales. Por tanto, los actos de las autoridades del Estado de Jalisco en el ejercicio del servicio público de tránsito, a fin de fundar su competencia, en términos del numeral 16 constitucional, forzosamente deberán contener: a) cuando el hecho que dio motivo a su emisión ocurra en caminos y puentes de jurisdicción estatal, la cita de los preceptos legales que confieren las atribuciones respectivas (competencia material) y el señalamiento del lugar en el que se suscitaron, respecto del cual deberá precisarse que corresponde a esa jurisdicción estatal (competencia territorial) y, b) en los casos en que la infracción se detecta en una zona urbana municipal, cuya facultad originaria para prestar el servicio público de tránsito recae en el Municipio, indicarán los preceptos legales que les confieren atribuciones en materia de tránsito (competencia material), el convenio de colaboración y/o coordinación celebrado con el Ayuntamiento respectivo (competencia material especial) y el señalamiento del lugar en el que se suscitaron, respecto del cual deberá precisarse que corresponde a jurisdicción municipal, de la cual se cuenta con convenio (competencia territorial especial)”. </w:t>
      </w:r>
    </w:p>
    <w:p w:rsidR="004D23BB" w:rsidRDefault="004D23BB" w:rsidP="008C7937">
      <w:pPr>
        <w:spacing w:after="0" w:line="360" w:lineRule="auto"/>
        <w:ind w:left="567" w:right="51"/>
        <w:jc w:val="both"/>
        <w:rPr>
          <w:rFonts w:ascii="Arial" w:hAnsi="Arial" w:cs="Arial"/>
        </w:rPr>
      </w:pPr>
    </w:p>
    <w:p w:rsidR="003E429E" w:rsidRPr="00270C9F" w:rsidRDefault="000E4A65" w:rsidP="00270C9F">
      <w:pPr>
        <w:spacing w:line="360" w:lineRule="auto"/>
        <w:ind w:right="51" w:firstLine="567"/>
        <w:jc w:val="both"/>
        <w:rPr>
          <w:rFonts w:ascii="Arial" w:hAnsi="Arial" w:cs="Arial"/>
          <w:sz w:val="24"/>
          <w:szCs w:val="24"/>
        </w:rPr>
      </w:pPr>
      <w:r>
        <w:rPr>
          <w:rFonts w:ascii="Arial" w:hAnsi="Arial" w:cs="Arial"/>
          <w:sz w:val="24"/>
          <w:szCs w:val="24"/>
        </w:rPr>
        <w:t>En mérito de</w:t>
      </w:r>
      <w:r w:rsidR="00127A77" w:rsidRPr="00E42782">
        <w:rPr>
          <w:rFonts w:ascii="Arial" w:hAnsi="Arial" w:cs="Arial"/>
          <w:sz w:val="24"/>
          <w:szCs w:val="24"/>
        </w:rPr>
        <w:t xml:space="preserve"> lo expuesto y co</w:t>
      </w:r>
      <w:r w:rsidR="00270C9F">
        <w:rPr>
          <w:rFonts w:ascii="Arial" w:hAnsi="Arial" w:cs="Arial"/>
          <w:sz w:val="24"/>
          <w:szCs w:val="24"/>
        </w:rPr>
        <w:t>n fundamento en los artículos 20</w:t>
      </w:r>
      <w:r w:rsidR="00127A77" w:rsidRPr="00E42782">
        <w:rPr>
          <w:rFonts w:ascii="Arial" w:hAnsi="Arial" w:cs="Arial"/>
          <w:sz w:val="24"/>
          <w:szCs w:val="24"/>
        </w:rPr>
        <w:t>7</w:t>
      </w:r>
      <w:r w:rsidR="00127A77">
        <w:rPr>
          <w:rFonts w:ascii="Arial" w:hAnsi="Arial" w:cs="Arial"/>
          <w:sz w:val="24"/>
          <w:szCs w:val="24"/>
        </w:rPr>
        <w:t xml:space="preserve"> fracción I, II y III</w:t>
      </w:r>
      <w:r w:rsidR="00270C9F">
        <w:rPr>
          <w:rFonts w:ascii="Arial" w:hAnsi="Arial" w:cs="Arial"/>
          <w:sz w:val="24"/>
          <w:szCs w:val="24"/>
        </w:rPr>
        <w:t>, 20</w:t>
      </w:r>
      <w:r w:rsidR="00127A77" w:rsidRPr="00E42782">
        <w:rPr>
          <w:rFonts w:ascii="Arial" w:hAnsi="Arial" w:cs="Arial"/>
          <w:sz w:val="24"/>
          <w:szCs w:val="24"/>
        </w:rPr>
        <w:t>8 fracción I y VI</w:t>
      </w:r>
      <w:r w:rsidR="003F664B">
        <w:rPr>
          <w:rFonts w:ascii="Arial" w:hAnsi="Arial" w:cs="Arial"/>
          <w:sz w:val="24"/>
          <w:szCs w:val="24"/>
        </w:rPr>
        <w:t>,</w:t>
      </w:r>
      <w:r w:rsidR="00270C9F">
        <w:rPr>
          <w:rFonts w:ascii="Arial" w:hAnsi="Arial" w:cs="Arial"/>
          <w:sz w:val="24"/>
          <w:szCs w:val="24"/>
        </w:rPr>
        <w:t xml:space="preserve"> y 20</w:t>
      </w:r>
      <w:r w:rsidR="00127A77" w:rsidRPr="00E42782">
        <w:rPr>
          <w:rFonts w:ascii="Arial" w:hAnsi="Arial" w:cs="Arial"/>
          <w:sz w:val="24"/>
          <w:szCs w:val="24"/>
        </w:rPr>
        <w:t xml:space="preserve">9 de la Ley de </w:t>
      </w:r>
      <w:r w:rsidR="00270C9F">
        <w:rPr>
          <w:rFonts w:ascii="Arial" w:hAnsi="Arial" w:cs="Arial"/>
          <w:sz w:val="24"/>
          <w:szCs w:val="24"/>
        </w:rPr>
        <w:t xml:space="preserve">Procedimiento y </w:t>
      </w:r>
      <w:r w:rsidR="00127A77" w:rsidRPr="00E42782">
        <w:rPr>
          <w:rFonts w:ascii="Arial" w:hAnsi="Arial" w:cs="Arial"/>
          <w:sz w:val="24"/>
          <w:szCs w:val="24"/>
        </w:rPr>
        <w:t xml:space="preserve">Justicia Administrativa para el Estado de Oaxaca, se; - - - - - - - - - - - - - - - - - - - - - - - - - </w:t>
      </w:r>
    </w:p>
    <w:p w:rsidR="00127A77" w:rsidRPr="00E42782" w:rsidRDefault="00127A77" w:rsidP="00270C9F">
      <w:pPr>
        <w:spacing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rsidR="00460918" w:rsidRDefault="00127A77" w:rsidP="00270C9F">
      <w:pPr>
        <w:widowControl w:val="0"/>
        <w:suppressAutoHyphens/>
        <w:spacing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sidRPr="00E42782">
        <w:rPr>
          <w:rFonts w:ascii="Arial" w:eastAsia="Arial Unicode MS" w:hAnsi="Arial" w:cs="Arial"/>
          <w:kern w:val="2"/>
          <w:sz w:val="24"/>
          <w:szCs w:val="24"/>
          <w:lang w:eastAsia="ar-SA"/>
        </w:rPr>
        <w:t xml:space="preserve"> Esta Cuarta Sala Unitaria fue competente para conocer y resolver del presente asunto. - - - - - - - - - - - - - - - - - - - - - - - - - - - - - - - - -</w:t>
      </w:r>
      <w:r w:rsidR="00F03AFE">
        <w:rPr>
          <w:rFonts w:ascii="Arial" w:eastAsia="Arial Unicode MS" w:hAnsi="Arial" w:cs="Arial"/>
          <w:kern w:val="2"/>
          <w:sz w:val="24"/>
          <w:szCs w:val="24"/>
          <w:lang w:eastAsia="ar-SA"/>
        </w:rPr>
        <w:t xml:space="preserve"> - - -</w:t>
      </w:r>
    </w:p>
    <w:p w:rsidR="002E2881" w:rsidRDefault="002E2881" w:rsidP="00581530">
      <w:pPr>
        <w:widowControl w:val="0"/>
        <w:suppressAutoHyphens/>
        <w:spacing w:line="360" w:lineRule="auto"/>
        <w:ind w:right="51" w:firstLine="567"/>
        <w:jc w:val="both"/>
        <w:rPr>
          <w:rFonts w:ascii="Arial" w:hAnsi="Arial" w:cs="Arial"/>
          <w:b/>
          <w:color w:val="000000"/>
          <w:sz w:val="24"/>
          <w:szCs w:val="24"/>
        </w:rPr>
      </w:pPr>
    </w:p>
    <w:p w:rsidR="000E4A65" w:rsidRPr="00581530" w:rsidRDefault="00127A77" w:rsidP="00581530">
      <w:pPr>
        <w:widowControl w:val="0"/>
        <w:suppressAutoHyphens/>
        <w:spacing w:line="360" w:lineRule="auto"/>
        <w:ind w:right="51" w:firstLine="567"/>
        <w:jc w:val="both"/>
        <w:rPr>
          <w:rFonts w:ascii="Arial" w:eastAsia="Arial Unicode MS" w:hAnsi="Arial" w:cs="Arial"/>
          <w:kern w:val="2"/>
          <w:sz w:val="24"/>
          <w:szCs w:val="24"/>
          <w:lang w:eastAsia="ar-SA"/>
        </w:rPr>
      </w:pPr>
      <w:r w:rsidRPr="00E42782">
        <w:rPr>
          <w:rFonts w:ascii="Arial" w:hAnsi="Arial" w:cs="Arial"/>
          <w:b/>
          <w:color w:val="000000"/>
          <w:sz w:val="24"/>
          <w:szCs w:val="24"/>
        </w:rPr>
        <w:lastRenderedPageBreak/>
        <w:t>SEGUNDO.</w:t>
      </w:r>
      <w:r w:rsidRPr="00E42782">
        <w:rPr>
          <w:rFonts w:ascii="Arial" w:hAnsi="Arial" w:cs="Arial"/>
          <w:sz w:val="24"/>
          <w:szCs w:val="24"/>
        </w:rPr>
        <w:t xml:space="preserve"> </w:t>
      </w:r>
      <w:r>
        <w:rPr>
          <w:rFonts w:ascii="Arial" w:hAnsi="Arial" w:cs="Arial"/>
          <w:sz w:val="24"/>
          <w:szCs w:val="24"/>
        </w:rPr>
        <w:t>S</w:t>
      </w:r>
      <w:r w:rsidRPr="00E42782">
        <w:rPr>
          <w:rFonts w:ascii="Arial" w:hAnsi="Arial" w:cs="Arial"/>
          <w:sz w:val="24"/>
          <w:szCs w:val="24"/>
        </w:rPr>
        <w:t>e declara la</w:t>
      </w:r>
      <w:r w:rsidRPr="00E42782">
        <w:rPr>
          <w:rFonts w:ascii="Arial" w:hAnsi="Arial" w:cs="Arial"/>
          <w:b/>
          <w:sz w:val="24"/>
          <w:szCs w:val="24"/>
        </w:rPr>
        <w:t xml:space="preserve"> NULIDAD LISA Y LLANA</w:t>
      </w:r>
      <w:r w:rsidRPr="00E42782">
        <w:rPr>
          <w:rFonts w:ascii="Arial" w:hAnsi="Arial" w:cs="Arial"/>
          <w:sz w:val="24"/>
          <w:szCs w:val="24"/>
        </w:rPr>
        <w:t>,</w:t>
      </w:r>
      <w:r>
        <w:rPr>
          <w:rFonts w:ascii="Arial" w:hAnsi="Arial" w:cs="Arial"/>
          <w:sz w:val="24"/>
          <w:szCs w:val="24"/>
        </w:rPr>
        <w:t xml:space="preserve"> d</w:t>
      </w:r>
      <w:r w:rsidRPr="00E42782">
        <w:rPr>
          <w:rFonts w:ascii="Arial" w:hAnsi="Arial" w:cs="Arial"/>
          <w:sz w:val="24"/>
          <w:szCs w:val="24"/>
        </w:rPr>
        <w:t>el acta de infracción con número</w:t>
      </w:r>
      <w:r>
        <w:rPr>
          <w:rFonts w:ascii="Arial" w:hAnsi="Arial" w:cs="Arial"/>
          <w:sz w:val="24"/>
          <w:szCs w:val="24"/>
        </w:rPr>
        <w:t xml:space="preserve"> de folio </w:t>
      </w:r>
      <w:r w:rsidR="009A3BEA">
        <w:rPr>
          <w:rFonts w:ascii="Arial" w:eastAsia="Times New Roman" w:hAnsi="Arial" w:cs="Arial"/>
          <w:b/>
          <w:sz w:val="24"/>
          <w:szCs w:val="24"/>
          <w:lang w:eastAsia="es-ES"/>
        </w:rPr>
        <w:t>**********</w:t>
      </w:r>
      <w:r w:rsidR="009A3BEA">
        <w:rPr>
          <w:rFonts w:ascii="Arial" w:eastAsia="Times New Roman" w:hAnsi="Arial" w:cs="Arial"/>
          <w:sz w:val="24"/>
          <w:szCs w:val="24"/>
          <w:lang w:eastAsia="es-ES"/>
        </w:rPr>
        <w:t>,</w:t>
      </w:r>
      <w:r w:rsidR="00581530" w:rsidRPr="00581530">
        <w:rPr>
          <w:rFonts w:ascii="Arial" w:eastAsia="Times New Roman" w:hAnsi="Arial" w:cs="Arial"/>
          <w:color w:val="000000"/>
          <w:sz w:val="24"/>
          <w:szCs w:val="24"/>
        </w:rPr>
        <w:t xml:space="preserve"> de </w:t>
      </w:r>
      <w:r w:rsidR="00581530">
        <w:rPr>
          <w:rFonts w:ascii="Arial" w:eastAsia="Times New Roman" w:hAnsi="Arial" w:cs="Arial"/>
          <w:color w:val="000000"/>
          <w:sz w:val="24"/>
          <w:szCs w:val="24"/>
        </w:rPr>
        <w:t>27 veintisiete</w:t>
      </w:r>
      <w:r w:rsidR="00581530" w:rsidRPr="00581530">
        <w:rPr>
          <w:rFonts w:ascii="Arial" w:eastAsia="Times New Roman" w:hAnsi="Arial" w:cs="Arial"/>
          <w:color w:val="000000"/>
          <w:sz w:val="24"/>
          <w:szCs w:val="24"/>
        </w:rPr>
        <w:t xml:space="preserve"> de mayo de 2018 dos mil dieciocho</w:t>
      </w:r>
      <w:r w:rsidR="006364BD">
        <w:rPr>
          <w:rFonts w:ascii="Arial" w:hAnsi="Arial" w:cs="Arial"/>
          <w:sz w:val="24"/>
          <w:szCs w:val="24"/>
        </w:rPr>
        <w:t>,</w:t>
      </w:r>
      <w:r>
        <w:rPr>
          <w:rFonts w:ascii="Arial" w:hAnsi="Arial" w:cs="Arial"/>
          <w:sz w:val="24"/>
          <w:szCs w:val="24"/>
        </w:rPr>
        <w:t xml:space="preserve"> </w:t>
      </w:r>
      <w:r w:rsidRPr="00E42782">
        <w:rPr>
          <w:rFonts w:ascii="Arial" w:hAnsi="Arial" w:cs="Arial"/>
          <w:sz w:val="24"/>
          <w:szCs w:val="24"/>
        </w:rPr>
        <w:t xml:space="preserve">como quedo precisado en el considerando </w:t>
      </w:r>
      <w:r w:rsidRPr="00361B6A">
        <w:rPr>
          <w:rFonts w:ascii="Arial" w:hAnsi="Arial" w:cs="Arial"/>
          <w:b/>
          <w:sz w:val="24"/>
          <w:szCs w:val="24"/>
        </w:rPr>
        <w:t>segundo</w:t>
      </w:r>
      <w:r w:rsidRPr="00E42782">
        <w:rPr>
          <w:rFonts w:ascii="Arial" w:hAnsi="Arial" w:cs="Arial"/>
          <w:sz w:val="24"/>
          <w:szCs w:val="24"/>
        </w:rPr>
        <w:t xml:space="preserve"> de esta sentencia.  - - - - - - - - - - - - - - - </w:t>
      </w:r>
      <w:r w:rsidR="00E236A4" w:rsidRPr="00E42782">
        <w:rPr>
          <w:rFonts w:ascii="Arial" w:hAnsi="Arial" w:cs="Arial"/>
          <w:sz w:val="24"/>
          <w:szCs w:val="24"/>
        </w:rPr>
        <w:t xml:space="preserve">- - - - - - - - - - - - </w:t>
      </w:r>
      <w:r w:rsidR="00D329F3">
        <w:rPr>
          <w:rFonts w:ascii="Arial" w:hAnsi="Arial" w:cs="Arial"/>
          <w:sz w:val="24"/>
          <w:szCs w:val="24"/>
        </w:rPr>
        <w:t>- - - - - - - - - - - - - - - - - - - - - - -</w:t>
      </w:r>
    </w:p>
    <w:p w:rsidR="00127A77" w:rsidRPr="00E42782" w:rsidRDefault="00361B6A" w:rsidP="00581530">
      <w:pPr>
        <w:spacing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TERCERO</w:t>
      </w:r>
      <w:r w:rsidR="0048779B">
        <w:rPr>
          <w:rFonts w:ascii="Arial" w:eastAsia="Arial Unicode MS" w:hAnsi="Arial" w:cs="Arial"/>
          <w:b/>
          <w:kern w:val="2"/>
          <w:sz w:val="24"/>
          <w:szCs w:val="24"/>
          <w:lang w:eastAsia="ar-SA"/>
        </w:rPr>
        <w:t xml:space="preserve">. </w:t>
      </w:r>
      <w:r w:rsidR="00127A77" w:rsidRPr="00E42782">
        <w:rPr>
          <w:rFonts w:ascii="Arial" w:eastAsia="Arial Unicode MS" w:hAnsi="Arial" w:cs="Arial"/>
          <w:b/>
          <w:kern w:val="2"/>
          <w:sz w:val="24"/>
          <w:szCs w:val="24"/>
          <w:lang w:eastAsia="ar-SA"/>
        </w:rPr>
        <w:t xml:space="preserve">NOTIFÍQUESE PERSONALMENTE AL ACTOR Y POR OFICIO A LA AUTORIDAD DEMANDADA, </w:t>
      </w:r>
      <w:r w:rsidR="00127A77" w:rsidRPr="00E42782">
        <w:rPr>
          <w:rFonts w:ascii="Arial" w:eastAsia="Arial Unicode MS" w:hAnsi="Arial" w:cs="Arial"/>
          <w:kern w:val="2"/>
          <w:sz w:val="24"/>
          <w:szCs w:val="24"/>
          <w:lang w:eastAsia="ar-SA"/>
        </w:rPr>
        <w:t>co</w:t>
      </w:r>
      <w:r w:rsidR="00581530">
        <w:rPr>
          <w:rFonts w:ascii="Arial" w:eastAsia="Arial Unicode MS" w:hAnsi="Arial" w:cs="Arial"/>
          <w:kern w:val="2"/>
          <w:sz w:val="24"/>
          <w:szCs w:val="24"/>
          <w:lang w:eastAsia="ar-SA"/>
        </w:rPr>
        <w:t>n fundamento en los artículos 172 fracción I y 17</w:t>
      </w:r>
      <w:r w:rsidR="00127A77" w:rsidRPr="00E42782">
        <w:rPr>
          <w:rFonts w:ascii="Arial" w:eastAsia="Arial Unicode MS" w:hAnsi="Arial" w:cs="Arial"/>
          <w:kern w:val="2"/>
          <w:sz w:val="24"/>
          <w:szCs w:val="24"/>
          <w:lang w:eastAsia="ar-SA"/>
        </w:rPr>
        <w:t xml:space="preserve">3 fracciones I y II, de la Ley de </w:t>
      </w:r>
      <w:r w:rsidR="00581530">
        <w:rPr>
          <w:rFonts w:ascii="Arial" w:eastAsia="Arial Unicode MS" w:hAnsi="Arial" w:cs="Arial"/>
          <w:kern w:val="2"/>
          <w:sz w:val="24"/>
          <w:szCs w:val="24"/>
          <w:lang w:eastAsia="ar-SA"/>
        </w:rPr>
        <w:t xml:space="preserve">Procedimiento y </w:t>
      </w:r>
      <w:r w:rsidR="00127A77" w:rsidRPr="00E42782">
        <w:rPr>
          <w:rFonts w:ascii="Arial" w:eastAsia="Arial Unicode MS" w:hAnsi="Arial" w:cs="Arial"/>
          <w:kern w:val="2"/>
          <w:sz w:val="24"/>
          <w:szCs w:val="24"/>
          <w:lang w:eastAsia="ar-SA"/>
        </w:rPr>
        <w:t xml:space="preserve">Justicia Administrativa para el Estado de Oaxaca. - - - - - - - - - - - - - - - - - - - - - - - - </w:t>
      </w:r>
      <w:r w:rsidR="00E236A4">
        <w:rPr>
          <w:rFonts w:ascii="Arial" w:eastAsia="Arial Unicode MS" w:hAnsi="Arial" w:cs="Arial"/>
          <w:kern w:val="2"/>
          <w:sz w:val="24"/>
          <w:szCs w:val="24"/>
          <w:lang w:eastAsia="ar-SA"/>
        </w:rPr>
        <w:t xml:space="preserve">- - - </w:t>
      </w:r>
    </w:p>
    <w:p w:rsidR="003E429E" w:rsidRDefault="003E429E" w:rsidP="003E429E">
      <w:pPr>
        <w:spacing w:after="160" w:line="360" w:lineRule="auto"/>
        <w:ind w:firstLine="567"/>
        <w:jc w:val="both"/>
        <w:rPr>
          <w:rFonts w:ascii="Arial" w:hAnsi="Arial" w:cs="Arial"/>
          <w:sz w:val="24"/>
          <w:szCs w:val="24"/>
        </w:rPr>
      </w:pPr>
      <w:r w:rsidRPr="003E429E">
        <w:rPr>
          <w:rFonts w:ascii="Arial" w:hAnsi="Arial" w:cs="Arial"/>
          <w:sz w:val="24"/>
          <w:szCs w:val="24"/>
        </w:rPr>
        <w:t xml:space="preserve">Así lo resolvió y firma el Maestro en Derecho Pedro Carlos Zamora Martínez, Magistrado Titular de la Cuarta Sala Unitaria de Primera Instancia del Tribunal de </w:t>
      </w:r>
      <w:r w:rsidR="00581530">
        <w:rPr>
          <w:rFonts w:ascii="Arial" w:hAnsi="Arial" w:cs="Arial"/>
          <w:sz w:val="24"/>
          <w:szCs w:val="24"/>
        </w:rPr>
        <w:t>Justicia Administrativa</w:t>
      </w:r>
      <w:r w:rsidRPr="003E429E">
        <w:rPr>
          <w:rFonts w:ascii="Arial" w:hAnsi="Arial" w:cs="Arial"/>
          <w:sz w:val="24"/>
          <w:szCs w:val="24"/>
        </w:rPr>
        <w:t xml:space="preserve"> del Estado, quien actúa legalmente con la Licenciada Monserrat García Altamirano, Secretaria de Acuerdos de esta Sala, quien autoriza y da fe.  - - - - - - - - - - - - - - </w:t>
      </w:r>
      <w:r w:rsidR="00581530">
        <w:rPr>
          <w:rFonts w:ascii="Arial" w:hAnsi="Arial" w:cs="Arial"/>
          <w:sz w:val="24"/>
          <w:szCs w:val="24"/>
        </w:rPr>
        <w:t xml:space="preserve">- - - - - - - - - - - - - - - - - - - - - - - - - - - </w:t>
      </w:r>
    </w:p>
    <w:sectPr w:rsidR="003E429E" w:rsidSect="00D26E79">
      <w:headerReference w:type="even" r:id="rId7"/>
      <w:headerReference w:type="default" r:id="rId8"/>
      <w:footerReference w:type="even" r:id="rId9"/>
      <w:headerReference w:type="first" r:id="rId10"/>
      <w:pgSz w:w="12240" w:h="20160" w:code="5"/>
      <w:pgMar w:top="1512" w:right="1418" w:bottom="153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1FF" w:rsidRDefault="00DB21FF" w:rsidP="006952AD">
      <w:pPr>
        <w:spacing w:after="0" w:line="240" w:lineRule="auto"/>
      </w:pPr>
      <w:r>
        <w:separator/>
      </w:r>
    </w:p>
  </w:endnote>
  <w:endnote w:type="continuationSeparator" w:id="0">
    <w:p w:rsidR="00DB21FF" w:rsidRDefault="00DB21FF" w:rsidP="006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CC8" w:rsidRDefault="00534CC8" w:rsidP="005102F8">
    <w:pPr>
      <w:spacing w:line="36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1FF" w:rsidRDefault="00DB21FF" w:rsidP="006952AD">
      <w:pPr>
        <w:spacing w:after="0" w:line="240" w:lineRule="auto"/>
      </w:pPr>
      <w:r>
        <w:separator/>
      </w:r>
    </w:p>
  </w:footnote>
  <w:footnote w:type="continuationSeparator" w:id="0">
    <w:p w:rsidR="00DB21FF" w:rsidRDefault="00DB21FF" w:rsidP="006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2920272"/>
      <w:docPartObj>
        <w:docPartGallery w:val="Page Numbers (Top of Page)"/>
        <w:docPartUnique/>
      </w:docPartObj>
    </w:sdtPr>
    <w:sdtEndPr/>
    <w:sdtContent>
      <w:p w:rsidR="00324007" w:rsidRDefault="00324007">
        <w:pPr>
          <w:pStyle w:val="Encabezado"/>
          <w:jc w:val="center"/>
        </w:pPr>
        <w:r>
          <w:fldChar w:fldCharType="begin"/>
        </w:r>
        <w:r>
          <w:instrText>PAGE   \* MERGEFORMAT</w:instrText>
        </w:r>
        <w:r>
          <w:fldChar w:fldCharType="separate"/>
        </w:r>
        <w:r w:rsidR="00D26E79" w:rsidRPr="00D26E79">
          <w:rPr>
            <w:noProof/>
            <w:lang w:val="es-ES"/>
          </w:rPr>
          <w:t>2</w:t>
        </w:r>
        <w:r>
          <w:fldChar w:fldCharType="end"/>
        </w:r>
      </w:p>
    </w:sdtContent>
  </w:sdt>
  <w:p w:rsidR="00324007" w:rsidRDefault="00D26E79" w:rsidP="00D26E79">
    <w:pPr>
      <w:pStyle w:val="Encabezado"/>
      <w:tabs>
        <w:tab w:val="clear" w:pos="4419"/>
        <w:tab w:val="clear" w:pos="8838"/>
        <w:tab w:val="left" w:pos="5940"/>
      </w:tabs>
    </w:pPr>
    <w:r w:rsidRPr="00D26E79">
      <w:rPr>
        <w:rFonts w:ascii="Arial" w:eastAsia="Times New Roman" w:hAnsi="Arial" w:cs="Arial"/>
        <w:iCs/>
        <w:noProof/>
        <w:kern w:val="2"/>
        <w:sz w:val="23"/>
        <w:szCs w:val="23"/>
        <w:lang w:val="es-ES_tradnl" w:eastAsia="es-ES"/>
      </w:rPr>
      <mc:AlternateContent>
        <mc:Choice Requires="wps">
          <w:drawing>
            <wp:anchor distT="45720" distB="45720" distL="114300" distR="114300" simplePos="0" relativeHeight="251657216" behindDoc="0" locked="0" layoutInCell="1" allowOverlap="1" wp14:anchorId="6A9F106D" wp14:editId="73460BF2">
              <wp:simplePos x="0" y="0"/>
              <wp:positionH relativeFrom="column">
                <wp:posOffset>5688239</wp:posOffset>
              </wp:positionH>
              <wp:positionV relativeFrom="paragraph">
                <wp:posOffset>684893</wp:posOffset>
              </wp:positionV>
              <wp:extent cx="955222" cy="1951264"/>
              <wp:effectExtent l="0" t="0" r="16510" b="1143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222" cy="1951264"/>
                      </a:xfrm>
                      <a:prstGeom prst="rect">
                        <a:avLst/>
                      </a:prstGeom>
                      <a:solidFill>
                        <a:srgbClr val="FFFFFF"/>
                      </a:solidFill>
                      <a:ln w="9525">
                        <a:solidFill>
                          <a:srgbClr val="000000"/>
                        </a:solidFill>
                        <a:miter lim="800000"/>
                        <a:headEnd/>
                        <a:tailEnd/>
                      </a:ln>
                    </wps:spPr>
                    <wps:txbx>
                      <w:txbxContent>
                        <w:p w:rsidR="00D26E79" w:rsidRPr="00D26E79" w:rsidRDefault="00D26E79" w:rsidP="00D26E79">
                          <w:pPr>
                            <w:rPr>
                              <w:sz w:val="24"/>
                              <w:szCs w:val="24"/>
                            </w:rPr>
                          </w:pPr>
                          <w:r w:rsidRPr="009561BF">
                            <w:rPr>
                              <w:rFonts w:ascii="Arial" w:eastAsia="Calibri" w:hAnsi="Arial" w:cs="Arial"/>
                              <w:sz w:val="24"/>
                              <w:szCs w:val="24"/>
                            </w:rPr>
                            <w:t xml:space="preserve">Datos protegidos por el artículo 116 de la LGTAIP y el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9F106D" id="_x0000_t202" coordsize="21600,21600" o:spt="202" path="m,l,21600r21600,l21600,xe">
              <v:stroke joinstyle="miter"/>
              <v:path gradientshapeok="t" o:connecttype="rect"/>
            </v:shapetype>
            <v:shape id="Cuadro de texto 2" o:spid="_x0000_s1026" type="#_x0000_t202" style="position:absolute;margin-left:447.9pt;margin-top:53.95pt;width:75.2pt;height:153.6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ICnKQIAAE0EAAAOAAAAZHJzL2Uyb0RvYy54bWysVNtu2zAMfR+wfxD0vjg2krYx4hRdugwD&#10;um5Atw9gJDkWJouepMTOvn6UnGbZ7WWYHwRRpI4OD0kvb4fWsINyXqOteD6ZcqasQKntruKfP21e&#10;3XDmA1gJBq2q+FF5frt6+WLZd6UqsEEjlWMEYn3ZdxVvQujKLPOiUS34CXbKkrNG10Ig0+0y6aAn&#10;9NZkxXR6lfXoZOdQKO/p9H508lXCr2slwoe69iowU3HiFtLq0rqNa7ZaQrlz0DVanGjAP7BoQVt6&#10;9Ax1DwHY3unfoFotHHqsw0Rgm2Fda6FSDpRNPv0lm6cGOpVyIXF8d5bJ/z9Y8Xj46JiWFS/ya84s&#10;tFSk9R6kQyYVC2oIyIooU9/5kqKfOooPw2scqNwpZd89oPjimcV1A3an7pzDvlEgiWYeb2YXV0cc&#10;H0G2/XuU9BrsAyagoXZt1JBUYYRO5TqeS0Q8mKDDxXxeFAVnglz5Yp4XV7P0BJTPtzvnw1uFLYub&#10;ijtqgYQOhwcfIhson0PiYx6NlhttTDLcbrs2jh2A2mWTvhP6T2HGsj5SKeajAH+FmKbvTxCtDtT3&#10;RrcVvzkHQRlle2Nl6soA2ox7omzsScco3ShiGLbDqS5blEdS1OHY3zSPtGnQfeOsp96uuP+6B6c4&#10;M+8sVWWRz2ZxGJIxm18XZLhLz/bSA1YQVMUDZ+N2HdIARcEs3lH1ap2EjWUemZy4Us8mvU/zFYfi&#10;0k5RP/4Cq+8AAAD//wMAUEsDBBQABgAIAAAAIQD4gtRo4QAAAAwBAAAPAAAAZHJzL2Rvd25yZXYu&#10;eG1sTI/BTsMwEETvSPyDtUhcELUb0rQJcSqEBIIbtBVc3XibRMTrYLtp+HvcExxXM3rztlxPpmcj&#10;Ot9ZkjCfCWBItdUdNRJ226fbFTAfFGnVW0IJP+hhXV1elKrQ9kTvOG5CwyKEfKEktCEMBee+btEo&#10;P7MDUswO1hkV4ukarp06RbjpeSJExo3qKC60asDHFuuvzdFIWKUv46d/vXv7qLNDn4eb5fj87aS8&#10;vpoe7oEFnMJfGc76UR2q6LS3R9Ke9ZGRL6J6iIFY5sDODZFmCbC9hHS+SIBXJf//RPULAAD//wMA&#10;UEsBAi0AFAAGAAgAAAAhALaDOJL+AAAA4QEAABMAAAAAAAAAAAAAAAAAAAAAAFtDb250ZW50X1R5&#10;cGVzXS54bWxQSwECLQAUAAYACAAAACEAOP0h/9YAAACUAQAACwAAAAAAAAAAAAAAAAAvAQAAX3Jl&#10;bHMvLnJlbHNQSwECLQAUAAYACAAAACEAaNyApykCAABNBAAADgAAAAAAAAAAAAAAAAAuAgAAZHJz&#10;L2Uyb0RvYy54bWxQSwECLQAUAAYACAAAACEA+ILUaOEAAAAMAQAADwAAAAAAAAAAAAAAAACDBAAA&#10;ZHJzL2Rvd25yZXYueG1sUEsFBgAAAAAEAAQA8wAAAJEFAAAAAA==&#10;">
              <v:textbox>
                <w:txbxContent>
                  <w:p w:rsidR="00D26E79" w:rsidRPr="00D26E79" w:rsidRDefault="00D26E79" w:rsidP="00D26E79">
                    <w:pPr>
                      <w:rPr>
                        <w:sz w:val="24"/>
                        <w:szCs w:val="24"/>
                      </w:rPr>
                    </w:pPr>
                    <w:r w:rsidRPr="009561BF">
                      <w:rPr>
                        <w:rFonts w:ascii="Arial" w:eastAsia="Calibri" w:hAnsi="Arial" w:cs="Arial"/>
                        <w:sz w:val="24"/>
                        <w:szCs w:val="24"/>
                      </w:rPr>
                      <w:t xml:space="preserve">Datos protegidos por el artículo 116 de la LGTAIP y el Artículo 56 de la LTAIPEO </w:t>
                    </w:r>
                  </w:p>
                </w:txbxContent>
              </v:textbox>
            </v:shape>
          </w:pict>
        </mc:Fallback>
      </mc:AlternateContent>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849473"/>
      <w:docPartObj>
        <w:docPartGallery w:val="Page Numbers (Top of Page)"/>
        <w:docPartUnique/>
      </w:docPartObj>
    </w:sdtPr>
    <w:sdtEndPr/>
    <w:sdtContent>
      <w:p w:rsidR="00822EA7" w:rsidRDefault="00822EA7">
        <w:pPr>
          <w:pStyle w:val="Encabezado"/>
          <w:jc w:val="center"/>
        </w:pPr>
        <w:r>
          <w:fldChar w:fldCharType="begin"/>
        </w:r>
        <w:r>
          <w:instrText>PAGE   \* MERGEFORMAT</w:instrText>
        </w:r>
        <w:r>
          <w:fldChar w:fldCharType="separate"/>
        </w:r>
        <w:r w:rsidR="00D26E79" w:rsidRPr="00D26E79">
          <w:rPr>
            <w:noProof/>
            <w:lang w:val="es-ES"/>
          </w:rPr>
          <w:t>5</w:t>
        </w:r>
        <w:r>
          <w:fldChar w:fldCharType="end"/>
        </w:r>
      </w:p>
    </w:sdtContent>
  </w:sdt>
  <w:p w:rsidR="00822EA7" w:rsidRDefault="00D26E79">
    <w:pPr>
      <w:pStyle w:val="Encabezado"/>
    </w:pPr>
    <w:r w:rsidRPr="00D26E79">
      <w:rPr>
        <w:rFonts w:ascii="Arial" w:eastAsia="Times New Roman" w:hAnsi="Arial" w:cs="Arial"/>
        <w:iCs/>
        <w:noProof/>
        <w:kern w:val="2"/>
        <w:sz w:val="23"/>
        <w:szCs w:val="23"/>
        <w:lang w:val="es-ES_tradnl" w:eastAsia="es-ES"/>
      </w:rPr>
      <mc:AlternateContent>
        <mc:Choice Requires="wps">
          <w:drawing>
            <wp:anchor distT="45720" distB="45720" distL="114300" distR="114300" simplePos="0" relativeHeight="251672576" behindDoc="0" locked="0" layoutInCell="1" allowOverlap="1" wp14:anchorId="4D72D1A6" wp14:editId="48E1A545">
              <wp:simplePos x="0" y="0"/>
              <wp:positionH relativeFrom="column">
                <wp:posOffset>-1171517</wp:posOffset>
              </wp:positionH>
              <wp:positionV relativeFrom="paragraph">
                <wp:posOffset>1308619</wp:posOffset>
              </wp:positionV>
              <wp:extent cx="1061357" cy="2090057"/>
              <wp:effectExtent l="0" t="0" r="24765" b="2476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357" cy="2090057"/>
                      </a:xfrm>
                      <a:prstGeom prst="rect">
                        <a:avLst/>
                      </a:prstGeom>
                      <a:solidFill>
                        <a:srgbClr val="FFFFFF"/>
                      </a:solidFill>
                      <a:ln w="9525">
                        <a:solidFill>
                          <a:srgbClr val="000000"/>
                        </a:solidFill>
                        <a:miter lim="800000"/>
                        <a:headEnd/>
                        <a:tailEnd/>
                      </a:ln>
                    </wps:spPr>
                    <wps:txbx>
                      <w:txbxContent>
                        <w:p w:rsidR="00D26E79" w:rsidRPr="00D26E79" w:rsidRDefault="00D26E79" w:rsidP="00D26E79">
                          <w:pPr>
                            <w:rPr>
                              <w:sz w:val="24"/>
                              <w:szCs w:val="24"/>
                            </w:rPr>
                          </w:pPr>
                          <w:r w:rsidRPr="009561BF">
                            <w:rPr>
                              <w:rFonts w:ascii="Arial" w:eastAsia="Calibri" w:hAnsi="Arial" w:cs="Arial"/>
                              <w:sz w:val="24"/>
                              <w:szCs w:val="24"/>
                            </w:rPr>
                            <w:t xml:space="preserve">Datos protegidos por el artículo 116 de la LGTAIP y el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72D1A6" id="_x0000_t202" coordsize="21600,21600" o:spt="202" path="m,l,21600r21600,l21600,xe">
              <v:stroke joinstyle="miter"/>
              <v:path gradientshapeok="t" o:connecttype="rect"/>
            </v:shapetype>
            <v:shape id="_x0000_s1027" type="#_x0000_t202" style="position:absolute;margin-left:-92.25pt;margin-top:103.05pt;width:83.55pt;height:164.5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rwJKgIAAFMEAAAOAAAAZHJzL2Uyb0RvYy54bWysVNtu2zAMfR+wfxD0vtjxkrYx4hRdugwD&#10;ugvQ7QMYSY6FyaInKbG7ry8lp2l2exnmB0EMqcPDQzLL66E17KCc12grPp3knCkrUGq7q/jXL5tX&#10;V5z5AFaCQasq/qA8v169fLHsu1IV2KCRyjECsb7su4o3IXRllnnRqBb8BDtlyVmjayGQ6XaZdNAT&#10;emuyIs8vsh6d7BwK5T39ejs6+Srh17US4VNdexWYqThxC+l06dzGM1stodw56BotjjTgH1i0oC0l&#10;PUHdQgC2d/o3qFYLhx7rMBHYZljXWqhUA1UzzX+p5r6BTqVaSBzfnWTy/w9WfDx8dkzLihecWWip&#10;Res9SIdMKhbUEJAVUaS+8yXF3ncUHYY3OFCzU8G+u0PxzTOL6wbsTt04h32jQBLJaXyZnT0dcXwE&#10;2fYfUFI22AdMQEPt2qggacIInZr1cGoQ8WAipswvpq/nl5wJ8hX5Is/JiDmgfHreOR/eKWxZvFTc&#10;0QQkeDjc+TCGPoXEbB6NlhttTDLcbrs2jh2ApmWTviP6T2HGsr7ii3kxHxX4K0Sevj9BtDrQ2Bvd&#10;VvzqFARl1O2tlUQTygDajHeqztijkFG7UcUwbIfUuKRyFHmL8oGUdThOOW0lXRp0PzjracIr7r/v&#10;wSnOzHtL3VlMZ7O4EsmYzS8LMty5Z3vuASsIquKBs/G6DmmNIlWLN9TFWid9n5kcKdPkpg4dtyyu&#10;xrmdop7/C1aPAAAA//8DAFBLAwQUAAYACAAAACEAXFEAMuIAAAAMAQAADwAAAGRycy9kb3ducmV2&#10;LnhtbEyPQU+EMBCF7yb+h2ZMvBi2wAKLSNkYE43edDV67dJZINIptl0W/731pMfJ+/LeN/V20SOb&#10;0brBkIBkFQNDao0aqBPw9noflcCcl6TkaAgFfKODbXN+VstKmRO94LzzHQsl5CopoPd+qjh3bY9a&#10;upWZkEJ2MFZLH07bcWXlKZTrkadxXHAtBwoLvZzwrsf2c3fUAsrscf5wT+vn97Y4jNf+ajM/fFkh&#10;Li+W2xtgHhf/B8OvflCHJjjtzZGUY6OAKCmzPLAC0rhIgAUkSjYZsL2AfJ2nwJua/3+i+QEAAP//&#10;AwBQSwECLQAUAAYACAAAACEAtoM4kv4AAADhAQAAEwAAAAAAAAAAAAAAAAAAAAAAW0NvbnRlbnRf&#10;VHlwZXNdLnhtbFBLAQItABQABgAIAAAAIQA4/SH/1gAAAJQBAAALAAAAAAAAAAAAAAAAAC8BAABf&#10;cmVscy8ucmVsc1BLAQItABQABgAIAAAAIQBP3rwJKgIAAFMEAAAOAAAAAAAAAAAAAAAAAC4CAABk&#10;cnMvZTJvRG9jLnhtbFBLAQItABQABgAIAAAAIQBcUQAy4gAAAAwBAAAPAAAAAAAAAAAAAAAAAIQE&#10;AABkcnMvZG93bnJldi54bWxQSwUGAAAAAAQABADzAAAAkwUAAAAA&#10;">
              <v:textbox>
                <w:txbxContent>
                  <w:p w:rsidR="00D26E79" w:rsidRPr="00D26E79" w:rsidRDefault="00D26E79" w:rsidP="00D26E79">
                    <w:pPr>
                      <w:rPr>
                        <w:sz w:val="24"/>
                        <w:szCs w:val="24"/>
                      </w:rPr>
                    </w:pPr>
                    <w:r w:rsidRPr="009561BF">
                      <w:rPr>
                        <w:rFonts w:ascii="Arial" w:eastAsia="Calibri" w:hAnsi="Arial" w:cs="Arial"/>
                        <w:sz w:val="24"/>
                        <w:szCs w:val="24"/>
                      </w:rPr>
                      <w:t xml:space="preserve">Datos protegidos por el artículo 116 de la LGTAIP y el Artículo 56 de la LTAIPEO </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740" w:type="dxa"/>
      <w:tblInd w:w="1242" w:type="dxa"/>
      <w:tblLayout w:type="fixed"/>
      <w:tblLook w:val="04A0" w:firstRow="1" w:lastRow="0" w:firstColumn="1" w:lastColumn="0" w:noHBand="0" w:noVBand="1"/>
    </w:tblPr>
    <w:tblGrid>
      <w:gridCol w:w="2923"/>
      <w:gridCol w:w="4817"/>
    </w:tblGrid>
    <w:tr w:rsidR="00B133DA" w:rsidRPr="00B133DA" w:rsidTr="00B133DA">
      <w:trPr>
        <w:trHeight w:val="262"/>
      </w:trPr>
      <w:tc>
        <w:tcPr>
          <w:tcW w:w="7740" w:type="dxa"/>
          <w:gridSpan w:val="2"/>
        </w:tcPr>
        <w:p w:rsidR="00B133DA" w:rsidRPr="00B133DA" w:rsidRDefault="00B133DA" w:rsidP="00B133DA">
          <w:pPr>
            <w:tabs>
              <w:tab w:val="center" w:pos="4419"/>
              <w:tab w:val="right" w:pos="8838"/>
            </w:tabs>
            <w:spacing w:after="0"/>
            <w:ind w:left="548" w:right="402" w:firstLine="34"/>
            <w:jc w:val="both"/>
            <w:rPr>
              <w:rFonts w:ascii="Arial" w:hAnsi="Arial" w:cs="Arial"/>
              <w:b/>
              <w:sz w:val="23"/>
              <w:szCs w:val="23"/>
            </w:rPr>
          </w:pPr>
          <w:r w:rsidRPr="00B133DA">
            <w:rPr>
              <w:rFonts w:ascii="Arial" w:hAnsi="Arial" w:cs="Arial"/>
              <w:b/>
              <w:sz w:val="23"/>
              <w:szCs w:val="23"/>
            </w:rPr>
            <w:t xml:space="preserve">CUARTA SALA UNITARIA DE PRIMERA INSTANCIA  DEL TRIBUNAL DE </w:t>
          </w:r>
          <w:r w:rsidR="000741A3">
            <w:rPr>
              <w:rFonts w:ascii="Arial" w:hAnsi="Arial" w:cs="Arial"/>
              <w:b/>
              <w:sz w:val="23"/>
              <w:szCs w:val="23"/>
            </w:rPr>
            <w:t>JUSTICIA ADMINISTRATIVA</w:t>
          </w:r>
          <w:r w:rsidR="000E4A65">
            <w:rPr>
              <w:rFonts w:ascii="Arial" w:hAnsi="Arial" w:cs="Arial"/>
              <w:b/>
              <w:sz w:val="23"/>
              <w:szCs w:val="23"/>
            </w:rPr>
            <w:t xml:space="preserve"> </w:t>
          </w:r>
          <w:r w:rsidRPr="00B133DA">
            <w:rPr>
              <w:rFonts w:ascii="Arial" w:eastAsia="Times New Roman" w:hAnsi="Arial" w:cs="Arial"/>
              <w:b/>
              <w:iCs/>
              <w:kern w:val="2"/>
              <w:sz w:val="23"/>
              <w:szCs w:val="23"/>
              <w:lang w:val="es-ES_tradnl" w:eastAsia="es-ES"/>
            </w:rPr>
            <w:t>DEL ESTADO DE OAXACA.</w:t>
          </w: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B133DA" w:rsidRPr="00B133DA" w:rsidTr="00B133DA">
      <w:trPr>
        <w:trHeight w:val="254"/>
      </w:trPr>
      <w:tc>
        <w:tcPr>
          <w:tcW w:w="2923" w:type="dxa"/>
          <w:hideMark/>
        </w:tcPr>
        <w:p w:rsidR="00B133DA" w:rsidRPr="00B133DA" w:rsidRDefault="00B133DA" w:rsidP="00B133DA">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sidRPr="00B133DA">
            <w:rPr>
              <w:rFonts w:ascii="Arial" w:eastAsia="Times New Roman" w:hAnsi="Arial" w:cs="Arial"/>
              <w:b/>
              <w:iCs/>
              <w:caps/>
              <w:kern w:val="2"/>
              <w:sz w:val="23"/>
              <w:szCs w:val="23"/>
              <w:lang w:val="es-ES_tradnl" w:eastAsia="es-ES"/>
            </w:rPr>
            <w:t>juicio de nulidad:</w:t>
          </w:r>
        </w:p>
      </w:tc>
      <w:tc>
        <w:tcPr>
          <w:tcW w:w="4817" w:type="dxa"/>
          <w:hideMark/>
        </w:tcPr>
        <w:p w:rsidR="00B133DA" w:rsidRPr="00B133DA" w:rsidRDefault="000741A3" w:rsidP="00B133DA">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0062/2018</w:t>
          </w:r>
        </w:p>
        <w:p w:rsidR="00B133DA" w:rsidRPr="00B133DA" w:rsidRDefault="00B133DA" w:rsidP="00B133DA">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B133DA" w:rsidRPr="00B133DA" w:rsidTr="008F20C3">
      <w:trPr>
        <w:trHeight w:val="123"/>
      </w:trPr>
      <w:tc>
        <w:tcPr>
          <w:tcW w:w="2923" w:type="dxa"/>
          <w:hideMark/>
        </w:tcPr>
        <w:p w:rsidR="00B133DA" w:rsidRPr="00B133DA" w:rsidRDefault="009910C2" w:rsidP="00B133DA">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r w:rsidR="00B133DA" w:rsidRPr="00B133DA">
            <w:rPr>
              <w:rFonts w:ascii="Arial" w:eastAsia="Times New Roman" w:hAnsi="Arial" w:cs="Arial"/>
              <w:b/>
              <w:iCs/>
              <w:caps/>
              <w:kern w:val="2"/>
              <w:sz w:val="23"/>
              <w:szCs w:val="23"/>
              <w:lang w:val="es-ES_tradnl" w:eastAsia="es-ES"/>
            </w:rPr>
            <w:t>:</w:t>
          </w:r>
        </w:p>
      </w:tc>
      <w:tc>
        <w:tcPr>
          <w:tcW w:w="4817" w:type="dxa"/>
        </w:tcPr>
        <w:p w:rsidR="00B133DA" w:rsidRPr="00B133DA" w:rsidRDefault="008F20C3"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 xml:space="preserve">********** </w:t>
          </w:r>
        </w:p>
      </w:tc>
    </w:tr>
    <w:tr w:rsidR="00B133DA" w:rsidRPr="00B133DA" w:rsidTr="00B133DA">
      <w:trPr>
        <w:trHeight w:val="1550"/>
      </w:trPr>
      <w:tc>
        <w:tcPr>
          <w:tcW w:w="2923" w:type="dxa"/>
        </w:tcPr>
        <w:p w:rsidR="00B133DA" w:rsidRPr="00B133DA" w:rsidRDefault="00B133DA" w:rsidP="00B133DA">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B133DA">
            <w:rPr>
              <w:rFonts w:ascii="Arial" w:eastAsia="Times New Roman" w:hAnsi="Arial" w:cs="Arial"/>
              <w:b/>
              <w:bCs/>
              <w:iCs/>
              <w:caps/>
              <w:kern w:val="2"/>
              <w:sz w:val="23"/>
              <w:szCs w:val="23"/>
              <w:lang w:val="es-ES_tradnl" w:eastAsia="es-ES"/>
            </w:rPr>
            <w:t>demandado:</w:t>
          </w:r>
        </w:p>
        <w:p w:rsidR="00B133DA" w:rsidRPr="00B133DA" w:rsidRDefault="00B133DA" w:rsidP="00B133DA">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A7317C" w:rsidRDefault="00A7317C"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B133DA">
            <w:rPr>
              <w:rFonts w:ascii="Arial" w:eastAsia="Times New Roman" w:hAnsi="Arial" w:cs="Arial"/>
              <w:b/>
              <w:bCs/>
              <w:iCs/>
              <w:caps/>
              <w:kern w:val="2"/>
              <w:sz w:val="23"/>
              <w:szCs w:val="23"/>
              <w:lang w:val="es-ES_tradnl" w:eastAsia="es-ES"/>
            </w:rPr>
            <w:t>MAGISTRADO:</w:t>
          </w: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B133DA">
            <w:rPr>
              <w:rFonts w:ascii="Arial" w:eastAsia="Times New Roman" w:hAnsi="Arial" w:cs="Arial"/>
              <w:b/>
              <w:bCs/>
              <w:iCs/>
              <w:caps/>
              <w:kern w:val="2"/>
              <w:sz w:val="23"/>
              <w:szCs w:val="23"/>
              <w:lang w:val="es-ES_tradnl" w:eastAsia="es-ES"/>
            </w:rPr>
            <w:t>SECRETARIa:</w:t>
          </w:r>
        </w:p>
        <w:p w:rsidR="00B133DA" w:rsidRPr="00B133DA" w:rsidRDefault="00B133DA" w:rsidP="00B133DA">
          <w:pPr>
            <w:tabs>
              <w:tab w:val="center" w:pos="4419"/>
              <w:tab w:val="right" w:pos="8838"/>
            </w:tabs>
            <w:suppressAutoHyphens/>
            <w:spacing w:after="0" w:line="100" w:lineRule="atLeast"/>
            <w:ind w:right="51"/>
            <w:jc w:val="both"/>
            <w:rPr>
              <w:rFonts w:ascii="Arial" w:eastAsia="Times New Roman" w:hAnsi="Arial" w:cs="Arial"/>
              <w:b/>
              <w:iCs/>
              <w:caps/>
              <w:kern w:val="2"/>
              <w:sz w:val="23"/>
              <w:szCs w:val="23"/>
              <w:lang w:val="es-ES_tradnl" w:eastAsia="es-ES"/>
            </w:rPr>
          </w:pPr>
        </w:p>
      </w:tc>
      <w:tc>
        <w:tcPr>
          <w:tcW w:w="4817" w:type="dxa"/>
        </w:tcPr>
        <w:p w:rsidR="00B133DA" w:rsidRPr="00B133DA" w:rsidRDefault="00B133DA"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133DA" w:rsidRDefault="009910C2"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AGENTE DE POLICÍA DE TRÁ</w:t>
          </w:r>
          <w:r w:rsidR="000741A3">
            <w:rPr>
              <w:rFonts w:ascii="Arial" w:eastAsia="Times New Roman" w:hAnsi="Arial" w:cs="Arial"/>
              <w:bCs/>
              <w:iCs/>
              <w:caps/>
              <w:kern w:val="2"/>
              <w:sz w:val="23"/>
              <w:szCs w:val="23"/>
              <w:lang w:val="es-ES_tradnl" w:eastAsia="es-ES"/>
            </w:rPr>
            <w:t>NSITO DEL ESTADO.</w:t>
          </w:r>
        </w:p>
        <w:p w:rsidR="000741A3" w:rsidRPr="00B133DA" w:rsidRDefault="000741A3"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133DA" w:rsidRPr="00B133DA" w:rsidRDefault="00B133DA" w:rsidP="00B133DA">
          <w:pPr>
            <w:suppressAutoHyphens/>
            <w:spacing w:after="0" w:line="100" w:lineRule="atLeast"/>
            <w:ind w:left="-73" w:right="402"/>
            <w:jc w:val="both"/>
            <w:rPr>
              <w:rFonts w:ascii="Arial" w:eastAsia="Times New Roman" w:hAnsi="Arial" w:cs="Arial"/>
              <w:bCs/>
              <w:iCs/>
              <w:caps/>
              <w:kern w:val="2"/>
              <w:sz w:val="23"/>
              <w:szCs w:val="23"/>
              <w:lang w:val="es-ES_tradnl" w:eastAsia="es-ES"/>
            </w:rPr>
          </w:pPr>
          <w:r w:rsidRPr="00B133DA">
            <w:rPr>
              <w:rFonts w:ascii="Arial" w:eastAsia="Times New Roman" w:hAnsi="Arial" w:cs="Arial"/>
              <w:bCs/>
              <w:iCs/>
              <w:caps/>
              <w:kern w:val="2"/>
              <w:sz w:val="23"/>
              <w:szCs w:val="23"/>
              <w:lang w:val="es-ES_tradnl" w:eastAsia="es-ES"/>
            </w:rPr>
            <w:t>M. D. pEDRO CARLOS ZAMORA MARTÍNEZ</w:t>
          </w:r>
        </w:p>
        <w:p w:rsidR="00B133DA" w:rsidRPr="00B133DA" w:rsidRDefault="00B133DA"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133DA" w:rsidRPr="00B133DA" w:rsidRDefault="00B133DA"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r w:rsidRPr="00B133DA">
            <w:rPr>
              <w:rFonts w:ascii="Arial" w:eastAsia="Times New Roman" w:hAnsi="Arial" w:cs="Arial"/>
              <w:bCs/>
              <w:iCs/>
              <w:caps/>
              <w:kern w:val="2"/>
              <w:sz w:val="23"/>
              <w:szCs w:val="23"/>
              <w:lang w:val="es-ES_tradnl" w:eastAsia="es-ES"/>
            </w:rPr>
            <w:t>lIC. monserrat garcía altamirano.</w:t>
          </w:r>
        </w:p>
      </w:tc>
    </w:tr>
  </w:tbl>
  <w:p w:rsidR="00EE059F" w:rsidRPr="0086500B" w:rsidRDefault="00D26E79" w:rsidP="004F0F3D">
    <w:pPr>
      <w:pStyle w:val="Encabezado"/>
    </w:pPr>
    <w:r w:rsidRPr="00D26E79">
      <w:rPr>
        <w:rFonts w:ascii="Arial" w:eastAsia="Times New Roman" w:hAnsi="Arial" w:cs="Arial"/>
        <w:iCs/>
        <w:noProof/>
        <w:kern w:val="2"/>
        <w:sz w:val="23"/>
        <w:szCs w:val="23"/>
        <w:lang w:val="es-ES_tradnl" w:eastAsia="es-ES"/>
      </w:rPr>
      <mc:AlternateContent>
        <mc:Choice Requires="wps">
          <w:drawing>
            <wp:anchor distT="45720" distB="45720" distL="114300" distR="114300" simplePos="0" relativeHeight="251660288" behindDoc="0" locked="0" layoutInCell="1" allowOverlap="1" wp14:anchorId="24AC0431" wp14:editId="7629850B">
              <wp:simplePos x="0" y="0"/>
              <wp:positionH relativeFrom="column">
                <wp:posOffset>-1178378</wp:posOffset>
              </wp:positionH>
              <wp:positionV relativeFrom="paragraph">
                <wp:posOffset>-535305</wp:posOffset>
              </wp:positionV>
              <wp:extent cx="1061357" cy="2090057"/>
              <wp:effectExtent l="0" t="0" r="24765" b="2476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357" cy="2090057"/>
                      </a:xfrm>
                      <a:prstGeom prst="rect">
                        <a:avLst/>
                      </a:prstGeom>
                      <a:solidFill>
                        <a:srgbClr val="FFFFFF"/>
                      </a:solidFill>
                      <a:ln w="9525">
                        <a:solidFill>
                          <a:srgbClr val="000000"/>
                        </a:solidFill>
                        <a:miter lim="800000"/>
                        <a:headEnd/>
                        <a:tailEnd/>
                      </a:ln>
                    </wps:spPr>
                    <wps:txbx>
                      <w:txbxContent>
                        <w:p w:rsidR="00D26E79" w:rsidRPr="00D26E79" w:rsidRDefault="00D26E79" w:rsidP="00D26E79">
                          <w:pPr>
                            <w:rPr>
                              <w:sz w:val="24"/>
                              <w:szCs w:val="24"/>
                            </w:rPr>
                          </w:pPr>
                          <w:r w:rsidRPr="009561BF">
                            <w:rPr>
                              <w:rFonts w:ascii="Arial" w:eastAsia="Calibri" w:hAnsi="Arial" w:cs="Arial"/>
                              <w:sz w:val="24"/>
                              <w:szCs w:val="24"/>
                            </w:rPr>
                            <w:t xml:space="preserve">Datos protegidos por el artículo 116 de la LGTAIP y el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AC0431" id="_x0000_t202" coordsize="21600,21600" o:spt="202" path="m,l,21600r21600,l21600,xe">
              <v:stroke joinstyle="miter"/>
              <v:path gradientshapeok="t" o:connecttype="rect"/>
            </v:shapetype>
            <v:shape id="_x0000_s1028" type="#_x0000_t202" style="position:absolute;margin-left:-92.8pt;margin-top:-42.15pt;width:83.55pt;height:164.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d/bKwIAAFMEAAAOAAAAZHJzL2Uyb0RvYy54bWysVNuO0zAQfUfiHyy/06Sl3d1GTVdLlyKk&#10;5SItfMDEdhoLxxNst8ny9YydbomAJ0QeLE9nfHzmnHE3t0Nr2Ek5r9GWfD7LOVNWoNT2UPKvX/av&#10;bjjzAawEg1aV/El5frt9+WLTd4VaYINGKscIxPqi70rehNAVWeZFo1rwM+yUpWSNroVAoTtk0kFP&#10;6K3JFnl+lfXoZOdQKO/p1/sxybcJv66VCJ/q2qvATMmJW0irS2sV12y7geLgoGu0ONOAf2DRgrZ0&#10;6QXqHgKwo9N/QLVaOPRYh5nANsO61kKlHqibef5bN48NdCr1QuL47iKT/3+w4uPps2NaknecWWjJ&#10;ot0RpEMmFQtqCMgWUaS+8wXVPnZUHYY3OMQDsWHfPaD45pnFXQP2oO6cw75RIInkPJ7MJkdHHB9B&#10;qv4DSroNjgET0FC7NgKSJozQyayni0HEg4l4ZX41f7265kxQbpGv85yCeAcUz8c758M7hS2Lm5I7&#10;moAED6cHH8bS55JEH42We21MCtyh2hnHTkDTsk/fGd1Py4xlfcnXq8VqVGCa81OIPH1/g2h1oLE3&#10;ui35zaUIiqjbWyuJJhQBtBn31J2xZyGjdqOKYaiGZNzFnwrlEynrcJxyepW0adD94KynCS+5/34E&#10;pzgz7y25s54vl/FJpGC5ul5Q4KaZapoBKwiq5IGzcbsL6RlFqhbvyMVaJ32j3SOTM2Wa3OTQ+ZXF&#10;pzGNU9Wv/4LtTwAAAP//AwBQSwMEFAAGAAgAAAAhAIOs4+XhAAAADAEAAA8AAABkcnMvZG93bnJl&#10;di54bWxMj8tOwzAQRfdI/IM1SGxQ67QNwYQ4FUIC0R0UBFs3dpMIexxsNw1/z3QFu3kc3TlTrSdn&#10;2WhC7D1KWMwzYAYbr3tsJby/Pc4EsJgUamU9Ggk/JsK6Pj+rVKn9EV/NuE0toxCMpZLQpTSUnMem&#10;M07FuR8M0m7vg1OJ2tByHdSRwp3lyywruFM90oVODeahM83X9uAkiPx5/Iyb1ctHU+ztbbq6GZ++&#10;g5SXF9P9HbBkpvQHw0mf1KEmp50/oI7MSpgtxHVBLFUiXwEj5DQCtpOwzHMBvK74/yfqXwAAAP//&#10;AwBQSwECLQAUAAYACAAAACEAtoM4kv4AAADhAQAAEwAAAAAAAAAAAAAAAAAAAAAAW0NvbnRlbnRf&#10;VHlwZXNdLnhtbFBLAQItABQABgAIAAAAIQA4/SH/1gAAAJQBAAALAAAAAAAAAAAAAAAAAC8BAABf&#10;cmVscy8ucmVsc1BLAQItABQABgAIAAAAIQCdCd/bKwIAAFMEAAAOAAAAAAAAAAAAAAAAAC4CAABk&#10;cnMvZTJvRG9jLnhtbFBLAQItABQABgAIAAAAIQCDrOPl4QAAAAwBAAAPAAAAAAAAAAAAAAAAAIUE&#10;AABkcnMvZG93bnJldi54bWxQSwUGAAAAAAQABADzAAAAkwUAAAAA&#10;">
              <v:textbox>
                <w:txbxContent>
                  <w:p w:rsidR="00D26E79" w:rsidRPr="00D26E79" w:rsidRDefault="00D26E79" w:rsidP="00D26E79">
                    <w:pPr>
                      <w:rPr>
                        <w:sz w:val="24"/>
                        <w:szCs w:val="24"/>
                      </w:rPr>
                    </w:pPr>
                    <w:r w:rsidRPr="009561BF">
                      <w:rPr>
                        <w:rFonts w:ascii="Arial" w:eastAsia="Calibri" w:hAnsi="Arial" w:cs="Arial"/>
                        <w:sz w:val="24"/>
                        <w:szCs w:val="24"/>
                      </w:rPr>
                      <w:t xml:space="preserve">Datos protegidos por el artículo 116 de la LGTAIP y el Artículo 56 de la LTAIPEO </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E37"/>
    <w:rsid w:val="0000498D"/>
    <w:rsid w:val="00006671"/>
    <w:rsid w:val="00015FC5"/>
    <w:rsid w:val="00016AC0"/>
    <w:rsid w:val="00025C18"/>
    <w:rsid w:val="00030C97"/>
    <w:rsid w:val="00031366"/>
    <w:rsid w:val="00034FAA"/>
    <w:rsid w:val="000368BF"/>
    <w:rsid w:val="00041D7A"/>
    <w:rsid w:val="000437CC"/>
    <w:rsid w:val="0004434E"/>
    <w:rsid w:val="0004783C"/>
    <w:rsid w:val="00050568"/>
    <w:rsid w:val="000538BC"/>
    <w:rsid w:val="000552FC"/>
    <w:rsid w:val="0005590C"/>
    <w:rsid w:val="00057CE7"/>
    <w:rsid w:val="00064003"/>
    <w:rsid w:val="00064BF4"/>
    <w:rsid w:val="0007175E"/>
    <w:rsid w:val="000726AB"/>
    <w:rsid w:val="00072E18"/>
    <w:rsid w:val="000741A3"/>
    <w:rsid w:val="0007542B"/>
    <w:rsid w:val="00075D9C"/>
    <w:rsid w:val="000773B3"/>
    <w:rsid w:val="00085E2C"/>
    <w:rsid w:val="00086B4C"/>
    <w:rsid w:val="000878D1"/>
    <w:rsid w:val="000918BD"/>
    <w:rsid w:val="000A1604"/>
    <w:rsid w:val="000B0B19"/>
    <w:rsid w:val="000B5180"/>
    <w:rsid w:val="000B52CB"/>
    <w:rsid w:val="000C11EF"/>
    <w:rsid w:val="000C422B"/>
    <w:rsid w:val="000C42E7"/>
    <w:rsid w:val="000C59A3"/>
    <w:rsid w:val="000D136E"/>
    <w:rsid w:val="000D608F"/>
    <w:rsid w:val="000D7925"/>
    <w:rsid w:val="000E239C"/>
    <w:rsid w:val="000E29BF"/>
    <w:rsid w:val="000E34AD"/>
    <w:rsid w:val="000E44F3"/>
    <w:rsid w:val="000E4A65"/>
    <w:rsid w:val="000E7EAA"/>
    <w:rsid w:val="000F52C8"/>
    <w:rsid w:val="000F578F"/>
    <w:rsid w:val="0010217C"/>
    <w:rsid w:val="00103F2E"/>
    <w:rsid w:val="00115510"/>
    <w:rsid w:val="0011572E"/>
    <w:rsid w:val="00123415"/>
    <w:rsid w:val="00127A77"/>
    <w:rsid w:val="00130E93"/>
    <w:rsid w:val="00131FE0"/>
    <w:rsid w:val="001349A1"/>
    <w:rsid w:val="00140743"/>
    <w:rsid w:val="001411BB"/>
    <w:rsid w:val="00144A79"/>
    <w:rsid w:val="00144E03"/>
    <w:rsid w:val="00145653"/>
    <w:rsid w:val="0015173E"/>
    <w:rsid w:val="0015236F"/>
    <w:rsid w:val="001533FA"/>
    <w:rsid w:val="001536EF"/>
    <w:rsid w:val="0015642C"/>
    <w:rsid w:val="001606A5"/>
    <w:rsid w:val="00162358"/>
    <w:rsid w:val="00164642"/>
    <w:rsid w:val="00164871"/>
    <w:rsid w:val="001652E6"/>
    <w:rsid w:val="00167E73"/>
    <w:rsid w:val="00167F65"/>
    <w:rsid w:val="001751A4"/>
    <w:rsid w:val="001765D2"/>
    <w:rsid w:val="00187156"/>
    <w:rsid w:val="00187347"/>
    <w:rsid w:val="001966E8"/>
    <w:rsid w:val="001B5D1C"/>
    <w:rsid w:val="001B7156"/>
    <w:rsid w:val="001B71B5"/>
    <w:rsid w:val="001C10E4"/>
    <w:rsid w:val="001C1542"/>
    <w:rsid w:val="001C2726"/>
    <w:rsid w:val="001C3675"/>
    <w:rsid w:val="001C4D63"/>
    <w:rsid w:val="001C50F8"/>
    <w:rsid w:val="001C64FF"/>
    <w:rsid w:val="001D2185"/>
    <w:rsid w:val="001D59EB"/>
    <w:rsid w:val="001D64CB"/>
    <w:rsid w:val="001E70BC"/>
    <w:rsid w:val="001F0072"/>
    <w:rsid w:val="001F1DD7"/>
    <w:rsid w:val="001F628E"/>
    <w:rsid w:val="001F6D7F"/>
    <w:rsid w:val="001F711C"/>
    <w:rsid w:val="00203FC2"/>
    <w:rsid w:val="00207E91"/>
    <w:rsid w:val="002113C4"/>
    <w:rsid w:val="0021160B"/>
    <w:rsid w:val="00214079"/>
    <w:rsid w:val="00215A2E"/>
    <w:rsid w:val="0022021D"/>
    <w:rsid w:val="002235ED"/>
    <w:rsid w:val="00225082"/>
    <w:rsid w:val="00225BC6"/>
    <w:rsid w:val="00231612"/>
    <w:rsid w:val="00234E7C"/>
    <w:rsid w:val="002378EC"/>
    <w:rsid w:val="00240C13"/>
    <w:rsid w:val="002419DB"/>
    <w:rsid w:val="002525E4"/>
    <w:rsid w:val="002532DE"/>
    <w:rsid w:val="00256D6A"/>
    <w:rsid w:val="00262474"/>
    <w:rsid w:val="00262A71"/>
    <w:rsid w:val="002678ED"/>
    <w:rsid w:val="00270C89"/>
    <w:rsid w:val="00270C9F"/>
    <w:rsid w:val="002723A7"/>
    <w:rsid w:val="002744D1"/>
    <w:rsid w:val="00281351"/>
    <w:rsid w:val="00281CBF"/>
    <w:rsid w:val="00284871"/>
    <w:rsid w:val="00287E7F"/>
    <w:rsid w:val="00294EA5"/>
    <w:rsid w:val="002A0103"/>
    <w:rsid w:val="002A194D"/>
    <w:rsid w:val="002A3C21"/>
    <w:rsid w:val="002A4F5C"/>
    <w:rsid w:val="002B019E"/>
    <w:rsid w:val="002B505F"/>
    <w:rsid w:val="002B5BB9"/>
    <w:rsid w:val="002B6824"/>
    <w:rsid w:val="002B709B"/>
    <w:rsid w:val="002D0FBD"/>
    <w:rsid w:val="002D136B"/>
    <w:rsid w:val="002D2004"/>
    <w:rsid w:val="002D3101"/>
    <w:rsid w:val="002D35D8"/>
    <w:rsid w:val="002D4C5E"/>
    <w:rsid w:val="002D6CA6"/>
    <w:rsid w:val="002D710B"/>
    <w:rsid w:val="002E077F"/>
    <w:rsid w:val="002E2881"/>
    <w:rsid w:val="002E343F"/>
    <w:rsid w:val="002E76C3"/>
    <w:rsid w:val="002F0311"/>
    <w:rsid w:val="002F1C57"/>
    <w:rsid w:val="002F496A"/>
    <w:rsid w:val="002F55EA"/>
    <w:rsid w:val="002F57A5"/>
    <w:rsid w:val="003059E2"/>
    <w:rsid w:val="00316DDB"/>
    <w:rsid w:val="00316E07"/>
    <w:rsid w:val="00323CCE"/>
    <w:rsid w:val="00324007"/>
    <w:rsid w:val="00337B17"/>
    <w:rsid w:val="00342660"/>
    <w:rsid w:val="00343675"/>
    <w:rsid w:val="003474F2"/>
    <w:rsid w:val="00350112"/>
    <w:rsid w:val="0035394F"/>
    <w:rsid w:val="00353A62"/>
    <w:rsid w:val="00357EA9"/>
    <w:rsid w:val="00361B6A"/>
    <w:rsid w:val="00362972"/>
    <w:rsid w:val="00363A0A"/>
    <w:rsid w:val="00363E2F"/>
    <w:rsid w:val="003645E1"/>
    <w:rsid w:val="003664D0"/>
    <w:rsid w:val="00371252"/>
    <w:rsid w:val="003778B2"/>
    <w:rsid w:val="00380EC9"/>
    <w:rsid w:val="00387255"/>
    <w:rsid w:val="00392768"/>
    <w:rsid w:val="00393647"/>
    <w:rsid w:val="0039686D"/>
    <w:rsid w:val="003968A0"/>
    <w:rsid w:val="003A12EC"/>
    <w:rsid w:val="003A45FE"/>
    <w:rsid w:val="003A7EE9"/>
    <w:rsid w:val="003B5724"/>
    <w:rsid w:val="003B6E41"/>
    <w:rsid w:val="003C1A93"/>
    <w:rsid w:val="003C22FB"/>
    <w:rsid w:val="003C272A"/>
    <w:rsid w:val="003D1E3D"/>
    <w:rsid w:val="003D438A"/>
    <w:rsid w:val="003D4C59"/>
    <w:rsid w:val="003E3FE8"/>
    <w:rsid w:val="003E429E"/>
    <w:rsid w:val="003F0078"/>
    <w:rsid w:val="003F2CF2"/>
    <w:rsid w:val="003F3697"/>
    <w:rsid w:val="003F664B"/>
    <w:rsid w:val="003F7066"/>
    <w:rsid w:val="003F7172"/>
    <w:rsid w:val="004001EC"/>
    <w:rsid w:val="00400B8C"/>
    <w:rsid w:val="00400E7C"/>
    <w:rsid w:val="004050B2"/>
    <w:rsid w:val="0040521C"/>
    <w:rsid w:val="00410193"/>
    <w:rsid w:val="004116FB"/>
    <w:rsid w:val="0041788C"/>
    <w:rsid w:val="00421B59"/>
    <w:rsid w:val="00422D43"/>
    <w:rsid w:val="0042505B"/>
    <w:rsid w:val="004257D0"/>
    <w:rsid w:val="00427D63"/>
    <w:rsid w:val="004309C4"/>
    <w:rsid w:val="00430CF4"/>
    <w:rsid w:val="00432FE6"/>
    <w:rsid w:val="004352E4"/>
    <w:rsid w:val="00435C31"/>
    <w:rsid w:val="00436319"/>
    <w:rsid w:val="00436330"/>
    <w:rsid w:val="0044275A"/>
    <w:rsid w:val="00443C69"/>
    <w:rsid w:val="00446287"/>
    <w:rsid w:val="0044677C"/>
    <w:rsid w:val="00457001"/>
    <w:rsid w:val="00460918"/>
    <w:rsid w:val="00462017"/>
    <w:rsid w:val="004657A6"/>
    <w:rsid w:val="00467402"/>
    <w:rsid w:val="00472151"/>
    <w:rsid w:val="00474E5E"/>
    <w:rsid w:val="00475C89"/>
    <w:rsid w:val="00480B42"/>
    <w:rsid w:val="0048146C"/>
    <w:rsid w:val="00482B9E"/>
    <w:rsid w:val="00483136"/>
    <w:rsid w:val="0048779B"/>
    <w:rsid w:val="0049004F"/>
    <w:rsid w:val="00496AC7"/>
    <w:rsid w:val="004A1087"/>
    <w:rsid w:val="004A199A"/>
    <w:rsid w:val="004A637B"/>
    <w:rsid w:val="004B06EC"/>
    <w:rsid w:val="004B1A0C"/>
    <w:rsid w:val="004B78B0"/>
    <w:rsid w:val="004C1804"/>
    <w:rsid w:val="004C24DB"/>
    <w:rsid w:val="004C386D"/>
    <w:rsid w:val="004C5111"/>
    <w:rsid w:val="004C5594"/>
    <w:rsid w:val="004C6D86"/>
    <w:rsid w:val="004D23BB"/>
    <w:rsid w:val="004D64DC"/>
    <w:rsid w:val="004D6589"/>
    <w:rsid w:val="004E11BB"/>
    <w:rsid w:val="004E20A6"/>
    <w:rsid w:val="004E25DE"/>
    <w:rsid w:val="004E2EC1"/>
    <w:rsid w:val="004E305A"/>
    <w:rsid w:val="004E4A3C"/>
    <w:rsid w:val="004F05D5"/>
    <w:rsid w:val="004F0F3D"/>
    <w:rsid w:val="0050564D"/>
    <w:rsid w:val="005102F8"/>
    <w:rsid w:val="005178D7"/>
    <w:rsid w:val="00517D06"/>
    <w:rsid w:val="00520074"/>
    <w:rsid w:val="00524E0C"/>
    <w:rsid w:val="00534CC8"/>
    <w:rsid w:val="0053550A"/>
    <w:rsid w:val="00540ACF"/>
    <w:rsid w:val="005442F6"/>
    <w:rsid w:val="0054610B"/>
    <w:rsid w:val="00550118"/>
    <w:rsid w:val="00552E14"/>
    <w:rsid w:val="0055338E"/>
    <w:rsid w:val="0055341D"/>
    <w:rsid w:val="0055361F"/>
    <w:rsid w:val="0055477F"/>
    <w:rsid w:val="00554894"/>
    <w:rsid w:val="00561D5E"/>
    <w:rsid w:val="00561DAE"/>
    <w:rsid w:val="0057054E"/>
    <w:rsid w:val="005714B9"/>
    <w:rsid w:val="00574FAA"/>
    <w:rsid w:val="00575B56"/>
    <w:rsid w:val="00581530"/>
    <w:rsid w:val="005837CC"/>
    <w:rsid w:val="00583B5D"/>
    <w:rsid w:val="00583F18"/>
    <w:rsid w:val="005908BD"/>
    <w:rsid w:val="00593B81"/>
    <w:rsid w:val="005945EA"/>
    <w:rsid w:val="00594D63"/>
    <w:rsid w:val="005960F4"/>
    <w:rsid w:val="00596883"/>
    <w:rsid w:val="005A004E"/>
    <w:rsid w:val="005B1322"/>
    <w:rsid w:val="005B38F1"/>
    <w:rsid w:val="005B4391"/>
    <w:rsid w:val="005B62D2"/>
    <w:rsid w:val="005C66D5"/>
    <w:rsid w:val="005C72FA"/>
    <w:rsid w:val="005C7B6F"/>
    <w:rsid w:val="005D151E"/>
    <w:rsid w:val="005D170A"/>
    <w:rsid w:val="005D24DA"/>
    <w:rsid w:val="005D2C2E"/>
    <w:rsid w:val="005D3896"/>
    <w:rsid w:val="005D73BF"/>
    <w:rsid w:val="005E0DF1"/>
    <w:rsid w:val="005E55B0"/>
    <w:rsid w:val="005F05BB"/>
    <w:rsid w:val="005F1962"/>
    <w:rsid w:val="005F22AC"/>
    <w:rsid w:val="005F4F68"/>
    <w:rsid w:val="005F5782"/>
    <w:rsid w:val="005F7726"/>
    <w:rsid w:val="00601C26"/>
    <w:rsid w:val="0060514E"/>
    <w:rsid w:val="0060685E"/>
    <w:rsid w:val="00607FC4"/>
    <w:rsid w:val="006217AE"/>
    <w:rsid w:val="00621B6B"/>
    <w:rsid w:val="00622707"/>
    <w:rsid w:val="0062413B"/>
    <w:rsid w:val="0062414A"/>
    <w:rsid w:val="00632F02"/>
    <w:rsid w:val="00633D65"/>
    <w:rsid w:val="00635AE8"/>
    <w:rsid w:val="006364BD"/>
    <w:rsid w:val="006369D8"/>
    <w:rsid w:val="0064061A"/>
    <w:rsid w:val="0064236B"/>
    <w:rsid w:val="00643420"/>
    <w:rsid w:val="00643AE2"/>
    <w:rsid w:val="0064491D"/>
    <w:rsid w:val="0065134C"/>
    <w:rsid w:val="0065151D"/>
    <w:rsid w:val="00653E08"/>
    <w:rsid w:val="00660659"/>
    <w:rsid w:val="006629AE"/>
    <w:rsid w:val="00662A2F"/>
    <w:rsid w:val="00665819"/>
    <w:rsid w:val="00665B52"/>
    <w:rsid w:val="006666FE"/>
    <w:rsid w:val="00670A9F"/>
    <w:rsid w:val="0068002B"/>
    <w:rsid w:val="00681F4C"/>
    <w:rsid w:val="006844C3"/>
    <w:rsid w:val="00684C6A"/>
    <w:rsid w:val="0069065F"/>
    <w:rsid w:val="0069425E"/>
    <w:rsid w:val="00694ED7"/>
    <w:rsid w:val="006952AD"/>
    <w:rsid w:val="006A2EBA"/>
    <w:rsid w:val="006B0499"/>
    <w:rsid w:val="006B21E7"/>
    <w:rsid w:val="006B3E98"/>
    <w:rsid w:val="006C4B60"/>
    <w:rsid w:val="006C7009"/>
    <w:rsid w:val="006C7E9C"/>
    <w:rsid w:val="006D01AA"/>
    <w:rsid w:val="006D2EB6"/>
    <w:rsid w:val="006D42E2"/>
    <w:rsid w:val="006D7FAB"/>
    <w:rsid w:val="006E2751"/>
    <w:rsid w:val="006E7907"/>
    <w:rsid w:val="006F29D2"/>
    <w:rsid w:val="006F48F0"/>
    <w:rsid w:val="00700689"/>
    <w:rsid w:val="00700C43"/>
    <w:rsid w:val="00704D16"/>
    <w:rsid w:val="0070584E"/>
    <w:rsid w:val="00706A65"/>
    <w:rsid w:val="00707711"/>
    <w:rsid w:val="00710ACD"/>
    <w:rsid w:val="007117BF"/>
    <w:rsid w:val="00711B8E"/>
    <w:rsid w:val="00712508"/>
    <w:rsid w:val="00713D79"/>
    <w:rsid w:val="007156EA"/>
    <w:rsid w:val="007169D5"/>
    <w:rsid w:val="00717311"/>
    <w:rsid w:val="00723270"/>
    <w:rsid w:val="007262D9"/>
    <w:rsid w:val="00726AC5"/>
    <w:rsid w:val="007273C6"/>
    <w:rsid w:val="00727640"/>
    <w:rsid w:val="0072773D"/>
    <w:rsid w:val="00730263"/>
    <w:rsid w:val="00730540"/>
    <w:rsid w:val="00731162"/>
    <w:rsid w:val="00732702"/>
    <w:rsid w:val="00732B45"/>
    <w:rsid w:val="00732BA3"/>
    <w:rsid w:val="00743C67"/>
    <w:rsid w:val="007450F0"/>
    <w:rsid w:val="0074510A"/>
    <w:rsid w:val="00747AC4"/>
    <w:rsid w:val="0075207E"/>
    <w:rsid w:val="00752098"/>
    <w:rsid w:val="00763340"/>
    <w:rsid w:val="007704C9"/>
    <w:rsid w:val="00774561"/>
    <w:rsid w:val="00774C90"/>
    <w:rsid w:val="00783474"/>
    <w:rsid w:val="0078505C"/>
    <w:rsid w:val="00785478"/>
    <w:rsid w:val="007854CA"/>
    <w:rsid w:val="00795679"/>
    <w:rsid w:val="00796BE9"/>
    <w:rsid w:val="007A06A1"/>
    <w:rsid w:val="007A743F"/>
    <w:rsid w:val="007B234F"/>
    <w:rsid w:val="007B2661"/>
    <w:rsid w:val="007B3401"/>
    <w:rsid w:val="007B48C8"/>
    <w:rsid w:val="007B53C0"/>
    <w:rsid w:val="007B6C33"/>
    <w:rsid w:val="007B7E03"/>
    <w:rsid w:val="007C2561"/>
    <w:rsid w:val="007C2B66"/>
    <w:rsid w:val="007C3251"/>
    <w:rsid w:val="007C6F80"/>
    <w:rsid w:val="007C6F9C"/>
    <w:rsid w:val="007D29E9"/>
    <w:rsid w:val="007D4C8A"/>
    <w:rsid w:val="007E31D5"/>
    <w:rsid w:val="007E3A85"/>
    <w:rsid w:val="007F38B2"/>
    <w:rsid w:val="007F54A6"/>
    <w:rsid w:val="00801900"/>
    <w:rsid w:val="00805885"/>
    <w:rsid w:val="00806CF5"/>
    <w:rsid w:val="00812C71"/>
    <w:rsid w:val="00812FEC"/>
    <w:rsid w:val="00813CEC"/>
    <w:rsid w:val="008160E8"/>
    <w:rsid w:val="00817F43"/>
    <w:rsid w:val="00820B8E"/>
    <w:rsid w:val="00822EA7"/>
    <w:rsid w:val="008341EF"/>
    <w:rsid w:val="0083724D"/>
    <w:rsid w:val="00837B09"/>
    <w:rsid w:val="008403D6"/>
    <w:rsid w:val="008424E7"/>
    <w:rsid w:val="00845944"/>
    <w:rsid w:val="00850B39"/>
    <w:rsid w:val="0085127C"/>
    <w:rsid w:val="008600E9"/>
    <w:rsid w:val="0086106A"/>
    <w:rsid w:val="0086214F"/>
    <w:rsid w:val="0086500B"/>
    <w:rsid w:val="008669DE"/>
    <w:rsid w:val="00867021"/>
    <w:rsid w:val="00871CD7"/>
    <w:rsid w:val="00873205"/>
    <w:rsid w:val="0087351B"/>
    <w:rsid w:val="00874008"/>
    <w:rsid w:val="00874D3B"/>
    <w:rsid w:val="00875152"/>
    <w:rsid w:val="00895084"/>
    <w:rsid w:val="00896524"/>
    <w:rsid w:val="0089682B"/>
    <w:rsid w:val="008A468F"/>
    <w:rsid w:val="008A7515"/>
    <w:rsid w:val="008A7F03"/>
    <w:rsid w:val="008B13EA"/>
    <w:rsid w:val="008B141E"/>
    <w:rsid w:val="008B333C"/>
    <w:rsid w:val="008B5BD5"/>
    <w:rsid w:val="008C1139"/>
    <w:rsid w:val="008C48D5"/>
    <w:rsid w:val="008C496E"/>
    <w:rsid w:val="008C57C4"/>
    <w:rsid w:val="008C7937"/>
    <w:rsid w:val="008D6A99"/>
    <w:rsid w:val="008D7F47"/>
    <w:rsid w:val="008E29DB"/>
    <w:rsid w:val="008E4CFE"/>
    <w:rsid w:val="008E4F84"/>
    <w:rsid w:val="008E7049"/>
    <w:rsid w:val="008F20C3"/>
    <w:rsid w:val="008F21B1"/>
    <w:rsid w:val="008F7731"/>
    <w:rsid w:val="008F7F40"/>
    <w:rsid w:val="00902232"/>
    <w:rsid w:val="00906BC4"/>
    <w:rsid w:val="00911212"/>
    <w:rsid w:val="009118E4"/>
    <w:rsid w:val="00914EFF"/>
    <w:rsid w:val="00920ECC"/>
    <w:rsid w:val="00923381"/>
    <w:rsid w:val="00925627"/>
    <w:rsid w:val="009269E8"/>
    <w:rsid w:val="0093126F"/>
    <w:rsid w:val="00932426"/>
    <w:rsid w:val="00942B79"/>
    <w:rsid w:val="00944F13"/>
    <w:rsid w:val="00946908"/>
    <w:rsid w:val="009472C6"/>
    <w:rsid w:val="00950F2A"/>
    <w:rsid w:val="0095287F"/>
    <w:rsid w:val="00957DC0"/>
    <w:rsid w:val="00962693"/>
    <w:rsid w:val="00972138"/>
    <w:rsid w:val="00976005"/>
    <w:rsid w:val="00980409"/>
    <w:rsid w:val="00980DB4"/>
    <w:rsid w:val="0098238C"/>
    <w:rsid w:val="009910C2"/>
    <w:rsid w:val="00992368"/>
    <w:rsid w:val="009925D5"/>
    <w:rsid w:val="009936AA"/>
    <w:rsid w:val="00993B27"/>
    <w:rsid w:val="009A3BEA"/>
    <w:rsid w:val="009A3E8D"/>
    <w:rsid w:val="009A55DB"/>
    <w:rsid w:val="009A6EA6"/>
    <w:rsid w:val="009A7852"/>
    <w:rsid w:val="009B4240"/>
    <w:rsid w:val="009C13DF"/>
    <w:rsid w:val="009D4F33"/>
    <w:rsid w:val="009D594B"/>
    <w:rsid w:val="009E256C"/>
    <w:rsid w:val="009E26BC"/>
    <w:rsid w:val="009E3458"/>
    <w:rsid w:val="009E3652"/>
    <w:rsid w:val="009E6238"/>
    <w:rsid w:val="009F1206"/>
    <w:rsid w:val="009F1DAE"/>
    <w:rsid w:val="00A001BE"/>
    <w:rsid w:val="00A039F2"/>
    <w:rsid w:val="00A05FCA"/>
    <w:rsid w:val="00A06663"/>
    <w:rsid w:val="00A14B60"/>
    <w:rsid w:val="00A30B15"/>
    <w:rsid w:val="00A34135"/>
    <w:rsid w:val="00A355C0"/>
    <w:rsid w:val="00A3581B"/>
    <w:rsid w:val="00A40CA2"/>
    <w:rsid w:val="00A41AA6"/>
    <w:rsid w:val="00A427F4"/>
    <w:rsid w:val="00A452C9"/>
    <w:rsid w:val="00A45A58"/>
    <w:rsid w:val="00A462CF"/>
    <w:rsid w:val="00A46B07"/>
    <w:rsid w:val="00A57661"/>
    <w:rsid w:val="00A57C9E"/>
    <w:rsid w:val="00A63B48"/>
    <w:rsid w:val="00A669EB"/>
    <w:rsid w:val="00A70C7D"/>
    <w:rsid w:val="00A70D50"/>
    <w:rsid w:val="00A7317C"/>
    <w:rsid w:val="00A737D6"/>
    <w:rsid w:val="00A77664"/>
    <w:rsid w:val="00A82301"/>
    <w:rsid w:val="00A83F81"/>
    <w:rsid w:val="00A85EFE"/>
    <w:rsid w:val="00A87951"/>
    <w:rsid w:val="00A93EF6"/>
    <w:rsid w:val="00A97BBC"/>
    <w:rsid w:val="00AA17FB"/>
    <w:rsid w:val="00AA5A55"/>
    <w:rsid w:val="00AA68D0"/>
    <w:rsid w:val="00AB0335"/>
    <w:rsid w:val="00AB1249"/>
    <w:rsid w:val="00AC1307"/>
    <w:rsid w:val="00AC1C4D"/>
    <w:rsid w:val="00AC409F"/>
    <w:rsid w:val="00AC7B52"/>
    <w:rsid w:val="00AE55F2"/>
    <w:rsid w:val="00AE7703"/>
    <w:rsid w:val="00AF02AE"/>
    <w:rsid w:val="00AF1190"/>
    <w:rsid w:val="00AF394D"/>
    <w:rsid w:val="00AF5FF3"/>
    <w:rsid w:val="00AF6E37"/>
    <w:rsid w:val="00AF7266"/>
    <w:rsid w:val="00AF763D"/>
    <w:rsid w:val="00B029EF"/>
    <w:rsid w:val="00B037CF"/>
    <w:rsid w:val="00B04D2D"/>
    <w:rsid w:val="00B100F9"/>
    <w:rsid w:val="00B10D38"/>
    <w:rsid w:val="00B12A5D"/>
    <w:rsid w:val="00B12FF7"/>
    <w:rsid w:val="00B1301B"/>
    <w:rsid w:val="00B133DA"/>
    <w:rsid w:val="00B13927"/>
    <w:rsid w:val="00B14885"/>
    <w:rsid w:val="00B168C3"/>
    <w:rsid w:val="00B208DC"/>
    <w:rsid w:val="00B22670"/>
    <w:rsid w:val="00B25577"/>
    <w:rsid w:val="00B276FC"/>
    <w:rsid w:val="00B3136F"/>
    <w:rsid w:val="00B3254B"/>
    <w:rsid w:val="00B33AF5"/>
    <w:rsid w:val="00B35B2A"/>
    <w:rsid w:val="00B5171F"/>
    <w:rsid w:val="00B53FE3"/>
    <w:rsid w:val="00B54DD4"/>
    <w:rsid w:val="00B605DD"/>
    <w:rsid w:val="00B61A36"/>
    <w:rsid w:val="00B65436"/>
    <w:rsid w:val="00B9347C"/>
    <w:rsid w:val="00B9392C"/>
    <w:rsid w:val="00B950D5"/>
    <w:rsid w:val="00B96360"/>
    <w:rsid w:val="00B96EE0"/>
    <w:rsid w:val="00BA38CA"/>
    <w:rsid w:val="00BA3A2F"/>
    <w:rsid w:val="00BB06EF"/>
    <w:rsid w:val="00BB106E"/>
    <w:rsid w:val="00BB2020"/>
    <w:rsid w:val="00BB38A1"/>
    <w:rsid w:val="00BB3FD2"/>
    <w:rsid w:val="00BC18CA"/>
    <w:rsid w:val="00BC6038"/>
    <w:rsid w:val="00BC6FCA"/>
    <w:rsid w:val="00BD06B7"/>
    <w:rsid w:val="00BD09F1"/>
    <w:rsid w:val="00BD0FDF"/>
    <w:rsid w:val="00BD1E48"/>
    <w:rsid w:val="00BD6190"/>
    <w:rsid w:val="00BD61DC"/>
    <w:rsid w:val="00BD645B"/>
    <w:rsid w:val="00BD756E"/>
    <w:rsid w:val="00BD7FFC"/>
    <w:rsid w:val="00BE43AC"/>
    <w:rsid w:val="00BE652A"/>
    <w:rsid w:val="00BE6870"/>
    <w:rsid w:val="00C00BAC"/>
    <w:rsid w:val="00C03E70"/>
    <w:rsid w:val="00C03F4F"/>
    <w:rsid w:val="00C05E87"/>
    <w:rsid w:val="00C15B33"/>
    <w:rsid w:val="00C20F4E"/>
    <w:rsid w:val="00C20FCD"/>
    <w:rsid w:val="00C22264"/>
    <w:rsid w:val="00C22A32"/>
    <w:rsid w:val="00C3252B"/>
    <w:rsid w:val="00C33547"/>
    <w:rsid w:val="00C35EE3"/>
    <w:rsid w:val="00C407C3"/>
    <w:rsid w:val="00C425BD"/>
    <w:rsid w:val="00C42771"/>
    <w:rsid w:val="00C43763"/>
    <w:rsid w:val="00C45AA4"/>
    <w:rsid w:val="00C464A7"/>
    <w:rsid w:val="00C52486"/>
    <w:rsid w:val="00C524D8"/>
    <w:rsid w:val="00C55E8E"/>
    <w:rsid w:val="00C56FCC"/>
    <w:rsid w:val="00C61BC4"/>
    <w:rsid w:val="00C70378"/>
    <w:rsid w:val="00C710C9"/>
    <w:rsid w:val="00C75820"/>
    <w:rsid w:val="00C8316A"/>
    <w:rsid w:val="00C83BEF"/>
    <w:rsid w:val="00C9066F"/>
    <w:rsid w:val="00C91686"/>
    <w:rsid w:val="00C93BA2"/>
    <w:rsid w:val="00C97D54"/>
    <w:rsid w:val="00C97E03"/>
    <w:rsid w:val="00CB32BE"/>
    <w:rsid w:val="00CB4ABD"/>
    <w:rsid w:val="00CB52BF"/>
    <w:rsid w:val="00CC12C0"/>
    <w:rsid w:val="00CC56D1"/>
    <w:rsid w:val="00CD00B9"/>
    <w:rsid w:val="00CD0C67"/>
    <w:rsid w:val="00CD18A1"/>
    <w:rsid w:val="00CD23D8"/>
    <w:rsid w:val="00CD3BC1"/>
    <w:rsid w:val="00CD65D7"/>
    <w:rsid w:val="00CE78D2"/>
    <w:rsid w:val="00CF300D"/>
    <w:rsid w:val="00CF424B"/>
    <w:rsid w:val="00CF68DF"/>
    <w:rsid w:val="00CF7ED4"/>
    <w:rsid w:val="00D00ABF"/>
    <w:rsid w:val="00D020FB"/>
    <w:rsid w:val="00D108E3"/>
    <w:rsid w:val="00D110EA"/>
    <w:rsid w:val="00D13739"/>
    <w:rsid w:val="00D16A48"/>
    <w:rsid w:val="00D203B6"/>
    <w:rsid w:val="00D2061E"/>
    <w:rsid w:val="00D26904"/>
    <w:rsid w:val="00D26E79"/>
    <w:rsid w:val="00D27C37"/>
    <w:rsid w:val="00D329F3"/>
    <w:rsid w:val="00D32DA8"/>
    <w:rsid w:val="00D368C5"/>
    <w:rsid w:val="00D4359A"/>
    <w:rsid w:val="00D4405D"/>
    <w:rsid w:val="00D472E6"/>
    <w:rsid w:val="00D478A4"/>
    <w:rsid w:val="00D53D5D"/>
    <w:rsid w:val="00D57D10"/>
    <w:rsid w:val="00D60051"/>
    <w:rsid w:val="00D67131"/>
    <w:rsid w:val="00D7110B"/>
    <w:rsid w:val="00D7254D"/>
    <w:rsid w:val="00D73C69"/>
    <w:rsid w:val="00D73FB0"/>
    <w:rsid w:val="00D74105"/>
    <w:rsid w:val="00D75FE3"/>
    <w:rsid w:val="00D8127B"/>
    <w:rsid w:val="00D828A4"/>
    <w:rsid w:val="00D846B9"/>
    <w:rsid w:val="00D85470"/>
    <w:rsid w:val="00D91AE7"/>
    <w:rsid w:val="00D928FB"/>
    <w:rsid w:val="00D92E99"/>
    <w:rsid w:val="00D93532"/>
    <w:rsid w:val="00D947C7"/>
    <w:rsid w:val="00DA0844"/>
    <w:rsid w:val="00DA7CE5"/>
    <w:rsid w:val="00DB0E2D"/>
    <w:rsid w:val="00DB2018"/>
    <w:rsid w:val="00DB21FF"/>
    <w:rsid w:val="00DB2250"/>
    <w:rsid w:val="00DB6E35"/>
    <w:rsid w:val="00DD0120"/>
    <w:rsid w:val="00DD6BC6"/>
    <w:rsid w:val="00DF7962"/>
    <w:rsid w:val="00E01922"/>
    <w:rsid w:val="00E030FC"/>
    <w:rsid w:val="00E06196"/>
    <w:rsid w:val="00E10481"/>
    <w:rsid w:val="00E12B07"/>
    <w:rsid w:val="00E13083"/>
    <w:rsid w:val="00E132B0"/>
    <w:rsid w:val="00E20AB0"/>
    <w:rsid w:val="00E232D3"/>
    <w:rsid w:val="00E236A4"/>
    <w:rsid w:val="00E23EB8"/>
    <w:rsid w:val="00E358D7"/>
    <w:rsid w:val="00E36E85"/>
    <w:rsid w:val="00E42DC4"/>
    <w:rsid w:val="00E4314E"/>
    <w:rsid w:val="00E467F6"/>
    <w:rsid w:val="00E46E70"/>
    <w:rsid w:val="00E524F6"/>
    <w:rsid w:val="00E52B9D"/>
    <w:rsid w:val="00E54143"/>
    <w:rsid w:val="00E541CB"/>
    <w:rsid w:val="00E54B8C"/>
    <w:rsid w:val="00E60943"/>
    <w:rsid w:val="00E6486A"/>
    <w:rsid w:val="00E6539E"/>
    <w:rsid w:val="00E65CCA"/>
    <w:rsid w:val="00E6670C"/>
    <w:rsid w:val="00E76928"/>
    <w:rsid w:val="00E83F55"/>
    <w:rsid w:val="00E910C1"/>
    <w:rsid w:val="00E93EA4"/>
    <w:rsid w:val="00E95486"/>
    <w:rsid w:val="00EA417B"/>
    <w:rsid w:val="00EA47DB"/>
    <w:rsid w:val="00EA4BD5"/>
    <w:rsid w:val="00EA7594"/>
    <w:rsid w:val="00EB2AE2"/>
    <w:rsid w:val="00EB2CDD"/>
    <w:rsid w:val="00EB3650"/>
    <w:rsid w:val="00EB4056"/>
    <w:rsid w:val="00EB454E"/>
    <w:rsid w:val="00EB4F1E"/>
    <w:rsid w:val="00EC01FE"/>
    <w:rsid w:val="00EC0699"/>
    <w:rsid w:val="00EC1454"/>
    <w:rsid w:val="00EC298A"/>
    <w:rsid w:val="00EC573A"/>
    <w:rsid w:val="00ED640A"/>
    <w:rsid w:val="00EE059F"/>
    <w:rsid w:val="00EE325E"/>
    <w:rsid w:val="00EE51F9"/>
    <w:rsid w:val="00EE7D3F"/>
    <w:rsid w:val="00EF1C9F"/>
    <w:rsid w:val="00EF204E"/>
    <w:rsid w:val="00EF3201"/>
    <w:rsid w:val="00EF4B29"/>
    <w:rsid w:val="00F02E0A"/>
    <w:rsid w:val="00F03AFE"/>
    <w:rsid w:val="00F06B55"/>
    <w:rsid w:val="00F07F29"/>
    <w:rsid w:val="00F11CDC"/>
    <w:rsid w:val="00F12CE9"/>
    <w:rsid w:val="00F14FED"/>
    <w:rsid w:val="00F32929"/>
    <w:rsid w:val="00F339D6"/>
    <w:rsid w:val="00F36746"/>
    <w:rsid w:val="00F423E3"/>
    <w:rsid w:val="00F42D3D"/>
    <w:rsid w:val="00F44168"/>
    <w:rsid w:val="00F44B69"/>
    <w:rsid w:val="00F46379"/>
    <w:rsid w:val="00F46FC2"/>
    <w:rsid w:val="00F47B98"/>
    <w:rsid w:val="00F5173C"/>
    <w:rsid w:val="00F534B6"/>
    <w:rsid w:val="00F543D6"/>
    <w:rsid w:val="00F56BA0"/>
    <w:rsid w:val="00F57748"/>
    <w:rsid w:val="00F6309D"/>
    <w:rsid w:val="00F64CCA"/>
    <w:rsid w:val="00F65EFA"/>
    <w:rsid w:val="00F7047F"/>
    <w:rsid w:val="00F70E2F"/>
    <w:rsid w:val="00F72862"/>
    <w:rsid w:val="00F75717"/>
    <w:rsid w:val="00F779AC"/>
    <w:rsid w:val="00F81786"/>
    <w:rsid w:val="00F9140D"/>
    <w:rsid w:val="00F91652"/>
    <w:rsid w:val="00F9185B"/>
    <w:rsid w:val="00F92825"/>
    <w:rsid w:val="00F965BD"/>
    <w:rsid w:val="00F97BD4"/>
    <w:rsid w:val="00FA011B"/>
    <w:rsid w:val="00FA2DB1"/>
    <w:rsid w:val="00FA30C8"/>
    <w:rsid w:val="00FA4BF7"/>
    <w:rsid w:val="00FA67C1"/>
    <w:rsid w:val="00FB4779"/>
    <w:rsid w:val="00FB6C12"/>
    <w:rsid w:val="00FC029D"/>
    <w:rsid w:val="00FC1365"/>
    <w:rsid w:val="00FC228F"/>
    <w:rsid w:val="00FC53DB"/>
    <w:rsid w:val="00FD09F8"/>
    <w:rsid w:val="00FD1880"/>
    <w:rsid w:val="00FD2740"/>
    <w:rsid w:val="00FE03E3"/>
    <w:rsid w:val="00FF0DA6"/>
    <w:rsid w:val="00FF14DF"/>
    <w:rsid w:val="00FF1517"/>
    <w:rsid w:val="00FF27A1"/>
    <w:rsid w:val="00FF37B5"/>
    <w:rsid w:val="00FF46AB"/>
    <w:rsid w:val="00FF5790"/>
    <w:rsid w:val="00FF5D1D"/>
    <w:rsid w:val="00FF767F"/>
    <w:rsid w:val="00FF7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1AF596-3AB3-4913-8AD4-5DEB79068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2AD"/>
    <w:pPr>
      <w:spacing w:after="200" w:line="276" w:lineRule="auto"/>
    </w:pPr>
  </w:style>
  <w:style w:type="paragraph" w:styleId="Ttulo1">
    <w:name w:val="heading 1"/>
    <w:basedOn w:val="Normal"/>
    <w:next w:val="Normal"/>
    <w:link w:val="Ttulo1Car"/>
    <w:uiPriority w:val="9"/>
    <w:qFormat/>
    <w:rsid w:val="00B35B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952AD"/>
    <w:pPr>
      <w:spacing w:after="0" w:line="240" w:lineRule="auto"/>
    </w:pPr>
  </w:style>
  <w:style w:type="paragraph" w:styleId="Encabezado">
    <w:name w:val="header"/>
    <w:basedOn w:val="Normal"/>
    <w:link w:val="EncabezadoCar"/>
    <w:uiPriority w:val="99"/>
    <w:unhideWhenUsed/>
    <w:rsid w:val="006952A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52AD"/>
  </w:style>
  <w:style w:type="paragraph" w:styleId="Piedepgina">
    <w:name w:val="footer"/>
    <w:basedOn w:val="Normal"/>
    <w:link w:val="PiedepginaCar"/>
    <w:uiPriority w:val="99"/>
    <w:unhideWhenUsed/>
    <w:rsid w:val="006952A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52AD"/>
  </w:style>
  <w:style w:type="paragraph" w:styleId="Textodeglobo">
    <w:name w:val="Balloon Text"/>
    <w:basedOn w:val="Normal"/>
    <w:link w:val="TextodegloboCar"/>
    <w:uiPriority w:val="99"/>
    <w:semiHidden/>
    <w:unhideWhenUsed/>
    <w:rsid w:val="00E6486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486A"/>
    <w:rPr>
      <w:rFonts w:ascii="Segoe UI" w:hAnsi="Segoe UI" w:cs="Segoe UI"/>
      <w:sz w:val="18"/>
      <w:szCs w:val="18"/>
    </w:rPr>
  </w:style>
  <w:style w:type="paragraph" w:styleId="Textoindependiente">
    <w:name w:val="Body Text"/>
    <w:basedOn w:val="Normal"/>
    <w:link w:val="TextoindependienteCar"/>
    <w:rsid w:val="00C8316A"/>
    <w:pPr>
      <w:widowControl w:val="0"/>
      <w:spacing w:after="120" w:line="240" w:lineRule="auto"/>
    </w:pPr>
    <w:rPr>
      <w:rFonts w:ascii="Times New Roman" w:eastAsia="Times New Roman" w:hAnsi="Times New Roman" w:cs="Times New Roman"/>
      <w:sz w:val="20"/>
      <w:szCs w:val="20"/>
      <w:lang w:val="es-ES_tradnl" w:eastAsia="es-ES"/>
    </w:rPr>
  </w:style>
  <w:style w:type="character" w:customStyle="1" w:styleId="TextoindependienteCar">
    <w:name w:val="Texto independiente Car"/>
    <w:basedOn w:val="Fuentedeprrafopredeter"/>
    <w:link w:val="Textoindependiente"/>
    <w:rsid w:val="00C8316A"/>
    <w:rPr>
      <w:rFonts w:ascii="Times New Roman" w:eastAsia="Times New Roman" w:hAnsi="Times New Roman" w:cs="Times New Roman"/>
      <w:sz w:val="20"/>
      <w:szCs w:val="20"/>
      <w:lang w:val="es-ES_tradnl" w:eastAsia="es-ES"/>
    </w:rPr>
  </w:style>
  <w:style w:type="character" w:styleId="Refdecomentario">
    <w:name w:val="annotation reference"/>
    <w:basedOn w:val="Fuentedeprrafopredeter"/>
    <w:uiPriority w:val="99"/>
    <w:semiHidden/>
    <w:unhideWhenUsed/>
    <w:rsid w:val="00601C26"/>
    <w:rPr>
      <w:sz w:val="16"/>
      <w:szCs w:val="16"/>
    </w:rPr>
  </w:style>
  <w:style w:type="paragraph" w:styleId="Textocomentario">
    <w:name w:val="annotation text"/>
    <w:basedOn w:val="Normal"/>
    <w:link w:val="TextocomentarioCar"/>
    <w:uiPriority w:val="99"/>
    <w:semiHidden/>
    <w:unhideWhenUsed/>
    <w:rsid w:val="00601C2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01C26"/>
    <w:rPr>
      <w:sz w:val="20"/>
      <w:szCs w:val="20"/>
    </w:rPr>
  </w:style>
  <w:style w:type="paragraph" w:styleId="Asuntodelcomentario">
    <w:name w:val="annotation subject"/>
    <w:basedOn w:val="Textocomentario"/>
    <w:next w:val="Textocomentario"/>
    <w:link w:val="AsuntodelcomentarioCar"/>
    <w:uiPriority w:val="99"/>
    <w:semiHidden/>
    <w:unhideWhenUsed/>
    <w:rsid w:val="00601C26"/>
    <w:rPr>
      <w:b/>
      <w:bCs/>
    </w:rPr>
  </w:style>
  <w:style w:type="character" w:customStyle="1" w:styleId="AsuntodelcomentarioCar">
    <w:name w:val="Asunto del comentario Car"/>
    <w:basedOn w:val="TextocomentarioCar"/>
    <w:link w:val="Asuntodelcomentario"/>
    <w:uiPriority w:val="99"/>
    <w:semiHidden/>
    <w:rsid w:val="00601C26"/>
    <w:rPr>
      <w:b/>
      <w:bCs/>
      <w:sz w:val="20"/>
      <w:szCs w:val="20"/>
    </w:rPr>
  </w:style>
  <w:style w:type="paragraph" w:customStyle="1" w:styleId="Sinespaciado1">
    <w:name w:val="Sin espaciado1"/>
    <w:rsid w:val="004F0F3D"/>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4F0F3D"/>
    <w:pPr>
      <w:widowControl w:val="0"/>
      <w:suppressAutoHyphens/>
      <w:spacing w:after="0" w:line="276" w:lineRule="auto"/>
      <w:ind w:left="360" w:firstLine="360"/>
    </w:pPr>
    <w:rPr>
      <w:rFonts w:ascii="Calibri" w:eastAsia="Arial Unicode MS" w:hAnsi="Calibri" w:cs="font242"/>
      <w:kern w:val="1"/>
      <w:lang w:eastAsia="ar-SA"/>
    </w:rPr>
  </w:style>
  <w:style w:type="character" w:customStyle="1" w:styleId="Ttulo1Car">
    <w:name w:val="Título 1 Car"/>
    <w:basedOn w:val="Fuentedeprrafopredeter"/>
    <w:link w:val="Ttulo1"/>
    <w:uiPriority w:val="9"/>
    <w:rsid w:val="00B35B2A"/>
    <w:rPr>
      <w:rFonts w:asciiTheme="majorHAnsi" w:eastAsiaTheme="majorEastAsia" w:hAnsiTheme="majorHAnsi" w:cstheme="majorBidi"/>
      <w:color w:val="2E74B5" w:themeColor="accent1" w:themeShade="BF"/>
      <w:sz w:val="32"/>
      <w:szCs w:val="32"/>
    </w:rPr>
  </w:style>
  <w:style w:type="paragraph" w:styleId="Textoindependienteprimerasangra">
    <w:name w:val="Body Text First Indent"/>
    <w:basedOn w:val="Textoindependiente"/>
    <w:link w:val="TextoindependienteprimerasangraCar"/>
    <w:uiPriority w:val="99"/>
    <w:unhideWhenUsed/>
    <w:rsid w:val="00410193"/>
    <w:pPr>
      <w:widowControl/>
      <w:spacing w:after="160" w:line="259"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410193"/>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562056">
      <w:bodyDiv w:val="1"/>
      <w:marLeft w:val="0"/>
      <w:marRight w:val="0"/>
      <w:marTop w:val="0"/>
      <w:marBottom w:val="0"/>
      <w:divBdr>
        <w:top w:val="none" w:sz="0" w:space="0" w:color="auto"/>
        <w:left w:val="none" w:sz="0" w:space="0" w:color="auto"/>
        <w:bottom w:val="none" w:sz="0" w:space="0" w:color="auto"/>
        <w:right w:val="none" w:sz="0" w:space="0" w:color="auto"/>
      </w:divBdr>
    </w:div>
    <w:div w:id="235869092">
      <w:bodyDiv w:val="1"/>
      <w:marLeft w:val="0"/>
      <w:marRight w:val="0"/>
      <w:marTop w:val="0"/>
      <w:marBottom w:val="0"/>
      <w:divBdr>
        <w:top w:val="none" w:sz="0" w:space="0" w:color="auto"/>
        <w:left w:val="none" w:sz="0" w:space="0" w:color="auto"/>
        <w:bottom w:val="none" w:sz="0" w:space="0" w:color="auto"/>
        <w:right w:val="none" w:sz="0" w:space="0" w:color="auto"/>
      </w:divBdr>
    </w:div>
    <w:div w:id="516846398">
      <w:bodyDiv w:val="1"/>
      <w:marLeft w:val="0"/>
      <w:marRight w:val="0"/>
      <w:marTop w:val="0"/>
      <w:marBottom w:val="0"/>
      <w:divBdr>
        <w:top w:val="none" w:sz="0" w:space="0" w:color="auto"/>
        <w:left w:val="none" w:sz="0" w:space="0" w:color="auto"/>
        <w:bottom w:val="none" w:sz="0" w:space="0" w:color="auto"/>
        <w:right w:val="none" w:sz="0" w:space="0" w:color="auto"/>
      </w:divBdr>
    </w:div>
    <w:div w:id="855576433">
      <w:bodyDiv w:val="1"/>
      <w:marLeft w:val="0"/>
      <w:marRight w:val="0"/>
      <w:marTop w:val="0"/>
      <w:marBottom w:val="0"/>
      <w:divBdr>
        <w:top w:val="none" w:sz="0" w:space="0" w:color="auto"/>
        <w:left w:val="none" w:sz="0" w:space="0" w:color="auto"/>
        <w:bottom w:val="none" w:sz="0" w:space="0" w:color="auto"/>
        <w:right w:val="none" w:sz="0" w:space="0" w:color="auto"/>
      </w:divBdr>
    </w:div>
    <w:div w:id="1135488813">
      <w:bodyDiv w:val="1"/>
      <w:marLeft w:val="0"/>
      <w:marRight w:val="0"/>
      <w:marTop w:val="0"/>
      <w:marBottom w:val="0"/>
      <w:divBdr>
        <w:top w:val="none" w:sz="0" w:space="0" w:color="auto"/>
        <w:left w:val="none" w:sz="0" w:space="0" w:color="auto"/>
        <w:bottom w:val="none" w:sz="0" w:space="0" w:color="auto"/>
        <w:right w:val="none" w:sz="0" w:space="0" w:color="auto"/>
      </w:divBdr>
    </w:div>
    <w:div w:id="1350991122">
      <w:bodyDiv w:val="1"/>
      <w:marLeft w:val="0"/>
      <w:marRight w:val="0"/>
      <w:marTop w:val="0"/>
      <w:marBottom w:val="0"/>
      <w:divBdr>
        <w:top w:val="none" w:sz="0" w:space="0" w:color="auto"/>
        <w:left w:val="none" w:sz="0" w:space="0" w:color="auto"/>
        <w:bottom w:val="none" w:sz="0" w:space="0" w:color="auto"/>
        <w:right w:val="none" w:sz="0" w:space="0" w:color="auto"/>
      </w:divBdr>
    </w:div>
    <w:div w:id="1823888722">
      <w:bodyDiv w:val="1"/>
      <w:marLeft w:val="0"/>
      <w:marRight w:val="0"/>
      <w:marTop w:val="0"/>
      <w:marBottom w:val="0"/>
      <w:divBdr>
        <w:top w:val="none" w:sz="0" w:space="0" w:color="auto"/>
        <w:left w:val="none" w:sz="0" w:space="0" w:color="auto"/>
        <w:bottom w:val="none" w:sz="0" w:space="0" w:color="auto"/>
        <w:right w:val="none" w:sz="0" w:space="0" w:color="auto"/>
      </w:divBdr>
    </w:div>
    <w:div w:id="1895240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D7CBCE-BB31-4FD6-BB69-1871D01CC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2856</TotalTime>
  <Pages>6</Pages>
  <Words>2389</Words>
  <Characters>13140</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4a.Sala</dc:creator>
  <cp:keywords/>
  <dc:description/>
  <cp:lastModifiedBy>TCA-Personal</cp:lastModifiedBy>
  <cp:revision>704</cp:revision>
  <cp:lastPrinted>2019-04-11T22:11:00Z</cp:lastPrinted>
  <dcterms:created xsi:type="dcterms:W3CDTF">2016-01-21T16:56:00Z</dcterms:created>
  <dcterms:modified xsi:type="dcterms:W3CDTF">2019-04-11T22:11:00Z</dcterms:modified>
</cp:coreProperties>
</file>