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357DFB" w:rsidTr="00357DFB">
        <w:tc>
          <w:tcPr>
            <w:tcW w:w="2356" w:type="dxa"/>
          </w:tcPr>
          <w:p w:rsidR="00357DFB" w:rsidRDefault="00523841">
            <w:pPr>
              <w:pStyle w:val="Sinespaciado"/>
              <w:spacing w:line="276" w:lineRule="auto"/>
            </w:pPr>
            <w:r>
              <w:t xml:space="preserve">  </w:t>
            </w:r>
          </w:p>
        </w:tc>
        <w:tc>
          <w:tcPr>
            <w:tcW w:w="7426" w:type="dxa"/>
          </w:tcPr>
          <w:p w:rsidR="00357DFB" w:rsidRDefault="00357DFB">
            <w:pPr>
              <w:tabs>
                <w:tab w:val="left" w:pos="3103"/>
              </w:tabs>
              <w:ind w:left="1119" w:right="497" w:hanging="1119"/>
              <w:jc w:val="both"/>
              <w:rPr>
                <w:rFonts w:ascii="Arial" w:hAnsi="Arial" w:cs="Arial"/>
                <w:b/>
                <w:i/>
                <w:iCs/>
                <w:caps/>
                <w:sz w:val="26"/>
                <w:szCs w:val="26"/>
              </w:rPr>
            </w:pPr>
            <w:r>
              <w:rPr>
                <w:rFonts w:ascii="Arial" w:hAnsi="Arial" w:cs="Arial"/>
                <w:b/>
                <w:i/>
                <w:iCs/>
                <w:caps/>
                <w:sz w:val="26"/>
                <w:szCs w:val="26"/>
              </w:rPr>
              <w:t xml:space="preserve">              </w:t>
            </w:r>
          </w:p>
          <w:p w:rsidR="00357DFB" w:rsidRDefault="00357DFB">
            <w:pPr>
              <w:tabs>
                <w:tab w:val="left" w:pos="3103"/>
              </w:tabs>
              <w:ind w:left="1119" w:right="497" w:hanging="1119"/>
              <w:jc w:val="both"/>
              <w:rPr>
                <w:rFonts w:ascii="Arial" w:hAnsi="Arial" w:cs="Arial"/>
                <w:b/>
                <w:iCs/>
                <w:caps/>
                <w:sz w:val="26"/>
                <w:szCs w:val="26"/>
              </w:rPr>
            </w:pPr>
            <w:r>
              <w:rPr>
                <w:rFonts w:ascii="Arial" w:hAnsi="Arial" w:cs="Arial"/>
                <w:b/>
                <w:i/>
                <w:iCs/>
                <w:caps/>
                <w:sz w:val="26"/>
                <w:szCs w:val="26"/>
              </w:rPr>
              <w:t xml:space="preserve">               </w:t>
            </w:r>
            <w:r w:rsidR="00EA0C06">
              <w:rPr>
                <w:rFonts w:ascii="Arial" w:hAnsi="Arial" w:cs="Arial"/>
                <w:b/>
                <w:i/>
                <w:iCs/>
                <w:caps/>
                <w:sz w:val="26"/>
                <w:szCs w:val="26"/>
              </w:rPr>
              <w:t xml:space="preserve"> </w:t>
            </w:r>
            <w:r w:rsidR="00D00CDE">
              <w:rPr>
                <w:rFonts w:ascii="Arial" w:hAnsi="Arial" w:cs="Arial"/>
                <w:b/>
                <w:iCs/>
                <w:caps/>
                <w:sz w:val="26"/>
                <w:szCs w:val="26"/>
              </w:rPr>
              <w:t xml:space="preserve">SALA </w:t>
            </w:r>
            <w:r>
              <w:rPr>
                <w:rFonts w:ascii="Arial" w:hAnsi="Arial" w:cs="Arial"/>
                <w:b/>
                <w:iCs/>
                <w:caps/>
                <w:sz w:val="26"/>
                <w:szCs w:val="26"/>
              </w:rPr>
              <w:t xml:space="preserve">SUPERIOR DEL TRIBUNAL </w:t>
            </w:r>
            <w:r w:rsidR="00D00CDE">
              <w:rPr>
                <w:rFonts w:ascii="Arial" w:hAnsi="Arial" w:cs="Arial"/>
                <w:b/>
                <w:iCs/>
                <w:caps/>
                <w:sz w:val="26"/>
                <w:szCs w:val="26"/>
              </w:rPr>
              <w:t xml:space="preserve">DE </w:t>
            </w:r>
            <w:r w:rsidR="000447E8">
              <w:rPr>
                <w:rFonts w:ascii="Arial" w:hAnsi="Arial" w:cs="Arial"/>
                <w:b/>
                <w:iCs/>
                <w:caps/>
                <w:sz w:val="26"/>
                <w:szCs w:val="26"/>
              </w:rPr>
              <w:t>JUSTICIA ADMINISTRATIVA</w:t>
            </w:r>
            <w:r>
              <w:rPr>
                <w:rFonts w:ascii="Arial" w:hAnsi="Arial" w:cs="Arial"/>
                <w:b/>
                <w:iCs/>
                <w:caps/>
                <w:sz w:val="26"/>
                <w:szCs w:val="26"/>
              </w:rPr>
              <w:t xml:space="preserve"> DEL ESTADO de oaxaca.</w:t>
            </w:r>
          </w:p>
          <w:p w:rsidR="00357DFB" w:rsidRDefault="00357DFB">
            <w:pPr>
              <w:pStyle w:val="Encabezado"/>
              <w:spacing w:line="276" w:lineRule="auto"/>
              <w:ind w:right="51"/>
              <w:jc w:val="both"/>
              <w:rPr>
                <w:rFonts w:ascii="Arial" w:hAnsi="Arial" w:cs="Arial"/>
                <w:b/>
                <w:iCs/>
                <w:caps/>
                <w:sz w:val="26"/>
                <w:szCs w:val="26"/>
                <w:lang w:val="es-PE"/>
              </w:rPr>
            </w:pPr>
            <w:r>
              <w:rPr>
                <w:rFonts w:ascii="Arial" w:hAnsi="Arial" w:cs="Arial"/>
                <w:b/>
                <w:iCs/>
                <w:caps/>
                <w:sz w:val="26"/>
                <w:szCs w:val="26"/>
                <w:lang w:val="es-PE"/>
              </w:rPr>
              <w:t xml:space="preserve">               </w:t>
            </w:r>
          </w:p>
          <w:p w:rsidR="00357DFB" w:rsidRDefault="00357DFB">
            <w:pPr>
              <w:pStyle w:val="Encabezado"/>
              <w:spacing w:line="276" w:lineRule="auto"/>
              <w:ind w:right="51"/>
              <w:jc w:val="both"/>
              <w:rPr>
                <w:rFonts w:ascii="Arial" w:hAnsi="Arial" w:cs="Arial"/>
                <w:b/>
                <w:iCs/>
                <w:caps/>
                <w:sz w:val="26"/>
                <w:szCs w:val="26"/>
                <w:lang w:val="es-PE"/>
              </w:rPr>
            </w:pPr>
            <w:r>
              <w:rPr>
                <w:rFonts w:ascii="Arial" w:hAnsi="Arial" w:cs="Arial"/>
                <w:b/>
                <w:iCs/>
                <w:caps/>
                <w:sz w:val="26"/>
                <w:szCs w:val="26"/>
                <w:lang w:val="es-PE"/>
              </w:rPr>
              <w:t xml:space="preserve">               RECURSO DE REVISIÓN:   </w:t>
            </w:r>
            <w:r w:rsidR="007662B4">
              <w:rPr>
                <w:rFonts w:ascii="Arial" w:hAnsi="Arial" w:cs="Arial"/>
                <w:b/>
                <w:iCs/>
                <w:caps/>
                <w:sz w:val="26"/>
                <w:szCs w:val="26"/>
                <w:lang w:val="es-PE"/>
              </w:rPr>
              <w:t>0063/2019.</w:t>
            </w:r>
          </w:p>
          <w:p w:rsidR="00357DFB" w:rsidRDefault="00357DFB">
            <w:pPr>
              <w:pStyle w:val="Encabezado"/>
              <w:spacing w:line="276" w:lineRule="auto"/>
              <w:ind w:right="51"/>
              <w:jc w:val="both"/>
              <w:rPr>
                <w:rFonts w:ascii="Arial" w:hAnsi="Arial" w:cs="Arial"/>
                <w:b/>
                <w:iCs/>
                <w:caps/>
                <w:sz w:val="26"/>
                <w:szCs w:val="26"/>
                <w:lang w:val="es-PE"/>
              </w:rPr>
            </w:pPr>
          </w:p>
          <w:p w:rsidR="00357DFB" w:rsidRDefault="00357DFB">
            <w:pPr>
              <w:pStyle w:val="Encabezado"/>
              <w:spacing w:line="276" w:lineRule="aut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EXPEDIENTE: </w:t>
            </w:r>
            <w:r w:rsidR="000447E8">
              <w:rPr>
                <w:rFonts w:ascii="Arial" w:hAnsi="Arial" w:cs="Arial"/>
                <w:b/>
                <w:iCs/>
                <w:caps/>
                <w:sz w:val="26"/>
                <w:szCs w:val="26"/>
                <w:lang w:val="es-PE"/>
              </w:rPr>
              <w:t>0</w:t>
            </w:r>
            <w:r w:rsidR="007662B4">
              <w:rPr>
                <w:rFonts w:ascii="Arial" w:hAnsi="Arial" w:cs="Arial"/>
                <w:b/>
                <w:iCs/>
                <w:caps/>
                <w:sz w:val="26"/>
                <w:szCs w:val="26"/>
                <w:lang w:val="es-PE"/>
              </w:rPr>
              <w:t>490</w:t>
            </w:r>
            <w:r w:rsidR="000447E8">
              <w:rPr>
                <w:rFonts w:ascii="Arial" w:hAnsi="Arial" w:cs="Arial"/>
                <w:b/>
                <w:iCs/>
                <w:caps/>
                <w:sz w:val="26"/>
                <w:szCs w:val="26"/>
                <w:lang w:val="es-PE"/>
              </w:rPr>
              <w:t>/2016</w:t>
            </w:r>
            <w:r>
              <w:rPr>
                <w:rFonts w:ascii="Arial" w:hAnsi="Arial" w:cs="Arial"/>
                <w:b/>
                <w:iCs/>
                <w:caps/>
                <w:sz w:val="26"/>
                <w:szCs w:val="26"/>
                <w:lang w:val="es-PE"/>
              </w:rPr>
              <w:t xml:space="preserve"> de la </w:t>
            </w:r>
            <w:r w:rsidR="007662B4">
              <w:rPr>
                <w:rFonts w:ascii="Arial" w:hAnsi="Arial" w:cs="Arial"/>
                <w:b/>
                <w:iCs/>
                <w:caps/>
                <w:sz w:val="26"/>
                <w:szCs w:val="26"/>
                <w:lang w:val="es-PE"/>
              </w:rPr>
              <w:t xml:space="preserve">séptima </w:t>
            </w:r>
            <w:r>
              <w:rPr>
                <w:rFonts w:ascii="Arial" w:hAnsi="Arial" w:cs="Arial"/>
                <w:b/>
                <w:iCs/>
                <w:caps/>
                <w:sz w:val="26"/>
                <w:szCs w:val="26"/>
                <w:lang w:val="es-PE"/>
              </w:rPr>
              <w:t>sala unitaria DE PRIMERA INSTANCIA.</w:t>
            </w:r>
          </w:p>
          <w:p w:rsidR="00357DFB" w:rsidRDefault="00357DFB">
            <w:pPr>
              <w:pStyle w:val="Encabezado"/>
              <w:spacing w:line="276" w:lineRule="auto"/>
              <w:ind w:left="1119" w:right="51" w:hanging="1119"/>
              <w:jc w:val="both"/>
              <w:rPr>
                <w:rFonts w:ascii="Arial" w:hAnsi="Arial" w:cs="Arial"/>
                <w:b/>
                <w:iCs/>
                <w:caps/>
                <w:sz w:val="26"/>
                <w:szCs w:val="26"/>
                <w:lang w:val="es-PE"/>
              </w:rPr>
            </w:pPr>
          </w:p>
          <w:p w:rsidR="00357DFB" w:rsidRDefault="00357DFB">
            <w:pPr>
              <w:pStyle w:val="Encabezado"/>
              <w:spacing w:line="276" w:lineRule="auto"/>
              <w:ind w:left="1119" w:right="497" w:hanging="1134"/>
              <w:jc w:val="both"/>
              <w:rPr>
                <w:rFonts w:ascii="Arial" w:hAnsi="Arial" w:cs="Arial"/>
                <w:b/>
                <w:iCs/>
                <w:caps/>
                <w:sz w:val="26"/>
                <w:szCs w:val="26"/>
                <w:lang w:val="es-PE"/>
              </w:rPr>
            </w:pPr>
            <w:r>
              <w:rPr>
                <w:rFonts w:ascii="Arial" w:hAnsi="Arial" w:cs="Arial"/>
                <w:b/>
                <w:iCs/>
                <w:caps/>
                <w:sz w:val="26"/>
                <w:szCs w:val="26"/>
                <w:lang w:val="es-PE"/>
              </w:rPr>
              <w:t xml:space="preserve">                ponente: magISTRADo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357DFB" w:rsidTr="00357DFB">
        <w:tc>
          <w:tcPr>
            <w:tcW w:w="2356" w:type="dxa"/>
          </w:tcPr>
          <w:p w:rsidR="00357DFB" w:rsidRDefault="00357DFB">
            <w:pPr>
              <w:rPr>
                <w:rFonts w:ascii="Arial" w:hAnsi="Arial" w:cs="Arial"/>
                <w:b/>
                <w:sz w:val="26"/>
                <w:szCs w:val="26"/>
                <w:lang w:val="es-ES"/>
              </w:rPr>
            </w:pPr>
          </w:p>
        </w:tc>
        <w:tc>
          <w:tcPr>
            <w:tcW w:w="7426" w:type="dxa"/>
            <w:hideMark/>
          </w:tcPr>
          <w:p w:rsidR="00357DFB" w:rsidRDefault="00357DFB">
            <w:pPr>
              <w:tabs>
                <w:tab w:val="left" w:pos="3103"/>
              </w:tabs>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357DFB" w:rsidTr="00357DFB">
        <w:tc>
          <w:tcPr>
            <w:tcW w:w="2356" w:type="dxa"/>
          </w:tcPr>
          <w:p w:rsidR="00357DFB" w:rsidRDefault="00357DFB">
            <w:pPr>
              <w:rPr>
                <w:rFonts w:ascii="Arial" w:hAnsi="Arial" w:cs="Arial"/>
                <w:b/>
                <w:sz w:val="26"/>
                <w:szCs w:val="26"/>
              </w:rPr>
            </w:pPr>
          </w:p>
        </w:tc>
        <w:tc>
          <w:tcPr>
            <w:tcW w:w="7426" w:type="dxa"/>
          </w:tcPr>
          <w:p w:rsidR="00357DFB" w:rsidRDefault="00357DFB">
            <w:pPr>
              <w:tabs>
                <w:tab w:val="left" w:pos="3103"/>
              </w:tabs>
              <w:ind w:left="2961" w:hanging="2961"/>
              <w:jc w:val="both"/>
              <w:rPr>
                <w:rFonts w:ascii="Arial" w:hAnsi="Arial" w:cs="Arial"/>
                <w:b/>
                <w:i/>
                <w:iCs/>
                <w:caps/>
                <w:sz w:val="26"/>
                <w:szCs w:val="26"/>
              </w:rPr>
            </w:pPr>
          </w:p>
        </w:tc>
      </w:tr>
    </w:tbl>
    <w:p w:rsidR="00357DFB" w:rsidRDefault="00357DFB" w:rsidP="00357DFB">
      <w:pPr>
        <w:spacing w:line="360" w:lineRule="auto"/>
        <w:jc w:val="both"/>
        <w:rPr>
          <w:rFonts w:ascii="Arial" w:hAnsi="Arial" w:cs="Arial"/>
          <w:b/>
          <w:sz w:val="26"/>
          <w:szCs w:val="26"/>
          <w:lang w:val="es-ES"/>
        </w:rPr>
      </w:pPr>
      <w:r>
        <w:rPr>
          <w:rFonts w:ascii="Arial" w:hAnsi="Arial" w:cs="Arial"/>
          <w:b/>
          <w:sz w:val="26"/>
          <w:szCs w:val="26"/>
        </w:rPr>
        <w:t xml:space="preserve">OAXACA DE JUÁREZ, OAXACA </w:t>
      </w:r>
      <w:r w:rsidR="00D00CDE">
        <w:rPr>
          <w:rFonts w:ascii="Arial" w:hAnsi="Arial" w:cs="Arial"/>
          <w:b/>
          <w:sz w:val="26"/>
          <w:szCs w:val="26"/>
        </w:rPr>
        <w:t xml:space="preserve">NUEVE DE MAYO DE </w:t>
      </w:r>
      <w:r>
        <w:rPr>
          <w:rFonts w:ascii="Arial" w:hAnsi="Arial" w:cs="Arial"/>
          <w:b/>
          <w:sz w:val="26"/>
          <w:szCs w:val="26"/>
        </w:rPr>
        <w:t>DOS MIL DIECI</w:t>
      </w:r>
      <w:r w:rsidR="007662B4">
        <w:rPr>
          <w:rFonts w:ascii="Arial" w:hAnsi="Arial" w:cs="Arial"/>
          <w:b/>
          <w:sz w:val="26"/>
          <w:szCs w:val="26"/>
        </w:rPr>
        <w:t>NUEVE</w:t>
      </w:r>
      <w:r>
        <w:rPr>
          <w:rFonts w:ascii="Arial" w:hAnsi="Arial" w:cs="Arial"/>
          <w:b/>
          <w:sz w:val="26"/>
          <w:szCs w:val="26"/>
        </w:rPr>
        <w:t xml:space="preserve">. </w:t>
      </w:r>
    </w:p>
    <w:p w:rsidR="00D00CDE" w:rsidRPr="007A36C5" w:rsidRDefault="00357DFB" w:rsidP="007A36C5">
      <w:pPr>
        <w:spacing w:line="360" w:lineRule="auto"/>
        <w:ind w:firstLine="708"/>
        <w:jc w:val="both"/>
        <w:rPr>
          <w:rFonts w:ascii="Arial" w:hAnsi="Arial" w:cs="Arial"/>
          <w:sz w:val="26"/>
          <w:szCs w:val="26"/>
        </w:rPr>
      </w:pPr>
      <w:r>
        <w:rPr>
          <w:rFonts w:ascii="Arial" w:hAnsi="Arial" w:cs="Arial"/>
          <w:sz w:val="26"/>
          <w:szCs w:val="26"/>
        </w:rPr>
        <w:t xml:space="preserve">Por recibido el Recurso de Revisión </w:t>
      </w:r>
      <w:r w:rsidR="007662B4">
        <w:rPr>
          <w:rFonts w:ascii="Arial" w:hAnsi="Arial" w:cs="Arial"/>
          <w:b/>
          <w:sz w:val="26"/>
          <w:szCs w:val="26"/>
        </w:rPr>
        <w:t>0063/2019</w:t>
      </w:r>
      <w:r>
        <w:rPr>
          <w:rFonts w:ascii="Arial" w:hAnsi="Arial" w:cs="Arial"/>
          <w:b/>
          <w:sz w:val="26"/>
          <w:szCs w:val="26"/>
        </w:rPr>
        <w:t xml:space="preserve"> </w:t>
      </w:r>
      <w:r>
        <w:rPr>
          <w:rFonts w:ascii="Arial" w:hAnsi="Arial" w:cs="Arial"/>
          <w:sz w:val="26"/>
          <w:szCs w:val="26"/>
        </w:rPr>
        <w:t xml:space="preserve">que remite la Secretaría General de Acuerdos, con motivo del recurso de revisión interpuesto por </w:t>
      </w:r>
      <w:r w:rsidR="002A1683">
        <w:rPr>
          <w:rFonts w:ascii="Arial" w:hAnsi="Arial" w:cs="Arial"/>
          <w:b/>
          <w:sz w:val="26"/>
          <w:szCs w:val="26"/>
        </w:rPr>
        <w:t>**********</w:t>
      </w:r>
      <w:r w:rsidR="000447E8">
        <w:rPr>
          <w:rFonts w:ascii="Arial" w:hAnsi="Arial" w:cs="Arial"/>
          <w:b/>
          <w:sz w:val="26"/>
          <w:szCs w:val="26"/>
        </w:rPr>
        <w:t>,</w:t>
      </w:r>
      <w:r>
        <w:rPr>
          <w:rFonts w:ascii="Arial" w:hAnsi="Arial" w:cs="Arial"/>
          <w:sz w:val="26"/>
          <w:szCs w:val="26"/>
        </w:rPr>
        <w:t xml:space="preserve"> en contra </w:t>
      </w:r>
      <w:r w:rsidR="0068420B">
        <w:rPr>
          <w:rFonts w:ascii="Arial" w:hAnsi="Arial" w:cs="Arial"/>
          <w:sz w:val="26"/>
          <w:szCs w:val="26"/>
        </w:rPr>
        <w:t>del acuerdo</w:t>
      </w:r>
      <w:r>
        <w:rPr>
          <w:rFonts w:ascii="Arial" w:hAnsi="Arial" w:cs="Arial"/>
          <w:sz w:val="26"/>
          <w:szCs w:val="26"/>
        </w:rPr>
        <w:t xml:space="preserve"> de </w:t>
      </w:r>
      <w:r w:rsidR="007662B4">
        <w:rPr>
          <w:rFonts w:ascii="Arial" w:hAnsi="Arial" w:cs="Arial"/>
          <w:sz w:val="26"/>
          <w:szCs w:val="26"/>
        </w:rPr>
        <w:t>13 trece de febrero de 2017 dos mil diecisiete,</w:t>
      </w:r>
      <w:r>
        <w:rPr>
          <w:rFonts w:ascii="Arial" w:hAnsi="Arial" w:cs="Arial"/>
          <w:sz w:val="26"/>
          <w:szCs w:val="26"/>
        </w:rPr>
        <w:t xml:space="preserve"> dictad</w:t>
      </w:r>
      <w:r w:rsidR="00C66996">
        <w:rPr>
          <w:rFonts w:ascii="Arial" w:hAnsi="Arial" w:cs="Arial"/>
          <w:sz w:val="26"/>
          <w:szCs w:val="26"/>
        </w:rPr>
        <w:t>o</w:t>
      </w:r>
      <w:r>
        <w:rPr>
          <w:rFonts w:ascii="Arial" w:hAnsi="Arial" w:cs="Arial"/>
          <w:sz w:val="26"/>
          <w:szCs w:val="26"/>
        </w:rPr>
        <w:t xml:space="preserve"> en el expediente </w:t>
      </w:r>
      <w:r>
        <w:rPr>
          <w:rFonts w:ascii="Arial" w:hAnsi="Arial" w:cs="Arial"/>
          <w:b/>
          <w:sz w:val="26"/>
          <w:szCs w:val="26"/>
        </w:rPr>
        <w:t>0</w:t>
      </w:r>
      <w:r w:rsidR="007662B4">
        <w:rPr>
          <w:rFonts w:ascii="Arial" w:hAnsi="Arial" w:cs="Arial"/>
          <w:b/>
          <w:sz w:val="26"/>
          <w:szCs w:val="26"/>
        </w:rPr>
        <w:t>490</w:t>
      </w:r>
      <w:r>
        <w:rPr>
          <w:rFonts w:ascii="Arial" w:hAnsi="Arial" w:cs="Arial"/>
          <w:b/>
          <w:sz w:val="26"/>
          <w:szCs w:val="26"/>
        </w:rPr>
        <w:t xml:space="preserve">/2016 </w:t>
      </w:r>
      <w:r>
        <w:rPr>
          <w:rFonts w:ascii="Arial" w:hAnsi="Arial" w:cs="Arial"/>
          <w:sz w:val="26"/>
          <w:szCs w:val="26"/>
        </w:rPr>
        <w:t xml:space="preserve">del índice de la </w:t>
      </w:r>
      <w:r w:rsidR="007662B4">
        <w:rPr>
          <w:rFonts w:ascii="Arial" w:hAnsi="Arial" w:cs="Arial"/>
          <w:sz w:val="26"/>
          <w:szCs w:val="26"/>
        </w:rPr>
        <w:t xml:space="preserve">Séptima </w:t>
      </w:r>
      <w:r>
        <w:rPr>
          <w:rFonts w:ascii="Arial" w:hAnsi="Arial" w:cs="Arial"/>
          <w:sz w:val="26"/>
          <w:szCs w:val="26"/>
        </w:rPr>
        <w:t xml:space="preserve">Sala Unitaria de Primera Instancia, relativo al juicio de nulidad promovido por </w:t>
      </w:r>
      <w:r w:rsidR="000447E8" w:rsidRPr="000447E8">
        <w:rPr>
          <w:rFonts w:ascii="Arial" w:hAnsi="Arial" w:cs="Arial"/>
          <w:b/>
          <w:sz w:val="26"/>
          <w:szCs w:val="26"/>
        </w:rPr>
        <w:t>el</w:t>
      </w:r>
      <w:r>
        <w:rPr>
          <w:rFonts w:ascii="Arial" w:hAnsi="Arial" w:cs="Arial"/>
          <w:b/>
          <w:sz w:val="26"/>
          <w:szCs w:val="26"/>
        </w:rPr>
        <w:t xml:space="preserve"> recurrente, </w:t>
      </w:r>
      <w:r>
        <w:rPr>
          <w:rFonts w:ascii="Arial" w:hAnsi="Arial" w:cs="Arial"/>
          <w:sz w:val="26"/>
          <w:szCs w:val="26"/>
        </w:rPr>
        <w:t xml:space="preserve">en contra del </w:t>
      </w:r>
      <w:r w:rsidR="007662B4">
        <w:rPr>
          <w:rFonts w:ascii="Arial" w:hAnsi="Arial" w:cs="Arial"/>
          <w:b/>
          <w:sz w:val="26"/>
          <w:szCs w:val="26"/>
        </w:rPr>
        <w:t>CONSEJO DIRECTIVO DE LA OFICINA DE PENSIONES Y EL DIRECTOR GENERAL DE LA OFICINA DE PENSIONES DEL ESTADO,</w:t>
      </w:r>
      <w:r>
        <w:rPr>
          <w:rFonts w:ascii="Arial" w:hAnsi="Arial" w:cs="Arial"/>
          <w:b/>
          <w:sz w:val="26"/>
          <w:szCs w:val="26"/>
        </w:rPr>
        <w:t xml:space="preserve"> </w:t>
      </w:r>
      <w:r>
        <w:rPr>
          <w:rFonts w:ascii="Arial" w:hAnsi="Arial" w:cs="Arial"/>
          <w:sz w:val="26"/>
          <w:szCs w:val="26"/>
        </w:rPr>
        <w:t>por lo que con fundamento en los artículos 207 y 208 de la Ley de Justicia Administrativa para el Estado de Oaxaca,</w:t>
      </w:r>
      <w:r w:rsidR="00593DCC">
        <w:rPr>
          <w:rFonts w:ascii="Arial" w:hAnsi="Arial" w:cs="Arial"/>
          <w:sz w:val="26"/>
          <w:szCs w:val="26"/>
        </w:rPr>
        <w:t xml:space="preserve"> vigente hasta el veinte de octubre de dos mil diecinueve, </w:t>
      </w:r>
      <w:r>
        <w:rPr>
          <w:rFonts w:ascii="Arial" w:hAnsi="Arial" w:cs="Arial"/>
          <w:sz w:val="26"/>
          <w:szCs w:val="26"/>
        </w:rPr>
        <w:t>se admite. En consecuencia, se procede a dictar resolución</w:t>
      </w:r>
      <w:r w:rsidR="00D00CDE">
        <w:rPr>
          <w:rFonts w:ascii="Arial" w:hAnsi="Arial" w:cs="Arial"/>
          <w:sz w:val="26"/>
          <w:szCs w:val="26"/>
        </w:rPr>
        <w:t xml:space="preserve"> en los siguientes términos:</w:t>
      </w:r>
    </w:p>
    <w:p w:rsidR="00357DFB" w:rsidRDefault="00D00CDE" w:rsidP="00D00CDE">
      <w:pPr>
        <w:spacing w:line="360" w:lineRule="auto"/>
        <w:jc w:val="center"/>
        <w:rPr>
          <w:rFonts w:ascii="Arial" w:hAnsi="Arial" w:cs="Arial"/>
          <w:b/>
          <w:bCs/>
          <w:sz w:val="26"/>
          <w:szCs w:val="26"/>
        </w:rPr>
      </w:pPr>
      <w:r>
        <w:rPr>
          <w:rFonts w:ascii="Arial" w:hAnsi="Arial" w:cs="Arial"/>
          <w:b/>
          <w:bCs/>
          <w:sz w:val="26"/>
          <w:szCs w:val="26"/>
        </w:rPr>
        <w:t>R E S U L T A N D O</w:t>
      </w:r>
    </w:p>
    <w:p w:rsidR="00D00CDE" w:rsidRDefault="00D00CDE" w:rsidP="00D00CDE">
      <w:pPr>
        <w:spacing w:line="360" w:lineRule="auto"/>
        <w:jc w:val="center"/>
        <w:rPr>
          <w:rFonts w:ascii="Arial" w:hAnsi="Arial" w:cs="Arial"/>
          <w:b/>
          <w:bCs/>
          <w:sz w:val="26"/>
          <w:szCs w:val="26"/>
        </w:rPr>
      </w:pPr>
    </w:p>
    <w:p w:rsidR="00D00CDE" w:rsidRDefault="00357DFB" w:rsidP="00D00CDE">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68420B">
        <w:rPr>
          <w:rFonts w:ascii="Arial" w:hAnsi="Arial" w:cs="Arial"/>
          <w:sz w:val="26"/>
          <w:szCs w:val="26"/>
        </w:rPr>
        <w:t>el acuerdo</w:t>
      </w:r>
      <w:r>
        <w:rPr>
          <w:rFonts w:ascii="Arial" w:hAnsi="Arial" w:cs="Arial"/>
          <w:sz w:val="26"/>
          <w:szCs w:val="26"/>
        </w:rPr>
        <w:t xml:space="preserve"> de </w:t>
      </w:r>
      <w:r w:rsidR="007662B4">
        <w:rPr>
          <w:rFonts w:ascii="Arial" w:hAnsi="Arial" w:cs="Arial"/>
          <w:sz w:val="26"/>
          <w:szCs w:val="26"/>
        </w:rPr>
        <w:t>13 trece de febrero</w:t>
      </w:r>
      <w:r w:rsidR="000B2991">
        <w:rPr>
          <w:rFonts w:ascii="Arial" w:hAnsi="Arial" w:cs="Arial"/>
          <w:sz w:val="26"/>
          <w:szCs w:val="26"/>
        </w:rPr>
        <w:t xml:space="preserve"> de 2017 dos mil diecisiete, </w:t>
      </w:r>
      <w:r w:rsidR="00C66996">
        <w:rPr>
          <w:rFonts w:ascii="Arial" w:hAnsi="Arial" w:cs="Arial"/>
          <w:sz w:val="26"/>
          <w:szCs w:val="26"/>
        </w:rPr>
        <w:t>dictado</w:t>
      </w:r>
      <w:r>
        <w:rPr>
          <w:rFonts w:ascii="Arial" w:hAnsi="Arial" w:cs="Arial"/>
          <w:sz w:val="26"/>
          <w:szCs w:val="26"/>
        </w:rPr>
        <w:t xml:space="preserve"> por </w:t>
      </w:r>
      <w:r w:rsidR="00D7163E">
        <w:rPr>
          <w:rFonts w:ascii="Arial" w:hAnsi="Arial" w:cs="Arial"/>
          <w:sz w:val="26"/>
          <w:szCs w:val="26"/>
        </w:rPr>
        <w:t>la</w:t>
      </w:r>
      <w:r w:rsidR="00C66996">
        <w:rPr>
          <w:rFonts w:ascii="Arial" w:hAnsi="Arial" w:cs="Arial"/>
          <w:sz w:val="26"/>
          <w:szCs w:val="26"/>
        </w:rPr>
        <w:t xml:space="preserve"> Magistrad</w:t>
      </w:r>
      <w:r w:rsidR="007662B4">
        <w:rPr>
          <w:rFonts w:ascii="Arial" w:hAnsi="Arial" w:cs="Arial"/>
          <w:sz w:val="26"/>
          <w:szCs w:val="26"/>
        </w:rPr>
        <w:t>a</w:t>
      </w:r>
      <w:r w:rsidR="00C66996">
        <w:rPr>
          <w:rFonts w:ascii="Arial" w:hAnsi="Arial" w:cs="Arial"/>
          <w:sz w:val="26"/>
          <w:szCs w:val="26"/>
        </w:rPr>
        <w:t xml:space="preserve"> </w:t>
      </w:r>
      <w:r>
        <w:rPr>
          <w:rFonts w:ascii="Arial" w:hAnsi="Arial" w:cs="Arial"/>
          <w:sz w:val="26"/>
          <w:szCs w:val="26"/>
        </w:rPr>
        <w:t xml:space="preserve">de la </w:t>
      </w:r>
      <w:r w:rsidR="007662B4">
        <w:rPr>
          <w:rFonts w:ascii="Arial" w:hAnsi="Arial" w:cs="Arial"/>
          <w:sz w:val="26"/>
          <w:szCs w:val="26"/>
        </w:rPr>
        <w:t xml:space="preserve">Séptima </w:t>
      </w:r>
      <w:r>
        <w:rPr>
          <w:rFonts w:ascii="Arial" w:hAnsi="Arial" w:cs="Arial"/>
          <w:sz w:val="26"/>
          <w:szCs w:val="26"/>
        </w:rPr>
        <w:t xml:space="preserve">Sala Unitaria de Primera Instancia, </w:t>
      </w:r>
      <w:r w:rsidR="002A1683">
        <w:rPr>
          <w:rFonts w:ascii="Arial" w:hAnsi="Arial" w:cs="Arial"/>
          <w:b/>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rsidR="00EA0C06" w:rsidRDefault="00EA0C06" w:rsidP="00D00CDE">
      <w:pPr>
        <w:spacing w:line="360" w:lineRule="auto"/>
        <w:ind w:firstLine="708"/>
        <w:jc w:val="both"/>
        <w:rPr>
          <w:rFonts w:ascii="Arial" w:hAnsi="Arial" w:cs="Arial"/>
          <w:sz w:val="26"/>
          <w:szCs w:val="26"/>
        </w:rPr>
      </w:pPr>
    </w:p>
    <w:p w:rsidR="00D00CDE" w:rsidRDefault="00357DFB" w:rsidP="00D00CDE">
      <w:pPr>
        <w:spacing w:line="360" w:lineRule="auto"/>
        <w:ind w:firstLine="708"/>
        <w:jc w:val="both"/>
        <w:rPr>
          <w:rFonts w:ascii="Arial" w:hAnsi="Arial" w:cs="Arial"/>
          <w:bCs/>
          <w:sz w:val="26"/>
          <w:szCs w:val="26"/>
        </w:rPr>
      </w:pPr>
      <w:r>
        <w:rPr>
          <w:rFonts w:ascii="Arial" w:hAnsi="Arial" w:cs="Arial"/>
          <w:b/>
          <w:bCs/>
          <w:sz w:val="26"/>
          <w:szCs w:val="26"/>
        </w:rPr>
        <w:t xml:space="preserve">SEGUNDO. </w:t>
      </w:r>
      <w:r w:rsidR="007662B4">
        <w:rPr>
          <w:rFonts w:ascii="Arial" w:hAnsi="Arial" w:cs="Arial"/>
          <w:bCs/>
          <w:sz w:val="26"/>
          <w:szCs w:val="26"/>
        </w:rPr>
        <w:t>El acuerdo recurrido es</w:t>
      </w:r>
      <w:r>
        <w:rPr>
          <w:rFonts w:ascii="Arial" w:hAnsi="Arial" w:cs="Arial"/>
          <w:bCs/>
          <w:sz w:val="26"/>
          <w:szCs w:val="26"/>
        </w:rPr>
        <w:t xml:space="preserve"> del tenor literal siguiente:</w:t>
      </w:r>
    </w:p>
    <w:p w:rsidR="00EA0C06" w:rsidRDefault="00EA0C06" w:rsidP="00D00CDE">
      <w:pPr>
        <w:spacing w:line="360" w:lineRule="auto"/>
        <w:ind w:firstLine="708"/>
        <w:jc w:val="both"/>
        <w:rPr>
          <w:rFonts w:ascii="Arial" w:hAnsi="Arial" w:cs="Arial"/>
          <w:sz w:val="26"/>
          <w:szCs w:val="26"/>
        </w:rPr>
      </w:pPr>
    </w:p>
    <w:p w:rsidR="007662B4" w:rsidRDefault="00EA0C06" w:rsidP="0068420B">
      <w:pPr>
        <w:spacing w:line="360" w:lineRule="auto"/>
        <w:ind w:left="851" w:right="1041"/>
        <w:jc w:val="both"/>
        <w:rPr>
          <w:rFonts w:ascii="Arial" w:hAnsi="Arial" w:cs="Arial"/>
          <w:i/>
        </w:rPr>
      </w:pPr>
      <w:r>
        <w:rPr>
          <w:rFonts w:ascii="Arial" w:hAnsi="Arial" w:cs="Arial"/>
          <w:i/>
        </w:rPr>
        <w:t xml:space="preserve"> </w:t>
      </w:r>
      <w:r w:rsidR="002E0410">
        <w:rPr>
          <w:rFonts w:ascii="Arial" w:hAnsi="Arial" w:cs="Arial"/>
          <w:i/>
        </w:rPr>
        <w:t>“Por recibido un escrito en la oficialía de partes de este Tribunal, el día dos de diciembre de dos mil dieciséis, suscrito por el</w:t>
      </w:r>
      <w:r w:rsidR="00961D13">
        <w:rPr>
          <w:rFonts w:ascii="Arial" w:hAnsi="Arial" w:cs="Arial"/>
          <w:i/>
        </w:rPr>
        <w:t xml:space="preserve"> C. </w:t>
      </w:r>
      <w:r w:rsidR="002A1683">
        <w:rPr>
          <w:rFonts w:ascii="Arial" w:hAnsi="Arial" w:cs="Arial"/>
          <w:i/>
        </w:rPr>
        <w:t>**********</w:t>
      </w:r>
      <w:r w:rsidR="002E0410">
        <w:rPr>
          <w:rFonts w:ascii="Arial" w:hAnsi="Arial" w:cs="Arial"/>
          <w:i/>
        </w:rPr>
        <w:t>, visto su contenido, tén</w:t>
      </w:r>
      <w:r w:rsidR="00D7163E">
        <w:rPr>
          <w:rFonts w:ascii="Arial" w:hAnsi="Arial" w:cs="Arial"/>
          <w:i/>
        </w:rPr>
        <w:t xml:space="preserve">gasele contestando en tiempo el </w:t>
      </w:r>
      <w:r w:rsidR="002E0410">
        <w:rPr>
          <w:rFonts w:ascii="Arial" w:hAnsi="Arial" w:cs="Arial"/>
          <w:i/>
        </w:rPr>
        <w:t xml:space="preserve">requerimiento efectuado mediante acuerdo dictado con fecha dieciocho de noviembre de dos mil dieciséis, ya que el plazo concedido para tal efecto, transcurrió del dos al seis de </w:t>
      </w:r>
      <w:r w:rsidR="002E0410">
        <w:rPr>
          <w:rFonts w:ascii="Arial" w:hAnsi="Arial" w:cs="Arial"/>
          <w:i/>
        </w:rPr>
        <w:lastRenderedPageBreak/>
        <w:t>diciembre de dos mil dieciséis, descontándose los sábados y domingos, además del treinta de noviembre y uno de diciembre de dos mil dieciséis por ser inhábiles, y por formuladas las aclaraciones que refiere respecto de las pruebas que ofrece en el presente Juicio, las cuales serán tomadas en co</w:t>
      </w:r>
      <w:r w:rsidR="00D7163E">
        <w:rPr>
          <w:rFonts w:ascii="Arial" w:hAnsi="Arial" w:cs="Arial"/>
          <w:i/>
        </w:rPr>
        <w:t>nsideración en</w:t>
      </w:r>
      <w:r w:rsidR="002E0410">
        <w:rPr>
          <w:rFonts w:ascii="Arial" w:hAnsi="Arial" w:cs="Arial"/>
          <w:i/>
        </w:rPr>
        <w:t xml:space="preserve"> líneas precedentes.</w:t>
      </w:r>
    </w:p>
    <w:p w:rsidR="002E0410" w:rsidRDefault="002E0410" w:rsidP="0068420B">
      <w:pPr>
        <w:spacing w:line="360" w:lineRule="auto"/>
        <w:ind w:left="851" w:right="1041"/>
        <w:jc w:val="both"/>
        <w:rPr>
          <w:rFonts w:ascii="Arial" w:hAnsi="Arial" w:cs="Arial"/>
          <w:i/>
        </w:rPr>
      </w:pPr>
      <w:r>
        <w:rPr>
          <w:rFonts w:ascii="Arial" w:hAnsi="Arial" w:cs="Arial"/>
          <w:i/>
        </w:rPr>
        <w:t xml:space="preserve">     </w:t>
      </w:r>
      <w:r w:rsidR="009612B0">
        <w:rPr>
          <w:rFonts w:ascii="Arial" w:hAnsi="Arial" w:cs="Arial"/>
          <w:i/>
        </w:rPr>
        <w:t>Esta autoridad toma en cuenta que el escrito de demanda y en el de cumplimiento de requerimiento, el actor solicitó que esta autoridad traiga a la vista y coteje con sus originales, distintas actuaciones y documentos contenidos en el di</w:t>
      </w:r>
      <w:r w:rsidR="00D7163E">
        <w:rPr>
          <w:rFonts w:ascii="Arial" w:hAnsi="Arial" w:cs="Arial"/>
          <w:i/>
        </w:rPr>
        <w:t xml:space="preserve">verso expediente 178/2016 antes </w:t>
      </w:r>
      <w:r w:rsidR="009612B0">
        <w:rPr>
          <w:rFonts w:ascii="Arial" w:hAnsi="Arial" w:cs="Arial"/>
          <w:i/>
        </w:rPr>
        <w:t>164/2015, del índice de la Tercera Sala Unitaria de este Tribunal, para efectos de perfeccionar las pruebas ofrecidas, al efecto, en términos del artículo 160 de la Ley de Justicia Administrativa para el Estado de Oaxaca, por economía procesal, se trae a la vi</w:t>
      </w:r>
      <w:r w:rsidR="00D7163E">
        <w:rPr>
          <w:rFonts w:ascii="Arial" w:hAnsi="Arial" w:cs="Arial"/>
          <w:i/>
        </w:rPr>
        <w:t>s</w:t>
      </w:r>
      <w:r w:rsidR="009612B0">
        <w:rPr>
          <w:rFonts w:ascii="Arial" w:hAnsi="Arial" w:cs="Arial"/>
          <w:i/>
        </w:rPr>
        <w:t>ta el citado expediente, al resultar un hecho notorio la existencia de éste en los archivos de la Tercera Sala Unitaria de este Tribunal, razón por lo cual no se requiere mayor formalidad para ello.</w:t>
      </w:r>
    </w:p>
    <w:p w:rsidR="009612B0" w:rsidRDefault="009612B0" w:rsidP="0068420B">
      <w:pPr>
        <w:spacing w:line="360" w:lineRule="auto"/>
        <w:ind w:left="851" w:right="1041"/>
        <w:jc w:val="both"/>
        <w:rPr>
          <w:rFonts w:ascii="Arial" w:hAnsi="Arial" w:cs="Arial"/>
          <w:i/>
        </w:rPr>
      </w:pPr>
      <w:r>
        <w:rPr>
          <w:rFonts w:ascii="Arial" w:hAnsi="Arial" w:cs="Arial"/>
          <w:i/>
        </w:rPr>
        <w:t xml:space="preserve">     </w:t>
      </w:r>
      <w:r w:rsidR="00C63AEF">
        <w:rPr>
          <w:rFonts w:ascii="Arial" w:hAnsi="Arial" w:cs="Arial"/>
          <w:i/>
        </w:rPr>
        <w:t>Ahora bien, esta juzgadora tiene a la vista las actuaciones que componen el referido expediente y advierte, que con fecha nueve de marzo de dos mil dieciséis, la Magistrada Titular de la Tercera Sala Unitaria, dictó resolución en la que declaró la nulidad lisa y llana del acto impugnado en ese expediente, a decir, el oficio PO/DG/1336/2015, de fecha veinticuatro d</w:t>
      </w:r>
      <w:r w:rsidR="00D7163E">
        <w:rPr>
          <w:rFonts w:ascii="Arial" w:hAnsi="Arial" w:cs="Arial"/>
          <w:i/>
        </w:rPr>
        <w:t xml:space="preserve">e marzo de dos mil quince, para </w:t>
      </w:r>
      <w:r w:rsidR="00C63AEF">
        <w:rPr>
          <w:rFonts w:ascii="Arial" w:hAnsi="Arial" w:cs="Arial"/>
          <w:i/>
        </w:rPr>
        <w:t xml:space="preserve">efectos de que las autoridades demandadas, Consejo Directivo y Director General ambos de la Oficina de Pensiones, dicten otra, en la que resuelvan la solicitud de jubilación solicitada por el hoy actor, posteriormente, con fecha veintisiete de septiembre de dos mil dieciséis, en cumplimiento a la sentencia, </w:t>
      </w:r>
      <w:r w:rsidR="00526007">
        <w:rPr>
          <w:rFonts w:ascii="Arial" w:hAnsi="Arial" w:cs="Arial"/>
          <w:i/>
        </w:rPr>
        <w:t xml:space="preserve">el Consejo Directivo de la Oficina de Pensiones, determinó no conceder la jubilación solicitada, lo que se hizo de conocimiento al actor, mediante oficio OP/DG/2317/2016, de la misma fecha; cumplimiento con el que se ordenó dar vista al actor, mediante acuerdo de fecha cuatro de octubre de dos mil dieciséis, para que manifestara lo que a sus derechos conviniera, respondiente el día veinte de octubre del mismo año, en el que </w:t>
      </w:r>
      <w:r w:rsidR="00DB558F">
        <w:rPr>
          <w:rFonts w:ascii="Arial" w:hAnsi="Arial" w:cs="Arial"/>
          <w:i/>
        </w:rPr>
        <w:t>manifestó su inconformidad con el cumplimiento dado a la sentencia, siendo así que el día trece de enero de dos mil diecisiete, se le tuvo interponiendo recurso de queja por defecto en el cumplimiento de la sentencia y se ordenó correr traslado a la autoridad demandada, para que dentro del plazo de veinticuatro horas, rindiera su informe, acuerdo que a la fecha del presente proveído, se encuentra pendiente de notificar a la autoridad demandada.</w:t>
      </w:r>
    </w:p>
    <w:p w:rsidR="00DB558F" w:rsidRDefault="00DB558F" w:rsidP="0068420B">
      <w:pPr>
        <w:spacing w:line="360" w:lineRule="auto"/>
        <w:ind w:left="851" w:right="1041"/>
        <w:jc w:val="both"/>
        <w:rPr>
          <w:rFonts w:ascii="Arial" w:hAnsi="Arial" w:cs="Arial"/>
          <w:i/>
        </w:rPr>
      </w:pPr>
      <w:r>
        <w:rPr>
          <w:rFonts w:ascii="Arial" w:hAnsi="Arial" w:cs="Arial"/>
          <w:i/>
        </w:rPr>
        <w:lastRenderedPageBreak/>
        <w:t xml:space="preserve">     Ahora bien, esta Juzgadora advierte, que el acto que aquí impugna el actor, resulta ser el oficio OP/DG/2317/2016, de fecha veintisiete de septiembre de dos mil dieciséis, el cual fue emitido en cumplimiento a la sentencia dictada en el expediente 178/2016 antes 164/2015, del índice de la Tercera Sala Unitaria de este Tribunal, y del estado procesal que guarda el citado expediente, descrito en el párrafo que antecede, se advierte, que se encuentra en trámite el recurso de queja interpuesto por el actor en contra del acto que </w:t>
      </w:r>
      <w:r>
        <w:rPr>
          <w:rFonts w:ascii="Arial" w:hAnsi="Arial" w:cs="Arial"/>
          <w:b/>
          <w:i/>
        </w:rPr>
        <w:t xml:space="preserve">aquí impugna, </w:t>
      </w:r>
      <w:r>
        <w:rPr>
          <w:rFonts w:ascii="Arial" w:hAnsi="Arial" w:cs="Arial"/>
          <w:i/>
        </w:rPr>
        <w:t xml:space="preserve">consecuentemente, </w:t>
      </w:r>
      <w:r>
        <w:rPr>
          <w:rFonts w:ascii="Arial" w:hAnsi="Arial" w:cs="Arial"/>
          <w:b/>
          <w:i/>
        </w:rPr>
        <w:t xml:space="preserve">se actualiza una causal de improcedencia del </w:t>
      </w:r>
      <w:r>
        <w:rPr>
          <w:rFonts w:ascii="Arial" w:hAnsi="Arial" w:cs="Arial"/>
          <w:i/>
        </w:rPr>
        <w:t xml:space="preserve">presente Juicio, </w:t>
      </w:r>
      <w:r w:rsidR="00734AB8">
        <w:rPr>
          <w:rFonts w:ascii="Arial" w:hAnsi="Arial" w:cs="Arial"/>
          <w:i/>
        </w:rPr>
        <w:t>como lo es la dispuesta en el artículo 131 fracción III, de la Ley de Justicia Administr</w:t>
      </w:r>
      <w:r w:rsidR="004D5D36">
        <w:rPr>
          <w:rFonts w:ascii="Arial" w:hAnsi="Arial" w:cs="Arial"/>
          <w:i/>
        </w:rPr>
        <w:t xml:space="preserve">ativa para el Estado de Oaxaca, que </w:t>
      </w:r>
      <w:r w:rsidR="00734AB8">
        <w:rPr>
          <w:rFonts w:ascii="Arial" w:hAnsi="Arial" w:cs="Arial"/>
          <w:i/>
        </w:rPr>
        <w:t xml:space="preserve">dispone improcedente el juicio, contra actos que sean materia del recurso o juicio que se encuentra pendiente de resolución ante este Tribunal, y como consecuencia de lo anterior, lo procedente es dictar el </w:t>
      </w:r>
      <w:r w:rsidR="00734AB8">
        <w:rPr>
          <w:rFonts w:ascii="Arial" w:hAnsi="Arial" w:cs="Arial"/>
          <w:b/>
          <w:i/>
        </w:rPr>
        <w:t xml:space="preserve">sobreseimiento del presente asunto, </w:t>
      </w:r>
      <w:r w:rsidR="00734AB8">
        <w:rPr>
          <w:rFonts w:ascii="Arial" w:hAnsi="Arial" w:cs="Arial"/>
          <w:i/>
        </w:rPr>
        <w:t>por existir una causal de improcedencia, de conformidad con lo dispuesto en el artículo 132 fracción II de la Ley de Justicia Administrativa para el Estado de Oaxaca, por lo que se ordena archivar el presente asunto como totalmente concluido, de conformidad con lo dispuesto en el artículo 41 fracción IX del reglamento Interno de este Tribunal.”</w:t>
      </w:r>
    </w:p>
    <w:p w:rsidR="00EA0C06" w:rsidRPr="00734AB8" w:rsidRDefault="00EA0C06" w:rsidP="0068420B">
      <w:pPr>
        <w:spacing w:line="360" w:lineRule="auto"/>
        <w:ind w:left="851" w:right="1041"/>
        <w:jc w:val="both"/>
        <w:rPr>
          <w:rFonts w:ascii="Arial" w:hAnsi="Arial" w:cs="Arial"/>
          <w:i/>
        </w:rPr>
      </w:pPr>
    </w:p>
    <w:p w:rsidR="00EA0C06" w:rsidRDefault="00357DFB" w:rsidP="00EA0C06">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Pr>
          <w:rFonts w:ascii="Arial" w:eastAsia="Times New Roman" w:hAnsi="Arial" w:cs="Arial"/>
          <w:b/>
          <w:bCs/>
          <w:sz w:val="26"/>
          <w:szCs w:val="26"/>
          <w:lang w:eastAsia="es-ES"/>
        </w:rPr>
        <w:t>C O N S I D E R A N D O</w:t>
      </w:r>
    </w:p>
    <w:p w:rsidR="00EA0C06" w:rsidRDefault="00EA0C06" w:rsidP="00EA0C06">
      <w:pPr>
        <w:widowControl w:val="0"/>
        <w:tabs>
          <w:tab w:val="left" w:pos="7938"/>
          <w:tab w:val="left" w:pos="8222"/>
        </w:tabs>
        <w:spacing w:line="360" w:lineRule="auto"/>
        <w:ind w:right="49"/>
        <w:jc w:val="center"/>
        <w:rPr>
          <w:rFonts w:ascii="Arial" w:eastAsia="Times New Roman" w:hAnsi="Arial" w:cs="Arial"/>
          <w:b/>
          <w:bCs/>
          <w:sz w:val="26"/>
          <w:szCs w:val="26"/>
          <w:lang w:eastAsia="es-ES"/>
        </w:rPr>
      </w:pPr>
    </w:p>
    <w:p w:rsidR="00EA0C06" w:rsidRDefault="00357DFB" w:rsidP="00EA0C06">
      <w:pPr>
        <w:spacing w:line="360" w:lineRule="auto"/>
        <w:ind w:firstLine="708"/>
        <w:jc w:val="both"/>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lang w:eastAsia="es-ES"/>
        </w:rPr>
        <w:t xml:space="preserve">Esta Sala Superior es competente para conocer del presente asunto, de conformidad con lo dispuesto por los artículos </w:t>
      </w:r>
      <w:r w:rsidR="006500B3">
        <w:rPr>
          <w:rFonts w:ascii="Arial" w:hAnsi="Arial" w:cs="Arial"/>
          <w:bCs/>
          <w:iCs/>
          <w:sz w:val="26"/>
          <w:szCs w:val="26"/>
          <w:lang w:eastAsia="es-ES"/>
        </w:rPr>
        <w:t xml:space="preserve">114 QUÁTER, tercer párrafo de la Constitución Política del Estado Libre y Soberano de Oaxaca, </w:t>
      </w:r>
      <w:r w:rsidR="006500B3">
        <w:rPr>
          <w:rFonts w:ascii="Arial" w:hAnsi="Arial" w:cs="Arial"/>
          <w:bCs/>
          <w:iCs/>
          <w:sz w:val="26"/>
          <w:szCs w:val="26"/>
        </w:rPr>
        <w:t>así como los diversos 86, 88, 92, 93, fracción I, 94, 201, 206 y 208, de la Ley de Justicia Administrativa para el Estado de Oaxaca, vigente hasta el 20 veinte de octubre de 2017 dos mil diecisiete,</w:t>
      </w:r>
      <w:r>
        <w:rPr>
          <w:rFonts w:ascii="Arial" w:hAnsi="Arial" w:cs="Arial"/>
          <w:bCs/>
          <w:iCs/>
          <w:sz w:val="26"/>
          <w:szCs w:val="26"/>
        </w:rPr>
        <w:t xml:space="preserve"> </w:t>
      </w:r>
      <w:r w:rsidR="00D40152">
        <w:rPr>
          <w:rFonts w:ascii="Arial" w:hAnsi="Arial" w:cs="Arial"/>
          <w:bCs/>
          <w:iCs/>
          <w:sz w:val="26"/>
          <w:szCs w:val="26"/>
        </w:rPr>
        <w:t xml:space="preserve">y al inicio del juicio principal, </w:t>
      </w:r>
      <w:r>
        <w:rPr>
          <w:rFonts w:ascii="Arial" w:hAnsi="Arial" w:cs="Arial"/>
          <w:bCs/>
          <w:iCs/>
          <w:sz w:val="26"/>
          <w:szCs w:val="26"/>
        </w:rPr>
        <w:t>dado que se trata de un  Recurso de Revisión interpuesto en contra de</w:t>
      </w:r>
      <w:r w:rsidR="006500B3">
        <w:rPr>
          <w:rFonts w:ascii="Arial" w:hAnsi="Arial" w:cs="Arial"/>
          <w:bCs/>
          <w:iCs/>
          <w:sz w:val="26"/>
          <w:szCs w:val="26"/>
        </w:rPr>
        <w:t xml:space="preserve">l acuerdo de </w:t>
      </w:r>
      <w:r w:rsidR="00D40152">
        <w:rPr>
          <w:rFonts w:ascii="Arial" w:hAnsi="Arial" w:cs="Arial"/>
          <w:bCs/>
          <w:iCs/>
          <w:sz w:val="26"/>
          <w:szCs w:val="26"/>
        </w:rPr>
        <w:t>13 trece de febrero</w:t>
      </w:r>
      <w:r w:rsidR="00CC4976">
        <w:rPr>
          <w:rFonts w:ascii="Arial" w:hAnsi="Arial" w:cs="Arial"/>
          <w:bCs/>
          <w:iCs/>
          <w:sz w:val="26"/>
          <w:szCs w:val="26"/>
        </w:rPr>
        <w:t xml:space="preserve"> de </w:t>
      </w:r>
      <w:r w:rsidR="006500B3">
        <w:rPr>
          <w:rFonts w:ascii="Arial" w:hAnsi="Arial" w:cs="Arial"/>
          <w:bCs/>
          <w:iCs/>
          <w:sz w:val="26"/>
          <w:szCs w:val="26"/>
        </w:rPr>
        <w:t>2017</w:t>
      </w:r>
      <w:r>
        <w:rPr>
          <w:rFonts w:ascii="Arial" w:hAnsi="Arial" w:cs="Arial"/>
          <w:bCs/>
          <w:iCs/>
          <w:sz w:val="26"/>
          <w:szCs w:val="26"/>
        </w:rPr>
        <w:t xml:space="preserve"> dos mil diecisiete, dictad</w:t>
      </w:r>
      <w:r w:rsidR="00D40152">
        <w:rPr>
          <w:rFonts w:ascii="Arial" w:hAnsi="Arial" w:cs="Arial"/>
          <w:bCs/>
          <w:iCs/>
          <w:sz w:val="26"/>
          <w:szCs w:val="26"/>
        </w:rPr>
        <w:t>o</w:t>
      </w:r>
      <w:r>
        <w:rPr>
          <w:rFonts w:ascii="Arial" w:hAnsi="Arial" w:cs="Arial"/>
          <w:bCs/>
          <w:iCs/>
          <w:sz w:val="26"/>
          <w:szCs w:val="26"/>
        </w:rPr>
        <w:t xml:space="preserve"> por </w:t>
      </w:r>
      <w:r w:rsidR="00D40152">
        <w:rPr>
          <w:rFonts w:ascii="Arial" w:hAnsi="Arial" w:cs="Arial"/>
          <w:sz w:val="26"/>
          <w:szCs w:val="26"/>
        </w:rPr>
        <w:t>la</w:t>
      </w:r>
      <w:r w:rsidR="006500B3">
        <w:rPr>
          <w:rFonts w:ascii="Arial" w:hAnsi="Arial" w:cs="Arial"/>
          <w:sz w:val="26"/>
          <w:szCs w:val="26"/>
        </w:rPr>
        <w:t xml:space="preserve"> </w:t>
      </w:r>
      <w:r>
        <w:rPr>
          <w:rFonts w:ascii="Arial" w:hAnsi="Arial" w:cs="Arial"/>
          <w:sz w:val="26"/>
          <w:szCs w:val="26"/>
        </w:rPr>
        <w:t>Magistrad</w:t>
      </w:r>
      <w:r w:rsidR="00D40152">
        <w:rPr>
          <w:rFonts w:ascii="Arial" w:hAnsi="Arial" w:cs="Arial"/>
          <w:sz w:val="26"/>
          <w:szCs w:val="26"/>
        </w:rPr>
        <w:t>a</w:t>
      </w:r>
      <w:r>
        <w:rPr>
          <w:rFonts w:ascii="Arial" w:hAnsi="Arial" w:cs="Arial"/>
          <w:sz w:val="26"/>
          <w:szCs w:val="26"/>
        </w:rPr>
        <w:t xml:space="preserve"> de la </w:t>
      </w:r>
      <w:r w:rsidR="00D40152">
        <w:rPr>
          <w:rFonts w:ascii="Arial" w:hAnsi="Arial" w:cs="Arial"/>
          <w:sz w:val="26"/>
          <w:szCs w:val="26"/>
        </w:rPr>
        <w:t xml:space="preserve">Séptima </w:t>
      </w:r>
      <w:r>
        <w:rPr>
          <w:rFonts w:ascii="Arial" w:hAnsi="Arial" w:cs="Arial"/>
          <w:sz w:val="26"/>
          <w:szCs w:val="26"/>
        </w:rPr>
        <w:t>Sala Unitaria de Primera Instancia</w:t>
      </w:r>
      <w:r>
        <w:rPr>
          <w:rFonts w:ascii="Arial" w:hAnsi="Arial" w:cs="Arial"/>
          <w:bCs/>
          <w:iCs/>
          <w:sz w:val="26"/>
          <w:szCs w:val="26"/>
        </w:rPr>
        <w:t xml:space="preserve">, en el expediente </w:t>
      </w:r>
      <w:r w:rsidR="00D40152">
        <w:rPr>
          <w:rFonts w:ascii="Arial" w:hAnsi="Arial" w:cs="Arial"/>
          <w:b/>
          <w:bCs/>
          <w:iCs/>
          <w:sz w:val="26"/>
          <w:szCs w:val="26"/>
        </w:rPr>
        <w:t>0490</w:t>
      </w:r>
      <w:r>
        <w:rPr>
          <w:rFonts w:ascii="Arial" w:hAnsi="Arial" w:cs="Arial"/>
          <w:b/>
          <w:bCs/>
          <w:iCs/>
          <w:sz w:val="26"/>
          <w:szCs w:val="26"/>
        </w:rPr>
        <w:t>/2016</w:t>
      </w:r>
      <w:r w:rsidR="00EA0C06">
        <w:rPr>
          <w:rFonts w:ascii="Arial" w:hAnsi="Arial" w:cs="Arial"/>
          <w:bCs/>
          <w:iCs/>
          <w:sz w:val="26"/>
          <w:szCs w:val="26"/>
        </w:rPr>
        <w:t>.</w:t>
      </w:r>
    </w:p>
    <w:p w:rsidR="00EA0C06" w:rsidRDefault="00357DFB" w:rsidP="00EA0C06">
      <w:pPr>
        <w:spacing w:line="360" w:lineRule="auto"/>
        <w:ind w:firstLine="708"/>
        <w:jc w:val="both"/>
        <w:rPr>
          <w:rFonts w:ascii="Arial" w:hAnsi="Arial" w:cs="Arial"/>
          <w:color w:val="000000"/>
          <w:sz w:val="26"/>
          <w:szCs w:val="26"/>
        </w:rPr>
      </w:pPr>
      <w:r>
        <w:rPr>
          <w:rFonts w:ascii="Arial" w:hAnsi="Arial" w:cs="Arial"/>
          <w:b/>
          <w:bCs/>
          <w:sz w:val="26"/>
          <w:szCs w:val="26"/>
        </w:rPr>
        <w:t xml:space="preserve">SEGUNDO. </w:t>
      </w:r>
      <w:r>
        <w:rPr>
          <w:rFonts w:ascii="Arial" w:hAnsi="Arial" w:cs="Arial"/>
          <w:bCs/>
          <w:color w:val="000000"/>
          <w:sz w:val="26"/>
          <w:szCs w:val="26"/>
        </w:rPr>
        <w:t xml:space="preserve">De las constancias que integran el expediente principal, a las que se les otorga pleno valor probatorio conforme lo dispuesto </w:t>
      </w:r>
      <w:r w:rsidR="001E5F2C">
        <w:rPr>
          <w:rFonts w:ascii="Arial" w:hAnsi="Arial" w:cs="Arial"/>
          <w:bCs/>
          <w:color w:val="000000"/>
          <w:sz w:val="26"/>
          <w:szCs w:val="26"/>
        </w:rPr>
        <w:t>por el artículo 173, fracción I</w:t>
      </w:r>
      <w:r>
        <w:rPr>
          <w:rFonts w:ascii="Arial" w:hAnsi="Arial" w:cs="Arial"/>
          <w:bCs/>
          <w:color w:val="000000"/>
          <w:sz w:val="26"/>
          <w:szCs w:val="26"/>
        </w:rPr>
        <w:t xml:space="preserve"> de la </w:t>
      </w:r>
      <w:r w:rsidR="001A6C3E">
        <w:rPr>
          <w:rFonts w:ascii="Arial" w:hAnsi="Arial" w:cs="Arial"/>
          <w:bCs/>
          <w:color w:val="000000"/>
          <w:sz w:val="26"/>
          <w:szCs w:val="26"/>
        </w:rPr>
        <w:t xml:space="preserve">reformada </w:t>
      </w:r>
      <w:r>
        <w:rPr>
          <w:rFonts w:ascii="Arial" w:hAnsi="Arial" w:cs="Arial"/>
          <w:bCs/>
          <w:color w:val="000000"/>
          <w:sz w:val="26"/>
          <w:szCs w:val="26"/>
        </w:rPr>
        <w:t>Ley de Justicia Administrativa para el Estado de Oaxaca, por tratarse de actuaciones judiciales, se advierte que</w:t>
      </w:r>
      <w:r>
        <w:rPr>
          <w:rFonts w:ascii="Arial" w:hAnsi="Arial" w:cs="Arial"/>
          <w:color w:val="000000"/>
          <w:sz w:val="26"/>
          <w:szCs w:val="26"/>
        </w:rPr>
        <w:t xml:space="preserve"> </w:t>
      </w:r>
      <w:r w:rsidR="002A1683">
        <w:rPr>
          <w:rFonts w:ascii="Arial" w:hAnsi="Arial" w:cs="Arial"/>
          <w:b/>
          <w:color w:val="000000"/>
          <w:sz w:val="26"/>
          <w:szCs w:val="26"/>
        </w:rPr>
        <w:t>**********</w:t>
      </w:r>
      <w:r>
        <w:rPr>
          <w:rFonts w:ascii="Arial" w:hAnsi="Arial" w:cs="Arial"/>
          <w:color w:val="000000"/>
          <w:sz w:val="26"/>
          <w:szCs w:val="26"/>
        </w:rPr>
        <w:t>presentó recurso de revisión en contra de</w:t>
      </w:r>
      <w:r w:rsidR="00305E71">
        <w:rPr>
          <w:rFonts w:ascii="Arial" w:hAnsi="Arial" w:cs="Arial"/>
          <w:color w:val="000000"/>
          <w:sz w:val="26"/>
          <w:szCs w:val="26"/>
        </w:rPr>
        <w:t xml:space="preserve">l acuerdo de </w:t>
      </w:r>
      <w:r w:rsidR="001E5F2C">
        <w:rPr>
          <w:rFonts w:ascii="Arial" w:hAnsi="Arial" w:cs="Arial"/>
          <w:color w:val="000000"/>
          <w:sz w:val="26"/>
          <w:szCs w:val="26"/>
        </w:rPr>
        <w:t xml:space="preserve">13 trece de febrero </w:t>
      </w:r>
      <w:r w:rsidR="00305E71">
        <w:rPr>
          <w:rFonts w:ascii="Arial" w:hAnsi="Arial" w:cs="Arial"/>
          <w:color w:val="000000"/>
          <w:sz w:val="26"/>
          <w:szCs w:val="26"/>
        </w:rPr>
        <w:t xml:space="preserve">de </w:t>
      </w:r>
      <w:r>
        <w:rPr>
          <w:rFonts w:ascii="Arial" w:hAnsi="Arial" w:cs="Arial"/>
          <w:color w:val="000000"/>
          <w:sz w:val="26"/>
          <w:szCs w:val="26"/>
        </w:rPr>
        <w:t xml:space="preserve">2017 dos mil diecisiete, el </w:t>
      </w:r>
      <w:r>
        <w:rPr>
          <w:rFonts w:ascii="Arial" w:hAnsi="Arial" w:cs="Arial"/>
          <w:color w:val="000000"/>
          <w:sz w:val="26"/>
          <w:szCs w:val="26"/>
        </w:rPr>
        <w:lastRenderedPageBreak/>
        <w:t>cual fue recibido en la O</w:t>
      </w:r>
      <w:r w:rsidR="00305E71">
        <w:rPr>
          <w:rFonts w:ascii="Arial" w:hAnsi="Arial" w:cs="Arial"/>
          <w:color w:val="000000"/>
          <w:sz w:val="26"/>
          <w:szCs w:val="26"/>
        </w:rPr>
        <w:t>ficialí</w:t>
      </w:r>
      <w:bookmarkStart w:id="0" w:name="_GoBack"/>
      <w:bookmarkEnd w:id="0"/>
      <w:r w:rsidR="00305E71">
        <w:rPr>
          <w:rFonts w:ascii="Arial" w:hAnsi="Arial" w:cs="Arial"/>
          <w:color w:val="000000"/>
          <w:sz w:val="26"/>
          <w:szCs w:val="26"/>
        </w:rPr>
        <w:t xml:space="preserve">a de Partes de Términos </w:t>
      </w:r>
      <w:r>
        <w:rPr>
          <w:rFonts w:ascii="Arial" w:hAnsi="Arial" w:cs="Arial"/>
          <w:color w:val="000000"/>
          <w:sz w:val="26"/>
          <w:szCs w:val="26"/>
        </w:rPr>
        <w:t>de Primera y Segunda Instancia de</w:t>
      </w:r>
      <w:r w:rsidR="001E5F2C">
        <w:rPr>
          <w:rFonts w:ascii="Arial" w:hAnsi="Arial" w:cs="Arial"/>
          <w:color w:val="000000"/>
          <w:sz w:val="26"/>
          <w:szCs w:val="26"/>
        </w:rPr>
        <w:t xml:space="preserve"> este </w:t>
      </w:r>
      <w:r>
        <w:rPr>
          <w:rFonts w:ascii="Arial" w:hAnsi="Arial" w:cs="Arial"/>
          <w:color w:val="000000"/>
          <w:sz w:val="26"/>
          <w:szCs w:val="26"/>
        </w:rPr>
        <w:t>Tribunal</w:t>
      </w:r>
      <w:r w:rsidR="001A42DD">
        <w:rPr>
          <w:rFonts w:ascii="Arial" w:hAnsi="Arial" w:cs="Arial"/>
          <w:color w:val="000000"/>
          <w:sz w:val="26"/>
          <w:szCs w:val="26"/>
        </w:rPr>
        <w:t xml:space="preserve"> de </w:t>
      </w:r>
      <w:r w:rsidR="001E5F2C">
        <w:rPr>
          <w:rFonts w:ascii="Arial" w:hAnsi="Arial" w:cs="Arial"/>
          <w:color w:val="000000"/>
          <w:sz w:val="26"/>
          <w:szCs w:val="26"/>
        </w:rPr>
        <w:t xml:space="preserve">Justicia Administrativa del Estado de Oaxaca, </w:t>
      </w:r>
      <w:r>
        <w:rPr>
          <w:rFonts w:ascii="Arial" w:hAnsi="Arial" w:cs="Arial"/>
          <w:color w:val="000000"/>
          <w:sz w:val="26"/>
          <w:szCs w:val="26"/>
        </w:rPr>
        <w:t xml:space="preserve">el </w:t>
      </w:r>
      <w:r w:rsidR="001E5F2C">
        <w:rPr>
          <w:rFonts w:ascii="Arial" w:hAnsi="Arial" w:cs="Arial"/>
          <w:color w:val="000000"/>
          <w:sz w:val="26"/>
          <w:szCs w:val="26"/>
        </w:rPr>
        <w:t>14 catorce de enero de 2019 dos mil diecinueve</w:t>
      </w:r>
      <w:r w:rsidR="00EA0C06">
        <w:rPr>
          <w:rFonts w:ascii="Arial" w:hAnsi="Arial" w:cs="Arial"/>
          <w:color w:val="000000"/>
          <w:sz w:val="26"/>
          <w:szCs w:val="26"/>
        </w:rPr>
        <w:t>.</w:t>
      </w:r>
    </w:p>
    <w:p w:rsidR="00EA0C06" w:rsidRDefault="00357DFB" w:rsidP="00EA0C06">
      <w:pPr>
        <w:spacing w:line="360" w:lineRule="auto"/>
        <w:ind w:firstLine="708"/>
        <w:jc w:val="both"/>
        <w:rPr>
          <w:rFonts w:ascii="Arial" w:hAnsi="Arial" w:cs="Arial"/>
          <w:color w:val="000000"/>
          <w:sz w:val="26"/>
          <w:szCs w:val="26"/>
        </w:rPr>
      </w:pPr>
      <w:r>
        <w:rPr>
          <w:rFonts w:ascii="Arial" w:hAnsi="Arial" w:cs="Arial"/>
          <w:color w:val="000000"/>
          <w:sz w:val="26"/>
          <w:szCs w:val="26"/>
        </w:rPr>
        <w:t xml:space="preserve">Ahora, el artículo 207 de la Ley de Justicia Administrativa para </w:t>
      </w:r>
      <w:r w:rsidR="00EA0C06">
        <w:rPr>
          <w:rFonts w:ascii="Arial" w:hAnsi="Arial" w:cs="Arial"/>
          <w:color w:val="000000"/>
          <w:sz w:val="26"/>
          <w:szCs w:val="26"/>
        </w:rPr>
        <w:t>el Estado de Oaxaca, establece:</w:t>
      </w:r>
    </w:p>
    <w:p w:rsidR="00EA0C06" w:rsidRDefault="00EA0C06" w:rsidP="00D41DB3">
      <w:pPr>
        <w:tabs>
          <w:tab w:val="left" w:pos="7371"/>
        </w:tabs>
        <w:spacing w:line="360" w:lineRule="auto"/>
        <w:ind w:left="851" w:right="1325"/>
        <w:jc w:val="both"/>
        <w:rPr>
          <w:rFonts w:ascii="Arial" w:hAnsi="Arial" w:cs="Arial"/>
          <w:color w:val="000000"/>
          <w:sz w:val="26"/>
          <w:szCs w:val="26"/>
        </w:rPr>
      </w:pPr>
    </w:p>
    <w:p w:rsidR="00357DFB" w:rsidRDefault="00357DFB" w:rsidP="00D41DB3">
      <w:pPr>
        <w:tabs>
          <w:tab w:val="left" w:pos="7371"/>
        </w:tabs>
        <w:spacing w:line="360" w:lineRule="auto"/>
        <w:ind w:left="851" w:right="1325"/>
        <w:jc w:val="both"/>
        <w:rPr>
          <w:rFonts w:ascii="Arial" w:hAnsi="Arial" w:cs="Arial"/>
          <w:i/>
          <w:color w:val="000000"/>
        </w:rPr>
      </w:pPr>
      <w:r w:rsidRPr="00EE2440">
        <w:rPr>
          <w:rFonts w:ascii="Arial" w:hAnsi="Arial" w:cs="Arial"/>
          <w:i/>
          <w:color w:val="000000"/>
        </w:rPr>
        <w:t>“</w:t>
      </w:r>
      <w:r w:rsidRPr="00EE2440">
        <w:rPr>
          <w:rFonts w:ascii="Arial" w:hAnsi="Arial" w:cs="Arial"/>
          <w:b/>
          <w:i/>
          <w:color w:val="000000"/>
        </w:rPr>
        <w:t>ARTÍCULO 207</w:t>
      </w:r>
      <w:r w:rsidRPr="00EE2440">
        <w:rPr>
          <w:rFonts w:ascii="Arial" w:hAnsi="Arial" w:cs="Arial"/>
          <w:i/>
          <w:color w:val="000000"/>
        </w:rPr>
        <w:t>.- El recurso de revisión se presentará por escrito con expresión de agravios ante el Juzgado que dictó el acuerdo o resolución que se impugna, dentro de los cinco días siguientes a la notificació</w:t>
      </w:r>
      <w:r w:rsidR="00EA0C06">
        <w:rPr>
          <w:rFonts w:ascii="Arial" w:hAnsi="Arial" w:cs="Arial"/>
          <w:i/>
          <w:color w:val="000000"/>
        </w:rPr>
        <w:t>n de la resolución recurrida…”</w:t>
      </w:r>
    </w:p>
    <w:p w:rsidR="00EA0C06" w:rsidRPr="00EE2440" w:rsidRDefault="00EA0C06" w:rsidP="00D41DB3">
      <w:pPr>
        <w:tabs>
          <w:tab w:val="left" w:pos="7371"/>
        </w:tabs>
        <w:spacing w:line="360" w:lineRule="auto"/>
        <w:ind w:left="851" w:right="1325"/>
        <w:jc w:val="both"/>
        <w:rPr>
          <w:rFonts w:ascii="Arial" w:hAnsi="Arial" w:cs="Arial"/>
          <w:i/>
          <w:color w:val="000000"/>
        </w:rPr>
      </w:pPr>
    </w:p>
    <w:p w:rsidR="00357DFB" w:rsidRDefault="00357DFB" w:rsidP="00357DFB">
      <w:pPr>
        <w:spacing w:line="360" w:lineRule="auto"/>
        <w:ind w:right="49"/>
        <w:jc w:val="both"/>
        <w:rPr>
          <w:rFonts w:ascii="Arial" w:hAnsi="Arial" w:cs="Arial"/>
          <w:color w:val="000000"/>
          <w:sz w:val="26"/>
          <w:szCs w:val="26"/>
        </w:rPr>
      </w:pPr>
      <w:r>
        <w:rPr>
          <w:rFonts w:ascii="Arial" w:hAnsi="Arial" w:cs="Arial"/>
          <w:color w:val="000000"/>
          <w:sz w:val="26"/>
          <w:szCs w:val="26"/>
        </w:rPr>
        <w:t xml:space="preserve"> Y, el diverso artículo 140, segundo párra</w:t>
      </w:r>
      <w:r w:rsidR="00EA0C06">
        <w:rPr>
          <w:rFonts w:ascii="Arial" w:hAnsi="Arial" w:cs="Arial"/>
          <w:color w:val="000000"/>
          <w:sz w:val="26"/>
          <w:szCs w:val="26"/>
        </w:rPr>
        <w:t>fo de la citada Ley, señala:</w:t>
      </w:r>
    </w:p>
    <w:p w:rsidR="00EA0C06" w:rsidRDefault="00EA0C06" w:rsidP="00357DFB">
      <w:pPr>
        <w:spacing w:line="360" w:lineRule="auto"/>
        <w:ind w:right="49"/>
        <w:jc w:val="both"/>
        <w:rPr>
          <w:rFonts w:ascii="Arial" w:hAnsi="Arial" w:cs="Arial"/>
          <w:color w:val="000000"/>
          <w:sz w:val="26"/>
          <w:szCs w:val="26"/>
        </w:rPr>
      </w:pPr>
    </w:p>
    <w:p w:rsidR="00357DFB" w:rsidRDefault="00357DFB" w:rsidP="00D41DB3">
      <w:pPr>
        <w:tabs>
          <w:tab w:val="left" w:pos="7655"/>
        </w:tabs>
        <w:spacing w:line="360" w:lineRule="auto"/>
        <w:ind w:left="851" w:right="1325"/>
        <w:jc w:val="both"/>
        <w:rPr>
          <w:rFonts w:ascii="Arial" w:hAnsi="Arial" w:cs="Arial"/>
          <w:i/>
          <w:color w:val="000000"/>
        </w:rPr>
      </w:pPr>
      <w:r w:rsidRPr="00EE2440">
        <w:rPr>
          <w:rFonts w:ascii="Arial" w:hAnsi="Arial" w:cs="Arial"/>
          <w:i/>
          <w:color w:val="000000"/>
        </w:rPr>
        <w:t xml:space="preserve"> “</w:t>
      </w:r>
      <w:r w:rsidRPr="00EE2440">
        <w:rPr>
          <w:rFonts w:ascii="Arial" w:hAnsi="Arial" w:cs="Arial"/>
          <w:b/>
          <w:i/>
          <w:color w:val="000000"/>
        </w:rPr>
        <w:t>ARTÍCULO 140</w:t>
      </w:r>
      <w:r w:rsidRPr="00EE2440">
        <w:rPr>
          <w:rFonts w:ascii="Arial" w:hAnsi="Arial" w:cs="Arial"/>
          <w:i/>
          <w:color w:val="000000"/>
        </w:rPr>
        <w:t>.-…Las notificaciones surtirán sus efectos el día hábil siguiente</w:t>
      </w:r>
      <w:r w:rsidR="00EA0C06">
        <w:rPr>
          <w:rFonts w:ascii="Arial" w:hAnsi="Arial" w:cs="Arial"/>
          <w:i/>
          <w:color w:val="000000"/>
        </w:rPr>
        <w:t xml:space="preserve"> de aquel en que se realicen.”</w:t>
      </w:r>
    </w:p>
    <w:p w:rsidR="00EA0C06" w:rsidRPr="00EE2440" w:rsidRDefault="00EA0C06" w:rsidP="00D41DB3">
      <w:pPr>
        <w:tabs>
          <w:tab w:val="left" w:pos="7655"/>
        </w:tabs>
        <w:spacing w:line="360" w:lineRule="auto"/>
        <w:ind w:left="851" w:right="1325"/>
        <w:jc w:val="both"/>
        <w:rPr>
          <w:rFonts w:ascii="Arial" w:hAnsi="Arial" w:cs="Arial"/>
          <w:i/>
          <w:color w:val="000000"/>
        </w:rPr>
      </w:pPr>
    </w:p>
    <w:p w:rsidR="00357DFB" w:rsidRDefault="00357DFB" w:rsidP="00EA0C06">
      <w:pPr>
        <w:spacing w:line="360" w:lineRule="auto"/>
        <w:ind w:firstLine="708"/>
        <w:jc w:val="both"/>
        <w:rPr>
          <w:rFonts w:ascii="Arial" w:hAnsi="Arial" w:cs="Arial"/>
          <w:color w:val="000000"/>
          <w:sz w:val="26"/>
          <w:szCs w:val="26"/>
        </w:rPr>
      </w:pPr>
      <w:r>
        <w:rPr>
          <w:rFonts w:ascii="Arial" w:hAnsi="Arial" w:cs="Arial"/>
          <w:color w:val="000000"/>
          <w:sz w:val="26"/>
          <w:szCs w:val="26"/>
        </w:rPr>
        <w:t>Así se tie</w:t>
      </w:r>
      <w:r w:rsidR="0059699E">
        <w:rPr>
          <w:rFonts w:ascii="Arial" w:hAnsi="Arial" w:cs="Arial"/>
          <w:color w:val="000000"/>
          <w:sz w:val="26"/>
          <w:szCs w:val="26"/>
        </w:rPr>
        <w:t>ne que el acuerdo que recurre</w:t>
      </w:r>
      <w:r>
        <w:rPr>
          <w:rFonts w:ascii="Arial" w:hAnsi="Arial" w:cs="Arial"/>
          <w:color w:val="000000"/>
          <w:sz w:val="26"/>
          <w:szCs w:val="26"/>
        </w:rPr>
        <w:t xml:space="preserve"> le fue notificad</w:t>
      </w:r>
      <w:r w:rsidR="0059699E">
        <w:rPr>
          <w:rFonts w:ascii="Arial" w:hAnsi="Arial" w:cs="Arial"/>
          <w:color w:val="000000"/>
          <w:sz w:val="26"/>
          <w:szCs w:val="26"/>
        </w:rPr>
        <w:t>o</w:t>
      </w:r>
      <w:r>
        <w:rPr>
          <w:rFonts w:ascii="Arial" w:hAnsi="Arial" w:cs="Arial"/>
          <w:color w:val="000000"/>
          <w:sz w:val="26"/>
          <w:szCs w:val="26"/>
        </w:rPr>
        <w:t xml:space="preserve"> el </w:t>
      </w:r>
      <w:r w:rsidR="00D41DB3">
        <w:rPr>
          <w:rFonts w:ascii="Arial" w:hAnsi="Arial" w:cs="Arial"/>
          <w:color w:val="000000"/>
          <w:sz w:val="26"/>
          <w:szCs w:val="26"/>
        </w:rPr>
        <w:t>22 veintid</w:t>
      </w:r>
      <w:r w:rsidR="00305E71">
        <w:rPr>
          <w:rFonts w:ascii="Arial" w:hAnsi="Arial" w:cs="Arial"/>
          <w:color w:val="000000"/>
          <w:sz w:val="26"/>
          <w:szCs w:val="26"/>
        </w:rPr>
        <w:t xml:space="preserve">ós de noviembre de 2018 dos mil </w:t>
      </w:r>
      <w:r w:rsidR="00D41DB3">
        <w:rPr>
          <w:rFonts w:ascii="Arial" w:hAnsi="Arial" w:cs="Arial"/>
          <w:color w:val="000000"/>
          <w:sz w:val="26"/>
          <w:szCs w:val="26"/>
        </w:rPr>
        <w:t>dieciocho</w:t>
      </w:r>
      <w:r>
        <w:rPr>
          <w:rFonts w:ascii="Arial" w:hAnsi="Arial" w:cs="Arial"/>
          <w:color w:val="000000"/>
          <w:sz w:val="26"/>
          <w:szCs w:val="26"/>
        </w:rPr>
        <w:t>, como así consta de la diligencia de notif</w:t>
      </w:r>
      <w:r w:rsidR="0059699E">
        <w:rPr>
          <w:rFonts w:ascii="Arial" w:hAnsi="Arial" w:cs="Arial"/>
          <w:color w:val="000000"/>
          <w:sz w:val="26"/>
          <w:szCs w:val="26"/>
        </w:rPr>
        <w:t xml:space="preserve">icación </w:t>
      </w:r>
      <w:r w:rsidR="004E0E04">
        <w:rPr>
          <w:rFonts w:ascii="Arial" w:hAnsi="Arial" w:cs="Arial"/>
          <w:color w:val="000000"/>
          <w:sz w:val="26"/>
          <w:szCs w:val="26"/>
        </w:rPr>
        <w:t xml:space="preserve">por comparecencia </w:t>
      </w:r>
      <w:r w:rsidR="0059699E">
        <w:rPr>
          <w:rFonts w:ascii="Arial" w:hAnsi="Arial" w:cs="Arial"/>
          <w:color w:val="000000"/>
          <w:sz w:val="26"/>
          <w:szCs w:val="26"/>
        </w:rPr>
        <w:t xml:space="preserve">(folio </w:t>
      </w:r>
      <w:r w:rsidR="004E0E04">
        <w:rPr>
          <w:rFonts w:ascii="Arial" w:hAnsi="Arial" w:cs="Arial"/>
          <w:color w:val="000000"/>
          <w:sz w:val="26"/>
          <w:szCs w:val="26"/>
        </w:rPr>
        <w:t>78</w:t>
      </w:r>
      <w:r>
        <w:rPr>
          <w:rFonts w:ascii="Arial" w:hAnsi="Arial" w:cs="Arial"/>
          <w:color w:val="000000"/>
          <w:sz w:val="26"/>
          <w:szCs w:val="26"/>
        </w:rPr>
        <w:t xml:space="preserve"> del expediente principal),  surtiendo efectos el </w:t>
      </w:r>
      <w:r w:rsidR="004E0E04">
        <w:rPr>
          <w:rFonts w:ascii="Arial" w:hAnsi="Arial" w:cs="Arial"/>
          <w:color w:val="000000"/>
          <w:sz w:val="26"/>
          <w:szCs w:val="26"/>
        </w:rPr>
        <w:t>23 veintitrés de</w:t>
      </w:r>
      <w:r>
        <w:rPr>
          <w:rFonts w:ascii="Arial" w:hAnsi="Arial" w:cs="Arial"/>
          <w:color w:val="000000"/>
          <w:sz w:val="26"/>
          <w:szCs w:val="26"/>
        </w:rPr>
        <w:t xml:space="preserve">l mismo </w:t>
      </w:r>
      <w:r w:rsidR="004E0E04">
        <w:rPr>
          <w:rFonts w:ascii="Arial" w:hAnsi="Arial" w:cs="Arial"/>
          <w:color w:val="000000"/>
          <w:sz w:val="26"/>
          <w:szCs w:val="26"/>
        </w:rPr>
        <w:t xml:space="preserve">mes y </w:t>
      </w:r>
      <w:r w:rsidR="00961D13">
        <w:rPr>
          <w:rFonts w:ascii="Arial" w:hAnsi="Arial" w:cs="Arial"/>
          <w:color w:val="000000"/>
          <w:sz w:val="26"/>
          <w:szCs w:val="26"/>
        </w:rPr>
        <w:t xml:space="preserve">año, </w:t>
      </w:r>
      <w:r>
        <w:rPr>
          <w:rFonts w:ascii="Arial" w:hAnsi="Arial" w:cs="Arial"/>
          <w:color w:val="000000"/>
          <w:sz w:val="26"/>
          <w:szCs w:val="26"/>
        </w:rPr>
        <w:t>día hábil siguiente a la realizació</w:t>
      </w:r>
      <w:r w:rsidR="00961D13">
        <w:rPr>
          <w:rFonts w:ascii="Arial" w:hAnsi="Arial" w:cs="Arial"/>
          <w:color w:val="000000"/>
          <w:sz w:val="26"/>
          <w:szCs w:val="26"/>
        </w:rPr>
        <w:t xml:space="preserve">n de la referida notificación, </w:t>
      </w:r>
      <w:r>
        <w:rPr>
          <w:rFonts w:ascii="Arial" w:hAnsi="Arial" w:cs="Arial"/>
          <w:color w:val="000000"/>
          <w:sz w:val="26"/>
          <w:szCs w:val="26"/>
        </w:rPr>
        <w:t xml:space="preserve">por lo que el plazo aludido transcurrió del </w:t>
      </w:r>
      <w:r w:rsidR="004E0E04">
        <w:rPr>
          <w:rFonts w:ascii="Arial" w:hAnsi="Arial" w:cs="Arial"/>
          <w:color w:val="000000"/>
          <w:sz w:val="26"/>
          <w:szCs w:val="26"/>
        </w:rPr>
        <w:t>26 veintiséis al 30 treinta de noviembre de</w:t>
      </w:r>
      <w:r w:rsidR="0059699E">
        <w:rPr>
          <w:rFonts w:ascii="Arial" w:hAnsi="Arial" w:cs="Arial"/>
          <w:color w:val="000000"/>
          <w:sz w:val="26"/>
          <w:szCs w:val="26"/>
        </w:rPr>
        <w:t xml:space="preserve"> 2017 dos mil diecisiete</w:t>
      </w:r>
      <w:r w:rsidR="004E0E04">
        <w:rPr>
          <w:rFonts w:ascii="Arial" w:hAnsi="Arial" w:cs="Arial"/>
          <w:color w:val="000000"/>
          <w:sz w:val="26"/>
          <w:szCs w:val="26"/>
        </w:rPr>
        <w:t xml:space="preserve">, sin contar los días 24 veinticuatro y 25 veinticinco del referido mes, </w:t>
      </w:r>
      <w:r w:rsidR="00D73FE5">
        <w:rPr>
          <w:rFonts w:ascii="Arial" w:hAnsi="Arial" w:cs="Arial"/>
          <w:color w:val="000000"/>
          <w:sz w:val="26"/>
          <w:szCs w:val="26"/>
        </w:rPr>
        <w:t>al corresponder a</w:t>
      </w:r>
      <w:r w:rsidR="004E0E04">
        <w:rPr>
          <w:rFonts w:ascii="Arial" w:hAnsi="Arial" w:cs="Arial"/>
          <w:color w:val="000000"/>
          <w:sz w:val="26"/>
          <w:szCs w:val="26"/>
        </w:rPr>
        <w:t xml:space="preserve"> sábado y domingo</w:t>
      </w:r>
      <w:r>
        <w:rPr>
          <w:rFonts w:ascii="Arial" w:hAnsi="Arial" w:cs="Arial"/>
          <w:color w:val="000000"/>
          <w:sz w:val="26"/>
          <w:szCs w:val="26"/>
        </w:rPr>
        <w:t xml:space="preserve">; lo anterior, de acuerdo a lo dispuesto en los artículos 135 y 138 de la Ley de Justicia Administrativa para el Estado de </w:t>
      </w:r>
      <w:r w:rsidR="00EA0C06">
        <w:rPr>
          <w:rFonts w:ascii="Arial" w:hAnsi="Arial" w:cs="Arial"/>
          <w:color w:val="000000"/>
          <w:sz w:val="26"/>
          <w:szCs w:val="26"/>
        </w:rPr>
        <w:t>Oaxaca, los cuales establecen:</w:t>
      </w:r>
    </w:p>
    <w:p w:rsidR="00EA0C06" w:rsidRDefault="00EA0C06" w:rsidP="00EA0C06">
      <w:pPr>
        <w:spacing w:line="360" w:lineRule="auto"/>
        <w:ind w:firstLine="708"/>
        <w:jc w:val="both"/>
        <w:rPr>
          <w:rFonts w:ascii="Arial" w:hAnsi="Arial" w:cs="Arial"/>
          <w:color w:val="000000"/>
          <w:sz w:val="26"/>
          <w:szCs w:val="26"/>
        </w:rPr>
      </w:pPr>
    </w:p>
    <w:p w:rsidR="00EA0C06" w:rsidRDefault="00357DFB" w:rsidP="00377D62">
      <w:pPr>
        <w:spacing w:line="360" w:lineRule="auto"/>
        <w:ind w:left="851" w:right="758"/>
        <w:jc w:val="both"/>
        <w:rPr>
          <w:rFonts w:ascii="Arial" w:hAnsi="Arial" w:cs="Arial"/>
          <w:i/>
          <w:color w:val="000000"/>
        </w:rPr>
      </w:pPr>
      <w:r w:rsidRPr="004642E9">
        <w:rPr>
          <w:rFonts w:ascii="Arial" w:hAnsi="Arial" w:cs="Arial"/>
          <w:i/>
          <w:color w:val="000000"/>
        </w:rPr>
        <w:t xml:space="preserve"> “</w:t>
      </w:r>
      <w:r w:rsidRPr="004642E9">
        <w:rPr>
          <w:rFonts w:ascii="Arial" w:hAnsi="Arial" w:cs="Arial"/>
          <w:b/>
          <w:i/>
          <w:color w:val="000000"/>
        </w:rPr>
        <w:t>ARTICULO 135</w:t>
      </w:r>
      <w:r w:rsidRPr="004642E9">
        <w:rPr>
          <w:rFonts w:ascii="Arial" w:hAnsi="Arial" w:cs="Arial"/>
          <w:i/>
          <w:color w:val="000000"/>
        </w:rPr>
        <w:t xml:space="preserve">.- Son días hábiles para la promoción, substanciación y resolución del juicio contencioso administrativo, todos los días del año, con exclusión de los sábados y domingos, así como los señalados en el calendario oficial del Tribunal. </w:t>
      </w:r>
    </w:p>
    <w:p w:rsidR="00EA0C06" w:rsidRDefault="00EA0C06" w:rsidP="00377D62">
      <w:pPr>
        <w:spacing w:line="360" w:lineRule="auto"/>
        <w:ind w:left="851" w:right="758"/>
        <w:jc w:val="both"/>
        <w:rPr>
          <w:rFonts w:ascii="Arial" w:hAnsi="Arial" w:cs="Arial"/>
          <w:i/>
          <w:color w:val="000000"/>
        </w:rPr>
      </w:pPr>
    </w:p>
    <w:p w:rsidR="00EA0C06" w:rsidRDefault="00EA0C06" w:rsidP="00377D62">
      <w:pPr>
        <w:spacing w:line="360" w:lineRule="auto"/>
        <w:ind w:left="851" w:right="758"/>
        <w:jc w:val="both"/>
        <w:rPr>
          <w:rFonts w:ascii="Arial" w:hAnsi="Arial" w:cs="Arial"/>
          <w:i/>
          <w:color w:val="000000"/>
        </w:rPr>
      </w:pPr>
      <w:r w:rsidRPr="004642E9">
        <w:rPr>
          <w:rFonts w:ascii="Arial" w:hAnsi="Arial" w:cs="Arial"/>
          <w:i/>
          <w:color w:val="000000"/>
        </w:rPr>
        <w:t xml:space="preserve"> </w:t>
      </w:r>
      <w:r w:rsidR="00357DFB" w:rsidRPr="004642E9">
        <w:rPr>
          <w:rFonts w:ascii="Arial" w:hAnsi="Arial" w:cs="Arial"/>
          <w:i/>
          <w:color w:val="000000"/>
        </w:rPr>
        <w:t>“</w:t>
      </w:r>
      <w:r w:rsidR="00357DFB" w:rsidRPr="004642E9">
        <w:rPr>
          <w:rFonts w:ascii="Arial" w:hAnsi="Arial" w:cs="Arial"/>
          <w:b/>
          <w:i/>
          <w:color w:val="000000"/>
        </w:rPr>
        <w:t>ARTICULO 138</w:t>
      </w:r>
      <w:r w:rsidR="00357DFB" w:rsidRPr="004642E9">
        <w:rPr>
          <w:rFonts w:ascii="Arial" w:hAnsi="Arial" w:cs="Arial"/>
          <w:i/>
          <w:color w:val="000000"/>
        </w:rPr>
        <w:t>.- Los plazos serán improrrogables y su cómputo se sujetará a las r</w:t>
      </w:r>
      <w:r>
        <w:rPr>
          <w:rFonts w:ascii="Arial" w:hAnsi="Arial" w:cs="Arial"/>
          <w:i/>
          <w:color w:val="000000"/>
        </w:rPr>
        <w:t>eglas siguientes:</w:t>
      </w:r>
    </w:p>
    <w:p w:rsidR="00EA0C06" w:rsidRDefault="00EA0C06" w:rsidP="00377D62">
      <w:pPr>
        <w:spacing w:line="360" w:lineRule="auto"/>
        <w:ind w:left="851" w:right="758"/>
        <w:jc w:val="both"/>
        <w:rPr>
          <w:rFonts w:ascii="Arial" w:hAnsi="Arial" w:cs="Arial"/>
          <w:i/>
          <w:color w:val="000000"/>
        </w:rPr>
      </w:pPr>
    </w:p>
    <w:p w:rsidR="00357DFB" w:rsidRDefault="00357DFB" w:rsidP="00377D62">
      <w:pPr>
        <w:spacing w:line="360" w:lineRule="auto"/>
        <w:ind w:left="851" w:right="758"/>
        <w:jc w:val="both"/>
        <w:rPr>
          <w:rFonts w:ascii="Arial" w:hAnsi="Arial" w:cs="Arial"/>
          <w:i/>
          <w:color w:val="000000"/>
        </w:rPr>
      </w:pPr>
      <w:r w:rsidRPr="004642E9">
        <w:rPr>
          <w:rFonts w:ascii="Arial" w:hAnsi="Arial" w:cs="Arial"/>
          <w:i/>
          <w:color w:val="000000"/>
        </w:rPr>
        <w:t>Empezarán a correr a partir del día siguiente a aquél en que surta efectos la notificación y se incluirá en e</w:t>
      </w:r>
      <w:r w:rsidR="00EA0C06">
        <w:rPr>
          <w:rFonts w:ascii="Arial" w:hAnsi="Arial" w:cs="Arial"/>
          <w:i/>
          <w:color w:val="000000"/>
        </w:rPr>
        <w:t>llos el día del vencimiento, y</w:t>
      </w:r>
    </w:p>
    <w:p w:rsidR="00EA0C06" w:rsidRPr="004642E9" w:rsidRDefault="00EA0C06" w:rsidP="00377D62">
      <w:pPr>
        <w:spacing w:line="360" w:lineRule="auto"/>
        <w:ind w:left="851" w:right="758"/>
        <w:jc w:val="both"/>
        <w:rPr>
          <w:rFonts w:ascii="Arial" w:hAnsi="Arial" w:cs="Arial"/>
          <w:i/>
          <w:color w:val="000000"/>
        </w:rPr>
      </w:pPr>
    </w:p>
    <w:p w:rsidR="00357DFB" w:rsidRPr="004642E9" w:rsidRDefault="00357DFB" w:rsidP="00377D62">
      <w:pPr>
        <w:spacing w:after="120" w:line="360" w:lineRule="auto"/>
        <w:ind w:left="851" w:right="758"/>
        <w:jc w:val="both"/>
        <w:rPr>
          <w:rFonts w:ascii="Arial" w:hAnsi="Arial" w:cs="Arial"/>
          <w:i/>
          <w:color w:val="000000"/>
          <w:sz w:val="20"/>
          <w:szCs w:val="20"/>
        </w:rPr>
      </w:pPr>
      <w:r w:rsidRPr="004642E9">
        <w:rPr>
          <w:rFonts w:ascii="Arial" w:hAnsi="Arial" w:cs="Arial"/>
          <w:i/>
          <w:color w:val="000000"/>
        </w:rPr>
        <w:t xml:space="preserve">II. Los plazos </w:t>
      </w:r>
      <w:r w:rsidR="00EA0C06">
        <w:rPr>
          <w:rFonts w:ascii="Arial" w:hAnsi="Arial" w:cs="Arial"/>
          <w:i/>
          <w:color w:val="000000"/>
        </w:rPr>
        <w:t>se contarán por días hábiles.”</w:t>
      </w:r>
    </w:p>
    <w:p w:rsidR="00EA0C06" w:rsidRDefault="00EA0C06" w:rsidP="004642E9">
      <w:pPr>
        <w:widowControl w:val="0"/>
        <w:tabs>
          <w:tab w:val="left" w:pos="7938"/>
          <w:tab w:val="left" w:pos="8222"/>
        </w:tabs>
        <w:spacing w:after="120" w:line="360" w:lineRule="auto"/>
        <w:ind w:right="49"/>
        <w:jc w:val="both"/>
        <w:rPr>
          <w:rFonts w:ascii="Arial" w:hAnsi="Arial" w:cs="Arial"/>
          <w:b/>
          <w:color w:val="000000"/>
          <w:sz w:val="26"/>
          <w:szCs w:val="26"/>
        </w:rPr>
      </w:pPr>
      <w:r>
        <w:rPr>
          <w:rFonts w:ascii="Arial" w:hAnsi="Arial" w:cs="Arial"/>
          <w:color w:val="000000"/>
          <w:sz w:val="26"/>
          <w:szCs w:val="26"/>
        </w:rPr>
        <w:t xml:space="preserve">        </w:t>
      </w:r>
      <w:r w:rsidR="00357DFB">
        <w:rPr>
          <w:rFonts w:ascii="Arial" w:hAnsi="Arial" w:cs="Arial"/>
          <w:color w:val="000000"/>
          <w:sz w:val="26"/>
          <w:szCs w:val="26"/>
        </w:rPr>
        <w:t xml:space="preserve">Por tanto, al haberse presentado el escrito del recurso de revisión </w:t>
      </w:r>
      <w:r w:rsidR="00357DFB">
        <w:rPr>
          <w:rFonts w:ascii="Arial" w:hAnsi="Arial" w:cs="Arial"/>
          <w:color w:val="000000"/>
          <w:sz w:val="26"/>
          <w:szCs w:val="26"/>
        </w:rPr>
        <w:lastRenderedPageBreak/>
        <w:t xml:space="preserve">el </w:t>
      </w:r>
      <w:r w:rsidR="00BE301E">
        <w:rPr>
          <w:rFonts w:ascii="Arial" w:hAnsi="Arial" w:cs="Arial"/>
          <w:color w:val="000000"/>
          <w:sz w:val="26"/>
          <w:szCs w:val="26"/>
        </w:rPr>
        <w:t>14 catorce de enero de 2019 dos mil diecinueve</w:t>
      </w:r>
      <w:r w:rsidR="00357DFB">
        <w:rPr>
          <w:rFonts w:ascii="Arial" w:hAnsi="Arial" w:cs="Arial"/>
          <w:color w:val="000000"/>
          <w:sz w:val="26"/>
          <w:szCs w:val="26"/>
        </w:rPr>
        <w:t>, como consta del sello de recepción de la Oficialía de Partes Común de Términos de Primera y Seg</w:t>
      </w:r>
      <w:r w:rsidR="004642E9">
        <w:rPr>
          <w:rFonts w:ascii="Arial" w:hAnsi="Arial" w:cs="Arial"/>
          <w:color w:val="000000"/>
          <w:sz w:val="26"/>
          <w:szCs w:val="26"/>
        </w:rPr>
        <w:t>unda Instancia de</w:t>
      </w:r>
      <w:r w:rsidR="00BE301E">
        <w:rPr>
          <w:rFonts w:ascii="Arial" w:hAnsi="Arial" w:cs="Arial"/>
          <w:color w:val="000000"/>
          <w:sz w:val="26"/>
          <w:szCs w:val="26"/>
        </w:rPr>
        <w:t xml:space="preserve"> este </w:t>
      </w:r>
      <w:r w:rsidR="004642E9">
        <w:rPr>
          <w:rFonts w:ascii="Arial" w:hAnsi="Arial" w:cs="Arial"/>
          <w:color w:val="000000"/>
          <w:sz w:val="26"/>
          <w:szCs w:val="26"/>
        </w:rPr>
        <w:t xml:space="preserve">Tribunal de </w:t>
      </w:r>
      <w:r w:rsidR="00BE301E">
        <w:rPr>
          <w:rFonts w:ascii="Arial" w:hAnsi="Arial" w:cs="Arial"/>
          <w:color w:val="000000"/>
          <w:sz w:val="26"/>
          <w:szCs w:val="26"/>
        </w:rPr>
        <w:t xml:space="preserve">Justicia </w:t>
      </w:r>
      <w:r w:rsidR="004642E9">
        <w:rPr>
          <w:rFonts w:ascii="Arial" w:hAnsi="Arial" w:cs="Arial"/>
          <w:color w:val="000000"/>
          <w:sz w:val="26"/>
          <w:szCs w:val="26"/>
        </w:rPr>
        <w:t>Administrativ</w:t>
      </w:r>
      <w:r w:rsidR="00BE301E">
        <w:rPr>
          <w:rFonts w:ascii="Arial" w:hAnsi="Arial" w:cs="Arial"/>
          <w:color w:val="000000"/>
          <w:sz w:val="26"/>
          <w:szCs w:val="26"/>
        </w:rPr>
        <w:t>a del Estado de Oaxaca</w:t>
      </w:r>
      <w:r w:rsidR="00C35C4A">
        <w:rPr>
          <w:rFonts w:ascii="Arial" w:hAnsi="Arial" w:cs="Arial"/>
          <w:color w:val="000000"/>
          <w:sz w:val="26"/>
          <w:szCs w:val="26"/>
        </w:rPr>
        <w:t>,</w:t>
      </w:r>
      <w:r w:rsidR="00357DFB">
        <w:rPr>
          <w:rFonts w:ascii="Arial" w:hAnsi="Arial" w:cs="Arial"/>
          <w:color w:val="000000"/>
          <w:sz w:val="26"/>
          <w:szCs w:val="26"/>
        </w:rPr>
        <w:t xml:space="preserve"> es evidente que </w:t>
      </w:r>
      <w:r w:rsidR="00C35C4A">
        <w:rPr>
          <w:rFonts w:ascii="Arial" w:hAnsi="Arial" w:cs="Arial"/>
          <w:color w:val="000000"/>
          <w:sz w:val="26"/>
          <w:szCs w:val="26"/>
        </w:rPr>
        <w:t>se efectúo</w:t>
      </w:r>
      <w:r w:rsidR="00357DFB">
        <w:rPr>
          <w:rFonts w:ascii="Arial" w:hAnsi="Arial" w:cs="Arial"/>
          <w:color w:val="000000"/>
          <w:sz w:val="26"/>
          <w:szCs w:val="26"/>
        </w:rPr>
        <w:t xml:space="preserve"> fuera del plazo que dispone el artículo 207 de la Ley en comento, lo que impone </w:t>
      </w:r>
      <w:r w:rsidR="00357DFB">
        <w:rPr>
          <w:rFonts w:ascii="Arial" w:hAnsi="Arial" w:cs="Arial"/>
          <w:b/>
          <w:color w:val="000000"/>
          <w:sz w:val="26"/>
          <w:szCs w:val="26"/>
        </w:rPr>
        <w:t>DESECHARLO</w:t>
      </w:r>
      <w:r w:rsidR="00357DFB">
        <w:rPr>
          <w:rFonts w:ascii="Arial" w:hAnsi="Arial" w:cs="Arial"/>
          <w:color w:val="000000"/>
          <w:sz w:val="26"/>
          <w:szCs w:val="26"/>
        </w:rPr>
        <w:t xml:space="preserve"> por </w:t>
      </w:r>
      <w:r w:rsidR="00357DFB">
        <w:rPr>
          <w:rFonts w:ascii="Arial" w:hAnsi="Arial" w:cs="Arial"/>
          <w:b/>
          <w:color w:val="000000"/>
          <w:sz w:val="26"/>
          <w:szCs w:val="26"/>
        </w:rPr>
        <w:t xml:space="preserve">EXTEMPORÁNEO. </w:t>
      </w:r>
    </w:p>
    <w:p w:rsidR="000B42FF" w:rsidRDefault="000B42FF" w:rsidP="004642E9">
      <w:pPr>
        <w:widowControl w:val="0"/>
        <w:tabs>
          <w:tab w:val="left" w:pos="7938"/>
          <w:tab w:val="left" w:pos="8222"/>
        </w:tabs>
        <w:spacing w:after="120" w:line="360" w:lineRule="auto"/>
        <w:ind w:right="49"/>
        <w:jc w:val="both"/>
        <w:rPr>
          <w:rFonts w:ascii="Arial" w:hAnsi="Arial" w:cs="Arial"/>
          <w:b/>
          <w:color w:val="000000"/>
          <w:sz w:val="26"/>
          <w:szCs w:val="26"/>
        </w:rPr>
      </w:pPr>
    </w:p>
    <w:p w:rsidR="000B42FF" w:rsidRDefault="00EA0C06" w:rsidP="004642E9">
      <w:pPr>
        <w:widowControl w:val="0"/>
        <w:tabs>
          <w:tab w:val="left" w:pos="7938"/>
          <w:tab w:val="left" w:pos="8222"/>
        </w:tabs>
        <w:spacing w:after="120" w:line="360" w:lineRule="auto"/>
        <w:ind w:right="49"/>
        <w:jc w:val="both"/>
        <w:rPr>
          <w:rFonts w:ascii="Arial" w:eastAsia="Calibri" w:hAnsi="Arial" w:cs="Arial"/>
          <w:sz w:val="26"/>
          <w:szCs w:val="26"/>
        </w:rPr>
      </w:pPr>
      <w:r>
        <w:rPr>
          <w:rFonts w:ascii="Arial" w:hAnsi="Arial" w:cs="Arial"/>
          <w:color w:val="000000"/>
          <w:sz w:val="26"/>
          <w:szCs w:val="26"/>
        </w:rPr>
        <w:t xml:space="preserve">         </w:t>
      </w:r>
      <w:r w:rsidR="00357DFB">
        <w:rPr>
          <w:rFonts w:ascii="Arial" w:eastAsia="Calibri" w:hAnsi="Arial" w:cs="Arial"/>
          <w:sz w:val="26"/>
          <w:szCs w:val="26"/>
        </w:rPr>
        <w:t>En mérito de lo anterior, con fundamento en los artículos 207 y 208 de la Ley de Justicia Adm</w:t>
      </w:r>
      <w:r>
        <w:rPr>
          <w:rFonts w:ascii="Arial" w:eastAsia="Calibri" w:hAnsi="Arial" w:cs="Arial"/>
          <w:sz w:val="26"/>
          <w:szCs w:val="26"/>
        </w:rPr>
        <w:t>inistrativa para el Estado,</w:t>
      </w:r>
      <w:r w:rsidR="001A6C3E">
        <w:rPr>
          <w:rFonts w:ascii="Arial" w:eastAsia="Calibri" w:hAnsi="Arial" w:cs="Arial"/>
          <w:sz w:val="26"/>
          <w:szCs w:val="26"/>
        </w:rPr>
        <w:t xml:space="preserve"> vigente al inicio del juicio natural,</w:t>
      </w:r>
      <w:r>
        <w:rPr>
          <w:rFonts w:ascii="Arial" w:eastAsia="Calibri" w:hAnsi="Arial" w:cs="Arial"/>
          <w:sz w:val="26"/>
          <w:szCs w:val="26"/>
        </w:rPr>
        <w:t xml:space="preserve"> se:</w:t>
      </w:r>
    </w:p>
    <w:p w:rsidR="001A6C3E" w:rsidRDefault="00357DFB" w:rsidP="000B42FF">
      <w:pPr>
        <w:spacing w:line="360" w:lineRule="auto"/>
        <w:jc w:val="center"/>
        <w:rPr>
          <w:rFonts w:ascii="Arial" w:hAnsi="Arial" w:cs="Arial"/>
          <w:b/>
          <w:sz w:val="24"/>
          <w:szCs w:val="24"/>
        </w:rPr>
      </w:pPr>
      <w:r>
        <w:rPr>
          <w:rFonts w:ascii="Arial" w:hAnsi="Arial" w:cs="Arial"/>
          <w:b/>
          <w:sz w:val="24"/>
          <w:szCs w:val="24"/>
        </w:rPr>
        <w:t>R E S U E L V E</w:t>
      </w:r>
    </w:p>
    <w:p w:rsidR="000B42FF" w:rsidRDefault="000B42FF" w:rsidP="000B42FF">
      <w:pPr>
        <w:spacing w:line="360" w:lineRule="auto"/>
        <w:jc w:val="center"/>
        <w:rPr>
          <w:rFonts w:ascii="Arial" w:hAnsi="Arial" w:cs="Arial"/>
          <w:b/>
          <w:sz w:val="24"/>
          <w:szCs w:val="24"/>
        </w:rPr>
      </w:pPr>
    </w:p>
    <w:p w:rsidR="00EA0C06" w:rsidRDefault="00357DFB" w:rsidP="00EA0C06">
      <w:pPr>
        <w:spacing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EXTEMPORÁNEO</w:t>
      </w:r>
      <w:r>
        <w:rPr>
          <w:rFonts w:ascii="Arial" w:hAnsi="Arial" w:cs="Arial"/>
          <w:sz w:val="26"/>
          <w:szCs w:val="26"/>
        </w:rPr>
        <w:t xml:space="preserve"> el recurso de revisión interpuesto en contra de</w:t>
      </w:r>
      <w:r w:rsidR="004642E9">
        <w:rPr>
          <w:rFonts w:ascii="Arial" w:hAnsi="Arial" w:cs="Arial"/>
          <w:sz w:val="26"/>
          <w:szCs w:val="26"/>
        </w:rPr>
        <w:t xml:space="preserve">l acuerdo dictado el </w:t>
      </w:r>
      <w:r w:rsidR="0049252D">
        <w:rPr>
          <w:rFonts w:ascii="Arial" w:hAnsi="Arial" w:cs="Arial"/>
          <w:sz w:val="26"/>
          <w:szCs w:val="26"/>
        </w:rPr>
        <w:t xml:space="preserve">13 trece de febrero </w:t>
      </w:r>
      <w:r>
        <w:rPr>
          <w:rFonts w:ascii="Arial" w:hAnsi="Arial" w:cs="Arial"/>
          <w:bCs/>
          <w:iCs/>
          <w:sz w:val="26"/>
          <w:szCs w:val="26"/>
        </w:rPr>
        <w:t xml:space="preserve">de  2017 dos mil diecisiete, por </w:t>
      </w:r>
      <w:r w:rsidR="0049252D">
        <w:rPr>
          <w:rFonts w:ascii="Arial" w:hAnsi="Arial" w:cs="Arial"/>
          <w:bCs/>
          <w:iCs/>
          <w:sz w:val="26"/>
          <w:szCs w:val="26"/>
        </w:rPr>
        <w:t>la</w:t>
      </w:r>
      <w:r>
        <w:rPr>
          <w:rFonts w:ascii="Arial" w:hAnsi="Arial" w:cs="Arial"/>
          <w:sz w:val="26"/>
          <w:szCs w:val="26"/>
        </w:rPr>
        <w:t xml:space="preserve"> Magistrad</w:t>
      </w:r>
      <w:r w:rsidR="0049252D">
        <w:rPr>
          <w:rFonts w:ascii="Arial" w:hAnsi="Arial" w:cs="Arial"/>
          <w:sz w:val="26"/>
          <w:szCs w:val="26"/>
        </w:rPr>
        <w:t>a</w:t>
      </w:r>
      <w:r>
        <w:rPr>
          <w:rFonts w:ascii="Arial" w:hAnsi="Arial" w:cs="Arial"/>
          <w:sz w:val="26"/>
          <w:szCs w:val="26"/>
        </w:rPr>
        <w:t xml:space="preserve"> de la </w:t>
      </w:r>
      <w:r w:rsidR="0049252D">
        <w:rPr>
          <w:rFonts w:ascii="Arial" w:hAnsi="Arial" w:cs="Arial"/>
          <w:sz w:val="26"/>
          <w:szCs w:val="26"/>
        </w:rPr>
        <w:t xml:space="preserve">Séptima </w:t>
      </w:r>
      <w:r>
        <w:rPr>
          <w:rFonts w:ascii="Arial" w:hAnsi="Arial" w:cs="Arial"/>
          <w:sz w:val="26"/>
          <w:szCs w:val="26"/>
        </w:rPr>
        <w:t>Sala Unitaria de Primera Instancia, por las razones expuest</w:t>
      </w:r>
      <w:r w:rsidR="00EA0C06">
        <w:rPr>
          <w:rFonts w:ascii="Arial" w:hAnsi="Arial" w:cs="Arial"/>
          <w:sz w:val="26"/>
          <w:szCs w:val="26"/>
        </w:rPr>
        <w:t>as en el Considerando Segundo.</w:t>
      </w:r>
    </w:p>
    <w:p w:rsidR="000B42FF" w:rsidRDefault="000B42FF" w:rsidP="000B42FF">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SEGUNDO. </w:t>
      </w:r>
      <w:r>
        <w:rPr>
          <w:rFonts w:ascii="Arial" w:hAnsi="Arial" w:cs="Arial"/>
          <w:sz w:val="26"/>
          <w:szCs w:val="26"/>
        </w:rPr>
        <w:t xml:space="preserv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0B42FF" w:rsidRDefault="000B42FF" w:rsidP="000B42FF">
      <w:pPr>
        <w:spacing w:line="360" w:lineRule="auto"/>
        <w:ind w:firstLine="708"/>
        <w:jc w:val="both"/>
        <w:rPr>
          <w:rFonts w:ascii="Arial" w:eastAsia="Calibri" w:hAnsi="Arial" w:cs="Arial"/>
          <w:sz w:val="26"/>
          <w:szCs w:val="26"/>
        </w:rPr>
      </w:pPr>
      <w:r>
        <w:rPr>
          <w:rFonts w:ascii="Arial" w:hAnsi="Arial" w:cs="Arial"/>
          <w:b/>
          <w:sz w:val="26"/>
          <w:szCs w:val="26"/>
        </w:rPr>
        <w:t>TERCERO. NOTIFÍQUESE Y CÚ</w:t>
      </w:r>
      <w:r w:rsidRPr="00F27394">
        <w:rPr>
          <w:rFonts w:ascii="Arial" w:hAnsi="Arial" w:cs="Arial"/>
          <w:b/>
          <w:sz w:val="26"/>
          <w:szCs w:val="26"/>
        </w:rPr>
        <w:t>MPLASE,</w:t>
      </w:r>
      <w:r w:rsidRPr="00F27394">
        <w:rPr>
          <w:rFonts w:ascii="Arial" w:hAnsi="Arial" w:cs="Arial"/>
          <w:sz w:val="26"/>
          <w:szCs w:val="26"/>
        </w:rPr>
        <w:t xml:space="preserve"> con copia certificada de la presente resolución, vuelvan las constancias remitidas a la </w:t>
      </w:r>
      <w:r>
        <w:rPr>
          <w:rFonts w:ascii="Arial" w:hAnsi="Arial" w:cs="Arial"/>
          <w:sz w:val="26"/>
          <w:szCs w:val="26"/>
        </w:rPr>
        <w:t>Séptima</w:t>
      </w:r>
      <w:r w:rsidRPr="00F27394">
        <w:rPr>
          <w:rFonts w:ascii="Arial" w:hAnsi="Arial" w:cs="Arial"/>
          <w:sz w:val="26"/>
          <w:szCs w:val="26"/>
        </w:rPr>
        <w:t xml:space="preserve"> Sala Unitaria de Primera Instancia, </w:t>
      </w:r>
      <w:r w:rsidRPr="00F27394">
        <w:rPr>
          <w:rFonts w:ascii="Arial" w:eastAsia="Calibri" w:hAnsi="Arial" w:cs="Arial"/>
          <w:sz w:val="26"/>
          <w:szCs w:val="26"/>
        </w:rPr>
        <w:t>y en su oportunidad archívese el cuaderno de revisión como concluido.</w:t>
      </w:r>
    </w:p>
    <w:p w:rsidR="000B42FF" w:rsidRDefault="000B42FF" w:rsidP="00EA0C06">
      <w:pPr>
        <w:spacing w:line="360" w:lineRule="auto"/>
        <w:ind w:firstLine="708"/>
        <w:jc w:val="both"/>
        <w:rPr>
          <w:rFonts w:ascii="Arial" w:hAnsi="Arial" w:cs="Arial"/>
          <w:sz w:val="26"/>
          <w:szCs w:val="26"/>
        </w:rPr>
      </w:pPr>
    </w:p>
    <w:p w:rsidR="00EA0C06" w:rsidRPr="000B42FF" w:rsidRDefault="00EA0C06" w:rsidP="000B42FF">
      <w:pPr>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0B42FF" w:rsidRPr="00C945A9" w:rsidRDefault="000B42FF" w:rsidP="000B42FF">
      <w:pPr>
        <w:jc w:val="center"/>
        <w:rPr>
          <w:rFonts w:ascii="Arial" w:hAnsi="Arial" w:cs="Arial"/>
          <w:b/>
          <w:sz w:val="14"/>
          <w:szCs w:val="26"/>
        </w:rPr>
      </w:pPr>
      <w:r>
        <w:rPr>
          <w:rFonts w:ascii="Arial" w:hAnsi="Arial" w:cs="Arial"/>
          <w:b/>
          <w:sz w:val="14"/>
          <w:szCs w:val="26"/>
        </w:rPr>
        <w:t>LAS PRESENTES FIRMAS COR</w:t>
      </w:r>
      <w:r w:rsidRPr="00C945A9">
        <w:rPr>
          <w:rFonts w:ascii="Arial" w:hAnsi="Arial" w:cs="Arial"/>
          <w:b/>
          <w:sz w:val="14"/>
          <w:szCs w:val="26"/>
        </w:rPr>
        <w:t xml:space="preserve">RESPONDEN AL RECURSO DE REVISIÓN </w:t>
      </w:r>
      <w:r>
        <w:rPr>
          <w:rFonts w:ascii="Arial" w:hAnsi="Arial" w:cs="Arial"/>
          <w:b/>
          <w:sz w:val="14"/>
          <w:szCs w:val="26"/>
        </w:rPr>
        <w:t>063/2019</w:t>
      </w:r>
    </w:p>
    <w:p w:rsidR="000B42FF" w:rsidRDefault="000B42FF" w:rsidP="000B42FF">
      <w:pPr>
        <w:spacing w:line="360" w:lineRule="auto"/>
        <w:jc w:val="center"/>
        <w:rPr>
          <w:rFonts w:ascii="Arial" w:hAnsi="Arial" w:cs="Arial"/>
          <w:sz w:val="26"/>
          <w:szCs w:val="26"/>
        </w:rPr>
      </w:pPr>
    </w:p>
    <w:p w:rsidR="00EA0C06" w:rsidRDefault="00EA0C06" w:rsidP="00EA0C06">
      <w:pPr>
        <w:rPr>
          <w:rFonts w:ascii="Arial" w:eastAsia="Calibri" w:hAnsi="Arial" w:cs="Arial"/>
          <w:sz w:val="26"/>
          <w:szCs w:val="26"/>
        </w:rPr>
      </w:pPr>
    </w:p>
    <w:p w:rsidR="00EA0C06" w:rsidRDefault="00EA0C06" w:rsidP="00EA0C06">
      <w:pPr>
        <w:rPr>
          <w:rFonts w:ascii="Arial" w:eastAsia="Calibri" w:hAnsi="Arial" w:cs="Arial"/>
          <w:sz w:val="26"/>
          <w:szCs w:val="26"/>
        </w:rPr>
      </w:pPr>
    </w:p>
    <w:p w:rsidR="007E0EC6" w:rsidRDefault="007E0EC6" w:rsidP="00EA0C06">
      <w:pPr>
        <w:rPr>
          <w:rFonts w:ascii="Arial" w:eastAsia="Calibri" w:hAnsi="Arial" w:cs="Arial"/>
          <w:sz w:val="26"/>
          <w:szCs w:val="26"/>
        </w:rPr>
      </w:pPr>
    </w:p>
    <w:p w:rsidR="00EA0C06" w:rsidRDefault="00EA0C06" w:rsidP="00EA0C06">
      <w:pPr>
        <w:rPr>
          <w:rFonts w:ascii="Arial" w:eastAsia="Calibri" w:hAnsi="Arial" w:cs="Arial"/>
          <w:sz w:val="26"/>
          <w:szCs w:val="26"/>
        </w:rPr>
      </w:pPr>
    </w:p>
    <w:p w:rsidR="000B42FF" w:rsidRDefault="000B42FF" w:rsidP="00EA0C06">
      <w:pPr>
        <w:rPr>
          <w:rFonts w:ascii="Arial" w:eastAsia="Calibri" w:hAnsi="Arial" w:cs="Arial"/>
          <w:sz w:val="26"/>
          <w:szCs w:val="26"/>
        </w:rPr>
      </w:pPr>
    </w:p>
    <w:p w:rsidR="000B42FF" w:rsidRDefault="000B42FF" w:rsidP="00EA0C06">
      <w:pPr>
        <w:rPr>
          <w:rFonts w:ascii="Arial" w:eastAsia="Calibri" w:hAnsi="Arial" w:cs="Arial"/>
          <w:sz w:val="26"/>
          <w:szCs w:val="26"/>
        </w:rPr>
      </w:pPr>
    </w:p>
    <w:p w:rsidR="00EA0C06" w:rsidRPr="009B6852" w:rsidRDefault="00EA0C06" w:rsidP="00EA0C06">
      <w:pPr>
        <w:jc w:val="center"/>
        <w:rPr>
          <w:rFonts w:ascii="Arial" w:hAnsi="Arial" w:cs="Arial"/>
          <w:sz w:val="26"/>
          <w:szCs w:val="26"/>
        </w:rPr>
      </w:pPr>
      <w:r w:rsidRPr="009B6852">
        <w:rPr>
          <w:rFonts w:ascii="Arial" w:hAnsi="Arial" w:cs="Arial"/>
          <w:sz w:val="26"/>
          <w:szCs w:val="26"/>
        </w:rPr>
        <w:t>MAGISTRADO ADRIÁN QUIROGA AVENDAÑO.</w:t>
      </w:r>
    </w:p>
    <w:p w:rsidR="00EA0C06" w:rsidRPr="009B6852" w:rsidRDefault="00EA0C06" w:rsidP="00EA0C06">
      <w:pPr>
        <w:jc w:val="center"/>
        <w:rPr>
          <w:rFonts w:ascii="Arial" w:hAnsi="Arial" w:cs="Arial"/>
          <w:sz w:val="26"/>
          <w:szCs w:val="26"/>
        </w:rPr>
      </w:pPr>
      <w:r w:rsidRPr="009B6852">
        <w:rPr>
          <w:rFonts w:ascii="Arial" w:hAnsi="Arial" w:cs="Arial"/>
          <w:sz w:val="26"/>
          <w:szCs w:val="26"/>
        </w:rPr>
        <w:t>PRESIDENTE</w:t>
      </w:r>
    </w:p>
    <w:p w:rsidR="00EA0C06" w:rsidRDefault="00EA0C06" w:rsidP="00EA0C06">
      <w:pPr>
        <w:rPr>
          <w:rFonts w:ascii="Arial" w:hAnsi="Arial" w:cs="Arial"/>
          <w:sz w:val="26"/>
          <w:szCs w:val="26"/>
        </w:rPr>
      </w:pPr>
    </w:p>
    <w:p w:rsidR="00EA0C06" w:rsidRDefault="00EA0C06" w:rsidP="00EA0C06">
      <w:pPr>
        <w:rPr>
          <w:rFonts w:ascii="Arial" w:hAnsi="Arial" w:cs="Arial"/>
          <w:sz w:val="26"/>
          <w:szCs w:val="26"/>
        </w:rPr>
      </w:pPr>
    </w:p>
    <w:p w:rsidR="00EA0C06" w:rsidRDefault="00EA0C06" w:rsidP="00EA0C06">
      <w:pPr>
        <w:rPr>
          <w:rFonts w:ascii="Arial" w:hAnsi="Arial" w:cs="Arial"/>
          <w:sz w:val="26"/>
          <w:szCs w:val="26"/>
        </w:rPr>
      </w:pPr>
    </w:p>
    <w:p w:rsidR="00EA0C06" w:rsidRDefault="00EA0C06" w:rsidP="00EA0C06">
      <w:pPr>
        <w:rPr>
          <w:rFonts w:ascii="Arial" w:hAnsi="Arial" w:cs="Arial"/>
          <w:sz w:val="26"/>
          <w:szCs w:val="26"/>
        </w:rPr>
      </w:pPr>
    </w:p>
    <w:p w:rsidR="000B42FF" w:rsidRDefault="000B42FF" w:rsidP="00EA0C06">
      <w:pPr>
        <w:rPr>
          <w:rFonts w:ascii="Arial" w:hAnsi="Arial" w:cs="Arial"/>
          <w:sz w:val="26"/>
          <w:szCs w:val="26"/>
        </w:rPr>
      </w:pPr>
    </w:p>
    <w:p w:rsidR="007E0EC6" w:rsidRPr="009B6852" w:rsidRDefault="007E0EC6" w:rsidP="00EA0C06">
      <w:pPr>
        <w:rPr>
          <w:rFonts w:ascii="Arial" w:hAnsi="Arial" w:cs="Arial"/>
          <w:sz w:val="26"/>
          <w:szCs w:val="26"/>
        </w:rPr>
      </w:pPr>
    </w:p>
    <w:p w:rsidR="00EA0C06" w:rsidRPr="009B6852" w:rsidRDefault="00EA0C06" w:rsidP="00024B16">
      <w:pPr>
        <w:rPr>
          <w:rFonts w:ascii="Arial" w:hAnsi="Arial" w:cs="Arial"/>
          <w:sz w:val="26"/>
          <w:szCs w:val="26"/>
        </w:rPr>
      </w:pPr>
    </w:p>
    <w:p w:rsidR="00EA0C06" w:rsidRDefault="00EA0C06" w:rsidP="00EA0C06">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Pr>
          <w:rFonts w:ascii="Arial" w:eastAsia="Calibri" w:hAnsi="Arial" w:cs="Arial"/>
          <w:color w:val="auto"/>
          <w:sz w:val="26"/>
          <w:szCs w:val="26"/>
        </w:rPr>
        <w:t>HUGO VILLEGAS AQUINO</w:t>
      </w:r>
    </w:p>
    <w:p w:rsidR="00024B16" w:rsidRPr="00024B16" w:rsidRDefault="00024B16" w:rsidP="00024B16"/>
    <w:p w:rsidR="00EA0C06" w:rsidRDefault="00EA0C06" w:rsidP="00EA0C06">
      <w:pPr>
        <w:jc w:val="center"/>
        <w:rPr>
          <w:rFonts w:ascii="Arial" w:hAnsi="Arial" w:cs="Arial"/>
          <w:sz w:val="26"/>
          <w:szCs w:val="26"/>
        </w:rPr>
      </w:pPr>
    </w:p>
    <w:p w:rsidR="00EA0C06" w:rsidRDefault="00EA0C06" w:rsidP="00EA0C06">
      <w:pPr>
        <w:jc w:val="center"/>
        <w:rPr>
          <w:rFonts w:ascii="Arial" w:hAnsi="Arial" w:cs="Arial"/>
          <w:sz w:val="26"/>
          <w:szCs w:val="26"/>
        </w:rPr>
      </w:pPr>
    </w:p>
    <w:p w:rsidR="00EA0C06" w:rsidRDefault="00EA0C06" w:rsidP="00EA0C06">
      <w:pPr>
        <w:jc w:val="center"/>
        <w:rPr>
          <w:rFonts w:ascii="Arial" w:hAnsi="Arial" w:cs="Arial"/>
          <w:sz w:val="26"/>
          <w:szCs w:val="26"/>
        </w:rPr>
      </w:pPr>
    </w:p>
    <w:p w:rsidR="00024B16" w:rsidRDefault="00024B16" w:rsidP="00EA0C06">
      <w:pPr>
        <w:jc w:val="center"/>
        <w:rPr>
          <w:rFonts w:ascii="Arial" w:hAnsi="Arial" w:cs="Arial"/>
          <w:sz w:val="26"/>
          <w:szCs w:val="26"/>
        </w:rPr>
      </w:pPr>
    </w:p>
    <w:p w:rsidR="00024B16" w:rsidRDefault="00024B16" w:rsidP="00EA0C06">
      <w:pPr>
        <w:jc w:val="center"/>
        <w:rPr>
          <w:rFonts w:ascii="Arial" w:hAnsi="Arial" w:cs="Arial"/>
          <w:sz w:val="26"/>
          <w:szCs w:val="26"/>
        </w:rPr>
      </w:pPr>
    </w:p>
    <w:p w:rsidR="00024B16" w:rsidRPr="009B6852" w:rsidRDefault="00024B16" w:rsidP="00EA0C06">
      <w:pPr>
        <w:jc w:val="center"/>
        <w:rPr>
          <w:rFonts w:ascii="Arial" w:hAnsi="Arial" w:cs="Arial"/>
          <w:sz w:val="26"/>
          <w:szCs w:val="26"/>
        </w:rPr>
      </w:pPr>
    </w:p>
    <w:p w:rsidR="00EA0C06" w:rsidRDefault="00EA0C06" w:rsidP="00EA0C06">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EA0C06" w:rsidRDefault="00EA0C06" w:rsidP="000B42FF">
      <w:pPr>
        <w:spacing w:line="360" w:lineRule="auto"/>
        <w:rPr>
          <w:rFonts w:ascii="Arial" w:hAnsi="Arial" w:cs="Arial"/>
          <w:sz w:val="26"/>
          <w:szCs w:val="26"/>
        </w:rPr>
      </w:pPr>
    </w:p>
    <w:p w:rsidR="000B42FF" w:rsidRDefault="000B42FF" w:rsidP="000B42FF">
      <w:pPr>
        <w:spacing w:line="360" w:lineRule="auto"/>
        <w:rPr>
          <w:rFonts w:ascii="Arial" w:hAnsi="Arial" w:cs="Arial"/>
          <w:sz w:val="26"/>
          <w:szCs w:val="26"/>
        </w:rPr>
      </w:pPr>
    </w:p>
    <w:p w:rsidR="00EA0C06" w:rsidRDefault="00EA0C06" w:rsidP="00EA0C06">
      <w:pPr>
        <w:spacing w:line="360" w:lineRule="auto"/>
        <w:jc w:val="center"/>
        <w:rPr>
          <w:rFonts w:ascii="Arial" w:hAnsi="Arial" w:cs="Arial"/>
          <w:sz w:val="26"/>
          <w:szCs w:val="26"/>
        </w:rPr>
      </w:pPr>
    </w:p>
    <w:p w:rsidR="00024B16" w:rsidRDefault="00024B16" w:rsidP="00EA0C06">
      <w:pPr>
        <w:spacing w:line="360" w:lineRule="auto"/>
        <w:jc w:val="center"/>
        <w:rPr>
          <w:rFonts w:ascii="Arial" w:hAnsi="Arial" w:cs="Arial"/>
          <w:sz w:val="26"/>
          <w:szCs w:val="26"/>
        </w:rPr>
      </w:pPr>
    </w:p>
    <w:p w:rsidR="00EA0C06" w:rsidRDefault="00EA0C06" w:rsidP="00EA0C06">
      <w:pPr>
        <w:spacing w:line="360" w:lineRule="auto"/>
        <w:jc w:val="center"/>
        <w:rPr>
          <w:rFonts w:ascii="Arial" w:hAnsi="Arial" w:cs="Arial"/>
          <w:sz w:val="26"/>
          <w:szCs w:val="26"/>
        </w:rPr>
      </w:pPr>
    </w:p>
    <w:p w:rsidR="00EA0C06" w:rsidRDefault="00EA0C06" w:rsidP="00EA0C06">
      <w:pPr>
        <w:spacing w:line="360" w:lineRule="auto"/>
        <w:jc w:val="center"/>
        <w:rPr>
          <w:rFonts w:ascii="Arial" w:hAnsi="Arial" w:cs="Arial"/>
          <w:sz w:val="26"/>
          <w:szCs w:val="26"/>
        </w:rPr>
      </w:pPr>
      <w:r>
        <w:rPr>
          <w:rFonts w:ascii="Arial" w:hAnsi="Arial" w:cs="Arial"/>
          <w:sz w:val="26"/>
          <w:szCs w:val="26"/>
        </w:rPr>
        <w:t>MAGISTRADA MARÍA ELENA VILLA DE JARQUÍN</w:t>
      </w:r>
    </w:p>
    <w:p w:rsidR="00EA0C06" w:rsidRDefault="00EA0C06" w:rsidP="00EA0C06">
      <w:pPr>
        <w:spacing w:line="360" w:lineRule="auto"/>
        <w:rPr>
          <w:rFonts w:ascii="Arial" w:hAnsi="Arial" w:cs="Arial"/>
          <w:sz w:val="26"/>
          <w:szCs w:val="26"/>
        </w:rPr>
      </w:pPr>
    </w:p>
    <w:p w:rsidR="00EA0C06" w:rsidRDefault="00EA0C06" w:rsidP="00EA0C06">
      <w:pPr>
        <w:spacing w:line="360" w:lineRule="auto"/>
        <w:rPr>
          <w:rFonts w:ascii="Arial" w:hAnsi="Arial" w:cs="Arial"/>
          <w:sz w:val="26"/>
          <w:szCs w:val="26"/>
        </w:rPr>
      </w:pPr>
    </w:p>
    <w:p w:rsidR="00EA0C06" w:rsidRDefault="00EA0C06" w:rsidP="00EA0C06">
      <w:pPr>
        <w:spacing w:line="360" w:lineRule="auto"/>
        <w:rPr>
          <w:rFonts w:ascii="Arial" w:hAnsi="Arial" w:cs="Arial"/>
          <w:sz w:val="26"/>
          <w:szCs w:val="26"/>
        </w:rPr>
      </w:pPr>
    </w:p>
    <w:p w:rsidR="00EA0C06" w:rsidRDefault="00EA0C06" w:rsidP="00EA0C06">
      <w:pPr>
        <w:spacing w:line="360" w:lineRule="auto"/>
        <w:rPr>
          <w:rFonts w:ascii="Arial" w:hAnsi="Arial" w:cs="Arial"/>
          <w:sz w:val="26"/>
          <w:szCs w:val="26"/>
        </w:rPr>
      </w:pPr>
    </w:p>
    <w:p w:rsidR="00EA0C06" w:rsidRDefault="00EA0C06" w:rsidP="00EA0C06">
      <w:pPr>
        <w:spacing w:line="360" w:lineRule="auto"/>
        <w:rPr>
          <w:rFonts w:ascii="Arial" w:hAnsi="Arial" w:cs="Arial"/>
          <w:sz w:val="26"/>
          <w:szCs w:val="26"/>
        </w:rPr>
      </w:pPr>
    </w:p>
    <w:p w:rsidR="00EA0C06" w:rsidRDefault="00EA0C06" w:rsidP="00EA0C06">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EA0C06" w:rsidRDefault="00EA0C06" w:rsidP="00EA0C06">
      <w:pPr>
        <w:jc w:val="center"/>
        <w:rPr>
          <w:rFonts w:ascii="Arial" w:eastAsia="Times New Roman" w:hAnsi="Arial" w:cs="Arial"/>
          <w:sz w:val="26"/>
          <w:szCs w:val="26"/>
        </w:rPr>
      </w:pPr>
    </w:p>
    <w:p w:rsidR="00EA0C06" w:rsidRDefault="00EA0C06" w:rsidP="00EA0C06">
      <w:pPr>
        <w:jc w:val="center"/>
        <w:rPr>
          <w:rFonts w:ascii="Arial" w:eastAsia="Times New Roman" w:hAnsi="Arial" w:cs="Arial"/>
          <w:sz w:val="26"/>
          <w:szCs w:val="26"/>
        </w:rPr>
      </w:pPr>
    </w:p>
    <w:p w:rsidR="00EA0C06" w:rsidRDefault="00EA0C06" w:rsidP="00EA0C06">
      <w:pPr>
        <w:jc w:val="center"/>
        <w:rPr>
          <w:rFonts w:ascii="Arial" w:eastAsia="Times New Roman" w:hAnsi="Arial" w:cs="Arial"/>
          <w:sz w:val="26"/>
          <w:szCs w:val="26"/>
        </w:rPr>
      </w:pPr>
    </w:p>
    <w:p w:rsidR="00EA0C06" w:rsidRDefault="00EA0C06" w:rsidP="00EA0C06">
      <w:pPr>
        <w:jc w:val="center"/>
        <w:rPr>
          <w:rFonts w:ascii="Arial" w:eastAsia="Times New Roman" w:hAnsi="Arial" w:cs="Arial"/>
          <w:sz w:val="26"/>
          <w:szCs w:val="26"/>
        </w:rPr>
      </w:pPr>
    </w:p>
    <w:p w:rsidR="000B42FF" w:rsidRDefault="000B42FF" w:rsidP="00EA0C06">
      <w:pPr>
        <w:jc w:val="center"/>
        <w:rPr>
          <w:rFonts w:ascii="Arial" w:eastAsia="Times New Roman" w:hAnsi="Arial" w:cs="Arial"/>
          <w:sz w:val="26"/>
          <w:szCs w:val="26"/>
        </w:rPr>
      </w:pPr>
    </w:p>
    <w:p w:rsidR="00024B16" w:rsidRDefault="00024B16" w:rsidP="00EA0C06">
      <w:pPr>
        <w:jc w:val="center"/>
        <w:rPr>
          <w:rFonts w:ascii="Arial" w:eastAsia="Times New Roman" w:hAnsi="Arial" w:cs="Arial"/>
          <w:sz w:val="26"/>
          <w:szCs w:val="26"/>
        </w:rPr>
      </w:pPr>
    </w:p>
    <w:p w:rsidR="00EA0C06" w:rsidRDefault="00EA0C06" w:rsidP="00EA0C06">
      <w:pPr>
        <w:jc w:val="center"/>
        <w:rPr>
          <w:rFonts w:ascii="Arial" w:eastAsia="Times New Roman" w:hAnsi="Arial" w:cs="Arial"/>
          <w:sz w:val="26"/>
          <w:szCs w:val="26"/>
        </w:rPr>
      </w:pPr>
    </w:p>
    <w:p w:rsidR="00EA0C06" w:rsidRDefault="00EA0C06" w:rsidP="00EA0C06">
      <w:pPr>
        <w:jc w:val="center"/>
        <w:rPr>
          <w:rFonts w:ascii="Arial" w:hAnsi="Arial" w:cs="Arial"/>
          <w:sz w:val="26"/>
          <w:szCs w:val="26"/>
        </w:rPr>
      </w:pPr>
      <w:r>
        <w:rPr>
          <w:rFonts w:ascii="Arial" w:hAnsi="Arial" w:cs="Arial"/>
          <w:sz w:val="26"/>
          <w:szCs w:val="26"/>
        </w:rPr>
        <w:t>LICENCIADA LETICIA GARCIA SOTO.</w:t>
      </w:r>
    </w:p>
    <w:p w:rsidR="00EA0C06" w:rsidRPr="00514BDC" w:rsidRDefault="00EA0C06" w:rsidP="00EA0C06">
      <w:pPr>
        <w:jc w:val="center"/>
        <w:rPr>
          <w:rFonts w:ascii="Arial" w:hAnsi="Arial" w:cs="Arial"/>
          <w:sz w:val="26"/>
          <w:szCs w:val="26"/>
        </w:rPr>
      </w:pPr>
      <w:r>
        <w:rPr>
          <w:rFonts w:ascii="Arial" w:hAnsi="Arial" w:cs="Arial"/>
          <w:sz w:val="26"/>
          <w:szCs w:val="26"/>
        </w:rPr>
        <w:t xml:space="preserve">  SECRETARIA GENERAL DE ACUERDOS.</w:t>
      </w:r>
    </w:p>
    <w:p w:rsidR="00EA0C06" w:rsidRPr="007A2487" w:rsidRDefault="00EA0C06" w:rsidP="00EA0C06">
      <w:pPr>
        <w:spacing w:line="360" w:lineRule="auto"/>
        <w:jc w:val="both"/>
      </w:pPr>
    </w:p>
    <w:p w:rsidR="004D0EEB" w:rsidRPr="00EB233B" w:rsidRDefault="004D0EEB" w:rsidP="00EA0C06">
      <w:pPr>
        <w:pStyle w:val="Sinespaciado"/>
        <w:spacing w:line="360" w:lineRule="auto"/>
        <w:ind w:right="49"/>
        <w:jc w:val="both"/>
        <w:rPr>
          <w:sz w:val="26"/>
          <w:szCs w:val="26"/>
        </w:rPr>
      </w:pPr>
    </w:p>
    <w:sectPr w:rsidR="004D0EEB" w:rsidRPr="00EB233B" w:rsidSect="00C345A8">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1C9F" w:rsidRDefault="00B21C9F">
      <w:r>
        <w:separator/>
      </w:r>
    </w:p>
  </w:endnote>
  <w:endnote w:type="continuationSeparator" w:id="0">
    <w:p w:rsidR="00B21C9F" w:rsidRDefault="00B21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5A8" w:rsidRDefault="00C345A8">
    <w:pPr>
      <w:pStyle w:val="Piedepgina"/>
    </w:pPr>
    <w:r>
      <w:rPr>
        <w:noProof/>
        <w:lang w:eastAsia="es-MX"/>
      </w:rPr>
      <w:drawing>
        <wp:anchor distT="0" distB="0" distL="114300" distR="114300" simplePos="0" relativeHeight="251668992" behindDoc="0" locked="0" layoutInCell="1" allowOverlap="1" wp14:anchorId="0287A22B" wp14:editId="2864FEB9">
          <wp:simplePos x="0" y="0"/>
          <wp:positionH relativeFrom="column">
            <wp:posOffset>-1573082</wp:posOffset>
          </wp:positionH>
          <wp:positionV relativeFrom="paragraph">
            <wp:posOffset>-5126616</wp:posOffset>
          </wp:positionV>
          <wp:extent cx="1188720" cy="1122045"/>
          <wp:effectExtent l="0" t="0" r="0" b="190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1C9F" w:rsidRDefault="00B21C9F">
      <w:r>
        <w:separator/>
      </w:r>
    </w:p>
  </w:footnote>
  <w:footnote w:type="continuationSeparator" w:id="0">
    <w:p w:rsidR="00B21C9F" w:rsidRDefault="00B21C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F8331C" w:rsidRDefault="00F8331C">
        <w:pPr>
          <w:pStyle w:val="Encabezado"/>
          <w:jc w:val="center"/>
        </w:pPr>
        <w:r>
          <w:fldChar w:fldCharType="begin"/>
        </w:r>
        <w:r>
          <w:instrText>PAGE   \* MERGEFORMAT</w:instrText>
        </w:r>
        <w:r>
          <w:fldChar w:fldCharType="separate"/>
        </w:r>
        <w:r w:rsidR="00C345A8">
          <w:rPr>
            <w:noProof/>
          </w:rPr>
          <w:t>4</w:t>
        </w:r>
        <w:r>
          <w:fldChar w:fldCharType="end"/>
        </w:r>
      </w:p>
    </w:sdtContent>
  </w:sdt>
  <w:p w:rsidR="00F8331C" w:rsidRDefault="00C345A8">
    <w:pPr>
      <w:pStyle w:val="Encabezado"/>
    </w:pPr>
    <w:r>
      <w:rPr>
        <w:noProof/>
        <w:lang w:eastAsia="es-MX"/>
      </w:rPr>
      <w:drawing>
        <wp:anchor distT="0" distB="0" distL="114300" distR="114300" simplePos="0" relativeHeight="251666944" behindDoc="0" locked="0" layoutInCell="1" allowOverlap="1" wp14:anchorId="11B82FBC" wp14:editId="620BFC23">
          <wp:simplePos x="0" y="0"/>
          <wp:positionH relativeFrom="column">
            <wp:posOffset>5260975</wp:posOffset>
          </wp:positionH>
          <wp:positionV relativeFrom="paragraph">
            <wp:posOffset>4329019</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F8331C" w:rsidRDefault="00F8331C" w:rsidP="00F8331C">
        <w:pPr>
          <w:pStyle w:val="Encabezado"/>
          <w:jc w:val="center"/>
          <w:rPr>
            <w:noProof/>
          </w:rPr>
        </w:pPr>
        <w:r>
          <w:fldChar w:fldCharType="begin"/>
        </w:r>
        <w:r>
          <w:instrText xml:space="preserve"> PAGE   \* MERGEFORMAT </w:instrText>
        </w:r>
        <w:r>
          <w:fldChar w:fldCharType="separate"/>
        </w:r>
        <w:r w:rsidR="00C345A8">
          <w:rPr>
            <w:noProof/>
          </w:rPr>
          <w:t>3</w:t>
        </w:r>
        <w:r>
          <w:rPr>
            <w:noProof/>
          </w:rPr>
          <w:fldChar w:fldCharType="end"/>
        </w:r>
      </w:p>
    </w:sdtContent>
  </w:sdt>
  <w:p w:rsidR="00F8331C" w:rsidRDefault="00F8331C" w:rsidP="00F8331C">
    <w:pPr>
      <w:pStyle w:val="Encabezado"/>
      <w:jc w:val="center"/>
    </w:pPr>
    <w:r>
      <w:rPr>
        <w:noProof/>
        <w:lang w:val="es-MX" w:eastAsia="es-MX"/>
      </w:rPr>
      <w:drawing>
        <wp:anchor distT="0" distB="0" distL="114300" distR="114300" simplePos="0" relativeHeight="251661824" behindDoc="1" locked="0" layoutInCell="1" allowOverlap="1" wp14:anchorId="093A1CE7" wp14:editId="15737DFF">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3632" behindDoc="0" locked="0" layoutInCell="1" allowOverlap="1" wp14:anchorId="0AB55C55" wp14:editId="6AA3E14C">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0FEC"/>
    <w:rsid w:val="00005271"/>
    <w:rsid w:val="00024B16"/>
    <w:rsid w:val="00026EB9"/>
    <w:rsid w:val="00030CA4"/>
    <w:rsid w:val="00037069"/>
    <w:rsid w:val="00043210"/>
    <w:rsid w:val="000447E8"/>
    <w:rsid w:val="00046DB2"/>
    <w:rsid w:val="00051E1B"/>
    <w:rsid w:val="00052012"/>
    <w:rsid w:val="00092DAC"/>
    <w:rsid w:val="000B2991"/>
    <w:rsid w:val="000B42FF"/>
    <w:rsid w:val="000C2E86"/>
    <w:rsid w:val="00100CD5"/>
    <w:rsid w:val="001460C3"/>
    <w:rsid w:val="001649BB"/>
    <w:rsid w:val="001A42DD"/>
    <w:rsid w:val="001A6C3E"/>
    <w:rsid w:val="001B4582"/>
    <w:rsid w:val="001C5DD6"/>
    <w:rsid w:val="001E135A"/>
    <w:rsid w:val="001E5F2C"/>
    <w:rsid w:val="001F05D6"/>
    <w:rsid w:val="001F6CA3"/>
    <w:rsid w:val="002A1683"/>
    <w:rsid w:val="002E0410"/>
    <w:rsid w:val="002E162B"/>
    <w:rsid w:val="00305E71"/>
    <w:rsid w:val="00357DFB"/>
    <w:rsid w:val="00377D62"/>
    <w:rsid w:val="00392A5B"/>
    <w:rsid w:val="00394391"/>
    <w:rsid w:val="003C62C9"/>
    <w:rsid w:val="003E143A"/>
    <w:rsid w:val="003F5EAD"/>
    <w:rsid w:val="00460197"/>
    <w:rsid w:val="004642E9"/>
    <w:rsid w:val="0049252D"/>
    <w:rsid w:val="004D0EEB"/>
    <w:rsid w:val="004D5D36"/>
    <w:rsid w:val="004E0E04"/>
    <w:rsid w:val="00523841"/>
    <w:rsid w:val="00526007"/>
    <w:rsid w:val="00530B56"/>
    <w:rsid w:val="00544A09"/>
    <w:rsid w:val="00593DCC"/>
    <w:rsid w:val="0059699E"/>
    <w:rsid w:val="006500B3"/>
    <w:rsid w:val="0068420B"/>
    <w:rsid w:val="006F2460"/>
    <w:rsid w:val="006F2A31"/>
    <w:rsid w:val="007020A0"/>
    <w:rsid w:val="0072550C"/>
    <w:rsid w:val="00726039"/>
    <w:rsid w:val="00734AB8"/>
    <w:rsid w:val="007662B4"/>
    <w:rsid w:val="007A36C5"/>
    <w:rsid w:val="007C1294"/>
    <w:rsid w:val="007E0EC6"/>
    <w:rsid w:val="00863B53"/>
    <w:rsid w:val="008766E2"/>
    <w:rsid w:val="008834EE"/>
    <w:rsid w:val="008E322E"/>
    <w:rsid w:val="0090315F"/>
    <w:rsid w:val="00932A50"/>
    <w:rsid w:val="00936B59"/>
    <w:rsid w:val="009612B0"/>
    <w:rsid w:val="00961D13"/>
    <w:rsid w:val="00976313"/>
    <w:rsid w:val="009821B0"/>
    <w:rsid w:val="009D216E"/>
    <w:rsid w:val="009D77D0"/>
    <w:rsid w:val="00A166A2"/>
    <w:rsid w:val="00AA25E5"/>
    <w:rsid w:val="00AA4BB8"/>
    <w:rsid w:val="00AC78DA"/>
    <w:rsid w:val="00B21C9F"/>
    <w:rsid w:val="00B7485D"/>
    <w:rsid w:val="00BE0066"/>
    <w:rsid w:val="00BE301E"/>
    <w:rsid w:val="00BE40D1"/>
    <w:rsid w:val="00C345A8"/>
    <w:rsid w:val="00C35C4A"/>
    <w:rsid w:val="00C4290B"/>
    <w:rsid w:val="00C63AEF"/>
    <w:rsid w:val="00C66996"/>
    <w:rsid w:val="00C848A0"/>
    <w:rsid w:val="00CC2FF8"/>
    <w:rsid w:val="00CC4976"/>
    <w:rsid w:val="00D00CDE"/>
    <w:rsid w:val="00D058D0"/>
    <w:rsid w:val="00D40152"/>
    <w:rsid w:val="00D41DB3"/>
    <w:rsid w:val="00D44245"/>
    <w:rsid w:val="00D7163E"/>
    <w:rsid w:val="00D73FE5"/>
    <w:rsid w:val="00DB558F"/>
    <w:rsid w:val="00DD2F6A"/>
    <w:rsid w:val="00DE0FA7"/>
    <w:rsid w:val="00DE2037"/>
    <w:rsid w:val="00E01AE6"/>
    <w:rsid w:val="00E2475A"/>
    <w:rsid w:val="00E92155"/>
    <w:rsid w:val="00EA0C06"/>
    <w:rsid w:val="00EB233B"/>
    <w:rsid w:val="00EE2440"/>
    <w:rsid w:val="00F833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C123D7-FDCA-43BF-AC28-0A4B17C29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paragraph" w:styleId="Ttulo1">
    <w:name w:val="heading 1"/>
    <w:basedOn w:val="Normal"/>
    <w:next w:val="Normal"/>
    <w:link w:val="Ttulo1Car"/>
    <w:uiPriority w:val="9"/>
    <w:qFormat/>
    <w:rsid w:val="00EA0C0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305E7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05E71"/>
    <w:rPr>
      <w:rFonts w:ascii="Segoe UI" w:hAnsi="Segoe UI" w:cs="Segoe UI"/>
      <w:sz w:val="18"/>
      <w:szCs w:val="18"/>
    </w:rPr>
  </w:style>
  <w:style w:type="character" w:customStyle="1" w:styleId="Ttulo1Car">
    <w:name w:val="Título 1 Car"/>
    <w:basedOn w:val="Fuentedeprrafopredeter"/>
    <w:link w:val="Ttulo1"/>
    <w:uiPriority w:val="9"/>
    <w:rsid w:val="00EA0C06"/>
    <w:rPr>
      <w:rFonts w:asciiTheme="majorHAnsi" w:eastAsiaTheme="majorEastAsia" w:hAnsiTheme="majorHAnsi" w:cstheme="majorBidi"/>
      <w:color w:val="365F91" w:themeColor="accent1" w:themeShade="BF"/>
      <w:sz w:val="32"/>
      <w:szCs w:val="32"/>
    </w:rPr>
  </w:style>
  <w:style w:type="paragraph" w:styleId="Piedepgina">
    <w:name w:val="footer"/>
    <w:basedOn w:val="Normal"/>
    <w:link w:val="PiedepginaCar"/>
    <w:uiPriority w:val="99"/>
    <w:unhideWhenUsed/>
    <w:rsid w:val="00EA0C06"/>
    <w:pPr>
      <w:tabs>
        <w:tab w:val="center" w:pos="4419"/>
        <w:tab w:val="right" w:pos="8838"/>
      </w:tabs>
    </w:pPr>
  </w:style>
  <w:style w:type="character" w:customStyle="1" w:styleId="PiedepginaCar">
    <w:name w:val="Pie de página Car"/>
    <w:basedOn w:val="Fuentedeprrafopredeter"/>
    <w:link w:val="Piedepgina"/>
    <w:uiPriority w:val="99"/>
    <w:rsid w:val="00EA0C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53B11B-7121-4EEE-A6F0-707A9B4E1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Pages>
  <Words>1749</Words>
  <Characters>9624</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26</cp:revision>
  <cp:lastPrinted>2019-04-29T14:20:00Z</cp:lastPrinted>
  <dcterms:created xsi:type="dcterms:W3CDTF">2019-04-24T19:33:00Z</dcterms:created>
  <dcterms:modified xsi:type="dcterms:W3CDTF">2019-07-01T17:41:00Z</dcterms:modified>
</cp:coreProperties>
</file>