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63CF35BC" w:rsidR="003B6CF0" w:rsidRPr="00CB6405" w:rsidRDefault="003B6CF0" w:rsidP="00BE6785">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BE6785">
        <w:rPr>
          <w:rFonts w:ascii="Arial" w:hAnsi="Arial" w:cs="Arial"/>
          <w:b/>
          <w:sz w:val="26"/>
          <w:szCs w:val="26"/>
        </w:rPr>
        <w:t>063</w:t>
      </w:r>
      <w:r>
        <w:rPr>
          <w:rFonts w:ascii="Arial" w:hAnsi="Arial" w:cs="Arial"/>
          <w:b/>
          <w:sz w:val="26"/>
          <w:szCs w:val="26"/>
        </w:rPr>
        <w:t>/2020.</w:t>
      </w:r>
    </w:p>
    <w:p w14:paraId="4DFA70CD" w14:textId="7683DA69" w:rsidR="003B6CF0" w:rsidRDefault="00E8132C" w:rsidP="003B6CF0">
      <w:pPr>
        <w:spacing w:line="240" w:lineRule="auto"/>
        <w:ind w:left="2124"/>
        <w:jc w:val="both"/>
        <w:rPr>
          <w:rFonts w:ascii="Arial" w:hAnsi="Arial" w:cs="Arial"/>
          <w:b/>
          <w:sz w:val="26"/>
          <w:szCs w:val="26"/>
        </w:rPr>
      </w:pPr>
      <w:r>
        <w:rPr>
          <w:rFonts w:ascii="Arial" w:hAnsi="Arial" w:cs="Arial"/>
          <w:b/>
          <w:sz w:val="26"/>
          <w:szCs w:val="26"/>
        </w:rPr>
        <w:t xml:space="preserve">EXPEDIENTE: </w:t>
      </w:r>
      <w:r w:rsidR="004D2283">
        <w:rPr>
          <w:rFonts w:ascii="Arial" w:hAnsi="Arial" w:cs="Arial"/>
          <w:b/>
          <w:sz w:val="26"/>
          <w:szCs w:val="26"/>
        </w:rPr>
        <w:t xml:space="preserve">102/2020 </w:t>
      </w:r>
      <w:r w:rsidR="003A68C7">
        <w:rPr>
          <w:rFonts w:ascii="Arial" w:hAnsi="Arial" w:cs="Arial"/>
          <w:b/>
          <w:sz w:val="26"/>
          <w:szCs w:val="26"/>
        </w:rPr>
        <w:t>TERCERA</w:t>
      </w:r>
      <w:r w:rsidR="003B6CF0">
        <w:rPr>
          <w:rFonts w:ascii="Arial" w:hAnsi="Arial" w:cs="Arial"/>
          <w:b/>
          <w:sz w:val="26"/>
          <w:szCs w:val="26"/>
        </w:rPr>
        <w:t xml:space="preserve"> </w:t>
      </w:r>
      <w:r w:rsidR="003B6CF0" w:rsidRPr="00CB6405">
        <w:rPr>
          <w:rFonts w:ascii="Arial" w:hAnsi="Arial" w:cs="Arial"/>
          <w:b/>
          <w:sz w:val="26"/>
          <w:szCs w:val="26"/>
        </w:rPr>
        <w:t>SALA UNITARIA DE PRIMERA INSTANCIA</w:t>
      </w:r>
      <w:r w:rsidR="004D2283">
        <w:rPr>
          <w:rFonts w:ascii="Arial" w:hAnsi="Arial" w:cs="Arial"/>
          <w:b/>
          <w:sz w:val="26"/>
          <w:szCs w:val="26"/>
        </w:rPr>
        <w:t xml:space="preserve"> (</w:t>
      </w:r>
      <w:r w:rsidR="004D2283" w:rsidRPr="004D2283">
        <w:rPr>
          <w:rFonts w:ascii="Arial" w:hAnsi="Arial" w:cs="Arial"/>
          <w:b/>
          <w:sz w:val="26"/>
          <w:szCs w:val="26"/>
        </w:rPr>
        <w:t>0080/2019</w:t>
      </w:r>
      <w:r w:rsidR="004D2283">
        <w:rPr>
          <w:rFonts w:ascii="Arial" w:hAnsi="Arial" w:cs="Arial"/>
          <w:b/>
          <w:sz w:val="26"/>
          <w:szCs w:val="26"/>
        </w:rPr>
        <w:t xml:space="preserve"> ANTES SÉPTIMA SALA).</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PONEN</w:t>
      </w:r>
      <w:bookmarkStart w:id="0" w:name="_GoBack"/>
      <w:bookmarkEnd w:id="0"/>
      <w:r w:rsidRPr="00CB6405">
        <w:rPr>
          <w:rFonts w:ascii="Arial" w:hAnsi="Arial" w:cs="Arial"/>
          <w:b/>
          <w:sz w:val="26"/>
          <w:szCs w:val="26"/>
        </w:rPr>
        <w:t xml:space="preserve">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1814E9F8"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0D2023">
        <w:rPr>
          <w:rFonts w:ascii="Arial" w:hAnsi="Arial" w:cs="Arial"/>
          <w:b/>
          <w:sz w:val="26"/>
          <w:szCs w:val="26"/>
        </w:rPr>
        <w:t>VEINTINUEVE DE</w:t>
      </w:r>
      <w:r>
        <w:rPr>
          <w:rFonts w:ascii="Arial" w:hAnsi="Arial" w:cs="Arial"/>
          <w:b/>
          <w:sz w:val="26"/>
          <w:szCs w:val="26"/>
        </w:rPr>
        <w:t xml:space="preserve"> </w:t>
      </w:r>
      <w:r w:rsidR="00FB3A55">
        <w:rPr>
          <w:rFonts w:ascii="Arial" w:hAnsi="Arial" w:cs="Arial"/>
          <w:b/>
          <w:sz w:val="26"/>
          <w:szCs w:val="26"/>
        </w:rPr>
        <w:t>ABRIL DE</w:t>
      </w:r>
      <w:r>
        <w:rPr>
          <w:rFonts w:ascii="Arial" w:hAnsi="Arial" w:cs="Arial"/>
          <w:b/>
          <w:sz w:val="26"/>
          <w:szCs w:val="26"/>
        </w:rPr>
        <w:t xml:space="preserve"> DOS MIL VEINTIUNO. - - - - - - - - - - - - - - - - - - - - - - - - - - - - - - - - - - - </w:t>
      </w:r>
      <w:r w:rsidR="0093273A">
        <w:rPr>
          <w:rFonts w:ascii="Arial" w:hAnsi="Arial" w:cs="Arial"/>
          <w:b/>
          <w:sz w:val="26"/>
          <w:szCs w:val="26"/>
        </w:rPr>
        <w:t>- - - -</w:t>
      </w:r>
      <w:r w:rsidR="00D901D7">
        <w:rPr>
          <w:rFonts w:ascii="Arial" w:hAnsi="Arial" w:cs="Arial"/>
          <w:b/>
          <w:sz w:val="26"/>
          <w:szCs w:val="26"/>
        </w:rPr>
        <w:t xml:space="preserve"> - </w:t>
      </w:r>
    </w:p>
    <w:p w14:paraId="655159DA" w14:textId="298292D9" w:rsidR="003B6CF0" w:rsidRDefault="003B6CF0" w:rsidP="00246C76">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BE6785">
        <w:rPr>
          <w:rFonts w:ascii="Arial" w:hAnsi="Arial" w:cs="Arial"/>
          <w:b/>
          <w:sz w:val="26"/>
          <w:szCs w:val="26"/>
        </w:rPr>
        <w:t>063</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r w:rsidR="001B7764" w:rsidRPr="001B7764">
        <w:rPr>
          <w:rFonts w:ascii="Arial" w:hAnsi="Arial" w:cs="Arial"/>
          <w:sz w:val="26"/>
          <w:szCs w:val="26"/>
        </w:rPr>
        <w:t>el</w:t>
      </w:r>
      <w:r w:rsidR="001B7764">
        <w:rPr>
          <w:rFonts w:ascii="Arial" w:hAnsi="Arial" w:cs="Arial"/>
          <w:b/>
          <w:sz w:val="26"/>
          <w:szCs w:val="26"/>
        </w:rPr>
        <w:t xml:space="preserve"> </w:t>
      </w:r>
      <w:r w:rsidR="00BE6785">
        <w:rPr>
          <w:rFonts w:ascii="Arial" w:hAnsi="Arial" w:cs="Arial"/>
          <w:b/>
          <w:sz w:val="26"/>
          <w:szCs w:val="26"/>
        </w:rPr>
        <w:t>DIRECTOR GENERAL DE LA POLICÍA VIAL ESTATAL</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w:t>
      </w:r>
      <w:r w:rsidR="007007A1">
        <w:rPr>
          <w:rFonts w:ascii="Arial" w:hAnsi="Arial" w:cs="Arial"/>
          <w:sz w:val="26"/>
          <w:szCs w:val="26"/>
        </w:rPr>
        <w:t>sentencia</w:t>
      </w:r>
      <w:r w:rsidR="00A202FC">
        <w:rPr>
          <w:rFonts w:ascii="Arial" w:hAnsi="Arial" w:cs="Arial"/>
          <w:sz w:val="26"/>
          <w:szCs w:val="26"/>
        </w:rPr>
        <w:t xml:space="preserve"> de fecha veinte</w:t>
      </w:r>
      <w:r>
        <w:rPr>
          <w:rFonts w:ascii="Arial" w:hAnsi="Arial" w:cs="Arial"/>
          <w:sz w:val="26"/>
          <w:szCs w:val="26"/>
        </w:rPr>
        <w:t xml:space="preserve"> de </w:t>
      </w:r>
      <w:r w:rsidR="00AC648A">
        <w:rPr>
          <w:rFonts w:ascii="Arial" w:hAnsi="Arial" w:cs="Arial"/>
          <w:sz w:val="26"/>
          <w:szCs w:val="26"/>
        </w:rPr>
        <w:t>enero</w:t>
      </w:r>
      <w:r>
        <w:rPr>
          <w:rFonts w:ascii="Arial" w:hAnsi="Arial" w:cs="Arial"/>
          <w:sz w:val="26"/>
          <w:szCs w:val="26"/>
        </w:rPr>
        <w:t xml:space="preserve"> de dos mil veinte, dictada en el </w:t>
      </w:r>
      <w:r w:rsidRPr="00424A4A">
        <w:rPr>
          <w:rFonts w:ascii="Arial" w:hAnsi="Arial" w:cs="Arial"/>
          <w:sz w:val="26"/>
          <w:szCs w:val="26"/>
        </w:rPr>
        <w:t xml:space="preserve">expediente </w:t>
      </w:r>
      <w:r w:rsidR="003A4F58" w:rsidRPr="00424A4A">
        <w:rPr>
          <w:rFonts w:ascii="Arial" w:hAnsi="Arial" w:cs="Arial"/>
          <w:b/>
          <w:sz w:val="26"/>
          <w:szCs w:val="26"/>
        </w:rPr>
        <w:t>0102/2020</w:t>
      </w:r>
      <w:r w:rsidRPr="00424A4A">
        <w:rPr>
          <w:rFonts w:ascii="Arial" w:hAnsi="Arial" w:cs="Arial"/>
          <w:b/>
          <w:sz w:val="26"/>
          <w:szCs w:val="26"/>
        </w:rPr>
        <w:t xml:space="preserve"> </w:t>
      </w:r>
      <w:r w:rsidR="007007A1" w:rsidRPr="00424A4A">
        <w:rPr>
          <w:rFonts w:ascii="Arial" w:hAnsi="Arial" w:cs="Arial"/>
          <w:sz w:val="26"/>
          <w:szCs w:val="26"/>
        </w:rPr>
        <w:t>del</w:t>
      </w:r>
      <w:r w:rsidR="007007A1">
        <w:rPr>
          <w:rFonts w:ascii="Arial" w:hAnsi="Arial" w:cs="Arial"/>
          <w:sz w:val="26"/>
          <w:szCs w:val="26"/>
        </w:rPr>
        <w:t xml:space="preserve"> índice de la </w:t>
      </w:r>
      <w:r w:rsidR="002B5FA5">
        <w:rPr>
          <w:rFonts w:ascii="Arial" w:hAnsi="Arial" w:cs="Arial"/>
          <w:sz w:val="26"/>
          <w:szCs w:val="26"/>
        </w:rPr>
        <w:t>Tercera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6047E5">
        <w:rPr>
          <w:rFonts w:ascii="Arial" w:hAnsi="Arial" w:cs="Arial"/>
          <w:sz w:val="26"/>
          <w:szCs w:val="26"/>
        </w:rPr>
        <w:t xml:space="preserve"> </w:t>
      </w:r>
      <w:r w:rsidR="006047E5">
        <w:rPr>
          <w:rFonts w:ascii="Arial" w:hAnsi="Arial" w:cs="Arial"/>
          <w:b/>
          <w:bCs/>
          <w:sz w:val="24"/>
          <w:szCs w:val="24"/>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96C1A">
        <w:rPr>
          <w:rFonts w:ascii="Arial" w:hAnsi="Arial" w:cs="Arial"/>
          <w:sz w:val="26"/>
          <w:szCs w:val="26"/>
        </w:rPr>
        <w:t>l</w:t>
      </w:r>
      <w:r>
        <w:rPr>
          <w:rFonts w:ascii="Arial" w:hAnsi="Arial" w:cs="Arial"/>
          <w:sz w:val="26"/>
          <w:szCs w:val="26"/>
        </w:rPr>
        <w:t xml:space="preserve"> </w:t>
      </w:r>
      <w:r w:rsidR="00003FDD">
        <w:rPr>
          <w:rFonts w:ascii="Arial" w:hAnsi="Arial" w:cs="Arial"/>
          <w:b/>
          <w:sz w:val="26"/>
          <w:szCs w:val="26"/>
        </w:rPr>
        <w:t xml:space="preserve">AGENTE DE </w:t>
      </w:r>
      <w:r w:rsidR="00073450">
        <w:rPr>
          <w:rFonts w:ascii="Arial" w:hAnsi="Arial" w:cs="Arial"/>
          <w:b/>
          <w:sz w:val="26"/>
          <w:szCs w:val="26"/>
        </w:rPr>
        <w:t>POLICÍA VIAL</w:t>
      </w:r>
      <w:r w:rsidR="00003FDD">
        <w:rPr>
          <w:rFonts w:ascii="Arial" w:hAnsi="Arial" w:cs="Arial"/>
          <w:b/>
          <w:sz w:val="26"/>
          <w:szCs w:val="26"/>
        </w:rPr>
        <w:t xml:space="preserve"> ESTA</w:t>
      </w:r>
      <w:r w:rsidR="00B7656D">
        <w:rPr>
          <w:rFonts w:ascii="Arial" w:hAnsi="Arial" w:cs="Arial"/>
          <w:b/>
          <w:sz w:val="26"/>
          <w:szCs w:val="26"/>
        </w:rPr>
        <w:t xml:space="preserve">TAL </w:t>
      </w:r>
      <w:r w:rsidR="00003FDD">
        <w:rPr>
          <w:rFonts w:ascii="Arial" w:hAnsi="Arial" w:cs="Arial"/>
          <w:b/>
          <w:sz w:val="26"/>
          <w:szCs w:val="26"/>
        </w:rPr>
        <w:t>CON NÚMERO ESTADÍSTICO PV-365</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562013">
        <w:rPr>
          <w:rFonts w:ascii="Arial" w:hAnsi="Arial" w:cs="Arial"/>
          <w:sz w:val="26"/>
          <w:szCs w:val="26"/>
        </w:rPr>
        <w:t xml:space="preserve">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71C4F26F"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w:t>
      </w:r>
      <w:r w:rsidR="00A202FC">
        <w:rPr>
          <w:rFonts w:ascii="Arial" w:hAnsi="Arial" w:cs="Arial"/>
          <w:sz w:val="26"/>
          <w:szCs w:val="26"/>
        </w:rPr>
        <w:t>veinte</w:t>
      </w:r>
      <w:r w:rsidR="00B736E2">
        <w:rPr>
          <w:rFonts w:ascii="Arial" w:hAnsi="Arial" w:cs="Arial"/>
          <w:sz w:val="26"/>
          <w:szCs w:val="26"/>
        </w:rPr>
        <w:t xml:space="preserve"> de </w:t>
      </w:r>
      <w:r w:rsidR="00A02F13">
        <w:rPr>
          <w:rFonts w:ascii="Arial" w:hAnsi="Arial" w:cs="Arial"/>
          <w:sz w:val="26"/>
          <w:szCs w:val="26"/>
        </w:rPr>
        <w:t>enero</w:t>
      </w:r>
      <w:r w:rsidR="00B736E2">
        <w:rPr>
          <w:rFonts w:ascii="Arial" w:hAnsi="Arial" w:cs="Arial"/>
          <w:sz w:val="26"/>
          <w:szCs w:val="26"/>
        </w:rPr>
        <w:t xml:space="preserve"> de dos mil veinte</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009424A2">
        <w:rPr>
          <w:rFonts w:ascii="Arial" w:hAnsi="Arial" w:cs="Arial"/>
          <w:sz w:val="26"/>
          <w:szCs w:val="26"/>
        </w:rPr>
        <w:t>por l</w:t>
      </w:r>
      <w:r w:rsidR="009424A2" w:rsidRPr="00562013">
        <w:rPr>
          <w:rFonts w:ascii="Arial" w:hAnsi="Arial" w:cs="Arial"/>
          <w:sz w:val="26"/>
          <w:szCs w:val="26"/>
        </w:rPr>
        <w:t xml:space="preserve">a entonces Séptima </w:t>
      </w:r>
      <w:r w:rsidRPr="00562013">
        <w:rPr>
          <w:rFonts w:ascii="Arial" w:hAnsi="Arial" w:cs="Arial"/>
          <w:sz w:val="26"/>
          <w:szCs w:val="26"/>
        </w:rPr>
        <w:t>Unitaria de Primera Instancia,</w:t>
      </w:r>
      <w:r>
        <w:rPr>
          <w:rFonts w:ascii="Arial" w:hAnsi="Arial" w:cs="Arial"/>
          <w:sz w:val="26"/>
          <w:szCs w:val="26"/>
        </w:rPr>
        <w:t xml:space="preserve"> </w:t>
      </w:r>
      <w:r w:rsidR="007E7C8A">
        <w:rPr>
          <w:rFonts w:ascii="Arial" w:hAnsi="Arial" w:cs="Arial"/>
          <w:sz w:val="26"/>
          <w:szCs w:val="26"/>
        </w:rPr>
        <w:t xml:space="preserve">el </w:t>
      </w:r>
      <w:r w:rsidR="00003FDD">
        <w:rPr>
          <w:rFonts w:ascii="Arial" w:hAnsi="Arial" w:cs="Arial"/>
          <w:b/>
          <w:sz w:val="26"/>
          <w:szCs w:val="26"/>
        </w:rPr>
        <w:t xml:space="preserve">DIRECTOR GENERAL DE LA POLICÍA VIAL ESTATAL,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852E3F" w:rsidRPr="00852E3F">
        <w:rPr>
          <w:rFonts w:ascii="Arial" w:hAnsi="Arial" w:cs="Arial"/>
          <w:sz w:val="26"/>
          <w:szCs w:val="26"/>
        </w:rPr>
        <w:t xml:space="preserve"> </w:t>
      </w:r>
      <w:r w:rsidR="00852E3F">
        <w:rPr>
          <w:rFonts w:ascii="Arial" w:hAnsi="Arial" w:cs="Arial"/>
          <w:sz w:val="26"/>
          <w:szCs w:val="26"/>
        </w:rPr>
        <w:t xml:space="preserve">- - - - - - - - - - - - - - - - - - - - - </w:t>
      </w:r>
    </w:p>
    <w:p w14:paraId="14F92CBF" w14:textId="2CCB7D8B" w:rsidR="003B6CF0" w:rsidRDefault="003B6CF0" w:rsidP="003B6CF0">
      <w:pPr>
        <w:spacing w:after="0" w:line="360" w:lineRule="auto"/>
        <w:ind w:firstLine="567"/>
        <w:jc w:val="both"/>
        <w:rPr>
          <w:rFonts w:ascii="Arial" w:hAnsi="Arial" w:cs="Arial"/>
          <w:sz w:val="26"/>
          <w:szCs w:val="26"/>
        </w:rPr>
      </w:pPr>
      <w:r w:rsidRPr="00FB3A55">
        <w:rPr>
          <w:rFonts w:ascii="Arial" w:hAnsi="Arial" w:cs="Arial"/>
          <w:b/>
          <w:bCs/>
          <w:iCs/>
          <w:sz w:val="26"/>
          <w:szCs w:val="26"/>
        </w:rPr>
        <w:t xml:space="preserve">SEGUNDO. </w:t>
      </w:r>
      <w:r w:rsidRPr="00FB3A55">
        <w:rPr>
          <w:rFonts w:ascii="Arial" w:hAnsi="Arial" w:cs="Arial"/>
          <w:bCs/>
          <w:iCs/>
          <w:sz w:val="26"/>
          <w:szCs w:val="26"/>
        </w:rPr>
        <w:t>Los puntos resolutivos de la sentencia recurrida son los siguientes:</w:t>
      </w:r>
      <w:r w:rsidR="00852E3F" w:rsidRPr="00FB3A55">
        <w:rPr>
          <w:rFonts w:ascii="Arial" w:hAnsi="Arial" w:cs="Arial"/>
          <w:sz w:val="26"/>
          <w:szCs w:val="26"/>
        </w:rPr>
        <w:t xml:space="preserve"> - - - - - - - - - - - - - - - - - - - - - - - - - - - - - - - - - - - - - - - - - -</w:t>
      </w:r>
      <w:r w:rsidR="00D901D7">
        <w:rPr>
          <w:rFonts w:ascii="Arial" w:hAnsi="Arial" w:cs="Arial"/>
          <w:sz w:val="26"/>
          <w:szCs w:val="26"/>
        </w:rPr>
        <w:t xml:space="preserve"> - - - </w:t>
      </w:r>
    </w:p>
    <w:p w14:paraId="30CD83F4" w14:textId="77777777" w:rsidR="00105109" w:rsidRPr="00FB3A55" w:rsidRDefault="00105109" w:rsidP="00105109">
      <w:pPr>
        <w:pStyle w:val="Sinespaciado"/>
      </w:pPr>
    </w:p>
    <w:p w14:paraId="36366232" w14:textId="7D740E42" w:rsidR="003B6CF0" w:rsidRPr="00507E2A" w:rsidRDefault="003B6CF0" w:rsidP="003B6CF0">
      <w:pPr>
        <w:ind w:left="567" w:right="616"/>
        <w:jc w:val="both"/>
        <w:rPr>
          <w:rFonts w:ascii="Arial" w:hAnsi="Arial" w:cs="Arial"/>
          <w:i/>
          <w:sz w:val="23"/>
          <w:szCs w:val="23"/>
        </w:rPr>
      </w:pPr>
      <w:r w:rsidRPr="00507E2A">
        <w:rPr>
          <w:rFonts w:ascii="Arial" w:eastAsia="Times New Roman" w:hAnsi="Arial" w:cs="Arial"/>
          <w:b/>
          <w:bCs/>
          <w:i/>
          <w:iCs/>
          <w:sz w:val="23"/>
          <w:szCs w:val="23"/>
          <w:lang w:eastAsia="es-ES"/>
        </w:rPr>
        <w:t>“</w:t>
      </w:r>
      <w:r w:rsidRPr="00507E2A">
        <w:rPr>
          <w:rFonts w:ascii="Arial" w:hAnsi="Arial" w:cs="Arial"/>
          <w:b/>
          <w:i/>
          <w:sz w:val="23"/>
          <w:szCs w:val="23"/>
        </w:rPr>
        <w:t>PRIMERO. –</w:t>
      </w:r>
      <w:r w:rsidRPr="00507E2A">
        <w:rPr>
          <w:rFonts w:ascii="Arial" w:hAnsi="Arial" w:cs="Arial"/>
          <w:i/>
          <w:sz w:val="23"/>
          <w:szCs w:val="23"/>
        </w:rPr>
        <w:t xml:space="preserve"> Esta</w:t>
      </w:r>
      <w:r w:rsidR="00065E9F" w:rsidRPr="00507E2A">
        <w:rPr>
          <w:rFonts w:ascii="Arial" w:hAnsi="Arial" w:cs="Arial"/>
          <w:i/>
          <w:sz w:val="23"/>
          <w:szCs w:val="23"/>
        </w:rPr>
        <w:t xml:space="preserve"> Séptima Sala de Primera Instancia del Tribunal de Justicia Administrativa del Estado de Oaxaca, es legalmente competente para conocer y resolver del presente Juicio de Nulidad</w:t>
      </w:r>
      <w:r w:rsidR="00B46F03" w:rsidRPr="00507E2A">
        <w:rPr>
          <w:rFonts w:ascii="Arial" w:hAnsi="Arial" w:cs="Arial"/>
          <w:i/>
          <w:sz w:val="23"/>
          <w:szCs w:val="23"/>
        </w:rPr>
        <w:t>.</w:t>
      </w:r>
      <w:r w:rsidRPr="00507E2A">
        <w:rPr>
          <w:rFonts w:ascii="Arial" w:hAnsi="Arial" w:cs="Arial"/>
          <w:i/>
          <w:sz w:val="23"/>
          <w:szCs w:val="23"/>
        </w:rPr>
        <w:t xml:space="preserve"> - </w:t>
      </w:r>
    </w:p>
    <w:p w14:paraId="5F61E497" w14:textId="42D195FE" w:rsidR="003B6CF0" w:rsidRPr="00507E2A" w:rsidRDefault="003B6CF0" w:rsidP="003B6CF0">
      <w:pPr>
        <w:ind w:left="567" w:right="616"/>
        <w:jc w:val="both"/>
        <w:rPr>
          <w:rFonts w:ascii="Arial" w:hAnsi="Arial" w:cs="Arial"/>
          <w:i/>
          <w:sz w:val="23"/>
          <w:szCs w:val="23"/>
        </w:rPr>
      </w:pPr>
      <w:r w:rsidRPr="00507E2A">
        <w:rPr>
          <w:rFonts w:ascii="Arial" w:hAnsi="Arial" w:cs="Arial"/>
          <w:i/>
          <w:sz w:val="23"/>
          <w:szCs w:val="23"/>
        </w:rPr>
        <w:tab/>
      </w:r>
      <w:r w:rsidRPr="00507E2A">
        <w:rPr>
          <w:rFonts w:ascii="Arial" w:hAnsi="Arial" w:cs="Arial"/>
          <w:b/>
          <w:i/>
          <w:sz w:val="23"/>
          <w:szCs w:val="23"/>
        </w:rPr>
        <w:t xml:space="preserve">SEGUNDO. </w:t>
      </w:r>
      <w:r w:rsidR="00065E9F" w:rsidRPr="00507E2A">
        <w:rPr>
          <w:rFonts w:ascii="Arial" w:hAnsi="Arial" w:cs="Arial"/>
          <w:b/>
          <w:i/>
          <w:sz w:val="23"/>
          <w:szCs w:val="23"/>
        </w:rPr>
        <w:t>–</w:t>
      </w:r>
      <w:r w:rsidR="00065E9F" w:rsidRPr="00507E2A">
        <w:rPr>
          <w:rFonts w:ascii="Arial" w:hAnsi="Arial" w:cs="Arial"/>
          <w:i/>
          <w:sz w:val="23"/>
          <w:szCs w:val="23"/>
        </w:rPr>
        <w:t xml:space="preserve"> No se actualizó causal de improcedencia alguna, por lo que NO SE SOBRESEE EL JUICIO, en términos del considerando </w:t>
      </w:r>
      <w:r w:rsidR="00065E9F" w:rsidRPr="00507E2A">
        <w:rPr>
          <w:rFonts w:ascii="Arial" w:hAnsi="Arial" w:cs="Arial"/>
          <w:i/>
          <w:sz w:val="23"/>
          <w:szCs w:val="23"/>
        </w:rPr>
        <w:tab/>
        <w:t>QUINTO de esta resolución</w:t>
      </w:r>
      <w:r w:rsidRPr="00507E2A">
        <w:rPr>
          <w:rFonts w:ascii="Arial" w:hAnsi="Arial" w:cs="Arial"/>
          <w:i/>
          <w:sz w:val="23"/>
          <w:szCs w:val="23"/>
        </w:rPr>
        <w:t>.</w:t>
      </w:r>
      <w:r w:rsidR="00065E9F" w:rsidRPr="00507E2A">
        <w:rPr>
          <w:rFonts w:ascii="Arial" w:hAnsi="Arial" w:cs="Arial"/>
          <w:i/>
          <w:sz w:val="23"/>
          <w:szCs w:val="23"/>
        </w:rPr>
        <w:t xml:space="preserve"> - - - - - - - - - - - - - - - - - - - - - - - - - - - - - </w:t>
      </w:r>
    </w:p>
    <w:p w14:paraId="498B592F" w14:textId="359080B8" w:rsidR="003B6CF0" w:rsidRPr="00507E2A" w:rsidRDefault="003B6CF0" w:rsidP="003B6CF0">
      <w:pPr>
        <w:ind w:left="567" w:right="616"/>
        <w:jc w:val="both"/>
        <w:rPr>
          <w:rFonts w:ascii="Arial" w:hAnsi="Arial" w:cs="Arial"/>
          <w:i/>
          <w:sz w:val="23"/>
          <w:szCs w:val="23"/>
        </w:rPr>
      </w:pPr>
      <w:r w:rsidRPr="00507E2A">
        <w:rPr>
          <w:rFonts w:ascii="Arial" w:hAnsi="Arial" w:cs="Arial"/>
          <w:i/>
          <w:sz w:val="23"/>
          <w:szCs w:val="23"/>
        </w:rPr>
        <w:tab/>
      </w:r>
      <w:r w:rsidRPr="00507E2A">
        <w:rPr>
          <w:rFonts w:ascii="Arial" w:hAnsi="Arial" w:cs="Arial"/>
          <w:b/>
          <w:i/>
          <w:sz w:val="23"/>
          <w:szCs w:val="23"/>
        </w:rPr>
        <w:t>TERCERO. –</w:t>
      </w:r>
      <w:r w:rsidR="00065E9F" w:rsidRPr="00507E2A">
        <w:rPr>
          <w:rFonts w:ascii="Arial" w:hAnsi="Arial" w:cs="Arial"/>
          <w:i/>
          <w:sz w:val="23"/>
          <w:szCs w:val="23"/>
        </w:rPr>
        <w:t xml:space="preserve"> Se declara la </w:t>
      </w:r>
      <w:r w:rsidR="00065E9F" w:rsidRPr="00507E2A">
        <w:rPr>
          <w:rFonts w:ascii="Arial" w:hAnsi="Arial" w:cs="Arial"/>
          <w:b/>
          <w:i/>
          <w:sz w:val="23"/>
          <w:szCs w:val="23"/>
        </w:rPr>
        <w:t xml:space="preserve">NULIDAD </w:t>
      </w:r>
      <w:r w:rsidR="00065E9F" w:rsidRPr="00507E2A">
        <w:rPr>
          <w:rFonts w:ascii="Arial" w:hAnsi="Arial" w:cs="Arial"/>
          <w:i/>
          <w:sz w:val="23"/>
          <w:szCs w:val="23"/>
        </w:rPr>
        <w:t>del acta de infracción con número de folio</w:t>
      </w:r>
      <w:r w:rsidR="006047E5">
        <w:rPr>
          <w:rFonts w:ascii="Arial" w:hAnsi="Arial" w:cs="Arial"/>
          <w:i/>
          <w:sz w:val="23"/>
          <w:szCs w:val="23"/>
        </w:rPr>
        <w:t xml:space="preserve"> </w:t>
      </w:r>
      <w:r w:rsidR="006047E5">
        <w:rPr>
          <w:rFonts w:ascii="Arial" w:hAnsi="Arial" w:cs="Arial"/>
          <w:b/>
          <w:bCs/>
          <w:sz w:val="24"/>
          <w:szCs w:val="24"/>
        </w:rPr>
        <w:t>***********</w:t>
      </w:r>
      <w:r w:rsidR="00065E9F" w:rsidRPr="00507E2A">
        <w:rPr>
          <w:rFonts w:ascii="Arial" w:hAnsi="Arial" w:cs="Arial"/>
          <w:i/>
          <w:sz w:val="23"/>
          <w:szCs w:val="23"/>
        </w:rPr>
        <w:t xml:space="preserve">, de fecha diez de julio de dos mil diecinueve (10/07/2019), emitida por </w:t>
      </w:r>
      <w:r w:rsidR="006047E5">
        <w:rPr>
          <w:rFonts w:ascii="Arial" w:hAnsi="Arial" w:cs="Arial"/>
          <w:b/>
          <w:bCs/>
          <w:sz w:val="24"/>
          <w:szCs w:val="24"/>
        </w:rPr>
        <w:t>***********</w:t>
      </w:r>
      <w:r w:rsidR="00065E9F" w:rsidRPr="00507E2A">
        <w:rPr>
          <w:rFonts w:ascii="Arial" w:hAnsi="Arial" w:cs="Arial"/>
          <w:i/>
          <w:sz w:val="23"/>
          <w:szCs w:val="23"/>
        </w:rPr>
        <w:t xml:space="preserve">, Policía Vial Estatal dependiente de </w:t>
      </w:r>
      <w:r w:rsidR="00065E9F" w:rsidRPr="00507E2A">
        <w:rPr>
          <w:rFonts w:ascii="Arial" w:hAnsi="Arial" w:cs="Arial"/>
          <w:i/>
          <w:sz w:val="23"/>
          <w:szCs w:val="23"/>
        </w:rPr>
        <w:lastRenderedPageBreak/>
        <w:t>la Dirección General de la Policía Vial Estatal, de la Secretaría de Seguridad Pública del Estado; ordenándose a la autoridad demandada realizar los trámites para dar de baja del sistema informático dicha acta de infracción; lo anterior en términos precisados en el considerando SEXTO de esta resolución.</w:t>
      </w:r>
      <w:r w:rsidRPr="00507E2A">
        <w:rPr>
          <w:rFonts w:ascii="Arial" w:hAnsi="Arial" w:cs="Arial"/>
          <w:i/>
          <w:sz w:val="23"/>
          <w:szCs w:val="23"/>
        </w:rPr>
        <w:t xml:space="preserve"> -</w:t>
      </w:r>
      <w:r w:rsidR="00857E00" w:rsidRPr="00507E2A">
        <w:rPr>
          <w:rFonts w:ascii="Arial" w:hAnsi="Arial" w:cs="Arial"/>
          <w:i/>
          <w:sz w:val="23"/>
          <w:szCs w:val="23"/>
        </w:rPr>
        <w:t xml:space="preserve"> - - - - - - - </w:t>
      </w:r>
      <w:r w:rsidR="00D901D7">
        <w:rPr>
          <w:rFonts w:ascii="Arial" w:hAnsi="Arial" w:cs="Arial"/>
          <w:i/>
          <w:sz w:val="23"/>
          <w:szCs w:val="23"/>
        </w:rPr>
        <w:t>- - - - - - - - -</w:t>
      </w:r>
      <w:r w:rsidR="006047E5">
        <w:rPr>
          <w:rFonts w:ascii="Arial" w:hAnsi="Arial" w:cs="Arial"/>
          <w:i/>
          <w:sz w:val="23"/>
          <w:szCs w:val="23"/>
        </w:rPr>
        <w:t xml:space="preserve"> - - - - - - - - - - - - - - - </w:t>
      </w:r>
    </w:p>
    <w:p w14:paraId="01E9423C" w14:textId="3249A73B" w:rsidR="003B6CF0" w:rsidRPr="00507E2A" w:rsidRDefault="003B6CF0" w:rsidP="00955C03">
      <w:pPr>
        <w:ind w:left="567" w:right="616"/>
        <w:jc w:val="both"/>
        <w:rPr>
          <w:rFonts w:ascii="Arial" w:hAnsi="Arial" w:cs="Arial"/>
          <w:b/>
          <w:i/>
          <w:sz w:val="23"/>
          <w:szCs w:val="23"/>
        </w:rPr>
      </w:pPr>
      <w:r w:rsidRPr="00507E2A">
        <w:rPr>
          <w:rFonts w:ascii="Arial" w:hAnsi="Arial" w:cs="Arial"/>
          <w:i/>
          <w:sz w:val="23"/>
          <w:szCs w:val="23"/>
        </w:rPr>
        <w:tab/>
      </w:r>
      <w:r w:rsidR="00955C03" w:rsidRPr="00507E2A">
        <w:rPr>
          <w:rFonts w:ascii="Arial" w:hAnsi="Arial" w:cs="Arial"/>
          <w:b/>
          <w:i/>
          <w:sz w:val="23"/>
          <w:szCs w:val="23"/>
        </w:rPr>
        <w:t>CUARTO. –</w:t>
      </w:r>
      <w:r w:rsidR="00065E9F" w:rsidRPr="00507E2A">
        <w:rPr>
          <w:rFonts w:ascii="Arial" w:hAnsi="Arial" w:cs="Arial"/>
          <w:i/>
          <w:sz w:val="23"/>
          <w:szCs w:val="23"/>
        </w:rPr>
        <w:t xml:space="preserve"> Conforme </w:t>
      </w:r>
      <w:r w:rsidR="00267012" w:rsidRPr="00507E2A">
        <w:rPr>
          <w:rFonts w:ascii="Arial" w:hAnsi="Arial" w:cs="Arial"/>
          <w:i/>
          <w:sz w:val="23"/>
          <w:szCs w:val="23"/>
        </w:rPr>
        <w:t xml:space="preserve">a lo dispuesto en el artículo 172 fracción I y 173 fracciones I y II, de la Ley de Procedimiento y Justicia Administrativa para el Estado de Oaxaca, </w:t>
      </w:r>
      <w:r w:rsidR="00267012" w:rsidRPr="00507E2A">
        <w:rPr>
          <w:rFonts w:ascii="Arial" w:hAnsi="Arial" w:cs="Arial"/>
          <w:b/>
          <w:i/>
          <w:sz w:val="23"/>
          <w:szCs w:val="23"/>
        </w:rPr>
        <w:t>NOTIFÍQUESE PERSONALMENTE A LA PARTE ACTORA Y POR OFICIO A LA AUTORIDAD DEMANDADA. CÚMPLASE</w:t>
      </w:r>
      <w:r w:rsidR="00857E00" w:rsidRPr="00507E2A">
        <w:rPr>
          <w:rFonts w:ascii="Arial" w:hAnsi="Arial" w:cs="Arial"/>
          <w:i/>
          <w:sz w:val="23"/>
          <w:szCs w:val="23"/>
        </w:rPr>
        <w:t>.</w:t>
      </w:r>
      <w:r w:rsidRPr="00507E2A">
        <w:rPr>
          <w:rFonts w:ascii="Arial" w:hAnsi="Arial" w:cs="Arial"/>
          <w:i/>
          <w:sz w:val="23"/>
          <w:szCs w:val="23"/>
        </w:rPr>
        <w:t xml:space="preserve"> - -</w:t>
      </w:r>
      <w:r w:rsidR="00857E00" w:rsidRPr="00507E2A">
        <w:rPr>
          <w:rFonts w:ascii="Arial" w:hAnsi="Arial" w:cs="Arial"/>
          <w:i/>
          <w:sz w:val="23"/>
          <w:szCs w:val="23"/>
        </w:rPr>
        <w:t xml:space="preserve"> - - - - - - - - - - - - - - - - - </w:t>
      </w:r>
      <w:r w:rsidR="00D901D7">
        <w:rPr>
          <w:rFonts w:ascii="Arial" w:hAnsi="Arial" w:cs="Arial"/>
          <w:i/>
          <w:sz w:val="23"/>
          <w:szCs w:val="23"/>
        </w:rPr>
        <w:t xml:space="preserve">- - - - - - - - - - - - - - - - - - - - - </w:t>
      </w:r>
    </w:p>
    <w:p w14:paraId="2BC2164D" w14:textId="23E55DF5" w:rsidR="005B7404" w:rsidRPr="00507E2A" w:rsidRDefault="00617E6C" w:rsidP="005B7404">
      <w:pPr>
        <w:ind w:left="567" w:right="616"/>
        <w:jc w:val="both"/>
        <w:rPr>
          <w:rFonts w:ascii="Arial" w:hAnsi="Arial" w:cs="Arial"/>
          <w:i/>
          <w:sz w:val="23"/>
          <w:szCs w:val="23"/>
        </w:rPr>
      </w:pPr>
      <w:r w:rsidRPr="00507E2A">
        <w:rPr>
          <w:rFonts w:ascii="Arial" w:hAnsi="Arial" w:cs="Arial"/>
          <w:b/>
          <w:i/>
          <w:sz w:val="23"/>
          <w:szCs w:val="23"/>
        </w:rPr>
        <w:tab/>
      </w:r>
      <w:r w:rsidR="008E1606" w:rsidRPr="00507E2A">
        <w:rPr>
          <w:rFonts w:ascii="Arial" w:hAnsi="Arial" w:cs="Arial"/>
          <w:i/>
          <w:sz w:val="23"/>
          <w:szCs w:val="23"/>
        </w:rPr>
        <w:t>Así lo resolvió y firma la Licenciada</w:t>
      </w:r>
      <w:r w:rsidR="00267012" w:rsidRPr="00507E2A">
        <w:rPr>
          <w:rFonts w:ascii="Arial" w:hAnsi="Arial" w:cs="Arial"/>
          <w:i/>
          <w:sz w:val="23"/>
          <w:szCs w:val="23"/>
        </w:rPr>
        <w:t xml:space="preserve"> MARÍA MÁYELA GARCÍA MALDONADO, Magistrada Titular de la Séptima Sala de Primera Instancia del Tribunal de Justicia Administrativa para el Estado de Oaxaca, quien actúa legalmente con el Licenciado Ernesto García González, Secretario de Acuerdos de esta Sala, quien autoriza y da fe</w:t>
      </w:r>
      <w:r w:rsidR="005B7404" w:rsidRPr="00507E2A">
        <w:rPr>
          <w:rFonts w:ascii="Arial" w:hAnsi="Arial" w:cs="Arial"/>
          <w:i/>
          <w:sz w:val="23"/>
          <w:szCs w:val="23"/>
        </w:rPr>
        <w:t>.”</w:t>
      </w:r>
    </w:p>
    <w:p w14:paraId="31523727" w14:textId="77777777" w:rsidR="005B7404" w:rsidRPr="00507E2A" w:rsidRDefault="005B7404" w:rsidP="005B7404">
      <w:pPr>
        <w:ind w:left="567" w:right="616"/>
        <w:jc w:val="both"/>
        <w:rPr>
          <w:rFonts w:ascii="Arial" w:hAnsi="Arial" w:cs="Arial"/>
          <w:i/>
          <w:sz w:val="23"/>
          <w:szCs w:val="23"/>
        </w:rPr>
      </w:pPr>
    </w:p>
    <w:p w14:paraId="36EF0AC2" w14:textId="2AA00C18" w:rsidR="003B6CF0" w:rsidRPr="00CB6405" w:rsidRDefault="005B7404"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1456D37D" w:rsidR="003B6CF0" w:rsidRPr="003A4F5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fecha </w:t>
      </w:r>
      <w:r w:rsidR="00267012">
        <w:rPr>
          <w:rFonts w:ascii="Arial" w:hAnsi="Arial" w:cs="Arial"/>
          <w:sz w:val="26"/>
          <w:szCs w:val="26"/>
        </w:rPr>
        <w:t>veinte</w:t>
      </w:r>
      <w:r w:rsidR="006F7407">
        <w:rPr>
          <w:rFonts w:ascii="Arial" w:hAnsi="Arial" w:cs="Arial"/>
          <w:sz w:val="26"/>
          <w:szCs w:val="26"/>
        </w:rPr>
        <w:t xml:space="preserve"> de </w:t>
      </w:r>
      <w:r w:rsidR="002614F4">
        <w:rPr>
          <w:rFonts w:ascii="Arial" w:hAnsi="Arial" w:cs="Arial"/>
          <w:sz w:val="26"/>
          <w:szCs w:val="26"/>
        </w:rPr>
        <w:t>enero</w:t>
      </w:r>
      <w:r w:rsidR="006F7407">
        <w:rPr>
          <w:rFonts w:ascii="Arial" w:hAnsi="Arial" w:cs="Arial"/>
          <w:sz w:val="26"/>
          <w:szCs w:val="26"/>
        </w:rPr>
        <w:t xml:space="preserve"> de dos mil veinte</w:t>
      </w:r>
      <w:r w:rsidRPr="008E3662">
        <w:rPr>
          <w:rFonts w:ascii="Arial" w:hAnsi="Arial" w:cs="Arial"/>
          <w:bCs/>
          <w:iCs/>
          <w:sz w:val="26"/>
          <w:szCs w:val="26"/>
        </w:rPr>
        <w:t xml:space="preserve">, dictada por la </w:t>
      </w:r>
      <w:r w:rsidR="00C140DA" w:rsidRPr="00802337">
        <w:rPr>
          <w:rFonts w:ascii="Arial" w:hAnsi="Arial" w:cs="Arial"/>
          <w:bCs/>
          <w:iCs/>
          <w:sz w:val="26"/>
          <w:szCs w:val="26"/>
        </w:rPr>
        <w:t xml:space="preserve">entonces </w:t>
      </w:r>
      <w:r w:rsidR="00A202FC" w:rsidRPr="00802337">
        <w:rPr>
          <w:rFonts w:ascii="Arial" w:hAnsi="Arial" w:cs="Arial"/>
          <w:bCs/>
          <w:iCs/>
          <w:sz w:val="26"/>
          <w:szCs w:val="26"/>
        </w:rPr>
        <w:t>Séptima</w:t>
      </w:r>
      <w:r w:rsidRPr="00802337">
        <w:rPr>
          <w:rFonts w:ascii="Arial" w:hAnsi="Arial" w:cs="Arial"/>
          <w:bCs/>
          <w:iCs/>
          <w:sz w:val="26"/>
          <w:szCs w:val="26"/>
        </w:rPr>
        <w:t xml:space="preserve"> Sala Unitaria de Primera Instancia de este Tribunal, en el juicio de nulidad </w:t>
      </w:r>
      <w:r w:rsidRPr="00802337">
        <w:rPr>
          <w:rFonts w:ascii="Arial" w:hAnsi="Arial" w:cs="Arial"/>
          <w:b/>
          <w:bCs/>
          <w:iCs/>
          <w:sz w:val="26"/>
          <w:szCs w:val="26"/>
        </w:rPr>
        <w:t>0</w:t>
      </w:r>
      <w:r w:rsidR="00267012" w:rsidRPr="00802337">
        <w:rPr>
          <w:rFonts w:ascii="Arial" w:hAnsi="Arial" w:cs="Arial"/>
          <w:b/>
          <w:bCs/>
          <w:iCs/>
          <w:sz w:val="26"/>
          <w:szCs w:val="26"/>
        </w:rPr>
        <w:t>080</w:t>
      </w:r>
      <w:r w:rsidRPr="00802337">
        <w:rPr>
          <w:rFonts w:ascii="Arial" w:hAnsi="Arial" w:cs="Arial"/>
          <w:b/>
          <w:bCs/>
          <w:iCs/>
          <w:sz w:val="26"/>
          <w:szCs w:val="26"/>
        </w:rPr>
        <w:t>/201</w:t>
      </w:r>
      <w:r w:rsidR="006F7407" w:rsidRPr="00802337">
        <w:rPr>
          <w:rFonts w:ascii="Arial" w:hAnsi="Arial" w:cs="Arial"/>
          <w:b/>
          <w:bCs/>
          <w:iCs/>
          <w:sz w:val="26"/>
          <w:szCs w:val="26"/>
        </w:rPr>
        <w:t>9</w:t>
      </w:r>
      <w:r w:rsidR="003A4F58" w:rsidRPr="00802337">
        <w:rPr>
          <w:rFonts w:ascii="Arial" w:hAnsi="Arial" w:cs="Arial"/>
          <w:b/>
          <w:bCs/>
          <w:iCs/>
          <w:sz w:val="26"/>
          <w:szCs w:val="26"/>
        </w:rPr>
        <w:t xml:space="preserve"> </w:t>
      </w:r>
      <w:r w:rsidR="003A4F58" w:rsidRPr="00802337">
        <w:rPr>
          <w:rFonts w:ascii="Arial" w:hAnsi="Arial" w:cs="Arial"/>
          <w:bCs/>
          <w:iCs/>
          <w:sz w:val="26"/>
          <w:szCs w:val="26"/>
        </w:rPr>
        <w:t xml:space="preserve">(ahora </w:t>
      </w:r>
      <w:r w:rsidR="003A4F58" w:rsidRPr="00802337">
        <w:rPr>
          <w:rFonts w:ascii="Arial" w:hAnsi="Arial" w:cs="Arial"/>
          <w:b/>
          <w:bCs/>
          <w:iCs/>
          <w:sz w:val="26"/>
          <w:szCs w:val="26"/>
        </w:rPr>
        <w:t xml:space="preserve">0102/2020 </w:t>
      </w:r>
      <w:r w:rsidR="003A4F58" w:rsidRPr="00802337">
        <w:rPr>
          <w:rFonts w:ascii="Arial" w:hAnsi="Arial" w:cs="Arial"/>
          <w:bCs/>
          <w:iCs/>
          <w:sz w:val="26"/>
          <w:szCs w:val="26"/>
        </w:rPr>
        <w:t>del índice de la Tercera Sala).</w:t>
      </w:r>
      <w:r w:rsidR="00802337" w:rsidRPr="00802337">
        <w:rPr>
          <w:rFonts w:ascii="Arial" w:hAnsi="Arial" w:cs="Arial"/>
          <w:sz w:val="26"/>
          <w:szCs w:val="26"/>
        </w:rPr>
        <w:t xml:space="preserve"> </w:t>
      </w:r>
      <w:r w:rsidR="00802337">
        <w:rPr>
          <w:rFonts w:ascii="Arial" w:hAnsi="Arial" w:cs="Arial"/>
          <w:sz w:val="26"/>
          <w:szCs w:val="26"/>
        </w:rPr>
        <w:t xml:space="preserve">- - - - - - - - - - </w:t>
      </w:r>
    </w:p>
    <w:p w14:paraId="40E8D394" w14:textId="2F0FA897" w:rsidR="003B6CF0" w:rsidRDefault="003B6CF0" w:rsidP="00871B10">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0874E8">
        <w:rPr>
          <w:rFonts w:ascii="Arial" w:hAnsi="Arial" w:cs="Arial"/>
          <w:sz w:val="26"/>
          <w:szCs w:val="26"/>
        </w:rPr>
        <w:t xml:space="preserve">En </w:t>
      </w:r>
      <w:r>
        <w:rPr>
          <w:rFonts w:ascii="Arial" w:hAnsi="Arial" w:cs="Arial"/>
          <w:sz w:val="26"/>
          <w:szCs w:val="26"/>
        </w:rPr>
        <w:t>apoyo a lo anterior</w:t>
      </w:r>
      <w:r w:rsidR="00DB1A6B">
        <w:rPr>
          <w:rFonts w:ascii="Arial" w:hAnsi="Arial" w:cs="Arial"/>
          <w:sz w:val="26"/>
          <w:szCs w:val="26"/>
        </w:rPr>
        <w:t>,</w:t>
      </w:r>
      <w:r>
        <w:rPr>
          <w:rFonts w:ascii="Arial" w:hAnsi="Arial" w:cs="Arial"/>
          <w:sz w:val="26"/>
          <w:szCs w:val="26"/>
        </w:rPr>
        <w:t xml:space="preserve"> </w:t>
      </w:r>
      <w:r w:rsidR="000874E8">
        <w:rPr>
          <w:rFonts w:ascii="Arial" w:hAnsi="Arial" w:cs="Arial"/>
          <w:sz w:val="26"/>
          <w:szCs w:val="26"/>
        </w:rPr>
        <w:t xml:space="preserve">se invoca la </w:t>
      </w:r>
      <w:r w:rsidR="00DB1A6B">
        <w:rPr>
          <w:rFonts w:ascii="Arial" w:hAnsi="Arial" w:cs="Arial"/>
          <w:sz w:val="26"/>
          <w:szCs w:val="26"/>
        </w:rPr>
        <w:t xml:space="preserve">Jurisprudencia </w:t>
      </w:r>
      <w:r w:rsidR="00741479" w:rsidRPr="00741479">
        <w:rPr>
          <w:rFonts w:ascii="Arial" w:hAnsi="Arial" w:cs="Arial"/>
          <w:sz w:val="26"/>
          <w:szCs w:val="26"/>
        </w:rPr>
        <w:t>2a./J. 58/2010</w:t>
      </w:r>
      <w:r w:rsidR="00741479">
        <w:rPr>
          <w:rFonts w:ascii="Arial" w:hAnsi="Arial" w:cs="Arial"/>
          <w:sz w:val="26"/>
          <w:szCs w:val="26"/>
        </w:rPr>
        <w:t xml:space="preserve">, con número de registro digital </w:t>
      </w:r>
      <w:r w:rsidR="00741479" w:rsidRPr="00741479">
        <w:rPr>
          <w:rFonts w:ascii="Arial" w:hAnsi="Arial" w:cs="Arial"/>
          <w:sz w:val="26"/>
          <w:szCs w:val="26"/>
        </w:rPr>
        <w:t>164618</w:t>
      </w:r>
      <w:r w:rsidR="00741479">
        <w:rPr>
          <w:rFonts w:ascii="Arial" w:hAnsi="Arial" w:cs="Arial"/>
          <w:sz w:val="26"/>
          <w:szCs w:val="26"/>
        </w:rPr>
        <w:t xml:space="preserve">, </w:t>
      </w:r>
      <w:r w:rsidR="00DB1A6B">
        <w:rPr>
          <w:rFonts w:ascii="Arial" w:hAnsi="Arial" w:cs="Arial"/>
          <w:sz w:val="26"/>
          <w:szCs w:val="26"/>
        </w:rPr>
        <w:t xml:space="preserve">emitida por la Segunda Sala de la Suprema Corte de Justicia de la Nación, </w:t>
      </w:r>
      <w:r>
        <w:rPr>
          <w:rFonts w:ascii="Arial" w:hAnsi="Arial" w:cs="Arial"/>
          <w:sz w:val="26"/>
          <w:szCs w:val="26"/>
        </w:rPr>
        <w:t>publicada en el Semanario Judicial de l</w:t>
      </w:r>
      <w:r w:rsidR="00871B10">
        <w:rPr>
          <w:rFonts w:ascii="Arial" w:hAnsi="Arial" w:cs="Arial"/>
          <w:sz w:val="26"/>
          <w:szCs w:val="26"/>
        </w:rPr>
        <w:t xml:space="preserve">a Federación y su Gaceta, perteneciente </w:t>
      </w:r>
      <w:r>
        <w:rPr>
          <w:rFonts w:ascii="Arial" w:hAnsi="Arial" w:cs="Arial"/>
          <w:sz w:val="26"/>
          <w:szCs w:val="26"/>
        </w:rPr>
        <w:t xml:space="preserve">a </w:t>
      </w:r>
      <w:r w:rsidR="00871B10">
        <w:rPr>
          <w:rFonts w:ascii="Arial" w:hAnsi="Arial" w:cs="Arial"/>
          <w:sz w:val="26"/>
          <w:szCs w:val="26"/>
        </w:rPr>
        <w:t xml:space="preserve">la Novena </w:t>
      </w:r>
      <w:r>
        <w:rPr>
          <w:rFonts w:ascii="Arial" w:hAnsi="Arial" w:cs="Arial"/>
          <w:sz w:val="26"/>
          <w:szCs w:val="26"/>
        </w:rPr>
        <w:t xml:space="preserve">Época, </w:t>
      </w:r>
      <w:r w:rsidR="00816509">
        <w:rPr>
          <w:rFonts w:ascii="Arial" w:hAnsi="Arial" w:cs="Arial"/>
          <w:sz w:val="26"/>
          <w:szCs w:val="26"/>
        </w:rPr>
        <w:t xml:space="preserve">materia común, </w:t>
      </w:r>
      <w:r>
        <w:rPr>
          <w:rFonts w:ascii="Arial" w:hAnsi="Arial" w:cs="Arial"/>
          <w:sz w:val="26"/>
          <w:szCs w:val="26"/>
        </w:rPr>
        <w:t>de rubro y texto siguientes:</w:t>
      </w:r>
      <w:r w:rsidR="00802337" w:rsidRPr="00802337">
        <w:rPr>
          <w:rFonts w:ascii="Arial" w:hAnsi="Arial" w:cs="Arial"/>
          <w:sz w:val="26"/>
          <w:szCs w:val="26"/>
        </w:rPr>
        <w:t xml:space="preserve"> </w:t>
      </w:r>
      <w:r w:rsidR="00802337">
        <w:rPr>
          <w:rFonts w:ascii="Arial" w:hAnsi="Arial" w:cs="Arial"/>
          <w:sz w:val="26"/>
          <w:szCs w:val="26"/>
        </w:rPr>
        <w:t xml:space="preserve">- - - - - - - - - - - - - - - - - - - - - - - - - - </w:t>
      </w:r>
    </w:p>
    <w:p w14:paraId="03A23ADC" w14:textId="545E8BF3" w:rsidR="00541B12" w:rsidRPr="00BF7720" w:rsidRDefault="00541B12" w:rsidP="00541B12">
      <w:pPr>
        <w:spacing w:before="240" w:after="0" w:line="360" w:lineRule="auto"/>
        <w:ind w:left="1134" w:right="616"/>
        <w:jc w:val="both"/>
        <w:rPr>
          <w:rFonts w:ascii="Arial" w:hAnsi="Arial" w:cs="Arial"/>
          <w:b/>
          <w:i/>
          <w:sz w:val="24"/>
          <w:szCs w:val="24"/>
        </w:rPr>
      </w:pPr>
      <w:r w:rsidRPr="00BF7720">
        <w:rPr>
          <w:rFonts w:ascii="Arial" w:hAnsi="Arial" w:cs="Arial"/>
          <w:b/>
          <w:i/>
          <w:sz w:val="24"/>
          <w:szCs w:val="24"/>
        </w:rPr>
        <w:lastRenderedPageBreak/>
        <w:t>“CONCEPTOS DE VIOLACIÓN O AGRAVIOS. PARA CUMPLIR CON LOS PRINCIPIOS DE CONGRUENCIA Y EXHAUSTIVIDAD EN LAS SENTENCIAS DE AMPARO ES INNECESARIA SU TRANSCRIPCIÓN.</w:t>
      </w:r>
    </w:p>
    <w:p w14:paraId="39EBF2F0" w14:textId="77777777" w:rsidR="00541B12" w:rsidRPr="00BF7720" w:rsidRDefault="00541B12" w:rsidP="00541B12">
      <w:pPr>
        <w:spacing w:before="240" w:after="0" w:line="360" w:lineRule="auto"/>
        <w:ind w:left="1134" w:right="616"/>
        <w:jc w:val="both"/>
        <w:rPr>
          <w:rFonts w:ascii="Arial" w:hAnsi="Arial" w:cs="Arial"/>
          <w:i/>
          <w:sz w:val="24"/>
          <w:szCs w:val="24"/>
        </w:rPr>
      </w:pPr>
      <w:r w:rsidRPr="00BF7720">
        <w:rPr>
          <w:rFonts w:ascii="Arial" w:hAnsi="Arial" w:cs="Arial"/>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E63EEAA" w14:textId="77777777" w:rsidR="00541B12" w:rsidRPr="00BF7720" w:rsidRDefault="00541B12" w:rsidP="00541B12">
      <w:pPr>
        <w:spacing w:before="240" w:after="0" w:line="360" w:lineRule="auto"/>
        <w:ind w:left="1134" w:right="616"/>
        <w:jc w:val="both"/>
        <w:rPr>
          <w:rFonts w:ascii="Arial" w:hAnsi="Arial" w:cs="Arial"/>
          <w:i/>
          <w:sz w:val="24"/>
          <w:szCs w:val="24"/>
        </w:rPr>
      </w:pPr>
      <w:r w:rsidRPr="00BF7720">
        <w:rPr>
          <w:rFonts w:ascii="Arial" w:hAnsi="Arial" w:cs="Arial"/>
          <w:i/>
          <w:sz w:val="24"/>
          <w:szCs w:val="24"/>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75C1BB4B" w14:textId="182E5C18" w:rsidR="00541B12" w:rsidRPr="00BF7720" w:rsidRDefault="00541B12" w:rsidP="00541B12">
      <w:pPr>
        <w:spacing w:before="240" w:after="0" w:line="360" w:lineRule="auto"/>
        <w:ind w:left="1134" w:right="616"/>
        <w:jc w:val="both"/>
        <w:rPr>
          <w:rFonts w:ascii="Arial" w:hAnsi="Arial" w:cs="Arial"/>
          <w:i/>
          <w:sz w:val="24"/>
          <w:szCs w:val="24"/>
        </w:rPr>
      </w:pPr>
      <w:r w:rsidRPr="00BF7720">
        <w:rPr>
          <w:rFonts w:ascii="Arial" w:hAnsi="Arial" w:cs="Arial"/>
          <w:i/>
          <w:sz w:val="24"/>
          <w:szCs w:val="24"/>
        </w:rPr>
        <w:t>Tesis de jurisprudencia 58/2010. Aprobada por la Segunda Sala de este Alto Tribunal, en sesión privada del doce de mayo de dos mil diez.”</w:t>
      </w:r>
    </w:p>
    <w:p w14:paraId="6A800314" w14:textId="0DB33D59" w:rsidR="00CC013C" w:rsidRDefault="00CC013C" w:rsidP="00002701">
      <w:pPr>
        <w:spacing w:before="100" w:beforeAutospacing="1" w:after="100" w:afterAutospacing="1" w:line="360" w:lineRule="auto"/>
        <w:ind w:firstLine="708"/>
        <w:jc w:val="both"/>
        <w:rPr>
          <w:rFonts w:ascii="Arial" w:eastAsia="Calibri" w:hAnsi="Arial" w:cs="Arial"/>
          <w:bCs/>
          <w:sz w:val="26"/>
          <w:szCs w:val="26"/>
        </w:rPr>
      </w:pPr>
      <w:r w:rsidRPr="00F335F3">
        <w:rPr>
          <w:rFonts w:ascii="Arial" w:eastAsia="Calibri" w:hAnsi="Arial" w:cs="Arial"/>
          <w:b/>
          <w:bCs/>
          <w:sz w:val="26"/>
          <w:szCs w:val="26"/>
        </w:rPr>
        <w:t>TERCERO.-</w:t>
      </w:r>
      <w:r>
        <w:rPr>
          <w:rFonts w:ascii="Arial" w:eastAsia="Calibri" w:hAnsi="Arial" w:cs="Arial"/>
          <w:bCs/>
          <w:sz w:val="26"/>
          <w:szCs w:val="26"/>
        </w:rPr>
        <w:t xml:space="preserve"> La autoridad recurrente argumenta que la sentencia de fecha veinte de enero de dos mil veinte dictada por la </w:t>
      </w:r>
      <w:r w:rsidR="001A1335">
        <w:rPr>
          <w:rFonts w:ascii="Arial" w:eastAsia="Calibri" w:hAnsi="Arial" w:cs="Arial"/>
          <w:bCs/>
          <w:sz w:val="26"/>
          <w:szCs w:val="26"/>
        </w:rPr>
        <w:t xml:space="preserve">entonces </w:t>
      </w:r>
      <w:r>
        <w:rPr>
          <w:rFonts w:ascii="Arial" w:eastAsia="Calibri" w:hAnsi="Arial" w:cs="Arial"/>
          <w:bCs/>
          <w:sz w:val="26"/>
          <w:szCs w:val="26"/>
        </w:rPr>
        <w:t xml:space="preserve">Séptima Sala de Primera Instancia, resulta ilegal por contravenir lo establecido en el artículo 257 fracción II </w:t>
      </w:r>
      <w:r w:rsidRPr="00CC013C">
        <w:rPr>
          <w:rFonts w:ascii="Arial" w:eastAsia="Calibri" w:hAnsi="Arial" w:cs="Arial"/>
          <w:bCs/>
          <w:sz w:val="26"/>
          <w:szCs w:val="26"/>
        </w:rPr>
        <w:t xml:space="preserve">de la Ley de Procedimiento y Justicia Administrativa para el Estado de Oaxaca, 80 del Código de </w:t>
      </w:r>
      <w:r w:rsidRPr="00CC013C">
        <w:rPr>
          <w:rFonts w:ascii="Arial" w:eastAsia="Calibri" w:hAnsi="Arial" w:cs="Arial"/>
          <w:bCs/>
          <w:sz w:val="26"/>
          <w:szCs w:val="26"/>
        </w:rPr>
        <w:lastRenderedPageBreak/>
        <w:t>Procedimientos Civiles para el Estado de Oaxaca, en estrecha relación con lo dispuesto por los numerales 14 y 16 de la Constitución Política de los Estados Unidos Mexicanos</w:t>
      </w:r>
      <w:r>
        <w:rPr>
          <w:rFonts w:ascii="Arial" w:eastAsia="Calibri" w:hAnsi="Arial" w:cs="Arial"/>
          <w:bCs/>
          <w:sz w:val="26"/>
          <w:szCs w:val="26"/>
        </w:rPr>
        <w:t>.</w:t>
      </w:r>
      <w:r w:rsidR="00BF7720" w:rsidRPr="00BF7720">
        <w:rPr>
          <w:rFonts w:ascii="Arial" w:hAnsi="Arial" w:cs="Arial"/>
          <w:sz w:val="26"/>
          <w:szCs w:val="26"/>
        </w:rPr>
        <w:t xml:space="preserve"> </w:t>
      </w:r>
      <w:r w:rsidR="00BF7720">
        <w:rPr>
          <w:rFonts w:ascii="Arial" w:hAnsi="Arial" w:cs="Arial"/>
          <w:sz w:val="26"/>
          <w:szCs w:val="26"/>
        </w:rPr>
        <w:t xml:space="preserve">- - - - - - - - - - - - - - - - - - - - - - - - - - - - - </w:t>
      </w:r>
    </w:p>
    <w:p w14:paraId="16C55D17" w14:textId="21AC36F0" w:rsidR="00CC013C" w:rsidRDefault="00CC013C" w:rsidP="00002701">
      <w:pPr>
        <w:spacing w:before="100" w:beforeAutospacing="1" w:after="100" w:afterAutospacing="1" w:line="360" w:lineRule="auto"/>
        <w:ind w:firstLine="708"/>
        <w:jc w:val="both"/>
        <w:rPr>
          <w:rFonts w:ascii="Arial" w:eastAsia="Calibri" w:hAnsi="Arial" w:cs="Arial"/>
          <w:bCs/>
          <w:sz w:val="26"/>
          <w:szCs w:val="26"/>
        </w:rPr>
      </w:pPr>
      <w:r>
        <w:rPr>
          <w:rFonts w:ascii="Arial" w:eastAsia="Calibri" w:hAnsi="Arial" w:cs="Arial"/>
          <w:bCs/>
          <w:sz w:val="26"/>
          <w:szCs w:val="26"/>
        </w:rPr>
        <w:t xml:space="preserve">Alega que </w:t>
      </w:r>
      <w:r w:rsidR="001A1335">
        <w:rPr>
          <w:rFonts w:ascii="Arial" w:eastAsia="Calibri" w:hAnsi="Arial" w:cs="Arial"/>
          <w:bCs/>
          <w:sz w:val="26"/>
          <w:szCs w:val="26"/>
        </w:rPr>
        <w:t>“</w:t>
      </w:r>
      <w:r>
        <w:rPr>
          <w:rFonts w:ascii="Arial" w:eastAsia="Calibri" w:hAnsi="Arial" w:cs="Arial"/>
          <w:bCs/>
          <w:sz w:val="26"/>
          <w:szCs w:val="26"/>
        </w:rPr>
        <w:t xml:space="preserve">el Magistrado de Primera Instancia </w:t>
      </w:r>
      <w:r w:rsidR="002775BB">
        <w:rPr>
          <w:rFonts w:ascii="Arial" w:eastAsia="Calibri" w:hAnsi="Arial" w:cs="Arial"/>
          <w:bCs/>
          <w:sz w:val="26"/>
          <w:szCs w:val="26"/>
        </w:rPr>
        <w:t xml:space="preserve">al dictar sentencia, lo hizo sin realizar una adecuada fundamentación y motivación de la misma, transgrediendo con su actuar los artículos referidos, toda vez que las resoluciones jurisdiccionales </w:t>
      </w:r>
      <w:r w:rsidR="00CE72C1">
        <w:rPr>
          <w:rFonts w:ascii="Arial" w:eastAsia="Calibri" w:hAnsi="Arial" w:cs="Arial"/>
          <w:bCs/>
          <w:sz w:val="26"/>
          <w:szCs w:val="26"/>
        </w:rPr>
        <w:t xml:space="preserve">debe dictarse a la luz de los artículos 14 y 16 de la Constitución Política de los Estados Unidos Mexicanos, </w:t>
      </w:r>
      <w:r w:rsidR="0056022F">
        <w:rPr>
          <w:rFonts w:ascii="Arial" w:eastAsia="Calibri" w:hAnsi="Arial" w:cs="Arial"/>
          <w:bCs/>
          <w:sz w:val="26"/>
          <w:szCs w:val="26"/>
        </w:rPr>
        <w:t xml:space="preserve">asimismo, sin excepción alguna, </w:t>
      </w:r>
      <w:r w:rsidR="00CE72C1">
        <w:rPr>
          <w:rFonts w:ascii="Arial" w:eastAsia="Calibri" w:hAnsi="Arial" w:cs="Arial"/>
          <w:bCs/>
          <w:sz w:val="26"/>
          <w:szCs w:val="26"/>
        </w:rPr>
        <w:t xml:space="preserve">toda resolución </w:t>
      </w:r>
      <w:r w:rsidR="0056022F">
        <w:rPr>
          <w:rFonts w:ascii="Arial" w:eastAsia="Calibri" w:hAnsi="Arial" w:cs="Arial"/>
          <w:bCs/>
          <w:sz w:val="26"/>
          <w:szCs w:val="26"/>
        </w:rPr>
        <w:t>jurisdiccional, mismas que constituyen los autos o sentencias</w:t>
      </w:r>
      <w:r w:rsidR="00464BDC">
        <w:rPr>
          <w:rFonts w:ascii="Arial" w:eastAsia="Calibri" w:hAnsi="Arial" w:cs="Arial"/>
          <w:bCs/>
          <w:sz w:val="26"/>
          <w:szCs w:val="26"/>
        </w:rPr>
        <w:t xml:space="preserve">, en términos del artículo 207 fracción II </w:t>
      </w:r>
      <w:r w:rsidR="00464BDC" w:rsidRPr="00CC013C">
        <w:rPr>
          <w:rFonts w:ascii="Arial" w:eastAsia="Calibri" w:hAnsi="Arial" w:cs="Arial"/>
          <w:bCs/>
          <w:sz w:val="26"/>
          <w:szCs w:val="26"/>
        </w:rPr>
        <w:t>de la Ley de Procedimiento y Justicia Administrativa para el Estado de Oaxaca,</w:t>
      </w:r>
      <w:r w:rsidR="00464BDC">
        <w:rPr>
          <w:rFonts w:ascii="Arial" w:eastAsia="Calibri" w:hAnsi="Arial" w:cs="Arial"/>
          <w:bCs/>
          <w:sz w:val="26"/>
          <w:szCs w:val="26"/>
        </w:rPr>
        <w:t xml:space="preserve"> y </w:t>
      </w:r>
      <w:r w:rsidR="00464BDC" w:rsidRPr="00CC013C">
        <w:rPr>
          <w:rFonts w:ascii="Arial" w:eastAsia="Calibri" w:hAnsi="Arial" w:cs="Arial"/>
          <w:bCs/>
          <w:sz w:val="26"/>
          <w:szCs w:val="26"/>
        </w:rPr>
        <w:t>80 del Código de Procedimientos Civiles para el Estado de Oaxaca,</w:t>
      </w:r>
      <w:r w:rsidR="00464BDC">
        <w:rPr>
          <w:rFonts w:ascii="Arial" w:eastAsia="Calibri" w:hAnsi="Arial" w:cs="Arial"/>
          <w:bCs/>
          <w:sz w:val="26"/>
          <w:szCs w:val="26"/>
        </w:rPr>
        <w:t xml:space="preserve"> de aplicación supletoria para la ley referida, tal y como se desprende del artículo tercero, deben estar fundadas y motivadas,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w:t>
      </w:r>
      <w:r w:rsidR="001A1335">
        <w:rPr>
          <w:rFonts w:ascii="Arial" w:eastAsia="Calibri" w:hAnsi="Arial" w:cs="Arial"/>
          <w:bCs/>
          <w:sz w:val="26"/>
          <w:szCs w:val="26"/>
        </w:rPr>
        <w:t>”</w:t>
      </w:r>
      <w:r w:rsidR="001A1335">
        <w:rPr>
          <w:rStyle w:val="Refdenotaalpie"/>
          <w:rFonts w:ascii="Arial" w:eastAsia="Calibri" w:hAnsi="Arial" w:cs="Arial"/>
          <w:bCs/>
          <w:sz w:val="26"/>
          <w:szCs w:val="26"/>
        </w:rPr>
        <w:footnoteReference w:id="1"/>
      </w:r>
      <w:r w:rsidR="00464BDC">
        <w:rPr>
          <w:rFonts w:ascii="Arial" w:eastAsia="Calibri" w:hAnsi="Arial" w:cs="Arial"/>
          <w:bCs/>
          <w:sz w:val="26"/>
          <w:szCs w:val="26"/>
        </w:rPr>
        <w:t>.</w:t>
      </w:r>
      <w:r w:rsidR="00154A43">
        <w:rPr>
          <w:rFonts w:ascii="Arial" w:eastAsia="Calibri" w:hAnsi="Arial" w:cs="Arial"/>
          <w:bCs/>
          <w:sz w:val="26"/>
          <w:szCs w:val="26"/>
        </w:rPr>
        <w:t xml:space="preserve"> - - - - -</w:t>
      </w:r>
      <w:r w:rsidR="00D901D7">
        <w:rPr>
          <w:rFonts w:ascii="Arial" w:hAnsi="Arial" w:cs="Arial"/>
          <w:sz w:val="26"/>
          <w:szCs w:val="26"/>
        </w:rPr>
        <w:t xml:space="preserve">- - - - - - - - - - - - - - - - - - - - - - - - - - - - - - </w:t>
      </w:r>
    </w:p>
    <w:p w14:paraId="41B912C3" w14:textId="1806FFA0" w:rsidR="00464BDC" w:rsidRDefault="00464BDC" w:rsidP="00002701">
      <w:pPr>
        <w:spacing w:before="100" w:beforeAutospacing="1" w:after="100" w:afterAutospacing="1" w:line="360" w:lineRule="auto"/>
        <w:ind w:firstLine="708"/>
        <w:jc w:val="both"/>
        <w:rPr>
          <w:rFonts w:ascii="Arial" w:eastAsia="Calibri" w:hAnsi="Arial" w:cs="Arial"/>
          <w:bCs/>
          <w:sz w:val="26"/>
          <w:szCs w:val="26"/>
        </w:rPr>
      </w:pPr>
      <w:r>
        <w:rPr>
          <w:rFonts w:ascii="Arial" w:eastAsia="Calibri" w:hAnsi="Arial" w:cs="Arial"/>
          <w:bCs/>
          <w:sz w:val="26"/>
          <w:szCs w:val="26"/>
        </w:rPr>
        <w:t xml:space="preserve">Sostiene la autoridad inconforme realizó una indebida e incorrecta fundamentación respecto a los motivos por los cuales declara la nulidad lisa y llana del acta de infracción folio </w:t>
      </w:r>
      <w:r w:rsidR="006047E5">
        <w:rPr>
          <w:rFonts w:ascii="Arial" w:hAnsi="Arial" w:cs="Arial"/>
          <w:b/>
          <w:bCs/>
          <w:sz w:val="24"/>
          <w:szCs w:val="24"/>
        </w:rPr>
        <w:t>***********</w:t>
      </w:r>
      <w:r>
        <w:rPr>
          <w:rFonts w:ascii="Arial" w:eastAsia="Calibri" w:hAnsi="Arial" w:cs="Arial"/>
          <w:bCs/>
          <w:sz w:val="26"/>
          <w:szCs w:val="26"/>
        </w:rPr>
        <w:t xml:space="preserve"> de fecha diez de junio de dos mil diecinueve, emitida por el Policía Vial </w:t>
      </w:r>
      <w:r w:rsidR="0070304B">
        <w:rPr>
          <w:rFonts w:ascii="Arial" w:eastAsia="Calibri" w:hAnsi="Arial" w:cs="Arial"/>
          <w:bCs/>
          <w:sz w:val="26"/>
          <w:szCs w:val="26"/>
        </w:rPr>
        <w:t xml:space="preserve">Estatal </w:t>
      </w:r>
      <w:r w:rsidR="0070304B" w:rsidRPr="0070304B">
        <w:rPr>
          <w:rFonts w:ascii="Arial" w:eastAsia="Calibri" w:hAnsi="Arial" w:cs="Arial"/>
          <w:bCs/>
          <w:sz w:val="26"/>
          <w:szCs w:val="26"/>
        </w:rPr>
        <w:t>con número estadístico PV-365</w:t>
      </w:r>
      <w:r w:rsidR="0070304B">
        <w:rPr>
          <w:rFonts w:ascii="Arial" w:eastAsia="Calibri" w:hAnsi="Arial" w:cs="Arial"/>
          <w:bCs/>
          <w:sz w:val="26"/>
          <w:szCs w:val="26"/>
        </w:rPr>
        <w:t>.</w:t>
      </w:r>
      <w:r w:rsidR="00154A43" w:rsidRPr="00154A43">
        <w:rPr>
          <w:rFonts w:ascii="Arial" w:hAnsi="Arial" w:cs="Arial"/>
          <w:sz w:val="26"/>
          <w:szCs w:val="26"/>
        </w:rPr>
        <w:t xml:space="preserve"> </w:t>
      </w:r>
      <w:r w:rsidR="00154A43">
        <w:rPr>
          <w:rFonts w:ascii="Arial" w:hAnsi="Arial" w:cs="Arial"/>
          <w:sz w:val="26"/>
          <w:szCs w:val="26"/>
        </w:rPr>
        <w:t>- - - - - - - - - - - - - - - - - - - - - - - - - - - - - - - - - - - - - -</w:t>
      </w:r>
    </w:p>
    <w:p w14:paraId="44EFE16E" w14:textId="77777777" w:rsidR="00CA5762" w:rsidRDefault="0023711B" w:rsidP="00CA5762">
      <w:pPr>
        <w:spacing w:before="100" w:beforeAutospacing="1" w:after="100" w:afterAutospacing="1" w:line="360" w:lineRule="auto"/>
        <w:ind w:firstLine="708"/>
        <w:jc w:val="both"/>
        <w:rPr>
          <w:rFonts w:ascii="Arial" w:eastAsia="Calibri" w:hAnsi="Arial" w:cs="Arial"/>
          <w:bCs/>
          <w:sz w:val="26"/>
          <w:szCs w:val="26"/>
        </w:rPr>
      </w:pPr>
      <w:r w:rsidRPr="0023711B">
        <w:rPr>
          <w:rFonts w:ascii="Arial" w:eastAsia="Calibri" w:hAnsi="Arial" w:cs="Arial"/>
          <w:bCs/>
          <w:sz w:val="26"/>
          <w:szCs w:val="26"/>
        </w:rPr>
        <w:t xml:space="preserve">Antes de entrar al estudio de los agravios manifestados por la autoridad inconforme, </w:t>
      </w:r>
      <w:r>
        <w:rPr>
          <w:rFonts w:ascii="Arial" w:eastAsia="Calibri" w:hAnsi="Arial" w:cs="Arial"/>
          <w:bCs/>
          <w:sz w:val="26"/>
          <w:szCs w:val="26"/>
        </w:rPr>
        <w:t>e</w:t>
      </w:r>
      <w:r w:rsidR="00002701" w:rsidRPr="00002701">
        <w:rPr>
          <w:rFonts w:ascii="Arial" w:eastAsia="Calibri" w:hAnsi="Arial" w:cs="Arial"/>
          <w:bCs/>
          <w:sz w:val="26"/>
          <w:szCs w:val="26"/>
        </w:rPr>
        <w:t>l artículo 236 fracción VII</w:t>
      </w:r>
      <w:r w:rsidR="00002701" w:rsidRPr="00002701">
        <w:rPr>
          <w:rFonts w:ascii="Arial" w:eastAsia="Calibri" w:hAnsi="Arial" w:cs="Arial"/>
          <w:bCs/>
          <w:sz w:val="26"/>
          <w:szCs w:val="26"/>
          <w:vertAlign w:val="superscript"/>
        </w:rPr>
        <w:footnoteReference w:id="2"/>
      </w:r>
      <w:r w:rsidR="00002701" w:rsidRPr="00002701">
        <w:rPr>
          <w:rFonts w:ascii="Arial" w:eastAsia="Calibri" w:hAnsi="Arial" w:cs="Arial"/>
          <w:bCs/>
          <w:sz w:val="26"/>
          <w:szCs w:val="26"/>
        </w:rPr>
        <w:t xml:space="preserve"> de la Ley de Procedimiento y Justicia Administrativa para el Estado de Oaxaca, establece que las sentencias de la primera instancia, podrán ser impugnadas por las partes a través del recurso de revisión.</w:t>
      </w:r>
      <w:r w:rsidR="00CA5762">
        <w:rPr>
          <w:rFonts w:ascii="Arial" w:eastAsia="Calibri" w:hAnsi="Arial" w:cs="Arial"/>
          <w:bCs/>
          <w:sz w:val="26"/>
          <w:szCs w:val="26"/>
        </w:rPr>
        <w:t xml:space="preserve"> - - - - - - - - - </w:t>
      </w:r>
    </w:p>
    <w:p w14:paraId="5518ABF6" w14:textId="7219055E" w:rsidR="00002701" w:rsidRPr="00002701" w:rsidRDefault="00002701" w:rsidP="00CA5762">
      <w:pPr>
        <w:spacing w:before="100" w:beforeAutospacing="1" w:after="100" w:afterAutospacing="1" w:line="360" w:lineRule="auto"/>
        <w:jc w:val="both"/>
        <w:rPr>
          <w:rFonts w:ascii="Arial" w:eastAsia="Calibri" w:hAnsi="Arial" w:cs="Arial"/>
          <w:bCs/>
          <w:sz w:val="26"/>
          <w:szCs w:val="26"/>
        </w:rPr>
      </w:pPr>
      <w:r w:rsidRPr="00002701">
        <w:rPr>
          <w:rFonts w:ascii="Arial" w:eastAsia="Calibri" w:hAnsi="Arial" w:cs="Arial"/>
          <w:bCs/>
          <w:sz w:val="26"/>
          <w:szCs w:val="26"/>
        </w:rPr>
        <w:t>En ese orden de ideas, el artículo 163 de la Ley de la materia, establece:</w:t>
      </w:r>
    </w:p>
    <w:p w14:paraId="2E89DA1B"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r w:rsidRPr="00002701">
        <w:rPr>
          <w:rFonts w:ascii="Arial" w:eastAsiaTheme="minorHAnsi" w:hAnsi="Arial" w:cs="Arial"/>
          <w:b/>
          <w:bCs/>
          <w:i/>
          <w:color w:val="000000"/>
          <w:lang w:val="es-ES" w:eastAsia="en-US"/>
        </w:rPr>
        <w:t xml:space="preserve">“ARTÍCULO 163.- </w:t>
      </w:r>
      <w:r w:rsidRPr="00002701">
        <w:rPr>
          <w:rFonts w:ascii="Arial" w:eastAsiaTheme="minorHAnsi" w:hAnsi="Arial" w:cs="Arial"/>
          <w:i/>
          <w:color w:val="000000"/>
          <w:lang w:val="es-ES" w:eastAsia="en-US"/>
        </w:rPr>
        <w:t xml:space="preserve">Son partes en el juicio contencioso administrativo: </w:t>
      </w:r>
    </w:p>
    <w:p w14:paraId="7980FA33"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p>
    <w:p w14:paraId="640B5FCD"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r w:rsidRPr="00002701">
        <w:rPr>
          <w:rFonts w:ascii="Arial" w:eastAsiaTheme="minorHAnsi" w:hAnsi="Arial" w:cs="Arial"/>
          <w:i/>
          <w:color w:val="000000"/>
          <w:lang w:val="es-ES" w:eastAsia="en-US"/>
        </w:rPr>
        <w:lastRenderedPageBreak/>
        <w:t xml:space="preserve">I. El actor. Tendrá ese carácter: </w:t>
      </w:r>
    </w:p>
    <w:p w14:paraId="23671D42"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p>
    <w:p w14:paraId="45DA2207"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r w:rsidRPr="00002701">
        <w:rPr>
          <w:rFonts w:ascii="Arial" w:eastAsiaTheme="minorHAnsi" w:hAnsi="Arial" w:cs="Arial"/>
          <w:i/>
          <w:color w:val="000000"/>
          <w:lang w:val="es-ES" w:eastAsia="en-US"/>
        </w:rPr>
        <w:t xml:space="preserve">a) El Administrado, que será el particular que tenga interés jurídico o legítimo que funde su pretensión; y </w:t>
      </w:r>
    </w:p>
    <w:p w14:paraId="5C583118"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p>
    <w:p w14:paraId="3E605BA8"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r w:rsidRPr="00002701">
        <w:rPr>
          <w:rFonts w:ascii="Arial" w:eastAsiaTheme="minorHAnsi" w:hAnsi="Arial" w:cs="Arial"/>
          <w:i/>
          <w:color w:val="000000"/>
          <w:lang w:val="es-ES" w:eastAsia="en-US"/>
        </w:rPr>
        <w:t xml:space="preserve">b) La autoridad en el juicio de lesividad. </w:t>
      </w:r>
    </w:p>
    <w:p w14:paraId="11A91221"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p>
    <w:p w14:paraId="1E292427"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r w:rsidRPr="00002701">
        <w:rPr>
          <w:rFonts w:ascii="Arial" w:eastAsiaTheme="minorHAnsi" w:hAnsi="Arial" w:cs="Arial"/>
          <w:i/>
          <w:color w:val="000000"/>
          <w:lang w:val="es-ES" w:eastAsia="en-US"/>
        </w:rPr>
        <w:t xml:space="preserve">II. El demandado. Tendrá ese carácter: </w:t>
      </w:r>
    </w:p>
    <w:p w14:paraId="2B5CAD6F"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p>
    <w:p w14:paraId="1D7636D2"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r w:rsidRPr="00002701">
        <w:rPr>
          <w:rFonts w:ascii="Arial" w:eastAsiaTheme="minorHAnsi" w:hAnsi="Arial" w:cs="Arial"/>
          <w:i/>
          <w:color w:val="000000"/>
          <w:lang w:val="es-ES" w:eastAsia="en-US"/>
        </w:rPr>
        <w:t xml:space="preserve">a) La autoridad que dicte, ordene, ejecute o trate de ejecutar el acto impugnado, o que omita dar respuesta a las peticiones o instancias de los particulares; </w:t>
      </w:r>
    </w:p>
    <w:p w14:paraId="5B21D24E"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p>
    <w:p w14:paraId="3B8DE722"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r w:rsidRPr="00002701">
        <w:rPr>
          <w:rFonts w:ascii="Arial" w:eastAsiaTheme="minorHAnsi" w:hAnsi="Arial" w:cs="Arial"/>
          <w:i/>
          <w:color w:val="000000"/>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4DE8D34D"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p>
    <w:p w14:paraId="77FF038A" w14:textId="77777777" w:rsidR="00002701" w:rsidRPr="00002701" w:rsidRDefault="00002701" w:rsidP="00002701">
      <w:pPr>
        <w:autoSpaceDE w:val="0"/>
        <w:autoSpaceDN w:val="0"/>
        <w:adjustRightInd w:val="0"/>
        <w:spacing w:after="0"/>
        <w:ind w:left="567" w:right="900"/>
        <w:jc w:val="both"/>
        <w:rPr>
          <w:rFonts w:ascii="Arial" w:eastAsiaTheme="minorHAnsi" w:hAnsi="Arial" w:cs="Arial"/>
          <w:i/>
          <w:color w:val="000000"/>
          <w:lang w:val="es-ES" w:eastAsia="en-US"/>
        </w:rPr>
      </w:pPr>
      <w:r w:rsidRPr="00002701">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093EBDEF" w14:textId="0EFBA83A" w:rsidR="00AA6C46" w:rsidRPr="00AC171B" w:rsidRDefault="00002701" w:rsidP="00AC171B">
      <w:pPr>
        <w:spacing w:before="100" w:beforeAutospacing="1" w:after="100" w:afterAutospacing="1"/>
        <w:ind w:left="567" w:right="900"/>
        <w:jc w:val="both"/>
        <w:rPr>
          <w:rFonts w:ascii="Arial" w:eastAsia="Calibri" w:hAnsi="Arial" w:cs="Arial"/>
          <w:bCs/>
          <w:i/>
        </w:rPr>
      </w:pPr>
      <w:r w:rsidRPr="00002701">
        <w:rPr>
          <w:rFonts w:ascii="Arial" w:eastAsia="Times New Roman"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p>
    <w:p w14:paraId="30917ADE" w14:textId="14860387" w:rsidR="00002701" w:rsidRPr="00002701" w:rsidRDefault="00002701" w:rsidP="00002701">
      <w:pPr>
        <w:spacing w:before="100" w:beforeAutospacing="1" w:after="100" w:afterAutospacing="1" w:line="360" w:lineRule="auto"/>
        <w:ind w:firstLine="708"/>
        <w:jc w:val="both"/>
        <w:rPr>
          <w:rFonts w:ascii="Arial" w:eastAsia="Calibri" w:hAnsi="Arial" w:cs="Arial"/>
          <w:bCs/>
          <w:sz w:val="26"/>
          <w:szCs w:val="26"/>
        </w:rPr>
      </w:pPr>
      <w:r w:rsidRPr="00002701">
        <w:rPr>
          <w:rFonts w:ascii="Arial" w:eastAsia="Calibri" w:hAnsi="Arial" w:cs="Arial"/>
          <w:bCs/>
          <w:sz w:val="26"/>
          <w:szCs w:val="26"/>
        </w:rPr>
        <w:t xml:space="preserve">El precepto legal supra citado define claramente que las partes en el juicio contencioso administrativo son: </w:t>
      </w:r>
      <w:r w:rsidRPr="00002701">
        <w:rPr>
          <w:rFonts w:ascii="Arial" w:eastAsia="Calibri" w:hAnsi="Arial" w:cs="Arial"/>
          <w:bCs/>
          <w:i/>
          <w:sz w:val="26"/>
          <w:szCs w:val="26"/>
        </w:rPr>
        <w:t>el actor, la autoridad demandada y el tercero afectado.</w:t>
      </w:r>
      <w:r w:rsidR="00AC171B" w:rsidRPr="00AC171B">
        <w:rPr>
          <w:rFonts w:ascii="Arial" w:hAnsi="Arial" w:cs="Arial"/>
          <w:sz w:val="26"/>
          <w:szCs w:val="26"/>
        </w:rPr>
        <w:t xml:space="preserve"> </w:t>
      </w:r>
      <w:r w:rsidR="00AC171B">
        <w:rPr>
          <w:rFonts w:ascii="Arial" w:hAnsi="Arial" w:cs="Arial"/>
          <w:sz w:val="26"/>
          <w:szCs w:val="26"/>
        </w:rPr>
        <w:t>- - - - - - - - - - - - - - - - - - - - - - - - - - - -</w:t>
      </w:r>
      <w:r w:rsidR="00D901D7">
        <w:rPr>
          <w:rFonts w:ascii="Arial" w:hAnsi="Arial" w:cs="Arial"/>
          <w:sz w:val="26"/>
          <w:szCs w:val="26"/>
        </w:rPr>
        <w:t xml:space="preserve">- - - - - - - - - - </w:t>
      </w:r>
    </w:p>
    <w:p w14:paraId="58236DDD" w14:textId="129B5D25" w:rsidR="00002701" w:rsidRPr="00002701" w:rsidRDefault="00002701" w:rsidP="006047E5">
      <w:pPr>
        <w:spacing w:line="360" w:lineRule="auto"/>
        <w:ind w:firstLine="708"/>
        <w:jc w:val="both"/>
        <w:rPr>
          <w:rFonts w:ascii="Arial" w:eastAsia="Calibri" w:hAnsi="Arial" w:cs="Arial"/>
          <w:bCs/>
          <w:sz w:val="26"/>
          <w:szCs w:val="26"/>
          <w:lang w:val="es-ES" w:eastAsia="en-US"/>
        </w:rPr>
      </w:pPr>
      <w:r w:rsidRPr="00002701">
        <w:rPr>
          <w:rFonts w:ascii="Arial" w:eastAsia="Calibri" w:hAnsi="Arial" w:cs="Arial"/>
          <w:bCs/>
          <w:sz w:val="26"/>
          <w:szCs w:val="26"/>
          <w:lang w:val="es-ES" w:eastAsia="en-US"/>
        </w:rPr>
        <w:t>En esa tesitura, de las constancias procesales que integran el ex</w:t>
      </w:r>
      <w:r w:rsidR="0023711B">
        <w:rPr>
          <w:rFonts w:ascii="Arial" w:eastAsia="Calibri" w:hAnsi="Arial" w:cs="Arial"/>
          <w:bCs/>
          <w:sz w:val="26"/>
          <w:szCs w:val="26"/>
          <w:lang w:val="es-ES" w:eastAsia="en-US"/>
        </w:rPr>
        <w:t>pediente de primera instancia,</w:t>
      </w:r>
      <w:r w:rsidRPr="00002701">
        <w:rPr>
          <w:rFonts w:ascii="Arial" w:eastAsia="Calibri" w:hAnsi="Arial" w:cs="Arial"/>
          <w:bCs/>
          <w:sz w:val="26"/>
          <w:szCs w:val="26"/>
          <w:lang w:val="es-ES" w:eastAsia="en-US"/>
        </w:rPr>
        <w:t xml:space="preserve"> las que </w:t>
      </w:r>
      <w:r w:rsidR="0023711B">
        <w:rPr>
          <w:rFonts w:ascii="Arial" w:eastAsia="Calibri" w:hAnsi="Arial" w:cs="Arial"/>
          <w:bCs/>
          <w:sz w:val="26"/>
          <w:szCs w:val="26"/>
          <w:lang w:val="es-ES" w:eastAsia="en-US"/>
        </w:rPr>
        <w:t xml:space="preserve">tienen </w:t>
      </w:r>
      <w:r w:rsidRPr="00002701">
        <w:rPr>
          <w:rFonts w:ascii="Arial" w:eastAsia="Calibri" w:hAnsi="Arial" w:cs="Arial"/>
          <w:bCs/>
          <w:sz w:val="26"/>
          <w:szCs w:val="26"/>
          <w:lang w:val="es-ES" w:eastAsia="en-US"/>
        </w:rPr>
        <w:t>pleno valor probatorio conforme lo dispuesto por el artículo 203 fracción I</w:t>
      </w:r>
      <w:r w:rsidRPr="00002701">
        <w:rPr>
          <w:rFonts w:ascii="Arial" w:eastAsia="Calibri" w:hAnsi="Arial" w:cs="Arial"/>
          <w:bCs/>
          <w:sz w:val="26"/>
          <w:szCs w:val="26"/>
          <w:vertAlign w:val="superscript"/>
          <w:lang w:val="es-ES" w:eastAsia="en-US"/>
        </w:rPr>
        <w:footnoteReference w:id="3"/>
      </w:r>
      <w:r w:rsidRPr="00002701">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impugnado  y del cual se declaró su nulidad lo constituye el acta de infracción </w:t>
      </w:r>
      <w:r w:rsidR="0070304B">
        <w:rPr>
          <w:rFonts w:ascii="Arial" w:eastAsia="Calibri" w:hAnsi="Arial" w:cs="Arial"/>
          <w:bCs/>
          <w:sz w:val="26"/>
          <w:szCs w:val="26"/>
          <w:lang w:val="es-ES" w:eastAsia="en-US"/>
        </w:rPr>
        <w:t xml:space="preserve">con número de folio </w:t>
      </w:r>
      <w:r w:rsidR="006047E5">
        <w:rPr>
          <w:rFonts w:ascii="Arial" w:hAnsi="Arial" w:cs="Arial"/>
          <w:b/>
          <w:bCs/>
          <w:sz w:val="24"/>
          <w:szCs w:val="24"/>
        </w:rPr>
        <w:t>***********</w:t>
      </w:r>
      <w:r w:rsidR="0070304B">
        <w:rPr>
          <w:rFonts w:ascii="Arial" w:eastAsia="Calibri" w:hAnsi="Arial" w:cs="Arial"/>
          <w:bCs/>
          <w:sz w:val="26"/>
          <w:szCs w:val="26"/>
          <w:lang w:val="es-ES" w:eastAsia="en-US"/>
        </w:rPr>
        <w:t xml:space="preserve"> de fecha diez</w:t>
      </w:r>
      <w:r w:rsidRPr="00002701">
        <w:rPr>
          <w:rFonts w:ascii="Arial" w:eastAsia="Calibri" w:hAnsi="Arial" w:cs="Arial"/>
          <w:bCs/>
          <w:sz w:val="26"/>
          <w:szCs w:val="26"/>
          <w:lang w:val="es-ES" w:eastAsia="en-US"/>
        </w:rPr>
        <w:t xml:space="preserve"> de </w:t>
      </w:r>
      <w:r w:rsidR="0070304B">
        <w:rPr>
          <w:rFonts w:ascii="Arial" w:eastAsia="Calibri" w:hAnsi="Arial" w:cs="Arial"/>
          <w:bCs/>
          <w:sz w:val="26"/>
          <w:szCs w:val="26"/>
          <w:lang w:val="es-ES" w:eastAsia="en-US"/>
        </w:rPr>
        <w:t>julio de dos mil diecinueve</w:t>
      </w:r>
      <w:r w:rsidRPr="00002701">
        <w:rPr>
          <w:rFonts w:ascii="Arial" w:eastAsia="Calibri" w:hAnsi="Arial" w:cs="Arial"/>
          <w:bCs/>
          <w:sz w:val="26"/>
          <w:szCs w:val="26"/>
          <w:lang w:val="es-ES" w:eastAsia="en-US"/>
        </w:rPr>
        <w:t>, emitida por</w:t>
      </w:r>
      <w:r w:rsidR="0070304B">
        <w:rPr>
          <w:rFonts w:ascii="Arial" w:eastAsia="Calibri" w:hAnsi="Arial" w:cs="Arial"/>
          <w:bCs/>
          <w:sz w:val="26"/>
          <w:szCs w:val="26"/>
          <w:lang w:val="es-ES" w:eastAsia="en-US"/>
        </w:rPr>
        <w:t xml:space="preserve"> </w:t>
      </w:r>
      <w:r w:rsidR="00C06078">
        <w:rPr>
          <w:rFonts w:ascii="Arial" w:eastAsia="Calibri" w:hAnsi="Arial" w:cs="Arial"/>
          <w:bCs/>
          <w:sz w:val="26"/>
          <w:szCs w:val="26"/>
          <w:lang w:val="es-ES" w:eastAsia="en-US"/>
        </w:rPr>
        <w:t>el</w:t>
      </w:r>
      <w:r w:rsidRPr="00002701">
        <w:rPr>
          <w:rFonts w:ascii="Arial" w:eastAsia="Calibri" w:hAnsi="Arial" w:cs="Arial"/>
          <w:b/>
          <w:bCs/>
          <w:sz w:val="26"/>
          <w:szCs w:val="26"/>
          <w:lang w:val="es-ES" w:eastAsia="en-US"/>
        </w:rPr>
        <w:t xml:space="preserve"> </w:t>
      </w:r>
      <w:r w:rsidRPr="00002701">
        <w:rPr>
          <w:rFonts w:ascii="Arial" w:eastAsiaTheme="minorHAnsi" w:hAnsi="Arial" w:cs="Arial"/>
          <w:b/>
          <w:sz w:val="26"/>
          <w:szCs w:val="26"/>
          <w:lang w:val="es-ES" w:eastAsia="en-US"/>
        </w:rPr>
        <w:t>POLICÍA VIAL ESTATAL DE OAXACA CON NÚMERO ESTADÍSTICO PV-</w:t>
      </w:r>
      <w:r w:rsidR="00537367">
        <w:rPr>
          <w:rFonts w:ascii="Arial" w:eastAsiaTheme="minorHAnsi" w:hAnsi="Arial" w:cs="Arial"/>
          <w:b/>
          <w:sz w:val="26"/>
          <w:szCs w:val="26"/>
          <w:lang w:val="es-ES" w:eastAsia="en-US"/>
        </w:rPr>
        <w:t>36,</w:t>
      </w:r>
      <w:r w:rsidRPr="00002701">
        <w:rPr>
          <w:rFonts w:ascii="Arial" w:eastAsia="Calibri" w:hAnsi="Arial" w:cs="Arial"/>
          <w:bCs/>
          <w:sz w:val="26"/>
          <w:szCs w:val="26"/>
          <w:lang w:val="es-ES" w:eastAsia="en-US"/>
        </w:rPr>
        <w:t xml:space="preserve"> adscrito a la Dirección de la Policía Vial Estatal. Como se observa, el acto impugnado en el juicio natural fue atribuido a autoridad diversa a la que hoy recurre, como así fue determinado en la sentencia en revisión, al indicar que el acta de infracción combatida fue elaborada por el Policía Vial Estatal de Oaxaca con número e</w:t>
      </w:r>
      <w:r w:rsidR="00D82BA9">
        <w:rPr>
          <w:rFonts w:ascii="Arial" w:eastAsia="Calibri" w:hAnsi="Arial" w:cs="Arial"/>
          <w:bCs/>
          <w:sz w:val="26"/>
          <w:szCs w:val="26"/>
          <w:lang w:val="es-ES" w:eastAsia="en-US"/>
        </w:rPr>
        <w:t>stadístico PV-365</w:t>
      </w:r>
      <w:r w:rsidRPr="00002701">
        <w:rPr>
          <w:rFonts w:ascii="Arial" w:eastAsia="Calibri" w:hAnsi="Arial" w:cs="Arial"/>
          <w:bCs/>
          <w:sz w:val="26"/>
          <w:szCs w:val="26"/>
          <w:lang w:val="es-ES" w:eastAsia="en-US"/>
        </w:rPr>
        <w:t xml:space="preserve">; y además en el juicio natural </w:t>
      </w:r>
      <w:r w:rsidRPr="00002701">
        <w:rPr>
          <w:rFonts w:ascii="Arial" w:eastAsiaTheme="minorHAnsi" w:hAnsi="Arial" w:cs="Arial"/>
          <w:sz w:val="26"/>
          <w:szCs w:val="26"/>
          <w:lang w:val="es-ES" w:eastAsia="en-US"/>
        </w:rPr>
        <w:t xml:space="preserve">el Director General de la Policía Vial Estatal, </w:t>
      </w:r>
      <w:r w:rsidRPr="00002701">
        <w:rPr>
          <w:rFonts w:ascii="Arial" w:eastAsia="Calibri" w:hAnsi="Arial" w:cs="Arial"/>
          <w:bCs/>
          <w:sz w:val="26"/>
          <w:szCs w:val="26"/>
          <w:lang w:val="es-ES" w:eastAsia="en-US"/>
        </w:rPr>
        <w:t xml:space="preserve">ni siquiera fue señalado por el actor como autoridad demandada; </w:t>
      </w:r>
      <w:r w:rsidRPr="00002701">
        <w:rPr>
          <w:rFonts w:ascii="Arial" w:eastAsia="Calibri" w:hAnsi="Arial" w:cs="Arial"/>
          <w:bCs/>
          <w:sz w:val="26"/>
          <w:szCs w:val="26"/>
          <w:lang w:val="es-ES" w:eastAsia="en-US"/>
        </w:rPr>
        <w:lastRenderedPageBreak/>
        <w:t xml:space="preserve">por tanto, no cuenta con </w:t>
      </w:r>
      <w:r w:rsidRPr="00002701">
        <w:rPr>
          <w:rFonts w:ascii="Arial" w:eastAsia="Calibri" w:hAnsi="Arial" w:cs="Arial"/>
          <w:bCs/>
          <w:i/>
          <w:sz w:val="26"/>
          <w:szCs w:val="26"/>
          <w:lang w:val="es-ES" w:eastAsia="en-US"/>
        </w:rPr>
        <w:t xml:space="preserve">legitimación </w:t>
      </w:r>
      <w:r w:rsidRPr="00002701">
        <w:rPr>
          <w:rFonts w:ascii="Arial" w:eastAsia="Calibri" w:hAnsi="Arial" w:cs="Arial"/>
          <w:bCs/>
          <w:sz w:val="26"/>
          <w:szCs w:val="26"/>
          <w:lang w:val="es-ES" w:eastAsia="en-US"/>
        </w:rPr>
        <w:t>para impugnar la determinación de declarar nulo ese acto de autoridad diversa.</w:t>
      </w:r>
      <w:r w:rsidR="00537E96">
        <w:rPr>
          <w:rFonts w:ascii="Arial" w:eastAsia="Calibri" w:hAnsi="Arial" w:cs="Arial"/>
          <w:bCs/>
          <w:sz w:val="26"/>
          <w:szCs w:val="26"/>
          <w:lang w:val="es-ES" w:eastAsia="en-US"/>
        </w:rPr>
        <w:t xml:space="preserve"> - - - - - - - </w:t>
      </w:r>
      <w:r w:rsidR="00D901D7">
        <w:rPr>
          <w:rFonts w:ascii="Arial" w:hAnsi="Arial" w:cs="Arial"/>
          <w:sz w:val="26"/>
          <w:szCs w:val="26"/>
        </w:rPr>
        <w:t xml:space="preserve">- - - - - - - - - - - - - - </w:t>
      </w:r>
    </w:p>
    <w:p w14:paraId="623AA19B" w14:textId="7D2117BF" w:rsidR="00002701" w:rsidRPr="00002701" w:rsidRDefault="00002701" w:rsidP="00002701">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002701">
        <w:rPr>
          <w:rFonts w:ascii="Arial" w:eastAsia="Calibri" w:hAnsi="Arial" w:cs="Arial"/>
          <w:bCs/>
          <w:sz w:val="26"/>
          <w:szCs w:val="26"/>
          <w:lang w:val="es-ES" w:eastAsia="en-US"/>
        </w:rPr>
        <w:t xml:space="preserve">En ese sentido, debe entenderse a la </w:t>
      </w:r>
      <w:r w:rsidRPr="00002701">
        <w:rPr>
          <w:rFonts w:ascii="Arial" w:eastAsia="Calibri" w:hAnsi="Arial" w:cs="Arial"/>
          <w:bCs/>
          <w:i/>
          <w:sz w:val="26"/>
          <w:szCs w:val="26"/>
          <w:lang w:val="es-ES" w:eastAsia="en-US"/>
        </w:rPr>
        <w:t xml:space="preserve">legitimación </w:t>
      </w:r>
      <w:r w:rsidRPr="00002701">
        <w:rPr>
          <w:rFonts w:ascii="Arial" w:eastAsia="Calibri" w:hAnsi="Arial" w:cs="Arial"/>
          <w:bCs/>
          <w:sz w:val="26"/>
          <w:szCs w:val="26"/>
          <w:lang w:val="es-ES" w:eastAsia="en-US"/>
        </w:rPr>
        <w:t>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w:t>
      </w:r>
      <w:r w:rsidR="00537E96" w:rsidRPr="00537E96">
        <w:rPr>
          <w:rFonts w:ascii="Arial" w:hAnsi="Arial" w:cs="Arial"/>
          <w:sz w:val="26"/>
          <w:szCs w:val="26"/>
        </w:rPr>
        <w:t xml:space="preserve"> </w:t>
      </w:r>
      <w:r w:rsidR="00537E96">
        <w:rPr>
          <w:rFonts w:ascii="Arial" w:hAnsi="Arial" w:cs="Arial"/>
          <w:sz w:val="26"/>
          <w:szCs w:val="26"/>
        </w:rPr>
        <w:t>- - - - - - - - - - - - - - - - -</w:t>
      </w:r>
      <w:r w:rsidR="00D901D7">
        <w:rPr>
          <w:rFonts w:ascii="Arial" w:hAnsi="Arial" w:cs="Arial"/>
          <w:sz w:val="26"/>
          <w:szCs w:val="26"/>
        </w:rPr>
        <w:t xml:space="preserve">- - - - </w:t>
      </w:r>
    </w:p>
    <w:p w14:paraId="7E56ADD7" w14:textId="5F8C21F5" w:rsidR="00002701" w:rsidRPr="00002701" w:rsidRDefault="00002701" w:rsidP="00002701">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002701">
        <w:rPr>
          <w:rFonts w:ascii="Arial" w:eastAsia="Calibri" w:hAnsi="Arial" w:cs="Arial"/>
          <w:bCs/>
          <w:sz w:val="26"/>
          <w:szCs w:val="26"/>
          <w:lang w:val="es-ES" w:eastAsia="en-US"/>
        </w:rPr>
        <w:t>De tal forma, que si como acontece en este caso, la nulidad decretada fue respecto del acta de infracción levantada por el</w:t>
      </w:r>
      <w:r w:rsidRPr="00002701">
        <w:rPr>
          <w:rFonts w:ascii="Arial" w:eastAsia="Calibri" w:hAnsi="Arial" w:cs="Arial"/>
          <w:b/>
          <w:bCs/>
          <w:sz w:val="26"/>
          <w:szCs w:val="26"/>
          <w:lang w:val="es-ES" w:eastAsia="en-US"/>
        </w:rPr>
        <w:t xml:space="preserve"> </w:t>
      </w:r>
      <w:r w:rsidRPr="00002701">
        <w:rPr>
          <w:rFonts w:ascii="Arial" w:eastAsiaTheme="minorHAnsi" w:hAnsi="Arial" w:cs="Arial"/>
          <w:sz w:val="26"/>
          <w:szCs w:val="26"/>
          <w:lang w:val="es-ES" w:eastAsia="en-US"/>
        </w:rPr>
        <w:t>Policía Vial Estatal de Oaxaca con número estadístico PV-</w:t>
      </w:r>
      <w:r w:rsidR="00D82BA9">
        <w:rPr>
          <w:rFonts w:ascii="Arial" w:eastAsiaTheme="minorHAnsi" w:hAnsi="Arial" w:cs="Arial"/>
          <w:sz w:val="26"/>
          <w:szCs w:val="26"/>
          <w:lang w:val="es-ES" w:eastAsia="en-US"/>
        </w:rPr>
        <w:t>365</w:t>
      </w:r>
      <w:r w:rsidRPr="00002701">
        <w:rPr>
          <w:rFonts w:ascii="Arial" w:eastAsia="Calibri" w:hAnsi="Arial" w:cs="Arial"/>
          <w:bCs/>
          <w:sz w:val="26"/>
          <w:szCs w:val="26"/>
          <w:lang w:val="es-ES" w:eastAsia="en-US"/>
        </w:rPr>
        <w:t>, sólo a dicha autoridad corresponde la legitimación para impugnarla en lo atinente a tal declaración de nulidad y sus efectos.</w:t>
      </w:r>
      <w:r w:rsidR="00537E96">
        <w:rPr>
          <w:rFonts w:ascii="Arial" w:eastAsia="Calibri" w:hAnsi="Arial" w:cs="Arial"/>
          <w:bCs/>
          <w:sz w:val="26"/>
          <w:szCs w:val="26"/>
          <w:lang w:val="es-ES" w:eastAsia="en-US"/>
        </w:rPr>
        <w:t xml:space="preserve"> - - - - - -  - - - - - - - - - - - - - - - - </w:t>
      </w:r>
      <w:r w:rsidR="00D901D7">
        <w:rPr>
          <w:rFonts w:ascii="Arial" w:eastAsia="Calibri" w:hAnsi="Arial" w:cs="Arial"/>
          <w:bCs/>
          <w:sz w:val="26"/>
          <w:szCs w:val="26"/>
          <w:lang w:val="es-ES" w:eastAsia="en-US"/>
        </w:rPr>
        <w:t>- - - -</w:t>
      </w:r>
    </w:p>
    <w:p w14:paraId="5E581EF1" w14:textId="6FF728E1" w:rsidR="00002701" w:rsidRPr="00002701" w:rsidRDefault="00002701" w:rsidP="00002701">
      <w:pPr>
        <w:spacing w:before="240" w:line="360" w:lineRule="auto"/>
        <w:ind w:firstLine="709"/>
        <w:jc w:val="both"/>
        <w:rPr>
          <w:rFonts w:ascii="Arial" w:eastAsia="Times New Roman" w:hAnsi="Arial"/>
          <w:color w:val="000000"/>
          <w:sz w:val="26"/>
          <w:szCs w:val="26"/>
          <w:lang w:val="es-ES" w:eastAsia="en-US"/>
        </w:rPr>
      </w:pPr>
      <w:r w:rsidRPr="00002701">
        <w:rPr>
          <w:rFonts w:ascii="Arial" w:eastAsia="Calibri" w:hAnsi="Arial" w:cs="Arial"/>
          <w:bCs/>
          <w:sz w:val="26"/>
          <w:szCs w:val="26"/>
          <w:lang w:val="es-ES" w:eastAsia="en-US"/>
        </w:rPr>
        <w:t>Al respecto, es resulta aplicable al caso que nos ocupa, el criterio emitido por el Octavo Tribunal Colegiado en materia Administrativa del Primer Circuito, novena</w:t>
      </w:r>
      <w:r w:rsidRPr="00002701">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r w:rsidR="00537E96">
        <w:rPr>
          <w:rFonts w:ascii="Arial" w:eastAsia="Times New Roman" w:hAnsi="Arial"/>
          <w:color w:val="000000"/>
          <w:sz w:val="26"/>
          <w:szCs w:val="26"/>
          <w:lang w:val="es-ES" w:eastAsia="en-US"/>
        </w:rPr>
        <w:t xml:space="preserve"> - - - - - - - - - - - - - - - -</w:t>
      </w:r>
      <w:r w:rsidR="00D901D7">
        <w:rPr>
          <w:rFonts w:ascii="Arial" w:hAnsi="Arial" w:cs="Arial"/>
          <w:sz w:val="26"/>
          <w:szCs w:val="26"/>
        </w:rPr>
        <w:t xml:space="preserve">- - - - - - - - - - - - - - </w:t>
      </w:r>
    </w:p>
    <w:p w14:paraId="75A7FDE8" w14:textId="77777777" w:rsidR="00002701" w:rsidRPr="0014394C" w:rsidRDefault="00002701" w:rsidP="00002701">
      <w:pPr>
        <w:widowControl w:val="0"/>
        <w:autoSpaceDE w:val="0"/>
        <w:autoSpaceDN w:val="0"/>
        <w:adjustRightInd w:val="0"/>
        <w:spacing w:before="240" w:after="0" w:line="360" w:lineRule="auto"/>
        <w:ind w:left="1134" w:right="474"/>
        <w:jc w:val="both"/>
        <w:rPr>
          <w:rFonts w:ascii="Arial" w:eastAsia="Calibri" w:hAnsi="Arial" w:cs="Arial"/>
          <w:bCs/>
          <w:sz w:val="23"/>
          <w:szCs w:val="23"/>
          <w:lang w:val="es-ES" w:eastAsia="en-US"/>
        </w:rPr>
      </w:pPr>
      <w:r w:rsidRPr="0014394C">
        <w:rPr>
          <w:rFonts w:ascii="Arial" w:eastAsia="Calibri" w:hAnsi="Arial" w:cs="Arial"/>
          <w:bCs/>
          <w:sz w:val="23"/>
          <w:szCs w:val="23"/>
          <w:lang w:val="es-ES" w:eastAsia="en-US"/>
        </w:rPr>
        <w:t>“</w:t>
      </w:r>
      <w:r w:rsidRPr="0014394C">
        <w:rPr>
          <w:rFonts w:ascii="Arial" w:eastAsia="Calibri" w:hAnsi="Arial" w:cs="Arial"/>
          <w:b/>
          <w:bCs/>
          <w:i/>
          <w:sz w:val="23"/>
          <w:szCs w:val="23"/>
          <w:lang w:val="es-ES" w:eastAsia="en-US"/>
        </w:rPr>
        <w:t>REVISIÓN CONTENCIOSA ADMINISTRATIVA. LA LEGITIMACIÓN PARA INTERPONER DICHO RECURSO NO SÓLO IMPLICA QUE EL PROMOVENTE SEA AUTORIDAD, SINO TAMBIÉN QUE LA SENTENCIA IMPUGNADA LE AGRAVIE</w:t>
      </w:r>
      <w:r w:rsidRPr="0014394C">
        <w:rPr>
          <w:rFonts w:ascii="Arial" w:eastAsia="Calibri" w:hAnsi="Arial" w:cs="Arial"/>
          <w:bCs/>
          <w:i/>
          <w:sz w:val="23"/>
          <w:szCs w:val="23"/>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14394C">
        <w:rPr>
          <w:rFonts w:ascii="Arial" w:eastAsia="Calibri" w:hAnsi="Arial" w:cs="Arial"/>
          <w:bCs/>
          <w:sz w:val="23"/>
          <w:szCs w:val="23"/>
          <w:lang w:val="es-ES" w:eastAsia="en-US"/>
        </w:rPr>
        <w:t>”</w:t>
      </w:r>
    </w:p>
    <w:p w14:paraId="48C49EDF" w14:textId="3CF02704" w:rsidR="00002701" w:rsidRPr="00002701" w:rsidRDefault="00002701" w:rsidP="00002701">
      <w:pPr>
        <w:spacing w:before="240" w:line="360" w:lineRule="auto"/>
        <w:jc w:val="both"/>
        <w:rPr>
          <w:rFonts w:ascii="Arial" w:eastAsia="Calibri" w:hAnsi="Arial" w:cs="Arial"/>
          <w:bCs/>
          <w:sz w:val="26"/>
          <w:szCs w:val="26"/>
          <w:lang w:val="es-ES" w:eastAsia="en-US"/>
        </w:rPr>
      </w:pPr>
      <w:r w:rsidRPr="00002701">
        <w:rPr>
          <w:rFonts w:ascii="Arial" w:eastAsia="Calibri" w:hAnsi="Arial" w:cs="Arial"/>
          <w:bCs/>
          <w:sz w:val="26"/>
          <w:szCs w:val="26"/>
          <w:lang w:val="es-ES" w:eastAsia="en-US"/>
        </w:rPr>
        <w:lastRenderedPageBreak/>
        <w:tab/>
        <w:t xml:space="preserve">En el presente caso, es pertinente puntualizar que la legitimación respecto de las partes procesales, puede ser de dos tipos: </w:t>
      </w:r>
      <w:r w:rsidRPr="00002701">
        <w:rPr>
          <w:rFonts w:ascii="Arial" w:eastAsia="Calibri" w:hAnsi="Arial" w:cs="Arial"/>
          <w:bCs/>
          <w:i/>
          <w:sz w:val="26"/>
          <w:szCs w:val="26"/>
          <w:lang w:val="es-ES" w:eastAsia="en-US"/>
        </w:rPr>
        <w:t xml:space="preserve">legitimación ad </w:t>
      </w:r>
      <w:proofErr w:type="spellStart"/>
      <w:r w:rsidRPr="00002701">
        <w:rPr>
          <w:rFonts w:ascii="Arial" w:eastAsia="Calibri" w:hAnsi="Arial" w:cs="Arial"/>
          <w:bCs/>
          <w:i/>
          <w:sz w:val="26"/>
          <w:szCs w:val="26"/>
          <w:lang w:val="es-ES" w:eastAsia="en-US"/>
        </w:rPr>
        <w:t>causam</w:t>
      </w:r>
      <w:proofErr w:type="spellEnd"/>
      <w:r w:rsidRPr="00002701">
        <w:rPr>
          <w:rFonts w:ascii="Arial" w:eastAsia="Calibri" w:hAnsi="Arial" w:cs="Arial"/>
          <w:bCs/>
          <w:sz w:val="26"/>
          <w:szCs w:val="26"/>
          <w:lang w:val="es-ES" w:eastAsia="en-US"/>
        </w:rPr>
        <w:t xml:space="preserve"> (legitimación en la causa) y </w:t>
      </w:r>
      <w:r w:rsidRPr="00002701">
        <w:rPr>
          <w:rFonts w:ascii="Arial" w:eastAsia="Calibri" w:hAnsi="Arial" w:cs="Arial"/>
          <w:bCs/>
          <w:i/>
          <w:sz w:val="26"/>
          <w:szCs w:val="26"/>
          <w:lang w:val="es-ES" w:eastAsia="en-US"/>
        </w:rPr>
        <w:t xml:space="preserve">legitimación ad </w:t>
      </w:r>
      <w:proofErr w:type="spellStart"/>
      <w:r w:rsidRPr="00002701">
        <w:rPr>
          <w:rFonts w:ascii="Arial" w:eastAsia="Calibri" w:hAnsi="Arial" w:cs="Arial"/>
          <w:bCs/>
          <w:i/>
          <w:sz w:val="26"/>
          <w:szCs w:val="26"/>
          <w:lang w:val="es-ES" w:eastAsia="en-US"/>
        </w:rPr>
        <w:t>processum</w:t>
      </w:r>
      <w:proofErr w:type="spellEnd"/>
      <w:r w:rsidRPr="00002701">
        <w:rPr>
          <w:rFonts w:ascii="Arial" w:eastAsia="Calibri" w:hAnsi="Arial" w:cs="Arial"/>
          <w:bCs/>
          <w:sz w:val="26"/>
          <w:szCs w:val="26"/>
          <w:lang w:val="es-ES" w:eastAsia="en-US"/>
        </w:rPr>
        <w:t xml:space="preserve"> (legitimación procesal). La </w:t>
      </w:r>
      <w:r w:rsidRPr="00002701">
        <w:rPr>
          <w:rFonts w:ascii="Arial" w:eastAsia="Calibri" w:hAnsi="Arial" w:cs="Arial"/>
          <w:bCs/>
          <w:i/>
          <w:sz w:val="26"/>
          <w:szCs w:val="26"/>
          <w:lang w:val="es-ES" w:eastAsia="en-US"/>
        </w:rPr>
        <w:t xml:space="preserve">legitimación ad </w:t>
      </w:r>
      <w:proofErr w:type="spellStart"/>
      <w:r w:rsidRPr="00002701">
        <w:rPr>
          <w:rFonts w:ascii="Arial" w:eastAsia="Calibri" w:hAnsi="Arial" w:cs="Arial"/>
          <w:bCs/>
          <w:i/>
          <w:sz w:val="26"/>
          <w:szCs w:val="26"/>
          <w:lang w:val="es-ES" w:eastAsia="en-US"/>
        </w:rPr>
        <w:t>causam</w:t>
      </w:r>
      <w:proofErr w:type="spellEnd"/>
      <w:r w:rsidRPr="00002701">
        <w:rPr>
          <w:rFonts w:ascii="Arial" w:eastAsia="Calibri" w:hAnsi="Arial" w:cs="Arial"/>
          <w:bCs/>
          <w:i/>
          <w:sz w:val="26"/>
          <w:szCs w:val="26"/>
          <w:lang w:val="es-ES" w:eastAsia="en-US"/>
        </w:rPr>
        <w:t xml:space="preserve"> </w:t>
      </w:r>
      <w:r w:rsidRPr="00002701">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0607C1" w:rsidRPr="000607C1">
        <w:rPr>
          <w:rFonts w:ascii="Arial" w:hAnsi="Arial" w:cs="Arial"/>
          <w:sz w:val="26"/>
          <w:szCs w:val="26"/>
        </w:rPr>
        <w:t xml:space="preserve"> </w:t>
      </w:r>
      <w:r w:rsidR="000607C1">
        <w:rPr>
          <w:rFonts w:ascii="Arial" w:hAnsi="Arial" w:cs="Arial"/>
          <w:sz w:val="26"/>
          <w:szCs w:val="26"/>
        </w:rPr>
        <w:t xml:space="preserve">- - - - - - - - - - - - - - - - - </w:t>
      </w:r>
      <w:r w:rsidR="000E0169">
        <w:rPr>
          <w:rFonts w:ascii="Arial" w:hAnsi="Arial" w:cs="Arial"/>
          <w:sz w:val="26"/>
          <w:szCs w:val="26"/>
        </w:rPr>
        <w:t xml:space="preserve">- - - - - - - - - - - - - - </w:t>
      </w:r>
    </w:p>
    <w:p w14:paraId="3A0FB8F0" w14:textId="2ABFE7EE" w:rsidR="00002701" w:rsidRPr="00002701" w:rsidRDefault="00002701" w:rsidP="00002701">
      <w:pPr>
        <w:spacing w:before="240" w:line="360" w:lineRule="auto"/>
        <w:ind w:firstLine="708"/>
        <w:jc w:val="both"/>
        <w:rPr>
          <w:rFonts w:ascii="Arial" w:eastAsia="Calibri" w:hAnsi="Arial" w:cs="Arial"/>
          <w:bCs/>
          <w:sz w:val="26"/>
          <w:szCs w:val="26"/>
          <w:lang w:val="es-ES" w:eastAsia="en-US"/>
        </w:rPr>
      </w:pPr>
      <w:r w:rsidRPr="00002701">
        <w:rPr>
          <w:rFonts w:ascii="Arial" w:eastAsia="Calibri" w:hAnsi="Arial" w:cs="Arial"/>
          <w:bCs/>
          <w:sz w:val="26"/>
          <w:szCs w:val="26"/>
          <w:lang w:val="es-ES" w:eastAsia="en-US"/>
        </w:rPr>
        <w:t xml:space="preserve">Por su parte, la </w:t>
      </w:r>
      <w:r w:rsidRPr="00002701">
        <w:rPr>
          <w:rFonts w:ascii="Arial" w:eastAsia="Calibri" w:hAnsi="Arial" w:cs="Arial"/>
          <w:bCs/>
          <w:i/>
          <w:sz w:val="26"/>
          <w:szCs w:val="26"/>
          <w:lang w:val="es-ES" w:eastAsia="en-US"/>
        </w:rPr>
        <w:t xml:space="preserve">legitimación ad </w:t>
      </w:r>
      <w:proofErr w:type="spellStart"/>
      <w:r w:rsidRPr="00002701">
        <w:rPr>
          <w:rFonts w:ascii="Arial" w:eastAsia="Calibri" w:hAnsi="Arial" w:cs="Arial"/>
          <w:bCs/>
          <w:i/>
          <w:sz w:val="26"/>
          <w:szCs w:val="26"/>
          <w:lang w:val="es-ES" w:eastAsia="en-US"/>
        </w:rPr>
        <w:t>processum</w:t>
      </w:r>
      <w:proofErr w:type="spellEnd"/>
      <w:r w:rsidRPr="00002701">
        <w:rPr>
          <w:rFonts w:ascii="Arial" w:eastAsia="Calibri" w:hAnsi="Arial" w:cs="Arial"/>
          <w:bCs/>
          <w:i/>
          <w:sz w:val="26"/>
          <w:szCs w:val="26"/>
          <w:lang w:val="es-ES" w:eastAsia="en-US"/>
        </w:rPr>
        <w:t xml:space="preserve"> </w:t>
      </w:r>
      <w:r w:rsidRPr="00002701">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acreditamiento en el juicio implica un presupuesto procesal. </w:t>
      </w:r>
      <w:r w:rsidR="00BA208E">
        <w:rPr>
          <w:rFonts w:ascii="Arial" w:eastAsia="Calibri" w:hAnsi="Arial" w:cs="Arial"/>
          <w:bCs/>
          <w:sz w:val="26"/>
          <w:szCs w:val="26"/>
          <w:lang w:val="es-ES" w:eastAsia="en-US"/>
        </w:rPr>
        <w:t>- - -</w:t>
      </w:r>
      <w:r w:rsidR="000E0169">
        <w:rPr>
          <w:rFonts w:ascii="Arial" w:hAnsi="Arial" w:cs="Arial"/>
          <w:sz w:val="26"/>
          <w:szCs w:val="26"/>
        </w:rPr>
        <w:t xml:space="preserve">- - - - - </w:t>
      </w:r>
    </w:p>
    <w:p w14:paraId="08FFF739" w14:textId="420CF7A5" w:rsidR="006047E5" w:rsidRPr="006047E5" w:rsidRDefault="00002701" w:rsidP="006047E5">
      <w:pPr>
        <w:spacing w:before="240" w:line="360" w:lineRule="auto"/>
        <w:ind w:firstLine="708"/>
        <w:jc w:val="both"/>
        <w:rPr>
          <w:rFonts w:ascii="Arial" w:hAnsi="Arial" w:cs="Arial"/>
          <w:sz w:val="26"/>
          <w:szCs w:val="26"/>
        </w:rPr>
      </w:pPr>
      <w:r w:rsidRPr="00002701">
        <w:rPr>
          <w:rFonts w:ascii="Arial" w:eastAsiaTheme="minorHAnsi" w:hAnsi="Arial" w:cs="Arial"/>
          <w:sz w:val="26"/>
          <w:szCs w:val="26"/>
          <w:lang w:val="es-ES" w:eastAsia="en-US"/>
        </w:rPr>
        <w:t>En ese orden de ideas, es pertinente indicar que en el</w:t>
      </w:r>
      <w:r w:rsidR="00D82BA9">
        <w:rPr>
          <w:rFonts w:ascii="Arial" w:eastAsiaTheme="minorHAnsi" w:hAnsi="Arial" w:cs="Arial"/>
          <w:sz w:val="26"/>
          <w:szCs w:val="26"/>
          <w:lang w:val="es-ES" w:eastAsia="en-US"/>
        </w:rPr>
        <w:t xml:space="preserve"> oficio número</w:t>
      </w:r>
      <w:r w:rsidR="006047E5">
        <w:rPr>
          <w:rFonts w:ascii="Arial" w:eastAsiaTheme="minorHAnsi" w:hAnsi="Arial" w:cs="Arial"/>
          <w:sz w:val="26"/>
          <w:szCs w:val="26"/>
          <w:lang w:val="es-ES" w:eastAsia="en-US"/>
        </w:rPr>
        <w:t xml:space="preserve"> </w:t>
      </w:r>
      <w:r w:rsidR="006047E5">
        <w:rPr>
          <w:rFonts w:ascii="Arial" w:hAnsi="Arial" w:cs="Arial"/>
          <w:b/>
          <w:bCs/>
          <w:sz w:val="24"/>
          <w:szCs w:val="24"/>
        </w:rPr>
        <w:t>***********</w:t>
      </w:r>
      <w:r w:rsidRPr="00002701">
        <w:rPr>
          <w:rFonts w:ascii="Arial" w:eastAsiaTheme="minorHAnsi" w:hAnsi="Arial" w:cs="Arial"/>
          <w:sz w:val="26"/>
          <w:szCs w:val="26"/>
          <w:lang w:val="es-ES" w:eastAsia="en-US"/>
        </w:rPr>
        <w:t>, por el cual el recurrente interpuso recurso de revisión, expresó lo siguiente:</w:t>
      </w:r>
      <w:r w:rsidR="00BA208E">
        <w:rPr>
          <w:rFonts w:ascii="Arial" w:eastAsiaTheme="minorHAnsi" w:hAnsi="Arial" w:cs="Arial"/>
          <w:sz w:val="26"/>
          <w:szCs w:val="26"/>
          <w:lang w:val="es-ES" w:eastAsia="en-US"/>
        </w:rPr>
        <w:t xml:space="preserve"> - - - - - - - - - - - - - - - - - - - - - - </w:t>
      </w:r>
      <w:r w:rsidR="000E0169">
        <w:rPr>
          <w:rFonts w:ascii="Arial" w:hAnsi="Arial" w:cs="Arial"/>
          <w:sz w:val="26"/>
          <w:szCs w:val="26"/>
        </w:rPr>
        <w:t xml:space="preserve">- - - - - - - - - </w:t>
      </w:r>
      <w:r w:rsidR="006047E5">
        <w:rPr>
          <w:rFonts w:ascii="Arial" w:hAnsi="Arial" w:cs="Arial"/>
          <w:sz w:val="26"/>
          <w:szCs w:val="26"/>
        </w:rPr>
        <w:t xml:space="preserve">- - - - - - - - - - - - - </w:t>
      </w:r>
    </w:p>
    <w:p w14:paraId="33A0677C" w14:textId="77777777" w:rsidR="00002701" w:rsidRPr="00507E2A" w:rsidRDefault="00002701" w:rsidP="00002701">
      <w:pPr>
        <w:spacing w:before="240" w:line="360" w:lineRule="auto"/>
        <w:ind w:left="567" w:right="474"/>
        <w:jc w:val="both"/>
        <w:rPr>
          <w:rFonts w:ascii="Arial" w:eastAsiaTheme="minorHAnsi" w:hAnsi="Arial" w:cs="Arial"/>
          <w:i/>
          <w:sz w:val="23"/>
          <w:szCs w:val="23"/>
          <w:lang w:val="es-ES" w:eastAsia="en-US"/>
        </w:rPr>
      </w:pPr>
      <w:r w:rsidRPr="00507E2A">
        <w:rPr>
          <w:rFonts w:ascii="Arial" w:eastAsiaTheme="minorHAnsi" w:hAnsi="Arial" w:cs="Arial"/>
          <w:i/>
          <w:sz w:val="23"/>
          <w:szCs w:val="23"/>
          <w:lang w:val="es-ES" w:eastAsia="en-US"/>
        </w:rPr>
        <w:t>“Asimismo esta autoridad que represento es responsable de hacer cumplir lo establecido por el artículo 47, fracción XXXI y XXXVIII, de la Ley del Sistema Estatal de Seguridad Pública de Oaxaca, 6 y 9 del Reglamento Interno de la Secretaría de Seguridad Pública, 2, 18, fracción IV y V de la Ley de Tránsito, Movilidad y Vialidad del Estado del Estado (sic) de Oaxaca, que a la letra dicen:</w:t>
      </w:r>
    </w:p>
    <w:p w14:paraId="2BAEC7FB" w14:textId="77777777" w:rsidR="00002701" w:rsidRPr="00507E2A" w:rsidRDefault="00002701" w:rsidP="00002701">
      <w:pPr>
        <w:spacing w:before="240" w:line="360" w:lineRule="auto"/>
        <w:ind w:left="567" w:right="474"/>
        <w:jc w:val="center"/>
        <w:rPr>
          <w:rFonts w:ascii="Arial" w:eastAsiaTheme="minorHAnsi" w:hAnsi="Arial" w:cs="Arial"/>
          <w:b/>
          <w:i/>
          <w:sz w:val="23"/>
          <w:szCs w:val="23"/>
          <w:lang w:val="es-ES" w:eastAsia="en-US"/>
        </w:rPr>
      </w:pPr>
      <w:r w:rsidRPr="00507E2A">
        <w:rPr>
          <w:rFonts w:ascii="Arial" w:eastAsiaTheme="minorHAnsi" w:hAnsi="Arial" w:cs="Arial"/>
          <w:i/>
          <w:sz w:val="23"/>
          <w:szCs w:val="23"/>
          <w:lang w:val="es-ES" w:eastAsia="en-US"/>
        </w:rPr>
        <w:t>“</w:t>
      </w:r>
      <w:r w:rsidRPr="00507E2A">
        <w:rPr>
          <w:rFonts w:ascii="Arial" w:eastAsiaTheme="minorHAnsi" w:hAnsi="Arial" w:cs="Arial"/>
          <w:b/>
          <w:i/>
          <w:sz w:val="23"/>
          <w:szCs w:val="23"/>
          <w:lang w:val="es-ES" w:eastAsia="en-US"/>
        </w:rPr>
        <w:t>LEY ESTATAL DEL SISTEMA DE SEGURIDAD PÚBLICA DE OAXACA</w:t>
      </w:r>
    </w:p>
    <w:p w14:paraId="6B3AAA0B" w14:textId="77777777" w:rsidR="00002701" w:rsidRPr="00507E2A" w:rsidRDefault="00002701" w:rsidP="00002701">
      <w:pPr>
        <w:spacing w:before="240" w:line="360" w:lineRule="auto"/>
        <w:ind w:left="567" w:right="474"/>
        <w:jc w:val="both"/>
        <w:rPr>
          <w:rFonts w:ascii="Arial" w:eastAsiaTheme="minorHAnsi" w:hAnsi="Arial" w:cs="Arial"/>
          <w:i/>
          <w:sz w:val="23"/>
          <w:szCs w:val="23"/>
          <w:lang w:val="es-ES" w:eastAsia="en-US"/>
        </w:rPr>
      </w:pPr>
      <w:r w:rsidRPr="00507E2A">
        <w:rPr>
          <w:rFonts w:ascii="Arial" w:eastAsiaTheme="minorHAnsi" w:hAnsi="Arial" w:cs="Arial"/>
          <w:i/>
          <w:sz w:val="23"/>
          <w:szCs w:val="23"/>
          <w:lang w:val="es-ES" w:eastAsia="en-US"/>
        </w:rPr>
        <w:t>Artículo 47. Corresponde a la Policía Vial Estatal:</w:t>
      </w:r>
    </w:p>
    <w:p w14:paraId="449A5B3C" w14:textId="77777777" w:rsidR="00002701" w:rsidRPr="00507E2A" w:rsidRDefault="00002701" w:rsidP="00002701">
      <w:pPr>
        <w:spacing w:before="240" w:line="360" w:lineRule="auto"/>
        <w:ind w:left="567" w:right="474"/>
        <w:jc w:val="both"/>
        <w:rPr>
          <w:rFonts w:ascii="Arial" w:eastAsiaTheme="minorHAnsi" w:hAnsi="Arial" w:cs="Arial"/>
          <w:i/>
          <w:sz w:val="23"/>
          <w:szCs w:val="23"/>
          <w:lang w:val="es-ES" w:eastAsia="en-US"/>
        </w:rPr>
      </w:pPr>
      <w:r w:rsidRPr="00507E2A">
        <w:rPr>
          <w:rFonts w:ascii="Arial" w:eastAsiaTheme="minorHAnsi" w:hAnsi="Arial" w:cs="Arial"/>
          <w:i/>
          <w:sz w:val="23"/>
          <w:szCs w:val="23"/>
          <w:lang w:val="es-ES" w:eastAsia="en-US"/>
        </w:rPr>
        <w:t>…..</w:t>
      </w:r>
    </w:p>
    <w:p w14:paraId="70AAF4B8" w14:textId="77777777" w:rsidR="00002701" w:rsidRPr="00507E2A" w:rsidRDefault="00002701" w:rsidP="00002701">
      <w:pPr>
        <w:spacing w:before="240" w:line="360" w:lineRule="auto"/>
        <w:ind w:left="567" w:right="474"/>
        <w:jc w:val="both"/>
        <w:rPr>
          <w:rFonts w:ascii="Arial" w:eastAsiaTheme="minorHAnsi" w:hAnsi="Arial" w:cs="Arial"/>
          <w:i/>
          <w:sz w:val="23"/>
          <w:szCs w:val="23"/>
          <w:lang w:val="es-ES" w:eastAsia="en-US"/>
        </w:rPr>
      </w:pPr>
      <w:r w:rsidRPr="00507E2A">
        <w:rPr>
          <w:rFonts w:ascii="Arial" w:eastAsiaTheme="minorHAnsi" w:hAnsi="Arial" w:cs="Arial"/>
          <w:i/>
          <w:sz w:val="23"/>
          <w:szCs w:val="23"/>
          <w:lang w:val="es-ES" w:eastAsia="en-US"/>
        </w:rPr>
        <w:t>XXXI. Levantar infracciones e imponer las sanciones por violaciones a las disposiciones legales y reglamentarias relativas al tránsito de vehículos en el estado, así como la operación de los servicios de autotransporte estatal, sus servicios auxiliares y transporte privado cuando circulen en el territorio del Estado;</w:t>
      </w:r>
    </w:p>
    <w:p w14:paraId="697B3492" w14:textId="77777777" w:rsidR="00002701" w:rsidRPr="00507E2A" w:rsidRDefault="00002701" w:rsidP="00002701">
      <w:pPr>
        <w:spacing w:before="240" w:line="360" w:lineRule="auto"/>
        <w:ind w:left="567" w:right="474"/>
        <w:jc w:val="both"/>
        <w:rPr>
          <w:rFonts w:ascii="Arial" w:eastAsiaTheme="minorHAnsi" w:hAnsi="Arial" w:cs="Arial"/>
          <w:i/>
          <w:sz w:val="23"/>
          <w:szCs w:val="23"/>
          <w:lang w:val="es-ES" w:eastAsia="en-US"/>
        </w:rPr>
      </w:pPr>
      <w:r w:rsidRPr="00507E2A">
        <w:rPr>
          <w:rFonts w:ascii="Arial" w:eastAsiaTheme="minorHAnsi" w:hAnsi="Arial" w:cs="Arial"/>
          <w:i/>
          <w:sz w:val="23"/>
          <w:szCs w:val="23"/>
          <w:lang w:val="es-ES" w:eastAsia="en-US"/>
        </w:rPr>
        <w:t>XXXVIII. Las demás que le confieran ésta y las otras leyes.</w:t>
      </w:r>
    </w:p>
    <w:p w14:paraId="369CBD73" w14:textId="77777777" w:rsidR="00002701" w:rsidRPr="00507E2A" w:rsidRDefault="00002701" w:rsidP="00002701">
      <w:pPr>
        <w:spacing w:before="240" w:line="360" w:lineRule="auto"/>
        <w:ind w:left="567" w:right="474"/>
        <w:jc w:val="center"/>
        <w:rPr>
          <w:rFonts w:ascii="Arial" w:eastAsiaTheme="minorHAnsi" w:hAnsi="Arial" w:cs="Arial"/>
          <w:b/>
          <w:i/>
          <w:sz w:val="23"/>
          <w:szCs w:val="23"/>
          <w:lang w:val="es-ES" w:eastAsia="en-US"/>
        </w:rPr>
      </w:pPr>
      <w:r w:rsidRPr="00507E2A">
        <w:rPr>
          <w:rFonts w:ascii="Arial" w:eastAsiaTheme="minorHAnsi" w:hAnsi="Arial" w:cs="Arial"/>
          <w:b/>
          <w:i/>
          <w:sz w:val="23"/>
          <w:szCs w:val="23"/>
          <w:lang w:val="es-ES" w:eastAsia="en-US"/>
        </w:rPr>
        <w:lastRenderedPageBreak/>
        <w:t>REGLAMENTO INTERNO DE LA SECRETARÍA DE SEGURIDAD PÚBLICA</w:t>
      </w:r>
    </w:p>
    <w:p w14:paraId="361CBAA5" w14:textId="77777777" w:rsidR="00002701" w:rsidRPr="00507E2A" w:rsidRDefault="00002701" w:rsidP="00002701">
      <w:pPr>
        <w:spacing w:before="240" w:line="360" w:lineRule="auto"/>
        <w:ind w:left="567" w:right="474"/>
        <w:jc w:val="both"/>
        <w:rPr>
          <w:rFonts w:ascii="Arial" w:eastAsiaTheme="minorHAnsi" w:hAnsi="Arial" w:cs="Arial"/>
          <w:i/>
          <w:sz w:val="23"/>
          <w:szCs w:val="23"/>
          <w:lang w:val="es-ES" w:eastAsia="en-US"/>
        </w:rPr>
      </w:pPr>
      <w:r w:rsidRPr="00507E2A">
        <w:rPr>
          <w:rFonts w:ascii="Arial" w:eastAsiaTheme="minorHAnsi" w:hAnsi="Arial" w:cs="Arial"/>
          <w:i/>
          <w:sz w:val="23"/>
          <w:szCs w:val="23"/>
          <w:lang w:val="es-ES" w:eastAsia="en-US"/>
        </w:rPr>
        <w:t>ARTÍCULO 6. La Policía Estatal, cuenta con autonomía Técnica y Operativa y tiene por objeto el ejercicio de sus atribuciones en materia de seguridad pública, tránsito y vialidad, inteligencia e investigaciones, relacionados con la prevención y persecución de los delitos, así como lo relativo con los centros de ejecución de sanciones y de prisión preventiva y de tratamiento de adolescentes en el Estado, con apego a las leyes, reglamentos y demás ordenamientos legales.</w:t>
      </w:r>
    </w:p>
    <w:p w14:paraId="07312BEE" w14:textId="77777777" w:rsidR="00002701" w:rsidRPr="00507E2A" w:rsidRDefault="00002701" w:rsidP="00002701">
      <w:pPr>
        <w:spacing w:before="240" w:line="360" w:lineRule="auto"/>
        <w:ind w:left="567" w:right="616"/>
        <w:jc w:val="both"/>
        <w:rPr>
          <w:rFonts w:ascii="Arial" w:eastAsiaTheme="minorHAnsi" w:hAnsi="Arial" w:cs="Arial"/>
          <w:i/>
          <w:sz w:val="23"/>
          <w:szCs w:val="23"/>
          <w:lang w:val="es-ES" w:eastAsia="en-US"/>
        </w:rPr>
      </w:pPr>
      <w:r w:rsidRPr="00507E2A">
        <w:rPr>
          <w:rFonts w:ascii="Arial" w:eastAsiaTheme="minorHAnsi" w:hAnsi="Arial" w:cs="Arial"/>
          <w:i/>
          <w:sz w:val="23"/>
          <w:szCs w:val="23"/>
          <w:lang w:val="es-ES" w:eastAsia="en-US"/>
        </w:rPr>
        <w:t>ARTÍCULO 9.- Para el despacho de los asuntos de su competencia, contará con las siguientes dependencias:</w:t>
      </w:r>
    </w:p>
    <w:p w14:paraId="046EF0BA" w14:textId="77777777" w:rsidR="00002701" w:rsidRPr="00507E2A" w:rsidRDefault="00002701" w:rsidP="00002701">
      <w:pPr>
        <w:spacing w:before="240" w:line="360" w:lineRule="auto"/>
        <w:ind w:left="567" w:right="616"/>
        <w:jc w:val="both"/>
        <w:rPr>
          <w:rFonts w:ascii="Arial" w:eastAsiaTheme="minorHAnsi" w:hAnsi="Arial" w:cs="Arial"/>
          <w:i/>
          <w:sz w:val="23"/>
          <w:szCs w:val="23"/>
          <w:lang w:val="es-ES" w:eastAsia="en-US"/>
        </w:rPr>
      </w:pPr>
      <w:r w:rsidRPr="00507E2A">
        <w:rPr>
          <w:rFonts w:ascii="Arial" w:eastAsiaTheme="minorHAnsi" w:hAnsi="Arial" w:cs="Arial"/>
          <w:i/>
          <w:sz w:val="23"/>
          <w:szCs w:val="23"/>
          <w:lang w:val="es-ES" w:eastAsia="en-US"/>
        </w:rPr>
        <w:t>I.- Dirección de Tránsito y Vialidad.</w:t>
      </w:r>
    </w:p>
    <w:p w14:paraId="2F15C9F1" w14:textId="77777777" w:rsidR="00002701" w:rsidRPr="00507E2A" w:rsidRDefault="00002701" w:rsidP="00002701">
      <w:pPr>
        <w:spacing w:before="240" w:line="360" w:lineRule="auto"/>
        <w:ind w:left="567" w:right="616"/>
        <w:jc w:val="center"/>
        <w:rPr>
          <w:rFonts w:ascii="Arial" w:eastAsiaTheme="minorHAnsi" w:hAnsi="Arial" w:cs="Arial"/>
          <w:b/>
          <w:i/>
          <w:sz w:val="23"/>
          <w:szCs w:val="23"/>
          <w:lang w:val="es-ES" w:eastAsia="en-US"/>
        </w:rPr>
      </w:pPr>
      <w:r w:rsidRPr="00507E2A">
        <w:rPr>
          <w:rFonts w:ascii="Arial" w:eastAsiaTheme="minorHAnsi" w:hAnsi="Arial" w:cs="Arial"/>
          <w:b/>
          <w:i/>
          <w:sz w:val="23"/>
          <w:szCs w:val="23"/>
          <w:lang w:val="es-ES" w:eastAsia="en-US"/>
        </w:rPr>
        <w:t>LEY DE TRÁNSITO, MOVILIDAD Y VIALIDAD DEL ESTADO DE OAXACA</w:t>
      </w:r>
    </w:p>
    <w:p w14:paraId="71F0E921" w14:textId="77777777" w:rsidR="00002701" w:rsidRPr="00507E2A" w:rsidRDefault="00002701" w:rsidP="00002701">
      <w:pPr>
        <w:spacing w:before="240" w:line="360" w:lineRule="auto"/>
        <w:ind w:left="567" w:right="616"/>
        <w:jc w:val="both"/>
        <w:rPr>
          <w:rFonts w:ascii="Arial" w:eastAsiaTheme="minorHAnsi" w:hAnsi="Arial" w:cs="Arial"/>
          <w:i/>
          <w:sz w:val="23"/>
          <w:szCs w:val="23"/>
          <w:lang w:val="es-ES" w:eastAsia="en-US"/>
        </w:rPr>
      </w:pPr>
      <w:r w:rsidRPr="00507E2A">
        <w:rPr>
          <w:rFonts w:ascii="Arial" w:eastAsiaTheme="minorHAnsi" w:hAnsi="Arial" w:cs="Arial"/>
          <w:b/>
          <w:i/>
          <w:sz w:val="23"/>
          <w:szCs w:val="23"/>
          <w:lang w:val="es-ES" w:eastAsia="en-US"/>
        </w:rPr>
        <w:t>Artículo 2.</w:t>
      </w:r>
      <w:r w:rsidRPr="00507E2A">
        <w:rPr>
          <w:rFonts w:ascii="Arial" w:eastAsiaTheme="minorHAnsi" w:hAnsi="Arial" w:cs="Arial"/>
          <w:i/>
          <w:sz w:val="23"/>
          <w:szCs w:val="23"/>
          <w:lang w:val="es-ES" w:eastAsia="en-US"/>
        </w:rPr>
        <w:t xml:space="preserve"> La presente Ley, tiene por objeto:</w:t>
      </w:r>
    </w:p>
    <w:p w14:paraId="422C9B3D" w14:textId="77777777" w:rsidR="00002701" w:rsidRPr="00507E2A" w:rsidRDefault="00002701" w:rsidP="00002701">
      <w:pPr>
        <w:numPr>
          <w:ilvl w:val="0"/>
          <w:numId w:val="13"/>
        </w:numPr>
        <w:spacing w:before="240" w:line="360" w:lineRule="auto"/>
        <w:ind w:left="567" w:right="616" w:firstLine="0"/>
        <w:contextualSpacing/>
        <w:jc w:val="both"/>
        <w:rPr>
          <w:rFonts w:ascii="Arial" w:eastAsiaTheme="minorHAnsi" w:hAnsi="Arial" w:cs="Arial"/>
          <w:i/>
          <w:sz w:val="23"/>
          <w:szCs w:val="23"/>
          <w:lang w:val="es-ES" w:eastAsia="en-US"/>
        </w:rPr>
      </w:pPr>
      <w:r w:rsidRPr="00507E2A">
        <w:rPr>
          <w:rFonts w:ascii="Arial" w:eastAsiaTheme="minorHAnsi" w:hAnsi="Arial" w:cs="Arial"/>
          <w:i/>
          <w:sz w:val="23"/>
          <w:szCs w:val="23"/>
          <w:lang w:val="es-ES" w:eastAsia="en-US"/>
        </w:rPr>
        <w:t>Regular el tránsito de personas y vehículos en el Estado, para establecer el orden y control de la circulación peatonal y vehicular en las vías públicas, de competencia estatal;</w:t>
      </w:r>
    </w:p>
    <w:p w14:paraId="444C3D90" w14:textId="77777777" w:rsidR="00002701" w:rsidRPr="00507E2A" w:rsidRDefault="00002701" w:rsidP="00002701">
      <w:pPr>
        <w:spacing w:before="240" w:line="360" w:lineRule="auto"/>
        <w:ind w:left="567" w:right="616"/>
        <w:contextualSpacing/>
        <w:jc w:val="both"/>
        <w:rPr>
          <w:rFonts w:ascii="Arial" w:eastAsiaTheme="minorHAnsi" w:hAnsi="Arial" w:cs="Arial"/>
          <w:i/>
          <w:sz w:val="23"/>
          <w:szCs w:val="23"/>
          <w:lang w:val="es-ES" w:eastAsia="en-US"/>
        </w:rPr>
      </w:pPr>
    </w:p>
    <w:p w14:paraId="3BE2A550" w14:textId="77777777" w:rsidR="00002701" w:rsidRPr="00507E2A" w:rsidRDefault="00002701" w:rsidP="00002701">
      <w:pPr>
        <w:numPr>
          <w:ilvl w:val="0"/>
          <w:numId w:val="13"/>
        </w:numPr>
        <w:spacing w:before="240" w:line="360" w:lineRule="auto"/>
        <w:ind w:left="567" w:right="616" w:firstLine="0"/>
        <w:contextualSpacing/>
        <w:jc w:val="both"/>
        <w:rPr>
          <w:rFonts w:ascii="Arial" w:eastAsiaTheme="minorHAnsi" w:hAnsi="Arial" w:cs="Arial"/>
          <w:i/>
          <w:sz w:val="23"/>
          <w:szCs w:val="23"/>
          <w:lang w:val="es-ES" w:eastAsia="en-US"/>
        </w:rPr>
      </w:pPr>
      <w:r w:rsidRPr="00507E2A">
        <w:rPr>
          <w:rFonts w:ascii="Arial" w:eastAsiaTheme="minorHAnsi" w:hAnsi="Arial" w:cs="Arial"/>
          <w:i/>
          <w:sz w:val="23"/>
          <w:szCs w:val="23"/>
          <w:lang w:val="es-ES" w:eastAsia="en-US"/>
        </w:rPr>
        <w:t>Establecer la coordinación del Estado con los Municipios, para integrar y administrar el servicio de tránsito y vialidad de personas y vehículos, de conformidad con las disposiciones normativas de la materia, y</w:t>
      </w:r>
    </w:p>
    <w:p w14:paraId="00ECCC67" w14:textId="77777777" w:rsidR="00002701" w:rsidRPr="00507E2A" w:rsidRDefault="00002701" w:rsidP="00002701">
      <w:pPr>
        <w:ind w:left="720" w:right="616"/>
        <w:contextualSpacing/>
        <w:rPr>
          <w:rFonts w:ascii="Arial" w:eastAsiaTheme="minorHAnsi" w:hAnsi="Arial" w:cs="Arial"/>
          <w:i/>
          <w:sz w:val="23"/>
          <w:szCs w:val="23"/>
          <w:lang w:val="es-ES" w:eastAsia="en-US"/>
        </w:rPr>
      </w:pPr>
    </w:p>
    <w:p w14:paraId="176A32D5" w14:textId="77777777" w:rsidR="00002701" w:rsidRPr="00507E2A" w:rsidRDefault="00002701" w:rsidP="00002701">
      <w:pPr>
        <w:numPr>
          <w:ilvl w:val="0"/>
          <w:numId w:val="13"/>
        </w:numPr>
        <w:spacing w:before="240" w:line="360" w:lineRule="auto"/>
        <w:ind w:left="567" w:right="616" w:firstLine="0"/>
        <w:contextualSpacing/>
        <w:jc w:val="both"/>
        <w:rPr>
          <w:rFonts w:ascii="Arial" w:eastAsiaTheme="minorHAnsi" w:hAnsi="Arial" w:cs="Arial"/>
          <w:i/>
          <w:sz w:val="23"/>
          <w:szCs w:val="23"/>
          <w:lang w:val="es-ES" w:eastAsia="en-US"/>
        </w:rPr>
      </w:pPr>
      <w:r w:rsidRPr="00507E2A">
        <w:rPr>
          <w:rFonts w:ascii="Arial" w:eastAsiaTheme="minorHAnsi" w:hAnsi="Arial" w:cs="Arial"/>
          <w:i/>
          <w:sz w:val="23"/>
          <w:szCs w:val="23"/>
          <w:lang w:val="es-ES" w:eastAsia="en-US"/>
        </w:rPr>
        <w:t>Establecer y desarrollar las bases para salvaguardar la integridad y derechos de las personas, así como preservar el libre tránsito, el orden y la paz pública, comprendiendo la prevención de los delitos, auxiliando en la investigación y persecución para hacerla efectiva, así como la aplicación de sanciones por infracciones administrativas, en términos de esta Ley y demás disposiciones normativas aplicables, en las respectivas disposiciones normativas aplicables, en las respectivas competencias establecidas en las Constituciones Federal y del Estado.</w:t>
      </w:r>
    </w:p>
    <w:p w14:paraId="602CDDAF" w14:textId="77777777" w:rsidR="00002701" w:rsidRPr="00507E2A" w:rsidRDefault="00002701" w:rsidP="00002701">
      <w:pPr>
        <w:spacing w:before="240" w:line="360" w:lineRule="auto"/>
        <w:ind w:left="567" w:right="616"/>
        <w:contextualSpacing/>
        <w:jc w:val="both"/>
        <w:rPr>
          <w:rFonts w:ascii="Arial" w:eastAsiaTheme="minorHAnsi" w:hAnsi="Arial" w:cs="Arial"/>
          <w:b/>
          <w:i/>
          <w:sz w:val="23"/>
          <w:szCs w:val="23"/>
          <w:lang w:val="es-ES" w:eastAsia="en-US"/>
        </w:rPr>
      </w:pPr>
    </w:p>
    <w:p w14:paraId="344172C8" w14:textId="77777777" w:rsidR="00002701" w:rsidRPr="00507E2A" w:rsidRDefault="00002701" w:rsidP="00002701">
      <w:pPr>
        <w:spacing w:before="240" w:line="360" w:lineRule="auto"/>
        <w:ind w:left="567" w:right="616"/>
        <w:contextualSpacing/>
        <w:jc w:val="both"/>
        <w:rPr>
          <w:rFonts w:ascii="Arial" w:eastAsiaTheme="minorHAnsi" w:hAnsi="Arial" w:cs="Arial"/>
          <w:i/>
          <w:sz w:val="23"/>
          <w:szCs w:val="23"/>
          <w:lang w:val="es-ES" w:eastAsia="en-US"/>
        </w:rPr>
      </w:pPr>
      <w:r w:rsidRPr="00507E2A">
        <w:rPr>
          <w:rFonts w:ascii="Arial" w:eastAsiaTheme="minorHAnsi" w:hAnsi="Arial" w:cs="Arial"/>
          <w:b/>
          <w:i/>
          <w:sz w:val="23"/>
          <w:szCs w:val="23"/>
          <w:lang w:val="es-ES" w:eastAsia="en-US"/>
        </w:rPr>
        <w:t>Artículo 18.</w:t>
      </w:r>
      <w:r w:rsidRPr="00507E2A">
        <w:rPr>
          <w:rFonts w:ascii="Arial" w:eastAsiaTheme="minorHAnsi" w:hAnsi="Arial" w:cs="Arial"/>
          <w:i/>
          <w:sz w:val="23"/>
          <w:szCs w:val="23"/>
          <w:lang w:val="es-ES" w:eastAsia="en-US"/>
        </w:rPr>
        <w:t xml:space="preserve"> Son atribuciones y obligaciones de los elementos de la Policía Vial Estatal:</w:t>
      </w:r>
    </w:p>
    <w:p w14:paraId="4DDD298A" w14:textId="77777777" w:rsidR="00002701" w:rsidRPr="00507E2A" w:rsidRDefault="00002701" w:rsidP="00002701">
      <w:pPr>
        <w:spacing w:before="240" w:line="360" w:lineRule="auto"/>
        <w:ind w:left="567" w:right="616"/>
        <w:contextualSpacing/>
        <w:jc w:val="both"/>
        <w:rPr>
          <w:rFonts w:ascii="Arial" w:eastAsiaTheme="minorHAnsi" w:hAnsi="Arial" w:cs="Arial"/>
          <w:i/>
          <w:sz w:val="23"/>
          <w:szCs w:val="23"/>
          <w:lang w:val="es-ES" w:eastAsia="en-US"/>
        </w:rPr>
      </w:pPr>
    </w:p>
    <w:p w14:paraId="388F6687" w14:textId="77777777" w:rsidR="00002701" w:rsidRPr="00507E2A" w:rsidRDefault="00002701" w:rsidP="00002701">
      <w:pPr>
        <w:spacing w:before="240" w:line="360" w:lineRule="auto"/>
        <w:ind w:left="567" w:right="616"/>
        <w:contextualSpacing/>
        <w:jc w:val="both"/>
        <w:rPr>
          <w:rFonts w:ascii="Arial" w:eastAsiaTheme="minorHAnsi" w:hAnsi="Arial" w:cs="Arial"/>
          <w:i/>
          <w:sz w:val="23"/>
          <w:szCs w:val="23"/>
          <w:lang w:val="es-ES" w:eastAsia="en-US"/>
        </w:rPr>
      </w:pPr>
      <w:r w:rsidRPr="00507E2A">
        <w:rPr>
          <w:rFonts w:ascii="Arial" w:eastAsiaTheme="minorHAnsi" w:hAnsi="Arial" w:cs="Arial"/>
          <w:i/>
          <w:sz w:val="23"/>
          <w:szCs w:val="23"/>
          <w:lang w:val="es-ES" w:eastAsia="en-US"/>
        </w:rPr>
        <w:t xml:space="preserve">IV.- Vigilar el tránsito y vialidad de las personas y vehículos, así como los servicios de transporte público, de pasajeros o de carga, se realicen conforme a los mandatos de esta Ley, su Reglamento, y disposiciones </w:t>
      </w:r>
      <w:r w:rsidRPr="00507E2A">
        <w:rPr>
          <w:rFonts w:ascii="Arial" w:eastAsiaTheme="minorHAnsi" w:hAnsi="Arial" w:cs="Arial"/>
          <w:i/>
          <w:sz w:val="23"/>
          <w:szCs w:val="23"/>
          <w:lang w:val="es-ES" w:eastAsia="en-US"/>
        </w:rPr>
        <w:lastRenderedPageBreak/>
        <w:t>que, con fundamento en éstos, les dicten sus superiores en el ámbito de sus respectivas competencias;</w:t>
      </w:r>
    </w:p>
    <w:p w14:paraId="705D2940" w14:textId="77777777" w:rsidR="00002701" w:rsidRPr="00507E2A" w:rsidRDefault="00002701" w:rsidP="00002701">
      <w:pPr>
        <w:spacing w:before="240" w:line="360" w:lineRule="auto"/>
        <w:ind w:left="567" w:right="616"/>
        <w:contextualSpacing/>
        <w:jc w:val="both"/>
        <w:rPr>
          <w:rFonts w:ascii="Arial" w:eastAsiaTheme="minorHAnsi" w:hAnsi="Arial" w:cs="Arial"/>
          <w:i/>
          <w:sz w:val="23"/>
          <w:szCs w:val="23"/>
          <w:lang w:val="es-ES" w:eastAsia="en-US"/>
        </w:rPr>
      </w:pPr>
      <w:r w:rsidRPr="00507E2A">
        <w:rPr>
          <w:rFonts w:ascii="Arial" w:eastAsiaTheme="minorHAnsi" w:hAnsi="Arial" w:cs="Arial"/>
          <w:i/>
          <w:sz w:val="23"/>
          <w:szCs w:val="23"/>
          <w:lang w:val="es-ES" w:eastAsia="en-US"/>
        </w:rPr>
        <w:t xml:space="preserve">V.- Levantar las infracciones e imponer las sanciones por violaciones a las disposiciones a que se refiere esta Ley y su Reglamento, de conformidad con la normatividad aplicable.”   </w:t>
      </w:r>
    </w:p>
    <w:p w14:paraId="2ED43DD3" w14:textId="77777777" w:rsidR="006F349D" w:rsidRPr="00002701" w:rsidRDefault="006F349D" w:rsidP="00002701">
      <w:pPr>
        <w:spacing w:before="240" w:line="360" w:lineRule="auto"/>
        <w:ind w:left="567" w:right="616"/>
        <w:contextualSpacing/>
        <w:jc w:val="both"/>
        <w:rPr>
          <w:rFonts w:ascii="Arial" w:eastAsiaTheme="minorHAnsi" w:hAnsi="Arial" w:cs="Arial"/>
          <w:i/>
          <w:lang w:val="es-ES" w:eastAsia="en-US"/>
        </w:rPr>
      </w:pPr>
    </w:p>
    <w:p w14:paraId="41045EC8" w14:textId="74CA7FB0" w:rsidR="00002701" w:rsidRPr="00002701" w:rsidRDefault="00002701" w:rsidP="00002701">
      <w:pPr>
        <w:spacing w:before="240" w:line="360" w:lineRule="auto"/>
        <w:ind w:right="49" w:firstLine="567"/>
        <w:jc w:val="both"/>
        <w:rPr>
          <w:rFonts w:ascii="Arial" w:eastAsia="Calibri" w:hAnsi="Arial" w:cs="Arial"/>
          <w:bCs/>
          <w:sz w:val="26"/>
          <w:szCs w:val="26"/>
          <w:lang w:val="es-ES" w:eastAsia="en-US"/>
        </w:rPr>
      </w:pPr>
      <w:r w:rsidRPr="00002701">
        <w:rPr>
          <w:rFonts w:ascii="Arial" w:eastAsiaTheme="minorHAnsi" w:hAnsi="Arial" w:cs="Arial"/>
          <w:sz w:val="26"/>
          <w:szCs w:val="26"/>
          <w:lang w:val="es-ES" w:eastAsia="en-US"/>
        </w:rPr>
        <w:t xml:space="preserve">De la transcripción anterior, se desprende que el ahora recurrente manifestó que representa a la autoridad demandada en el juicio </w:t>
      </w:r>
      <w:r w:rsidR="0073530A">
        <w:rPr>
          <w:rFonts w:ascii="Arial" w:eastAsiaTheme="minorHAnsi" w:hAnsi="Arial" w:cs="Arial"/>
          <w:sz w:val="26"/>
          <w:szCs w:val="26"/>
          <w:lang w:val="es-ES" w:eastAsia="en-US"/>
        </w:rPr>
        <w:t xml:space="preserve">de primera instancia, </w:t>
      </w:r>
      <w:r w:rsidRPr="00002701">
        <w:rPr>
          <w:rFonts w:ascii="Arial" w:eastAsiaTheme="minorHAnsi" w:hAnsi="Arial" w:cs="Arial"/>
          <w:sz w:val="26"/>
          <w:szCs w:val="26"/>
          <w:lang w:val="es-ES" w:eastAsia="en-US"/>
        </w:rPr>
        <w:t>que es el Policía Vial Estatal de Oaxa</w:t>
      </w:r>
      <w:r w:rsidR="0073530A">
        <w:rPr>
          <w:rFonts w:ascii="Arial" w:eastAsiaTheme="minorHAnsi" w:hAnsi="Arial" w:cs="Arial"/>
          <w:sz w:val="26"/>
          <w:szCs w:val="26"/>
          <w:lang w:val="es-ES" w:eastAsia="en-US"/>
        </w:rPr>
        <w:t>ca con número estadístico PV-365</w:t>
      </w:r>
      <w:r w:rsidRPr="00002701">
        <w:rPr>
          <w:rFonts w:ascii="Arial" w:eastAsia="Calibri" w:hAnsi="Arial" w:cs="Arial"/>
          <w:bCs/>
          <w:sz w:val="26"/>
          <w:szCs w:val="26"/>
          <w:lang w:val="es-ES" w:eastAsia="en-US"/>
        </w:rPr>
        <w:t xml:space="preserve">, sin embargo, no se advierte que alguno de los preceptos legales que citó, le confiera al Director General de la Policía Vial Estatal, las facultades de representación legal de la autoridad demandada. </w:t>
      </w:r>
      <w:bookmarkStart w:id="1" w:name="_Hlk71192961"/>
      <w:r w:rsidR="00242AF5">
        <w:rPr>
          <w:rFonts w:ascii="Arial" w:hAnsi="Arial" w:cs="Arial"/>
          <w:sz w:val="26"/>
          <w:szCs w:val="26"/>
        </w:rPr>
        <w:t>- - - - - - - - - - - - - - - - - - - - - - - - - - - - - - - - - - - - - - - - - - -</w:t>
      </w:r>
      <w:bookmarkEnd w:id="1"/>
    </w:p>
    <w:p w14:paraId="5FB4F319" w14:textId="150A6BCF" w:rsidR="00002701" w:rsidRPr="00002701" w:rsidRDefault="00002701" w:rsidP="00002701">
      <w:pPr>
        <w:spacing w:before="240" w:line="360" w:lineRule="auto"/>
        <w:ind w:firstLine="708"/>
        <w:jc w:val="both"/>
        <w:rPr>
          <w:rFonts w:ascii="Arial" w:eastAsiaTheme="minorHAnsi" w:hAnsi="Arial" w:cs="Arial"/>
          <w:sz w:val="26"/>
          <w:szCs w:val="26"/>
          <w:lang w:val="es-ES" w:eastAsia="en-US"/>
        </w:rPr>
      </w:pPr>
      <w:r w:rsidRPr="00002701">
        <w:rPr>
          <w:rFonts w:ascii="Arial" w:eastAsia="Calibri" w:hAnsi="Arial" w:cs="Arial"/>
          <w:bCs/>
          <w:sz w:val="26"/>
          <w:szCs w:val="26"/>
          <w:lang w:val="es-ES" w:eastAsia="en-US"/>
        </w:rPr>
        <w:t xml:space="preserve">Por lo que en la especie, el Director General de la Policía Vial Estatal carece de legitimación procesal para impugnar una sentencia derivada de un juicio en el que se declaró la nulidad lisa y llana del acta de infracción con número de folio </w:t>
      </w:r>
      <w:r w:rsidR="006047E5">
        <w:rPr>
          <w:rFonts w:ascii="Arial" w:hAnsi="Arial" w:cs="Arial"/>
          <w:b/>
          <w:bCs/>
          <w:sz w:val="24"/>
          <w:szCs w:val="24"/>
        </w:rPr>
        <w:t>***********</w:t>
      </w:r>
      <w:r w:rsidRPr="00002701">
        <w:rPr>
          <w:rFonts w:ascii="Arial" w:eastAsia="Calibri" w:hAnsi="Arial" w:cs="Arial"/>
          <w:bCs/>
          <w:sz w:val="26"/>
          <w:szCs w:val="26"/>
          <w:lang w:val="es-ES" w:eastAsia="en-US"/>
        </w:rPr>
        <w:t xml:space="preserve"> emitida por el </w:t>
      </w:r>
      <w:r w:rsidRPr="00002701">
        <w:rPr>
          <w:rFonts w:ascii="Arial" w:eastAsiaTheme="minorHAnsi" w:hAnsi="Arial" w:cs="Arial"/>
          <w:sz w:val="26"/>
          <w:szCs w:val="26"/>
          <w:lang w:val="es-ES" w:eastAsia="en-US"/>
        </w:rPr>
        <w:t>Policía Vial Estatal de Oaxaca con número estadístico PV-</w:t>
      </w:r>
      <w:r w:rsidR="0073530A">
        <w:rPr>
          <w:rFonts w:ascii="Arial" w:eastAsiaTheme="minorHAnsi" w:hAnsi="Arial" w:cs="Arial"/>
          <w:sz w:val="26"/>
          <w:szCs w:val="26"/>
          <w:lang w:val="es-ES" w:eastAsia="en-US"/>
        </w:rPr>
        <w:t>365</w:t>
      </w:r>
      <w:r w:rsidRPr="00002701">
        <w:rPr>
          <w:rFonts w:ascii="Arial" w:eastAsia="Calibri" w:hAnsi="Arial" w:cs="Arial"/>
          <w:bCs/>
          <w:sz w:val="26"/>
          <w:szCs w:val="26"/>
          <w:lang w:val="es-ES" w:eastAsia="en-US"/>
        </w:rPr>
        <w:t xml:space="preserve">, esencialmente por dos razones: la primera, consistente en que él no fue señalado como autoridad demandada en el juicio natural; y la segunda, porque si bien es cierto que el </w:t>
      </w:r>
      <w:r w:rsidRPr="00002701">
        <w:rPr>
          <w:rFonts w:ascii="Arial" w:eastAsiaTheme="minorHAnsi" w:hAnsi="Arial" w:cs="Arial"/>
          <w:sz w:val="26"/>
          <w:szCs w:val="26"/>
          <w:lang w:val="es-ES" w:eastAsia="en-US"/>
        </w:rPr>
        <w:t>Policía Vial Estatal de Oaxaca con número estadístico PV-</w:t>
      </w:r>
      <w:r w:rsidR="0073530A">
        <w:rPr>
          <w:rFonts w:ascii="Arial" w:eastAsiaTheme="minorHAnsi" w:hAnsi="Arial" w:cs="Arial"/>
          <w:sz w:val="26"/>
          <w:szCs w:val="26"/>
          <w:lang w:val="es-ES" w:eastAsia="en-US"/>
        </w:rPr>
        <w:t>365</w:t>
      </w:r>
      <w:r w:rsidRPr="00002701">
        <w:rPr>
          <w:rFonts w:ascii="Arial" w:eastAsiaTheme="minorHAnsi" w:hAnsi="Arial" w:cs="Arial"/>
          <w:sz w:val="26"/>
          <w:szCs w:val="26"/>
          <w:lang w:val="es-ES" w:eastAsia="en-US"/>
        </w:rPr>
        <w:t xml:space="preserve"> que emitió el acto impugnado, pertenece a la Dirección General de la Policía Vial  Estatal de la que es titular el ahora recurrente, también es cierto que éste no acreditó tener la representación legal de la autoridad demandada para promover válidamente el recurso de revisión interpuesto.</w:t>
      </w:r>
      <w:r w:rsidR="00242AF5" w:rsidRPr="00242AF5">
        <w:rPr>
          <w:rFonts w:ascii="Arial" w:hAnsi="Arial" w:cs="Arial"/>
          <w:sz w:val="26"/>
          <w:szCs w:val="26"/>
        </w:rPr>
        <w:t xml:space="preserve"> </w:t>
      </w:r>
      <w:r w:rsidR="00242AF5">
        <w:rPr>
          <w:rFonts w:ascii="Arial" w:hAnsi="Arial" w:cs="Arial"/>
          <w:sz w:val="26"/>
          <w:szCs w:val="26"/>
        </w:rPr>
        <w:t xml:space="preserve">- - - - - - - - </w:t>
      </w:r>
    </w:p>
    <w:p w14:paraId="3BDEFB1F" w14:textId="79B7FF93" w:rsidR="00002701" w:rsidRPr="00002701" w:rsidRDefault="00002701" w:rsidP="00002701">
      <w:pPr>
        <w:spacing w:before="240" w:line="360" w:lineRule="auto"/>
        <w:ind w:firstLine="708"/>
        <w:jc w:val="both"/>
        <w:rPr>
          <w:rFonts w:ascii="Arial" w:eastAsia="Calibri" w:hAnsi="Arial" w:cs="Arial"/>
          <w:bCs/>
          <w:sz w:val="26"/>
          <w:szCs w:val="26"/>
          <w:lang w:val="es-ES" w:eastAsia="en-US"/>
        </w:rPr>
      </w:pPr>
      <w:r w:rsidRPr="00002701">
        <w:rPr>
          <w:rFonts w:ascii="Arial" w:eastAsia="Calibri" w:hAnsi="Arial" w:cs="Arial"/>
          <w:bCs/>
          <w:sz w:val="26"/>
          <w:szCs w:val="26"/>
          <w:lang w:val="es-ES" w:eastAsia="en-US"/>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p>
    <w:p w14:paraId="7454A375" w14:textId="77777777" w:rsidR="00002701" w:rsidRPr="00507E2A" w:rsidRDefault="00002701" w:rsidP="00002701">
      <w:pPr>
        <w:spacing w:before="240" w:line="360" w:lineRule="auto"/>
        <w:ind w:left="851" w:right="333"/>
        <w:jc w:val="both"/>
        <w:rPr>
          <w:rFonts w:ascii="Arial" w:eastAsia="Calibri" w:hAnsi="Arial" w:cs="Arial"/>
          <w:bCs/>
          <w:i/>
          <w:sz w:val="23"/>
          <w:szCs w:val="23"/>
          <w:lang w:val="es-ES" w:eastAsia="en-US"/>
        </w:rPr>
      </w:pPr>
      <w:r w:rsidRPr="00507E2A">
        <w:rPr>
          <w:rFonts w:ascii="Arial" w:eastAsia="Calibri" w:hAnsi="Arial" w:cs="Arial"/>
          <w:b/>
          <w:bCs/>
          <w:i/>
          <w:sz w:val="23"/>
          <w:szCs w:val="23"/>
          <w:lang w:val="es-ES" w:eastAsia="en-US"/>
        </w:rPr>
        <w:t xml:space="preserve">LEGITIMACION EN LA CAUSA Y LEGITIMACION EN EL PROCESO. DIFERENCIAS. </w:t>
      </w:r>
      <w:r w:rsidRPr="00507E2A">
        <w:rPr>
          <w:rFonts w:ascii="Arial" w:eastAsia="Calibri" w:hAnsi="Arial" w:cs="Arial"/>
          <w:bCs/>
          <w:i/>
          <w:sz w:val="23"/>
          <w:szCs w:val="23"/>
          <w:lang w:val="es-ES" w:eastAsia="en-US"/>
        </w:rPr>
        <w:t xml:space="preserve">La </w:t>
      </w:r>
      <w:proofErr w:type="spellStart"/>
      <w:r w:rsidRPr="00507E2A">
        <w:rPr>
          <w:rFonts w:ascii="Arial" w:eastAsia="Calibri" w:hAnsi="Arial" w:cs="Arial"/>
          <w:bCs/>
          <w:i/>
          <w:sz w:val="23"/>
          <w:szCs w:val="23"/>
          <w:lang w:val="es-ES" w:eastAsia="en-US"/>
        </w:rPr>
        <w:t>legitimatio</w:t>
      </w:r>
      <w:proofErr w:type="spellEnd"/>
      <w:r w:rsidRPr="00507E2A">
        <w:rPr>
          <w:rFonts w:ascii="Arial" w:eastAsia="Calibri" w:hAnsi="Arial" w:cs="Arial"/>
          <w:bCs/>
          <w:i/>
          <w:sz w:val="23"/>
          <w:szCs w:val="23"/>
          <w:lang w:val="es-ES" w:eastAsia="en-US"/>
        </w:rPr>
        <w:t xml:space="preserve"> ad </w:t>
      </w:r>
      <w:proofErr w:type="spellStart"/>
      <w:r w:rsidRPr="00507E2A">
        <w:rPr>
          <w:rFonts w:ascii="Arial" w:eastAsia="Calibri" w:hAnsi="Arial" w:cs="Arial"/>
          <w:bCs/>
          <w:i/>
          <w:sz w:val="23"/>
          <w:szCs w:val="23"/>
          <w:lang w:val="es-ES" w:eastAsia="en-US"/>
        </w:rPr>
        <w:t>causam</w:t>
      </w:r>
      <w:proofErr w:type="spellEnd"/>
      <w:r w:rsidRPr="00507E2A">
        <w:rPr>
          <w:rFonts w:ascii="Arial" w:eastAsia="Calibri" w:hAnsi="Arial" w:cs="Arial"/>
          <w:bCs/>
          <w:i/>
          <w:sz w:val="23"/>
          <w:szCs w:val="23"/>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507E2A">
        <w:rPr>
          <w:rFonts w:ascii="Arial" w:eastAsia="Calibri" w:hAnsi="Arial" w:cs="Arial"/>
          <w:bCs/>
          <w:i/>
          <w:sz w:val="23"/>
          <w:szCs w:val="23"/>
          <w:lang w:val="es-ES" w:eastAsia="en-US"/>
        </w:rPr>
        <w:t>legitimatio</w:t>
      </w:r>
      <w:proofErr w:type="spellEnd"/>
      <w:r w:rsidRPr="00507E2A">
        <w:rPr>
          <w:rFonts w:ascii="Arial" w:eastAsia="Calibri" w:hAnsi="Arial" w:cs="Arial"/>
          <w:bCs/>
          <w:i/>
          <w:sz w:val="23"/>
          <w:szCs w:val="23"/>
          <w:lang w:val="es-ES" w:eastAsia="en-US"/>
        </w:rPr>
        <w:t xml:space="preserve"> ad </w:t>
      </w:r>
      <w:proofErr w:type="spellStart"/>
      <w:r w:rsidRPr="00507E2A">
        <w:rPr>
          <w:rFonts w:ascii="Arial" w:eastAsia="Calibri" w:hAnsi="Arial" w:cs="Arial"/>
          <w:bCs/>
          <w:i/>
          <w:sz w:val="23"/>
          <w:szCs w:val="23"/>
          <w:lang w:val="es-ES" w:eastAsia="en-US"/>
        </w:rPr>
        <w:t>procesum</w:t>
      </w:r>
      <w:proofErr w:type="spellEnd"/>
      <w:r w:rsidRPr="00507E2A">
        <w:rPr>
          <w:rFonts w:ascii="Arial" w:eastAsia="Calibri" w:hAnsi="Arial" w:cs="Arial"/>
          <w:bCs/>
          <w:i/>
          <w:sz w:val="23"/>
          <w:szCs w:val="23"/>
          <w:lang w:val="es-ES" w:eastAsia="en-US"/>
        </w:rPr>
        <w:t xml:space="preserve"> sí es un presupuesto procesal pues refiere a la capacidad de </w:t>
      </w:r>
      <w:r w:rsidRPr="00507E2A">
        <w:rPr>
          <w:rFonts w:ascii="Arial" w:eastAsia="Calibri" w:hAnsi="Arial" w:cs="Arial"/>
          <w:bCs/>
          <w:i/>
          <w:sz w:val="23"/>
          <w:szCs w:val="23"/>
          <w:lang w:val="es-ES" w:eastAsia="en-US"/>
        </w:rPr>
        <w:lastRenderedPageBreak/>
        <w:t>las partes para ejecutar válidamente actos procesales y, por tanto, es condición para la validez formal del juicio.</w:t>
      </w:r>
    </w:p>
    <w:p w14:paraId="6E0FBF7B" w14:textId="77777777" w:rsidR="00002701" w:rsidRPr="00507E2A" w:rsidRDefault="00002701" w:rsidP="00002701">
      <w:pPr>
        <w:spacing w:before="240" w:line="360" w:lineRule="auto"/>
        <w:ind w:left="851" w:right="333"/>
        <w:jc w:val="both"/>
        <w:rPr>
          <w:rFonts w:ascii="Arial" w:eastAsia="Calibri" w:hAnsi="Arial" w:cs="Arial"/>
          <w:bCs/>
          <w:i/>
          <w:sz w:val="23"/>
          <w:szCs w:val="23"/>
          <w:lang w:val="es-ES" w:eastAsia="en-US"/>
        </w:rPr>
      </w:pPr>
      <w:r w:rsidRPr="00507E2A">
        <w:rPr>
          <w:rFonts w:ascii="Arial" w:eastAsia="Calibri" w:hAnsi="Arial" w:cs="Arial"/>
          <w:bCs/>
          <w:i/>
          <w:sz w:val="23"/>
          <w:szCs w:val="23"/>
          <w:lang w:val="es-ES" w:eastAsia="en-US"/>
        </w:rPr>
        <w:t>SEGUNDO TRIBUNAL COLEGIADO DEL DECIMO SEXTO CIRCUITO.</w:t>
      </w:r>
    </w:p>
    <w:p w14:paraId="6D31B4D0" w14:textId="77777777" w:rsidR="00002701" w:rsidRPr="00507E2A" w:rsidRDefault="00002701" w:rsidP="00002701">
      <w:pPr>
        <w:spacing w:before="240" w:line="360" w:lineRule="auto"/>
        <w:ind w:left="851" w:right="333"/>
        <w:jc w:val="both"/>
        <w:rPr>
          <w:rFonts w:ascii="Arial" w:eastAsia="Calibri" w:hAnsi="Arial" w:cs="Arial"/>
          <w:bCs/>
          <w:i/>
          <w:sz w:val="23"/>
          <w:szCs w:val="23"/>
          <w:lang w:val="es-ES" w:eastAsia="en-US"/>
        </w:rPr>
      </w:pPr>
      <w:r w:rsidRPr="00507E2A">
        <w:rPr>
          <w:rFonts w:ascii="Arial" w:eastAsia="Calibri" w:hAnsi="Arial" w:cs="Arial"/>
          <w:bCs/>
          <w:i/>
          <w:sz w:val="23"/>
          <w:szCs w:val="23"/>
          <w:lang w:val="es-ES" w:eastAsia="en-US"/>
        </w:rPr>
        <w:t>Amparo directo 114/91. María Eneida Arguijo, como albacea de la sucesión a bienes de Benjamín Arguijo Avalos. 12 de junio de 1991. Unanimidad de votos. Ponente: Ignacio Patlán Romero. Secretario: Gildardo García Barrón.</w:t>
      </w:r>
    </w:p>
    <w:p w14:paraId="26F27564" w14:textId="108E53C3" w:rsidR="00002701" w:rsidRPr="00002701" w:rsidRDefault="00002701" w:rsidP="00002701">
      <w:pPr>
        <w:widowControl w:val="0"/>
        <w:tabs>
          <w:tab w:val="left" w:pos="0"/>
        </w:tabs>
        <w:spacing w:before="240" w:after="0" w:line="360" w:lineRule="auto"/>
        <w:ind w:right="18"/>
        <w:jc w:val="both"/>
        <w:rPr>
          <w:rFonts w:ascii="Arial" w:eastAsiaTheme="minorHAnsi" w:hAnsi="Arial" w:cs="Arial"/>
          <w:sz w:val="26"/>
          <w:szCs w:val="26"/>
          <w:lang w:val="es-ES" w:eastAsia="en-US"/>
        </w:rPr>
      </w:pPr>
      <w:r w:rsidRPr="00002701">
        <w:rPr>
          <w:rFonts w:ascii="Arial" w:eastAsia="Calibri" w:hAnsi="Arial" w:cs="Arial"/>
          <w:bCs/>
          <w:sz w:val="26"/>
          <w:szCs w:val="26"/>
          <w:lang w:val="es-ES" w:eastAsia="en-US"/>
        </w:rPr>
        <w:tab/>
        <w:t xml:space="preserve">En consecuencia, atendiendo a las consideraciones anteriormente expuestas, es procedente </w:t>
      </w:r>
      <w:r w:rsidRPr="00344FD7">
        <w:rPr>
          <w:rFonts w:ascii="Arial" w:eastAsia="Calibri" w:hAnsi="Arial" w:cs="Arial"/>
          <w:b/>
          <w:bCs/>
          <w:sz w:val="26"/>
          <w:szCs w:val="26"/>
          <w:lang w:val="es-ES" w:eastAsia="en-US"/>
        </w:rPr>
        <w:t>DESECHAR</w:t>
      </w:r>
      <w:r w:rsidRPr="00002701">
        <w:rPr>
          <w:rFonts w:ascii="Arial" w:eastAsia="Calibri" w:hAnsi="Arial" w:cs="Arial"/>
          <w:bCs/>
          <w:sz w:val="26"/>
          <w:szCs w:val="26"/>
          <w:lang w:val="es-ES" w:eastAsia="en-US"/>
        </w:rPr>
        <w:t xml:space="preserve"> el presente recurso de revisión, al no estar legitimado el recurrente para impugnar la sentencia en los términos planteados </w:t>
      </w:r>
      <w:r w:rsidRPr="00002701">
        <w:rPr>
          <w:rFonts w:ascii="Arial" w:eastAsia="Calibri" w:hAnsi="Arial" w:cs="Arial"/>
          <w:sz w:val="26"/>
          <w:szCs w:val="26"/>
          <w:lang w:val="es-ES" w:eastAsia="en-US"/>
        </w:rPr>
        <w:t>y con fundamento en los artículos 237 y 238 de la Ley de Procedimiento y Justicia Administrativa para el Estado, se</w:t>
      </w:r>
      <w:r w:rsidRPr="00002701">
        <w:rPr>
          <w:rFonts w:ascii="Arial" w:eastAsiaTheme="minorHAnsi" w:hAnsi="Arial" w:cs="Arial"/>
          <w:sz w:val="26"/>
          <w:szCs w:val="26"/>
          <w:lang w:val="es-ES" w:eastAsia="en-US"/>
        </w:rPr>
        <w:t>:</w:t>
      </w:r>
      <w:r w:rsidR="00242AF5" w:rsidRPr="00242AF5">
        <w:rPr>
          <w:rFonts w:ascii="Arial" w:hAnsi="Arial" w:cs="Arial"/>
          <w:sz w:val="26"/>
          <w:szCs w:val="26"/>
        </w:rPr>
        <w:t xml:space="preserve"> </w:t>
      </w:r>
      <w:r w:rsidR="00242AF5">
        <w:rPr>
          <w:rFonts w:ascii="Arial" w:hAnsi="Arial" w:cs="Arial"/>
          <w:sz w:val="26"/>
          <w:szCs w:val="26"/>
        </w:rPr>
        <w:t xml:space="preserve">- - - - - </w:t>
      </w:r>
    </w:p>
    <w:p w14:paraId="3EB2D5DD" w14:textId="246557FF" w:rsidR="003B6CF0" w:rsidRPr="00283DBC" w:rsidRDefault="003B6CF0" w:rsidP="00002701">
      <w:pPr>
        <w:widowControl w:val="0"/>
        <w:tabs>
          <w:tab w:val="left" w:pos="0"/>
        </w:tabs>
        <w:spacing w:before="240" w:after="0" w:line="360" w:lineRule="auto"/>
        <w:ind w:right="18"/>
        <w:jc w:val="center"/>
        <w:rPr>
          <w:rFonts w:ascii="Arial" w:eastAsia="Calibri" w:hAnsi="Arial" w:cs="Arial"/>
          <w:bCs/>
          <w:sz w:val="26"/>
          <w:szCs w:val="26"/>
        </w:rPr>
      </w:pPr>
      <w:r w:rsidRPr="00283DBC">
        <w:rPr>
          <w:rFonts w:ascii="Arial" w:hAnsi="Arial" w:cs="Arial"/>
          <w:b/>
          <w:sz w:val="26"/>
          <w:szCs w:val="26"/>
        </w:rPr>
        <w:t>R E S U E L V E</w:t>
      </w:r>
    </w:p>
    <w:p w14:paraId="6DC36662" w14:textId="15D874F0" w:rsidR="003B6CF0" w:rsidRDefault="003B6CF0" w:rsidP="003B6CF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sidR="00F335F3">
        <w:rPr>
          <w:rFonts w:ascii="Arial" w:hAnsi="Arial" w:cs="Arial"/>
          <w:b/>
          <w:color w:val="000000"/>
          <w:sz w:val="26"/>
          <w:szCs w:val="26"/>
          <w:lang w:val="es-MX"/>
        </w:rPr>
        <w:t xml:space="preserve"> </w:t>
      </w:r>
      <w:r w:rsidR="00AA3DF8" w:rsidRPr="00344FD7">
        <w:rPr>
          <w:rFonts w:ascii="Arial" w:hAnsi="Arial" w:cs="Arial"/>
          <w:b/>
          <w:color w:val="000000"/>
          <w:sz w:val="26"/>
          <w:szCs w:val="26"/>
          <w:lang w:val="es-MX"/>
        </w:rPr>
        <w:t>DESECHA</w:t>
      </w:r>
      <w:r w:rsidR="00AA3DF8">
        <w:rPr>
          <w:rFonts w:ascii="Arial" w:hAnsi="Arial" w:cs="Arial"/>
          <w:b/>
          <w:color w:val="000000"/>
          <w:sz w:val="26"/>
          <w:szCs w:val="26"/>
          <w:lang w:val="es-MX"/>
        </w:rPr>
        <w:t xml:space="preserve"> la</w:t>
      </w:r>
      <w:r w:rsidRPr="00867780">
        <w:rPr>
          <w:rFonts w:ascii="Arial" w:hAnsi="Arial" w:cs="Arial"/>
          <w:bCs/>
          <w:color w:val="000000"/>
          <w:sz w:val="26"/>
          <w:szCs w:val="26"/>
          <w:lang w:val="es-MX"/>
        </w:rPr>
        <w:t xml:space="preserve"> sentencia recurrida</w:t>
      </w:r>
      <w:r>
        <w:rPr>
          <w:rFonts w:ascii="Arial" w:hAnsi="Arial" w:cs="Arial"/>
          <w:color w:val="000000"/>
          <w:sz w:val="26"/>
          <w:szCs w:val="26"/>
          <w:lang w:val="es-MX"/>
        </w:rPr>
        <w:t>, por las razones expuestas por esta Sala Superior en el considerando que antecede.</w:t>
      </w:r>
      <w:r w:rsidR="00AA3DF8">
        <w:rPr>
          <w:rFonts w:ascii="Arial" w:hAnsi="Arial" w:cs="Arial"/>
          <w:color w:val="000000"/>
          <w:sz w:val="26"/>
          <w:szCs w:val="26"/>
          <w:lang w:val="es-MX"/>
        </w:rPr>
        <w:t xml:space="preserve">- - - </w:t>
      </w:r>
    </w:p>
    <w:p w14:paraId="141D59C2" w14:textId="352ABC07" w:rsidR="00246C76" w:rsidRDefault="003B6CF0" w:rsidP="00246C76">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r>
      <w:r w:rsidR="00AA3DF8">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Tercera Sala Unitaria de Primera Instancia de este Tribunal y en su oportunidad archívese el presente cuaderno de revisión como asunto concluido.</w:t>
      </w:r>
      <w:r w:rsidR="00AA3DF8">
        <w:rPr>
          <w:rFonts w:ascii="Arial" w:hAnsi="Arial" w:cs="Arial"/>
          <w:sz w:val="26"/>
          <w:szCs w:val="26"/>
        </w:rPr>
        <w:t xml:space="preserve"> - - - - - - - - - - - - </w:t>
      </w:r>
      <w:r w:rsidR="00283DBC">
        <w:rPr>
          <w:rFonts w:ascii="Arial" w:hAnsi="Arial" w:cs="Arial"/>
          <w:sz w:val="26"/>
          <w:szCs w:val="26"/>
        </w:rPr>
        <w:t xml:space="preserve">- - - - - - - - </w:t>
      </w:r>
    </w:p>
    <w:p w14:paraId="763E49BA" w14:textId="1077F054" w:rsidR="00246C76" w:rsidRDefault="00246C76" w:rsidP="00246C76">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E63DB5">
        <w:rPr>
          <w:rFonts w:ascii="Arial" w:hAnsi="Arial" w:cs="Arial"/>
          <w:sz w:val="26"/>
          <w:szCs w:val="26"/>
        </w:rPr>
        <w:t>Por unanimidad de votos, lo resolvieron y firmaron los Magistrados Manuel Velasco Alcántara, Abraham Santiago Soriano, Raúl Palomares Palomino (</w:t>
      </w:r>
      <w:r w:rsidR="00E63DB5">
        <w:rPr>
          <w:rFonts w:ascii="Arial" w:hAnsi="Arial" w:cs="Arial"/>
          <w:b/>
          <w:sz w:val="26"/>
          <w:szCs w:val="26"/>
        </w:rPr>
        <w:t>ponente</w:t>
      </w:r>
      <w:r w:rsidR="00E63DB5">
        <w:rPr>
          <w:rFonts w:ascii="Arial" w:hAnsi="Arial" w:cs="Arial"/>
          <w:sz w:val="26"/>
          <w:szCs w:val="26"/>
        </w:rPr>
        <w:t>), Gloria del Carmen Camacho Meza, y Paulo José Luis Tapia Palacios; quienes actúan con el Licenciado Juan Edy García Coronado, Secretario General de Acuerdos de este Tribunal, que autoriza y da fe. - - - - - - - - - - - - - - - - - - - - - - - -- - - - - - - - - - - - - - - - - - - - - - - -</w:t>
      </w:r>
    </w:p>
    <w:p w14:paraId="6B27C5C8" w14:textId="6FDB886F" w:rsidR="00507E2A" w:rsidRDefault="00507E2A" w:rsidP="00246C76">
      <w:pPr>
        <w:tabs>
          <w:tab w:val="center" w:pos="4135"/>
          <w:tab w:val="left" w:pos="7515"/>
        </w:tabs>
        <w:spacing w:line="360" w:lineRule="auto"/>
        <w:rPr>
          <w:rFonts w:ascii="Arial" w:hAnsi="Arial" w:cs="Arial"/>
          <w:b/>
          <w:bCs/>
          <w:sz w:val="16"/>
          <w:szCs w:val="16"/>
        </w:rPr>
      </w:pPr>
    </w:p>
    <w:p w14:paraId="0AE59679" w14:textId="77777777" w:rsidR="00283DBC" w:rsidRDefault="00283DBC" w:rsidP="00246C76">
      <w:pPr>
        <w:tabs>
          <w:tab w:val="center" w:pos="4135"/>
          <w:tab w:val="left" w:pos="7515"/>
        </w:tabs>
        <w:spacing w:line="360" w:lineRule="auto"/>
        <w:rPr>
          <w:rFonts w:ascii="Arial" w:hAnsi="Arial" w:cs="Arial"/>
          <w:b/>
          <w:bCs/>
          <w:sz w:val="16"/>
          <w:szCs w:val="16"/>
        </w:rPr>
      </w:pPr>
    </w:p>
    <w:p w14:paraId="37CE9AF9" w14:textId="77777777" w:rsidR="00CB1D1D" w:rsidRDefault="00CB1D1D" w:rsidP="00246C76">
      <w:pPr>
        <w:tabs>
          <w:tab w:val="center" w:pos="4135"/>
          <w:tab w:val="left" w:pos="7515"/>
        </w:tabs>
        <w:spacing w:line="360" w:lineRule="auto"/>
        <w:rPr>
          <w:rFonts w:ascii="Arial" w:hAnsi="Arial" w:cs="Arial"/>
          <w:b/>
          <w:bCs/>
          <w:sz w:val="16"/>
          <w:szCs w:val="16"/>
        </w:rPr>
      </w:pPr>
    </w:p>
    <w:p w14:paraId="5045F9C8" w14:textId="77777777" w:rsidR="00246C76" w:rsidRDefault="00246C76" w:rsidP="00246C76">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278C5A87" w14:textId="24CA4E57" w:rsidR="00246C76" w:rsidRDefault="00246C76" w:rsidP="00246C76">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002C23CB" w14:textId="3865E176" w:rsidR="00283DBC" w:rsidRDefault="00283DBC" w:rsidP="00246C76">
      <w:pPr>
        <w:tabs>
          <w:tab w:val="left" w:pos="798"/>
          <w:tab w:val="center" w:pos="4135"/>
        </w:tabs>
        <w:spacing w:after="0"/>
        <w:jc w:val="center"/>
        <w:rPr>
          <w:rFonts w:ascii="Arial" w:hAnsi="Arial" w:cs="Arial"/>
          <w:sz w:val="26"/>
          <w:szCs w:val="26"/>
        </w:rPr>
      </w:pPr>
    </w:p>
    <w:p w14:paraId="378746FB" w14:textId="5BBAEE9D" w:rsidR="00283DBC" w:rsidRDefault="00283DBC" w:rsidP="00246C76">
      <w:pPr>
        <w:tabs>
          <w:tab w:val="left" w:pos="798"/>
          <w:tab w:val="center" w:pos="4135"/>
        </w:tabs>
        <w:spacing w:after="0"/>
        <w:jc w:val="center"/>
        <w:rPr>
          <w:rFonts w:ascii="Arial" w:hAnsi="Arial" w:cs="Arial"/>
          <w:sz w:val="26"/>
          <w:szCs w:val="26"/>
        </w:rPr>
      </w:pPr>
    </w:p>
    <w:p w14:paraId="33656F26" w14:textId="77777777" w:rsidR="00833CB4" w:rsidRDefault="00833CB4" w:rsidP="00833CB4">
      <w:pPr>
        <w:tabs>
          <w:tab w:val="center" w:pos="4135"/>
          <w:tab w:val="left" w:pos="7515"/>
        </w:tabs>
        <w:spacing w:line="360" w:lineRule="auto"/>
        <w:rPr>
          <w:rFonts w:ascii="Arial" w:hAnsi="Arial" w:cs="Arial"/>
          <w:sz w:val="26"/>
          <w:szCs w:val="26"/>
        </w:rPr>
      </w:pPr>
    </w:p>
    <w:p w14:paraId="402F50B5" w14:textId="77777777" w:rsidR="00833CB4" w:rsidRDefault="00833CB4" w:rsidP="00833CB4">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723812A8" w14:textId="391F7CA8" w:rsidR="00833CB4" w:rsidRPr="00833CB4" w:rsidRDefault="00833CB4" w:rsidP="00833CB4">
      <w:pPr>
        <w:tabs>
          <w:tab w:val="center" w:pos="4135"/>
          <w:tab w:val="left" w:pos="7515"/>
        </w:tabs>
        <w:spacing w:line="360" w:lineRule="auto"/>
        <w:jc w:val="center"/>
        <w:rPr>
          <w:rFonts w:ascii="Arial" w:hAnsi="Arial" w:cs="Arial"/>
          <w:b/>
          <w:bCs/>
          <w:sz w:val="16"/>
          <w:szCs w:val="16"/>
        </w:rPr>
      </w:pPr>
      <w:r w:rsidRPr="00833CB4">
        <w:rPr>
          <w:rFonts w:ascii="Arial" w:hAnsi="Arial" w:cs="Arial"/>
          <w:b/>
          <w:bCs/>
          <w:sz w:val="16"/>
          <w:szCs w:val="16"/>
        </w:rPr>
        <w:lastRenderedPageBreak/>
        <w:t>LAS PRESENTES FIRMAS CORRESPONDEN AL RECURSO DE REVISIÓN 63/2020.</w:t>
      </w:r>
    </w:p>
    <w:p w14:paraId="6C30AE3D" w14:textId="77777777" w:rsidR="00833CB4" w:rsidRDefault="00833CB4" w:rsidP="00833CB4">
      <w:pPr>
        <w:tabs>
          <w:tab w:val="center" w:pos="4135"/>
          <w:tab w:val="left" w:pos="7515"/>
        </w:tabs>
        <w:spacing w:line="360" w:lineRule="auto"/>
        <w:rPr>
          <w:rFonts w:ascii="Arial" w:hAnsi="Arial" w:cs="Arial"/>
          <w:sz w:val="26"/>
          <w:szCs w:val="26"/>
        </w:rPr>
      </w:pPr>
    </w:p>
    <w:p w14:paraId="22995A11" w14:textId="77777777" w:rsidR="00833CB4" w:rsidRDefault="00833CB4" w:rsidP="00833CB4">
      <w:pPr>
        <w:tabs>
          <w:tab w:val="center" w:pos="4135"/>
          <w:tab w:val="left" w:pos="7515"/>
        </w:tabs>
        <w:spacing w:line="360" w:lineRule="auto"/>
        <w:rPr>
          <w:rFonts w:ascii="Arial" w:hAnsi="Arial" w:cs="Arial"/>
          <w:sz w:val="26"/>
          <w:szCs w:val="26"/>
        </w:rPr>
      </w:pPr>
    </w:p>
    <w:p w14:paraId="7020F40C" w14:textId="77777777" w:rsidR="00833CB4" w:rsidRDefault="00833CB4" w:rsidP="00833CB4">
      <w:pPr>
        <w:tabs>
          <w:tab w:val="center" w:pos="4135"/>
          <w:tab w:val="left" w:pos="7515"/>
        </w:tabs>
        <w:spacing w:line="360" w:lineRule="auto"/>
        <w:rPr>
          <w:rFonts w:ascii="Arial" w:hAnsi="Arial" w:cs="Arial"/>
          <w:sz w:val="26"/>
          <w:szCs w:val="26"/>
        </w:rPr>
      </w:pPr>
    </w:p>
    <w:p w14:paraId="3B3F6134" w14:textId="77777777" w:rsidR="00833CB4" w:rsidRDefault="00833CB4" w:rsidP="00833CB4">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0980D0A6" w14:textId="77777777" w:rsidR="00833CB4" w:rsidRDefault="00833CB4" w:rsidP="00833CB4">
      <w:pPr>
        <w:tabs>
          <w:tab w:val="center" w:pos="4135"/>
          <w:tab w:val="left" w:pos="7515"/>
        </w:tabs>
        <w:spacing w:line="360" w:lineRule="auto"/>
        <w:jc w:val="center"/>
        <w:rPr>
          <w:rFonts w:ascii="Arial" w:hAnsi="Arial" w:cs="Arial"/>
          <w:sz w:val="26"/>
          <w:szCs w:val="26"/>
        </w:rPr>
      </w:pPr>
    </w:p>
    <w:p w14:paraId="2DD13218" w14:textId="77777777" w:rsidR="00833CB4" w:rsidRDefault="00833CB4" w:rsidP="00833CB4">
      <w:pPr>
        <w:tabs>
          <w:tab w:val="center" w:pos="4135"/>
          <w:tab w:val="left" w:pos="7515"/>
        </w:tabs>
        <w:spacing w:line="360" w:lineRule="auto"/>
        <w:rPr>
          <w:rFonts w:ascii="Arial" w:hAnsi="Arial" w:cs="Arial"/>
          <w:sz w:val="26"/>
          <w:szCs w:val="26"/>
        </w:rPr>
      </w:pPr>
    </w:p>
    <w:p w14:paraId="4D7B88A0" w14:textId="77777777" w:rsidR="00833CB4" w:rsidRDefault="00833CB4" w:rsidP="00833CB4">
      <w:pPr>
        <w:tabs>
          <w:tab w:val="left" w:pos="1925"/>
          <w:tab w:val="center" w:pos="4135"/>
        </w:tabs>
        <w:jc w:val="center"/>
        <w:rPr>
          <w:rFonts w:ascii="Arial" w:hAnsi="Arial" w:cs="Arial"/>
          <w:sz w:val="26"/>
          <w:szCs w:val="26"/>
        </w:rPr>
      </w:pPr>
    </w:p>
    <w:p w14:paraId="17354E06" w14:textId="77777777" w:rsidR="00833CB4" w:rsidRDefault="00833CB4" w:rsidP="00833CB4">
      <w:pPr>
        <w:tabs>
          <w:tab w:val="left" w:pos="1925"/>
          <w:tab w:val="center" w:pos="4135"/>
        </w:tabs>
        <w:jc w:val="center"/>
        <w:rPr>
          <w:rFonts w:ascii="Arial" w:hAnsi="Arial" w:cs="Arial"/>
          <w:sz w:val="26"/>
          <w:szCs w:val="26"/>
        </w:rPr>
      </w:pPr>
    </w:p>
    <w:p w14:paraId="72FF053B" w14:textId="77777777" w:rsidR="00833CB4" w:rsidRDefault="00833CB4" w:rsidP="00833CB4">
      <w:pPr>
        <w:tabs>
          <w:tab w:val="left" w:pos="1925"/>
          <w:tab w:val="center" w:pos="4135"/>
        </w:tabs>
        <w:jc w:val="center"/>
        <w:rPr>
          <w:rFonts w:ascii="Arial" w:hAnsi="Arial" w:cs="Arial"/>
          <w:sz w:val="26"/>
          <w:szCs w:val="26"/>
        </w:rPr>
      </w:pPr>
    </w:p>
    <w:p w14:paraId="3C78AC75" w14:textId="77777777" w:rsidR="00833CB4" w:rsidRDefault="00833CB4" w:rsidP="00833CB4">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7C7CE070" w14:textId="77777777" w:rsidR="00833CB4" w:rsidRDefault="00833CB4" w:rsidP="00833CB4">
      <w:pPr>
        <w:tabs>
          <w:tab w:val="left" w:pos="1925"/>
          <w:tab w:val="center" w:pos="4135"/>
        </w:tabs>
        <w:rPr>
          <w:rFonts w:ascii="Arial" w:hAnsi="Arial" w:cs="Arial"/>
          <w:sz w:val="26"/>
          <w:szCs w:val="26"/>
        </w:rPr>
      </w:pPr>
    </w:p>
    <w:p w14:paraId="5DBB2405" w14:textId="77777777" w:rsidR="00833CB4" w:rsidRDefault="00833CB4" w:rsidP="00833CB4">
      <w:pPr>
        <w:tabs>
          <w:tab w:val="left" w:pos="1925"/>
          <w:tab w:val="center" w:pos="4135"/>
        </w:tabs>
        <w:rPr>
          <w:rFonts w:ascii="Arial" w:hAnsi="Arial" w:cs="Arial"/>
          <w:sz w:val="26"/>
          <w:szCs w:val="26"/>
        </w:rPr>
      </w:pPr>
    </w:p>
    <w:p w14:paraId="6F61AD0E" w14:textId="77777777" w:rsidR="00833CB4" w:rsidRDefault="00833CB4" w:rsidP="00833CB4">
      <w:pPr>
        <w:tabs>
          <w:tab w:val="left" w:pos="1925"/>
          <w:tab w:val="center" w:pos="4135"/>
        </w:tabs>
        <w:rPr>
          <w:rFonts w:ascii="Arial" w:hAnsi="Arial" w:cs="Arial"/>
          <w:sz w:val="26"/>
          <w:szCs w:val="26"/>
        </w:rPr>
      </w:pPr>
    </w:p>
    <w:p w14:paraId="1138D8BE" w14:textId="77777777" w:rsidR="00833CB4" w:rsidRDefault="00833CB4" w:rsidP="00833CB4">
      <w:pPr>
        <w:tabs>
          <w:tab w:val="left" w:pos="1925"/>
          <w:tab w:val="center" w:pos="4135"/>
        </w:tabs>
        <w:rPr>
          <w:rFonts w:ascii="Arial" w:hAnsi="Arial" w:cs="Arial"/>
          <w:sz w:val="26"/>
          <w:szCs w:val="26"/>
        </w:rPr>
      </w:pPr>
    </w:p>
    <w:p w14:paraId="4CDF9ECE" w14:textId="77777777" w:rsidR="00833CB4" w:rsidRDefault="00833CB4" w:rsidP="00833CB4">
      <w:pPr>
        <w:tabs>
          <w:tab w:val="left" w:pos="1925"/>
          <w:tab w:val="center" w:pos="4135"/>
        </w:tabs>
        <w:rPr>
          <w:rFonts w:ascii="Arial" w:hAnsi="Arial" w:cs="Arial"/>
          <w:sz w:val="26"/>
          <w:szCs w:val="26"/>
        </w:rPr>
      </w:pPr>
    </w:p>
    <w:p w14:paraId="39DC1E00" w14:textId="77777777" w:rsidR="00833CB4" w:rsidRDefault="00833CB4" w:rsidP="00833CB4">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4C77C5AF" w14:textId="77777777" w:rsidR="00833CB4" w:rsidRDefault="00833CB4" w:rsidP="00833CB4">
      <w:pPr>
        <w:tabs>
          <w:tab w:val="left" w:pos="1925"/>
          <w:tab w:val="center" w:pos="4135"/>
        </w:tabs>
        <w:jc w:val="center"/>
        <w:rPr>
          <w:rFonts w:ascii="Arial" w:hAnsi="Arial" w:cs="Arial"/>
          <w:sz w:val="26"/>
          <w:szCs w:val="26"/>
        </w:rPr>
      </w:pPr>
    </w:p>
    <w:p w14:paraId="29E7A2B1" w14:textId="77777777" w:rsidR="00833CB4" w:rsidRDefault="00833CB4" w:rsidP="00833CB4">
      <w:pPr>
        <w:tabs>
          <w:tab w:val="left" w:pos="1925"/>
          <w:tab w:val="center" w:pos="4135"/>
        </w:tabs>
        <w:rPr>
          <w:rFonts w:ascii="Arial" w:hAnsi="Arial" w:cs="Arial"/>
          <w:sz w:val="26"/>
          <w:szCs w:val="26"/>
        </w:rPr>
      </w:pPr>
    </w:p>
    <w:p w14:paraId="36592B28" w14:textId="77777777" w:rsidR="00833CB4" w:rsidRDefault="00833CB4" w:rsidP="00833CB4">
      <w:pPr>
        <w:tabs>
          <w:tab w:val="left" w:pos="1925"/>
          <w:tab w:val="center" w:pos="4135"/>
        </w:tabs>
        <w:spacing w:after="0"/>
        <w:rPr>
          <w:rFonts w:ascii="Arial" w:hAnsi="Arial" w:cs="Arial"/>
          <w:sz w:val="26"/>
          <w:szCs w:val="26"/>
        </w:rPr>
      </w:pPr>
    </w:p>
    <w:p w14:paraId="15D9629E" w14:textId="77777777" w:rsidR="00833CB4" w:rsidRDefault="00833CB4" w:rsidP="00833CB4">
      <w:pPr>
        <w:tabs>
          <w:tab w:val="left" w:pos="1925"/>
          <w:tab w:val="center" w:pos="4135"/>
        </w:tabs>
        <w:spacing w:after="0"/>
        <w:rPr>
          <w:rFonts w:ascii="Arial" w:hAnsi="Arial" w:cs="Arial"/>
          <w:sz w:val="26"/>
          <w:szCs w:val="26"/>
        </w:rPr>
      </w:pPr>
    </w:p>
    <w:p w14:paraId="4FA90D02" w14:textId="77777777" w:rsidR="00833CB4" w:rsidRDefault="00833CB4" w:rsidP="00833CB4">
      <w:pPr>
        <w:tabs>
          <w:tab w:val="left" w:pos="1925"/>
          <w:tab w:val="center" w:pos="4135"/>
        </w:tabs>
        <w:spacing w:after="0"/>
        <w:jc w:val="center"/>
        <w:rPr>
          <w:rFonts w:ascii="Arial" w:hAnsi="Arial" w:cs="Arial"/>
          <w:sz w:val="26"/>
          <w:szCs w:val="26"/>
        </w:rPr>
      </w:pPr>
    </w:p>
    <w:p w14:paraId="2364D5C1" w14:textId="77777777" w:rsidR="00833CB4" w:rsidRDefault="00833CB4" w:rsidP="00833CB4">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6E690049" w14:textId="77777777" w:rsidR="00833CB4" w:rsidRDefault="00833CB4" w:rsidP="00833CB4">
      <w:pPr>
        <w:spacing w:after="0"/>
        <w:jc w:val="center"/>
        <w:rPr>
          <w:rFonts w:ascii="Arial" w:hAnsi="Arial" w:cs="Arial"/>
          <w:sz w:val="26"/>
          <w:szCs w:val="26"/>
        </w:rPr>
      </w:pPr>
      <w:r>
        <w:rPr>
          <w:rFonts w:ascii="Arial" w:hAnsi="Arial" w:cs="Arial"/>
          <w:sz w:val="26"/>
          <w:szCs w:val="26"/>
        </w:rPr>
        <w:t>SECRETARIO GENERAL DE ACUERDOS</w:t>
      </w:r>
    </w:p>
    <w:p w14:paraId="4D3CF30B" w14:textId="77777777" w:rsidR="00833CB4" w:rsidRDefault="00833CB4" w:rsidP="00833CB4">
      <w:pPr>
        <w:rPr>
          <w:lang w:val="es-ES"/>
        </w:rPr>
      </w:pPr>
      <w:r>
        <w:tab/>
        <w:t xml:space="preserve">  </w:t>
      </w:r>
    </w:p>
    <w:p w14:paraId="50453FE0" w14:textId="00EF8C3C" w:rsidR="00BA258A" w:rsidRPr="003B6CF0" w:rsidRDefault="00BA258A" w:rsidP="00833CB4">
      <w:pPr>
        <w:tabs>
          <w:tab w:val="left" w:pos="798"/>
          <w:tab w:val="center" w:pos="4135"/>
        </w:tabs>
        <w:spacing w:after="0"/>
        <w:jc w:val="center"/>
      </w:pPr>
    </w:p>
    <w:sectPr w:rsidR="00BA258A" w:rsidRPr="003B6CF0" w:rsidSect="00052DBC">
      <w:headerReference w:type="even" r:id="rId8"/>
      <w:headerReference w:type="default" r:id="rId9"/>
      <w:footerReference w:type="default" r:id="rId10"/>
      <w:headerReference w:type="first" r:id="rId11"/>
      <w:pgSz w:w="12240" w:h="20160" w:code="5"/>
      <w:pgMar w:top="567" w:right="1134" w:bottom="1701" w:left="266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537BC3" w14:textId="77777777" w:rsidR="00763354" w:rsidRDefault="00763354">
      <w:pPr>
        <w:spacing w:after="0" w:line="240" w:lineRule="auto"/>
      </w:pPr>
      <w:r>
        <w:separator/>
      </w:r>
    </w:p>
  </w:endnote>
  <w:endnote w:type="continuationSeparator" w:id="0">
    <w:p w14:paraId="0FFDC9D9" w14:textId="77777777" w:rsidR="00763354" w:rsidRDefault="0076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8D56E2C" w:rsidR="00A80DC8" w:rsidRDefault="00801ECA">
    <w:pPr>
      <w:pStyle w:val="Piedepgina"/>
      <w:jc w:val="center"/>
    </w:pPr>
    <w:r>
      <w:rPr>
        <w:noProof/>
      </w:rPr>
      <mc:AlternateContent>
        <mc:Choice Requires="wps">
          <w:drawing>
            <wp:anchor distT="45720" distB="45720" distL="114300" distR="114300" simplePos="0" relativeHeight="251667456" behindDoc="0" locked="0" layoutInCell="1" allowOverlap="1" wp14:anchorId="11698329" wp14:editId="703C1FFC">
              <wp:simplePos x="0" y="0"/>
              <wp:positionH relativeFrom="column">
                <wp:posOffset>-1235075</wp:posOffset>
              </wp:positionH>
              <wp:positionV relativeFrom="paragraph">
                <wp:posOffset>-4990465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0A757503" w14:textId="77777777" w:rsidR="00801ECA" w:rsidRPr="00BB7E37" w:rsidRDefault="00801ECA" w:rsidP="00801ECA">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698329" id="_x0000_t202" coordsize="21600,21600" o:spt="202" path="m,l,21600r21600,l21600,xe">
              <v:stroke joinstyle="miter"/>
              <v:path gradientshapeok="t" o:connecttype="rect"/>
            </v:shapetype>
            <v:shape id="Cuadro de texto 2" o:spid="_x0000_s1026" type="#_x0000_t202" style="position:absolute;left:0;text-align:left;margin-left:-97.25pt;margin-top:-392.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">
              <v:textbox>
                <w:txbxContent>
                  <w:p w14:paraId="0A757503" w14:textId="77777777" w:rsidR="00801ECA" w:rsidRPr="00BB7E37" w:rsidRDefault="00801ECA" w:rsidP="00801ECA">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0AE266" w14:textId="77777777" w:rsidR="00763354" w:rsidRDefault="00763354">
      <w:pPr>
        <w:spacing w:after="0" w:line="240" w:lineRule="auto"/>
      </w:pPr>
      <w:r>
        <w:separator/>
      </w:r>
    </w:p>
  </w:footnote>
  <w:footnote w:type="continuationSeparator" w:id="0">
    <w:p w14:paraId="6963142A" w14:textId="77777777" w:rsidR="00763354" w:rsidRDefault="00763354">
      <w:pPr>
        <w:spacing w:after="0" w:line="240" w:lineRule="auto"/>
      </w:pPr>
      <w:r>
        <w:continuationSeparator/>
      </w:r>
    </w:p>
  </w:footnote>
  <w:footnote w:id="1">
    <w:p w14:paraId="5899AFE7" w14:textId="0D23B305" w:rsidR="001A1335" w:rsidRPr="00610515" w:rsidRDefault="001A1335">
      <w:pPr>
        <w:pStyle w:val="Textonotapie"/>
        <w:rPr>
          <w:rFonts w:ascii="Arial" w:hAnsi="Arial" w:cs="Arial"/>
          <w:lang w:val="es-ES"/>
        </w:rPr>
      </w:pPr>
      <w:r w:rsidRPr="00610515">
        <w:rPr>
          <w:rStyle w:val="Refdenotaalpie"/>
          <w:rFonts w:ascii="Arial" w:hAnsi="Arial" w:cs="Arial"/>
        </w:rPr>
        <w:footnoteRef/>
      </w:r>
      <w:r w:rsidRPr="00610515">
        <w:rPr>
          <w:rFonts w:ascii="Arial" w:hAnsi="Arial" w:cs="Arial"/>
        </w:rPr>
        <w:t xml:space="preserve"> </w:t>
      </w:r>
      <w:r w:rsidRPr="00610515">
        <w:rPr>
          <w:rFonts w:ascii="Arial" w:hAnsi="Arial" w:cs="Arial"/>
          <w:lang w:val="es-ES"/>
        </w:rPr>
        <w:t>Consultable en la foja 01 (uno) del cuaderno de recurso de revisión 0063/2020.</w:t>
      </w:r>
    </w:p>
  </w:footnote>
  <w:footnote w:id="2">
    <w:p w14:paraId="3E8E5179" w14:textId="77777777" w:rsidR="00002701" w:rsidRPr="00873308" w:rsidRDefault="00002701" w:rsidP="00002701">
      <w:pPr>
        <w:pStyle w:val="Textonotapie"/>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sidRPr="00873308">
        <w:rPr>
          <w:rFonts w:ascii="Arial" w:hAnsi="Arial" w:cs="Arial"/>
          <w:b/>
          <w:i/>
        </w:rPr>
        <w:t xml:space="preserve">ARTÍCULO 236.- </w:t>
      </w:r>
      <w:r w:rsidRPr="00873308">
        <w:rPr>
          <w:rFonts w:ascii="Arial" w:hAnsi="Arial" w:cs="Arial"/>
          <w:i/>
        </w:rPr>
        <w:t>Contra los acuerdos y resoluciones dictados por las salas unitarias de</w:t>
      </w:r>
      <w:r>
        <w:rPr>
          <w:rFonts w:ascii="Arial" w:hAnsi="Arial" w:cs="Arial"/>
          <w:i/>
        </w:rPr>
        <w:t xml:space="preserve"> </w:t>
      </w:r>
      <w:r w:rsidRPr="00873308">
        <w:rPr>
          <w:rFonts w:ascii="Arial" w:hAnsi="Arial" w:cs="Arial"/>
          <w:i/>
        </w:rPr>
        <w:t>primera instancia, procede el recurso de revisión,</w:t>
      </w:r>
      <w:r>
        <w:rPr>
          <w:rFonts w:ascii="Arial" w:hAnsi="Arial" w:cs="Arial"/>
          <w:i/>
        </w:rPr>
        <w:t xml:space="preserve"> cuyo conocimiento y resolución </w:t>
      </w:r>
      <w:r w:rsidRPr="00873308">
        <w:rPr>
          <w:rFonts w:ascii="Arial" w:hAnsi="Arial" w:cs="Arial"/>
          <w:i/>
        </w:rPr>
        <w:t>corresponde a la Sala Superior.</w:t>
      </w:r>
    </w:p>
    <w:p w14:paraId="74D8681E" w14:textId="77777777" w:rsidR="00002701" w:rsidRPr="00873308" w:rsidRDefault="00002701" w:rsidP="00002701">
      <w:pPr>
        <w:pStyle w:val="Textonotapie"/>
        <w:rPr>
          <w:rFonts w:ascii="Arial" w:hAnsi="Arial" w:cs="Arial"/>
          <w:i/>
        </w:rPr>
      </w:pPr>
      <w:r w:rsidRPr="00873308">
        <w:rPr>
          <w:rFonts w:ascii="Arial" w:hAnsi="Arial" w:cs="Arial"/>
          <w:i/>
        </w:rPr>
        <w:t>Podrán ser impugnadas por las partes, mediante recurso de revisión: …</w:t>
      </w:r>
    </w:p>
    <w:p w14:paraId="2D1F4CF2" w14:textId="77777777" w:rsidR="00002701" w:rsidRPr="00873308" w:rsidRDefault="00002701" w:rsidP="00002701">
      <w:pPr>
        <w:pStyle w:val="Textonotapie"/>
        <w:rPr>
          <w:rFonts w:ascii="Arial" w:hAnsi="Arial" w:cs="Arial"/>
          <w:i/>
        </w:rPr>
      </w:pPr>
      <w:r w:rsidRPr="00873308">
        <w:rPr>
          <w:rFonts w:ascii="Arial" w:hAnsi="Arial" w:cs="Arial"/>
          <w:i/>
        </w:rPr>
        <w:t>VII. Las sentencias que decidan la cuestión planteada;</w:t>
      </w:r>
    </w:p>
  </w:footnote>
  <w:footnote w:id="3">
    <w:p w14:paraId="24D7B81B" w14:textId="77777777" w:rsidR="00002701" w:rsidRPr="0095018D" w:rsidRDefault="00002701" w:rsidP="00002701">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203.- </w:t>
      </w:r>
      <w:r w:rsidRPr="0095018D">
        <w:rPr>
          <w:rFonts w:ascii="Arial" w:hAnsi="Arial" w:cs="Arial"/>
          <w:i/>
        </w:rPr>
        <w:t>La valoración de las pruebas se hará de acuerdo con las siguientes reglas:</w:t>
      </w:r>
    </w:p>
    <w:p w14:paraId="02BEB5A2" w14:textId="77777777" w:rsidR="00002701" w:rsidRPr="006C4EE7" w:rsidRDefault="00002701" w:rsidP="00002701">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88A256C" w:rsidR="000F5C41" w:rsidRDefault="0076335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801ECA" w:rsidRPr="00801ECA">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E566DF8" w:rsidR="000F5C41" w:rsidRDefault="0076335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801ECA" w:rsidRPr="00801ECA">
          <w:rPr>
            <w:noProof/>
            <w:lang w:val="es-ES"/>
          </w:rPr>
          <w:t>11</w:t>
        </w:r>
        <w:r w:rsidR="000F5C41">
          <w:fldChar w:fldCharType="end"/>
        </w:r>
      </w:sdtContent>
    </w:sdt>
  </w:p>
  <w:p w14:paraId="51E22156" w14:textId="211E775A"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764ACB2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16227D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76335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036843"/>
    <w:multiLevelType w:val="hybridMultilevel"/>
    <w:tmpl w:val="258A9DE6"/>
    <w:lvl w:ilvl="0" w:tplc="2F9823DC">
      <w:start w:val="1"/>
      <w:numFmt w:val="upp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3"/>
  </w:num>
  <w:num w:numId="3">
    <w:abstractNumId w:val="0"/>
  </w:num>
  <w:num w:numId="4">
    <w:abstractNumId w:val="9"/>
  </w:num>
  <w:num w:numId="5">
    <w:abstractNumId w:val="11"/>
  </w:num>
  <w:num w:numId="6">
    <w:abstractNumId w:val="6"/>
  </w:num>
  <w:num w:numId="7">
    <w:abstractNumId w:val="5"/>
  </w:num>
  <w:num w:numId="8">
    <w:abstractNumId w:val="2"/>
  </w:num>
  <w:num w:numId="9">
    <w:abstractNumId w:val="4"/>
  </w:num>
  <w:num w:numId="10">
    <w:abstractNumId w:val="8"/>
  </w:num>
  <w:num w:numId="11">
    <w:abstractNumId w:val="10"/>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701"/>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4D3C"/>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2DBC"/>
    <w:rsid w:val="00053207"/>
    <w:rsid w:val="0005370C"/>
    <w:rsid w:val="000540E8"/>
    <w:rsid w:val="00054705"/>
    <w:rsid w:val="00054D3C"/>
    <w:rsid w:val="00055248"/>
    <w:rsid w:val="00055F66"/>
    <w:rsid w:val="000562FB"/>
    <w:rsid w:val="000565B2"/>
    <w:rsid w:val="00056FA4"/>
    <w:rsid w:val="000607C1"/>
    <w:rsid w:val="00060DBB"/>
    <w:rsid w:val="00061268"/>
    <w:rsid w:val="00061610"/>
    <w:rsid w:val="000616B5"/>
    <w:rsid w:val="00061C4C"/>
    <w:rsid w:val="0006202A"/>
    <w:rsid w:val="000620CD"/>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4E8"/>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023"/>
    <w:rsid w:val="000D2A1F"/>
    <w:rsid w:val="000D3E85"/>
    <w:rsid w:val="000D42B5"/>
    <w:rsid w:val="000D4AFE"/>
    <w:rsid w:val="000D5397"/>
    <w:rsid w:val="000D558F"/>
    <w:rsid w:val="000D5746"/>
    <w:rsid w:val="000D6E87"/>
    <w:rsid w:val="000D7314"/>
    <w:rsid w:val="000D771A"/>
    <w:rsid w:val="000D7B89"/>
    <w:rsid w:val="000D7C8C"/>
    <w:rsid w:val="000E0169"/>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5109"/>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394C"/>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4A43"/>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335"/>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764"/>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1B"/>
    <w:rsid w:val="002371FF"/>
    <w:rsid w:val="00237985"/>
    <w:rsid w:val="00237D5A"/>
    <w:rsid w:val="00237DC2"/>
    <w:rsid w:val="00240C99"/>
    <w:rsid w:val="00240F7E"/>
    <w:rsid w:val="0024189D"/>
    <w:rsid w:val="00241BC3"/>
    <w:rsid w:val="00241C7D"/>
    <w:rsid w:val="00241F55"/>
    <w:rsid w:val="00242699"/>
    <w:rsid w:val="00242AF5"/>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6C76"/>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168C"/>
    <w:rsid w:val="0027275E"/>
    <w:rsid w:val="00272A7D"/>
    <w:rsid w:val="00273171"/>
    <w:rsid w:val="00273266"/>
    <w:rsid w:val="002748AA"/>
    <w:rsid w:val="00275418"/>
    <w:rsid w:val="002775BB"/>
    <w:rsid w:val="002805AC"/>
    <w:rsid w:val="00280919"/>
    <w:rsid w:val="00281661"/>
    <w:rsid w:val="00282C81"/>
    <w:rsid w:val="00283B3F"/>
    <w:rsid w:val="00283DBC"/>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A77F8"/>
    <w:rsid w:val="002B0967"/>
    <w:rsid w:val="002B1C2A"/>
    <w:rsid w:val="002B2706"/>
    <w:rsid w:val="002B3BA3"/>
    <w:rsid w:val="002B4040"/>
    <w:rsid w:val="002B5C09"/>
    <w:rsid w:val="002B5C82"/>
    <w:rsid w:val="002B5E81"/>
    <w:rsid w:val="002B5FA5"/>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4FD7"/>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4F58"/>
    <w:rsid w:val="003A6262"/>
    <w:rsid w:val="003A645D"/>
    <w:rsid w:val="003A68C7"/>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D5A"/>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A4A"/>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6C3"/>
    <w:rsid w:val="00433351"/>
    <w:rsid w:val="004340BA"/>
    <w:rsid w:val="004348C5"/>
    <w:rsid w:val="00434A62"/>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BDC"/>
    <w:rsid w:val="00464F06"/>
    <w:rsid w:val="004652D5"/>
    <w:rsid w:val="00465BF5"/>
    <w:rsid w:val="00466042"/>
    <w:rsid w:val="004668E6"/>
    <w:rsid w:val="004673D5"/>
    <w:rsid w:val="00471FF7"/>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283"/>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07E2A"/>
    <w:rsid w:val="00510956"/>
    <w:rsid w:val="00510F23"/>
    <w:rsid w:val="0051133B"/>
    <w:rsid w:val="005115C3"/>
    <w:rsid w:val="005146DC"/>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367"/>
    <w:rsid w:val="00537700"/>
    <w:rsid w:val="00537BB3"/>
    <w:rsid w:val="00537DB4"/>
    <w:rsid w:val="00537E96"/>
    <w:rsid w:val="00540317"/>
    <w:rsid w:val="0054049A"/>
    <w:rsid w:val="0054095C"/>
    <w:rsid w:val="0054184C"/>
    <w:rsid w:val="00541B12"/>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22F"/>
    <w:rsid w:val="0056061C"/>
    <w:rsid w:val="005609AA"/>
    <w:rsid w:val="00561AFE"/>
    <w:rsid w:val="00561B8F"/>
    <w:rsid w:val="00562013"/>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17EE"/>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404"/>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7E5"/>
    <w:rsid w:val="00605582"/>
    <w:rsid w:val="00605720"/>
    <w:rsid w:val="00605C0C"/>
    <w:rsid w:val="00605C57"/>
    <w:rsid w:val="00605C73"/>
    <w:rsid w:val="0060626C"/>
    <w:rsid w:val="006065FF"/>
    <w:rsid w:val="00607309"/>
    <w:rsid w:val="00607F3D"/>
    <w:rsid w:val="00610515"/>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32"/>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188D"/>
    <w:rsid w:val="006F2412"/>
    <w:rsid w:val="006F3230"/>
    <w:rsid w:val="006F349D"/>
    <w:rsid w:val="006F3FE0"/>
    <w:rsid w:val="006F462B"/>
    <w:rsid w:val="006F6131"/>
    <w:rsid w:val="006F650D"/>
    <w:rsid w:val="006F68C0"/>
    <w:rsid w:val="006F68E5"/>
    <w:rsid w:val="006F7407"/>
    <w:rsid w:val="00700013"/>
    <w:rsid w:val="007007A1"/>
    <w:rsid w:val="007007EB"/>
    <w:rsid w:val="00701329"/>
    <w:rsid w:val="007017F0"/>
    <w:rsid w:val="00702862"/>
    <w:rsid w:val="0070304B"/>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30A"/>
    <w:rsid w:val="00736F71"/>
    <w:rsid w:val="00740D93"/>
    <w:rsid w:val="00741479"/>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3354"/>
    <w:rsid w:val="007656A2"/>
    <w:rsid w:val="00766389"/>
    <w:rsid w:val="007677CD"/>
    <w:rsid w:val="00767FE0"/>
    <w:rsid w:val="00770340"/>
    <w:rsid w:val="00770536"/>
    <w:rsid w:val="00770AC5"/>
    <w:rsid w:val="007711A1"/>
    <w:rsid w:val="00771AF2"/>
    <w:rsid w:val="007722CF"/>
    <w:rsid w:val="00772E06"/>
    <w:rsid w:val="007732D4"/>
    <w:rsid w:val="00773C44"/>
    <w:rsid w:val="00774396"/>
    <w:rsid w:val="007743DD"/>
    <w:rsid w:val="007758EE"/>
    <w:rsid w:val="00775BD0"/>
    <w:rsid w:val="007775F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E7C8A"/>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ECA"/>
    <w:rsid w:val="00801F35"/>
    <w:rsid w:val="00802337"/>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509"/>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3CB4"/>
    <w:rsid w:val="008357D2"/>
    <w:rsid w:val="008370CF"/>
    <w:rsid w:val="00837CEF"/>
    <w:rsid w:val="00840C89"/>
    <w:rsid w:val="0084114B"/>
    <w:rsid w:val="00842756"/>
    <w:rsid w:val="00842A7F"/>
    <w:rsid w:val="008430AD"/>
    <w:rsid w:val="008433AE"/>
    <w:rsid w:val="0084355F"/>
    <w:rsid w:val="00843D17"/>
    <w:rsid w:val="0084703C"/>
    <w:rsid w:val="008473A8"/>
    <w:rsid w:val="00847424"/>
    <w:rsid w:val="00847B25"/>
    <w:rsid w:val="00850259"/>
    <w:rsid w:val="008504C8"/>
    <w:rsid w:val="00851000"/>
    <w:rsid w:val="00851789"/>
    <w:rsid w:val="00852E3F"/>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B10"/>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73A"/>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4A2"/>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38C4"/>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635"/>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07A"/>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BC2"/>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084"/>
    <w:rsid w:val="00A97932"/>
    <w:rsid w:val="00AA0197"/>
    <w:rsid w:val="00AA029D"/>
    <w:rsid w:val="00AA11A2"/>
    <w:rsid w:val="00AA20E4"/>
    <w:rsid w:val="00AA221F"/>
    <w:rsid w:val="00AA2C0B"/>
    <w:rsid w:val="00AA2CA6"/>
    <w:rsid w:val="00AA3786"/>
    <w:rsid w:val="00AA38B9"/>
    <w:rsid w:val="00AA3DF8"/>
    <w:rsid w:val="00AA438D"/>
    <w:rsid w:val="00AA55E0"/>
    <w:rsid w:val="00AA5BC8"/>
    <w:rsid w:val="00AA61B7"/>
    <w:rsid w:val="00AA689B"/>
    <w:rsid w:val="00AA6C46"/>
    <w:rsid w:val="00AA7023"/>
    <w:rsid w:val="00AB00F1"/>
    <w:rsid w:val="00AB0CE7"/>
    <w:rsid w:val="00AB11B8"/>
    <w:rsid w:val="00AB22DC"/>
    <w:rsid w:val="00AB2E2C"/>
    <w:rsid w:val="00AB3569"/>
    <w:rsid w:val="00AB45BF"/>
    <w:rsid w:val="00AB511E"/>
    <w:rsid w:val="00AB5C16"/>
    <w:rsid w:val="00AB5C8E"/>
    <w:rsid w:val="00AB628D"/>
    <w:rsid w:val="00AC00B1"/>
    <w:rsid w:val="00AC0229"/>
    <w:rsid w:val="00AC12CF"/>
    <w:rsid w:val="00AC154D"/>
    <w:rsid w:val="00AC171B"/>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C36"/>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4446"/>
    <w:rsid w:val="00B759C6"/>
    <w:rsid w:val="00B7656D"/>
    <w:rsid w:val="00B766B9"/>
    <w:rsid w:val="00B76E0C"/>
    <w:rsid w:val="00B7789B"/>
    <w:rsid w:val="00B77DF2"/>
    <w:rsid w:val="00B8020F"/>
    <w:rsid w:val="00B8071F"/>
    <w:rsid w:val="00B814A1"/>
    <w:rsid w:val="00B81A44"/>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0D91"/>
    <w:rsid w:val="00BA1836"/>
    <w:rsid w:val="00BA18D4"/>
    <w:rsid w:val="00BA208E"/>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9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BF7720"/>
    <w:rsid w:val="00C006E1"/>
    <w:rsid w:val="00C013E9"/>
    <w:rsid w:val="00C01536"/>
    <w:rsid w:val="00C0185C"/>
    <w:rsid w:val="00C01AE5"/>
    <w:rsid w:val="00C0372A"/>
    <w:rsid w:val="00C045DA"/>
    <w:rsid w:val="00C04F09"/>
    <w:rsid w:val="00C056CD"/>
    <w:rsid w:val="00C05725"/>
    <w:rsid w:val="00C06078"/>
    <w:rsid w:val="00C060AE"/>
    <w:rsid w:val="00C06237"/>
    <w:rsid w:val="00C06404"/>
    <w:rsid w:val="00C06502"/>
    <w:rsid w:val="00C067A6"/>
    <w:rsid w:val="00C0780B"/>
    <w:rsid w:val="00C07BB8"/>
    <w:rsid w:val="00C07CCB"/>
    <w:rsid w:val="00C1015F"/>
    <w:rsid w:val="00C1063F"/>
    <w:rsid w:val="00C11D9D"/>
    <w:rsid w:val="00C1296A"/>
    <w:rsid w:val="00C13E95"/>
    <w:rsid w:val="00C140DA"/>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61A3"/>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89E"/>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762"/>
    <w:rsid w:val="00CA5A6D"/>
    <w:rsid w:val="00CB1AC1"/>
    <w:rsid w:val="00CB1D1D"/>
    <w:rsid w:val="00CB26F2"/>
    <w:rsid w:val="00CB2BAE"/>
    <w:rsid w:val="00CB3166"/>
    <w:rsid w:val="00CB40D4"/>
    <w:rsid w:val="00CB638D"/>
    <w:rsid w:val="00CB6900"/>
    <w:rsid w:val="00CB6EB4"/>
    <w:rsid w:val="00CB7439"/>
    <w:rsid w:val="00CB748E"/>
    <w:rsid w:val="00CB7C3A"/>
    <w:rsid w:val="00CC013C"/>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2C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BA9"/>
    <w:rsid w:val="00D82C07"/>
    <w:rsid w:val="00D82CE9"/>
    <w:rsid w:val="00D8317A"/>
    <w:rsid w:val="00D84AEE"/>
    <w:rsid w:val="00D8502A"/>
    <w:rsid w:val="00D850ED"/>
    <w:rsid w:val="00D85E53"/>
    <w:rsid w:val="00D865D9"/>
    <w:rsid w:val="00D86B99"/>
    <w:rsid w:val="00D901D7"/>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1A6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5AD"/>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3DB5"/>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32C"/>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FBD"/>
    <w:rsid w:val="00E968B6"/>
    <w:rsid w:val="00E96D3C"/>
    <w:rsid w:val="00E97839"/>
    <w:rsid w:val="00E97BE5"/>
    <w:rsid w:val="00EA2148"/>
    <w:rsid w:val="00EA2C19"/>
    <w:rsid w:val="00EA3031"/>
    <w:rsid w:val="00EA3072"/>
    <w:rsid w:val="00EA3B39"/>
    <w:rsid w:val="00EA3BBF"/>
    <w:rsid w:val="00EA3EA7"/>
    <w:rsid w:val="00EA4F63"/>
    <w:rsid w:val="00EA51BD"/>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5B22"/>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2EE9"/>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08C"/>
    <w:rsid w:val="00F2789C"/>
    <w:rsid w:val="00F310A3"/>
    <w:rsid w:val="00F31B8A"/>
    <w:rsid w:val="00F31FDD"/>
    <w:rsid w:val="00F323A8"/>
    <w:rsid w:val="00F334EB"/>
    <w:rsid w:val="00F335F3"/>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3A55"/>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01476818">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69737968">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AB11-A2EB-46BE-A4DA-B19C54367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11</Pages>
  <Words>3512</Words>
  <Characters>19320</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115</cp:revision>
  <cp:lastPrinted>2021-05-13T19:25:00Z</cp:lastPrinted>
  <dcterms:created xsi:type="dcterms:W3CDTF">2021-02-11T19:49:00Z</dcterms:created>
  <dcterms:modified xsi:type="dcterms:W3CDTF">2021-09-21T18:18:00Z</dcterms:modified>
</cp:coreProperties>
</file>