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512" w:type="dxa"/>
        <w:tblInd w:w="1985" w:type="dxa"/>
        <w:tblLayout w:type="fixed"/>
        <w:tblLook w:val="04A0" w:firstRow="1" w:lastRow="0" w:firstColumn="1" w:lastColumn="0" w:noHBand="0" w:noVBand="1"/>
      </w:tblPr>
      <w:tblGrid>
        <w:gridCol w:w="2891"/>
        <w:gridCol w:w="4338"/>
        <w:gridCol w:w="283"/>
      </w:tblGrid>
      <w:tr w:rsidR="006E4BB2" w:rsidRPr="006E4BB2" w14:paraId="2DFBCD57" w14:textId="77777777" w:rsidTr="00D33D72">
        <w:trPr>
          <w:trHeight w:val="1101"/>
        </w:trPr>
        <w:tc>
          <w:tcPr>
            <w:tcW w:w="7512" w:type="dxa"/>
            <w:gridSpan w:val="3"/>
          </w:tcPr>
          <w:p w14:paraId="74DA3140" w14:textId="77777777" w:rsidR="00F1697D" w:rsidRPr="006E4BB2" w:rsidRDefault="00F1697D" w:rsidP="00591B4E">
            <w:pPr>
              <w:pStyle w:val="Encabezado"/>
              <w:spacing w:line="276" w:lineRule="auto"/>
              <w:ind w:left="90"/>
              <w:jc w:val="both"/>
              <w:rPr>
                <w:rFonts w:ascii="Arial" w:hAnsi="Arial" w:cs="Arial"/>
                <w:b/>
                <w:sz w:val="24"/>
                <w:szCs w:val="24"/>
              </w:rPr>
            </w:pPr>
            <w:r w:rsidRPr="006E4BB2">
              <w:rPr>
                <w:rFonts w:ascii="Arial" w:hAnsi="Arial" w:cs="Arial"/>
                <w:b/>
                <w:sz w:val="24"/>
                <w:szCs w:val="24"/>
              </w:rPr>
              <w:t xml:space="preserve">CUARTA SALA UNITARIA DE PRIMERA INSTANCIA DEL TRIBUNAL DE JUSTICIA ADMINISTRATIVA </w:t>
            </w:r>
            <w:r w:rsidRPr="006E4BB2">
              <w:rPr>
                <w:rFonts w:ascii="Arial" w:eastAsia="Times New Roman" w:hAnsi="Arial" w:cs="Arial"/>
                <w:b/>
                <w:iCs/>
                <w:kern w:val="2"/>
                <w:sz w:val="24"/>
                <w:szCs w:val="24"/>
                <w:lang w:val="es-ES_tradnl" w:eastAsia="es-ES"/>
              </w:rPr>
              <w:t>DEL ESTADO DE OAXACA</w:t>
            </w:r>
          </w:p>
          <w:p w14:paraId="71A04ECC" w14:textId="77777777" w:rsidR="00F1697D" w:rsidRPr="006E4BB2" w:rsidRDefault="00F1697D" w:rsidP="00591B4E">
            <w:pPr>
              <w:tabs>
                <w:tab w:val="center" w:pos="4419"/>
                <w:tab w:val="right" w:pos="8838"/>
              </w:tabs>
              <w:suppressAutoHyphens/>
              <w:spacing w:after="0" w:line="100" w:lineRule="atLeast"/>
              <w:ind w:left="90" w:right="51"/>
              <w:jc w:val="both"/>
              <w:rPr>
                <w:rFonts w:ascii="Arial" w:eastAsia="Times New Roman" w:hAnsi="Arial" w:cs="Arial"/>
                <w:iCs/>
                <w:kern w:val="2"/>
                <w:sz w:val="24"/>
                <w:szCs w:val="24"/>
                <w:lang w:val="es-ES_tradnl" w:eastAsia="es-ES"/>
              </w:rPr>
            </w:pPr>
          </w:p>
        </w:tc>
      </w:tr>
      <w:tr w:rsidR="006E4BB2" w:rsidRPr="006E4BB2" w14:paraId="68929B5F" w14:textId="77777777" w:rsidTr="00D33D72">
        <w:trPr>
          <w:gridAfter w:val="1"/>
          <w:wAfter w:w="283" w:type="dxa"/>
          <w:trHeight w:val="657"/>
        </w:trPr>
        <w:tc>
          <w:tcPr>
            <w:tcW w:w="2891" w:type="dxa"/>
            <w:hideMark/>
          </w:tcPr>
          <w:p w14:paraId="3001455E" w14:textId="77777777" w:rsidR="00F1697D" w:rsidRPr="006E4BB2" w:rsidRDefault="00F1697D" w:rsidP="00591B4E">
            <w:pPr>
              <w:tabs>
                <w:tab w:val="center" w:pos="4419"/>
                <w:tab w:val="right" w:pos="8838"/>
              </w:tabs>
              <w:suppressAutoHyphens/>
              <w:spacing w:after="0" w:line="100" w:lineRule="atLeast"/>
              <w:ind w:left="90" w:right="-108"/>
              <w:jc w:val="both"/>
              <w:rPr>
                <w:rFonts w:ascii="Arial" w:eastAsia="Times New Roman" w:hAnsi="Arial" w:cs="Arial"/>
                <w:b/>
                <w:iCs/>
                <w:caps/>
                <w:kern w:val="2"/>
                <w:sz w:val="24"/>
                <w:szCs w:val="24"/>
                <w:lang w:val="es-ES_tradnl" w:eastAsia="es-ES"/>
              </w:rPr>
            </w:pPr>
            <w:r w:rsidRPr="006E4BB2">
              <w:rPr>
                <w:rFonts w:ascii="Arial" w:eastAsia="Times New Roman" w:hAnsi="Arial" w:cs="Arial"/>
                <w:b/>
                <w:iCs/>
                <w:caps/>
                <w:kern w:val="2"/>
                <w:sz w:val="24"/>
                <w:szCs w:val="24"/>
                <w:lang w:val="es-ES_tradnl" w:eastAsia="es-ES"/>
              </w:rPr>
              <w:t>juicio de nulidad:</w:t>
            </w:r>
          </w:p>
        </w:tc>
        <w:tc>
          <w:tcPr>
            <w:tcW w:w="4338" w:type="dxa"/>
            <w:hideMark/>
          </w:tcPr>
          <w:p w14:paraId="3BCEFAEB" w14:textId="28FD5AFA" w:rsidR="00F1697D" w:rsidRPr="006E4BB2" w:rsidRDefault="00160960" w:rsidP="00D766BE">
            <w:pPr>
              <w:tabs>
                <w:tab w:val="center" w:pos="4419"/>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6E4BB2">
              <w:rPr>
                <w:rFonts w:ascii="Arial" w:eastAsia="Times New Roman" w:hAnsi="Arial" w:cs="Arial"/>
                <w:b/>
                <w:bCs/>
                <w:iCs/>
                <w:caps/>
                <w:kern w:val="2"/>
                <w:sz w:val="24"/>
                <w:szCs w:val="24"/>
                <w:lang w:val="es-ES_tradnl" w:eastAsia="es-ES"/>
              </w:rPr>
              <w:t>0</w:t>
            </w:r>
            <w:r w:rsidR="005E6712" w:rsidRPr="006E4BB2">
              <w:rPr>
                <w:rFonts w:ascii="Arial" w:eastAsia="Times New Roman" w:hAnsi="Arial" w:cs="Arial"/>
                <w:b/>
                <w:bCs/>
                <w:iCs/>
                <w:caps/>
                <w:kern w:val="2"/>
                <w:sz w:val="24"/>
                <w:szCs w:val="24"/>
                <w:lang w:val="es-ES_tradnl" w:eastAsia="es-ES"/>
              </w:rPr>
              <w:t>0</w:t>
            </w:r>
            <w:r w:rsidR="00A6149D" w:rsidRPr="006E4BB2">
              <w:rPr>
                <w:rFonts w:ascii="Arial" w:eastAsia="Times New Roman" w:hAnsi="Arial" w:cs="Arial"/>
                <w:b/>
                <w:bCs/>
                <w:iCs/>
                <w:caps/>
                <w:kern w:val="2"/>
                <w:sz w:val="24"/>
                <w:szCs w:val="24"/>
                <w:lang w:val="es-ES_tradnl" w:eastAsia="es-ES"/>
              </w:rPr>
              <w:t>64</w:t>
            </w:r>
            <w:r w:rsidR="00F1697D" w:rsidRPr="006E4BB2">
              <w:rPr>
                <w:rFonts w:ascii="Arial" w:eastAsia="Times New Roman" w:hAnsi="Arial" w:cs="Arial"/>
                <w:b/>
                <w:bCs/>
                <w:iCs/>
                <w:caps/>
                <w:kern w:val="2"/>
                <w:sz w:val="24"/>
                <w:szCs w:val="24"/>
                <w:lang w:val="es-ES_tradnl" w:eastAsia="es-ES"/>
              </w:rPr>
              <w:t>/202</w:t>
            </w:r>
            <w:r w:rsidR="005E6712" w:rsidRPr="006E4BB2">
              <w:rPr>
                <w:rFonts w:ascii="Arial" w:eastAsia="Times New Roman" w:hAnsi="Arial" w:cs="Arial"/>
                <w:b/>
                <w:bCs/>
                <w:iCs/>
                <w:caps/>
                <w:kern w:val="2"/>
                <w:sz w:val="24"/>
                <w:szCs w:val="24"/>
                <w:lang w:val="es-ES_tradnl" w:eastAsia="es-ES"/>
              </w:rPr>
              <w:t>1</w:t>
            </w:r>
          </w:p>
          <w:p w14:paraId="0E7CE610" w14:textId="77777777" w:rsidR="00F1697D" w:rsidRPr="006E4BB2" w:rsidRDefault="00F1697D" w:rsidP="00D766BE">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p>
        </w:tc>
      </w:tr>
      <w:tr w:rsidR="006E4BB2" w:rsidRPr="006E4BB2" w14:paraId="41547FCE" w14:textId="77777777" w:rsidTr="00D33D72">
        <w:trPr>
          <w:gridAfter w:val="1"/>
          <w:wAfter w:w="283" w:type="dxa"/>
          <w:trHeight w:val="115"/>
        </w:trPr>
        <w:tc>
          <w:tcPr>
            <w:tcW w:w="2891" w:type="dxa"/>
            <w:hideMark/>
          </w:tcPr>
          <w:p w14:paraId="5B5F881E" w14:textId="75898377" w:rsidR="00F1697D" w:rsidRPr="006E4BB2"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r w:rsidRPr="006E4BB2">
              <w:rPr>
                <w:rFonts w:ascii="Arial" w:eastAsia="Times New Roman" w:hAnsi="Arial" w:cs="Arial"/>
                <w:b/>
                <w:iCs/>
                <w:caps/>
                <w:kern w:val="2"/>
                <w:sz w:val="24"/>
                <w:szCs w:val="24"/>
                <w:lang w:val="es-ES_tradnl" w:eastAsia="es-ES"/>
              </w:rPr>
              <w:t>ACTOR</w:t>
            </w:r>
            <w:r w:rsidR="005A03FE" w:rsidRPr="006E4BB2">
              <w:rPr>
                <w:rFonts w:ascii="Arial" w:eastAsia="Times New Roman" w:hAnsi="Arial" w:cs="Arial"/>
                <w:b/>
                <w:iCs/>
                <w:caps/>
                <w:kern w:val="2"/>
                <w:sz w:val="24"/>
                <w:szCs w:val="24"/>
                <w:lang w:val="es-ES_tradnl" w:eastAsia="es-ES"/>
              </w:rPr>
              <w:t>A</w:t>
            </w:r>
            <w:r w:rsidRPr="006E4BB2">
              <w:rPr>
                <w:rFonts w:ascii="Arial" w:eastAsia="Times New Roman" w:hAnsi="Arial" w:cs="Arial"/>
                <w:b/>
                <w:iCs/>
                <w:caps/>
                <w:kern w:val="2"/>
                <w:sz w:val="24"/>
                <w:szCs w:val="24"/>
                <w:lang w:val="es-ES_tradnl" w:eastAsia="es-ES"/>
              </w:rPr>
              <w:t>:</w:t>
            </w:r>
          </w:p>
        </w:tc>
        <w:tc>
          <w:tcPr>
            <w:tcW w:w="4338" w:type="dxa"/>
          </w:tcPr>
          <w:p w14:paraId="7AF5C35B" w14:textId="65FABB69" w:rsidR="00F1697D" w:rsidRPr="006E4BB2" w:rsidRDefault="00DE5FEE" w:rsidP="00DE5FE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6E4BB2">
              <w:rPr>
                <w:rFonts w:ascii="Arial" w:eastAsia="Times New Roman" w:hAnsi="Arial" w:cs="Arial"/>
                <w:bCs/>
                <w:iCs/>
                <w:caps/>
                <w:kern w:val="2"/>
                <w:sz w:val="24"/>
                <w:szCs w:val="24"/>
                <w:lang w:val="es-ES_tradnl" w:eastAsia="es-ES"/>
              </w:rPr>
              <w:t>**********</w:t>
            </w:r>
          </w:p>
        </w:tc>
      </w:tr>
      <w:tr w:rsidR="006E4BB2" w:rsidRPr="006E4BB2" w14:paraId="2A38E67A" w14:textId="77777777" w:rsidTr="00D33D72">
        <w:trPr>
          <w:gridAfter w:val="1"/>
          <w:wAfter w:w="283" w:type="dxa"/>
          <w:trHeight w:val="1448"/>
        </w:trPr>
        <w:tc>
          <w:tcPr>
            <w:tcW w:w="2891" w:type="dxa"/>
          </w:tcPr>
          <w:p w14:paraId="61B7E484" w14:textId="77777777" w:rsidR="00F1697D" w:rsidRPr="006E4BB2" w:rsidRDefault="00F1697D" w:rsidP="00591B4E">
            <w:pPr>
              <w:tabs>
                <w:tab w:val="center" w:pos="4419"/>
                <w:tab w:val="right" w:pos="8838"/>
              </w:tabs>
              <w:suppressAutoHyphens/>
              <w:spacing w:after="0" w:line="100" w:lineRule="atLeast"/>
              <w:ind w:left="90" w:right="-241"/>
              <w:jc w:val="both"/>
              <w:rPr>
                <w:rFonts w:ascii="Arial" w:eastAsia="Times New Roman" w:hAnsi="Arial" w:cs="Arial"/>
                <w:b/>
                <w:bCs/>
                <w:iCs/>
                <w:caps/>
                <w:kern w:val="2"/>
                <w:sz w:val="24"/>
                <w:szCs w:val="24"/>
                <w:lang w:val="es-ES_tradnl" w:eastAsia="es-ES"/>
              </w:rPr>
            </w:pPr>
          </w:p>
          <w:p w14:paraId="66C67E42" w14:textId="77777777" w:rsidR="00F1697D" w:rsidRPr="006E4BB2"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6E4BB2">
              <w:rPr>
                <w:rFonts w:ascii="Arial" w:eastAsia="Times New Roman" w:hAnsi="Arial" w:cs="Arial"/>
                <w:b/>
                <w:bCs/>
                <w:iCs/>
                <w:caps/>
                <w:kern w:val="2"/>
                <w:sz w:val="24"/>
                <w:szCs w:val="24"/>
                <w:lang w:val="es-ES_tradnl" w:eastAsia="es-ES"/>
              </w:rPr>
              <w:t>demandadA:</w:t>
            </w:r>
          </w:p>
          <w:p w14:paraId="67E68FCD" w14:textId="77777777" w:rsidR="00F1697D" w:rsidRPr="006E4BB2"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1327A5E9" w14:textId="77777777" w:rsidR="00F1697D" w:rsidRPr="006E4BB2"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314877A" w14:textId="77777777" w:rsidR="00F1697D" w:rsidRPr="006E4BB2"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71D55EED" w14:textId="38BB9808" w:rsidR="005A03FE" w:rsidRPr="006E4BB2" w:rsidRDefault="005A03FE"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6E4BB2">
              <w:rPr>
                <w:rFonts w:ascii="Arial" w:eastAsia="Times New Roman" w:hAnsi="Arial" w:cs="Arial"/>
                <w:b/>
                <w:bCs/>
                <w:iCs/>
                <w:caps/>
                <w:kern w:val="2"/>
                <w:sz w:val="24"/>
                <w:szCs w:val="24"/>
                <w:lang w:val="es-ES_tradnl" w:eastAsia="es-ES"/>
              </w:rPr>
              <w:t>MAGISTRADA:</w:t>
            </w:r>
          </w:p>
          <w:p w14:paraId="5ECCA700" w14:textId="77777777" w:rsidR="005A03FE" w:rsidRPr="006E4BB2" w:rsidRDefault="005A03FE"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6C2F818A" w14:textId="77777777" w:rsidR="005A03FE" w:rsidRPr="006E4BB2" w:rsidRDefault="005A03FE"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p>
          <w:p w14:paraId="3F894A99" w14:textId="77777777" w:rsidR="00F1697D" w:rsidRPr="006E4BB2" w:rsidRDefault="00F1697D" w:rsidP="00591B4E">
            <w:pPr>
              <w:tabs>
                <w:tab w:val="center" w:pos="4419"/>
                <w:tab w:val="right" w:pos="8838"/>
              </w:tabs>
              <w:suppressAutoHyphens/>
              <w:spacing w:after="0" w:line="100" w:lineRule="atLeast"/>
              <w:ind w:left="90" w:right="51"/>
              <w:jc w:val="both"/>
              <w:rPr>
                <w:rFonts w:ascii="Arial" w:eastAsia="Times New Roman" w:hAnsi="Arial" w:cs="Arial"/>
                <w:b/>
                <w:bCs/>
                <w:iCs/>
                <w:caps/>
                <w:kern w:val="2"/>
                <w:sz w:val="24"/>
                <w:szCs w:val="24"/>
                <w:lang w:val="es-ES_tradnl" w:eastAsia="es-ES"/>
              </w:rPr>
            </w:pPr>
            <w:r w:rsidRPr="006E4BB2">
              <w:rPr>
                <w:rFonts w:ascii="Arial" w:eastAsia="Times New Roman" w:hAnsi="Arial" w:cs="Arial"/>
                <w:b/>
                <w:bCs/>
                <w:iCs/>
                <w:caps/>
                <w:kern w:val="2"/>
                <w:sz w:val="24"/>
                <w:szCs w:val="24"/>
                <w:lang w:val="es-ES_tradnl" w:eastAsia="es-ES"/>
              </w:rPr>
              <w:t>SECRETARIa:</w:t>
            </w:r>
          </w:p>
          <w:p w14:paraId="10FFB03E" w14:textId="77777777" w:rsidR="00F1697D" w:rsidRPr="006E4BB2" w:rsidRDefault="00F1697D" w:rsidP="00591B4E">
            <w:pPr>
              <w:tabs>
                <w:tab w:val="center" w:pos="4419"/>
                <w:tab w:val="right" w:pos="8838"/>
              </w:tabs>
              <w:suppressAutoHyphens/>
              <w:spacing w:after="0" w:line="100" w:lineRule="atLeast"/>
              <w:ind w:left="90" w:right="51"/>
              <w:jc w:val="both"/>
              <w:rPr>
                <w:rFonts w:ascii="Arial" w:eastAsia="Times New Roman" w:hAnsi="Arial" w:cs="Arial"/>
                <w:b/>
                <w:iCs/>
                <w:caps/>
                <w:kern w:val="2"/>
                <w:sz w:val="24"/>
                <w:szCs w:val="24"/>
                <w:lang w:val="es-ES_tradnl" w:eastAsia="es-ES"/>
              </w:rPr>
            </w:pPr>
          </w:p>
        </w:tc>
        <w:tc>
          <w:tcPr>
            <w:tcW w:w="4338" w:type="dxa"/>
          </w:tcPr>
          <w:p w14:paraId="3C18FA23" w14:textId="77777777" w:rsidR="00F1697D" w:rsidRPr="006E4BB2" w:rsidRDefault="00F1697D" w:rsidP="005A03FE">
            <w:pPr>
              <w:suppressAutoHyphens/>
              <w:spacing w:after="0" w:line="100" w:lineRule="atLeast"/>
              <w:ind w:left="-164" w:right="51"/>
              <w:jc w:val="both"/>
              <w:rPr>
                <w:rFonts w:ascii="Arial" w:eastAsia="Times New Roman" w:hAnsi="Arial" w:cs="Arial"/>
                <w:bCs/>
                <w:iCs/>
                <w:caps/>
                <w:kern w:val="2"/>
                <w:sz w:val="24"/>
                <w:szCs w:val="24"/>
                <w:lang w:val="es-ES_tradnl" w:eastAsia="es-ES"/>
              </w:rPr>
            </w:pPr>
          </w:p>
          <w:p w14:paraId="47AC6D29" w14:textId="38EE6FAD" w:rsidR="005D2946" w:rsidRPr="006E4BB2" w:rsidRDefault="00681523" w:rsidP="00513285">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6E4BB2">
              <w:rPr>
                <w:rFonts w:ascii="Arial" w:eastAsia="Times New Roman" w:hAnsi="Arial" w:cs="Arial"/>
                <w:bCs/>
                <w:iCs/>
                <w:caps/>
                <w:kern w:val="2"/>
                <w:sz w:val="24"/>
                <w:szCs w:val="24"/>
                <w:lang w:val="es-ES_tradnl" w:eastAsia="es-ES"/>
              </w:rPr>
              <w:t>DIRECTOR GENERAL</w:t>
            </w:r>
            <w:r w:rsidR="005D2946" w:rsidRPr="006E4BB2">
              <w:rPr>
                <w:rFonts w:ascii="Arial" w:eastAsia="Times New Roman" w:hAnsi="Arial" w:cs="Arial"/>
                <w:bCs/>
                <w:iCs/>
                <w:caps/>
                <w:kern w:val="2"/>
                <w:sz w:val="24"/>
                <w:szCs w:val="24"/>
                <w:lang w:val="es-ES_tradnl" w:eastAsia="es-ES"/>
              </w:rPr>
              <w:t xml:space="preserve"> de </w:t>
            </w:r>
            <w:r w:rsidR="00513285" w:rsidRPr="006E4BB2">
              <w:rPr>
                <w:rFonts w:ascii="Arial" w:eastAsia="Times New Roman" w:hAnsi="Arial" w:cs="Arial"/>
                <w:bCs/>
                <w:iCs/>
                <w:caps/>
                <w:kern w:val="2"/>
                <w:sz w:val="24"/>
                <w:szCs w:val="24"/>
                <w:lang w:val="es-ES_tradnl" w:eastAsia="es-ES"/>
              </w:rPr>
              <w:t xml:space="preserve">LA OFICINA DE </w:t>
            </w:r>
            <w:r w:rsidR="005D2946" w:rsidRPr="006E4BB2">
              <w:rPr>
                <w:rFonts w:ascii="Arial" w:eastAsia="Times New Roman" w:hAnsi="Arial" w:cs="Arial"/>
                <w:bCs/>
                <w:iCs/>
                <w:caps/>
                <w:kern w:val="2"/>
                <w:sz w:val="24"/>
                <w:szCs w:val="24"/>
                <w:lang w:val="es-ES_tradnl" w:eastAsia="es-ES"/>
              </w:rPr>
              <w:t xml:space="preserve">pensiones del estado de oaxaca </w:t>
            </w:r>
          </w:p>
          <w:p w14:paraId="4F6A57BB" w14:textId="77777777" w:rsidR="00513285" w:rsidRPr="006E4BB2" w:rsidRDefault="00513285" w:rsidP="00513285">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21A7AD99" w14:textId="77777777" w:rsidR="005A03FE" w:rsidRPr="006E4BB2" w:rsidRDefault="005A03FE"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6E4BB2">
              <w:rPr>
                <w:rFonts w:ascii="Arial" w:eastAsia="Times New Roman" w:hAnsi="Arial" w:cs="Arial"/>
                <w:bCs/>
                <w:iCs/>
                <w:caps/>
                <w:kern w:val="2"/>
                <w:sz w:val="24"/>
                <w:szCs w:val="24"/>
                <w:lang w:val="es-ES_tradnl" w:eastAsia="es-ES"/>
              </w:rPr>
              <w:t>LICENCIADA ALEJANDRA GEORGINA VILLACAÑA ABASCAL</w:t>
            </w:r>
          </w:p>
          <w:p w14:paraId="0FC42F65" w14:textId="77777777" w:rsidR="005A03FE" w:rsidRPr="006E4BB2" w:rsidRDefault="005A03FE"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14:paraId="3CE4A273" w14:textId="5263523E" w:rsidR="00513285" w:rsidRPr="006E4BB2" w:rsidRDefault="00F1697D" w:rsidP="00D766BE">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6E4BB2">
              <w:rPr>
                <w:rFonts w:ascii="Arial" w:eastAsia="Times New Roman" w:hAnsi="Arial" w:cs="Arial"/>
                <w:bCs/>
                <w:iCs/>
                <w:caps/>
                <w:kern w:val="2"/>
                <w:sz w:val="24"/>
                <w:szCs w:val="24"/>
                <w:lang w:val="es-ES_tradnl" w:eastAsia="es-ES"/>
              </w:rPr>
              <w:t>l</w:t>
            </w:r>
            <w:r w:rsidR="00D766BE" w:rsidRPr="006E4BB2">
              <w:rPr>
                <w:rFonts w:ascii="Arial" w:eastAsia="Times New Roman" w:hAnsi="Arial" w:cs="Arial"/>
                <w:bCs/>
                <w:iCs/>
                <w:caps/>
                <w:kern w:val="2"/>
                <w:sz w:val="24"/>
                <w:szCs w:val="24"/>
                <w:lang w:val="es-ES_tradnl" w:eastAsia="es-ES"/>
              </w:rPr>
              <w:t>ICenciada</w:t>
            </w:r>
            <w:r w:rsidR="005D2946" w:rsidRPr="006E4BB2">
              <w:rPr>
                <w:rFonts w:ascii="Arial" w:eastAsia="Times New Roman" w:hAnsi="Arial" w:cs="Arial"/>
                <w:bCs/>
                <w:iCs/>
                <w:caps/>
                <w:kern w:val="2"/>
                <w:sz w:val="24"/>
                <w:szCs w:val="24"/>
                <w:lang w:val="es-ES_tradnl" w:eastAsia="es-ES"/>
              </w:rPr>
              <w:t xml:space="preserve"> monserrat garcía altamirano</w:t>
            </w:r>
          </w:p>
        </w:tc>
      </w:tr>
    </w:tbl>
    <w:p w14:paraId="47570584" w14:textId="745AE9EA" w:rsidR="00513285" w:rsidRPr="006E4BB2" w:rsidRDefault="00513285" w:rsidP="00513285">
      <w:pPr>
        <w:spacing w:after="0" w:line="360" w:lineRule="auto"/>
        <w:jc w:val="both"/>
        <w:rPr>
          <w:rFonts w:ascii="Arial" w:hAnsi="Arial" w:cs="Arial"/>
          <w:b/>
          <w:sz w:val="24"/>
          <w:szCs w:val="24"/>
        </w:rPr>
      </w:pPr>
    </w:p>
    <w:p w14:paraId="1085A3EC" w14:textId="4CA6A2EE" w:rsidR="00EC7B34" w:rsidRPr="006E4BB2" w:rsidRDefault="000E367B" w:rsidP="00EC7B34">
      <w:pPr>
        <w:spacing w:line="360" w:lineRule="auto"/>
        <w:jc w:val="both"/>
        <w:rPr>
          <w:rFonts w:ascii="Arial" w:hAnsi="Arial" w:cs="Arial"/>
          <w:sz w:val="24"/>
          <w:szCs w:val="24"/>
        </w:rPr>
      </w:pPr>
      <w:r w:rsidRPr="006E4BB2">
        <w:rPr>
          <w:rFonts w:ascii="Arial" w:hAnsi="Arial" w:cs="Arial"/>
          <w:b/>
          <w:sz w:val="24"/>
          <w:szCs w:val="24"/>
        </w:rPr>
        <w:t>OAXACA DE JUÁREZ, OAXACA, A</w:t>
      </w:r>
      <w:r w:rsidR="00EC7B34" w:rsidRPr="006E4BB2">
        <w:rPr>
          <w:rFonts w:ascii="Arial" w:hAnsi="Arial" w:cs="Arial"/>
          <w:b/>
          <w:sz w:val="24"/>
          <w:szCs w:val="24"/>
        </w:rPr>
        <w:t xml:space="preserve"> DIEZ DE JUNIO DE DOS MIL VEINTIDÓS. </w:t>
      </w:r>
      <w:r w:rsidR="00EC7B34" w:rsidRPr="006E4BB2">
        <w:rPr>
          <w:rFonts w:ascii="Arial" w:hAnsi="Arial" w:cs="Arial"/>
          <w:sz w:val="24"/>
          <w:szCs w:val="24"/>
        </w:rPr>
        <w:t xml:space="preserve">- - - - - - </w:t>
      </w:r>
    </w:p>
    <w:p w14:paraId="128E6B6A" w14:textId="5E76436D" w:rsidR="00CC4601" w:rsidRPr="006E4BB2" w:rsidRDefault="009544F1" w:rsidP="00EC7B34">
      <w:pPr>
        <w:spacing w:line="360" w:lineRule="auto"/>
        <w:jc w:val="both"/>
        <w:rPr>
          <w:rFonts w:ascii="Arial" w:eastAsia="Times New Roman" w:hAnsi="Arial" w:cs="Arial"/>
          <w:bCs/>
          <w:iCs/>
          <w:caps/>
          <w:kern w:val="2"/>
          <w:sz w:val="24"/>
          <w:szCs w:val="24"/>
          <w:lang w:val="es-ES_tradnl" w:eastAsia="es-ES"/>
        </w:rPr>
      </w:pPr>
      <w:r w:rsidRPr="006E4BB2">
        <w:rPr>
          <w:rFonts w:ascii="Arial" w:hAnsi="Arial" w:cs="Arial"/>
          <w:b/>
          <w:sz w:val="24"/>
          <w:szCs w:val="24"/>
          <w:lang w:eastAsia="es-ES"/>
        </w:rPr>
        <w:tab/>
      </w:r>
      <w:r w:rsidR="000E367B" w:rsidRPr="006E4BB2">
        <w:rPr>
          <w:rFonts w:ascii="Arial" w:hAnsi="Arial" w:cs="Arial"/>
          <w:b/>
          <w:sz w:val="24"/>
          <w:szCs w:val="24"/>
          <w:lang w:eastAsia="es-ES"/>
        </w:rPr>
        <w:t>VISTOS</w:t>
      </w:r>
      <w:r w:rsidR="000E367B" w:rsidRPr="006E4BB2">
        <w:rPr>
          <w:rFonts w:ascii="Arial" w:hAnsi="Arial" w:cs="Arial"/>
          <w:sz w:val="24"/>
          <w:szCs w:val="24"/>
          <w:lang w:eastAsia="es-ES"/>
        </w:rPr>
        <w:t xml:space="preserve">, para resolver los autos del juicio de nulidad número </w:t>
      </w:r>
      <w:r w:rsidR="000E367B" w:rsidRPr="006E4BB2">
        <w:rPr>
          <w:rFonts w:ascii="Arial" w:hAnsi="Arial" w:cs="Arial"/>
          <w:b/>
          <w:sz w:val="24"/>
          <w:szCs w:val="24"/>
          <w:lang w:eastAsia="es-ES"/>
        </w:rPr>
        <w:t>0</w:t>
      </w:r>
      <w:r w:rsidR="002D15D1" w:rsidRPr="006E4BB2">
        <w:rPr>
          <w:rFonts w:ascii="Arial" w:hAnsi="Arial" w:cs="Arial"/>
          <w:b/>
          <w:sz w:val="24"/>
          <w:szCs w:val="24"/>
          <w:lang w:eastAsia="es-ES"/>
        </w:rPr>
        <w:t>064</w:t>
      </w:r>
      <w:r w:rsidR="00BB0C5E" w:rsidRPr="006E4BB2">
        <w:rPr>
          <w:rFonts w:ascii="Arial" w:hAnsi="Arial" w:cs="Arial"/>
          <w:b/>
          <w:sz w:val="24"/>
          <w:szCs w:val="24"/>
          <w:lang w:eastAsia="es-ES"/>
        </w:rPr>
        <w:t>/2021</w:t>
      </w:r>
      <w:r w:rsidR="000E367B" w:rsidRPr="006E4BB2">
        <w:rPr>
          <w:rFonts w:ascii="Arial" w:hAnsi="Arial" w:cs="Arial"/>
          <w:sz w:val="24"/>
          <w:szCs w:val="24"/>
          <w:lang w:eastAsia="es-ES"/>
        </w:rPr>
        <w:t xml:space="preserve">, promovido por </w:t>
      </w:r>
      <w:r w:rsidR="00E60888" w:rsidRPr="006E4BB2">
        <w:rPr>
          <w:rFonts w:ascii="Arial" w:hAnsi="Arial" w:cs="Arial"/>
          <w:sz w:val="24"/>
          <w:szCs w:val="24"/>
          <w:lang w:eastAsia="es-ES"/>
        </w:rPr>
        <w:t xml:space="preserve">la parte actora </w:t>
      </w:r>
      <w:r w:rsidR="00037930" w:rsidRPr="006E4BB2">
        <w:rPr>
          <w:rFonts w:ascii="Arial" w:eastAsia="Times New Roman" w:hAnsi="Arial" w:cs="Arial"/>
          <w:bCs/>
          <w:iCs/>
          <w:caps/>
          <w:kern w:val="2"/>
          <w:sz w:val="24"/>
          <w:szCs w:val="24"/>
          <w:lang w:val="es-ES_tradnl" w:eastAsia="es-ES"/>
        </w:rPr>
        <w:t>**********</w:t>
      </w:r>
      <w:r w:rsidR="00037930" w:rsidRPr="006E4BB2">
        <w:rPr>
          <w:rFonts w:ascii="Arial" w:eastAsia="Times New Roman" w:hAnsi="Arial" w:cs="Arial"/>
          <w:bCs/>
          <w:iCs/>
          <w:caps/>
          <w:kern w:val="2"/>
          <w:sz w:val="24"/>
          <w:szCs w:val="24"/>
          <w:lang w:val="es-ES_tradnl" w:eastAsia="es-ES"/>
        </w:rPr>
        <w:t xml:space="preserve"> </w:t>
      </w:r>
      <w:r w:rsidR="00CC4601" w:rsidRPr="006E4BB2">
        <w:rPr>
          <w:rFonts w:ascii="Arial" w:hAnsi="Arial" w:cs="Arial"/>
          <w:sz w:val="24"/>
          <w:szCs w:val="24"/>
          <w:lang w:eastAsia="es-ES"/>
        </w:rPr>
        <w:t>en contra</w:t>
      </w:r>
      <w:r w:rsidR="00CC4601" w:rsidRPr="006E4BB2">
        <w:rPr>
          <w:rFonts w:ascii="Arial" w:hAnsi="Arial" w:cs="Arial"/>
          <w:b/>
          <w:sz w:val="24"/>
          <w:szCs w:val="24"/>
          <w:lang w:eastAsia="es-ES"/>
        </w:rPr>
        <w:t xml:space="preserve"> </w:t>
      </w:r>
      <w:r w:rsidR="00CC4601" w:rsidRPr="006E4BB2">
        <w:rPr>
          <w:rFonts w:ascii="Arial" w:eastAsia="Times New Roman" w:hAnsi="Arial" w:cs="Arial"/>
          <w:bCs/>
          <w:iCs/>
          <w:kern w:val="2"/>
          <w:sz w:val="24"/>
          <w:szCs w:val="24"/>
          <w:lang w:val="es-ES_tradnl" w:eastAsia="es-ES"/>
        </w:rPr>
        <w:t xml:space="preserve">de la nulidad del oficio número </w:t>
      </w:r>
      <w:r w:rsidR="00037930" w:rsidRPr="006E4BB2">
        <w:rPr>
          <w:rFonts w:ascii="Arial" w:eastAsia="Times New Roman" w:hAnsi="Arial" w:cs="Arial"/>
          <w:bCs/>
          <w:iCs/>
          <w:caps/>
          <w:kern w:val="2"/>
          <w:sz w:val="24"/>
          <w:szCs w:val="24"/>
          <w:lang w:val="es-ES_tradnl" w:eastAsia="es-ES"/>
        </w:rPr>
        <w:t>**********</w:t>
      </w:r>
      <w:r w:rsidR="00CC4601" w:rsidRPr="006E4BB2">
        <w:rPr>
          <w:rFonts w:ascii="Arial" w:eastAsia="Times New Roman" w:hAnsi="Arial" w:cs="Arial"/>
          <w:bCs/>
          <w:iCs/>
          <w:kern w:val="2"/>
          <w:sz w:val="24"/>
          <w:szCs w:val="24"/>
          <w:lang w:val="es-ES_tradnl" w:eastAsia="es-ES"/>
        </w:rPr>
        <w:t xml:space="preserve">, de </w:t>
      </w:r>
      <w:r w:rsidR="00A33980" w:rsidRPr="006E4BB2">
        <w:rPr>
          <w:rFonts w:ascii="Arial" w:eastAsia="Times New Roman" w:hAnsi="Arial" w:cs="Arial"/>
          <w:bCs/>
          <w:iCs/>
          <w:kern w:val="2"/>
          <w:sz w:val="24"/>
          <w:szCs w:val="24"/>
          <w:lang w:val="es-ES_tradnl" w:eastAsia="es-ES"/>
        </w:rPr>
        <w:t xml:space="preserve">veintinueve de julio </w:t>
      </w:r>
      <w:r w:rsidR="00855226" w:rsidRPr="006E4BB2">
        <w:rPr>
          <w:rFonts w:ascii="Arial" w:eastAsia="Times New Roman" w:hAnsi="Arial" w:cs="Arial"/>
          <w:bCs/>
          <w:iCs/>
          <w:kern w:val="2"/>
          <w:sz w:val="24"/>
          <w:szCs w:val="24"/>
          <w:lang w:val="es-ES_tradnl" w:eastAsia="es-ES"/>
        </w:rPr>
        <w:t>del dos mil veintiuno</w:t>
      </w:r>
      <w:r w:rsidR="00CC4601" w:rsidRPr="006E4BB2">
        <w:rPr>
          <w:rFonts w:ascii="Arial" w:eastAsia="Times New Roman" w:hAnsi="Arial" w:cs="Arial"/>
          <w:bCs/>
          <w:iCs/>
          <w:kern w:val="2"/>
          <w:sz w:val="24"/>
          <w:szCs w:val="24"/>
          <w:lang w:val="es-ES_tradnl" w:eastAsia="es-ES"/>
        </w:rPr>
        <w:t xml:space="preserve">, </w:t>
      </w:r>
      <w:r w:rsidR="00CC4601" w:rsidRPr="006E4BB2">
        <w:rPr>
          <w:rFonts w:ascii="Arial" w:hAnsi="Arial" w:cs="Arial"/>
          <w:sz w:val="24"/>
          <w:szCs w:val="24"/>
        </w:rPr>
        <w:t xml:space="preserve">emitido por el </w:t>
      </w:r>
      <w:r w:rsidR="00CC4601" w:rsidRPr="006E4BB2">
        <w:rPr>
          <w:rFonts w:ascii="Arial" w:hAnsi="Arial" w:cs="Arial"/>
          <w:b/>
          <w:sz w:val="24"/>
          <w:szCs w:val="24"/>
        </w:rPr>
        <w:t>DIRECTOR GENERAL DE LA OFICINA DE PENSIONES DEL ESTADO</w:t>
      </w:r>
      <w:r w:rsidR="00CC4601" w:rsidRPr="006E4BB2">
        <w:rPr>
          <w:rFonts w:ascii="Arial" w:hAnsi="Arial" w:cs="Arial"/>
          <w:sz w:val="24"/>
          <w:szCs w:val="24"/>
        </w:rPr>
        <w:t xml:space="preserve">; y; - - - - - - - - - </w:t>
      </w:r>
      <w:r w:rsidR="004750B1" w:rsidRPr="006E4BB2">
        <w:rPr>
          <w:rFonts w:ascii="Arial" w:hAnsi="Arial" w:cs="Arial"/>
          <w:sz w:val="24"/>
          <w:szCs w:val="24"/>
        </w:rPr>
        <w:t>- - - - - - - - - - - - - - - - - - - - - - -</w:t>
      </w:r>
    </w:p>
    <w:p w14:paraId="7CBB8C0F" w14:textId="77777777" w:rsidR="00CC4601" w:rsidRPr="006E4BB2" w:rsidRDefault="00CC4601" w:rsidP="00CC4601">
      <w:pPr>
        <w:widowControl w:val="0"/>
        <w:spacing w:line="360" w:lineRule="auto"/>
        <w:ind w:right="51"/>
        <w:jc w:val="center"/>
        <w:rPr>
          <w:rFonts w:ascii="Arial" w:eastAsia="Times New Roman" w:hAnsi="Arial" w:cs="Arial"/>
          <w:b/>
          <w:bCs/>
          <w:sz w:val="24"/>
          <w:szCs w:val="24"/>
          <w:lang w:val="es-ES" w:eastAsia="es-ES"/>
        </w:rPr>
      </w:pPr>
      <w:r w:rsidRPr="006E4BB2">
        <w:rPr>
          <w:rFonts w:ascii="Arial" w:eastAsia="Times New Roman" w:hAnsi="Arial" w:cs="Arial"/>
          <w:b/>
          <w:bCs/>
          <w:sz w:val="24"/>
          <w:szCs w:val="24"/>
          <w:lang w:val="es-ES" w:eastAsia="es-ES"/>
        </w:rPr>
        <w:t>R E S U L T A N D O:</w:t>
      </w:r>
    </w:p>
    <w:p w14:paraId="41F91163" w14:textId="48D1E2BC" w:rsidR="00CC4601" w:rsidRPr="006E4BB2" w:rsidRDefault="00CC4601" w:rsidP="007E6BF7">
      <w:pPr>
        <w:spacing w:line="360" w:lineRule="auto"/>
        <w:ind w:right="51" w:firstLine="567"/>
        <w:jc w:val="both"/>
        <w:rPr>
          <w:rFonts w:ascii="Arial" w:eastAsia="Times New Roman" w:hAnsi="Arial" w:cs="Arial"/>
          <w:sz w:val="24"/>
          <w:szCs w:val="24"/>
          <w:lang w:val="es-ES" w:eastAsia="es-ES"/>
        </w:rPr>
      </w:pPr>
      <w:r w:rsidRPr="006E4BB2">
        <w:rPr>
          <w:rFonts w:ascii="Arial" w:eastAsia="Times New Roman" w:hAnsi="Arial" w:cs="Arial"/>
          <w:b/>
          <w:bCs/>
          <w:sz w:val="24"/>
          <w:szCs w:val="24"/>
          <w:lang w:val="es-ES" w:eastAsia="es-ES"/>
        </w:rPr>
        <w:t xml:space="preserve">PRIMERO. </w:t>
      </w:r>
      <w:r w:rsidRPr="006E4BB2">
        <w:rPr>
          <w:rFonts w:ascii="Arial" w:eastAsia="Times New Roman" w:hAnsi="Arial" w:cs="Arial"/>
          <w:sz w:val="24"/>
          <w:szCs w:val="24"/>
          <w:lang w:val="es-ES" w:eastAsia="es-ES"/>
        </w:rPr>
        <w:t>Por auto de</w:t>
      </w:r>
      <w:r w:rsidR="008F36D4" w:rsidRPr="006E4BB2">
        <w:rPr>
          <w:rFonts w:ascii="Arial" w:eastAsia="Times New Roman" w:hAnsi="Arial" w:cs="Arial"/>
          <w:sz w:val="24"/>
          <w:szCs w:val="24"/>
          <w:lang w:val="es-ES" w:eastAsia="es-ES"/>
        </w:rPr>
        <w:t xml:space="preserve"> </w:t>
      </w:r>
      <w:r w:rsidR="00AA2EEF" w:rsidRPr="006E4BB2">
        <w:rPr>
          <w:rFonts w:ascii="Arial" w:eastAsia="Times New Roman" w:hAnsi="Arial" w:cs="Arial"/>
          <w:sz w:val="24"/>
          <w:szCs w:val="24"/>
          <w:lang w:val="es-ES" w:eastAsia="es-ES"/>
        </w:rPr>
        <w:t xml:space="preserve">veintiuno de septiembre </w:t>
      </w:r>
      <w:r w:rsidR="00882E78" w:rsidRPr="006E4BB2">
        <w:rPr>
          <w:rFonts w:ascii="Arial" w:eastAsia="Times New Roman" w:hAnsi="Arial" w:cs="Arial"/>
          <w:sz w:val="24"/>
          <w:szCs w:val="24"/>
          <w:lang w:val="es-ES" w:eastAsia="es-ES"/>
        </w:rPr>
        <w:t>de dos mil veintiuno</w:t>
      </w:r>
      <w:r w:rsidR="008F36D4" w:rsidRPr="006E4BB2">
        <w:rPr>
          <w:rFonts w:ascii="Arial" w:eastAsia="Times New Roman" w:hAnsi="Arial" w:cs="Arial"/>
          <w:sz w:val="24"/>
          <w:szCs w:val="24"/>
          <w:lang w:val="es-ES" w:eastAsia="es-ES"/>
        </w:rPr>
        <w:t xml:space="preserve">, </w:t>
      </w:r>
      <w:r w:rsidRPr="006E4BB2">
        <w:rPr>
          <w:rFonts w:ascii="Arial" w:eastAsia="Times New Roman" w:hAnsi="Arial" w:cs="Arial"/>
          <w:sz w:val="24"/>
          <w:szCs w:val="24"/>
          <w:lang w:val="es-ES" w:eastAsia="es-ES"/>
        </w:rPr>
        <w:t xml:space="preserve">se admitió a trámite </w:t>
      </w:r>
      <w:r w:rsidR="007E6BF7" w:rsidRPr="006E4BB2">
        <w:rPr>
          <w:rFonts w:ascii="Arial" w:eastAsia="Times New Roman" w:hAnsi="Arial" w:cs="Arial"/>
          <w:sz w:val="24"/>
          <w:szCs w:val="24"/>
          <w:lang w:val="es-ES" w:eastAsia="es-ES"/>
        </w:rPr>
        <w:t xml:space="preserve">su </w:t>
      </w:r>
      <w:r w:rsidRPr="006E4BB2">
        <w:rPr>
          <w:rFonts w:ascii="Arial" w:eastAsia="Times New Roman" w:hAnsi="Arial" w:cs="Arial"/>
          <w:sz w:val="24"/>
          <w:szCs w:val="24"/>
          <w:lang w:val="es-ES" w:eastAsia="es-ES"/>
        </w:rPr>
        <w:t xml:space="preserve">demanda de nulidad, ordenándose </w:t>
      </w:r>
      <w:r w:rsidRPr="006E4BB2">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tendría por precluído su derecho y por contestada la demanda en sentido afirmativo, salvo prueba en contrario (fojas </w:t>
      </w:r>
      <w:r w:rsidR="001627CA" w:rsidRPr="006E4BB2">
        <w:rPr>
          <w:rFonts w:ascii="Arial" w:eastAsia="Times New Roman" w:hAnsi="Arial" w:cs="Arial"/>
          <w:sz w:val="24"/>
          <w:szCs w:val="24"/>
          <w:lang w:val="es-ES_tradnl" w:eastAsia="es-ES"/>
        </w:rPr>
        <w:t>19 y 20</w:t>
      </w:r>
      <w:r w:rsidRPr="006E4BB2">
        <w:rPr>
          <w:rFonts w:ascii="Arial" w:eastAsia="Times New Roman" w:hAnsi="Arial" w:cs="Arial"/>
          <w:sz w:val="24"/>
          <w:szCs w:val="24"/>
          <w:lang w:val="es-ES_tradnl" w:eastAsia="es-ES"/>
        </w:rPr>
        <w:t>).</w:t>
      </w:r>
    </w:p>
    <w:p w14:paraId="0B1CD936" w14:textId="5204643D" w:rsidR="00CC4601" w:rsidRPr="006E4BB2" w:rsidRDefault="00CC4601" w:rsidP="00CC4601">
      <w:pPr>
        <w:spacing w:line="360" w:lineRule="auto"/>
        <w:ind w:right="51" w:firstLine="567"/>
        <w:jc w:val="both"/>
        <w:rPr>
          <w:rFonts w:ascii="Arial" w:eastAsia="Times New Roman" w:hAnsi="Arial" w:cs="Arial"/>
          <w:sz w:val="24"/>
          <w:szCs w:val="24"/>
          <w:lang w:val="es-ES_tradnl" w:eastAsia="es-ES"/>
        </w:rPr>
      </w:pPr>
      <w:r w:rsidRPr="006E4BB2">
        <w:rPr>
          <w:rFonts w:ascii="Arial" w:eastAsia="Times New Roman" w:hAnsi="Arial" w:cs="Arial"/>
          <w:b/>
          <w:sz w:val="24"/>
          <w:szCs w:val="24"/>
          <w:lang w:val="es-ES" w:eastAsia="es-ES"/>
        </w:rPr>
        <w:t xml:space="preserve">SEGUNDO. </w:t>
      </w:r>
      <w:r w:rsidRPr="006E4BB2">
        <w:rPr>
          <w:rFonts w:ascii="Arial" w:eastAsia="Times New Roman" w:hAnsi="Arial" w:cs="Arial"/>
          <w:sz w:val="24"/>
          <w:szCs w:val="24"/>
          <w:lang w:val="es-ES" w:eastAsia="es-ES"/>
        </w:rPr>
        <w:t xml:space="preserve">Mediante proveído de </w:t>
      </w:r>
      <w:r w:rsidR="001627CA" w:rsidRPr="006E4BB2">
        <w:rPr>
          <w:rFonts w:ascii="Arial" w:eastAsia="Times New Roman" w:hAnsi="Arial" w:cs="Arial"/>
          <w:sz w:val="24"/>
          <w:szCs w:val="24"/>
          <w:lang w:val="es-ES" w:eastAsia="es-ES"/>
        </w:rPr>
        <w:t>diecisiete de noviembre de dos mil veintiuno</w:t>
      </w:r>
      <w:r w:rsidR="00D8189F" w:rsidRPr="006E4BB2">
        <w:rPr>
          <w:rFonts w:ascii="Arial" w:eastAsia="Times New Roman" w:hAnsi="Arial" w:cs="Arial"/>
          <w:sz w:val="24"/>
          <w:szCs w:val="24"/>
          <w:lang w:val="es-ES" w:eastAsia="es-ES"/>
        </w:rPr>
        <w:t xml:space="preserve">, se tuvo al Director General de la Oficina de Pensiones del Estado, </w:t>
      </w:r>
      <w:r w:rsidR="00FD55E6" w:rsidRPr="006E4BB2">
        <w:rPr>
          <w:rFonts w:ascii="Arial" w:eastAsia="Times New Roman" w:hAnsi="Arial" w:cs="Arial"/>
          <w:sz w:val="24"/>
          <w:szCs w:val="24"/>
          <w:lang w:val="es-ES" w:eastAsia="es-ES"/>
        </w:rPr>
        <w:t xml:space="preserve">contestando la demanda de </w:t>
      </w:r>
      <w:r w:rsidR="0008492C" w:rsidRPr="006E4BB2">
        <w:rPr>
          <w:rFonts w:ascii="Arial" w:eastAsia="Times New Roman" w:hAnsi="Arial" w:cs="Arial"/>
          <w:sz w:val="24"/>
          <w:szCs w:val="24"/>
          <w:lang w:val="es-ES" w:eastAsia="es-ES"/>
        </w:rPr>
        <w:t>n</w:t>
      </w:r>
      <w:r w:rsidR="00B45C8A" w:rsidRPr="006E4BB2">
        <w:rPr>
          <w:rFonts w:ascii="Arial" w:eastAsia="Times New Roman" w:hAnsi="Arial" w:cs="Arial"/>
          <w:sz w:val="24"/>
          <w:szCs w:val="24"/>
          <w:lang w:val="es-ES" w:eastAsia="es-ES"/>
        </w:rPr>
        <w:t xml:space="preserve">ulidad, </w:t>
      </w:r>
      <w:r w:rsidR="00F60980" w:rsidRPr="006E4BB2">
        <w:rPr>
          <w:rFonts w:ascii="Arial" w:eastAsia="Times New Roman" w:hAnsi="Arial" w:cs="Arial"/>
          <w:sz w:val="24"/>
          <w:szCs w:val="24"/>
          <w:lang w:val="es-ES" w:eastAsia="es-ES"/>
        </w:rPr>
        <w:t xml:space="preserve">haciendo valer sus argumentos y defensas, </w:t>
      </w:r>
      <w:r w:rsidRPr="006E4BB2">
        <w:rPr>
          <w:rFonts w:ascii="Arial" w:eastAsia="Times New Roman" w:hAnsi="Arial" w:cs="Arial"/>
          <w:sz w:val="24"/>
          <w:szCs w:val="24"/>
          <w:lang w:val="es-ES_tradnl" w:eastAsia="es-ES"/>
        </w:rPr>
        <w:t xml:space="preserve">por ofrecidas y admitidas sus pruebas, </w:t>
      </w:r>
      <w:r w:rsidRPr="006E4BB2">
        <w:rPr>
          <w:rFonts w:ascii="Arial" w:hAnsi="Arial" w:cs="Arial"/>
          <w:sz w:val="24"/>
          <w:szCs w:val="24"/>
          <w:lang w:val="es-ES"/>
        </w:rPr>
        <w:t>por lo que se fijó día y hora para que tuviera verificativo la audiencia de Ley</w:t>
      </w:r>
      <w:r w:rsidRPr="006E4BB2">
        <w:rPr>
          <w:rFonts w:ascii="Arial" w:eastAsia="Times New Roman" w:hAnsi="Arial" w:cs="Arial"/>
          <w:sz w:val="24"/>
          <w:szCs w:val="24"/>
          <w:lang w:val="es-ES_tradnl" w:eastAsia="es-ES"/>
        </w:rPr>
        <w:t xml:space="preserve"> (foja </w:t>
      </w:r>
      <w:r w:rsidR="001627CA" w:rsidRPr="006E4BB2">
        <w:rPr>
          <w:rFonts w:ascii="Arial" w:eastAsia="Times New Roman" w:hAnsi="Arial" w:cs="Arial"/>
          <w:sz w:val="24"/>
          <w:szCs w:val="24"/>
          <w:lang w:val="es-ES_tradnl" w:eastAsia="es-ES"/>
        </w:rPr>
        <w:t>27</w:t>
      </w:r>
      <w:r w:rsidRPr="006E4BB2">
        <w:rPr>
          <w:rFonts w:ascii="Arial" w:eastAsia="Times New Roman" w:hAnsi="Arial" w:cs="Arial"/>
          <w:sz w:val="24"/>
          <w:szCs w:val="24"/>
          <w:lang w:val="es-ES_tradnl" w:eastAsia="es-ES"/>
        </w:rPr>
        <w:t>).</w:t>
      </w:r>
    </w:p>
    <w:p w14:paraId="261ED6F4" w14:textId="031FE25C" w:rsidR="00485ADB" w:rsidRPr="006E4BB2" w:rsidRDefault="00CC4601" w:rsidP="00CC4601">
      <w:pPr>
        <w:spacing w:line="360" w:lineRule="auto"/>
        <w:ind w:right="51" w:firstLine="567"/>
        <w:jc w:val="both"/>
        <w:rPr>
          <w:rFonts w:ascii="Arial" w:hAnsi="Arial" w:cs="Arial"/>
          <w:sz w:val="24"/>
          <w:szCs w:val="24"/>
        </w:rPr>
      </w:pPr>
      <w:r w:rsidRPr="006E4BB2">
        <w:rPr>
          <w:rFonts w:ascii="Arial" w:eastAsia="Times New Roman" w:hAnsi="Arial" w:cs="Arial"/>
          <w:b/>
          <w:sz w:val="24"/>
          <w:szCs w:val="24"/>
          <w:lang w:val="es-ES_tradnl" w:eastAsia="es-ES"/>
        </w:rPr>
        <w:t xml:space="preserve">TERCERO. </w:t>
      </w:r>
      <w:r w:rsidR="007F3DA0" w:rsidRPr="006E4BB2">
        <w:rPr>
          <w:rFonts w:ascii="Arial" w:eastAsia="Times New Roman" w:hAnsi="Arial" w:cs="Arial"/>
          <w:sz w:val="24"/>
          <w:szCs w:val="24"/>
          <w:lang w:val="es-ES_tradnl" w:eastAsia="es-ES"/>
        </w:rPr>
        <w:t>Mediante acuerdo de</w:t>
      </w:r>
      <w:r w:rsidR="001627CA" w:rsidRPr="006E4BB2">
        <w:rPr>
          <w:rFonts w:ascii="Arial" w:eastAsia="Times New Roman" w:hAnsi="Arial" w:cs="Arial"/>
          <w:snapToGrid w:val="0"/>
          <w:sz w:val="24"/>
          <w:szCs w:val="24"/>
          <w:lang w:val="es-ES_tradnl" w:eastAsia="es-ES"/>
        </w:rPr>
        <w:t xml:space="preserve"> veintidós de febrero de dos mil veintidós, </w:t>
      </w:r>
      <w:r w:rsidR="006E30F6" w:rsidRPr="006E4BB2">
        <w:rPr>
          <w:rFonts w:ascii="Arial" w:eastAsia="Times New Roman" w:hAnsi="Arial" w:cs="Arial"/>
          <w:snapToGrid w:val="0"/>
          <w:sz w:val="24"/>
          <w:szCs w:val="24"/>
          <w:lang w:val="es-ES_tradnl" w:eastAsia="es-ES"/>
        </w:rPr>
        <w:t xml:space="preserve">al haberse </w:t>
      </w:r>
      <w:r w:rsidR="006A37B3" w:rsidRPr="006E4BB2">
        <w:rPr>
          <w:rFonts w:ascii="Arial" w:eastAsia="Times New Roman" w:hAnsi="Arial" w:cs="Arial"/>
          <w:snapToGrid w:val="0"/>
          <w:sz w:val="24"/>
          <w:szCs w:val="24"/>
          <w:lang w:val="es-ES_tradnl" w:eastAsia="es-ES"/>
        </w:rPr>
        <w:t>ordenado la</w:t>
      </w:r>
      <w:r w:rsidR="007F3DA0" w:rsidRPr="006E4BB2">
        <w:rPr>
          <w:rFonts w:ascii="Arial" w:eastAsia="Times New Roman" w:hAnsi="Arial" w:cs="Arial"/>
          <w:snapToGrid w:val="0"/>
          <w:sz w:val="24"/>
          <w:szCs w:val="24"/>
          <w:lang w:val="es-ES_tradnl" w:eastAsia="es-ES"/>
        </w:rPr>
        <w:t xml:space="preserve"> suspensión y</w:t>
      </w:r>
      <w:r w:rsidR="006A37B3" w:rsidRPr="006E4BB2">
        <w:rPr>
          <w:rFonts w:ascii="Arial" w:eastAsia="Times New Roman" w:hAnsi="Arial" w:cs="Arial"/>
          <w:snapToGrid w:val="0"/>
          <w:sz w:val="24"/>
          <w:szCs w:val="24"/>
          <w:lang w:val="es-ES_tradnl" w:eastAsia="es-ES"/>
        </w:rPr>
        <w:t xml:space="preserve"> prórroga de las labores de este Tribunal, </w:t>
      </w:r>
      <w:r w:rsidR="007F3DA0" w:rsidRPr="006E4BB2">
        <w:rPr>
          <w:rFonts w:ascii="Arial" w:eastAsia="Times New Roman" w:hAnsi="Arial" w:cs="Arial"/>
          <w:snapToGrid w:val="0"/>
          <w:sz w:val="24"/>
          <w:szCs w:val="24"/>
          <w:lang w:val="es-ES_tradnl" w:eastAsia="es-ES"/>
        </w:rPr>
        <w:t xml:space="preserve">mediante Acuerdos General AG/TJAO/11/2021, AG/TJAO/1/2022, AG/TJAO/2/2022 y AG/TJAO/3/2022, por el Pleno de este Tribunal, </w:t>
      </w:r>
      <w:r w:rsidR="00485ADB" w:rsidRPr="006E4BB2">
        <w:rPr>
          <w:rFonts w:ascii="Arial" w:eastAsia="Times New Roman" w:hAnsi="Arial" w:cs="Arial"/>
          <w:snapToGrid w:val="0"/>
          <w:sz w:val="24"/>
          <w:szCs w:val="24"/>
          <w:lang w:val="es-ES_tradnl" w:eastAsia="es-ES"/>
        </w:rPr>
        <w:t xml:space="preserve">con motivo de la emergencia sanitaria generada por el SARS-Cov-2 (COVID-9), </w:t>
      </w:r>
      <w:r w:rsidR="00485ADB" w:rsidRPr="006E4BB2">
        <w:rPr>
          <w:rFonts w:ascii="Arial" w:hAnsi="Arial" w:cs="Arial"/>
          <w:sz w:val="24"/>
          <w:szCs w:val="24"/>
        </w:rPr>
        <w:t xml:space="preserve">del tres al catorce de enero, del diecisiete al veintiocho de enero, del treinta y uno de enero al once de febrero, y del catorce de febrero al dieciocho de febrero de dos mil veintidós, </w:t>
      </w:r>
      <w:r w:rsidR="00065F94" w:rsidRPr="006E4BB2">
        <w:rPr>
          <w:rFonts w:ascii="Arial" w:hAnsi="Arial" w:cs="Arial"/>
          <w:sz w:val="24"/>
          <w:szCs w:val="24"/>
        </w:rPr>
        <w:t xml:space="preserve">y para efecto de regularizar el procedimiento, se señaló nueva hora  </w:t>
      </w:r>
      <w:r w:rsidR="00462235" w:rsidRPr="006E4BB2">
        <w:rPr>
          <w:rFonts w:ascii="Arial" w:hAnsi="Arial" w:cs="Arial"/>
          <w:sz w:val="24"/>
          <w:szCs w:val="24"/>
        </w:rPr>
        <w:t xml:space="preserve">y fecha </w:t>
      </w:r>
      <w:r w:rsidR="00C84DBA" w:rsidRPr="006E4BB2">
        <w:rPr>
          <w:rFonts w:ascii="Arial" w:hAnsi="Arial" w:cs="Arial"/>
          <w:sz w:val="24"/>
          <w:szCs w:val="24"/>
        </w:rPr>
        <w:t xml:space="preserve">para la celebración de la Audiencia de Ley (foja 31). </w:t>
      </w:r>
    </w:p>
    <w:p w14:paraId="6CC5A2B7" w14:textId="34A607AB" w:rsidR="00CC4601" w:rsidRPr="006E4BB2" w:rsidRDefault="00C84DBA" w:rsidP="00CC4601">
      <w:pPr>
        <w:spacing w:line="360" w:lineRule="auto"/>
        <w:ind w:right="51" w:firstLine="567"/>
        <w:jc w:val="both"/>
        <w:rPr>
          <w:rFonts w:ascii="Arial" w:eastAsia="Times New Roman" w:hAnsi="Arial" w:cs="Arial"/>
          <w:sz w:val="24"/>
          <w:szCs w:val="24"/>
          <w:lang w:val="es-ES_tradnl" w:eastAsia="es-ES"/>
        </w:rPr>
      </w:pPr>
      <w:r w:rsidRPr="006E4BB2">
        <w:rPr>
          <w:rFonts w:ascii="Arial" w:hAnsi="Arial" w:cs="Arial"/>
          <w:b/>
          <w:sz w:val="24"/>
          <w:szCs w:val="24"/>
        </w:rPr>
        <w:lastRenderedPageBreak/>
        <w:t xml:space="preserve">CUARTO. </w:t>
      </w:r>
      <w:r w:rsidRPr="006E4BB2">
        <w:rPr>
          <w:rFonts w:ascii="Arial" w:hAnsi="Arial" w:cs="Arial"/>
          <w:sz w:val="24"/>
          <w:szCs w:val="24"/>
        </w:rPr>
        <w:t xml:space="preserve">El dieciséis de marzo </w:t>
      </w:r>
      <w:r w:rsidR="00F60980" w:rsidRPr="006E4BB2">
        <w:rPr>
          <w:rFonts w:ascii="Arial" w:eastAsia="Times New Roman" w:hAnsi="Arial" w:cs="Arial"/>
          <w:snapToGrid w:val="0"/>
          <w:sz w:val="24"/>
          <w:szCs w:val="24"/>
          <w:lang w:val="es-ES_tradnl" w:eastAsia="es-ES"/>
        </w:rPr>
        <w:t xml:space="preserve">del presente año, </w:t>
      </w:r>
      <w:r w:rsidR="00CC4601" w:rsidRPr="006E4BB2">
        <w:rPr>
          <w:rFonts w:ascii="Arial" w:eastAsia="Times New Roman" w:hAnsi="Arial" w:cs="Arial"/>
          <w:snapToGrid w:val="0"/>
          <w:sz w:val="24"/>
          <w:szCs w:val="24"/>
          <w:lang w:val="es-ES_tradnl" w:eastAsia="es-ES"/>
        </w:rPr>
        <w:t>se declaró</w:t>
      </w:r>
      <w:r w:rsidR="00CC4601" w:rsidRPr="006E4BB2">
        <w:rPr>
          <w:rFonts w:ascii="Arial" w:eastAsia="Times New Roman" w:hAnsi="Arial" w:cs="Arial"/>
          <w:sz w:val="24"/>
          <w:szCs w:val="24"/>
          <w:lang w:eastAsia="es-ES"/>
        </w:rPr>
        <w:t xml:space="preserve"> abierta la audiencia de ley en la que no concurrieron las partes, ni persona alguna que legalmente las representara, </w:t>
      </w:r>
      <w:r w:rsidR="00F60980" w:rsidRPr="006E4BB2">
        <w:rPr>
          <w:rFonts w:ascii="Arial" w:eastAsia="Times New Roman" w:hAnsi="Arial" w:cs="Arial"/>
          <w:sz w:val="24"/>
          <w:szCs w:val="24"/>
          <w:lang w:eastAsia="es-ES"/>
        </w:rPr>
        <w:t xml:space="preserve">la parte </w:t>
      </w:r>
      <w:r w:rsidRPr="006E4BB2">
        <w:rPr>
          <w:rFonts w:ascii="Arial" w:eastAsia="Times New Roman" w:hAnsi="Arial" w:cs="Arial"/>
          <w:sz w:val="24"/>
          <w:szCs w:val="24"/>
          <w:lang w:eastAsia="es-ES"/>
        </w:rPr>
        <w:t xml:space="preserve">actora </w:t>
      </w:r>
      <w:r w:rsidR="00F60980" w:rsidRPr="006E4BB2">
        <w:rPr>
          <w:rFonts w:ascii="Arial" w:eastAsia="Times New Roman" w:hAnsi="Arial" w:cs="Arial"/>
          <w:sz w:val="24"/>
          <w:szCs w:val="24"/>
          <w:lang w:eastAsia="es-ES"/>
        </w:rPr>
        <w:t xml:space="preserve">formuló </w:t>
      </w:r>
      <w:r w:rsidRPr="006E4BB2">
        <w:rPr>
          <w:rFonts w:ascii="Arial" w:eastAsia="Times New Roman" w:hAnsi="Arial" w:cs="Arial"/>
          <w:sz w:val="24"/>
          <w:szCs w:val="24"/>
          <w:lang w:eastAsia="es-ES"/>
        </w:rPr>
        <w:t xml:space="preserve">alegatos, no así la autoridad demandada </w:t>
      </w:r>
      <w:r w:rsidR="00CC4601" w:rsidRPr="006E4BB2">
        <w:rPr>
          <w:rFonts w:ascii="Arial" w:eastAsia="Times New Roman" w:hAnsi="Arial" w:cs="Arial"/>
          <w:sz w:val="24"/>
          <w:szCs w:val="24"/>
          <w:lang w:val="es-ES_tradnl" w:eastAsia="es-ES"/>
        </w:rPr>
        <w:t>y se les citó para oír sentencia misma que ahora se pronuncia, en términos del artículo 205, de la Ley de Procedimiento y Justicia Administrativa para el Estado</w:t>
      </w:r>
      <w:r w:rsidR="008B23FB" w:rsidRPr="006E4BB2">
        <w:rPr>
          <w:rFonts w:ascii="Arial" w:eastAsia="Times New Roman" w:hAnsi="Arial" w:cs="Arial"/>
          <w:sz w:val="24"/>
          <w:szCs w:val="24"/>
          <w:lang w:val="es-ES_tradnl" w:eastAsia="es-ES"/>
        </w:rPr>
        <w:t xml:space="preserve">. </w:t>
      </w:r>
    </w:p>
    <w:p w14:paraId="6255F31C" w14:textId="77777777" w:rsidR="00CC4601" w:rsidRPr="006E4BB2" w:rsidRDefault="00CC4601" w:rsidP="00CC4601">
      <w:pPr>
        <w:spacing w:line="360" w:lineRule="auto"/>
        <w:ind w:right="51"/>
        <w:jc w:val="center"/>
        <w:rPr>
          <w:rFonts w:ascii="Arial" w:eastAsia="Times New Roman" w:hAnsi="Arial" w:cs="Arial"/>
          <w:b/>
          <w:bCs/>
          <w:sz w:val="24"/>
          <w:szCs w:val="24"/>
          <w:lang w:val="es-ES_tradnl" w:eastAsia="es-ES"/>
        </w:rPr>
      </w:pPr>
      <w:r w:rsidRPr="006E4BB2">
        <w:rPr>
          <w:rFonts w:ascii="Arial" w:eastAsia="Times New Roman" w:hAnsi="Arial" w:cs="Arial"/>
          <w:b/>
          <w:bCs/>
          <w:sz w:val="24"/>
          <w:szCs w:val="24"/>
          <w:lang w:val="es-ES_tradnl" w:eastAsia="es-ES"/>
        </w:rPr>
        <w:t>C O N S I D E R A N D O:</w:t>
      </w:r>
    </w:p>
    <w:p w14:paraId="165C65F8" w14:textId="77777777" w:rsidR="00CC4601" w:rsidRPr="006E4BB2" w:rsidRDefault="00CC4601" w:rsidP="00D33D72">
      <w:pPr>
        <w:spacing w:line="360" w:lineRule="auto"/>
        <w:jc w:val="both"/>
        <w:rPr>
          <w:rFonts w:ascii="Arial" w:hAnsi="Arial" w:cs="Arial"/>
          <w:sz w:val="24"/>
          <w:szCs w:val="24"/>
        </w:rPr>
      </w:pPr>
      <w:r w:rsidRPr="006E4BB2">
        <w:rPr>
          <w:rFonts w:ascii="Arial" w:eastAsia="Times New Roman" w:hAnsi="Arial" w:cs="Arial"/>
          <w:b/>
          <w:sz w:val="24"/>
          <w:szCs w:val="24"/>
          <w:lang w:val="es-ES_tradnl" w:eastAsia="es-ES"/>
        </w:rPr>
        <w:tab/>
        <w:t xml:space="preserve">PRIMERO. Competencia. </w:t>
      </w:r>
      <w:r w:rsidRPr="006E4BB2">
        <w:rPr>
          <w:rFonts w:ascii="Arial" w:eastAsia="Times New Roman" w:hAnsi="Arial" w:cs="Arial"/>
          <w:bCs/>
          <w:sz w:val="24"/>
          <w:szCs w:val="24"/>
          <w:lang w:val="es-ES" w:eastAsia="es-ES"/>
        </w:rPr>
        <w:t xml:space="preserve">Esta </w:t>
      </w:r>
      <w:r w:rsidRPr="006E4BB2">
        <w:rPr>
          <w:rFonts w:ascii="Arial" w:hAnsi="Arial" w:cs="Arial"/>
          <w:sz w:val="24"/>
          <w:szCs w:val="24"/>
        </w:rPr>
        <w:t xml:space="preserve">Cuarta Sala Unitaria de Primera Instancia del Tribunal de Justicia Administrativa del Estado, </w:t>
      </w:r>
      <w:r w:rsidRPr="006E4BB2">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w:t>
      </w:r>
      <w:r w:rsidRPr="006E4BB2">
        <w:rPr>
          <w:rFonts w:ascii="Arial" w:eastAsia="Times New Roman" w:hAnsi="Arial" w:cs="Arial"/>
          <w:b/>
          <w:bCs/>
          <w:sz w:val="24"/>
          <w:szCs w:val="24"/>
          <w:lang w:val="es-ES" w:eastAsia="es-ES"/>
        </w:rPr>
        <w:t>carácter estatal</w:t>
      </w:r>
      <w:r w:rsidRPr="006E4BB2">
        <w:rPr>
          <w:rFonts w:ascii="Arial" w:eastAsia="Times New Roman" w:hAnsi="Arial" w:cs="Arial"/>
          <w:bCs/>
          <w:sz w:val="24"/>
          <w:szCs w:val="24"/>
          <w:lang w:val="es-ES" w:eastAsia="es-ES"/>
        </w:rPr>
        <w:t xml:space="preserve">, de conformidad con lo dispuesto por el artículo 116 fracción V, de la Constitución Federal y 114 QUÁTER, de </w:t>
      </w:r>
      <w:r w:rsidRPr="006E4BB2">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71C0AB0A" w14:textId="0985A883" w:rsidR="00CC4601" w:rsidRPr="006E4BB2" w:rsidRDefault="00CC4601" w:rsidP="00CC4601">
      <w:pPr>
        <w:spacing w:line="360" w:lineRule="auto"/>
        <w:ind w:firstLine="567"/>
        <w:jc w:val="both"/>
        <w:rPr>
          <w:rFonts w:ascii="Arial" w:eastAsia="Times New Roman" w:hAnsi="Arial" w:cs="Arial"/>
          <w:bCs/>
          <w:sz w:val="24"/>
          <w:szCs w:val="24"/>
          <w:lang w:val="es-ES_tradnl" w:eastAsia="es-ES"/>
        </w:rPr>
      </w:pPr>
      <w:r w:rsidRPr="006E4BB2">
        <w:rPr>
          <w:rFonts w:ascii="Arial" w:eastAsia="Times New Roman" w:hAnsi="Arial" w:cs="Arial"/>
          <w:b/>
          <w:bCs/>
          <w:sz w:val="24"/>
          <w:szCs w:val="24"/>
          <w:lang w:val="es-ES_tradnl" w:eastAsia="es-ES"/>
        </w:rPr>
        <w:t>SEGUNDO</w:t>
      </w:r>
      <w:r w:rsidRPr="006E4BB2">
        <w:rPr>
          <w:rFonts w:ascii="Arial" w:eastAsia="Times New Roman" w:hAnsi="Arial" w:cs="Arial"/>
          <w:bCs/>
          <w:sz w:val="24"/>
          <w:szCs w:val="24"/>
          <w:lang w:val="es-ES_tradnl" w:eastAsia="es-ES"/>
        </w:rPr>
        <w:t>.</w:t>
      </w:r>
      <w:r w:rsidRPr="006E4BB2">
        <w:rPr>
          <w:rFonts w:ascii="Arial" w:eastAsia="Times New Roman" w:hAnsi="Arial" w:cs="Arial"/>
          <w:sz w:val="24"/>
          <w:szCs w:val="24"/>
          <w:lang w:val="es-ES_tradnl" w:eastAsia="es-ES"/>
        </w:rPr>
        <w:t xml:space="preserve"> </w:t>
      </w:r>
      <w:r w:rsidRPr="006E4BB2">
        <w:rPr>
          <w:rFonts w:ascii="Arial" w:eastAsia="Times New Roman" w:hAnsi="Arial" w:cs="Arial"/>
          <w:b/>
          <w:sz w:val="24"/>
          <w:szCs w:val="24"/>
          <w:lang w:val="es-ES_tradnl" w:eastAsia="es-ES"/>
        </w:rPr>
        <w:t xml:space="preserve">Personalidad. </w:t>
      </w:r>
      <w:r w:rsidRPr="006E4BB2">
        <w:rPr>
          <w:rFonts w:ascii="Arial" w:eastAsia="Times New Roman" w:hAnsi="Arial" w:cs="Arial"/>
          <w:sz w:val="24"/>
          <w:szCs w:val="24"/>
          <w:lang w:val="es-ES_tradnl" w:eastAsia="es-ES"/>
        </w:rPr>
        <w:t xml:space="preserve">La personalidad de la </w:t>
      </w:r>
      <w:r w:rsidRPr="006E4BB2">
        <w:rPr>
          <w:rFonts w:ascii="Arial" w:eastAsia="Times New Roman" w:hAnsi="Arial" w:cs="Arial"/>
          <w:b/>
          <w:sz w:val="24"/>
          <w:szCs w:val="24"/>
          <w:lang w:val="es-ES_tradnl" w:eastAsia="es-ES"/>
        </w:rPr>
        <w:t xml:space="preserve">actora </w:t>
      </w:r>
      <w:r w:rsidRPr="006E4BB2">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y la </w:t>
      </w:r>
      <w:r w:rsidRPr="006E4BB2">
        <w:rPr>
          <w:rFonts w:ascii="Arial" w:eastAsia="Times New Roman" w:hAnsi="Arial" w:cs="Arial"/>
          <w:b/>
          <w:sz w:val="24"/>
          <w:szCs w:val="24"/>
          <w:lang w:val="es-ES_tradnl" w:eastAsia="es-ES"/>
        </w:rPr>
        <w:t>autoridad demandada</w:t>
      </w:r>
      <w:r w:rsidRPr="006E4BB2">
        <w:rPr>
          <w:rFonts w:ascii="Arial" w:eastAsia="Times New Roman" w:hAnsi="Arial" w:cs="Arial"/>
          <w:sz w:val="24"/>
          <w:szCs w:val="24"/>
          <w:lang w:val="es-ES_tradnl" w:eastAsia="es-ES"/>
        </w:rPr>
        <w:t xml:space="preserve"> </w:t>
      </w:r>
      <w:r w:rsidR="00E56998" w:rsidRPr="006E4BB2">
        <w:rPr>
          <w:rFonts w:ascii="Arial" w:eastAsia="Times New Roman" w:hAnsi="Arial" w:cs="Arial"/>
          <w:bCs/>
          <w:sz w:val="24"/>
          <w:szCs w:val="24"/>
          <w:lang w:val="es-ES_tradnl" w:eastAsia="es-ES"/>
        </w:rPr>
        <w:t xml:space="preserve">Director General </w:t>
      </w:r>
      <w:r w:rsidRPr="006E4BB2">
        <w:rPr>
          <w:rFonts w:ascii="Arial" w:eastAsia="Times New Roman" w:hAnsi="Arial" w:cs="Arial"/>
          <w:bCs/>
          <w:sz w:val="24"/>
          <w:szCs w:val="24"/>
          <w:lang w:val="es-ES_tradnl" w:eastAsia="es-ES"/>
        </w:rPr>
        <w:t xml:space="preserve"> de la Oficina de Pensiones del Estado, lo acreditó en términos de lo dispuesto por el artículo 151 de la Ley citada.</w:t>
      </w:r>
    </w:p>
    <w:p w14:paraId="076E9792" w14:textId="77777777" w:rsidR="00CC4601" w:rsidRPr="006E4BB2" w:rsidRDefault="00CC4601" w:rsidP="00CC4601">
      <w:pPr>
        <w:spacing w:line="360" w:lineRule="auto"/>
        <w:ind w:firstLine="567"/>
        <w:jc w:val="both"/>
        <w:rPr>
          <w:rFonts w:ascii="Arial" w:eastAsia="Times New Roman" w:hAnsi="Arial" w:cs="Arial"/>
          <w:bCs/>
          <w:sz w:val="24"/>
          <w:szCs w:val="24"/>
          <w:lang w:eastAsia="es-ES"/>
        </w:rPr>
      </w:pPr>
      <w:r w:rsidRPr="006E4BB2">
        <w:rPr>
          <w:rFonts w:ascii="Arial" w:eastAsia="Times New Roman" w:hAnsi="Arial" w:cs="Arial"/>
          <w:b/>
          <w:sz w:val="24"/>
          <w:szCs w:val="24"/>
          <w:lang w:val="es-ES_tradnl" w:eastAsia="es-ES"/>
        </w:rPr>
        <w:t>TERCERO. Causales de</w:t>
      </w:r>
      <w:r w:rsidRPr="006E4BB2">
        <w:rPr>
          <w:rFonts w:ascii="Arial" w:eastAsia="Times New Roman" w:hAnsi="Arial" w:cs="Arial"/>
          <w:sz w:val="24"/>
          <w:szCs w:val="24"/>
          <w:lang w:val="es-ES_tradnl" w:eastAsia="es-ES"/>
        </w:rPr>
        <w:t xml:space="preserve"> </w:t>
      </w:r>
      <w:r w:rsidRPr="006E4BB2">
        <w:rPr>
          <w:rFonts w:ascii="Arial" w:eastAsia="Times New Roman" w:hAnsi="Arial" w:cs="Arial"/>
          <w:b/>
          <w:sz w:val="24"/>
          <w:szCs w:val="24"/>
          <w:lang w:val="es-ES_tradnl" w:eastAsia="es-ES"/>
        </w:rPr>
        <w:t xml:space="preserve">improcedencia y sobreseimiento. </w:t>
      </w:r>
      <w:r w:rsidRPr="006E4BB2">
        <w:rPr>
          <w:rFonts w:ascii="Arial" w:eastAsia="Times New Roman" w:hAnsi="Arial" w:cs="Arial"/>
          <w:sz w:val="24"/>
          <w:szCs w:val="24"/>
          <w:lang w:val="es-ES_tradnl" w:eastAsia="es-ES"/>
        </w:rPr>
        <w:t>Por ser</w:t>
      </w:r>
      <w:r w:rsidRPr="006E4BB2">
        <w:rPr>
          <w:rFonts w:ascii="Arial" w:eastAsia="Times New Roman" w:hAnsi="Arial" w:cs="Arial"/>
          <w:b/>
          <w:sz w:val="24"/>
          <w:szCs w:val="24"/>
          <w:lang w:val="es-ES_tradnl" w:eastAsia="es-ES"/>
        </w:rPr>
        <w:t xml:space="preserve"> </w:t>
      </w:r>
      <w:r w:rsidRPr="006E4BB2">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6E4BB2">
        <w:rPr>
          <w:rFonts w:ascii="Arial" w:eastAsia="Times New Roman" w:hAnsi="Arial" w:cs="Arial"/>
          <w:bCs/>
          <w:sz w:val="24"/>
          <w:szCs w:val="24"/>
          <w:lang w:eastAsia="es-ES"/>
        </w:rPr>
        <w:t xml:space="preserve">ya que de actualizarse las hipótesis normativas, ello impide la resolución de fondo del asunto y deberá decretarse su sobreseimiento, en los términos de los artículos 161 y 162, de la Ley de la materia. </w:t>
      </w:r>
    </w:p>
    <w:p w14:paraId="613C1CD8" w14:textId="29921D3B" w:rsidR="00E54B9F" w:rsidRPr="006E4BB2" w:rsidRDefault="00E54B9F" w:rsidP="00E54B9F">
      <w:pPr>
        <w:spacing w:line="360" w:lineRule="auto"/>
        <w:ind w:right="51" w:firstLine="567"/>
        <w:jc w:val="both"/>
        <w:rPr>
          <w:rFonts w:ascii="Arial" w:eastAsia="Times New Roman" w:hAnsi="Arial" w:cs="Arial"/>
          <w:bCs/>
          <w:sz w:val="24"/>
          <w:szCs w:val="24"/>
          <w:lang w:val="es-ES_tradnl" w:eastAsia="es-ES"/>
        </w:rPr>
      </w:pPr>
      <w:r w:rsidRPr="006E4BB2">
        <w:rPr>
          <w:rFonts w:ascii="Arial" w:eastAsia="Times New Roman" w:hAnsi="Arial" w:cs="Arial"/>
          <w:bCs/>
          <w:sz w:val="24"/>
          <w:szCs w:val="24"/>
          <w:lang w:val="es-ES_tradnl" w:eastAsia="es-ES"/>
        </w:rPr>
        <w:t>En consecuencia</w:t>
      </w:r>
      <w:r w:rsidRPr="006E4BB2">
        <w:rPr>
          <w:rFonts w:ascii="Arial" w:eastAsia="Times New Roman" w:hAnsi="Arial" w:cs="Arial"/>
          <w:sz w:val="24"/>
          <w:szCs w:val="24"/>
          <w:lang w:val="es-ES_tradnl" w:eastAsia="es-ES"/>
        </w:rPr>
        <w:t>, al no actualizars</w:t>
      </w:r>
      <w:r w:rsidR="00B669D0" w:rsidRPr="006E4BB2">
        <w:rPr>
          <w:rFonts w:ascii="Arial" w:eastAsia="Times New Roman" w:hAnsi="Arial" w:cs="Arial"/>
          <w:sz w:val="24"/>
          <w:szCs w:val="24"/>
          <w:lang w:val="es-ES_tradnl" w:eastAsia="es-ES"/>
        </w:rPr>
        <w:t xml:space="preserve">e las causales de improcedencia, </w:t>
      </w:r>
      <w:r w:rsidRPr="006E4BB2">
        <w:rPr>
          <w:rFonts w:ascii="Arial" w:eastAsia="Times New Roman" w:hAnsi="Arial" w:cs="Arial"/>
          <w:b/>
          <w:sz w:val="24"/>
          <w:szCs w:val="24"/>
          <w:lang w:val="es-ES_tradnl" w:eastAsia="es-ES"/>
        </w:rPr>
        <w:t>NO SE SOBRESEE EL JUICIO</w:t>
      </w:r>
      <w:r w:rsidRPr="006E4BB2">
        <w:rPr>
          <w:rFonts w:ascii="Arial" w:eastAsia="Times New Roman" w:hAnsi="Arial" w:cs="Arial"/>
          <w:bCs/>
          <w:sz w:val="24"/>
          <w:szCs w:val="24"/>
          <w:lang w:val="es-ES_tradnl" w:eastAsia="es-ES"/>
        </w:rPr>
        <w:t>.</w:t>
      </w:r>
    </w:p>
    <w:p w14:paraId="0359851F" w14:textId="1AA7A031" w:rsidR="00411449" w:rsidRPr="006E4BB2" w:rsidRDefault="00411449" w:rsidP="00411449">
      <w:pPr>
        <w:spacing w:line="360" w:lineRule="auto"/>
        <w:ind w:firstLine="567"/>
        <w:jc w:val="both"/>
        <w:rPr>
          <w:rFonts w:ascii="Arial" w:eastAsia="Times New Roman" w:hAnsi="Arial" w:cs="Arial"/>
          <w:sz w:val="24"/>
          <w:szCs w:val="24"/>
          <w:lang w:val="es-ES_tradnl" w:eastAsia="es-ES"/>
        </w:rPr>
      </w:pPr>
      <w:r w:rsidRPr="006E4BB2">
        <w:rPr>
          <w:rFonts w:ascii="Arial" w:hAnsi="Arial" w:cs="Arial"/>
          <w:b/>
          <w:snapToGrid w:val="0"/>
          <w:sz w:val="24"/>
          <w:szCs w:val="24"/>
        </w:rPr>
        <w:t xml:space="preserve">CUARTO.- </w:t>
      </w:r>
      <w:r w:rsidRPr="006E4BB2">
        <w:rPr>
          <w:rFonts w:ascii="Arial" w:eastAsia="Times New Roman" w:hAnsi="Arial" w:cs="Arial"/>
          <w:b/>
          <w:bCs/>
          <w:sz w:val="24"/>
          <w:szCs w:val="24"/>
          <w:lang w:eastAsia="es-ES"/>
        </w:rPr>
        <w:t xml:space="preserve">Excepciones y defensas. </w:t>
      </w:r>
      <w:r w:rsidRPr="006E4BB2">
        <w:rPr>
          <w:rFonts w:ascii="Arial" w:eastAsia="Times New Roman" w:hAnsi="Arial" w:cs="Arial"/>
          <w:bCs/>
          <w:sz w:val="24"/>
          <w:szCs w:val="24"/>
          <w:lang w:eastAsia="es-ES"/>
        </w:rPr>
        <w:t xml:space="preserve">Se procede al análisis de las excepciones </w:t>
      </w:r>
      <w:r w:rsidRPr="006E4BB2">
        <w:rPr>
          <w:rFonts w:ascii="Arial" w:eastAsia="Times New Roman" w:hAnsi="Arial" w:cs="Arial"/>
          <w:b/>
          <w:sz w:val="24"/>
          <w:szCs w:val="24"/>
          <w:lang w:val="es-ES_tradnl" w:eastAsia="es-ES"/>
        </w:rPr>
        <w:t>de falta de acción y de derecho</w:t>
      </w:r>
      <w:r w:rsidR="00F73355" w:rsidRPr="006E4BB2">
        <w:rPr>
          <w:rFonts w:ascii="Arial" w:eastAsia="Times New Roman" w:hAnsi="Arial" w:cs="Arial"/>
          <w:b/>
          <w:sz w:val="24"/>
          <w:szCs w:val="24"/>
          <w:lang w:val="es-ES_tradnl" w:eastAsia="es-ES"/>
        </w:rPr>
        <w:t>, de prescripción</w:t>
      </w:r>
      <w:r w:rsidRPr="006E4BB2">
        <w:rPr>
          <w:rFonts w:ascii="Arial" w:eastAsia="Times New Roman" w:hAnsi="Arial" w:cs="Arial"/>
          <w:sz w:val="24"/>
          <w:szCs w:val="24"/>
          <w:lang w:val="es-ES_tradnl" w:eastAsia="es-ES"/>
        </w:rPr>
        <w:t xml:space="preserve"> y </w:t>
      </w:r>
      <w:r w:rsidRPr="006E4BB2">
        <w:rPr>
          <w:rFonts w:ascii="Arial" w:eastAsia="Times New Roman" w:hAnsi="Arial" w:cs="Arial"/>
          <w:b/>
          <w:sz w:val="24"/>
          <w:szCs w:val="24"/>
          <w:lang w:val="es-ES_tradnl" w:eastAsia="es-ES"/>
        </w:rPr>
        <w:t xml:space="preserve">falsedad </w:t>
      </w:r>
      <w:r w:rsidRPr="006E4BB2">
        <w:rPr>
          <w:rFonts w:ascii="Arial" w:eastAsia="Times New Roman" w:hAnsi="Arial" w:cs="Arial"/>
          <w:b/>
          <w:bCs/>
          <w:sz w:val="24"/>
          <w:szCs w:val="24"/>
          <w:lang w:val="es-ES_tradnl" w:eastAsia="es-ES"/>
        </w:rPr>
        <w:t>de los hechos</w:t>
      </w:r>
      <w:r w:rsidRPr="006E4BB2">
        <w:rPr>
          <w:rFonts w:ascii="Arial" w:eastAsia="Times New Roman" w:hAnsi="Arial" w:cs="Arial"/>
          <w:bCs/>
          <w:sz w:val="24"/>
          <w:szCs w:val="24"/>
          <w:lang w:val="es-ES_tradnl" w:eastAsia="es-ES"/>
        </w:rPr>
        <w:t xml:space="preserve"> en que funda su demanda la parte actora</w:t>
      </w:r>
      <w:r w:rsidRPr="006E4BB2">
        <w:rPr>
          <w:rFonts w:ascii="Arial" w:eastAsia="Times New Roman" w:hAnsi="Arial" w:cs="Arial"/>
          <w:sz w:val="24"/>
          <w:szCs w:val="24"/>
          <w:lang w:val="es-ES_tradnl" w:eastAsia="es-ES"/>
        </w:rPr>
        <w:t xml:space="preserve">, </w:t>
      </w:r>
      <w:r w:rsidRPr="006E4BB2">
        <w:rPr>
          <w:rFonts w:ascii="Arial" w:eastAsia="Times New Roman" w:hAnsi="Arial" w:cs="Arial"/>
          <w:b/>
          <w:bCs/>
          <w:sz w:val="24"/>
          <w:szCs w:val="24"/>
          <w:lang w:val="es-ES_tradnl" w:eastAsia="es-ES"/>
        </w:rPr>
        <w:t>opuestas</w:t>
      </w:r>
      <w:r w:rsidRPr="006E4BB2">
        <w:rPr>
          <w:rFonts w:ascii="Arial" w:eastAsia="Times New Roman" w:hAnsi="Arial" w:cs="Arial"/>
          <w:sz w:val="24"/>
          <w:szCs w:val="24"/>
          <w:lang w:val="es-ES_tradnl" w:eastAsia="es-ES"/>
        </w:rPr>
        <w:t xml:space="preserve"> por el </w:t>
      </w:r>
      <w:r w:rsidRPr="006E4BB2">
        <w:rPr>
          <w:rFonts w:ascii="Arial" w:eastAsia="Times New Roman" w:hAnsi="Arial" w:cs="Arial"/>
          <w:bCs/>
          <w:sz w:val="24"/>
          <w:szCs w:val="24"/>
          <w:lang w:val="es-ES_tradnl" w:eastAsia="es-ES"/>
        </w:rPr>
        <w:t xml:space="preserve">Director General de la Oficina de Pensiones del Estado, </w:t>
      </w:r>
      <w:r w:rsidRPr="006E4BB2">
        <w:rPr>
          <w:rFonts w:ascii="Arial" w:eastAsia="Times New Roman" w:hAnsi="Arial" w:cs="Arial"/>
          <w:sz w:val="24"/>
          <w:szCs w:val="24"/>
          <w:lang w:val="es-ES_tradnl" w:eastAsia="es-ES"/>
        </w:rPr>
        <w:t xml:space="preserve">al dar contestación a la demanda, quién señaló: que la actora carece de acción y derecho, y </w:t>
      </w:r>
      <w:r w:rsidR="00B00E23" w:rsidRPr="006E4BB2">
        <w:rPr>
          <w:rFonts w:ascii="Arial" w:eastAsia="Times New Roman" w:hAnsi="Arial" w:cs="Arial"/>
          <w:sz w:val="24"/>
          <w:szCs w:val="24"/>
          <w:lang w:val="es-ES_tradnl" w:eastAsia="es-ES"/>
        </w:rPr>
        <w:t xml:space="preserve">que </w:t>
      </w:r>
      <w:r w:rsidR="004C0DD4" w:rsidRPr="006E4BB2">
        <w:rPr>
          <w:rFonts w:ascii="Arial" w:eastAsia="Times New Roman" w:hAnsi="Arial" w:cs="Arial"/>
          <w:sz w:val="24"/>
          <w:szCs w:val="24"/>
          <w:lang w:val="es-ES_tradnl" w:eastAsia="es-ES"/>
        </w:rPr>
        <w:t xml:space="preserve">ha transcurrido en exceso el plazo de treinta días hábiles que tenía para interponer la demanda de nulidad, además de que los hechos narrados en su escrito de demanda </w:t>
      </w:r>
      <w:r w:rsidRPr="006E4BB2">
        <w:rPr>
          <w:rFonts w:ascii="Arial" w:eastAsia="Times New Roman" w:hAnsi="Arial" w:cs="Arial"/>
          <w:sz w:val="24"/>
          <w:szCs w:val="24"/>
          <w:lang w:val="es-ES_tradnl" w:eastAsia="es-ES"/>
        </w:rPr>
        <w:t xml:space="preserve">son falsos </w:t>
      </w:r>
      <w:r w:rsidR="00303CD3" w:rsidRPr="006E4BB2">
        <w:rPr>
          <w:rFonts w:ascii="Arial" w:eastAsia="Times New Roman" w:hAnsi="Arial" w:cs="Arial"/>
          <w:sz w:val="24"/>
          <w:szCs w:val="24"/>
          <w:lang w:val="es-ES_tradnl" w:eastAsia="es-ES"/>
        </w:rPr>
        <w:t xml:space="preserve">en su totalidad (foja 26). </w:t>
      </w:r>
    </w:p>
    <w:p w14:paraId="1C54A8FE" w14:textId="37E3FFBF" w:rsidR="00411449" w:rsidRPr="006E4BB2" w:rsidRDefault="00991CBB" w:rsidP="00411449">
      <w:pPr>
        <w:spacing w:line="360" w:lineRule="auto"/>
        <w:ind w:right="51" w:firstLine="567"/>
        <w:jc w:val="both"/>
        <w:rPr>
          <w:rFonts w:ascii="Arial" w:eastAsia="Times New Roman" w:hAnsi="Arial" w:cs="Arial"/>
          <w:sz w:val="24"/>
          <w:szCs w:val="24"/>
          <w:lang w:val="es-ES_tradnl" w:eastAsia="es-ES"/>
        </w:rPr>
      </w:pPr>
      <w:r w:rsidRPr="006E4BB2">
        <w:rPr>
          <w:rFonts w:ascii="Arial" w:eastAsia="Times New Roman" w:hAnsi="Arial" w:cs="Arial"/>
          <w:sz w:val="24"/>
          <w:szCs w:val="24"/>
          <w:lang w:val="es-ES_tradnl" w:eastAsia="es-ES"/>
        </w:rPr>
        <w:lastRenderedPageBreak/>
        <w:t xml:space="preserve">En cuanto a la </w:t>
      </w:r>
      <w:r w:rsidRPr="006E4BB2">
        <w:rPr>
          <w:rFonts w:ascii="Arial" w:eastAsia="Times New Roman" w:hAnsi="Arial" w:cs="Arial"/>
          <w:b/>
          <w:sz w:val="24"/>
          <w:szCs w:val="24"/>
          <w:lang w:val="es-ES_tradnl" w:eastAsia="es-ES"/>
        </w:rPr>
        <w:t>excepción de falta de acci</w:t>
      </w:r>
      <w:r w:rsidR="004B38CA" w:rsidRPr="006E4BB2">
        <w:rPr>
          <w:rFonts w:ascii="Arial" w:eastAsia="Times New Roman" w:hAnsi="Arial" w:cs="Arial"/>
          <w:b/>
          <w:sz w:val="24"/>
          <w:szCs w:val="24"/>
          <w:lang w:val="es-ES_tradnl" w:eastAsia="es-ES"/>
        </w:rPr>
        <w:t>ón y derecho</w:t>
      </w:r>
      <w:r w:rsidR="004B38CA" w:rsidRPr="006E4BB2">
        <w:rPr>
          <w:rFonts w:ascii="Arial" w:eastAsia="Times New Roman" w:hAnsi="Arial" w:cs="Arial"/>
          <w:sz w:val="24"/>
          <w:szCs w:val="24"/>
          <w:lang w:val="es-ES_tradnl" w:eastAsia="es-ES"/>
        </w:rPr>
        <w:t xml:space="preserve"> se le </w:t>
      </w:r>
      <w:r w:rsidRPr="006E4BB2">
        <w:rPr>
          <w:rFonts w:ascii="Arial" w:eastAsia="Times New Roman" w:hAnsi="Arial" w:cs="Arial"/>
          <w:sz w:val="24"/>
          <w:szCs w:val="24"/>
          <w:lang w:val="es-ES_tradnl" w:eastAsia="es-ES"/>
        </w:rPr>
        <w:t>dice que la parte actora tiene el derecho y la facultad de exigir a través de este juicio y las normas aplicables al caso</w:t>
      </w:r>
      <w:r w:rsidR="008706AD" w:rsidRPr="006E4BB2">
        <w:rPr>
          <w:rFonts w:ascii="Arial" w:eastAsia="Times New Roman" w:hAnsi="Arial" w:cs="Arial"/>
          <w:sz w:val="24"/>
          <w:szCs w:val="24"/>
          <w:lang w:val="es-ES_tradnl" w:eastAsia="es-ES"/>
        </w:rPr>
        <w:t>,</w:t>
      </w:r>
      <w:r w:rsidRPr="006E4BB2">
        <w:rPr>
          <w:rFonts w:ascii="Arial" w:eastAsia="Times New Roman" w:hAnsi="Arial" w:cs="Arial"/>
          <w:sz w:val="24"/>
          <w:szCs w:val="24"/>
          <w:lang w:val="es-ES_tradnl" w:eastAsia="es-ES"/>
        </w:rPr>
        <w:t xml:space="preserve"> que se juzgue la legalidad del oficio que se impugna, conforme a su derecho consagrado en el artículo 17 de la Constitución Federal, por lo que </w:t>
      </w:r>
      <w:r w:rsidRPr="006E4BB2">
        <w:rPr>
          <w:rFonts w:ascii="Arial" w:eastAsia="Times New Roman" w:hAnsi="Arial" w:cs="Arial"/>
          <w:b/>
          <w:sz w:val="24"/>
          <w:szCs w:val="24"/>
          <w:lang w:val="es-ES_tradnl" w:eastAsia="es-ES"/>
        </w:rPr>
        <w:t>resulta improcedente</w:t>
      </w:r>
      <w:r w:rsidRPr="006E4BB2">
        <w:rPr>
          <w:rFonts w:ascii="Arial" w:eastAsia="Times New Roman" w:hAnsi="Arial" w:cs="Arial"/>
          <w:sz w:val="24"/>
          <w:szCs w:val="24"/>
          <w:lang w:val="es-ES_tradnl" w:eastAsia="es-ES"/>
        </w:rPr>
        <w:t xml:space="preserve"> la excepción planteada. </w:t>
      </w:r>
    </w:p>
    <w:p w14:paraId="76E3CA9F" w14:textId="6580E2ED" w:rsidR="00411449" w:rsidRPr="006E4BB2" w:rsidRDefault="008706AD" w:rsidP="00411449">
      <w:pPr>
        <w:spacing w:line="360" w:lineRule="auto"/>
        <w:ind w:right="51" w:firstLine="567"/>
        <w:jc w:val="both"/>
        <w:rPr>
          <w:rFonts w:ascii="Arial" w:eastAsia="Times New Roman" w:hAnsi="Arial" w:cs="Arial"/>
          <w:sz w:val="24"/>
          <w:szCs w:val="24"/>
          <w:lang w:val="es-ES_tradnl" w:eastAsia="es-ES"/>
        </w:rPr>
      </w:pPr>
      <w:r w:rsidRPr="006E4BB2">
        <w:rPr>
          <w:rFonts w:ascii="Arial" w:eastAsia="Times New Roman" w:hAnsi="Arial" w:cs="Arial"/>
          <w:sz w:val="24"/>
          <w:szCs w:val="24"/>
          <w:lang w:val="es-ES_tradnl" w:eastAsia="es-ES"/>
        </w:rPr>
        <w:t xml:space="preserve">Por lo que corresponde a </w:t>
      </w:r>
      <w:r w:rsidR="00411449" w:rsidRPr="006E4BB2">
        <w:rPr>
          <w:rFonts w:ascii="Arial" w:eastAsia="Times New Roman" w:hAnsi="Arial" w:cs="Arial"/>
          <w:sz w:val="24"/>
          <w:szCs w:val="24"/>
          <w:lang w:val="es-ES_tradnl" w:eastAsia="es-ES"/>
        </w:rPr>
        <w:t xml:space="preserve">la </w:t>
      </w:r>
      <w:r w:rsidR="00411449" w:rsidRPr="006E4BB2">
        <w:rPr>
          <w:rFonts w:ascii="Arial" w:eastAsia="Times New Roman" w:hAnsi="Arial" w:cs="Arial"/>
          <w:b/>
          <w:sz w:val="24"/>
          <w:szCs w:val="24"/>
          <w:lang w:val="es-ES_tradnl" w:eastAsia="es-ES"/>
        </w:rPr>
        <w:t>excepción de falsedad de hechos</w:t>
      </w:r>
      <w:r w:rsidR="00411449" w:rsidRPr="006E4BB2">
        <w:rPr>
          <w:rFonts w:ascii="Arial" w:eastAsia="Times New Roman" w:hAnsi="Arial" w:cs="Arial"/>
          <w:sz w:val="24"/>
          <w:szCs w:val="24"/>
          <w:lang w:val="es-ES_tradnl" w:eastAsia="es-ES"/>
        </w:rPr>
        <w:t xml:space="preserve"> </w:t>
      </w:r>
      <w:r w:rsidR="004B38CA" w:rsidRPr="006E4BB2">
        <w:rPr>
          <w:rFonts w:ascii="Arial" w:eastAsia="Times New Roman" w:hAnsi="Arial" w:cs="Arial"/>
          <w:sz w:val="24"/>
          <w:szCs w:val="24"/>
          <w:lang w:val="es-ES_tradnl" w:eastAsia="es-ES"/>
        </w:rPr>
        <w:t xml:space="preserve">en cuanto </w:t>
      </w:r>
      <w:r w:rsidR="004C0DD4" w:rsidRPr="006E4BB2">
        <w:rPr>
          <w:rFonts w:ascii="Arial" w:eastAsia="Times New Roman" w:hAnsi="Arial" w:cs="Arial"/>
          <w:sz w:val="24"/>
          <w:szCs w:val="24"/>
          <w:lang w:val="es-ES_tradnl" w:eastAsia="es-ES"/>
        </w:rPr>
        <w:t>a que la</w:t>
      </w:r>
      <w:r w:rsidR="00411449" w:rsidRPr="006E4BB2">
        <w:rPr>
          <w:rFonts w:ascii="Arial" w:eastAsia="Times New Roman" w:hAnsi="Arial" w:cs="Arial"/>
          <w:sz w:val="24"/>
          <w:szCs w:val="24"/>
          <w:lang w:val="es-ES_tradnl" w:eastAsia="es-ES"/>
        </w:rPr>
        <w:t xml:space="preserve"> actor</w:t>
      </w:r>
      <w:r w:rsidR="004C0DD4" w:rsidRPr="006E4BB2">
        <w:rPr>
          <w:rFonts w:ascii="Arial" w:eastAsia="Times New Roman" w:hAnsi="Arial" w:cs="Arial"/>
          <w:sz w:val="24"/>
          <w:szCs w:val="24"/>
          <w:lang w:val="es-ES_tradnl" w:eastAsia="es-ES"/>
        </w:rPr>
        <w:t>a</w:t>
      </w:r>
      <w:r w:rsidR="00411449" w:rsidRPr="006E4BB2">
        <w:rPr>
          <w:rFonts w:ascii="Arial" w:eastAsia="Times New Roman" w:hAnsi="Arial" w:cs="Arial"/>
          <w:sz w:val="24"/>
          <w:szCs w:val="24"/>
          <w:lang w:val="es-ES_tradnl" w:eastAsia="es-ES"/>
        </w:rPr>
        <w:t xml:space="preserve"> se condujo con falsedad en su escrito de demanda de nulidad, al reclamar la nulidad del contenido en el oficio número </w:t>
      </w:r>
      <w:r w:rsidR="005A4320" w:rsidRPr="006E4BB2">
        <w:rPr>
          <w:rFonts w:ascii="Arial" w:eastAsia="Times New Roman" w:hAnsi="Arial" w:cs="Arial"/>
          <w:bCs/>
          <w:iCs/>
          <w:caps/>
          <w:kern w:val="2"/>
          <w:sz w:val="24"/>
          <w:szCs w:val="24"/>
          <w:lang w:val="es-ES_tradnl" w:eastAsia="es-ES"/>
        </w:rPr>
        <w:t>**********</w:t>
      </w:r>
      <w:r w:rsidR="00C42B8E" w:rsidRPr="006E4BB2">
        <w:rPr>
          <w:rFonts w:ascii="Arial" w:eastAsia="Times New Roman" w:hAnsi="Arial" w:cs="Arial"/>
          <w:bCs/>
          <w:iCs/>
          <w:kern w:val="2"/>
          <w:sz w:val="24"/>
          <w:szCs w:val="24"/>
          <w:lang w:val="es-ES_tradnl" w:eastAsia="es-ES"/>
        </w:rPr>
        <w:t xml:space="preserve">, de </w:t>
      </w:r>
      <w:r w:rsidR="00A5214C" w:rsidRPr="006E4BB2">
        <w:rPr>
          <w:rFonts w:ascii="Arial" w:eastAsia="Times New Roman" w:hAnsi="Arial" w:cs="Arial"/>
          <w:bCs/>
          <w:iCs/>
          <w:kern w:val="2"/>
          <w:sz w:val="24"/>
          <w:szCs w:val="24"/>
          <w:lang w:val="es-ES_tradnl" w:eastAsia="es-ES"/>
        </w:rPr>
        <w:t xml:space="preserve">veintinueve de julio </w:t>
      </w:r>
      <w:r w:rsidR="00C42B8E" w:rsidRPr="006E4BB2">
        <w:rPr>
          <w:rFonts w:ascii="Arial" w:eastAsia="Times New Roman" w:hAnsi="Arial" w:cs="Arial"/>
          <w:bCs/>
          <w:iCs/>
          <w:kern w:val="2"/>
          <w:sz w:val="24"/>
          <w:szCs w:val="24"/>
          <w:lang w:val="es-ES_tradnl" w:eastAsia="es-ES"/>
        </w:rPr>
        <w:t xml:space="preserve">del dos mil veintiuno, </w:t>
      </w:r>
      <w:r w:rsidR="00425DDF" w:rsidRPr="006E4BB2">
        <w:rPr>
          <w:rFonts w:ascii="Arial" w:eastAsia="Times New Roman" w:hAnsi="Arial" w:cs="Arial"/>
          <w:bCs/>
          <w:iCs/>
          <w:kern w:val="2"/>
          <w:sz w:val="24"/>
          <w:szCs w:val="24"/>
          <w:lang w:val="es-ES_tradnl" w:eastAsia="es-ES"/>
        </w:rPr>
        <w:t xml:space="preserve">esta </w:t>
      </w:r>
      <w:r w:rsidR="00425DDF" w:rsidRPr="006E4BB2">
        <w:rPr>
          <w:rFonts w:ascii="Arial" w:eastAsia="Times New Roman" w:hAnsi="Arial" w:cs="Arial"/>
          <w:b/>
          <w:bCs/>
          <w:iCs/>
          <w:kern w:val="2"/>
          <w:sz w:val="24"/>
          <w:szCs w:val="24"/>
          <w:lang w:val="es-ES_tradnl" w:eastAsia="es-ES"/>
        </w:rPr>
        <w:t>resulta improcedente</w:t>
      </w:r>
      <w:r w:rsidR="00425DDF" w:rsidRPr="006E4BB2">
        <w:rPr>
          <w:rFonts w:ascii="Arial" w:eastAsia="Times New Roman" w:hAnsi="Arial" w:cs="Arial"/>
          <w:bCs/>
          <w:iCs/>
          <w:kern w:val="2"/>
          <w:sz w:val="24"/>
          <w:szCs w:val="24"/>
          <w:lang w:val="es-ES_tradnl" w:eastAsia="es-ES"/>
        </w:rPr>
        <w:t xml:space="preserve"> </w:t>
      </w:r>
      <w:r w:rsidR="00411449" w:rsidRPr="006E4BB2">
        <w:rPr>
          <w:rFonts w:ascii="Arial" w:eastAsia="Times New Roman" w:hAnsi="Arial" w:cs="Arial"/>
          <w:sz w:val="24"/>
          <w:szCs w:val="24"/>
          <w:lang w:val="es-ES_tradnl" w:eastAsia="es-ES"/>
        </w:rPr>
        <w:t xml:space="preserve">toda vez que el </w:t>
      </w:r>
      <w:r w:rsidR="00425DDF" w:rsidRPr="006E4BB2">
        <w:rPr>
          <w:rFonts w:ascii="Arial" w:eastAsia="Times New Roman" w:hAnsi="Arial" w:cs="Arial"/>
          <w:sz w:val="24"/>
          <w:szCs w:val="24"/>
          <w:lang w:val="es-ES_tradnl" w:eastAsia="es-ES"/>
        </w:rPr>
        <w:t xml:space="preserve">citado oficio </w:t>
      </w:r>
      <w:r w:rsidR="00411449" w:rsidRPr="006E4BB2">
        <w:rPr>
          <w:rFonts w:ascii="Arial" w:eastAsia="Times New Roman" w:hAnsi="Arial" w:cs="Arial"/>
          <w:sz w:val="24"/>
          <w:szCs w:val="24"/>
          <w:lang w:val="es-ES_tradnl" w:eastAsia="es-ES"/>
        </w:rPr>
        <w:t xml:space="preserve">afecta su esfera jurídica, </w:t>
      </w:r>
      <w:r w:rsidR="00425DDF" w:rsidRPr="006E4BB2">
        <w:rPr>
          <w:rFonts w:ascii="Arial" w:eastAsia="Times New Roman" w:hAnsi="Arial" w:cs="Arial"/>
          <w:sz w:val="24"/>
          <w:szCs w:val="24"/>
          <w:lang w:val="es-ES_tradnl" w:eastAsia="es-ES"/>
        </w:rPr>
        <w:t xml:space="preserve">al encontrarse dirigido hacia la actora </w:t>
      </w:r>
      <w:r w:rsidR="005A4320" w:rsidRPr="006E4BB2">
        <w:rPr>
          <w:rFonts w:ascii="Arial" w:eastAsia="Times New Roman" w:hAnsi="Arial" w:cs="Arial"/>
          <w:bCs/>
          <w:iCs/>
          <w:caps/>
          <w:kern w:val="2"/>
          <w:sz w:val="24"/>
          <w:szCs w:val="24"/>
          <w:lang w:val="es-ES_tradnl" w:eastAsia="es-ES"/>
        </w:rPr>
        <w:t>**********</w:t>
      </w:r>
      <w:r w:rsidR="00425DDF" w:rsidRPr="006E4BB2">
        <w:rPr>
          <w:rFonts w:ascii="Arial" w:eastAsia="Times New Roman" w:hAnsi="Arial" w:cs="Arial"/>
          <w:sz w:val="24"/>
          <w:szCs w:val="24"/>
          <w:lang w:val="es-ES_tradnl" w:eastAsia="es-ES"/>
        </w:rPr>
        <w:t>, y al efecto lo exhibió en copia certificada por lo que comprueba su afectación e interés</w:t>
      </w:r>
      <w:r w:rsidR="0046465F" w:rsidRPr="006E4BB2">
        <w:rPr>
          <w:rFonts w:ascii="Arial" w:eastAsia="Times New Roman" w:hAnsi="Arial" w:cs="Arial"/>
          <w:sz w:val="24"/>
          <w:szCs w:val="24"/>
          <w:lang w:val="es-ES_tradnl" w:eastAsia="es-ES"/>
        </w:rPr>
        <w:t xml:space="preserve"> jurídico</w:t>
      </w:r>
      <w:r w:rsidR="00425DDF" w:rsidRPr="006E4BB2">
        <w:rPr>
          <w:rFonts w:ascii="Arial" w:eastAsia="Times New Roman" w:hAnsi="Arial" w:cs="Arial"/>
          <w:sz w:val="24"/>
          <w:szCs w:val="24"/>
          <w:lang w:val="es-ES_tradnl" w:eastAsia="es-ES"/>
        </w:rPr>
        <w:t>.</w:t>
      </w:r>
    </w:p>
    <w:p w14:paraId="0E612482" w14:textId="70E5A152" w:rsidR="00A25329" w:rsidRPr="006E4BB2" w:rsidRDefault="00BB4FFD" w:rsidP="00411449">
      <w:pPr>
        <w:spacing w:line="360" w:lineRule="auto"/>
        <w:ind w:right="51" w:firstLine="567"/>
        <w:jc w:val="both"/>
        <w:rPr>
          <w:rFonts w:ascii="Arial" w:eastAsia="Times New Roman" w:hAnsi="Arial" w:cs="Arial"/>
          <w:i/>
          <w:lang w:val="es-ES_tradnl" w:eastAsia="es-ES"/>
        </w:rPr>
      </w:pPr>
      <w:r w:rsidRPr="006E4BB2">
        <w:rPr>
          <w:rFonts w:ascii="Arial" w:eastAsia="Times New Roman" w:hAnsi="Arial" w:cs="Arial"/>
          <w:sz w:val="24"/>
          <w:szCs w:val="24"/>
          <w:lang w:val="es-ES_tradnl" w:eastAsia="es-ES"/>
        </w:rPr>
        <w:t xml:space="preserve">En cuanto a la </w:t>
      </w:r>
      <w:r w:rsidRPr="006E4BB2">
        <w:rPr>
          <w:rFonts w:ascii="Arial" w:eastAsia="Times New Roman" w:hAnsi="Arial" w:cs="Arial"/>
          <w:b/>
          <w:sz w:val="24"/>
          <w:szCs w:val="24"/>
          <w:lang w:val="es-ES_tradnl" w:eastAsia="es-ES"/>
        </w:rPr>
        <w:t>excepción de prescripción</w:t>
      </w:r>
      <w:r w:rsidRPr="006E4BB2">
        <w:rPr>
          <w:rFonts w:ascii="Arial" w:eastAsia="Times New Roman" w:hAnsi="Arial" w:cs="Arial"/>
          <w:sz w:val="24"/>
          <w:szCs w:val="24"/>
          <w:lang w:val="es-ES_tradnl" w:eastAsia="es-ES"/>
        </w:rPr>
        <w:t xml:space="preserve">, </w:t>
      </w:r>
      <w:r w:rsidR="00A25329" w:rsidRPr="006E4BB2">
        <w:rPr>
          <w:rFonts w:ascii="Arial" w:eastAsia="Times New Roman" w:hAnsi="Arial" w:cs="Arial"/>
          <w:sz w:val="24"/>
          <w:szCs w:val="24"/>
          <w:lang w:val="es-ES_tradnl" w:eastAsia="es-ES"/>
        </w:rPr>
        <w:t xml:space="preserve">la autoridad demandada señaló: </w:t>
      </w:r>
      <w:r w:rsidR="00A25329" w:rsidRPr="006E4BB2">
        <w:rPr>
          <w:rFonts w:ascii="Arial" w:eastAsia="Times New Roman" w:hAnsi="Arial" w:cs="Arial"/>
          <w:i/>
          <w:lang w:val="es-ES_tradnl" w:eastAsia="es-ES"/>
        </w:rPr>
        <w:t xml:space="preserve">“Se hace consistir en el hecho de que la actora supo que las aportaciones que hizo al Fondo de Pensiones durante el periodo de tiempo transcurrido entre el uno de septiembre de mil novecientos noventa y seis y el treinta de abril de mil novecientos noventa y nueve, eran indebidas, </w:t>
      </w:r>
      <w:r w:rsidR="001B3D50" w:rsidRPr="006E4BB2">
        <w:rPr>
          <w:rFonts w:ascii="Arial" w:eastAsia="Times New Roman" w:hAnsi="Arial" w:cs="Arial"/>
          <w:i/>
          <w:lang w:val="es-ES_tradnl" w:eastAsia="es-ES"/>
        </w:rPr>
        <w:t>siendo el suceso lo que la motiva a promover el presente juicio de nulidad pues es en si el fondo del asunto y la materia de la Litis, desde el día veinticuatro de mayo de dos mil diecinuev</w:t>
      </w:r>
      <w:r w:rsidR="00876274" w:rsidRPr="006E4BB2">
        <w:rPr>
          <w:rFonts w:ascii="Arial" w:eastAsia="Times New Roman" w:hAnsi="Arial" w:cs="Arial"/>
          <w:i/>
          <w:lang w:val="es-ES_tradnl" w:eastAsia="es-ES"/>
        </w:rPr>
        <w:t xml:space="preserve">e (…) a esta fecha ya transcurrió en exceso el plazo de treinta días hábiles que tenía para interponer la </w:t>
      </w:r>
      <w:proofErr w:type="gramStart"/>
      <w:r w:rsidR="00876274" w:rsidRPr="006E4BB2">
        <w:rPr>
          <w:rFonts w:ascii="Arial" w:eastAsia="Times New Roman" w:hAnsi="Arial" w:cs="Arial"/>
          <w:i/>
          <w:lang w:val="es-ES_tradnl" w:eastAsia="es-ES"/>
        </w:rPr>
        <w:t>demanda</w:t>
      </w:r>
      <w:proofErr w:type="gramEnd"/>
      <w:r w:rsidR="00876274" w:rsidRPr="006E4BB2">
        <w:rPr>
          <w:rFonts w:ascii="Arial" w:eastAsia="Times New Roman" w:hAnsi="Arial" w:cs="Arial"/>
          <w:i/>
          <w:lang w:val="es-ES_tradnl" w:eastAsia="es-ES"/>
        </w:rPr>
        <w:t xml:space="preserve"> de nulidad contra dicho acto administrativo…”</w:t>
      </w:r>
      <w:r w:rsidR="00A97533" w:rsidRPr="006E4BB2">
        <w:rPr>
          <w:rFonts w:ascii="Arial" w:eastAsia="Times New Roman" w:hAnsi="Arial" w:cs="Arial"/>
          <w:i/>
          <w:lang w:val="es-ES_tradnl" w:eastAsia="es-ES"/>
        </w:rPr>
        <w:t xml:space="preserve"> </w:t>
      </w:r>
    </w:p>
    <w:p w14:paraId="1CC4AB33" w14:textId="22B86B8C" w:rsidR="00A25329" w:rsidRPr="006E4BB2" w:rsidRDefault="00253A62" w:rsidP="00411449">
      <w:pPr>
        <w:spacing w:line="360" w:lineRule="auto"/>
        <w:ind w:right="51" w:firstLine="567"/>
        <w:jc w:val="both"/>
        <w:rPr>
          <w:rFonts w:ascii="Arial" w:eastAsia="Times New Roman" w:hAnsi="Arial" w:cs="Arial"/>
          <w:sz w:val="24"/>
          <w:szCs w:val="24"/>
          <w:lang w:val="es-ES_tradnl" w:eastAsia="es-ES"/>
        </w:rPr>
      </w:pPr>
      <w:r w:rsidRPr="006E4BB2">
        <w:rPr>
          <w:rFonts w:ascii="Arial" w:eastAsia="Times New Roman" w:hAnsi="Arial" w:cs="Arial"/>
          <w:sz w:val="24"/>
          <w:szCs w:val="24"/>
          <w:lang w:val="es-ES_tradnl" w:eastAsia="es-ES"/>
        </w:rPr>
        <w:t xml:space="preserve">Cabe hacer mención que </w:t>
      </w:r>
      <w:r w:rsidR="00A713C6" w:rsidRPr="006E4BB2">
        <w:rPr>
          <w:rFonts w:ascii="Arial" w:eastAsia="Times New Roman" w:hAnsi="Arial" w:cs="Arial"/>
          <w:sz w:val="24"/>
          <w:szCs w:val="24"/>
          <w:lang w:val="es-ES_tradnl" w:eastAsia="es-ES"/>
        </w:rPr>
        <w:t xml:space="preserve">el acto impugnado </w:t>
      </w:r>
      <w:r w:rsidR="002224D9" w:rsidRPr="006E4BB2">
        <w:rPr>
          <w:rFonts w:ascii="Arial" w:hAnsi="Arial" w:cs="Arial"/>
          <w:sz w:val="24"/>
          <w:szCs w:val="24"/>
        </w:rPr>
        <w:t xml:space="preserve">no es el expedido por el Director de la Oficina de Pensiones del Gobierno del Estado el veinticuatro de mayo de dos mil diecinueve, donde se le informaron a la actora los registros existentes de sus aportaciones al Fondo de Pensiones, sino que </w:t>
      </w:r>
      <w:r w:rsidR="00C2672A" w:rsidRPr="006E4BB2">
        <w:rPr>
          <w:rFonts w:ascii="Arial" w:eastAsia="Times New Roman" w:hAnsi="Arial" w:cs="Arial"/>
          <w:sz w:val="24"/>
          <w:szCs w:val="24"/>
          <w:lang w:val="es-ES_tradnl" w:eastAsia="es-ES"/>
        </w:rPr>
        <w:t xml:space="preserve">es el oficio número </w:t>
      </w:r>
      <w:r w:rsidR="005A4320" w:rsidRPr="006E4BB2">
        <w:rPr>
          <w:rFonts w:ascii="Arial" w:eastAsia="Times New Roman" w:hAnsi="Arial" w:cs="Arial"/>
          <w:bCs/>
          <w:iCs/>
          <w:caps/>
          <w:kern w:val="2"/>
          <w:sz w:val="24"/>
          <w:szCs w:val="24"/>
          <w:lang w:val="es-ES_tradnl" w:eastAsia="es-ES"/>
        </w:rPr>
        <w:t>**********</w:t>
      </w:r>
      <w:r w:rsidR="00A907BF" w:rsidRPr="006E4BB2">
        <w:rPr>
          <w:rFonts w:ascii="Arial" w:eastAsia="Times New Roman" w:hAnsi="Arial" w:cs="Arial"/>
          <w:bCs/>
          <w:iCs/>
          <w:kern w:val="2"/>
          <w:sz w:val="24"/>
          <w:szCs w:val="24"/>
          <w:lang w:val="es-ES_tradnl" w:eastAsia="es-ES"/>
        </w:rPr>
        <w:t xml:space="preserve">, </w:t>
      </w:r>
      <w:r w:rsidR="00D36D5D" w:rsidRPr="006E4BB2">
        <w:rPr>
          <w:rFonts w:ascii="Arial" w:eastAsia="Times New Roman" w:hAnsi="Arial" w:cs="Arial"/>
          <w:bCs/>
          <w:iCs/>
          <w:kern w:val="2"/>
          <w:sz w:val="24"/>
          <w:szCs w:val="24"/>
          <w:lang w:val="es-ES_tradnl" w:eastAsia="es-ES"/>
        </w:rPr>
        <w:t xml:space="preserve">y que éste fue </w:t>
      </w:r>
      <w:r w:rsidR="00C2672A" w:rsidRPr="006E4BB2">
        <w:rPr>
          <w:rFonts w:ascii="Arial" w:eastAsia="Times New Roman" w:hAnsi="Arial" w:cs="Arial"/>
          <w:bCs/>
          <w:iCs/>
          <w:kern w:val="2"/>
          <w:sz w:val="24"/>
          <w:szCs w:val="24"/>
          <w:lang w:val="es-ES_tradnl" w:eastAsia="es-ES"/>
        </w:rPr>
        <w:t xml:space="preserve">emitido el </w:t>
      </w:r>
      <w:r w:rsidR="00A907BF" w:rsidRPr="006E4BB2">
        <w:rPr>
          <w:rFonts w:ascii="Arial" w:eastAsia="Times New Roman" w:hAnsi="Arial" w:cs="Arial"/>
          <w:bCs/>
          <w:iCs/>
          <w:kern w:val="2"/>
          <w:sz w:val="24"/>
          <w:szCs w:val="24"/>
          <w:lang w:val="es-ES_tradnl" w:eastAsia="es-ES"/>
        </w:rPr>
        <w:t xml:space="preserve">veintinueve de julio del dos mil veintiuno </w:t>
      </w:r>
      <w:r w:rsidR="001F57C3" w:rsidRPr="006E4BB2">
        <w:rPr>
          <w:rFonts w:ascii="Arial" w:eastAsia="Times New Roman" w:hAnsi="Arial" w:cs="Arial"/>
          <w:bCs/>
          <w:iCs/>
          <w:kern w:val="2"/>
          <w:sz w:val="24"/>
          <w:szCs w:val="24"/>
          <w:lang w:val="es-ES_tradnl" w:eastAsia="es-ES"/>
        </w:rPr>
        <w:t xml:space="preserve">y notificado a la parte actora el cuatro de agosto de dos mil veintiuno, </w:t>
      </w:r>
      <w:r w:rsidR="00D36D5D" w:rsidRPr="006E4BB2">
        <w:rPr>
          <w:rFonts w:ascii="Arial" w:eastAsia="Times New Roman" w:hAnsi="Arial" w:cs="Arial"/>
          <w:bCs/>
          <w:iCs/>
          <w:kern w:val="2"/>
          <w:sz w:val="24"/>
          <w:szCs w:val="24"/>
          <w:lang w:val="es-ES_tradnl" w:eastAsia="es-ES"/>
        </w:rPr>
        <w:t xml:space="preserve">consecuencia de ello fue </w:t>
      </w:r>
      <w:r w:rsidR="005D0D93" w:rsidRPr="006E4BB2">
        <w:rPr>
          <w:rFonts w:ascii="Arial" w:hAnsi="Arial" w:cs="Arial"/>
          <w:sz w:val="24"/>
          <w:szCs w:val="24"/>
        </w:rPr>
        <w:t xml:space="preserve">la </w:t>
      </w:r>
      <w:r w:rsidR="00D36D5D" w:rsidRPr="006E4BB2">
        <w:rPr>
          <w:rFonts w:ascii="Arial" w:hAnsi="Arial" w:cs="Arial"/>
          <w:sz w:val="24"/>
          <w:szCs w:val="24"/>
        </w:rPr>
        <w:t xml:space="preserve">presentación de la </w:t>
      </w:r>
      <w:r w:rsidR="005D0D93" w:rsidRPr="006E4BB2">
        <w:rPr>
          <w:rFonts w:ascii="Arial" w:hAnsi="Arial" w:cs="Arial"/>
          <w:sz w:val="24"/>
          <w:szCs w:val="24"/>
        </w:rPr>
        <w:t xml:space="preserve">demanda de nulidad el día </w:t>
      </w:r>
      <w:r w:rsidR="00363A95" w:rsidRPr="006E4BB2">
        <w:rPr>
          <w:rFonts w:ascii="Arial" w:hAnsi="Arial" w:cs="Arial"/>
          <w:sz w:val="24"/>
          <w:szCs w:val="24"/>
        </w:rPr>
        <w:t xml:space="preserve">veinte </w:t>
      </w:r>
      <w:r w:rsidR="005D0D93" w:rsidRPr="006E4BB2">
        <w:rPr>
          <w:rFonts w:ascii="Arial" w:hAnsi="Arial" w:cs="Arial"/>
          <w:sz w:val="24"/>
          <w:szCs w:val="24"/>
        </w:rPr>
        <w:t>de septiembre de dos mil veintiuno, en la Oficialía de Partes Común de Pri</w:t>
      </w:r>
      <w:r w:rsidR="00363A95" w:rsidRPr="006E4BB2">
        <w:rPr>
          <w:rFonts w:ascii="Arial" w:hAnsi="Arial" w:cs="Arial"/>
          <w:sz w:val="24"/>
          <w:szCs w:val="24"/>
        </w:rPr>
        <w:t xml:space="preserve">mera Instancia de este Tribunal, </w:t>
      </w:r>
      <w:r w:rsidR="002224D9" w:rsidRPr="006E4BB2">
        <w:rPr>
          <w:rFonts w:ascii="Arial" w:hAnsi="Arial" w:cs="Arial"/>
          <w:sz w:val="24"/>
          <w:szCs w:val="24"/>
        </w:rPr>
        <w:t xml:space="preserve">y por ende </w:t>
      </w:r>
      <w:r w:rsidR="002224D9" w:rsidRPr="006E4BB2">
        <w:rPr>
          <w:rFonts w:ascii="Arial" w:hAnsi="Arial" w:cs="Arial"/>
          <w:b/>
          <w:sz w:val="24"/>
          <w:szCs w:val="24"/>
        </w:rPr>
        <w:t>es improcedente</w:t>
      </w:r>
      <w:r w:rsidR="002224D9" w:rsidRPr="006E4BB2">
        <w:rPr>
          <w:rFonts w:ascii="Arial" w:hAnsi="Arial" w:cs="Arial"/>
          <w:sz w:val="24"/>
          <w:szCs w:val="24"/>
        </w:rPr>
        <w:t xml:space="preserve"> la excepción de prescripción</w:t>
      </w:r>
      <w:r w:rsidR="002224D9" w:rsidRPr="006E4BB2">
        <w:rPr>
          <w:rFonts w:ascii="Arial" w:hAnsi="Arial" w:cs="Arial"/>
          <w:b/>
          <w:sz w:val="24"/>
          <w:szCs w:val="24"/>
        </w:rPr>
        <w:t xml:space="preserve"> </w:t>
      </w:r>
      <w:r w:rsidR="002224D9" w:rsidRPr="006E4BB2">
        <w:rPr>
          <w:rFonts w:ascii="Arial" w:hAnsi="Arial" w:cs="Arial"/>
          <w:sz w:val="24"/>
          <w:szCs w:val="24"/>
        </w:rPr>
        <w:t xml:space="preserve">opuesta, ya que </w:t>
      </w:r>
      <w:r w:rsidR="005D0D93" w:rsidRPr="006E4BB2">
        <w:rPr>
          <w:rFonts w:ascii="Arial" w:hAnsi="Arial" w:cs="Arial"/>
          <w:sz w:val="24"/>
          <w:szCs w:val="24"/>
        </w:rPr>
        <w:t>fue presentado dentro del término de treinta días hábiles que prevé el artículo 166 de la Ley de la Materia,</w:t>
      </w:r>
      <w:r w:rsidR="002224D9" w:rsidRPr="006E4BB2">
        <w:rPr>
          <w:rFonts w:ascii="Arial" w:hAnsi="Arial" w:cs="Arial"/>
          <w:sz w:val="24"/>
          <w:szCs w:val="24"/>
        </w:rPr>
        <w:t xml:space="preserve"> es decir,</w:t>
      </w:r>
      <w:r w:rsidR="005D0D93" w:rsidRPr="006E4BB2">
        <w:rPr>
          <w:rFonts w:ascii="Arial" w:hAnsi="Arial" w:cs="Arial"/>
          <w:sz w:val="24"/>
          <w:szCs w:val="24"/>
        </w:rPr>
        <w:t xml:space="preserve"> </w:t>
      </w:r>
      <w:r w:rsidR="005D0D93" w:rsidRPr="006E4BB2">
        <w:rPr>
          <w:rFonts w:ascii="Arial" w:hAnsi="Arial" w:cs="Arial"/>
          <w:bCs/>
          <w:sz w:val="24"/>
          <w:szCs w:val="24"/>
        </w:rPr>
        <w:t>el juicio se pro</w:t>
      </w:r>
      <w:r w:rsidR="002224D9" w:rsidRPr="006E4BB2">
        <w:rPr>
          <w:rFonts w:ascii="Arial" w:hAnsi="Arial" w:cs="Arial"/>
          <w:bCs/>
          <w:sz w:val="24"/>
          <w:szCs w:val="24"/>
        </w:rPr>
        <w:t xml:space="preserve">movió dentro del término citado. </w:t>
      </w:r>
    </w:p>
    <w:p w14:paraId="19AA971B" w14:textId="0D8E609B" w:rsidR="00527D7B" w:rsidRPr="006E4BB2" w:rsidRDefault="00411449" w:rsidP="00C96D1D">
      <w:pPr>
        <w:spacing w:before="240" w:line="360" w:lineRule="auto"/>
        <w:ind w:right="51" w:firstLine="567"/>
        <w:jc w:val="both"/>
        <w:rPr>
          <w:rFonts w:ascii="Arial" w:hAnsi="Arial" w:cs="Arial"/>
          <w:bCs/>
          <w:snapToGrid w:val="0"/>
          <w:sz w:val="24"/>
          <w:szCs w:val="24"/>
        </w:rPr>
      </w:pPr>
      <w:r w:rsidRPr="006E4BB2">
        <w:rPr>
          <w:rFonts w:ascii="Arial" w:eastAsia="Times New Roman" w:hAnsi="Arial" w:cs="Arial"/>
          <w:b/>
          <w:sz w:val="24"/>
          <w:szCs w:val="24"/>
          <w:lang w:val="es-ES_tradnl" w:eastAsia="es-ES"/>
        </w:rPr>
        <w:t xml:space="preserve">QUINTO. Análisis del fondo del asunto. </w:t>
      </w:r>
      <w:r w:rsidRPr="006E4BB2">
        <w:rPr>
          <w:rFonts w:ascii="Arial" w:hAnsi="Arial" w:cs="Arial"/>
          <w:bCs/>
          <w:snapToGrid w:val="0"/>
          <w:sz w:val="24"/>
          <w:szCs w:val="24"/>
        </w:rPr>
        <w:t>La parte actora</w:t>
      </w:r>
      <w:r w:rsidR="00757C34" w:rsidRPr="006E4BB2">
        <w:rPr>
          <w:rFonts w:ascii="Arial" w:hAnsi="Arial" w:cs="Arial"/>
          <w:bCs/>
          <w:snapToGrid w:val="0"/>
          <w:sz w:val="24"/>
          <w:szCs w:val="24"/>
        </w:rPr>
        <w:t xml:space="preserve"> </w:t>
      </w:r>
      <w:r w:rsidR="005A4320" w:rsidRPr="006E4BB2">
        <w:rPr>
          <w:rFonts w:ascii="Arial" w:eastAsia="Times New Roman" w:hAnsi="Arial" w:cs="Arial"/>
          <w:bCs/>
          <w:iCs/>
          <w:caps/>
          <w:kern w:val="2"/>
          <w:sz w:val="24"/>
          <w:szCs w:val="24"/>
          <w:lang w:val="es-ES_tradnl" w:eastAsia="es-ES"/>
        </w:rPr>
        <w:t>**********</w:t>
      </w:r>
      <w:r w:rsidRPr="006E4BB2">
        <w:rPr>
          <w:rFonts w:ascii="Arial" w:hAnsi="Arial" w:cs="Arial"/>
          <w:bCs/>
          <w:snapToGrid w:val="0"/>
          <w:sz w:val="24"/>
          <w:szCs w:val="24"/>
        </w:rPr>
        <w:t xml:space="preserve">, por su propio derecho demandó la nulidad del oficio número </w:t>
      </w:r>
      <w:r w:rsidR="005A4320" w:rsidRPr="006E4BB2">
        <w:rPr>
          <w:rFonts w:ascii="Arial" w:eastAsia="Times New Roman" w:hAnsi="Arial" w:cs="Arial"/>
          <w:bCs/>
          <w:iCs/>
          <w:caps/>
          <w:kern w:val="2"/>
          <w:sz w:val="24"/>
          <w:szCs w:val="24"/>
          <w:lang w:val="es-ES_tradnl" w:eastAsia="es-ES"/>
        </w:rPr>
        <w:t>**********</w:t>
      </w:r>
      <w:r w:rsidR="004354F9" w:rsidRPr="006E4BB2">
        <w:rPr>
          <w:rFonts w:ascii="Arial" w:eastAsia="Times New Roman" w:hAnsi="Arial" w:cs="Arial"/>
          <w:bCs/>
          <w:iCs/>
          <w:kern w:val="2"/>
          <w:sz w:val="24"/>
          <w:szCs w:val="24"/>
          <w:lang w:val="es-ES_tradnl" w:eastAsia="es-ES"/>
        </w:rPr>
        <w:t xml:space="preserve">, de veintinueve de julio del dos mil veintiuno, </w:t>
      </w:r>
      <w:r w:rsidRPr="006E4BB2">
        <w:rPr>
          <w:rFonts w:ascii="Arial" w:hAnsi="Arial" w:cs="Arial"/>
          <w:bCs/>
          <w:snapToGrid w:val="0"/>
          <w:sz w:val="24"/>
          <w:szCs w:val="24"/>
        </w:rPr>
        <w:t>emitido por el Director General de la Oficina de Pensiones el Gobierno del Estado de Oaxaca, en virtud de que a su consideración</w:t>
      </w:r>
      <w:r w:rsidR="004354F9" w:rsidRPr="006E4BB2">
        <w:rPr>
          <w:rFonts w:ascii="Arial" w:hAnsi="Arial" w:cs="Arial"/>
          <w:bCs/>
          <w:snapToGrid w:val="0"/>
          <w:sz w:val="24"/>
          <w:szCs w:val="24"/>
        </w:rPr>
        <w:t xml:space="preserve"> le causan agravios </w:t>
      </w:r>
      <w:r w:rsidR="0022069B" w:rsidRPr="006E4BB2">
        <w:rPr>
          <w:rFonts w:ascii="Arial" w:hAnsi="Arial" w:cs="Arial"/>
          <w:bCs/>
          <w:snapToGrid w:val="0"/>
          <w:sz w:val="24"/>
          <w:szCs w:val="24"/>
        </w:rPr>
        <w:t>al considerar que la autoridad demandada durante el periodo que media entre el primero de septiembre de mil novecientos noventa y seis y el treinta de abril de mil novecientos noventa y nueve, determinó que su</w:t>
      </w:r>
      <w:r w:rsidR="001B232E" w:rsidRPr="006E4BB2">
        <w:rPr>
          <w:rFonts w:ascii="Arial" w:hAnsi="Arial" w:cs="Arial"/>
          <w:bCs/>
          <w:snapToGrid w:val="0"/>
          <w:sz w:val="24"/>
          <w:szCs w:val="24"/>
        </w:rPr>
        <w:t>s aportaciones</w:t>
      </w:r>
      <w:r w:rsidR="009E2107" w:rsidRPr="006E4BB2">
        <w:rPr>
          <w:rFonts w:ascii="Arial" w:hAnsi="Arial" w:cs="Arial"/>
          <w:bCs/>
          <w:snapToGrid w:val="0"/>
          <w:sz w:val="24"/>
          <w:szCs w:val="24"/>
        </w:rPr>
        <w:t xml:space="preserve"> a la Fondo de Pensiones</w:t>
      </w:r>
      <w:r w:rsidR="00527D7B" w:rsidRPr="006E4BB2">
        <w:rPr>
          <w:rFonts w:ascii="Arial" w:hAnsi="Arial" w:cs="Arial"/>
          <w:bCs/>
          <w:snapToGrid w:val="0"/>
          <w:sz w:val="24"/>
          <w:szCs w:val="24"/>
        </w:rPr>
        <w:t xml:space="preserve"> fueron indebidas.</w:t>
      </w:r>
    </w:p>
    <w:p w14:paraId="54188975" w14:textId="7343998B" w:rsidR="007B4877" w:rsidRPr="006E4BB2" w:rsidRDefault="00C96D1D" w:rsidP="007B4877">
      <w:pPr>
        <w:spacing w:after="240" w:line="360" w:lineRule="auto"/>
        <w:ind w:right="-1" w:firstLine="567"/>
        <w:jc w:val="both"/>
        <w:rPr>
          <w:rFonts w:ascii="Arial" w:eastAsia="Arial" w:hAnsi="Arial" w:cs="Arial"/>
          <w:b/>
          <w:sz w:val="24"/>
          <w:szCs w:val="24"/>
        </w:rPr>
      </w:pPr>
      <w:r w:rsidRPr="006E4BB2">
        <w:rPr>
          <w:rFonts w:ascii="Arial" w:hAnsi="Arial" w:cs="Arial"/>
          <w:bCs/>
          <w:snapToGrid w:val="0"/>
          <w:sz w:val="24"/>
          <w:szCs w:val="24"/>
        </w:rPr>
        <w:t xml:space="preserve">Ofreciendo como sus pruebas: </w:t>
      </w:r>
      <w:r w:rsidRPr="006E4BB2">
        <w:rPr>
          <w:rFonts w:ascii="Arial" w:eastAsia="Arial" w:hAnsi="Arial" w:cs="Arial"/>
          <w:bCs/>
          <w:sz w:val="24"/>
          <w:szCs w:val="24"/>
        </w:rPr>
        <w:t>1. C</w:t>
      </w:r>
      <w:r w:rsidRPr="006E4BB2">
        <w:rPr>
          <w:rFonts w:ascii="Arial" w:hAnsi="Arial" w:cs="Arial"/>
          <w:bCs/>
          <w:sz w:val="24"/>
          <w:szCs w:val="24"/>
        </w:rPr>
        <w:t xml:space="preserve">opia certificada de la cédula profesional número </w:t>
      </w:r>
      <w:r w:rsidR="005A4320" w:rsidRPr="006E4BB2">
        <w:rPr>
          <w:rFonts w:ascii="Arial" w:eastAsia="Times New Roman" w:hAnsi="Arial" w:cs="Arial"/>
          <w:bCs/>
          <w:iCs/>
          <w:caps/>
          <w:kern w:val="2"/>
          <w:sz w:val="24"/>
          <w:szCs w:val="24"/>
          <w:lang w:val="es-ES_tradnl" w:eastAsia="es-ES"/>
        </w:rPr>
        <w:t>**********</w:t>
      </w:r>
      <w:r w:rsidRPr="006E4BB2">
        <w:rPr>
          <w:rFonts w:ascii="Arial" w:hAnsi="Arial" w:cs="Arial"/>
          <w:bCs/>
          <w:sz w:val="24"/>
          <w:szCs w:val="24"/>
        </w:rPr>
        <w:t xml:space="preserve">, expedida por la Dirección General de Profesiones de la Secretaría de Educación </w:t>
      </w:r>
      <w:r w:rsidRPr="006E4BB2">
        <w:rPr>
          <w:rFonts w:ascii="Arial" w:hAnsi="Arial" w:cs="Arial"/>
          <w:bCs/>
          <w:sz w:val="24"/>
          <w:szCs w:val="24"/>
        </w:rPr>
        <w:lastRenderedPageBreak/>
        <w:t xml:space="preserve">Pública del Estado, certificación pasada ante la fe del Notario Público número </w:t>
      </w:r>
      <w:r w:rsidR="005A4320" w:rsidRPr="006E4BB2">
        <w:rPr>
          <w:rFonts w:ascii="Arial" w:eastAsia="Times New Roman" w:hAnsi="Arial" w:cs="Arial"/>
          <w:bCs/>
          <w:iCs/>
          <w:caps/>
          <w:kern w:val="2"/>
          <w:sz w:val="24"/>
          <w:szCs w:val="24"/>
          <w:lang w:val="es-ES_tradnl" w:eastAsia="es-ES"/>
        </w:rPr>
        <w:t>**********</w:t>
      </w:r>
      <w:r w:rsidRPr="006E4BB2">
        <w:rPr>
          <w:rFonts w:ascii="Arial" w:hAnsi="Arial" w:cs="Arial"/>
          <w:bCs/>
          <w:sz w:val="24"/>
          <w:szCs w:val="24"/>
        </w:rPr>
        <w:t xml:space="preserve"> en el Estado; </w:t>
      </w:r>
      <w:r w:rsidRPr="006E4BB2">
        <w:rPr>
          <w:rFonts w:ascii="Arial" w:hAnsi="Arial" w:cs="Arial"/>
          <w:sz w:val="24"/>
          <w:szCs w:val="24"/>
        </w:rPr>
        <w:t>2. C</w:t>
      </w:r>
      <w:r w:rsidRPr="006E4BB2">
        <w:rPr>
          <w:rFonts w:ascii="Arial" w:hAnsi="Arial" w:cs="Arial"/>
          <w:bCs/>
          <w:sz w:val="24"/>
          <w:szCs w:val="24"/>
        </w:rPr>
        <w:t xml:space="preserve">opia certificada del oficio número </w:t>
      </w:r>
      <w:r w:rsidR="005A4320" w:rsidRPr="006E4BB2">
        <w:rPr>
          <w:rFonts w:ascii="Arial" w:eastAsia="Times New Roman" w:hAnsi="Arial" w:cs="Arial"/>
          <w:bCs/>
          <w:iCs/>
          <w:caps/>
          <w:kern w:val="2"/>
          <w:sz w:val="24"/>
          <w:szCs w:val="24"/>
          <w:lang w:val="es-ES_tradnl" w:eastAsia="es-ES"/>
        </w:rPr>
        <w:t>**********</w:t>
      </w:r>
      <w:r w:rsidRPr="006E4BB2">
        <w:rPr>
          <w:rFonts w:ascii="Arial" w:hAnsi="Arial" w:cs="Arial"/>
          <w:bCs/>
          <w:sz w:val="24"/>
          <w:szCs w:val="24"/>
        </w:rPr>
        <w:t xml:space="preserve">, de fecha veinte de agosto de mil  novecientos noventa y seis, suscrito por el Director de Administración del Consejo de la Judicatura, certificación pasada ante la fe del Notario Público número </w:t>
      </w:r>
      <w:r w:rsidR="005A4320" w:rsidRPr="006E4BB2">
        <w:rPr>
          <w:rFonts w:ascii="Arial" w:eastAsia="Times New Roman" w:hAnsi="Arial" w:cs="Arial"/>
          <w:bCs/>
          <w:iCs/>
          <w:caps/>
          <w:kern w:val="2"/>
          <w:sz w:val="24"/>
          <w:szCs w:val="24"/>
          <w:lang w:val="es-ES_tradnl" w:eastAsia="es-ES"/>
        </w:rPr>
        <w:t>**********</w:t>
      </w:r>
      <w:r w:rsidR="005A4320" w:rsidRPr="006E4BB2">
        <w:rPr>
          <w:rFonts w:ascii="Arial" w:eastAsia="Times New Roman" w:hAnsi="Arial" w:cs="Arial"/>
          <w:bCs/>
          <w:iCs/>
          <w:caps/>
          <w:kern w:val="2"/>
          <w:sz w:val="24"/>
          <w:szCs w:val="24"/>
          <w:lang w:val="es-ES_tradnl" w:eastAsia="es-ES"/>
        </w:rPr>
        <w:t xml:space="preserve"> </w:t>
      </w:r>
      <w:r w:rsidRPr="006E4BB2">
        <w:rPr>
          <w:rFonts w:ascii="Arial" w:hAnsi="Arial" w:cs="Arial"/>
          <w:bCs/>
          <w:sz w:val="24"/>
          <w:szCs w:val="24"/>
        </w:rPr>
        <w:t xml:space="preserve">en el Estado; </w:t>
      </w:r>
      <w:r w:rsidRPr="006E4BB2">
        <w:rPr>
          <w:rFonts w:ascii="Arial" w:hAnsi="Arial" w:cs="Arial"/>
          <w:sz w:val="24"/>
          <w:szCs w:val="24"/>
        </w:rPr>
        <w:t xml:space="preserve"> 3. C</w:t>
      </w:r>
      <w:r w:rsidRPr="006E4BB2">
        <w:rPr>
          <w:rFonts w:ascii="Arial" w:hAnsi="Arial" w:cs="Arial"/>
          <w:bCs/>
          <w:sz w:val="24"/>
          <w:szCs w:val="24"/>
        </w:rPr>
        <w:t xml:space="preserve">opia certificada de la constancia de antigüedad expedida por la Jefa de la Unidad de Recursos Humanos del Consejo de la Judicatura del Poder Judicial del Estado, a favor de </w:t>
      </w:r>
      <w:r w:rsidR="005A4320" w:rsidRPr="006E4BB2">
        <w:rPr>
          <w:rFonts w:ascii="Arial" w:eastAsia="Times New Roman" w:hAnsi="Arial" w:cs="Arial"/>
          <w:bCs/>
          <w:iCs/>
          <w:caps/>
          <w:kern w:val="2"/>
          <w:sz w:val="24"/>
          <w:szCs w:val="24"/>
          <w:lang w:val="es-ES_tradnl" w:eastAsia="es-ES"/>
        </w:rPr>
        <w:t>**********</w:t>
      </w:r>
      <w:r w:rsidRPr="006E4BB2">
        <w:rPr>
          <w:rFonts w:ascii="Arial" w:hAnsi="Arial" w:cs="Arial"/>
          <w:bCs/>
          <w:sz w:val="24"/>
          <w:szCs w:val="24"/>
        </w:rPr>
        <w:t xml:space="preserve">, certificación pasada ante la fe del Notario Público número </w:t>
      </w:r>
      <w:r w:rsidR="005A4320" w:rsidRPr="006E4BB2">
        <w:rPr>
          <w:rFonts w:ascii="Arial" w:eastAsia="Times New Roman" w:hAnsi="Arial" w:cs="Arial"/>
          <w:bCs/>
          <w:iCs/>
          <w:caps/>
          <w:kern w:val="2"/>
          <w:sz w:val="24"/>
          <w:szCs w:val="24"/>
          <w:lang w:val="es-ES_tradnl" w:eastAsia="es-ES"/>
        </w:rPr>
        <w:t>**********</w:t>
      </w:r>
      <w:r w:rsidR="005A4320" w:rsidRPr="006E4BB2">
        <w:rPr>
          <w:rFonts w:ascii="Arial" w:eastAsia="Times New Roman" w:hAnsi="Arial" w:cs="Arial"/>
          <w:bCs/>
          <w:iCs/>
          <w:caps/>
          <w:kern w:val="2"/>
          <w:sz w:val="24"/>
          <w:szCs w:val="24"/>
          <w:lang w:val="es-ES_tradnl" w:eastAsia="es-ES"/>
        </w:rPr>
        <w:t xml:space="preserve"> </w:t>
      </w:r>
      <w:r w:rsidRPr="006E4BB2">
        <w:rPr>
          <w:rFonts w:ascii="Arial" w:hAnsi="Arial" w:cs="Arial"/>
          <w:bCs/>
          <w:sz w:val="24"/>
          <w:szCs w:val="24"/>
        </w:rPr>
        <w:t xml:space="preserve">en el Estado; </w:t>
      </w:r>
      <w:r w:rsidRPr="006E4BB2">
        <w:rPr>
          <w:rFonts w:ascii="Arial" w:hAnsi="Arial" w:cs="Arial"/>
          <w:sz w:val="24"/>
          <w:szCs w:val="24"/>
        </w:rPr>
        <w:t>4. C</w:t>
      </w:r>
      <w:r w:rsidRPr="006E4BB2">
        <w:rPr>
          <w:rFonts w:ascii="Arial" w:hAnsi="Arial" w:cs="Arial"/>
          <w:bCs/>
          <w:sz w:val="24"/>
          <w:szCs w:val="24"/>
        </w:rPr>
        <w:t xml:space="preserve">opia certificada de la constancia de contribución al fondo de pensiones número </w:t>
      </w:r>
      <w:r w:rsidR="006E4BB2" w:rsidRPr="006E4BB2">
        <w:rPr>
          <w:rFonts w:ascii="Arial" w:eastAsia="Times New Roman" w:hAnsi="Arial" w:cs="Arial"/>
          <w:bCs/>
          <w:iCs/>
          <w:caps/>
          <w:kern w:val="2"/>
          <w:sz w:val="24"/>
          <w:szCs w:val="24"/>
          <w:lang w:val="es-ES_tradnl" w:eastAsia="es-ES"/>
        </w:rPr>
        <w:t>**********</w:t>
      </w:r>
      <w:r w:rsidRPr="006E4BB2">
        <w:rPr>
          <w:rFonts w:ascii="Arial" w:hAnsi="Arial" w:cs="Arial"/>
          <w:bCs/>
          <w:sz w:val="24"/>
          <w:szCs w:val="24"/>
        </w:rPr>
        <w:t xml:space="preserve">, de fecha veinticuatro de mayo de dos mil diecinueve, expedida por el Director General de la Oficina de Pensiones del Estado, a favor de </w:t>
      </w:r>
      <w:r w:rsidR="006E4BB2" w:rsidRPr="006E4BB2">
        <w:rPr>
          <w:rFonts w:ascii="Arial" w:eastAsia="Times New Roman" w:hAnsi="Arial" w:cs="Arial"/>
          <w:bCs/>
          <w:iCs/>
          <w:caps/>
          <w:kern w:val="2"/>
          <w:sz w:val="24"/>
          <w:szCs w:val="24"/>
          <w:lang w:val="es-ES_tradnl" w:eastAsia="es-ES"/>
        </w:rPr>
        <w:t>**********</w:t>
      </w:r>
      <w:r w:rsidRPr="006E4BB2">
        <w:rPr>
          <w:rFonts w:ascii="Arial" w:hAnsi="Arial" w:cs="Arial"/>
          <w:bCs/>
          <w:sz w:val="24"/>
          <w:szCs w:val="24"/>
        </w:rPr>
        <w:t xml:space="preserve">, certificación pasada ante la fe del Notario Público número </w:t>
      </w:r>
      <w:r w:rsidR="006E4BB2" w:rsidRPr="006E4BB2">
        <w:rPr>
          <w:rFonts w:ascii="Arial" w:eastAsia="Times New Roman" w:hAnsi="Arial" w:cs="Arial"/>
          <w:bCs/>
          <w:iCs/>
          <w:caps/>
          <w:kern w:val="2"/>
          <w:sz w:val="24"/>
          <w:szCs w:val="24"/>
          <w:lang w:val="es-ES_tradnl" w:eastAsia="es-ES"/>
        </w:rPr>
        <w:t>**********</w:t>
      </w:r>
      <w:r w:rsidR="006E4BB2" w:rsidRPr="006E4BB2">
        <w:rPr>
          <w:rFonts w:ascii="Arial" w:eastAsia="Times New Roman" w:hAnsi="Arial" w:cs="Arial"/>
          <w:bCs/>
          <w:iCs/>
          <w:caps/>
          <w:kern w:val="2"/>
          <w:sz w:val="24"/>
          <w:szCs w:val="24"/>
          <w:lang w:val="es-ES_tradnl" w:eastAsia="es-ES"/>
        </w:rPr>
        <w:t xml:space="preserve"> </w:t>
      </w:r>
      <w:r w:rsidRPr="006E4BB2">
        <w:rPr>
          <w:rFonts w:ascii="Arial" w:hAnsi="Arial" w:cs="Arial"/>
          <w:bCs/>
          <w:sz w:val="24"/>
          <w:szCs w:val="24"/>
        </w:rPr>
        <w:t xml:space="preserve">en el Estado; </w:t>
      </w:r>
      <w:r w:rsidRPr="006E4BB2">
        <w:rPr>
          <w:rFonts w:ascii="Arial" w:hAnsi="Arial" w:cs="Arial"/>
          <w:sz w:val="24"/>
          <w:szCs w:val="24"/>
        </w:rPr>
        <w:t>5. C</w:t>
      </w:r>
      <w:r w:rsidRPr="006E4BB2">
        <w:rPr>
          <w:rFonts w:ascii="Arial" w:hAnsi="Arial" w:cs="Arial"/>
          <w:bCs/>
          <w:sz w:val="24"/>
          <w:szCs w:val="24"/>
        </w:rPr>
        <w:t xml:space="preserve">opia certificada del acuse de recibo del escrito de fecha quince de junio de dos mil veintiuno, dirigido al Director General de la Oficina de Pensiones del Estado; </w:t>
      </w:r>
      <w:r w:rsidRPr="006E4BB2">
        <w:rPr>
          <w:rFonts w:ascii="Arial" w:hAnsi="Arial" w:cs="Arial"/>
          <w:sz w:val="24"/>
          <w:szCs w:val="24"/>
        </w:rPr>
        <w:t>6. La instrumental de actuaciones</w:t>
      </w:r>
      <w:r w:rsidRPr="006E4BB2">
        <w:rPr>
          <w:rFonts w:ascii="Arial" w:hAnsi="Arial" w:cs="Arial"/>
          <w:bCs/>
          <w:sz w:val="24"/>
          <w:szCs w:val="24"/>
        </w:rPr>
        <w:t xml:space="preserve">; y </w:t>
      </w:r>
      <w:r w:rsidRPr="006E4BB2">
        <w:rPr>
          <w:rFonts w:ascii="Arial" w:hAnsi="Arial" w:cs="Arial"/>
          <w:sz w:val="24"/>
          <w:szCs w:val="24"/>
        </w:rPr>
        <w:t>7. La presuncional legal  y humana</w:t>
      </w:r>
      <w:r w:rsidR="007B4877" w:rsidRPr="006E4BB2">
        <w:rPr>
          <w:rFonts w:ascii="Arial" w:hAnsi="Arial" w:cs="Arial"/>
          <w:bCs/>
          <w:sz w:val="24"/>
          <w:szCs w:val="24"/>
        </w:rPr>
        <w:t xml:space="preserve">, </w:t>
      </w:r>
      <w:r w:rsidR="007B4877" w:rsidRPr="006E4BB2">
        <w:rPr>
          <w:rFonts w:ascii="Arial" w:eastAsia="Arial" w:hAnsi="Arial" w:cs="Arial"/>
          <w:sz w:val="24"/>
          <w:szCs w:val="24"/>
        </w:rPr>
        <w:t>las pruebas señaladas con el números del 1 a 5, hacen prueba plena, al haber sido expedidas por funcionario público en ejercicio de su</w:t>
      </w:r>
      <w:r w:rsidR="004E1AAA" w:rsidRPr="006E4BB2">
        <w:rPr>
          <w:rFonts w:ascii="Arial" w:eastAsia="Arial" w:hAnsi="Arial" w:cs="Arial"/>
          <w:sz w:val="24"/>
          <w:szCs w:val="24"/>
        </w:rPr>
        <w:t>s</w:t>
      </w:r>
      <w:r w:rsidR="007B4877" w:rsidRPr="006E4BB2">
        <w:rPr>
          <w:rFonts w:ascii="Arial" w:eastAsia="Arial" w:hAnsi="Arial" w:cs="Arial"/>
          <w:sz w:val="24"/>
          <w:szCs w:val="24"/>
        </w:rPr>
        <w:t xml:space="preserve"> encargo</w:t>
      </w:r>
      <w:r w:rsidR="004E1AAA" w:rsidRPr="006E4BB2">
        <w:rPr>
          <w:rFonts w:ascii="Arial" w:eastAsia="Arial" w:hAnsi="Arial" w:cs="Arial"/>
          <w:sz w:val="24"/>
          <w:szCs w:val="24"/>
        </w:rPr>
        <w:t>s</w:t>
      </w:r>
      <w:r w:rsidR="007B4877" w:rsidRPr="006E4BB2">
        <w:rPr>
          <w:rFonts w:ascii="Arial" w:eastAsia="Arial" w:hAnsi="Arial" w:cs="Arial"/>
          <w:sz w:val="24"/>
          <w:szCs w:val="24"/>
        </w:rPr>
        <w:t xml:space="preserve"> y las pruebas marcadas con los números </w:t>
      </w:r>
      <w:r w:rsidR="004E1AAA" w:rsidRPr="006E4BB2">
        <w:rPr>
          <w:rFonts w:ascii="Arial" w:eastAsia="Arial" w:hAnsi="Arial" w:cs="Arial"/>
          <w:sz w:val="24"/>
          <w:szCs w:val="24"/>
        </w:rPr>
        <w:t>6 y 7</w:t>
      </w:r>
      <w:r w:rsidR="007B4877" w:rsidRPr="006E4BB2">
        <w:rPr>
          <w:rFonts w:ascii="Arial" w:eastAsia="Arial" w:hAnsi="Arial" w:cs="Arial"/>
          <w:sz w:val="24"/>
          <w:szCs w:val="24"/>
        </w:rPr>
        <w:t>, se desahogan por su propia y especial naturaleza en términos de las fracciones I y II del artículo 203 de la Ley de Procedimiento y Justicia Administrativa para el Estado.</w:t>
      </w:r>
    </w:p>
    <w:p w14:paraId="6614782F" w14:textId="13F406BC" w:rsidR="00A31512" w:rsidRPr="006E4BB2" w:rsidRDefault="00A31512" w:rsidP="00411449">
      <w:pPr>
        <w:spacing w:line="360" w:lineRule="auto"/>
        <w:ind w:right="51" w:firstLine="567"/>
        <w:jc w:val="both"/>
        <w:rPr>
          <w:rFonts w:ascii="Arial" w:hAnsi="Arial" w:cs="Arial"/>
          <w:bCs/>
          <w:i/>
          <w:snapToGrid w:val="0"/>
          <w:sz w:val="24"/>
          <w:szCs w:val="24"/>
        </w:rPr>
      </w:pPr>
      <w:r w:rsidRPr="006E4BB2">
        <w:rPr>
          <w:rFonts w:ascii="Arial" w:hAnsi="Arial" w:cs="Arial"/>
          <w:bCs/>
          <w:snapToGrid w:val="0"/>
          <w:sz w:val="24"/>
          <w:szCs w:val="24"/>
        </w:rPr>
        <w:t xml:space="preserve">Por su parte la autoridad demandada en la contestación de demanda manifestó: </w:t>
      </w:r>
      <w:r w:rsidRPr="006E4BB2">
        <w:rPr>
          <w:rFonts w:ascii="Arial" w:hAnsi="Arial" w:cs="Arial"/>
          <w:bCs/>
          <w:i/>
          <w:snapToGrid w:val="0"/>
          <w:sz w:val="24"/>
          <w:szCs w:val="24"/>
        </w:rPr>
        <w:t>“…dicho acto administrativo cumple cabalmente con los elementos y requisitos que la ley prevé, de conformidad con lo dispuesto por el artículo 17 de la Ley de Procedimiento y Justicia Administrativa para el Estado de Oaxaca; es decir, con los preceptos legales que los facultan, cumpliendo así, con el requisito Sine Qua Non (como lo establece el artículo 16 Constitucional)…”</w:t>
      </w:r>
    </w:p>
    <w:p w14:paraId="70BAB684" w14:textId="0AC6ABA5" w:rsidR="002037A2" w:rsidRPr="006E4BB2" w:rsidRDefault="002037A2" w:rsidP="002037A2">
      <w:pPr>
        <w:spacing w:after="240" w:line="360" w:lineRule="auto"/>
        <w:ind w:right="-1" w:firstLine="567"/>
        <w:jc w:val="both"/>
        <w:rPr>
          <w:rFonts w:ascii="Arial" w:eastAsia="Arial" w:hAnsi="Arial" w:cs="Arial"/>
          <w:b/>
          <w:sz w:val="24"/>
          <w:szCs w:val="24"/>
        </w:rPr>
      </w:pPr>
      <w:r w:rsidRPr="006E4BB2">
        <w:rPr>
          <w:rFonts w:ascii="Arial" w:hAnsi="Arial" w:cs="Arial"/>
          <w:bCs/>
          <w:snapToGrid w:val="0"/>
          <w:sz w:val="24"/>
          <w:szCs w:val="24"/>
        </w:rPr>
        <w:t xml:space="preserve">Ofreció como sus pruebas las siguientes: 1. </w:t>
      </w:r>
      <w:r w:rsidRPr="006E4BB2">
        <w:rPr>
          <w:rFonts w:ascii="Arial" w:hAnsi="Arial" w:cs="Arial"/>
          <w:sz w:val="24"/>
          <w:szCs w:val="24"/>
        </w:rPr>
        <w:t>La instrumental de actuaciones</w:t>
      </w:r>
      <w:r w:rsidRPr="006E4BB2">
        <w:rPr>
          <w:rFonts w:ascii="Arial" w:hAnsi="Arial" w:cs="Arial"/>
          <w:bCs/>
          <w:sz w:val="24"/>
          <w:szCs w:val="24"/>
        </w:rPr>
        <w:t>;</w:t>
      </w:r>
      <w:r w:rsidRPr="006E4BB2">
        <w:rPr>
          <w:rFonts w:ascii="Arial" w:hAnsi="Arial" w:cs="Arial"/>
          <w:sz w:val="24"/>
          <w:szCs w:val="24"/>
        </w:rPr>
        <w:t xml:space="preserve"> 2. La presunción legal y humana, pruebas que </w:t>
      </w:r>
      <w:r w:rsidRPr="006E4BB2">
        <w:rPr>
          <w:rFonts w:ascii="Arial" w:eastAsia="Arial" w:hAnsi="Arial" w:cs="Arial"/>
          <w:sz w:val="24"/>
          <w:szCs w:val="24"/>
        </w:rPr>
        <w:t xml:space="preserve">se desahogan por su propia y especial naturaleza, y la prueba número 3. </w:t>
      </w:r>
      <w:r w:rsidRPr="006E4BB2">
        <w:rPr>
          <w:rFonts w:ascii="Arial" w:hAnsi="Arial" w:cs="Arial"/>
          <w:bCs/>
          <w:sz w:val="24"/>
          <w:szCs w:val="24"/>
        </w:rPr>
        <w:t xml:space="preserve">Consistente en el oficio número </w:t>
      </w:r>
      <w:r w:rsidR="006E4BB2" w:rsidRPr="006E4BB2">
        <w:rPr>
          <w:rFonts w:ascii="Arial" w:eastAsia="Times New Roman" w:hAnsi="Arial" w:cs="Arial"/>
          <w:bCs/>
          <w:iCs/>
          <w:caps/>
          <w:kern w:val="2"/>
          <w:sz w:val="24"/>
          <w:szCs w:val="24"/>
          <w:lang w:val="es-ES_tradnl" w:eastAsia="es-ES"/>
        </w:rPr>
        <w:t>**********</w:t>
      </w:r>
      <w:r w:rsidRPr="006E4BB2">
        <w:rPr>
          <w:rFonts w:ascii="Arial" w:hAnsi="Arial" w:cs="Arial"/>
          <w:bCs/>
          <w:sz w:val="24"/>
          <w:szCs w:val="24"/>
        </w:rPr>
        <w:t>, de fecha veintinueve de julio del año dos mil veintiuno, misma que hace suya, toda vez que ya obra en autos ofrecida por la parte actora,</w:t>
      </w:r>
      <w:r w:rsidR="008236C4" w:rsidRPr="006E4BB2">
        <w:rPr>
          <w:rFonts w:ascii="Arial" w:hAnsi="Arial" w:cs="Arial"/>
          <w:bCs/>
          <w:sz w:val="24"/>
          <w:szCs w:val="24"/>
        </w:rPr>
        <w:t xml:space="preserve"> </w:t>
      </w:r>
      <w:r w:rsidR="0005565B" w:rsidRPr="006E4BB2">
        <w:rPr>
          <w:rFonts w:ascii="Arial" w:hAnsi="Arial" w:cs="Arial"/>
          <w:bCs/>
          <w:sz w:val="24"/>
          <w:szCs w:val="24"/>
        </w:rPr>
        <w:t>y</w:t>
      </w:r>
      <w:r w:rsidR="008236C4" w:rsidRPr="006E4BB2">
        <w:rPr>
          <w:rFonts w:ascii="Arial" w:hAnsi="Arial" w:cs="Arial"/>
          <w:bCs/>
          <w:sz w:val="24"/>
          <w:szCs w:val="24"/>
        </w:rPr>
        <w:t xml:space="preserve"> que hace</w:t>
      </w:r>
      <w:r w:rsidRPr="006E4BB2">
        <w:rPr>
          <w:rFonts w:ascii="Arial" w:hAnsi="Arial" w:cs="Arial"/>
          <w:bCs/>
          <w:sz w:val="24"/>
          <w:szCs w:val="24"/>
        </w:rPr>
        <w:t xml:space="preserve"> prueba </w:t>
      </w:r>
      <w:r w:rsidR="008236C4" w:rsidRPr="006E4BB2">
        <w:rPr>
          <w:rFonts w:ascii="Arial" w:hAnsi="Arial" w:cs="Arial"/>
          <w:bCs/>
          <w:sz w:val="24"/>
          <w:szCs w:val="24"/>
        </w:rPr>
        <w:t xml:space="preserve">plena </w:t>
      </w:r>
      <w:r w:rsidRPr="006E4BB2">
        <w:rPr>
          <w:rFonts w:ascii="Arial" w:hAnsi="Arial" w:cs="Arial"/>
          <w:bCs/>
          <w:sz w:val="24"/>
          <w:szCs w:val="24"/>
        </w:rPr>
        <w:t xml:space="preserve">al haber sido expedido por el Director General de la Oficina de Pensiones del Estado, </w:t>
      </w:r>
      <w:r w:rsidR="008236C4" w:rsidRPr="006E4BB2">
        <w:rPr>
          <w:rFonts w:ascii="Arial" w:eastAsia="Arial" w:hAnsi="Arial" w:cs="Arial"/>
          <w:sz w:val="24"/>
          <w:szCs w:val="24"/>
        </w:rPr>
        <w:t xml:space="preserve">en ejercicio de su encargo, </w:t>
      </w:r>
      <w:r w:rsidRPr="006E4BB2">
        <w:rPr>
          <w:rFonts w:ascii="Arial" w:eastAsia="Arial" w:hAnsi="Arial" w:cs="Arial"/>
          <w:sz w:val="24"/>
          <w:szCs w:val="24"/>
        </w:rPr>
        <w:t>en términos de las fracciones I y II del artículo 203 de la Ley de Procedimiento y Justicia Administrativa para el Estado.</w:t>
      </w:r>
    </w:p>
    <w:p w14:paraId="2A3C1257" w14:textId="6B1409EF" w:rsidR="00411449" w:rsidRPr="006E4BB2" w:rsidRDefault="00411449" w:rsidP="00411449">
      <w:pPr>
        <w:spacing w:line="360" w:lineRule="auto"/>
        <w:ind w:right="51" w:firstLine="567"/>
        <w:jc w:val="both"/>
        <w:rPr>
          <w:rFonts w:ascii="Arial" w:hAnsi="Arial" w:cs="Arial"/>
          <w:bCs/>
          <w:snapToGrid w:val="0"/>
          <w:sz w:val="24"/>
          <w:szCs w:val="24"/>
        </w:rPr>
      </w:pPr>
      <w:r w:rsidRPr="006E4BB2">
        <w:rPr>
          <w:rFonts w:ascii="Arial" w:hAnsi="Arial" w:cs="Arial"/>
          <w:bCs/>
          <w:snapToGrid w:val="0"/>
          <w:sz w:val="24"/>
          <w:szCs w:val="24"/>
        </w:rPr>
        <w:t>Ahora bien, esta Sala realiza el análisis de los conceptos de impugnación hechos valer por la parte actora, sin que se transcriban dichos conceptos, esto en atención a la jurisprudencia número 2a</w:t>
      </w:r>
      <w:proofErr w:type="gramStart"/>
      <w:r w:rsidRPr="006E4BB2">
        <w:rPr>
          <w:rFonts w:ascii="Arial" w:hAnsi="Arial" w:cs="Arial"/>
          <w:bCs/>
          <w:snapToGrid w:val="0"/>
          <w:sz w:val="24"/>
          <w:szCs w:val="24"/>
        </w:rPr>
        <w:t>./</w:t>
      </w:r>
      <w:proofErr w:type="gramEnd"/>
      <w:r w:rsidRPr="006E4BB2">
        <w:rPr>
          <w:rFonts w:ascii="Arial" w:hAnsi="Arial" w:cs="Arial"/>
          <w:bCs/>
          <w:snapToGrid w:val="0"/>
          <w:sz w:val="24"/>
          <w:szCs w:val="24"/>
        </w:rPr>
        <w:t>J. 58/2010, con número de registro 164618</w:t>
      </w:r>
      <w:r w:rsidR="005D355A" w:rsidRPr="006E4BB2">
        <w:rPr>
          <w:rFonts w:ascii="Arial" w:hAnsi="Arial" w:cs="Arial"/>
          <w:bCs/>
          <w:snapToGrid w:val="0"/>
          <w:sz w:val="24"/>
          <w:szCs w:val="24"/>
        </w:rPr>
        <w:t>,</w:t>
      </w:r>
      <w:r w:rsidRPr="006E4BB2">
        <w:rPr>
          <w:rFonts w:ascii="Arial" w:hAnsi="Arial" w:cs="Arial"/>
          <w:bCs/>
          <w:snapToGrid w:val="0"/>
          <w:sz w:val="24"/>
          <w:szCs w:val="24"/>
        </w:rPr>
        <w:t xml:space="preserve"> Segunda Sala de la Suprema Corte de Justicia de la Nación en el Semanario Judicial de la Federación y su Gaceta, Tomo XXXI, mayo de 2010, </w:t>
      </w:r>
      <w:r w:rsidR="006B6633" w:rsidRPr="006E4BB2">
        <w:rPr>
          <w:rFonts w:ascii="Arial" w:hAnsi="Arial" w:cs="Arial"/>
          <w:bCs/>
          <w:snapToGrid w:val="0"/>
          <w:sz w:val="24"/>
          <w:szCs w:val="24"/>
        </w:rPr>
        <w:t xml:space="preserve">en la página </w:t>
      </w:r>
      <w:r w:rsidRPr="006E4BB2">
        <w:rPr>
          <w:rFonts w:ascii="Arial" w:hAnsi="Arial" w:cs="Arial"/>
          <w:bCs/>
          <w:snapToGrid w:val="0"/>
          <w:sz w:val="24"/>
          <w:szCs w:val="24"/>
        </w:rPr>
        <w:t xml:space="preserve">830, </w:t>
      </w:r>
      <w:r w:rsidR="006B6633" w:rsidRPr="006E4BB2">
        <w:rPr>
          <w:rFonts w:ascii="Arial" w:hAnsi="Arial" w:cs="Arial"/>
          <w:bCs/>
          <w:snapToGrid w:val="0"/>
          <w:sz w:val="24"/>
          <w:szCs w:val="24"/>
        </w:rPr>
        <w:t>de la novena época</w:t>
      </w:r>
      <w:r w:rsidRPr="006E4BB2">
        <w:rPr>
          <w:rFonts w:ascii="Arial" w:hAnsi="Arial" w:cs="Arial"/>
          <w:bCs/>
          <w:snapToGrid w:val="0"/>
          <w:sz w:val="24"/>
          <w:szCs w:val="24"/>
        </w:rPr>
        <w:t>, bajo el rubro y texto siguiente</w:t>
      </w:r>
      <w:r w:rsidR="003675ED" w:rsidRPr="006E4BB2">
        <w:rPr>
          <w:rFonts w:ascii="Arial" w:hAnsi="Arial" w:cs="Arial"/>
          <w:bCs/>
          <w:snapToGrid w:val="0"/>
          <w:sz w:val="24"/>
          <w:szCs w:val="24"/>
        </w:rPr>
        <w:t>s</w:t>
      </w:r>
      <w:r w:rsidRPr="006E4BB2">
        <w:rPr>
          <w:rFonts w:ascii="Arial" w:hAnsi="Arial" w:cs="Arial"/>
          <w:bCs/>
          <w:snapToGrid w:val="0"/>
          <w:sz w:val="24"/>
          <w:szCs w:val="24"/>
        </w:rPr>
        <w:t>:</w:t>
      </w:r>
    </w:p>
    <w:p w14:paraId="5D98632E" w14:textId="77777777" w:rsidR="00411449" w:rsidRPr="006E4BB2" w:rsidRDefault="00411449" w:rsidP="00411449">
      <w:pPr>
        <w:spacing w:after="0"/>
        <w:ind w:left="567" w:right="615"/>
        <w:jc w:val="both"/>
        <w:rPr>
          <w:rFonts w:ascii="Arial" w:hAnsi="Arial" w:cs="Arial"/>
          <w:bCs/>
          <w:i/>
          <w:snapToGrid w:val="0"/>
        </w:rPr>
      </w:pPr>
      <w:r w:rsidRPr="006E4BB2">
        <w:rPr>
          <w:rFonts w:ascii="Arial" w:hAnsi="Arial" w:cs="Arial"/>
          <w:b/>
          <w:i/>
          <w:snapToGrid w:val="0"/>
        </w:rPr>
        <w:lastRenderedPageBreak/>
        <w:t>“CONCEPTOS DE VIOLACIÓN O AGRAVIOS. PARA CUMPLIR CON LOS PRINCIPIOS DE CONGRUENCIA Y EXHAUSTIVIDAD EN LAS SENTENCIAS DE AMPARO ES INNECESARIA SU TRANSCRIPCIÓN.</w:t>
      </w:r>
      <w:r w:rsidRPr="006E4BB2">
        <w:rPr>
          <w:rFonts w:ascii="Arial" w:hAnsi="Arial" w:cs="Arial"/>
          <w:bCs/>
          <w:i/>
          <w:snapToGrid w:val="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6E4BB2">
        <w:rPr>
          <w:rFonts w:ascii="Arial" w:hAnsi="Arial" w:cs="Arial"/>
          <w:bCs/>
          <w:i/>
          <w:snapToGrid w:val="0"/>
        </w:rPr>
        <w:t>litis</w:t>
      </w:r>
      <w:proofErr w:type="spellEnd"/>
      <w:r w:rsidRPr="006E4BB2">
        <w:rPr>
          <w:rFonts w:ascii="Arial" w:hAnsi="Arial" w:cs="Arial"/>
          <w:bCs/>
          <w:i/>
          <w:snapToGrid w:val="0"/>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A21B1CE" w14:textId="77777777" w:rsidR="00411449" w:rsidRPr="006E4BB2" w:rsidRDefault="00411449" w:rsidP="00411449">
      <w:pPr>
        <w:spacing w:after="0"/>
        <w:ind w:left="567" w:right="615"/>
        <w:jc w:val="both"/>
        <w:rPr>
          <w:rFonts w:ascii="Arial" w:hAnsi="Arial" w:cs="Arial"/>
          <w:bCs/>
          <w:snapToGrid w:val="0"/>
          <w:sz w:val="24"/>
          <w:szCs w:val="24"/>
        </w:rPr>
      </w:pPr>
    </w:p>
    <w:p w14:paraId="7672220D" w14:textId="3AD1710E" w:rsidR="005C60D2" w:rsidRPr="006E4BB2" w:rsidRDefault="00064A59" w:rsidP="0083352E">
      <w:pPr>
        <w:spacing w:line="360" w:lineRule="auto"/>
        <w:ind w:firstLine="567"/>
        <w:jc w:val="both"/>
        <w:rPr>
          <w:rFonts w:ascii="Arial" w:hAnsi="Arial" w:cs="Arial"/>
          <w:bCs/>
          <w:snapToGrid w:val="0"/>
          <w:sz w:val="24"/>
          <w:szCs w:val="24"/>
        </w:rPr>
      </w:pPr>
      <w:r w:rsidRPr="006E4BB2">
        <w:rPr>
          <w:rFonts w:ascii="Arial" w:hAnsi="Arial" w:cs="Arial"/>
          <w:sz w:val="24"/>
          <w:szCs w:val="24"/>
        </w:rPr>
        <w:t xml:space="preserve">Ahora, </w:t>
      </w:r>
      <w:r w:rsidR="005C60D2" w:rsidRPr="006E4BB2">
        <w:rPr>
          <w:rFonts w:ascii="Arial" w:hAnsi="Arial" w:cs="Arial"/>
          <w:sz w:val="24"/>
          <w:szCs w:val="24"/>
        </w:rPr>
        <w:t>est</w:t>
      </w:r>
      <w:r w:rsidRPr="006E4BB2">
        <w:rPr>
          <w:rFonts w:ascii="Arial" w:hAnsi="Arial" w:cs="Arial"/>
          <w:sz w:val="24"/>
          <w:szCs w:val="24"/>
        </w:rPr>
        <w:t>a</w:t>
      </w:r>
      <w:r w:rsidR="005C60D2" w:rsidRPr="006E4BB2">
        <w:rPr>
          <w:rFonts w:ascii="Arial" w:hAnsi="Arial" w:cs="Arial"/>
          <w:sz w:val="24"/>
          <w:szCs w:val="24"/>
        </w:rPr>
        <w:t xml:space="preserve"> Juzgador</w:t>
      </w:r>
      <w:r w:rsidRPr="006E4BB2">
        <w:rPr>
          <w:rFonts w:ascii="Arial" w:hAnsi="Arial" w:cs="Arial"/>
          <w:sz w:val="24"/>
          <w:szCs w:val="24"/>
        </w:rPr>
        <w:t>a</w:t>
      </w:r>
      <w:r w:rsidR="005C60D2" w:rsidRPr="006E4BB2">
        <w:rPr>
          <w:rFonts w:ascii="Arial" w:hAnsi="Arial" w:cs="Arial"/>
          <w:sz w:val="24"/>
          <w:szCs w:val="24"/>
        </w:rPr>
        <w:t xml:space="preserve"> procede al análisis del contenido en el oficio número </w:t>
      </w:r>
      <w:r w:rsidR="006E4BB2" w:rsidRPr="006E4BB2">
        <w:rPr>
          <w:rFonts w:ascii="Arial" w:eastAsia="Times New Roman" w:hAnsi="Arial" w:cs="Arial"/>
          <w:bCs/>
          <w:iCs/>
          <w:caps/>
          <w:kern w:val="2"/>
          <w:sz w:val="24"/>
          <w:szCs w:val="24"/>
          <w:lang w:val="es-ES_tradnl" w:eastAsia="es-ES"/>
        </w:rPr>
        <w:t>**********</w:t>
      </w:r>
      <w:r w:rsidR="00CF52D0" w:rsidRPr="006E4BB2">
        <w:rPr>
          <w:rFonts w:ascii="Arial" w:hAnsi="Arial" w:cs="Arial"/>
          <w:sz w:val="24"/>
          <w:szCs w:val="24"/>
        </w:rPr>
        <w:t xml:space="preserve">, </w:t>
      </w:r>
      <w:r w:rsidR="00811F2C" w:rsidRPr="006E4BB2">
        <w:rPr>
          <w:rFonts w:ascii="Arial" w:hAnsi="Arial" w:cs="Arial"/>
          <w:sz w:val="24"/>
          <w:szCs w:val="24"/>
        </w:rPr>
        <w:t xml:space="preserve">de veintinueve de julio del dos mil veintiuno, </w:t>
      </w:r>
      <w:r w:rsidR="005C60D2" w:rsidRPr="006E4BB2">
        <w:rPr>
          <w:rFonts w:ascii="Arial" w:hAnsi="Arial" w:cs="Arial"/>
          <w:sz w:val="24"/>
          <w:szCs w:val="24"/>
        </w:rPr>
        <w:t xml:space="preserve">emitido por el Director General de la Oficina de Pensiones del Estado, con la finalidad de determinar si está debidamente fundado y motivado y si es procedente la petición de la actora respecto a que se le </w:t>
      </w:r>
      <w:r w:rsidR="0083352E" w:rsidRPr="006E4BB2">
        <w:rPr>
          <w:rFonts w:ascii="Arial" w:hAnsi="Arial" w:cs="Arial"/>
          <w:sz w:val="24"/>
          <w:szCs w:val="24"/>
        </w:rPr>
        <w:t xml:space="preserve">sean contabilizadas las aportaciones durante el periodo comprendido del </w:t>
      </w:r>
      <w:r w:rsidR="0083352E" w:rsidRPr="006E4BB2">
        <w:rPr>
          <w:rFonts w:ascii="Arial" w:hAnsi="Arial" w:cs="Arial"/>
          <w:bCs/>
          <w:snapToGrid w:val="0"/>
          <w:sz w:val="24"/>
          <w:szCs w:val="24"/>
        </w:rPr>
        <w:t xml:space="preserve">primero de septiembre de mil novecientos noventa y seis al treinta de abril de mil novecientos noventa y nueve, y así mismo le sea tomados en cuenta al citado periodo para efectos de su jubilación por vejez. </w:t>
      </w:r>
    </w:p>
    <w:p w14:paraId="6042594C" w14:textId="77777777" w:rsidR="00EC5E56" w:rsidRPr="006E4BB2" w:rsidRDefault="005C60D2" w:rsidP="005C60D2">
      <w:pPr>
        <w:spacing w:line="360" w:lineRule="auto"/>
        <w:ind w:right="51" w:firstLine="567"/>
        <w:jc w:val="both"/>
        <w:rPr>
          <w:rFonts w:ascii="Tahoma" w:hAnsi="Tahoma" w:cs="Tahoma"/>
          <w:sz w:val="24"/>
          <w:szCs w:val="24"/>
        </w:rPr>
      </w:pPr>
      <w:r w:rsidRPr="006E4BB2">
        <w:rPr>
          <w:rFonts w:ascii="Arial" w:hAnsi="Arial" w:cs="Arial"/>
          <w:sz w:val="24"/>
          <w:szCs w:val="24"/>
        </w:rPr>
        <w:t>En el acto impugnado, la autoridad emisora indicó</w:t>
      </w:r>
      <w:r w:rsidRPr="006E4BB2">
        <w:rPr>
          <w:rFonts w:ascii="Tahoma" w:hAnsi="Tahoma" w:cs="Tahoma"/>
          <w:sz w:val="24"/>
          <w:szCs w:val="24"/>
        </w:rPr>
        <w:t xml:space="preserve">: </w:t>
      </w:r>
    </w:p>
    <w:p w14:paraId="1BD2913E" w14:textId="6C68A1BB" w:rsidR="00780523" w:rsidRPr="006E4BB2" w:rsidRDefault="005C60D2" w:rsidP="00EC5E56">
      <w:pPr>
        <w:spacing w:after="0" w:line="360" w:lineRule="auto"/>
        <w:ind w:left="567" w:right="51"/>
        <w:jc w:val="both"/>
        <w:rPr>
          <w:rFonts w:ascii="Arial" w:eastAsia="Times New Roman" w:hAnsi="Arial" w:cs="Arial"/>
          <w:i/>
          <w:lang w:val="es-ES_tradnl" w:eastAsia="es-ES"/>
        </w:rPr>
      </w:pPr>
      <w:r w:rsidRPr="006E4BB2">
        <w:rPr>
          <w:rFonts w:ascii="Arial" w:hAnsi="Arial" w:cs="Arial"/>
          <w:i/>
        </w:rPr>
        <w:t>“</w:t>
      </w:r>
      <w:r w:rsidRPr="006E4BB2">
        <w:rPr>
          <w:rFonts w:ascii="Arial" w:eastAsia="Times New Roman" w:hAnsi="Arial" w:cs="Arial"/>
          <w:i/>
          <w:lang w:val="es-ES_tradnl" w:eastAsia="es-ES"/>
        </w:rPr>
        <w:t>…</w:t>
      </w:r>
      <w:r w:rsidR="0082323B" w:rsidRPr="006E4BB2">
        <w:rPr>
          <w:rFonts w:ascii="Arial" w:eastAsia="Times New Roman" w:hAnsi="Arial" w:cs="Arial"/>
          <w:i/>
          <w:lang w:val="es-ES_tradnl" w:eastAsia="es-ES"/>
        </w:rPr>
        <w:t xml:space="preserve">En atención a su escrito de fecha 15 de junio de 2021, donde solicita fundada y motivadamente aclarar porque se consideran aportaciones indebidas las realizadas en el periodo del 1° septiembre de 1996 al 30 de abril de 1999. Una vez realizada la revisión de la documentación que usted presentó, el periodo antes mencionado corresponde a una relación laboral como trabajador eventual en el Poder Judicial </w:t>
      </w:r>
      <w:r w:rsidR="00780523" w:rsidRPr="006E4BB2">
        <w:rPr>
          <w:rFonts w:ascii="Arial" w:eastAsia="Times New Roman" w:hAnsi="Arial" w:cs="Arial"/>
          <w:i/>
          <w:lang w:val="es-ES_tradnl" w:eastAsia="es-ES"/>
        </w:rPr>
        <w:t xml:space="preserve">de conformidad con la Constancia de Antigüedad expedida por la Unidad de Recursos Humanos del Consejo de la Judicatura del Poder Judicial del Estado de fecha 5 de abril de 2016; con fundamento en lo dispuesto en el Artículo 2° y 33 de la Ley de Pensiones para los Empleados del Gobierno del Estado de Oaxaca; usted no quedaba comprendida dentro de ley antes mencionada ya que quedan exceptuados quienes presten </w:t>
      </w:r>
      <w:bookmarkStart w:id="0" w:name="_GoBack"/>
      <w:r w:rsidR="00780523" w:rsidRPr="006E4BB2">
        <w:rPr>
          <w:rFonts w:ascii="Arial" w:eastAsia="Times New Roman" w:hAnsi="Arial" w:cs="Arial"/>
          <w:i/>
          <w:lang w:val="es-ES_tradnl" w:eastAsia="es-ES"/>
        </w:rPr>
        <w:t xml:space="preserve">servicios </w:t>
      </w:r>
      <w:bookmarkEnd w:id="0"/>
      <w:r w:rsidR="00780523" w:rsidRPr="006E4BB2">
        <w:rPr>
          <w:rFonts w:ascii="Arial" w:eastAsia="Times New Roman" w:hAnsi="Arial" w:cs="Arial"/>
          <w:i/>
          <w:lang w:val="es-ES_tradnl" w:eastAsia="es-ES"/>
        </w:rPr>
        <w:t>eventuales…”</w:t>
      </w:r>
    </w:p>
    <w:p w14:paraId="3BFDB8E5" w14:textId="77777777" w:rsidR="00EC5E56" w:rsidRPr="006E4BB2" w:rsidRDefault="00EC5E56" w:rsidP="00EC5E56">
      <w:pPr>
        <w:spacing w:after="0" w:line="360" w:lineRule="auto"/>
        <w:ind w:right="51" w:firstLine="567"/>
        <w:jc w:val="both"/>
        <w:rPr>
          <w:rFonts w:ascii="Arial" w:hAnsi="Arial" w:cs="Arial"/>
          <w:bCs/>
          <w:snapToGrid w:val="0"/>
          <w:sz w:val="24"/>
          <w:szCs w:val="24"/>
        </w:rPr>
      </w:pPr>
    </w:p>
    <w:p w14:paraId="59AA7AFF" w14:textId="257A913C" w:rsidR="002C62E6" w:rsidRPr="006E4BB2" w:rsidRDefault="005B435D" w:rsidP="00411449">
      <w:pPr>
        <w:spacing w:line="360" w:lineRule="auto"/>
        <w:ind w:right="51" w:firstLine="567"/>
        <w:jc w:val="both"/>
        <w:rPr>
          <w:rFonts w:ascii="Arial" w:eastAsia="Times New Roman" w:hAnsi="Arial" w:cs="Arial"/>
          <w:sz w:val="24"/>
          <w:szCs w:val="24"/>
          <w:lang w:val="es-ES_tradnl" w:eastAsia="es-ES"/>
        </w:rPr>
      </w:pPr>
      <w:r w:rsidRPr="006E4BB2">
        <w:rPr>
          <w:rFonts w:ascii="Arial" w:hAnsi="Arial" w:cs="Arial"/>
          <w:bCs/>
          <w:snapToGrid w:val="0"/>
          <w:sz w:val="24"/>
          <w:szCs w:val="24"/>
        </w:rPr>
        <w:t xml:space="preserve">Al efecto, los artículos </w:t>
      </w:r>
      <w:r w:rsidRPr="006E4BB2">
        <w:rPr>
          <w:rFonts w:ascii="Arial" w:eastAsia="Times New Roman" w:hAnsi="Arial" w:cs="Arial"/>
          <w:sz w:val="24"/>
          <w:szCs w:val="24"/>
          <w:lang w:val="es-ES_tradnl" w:eastAsia="es-ES"/>
        </w:rPr>
        <w:t xml:space="preserve">2° y 33 de la Ley de Pensiones para los Empleados del Gobierno del Estado de Oaxaca, </w:t>
      </w:r>
      <w:r w:rsidR="005A661F" w:rsidRPr="006E4BB2">
        <w:rPr>
          <w:rFonts w:ascii="Arial" w:eastAsia="Times New Roman" w:hAnsi="Arial" w:cs="Arial"/>
          <w:sz w:val="24"/>
          <w:szCs w:val="24"/>
          <w:lang w:val="es-ES_tradnl" w:eastAsia="es-ES"/>
        </w:rPr>
        <w:t xml:space="preserve">vigente en la época de los hechos, anterior a la </w:t>
      </w:r>
      <w:r w:rsidR="00AB0437" w:rsidRPr="006E4BB2">
        <w:rPr>
          <w:rFonts w:ascii="Arial" w:eastAsia="Times New Roman" w:hAnsi="Arial" w:cs="Arial"/>
          <w:sz w:val="24"/>
          <w:szCs w:val="24"/>
          <w:lang w:val="es-ES_tradnl" w:eastAsia="es-ES"/>
        </w:rPr>
        <w:t xml:space="preserve">Ley de Pensiones vigente, </w:t>
      </w:r>
      <w:r w:rsidRPr="006E4BB2">
        <w:rPr>
          <w:rFonts w:ascii="Arial" w:eastAsia="Times New Roman" w:hAnsi="Arial" w:cs="Arial"/>
          <w:sz w:val="24"/>
          <w:szCs w:val="24"/>
          <w:lang w:val="es-ES_tradnl" w:eastAsia="es-ES"/>
        </w:rPr>
        <w:t>establecen:</w:t>
      </w:r>
      <w:r w:rsidRPr="006E4BB2">
        <w:rPr>
          <w:rFonts w:ascii="Arial" w:eastAsia="Times New Roman" w:hAnsi="Arial" w:cs="Arial"/>
          <w:i/>
          <w:sz w:val="24"/>
          <w:szCs w:val="24"/>
          <w:lang w:val="es-ES_tradnl" w:eastAsia="es-ES"/>
        </w:rPr>
        <w:t xml:space="preserve"> </w:t>
      </w:r>
    </w:p>
    <w:p w14:paraId="2C801CC7" w14:textId="4EAA6EA7" w:rsidR="005B435D" w:rsidRPr="006E4BB2" w:rsidRDefault="005B435D" w:rsidP="005B435D">
      <w:pPr>
        <w:spacing w:line="276" w:lineRule="auto"/>
        <w:ind w:left="567" w:right="51"/>
        <w:jc w:val="both"/>
        <w:rPr>
          <w:rFonts w:ascii="Arial" w:hAnsi="Arial" w:cs="Arial"/>
          <w:i/>
        </w:rPr>
      </w:pPr>
      <w:r w:rsidRPr="006E4BB2">
        <w:rPr>
          <w:rFonts w:ascii="Arial" w:hAnsi="Arial" w:cs="Arial"/>
          <w:i/>
        </w:rPr>
        <w:t xml:space="preserve">“Artículo 2°. Para los efectos de la presente ley se entiende por trabajadores: al funcionario, el empleado y el obrero que, mediante la expedición del nombramiento legal correspondiente preste sus servicios a los poderes del Estado, siempre y cuando dichos servicios estén remunerados con cargo a partidas de los presupuestos de egresos respectivos. También se considerarán como tales los trabajadores federalizados al servicio de la educación. Quedan exceptuados quienes presten servicios eventuales cuyos emolumentos se paguen con cargo a partidas globales. </w:t>
      </w:r>
    </w:p>
    <w:p w14:paraId="7B63E916" w14:textId="312CB9C6" w:rsidR="005B435D" w:rsidRPr="006E4BB2" w:rsidRDefault="005B435D" w:rsidP="005B435D">
      <w:pPr>
        <w:spacing w:line="276" w:lineRule="auto"/>
        <w:ind w:left="567" w:right="51"/>
        <w:jc w:val="both"/>
        <w:rPr>
          <w:rFonts w:ascii="Arial" w:eastAsia="Times New Roman" w:hAnsi="Arial" w:cs="Arial"/>
          <w:sz w:val="24"/>
          <w:szCs w:val="24"/>
          <w:lang w:val="es-ES_tradnl" w:eastAsia="es-ES"/>
        </w:rPr>
      </w:pPr>
      <w:r w:rsidRPr="006E4BB2">
        <w:rPr>
          <w:rFonts w:ascii="Arial" w:hAnsi="Arial" w:cs="Arial"/>
          <w:i/>
        </w:rPr>
        <w:lastRenderedPageBreak/>
        <w:t xml:space="preserve">Artículo 33. Cuando la Oficina de Pensiones reciba avisos de nombramientos o movimientos de alta y baja del personal de trabajadores eventuales, cuyos emolumentos se cubran o se hayan cubierto con cargo a partidas globales del Presupuesto de Egresos del Estado, los devolverá al lugar de su origen, indicando que los interesados no quedan comprendidos dentro de la presente ley.” </w:t>
      </w:r>
    </w:p>
    <w:p w14:paraId="2075B1C9" w14:textId="77777777" w:rsidR="00224B2B" w:rsidRPr="006E4BB2" w:rsidRDefault="00224B2B" w:rsidP="00C1485C">
      <w:pPr>
        <w:spacing w:after="0" w:line="240" w:lineRule="auto"/>
        <w:ind w:right="51" w:firstLine="567"/>
        <w:jc w:val="both"/>
        <w:rPr>
          <w:rFonts w:ascii="Arial" w:hAnsi="Arial" w:cs="Arial"/>
          <w:bCs/>
          <w:snapToGrid w:val="0"/>
          <w:sz w:val="24"/>
          <w:szCs w:val="24"/>
          <w:lang w:val="es-ES_tradnl"/>
        </w:rPr>
      </w:pPr>
    </w:p>
    <w:p w14:paraId="2CB2E7AA" w14:textId="7AC07AF4" w:rsidR="00AB3582" w:rsidRPr="006E4BB2" w:rsidRDefault="00224B2B" w:rsidP="006D4DA4">
      <w:pPr>
        <w:spacing w:after="0" w:line="360" w:lineRule="auto"/>
        <w:ind w:right="51" w:firstLine="567"/>
        <w:jc w:val="both"/>
        <w:rPr>
          <w:rFonts w:ascii="Arial" w:hAnsi="Arial" w:cs="Arial"/>
          <w:sz w:val="24"/>
          <w:szCs w:val="24"/>
          <w:shd w:val="clear" w:color="auto" w:fill="FFFFFF"/>
        </w:rPr>
      </w:pPr>
      <w:r w:rsidRPr="006E4BB2">
        <w:rPr>
          <w:rFonts w:ascii="Arial" w:hAnsi="Arial" w:cs="Arial"/>
          <w:bCs/>
          <w:snapToGrid w:val="0"/>
          <w:sz w:val="24"/>
          <w:szCs w:val="24"/>
        </w:rPr>
        <w:t xml:space="preserve">De </w:t>
      </w:r>
      <w:r w:rsidR="007728C4" w:rsidRPr="006E4BB2">
        <w:rPr>
          <w:rFonts w:ascii="Arial" w:hAnsi="Arial" w:cs="Arial"/>
          <w:bCs/>
          <w:snapToGrid w:val="0"/>
          <w:sz w:val="24"/>
          <w:szCs w:val="24"/>
        </w:rPr>
        <w:t xml:space="preserve">la </w:t>
      </w:r>
      <w:r w:rsidRPr="006E4BB2">
        <w:rPr>
          <w:rFonts w:ascii="Arial" w:hAnsi="Arial" w:cs="Arial"/>
          <w:bCs/>
          <w:snapToGrid w:val="0"/>
          <w:sz w:val="24"/>
          <w:szCs w:val="24"/>
        </w:rPr>
        <w:t>interpretación de los artículos transcritos</w:t>
      </w:r>
      <w:r w:rsidR="006D4DA4" w:rsidRPr="006E4BB2">
        <w:rPr>
          <w:rFonts w:ascii="Arial" w:hAnsi="Arial" w:cs="Arial"/>
          <w:bCs/>
          <w:snapToGrid w:val="0"/>
          <w:sz w:val="24"/>
          <w:szCs w:val="24"/>
        </w:rPr>
        <w:t xml:space="preserve"> de la Ley de Pensiones para los Empleados del Gobierno del Estado de Oaxaca,</w:t>
      </w:r>
      <w:r w:rsidRPr="006E4BB2">
        <w:rPr>
          <w:rFonts w:ascii="Arial" w:hAnsi="Arial" w:cs="Arial"/>
          <w:bCs/>
          <w:snapToGrid w:val="0"/>
          <w:sz w:val="24"/>
          <w:szCs w:val="24"/>
        </w:rPr>
        <w:t xml:space="preserve"> </w:t>
      </w:r>
      <w:r w:rsidR="004300C1" w:rsidRPr="006E4BB2">
        <w:rPr>
          <w:rFonts w:ascii="Arial" w:hAnsi="Arial" w:cs="Arial"/>
          <w:bCs/>
          <w:snapToGrid w:val="0"/>
          <w:sz w:val="24"/>
          <w:szCs w:val="24"/>
        </w:rPr>
        <w:t xml:space="preserve">se advierte que </w:t>
      </w:r>
      <w:r w:rsidR="00C26B90" w:rsidRPr="006E4BB2">
        <w:rPr>
          <w:rFonts w:ascii="Arial" w:hAnsi="Arial" w:cs="Arial"/>
          <w:bCs/>
          <w:snapToGrid w:val="0"/>
          <w:sz w:val="24"/>
          <w:szCs w:val="24"/>
        </w:rPr>
        <w:t xml:space="preserve">para considerarse un trabajador </w:t>
      </w:r>
      <w:r w:rsidR="00AD2461" w:rsidRPr="006E4BB2">
        <w:rPr>
          <w:rFonts w:ascii="Arial" w:hAnsi="Arial" w:cs="Arial"/>
          <w:bCs/>
          <w:snapToGrid w:val="0"/>
          <w:sz w:val="24"/>
          <w:szCs w:val="24"/>
        </w:rPr>
        <w:t xml:space="preserve">y con ello sea contemplado </w:t>
      </w:r>
      <w:r w:rsidR="00255446" w:rsidRPr="006E4BB2">
        <w:rPr>
          <w:rFonts w:ascii="Arial" w:hAnsi="Arial" w:cs="Arial"/>
          <w:bCs/>
          <w:snapToGrid w:val="0"/>
          <w:sz w:val="24"/>
          <w:szCs w:val="24"/>
        </w:rPr>
        <w:t xml:space="preserve">el tiempo trabajado </w:t>
      </w:r>
      <w:r w:rsidR="00AD2461" w:rsidRPr="006E4BB2">
        <w:rPr>
          <w:rFonts w:ascii="Arial" w:hAnsi="Arial" w:cs="Arial"/>
          <w:bCs/>
          <w:snapToGrid w:val="0"/>
          <w:sz w:val="24"/>
          <w:szCs w:val="24"/>
        </w:rPr>
        <w:t xml:space="preserve">para efectos de la jubilación, </w:t>
      </w:r>
      <w:r w:rsidR="00A2442D" w:rsidRPr="006E4BB2">
        <w:rPr>
          <w:rFonts w:ascii="Arial" w:hAnsi="Arial" w:cs="Arial"/>
          <w:bCs/>
          <w:snapToGrid w:val="0"/>
          <w:sz w:val="24"/>
          <w:szCs w:val="24"/>
        </w:rPr>
        <w:t>se es necesario</w:t>
      </w:r>
      <w:r w:rsidR="00B40BB9" w:rsidRPr="006E4BB2">
        <w:rPr>
          <w:rFonts w:ascii="Arial" w:hAnsi="Arial" w:cs="Arial"/>
          <w:bCs/>
          <w:snapToGrid w:val="0"/>
          <w:sz w:val="24"/>
          <w:szCs w:val="24"/>
        </w:rPr>
        <w:t xml:space="preserve"> para adquirir tal carácter el</w:t>
      </w:r>
      <w:r w:rsidR="00A2442D" w:rsidRPr="006E4BB2">
        <w:rPr>
          <w:rFonts w:ascii="Arial" w:hAnsi="Arial" w:cs="Arial"/>
          <w:bCs/>
          <w:snapToGrid w:val="0"/>
          <w:sz w:val="24"/>
          <w:szCs w:val="24"/>
        </w:rPr>
        <w:t xml:space="preserve"> contar como requisito fundamental con nombramiento legal. Entendiéndose por éste </w:t>
      </w:r>
      <w:r w:rsidR="00AB3582" w:rsidRPr="006E4BB2">
        <w:rPr>
          <w:rFonts w:ascii="Arial" w:hAnsi="Arial" w:cs="Arial"/>
          <w:bCs/>
          <w:snapToGrid w:val="0"/>
          <w:sz w:val="24"/>
          <w:szCs w:val="24"/>
        </w:rPr>
        <w:t>lo siguiente</w:t>
      </w:r>
      <w:r w:rsidR="00A2442D" w:rsidRPr="006E4BB2">
        <w:rPr>
          <w:rFonts w:ascii="Arial" w:hAnsi="Arial" w:cs="Arial"/>
          <w:bCs/>
          <w:snapToGrid w:val="0"/>
          <w:sz w:val="24"/>
          <w:szCs w:val="24"/>
        </w:rPr>
        <w:t xml:space="preserve">: </w:t>
      </w:r>
      <w:r w:rsidR="00A2442D" w:rsidRPr="006E4BB2">
        <w:rPr>
          <w:rFonts w:ascii="Arial" w:hAnsi="Arial" w:cs="Arial"/>
          <w:bCs/>
          <w:i/>
          <w:snapToGrid w:val="0"/>
        </w:rPr>
        <w:t>“</w:t>
      </w:r>
      <w:r w:rsidR="00AB3582" w:rsidRPr="006E4BB2">
        <w:rPr>
          <w:rFonts w:ascii="Arial" w:hAnsi="Arial" w:cs="Arial"/>
          <w:i/>
          <w:shd w:val="clear" w:color="auto" w:fill="FFFFFF"/>
        </w:rPr>
        <w:t xml:space="preserve">Se trata de un acto normalmente oficial y sujeto a un cierto protocolo”. </w:t>
      </w:r>
      <w:r w:rsidR="00AB3582" w:rsidRPr="006E4BB2">
        <w:rPr>
          <w:rStyle w:val="Refdenotaalpie"/>
          <w:rFonts w:ascii="Arial" w:hAnsi="Arial" w:cs="Arial"/>
          <w:i/>
          <w:shd w:val="clear" w:color="auto" w:fill="FFFFFF"/>
        </w:rPr>
        <w:footnoteReference w:id="1"/>
      </w:r>
      <w:r w:rsidR="00AB3582" w:rsidRPr="006E4BB2">
        <w:rPr>
          <w:rFonts w:ascii="Arial" w:hAnsi="Arial" w:cs="Arial"/>
          <w:i/>
          <w:shd w:val="clear" w:color="auto" w:fill="FFFFFF"/>
        </w:rPr>
        <w:t xml:space="preserve"> </w:t>
      </w:r>
      <w:r w:rsidR="00AB3582" w:rsidRPr="006E4BB2">
        <w:rPr>
          <w:rFonts w:ascii="Arial" w:hAnsi="Arial" w:cs="Arial"/>
          <w:sz w:val="24"/>
          <w:szCs w:val="24"/>
          <w:shd w:val="clear" w:color="auto" w:fill="FFFFFF"/>
        </w:rPr>
        <w:t xml:space="preserve">Sin embargo, el mismo párrafo establece una excepción para considerarse como trabajador y es en cuanto a los trabajadores eventuales, quienes </w:t>
      </w:r>
      <w:r w:rsidR="00381C70" w:rsidRPr="006E4BB2">
        <w:rPr>
          <w:rFonts w:ascii="Arial" w:hAnsi="Arial" w:cs="Arial"/>
          <w:sz w:val="24"/>
          <w:szCs w:val="24"/>
          <w:shd w:val="clear" w:color="auto" w:fill="FFFFFF"/>
        </w:rPr>
        <w:t xml:space="preserve">por analogía </w:t>
      </w:r>
      <w:r w:rsidR="00AB3582" w:rsidRPr="006E4BB2">
        <w:rPr>
          <w:rFonts w:ascii="Arial" w:hAnsi="Arial" w:cs="Arial"/>
          <w:sz w:val="24"/>
          <w:szCs w:val="24"/>
          <w:shd w:val="clear" w:color="auto" w:fill="FFFFFF"/>
        </w:rPr>
        <w:t>conforme a la definición de la Ley Federal del Trabajo en su artículo 5, en su fracción VII, lo define como: “aquél que tenga una relación de trabajo para obra determinada o por tiempo dete</w:t>
      </w:r>
      <w:r w:rsidR="00216D29" w:rsidRPr="006E4BB2">
        <w:rPr>
          <w:rFonts w:ascii="Arial" w:hAnsi="Arial" w:cs="Arial"/>
          <w:sz w:val="24"/>
          <w:szCs w:val="24"/>
          <w:shd w:val="clear" w:color="auto" w:fill="FFFFFF"/>
        </w:rPr>
        <w:t xml:space="preserve">rminado…” </w:t>
      </w:r>
    </w:p>
    <w:p w14:paraId="78E378FC" w14:textId="77777777" w:rsidR="0008492C" w:rsidRPr="006E4BB2" w:rsidRDefault="0008492C" w:rsidP="006D4DA4">
      <w:pPr>
        <w:spacing w:after="0" w:line="360" w:lineRule="auto"/>
        <w:ind w:right="51" w:firstLine="567"/>
        <w:jc w:val="both"/>
        <w:rPr>
          <w:rFonts w:ascii="Arial" w:hAnsi="Arial" w:cs="Arial"/>
          <w:sz w:val="24"/>
          <w:szCs w:val="24"/>
          <w:shd w:val="clear" w:color="auto" w:fill="FFFFFF"/>
        </w:rPr>
      </w:pPr>
    </w:p>
    <w:p w14:paraId="20D9CB5B" w14:textId="656C5973" w:rsidR="003421D8" w:rsidRPr="006E4BB2" w:rsidRDefault="00AB3582" w:rsidP="006D4DA4">
      <w:pPr>
        <w:spacing w:after="0" w:line="360" w:lineRule="auto"/>
        <w:ind w:right="51" w:firstLine="567"/>
        <w:jc w:val="both"/>
        <w:rPr>
          <w:rFonts w:ascii="Arial" w:hAnsi="Arial" w:cs="Arial"/>
          <w:sz w:val="24"/>
          <w:szCs w:val="24"/>
          <w:shd w:val="clear" w:color="auto" w:fill="FFFFFF"/>
        </w:rPr>
      </w:pPr>
      <w:r w:rsidRPr="006E4BB2">
        <w:rPr>
          <w:rFonts w:ascii="Arial" w:hAnsi="Arial" w:cs="Arial"/>
          <w:sz w:val="24"/>
          <w:szCs w:val="24"/>
          <w:shd w:val="clear" w:color="auto" w:fill="FFFFFF"/>
        </w:rPr>
        <w:t>Ahora bien en el caso en particular</w:t>
      </w:r>
      <w:r w:rsidR="00381C70" w:rsidRPr="006E4BB2">
        <w:rPr>
          <w:rFonts w:ascii="Arial" w:hAnsi="Arial" w:cs="Arial"/>
          <w:sz w:val="24"/>
          <w:szCs w:val="24"/>
          <w:shd w:val="clear" w:color="auto" w:fill="FFFFFF"/>
        </w:rPr>
        <w:t xml:space="preserve">, </w:t>
      </w:r>
      <w:r w:rsidR="00216D29" w:rsidRPr="006E4BB2">
        <w:rPr>
          <w:rFonts w:ascii="Arial" w:hAnsi="Arial" w:cs="Arial"/>
          <w:sz w:val="24"/>
          <w:szCs w:val="24"/>
          <w:shd w:val="clear" w:color="auto" w:fill="FFFFFF"/>
        </w:rPr>
        <w:t>de autos se advierte que la parte actora ofreció como</w:t>
      </w:r>
      <w:r w:rsidR="00381C70" w:rsidRPr="006E4BB2">
        <w:rPr>
          <w:rFonts w:ascii="Arial" w:hAnsi="Arial" w:cs="Arial"/>
          <w:sz w:val="24"/>
          <w:szCs w:val="24"/>
          <w:shd w:val="clear" w:color="auto" w:fill="FFFFFF"/>
        </w:rPr>
        <w:t xml:space="preserve"> una de sus pruebas</w:t>
      </w:r>
      <w:r w:rsidR="00216D29" w:rsidRPr="006E4BB2">
        <w:rPr>
          <w:rFonts w:ascii="Arial" w:hAnsi="Arial" w:cs="Arial"/>
          <w:sz w:val="24"/>
          <w:szCs w:val="24"/>
          <w:shd w:val="clear" w:color="auto" w:fill="FFFFFF"/>
        </w:rPr>
        <w:t xml:space="preserve"> el oficio número </w:t>
      </w:r>
      <w:r w:rsidR="006E4BB2">
        <w:rPr>
          <w:rFonts w:ascii="Arial" w:eastAsia="Times New Roman" w:hAnsi="Arial" w:cs="Arial"/>
          <w:bCs/>
          <w:iCs/>
          <w:caps/>
          <w:kern w:val="2"/>
          <w:sz w:val="24"/>
          <w:szCs w:val="24"/>
          <w:lang w:val="es-ES_tradnl" w:eastAsia="es-ES"/>
        </w:rPr>
        <w:t>**********</w:t>
      </w:r>
      <w:r w:rsidR="00216D29" w:rsidRPr="006E4BB2">
        <w:rPr>
          <w:rFonts w:ascii="Arial" w:hAnsi="Arial" w:cs="Arial"/>
          <w:sz w:val="24"/>
          <w:szCs w:val="24"/>
          <w:shd w:val="clear" w:color="auto" w:fill="FFFFFF"/>
        </w:rPr>
        <w:t xml:space="preserve">, </w:t>
      </w:r>
      <w:r w:rsidR="00A4151E" w:rsidRPr="006E4BB2">
        <w:rPr>
          <w:rFonts w:ascii="Arial" w:hAnsi="Arial" w:cs="Arial"/>
          <w:sz w:val="24"/>
          <w:szCs w:val="24"/>
          <w:shd w:val="clear" w:color="auto" w:fill="FFFFFF"/>
        </w:rPr>
        <w:t xml:space="preserve">de fecha veinte de agosto de mil novecientos noventa y seis, el cual </w:t>
      </w:r>
      <w:r w:rsidR="00B91743" w:rsidRPr="006E4BB2">
        <w:rPr>
          <w:rFonts w:ascii="Arial" w:hAnsi="Arial" w:cs="Arial"/>
          <w:sz w:val="24"/>
          <w:szCs w:val="24"/>
          <w:shd w:val="clear" w:color="auto" w:fill="FFFFFF"/>
        </w:rPr>
        <w:t xml:space="preserve">obra a foja 13, y </w:t>
      </w:r>
      <w:r w:rsidR="00A3286D" w:rsidRPr="006E4BB2">
        <w:rPr>
          <w:rFonts w:ascii="Arial" w:hAnsi="Arial" w:cs="Arial"/>
          <w:sz w:val="24"/>
          <w:szCs w:val="24"/>
          <w:shd w:val="clear" w:color="auto" w:fill="FFFFFF"/>
        </w:rPr>
        <w:t xml:space="preserve">se </w:t>
      </w:r>
      <w:r w:rsidR="003421D8" w:rsidRPr="006E4BB2">
        <w:rPr>
          <w:rFonts w:ascii="Arial" w:hAnsi="Arial" w:cs="Arial"/>
          <w:sz w:val="24"/>
          <w:szCs w:val="24"/>
          <w:shd w:val="clear" w:color="auto" w:fill="FFFFFF"/>
        </w:rPr>
        <w:t xml:space="preserve">transcribe lo siguiente: </w:t>
      </w:r>
    </w:p>
    <w:p w14:paraId="7B7169DD" w14:textId="74CE6BDC" w:rsidR="00F17314" w:rsidRPr="006E4BB2" w:rsidRDefault="003421D8" w:rsidP="00F17314">
      <w:pPr>
        <w:spacing w:after="0" w:line="360" w:lineRule="auto"/>
        <w:ind w:right="708" w:firstLine="567"/>
        <w:jc w:val="right"/>
        <w:rPr>
          <w:rFonts w:cstheme="minorHAnsi"/>
          <w:i/>
          <w:shd w:val="clear" w:color="auto" w:fill="FFFFFF"/>
        </w:rPr>
      </w:pPr>
      <w:r w:rsidRPr="006E4BB2">
        <w:rPr>
          <w:rFonts w:cstheme="minorHAnsi"/>
          <w:i/>
          <w:shd w:val="clear" w:color="auto" w:fill="FFFFFF"/>
        </w:rPr>
        <w:t>“</w:t>
      </w:r>
      <w:r w:rsidR="00F17314" w:rsidRPr="006E4BB2">
        <w:rPr>
          <w:rFonts w:cstheme="minorHAnsi"/>
          <w:i/>
          <w:shd w:val="clear" w:color="auto" w:fill="FFFFFF"/>
        </w:rPr>
        <w:t xml:space="preserve">OFICIO </w:t>
      </w:r>
      <w:proofErr w:type="gramStart"/>
      <w:r w:rsidR="00F17314" w:rsidRPr="006E4BB2">
        <w:rPr>
          <w:rFonts w:cstheme="minorHAnsi"/>
          <w:i/>
          <w:shd w:val="clear" w:color="auto" w:fill="FFFFFF"/>
        </w:rPr>
        <w:t>NUM :</w:t>
      </w:r>
      <w:proofErr w:type="gramEnd"/>
      <w:r w:rsidR="00F17314" w:rsidRPr="006E4BB2">
        <w:rPr>
          <w:rFonts w:cstheme="minorHAnsi"/>
          <w:i/>
          <w:shd w:val="clear" w:color="auto" w:fill="FFFFFF"/>
        </w:rPr>
        <w:t xml:space="preserve"> </w:t>
      </w:r>
      <w:r w:rsidR="006E4BB2">
        <w:rPr>
          <w:rFonts w:ascii="Arial" w:eastAsia="Times New Roman" w:hAnsi="Arial" w:cs="Arial"/>
          <w:bCs/>
          <w:iCs/>
          <w:caps/>
          <w:kern w:val="2"/>
          <w:sz w:val="24"/>
          <w:szCs w:val="24"/>
          <w:lang w:val="es-ES_tradnl" w:eastAsia="es-ES"/>
        </w:rPr>
        <w:t>**********</w:t>
      </w:r>
    </w:p>
    <w:p w14:paraId="4D3EAE43" w14:textId="30E0E84F" w:rsidR="00F17314" w:rsidRPr="006E4BB2" w:rsidRDefault="00F17314" w:rsidP="00F17314">
      <w:pPr>
        <w:spacing w:after="0" w:line="360" w:lineRule="auto"/>
        <w:ind w:right="708" w:firstLine="567"/>
        <w:jc w:val="right"/>
        <w:rPr>
          <w:rFonts w:cstheme="minorHAnsi"/>
          <w:i/>
          <w:shd w:val="clear" w:color="auto" w:fill="FFFFFF"/>
        </w:rPr>
      </w:pPr>
      <w:r w:rsidRPr="006E4BB2">
        <w:rPr>
          <w:rFonts w:cstheme="minorHAnsi"/>
          <w:i/>
          <w:shd w:val="clear" w:color="auto" w:fill="FFFFFF"/>
        </w:rPr>
        <w:t>ASUNTO: SE COMUNICA NOMBRAMIENTO</w:t>
      </w:r>
    </w:p>
    <w:p w14:paraId="3075B375" w14:textId="3A082204" w:rsidR="00A3286D" w:rsidRPr="006E4BB2" w:rsidRDefault="003421D8" w:rsidP="006D4DA4">
      <w:pPr>
        <w:spacing w:after="0" w:line="360" w:lineRule="auto"/>
        <w:ind w:right="51" w:firstLine="567"/>
        <w:jc w:val="both"/>
        <w:rPr>
          <w:rFonts w:cstheme="minorHAnsi"/>
          <w:i/>
          <w:shd w:val="clear" w:color="auto" w:fill="FFFFFF"/>
        </w:rPr>
      </w:pPr>
      <w:r w:rsidRPr="006E4BB2">
        <w:rPr>
          <w:rFonts w:cstheme="minorHAnsi"/>
          <w:i/>
          <w:shd w:val="clear" w:color="auto" w:fill="FFFFFF"/>
        </w:rPr>
        <w:t xml:space="preserve">C.P. </w:t>
      </w:r>
      <w:r w:rsidR="006E4BB2">
        <w:rPr>
          <w:rFonts w:ascii="Arial" w:eastAsia="Times New Roman" w:hAnsi="Arial" w:cs="Arial"/>
          <w:bCs/>
          <w:iCs/>
          <w:caps/>
          <w:kern w:val="2"/>
          <w:sz w:val="24"/>
          <w:szCs w:val="24"/>
          <w:lang w:val="es-ES_tradnl" w:eastAsia="es-ES"/>
        </w:rPr>
        <w:t>**********</w:t>
      </w:r>
    </w:p>
    <w:p w14:paraId="3128D8D9" w14:textId="0FDE6470" w:rsidR="003421D8" w:rsidRPr="006E4BB2" w:rsidRDefault="003421D8" w:rsidP="006D4DA4">
      <w:pPr>
        <w:spacing w:after="0" w:line="360" w:lineRule="auto"/>
        <w:ind w:right="51" w:firstLine="567"/>
        <w:jc w:val="both"/>
        <w:rPr>
          <w:rFonts w:cstheme="minorHAnsi"/>
          <w:i/>
          <w:shd w:val="clear" w:color="auto" w:fill="FFFFFF"/>
        </w:rPr>
      </w:pPr>
      <w:r w:rsidRPr="006E4BB2">
        <w:rPr>
          <w:rFonts w:cstheme="minorHAnsi"/>
          <w:i/>
          <w:shd w:val="clear" w:color="auto" w:fill="FFFFFF"/>
        </w:rPr>
        <w:t xml:space="preserve">P R E S E N T </w:t>
      </w:r>
      <w:proofErr w:type="gramStart"/>
      <w:r w:rsidRPr="006E4BB2">
        <w:rPr>
          <w:rFonts w:cstheme="minorHAnsi"/>
          <w:i/>
          <w:shd w:val="clear" w:color="auto" w:fill="FFFFFF"/>
        </w:rPr>
        <w:t>E .</w:t>
      </w:r>
      <w:proofErr w:type="gramEnd"/>
    </w:p>
    <w:p w14:paraId="11F63D2C" w14:textId="7E641403" w:rsidR="00B91743" w:rsidRPr="006E4BB2" w:rsidRDefault="00216D29" w:rsidP="00F17314">
      <w:pPr>
        <w:spacing w:after="0" w:line="360" w:lineRule="auto"/>
        <w:ind w:left="567" w:right="708" w:firstLine="567"/>
        <w:jc w:val="both"/>
        <w:rPr>
          <w:rFonts w:cstheme="minorHAnsi"/>
          <w:i/>
          <w:shd w:val="clear" w:color="auto" w:fill="FFFFFF"/>
        </w:rPr>
      </w:pPr>
      <w:r w:rsidRPr="006E4BB2">
        <w:rPr>
          <w:rFonts w:cstheme="minorHAnsi"/>
          <w:i/>
          <w:shd w:val="clear" w:color="auto" w:fill="FFFFFF"/>
        </w:rPr>
        <w:t xml:space="preserve">Por acuerdo del Ciudadano Presidente del Honorable Tribunal Superior de Justicia del Estado, por medio del presente comunico a usted que a partir de  esta fecha y por el término de UN MES se le nombra </w:t>
      </w:r>
      <w:r w:rsidR="006E4BB2">
        <w:rPr>
          <w:rFonts w:ascii="Arial" w:eastAsia="Times New Roman" w:hAnsi="Arial" w:cs="Arial"/>
          <w:bCs/>
          <w:iCs/>
          <w:caps/>
          <w:kern w:val="2"/>
          <w:sz w:val="24"/>
          <w:szCs w:val="24"/>
          <w:lang w:val="es-ES_tradnl" w:eastAsia="es-ES"/>
        </w:rPr>
        <w:t>**********</w:t>
      </w:r>
      <w:r w:rsidRPr="006E4BB2">
        <w:rPr>
          <w:rFonts w:cstheme="minorHAnsi"/>
          <w:i/>
          <w:shd w:val="clear" w:color="auto" w:fill="FFFFFF"/>
        </w:rPr>
        <w:t xml:space="preserve">, adscrita </w:t>
      </w:r>
      <w:r w:rsidR="006E4BB2">
        <w:rPr>
          <w:rFonts w:ascii="Arial" w:eastAsia="Times New Roman" w:hAnsi="Arial" w:cs="Arial"/>
          <w:bCs/>
          <w:iCs/>
          <w:caps/>
          <w:kern w:val="2"/>
          <w:sz w:val="24"/>
          <w:szCs w:val="24"/>
          <w:lang w:val="es-ES_tradnl" w:eastAsia="es-ES"/>
        </w:rPr>
        <w:t>**********</w:t>
      </w:r>
      <w:r w:rsidRPr="006E4BB2">
        <w:rPr>
          <w:rFonts w:cstheme="minorHAnsi"/>
          <w:i/>
          <w:shd w:val="clear" w:color="auto" w:fill="FFFFFF"/>
        </w:rPr>
        <w:t xml:space="preserve">. Por lo anterior, presente con el C. LIC. </w:t>
      </w:r>
      <w:r w:rsidR="006E4BB2">
        <w:rPr>
          <w:rFonts w:ascii="Arial" w:eastAsia="Times New Roman" w:hAnsi="Arial" w:cs="Arial"/>
          <w:bCs/>
          <w:iCs/>
          <w:caps/>
          <w:kern w:val="2"/>
          <w:sz w:val="24"/>
          <w:szCs w:val="24"/>
          <w:lang w:val="es-ES_tradnl" w:eastAsia="es-ES"/>
        </w:rPr>
        <w:t>**********</w:t>
      </w:r>
      <w:r w:rsidRPr="006E4BB2">
        <w:rPr>
          <w:rFonts w:cstheme="minorHAnsi"/>
          <w:i/>
          <w:shd w:val="clear" w:color="auto" w:fill="FFFFFF"/>
        </w:rPr>
        <w:t xml:space="preserve">, </w:t>
      </w:r>
      <w:r w:rsidR="006E4BB2">
        <w:rPr>
          <w:rFonts w:ascii="Arial" w:eastAsia="Times New Roman" w:hAnsi="Arial" w:cs="Arial"/>
          <w:bCs/>
          <w:iCs/>
          <w:caps/>
          <w:kern w:val="2"/>
          <w:sz w:val="24"/>
          <w:szCs w:val="24"/>
          <w:lang w:val="es-ES_tradnl" w:eastAsia="es-ES"/>
        </w:rPr>
        <w:t>**********</w:t>
      </w:r>
      <w:r w:rsidRPr="006E4BB2">
        <w:rPr>
          <w:rFonts w:cstheme="minorHAnsi"/>
          <w:i/>
          <w:shd w:val="clear" w:color="auto" w:fill="FFFFFF"/>
        </w:rPr>
        <w:t xml:space="preserve">; </w:t>
      </w:r>
      <w:proofErr w:type="gramStart"/>
      <w:r w:rsidRPr="006E4BB2">
        <w:rPr>
          <w:rFonts w:cstheme="minorHAnsi"/>
          <w:i/>
          <w:shd w:val="clear" w:color="auto" w:fill="FFFFFF"/>
        </w:rPr>
        <w:t>a</w:t>
      </w:r>
      <w:proofErr w:type="gramEnd"/>
      <w:r w:rsidRPr="006E4BB2">
        <w:rPr>
          <w:rFonts w:cstheme="minorHAnsi"/>
          <w:i/>
          <w:shd w:val="clear" w:color="auto" w:fill="FFFFFF"/>
        </w:rPr>
        <w:t xml:space="preserve"> efecto de recibir las instrucciones correspondientes…”</w:t>
      </w:r>
      <w:r w:rsidR="00F01817" w:rsidRPr="006E4BB2">
        <w:rPr>
          <w:rFonts w:cstheme="minorHAnsi"/>
          <w:i/>
          <w:shd w:val="clear" w:color="auto" w:fill="FFFFFF"/>
        </w:rPr>
        <w:t xml:space="preserve"> </w:t>
      </w:r>
    </w:p>
    <w:p w14:paraId="356E1261" w14:textId="77777777" w:rsidR="00B91743" w:rsidRPr="006E4BB2" w:rsidRDefault="00B91743" w:rsidP="006D4DA4">
      <w:pPr>
        <w:spacing w:after="0" w:line="360" w:lineRule="auto"/>
        <w:ind w:right="51" w:firstLine="567"/>
        <w:jc w:val="both"/>
        <w:rPr>
          <w:rFonts w:ascii="Arial" w:hAnsi="Arial" w:cs="Arial"/>
          <w:sz w:val="24"/>
          <w:szCs w:val="24"/>
          <w:shd w:val="clear" w:color="auto" w:fill="FFFFFF"/>
        </w:rPr>
      </w:pPr>
    </w:p>
    <w:p w14:paraId="47D10A4E" w14:textId="7A9DDBD1" w:rsidR="00EC5E56" w:rsidRDefault="00B91743" w:rsidP="00EC5E56">
      <w:pPr>
        <w:spacing w:after="0" w:line="360" w:lineRule="auto"/>
        <w:ind w:right="51" w:firstLine="567"/>
        <w:jc w:val="both"/>
        <w:rPr>
          <w:rFonts w:ascii="Arial" w:eastAsia="Times New Roman" w:hAnsi="Arial" w:cs="Arial"/>
          <w:bCs/>
          <w:iCs/>
          <w:caps/>
          <w:kern w:val="2"/>
          <w:sz w:val="24"/>
          <w:szCs w:val="24"/>
          <w:lang w:val="es-ES_tradnl" w:eastAsia="es-ES"/>
        </w:rPr>
      </w:pPr>
      <w:r w:rsidRPr="006E4BB2">
        <w:rPr>
          <w:rFonts w:ascii="Arial" w:hAnsi="Arial" w:cs="Arial"/>
          <w:sz w:val="24"/>
          <w:szCs w:val="24"/>
          <w:shd w:val="clear" w:color="auto" w:fill="FFFFFF"/>
        </w:rPr>
        <w:t xml:space="preserve">Mismo que fue </w:t>
      </w:r>
      <w:r w:rsidR="00F01817" w:rsidRPr="006E4BB2">
        <w:rPr>
          <w:rFonts w:ascii="Arial" w:hAnsi="Arial" w:cs="Arial"/>
          <w:sz w:val="24"/>
          <w:szCs w:val="24"/>
          <w:shd w:val="clear" w:color="auto" w:fill="FFFFFF"/>
        </w:rPr>
        <w:t xml:space="preserve">signado por el </w:t>
      </w:r>
      <w:r w:rsidR="006E4BB2">
        <w:rPr>
          <w:rFonts w:ascii="Arial" w:eastAsia="Times New Roman" w:hAnsi="Arial" w:cs="Arial"/>
          <w:bCs/>
          <w:iCs/>
          <w:caps/>
          <w:kern w:val="2"/>
          <w:sz w:val="24"/>
          <w:szCs w:val="24"/>
          <w:lang w:val="es-ES_tradnl" w:eastAsia="es-ES"/>
        </w:rPr>
        <w:t>**********</w:t>
      </w:r>
    </w:p>
    <w:p w14:paraId="1506EBD9" w14:textId="77777777" w:rsidR="006E4BB2" w:rsidRPr="006E4BB2" w:rsidRDefault="006E4BB2" w:rsidP="00EC5E56">
      <w:pPr>
        <w:spacing w:after="0" w:line="360" w:lineRule="auto"/>
        <w:ind w:right="51" w:firstLine="567"/>
        <w:jc w:val="both"/>
        <w:rPr>
          <w:rFonts w:ascii="Arial" w:hAnsi="Arial" w:cs="Arial"/>
          <w:bCs/>
          <w:snapToGrid w:val="0"/>
          <w:sz w:val="10"/>
          <w:szCs w:val="10"/>
        </w:rPr>
      </w:pPr>
    </w:p>
    <w:p w14:paraId="1BBDE972" w14:textId="16974FD0" w:rsidR="005A0334" w:rsidRPr="006E4BB2" w:rsidRDefault="00381C70" w:rsidP="00194DCF">
      <w:pPr>
        <w:spacing w:line="360" w:lineRule="auto"/>
        <w:ind w:right="51" w:firstLine="567"/>
        <w:jc w:val="both"/>
        <w:rPr>
          <w:rFonts w:ascii="Arial" w:hAnsi="Arial" w:cs="Arial"/>
          <w:bCs/>
          <w:snapToGrid w:val="0"/>
          <w:sz w:val="24"/>
          <w:szCs w:val="24"/>
        </w:rPr>
      </w:pPr>
      <w:r w:rsidRPr="006E4BB2">
        <w:rPr>
          <w:rFonts w:ascii="Arial" w:hAnsi="Arial" w:cs="Arial"/>
          <w:bCs/>
          <w:snapToGrid w:val="0"/>
          <w:sz w:val="24"/>
          <w:szCs w:val="24"/>
        </w:rPr>
        <w:t>Es decir, se le designó</w:t>
      </w:r>
      <w:r w:rsidR="004E4C40" w:rsidRPr="006E4BB2">
        <w:rPr>
          <w:rFonts w:ascii="Arial" w:hAnsi="Arial" w:cs="Arial"/>
          <w:bCs/>
          <w:snapToGrid w:val="0"/>
          <w:sz w:val="24"/>
          <w:szCs w:val="24"/>
        </w:rPr>
        <w:t xml:space="preserve"> a la actora </w:t>
      </w:r>
      <w:r w:rsidR="006E4BB2">
        <w:rPr>
          <w:rFonts w:ascii="Arial" w:eastAsia="Times New Roman" w:hAnsi="Arial" w:cs="Arial"/>
          <w:bCs/>
          <w:iCs/>
          <w:caps/>
          <w:kern w:val="2"/>
          <w:sz w:val="24"/>
          <w:szCs w:val="24"/>
          <w:lang w:val="es-ES_tradnl" w:eastAsia="es-ES"/>
        </w:rPr>
        <w:t>**********</w:t>
      </w:r>
      <w:r w:rsidR="003E496D" w:rsidRPr="006E4BB2">
        <w:rPr>
          <w:rFonts w:ascii="Arial" w:hAnsi="Arial" w:cs="Arial"/>
          <w:bCs/>
          <w:snapToGrid w:val="0"/>
          <w:sz w:val="24"/>
          <w:szCs w:val="24"/>
        </w:rPr>
        <w:t>,</w:t>
      </w:r>
      <w:r w:rsidRPr="006E4BB2">
        <w:rPr>
          <w:rFonts w:ascii="Arial" w:hAnsi="Arial" w:cs="Arial"/>
          <w:bCs/>
          <w:snapToGrid w:val="0"/>
          <w:sz w:val="24"/>
          <w:szCs w:val="24"/>
        </w:rPr>
        <w:t xml:space="preserve"> </w:t>
      </w:r>
      <w:r w:rsidR="00257507" w:rsidRPr="006E4BB2">
        <w:rPr>
          <w:rFonts w:ascii="Arial" w:hAnsi="Arial" w:cs="Arial"/>
          <w:bCs/>
          <w:snapToGrid w:val="0"/>
          <w:sz w:val="24"/>
          <w:szCs w:val="24"/>
        </w:rPr>
        <w:t xml:space="preserve">a un cargo por tiempo determinado, y conforme a la constancia de </w:t>
      </w:r>
      <w:r w:rsidR="00332EEA" w:rsidRPr="006E4BB2">
        <w:rPr>
          <w:rFonts w:ascii="Arial" w:hAnsi="Arial" w:cs="Arial"/>
          <w:bCs/>
          <w:snapToGrid w:val="0"/>
          <w:sz w:val="24"/>
          <w:szCs w:val="24"/>
        </w:rPr>
        <w:t xml:space="preserve">contribución al Fondo de Pensiones número </w:t>
      </w:r>
      <w:r w:rsidR="006E4BB2">
        <w:rPr>
          <w:rFonts w:ascii="Arial" w:eastAsia="Times New Roman" w:hAnsi="Arial" w:cs="Arial"/>
          <w:bCs/>
          <w:iCs/>
          <w:caps/>
          <w:kern w:val="2"/>
          <w:sz w:val="24"/>
          <w:szCs w:val="24"/>
          <w:lang w:val="es-ES_tradnl" w:eastAsia="es-ES"/>
        </w:rPr>
        <w:t>**********</w:t>
      </w:r>
      <w:r w:rsidR="00332EEA" w:rsidRPr="006E4BB2">
        <w:rPr>
          <w:rFonts w:ascii="Arial" w:hAnsi="Arial" w:cs="Arial"/>
          <w:bCs/>
          <w:snapToGrid w:val="0"/>
          <w:sz w:val="24"/>
          <w:szCs w:val="24"/>
        </w:rPr>
        <w:t xml:space="preserve">, </w:t>
      </w:r>
      <w:r w:rsidR="00A52619" w:rsidRPr="006E4BB2">
        <w:rPr>
          <w:rFonts w:ascii="Arial" w:hAnsi="Arial" w:cs="Arial"/>
          <w:bCs/>
          <w:snapToGrid w:val="0"/>
          <w:sz w:val="24"/>
          <w:szCs w:val="24"/>
        </w:rPr>
        <w:t xml:space="preserve">que obra a foja 16, expedida por el Director General de la Oficina de Pensiones del Estado de Oaxaca, </w:t>
      </w:r>
      <w:r w:rsidR="005A0334" w:rsidRPr="006E4BB2">
        <w:rPr>
          <w:rFonts w:ascii="Arial" w:hAnsi="Arial" w:cs="Arial"/>
          <w:bCs/>
          <w:snapToGrid w:val="0"/>
          <w:sz w:val="24"/>
          <w:szCs w:val="24"/>
        </w:rPr>
        <w:t xml:space="preserve">fue durante el periodo de veinte de agosto de mil novecientos noventa y seis al treinta de abril de mil novecientos noventa y nueve, y no fue sino hasta el uno de mayo de mil novecientos noventa y nueve </w:t>
      </w:r>
      <w:r w:rsidR="004E4F88" w:rsidRPr="006E4BB2">
        <w:rPr>
          <w:rFonts w:ascii="Arial" w:hAnsi="Arial" w:cs="Arial"/>
          <w:bCs/>
          <w:snapToGrid w:val="0"/>
          <w:sz w:val="24"/>
          <w:szCs w:val="24"/>
        </w:rPr>
        <w:t xml:space="preserve">que se le otorgo su nombramiento definitivo. </w:t>
      </w:r>
    </w:p>
    <w:p w14:paraId="1697C755" w14:textId="77777777" w:rsidR="00EC5E56" w:rsidRPr="006E4BB2" w:rsidRDefault="00EC5E56" w:rsidP="00EC5E56">
      <w:pPr>
        <w:spacing w:after="0" w:line="360" w:lineRule="auto"/>
        <w:ind w:right="51" w:firstLine="567"/>
        <w:jc w:val="both"/>
        <w:rPr>
          <w:rFonts w:ascii="Arial" w:hAnsi="Arial" w:cs="Arial"/>
          <w:bCs/>
          <w:snapToGrid w:val="0"/>
          <w:sz w:val="10"/>
          <w:szCs w:val="10"/>
        </w:rPr>
      </w:pPr>
    </w:p>
    <w:p w14:paraId="19A66768" w14:textId="1F3ED71B" w:rsidR="007F0D34" w:rsidRPr="006E4BB2" w:rsidRDefault="007F0D34" w:rsidP="00194DCF">
      <w:pPr>
        <w:spacing w:line="360" w:lineRule="auto"/>
        <w:ind w:right="51" w:firstLine="567"/>
        <w:jc w:val="both"/>
        <w:rPr>
          <w:rFonts w:ascii="Arial" w:eastAsia="Times New Roman" w:hAnsi="Arial" w:cs="Arial"/>
          <w:sz w:val="24"/>
          <w:szCs w:val="24"/>
          <w:lang w:val="es-ES_tradnl" w:eastAsia="es-ES"/>
        </w:rPr>
      </w:pPr>
      <w:r w:rsidRPr="006E4BB2">
        <w:rPr>
          <w:rFonts w:ascii="Arial" w:hAnsi="Arial" w:cs="Arial"/>
          <w:bCs/>
          <w:snapToGrid w:val="0"/>
          <w:sz w:val="24"/>
          <w:szCs w:val="24"/>
        </w:rPr>
        <w:t xml:space="preserve">Por lo que, </w:t>
      </w:r>
      <w:r w:rsidR="00FB77F5" w:rsidRPr="006E4BB2">
        <w:rPr>
          <w:rFonts w:ascii="Arial" w:hAnsi="Arial" w:cs="Arial"/>
          <w:bCs/>
          <w:snapToGrid w:val="0"/>
          <w:sz w:val="24"/>
          <w:szCs w:val="24"/>
        </w:rPr>
        <w:t xml:space="preserve">las aportaciones </w:t>
      </w:r>
      <w:r w:rsidR="00194DCF" w:rsidRPr="006E4BB2">
        <w:rPr>
          <w:rFonts w:ascii="Arial" w:hAnsi="Arial" w:cs="Arial"/>
          <w:bCs/>
          <w:snapToGrid w:val="0"/>
          <w:sz w:val="24"/>
          <w:szCs w:val="24"/>
        </w:rPr>
        <w:t xml:space="preserve">por parte de la actora en el periodo comprendido de </w:t>
      </w:r>
      <w:r w:rsidR="009D14A8" w:rsidRPr="006E4BB2">
        <w:rPr>
          <w:rFonts w:ascii="Arial" w:hAnsi="Arial" w:cs="Arial"/>
          <w:bCs/>
          <w:snapToGrid w:val="0"/>
          <w:sz w:val="24"/>
          <w:szCs w:val="24"/>
        </w:rPr>
        <w:t>uno de</w:t>
      </w:r>
      <w:r w:rsidR="00614DD4" w:rsidRPr="006E4BB2">
        <w:rPr>
          <w:rFonts w:ascii="Arial" w:eastAsia="Times New Roman" w:hAnsi="Arial" w:cs="Arial"/>
          <w:sz w:val="24"/>
          <w:szCs w:val="24"/>
          <w:lang w:val="es-ES_tradnl" w:eastAsia="es-ES"/>
        </w:rPr>
        <w:t xml:space="preserve"> septiembre de </w:t>
      </w:r>
      <w:r w:rsidR="009D14A8" w:rsidRPr="006E4BB2">
        <w:rPr>
          <w:rFonts w:ascii="Arial" w:eastAsia="Times New Roman" w:hAnsi="Arial" w:cs="Arial"/>
          <w:sz w:val="24"/>
          <w:szCs w:val="24"/>
          <w:lang w:val="es-ES_tradnl" w:eastAsia="es-ES"/>
        </w:rPr>
        <w:t xml:space="preserve">mil novecientos noventa y seis </w:t>
      </w:r>
      <w:r w:rsidR="00614DD4" w:rsidRPr="006E4BB2">
        <w:rPr>
          <w:rFonts w:ascii="Arial" w:eastAsia="Times New Roman" w:hAnsi="Arial" w:cs="Arial"/>
          <w:sz w:val="24"/>
          <w:szCs w:val="24"/>
          <w:lang w:val="es-ES_tradnl" w:eastAsia="es-ES"/>
        </w:rPr>
        <w:t xml:space="preserve">al </w:t>
      </w:r>
      <w:r w:rsidR="009D14A8" w:rsidRPr="006E4BB2">
        <w:rPr>
          <w:rFonts w:ascii="Arial" w:eastAsia="Times New Roman" w:hAnsi="Arial" w:cs="Arial"/>
          <w:sz w:val="24"/>
          <w:szCs w:val="24"/>
          <w:lang w:val="es-ES_tradnl" w:eastAsia="es-ES"/>
        </w:rPr>
        <w:t xml:space="preserve">treinta </w:t>
      </w:r>
      <w:r w:rsidR="00614DD4" w:rsidRPr="006E4BB2">
        <w:rPr>
          <w:rFonts w:ascii="Arial" w:eastAsia="Times New Roman" w:hAnsi="Arial" w:cs="Arial"/>
          <w:sz w:val="24"/>
          <w:szCs w:val="24"/>
          <w:lang w:val="es-ES_tradnl" w:eastAsia="es-ES"/>
        </w:rPr>
        <w:t xml:space="preserve">de abril de </w:t>
      </w:r>
      <w:r w:rsidR="009D14A8" w:rsidRPr="006E4BB2">
        <w:rPr>
          <w:rFonts w:ascii="Arial" w:eastAsia="Times New Roman" w:hAnsi="Arial" w:cs="Arial"/>
          <w:sz w:val="24"/>
          <w:szCs w:val="24"/>
          <w:lang w:val="es-ES_tradnl" w:eastAsia="es-ES"/>
        </w:rPr>
        <w:t xml:space="preserve">mil novecientos noventa y nueve, </w:t>
      </w:r>
      <w:r w:rsidR="00614DD4" w:rsidRPr="006E4BB2">
        <w:rPr>
          <w:rFonts w:ascii="Arial" w:eastAsia="Times New Roman" w:hAnsi="Arial" w:cs="Arial"/>
          <w:sz w:val="24"/>
          <w:szCs w:val="24"/>
          <w:lang w:val="es-ES_tradnl" w:eastAsia="es-ES"/>
        </w:rPr>
        <w:t xml:space="preserve">la autoridad </w:t>
      </w:r>
      <w:r w:rsidR="005438BE" w:rsidRPr="006E4BB2">
        <w:rPr>
          <w:rFonts w:ascii="Arial" w:eastAsia="Times New Roman" w:hAnsi="Arial" w:cs="Arial"/>
          <w:sz w:val="24"/>
          <w:szCs w:val="24"/>
          <w:lang w:val="es-ES_tradnl" w:eastAsia="es-ES"/>
        </w:rPr>
        <w:t xml:space="preserve">demandada </w:t>
      </w:r>
      <w:r w:rsidR="00614DD4" w:rsidRPr="006E4BB2">
        <w:rPr>
          <w:rFonts w:ascii="Arial" w:eastAsia="Times New Roman" w:hAnsi="Arial" w:cs="Arial"/>
          <w:sz w:val="24"/>
          <w:szCs w:val="24"/>
          <w:lang w:val="es-ES_tradnl" w:eastAsia="es-ES"/>
        </w:rPr>
        <w:t xml:space="preserve">lo consideró como indebidas, </w:t>
      </w:r>
      <w:r w:rsidR="002A27E0" w:rsidRPr="006E4BB2">
        <w:rPr>
          <w:rFonts w:ascii="Arial" w:eastAsia="Times New Roman" w:hAnsi="Arial" w:cs="Arial"/>
          <w:sz w:val="24"/>
          <w:szCs w:val="24"/>
          <w:lang w:val="es-ES_tradnl" w:eastAsia="es-ES"/>
        </w:rPr>
        <w:t xml:space="preserve">así </w:t>
      </w:r>
      <w:r w:rsidR="00935242" w:rsidRPr="006E4BB2">
        <w:rPr>
          <w:rFonts w:ascii="Arial" w:eastAsia="Times New Roman" w:hAnsi="Arial" w:cs="Arial"/>
          <w:sz w:val="24"/>
          <w:szCs w:val="24"/>
          <w:lang w:val="es-ES_tradnl" w:eastAsia="es-ES"/>
        </w:rPr>
        <w:t xml:space="preserve">tampoco </w:t>
      </w:r>
      <w:r w:rsidR="00935242" w:rsidRPr="006E4BB2">
        <w:rPr>
          <w:rFonts w:ascii="Arial" w:eastAsia="Times New Roman" w:hAnsi="Arial" w:cs="Arial"/>
          <w:sz w:val="24"/>
          <w:szCs w:val="24"/>
          <w:lang w:val="es-ES_tradnl" w:eastAsia="es-ES"/>
        </w:rPr>
        <w:lastRenderedPageBreak/>
        <w:t xml:space="preserve">contemplo el </w:t>
      </w:r>
      <w:r w:rsidR="00614DD4" w:rsidRPr="006E4BB2">
        <w:rPr>
          <w:rFonts w:ascii="Arial" w:eastAsia="Times New Roman" w:hAnsi="Arial" w:cs="Arial"/>
          <w:sz w:val="24"/>
          <w:szCs w:val="24"/>
          <w:lang w:val="es-ES_tradnl" w:eastAsia="es-ES"/>
        </w:rPr>
        <w:t xml:space="preserve">lapso de </w:t>
      </w:r>
      <w:r w:rsidR="00F516C0" w:rsidRPr="006E4BB2">
        <w:rPr>
          <w:rFonts w:ascii="Arial" w:eastAsia="Times New Roman" w:hAnsi="Arial" w:cs="Arial"/>
          <w:sz w:val="24"/>
          <w:szCs w:val="24"/>
          <w:lang w:val="es-ES_tradnl" w:eastAsia="es-ES"/>
        </w:rPr>
        <w:t xml:space="preserve">dos años siete meses </w:t>
      </w:r>
      <w:r w:rsidR="00935242" w:rsidRPr="006E4BB2">
        <w:rPr>
          <w:rFonts w:ascii="Arial" w:eastAsia="Times New Roman" w:hAnsi="Arial" w:cs="Arial"/>
          <w:sz w:val="24"/>
          <w:szCs w:val="24"/>
          <w:lang w:val="es-ES_tradnl" w:eastAsia="es-ES"/>
        </w:rPr>
        <w:t xml:space="preserve">que abarca dicho periodo para efecto de sumarlo </w:t>
      </w:r>
      <w:r w:rsidR="002A27E0" w:rsidRPr="006E4BB2">
        <w:rPr>
          <w:rFonts w:ascii="Arial" w:eastAsia="Times New Roman" w:hAnsi="Arial" w:cs="Arial"/>
          <w:sz w:val="24"/>
          <w:szCs w:val="24"/>
          <w:lang w:val="es-ES_tradnl" w:eastAsia="es-ES"/>
        </w:rPr>
        <w:t xml:space="preserve">como tiempo efectivo para el cómputo correspondiente </w:t>
      </w:r>
      <w:r w:rsidRPr="006E4BB2">
        <w:rPr>
          <w:rFonts w:ascii="Arial" w:eastAsia="Times New Roman" w:hAnsi="Arial" w:cs="Arial"/>
          <w:sz w:val="24"/>
          <w:szCs w:val="24"/>
          <w:lang w:val="es-ES_tradnl" w:eastAsia="es-ES"/>
        </w:rPr>
        <w:t>de los años laborados.</w:t>
      </w:r>
    </w:p>
    <w:p w14:paraId="7A614C44" w14:textId="7EF97F9B" w:rsidR="002F5607" w:rsidRPr="006E4BB2" w:rsidRDefault="002F5607" w:rsidP="009D1DD6">
      <w:pPr>
        <w:spacing w:after="0" w:line="360" w:lineRule="auto"/>
        <w:ind w:firstLine="567"/>
        <w:jc w:val="both"/>
        <w:rPr>
          <w:rFonts w:ascii="Arial" w:eastAsia="Times New Roman" w:hAnsi="Arial" w:cs="Arial"/>
          <w:sz w:val="24"/>
          <w:szCs w:val="24"/>
          <w:lang w:val="es-ES" w:eastAsia="es-ES"/>
        </w:rPr>
      </w:pPr>
      <w:r w:rsidRPr="006E4BB2">
        <w:rPr>
          <w:rFonts w:ascii="Arial" w:eastAsia="Times New Roman" w:hAnsi="Arial" w:cs="Arial"/>
          <w:sz w:val="24"/>
          <w:szCs w:val="24"/>
          <w:lang w:val="es-ES_tradnl" w:eastAsia="es-ES"/>
        </w:rPr>
        <w:t>Lo anteriormente expuesto</w:t>
      </w:r>
      <w:r w:rsidRPr="006E4BB2">
        <w:rPr>
          <w:rFonts w:ascii="Arial" w:eastAsia="Times New Roman" w:hAnsi="Arial" w:cs="Arial"/>
          <w:sz w:val="24"/>
          <w:szCs w:val="24"/>
          <w:lang w:val="es-ES" w:eastAsia="es-ES"/>
        </w:rPr>
        <w:t xml:space="preserve"> es contrario a lo señalado por el artículo 1 párrafos primero y quinto de la Constitución Federal, que establece: </w:t>
      </w:r>
    </w:p>
    <w:p w14:paraId="02358E7D" w14:textId="77777777" w:rsidR="002D73A3" w:rsidRPr="006E4BB2" w:rsidRDefault="002D73A3" w:rsidP="002F5607">
      <w:pPr>
        <w:spacing w:after="0" w:line="276" w:lineRule="auto"/>
        <w:ind w:left="993" w:right="425"/>
        <w:jc w:val="both"/>
        <w:rPr>
          <w:rFonts w:ascii="Arial" w:eastAsia="Times New Roman" w:hAnsi="Arial" w:cs="Arial"/>
          <w:i/>
          <w:sz w:val="21"/>
          <w:szCs w:val="21"/>
          <w:lang w:val="es-ES" w:eastAsia="es-ES"/>
        </w:rPr>
      </w:pPr>
    </w:p>
    <w:p w14:paraId="01B7CBA3" w14:textId="77777777" w:rsidR="002F5607" w:rsidRPr="006E4BB2" w:rsidRDefault="002F5607" w:rsidP="009B6E14">
      <w:pPr>
        <w:spacing w:after="0" w:line="276" w:lineRule="auto"/>
        <w:ind w:left="993" w:right="567"/>
        <w:jc w:val="both"/>
        <w:rPr>
          <w:rFonts w:ascii="Arial" w:hAnsi="Arial" w:cs="Arial"/>
          <w:i/>
          <w:sz w:val="21"/>
          <w:szCs w:val="21"/>
        </w:rPr>
      </w:pPr>
      <w:r w:rsidRPr="006E4BB2">
        <w:rPr>
          <w:rFonts w:ascii="Arial" w:eastAsia="Times New Roman" w:hAnsi="Arial" w:cs="Arial"/>
          <w:i/>
          <w:sz w:val="21"/>
          <w:szCs w:val="21"/>
          <w:lang w:val="es-ES" w:eastAsia="es-ES"/>
        </w:rPr>
        <w:t>“</w:t>
      </w:r>
      <w:r w:rsidRPr="006E4BB2">
        <w:rPr>
          <w:rFonts w:ascii="Arial" w:hAnsi="Arial" w:cs="Arial"/>
          <w:b/>
          <w:i/>
          <w:sz w:val="21"/>
          <w:szCs w:val="21"/>
        </w:rPr>
        <w:t>Artículo 1o.</w:t>
      </w:r>
      <w:r w:rsidRPr="006E4BB2">
        <w:rPr>
          <w:rFonts w:ascii="Arial" w:hAnsi="Arial" w:cs="Arial"/>
          <w:i/>
          <w:sz w:val="21"/>
          <w:szCs w:val="21"/>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030BEB3C" w14:textId="77777777" w:rsidR="002F5607" w:rsidRPr="006E4BB2" w:rsidRDefault="002F5607" w:rsidP="009B6E14">
      <w:pPr>
        <w:spacing w:after="0" w:line="276" w:lineRule="auto"/>
        <w:ind w:left="993" w:right="567"/>
        <w:jc w:val="both"/>
        <w:rPr>
          <w:rFonts w:ascii="Arial" w:hAnsi="Arial" w:cs="Arial"/>
          <w:i/>
          <w:sz w:val="21"/>
          <w:szCs w:val="21"/>
        </w:rPr>
      </w:pPr>
      <w:r w:rsidRPr="006E4BB2">
        <w:rPr>
          <w:rFonts w:ascii="Arial" w:hAnsi="Arial" w:cs="Arial"/>
          <w:i/>
          <w:sz w:val="21"/>
          <w:szCs w:val="21"/>
        </w:rPr>
        <w:t>(…)</w:t>
      </w:r>
    </w:p>
    <w:p w14:paraId="7B4C070E" w14:textId="77777777" w:rsidR="002F5607" w:rsidRPr="006E4BB2" w:rsidRDefault="002F5607" w:rsidP="009B6E14">
      <w:pPr>
        <w:spacing w:after="0" w:line="276" w:lineRule="auto"/>
        <w:ind w:left="993" w:right="567"/>
        <w:jc w:val="both"/>
        <w:rPr>
          <w:rFonts w:ascii="Arial" w:hAnsi="Arial" w:cs="Arial"/>
          <w:i/>
          <w:sz w:val="21"/>
          <w:szCs w:val="21"/>
        </w:rPr>
      </w:pPr>
      <w:r w:rsidRPr="006E4BB2">
        <w:rPr>
          <w:rFonts w:ascii="Arial" w:hAnsi="Arial" w:cs="Arial"/>
          <w:i/>
          <w:sz w:val="21"/>
          <w:szCs w:val="21"/>
        </w:rPr>
        <w:t xml:space="preserve">Queda prohibida </w:t>
      </w:r>
      <w:r w:rsidRPr="006E4BB2">
        <w:rPr>
          <w:rFonts w:ascii="Arial" w:hAnsi="Arial" w:cs="Arial"/>
          <w:b/>
          <w:i/>
          <w:sz w:val="21"/>
          <w:szCs w:val="21"/>
        </w:rPr>
        <w:t>toda discriminación</w:t>
      </w:r>
      <w:r w:rsidRPr="006E4BB2">
        <w:rPr>
          <w:rFonts w:ascii="Arial" w:hAnsi="Arial" w:cs="Arial"/>
          <w:i/>
          <w:sz w:val="21"/>
          <w:szCs w:val="21"/>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14:paraId="2EB7A602" w14:textId="77777777" w:rsidR="002F5607" w:rsidRPr="006E4BB2" w:rsidRDefault="002F5607" w:rsidP="009B6E14">
      <w:pPr>
        <w:spacing w:after="0" w:line="360" w:lineRule="auto"/>
        <w:ind w:firstLine="567"/>
        <w:jc w:val="both"/>
        <w:rPr>
          <w:rFonts w:ascii="Arial" w:eastAsia="Times New Roman" w:hAnsi="Arial" w:cs="Arial"/>
          <w:sz w:val="24"/>
          <w:szCs w:val="24"/>
          <w:lang w:val="es-ES" w:eastAsia="es-ES"/>
        </w:rPr>
      </w:pPr>
    </w:p>
    <w:p w14:paraId="032C2A4C" w14:textId="1FC34428" w:rsidR="002F5607" w:rsidRPr="006E4BB2" w:rsidRDefault="000E34C0" w:rsidP="002F5607">
      <w:pPr>
        <w:spacing w:after="0" w:line="360" w:lineRule="auto"/>
        <w:ind w:firstLine="567"/>
        <w:jc w:val="both"/>
        <w:rPr>
          <w:rFonts w:ascii="Arial" w:hAnsi="Arial" w:cs="Arial"/>
          <w:sz w:val="24"/>
          <w:szCs w:val="24"/>
        </w:rPr>
      </w:pPr>
      <w:r w:rsidRPr="006E4BB2">
        <w:rPr>
          <w:rFonts w:ascii="Arial" w:eastAsia="Times New Roman" w:hAnsi="Arial" w:cs="Arial"/>
          <w:sz w:val="24"/>
          <w:szCs w:val="24"/>
          <w:lang w:val="es-ES" w:eastAsia="es-ES"/>
        </w:rPr>
        <w:t xml:space="preserve">Entendiéndose </w:t>
      </w:r>
      <w:r w:rsidR="002705BB" w:rsidRPr="006E4BB2">
        <w:rPr>
          <w:rFonts w:ascii="Arial" w:eastAsia="Times New Roman" w:hAnsi="Arial" w:cs="Arial"/>
          <w:sz w:val="24"/>
          <w:szCs w:val="24"/>
          <w:lang w:val="es-ES" w:eastAsia="es-ES"/>
        </w:rPr>
        <w:t>que</w:t>
      </w:r>
      <w:r w:rsidR="00697344" w:rsidRPr="006E4BB2">
        <w:rPr>
          <w:rFonts w:ascii="Arial" w:eastAsia="Times New Roman" w:hAnsi="Arial" w:cs="Arial"/>
          <w:sz w:val="24"/>
          <w:szCs w:val="24"/>
          <w:lang w:val="es-ES" w:eastAsia="es-ES"/>
        </w:rPr>
        <w:t xml:space="preserve"> </w:t>
      </w:r>
      <w:r w:rsidR="002F5607" w:rsidRPr="006E4BB2">
        <w:rPr>
          <w:rFonts w:ascii="Arial" w:eastAsia="Times New Roman" w:hAnsi="Arial" w:cs="Arial"/>
          <w:sz w:val="24"/>
          <w:szCs w:val="24"/>
          <w:lang w:val="es-ES" w:eastAsia="es-ES"/>
        </w:rPr>
        <w:t xml:space="preserve">todas las personas gozaran de los derechos humanos reconocidos en la constitución y en los tratados </w:t>
      </w:r>
      <w:r w:rsidR="002E2B4D" w:rsidRPr="006E4BB2">
        <w:rPr>
          <w:rFonts w:ascii="Arial" w:hAnsi="Arial" w:cs="Arial"/>
          <w:sz w:val="24"/>
          <w:szCs w:val="24"/>
        </w:rPr>
        <w:t>internacionales en</w:t>
      </w:r>
      <w:r w:rsidR="002F5607" w:rsidRPr="006E4BB2">
        <w:rPr>
          <w:rFonts w:ascii="Arial" w:hAnsi="Arial" w:cs="Arial"/>
          <w:sz w:val="24"/>
          <w:szCs w:val="24"/>
        </w:rPr>
        <w:t xml:space="preserve"> los que el Estado Mexicano sea parte, </w:t>
      </w:r>
      <w:r w:rsidR="002F5607" w:rsidRPr="006E4BB2">
        <w:rPr>
          <w:rFonts w:ascii="Arial" w:eastAsia="Times New Roman" w:hAnsi="Arial" w:cs="Arial"/>
          <w:sz w:val="24"/>
          <w:szCs w:val="24"/>
          <w:lang w:val="es-ES" w:eastAsia="es-ES"/>
        </w:rPr>
        <w:t xml:space="preserve">los cuales </w:t>
      </w:r>
      <w:r w:rsidR="002F5607" w:rsidRPr="006E4BB2">
        <w:rPr>
          <w:rFonts w:ascii="Arial" w:eastAsia="Times New Roman" w:hAnsi="Arial" w:cs="Arial"/>
          <w:b/>
          <w:sz w:val="24"/>
          <w:szCs w:val="24"/>
          <w:lang w:val="es-ES" w:eastAsia="es-ES"/>
        </w:rPr>
        <w:t>se interpretarán favoreciendo en todo tiempo a las personas su protección más amplia</w:t>
      </w:r>
      <w:r w:rsidR="002F5607" w:rsidRPr="006E4BB2">
        <w:rPr>
          <w:rFonts w:ascii="Arial" w:eastAsia="Times New Roman" w:hAnsi="Arial" w:cs="Arial"/>
          <w:sz w:val="24"/>
          <w:szCs w:val="24"/>
          <w:lang w:val="es-ES" w:eastAsia="es-ES"/>
        </w:rPr>
        <w:t xml:space="preserve">; </w:t>
      </w:r>
      <w:r w:rsidR="00C64010" w:rsidRPr="006E4BB2">
        <w:rPr>
          <w:rFonts w:ascii="Arial" w:eastAsia="Times New Roman" w:hAnsi="Arial" w:cs="Arial"/>
          <w:sz w:val="24"/>
          <w:szCs w:val="24"/>
          <w:lang w:val="es-ES" w:eastAsia="es-ES"/>
        </w:rPr>
        <w:t>así como también</w:t>
      </w:r>
      <w:r w:rsidR="002E2B4D" w:rsidRPr="006E4BB2">
        <w:rPr>
          <w:rFonts w:ascii="Arial" w:eastAsia="Times New Roman" w:hAnsi="Arial" w:cs="Arial"/>
          <w:sz w:val="24"/>
          <w:szCs w:val="24"/>
          <w:lang w:val="es-ES" w:eastAsia="es-ES"/>
        </w:rPr>
        <w:t>,</w:t>
      </w:r>
      <w:r w:rsidR="002F5607" w:rsidRPr="006E4BB2">
        <w:rPr>
          <w:rFonts w:ascii="Arial" w:eastAsia="Times New Roman" w:hAnsi="Arial" w:cs="Arial"/>
          <w:sz w:val="24"/>
          <w:szCs w:val="24"/>
          <w:lang w:val="es-ES" w:eastAsia="es-ES"/>
        </w:rPr>
        <w:t xml:space="preserve"> queda </w:t>
      </w:r>
      <w:r w:rsidR="002F5607" w:rsidRPr="006E4BB2">
        <w:rPr>
          <w:rFonts w:ascii="Arial" w:hAnsi="Arial" w:cs="Arial"/>
          <w:sz w:val="24"/>
          <w:szCs w:val="24"/>
        </w:rPr>
        <w:t xml:space="preserve">prohibida toda discriminación motivada </w:t>
      </w:r>
      <w:r w:rsidR="0051396A" w:rsidRPr="006E4BB2">
        <w:rPr>
          <w:rFonts w:ascii="Arial" w:hAnsi="Arial" w:cs="Arial"/>
          <w:sz w:val="24"/>
          <w:szCs w:val="24"/>
        </w:rPr>
        <w:t xml:space="preserve">entre otras </w:t>
      </w:r>
      <w:r w:rsidR="002F5607" w:rsidRPr="006E4BB2">
        <w:rPr>
          <w:rFonts w:ascii="Arial" w:hAnsi="Arial" w:cs="Arial"/>
          <w:b/>
          <w:sz w:val="24"/>
          <w:szCs w:val="24"/>
        </w:rPr>
        <w:t>cualquier que atente contra la dignidad humana</w:t>
      </w:r>
      <w:r w:rsidR="002F5607" w:rsidRPr="006E4BB2">
        <w:rPr>
          <w:rFonts w:ascii="Arial" w:hAnsi="Arial" w:cs="Arial"/>
          <w:sz w:val="24"/>
          <w:szCs w:val="24"/>
        </w:rPr>
        <w:t xml:space="preserve"> y </w:t>
      </w:r>
      <w:r w:rsidR="002F5607" w:rsidRPr="006E4BB2">
        <w:rPr>
          <w:rFonts w:ascii="Arial" w:hAnsi="Arial" w:cs="Arial"/>
          <w:b/>
          <w:sz w:val="24"/>
          <w:szCs w:val="24"/>
        </w:rPr>
        <w:t>tenga por objeto anular o menoscabar los derechos</w:t>
      </w:r>
      <w:r w:rsidR="002F5607" w:rsidRPr="006E4BB2">
        <w:rPr>
          <w:rFonts w:ascii="Arial" w:hAnsi="Arial" w:cs="Arial"/>
          <w:sz w:val="24"/>
          <w:szCs w:val="24"/>
        </w:rPr>
        <w:t xml:space="preserve"> y libertades de las personas.</w:t>
      </w:r>
    </w:p>
    <w:p w14:paraId="505F472D" w14:textId="77777777" w:rsidR="002F5607" w:rsidRPr="006E4BB2" w:rsidRDefault="002F5607" w:rsidP="002F5607">
      <w:pPr>
        <w:spacing w:after="0" w:line="360" w:lineRule="auto"/>
        <w:ind w:firstLine="567"/>
        <w:jc w:val="both"/>
        <w:rPr>
          <w:rFonts w:ascii="Arial" w:hAnsi="Arial" w:cs="Arial"/>
          <w:sz w:val="24"/>
          <w:szCs w:val="24"/>
        </w:rPr>
      </w:pPr>
    </w:p>
    <w:p w14:paraId="49F8C0F1" w14:textId="5DA111BB" w:rsidR="002F5607" w:rsidRPr="006E4BB2" w:rsidRDefault="002F5607" w:rsidP="002F5607">
      <w:pPr>
        <w:spacing w:after="0" w:line="360" w:lineRule="auto"/>
        <w:ind w:firstLine="567"/>
        <w:jc w:val="both"/>
        <w:rPr>
          <w:rFonts w:ascii="Arial" w:hAnsi="Arial" w:cs="Arial"/>
          <w:sz w:val="24"/>
          <w:szCs w:val="24"/>
        </w:rPr>
      </w:pPr>
      <w:r w:rsidRPr="006E4BB2">
        <w:rPr>
          <w:rFonts w:ascii="Arial" w:hAnsi="Arial" w:cs="Arial"/>
          <w:sz w:val="24"/>
          <w:szCs w:val="24"/>
        </w:rPr>
        <w:t>En el presente caso, la autoridad demandada, como ya se señaló</w:t>
      </w:r>
      <w:r w:rsidR="006E1558" w:rsidRPr="006E4BB2">
        <w:rPr>
          <w:rFonts w:ascii="Arial" w:hAnsi="Arial" w:cs="Arial"/>
          <w:sz w:val="24"/>
          <w:szCs w:val="24"/>
        </w:rPr>
        <w:t xml:space="preserve"> en el oficio número </w:t>
      </w:r>
      <w:r w:rsidR="006E4BB2">
        <w:rPr>
          <w:rFonts w:ascii="Arial" w:eastAsia="Times New Roman" w:hAnsi="Arial" w:cs="Arial"/>
          <w:bCs/>
          <w:iCs/>
          <w:caps/>
          <w:kern w:val="2"/>
          <w:sz w:val="24"/>
          <w:szCs w:val="24"/>
          <w:lang w:val="es-ES_tradnl" w:eastAsia="es-ES"/>
        </w:rPr>
        <w:t>**********</w:t>
      </w:r>
      <w:r w:rsidRPr="006E4BB2">
        <w:rPr>
          <w:rFonts w:ascii="Arial" w:hAnsi="Arial" w:cs="Arial"/>
          <w:sz w:val="24"/>
          <w:szCs w:val="24"/>
        </w:rPr>
        <w:t>,</w:t>
      </w:r>
      <w:r w:rsidR="006E1558" w:rsidRPr="006E4BB2">
        <w:rPr>
          <w:rFonts w:ascii="Arial" w:hAnsi="Arial" w:cs="Arial"/>
          <w:sz w:val="24"/>
          <w:szCs w:val="24"/>
        </w:rPr>
        <w:t xml:space="preserve"> de veintinueve de julio de dos mil veintiuno,</w:t>
      </w:r>
      <w:r w:rsidR="003B3B10" w:rsidRPr="006E4BB2">
        <w:rPr>
          <w:rFonts w:ascii="Arial" w:hAnsi="Arial" w:cs="Arial"/>
          <w:sz w:val="24"/>
          <w:szCs w:val="24"/>
        </w:rPr>
        <w:t xml:space="preserve"> </w:t>
      </w:r>
      <w:r w:rsidR="00AB0437" w:rsidRPr="006E4BB2">
        <w:rPr>
          <w:rFonts w:ascii="Arial" w:hAnsi="Arial" w:cs="Arial"/>
          <w:sz w:val="24"/>
          <w:szCs w:val="24"/>
        </w:rPr>
        <w:t xml:space="preserve">fundamentó </w:t>
      </w:r>
      <w:r w:rsidR="003B3B10" w:rsidRPr="006E4BB2">
        <w:rPr>
          <w:rFonts w:ascii="Arial" w:hAnsi="Arial" w:cs="Arial"/>
          <w:sz w:val="24"/>
          <w:szCs w:val="24"/>
        </w:rPr>
        <w:t xml:space="preserve">su actuar </w:t>
      </w:r>
      <w:r w:rsidR="00AB0437" w:rsidRPr="006E4BB2">
        <w:rPr>
          <w:rFonts w:ascii="Arial" w:hAnsi="Arial" w:cs="Arial"/>
          <w:sz w:val="24"/>
          <w:szCs w:val="24"/>
        </w:rPr>
        <w:t xml:space="preserve">en </w:t>
      </w:r>
      <w:r w:rsidR="00671398" w:rsidRPr="006E4BB2">
        <w:rPr>
          <w:rFonts w:ascii="Arial" w:hAnsi="Arial" w:cs="Arial"/>
          <w:sz w:val="24"/>
          <w:szCs w:val="24"/>
        </w:rPr>
        <w:t xml:space="preserve">los artículos </w:t>
      </w:r>
      <w:r w:rsidR="00671398" w:rsidRPr="006E4BB2">
        <w:rPr>
          <w:rFonts w:ascii="Arial" w:eastAsia="Times New Roman" w:hAnsi="Arial" w:cs="Arial"/>
          <w:sz w:val="24"/>
          <w:szCs w:val="24"/>
          <w:lang w:val="es-ES_tradnl" w:eastAsia="es-ES"/>
        </w:rPr>
        <w:t xml:space="preserve">2° y 33 de la Ley de Pensiones para los Empleados del Gobierno del Estado de Oaxaca, </w:t>
      </w:r>
      <w:r w:rsidR="006B6F60" w:rsidRPr="006E4BB2">
        <w:rPr>
          <w:rFonts w:ascii="Arial" w:eastAsia="Times New Roman" w:hAnsi="Arial" w:cs="Arial"/>
          <w:sz w:val="24"/>
          <w:szCs w:val="24"/>
          <w:lang w:val="es-ES_tradnl" w:eastAsia="es-ES"/>
        </w:rPr>
        <w:t xml:space="preserve">vigente en la época </w:t>
      </w:r>
      <w:r w:rsidR="00E33820" w:rsidRPr="006E4BB2">
        <w:rPr>
          <w:rFonts w:ascii="Arial" w:eastAsia="Times New Roman" w:hAnsi="Arial" w:cs="Arial"/>
          <w:sz w:val="24"/>
          <w:szCs w:val="24"/>
          <w:lang w:val="es-ES_tradnl" w:eastAsia="es-ES"/>
        </w:rPr>
        <w:t xml:space="preserve">de los hechos, </w:t>
      </w:r>
      <w:r w:rsidR="00671398" w:rsidRPr="006E4BB2">
        <w:rPr>
          <w:rFonts w:ascii="Arial" w:eastAsia="Times New Roman" w:hAnsi="Arial" w:cs="Arial"/>
          <w:sz w:val="24"/>
          <w:szCs w:val="24"/>
          <w:lang w:val="es-ES_tradnl" w:eastAsia="es-ES"/>
        </w:rPr>
        <w:t>anterior a la Ley de Pensiones vigente</w:t>
      </w:r>
      <w:r w:rsidR="00671398" w:rsidRPr="006E4BB2">
        <w:rPr>
          <w:rFonts w:ascii="Arial" w:hAnsi="Arial" w:cs="Arial"/>
          <w:sz w:val="24"/>
          <w:szCs w:val="24"/>
        </w:rPr>
        <w:t xml:space="preserve">, </w:t>
      </w:r>
      <w:r w:rsidR="00C25228" w:rsidRPr="006E4BB2">
        <w:rPr>
          <w:rFonts w:ascii="Arial" w:hAnsi="Arial" w:cs="Arial"/>
          <w:sz w:val="24"/>
          <w:szCs w:val="24"/>
        </w:rPr>
        <w:t>en el que</w:t>
      </w:r>
      <w:r w:rsidR="00C44737" w:rsidRPr="006E4BB2">
        <w:rPr>
          <w:rFonts w:ascii="Arial" w:hAnsi="Arial" w:cs="Arial"/>
          <w:sz w:val="24"/>
          <w:szCs w:val="24"/>
        </w:rPr>
        <w:t xml:space="preserve"> se</w:t>
      </w:r>
      <w:r w:rsidR="00C25228" w:rsidRPr="006E4BB2">
        <w:rPr>
          <w:rFonts w:ascii="Arial" w:hAnsi="Arial" w:cs="Arial"/>
          <w:sz w:val="24"/>
          <w:szCs w:val="24"/>
        </w:rPr>
        <w:t xml:space="preserve"> </w:t>
      </w:r>
      <w:r w:rsidR="000A4B2C" w:rsidRPr="006E4BB2">
        <w:rPr>
          <w:rFonts w:ascii="Arial" w:hAnsi="Arial" w:cs="Arial"/>
          <w:sz w:val="24"/>
          <w:szCs w:val="24"/>
        </w:rPr>
        <w:t xml:space="preserve">le estableció que la relación laboral que la parte actora </w:t>
      </w:r>
      <w:r w:rsidR="006E4BB2">
        <w:rPr>
          <w:rFonts w:ascii="Arial" w:eastAsia="Times New Roman" w:hAnsi="Arial" w:cs="Arial"/>
          <w:bCs/>
          <w:iCs/>
          <w:caps/>
          <w:kern w:val="2"/>
          <w:sz w:val="24"/>
          <w:szCs w:val="24"/>
          <w:lang w:val="es-ES_tradnl" w:eastAsia="es-ES"/>
        </w:rPr>
        <w:t>**********</w:t>
      </w:r>
      <w:r w:rsidR="000A4B2C" w:rsidRPr="006E4BB2">
        <w:rPr>
          <w:rFonts w:ascii="Arial" w:hAnsi="Arial" w:cs="Arial"/>
          <w:sz w:val="24"/>
          <w:szCs w:val="24"/>
        </w:rPr>
        <w:t xml:space="preserve">, tuvo con el Poder Judicial del Estado de Oaxaca, fue como trabajadora eventual, conforme a la Constancia de Antigüedad expedida por la Unidad de Recursos Humanos del Consejo de la Judicatura del Poder Judicial del Estado, </w:t>
      </w:r>
      <w:r w:rsidR="00C25228" w:rsidRPr="006E4BB2">
        <w:rPr>
          <w:rFonts w:ascii="Arial" w:hAnsi="Arial" w:cs="Arial"/>
          <w:sz w:val="24"/>
          <w:szCs w:val="24"/>
        </w:rPr>
        <w:t xml:space="preserve">por lo que quedo exceptuada </w:t>
      </w:r>
      <w:r w:rsidR="00782518" w:rsidRPr="006E4BB2">
        <w:rPr>
          <w:rFonts w:ascii="Arial" w:hAnsi="Arial" w:cs="Arial"/>
          <w:sz w:val="24"/>
          <w:szCs w:val="24"/>
        </w:rPr>
        <w:t xml:space="preserve">con la calidad de </w:t>
      </w:r>
      <w:r w:rsidR="00671398" w:rsidRPr="006E4BB2">
        <w:rPr>
          <w:rFonts w:ascii="Arial" w:hAnsi="Arial" w:cs="Arial"/>
          <w:sz w:val="24"/>
          <w:szCs w:val="24"/>
        </w:rPr>
        <w:t xml:space="preserve">trabajadora </w:t>
      </w:r>
      <w:r w:rsidR="00C25228" w:rsidRPr="006E4BB2">
        <w:rPr>
          <w:rFonts w:ascii="Arial" w:hAnsi="Arial" w:cs="Arial"/>
          <w:sz w:val="24"/>
          <w:szCs w:val="24"/>
        </w:rPr>
        <w:t xml:space="preserve">al </w:t>
      </w:r>
      <w:r w:rsidR="006E1558" w:rsidRPr="006E4BB2">
        <w:rPr>
          <w:rFonts w:ascii="Arial" w:hAnsi="Arial" w:cs="Arial"/>
          <w:sz w:val="24"/>
          <w:szCs w:val="24"/>
        </w:rPr>
        <w:t>presta</w:t>
      </w:r>
      <w:r w:rsidR="00C25228" w:rsidRPr="006E4BB2">
        <w:rPr>
          <w:rFonts w:ascii="Arial" w:hAnsi="Arial" w:cs="Arial"/>
          <w:sz w:val="24"/>
          <w:szCs w:val="24"/>
        </w:rPr>
        <w:t>r</w:t>
      </w:r>
      <w:r w:rsidR="006E1558" w:rsidRPr="006E4BB2">
        <w:rPr>
          <w:rFonts w:ascii="Arial" w:hAnsi="Arial" w:cs="Arial"/>
          <w:sz w:val="24"/>
          <w:szCs w:val="24"/>
        </w:rPr>
        <w:t xml:space="preserve"> sus servicios de manera eventual</w:t>
      </w:r>
      <w:r w:rsidR="005B0FD3" w:rsidRPr="006E4BB2">
        <w:rPr>
          <w:rFonts w:ascii="Arial" w:hAnsi="Arial" w:cs="Arial"/>
          <w:sz w:val="24"/>
          <w:szCs w:val="24"/>
        </w:rPr>
        <w:t xml:space="preserve">, y con ello el periodo del uno de septiembre de mil novecientos noventa y seis al treinta de abril de mil novecientos noventa y nueve, no se le contempló para efectos de su antigüedad y </w:t>
      </w:r>
      <w:r w:rsidR="00183821" w:rsidRPr="006E4BB2">
        <w:rPr>
          <w:rFonts w:ascii="Arial" w:hAnsi="Arial" w:cs="Arial"/>
          <w:sz w:val="24"/>
          <w:szCs w:val="24"/>
        </w:rPr>
        <w:t xml:space="preserve">no se le computó </w:t>
      </w:r>
      <w:r w:rsidR="005B0FD3" w:rsidRPr="006E4BB2">
        <w:rPr>
          <w:rFonts w:ascii="Arial" w:hAnsi="Arial" w:cs="Arial"/>
          <w:sz w:val="24"/>
          <w:szCs w:val="24"/>
        </w:rPr>
        <w:t>dicho periodo para su</w:t>
      </w:r>
      <w:r w:rsidR="00D91042" w:rsidRPr="006E4BB2">
        <w:rPr>
          <w:rFonts w:ascii="Arial" w:hAnsi="Arial" w:cs="Arial"/>
          <w:sz w:val="24"/>
          <w:szCs w:val="24"/>
        </w:rPr>
        <w:t xml:space="preserve"> </w:t>
      </w:r>
      <w:r w:rsidR="005B0FD3" w:rsidRPr="006E4BB2">
        <w:rPr>
          <w:rFonts w:ascii="Arial" w:hAnsi="Arial" w:cs="Arial"/>
          <w:sz w:val="24"/>
          <w:szCs w:val="24"/>
        </w:rPr>
        <w:t>jubilación.</w:t>
      </w:r>
      <w:r w:rsidR="00D91042" w:rsidRPr="006E4BB2">
        <w:rPr>
          <w:rFonts w:ascii="Arial" w:hAnsi="Arial" w:cs="Arial"/>
          <w:sz w:val="24"/>
          <w:szCs w:val="24"/>
        </w:rPr>
        <w:t xml:space="preserve"> </w:t>
      </w:r>
      <w:r w:rsidR="00187613" w:rsidRPr="006E4BB2">
        <w:rPr>
          <w:rFonts w:ascii="Arial" w:hAnsi="Arial" w:cs="Arial"/>
          <w:sz w:val="24"/>
          <w:szCs w:val="24"/>
        </w:rPr>
        <w:t xml:space="preserve">Traduciéndose </w:t>
      </w:r>
      <w:r w:rsidR="00D91042" w:rsidRPr="006E4BB2">
        <w:rPr>
          <w:rFonts w:ascii="Arial" w:hAnsi="Arial" w:cs="Arial"/>
          <w:sz w:val="24"/>
          <w:szCs w:val="24"/>
        </w:rPr>
        <w:t xml:space="preserve">esto </w:t>
      </w:r>
      <w:r w:rsidRPr="006E4BB2">
        <w:rPr>
          <w:rFonts w:ascii="Arial" w:hAnsi="Arial" w:cs="Arial"/>
          <w:sz w:val="24"/>
          <w:szCs w:val="24"/>
        </w:rPr>
        <w:t>en un trato discriminatorio en perjuicio de la actora, lo cual se encuentra prohibido por el artículo 1° de la Constitución Federal.</w:t>
      </w:r>
    </w:p>
    <w:p w14:paraId="591B5367" w14:textId="77777777" w:rsidR="00CC036B" w:rsidRPr="006E4BB2" w:rsidRDefault="00CC036B" w:rsidP="002F5607">
      <w:pPr>
        <w:spacing w:after="0" w:line="360" w:lineRule="auto"/>
        <w:ind w:firstLine="567"/>
        <w:jc w:val="both"/>
        <w:rPr>
          <w:rFonts w:ascii="Arial" w:hAnsi="Arial" w:cs="Arial"/>
          <w:sz w:val="24"/>
          <w:szCs w:val="24"/>
        </w:rPr>
      </w:pPr>
    </w:p>
    <w:p w14:paraId="37BF1395" w14:textId="1AA056A7" w:rsidR="00C44737" w:rsidRPr="006E4BB2" w:rsidRDefault="00C44737" w:rsidP="00C44737">
      <w:pPr>
        <w:spacing w:line="360" w:lineRule="auto"/>
        <w:ind w:firstLine="567"/>
        <w:jc w:val="both"/>
        <w:rPr>
          <w:rFonts w:ascii="Arial" w:eastAsia="Times New Roman" w:hAnsi="Arial" w:cs="Arial"/>
          <w:sz w:val="24"/>
          <w:szCs w:val="24"/>
          <w:lang w:val="es-ES_tradnl" w:eastAsia="es-ES"/>
        </w:rPr>
      </w:pPr>
      <w:r w:rsidRPr="006E4BB2">
        <w:rPr>
          <w:rFonts w:ascii="Arial" w:hAnsi="Arial" w:cs="Arial"/>
          <w:sz w:val="24"/>
          <w:szCs w:val="24"/>
        </w:rPr>
        <w:t xml:space="preserve">Al ser la Constitución Política de los Estados Unidos Mexicanos un ordenamiento jurídico superior a una ley secundaria en este caso en particular a la Ley de Pensiones de los </w:t>
      </w:r>
      <w:r w:rsidR="002E2B4D" w:rsidRPr="006E4BB2">
        <w:rPr>
          <w:rFonts w:ascii="Arial" w:hAnsi="Arial" w:cs="Arial"/>
          <w:sz w:val="24"/>
          <w:szCs w:val="24"/>
        </w:rPr>
        <w:t xml:space="preserve">Empleados del Gobierno </w:t>
      </w:r>
      <w:r w:rsidRPr="006E4BB2">
        <w:rPr>
          <w:rFonts w:ascii="Arial" w:hAnsi="Arial" w:cs="Arial"/>
          <w:sz w:val="24"/>
          <w:szCs w:val="24"/>
        </w:rPr>
        <w:t>del Estado de Oaxaca, anterior a la vigente, y al estar facultada esta autoridad jurisdiccional para aplicar las leyes favoreciendo a la persona con la protección más amplia de la norma, sirve</w:t>
      </w:r>
      <w:r w:rsidRPr="006E4BB2">
        <w:rPr>
          <w:rFonts w:ascii="Arial" w:eastAsia="Times New Roman" w:hAnsi="Arial" w:cs="Arial"/>
          <w:sz w:val="24"/>
          <w:szCs w:val="24"/>
          <w:lang w:val="es-ES" w:eastAsia="es-ES"/>
        </w:rPr>
        <w:t xml:space="preserve"> de fundamento a lo anterior, l</w:t>
      </w:r>
      <w:r w:rsidRPr="006E4BB2">
        <w:rPr>
          <w:rFonts w:ascii="Arial" w:eastAsia="Times New Roman" w:hAnsi="Arial" w:cs="Arial"/>
          <w:sz w:val="24"/>
          <w:szCs w:val="24"/>
          <w:lang w:val="es-ES_tradnl" w:eastAsia="es-ES"/>
        </w:rPr>
        <w:t xml:space="preserve">a jurisprudencia de la Suprema Corte de Justica, con número de registro 2002000, de la décima época, </w:t>
      </w:r>
      <w:r w:rsidRPr="006E4BB2">
        <w:rPr>
          <w:rFonts w:ascii="Arial" w:eastAsia="Times New Roman" w:hAnsi="Arial" w:cs="Arial"/>
          <w:sz w:val="24"/>
          <w:szCs w:val="24"/>
          <w:lang w:val="es-ES_tradnl" w:eastAsia="es-ES"/>
        </w:rPr>
        <w:lastRenderedPageBreak/>
        <w:t xml:space="preserve">Primera Sala, Semanario Judicial de la Federación y su Gaceta, Libro XIII, octubre de 2012, tomo 2, materia constitucional, tesis: 1a./J. 107/2012 (10a.), página: 799, con el rubro y texto siguiente: </w:t>
      </w:r>
    </w:p>
    <w:p w14:paraId="385F0071" w14:textId="77777777" w:rsidR="00C44737" w:rsidRPr="006E4BB2" w:rsidRDefault="00C44737" w:rsidP="00C44737">
      <w:pPr>
        <w:spacing w:after="0" w:line="276" w:lineRule="auto"/>
        <w:ind w:left="851" w:right="283"/>
        <w:jc w:val="both"/>
        <w:rPr>
          <w:rFonts w:ascii="Arial" w:eastAsia="Times New Roman" w:hAnsi="Arial" w:cs="Arial"/>
          <w:i/>
          <w:sz w:val="21"/>
          <w:szCs w:val="21"/>
          <w:lang w:val="es-ES_tradnl" w:eastAsia="es-ES"/>
        </w:rPr>
      </w:pPr>
      <w:r w:rsidRPr="006E4BB2">
        <w:rPr>
          <w:rFonts w:ascii="Arial" w:eastAsia="Times New Roman" w:hAnsi="Arial" w:cs="Arial"/>
          <w:b/>
          <w:i/>
          <w:sz w:val="21"/>
          <w:szCs w:val="21"/>
          <w:lang w:val="es-ES_tradnl" w:eastAsia="es-ES"/>
        </w:rPr>
        <w:t>“PRINCIPIO PRO PERSONA. CRITERIO DE SELECCIÓN DE LA NORMA DE DERECHO FUNDAMENTAL APLICABLE.</w:t>
      </w:r>
      <w:r w:rsidRPr="006E4BB2">
        <w:rPr>
          <w:rFonts w:ascii="Arial" w:eastAsia="Times New Roman" w:hAnsi="Arial" w:cs="Arial"/>
          <w:i/>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6E4BB2">
        <w:rPr>
          <w:rFonts w:ascii="Arial" w:eastAsia="Times New Roman" w:hAnsi="Arial" w:cs="Arial"/>
          <w:b/>
          <w:i/>
          <w:sz w:val="21"/>
          <w:szCs w:val="21"/>
          <w:lang w:val="es-ES_tradnl" w:eastAsia="es-ES"/>
        </w:rPr>
        <w:t>a)</w:t>
      </w:r>
      <w:r w:rsidRPr="006E4BB2">
        <w:rPr>
          <w:rFonts w:ascii="Arial" w:eastAsia="Times New Roman" w:hAnsi="Arial" w:cs="Arial"/>
          <w:i/>
          <w:sz w:val="21"/>
          <w:szCs w:val="21"/>
          <w:lang w:val="es-ES_tradnl" w:eastAsia="es-ES"/>
        </w:rPr>
        <w:t xml:space="preserve"> los derechos fundamentales reconocidos en la Constitución Política de los Estados Unidos Mexicanos; y </w:t>
      </w:r>
      <w:r w:rsidRPr="006E4BB2">
        <w:rPr>
          <w:rFonts w:ascii="Arial" w:eastAsia="Times New Roman" w:hAnsi="Arial" w:cs="Arial"/>
          <w:b/>
          <w:i/>
          <w:sz w:val="21"/>
          <w:szCs w:val="21"/>
          <w:lang w:val="es-ES_tradnl" w:eastAsia="es-ES"/>
        </w:rPr>
        <w:t>b)</w:t>
      </w:r>
      <w:r w:rsidRPr="006E4BB2">
        <w:rPr>
          <w:rFonts w:ascii="Arial" w:eastAsia="Times New Roman" w:hAnsi="Arial" w:cs="Arial"/>
          <w:i/>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6E4BB2">
        <w:rPr>
          <w:rFonts w:ascii="Arial" w:eastAsia="Times New Roman" w:hAnsi="Arial" w:cs="Arial"/>
          <w:i/>
          <w:sz w:val="21"/>
          <w:szCs w:val="21"/>
          <w:lang w:val="es-ES_tradnl" w:eastAsia="es-ES"/>
        </w:rPr>
        <w:t>pro</w:t>
      </w:r>
      <w:proofErr w:type="spellEnd"/>
      <w:r w:rsidRPr="006E4BB2">
        <w:rPr>
          <w:rFonts w:ascii="Arial" w:eastAsia="Times New Roman" w:hAnsi="Arial" w:cs="Arial"/>
          <w:i/>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14:paraId="025FFED0" w14:textId="77777777" w:rsidR="00C44737" w:rsidRPr="006E4BB2" w:rsidRDefault="00C44737" w:rsidP="002F5607">
      <w:pPr>
        <w:spacing w:after="0" w:line="360" w:lineRule="auto"/>
        <w:ind w:firstLine="567"/>
        <w:jc w:val="both"/>
        <w:rPr>
          <w:rFonts w:ascii="Arial" w:hAnsi="Arial" w:cs="Arial"/>
          <w:sz w:val="24"/>
          <w:szCs w:val="24"/>
          <w:lang w:val="es-ES_tradnl"/>
        </w:rPr>
      </w:pPr>
    </w:p>
    <w:p w14:paraId="088BA38C" w14:textId="096A266D" w:rsidR="00153393" w:rsidRPr="006E4BB2" w:rsidRDefault="00C44737" w:rsidP="00153393">
      <w:pPr>
        <w:spacing w:after="0" w:line="360" w:lineRule="auto"/>
        <w:ind w:right="51" w:firstLine="567"/>
        <w:jc w:val="both"/>
        <w:rPr>
          <w:rFonts w:ascii="Arial" w:eastAsia="Times New Roman" w:hAnsi="Arial" w:cs="Arial"/>
          <w:sz w:val="24"/>
          <w:szCs w:val="24"/>
          <w:lang w:val="es-ES_tradnl" w:eastAsia="es-ES"/>
        </w:rPr>
      </w:pPr>
      <w:r w:rsidRPr="006E4BB2">
        <w:rPr>
          <w:rFonts w:ascii="Arial" w:hAnsi="Arial" w:cs="Arial"/>
          <w:sz w:val="24"/>
          <w:szCs w:val="24"/>
        </w:rPr>
        <w:t xml:space="preserve">Ahora por cuanto hace </w:t>
      </w:r>
      <w:r w:rsidR="00D91042" w:rsidRPr="006E4BB2">
        <w:rPr>
          <w:rFonts w:ascii="Arial" w:hAnsi="Arial" w:cs="Arial"/>
          <w:sz w:val="24"/>
          <w:szCs w:val="24"/>
        </w:rPr>
        <w:t xml:space="preserve">al carácter de trabajadora eventual </w:t>
      </w:r>
      <w:r w:rsidR="00153515" w:rsidRPr="006E4BB2">
        <w:rPr>
          <w:rFonts w:ascii="Arial" w:hAnsi="Arial" w:cs="Arial"/>
          <w:sz w:val="24"/>
          <w:szCs w:val="24"/>
        </w:rPr>
        <w:t xml:space="preserve">que se le consideró </w:t>
      </w:r>
      <w:r w:rsidR="00BD2D12" w:rsidRPr="006E4BB2">
        <w:rPr>
          <w:rFonts w:ascii="Arial" w:hAnsi="Arial" w:cs="Arial"/>
          <w:sz w:val="24"/>
          <w:szCs w:val="24"/>
        </w:rPr>
        <w:t>a la actora, re</w:t>
      </w:r>
      <w:r w:rsidR="007E36DF" w:rsidRPr="006E4BB2">
        <w:rPr>
          <w:rFonts w:ascii="Arial" w:hAnsi="Arial" w:cs="Arial"/>
          <w:sz w:val="24"/>
          <w:szCs w:val="24"/>
        </w:rPr>
        <w:t xml:space="preserve">sulta aplicable al caso, </w:t>
      </w:r>
      <w:r w:rsidR="007E36DF" w:rsidRPr="006E4BB2">
        <w:rPr>
          <w:rFonts w:ascii="Arial" w:eastAsia="Times New Roman" w:hAnsi="Arial" w:cs="Arial"/>
          <w:sz w:val="24"/>
          <w:szCs w:val="24"/>
          <w:lang w:val="es-ES_tradnl" w:eastAsia="es-ES"/>
        </w:rPr>
        <w:t xml:space="preserve">la tesis aislada con número de registro 161389, de la novena época, de los Tribunales Colegiados de Circuito, del Semanario Judicial de la Federación, con el rubro y texto siguientes: </w:t>
      </w:r>
    </w:p>
    <w:p w14:paraId="35FEAC5B" w14:textId="77777777" w:rsidR="00153393" w:rsidRPr="006E4BB2" w:rsidRDefault="00153393" w:rsidP="00153393">
      <w:pPr>
        <w:spacing w:after="0" w:line="276" w:lineRule="auto"/>
        <w:ind w:right="51" w:firstLine="567"/>
        <w:jc w:val="both"/>
        <w:rPr>
          <w:rFonts w:ascii="Arial" w:eastAsia="Times New Roman" w:hAnsi="Arial" w:cs="Arial"/>
          <w:sz w:val="24"/>
          <w:szCs w:val="24"/>
          <w:lang w:val="es-ES_tradnl" w:eastAsia="es-ES"/>
        </w:rPr>
      </w:pPr>
    </w:p>
    <w:p w14:paraId="201FD586" w14:textId="700DD466" w:rsidR="007E36DF" w:rsidRPr="006E4BB2" w:rsidRDefault="007E36DF" w:rsidP="00EC5E56">
      <w:pPr>
        <w:spacing w:after="0" w:line="360" w:lineRule="auto"/>
        <w:ind w:left="567" w:right="567"/>
        <w:jc w:val="both"/>
        <w:rPr>
          <w:rFonts w:ascii="Arial" w:hAnsi="Arial" w:cs="Arial"/>
          <w:i/>
        </w:rPr>
      </w:pPr>
      <w:r w:rsidRPr="006E4BB2">
        <w:rPr>
          <w:rFonts w:ascii="Arial" w:hAnsi="Arial" w:cs="Arial"/>
          <w:b/>
          <w:bCs/>
          <w:i/>
        </w:rPr>
        <w:t>“</w:t>
      </w:r>
      <w:r w:rsidR="003746C6" w:rsidRPr="006E4BB2">
        <w:rPr>
          <w:rFonts w:ascii="Arial" w:hAnsi="Arial" w:cs="Arial"/>
          <w:b/>
          <w:bCs/>
          <w:i/>
        </w:rPr>
        <w:t xml:space="preserve">ANTIGÜEDAD </w:t>
      </w:r>
      <w:r w:rsidRPr="006E4BB2">
        <w:rPr>
          <w:rFonts w:ascii="Arial" w:hAnsi="Arial" w:cs="Arial"/>
          <w:b/>
          <w:bCs/>
          <w:i/>
        </w:rPr>
        <w:t xml:space="preserve">GENÉRICA DE LOS TRABAJADORES AL SERVICIO DEL ESTADO. EN SU RECONOCIMIENTO DEBEN COMPUTARSE LOS PERIODOS EN QUE HAYAN LABORADO CON EL CARÁCTER DE INTERINO, PROVISIONAL, POR TIEMPO FIJO O POR OBRA DETERMINADA. </w:t>
      </w:r>
      <w:r w:rsidRPr="006E4BB2">
        <w:rPr>
          <w:rFonts w:ascii="Arial" w:hAnsi="Arial" w:cs="Arial"/>
          <w:i/>
        </w:rPr>
        <w:t>De la interpretación sistemática de los artículos </w:t>
      </w:r>
      <w:hyperlink r:id="rId7" w:history="1">
        <w:r w:rsidRPr="006E4BB2">
          <w:rPr>
            <w:rStyle w:val="Hipervnculo"/>
            <w:rFonts w:ascii="Arial" w:hAnsi="Arial" w:cs="Arial"/>
            <w:bCs/>
            <w:i/>
            <w:color w:val="auto"/>
            <w:u w:val="none"/>
          </w:rPr>
          <w:t>12, 15, 18, 43, 46, 48, 50, 51, 63, 64 y 65 de la Ley Federal de los Trabajadores al Servicio del Estado</w:t>
        </w:r>
      </w:hyperlink>
      <w:r w:rsidRPr="006E4BB2">
        <w:rPr>
          <w:rFonts w:ascii="Arial" w:hAnsi="Arial" w:cs="Arial"/>
          <w:i/>
        </w:rPr>
        <w:t xml:space="preserve"> se advierte que el empleado contratado con el carácter de interino, provisional, por tiempo fijo o por obra determinada, tiene derecho al reconocimiento de su antigüedad por el periodo laborado, que debe ser acumulado en el supuesto de que sea nuevamente requerido por el patrón con cualquier calidad, sea eventual o permanente, ya que de la ley no se advierte que dichos lapsos necesariamente deban ser continuos o ininterrumpidos, por lo que en caso de existir interrupciones, deben entenderse como periodos no laborados entre una contratación y otra. Lo anterior, dado que la acumulación de la antigüedad derivada de un mismo vínculo laboral durante los periodos discontinuos, es el reconocimiento al desgaste natural generado en los años efectivamente laborados y como tal, no puede dejarse a decisión del patrón-Estado, pues el derecho lo adquiere el trabajador en virtud del tiempo total de trabajo productivo; sostener lo contrario, daría opción a que el </w:t>
      </w:r>
      <w:r w:rsidRPr="006E4BB2">
        <w:rPr>
          <w:rFonts w:ascii="Arial" w:hAnsi="Arial" w:cs="Arial"/>
          <w:i/>
        </w:rPr>
        <w:lastRenderedPageBreak/>
        <w:t>empleador, al advertir que el trabajador computa determinada antigüedad para fines específicos, lo dé de baja, aunque sea por un breve término, para impedir que obtenga algún beneficio y después reintegrarlo a su trabajo, pues con ello fácilmente eludiría sus obligaciones y desconocería los derechos generados a lo largo del tiempo que estuvo a su servicio.”</w:t>
      </w:r>
    </w:p>
    <w:p w14:paraId="3C854E91" w14:textId="77777777" w:rsidR="00153393" w:rsidRPr="006E4BB2" w:rsidRDefault="00153393" w:rsidP="00153393">
      <w:pPr>
        <w:spacing w:after="0" w:line="360" w:lineRule="auto"/>
        <w:ind w:left="567" w:right="51"/>
        <w:jc w:val="both"/>
        <w:rPr>
          <w:rFonts w:ascii="Arial" w:eastAsia="Times New Roman" w:hAnsi="Arial" w:cs="Arial"/>
          <w:sz w:val="24"/>
          <w:szCs w:val="24"/>
          <w:lang w:val="es-ES_tradnl" w:eastAsia="es-ES"/>
        </w:rPr>
      </w:pPr>
    </w:p>
    <w:p w14:paraId="5DD68B3F" w14:textId="21C76E38" w:rsidR="001D5EE4" w:rsidRPr="006E4BB2" w:rsidRDefault="00661DB8" w:rsidP="000B7F30">
      <w:pPr>
        <w:spacing w:line="360" w:lineRule="auto"/>
        <w:ind w:firstLine="567"/>
        <w:jc w:val="both"/>
        <w:rPr>
          <w:rFonts w:ascii="Arial" w:hAnsi="Arial" w:cs="Arial"/>
          <w:sz w:val="24"/>
          <w:szCs w:val="24"/>
        </w:rPr>
      </w:pPr>
      <w:r w:rsidRPr="006E4BB2">
        <w:rPr>
          <w:rFonts w:ascii="Arial" w:hAnsi="Arial" w:cs="Arial"/>
          <w:sz w:val="24"/>
          <w:szCs w:val="24"/>
        </w:rPr>
        <w:t>Entendiéndose por lo anterior</w:t>
      </w:r>
      <w:r w:rsidR="001A2EB8" w:rsidRPr="006E4BB2">
        <w:rPr>
          <w:rFonts w:ascii="Arial" w:hAnsi="Arial" w:cs="Arial"/>
          <w:sz w:val="24"/>
          <w:szCs w:val="24"/>
        </w:rPr>
        <w:t xml:space="preserve"> que </w:t>
      </w:r>
      <w:r w:rsidR="00152233" w:rsidRPr="006E4BB2">
        <w:rPr>
          <w:rFonts w:ascii="Arial" w:hAnsi="Arial" w:cs="Arial"/>
          <w:sz w:val="24"/>
          <w:szCs w:val="24"/>
        </w:rPr>
        <w:t xml:space="preserve">toda persona </w:t>
      </w:r>
      <w:r w:rsidR="00B27645" w:rsidRPr="006E4BB2">
        <w:rPr>
          <w:rFonts w:ascii="Arial" w:hAnsi="Arial" w:cs="Arial"/>
          <w:sz w:val="24"/>
          <w:szCs w:val="24"/>
        </w:rPr>
        <w:t>tiene derecho a que le sea</w:t>
      </w:r>
      <w:r w:rsidR="00AE0AFC" w:rsidRPr="006E4BB2">
        <w:rPr>
          <w:rFonts w:ascii="Arial" w:hAnsi="Arial" w:cs="Arial"/>
          <w:sz w:val="24"/>
          <w:szCs w:val="24"/>
        </w:rPr>
        <w:t xml:space="preserve"> reconocido el car</w:t>
      </w:r>
      <w:r w:rsidR="0076497B" w:rsidRPr="006E4BB2">
        <w:rPr>
          <w:rFonts w:ascii="Arial" w:hAnsi="Arial" w:cs="Arial"/>
          <w:sz w:val="24"/>
          <w:szCs w:val="24"/>
        </w:rPr>
        <w:t>ácter como trabajador(a)</w:t>
      </w:r>
      <w:r w:rsidR="00AE0AFC" w:rsidRPr="006E4BB2">
        <w:rPr>
          <w:rFonts w:ascii="Arial" w:hAnsi="Arial" w:cs="Arial"/>
          <w:sz w:val="24"/>
          <w:szCs w:val="24"/>
        </w:rPr>
        <w:t xml:space="preserve"> </w:t>
      </w:r>
      <w:r w:rsidR="0076497B" w:rsidRPr="006E4BB2">
        <w:rPr>
          <w:rFonts w:ascii="Arial" w:hAnsi="Arial" w:cs="Arial"/>
          <w:sz w:val="24"/>
          <w:szCs w:val="24"/>
        </w:rPr>
        <w:t xml:space="preserve">al haberse desempeñado de manera productiva durante el periodo laborado aun cuando éste haya sido de manera eventual, por tiempo determinado o por obra determinada, es decir, que durante ese lapso de tiempo existió un vínculo laboral subordinado entre </w:t>
      </w:r>
      <w:r w:rsidR="00F51645" w:rsidRPr="006E4BB2">
        <w:rPr>
          <w:rFonts w:ascii="Arial" w:hAnsi="Arial" w:cs="Arial"/>
          <w:sz w:val="24"/>
          <w:szCs w:val="24"/>
        </w:rPr>
        <w:t>la</w:t>
      </w:r>
      <w:r w:rsidR="0076497B" w:rsidRPr="006E4BB2">
        <w:rPr>
          <w:rFonts w:ascii="Arial" w:hAnsi="Arial" w:cs="Arial"/>
          <w:sz w:val="24"/>
          <w:szCs w:val="24"/>
        </w:rPr>
        <w:t xml:space="preserve"> trabajador</w:t>
      </w:r>
      <w:r w:rsidR="00473AE9" w:rsidRPr="006E4BB2">
        <w:rPr>
          <w:rFonts w:ascii="Arial" w:hAnsi="Arial" w:cs="Arial"/>
          <w:sz w:val="24"/>
          <w:szCs w:val="24"/>
        </w:rPr>
        <w:t>a</w:t>
      </w:r>
      <w:r w:rsidR="0076497B" w:rsidRPr="006E4BB2">
        <w:rPr>
          <w:rFonts w:ascii="Arial" w:hAnsi="Arial" w:cs="Arial"/>
          <w:sz w:val="24"/>
          <w:szCs w:val="24"/>
        </w:rPr>
        <w:t xml:space="preserve"> y su patrón.</w:t>
      </w:r>
      <w:r w:rsidR="00473AE9" w:rsidRPr="006E4BB2">
        <w:rPr>
          <w:rFonts w:ascii="Arial" w:hAnsi="Arial" w:cs="Arial"/>
          <w:sz w:val="24"/>
          <w:szCs w:val="24"/>
        </w:rPr>
        <w:t xml:space="preserve"> </w:t>
      </w:r>
      <w:r w:rsidR="009E363F" w:rsidRPr="006E4BB2">
        <w:rPr>
          <w:rFonts w:ascii="Arial" w:hAnsi="Arial" w:cs="Arial"/>
          <w:sz w:val="24"/>
          <w:szCs w:val="24"/>
        </w:rPr>
        <w:t xml:space="preserve">En el mismo sentido, </w:t>
      </w:r>
      <w:r w:rsidR="000B7F30" w:rsidRPr="006E4BB2">
        <w:rPr>
          <w:rFonts w:ascii="Arial" w:hAnsi="Arial" w:cs="Arial"/>
          <w:sz w:val="24"/>
          <w:szCs w:val="24"/>
        </w:rPr>
        <w:t xml:space="preserve">debe reconocerse la antigüedad al tiempo laborado, independientemente que el trabajador(a) lo haya ejercido por tiempo determinado o indeterminado, </w:t>
      </w:r>
      <w:r w:rsidR="00FF6F39" w:rsidRPr="006E4BB2">
        <w:rPr>
          <w:rFonts w:ascii="Arial" w:hAnsi="Arial" w:cs="Arial"/>
          <w:sz w:val="24"/>
          <w:szCs w:val="24"/>
        </w:rPr>
        <w:t xml:space="preserve">ya que de lo contrario se estarían vulnerando sus derechos fundamentales consagrados en la Constitución Federal y Tratados Internacionales. </w:t>
      </w:r>
    </w:p>
    <w:p w14:paraId="78E80447" w14:textId="5FABF927" w:rsidR="002F5A6F" w:rsidRPr="006E4BB2" w:rsidRDefault="00CC036B" w:rsidP="002F5A6F">
      <w:pPr>
        <w:spacing w:line="360" w:lineRule="auto"/>
        <w:ind w:firstLine="567"/>
        <w:jc w:val="both"/>
        <w:rPr>
          <w:rFonts w:ascii="Arial" w:hAnsi="Arial" w:cs="Arial"/>
          <w:sz w:val="24"/>
          <w:szCs w:val="24"/>
        </w:rPr>
      </w:pPr>
      <w:r w:rsidRPr="006E4BB2">
        <w:rPr>
          <w:rFonts w:ascii="Arial" w:hAnsi="Arial" w:cs="Arial"/>
          <w:sz w:val="24"/>
          <w:szCs w:val="24"/>
        </w:rPr>
        <w:t xml:space="preserve">En tales términos, esta juzgadora </w:t>
      </w:r>
      <w:r w:rsidR="000148A7" w:rsidRPr="006E4BB2">
        <w:rPr>
          <w:rFonts w:ascii="Arial" w:hAnsi="Arial" w:cs="Arial"/>
          <w:sz w:val="24"/>
          <w:szCs w:val="24"/>
        </w:rPr>
        <w:t>con base</w:t>
      </w:r>
      <w:r w:rsidRPr="006E4BB2">
        <w:rPr>
          <w:rFonts w:ascii="Arial" w:hAnsi="Arial" w:cs="Arial"/>
          <w:sz w:val="24"/>
          <w:szCs w:val="24"/>
        </w:rPr>
        <w:t xml:space="preserve"> en la verdad material deducida de la razón, procede a condenar a la autoridad demandada </w:t>
      </w:r>
      <w:r w:rsidR="00275F65" w:rsidRPr="006E4BB2">
        <w:rPr>
          <w:rFonts w:ascii="Arial" w:hAnsi="Arial" w:cs="Arial"/>
          <w:sz w:val="24"/>
          <w:szCs w:val="24"/>
        </w:rPr>
        <w:t xml:space="preserve">al reconocimiento </w:t>
      </w:r>
      <w:r w:rsidR="002F5A6F" w:rsidRPr="006E4BB2">
        <w:rPr>
          <w:rFonts w:ascii="Arial" w:hAnsi="Arial" w:cs="Arial"/>
          <w:sz w:val="24"/>
          <w:szCs w:val="24"/>
        </w:rPr>
        <w:t xml:space="preserve">de la antigüedad del periodo comprendido del uno de septiembre de mil novecientos noventa y seis </w:t>
      </w:r>
      <w:r w:rsidR="002F5A6F" w:rsidRPr="006E4BB2">
        <w:rPr>
          <w:rFonts w:ascii="Arial" w:hAnsi="Arial" w:cs="Arial"/>
          <w:b/>
          <w:sz w:val="24"/>
          <w:szCs w:val="24"/>
        </w:rPr>
        <w:t>al</w:t>
      </w:r>
      <w:r w:rsidR="002F5A6F" w:rsidRPr="006E4BB2">
        <w:rPr>
          <w:rFonts w:ascii="Arial" w:hAnsi="Arial" w:cs="Arial"/>
          <w:sz w:val="24"/>
          <w:szCs w:val="24"/>
        </w:rPr>
        <w:t xml:space="preserve"> treinta de abril de mil novecientos noventa y nueve,</w:t>
      </w:r>
      <w:r w:rsidR="00EC6A58" w:rsidRPr="006E4BB2">
        <w:rPr>
          <w:rFonts w:ascii="Arial" w:hAnsi="Arial" w:cs="Arial"/>
          <w:sz w:val="24"/>
          <w:szCs w:val="24"/>
        </w:rPr>
        <w:t xml:space="preserve"> tiempo</w:t>
      </w:r>
      <w:r w:rsidR="002F5A6F" w:rsidRPr="006E4BB2">
        <w:rPr>
          <w:rFonts w:ascii="Arial" w:hAnsi="Arial" w:cs="Arial"/>
          <w:sz w:val="24"/>
          <w:szCs w:val="24"/>
        </w:rPr>
        <w:t xml:space="preserve"> </w:t>
      </w:r>
      <w:r w:rsidR="000148A7" w:rsidRPr="006E4BB2">
        <w:rPr>
          <w:rFonts w:ascii="Arial" w:hAnsi="Arial" w:cs="Arial"/>
          <w:sz w:val="24"/>
          <w:szCs w:val="24"/>
        </w:rPr>
        <w:t>en el cual</w:t>
      </w:r>
      <w:r w:rsidR="00955772" w:rsidRPr="006E4BB2">
        <w:rPr>
          <w:rFonts w:ascii="Arial" w:hAnsi="Arial" w:cs="Arial"/>
          <w:sz w:val="24"/>
          <w:szCs w:val="24"/>
        </w:rPr>
        <w:t xml:space="preserve"> la parte actora </w:t>
      </w:r>
      <w:r w:rsidR="00CB5974">
        <w:rPr>
          <w:rFonts w:ascii="Arial" w:eastAsia="Times New Roman" w:hAnsi="Arial" w:cs="Arial"/>
          <w:bCs/>
          <w:iCs/>
          <w:caps/>
          <w:kern w:val="2"/>
          <w:sz w:val="24"/>
          <w:szCs w:val="24"/>
          <w:lang w:val="es-ES_tradnl" w:eastAsia="es-ES"/>
        </w:rPr>
        <w:t>**********</w:t>
      </w:r>
      <w:r w:rsidR="00626445" w:rsidRPr="006E4BB2">
        <w:rPr>
          <w:rFonts w:ascii="Arial" w:hAnsi="Arial" w:cs="Arial"/>
          <w:sz w:val="24"/>
          <w:szCs w:val="24"/>
        </w:rPr>
        <w:t xml:space="preserve"> </w:t>
      </w:r>
      <w:r w:rsidR="00955772" w:rsidRPr="006E4BB2">
        <w:rPr>
          <w:rFonts w:ascii="Arial" w:hAnsi="Arial" w:cs="Arial"/>
          <w:sz w:val="24"/>
          <w:szCs w:val="24"/>
        </w:rPr>
        <w:t>con una relación de subordinación como empleada del Pode</w:t>
      </w:r>
      <w:r w:rsidR="00626445" w:rsidRPr="006E4BB2">
        <w:rPr>
          <w:rFonts w:ascii="Arial" w:hAnsi="Arial" w:cs="Arial"/>
          <w:sz w:val="24"/>
          <w:szCs w:val="24"/>
        </w:rPr>
        <w:t>r Judicial del Estado de Oaxaca.</w:t>
      </w:r>
    </w:p>
    <w:p w14:paraId="329DF71D" w14:textId="705614E5" w:rsidR="007F0D34" w:rsidRPr="006E4BB2" w:rsidRDefault="001D7936" w:rsidP="002F5A6F">
      <w:pPr>
        <w:spacing w:line="360" w:lineRule="auto"/>
        <w:ind w:firstLine="567"/>
        <w:jc w:val="both"/>
        <w:rPr>
          <w:rFonts w:ascii="Arial" w:hAnsi="Arial" w:cs="Arial"/>
          <w:bCs/>
          <w:snapToGrid w:val="0"/>
          <w:sz w:val="24"/>
          <w:szCs w:val="24"/>
        </w:rPr>
      </w:pPr>
      <w:r w:rsidRPr="006E4BB2">
        <w:rPr>
          <w:rFonts w:ascii="Arial" w:eastAsia="Times New Roman" w:hAnsi="Arial" w:cs="Arial"/>
          <w:sz w:val="24"/>
          <w:szCs w:val="24"/>
          <w:lang w:val="es-ES" w:eastAsia="es-ES"/>
        </w:rPr>
        <w:t xml:space="preserve">En consecuencia, al no reunir </w:t>
      </w:r>
      <w:r w:rsidR="002C0536" w:rsidRPr="006E4BB2">
        <w:rPr>
          <w:rFonts w:ascii="Arial" w:eastAsia="Times New Roman" w:hAnsi="Arial" w:cs="Arial"/>
          <w:sz w:val="24"/>
          <w:szCs w:val="24"/>
          <w:lang w:val="es-ES" w:eastAsia="es-ES"/>
        </w:rPr>
        <w:t>el acto impugnado</w:t>
      </w:r>
      <w:r w:rsidRPr="006E4BB2">
        <w:rPr>
          <w:rFonts w:ascii="Arial" w:eastAsia="Times New Roman" w:hAnsi="Arial" w:cs="Arial"/>
          <w:sz w:val="24"/>
          <w:szCs w:val="24"/>
          <w:lang w:val="es-ES" w:eastAsia="es-ES"/>
        </w:rPr>
        <w:t xml:space="preserve"> los requisitos que establece el artículo 17 fracción V de la Ley de Procedimiento y Justicia Administrativ</w:t>
      </w:r>
      <w:r w:rsidR="00A37F9A" w:rsidRPr="006E4BB2">
        <w:rPr>
          <w:rFonts w:ascii="Arial" w:eastAsia="Times New Roman" w:hAnsi="Arial" w:cs="Arial"/>
          <w:sz w:val="24"/>
          <w:szCs w:val="24"/>
          <w:lang w:val="es-ES" w:eastAsia="es-ES"/>
        </w:rPr>
        <w:t>a para el Estado de Oaxaca, esta</w:t>
      </w:r>
      <w:r w:rsidRPr="006E4BB2">
        <w:rPr>
          <w:rFonts w:ascii="Arial" w:eastAsia="Times New Roman" w:hAnsi="Arial" w:cs="Arial"/>
          <w:sz w:val="24"/>
          <w:szCs w:val="24"/>
          <w:lang w:val="es-ES" w:eastAsia="es-ES"/>
        </w:rPr>
        <w:t xml:space="preserve"> juzgador</w:t>
      </w:r>
      <w:r w:rsidR="00A37F9A" w:rsidRPr="006E4BB2">
        <w:rPr>
          <w:rFonts w:ascii="Arial" w:eastAsia="Times New Roman" w:hAnsi="Arial" w:cs="Arial"/>
          <w:sz w:val="24"/>
          <w:szCs w:val="24"/>
          <w:lang w:val="es-ES" w:eastAsia="es-ES"/>
        </w:rPr>
        <w:t>a</w:t>
      </w:r>
      <w:r w:rsidRPr="006E4BB2">
        <w:rPr>
          <w:rFonts w:ascii="Arial" w:eastAsia="Times New Roman" w:hAnsi="Arial" w:cs="Arial"/>
          <w:sz w:val="24"/>
          <w:szCs w:val="24"/>
          <w:lang w:val="es-ES" w:eastAsia="es-ES"/>
        </w:rPr>
        <w:t xml:space="preserve"> procede declarar la</w:t>
      </w:r>
      <w:r w:rsidRPr="006E4BB2">
        <w:rPr>
          <w:rFonts w:ascii="Arial" w:eastAsia="Times New Roman" w:hAnsi="Arial" w:cs="Arial"/>
          <w:b/>
          <w:sz w:val="24"/>
          <w:szCs w:val="24"/>
          <w:lang w:val="es-ES" w:eastAsia="es-ES"/>
        </w:rPr>
        <w:t xml:space="preserve"> NULIDAD </w:t>
      </w:r>
      <w:r w:rsidRPr="006E4BB2">
        <w:rPr>
          <w:rFonts w:ascii="Arial" w:eastAsia="Times New Roman" w:hAnsi="Arial" w:cs="Arial"/>
          <w:sz w:val="24"/>
          <w:szCs w:val="24"/>
          <w:lang w:val="es-ES" w:eastAsia="es-ES"/>
        </w:rPr>
        <w:t xml:space="preserve">del </w:t>
      </w:r>
      <w:r w:rsidR="00153393" w:rsidRPr="006E4BB2">
        <w:rPr>
          <w:rFonts w:ascii="Arial" w:eastAsia="Times New Roman" w:hAnsi="Arial" w:cs="Arial"/>
          <w:sz w:val="24"/>
          <w:szCs w:val="24"/>
          <w:lang w:val="es-ES" w:eastAsia="es-ES"/>
        </w:rPr>
        <w:t xml:space="preserve">oficio </w:t>
      </w:r>
      <w:r w:rsidR="00CB5974">
        <w:rPr>
          <w:rFonts w:ascii="Arial" w:eastAsia="Times New Roman" w:hAnsi="Arial" w:cs="Arial"/>
          <w:bCs/>
          <w:iCs/>
          <w:caps/>
          <w:kern w:val="2"/>
          <w:sz w:val="24"/>
          <w:szCs w:val="24"/>
          <w:lang w:val="es-ES_tradnl" w:eastAsia="es-ES"/>
        </w:rPr>
        <w:t>**********</w:t>
      </w:r>
      <w:r w:rsidR="00A37F9A" w:rsidRPr="006E4BB2">
        <w:rPr>
          <w:rFonts w:ascii="Arial" w:hAnsi="Arial" w:cs="Arial"/>
          <w:sz w:val="24"/>
          <w:szCs w:val="24"/>
        </w:rPr>
        <w:t>, de veintinueve de julio de dos mil veintiuno,</w:t>
      </w:r>
      <w:r w:rsidRPr="006E4BB2">
        <w:rPr>
          <w:rFonts w:ascii="Arial" w:eastAsia="Times New Roman" w:hAnsi="Arial" w:cs="Arial"/>
          <w:sz w:val="24"/>
          <w:szCs w:val="24"/>
          <w:lang w:val="es-ES" w:eastAsia="es-ES"/>
        </w:rPr>
        <w:t xml:space="preserve"> </w:t>
      </w:r>
      <w:r w:rsidRPr="006E4BB2">
        <w:rPr>
          <w:rFonts w:ascii="Arial" w:eastAsia="Times New Roman" w:hAnsi="Arial" w:cs="Arial"/>
          <w:b/>
          <w:sz w:val="24"/>
          <w:szCs w:val="24"/>
          <w:lang w:val="es-ES" w:eastAsia="es-ES"/>
        </w:rPr>
        <w:t xml:space="preserve">PARA EL EFECTO </w:t>
      </w:r>
      <w:r w:rsidRPr="006E4BB2">
        <w:rPr>
          <w:rFonts w:ascii="Arial" w:eastAsia="Times New Roman" w:hAnsi="Arial" w:cs="Arial"/>
          <w:sz w:val="24"/>
          <w:szCs w:val="24"/>
          <w:lang w:val="es-ES" w:eastAsia="es-ES"/>
        </w:rPr>
        <w:t xml:space="preserve">de que la autoridad demandada </w:t>
      </w:r>
      <w:r w:rsidR="00BB05BD" w:rsidRPr="006E4BB2">
        <w:rPr>
          <w:rFonts w:ascii="Arial" w:eastAsia="Times New Roman" w:hAnsi="Arial" w:cs="Arial"/>
          <w:bCs/>
          <w:sz w:val="24"/>
          <w:szCs w:val="24"/>
          <w:lang w:val="es-ES" w:eastAsia="es-ES"/>
        </w:rPr>
        <w:t>Director General</w:t>
      </w:r>
      <w:r w:rsidRPr="006E4BB2">
        <w:rPr>
          <w:rFonts w:ascii="Arial" w:eastAsia="Times New Roman" w:hAnsi="Arial" w:cs="Arial"/>
          <w:bCs/>
          <w:sz w:val="24"/>
          <w:szCs w:val="24"/>
          <w:lang w:val="es-ES" w:eastAsia="es-ES"/>
        </w:rPr>
        <w:t xml:space="preserve"> de </w:t>
      </w:r>
      <w:r w:rsidR="00BB05BD" w:rsidRPr="006E4BB2">
        <w:rPr>
          <w:rFonts w:ascii="Arial" w:eastAsia="Times New Roman" w:hAnsi="Arial" w:cs="Arial"/>
          <w:bCs/>
          <w:sz w:val="24"/>
          <w:szCs w:val="24"/>
          <w:lang w:val="es-ES" w:eastAsia="es-ES"/>
        </w:rPr>
        <w:t xml:space="preserve">la Oficina de </w:t>
      </w:r>
      <w:r w:rsidRPr="006E4BB2">
        <w:rPr>
          <w:rFonts w:ascii="Arial" w:eastAsia="Times New Roman" w:hAnsi="Arial" w:cs="Arial"/>
          <w:bCs/>
          <w:sz w:val="24"/>
          <w:szCs w:val="24"/>
          <w:lang w:val="es-ES" w:eastAsia="es-ES"/>
        </w:rPr>
        <w:t xml:space="preserve">Pensiones del Gobierno del Estado </w:t>
      </w:r>
      <w:r w:rsidR="00FE3E99" w:rsidRPr="006E4BB2">
        <w:rPr>
          <w:rFonts w:ascii="Arial" w:eastAsia="Times New Roman" w:hAnsi="Arial" w:cs="Arial"/>
          <w:bCs/>
          <w:sz w:val="24"/>
          <w:szCs w:val="24"/>
          <w:lang w:val="es-ES" w:eastAsia="es-ES"/>
        </w:rPr>
        <w:t>de Oaxaca</w:t>
      </w:r>
      <w:r w:rsidRPr="006E4BB2">
        <w:rPr>
          <w:rFonts w:ascii="Arial" w:eastAsia="Times New Roman" w:hAnsi="Arial" w:cs="Arial"/>
          <w:sz w:val="24"/>
          <w:szCs w:val="24"/>
          <w:lang w:val="es-ES" w:eastAsia="es-ES"/>
        </w:rPr>
        <w:t xml:space="preserve">: </w:t>
      </w:r>
      <w:r w:rsidRPr="006E4BB2">
        <w:rPr>
          <w:rFonts w:ascii="Arial" w:hAnsi="Arial" w:cs="Arial"/>
          <w:b/>
          <w:sz w:val="24"/>
          <w:szCs w:val="24"/>
        </w:rPr>
        <w:t xml:space="preserve">a) </w:t>
      </w:r>
      <w:r w:rsidRPr="006E4BB2">
        <w:rPr>
          <w:rFonts w:ascii="Arial" w:hAnsi="Arial" w:cs="Arial"/>
          <w:sz w:val="24"/>
          <w:szCs w:val="24"/>
        </w:rPr>
        <w:t xml:space="preserve">Deje sin efectos </w:t>
      </w:r>
      <w:r w:rsidR="00727DEE" w:rsidRPr="006E4BB2">
        <w:rPr>
          <w:rFonts w:ascii="Arial" w:hAnsi="Arial" w:cs="Arial"/>
          <w:sz w:val="24"/>
          <w:szCs w:val="24"/>
        </w:rPr>
        <w:t xml:space="preserve">el oficio </w:t>
      </w:r>
      <w:r w:rsidR="00CB5974">
        <w:rPr>
          <w:rFonts w:ascii="Arial" w:eastAsia="Times New Roman" w:hAnsi="Arial" w:cs="Arial"/>
          <w:bCs/>
          <w:iCs/>
          <w:caps/>
          <w:kern w:val="2"/>
          <w:sz w:val="24"/>
          <w:szCs w:val="24"/>
          <w:lang w:val="es-ES_tradnl" w:eastAsia="es-ES"/>
        </w:rPr>
        <w:t>**********</w:t>
      </w:r>
      <w:r w:rsidR="00727DEE" w:rsidRPr="006E4BB2">
        <w:rPr>
          <w:rFonts w:ascii="Arial" w:hAnsi="Arial" w:cs="Arial"/>
          <w:sz w:val="24"/>
          <w:szCs w:val="24"/>
        </w:rPr>
        <w:t xml:space="preserve">, de veintinueve de julio de dos mil veintiuno; </w:t>
      </w:r>
      <w:r w:rsidRPr="006E4BB2">
        <w:rPr>
          <w:rFonts w:ascii="Arial" w:hAnsi="Arial" w:cs="Arial"/>
          <w:b/>
          <w:sz w:val="24"/>
          <w:szCs w:val="24"/>
        </w:rPr>
        <w:t xml:space="preserve">b) </w:t>
      </w:r>
      <w:r w:rsidRPr="006E4BB2">
        <w:rPr>
          <w:rFonts w:ascii="Arial" w:hAnsi="Arial" w:cs="Arial"/>
          <w:sz w:val="24"/>
          <w:szCs w:val="24"/>
        </w:rPr>
        <w:t xml:space="preserve">Dicte otro debidamente fundado y motivado en </w:t>
      </w:r>
      <w:r w:rsidR="000148A7" w:rsidRPr="006E4BB2">
        <w:rPr>
          <w:rFonts w:ascii="Arial" w:hAnsi="Arial" w:cs="Arial"/>
          <w:sz w:val="24"/>
          <w:szCs w:val="24"/>
        </w:rPr>
        <w:t>el</w:t>
      </w:r>
      <w:r w:rsidRPr="006E4BB2">
        <w:rPr>
          <w:rFonts w:ascii="Arial" w:hAnsi="Arial" w:cs="Arial"/>
          <w:sz w:val="24"/>
          <w:szCs w:val="24"/>
        </w:rPr>
        <w:t xml:space="preserve"> que le </w:t>
      </w:r>
      <w:r w:rsidR="003B24A4" w:rsidRPr="006E4BB2">
        <w:rPr>
          <w:rFonts w:ascii="Arial" w:hAnsi="Arial" w:cs="Arial"/>
          <w:sz w:val="24"/>
          <w:szCs w:val="24"/>
        </w:rPr>
        <w:t>sea</w:t>
      </w:r>
      <w:r w:rsidR="00C15E1A" w:rsidRPr="006E4BB2">
        <w:rPr>
          <w:rFonts w:ascii="Arial" w:hAnsi="Arial" w:cs="Arial"/>
          <w:sz w:val="24"/>
          <w:szCs w:val="24"/>
        </w:rPr>
        <w:t xml:space="preserve"> reconocida</w:t>
      </w:r>
      <w:r w:rsidR="003B24A4" w:rsidRPr="006E4BB2">
        <w:rPr>
          <w:rFonts w:ascii="Arial" w:hAnsi="Arial" w:cs="Arial"/>
          <w:sz w:val="24"/>
          <w:szCs w:val="24"/>
        </w:rPr>
        <w:t xml:space="preserve"> </w:t>
      </w:r>
      <w:r w:rsidR="00790E19" w:rsidRPr="006E4BB2">
        <w:rPr>
          <w:rFonts w:ascii="Arial" w:hAnsi="Arial" w:cs="Arial"/>
          <w:sz w:val="24"/>
          <w:szCs w:val="24"/>
        </w:rPr>
        <w:t xml:space="preserve">el carácter de trabajadora y </w:t>
      </w:r>
      <w:r w:rsidR="001902A0" w:rsidRPr="006E4BB2">
        <w:rPr>
          <w:rFonts w:ascii="Arial" w:hAnsi="Arial" w:cs="Arial"/>
          <w:sz w:val="24"/>
          <w:szCs w:val="24"/>
        </w:rPr>
        <w:t xml:space="preserve">su antigüedad </w:t>
      </w:r>
      <w:r w:rsidR="00465E47" w:rsidRPr="006E4BB2">
        <w:rPr>
          <w:rFonts w:ascii="Arial" w:hAnsi="Arial" w:cs="Arial"/>
          <w:sz w:val="24"/>
          <w:szCs w:val="24"/>
        </w:rPr>
        <w:t xml:space="preserve">a la actora </w:t>
      </w:r>
      <w:r w:rsidR="00CB5974">
        <w:rPr>
          <w:rFonts w:ascii="Arial" w:eastAsia="Times New Roman" w:hAnsi="Arial" w:cs="Arial"/>
          <w:bCs/>
          <w:iCs/>
          <w:caps/>
          <w:kern w:val="2"/>
          <w:sz w:val="24"/>
          <w:szCs w:val="24"/>
          <w:lang w:val="es-ES_tradnl" w:eastAsia="es-ES"/>
        </w:rPr>
        <w:t>**********</w:t>
      </w:r>
      <w:r w:rsidR="00C15E1A" w:rsidRPr="006E4BB2">
        <w:rPr>
          <w:rFonts w:ascii="Arial" w:hAnsi="Arial" w:cs="Arial"/>
          <w:sz w:val="24"/>
          <w:szCs w:val="24"/>
        </w:rPr>
        <w:t xml:space="preserve">, </w:t>
      </w:r>
      <w:r w:rsidR="00790E19" w:rsidRPr="006E4BB2">
        <w:rPr>
          <w:rFonts w:ascii="Arial" w:hAnsi="Arial" w:cs="Arial"/>
          <w:sz w:val="24"/>
          <w:szCs w:val="24"/>
        </w:rPr>
        <w:t xml:space="preserve">por </w:t>
      </w:r>
      <w:r w:rsidR="00C15E1A" w:rsidRPr="006E4BB2">
        <w:rPr>
          <w:rFonts w:ascii="Arial" w:hAnsi="Arial" w:cs="Arial"/>
          <w:sz w:val="24"/>
          <w:szCs w:val="24"/>
        </w:rPr>
        <w:t xml:space="preserve">el periodo </w:t>
      </w:r>
      <w:r w:rsidR="00733F7D" w:rsidRPr="006E4BB2">
        <w:rPr>
          <w:rFonts w:ascii="Arial" w:hAnsi="Arial" w:cs="Arial"/>
          <w:sz w:val="24"/>
          <w:szCs w:val="24"/>
        </w:rPr>
        <w:t xml:space="preserve">comprendido del </w:t>
      </w:r>
      <w:r w:rsidR="003B24A4" w:rsidRPr="006E4BB2">
        <w:rPr>
          <w:rFonts w:ascii="Arial" w:hAnsi="Arial" w:cs="Arial"/>
          <w:sz w:val="24"/>
          <w:szCs w:val="24"/>
        </w:rPr>
        <w:t xml:space="preserve">uno de septiembre de mil novecientos noventa y seis </w:t>
      </w:r>
      <w:r w:rsidR="003B24A4" w:rsidRPr="006E4BB2">
        <w:rPr>
          <w:rFonts w:ascii="Arial" w:hAnsi="Arial" w:cs="Arial"/>
          <w:b/>
          <w:sz w:val="24"/>
          <w:szCs w:val="24"/>
        </w:rPr>
        <w:t xml:space="preserve">al </w:t>
      </w:r>
      <w:r w:rsidR="003B24A4" w:rsidRPr="006E4BB2">
        <w:rPr>
          <w:rFonts w:ascii="Arial" w:hAnsi="Arial" w:cs="Arial"/>
          <w:sz w:val="24"/>
          <w:szCs w:val="24"/>
        </w:rPr>
        <w:t>treinta de abril de mil novecientos noventa y nueve</w:t>
      </w:r>
      <w:r w:rsidR="00445589" w:rsidRPr="006E4BB2">
        <w:rPr>
          <w:rFonts w:ascii="Arial" w:hAnsi="Arial" w:cs="Arial"/>
          <w:sz w:val="24"/>
          <w:szCs w:val="24"/>
        </w:rPr>
        <w:t>, como tiempo laborado</w:t>
      </w:r>
      <w:r w:rsidR="001902A0" w:rsidRPr="006E4BB2">
        <w:rPr>
          <w:rFonts w:ascii="Arial" w:hAnsi="Arial" w:cs="Arial"/>
          <w:sz w:val="24"/>
          <w:szCs w:val="24"/>
        </w:rPr>
        <w:t>.</w:t>
      </w:r>
      <w:r w:rsidR="00436FA3" w:rsidRPr="006E4BB2">
        <w:rPr>
          <w:rFonts w:ascii="Arial" w:hAnsi="Arial" w:cs="Arial"/>
          <w:sz w:val="24"/>
          <w:szCs w:val="24"/>
        </w:rPr>
        <w:t xml:space="preserve"> </w:t>
      </w:r>
    </w:p>
    <w:p w14:paraId="18A23B97" w14:textId="07A55993" w:rsidR="00411449" w:rsidRPr="006E4BB2" w:rsidRDefault="002C62E6" w:rsidP="00EC5E56">
      <w:pPr>
        <w:spacing w:after="0" w:line="360" w:lineRule="auto"/>
        <w:ind w:right="51" w:firstLine="567"/>
        <w:jc w:val="both"/>
        <w:rPr>
          <w:rFonts w:ascii="Arial" w:hAnsi="Arial" w:cs="Arial"/>
          <w:bCs/>
          <w:snapToGrid w:val="0"/>
          <w:sz w:val="24"/>
          <w:szCs w:val="24"/>
        </w:rPr>
      </w:pPr>
      <w:r w:rsidRPr="006E4BB2">
        <w:rPr>
          <w:rFonts w:ascii="Arial" w:hAnsi="Arial" w:cs="Arial"/>
          <w:bCs/>
          <w:snapToGrid w:val="0"/>
          <w:sz w:val="24"/>
          <w:szCs w:val="24"/>
        </w:rPr>
        <w:t xml:space="preserve">Por </w:t>
      </w:r>
      <w:r w:rsidR="00411449" w:rsidRPr="006E4BB2">
        <w:rPr>
          <w:rFonts w:ascii="Arial" w:hAnsi="Arial" w:cs="Arial"/>
          <w:bCs/>
          <w:snapToGrid w:val="0"/>
          <w:sz w:val="24"/>
          <w:szCs w:val="24"/>
        </w:rPr>
        <w:t xml:space="preserve">lo anteriormente expuesto, fundado y motivado, en términos de los artículos 207, 208 fracciones II y VI, y 209 de la Ley de Procedimiento y Justicia Administrativa para el Estado de Oaxaca, se; </w:t>
      </w:r>
      <w:r w:rsidR="00264F8E" w:rsidRPr="006E4BB2">
        <w:rPr>
          <w:rFonts w:ascii="Arial" w:hAnsi="Arial" w:cs="Arial"/>
          <w:bCs/>
          <w:snapToGrid w:val="0"/>
          <w:sz w:val="24"/>
          <w:szCs w:val="24"/>
        </w:rPr>
        <w:t>- - - - - - - - - - - - - - - - - - - - - - - - - - - - - - - - - - - - - - - - - - - - - - - -</w:t>
      </w:r>
      <w:r w:rsidR="00BA53DA" w:rsidRPr="006E4BB2">
        <w:rPr>
          <w:rFonts w:ascii="Arial" w:hAnsi="Arial" w:cs="Arial"/>
          <w:bCs/>
          <w:snapToGrid w:val="0"/>
          <w:sz w:val="24"/>
          <w:szCs w:val="24"/>
        </w:rPr>
        <w:t xml:space="preserve"> </w:t>
      </w:r>
    </w:p>
    <w:p w14:paraId="61C184E4" w14:textId="77777777" w:rsidR="00EC5E56" w:rsidRPr="006E4BB2" w:rsidRDefault="00EC5E56" w:rsidP="00EC5E56">
      <w:pPr>
        <w:spacing w:after="0" w:line="360" w:lineRule="auto"/>
        <w:ind w:right="51" w:firstLine="567"/>
        <w:jc w:val="center"/>
        <w:rPr>
          <w:rFonts w:ascii="Arial" w:hAnsi="Arial" w:cs="Arial"/>
          <w:bCs/>
          <w:snapToGrid w:val="0"/>
          <w:sz w:val="24"/>
          <w:szCs w:val="24"/>
        </w:rPr>
      </w:pPr>
    </w:p>
    <w:p w14:paraId="39BFCD4B" w14:textId="77777777" w:rsidR="00411449" w:rsidRPr="006E4BB2" w:rsidRDefault="00411449" w:rsidP="00EC5E56">
      <w:pPr>
        <w:spacing w:after="0" w:line="360" w:lineRule="auto"/>
        <w:ind w:right="51" w:firstLine="567"/>
        <w:jc w:val="center"/>
        <w:rPr>
          <w:rFonts w:ascii="Arial" w:hAnsi="Arial" w:cs="Arial"/>
          <w:b/>
          <w:sz w:val="24"/>
          <w:szCs w:val="24"/>
        </w:rPr>
      </w:pPr>
      <w:r w:rsidRPr="006E4BB2">
        <w:rPr>
          <w:rFonts w:ascii="Arial" w:hAnsi="Arial" w:cs="Arial"/>
          <w:b/>
          <w:sz w:val="24"/>
          <w:szCs w:val="24"/>
        </w:rPr>
        <w:t>R E S U E L V E:</w:t>
      </w:r>
    </w:p>
    <w:p w14:paraId="626E737B" w14:textId="77777777" w:rsidR="00EC5E56" w:rsidRPr="006E4BB2" w:rsidRDefault="00EC5E56" w:rsidP="00EC5E56">
      <w:pPr>
        <w:spacing w:after="0" w:line="360" w:lineRule="auto"/>
        <w:ind w:right="51" w:firstLine="567"/>
        <w:jc w:val="center"/>
        <w:rPr>
          <w:rFonts w:ascii="Arial" w:hAnsi="Arial" w:cs="Arial"/>
          <w:b/>
          <w:sz w:val="24"/>
          <w:szCs w:val="24"/>
        </w:rPr>
      </w:pPr>
    </w:p>
    <w:p w14:paraId="0E3398C8" w14:textId="6DCCC96B" w:rsidR="00411449" w:rsidRPr="006E4BB2" w:rsidRDefault="00411449" w:rsidP="00411449">
      <w:pPr>
        <w:widowControl w:val="0"/>
        <w:suppressAutoHyphens/>
        <w:spacing w:line="360" w:lineRule="auto"/>
        <w:ind w:right="51" w:firstLine="567"/>
        <w:jc w:val="both"/>
        <w:rPr>
          <w:rFonts w:ascii="Arial" w:eastAsia="Arial Unicode MS" w:hAnsi="Arial" w:cs="Arial"/>
          <w:kern w:val="2"/>
          <w:sz w:val="24"/>
          <w:szCs w:val="24"/>
          <w:lang w:eastAsia="ar-SA"/>
        </w:rPr>
      </w:pPr>
      <w:r w:rsidRPr="006E4BB2">
        <w:rPr>
          <w:rFonts w:ascii="Arial" w:eastAsia="Arial Unicode MS" w:hAnsi="Arial" w:cs="Arial"/>
          <w:b/>
          <w:bCs/>
          <w:kern w:val="2"/>
          <w:sz w:val="24"/>
          <w:szCs w:val="24"/>
          <w:lang w:eastAsia="ar-SA"/>
        </w:rPr>
        <w:t>PRIMERO.</w:t>
      </w:r>
      <w:r w:rsidRPr="006E4BB2">
        <w:rPr>
          <w:rFonts w:ascii="Arial" w:eastAsia="Arial Unicode MS" w:hAnsi="Arial" w:cs="Arial"/>
          <w:kern w:val="2"/>
          <w:sz w:val="24"/>
          <w:szCs w:val="24"/>
          <w:lang w:eastAsia="ar-SA"/>
        </w:rPr>
        <w:t xml:space="preserve"> Esta Cuarta Sala Unitaria fue </w:t>
      </w:r>
      <w:r w:rsidRPr="006E4BB2">
        <w:rPr>
          <w:rFonts w:ascii="Arial" w:eastAsia="Arial Unicode MS" w:hAnsi="Arial" w:cs="Arial"/>
          <w:b/>
          <w:kern w:val="2"/>
          <w:sz w:val="24"/>
          <w:szCs w:val="24"/>
          <w:lang w:eastAsia="ar-SA"/>
        </w:rPr>
        <w:t>competente</w:t>
      </w:r>
      <w:r w:rsidRPr="006E4BB2">
        <w:rPr>
          <w:rFonts w:ascii="Arial" w:eastAsia="Arial Unicode MS" w:hAnsi="Arial" w:cs="Arial"/>
          <w:kern w:val="2"/>
          <w:sz w:val="24"/>
          <w:szCs w:val="24"/>
          <w:lang w:eastAsia="ar-SA"/>
        </w:rPr>
        <w:t xml:space="preserve"> para conocer y resolver del presente asunto. - - - - - - - - - - - - - - - - - - - - - - - - - - - - - - - - - - - - - - - </w:t>
      </w:r>
      <w:r w:rsidR="008A5704" w:rsidRPr="006E4BB2">
        <w:rPr>
          <w:rFonts w:ascii="Arial" w:eastAsia="Arial Unicode MS" w:hAnsi="Arial" w:cs="Arial"/>
          <w:kern w:val="2"/>
          <w:sz w:val="24"/>
          <w:szCs w:val="24"/>
          <w:lang w:eastAsia="ar-SA"/>
        </w:rPr>
        <w:t xml:space="preserve">- - - - - - - - - - - - - </w:t>
      </w:r>
    </w:p>
    <w:p w14:paraId="6C78DEA9" w14:textId="260CD6B6" w:rsidR="00411449" w:rsidRPr="006E4BB2" w:rsidRDefault="00411449" w:rsidP="00411449">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6E4BB2">
        <w:rPr>
          <w:rFonts w:ascii="Arial" w:eastAsia="Arial Unicode MS" w:hAnsi="Arial" w:cs="Arial"/>
          <w:b/>
          <w:kern w:val="2"/>
          <w:sz w:val="24"/>
          <w:szCs w:val="24"/>
          <w:lang w:val="es-ES_tradnl" w:eastAsia="ar-SA"/>
        </w:rPr>
        <w:lastRenderedPageBreak/>
        <w:t xml:space="preserve">SEGUNDO. </w:t>
      </w:r>
      <w:r w:rsidRPr="006E4BB2">
        <w:rPr>
          <w:rFonts w:ascii="Arial" w:eastAsia="Arial Unicode MS" w:hAnsi="Arial" w:cs="Arial"/>
          <w:kern w:val="2"/>
          <w:sz w:val="24"/>
          <w:szCs w:val="24"/>
          <w:lang w:val="es-ES_tradnl" w:eastAsia="ar-SA"/>
        </w:rPr>
        <w:t xml:space="preserve">La </w:t>
      </w:r>
      <w:r w:rsidRPr="006E4BB2">
        <w:rPr>
          <w:rFonts w:ascii="Arial" w:eastAsia="Arial Unicode MS" w:hAnsi="Arial" w:cs="Arial"/>
          <w:b/>
          <w:kern w:val="2"/>
          <w:sz w:val="24"/>
          <w:szCs w:val="24"/>
          <w:lang w:val="es-ES_tradnl" w:eastAsia="ar-SA"/>
        </w:rPr>
        <w:t xml:space="preserve">personalidad </w:t>
      </w:r>
      <w:r w:rsidRPr="006E4BB2">
        <w:rPr>
          <w:rFonts w:ascii="Arial" w:eastAsia="Arial Unicode MS" w:hAnsi="Arial" w:cs="Arial"/>
          <w:kern w:val="2"/>
          <w:sz w:val="24"/>
          <w:szCs w:val="24"/>
          <w:lang w:val="es-ES_tradnl" w:eastAsia="ar-SA"/>
        </w:rPr>
        <w:t xml:space="preserve">de las partes quedó acreditada en autos. - - - - </w:t>
      </w:r>
      <w:r w:rsidR="008A5704" w:rsidRPr="006E4BB2">
        <w:rPr>
          <w:rFonts w:ascii="Arial" w:eastAsia="Arial Unicode MS" w:hAnsi="Arial" w:cs="Arial"/>
          <w:kern w:val="2"/>
          <w:sz w:val="24"/>
          <w:szCs w:val="24"/>
          <w:lang w:val="es-ES_tradnl" w:eastAsia="ar-SA"/>
        </w:rPr>
        <w:t>- - - - -</w:t>
      </w:r>
    </w:p>
    <w:p w14:paraId="7402E776" w14:textId="5595BE09" w:rsidR="00411449" w:rsidRPr="006E4BB2" w:rsidRDefault="00411449" w:rsidP="00411449">
      <w:pPr>
        <w:widowControl w:val="0"/>
        <w:suppressAutoHyphens/>
        <w:spacing w:line="360" w:lineRule="auto"/>
        <w:ind w:right="51" w:firstLine="567"/>
        <w:jc w:val="both"/>
        <w:rPr>
          <w:rFonts w:ascii="Arial" w:eastAsia="Arial Unicode MS" w:hAnsi="Arial" w:cs="Arial"/>
          <w:kern w:val="2"/>
          <w:sz w:val="24"/>
          <w:szCs w:val="24"/>
          <w:lang w:eastAsia="ar-SA"/>
        </w:rPr>
      </w:pPr>
      <w:r w:rsidRPr="006E4BB2">
        <w:rPr>
          <w:rFonts w:ascii="Arial" w:eastAsia="Arial Unicode MS" w:hAnsi="Arial" w:cs="Arial"/>
          <w:b/>
          <w:kern w:val="2"/>
          <w:sz w:val="24"/>
          <w:szCs w:val="24"/>
          <w:lang w:eastAsia="ar-SA"/>
        </w:rPr>
        <w:t xml:space="preserve">TERCERO. </w:t>
      </w:r>
      <w:r w:rsidRPr="006E4BB2">
        <w:rPr>
          <w:rFonts w:ascii="Arial" w:eastAsia="Arial Unicode MS" w:hAnsi="Arial" w:cs="Arial"/>
          <w:kern w:val="2"/>
          <w:sz w:val="24"/>
          <w:szCs w:val="24"/>
          <w:lang w:eastAsia="ar-SA"/>
        </w:rPr>
        <w:t xml:space="preserve">No se actualizó la causal de improcedencia hecha valer por la autoridad demandada, en consecuencia, </w:t>
      </w:r>
      <w:r w:rsidRPr="006E4BB2">
        <w:rPr>
          <w:rFonts w:ascii="Arial" w:eastAsia="Arial Unicode MS" w:hAnsi="Arial" w:cs="Arial"/>
          <w:b/>
          <w:kern w:val="2"/>
          <w:sz w:val="24"/>
          <w:szCs w:val="24"/>
          <w:lang w:eastAsia="ar-SA"/>
        </w:rPr>
        <w:t>NO SE SOBRESEE</w:t>
      </w:r>
      <w:r w:rsidRPr="006E4BB2">
        <w:rPr>
          <w:rFonts w:ascii="Arial" w:eastAsia="Arial Unicode MS" w:hAnsi="Arial" w:cs="Arial"/>
          <w:kern w:val="2"/>
          <w:sz w:val="24"/>
          <w:szCs w:val="24"/>
          <w:lang w:eastAsia="ar-SA"/>
        </w:rPr>
        <w:t xml:space="preserve"> el juicio. - - - - - - - - -</w:t>
      </w:r>
      <w:r w:rsidR="008A5704" w:rsidRPr="006E4BB2">
        <w:rPr>
          <w:rFonts w:ascii="Arial" w:eastAsia="Arial Unicode MS" w:hAnsi="Arial" w:cs="Arial"/>
          <w:kern w:val="2"/>
          <w:sz w:val="24"/>
          <w:szCs w:val="24"/>
          <w:lang w:eastAsia="ar-SA"/>
        </w:rPr>
        <w:t xml:space="preserve"> - - - - - - - - - - - - </w:t>
      </w:r>
    </w:p>
    <w:p w14:paraId="2E7693A1" w14:textId="2E5E4D6C" w:rsidR="00411449" w:rsidRPr="006E4BB2" w:rsidRDefault="00411449" w:rsidP="00FB3AB6">
      <w:pPr>
        <w:pStyle w:val="Sangra2detindependiente1"/>
        <w:spacing w:before="240" w:after="240" w:line="360" w:lineRule="auto"/>
        <w:ind w:right="51" w:firstLine="567"/>
        <w:rPr>
          <w:rFonts w:cs="Arial"/>
          <w:bCs/>
          <w:i w:val="0"/>
          <w:szCs w:val="24"/>
        </w:rPr>
      </w:pPr>
      <w:r w:rsidRPr="006E4BB2">
        <w:rPr>
          <w:rFonts w:cs="Arial"/>
          <w:i w:val="0"/>
          <w:szCs w:val="24"/>
        </w:rPr>
        <w:t>CUARTO.</w:t>
      </w:r>
      <w:r w:rsidRPr="006E4BB2">
        <w:rPr>
          <w:rFonts w:cs="Arial"/>
          <w:b w:val="0"/>
          <w:bCs/>
          <w:i w:val="0"/>
          <w:szCs w:val="24"/>
        </w:rPr>
        <w:t xml:space="preserve"> </w:t>
      </w:r>
      <w:r w:rsidRPr="006E4BB2">
        <w:rPr>
          <w:rFonts w:cs="Arial"/>
          <w:b w:val="0"/>
          <w:bCs/>
          <w:i w:val="0"/>
          <w:snapToGrid w:val="0"/>
          <w:szCs w:val="24"/>
        </w:rPr>
        <w:t>Se declara la</w:t>
      </w:r>
      <w:r w:rsidRPr="006E4BB2">
        <w:rPr>
          <w:rFonts w:cs="Arial"/>
          <w:bCs/>
          <w:i w:val="0"/>
          <w:snapToGrid w:val="0"/>
          <w:szCs w:val="24"/>
        </w:rPr>
        <w:t xml:space="preserve"> NULIDAD </w:t>
      </w:r>
      <w:r w:rsidRPr="006E4BB2">
        <w:rPr>
          <w:rFonts w:cs="Arial"/>
          <w:b w:val="0"/>
          <w:bCs/>
          <w:i w:val="0"/>
          <w:snapToGrid w:val="0"/>
          <w:szCs w:val="24"/>
        </w:rPr>
        <w:t xml:space="preserve">del </w:t>
      </w:r>
      <w:r w:rsidRPr="006E4BB2">
        <w:rPr>
          <w:rFonts w:cs="Arial"/>
          <w:bCs/>
          <w:i w:val="0"/>
          <w:snapToGrid w:val="0"/>
          <w:szCs w:val="24"/>
        </w:rPr>
        <w:t xml:space="preserve">oficio </w:t>
      </w:r>
      <w:r w:rsidR="00CB5974">
        <w:rPr>
          <w:rFonts w:cs="Arial"/>
          <w:bCs/>
          <w:iCs/>
          <w:caps/>
          <w:kern w:val="2"/>
          <w:szCs w:val="24"/>
          <w:lang w:eastAsia="es-ES"/>
        </w:rPr>
        <w:t>**********</w:t>
      </w:r>
      <w:r w:rsidR="00BB0202" w:rsidRPr="006E4BB2">
        <w:rPr>
          <w:rFonts w:cs="Arial"/>
          <w:i w:val="0"/>
          <w:szCs w:val="24"/>
        </w:rPr>
        <w:t>, de veintinueve de julio de dos mil veintiuno</w:t>
      </w:r>
      <w:r w:rsidRPr="006E4BB2">
        <w:rPr>
          <w:rFonts w:cs="Arial"/>
          <w:bCs/>
          <w:i w:val="0"/>
          <w:snapToGrid w:val="0"/>
          <w:szCs w:val="24"/>
        </w:rPr>
        <w:t xml:space="preserve"> PARA EL EFECTO</w:t>
      </w:r>
      <w:r w:rsidRPr="006E4BB2">
        <w:rPr>
          <w:rFonts w:cs="Arial"/>
          <w:b w:val="0"/>
          <w:bCs/>
          <w:i w:val="0"/>
          <w:szCs w:val="24"/>
        </w:rPr>
        <w:t xml:space="preserve">, de que el Director General de la Oficina de Pensiones del Gobierno del Estado, cumpla con lo expuesto en el considerando QUINTO de esta sentencia. - - - - - - - - - - - - - - - - - - - - - - - - - - - - - </w:t>
      </w:r>
      <w:r w:rsidR="008A5704" w:rsidRPr="006E4BB2">
        <w:rPr>
          <w:rFonts w:cs="Arial"/>
          <w:b w:val="0"/>
          <w:bCs/>
          <w:i w:val="0"/>
          <w:szCs w:val="24"/>
        </w:rPr>
        <w:t xml:space="preserve">- - - - - - - - - - - - - - - </w:t>
      </w:r>
    </w:p>
    <w:p w14:paraId="227C1C48" w14:textId="1CB4339B" w:rsidR="00411449" w:rsidRPr="006E4BB2" w:rsidRDefault="00411449" w:rsidP="00411449">
      <w:pPr>
        <w:spacing w:before="240" w:after="240" w:line="360" w:lineRule="auto"/>
        <w:ind w:firstLine="567"/>
        <w:jc w:val="both"/>
        <w:rPr>
          <w:rFonts w:ascii="Arial" w:eastAsia="Calibri" w:hAnsi="Arial" w:cs="Arial"/>
          <w:sz w:val="24"/>
          <w:szCs w:val="24"/>
        </w:rPr>
      </w:pPr>
      <w:r w:rsidRPr="006E4BB2">
        <w:rPr>
          <w:rFonts w:ascii="Arial" w:eastAsia="Times New Roman" w:hAnsi="Arial" w:cs="Arial"/>
          <w:b/>
          <w:bCs/>
          <w:sz w:val="24"/>
          <w:szCs w:val="24"/>
          <w:lang w:val="es-ES" w:eastAsia="es-ES"/>
        </w:rPr>
        <w:t xml:space="preserve">QUINTO. </w:t>
      </w:r>
      <w:r w:rsidRPr="006E4BB2">
        <w:rPr>
          <w:rFonts w:ascii="Arial" w:eastAsia="Calibri" w:hAnsi="Arial" w:cs="Arial"/>
          <w:b/>
          <w:sz w:val="24"/>
          <w:szCs w:val="24"/>
        </w:rPr>
        <w:t>Notifíquese personalmente a la parte actora y mediante oficio a la autoridad demandada</w:t>
      </w:r>
      <w:r w:rsidRPr="006E4BB2">
        <w:rPr>
          <w:rFonts w:ascii="Arial" w:eastAsia="Calibri" w:hAnsi="Arial" w:cs="Arial"/>
          <w:sz w:val="24"/>
          <w:szCs w:val="24"/>
        </w:rPr>
        <w:t xml:space="preserve">, en términos de los artículos 172 fracción I y 173 fracciones I y II, de la Ley de Procedimiento y Justicia Administrativa para el Estado. - - - - - - - - - - - - - - - </w:t>
      </w:r>
    </w:p>
    <w:p w14:paraId="3DE58F94" w14:textId="482C87BE" w:rsidR="00BB0202" w:rsidRPr="006E4BB2" w:rsidRDefault="00BB0202" w:rsidP="00303CD3">
      <w:pPr>
        <w:spacing w:before="240" w:line="360" w:lineRule="auto"/>
        <w:ind w:firstLine="567"/>
        <w:jc w:val="both"/>
        <w:rPr>
          <w:rFonts w:ascii="Arial" w:eastAsia="Calibri" w:hAnsi="Arial" w:cs="Arial"/>
          <w:sz w:val="24"/>
          <w:szCs w:val="24"/>
        </w:rPr>
      </w:pPr>
      <w:r w:rsidRPr="006E4BB2">
        <w:rPr>
          <w:rFonts w:ascii="Arial" w:hAnsi="Arial" w:cs="Arial"/>
          <w:sz w:val="24"/>
          <w:szCs w:val="24"/>
        </w:rPr>
        <w:t>Así lo acordó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w:t>
      </w:r>
      <w:r w:rsidR="00481A82" w:rsidRPr="006E4BB2">
        <w:rPr>
          <w:rFonts w:ascii="Arial" w:hAnsi="Arial" w:cs="Arial"/>
          <w:sz w:val="24"/>
          <w:szCs w:val="24"/>
        </w:rPr>
        <w:t>ta Sala, quien autoriza y da fe, hasta el día de hoy que las labores de la Sala lo permitieron.</w:t>
      </w:r>
      <w:r w:rsidRPr="006E4BB2">
        <w:rPr>
          <w:rFonts w:ascii="Arial" w:hAnsi="Arial" w:cs="Arial"/>
          <w:sz w:val="24"/>
          <w:szCs w:val="24"/>
        </w:rPr>
        <w:t xml:space="preserve"> - - - - - - - - - - - - - </w:t>
      </w:r>
      <w:r w:rsidR="00481A82" w:rsidRPr="006E4BB2">
        <w:rPr>
          <w:rFonts w:ascii="Arial" w:hAnsi="Arial" w:cs="Arial"/>
          <w:sz w:val="24"/>
          <w:szCs w:val="24"/>
        </w:rPr>
        <w:t xml:space="preserve">- - - - - - - - - - - - - - </w:t>
      </w:r>
    </w:p>
    <w:sectPr w:rsidR="00BB0202" w:rsidRPr="006E4BB2" w:rsidSect="00D33D72">
      <w:headerReference w:type="default" r:id="rId8"/>
      <w:footerReference w:type="default" r:id="rId9"/>
      <w:pgSz w:w="12240" w:h="20160" w:code="5"/>
      <w:pgMar w:top="1418" w:right="1325" w:bottom="198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772666" w14:textId="77777777" w:rsidR="00D6741D" w:rsidRDefault="00D6741D" w:rsidP="00502047">
      <w:pPr>
        <w:spacing w:after="0" w:line="240" w:lineRule="auto"/>
      </w:pPr>
      <w:r>
        <w:separator/>
      </w:r>
    </w:p>
  </w:endnote>
  <w:endnote w:type="continuationSeparator" w:id="0">
    <w:p w14:paraId="0281FBBC" w14:textId="77777777" w:rsidR="00D6741D" w:rsidRDefault="00D6741D" w:rsidP="0050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93A5E" w14:textId="4ADDCF2B" w:rsidR="00FB3AB6" w:rsidRDefault="00FB3AB6">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4192FD" w14:textId="77777777" w:rsidR="00D6741D" w:rsidRDefault="00D6741D" w:rsidP="00502047">
      <w:pPr>
        <w:spacing w:after="0" w:line="240" w:lineRule="auto"/>
      </w:pPr>
      <w:r>
        <w:separator/>
      </w:r>
    </w:p>
  </w:footnote>
  <w:footnote w:type="continuationSeparator" w:id="0">
    <w:p w14:paraId="4D6220FA" w14:textId="77777777" w:rsidR="00D6741D" w:rsidRDefault="00D6741D" w:rsidP="00502047">
      <w:pPr>
        <w:spacing w:after="0" w:line="240" w:lineRule="auto"/>
      </w:pPr>
      <w:r>
        <w:continuationSeparator/>
      </w:r>
    </w:p>
  </w:footnote>
  <w:footnote w:id="1">
    <w:p w14:paraId="7DA47A1F" w14:textId="2C65EE40" w:rsidR="00AB3582" w:rsidRDefault="00AB3582">
      <w:pPr>
        <w:pStyle w:val="Textonotapie"/>
      </w:pPr>
      <w:r>
        <w:rPr>
          <w:rStyle w:val="Refdenotaalpie"/>
        </w:rPr>
        <w:footnoteRef/>
      </w:r>
      <w:r>
        <w:t xml:space="preserve"> </w:t>
      </w:r>
      <w:hyperlink r:id="rId1" w:history="1">
        <w:r w:rsidRPr="00A07D91">
          <w:rPr>
            <w:rStyle w:val="Hipervnculo"/>
          </w:rPr>
          <w:t>https://www.definicionabc.com/politica/nombramiento.php</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9567795"/>
      <w:docPartObj>
        <w:docPartGallery w:val="Page Numbers (Top of Page)"/>
        <w:docPartUnique/>
      </w:docPartObj>
    </w:sdtPr>
    <w:sdtEndPr/>
    <w:sdtContent>
      <w:p w14:paraId="612F85E8" w14:textId="31FBF5A4" w:rsidR="001665AB" w:rsidRDefault="00CB5974">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5353E59" wp14:editId="278CDA82">
                  <wp:simplePos x="0" y="0"/>
                  <wp:positionH relativeFrom="column">
                    <wp:posOffset>-821410</wp:posOffset>
                  </wp:positionH>
                  <wp:positionV relativeFrom="paragraph">
                    <wp:posOffset>-326874</wp:posOffset>
                  </wp:positionV>
                  <wp:extent cx="1001395" cy="1233805"/>
                  <wp:effectExtent l="0" t="0" r="27305" b="2349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5E3807D" w14:textId="77777777" w:rsidR="00CB5974" w:rsidRDefault="00CB5974" w:rsidP="00CB5974">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353E59" id="_x0000_t202" coordsize="21600,21600" o:spt="202" path="m,l,21600r21600,l21600,xe">
                  <v:stroke joinstyle="miter"/>
                  <v:path gradientshapeok="t" o:connecttype="rect"/>
                </v:shapetype>
                <v:shape id="Cuadro de texto 17" o:spid="_x0000_s1026" type="#_x0000_t202" style="position:absolute;left:0;text-align:left;margin-left:-64.7pt;margin-top:-25.7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">
                  <v:textbox>
                    <w:txbxContent>
                      <w:p w14:paraId="65E3807D" w14:textId="77777777" w:rsidR="00CB5974" w:rsidRDefault="00CB5974" w:rsidP="00CB5974">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1665AB">
          <w:fldChar w:fldCharType="begin"/>
        </w:r>
        <w:r w:rsidR="001665AB">
          <w:instrText>PAGE   \* MERGEFORMAT</w:instrText>
        </w:r>
        <w:r w:rsidR="001665AB">
          <w:fldChar w:fldCharType="separate"/>
        </w:r>
        <w:r w:rsidRPr="00CB5974">
          <w:rPr>
            <w:noProof/>
            <w:lang w:val="es-ES"/>
          </w:rPr>
          <w:t>8</w:t>
        </w:r>
        <w:r w:rsidR="001665AB">
          <w:fldChar w:fldCharType="end"/>
        </w: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1"/>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7BE"/>
    <w:rsid w:val="000039DA"/>
    <w:rsid w:val="000049A4"/>
    <w:rsid w:val="00005020"/>
    <w:rsid w:val="0001175B"/>
    <w:rsid w:val="000140A4"/>
    <w:rsid w:val="000148A7"/>
    <w:rsid w:val="00021CE3"/>
    <w:rsid w:val="00035AAA"/>
    <w:rsid w:val="00037930"/>
    <w:rsid w:val="000465F7"/>
    <w:rsid w:val="00047105"/>
    <w:rsid w:val="0005565B"/>
    <w:rsid w:val="00057054"/>
    <w:rsid w:val="00064A59"/>
    <w:rsid w:val="00065F94"/>
    <w:rsid w:val="000661E2"/>
    <w:rsid w:val="0007432A"/>
    <w:rsid w:val="00075401"/>
    <w:rsid w:val="000776D4"/>
    <w:rsid w:val="0008135F"/>
    <w:rsid w:val="00082B4E"/>
    <w:rsid w:val="00083622"/>
    <w:rsid w:val="00083B07"/>
    <w:rsid w:val="0008492C"/>
    <w:rsid w:val="000862F9"/>
    <w:rsid w:val="00086518"/>
    <w:rsid w:val="00090A29"/>
    <w:rsid w:val="000A2571"/>
    <w:rsid w:val="000A4353"/>
    <w:rsid w:val="000A4B2C"/>
    <w:rsid w:val="000A5B55"/>
    <w:rsid w:val="000A6955"/>
    <w:rsid w:val="000B129A"/>
    <w:rsid w:val="000B3F75"/>
    <w:rsid w:val="000B6FA7"/>
    <w:rsid w:val="000B7F30"/>
    <w:rsid w:val="000C1033"/>
    <w:rsid w:val="000C1467"/>
    <w:rsid w:val="000E1466"/>
    <w:rsid w:val="000E34C0"/>
    <w:rsid w:val="000E367B"/>
    <w:rsid w:val="000E3D51"/>
    <w:rsid w:val="000E4718"/>
    <w:rsid w:val="000E7CFE"/>
    <w:rsid w:val="000F40B2"/>
    <w:rsid w:val="000F72E7"/>
    <w:rsid w:val="00101787"/>
    <w:rsid w:val="00103416"/>
    <w:rsid w:val="00104C86"/>
    <w:rsid w:val="00113DFE"/>
    <w:rsid w:val="001141A5"/>
    <w:rsid w:val="00116829"/>
    <w:rsid w:val="001356C4"/>
    <w:rsid w:val="00141836"/>
    <w:rsid w:val="0014235E"/>
    <w:rsid w:val="00152233"/>
    <w:rsid w:val="00153393"/>
    <w:rsid w:val="00153515"/>
    <w:rsid w:val="0015388E"/>
    <w:rsid w:val="00160960"/>
    <w:rsid w:val="001627CA"/>
    <w:rsid w:val="001665AB"/>
    <w:rsid w:val="00183821"/>
    <w:rsid w:val="00184116"/>
    <w:rsid w:val="00187613"/>
    <w:rsid w:val="001902A0"/>
    <w:rsid w:val="0019227D"/>
    <w:rsid w:val="001928DB"/>
    <w:rsid w:val="001938C4"/>
    <w:rsid w:val="001938C8"/>
    <w:rsid w:val="00194901"/>
    <w:rsid w:val="00194DCF"/>
    <w:rsid w:val="001A0DFC"/>
    <w:rsid w:val="001A280B"/>
    <w:rsid w:val="001A2A52"/>
    <w:rsid w:val="001A2EB8"/>
    <w:rsid w:val="001A3BEA"/>
    <w:rsid w:val="001A46E4"/>
    <w:rsid w:val="001A727D"/>
    <w:rsid w:val="001B232E"/>
    <w:rsid w:val="001B36B0"/>
    <w:rsid w:val="001B3D50"/>
    <w:rsid w:val="001C6D01"/>
    <w:rsid w:val="001D1128"/>
    <w:rsid w:val="001D1B72"/>
    <w:rsid w:val="001D5EE4"/>
    <w:rsid w:val="001D7936"/>
    <w:rsid w:val="001E1437"/>
    <w:rsid w:val="001E6CA9"/>
    <w:rsid w:val="001F2E5B"/>
    <w:rsid w:val="001F3232"/>
    <w:rsid w:val="001F3FB5"/>
    <w:rsid w:val="001F57C3"/>
    <w:rsid w:val="00201B28"/>
    <w:rsid w:val="002020DC"/>
    <w:rsid w:val="002037A2"/>
    <w:rsid w:val="002047FE"/>
    <w:rsid w:val="00206BF6"/>
    <w:rsid w:val="00210230"/>
    <w:rsid w:val="00210C80"/>
    <w:rsid w:val="0021228D"/>
    <w:rsid w:val="00216D29"/>
    <w:rsid w:val="0022069B"/>
    <w:rsid w:val="002209E7"/>
    <w:rsid w:val="00221A7E"/>
    <w:rsid w:val="002224D9"/>
    <w:rsid w:val="0022322F"/>
    <w:rsid w:val="00224B2B"/>
    <w:rsid w:val="002278BC"/>
    <w:rsid w:val="00234479"/>
    <w:rsid w:val="00234DBF"/>
    <w:rsid w:val="00237BC3"/>
    <w:rsid w:val="00242EFB"/>
    <w:rsid w:val="00243CA0"/>
    <w:rsid w:val="00244558"/>
    <w:rsid w:val="00253A62"/>
    <w:rsid w:val="002550EC"/>
    <w:rsid w:val="00255446"/>
    <w:rsid w:val="00257507"/>
    <w:rsid w:val="00261489"/>
    <w:rsid w:val="00264F8E"/>
    <w:rsid w:val="002705BB"/>
    <w:rsid w:val="0027113A"/>
    <w:rsid w:val="002752B3"/>
    <w:rsid w:val="00275F65"/>
    <w:rsid w:val="00280844"/>
    <w:rsid w:val="00285D34"/>
    <w:rsid w:val="002924FD"/>
    <w:rsid w:val="002945A9"/>
    <w:rsid w:val="002A27E0"/>
    <w:rsid w:val="002B1C64"/>
    <w:rsid w:val="002B29F1"/>
    <w:rsid w:val="002B36DF"/>
    <w:rsid w:val="002C0536"/>
    <w:rsid w:val="002C211A"/>
    <w:rsid w:val="002C2FD4"/>
    <w:rsid w:val="002C4D55"/>
    <w:rsid w:val="002C62E6"/>
    <w:rsid w:val="002C69C0"/>
    <w:rsid w:val="002D15D1"/>
    <w:rsid w:val="002D353E"/>
    <w:rsid w:val="002D4580"/>
    <w:rsid w:val="002D73A3"/>
    <w:rsid w:val="002E169C"/>
    <w:rsid w:val="002E2B4D"/>
    <w:rsid w:val="002E33FC"/>
    <w:rsid w:val="002E4773"/>
    <w:rsid w:val="002E4799"/>
    <w:rsid w:val="002F3035"/>
    <w:rsid w:val="002F5607"/>
    <w:rsid w:val="002F5A6F"/>
    <w:rsid w:val="002F5DBE"/>
    <w:rsid w:val="0030100D"/>
    <w:rsid w:val="00303CD3"/>
    <w:rsid w:val="00317787"/>
    <w:rsid w:val="00332EEA"/>
    <w:rsid w:val="00335630"/>
    <w:rsid w:val="003366F3"/>
    <w:rsid w:val="003421D8"/>
    <w:rsid w:val="00344E14"/>
    <w:rsid w:val="0034727C"/>
    <w:rsid w:val="003524F2"/>
    <w:rsid w:val="00363A95"/>
    <w:rsid w:val="00364964"/>
    <w:rsid w:val="003675ED"/>
    <w:rsid w:val="00370EA0"/>
    <w:rsid w:val="003746C6"/>
    <w:rsid w:val="00381C70"/>
    <w:rsid w:val="00382832"/>
    <w:rsid w:val="00382C16"/>
    <w:rsid w:val="003926CC"/>
    <w:rsid w:val="003955B5"/>
    <w:rsid w:val="003A445B"/>
    <w:rsid w:val="003A4942"/>
    <w:rsid w:val="003A750B"/>
    <w:rsid w:val="003B24A4"/>
    <w:rsid w:val="003B3B10"/>
    <w:rsid w:val="003B4CD6"/>
    <w:rsid w:val="003D48F1"/>
    <w:rsid w:val="003D52B3"/>
    <w:rsid w:val="003D590C"/>
    <w:rsid w:val="003D6C47"/>
    <w:rsid w:val="003E1E9C"/>
    <w:rsid w:val="003E496D"/>
    <w:rsid w:val="0040500C"/>
    <w:rsid w:val="00411449"/>
    <w:rsid w:val="00411647"/>
    <w:rsid w:val="0041547B"/>
    <w:rsid w:val="00421BDD"/>
    <w:rsid w:val="004221EC"/>
    <w:rsid w:val="00425DDF"/>
    <w:rsid w:val="004300C1"/>
    <w:rsid w:val="004354F9"/>
    <w:rsid w:val="00435BDC"/>
    <w:rsid w:val="00436FA3"/>
    <w:rsid w:val="00444418"/>
    <w:rsid w:val="00445589"/>
    <w:rsid w:val="004508C1"/>
    <w:rsid w:val="0045234A"/>
    <w:rsid w:val="00452A6B"/>
    <w:rsid w:val="004557BE"/>
    <w:rsid w:val="004578B6"/>
    <w:rsid w:val="004603CA"/>
    <w:rsid w:val="00462235"/>
    <w:rsid w:val="0046465F"/>
    <w:rsid w:val="00465E47"/>
    <w:rsid w:val="00467B06"/>
    <w:rsid w:val="004712BE"/>
    <w:rsid w:val="00473AE9"/>
    <w:rsid w:val="004750B1"/>
    <w:rsid w:val="00481A82"/>
    <w:rsid w:val="004820EB"/>
    <w:rsid w:val="00485ADB"/>
    <w:rsid w:val="00485E5D"/>
    <w:rsid w:val="004946E1"/>
    <w:rsid w:val="004A23EB"/>
    <w:rsid w:val="004A6739"/>
    <w:rsid w:val="004B22F1"/>
    <w:rsid w:val="004B38CA"/>
    <w:rsid w:val="004B3A95"/>
    <w:rsid w:val="004B73A8"/>
    <w:rsid w:val="004C0DD4"/>
    <w:rsid w:val="004C5B78"/>
    <w:rsid w:val="004D1697"/>
    <w:rsid w:val="004D28F9"/>
    <w:rsid w:val="004D5732"/>
    <w:rsid w:val="004D60B5"/>
    <w:rsid w:val="004E0BC7"/>
    <w:rsid w:val="004E1AAA"/>
    <w:rsid w:val="004E3D49"/>
    <w:rsid w:val="004E4BA7"/>
    <w:rsid w:val="004E4C40"/>
    <w:rsid w:val="004E4F88"/>
    <w:rsid w:val="004E61B1"/>
    <w:rsid w:val="004F4AF6"/>
    <w:rsid w:val="004F6C5E"/>
    <w:rsid w:val="00500D9C"/>
    <w:rsid w:val="00502047"/>
    <w:rsid w:val="00506240"/>
    <w:rsid w:val="00507035"/>
    <w:rsid w:val="00512DF4"/>
    <w:rsid w:val="00513285"/>
    <w:rsid w:val="0051396A"/>
    <w:rsid w:val="005174EE"/>
    <w:rsid w:val="00517BEE"/>
    <w:rsid w:val="00520A6C"/>
    <w:rsid w:val="00527D7B"/>
    <w:rsid w:val="00530B8F"/>
    <w:rsid w:val="00536A69"/>
    <w:rsid w:val="00537F23"/>
    <w:rsid w:val="005416C4"/>
    <w:rsid w:val="005438BE"/>
    <w:rsid w:val="005644B2"/>
    <w:rsid w:val="00567420"/>
    <w:rsid w:val="00571652"/>
    <w:rsid w:val="005732C0"/>
    <w:rsid w:val="00580691"/>
    <w:rsid w:val="00580AB1"/>
    <w:rsid w:val="00583F92"/>
    <w:rsid w:val="00591B4E"/>
    <w:rsid w:val="00595847"/>
    <w:rsid w:val="0059682B"/>
    <w:rsid w:val="005A0334"/>
    <w:rsid w:val="005A03FE"/>
    <w:rsid w:val="005A0FCD"/>
    <w:rsid w:val="005A110B"/>
    <w:rsid w:val="005A1B0B"/>
    <w:rsid w:val="005A2E5E"/>
    <w:rsid w:val="005A2F16"/>
    <w:rsid w:val="005A4320"/>
    <w:rsid w:val="005A661F"/>
    <w:rsid w:val="005B0FD3"/>
    <w:rsid w:val="005B1BCA"/>
    <w:rsid w:val="005B2F70"/>
    <w:rsid w:val="005B435D"/>
    <w:rsid w:val="005C0A1C"/>
    <w:rsid w:val="005C2230"/>
    <w:rsid w:val="005C2279"/>
    <w:rsid w:val="005C3EE6"/>
    <w:rsid w:val="005C60D2"/>
    <w:rsid w:val="005D0D93"/>
    <w:rsid w:val="005D2946"/>
    <w:rsid w:val="005D355A"/>
    <w:rsid w:val="005E4AD1"/>
    <w:rsid w:val="005E6712"/>
    <w:rsid w:val="005F0933"/>
    <w:rsid w:val="005F1BE8"/>
    <w:rsid w:val="006006D1"/>
    <w:rsid w:val="00601083"/>
    <w:rsid w:val="00602BCE"/>
    <w:rsid w:val="00614DD4"/>
    <w:rsid w:val="00620CA6"/>
    <w:rsid w:val="00626445"/>
    <w:rsid w:val="00627C75"/>
    <w:rsid w:val="0064196D"/>
    <w:rsid w:val="006448B5"/>
    <w:rsid w:val="00645D96"/>
    <w:rsid w:val="0065130A"/>
    <w:rsid w:val="00656F8D"/>
    <w:rsid w:val="00661DB8"/>
    <w:rsid w:val="00665EA3"/>
    <w:rsid w:val="006660D6"/>
    <w:rsid w:val="00671398"/>
    <w:rsid w:val="00673B1C"/>
    <w:rsid w:val="0068026D"/>
    <w:rsid w:val="00680560"/>
    <w:rsid w:val="00681523"/>
    <w:rsid w:val="00697344"/>
    <w:rsid w:val="00697AA2"/>
    <w:rsid w:val="006A37B3"/>
    <w:rsid w:val="006B0DA9"/>
    <w:rsid w:val="006B2B05"/>
    <w:rsid w:val="006B6633"/>
    <w:rsid w:val="006B69DA"/>
    <w:rsid w:val="006B6F60"/>
    <w:rsid w:val="006C1E2D"/>
    <w:rsid w:val="006D4DA4"/>
    <w:rsid w:val="006D5099"/>
    <w:rsid w:val="006E1558"/>
    <w:rsid w:val="006E30F6"/>
    <w:rsid w:val="006E4BB2"/>
    <w:rsid w:val="006E7D89"/>
    <w:rsid w:val="006F0957"/>
    <w:rsid w:val="006F39D3"/>
    <w:rsid w:val="006F3A33"/>
    <w:rsid w:val="006F46B3"/>
    <w:rsid w:val="006F6F54"/>
    <w:rsid w:val="0072365D"/>
    <w:rsid w:val="00727DEE"/>
    <w:rsid w:val="00733F7D"/>
    <w:rsid w:val="0074589C"/>
    <w:rsid w:val="00745D7D"/>
    <w:rsid w:val="00750F08"/>
    <w:rsid w:val="007543B1"/>
    <w:rsid w:val="007575F1"/>
    <w:rsid w:val="00757908"/>
    <w:rsid w:val="00757C34"/>
    <w:rsid w:val="00760218"/>
    <w:rsid w:val="0076497B"/>
    <w:rsid w:val="00767718"/>
    <w:rsid w:val="00770C00"/>
    <w:rsid w:val="007728C4"/>
    <w:rsid w:val="00780305"/>
    <w:rsid w:val="00780523"/>
    <w:rsid w:val="00781D9D"/>
    <w:rsid w:val="00782518"/>
    <w:rsid w:val="00783FBF"/>
    <w:rsid w:val="00790E19"/>
    <w:rsid w:val="0079254A"/>
    <w:rsid w:val="007966B5"/>
    <w:rsid w:val="007A20BA"/>
    <w:rsid w:val="007A4EBE"/>
    <w:rsid w:val="007A783A"/>
    <w:rsid w:val="007B4877"/>
    <w:rsid w:val="007D1B9A"/>
    <w:rsid w:val="007D776C"/>
    <w:rsid w:val="007E0D27"/>
    <w:rsid w:val="007E36DF"/>
    <w:rsid w:val="007E6BF7"/>
    <w:rsid w:val="007E7EE1"/>
    <w:rsid w:val="007F0D34"/>
    <w:rsid w:val="007F2C30"/>
    <w:rsid w:val="007F3DA0"/>
    <w:rsid w:val="00810CE3"/>
    <w:rsid w:val="00811F2C"/>
    <w:rsid w:val="00815061"/>
    <w:rsid w:val="0082237C"/>
    <w:rsid w:val="008230F1"/>
    <w:rsid w:val="0082323B"/>
    <w:rsid w:val="008236C4"/>
    <w:rsid w:val="00824E7A"/>
    <w:rsid w:val="00826747"/>
    <w:rsid w:val="00830AE8"/>
    <w:rsid w:val="0083352E"/>
    <w:rsid w:val="008418A5"/>
    <w:rsid w:val="00844A14"/>
    <w:rsid w:val="0084523A"/>
    <w:rsid w:val="00845264"/>
    <w:rsid w:val="0085215C"/>
    <w:rsid w:val="00852388"/>
    <w:rsid w:val="00855226"/>
    <w:rsid w:val="00855581"/>
    <w:rsid w:val="00862CD6"/>
    <w:rsid w:val="008706AD"/>
    <w:rsid w:val="00873F89"/>
    <w:rsid w:val="00876274"/>
    <w:rsid w:val="00880D52"/>
    <w:rsid w:val="00882E78"/>
    <w:rsid w:val="0088654D"/>
    <w:rsid w:val="00896803"/>
    <w:rsid w:val="008970C6"/>
    <w:rsid w:val="008A2D8B"/>
    <w:rsid w:val="008A375D"/>
    <w:rsid w:val="008A39F1"/>
    <w:rsid w:val="008A4F4C"/>
    <w:rsid w:val="008A5704"/>
    <w:rsid w:val="008A5A83"/>
    <w:rsid w:val="008A64DC"/>
    <w:rsid w:val="008B23FB"/>
    <w:rsid w:val="008B2DBD"/>
    <w:rsid w:val="008B376B"/>
    <w:rsid w:val="008C0177"/>
    <w:rsid w:val="008D27E3"/>
    <w:rsid w:val="008D5B6C"/>
    <w:rsid w:val="008E3B1F"/>
    <w:rsid w:val="008E6E08"/>
    <w:rsid w:val="008F36D4"/>
    <w:rsid w:val="008F5C88"/>
    <w:rsid w:val="00900832"/>
    <w:rsid w:val="00901FD9"/>
    <w:rsid w:val="00904AD0"/>
    <w:rsid w:val="00904D45"/>
    <w:rsid w:val="00907FFE"/>
    <w:rsid w:val="009103E2"/>
    <w:rsid w:val="009217F8"/>
    <w:rsid w:val="00921957"/>
    <w:rsid w:val="00930AD5"/>
    <w:rsid w:val="00932431"/>
    <w:rsid w:val="00933298"/>
    <w:rsid w:val="00935242"/>
    <w:rsid w:val="009363A2"/>
    <w:rsid w:val="00944A04"/>
    <w:rsid w:val="00944EE9"/>
    <w:rsid w:val="009500B1"/>
    <w:rsid w:val="00952EA1"/>
    <w:rsid w:val="009543EB"/>
    <w:rsid w:val="009544F1"/>
    <w:rsid w:val="00955772"/>
    <w:rsid w:val="009564C5"/>
    <w:rsid w:val="00956E72"/>
    <w:rsid w:val="00967DCC"/>
    <w:rsid w:val="009762DB"/>
    <w:rsid w:val="00983E20"/>
    <w:rsid w:val="00991682"/>
    <w:rsid w:val="00991CBB"/>
    <w:rsid w:val="009924E0"/>
    <w:rsid w:val="009A0165"/>
    <w:rsid w:val="009A0728"/>
    <w:rsid w:val="009A0ADF"/>
    <w:rsid w:val="009A21CF"/>
    <w:rsid w:val="009B2050"/>
    <w:rsid w:val="009B39B7"/>
    <w:rsid w:val="009B671F"/>
    <w:rsid w:val="009B6E14"/>
    <w:rsid w:val="009C0652"/>
    <w:rsid w:val="009C371F"/>
    <w:rsid w:val="009C6984"/>
    <w:rsid w:val="009D0A2A"/>
    <w:rsid w:val="009D14A8"/>
    <w:rsid w:val="009D1DD6"/>
    <w:rsid w:val="009D53E6"/>
    <w:rsid w:val="009E2107"/>
    <w:rsid w:val="009E363F"/>
    <w:rsid w:val="009E3698"/>
    <w:rsid w:val="009E3738"/>
    <w:rsid w:val="009F2E6C"/>
    <w:rsid w:val="009F4903"/>
    <w:rsid w:val="009F5F55"/>
    <w:rsid w:val="009F69ED"/>
    <w:rsid w:val="00A0273A"/>
    <w:rsid w:val="00A07D71"/>
    <w:rsid w:val="00A128FF"/>
    <w:rsid w:val="00A1300C"/>
    <w:rsid w:val="00A13332"/>
    <w:rsid w:val="00A13F34"/>
    <w:rsid w:val="00A15A61"/>
    <w:rsid w:val="00A240C9"/>
    <w:rsid w:val="00A240D6"/>
    <w:rsid w:val="00A2442D"/>
    <w:rsid w:val="00A25329"/>
    <w:rsid w:val="00A31512"/>
    <w:rsid w:val="00A3271B"/>
    <w:rsid w:val="00A3286D"/>
    <w:rsid w:val="00A33980"/>
    <w:rsid w:val="00A37F9A"/>
    <w:rsid w:val="00A40222"/>
    <w:rsid w:val="00A4151E"/>
    <w:rsid w:val="00A42320"/>
    <w:rsid w:val="00A5069B"/>
    <w:rsid w:val="00A5214C"/>
    <w:rsid w:val="00A52619"/>
    <w:rsid w:val="00A53A0D"/>
    <w:rsid w:val="00A6149D"/>
    <w:rsid w:val="00A62B6E"/>
    <w:rsid w:val="00A64B98"/>
    <w:rsid w:val="00A65999"/>
    <w:rsid w:val="00A66142"/>
    <w:rsid w:val="00A707A1"/>
    <w:rsid w:val="00A713C6"/>
    <w:rsid w:val="00A741BB"/>
    <w:rsid w:val="00A763B9"/>
    <w:rsid w:val="00A828D2"/>
    <w:rsid w:val="00A84592"/>
    <w:rsid w:val="00A907BF"/>
    <w:rsid w:val="00A93A13"/>
    <w:rsid w:val="00A97533"/>
    <w:rsid w:val="00AA2EEF"/>
    <w:rsid w:val="00AA2EF3"/>
    <w:rsid w:val="00AA3AB4"/>
    <w:rsid w:val="00AA559C"/>
    <w:rsid w:val="00AA5AB1"/>
    <w:rsid w:val="00AB0437"/>
    <w:rsid w:val="00AB3582"/>
    <w:rsid w:val="00AB4B1F"/>
    <w:rsid w:val="00AB570E"/>
    <w:rsid w:val="00AC2DDD"/>
    <w:rsid w:val="00AC45BC"/>
    <w:rsid w:val="00AD0F56"/>
    <w:rsid w:val="00AD2461"/>
    <w:rsid w:val="00AD4F52"/>
    <w:rsid w:val="00AD74D5"/>
    <w:rsid w:val="00AE0AFC"/>
    <w:rsid w:val="00AE1218"/>
    <w:rsid w:val="00AE4840"/>
    <w:rsid w:val="00AE62A7"/>
    <w:rsid w:val="00AE66CE"/>
    <w:rsid w:val="00AF30EA"/>
    <w:rsid w:val="00AF3C8E"/>
    <w:rsid w:val="00B00E23"/>
    <w:rsid w:val="00B04D22"/>
    <w:rsid w:val="00B103BC"/>
    <w:rsid w:val="00B1223F"/>
    <w:rsid w:val="00B2070D"/>
    <w:rsid w:val="00B20E50"/>
    <w:rsid w:val="00B21E75"/>
    <w:rsid w:val="00B26FE7"/>
    <w:rsid w:val="00B27645"/>
    <w:rsid w:val="00B32243"/>
    <w:rsid w:val="00B40BB9"/>
    <w:rsid w:val="00B45C8A"/>
    <w:rsid w:val="00B45F36"/>
    <w:rsid w:val="00B5393F"/>
    <w:rsid w:val="00B5715B"/>
    <w:rsid w:val="00B577DE"/>
    <w:rsid w:val="00B660DC"/>
    <w:rsid w:val="00B669D0"/>
    <w:rsid w:val="00B778A4"/>
    <w:rsid w:val="00B82D97"/>
    <w:rsid w:val="00B84F21"/>
    <w:rsid w:val="00B91743"/>
    <w:rsid w:val="00B97C8F"/>
    <w:rsid w:val="00BA2C2A"/>
    <w:rsid w:val="00BA4F4A"/>
    <w:rsid w:val="00BA53DA"/>
    <w:rsid w:val="00BA79BC"/>
    <w:rsid w:val="00BB0202"/>
    <w:rsid w:val="00BB0290"/>
    <w:rsid w:val="00BB05BD"/>
    <w:rsid w:val="00BB0ADA"/>
    <w:rsid w:val="00BB0C5E"/>
    <w:rsid w:val="00BB4FFD"/>
    <w:rsid w:val="00BB54E0"/>
    <w:rsid w:val="00BB6FDB"/>
    <w:rsid w:val="00BC177F"/>
    <w:rsid w:val="00BC1B04"/>
    <w:rsid w:val="00BD243B"/>
    <w:rsid w:val="00BD2D12"/>
    <w:rsid w:val="00BF3949"/>
    <w:rsid w:val="00C00D6B"/>
    <w:rsid w:val="00C05C70"/>
    <w:rsid w:val="00C0682B"/>
    <w:rsid w:val="00C128A9"/>
    <w:rsid w:val="00C13897"/>
    <w:rsid w:val="00C13977"/>
    <w:rsid w:val="00C14394"/>
    <w:rsid w:val="00C1485C"/>
    <w:rsid w:val="00C1493A"/>
    <w:rsid w:val="00C15E1A"/>
    <w:rsid w:val="00C25228"/>
    <w:rsid w:val="00C2672A"/>
    <w:rsid w:val="00C26B90"/>
    <w:rsid w:val="00C27591"/>
    <w:rsid w:val="00C31E21"/>
    <w:rsid w:val="00C42B8E"/>
    <w:rsid w:val="00C44697"/>
    <w:rsid w:val="00C44737"/>
    <w:rsid w:val="00C508EC"/>
    <w:rsid w:val="00C54B7B"/>
    <w:rsid w:val="00C64010"/>
    <w:rsid w:val="00C71524"/>
    <w:rsid w:val="00C84DBA"/>
    <w:rsid w:val="00C93592"/>
    <w:rsid w:val="00C952B6"/>
    <w:rsid w:val="00C955BD"/>
    <w:rsid w:val="00C967D3"/>
    <w:rsid w:val="00C96C04"/>
    <w:rsid w:val="00C96D1D"/>
    <w:rsid w:val="00C97B38"/>
    <w:rsid w:val="00CA4A60"/>
    <w:rsid w:val="00CB11B7"/>
    <w:rsid w:val="00CB2E93"/>
    <w:rsid w:val="00CB5974"/>
    <w:rsid w:val="00CB5E56"/>
    <w:rsid w:val="00CC036B"/>
    <w:rsid w:val="00CC4601"/>
    <w:rsid w:val="00CD02BE"/>
    <w:rsid w:val="00CD0C13"/>
    <w:rsid w:val="00CD25E0"/>
    <w:rsid w:val="00CD4434"/>
    <w:rsid w:val="00CD5634"/>
    <w:rsid w:val="00CE0113"/>
    <w:rsid w:val="00CE1418"/>
    <w:rsid w:val="00CE387C"/>
    <w:rsid w:val="00CE4E5B"/>
    <w:rsid w:val="00CE5773"/>
    <w:rsid w:val="00CF0083"/>
    <w:rsid w:val="00CF32F4"/>
    <w:rsid w:val="00CF52D0"/>
    <w:rsid w:val="00D00BE5"/>
    <w:rsid w:val="00D00E46"/>
    <w:rsid w:val="00D01928"/>
    <w:rsid w:val="00D12D6E"/>
    <w:rsid w:val="00D21502"/>
    <w:rsid w:val="00D245A9"/>
    <w:rsid w:val="00D26BFA"/>
    <w:rsid w:val="00D27766"/>
    <w:rsid w:val="00D31816"/>
    <w:rsid w:val="00D3288B"/>
    <w:rsid w:val="00D33D72"/>
    <w:rsid w:val="00D36D5D"/>
    <w:rsid w:val="00D43150"/>
    <w:rsid w:val="00D55D02"/>
    <w:rsid w:val="00D608D3"/>
    <w:rsid w:val="00D62315"/>
    <w:rsid w:val="00D65EB4"/>
    <w:rsid w:val="00D66D8D"/>
    <w:rsid w:val="00D6741D"/>
    <w:rsid w:val="00D74DEC"/>
    <w:rsid w:val="00D766BE"/>
    <w:rsid w:val="00D8189F"/>
    <w:rsid w:val="00D86058"/>
    <w:rsid w:val="00D91042"/>
    <w:rsid w:val="00D955DF"/>
    <w:rsid w:val="00DA3D3E"/>
    <w:rsid w:val="00DA45B0"/>
    <w:rsid w:val="00DB64A0"/>
    <w:rsid w:val="00DB778B"/>
    <w:rsid w:val="00DC4F54"/>
    <w:rsid w:val="00DC73D1"/>
    <w:rsid w:val="00DC7F9E"/>
    <w:rsid w:val="00DD48DB"/>
    <w:rsid w:val="00DE5FEE"/>
    <w:rsid w:val="00DE7656"/>
    <w:rsid w:val="00DE7C8F"/>
    <w:rsid w:val="00DF0307"/>
    <w:rsid w:val="00E01D9F"/>
    <w:rsid w:val="00E03BA5"/>
    <w:rsid w:val="00E07390"/>
    <w:rsid w:val="00E13F6B"/>
    <w:rsid w:val="00E17FAC"/>
    <w:rsid w:val="00E2763D"/>
    <w:rsid w:val="00E33820"/>
    <w:rsid w:val="00E3489A"/>
    <w:rsid w:val="00E41A4C"/>
    <w:rsid w:val="00E51D31"/>
    <w:rsid w:val="00E549E6"/>
    <w:rsid w:val="00E54B9F"/>
    <w:rsid w:val="00E56998"/>
    <w:rsid w:val="00E60888"/>
    <w:rsid w:val="00E7312E"/>
    <w:rsid w:val="00E75F9E"/>
    <w:rsid w:val="00E8624A"/>
    <w:rsid w:val="00E865E2"/>
    <w:rsid w:val="00E935CB"/>
    <w:rsid w:val="00E97B37"/>
    <w:rsid w:val="00E97BA1"/>
    <w:rsid w:val="00EA13A9"/>
    <w:rsid w:val="00EA18B8"/>
    <w:rsid w:val="00EA3D84"/>
    <w:rsid w:val="00EA591C"/>
    <w:rsid w:val="00EB092C"/>
    <w:rsid w:val="00EB1D72"/>
    <w:rsid w:val="00EB4866"/>
    <w:rsid w:val="00EC5E56"/>
    <w:rsid w:val="00EC6A58"/>
    <w:rsid w:val="00EC7B34"/>
    <w:rsid w:val="00EC7B80"/>
    <w:rsid w:val="00ED773D"/>
    <w:rsid w:val="00EE1FF6"/>
    <w:rsid w:val="00EE2916"/>
    <w:rsid w:val="00EE5ADA"/>
    <w:rsid w:val="00EE638F"/>
    <w:rsid w:val="00EF09ED"/>
    <w:rsid w:val="00EF0A55"/>
    <w:rsid w:val="00EF0A5A"/>
    <w:rsid w:val="00EF2B06"/>
    <w:rsid w:val="00F00572"/>
    <w:rsid w:val="00F014CC"/>
    <w:rsid w:val="00F01817"/>
    <w:rsid w:val="00F1241E"/>
    <w:rsid w:val="00F1697D"/>
    <w:rsid w:val="00F17314"/>
    <w:rsid w:val="00F323DC"/>
    <w:rsid w:val="00F36AA5"/>
    <w:rsid w:val="00F36D33"/>
    <w:rsid w:val="00F42199"/>
    <w:rsid w:val="00F51645"/>
    <w:rsid w:val="00F516C0"/>
    <w:rsid w:val="00F5201B"/>
    <w:rsid w:val="00F56B2E"/>
    <w:rsid w:val="00F60980"/>
    <w:rsid w:val="00F60B77"/>
    <w:rsid w:val="00F61481"/>
    <w:rsid w:val="00F641C1"/>
    <w:rsid w:val="00F65018"/>
    <w:rsid w:val="00F65CC8"/>
    <w:rsid w:val="00F73355"/>
    <w:rsid w:val="00F75B19"/>
    <w:rsid w:val="00F8078C"/>
    <w:rsid w:val="00F827B8"/>
    <w:rsid w:val="00F830AC"/>
    <w:rsid w:val="00F87B5D"/>
    <w:rsid w:val="00F93ED3"/>
    <w:rsid w:val="00F96BC5"/>
    <w:rsid w:val="00FA47B4"/>
    <w:rsid w:val="00FB350E"/>
    <w:rsid w:val="00FB3AB6"/>
    <w:rsid w:val="00FB4823"/>
    <w:rsid w:val="00FB77F5"/>
    <w:rsid w:val="00FC0046"/>
    <w:rsid w:val="00FC0EFB"/>
    <w:rsid w:val="00FC16A9"/>
    <w:rsid w:val="00FC17F6"/>
    <w:rsid w:val="00FC2274"/>
    <w:rsid w:val="00FC3D8D"/>
    <w:rsid w:val="00FC78A8"/>
    <w:rsid w:val="00FD55E6"/>
    <w:rsid w:val="00FE11F9"/>
    <w:rsid w:val="00FE2042"/>
    <w:rsid w:val="00FE2267"/>
    <w:rsid w:val="00FE3057"/>
    <w:rsid w:val="00FE3E99"/>
    <w:rsid w:val="00FE6344"/>
    <w:rsid w:val="00FF0073"/>
    <w:rsid w:val="00FF3AA9"/>
    <w:rsid w:val="00FF5041"/>
    <w:rsid w:val="00FF67EC"/>
    <w:rsid w:val="00FF6F3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7974F"/>
  <w15:chartTrackingRefBased/>
  <w15:docId w15:val="{6B33CE70-3285-4FD1-86DF-FA02A0D8E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9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1697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1697D"/>
  </w:style>
  <w:style w:type="paragraph" w:styleId="Sinespaciado">
    <w:name w:val="No Spacing"/>
    <w:uiPriority w:val="1"/>
    <w:qFormat/>
    <w:rsid w:val="000E367B"/>
    <w:pPr>
      <w:spacing w:after="0" w:line="240" w:lineRule="auto"/>
    </w:pPr>
  </w:style>
  <w:style w:type="paragraph" w:styleId="Textoindependiente">
    <w:name w:val="Body Text"/>
    <w:basedOn w:val="Normal"/>
    <w:link w:val="TextoindependienteCar"/>
    <w:uiPriority w:val="99"/>
    <w:semiHidden/>
    <w:unhideWhenUsed/>
    <w:rsid w:val="000E367B"/>
    <w:pPr>
      <w:spacing w:after="120"/>
    </w:pPr>
  </w:style>
  <w:style w:type="character" w:customStyle="1" w:styleId="TextoindependienteCar">
    <w:name w:val="Texto independiente Car"/>
    <w:basedOn w:val="Fuentedeprrafopredeter"/>
    <w:link w:val="Textoindependiente"/>
    <w:uiPriority w:val="99"/>
    <w:semiHidden/>
    <w:rsid w:val="000E367B"/>
  </w:style>
  <w:style w:type="paragraph" w:styleId="Textoindependienteprimerasangra">
    <w:name w:val="Body Text First Indent"/>
    <w:basedOn w:val="Textoindependiente"/>
    <w:link w:val="TextoindependienteprimerasangraCar"/>
    <w:uiPriority w:val="99"/>
    <w:unhideWhenUsed/>
    <w:rsid w:val="000E367B"/>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E367B"/>
  </w:style>
  <w:style w:type="paragraph" w:styleId="Textodeglobo">
    <w:name w:val="Balloon Text"/>
    <w:basedOn w:val="Normal"/>
    <w:link w:val="TextodegloboCar"/>
    <w:uiPriority w:val="99"/>
    <w:semiHidden/>
    <w:unhideWhenUsed/>
    <w:rsid w:val="005020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2047"/>
    <w:rPr>
      <w:rFonts w:ascii="Segoe UI" w:hAnsi="Segoe UI" w:cs="Segoe UI"/>
      <w:sz w:val="18"/>
      <w:szCs w:val="18"/>
    </w:rPr>
  </w:style>
  <w:style w:type="paragraph" w:styleId="Piedepgina">
    <w:name w:val="footer"/>
    <w:basedOn w:val="Normal"/>
    <w:link w:val="PiedepginaCar"/>
    <w:uiPriority w:val="99"/>
    <w:unhideWhenUsed/>
    <w:rsid w:val="005020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02047"/>
  </w:style>
  <w:style w:type="paragraph" w:styleId="Prrafodelista">
    <w:name w:val="List Paragraph"/>
    <w:basedOn w:val="Normal"/>
    <w:uiPriority w:val="34"/>
    <w:qFormat/>
    <w:rsid w:val="00CD4434"/>
    <w:pPr>
      <w:ind w:left="720"/>
      <w:contextualSpacing/>
    </w:pPr>
  </w:style>
  <w:style w:type="paragraph" w:customStyle="1" w:styleId="Sangra2detindependiente1">
    <w:name w:val="Sangría 2 de t. independiente1"/>
    <w:basedOn w:val="Normal"/>
    <w:rsid w:val="00411449"/>
    <w:pPr>
      <w:widowControl w:val="0"/>
      <w:spacing w:after="0" w:line="240" w:lineRule="auto"/>
      <w:ind w:firstLine="708"/>
      <w:jc w:val="both"/>
    </w:pPr>
    <w:rPr>
      <w:rFonts w:ascii="Arial" w:eastAsia="Times New Roman" w:hAnsi="Arial" w:cs="Times New Roman"/>
      <w:b/>
      <w:i/>
      <w:sz w:val="24"/>
      <w:szCs w:val="20"/>
      <w:lang w:val="es-ES_tradnl" w:eastAsia="es-MX"/>
    </w:rPr>
  </w:style>
  <w:style w:type="character" w:styleId="Hipervnculo">
    <w:name w:val="Hyperlink"/>
    <w:basedOn w:val="Fuentedeprrafopredeter"/>
    <w:uiPriority w:val="99"/>
    <w:unhideWhenUsed/>
    <w:rsid w:val="00AB3582"/>
    <w:rPr>
      <w:color w:val="0563C1" w:themeColor="hyperlink"/>
      <w:u w:val="single"/>
    </w:rPr>
  </w:style>
  <w:style w:type="paragraph" w:styleId="Textonotapie">
    <w:name w:val="footnote text"/>
    <w:basedOn w:val="Normal"/>
    <w:link w:val="TextonotapieCar"/>
    <w:uiPriority w:val="99"/>
    <w:semiHidden/>
    <w:unhideWhenUsed/>
    <w:rsid w:val="00AB358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B3582"/>
    <w:rPr>
      <w:sz w:val="20"/>
      <w:szCs w:val="20"/>
    </w:rPr>
  </w:style>
  <w:style w:type="character" w:styleId="Refdenotaalpie">
    <w:name w:val="footnote reference"/>
    <w:basedOn w:val="Fuentedeprrafopredeter"/>
    <w:uiPriority w:val="99"/>
    <w:semiHidden/>
    <w:unhideWhenUsed/>
    <w:rsid w:val="00AB3582"/>
    <w:rPr>
      <w:vertAlign w:val="superscript"/>
    </w:rPr>
  </w:style>
  <w:style w:type="paragraph" w:styleId="NormalWeb">
    <w:name w:val="Normal (Web)"/>
    <w:basedOn w:val="Normal"/>
    <w:uiPriority w:val="99"/>
    <w:semiHidden/>
    <w:unhideWhenUsed/>
    <w:rsid w:val="00381C70"/>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54033">
      <w:bodyDiv w:val="1"/>
      <w:marLeft w:val="0"/>
      <w:marRight w:val="0"/>
      <w:marTop w:val="0"/>
      <w:marBottom w:val="0"/>
      <w:divBdr>
        <w:top w:val="none" w:sz="0" w:space="0" w:color="auto"/>
        <w:left w:val="none" w:sz="0" w:space="0" w:color="auto"/>
        <w:bottom w:val="none" w:sz="0" w:space="0" w:color="auto"/>
        <w:right w:val="none" w:sz="0" w:space="0" w:color="auto"/>
      </w:divBdr>
    </w:div>
    <w:div w:id="492182378">
      <w:bodyDiv w:val="1"/>
      <w:marLeft w:val="0"/>
      <w:marRight w:val="0"/>
      <w:marTop w:val="0"/>
      <w:marBottom w:val="0"/>
      <w:divBdr>
        <w:top w:val="none" w:sz="0" w:space="0" w:color="auto"/>
        <w:left w:val="none" w:sz="0" w:space="0" w:color="auto"/>
        <w:bottom w:val="none" w:sz="0" w:space="0" w:color="auto"/>
        <w:right w:val="none" w:sz="0" w:space="0" w:color="auto"/>
      </w:divBdr>
    </w:div>
    <w:div w:id="559100562">
      <w:bodyDiv w:val="1"/>
      <w:marLeft w:val="0"/>
      <w:marRight w:val="0"/>
      <w:marTop w:val="0"/>
      <w:marBottom w:val="0"/>
      <w:divBdr>
        <w:top w:val="none" w:sz="0" w:space="0" w:color="auto"/>
        <w:left w:val="none" w:sz="0" w:space="0" w:color="auto"/>
        <w:bottom w:val="none" w:sz="0" w:space="0" w:color="auto"/>
        <w:right w:val="none" w:sz="0" w:space="0" w:color="auto"/>
      </w:divBdr>
    </w:div>
    <w:div w:id="586154742">
      <w:bodyDiv w:val="1"/>
      <w:marLeft w:val="0"/>
      <w:marRight w:val="0"/>
      <w:marTop w:val="0"/>
      <w:marBottom w:val="0"/>
      <w:divBdr>
        <w:top w:val="none" w:sz="0" w:space="0" w:color="auto"/>
        <w:left w:val="none" w:sz="0" w:space="0" w:color="auto"/>
        <w:bottom w:val="none" w:sz="0" w:space="0" w:color="auto"/>
        <w:right w:val="none" w:sz="0" w:space="0" w:color="auto"/>
      </w:divBdr>
    </w:div>
    <w:div w:id="646780930">
      <w:bodyDiv w:val="1"/>
      <w:marLeft w:val="0"/>
      <w:marRight w:val="0"/>
      <w:marTop w:val="0"/>
      <w:marBottom w:val="0"/>
      <w:divBdr>
        <w:top w:val="none" w:sz="0" w:space="0" w:color="auto"/>
        <w:left w:val="none" w:sz="0" w:space="0" w:color="auto"/>
        <w:bottom w:val="none" w:sz="0" w:space="0" w:color="auto"/>
        <w:right w:val="none" w:sz="0" w:space="0" w:color="auto"/>
      </w:divBdr>
    </w:div>
    <w:div w:id="677076569">
      <w:bodyDiv w:val="1"/>
      <w:marLeft w:val="0"/>
      <w:marRight w:val="0"/>
      <w:marTop w:val="0"/>
      <w:marBottom w:val="0"/>
      <w:divBdr>
        <w:top w:val="none" w:sz="0" w:space="0" w:color="auto"/>
        <w:left w:val="none" w:sz="0" w:space="0" w:color="auto"/>
        <w:bottom w:val="none" w:sz="0" w:space="0" w:color="auto"/>
        <w:right w:val="none" w:sz="0" w:space="0" w:color="auto"/>
      </w:divBdr>
    </w:div>
    <w:div w:id="829324779">
      <w:bodyDiv w:val="1"/>
      <w:marLeft w:val="0"/>
      <w:marRight w:val="0"/>
      <w:marTop w:val="0"/>
      <w:marBottom w:val="0"/>
      <w:divBdr>
        <w:top w:val="none" w:sz="0" w:space="0" w:color="auto"/>
        <w:left w:val="none" w:sz="0" w:space="0" w:color="auto"/>
        <w:bottom w:val="none" w:sz="0" w:space="0" w:color="auto"/>
        <w:right w:val="none" w:sz="0" w:space="0" w:color="auto"/>
      </w:divBdr>
    </w:div>
    <w:div w:id="851721303">
      <w:bodyDiv w:val="1"/>
      <w:marLeft w:val="0"/>
      <w:marRight w:val="0"/>
      <w:marTop w:val="0"/>
      <w:marBottom w:val="0"/>
      <w:divBdr>
        <w:top w:val="none" w:sz="0" w:space="0" w:color="auto"/>
        <w:left w:val="none" w:sz="0" w:space="0" w:color="auto"/>
        <w:bottom w:val="none" w:sz="0" w:space="0" w:color="auto"/>
        <w:right w:val="none" w:sz="0" w:space="0" w:color="auto"/>
      </w:divBdr>
    </w:div>
    <w:div w:id="878512823">
      <w:bodyDiv w:val="1"/>
      <w:marLeft w:val="0"/>
      <w:marRight w:val="0"/>
      <w:marTop w:val="0"/>
      <w:marBottom w:val="0"/>
      <w:divBdr>
        <w:top w:val="none" w:sz="0" w:space="0" w:color="auto"/>
        <w:left w:val="none" w:sz="0" w:space="0" w:color="auto"/>
        <w:bottom w:val="none" w:sz="0" w:space="0" w:color="auto"/>
        <w:right w:val="none" w:sz="0" w:space="0" w:color="auto"/>
      </w:divBdr>
    </w:div>
    <w:div w:id="1004088824">
      <w:bodyDiv w:val="1"/>
      <w:marLeft w:val="0"/>
      <w:marRight w:val="0"/>
      <w:marTop w:val="0"/>
      <w:marBottom w:val="0"/>
      <w:divBdr>
        <w:top w:val="none" w:sz="0" w:space="0" w:color="auto"/>
        <w:left w:val="none" w:sz="0" w:space="0" w:color="auto"/>
        <w:bottom w:val="none" w:sz="0" w:space="0" w:color="auto"/>
        <w:right w:val="none" w:sz="0" w:space="0" w:color="auto"/>
      </w:divBdr>
    </w:div>
    <w:div w:id="1213343271">
      <w:bodyDiv w:val="1"/>
      <w:marLeft w:val="0"/>
      <w:marRight w:val="0"/>
      <w:marTop w:val="0"/>
      <w:marBottom w:val="0"/>
      <w:divBdr>
        <w:top w:val="none" w:sz="0" w:space="0" w:color="auto"/>
        <w:left w:val="none" w:sz="0" w:space="0" w:color="auto"/>
        <w:bottom w:val="none" w:sz="0" w:space="0" w:color="auto"/>
        <w:right w:val="none" w:sz="0" w:space="0" w:color="auto"/>
      </w:divBdr>
    </w:div>
    <w:div w:id="1398166122">
      <w:bodyDiv w:val="1"/>
      <w:marLeft w:val="0"/>
      <w:marRight w:val="0"/>
      <w:marTop w:val="0"/>
      <w:marBottom w:val="0"/>
      <w:divBdr>
        <w:top w:val="none" w:sz="0" w:space="0" w:color="auto"/>
        <w:left w:val="none" w:sz="0" w:space="0" w:color="auto"/>
        <w:bottom w:val="none" w:sz="0" w:space="0" w:color="auto"/>
        <w:right w:val="none" w:sz="0" w:space="0" w:color="auto"/>
      </w:divBdr>
    </w:div>
    <w:div w:id="1438600376">
      <w:bodyDiv w:val="1"/>
      <w:marLeft w:val="0"/>
      <w:marRight w:val="0"/>
      <w:marTop w:val="0"/>
      <w:marBottom w:val="0"/>
      <w:divBdr>
        <w:top w:val="none" w:sz="0" w:space="0" w:color="auto"/>
        <w:left w:val="none" w:sz="0" w:space="0" w:color="auto"/>
        <w:bottom w:val="none" w:sz="0" w:space="0" w:color="auto"/>
        <w:right w:val="none" w:sz="0" w:space="0" w:color="auto"/>
      </w:divBdr>
    </w:div>
    <w:div w:id="1523586815">
      <w:bodyDiv w:val="1"/>
      <w:marLeft w:val="0"/>
      <w:marRight w:val="0"/>
      <w:marTop w:val="0"/>
      <w:marBottom w:val="0"/>
      <w:divBdr>
        <w:top w:val="none" w:sz="0" w:space="0" w:color="auto"/>
        <w:left w:val="none" w:sz="0" w:space="0" w:color="auto"/>
        <w:bottom w:val="none" w:sz="0" w:space="0" w:color="auto"/>
        <w:right w:val="none" w:sz="0" w:space="0" w:color="auto"/>
      </w:divBdr>
    </w:div>
    <w:div w:id="1587223650">
      <w:bodyDiv w:val="1"/>
      <w:marLeft w:val="0"/>
      <w:marRight w:val="0"/>
      <w:marTop w:val="0"/>
      <w:marBottom w:val="0"/>
      <w:divBdr>
        <w:top w:val="none" w:sz="0" w:space="0" w:color="auto"/>
        <w:left w:val="none" w:sz="0" w:space="0" w:color="auto"/>
        <w:bottom w:val="none" w:sz="0" w:space="0" w:color="auto"/>
        <w:right w:val="none" w:sz="0" w:space="0" w:color="auto"/>
      </w:divBdr>
    </w:div>
    <w:div w:id="1608390316">
      <w:bodyDiv w:val="1"/>
      <w:marLeft w:val="0"/>
      <w:marRight w:val="0"/>
      <w:marTop w:val="0"/>
      <w:marBottom w:val="0"/>
      <w:divBdr>
        <w:top w:val="none" w:sz="0" w:space="0" w:color="auto"/>
        <w:left w:val="none" w:sz="0" w:space="0" w:color="auto"/>
        <w:bottom w:val="none" w:sz="0" w:space="0" w:color="auto"/>
        <w:right w:val="none" w:sz="0" w:space="0" w:color="auto"/>
      </w:divBdr>
    </w:div>
    <w:div w:id="1663124156">
      <w:bodyDiv w:val="1"/>
      <w:marLeft w:val="0"/>
      <w:marRight w:val="0"/>
      <w:marTop w:val="0"/>
      <w:marBottom w:val="0"/>
      <w:divBdr>
        <w:top w:val="none" w:sz="0" w:space="0" w:color="auto"/>
        <w:left w:val="none" w:sz="0" w:space="0" w:color="auto"/>
        <w:bottom w:val="none" w:sz="0" w:space="0" w:color="auto"/>
        <w:right w:val="none" w:sz="0" w:space="0" w:color="auto"/>
      </w:divBdr>
    </w:div>
    <w:div w:id="1685476493">
      <w:bodyDiv w:val="1"/>
      <w:marLeft w:val="0"/>
      <w:marRight w:val="0"/>
      <w:marTop w:val="0"/>
      <w:marBottom w:val="0"/>
      <w:divBdr>
        <w:top w:val="none" w:sz="0" w:space="0" w:color="auto"/>
        <w:left w:val="none" w:sz="0" w:space="0" w:color="auto"/>
        <w:bottom w:val="none" w:sz="0" w:space="0" w:color="auto"/>
        <w:right w:val="none" w:sz="0" w:space="0" w:color="auto"/>
      </w:divBdr>
    </w:div>
    <w:div w:id="1796101364">
      <w:bodyDiv w:val="1"/>
      <w:marLeft w:val="0"/>
      <w:marRight w:val="0"/>
      <w:marTop w:val="0"/>
      <w:marBottom w:val="0"/>
      <w:divBdr>
        <w:top w:val="none" w:sz="0" w:space="0" w:color="auto"/>
        <w:left w:val="none" w:sz="0" w:space="0" w:color="auto"/>
        <w:bottom w:val="none" w:sz="0" w:space="0" w:color="auto"/>
        <w:right w:val="none" w:sz="0" w:space="0" w:color="auto"/>
      </w:divBdr>
    </w:div>
    <w:div w:id="1838186055">
      <w:bodyDiv w:val="1"/>
      <w:marLeft w:val="0"/>
      <w:marRight w:val="0"/>
      <w:marTop w:val="0"/>
      <w:marBottom w:val="0"/>
      <w:divBdr>
        <w:top w:val="none" w:sz="0" w:space="0" w:color="auto"/>
        <w:left w:val="none" w:sz="0" w:space="0" w:color="auto"/>
        <w:bottom w:val="none" w:sz="0" w:space="0" w:color="auto"/>
        <w:right w:val="none" w:sz="0" w:space="0" w:color="auto"/>
      </w:divBdr>
    </w:div>
    <w:div w:id="194206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definicionabc.com/politica/nombramiento.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ED8A4-7E23-4D31-AEDB-7F19AA19E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2041</TotalTime>
  <Pages>10</Pages>
  <Words>4467</Words>
  <Characters>24570</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28980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1061</cp:revision>
  <cp:lastPrinted>2022-06-24T17:23:00Z</cp:lastPrinted>
  <dcterms:created xsi:type="dcterms:W3CDTF">2021-06-15T19:08:00Z</dcterms:created>
  <dcterms:modified xsi:type="dcterms:W3CDTF">2023-02-27T22:02:00Z</dcterms:modified>
</cp:coreProperties>
</file>