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1C5F96ED"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614213">
        <w:rPr>
          <w:rFonts w:ascii="Arial" w:eastAsia="Times New Roman" w:hAnsi="Arial" w:cs="Arial"/>
          <w:bCs/>
          <w:sz w:val="24"/>
          <w:szCs w:val="27"/>
          <w:lang w:val="es-ES_tradnl" w:eastAsia="es-ES"/>
        </w:rPr>
        <w:t>65/2019</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1B21C8B2"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012972">
        <w:rPr>
          <w:rFonts w:ascii="Arial" w:eastAsia="Times New Roman" w:hAnsi="Arial" w:cs="Arial"/>
          <w:sz w:val="24"/>
          <w:szCs w:val="27"/>
          <w:lang w:val="es-ES_tradnl" w:eastAsia="es-ES"/>
        </w:rPr>
        <w:t>*****</w:t>
      </w:r>
      <w:r w:rsidR="001C522C">
        <w:rPr>
          <w:rFonts w:ascii="Arial" w:eastAsia="Times New Roman" w:hAnsi="Arial" w:cs="Arial"/>
          <w:sz w:val="24"/>
          <w:szCs w:val="27"/>
          <w:lang w:val="es-ES_tradnl" w:eastAsia="es-ES"/>
        </w:rPr>
        <w:t xml:space="preserve"> </w:t>
      </w:r>
      <w:r w:rsidR="00012972">
        <w:rPr>
          <w:rFonts w:ascii="Arial" w:eastAsia="Times New Roman" w:hAnsi="Arial" w:cs="Arial"/>
          <w:sz w:val="24"/>
          <w:szCs w:val="27"/>
          <w:lang w:val="es-ES_tradnl" w:eastAsia="es-ES"/>
        </w:rPr>
        <w:t>*****</w:t>
      </w:r>
      <w:r w:rsidR="001C522C">
        <w:rPr>
          <w:rFonts w:ascii="Arial" w:eastAsia="Times New Roman" w:hAnsi="Arial" w:cs="Arial"/>
          <w:sz w:val="24"/>
          <w:szCs w:val="27"/>
          <w:lang w:val="es-ES_tradnl" w:eastAsia="es-ES"/>
        </w:rPr>
        <w:t xml:space="preserve"> </w:t>
      </w:r>
      <w:r w:rsidR="00012972">
        <w:rPr>
          <w:rFonts w:ascii="Arial" w:eastAsia="Times New Roman" w:hAnsi="Arial" w:cs="Arial"/>
          <w:sz w:val="24"/>
          <w:szCs w:val="27"/>
          <w:lang w:val="es-ES_tradnl" w:eastAsia="es-ES"/>
        </w:rPr>
        <w:t>*****</w:t>
      </w:r>
      <w:r w:rsidR="001C522C">
        <w:rPr>
          <w:rFonts w:ascii="Arial" w:eastAsia="Times New Roman" w:hAnsi="Arial" w:cs="Arial"/>
          <w:sz w:val="24"/>
          <w:szCs w:val="27"/>
          <w:lang w:val="es-ES_tradnl" w:eastAsia="es-ES"/>
        </w:rPr>
        <w:t xml:space="preserve"> </w:t>
      </w:r>
      <w:r w:rsidR="00012972">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5130B7F0" w:rsidR="003569E3" w:rsidRPr="00B7672E" w:rsidRDefault="00C07F5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4A73D7">
        <w:rPr>
          <w:rFonts w:ascii="Arial" w:eastAsia="Times New Roman" w:hAnsi="Arial" w:cs="Arial"/>
          <w:sz w:val="24"/>
          <w:szCs w:val="27"/>
          <w:lang w:val="es-ES_tradnl" w:eastAsia="es-ES"/>
        </w:rPr>
        <w:t>DIRECTOR DE DESARROLLO URBANO</w:t>
      </w:r>
      <w:r w:rsidR="003D710A">
        <w:rPr>
          <w:rFonts w:ascii="Arial" w:eastAsia="Times New Roman" w:hAnsi="Arial" w:cs="Arial"/>
          <w:sz w:val="24"/>
          <w:szCs w:val="27"/>
          <w:lang w:val="es-ES_tradnl" w:eastAsia="es-ES"/>
        </w:rPr>
        <w:t xml:space="preserve"> (AHORA COORDINADOR DE DESARROLLO URBANO) Y CUAUHTÉMOC JOSÉ BAUTISTA</w:t>
      </w:r>
      <w:r w:rsidR="004A73D7">
        <w:rPr>
          <w:rFonts w:ascii="Arial" w:eastAsia="Times New Roman" w:hAnsi="Arial" w:cs="Arial"/>
          <w:sz w:val="24"/>
          <w:szCs w:val="27"/>
          <w:lang w:val="es-ES_tradnl" w:eastAsia="es-ES"/>
        </w:rPr>
        <w:t xml:space="preserve"> INSPECTOR </w:t>
      </w:r>
      <w:r w:rsidR="003D710A">
        <w:rPr>
          <w:rFonts w:ascii="Arial" w:eastAsia="Times New Roman" w:hAnsi="Arial" w:cs="Arial"/>
          <w:sz w:val="24"/>
          <w:szCs w:val="27"/>
          <w:lang w:val="es-ES_tradnl" w:eastAsia="es-ES"/>
        </w:rPr>
        <w:t>ADSCRITO A LA COORDINACIÓN</w:t>
      </w:r>
      <w:r w:rsidR="003D710A" w:rsidRPr="003D710A">
        <w:rPr>
          <w:rFonts w:ascii="Arial" w:eastAsia="Times New Roman" w:hAnsi="Arial" w:cs="Arial"/>
          <w:sz w:val="24"/>
          <w:szCs w:val="27"/>
          <w:lang w:val="es-ES_tradnl" w:eastAsia="es-ES"/>
        </w:rPr>
        <w:t xml:space="preserve"> DE DESARROLLO URBANO</w:t>
      </w:r>
      <w:r w:rsidR="006D0F0D">
        <w:rPr>
          <w:rFonts w:ascii="Arial" w:eastAsia="Times New Roman" w:hAnsi="Arial" w:cs="Arial"/>
          <w:sz w:val="24"/>
          <w:szCs w:val="27"/>
          <w:lang w:val="es-ES_tradnl" w:eastAsia="es-ES"/>
        </w:rPr>
        <w:t>,</w:t>
      </w:r>
      <w:r w:rsidR="004A73D7">
        <w:rPr>
          <w:rFonts w:ascii="Arial" w:eastAsia="Times New Roman" w:hAnsi="Arial" w:cs="Arial"/>
          <w:sz w:val="24"/>
          <w:szCs w:val="27"/>
          <w:lang w:val="es-ES_tradnl" w:eastAsia="es-ES"/>
        </w:rPr>
        <w:t xml:space="preserve"> AMBOS DEL MUNICIPIO DE SANTA LUCÍA DEL CAMINO, OAXACA</w:t>
      </w:r>
      <w:r w:rsidR="00D3679B">
        <w:rPr>
          <w:rFonts w:ascii="Arial" w:eastAsia="Times New Roman" w:hAnsi="Arial" w:cs="Arial"/>
          <w:sz w:val="24"/>
          <w:szCs w:val="27"/>
          <w:lang w:val="es-ES_tradnl" w:eastAsia="es-ES"/>
        </w:rPr>
        <w:t>.</w:t>
      </w:r>
    </w:p>
    <w:p w14:paraId="70DB9FE9" w14:textId="5F3EC159"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A </w:t>
      </w:r>
      <w:r w:rsidR="00065960">
        <w:rPr>
          <w:rFonts w:ascii="Arial" w:eastAsia="Times New Roman" w:hAnsi="Arial" w:cs="Arial"/>
          <w:b/>
          <w:sz w:val="24"/>
          <w:szCs w:val="27"/>
          <w:lang w:val="es-ES" w:eastAsia="es-ES"/>
        </w:rPr>
        <w:t>CATORCE</w:t>
      </w:r>
      <w:r w:rsidR="00854837">
        <w:rPr>
          <w:rFonts w:ascii="Arial" w:eastAsia="Times New Roman" w:hAnsi="Arial" w:cs="Arial"/>
          <w:b/>
          <w:sz w:val="24"/>
          <w:szCs w:val="27"/>
          <w:lang w:val="es-ES" w:eastAsia="es-ES"/>
        </w:rPr>
        <w:t xml:space="preserve"> DE DICIEMBRE</w:t>
      </w:r>
      <w:r w:rsidRPr="009C0C09">
        <w:rPr>
          <w:rFonts w:ascii="Arial" w:eastAsia="Times New Roman" w:hAnsi="Arial" w:cs="Arial"/>
          <w:b/>
          <w:sz w:val="24"/>
          <w:szCs w:val="27"/>
          <w:lang w:val="es-ES" w:eastAsia="es-ES"/>
        </w:rPr>
        <w:t xml:space="preserve"> DE DOS MIL </w:t>
      </w:r>
      <w:r w:rsidR="00A12CD4" w:rsidRPr="009C0C09">
        <w:rPr>
          <w:rFonts w:ascii="Arial" w:eastAsia="Times New Roman" w:hAnsi="Arial" w:cs="Arial"/>
          <w:b/>
          <w:sz w:val="24"/>
          <w:szCs w:val="27"/>
          <w:lang w:val="es-ES" w:eastAsia="es-ES"/>
        </w:rPr>
        <w:t>VEINTE</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07B24097"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614213">
        <w:rPr>
          <w:rFonts w:ascii="Arial" w:eastAsia="Times New Roman" w:hAnsi="Arial" w:cs="Arial"/>
          <w:b/>
          <w:bCs/>
          <w:sz w:val="24"/>
          <w:szCs w:val="27"/>
          <w:lang w:val="es-ES_tradnl" w:eastAsia="es-ES"/>
        </w:rPr>
        <w:t>65/2019</w:t>
      </w:r>
      <w:r w:rsidR="00102315" w:rsidRPr="009C0C09">
        <w:rPr>
          <w:rFonts w:ascii="Arial" w:eastAsia="Times New Roman" w:hAnsi="Arial" w:cs="Arial"/>
          <w:sz w:val="24"/>
          <w:szCs w:val="27"/>
          <w:lang w:val="es-ES_tradnl" w:eastAsia="es-ES"/>
        </w:rPr>
        <w:t xml:space="preserve">, interpuesto por </w:t>
      </w:r>
      <w:r w:rsidR="00012972">
        <w:rPr>
          <w:rFonts w:ascii="Arial" w:eastAsia="Times New Roman" w:hAnsi="Arial" w:cs="Arial"/>
          <w:sz w:val="24"/>
          <w:szCs w:val="27"/>
          <w:lang w:val="es-ES_tradnl" w:eastAsia="es-ES"/>
        </w:rPr>
        <w:t>******</w:t>
      </w:r>
      <w:r w:rsidR="00F66980">
        <w:rPr>
          <w:rFonts w:ascii="Arial" w:eastAsia="Times New Roman" w:hAnsi="Arial" w:cs="Arial"/>
          <w:sz w:val="24"/>
          <w:szCs w:val="27"/>
          <w:lang w:val="es-ES_tradnl" w:eastAsia="es-ES"/>
        </w:rPr>
        <w:t xml:space="preserve"> </w:t>
      </w:r>
      <w:r w:rsidR="00012972">
        <w:rPr>
          <w:rFonts w:ascii="Arial" w:eastAsia="Times New Roman" w:hAnsi="Arial" w:cs="Arial"/>
          <w:sz w:val="24"/>
          <w:szCs w:val="27"/>
          <w:lang w:val="es-ES_tradnl" w:eastAsia="es-ES"/>
        </w:rPr>
        <w:t>****** *****</w:t>
      </w:r>
      <w:r w:rsidR="00F66980">
        <w:rPr>
          <w:rFonts w:ascii="Arial" w:eastAsia="Times New Roman" w:hAnsi="Arial" w:cs="Arial"/>
          <w:sz w:val="24"/>
          <w:szCs w:val="27"/>
          <w:lang w:val="es-ES_tradnl" w:eastAsia="es-ES"/>
        </w:rPr>
        <w:t xml:space="preserve"> </w:t>
      </w:r>
      <w:r w:rsidR="00012972">
        <w:rPr>
          <w:rFonts w:ascii="Arial" w:eastAsia="Times New Roman" w:hAnsi="Arial" w:cs="Arial"/>
          <w:sz w:val="24"/>
          <w:szCs w:val="27"/>
          <w:lang w:val="es-ES_tradnl" w:eastAsia="es-ES"/>
        </w:rPr>
        <w:t>*****</w:t>
      </w:r>
      <w:r w:rsidR="00102315" w:rsidRPr="009C0C09">
        <w:rPr>
          <w:rFonts w:ascii="Arial" w:eastAsia="Times New Roman" w:hAnsi="Arial" w:cs="Arial"/>
          <w:sz w:val="24"/>
          <w:szCs w:val="27"/>
          <w:lang w:val="es-ES_tradnl" w:eastAsia="es-ES"/>
        </w:rPr>
        <w:t>, en contra de</w:t>
      </w:r>
      <w:r w:rsidR="0099116A">
        <w:rPr>
          <w:rFonts w:ascii="Arial" w:eastAsia="Times New Roman" w:hAnsi="Arial" w:cs="Arial"/>
          <w:sz w:val="24"/>
          <w:szCs w:val="27"/>
          <w:lang w:val="es-ES_tradnl" w:eastAsia="es-ES"/>
        </w:rPr>
        <w:t xml:space="preserve"> </w:t>
      </w:r>
      <w:r w:rsidR="003D710A" w:rsidRPr="003D710A">
        <w:rPr>
          <w:rFonts w:ascii="Arial" w:eastAsia="Times New Roman" w:hAnsi="Arial" w:cs="Arial"/>
          <w:b/>
          <w:sz w:val="24"/>
          <w:szCs w:val="27"/>
          <w:lang w:val="es-ES_tradnl" w:eastAsia="es-ES"/>
        </w:rPr>
        <w:t>DIRECTOR DE DESARROLLO URBANO (AHORA COORDINADOR DE DESARROLLO URBANO) Y CUAUHTÉMOC JOSÉ BAUTISTA INSPECTOR ADSCRITO A LA COORDINACIÓN DE DESARROLLO URBANO, AMBOS DEL MUNICIPIO DE SANTA LUCÍA DEL CAMINO,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749FD6C1" w14:textId="31F7E744" w:rsidR="00C233BC" w:rsidRDefault="00D82372" w:rsidP="00605164">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012972">
        <w:rPr>
          <w:rFonts w:ascii="Arial" w:eastAsia="Times New Roman" w:hAnsi="Arial" w:cs="Arial"/>
          <w:sz w:val="24"/>
          <w:szCs w:val="27"/>
          <w:lang w:val="es-ES_tradnl" w:eastAsia="es-ES"/>
        </w:rPr>
        <w:t>*****</w:t>
      </w:r>
      <w:r w:rsidR="00DC3E7E">
        <w:rPr>
          <w:rFonts w:ascii="Arial" w:eastAsia="Times New Roman" w:hAnsi="Arial" w:cs="Arial"/>
          <w:sz w:val="24"/>
          <w:szCs w:val="27"/>
          <w:lang w:val="es-ES_tradnl" w:eastAsia="es-ES"/>
        </w:rPr>
        <w:t xml:space="preserve"> </w:t>
      </w:r>
      <w:r w:rsidR="00012972">
        <w:rPr>
          <w:rFonts w:ascii="Arial" w:eastAsia="Times New Roman" w:hAnsi="Arial" w:cs="Arial"/>
          <w:sz w:val="24"/>
          <w:szCs w:val="27"/>
          <w:lang w:val="es-ES_tradnl" w:eastAsia="es-ES"/>
        </w:rPr>
        <w:t>*****</w:t>
      </w:r>
      <w:r w:rsidR="00DC3E7E">
        <w:rPr>
          <w:rFonts w:ascii="Arial" w:eastAsia="Times New Roman" w:hAnsi="Arial" w:cs="Arial"/>
          <w:sz w:val="24"/>
          <w:szCs w:val="27"/>
          <w:lang w:val="es-ES_tradnl" w:eastAsia="es-ES"/>
        </w:rPr>
        <w:t xml:space="preserve"> </w:t>
      </w:r>
      <w:r w:rsidR="00012972">
        <w:rPr>
          <w:rFonts w:ascii="Arial" w:eastAsia="Times New Roman" w:hAnsi="Arial" w:cs="Arial"/>
          <w:sz w:val="24"/>
          <w:szCs w:val="27"/>
          <w:lang w:val="es-ES_tradnl" w:eastAsia="es-ES"/>
        </w:rPr>
        <w:t>*****</w:t>
      </w:r>
      <w:r w:rsidR="00DC3E7E">
        <w:rPr>
          <w:rFonts w:ascii="Arial" w:eastAsia="Times New Roman" w:hAnsi="Arial" w:cs="Arial"/>
          <w:sz w:val="24"/>
          <w:szCs w:val="27"/>
          <w:lang w:val="es-ES_tradnl" w:eastAsia="es-ES"/>
        </w:rPr>
        <w:t xml:space="preserve">, </w:t>
      </w:r>
      <w:r w:rsidR="00C815B8">
        <w:rPr>
          <w:rFonts w:ascii="Arial" w:eastAsia="Times New Roman" w:hAnsi="Arial" w:cs="Arial"/>
          <w:sz w:val="24"/>
          <w:szCs w:val="27"/>
          <w:lang w:val="es-ES_tradnl" w:eastAsia="es-ES"/>
        </w:rPr>
        <w:t xml:space="preserve">el </w:t>
      </w:r>
      <w:r w:rsidR="00DC3E7E">
        <w:rPr>
          <w:rFonts w:ascii="Arial" w:eastAsia="Times New Roman" w:hAnsi="Arial" w:cs="Arial"/>
          <w:sz w:val="24"/>
          <w:szCs w:val="27"/>
          <w:lang w:val="es-ES_tradnl" w:eastAsia="es-ES"/>
        </w:rPr>
        <w:t>entonces apoderado legal de</w:t>
      </w:r>
      <w:r w:rsidR="00A82331">
        <w:rPr>
          <w:rFonts w:ascii="Arial" w:eastAsia="Times New Roman" w:hAnsi="Arial" w:cs="Arial"/>
          <w:sz w:val="24"/>
          <w:szCs w:val="27"/>
          <w:lang w:val="es-ES_tradnl" w:eastAsia="es-ES"/>
        </w:rPr>
        <w:t xml:space="preserve"> *****</w:t>
      </w:r>
      <w:r w:rsidR="00DC3E7E">
        <w:rPr>
          <w:rFonts w:ascii="Arial" w:eastAsia="Times New Roman" w:hAnsi="Arial" w:cs="Arial"/>
          <w:sz w:val="24"/>
          <w:szCs w:val="27"/>
          <w:lang w:val="es-ES_tradnl" w:eastAsia="es-ES"/>
        </w:rPr>
        <w:t xml:space="preserve"> </w:t>
      </w:r>
      <w:r w:rsidR="00A82331">
        <w:rPr>
          <w:rFonts w:ascii="Arial" w:eastAsia="Times New Roman" w:hAnsi="Arial" w:cs="Arial"/>
          <w:sz w:val="24"/>
          <w:szCs w:val="27"/>
          <w:lang w:val="es-ES_tradnl" w:eastAsia="es-ES"/>
        </w:rPr>
        <w:t>*****</w:t>
      </w:r>
      <w:r w:rsidR="00DC3E7E">
        <w:rPr>
          <w:rFonts w:ascii="Arial" w:eastAsia="Times New Roman" w:hAnsi="Arial" w:cs="Arial"/>
          <w:sz w:val="24"/>
          <w:szCs w:val="27"/>
          <w:lang w:val="es-ES_tradnl" w:eastAsia="es-ES"/>
        </w:rPr>
        <w:t xml:space="preserve"> </w:t>
      </w:r>
      <w:r w:rsidR="00A82331">
        <w:rPr>
          <w:rFonts w:ascii="Arial" w:eastAsia="Times New Roman" w:hAnsi="Arial" w:cs="Arial"/>
          <w:sz w:val="24"/>
          <w:szCs w:val="27"/>
          <w:lang w:val="es-ES_tradnl" w:eastAsia="es-ES"/>
        </w:rPr>
        <w:t>*****</w:t>
      </w:r>
      <w:r w:rsidR="00DC3E7E">
        <w:rPr>
          <w:rFonts w:ascii="Arial" w:eastAsia="Times New Roman" w:hAnsi="Arial" w:cs="Arial"/>
          <w:sz w:val="24"/>
          <w:szCs w:val="27"/>
          <w:lang w:val="es-ES_tradnl" w:eastAsia="es-ES"/>
        </w:rPr>
        <w:t xml:space="preserve"> </w:t>
      </w:r>
      <w:r w:rsidR="00A82331">
        <w:rPr>
          <w:rFonts w:ascii="Arial" w:eastAsia="Times New Roman" w:hAnsi="Arial" w:cs="Arial"/>
          <w:sz w:val="24"/>
          <w:szCs w:val="27"/>
          <w:lang w:val="es-ES_tradnl" w:eastAsia="es-ES"/>
        </w:rPr>
        <w:t>******</w:t>
      </w:r>
      <w:r w:rsidR="0035374B" w:rsidRPr="009C0C09">
        <w:rPr>
          <w:rFonts w:ascii="Arial" w:hAnsi="Arial" w:cs="Arial"/>
          <w:bCs/>
          <w:spacing w:val="-3"/>
          <w:sz w:val="24"/>
          <w:szCs w:val="27"/>
          <w:lang w:val="es-ES_tradnl"/>
        </w:rPr>
        <w:t xml:space="preserve">, por medio de su escrito recibido el </w:t>
      </w:r>
      <w:r w:rsidR="00056CEF">
        <w:rPr>
          <w:rFonts w:ascii="Arial" w:hAnsi="Arial" w:cs="Arial"/>
          <w:bCs/>
          <w:spacing w:val="-3"/>
          <w:sz w:val="24"/>
          <w:szCs w:val="27"/>
          <w:lang w:val="es-ES_tradnl"/>
        </w:rPr>
        <w:t>nueve de julio de dos mil diecinueve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C233BC">
        <w:rPr>
          <w:rFonts w:ascii="Arial" w:hAnsi="Arial" w:cs="Arial"/>
          <w:bCs/>
          <w:spacing w:val="-3"/>
          <w:sz w:val="24"/>
          <w:szCs w:val="27"/>
          <w:lang w:val="es-ES_tradnl"/>
        </w:rPr>
        <w:t xml:space="preserve">y de la lectura y análisis al escrito de cuenta, se advirtió que el promovente no acreditaba su personalidad, además que no exhibía el documento en el que constara uno de los actos reclamados, </w:t>
      </w:r>
      <w:r w:rsidR="00814981">
        <w:rPr>
          <w:rFonts w:ascii="Arial" w:hAnsi="Arial" w:cs="Arial"/>
          <w:bCs/>
          <w:spacing w:val="-3"/>
          <w:sz w:val="24"/>
          <w:szCs w:val="27"/>
          <w:lang w:val="es-ES_tradnl"/>
        </w:rPr>
        <w:t xml:space="preserve">por lo que </w:t>
      </w:r>
      <w:r w:rsidR="00584D87">
        <w:rPr>
          <w:rFonts w:ascii="Arial" w:hAnsi="Arial" w:cs="Arial"/>
          <w:bCs/>
          <w:spacing w:val="-3"/>
          <w:sz w:val="24"/>
          <w:szCs w:val="27"/>
          <w:lang w:val="es-ES_tradnl"/>
        </w:rPr>
        <w:t xml:space="preserve">mediante auto de diez de julio de dos mil diecinueve, </w:t>
      </w:r>
      <w:r w:rsidR="00814981">
        <w:rPr>
          <w:rFonts w:ascii="Arial" w:hAnsi="Arial" w:cs="Arial"/>
          <w:bCs/>
          <w:spacing w:val="-3"/>
          <w:sz w:val="24"/>
          <w:szCs w:val="27"/>
          <w:lang w:val="es-ES_tradnl"/>
        </w:rPr>
        <w:t>se le requirió para que dentro del plazo otorgado remitiera tales documentos, bajo apercibimiento que de no hacerlo se desecharía su demanda.</w:t>
      </w:r>
    </w:p>
    <w:p w14:paraId="0D792AAE" w14:textId="28C1CB01" w:rsidR="00793DA7" w:rsidRDefault="00814981" w:rsidP="00605164">
      <w:pPr>
        <w:spacing w:line="360" w:lineRule="auto"/>
        <w:ind w:firstLine="567"/>
        <w:jc w:val="both"/>
        <w:rPr>
          <w:rFonts w:ascii="Arial" w:hAnsi="Arial" w:cs="Arial"/>
          <w:bCs/>
          <w:spacing w:val="-3"/>
          <w:sz w:val="24"/>
          <w:szCs w:val="27"/>
          <w:lang w:val="es-ES_tradnl"/>
        </w:rPr>
      </w:pPr>
      <w:r w:rsidRPr="00584D87">
        <w:rPr>
          <w:rFonts w:ascii="Arial" w:hAnsi="Arial" w:cs="Arial"/>
          <w:b/>
          <w:bCs/>
          <w:spacing w:val="-3"/>
          <w:sz w:val="24"/>
          <w:szCs w:val="27"/>
          <w:lang w:val="es-ES_tradnl"/>
        </w:rPr>
        <w:t>SEGUNDO.</w:t>
      </w:r>
      <w:r w:rsidR="00584D87">
        <w:rPr>
          <w:rFonts w:ascii="Arial" w:hAnsi="Arial" w:cs="Arial"/>
          <w:bCs/>
          <w:spacing w:val="-3"/>
          <w:sz w:val="24"/>
          <w:szCs w:val="27"/>
          <w:lang w:val="es-ES_tradnl"/>
        </w:rPr>
        <w:t xml:space="preserve"> Por acuerdo de fecha diez de septiembre de dos mil diecinueve, se tuvo al actor cumpliendo con el requerimiento efectuado mediante auto de fecha diez de julio de dos mil diecinueve, teniéndosele demandando la nulidad del </w:t>
      </w:r>
      <w:r w:rsidR="009D1813">
        <w:rPr>
          <w:rFonts w:ascii="Arial" w:hAnsi="Arial" w:cs="Arial"/>
          <w:bCs/>
          <w:snapToGrid w:val="0"/>
          <w:sz w:val="24"/>
          <w:szCs w:val="27"/>
        </w:rPr>
        <w:t xml:space="preserve">acta </w:t>
      </w:r>
      <w:r w:rsidR="009D1813">
        <w:rPr>
          <w:rFonts w:ascii="Arial" w:hAnsi="Arial" w:cs="Arial"/>
          <w:bCs/>
          <w:spacing w:val="-3"/>
          <w:sz w:val="24"/>
          <w:szCs w:val="27"/>
          <w:lang w:val="es-ES_tradnl"/>
        </w:rPr>
        <w:t xml:space="preserve">circunstanciada de suspensión temporal, de fecha </w:t>
      </w:r>
      <w:r w:rsidR="00A82331">
        <w:rPr>
          <w:rFonts w:ascii="Arial" w:hAnsi="Arial" w:cs="Arial"/>
          <w:bCs/>
          <w:spacing w:val="-3"/>
          <w:sz w:val="24"/>
          <w:szCs w:val="27"/>
          <w:lang w:val="es-ES_tradnl"/>
        </w:rPr>
        <w:t xml:space="preserve">***** </w:t>
      </w:r>
      <w:r w:rsidR="009D1813">
        <w:rPr>
          <w:rFonts w:ascii="Arial" w:hAnsi="Arial" w:cs="Arial"/>
          <w:bCs/>
          <w:spacing w:val="-3"/>
          <w:sz w:val="24"/>
          <w:szCs w:val="27"/>
          <w:lang w:val="es-ES_tradnl"/>
        </w:rPr>
        <w:t>de</w:t>
      </w:r>
      <w:r w:rsidR="00A82331">
        <w:rPr>
          <w:rFonts w:ascii="Arial" w:hAnsi="Arial" w:cs="Arial"/>
          <w:bCs/>
          <w:spacing w:val="-3"/>
          <w:sz w:val="24"/>
          <w:szCs w:val="27"/>
          <w:lang w:val="es-ES_tradnl"/>
        </w:rPr>
        <w:t xml:space="preserve"> *****</w:t>
      </w:r>
      <w:r w:rsidR="009D1813">
        <w:rPr>
          <w:rFonts w:ascii="Arial" w:hAnsi="Arial" w:cs="Arial"/>
          <w:bCs/>
          <w:spacing w:val="-3"/>
          <w:sz w:val="24"/>
          <w:szCs w:val="27"/>
          <w:lang w:val="es-ES_tradnl"/>
        </w:rPr>
        <w:t xml:space="preserve"> de dos mil </w:t>
      </w:r>
      <w:r w:rsidR="00A82331">
        <w:rPr>
          <w:rFonts w:ascii="Arial" w:hAnsi="Arial" w:cs="Arial"/>
          <w:bCs/>
          <w:spacing w:val="-3"/>
          <w:sz w:val="24"/>
          <w:szCs w:val="27"/>
          <w:lang w:val="es-ES_tradnl"/>
        </w:rPr>
        <w:t>*****</w:t>
      </w:r>
      <w:r w:rsidR="009D1813">
        <w:rPr>
          <w:rFonts w:ascii="Arial" w:hAnsi="Arial" w:cs="Arial"/>
          <w:bCs/>
          <w:spacing w:val="-3"/>
          <w:sz w:val="24"/>
          <w:szCs w:val="27"/>
          <w:lang w:val="es-ES_tradnl"/>
        </w:rPr>
        <w:t>, así como a la orden de suspensión contenida en el oficio número 10/DDU/</w:t>
      </w:r>
      <w:r w:rsidR="00A82331">
        <w:rPr>
          <w:rFonts w:ascii="Arial" w:hAnsi="Arial" w:cs="Arial"/>
          <w:bCs/>
          <w:spacing w:val="-3"/>
          <w:sz w:val="24"/>
          <w:szCs w:val="27"/>
          <w:lang w:val="es-ES_tradnl"/>
        </w:rPr>
        <w:t>*****</w:t>
      </w:r>
      <w:r w:rsidR="009D1813">
        <w:rPr>
          <w:rFonts w:ascii="Arial" w:hAnsi="Arial" w:cs="Arial"/>
          <w:bCs/>
          <w:spacing w:val="-3"/>
          <w:sz w:val="24"/>
          <w:szCs w:val="27"/>
          <w:lang w:val="es-ES_tradnl"/>
        </w:rPr>
        <w:t>/</w:t>
      </w:r>
      <w:r w:rsidR="00A82331">
        <w:rPr>
          <w:rFonts w:ascii="Arial" w:hAnsi="Arial" w:cs="Arial"/>
          <w:bCs/>
          <w:spacing w:val="-3"/>
          <w:sz w:val="24"/>
          <w:szCs w:val="27"/>
          <w:lang w:val="es-ES_tradnl"/>
        </w:rPr>
        <w:t>****</w:t>
      </w:r>
      <w:r w:rsidR="009D1813">
        <w:rPr>
          <w:rFonts w:ascii="Arial" w:hAnsi="Arial" w:cs="Arial"/>
          <w:bCs/>
          <w:spacing w:val="-3"/>
          <w:sz w:val="24"/>
          <w:szCs w:val="27"/>
          <w:lang w:val="es-ES_tradnl"/>
        </w:rPr>
        <w:t xml:space="preserve"> de fecha </w:t>
      </w:r>
      <w:r w:rsidR="00A82331">
        <w:rPr>
          <w:rFonts w:ascii="Arial" w:hAnsi="Arial" w:cs="Arial"/>
          <w:bCs/>
          <w:spacing w:val="-3"/>
          <w:sz w:val="24"/>
          <w:szCs w:val="27"/>
          <w:lang w:val="es-ES_tradnl"/>
        </w:rPr>
        <w:t>*****</w:t>
      </w:r>
      <w:r w:rsidR="009D1813">
        <w:rPr>
          <w:rFonts w:ascii="Arial" w:hAnsi="Arial" w:cs="Arial"/>
          <w:bCs/>
          <w:spacing w:val="-3"/>
          <w:sz w:val="24"/>
          <w:szCs w:val="27"/>
          <w:lang w:val="es-ES_tradnl"/>
        </w:rPr>
        <w:t xml:space="preserve"> de </w:t>
      </w:r>
      <w:r w:rsidR="00A82331">
        <w:rPr>
          <w:rFonts w:ascii="Arial" w:hAnsi="Arial" w:cs="Arial"/>
          <w:bCs/>
          <w:spacing w:val="-3"/>
          <w:sz w:val="24"/>
          <w:szCs w:val="27"/>
          <w:lang w:val="es-ES_tradnl"/>
        </w:rPr>
        <w:t>*****</w:t>
      </w:r>
      <w:r w:rsidR="009D1813">
        <w:rPr>
          <w:rFonts w:ascii="Arial" w:hAnsi="Arial" w:cs="Arial"/>
          <w:bCs/>
          <w:spacing w:val="-3"/>
          <w:sz w:val="24"/>
          <w:szCs w:val="27"/>
          <w:lang w:val="es-ES_tradnl"/>
        </w:rPr>
        <w:t xml:space="preserve"> de dos mil </w:t>
      </w:r>
      <w:r w:rsidR="00A82331">
        <w:rPr>
          <w:rFonts w:ascii="Arial" w:hAnsi="Arial" w:cs="Arial"/>
          <w:bCs/>
          <w:spacing w:val="-3"/>
          <w:sz w:val="24"/>
          <w:szCs w:val="27"/>
          <w:lang w:val="es-ES_tradnl"/>
        </w:rPr>
        <w:t>******</w:t>
      </w:r>
      <w:r w:rsidR="00D75248">
        <w:rPr>
          <w:rFonts w:ascii="Arial" w:hAnsi="Arial" w:cs="Arial"/>
          <w:bCs/>
          <w:spacing w:val="-3"/>
          <w:sz w:val="24"/>
          <w:szCs w:val="27"/>
          <w:lang w:val="es-ES_tradnl"/>
        </w:rPr>
        <w:t>, por lo que se admitió a trámite</w:t>
      </w:r>
      <w:r w:rsidR="00D3679B" w:rsidRPr="00D3679B">
        <w:rPr>
          <w:rFonts w:ascii="Arial" w:hAnsi="Arial" w:cs="Arial"/>
          <w:bCs/>
          <w:spacing w:val="-3"/>
          <w:sz w:val="24"/>
          <w:szCs w:val="27"/>
          <w:lang w:val="es-ES_tradnl"/>
        </w:rPr>
        <w:t xml:space="preserve"> la demanda, ordenándose correr traslado, emplazar a juicio y apercibir a la</w:t>
      </w:r>
      <w:r w:rsidR="00D75248">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xml:space="preserve"> autoridad</w:t>
      </w:r>
      <w:r w:rsidR="00D75248">
        <w:rPr>
          <w:rFonts w:ascii="Arial" w:hAnsi="Arial" w:cs="Arial"/>
          <w:bCs/>
          <w:spacing w:val="-3"/>
          <w:sz w:val="24"/>
          <w:szCs w:val="27"/>
          <w:lang w:val="es-ES_tradnl"/>
        </w:rPr>
        <w:t>es</w:t>
      </w:r>
      <w:r w:rsidR="00007750">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lastRenderedPageBreak/>
        <w:t>demandada</w:t>
      </w:r>
      <w:r w:rsidR="00D75248">
        <w:rPr>
          <w:rFonts w:ascii="Arial" w:hAnsi="Arial" w:cs="Arial"/>
          <w:bCs/>
          <w:spacing w:val="-3"/>
          <w:sz w:val="24"/>
          <w:szCs w:val="27"/>
          <w:lang w:val="es-ES_tradnl"/>
        </w:rPr>
        <w:t>s</w:t>
      </w:r>
      <w:r w:rsidR="00D3679B" w:rsidRPr="00D3679B">
        <w:rPr>
          <w:rFonts w:ascii="Arial" w:hAnsi="Arial" w:cs="Arial"/>
          <w:bCs/>
          <w:spacing w:val="-3"/>
          <w:sz w:val="24"/>
          <w:szCs w:val="27"/>
          <w:lang w:val="es-ES_tradnl"/>
        </w:rPr>
        <w:t>, para que dentro del térmi</w:t>
      </w:r>
      <w:r w:rsidR="00D75248">
        <w:rPr>
          <w:rFonts w:ascii="Arial" w:hAnsi="Arial" w:cs="Arial"/>
          <w:bCs/>
          <w:spacing w:val="-3"/>
          <w:sz w:val="24"/>
          <w:szCs w:val="27"/>
          <w:lang w:val="es-ES_tradnl"/>
        </w:rPr>
        <w:t>no que marca la ley, produjeran s</w:t>
      </w:r>
      <w:r w:rsidR="00D3679B" w:rsidRPr="00D3679B">
        <w:rPr>
          <w:rFonts w:ascii="Arial" w:hAnsi="Arial" w:cs="Arial"/>
          <w:bCs/>
          <w:spacing w:val="-3"/>
          <w:sz w:val="24"/>
          <w:szCs w:val="27"/>
          <w:lang w:val="es-ES_tradnl"/>
        </w:rPr>
        <w:t>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262F94FD" w14:textId="4B9E65BE" w:rsidR="00237623" w:rsidRDefault="00237623" w:rsidP="00605164">
      <w:pPr>
        <w:spacing w:line="360" w:lineRule="auto"/>
        <w:ind w:firstLine="567"/>
        <w:jc w:val="both"/>
        <w:rPr>
          <w:rFonts w:ascii="Arial" w:hAnsi="Arial" w:cs="Arial"/>
          <w:bCs/>
          <w:spacing w:val="-3"/>
          <w:sz w:val="24"/>
          <w:szCs w:val="27"/>
          <w:lang w:val="es-ES_tradnl"/>
        </w:rPr>
      </w:pPr>
      <w:r w:rsidRPr="00237623">
        <w:rPr>
          <w:rFonts w:ascii="Arial" w:hAnsi="Arial" w:cs="Arial"/>
          <w:b/>
          <w:bCs/>
          <w:spacing w:val="-3"/>
          <w:sz w:val="24"/>
          <w:szCs w:val="27"/>
          <w:lang w:val="es-ES_tradnl"/>
        </w:rPr>
        <w:t>TERCERO.</w:t>
      </w:r>
      <w:r>
        <w:rPr>
          <w:rFonts w:ascii="Arial" w:hAnsi="Arial" w:cs="Arial"/>
          <w:bCs/>
          <w:spacing w:val="-3"/>
          <w:sz w:val="24"/>
          <w:szCs w:val="27"/>
          <w:lang w:val="es-ES_tradnl"/>
        </w:rPr>
        <w:t xml:space="preserve"> Mediante proveído de fecha doce de noviembre de dos mil diecinueve, en atención a las razones asentadas por el actuario adscrito a esta Sala, en las cuales no se pudo notificar a las autoridades demandadas, puesto que las denominaciones no existían en tal municipio, se requirió a la parte actora para que dentro del plazo </w:t>
      </w:r>
      <w:r w:rsidR="00514DAD">
        <w:rPr>
          <w:rFonts w:ascii="Arial" w:hAnsi="Arial" w:cs="Arial"/>
          <w:bCs/>
          <w:spacing w:val="-3"/>
          <w:sz w:val="24"/>
          <w:szCs w:val="27"/>
          <w:lang w:val="es-ES_tradnl"/>
        </w:rPr>
        <w:t>otorgado manifestara lo que a su derecho conviniera, apercibido que no hacerlo, esta Sala acordaría lo procedente.</w:t>
      </w:r>
    </w:p>
    <w:p w14:paraId="16B21865" w14:textId="60D8E83A" w:rsidR="00514DAD" w:rsidRDefault="00514DAD" w:rsidP="00605164">
      <w:pPr>
        <w:spacing w:line="360" w:lineRule="auto"/>
        <w:ind w:firstLine="567"/>
        <w:jc w:val="both"/>
        <w:rPr>
          <w:rFonts w:ascii="Arial" w:hAnsi="Arial" w:cs="Arial"/>
          <w:bCs/>
          <w:spacing w:val="-3"/>
          <w:sz w:val="24"/>
          <w:szCs w:val="27"/>
          <w:lang w:val="es-ES_tradnl"/>
        </w:rPr>
      </w:pPr>
      <w:r w:rsidRPr="00946635">
        <w:rPr>
          <w:rFonts w:ascii="Arial" w:hAnsi="Arial" w:cs="Arial"/>
          <w:b/>
          <w:bCs/>
          <w:spacing w:val="-3"/>
          <w:sz w:val="24"/>
          <w:szCs w:val="27"/>
          <w:lang w:val="es-ES_tradnl"/>
        </w:rPr>
        <w:t>CUARTO.</w:t>
      </w:r>
      <w:r>
        <w:rPr>
          <w:rFonts w:ascii="Arial" w:hAnsi="Arial" w:cs="Arial"/>
          <w:bCs/>
          <w:spacing w:val="-3"/>
          <w:sz w:val="24"/>
          <w:szCs w:val="27"/>
          <w:lang w:val="es-ES_tradnl"/>
        </w:rPr>
        <w:t xml:space="preserve"> </w:t>
      </w:r>
      <w:r w:rsidR="00946635">
        <w:rPr>
          <w:rFonts w:ascii="Arial" w:hAnsi="Arial" w:cs="Arial"/>
          <w:bCs/>
          <w:spacing w:val="-3"/>
          <w:sz w:val="24"/>
          <w:szCs w:val="27"/>
          <w:lang w:val="es-ES_tradnl"/>
        </w:rPr>
        <w:t xml:space="preserve">Por acuerdo de fecha doce de diciembre de dos mil diecinueve, se tuvo al actor dando cumplimiento al requerimiento efectuado en auto de fecha doce de noviembre de dos mil diecinueve, por </w:t>
      </w:r>
      <w:r w:rsidR="00123D6C">
        <w:rPr>
          <w:rFonts w:ascii="Arial" w:hAnsi="Arial" w:cs="Arial"/>
          <w:bCs/>
          <w:spacing w:val="-3"/>
          <w:sz w:val="24"/>
          <w:szCs w:val="27"/>
          <w:lang w:val="es-ES_tradnl"/>
        </w:rPr>
        <w:t xml:space="preserve">lo que </w:t>
      </w:r>
      <w:r w:rsidR="000E2FA7">
        <w:rPr>
          <w:rFonts w:ascii="Arial" w:hAnsi="Arial" w:cs="Arial"/>
          <w:bCs/>
          <w:spacing w:val="-3"/>
          <w:sz w:val="24"/>
          <w:szCs w:val="27"/>
          <w:lang w:val="es-ES_tradnl"/>
        </w:rPr>
        <w:t xml:space="preserve">se ordenó al actuario notificar en las autoridades en el domicilio indicado para que realizaran la contestación de demanda pertinente, bajo apercibimiento que, de no hacerlo, se tendría por </w:t>
      </w:r>
      <w:proofErr w:type="spellStart"/>
      <w:r w:rsidR="000E2FA7">
        <w:rPr>
          <w:rFonts w:ascii="Arial" w:hAnsi="Arial" w:cs="Arial"/>
          <w:bCs/>
          <w:spacing w:val="-3"/>
          <w:sz w:val="24"/>
          <w:szCs w:val="27"/>
          <w:lang w:val="es-ES_tradnl"/>
        </w:rPr>
        <w:t>precluído</w:t>
      </w:r>
      <w:proofErr w:type="spellEnd"/>
      <w:r w:rsidR="000E2FA7">
        <w:rPr>
          <w:rFonts w:ascii="Arial" w:hAnsi="Arial" w:cs="Arial"/>
          <w:bCs/>
          <w:spacing w:val="-3"/>
          <w:sz w:val="24"/>
          <w:szCs w:val="27"/>
          <w:lang w:val="es-ES_tradnl"/>
        </w:rPr>
        <w:t xml:space="preserve"> su derecho y por contestada la demanda en sentido afirmativo.</w:t>
      </w:r>
    </w:p>
    <w:p w14:paraId="027CE240" w14:textId="77777777" w:rsidR="00633F13" w:rsidRDefault="000E2FA7" w:rsidP="000E2FA7">
      <w:pPr>
        <w:spacing w:line="360" w:lineRule="auto"/>
        <w:ind w:firstLine="567"/>
        <w:jc w:val="both"/>
        <w:rPr>
          <w:rFonts w:ascii="Arial" w:hAnsi="Arial" w:cs="Arial"/>
          <w:bCs/>
          <w:spacing w:val="-3"/>
          <w:sz w:val="24"/>
          <w:szCs w:val="27"/>
          <w:lang w:val="es-ES_tradnl"/>
        </w:rPr>
      </w:pPr>
      <w:r w:rsidRPr="00372010">
        <w:rPr>
          <w:rFonts w:ascii="Arial" w:hAnsi="Arial" w:cs="Arial"/>
          <w:b/>
          <w:bCs/>
          <w:spacing w:val="-3"/>
          <w:sz w:val="24"/>
          <w:szCs w:val="27"/>
          <w:lang w:val="es-ES_tradnl"/>
        </w:rPr>
        <w:t>QUINTO.</w:t>
      </w:r>
      <w:r>
        <w:rPr>
          <w:rFonts w:ascii="Arial" w:hAnsi="Arial" w:cs="Arial"/>
          <w:bCs/>
          <w:spacing w:val="-3"/>
          <w:sz w:val="24"/>
          <w:szCs w:val="27"/>
          <w:lang w:val="es-ES_tradnl"/>
        </w:rPr>
        <w:t xml:space="preserve"> Mediante proveído de fecha treinta de enero de dos mil veinte, se tuvo a las autoridades demandadas contestando a la demanda entablada en su contra en tiempo y forma y en los términos en los que lo hicieron, </w:t>
      </w:r>
      <w:r w:rsidR="00B4748B" w:rsidRPr="00B4748B">
        <w:rPr>
          <w:rFonts w:ascii="Arial" w:hAnsi="Arial" w:cs="Arial"/>
          <w:bCs/>
          <w:spacing w:val="-3"/>
          <w:sz w:val="24"/>
          <w:szCs w:val="27"/>
          <w:lang w:val="es-ES_tradnl"/>
        </w:rPr>
        <w:t xml:space="preserve">ordenándose correr traslado a la parte actora para los efectos legales correspondientes. </w:t>
      </w:r>
    </w:p>
    <w:p w14:paraId="0BE1B901" w14:textId="644982D7" w:rsidR="002866AE" w:rsidRDefault="00B4748B" w:rsidP="000E2FA7">
      <w:pPr>
        <w:spacing w:line="360" w:lineRule="auto"/>
        <w:ind w:firstLine="567"/>
        <w:jc w:val="both"/>
        <w:rPr>
          <w:rFonts w:ascii="Arial" w:hAnsi="Arial" w:cs="Arial"/>
          <w:bCs/>
          <w:spacing w:val="-3"/>
          <w:sz w:val="24"/>
          <w:szCs w:val="27"/>
          <w:lang w:val="es-ES_tradnl"/>
        </w:rPr>
      </w:pPr>
      <w:r w:rsidRPr="00B4748B">
        <w:rPr>
          <w:rFonts w:ascii="Arial" w:hAnsi="Arial" w:cs="Arial"/>
          <w:bCs/>
          <w:spacing w:val="-3"/>
          <w:sz w:val="24"/>
          <w:szCs w:val="27"/>
          <w:lang w:val="es-ES_tradnl"/>
        </w:rPr>
        <w:t xml:space="preserve">Finalmente, se </w:t>
      </w:r>
      <w:r w:rsidR="00633F13">
        <w:rPr>
          <w:rFonts w:ascii="Arial" w:hAnsi="Arial" w:cs="Arial"/>
          <w:bCs/>
          <w:spacing w:val="-3"/>
          <w:sz w:val="24"/>
          <w:szCs w:val="27"/>
          <w:lang w:val="es-ES_tradnl"/>
        </w:rPr>
        <w:t xml:space="preserve">requirió a las autoridades demandadas para que, dentro del plazo otorgado, señalaran domicilio para oír y recibir notificaciones. </w:t>
      </w:r>
    </w:p>
    <w:p w14:paraId="5A4844D3" w14:textId="0325CDA2" w:rsidR="00633F13" w:rsidRDefault="00633F13" w:rsidP="000E2FA7">
      <w:pPr>
        <w:spacing w:line="360" w:lineRule="auto"/>
        <w:ind w:firstLine="567"/>
        <w:jc w:val="both"/>
        <w:rPr>
          <w:rFonts w:ascii="Arial" w:hAnsi="Arial" w:cs="Arial"/>
          <w:bCs/>
          <w:spacing w:val="-3"/>
          <w:sz w:val="24"/>
          <w:szCs w:val="27"/>
          <w:lang w:val="es-ES_tradnl"/>
        </w:rPr>
      </w:pPr>
      <w:r w:rsidRPr="00633F13">
        <w:rPr>
          <w:rFonts w:ascii="Arial" w:hAnsi="Arial" w:cs="Arial"/>
          <w:b/>
          <w:bCs/>
          <w:spacing w:val="-3"/>
          <w:sz w:val="24"/>
          <w:szCs w:val="27"/>
          <w:lang w:val="es-ES_tradnl"/>
        </w:rPr>
        <w:t>SEXTO.</w:t>
      </w:r>
      <w:r>
        <w:rPr>
          <w:rFonts w:ascii="Arial" w:hAnsi="Arial" w:cs="Arial"/>
          <w:bCs/>
          <w:spacing w:val="-3"/>
          <w:sz w:val="24"/>
          <w:szCs w:val="27"/>
          <w:lang w:val="es-ES_tradnl"/>
        </w:rPr>
        <w:t xml:space="preserve"> En auto de fecha diez de septiembre de dos mil veinte, se tuvo por recibido un escrito del actor, sin embargo, se advirtió que el escrito inicial de demanda fue promovido por su representante legal, por lo que se mandó a requerir al promovente para que ratificara la firma en dicho escrito, bajo apercibimiento </w:t>
      </w:r>
      <w:r w:rsidR="00C87097">
        <w:rPr>
          <w:rFonts w:ascii="Arial" w:hAnsi="Arial" w:cs="Arial"/>
          <w:bCs/>
          <w:spacing w:val="-3"/>
          <w:sz w:val="24"/>
          <w:szCs w:val="27"/>
          <w:lang w:val="es-ES_tradnl"/>
        </w:rPr>
        <w:t>que,</w:t>
      </w:r>
      <w:r>
        <w:rPr>
          <w:rFonts w:ascii="Arial" w:hAnsi="Arial" w:cs="Arial"/>
          <w:bCs/>
          <w:spacing w:val="-3"/>
          <w:sz w:val="24"/>
          <w:szCs w:val="27"/>
          <w:lang w:val="es-ES_tradnl"/>
        </w:rPr>
        <w:t xml:space="preserve"> de no hacerlo, se tendría por no presentado su escrito.</w:t>
      </w:r>
    </w:p>
    <w:p w14:paraId="33A4EB90" w14:textId="73FD2585" w:rsidR="00633F13" w:rsidRDefault="00633F13" w:rsidP="000E2FA7">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dio cuenta con los escritos de las aut</w:t>
      </w:r>
      <w:r w:rsidR="00EA5104">
        <w:rPr>
          <w:rFonts w:ascii="Arial" w:hAnsi="Arial" w:cs="Arial"/>
          <w:bCs/>
          <w:spacing w:val="-3"/>
          <w:sz w:val="24"/>
          <w:szCs w:val="27"/>
          <w:lang w:val="es-ES_tradnl"/>
        </w:rPr>
        <w:t>oridades demandadas, por medio de los cuales daban cumplimiento al requerimiento de fecha treinta de enero de dos mil veinte.</w:t>
      </w:r>
    </w:p>
    <w:p w14:paraId="51955C39" w14:textId="463B5A5D" w:rsidR="00EA5104" w:rsidRDefault="00EA5104" w:rsidP="000E2FA7">
      <w:pPr>
        <w:spacing w:line="360" w:lineRule="auto"/>
        <w:ind w:firstLine="567"/>
        <w:jc w:val="both"/>
        <w:rPr>
          <w:rFonts w:ascii="Arial" w:hAnsi="Arial" w:cs="Arial"/>
          <w:bCs/>
          <w:spacing w:val="-3"/>
          <w:sz w:val="24"/>
          <w:szCs w:val="27"/>
          <w:lang w:val="es-ES_tradnl"/>
        </w:rPr>
      </w:pPr>
      <w:r w:rsidRPr="00EA5104">
        <w:rPr>
          <w:rFonts w:ascii="Arial" w:hAnsi="Arial" w:cs="Arial"/>
          <w:b/>
          <w:bCs/>
          <w:spacing w:val="-3"/>
          <w:sz w:val="24"/>
          <w:szCs w:val="27"/>
          <w:lang w:val="es-ES_tradnl"/>
        </w:rPr>
        <w:t>SÉPTIMO.</w:t>
      </w:r>
      <w:r>
        <w:rPr>
          <w:rFonts w:ascii="Arial" w:hAnsi="Arial" w:cs="Arial"/>
          <w:bCs/>
          <w:spacing w:val="-3"/>
          <w:sz w:val="24"/>
          <w:szCs w:val="27"/>
          <w:lang w:val="es-ES_tradnl"/>
        </w:rPr>
        <w:t xml:space="preserve"> Por acuerdo de fecha catorce de octubre de dos mil veinte, visto el estado que guardaban los autos y en atención a que se llevó a cabo la diligencia de ratificación de firma, se tuvo por recibido el escrito del actor, por medio del cual revocaba a su representante legal, señalando para tal efecto nuevo domicilio para oír y recibir notificaciones, además de nombrar autorizados para recibirlas.</w:t>
      </w:r>
    </w:p>
    <w:p w14:paraId="4F367EF4" w14:textId="36E81B87" w:rsidR="00EA5104" w:rsidRDefault="00EA5104" w:rsidP="000E2FA7">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Finalmente, se señaló fecha y hora para la celebración de la audiencia final.</w:t>
      </w:r>
    </w:p>
    <w:p w14:paraId="4E356CC6" w14:textId="721C3199" w:rsidR="00155F12" w:rsidRPr="009C0C09" w:rsidRDefault="00EA5104" w:rsidP="00EA5104">
      <w:pPr>
        <w:spacing w:line="360" w:lineRule="auto"/>
        <w:ind w:firstLine="567"/>
        <w:jc w:val="both"/>
        <w:rPr>
          <w:rFonts w:ascii="Arial" w:hAnsi="Arial" w:cs="Arial"/>
          <w:bCs/>
          <w:spacing w:val="-3"/>
          <w:sz w:val="24"/>
          <w:szCs w:val="27"/>
          <w:lang w:val="es-ES_tradnl"/>
        </w:rPr>
      </w:pPr>
      <w:r w:rsidRPr="00EA5104">
        <w:rPr>
          <w:rFonts w:ascii="Arial" w:hAnsi="Arial" w:cs="Arial"/>
          <w:b/>
          <w:bCs/>
          <w:spacing w:val="-3"/>
          <w:sz w:val="24"/>
          <w:szCs w:val="27"/>
          <w:lang w:val="es-ES_tradnl"/>
        </w:rPr>
        <w:lastRenderedPageBreak/>
        <w:t>OCTAVO.</w:t>
      </w:r>
      <w:r>
        <w:rPr>
          <w:rFonts w:ascii="Arial" w:hAnsi="Arial" w:cs="Arial"/>
          <w:bCs/>
          <w:spacing w:val="-3"/>
          <w:sz w:val="24"/>
          <w:szCs w:val="27"/>
          <w:lang w:val="es-ES_tradnl"/>
        </w:rPr>
        <w:t xml:space="preserve"> E</w:t>
      </w:r>
      <w:r w:rsidR="00155F12">
        <w:rPr>
          <w:rFonts w:ascii="Arial" w:hAnsi="Arial" w:cs="Arial"/>
          <w:bCs/>
          <w:spacing w:val="-3"/>
          <w:sz w:val="24"/>
          <w:szCs w:val="27"/>
          <w:lang w:val="es-ES_tradnl"/>
        </w:rPr>
        <w:t xml:space="preserve">l </w:t>
      </w:r>
      <w:r w:rsidR="000F53A6">
        <w:rPr>
          <w:rFonts w:ascii="Arial" w:hAnsi="Arial" w:cs="Arial"/>
          <w:bCs/>
          <w:spacing w:val="-3"/>
          <w:sz w:val="24"/>
          <w:szCs w:val="27"/>
          <w:lang w:val="es-ES_tradnl"/>
        </w:rPr>
        <w:t>once de diciembre de dos mil veinte</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 asentando que </w:t>
      </w:r>
      <w:r w:rsidR="00956D96">
        <w:rPr>
          <w:rFonts w:ascii="Arial" w:hAnsi="Arial" w:cs="Arial"/>
          <w:bCs/>
          <w:spacing w:val="-3"/>
          <w:sz w:val="24"/>
          <w:szCs w:val="27"/>
          <w:lang w:val="es-ES_tradnl"/>
        </w:rPr>
        <w:t>únicamente el actor</w:t>
      </w:r>
      <w:r w:rsidR="00590C01">
        <w:rPr>
          <w:rFonts w:ascii="Arial" w:hAnsi="Arial" w:cs="Arial"/>
          <w:bCs/>
          <w:spacing w:val="-3"/>
          <w:sz w:val="24"/>
          <w:szCs w:val="27"/>
          <w:lang w:val="es-ES_tradnl"/>
        </w:rPr>
        <w:t xml:space="preserve"> formuló</w:t>
      </w:r>
      <w:r w:rsidR="00155F12">
        <w:rPr>
          <w:rFonts w:ascii="Arial" w:hAnsi="Arial" w:cs="Arial"/>
          <w:bCs/>
          <w:spacing w:val="-3"/>
          <w:sz w:val="24"/>
          <w:szCs w:val="27"/>
          <w:lang w:val="es-ES_tradnl"/>
        </w:rPr>
        <w:t xml:space="preserve"> alegatos a su favor</w:t>
      </w:r>
      <w:r w:rsidR="00956D96">
        <w:rPr>
          <w:rFonts w:ascii="Arial" w:hAnsi="Arial" w:cs="Arial"/>
          <w:bCs/>
          <w:spacing w:val="-3"/>
          <w:sz w:val="24"/>
          <w:szCs w:val="27"/>
          <w:lang w:val="es-ES_tradnl"/>
        </w:rPr>
        <w:t>, mismos que se tomarán en cuenta al momento de dictar sentencia</w:t>
      </w:r>
      <w:r w:rsidR="00155F12">
        <w:rPr>
          <w:rFonts w:ascii="Arial" w:hAnsi="Arial" w:cs="Arial"/>
          <w:bCs/>
          <w:spacing w:val="-3"/>
          <w:sz w:val="24"/>
          <w:szCs w:val="27"/>
          <w:lang w:val="es-ES_tradnl"/>
        </w:rPr>
        <w:t xml:space="preserve">,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549B3275"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 del Primera Instancia 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 133, 146 y 147 de la Ley de Procedimiento y Justicia Administrativa para el Estado de Oaxaca</w:t>
      </w:r>
      <w:r w:rsidR="008C1AC1" w:rsidRPr="009C0C09">
        <w:rPr>
          <w:rFonts w:ascii="Arial" w:hAnsi="Arial" w:cs="Arial"/>
          <w:sz w:val="24"/>
          <w:szCs w:val="27"/>
        </w:rPr>
        <w:t xml:space="preserve">. </w:t>
      </w:r>
    </w:p>
    <w:p w14:paraId="7618BB7A" w14:textId="6105EDDE"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4901A3">
        <w:rPr>
          <w:rFonts w:ascii="Arial" w:hAnsi="Arial" w:cs="Arial"/>
          <w:sz w:val="24"/>
          <w:szCs w:val="24"/>
        </w:rPr>
        <w:t>.</w:t>
      </w:r>
    </w:p>
    <w:p w14:paraId="763B14EC" w14:textId="77777777" w:rsidR="00FB0FD4" w:rsidRDefault="003E0CBC" w:rsidP="00605164">
      <w:pPr>
        <w:spacing w:line="360" w:lineRule="auto"/>
        <w:ind w:firstLine="567"/>
        <w:jc w:val="both"/>
        <w:rPr>
          <w:rFonts w:ascii="Arial" w:hAnsi="Arial" w:cs="Arial"/>
          <w:sz w:val="24"/>
          <w:szCs w:val="24"/>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 xml:space="preserve">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 Ley de Procedimiento y Justicia Administrativa para el Estado de Oaxaca. </w:t>
      </w:r>
    </w:p>
    <w:p w14:paraId="47566F0B" w14:textId="10E2233E" w:rsidR="00FB0FD4" w:rsidRDefault="00FB0FD4" w:rsidP="00605164">
      <w:pPr>
        <w:spacing w:line="360" w:lineRule="auto"/>
        <w:ind w:firstLine="567"/>
        <w:jc w:val="both"/>
        <w:rPr>
          <w:rFonts w:ascii="Arial" w:hAnsi="Arial" w:cs="Arial"/>
          <w:sz w:val="24"/>
          <w:szCs w:val="24"/>
        </w:rPr>
      </w:pPr>
      <w:r>
        <w:rPr>
          <w:rFonts w:ascii="Arial" w:hAnsi="Arial" w:cs="Arial"/>
          <w:sz w:val="24"/>
          <w:szCs w:val="24"/>
        </w:rPr>
        <w:t xml:space="preserve">Ahora bien, las autoridades demandadas manifiestan que los actos hoy reclamados no le afectan a los intereses jurídicos o legítimos del actor, toda vez </w:t>
      </w:r>
      <w:r w:rsidR="00E01743">
        <w:rPr>
          <w:rFonts w:ascii="Arial" w:hAnsi="Arial" w:cs="Arial"/>
          <w:sz w:val="24"/>
          <w:szCs w:val="24"/>
        </w:rPr>
        <w:t xml:space="preserve">que, a decir las autoridades, el terreno sobre la cual se estaba realizando la obra de construcción, corresponde a un predio ejidal, donde su uso es exclusivamente familiar y que por disposición de ley, dichos predios no pueden ser objeto de inscripción en el Registro Público de la Propiedad, no poseen nomenclatura ni mucho menos escritura de propiedad privada, y que el interés adjudicado por el actor debió acreditarse con el acta de posesión que para tal efecto emitiera el Honorable Comisariado de Bienes Ejidales, actualizándose así las causales de improcedencia y sobreseimiento que marcan los artículos 161 fracción II y 162 fracción II de la Ley de Procedimiento y Justicia Administrativa para el Estado de Oaxaca. </w:t>
      </w:r>
    </w:p>
    <w:p w14:paraId="4E6EA8EF" w14:textId="0DBE767E" w:rsidR="00B92B02" w:rsidRDefault="00B92B02" w:rsidP="00605164">
      <w:pPr>
        <w:spacing w:line="360" w:lineRule="auto"/>
        <w:ind w:firstLine="567"/>
        <w:jc w:val="both"/>
        <w:rPr>
          <w:rFonts w:ascii="Arial" w:hAnsi="Arial" w:cs="Arial"/>
          <w:sz w:val="24"/>
          <w:szCs w:val="24"/>
        </w:rPr>
      </w:pPr>
      <w:r>
        <w:rPr>
          <w:rFonts w:ascii="Arial" w:hAnsi="Arial" w:cs="Arial"/>
          <w:sz w:val="24"/>
          <w:szCs w:val="24"/>
        </w:rPr>
        <w:lastRenderedPageBreak/>
        <w:t xml:space="preserve">Al respecto, </w:t>
      </w:r>
      <w:r w:rsidR="00E52AA4">
        <w:rPr>
          <w:rFonts w:ascii="Arial" w:hAnsi="Arial" w:cs="Arial"/>
          <w:sz w:val="24"/>
          <w:szCs w:val="24"/>
        </w:rPr>
        <w:t xml:space="preserve">se advierte que el acto reclamado si afecta a los intereses jurídicos del hoy actor, puesto que la clausura </w:t>
      </w:r>
      <w:r w:rsidR="000D1ED1">
        <w:rPr>
          <w:rFonts w:ascii="Arial" w:hAnsi="Arial" w:cs="Arial"/>
          <w:sz w:val="24"/>
          <w:szCs w:val="24"/>
        </w:rPr>
        <w:t xml:space="preserve">se realizó en un inmueble </w:t>
      </w:r>
      <w:r w:rsidR="00921B0E">
        <w:rPr>
          <w:rFonts w:ascii="Arial" w:hAnsi="Arial" w:cs="Arial"/>
          <w:sz w:val="24"/>
          <w:szCs w:val="24"/>
        </w:rPr>
        <w:t xml:space="preserve">en el que se hacían trabajos de construcción a nombre del hoy accionante, como se puede advertir de la renovación de licencia de obra mayor a nombre de </w:t>
      </w:r>
      <w:r w:rsidR="00A62CFC">
        <w:rPr>
          <w:rFonts w:ascii="Arial" w:hAnsi="Arial" w:cs="Arial"/>
          <w:sz w:val="24"/>
          <w:szCs w:val="24"/>
        </w:rPr>
        <w:t>*****</w:t>
      </w:r>
      <w:r w:rsidR="00921B0E">
        <w:rPr>
          <w:rFonts w:ascii="Arial" w:hAnsi="Arial" w:cs="Arial"/>
          <w:sz w:val="24"/>
          <w:szCs w:val="24"/>
        </w:rPr>
        <w:t xml:space="preserve"> </w:t>
      </w:r>
      <w:r w:rsidR="00A62CFC">
        <w:rPr>
          <w:rFonts w:ascii="Arial" w:hAnsi="Arial" w:cs="Arial"/>
          <w:sz w:val="24"/>
          <w:szCs w:val="24"/>
        </w:rPr>
        <w:t>******</w:t>
      </w:r>
      <w:r w:rsidR="00921B0E">
        <w:rPr>
          <w:rFonts w:ascii="Arial" w:hAnsi="Arial" w:cs="Arial"/>
          <w:sz w:val="24"/>
          <w:szCs w:val="24"/>
        </w:rPr>
        <w:t xml:space="preserve"> </w:t>
      </w:r>
      <w:r w:rsidR="00A62CFC">
        <w:rPr>
          <w:rFonts w:ascii="Arial" w:hAnsi="Arial" w:cs="Arial"/>
          <w:sz w:val="24"/>
          <w:szCs w:val="24"/>
        </w:rPr>
        <w:t>*****</w:t>
      </w:r>
      <w:r w:rsidR="00921B0E">
        <w:rPr>
          <w:rFonts w:ascii="Arial" w:hAnsi="Arial" w:cs="Arial"/>
          <w:sz w:val="24"/>
          <w:szCs w:val="24"/>
        </w:rPr>
        <w:t xml:space="preserve"> </w:t>
      </w:r>
      <w:r w:rsidR="00A62CFC">
        <w:rPr>
          <w:rFonts w:ascii="Arial" w:hAnsi="Arial" w:cs="Arial"/>
          <w:sz w:val="24"/>
          <w:szCs w:val="24"/>
        </w:rPr>
        <w:t>*****</w:t>
      </w:r>
      <w:r w:rsidR="00921B0E">
        <w:rPr>
          <w:rFonts w:ascii="Arial" w:hAnsi="Arial" w:cs="Arial"/>
          <w:sz w:val="24"/>
          <w:szCs w:val="24"/>
        </w:rPr>
        <w:t>, mediante oficio número NSLC/DDU/</w:t>
      </w:r>
      <w:r w:rsidR="00A62CFC">
        <w:rPr>
          <w:rFonts w:ascii="Arial" w:hAnsi="Arial" w:cs="Arial"/>
          <w:sz w:val="24"/>
          <w:szCs w:val="24"/>
        </w:rPr>
        <w:t>*****</w:t>
      </w:r>
      <w:r w:rsidR="00921B0E">
        <w:rPr>
          <w:rFonts w:ascii="Arial" w:hAnsi="Arial" w:cs="Arial"/>
          <w:sz w:val="24"/>
          <w:szCs w:val="24"/>
        </w:rPr>
        <w:t>/</w:t>
      </w:r>
      <w:r w:rsidR="00A62CFC">
        <w:rPr>
          <w:rFonts w:ascii="Arial" w:hAnsi="Arial" w:cs="Arial"/>
          <w:sz w:val="24"/>
          <w:szCs w:val="24"/>
        </w:rPr>
        <w:t>*****</w:t>
      </w:r>
      <w:r w:rsidR="00921B0E">
        <w:rPr>
          <w:rFonts w:ascii="Arial" w:hAnsi="Arial" w:cs="Arial"/>
          <w:sz w:val="24"/>
          <w:szCs w:val="24"/>
        </w:rPr>
        <w:t xml:space="preserve"> de fecha </w:t>
      </w:r>
      <w:r w:rsidR="00A62CFC">
        <w:rPr>
          <w:rFonts w:ascii="Arial" w:hAnsi="Arial" w:cs="Arial"/>
          <w:sz w:val="24"/>
          <w:szCs w:val="24"/>
        </w:rPr>
        <w:t>******</w:t>
      </w:r>
      <w:r w:rsidR="00921B0E">
        <w:rPr>
          <w:rFonts w:ascii="Arial" w:hAnsi="Arial" w:cs="Arial"/>
          <w:sz w:val="24"/>
          <w:szCs w:val="24"/>
        </w:rPr>
        <w:t xml:space="preserve"> de </w:t>
      </w:r>
      <w:r w:rsidR="00A62CFC">
        <w:rPr>
          <w:rFonts w:ascii="Arial" w:hAnsi="Arial" w:cs="Arial"/>
          <w:sz w:val="24"/>
          <w:szCs w:val="24"/>
        </w:rPr>
        <w:t>*****</w:t>
      </w:r>
      <w:r w:rsidR="00921B0E">
        <w:rPr>
          <w:rFonts w:ascii="Arial" w:hAnsi="Arial" w:cs="Arial"/>
          <w:sz w:val="24"/>
          <w:szCs w:val="24"/>
        </w:rPr>
        <w:t xml:space="preserve"> de dos mil </w:t>
      </w:r>
      <w:r w:rsidR="00A62CFC">
        <w:rPr>
          <w:rFonts w:ascii="Arial" w:hAnsi="Arial" w:cs="Arial"/>
          <w:sz w:val="24"/>
          <w:szCs w:val="24"/>
        </w:rPr>
        <w:t>******</w:t>
      </w:r>
      <w:r w:rsidR="00921B0E">
        <w:rPr>
          <w:rFonts w:ascii="Arial" w:hAnsi="Arial" w:cs="Arial"/>
          <w:sz w:val="24"/>
          <w:szCs w:val="24"/>
        </w:rPr>
        <w:t xml:space="preserve">, visible en la foja 61 del sumario, documental que adquiere </w:t>
      </w:r>
      <w:r w:rsidR="00560213">
        <w:rPr>
          <w:rFonts w:ascii="Arial" w:hAnsi="Arial" w:cs="Arial"/>
          <w:sz w:val="24"/>
          <w:szCs w:val="24"/>
        </w:rPr>
        <w:t>valor probatorio pleno en términos del artículo 203 fracción I de la Ley de Procedimiento y Justicia Administrativa para el Estado de Oaxaca, ahora, si bien la autoridad demandada objetó diversas pruebas,</w:t>
      </w:r>
      <w:r w:rsidR="00467189">
        <w:rPr>
          <w:rFonts w:ascii="Arial" w:hAnsi="Arial" w:cs="Arial"/>
          <w:sz w:val="24"/>
          <w:szCs w:val="24"/>
        </w:rPr>
        <w:t xml:space="preserve"> entre ellas la citada licencia, mediante </w:t>
      </w:r>
      <w:r w:rsidR="00560213">
        <w:rPr>
          <w:rFonts w:ascii="Arial" w:hAnsi="Arial" w:cs="Arial"/>
          <w:sz w:val="24"/>
          <w:szCs w:val="24"/>
        </w:rPr>
        <w:t>su escrito</w:t>
      </w:r>
      <w:r w:rsidR="00BF51D3">
        <w:rPr>
          <w:rFonts w:ascii="Arial" w:hAnsi="Arial" w:cs="Arial"/>
          <w:sz w:val="24"/>
          <w:szCs w:val="24"/>
        </w:rPr>
        <w:t xml:space="preserve"> </w:t>
      </w:r>
      <w:r w:rsidR="00467189">
        <w:rPr>
          <w:rFonts w:ascii="Arial" w:hAnsi="Arial" w:cs="Arial"/>
          <w:sz w:val="24"/>
          <w:szCs w:val="24"/>
        </w:rPr>
        <w:t xml:space="preserve">de objeción de pruebas, (fojas 105 a 117), </w:t>
      </w:r>
      <w:r w:rsidR="00BD47F2">
        <w:rPr>
          <w:rFonts w:ascii="Arial" w:hAnsi="Arial" w:cs="Arial"/>
          <w:sz w:val="24"/>
          <w:szCs w:val="24"/>
        </w:rPr>
        <w:t>sin embargo, la autoridad demandada, se limita hacer manifestaciones de que la misma se encuentra expedida por autoridad incompe</w:t>
      </w:r>
      <w:r w:rsidR="00373B02">
        <w:rPr>
          <w:rFonts w:ascii="Arial" w:hAnsi="Arial" w:cs="Arial"/>
          <w:sz w:val="24"/>
          <w:szCs w:val="24"/>
        </w:rPr>
        <w:t>tente, ya que a su decir la autoridad competente sería el Presidente Municipal y no así el Director de Desarrollo Urbano Municipal, conforme al artículo 68 fracción XII de la Ley Orgánica Municipal del Estado de Oaxaca, que a la letra dice:</w:t>
      </w:r>
    </w:p>
    <w:p w14:paraId="28FDB84E" w14:textId="474945F3" w:rsidR="00373B02" w:rsidRPr="00373B02" w:rsidRDefault="00245D65" w:rsidP="00373B02">
      <w:pPr>
        <w:ind w:left="567"/>
        <w:jc w:val="both"/>
        <w:rPr>
          <w:rFonts w:ascii="Arial" w:hAnsi="Arial" w:cs="Arial"/>
          <w:i/>
          <w:sz w:val="24"/>
          <w:szCs w:val="24"/>
        </w:rPr>
      </w:pPr>
      <w:r>
        <w:rPr>
          <w:rFonts w:ascii="Arial" w:hAnsi="Arial" w:cs="Arial"/>
          <w:b/>
          <w:i/>
          <w:sz w:val="24"/>
          <w:szCs w:val="24"/>
        </w:rPr>
        <w:t>“</w:t>
      </w:r>
      <w:r w:rsidR="00373B02" w:rsidRPr="00373B02">
        <w:rPr>
          <w:rFonts w:ascii="Arial" w:hAnsi="Arial" w:cs="Arial"/>
          <w:b/>
          <w:i/>
          <w:sz w:val="24"/>
          <w:szCs w:val="24"/>
        </w:rPr>
        <w:t>ARTÍCULO 68.-</w:t>
      </w:r>
      <w:r w:rsidR="00373B02" w:rsidRPr="00373B02">
        <w:rPr>
          <w:rFonts w:ascii="Arial" w:hAnsi="Arial" w:cs="Arial"/>
          <w:i/>
          <w:sz w:val="24"/>
          <w:szCs w:val="24"/>
        </w:rPr>
        <w:t xml:space="preserve"> El </w:t>
      </w:r>
      <w:proofErr w:type="gramStart"/>
      <w:r w:rsidR="00373B02" w:rsidRPr="00373B02">
        <w:rPr>
          <w:rFonts w:ascii="Arial" w:hAnsi="Arial" w:cs="Arial"/>
          <w:i/>
          <w:sz w:val="24"/>
          <w:szCs w:val="24"/>
        </w:rPr>
        <w:t>Presidente</w:t>
      </w:r>
      <w:proofErr w:type="gramEnd"/>
      <w:r w:rsidR="00373B02" w:rsidRPr="00373B02">
        <w:rPr>
          <w:rFonts w:ascii="Arial" w:hAnsi="Arial" w:cs="Arial"/>
          <w:i/>
          <w:sz w:val="24"/>
          <w:szCs w:val="24"/>
        </w:rPr>
        <w:t xml:space="preserve"> Municipal, es el representante político y responsable directo de la administración pública municipal, encargado de velar por la correcta ejecución de las disposiciones del Ayuntamiento, con las siguientes facultades y obligaciones:</w:t>
      </w:r>
    </w:p>
    <w:p w14:paraId="3F66A6CC" w14:textId="5BF144E0" w:rsidR="00373B02" w:rsidRPr="00373B02" w:rsidRDefault="00373B02" w:rsidP="00373B02">
      <w:pPr>
        <w:ind w:left="567"/>
        <w:jc w:val="both"/>
        <w:rPr>
          <w:rFonts w:ascii="Arial" w:hAnsi="Arial" w:cs="Arial"/>
          <w:i/>
          <w:sz w:val="24"/>
          <w:szCs w:val="24"/>
        </w:rPr>
      </w:pPr>
      <w:r w:rsidRPr="00373B02">
        <w:rPr>
          <w:rFonts w:ascii="Arial" w:hAnsi="Arial" w:cs="Arial"/>
          <w:i/>
          <w:sz w:val="24"/>
          <w:szCs w:val="24"/>
        </w:rPr>
        <w:t>[…]</w:t>
      </w:r>
    </w:p>
    <w:p w14:paraId="51EC26D2" w14:textId="1860E344" w:rsidR="00373B02" w:rsidRPr="00373B02" w:rsidRDefault="00373B02" w:rsidP="00373B02">
      <w:pPr>
        <w:ind w:left="567"/>
        <w:jc w:val="both"/>
        <w:rPr>
          <w:rFonts w:ascii="Arial" w:hAnsi="Arial" w:cs="Arial"/>
          <w:i/>
          <w:sz w:val="24"/>
          <w:szCs w:val="24"/>
        </w:rPr>
      </w:pPr>
      <w:r w:rsidRPr="00373B02">
        <w:rPr>
          <w:rFonts w:ascii="Arial" w:hAnsi="Arial" w:cs="Arial"/>
          <w:i/>
          <w:sz w:val="24"/>
          <w:szCs w:val="24"/>
        </w:rPr>
        <w:t>XII.- Ejecutar, administrar, vigilar y evaluar la formulación e instrumentación de los planes de desarrollo urbano, la zonificación, la creación de reservas territoriales, el otorgamiento de licencias y permisos para uso de suelo y construcción, así como los mecanismos que se requieran para la adecuada conducción del desarrollo urbano;</w:t>
      </w:r>
    </w:p>
    <w:p w14:paraId="57FB782D" w14:textId="6F8CE2CF" w:rsidR="00373B02" w:rsidRPr="00373B02" w:rsidRDefault="00373B02" w:rsidP="00373B02">
      <w:pPr>
        <w:ind w:left="567"/>
        <w:jc w:val="both"/>
        <w:rPr>
          <w:rFonts w:ascii="Arial" w:hAnsi="Arial" w:cs="Arial"/>
          <w:i/>
          <w:sz w:val="24"/>
          <w:szCs w:val="24"/>
        </w:rPr>
      </w:pPr>
      <w:r w:rsidRPr="00373B02">
        <w:rPr>
          <w:rFonts w:ascii="Arial" w:hAnsi="Arial" w:cs="Arial"/>
          <w:i/>
          <w:sz w:val="24"/>
          <w:szCs w:val="24"/>
        </w:rPr>
        <w:t>[…]</w:t>
      </w:r>
      <w:r w:rsidR="00245D65">
        <w:rPr>
          <w:rFonts w:ascii="Arial" w:hAnsi="Arial" w:cs="Arial"/>
          <w:i/>
          <w:sz w:val="24"/>
          <w:szCs w:val="24"/>
        </w:rPr>
        <w:t>”</w:t>
      </w:r>
    </w:p>
    <w:p w14:paraId="77B59900" w14:textId="51347F7D" w:rsidR="00245D65" w:rsidRDefault="00373B02" w:rsidP="00245D65">
      <w:pPr>
        <w:spacing w:line="360" w:lineRule="auto"/>
        <w:ind w:firstLine="567"/>
        <w:jc w:val="both"/>
        <w:rPr>
          <w:rFonts w:ascii="Arial" w:hAnsi="Arial" w:cs="Arial"/>
          <w:sz w:val="24"/>
          <w:szCs w:val="24"/>
        </w:rPr>
      </w:pPr>
      <w:r>
        <w:rPr>
          <w:rFonts w:ascii="Arial" w:hAnsi="Arial" w:cs="Arial"/>
          <w:sz w:val="24"/>
          <w:szCs w:val="24"/>
        </w:rPr>
        <w:t xml:space="preserve">Como se pudo apreciar, la función de expedir licencias o permisos en materia de uso de suelo y construcción corresponden al Presidente Municipal, por lo que lo manifestado por la autoridad demandada es PARCIALMENTE CIERTO, esto es así, ya que dicha Ley es la norma general de jerarquía Estatal que deben seguir los municipios del Estado de Oaxaca en caso de que los mismos no cuenten con un Bando de Policía y Buen Gobierno, que a nivel municipal es su Ley Orgánica, sin embargo, </w:t>
      </w:r>
      <w:r w:rsidR="00FD0C44">
        <w:rPr>
          <w:rFonts w:ascii="Arial" w:hAnsi="Arial" w:cs="Arial"/>
          <w:sz w:val="24"/>
          <w:szCs w:val="24"/>
        </w:rPr>
        <w:t xml:space="preserve">el Municipio de Santa Lucía del Camino, Oaxaca, si cuenta con Bando de Policía y Buen Gobierno, por lo que </w:t>
      </w:r>
      <w:r w:rsidR="007A194E">
        <w:rPr>
          <w:rFonts w:ascii="Arial" w:hAnsi="Arial" w:cs="Arial"/>
          <w:sz w:val="24"/>
          <w:szCs w:val="24"/>
        </w:rPr>
        <w:t>no resulta aplicable la Ley</w:t>
      </w:r>
      <w:r w:rsidR="007A194E" w:rsidRPr="007A194E">
        <w:rPr>
          <w:rFonts w:ascii="Arial" w:hAnsi="Arial" w:cs="Arial"/>
          <w:sz w:val="24"/>
          <w:szCs w:val="24"/>
        </w:rPr>
        <w:t xml:space="preserve"> </w:t>
      </w:r>
      <w:r w:rsidR="007A194E">
        <w:rPr>
          <w:rFonts w:ascii="Arial" w:hAnsi="Arial" w:cs="Arial"/>
          <w:sz w:val="24"/>
          <w:szCs w:val="24"/>
        </w:rPr>
        <w:t xml:space="preserve">Orgánica Municipal del Estado de Oaxaca, ya que por principio de especialización de leyes, únicamente la Ley Estatal será aplicada en caso de que no se cuente con una ley especializada o bien de contarse con una, esta resulte obscura, impresa o no dilucide alguna cuestión particular, por ello, en la licencia en comento, el Director de Desarrollo Urbano Municipal, cita el artículo 141 del Bando de </w:t>
      </w:r>
      <w:r w:rsidR="00BF7F88">
        <w:rPr>
          <w:rFonts w:ascii="Arial" w:hAnsi="Arial" w:cs="Arial"/>
          <w:sz w:val="24"/>
          <w:szCs w:val="24"/>
        </w:rPr>
        <w:t xml:space="preserve">Policía y Buen Gobierno del </w:t>
      </w:r>
      <w:r w:rsidR="00BF7F88">
        <w:rPr>
          <w:rFonts w:ascii="Arial" w:hAnsi="Arial" w:cs="Arial"/>
          <w:sz w:val="24"/>
          <w:szCs w:val="24"/>
        </w:rPr>
        <w:lastRenderedPageBreak/>
        <w:t xml:space="preserve">Municipio de Santa Lucía del Camino, Centro, Oaxaca, </w:t>
      </w:r>
      <w:r w:rsidR="00245D65">
        <w:rPr>
          <w:rFonts w:ascii="Arial" w:hAnsi="Arial" w:cs="Arial"/>
          <w:sz w:val="24"/>
          <w:szCs w:val="24"/>
        </w:rPr>
        <w:t>vigente en el año dos mil dieciocho, año en que se expidió la licencia en cuestión, y que de la lectura al mismo, específicamente las fracciones IV y V, establecen lo siguiente:</w:t>
      </w:r>
    </w:p>
    <w:p w14:paraId="660BCC67" w14:textId="5F377A21" w:rsidR="00245D65" w:rsidRPr="00245D65" w:rsidRDefault="00245D65" w:rsidP="00245D65">
      <w:pPr>
        <w:ind w:left="567"/>
        <w:jc w:val="both"/>
        <w:rPr>
          <w:rFonts w:ascii="Arial" w:hAnsi="Arial" w:cs="Arial"/>
          <w:i/>
          <w:sz w:val="24"/>
          <w:szCs w:val="24"/>
        </w:rPr>
      </w:pPr>
      <w:r>
        <w:rPr>
          <w:rFonts w:ascii="Arial" w:hAnsi="Arial" w:cs="Arial"/>
          <w:b/>
          <w:i/>
          <w:sz w:val="24"/>
          <w:szCs w:val="24"/>
        </w:rPr>
        <w:t>“</w:t>
      </w:r>
      <w:r w:rsidRPr="00245D65">
        <w:rPr>
          <w:rFonts w:ascii="Arial" w:hAnsi="Arial" w:cs="Arial"/>
          <w:b/>
          <w:i/>
          <w:sz w:val="24"/>
          <w:szCs w:val="24"/>
        </w:rPr>
        <w:t>ARTÍCULO 141.-</w:t>
      </w:r>
      <w:r w:rsidRPr="00245D65">
        <w:rPr>
          <w:rFonts w:ascii="Arial" w:hAnsi="Arial" w:cs="Arial"/>
          <w:i/>
          <w:sz w:val="24"/>
          <w:szCs w:val="24"/>
        </w:rPr>
        <w:t xml:space="preserve"> Corresponde a la Dirección de Desarrollo Urbano las siguientes atribuciones y obligaciones:</w:t>
      </w:r>
    </w:p>
    <w:p w14:paraId="7EECDDE6" w14:textId="4ABA0559" w:rsidR="00245D65" w:rsidRPr="00245D65" w:rsidRDefault="00245D65" w:rsidP="00245D65">
      <w:pPr>
        <w:ind w:left="567"/>
        <w:jc w:val="both"/>
        <w:rPr>
          <w:rFonts w:ascii="Arial" w:hAnsi="Arial" w:cs="Arial"/>
          <w:i/>
          <w:sz w:val="24"/>
          <w:szCs w:val="24"/>
        </w:rPr>
      </w:pPr>
      <w:r w:rsidRPr="00245D65">
        <w:rPr>
          <w:rFonts w:ascii="Arial" w:hAnsi="Arial" w:cs="Arial"/>
          <w:i/>
          <w:sz w:val="24"/>
          <w:szCs w:val="24"/>
        </w:rPr>
        <w:t>[…]</w:t>
      </w:r>
    </w:p>
    <w:p w14:paraId="5D6C043E" w14:textId="7297F730" w:rsidR="00245D65" w:rsidRPr="00245D65" w:rsidRDefault="00245D65" w:rsidP="00245D65">
      <w:pPr>
        <w:ind w:left="567"/>
        <w:jc w:val="both"/>
        <w:rPr>
          <w:rFonts w:ascii="Arial" w:hAnsi="Arial" w:cs="Arial"/>
          <w:i/>
          <w:sz w:val="24"/>
          <w:szCs w:val="24"/>
        </w:rPr>
      </w:pPr>
      <w:r w:rsidRPr="00245D65">
        <w:rPr>
          <w:rFonts w:ascii="Arial" w:hAnsi="Arial" w:cs="Arial"/>
          <w:i/>
          <w:sz w:val="24"/>
          <w:szCs w:val="24"/>
        </w:rPr>
        <w:t>IV. Aprobar, modificar o rechazar, conforme a los planes de desarrollo urbano autorizados, los proyectos de construcciones, edificaciones, uso y cambio de suelo, obras de urbanización, régimen de propiedad en condominio, subdivisiones, fusiones, parcelaciones, re lotificaciones, fraccionamientos y de las estructuras para publicidad exterior y anuncios, otorgando en caso procedente la licencia municipal respectiva;</w:t>
      </w:r>
    </w:p>
    <w:p w14:paraId="52F5D05F" w14:textId="343CF5D1" w:rsidR="00245D65" w:rsidRPr="00245D65" w:rsidRDefault="00245D65" w:rsidP="00245D65">
      <w:pPr>
        <w:ind w:left="567"/>
        <w:jc w:val="both"/>
        <w:rPr>
          <w:rFonts w:ascii="Arial" w:hAnsi="Arial" w:cs="Arial"/>
          <w:i/>
          <w:sz w:val="24"/>
          <w:szCs w:val="24"/>
        </w:rPr>
      </w:pPr>
      <w:r w:rsidRPr="00245D65">
        <w:rPr>
          <w:rFonts w:ascii="Arial" w:hAnsi="Arial" w:cs="Arial"/>
          <w:i/>
          <w:sz w:val="24"/>
          <w:szCs w:val="24"/>
        </w:rPr>
        <w:t>V. Expedir licencias y permisos para construcción en obra privada.</w:t>
      </w:r>
    </w:p>
    <w:p w14:paraId="21AF292C" w14:textId="384CC145" w:rsidR="00245D65" w:rsidRPr="00245D65" w:rsidRDefault="00245D65" w:rsidP="00245D65">
      <w:pPr>
        <w:ind w:left="567"/>
        <w:jc w:val="both"/>
        <w:rPr>
          <w:rFonts w:ascii="Arial" w:hAnsi="Arial" w:cs="Arial"/>
          <w:i/>
          <w:sz w:val="24"/>
          <w:szCs w:val="24"/>
        </w:rPr>
      </w:pPr>
      <w:r w:rsidRPr="00245D65">
        <w:rPr>
          <w:rFonts w:ascii="Arial" w:hAnsi="Arial" w:cs="Arial"/>
          <w:i/>
          <w:sz w:val="24"/>
          <w:szCs w:val="24"/>
        </w:rPr>
        <w:t>[…]</w:t>
      </w:r>
      <w:r>
        <w:rPr>
          <w:rFonts w:ascii="Arial" w:hAnsi="Arial" w:cs="Arial"/>
          <w:i/>
          <w:sz w:val="24"/>
          <w:szCs w:val="24"/>
        </w:rPr>
        <w:t>”</w:t>
      </w:r>
    </w:p>
    <w:p w14:paraId="0FEB21DB" w14:textId="2D9F5BC4" w:rsidR="00245D65" w:rsidRPr="00373B02" w:rsidRDefault="00245D65" w:rsidP="00245D65">
      <w:pPr>
        <w:spacing w:line="360" w:lineRule="auto"/>
        <w:ind w:firstLine="567"/>
        <w:jc w:val="both"/>
        <w:rPr>
          <w:rFonts w:ascii="Arial" w:hAnsi="Arial" w:cs="Arial"/>
          <w:sz w:val="24"/>
          <w:szCs w:val="24"/>
        </w:rPr>
      </w:pPr>
      <w:r>
        <w:rPr>
          <w:rFonts w:ascii="Arial" w:hAnsi="Arial" w:cs="Arial"/>
          <w:sz w:val="24"/>
          <w:szCs w:val="24"/>
        </w:rPr>
        <w:t>Derivado de lo anterior, el Director de Desarrollo Urbano del multicitado Municipio, es com</w:t>
      </w:r>
      <w:r w:rsidR="001E4B92">
        <w:rPr>
          <w:rFonts w:ascii="Arial" w:hAnsi="Arial" w:cs="Arial"/>
          <w:sz w:val="24"/>
          <w:szCs w:val="24"/>
        </w:rPr>
        <w:t xml:space="preserve">petente para expedir licencias de obras, por ello, la licencia de obra mayor a nombre de </w:t>
      </w:r>
      <w:r w:rsidR="00A62CFC">
        <w:rPr>
          <w:rFonts w:ascii="Arial" w:hAnsi="Arial" w:cs="Arial"/>
          <w:sz w:val="24"/>
          <w:szCs w:val="24"/>
        </w:rPr>
        <w:t>******</w:t>
      </w:r>
      <w:r w:rsidR="001E4B92">
        <w:rPr>
          <w:rFonts w:ascii="Arial" w:hAnsi="Arial" w:cs="Arial"/>
          <w:sz w:val="24"/>
          <w:szCs w:val="24"/>
        </w:rPr>
        <w:t xml:space="preserve"> </w:t>
      </w:r>
      <w:r w:rsidR="00A62CFC">
        <w:rPr>
          <w:rFonts w:ascii="Arial" w:hAnsi="Arial" w:cs="Arial"/>
          <w:sz w:val="24"/>
          <w:szCs w:val="24"/>
        </w:rPr>
        <w:t>***** *****</w:t>
      </w:r>
      <w:r w:rsidR="001E4B92">
        <w:rPr>
          <w:rFonts w:ascii="Arial" w:hAnsi="Arial" w:cs="Arial"/>
          <w:sz w:val="24"/>
          <w:szCs w:val="24"/>
        </w:rPr>
        <w:t xml:space="preserve"> </w:t>
      </w:r>
      <w:r w:rsidR="00A62CFC">
        <w:rPr>
          <w:rFonts w:ascii="Arial" w:hAnsi="Arial" w:cs="Arial"/>
          <w:sz w:val="24"/>
          <w:szCs w:val="24"/>
        </w:rPr>
        <w:t>*****</w:t>
      </w:r>
      <w:r w:rsidR="001E4B92">
        <w:rPr>
          <w:rFonts w:ascii="Arial" w:hAnsi="Arial" w:cs="Arial"/>
          <w:sz w:val="24"/>
          <w:szCs w:val="24"/>
        </w:rPr>
        <w:t>, mediante oficio número NSLC/DDU/</w:t>
      </w:r>
      <w:r w:rsidR="00A62CFC">
        <w:rPr>
          <w:rFonts w:ascii="Arial" w:hAnsi="Arial" w:cs="Arial"/>
          <w:sz w:val="24"/>
          <w:szCs w:val="24"/>
        </w:rPr>
        <w:t>*****</w:t>
      </w:r>
      <w:r w:rsidR="001E4B92">
        <w:rPr>
          <w:rFonts w:ascii="Arial" w:hAnsi="Arial" w:cs="Arial"/>
          <w:sz w:val="24"/>
          <w:szCs w:val="24"/>
        </w:rPr>
        <w:t>/</w:t>
      </w:r>
      <w:r w:rsidR="00A62CFC">
        <w:rPr>
          <w:rFonts w:ascii="Arial" w:hAnsi="Arial" w:cs="Arial"/>
          <w:sz w:val="24"/>
          <w:szCs w:val="24"/>
        </w:rPr>
        <w:t>*****</w:t>
      </w:r>
      <w:r w:rsidR="001E4B92">
        <w:rPr>
          <w:rFonts w:ascii="Arial" w:hAnsi="Arial" w:cs="Arial"/>
          <w:sz w:val="24"/>
          <w:szCs w:val="24"/>
        </w:rPr>
        <w:t xml:space="preserve"> de fecha </w:t>
      </w:r>
      <w:r w:rsidR="00A62CFC">
        <w:rPr>
          <w:rFonts w:ascii="Arial" w:hAnsi="Arial" w:cs="Arial"/>
          <w:sz w:val="24"/>
          <w:szCs w:val="24"/>
        </w:rPr>
        <w:t>*****</w:t>
      </w:r>
      <w:r w:rsidR="001E4B92">
        <w:rPr>
          <w:rFonts w:ascii="Arial" w:hAnsi="Arial" w:cs="Arial"/>
          <w:sz w:val="24"/>
          <w:szCs w:val="24"/>
        </w:rPr>
        <w:t xml:space="preserve"> de </w:t>
      </w:r>
      <w:r w:rsidR="00A62CFC">
        <w:rPr>
          <w:rFonts w:ascii="Arial" w:hAnsi="Arial" w:cs="Arial"/>
          <w:sz w:val="24"/>
          <w:szCs w:val="24"/>
        </w:rPr>
        <w:t>*****</w:t>
      </w:r>
      <w:r w:rsidR="001E4B92">
        <w:rPr>
          <w:rFonts w:ascii="Arial" w:hAnsi="Arial" w:cs="Arial"/>
          <w:sz w:val="24"/>
          <w:szCs w:val="24"/>
        </w:rPr>
        <w:t xml:space="preserve"> de dos mil </w:t>
      </w:r>
      <w:r w:rsidR="00A62CFC">
        <w:rPr>
          <w:rFonts w:ascii="Arial" w:hAnsi="Arial" w:cs="Arial"/>
          <w:sz w:val="24"/>
          <w:szCs w:val="24"/>
        </w:rPr>
        <w:t>******</w:t>
      </w:r>
      <w:r w:rsidR="001E4B92">
        <w:rPr>
          <w:rFonts w:ascii="Arial" w:hAnsi="Arial" w:cs="Arial"/>
          <w:sz w:val="24"/>
          <w:szCs w:val="24"/>
        </w:rPr>
        <w:t xml:space="preserve"> se encuentra expedida de forma legal, luego entonces, la misma se encontraba con una vigencia de dos años a partir de la fecha de expedición, por lo que al momento de presentar la demanda de nulidad, esta se encontraba vigente, en ese tenor, se tiene acreditado el interés jurídico del hoy accionante, en consecuencia, no se actualizan las causales de improcedencia y sobreseimiento invocadas por la autoridad demandada.</w:t>
      </w:r>
    </w:p>
    <w:p w14:paraId="40C7DB4D" w14:textId="2BFD9F85" w:rsidR="008C764E" w:rsidRPr="009C0C09" w:rsidRDefault="001E4B92" w:rsidP="00605164">
      <w:pPr>
        <w:spacing w:line="360" w:lineRule="auto"/>
        <w:ind w:firstLine="567"/>
        <w:jc w:val="both"/>
        <w:rPr>
          <w:rFonts w:ascii="Arial" w:hAnsi="Arial" w:cs="Arial"/>
          <w:bCs/>
          <w:snapToGrid w:val="0"/>
          <w:sz w:val="24"/>
          <w:szCs w:val="27"/>
        </w:rPr>
      </w:pPr>
      <w:r>
        <w:rPr>
          <w:rFonts w:ascii="Arial" w:hAnsi="Arial" w:cs="Arial"/>
          <w:sz w:val="24"/>
          <w:szCs w:val="24"/>
        </w:rPr>
        <w:t>Por lo anteriormente expuesto, e</w:t>
      </w:r>
      <w:r w:rsidR="001C3689" w:rsidRPr="001C3689">
        <w:rPr>
          <w:rFonts w:ascii="Arial" w:hAnsi="Arial" w:cs="Arial"/>
          <w:sz w:val="24"/>
          <w:szCs w:val="24"/>
        </w:rPr>
        <w:t xml:space="preserve">sta Segunda Sala Unitaria de Primera Instancia del Tribunal de Justicia Administrativa para el Estado de Oaxaca, advierte que no se configura alguna causal de improcedencia o </w:t>
      </w:r>
      <w:proofErr w:type="gramStart"/>
      <w:r w:rsidR="001C3689" w:rsidRPr="001C3689">
        <w:rPr>
          <w:rFonts w:ascii="Arial" w:hAnsi="Arial" w:cs="Arial"/>
          <w:sz w:val="24"/>
          <w:szCs w:val="24"/>
        </w:rPr>
        <w:t>sobreseimiento</w:t>
      </w:r>
      <w:proofErr w:type="gramEnd"/>
      <w:r w:rsidR="001C3689" w:rsidRPr="001C3689">
        <w:rPr>
          <w:rFonts w:ascii="Arial" w:hAnsi="Arial" w:cs="Arial"/>
          <w:sz w:val="24"/>
          <w:szCs w:val="24"/>
        </w:rPr>
        <w:t xml:space="preserve"> por lo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32E70ED5" w14:textId="0B116FDA" w:rsidR="003E7534" w:rsidRDefault="0016023B" w:rsidP="00CB353D">
      <w:pPr>
        <w:spacing w:line="360" w:lineRule="auto"/>
        <w:ind w:right="51" w:firstLine="567"/>
        <w:jc w:val="both"/>
        <w:rPr>
          <w:rFonts w:ascii="Arial" w:hAnsi="Arial" w:cs="Arial"/>
          <w:bCs/>
          <w:spacing w:val="-3"/>
          <w:sz w:val="24"/>
          <w:szCs w:val="27"/>
          <w:lang w:val="es-ES_tradnl"/>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CB353D">
        <w:rPr>
          <w:rFonts w:ascii="Arial" w:hAnsi="Arial" w:cs="Arial"/>
          <w:bCs/>
          <w:snapToGrid w:val="0"/>
          <w:sz w:val="24"/>
          <w:szCs w:val="27"/>
        </w:rPr>
        <w:t>Argumenta</w:t>
      </w:r>
      <w:r w:rsidR="00CB353D" w:rsidRPr="00CB353D">
        <w:rPr>
          <w:rFonts w:ascii="Arial" w:hAnsi="Arial" w:cs="Arial"/>
          <w:bCs/>
          <w:snapToGrid w:val="0"/>
          <w:sz w:val="24"/>
          <w:szCs w:val="27"/>
        </w:rPr>
        <w:t xml:space="preserve"> la parte actora en </w:t>
      </w:r>
      <w:r w:rsidR="0038533A">
        <w:rPr>
          <w:rFonts w:ascii="Arial" w:hAnsi="Arial" w:cs="Arial"/>
          <w:bCs/>
          <w:snapToGrid w:val="0"/>
          <w:sz w:val="24"/>
          <w:szCs w:val="27"/>
        </w:rPr>
        <w:t>su concepto</w:t>
      </w:r>
      <w:r w:rsidR="00CB353D" w:rsidRPr="00CB353D">
        <w:rPr>
          <w:rFonts w:ascii="Arial" w:hAnsi="Arial" w:cs="Arial"/>
          <w:bCs/>
          <w:snapToGrid w:val="0"/>
          <w:sz w:val="24"/>
          <w:szCs w:val="27"/>
        </w:rPr>
        <w:t xml:space="preserve"> de impugnación </w:t>
      </w:r>
      <w:r w:rsidR="0038533A">
        <w:rPr>
          <w:rFonts w:ascii="Arial" w:hAnsi="Arial" w:cs="Arial"/>
          <w:bCs/>
          <w:snapToGrid w:val="0"/>
          <w:sz w:val="24"/>
          <w:szCs w:val="27"/>
        </w:rPr>
        <w:t>PRIMERO</w:t>
      </w:r>
      <w:r w:rsidR="00CB353D" w:rsidRPr="00CB353D">
        <w:rPr>
          <w:rFonts w:ascii="Arial" w:hAnsi="Arial" w:cs="Arial"/>
          <w:bCs/>
          <w:snapToGrid w:val="0"/>
          <w:sz w:val="24"/>
          <w:szCs w:val="27"/>
        </w:rPr>
        <w:t xml:space="preserve">, </w:t>
      </w:r>
      <w:r w:rsidR="003E7534">
        <w:rPr>
          <w:rFonts w:ascii="Arial" w:hAnsi="Arial" w:cs="Arial"/>
          <w:bCs/>
          <w:snapToGrid w:val="0"/>
          <w:sz w:val="24"/>
          <w:szCs w:val="27"/>
        </w:rPr>
        <w:t xml:space="preserve">en términos del artículo 206 de la Ley de Procedimiento y Justicia Administrativa para el Estado de Oaxaca, </w:t>
      </w:r>
      <w:r w:rsidR="00CB353D" w:rsidRPr="00CB353D">
        <w:rPr>
          <w:rFonts w:ascii="Arial" w:hAnsi="Arial" w:cs="Arial"/>
          <w:bCs/>
          <w:snapToGrid w:val="0"/>
          <w:sz w:val="24"/>
          <w:szCs w:val="27"/>
        </w:rPr>
        <w:t>que el</w:t>
      </w:r>
      <w:r w:rsidR="003E7534">
        <w:rPr>
          <w:rFonts w:ascii="Arial" w:hAnsi="Arial" w:cs="Arial"/>
          <w:bCs/>
          <w:snapToGrid w:val="0"/>
          <w:sz w:val="24"/>
          <w:szCs w:val="27"/>
        </w:rPr>
        <w:t xml:space="preserve"> acta </w:t>
      </w:r>
      <w:r w:rsidR="003E7534">
        <w:rPr>
          <w:rFonts w:ascii="Arial" w:hAnsi="Arial" w:cs="Arial"/>
          <w:bCs/>
          <w:spacing w:val="-3"/>
          <w:sz w:val="24"/>
          <w:szCs w:val="27"/>
          <w:lang w:val="es-ES_tradnl"/>
        </w:rPr>
        <w:t xml:space="preserve">circunstanciada de suspensión temporal, de fecha </w:t>
      </w:r>
      <w:r w:rsidR="007B44BC">
        <w:rPr>
          <w:rFonts w:ascii="Arial" w:hAnsi="Arial" w:cs="Arial"/>
          <w:bCs/>
          <w:spacing w:val="-3"/>
          <w:sz w:val="24"/>
          <w:szCs w:val="27"/>
          <w:lang w:val="es-ES_tradnl"/>
        </w:rPr>
        <w:t>*****</w:t>
      </w:r>
      <w:r w:rsidR="003E7534">
        <w:rPr>
          <w:rFonts w:ascii="Arial" w:hAnsi="Arial" w:cs="Arial"/>
          <w:bCs/>
          <w:spacing w:val="-3"/>
          <w:sz w:val="24"/>
          <w:szCs w:val="27"/>
          <w:lang w:val="es-ES_tradnl"/>
        </w:rPr>
        <w:t xml:space="preserve"> de</w:t>
      </w:r>
      <w:r w:rsidR="007B44BC">
        <w:rPr>
          <w:rFonts w:ascii="Arial" w:hAnsi="Arial" w:cs="Arial"/>
          <w:bCs/>
          <w:spacing w:val="-3"/>
          <w:sz w:val="24"/>
          <w:szCs w:val="27"/>
          <w:lang w:val="es-ES_tradnl"/>
        </w:rPr>
        <w:t xml:space="preserve"> *****</w:t>
      </w:r>
      <w:r w:rsidR="003E7534">
        <w:rPr>
          <w:rFonts w:ascii="Arial" w:hAnsi="Arial" w:cs="Arial"/>
          <w:bCs/>
          <w:spacing w:val="-3"/>
          <w:sz w:val="24"/>
          <w:szCs w:val="27"/>
          <w:lang w:val="es-ES_tradnl"/>
        </w:rPr>
        <w:t xml:space="preserve"> de dos mil </w:t>
      </w:r>
      <w:r w:rsidR="007B44BC">
        <w:rPr>
          <w:rFonts w:ascii="Arial" w:hAnsi="Arial" w:cs="Arial"/>
          <w:bCs/>
          <w:spacing w:val="-3"/>
          <w:sz w:val="24"/>
          <w:szCs w:val="27"/>
          <w:lang w:val="es-ES_tradnl"/>
        </w:rPr>
        <w:t>*****</w:t>
      </w:r>
      <w:r w:rsidR="003E7534">
        <w:rPr>
          <w:rFonts w:ascii="Arial" w:hAnsi="Arial" w:cs="Arial"/>
          <w:bCs/>
          <w:spacing w:val="-3"/>
          <w:sz w:val="24"/>
          <w:szCs w:val="27"/>
          <w:lang w:val="es-ES_tradnl"/>
        </w:rPr>
        <w:t>, así como a la orden de suspensión contenida en el oficio número 10/DDU/</w:t>
      </w:r>
      <w:r w:rsidR="007B44BC">
        <w:rPr>
          <w:rFonts w:ascii="Arial" w:hAnsi="Arial" w:cs="Arial"/>
          <w:bCs/>
          <w:spacing w:val="-3"/>
          <w:sz w:val="24"/>
          <w:szCs w:val="27"/>
          <w:lang w:val="es-ES_tradnl"/>
        </w:rPr>
        <w:t>*****</w:t>
      </w:r>
      <w:r w:rsidR="003E7534">
        <w:rPr>
          <w:rFonts w:ascii="Arial" w:hAnsi="Arial" w:cs="Arial"/>
          <w:bCs/>
          <w:spacing w:val="-3"/>
          <w:sz w:val="24"/>
          <w:szCs w:val="27"/>
          <w:lang w:val="es-ES_tradnl"/>
        </w:rPr>
        <w:t>/</w:t>
      </w:r>
      <w:r w:rsidR="007B44BC">
        <w:rPr>
          <w:rFonts w:ascii="Arial" w:hAnsi="Arial" w:cs="Arial"/>
          <w:bCs/>
          <w:spacing w:val="-3"/>
          <w:sz w:val="24"/>
          <w:szCs w:val="27"/>
          <w:lang w:val="es-ES_tradnl"/>
        </w:rPr>
        <w:t>******</w:t>
      </w:r>
      <w:r w:rsidR="003E7534">
        <w:rPr>
          <w:rFonts w:ascii="Arial" w:hAnsi="Arial" w:cs="Arial"/>
          <w:bCs/>
          <w:spacing w:val="-3"/>
          <w:sz w:val="24"/>
          <w:szCs w:val="27"/>
          <w:lang w:val="es-ES_tradnl"/>
        </w:rPr>
        <w:t xml:space="preserve"> de fecha </w:t>
      </w:r>
      <w:r w:rsidR="007B44BC">
        <w:rPr>
          <w:rFonts w:ascii="Arial" w:hAnsi="Arial" w:cs="Arial"/>
          <w:bCs/>
          <w:spacing w:val="-3"/>
          <w:sz w:val="24"/>
          <w:szCs w:val="27"/>
          <w:lang w:val="es-ES_tradnl"/>
        </w:rPr>
        <w:t>******</w:t>
      </w:r>
      <w:r w:rsidR="003E7534">
        <w:rPr>
          <w:rFonts w:ascii="Arial" w:hAnsi="Arial" w:cs="Arial"/>
          <w:bCs/>
          <w:spacing w:val="-3"/>
          <w:sz w:val="24"/>
          <w:szCs w:val="27"/>
          <w:lang w:val="es-ES_tradnl"/>
        </w:rPr>
        <w:t xml:space="preserve"> de </w:t>
      </w:r>
      <w:r w:rsidR="007B44BC">
        <w:rPr>
          <w:rFonts w:ascii="Arial" w:hAnsi="Arial" w:cs="Arial"/>
          <w:bCs/>
          <w:spacing w:val="-3"/>
          <w:sz w:val="24"/>
          <w:szCs w:val="27"/>
          <w:lang w:val="es-ES_tradnl"/>
        </w:rPr>
        <w:t>******</w:t>
      </w:r>
      <w:r w:rsidR="003E7534">
        <w:rPr>
          <w:rFonts w:ascii="Arial" w:hAnsi="Arial" w:cs="Arial"/>
          <w:bCs/>
          <w:spacing w:val="-3"/>
          <w:sz w:val="24"/>
          <w:szCs w:val="27"/>
          <w:lang w:val="es-ES_tradnl"/>
        </w:rPr>
        <w:t xml:space="preserve"> de dos mil </w:t>
      </w:r>
      <w:r w:rsidR="007B44BC">
        <w:rPr>
          <w:rFonts w:ascii="Arial" w:hAnsi="Arial" w:cs="Arial"/>
          <w:bCs/>
          <w:spacing w:val="-3"/>
          <w:sz w:val="24"/>
          <w:szCs w:val="27"/>
          <w:lang w:val="es-ES_tradnl"/>
        </w:rPr>
        <w:t>*****</w:t>
      </w:r>
      <w:r w:rsidR="003E7534">
        <w:rPr>
          <w:rFonts w:ascii="Arial" w:hAnsi="Arial" w:cs="Arial"/>
          <w:bCs/>
          <w:spacing w:val="-3"/>
          <w:sz w:val="24"/>
          <w:szCs w:val="27"/>
          <w:lang w:val="es-ES_tradnl"/>
        </w:rPr>
        <w:t xml:space="preserve">, fueron emitidos de forma ilegal, toda vez no se siguieron las </w:t>
      </w:r>
      <w:r w:rsidR="00C139AA">
        <w:rPr>
          <w:rFonts w:ascii="Arial" w:hAnsi="Arial" w:cs="Arial"/>
          <w:bCs/>
          <w:spacing w:val="-3"/>
          <w:sz w:val="24"/>
          <w:szCs w:val="27"/>
          <w:lang w:val="es-ES_tradnl"/>
        </w:rPr>
        <w:t>formalidades</w:t>
      </w:r>
      <w:r w:rsidR="003E7534">
        <w:rPr>
          <w:rFonts w:ascii="Arial" w:hAnsi="Arial" w:cs="Arial"/>
          <w:bCs/>
          <w:spacing w:val="-3"/>
          <w:sz w:val="24"/>
          <w:szCs w:val="27"/>
          <w:lang w:val="es-ES_tradnl"/>
        </w:rPr>
        <w:t xml:space="preserve"> esenciales del procedimiento, sin mediar previamente una visita de verificación con orden de visita respectiva, conforme lo establecen los artículos 77 a 81 de la Ley de Procedimiento y Justicia Administrativa para el Estado de Oaxaca, además que </w:t>
      </w:r>
      <w:r w:rsidR="003E7534">
        <w:rPr>
          <w:rFonts w:ascii="Arial" w:hAnsi="Arial" w:cs="Arial"/>
          <w:bCs/>
          <w:spacing w:val="-3"/>
          <w:sz w:val="24"/>
          <w:szCs w:val="27"/>
          <w:lang w:val="es-ES_tradnl"/>
        </w:rPr>
        <w:lastRenderedPageBreak/>
        <w:t xml:space="preserve">dichas actas carecen de </w:t>
      </w:r>
      <w:r w:rsidR="00C139AA">
        <w:rPr>
          <w:rFonts w:ascii="Arial" w:hAnsi="Arial" w:cs="Arial"/>
          <w:bCs/>
          <w:spacing w:val="-3"/>
          <w:sz w:val="24"/>
          <w:szCs w:val="27"/>
          <w:lang w:val="es-ES_tradnl"/>
        </w:rPr>
        <w:t>fundamentación alguna, sin que exista certeza de que las personas actuantes cuenten con el carácter que ostentan al elaborar dichos actos.</w:t>
      </w:r>
    </w:p>
    <w:p w14:paraId="19695E1A" w14:textId="1D259EE1" w:rsidR="00C139AA" w:rsidRDefault="00C139AA" w:rsidP="00CB353D">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Al respecto, se observa que </w:t>
      </w:r>
      <w:r w:rsidRPr="00CB353D">
        <w:rPr>
          <w:rFonts w:ascii="Arial" w:hAnsi="Arial" w:cs="Arial"/>
          <w:bCs/>
          <w:snapToGrid w:val="0"/>
          <w:sz w:val="24"/>
          <w:szCs w:val="27"/>
        </w:rPr>
        <w:t>que el</w:t>
      </w:r>
      <w:r>
        <w:rPr>
          <w:rFonts w:ascii="Arial" w:hAnsi="Arial" w:cs="Arial"/>
          <w:bCs/>
          <w:snapToGrid w:val="0"/>
          <w:sz w:val="24"/>
          <w:szCs w:val="27"/>
        </w:rPr>
        <w:t xml:space="preserve"> acta </w:t>
      </w:r>
      <w:r>
        <w:rPr>
          <w:rFonts w:ascii="Arial" w:hAnsi="Arial" w:cs="Arial"/>
          <w:bCs/>
          <w:spacing w:val="-3"/>
          <w:sz w:val="24"/>
          <w:szCs w:val="27"/>
          <w:lang w:val="es-ES_tradnl"/>
        </w:rPr>
        <w:t xml:space="preserve">circunstanciada de suspensión temporal, de fecha </w:t>
      </w:r>
      <w:r w:rsidR="00D03863">
        <w:rPr>
          <w:rFonts w:ascii="Arial" w:hAnsi="Arial" w:cs="Arial"/>
          <w:bCs/>
          <w:spacing w:val="-3"/>
          <w:sz w:val="24"/>
          <w:szCs w:val="27"/>
          <w:lang w:val="es-ES_tradnl"/>
        </w:rPr>
        <w:t>*****</w:t>
      </w:r>
      <w:r>
        <w:rPr>
          <w:rFonts w:ascii="Arial" w:hAnsi="Arial" w:cs="Arial"/>
          <w:bCs/>
          <w:spacing w:val="-3"/>
          <w:sz w:val="24"/>
          <w:szCs w:val="27"/>
          <w:lang w:val="es-ES_tradnl"/>
        </w:rPr>
        <w:t xml:space="preserve"> de</w:t>
      </w:r>
      <w:r w:rsidR="00D03863">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dos mil </w:t>
      </w:r>
      <w:r w:rsidR="00D03863">
        <w:rPr>
          <w:rFonts w:ascii="Arial" w:hAnsi="Arial" w:cs="Arial"/>
          <w:bCs/>
          <w:spacing w:val="-3"/>
          <w:sz w:val="24"/>
          <w:szCs w:val="27"/>
          <w:lang w:val="es-ES_tradnl"/>
        </w:rPr>
        <w:t>******</w:t>
      </w:r>
      <w:r>
        <w:rPr>
          <w:rFonts w:ascii="Arial" w:hAnsi="Arial" w:cs="Arial"/>
          <w:bCs/>
          <w:spacing w:val="-3"/>
          <w:sz w:val="24"/>
          <w:szCs w:val="27"/>
          <w:lang w:val="es-ES_tradnl"/>
        </w:rPr>
        <w:t>, así como a la orden de suspensión contenida en el oficio número 10/DDU/</w:t>
      </w:r>
      <w:r w:rsidR="00D03863">
        <w:rPr>
          <w:rFonts w:ascii="Arial" w:hAnsi="Arial" w:cs="Arial"/>
          <w:bCs/>
          <w:spacing w:val="-3"/>
          <w:sz w:val="24"/>
          <w:szCs w:val="27"/>
          <w:lang w:val="es-ES_tradnl"/>
        </w:rPr>
        <w:t>****</w:t>
      </w:r>
      <w:r>
        <w:rPr>
          <w:rFonts w:ascii="Arial" w:hAnsi="Arial" w:cs="Arial"/>
          <w:bCs/>
          <w:spacing w:val="-3"/>
          <w:sz w:val="24"/>
          <w:szCs w:val="27"/>
          <w:lang w:val="es-ES_tradnl"/>
        </w:rPr>
        <w:t>/</w:t>
      </w:r>
      <w:r w:rsidR="00D03863">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D03863">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de </w:t>
      </w:r>
      <w:r w:rsidR="00D03863">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D03863">
        <w:rPr>
          <w:rFonts w:ascii="Arial" w:hAnsi="Arial" w:cs="Arial"/>
          <w:bCs/>
          <w:spacing w:val="-3"/>
          <w:sz w:val="24"/>
          <w:szCs w:val="27"/>
          <w:lang w:val="es-ES_tradnl"/>
        </w:rPr>
        <w:t>******</w:t>
      </w:r>
      <w:r>
        <w:rPr>
          <w:rFonts w:ascii="Arial" w:hAnsi="Arial" w:cs="Arial"/>
          <w:bCs/>
          <w:spacing w:val="-3"/>
          <w:sz w:val="24"/>
          <w:szCs w:val="27"/>
          <w:lang w:val="es-ES_tradnl"/>
        </w:rPr>
        <w:t xml:space="preserve"> obran en las fojas 167 a 169 del sumario, documentales que adquieren valor probatorio pleno en términos del artículo 203 fracción I de la Ley de Procedimiento y Justicia Administrativa para el Estado de Oaxaca, </w:t>
      </w:r>
      <w:r w:rsidR="00AD7EAC">
        <w:rPr>
          <w:rFonts w:ascii="Arial" w:hAnsi="Arial" w:cs="Arial"/>
          <w:bCs/>
          <w:spacing w:val="-3"/>
          <w:sz w:val="24"/>
          <w:szCs w:val="27"/>
          <w:lang w:val="es-ES_tradnl"/>
        </w:rPr>
        <w:t xml:space="preserve">y que de su lectura y análisis, como fundamentos legales, </w:t>
      </w:r>
      <w:r w:rsidR="00BF073E">
        <w:rPr>
          <w:rFonts w:ascii="Arial" w:hAnsi="Arial" w:cs="Arial"/>
          <w:bCs/>
          <w:spacing w:val="-3"/>
          <w:sz w:val="24"/>
          <w:szCs w:val="27"/>
          <w:lang w:val="es-ES_tradnl"/>
        </w:rPr>
        <w:t>citan los artículos 16, 31 fracción IV, 115 fracción IV</w:t>
      </w:r>
      <w:r w:rsidR="00AD7EAC">
        <w:rPr>
          <w:rFonts w:ascii="Arial" w:hAnsi="Arial" w:cs="Arial"/>
          <w:bCs/>
          <w:spacing w:val="-3"/>
          <w:sz w:val="24"/>
          <w:szCs w:val="27"/>
          <w:lang w:val="es-ES_tradnl"/>
        </w:rPr>
        <w:t xml:space="preserve"> la Constitución Política de los Estados Unidos Mexicanos, </w:t>
      </w:r>
      <w:r w:rsidR="00BF073E">
        <w:rPr>
          <w:rFonts w:ascii="Arial" w:hAnsi="Arial" w:cs="Arial"/>
          <w:bCs/>
          <w:spacing w:val="-3"/>
          <w:sz w:val="24"/>
          <w:szCs w:val="27"/>
          <w:lang w:val="es-ES_tradnl"/>
        </w:rPr>
        <w:t xml:space="preserve">113 de </w:t>
      </w:r>
      <w:r w:rsidR="00AD7EAC">
        <w:rPr>
          <w:rFonts w:ascii="Arial" w:hAnsi="Arial" w:cs="Arial"/>
          <w:bCs/>
          <w:spacing w:val="-3"/>
          <w:sz w:val="24"/>
          <w:szCs w:val="27"/>
          <w:lang w:val="es-ES_tradnl"/>
        </w:rPr>
        <w:t xml:space="preserve">la Constitución Política del Estado Libre y Soberano de Oaxaca, </w:t>
      </w:r>
      <w:r w:rsidR="00BF073E">
        <w:rPr>
          <w:rFonts w:ascii="Arial" w:hAnsi="Arial" w:cs="Arial"/>
          <w:bCs/>
          <w:spacing w:val="-3"/>
          <w:sz w:val="24"/>
          <w:szCs w:val="27"/>
          <w:lang w:val="es-ES_tradnl"/>
        </w:rPr>
        <w:t xml:space="preserve">2, 75, 143, </w:t>
      </w:r>
      <w:r w:rsidR="00AD7EAC">
        <w:rPr>
          <w:rFonts w:ascii="Arial" w:hAnsi="Arial" w:cs="Arial"/>
          <w:bCs/>
          <w:spacing w:val="-3"/>
          <w:sz w:val="24"/>
          <w:szCs w:val="27"/>
          <w:lang w:val="es-ES_tradnl"/>
        </w:rPr>
        <w:t xml:space="preserve">Ley Orgánica Municipal del Estado de Oaxaca, </w:t>
      </w:r>
      <w:r w:rsidR="00BF073E">
        <w:rPr>
          <w:rFonts w:ascii="Arial" w:hAnsi="Arial" w:cs="Arial"/>
          <w:bCs/>
          <w:spacing w:val="-3"/>
          <w:sz w:val="24"/>
          <w:szCs w:val="27"/>
          <w:lang w:val="es-ES_tradnl"/>
        </w:rPr>
        <w:t xml:space="preserve">186 fracciones I, II, IV, V, VI, VII, 206, 209, 213 y 219 inciso d) de la </w:t>
      </w:r>
      <w:r w:rsidR="00AD7EAC">
        <w:rPr>
          <w:rFonts w:ascii="Arial" w:hAnsi="Arial" w:cs="Arial"/>
          <w:bCs/>
          <w:spacing w:val="-3"/>
          <w:sz w:val="24"/>
          <w:szCs w:val="27"/>
          <w:lang w:val="es-ES_tradnl"/>
        </w:rPr>
        <w:t>Ley de Ordenamiento Territorial y Desarrollo Urbano para el Estado de Oaxaca,</w:t>
      </w:r>
      <w:r w:rsidR="00BF073E">
        <w:rPr>
          <w:rFonts w:ascii="Arial" w:hAnsi="Arial" w:cs="Arial"/>
          <w:bCs/>
          <w:spacing w:val="-3"/>
          <w:sz w:val="24"/>
          <w:szCs w:val="27"/>
          <w:lang w:val="es-ES_tradnl"/>
        </w:rPr>
        <w:t xml:space="preserve"> 5 fracción V y XI, 336 a 341 del</w:t>
      </w:r>
      <w:r w:rsidR="00AD7EAC">
        <w:rPr>
          <w:rFonts w:ascii="Arial" w:hAnsi="Arial" w:cs="Arial"/>
          <w:bCs/>
          <w:spacing w:val="-3"/>
          <w:sz w:val="24"/>
          <w:szCs w:val="27"/>
          <w:lang w:val="es-ES_tradnl"/>
        </w:rPr>
        <w:t xml:space="preserve"> Reglamento de Construcción y Seguridad Estructural del Estado de Oaxaca y </w:t>
      </w:r>
      <w:r w:rsidR="00661739">
        <w:rPr>
          <w:rFonts w:ascii="Arial" w:hAnsi="Arial" w:cs="Arial"/>
          <w:bCs/>
          <w:spacing w:val="-3"/>
          <w:sz w:val="24"/>
          <w:szCs w:val="27"/>
          <w:lang w:val="es-ES_tradnl"/>
        </w:rPr>
        <w:t xml:space="preserve">137 fracción VI, numeral 8 de la </w:t>
      </w:r>
      <w:r w:rsidR="00AD7EAC">
        <w:rPr>
          <w:rFonts w:ascii="Arial" w:hAnsi="Arial" w:cs="Arial"/>
          <w:bCs/>
          <w:spacing w:val="-3"/>
          <w:sz w:val="24"/>
          <w:szCs w:val="27"/>
          <w:lang w:val="es-ES_tradnl"/>
        </w:rPr>
        <w:t xml:space="preserve">Ley de Ingresos del Municipio de Santa Lucía del Camino, Centro, Oaxaca para el </w:t>
      </w:r>
      <w:r w:rsidR="006C4EF9">
        <w:rPr>
          <w:rFonts w:ascii="Arial" w:hAnsi="Arial" w:cs="Arial"/>
          <w:bCs/>
          <w:spacing w:val="-3"/>
          <w:sz w:val="24"/>
          <w:szCs w:val="27"/>
          <w:lang w:val="es-ES_tradnl"/>
        </w:rPr>
        <w:t>ejercicio Fiscal 2019.</w:t>
      </w:r>
    </w:p>
    <w:p w14:paraId="5A7611B4" w14:textId="5789EA16" w:rsidR="006C4EF9" w:rsidRDefault="006C4EF9" w:rsidP="006C4EF9">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Sin embargo, de la lectura hecha a los artículos anteriormente citados, esta Sala advierte que mencionan la facultad de la autoridad para realizar la suspensión de obra cuando ello implique la comisión de una o más faltas que tenga como consecuencia tal sanción, pero ninguna de ellas, hace referencia al procedimiento administrativo que deben seguir las autoridades demandadas para llegar a la etapa de clausura de obra, esto es, que previamente se haya realizado una visita de verificación, con el objeto de corroborar si el dueño de la constricción contaba con licencia vigente, ya que la supuesta falta de esa licencia fue lo que motivó la clausura de la obra en mención, y al no haber reglamento o ley especializado que norme tal el procedimiento en el Municipio de Santa Lucía del Camino, Oaxaca, se debe entonces aplicar la norma general, esto es, la Ley de Procedimiento y Justicia Administrativa para el Estado de Oaxaca, específicamente el Título Tercero denominado, “D</w:t>
      </w:r>
      <w:r w:rsidRPr="006C4EF9">
        <w:rPr>
          <w:rFonts w:ascii="Arial" w:hAnsi="Arial" w:cs="Arial"/>
          <w:bCs/>
          <w:spacing w:val="-3"/>
          <w:sz w:val="24"/>
          <w:szCs w:val="27"/>
          <w:lang w:val="es-ES_tradnl"/>
        </w:rPr>
        <w:t>EL PROCEDIMI</w:t>
      </w:r>
      <w:r>
        <w:rPr>
          <w:rFonts w:ascii="Arial" w:hAnsi="Arial" w:cs="Arial"/>
          <w:bCs/>
          <w:spacing w:val="-3"/>
          <w:sz w:val="24"/>
          <w:szCs w:val="27"/>
          <w:lang w:val="es-ES_tradnl"/>
        </w:rPr>
        <w:t>ENTO ADMINISTRATIVO GENERAL EN EL ESTADO D</w:t>
      </w:r>
      <w:r w:rsidRPr="006C4EF9">
        <w:rPr>
          <w:rFonts w:ascii="Arial" w:hAnsi="Arial" w:cs="Arial"/>
          <w:bCs/>
          <w:spacing w:val="-3"/>
          <w:sz w:val="24"/>
          <w:szCs w:val="27"/>
          <w:lang w:val="es-ES_tradnl"/>
        </w:rPr>
        <w:t>E OAXACA</w:t>
      </w:r>
      <w:r>
        <w:rPr>
          <w:rFonts w:ascii="Arial" w:hAnsi="Arial" w:cs="Arial"/>
          <w:bCs/>
          <w:spacing w:val="-3"/>
          <w:sz w:val="24"/>
          <w:szCs w:val="27"/>
          <w:lang w:val="es-ES_tradnl"/>
        </w:rPr>
        <w:t xml:space="preserve">”, </w:t>
      </w:r>
      <w:r w:rsidRPr="006C4EF9">
        <w:rPr>
          <w:rFonts w:ascii="Arial" w:hAnsi="Arial" w:cs="Arial"/>
          <w:bCs/>
          <w:spacing w:val="-3"/>
          <w:sz w:val="24"/>
          <w:szCs w:val="27"/>
          <w:lang w:val="es-ES_tradnl"/>
        </w:rPr>
        <w:t>Capítulo Décimo Primero</w:t>
      </w:r>
      <w:r>
        <w:rPr>
          <w:rFonts w:ascii="Arial" w:hAnsi="Arial" w:cs="Arial"/>
          <w:bCs/>
          <w:spacing w:val="-3"/>
          <w:sz w:val="24"/>
          <w:szCs w:val="27"/>
          <w:lang w:val="es-ES_tradnl"/>
        </w:rPr>
        <w:t>, denominado</w:t>
      </w:r>
      <w:r w:rsidRPr="006C4EF9">
        <w:rPr>
          <w:rFonts w:ascii="Arial" w:hAnsi="Arial" w:cs="Arial"/>
          <w:bCs/>
          <w:spacing w:val="-3"/>
          <w:sz w:val="24"/>
          <w:szCs w:val="27"/>
          <w:lang w:val="es-ES_tradnl"/>
        </w:rPr>
        <w:t xml:space="preserve"> </w:t>
      </w:r>
      <w:r>
        <w:rPr>
          <w:rFonts w:ascii="Arial" w:hAnsi="Arial" w:cs="Arial"/>
          <w:bCs/>
          <w:spacing w:val="-3"/>
          <w:sz w:val="24"/>
          <w:szCs w:val="27"/>
          <w:lang w:val="es-ES_tradnl"/>
        </w:rPr>
        <w:t>“</w:t>
      </w:r>
      <w:r w:rsidRPr="006C4EF9">
        <w:rPr>
          <w:rFonts w:ascii="Arial" w:hAnsi="Arial" w:cs="Arial"/>
          <w:bCs/>
          <w:spacing w:val="-3"/>
          <w:sz w:val="24"/>
          <w:szCs w:val="27"/>
          <w:lang w:val="es-ES_tradnl"/>
        </w:rPr>
        <w:t>DE LAS VISITAS DE VERIFICACIÓN</w:t>
      </w:r>
      <w:r>
        <w:rPr>
          <w:rFonts w:ascii="Arial" w:hAnsi="Arial" w:cs="Arial"/>
          <w:bCs/>
          <w:spacing w:val="-3"/>
          <w:sz w:val="24"/>
          <w:szCs w:val="27"/>
          <w:lang w:val="es-ES_tradnl"/>
        </w:rPr>
        <w:t>”, artículos 77 a 84, que a la letra dicen:</w:t>
      </w:r>
    </w:p>
    <w:p w14:paraId="05A44EAC" w14:textId="15E2763C" w:rsidR="006C4EF9" w:rsidRPr="00AC443D" w:rsidRDefault="00AC443D" w:rsidP="00AC443D">
      <w:pPr>
        <w:ind w:left="567" w:right="51"/>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6C4EF9" w:rsidRPr="00AC443D">
        <w:rPr>
          <w:rFonts w:ascii="Arial" w:hAnsi="Arial" w:cs="Arial"/>
          <w:b/>
          <w:bCs/>
          <w:i/>
          <w:spacing w:val="-3"/>
          <w:sz w:val="24"/>
          <w:szCs w:val="27"/>
          <w:lang w:val="es-ES_tradnl"/>
        </w:rPr>
        <w:t>ARTÍCULO 77.-</w:t>
      </w:r>
      <w:r w:rsidR="006C4EF9" w:rsidRPr="00AC443D">
        <w:rPr>
          <w:rFonts w:ascii="Arial" w:hAnsi="Arial" w:cs="Arial"/>
          <w:bCs/>
          <w:i/>
          <w:spacing w:val="-3"/>
          <w:sz w:val="24"/>
          <w:szCs w:val="27"/>
          <w:lang w:val="es-ES_tradnl"/>
        </w:rPr>
        <w:t xml:space="preserve"> Las autoridades administrativas, para comprobar el cumplimiento de las disposiciones legales y reglamentarias podrán llevar a cabo visitas de verificación, mismas que podrán ser ordinarias y extraordinarias; las primeras se efectuarán en días y horas hábiles, y las segundas en cualquier tiempo.</w:t>
      </w:r>
    </w:p>
    <w:p w14:paraId="43DEF073" w14:textId="6730B975" w:rsidR="006C4EF9" w:rsidRPr="00AC443D" w:rsidRDefault="006C4EF9" w:rsidP="00AC443D">
      <w:pPr>
        <w:ind w:left="567" w:right="51"/>
        <w:jc w:val="both"/>
        <w:rPr>
          <w:rFonts w:ascii="Arial" w:hAnsi="Arial" w:cs="Arial"/>
          <w:bCs/>
          <w:i/>
          <w:spacing w:val="-3"/>
          <w:sz w:val="24"/>
          <w:szCs w:val="27"/>
          <w:lang w:val="es-ES_tradnl"/>
        </w:rPr>
      </w:pPr>
      <w:r w:rsidRPr="00AC443D">
        <w:rPr>
          <w:rFonts w:ascii="Arial" w:hAnsi="Arial" w:cs="Arial"/>
          <w:b/>
          <w:bCs/>
          <w:i/>
          <w:spacing w:val="-3"/>
          <w:sz w:val="24"/>
          <w:szCs w:val="27"/>
          <w:lang w:val="es-ES_tradnl"/>
        </w:rPr>
        <w:t>ARTÍCULO 78.-</w:t>
      </w:r>
      <w:r w:rsidRPr="00AC443D">
        <w:rPr>
          <w:rFonts w:ascii="Arial" w:hAnsi="Arial" w:cs="Arial"/>
          <w:bCs/>
          <w:i/>
          <w:spacing w:val="-3"/>
          <w:sz w:val="24"/>
          <w:szCs w:val="27"/>
          <w:lang w:val="es-ES_tradnl"/>
        </w:rPr>
        <w:t xml:space="preserve"> Los verificadores, para practicar visitas, deberán estar provistos de orden escrita con firma autógrafa expedida por la autoridad competente, en </w:t>
      </w:r>
      <w:r w:rsidRPr="00AC443D">
        <w:rPr>
          <w:rFonts w:ascii="Arial" w:hAnsi="Arial" w:cs="Arial"/>
          <w:bCs/>
          <w:i/>
          <w:spacing w:val="-3"/>
          <w:sz w:val="24"/>
          <w:szCs w:val="27"/>
          <w:lang w:val="es-ES_tradnl"/>
        </w:rPr>
        <w:lastRenderedPageBreak/>
        <w:t>la que deberá precisarse el lugar o zona que ha de verificarse, el objeto de la visita, el alcance que deba tener y las disposiciones legales que lo fundamenten.</w:t>
      </w:r>
    </w:p>
    <w:p w14:paraId="5ABB464A" w14:textId="77777777" w:rsidR="006C4EF9" w:rsidRPr="00AC443D" w:rsidRDefault="006C4EF9" w:rsidP="00AC443D">
      <w:pPr>
        <w:ind w:left="567" w:right="51" w:firstLine="567"/>
        <w:jc w:val="both"/>
        <w:rPr>
          <w:rFonts w:ascii="Arial" w:hAnsi="Arial" w:cs="Arial"/>
          <w:bCs/>
          <w:i/>
          <w:spacing w:val="-3"/>
          <w:sz w:val="24"/>
          <w:szCs w:val="27"/>
          <w:lang w:val="es-ES_tradnl"/>
        </w:rPr>
      </w:pPr>
    </w:p>
    <w:p w14:paraId="5121D983" w14:textId="57DE0B55" w:rsidR="006C4EF9" w:rsidRPr="00AC443D" w:rsidRDefault="006C4EF9" w:rsidP="00AC443D">
      <w:pPr>
        <w:ind w:left="567" w:right="51"/>
        <w:jc w:val="both"/>
        <w:rPr>
          <w:rFonts w:ascii="Arial" w:hAnsi="Arial" w:cs="Arial"/>
          <w:bCs/>
          <w:i/>
          <w:spacing w:val="-3"/>
          <w:sz w:val="24"/>
          <w:szCs w:val="27"/>
          <w:lang w:val="es-ES_tradnl"/>
        </w:rPr>
      </w:pPr>
      <w:r w:rsidRPr="00AC443D">
        <w:rPr>
          <w:rFonts w:ascii="Arial" w:hAnsi="Arial" w:cs="Arial"/>
          <w:b/>
          <w:bCs/>
          <w:i/>
          <w:spacing w:val="-3"/>
          <w:sz w:val="24"/>
          <w:szCs w:val="27"/>
          <w:lang w:val="es-ES_tradnl"/>
        </w:rPr>
        <w:t>ARTÍCULO 79.-</w:t>
      </w:r>
      <w:r w:rsidRPr="00AC443D">
        <w:rPr>
          <w:rFonts w:ascii="Arial" w:hAnsi="Arial" w:cs="Arial"/>
          <w:bCs/>
          <w:i/>
          <w:spacing w:val="-3"/>
          <w:sz w:val="24"/>
          <w:szCs w:val="27"/>
          <w:lang w:val="es-ES_tradnl"/>
        </w:rPr>
        <w:t xml:space="preserve"> Los propietarios, responsables, encargados u ocupantes de establecimientos objeto de verificación estarán obligados a permitir el acceso y dar facilidades e informes a los verificadores para el desarrollo de su labor.</w:t>
      </w:r>
    </w:p>
    <w:p w14:paraId="31C0F0F9" w14:textId="4CA00C55" w:rsidR="006C4EF9" w:rsidRPr="00AC443D" w:rsidRDefault="006C4EF9" w:rsidP="00AC443D">
      <w:pPr>
        <w:ind w:left="567" w:right="51"/>
        <w:jc w:val="both"/>
        <w:rPr>
          <w:rFonts w:ascii="Arial" w:hAnsi="Arial" w:cs="Arial"/>
          <w:bCs/>
          <w:i/>
          <w:spacing w:val="-3"/>
          <w:sz w:val="24"/>
          <w:szCs w:val="27"/>
          <w:lang w:val="es-ES_tradnl"/>
        </w:rPr>
      </w:pPr>
      <w:r w:rsidRPr="00AC443D">
        <w:rPr>
          <w:rFonts w:ascii="Arial" w:hAnsi="Arial" w:cs="Arial"/>
          <w:b/>
          <w:bCs/>
          <w:i/>
          <w:spacing w:val="-3"/>
          <w:sz w:val="24"/>
          <w:szCs w:val="27"/>
          <w:lang w:val="es-ES_tradnl"/>
        </w:rPr>
        <w:t>ARTÍCULO 80.-</w:t>
      </w:r>
      <w:r w:rsidRPr="00AC443D">
        <w:rPr>
          <w:rFonts w:ascii="Arial" w:hAnsi="Arial" w:cs="Arial"/>
          <w:bCs/>
          <w:i/>
          <w:spacing w:val="-3"/>
          <w:sz w:val="24"/>
          <w:szCs w:val="27"/>
          <w:lang w:val="es-ES_tradnl"/>
        </w:rPr>
        <w:t xml:space="preserve"> Al iniciar la visita, el verificador deberá exhibir credencial vigente con fotografía, expedida por la autoridad competente que lo acredite para desempeñar dicha función, así como la orden expresa a la que se refiere el artículo 75 de la presente Ley, de la que deberá dejar copia al propietario, responsable, encargado u ocupante del establecimiento.</w:t>
      </w:r>
    </w:p>
    <w:p w14:paraId="7E4D4BB1" w14:textId="53F98A2B" w:rsidR="006C4EF9" w:rsidRPr="00AC443D" w:rsidRDefault="006C4EF9" w:rsidP="00AC443D">
      <w:pPr>
        <w:ind w:left="567" w:right="51"/>
        <w:jc w:val="both"/>
        <w:rPr>
          <w:rFonts w:ascii="Arial" w:hAnsi="Arial" w:cs="Arial"/>
          <w:bCs/>
          <w:i/>
          <w:spacing w:val="-3"/>
          <w:sz w:val="24"/>
          <w:szCs w:val="27"/>
          <w:lang w:val="es-ES_tradnl"/>
        </w:rPr>
      </w:pPr>
      <w:r w:rsidRPr="00AC443D">
        <w:rPr>
          <w:rFonts w:ascii="Arial" w:hAnsi="Arial" w:cs="Arial"/>
          <w:b/>
          <w:bCs/>
          <w:i/>
          <w:spacing w:val="-3"/>
          <w:sz w:val="24"/>
          <w:szCs w:val="27"/>
          <w:lang w:val="es-ES_tradnl"/>
        </w:rPr>
        <w:t>ARTÍCULO 81.-</w:t>
      </w:r>
      <w:r w:rsidRPr="00AC443D">
        <w:rPr>
          <w:rFonts w:ascii="Arial" w:hAnsi="Arial" w:cs="Arial"/>
          <w:bCs/>
          <w:i/>
          <w:spacing w:val="-3"/>
          <w:sz w:val="24"/>
          <w:szCs w:val="27"/>
          <w:lang w:val="es-ES_tradnl"/>
        </w:rPr>
        <w:t xml:space="preserve"> De toda visita de verificación se levantará acta circunstanciada, en presencia de dos testigos propuestos por la persona con quien se hubiere entendido la diligencia o por quien la practique si aquélla se hubiere negado a proponerlos.</w:t>
      </w:r>
    </w:p>
    <w:p w14:paraId="3947A25B" w14:textId="311592BE" w:rsidR="006C4EF9" w:rsidRPr="00AC443D" w:rsidRDefault="006C4EF9"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De toda acta se dejará copia a la persona con quien se entendió la diligencia, aunque se hubiere negado a firmar, lo que no afectará la validez de la diligencia ni del documento de que se trate, siempre y cuando el verificador haga constar tal circunstancia en la propia acta.</w:t>
      </w:r>
    </w:p>
    <w:p w14:paraId="1BEC08C8" w14:textId="77777777" w:rsidR="006C4EF9" w:rsidRPr="00AC443D" w:rsidRDefault="006C4EF9" w:rsidP="00AC443D">
      <w:pPr>
        <w:ind w:left="567" w:right="51"/>
        <w:jc w:val="both"/>
        <w:rPr>
          <w:rFonts w:ascii="Arial" w:hAnsi="Arial" w:cs="Arial"/>
          <w:bCs/>
          <w:i/>
          <w:spacing w:val="-3"/>
          <w:sz w:val="24"/>
          <w:szCs w:val="27"/>
          <w:lang w:val="es-ES_tradnl"/>
        </w:rPr>
      </w:pPr>
      <w:r w:rsidRPr="00AC443D">
        <w:rPr>
          <w:rFonts w:ascii="Arial" w:hAnsi="Arial" w:cs="Arial"/>
          <w:b/>
          <w:bCs/>
          <w:i/>
          <w:spacing w:val="-3"/>
          <w:sz w:val="24"/>
          <w:szCs w:val="27"/>
          <w:lang w:val="es-ES_tradnl"/>
        </w:rPr>
        <w:t>ARTÍCULO 82.-</w:t>
      </w:r>
      <w:r w:rsidRPr="00AC443D">
        <w:rPr>
          <w:rFonts w:ascii="Arial" w:hAnsi="Arial" w:cs="Arial"/>
          <w:bCs/>
          <w:i/>
          <w:spacing w:val="-3"/>
          <w:sz w:val="24"/>
          <w:szCs w:val="27"/>
          <w:lang w:val="es-ES_tradnl"/>
        </w:rPr>
        <w:t xml:space="preserve"> En las actas se hará constar:</w:t>
      </w:r>
    </w:p>
    <w:p w14:paraId="76ECDBA8" w14:textId="77777777" w:rsidR="006C4EF9" w:rsidRPr="00AC443D" w:rsidRDefault="006C4EF9"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I. Nombre, denominación o razón social del visitado;</w:t>
      </w:r>
    </w:p>
    <w:p w14:paraId="60E62E20" w14:textId="20F2D443" w:rsidR="006C4EF9" w:rsidRPr="00AC443D" w:rsidRDefault="006C4EF9"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II. Hora, día, mes y año en que se inicie y concluya la diligencia;</w:t>
      </w:r>
    </w:p>
    <w:p w14:paraId="5DAFE488" w14:textId="0A76743C"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 xml:space="preserve">III. Calle, número, población o colonia, teléfono u otra forma de comunicación disponible, municipio, código postal y demás datos en que se encuentre ubicado el lugar en que se practique la visita; </w:t>
      </w:r>
    </w:p>
    <w:p w14:paraId="6FBF82DC" w14:textId="77777777"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 xml:space="preserve">IV. Número y fecha del oficio de comisión que la motivó; </w:t>
      </w:r>
    </w:p>
    <w:p w14:paraId="6B398F63" w14:textId="77777777"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 xml:space="preserve">V. Nombre y cargo de la persona con quien se entendió la diligencia; </w:t>
      </w:r>
    </w:p>
    <w:p w14:paraId="74BE338B" w14:textId="77777777"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 xml:space="preserve">VI. Nombre y domicilio de las personas que fungieron como testigos; </w:t>
      </w:r>
    </w:p>
    <w:p w14:paraId="1A127FF4" w14:textId="77777777"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 xml:space="preserve">VII. Datos relativos a la actuación; </w:t>
      </w:r>
    </w:p>
    <w:p w14:paraId="2D3DDCBC" w14:textId="77777777"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 xml:space="preserve">VIII. Declaración del visitado, si quisiera hacerla; y </w:t>
      </w:r>
    </w:p>
    <w:p w14:paraId="6498DD5C" w14:textId="77777777"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 xml:space="preserve">IX. Nombre y firma de quienes intervinieron en la diligencia incluyendo los de quien la </w:t>
      </w:r>
    </w:p>
    <w:p w14:paraId="5770FDDE" w14:textId="77777777"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hubiere llevado a cabo. Si se negaren a firmar el visitado o su representante legal, ello</w:t>
      </w:r>
    </w:p>
    <w:p w14:paraId="24C8199F" w14:textId="77777777"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Cs/>
          <w:i/>
          <w:spacing w:val="-3"/>
          <w:sz w:val="24"/>
          <w:szCs w:val="27"/>
          <w:lang w:val="es-ES_tradnl"/>
        </w:rPr>
        <w:t xml:space="preserve">no afectará la validez del acta, debiendo el verificador asentar la razón relativa. </w:t>
      </w:r>
    </w:p>
    <w:p w14:paraId="14ABEF2A" w14:textId="7286A5FE"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
          <w:bCs/>
          <w:i/>
          <w:spacing w:val="-3"/>
          <w:sz w:val="24"/>
          <w:szCs w:val="27"/>
          <w:lang w:val="es-ES_tradnl"/>
        </w:rPr>
        <w:t>ARTÍCULO 83.-</w:t>
      </w:r>
      <w:r w:rsidRPr="00AC443D">
        <w:rPr>
          <w:rFonts w:ascii="Arial" w:hAnsi="Arial" w:cs="Arial"/>
          <w:bCs/>
          <w:i/>
          <w:spacing w:val="-3"/>
          <w:sz w:val="24"/>
          <w:szCs w:val="27"/>
          <w:lang w:val="es-ES_tradnl"/>
        </w:rPr>
        <w:t xml:space="preserve"> Los visitados a quienes se haya levantado acta de verificación podrán formular observaciones en el acto de la diligencia y ofrecer pruebas en relación a los hechos contenidos en ella, o bien, por escrito, hacer uso de tal derecho dentro del término de cinco días siguientes a la fecha en que se hubiere levantado.</w:t>
      </w:r>
    </w:p>
    <w:p w14:paraId="1EC5DA8B" w14:textId="77FDA8E2" w:rsidR="00AC443D" w:rsidRPr="00AC443D" w:rsidRDefault="00AC443D" w:rsidP="00AC443D">
      <w:pPr>
        <w:ind w:left="567" w:right="51"/>
        <w:jc w:val="both"/>
        <w:rPr>
          <w:rFonts w:ascii="Arial" w:hAnsi="Arial" w:cs="Arial"/>
          <w:bCs/>
          <w:i/>
          <w:spacing w:val="-3"/>
          <w:sz w:val="24"/>
          <w:szCs w:val="27"/>
          <w:lang w:val="es-ES_tradnl"/>
        </w:rPr>
      </w:pPr>
      <w:r w:rsidRPr="00AC443D">
        <w:rPr>
          <w:rFonts w:ascii="Arial" w:hAnsi="Arial" w:cs="Arial"/>
          <w:b/>
          <w:bCs/>
          <w:i/>
          <w:spacing w:val="-3"/>
          <w:sz w:val="24"/>
          <w:szCs w:val="27"/>
          <w:lang w:val="es-ES_tradnl"/>
        </w:rPr>
        <w:lastRenderedPageBreak/>
        <w:t>ARTÍCULO 84.-</w:t>
      </w:r>
      <w:r w:rsidRPr="00AC443D">
        <w:rPr>
          <w:rFonts w:ascii="Arial" w:hAnsi="Arial" w:cs="Arial"/>
          <w:bCs/>
          <w:i/>
          <w:spacing w:val="-3"/>
          <w:sz w:val="24"/>
          <w:szCs w:val="27"/>
          <w:lang w:val="es-ES_tradnl"/>
        </w:rPr>
        <w:t xml:space="preserve"> Las autoridades administrativas podrán, de conformidad con las disposiciones aplicables, verificar bienes, personas y vehículos de transporte con el objeto de comprobar el cumplimiento de las disposiciones legales, para lo cual se deberán cumplir, en lo conducente, las formalidades previstas para las visitas de verificación.</w:t>
      </w:r>
      <w:r w:rsidR="0000638E">
        <w:rPr>
          <w:rFonts w:ascii="Arial" w:hAnsi="Arial" w:cs="Arial"/>
          <w:bCs/>
          <w:i/>
          <w:spacing w:val="-3"/>
          <w:sz w:val="24"/>
          <w:szCs w:val="27"/>
          <w:lang w:val="es-ES_tradnl"/>
        </w:rPr>
        <w:t>”</w:t>
      </w:r>
    </w:p>
    <w:p w14:paraId="32B09D57" w14:textId="2474FA80" w:rsidR="00790B2B" w:rsidRPr="00CB353D" w:rsidRDefault="00AC443D" w:rsidP="00790B2B">
      <w:pPr>
        <w:spacing w:line="360" w:lineRule="auto"/>
        <w:ind w:right="51" w:firstLine="567"/>
        <w:jc w:val="both"/>
        <w:rPr>
          <w:rFonts w:ascii="Arial" w:hAnsi="Arial" w:cs="Arial"/>
          <w:bCs/>
          <w:snapToGrid w:val="0"/>
          <w:sz w:val="24"/>
          <w:szCs w:val="27"/>
        </w:rPr>
      </w:pPr>
      <w:r>
        <w:rPr>
          <w:rFonts w:ascii="Arial" w:hAnsi="Arial" w:cs="Arial"/>
          <w:bCs/>
          <w:spacing w:val="-3"/>
          <w:sz w:val="24"/>
          <w:szCs w:val="27"/>
          <w:lang w:val="es-ES_tradnl"/>
        </w:rPr>
        <w:t xml:space="preserve">Como se pudo apreciar, </w:t>
      </w:r>
      <w:r w:rsidR="00C15BE5">
        <w:rPr>
          <w:rFonts w:ascii="Arial" w:hAnsi="Arial" w:cs="Arial"/>
          <w:bCs/>
          <w:spacing w:val="-3"/>
          <w:sz w:val="24"/>
          <w:szCs w:val="27"/>
          <w:lang w:val="es-ES_tradnl"/>
        </w:rPr>
        <w:t>los artículos anteriormente señalados, mencionan el procedimiento a llevar a cabo para una visita de inspección, y que dependiendo del resultado del mismo, podrán imponer alguno de las sanciones administrativas pertinentes señaladas en el artículo 85 de la Ley de Procedimiento y Justicia Administrativa para el Estado de Oaxaca, o bien las leyes, reglamentos o bandos aplicables a la materia,</w:t>
      </w:r>
      <w:r w:rsidR="00233EF3">
        <w:rPr>
          <w:rFonts w:ascii="Arial" w:hAnsi="Arial" w:cs="Arial"/>
          <w:bCs/>
          <w:spacing w:val="-3"/>
          <w:sz w:val="24"/>
          <w:szCs w:val="27"/>
          <w:lang w:val="es-ES_tradnl"/>
        </w:rPr>
        <w:t xml:space="preserve"> entre los cuales precisamente faculta a suspender o clausurar la</w:t>
      </w:r>
      <w:r w:rsidR="00C15BE5">
        <w:rPr>
          <w:rFonts w:ascii="Arial" w:hAnsi="Arial" w:cs="Arial"/>
          <w:bCs/>
          <w:spacing w:val="-3"/>
          <w:sz w:val="24"/>
          <w:szCs w:val="27"/>
          <w:lang w:val="es-ES_tradnl"/>
        </w:rPr>
        <w:t xml:space="preserve"> obra conforme al Reglamento de Construcción y Seguridad Estructural del Estado de Oaxaca</w:t>
      </w:r>
    </w:p>
    <w:p w14:paraId="000EFD7E" w14:textId="78A4555A" w:rsidR="00CB353D" w:rsidRPr="00CB353D" w:rsidRDefault="00790B2B" w:rsidP="00CB353D">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Derivado de lo anterior, y que de la</w:t>
      </w:r>
      <w:r w:rsidR="00CB353D" w:rsidRPr="00CB353D">
        <w:rPr>
          <w:rFonts w:ascii="Arial" w:hAnsi="Arial" w:cs="Arial"/>
          <w:bCs/>
          <w:snapToGrid w:val="0"/>
          <w:sz w:val="24"/>
          <w:szCs w:val="27"/>
        </w:rPr>
        <w:t xml:space="preserve"> lectura y análisis al texto del acta, así como de las document</w:t>
      </w:r>
      <w:r w:rsidR="005F6B54">
        <w:rPr>
          <w:rFonts w:ascii="Arial" w:hAnsi="Arial" w:cs="Arial"/>
          <w:bCs/>
          <w:snapToGrid w:val="0"/>
          <w:sz w:val="24"/>
          <w:szCs w:val="27"/>
        </w:rPr>
        <w:t>ales que obran en autos y de la</w:t>
      </w:r>
      <w:r w:rsidR="002F43EC">
        <w:rPr>
          <w:rFonts w:ascii="Arial" w:hAnsi="Arial" w:cs="Arial"/>
          <w:bCs/>
          <w:snapToGrid w:val="0"/>
          <w:sz w:val="24"/>
          <w:szCs w:val="27"/>
        </w:rPr>
        <w:t>s contestaciones</w:t>
      </w:r>
      <w:r w:rsidR="005F6B54">
        <w:rPr>
          <w:rFonts w:ascii="Arial" w:hAnsi="Arial" w:cs="Arial"/>
          <w:bCs/>
          <w:snapToGrid w:val="0"/>
          <w:sz w:val="24"/>
          <w:szCs w:val="27"/>
        </w:rPr>
        <w:t xml:space="preserve"> realizada</w:t>
      </w:r>
      <w:r w:rsidR="002F43EC">
        <w:rPr>
          <w:rFonts w:ascii="Arial" w:hAnsi="Arial" w:cs="Arial"/>
          <w:bCs/>
          <w:snapToGrid w:val="0"/>
          <w:sz w:val="24"/>
          <w:szCs w:val="27"/>
        </w:rPr>
        <w:t>s</w:t>
      </w:r>
      <w:r w:rsidR="005F6B54">
        <w:rPr>
          <w:rFonts w:ascii="Arial" w:hAnsi="Arial" w:cs="Arial"/>
          <w:bCs/>
          <w:snapToGrid w:val="0"/>
          <w:sz w:val="24"/>
          <w:szCs w:val="27"/>
        </w:rPr>
        <w:t xml:space="preserve"> por la</w:t>
      </w:r>
      <w:r w:rsidR="002F43EC">
        <w:rPr>
          <w:rFonts w:ascii="Arial" w:hAnsi="Arial" w:cs="Arial"/>
          <w:bCs/>
          <w:snapToGrid w:val="0"/>
          <w:sz w:val="24"/>
          <w:szCs w:val="27"/>
        </w:rPr>
        <w:t>s</w:t>
      </w:r>
      <w:r w:rsidR="005F6B54">
        <w:rPr>
          <w:rFonts w:ascii="Arial" w:hAnsi="Arial" w:cs="Arial"/>
          <w:bCs/>
          <w:snapToGrid w:val="0"/>
          <w:sz w:val="24"/>
          <w:szCs w:val="27"/>
        </w:rPr>
        <w:t xml:space="preserve"> autoridad</w:t>
      </w:r>
      <w:r w:rsidR="002F43EC">
        <w:rPr>
          <w:rFonts w:ascii="Arial" w:hAnsi="Arial" w:cs="Arial"/>
          <w:bCs/>
          <w:snapToGrid w:val="0"/>
          <w:sz w:val="24"/>
          <w:szCs w:val="27"/>
        </w:rPr>
        <w:t>es</w:t>
      </w:r>
      <w:r w:rsidR="005F6B54">
        <w:rPr>
          <w:rFonts w:ascii="Arial" w:hAnsi="Arial" w:cs="Arial"/>
          <w:bCs/>
          <w:snapToGrid w:val="0"/>
          <w:sz w:val="24"/>
          <w:szCs w:val="27"/>
        </w:rPr>
        <w:t xml:space="preserve"> demandada</w:t>
      </w:r>
      <w:r w:rsidR="002F43EC">
        <w:rPr>
          <w:rFonts w:ascii="Arial" w:hAnsi="Arial" w:cs="Arial"/>
          <w:bCs/>
          <w:snapToGrid w:val="0"/>
          <w:sz w:val="24"/>
          <w:szCs w:val="27"/>
        </w:rPr>
        <w:t>s</w:t>
      </w:r>
      <w:r w:rsidR="005F6B54">
        <w:rPr>
          <w:rFonts w:ascii="Arial" w:hAnsi="Arial" w:cs="Arial"/>
          <w:bCs/>
          <w:snapToGrid w:val="0"/>
          <w:sz w:val="24"/>
          <w:szCs w:val="27"/>
        </w:rPr>
        <w:t xml:space="preserve"> visible en la</w:t>
      </w:r>
      <w:r w:rsidR="002F43EC">
        <w:rPr>
          <w:rFonts w:ascii="Arial" w:hAnsi="Arial" w:cs="Arial"/>
          <w:bCs/>
          <w:snapToGrid w:val="0"/>
          <w:sz w:val="24"/>
          <w:szCs w:val="27"/>
        </w:rPr>
        <w:t>s</w:t>
      </w:r>
      <w:r w:rsidR="005F6B54">
        <w:rPr>
          <w:rFonts w:ascii="Arial" w:hAnsi="Arial" w:cs="Arial"/>
          <w:bCs/>
          <w:snapToGrid w:val="0"/>
          <w:sz w:val="24"/>
          <w:szCs w:val="27"/>
        </w:rPr>
        <w:t xml:space="preserve"> foja</w:t>
      </w:r>
      <w:r w:rsidR="002F43EC">
        <w:rPr>
          <w:rFonts w:ascii="Arial" w:hAnsi="Arial" w:cs="Arial"/>
          <w:bCs/>
          <w:snapToGrid w:val="0"/>
          <w:sz w:val="24"/>
          <w:szCs w:val="27"/>
        </w:rPr>
        <w:t>s</w:t>
      </w:r>
      <w:r w:rsidR="005F6B54">
        <w:rPr>
          <w:rFonts w:ascii="Arial" w:hAnsi="Arial" w:cs="Arial"/>
          <w:bCs/>
          <w:snapToGrid w:val="0"/>
          <w:sz w:val="24"/>
          <w:szCs w:val="27"/>
        </w:rPr>
        <w:t xml:space="preserve"> </w:t>
      </w:r>
      <w:r w:rsidR="002F43EC">
        <w:rPr>
          <w:rFonts w:ascii="Arial" w:hAnsi="Arial" w:cs="Arial"/>
          <w:bCs/>
          <w:snapToGrid w:val="0"/>
          <w:sz w:val="24"/>
          <w:szCs w:val="27"/>
        </w:rPr>
        <w:t xml:space="preserve">127 a 135 y 153 a 163 </w:t>
      </w:r>
      <w:r w:rsidR="00CB353D" w:rsidRPr="00CB353D">
        <w:rPr>
          <w:rFonts w:ascii="Arial" w:hAnsi="Arial" w:cs="Arial"/>
          <w:bCs/>
          <w:snapToGrid w:val="0"/>
          <w:sz w:val="24"/>
          <w:szCs w:val="27"/>
        </w:rPr>
        <w:t>del sumario, no se advierte que la</w:t>
      </w:r>
      <w:r w:rsidR="00155616">
        <w:rPr>
          <w:rFonts w:ascii="Arial" w:hAnsi="Arial" w:cs="Arial"/>
          <w:bCs/>
          <w:snapToGrid w:val="0"/>
          <w:sz w:val="24"/>
          <w:szCs w:val="27"/>
        </w:rPr>
        <w:t>s</w:t>
      </w:r>
      <w:r w:rsidR="00CB353D" w:rsidRPr="00CB353D">
        <w:rPr>
          <w:rFonts w:ascii="Arial" w:hAnsi="Arial" w:cs="Arial"/>
          <w:bCs/>
          <w:snapToGrid w:val="0"/>
          <w:sz w:val="24"/>
          <w:szCs w:val="27"/>
        </w:rPr>
        <w:t xml:space="preserve"> autoridad</w:t>
      </w:r>
      <w:r w:rsidR="00155616">
        <w:rPr>
          <w:rFonts w:ascii="Arial" w:hAnsi="Arial" w:cs="Arial"/>
          <w:bCs/>
          <w:snapToGrid w:val="0"/>
          <w:sz w:val="24"/>
          <w:szCs w:val="27"/>
        </w:rPr>
        <w:t>es</w:t>
      </w:r>
      <w:r w:rsidR="00CB353D" w:rsidRPr="00CB353D">
        <w:rPr>
          <w:rFonts w:ascii="Arial" w:hAnsi="Arial" w:cs="Arial"/>
          <w:bCs/>
          <w:snapToGrid w:val="0"/>
          <w:sz w:val="24"/>
          <w:szCs w:val="27"/>
        </w:rPr>
        <w:t xml:space="preserve"> demandada</w:t>
      </w:r>
      <w:r w:rsidR="00155616">
        <w:rPr>
          <w:rFonts w:ascii="Arial" w:hAnsi="Arial" w:cs="Arial"/>
          <w:bCs/>
          <w:snapToGrid w:val="0"/>
          <w:sz w:val="24"/>
          <w:szCs w:val="27"/>
        </w:rPr>
        <w:t>s</w:t>
      </w:r>
      <w:r w:rsidR="00CB353D" w:rsidRPr="00CB353D">
        <w:rPr>
          <w:rFonts w:ascii="Arial" w:hAnsi="Arial" w:cs="Arial"/>
          <w:bCs/>
          <w:snapToGrid w:val="0"/>
          <w:sz w:val="24"/>
          <w:szCs w:val="27"/>
        </w:rPr>
        <w:t xml:space="preserve"> haga</w:t>
      </w:r>
      <w:r w:rsidR="00155616">
        <w:rPr>
          <w:rFonts w:ascii="Arial" w:hAnsi="Arial" w:cs="Arial"/>
          <w:bCs/>
          <w:snapToGrid w:val="0"/>
          <w:sz w:val="24"/>
          <w:szCs w:val="27"/>
        </w:rPr>
        <w:t>n</w:t>
      </w:r>
      <w:r w:rsidR="00CB353D" w:rsidRPr="00CB353D">
        <w:rPr>
          <w:rFonts w:ascii="Arial" w:hAnsi="Arial" w:cs="Arial"/>
          <w:bCs/>
          <w:snapToGrid w:val="0"/>
          <w:sz w:val="24"/>
          <w:szCs w:val="27"/>
        </w:rPr>
        <w:t xml:space="preserve"> referencia primero a: 1) la existencia de la orden de inspección expedida por </w:t>
      </w:r>
      <w:r w:rsidR="002F43EC">
        <w:rPr>
          <w:rFonts w:ascii="Arial" w:hAnsi="Arial" w:cs="Arial"/>
          <w:bCs/>
          <w:snapToGrid w:val="0"/>
          <w:sz w:val="24"/>
          <w:szCs w:val="27"/>
        </w:rPr>
        <w:t>autoridad competente</w:t>
      </w:r>
      <w:r w:rsidR="00CB353D" w:rsidRPr="00CB353D">
        <w:rPr>
          <w:rFonts w:ascii="Arial" w:hAnsi="Arial" w:cs="Arial"/>
          <w:bCs/>
          <w:snapToGrid w:val="0"/>
          <w:sz w:val="24"/>
          <w:szCs w:val="27"/>
        </w:rPr>
        <w:t xml:space="preserve"> y 2) Al acta circunstanciada de visita de inspección, o en su caso, </w:t>
      </w:r>
      <w:r w:rsidR="002F43EC">
        <w:rPr>
          <w:rFonts w:ascii="Arial" w:hAnsi="Arial" w:cs="Arial"/>
          <w:bCs/>
          <w:snapToGrid w:val="0"/>
          <w:sz w:val="24"/>
          <w:szCs w:val="27"/>
        </w:rPr>
        <w:t xml:space="preserve">que la </w:t>
      </w:r>
      <w:r w:rsidR="00CB353D" w:rsidRPr="00CB353D">
        <w:rPr>
          <w:rFonts w:ascii="Arial" w:hAnsi="Arial" w:cs="Arial"/>
          <w:bCs/>
          <w:snapToGrid w:val="0"/>
          <w:sz w:val="24"/>
          <w:szCs w:val="27"/>
        </w:rPr>
        <w:t xml:space="preserve">inspección </w:t>
      </w:r>
      <w:r w:rsidR="002F43EC">
        <w:rPr>
          <w:rFonts w:ascii="Arial" w:hAnsi="Arial" w:cs="Arial"/>
          <w:bCs/>
          <w:snapToGrid w:val="0"/>
          <w:sz w:val="24"/>
          <w:szCs w:val="27"/>
        </w:rPr>
        <w:t>sea de un caso</w:t>
      </w:r>
      <w:r w:rsidR="00CB353D" w:rsidRPr="00CB353D">
        <w:rPr>
          <w:rFonts w:ascii="Arial" w:hAnsi="Arial" w:cs="Arial"/>
          <w:bCs/>
          <w:snapToGrid w:val="0"/>
          <w:sz w:val="24"/>
          <w:szCs w:val="27"/>
        </w:rPr>
        <w:t xml:space="preserve"> de flagrancia o bien de una denuncia ciudadana, por ello, </w:t>
      </w:r>
      <w:r w:rsidR="005E17A8">
        <w:rPr>
          <w:rFonts w:ascii="Arial" w:hAnsi="Arial" w:cs="Arial"/>
          <w:bCs/>
          <w:snapToGrid w:val="0"/>
          <w:sz w:val="24"/>
          <w:szCs w:val="27"/>
        </w:rPr>
        <w:t xml:space="preserve">tanto la orden de </w:t>
      </w:r>
      <w:r w:rsidR="0000638E">
        <w:rPr>
          <w:rFonts w:ascii="Arial" w:hAnsi="Arial" w:cs="Arial"/>
          <w:bCs/>
          <w:snapToGrid w:val="0"/>
          <w:sz w:val="24"/>
          <w:szCs w:val="27"/>
        </w:rPr>
        <w:t>suspensión</w:t>
      </w:r>
      <w:r w:rsidR="005E17A8">
        <w:rPr>
          <w:rFonts w:ascii="Arial" w:hAnsi="Arial" w:cs="Arial"/>
          <w:bCs/>
          <w:snapToGrid w:val="0"/>
          <w:sz w:val="24"/>
          <w:szCs w:val="27"/>
        </w:rPr>
        <w:t xml:space="preserve"> </w:t>
      </w:r>
      <w:r w:rsidR="0000638E">
        <w:rPr>
          <w:rFonts w:ascii="Arial" w:hAnsi="Arial" w:cs="Arial"/>
          <w:bCs/>
          <w:spacing w:val="-3"/>
          <w:sz w:val="24"/>
          <w:szCs w:val="27"/>
          <w:lang w:val="es-ES_tradnl"/>
        </w:rPr>
        <w:t>contenida en el oficio número 10/DDU/</w:t>
      </w:r>
      <w:r w:rsidR="00D03863">
        <w:rPr>
          <w:rFonts w:ascii="Arial" w:hAnsi="Arial" w:cs="Arial"/>
          <w:bCs/>
          <w:spacing w:val="-3"/>
          <w:sz w:val="24"/>
          <w:szCs w:val="27"/>
          <w:lang w:val="es-ES_tradnl"/>
        </w:rPr>
        <w:t>*****</w:t>
      </w:r>
      <w:r w:rsidR="0000638E">
        <w:rPr>
          <w:rFonts w:ascii="Arial" w:hAnsi="Arial" w:cs="Arial"/>
          <w:bCs/>
          <w:spacing w:val="-3"/>
          <w:sz w:val="24"/>
          <w:szCs w:val="27"/>
          <w:lang w:val="es-ES_tradnl"/>
        </w:rPr>
        <w:t>/</w:t>
      </w:r>
      <w:r w:rsidR="00D03863">
        <w:rPr>
          <w:rFonts w:ascii="Arial" w:hAnsi="Arial" w:cs="Arial"/>
          <w:bCs/>
          <w:spacing w:val="-3"/>
          <w:sz w:val="24"/>
          <w:szCs w:val="27"/>
          <w:lang w:val="es-ES_tradnl"/>
        </w:rPr>
        <w:t>*****</w:t>
      </w:r>
      <w:r w:rsidR="0000638E">
        <w:rPr>
          <w:rFonts w:ascii="Arial" w:hAnsi="Arial" w:cs="Arial"/>
          <w:bCs/>
          <w:spacing w:val="-3"/>
          <w:sz w:val="24"/>
          <w:szCs w:val="27"/>
          <w:lang w:val="es-ES_tradnl"/>
        </w:rPr>
        <w:t xml:space="preserve"> de fecha </w:t>
      </w:r>
      <w:r w:rsidR="00D03863">
        <w:rPr>
          <w:rFonts w:ascii="Arial" w:hAnsi="Arial" w:cs="Arial"/>
          <w:bCs/>
          <w:spacing w:val="-3"/>
          <w:sz w:val="24"/>
          <w:szCs w:val="27"/>
          <w:lang w:val="es-ES_tradnl"/>
        </w:rPr>
        <w:t>******</w:t>
      </w:r>
      <w:r w:rsidR="0000638E">
        <w:rPr>
          <w:rFonts w:ascii="Arial" w:hAnsi="Arial" w:cs="Arial"/>
          <w:bCs/>
          <w:spacing w:val="-3"/>
          <w:sz w:val="24"/>
          <w:szCs w:val="27"/>
          <w:lang w:val="es-ES_tradnl"/>
        </w:rPr>
        <w:t xml:space="preserve"> de </w:t>
      </w:r>
      <w:r w:rsidR="00D03863">
        <w:rPr>
          <w:rFonts w:ascii="Arial" w:hAnsi="Arial" w:cs="Arial"/>
          <w:bCs/>
          <w:spacing w:val="-3"/>
          <w:sz w:val="24"/>
          <w:szCs w:val="27"/>
          <w:lang w:val="es-ES_tradnl"/>
        </w:rPr>
        <w:t>*****</w:t>
      </w:r>
      <w:r w:rsidR="0000638E">
        <w:rPr>
          <w:rFonts w:ascii="Arial" w:hAnsi="Arial" w:cs="Arial"/>
          <w:bCs/>
          <w:spacing w:val="-3"/>
          <w:sz w:val="24"/>
          <w:szCs w:val="27"/>
          <w:lang w:val="es-ES_tradnl"/>
        </w:rPr>
        <w:t xml:space="preserve"> de dos mil </w:t>
      </w:r>
      <w:r w:rsidR="00D03863">
        <w:rPr>
          <w:rFonts w:ascii="Arial" w:hAnsi="Arial" w:cs="Arial"/>
          <w:bCs/>
          <w:spacing w:val="-3"/>
          <w:sz w:val="24"/>
          <w:szCs w:val="27"/>
          <w:lang w:val="es-ES_tradnl"/>
        </w:rPr>
        <w:t>******</w:t>
      </w:r>
      <w:r w:rsidR="0000638E">
        <w:rPr>
          <w:rFonts w:ascii="Arial" w:hAnsi="Arial" w:cs="Arial"/>
          <w:bCs/>
          <w:snapToGrid w:val="0"/>
          <w:sz w:val="24"/>
          <w:szCs w:val="27"/>
        </w:rPr>
        <w:t xml:space="preserve"> así como el</w:t>
      </w:r>
      <w:r w:rsidR="005E17A8">
        <w:rPr>
          <w:rFonts w:ascii="Arial" w:hAnsi="Arial" w:cs="Arial"/>
          <w:bCs/>
          <w:snapToGrid w:val="0"/>
          <w:sz w:val="24"/>
          <w:szCs w:val="27"/>
        </w:rPr>
        <w:t xml:space="preserve"> </w:t>
      </w:r>
      <w:r w:rsidR="0000638E">
        <w:rPr>
          <w:rFonts w:ascii="Arial" w:hAnsi="Arial" w:cs="Arial"/>
          <w:bCs/>
          <w:snapToGrid w:val="0"/>
          <w:sz w:val="24"/>
          <w:szCs w:val="27"/>
        </w:rPr>
        <w:t xml:space="preserve">acta </w:t>
      </w:r>
      <w:r w:rsidR="0000638E">
        <w:rPr>
          <w:rFonts w:ascii="Arial" w:hAnsi="Arial" w:cs="Arial"/>
          <w:bCs/>
          <w:spacing w:val="-3"/>
          <w:sz w:val="24"/>
          <w:szCs w:val="27"/>
          <w:lang w:val="es-ES_tradnl"/>
        </w:rPr>
        <w:t>circunstanciada de suspensión temporal, de fecha</w:t>
      </w:r>
      <w:r w:rsidR="00D03863">
        <w:rPr>
          <w:rFonts w:ascii="Arial" w:hAnsi="Arial" w:cs="Arial"/>
          <w:bCs/>
          <w:spacing w:val="-3"/>
          <w:sz w:val="24"/>
          <w:szCs w:val="27"/>
          <w:lang w:val="es-ES_tradnl"/>
        </w:rPr>
        <w:t xml:space="preserve"> *****</w:t>
      </w:r>
      <w:r w:rsidR="0000638E">
        <w:rPr>
          <w:rFonts w:ascii="Arial" w:hAnsi="Arial" w:cs="Arial"/>
          <w:bCs/>
          <w:spacing w:val="-3"/>
          <w:sz w:val="24"/>
          <w:szCs w:val="27"/>
          <w:lang w:val="es-ES_tradnl"/>
        </w:rPr>
        <w:t xml:space="preserve"> de </w:t>
      </w:r>
      <w:r w:rsidR="00D03863">
        <w:rPr>
          <w:rFonts w:ascii="Arial" w:hAnsi="Arial" w:cs="Arial"/>
          <w:bCs/>
          <w:spacing w:val="-3"/>
          <w:sz w:val="24"/>
          <w:szCs w:val="27"/>
          <w:lang w:val="es-ES_tradnl"/>
        </w:rPr>
        <w:t>*****</w:t>
      </w:r>
      <w:r w:rsidR="0000638E">
        <w:rPr>
          <w:rFonts w:ascii="Arial" w:hAnsi="Arial" w:cs="Arial"/>
          <w:bCs/>
          <w:spacing w:val="-3"/>
          <w:sz w:val="24"/>
          <w:szCs w:val="27"/>
          <w:lang w:val="es-ES_tradnl"/>
        </w:rPr>
        <w:t xml:space="preserve"> de dos mil </w:t>
      </w:r>
      <w:r w:rsidR="00D03863">
        <w:rPr>
          <w:rFonts w:ascii="Arial" w:hAnsi="Arial" w:cs="Arial"/>
          <w:bCs/>
          <w:spacing w:val="-3"/>
          <w:sz w:val="24"/>
          <w:szCs w:val="27"/>
          <w:lang w:val="es-ES_tradnl"/>
        </w:rPr>
        <w:t>*****</w:t>
      </w:r>
      <w:r w:rsidR="0000638E">
        <w:rPr>
          <w:rFonts w:ascii="Arial" w:hAnsi="Arial" w:cs="Arial"/>
          <w:bCs/>
          <w:spacing w:val="-3"/>
          <w:sz w:val="24"/>
          <w:szCs w:val="27"/>
          <w:lang w:val="es-ES_tradnl"/>
        </w:rPr>
        <w:t xml:space="preserve">, </w:t>
      </w:r>
      <w:r w:rsidR="00CB353D" w:rsidRPr="00CB353D">
        <w:rPr>
          <w:rFonts w:ascii="Arial" w:hAnsi="Arial" w:cs="Arial"/>
          <w:bCs/>
          <w:snapToGrid w:val="0"/>
          <w:sz w:val="24"/>
          <w:szCs w:val="27"/>
        </w:rPr>
        <w:t>deviene</w:t>
      </w:r>
      <w:r w:rsidR="0000638E">
        <w:rPr>
          <w:rFonts w:ascii="Arial" w:hAnsi="Arial" w:cs="Arial"/>
          <w:bCs/>
          <w:snapToGrid w:val="0"/>
          <w:sz w:val="24"/>
          <w:szCs w:val="27"/>
        </w:rPr>
        <w:t>n</w:t>
      </w:r>
      <w:r w:rsidR="00CB353D" w:rsidRPr="00CB353D">
        <w:rPr>
          <w:rFonts w:ascii="Arial" w:hAnsi="Arial" w:cs="Arial"/>
          <w:bCs/>
          <w:snapToGrid w:val="0"/>
          <w:sz w:val="24"/>
          <w:szCs w:val="27"/>
        </w:rPr>
        <w:t xml:space="preserve"> de ilegal</w:t>
      </w:r>
      <w:r w:rsidR="0029233B">
        <w:rPr>
          <w:rFonts w:ascii="Arial" w:hAnsi="Arial" w:cs="Arial"/>
          <w:bCs/>
          <w:snapToGrid w:val="0"/>
          <w:sz w:val="24"/>
          <w:szCs w:val="27"/>
        </w:rPr>
        <w:t>es</w:t>
      </w:r>
      <w:r w:rsidR="00CB353D" w:rsidRPr="00CB353D">
        <w:rPr>
          <w:rFonts w:ascii="Arial" w:hAnsi="Arial" w:cs="Arial"/>
          <w:bCs/>
          <w:snapToGrid w:val="0"/>
          <w:sz w:val="24"/>
          <w:szCs w:val="27"/>
        </w:rPr>
        <w:t>, toda vez que, la autoridad demandada no siguió el procedimiento de inspección estipulado en</w:t>
      </w:r>
      <w:r w:rsidR="0029233B">
        <w:rPr>
          <w:rFonts w:ascii="Arial" w:hAnsi="Arial" w:cs="Arial"/>
          <w:bCs/>
          <w:snapToGrid w:val="0"/>
          <w:sz w:val="24"/>
          <w:szCs w:val="27"/>
        </w:rPr>
        <w:t xml:space="preserve"> los</w:t>
      </w:r>
      <w:r w:rsidR="00CB353D" w:rsidRPr="00CB353D">
        <w:rPr>
          <w:rFonts w:ascii="Arial" w:hAnsi="Arial" w:cs="Arial"/>
          <w:bCs/>
          <w:snapToGrid w:val="0"/>
          <w:sz w:val="24"/>
          <w:szCs w:val="27"/>
        </w:rPr>
        <w:t xml:space="preserve"> </w:t>
      </w:r>
      <w:r w:rsidR="0029233B">
        <w:rPr>
          <w:rFonts w:ascii="Arial" w:hAnsi="Arial" w:cs="Arial"/>
          <w:bCs/>
          <w:spacing w:val="-3"/>
          <w:sz w:val="24"/>
          <w:szCs w:val="27"/>
          <w:lang w:val="es-ES_tradnl"/>
        </w:rPr>
        <w:t>artículos 77 a 84 de la Ley de Procedimiento y Justicia Administrativa para el Estado de Oaxaca</w:t>
      </w:r>
      <w:r w:rsidR="00CB353D" w:rsidRPr="00CB353D">
        <w:rPr>
          <w:rFonts w:ascii="Arial" w:hAnsi="Arial" w:cs="Arial"/>
          <w:bCs/>
          <w:snapToGrid w:val="0"/>
          <w:sz w:val="24"/>
          <w:szCs w:val="27"/>
        </w:rPr>
        <w:t>, toda vez que dicho procedimiento no obra dentro de la instrumental de actuaciones</w:t>
      </w:r>
      <w:r w:rsidR="004863FE">
        <w:rPr>
          <w:rFonts w:ascii="Arial" w:hAnsi="Arial" w:cs="Arial"/>
          <w:bCs/>
          <w:snapToGrid w:val="0"/>
          <w:sz w:val="24"/>
          <w:szCs w:val="27"/>
        </w:rPr>
        <w:t xml:space="preserve"> y</w:t>
      </w:r>
      <w:r w:rsidR="00CB353D" w:rsidRPr="00CB353D">
        <w:rPr>
          <w:rFonts w:ascii="Arial" w:hAnsi="Arial" w:cs="Arial"/>
          <w:bCs/>
          <w:snapToGrid w:val="0"/>
          <w:sz w:val="24"/>
          <w:szCs w:val="27"/>
        </w:rPr>
        <w:t xml:space="preserve"> que efectivamente demuestren que la</w:t>
      </w:r>
      <w:r w:rsidR="004863FE">
        <w:rPr>
          <w:rFonts w:ascii="Arial" w:hAnsi="Arial" w:cs="Arial"/>
          <w:bCs/>
          <w:snapToGrid w:val="0"/>
          <w:sz w:val="24"/>
          <w:szCs w:val="27"/>
        </w:rPr>
        <w:t>s</w:t>
      </w:r>
      <w:r w:rsidR="00CB353D" w:rsidRPr="00CB353D">
        <w:rPr>
          <w:rFonts w:ascii="Arial" w:hAnsi="Arial" w:cs="Arial"/>
          <w:bCs/>
          <w:snapToGrid w:val="0"/>
          <w:sz w:val="24"/>
          <w:szCs w:val="27"/>
        </w:rPr>
        <w:t xml:space="preserve"> autoridad</w:t>
      </w:r>
      <w:r w:rsidR="004863FE">
        <w:rPr>
          <w:rFonts w:ascii="Arial" w:hAnsi="Arial" w:cs="Arial"/>
          <w:bCs/>
          <w:snapToGrid w:val="0"/>
          <w:sz w:val="24"/>
          <w:szCs w:val="27"/>
        </w:rPr>
        <w:t>es</w:t>
      </w:r>
      <w:r w:rsidR="00CB353D" w:rsidRPr="00CB353D">
        <w:rPr>
          <w:rFonts w:ascii="Arial" w:hAnsi="Arial" w:cs="Arial"/>
          <w:bCs/>
          <w:snapToGrid w:val="0"/>
          <w:sz w:val="24"/>
          <w:szCs w:val="27"/>
        </w:rPr>
        <w:t xml:space="preserve"> demandada</w:t>
      </w:r>
      <w:r w:rsidR="004863FE">
        <w:rPr>
          <w:rFonts w:ascii="Arial" w:hAnsi="Arial" w:cs="Arial"/>
          <w:bCs/>
          <w:snapToGrid w:val="0"/>
          <w:sz w:val="24"/>
          <w:szCs w:val="27"/>
        </w:rPr>
        <w:t>s cumplieron con lo dispuesto en los</w:t>
      </w:r>
      <w:r w:rsidR="00CB353D" w:rsidRPr="00CB353D">
        <w:rPr>
          <w:rFonts w:ascii="Arial" w:hAnsi="Arial" w:cs="Arial"/>
          <w:bCs/>
          <w:snapToGrid w:val="0"/>
          <w:sz w:val="24"/>
          <w:szCs w:val="27"/>
        </w:rPr>
        <w:t xml:space="preserve"> artículo</w:t>
      </w:r>
      <w:r w:rsidR="004863FE">
        <w:rPr>
          <w:rFonts w:ascii="Arial" w:hAnsi="Arial" w:cs="Arial"/>
          <w:bCs/>
          <w:snapToGrid w:val="0"/>
          <w:sz w:val="24"/>
          <w:szCs w:val="27"/>
        </w:rPr>
        <w:t>s</w:t>
      </w:r>
      <w:r w:rsidR="00CB353D" w:rsidRPr="00CB353D">
        <w:rPr>
          <w:rFonts w:ascii="Arial" w:hAnsi="Arial" w:cs="Arial"/>
          <w:bCs/>
          <w:snapToGrid w:val="0"/>
          <w:sz w:val="24"/>
          <w:szCs w:val="27"/>
        </w:rPr>
        <w:t xml:space="preserve"> referido</w:t>
      </w:r>
      <w:r w:rsidR="004863FE">
        <w:rPr>
          <w:rFonts w:ascii="Arial" w:hAnsi="Arial" w:cs="Arial"/>
          <w:bCs/>
          <w:snapToGrid w:val="0"/>
          <w:sz w:val="24"/>
          <w:szCs w:val="27"/>
        </w:rPr>
        <w:t>s</w:t>
      </w:r>
      <w:r w:rsidR="00CB353D" w:rsidRPr="00CB353D">
        <w:rPr>
          <w:rFonts w:ascii="Arial" w:hAnsi="Arial" w:cs="Arial"/>
          <w:bCs/>
          <w:snapToGrid w:val="0"/>
          <w:sz w:val="24"/>
          <w:szCs w:val="27"/>
        </w:rPr>
        <w:t xml:space="preserve"> con antelación</w:t>
      </w:r>
      <w:r w:rsidR="004863FE">
        <w:rPr>
          <w:rFonts w:ascii="Arial" w:hAnsi="Arial" w:cs="Arial"/>
          <w:bCs/>
          <w:snapToGrid w:val="0"/>
          <w:sz w:val="24"/>
          <w:szCs w:val="27"/>
        </w:rPr>
        <w:t>, violentando</w:t>
      </w:r>
      <w:r w:rsidR="00CB353D" w:rsidRPr="00CB353D">
        <w:rPr>
          <w:rFonts w:ascii="Arial" w:hAnsi="Arial" w:cs="Arial"/>
          <w:bCs/>
          <w:snapToGrid w:val="0"/>
          <w:sz w:val="24"/>
          <w:szCs w:val="27"/>
        </w:rPr>
        <w:t xml:space="preserve"> lo dispuesto en los artículos 14 y 16 Constitucionales al haber emitido un acto unilateralmente sin que se le haya dado oportunidad al actor de manifestar lo que a su derecho conviniera a través de procedimiento debidamente iniciado. Sirve de sustento la jurisprudencia con número de registro 252103 por los Tribunales Colegiados de Circuito, dentro del Semanario Judicial de la Federación, volumen 121-126, Sexta Parte, Séptima Época, página 280, materia Común, ba</w:t>
      </w:r>
      <w:r w:rsidR="00CB353D">
        <w:rPr>
          <w:rFonts w:ascii="Arial" w:hAnsi="Arial" w:cs="Arial"/>
          <w:bCs/>
          <w:snapToGrid w:val="0"/>
          <w:sz w:val="24"/>
          <w:szCs w:val="27"/>
        </w:rPr>
        <w:t>jo el rubro y texto siguiente:</w:t>
      </w:r>
    </w:p>
    <w:p w14:paraId="5A1F84EB" w14:textId="4620496C"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ACTOS VICIADOS, FRUTOS DE</w:t>
      </w:r>
      <w:r w:rsidR="00CB353D" w:rsidRPr="00FB410B">
        <w:rPr>
          <w:rFonts w:ascii="Arial" w:hAnsi="Arial" w:cs="Arial"/>
          <w:bCs/>
          <w:i/>
          <w:snapToGrid w:val="0"/>
          <w:sz w:val="24"/>
          <w:szCs w:val="27"/>
        </w:rPr>
        <w:t xml:space="preserve">.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w:t>
      </w:r>
      <w:r w:rsidR="00CB353D" w:rsidRPr="00FB410B">
        <w:rPr>
          <w:rFonts w:ascii="Arial" w:hAnsi="Arial" w:cs="Arial"/>
          <w:bCs/>
          <w:i/>
          <w:snapToGrid w:val="0"/>
          <w:sz w:val="24"/>
          <w:szCs w:val="27"/>
        </w:rPr>
        <w:lastRenderedPageBreak/>
        <w:t>tribunales se harían en alguna forma partícipes de tal conducta irregular, al otorgar a tales actos valor legal.</w:t>
      </w:r>
      <w:r>
        <w:rPr>
          <w:rFonts w:ascii="Arial" w:hAnsi="Arial" w:cs="Arial"/>
          <w:bCs/>
          <w:i/>
          <w:snapToGrid w:val="0"/>
          <w:sz w:val="24"/>
          <w:szCs w:val="27"/>
        </w:rPr>
        <w:t>”</w:t>
      </w:r>
    </w:p>
    <w:p w14:paraId="063B036B" w14:textId="7788D88F"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 xml:space="preserve">A todo lo antes expuesto, cabe hacer precisión que de los conceptos de impugnación estudiados sirve de apoyo por analogía jurídica sustancial la tesis número I.6oA.33 A, con número de registro 187,531 por los Tribunales Colegiados de Circuito, en el Semanario Judicial de la Federación y su Gaceta, </w:t>
      </w:r>
      <w:proofErr w:type="gramStart"/>
      <w:r w:rsidRPr="00CB353D">
        <w:rPr>
          <w:rFonts w:ascii="Arial" w:hAnsi="Arial" w:cs="Arial"/>
          <w:bCs/>
          <w:snapToGrid w:val="0"/>
          <w:sz w:val="24"/>
          <w:szCs w:val="27"/>
        </w:rPr>
        <w:t>Marzo</w:t>
      </w:r>
      <w:proofErr w:type="gramEnd"/>
      <w:r w:rsidRPr="00CB353D">
        <w:rPr>
          <w:rFonts w:ascii="Arial" w:hAnsi="Arial" w:cs="Arial"/>
          <w:bCs/>
          <w:snapToGrid w:val="0"/>
          <w:sz w:val="24"/>
          <w:szCs w:val="27"/>
        </w:rPr>
        <w:t xml:space="preserve"> de 2002, página 1350, Novena Época, co</w:t>
      </w:r>
      <w:r>
        <w:rPr>
          <w:rFonts w:ascii="Arial" w:hAnsi="Arial" w:cs="Arial"/>
          <w:bCs/>
          <w:snapToGrid w:val="0"/>
          <w:sz w:val="24"/>
          <w:szCs w:val="27"/>
        </w:rPr>
        <w:t xml:space="preserve">n el siguiente rubro y texto: </w:t>
      </w:r>
    </w:p>
    <w:p w14:paraId="20FECB08" w14:textId="6D0945B7"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FUNDAMENTACIÓN Y MOTIVACIÓN, FALTA O INDEBIDA. EN CUANTO SON DISTINTAS, UNAS GENERAN NULIDAD LISA Y LLANA Y OTRAS PARA EFECTOS.</w:t>
      </w:r>
      <w:r w:rsidR="00CB353D" w:rsidRPr="00FB410B">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w:t>
      </w:r>
      <w:r>
        <w:rPr>
          <w:rFonts w:ascii="Arial" w:hAnsi="Arial" w:cs="Arial"/>
          <w:bCs/>
          <w:i/>
          <w:snapToGrid w:val="0"/>
          <w:sz w:val="24"/>
          <w:szCs w:val="27"/>
        </w:rPr>
        <w:t>nal del numeral 239 del propio.”</w:t>
      </w:r>
    </w:p>
    <w:p w14:paraId="14A22897" w14:textId="363DFF7F" w:rsidR="00F82A11" w:rsidRDefault="00F82A11" w:rsidP="00F82A11">
      <w:pPr>
        <w:spacing w:line="360" w:lineRule="auto"/>
        <w:ind w:firstLine="567"/>
        <w:jc w:val="both"/>
        <w:rPr>
          <w:rFonts w:ascii="Arial" w:hAnsi="Arial" w:cs="Arial"/>
          <w:sz w:val="24"/>
          <w:szCs w:val="24"/>
        </w:rPr>
      </w:pPr>
      <w:r>
        <w:rPr>
          <w:rFonts w:ascii="Arial" w:hAnsi="Arial" w:cs="Arial"/>
          <w:bCs/>
          <w:snapToGrid w:val="0"/>
          <w:sz w:val="24"/>
          <w:szCs w:val="27"/>
        </w:rPr>
        <w:t xml:space="preserve">Bajo esa guisa, la autoridad demandada al afirmar que sus actos están fundados y motivados y emitidos conforme a derecho, resulta </w:t>
      </w:r>
      <w:r>
        <w:rPr>
          <w:rFonts w:ascii="Arial" w:hAnsi="Arial" w:cs="Arial"/>
          <w:sz w:val="24"/>
          <w:szCs w:val="24"/>
        </w:rPr>
        <w:t xml:space="preserve">aplicable el aforismo jurídico que reza: </w:t>
      </w:r>
      <w:r>
        <w:rPr>
          <w:rFonts w:ascii="Arial" w:hAnsi="Arial" w:cs="Arial"/>
          <w:i/>
          <w:sz w:val="24"/>
          <w:szCs w:val="24"/>
        </w:rPr>
        <w:t>“el que afirma está obligado a probar, el que niega no, salvo que dentro de la afirmación contenga implícita una afirmación”,</w:t>
      </w:r>
      <w:r>
        <w:rPr>
          <w:rFonts w:ascii="Arial" w:hAnsi="Arial" w:cs="Arial"/>
          <w:sz w:val="24"/>
          <w:szCs w:val="24"/>
        </w:rPr>
        <w:t xml:space="preserve"> de ahí que la autoridad </w:t>
      </w:r>
      <w:r>
        <w:rPr>
          <w:rFonts w:ascii="Arial" w:hAnsi="Arial" w:cs="Arial"/>
          <w:sz w:val="24"/>
          <w:szCs w:val="24"/>
        </w:rPr>
        <w:lastRenderedPageBreak/>
        <w:t xml:space="preserve">demandada tenía la carga probatoria para aportar los elementos probatorios suficientes para que se llegara a la verdad objetiva, respecto de la existencia del procedimiento de visita de inspección antes señalado, ello atento a los principios lógicos y ontológicos que rigen los principios probatorios, específicamente el principio ontológico que reza: </w:t>
      </w:r>
      <w:r>
        <w:rPr>
          <w:rFonts w:ascii="Arial" w:hAnsi="Arial" w:cs="Arial"/>
          <w:i/>
          <w:sz w:val="24"/>
          <w:szCs w:val="24"/>
        </w:rPr>
        <w:t>“lo ordinario se presume, lo extraordinario se prueba”</w:t>
      </w:r>
      <w:r>
        <w:rPr>
          <w:rFonts w:ascii="Arial" w:hAnsi="Arial" w:cs="Arial"/>
          <w:sz w:val="24"/>
          <w:szCs w:val="24"/>
        </w:rPr>
        <w:t xml:space="preserve">, y aplicándolo al caso concreto, que efectivamente la autoridad demandada previo a la orden de </w:t>
      </w:r>
      <w:r w:rsidR="00DD6B95">
        <w:rPr>
          <w:rFonts w:ascii="Arial" w:hAnsi="Arial" w:cs="Arial"/>
          <w:sz w:val="24"/>
          <w:szCs w:val="24"/>
        </w:rPr>
        <w:t xml:space="preserve">suspensión o </w:t>
      </w:r>
      <w:r>
        <w:rPr>
          <w:rFonts w:ascii="Arial" w:hAnsi="Arial" w:cs="Arial"/>
          <w:sz w:val="24"/>
          <w:szCs w:val="24"/>
        </w:rPr>
        <w:t>clausura, esta siguió el procedimiento de inspección pertinente</w:t>
      </w:r>
      <w:r>
        <w:rPr>
          <w:rFonts w:ascii="Arial" w:hAnsi="Arial" w:cs="Arial"/>
          <w:bCs/>
          <w:snapToGrid w:val="0"/>
          <w:sz w:val="24"/>
          <w:szCs w:val="27"/>
        </w:rPr>
        <w:t>.</w:t>
      </w:r>
    </w:p>
    <w:p w14:paraId="2BFBD2E4" w14:textId="77777777" w:rsidR="00F82A11" w:rsidRDefault="00F82A11" w:rsidP="00F82A11">
      <w:pPr>
        <w:spacing w:line="360" w:lineRule="auto"/>
        <w:ind w:firstLine="567"/>
        <w:jc w:val="both"/>
        <w:rPr>
          <w:rFonts w:ascii="Arial" w:hAnsi="Arial" w:cs="Arial"/>
          <w:sz w:val="24"/>
          <w:szCs w:val="24"/>
        </w:rPr>
      </w:pPr>
      <w:r>
        <w:rPr>
          <w:rFonts w:ascii="Arial" w:hAnsi="Arial" w:cs="Arial"/>
          <w:sz w:val="24"/>
          <w:szCs w:val="24"/>
        </w:rPr>
        <w:t xml:space="preserve">Sirve de sustento a lo anterior la tesis número </w:t>
      </w:r>
      <w:r w:rsidRPr="00A62AED">
        <w:rPr>
          <w:rFonts w:ascii="Arial" w:hAnsi="Arial" w:cs="Arial"/>
          <w:sz w:val="24"/>
          <w:szCs w:val="24"/>
        </w:rPr>
        <w:t>1a. CCCXCVI/2014 (10a.</w:t>
      </w:r>
      <w:r>
        <w:rPr>
          <w:rFonts w:ascii="Arial" w:hAnsi="Arial" w:cs="Arial"/>
          <w:sz w:val="24"/>
          <w:szCs w:val="24"/>
        </w:rPr>
        <w:t xml:space="preserve">) con número de registro </w:t>
      </w:r>
      <w:r w:rsidRPr="00A62AED">
        <w:rPr>
          <w:rFonts w:ascii="Arial" w:hAnsi="Arial" w:cs="Arial"/>
          <w:sz w:val="24"/>
          <w:szCs w:val="24"/>
        </w:rPr>
        <w:t>2007973</w:t>
      </w:r>
      <w:r>
        <w:rPr>
          <w:rFonts w:ascii="Arial" w:hAnsi="Arial" w:cs="Arial"/>
          <w:sz w:val="24"/>
          <w:szCs w:val="24"/>
        </w:rPr>
        <w:t xml:space="preserve">, por la Primera Sala de la Suprema Corte de Justicia de la Nación en la </w:t>
      </w:r>
      <w:r w:rsidRPr="00A62AED">
        <w:rPr>
          <w:rFonts w:ascii="Arial" w:hAnsi="Arial" w:cs="Arial"/>
          <w:sz w:val="24"/>
          <w:szCs w:val="24"/>
        </w:rPr>
        <w:t>Gaceta del Semanario Judicial de la Federación</w:t>
      </w:r>
      <w:r>
        <w:rPr>
          <w:rFonts w:ascii="Arial" w:hAnsi="Arial" w:cs="Arial"/>
          <w:sz w:val="24"/>
          <w:szCs w:val="24"/>
        </w:rPr>
        <w:t xml:space="preserve">, </w:t>
      </w:r>
      <w:r w:rsidRPr="00A62AED">
        <w:rPr>
          <w:rFonts w:ascii="Arial" w:hAnsi="Arial" w:cs="Arial"/>
          <w:sz w:val="24"/>
          <w:szCs w:val="24"/>
        </w:rPr>
        <w:t xml:space="preserve">Libro 12, </w:t>
      </w:r>
      <w:proofErr w:type="gramStart"/>
      <w:r w:rsidRPr="00A62AED">
        <w:rPr>
          <w:rFonts w:ascii="Arial" w:hAnsi="Arial" w:cs="Arial"/>
          <w:sz w:val="24"/>
          <w:szCs w:val="24"/>
        </w:rPr>
        <w:t>Noviembre</w:t>
      </w:r>
      <w:proofErr w:type="gramEnd"/>
      <w:r w:rsidRPr="00A62AED">
        <w:rPr>
          <w:rFonts w:ascii="Arial" w:hAnsi="Arial" w:cs="Arial"/>
          <w:sz w:val="24"/>
          <w:szCs w:val="24"/>
        </w:rPr>
        <w:t xml:space="preserve"> de 2014, Tomo I</w:t>
      </w:r>
      <w:r>
        <w:rPr>
          <w:rFonts w:ascii="Arial" w:hAnsi="Arial" w:cs="Arial"/>
          <w:sz w:val="24"/>
          <w:szCs w:val="24"/>
        </w:rPr>
        <w:t>, página 706, Décima Época, bajo el rubro y texto siguiente:</w:t>
      </w:r>
    </w:p>
    <w:p w14:paraId="76D64AD8" w14:textId="77777777" w:rsidR="00F82A11" w:rsidRPr="0067528E" w:rsidRDefault="00F82A11" w:rsidP="00F82A11">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w:t>
      </w:r>
      <w:r w:rsidRPr="0067528E">
        <w:rPr>
          <w:rFonts w:ascii="Arial" w:hAnsi="Arial" w:cs="Arial"/>
          <w:i/>
          <w:sz w:val="24"/>
          <w:szCs w:val="24"/>
        </w:rPr>
        <w:lastRenderedPageBreak/>
        <w:t>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16022E64" w14:textId="77777777" w:rsidR="00F82A11" w:rsidRDefault="00F82A11" w:rsidP="00F82A11">
      <w:pPr>
        <w:spacing w:line="360" w:lineRule="auto"/>
        <w:ind w:firstLine="567"/>
        <w:jc w:val="both"/>
        <w:rPr>
          <w:rFonts w:ascii="Arial" w:hAnsi="Arial" w:cs="Arial"/>
          <w:sz w:val="24"/>
          <w:szCs w:val="24"/>
        </w:rPr>
      </w:pPr>
      <w:r>
        <w:rPr>
          <w:rFonts w:ascii="Arial" w:hAnsi="Arial" w:cs="Arial"/>
          <w:sz w:val="24"/>
          <w:szCs w:val="24"/>
        </w:rPr>
        <w:t xml:space="preserve">De igual forma, sirve de sustento </w:t>
      </w:r>
      <w:r w:rsidRPr="0067528E">
        <w:rPr>
          <w:rFonts w:ascii="Arial" w:hAnsi="Arial" w:cs="Arial"/>
          <w:sz w:val="24"/>
          <w:szCs w:val="24"/>
        </w:rPr>
        <w:t xml:space="preserve">la tesis con número de registro 215051, por los Tribunales Colegiados de Circuito en el Semanario Judicial de la Federación, Tomo XII, página 291, Octava Época, </w:t>
      </w:r>
      <w:r>
        <w:rPr>
          <w:rFonts w:ascii="Arial" w:hAnsi="Arial" w:cs="Arial"/>
          <w:sz w:val="24"/>
          <w:szCs w:val="24"/>
        </w:rPr>
        <w:t>bajo el rubro y texto siguiente:</w:t>
      </w:r>
    </w:p>
    <w:p w14:paraId="6CBA77C9" w14:textId="77777777" w:rsidR="00F82A11" w:rsidRPr="0067528E" w:rsidRDefault="00F82A11" w:rsidP="00F82A11">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69BFBD5B" w14:textId="5C1F16AF" w:rsid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Por las razones esgrimidas,</w:t>
      </w:r>
      <w:r w:rsidR="00DD6B95">
        <w:rPr>
          <w:rFonts w:ascii="Arial" w:hAnsi="Arial" w:cs="Arial"/>
          <w:bCs/>
          <w:snapToGrid w:val="0"/>
          <w:sz w:val="24"/>
          <w:szCs w:val="27"/>
        </w:rPr>
        <w:t xml:space="preserve"> y al no obrar en autos el procedimiento de visita de inspección previo a la orden de suspensión o clausura,</w:t>
      </w:r>
      <w:r w:rsidRPr="00CB353D">
        <w:rPr>
          <w:rFonts w:ascii="Arial" w:hAnsi="Arial" w:cs="Arial"/>
          <w:bCs/>
          <w:snapToGrid w:val="0"/>
          <w:sz w:val="24"/>
          <w:szCs w:val="27"/>
        </w:rPr>
        <w:t xml:space="preserve"> se declara la </w:t>
      </w:r>
      <w:r w:rsidRPr="00FB410B">
        <w:rPr>
          <w:rFonts w:ascii="Arial" w:hAnsi="Arial" w:cs="Arial"/>
          <w:b/>
          <w:bCs/>
          <w:snapToGrid w:val="0"/>
          <w:sz w:val="24"/>
          <w:szCs w:val="27"/>
        </w:rPr>
        <w:t>NULIDAD LISA Y LLANA</w:t>
      </w:r>
      <w:r w:rsidRPr="00CB353D">
        <w:rPr>
          <w:rFonts w:ascii="Arial" w:hAnsi="Arial" w:cs="Arial"/>
          <w:bCs/>
          <w:snapToGrid w:val="0"/>
          <w:sz w:val="24"/>
          <w:szCs w:val="27"/>
        </w:rPr>
        <w:t xml:space="preserve"> del </w:t>
      </w:r>
      <w:r w:rsidR="003D710A">
        <w:rPr>
          <w:rFonts w:ascii="Arial" w:hAnsi="Arial" w:cs="Arial"/>
          <w:bCs/>
          <w:snapToGrid w:val="0"/>
          <w:sz w:val="24"/>
          <w:szCs w:val="27"/>
        </w:rPr>
        <w:t xml:space="preserve">acta </w:t>
      </w:r>
      <w:r w:rsidR="003D710A">
        <w:rPr>
          <w:rFonts w:ascii="Arial" w:hAnsi="Arial" w:cs="Arial"/>
          <w:bCs/>
          <w:spacing w:val="-3"/>
          <w:sz w:val="24"/>
          <w:szCs w:val="27"/>
          <w:lang w:val="es-ES_tradnl"/>
        </w:rPr>
        <w:t xml:space="preserve">circunstanciada de suspensión temporal, de fecha </w:t>
      </w:r>
      <w:r w:rsidR="00D03863">
        <w:rPr>
          <w:rFonts w:ascii="Arial" w:hAnsi="Arial" w:cs="Arial"/>
          <w:bCs/>
          <w:spacing w:val="-3"/>
          <w:sz w:val="24"/>
          <w:szCs w:val="27"/>
          <w:lang w:val="es-ES_tradnl"/>
        </w:rPr>
        <w:t>*****</w:t>
      </w:r>
      <w:r w:rsidR="003D710A">
        <w:rPr>
          <w:rFonts w:ascii="Arial" w:hAnsi="Arial" w:cs="Arial"/>
          <w:bCs/>
          <w:spacing w:val="-3"/>
          <w:sz w:val="24"/>
          <w:szCs w:val="27"/>
          <w:lang w:val="es-ES_tradnl"/>
        </w:rPr>
        <w:t>de</w:t>
      </w:r>
      <w:r w:rsidR="00D03863">
        <w:rPr>
          <w:rFonts w:ascii="Arial" w:hAnsi="Arial" w:cs="Arial"/>
          <w:bCs/>
          <w:spacing w:val="-3"/>
          <w:sz w:val="24"/>
          <w:szCs w:val="27"/>
          <w:lang w:val="es-ES_tradnl"/>
        </w:rPr>
        <w:t xml:space="preserve"> *****</w:t>
      </w:r>
      <w:r w:rsidR="003D710A">
        <w:rPr>
          <w:rFonts w:ascii="Arial" w:hAnsi="Arial" w:cs="Arial"/>
          <w:bCs/>
          <w:spacing w:val="-3"/>
          <w:sz w:val="24"/>
          <w:szCs w:val="27"/>
          <w:lang w:val="es-ES_tradnl"/>
        </w:rPr>
        <w:t xml:space="preserve"> de dos mil </w:t>
      </w:r>
      <w:r w:rsidR="00D03863">
        <w:rPr>
          <w:rFonts w:ascii="Arial" w:hAnsi="Arial" w:cs="Arial"/>
          <w:bCs/>
          <w:spacing w:val="-3"/>
          <w:sz w:val="24"/>
          <w:szCs w:val="27"/>
          <w:lang w:val="es-ES_tradnl"/>
        </w:rPr>
        <w:t>******</w:t>
      </w:r>
      <w:r w:rsidR="003D710A">
        <w:rPr>
          <w:rFonts w:ascii="Arial" w:hAnsi="Arial" w:cs="Arial"/>
          <w:bCs/>
          <w:spacing w:val="-3"/>
          <w:sz w:val="24"/>
          <w:szCs w:val="27"/>
          <w:lang w:val="es-ES_tradnl"/>
        </w:rPr>
        <w:t>, así como a la orden de suspensión contenida en el oficio número 10/DDU/</w:t>
      </w:r>
      <w:r w:rsidR="00D03863">
        <w:rPr>
          <w:rFonts w:ascii="Arial" w:hAnsi="Arial" w:cs="Arial"/>
          <w:bCs/>
          <w:spacing w:val="-3"/>
          <w:sz w:val="24"/>
          <w:szCs w:val="27"/>
          <w:lang w:val="es-ES_tradnl"/>
        </w:rPr>
        <w:t>*****</w:t>
      </w:r>
      <w:r w:rsidR="003D710A">
        <w:rPr>
          <w:rFonts w:ascii="Arial" w:hAnsi="Arial" w:cs="Arial"/>
          <w:bCs/>
          <w:spacing w:val="-3"/>
          <w:sz w:val="24"/>
          <w:szCs w:val="27"/>
          <w:lang w:val="es-ES_tradnl"/>
        </w:rPr>
        <w:t>/</w:t>
      </w:r>
      <w:r w:rsidR="00D03863">
        <w:rPr>
          <w:rFonts w:ascii="Arial" w:hAnsi="Arial" w:cs="Arial"/>
          <w:bCs/>
          <w:spacing w:val="-3"/>
          <w:sz w:val="24"/>
          <w:szCs w:val="27"/>
          <w:lang w:val="es-ES_tradnl"/>
        </w:rPr>
        <w:t>*****</w:t>
      </w:r>
      <w:r w:rsidR="003D710A">
        <w:rPr>
          <w:rFonts w:ascii="Arial" w:hAnsi="Arial" w:cs="Arial"/>
          <w:bCs/>
          <w:spacing w:val="-3"/>
          <w:sz w:val="24"/>
          <w:szCs w:val="27"/>
          <w:lang w:val="es-ES_tradnl"/>
        </w:rPr>
        <w:t xml:space="preserve"> de fecha </w:t>
      </w:r>
      <w:r w:rsidR="00D03863">
        <w:rPr>
          <w:rFonts w:ascii="Arial" w:hAnsi="Arial" w:cs="Arial"/>
          <w:bCs/>
          <w:spacing w:val="-3"/>
          <w:sz w:val="24"/>
          <w:szCs w:val="27"/>
          <w:lang w:val="es-ES_tradnl"/>
        </w:rPr>
        <w:t>*****</w:t>
      </w:r>
      <w:r w:rsidR="003D710A">
        <w:rPr>
          <w:rFonts w:ascii="Arial" w:hAnsi="Arial" w:cs="Arial"/>
          <w:bCs/>
          <w:spacing w:val="-3"/>
          <w:sz w:val="24"/>
          <w:szCs w:val="27"/>
          <w:lang w:val="es-ES_tradnl"/>
        </w:rPr>
        <w:t xml:space="preserve"> de </w:t>
      </w:r>
      <w:r w:rsidR="00D03863">
        <w:rPr>
          <w:rFonts w:ascii="Arial" w:hAnsi="Arial" w:cs="Arial"/>
          <w:bCs/>
          <w:spacing w:val="-3"/>
          <w:sz w:val="24"/>
          <w:szCs w:val="27"/>
          <w:lang w:val="es-ES_tradnl"/>
        </w:rPr>
        <w:t>******</w:t>
      </w:r>
      <w:r w:rsidR="003D710A">
        <w:rPr>
          <w:rFonts w:ascii="Arial" w:hAnsi="Arial" w:cs="Arial"/>
          <w:bCs/>
          <w:spacing w:val="-3"/>
          <w:sz w:val="24"/>
          <w:szCs w:val="27"/>
          <w:lang w:val="es-ES_tradnl"/>
        </w:rPr>
        <w:t xml:space="preserve"> de dos mil </w:t>
      </w:r>
      <w:r w:rsidR="00D03863">
        <w:rPr>
          <w:rFonts w:ascii="Arial" w:hAnsi="Arial" w:cs="Arial"/>
          <w:bCs/>
          <w:spacing w:val="-3"/>
          <w:sz w:val="24"/>
          <w:szCs w:val="27"/>
          <w:lang w:val="es-ES_tradnl"/>
        </w:rPr>
        <w:t>*****</w:t>
      </w:r>
      <w:r w:rsidRPr="00CB353D">
        <w:rPr>
          <w:rFonts w:ascii="Arial" w:hAnsi="Arial" w:cs="Arial"/>
          <w:bCs/>
          <w:snapToGrid w:val="0"/>
          <w:sz w:val="24"/>
          <w:szCs w:val="27"/>
        </w:rPr>
        <w:t>, emitida</w:t>
      </w:r>
      <w:r w:rsidR="003D710A">
        <w:rPr>
          <w:rFonts w:ascii="Arial" w:hAnsi="Arial" w:cs="Arial"/>
          <w:bCs/>
          <w:snapToGrid w:val="0"/>
          <w:sz w:val="24"/>
          <w:szCs w:val="27"/>
        </w:rPr>
        <w:t>s</w:t>
      </w:r>
      <w:r w:rsidRPr="00CB353D">
        <w:rPr>
          <w:rFonts w:ascii="Arial" w:hAnsi="Arial" w:cs="Arial"/>
          <w:bCs/>
          <w:snapToGrid w:val="0"/>
          <w:sz w:val="24"/>
          <w:szCs w:val="27"/>
        </w:rPr>
        <w:t xml:space="preserve"> por el </w:t>
      </w:r>
      <w:r w:rsidR="004A095B">
        <w:rPr>
          <w:rFonts w:ascii="Arial" w:eastAsia="Times New Roman" w:hAnsi="Arial" w:cs="Arial"/>
          <w:sz w:val="24"/>
          <w:szCs w:val="27"/>
          <w:lang w:val="es-ES_tradnl" w:eastAsia="es-ES"/>
        </w:rPr>
        <w:t>DIRECTOR DE DESARROLLO URBANO (AHORA COORDINADOR DE DESARROLLO URBANO) Y CUAUHTÉMOC JOSÉ BAUTISTA INSPECTOR ADSCRITO A LA COORDINACIÓN</w:t>
      </w:r>
      <w:r w:rsidR="004A095B" w:rsidRPr="003D710A">
        <w:rPr>
          <w:rFonts w:ascii="Arial" w:eastAsia="Times New Roman" w:hAnsi="Arial" w:cs="Arial"/>
          <w:sz w:val="24"/>
          <w:szCs w:val="27"/>
          <w:lang w:val="es-ES_tradnl" w:eastAsia="es-ES"/>
        </w:rPr>
        <w:t xml:space="preserve"> DE DESARROLLO URBANO</w:t>
      </w:r>
      <w:r w:rsidR="004A095B">
        <w:rPr>
          <w:rFonts w:ascii="Arial" w:eastAsia="Times New Roman" w:hAnsi="Arial" w:cs="Arial"/>
          <w:sz w:val="24"/>
          <w:szCs w:val="27"/>
          <w:lang w:val="es-ES_tradnl" w:eastAsia="es-ES"/>
        </w:rPr>
        <w:t>, AMBOS DEL MUNICIPIO DE SANTA LUCÍA DEL CAMINO, OAXACA</w:t>
      </w:r>
      <w:r w:rsidRPr="00CB353D">
        <w:rPr>
          <w:rFonts w:ascii="Arial" w:hAnsi="Arial" w:cs="Arial"/>
          <w:bCs/>
          <w:snapToGrid w:val="0"/>
          <w:sz w:val="24"/>
          <w:szCs w:val="27"/>
        </w:rPr>
        <w:t xml:space="preserve">, </w:t>
      </w:r>
      <w:r w:rsidR="00A92CF4">
        <w:rPr>
          <w:rFonts w:ascii="Arial" w:hAnsi="Arial" w:cs="Arial"/>
          <w:bCs/>
          <w:snapToGrid w:val="0"/>
          <w:sz w:val="24"/>
          <w:szCs w:val="27"/>
        </w:rPr>
        <w:t xml:space="preserve">respectivamente, </w:t>
      </w:r>
      <w:r w:rsidRPr="00CB353D">
        <w:rPr>
          <w:rFonts w:ascii="Arial" w:hAnsi="Arial" w:cs="Arial"/>
          <w:bCs/>
          <w:snapToGrid w:val="0"/>
          <w:sz w:val="24"/>
          <w:szCs w:val="27"/>
        </w:rPr>
        <w:t>en consecuencia, se ordena a esa</w:t>
      </w:r>
      <w:r w:rsidR="00A92CF4">
        <w:rPr>
          <w:rFonts w:ascii="Arial" w:hAnsi="Arial" w:cs="Arial"/>
          <w:bCs/>
          <w:snapToGrid w:val="0"/>
          <w:sz w:val="24"/>
          <w:szCs w:val="27"/>
        </w:rPr>
        <w:t>s</w:t>
      </w:r>
      <w:r w:rsidRPr="00CB353D">
        <w:rPr>
          <w:rFonts w:ascii="Arial" w:hAnsi="Arial" w:cs="Arial"/>
          <w:bCs/>
          <w:snapToGrid w:val="0"/>
          <w:sz w:val="24"/>
          <w:szCs w:val="27"/>
        </w:rPr>
        <w:t xml:space="preserve"> autoridad</w:t>
      </w:r>
      <w:r w:rsidR="00A92CF4">
        <w:rPr>
          <w:rFonts w:ascii="Arial" w:hAnsi="Arial" w:cs="Arial"/>
          <w:bCs/>
          <w:snapToGrid w:val="0"/>
          <w:sz w:val="24"/>
          <w:szCs w:val="27"/>
        </w:rPr>
        <w:t>es</w:t>
      </w:r>
      <w:r w:rsidRPr="00CB353D">
        <w:rPr>
          <w:rFonts w:ascii="Arial" w:hAnsi="Arial" w:cs="Arial"/>
          <w:bCs/>
          <w:snapToGrid w:val="0"/>
          <w:sz w:val="24"/>
          <w:szCs w:val="27"/>
        </w:rPr>
        <w:t xml:space="preserve"> demandada</w:t>
      </w:r>
      <w:r w:rsidR="00A92CF4">
        <w:rPr>
          <w:rFonts w:ascii="Arial" w:hAnsi="Arial" w:cs="Arial"/>
          <w:bCs/>
          <w:snapToGrid w:val="0"/>
          <w:sz w:val="24"/>
          <w:szCs w:val="27"/>
        </w:rPr>
        <w:t>s</w:t>
      </w:r>
      <w:r w:rsidRPr="00CB353D">
        <w:rPr>
          <w:rFonts w:ascii="Arial" w:hAnsi="Arial" w:cs="Arial"/>
          <w:bCs/>
          <w:snapToGrid w:val="0"/>
          <w:sz w:val="24"/>
          <w:szCs w:val="27"/>
        </w:rPr>
        <w:t xml:space="preserve"> para que a través de sí misma</w:t>
      </w:r>
      <w:r w:rsidR="00A92CF4">
        <w:rPr>
          <w:rFonts w:ascii="Arial" w:hAnsi="Arial" w:cs="Arial"/>
          <w:bCs/>
          <w:snapToGrid w:val="0"/>
          <w:sz w:val="24"/>
          <w:szCs w:val="27"/>
        </w:rPr>
        <w:t>s</w:t>
      </w:r>
      <w:r w:rsidRPr="00CB353D">
        <w:rPr>
          <w:rFonts w:ascii="Arial" w:hAnsi="Arial" w:cs="Arial"/>
          <w:bCs/>
          <w:snapToGrid w:val="0"/>
          <w:sz w:val="24"/>
          <w:szCs w:val="27"/>
        </w:rPr>
        <w:t xml:space="preserve"> o de quien sea legalmente competente, realice</w:t>
      </w:r>
      <w:r w:rsidR="00A92CF4">
        <w:rPr>
          <w:rFonts w:ascii="Arial" w:hAnsi="Arial" w:cs="Arial"/>
          <w:bCs/>
          <w:snapToGrid w:val="0"/>
          <w:sz w:val="24"/>
          <w:szCs w:val="27"/>
        </w:rPr>
        <w:t>n</w:t>
      </w:r>
      <w:r w:rsidRPr="00CB353D">
        <w:rPr>
          <w:rFonts w:ascii="Arial" w:hAnsi="Arial" w:cs="Arial"/>
          <w:bCs/>
          <w:snapToGrid w:val="0"/>
          <w:sz w:val="24"/>
          <w:szCs w:val="27"/>
        </w:rPr>
        <w:t xml:space="preserve"> la baja de la citada acta </w:t>
      </w:r>
      <w:r w:rsidR="00A92CF4">
        <w:rPr>
          <w:rFonts w:ascii="Arial" w:hAnsi="Arial" w:cs="Arial"/>
          <w:bCs/>
          <w:snapToGrid w:val="0"/>
          <w:sz w:val="24"/>
          <w:szCs w:val="27"/>
        </w:rPr>
        <w:t>circunstanciada y orden se suspensión</w:t>
      </w:r>
      <w:r w:rsidRPr="00CB353D">
        <w:rPr>
          <w:rFonts w:ascii="Arial" w:hAnsi="Arial" w:cs="Arial"/>
          <w:bCs/>
          <w:snapToGrid w:val="0"/>
          <w:sz w:val="24"/>
          <w:szCs w:val="27"/>
        </w:rPr>
        <w:t xml:space="preserve"> del sistema electrónico y/o documental que para t</w:t>
      </w:r>
      <w:r w:rsidR="00A92CF4">
        <w:rPr>
          <w:rFonts w:ascii="Arial" w:hAnsi="Arial" w:cs="Arial"/>
          <w:bCs/>
          <w:snapToGrid w:val="0"/>
          <w:sz w:val="24"/>
          <w:szCs w:val="27"/>
        </w:rPr>
        <w:t>al efecto lleve esa autoridad, y con ello, levante los sellos de clausura colocados, restituyendo así a la parte actora en sus derechos afectados.</w:t>
      </w:r>
    </w:p>
    <w:p w14:paraId="5630ACFD" w14:textId="77777777" w:rsidR="005F0DEA" w:rsidRPr="004A6487" w:rsidRDefault="005F0DEA" w:rsidP="005F0DEA">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Ahora bien, esta autoridad jurisdicc</w:t>
      </w:r>
      <w:r>
        <w:rPr>
          <w:rFonts w:ascii="Arial" w:hAnsi="Arial" w:cs="Arial"/>
          <w:bCs/>
          <w:snapToGrid w:val="0"/>
          <w:sz w:val="24"/>
          <w:szCs w:val="27"/>
        </w:rPr>
        <w:t>ional no entra al estudio de los conceptos de impugnación restantes</w:t>
      </w:r>
      <w:r w:rsidRPr="004A6487">
        <w:rPr>
          <w:rFonts w:ascii="Arial" w:hAnsi="Arial" w:cs="Arial"/>
          <w:bCs/>
          <w:snapToGrid w:val="0"/>
          <w:sz w:val="24"/>
          <w:szCs w:val="27"/>
        </w:rPr>
        <w:t xml:space="preserve">, ya que su estudio resulta innecesario al observar que un concepto de impugnación de los expuestos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w:t>
      </w:r>
      <w:r w:rsidRPr="004A6487">
        <w:rPr>
          <w:rFonts w:ascii="Arial" w:hAnsi="Arial" w:cs="Arial"/>
          <w:bCs/>
          <w:snapToGrid w:val="0"/>
          <w:sz w:val="24"/>
          <w:szCs w:val="27"/>
        </w:rPr>
        <w:lastRenderedPageBreak/>
        <w:t>Colegiados de Circuito en el Semanario Judicial de la Federación, Tomo VII, página 86, Abril de 1991, Octava Época, Materia Común, b</w:t>
      </w:r>
      <w:r>
        <w:rPr>
          <w:rFonts w:ascii="Arial" w:hAnsi="Arial" w:cs="Arial"/>
          <w:bCs/>
          <w:snapToGrid w:val="0"/>
          <w:sz w:val="24"/>
          <w:szCs w:val="27"/>
        </w:rPr>
        <w:t>ajo el rubro y texto siguiente:</w:t>
      </w:r>
    </w:p>
    <w:p w14:paraId="24693CFB" w14:textId="77777777" w:rsidR="005F0DEA" w:rsidRPr="00970F4F" w:rsidRDefault="005F0DEA" w:rsidP="005F0DEA">
      <w:pPr>
        <w:ind w:left="567" w:right="48"/>
        <w:jc w:val="both"/>
        <w:rPr>
          <w:rFonts w:ascii="Arial" w:hAnsi="Arial" w:cs="Arial"/>
          <w:bCs/>
          <w:i/>
          <w:snapToGrid w:val="0"/>
          <w:sz w:val="24"/>
          <w:szCs w:val="27"/>
        </w:rPr>
      </w:pPr>
      <w:r>
        <w:rPr>
          <w:rFonts w:ascii="Arial" w:hAnsi="Arial" w:cs="Arial"/>
          <w:b/>
          <w:bCs/>
          <w:i/>
          <w:snapToGrid w:val="0"/>
          <w:sz w:val="24"/>
          <w:szCs w:val="27"/>
        </w:rPr>
        <w:t>“</w:t>
      </w:r>
      <w:r w:rsidRPr="00970F4F">
        <w:rPr>
          <w:rFonts w:ascii="Arial" w:hAnsi="Arial" w:cs="Arial"/>
          <w:b/>
          <w:bCs/>
          <w:i/>
          <w:snapToGrid w:val="0"/>
          <w:sz w:val="24"/>
          <w:szCs w:val="27"/>
        </w:rPr>
        <w:t>CONCEPTOS DE VIOLACION. CUANDO SU ESTUDIO ES INNECESARIO.</w:t>
      </w:r>
      <w:r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72874FF7" w14:textId="7BD048E3" w:rsidR="00414AF5"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sidR="00414AF5">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F27A8E2"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7FF1078"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7AB334D7"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 advierte que, en el presente juicio no se configura alguna causal de improcedencia o sobreseimiento, por lo tanto, </w:t>
      </w:r>
      <w:r w:rsidRPr="009C0C09">
        <w:rPr>
          <w:rFonts w:cs="Arial"/>
          <w:i w:val="0"/>
          <w:szCs w:val="27"/>
        </w:rPr>
        <w:t>NO SE SOBRESEE.</w:t>
      </w:r>
    </w:p>
    <w:p w14:paraId="0CB13576" w14:textId="5146C0B4"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4A11E9" w:rsidRPr="004A11E9">
        <w:rPr>
          <w:rFonts w:cs="Arial"/>
          <w:b w:val="0"/>
          <w:i w:val="0"/>
          <w:szCs w:val="27"/>
        </w:rPr>
        <w:t xml:space="preserve">del acta circunstanciada de suspensión temporal, de fecha </w:t>
      </w:r>
      <w:r w:rsidR="00D03863">
        <w:rPr>
          <w:rFonts w:cs="Arial"/>
          <w:b w:val="0"/>
          <w:i w:val="0"/>
          <w:szCs w:val="27"/>
        </w:rPr>
        <w:t>*****</w:t>
      </w:r>
      <w:r w:rsidR="004A11E9" w:rsidRPr="004A11E9">
        <w:rPr>
          <w:rFonts w:cs="Arial"/>
          <w:b w:val="0"/>
          <w:i w:val="0"/>
          <w:szCs w:val="27"/>
        </w:rPr>
        <w:t xml:space="preserve"> de </w:t>
      </w:r>
      <w:r w:rsidR="00D03863">
        <w:rPr>
          <w:rFonts w:cs="Arial"/>
          <w:b w:val="0"/>
          <w:i w:val="0"/>
          <w:szCs w:val="27"/>
        </w:rPr>
        <w:t>******</w:t>
      </w:r>
      <w:r w:rsidR="004A11E9" w:rsidRPr="004A11E9">
        <w:rPr>
          <w:rFonts w:cs="Arial"/>
          <w:b w:val="0"/>
          <w:i w:val="0"/>
          <w:szCs w:val="27"/>
        </w:rPr>
        <w:t xml:space="preserve"> de dos mil </w:t>
      </w:r>
      <w:r w:rsidR="00D03863">
        <w:rPr>
          <w:rFonts w:cs="Arial"/>
          <w:b w:val="0"/>
          <w:i w:val="0"/>
          <w:szCs w:val="27"/>
        </w:rPr>
        <w:t>******</w:t>
      </w:r>
      <w:r w:rsidR="004A11E9" w:rsidRPr="004A11E9">
        <w:rPr>
          <w:rFonts w:cs="Arial"/>
          <w:b w:val="0"/>
          <w:i w:val="0"/>
          <w:szCs w:val="27"/>
        </w:rPr>
        <w:t>, así como a la orden de suspensión contenida en el oficio número 10/DDU/</w:t>
      </w:r>
      <w:r w:rsidR="00D03863">
        <w:rPr>
          <w:rFonts w:cs="Arial"/>
          <w:b w:val="0"/>
          <w:i w:val="0"/>
          <w:szCs w:val="27"/>
        </w:rPr>
        <w:t>*****</w:t>
      </w:r>
      <w:r w:rsidR="004A11E9" w:rsidRPr="004A11E9">
        <w:rPr>
          <w:rFonts w:cs="Arial"/>
          <w:b w:val="0"/>
          <w:i w:val="0"/>
          <w:szCs w:val="27"/>
        </w:rPr>
        <w:t>/</w:t>
      </w:r>
      <w:r w:rsidR="00D03863">
        <w:rPr>
          <w:rFonts w:cs="Arial"/>
          <w:b w:val="0"/>
          <w:i w:val="0"/>
          <w:szCs w:val="27"/>
        </w:rPr>
        <w:t>*****</w:t>
      </w:r>
      <w:r w:rsidR="004A11E9" w:rsidRPr="004A11E9">
        <w:rPr>
          <w:rFonts w:cs="Arial"/>
          <w:b w:val="0"/>
          <w:i w:val="0"/>
          <w:szCs w:val="27"/>
        </w:rPr>
        <w:t xml:space="preserve"> de fecha </w:t>
      </w:r>
      <w:r w:rsidR="00D03863">
        <w:rPr>
          <w:rFonts w:cs="Arial"/>
          <w:b w:val="0"/>
          <w:i w:val="0"/>
          <w:szCs w:val="27"/>
        </w:rPr>
        <w:t>*****</w:t>
      </w:r>
      <w:r w:rsidR="004A11E9" w:rsidRPr="004A11E9">
        <w:rPr>
          <w:rFonts w:cs="Arial"/>
          <w:b w:val="0"/>
          <w:i w:val="0"/>
          <w:szCs w:val="27"/>
        </w:rPr>
        <w:t xml:space="preserve"> de </w:t>
      </w:r>
      <w:r w:rsidR="00D03863">
        <w:rPr>
          <w:rFonts w:cs="Arial"/>
          <w:b w:val="0"/>
          <w:i w:val="0"/>
          <w:szCs w:val="27"/>
        </w:rPr>
        <w:t>******</w:t>
      </w:r>
      <w:r w:rsidR="004A11E9" w:rsidRPr="004A11E9">
        <w:rPr>
          <w:rFonts w:cs="Arial"/>
          <w:b w:val="0"/>
          <w:i w:val="0"/>
          <w:szCs w:val="27"/>
        </w:rPr>
        <w:t xml:space="preserve"> de dos mil </w:t>
      </w:r>
      <w:r w:rsidR="00D03863">
        <w:rPr>
          <w:rFonts w:cs="Arial"/>
          <w:b w:val="0"/>
          <w:i w:val="0"/>
          <w:szCs w:val="27"/>
        </w:rPr>
        <w:t>******</w:t>
      </w:r>
      <w:r w:rsidR="004A11E9" w:rsidRPr="004A11E9">
        <w:rPr>
          <w:rFonts w:cs="Arial"/>
          <w:b w:val="0"/>
          <w:i w:val="0"/>
          <w:szCs w:val="27"/>
        </w:rPr>
        <w:t>, emitidas por el DIRECTOR DE DESARROLLO URBANO (AHORA COORDINADOR DE DESARROLLO URBANO) Y CUAUHTÉMOC JOSÉ BAUTISTA INSPECTOR ADSCRITO A LA COORDINACIÓN DE DESARROLLO URBANO, AMBOS DEL MUNICIPIO DE SANTA LUCÍA DEL CAMINO, OAXACA, respectivamente, en consecuencia, se ordena a esas autoridades demandadas para que a través de sí mismas o de quien sea legalmente competente, realicen la baja de la citada acta circunstanciada y orden se suspensión del sistema electrónico y/o documental que para tal efecto lleve esa autoridad, y con ello, levante los sellos de clausura colocados, restituyendo así a la parte actora en sus derechos afectados</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Segunda Sala Unitaria de Primera Instancia del Tribunal de Justicia Administrativa del Estado de Oaxaca, </w:t>
      </w:r>
      <w:r w:rsidRPr="00604752">
        <w:rPr>
          <w:rFonts w:ascii="Arial" w:eastAsia="Times New Roman" w:hAnsi="Arial" w:cs="Arial"/>
          <w:sz w:val="24"/>
          <w:szCs w:val="24"/>
          <w:lang w:val="es-ES" w:eastAsia="es-ES"/>
        </w:rPr>
        <w:lastRenderedPageBreak/>
        <w:t xml:space="preserve">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052CCE4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 xml:space="preserve">DE LA SEGUNDA SALA UNITARIA DEL </w:t>
      </w:r>
    </w:p>
    <w:p w14:paraId="22F26218"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TRIBUNAL DE JUSTICIA ADMINISTRATIVA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705210">
      <w:headerReference w:type="even" r:id="rId8"/>
      <w:headerReference w:type="default" r:id="rId9"/>
      <w:footerReference w:type="default" r:id="rId10"/>
      <w:headerReference w:type="first" r:id="rId11"/>
      <w:pgSz w:w="12240" w:h="20160" w:code="5"/>
      <w:pgMar w:top="1611" w:right="1418" w:bottom="2268" w:left="1985" w:header="709" w:footer="9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F963B" w14:textId="77777777" w:rsidR="00063F08" w:rsidRDefault="00063F08" w:rsidP="00604752">
      <w:pPr>
        <w:spacing w:after="0" w:line="240" w:lineRule="auto"/>
      </w:pPr>
      <w:r>
        <w:separator/>
      </w:r>
    </w:p>
  </w:endnote>
  <w:endnote w:type="continuationSeparator" w:id="0">
    <w:p w14:paraId="205CB834" w14:textId="77777777" w:rsidR="00063F08" w:rsidRDefault="00063F08"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6FE4D10B" w:rsidR="0076338B" w:rsidRPr="00604752" w:rsidRDefault="00705210">
        <w:pPr>
          <w:pStyle w:val="Piedepgina"/>
          <w:jc w:val="center"/>
          <w:rPr>
            <w:rFonts w:ascii="Arial" w:hAnsi="Arial" w:cs="Arial"/>
            <w:sz w:val="24"/>
            <w:szCs w:val="24"/>
          </w:rPr>
        </w:pPr>
        <w:r w:rsidRPr="0070521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0C97D1A4" wp14:editId="08AD7ECD">
                  <wp:simplePos x="0" y="0"/>
                  <wp:positionH relativeFrom="leftMargin">
                    <wp:align>right</wp:align>
                  </wp:positionH>
                  <wp:positionV relativeFrom="paragraph">
                    <wp:posOffset>-5621020</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648BBA14" w14:textId="77777777" w:rsidR="00705210" w:rsidRDefault="00705210" w:rsidP="0070521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C97D1A4" id="_x0000_t202" coordsize="21600,21600" o:spt="202" path="m,l,21600r21600,l21600,xe">
                  <v:stroke joinstyle="miter"/>
                  <v:path gradientshapeok="t" o:connecttype="rect"/>
                </v:shapetype>
                <v:shape id="_x0000_s1027" type="#_x0000_t202" style="position:absolute;left:0;text-align:left;margin-left:41.8pt;margin-top:-442.6pt;width:93pt;height:121.5pt;z-index:-251642880;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">
                  <v:textbox>
                    <w:txbxContent>
                      <w:p w14:paraId="648BBA14" w14:textId="77777777" w:rsidR="00705210" w:rsidRDefault="00705210" w:rsidP="00705210">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DD6B95" w:rsidRPr="00DD6B95">
          <w:rPr>
            <w:rFonts w:ascii="Arial" w:hAnsi="Arial" w:cs="Arial"/>
            <w:noProof/>
            <w:sz w:val="24"/>
            <w:szCs w:val="24"/>
            <w:lang w:val="es-ES"/>
          </w:rPr>
          <w:t>10</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40396" w14:textId="77777777" w:rsidR="00063F08" w:rsidRDefault="00063F08" w:rsidP="00604752">
      <w:pPr>
        <w:spacing w:after="0" w:line="240" w:lineRule="auto"/>
      </w:pPr>
      <w:r>
        <w:separator/>
      </w:r>
    </w:p>
  </w:footnote>
  <w:footnote w:type="continuationSeparator" w:id="0">
    <w:p w14:paraId="0F2772C9" w14:textId="77777777" w:rsidR="00063F08" w:rsidRDefault="00063F08"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3AAB" w14:textId="34EBE7E2" w:rsidR="00705210" w:rsidRDefault="00705210">
    <w:pPr>
      <w:pStyle w:val="Encabezado"/>
    </w:pPr>
    <w:r w:rsidRPr="00705210">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458B98DA" wp14:editId="79A4A344">
              <wp:simplePos x="0" y="0"/>
              <wp:positionH relativeFrom="page">
                <wp:align>right</wp:align>
              </wp:positionH>
              <wp:positionV relativeFrom="paragraph">
                <wp:posOffset>4563110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785FC47B" w14:textId="77777777" w:rsidR="00705210" w:rsidRDefault="00705210" w:rsidP="0070521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8B98DA" id="_x0000_t202" coordsize="21600,21600" o:spt="202" path="m,l,21600r21600,l21600,xe">
              <v:stroke joinstyle="miter"/>
              <v:path gradientshapeok="t" o:connecttype="rect"/>
            </v:shapetype>
            <v:shape id="Cuadro de texto 1" o:spid="_x0000_s1026" type="#_x0000_t202" style="position:absolute;margin-left:41.8pt;margin-top:359.3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">
              <v:textbox>
                <w:txbxContent>
                  <w:p w14:paraId="785FC47B" w14:textId="77777777" w:rsidR="00705210" w:rsidRDefault="00705210" w:rsidP="00705210">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56DCCE57"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24B70AC5">
          <wp:simplePos x="0" y="0"/>
          <wp:positionH relativeFrom="page">
            <wp:align>right</wp:align>
          </wp:positionH>
          <wp:positionV relativeFrom="paragraph">
            <wp:posOffset>4161790</wp:posOffset>
          </wp:positionV>
          <wp:extent cx="7711312" cy="2869325"/>
          <wp:effectExtent l="0" t="0" r="4445" b="762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AE2CA09">
          <wp:simplePos x="0" y="0"/>
          <wp:positionH relativeFrom="page">
            <wp:align>left</wp:align>
          </wp:positionH>
          <wp:positionV relativeFrom="paragraph">
            <wp:posOffset>4152265</wp:posOffset>
          </wp:positionV>
          <wp:extent cx="7711312" cy="2869325"/>
          <wp:effectExtent l="0" t="0" r="4445" b="762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09024505">
    <w:abstractNumId w:val="2"/>
  </w:num>
  <w:num w:numId="2" w16cid:durableId="16203452">
    <w:abstractNumId w:val="3"/>
  </w:num>
  <w:num w:numId="3" w16cid:durableId="157503298">
    <w:abstractNumId w:val="6"/>
  </w:num>
  <w:num w:numId="4" w16cid:durableId="1435709494">
    <w:abstractNumId w:val="0"/>
  </w:num>
  <w:num w:numId="5" w16cid:durableId="904534800">
    <w:abstractNumId w:val="4"/>
  </w:num>
  <w:num w:numId="6" w16cid:durableId="1394350820">
    <w:abstractNumId w:val="1"/>
  </w:num>
  <w:num w:numId="7" w16cid:durableId="121781340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38E"/>
    <w:rsid w:val="00007750"/>
    <w:rsid w:val="00012972"/>
    <w:rsid w:val="00012F54"/>
    <w:rsid w:val="00015085"/>
    <w:rsid w:val="0001509C"/>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56CEF"/>
    <w:rsid w:val="00063F08"/>
    <w:rsid w:val="00065960"/>
    <w:rsid w:val="000662B7"/>
    <w:rsid w:val="0008025C"/>
    <w:rsid w:val="00092E1F"/>
    <w:rsid w:val="00094E83"/>
    <w:rsid w:val="000951F5"/>
    <w:rsid w:val="000A25F3"/>
    <w:rsid w:val="000A2814"/>
    <w:rsid w:val="000A2A86"/>
    <w:rsid w:val="000A3369"/>
    <w:rsid w:val="000A4C89"/>
    <w:rsid w:val="000A5644"/>
    <w:rsid w:val="000A5C47"/>
    <w:rsid w:val="000B1C0B"/>
    <w:rsid w:val="000B426C"/>
    <w:rsid w:val="000B48CB"/>
    <w:rsid w:val="000C1184"/>
    <w:rsid w:val="000C35D8"/>
    <w:rsid w:val="000C5EA0"/>
    <w:rsid w:val="000C6172"/>
    <w:rsid w:val="000C67C3"/>
    <w:rsid w:val="000C6FAD"/>
    <w:rsid w:val="000D1ED1"/>
    <w:rsid w:val="000D23FD"/>
    <w:rsid w:val="000D6F4B"/>
    <w:rsid w:val="000E1601"/>
    <w:rsid w:val="000E2FA7"/>
    <w:rsid w:val="000E2FD3"/>
    <w:rsid w:val="000E3524"/>
    <w:rsid w:val="000E5069"/>
    <w:rsid w:val="000E728E"/>
    <w:rsid w:val="000F53A6"/>
    <w:rsid w:val="001009AB"/>
    <w:rsid w:val="00102315"/>
    <w:rsid w:val="00115274"/>
    <w:rsid w:val="00123D6C"/>
    <w:rsid w:val="00125DC6"/>
    <w:rsid w:val="001275B8"/>
    <w:rsid w:val="00131EDE"/>
    <w:rsid w:val="00132658"/>
    <w:rsid w:val="001350AA"/>
    <w:rsid w:val="001352D8"/>
    <w:rsid w:val="0013532F"/>
    <w:rsid w:val="00140805"/>
    <w:rsid w:val="00151127"/>
    <w:rsid w:val="001514E4"/>
    <w:rsid w:val="00153004"/>
    <w:rsid w:val="00155616"/>
    <w:rsid w:val="00155F12"/>
    <w:rsid w:val="0016023B"/>
    <w:rsid w:val="001628B3"/>
    <w:rsid w:val="001658D6"/>
    <w:rsid w:val="0016783D"/>
    <w:rsid w:val="00167D58"/>
    <w:rsid w:val="00181533"/>
    <w:rsid w:val="00182786"/>
    <w:rsid w:val="00184940"/>
    <w:rsid w:val="00196279"/>
    <w:rsid w:val="001A1FE9"/>
    <w:rsid w:val="001A2788"/>
    <w:rsid w:val="001A3A9E"/>
    <w:rsid w:val="001B0663"/>
    <w:rsid w:val="001B5DC7"/>
    <w:rsid w:val="001B77BA"/>
    <w:rsid w:val="001C0F76"/>
    <w:rsid w:val="001C3689"/>
    <w:rsid w:val="001C505A"/>
    <w:rsid w:val="001C522C"/>
    <w:rsid w:val="001C6514"/>
    <w:rsid w:val="001D267C"/>
    <w:rsid w:val="001E1A1B"/>
    <w:rsid w:val="001E49C1"/>
    <w:rsid w:val="001E4A0B"/>
    <w:rsid w:val="001E4B92"/>
    <w:rsid w:val="001F2FF9"/>
    <w:rsid w:val="001F31C1"/>
    <w:rsid w:val="00203B91"/>
    <w:rsid w:val="0020764C"/>
    <w:rsid w:val="002175BF"/>
    <w:rsid w:val="002257D3"/>
    <w:rsid w:val="00226128"/>
    <w:rsid w:val="00230E4C"/>
    <w:rsid w:val="002318D5"/>
    <w:rsid w:val="00233EF3"/>
    <w:rsid w:val="00237623"/>
    <w:rsid w:val="002419CF"/>
    <w:rsid w:val="00245075"/>
    <w:rsid w:val="00245D65"/>
    <w:rsid w:val="00251577"/>
    <w:rsid w:val="002524BD"/>
    <w:rsid w:val="00252E0F"/>
    <w:rsid w:val="00261138"/>
    <w:rsid w:val="00265704"/>
    <w:rsid w:val="00267C69"/>
    <w:rsid w:val="0027164D"/>
    <w:rsid w:val="002747AF"/>
    <w:rsid w:val="0027572E"/>
    <w:rsid w:val="0027767F"/>
    <w:rsid w:val="0028475A"/>
    <w:rsid w:val="002866AE"/>
    <w:rsid w:val="002914F2"/>
    <w:rsid w:val="00292144"/>
    <w:rsid w:val="0029233B"/>
    <w:rsid w:val="00295133"/>
    <w:rsid w:val="00296A0F"/>
    <w:rsid w:val="002A6281"/>
    <w:rsid w:val="002A7FE6"/>
    <w:rsid w:val="002B245A"/>
    <w:rsid w:val="002B2C0E"/>
    <w:rsid w:val="002B52BC"/>
    <w:rsid w:val="002C0FD7"/>
    <w:rsid w:val="002C501F"/>
    <w:rsid w:val="002D0236"/>
    <w:rsid w:val="002D696F"/>
    <w:rsid w:val="002D794E"/>
    <w:rsid w:val="002E0F64"/>
    <w:rsid w:val="002F08AA"/>
    <w:rsid w:val="002F2F88"/>
    <w:rsid w:val="002F43EC"/>
    <w:rsid w:val="002F62ED"/>
    <w:rsid w:val="002F71C8"/>
    <w:rsid w:val="00301470"/>
    <w:rsid w:val="003039BE"/>
    <w:rsid w:val="00304F2A"/>
    <w:rsid w:val="003057ED"/>
    <w:rsid w:val="003119B9"/>
    <w:rsid w:val="00314C35"/>
    <w:rsid w:val="003173F3"/>
    <w:rsid w:val="00327322"/>
    <w:rsid w:val="00327425"/>
    <w:rsid w:val="00327ABE"/>
    <w:rsid w:val="00330516"/>
    <w:rsid w:val="00331255"/>
    <w:rsid w:val="003337E5"/>
    <w:rsid w:val="00346EA0"/>
    <w:rsid w:val="00350413"/>
    <w:rsid w:val="00351EF2"/>
    <w:rsid w:val="00352A96"/>
    <w:rsid w:val="0035344A"/>
    <w:rsid w:val="0035374B"/>
    <w:rsid w:val="00354B88"/>
    <w:rsid w:val="003569E3"/>
    <w:rsid w:val="00363EFF"/>
    <w:rsid w:val="00366607"/>
    <w:rsid w:val="00370E42"/>
    <w:rsid w:val="00371394"/>
    <w:rsid w:val="00371465"/>
    <w:rsid w:val="00372010"/>
    <w:rsid w:val="00373B02"/>
    <w:rsid w:val="00375C9A"/>
    <w:rsid w:val="0038533A"/>
    <w:rsid w:val="00387930"/>
    <w:rsid w:val="00387B42"/>
    <w:rsid w:val="003905EF"/>
    <w:rsid w:val="00397D65"/>
    <w:rsid w:val="003A4498"/>
    <w:rsid w:val="003C1032"/>
    <w:rsid w:val="003C27E4"/>
    <w:rsid w:val="003C37D1"/>
    <w:rsid w:val="003C3CAD"/>
    <w:rsid w:val="003C7C99"/>
    <w:rsid w:val="003D6C41"/>
    <w:rsid w:val="003D710A"/>
    <w:rsid w:val="003E0CBC"/>
    <w:rsid w:val="003E3CFA"/>
    <w:rsid w:val="003E65D9"/>
    <w:rsid w:val="003E727C"/>
    <w:rsid w:val="003E7534"/>
    <w:rsid w:val="003F2E0D"/>
    <w:rsid w:val="004018A4"/>
    <w:rsid w:val="0040395C"/>
    <w:rsid w:val="00403B7D"/>
    <w:rsid w:val="00404D4E"/>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51D96"/>
    <w:rsid w:val="004530CE"/>
    <w:rsid w:val="00460CAD"/>
    <w:rsid w:val="00464066"/>
    <w:rsid w:val="004660BC"/>
    <w:rsid w:val="00467189"/>
    <w:rsid w:val="00471718"/>
    <w:rsid w:val="00471CEB"/>
    <w:rsid w:val="004723BF"/>
    <w:rsid w:val="004759CD"/>
    <w:rsid w:val="00481380"/>
    <w:rsid w:val="0048181D"/>
    <w:rsid w:val="0048308A"/>
    <w:rsid w:val="00485E2A"/>
    <w:rsid w:val="004863FE"/>
    <w:rsid w:val="004901A3"/>
    <w:rsid w:val="00492932"/>
    <w:rsid w:val="004A0097"/>
    <w:rsid w:val="004A095B"/>
    <w:rsid w:val="004A0EDA"/>
    <w:rsid w:val="004A11E9"/>
    <w:rsid w:val="004A23FF"/>
    <w:rsid w:val="004A3D3D"/>
    <w:rsid w:val="004A73D7"/>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117EA"/>
    <w:rsid w:val="00511877"/>
    <w:rsid w:val="00514DAD"/>
    <w:rsid w:val="005202AA"/>
    <w:rsid w:val="00522225"/>
    <w:rsid w:val="00524C59"/>
    <w:rsid w:val="005277D3"/>
    <w:rsid w:val="00533365"/>
    <w:rsid w:val="0053425C"/>
    <w:rsid w:val="005359BA"/>
    <w:rsid w:val="005428ED"/>
    <w:rsid w:val="00551613"/>
    <w:rsid w:val="00554D73"/>
    <w:rsid w:val="00555D1C"/>
    <w:rsid w:val="0055660F"/>
    <w:rsid w:val="005579FF"/>
    <w:rsid w:val="00560213"/>
    <w:rsid w:val="00564CE2"/>
    <w:rsid w:val="00566787"/>
    <w:rsid w:val="00571779"/>
    <w:rsid w:val="00571FEB"/>
    <w:rsid w:val="00573D74"/>
    <w:rsid w:val="005814B7"/>
    <w:rsid w:val="00581667"/>
    <w:rsid w:val="00583B55"/>
    <w:rsid w:val="00583E3A"/>
    <w:rsid w:val="00584D87"/>
    <w:rsid w:val="00590C01"/>
    <w:rsid w:val="00591D82"/>
    <w:rsid w:val="005A4A79"/>
    <w:rsid w:val="005B18A3"/>
    <w:rsid w:val="005B2116"/>
    <w:rsid w:val="005B5E0B"/>
    <w:rsid w:val="005B6054"/>
    <w:rsid w:val="005B650F"/>
    <w:rsid w:val="005C329C"/>
    <w:rsid w:val="005C3D34"/>
    <w:rsid w:val="005D28D8"/>
    <w:rsid w:val="005D3B58"/>
    <w:rsid w:val="005E17A8"/>
    <w:rsid w:val="005F0DEA"/>
    <w:rsid w:val="005F5334"/>
    <w:rsid w:val="005F6B54"/>
    <w:rsid w:val="005F6C33"/>
    <w:rsid w:val="00600AF3"/>
    <w:rsid w:val="00604752"/>
    <w:rsid w:val="00605164"/>
    <w:rsid w:val="00614213"/>
    <w:rsid w:val="00620928"/>
    <w:rsid w:val="00620938"/>
    <w:rsid w:val="00625ECE"/>
    <w:rsid w:val="00633E37"/>
    <w:rsid w:val="00633F13"/>
    <w:rsid w:val="00641215"/>
    <w:rsid w:val="00641CD0"/>
    <w:rsid w:val="00642D22"/>
    <w:rsid w:val="00642DF7"/>
    <w:rsid w:val="00644E0E"/>
    <w:rsid w:val="00646DC6"/>
    <w:rsid w:val="00653CF6"/>
    <w:rsid w:val="00655705"/>
    <w:rsid w:val="0066005E"/>
    <w:rsid w:val="00661739"/>
    <w:rsid w:val="00670A60"/>
    <w:rsid w:val="00683324"/>
    <w:rsid w:val="0069002D"/>
    <w:rsid w:val="006908BC"/>
    <w:rsid w:val="00694F98"/>
    <w:rsid w:val="00696743"/>
    <w:rsid w:val="006A54B9"/>
    <w:rsid w:val="006B091C"/>
    <w:rsid w:val="006B2272"/>
    <w:rsid w:val="006B6EE7"/>
    <w:rsid w:val="006B7E96"/>
    <w:rsid w:val="006C4EF9"/>
    <w:rsid w:val="006C66B7"/>
    <w:rsid w:val="006D0F0D"/>
    <w:rsid w:val="006D29F5"/>
    <w:rsid w:val="006D5469"/>
    <w:rsid w:val="006D595C"/>
    <w:rsid w:val="006E71B3"/>
    <w:rsid w:val="006F0524"/>
    <w:rsid w:val="006F3FD9"/>
    <w:rsid w:val="00700A6E"/>
    <w:rsid w:val="00701933"/>
    <w:rsid w:val="00705168"/>
    <w:rsid w:val="00705210"/>
    <w:rsid w:val="00711DCC"/>
    <w:rsid w:val="0071481E"/>
    <w:rsid w:val="00714DB4"/>
    <w:rsid w:val="0071655A"/>
    <w:rsid w:val="00720051"/>
    <w:rsid w:val="0072112F"/>
    <w:rsid w:val="007212E3"/>
    <w:rsid w:val="00731A17"/>
    <w:rsid w:val="00732F50"/>
    <w:rsid w:val="00734A25"/>
    <w:rsid w:val="00742B73"/>
    <w:rsid w:val="00742C49"/>
    <w:rsid w:val="00742D1B"/>
    <w:rsid w:val="00747EB3"/>
    <w:rsid w:val="00750B8A"/>
    <w:rsid w:val="00754B12"/>
    <w:rsid w:val="0076119B"/>
    <w:rsid w:val="00763032"/>
    <w:rsid w:val="0076338B"/>
    <w:rsid w:val="00765C49"/>
    <w:rsid w:val="00775EA3"/>
    <w:rsid w:val="00783959"/>
    <w:rsid w:val="00785B67"/>
    <w:rsid w:val="007866EA"/>
    <w:rsid w:val="00787341"/>
    <w:rsid w:val="00790B2B"/>
    <w:rsid w:val="007917DD"/>
    <w:rsid w:val="00793DA7"/>
    <w:rsid w:val="007960F5"/>
    <w:rsid w:val="007A14F2"/>
    <w:rsid w:val="007A194E"/>
    <w:rsid w:val="007B2C4C"/>
    <w:rsid w:val="007B44B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4981"/>
    <w:rsid w:val="00817A5C"/>
    <w:rsid w:val="00820DC4"/>
    <w:rsid w:val="0082290F"/>
    <w:rsid w:val="00830200"/>
    <w:rsid w:val="0083186B"/>
    <w:rsid w:val="00832B4F"/>
    <w:rsid w:val="00835131"/>
    <w:rsid w:val="00854837"/>
    <w:rsid w:val="00855326"/>
    <w:rsid w:val="00856627"/>
    <w:rsid w:val="00856D6D"/>
    <w:rsid w:val="00856EF5"/>
    <w:rsid w:val="0086446D"/>
    <w:rsid w:val="0088558F"/>
    <w:rsid w:val="00885E7B"/>
    <w:rsid w:val="00891558"/>
    <w:rsid w:val="008A2064"/>
    <w:rsid w:val="008A2FD4"/>
    <w:rsid w:val="008A3A19"/>
    <w:rsid w:val="008A4435"/>
    <w:rsid w:val="008A4576"/>
    <w:rsid w:val="008B0405"/>
    <w:rsid w:val="008B0DBF"/>
    <w:rsid w:val="008B7C4F"/>
    <w:rsid w:val="008C0D59"/>
    <w:rsid w:val="008C1AC1"/>
    <w:rsid w:val="008C25FD"/>
    <w:rsid w:val="008C2D6A"/>
    <w:rsid w:val="008C51E7"/>
    <w:rsid w:val="008C69A6"/>
    <w:rsid w:val="008C6A3C"/>
    <w:rsid w:val="008C764E"/>
    <w:rsid w:val="008D1A6D"/>
    <w:rsid w:val="008D71C0"/>
    <w:rsid w:val="008D748B"/>
    <w:rsid w:val="008E453F"/>
    <w:rsid w:val="008F0098"/>
    <w:rsid w:val="008F0BE4"/>
    <w:rsid w:val="00903B51"/>
    <w:rsid w:val="009077DC"/>
    <w:rsid w:val="00910E7B"/>
    <w:rsid w:val="0091257C"/>
    <w:rsid w:val="00912E3C"/>
    <w:rsid w:val="00920A35"/>
    <w:rsid w:val="00920C87"/>
    <w:rsid w:val="009210BB"/>
    <w:rsid w:val="00921B0E"/>
    <w:rsid w:val="0093055C"/>
    <w:rsid w:val="00930DDD"/>
    <w:rsid w:val="00937BE9"/>
    <w:rsid w:val="00942F68"/>
    <w:rsid w:val="009441FE"/>
    <w:rsid w:val="00944977"/>
    <w:rsid w:val="00945DEA"/>
    <w:rsid w:val="00946635"/>
    <w:rsid w:val="009518EB"/>
    <w:rsid w:val="00953FA6"/>
    <w:rsid w:val="009544F4"/>
    <w:rsid w:val="00956D96"/>
    <w:rsid w:val="00960A43"/>
    <w:rsid w:val="0096662B"/>
    <w:rsid w:val="00966F53"/>
    <w:rsid w:val="00972EE0"/>
    <w:rsid w:val="00975C4C"/>
    <w:rsid w:val="00982481"/>
    <w:rsid w:val="0099116A"/>
    <w:rsid w:val="009A3A46"/>
    <w:rsid w:val="009A4EB1"/>
    <w:rsid w:val="009A5429"/>
    <w:rsid w:val="009A7918"/>
    <w:rsid w:val="009B70EA"/>
    <w:rsid w:val="009B727A"/>
    <w:rsid w:val="009C0C09"/>
    <w:rsid w:val="009C3AB3"/>
    <w:rsid w:val="009C68FE"/>
    <w:rsid w:val="009D1813"/>
    <w:rsid w:val="009D3AE7"/>
    <w:rsid w:val="009D7C28"/>
    <w:rsid w:val="009E0F1C"/>
    <w:rsid w:val="009E5B18"/>
    <w:rsid w:val="009E6F49"/>
    <w:rsid w:val="009F3E45"/>
    <w:rsid w:val="00A02773"/>
    <w:rsid w:val="00A03523"/>
    <w:rsid w:val="00A04B22"/>
    <w:rsid w:val="00A061F4"/>
    <w:rsid w:val="00A067E5"/>
    <w:rsid w:val="00A127E8"/>
    <w:rsid w:val="00A12CD4"/>
    <w:rsid w:val="00A12E32"/>
    <w:rsid w:val="00A155F9"/>
    <w:rsid w:val="00A17D80"/>
    <w:rsid w:val="00A25FB6"/>
    <w:rsid w:val="00A274D1"/>
    <w:rsid w:val="00A40006"/>
    <w:rsid w:val="00A4179A"/>
    <w:rsid w:val="00A43413"/>
    <w:rsid w:val="00A44697"/>
    <w:rsid w:val="00A56DBD"/>
    <w:rsid w:val="00A62CFC"/>
    <w:rsid w:val="00A646F1"/>
    <w:rsid w:val="00A66CB3"/>
    <w:rsid w:val="00A75BA6"/>
    <w:rsid w:val="00A76F90"/>
    <w:rsid w:val="00A775C0"/>
    <w:rsid w:val="00A77769"/>
    <w:rsid w:val="00A82331"/>
    <w:rsid w:val="00A83F17"/>
    <w:rsid w:val="00A853A8"/>
    <w:rsid w:val="00A86463"/>
    <w:rsid w:val="00A86917"/>
    <w:rsid w:val="00A870BF"/>
    <w:rsid w:val="00A87F32"/>
    <w:rsid w:val="00A9124C"/>
    <w:rsid w:val="00A92CF4"/>
    <w:rsid w:val="00A92EC1"/>
    <w:rsid w:val="00A938F3"/>
    <w:rsid w:val="00A94B98"/>
    <w:rsid w:val="00A9514B"/>
    <w:rsid w:val="00A95C95"/>
    <w:rsid w:val="00AA5876"/>
    <w:rsid w:val="00AA68B4"/>
    <w:rsid w:val="00AB34AE"/>
    <w:rsid w:val="00AC1B63"/>
    <w:rsid w:val="00AC443D"/>
    <w:rsid w:val="00AC5395"/>
    <w:rsid w:val="00AC7A12"/>
    <w:rsid w:val="00AD2811"/>
    <w:rsid w:val="00AD2DBD"/>
    <w:rsid w:val="00AD4F5A"/>
    <w:rsid w:val="00AD7EAC"/>
    <w:rsid w:val="00AE51B3"/>
    <w:rsid w:val="00AF2D4F"/>
    <w:rsid w:val="00AF4B3A"/>
    <w:rsid w:val="00AF69FC"/>
    <w:rsid w:val="00B027D1"/>
    <w:rsid w:val="00B058FC"/>
    <w:rsid w:val="00B06005"/>
    <w:rsid w:val="00B10C7A"/>
    <w:rsid w:val="00B12B90"/>
    <w:rsid w:val="00B15B86"/>
    <w:rsid w:val="00B17526"/>
    <w:rsid w:val="00B20292"/>
    <w:rsid w:val="00B31321"/>
    <w:rsid w:val="00B416AA"/>
    <w:rsid w:val="00B41B7D"/>
    <w:rsid w:val="00B41D03"/>
    <w:rsid w:val="00B443A5"/>
    <w:rsid w:val="00B44973"/>
    <w:rsid w:val="00B4748B"/>
    <w:rsid w:val="00B54967"/>
    <w:rsid w:val="00B605A5"/>
    <w:rsid w:val="00B60642"/>
    <w:rsid w:val="00B6175C"/>
    <w:rsid w:val="00B65AEB"/>
    <w:rsid w:val="00B67A5D"/>
    <w:rsid w:val="00B7672E"/>
    <w:rsid w:val="00B77C54"/>
    <w:rsid w:val="00B8023E"/>
    <w:rsid w:val="00B82C06"/>
    <w:rsid w:val="00B84660"/>
    <w:rsid w:val="00B8697C"/>
    <w:rsid w:val="00B92B02"/>
    <w:rsid w:val="00B96496"/>
    <w:rsid w:val="00B96541"/>
    <w:rsid w:val="00BA097E"/>
    <w:rsid w:val="00BA763A"/>
    <w:rsid w:val="00BB485D"/>
    <w:rsid w:val="00BD0277"/>
    <w:rsid w:val="00BD47F2"/>
    <w:rsid w:val="00BD5D6A"/>
    <w:rsid w:val="00BD73AB"/>
    <w:rsid w:val="00BD7643"/>
    <w:rsid w:val="00BE5B63"/>
    <w:rsid w:val="00BE617D"/>
    <w:rsid w:val="00BE6CDD"/>
    <w:rsid w:val="00BF034F"/>
    <w:rsid w:val="00BF073E"/>
    <w:rsid w:val="00BF1D3E"/>
    <w:rsid w:val="00BF51D3"/>
    <w:rsid w:val="00BF7F88"/>
    <w:rsid w:val="00C003CD"/>
    <w:rsid w:val="00C07985"/>
    <w:rsid w:val="00C07DAF"/>
    <w:rsid w:val="00C07F53"/>
    <w:rsid w:val="00C139AA"/>
    <w:rsid w:val="00C15BE5"/>
    <w:rsid w:val="00C21B1E"/>
    <w:rsid w:val="00C22BD2"/>
    <w:rsid w:val="00C233BC"/>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815B8"/>
    <w:rsid w:val="00C83BBD"/>
    <w:rsid w:val="00C8425A"/>
    <w:rsid w:val="00C86257"/>
    <w:rsid w:val="00C87097"/>
    <w:rsid w:val="00C908F5"/>
    <w:rsid w:val="00C934CE"/>
    <w:rsid w:val="00CA0FC8"/>
    <w:rsid w:val="00CA18A3"/>
    <w:rsid w:val="00CB353D"/>
    <w:rsid w:val="00CB43BB"/>
    <w:rsid w:val="00CB512D"/>
    <w:rsid w:val="00CB5F39"/>
    <w:rsid w:val="00CC01DB"/>
    <w:rsid w:val="00CC10B7"/>
    <w:rsid w:val="00CC3A04"/>
    <w:rsid w:val="00CD643E"/>
    <w:rsid w:val="00CD6AA0"/>
    <w:rsid w:val="00CE19F5"/>
    <w:rsid w:val="00CE43E4"/>
    <w:rsid w:val="00CE4519"/>
    <w:rsid w:val="00CF31A1"/>
    <w:rsid w:val="00CF61E3"/>
    <w:rsid w:val="00D03863"/>
    <w:rsid w:val="00D03C91"/>
    <w:rsid w:val="00D06B45"/>
    <w:rsid w:val="00D07184"/>
    <w:rsid w:val="00D07B91"/>
    <w:rsid w:val="00D33188"/>
    <w:rsid w:val="00D352E5"/>
    <w:rsid w:val="00D3679B"/>
    <w:rsid w:val="00D36828"/>
    <w:rsid w:val="00D419D5"/>
    <w:rsid w:val="00D46647"/>
    <w:rsid w:val="00D51247"/>
    <w:rsid w:val="00D52F55"/>
    <w:rsid w:val="00D604D6"/>
    <w:rsid w:val="00D63CB2"/>
    <w:rsid w:val="00D75248"/>
    <w:rsid w:val="00D75A2B"/>
    <w:rsid w:val="00D80AB3"/>
    <w:rsid w:val="00D81DB4"/>
    <w:rsid w:val="00D82372"/>
    <w:rsid w:val="00D829B2"/>
    <w:rsid w:val="00D83D36"/>
    <w:rsid w:val="00D870CD"/>
    <w:rsid w:val="00D912EF"/>
    <w:rsid w:val="00D93CA4"/>
    <w:rsid w:val="00D96FCD"/>
    <w:rsid w:val="00DA6A9E"/>
    <w:rsid w:val="00DA7969"/>
    <w:rsid w:val="00DB0414"/>
    <w:rsid w:val="00DB2E20"/>
    <w:rsid w:val="00DB3BD6"/>
    <w:rsid w:val="00DB577D"/>
    <w:rsid w:val="00DC2B07"/>
    <w:rsid w:val="00DC3E7E"/>
    <w:rsid w:val="00DC47AE"/>
    <w:rsid w:val="00DC7145"/>
    <w:rsid w:val="00DD6510"/>
    <w:rsid w:val="00DD658D"/>
    <w:rsid w:val="00DD6947"/>
    <w:rsid w:val="00DD6B95"/>
    <w:rsid w:val="00DE37D8"/>
    <w:rsid w:val="00DE59D1"/>
    <w:rsid w:val="00DF0467"/>
    <w:rsid w:val="00DF1F3C"/>
    <w:rsid w:val="00DF473B"/>
    <w:rsid w:val="00DF63A3"/>
    <w:rsid w:val="00E01743"/>
    <w:rsid w:val="00E06C2E"/>
    <w:rsid w:val="00E12823"/>
    <w:rsid w:val="00E20206"/>
    <w:rsid w:val="00E24A0B"/>
    <w:rsid w:val="00E25135"/>
    <w:rsid w:val="00E309E5"/>
    <w:rsid w:val="00E30A39"/>
    <w:rsid w:val="00E32BB5"/>
    <w:rsid w:val="00E331C9"/>
    <w:rsid w:val="00E4118C"/>
    <w:rsid w:val="00E4191B"/>
    <w:rsid w:val="00E423E9"/>
    <w:rsid w:val="00E4400C"/>
    <w:rsid w:val="00E4538B"/>
    <w:rsid w:val="00E47755"/>
    <w:rsid w:val="00E52AA4"/>
    <w:rsid w:val="00E6000E"/>
    <w:rsid w:val="00E70102"/>
    <w:rsid w:val="00E70E1C"/>
    <w:rsid w:val="00E7377C"/>
    <w:rsid w:val="00E75B34"/>
    <w:rsid w:val="00E75B62"/>
    <w:rsid w:val="00E81231"/>
    <w:rsid w:val="00E81450"/>
    <w:rsid w:val="00E823FD"/>
    <w:rsid w:val="00E9031A"/>
    <w:rsid w:val="00E93845"/>
    <w:rsid w:val="00E93CFD"/>
    <w:rsid w:val="00E94133"/>
    <w:rsid w:val="00EA5104"/>
    <w:rsid w:val="00EA6EDA"/>
    <w:rsid w:val="00EB0CEB"/>
    <w:rsid w:val="00EB758B"/>
    <w:rsid w:val="00EB75F1"/>
    <w:rsid w:val="00EC1F3D"/>
    <w:rsid w:val="00EC3012"/>
    <w:rsid w:val="00EC4244"/>
    <w:rsid w:val="00EC4690"/>
    <w:rsid w:val="00EE4456"/>
    <w:rsid w:val="00EF5ADA"/>
    <w:rsid w:val="00EF689F"/>
    <w:rsid w:val="00F11637"/>
    <w:rsid w:val="00F12439"/>
    <w:rsid w:val="00F23495"/>
    <w:rsid w:val="00F27766"/>
    <w:rsid w:val="00F3684C"/>
    <w:rsid w:val="00F40571"/>
    <w:rsid w:val="00F41707"/>
    <w:rsid w:val="00F4400B"/>
    <w:rsid w:val="00F444B9"/>
    <w:rsid w:val="00F446A8"/>
    <w:rsid w:val="00F45547"/>
    <w:rsid w:val="00F55045"/>
    <w:rsid w:val="00F571F9"/>
    <w:rsid w:val="00F6100D"/>
    <w:rsid w:val="00F65A57"/>
    <w:rsid w:val="00F66980"/>
    <w:rsid w:val="00F75388"/>
    <w:rsid w:val="00F80253"/>
    <w:rsid w:val="00F82A11"/>
    <w:rsid w:val="00F86678"/>
    <w:rsid w:val="00F92915"/>
    <w:rsid w:val="00F97BD9"/>
    <w:rsid w:val="00FA3926"/>
    <w:rsid w:val="00FA3E8A"/>
    <w:rsid w:val="00FA46E9"/>
    <w:rsid w:val="00FB0FD4"/>
    <w:rsid w:val="00FB1D3A"/>
    <w:rsid w:val="00FB35F1"/>
    <w:rsid w:val="00FB3950"/>
    <w:rsid w:val="00FB410B"/>
    <w:rsid w:val="00FB6589"/>
    <w:rsid w:val="00FC14CA"/>
    <w:rsid w:val="00FC2772"/>
    <w:rsid w:val="00FC3B2A"/>
    <w:rsid w:val="00FC6C72"/>
    <w:rsid w:val="00FD0735"/>
    <w:rsid w:val="00FD0C44"/>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66621-4F31-456E-B153-B99108546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3322</TotalTime>
  <Pages>13</Pages>
  <Words>5136</Words>
  <Characters>28253</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475</cp:revision>
  <cp:lastPrinted>2019-12-09T18:09:00Z</cp:lastPrinted>
  <dcterms:created xsi:type="dcterms:W3CDTF">2020-06-01T16:32:00Z</dcterms:created>
  <dcterms:modified xsi:type="dcterms:W3CDTF">2023-01-24T19:35:00Z</dcterms:modified>
</cp:coreProperties>
</file>