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EE0B0" w14:textId="41026225" w:rsidR="000802F9" w:rsidRPr="000B7ADC" w:rsidRDefault="000802F9" w:rsidP="00C20E51">
      <w:pPr>
        <w:spacing w:after="0" w:line="360" w:lineRule="auto"/>
        <w:jc w:val="both"/>
        <w:rPr>
          <w:rFonts w:ascii="Arial" w:hAnsi="Arial" w:cs="Arial"/>
          <w:b/>
          <w:sz w:val="24"/>
          <w:szCs w:val="24"/>
        </w:rPr>
      </w:pPr>
      <w:bookmarkStart w:id="0" w:name="_GoBack"/>
      <w:bookmarkEnd w:id="0"/>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364FCB">
        <w:rPr>
          <w:rFonts w:ascii="Arial" w:hAnsi="Arial" w:cs="Arial"/>
          <w:b/>
          <w:sz w:val="24"/>
          <w:szCs w:val="24"/>
        </w:rPr>
        <w:t xml:space="preserve">VEINTIOCHO DE MARZO </w:t>
      </w:r>
      <w:r w:rsidR="007C46C2">
        <w:rPr>
          <w:rFonts w:ascii="Arial" w:hAnsi="Arial" w:cs="Arial"/>
          <w:b/>
          <w:sz w:val="24"/>
          <w:szCs w:val="24"/>
        </w:rPr>
        <w:t>DE DOS MIL VEINTI</w:t>
      </w:r>
      <w:r w:rsidR="004A5609">
        <w:rPr>
          <w:rFonts w:ascii="Arial" w:hAnsi="Arial" w:cs="Arial"/>
          <w:b/>
          <w:sz w:val="24"/>
          <w:szCs w:val="24"/>
        </w:rPr>
        <w:t>DÓS</w:t>
      </w:r>
      <w:r w:rsidR="003166ED" w:rsidRPr="00E66467">
        <w:rPr>
          <w:rFonts w:ascii="Arial" w:hAnsi="Arial" w:cs="Arial"/>
          <w:sz w:val="24"/>
          <w:szCs w:val="24"/>
        </w:rPr>
        <w:t xml:space="preserve">. - </w:t>
      </w:r>
      <w:r w:rsidR="00CA07F5">
        <w:rPr>
          <w:rFonts w:ascii="Arial" w:hAnsi="Arial" w:cs="Arial"/>
          <w:sz w:val="24"/>
          <w:szCs w:val="24"/>
        </w:rPr>
        <w:t xml:space="preserve">- - </w:t>
      </w:r>
      <w:r w:rsidR="00F11ECA">
        <w:rPr>
          <w:rFonts w:ascii="Arial" w:hAnsi="Arial" w:cs="Arial"/>
          <w:sz w:val="24"/>
          <w:szCs w:val="24"/>
        </w:rPr>
        <w:t xml:space="preserve">- - - - - - - - - - - - - - - - - - - - - - - - - - - - - - - - - - - - - - - - - - - - - - - - - </w:t>
      </w:r>
    </w:p>
    <w:p w14:paraId="12BE8387" w14:textId="142B5FF5" w:rsidR="00E95F9B" w:rsidRPr="00E95F9B"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CD21F3">
        <w:rPr>
          <w:rFonts w:ascii="Arial" w:hAnsi="Arial" w:cs="Arial"/>
          <w:b/>
          <w:sz w:val="24"/>
          <w:szCs w:val="24"/>
          <w:lang w:eastAsia="es-ES"/>
        </w:rPr>
        <w:t>0</w:t>
      </w:r>
      <w:r w:rsidR="006B4C0C">
        <w:rPr>
          <w:rFonts w:ascii="Arial" w:hAnsi="Arial" w:cs="Arial"/>
          <w:b/>
          <w:sz w:val="24"/>
          <w:szCs w:val="24"/>
          <w:lang w:eastAsia="es-ES"/>
        </w:rPr>
        <w:t>65</w:t>
      </w:r>
      <w:r w:rsidR="001E294D">
        <w:rPr>
          <w:rFonts w:ascii="Arial" w:hAnsi="Arial" w:cs="Arial"/>
          <w:b/>
          <w:sz w:val="24"/>
          <w:szCs w:val="24"/>
          <w:lang w:eastAsia="es-ES"/>
        </w:rPr>
        <w:t>/20</w:t>
      </w:r>
      <w:r w:rsidR="003C523A">
        <w:rPr>
          <w:rFonts w:ascii="Arial" w:hAnsi="Arial" w:cs="Arial"/>
          <w:b/>
          <w:sz w:val="24"/>
          <w:szCs w:val="24"/>
          <w:lang w:eastAsia="es-ES"/>
        </w:rPr>
        <w:t>21</w:t>
      </w:r>
      <w:r w:rsidRPr="009E202F">
        <w:rPr>
          <w:rFonts w:ascii="Arial" w:hAnsi="Arial" w:cs="Arial"/>
          <w:sz w:val="24"/>
          <w:szCs w:val="24"/>
          <w:lang w:eastAsia="es-ES"/>
        </w:rPr>
        <w:t>, promovido por</w:t>
      </w:r>
      <w:r w:rsidR="008D41E8">
        <w:rPr>
          <w:rFonts w:ascii="Arial" w:hAnsi="Arial" w:cs="Arial"/>
          <w:sz w:val="24"/>
          <w:szCs w:val="24"/>
          <w:lang w:eastAsia="es-ES"/>
        </w:rPr>
        <w:t xml:space="preserve"> </w:t>
      </w:r>
      <w:r w:rsidR="00120570">
        <w:rPr>
          <w:rFonts w:ascii="Arial" w:hAnsi="Arial" w:cs="Arial"/>
          <w:sz w:val="24"/>
          <w:szCs w:val="24"/>
          <w:lang w:eastAsia="es-ES"/>
        </w:rPr>
        <w:t>**********</w:t>
      </w:r>
      <w:r w:rsidR="0053678F">
        <w:rPr>
          <w:rFonts w:ascii="Arial" w:hAnsi="Arial" w:cs="Arial"/>
          <w:sz w:val="24"/>
          <w:szCs w:val="24"/>
          <w:lang w:eastAsia="es-ES"/>
        </w:rPr>
        <w:t>,</w:t>
      </w:r>
      <w:r w:rsidR="00D81415">
        <w:rPr>
          <w:rFonts w:ascii="Arial" w:hAnsi="Arial" w:cs="Arial"/>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acta de infracción con número de folio</w:t>
      </w:r>
      <w:r w:rsidR="00641694">
        <w:rPr>
          <w:rFonts w:ascii="Arial" w:hAnsi="Arial" w:cs="Arial"/>
          <w:sz w:val="24"/>
          <w:szCs w:val="24"/>
        </w:rPr>
        <w:t xml:space="preserve"> </w:t>
      </w:r>
      <w:r w:rsidR="00120570">
        <w:rPr>
          <w:rFonts w:ascii="Arial" w:hAnsi="Arial" w:cs="Arial"/>
          <w:sz w:val="24"/>
          <w:szCs w:val="24"/>
        </w:rPr>
        <w:t>**********</w:t>
      </w:r>
      <w:r w:rsidR="00641694">
        <w:rPr>
          <w:rFonts w:ascii="Arial" w:hAnsi="Arial" w:cs="Arial"/>
          <w:sz w:val="24"/>
          <w:szCs w:val="24"/>
        </w:rPr>
        <w:t xml:space="preserve">, </w:t>
      </w:r>
      <w:r w:rsidR="00C55168">
        <w:rPr>
          <w:rFonts w:ascii="Arial" w:hAnsi="Arial" w:cs="Arial"/>
          <w:sz w:val="24"/>
          <w:szCs w:val="24"/>
        </w:rPr>
        <w:t xml:space="preserve">de </w:t>
      </w:r>
      <w:r w:rsidR="00542211">
        <w:rPr>
          <w:rFonts w:ascii="Arial" w:hAnsi="Arial" w:cs="Arial"/>
          <w:sz w:val="24"/>
          <w:szCs w:val="24"/>
        </w:rPr>
        <w:t xml:space="preserve">once de agosto </w:t>
      </w:r>
      <w:r w:rsidR="00CD21F3">
        <w:rPr>
          <w:rFonts w:ascii="Arial" w:hAnsi="Arial" w:cs="Arial"/>
          <w:sz w:val="24"/>
          <w:szCs w:val="24"/>
        </w:rPr>
        <w:t>de dos mil veintiuno</w:t>
      </w:r>
      <w:r w:rsidR="00A433E9">
        <w:rPr>
          <w:rFonts w:ascii="Arial" w:hAnsi="Arial" w:cs="Arial"/>
          <w:sz w:val="24"/>
          <w:szCs w:val="24"/>
        </w:rPr>
        <w:t xml:space="preserve">, </w:t>
      </w:r>
      <w:r w:rsidR="003C523A">
        <w:rPr>
          <w:rFonts w:ascii="Arial" w:eastAsia="Times New Roman" w:hAnsi="Arial" w:cs="Arial"/>
          <w:sz w:val="24"/>
          <w:szCs w:val="24"/>
          <w:lang w:val="es-ES" w:eastAsia="es-ES"/>
        </w:rPr>
        <w:t xml:space="preserve">levantada por </w:t>
      </w:r>
      <w:r w:rsidR="00542211">
        <w:rPr>
          <w:rFonts w:ascii="Arial" w:eastAsia="Times New Roman" w:hAnsi="Arial" w:cs="Arial"/>
          <w:sz w:val="24"/>
          <w:szCs w:val="24"/>
          <w:lang w:val="es-ES" w:eastAsia="es-ES"/>
        </w:rPr>
        <w:t>la</w:t>
      </w:r>
      <w:r w:rsidR="00CC3C2D">
        <w:rPr>
          <w:rFonts w:ascii="Arial" w:eastAsia="Times New Roman" w:hAnsi="Arial" w:cs="Arial"/>
          <w:sz w:val="24"/>
          <w:szCs w:val="24"/>
          <w:lang w:val="es-ES" w:eastAsia="es-ES"/>
        </w:rPr>
        <w:t xml:space="preserve"> </w:t>
      </w:r>
      <w:r w:rsidR="00047600">
        <w:rPr>
          <w:rFonts w:ascii="Arial" w:eastAsia="Times New Roman" w:hAnsi="Arial" w:cs="Arial"/>
          <w:bCs/>
          <w:iCs/>
          <w:kern w:val="2"/>
          <w:sz w:val="24"/>
          <w:szCs w:val="24"/>
          <w:lang w:val="es-ES_tradnl" w:eastAsia="es-ES"/>
        </w:rPr>
        <w:t xml:space="preserve">Policía </w:t>
      </w:r>
      <w:r w:rsidR="006E4A54">
        <w:rPr>
          <w:rFonts w:ascii="Arial" w:eastAsia="Times New Roman" w:hAnsi="Arial" w:cs="Arial"/>
          <w:bCs/>
          <w:iCs/>
          <w:kern w:val="2"/>
          <w:sz w:val="24"/>
          <w:szCs w:val="24"/>
          <w:lang w:val="es-ES_tradnl" w:eastAsia="es-ES"/>
        </w:rPr>
        <w:t>Vial</w:t>
      </w:r>
      <w:r w:rsidR="00164A49">
        <w:rPr>
          <w:rFonts w:ascii="Arial" w:eastAsia="Times New Roman" w:hAnsi="Arial" w:cs="Arial"/>
          <w:bCs/>
          <w:iCs/>
          <w:kern w:val="2"/>
          <w:sz w:val="24"/>
          <w:szCs w:val="24"/>
          <w:lang w:val="es-ES_tradnl" w:eastAsia="es-ES"/>
        </w:rPr>
        <w:t xml:space="preserve"> </w:t>
      </w:r>
      <w:r w:rsidR="00047600">
        <w:rPr>
          <w:rFonts w:ascii="Arial" w:eastAsia="Times New Roman" w:hAnsi="Arial" w:cs="Arial"/>
          <w:bCs/>
          <w:iCs/>
          <w:kern w:val="2"/>
          <w:sz w:val="24"/>
          <w:szCs w:val="24"/>
          <w:lang w:val="es-ES_tradnl" w:eastAsia="es-ES"/>
        </w:rPr>
        <w:t xml:space="preserve">con </w:t>
      </w:r>
      <w:r w:rsidR="00A433E9">
        <w:rPr>
          <w:rFonts w:ascii="Arial" w:eastAsia="Times New Roman" w:hAnsi="Arial" w:cs="Arial"/>
          <w:bCs/>
          <w:iCs/>
          <w:kern w:val="2"/>
          <w:sz w:val="24"/>
          <w:szCs w:val="24"/>
          <w:lang w:val="es-ES_tradnl" w:eastAsia="es-ES"/>
        </w:rPr>
        <w:t>n</w:t>
      </w:r>
      <w:r w:rsidR="00843326">
        <w:rPr>
          <w:rFonts w:ascii="Arial" w:eastAsia="Times New Roman" w:hAnsi="Arial" w:cs="Arial"/>
          <w:bCs/>
          <w:iCs/>
          <w:kern w:val="2"/>
          <w:sz w:val="24"/>
          <w:szCs w:val="24"/>
          <w:lang w:val="es-ES_tradnl" w:eastAsia="es-ES"/>
        </w:rPr>
        <w:t xml:space="preserve">úmero </w:t>
      </w:r>
      <w:r w:rsidR="00A433E9">
        <w:rPr>
          <w:rFonts w:ascii="Arial" w:eastAsia="Times New Roman" w:hAnsi="Arial" w:cs="Arial"/>
          <w:bCs/>
          <w:iCs/>
          <w:kern w:val="2"/>
          <w:sz w:val="24"/>
          <w:szCs w:val="24"/>
          <w:lang w:val="es-ES_tradnl" w:eastAsia="es-ES"/>
        </w:rPr>
        <w:t>e</w:t>
      </w:r>
      <w:r w:rsidR="00843326">
        <w:rPr>
          <w:rFonts w:ascii="Arial" w:eastAsia="Times New Roman" w:hAnsi="Arial" w:cs="Arial"/>
          <w:bCs/>
          <w:iCs/>
          <w:kern w:val="2"/>
          <w:sz w:val="24"/>
          <w:szCs w:val="24"/>
          <w:lang w:val="es-ES_tradnl" w:eastAsia="es-ES"/>
        </w:rPr>
        <w:t xml:space="preserve">stadístico </w:t>
      </w:r>
      <w:r w:rsidR="00047600">
        <w:rPr>
          <w:rFonts w:ascii="Arial" w:eastAsia="Times New Roman" w:hAnsi="Arial" w:cs="Arial"/>
          <w:bCs/>
          <w:iCs/>
          <w:kern w:val="2"/>
          <w:sz w:val="24"/>
          <w:szCs w:val="24"/>
          <w:lang w:val="es-ES_tradnl" w:eastAsia="es-ES"/>
        </w:rPr>
        <w:t>P</w:t>
      </w:r>
      <w:r w:rsidR="00A433E9">
        <w:rPr>
          <w:rFonts w:ascii="Arial" w:eastAsia="Times New Roman" w:hAnsi="Arial" w:cs="Arial"/>
          <w:bCs/>
          <w:iCs/>
          <w:kern w:val="2"/>
          <w:sz w:val="24"/>
          <w:szCs w:val="24"/>
          <w:lang w:val="es-ES_tradnl" w:eastAsia="es-ES"/>
        </w:rPr>
        <w:t>V-</w:t>
      </w:r>
      <w:r w:rsidR="00542211">
        <w:rPr>
          <w:rFonts w:ascii="Arial" w:eastAsia="Times New Roman" w:hAnsi="Arial" w:cs="Arial"/>
          <w:bCs/>
          <w:iCs/>
          <w:kern w:val="2"/>
          <w:sz w:val="24"/>
          <w:szCs w:val="24"/>
          <w:lang w:val="es-ES_tradnl" w:eastAsia="es-ES"/>
        </w:rPr>
        <w:t>252 (Flor del Carmen Núñez Carrasco)</w:t>
      </w:r>
      <w:r w:rsidR="00164A49">
        <w:rPr>
          <w:rFonts w:ascii="Arial" w:eastAsia="Times New Roman" w:hAnsi="Arial" w:cs="Arial"/>
          <w:bCs/>
          <w:iCs/>
          <w:kern w:val="2"/>
          <w:sz w:val="24"/>
          <w:szCs w:val="24"/>
          <w:lang w:val="es-ES_tradnl" w:eastAsia="es-ES"/>
        </w:rPr>
        <w:t>,</w:t>
      </w:r>
      <w:r w:rsidR="00164A49" w:rsidRPr="00164A49">
        <w:rPr>
          <w:rFonts w:ascii="Arial" w:eastAsia="Times New Roman" w:hAnsi="Arial" w:cs="Arial"/>
          <w:bCs/>
          <w:iCs/>
          <w:kern w:val="2"/>
          <w:sz w:val="24"/>
          <w:szCs w:val="24"/>
          <w:lang w:val="es-ES_tradnl" w:eastAsia="es-ES"/>
        </w:rPr>
        <w:t xml:space="preserve"> </w:t>
      </w:r>
      <w:r w:rsidR="00542211">
        <w:rPr>
          <w:rFonts w:ascii="Arial" w:eastAsia="Times New Roman" w:hAnsi="Arial" w:cs="Arial"/>
          <w:bCs/>
          <w:iCs/>
          <w:kern w:val="2"/>
          <w:sz w:val="24"/>
          <w:szCs w:val="24"/>
          <w:lang w:val="es-ES_tradnl" w:eastAsia="es-ES"/>
        </w:rPr>
        <w:t>adscrita</w:t>
      </w:r>
      <w:r w:rsidR="006E4A54">
        <w:rPr>
          <w:rFonts w:ascii="Arial" w:eastAsia="Times New Roman" w:hAnsi="Arial" w:cs="Arial"/>
          <w:bCs/>
          <w:iCs/>
          <w:kern w:val="2"/>
          <w:sz w:val="24"/>
          <w:szCs w:val="24"/>
          <w:lang w:val="es-ES_tradnl" w:eastAsia="es-ES"/>
        </w:rPr>
        <w:t xml:space="preserve"> a la Subdirección de</w:t>
      </w:r>
      <w:r w:rsidR="00164A49">
        <w:rPr>
          <w:rFonts w:ascii="Arial" w:eastAsia="Times New Roman" w:hAnsi="Arial" w:cs="Arial"/>
          <w:bCs/>
          <w:iCs/>
          <w:kern w:val="2"/>
          <w:sz w:val="24"/>
          <w:szCs w:val="24"/>
          <w:lang w:val="es-ES_tradnl" w:eastAsia="es-ES"/>
        </w:rPr>
        <w:t xml:space="preserve"> Tránsito y Movilidad </w:t>
      </w:r>
      <w:r w:rsidR="00A433E9">
        <w:rPr>
          <w:rFonts w:ascii="Arial" w:eastAsia="Times New Roman" w:hAnsi="Arial" w:cs="Arial"/>
          <w:bCs/>
          <w:iCs/>
          <w:kern w:val="2"/>
          <w:sz w:val="24"/>
          <w:szCs w:val="24"/>
          <w:lang w:val="es-ES_tradnl" w:eastAsia="es-ES"/>
        </w:rPr>
        <w:t xml:space="preserve">Municipal </w:t>
      </w:r>
      <w:r w:rsidR="00454BB5">
        <w:rPr>
          <w:rFonts w:ascii="Arial" w:eastAsia="Times New Roman" w:hAnsi="Arial" w:cs="Arial"/>
          <w:bCs/>
          <w:iCs/>
          <w:kern w:val="2"/>
          <w:sz w:val="24"/>
          <w:szCs w:val="24"/>
          <w:lang w:val="es-ES_tradnl" w:eastAsia="es-ES"/>
        </w:rPr>
        <w:t xml:space="preserve">de </w:t>
      </w:r>
      <w:r w:rsidR="00047600">
        <w:rPr>
          <w:rFonts w:ascii="Arial" w:eastAsia="Times New Roman" w:hAnsi="Arial" w:cs="Arial"/>
          <w:bCs/>
          <w:iCs/>
          <w:kern w:val="2"/>
          <w:sz w:val="24"/>
          <w:szCs w:val="24"/>
          <w:lang w:val="es-ES_tradnl" w:eastAsia="es-ES"/>
        </w:rPr>
        <w:t xml:space="preserve">Oaxaca </w:t>
      </w:r>
      <w:r w:rsidR="00454BB5">
        <w:rPr>
          <w:rFonts w:ascii="Arial" w:eastAsia="Times New Roman" w:hAnsi="Arial" w:cs="Arial"/>
          <w:bCs/>
          <w:iCs/>
          <w:kern w:val="2"/>
          <w:sz w:val="24"/>
          <w:szCs w:val="24"/>
          <w:lang w:val="es-ES_tradnl" w:eastAsia="es-ES"/>
        </w:rPr>
        <w:t xml:space="preserve">de </w:t>
      </w:r>
      <w:r w:rsidR="00A25C1D">
        <w:rPr>
          <w:rFonts w:ascii="Arial" w:eastAsia="Times New Roman" w:hAnsi="Arial" w:cs="Arial"/>
          <w:bCs/>
          <w:iCs/>
          <w:kern w:val="2"/>
          <w:sz w:val="24"/>
          <w:szCs w:val="24"/>
          <w:lang w:val="es-ES_tradnl" w:eastAsia="es-ES"/>
        </w:rPr>
        <w:t xml:space="preserve">Juárez, Oaxaca, </w:t>
      </w:r>
      <w:r w:rsidR="00C55168">
        <w:rPr>
          <w:rFonts w:ascii="Arial" w:hAnsi="Arial" w:cs="Arial"/>
          <w:sz w:val="24"/>
          <w:szCs w:val="24"/>
        </w:rPr>
        <w:t>y</w:t>
      </w:r>
      <w:r w:rsidR="003A166F">
        <w:rPr>
          <w:rFonts w:ascii="Arial" w:hAnsi="Arial" w:cs="Arial"/>
          <w:bCs/>
          <w:sz w:val="24"/>
          <w:szCs w:val="24"/>
          <w:lang w:eastAsia="es-ES"/>
        </w:rPr>
        <w:t xml:space="preserve"> como consecuencia la </w:t>
      </w:r>
      <w:r w:rsidR="003A166F" w:rsidRPr="003A166F">
        <w:rPr>
          <w:rFonts w:ascii="Arial" w:hAnsi="Arial" w:cs="Arial"/>
          <w:bCs/>
          <w:sz w:val="24"/>
          <w:szCs w:val="24"/>
          <w:lang w:eastAsia="es-ES"/>
        </w:rPr>
        <w:t xml:space="preserve">devolución del pago hecho por la multa contenida en el recibo oficial con número de folio </w:t>
      </w:r>
      <w:r w:rsidR="00120570">
        <w:rPr>
          <w:rFonts w:ascii="Arial" w:hAnsi="Arial" w:cs="Arial"/>
          <w:bCs/>
          <w:sz w:val="24"/>
          <w:szCs w:val="24"/>
          <w:lang w:eastAsia="es-ES"/>
        </w:rPr>
        <w:t>**********</w:t>
      </w:r>
      <w:r w:rsidR="003A166F" w:rsidRPr="003A166F">
        <w:rPr>
          <w:rFonts w:ascii="Arial" w:hAnsi="Arial" w:cs="Arial"/>
          <w:bCs/>
          <w:sz w:val="24"/>
          <w:szCs w:val="24"/>
          <w:lang w:eastAsia="es-ES"/>
        </w:rPr>
        <w:t xml:space="preserve"> de </w:t>
      </w:r>
      <w:r w:rsidR="003A166F">
        <w:rPr>
          <w:rFonts w:ascii="Arial" w:hAnsi="Arial" w:cs="Arial"/>
          <w:bCs/>
          <w:sz w:val="24"/>
          <w:szCs w:val="24"/>
          <w:lang w:eastAsia="es-ES"/>
        </w:rPr>
        <w:t>trece de agosto de dos mil veintiuno</w:t>
      </w:r>
      <w:r w:rsidR="003A166F" w:rsidRPr="003A166F">
        <w:rPr>
          <w:rFonts w:ascii="Arial" w:hAnsi="Arial" w:cs="Arial"/>
          <w:bCs/>
          <w:sz w:val="24"/>
          <w:szCs w:val="24"/>
          <w:lang w:eastAsia="es-ES"/>
        </w:rPr>
        <w:t xml:space="preserve">, expedido por la Tesorería </w:t>
      </w:r>
      <w:r w:rsidR="003A166F">
        <w:rPr>
          <w:rFonts w:ascii="Arial" w:hAnsi="Arial" w:cs="Arial"/>
          <w:bCs/>
          <w:sz w:val="24"/>
          <w:szCs w:val="24"/>
          <w:lang w:eastAsia="es-ES"/>
        </w:rPr>
        <w:t xml:space="preserve">del </w:t>
      </w:r>
      <w:r w:rsidR="003A166F" w:rsidRPr="003A166F">
        <w:rPr>
          <w:rFonts w:ascii="Arial" w:hAnsi="Arial" w:cs="Arial"/>
          <w:bCs/>
          <w:sz w:val="24"/>
          <w:szCs w:val="24"/>
          <w:lang w:eastAsia="es-ES"/>
        </w:rPr>
        <w:t>Municipio De Oaxaca De Juárez, Oaxaca,</w:t>
      </w:r>
      <w:r w:rsidR="003A166F">
        <w:rPr>
          <w:rFonts w:ascii="Arial" w:hAnsi="Arial" w:cs="Arial"/>
          <w:bCs/>
          <w:sz w:val="24"/>
          <w:szCs w:val="24"/>
          <w:lang w:eastAsia="es-ES"/>
        </w:rPr>
        <w:t xml:space="preserve"> y</w:t>
      </w:r>
      <w:r w:rsidR="00C55168">
        <w:rPr>
          <w:rFonts w:ascii="Arial" w:hAnsi="Arial" w:cs="Arial"/>
          <w:sz w:val="24"/>
          <w:szCs w:val="24"/>
        </w:rPr>
        <w:t xml:space="preserve">; - - - - - - - </w:t>
      </w:r>
    </w:p>
    <w:p w14:paraId="31C87F61"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73CB7298" w14:textId="52AF8620"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w:t>
      </w:r>
      <w:r w:rsidR="005F1223">
        <w:rPr>
          <w:rFonts w:ascii="Arial" w:eastAsia="Times New Roman" w:hAnsi="Arial" w:cs="Arial"/>
          <w:sz w:val="24"/>
          <w:szCs w:val="24"/>
          <w:lang w:val="es-ES" w:eastAsia="es-ES"/>
        </w:rPr>
        <w:t xml:space="preserve">veintidós de septiembre </w:t>
      </w:r>
      <w:r w:rsidR="009F0165">
        <w:rPr>
          <w:rFonts w:ascii="Arial" w:eastAsia="Times New Roman" w:hAnsi="Arial" w:cs="Arial"/>
          <w:sz w:val="24"/>
          <w:szCs w:val="24"/>
          <w:lang w:val="es-ES" w:eastAsia="es-ES"/>
        </w:rPr>
        <w:t xml:space="preserve">de dos mil veintiuno,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6B757D">
        <w:rPr>
          <w:rFonts w:ascii="Arial" w:eastAsia="Times New Roman" w:hAnsi="Arial" w:cs="Arial"/>
          <w:sz w:val="24"/>
          <w:szCs w:val="24"/>
          <w:lang w:val="es-ES_tradnl" w:eastAsia="es-ES"/>
        </w:rPr>
        <w:t>1</w:t>
      </w:r>
      <w:r w:rsidR="005F1223">
        <w:rPr>
          <w:rFonts w:ascii="Arial" w:eastAsia="Times New Roman" w:hAnsi="Arial" w:cs="Arial"/>
          <w:sz w:val="24"/>
          <w:szCs w:val="24"/>
          <w:lang w:val="es-ES_tradnl" w:eastAsia="es-ES"/>
        </w:rPr>
        <w:t>4 y 15</w:t>
      </w:r>
      <w:r w:rsidR="00552029">
        <w:rPr>
          <w:rFonts w:ascii="Arial" w:eastAsia="Times New Roman" w:hAnsi="Arial" w:cs="Arial"/>
          <w:sz w:val="24"/>
          <w:szCs w:val="24"/>
          <w:lang w:val="es-ES_tradnl" w:eastAsia="es-ES"/>
        </w:rPr>
        <w:t>).</w:t>
      </w:r>
    </w:p>
    <w:p w14:paraId="5EF82090" w14:textId="584361F0"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5F1223">
        <w:rPr>
          <w:rFonts w:ascii="Arial" w:eastAsia="Times New Roman" w:hAnsi="Arial" w:cs="Arial"/>
          <w:sz w:val="24"/>
          <w:szCs w:val="24"/>
          <w:lang w:val="es-ES" w:eastAsia="es-ES"/>
        </w:rPr>
        <w:t xml:space="preserve">catorce de diciembre </w:t>
      </w:r>
      <w:r w:rsidR="003B5465">
        <w:rPr>
          <w:rFonts w:ascii="Arial" w:eastAsia="Times New Roman" w:hAnsi="Arial" w:cs="Arial"/>
          <w:sz w:val="24"/>
          <w:szCs w:val="24"/>
          <w:lang w:val="es-ES" w:eastAsia="es-ES"/>
        </w:rPr>
        <w:t xml:space="preserve">de dos mil veintiuno,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ordenándose correr traslado a la parte actora para los efectos legales correspondientes;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E959EB">
        <w:rPr>
          <w:rFonts w:ascii="Arial" w:eastAsia="Times New Roman" w:hAnsi="Arial" w:cs="Arial"/>
          <w:sz w:val="24"/>
          <w:szCs w:val="24"/>
          <w:lang w:val="es-ES_tradnl" w:eastAsia="es-ES"/>
        </w:rPr>
        <w:t>s</w:t>
      </w:r>
      <w:r w:rsidR="003C523A">
        <w:rPr>
          <w:rFonts w:ascii="Arial" w:eastAsia="Times New Roman" w:hAnsi="Arial" w:cs="Arial"/>
          <w:sz w:val="24"/>
          <w:szCs w:val="24"/>
          <w:lang w:val="es-ES_tradnl" w:eastAsia="es-ES"/>
        </w:rPr>
        <w:t xml:space="preserve"> </w:t>
      </w:r>
      <w:r w:rsidR="00E959EB">
        <w:rPr>
          <w:rFonts w:ascii="Arial" w:eastAsia="Times New Roman" w:hAnsi="Arial" w:cs="Arial"/>
          <w:sz w:val="24"/>
          <w:szCs w:val="24"/>
          <w:lang w:val="es-ES_tradnl" w:eastAsia="es-ES"/>
        </w:rPr>
        <w:t>24 y 25</w:t>
      </w:r>
      <w:r w:rsidR="00876B4A">
        <w:rPr>
          <w:rFonts w:ascii="Arial" w:eastAsia="Times New Roman" w:hAnsi="Arial" w:cs="Arial"/>
          <w:sz w:val="24"/>
          <w:szCs w:val="24"/>
          <w:lang w:val="es-ES_tradnl" w:eastAsia="es-ES"/>
        </w:rPr>
        <w:t>).</w:t>
      </w:r>
    </w:p>
    <w:p w14:paraId="330FAB02" w14:textId="7A5C0051" w:rsidR="00F24322" w:rsidRPr="00F24322" w:rsidRDefault="009F533D" w:rsidP="00093FE4">
      <w:pPr>
        <w:spacing w:after="0" w:line="360" w:lineRule="auto"/>
        <w:ind w:right="51" w:firstLine="567"/>
        <w:jc w:val="both"/>
        <w:rPr>
          <w:rFonts w:ascii="Arial" w:eastAsia="Times New Roman" w:hAnsi="Arial" w:cs="Arial"/>
          <w:sz w:val="24"/>
          <w:szCs w:val="24"/>
          <w:lang w:val="es-ES" w:eastAsia="es-ES"/>
        </w:rPr>
      </w:pPr>
      <w:r w:rsidRPr="00010B2C">
        <w:rPr>
          <w:rFonts w:ascii="Arial" w:eastAsia="Times New Roman" w:hAnsi="Arial" w:cs="Arial"/>
          <w:b/>
          <w:sz w:val="24"/>
          <w:szCs w:val="24"/>
          <w:lang w:val="es-ES" w:eastAsia="es-ES"/>
        </w:rPr>
        <w:t>TERCERO</w:t>
      </w:r>
      <w:r w:rsidR="004C4514" w:rsidRPr="00010B2C">
        <w:rPr>
          <w:rFonts w:ascii="Arial" w:eastAsia="Times New Roman" w:hAnsi="Arial" w:cs="Arial"/>
          <w:b/>
          <w:sz w:val="24"/>
          <w:szCs w:val="24"/>
          <w:lang w:val="es-ES" w:eastAsia="es-ES"/>
        </w:rPr>
        <w:t xml:space="preserve">. </w:t>
      </w:r>
      <w:r w:rsidR="00F24322">
        <w:rPr>
          <w:rFonts w:ascii="Arial" w:eastAsia="Times New Roman" w:hAnsi="Arial" w:cs="Arial"/>
          <w:sz w:val="24"/>
          <w:szCs w:val="24"/>
          <w:lang w:val="es-ES" w:eastAsia="es-ES"/>
        </w:rPr>
        <w:t xml:space="preserve">Mediante proveído de veintidós de febrero de dos mil veintidós, en cumplimiento a los Acuerdos Generales AG/TJAO/11/2021, AG/TJAO/1/2022, AG/TJAO/2/2022 y AG/TJAO/3/2022, del Pleno del Tribunal de Justicia Administrativa del Estado de Oaxaca, </w:t>
      </w:r>
      <w:r w:rsidR="00B379D3">
        <w:rPr>
          <w:rFonts w:ascii="Arial" w:eastAsia="Times New Roman" w:hAnsi="Arial" w:cs="Arial"/>
          <w:sz w:val="24"/>
          <w:szCs w:val="24"/>
          <w:lang w:val="es-ES" w:eastAsia="es-ES"/>
        </w:rPr>
        <w:t xml:space="preserve">se ordenó la suspensión y prórroga de las labores </w:t>
      </w:r>
      <w:r w:rsidR="00F24322">
        <w:rPr>
          <w:rFonts w:ascii="Arial" w:eastAsia="Times New Roman" w:hAnsi="Arial" w:cs="Arial"/>
          <w:sz w:val="24"/>
          <w:szCs w:val="24"/>
          <w:lang w:val="es-ES" w:eastAsia="es-ES"/>
        </w:rPr>
        <w:t xml:space="preserve">de este Tribunal, por la contingencia sanitaria generada por el SARS-Cov-2 </w:t>
      </w:r>
      <w:r w:rsidR="00F24322">
        <w:rPr>
          <w:rFonts w:ascii="Arial" w:eastAsia="Times New Roman" w:hAnsi="Arial" w:cs="Arial"/>
          <w:sz w:val="24"/>
          <w:szCs w:val="24"/>
          <w:lang w:val="es-ES" w:eastAsia="es-ES"/>
        </w:rPr>
        <w:lastRenderedPageBreak/>
        <w:t xml:space="preserve">(COVID- 19), </w:t>
      </w:r>
      <w:r w:rsidR="00A737E3">
        <w:rPr>
          <w:rFonts w:ascii="Arial" w:eastAsia="Times New Roman" w:hAnsi="Arial" w:cs="Arial"/>
          <w:sz w:val="24"/>
          <w:szCs w:val="24"/>
          <w:lang w:val="es-ES" w:eastAsia="es-ES"/>
        </w:rPr>
        <w:t xml:space="preserve">por lo que efecto de regularizar el procedimiento y </w:t>
      </w:r>
      <w:r w:rsidR="00F24322">
        <w:rPr>
          <w:rFonts w:ascii="Arial" w:eastAsia="Times New Roman" w:hAnsi="Arial" w:cs="Arial"/>
          <w:sz w:val="24"/>
          <w:szCs w:val="24"/>
          <w:lang w:val="es-ES" w:eastAsia="es-ES"/>
        </w:rPr>
        <w:t>se fijó nuevamente hora y fecha para la celebración de la Audiencia de Ley</w:t>
      </w:r>
      <w:r w:rsidR="00A737E3">
        <w:rPr>
          <w:rFonts w:ascii="Arial" w:eastAsia="Times New Roman" w:hAnsi="Arial" w:cs="Arial"/>
          <w:sz w:val="24"/>
          <w:szCs w:val="24"/>
          <w:lang w:val="es-ES" w:eastAsia="es-ES"/>
        </w:rPr>
        <w:t xml:space="preserve"> (foja 27). </w:t>
      </w:r>
    </w:p>
    <w:p w14:paraId="2136308C" w14:textId="77777777" w:rsidR="00F24322" w:rsidRDefault="00F24322" w:rsidP="00093FE4">
      <w:pPr>
        <w:spacing w:after="0" w:line="360" w:lineRule="auto"/>
        <w:ind w:right="51" w:firstLine="567"/>
        <w:jc w:val="both"/>
        <w:rPr>
          <w:rFonts w:ascii="Arial" w:eastAsia="Times New Roman" w:hAnsi="Arial" w:cs="Arial"/>
          <w:b/>
          <w:sz w:val="24"/>
          <w:szCs w:val="24"/>
          <w:lang w:val="es-ES" w:eastAsia="es-ES"/>
        </w:rPr>
      </w:pPr>
    </w:p>
    <w:p w14:paraId="70060B27" w14:textId="63E0CDDC" w:rsidR="00FA5F9A" w:rsidRDefault="00A737E3" w:rsidP="00093FE4">
      <w:pPr>
        <w:spacing w:after="0" w:line="360" w:lineRule="auto"/>
        <w:ind w:right="51" w:firstLine="567"/>
        <w:jc w:val="both"/>
        <w:rPr>
          <w:rFonts w:ascii="Arial" w:hAnsi="Arial" w:cs="Arial"/>
          <w:color w:val="000000"/>
          <w:sz w:val="24"/>
          <w:szCs w:val="24"/>
        </w:rPr>
      </w:pPr>
      <w:r>
        <w:rPr>
          <w:rFonts w:ascii="Arial" w:eastAsia="Times New Roman" w:hAnsi="Arial" w:cs="Arial"/>
          <w:b/>
          <w:sz w:val="24"/>
          <w:szCs w:val="24"/>
          <w:lang w:val="es-ES" w:eastAsia="es-ES"/>
        </w:rPr>
        <w:t xml:space="preserve">CUARTO. </w:t>
      </w:r>
      <w:r w:rsidR="004C4514" w:rsidRPr="00010B2C">
        <w:rPr>
          <w:rFonts w:ascii="Arial" w:eastAsia="Times New Roman" w:hAnsi="Arial" w:cs="Arial"/>
          <w:sz w:val="24"/>
          <w:szCs w:val="24"/>
          <w:lang w:val="es-ES" w:eastAsia="es-ES"/>
        </w:rPr>
        <w:t xml:space="preserve">El </w:t>
      </w:r>
      <w:r w:rsidR="00093FE4">
        <w:rPr>
          <w:rFonts w:ascii="Arial" w:eastAsia="Times New Roman" w:hAnsi="Arial" w:cs="Arial"/>
          <w:sz w:val="24"/>
          <w:szCs w:val="24"/>
          <w:lang w:val="es-ES" w:eastAsia="es-ES"/>
        </w:rPr>
        <w:t>veinti</w:t>
      </w:r>
      <w:r>
        <w:rPr>
          <w:rFonts w:ascii="Arial" w:eastAsia="Times New Roman" w:hAnsi="Arial" w:cs="Arial"/>
          <w:sz w:val="24"/>
          <w:szCs w:val="24"/>
          <w:lang w:val="es-ES" w:eastAsia="es-ES"/>
        </w:rPr>
        <w:t xml:space="preserve">cuatro de marzo </w:t>
      </w:r>
      <w:r w:rsidR="003B5465">
        <w:rPr>
          <w:rFonts w:ascii="Arial" w:eastAsia="Times New Roman" w:hAnsi="Arial" w:cs="Arial"/>
          <w:sz w:val="24"/>
          <w:szCs w:val="24"/>
          <w:lang w:val="es-ES" w:eastAsia="es-ES"/>
        </w:rPr>
        <w:t xml:space="preserve">de </w:t>
      </w:r>
      <w:r w:rsidR="000A0137" w:rsidRPr="00010B2C">
        <w:rPr>
          <w:rFonts w:ascii="Arial" w:eastAsia="Times New Roman" w:hAnsi="Arial" w:cs="Arial"/>
          <w:sz w:val="24"/>
          <w:szCs w:val="24"/>
          <w:lang w:val="es-ES" w:eastAsia="es-ES"/>
        </w:rPr>
        <w:t xml:space="preserve">dos mil </w:t>
      </w:r>
      <w:r>
        <w:rPr>
          <w:rFonts w:ascii="Arial" w:eastAsia="Times New Roman" w:hAnsi="Arial" w:cs="Arial"/>
          <w:sz w:val="24"/>
          <w:szCs w:val="24"/>
          <w:lang w:val="es-ES" w:eastAsia="es-ES"/>
        </w:rPr>
        <w:t>veintidós</w:t>
      </w:r>
      <w:r w:rsidR="000A0137" w:rsidRPr="00010B2C">
        <w:rPr>
          <w:rFonts w:ascii="Arial" w:eastAsia="Times New Roman" w:hAnsi="Arial" w:cs="Arial"/>
          <w:sz w:val="24"/>
          <w:szCs w:val="24"/>
          <w:lang w:val="es-ES" w:eastAsia="es-ES"/>
        </w:rPr>
        <w:t>,</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ni persona alguna que legalmente las representara</w:t>
      </w:r>
      <w:r w:rsidR="00602D21">
        <w:rPr>
          <w:rFonts w:ascii="Arial" w:eastAsia="Times New Roman" w:hAnsi="Arial" w:cs="Arial"/>
          <w:sz w:val="24"/>
          <w:szCs w:val="24"/>
          <w:lang w:eastAsia="es-ES"/>
        </w:rPr>
        <w:t>; la parte</w:t>
      </w:r>
      <w:r w:rsidR="00093FE4">
        <w:rPr>
          <w:rFonts w:ascii="Arial" w:eastAsia="Times New Roman" w:hAnsi="Arial" w:cs="Arial"/>
          <w:sz w:val="24"/>
          <w:szCs w:val="24"/>
          <w:lang w:eastAsia="es-ES"/>
        </w:rPr>
        <w:t xml:space="preserve"> actora </w:t>
      </w:r>
      <w:r w:rsidR="00CA07F5" w:rsidRPr="00010B2C">
        <w:rPr>
          <w:rFonts w:ascii="Arial" w:hAnsi="Arial" w:cs="Arial"/>
          <w:sz w:val="24"/>
          <w:szCs w:val="24"/>
        </w:rPr>
        <w:t>formuló alegatos</w:t>
      </w:r>
      <w:r w:rsidR="00093FE4">
        <w:rPr>
          <w:rFonts w:ascii="Arial" w:hAnsi="Arial" w:cs="Arial"/>
          <w:sz w:val="24"/>
          <w:szCs w:val="24"/>
        </w:rPr>
        <w:t xml:space="preserve"> no así la autoridad demandada</w:t>
      </w:r>
      <w:r w:rsidR="00CA07F5" w:rsidRPr="00010B2C">
        <w:rPr>
          <w:rFonts w:ascii="Arial" w:hAnsi="Arial" w:cs="Arial"/>
          <w:sz w:val="24"/>
          <w:szCs w:val="24"/>
        </w:rPr>
        <w:t xml:space="preserve">, </w:t>
      </w:r>
      <w:r w:rsidR="006C0E15">
        <w:rPr>
          <w:rFonts w:ascii="Arial" w:hAnsi="Arial" w:cs="Arial"/>
          <w:sz w:val="24"/>
          <w:szCs w:val="24"/>
        </w:rPr>
        <w:t xml:space="preserve">por lo que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sidR="004B55E8">
        <w:rPr>
          <w:rFonts w:ascii="Arial" w:eastAsia="Times New Roman" w:hAnsi="Arial" w:cs="Arial"/>
          <w:sz w:val="24"/>
          <w:szCs w:val="24"/>
          <w:lang w:val="es-ES_tradnl" w:eastAsia="es-ES"/>
        </w:rPr>
        <w:t xml:space="preserve"> (foja 32), </w:t>
      </w:r>
      <w:r w:rsidR="001E57CA" w:rsidRPr="00010B2C">
        <w:rPr>
          <w:rFonts w:ascii="Arial" w:hAnsi="Arial" w:cs="Arial"/>
          <w:color w:val="000000"/>
          <w:sz w:val="24"/>
          <w:szCs w:val="24"/>
        </w:rPr>
        <w:t>y; -</w:t>
      </w:r>
      <w:r w:rsidR="001E57CA" w:rsidRPr="00E720B2">
        <w:rPr>
          <w:rFonts w:ascii="Arial" w:hAnsi="Arial" w:cs="Arial"/>
          <w:color w:val="000000"/>
          <w:sz w:val="24"/>
          <w:szCs w:val="24"/>
        </w:rPr>
        <w:t xml:space="preserve"> - - - - - </w:t>
      </w:r>
      <w:r w:rsidR="00CC7332">
        <w:rPr>
          <w:rFonts w:ascii="Arial" w:hAnsi="Arial" w:cs="Arial"/>
          <w:color w:val="000000"/>
          <w:sz w:val="24"/>
          <w:szCs w:val="24"/>
        </w:rPr>
        <w:t>- - -</w:t>
      </w:r>
      <w:r w:rsidR="00D9348D">
        <w:rPr>
          <w:rFonts w:ascii="Arial" w:hAnsi="Arial" w:cs="Arial"/>
          <w:color w:val="000000"/>
          <w:sz w:val="24"/>
          <w:szCs w:val="24"/>
        </w:rPr>
        <w:t xml:space="preserve"> - - - - - - - </w:t>
      </w:r>
    </w:p>
    <w:p w14:paraId="69816481" w14:textId="77777777" w:rsidR="00E151A2" w:rsidRPr="004922E9" w:rsidRDefault="00E151A2" w:rsidP="00093FE4">
      <w:pPr>
        <w:spacing w:after="0" w:line="360" w:lineRule="auto"/>
        <w:ind w:right="51" w:firstLine="567"/>
        <w:jc w:val="both"/>
        <w:rPr>
          <w:rFonts w:ascii="Arial" w:hAnsi="Arial" w:cs="Arial"/>
          <w:color w:val="000000"/>
          <w:sz w:val="24"/>
          <w:szCs w:val="24"/>
        </w:rPr>
      </w:pPr>
    </w:p>
    <w:p w14:paraId="32E6C504"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5A20E904" w14:textId="77777777"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B9831FE" w14:textId="507EF750"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6C0E15">
        <w:rPr>
          <w:rFonts w:ascii="Arial" w:eastAsia="Times New Roman" w:hAnsi="Arial" w:cs="Arial"/>
          <w:color w:val="0D0D0D" w:themeColor="text1" w:themeTint="F2"/>
          <w:sz w:val="24"/>
          <w:szCs w:val="24"/>
          <w:lang w:val="es-ES_tradnl" w:eastAsia="es-ES"/>
        </w:rPr>
        <w:t xml:space="preserve"> </w:t>
      </w:r>
      <w:r w:rsidR="00B94A85">
        <w:rPr>
          <w:rFonts w:ascii="Arial" w:eastAsia="Times New Roman" w:hAnsi="Arial" w:cs="Arial"/>
          <w:sz w:val="24"/>
          <w:szCs w:val="24"/>
          <w:lang w:val="es-ES_tradnl" w:eastAsia="es-ES"/>
        </w:rPr>
        <w:t>de la Ley citada.</w:t>
      </w:r>
    </w:p>
    <w:p w14:paraId="58C2BA8F" w14:textId="77777777"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417BDF42" w14:textId="319A957E" w:rsidR="002C5092" w:rsidRPr="00CD21F3" w:rsidRDefault="00600AAB" w:rsidP="00CD21F3">
      <w:pPr>
        <w:spacing w:line="360" w:lineRule="auto"/>
        <w:ind w:firstLine="567"/>
        <w:jc w:val="both"/>
        <w:rPr>
          <w:rFonts w:ascii="Arial" w:eastAsia="Times New Roman" w:hAnsi="Arial" w:cs="Arial"/>
          <w:bCs/>
          <w:sz w:val="24"/>
          <w:szCs w:val="24"/>
          <w:lang w:val="es-ES_tradnl" w:eastAsia="es-ES"/>
        </w:rPr>
      </w:pPr>
      <w:r>
        <w:rPr>
          <w:rFonts w:ascii="Arial" w:hAnsi="Arial" w:cs="Arial"/>
          <w:sz w:val="24"/>
          <w:szCs w:val="24"/>
        </w:rPr>
        <w:t xml:space="preserve">La </w:t>
      </w:r>
      <w:r w:rsidR="00CD21F3">
        <w:rPr>
          <w:rFonts w:ascii="Arial" w:eastAsia="Times New Roman" w:hAnsi="Arial" w:cs="Arial"/>
          <w:bCs/>
          <w:sz w:val="24"/>
          <w:szCs w:val="24"/>
          <w:lang w:val="es-ES_tradnl" w:eastAsia="es-ES"/>
        </w:rPr>
        <w:t xml:space="preserve">Policía </w:t>
      </w:r>
      <w:r w:rsidR="002C5092">
        <w:rPr>
          <w:rFonts w:ascii="Arial" w:eastAsia="Times New Roman" w:hAnsi="Arial" w:cs="Arial"/>
          <w:bCs/>
          <w:sz w:val="24"/>
          <w:szCs w:val="24"/>
          <w:lang w:val="es-ES_tradnl" w:eastAsia="es-ES"/>
        </w:rPr>
        <w:t>V</w:t>
      </w:r>
      <w:r w:rsidR="00135490">
        <w:rPr>
          <w:rFonts w:ascii="Arial" w:eastAsia="Times New Roman" w:hAnsi="Arial" w:cs="Arial"/>
          <w:bCs/>
          <w:sz w:val="24"/>
          <w:szCs w:val="24"/>
          <w:lang w:val="es-ES_tradnl" w:eastAsia="es-ES"/>
        </w:rPr>
        <w:t>i</w:t>
      </w:r>
      <w:r w:rsidR="0061798C">
        <w:rPr>
          <w:rFonts w:ascii="Arial" w:eastAsia="Times New Roman" w:hAnsi="Arial" w:cs="Arial"/>
          <w:bCs/>
          <w:sz w:val="24"/>
          <w:szCs w:val="24"/>
          <w:lang w:val="es-ES_tradnl" w:eastAsia="es-ES"/>
        </w:rPr>
        <w:t>al con número estadístico PV-</w:t>
      </w:r>
      <w:r>
        <w:rPr>
          <w:rFonts w:ascii="Arial" w:eastAsia="Times New Roman" w:hAnsi="Arial" w:cs="Arial"/>
          <w:bCs/>
          <w:sz w:val="24"/>
          <w:szCs w:val="24"/>
          <w:lang w:val="es-ES_tradnl" w:eastAsia="es-ES"/>
        </w:rPr>
        <w:t>252</w:t>
      </w:r>
      <w:r w:rsidR="00630ADE">
        <w:rPr>
          <w:rFonts w:ascii="Arial" w:eastAsia="Times New Roman" w:hAnsi="Arial" w:cs="Arial"/>
          <w:bCs/>
          <w:sz w:val="24"/>
          <w:szCs w:val="24"/>
          <w:lang w:val="es-ES_tradnl" w:eastAsia="es-ES"/>
        </w:rPr>
        <w:t xml:space="preserve"> (Flor del Carmen Núñez Carrasco)</w:t>
      </w:r>
      <w:r w:rsidR="002C5092">
        <w:rPr>
          <w:rFonts w:ascii="Arial" w:eastAsia="Times New Roman" w:hAnsi="Arial" w:cs="Arial"/>
          <w:bCs/>
          <w:sz w:val="24"/>
          <w:szCs w:val="24"/>
          <w:lang w:val="es-ES_tradnl" w:eastAsia="es-ES"/>
        </w:rPr>
        <w:t>, adscrit</w:t>
      </w:r>
      <w:r w:rsidR="00630ADE">
        <w:rPr>
          <w:rFonts w:ascii="Arial" w:eastAsia="Times New Roman" w:hAnsi="Arial" w:cs="Arial"/>
          <w:bCs/>
          <w:sz w:val="24"/>
          <w:szCs w:val="24"/>
          <w:lang w:val="es-ES_tradnl" w:eastAsia="es-ES"/>
        </w:rPr>
        <w:t>a</w:t>
      </w:r>
      <w:r w:rsidR="002C5092">
        <w:rPr>
          <w:rFonts w:ascii="Arial" w:eastAsia="Times New Roman" w:hAnsi="Arial" w:cs="Arial"/>
          <w:bCs/>
          <w:sz w:val="24"/>
          <w:szCs w:val="24"/>
          <w:lang w:val="es-ES_tradnl" w:eastAsia="es-ES"/>
        </w:rPr>
        <w:t xml:space="preserve"> a la Subdirección de Tránsito y Movilidad del Municipio de Oaxaca de Juárez, Oaxaca</w:t>
      </w:r>
      <w:r w:rsidR="002C5092">
        <w:rPr>
          <w:rFonts w:ascii="Arial" w:hAnsi="Arial" w:cs="Arial"/>
          <w:bCs/>
          <w:sz w:val="24"/>
          <w:szCs w:val="24"/>
        </w:rPr>
        <w:t>,</w:t>
      </w:r>
      <w:r w:rsidR="002C5092">
        <w:rPr>
          <w:rFonts w:ascii="Arial" w:hAnsi="Arial" w:cs="Arial"/>
          <w:sz w:val="24"/>
          <w:szCs w:val="24"/>
        </w:rPr>
        <w:t xml:space="preserve"> hizo valer como causales de improcedencia las contenidas en las fracciones</w:t>
      </w:r>
      <w:r w:rsidR="00103A7B">
        <w:rPr>
          <w:rFonts w:ascii="Arial" w:hAnsi="Arial" w:cs="Arial"/>
          <w:sz w:val="24"/>
          <w:szCs w:val="24"/>
        </w:rPr>
        <w:t xml:space="preserve"> V,</w:t>
      </w:r>
      <w:r w:rsidR="002C5092">
        <w:rPr>
          <w:rFonts w:ascii="Arial" w:hAnsi="Arial" w:cs="Arial"/>
          <w:sz w:val="24"/>
          <w:szCs w:val="24"/>
        </w:rPr>
        <w:t xml:space="preserve"> VI y X del artículo 161 de la Ley de Procedimiento y Justicia Administrativa del Estado de Oaxaca</w:t>
      </w:r>
      <w:r w:rsidR="00457573">
        <w:rPr>
          <w:rFonts w:ascii="Arial" w:hAnsi="Arial" w:cs="Arial"/>
          <w:sz w:val="24"/>
          <w:szCs w:val="24"/>
        </w:rPr>
        <w:t xml:space="preserve"> (foja </w:t>
      </w:r>
      <w:r w:rsidR="002C5A5C">
        <w:rPr>
          <w:rFonts w:ascii="Arial" w:hAnsi="Arial" w:cs="Arial"/>
          <w:sz w:val="24"/>
          <w:szCs w:val="24"/>
        </w:rPr>
        <w:t>20</w:t>
      </w:r>
      <w:r w:rsidR="00457573">
        <w:rPr>
          <w:rFonts w:ascii="Arial" w:hAnsi="Arial" w:cs="Arial"/>
          <w:sz w:val="24"/>
          <w:szCs w:val="24"/>
        </w:rPr>
        <w:t xml:space="preserve"> reverso)</w:t>
      </w:r>
      <w:r w:rsidR="002C5092">
        <w:rPr>
          <w:rFonts w:ascii="Arial" w:hAnsi="Arial" w:cs="Arial"/>
          <w:sz w:val="24"/>
          <w:szCs w:val="24"/>
        </w:rPr>
        <w:t>, que indican:</w:t>
      </w:r>
    </w:p>
    <w:p w14:paraId="4830C29D"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11A6E07F"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49FF2B59" w14:textId="77777777" w:rsidR="00E87359" w:rsidRPr="00E87359" w:rsidRDefault="00E87359" w:rsidP="002C5092">
      <w:pPr>
        <w:spacing w:line="240" w:lineRule="auto"/>
        <w:ind w:left="851" w:right="425"/>
        <w:jc w:val="both"/>
        <w:rPr>
          <w:rFonts w:ascii="Arial" w:hAnsi="Arial" w:cs="Arial"/>
          <w:i/>
          <w:szCs w:val="21"/>
        </w:rPr>
      </w:pPr>
      <w:r>
        <w:rPr>
          <w:rFonts w:ascii="Arial" w:hAnsi="Arial" w:cs="Arial"/>
          <w:b/>
          <w:bCs/>
          <w:i/>
          <w:szCs w:val="21"/>
        </w:rPr>
        <w:t xml:space="preserve">V. </w:t>
      </w:r>
      <w:r>
        <w:rPr>
          <w:rFonts w:ascii="Arial" w:hAnsi="Arial" w:cs="Arial"/>
          <w:i/>
          <w:szCs w:val="21"/>
        </w:rPr>
        <w:t>Contra actos consumados de un modo irreparable;</w:t>
      </w:r>
    </w:p>
    <w:p w14:paraId="5D2ECC8C"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lastRenderedPageBreak/>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676A012E"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68BC383F" w14:textId="77777777" w:rsidR="002C5092" w:rsidRDefault="002C5092" w:rsidP="00457573">
      <w:pPr>
        <w:spacing w:after="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14:paraId="17C6B05E" w14:textId="77777777" w:rsidR="002C5092" w:rsidRDefault="002C5092" w:rsidP="00B42741">
      <w:pPr>
        <w:spacing w:after="0" w:line="240" w:lineRule="auto"/>
        <w:ind w:left="567" w:right="283"/>
        <w:jc w:val="both"/>
        <w:rPr>
          <w:rFonts w:ascii="Arial" w:hAnsi="Arial" w:cs="Arial"/>
          <w:sz w:val="21"/>
          <w:szCs w:val="21"/>
        </w:rPr>
      </w:pPr>
    </w:p>
    <w:p w14:paraId="3C68B3B5" w14:textId="7BD8BAC6" w:rsidR="002C5092" w:rsidRDefault="00050022" w:rsidP="00E87359">
      <w:pPr>
        <w:spacing w:line="360" w:lineRule="auto"/>
        <w:ind w:right="51" w:firstLine="567"/>
        <w:jc w:val="both"/>
        <w:rPr>
          <w:rFonts w:ascii="Arial" w:hAnsi="Arial" w:cs="Arial"/>
          <w:sz w:val="24"/>
          <w:szCs w:val="24"/>
        </w:rPr>
      </w:pPr>
      <w:r>
        <w:rPr>
          <w:rFonts w:ascii="Arial" w:hAnsi="Arial" w:cs="Arial"/>
          <w:sz w:val="24"/>
          <w:szCs w:val="24"/>
        </w:rPr>
        <w:t>N</w:t>
      </w:r>
      <w:r w:rsidR="002C5092">
        <w:rPr>
          <w:rFonts w:ascii="Arial" w:hAnsi="Arial" w:cs="Arial"/>
          <w:sz w:val="24"/>
          <w:szCs w:val="24"/>
        </w:rPr>
        <w:t xml:space="preserve">o se configura la </w:t>
      </w:r>
      <w:r w:rsidR="002C5092">
        <w:rPr>
          <w:rFonts w:ascii="Arial" w:hAnsi="Arial" w:cs="Arial"/>
          <w:b/>
          <w:sz w:val="24"/>
          <w:szCs w:val="24"/>
        </w:rPr>
        <w:t>causal contenida en la fracción V</w:t>
      </w:r>
      <w:r w:rsidR="002C5092">
        <w:rPr>
          <w:rFonts w:ascii="Arial" w:hAnsi="Arial" w:cs="Arial"/>
          <w:sz w:val="24"/>
          <w:szCs w:val="24"/>
        </w:rPr>
        <w:t xml:space="preserve">, prueba de ello, es el presente juicio de nulidad que se resuelve, por ello, </w:t>
      </w:r>
      <w:r w:rsidR="002C5092">
        <w:rPr>
          <w:rFonts w:ascii="Arial" w:hAnsi="Arial" w:cs="Arial"/>
          <w:b/>
          <w:sz w:val="24"/>
          <w:szCs w:val="24"/>
        </w:rPr>
        <w:t>no es un acto</w:t>
      </w:r>
      <w:r w:rsidR="00E87359">
        <w:rPr>
          <w:rFonts w:ascii="Arial" w:hAnsi="Arial" w:cs="Arial"/>
          <w:b/>
          <w:sz w:val="24"/>
          <w:szCs w:val="24"/>
        </w:rPr>
        <w:t xml:space="preserve"> consumado de un modo irreparable</w:t>
      </w:r>
      <w:r w:rsidR="002C5092">
        <w:rPr>
          <w:rFonts w:ascii="Arial" w:hAnsi="Arial" w:cs="Arial"/>
          <w:sz w:val="24"/>
          <w:szCs w:val="24"/>
        </w:rPr>
        <w:t>, ya que el acta de infracción fue levantada el día</w:t>
      </w:r>
      <w:r w:rsidR="00B42741">
        <w:rPr>
          <w:rFonts w:ascii="Arial" w:hAnsi="Arial" w:cs="Arial"/>
          <w:sz w:val="24"/>
          <w:szCs w:val="24"/>
        </w:rPr>
        <w:t xml:space="preserve"> </w:t>
      </w:r>
      <w:r w:rsidR="002C5A5C">
        <w:rPr>
          <w:rFonts w:ascii="Arial" w:hAnsi="Arial" w:cs="Arial"/>
          <w:sz w:val="24"/>
          <w:szCs w:val="24"/>
        </w:rPr>
        <w:t xml:space="preserve">once de agosto </w:t>
      </w:r>
      <w:r w:rsidR="00B42741">
        <w:rPr>
          <w:rFonts w:ascii="Arial" w:hAnsi="Arial" w:cs="Arial"/>
          <w:sz w:val="24"/>
          <w:szCs w:val="24"/>
        </w:rPr>
        <w:t>del dos mil veintiuno</w:t>
      </w:r>
      <w:r w:rsidR="002C5092">
        <w:rPr>
          <w:rFonts w:ascii="Arial" w:hAnsi="Arial" w:cs="Arial"/>
          <w:sz w:val="24"/>
          <w:szCs w:val="24"/>
        </w:rPr>
        <w:t xml:space="preserve">; </w:t>
      </w:r>
      <w:r w:rsidR="002C5092">
        <w:rPr>
          <w:rFonts w:ascii="Arial" w:hAnsi="Arial" w:cs="Arial"/>
          <w:bCs/>
          <w:sz w:val="24"/>
          <w:szCs w:val="24"/>
          <w:lang w:eastAsia="es-ES"/>
        </w:rPr>
        <w:t xml:space="preserve">y </w:t>
      </w:r>
      <w:r w:rsidR="002C5092">
        <w:rPr>
          <w:rFonts w:ascii="Arial" w:hAnsi="Arial" w:cs="Arial"/>
          <w:sz w:val="24"/>
          <w:szCs w:val="24"/>
        </w:rPr>
        <w:t xml:space="preserve">la demanda de nulidad fue presentada el día </w:t>
      </w:r>
      <w:r w:rsidR="002C5A5C">
        <w:rPr>
          <w:rFonts w:ascii="Arial" w:hAnsi="Arial" w:cs="Arial"/>
          <w:b/>
          <w:sz w:val="24"/>
          <w:szCs w:val="24"/>
        </w:rPr>
        <w:t xml:space="preserve">veintiuno de septiembre </w:t>
      </w:r>
      <w:r w:rsidR="00310B80">
        <w:rPr>
          <w:rFonts w:ascii="Arial" w:hAnsi="Arial" w:cs="Arial"/>
          <w:b/>
          <w:sz w:val="24"/>
          <w:szCs w:val="24"/>
        </w:rPr>
        <w:t xml:space="preserve">de dos mil veintiuno, </w:t>
      </w:r>
      <w:r w:rsidR="002C5092">
        <w:rPr>
          <w:rFonts w:ascii="Arial" w:hAnsi="Arial" w:cs="Arial"/>
          <w:sz w:val="24"/>
          <w:szCs w:val="24"/>
        </w:rPr>
        <w:t>en la Oficialía de Partes Común de Primera Instancia de este Tribunal.</w:t>
      </w:r>
    </w:p>
    <w:p w14:paraId="17C2EB04" w14:textId="77777777"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treinta </w:t>
      </w:r>
      <w:r w:rsidRPr="002C5A5C">
        <w:rPr>
          <w:rFonts w:ascii="Arial" w:hAnsi="Arial" w:cs="Arial"/>
          <w:sz w:val="24"/>
          <w:szCs w:val="24"/>
        </w:rPr>
        <w:t>días hábiles</w:t>
      </w:r>
      <w:r>
        <w:rPr>
          <w:rFonts w:ascii="Arial" w:hAnsi="Arial" w:cs="Arial"/>
          <w:sz w:val="24"/>
          <w:szCs w:val="24"/>
        </w:rPr>
        <w:t xml:space="preserve">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 xml:space="preserve">por ende, no se configura la causal de </w:t>
      </w:r>
      <w:r w:rsidR="00B70051">
        <w:rPr>
          <w:rFonts w:ascii="Arial" w:hAnsi="Arial" w:cs="Arial"/>
          <w:sz w:val="24"/>
          <w:szCs w:val="24"/>
        </w:rPr>
        <w:t xml:space="preserve">improcedencia </w:t>
      </w:r>
      <w:r>
        <w:rPr>
          <w:rFonts w:ascii="Arial" w:hAnsi="Arial" w:cs="Arial"/>
          <w:sz w:val="24"/>
          <w:szCs w:val="24"/>
        </w:rPr>
        <w:t>solicitada por la autoridad demandada.</w:t>
      </w:r>
    </w:p>
    <w:p w14:paraId="2BBEBE23" w14:textId="724927CB" w:rsidR="00437F61" w:rsidRDefault="00437F61" w:rsidP="00B42741">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Así mismo, no se configura la </w:t>
      </w:r>
      <w:r>
        <w:rPr>
          <w:rFonts w:ascii="Arial" w:eastAsia="Arial" w:hAnsi="Arial" w:cs="Arial"/>
          <w:b/>
          <w:sz w:val="24"/>
          <w:szCs w:val="24"/>
        </w:rPr>
        <w:t>causal contenida en la fracción VI</w:t>
      </w:r>
      <w:r>
        <w:rPr>
          <w:rFonts w:ascii="Arial" w:eastAsia="Arial" w:hAnsi="Arial" w:cs="Arial"/>
          <w:sz w:val="24"/>
          <w:szCs w:val="24"/>
        </w:rPr>
        <w:t>, del artículo señalado, ya que la parte actora no consintió el contenido del acta de infracción impugnada, toda vez que de autos del presente juicio no se advierte la existencia de constancia, prueba o manifestación expresa del demandante, qu</w:t>
      </w:r>
      <w:r w:rsidR="00B70051">
        <w:rPr>
          <w:rFonts w:ascii="Arial" w:eastAsia="Arial" w:hAnsi="Arial" w:cs="Arial"/>
          <w:sz w:val="24"/>
          <w:szCs w:val="24"/>
        </w:rPr>
        <w:t>e entrañe la aceptación del acto</w:t>
      </w:r>
      <w:r>
        <w:rPr>
          <w:rFonts w:ascii="Arial" w:eastAsia="Arial" w:hAnsi="Arial" w:cs="Arial"/>
          <w:sz w:val="24"/>
          <w:szCs w:val="24"/>
        </w:rPr>
        <w:t xml:space="preserve"> impugnad</w:t>
      </w:r>
      <w:r w:rsidR="00D80A9D">
        <w:rPr>
          <w:rFonts w:ascii="Arial" w:eastAsia="Arial" w:hAnsi="Arial" w:cs="Arial"/>
          <w:sz w:val="24"/>
          <w:szCs w:val="24"/>
        </w:rPr>
        <w:t>o es decir del acta de infracción</w:t>
      </w:r>
      <w:r>
        <w:rPr>
          <w:rFonts w:ascii="Arial" w:eastAsia="Arial" w:hAnsi="Arial" w:cs="Arial"/>
          <w:sz w:val="24"/>
          <w:szCs w:val="24"/>
        </w:rPr>
        <w:t xml:space="preserve">, prueba de ello, es el presente juicio de nulidad que se resuelve, </w:t>
      </w:r>
      <w:r w:rsidR="00D80A9D">
        <w:rPr>
          <w:rFonts w:ascii="Arial" w:eastAsia="Arial" w:hAnsi="Arial" w:cs="Arial"/>
          <w:sz w:val="24"/>
          <w:szCs w:val="24"/>
        </w:rPr>
        <w:t xml:space="preserve">derivado de la demanda de nulidad interpuesta </w:t>
      </w:r>
      <w:r w:rsidR="0002025D">
        <w:rPr>
          <w:rFonts w:ascii="Arial" w:hAnsi="Arial" w:cs="Arial"/>
          <w:sz w:val="24"/>
          <w:szCs w:val="24"/>
        </w:rPr>
        <w:t xml:space="preserve">el día </w:t>
      </w:r>
      <w:r w:rsidR="002C5A5C">
        <w:rPr>
          <w:rFonts w:ascii="Arial" w:hAnsi="Arial" w:cs="Arial"/>
          <w:b/>
          <w:sz w:val="24"/>
          <w:szCs w:val="24"/>
        </w:rPr>
        <w:t xml:space="preserve">once de septiembre </w:t>
      </w:r>
      <w:r w:rsidR="0002025D">
        <w:rPr>
          <w:rFonts w:ascii="Arial" w:hAnsi="Arial" w:cs="Arial"/>
          <w:b/>
          <w:sz w:val="24"/>
          <w:szCs w:val="24"/>
        </w:rPr>
        <w:t>de dos mil veintiuno</w:t>
      </w:r>
      <w:r w:rsidR="0002025D">
        <w:rPr>
          <w:rFonts w:ascii="Arial" w:hAnsi="Arial" w:cs="Arial"/>
          <w:sz w:val="24"/>
          <w:szCs w:val="24"/>
        </w:rPr>
        <w:t xml:space="preserve">, en la Oficialía de Partes Común de Primera Instancia de este Tribunal, </w:t>
      </w:r>
      <w:r>
        <w:rPr>
          <w:rFonts w:ascii="Arial" w:eastAsia="Arial" w:hAnsi="Arial" w:cs="Arial"/>
          <w:sz w:val="24"/>
          <w:szCs w:val="24"/>
        </w:rPr>
        <w:t xml:space="preserve">por ello, </w:t>
      </w:r>
      <w:r>
        <w:rPr>
          <w:rFonts w:ascii="Arial" w:eastAsia="Arial" w:hAnsi="Arial" w:cs="Arial"/>
          <w:b/>
          <w:sz w:val="24"/>
          <w:szCs w:val="24"/>
        </w:rPr>
        <w:t>no es un acto consentido</w:t>
      </w:r>
      <w:r>
        <w:rPr>
          <w:rFonts w:ascii="Arial" w:eastAsia="Arial" w:hAnsi="Arial" w:cs="Arial"/>
          <w:sz w:val="24"/>
          <w:szCs w:val="24"/>
        </w:rPr>
        <w:t xml:space="preserve">, ya que el acta de infracción fue levantada el </w:t>
      </w:r>
      <w:r w:rsidR="00B42741">
        <w:rPr>
          <w:rFonts w:ascii="Arial" w:hAnsi="Arial" w:cs="Arial"/>
          <w:sz w:val="24"/>
          <w:szCs w:val="24"/>
        </w:rPr>
        <w:t xml:space="preserve">día </w:t>
      </w:r>
      <w:r w:rsidR="00774AA9">
        <w:rPr>
          <w:rFonts w:ascii="Arial" w:hAnsi="Arial" w:cs="Arial"/>
          <w:sz w:val="24"/>
          <w:szCs w:val="24"/>
        </w:rPr>
        <w:t xml:space="preserve">once de agosto </w:t>
      </w:r>
      <w:r w:rsidR="00B42741">
        <w:rPr>
          <w:rFonts w:ascii="Arial" w:hAnsi="Arial" w:cs="Arial"/>
          <w:sz w:val="24"/>
          <w:szCs w:val="24"/>
        </w:rPr>
        <w:t>del dos mil veintiuno</w:t>
      </w:r>
      <w:r w:rsidR="0002025D">
        <w:rPr>
          <w:rFonts w:ascii="Arial" w:hAnsi="Arial" w:cs="Arial"/>
          <w:sz w:val="24"/>
          <w:szCs w:val="24"/>
        </w:rPr>
        <w:t xml:space="preserve">, por </w:t>
      </w:r>
      <w:r>
        <w:rPr>
          <w:rFonts w:ascii="Arial" w:eastAsia="Arial" w:hAnsi="Arial" w:cs="Arial"/>
          <w:sz w:val="24"/>
          <w:szCs w:val="24"/>
        </w:rPr>
        <w:t xml:space="preserve">tal razón, si el escrito de demanda fue presentado dentro del término de </w:t>
      </w:r>
      <w:r>
        <w:rPr>
          <w:rFonts w:ascii="Arial" w:eastAsia="Arial" w:hAnsi="Arial" w:cs="Arial"/>
          <w:b/>
          <w:sz w:val="24"/>
          <w:szCs w:val="24"/>
        </w:rPr>
        <w:t>treinta días</w:t>
      </w:r>
      <w:r>
        <w:rPr>
          <w:rFonts w:ascii="Arial" w:eastAsia="Arial" w:hAnsi="Arial" w:cs="Arial"/>
          <w:sz w:val="24"/>
          <w:szCs w:val="24"/>
        </w:rPr>
        <w:t xml:space="preserve"> </w:t>
      </w:r>
      <w:r>
        <w:rPr>
          <w:rFonts w:ascii="Arial" w:eastAsia="Arial" w:hAnsi="Arial" w:cs="Arial"/>
          <w:b/>
          <w:sz w:val="24"/>
          <w:szCs w:val="24"/>
        </w:rPr>
        <w:t>hábiles</w:t>
      </w:r>
      <w:r>
        <w:rPr>
          <w:rFonts w:ascii="Arial" w:eastAsia="Arial" w:hAnsi="Arial" w:cs="Arial"/>
          <w:sz w:val="24"/>
          <w:szCs w:val="24"/>
        </w:rPr>
        <w:t xml:space="preserve"> que prevé el artículo 166 de la Ley de la Materia, el juicio se promovió dentro del término citado y, por ende, no se configura la causal de </w:t>
      </w:r>
      <w:r w:rsidR="002857F1">
        <w:rPr>
          <w:rFonts w:ascii="Arial" w:eastAsia="Arial" w:hAnsi="Arial" w:cs="Arial"/>
          <w:sz w:val="24"/>
          <w:szCs w:val="24"/>
        </w:rPr>
        <w:t xml:space="preserve">improcedencia </w:t>
      </w:r>
      <w:r>
        <w:rPr>
          <w:rFonts w:ascii="Arial" w:eastAsia="Arial" w:hAnsi="Arial" w:cs="Arial"/>
          <w:sz w:val="24"/>
          <w:szCs w:val="24"/>
        </w:rPr>
        <w:t>solicitada por la autoridad demandada.</w:t>
      </w:r>
    </w:p>
    <w:p w14:paraId="4F911BB5" w14:textId="129CC2C5"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del artículo 161</w:t>
      </w:r>
      <w:r w:rsidR="00064946">
        <w:rPr>
          <w:rFonts w:ascii="Arial" w:hAnsi="Arial" w:cs="Arial"/>
          <w:sz w:val="24"/>
          <w:szCs w:val="24"/>
        </w:rPr>
        <w:t>,</w:t>
      </w:r>
      <w:r>
        <w:rPr>
          <w:rFonts w:ascii="Arial" w:hAnsi="Arial" w:cs="Arial"/>
          <w:sz w:val="24"/>
          <w:szCs w:val="24"/>
        </w:rPr>
        <w:t xml:space="preserve">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0CE0C42D" w14:textId="77777777"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37BC1255" w14:textId="7B889453" w:rsidR="0070073A" w:rsidRDefault="002C5092" w:rsidP="00457573">
      <w:pPr>
        <w:spacing w:line="360" w:lineRule="auto"/>
        <w:ind w:right="51" w:firstLine="567"/>
        <w:jc w:val="both"/>
        <w:rPr>
          <w:rFonts w:ascii="Arial" w:hAnsi="Arial" w:cs="Arial"/>
          <w:b/>
          <w:sz w:val="24"/>
          <w:szCs w:val="24"/>
        </w:rPr>
      </w:pPr>
      <w:r>
        <w:rPr>
          <w:rFonts w:ascii="Arial" w:hAnsi="Arial" w:cs="Arial"/>
          <w:b/>
          <w:sz w:val="24"/>
          <w:szCs w:val="24"/>
        </w:rPr>
        <w:t xml:space="preserve">CUARTO. </w:t>
      </w:r>
      <w:r w:rsidR="00457573" w:rsidRPr="00314A9F">
        <w:rPr>
          <w:rFonts w:ascii="Arial" w:hAnsi="Arial" w:cs="Arial"/>
          <w:b/>
          <w:sz w:val="24"/>
          <w:szCs w:val="24"/>
        </w:rPr>
        <w:t xml:space="preserve">Excepciones. </w:t>
      </w:r>
      <w:r w:rsidR="002622FC" w:rsidRPr="00482270">
        <w:rPr>
          <w:rFonts w:ascii="Arial" w:hAnsi="Arial" w:cs="Arial"/>
          <w:bCs/>
          <w:sz w:val="24"/>
          <w:szCs w:val="24"/>
        </w:rPr>
        <w:t>La excepción de consentimiento del acto, expuesta</w:t>
      </w:r>
      <w:r w:rsidR="00482270" w:rsidRPr="00482270">
        <w:rPr>
          <w:rFonts w:ascii="Arial" w:hAnsi="Arial" w:cs="Arial"/>
          <w:bCs/>
          <w:sz w:val="24"/>
          <w:szCs w:val="24"/>
        </w:rPr>
        <w:t xml:space="preserve"> inicialmente en su escrito de contestación de la parte demandada</w:t>
      </w:r>
      <w:r w:rsidR="003D7DD6">
        <w:rPr>
          <w:rFonts w:ascii="Arial" w:hAnsi="Arial" w:cs="Arial"/>
          <w:bCs/>
          <w:sz w:val="24"/>
          <w:szCs w:val="24"/>
        </w:rPr>
        <w:t xml:space="preserve"> fue analizada en el punto inmediato anterior</w:t>
      </w:r>
      <w:r w:rsidR="00FD70DF">
        <w:rPr>
          <w:rFonts w:ascii="Arial" w:hAnsi="Arial" w:cs="Arial"/>
          <w:bCs/>
          <w:sz w:val="24"/>
          <w:szCs w:val="24"/>
        </w:rPr>
        <w:t>, consistente en</w:t>
      </w:r>
      <w:r w:rsidR="003D7DD6">
        <w:rPr>
          <w:rFonts w:ascii="Arial" w:hAnsi="Arial" w:cs="Arial"/>
          <w:bCs/>
          <w:sz w:val="24"/>
          <w:szCs w:val="24"/>
        </w:rPr>
        <w:t xml:space="preserve"> la causal de improcedencia de la fracción VI del artículo </w:t>
      </w:r>
      <w:r w:rsidR="003D7DD6">
        <w:rPr>
          <w:rFonts w:ascii="Arial" w:hAnsi="Arial" w:cs="Arial"/>
          <w:sz w:val="24"/>
          <w:szCs w:val="24"/>
        </w:rPr>
        <w:t>161</w:t>
      </w:r>
      <w:r w:rsidR="00774AA9">
        <w:rPr>
          <w:rFonts w:ascii="Arial" w:hAnsi="Arial" w:cs="Arial"/>
          <w:sz w:val="24"/>
          <w:szCs w:val="24"/>
        </w:rPr>
        <w:t>,</w:t>
      </w:r>
      <w:r w:rsidR="003D7DD6">
        <w:rPr>
          <w:rFonts w:ascii="Arial" w:hAnsi="Arial" w:cs="Arial"/>
          <w:sz w:val="24"/>
          <w:szCs w:val="24"/>
        </w:rPr>
        <w:t xml:space="preserve"> de la Ley de Procedimiento y Justicia Administrativa del Estado </w:t>
      </w:r>
      <w:r w:rsidR="003D7DD6">
        <w:rPr>
          <w:rFonts w:ascii="Arial" w:hAnsi="Arial" w:cs="Arial"/>
          <w:sz w:val="24"/>
          <w:szCs w:val="24"/>
        </w:rPr>
        <w:lastRenderedPageBreak/>
        <w:t>de Oaxaca, referente a los actos consentidos, por lo que en obvio de repeticiones y por economía procesal</w:t>
      </w:r>
      <w:r w:rsidR="00FD70DF">
        <w:rPr>
          <w:rFonts w:ascii="Arial" w:hAnsi="Arial" w:cs="Arial"/>
          <w:sz w:val="24"/>
          <w:szCs w:val="24"/>
        </w:rPr>
        <w:t>, se tiene por reproducido el análisis respectivo.</w:t>
      </w:r>
    </w:p>
    <w:p w14:paraId="25D2A886" w14:textId="7045B3C2" w:rsidR="00525F70" w:rsidRDefault="00457573" w:rsidP="00457573">
      <w:pPr>
        <w:spacing w:line="360" w:lineRule="auto"/>
        <w:ind w:right="51" w:firstLine="567"/>
        <w:jc w:val="both"/>
        <w:rPr>
          <w:rFonts w:ascii="Arial" w:eastAsia="Times New Roman" w:hAnsi="Arial" w:cs="Arial"/>
          <w:sz w:val="24"/>
          <w:szCs w:val="24"/>
          <w:lang w:val="es-ES_tradnl" w:eastAsia="es-ES"/>
        </w:rPr>
      </w:pPr>
      <w:r w:rsidRPr="00314A9F">
        <w:rPr>
          <w:rFonts w:ascii="Arial" w:eastAsia="Times New Roman" w:hAnsi="Arial" w:cs="Arial"/>
          <w:bCs/>
          <w:sz w:val="24"/>
          <w:szCs w:val="24"/>
          <w:lang w:eastAsia="es-ES"/>
        </w:rPr>
        <w:t xml:space="preserve">Se procede al análisis de la excepción </w:t>
      </w:r>
      <w:r w:rsidRPr="006B68FC">
        <w:rPr>
          <w:rFonts w:ascii="Arial" w:eastAsia="Times New Roman" w:hAnsi="Arial" w:cs="Arial"/>
          <w:sz w:val="24"/>
          <w:szCs w:val="24"/>
          <w:lang w:val="es-ES_tradnl" w:eastAsia="es-ES"/>
        </w:rPr>
        <w:t>de</w:t>
      </w:r>
      <w:r w:rsidR="006B68FC">
        <w:rPr>
          <w:rFonts w:ascii="Arial" w:eastAsia="Times New Roman" w:hAnsi="Arial" w:cs="Arial"/>
          <w:sz w:val="24"/>
          <w:szCs w:val="24"/>
          <w:lang w:val="es-ES_tradnl" w:eastAsia="es-ES"/>
        </w:rPr>
        <w:t xml:space="preserve"> </w:t>
      </w:r>
      <w:r w:rsidRPr="00314A9F">
        <w:rPr>
          <w:rFonts w:ascii="Arial" w:eastAsia="Times New Roman" w:hAnsi="Arial" w:cs="Arial"/>
          <w:b/>
          <w:sz w:val="24"/>
          <w:szCs w:val="24"/>
          <w:lang w:val="es-ES_tradnl" w:eastAsia="es-ES"/>
        </w:rPr>
        <w:t>falta de acción y de derecho</w:t>
      </w:r>
      <w:r w:rsidRPr="006B68FC">
        <w:rPr>
          <w:rFonts w:ascii="Arial" w:eastAsia="Times New Roman" w:hAnsi="Arial" w:cs="Arial"/>
          <w:sz w:val="24"/>
          <w:szCs w:val="24"/>
          <w:lang w:val="es-ES_tradnl" w:eastAsia="es-ES"/>
        </w:rPr>
        <w:t xml:space="preserve">, </w:t>
      </w:r>
      <w:r w:rsidRPr="00064946">
        <w:rPr>
          <w:rFonts w:ascii="Arial" w:eastAsia="Times New Roman" w:hAnsi="Arial" w:cs="Arial"/>
          <w:sz w:val="24"/>
          <w:szCs w:val="24"/>
          <w:lang w:val="es-ES_tradnl" w:eastAsia="es-ES"/>
        </w:rPr>
        <w:t>opuesta por la autoridad demandada</w:t>
      </w:r>
      <w:r w:rsidRPr="00064946">
        <w:rPr>
          <w:rFonts w:ascii="Arial" w:eastAsia="Times New Roman" w:hAnsi="Arial" w:cs="Arial"/>
          <w:bCs/>
          <w:sz w:val="24"/>
          <w:szCs w:val="24"/>
          <w:lang w:eastAsia="es-ES"/>
        </w:rPr>
        <w:t xml:space="preserve"> </w:t>
      </w:r>
      <w:r w:rsidR="00064946">
        <w:rPr>
          <w:rFonts w:ascii="Arial" w:eastAsia="Times New Roman" w:hAnsi="Arial" w:cs="Arial"/>
          <w:sz w:val="24"/>
          <w:szCs w:val="24"/>
          <w:lang w:val="es-ES" w:eastAsia="es-ES"/>
        </w:rPr>
        <w:t xml:space="preserve">la </w:t>
      </w:r>
      <w:r w:rsidR="00064946">
        <w:rPr>
          <w:rFonts w:ascii="Arial" w:eastAsia="Times New Roman" w:hAnsi="Arial" w:cs="Arial"/>
          <w:bCs/>
          <w:iCs/>
          <w:kern w:val="2"/>
          <w:sz w:val="24"/>
          <w:szCs w:val="24"/>
          <w:lang w:val="es-ES_tradnl" w:eastAsia="es-ES"/>
        </w:rPr>
        <w:t>Policía Vial con número estadístico PV-252 (Flor del Carmen Núñez Carrasco),</w:t>
      </w:r>
      <w:r w:rsidR="00064946" w:rsidRPr="00164A49">
        <w:rPr>
          <w:rFonts w:ascii="Arial" w:eastAsia="Times New Roman" w:hAnsi="Arial" w:cs="Arial"/>
          <w:bCs/>
          <w:iCs/>
          <w:kern w:val="2"/>
          <w:sz w:val="24"/>
          <w:szCs w:val="24"/>
          <w:lang w:val="es-ES_tradnl" w:eastAsia="es-ES"/>
        </w:rPr>
        <w:t xml:space="preserve"> </w:t>
      </w:r>
      <w:r w:rsidR="00064946">
        <w:rPr>
          <w:rFonts w:ascii="Arial" w:eastAsia="Times New Roman" w:hAnsi="Arial" w:cs="Arial"/>
          <w:bCs/>
          <w:iCs/>
          <w:kern w:val="2"/>
          <w:sz w:val="24"/>
          <w:szCs w:val="24"/>
          <w:lang w:val="es-ES_tradnl" w:eastAsia="es-ES"/>
        </w:rPr>
        <w:t xml:space="preserve">adscrita </w:t>
      </w:r>
      <w:r w:rsidR="00BE6C87">
        <w:rPr>
          <w:rFonts w:ascii="Arial" w:eastAsia="Times New Roman" w:hAnsi="Arial" w:cs="Arial"/>
          <w:bCs/>
          <w:iCs/>
          <w:kern w:val="2"/>
          <w:sz w:val="24"/>
          <w:szCs w:val="24"/>
          <w:lang w:val="es-ES_tradnl" w:eastAsia="es-ES"/>
        </w:rPr>
        <w:t xml:space="preserve">a la Subdirección de Tránsito y Movilidad </w:t>
      </w:r>
      <w:r w:rsidR="00CA42D5">
        <w:rPr>
          <w:rFonts w:ascii="Arial" w:eastAsia="Times New Roman" w:hAnsi="Arial" w:cs="Arial"/>
          <w:bCs/>
          <w:iCs/>
          <w:kern w:val="2"/>
          <w:sz w:val="24"/>
          <w:szCs w:val="24"/>
          <w:lang w:val="es-ES_tradnl" w:eastAsia="es-ES"/>
        </w:rPr>
        <w:t xml:space="preserve">Municipal </w:t>
      </w:r>
      <w:r w:rsidR="00525F70">
        <w:rPr>
          <w:rFonts w:ascii="Arial" w:eastAsia="Times New Roman" w:hAnsi="Arial" w:cs="Arial"/>
          <w:bCs/>
          <w:iCs/>
          <w:kern w:val="2"/>
          <w:sz w:val="24"/>
          <w:szCs w:val="24"/>
          <w:lang w:val="es-ES_tradnl" w:eastAsia="es-ES"/>
        </w:rPr>
        <w:t xml:space="preserve">de Oaxaca de Juárez, </w:t>
      </w:r>
      <w:r w:rsidRPr="00314A9F">
        <w:rPr>
          <w:rFonts w:ascii="Arial" w:eastAsia="Times New Roman" w:hAnsi="Arial" w:cs="Arial"/>
          <w:sz w:val="24"/>
          <w:szCs w:val="24"/>
          <w:lang w:val="es-ES_tradnl" w:eastAsia="es-ES"/>
        </w:rPr>
        <w:t>quien</w:t>
      </w:r>
      <w:r w:rsidR="00064946">
        <w:rPr>
          <w:rFonts w:ascii="Arial" w:eastAsia="Times New Roman" w:hAnsi="Arial" w:cs="Arial"/>
          <w:sz w:val="24"/>
          <w:szCs w:val="24"/>
          <w:lang w:val="es-ES_tradnl" w:eastAsia="es-ES"/>
        </w:rPr>
        <w:t xml:space="preserve"> </w:t>
      </w:r>
      <w:r w:rsidRPr="00314A9F">
        <w:rPr>
          <w:rFonts w:ascii="Arial" w:eastAsia="Times New Roman" w:hAnsi="Arial" w:cs="Arial"/>
          <w:sz w:val="24"/>
          <w:szCs w:val="24"/>
          <w:lang w:val="es-ES_tradnl" w:eastAsia="es-ES"/>
        </w:rPr>
        <w:t xml:space="preserve">señaló: </w:t>
      </w:r>
      <w:r w:rsidRPr="00525F70">
        <w:rPr>
          <w:rFonts w:ascii="Arial" w:eastAsia="Times New Roman" w:hAnsi="Arial" w:cs="Arial"/>
          <w:i/>
          <w:lang w:val="es-ES_tradnl" w:eastAsia="es-ES"/>
        </w:rPr>
        <w:t>“</w:t>
      </w:r>
      <w:r w:rsidR="00525F70" w:rsidRPr="00525F70">
        <w:rPr>
          <w:rFonts w:ascii="Arial" w:eastAsia="Times New Roman" w:hAnsi="Arial" w:cs="Arial"/>
          <w:i/>
          <w:lang w:val="es-ES_tradnl" w:eastAsia="es-ES"/>
        </w:rPr>
        <w:t xml:space="preserve">…contrario a </w:t>
      </w:r>
      <w:r w:rsidR="00064946">
        <w:rPr>
          <w:rFonts w:ascii="Arial" w:eastAsia="Times New Roman" w:hAnsi="Arial" w:cs="Arial"/>
          <w:i/>
          <w:lang w:val="es-ES_tradnl" w:eastAsia="es-ES"/>
        </w:rPr>
        <w:t>su manifestaci</w:t>
      </w:r>
      <w:r w:rsidR="00EA0C55">
        <w:rPr>
          <w:rFonts w:ascii="Arial" w:eastAsia="Times New Roman" w:hAnsi="Arial" w:cs="Arial"/>
          <w:i/>
          <w:lang w:val="es-ES_tradnl" w:eastAsia="es-ES"/>
        </w:rPr>
        <w:t xml:space="preserve">ón el acta de infracción </w:t>
      </w:r>
      <w:r w:rsidR="00525F70" w:rsidRPr="00525F70">
        <w:rPr>
          <w:rFonts w:ascii="Arial" w:eastAsia="Times New Roman" w:hAnsi="Arial" w:cs="Arial"/>
          <w:i/>
          <w:lang w:val="es-ES_tradnl" w:eastAsia="es-ES"/>
        </w:rPr>
        <w:t>se encuentra debidamente fundado y motivado, al haberse citado las disposiciones legales exactamente aplicables al caso concreto y haberse expresado los motivados o razones que se tuvieron para imponer la infracción correspondiente, como quedará demostrado</w:t>
      </w:r>
      <w:r w:rsidR="003D4B8F">
        <w:rPr>
          <w:rFonts w:ascii="Arial" w:eastAsia="Times New Roman" w:hAnsi="Arial" w:cs="Arial"/>
          <w:i/>
          <w:lang w:val="es-ES_tradnl" w:eastAsia="es-ES"/>
        </w:rPr>
        <w:t>.</w:t>
      </w:r>
    </w:p>
    <w:p w14:paraId="1D97DCAC" w14:textId="7FFDF0E9" w:rsidR="006232BE" w:rsidRDefault="00457573" w:rsidP="002C5092">
      <w:pPr>
        <w:spacing w:line="360" w:lineRule="auto"/>
        <w:ind w:right="51" w:firstLine="567"/>
        <w:jc w:val="both"/>
        <w:rPr>
          <w:rFonts w:ascii="Arial" w:hAnsi="Arial" w:cs="Arial"/>
          <w:sz w:val="24"/>
          <w:szCs w:val="24"/>
          <w:lang w:val="es-ES_tradnl"/>
        </w:rPr>
      </w:pPr>
      <w:r w:rsidRPr="00FB5C88">
        <w:rPr>
          <w:rFonts w:ascii="Arial" w:eastAsia="Times New Roman" w:hAnsi="Arial" w:cs="Arial"/>
          <w:sz w:val="24"/>
          <w:szCs w:val="24"/>
          <w:lang w:val="es-ES_tradnl" w:eastAsia="es-ES"/>
        </w:rPr>
        <w:t xml:space="preserve">La excepción de </w:t>
      </w:r>
      <w:r w:rsidRPr="00FB5C88">
        <w:rPr>
          <w:rFonts w:ascii="Arial" w:eastAsia="Times New Roman" w:hAnsi="Arial" w:cs="Arial"/>
          <w:b/>
          <w:sz w:val="24"/>
          <w:szCs w:val="24"/>
          <w:lang w:val="es-ES_tradnl" w:eastAsia="es-ES"/>
        </w:rPr>
        <w:t>falta de acción y de derecho</w:t>
      </w:r>
      <w:r w:rsidRPr="00FB5C88">
        <w:rPr>
          <w:rFonts w:ascii="Arial" w:eastAsia="Times New Roman" w:hAnsi="Arial" w:cs="Arial"/>
          <w:sz w:val="24"/>
          <w:szCs w:val="24"/>
          <w:lang w:val="es-ES_tradnl" w:eastAsia="es-ES"/>
        </w:rPr>
        <w:t xml:space="preserve"> </w:t>
      </w:r>
      <w:r w:rsidRPr="00FB5C88">
        <w:rPr>
          <w:rFonts w:ascii="Arial" w:eastAsia="Times New Roman" w:hAnsi="Arial" w:cs="Arial"/>
          <w:b/>
          <w:sz w:val="24"/>
          <w:szCs w:val="24"/>
          <w:lang w:val="es-ES_tradnl" w:eastAsia="es-ES"/>
        </w:rPr>
        <w:t>es improcedente</w:t>
      </w:r>
      <w:r w:rsidR="00016B70">
        <w:rPr>
          <w:rFonts w:ascii="Arial" w:eastAsia="Times New Roman" w:hAnsi="Arial" w:cs="Arial"/>
          <w:sz w:val="24"/>
          <w:szCs w:val="24"/>
          <w:lang w:val="es-ES_tradnl" w:eastAsia="es-ES"/>
        </w:rPr>
        <w:t xml:space="preserve">, en virtud de </w:t>
      </w:r>
      <w:r w:rsidRPr="00FB5C88">
        <w:rPr>
          <w:rFonts w:ascii="Arial" w:eastAsia="Times New Roman" w:hAnsi="Arial" w:cs="Arial"/>
          <w:sz w:val="24"/>
          <w:szCs w:val="24"/>
          <w:lang w:val="es-ES_tradnl" w:eastAsia="es-ES"/>
        </w:rPr>
        <w:t xml:space="preserve">que la parte actora tiene la facultad y el derecho de exigir a través de este juicio la ilegalidad del acto que se impugna, además de </w:t>
      </w:r>
      <w:r w:rsidRPr="00FB5C88">
        <w:rPr>
          <w:rFonts w:ascii="Arial" w:hAnsi="Arial" w:cs="Arial"/>
          <w:sz w:val="24"/>
          <w:szCs w:val="24"/>
        </w:rPr>
        <w:t xml:space="preserve">causarle una afectación real y directa a su esfera jurídica, aunado a ello </w:t>
      </w:r>
      <w:r w:rsidRPr="00FB5C88">
        <w:rPr>
          <w:rFonts w:ascii="Arial" w:eastAsia="Times New Roman" w:hAnsi="Arial" w:cs="Arial"/>
          <w:sz w:val="24"/>
          <w:szCs w:val="24"/>
          <w:lang w:val="es-ES_tradnl" w:eastAsia="es-ES"/>
        </w:rPr>
        <w:t>los argumentos vertidos por las partes serán analizados al momento de entrar al estudio del fondo del asunto.</w:t>
      </w:r>
    </w:p>
    <w:p w14:paraId="65F96A9B" w14:textId="2ED40BF7" w:rsidR="002C5092" w:rsidRPr="004666AC" w:rsidRDefault="004857F1" w:rsidP="002C5092">
      <w:pPr>
        <w:spacing w:line="360" w:lineRule="auto"/>
        <w:ind w:right="51" w:firstLine="567"/>
        <w:jc w:val="both"/>
        <w:rPr>
          <w:rFonts w:ascii="Arial" w:hAnsi="Arial" w:cs="Arial"/>
          <w:sz w:val="24"/>
          <w:szCs w:val="24"/>
        </w:rPr>
      </w:pPr>
      <w:r>
        <w:rPr>
          <w:rFonts w:ascii="Arial" w:hAnsi="Arial" w:cs="Arial"/>
          <w:b/>
          <w:sz w:val="24"/>
          <w:szCs w:val="24"/>
          <w:lang w:val="es-ES_tradnl"/>
        </w:rPr>
        <w:t xml:space="preserve">QUINTO. </w:t>
      </w:r>
      <w:r w:rsidR="0013280F">
        <w:rPr>
          <w:rFonts w:ascii="Arial" w:hAnsi="Arial" w:cs="Arial"/>
          <w:bCs/>
          <w:sz w:val="24"/>
          <w:szCs w:val="24"/>
        </w:rPr>
        <w:t>El actor</w:t>
      </w:r>
      <w:r w:rsidR="002C5092">
        <w:rPr>
          <w:rFonts w:ascii="Arial" w:hAnsi="Arial" w:cs="Arial"/>
          <w:bCs/>
          <w:sz w:val="24"/>
          <w:szCs w:val="24"/>
        </w:rPr>
        <w:t xml:space="preserve"> </w:t>
      </w:r>
      <w:r w:rsidR="00120570">
        <w:rPr>
          <w:rFonts w:ascii="Arial" w:hAnsi="Arial" w:cs="Arial"/>
          <w:bCs/>
          <w:sz w:val="24"/>
          <w:szCs w:val="24"/>
        </w:rPr>
        <w:t>**********</w:t>
      </w:r>
      <w:r w:rsidR="00DB79A2">
        <w:rPr>
          <w:rFonts w:ascii="Arial" w:hAnsi="Arial" w:cs="Arial"/>
          <w:bCs/>
          <w:sz w:val="24"/>
          <w:szCs w:val="24"/>
        </w:rPr>
        <w:t>,</w:t>
      </w:r>
      <w:r w:rsidR="00111465">
        <w:rPr>
          <w:rFonts w:ascii="Arial" w:hAnsi="Arial" w:cs="Arial"/>
          <w:bCs/>
          <w:sz w:val="24"/>
          <w:szCs w:val="24"/>
        </w:rPr>
        <w:t xml:space="preserve"> </w:t>
      </w:r>
      <w:r w:rsidR="002C5092" w:rsidRPr="000538D3">
        <w:rPr>
          <w:rFonts w:ascii="Arial" w:hAnsi="Arial" w:cs="Arial"/>
          <w:sz w:val="24"/>
          <w:szCs w:val="24"/>
        </w:rPr>
        <w:t>demandó la nulidad</w:t>
      </w:r>
      <w:r w:rsidR="002C5092">
        <w:rPr>
          <w:rFonts w:ascii="Arial" w:hAnsi="Arial" w:cs="Arial"/>
          <w:b/>
          <w:sz w:val="24"/>
          <w:szCs w:val="24"/>
        </w:rPr>
        <w:t xml:space="preserve"> </w:t>
      </w:r>
      <w:r w:rsidR="002C5092">
        <w:rPr>
          <w:rFonts w:ascii="Arial" w:hAnsi="Arial" w:cs="Arial"/>
          <w:bCs/>
          <w:sz w:val="24"/>
          <w:szCs w:val="24"/>
        </w:rPr>
        <w:t xml:space="preserve">del acta de infracción con número de folio </w:t>
      </w:r>
      <w:r w:rsidR="00120570">
        <w:rPr>
          <w:rFonts w:ascii="Arial" w:hAnsi="Arial" w:cs="Arial"/>
          <w:bCs/>
          <w:sz w:val="24"/>
          <w:szCs w:val="24"/>
        </w:rPr>
        <w:t>**********</w:t>
      </w:r>
      <w:r w:rsidR="0033121E">
        <w:rPr>
          <w:rFonts w:ascii="Arial" w:hAnsi="Arial" w:cs="Arial"/>
          <w:bCs/>
          <w:sz w:val="24"/>
          <w:szCs w:val="24"/>
        </w:rPr>
        <w:t xml:space="preserve">, </w:t>
      </w:r>
      <w:r w:rsidR="002C5092">
        <w:rPr>
          <w:rFonts w:ascii="Arial" w:hAnsi="Arial" w:cs="Arial"/>
          <w:bCs/>
          <w:sz w:val="24"/>
          <w:szCs w:val="24"/>
        </w:rPr>
        <w:t xml:space="preserve">de </w:t>
      </w:r>
      <w:r w:rsidR="00B020A9">
        <w:rPr>
          <w:rFonts w:ascii="Arial" w:hAnsi="Arial" w:cs="Arial"/>
          <w:bCs/>
          <w:sz w:val="24"/>
          <w:szCs w:val="24"/>
        </w:rPr>
        <w:t xml:space="preserve">once de agosto </w:t>
      </w:r>
      <w:r w:rsidR="00F157AF">
        <w:rPr>
          <w:rFonts w:ascii="Arial" w:hAnsi="Arial" w:cs="Arial"/>
          <w:bCs/>
          <w:sz w:val="24"/>
          <w:szCs w:val="24"/>
        </w:rPr>
        <w:t>de dos mil veintiuno</w:t>
      </w:r>
      <w:r w:rsidR="00C24CA7">
        <w:rPr>
          <w:rFonts w:ascii="Arial" w:hAnsi="Arial" w:cs="Arial"/>
          <w:bCs/>
          <w:sz w:val="24"/>
          <w:szCs w:val="24"/>
        </w:rPr>
        <w:t xml:space="preserve">, </w:t>
      </w:r>
      <w:r w:rsidR="002C5092">
        <w:rPr>
          <w:rFonts w:ascii="Arial" w:hAnsi="Arial" w:cs="Arial"/>
          <w:bCs/>
          <w:sz w:val="24"/>
          <w:szCs w:val="24"/>
          <w:lang w:eastAsia="es-ES"/>
        </w:rPr>
        <w:t>emitida</w:t>
      </w:r>
      <w:r w:rsidR="002C5092">
        <w:rPr>
          <w:rFonts w:ascii="Arial" w:hAnsi="Arial" w:cs="Arial"/>
          <w:sz w:val="24"/>
          <w:szCs w:val="24"/>
        </w:rPr>
        <w:t xml:space="preserve"> por </w:t>
      </w:r>
      <w:r w:rsidR="002D686F">
        <w:rPr>
          <w:rFonts w:ascii="Arial" w:eastAsia="Times New Roman" w:hAnsi="Arial" w:cs="Arial"/>
          <w:bCs/>
          <w:iCs/>
          <w:kern w:val="2"/>
          <w:sz w:val="24"/>
          <w:szCs w:val="24"/>
          <w:lang w:val="es-ES_tradnl" w:eastAsia="es-ES"/>
        </w:rPr>
        <w:t>la Policía Vial con número estadístico PV-252 (Flor del Carmen Núñez Carrasco),</w:t>
      </w:r>
      <w:r w:rsidR="002D686F" w:rsidRPr="00164A49">
        <w:rPr>
          <w:rFonts w:ascii="Arial" w:eastAsia="Times New Roman" w:hAnsi="Arial" w:cs="Arial"/>
          <w:bCs/>
          <w:iCs/>
          <w:kern w:val="2"/>
          <w:sz w:val="24"/>
          <w:szCs w:val="24"/>
          <w:lang w:val="es-ES_tradnl" w:eastAsia="es-ES"/>
        </w:rPr>
        <w:t xml:space="preserve"> </w:t>
      </w:r>
      <w:r w:rsidR="002D686F">
        <w:rPr>
          <w:rFonts w:ascii="Arial" w:eastAsia="Times New Roman" w:hAnsi="Arial" w:cs="Arial"/>
          <w:bCs/>
          <w:iCs/>
          <w:kern w:val="2"/>
          <w:sz w:val="24"/>
          <w:szCs w:val="24"/>
          <w:lang w:val="es-ES_tradnl" w:eastAsia="es-ES"/>
        </w:rPr>
        <w:t xml:space="preserve">adscrita </w:t>
      </w:r>
      <w:r w:rsidR="00065976">
        <w:rPr>
          <w:rFonts w:ascii="Arial" w:eastAsia="Times New Roman" w:hAnsi="Arial" w:cs="Arial"/>
          <w:bCs/>
          <w:iCs/>
          <w:kern w:val="2"/>
          <w:sz w:val="24"/>
          <w:szCs w:val="24"/>
          <w:lang w:val="es-ES_tradnl" w:eastAsia="es-ES"/>
        </w:rPr>
        <w:t xml:space="preserve">a la Subdirección de Tránsito y Movilidad Municipal de Oaxaca de Juárez, </w:t>
      </w:r>
      <w:r w:rsidR="004666AC">
        <w:rPr>
          <w:rFonts w:ascii="Arial" w:hAnsi="Arial" w:cs="Arial"/>
          <w:sz w:val="24"/>
          <w:szCs w:val="24"/>
        </w:rPr>
        <w:t>y</w:t>
      </w:r>
      <w:r w:rsidR="004666AC">
        <w:rPr>
          <w:rFonts w:ascii="Arial" w:hAnsi="Arial" w:cs="Arial"/>
          <w:bCs/>
          <w:sz w:val="24"/>
          <w:szCs w:val="24"/>
          <w:lang w:eastAsia="es-ES"/>
        </w:rPr>
        <w:t xml:space="preserve"> como consecuencia la </w:t>
      </w:r>
      <w:r w:rsidR="004666AC" w:rsidRPr="003A166F">
        <w:rPr>
          <w:rFonts w:ascii="Arial" w:hAnsi="Arial" w:cs="Arial"/>
          <w:bCs/>
          <w:sz w:val="24"/>
          <w:szCs w:val="24"/>
          <w:lang w:eastAsia="es-ES"/>
        </w:rPr>
        <w:t xml:space="preserve">devolución del pago hecho por la multa contenida en el recibo oficial con número de folio </w:t>
      </w:r>
      <w:r w:rsidR="00120570">
        <w:rPr>
          <w:rFonts w:ascii="Arial" w:hAnsi="Arial" w:cs="Arial"/>
          <w:bCs/>
          <w:sz w:val="24"/>
          <w:szCs w:val="24"/>
          <w:lang w:eastAsia="es-ES"/>
        </w:rPr>
        <w:t>**********</w:t>
      </w:r>
      <w:r w:rsidR="004666AC" w:rsidRPr="003A166F">
        <w:rPr>
          <w:rFonts w:ascii="Arial" w:hAnsi="Arial" w:cs="Arial"/>
          <w:bCs/>
          <w:sz w:val="24"/>
          <w:szCs w:val="24"/>
          <w:lang w:eastAsia="es-ES"/>
        </w:rPr>
        <w:t xml:space="preserve"> de </w:t>
      </w:r>
      <w:r w:rsidR="004666AC">
        <w:rPr>
          <w:rFonts w:ascii="Arial" w:hAnsi="Arial" w:cs="Arial"/>
          <w:bCs/>
          <w:sz w:val="24"/>
          <w:szCs w:val="24"/>
          <w:lang w:eastAsia="es-ES"/>
        </w:rPr>
        <w:t>trece de agosto de dos mil veintiuno</w:t>
      </w:r>
      <w:r w:rsidR="004666AC" w:rsidRPr="003A166F">
        <w:rPr>
          <w:rFonts w:ascii="Arial" w:hAnsi="Arial" w:cs="Arial"/>
          <w:bCs/>
          <w:sz w:val="24"/>
          <w:szCs w:val="24"/>
          <w:lang w:eastAsia="es-ES"/>
        </w:rPr>
        <w:t xml:space="preserve">, expedido por la Tesorería </w:t>
      </w:r>
      <w:r w:rsidR="004666AC">
        <w:rPr>
          <w:rFonts w:ascii="Arial" w:hAnsi="Arial" w:cs="Arial"/>
          <w:bCs/>
          <w:sz w:val="24"/>
          <w:szCs w:val="24"/>
          <w:lang w:eastAsia="es-ES"/>
        </w:rPr>
        <w:t xml:space="preserve">del </w:t>
      </w:r>
      <w:r w:rsidR="004666AC" w:rsidRPr="003A166F">
        <w:rPr>
          <w:rFonts w:ascii="Arial" w:hAnsi="Arial" w:cs="Arial"/>
          <w:bCs/>
          <w:sz w:val="24"/>
          <w:szCs w:val="24"/>
          <w:lang w:eastAsia="es-ES"/>
        </w:rPr>
        <w:t>Municipio De Oaxaca De Juárez, Oaxaca,</w:t>
      </w:r>
      <w:r w:rsidR="004666AC">
        <w:rPr>
          <w:rFonts w:ascii="Arial" w:hAnsi="Arial" w:cs="Arial"/>
          <w:bCs/>
          <w:sz w:val="24"/>
          <w:szCs w:val="24"/>
          <w:lang w:eastAsia="es-ES"/>
        </w:rPr>
        <w:t xml:space="preserve"> </w:t>
      </w:r>
      <w:r w:rsidR="002C5092" w:rsidRPr="00065976">
        <w:rPr>
          <w:rFonts w:ascii="Arial" w:hAnsi="Arial" w:cs="Arial"/>
          <w:sz w:val="24"/>
          <w:szCs w:val="24"/>
        </w:rPr>
        <w:t>expresando en</w:t>
      </w:r>
      <w:r w:rsidR="002C5092">
        <w:rPr>
          <w:rFonts w:ascii="Arial" w:hAnsi="Arial" w:cs="Arial"/>
          <w:sz w:val="24"/>
          <w:szCs w:val="24"/>
        </w:rPr>
        <w:t xml:space="preserve"> sus conceptos de impugnación, que </w:t>
      </w:r>
      <w:r w:rsidR="002C5092" w:rsidRPr="00A448CE">
        <w:rPr>
          <w:rFonts w:ascii="Arial" w:hAnsi="Arial" w:cs="Arial"/>
          <w:sz w:val="24"/>
          <w:szCs w:val="24"/>
        </w:rPr>
        <w:t xml:space="preserve">ésta no </w:t>
      </w:r>
      <w:r w:rsidR="004666AC">
        <w:rPr>
          <w:rFonts w:ascii="Arial" w:hAnsi="Arial" w:cs="Arial"/>
          <w:sz w:val="24"/>
          <w:szCs w:val="24"/>
        </w:rPr>
        <w:t xml:space="preserve">cumple con los requisitos de fundamentación y motivación. </w:t>
      </w:r>
    </w:p>
    <w:p w14:paraId="13024A51" w14:textId="69481B5E" w:rsidR="001F3507" w:rsidRPr="001F3507" w:rsidRDefault="001F3507" w:rsidP="002C5092">
      <w:pPr>
        <w:spacing w:line="360" w:lineRule="auto"/>
        <w:ind w:right="18" w:firstLine="567"/>
        <w:jc w:val="both"/>
        <w:rPr>
          <w:rFonts w:ascii="Arial" w:hAnsi="Arial" w:cs="Arial"/>
          <w:i/>
          <w:sz w:val="24"/>
          <w:szCs w:val="24"/>
        </w:rPr>
      </w:pPr>
      <w:r>
        <w:rPr>
          <w:rFonts w:ascii="Arial" w:hAnsi="Arial" w:cs="Arial"/>
          <w:sz w:val="24"/>
          <w:szCs w:val="24"/>
        </w:rPr>
        <w:t xml:space="preserve">La Policía Vial con número estadístico PV-252, </w:t>
      </w:r>
      <w:r>
        <w:rPr>
          <w:rFonts w:ascii="Arial" w:eastAsia="Times New Roman" w:hAnsi="Arial" w:cs="Arial"/>
          <w:bCs/>
          <w:iCs/>
          <w:kern w:val="2"/>
          <w:sz w:val="24"/>
          <w:szCs w:val="24"/>
          <w:lang w:val="es-ES_tradnl" w:eastAsia="es-ES"/>
        </w:rPr>
        <w:t xml:space="preserve">adscrita a la Subdirección de Tránsito y Movilidad Municipal de Oaxaca de Juárez, </w:t>
      </w:r>
      <w:r>
        <w:rPr>
          <w:rFonts w:ascii="Arial" w:hAnsi="Arial" w:cs="Arial"/>
          <w:sz w:val="24"/>
          <w:szCs w:val="24"/>
        </w:rPr>
        <w:t>al dar contestación a la demanda, manifestó: “</w:t>
      </w:r>
      <w:r>
        <w:rPr>
          <w:rFonts w:ascii="Arial" w:hAnsi="Arial" w:cs="Arial"/>
          <w:i/>
          <w:sz w:val="24"/>
          <w:szCs w:val="24"/>
        </w:rPr>
        <w:t>Desde luego objeto la procedencia de la acción intentada por el actor ya que como cité con anterioridad dicha acta de infracción se encuentra debidamente fundada y motivada”</w:t>
      </w:r>
    </w:p>
    <w:p w14:paraId="2C7B9806" w14:textId="76EE1314" w:rsidR="002C5092" w:rsidRPr="00976156" w:rsidRDefault="00FB41A7" w:rsidP="002C5092">
      <w:pPr>
        <w:spacing w:line="360" w:lineRule="auto"/>
        <w:ind w:right="18" w:firstLine="567"/>
        <w:jc w:val="both"/>
        <w:rPr>
          <w:rFonts w:ascii="Arial" w:hAnsi="Arial" w:cs="Arial"/>
          <w:b/>
          <w:sz w:val="24"/>
          <w:szCs w:val="24"/>
        </w:rPr>
      </w:pPr>
      <w:r>
        <w:rPr>
          <w:rFonts w:ascii="Arial" w:hAnsi="Arial" w:cs="Arial"/>
          <w:sz w:val="24"/>
          <w:szCs w:val="24"/>
        </w:rPr>
        <w:t>Ahora, esta</w:t>
      </w:r>
      <w:r w:rsidR="002C5092">
        <w:rPr>
          <w:rFonts w:ascii="Arial" w:hAnsi="Arial" w:cs="Arial"/>
          <w:sz w:val="24"/>
          <w:szCs w:val="24"/>
        </w:rPr>
        <w:t xml:space="preserve"> juzgador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 xml:space="preserve">n impugnada con número de folio </w:t>
      </w:r>
      <w:r w:rsidR="00120570">
        <w:rPr>
          <w:rFonts w:ascii="Arial" w:hAnsi="Arial" w:cs="Arial"/>
          <w:sz w:val="24"/>
          <w:szCs w:val="24"/>
        </w:rPr>
        <w:t>**********</w:t>
      </w:r>
      <w:r w:rsidR="00976156">
        <w:rPr>
          <w:rFonts w:ascii="Arial" w:hAnsi="Arial" w:cs="Arial"/>
          <w:sz w:val="24"/>
          <w:szCs w:val="24"/>
        </w:rPr>
        <w:t xml:space="preserve"> </w:t>
      </w:r>
      <w:r w:rsidR="002C5092">
        <w:rPr>
          <w:rFonts w:ascii="Arial" w:hAnsi="Arial" w:cs="Arial"/>
          <w:sz w:val="24"/>
          <w:szCs w:val="24"/>
        </w:rPr>
        <w:t xml:space="preserve">de </w:t>
      </w:r>
      <w:r w:rsidR="001018D1">
        <w:rPr>
          <w:rFonts w:ascii="Arial" w:hAnsi="Arial" w:cs="Arial"/>
          <w:sz w:val="24"/>
          <w:szCs w:val="24"/>
        </w:rPr>
        <w:t xml:space="preserve">once de agosto </w:t>
      </w:r>
      <w:r w:rsidR="00E77281">
        <w:rPr>
          <w:rFonts w:ascii="Arial" w:hAnsi="Arial" w:cs="Arial"/>
          <w:sz w:val="24"/>
          <w:szCs w:val="24"/>
        </w:rPr>
        <w:t>de dos mil veintiuno</w:t>
      </w:r>
      <w:r w:rsidR="002C5092">
        <w:rPr>
          <w:rFonts w:ascii="Arial" w:hAnsi="Arial" w:cs="Arial"/>
          <w:sz w:val="24"/>
          <w:szCs w:val="24"/>
        </w:rPr>
        <w:t xml:space="preserve">, emitida por </w:t>
      </w:r>
      <w:r w:rsidR="001018D1">
        <w:rPr>
          <w:rFonts w:ascii="Arial" w:hAnsi="Arial" w:cs="Arial"/>
          <w:sz w:val="24"/>
          <w:szCs w:val="24"/>
        </w:rPr>
        <w:t>la</w:t>
      </w:r>
      <w:r w:rsidR="00E16427">
        <w:rPr>
          <w:rFonts w:ascii="Arial" w:hAnsi="Arial" w:cs="Arial"/>
          <w:sz w:val="24"/>
          <w:szCs w:val="24"/>
        </w:rPr>
        <w:t xml:space="preserve"> </w:t>
      </w:r>
      <w:r w:rsidR="001018D1">
        <w:rPr>
          <w:rFonts w:ascii="Arial" w:eastAsia="Times New Roman" w:hAnsi="Arial" w:cs="Arial"/>
          <w:bCs/>
          <w:iCs/>
          <w:kern w:val="2"/>
          <w:sz w:val="24"/>
          <w:szCs w:val="24"/>
          <w:lang w:val="es-ES_tradnl" w:eastAsia="es-ES"/>
        </w:rPr>
        <w:t>Policía Vial con número estadístico PV-252 (Flor del Carmen Núñez Carrasco),</w:t>
      </w:r>
      <w:r w:rsidR="001018D1" w:rsidRPr="00164A49">
        <w:rPr>
          <w:rFonts w:ascii="Arial" w:eastAsia="Times New Roman" w:hAnsi="Arial" w:cs="Arial"/>
          <w:bCs/>
          <w:iCs/>
          <w:kern w:val="2"/>
          <w:sz w:val="24"/>
          <w:szCs w:val="24"/>
          <w:lang w:val="es-ES_tradnl" w:eastAsia="es-ES"/>
        </w:rPr>
        <w:t xml:space="preserve"> </w:t>
      </w:r>
      <w:r w:rsidR="001018D1">
        <w:rPr>
          <w:rFonts w:ascii="Arial" w:eastAsia="Times New Roman" w:hAnsi="Arial" w:cs="Arial"/>
          <w:bCs/>
          <w:iCs/>
          <w:kern w:val="2"/>
          <w:sz w:val="24"/>
          <w:szCs w:val="24"/>
          <w:lang w:val="es-ES_tradnl" w:eastAsia="es-ES"/>
        </w:rPr>
        <w:t xml:space="preserve">adscrita </w:t>
      </w:r>
      <w:r w:rsidR="005C023E">
        <w:rPr>
          <w:rFonts w:ascii="Arial" w:eastAsia="Times New Roman" w:hAnsi="Arial" w:cs="Arial"/>
          <w:bCs/>
          <w:iCs/>
          <w:kern w:val="2"/>
          <w:sz w:val="24"/>
          <w:szCs w:val="24"/>
          <w:lang w:val="es-ES_tradnl" w:eastAsia="es-ES"/>
        </w:rPr>
        <w:t>a la Subdirección de Tránsito y Movilidad del Municipio de Oaxaca de Juárez</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1C83DE3F" w14:textId="697F8D2A" w:rsidR="002C5092" w:rsidRPr="00293549" w:rsidRDefault="002C5092" w:rsidP="00293549">
      <w:pPr>
        <w:spacing w:line="360" w:lineRule="auto"/>
        <w:ind w:right="18"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 xml:space="preserve">se advierte, que </w:t>
      </w:r>
      <w:r w:rsidR="001018D1">
        <w:rPr>
          <w:rFonts w:ascii="Arial" w:hAnsi="Arial" w:cs="Arial"/>
          <w:sz w:val="24"/>
          <w:szCs w:val="24"/>
        </w:rPr>
        <w:t>la</w:t>
      </w:r>
      <w:r w:rsidRPr="00BC06CE">
        <w:rPr>
          <w:rFonts w:ascii="Arial" w:hAnsi="Arial" w:cs="Arial"/>
          <w:sz w:val="24"/>
          <w:szCs w:val="24"/>
        </w:rPr>
        <w:t xml:space="preserve"> Policía Vial que lo emitió, en el rubro de </w:t>
      </w:r>
      <w:r w:rsidRPr="00BC06CE">
        <w:rPr>
          <w:rFonts w:ascii="Arial" w:hAnsi="Arial" w:cs="Arial"/>
          <w:b/>
          <w:sz w:val="24"/>
          <w:szCs w:val="24"/>
        </w:rPr>
        <w:t>motivación</w:t>
      </w:r>
      <w:r w:rsidR="00A8492E">
        <w:rPr>
          <w:rFonts w:ascii="Arial" w:hAnsi="Arial" w:cs="Arial"/>
          <w:sz w:val="24"/>
          <w:szCs w:val="24"/>
        </w:rPr>
        <w:t xml:space="preserve"> señaló: </w:t>
      </w:r>
      <w:r w:rsidRPr="00A8492E">
        <w:rPr>
          <w:rFonts w:ascii="Arial" w:hAnsi="Arial" w:cs="Arial"/>
          <w:i/>
          <w:sz w:val="24"/>
          <w:szCs w:val="24"/>
        </w:rPr>
        <w:t>“</w:t>
      </w:r>
      <w:r w:rsidR="001018D1">
        <w:rPr>
          <w:rFonts w:ascii="Arial" w:hAnsi="Arial" w:cs="Arial"/>
          <w:i/>
          <w:sz w:val="24"/>
          <w:szCs w:val="24"/>
        </w:rPr>
        <w:t>El conductor se estaciono en doble fila obstruyendo un carril de circulación y ocacionando (sic) más tráfico a otros vehículos de lo que ya hay</w:t>
      </w:r>
      <w:r w:rsidR="00414EB6">
        <w:rPr>
          <w:rFonts w:ascii="Arial" w:hAnsi="Arial" w:cs="Arial"/>
          <w:i/>
          <w:sz w:val="24"/>
          <w:szCs w:val="24"/>
        </w:rPr>
        <w:t>”</w:t>
      </w:r>
      <w:r w:rsidR="00A8492E" w:rsidRPr="00A8492E">
        <w:rPr>
          <w:rFonts w:ascii="Arial" w:hAnsi="Arial" w:cs="Arial"/>
          <w:i/>
          <w:sz w:val="24"/>
          <w:szCs w:val="24"/>
        </w:rPr>
        <w:t xml:space="preserve"> </w:t>
      </w:r>
      <w:r w:rsidRPr="00BC06CE">
        <w:rPr>
          <w:rFonts w:ascii="Arial" w:hAnsi="Arial" w:cs="Arial"/>
          <w:sz w:val="24"/>
          <w:szCs w:val="24"/>
        </w:rPr>
        <w:t xml:space="preserve">y </w:t>
      </w:r>
      <w:r w:rsidR="00F15909">
        <w:rPr>
          <w:rFonts w:ascii="Arial" w:hAnsi="Arial" w:cs="Arial"/>
          <w:sz w:val="24"/>
          <w:szCs w:val="24"/>
        </w:rPr>
        <w:t xml:space="preserve">al tratarse de formatos prestablecidos que contienen como fundamentación lo siguiente: </w:t>
      </w:r>
      <w:r w:rsidRPr="00BC06CE">
        <w:rPr>
          <w:rFonts w:ascii="Arial" w:hAnsi="Arial" w:cs="Arial"/>
          <w:sz w:val="24"/>
          <w:szCs w:val="24"/>
        </w:rPr>
        <w:lastRenderedPageBreak/>
        <w:t>“</w:t>
      </w:r>
      <w:r w:rsidR="00205B72" w:rsidRPr="00BC06CE">
        <w:rPr>
          <w:rFonts w:ascii="Arial" w:hAnsi="Arial" w:cs="Arial"/>
          <w:sz w:val="24"/>
          <w:szCs w:val="24"/>
        </w:rPr>
        <w:t>ARTÍCULO 21 Y 115 FRACCIÓN II Y III INCISO H) DE LA CONSTITUCIÓN POLÍTICA DE LOS ESTADOS UNIDOS MEXICANOS; 113 FRACCIÓN II Y</w:t>
      </w:r>
      <w:r w:rsidR="00205B72" w:rsidRPr="00293549">
        <w:rPr>
          <w:rFonts w:ascii="Arial" w:hAnsi="Arial" w:cs="Arial"/>
          <w:sz w:val="24"/>
          <w:szCs w:val="24"/>
        </w:rPr>
        <w:t xml:space="preserve"> III INCISO H) DE LA CONSTITUCIÓN POLÍTICA DEL ESTADO LIBRE Y SOBERANO DE OAXACA; 143 DE LA LEY ORGÁNICA MUNICIPAL DEL ESTA</w:t>
      </w:r>
      <w:r w:rsidR="00205B72">
        <w:rPr>
          <w:rFonts w:ascii="Arial" w:hAnsi="Arial" w:cs="Arial"/>
          <w:sz w:val="24"/>
          <w:szCs w:val="24"/>
        </w:rPr>
        <w:t>DO LIBRE Y SOBERANO DE OAXACA; A</w:t>
      </w:r>
      <w:r w:rsidR="00205B72" w:rsidRPr="00293549">
        <w:rPr>
          <w:rFonts w:ascii="Arial" w:hAnsi="Arial" w:cs="Arial"/>
          <w:sz w:val="24"/>
          <w:szCs w:val="24"/>
        </w:rPr>
        <w:t xml:space="preserve">RTÍCULO 188 DE LA LEY DE INGRESOS DEL MUNICIPIO DE OAXACA DE JUÁREZ </w:t>
      </w:r>
      <w:r w:rsidR="00205B72">
        <w:rPr>
          <w:rFonts w:ascii="Arial" w:hAnsi="Arial" w:cs="Arial"/>
          <w:sz w:val="24"/>
          <w:szCs w:val="24"/>
        </w:rPr>
        <w:t>PARA EL EJERCICIO FISCAL 2020; A</w:t>
      </w:r>
      <w:r w:rsidR="00205B72" w:rsidRPr="00293549">
        <w:rPr>
          <w:rFonts w:ascii="Arial" w:hAnsi="Arial" w:cs="Arial"/>
          <w:sz w:val="24"/>
          <w:szCs w:val="24"/>
        </w:rPr>
        <w:t>RTÍCULO 1, 16 FRACCIÓN II, 85 PÁRRAFO SEGUNDO, 90 FRACCIÓN II, 129, 130, 132, 135, 136, 149 Y 156 DEL REGLAMENTO DE VIALIDAD DEL MUNICIPIO DE OAXACA DE JUÁREZ</w:t>
      </w:r>
      <w:r>
        <w:rPr>
          <w:rFonts w:ascii="Arial" w:hAnsi="Arial" w:cs="Arial"/>
          <w:sz w:val="24"/>
          <w:szCs w:val="24"/>
        </w:rPr>
        <w:t xml:space="preserve">”; 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09F1D5FB" w14:textId="0561DA85" w:rsidR="002C5092" w:rsidRDefault="002C5092" w:rsidP="002C5092">
      <w:pPr>
        <w:autoSpaceDE w:val="0"/>
        <w:autoSpaceDN w:val="0"/>
        <w:adjustRightInd w:val="0"/>
        <w:spacing w:line="360" w:lineRule="auto"/>
        <w:ind w:firstLine="567"/>
        <w:jc w:val="both"/>
        <w:rPr>
          <w:rFonts w:ascii="Arial" w:hAnsi="Arial" w:cs="Arial"/>
          <w:sz w:val="24"/>
          <w:szCs w:val="24"/>
        </w:rPr>
      </w:pPr>
      <w:r w:rsidRPr="004666AC">
        <w:rPr>
          <w:rFonts w:ascii="Arial" w:hAnsi="Arial" w:cs="Arial"/>
          <w:sz w:val="24"/>
          <w:szCs w:val="24"/>
        </w:rPr>
        <w:t>Por lo que, la autoridad demandada omitió señalar tiempo, modo y</w:t>
      </w:r>
      <w:r>
        <w:rPr>
          <w:rFonts w:ascii="Arial" w:hAnsi="Arial" w:cs="Arial"/>
          <w:sz w:val="24"/>
          <w:szCs w:val="24"/>
        </w:rPr>
        <w:t xml:space="preserve"> circunstancias de la conducta del infractor q</w:t>
      </w:r>
      <w:r w:rsidR="008E3EE2">
        <w:rPr>
          <w:rFonts w:ascii="Arial" w:hAnsi="Arial" w:cs="Arial"/>
          <w:sz w:val="24"/>
          <w:szCs w:val="24"/>
        </w:rPr>
        <w:t xml:space="preserve">ue le llevaron a concluir que el </w:t>
      </w:r>
      <w:r>
        <w:rPr>
          <w:rFonts w:ascii="Arial" w:hAnsi="Arial" w:cs="Arial"/>
          <w:sz w:val="24"/>
          <w:szCs w:val="24"/>
        </w:rPr>
        <w:t>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w:t>
      </w:r>
      <w:r w:rsidRPr="002A66B2">
        <w:rPr>
          <w:rFonts w:ascii="Arial" w:hAnsi="Arial" w:cs="Arial"/>
          <w:sz w:val="24"/>
          <w:szCs w:val="24"/>
        </w:rPr>
        <w:t xml:space="preserve">impugnado; ya que únicamente se limitó a invocar como </w:t>
      </w:r>
      <w:r w:rsidR="005152E2">
        <w:rPr>
          <w:rFonts w:ascii="Arial" w:hAnsi="Arial" w:cs="Arial"/>
          <w:sz w:val="24"/>
          <w:szCs w:val="24"/>
        </w:rPr>
        <w:t>motivación</w:t>
      </w:r>
      <w:r w:rsidRPr="002A66B2">
        <w:rPr>
          <w:rFonts w:ascii="Arial" w:hAnsi="Arial" w:cs="Arial"/>
          <w:sz w:val="24"/>
          <w:szCs w:val="24"/>
        </w:rPr>
        <w:t xml:space="preserve"> de su actuar</w:t>
      </w:r>
      <w:r w:rsidR="00414EB6">
        <w:rPr>
          <w:rFonts w:ascii="Arial" w:hAnsi="Arial" w:cs="Arial"/>
          <w:sz w:val="24"/>
          <w:szCs w:val="24"/>
        </w:rPr>
        <w:t xml:space="preserve"> </w:t>
      </w:r>
      <w:r w:rsidRPr="002A66B2">
        <w:rPr>
          <w:rFonts w:ascii="Arial" w:hAnsi="Arial" w:cs="Arial"/>
          <w:sz w:val="24"/>
          <w:szCs w:val="24"/>
        </w:rPr>
        <w:t xml:space="preserve">el </w:t>
      </w:r>
      <w:r w:rsidR="002A66B2">
        <w:rPr>
          <w:rFonts w:ascii="Arial" w:hAnsi="Arial" w:cs="Arial"/>
          <w:sz w:val="24"/>
          <w:szCs w:val="24"/>
        </w:rPr>
        <w:t>“</w:t>
      </w:r>
      <w:r w:rsidR="004666AC">
        <w:rPr>
          <w:rFonts w:ascii="Arial" w:hAnsi="Arial" w:cs="Arial"/>
          <w:i/>
          <w:sz w:val="24"/>
          <w:szCs w:val="24"/>
        </w:rPr>
        <w:t>El conductor se estaciono en doble fila obstruyendo un carril de circulación y ocacionando (sic) más tráfico a otros vehículos de lo que ya hay</w:t>
      </w:r>
      <w:r w:rsidR="002A66B2">
        <w:rPr>
          <w:rFonts w:ascii="Arial" w:hAnsi="Arial" w:cs="Arial"/>
          <w:sz w:val="24"/>
          <w:szCs w:val="24"/>
        </w:rPr>
        <w:t xml:space="preserve">”, </w:t>
      </w:r>
      <w:r>
        <w:rPr>
          <w:rFonts w:ascii="Arial" w:hAnsi="Arial" w:cs="Arial"/>
          <w:sz w:val="24"/>
          <w:szCs w:val="24"/>
        </w:rPr>
        <w:t xml:space="preserve">sin </w:t>
      </w:r>
      <w:r w:rsidR="002A66B2">
        <w:rPr>
          <w:rFonts w:ascii="Arial" w:hAnsi="Arial" w:cs="Arial"/>
          <w:sz w:val="24"/>
          <w:szCs w:val="24"/>
        </w:rPr>
        <w:t xml:space="preserve">que </w:t>
      </w:r>
      <w:r>
        <w:rPr>
          <w:rFonts w:ascii="Arial" w:hAnsi="Arial" w:cs="Arial"/>
          <w:sz w:val="24"/>
          <w:szCs w:val="24"/>
        </w:rPr>
        <w:t>hiciera referencia de los hechos ocurridos ni especificara las razones particulares o causas inmediatas, que lo llevaron a concluir el sustento para la emisión del acto.</w:t>
      </w:r>
    </w:p>
    <w:p w14:paraId="1DAAAF6A" w14:textId="0BE98A75"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1F3507">
        <w:rPr>
          <w:rFonts w:ascii="Arial" w:hAnsi="Arial" w:cs="Arial"/>
          <w:sz w:val="24"/>
          <w:szCs w:val="24"/>
        </w:rPr>
        <w:t>la</w:t>
      </w:r>
      <w:r w:rsidR="002A66B2">
        <w:rPr>
          <w:rFonts w:ascii="Arial" w:hAnsi="Arial" w:cs="Arial"/>
          <w:sz w:val="24"/>
          <w:szCs w:val="24"/>
        </w:rPr>
        <w:t xml:space="preserve"> </w:t>
      </w:r>
      <w:r w:rsidR="002A66B2">
        <w:rPr>
          <w:rFonts w:ascii="Arial" w:eastAsia="Times New Roman" w:hAnsi="Arial" w:cs="Arial"/>
          <w:bCs/>
          <w:iCs/>
          <w:kern w:val="2"/>
          <w:sz w:val="24"/>
          <w:szCs w:val="24"/>
          <w:lang w:val="es-ES_tradnl" w:eastAsia="es-ES"/>
        </w:rPr>
        <w:t>Policía Vial Municipal con número estadístico P</w:t>
      </w:r>
      <w:r w:rsidR="00414EB6">
        <w:rPr>
          <w:rFonts w:ascii="Arial" w:eastAsia="Times New Roman" w:hAnsi="Arial" w:cs="Arial"/>
          <w:bCs/>
          <w:iCs/>
          <w:kern w:val="2"/>
          <w:sz w:val="24"/>
          <w:szCs w:val="24"/>
          <w:lang w:val="es-ES_tradnl" w:eastAsia="es-ES"/>
        </w:rPr>
        <w:t>V</w:t>
      </w:r>
      <w:r w:rsidR="002A66B2">
        <w:rPr>
          <w:rFonts w:ascii="Arial" w:eastAsia="Times New Roman" w:hAnsi="Arial" w:cs="Arial"/>
          <w:bCs/>
          <w:iCs/>
          <w:kern w:val="2"/>
          <w:sz w:val="24"/>
          <w:szCs w:val="24"/>
          <w:lang w:val="es-ES_tradnl" w:eastAsia="es-ES"/>
        </w:rPr>
        <w:t>-</w:t>
      </w:r>
      <w:r w:rsidR="00414EB6">
        <w:rPr>
          <w:rFonts w:ascii="Arial" w:eastAsia="Times New Roman" w:hAnsi="Arial" w:cs="Arial"/>
          <w:bCs/>
          <w:iCs/>
          <w:kern w:val="2"/>
          <w:sz w:val="24"/>
          <w:szCs w:val="24"/>
          <w:lang w:val="es-ES_tradnl" w:eastAsia="es-ES"/>
        </w:rPr>
        <w:t>2</w:t>
      </w:r>
      <w:r w:rsidR="001F3507">
        <w:rPr>
          <w:rFonts w:ascii="Arial" w:eastAsia="Times New Roman" w:hAnsi="Arial" w:cs="Arial"/>
          <w:bCs/>
          <w:iCs/>
          <w:kern w:val="2"/>
          <w:sz w:val="24"/>
          <w:szCs w:val="24"/>
          <w:lang w:val="es-ES_tradnl" w:eastAsia="es-ES"/>
        </w:rPr>
        <w:t>52</w:t>
      </w:r>
      <w:r w:rsidR="002A66B2">
        <w:rPr>
          <w:rFonts w:ascii="Arial" w:eastAsia="Times New Roman" w:hAnsi="Arial" w:cs="Arial"/>
          <w:bCs/>
          <w:iCs/>
          <w:kern w:val="2"/>
          <w:sz w:val="24"/>
          <w:szCs w:val="24"/>
          <w:lang w:val="es-ES_tradnl" w:eastAsia="es-ES"/>
        </w:rPr>
        <w:t xml:space="preserve">, </w:t>
      </w:r>
      <w:r w:rsidR="00EC313A">
        <w:rPr>
          <w:rFonts w:ascii="Arial" w:eastAsia="Times New Roman" w:hAnsi="Arial" w:cs="Arial"/>
          <w:bCs/>
          <w:iCs/>
          <w:kern w:val="2"/>
          <w:sz w:val="24"/>
          <w:szCs w:val="24"/>
          <w:lang w:val="es-ES_tradnl" w:eastAsia="es-ES"/>
        </w:rPr>
        <w:t>adscrit</w:t>
      </w:r>
      <w:r w:rsidR="001F3507">
        <w:rPr>
          <w:rFonts w:ascii="Arial" w:eastAsia="Times New Roman" w:hAnsi="Arial" w:cs="Arial"/>
          <w:bCs/>
          <w:iCs/>
          <w:kern w:val="2"/>
          <w:sz w:val="24"/>
          <w:szCs w:val="24"/>
          <w:lang w:val="es-ES_tradnl" w:eastAsia="es-ES"/>
        </w:rPr>
        <w:t>a</w:t>
      </w:r>
      <w:r w:rsidR="00EC313A">
        <w:rPr>
          <w:rFonts w:ascii="Arial" w:eastAsia="Times New Roman" w:hAnsi="Arial" w:cs="Arial"/>
          <w:bCs/>
          <w:iCs/>
          <w:kern w:val="2"/>
          <w:sz w:val="24"/>
          <w:szCs w:val="24"/>
          <w:lang w:val="es-ES_tradnl" w:eastAsia="es-ES"/>
        </w:rPr>
        <w:t xml:space="preserve"> a la Subdirección de Tránsito y Movilidad </w:t>
      </w:r>
      <w:r w:rsidR="002D4EA0">
        <w:rPr>
          <w:rFonts w:ascii="Arial" w:eastAsia="Times New Roman" w:hAnsi="Arial" w:cs="Arial"/>
          <w:bCs/>
          <w:iCs/>
          <w:kern w:val="2"/>
          <w:sz w:val="24"/>
          <w:szCs w:val="24"/>
          <w:lang w:val="es-ES_tradnl" w:eastAsia="es-ES"/>
        </w:rPr>
        <w:t xml:space="preserve">Municipal </w:t>
      </w:r>
      <w:r w:rsidR="00EC313A">
        <w:rPr>
          <w:rFonts w:ascii="Arial" w:eastAsia="Times New Roman" w:hAnsi="Arial" w:cs="Arial"/>
          <w:bCs/>
          <w:iCs/>
          <w:kern w:val="2"/>
          <w:sz w:val="24"/>
          <w:szCs w:val="24"/>
          <w:lang w:val="es-ES_tradnl" w:eastAsia="es-ES"/>
        </w:rPr>
        <w:t>de Oaxaca de Juárez</w:t>
      </w:r>
      <w:r w:rsidR="003A51C6">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w:t>
      </w:r>
      <w:r w:rsidR="008E3EE2">
        <w:rPr>
          <w:rFonts w:ascii="Arial" w:hAnsi="Arial" w:cs="Arial"/>
          <w:sz w:val="24"/>
          <w:szCs w:val="24"/>
        </w:rPr>
        <w:t>ias por las cuales estimó que el supuesto</w:t>
      </w:r>
      <w:r>
        <w:rPr>
          <w:rFonts w:ascii="Arial" w:hAnsi="Arial" w:cs="Arial"/>
          <w:sz w:val="24"/>
          <w:szCs w:val="24"/>
        </w:rPr>
        <w:t xml:space="preserve">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381835F2" w14:textId="69CB79EB"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w:t>
      </w:r>
      <w:r w:rsidR="00841B31">
        <w:rPr>
          <w:rFonts w:ascii="Arial" w:hAnsi="Arial" w:cs="Arial"/>
          <w:sz w:val="24"/>
          <w:szCs w:val="24"/>
        </w:rPr>
        <w:t>j</w:t>
      </w:r>
      <w:r>
        <w:rPr>
          <w:rFonts w:ascii="Arial" w:hAnsi="Arial" w:cs="Arial"/>
          <w:sz w:val="24"/>
          <w:szCs w:val="24"/>
        </w:rPr>
        <w:t xml:space="preserve">urisprudencia VI. 2. J.7248. sustentada por el Segundo Tribunal Colegiado del Sexto Circuito, que aparece publicada en la página 43 de la Gaceta del Semanario Judicial de la Federación, </w:t>
      </w:r>
      <w:r w:rsidR="00841B31">
        <w:rPr>
          <w:rFonts w:ascii="Arial" w:hAnsi="Arial" w:cs="Arial"/>
          <w:sz w:val="24"/>
          <w:szCs w:val="24"/>
        </w:rPr>
        <w:t>T</w:t>
      </w:r>
      <w:r w:rsidR="006C24F2">
        <w:rPr>
          <w:rFonts w:ascii="Arial" w:hAnsi="Arial" w:cs="Arial"/>
          <w:sz w:val="24"/>
          <w:szCs w:val="24"/>
        </w:rPr>
        <w:t xml:space="preserve">omo </w:t>
      </w:r>
      <w:r>
        <w:rPr>
          <w:rFonts w:ascii="Arial" w:hAnsi="Arial" w:cs="Arial"/>
          <w:sz w:val="24"/>
          <w:szCs w:val="24"/>
        </w:rPr>
        <w:t xml:space="preserve">64, abril de 1993, </w:t>
      </w:r>
      <w:r w:rsidR="00841B31">
        <w:rPr>
          <w:rFonts w:ascii="Arial" w:hAnsi="Arial" w:cs="Arial"/>
          <w:sz w:val="24"/>
          <w:szCs w:val="24"/>
        </w:rPr>
        <w:t xml:space="preserve">de la </w:t>
      </w:r>
      <w:r w:rsidR="006C24F2">
        <w:rPr>
          <w:rFonts w:ascii="Arial" w:hAnsi="Arial" w:cs="Arial"/>
          <w:sz w:val="24"/>
          <w:szCs w:val="24"/>
        </w:rPr>
        <w:t>octava época, materia administrativa</w:t>
      </w:r>
      <w:r>
        <w:rPr>
          <w:rFonts w:ascii="Arial" w:hAnsi="Arial" w:cs="Arial"/>
          <w:sz w:val="24"/>
          <w:szCs w:val="24"/>
        </w:rPr>
        <w:t>, bajo el rubro y texto siguientes:</w:t>
      </w:r>
    </w:p>
    <w:p w14:paraId="13DA66D9" w14:textId="77777777" w:rsidR="002C5092" w:rsidRDefault="002C5092" w:rsidP="00C36E0D">
      <w:pPr>
        <w:tabs>
          <w:tab w:val="left" w:pos="7230"/>
        </w:tabs>
        <w:spacing w:after="0"/>
        <w:ind w:left="567"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w:t>
      </w:r>
      <w:r>
        <w:rPr>
          <w:rFonts w:ascii="Arial" w:hAnsi="Arial" w:cs="Arial"/>
          <w:i/>
          <w:sz w:val="21"/>
          <w:szCs w:val="21"/>
        </w:rPr>
        <w:lastRenderedPageBreak/>
        <w:t>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3CA855D2" w14:textId="77777777" w:rsidR="002C5092" w:rsidRDefault="002C5092" w:rsidP="002C5092">
      <w:pPr>
        <w:spacing w:after="0"/>
        <w:ind w:right="566"/>
        <w:jc w:val="both"/>
        <w:rPr>
          <w:rFonts w:ascii="Arial" w:hAnsi="Arial" w:cs="Arial"/>
        </w:rPr>
      </w:pPr>
    </w:p>
    <w:p w14:paraId="20F11B9A" w14:textId="1E27EA15"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055B40">
        <w:rPr>
          <w:rFonts w:ascii="Arial" w:hAnsi="Arial" w:cs="Arial"/>
          <w:sz w:val="24"/>
          <w:szCs w:val="24"/>
        </w:rPr>
        <w:t xml:space="preserve">número </w:t>
      </w:r>
      <w:r w:rsidR="00120570">
        <w:rPr>
          <w:rFonts w:ascii="Arial" w:hAnsi="Arial" w:cs="Arial"/>
          <w:b/>
          <w:sz w:val="24"/>
          <w:szCs w:val="24"/>
        </w:rPr>
        <w:t>**********</w:t>
      </w:r>
      <w:r>
        <w:rPr>
          <w:rFonts w:ascii="Arial" w:hAnsi="Arial" w:cs="Arial"/>
          <w:sz w:val="24"/>
          <w:szCs w:val="24"/>
        </w:rPr>
        <w:t xml:space="preserve">, de </w:t>
      </w:r>
      <w:r w:rsidR="001F3507">
        <w:rPr>
          <w:rFonts w:ascii="Arial" w:hAnsi="Arial" w:cs="Arial"/>
          <w:sz w:val="24"/>
          <w:szCs w:val="24"/>
        </w:rPr>
        <w:t xml:space="preserve">once de agosto </w:t>
      </w:r>
      <w:r w:rsidR="00BA387B">
        <w:rPr>
          <w:rFonts w:ascii="Arial" w:hAnsi="Arial" w:cs="Arial"/>
          <w:sz w:val="24"/>
          <w:szCs w:val="24"/>
        </w:rPr>
        <w:t>de dos mil veintiuno</w:t>
      </w:r>
      <w:r>
        <w:rPr>
          <w:rFonts w:ascii="Arial" w:hAnsi="Arial" w:cs="Arial"/>
          <w:sz w:val="24"/>
          <w:szCs w:val="24"/>
        </w:rPr>
        <w:t xml:space="preserve">, </w:t>
      </w:r>
      <w:r w:rsidR="008E3EE2">
        <w:rPr>
          <w:rFonts w:ascii="Arial" w:hAnsi="Arial" w:cs="Arial"/>
          <w:bCs/>
          <w:sz w:val="24"/>
          <w:szCs w:val="24"/>
          <w:lang w:eastAsia="es-ES"/>
        </w:rPr>
        <w:t>emitida</w:t>
      </w:r>
      <w:r>
        <w:rPr>
          <w:rFonts w:ascii="Arial" w:hAnsi="Arial" w:cs="Arial"/>
          <w:sz w:val="24"/>
          <w:szCs w:val="24"/>
        </w:rPr>
        <w:t xml:space="preserve"> por </w:t>
      </w:r>
      <w:r w:rsidR="001F3507">
        <w:rPr>
          <w:rFonts w:ascii="Arial" w:hAnsi="Arial" w:cs="Arial"/>
          <w:sz w:val="24"/>
          <w:szCs w:val="24"/>
        </w:rPr>
        <w:t>la</w:t>
      </w:r>
      <w:r w:rsidR="000B4F01">
        <w:rPr>
          <w:rFonts w:ascii="Arial" w:hAnsi="Arial" w:cs="Arial"/>
          <w:sz w:val="24"/>
          <w:szCs w:val="24"/>
        </w:rPr>
        <w:t xml:space="preserve"> </w:t>
      </w:r>
      <w:r w:rsidR="00000878">
        <w:rPr>
          <w:rFonts w:ascii="Arial" w:eastAsia="Times New Roman" w:hAnsi="Arial" w:cs="Arial"/>
          <w:bCs/>
          <w:iCs/>
          <w:kern w:val="2"/>
          <w:sz w:val="24"/>
          <w:szCs w:val="24"/>
          <w:lang w:val="es-ES_tradnl" w:eastAsia="es-ES"/>
        </w:rPr>
        <w:t>Policía Vial Municipal con número estadístico P</w:t>
      </w:r>
      <w:r w:rsidR="00841B31">
        <w:rPr>
          <w:rFonts w:ascii="Arial" w:eastAsia="Times New Roman" w:hAnsi="Arial" w:cs="Arial"/>
          <w:bCs/>
          <w:iCs/>
          <w:kern w:val="2"/>
          <w:sz w:val="24"/>
          <w:szCs w:val="24"/>
          <w:lang w:val="es-ES_tradnl" w:eastAsia="es-ES"/>
        </w:rPr>
        <w:t>V</w:t>
      </w:r>
      <w:r w:rsidR="00000878">
        <w:rPr>
          <w:rFonts w:ascii="Arial" w:eastAsia="Times New Roman" w:hAnsi="Arial" w:cs="Arial"/>
          <w:bCs/>
          <w:iCs/>
          <w:kern w:val="2"/>
          <w:sz w:val="24"/>
          <w:szCs w:val="24"/>
          <w:lang w:val="es-ES_tradnl" w:eastAsia="es-ES"/>
        </w:rPr>
        <w:t>-</w:t>
      </w:r>
      <w:r w:rsidR="001F3507">
        <w:rPr>
          <w:rFonts w:ascii="Arial" w:eastAsia="Times New Roman" w:hAnsi="Arial" w:cs="Arial"/>
          <w:bCs/>
          <w:iCs/>
          <w:kern w:val="2"/>
          <w:sz w:val="24"/>
          <w:szCs w:val="24"/>
          <w:lang w:val="es-ES_tradnl" w:eastAsia="es-ES"/>
        </w:rPr>
        <w:t>252</w:t>
      </w:r>
      <w:r w:rsidR="00000878">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adscrit</w:t>
      </w:r>
      <w:r w:rsidR="001F3507">
        <w:rPr>
          <w:rFonts w:ascii="Arial" w:eastAsia="Times New Roman" w:hAnsi="Arial" w:cs="Arial"/>
          <w:bCs/>
          <w:iCs/>
          <w:kern w:val="2"/>
          <w:sz w:val="24"/>
          <w:szCs w:val="24"/>
          <w:lang w:val="es-ES_tradnl" w:eastAsia="es-ES"/>
        </w:rPr>
        <w:t>a</w:t>
      </w:r>
      <w:r w:rsidR="009D76E8">
        <w:rPr>
          <w:rFonts w:ascii="Arial" w:eastAsia="Times New Roman" w:hAnsi="Arial" w:cs="Arial"/>
          <w:bCs/>
          <w:iCs/>
          <w:kern w:val="2"/>
          <w:sz w:val="24"/>
          <w:szCs w:val="24"/>
          <w:lang w:val="es-ES_tradnl" w:eastAsia="es-ES"/>
        </w:rPr>
        <w:t xml:space="preserve"> a la Subdirección de Tránsito y Movilidad del Municipio de Oaxaca de Juárez </w:t>
      </w:r>
      <w:r>
        <w:rPr>
          <w:rFonts w:ascii="Arial" w:eastAsia="Times New Roman" w:hAnsi="Arial" w:cs="Arial"/>
          <w:sz w:val="24"/>
          <w:szCs w:val="24"/>
          <w:lang w:val="es-ES" w:eastAsia="es-ES"/>
        </w:rPr>
        <w:t>y una vez que cause ejecutoria la sentencia se dé baja del Sistema SAP, el acta de infracción impugnada.</w:t>
      </w:r>
    </w:p>
    <w:p w14:paraId="66278A61" w14:textId="1985EF9B" w:rsidR="000724F8" w:rsidRDefault="000724F8" w:rsidP="000724F8">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Y sin que sean aplicables las tesis invocadas por la autoridad demandada con los rubros “TRÁNSITO. COMPETENCIA DE LOS AGENTES DE PARA IMPONERLAS MULTAS CORRESPONDIENTES” “BOLETA DE INFRACCIÓN DE LA SECRETARÍA DE VIALDIAD Y TRÁNSITO DE MONTERREY NUEVO LEON, SE ENCUENTRA FUNDADA Y MOTIVADA SI LA AUTORIDAD CITA LOS HECHOS QUE CONSIDERÓ MOTIVO DE INFRACCIÓN, ASÍ COMO LA HIPÓTESIS EN QUE SE ENCUADRA LA CONDUCTA POR EL SUPUESTO DE LA NORMA”, ello en razón de que el acta de infracción impugnada con número de folio </w:t>
      </w:r>
      <w:r w:rsidR="00120570">
        <w:rPr>
          <w:rFonts w:ascii="Arial" w:hAnsi="Arial" w:cs="Arial"/>
          <w:sz w:val="24"/>
          <w:szCs w:val="24"/>
          <w:lang w:eastAsia="es-ES"/>
        </w:rPr>
        <w:t>*********</w:t>
      </w:r>
      <w:r>
        <w:rPr>
          <w:rFonts w:ascii="Arial" w:hAnsi="Arial" w:cs="Arial"/>
          <w:sz w:val="24"/>
          <w:szCs w:val="24"/>
          <w:lang w:eastAsia="es-ES"/>
        </w:rPr>
        <w:t xml:space="preserve"> de tres de septiembre de dos mil diecinueve,</w:t>
      </w:r>
      <w:r>
        <w:rPr>
          <w:rFonts w:ascii="Arial" w:eastAsia="Times New Roman" w:hAnsi="Arial" w:cs="Arial"/>
          <w:sz w:val="24"/>
          <w:szCs w:val="24"/>
          <w:lang w:val="es-ES" w:eastAsia="es-ES"/>
        </w:rPr>
        <w:t xml:space="preserve"> no se encuentra debidamente fundada ni motivada incumpliendo así con el artículo 16° de la Constitución Federal y el artículo 17 fracción V, de la Ley de Procedimiento </w:t>
      </w:r>
      <w:r>
        <w:rPr>
          <w:rFonts w:ascii="Arial" w:hAnsi="Arial" w:cs="Arial"/>
          <w:sz w:val="24"/>
          <w:szCs w:val="24"/>
        </w:rPr>
        <w:t>y Justicia Administrativa para el Estado.</w:t>
      </w:r>
    </w:p>
    <w:p w14:paraId="72CAC588" w14:textId="544D3169" w:rsidR="000724F8" w:rsidRDefault="000724F8" w:rsidP="005B298F">
      <w:pPr>
        <w:spacing w:after="0" w:line="360" w:lineRule="auto"/>
        <w:ind w:firstLine="567"/>
        <w:jc w:val="both"/>
        <w:rPr>
          <w:rFonts w:ascii="Arial" w:hAnsi="Arial" w:cs="Arial"/>
          <w:color w:val="000000"/>
          <w:sz w:val="24"/>
          <w:szCs w:val="24"/>
        </w:rPr>
      </w:pPr>
      <w:r>
        <w:rPr>
          <w:rFonts w:ascii="Arial" w:hAnsi="Arial" w:cs="Arial"/>
          <w:b/>
          <w:sz w:val="24"/>
          <w:szCs w:val="24"/>
          <w:lang w:val="es-ES"/>
        </w:rPr>
        <w:t xml:space="preserve">QUINTO. </w:t>
      </w:r>
      <w:r>
        <w:rPr>
          <w:rFonts w:ascii="Arial" w:hAnsi="Arial" w:cs="Arial"/>
          <w:sz w:val="24"/>
          <w:szCs w:val="24"/>
        </w:rPr>
        <w:t xml:space="preserve">Luego, al declararse la Nulidad Lisa y Llana del acta de infracción impugnada, procede la devolución y entrega al actor </w:t>
      </w:r>
      <w:r w:rsidR="00120570">
        <w:rPr>
          <w:rFonts w:ascii="Arial" w:hAnsi="Arial" w:cs="Arial"/>
          <w:sz w:val="24"/>
          <w:szCs w:val="24"/>
        </w:rPr>
        <w:t>**********</w:t>
      </w:r>
      <w:r w:rsidR="004F2B9D">
        <w:rPr>
          <w:rFonts w:ascii="Arial" w:hAnsi="Arial" w:cs="Arial"/>
          <w:sz w:val="24"/>
          <w:szCs w:val="24"/>
        </w:rPr>
        <w:t>,</w:t>
      </w:r>
      <w:r>
        <w:rPr>
          <w:rFonts w:ascii="Arial" w:hAnsi="Arial" w:cs="Arial"/>
          <w:sz w:val="24"/>
          <w:szCs w:val="24"/>
        </w:rPr>
        <w:t xml:space="preserve"> </w:t>
      </w:r>
      <w:r>
        <w:rPr>
          <w:rFonts w:ascii="Arial" w:eastAsia="Times New Roman" w:hAnsi="Arial" w:cs="Arial"/>
          <w:bCs/>
          <w:iCs/>
          <w:kern w:val="2"/>
          <w:sz w:val="24"/>
          <w:szCs w:val="21"/>
          <w:lang w:val="es-ES_tradnl" w:eastAsia="es-ES"/>
        </w:rPr>
        <w:t xml:space="preserve">de </w:t>
      </w:r>
      <w:r>
        <w:rPr>
          <w:rFonts w:ascii="Arial" w:hAnsi="Arial" w:cs="Arial"/>
          <w:sz w:val="24"/>
          <w:szCs w:val="24"/>
        </w:rPr>
        <w:t>la cantidad de $</w:t>
      </w:r>
      <w:r w:rsidR="004F2B9D">
        <w:rPr>
          <w:rFonts w:ascii="Arial" w:hAnsi="Arial" w:cs="Arial"/>
          <w:sz w:val="24"/>
          <w:szCs w:val="24"/>
        </w:rPr>
        <w:t xml:space="preserve">1,111.00 </w:t>
      </w:r>
      <w:r>
        <w:rPr>
          <w:rFonts w:ascii="Arial" w:hAnsi="Arial" w:cs="Arial"/>
          <w:sz w:val="24"/>
          <w:szCs w:val="24"/>
        </w:rPr>
        <w:t>(</w:t>
      </w:r>
      <w:r w:rsidR="00653568">
        <w:rPr>
          <w:rFonts w:ascii="Arial" w:hAnsi="Arial" w:cs="Arial"/>
          <w:sz w:val="24"/>
          <w:szCs w:val="24"/>
        </w:rPr>
        <w:t>un mil ciento once pesos</w:t>
      </w:r>
      <w:r>
        <w:rPr>
          <w:rFonts w:ascii="Arial" w:hAnsi="Arial" w:cs="Arial"/>
          <w:sz w:val="24"/>
          <w:szCs w:val="24"/>
        </w:rPr>
        <w:t xml:space="preserve"> 00/100 </w:t>
      </w:r>
      <w:r w:rsidR="00653568">
        <w:rPr>
          <w:rFonts w:ascii="Arial" w:hAnsi="Arial" w:cs="Arial"/>
          <w:sz w:val="24"/>
          <w:szCs w:val="24"/>
        </w:rPr>
        <w:t>M.N.</w:t>
      </w:r>
      <w:r>
        <w:rPr>
          <w:rFonts w:ascii="Arial" w:hAnsi="Arial" w:cs="Arial"/>
          <w:sz w:val="24"/>
          <w:szCs w:val="24"/>
        </w:rPr>
        <w:t xml:space="preserve">), </w:t>
      </w:r>
      <w:r w:rsidR="005B298F">
        <w:rPr>
          <w:rFonts w:ascii="Arial" w:hAnsi="Arial" w:cs="Arial"/>
          <w:sz w:val="24"/>
          <w:szCs w:val="24"/>
        </w:rPr>
        <w:t xml:space="preserve">contenida </w:t>
      </w:r>
      <w:r w:rsidR="005B657C" w:rsidRPr="003A166F">
        <w:rPr>
          <w:rFonts w:ascii="Arial" w:hAnsi="Arial" w:cs="Arial"/>
          <w:bCs/>
          <w:sz w:val="24"/>
          <w:szCs w:val="24"/>
          <w:lang w:eastAsia="es-ES"/>
        </w:rPr>
        <w:t xml:space="preserve">en el recibo oficial con número de folio </w:t>
      </w:r>
      <w:r w:rsidR="00120570">
        <w:rPr>
          <w:rFonts w:ascii="Arial" w:hAnsi="Arial" w:cs="Arial"/>
          <w:bCs/>
          <w:sz w:val="24"/>
          <w:szCs w:val="24"/>
          <w:lang w:eastAsia="es-ES"/>
        </w:rPr>
        <w:t>**********</w:t>
      </w:r>
      <w:r w:rsidR="005B657C" w:rsidRPr="003A166F">
        <w:rPr>
          <w:rFonts w:ascii="Arial" w:hAnsi="Arial" w:cs="Arial"/>
          <w:bCs/>
          <w:sz w:val="24"/>
          <w:szCs w:val="24"/>
          <w:lang w:eastAsia="es-ES"/>
        </w:rPr>
        <w:t xml:space="preserve"> de </w:t>
      </w:r>
      <w:r w:rsidR="005B657C">
        <w:rPr>
          <w:rFonts w:ascii="Arial" w:hAnsi="Arial" w:cs="Arial"/>
          <w:bCs/>
          <w:sz w:val="24"/>
          <w:szCs w:val="24"/>
          <w:lang w:eastAsia="es-ES"/>
        </w:rPr>
        <w:t>trece de agosto de dos mil veintiuno</w:t>
      </w:r>
      <w:r w:rsidR="005B657C" w:rsidRPr="003A166F">
        <w:rPr>
          <w:rFonts w:ascii="Arial" w:hAnsi="Arial" w:cs="Arial"/>
          <w:bCs/>
          <w:sz w:val="24"/>
          <w:szCs w:val="24"/>
          <w:lang w:eastAsia="es-ES"/>
        </w:rPr>
        <w:t xml:space="preserve">, expedido por la Tesorería </w:t>
      </w:r>
      <w:r w:rsidR="005B657C">
        <w:rPr>
          <w:rFonts w:ascii="Arial" w:hAnsi="Arial" w:cs="Arial"/>
          <w:bCs/>
          <w:sz w:val="24"/>
          <w:szCs w:val="24"/>
          <w:lang w:eastAsia="es-ES"/>
        </w:rPr>
        <w:t xml:space="preserve">del </w:t>
      </w:r>
      <w:r w:rsidR="005B657C" w:rsidRPr="003A166F">
        <w:rPr>
          <w:rFonts w:ascii="Arial" w:hAnsi="Arial" w:cs="Arial"/>
          <w:bCs/>
          <w:sz w:val="24"/>
          <w:szCs w:val="24"/>
          <w:lang w:eastAsia="es-ES"/>
        </w:rPr>
        <w:t>Municipio De Oaxaca De Juárez, Oaxaca,</w:t>
      </w:r>
      <w:r>
        <w:rPr>
          <w:rFonts w:ascii="Arial" w:hAnsi="Arial" w:cs="Arial"/>
          <w:sz w:val="24"/>
          <w:szCs w:val="24"/>
        </w:rPr>
        <w:t xml:space="preserve"> ya que, </w:t>
      </w:r>
      <w:r>
        <w:rPr>
          <w:rFonts w:ascii="Arial" w:hAnsi="Arial" w:cs="Arial"/>
          <w:color w:val="000000"/>
          <w:sz w:val="24"/>
          <w:szCs w:val="24"/>
        </w:rPr>
        <w:t xml:space="preserve">al declararse su nulidad, sus consecuencias también resultan nulas, por ello, procede la devolución o entrega de la cantidad pagada indebidamente por el actor. </w:t>
      </w:r>
    </w:p>
    <w:p w14:paraId="4900A3BE" w14:textId="77777777" w:rsidR="00F738F5" w:rsidRDefault="00F738F5" w:rsidP="00F738F5">
      <w:pPr>
        <w:spacing w:after="0" w:line="360" w:lineRule="auto"/>
        <w:ind w:firstLine="708"/>
        <w:jc w:val="both"/>
        <w:rPr>
          <w:rFonts w:ascii="Arial" w:hAnsi="Arial" w:cs="Arial"/>
          <w:sz w:val="24"/>
          <w:szCs w:val="24"/>
        </w:rPr>
      </w:pPr>
    </w:p>
    <w:p w14:paraId="16BD6F52" w14:textId="63DDB984" w:rsidR="005B298F" w:rsidRDefault="005B298F" w:rsidP="00F738F5">
      <w:pPr>
        <w:spacing w:after="0" w:line="360" w:lineRule="auto"/>
        <w:ind w:firstLine="708"/>
        <w:jc w:val="both"/>
        <w:rPr>
          <w:rFonts w:ascii="Arial" w:hAnsi="Arial" w:cs="Arial"/>
          <w:sz w:val="24"/>
          <w:szCs w:val="24"/>
        </w:rPr>
      </w:pPr>
      <w:r>
        <w:rPr>
          <w:rFonts w:ascii="Arial" w:hAnsi="Arial" w:cs="Arial"/>
          <w:sz w:val="24"/>
          <w:szCs w:val="24"/>
        </w:rPr>
        <w:t>Al caso es aplicable por ide</w:t>
      </w:r>
      <w:r w:rsidR="00DB1B6A">
        <w:rPr>
          <w:rFonts w:ascii="Arial" w:hAnsi="Arial" w:cs="Arial"/>
          <w:sz w:val="24"/>
          <w:szCs w:val="24"/>
        </w:rPr>
        <w:t>ntidad jurídica el criterio de j</w:t>
      </w:r>
      <w:r>
        <w:rPr>
          <w:rFonts w:ascii="Arial" w:hAnsi="Arial" w:cs="Arial"/>
          <w:sz w:val="24"/>
          <w:szCs w:val="24"/>
        </w:rPr>
        <w:t xml:space="preserve">urisprudencia, con número de registro 208849, de </w:t>
      </w:r>
      <w:r w:rsidR="00DB1B6A">
        <w:rPr>
          <w:rFonts w:ascii="Arial" w:hAnsi="Arial" w:cs="Arial"/>
          <w:sz w:val="24"/>
          <w:szCs w:val="24"/>
        </w:rPr>
        <w:t>la octava época</w:t>
      </w:r>
      <w:r>
        <w:rPr>
          <w:rFonts w:ascii="Arial" w:hAnsi="Arial" w:cs="Arial"/>
          <w:sz w:val="24"/>
          <w:szCs w:val="24"/>
        </w:rPr>
        <w:t xml:space="preserve">, </w:t>
      </w:r>
      <w:r w:rsidR="00DB1B6A">
        <w:rPr>
          <w:rFonts w:ascii="Arial" w:hAnsi="Arial" w:cs="Arial"/>
          <w:sz w:val="24"/>
          <w:szCs w:val="24"/>
        </w:rPr>
        <w:t>de los</w:t>
      </w:r>
      <w:r>
        <w:rPr>
          <w:rFonts w:ascii="Arial" w:hAnsi="Arial" w:cs="Arial"/>
          <w:sz w:val="24"/>
          <w:szCs w:val="24"/>
        </w:rPr>
        <w:t xml:space="preserve"> Tribunales Colegiados de </w:t>
      </w:r>
      <w:r w:rsidR="006D042A">
        <w:rPr>
          <w:rFonts w:ascii="Arial" w:hAnsi="Arial" w:cs="Arial"/>
          <w:sz w:val="24"/>
          <w:szCs w:val="24"/>
        </w:rPr>
        <w:lastRenderedPageBreak/>
        <w:t xml:space="preserve">Circuito, XV-II, febrero </w:t>
      </w:r>
      <w:r>
        <w:rPr>
          <w:rFonts w:ascii="Arial" w:hAnsi="Arial" w:cs="Arial"/>
          <w:sz w:val="24"/>
          <w:szCs w:val="24"/>
        </w:rPr>
        <w:t xml:space="preserve">de 1995, Tesis: II.1º.P.A.153 K, </w:t>
      </w:r>
      <w:r w:rsidR="004A4E42">
        <w:rPr>
          <w:rFonts w:ascii="Arial" w:hAnsi="Arial" w:cs="Arial"/>
          <w:sz w:val="24"/>
          <w:szCs w:val="24"/>
        </w:rPr>
        <w:t>tesis aislada</w:t>
      </w:r>
      <w:r>
        <w:rPr>
          <w:rFonts w:ascii="Arial" w:hAnsi="Arial" w:cs="Arial"/>
          <w:sz w:val="24"/>
          <w:szCs w:val="24"/>
        </w:rPr>
        <w:t xml:space="preserve">, </w:t>
      </w:r>
      <w:r w:rsidR="004A4E42">
        <w:rPr>
          <w:rFonts w:ascii="Arial" w:hAnsi="Arial" w:cs="Arial"/>
          <w:sz w:val="24"/>
          <w:szCs w:val="24"/>
        </w:rPr>
        <w:t>materia común</w:t>
      </w:r>
      <w:r>
        <w:rPr>
          <w:rFonts w:ascii="Arial" w:hAnsi="Arial" w:cs="Arial"/>
          <w:sz w:val="24"/>
          <w:szCs w:val="24"/>
        </w:rPr>
        <w:t>, bajo el rubro y texto siguiente</w:t>
      </w:r>
      <w:r w:rsidR="004E078A">
        <w:rPr>
          <w:rFonts w:ascii="Arial" w:hAnsi="Arial" w:cs="Arial"/>
          <w:sz w:val="24"/>
          <w:szCs w:val="24"/>
        </w:rPr>
        <w:t>s</w:t>
      </w:r>
      <w:r>
        <w:rPr>
          <w:rFonts w:ascii="Arial" w:hAnsi="Arial" w:cs="Arial"/>
          <w:sz w:val="24"/>
          <w:szCs w:val="24"/>
        </w:rPr>
        <w:t xml:space="preserve">: </w:t>
      </w:r>
      <w:r>
        <w:rPr>
          <w:rFonts w:ascii="Arial" w:hAnsi="Arial" w:cs="Arial"/>
          <w:bCs/>
          <w:sz w:val="24"/>
          <w:szCs w:val="24"/>
        </w:rPr>
        <w:t xml:space="preserve">- - - - - - - - - - - - - - - - - - - - - - - - - - - - - - </w:t>
      </w:r>
    </w:p>
    <w:p w14:paraId="7C64537C" w14:textId="77777777" w:rsidR="005B298F" w:rsidRDefault="005B298F" w:rsidP="005B298F">
      <w:pPr>
        <w:spacing w:before="240" w:after="0"/>
        <w:ind w:left="851" w:right="778"/>
        <w:jc w:val="both"/>
        <w:rPr>
          <w:rFonts w:ascii="Arial" w:hAnsi="Arial" w:cs="Arial"/>
          <w:bCs/>
          <w:sz w:val="24"/>
          <w:szCs w:val="24"/>
        </w:rPr>
      </w:pPr>
      <w:r>
        <w:rPr>
          <w:rFonts w:ascii="Arial" w:hAnsi="Arial" w:cs="Arial"/>
          <w:b/>
          <w:i/>
          <w:iCs/>
          <w:sz w:val="24"/>
          <w:szCs w:val="24"/>
        </w:rPr>
        <w:t>“…SENTENCIAS DE AMPARO. ESTÁN OBLIGADAS A SU CUMPLIMIENTO. TODAS LAS AUTORIDADES QUE DEBAN INTERVENIR EN SU EJECUCIÓN, AUN CUANDO NO HAYAN INTERVENIDO EN EL AMPARO.</w:t>
      </w:r>
      <w:r>
        <w:rPr>
          <w:rFonts w:ascii="Arial" w:hAnsi="Arial" w:cs="Arial"/>
          <w:i/>
          <w:iCs/>
          <w:sz w:val="24"/>
          <w:szCs w:val="24"/>
        </w:rPr>
        <w:t xml:space="preserve"> El hecho de que alguna autoridad no haya sido señalada como parte en el juicio de amparo, no implica que no esté obligada a cumplir con el fallo protector, por el contrario, a su cumplimiento se obligan todas aquellas autoridades que por razón de sus funciones deban intervenir en su ejecución…”. </w:t>
      </w:r>
      <w:r>
        <w:rPr>
          <w:rFonts w:ascii="Arial" w:hAnsi="Arial" w:cs="Arial"/>
          <w:bCs/>
          <w:sz w:val="24"/>
          <w:szCs w:val="24"/>
        </w:rPr>
        <w:t xml:space="preserve">- - - - - - </w:t>
      </w:r>
    </w:p>
    <w:p w14:paraId="7D1470C9" w14:textId="77777777" w:rsidR="005B298F" w:rsidRDefault="005B298F" w:rsidP="00B0551E">
      <w:pPr>
        <w:spacing w:after="0" w:line="360" w:lineRule="auto"/>
        <w:ind w:firstLine="567"/>
        <w:jc w:val="both"/>
        <w:rPr>
          <w:rFonts w:ascii="Arial" w:hAnsi="Arial" w:cs="Arial"/>
          <w:sz w:val="24"/>
          <w:szCs w:val="24"/>
        </w:rPr>
      </w:pPr>
    </w:p>
    <w:p w14:paraId="6808EAD0" w14:textId="474D585A" w:rsidR="000724F8" w:rsidRDefault="00125CCE" w:rsidP="000724F8">
      <w:pPr>
        <w:spacing w:line="360" w:lineRule="auto"/>
        <w:ind w:right="51" w:firstLine="567"/>
        <w:jc w:val="both"/>
        <w:rPr>
          <w:rFonts w:ascii="Arial" w:hAnsi="Arial" w:cs="Arial"/>
          <w:color w:val="000000"/>
          <w:sz w:val="24"/>
          <w:szCs w:val="24"/>
        </w:rPr>
      </w:pPr>
      <w:r>
        <w:rPr>
          <w:rFonts w:ascii="Arial" w:hAnsi="Arial" w:cs="Arial"/>
          <w:color w:val="000000"/>
          <w:sz w:val="24"/>
          <w:szCs w:val="24"/>
        </w:rPr>
        <w:t xml:space="preserve">Así como la jurisprudencia </w:t>
      </w:r>
      <w:r w:rsidR="000724F8">
        <w:rPr>
          <w:rFonts w:ascii="Arial" w:hAnsi="Arial" w:cs="Arial"/>
          <w:color w:val="000000"/>
          <w:sz w:val="24"/>
          <w:szCs w:val="24"/>
        </w:rPr>
        <w:t xml:space="preserve">de la </w:t>
      </w:r>
      <w:r w:rsidR="005B298F">
        <w:rPr>
          <w:rFonts w:ascii="Arial" w:hAnsi="Arial" w:cs="Arial"/>
          <w:color w:val="000000"/>
          <w:sz w:val="24"/>
          <w:szCs w:val="24"/>
        </w:rPr>
        <w:t xml:space="preserve">séptima época </w:t>
      </w:r>
      <w:r w:rsidR="000724F8">
        <w:rPr>
          <w:rFonts w:ascii="Arial" w:hAnsi="Arial" w:cs="Arial"/>
          <w:color w:val="000000"/>
          <w:sz w:val="24"/>
          <w:szCs w:val="24"/>
        </w:rPr>
        <w:t xml:space="preserve">con número de registro 252103, de los Tribunales Colegiados de Circuito, publicado en el Semanario Judicial de la Federación, 121-126 sexta parte, materia común, página 280, de rubro y texto siguientes: </w:t>
      </w:r>
    </w:p>
    <w:p w14:paraId="392529DF" w14:textId="77777777" w:rsidR="000724F8" w:rsidRDefault="000724F8" w:rsidP="000724F8">
      <w:pPr>
        <w:tabs>
          <w:tab w:val="left" w:pos="7655"/>
        </w:tabs>
        <w:spacing w:after="0" w:line="276" w:lineRule="auto"/>
        <w:ind w:left="851" w:right="283"/>
        <w:jc w:val="both"/>
        <w:rPr>
          <w:rFonts w:ascii="Arial" w:hAnsi="Arial" w:cs="Arial"/>
          <w:color w:val="000000"/>
          <w:sz w:val="24"/>
          <w:szCs w:val="24"/>
        </w:rPr>
      </w:pPr>
      <w:r>
        <w:rPr>
          <w:rFonts w:ascii="Arial" w:hAnsi="Arial" w:cs="Arial"/>
          <w:i/>
          <w:color w:val="000000"/>
          <w:sz w:val="21"/>
          <w:szCs w:val="21"/>
        </w:rPr>
        <w:t>“</w:t>
      </w:r>
      <w:r>
        <w:rPr>
          <w:rFonts w:ascii="Arial" w:hAnsi="Arial" w:cs="Arial"/>
          <w:b/>
          <w:i/>
          <w:color w:val="000000"/>
          <w:sz w:val="21"/>
          <w:szCs w:val="21"/>
        </w:rPr>
        <w:t xml:space="preserve">ACTOS VICIADOS, FRUTOS DE. </w:t>
      </w:r>
      <w:r>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61C41099" w14:textId="77777777" w:rsidR="000724F8" w:rsidRDefault="000724F8" w:rsidP="000724F8">
      <w:pPr>
        <w:spacing w:after="0" w:line="276" w:lineRule="auto"/>
        <w:ind w:left="567" w:right="283"/>
        <w:jc w:val="both"/>
        <w:rPr>
          <w:rFonts w:ascii="Arial" w:hAnsi="Arial" w:cs="Arial"/>
          <w:color w:val="000000"/>
          <w:sz w:val="24"/>
          <w:szCs w:val="24"/>
        </w:rPr>
      </w:pPr>
    </w:p>
    <w:p w14:paraId="279A9415" w14:textId="6D520695" w:rsidR="000F2661" w:rsidRDefault="003E589A" w:rsidP="003E589A">
      <w:pPr>
        <w:spacing w:after="0" w:line="360" w:lineRule="auto"/>
        <w:ind w:right="51" w:firstLine="567"/>
        <w:jc w:val="both"/>
        <w:rPr>
          <w:rFonts w:ascii="Arial" w:hAnsi="Arial" w:cs="Arial"/>
          <w:b/>
          <w:sz w:val="24"/>
          <w:szCs w:val="24"/>
        </w:rPr>
      </w:pPr>
      <w:r>
        <w:rPr>
          <w:rFonts w:ascii="Arial" w:hAnsi="Arial" w:cs="Arial"/>
          <w:b/>
          <w:sz w:val="24"/>
          <w:szCs w:val="24"/>
        </w:rPr>
        <w:t xml:space="preserve">Por último, no obstante que el acta de infracción impugnada no cumple con la fracción V del artículo </w:t>
      </w:r>
      <w:r w:rsidR="000F2661">
        <w:rPr>
          <w:rFonts w:ascii="Arial" w:hAnsi="Arial" w:cs="Arial"/>
          <w:b/>
          <w:sz w:val="24"/>
          <w:szCs w:val="24"/>
        </w:rPr>
        <w:t>1</w:t>
      </w:r>
      <w:r>
        <w:rPr>
          <w:rFonts w:ascii="Arial" w:hAnsi="Arial" w:cs="Arial"/>
          <w:b/>
          <w:sz w:val="24"/>
          <w:szCs w:val="24"/>
        </w:rPr>
        <w:t xml:space="preserve">7, de la Ley de </w:t>
      </w:r>
      <w:r w:rsidR="000F2661">
        <w:rPr>
          <w:rFonts w:ascii="Arial" w:hAnsi="Arial" w:cs="Arial"/>
          <w:b/>
          <w:sz w:val="24"/>
          <w:szCs w:val="24"/>
        </w:rPr>
        <w:t xml:space="preserve">Procedimiento y </w:t>
      </w:r>
      <w:r>
        <w:rPr>
          <w:rFonts w:ascii="Arial" w:hAnsi="Arial" w:cs="Arial"/>
          <w:b/>
          <w:sz w:val="24"/>
          <w:szCs w:val="24"/>
        </w:rPr>
        <w:t xml:space="preserve">Justicia Administrativa para el Estado, se le hace una exhortación a la parte actora </w:t>
      </w:r>
      <w:r w:rsidR="00E267BA">
        <w:rPr>
          <w:rFonts w:ascii="Arial" w:hAnsi="Arial" w:cs="Arial"/>
          <w:b/>
          <w:sz w:val="24"/>
          <w:szCs w:val="24"/>
        </w:rPr>
        <w:t>**********</w:t>
      </w:r>
      <w:r>
        <w:rPr>
          <w:rFonts w:ascii="Arial" w:hAnsi="Arial" w:cs="Arial"/>
          <w:b/>
          <w:sz w:val="24"/>
          <w:szCs w:val="24"/>
        </w:rPr>
        <w:t>, para que en lo subsecuente</w:t>
      </w:r>
      <w:r w:rsidR="00716C28">
        <w:rPr>
          <w:rFonts w:ascii="Arial" w:hAnsi="Arial" w:cs="Arial"/>
          <w:b/>
          <w:sz w:val="24"/>
          <w:szCs w:val="24"/>
        </w:rPr>
        <w:t xml:space="preserve"> se conduzca conforme a los lineamientos establecidos en el Reglamento de Vialidad del Municipio</w:t>
      </w:r>
      <w:r>
        <w:rPr>
          <w:rFonts w:ascii="Arial" w:hAnsi="Arial" w:cs="Arial"/>
          <w:b/>
          <w:sz w:val="24"/>
          <w:szCs w:val="24"/>
        </w:rPr>
        <w:t xml:space="preserve"> </w:t>
      </w:r>
      <w:r w:rsidR="00716C28">
        <w:rPr>
          <w:rFonts w:ascii="Arial" w:hAnsi="Arial" w:cs="Arial"/>
          <w:b/>
          <w:sz w:val="24"/>
          <w:szCs w:val="24"/>
        </w:rPr>
        <w:t xml:space="preserve">de Oaxaca de Juárez, así como también </w:t>
      </w:r>
      <w:r w:rsidR="000F2661">
        <w:rPr>
          <w:rFonts w:ascii="Arial" w:hAnsi="Arial" w:cs="Arial"/>
          <w:b/>
          <w:sz w:val="24"/>
          <w:szCs w:val="24"/>
        </w:rPr>
        <w:t xml:space="preserve">evite </w:t>
      </w:r>
      <w:r>
        <w:rPr>
          <w:rFonts w:ascii="Arial" w:hAnsi="Arial" w:cs="Arial"/>
          <w:b/>
          <w:sz w:val="24"/>
          <w:szCs w:val="24"/>
        </w:rPr>
        <w:t>estacion</w:t>
      </w:r>
      <w:r w:rsidR="000F2661">
        <w:rPr>
          <w:rFonts w:ascii="Arial" w:hAnsi="Arial" w:cs="Arial"/>
          <w:b/>
          <w:sz w:val="24"/>
          <w:szCs w:val="24"/>
        </w:rPr>
        <w:t>ar</w:t>
      </w:r>
      <w:r>
        <w:rPr>
          <w:rFonts w:ascii="Arial" w:hAnsi="Arial" w:cs="Arial"/>
          <w:b/>
          <w:sz w:val="24"/>
          <w:szCs w:val="24"/>
        </w:rPr>
        <w:t xml:space="preserve"> su vehículo </w:t>
      </w:r>
      <w:r w:rsidR="000F2661">
        <w:rPr>
          <w:rFonts w:ascii="Arial" w:hAnsi="Arial" w:cs="Arial"/>
          <w:b/>
          <w:sz w:val="24"/>
          <w:szCs w:val="24"/>
        </w:rPr>
        <w:t>doble fila, ya que con ello imp</w:t>
      </w:r>
      <w:r w:rsidR="00716C28">
        <w:rPr>
          <w:rFonts w:ascii="Arial" w:hAnsi="Arial" w:cs="Arial"/>
          <w:b/>
          <w:sz w:val="24"/>
          <w:szCs w:val="24"/>
        </w:rPr>
        <w:t xml:space="preserve">ediría </w:t>
      </w:r>
      <w:r w:rsidR="000F2661">
        <w:rPr>
          <w:rFonts w:ascii="Arial" w:hAnsi="Arial" w:cs="Arial"/>
          <w:b/>
          <w:sz w:val="24"/>
          <w:szCs w:val="24"/>
        </w:rPr>
        <w:t>el libre tránsito vehicular</w:t>
      </w:r>
      <w:r w:rsidR="00716C28">
        <w:rPr>
          <w:rFonts w:ascii="Arial" w:hAnsi="Arial" w:cs="Arial"/>
          <w:b/>
          <w:sz w:val="24"/>
          <w:szCs w:val="24"/>
        </w:rPr>
        <w:t xml:space="preserve"> </w:t>
      </w:r>
    </w:p>
    <w:p w14:paraId="5659BCB7" w14:textId="77777777" w:rsidR="003E589A" w:rsidRDefault="003E589A" w:rsidP="002C5092">
      <w:pPr>
        <w:spacing w:after="0" w:line="360" w:lineRule="auto"/>
        <w:ind w:right="51" w:firstLine="567"/>
        <w:jc w:val="both"/>
        <w:rPr>
          <w:rFonts w:ascii="Arial" w:hAnsi="Arial" w:cs="Arial"/>
          <w:sz w:val="24"/>
          <w:szCs w:val="24"/>
        </w:rPr>
      </w:pPr>
    </w:p>
    <w:p w14:paraId="5CBCB344"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523475EF"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419D25F8"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44C67442"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14:paraId="0C66E7AA" w14:textId="77777777"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p>
    <w:p w14:paraId="62D21682" w14:textId="0FC7C953"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120570">
        <w:rPr>
          <w:rFonts w:ascii="Arial" w:hAnsi="Arial" w:cs="Arial"/>
          <w:b/>
          <w:sz w:val="24"/>
          <w:szCs w:val="24"/>
        </w:rPr>
        <w:t>**********</w:t>
      </w:r>
      <w:r w:rsidR="00055B40">
        <w:rPr>
          <w:rFonts w:ascii="Arial" w:hAnsi="Arial" w:cs="Arial"/>
          <w:sz w:val="24"/>
          <w:szCs w:val="24"/>
        </w:rPr>
        <w:t xml:space="preserve">, de </w:t>
      </w:r>
      <w:r w:rsidR="00D74803">
        <w:rPr>
          <w:rFonts w:ascii="Arial" w:hAnsi="Arial" w:cs="Arial"/>
          <w:sz w:val="24"/>
          <w:szCs w:val="24"/>
        </w:rPr>
        <w:t xml:space="preserve">once de agosto </w:t>
      </w:r>
      <w:r w:rsidR="00055B40">
        <w:rPr>
          <w:rFonts w:ascii="Arial" w:hAnsi="Arial" w:cs="Arial"/>
          <w:sz w:val="24"/>
          <w:szCs w:val="24"/>
        </w:rPr>
        <w:t xml:space="preserve">de dos mil veintiuno, </w:t>
      </w:r>
      <w:r>
        <w:rPr>
          <w:rFonts w:ascii="Arial" w:hAnsi="Arial" w:cs="Arial"/>
          <w:bCs/>
          <w:sz w:val="24"/>
          <w:szCs w:val="24"/>
          <w:lang w:eastAsia="es-ES"/>
        </w:rPr>
        <w:t>emitida</w:t>
      </w:r>
      <w:r>
        <w:rPr>
          <w:rFonts w:ascii="Arial" w:hAnsi="Arial" w:cs="Arial"/>
          <w:sz w:val="24"/>
          <w:szCs w:val="24"/>
        </w:rPr>
        <w:t xml:space="preserve"> por </w:t>
      </w:r>
      <w:r w:rsidR="002A2CDF">
        <w:rPr>
          <w:rFonts w:ascii="Arial" w:hAnsi="Arial" w:cs="Arial"/>
          <w:sz w:val="24"/>
          <w:szCs w:val="24"/>
        </w:rPr>
        <w:t>la</w:t>
      </w:r>
      <w:r w:rsidR="008E3EE2">
        <w:rPr>
          <w:rFonts w:ascii="Arial" w:hAnsi="Arial" w:cs="Arial"/>
          <w:sz w:val="24"/>
          <w:szCs w:val="24"/>
        </w:rPr>
        <w:t xml:space="preserve"> </w:t>
      </w:r>
      <w:r w:rsidR="00B30411">
        <w:rPr>
          <w:rFonts w:ascii="Arial" w:eastAsia="Times New Roman" w:hAnsi="Arial" w:cs="Arial"/>
          <w:bCs/>
          <w:iCs/>
          <w:kern w:val="2"/>
          <w:sz w:val="24"/>
          <w:szCs w:val="24"/>
          <w:lang w:val="es-ES_tradnl" w:eastAsia="es-ES"/>
        </w:rPr>
        <w:t>Policía Vial Mun</w:t>
      </w:r>
      <w:r w:rsidR="00055B40">
        <w:rPr>
          <w:rFonts w:ascii="Arial" w:eastAsia="Times New Roman" w:hAnsi="Arial" w:cs="Arial"/>
          <w:bCs/>
          <w:iCs/>
          <w:kern w:val="2"/>
          <w:sz w:val="24"/>
          <w:szCs w:val="24"/>
          <w:lang w:val="es-ES_tradnl" w:eastAsia="es-ES"/>
        </w:rPr>
        <w:t>icipal con número estadístico PV</w:t>
      </w:r>
      <w:r w:rsidR="00B30411">
        <w:rPr>
          <w:rFonts w:ascii="Arial" w:eastAsia="Times New Roman" w:hAnsi="Arial" w:cs="Arial"/>
          <w:bCs/>
          <w:iCs/>
          <w:kern w:val="2"/>
          <w:sz w:val="24"/>
          <w:szCs w:val="24"/>
          <w:lang w:val="es-ES_tradnl" w:eastAsia="es-ES"/>
        </w:rPr>
        <w:t>-</w:t>
      </w:r>
      <w:r w:rsidR="002A2CDF">
        <w:rPr>
          <w:rFonts w:ascii="Arial" w:eastAsia="Times New Roman" w:hAnsi="Arial" w:cs="Arial"/>
          <w:bCs/>
          <w:iCs/>
          <w:kern w:val="2"/>
          <w:sz w:val="24"/>
          <w:szCs w:val="24"/>
          <w:lang w:val="es-ES_tradnl" w:eastAsia="es-ES"/>
        </w:rPr>
        <w:t>252</w:t>
      </w:r>
      <w:r w:rsidR="00B30411">
        <w:rPr>
          <w:rFonts w:ascii="Arial" w:eastAsia="Times New Roman" w:hAnsi="Arial" w:cs="Arial"/>
          <w:bCs/>
          <w:iCs/>
          <w:kern w:val="2"/>
          <w:sz w:val="24"/>
          <w:szCs w:val="24"/>
          <w:lang w:val="es-ES_tradnl" w:eastAsia="es-ES"/>
        </w:rPr>
        <w:t xml:space="preserve">, </w:t>
      </w:r>
      <w:r w:rsidR="003A1E36">
        <w:rPr>
          <w:rFonts w:ascii="Arial" w:eastAsia="Times New Roman" w:hAnsi="Arial" w:cs="Arial"/>
          <w:bCs/>
          <w:iCs/>
          <w:kern w:val="2"/>
          <w:sz w:val="24"/>
          <w:szCs w:val="24"/>
          <w:lang w:val="es-ES_tradnl" w:eastAsia="es-ES"/>
        </w:rPr>
        <w:t>adscrita</w:t>
      </w:r>
      <w:r w:rsidR="009D76E8">
        <w:rPr>
          <w:rFonts w:ascii="Arial" w:eastAsia="Times New Roman" w:hAnsi="Arial" w:cs="Arial"/>
          <w:bCs/>
          <w:iCs/>
          <w:kern w:val="2"/>
          <w:sz w:val="24"/>
          <w:szCs w:val="24"/>
          <w:lang w:val="es-ES_tradnl" w:eastAsia="es-ES"/>
        </w:rPr>
        <w:t xml:space="preserve"> a la Subdirección de Tránsito y Movilidad del Municipio de Oaxaca de Juárez</w:t>
      </w:r>
      <w:r w:rsidR="008B6E8B">
        <w:rPr>
          <w:rFonts w:ascii="Arial" w:hAnsi="Arial" w:cs="Arial"/>
          <w:color w:val="000000"/>
          <w:sz w:val="24"/>
          <w:szCs w:val="24"/>
        </w:rPr>
        <w:t xml:space="preserve">, </w:t>
      </w:r>
      <w:r>
        <w:rPr>
          <w:rFonts w:ascii="Arial" w:hAnsi="Arial" w:cs="Arial"/>
          <w:color w:val="000000"/>
          <w:sz w:val="24"/>
          <w:szCs w:val="24"/>
        </w:rPr>
        <w:t xml:space="preserve">como quedo precisado en el considerando </w:t>
      </w:r>
      <w:r w:rsidR="00B30411">
        <w:rPr>
          <w:rFonts w:ascii="Arial" w:hAnsi="Arial" w:cs="Arial"/>
          <w:color w:val="000000"/>
          <w:sz w:val="24"/>
          <w:szCs w:val="24"/>
        </w:rPr>
        <w:t xml:space="preserve">quinto </w:t>
      </w:r>
      <w:r>
        <w:rPr>
          <w:rFonts w:ascii="Arial" w:hAnsi="Arial" w:cs="Arial"/>
          <w:color w:val="000000"/>
          <w:sz w:val="24"/>
          <w:szCs w:val="24"/>
        </w:rPr>
        <w:t>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 - - </w:t>
      </w:r>
    </w:p>
    <w:p w14:paraId="7DFDC49F" w14:textId="72544ACA" w:rsidR="003A1E36" w:rsidRDefault="002C5092" w:rsidP="00FF38C0">
      <w:pPr>
        <w:spacing w:line="360" w:lineRule="auto"/>
        <w:ind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lastRenderedPageBreak/>
        <w:t xml:space="preserve">QUINTO. </w:t>
      </w:r>
      <w:r w:rsidR="00AC36B4">
        <w:rPr>
          <w:rFonts w:ascii="Arial" w:hAnsi="Arial" w:cs="Arial"/>
          <w:sz w:val="24"/>
          <w:szCs w:val="24"/>
        </w:rPr>
        <w:t xml:space="preserve">En consecuencia, se ordena a la </w:t>
      </w:r>
      <w:r w:rsidR="00AC36B4">
        <w:rPr>
          <w:rFonts w:ascii="Arial" w:eastAsia="Times New Roman" w:hAnsi="Arial" w:cs="Arial"/>
          <w:b/>
          <w:sz w:val="24"/>
          <w:szCs w:val="24"/>
          <w:lang w:val="es-ES" w:eastAsia="es-ES"/>
        </w:rPr>
        <w:t>Jefa de la Unidad de Recaudación Municipal de Oaxaca de Juárez</w:t>
      </w:r>
      <w:r w:rsidR="00AC36B4">
        <w:rPr>
          <w:rFonts w:ascii="Arial" w:eastAsia="Times New Roman" w:hAnsi="Arial" w:cs="Arial"/>
          <w:sz w:val="24"/>
          <w:szCs w:val="24"/>
          <w:lang w:val="es-ES" w:eastAsia="es-ES"/>
        </w:rPr>
        <w:t xml:space="preserve">, </w:t>
      </w:r>
      <w:r w:rsidR="00AC36B4">
        <w:rPr>
          <w:rFonts w:ascii="Arial" w:hAnsi="Arial" w:cs="Arial"/>
          <w:sz w:val="24"/>
          <w:szCs w:val="24"/>
        </w:rPr>
        <w:t xml:space="preserve">haga la devolución a </w:t>
      </w:r>
      <w:r w:rsidR="00120570">
        <w:rPr>
          <w:rFonts w:ascii="Arial" w:hAnsi="Arial" w:cs="Arial"/>
          <w:sz w:val="24"/>
          <w:szCs w:val="24"/>
        </w:rPr>
        <w:t>**********</w:t>
      </w:r>
      <w:r w:rsidR="000B1DCC" w:rsidRPr="000B1DCC">
        <w:rPr>
          <w:rFonts w:ascii="Arial" w:hAnsi="Arial" w:cs="Arial"/>
          <w:sz w:val="24"/>
          <w:szCs w:val="24"/>
        </w:rPr>
        <w:t xml:space="preserve">, </w:t>
      </w:r>
      <w:r w:rsidR="000B1DCC" w:rsidRPr="000B1DCC">
        <w:rPr>
          <w:rFonts w:ascii="Arial" w:eastAsia="Times New Roman" w:hAnsi="Arial" w:cs="Arial"/>
          <w:bCs/>
          <w:iCs/>
          <w:kern w:val="2"/>
          <w:sz w:val="24"/>
          <w:szCs w:val="21"/>
          <w:lang w:val="es-ES_tradnl" w:eastAsia="es-ES"/>
        </w:rPr>
        <w:t xml:space="preserve">de </w:t>
      </w:r>
      <w:r w:rsidR="000B1DCC" w:rsidRPr="000B1DCC">
        <w:rPr>
          <w:rFonts w:ascii="Arial" w:hAnsi="Arial" w:cs="Arial"/>
          <w:sz w:val="24"/>
          <w:szCs w:val="24"/>
        </w:rPr>
        <w:t>la cantidad de $1,111.00 (un mil ciento once pesos 00/100 M.N.), contenida</w:t>
      </w:r>
      <w:r w:rsidR="000B1DCC">
        <w:rPr>
          <w:rFonts w:ascii="Arial" w:hAnsi="Arial" w:cs="Arial"/>
          <w:sz w:val="24"/>
          <w:szCs w:val="24"/>
        </w:rPr>
        <w:t xml:space="preserve"> </w:t>
      </w:r>
      <w:r w:rsidR="000B1DCC" w:rsidRPr="003A166F">
        <w:rPr>
          <w:rFonts w:ascii="Arial" w:hAnsi="Arial" w:cs="Arial"/>
          <w:bCs/>
          <w:sz w:val="24"/>
          <w:szCs w:val="24"/>
          <w:lang w:eastAsia="es-ES"/>
        </w:rPr>
        <w:t xml:space="preserve">en el recibo oficial con número de folio </w:t>
      </w:r>
      <w:r w:rsidR="00120570">
        <w:rPr>
          <w:rFonts w:ascii="Arial" w:hAnsi="Arial" w:cs="Arial"/>
          <w:bCs/>
          <w:sz w:val="24"/>
          <w:szCs w:val="24"/>
          <w:lang w:eastAsia="es-ES"/>
        </w:rPr>
        <w:t>**********</w:t>
      </w:r>
      <w:r w:rsidR="000B1DCC" w:rsidRPr="003A166F">
        <w:rPr>
          <w:rFonts w:ascii="Arial" w:hAnsi="Arial" w:cs="Arial"/>
          <w:bCs/>
          <w:sz w:val="24"/>
          <w:szCs w:val="24"/>
          <w:lang w:eastAsia="es-ES"/>
        </w:rPr>
        <w:t xml:space="preserve"> de </w:t>
      </w:r>
      <w:r w:rsidR="000B1DCC">
        <w:rPr>
          <w:rFonts w:ascii="Arial" w:hAnsi="Arial" w:cs="Arial"/>
          <w:bCs/>
          <w:sz w:val="24"/>
          <w:szCs w:val="24"/>
          <w:lang w:eastAsia="es-ES"/>
        </w:rPr>
        <w:t>trece de agosto de dos mil veintiuno</w:t>
      </w:r>
      <w:r w:rsidR="000B1DCC" w:rsidRPr="003A166F">
        <w:rPr>
          <w:rFonts w:ascii="Arial" w:hAnsi="Arial" w:cs="Arial"/>
          <w:bCs/>
          <w:sz w:val="24"/>
          <w:szCs w:val="24"/>
          <w:lang w:eastAsia="es-ES"/>
        </w:rPr>
        <w:t xml:space="preserve">, </w:t>
      </w:r>
      <w:r w:rsidR="00AC36B4">
        <w:rPr>
          <w:rFonts w:ascii="Arial" w:hAnsi="Arial" w:cs="Arial"/>
          <w:sz w:val="24"/>
          <w:szCs w:val="24"/>
        </w:rPr>
        <w:t>como quedo precisado en el considerando quinto de esta sentencia</w:t>
      </w:r>
      <w:r w:rsidR="007C47E6">
        <w:rPr>
          <w:rFonts w:ascii="Arial" w:hAnsi="Arial" w:cs="Arial"/>
          <w:sz w:val="24"/>
          <w:szCs w:val="24"/>
        </w:rPr>
        <w:t xml:space="preserve">. - - - - - - - - - - - - - - - - - - - - - </w:t>
      </w:r>
    </w:p>
    <w:p w14:paraId="30B66A72" w14:textId="503F3ED4" w:rsidR="002076A8" w:rsidRDefault="00472476"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AL ACTOR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 </w:t>
      </w:r>
      <w:r w:rsidR="002542F4">
        <w:rPr>
          <w:rFonts w:ascii="Arial" w:eastAsia="Arial Unicode MS" w:hAnsi="Arial" w:cs="Arial"/>
          <w:kern w:val="2"/>
          <w:sz w:val="24"/>
          <w:szCs w:val="24"/>
          <w:lang w:eastAsia="ar-SA"/>
        </w:rPr>
        <w:t xml:space="preserve">- - - - - - </w:t>
      </w:r>
    </w:p>
    <w:p w14:paraId="611E5C7F" w14:textId="77777777" w:rsidR="00D87671" w:rsidRDefault="00D87671" w:rsidP="004759FB">
      <w:pPr>
        <w:spacing w:before="240" w:line="360" w:lineRule="auto"/>
        <w:ind w:firstLine="567"/>
        <w:jc w:val="both"/>
        <w:rPr>
          <w:rFonts w:ascii="Arial" w:eastAsia="Arial Unicode MS" w:hAnsi="Arial" w:cs="Arial"/>
          <w:kern w:val="2"/>
          <w:sz w:val="24"/>
          <w:szCs w:val="24"/>
          <w:lang w:eastAsia="ar-SA"/>
        </w:rPr>
      </w:pPr>
      <w:r>
        <w:rPr>
          <w:rFonts w:ascii="Arial" w:hAnsi="Arial" w:cs="Arial"/>
          <w:sz w:val="24"/>
          <w:szCs w:val="24"/>
        </w:rPr>
        <w:t xml:space="preserve">Así lo acordó y firma la </w:t>
      </w:r>
      <w:r w:rsidR="00012F33">
        <w:rPr>
          <w:rFonts w:ascii="Arial" w:hAnsi="Arial" w:cs="Arial"/>
          <w:sz w:val="24"/>
          <w:szCs w:val="24"/>
        </w:rPr>
        <w:t xml:space="preserve">Licenciada </w:t>
      </w:r>
      <w:r>
        <w:rPr>
          <w:rFonts w:ascii="Arial" w:hAnsi="Arial" w:cs="Arial"/>
          <w:sz w:val="24"/>
          <w:szCs w:val="24"/>
        </w:rPr>
        <w:t>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 - - - - - - -</w:t>
      </w:r>
    </w:p>
    <w:sectPr w:rsidR="00D87671"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8525DF" w14:textId="77777777" w:rsidR="008C0F70" w:rsidRDefault="008C0F70" w:rsidP="000802F9">
      <w:pPr>
        <w:spacing w:after="0" w:line="240" w:lineRule="auto"/>
      </w:pPr>
      <w:r>
        <w:separator/>
      </w:r>
    </w:p>
  </w:endnote>
  <w:endnote w:type="continuationSeparator" w:id="0">
    <w:p w14:paraId="1BDE55AA" w14:textId="77777777" w:rsidR="008C0F70" w:rsidRDefault="008C0F70"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7199C3" w14:textId="77777777" w:rsidR="008C0F70" w:rsidRDefault="008C0F70" w:rsidP="000802F9">
      <w:pPr>
        <w:spacing w:after="0" w:line="240" w:lineRule="auto"/>
      </w:pPr>
      <w:r>
        <w:separator/>
      </w:r>
    </w:p>
  </w:footnote>
  <w:footnote w:type="continuationSeparator" w:id="0">
    <w:p w14:paraId="2E5B4336" w14:textId="77777777" w:rsidR="008C0F70" w:rsidRDefault="008C0F70"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278B2748" w14:textId="15A35733" w:rsidR="009C2D10" w:rsidRDefault="00E267BA">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0F8D6E64" wp14:editId="0B19836E">
                  <wp:simplePos x="0" y="0"/>
                  <wp:positionH relativeFrom="column">
                    <wp:posOffset>-1116273</wp:posOffset>
                  </wp:positionH>
                  <wp:positionV relativeFrom="paragraph">
                    <wp:posOffset>4532563</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3FD09B9D" w14:textId="77777777" w:rsidR="00E267BA" w:rsidRDefault="00E267BA" w:rsidP="00E267BA">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8D6E64" id="_x0000_t202" coordsize="21600,21600" o:spt="202" path="m,l,21600r21600,l21600,xe">
                  <v:stroke joinstyle="miter"/>
                  <v:path gradientshapeok="t" o:connecttype="rect"/>
                </v:shapetype>
                <v:shape id="Cuadro de texto 1" o:spid="_x0000_s1026" type="#_x0000_t202" style="position:absolute;left:0;text-align:left;margin-left:-87.9pt;margin-top:356.9pt;width:78.85pt;height:97.1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">
                  <v:textbox>
                    <w:txbxContent>
                      <w:p w14:paraId="3FD09B9D" w14:textId="77777777" w:rsidR="00E267BA" w:rsidRDefault="00E267BA" w:rsidP="00E267BA">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9C2D10">
          <w:fldChar w:fldCharType="begin"/>
        </w:r>
        <w:r w:rsidR="009C2D10">
          <w:instrText>PAGE   \* MERGEFORMAT</w:instrText>
        </w:r>
        <w:r w:rsidR="009C2D10">
          <w:fldChar w:fldCharType="separate"/>
        </w:r>
        <w:r w:rsidRPr="00E267BA">
          <w:rPr>
            <w:noProof/>
            <w:lang w:val="es-ES"/>
          </w:rPr>
          <w:t>3</w:t>
        </w:r>
        <w:r w:rsidR="009C2D10">
          <w:fldChar w:fldCharType="end"/>
        </w:r>
        <w: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859" w:type="dxa"/>
      <w:tblInd w:w="2313" w:type="dxa"/>
      <w:tblLayout w:type="fixed"/>
      <w:tblLook w:val="04A0" w:firstRow="1" w:lastRow="0" w:firstColumn="1" w:lastColumn="0" w:noHBand="0" w:noVBand="1"/>
    </w:tblPr>
    <w:tblGrid>
      <w:gridCol w:w="2432"/>
      <w:gridCol w:w="4577"/>
      <w:gridCol w:w="141"/>
      <w:gridCol w:w="709"/>
    </w:tblGrid>
    <w:tr w:rsidR="00C51C01" w:rsidRPr="00481955" w14:paraId="14F4A1F0" w14:textId="77777777" w:rsidTr="00D802C0">
      <w:trPr>
        <w:gridAfter w:val="1"/>
        <w:wAfter w:w="709" w:type="dxa"/>
        <w:trHeight w:val="714"/>
      </w:trPr>
      <w:tc>
        <w:tcPr>
          <w:tcW w:w="7150" w:type="dxa"/>
          <w:gridSpan w:val="3"/>
        </w:tcPr>
        <w:p w14:paraId="2D26C9FE" w14:textId="6CD3CB4E"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441FD9D5" w14:textId="2445967B"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73C9656C" w14:textId="77777777" w:rsidTr="00D802C0">
      <w:trPr>
        <w:trHeight w:val="426"/>
      </w:trPr>
      <w:tc>
        <w:tcPr>
          <w:tcW w:w="2432" w:type="dxa"/>
          <w:hideMark/>
        </w:tcPr>
        <w:p w14:paraId="07F53AB3"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5427" w:type="dxa"/>
          <w:gridSpan w:val="3"/>
          <w:hideMark/>
        </w:tcPr>
        <w:p w14:paraId="65D99594" w14:textId="246355DF" w:rsidR="00C51C01" w:rsidRPr="00390997" w:rsidRDefault="00956CE7" w:rsidP="00DC38B8">
          <w:pPr>
            <w:tabs>
              <w:tab w:val="right" w:pos="8838"/>
            </w:tabs>
            <w:suppressAutoHyphens/>
            <w:spacing w:after="0" w:line="100" w:lineRule="atLeast"/>
            <w:ind w:left="-108" w:right="-391"/>
            <w:jc w:val="both"/>
            <w:rPr>
              <w:rFonts w:ascii="Arial" w:eastAsia="Times New Roman" w:hAnsi="Arial" w:cs="Arial"/>
              <w:b/>
              <w:bCs/>
              <w:iCs/>
              <w:caps/>
              <w:kern w:val="2"/>
              <w:sz w:val="24"/>
              <w:szCs w:val="24"/>
              <w:lang w:val="es-ES_tradnl" w:eastAsia="es-ES"/>
            </w:rPr>
          </w:pPr>
          <w:r w:rsidRPr="00390997">
            <w:rPr>
              <w:rFonts w:ascii="Arial" w:eastAsia="Times New Roman" w:hAnsi="Arial" w:cs="Arial"/>
              <w:b/>
              <w:bCs/>
              <w:iCs/>
              <w:caps/>
              <w:kern w:val="2"/>
              <w:sz w:val="24"/>
              <w:szCs w:val="24"/>
              <w:lang w:val="es-ES_tradnl" w:eastAsia="es-ES"/>
            </w:rPr>
            <w:t>0</w:t>
          </w:r>
          <w:r w:rsidR="00EF7684">
            <w:rPr>
              <w:rFonts w:ascii="Arial" w:eastAsia="Times New Roman" w:hAnsi="Arial" w:cs="Arial"/>
              <w:b/>
              <w:bCs/>
              <w:iCs/>
              <w:caps/>
              <w:kern w:val="2"/>
              <w:sz w:val="24"/>
              <w:szCs w:val="24"/>
              <w:lang w:val="es-ES_tradnl" w:eastAsia="es-ES"/>
            </w:rPr>
            <w:t>0</w:t>
          </w:r>
          <w:r w:rsidR="00A412AD">
            <w:rPr>
              <w:rFonts w:ascii="Arial" w:eastAsia="Times New Roman" w:hAnsi="Arial" w:cs="Arial"/>
              <w:b/>
              <w:bCs/>
              <w:iCs/>
              <w:caps/>
              <w:kern w:val="2"/>
              <w:sz w:val="24"/>
              <w:szCs w:val="24"/>
              <w:lang w:val="es-ES_tradnl" w:eastAsia="es-ES"/>
            </w:rPr>
            <w:t>65/2021</w:t>
          </w:r>
        </w:p>
        <w:p w14:paraId="674C4394" w14:textId="77777777" w:rsidR="00C51C01" w:rsidRPr="00481955" w:rsidRDefault="00C51C01" w:rsidP="007F5999">
          <w:pPr>
            <w:tabs>
              <w:tab w:val="center" w:pos="4419"/>
              <w:tab w:val="right" w:pos="8838"/>
            </w:tabs>
            <w:suppressAutoHyphens/>
            <w:spacing w:after="0" w:line="100" w:lineRule="atLeast"/>
            <w:ind w:left="-67" w:right="-391"/>
            <w:jc w:val="both"/>
            <w:rPr>
              <w:rFonts w:ascii="Arial" w:eastAsia="Times New Roman" w:hAnsi="Arial" w:cs="Arial"/>
              <w:bCs/>
              <w:iCs/>
              <w:caps/>
              <w:kern w:val="2"/>
              <w:sz w:val="24"/>
              <w:szCs w:val="24"/>
              <w:lang w:val="es-ES_tradnl" w:eastAsia="es-ES"/>
            </w:rPr>
          </w:pPr>
        </w:p>
      </w:tc>
    </w:tr>
    <w:tr w:rsidR="00C51C01" w:rsidRPr="00481955" w14:paraId="54E98EF3" w14:textId="77777777" w:rsidTr="00D802C0">
      <w:trPr>
        <w:gridAfter w:val="2"/>
        <w:wAfter w:w="850" w:type="dxa"/>
        <w:trHeight w:val="74"/>
      </w:trPr>
      <w:tc>
        <w:tcPr>
          <w:tcW w:w="2432" w:type="dxa"/>
          <w:hideMark/>
        </w:tcPr>
        <w:p w14:paraId="1044C637"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577" w:type="dxa"/>
        </w:tcPr>
        <w:p w14:paraId="3974E7B3" w14:textId="175A99A5" w:rsidR="00C51C01" w:rsidRPr="00481955" w:rsidRDefault="00120570" w:rsidP="00542CB1">
          <w:pPr>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67075275" w14:textId="77777777" w:rsidTr="00D802C0">
      <w:trPr>
        <w:gridAfter w:val="2"/>
        <w:wAfter w:w="850" w:type="dxa"/>
        <w:trHeight w:val="939"/>
      </w:trPr>
      <w:tc>
        <w:tcPr>
          <w:tcW w:w="2432" w:type="dxa"/>
        </w:tcPr>
        <w:p w14:paraId="1F1DE0B6" w14:textId="1F979A6A"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5842773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08E35AD0" w14:textId="1EB5DF30"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51F8008"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47F7BA9" w14:textId="37C21FC9"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59B7EA8B"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FADC2EA" w14:textId="77777777"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81B84D7" w14:textId="62A3E377" w:rsidR="007C46C2"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p>
        <w:p w14:paraId="62C4136E"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72A4F4F" w14:textId="77777777"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D315633" w14:textId="77777777" w:rsidR="00C51C01"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3118F5B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4577" w:type="dxa"/>
        </w:tcPr>
        <w:p w14:paraId="25963948" w14:textId="77777777"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0F20388E" w14:textId="1678E4D9" w:rsidR="00873728" w:rsidRDefault="00C60E6E" w:rsidP="00D802C0">
          <w:pPr>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w:t>
          </w:r>
          <w:r w:rsidR="00390997">
            <w:rPr>
              <w:rFonts w:ascii="Arial" w:eastAsia="Times New Roman" w:hAnsi="Arial" w:cs="Arial"/>
              <w:bCs/>
              <w:iCs/>
              <w:caps/>
              <w:kern w:val="2"/>
              <w:sz w:val="24"/>
              <w:szCs w:val="24"/>
              <w:lang w:val="es-ES_tradnl" w:eastAsia="es-ES"/>
            </w:rPr>
            <w:t>AL MUNICIPAL CON NÚMERO ESTADÍSTICO PV-</w:t>
          </w:r>
          <w:r w:rsidR="004941C4">
            <w:rPr>
              <w:rFonts w:ascii="Arial" w:eastAsia="Times New Roman" w:hAnsi="Arial" w:cs="Arial"/>
              <w:bCs/>
              <w:iCs/>
              <w:caps/>
              <w:kern w:val="2"/>
              <w:sz w:val="24"/>
              <w:szCs w:val="24"/>
              <w:lang w:val="es-ES_tradnl" w:eastAsia="es-ES"/>
            </w:rPr>
            <w:t>252</w:t>
          </w:r>
          <w:r w:rsidR="00390997">
            <w:rPr>
              <w:rFonts w:ascii="Arial" w:eastAsia="Times New Roman" w:hAnsi="Arial" w:cs="Arial"/>
              <w:bCs/>
              <w:iCs/>
              <w:caps/>
              <w:kern w:val="2"/>
              <w:sz w:val="24"/>
              <w:szCs w:val="24"/>
              <w:lang w:val="es-ES_tradnl" w:eastAsia="es-ES"/>
            </w:rPr>
            <w:t>,</w:t>
          </w:r>
          <w:r w:rsidR="00D64397">
            <w:rPr>
              <w:rFonts w:ascii="Arial" w:eastAsia="Times New Roman" w:hAnsi="Arial" w:cs="Arial"/>
              <w:bCs/>
              <w:iCs/>
              <w:caps/>
              <w:kern w:val="2"/>
              <w:sz w:val="24"/>
              <w:szCs w:val="24"/>
              <w:lang w:val="es-ES_tradnl" w:eastAsia="es-ES"/>
            </w:rPr>
            <w:t xml:space="preserve"> </w:t>
          </w:r>
          <w:r w:rsidR="00845E00">
            <w:rPr>
              <w:rFonts w:ascii="Arial" w:eastAsia="Times New Roman" w:hAnsi="Arial" w:cs="Arial"/>
              <w:bCs/>
              <w:iCs/>
              <w:caps/>
              <w:kern w:val="2"/>
              <w:sz w:val="24"/>
              <w:szCs w:val="24"/>
              <w:lang w:val="es-ES_tradnl" w:eastAsia="es-ES"/>
            </w:rPr>
            <w:t>ADSCRITO A LA SUBDIRECCIÓN DE TRÁNSITO Y MOVILIDAD MUNICI</w:t>
          </w:r>
          <w:r w:rsidR="00F119A6">
            <w:rPr>
              <w:rFonts w:ascii="Arial" w:eastAsia="Times New Roman" w:hAnsi="Arial" w:cs="Arial"/>
              <w:bCs/>
              <w:iCs/>
              <w:caps/>
              <w:kern w:val="2"/>
              <w:sz w:val="24"/>
              <w:szCs w:val="24"/>
              <w:lang w:val="es-ES_tradnl" w:eastAsia="es-ES"/>
            </w:rPr>
            <w:t xml:space="preserve">PAL </w:t>
          </w:r>
          <w:r w:rsidR="00390997">
            <w:rPr>
              <w:rFonts w:ascii="Arial" w:eastAsia="Times New Roman" w:hAnsi="Arial" w:cs="Arial"/>
              <w:bCs/>
              <w:iCs/>
              <w:caps/>
              <w:kern w:val="2"/>
              <w:sz w:val="24"/>
              <w:szCs w:val="24"/>
              <w:lang w:val="es-ES_tradnl" w:eastAsia="es-ES"/>
            </w:rPr>
            <w:t>DE OAXACA DE JUÁREZ, OAXACA</w:t>
          </w:r>
        </w:p>
        <w:p w14:paraId="6226584E" w14:textId="77777777" w:rsidR="00C51C01" w:rsidRPr="00481955" w:rsidRDefault="00C51C01" w:rsidP="00D802C0">
          <w:pPr>
            <w:suppressAutoHyphens/>
            <w:spacing w:after="0" w:line="100" w:lineRule="atLeast"/>
            <w:ind w:left="-108" w:right="-249"/>
            <w:jc w:val="both"/>
            <w:rPr>
              <w:rFonts w:ascii="Arial" w:eastAsia="Times New Roman" w:hAnsi="Arial" w:cs="Arial"/>
              <w:bCs/>
              <w:iCs/>
              <w:caps/>
              <w:kern w:val="2"/>
              <w:sz w:val="24"/>
              <w:szCs w:val="24"/>
              <w:lang w:val="es-ES_tradnl" w:eastAsia="es-ES"/>
            </w:rPr>
          </w:pPr>
        </w:p>
        <w:p w14:paraId="7416956E" w14:textId="77777777" w:rsidR="00390997" w:rsidRDefault="006D1DBE" w:rsidP="00542CB1">
          <w:pPr>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w:t>
          </w:r>
          <w:r w:rsidR="000A6E17">
            <w:rPr>
              <w:rFonts w:ascii="Arial" w:eastAsia="Times New Roman" w:hAnsi="Arial" w:cs="Arial"/>
              <w:bCs/>
              <w:iCs/>
              <w:caps/>
              <w:kern w:val="2"/>
              <w:sz w:val="24"/>
              <w:szCs w:val="24"/>
              <w:lang w:val="es-ES_tradnl" w:eastAsia="es-ES"/>
            </w:rPr>
            <w:t>ENCIADA</w:t>
          </w:r>
          <w:r>
            <w:rPr>
              <w:rFonts w:ascii="Arial" w:eastAsia="Times New Roman" w:hAnsi="Arial" w:cs="Arial"/>
              <w:bCs/>
              <w:iCs/>
              <w:caps/>
              <w:kern w:val="2"/>
              <w:sz w:val="24"/>
              <w:szCs w:val="24"/>
              <w:lang w:val="es-ES_tradnl" w:eastAsia="es-ES"/>
            </w:rPr>
            <w:t xml:space="preserve"> </w:t>
          </w:r>
          <w:r w:rsidR="00390997">
            <w:rPr>
              <w:rFonts w:ascii="Arial" w:eastAsia="Times New Roman" w:hAnsi="Arial" w:cs="Arial"/>
              <w:bCs/>
              <w:iCs/>
              <w:caps/>
              <w:kern w:val="2"/>
              <w:sz w:val="24"/>
              <w:szCs w:val="24"/>
              <w:lang w:val="es-ES_tradnl" w:eastAsia="es-ES"/>
            </w:rPr>
            <w:t>ALEJANDRA GEORGINA VILLACAÑA ABASCAL</w:t>
          </w:r>
        </w:p>
        <w:p w14:paraId="216F88C9" w14:textId="77777777" w:rsidR="00390997" w:rsidRDefault="00390997" w:rsidP="00D802C0">
          <w:pPr>
            <w:suppressAutoHyphens/>
            <w:spacing w:after="0" w:line="100" w:lineRule="atLeast"/>
            <w:ind w:left="-108" w:right="-249"/>
            <w:jc w:val="both"/>
            <w:rPr>
              <w:rFonts w:ascii="Arial" w:eastAsia="Times New Roman" w:hAnsi="Arial" w:cs="Arial"/>
              <w:bCs/>
              <w:iCs/>
              <w:caps/>
              <w:kern w:val="2"/>
              <w:sz w:val="24"/>
              <w:szCs w:val="24"/>
              <w:lang w:val="es-ES_tradnl" w:eastAsia="es-ES"/>
            </w:rPr>
          </w:pPr>
        </w:p>
        <w:p w14:paraId="4EDF492E" w14:textId="77777777" w:rsidR="00C51C01" w:rsidRPr="00481955" w:rsidRDefault="007C46C2" w:rsidP="00542CB1">
          <w:pPr>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w:t>
          </w:r>
          <w:r w:rsidR="002124A6">
            <w:rPr>
              <w:rFonts w:ascii="Arial" w:eastAsia="Times New Roman" w:hAnsi="Arial" w:cs="Arial"/>
              <w:bCs/>
              <w:iCs/>
              <w:caps/>
              <w:kern w:val="2"/>
              <w:sz w:val="24"/>
              <w:szCs w:val="24"/>
              <w:lang w:val="es-ES_tradnl" w:eastAsia="es-ES"/>
            </w:rPr>
            <w:t xml:space="preserve"> </w:t>
          </w:r>
          <w:r w:rsidR="00CF5088">
            <w:rPr>
              <w:rFonts w:ascii="Arial" w:eastAsia="Times New Roman" w:hAnsi="Arial" w:cs="Arial"/>
              <w:bCs/>
              <w:iCs/>
              <w:caps/>
              <w:kern w:val="2"/>
              <w:sz w:val="24"/>
              <w:szCs w:val="24"/>
              <w:lang w:val="es-ES_tradnl" w:eastAsia="es-ES"/>
            </w:rPr>
            <w:t>altamirano</w:t>
          </w:r>
        </w:p>
      </w:tc>
    </w:tr>
  </w:tbl>
  <w:p w14:paraId="1EF35029" w14:textId="0649C97D" w:rsidR="00C51C01" w:rsidRDefault="00E267BA" w:rsidP="00845E0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3872" behindDoc="0" locked="0" layoutInCell="1" allowOverlap="1" wp14:anchorId="2F98F6A7" wp14:editId="64045EA0">
              <wp:simplePos x="0" y="0"/>
              <wp:positionH relativeFrom="column">
                <wp:posOffset>-1195098</wp:posOffset>
              </wp:positionH>
              <wp:positionV relativeFrom="paragraph">
                <wp:posOffset>2250080</wp:posOffset>
              </wp:positionV>
              <wp:extent cx="1001395" cy="1233805"/>
              <wp:effectExtent l="0" t="0" r="27305" b="2349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2C690F6C" w14:textId="77777777" w:rsidR="00E267BA" w:rsidRDefault="00E267BA" w:rsidP="00E267BA">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98F6A7" id="_x0000_t202" coordsize="21600,21600" o:spt="202" path="m,l,21600r21600,l21600,xe">
              <v:stroke joinstyle="miter"/>
              <v:path gradientshapeok="t" o:connecttype="rect"/>
            </v:shapetype>
            <v:shape id="Cuadro de texto 2" o:spid="_x0000_s1027" type="#_x0000_t202" style="position:absolute;margin-left:-94.1pt;margin-top:177.15pt;width:78.85pt;height:97.1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">
              <v:textbox>
                <w:txbxContent>
                  <w:p w14:paraId="2C690F6C" w14:textId="77777777" w:rsidR="00E267BA" w:rsidRDefault="00E267BA" w:rsidP="00E267BA">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0878"/>
    <w:rsid w:val="00005B26"/>
    <w:rsid w:val="00010B2C"/>
    <w:rsid w:val="000119D6"/>
    <w:rsid w:val="00012F33"/>
    <w:rsid w:val="000140AA"/>
    <w:rsid w:val="00015198"/>
    <w:rsid w:val="00016B70"/>
    <w:rsid w:val="00017F8D"/>
    <w:rsid w:val="0002025D"/>
    <w:rsid w:val="000213B5"/>
    <w:rsid w:val="00022A3D"/>
    <w:rsid w:val="00025839"/>
    <w:rsid w:val="00032C60"/>
    <w:rsid w:val="000429DB"/>
    <w:rsid w:val="000451DD"/>
    <w:rsid w:val="00045EE2"/>
    <w:rsid w:val="00046574"/>
    <w:rsid w:val="00047600"/>
    <w:rsid w:val="00050022"/>
    <w:rsid w:val="000501BE"/>
    <w:rsid w:val="000510BD"/>
    <w:rsid w:val="00051F13"/>
    <w:rsid w:val="000538D3"/>
    <w:rsid w:val="00055B40"/>
    <w:rsid w:val="000607F6"/>
    <w:rsid w:val="00063134"/>
    <w:rsid w:val="00064946"/>
    <w:rsid w:val="00065976"/>
    <w:rsid w:val="000724F8"/>
    <w:rsid w:val="00077067"/>
    <w:rsid w:val="000802F9"/>
    <w:rsid w:val="00081044"/>
    <w:rsid w:val="00093FE4"/>
    <w:rsid w:val="000A0137"/>
    <w:rsid w:val="000A2695"/>
    <w:rsid w:val="000A30AF"/>
    <w:rsid w:val="000A6E17"/>
    <w:rsid w:val="000A75CF"/>
    <w:rsid w:val="000B09F3"/>
    <w:rsid w:val="000B1DCC"/>
    <w:rsid w:val="000B4ED0"/>
    <w:rsid w:val="000B4F01"/>
    <w:rsid w:val="000B6510"/>
    <w:rsid w:val="000B7918"/>
    <w:rsid w:val="000B7ADC"/>
    <w:rsid w:val="000E689C"/>
    <w:rsid w:val="000F2661"/>
    <w:rsid w:val="000F774F"/>
    <w:rsid w:val="001018D1"/>
    <w:rsid w:val="00102F30"/>
    <w:rsid w:val="00103A7B"/>
    <w:rsid w:val="001063DF"/>
    <w:rsid w:val="00111465"/>
    <w:rsid w:val="001165E6"/>
    <w:rsid w:val="00120570"/>
    <w:rsid w:val="001217D0"/>
    <w:rsid w:val="00124111"/>
    <w:rsid w:val="00125CCE"/>
    <w:rsid w:val="0013266C"/>
    <w:rsid w:val="0013280F"/>
    <w:rsid w:val="00133B94"/>
    <w:rsid w:val="00135490"/>
    <w:rsid w:val="00142D95"/>
    <w:rsid w:val="00142F14"/>
    <w:rsid w:val="001503F2"/>
    <w:rsid w:val="001510A8"/>
    <w:rsid w:val="00151E8B"/>
    <w:rsid w:val="00155266"/>
    <w:rsid w:val="0016257F"/>
    <w:rsid w:val="00164349"/>
    <w:rsid w:val="00164A49"/>
    <w:rsid w:val="00172BBF"/>
    <w:rsid w:val="001803E6"/>
    <w:rsid w:val="0018179A"/>
    <w:rsid w:val="00185746"/>
    <w:rsid w:val="00192C35"/>
    <w:rsid w:val="001A0EE5"/>
    <w:rsid w:val="001A6C41"/>
    <w:rsid w:val="001A74A3"/>
    <w:rsid w:val="001B3873"/>
    <w:rsid w:val="001C1027"/>
    <w:rsid w:val="001C1371"/>
    <w:rsid w:val="001D6088"/>
    <w:rsid w:val="001E294D"/>
    <w:rsid w:val="001E382B"/>
    <w:rsid w:val="001E57CA"/>
    <w:rsid w:val="001E5AF1"/>
    <w:rsid w:val="001F22D7"/>
    <w:rsid w:val="001F321F"/>
    <w:rsid w:val="001F3507"/>
    <w:rsid w:val="002031AF"/>
    <w:rsid w:val="00205B72"/>
    <w:rsid w:val="00206FF2"/>
    <w:rsid w:val="002076A8"/>
    <w:rsid w:val="002124A6"/>
    <w:rsid w:val="002146CF"/>
    <w:rsid w:val="00217C56"/>
    <w:rsid w:val="00221F75"/>
    <w:rsid w:val="00236FB1"/>
    <w:rsid w:val="002542F4"/>
    <w:rsid w:val="00254463"/>
    <w:rsid w:val="0025463B"/>
    <w:rsid w:val="002622FC"/>
    <w:rsid w:val="002743B5"/>
    <w:rsid w:val="0028014E"/>
    <w:rsid w:val="0028019C"/>
    <w:rsid w:val="00282970"/>
    <w:rsid w:val="002857F1"/>
    <w:rsid w:val="00286CA4"/>
    <w:rsid w:val="002901A1"/>
    <w:rsid w:val="00291B0E"/>
    <w:rsid w:val="00292380"/>
    <w:rsid w:val="00293549"/>
    <w:rsid w:val="0029490C"/>
    <w:rsid w:val="002A2CDF"/>
    <w:rsid w:val="002A5664"/>
    <w:rsid w:val="002A66B2"/>
    <w:rsid w:val="002B3AB9"/>
    <w:rsid w:val="002B7A1E"/>
    <w:rsid w:val="002C2317"/>
    <w:rsid w:val="002C246D"/>
    <w:rsid w:val="002C5092"/>
    <w:rsid w:val="002C5A5C"/>
    <w:rsid w:val="002C69B1"/>
    <w:rsid w:val="002D4EA0"/>
    <w:rsid w:val="002D686F"/>
    <w:rsid w:val="002E1ED2"/>
    <w:rsid w:val="002F6719"/>
    <w:rsid w:val="00302FD0"/>
    <w:rsid w:val="00304279"/>
    <w:rsid w:val="00310B80"/>
    <w:rsid w:val="003166ED"/>
    <w:rsid w:val="003202F3"/>
    <w:rsid w:val="0033121E"/>
    <w:rsid w:val="00331BD9"/>
    <w:rsid w:val="00352A14"/>
    <w:rsid w:val="00355D96"/>
    <w:rsid w:val="00356466"/>
    <w:rsid w:val="003564BC"/>
    <w:rsid w:val="00364FCB"/>
    <w:rsid w:val="003858AA"/>
    <w:rsid w:val="003858E2"/>
    <w:rsid w:val="00390997"/>
    <w:rsid w:val="00394B9F"/>
    <w:rsid w:val="0039522E"/>
    <w:rsid w:val="003A0F00"/>
    <w:rsid w:val="003A1408"/>
    <w:rsid w:val="003A166F"/>
    <w:rsid w:val="003A1E36"/>
    <w:rsid w:val="003A237E"/>
    <w:rsid w:val="003A51C6"/>
    <w:rsid w:val="003A7580"/>
    <w:rsid w:val="003B5465"/>
    <w:rsid w:val="003B6D0C"/>
    <w:rsid w:val="003B71DF"/>
    <w:rsid w:val="003C3330"/>
    <w:rsid w:val="003C5181"/>
    <w:rsid w:val="003C523A"/>
    <w:rsid w:val="003D0754"/>
    <w:rsid w:val="003D4270"/>
    <w:rsid w:val="003D4B8F"/>
    <w:rsid w:val="003D7DD6"/>
    <w:rsid w:val="003E08C9"/>
    <w:rsid w:val="003E196E"/>
    <w:rsid w:val="003E2089"/>
    <w:rsid w:val="003E3732"/>
    <w:rsid w:val="003E589A"/>
    <w:rsid w:val="004015FF"/>
    <w:rsid w:val="00406B16"/>
    <w:rsid w:val="0041288B"/>
    <w:rsid w:val="004140E0"/>
    <w:rsid w:val="004149CF"/>
    <w:rsid w:val="00414EB6"/>
    <w:rsid w:val="0041661F"/>
    <w:rsid w:val="0043516C"/>
    <w:rsid w:val="00437F61"/>
    <w:rsid w:val="0044143A"/>
    <w:rsid w:val="0044156E"/>
    <w:rsid w:val="00450F4F"/>
    <w:rsid w:val="00452662"/>
    <w:rsid w:val="004543E0"/>
    <w:rsid w:val="00454BB5"/>
    <w:rsid w:val="00457573"/>
    <w:rsid w:val="0046089B"/>
    <w:rsid w:val="004666AC"/>
    <w:rsid w:val="00471A59"/>
    <w:rsid w:val="00472476"/>
    <w:rsid w:val="00472523"/>
    <w:rsid w:val="004759FB"/>
    <w:rsid w:val="00482270"/>
    <w:rsid w:val="004857F1"/>
    <w:rsid w:val="004922E9"/>
    <w:rsid w:val="004941C4"/>
    <w:rsid w:val="0049671F"/>
    <w:rsid w:val="004A09F7"/>
    <w:rsid w:val="004A1D58"/>
    <w:rsid w:val="004A2E31"/>
    <w:rsid w:val="004A4E42"/>
    <w:rsid w:val="004A5609"/>
    <w:rsid w:val="004B14AA"/>
    <w:rsid w:val="004B55E8"/>
    <w:rsid w:val="004C4514"/>
    <w:rsid w:val="004C70FA"/>
    <w:rsid w:val="004D6471"/>
    <w:rsid w:val="004E078A"/>
    <w:rsid w:val="004E6F16"/>
    <w:rsid w:val="004F08B7"/>
    <w:rsid w:val="004F2B9D"/>
    <w:rsid w:val="004F4791"/>
    <w:rsid w:val="004F638E"/>
    <w:rsid w:val="004F765E"/>
    <w:rsid w:val="00510241"/>
    <w:rsid w:val="00510B18"/>
    <w:rsid w:val="00511112"/>
    <w:rsid w:val="005152E2"/>
    <w:rsid w:val="00516272"/>
    <w:rsid w:val="00516B84"/>
    <w:rsid w:val="0051797B"/>
    <w:rsid w:val="00520EB3"/>
    <w:rsid w:val="00525F70"/>
    <w:rsid w:val="00531ACE"/>
    <w:rsid w:val="00535D60"/>
    <w:rsid w:val="0053678F"/>
    <w:rsid w:val="00542211"/>
    <w:rsid w:val="00542CB1"/>
    <w:rsid w:val="00552029"/>
    <w:rsid w:val="00553581"/>
    <w:rsid w:val="00555E26"/>
    <w:rsid w:val="00556011"/>
    <w:rsid w:val="0056073B"/>
    <w:rsid w:val="005666BA"/>
    <w:rsid w:val="00570D25"/>
    <w:rsid w:val="0057251E"/>
    <w:rsid w:val="00573637"/>
    <w:rsid w:val="0058238C"/>
    <w:rsid w:val="005901D1"/>
    <w:rsid w:val="0059292E"/>
    <w:rsid w:val="00592E7A"/>
    <w:rsid w:val="005A1DA5"/>
    <w:rsid w:val="005A5E2C"/>
    <w:rsid w:val="005A5EE2"/>
    <w:rsid w:val="005B19D7"/>
    <w:rsid w:val="005B298F"/>
    <w:rsid w:val="005B657C"/>
    <w:rsid w:val="005B6F31"/>
    <w:rsid w:val="005C023E"/>
    <w:rsid w:val="005C37EE"/>
    <w:rsid w:val="005C6E5A"/>
    <w:rsid w:val="005D0E58"/>
    <w:rsid w:val="005D19B4"/>
    <w:rsid w:val="005D55DB"/>
    <w:rsid w:val="005E230C"/>
    <w:rsid w:val="005F1223"/>
    <w:rsid w:val="005F65DB"/>
    <w:rsid w:val="005F6B3F"/>
    <w:rsid w:val="00600AAB"/>
    <w:rsid w:val="00602D21"/>
    <w:rsid w:val="006042A6"/>
    <w:rsid w:val="0060711A"/>
    <w:rsid w:val="00612DF2"/>
    <w:rsid w:val="00612E24"/>
    <w:rsid w:val="006157D9"/>
    <w:rsid w:val="0061798C"/>
    <w:rsid w:val="006232BE"/>
    <w:rsid w:val="00630ADE"/>
    <w:rsid w:val="00641694"/>
    <w:rsid w:val="00642A04"/>
    <w:rsid w:val="00651996"/>
    <w:rsid w:val="00652F4A"/>
    <w:rsid w:val="00653568"/>
    <w:rsid w:val="00654C1F"/>
    <w:rsid w:val="006604AA"/>
    <w:rsid w:val="00661008"/>
    <w:rsid w:val="00663E51"/>
    <w:rsid w:val="00674B21"/>
    <w:rsid w:val="006852B3"/>
    <w:rsid w:val="00687B74"/>
    <w:rsid w:val="0069365D"/>
    <w:rsid w:val="00697EA8"/>
    <w:rsid w:val="006B4C0C"/>
    <w:rsid w:val="006B5B01"/>
    <w:rsid w:val="006B6223"/>
    <w:rsid w:val="006B68FC"/>
    <w:rsid w:val="006B6C7A"/>
    <w:rsid w:val="006B757D"/>
    <w:rsid w:val="006C0E15"/>
    <w:rsid w:val="006C24F2"/>
    <w:rsid w:val="006C7765"/>
    <w:rsid w:val="006D042A"/>
    <w:rsid w:val="006D1D26"/>
    <w:rsid w:val="006D1DBE"/>
    <w:rsid w:val="006E34BD"/>
    <w:rsid w:val="006E4A54"/>
    <w:rsid w:val="006F122D"/>
    <w:rsid w:val="00700293"/>
    <w:rsid w:val="0070073A"/>
    <w:rsid w:val="007026C8"/>
    <w:rsid w:val="00710383"/>
    <w:rsid w:val="00716C28"/>
    <w:rsid w:val="007220A8"/>
    <w:rsid w:val="00727097"/>
    <w:rsid w:val="00730000"/>
    <w:rsid w:val="007329EE"/>
    <w:rsid w:val="00734CC5"/>
    <w:rsid w:val="0073676B"/>
    <w:rsid w:val="00744C47"/>
    <w:rsid w:val="00744DC5"/>
    <w:rsid w:val="00746A4B"/>
    <w:rsid w:val="007529A5"/>
    <w:rsid w:val="00755D73"/>
    <w:rsid w:val="007664FA"/>
    <w:rsid w:val="00774AA9"/>
    <w:rsid w:val="007803ED"/>
    <w:rsid w:val="007807BC"/>
    <w:rsid w:val="00781F5F"/>
    <w:rsid w:val="00786C82"/>
    <w:rsid w:val="0079562B"/>
    <w:rsid w:val="007A4BC5"/>
    <w:rsid w:val="007A749A"/>
    <w:rsid w:val="007B0078"/>
    <w:rsid w:val="007C2537"/>
    <w:rsid w:val="007C25A4"/>
    <w:rsid w:val="007C3561"/>
    <w:rsid w:val="007C46C2"/>
    <w:rsid w:val="007C47E6"/>
    <w:rsid w:val="007D00DF"/>
    <w:rsid w:val="007D19E0"/>
    <w:rsid w:val="007D2C57"/>
    <w:rsid w:val="007D6B2B"/>
    <w:rsid w:val="007E1BE3"/>
    <w:rsid w:val="007E73B7"/>
    <w:rsid w:val="007F393B"/>
    <w:rsid w:val="007F5999"/>
    <w:rsid w:val="00823C0A"/>
    <w:rsid w:val="00823D7B"/>
    <w:rsid w:val="008303B4"/>
    <w:rsid w:val="008407C6"/>
    <w:rsid w:val="00841B31"/>
    <w:rsid w:val="00843326"/>
    <w:rsid w:val="008442E1"/>
    <w:rsid w:val="00845625"/>
    <w:rsid w:val="00845E00"/>
    <w:rsid w:val="00847815"/>
    <w:rsid w:val="00852518"/>
    <w:rsid w:val="00855E38"/>
    <w:rsid w:val="0086057A"/>
    <w:rsid w:val="008628DB"/>
    <w:rsid w:val="00865C92"/>
    <w:rsid w:val="00873728"/>
    <w:rsid w:val="00876B4A"/>
    <w:rsid w:val="0089415A"/>
    <w:rsid w:val="008A1649"/>
    <w:rsid w:val="008B37A9"/>
    <w:rsid w:val="008B423A"/>
    <w:rsid w:val="008B6E8B"/>
    <w:rsid w:val="008C0F70"/>
    <w:rsid w:val="008C65DF"/>
    <w:rsid w:val="008D005F"/>
    <w:rsid w:val="008D41E8"/>
    <w:rsid w:val="008E15FD"/>
    <w:rsid w:val="008E3EE2"/>
    <w:rsid w:val="008F03AE"/>
    <w:rsid w:val="008F0D78"/>
    <w:rsid w:val="00900625"/>
    <w:rsid w:val="00906E1E"/>
    <w:rsid w:val="00907B40"/>
    <w:rsid w:val="009218C6"/>
    <w:rsid w:val="00921E17"/>
    <w:rsid w:val="00922AF1"/>
    <w:rsid w:val="00931791"/>
    <w:rsid w:val="0093464F"/>
    <w:rsid w:val="00954574"/>
    <w:rsid w:val="00956CE7"/>
    <w:rsid w:val="009622B2"/>
    <w:rsid w:val="0096500F"/>
    <w:rsid w:val="00967B8C"/>
    <w:rsid w:val="00972EA7"/>
    <w:rsid w:val="00976156"/>
    <w:rsid w:val="00983E3B"/>
    <w:rsid w:val="00985798"/>
    <w:rsid w:val="00986503"/>
    <w:rsid w:val="0099509F"/>
    <w:rsid w:val="009954D2"/>
    <w:rsid w:val="00996106"/>
    <w:rsid w:val="009A24E4"/>
    <w:rsid w:val="009B2F59"/>
    <w:rsid w:val="009B3276"/>
    <w:rsid w:val="009C25F3"/>
    <w:rsid w:val="009C2D10"/>
    <w:rsid w:val="009C2F56"/>
    <w:rsid w:val="009C3C6E"/>
    <w:rsid w:val="009C4725"/>
    <w:rsid w:val="009D76E8"/>
    <w:rsid w:val="009E0C32"/>
    <w:rsid w:val="009E1DCB"/>
    <w:rsid w:val="009E221D"/>
    <w:rsid w:val="009E4536"/>
    <w:rsid w:val="009E5A07"/>
    <w:rsid w:val="009F0165"/>
    <w:rsid w:val="009F251B"/>
    <w:rsid w:val="009F533D"/>
    <w:rsid w:val="00A00189"/>
    <w:rsid w:val="00A121D1"/>
    <w:rsid w:val="00A12548"/>
    <w:rsid w:val="00A21E57"/>
    <w:rsid w:val="00A25C1D"/>
    <w:rsid w:val="00A30B39"/>
    <w:rsid w:val="00A34600"/>
    <w:rsid w:val="00A34F6D"/>
    <w:rsid w:val="00A35A45"/>
    <w:rsid w:val="00A412AD"/>
    <w:rsid w:val="00A433E9"/>
    <w:rsid w:val="00A44221"/>
    <w:rsid w:val="00A448CE"/>
    <w:rsid w:val="00A503A2"/>
    <w:rsid w:val="00A54AEA"/>
    <w:rsid w:val="00A5591B"/>
    <w:rsid w:val="00A623D8"/>
    <w:rsid w:val="00A62F50"/>
    <w:rsid w:val="00A651E1"/>
    <w:rsid w:val="00A72008"/>
    <w:rsid w:val="00A72894"/>
    <w:rsid w:val="00A7360A"/>
    <w:rsid w:val="00A737E3"/>
    <w:rsid w:val="00A76356"/>
    <w:rsid w:val="00A808D6"/>
    <w:rsid w:val="00A8492E"/>
    <w:rsid w:val="00A8536C"/>
    <w:rsid w:val="00A86964"/>
    <w:rsid w:val="00A86E06"/>
    <w:rsid w:val="00A87BE9"/>
    <w:rsid w:val="00AA467A"/>
    <w:rsid w:val="00AB1E25"/>
    <w:rsid w:val="00AB377E"/>
    <w:rsid w:val="00AB4447"/>
    <w:rsid w:val="00AB639F"/>
    <w:rsid w:val="00AB6D04"/>
    <w:rsid w:val="00AC36B4"/>
    <w:rsid w:val="00AD6B65"/>
    <w:rsid w:val="00AF30C8"/>
    <w:rsid w:val="00B020A9"/>
    <w:rsid w:val="00B0551E"/>
    <w:rsid w:val="00B056F5"/>
    <w:rsid w:val="00B11B87"/>
    <w:rsid w:val="00B17F7E"/>
    <w:rsid w:val="00B204DD"/>
    <w:rsid w:val="00B21BEC"/>
    <w:rsid w:val="00B30411"/>
    <w:rsid w:val="00B36B7F"/>
    <w:rsid w:val="00B3705C"/>
    <w:rsid w:val="00B37299"/>
    <w:rsid w:val="00B379D3"/>
    <w:rsid w:val="00B42741"/>
    <w:rsid w:val="00B42A87"/>
    <w:rsid w:val="00B45A99"/>
    <w:rsid w:val="00B55A86"/>
    <w:rsid w:val="00B64F2B"/>
    <w:rsid w:val="00B70051"/>
    <w:rsid w:val="00B70FC2"/>
    <w:rsid w:val="00B75FF3"/>
    <w:rsid w:val="00B774E6"/>
    <w:rsid w:val="00B8362B"/>
    <w:rsid w:val="00B84530"/>
    <w:rsid w:val="00B94A85"/>
    <w:rsid w:val="00BA387B"/>
    <w:rsid w:val="00BB7783"/>
    <w:rsid w:val="00BC06CE"/>
    <w:rsid w:val="00BD1053"/>
    <w:rsid w:val="00BD15F4"/>
    <w:rsid w:val="00BD4021"/>
    <w:rsid w:val="00BD5990"/>
    <w:rsid w:val="00BE6C87"/>
    <w:rsid w:val="00BF5042"/>
    <w:rsid w:val="00BF57C2"/>
    <w:rsid w:val="00C02416"/>
    <w:rsid w:val="00C02D7E"/>
    <w:rsid w:val="00C068C1"/>
    <w:rsid w:val="00C13DF3"/>
    <w:rsid w:val="00C16941"/>
    <w:rsid w:val="00C20E51"/>
    <w:rsid w:val="00C24CA7"/>
    <w:rsid w:val="00C268C2"/>
    <w:rsid w:val="00C31DA0"/>
    <w:rsid w:val="00C36E0D"/>
    <w:rsid w:val="00C37BD2"/>
    <w:rsid w:val="00C43320"/>
    <w:rsid w:val="00C46612"/>
    <w:rsid w:val="00C5183C"/>
    <w:rsid w:val="00C51C01"/>
    <w:rsid w:val="00C54003"/>
    <w:rsid w:val="00C55168"/>
    <w:rsid w:val="00C60E6E"/>
    <w:rsid w:val="00C617A5"/>
    <w:rsid w:val="00C64329"/>
    <w:rsid w:val="00C65510"/>
    <w:rsid w:val="00C6654D"/>
    <w:rsid w:val="00C66C18"/>
    <w:rsid w:val="00C67FC7"/>
    <w:rsid w:val="00C715E1"/>
    <w:rsid w:val="00C72246"/>
    <w:rsid w:val="00C80EAA"/>
    <w:rsid w:val="00C95CF2"/>
    <w:rsid w:val="00C97157"/>
    <w:rsid w:val="00C971B7"/>
    <w:rsid w:val="00CA07F5"/>
    <w:rsid w:val="00CA42D5"/>
    <w:rsid w:val="00CA4773"/>
    <w:rsid w:val="00CA5528"/>
    <w:rsid w:val="00CB17A6"/>
    <w:rsid w:val="00CC3C2D"/>
    <w:rsid w:val="00CC4317"/>
    <w:rsid w:val="00CC7332"/>
    <w:rsid w:val="00CD063B"/>
    <w:rsid w:val="00CD2153"/>
    <w:rsid w:val="00CD21F3"/>
    <w:rsid w:val="00CD4E04"/>
    <w:rsid w:val="00CE5E9B"/>
    <w:rsid w:val="00CF5069"/>
    <w:rsid w:val="00CF5088"/>
    <w:rsid w:val="00CF5C60"/>
    <w:rsid w:val="00CF6C9A"/>
    <w:rsid w:val="00D01C42"/>
    <w:rsid w:val="00D04FE1"/>
    <w:rsid w:val="00D164F6"/>
    <w:rsid w:val="00D1699D"/>
    <w:rsid w:val="00D26F06"/>
    <w:rsid w:val="00D33FB8"/>
    <w:rsid w:val="00D36A5A"/>
    <w:rsid w:val="00D3777D"/>
    <w:rsid w:val="00D5077E"/>
    <w:rsid w:val="00D60711"/>
    <w:rsid w:val="00D635F5"/>
    <w:rsid w:val="00D64397"/>
    <w:rsid w:val="00D678FC"/>
    <w:rsid w:val="00D74803"/>
    <w:rsid w:val="00D802C0"/>
    <w:rsid w:val="00D80A9D"/>
    <w:rsid w:val="00D81415"/>
    <w:rsid w:val="00D861F0"/>
    <w:rsid w:val="00D865E9"/>
    <w:rsid w:val="00D87671"/>
    <w:rsid w:val="00D9348D"/>
    <w:rsid w:val="00D96257"/>
    <w:rsid w:val="00DB1B6A"/>
    <w:rsid w:val="00DB2C1E"/>
    <w:rsid w:val="00DB46DA"/>
    <w:rsid w:val="00DB79A2"/>
    <w:rsid w:val="00DC1657"/>
    <w:rsid w:val="00DC1873"/>
    <w:rsid w:val="00DC38B8"/>
    <w:rsid w:val="00DC6B8F"/>
    <w:rsid w:val="00DD2C32"/>
    <w:rsid w:val="00DE03F0"/>
    <w:rsid w:val="00DE1928"/>
    <w:rsid w:val="00DE5543"/>
    <w:rsid w:val="00E076BB"/>
    <w:rsid w:val="00E11405"/>
    <w:rsid w:val="00E12707"/>
    <w:rsid w:val="00E151A2"/>
    <w:rsid w:val="00E16427"/>
    <w:rsid w:val="00E267BA"/>
    <w:rsid w:val="00E3495D"/>
    <w:rsid w:val="00E37120"/>
    <w:rsid w:val="00E4007C"/>
    <w:rsid w:val="00E4496F"/>
    <w:rsid w:val="00E47EEB"/>
    <w:rsid w:val="00E51F12"/>
    <w:rsid w:val="00E5391E"/>
    <w:rsid w:val="00E53E1C"/>
    <w:rsid w:val="00E54166"/>
    <w:rsid w:val="00E6347D"/>
    <w:rsid w:val="00E66467"/>
    <w:rsid w:val="00E720B2"/>
    <w:rsid w:val="00E73EB2"/>
    <w:rsid w:val="00E74B11"/>
    <w:rsid w:val="00E77281"/>
    <w:rsid w:val="00E87191"/>
    <w:rsid w:val="00E87359"/>
    <w:rsid w:val="00E959EB"/>
    <w:rsid w:val="00E95F9B"/>
    <w:rsid w:val="00EA0C55"/>
    <w:rsid w:val="00EA7FB3"/>
    <w:rsid w:val="00EB234F"/>
    <w:rsid w:val="00EB48B4"/>
    <w:rsid w:val="00EC2630"/>
    <w:rsid w:val="00EC313A"/>
    <w:rsid w:val="00EC488D"/>
    <w:rsid w:val="00EE0507"/>
    <w:rsid w:val="00EE220A"/>
    <w:rsid w:val="00EE5DF0"/>
    <w:rsid w:val="00EF0A3A"/>
    <w:rsid w:val="00EF1670"/>
    <w:rsid w:val="00EF4FF0"/>
    <w:rsid w:val="00EF7684"/>
    <w:rsid w:val="00F00445"/>
    <w:rsid w:val="00F119A6"/>
    <w:rsid w:val="00F11ECA"/>
    <w:rsid w:val="00F157AF"/>
    <w:rsid w:val="00F15909"/>
    <w:rsid w:val="00F1640B"/>
    <w:rsid w:val="00F16BBC"/>
    <w:rsid w:val="00F16DA3"/>
    <w:rsid w:val="00F24322"/>
    <w:rsid w:val="00F30D1E"/>
    <w:rsid w:val="00F46AB8"/>
    <w:rsid w:val="00F500C3"/>
    <w:rsid w:val="00F517A5"/>
    <w:rsid w:val="00F54DF3"/>
    <w:rsid w:val="00F56D77"/>
    <w:rsid w:val="00F602FD"/>
    <w:rsid w:val="00F61833"/>
    <w:rsid w:val="00F71DEC"/>
    <w:rsid w:val="00F738F5"/>
    <w:rsid w:val="00F73B6F"/>
    <w:rsid w:val="00F82CC5"/>
    <w:rsid w:val="00FA583E"/>
    <w:rsid w:val="00FA5F9A"/>
    <w:rsid w:val="00FB41A7"/>
    <w:rsid w:val="00FB6D07"/>
    <w:rsid w:val="00FC3A41"/>
    <w:rsid w:val="00FD084C"/>
    <w:rsid w:val="00FD70DF"/>
    <w:rsid w:val="00FD73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CF6DF"/>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285506247">
      <w:bodyDiv w:val="1"/>
      <w:marLeft w:val="0"/>
      <w:marRight w:val="0"/>
      <w:marTop w:val="0"/>
      <w:marBottom w:val="0"/>
      <w:divBdr>
        <w:top w:val="none" w:sz="0" w:space="0" w:color="auto"/>
        <w:left w:val="none" w:sz="0" w:space="0" w:color="auto"/>
        <w:bottom w:val="none" w:sz="0" w:space="0" w:color="auto"/>
        <w:right w:val="none" w:sz="0" w:space="0" w:color="auto"/>
      </w:divBdr>
    </w:div>
    <w:div w:id="1295716287">
      <w:bodyDiv w:val="1"/>
      <w:marLeft w:val="0"/>
      <w:marRight w:val="0"/>
      <w:marTop w:val="0"/>
      <w:marBottom w:val="0"/>
      <w:divBdr>
        <w:top w:val="none" w:sz="0" w:space="0" w:color="auto"/>
        <w:left w:val="none" w:sz="0" w:space="0" w:color="auto"/>
        <w:bottom w:val="none" w:sz="0" w:space="0" w:color="auto"/>
        <w:right w:val="none" w:sz="0" w:space="0" w:color="auto"/>
      </w:divBdr>
    </w:div>
    <w:div w:id="1473211201">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35298031">
      <w:bodyDiv w:val="1"/>
      <w:marLeft w:val="0"/>
      <w:marRight w:val="0"/>
      <w:marTop w:val="0"/>
      <w:marBottom w:val="0"/>
      <w:divBdr>
        <w:top w:val="none" w:sz="0" w:space="0" w:color="auto"/>
        <w:left w:val="none" w:sz="0" w:space="0" w:color="auto"/>
        <w:bottom w:val="none" w:sz="0" w:space="0" w:color="auto"/>
        <w:right w:val="none" w:sz="0" w:space="0" w:color="auto"/>
      </w:divBdr>
    </w:div>
    <w:div w:id="1835535750">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 w:id="193975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14CF0-8B75-4FBA-BA98-5CC91430F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2074</TotalTime>
  <Pages>8</Pages>
  <Words>3335</Words>
  <Characters>18347</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21639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551</cp:revision>
  <cp:lastPrinted>2023-07-06T19:37:00Z</cp:lastPrinted>
  <dcterms:created xsi:type="dcterms:W3CDTF">2018-05-14T18:33:00Z</dcterms:created>
  <dcterms:modified xsi:type="dcterms:W3CDTF">2023-07-06T19:37:00Z</dcterms:modified>
</cp:coreProperties>
</file>