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7A2C" w:rsidRDefault="007265DF">
      <w:r>
        <w:t xml:space="preserve">   </w:t>
      </w:r>
      <w:r w:rsidR="001E7A3D">
        <w:t xml:space="preserve">  </w:t>
      </w:r>
      <w:r w:rsidR="00C5735B">
        <w:t xml:space="preserve">  </w:t>
      </w:r>
    </w:p>
    <w:tbl>
      <w:tblPr>
        <w:tblW w:w="9215" w:type="dxa"/>
        <w:tblInd w:w="-781" w:type="dxa"/>
        <w:tblLayout w:type="fixed"/>
        <w:tblCellMar>
          <w:left w:w="70" w:type="dxa"/>
          <w:right w:w="70" w:type="dxa"/>
        </w:tblCellMar>
        <w:tblLook w:val="0000" w:firstRow="0" w:lastRow="0" w:firstColumn="0" w:lastColumn="0" w:noHBand="0" w:noVBand="0"/>
      </w:tblPr>
      <w:tblGrid>
        <w:gridCol w:w="2356"/>
        <w:gridCol w:w="6859"/>
      </w:tblGrid>
      <w:tr w:rsidR="00432B13" w:rsidRPr="00C44257" w:rsidTr="0035164E">
        <w:tc>
          <w:tcPr>
            <w:tcW w:w="2356" w:type="dxa"/>
          </w:tcPr>
          <w:p w:rsidR="00432B13" w:rsidRPr="00C44257" w:rsidRDefault="00432B13" w:rsidP="0035164E">
            <w:pPr>
              <w:pStyle w:val="Ttulo1"/>
              <w:rPr>
                <w:rFonts w:ascii="Arial" w:hAnsi="Arial" w:cs="Arial"/>
                <w:sz w:val="26"/>
                <w:szCs w:val="26"/>
              </w:rPr>
            </w:pPr>
          </w:p>
        </w:tc>
        <w:tc>
          <w:tcPr>
            <w:tcW w:w="6859" w:type="dxa"/>
          </w:tcPr>
          <w:p w:rsidR="008E0D90" w:rsidRPr="00C44257" w:rsidRDefault="008E0D90" w:rsidP="008E0D90">
            <w:pPr>
              <w:tabs>
                <w:tab w:val="left" w:pos="3103"/>
              </w:tabs>
              <w:ind w:left="1119" w:right="497" w:hanging="1119"/>
              <w:jc w:val="both"/>
              <w:rPr>
                <w:rFonts w:ascii="Arial" w:hAnsi="Arial" w:cs="Arial"/>
                <w:b/>
                <w:iCs/>
                <w:caps/>
                <w:sz w:val="26"/>
                <w:szCs w:val="26"/>
              </w:rPr>
            </w:pPr>
            <w:r w:rsidRPr="00C44257">
              <w:rPr>
                <w:rFonts w:ascii="Arial" w:hAnsi="Arial" w:cs="Arial"/>
                <w:b/>
                <w:i/>
                <w:iCs/>
                <w:caps/>
                <w:sz w:val="26"/>
                <w:szCs w:val="26"/>
              </w:rPr>
              <w:t xml:space="preserve">               </w:t>
            </w:r>
            <w:r w:rsidRPr="00C44257">
              <w:rPr>
                <w:rFonts w:ascii="Arial" w:hAnsi="Arial" w:cs="Arial"/>
                <w:b/>
                <w:sz w:val="26"/>
                <w:szCs w:val="26"/>
              </w:rPr>
              <w:t>SALA SUPERIOR DEL T</w:t>
            </w:r>
            <w:r w:rsidR="00A82950" w:rsidRPr="00C44257">
              <w:rPr>
                <w:rFonts w:ascii="Arial" w:hAnsi="Arial" w:cs="Arial"/>
                <w:b/>
                <w:sz w:val="26"/>
                <w:szCs w:val="26"/>
              </w:rPr>
              <w:t>RIBUNAL DE JUSTICIA ADMINISTRAT</w:t>
            </w:r>
            <w:r w:rsidRPr="00C44257">
              <w:rPr>
                <w:rFonts w:ascii="Arial" w:hAnsi="Arial" w:cs="Arial"/>
                <w:b/>
                <w:sz w:val="26"/>
                <w:szCs w:val="26"/>
              </w:rPr>
              <w:t>IVA DEL ESTADO DE OAXACA.</w:t>
            </w:r>
          </w:p>
          <w:p w:rsidR="00432B13" w:rsidRPr="0093455F" w:rsidRDefault="008E0D90" w:rsidP="0093455F">
            <w:pPr>
              <w:pStyle w:val="Encabezado"/>
              <w:ind w:right="51"/>
              <w:jc w:val="both"/>
              <w:rPr>
                <w:rFonts w:ascii="Arial" w:hAnsi="Arial" w:cs="Arial"/>
                <w:b/>
                <w:iCs/>
                <w:caps/>
                <w:sz w:val="26"/>
                <w:szCs w:val="26"/>
                <w:lang w:val="es-PE"/>
              </w:rPr>
            </w:pPr>
            <w:r w:rsidRPr="00C44257">
              <w:rPr>
                <w:rFonts w:ascii="Arial" w:hAnsi="Arial" w:cs="Arial"/>
                <w:b/>
                <w:iCs/>
                <w:caps/>
                <w:sz w:val="26"/>
                <w:szCs w:val="26"/>
                <w:lang w:val="es-PE"/>
              </w:rPr>
              <w:t xml:space="preserve">               </w:t>
            </w:r>
            <w:r w:rsidR="00811D82" w:rsidRPr="00C44257">
              <w:rPr>
                <w:rFonts w:ascii="Arial" w:hAnsi="Arial" w:cs="Arial"/>
                <w:b/>
                <w:iCs/>
                <w:sz w:val="26"/>
                <w:szCs w:val="26"/>
              </w:rPr>
              <w:t xml:space="preserve">              </w:t>
            </w:r>
          </w:p>
          <w:p w:rsidR="0093455F" w:rsidRDefault="00811D82" w:rsidP="00305646">
            <w:pPr>
              <w:pStyle w:val="Encabezado"/>
              <w:tabs>
                <w:tab w:val="clear" w:pos="4252"/>
              </w:tabs>
              <w:ind w:right="51"/>
              <w:jc w:val="both"/>
              <w:rPr>
                <w:rFonts w:ascii="Arial" w:hAnsi="Arial" w:cs="Arial"/>
                <w:b/>
                <w:iCs/>
                <w:sz w:val="26"/>
                <w:szCs w:val="26"/>
              </w:rPr>
            </w:pPr>
            <w:r w:rsidRPr="00C44257">
              <w:rPr>
                <w:rFonts w:ascii="Arial" w:hAnsi="Arial" w:cs="Arial"/>
                <w:b/>
                <w:iCs/>
                <w:sz w:val="26"/>
                <w:szCs w:val="26"/>
              </w:rPr>
              <w:t xml:space="preserve">               </w:t>
            </w:r>
            <w:r w:rsidR="00A516C4" w:rsidRPr="00C44257">
              <w:rPr>
                <w:rFonts w:ascii="Arial" w:hAnsi="Arial" w:cs="Arial"/>
                <w:b/>
                <w:iCs/>
                <w:sz w:val="26"/>
                <w:szCs w:val="26"/>
              </w:rPr>
              <w:t>RECURSO DE REVISIÓN: 650</w:t>
            </w:r>
            <w:r w:rsidR="005023D8" w:rsidRPr="00C44257">
              <w:rPr>
                <w:rFonts w:ascii="Arial" w:hAnsi="Arial" w:cs="Arial"/>
                <w:b/>
                <w:iCs/>
                <w:sz w:val="26"/>
                <w:szCs w:val="26"/>
              </w:rPr>
              <w:t>/2017</w:t>
            </w:r>
            <w:r w:rsidRPr="00C44257">
              <w:rPr>
                <w:rFonts w:ascii="Arial" w:hAnsi="Arial" w:cs="Arial"/>
                <w:b/>
                <w:iCs/>
                <w:sz w:val="26"/>
                <w:szCs w:val="26"/>
              </w:rPr>
              <w:t xml:space="preserve"> </w:t>
            </w:r>
          </w:p>
          <w:p w:rsidR="0093455F" w:rsidRDefault="0093455F" w:rsidP="00305646">
            <w:pPr>
              <w:pStyle w:val="Encabezado"/>
              <w:tabs>
                <w:tab w:val="clear" w:pos="4252"/>
              </w:tabs>
              <w:ind w:right="51"/>
              <w:jc w:val="both"/>
              <w:rPr>
                <w:rFonts w:ascii="Arial" w:hAnsi="Arial" w:cs="Arial"/>
                <w:b/>
                <w:iCs/>
                <w:sz w:val="26"/>
                <w:szCs w:val="26"/>
              </w:rPr>
            </w:pPr>
          </w:p>
          <w:p w:rsidR="0093455F" w:rsidRPr="00C44257" w:rsidRDefault="0093455F" w:rsidP="0093455F">
            <w:pPr>
              <w:pStyle w:val="Encabezado"/>
              <w:tabs>
                <w:tab w:val="clear" w:pos="4252"/>
              </w:tabs>
              <w:ind w:left="1119" w:right="51"/>
              <w:jc w:val="both"/>
              <w:rPr>
                <w:rFonts w:ascii="Arial" w:hAnsi="Arial" w:cs="Arial"/>
                <w:b/>
                <w:iCs/>
                <w:caps/>
                <w:sz w:val="26"/>
                <w:szCs w:val="26"/>
              </w:rPr>
            </w:pPr>
            <w:r>
              <w:rPr>
                <w:rFonts w:ascii="Arial" w:hAnsi="Arial" w:cs="Arial"/>
                <w:b/>
                <w:iCs/>
                <w:sz w:val="26"/>
                <w:szCs w:val="26"/>
              </w:rPr>
              <w:t>EXPEDIENTE: 42/2017 PRIMERA SALA UNITARIA DE PRIMERA INSTANCIA</w:t>
            </w:r>
          </w:p>
          <w:p w:rsidR="00432B13" w:rsidRPr="00C44257" w:rsidRDefault="00432B13" w:rsidP="005E0C5A">
            <w:pPr>
              <w:pStyle w:val="Encabezado"/>
              <w:tabs>
                <w:tab w:val="clear" w:pos="4252"/>
              </w:tabs>
              <w:ind w:left="1119" w:right="51"/>
              <w:jc w:val="both"/>
              <w:rPr>
                <w:rFonts w:ascii="Arial" w:hAnsi="Arial" w:cs="Arial"/>
                <w:b/>
                <w:iCs/>
                <w:caps/>
                <w:sz w:val="26"/>
                <w:szCs w:val="26"/>
              </w:rPr>
            </w:pPr>
          </w:p>
          <w:p w:rsidR="00432B13" w:rsidRPr="00C44257" w:rsidRDefault="00811D82" w:rsidP="005E0C5A">
            <w:pPr>
              <w:pStyle w:val="Encabezado"/>
              <w:tabs>
                <w:tab w:val="clear" w:pos="4252"/>
              </w:tabs>
              <w:ind w:left="1119" w:right="51"/>
              <w:jc w:val="both"/>
              <w:rPr>
                <w:rFonts w:ascii="Arial" w:hAnsi="Arial" w:cs="Arial"/>
                <w:b/>
                <w:iCs/>
                <w:caps/>
                <w:sz w:val="26"/>
                <w:szCs w:val="26"/>
              </w:rPr>
            </w:pPr>
            <w:r w:rsidRPr="00C44257">
              <w:rPr>
                <w:rFonts w:ascii="Arial" w:hAnsi="Arial" w:cs="Arial"/>
                <w:b/>
                <w:iCs/>
                <w:sz w:val="26"/>
                <w:szCs w:val="26"/>
              </w:rPr>
              <w:t>MAGISTRADA PONENTE: MARÍA ELENA VILLA DE JARQUÍN.</w:t>
            </w:r>
          </w:p>
        </w:tc>
      </w:tr>
      <w:tr w:rsidR="00432B13" w:rsidRPr="00C44257" w:rsidTr="0035164E">
        <w:tc>
          <w:tcPr>
            <w:tcW w:w="2356" w:type="dxa"/>
          </w:tcPr>
          <w:p w:rsidR="00432B13" w:rsidRPr="00C44257" w:rsidRDefault="00432B13" w:rsidP="0035164E">
            <w:pPr>
              <w:rPr>
                <w:rFonts w:ascii="Arial" w:hAnsi="Arial" w:cs="Arial"/>
                <w:b/>
                <w:sz w:val="26"/>
                <w:szCs w:val="26"/>
              </w:rPr>
            </w:pPr>
          </w:p>
        </w:tc>
        <w:tc>
          <w:tcPr>
            <w:tcW w:w="6859" w:type="dxa"/>
          </w:tcPr>
          <w:p w:rsidR="00432B13" w:rsidRPr="00C44257" w:rsidRDefault="00811D82" w:rsidP="0035164E">
            <w:pPr>
              <w:tabs>
                <w:tab w:val="left" w:pos="3103"/>
              </w:tabs>
              <w:ind w:left="2961" w:hanging="2961"/>
              <w:jc w:val="both"/>
              <w:rPr>
                <w:rFonts w:ascii="Arial" w:hAnsi="Arial" w:cs="Arial"/>
                <w:b/>
                <w:iCs/>
                <w:caps/>
                <w:sz w:val="26"/>
                <w:szCs w:val="26"/>
              </w:rPr>
            </w:pPr>
            <w:r w:rsidRPr="00C44257">
              <w:rPr>
                <w:rFonts w:ascii="Arial" w:hAnsi="Arial" w:cs="Arial"/>
                <w:b/>
                <w:i/>
                <w:iCs/>
                <w:sz w:val="26"/>
                <w:szCs w:val="26"/>
              </w:rPr>
              <w:t xml:space="preserve">                                   </w:t>
            </w:r>
          </w:p>
        </w:tc>
      </w:tr>
      <w:tr w:rsidR="00432B13" w:rsidRPr="00C44257" w:rsidTr="0035164E">
        <w:tc>
          <w:tcPr>
            <w:tcW w:w="2356" w:type="dxa"/>
          </w:tcPr>
          <w:p w:rsidR="00432B13" w:rsidRPr="00C44257" w:rsidRDefault="00432B13" w:rsidP="0035164E">
            <w:pPr>
              <w:rPr>
                <w:rFonts w:ascii="Arial" w:hAnsi="Arial" w:cs="Arial"/>
                <w:b/>
                <w:sz w:val="26"/>
                <w:szCs w:val="26"/>
              </w:rPr>
            </w:pPr>
          </w:p>
        </w:tc>
        <w:tc>
          <w:tcPr>
            <w:tcW w:w="6859" w:type="dxa"/>
          </w:tcPr>
          <w:p w:rsidR="00432B13" w:rsidRPr="00C44257" w:rsidRDefault="00432B13" w:rsidP="0035164E">
            <w:pPr>
              <w:tabs>
                <w:tab w:val="left" w:pos="3103"/>
              </w:tabs>
              <w:ind w:left="2961" w:hanging="2961"/>
              <w:jc w:val="both"/>
              <w:rPr>
                <w:rFonts w:ascii="Arial" w:hAnsi="Arial" w:cs="Arial"/>
                <w:b/>
                <w:i/>
                <w:iCs/>
                <w:caps/>
                <w:sz w:val="26"/>
                <w:szCs w:val="26"/>
              </w:rPr>
            </w:pPr>
          </w:p>
        </w:tc>
      </w:tr>
    </w:tbl>
    <w:p w:rsidR="00D73982" w:rsidRPr="00C44257" w:rsidRDefault="00A82950" w:rsidP="00432B13">
      <w:pPr>
        <w:spacing w:line="360" w:lineRule="auto"/>
        <w:jc w:val="both"/>
        <w:rPr>
          <w:rFonts w:ascii="Arial" w:eastAsia="Calibri" w:hAnsi="Arial" w:cs="Arial"/>
          <w:b/>
          <w:sz w:val="26"/>
          <w:szCs w:val="26"/>
        </w:rPr>
      </w:pPr>
      <w:r w:rsidRPr="00C44257">
        <w:rPr>
          <w:rFonts w:ascii="Arial" w:eastAsia="Calibri" w:hAnsi="Arial" w:cs="Arial"/>
          <w:b/>
          <w:sz w:val="26"/>
          <w:szCs w:val="26"/>
        </w:rPr>
        <w:t xml:space="preserve">OAXACA DE JUÁREZ, OAXACA, CINCO DE ABRIL DE </w:t>
      </w:r>
      <w:r w:rsidR="00076EEC" w:rsidRPr="00C44257">
        <w:rPr>
          <w:rFonts w:ascii="Arial" w:eastAsia="Calibri" w:hAnsi="Arial" w:cs="Arial"/>
          <w:b/>
          <w:sz w:val="26"/>
          <w:szCs w:val="26"/>
        </w:rPr>
        <w:t>DOS MIL DIECIOCHO</w:t>
      </w:r>
      <w:r w:rsidR="00D73982" w:rsidRPr="00C44257">
        <w:rPr>
          <w:rFonts w:ascii="Arial" w:eastAsia="Calibri" w:hAnsi="Arial" w:cs="Arial"/>
          <w:b/>
          <w:sz w:val="26"/>
          <w:szCs w:val="26"/>
        </w:rPr>
        <w:t>.</w:t>
      </w:r>
      <w:r w:rsidR="00A516C4" w:rsidRPr="00C44257">
        <w:rPr>
          <w:rFonts w:ascii="Arial" w:eastAsia="Calibri" w:hAnsi="Arial" w:cs="Arial"/>
          <w:b/>
          <w:sz w:val="26"/>
          <w:szCs w:val="26"/>
        </w:rPr>
        <w:t xml:space="preserve"> </w:t>
      </w:r>
    </w:p>
    <w:p w:rsidR="005E0C5A" w:rsidRPr="00C44257" w:rsidRDefault="00432B13" w:rsidP="005E0C5A">
      <w:pPr>
        <w:spacing w:line="360" w:lineRule="auto"/>
        <w:ind w:firstLine="708"/>
        <w:jc w:val="both"/>
        <w:rPr>
          <w:rFonts w:ascii="Arial" w:eastAsia="Calibri" w:hAnsi="Arial" w:cs="Arial"/>
          <w:sz w:val="26"/>
          <w:szCs w:val="26"/>
        </w:rPr>
      </w:pPr>
      <w:r w:rsidRPr="00C44257">
        <w:rPr>
          <w:rFonts w:ascii="Arial" w:eastAsia="Calibri" w:hAnsi="Arial" w:cs="Arial"/>
          <w:sz w:val="26"/>
          <w:szCs w:val="26"/>
        </w:rPr>
        <w:t xml:space="preserve">Por recibido el Cuaderno de Revisión </w:t>
      </w:r>
      <w:r w:rsidR="00A516C4" w:rsidRPr="00C44257">
        <w:rPr>
          <w:rFonts w:ascii="Arial" w:eastAsia="Calibri" w:hAnsi="Arial" w:cs="Arial"/>
          <w:b/>
          <w:sz w:val="26"/>
          <w:szCs w:val="26"/>
        </w:rPr>
        <w:t>650</w:t>
      </w:r>
      <w:r w:rsidR="00076EEC" w:rsidRPr="00C44257">
        <w:rPr>
          <w:rFonts w:ascii="Arial" w:eastAsia="Calibri" w:hAnsi="Arial" w:cs="Arial"/>
          <w:b/>
          <w:sz w:val="26"/>
          <w:szCs w:val="26"/>
        </w:rPr>
        <w:t>/2017</w:t>
      </w:r>
      <w:r w:rsidRPr="00C44257">
        <w:rPr>
          <w:rFonts w:ascii="Arial" w:eastAsia="Calibri" w:hAnsi="Arial" w:cs="Arial"/>
          <w:sz w:val="26"/>
          <w:szCs w:val="26"/>
        </w:rPr>
        <w:t>, que remite la Secretaría General de Acuerdos, con motivo del recurso de revisión interpuesto por</w:t>
      </w:r>
      <w:r w:rsidR="0093455F">
        <w:rPr>
          <w:rFonts w:ascii="Arial" w:eastAsia="Calibri" w:hAnsi="Arial" w:cs="Arial"/>
          <w:b/>
          <w:sz w:val="26"/>
          <w:szCs w:val="26"/>
        </w:rPr>
        <w:t xml:space="preserve"> LICENCIADA BERENICE YOLANDA PÉ</w:t>
      </w:r>
      <w:r w:rsidR="00BD037F" w:rsidRPr="00C44257">
        <w:rPr>
          <w:rFonts w:ascii="Arial" w:eastAsia="Calibri" w:hAnsi="Arial" w:cs="Arial"/>
          <w:b/>
          <w:sz w:val="26"/>
          <w:szCs w:val="26"/>
        </w:rPr>
        <w:t>REZ</w:t>
      </w:r>
      <w:r w:rsidR="0093455F">
        <w:rPr>
          <w:rFonts w:ascii="Arial" w:eastAsia="Calibri" w:hAnsi="Arial" w:cs="Arial"/>
          <w:b/>
          <w:sz w:val="26"/>
          <w:szCs w:val="26"/>
        </w:rPr>
        <w:t xml:space="preserve"> CORT</w:t>
      </w:r>
      <w:r w:rsidR="006F4B33">
        <w:rPr>
          <w:rFonts w:ascii="Arial" w:eastAsia="Calibri" w:hAnsi="Arial" w:cs="Arial"/>
          <w:b/>
          <w:sz w:val="26"/>
          <w:szCs w:val="26"/>
        </w:rPr>
        <w:t>E</w:t>
      </w:r>
      <w:r w:rsidR="0093455F">
        <w:rPr>
          <w:rFonts w:ascii="Arial" w:eastAsia="Calibri" w:hAnsi="Arial" w:cs="Arial"/>
          <w:b/>
          <w:sz w:val="26"/>
          <w:szCs w:val="26"/>
        </w:rPr>
        <w:t>S</w:t>
      </w:r>
      <w:r w:rsidR="00BD037F" w:rsidRPr="00C44257">
        <w:rPr>
          <w:rFonts w:ascii="Arial" w:eastAsia="Calibri" w:hAnsi="Arial" w:cs="Arial"/>
          <w:b/>
          <w:sz w:val="26"/>
          <w:szCs w:val="26"/>
        </w:rPr>
        <w:t>, RECAUDADORA DE RENTAS DEL MUNICIPIO DE OAXACA DE JUÁREZ</w:t>
      </w:r>
      <w:r w:rsidR="00D106B3" w:rsidRPr="00C44257">
        <w:rPr>
          <w:rFonts w:ascii="Arial" w:eastAsia="Calibri" w:hAnsi="Arial" w:cs="Arial"/>
          <w:sz w:val="26"/>
          <w:szCs w:val="26"/>
        </w:rPr>
        <w:t xml:space="preserve">, </w:t>
      </w:r>
      <w:r w:rsidR="00A516C4" w:rsidRPr="00C44257">
        <w:rPr>
          <w:rFonts w:ascii="Arial" w:eastAsia="Calibri" w:hAnsi="Arial" w:cs="Arial"/>
          <w:sz w:val="26"/>
          <w:szCs w:val="26"/>
        </w:rPr>
        <w:t xml:space="preserve">autoridad demandada en </w:t>
      </w:r>
      <w:r w:rsidR="00A93B0E" w:rsidRPr="00C44257">
        <w:rPr>
          <w:rFonts w:ascii="Arial" w:eastAsia="Calibri" w:hAnsi="Arial" w:cs="Arial"/>
          <w:sz w:val="26"/>
          <w:szCs w:val="26"/>
        </w:rPr>
        <w:t>el juicio natural,</w:t>
      </w:r>
      <w:r w:rsidRPr="00C44257">
        <w:rPr>
          <w:rFonts w:ascii="Arial" w:eastAsia="Calibri" w:hAnsi="Arial" w:cs="Arial"/>
          <w:b/>
          <w:sz w:val="26"/>
          <w:szCs w:val="26"/>
        </w:rPr>
        <w:t xml:space="preserve"> </w:t>
      </w:r>
      <w:r w:rsidR="008E0D90" w:rsidRPr="00C44257">
        <w:rPr>
          <w:rFonts w:ascii="Arial" w:eastAsia="Calibri" w:hAnsi="Arial" w:cs="Arial"/>
          <w:sz w:val="26"/>
          <w:szCs w:val="26"/>
        </w:rPr>
        <w:t xml:space="preserve">en contra </w:t>
      </w:r>
      <w:r w:rsidR="00A478A2" w:rsidRPr="00C44257">
        <w:rPr>
          <w:rFonts w:ascii="Arial" w:eastAsia="Calibri" w:hAnsi="Arial" w:cs="Arial"/>
          <w:sz w:val="26"/>
          <w:szCs w:val="26"/>
        </w:rPr>
        <w:t>de</w:t>
      </w:r>
      <w:r w:rsidR="0093455F">
        <w:rPr>
          <w:rFonts w:ascii="Arial" w:eastAsia="Calibri" w:hAnsi="Arial" w:cs="Arial"/>
          <w:sz w:val="26"/>
          <w:szCs w:val="26"/>
        </w:rPr>
        <w:t xml:space="preserve"> la sentencia de </w:t>
      </w:r>
      <w:r w:rsidR="00A516C4" w:rsidRPr="00C44257">
        <w:rPr>
          <w:rFonts w:ascii="Arial" w:eastAsia="Calibri" w:hAnsi="Arial" w:cs="Arial"/>
          <w:sz w:val="26"/>
          <w:szCs w:val="26"/>
        </w:rPr>
        <w:t xml:space="preserve">diez de octubre </w:t>
      </w:r>
      <w:r w:rsidR="0093455F">
        <w:rPr>
          <w:rFonts w:ascii="Arial" w:eastAsia="Calibri" w:hAnsi="Arial" w:cs="Arial"/>
          <w:sz w:val="26"/>
          <w:szCs w:val="26"/>
        </w:rPr>
        <w:t xml:space="preserve">de </w:t>
      </w:r>
      <w:r w:rsidR="00BD037F" w:rsidRPr="00C44257">
        <w:rPr>
          <w:rFonts w:ascii="Arial" w:eastAsia="Calibri" w:hAnsi="Arial" w:cs="Arial"/>
          <w:sz w:val="26"/>
          <w:szCs w:val="26"/>
        </w:rPr>
        <w:t>dos mil diecisiete</w:t>
      </w:r>
      <w:r w:rsidR="00811D82" w:rsidRPr="00C44257">
        <w:rPr>
          <w:rFonts w:ascii="Arial" w:eastAsia="Calibri" w:hAnsi="Arial" w:cs="Arial"/>
          <w:sz w:val="26"/>
          <w:szCs w:val="26"/>
        </w:rPr>
        <w:t>,</w:t>
      </w:r>
      <w:r w:rsidR="00E5209F" w:rsidRPr="00C44257">
        <w:rPr>
          <w:rFonts w:ascii="Arial" w:eastAsia="Calibri" w:hAnsi="Arial" w:cs="Arial"/>
          <w:sz w:val="26"/>
          <w:szCs w:val="26"/>
        </w:rPr>
        <w:t xml:space="preserve"> pronunciada</w:t>
      </w:r>
      <w:r w:rsidRPr="00C44257">
        <w:rPr>
          <w:rFonts w:ascii="Arial" w:eastAsia="Calibri" w:hAnsi="Arial" w:cs="Arial"/>
          <w:sz w:val="26"/>
          <w:szCs w:val="26"/>
        </w:rPr>
        <w:t xml:space="preserve"> en el </w:t>
      </w:r>
      <w:r w:rsidR="005023D8" w:rsidRPr="00C44257">
        <w:rPr>
          <w:rFonts w:ascii="Arial" w:eastAsia="Calibri" w:hAnsi="Arial" w:cs="Arial"/>
          <w:sz w:val="26"/>
          <w:szCs w:val="26"/>
        </w:rPr>
        <w:t>expediente principal</w:t>
      </w:r>
      <w:r w:rsidR="00D106B3" w:rsidRPr="00C44257">
        <w:rPr>
          <w:rFonts w:ascii="Arial" w:eastAsia="Calibri" w:hAnsi="Arial" w:cs="Arial"/>
          <w:sz w:val="26"/>
          <w:szCs w:val="26"/>
        </w:rPr>
        <w:t xml:space="preserve"> </w:t>
      </w:r>
      <w:r w:rsidR="00A516C4" w:rsidRPr="00C44257">
        <w:rPr>
          <w:rFonts w:ascii="Arial" w:eastAsia="Calibri" w:hAnsi="Arial" w:cs="Arial"/>
          <w:b/>
          <w:sz w:val="26"/>
          <w:szCs w:val="26"/>
        </w:rPr>
        <w:t>042</w:t>
      </w:r>
      <w:r w:rsidR="00BD037F" w:rsidRPr="00C44257">
        <w:rPr>
          <w:rFonts w:ascii="Arial" w:eastAsia="Calibri" w:hAnsi="Arial" w:cs="Arial"/>
          <w:b/>
          <w:sz w:val="26"/>
          <w:szCs w:val="26"/>
        </w:rPr>
        <w:t>/2017</w:t>
      </w:r>
      <w:r w:rsidRPr="00C44257">
        <w:rPr>
          <w:rFonts w:ascii="Arial" w:eastAsia="Calibri" w:hAnsi="Arial" w:cs="Arial"/>
          <w:b/>
          <w:sz w:val="26"/>
          <w:szCs w:val="26"/>
        </w:rPr>
        <w:t xml:space="preserve"> </w:t>
      </w:r>
      <w:r w:rsidR="00E5209F" w:rsidRPr="00C44257">
        <w:rPr>
          <w:rFonts w:ascii="Arial" w:hAnsi="Arial" w:cs="Arial"/>
          <w:sz w:val="26"/>
          <w:szCs w:val="26"/>
        </w:rPr>
        <w:t xml:space="preserve">del índice de la </w:t>
      </w:r>
      <w:r w:rsidR="00BD037F" w:rsidRPr="00C44257">
        <w:rPr>
          <w:rFonts w:ascii="Arial" w:hAnsi="Arial" w:cs="Arial"/>
          <w:sz w:val="26"/>
          <w:szCs w:val="26"/>
        </w:rPr>
        <w:t>Primera</w:t>
      </w:r>
      <w:r w:rsidR="00D106B3" w:rsidRPr="00C44257">
        <w:rPr>
          <w:rFonts w:ascii="Arial" w:hAnsi="Arial" w:cs="Arial"/>
          <w:sz w:val="26"/>
          <w:szCs w:val="26"/>
        </w:rPr>
        <w:t xml:space="preserve"> </w:t>
      </w:r>
      <w:r w:rsidRPr="00C44257">
        <w:rPr>
          <w:rFonts w:ascii="Arial" w:hAnsi="Arial" w:cs="Arial"/>
          <w:sz w:val="26"/>
          <w:szCs w:val="26"/>
        </w:rPr>
        <w:t>Sala Unitar</w:t>
      </w:r>
      <w:r w:rsidR="0093455F">
        <w:rPr>
          <w:rFonts w:ascii="Arial" w:hAnsi="Arial" w:cs="Arial"/>
          <w:sz w:val="26"/>
          <w:szCs w:val="26"/>
        </w:rPr>
        <w:t xml:space="preserve">ia de Primera Instancia de este </w:t>
      </w:r>
      <w:r w:rsidRPr="00C44257">
        <w:rPr>
          <w:rFonts w:ascii="Arial" w:hAnsi="Arial" w:cs="Arial"/>
          <w:sz w:val="26"/>
          <w:szCs w:val="26"/>
        </w:rPr>
        <w:t>Tribunal, promovido por</w:t>
      </w:r>
      <w:r w:rsidR="00A516C4" w:rsidRPr="00C44257">
        <w:rPr>
          <w:rFonts w:ascii="Arial" w:hAnsi="Arial" w:cs="Arial"/>
          <w:sz w:val="26"/>
          <w:szCs w:val="26"/>
        </w:rPr>
        <w:t xml:space="preserve"> </w:t>
      </w:r>
      <w:r w:rsidR="00C04B0F">
        <w:rPr>
          <w:rFonts w:ascii="Arial" w:eastAsia="Calibri" w:hAnsi="Arial" w:cs="Arial"/>
          <w:b/>
          <w:sz w:val="26"/>
          <w:szCs w:val="26"/>
        </w:rPr>
        <w:t>**********</w:t>
      </w:r>
      <w:r w:rsidR="0093455F">
        <w:rPr>
          <w:rFonts w:ascii="Arial" w:eastAsia="Calibri" w:hAnsi="Arial" w:cs="Arial"/>
          <w:b/>
          <w:sz w:val="26"/>
          <w:szCs w:val="26"/>
        </w:rPr>
        <w:t>,</w:t>
      </w:r>
      <w:r w:rsidR="00A516C4" w:rsidRPr="00C44257">
        <w:rPr>
          <w:rFonts w:ascii="Arial" w:eastAsia="Calibri" w:hAnsi="Arial" w:cs="Arial"/>
          <w:b/>
          <w:sz w:val="26"/>
          <w:szCs w:val="26"/>
        </w:rPr>
        <w:t xml:space="preserve"> </w:t>
      </w:r>
      <w:r w:rsidR="00811D82" w:rsidRPr="00C44257">
        <w:rPr>
          <w:rFonts w:ascii="Arial" w:hAnsi="Arial" w:cs="Arial"/>
          <w:sz w:val="26"/>
          <w:szCs w:val="26"/>
        </w:rPr>
        <w:t xml:space="preserve">en </w:t>
      </w:r>
      <w:r w:rsidR="00002B5F" w:rsidRPr="00C44257">
        <w:rPr>
          <w:rFonts w:ascii="Arial" w:hAnsi="Arial" w:cs="Arial"/>
          <w:sz w:val="26"/>
          <w:szCs w:val="26"/>
        </w:rPr>
        <w:t>contra de</w:t>
      </w:r>
      <w:r w:rsidR="00811D82" w:rsidRPr="00C44257">
        <w:rPr>
          <w:rFonts w:ascii="Arial" w:eastAsia="Calibri" w:hAnsi="Arial" w:cs="Arial"/>
          <w:b/>
          <w:sz w:val="26"/>
          <w:szCs w:val="26"/>
        </w:rPr>
        <w:t xml:space="preserve"> </w:t>
      </w:r>
      <w:r w:rsidR="0093455F">
        <w:rPr>
          <w:rFonts w:ascii="Arial" w:eastAsia="Calibri" w:hAnsi="Arial" w:cs="Arial"/>
          <w:b/>
          <w:sz w:val="26"/>
          <w:szCs w:val="26"/>
        </w:rPr>
        <w:t>FABIOLA ORTÍ</w:t>
      </w:r>
      <w:r w:rsidR="00A516C4" w:rsidRPr="00C44257">
        <w:rPr>
          <w:rFonts w:ascii="Arial" w:eastAsia="Calibri" w:hAnsi="Arial" w:cs="Arial"/>
          <w:b/>
          <w:sz w:val="26"/>
          <w:szCs w:val="26"/>
        </w:rPr>
        <w:t xml:space="preserve">Z CRUZ </w:t>
      </w:r>
      <w:r w:rsidR="00BD037F" w:rsidRPr="00C44257">
        <w:rPr>
          <w:rFonts w:ascii="Arial" w:eastAsia="Calibri" w:hAnsi="Arial" w:cs="Arial"/>
          <w:b/>
          <w:sz w:val="26"/>
          <w:szCs w:val="26"/>
        </w:rPr>
        <w:t>POLICIA VI</w:t>
      </w:r>
      <w:r w:rsidR="00A516C4" w:rsidRPr="00C44257">
        <w:rPr>
          <w:rFonts w:ascii="Arial" w:eastAsia="Calibri" w:hAnsi="Arial" w:cs="Arial"/>
          <w:b/>
          <w:sz w:val="26"/>
          <w:szCs w:val="26"/>
        </w:rPr>
        <w:t xml:space="preserve">AL CON NUMERO ESTADISTICO PV- 159 ADSCRITA </w:t>
      </w:r>
      <w:r w:rsidR="00BD037F" w:rsidRPr="00C44257">
        <w:rPr>
          <w:rFonts w:ascii="Arial" w:eastAsia="Calibri" w:hAnsi="Arial" w:cs="Arial"/>
          <w:b/>
          <w:sz w:val="26"/>
          <w:szCs w:val="26"/>
        </w:rPr>
        <w:t>A LA COMISIÓN DE SEGURIDAD PÚBLICA Y VIALIDAD MUNICIPAL DE OAXACA Y OTRO</w:t>
      </w:r>
      <w:r w:rsidR="00CA6CF4" w:rsidRPr="00C44257">
        <w:rPr>
          <w:rFonts w:ascii="Arial" w:hAnsi="Arial" w:cs="Arial"/>
          <w:b/>
          <w:sz w:val="26"/>
          <w:szCs w:val="26"/>
        </w:rPr>
        <w:t xml:space="preserve">, </w:t>
      </w:r>
      <w:r w:rsidR="00CA6CF4" w:rsidRPr="00C44257">
        <w:rPr>
          <w:rFonts w:ascii="Arial" w:eastAsia="Calibri" w:hAnsi="Arial" w:cs="Arial"/>
          <w:b/>
          <w:sz w:val="26"/>
          <w:szCs w:val="26"/>
        </w:rPr>
        <w:t xml:space="preserve"> </w:t>
      </w:r>
      <w:r w:rsidRPr="00C44257">
        <w:rPr>
          <w:rFonts w:ascii="Arial" w:eastAsia="Calibri" w:hAnsi="Arial" w:cs="Arial"/>
          <w:sz w:val="26"/>
          <w:szCs w:val="26"/>
        </w:rPr>
        <w:t>por lo que con fundamento en los artículos 207 y 208, de la Ley de Justicia Administrativa para el Estado de Oaxaca,</w:t>
      </w:r>
      <w:r w:rsidR="0093455F">
        <w:rPr>
          <w:rFonts w:ascii="Arial" w:eastAsia="Calibri" w:hAnsi="Arial" w:cs="Arial"/>
          <w:sz w:val="26"/>
          <w:szCs w:val="26"/>
        </w:rPr>
        <w:t xml:space="preserve"> vigente hasta el veinte de octubre de dos mil diecisiete,</w:t>
      </w:r>
      <w:r w:rsidRPr="00C44257">
        <w:rPr>
          <w:rFonts w:ascii="Arial" w:eastAsia="Calibri" w:hAnsi="Arial" w:cs="Arial"/>
          <w:sz w:val="26"/>
          <w:szCs w:val="26"/>
        </w:rPr>
        <w:t xml:space="preserve"> se admite. En consecuencia, se procede a dictar resolución en los siguientes términos:</w:t>
      </w:r>
    </w:p>
    <w:p w:rsidR="00A516C4" w:rsidRPr="00C44257" w:rsidRDefault="00A516C4" w:rsidP="005E0C5A">
      <w:pPr>
        <w:spacing w:line="360" w:lineRule="auto"/>
        <w:ind w:firstLine="708"/>
        <w:jc w:val="both"/>
        <w:rPr>
          <w:rFonts w:ascii="Arial" w:eastAsia="Calibri" w:hAnsi="Arial" w:cs="Arial"/>
          <w:sz w:val="26"/>
          <w:szCs w:val="26"/>
        </w:rPr>
      </w:pPr>
    </w:p>
    <w:p w:rsidR="00432B13" w:rsidRPr="00C44257" w:rsidRDefault="00432B13" w:rsidP="00432B13">
      <w:pPr>
        <w:spacing w:line="360" w:lineRule="auto"/>
        <w:jc w:val="center"/>
        <w:rPr>
          <w:rFonts w:ascii="Arial" w:eastAsia="Calibri" w:hAnsi="Arial" w:cs="Arial"/>
          <w:b/>
          <w:bCs/>
          <w:sz w:val="26"/>
          <w:szCs w:val="26"/>
        </w:rPr>
      </w:pPr>
      <w:r w:rsidRPr="00C44257">
        <w:rPr>
          <w:rFonts w:ascii="Arial" w:eastAsia="Calibri" w:hAnsi="Arial" w:cs="Arial"/>
          <w:b/>
          <w:bCs/>
          <w:sz w:val="26"/>
          <w:szCs w:val="26"/>
        </w:rPr>
        <w:t>R E S U L T A N D O</w:t>
      </w:r>
    </w:p>
    <w:p w:rsidR="00D73982" w:rsidRPr="00C44257" w:rsidRDefault="00D73982" w:rsidP="00432B13">
      <w:pPr>
        <w:spacing w:line="360" w:lineRule="auto"/>
        <w:jc w:val="center"/>
        <w:rPr>
          <w:rFonts w:ascii="Arial" w:eastAsia="Calibri" w:hAnsi="Arial" w:cs="Arial"/>
          <w:b/>
          <w:bCs/>
          <w:sz w:val="26"/>
          <w:szCs w:val="26"/>
        </w:rPr>
      </w:pPr>
    </w:p>
    <w:p w:rsidR="00132A7E" w:rsidRPr="00C44257" w:rsidRDefault="00432B13" w:rsidP="00132A7E">
      <w:pPr>
        <w:spacing w:line="360" w:lineRule="auto"/>
        <w:ind w:firstLine="709"/>
        <w:jc w:val="both"/>
        <w:rPr>
          <w:rFonts w:ascii="Arial" w:eastAsia="Calibri" w:hAnsi="Arial" w:cs="Arial"/>
          <w:sz w:val="26"/>
          <w:szCs w:val="26"/>
        </w:rPr>
      </w:pPr>
      <w:r w:rsidRPr="00C44257">
        <w:rPr>
          <w:rFonts w:ascii="Arial" w:eastAsia="Calibri" w:hAnsi="Arial" w:cs="Arial"/>
          <w:b/>
          <w:bCs/>
          <w:sz w:val="26"/>
          <w:szCs w:val="26"/>
        </w:rPr>
        <w:t xml:space="preserve">PRIMERO. </w:t>
      </w:r>
      <w:r w:rsidR="005023D8" w:rsidRPr="00C44257">
        <w:rPr>
          <w:rFonts w:ascii="Arial" w:eastAsia="Calibri" w:hAnsi="Arial" w:cs="Arial"/>
          <w:sz w:val="26"/>
          <w:szCs w:val="26"/>
        </w:rPr>
        <w:t xml:space="preserve">Inconforme con </w:t>
      </w:r>
      <w:r w:rsidR="0093455F">
        <w:rPr>
          <w:rFonts w:ascii="Arial" w:eastAsia="Calibri" w:hAnsi="Arial" w:cs="Arial"/>
          <w:sz w:val="26"/>
          <w:szCs w:val="26"/>
        </w:rPr>
        <w:t>la sentencia de</w:t>
      </w:r>
      <w:r w:rsidR="00A516C4" w:rsidRPr="00C44257">
        <w:rPr>
          <w:rFonts w:ascii="Arial" w:eastAsia="Calibri" w:hAnsi="Arial" w:cs="Arial"/>
          <w:sz w:val="26"/>
          <w:szCs w:val="26"/>
        </w:rPr>
        <w:t xml:space="preserve"> diez </w:t>
      </w:r>
      <w:r w:rsidR="0093455F">
        <w:rPr>
          <w:rFonts w:ascii="Arial" w:eastAsia="Calibri" w:hAnsi="Arial" w:cs="Arial"/>
          <w:sz w:val="26"/>
          <w:szCs w:val="26"/>
        </w:rPr>
        <w:t xml:space="preserve">de octubre de </w:t>
      </w:r>
      <w:r w:rsidR="00BD037F" w:rsidRPr="00C44257">
        <w:rPr>
          <w:rFonts w:ascii="Arial" w:eastAsia="Calibri" w:hAnsi="Arial" w:cs="Arial"/>
          <w:sz w:val="26"/>
          <w:szCs w:val="26"/>
        </w:rPr>
        <w:t xml:space="preserve">dos mil diecisiete, </w:t>
      </w:r>
      <w:r w:rsidR="00166D77" w:rsidRPr="00C44257">
        <w:rPr>
          <w:rFonts w:ascii="Arial" w:eastAsia="Calibri" w:hAnsi="Arial" w:cs="Arial"/>
          <w:sz w:val="26"/>
          <w:szCs w:val="26"/>
        </w:rPr>
        <w:t>dictado</w:t>
      </w:r>
      <w:r w:rsidR="00E5209F" w:rsidRPr="00C44257">
        <w:rPr>
          <w:rFonts w:ascii="Arial" w:eastAsia="Calibri" w:hAnsi="Arial" w:cs="Arial"/>
          <w:sz w:val="26"/>
          <w:szCs w:val="26"/>
        </w:rPr>
        <w:t xml:space="preserve"> por </w:t>
      </w:r>
      <w:r w:rsidR="00BD037F" w:rsidRPr="00C44257">
        <w:rPr>
          <w:rFonts w:ascii="Arial" w:eastAsia="Calibri" w:hAnsi="Arial" w:cs="Arial"/>
          <w:sz w:val="26"/>
          <w:szCs w:val="26"/>
        </w:rPr>
        <w:t>la Primera</w:t>
      </w:r>
      <w:r w:rsidR="00166D77" w:rsidRPr="00C44257">
        <w:rPr>
          <w:rFonts w:ascii="Arial" w:eastAsia="Calibri" w:hAnsi="Arial" w:cs="Arial"/>
          <w:sz w:val="26"/>
          <w:szCs w:val="26"/>
        </w:rPr>
        <w:t xml:space="preserve"> Sala Unitaria de Primera Instancia de este Tribunal,</w:t>
      </w:r>
      <w:r w:rsidRPr="00C44257">
        <w:rPr>
          <w:rFonts w:ascii="Arial" w:eastAsia="Calibri" w:hAnsi="Arial" w:cs="Arial"/>
          <w:sz w:val="26"/>
          <w:szCs w:val="26"/>
        </w:rPr>
        <w:t xml:space="preserve"> </w:t>
      </w:r>
      <w:r w:rsidR="008E0D90" w:rsidRPr="00C44257">
        <w:rPr>
          <w:rFonts w:ascii="Arial" w:eastAsia="Calibri" w:hAnsi="Arial" w:cs="Arial"/>
          <w:sz w:val="26"/>
          <w:szCs w:val="26"/>
        </w:rPr>
        <w:t xml:space="preserve">la </w:t>
      </w:r>
      <w:r w:rsidR="0093455F">
        <w:rPr>
          <w:rFonts w:ascii="Arial" w:eastAsia="Calibri" w:hAnsi="Arial" w:cs="Arial"/>
          <w:b/>
          <w:sz w:val="26"/>
          <w:szCs w:val="26"/>
        </w:rPr>
        <w:t xml:space="preserve">LICENCIADA BERENICE YOLANDA PÉREZ </w:t>
      </w:r>
      <w:r w:rsidR="006F4B33">
        <w:rPr>
          <w:rFonts w:ascii="Arial" w:eastAsia="Calibri" w:hAnsi="Arial" w:cs="Arial"/>
          <w:b/>
          <w:sz w:val="26"/>
          <w:szCs w:val="26"/>
        </w:rPr>
        <w:t>CORTE</w:t>
      </w:r>
      <w:r w:rsidR="006F4B33" w:rsidRPr="00C44257">
        <w:rPr>
          <w:rFonts w:ascii="Arial" w:eastAsia="Calibri" w:hAnsi="Arial" w:cs="Arial"/>
          <w:b/>
          <w:sz w:val="26"/>
          <w:szCs w:val="26"/>
        </w:rPr>
        <w:t xml:space="preserve">S, </w:t>
      </w:r>
      <w:r w:rsidR="00BD037F" w:rsidRPr="00C44257">
        <w:rPr>
          <w:rFonts w:ascii="Arial" w:eastAsia="Calibri" w:hAnsi="Arial" w:cs="Arial"/>
          <w:b/>
          <w:sz w:val="26"/>
          <w:szCs w:val="26"/>
        </w:rPr>
        <w:t>RECAUDADORA DE RENTAS DEL MUNICIPIO DE OAXACA DE JUÁREZ</w:t>
      </w:r>
      <w:r w:rsidR="004A06EB" w:rsidRPr="00C44257">
        <w:rPr>
          <w:rFonts w:ascii="Arial" w:eastAsia="Calibri" w:hAnsi="Arial" w:cs="Arial"/>
          <w:sz w:val="26"/>
          <w:szCs w:val="26"/>
        </w:rPr>
        <w:t xml:space="preserve">, </w:t>
      </w:r>
      <w:r w:rsidRPr="00C44257">
        <w:rPr>
          <w:rFonts w:ascii="Arial" w:eastAsia="Calibri" w:hAnsi="Arial" w:cs="Arial"/>
          <w:sz w:val="26"/>
          <w:szCs w:val="26"/>
        </w:rPr>
        <w:t xml:space="preserve">interpuso en su contra recurso de revisión. </w:t>
      </w:r>
    </w:p>
    <w:p w:rsidR="00132A7E" w:rsidRPr="00C44257" w:rsidRDefault="00132A7E" w:rsidP="00132A7E">
      <w:pPr>
        <w:spacing w:line="360" w:lineRule="auto"/>
        <w:ind w:firstLine="709"/>
        <w:jc w:val="both"/>
        <w:rPr>
          <w:rFonts w:ascii="Arial" w:eastAsia="Calibri" w:hAnsi="Arial" w:cs="Arial"/>
          <w:sz w:val="26"/>
          <w:szCs w:val="26"/>
        </w:rPr>
      </w:pPr>
    </w:p>
    <w:p w:rsidR="00E67138" w:rsidRPr="00C44257" w:rsidRDefault="00432B13" w:rsidP="00F3321B">
      <w:pPr>
        <w:spacing w:line="360" w:lineRule="auto"/>
        <w:ind w:hanging="426"/>
        <w:jc w:val="both"/>
        <w:rPr>
          <w:rFonts w:ascii="Arial" w:eastAsia="Calibri" w:hAnsi="Arial" w:cs="Arial"/>
          <w:sz w:val="26"/>
          <w:szCs w:val="26"/>
        </w:rPr>
      </w:pPr>
      <w:r w:rsidRPr="00C44257">
        <w:rPr>
          <w:rFonts w:ascii="Arial" w:eastAsia="Calibri" w:hAnsi="Arial" w:cs="Arial"/>
          <w:b/>
          <w:bCs/>
          <w:sz w:val="26"/>
          <w:szCs w:val="26"/>
        </w:rPr>
        <w:tab/>
      </w:r>
      <w:r w:rsidR="005753FF">
        <w:rPr>
          <w:rFonts w:ascii="Arial" w:eastAsia="Calibri" w:hAnsi="Arial" w:cs="Arial"/>
          <w:b/>
          <w:bCs/>
          <w:sz w:val="26"/>
          <w:szCs w:val="26"/>
        </w:rPr>
        <w:tab/>
      </w:r>
      <w:r w:rsidRPr="00C44257">
        <w:rPr>
          <w:rFonts w:ascii="Arial" w:eastAsia="Calibri" w:hAnsi="Arial" w:cs="Arial"/>
          <w:b/>
          <w:bCs/>
          <w:sz w:val="26"/>
          <w:szCs w:val="26"/>
        </w:rPr>
        <w:t>SEGUNDO.</w:t>
      </w:r>
      <w:r w:rsidR="005023D8" w:rsidRPr="00C44257">
        <w:rPr>
          <w:rFonts w:ascii="Arial" w:eastAsia="Calibri" w:hAnsi="Arial" w:cs="Arial"/>
          <w:b/>
          <w:bCs/>
          <w:sz w:val="26"/>
          <w:szCs w:val="26"/>
        </w:rPr>
        <w:t xml:space="preserve"> </w:t>
      </w:r>
      <w:r w:rsidR="00BD037F" w:rsidRPr="00C44257">
        <w:rPr>
          <w:rFonts w:ascii="Arial" w:eastAsia="Calibri" w:hAnsi="Arial" w:cs="Arial"/>
          <w:bCs/>
          <w:sz w:val="26"/>
          <w:szCs w:val="26"/>
        </w:rPr>
        <w:t>Los puntos resolutivos de la sentencia recurrida son del tenor literal siguiente:</w:t>
      </w:r>
    </w:p>
    <w:p w:rsidR="00132A7E" w:rsidRPr="00C44257" w:rsidRDefault="00132A7E" w:rsidP="008E0D90">
      <w:pPr>
        <w:spacing w:line="360" w:lineRule="auto"/>
        <w:ind w:left="567" w:right="474"/>
        <w:jc w:val="both"/>
        <w:rPr>
          <w:rFonts w:ascii="Arial" w:eastAsia="Calibri" w:hAnsi="Arial" w:cs="Arial"/>
          <w:bCs/>
          <w:sz w:val="26"/>
          <w:szCs w:val="26"/>
        </w:rPr>
      </w:pPr>
    </w:p>
    <w:p w:rsidR="00A516C4" w:rsidRDefault="00A516C4" w:rsidP="00C44257">
      <w:pPr>
        <w:spacing w:line="360" w:lineRule="auto"/>
        <w:ind w:left="993" w:right="758"/>
        <w:jc w:val="both"/>
        <w:rPr>
          <w:rFonts w:ascii="Arial" w:eastAsia="Calibri" w:hAnsi="Arial" w:cs="Arial"/>
          <w:bCs/>
          <w:szCs w:val="26"/>
        </w:rPr>
      </w:pPr>
      <w:r w:rsidRPr="00A516C4">
        <w:rPr>
          <w:rFonts w:ascii="Arial" w:eastAsia="Calibri" w:hAnsi="Arial" w:cs="Arial"/>
          <w:b/>
          <w:bCs/>
          <w:szCs w:val="26"/>
        </w:rPr>
        <w:lastRenderedPageBreak/>
        <w:t>PRIMERO.</w:t>
      </w:r>
      <w:r w:rsidRPr="00A516C4">
        <w:rPr>
          <w:rFonts w:ascii="Arial" w:eastAsia="Calibri" w:hAnsi="Arial" w:cs="Arial"/>
          <w:bCs/>
          <w:szCs w:val="26"/>
        </w:rPr>
        <w:t xml:space="preserve">- Esta Sala de Primera Instancia es competente para conocer y resolver de la presente causa. </w:t>
      </w:r>
    </w:p>
    <w:p w:rsidR="00132A7E" w:rsidRPr="00A516C4" w:rsidRDefault="00132A7E" w:rsidP="00C44257">
      <w:pPr>
        <w:spacing w:line="360" w:lineRule="auto"/>
        <w:ind w:left="993" w:right="758"/>
        <w:jc w:val="both"/>
        <w:rPr>
          <w:rFonts w:ascii="Arial" w:eastAsia="Calibri" w:hAnsi="Arial" w:cs="Arial"/>
          <w:bCs/>
          <w:szCs w:val="26"/>
        </w:rPr>
      </w:pPr>
    </w:p>
    <w:p w:rsidR="00A516C4" w:rsidRPr="00A516C4" w:rsidRDefault="00A516C4" w:rsidP="00C44257">
      <w:pPr>
        <w:spacing w:line="360" w:lineRule="auto"/>
        <w:ind w:left="993" w:right="758"/>
        <w:jc w:val="both"/>
        <w:rPr>
          <w:rFonts w:ascii="Arial" w:eastAsia="Calibri" w:hAnsi="Arial" w:cs="Arial"/>
          <w:bCs/>
          <w:szCs w:val="26"/>
        </w:rPr>
      </w:pPr>
      <w:r w:rsidRPr="00A516C4">
        <w:rPr>
          <w:rFonts w:ascii="Arial" w:eastAsia="Calibri" w:hAnsi="Arial" w:cs="Arial"/>
          <w:b/>
          <w:bCs/>
          <w:szCs w:val="26"/>
        </w:rPr>
        <w:t>SEGUNDO.</w:t>
      </w:r>
      <w:r w:rsidR="007351EA">
        <w:rPr>
          <w:rFonts w:ascii="Arial" w:eastAsia="Calibri" w:hAnsi="Arial" w:cs="Arial"/>
          <w:bCs/>
          <w:szCs w:val="26"/>
        </w:rPr>
        <w:t>- L</w:t>
      </w:r>
      <w:r w:rsidRPr="00A516C4">
        <w:rPr>
          <w:rFonts w:ascii="Arial" w:eastAsia="Calibri" w:hAnsi="Arial" w:cs="Arial"/>
          <w:bCs/>
          <w:szCs w:val="26"/>
        </w:rPr>
        <w:t>a personalidad de las partes quedó acreditada en auto</w:t>
      </w:r>
      <w:r w:rsidR="00132A7E">
        <w:rPr>
          <w:rFonts w:ascii="Arial" w:eastAsia="Calibri" w:hAnsi="Arial" w:cs="Arial"/>
          <w:bCs/>
          <w:szCs w:val="26"/>
        </w:rPr>
        <w:t>s.</w:t>
      </w:r>
      <w:r w:rsidRPr="00A516C4">
        <w:rPr>
          <w:rFonts w:ascii="Arial" w:eastAsia="Calibri" w:hAnsi="Arial" w:cs="Arial"/>
          <w:bCs/>
          <w:szCs w:val="26"/>
        </w:rPr>
        <w:t xml:space="preserve"> </w:t>
      </w:r>
    </w:p>
    <w:p w:rsidR="00B721C9" w:rsidRPr="00EE1F1E" w:rsidRDefault="00A516C4" w:rsidP="00C44257">
      <w:pPr>
        <w:widowControl w:val="0"/>
        <w:tabs>
          <w:tab w:val="left" w:pos="2835"/>
          <w:tab w:val="left" w:pos="7938"/>
        </w:tabs>
        <w:spacing w:before="240" w:line="360" w:lineRule="auto"/>
        <w:ind w:left="993" w:right="758"/>
        <w:jc w:val="both"/>
        <w:rPr>
          <w:rFonts w:ascii="Arial" w:eastAsia="Times New Roman" w:hAnsi="Arial" w:cs="Arial"/>
          <w:bCs/>
          <w:lang w:eastAsia="es-ES"/>
        </w:rPr>
      </w:pPr>
      <w:r>
        <w:rPr>
          <w:rFonts w:ascii="Arial" w:eastAsia="Times New Roman" w:hAnsi="Arial" w:cs="Arial"/>
          <w:b/>
          <w:bCs/>
          <w:lang w:eastAsia="es-ES"/>
        </w:rPr>
        <w:t>T</w:t>
      </w:r>
      <w:r w:rsidR="003E1F09" w:rsidRPr="00EE1F1E">
        <w:rPr>
          <w:rFonts w:ascii="Arial" w:eastAsia="Times New Roman" w:hAnsi="Arial" w:cs="Arial"/>
          <w:b/>
          <w:bCs/>
          <w:lang w:eastAsia="es-ES"/>
        </w:rPr>
        <w:t xml:space="preserve">ERCERO.- </w:t>
      </w:r>
      <w:r w:rsidRPr="00EE1F1E">
        <w:rPr>
          <w:rFonts w:ascii="Arial" w:eastAsia="Times New Roman" w:hAnsi="Arial" w:cs="Arial"/>
          <w:bCs/>
          <w:lang w:eastAsia="es-ES"/>
        </w:rPr>
        <w:t>SE SOBRESEE EL PRESENTE JUICIO</w:t>
      </w:r>
      <w:r w:rsidR="003E1F09" w:rsidRPr="00EE1F1E">
        <w:rPr>
          <w:rFonts w:ascii="Arial" w:eastAsia="Times New Roman" w:hAnsi="Arial" w:cs="Arial"/>
          <w:bCs/>
          <w:lang w:eastAsia="es-ES"/>
        </w:rPr>
        <w:t xml:space="preserve">, única y exclusivamente respecto al </w:t>
      </w:r>
      <w:r>
        <w:rPr>
          <w:rFonts w:ascii="Arial" w:eastAsia="Times New Roman" w:hAnsi="Arial" w:cs="Arial"/>
          <w:bCs/>
          <w:lang w:eastAsia="es-ES"/>
        </w:rPr>
        <w:t>Comisario de Vialidad del Municipio de Oaxaca de Juárez, Oaxaca y de la Recaudadora</w:t>
      </w:r>
      <w:r w:rsidR="003E1F09" w:rsidRPr="00EE1F1E">
        <w:rPr>
          <w:rFonts w:ascii="Arial" w:eastAsia="Times New Roman" w:hAnsi="Arial" w:cs="Arial"/>
          <w:bCs/>
          <w:lang w:eastAsia="es-ES"/>
        </w:rPr>
        <w:t xml:space="preserve"> de Rentas del Municipio de Oaxaca de Juárez, Oaxaca.- - - - - - - - - - </w:t>
      </w:r>
      <w:r>
        <w:rPr>
          <w:rFonts w:ascii="Arial" w:eastAsia="Times New Roman" w:hAnsi="Arial" w:cs="Arial"/>
          <w:bCs/>
          <w:lang w:eastAsia="es-ES"/>
        </w:rPr>
        <w:t xml:space="preserve">- - - - - - - - - </w:t>
      </w:r>
    </w:p>
    <w:p w:rsidR="00B721C9" w:rsidRDefault="003E1F09" w:rsidP="00C44257">
      <w:pPr>
        <w:widowControl w:val="0"/>
        <w:tabs>
          <w:tab w:val="left" w:pos="2835"/>
          <w:tab w:val="left" w:pos="7938"/>
        </w:tabs>
        <w:spacing w:before="240" w:line="360" w:lineRule="auto"/>
        <w:ind w:left="993" w:right="758"/>
        <w:jc w:val="both"/>
        <w:rPr>
          <w:rFonts w:ascii="Arial" w:eastAsia="Times New Roman" w:hAnsi="Arial" w:cs="Arial"/>
          <w:bCs/>
          <w:lang w:eastAsia="es-ES"/>
        </w:rPr>
      </w:pPr>
      <w:r w:rsidRPr="00EE1F1E">
        <w:rPr>
          <w:rFonts w:ascii="Arial" w:eastAsia="Times New Roman" w:hAnsi="Arial" w:cs="Arial"/>
          <w:b/>
          <w:bCs/>
          <w:lang w:eastAsia="es-ES"/>
        </w:rPr>
        <w:t xml:space="preserve">CUARTO.- </w:t>
      </w:r>
      <w:r w:rsidRPr="00EE1F1E">
        <w:rPr>
          <w:rFonts w:ascii="Arial" w:eastAsia="Times New Roman" w:hAnsi="Arial" w:cs="Arial"/>
          <w:bCs/>
          <w:lang w:eastAsia="es-ES"/>
        </w:rPr>
        <w:t xml:space="preserve">Se declara la </w:t>
      </w:r>
      <w:r w:rsidRPr="00EE1F1E">
        <w:rPr>
          <w:rFonts w:ascii="Arial" w:eastAsia="Times New Roman" w:hAnsi="Arial" w:cs="Arial"/>
          <w:b/>
          <w:bCs/>
          <w:lang w:eastAsia="es-ES"/>
        </w:rPr>
        <w:t xml:space="preserve">NULIDAD LISA Y LLANA </w:t>
      </w:r>
      <w:r w:rsidRPr="00EE1F1E">
        <w:rPr>
          <w:rFonts w:ascii="Arial" w:eastAsia="Times New Roman" w:hAnsi="Arial" w:cs="Arial"/>
          <w:bCs/>
          <w:lang w:eastAsia="es-ES"/>
        </w:rPr>
        <w:t>del acta de infracción</w:t>
      </w:r>
      <w:r w:rsidR="00A516C4">
        <w:rPr>
          <w:rFonts w:ascii="Arial" w:eastAsia="Times New Roman" w:hAnsi="Arial" w:cs="Arial"/>
          <w:bCs/>
          <w:lang w:eastAsia="es-ES"/>
        </w:rPr>
        <w:t xml:space="preserve"> con </w:t>
      </w:r>
      <w:r w:rsidR="007C7D1F">
        <w:rPr>
          <w:rFonts w:ascii="Arial" w:eastAsia="Times New Roman" w:hAnsi="Arial" w:cs="Arial"/>
          <w:bCs/>
          <w:lang w:eastAsia="es-ES"/>
        </w:rPr>
        <w:t>número de folio 21</w:t>
      </w:r>
      <w:r w:rsidR="00A516C4">
        <w:rPr>
          <w:rFonts w:ascii="Arial" w:eastAsia="Times New Roman" w:hAnsi="Arial" w:cs="Arial"/>
          <w:bCs/>
          <w:lang w:eastAsia="es-ES"/>
        </w:rPr>
        <w:t xml:space="preserve">13 de once de abril de dos mil diecisiete, elaborada </w:t>
      </w:r>
      <w:r w:rsidR="007C7D1F">
        <w:rPr>
          <w:rFonts w:ascii="Arial" w:eastAsia="Times New Roman" w:hAnsi="Arial" w:cs="Arial"/>
          <w:bCs/>
          <w:lang w:eastAsia="es-ES"/>
        </w:rPr>
        <w:t>por</w:t>
      </w:r>
      <w:r w:rsidR="00A516C4">
        <w:rPr>
          <w:rFonts w:ascii="Arial" w:eastAsia="Times New Roman" w:hAnsi="Arial" w:cs="Arial"/>
          <w:bCs/>
          <w:lang w:eastAsia="es-ES"/>
        </w:rPr>
        <w:t xml:space="preserve"> la policía vial </w:t>
      </w:r>
      <w:r w:rsidR="007C7D1F">
        <w:rPr>
          <w:rFonts w:ascii="Arial" w:eastAsia="Times New Roman" w:hAnsi="Arial" w:cs="Arial"/>
          <w:bCs/>
          <w:lang w:eastAsia="es-ES"/>
        </w:rPr>
        <w:t>Fabiola Ortiz Cruz, con numero estadístico P.V. 159 de la Comisaria de Vialidad del Municipio de Oaxaca de Juárez, Oaxaca (foja 11), en consecuencia se ordena a la recaudadora de Rentas del Municipio de Oaxaca de Juárez, Oaxaca(tesorero municipal de Oaxaca de Juárez), la devolución de la cantidad de $</w:t>
      </w:r>
      <w:r w:rsidR="00C04B0F">
        <w:rPr>
          <w:rFonts w:ascii="Arial" w:eastAsia="Times New Roman" w:hAnsi="Arial" w:cs="Arial"/>
          <w:bCs/>
          <w:lang w:eastAsia="es-ES"/>
        </w:rPr>
        <w:t>**********</w:t>
      </w:r>
      <w:r w:rsidR="007C7D1F">
        <w:rPr>
          <w:rFonts w:ascii="Arial" w:eastAsia="Times New Roman" w:hAnsi="Arial" w:cs="Arial"/>
          <w:bCs/>
          <w:lang w:eastAsia="es-ES"/>
        </w:rPr>
        <w:t xml:space="preserve"> (</w:t>
      </w:r>
      <w:r w:rsidR="00C04B0F">
        <w:rPr>
          <w:rFonts w:ascii="Arial" w:eastAsia="Times New Roman" w:hAnsi="Arial" w:cs="Arial"/>
          <w:bCs/>
          <w:lang w:eastAsia="es-ES"/>
        </w:rPr>
        <w:t>**********</w:t>
      </w:r>
      <w:r w:rsidR="007C7D1F">
        <w:rPr>
          <w:rFonts w:ascii="Arial" w:eastAsia="Times New Roman" w:hAnsi="Arial" w:cs="Arial"/>
          <w:bCs/>
          <w:lang w:eastAsia="es-ES"/>
        </w:rPr>
        <w:t xml:space="preserve"> pesos, cero centavos m.n.)</w:t>
      </w:r>
      <w:r w:rsidR="00132A7E">
        <w:rPr>
          <w:rFonts w:ascii="Arial" w:eastAsia="Times New Roman" w:hAnsi="Arial" w:cs="Arial"/>
          <w:bCs/>
          <w:lang w:eastAsia="es-ES"/>
        </w:rPr>
        <w:t xml:space="preserve">, que ampara el recibo número TRA01300000279501 de doce de abril de dos mil diecisiete (foja 12), por las razones esgrimidas en el considerando cuarto de este fallo. - - - - - - - - - - - - - - - - - - - - - - - </w:t>
      </w:r>
    </w:p>
    <w:p w:rsidR="00132A7E" w:rsidRPr="00EE1F1E" w:rsidRDefault="00132A7E" w:rsidP="00C44257">
      <w:pPr>
        <w:widowControl w:val="0"/>
        <w:tabs>
          <w:tab w:val="left" w:pos="2835"/>
          <w:tab w:val="left" w:pos="7938"/>
        </w:tabs>
        <w:spacing w:before="240" w:line="360" w:lineRule="auto"/>
        <w:ind w:left="993" w:right="758"/>
        <w:jc w:val="both"/>
        <w:rPr>
          <w:rFonts w:ascii="Arial" w:eastAsia="Times New Roman" w:hAnsi="Arial" w:cs="Arial"/>
          <w:bCs/>
          <w:lang w:eastAsia="es-ES"/>
        </w:rPr>
      </w:pPr>
      <w:r>
        <w:rPr>
          <w:rFonts w:ascii="Arial" w:eastAsia="Times New Roman" w:hAnsi="Arial" w:cs="Arial"/>
          <w:b/>
          <w:bCs/>
          <w:lang w:eastAsia="es-ES"/>
        </w:rPr>
        <w:t>QUINTO.</w:t>
      </w:r>
      <w:r>
        <w:rPr>
          <w:rFonts w:ascii="Arial" w:eastAsia="Times New Roman" w:hAnsi="Arial" w:cs="Arial"/>
          <w:bCs/>
          <w:lang w:eastAsia="es-ES"/>
        </w:rPr>
        <w:t xml:space="preserve">- </w:t>
      </w:r>
      <w:r w:rsidRPr="00132A7E">
        <w:rPr>
          <w:rFonts w:ascii="Arial" w:eastAsia="Times New Roman" w:hAnsi="Arial" w:cs="Arial"/>
          <w:b/>
          <w:bCs/>
          <w:lang w:eastAsia="es-ES"/>
        </w:rPr>
        <w:t>NOTIFÍQUESE</w:t>
      </w:r>
      <w:r>
        <w:rPr>
          <w:rFonts w:ascii="Arial" w:eastAsia="Times New Roman" w:hAnsi="Arial" w:cs="Arial"/>
          <w:bCs/>
          <w:lang w:eastAsia="es-ES"/>
        </w:rPr>
        <w:t xml:space="preserve"> personalmente al actor, por oficio a las autoridades y </w:t>
      </w:r>
      <w:r w:rsidRPr="00132A7E">
        <w:rPr>
          <w:rFonts w:ascii="Arial" w:eastAsia="Times New Roman" w:hAnsi="Arial" w:cs="Arial"/>
          <w:b/>
          <w:bCs/>
          <w:lang w:eastAsia="es-ES"/>
        </w:rPr>
        <w:t>CÚMPLASE</w:t>
      </w:r>
      <w:r>
        <w:rPr>
          <w:rFonts w:ascii="Arial" w:eastAsia="Times New Roman" w:hAnsi="Arial" w:cs="Arial"/>
          <w:bCs/>
          <w:lang w:eastAsia="es-ES"/>
        </w:rPr>
        <w:t xml:space="preserve">. - - - - - - - - - - - - </w:t>
      </w:r>
      <w:r w:rsidR="00C44257">
        <w:rPr>
          <w:rFonts w:ascii="Arial" w:eastAsia="Times New Roman" w:hAnsi="Arial" w:cs="Arial"/>
          <w:bCs/>
          <w:lang w:eastAsia="es-ES"/>
        </w:rPr>
        <w:t xml:space="preserve">- - - - - - - - - - - - - </w:t>
      </w:r>
      <w:r>
        <w:rPr>
          <w:rFonts w:ascii="Arial" w:eastAsia="Times New Roman" w:hAnsi="Arial" w:cs="Arial"/>
          <w:b/>
          <w:bCs/>
          <w:lang w:eastAsia="es-ES"/>
        </w:rPr>
        <w:t>…</w:t>
      </w:r>
      <w:r>
        <w:rPr>
          <w:rFonts w:ascii="Arial" w:eastAsia="Times New Roman" w:hAnsi="Arial" w:cs="Arial"/>
          <w:bCs/>
          <w:lang w:eastAsia="es-ES"/>
        </w:rPr>
        <w:t>”</w:t>
      </w:r>
    </w:p>
    <w:p w:rsidR="00432B13" w:rsidRPr="00D73982" w:rsidRDefault="00432B13" w:rsidP="00432B13">
      <w:pPr>
        <w:widowControl w:val="0"/>
        <w:tabs>
          <w:tab w:val="left" w:pos="2835"/>
          <w:tab w:val="left" w:pos="7938"/>
        </w:tabs>
        <w:spacing w:before="240" w:line="360" w:lineRule="auto"/>
        <w:ind w:right="17"/>
        <w:jc w:val="center"/>
        <w:rPr>
          <w:rFonts w:ascii="Arial" w:eastAsia="Times New Roman" w:hAnsi="Arial" w:cs="Arial"/>
          <w:bCs/>
          <w:iCs/>
          <w:sz w:val="26"/>
          <w:szCs w:val="26"/>
          <w:lang w:eastAsia="es-ES"/>
        </w:rPr>
      </w:pPr>
      <w:r w:rsidRPr="00D73982">
        <w:rPr>
          <w:rFonts w:ascii="Arial" w:eastAsia="Times New Roman" w:hAnsi="Arial" w:cs="Arial"/>
          <w:b/>
          <w:bCs/>
          <w:sz w:val="26"/>
          <w:szCs w:val="26"/>
          <w:lang w:eastAsia="es-ES"/>
        </w:rPr>
        <w:t>C O N S I D E R A N D O</w:t>
      </w:r>
    </w:p>
    <w:p w:rsidR="004214BF" w:rsidRDefault="0073353D" w:rsidP="004214BF">
      <w:pPr>
        <w:spacing w:before="240" w:line="360" w:lineRule="auto"/>
        <w:ind w:firstLine="708"/>
        <w:jc w:val="both"/>
        <w:rPr>
          <w:rFonts w:ascii="Arial" w:hAnsi="Arial" w:cs="Arial"/>
          <w:b/>
          <w:bCs/>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59264" behindDoc="0" locked="0" layoutInCell="1" allowOverlap="1" wp14:anchorId="38673B17" wp14:editId="6B52BF6D">
                <wp:simplePos x="0" y="0"/>
                <wp:positionH relativeFrom="column">
                  <wp:posOffset>5560695</wp:posOffset>
                </wp:positionH>
                <wp:positionV relativeFrom="paragraph">
                  <wp:posOffset>356870</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73353D" w:rsidRDefault="0073353D" w:rsidP="0073353D">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437.85pt;margin-top:28.1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">
                <v:textbox>
                  <w:txbxContent>
                    <w:p w:rsidR="0073353D" w:rsidRDefault="0073353D" w:rsidP="0073353D">
                      <w:pPr>
                        <w:rPr>
                          <w:sz w:val="16"/>
                          <w:szCs w:val="16"/>
                        </w:rPr>
                      </w:pPr>
                      <w:r>
                        <w:rPr>
                          <w:sz w:val="16"/>
                          <w:szCs w:val="16"/>
                        </w:rPr>
                        <w:t>Datos personales protegidos por el Art. 116 de la LGTAIP y el Art. 56 de la LTAIPEO</w:t>
                      </w:r>
                    </w:p>
                  </w:txbxContent>
                </v:textbox>
              </v:shape>
            </w:pict>
          </mc:Fallback>
        </mc:AlternateContent>
      </w:r>
      <w:r w:rsidR="00C44257" w:rsidRPr="006E349D">
        <w:rPr>
          <w:rFonts w:ascii="Arial" w:hAnsi="Arial" w:cs="Arial"/>
          <w:b/>
          <w:bCs/>
          <w:iCs/>
          <w:sz w:val="26"/>
          <w:szCs w:val="26"/>
        </w:rPr>
        <w:t xml:space="preserve">PRIMERO. </w:t>
      </w:r>
      <w:r w:rsidR="00C44257">
        <w:rPr>
          <w:rFonts w:ascii="Arial" w:hAnsi="Arial" w:cs="Arial"/>
          <w:bCs/>
          <w:iCs/>
          <w:sz w:val="26"/>
          <w:szCs w:val="26"/>
        </w:rPr>
        <w:t xml:space="preserve">Esta Sala Superior es competente para conocer del presente asunto, </w:t>
      </w:r>
      <w:r w:rsidR="00C44257">
        <w:rPr>
          <w:rFonts w:ascii="Arial" w:hAnsi="Arial" w:cs="Arial"/>
          <w:bCs/>
          <w:iCs/>
          <w:sz w:val="26"/>
          <w:szCs w:val="26"/>
          <w:lang w:eastAsia="es-ES"/>
        </w:rPr>
        <w:t>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w:t>
      </w:r>
      <w:r w:rsidR="00C44257">
        <w:rPr>
          <w:rFonts w:ascii="Arial" w:hAnsi="Arial" w:cs="Arial"/>
          <w:bCs/>
          <w:iCs/>
          <w:sz w:val="26"/>
          <w:szCs w:val="26"/>
        </w:rPr>
        <w:t xml:space="preserve"> así como los diversos 86, 88, 92, 93, fracción I, 94, 201, 206 y 208, de la Ley de Justicia Administrativa para el Estado de Oaxaca</w:t>
      </w:r>
      <w:r w:rsidR="00C44257" w:rsidRPr="006E349D">
        <w:rPr>
          <w:rFonts w:ascii="Arial" w:hAnsi="Arial" w:cs="Arial"/>
          <w:bCs/>
          <w:iCs/>
          <w:sz w:val="26"/>
          <w:szCs w:val="26"/>
        </w:rPr>
        <w:t xml:space="preserve">, </w:t>
      </w:r>
      <w:r w:rsidR="00C44257">
        <w:rPr>
          <w:rFonts w:ascii="Arial" w:hAnsi="Arial" w:cs="Arial"/>
          <w:bCs/>
          <w:iCs/>
          <w:sz w:val="26"/>
          <w:szCs w:val="26"/>
        </w:rPr>
        <w:t>vigente hasta el  veinte de octubre de dos mil diecisiete,</w:t>
      </w:r>
      <w:r w:rsidR="00C44257" w:rsidRPr="00D73982">
        <w:rPr>
          <w:rFonts w:ascii="Arial" w:hAnsi="Arial" w:cs="Arial"/>
          <w:bCs/>
          <w:iCs/>
          <w:sz w:val="26"/>
          <w:szCs w:val="26"/>
          <w:lang w:eastAsia="es-ES"/>
        </w:rPr>
        <w:t xml:space="preserve"> </w:t>
      </w:r>
      <w:r w:rsidR="008E0D90" w:rsidRPr="006E349D">
        <w:rPr>
          <w:rFonts w:ascii="Arial" w:hAnsi="Arial" w:cs="Arial"/>
          <w:bCs/>
          <w:iCs/>
          <w:sz w:val="26"/>
          <w:szCs w:val="26"/>
        </w:rPr>
        <w:t xml:space="preserve">dado </w:t>
      </w:r>
      <w:proofErr w:type="gramStart"/>
      <w:r w:rsidR="008E0D90" w:rsidRPr="006E349D">
        <w:rPr>
          <w:rFonts w:ascii="Arial" w:hAnsi="Arial" w:cs="Arial"/>
          <w:bCs/>
          <w:iCs/>
          <w:sz w:val="26"/>
          <w:szCs w:val="26"/>
        </w:rPr>
        <w:t>que</w:t>
      </w:r>
      <w:proofErr w:type="gramEnd"/>
      <w:r w:rsidR="008E0D90" w:rsidRPr="006E349D">
        <w:rPr>
          <w:rFonts w:ascii="Arial" w:hAnsi="Arial" w:cs="Arial"/>
          <w:bCs/>
          <w:iCs/>
          <w:sz w:val="26"/>
          <w:szCs w:val="26"/>
        </w:rPr>
        <w:t xml:space="preserve"> se trata</w:t>
      </w:r>
      <w:r w:rsidR="008E0D90">
        <w:rPr>
          <w:rFonts w:ascii="Arial" w:hAnsi="Arial" w:cs="Arial"/>
          <w:bCs/>
          <w:iCs/>
          <w:sz w:val="26"/>
          <w:szCs w:val="26"/>
        </w:rPr>
        <w:t xml:space="preserve"> de un </w:t>
      </w:r>
      <w:r w:rsidR="008E0D90" w:rsidRPr="006E349D">
        <w:rPr>
          <w:rFonts w:ascii="Arial" w:hAnsi="Arial" w:cs="Arial"/>
          <w:bCs/>
          <w:iCs/>
          <w:sz w:val="26"/>
          <w:szCs w:val="26"/>
        </w:rPr>
        <w:t xml:space="preserve"> Recurso de Revisión interpuesto </w:t>
      </w:r>
      <w:r w:rsidR="008E0D90" w:rsidRPr="002A72DF">
        <w:rPr>
          <w:rFonts w:ascii="Arial" w:hAnsi="Arial" w:cs="Arial"/>
          <w:bCs/>
          <w:iCs/>
          <w:sz w:val="26"/>
          <w:szCs w:val="26"/>
        </w:rPr>
        <w:t xml:space="preserve">en contra </w:t>
      </w:r>
      <w:r w:rsidR="008E0D90">
        <w:rPr>
          <w:rFonts w:ascii="Arial" w:hAnsi="Arial" w:cs="Arial"/>
          <w:bCs/>
          <w:iCs/>
          <w:sz w:val="26"/>
          <w:szCs w:val="26"/>
        </w:rPr>
        <w:t xml:space="preserve">de la sentencia de </w:t>
      </w:r>
      <w:r w:rsidR="00F3321B">
        <w:rPr>
          <w:rFonts w:ascii="Arial" w:hAnsi="Arial" w:cs="Arial"/>
          <w:bCs/>
          <w:iCs/>
          <w:sz w:val="26"/>
          <w:szCs w:val="26"/>
        </w:rPr>
        <w:t xml:space="preserve">diez </w:t>
      </w:r>
      <w:r w:rsidR="00780765">
        <w:rPr>
          <w:rFonts w:ascii="Arial" w:hAnsi="Arial" w:cs="Arial"/>
          <w:bCs/>
          <w:iCs/>
          <w:sz w:val="26"/>
          <w:szCs w:val="26"/>
        </w:rPr>
        <w:t xml:space="preserve">de octubre </w:t>
      </w:r>
      <w:r w:rsidR="008E0D90">
        <w:rPr>
          <w:rFonts w:ascii="Arial" w:hAnsi="Arial" w:cs="Arial"/>
          <w:bCs/>
          <w:iCs/>
          <w:sz w:val="26"/>
          <w:szCs w:val="26"/>
        </w:rPr>
        <w:t xml:space="preserve">de </w:t>
      </w:r>
      <w:r w:rsidR="008E0D90">
        <w:rPr>
          <w:rFonts w:ascii="Arial" w:hAnsi="Arial" w:cs="Arial"/>
          <w:sz w:val="26"/>
          <w:szCs w:val="26"/>
        </w:rPr>
        <w:t xml:space="preserve">dos mil diecisiete, dictada por la Primera Sala Unitaria de Primera Instancia  </w:t>
      </w:r>
      <w:r w:rsidR="008E0D90" w:rsidRPr="00F3568E">
        <w:rPr>
          <w:rFonts w:ascii="Arial" w:hAnsi="Arial" w:cs="Arial"/>
          <w:sz w:val="26"/>
          <w:szCs w:val="26"/>
        </w:rPr>
        <w:t xml:space="preserve">en </w:t>
      </w:r>
      <w:r w:rsidR="008E0D90">
        <w:rPr>
          <w:rFonts w:ascii="Arial" w:hAnsi="Arial" w:cs="Arial"/>
          <w:sz w:val="26"/>
          <w:szCs w:val="26"/>
        </w:rPr>
        <w:t xml:space="preserve">el </w:t>
      </w:r>
      <w:r w:rsidR="008E0D90" w:rsidRPr="00F3568E">
        <w:rPr>
          <w:rFonts w:ascii="Arial" w:hAnsi="Arial" w:cs="Arial"/>
          <w:sz w:val="26"/>
          <w:szCs w:val="26"/>
        </w:rPr>
        <w:t>expediente</w:t>
      </w:r>
      <w:r w:rsidR="008E0D90">
        <w:rPr>
          <w:rFonts w:ascii="Arial" w:hAnsi="Arial" w:cs="Arial"/>
          <w:sz w:val="26"/>
          <w:szCs w:val="26"/>
        </w:rPr>
        <w:t xml:space="preserve"> </w:t>
      </w:r>
      <w:r w:rsidR="00F3321B">
        <w:rPr>
          <w:rFonts w:ascii="Arial" w:hAnsi="Arial" w:cs="Arial"/>
          <w:b/>
          <w:bCs/>
          <w:iCs/>
          <w:sz w:val="26"/>
          <w:szCs w:val="26"/>
        </w:rPr>
        <w:t>042</w:t>
      </w:r>
      <w:r w:rsidR="00780765">
        <w:rPr>
          <w:rFonts w:ascii="Arial" w:hAnsi="Arial" w:cs="Arial"/>
          <w:b/>
          <w:bCs/>
          <w:iCs/>
          <w:sz w:val="26"/>
          <w:szCs w:val="26"/>
        </w:rPr>
        <w:t>/2017</w:t>
      </w:r>
      <w:r w:rsidR="008E0D90">
        <w:rPr>
          <w:rFonts w:ascii="Arial" w:hAnsi="Arial" w:cs="Arial"/>
          <w:b/>
          <w:bCs/>
          <w:iCs/>
          <w:sz w:val="26"/>
          <w:szCs w:val="26"/>
        </w:rPr>
        <w:t>.</w:t>
      </w:r>
    </w:p>
    <w:p w:rsidR="00C92D85" w:rsidRDefault="004214BF" w:rsidP="005753FF">
      <w:pPr>
        <w:spacing w:line="360" w:lineRule="auto"/>
        <w:ind w:firstLine="708"/>
        <w:jc w:val="both"/>
        <w:rPr>
          <w:rFonts w:ascii="Arial" w:hAnsi="Arial" w:cs="Arial"/>
          <w:sz w:val="26"/>
          <w:szCs w:val="26"/>
        </w:rPr>
      </w:pPr>
      <w:r w:rsidRPr="00E57CA4">
        <w:rPr>
          <w:rFonts w:ascii="Arial" w:hAnsi="Arial" w:cs="Arial"/>
          <w:b/>
          <w:bCs/>
          <w:sz w:val="26"/>
          <w:szCs w:val="26"/>
        </w:rPr>
        <w:t>SEGUNDO.</w:t>
      </w:r>
      <w:r w:rsidRPr="00E57CA4">
        <w:rPr>
          <w:rFonts w:ascii="Arial" w:hAnsi="Arial" w:cs="Arial"/>
          <w:bCs/>
          <w:sz w:val="26"/>
          <w:szCs w:val="26"/>
        </w:rPr>
        <w:t xml:space="preserve"> Los agravios hechos valer se encuentran expuestos en el escrito respectivo del recurrente, por lo que no existe necesidad </w:t>
      </w:r>
      <w:r w:rsidRPr="00E57CA4">
        <w:rPr>
          <w:rFonts w:ascii="Arial" w:hAnsi="Arial" w:cs="Arial"/>
          <w:bCs/>
          <w:sz w:val="26"/>
          <w:szCs w:val="26"/>
        </w:rPr>
        <w:lastRenderedPageBreak/>
        <w:t>de transcribirlos, virtud a que ello no implica transgresión a derecho alguno del recurrente, como tampoco se vulnera disposición expresa que imponga tal obligación</w:t>
      </w:r>
      <w:r w:rsidRPr="00E57CA4">
        <w:rPr>
          <w:rFonts w:ascii="Arial" w:hAnsi="Arial" w:cs="Arial"/>
          <w:sz w:val="26"/>
          <w:szCs w:val="26"/>
        </w:rPr>
        <w:t>.</w:t>
      </w:r>
    </w:p>
    <w:p w:rsidR="005753FF" w:rsidRPr="00E57CA4" w:rsidRDefault="005753FF" w:rsidP="005753FF">
      <w:pPr>
        <w:spacing w:line="360" w:lineRule="auto"/>
        <w:ind w:firstLine="708"/>
        <w:jc w:val="both"/>
        <w:rPr>
          <w:rFonts w:ascii="Arial" w:hAnsi="Arial" w:cs="Arial"/>
          <w:sz w:val="26"/>
          <w:szCs w:val="26"/>
        </w:rPr>
      </w:pPr>
    </w:p>
    <w:p w:rsidR="005753FF" w:rsidRDefault="004214BF" w:rsidP="005753FF">
      <w:pPr>
        <w:spacing w:line="360" w:lineRule="auto"/>
        <w:ind w:firstLine="567"/>
        <w:jc w:val="both"/>
        <w:rPr>
          <w:rFonts w:ascii="Arial" w:eastAsia="Calibri" w:hAnsi="Arial" w:cs="Arial"/>
          <w:bCs/>
          <w:sz w:val="26"/>
          <w:szCs w:val="26"/>
        </w:rPr>
      </w:pPr>
      <w:r w:rsidRPr="00E57CA4">
        <w:rPr>
          <w:rFonts w:ascii="Arial" w:hAnsi="Arial" w:cs="Arial"/>
          <w:b/>
          <w:bCs/>
          <w:sz w:val="26"/>
          <w:szCs w:val="26"/>
        </w:rPr>
        <w:t>TERCERO</w:t>
      </w:r>
      <w:r w:rsidR="006D6AF7">
        <w:rPr>
          <w:rFonts w:ascii="Arial" w:hAnsi="Arial" w:cs="Arial"/>
          <w:b/>
          <w:bCs/>
          <w:sz w:val="26"/>
          <w:szCs w:val="26"/>
        </w:rPr>
        <w:t>.</w:t>
      </w:r>
      <w:r w:rsidR="00EE1F1E">
        <w:rPr>
          <w:rFonts w:ascii="Arial" w:hAnsi="Arial" w:cs="Arial"/>
          <w:b/>
          <w:bCs/>
          <w:sz w:val="26"/>
          <w:szCs w:val="26"/>
        </w:rPr>
        <w:t xml:space="preserve"> </w:t>
      </w:r>
      <w:r w:rsidR="00F3321B" w:rsidRPr="009632BE">
        <w:rPr>
          <w:rFonts w:ascii="Arial" w:eastAsia="Calibri" w:hAnsi="Arial" w:cs="Arial"/>
          <w:bCs/>
          <w:sz w:val="26"/>
          <w:szCs w:val="26"/>
        </w:rPr>
        <w:t>El artículo 206 de la Ley de Justicia Administrativa  para el Estado de Oaxaca</w:t>
      </w:r>
      <w:r w:rsidR="00F3321B">
        <w:rPr>
          <w:rFonts w:ascii="Arial" w:eastAsia="Calibri" w:hAnsi="Arial" w:cs="Arial"/>
          <w:bCs/>
          <w:sz w:val="26"/>
          <w:szCs w:val="26"/>
        </w:rPr>
        <w:t>,</w:t>
      </w:r>
      <w:r w:rsidR="00F3321B" w:rsidRPr="009632BE">
        <w:rPr>
          <w:rFonts w:ascii="Arial" w:eastAsia="Calibri" w:hAnsi="Arial" w:cs="Arial"/>
          <w:bCs/>
          <w:sz w:val="26"/>
          <w:szCs w:val="26"/>
        </w:rPr>
        <w:t xml:space="preserve"> dispone que  los acuerdos y resoluciones de la Primera Instancia, podrán ser impugnadas por las partes.</w:t>
      </w:r>
    </w:p>
    <w:p w:rsidR="00F3321B" w:rsidRDefault="00F3321B" w:rsidP="005753FF">
      <w:pPr>
        <w:spacing w:line="360" w:lineRule="auto"/>
        <w:ind w:firstLine="567"/>
        <w:jc w:val="both"/>
        <w:rPr>
          <w:rFonts w:ascii="Arial" w:eastAsia="Calibri" w:hAnsi="Arial" w:cs="Arial"/>
          <w:bCs/>
          <w:sz w:val="26"/>
          <w:szCs w:val="26"/>
        </w:rPr>
      </w:pPr>
      <w:r>
        <w:rPr>
          <w:rFonts w:ascii="Arial" w:eastAsia="Calibri" w:hAnsi="Arial" w:cs="Arial"/>
          <w:bCs/>
          <w:sz w:val="26"/>
          <w:szCs w:val="26"/>
        </w:rPr>
        <w:t xml:space="preserve"> </w:t>
      </w:r>
      <w:r w:rsidRPr="009632BE">
        <w:rPr>
          <w:rFonts w:ascii="Arial" w:eastAsia="Calibri" w:hAnsi="Arial" w:cs="Arial"/>
          <w:bCs/>
          <w:sz w:val="26"/>
          <w:szCs w:val="26"/>
        </w:rPr>
        <w:t>Ahora, si bien es cierto que resulta ser parte en el juicio contencioso el actor, la autoridad demandada y el tercero afectado, de conformidad con lo establecido con el artículo 133 de la Ley de la materia, y de</w:t>
      </w:r>
      <w:r>
        <w:rPr>
          <w:rFonts w:ascii="Arial" w:eastAsia="Calibri" w:hAnsi="Arial" w:cs="Arial"/>
          <w:bCs/>
          <w:sz w:val="26"/>
          <w:szCs w:val="26"/>
        </w:rPr>
        <w:t xml:space="preserve">l análisis de </w:t>
      </w:r>
      <w:r w:rsidRPr="009632BE">
        <w:rPr>
          <w:rFonts w:ascii="Arial" w:eastAsia="Calibri" w:hAnsi="Arial" w:cs="Arial"/>
          <w:bCs/>
          <w:sz w:val="26"/>
          <w:szCs w:val="26"/>
        </w:rPr>
        <w:t xml:space="preserve">las constancias que integran el expediente de Primera Instancia, que merecen pleno valor probatorio de conformidad con lo dispuesto por el artículo 173 fracción I de la Ley de Justicia Administrativa para el Estado, </w:t>
      </w:r>
      <w:r w:rsidR="005753FF">
        <w:rPr>
          <w:rFonts w:ascii="Arial" w:eastAsia="Calibri" w:hAnsi="Arial" w:cs="Arial"/>
          <w:bCs/>
          <w:sz w:val="26"/>
          <w:szCs w:val="26"/>
        </w:rPr>
        <w:t xml:space="preserve">vigente hasta el veinte de octubre de dos mil diecisiete, </w:t>
      </w:r>
      <w:r w:rsidRPr="009632BE">
        <w:rPr>
          <w:rFonts w:ascii="Arial" w:eastAsia="Calibri" w:hAnsi="Arial" w:cs="Arial"/>
          <w:bCs/>
          <w:sz w:val="26"/>
          <w:szCs w:val="26"/>
        </w:rPr>
        <w:t>se establece que</w:t>
      </w:r>
      <w:r w:rsidR="00652F1E">
        <w:rPr>
          <w:rFonts w:ascii="Arial" w:eastAsia="Calibri" w:hAnsi="Arial" w:cs="Arial"/>
          <w:bCs/>
          <w:sz w:val="26"/>
          <w:szCs w:val="26"/>
        </w:rPr>
        <w:t xml:space="preserve"> la </w:t>
      </w:r>
      <w:r w:rsidR="00652F1E">
        <w:rPr>
          <w:rFonts w:ascii="Arial" w:eastAsia="Calibri" w:hAnsi="Arial" w:cs="Arial"/>
          <w:b/>
          <w:sz w:val="24"/>
          <w:szCs w:val="24"/>
        </w:rPr>
        <w:t>RECAUDADORA DE RENTAS DEL MUNICIPIO DE OAXACA DE JUÁREZ</w:t>
      </w:r>
      <w:r w:rsidRPr="009632BE">
        <w:rPr>
          <w:rFonts w:ascii="Arial" w:eastAsia="Calibri" w:hAnsi="Arial" w:cs="Arial"/>
          <w:bCs/>
          <w:sz w:val="26"/>
          <w:szCs w:val="26"/>
        </w:rPr>
        <w:t xml:space="preserve">, resulta ser autoridad demandada; también es cierto que  el acto impugnado que se declaró su nulidad lo constituye el acta de infracción de folio </w:t>
      </w:r>
      <w:r w:rsidR="00B660F3">
        <w:rPr>
          <w:rFonts w:ascii="Arial" w:eastAsia="Calibri" w:hAnsi="Arial" w:cs="Arial"/>
          <w:bCs/>
          <w:sz w:val="26"/>
          <w:szCs w:val="26"/>
        </w:rPr>
        <w:t>2113</w:t>
      </w:r>
      <w:r>
        <w:rPr>
          <w:rFonts w:ascii="Arial" w:eastAsia="Calibri" w:hAnsi="Arial" w:cs="Arial"/>
          <w:bCs/>
          <w:sz w:val="26"/>
          <w:szCs w:val="26"/>
        </w:rPr>
        <w:t xml:space="preserve"> de </w:t>
      </w:r>
      <w:r w:rsidR="00B660F3">
        <w:rPr>
          <w:rFonts w:ascii="Arial" w:eastAsia="Calibri" w:hAnsi="Arial" w:cs="Arial"/>
          <w:bCs/>
          <w:sz w:val="26"/>
          <w:szCs w:val="26"/>
        </w:rPr>
        <w:t xml:space="preserve">11 once de abril </w:t>
      </w:r>
      <w:r>
        <w:rPr>
          <w:rFonts w:ascii="Arial" w:eastAsia="Calibri" w:hAnsi="Arial" w:cs="Arial"/>
          <w:bCs/>
          <w:sz w:val="26"/>
          <w:szCs w:val="26"/>
        </w:rPr>
        <w:t>de 2017 dos mil diecisiete</w:t>
      </w:r>
      <w:r w:rsidRPr="009632BE">
        <w:rPr>
          <w:rFonts w:ascii="Arial" w:eastAsia="Calibri" w:hAnsi="Arial" w:cs="Arial"/>
          <w:bCs/>
          <w:sz w:val="26"/>
          <w:szCs w:val="26"/>
        </w:rPr>
        <w:t>.</w:t>
      </w:r>
    </w:p>
    <w:p w:rsidR="00F3321B" w:rsidRDefault="00F3321B" w:rsidP="00F3321B">
      <w:pPr>
        <w:spacing w:line="360" w:lineRule="auto"/>
        <w:ind w:firstLine="567"/>
        <w:jc w:val="both"/>
        <w:rPr>
          <w:rFonts w:ascii="Arial" w:eastAsia="Calibri" w:hAnsi="Arial" w:cs="Arial"/>
          <w:bCs/>
          <w:sz w:val="26"/>
          <w:szCs w:val="26"/>
        </w:rPr>
      </w:pPr>
      <w:r w:rsidRPr="009632BE">
        <w:rPr>
          <w:rFonts w:ascii="Arial" w:eastAsia="Calibri" w:hAnsi="Arial" w:cs="Arial"/>
          <w:bCs/>
          <w:sz w:val="26"/>
          <w:szCs w:val="26"/>
        </w:rPr>
        <w:t>Acto que fue atribuido a autoridad diversa a la que hoy recurre, como así fue determinado en la sentencia en revisión, al indicar que fue</w:t>
      </w:r>
      <w:r>
        <w:rPr>
          <w:rFonts w:ascii="Arial" w:eastAsia="Calibri" w:hAnsi="Arial" w:cs="Arial"/>
          <w:bCs/>
          <w:sz w:val="26"/>
          <w:szCs w:val="26"/>
        </w:rPr>
        <w:t xml:space="preserve"> emitida</w:t>
      </w:r>
      <w:r w:rsidRPr="009632BE">
        <w:rPr>
          <w:rFonts w:ascii="Arial" w:eastAsia="Calibri" w:hAnsi="Arial" w:cs="Arial"/>
          <w:bCs/>
          <w:sz w:val="26"/>
          <w:szCs w:val="26"/>
        </w:rPr>
        <w:t xml:space="preserve"> por el  Policía Vial</w:t>
      </w:r>
      <w:r>
        <w:rPr>
          <w:rFonts w:ascii="Arial" w:eastAsia="Calibri" w:hAnsi="Arial" w:cs="Arial"/>
          <w:bCs/>
          <w:sz w:val="26"/>
          <w:szCs w:val="26"/>
        </w:rPr>
        <w:t xml:space="preserve"> </w:t>
      </w:r>
      <w:r w:rsidR="001D324E">
        <w:rPr>
          <w:rFonts w:ascii="Arial" w:eastAsia="Calibri" w:hAnsi="Arial" w:cs="Arial"/>
          <w:bCs/>
          <w:sz w:val="26"/>
          <w:szCs w:val="26"/>
        </w:rPr>
        <w:t>con número estadístico PV-159</w:t>
      </w:r>
      <w:r w:rsidRPr="009632BE">
        <w:rPr>
          <w:rFonts w:ascii="Arial" w:eastAsia="Calibri" w:hAnsi="Arial" w:cs="Arial"/>
          <w:bCs/>
          <w:sz w:val="26"/>
          <w:szCs w:val="26"/>
        </w:rPr>
        <w:t>, en donde aun cuando</w:t>
      </w:r>
      <w:r w:rsidR="001D324E">
        <w:rPr>
          <w:rFonts w:ascii="Arial" w:eastAsia="Calibri" w:hAnsi="Arial" w:cs="Arial"/>
          <w:bCs/>
          <w:sz w:val="26"/>
          <w:szCs w:val="26"/>
        </w:rPr>
        <w:t xml:space="preserve"> la </w:t>
      </w:r>
      <w:r w:rsidR="001D324E">
        <w:rPr>
          <w:rFonts w:ascii="Arial" w:eastAsia="Calibri" w:hAnsi="Arial" w:cs="Arial"/>
          <w:b/>
          <w:sz w:val="24"/>
          <w:szCs w:val="24"/>
        </w:rPr>
        <w:t>RECAUDADORA DE RENTAS DEL MUNICIPIO DE OAXACA DE JUÁREZ</w:t>
      </w:r>
      <w:r>
        <w:rPr>
          <w:rFonts w:ascii="Arial" w:eastAsia="Calibri" w:hAnsi="Arial" w:cs="Arial"/>
          <w:bCs/>
          <w:sz w:val="26"/>
          <w:szCs w:val="26"/>
        </w:rPr>
        <w:t>, fue parte como a</w:t>
      </w:r>
      <w:r w:rsidRPr="009632BE">
        <w:rPr>
          <w:rFonts w:ascii="Arial" w:eastAsia="Calibri" w:hAnsi="Arial" w:cs="Arial"/>
          <w:bCs/>
          <w:sz w:val="26"/>
          <w:szCs w:val="26"/>
        </w:rPr>
        <w:t>utoridad demandada, lo cierto es que no cuenta con legitimación para impugnar la determinación de declarar nulo es</w:t>
      </w:r>
      <w:r>
        <w:rPr>
          <w:rFonts w:ascii="Arial" w:eastAsia="Calibri" w:hAnsi="Arial" w:cs="Arial"/>
          <w:bCs/>
          <w:sz w:val="26"/>
          <w:szCs w:val="26"/>
        </w:rPr>
        <w:t>e</w:t>
      </w:r>
      <w:r w:rsidRPr="009632BE">
        <w:rPr>
          <w:rFonts w:ascii="Arial" w:eastAsia="Calibri" w:hAnsi="Arial" w:cs="Arial"/>
          <w:bCs/>
          <w:sz w:val="26"/>
          <w:szCs w:val="26"/>
        </w:rPr>
        <w:t xml:space="preserve"> acto de autoridad diversa, pues debe entenderse la legitimación, como la aptitud de ser parte en el proceso concreto, pero únicamente la que se encuentra en determinada relación, con la pretensión que tratándose del recurso, solo atañe a quien pueda causarle perjuicio jurídico la decisión; esto es, que la sentencia impugnada le agravie directamente para así ver justificado su interés en que sea modificada o revocada esa decisión</w:t>
      </w:r>
      <w:r>
        <w:rPr>
          <w:rFonts w:ascii="Arial" w:eastAsia="Calibri" w:hAnsi="Arial" w:cs="Arial"/>
          <w:bCs/>
          <w:sz w:val="26"/>
          <w:szCs w:val="26"/>
        </w:rPr>
        <w:t>.</w:t>
      </w:r>
    </w:p>
    <w:p w:rsidR="00F3321B" w:rsidRDefault="00F3321B" w:rsidP="00F3321B">
      <w:pPr>
        <w:spacing w:line="360" w:lineRule="auto"/>
        <w:ind w:firstLine="567"/>
        <w:jc w:val="both"/>
        <w:rPr>
          <w:rFonts w:ascii="Arial" w:eastAsia="Calibri" w:hAnsi="Arial" w:cs="Arial"/>
          <w:bCs/>
          <w:sz w:val="26"/>
          <w:szCs w:val="26"/>
        </w:rPr>
      </w:pPr>
      <w:r w:rsidRPr="009632BE">
        <w:rPr>
          <w:rFonts w:ascii="Arial" w:eastAsia="Calibri" w:hAnsi="Arial" w:cs="Arial"/>
          <w:bCs/>
          <w:sz w:val="26"/>
          <w:szCs w:val="26"/>
        </w:rPr>
        <w:t xml:space="preserve">De tal manera, que como sucede en la especie, la nulidad decretada fue respecto del acta de infracción emitida por </w:t>
      </w:r>
      <w:r>
        <w:rPr>
          <w:rFonts w:ascii="Arial" w:eastAsia="Calibri" w:hAnsi="Arial" w:cs="Arial"/>
          <w:bCs/>
          <w:sz w:val="26"/>
          <w:szCs w:val="26"/>
        </w:rPr>
        <w:t>el Policía Vial</w:t>
      </w:r>
      <w:r w:rsidRPr="003A02AD">
        <w:rPr>
          <w:rFonts w:ascii="Arial" w:eastAsia="Calibri" w:hAnsi="Arial" w:cs="Arial"/>
          <w:bCs/>
          <w:sz w:val="26"/>
          <w:szCs w:val="26"/>
        </w:rPr>
        <w:t xml:space="preserve"> </w:t>
      </w:r>
      <w:r w:rsidR="001D324E">
        <w:rPr>
          <w:rFonts w:ascii="Arial" w:eastAsia="Calibri" w:hAnsi="Arial" w:cs="Arial"/>
          <w:bCs/>
          <w:sz w:val="26"/>
          <w:szCs w:val="26"/>
        </w:rPr>
        <w:t>con número estadístico PV-159</w:t>
      </w:r>
      <w:r w:rsidRPr="009632BE">
        <w:rPr>
          <w:rFonts w:ascii="Arial" w:eastAsia="Calibri" w:hAnsi="Arial" w:cs="Arial"/>
          <w:bCs/>
          <w:sz w:val="26"/>
          <w:szCs w:val="26"/>
        </w:rPr>
        <w:t xml:space="preserve">, </w:t>
      </w:r>
      <w:r w:rsidRPr="003A02AD">
        <w:rPr>
          <w:rFonts w:ascii="Arial" w:eastAsia="Calibri" w:hAnsi="Arial" w:cs="Arial"/>
          <w:bCs/>
          <w:sz w:val="26"/>
          <w:szCs w:val="26"/>
        </w:rPr>
        <w:t>por lo que</w:t>
      </w:r>
      <w:r w:rsidRPr="009632BE">
        <w:rPr>
          <w:rFonts w:ascii="Arial" w:eastAsia="Calibri" w:hAnsi="Arial" w:cs="Arial"/>
          <w:b/>
          <w:bCs/>
          <w:sz w:val="26"/>
          <w:szCs w:val="26"/>
        </w:rPr>
        <w:t xml:space="preserve"> </w:t>
      </w:r>
      <w:r w:rsidRPr="009632BE">
        <w:rPr>
          <w:rFonts w:ascii="Arial" w:eastAsia="Calibri" w:hAnsi="Arial" w:cs="Arial"/>
          <w:bCs/>
          <w:sz w:val="26"/>
          <w:szCs w:val="26"/>
        </w:rPr>
        <w:t xml:space="preserve">solo a dicha autoridad corresponde la legitimación ad </w:t>
      </w:r>
      <w:proofErr w:type="spellStart"/>
      <w:r w:rsidRPr="009632BE">
        <w:rPr>
          <w:rFonts w:ascii="Arial" w:eastAsia="Calibri" w:hAnsi="Arial" w:cs="Arial"/>
          <w:bCs/>
          <w:sz w:val="26"/>
          <w:szCs w:val="26"/>
        </w:rPr>
        <w:t>causam</w:t>
      </w:r>
      <w:proofErr w:type="spellEnd"/>
      <w:r w:rsidRPr="009632BE">
        <w:rPr>
          <w:rFonts w:ascii="Arial" w:eastAsia="Calibri" w:hAnsi="Arial" w:cs="Arial"/>
          <w:bCs/>
          <w:sz w:val="26"/>
          <w:szCs w:val="26"/>
        </w:rPr>
        <w:t xml:space="preserve"> para impugnarla en lo atinente a tal declaración de nulidad y sus efectos.</w:t>
      </w:r>
    </w:p>
    <w:p w:rsidR="00F3321B" w:rsidRPr="003A02AD" w:rsidRDefault="00F3321B" w:rsidP="00F3321B">
      <w:pPr>
        <w:spacing w:line="360" w:lineRule="auto"/>
        <w:ind w:firstLine="567"/>
        <w:jc w:val="both"/>
        <w:rPr>
          <w:rFonts w:ascii="Arial" w:eastAsia="Calibri" w:hAnsi="Arial" w:cs="Arial"/>
          <w:bCs/>
          <w:sz w:val="26"/>
          <w:szCs w:val="26"/>
        </w:rPr>
      </w:pPr>
      <w:r w:rsidRPr="009632BE">
        <w:rPr>
          <w:rFonts w:ascii="Arial" w:eastAsia="Calibri" w:hAnsi="Arial" w:cs="Arial"/>
          <w:bCs/>
          <w:sz w:val="26"/>
          <w:szCs w:val="26"/>
        </w:rPr>
        <w:lastRenderedPageBreak/>
        <w:t>Sirve de apoyo el criterio que en similar visión jurídica emitió el Octavo Tribunal Colegiado en Materia Administrativa del Primer Circuito, en su Novena Época, publicada en el Gaceta del Semanario Judicial de la Federación, Tomo XXIX en mayo de 2009, consultable a página 1119, registro 167181, cuyo y rubro y texto son los siguientes:</w:t>
      </w:r>
    </w:p>
    <w:p w:rsidR="00F3321B" w:rsidRPr="00D32226" w:rsidRDefault="00F3321B" w:rsidP="00F3321B">
      <w:pPr>
        <w:spacing w:line="360" w:lineRule="auto"/>
        <w:ind w:left="708" w:right="757"/>
        <w:jc w:val="both"/>
        <w:rPr>
          <w:rFonts w:ascii="Arial" w:eastAsia="Calibri" w:hAnsi="Arial" w:cs="Arial"/>
          <w:b/>
          <w:i/>
        </w:rPr>
      </w:pPr>
      <w:r w:rsidRPr="00D32226">
        <w:rPr>
          <w:rFonts w:ascii="Arial" w:eastAsia="Calibri" w:hAnsi="Arial" w:cs="Arial"/>
          <w:i/>
        </w:rPr>
        <w:t>“</w:t>
      </w:r>
      <w:r w:rsidRPr="00D32226">
        <w:rPr>
          <w:rFonts w:ascii="Arial" w:eastAsia="Calibri" w:hAnsi="Arial" w:cs="Arial"/>
          <w:b/>
          <w:i/>
        </w:rPr>
        <w:t xml:space="preserve">REVISIÓN CONTENCIOSA ADMINISTRATIVA. LA LEGITIMACIÓN PARA INTERPONER DICHO RECURSO NO SÓLO IMPLICA QUE EL PROMOVENTE SEA AUTORIDAD, SINO TAMBIÉN QUE LA SENTENCIA IMPUGNADA LE AGRAVIE. </w:t>
      </w:r>
      <w:r w:rsidRPr="00D32226">
        <w:rPr>
          <w:rFonts w:ascii="Arial" w:eastAsia="Calibri" w:hAnsi="Arial" w:cs="Arial"/>
          <w:i/>
        </w:rPr>
        <w:t>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promovente sea autoridad, sino también que la sentencia impugnada le agravie, con lo que se justifica su interés en que sea modificada o revocada”.</w:t>
      </w:r>
    </w:p>
    <w:p w:rsidR="00F3321B" w:rsidRDefault="00F3321B" w:rsidP="00F3321B">
      <w:pPr>
        <w:tabs>
          <w:tab w:val="left" w:pos="6461"/>
        </w:tabs>
        <w:spacing w:line="360" w:lineRule="auto"/>
        <w:ind w:firstLine="709"/>
        <w:jc w:val="both"/>
        <w:rPr>
          <w:rFonts w:ascii="Arial" w:eastAsia="Calibri" w:hAnsi="Arial" w:cs="Arial"/>
          <w:bCs/>
          <w:sz w:val="24"/>
          <w:szCs w:val="24"/>
        </w:rPr>
      </w:pPr>
      <w:r>
        <w:rPr>
          <w:rFonts w:ascii="Arial" w:eastAsia="Calibri" w:hAnsi="Arial" w:cs="Arial"/>
          <w:bCs/>
          <w:sz w:val="24"/>
          <w:szCs w:val="24"/>
        </w:rPr>
        <w:tab/>
      </w:r>
    </w:p>
    <w:p w:rsidR="00F3321B" w:rsidRDefault="0073353D" w:rsidP="00F3321B">
      <w:pPr>
        <w:spacing w:line="360" w:lineRule="auto"/>
        <w:jc w:val="both"/>
        <w:rPr>
          <w:rFonts w:ascii="Arial" w:eastAsia="Calibri" w:hAnsi="Arial" w:cs="Arial"/>
          <w:bCs/>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61312" behindDoc="0" locked="0" layoutInCell="1" allowOverlap="1" wp14:anchorId="4B3C432F" wp14:editId="61EA420E">
                <wp:simplePos x="0" y="0"/>
                <wp:positionH relativeFrom="column">
                  <wp:posOffset>5544820</wp:posOffset>
                </wp:positionH>
                <wp:positionV relativeFrom="paragraph">
                  <wp:posOffset>899160</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73353D" w:rsidRDefault="0073353D" w:rsidP="0073353D">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2" o:spid="_x0000_s1027" type="#_x0000_t202" style="position:absolute;left:0;text-align:left;margin-left:436.6pt;margin-top:70.8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">
                <v:textbox>
                  <w:txbxContent>
                    <w:p w:rsidR="0073353D" w:rsidRDefault="0073353D" w:rsidP="0073353D">
                      <w:pPr>
                        <w:rPr>
                          <w:sz w:val="16"/>
                          <w:szCs w:val="16"/>
                        </w:rPr>
                      </w:pPr>
                      <w:r>
                        <w:rPr>
                          <w:sz w:val="16"/>
                          <w:szCs w:val="16"/>
                        </w:rPr>
                        <w:t>Datos personales protegidos por el Art. 116 de la LGTAIP y el Art. 56 de la LTAIPEO</w:t>
                      </w:r>
                    </w:p>
                  </w:txbxContent>
                </v:textbox>
              </v:shape>
            </w:pict>
          </mc:Fallback>
        </mc:AlternateContent>
      </w:r>
      <w:r w:rsidR="00F3321B">
        <w:rPr>
          <w:rFonts w:ascii="Arial" w:eastAsia="Calibri" w:hAnsi="Arial" w:cs="Arial"/>
          <w:bCs/>
          <w:sz w:val="26"/>
          <w:szCs w:val="26"/>
        </w:rPr>
        <w:t xml:space="preserve">         </w:t>
      </w:r>
      <w:r w:rsidR="00F3321B" w:rsidRPr="009632BE">
        <w:rPr>
          <w:rFonts w:ascii="Arial" w:eastAsia="Calibri" w:hAnsi="Arial" w:cs="Arial"/>
          <w:bCs/>
          <w:sz w:val="26"/>
          <w:szCs w:val="26"/>
        </w:rPr>
        <w:t xml:space="preserve">En el caso, importa destacar que la legitimación es una institución jurídica que tiene dos vertientes a saber, como presupuesto procesal y como una condición para obtener sentencia favorable. Así existe la legitimación ad </w:t>
      </w:r>
      <w:proofErr w:type="spellStart"/>
      <w:r w:rsidR="00F3321B" w:rsidRPr="009632BE">
        <w:rPr>
          <w:rFonts w:ascii="Arial" w:eastAsia="Calibri" w:hAnsi="Arial" w:cs="Arial"/>
          <w:bCs/>
          <w:sz w:val="26"/>
          <w:szCs w:val="26"/>
        </w:rPr>
        <w:t>procesum</w:t>
      </w:r>
      <w:proofErr w:type="spellEnd"/>
      <w:r w:rsidR="00F3321B" w:rsidRPr="009632BE">
        <w:rPr>
          <w:rFonts w:ascii="Arial" w:eastAsia="Calibri" w:hAnsi="Arial" w:cs="Arial"/>
          <w:bCs/>
          <w:sz w:val="26"/>
          <w:szCs w:val="26"/>
        </w:rPr>
        <w:t xml:space="preserve"> y la legitimación ad </w:t>
      </w:r>
      <w:proofErr w:type="spellStart"/>
      <w:r w:rsidR="00F3321B" w:rsidRPr="009632BE">
        <w:rPr>
          <w:rFonts w:ascii="Arial" w:eastAsia="Calibri" w:hAnsi="Arial" w:cs="Arial"/>
          <w:bCs/>
          <w:sz w:val="26"/>
          <w:szCs w:val="26"/>
        </w:rPr>
        <w:t>causam</w:t>
      </w:r>
      <w:proofErr w:type="spellEnd"/>
      <w:r w:rsidR="00F3321B" w:rsidRPr="009632BE">
        <w:rPr>
          <w:rFonts w:ascii="Arial" w:eastAsia="Calibri" w:hAnsi="Arial" w:cs="Arial"/>
          <w:bCs/>
          <w:sz w:val="26"/>
          <w:szCs w:val="26"/>
        </w:rPr>
        <w:t xml:space="preserve">. La legitimación </w:t>
      </w:r>
      <w:r w:rsidR="00F3321B" w:rsidRPr="009632BE">
        <w:rPr>
          <w:rFonts w:ascii="Arial" w:eastAsia="Calibri" w:hAnsi="Arial" w:cs="Arial"/>
          <w:b/>
          <w:bCs/>
          <w:i/>
          <w:sz w:val="26"/>
          <w:szCs w:val="26"/>
        </w:rPr>
        <w:t xml:space="preserve">ad </w:t>
      </w:r>
      <w:proofErr w:type="spellStart"/>
      <w:r w:rsidR="00F3321B" w:rsidRPr="009632BE">
        <w:rPr>
          <w:rFonts w:ascii="Arial" w:eastAsia="Calibri" w:hAnsi="Arial" w:cs="Arial"/>
          <w:b/>
          <w:bCs/>
          <w:i/>
          <w:sz w:val="26"/>
          <w:szCs w:val="26"/>
        </w:rPr>
        <w:t>procesum</w:t>
      </w:r>
      <w:proofErr w:type="spellEnd"/>
      <w:r w:rsidR="00F3321B" w:rsidRPr="009632BE">
        <w:rPr>
          <w:rFonts w:ascii="Arial" w:eastAsia="Calibri" w:hAnsi="Arial" w:cs="Arial"/>
          <w:b/>
          <w:bCs/>
          <w:i/>
          <w:sz w:val="26"/>
          <w:szCs w:val="26"/>
        </w:rPr>
        <w:t xml:space="preserve"> </w:t>
      </w:r>
      <w:r w:rsidR="00F3321B" w:rsidRPr="009632BE">
        <w:rPr>
          <w:rFonts w:ascii="Arial" w:eastAsia="Calibri" w:hAnsi="Arial" w:cs="Arial"/>
          <w:bCs/>
          <w:sz w:val="26"/>
          <w:szCs w:val="26"/>
        </w:rPr>
        <w:t xml:space="preserve">como presupuesto procesal es la aptitud para comparecer a juicio por sí mismo o bien porque se trate de un representante del titular del derecho violentado o bien de quien estima se ha transgredido su esfera objetiva de derechos. </w:t>
      </w:r>
    </w:p>
    <w:p w:rsidR="00F3321B" w:rsidRPr="009632BE" w:rsidRDefault="00F3321B" w:rsidP="00F3321B">
      <w:pPr>
        <w:spacing w:line="360" w:lineRule="auto"/>
        <w:ind w:firstLine="708"/>
        <w:jc w:val="both"/>
        <w:rPr>
          <w:rFonts w:ascii="Arial" w:hAnsi="Arial" w:cs="Arial"/>
          <w:sz w:val="26"/>
          <w:szCs w:val="26"/>
        </w:rPr>
      </w:pPr>
      <w:r w:rsidRPr="009632BE">
        <w:rPr>
          <w:rFonts w:ascii="Arial" w:eastAsia="Calibri" w:hAnsi="Arial" w:cs="Arial"/>
          <w:bCs/>
          <w:sz w:val="26"/>
          <w:szCs w:val="26"/>
        </w:rPr>
        <w:t xml:space="preserve">De tal suerte, que por esta legitimación ad </w:t>
      </w:r>
      <w:proofErr w:type="spellStart"/>
      <w:r w:rsidRPr="009632BE">
        <w:rPr>
          <w:rFonts w:ascii="Arial" w:eastAsia="Calibri" w:hAnsi="Arial" w:cs="Arial"/>
          <w:bCs/>
          <w:sz w:val="26"/>
          <w:szCs w:val="26"/>
        </w:rPr>
        <w:t>procesum</w:t>
      </w:r>
      <w:proofErr w:type="spellEnd"/>
      <w:r w:rsidRPr="009632BE">
        <w:rPr>
          <w:rFonts w:ascii="Arial" w:eastAsia="Calibri" w:hAnsi="Arial" w:cs="Arial"/>
          <w:bCs/>
          <w:sz w:val="26"/>
          <w:szCs w:val="26"/>
        </w:rPr>
        <w:t xml:space="preserve"> se está en la posibilidad de actuar dentro del procedimiento. Mientras tanto, la legitimación </w:t>
      </w:r>
      <w:r w:rsidRPr="009632BE">
        <w:rPr>
          <w:rFonts w:ascii="Arial" w:eastAsia="Calibri" w:hAnsi="Arial" w:cs="Arial"/>
          <w:b/>
          <w:bCs/>
          <w:i/>
          <w:sz w:val="26"/>
          <w:szCs w:val="26"/>
        </w:rPr>
        <w:t xml:space="preserve">ad </w:t>
      </w:r>
      <w:proofErr w:type="spellStart"/>
      <w:r w:rsidRPr="009632BE">
        <w:rPr>
          <w:rFonts w:ascii="Arial" w:eastAsia="Calibri" w:hAnsi="Arial" w:cs="Arial"/>
          <w:b/>
          <w:bCs/>
          <w:i/>
          <w:sz w:val="26"/>
          <w:szCs w:val="26"/>
        </w:rPr>
        <w:t>causam</w:t>
      </w:r>
      <w:proofErr w:type="spellEnd"/>
      <w:r w:rsidRPr="009632BE">
        <w:rPr>
          <w:rFonts w:ascii="Arial" w:eastAsia="Calibri" w:hAnsi="Arial" w:cs="Arial"/>
          <w:b/>
          <w:bCs/>
          <w:i/>
          <w:sz w:val="26"/>
          <w:szCs w:val="26"/>
        </w:rPr>
        <w:t xml:space="preserve"> </w:t>
      </w:r>
      <w:r w:rsidRPr="009632BE">
        <w:rPr>
          <w:rFonts w:ascii="Arial" w:eastAsia="Calibri" w:hAnsi="Arial" w:cs="Arial"/>
          <w:bCs/>
          <w:sz w:val="26"/>
          <w:szCs w:val="26"/>
        </w:rPr>
        <w:t xml:space="preserve">no es un presupuesto procesal, sino que es la relativa al derecho que se tiene de obtener una sentencia favorable por un derecho que realmente le corresponde y dado que es una cuestión referente al fondo del asunto sólo puede analizarse al dictar sentencia. Así fue considerado por el Tercer Tribunal Colegiado en Materia Civil  del Sexto Circuito en la novena época al emitir la jurisprudencia </w:t>
      </w:r>
      <w:r w:rsidRPr="009632BE">
        <w:rPr>
          <w:rFonts w:ascii="Arial" w:hAnsi="Arial" w:cs="Arial"/>
          <w:sz w:val="26"/>
          <w:szCs w:val="26"/>
        </w:rPr>
        <w:t xml:space="preserve">VI.3o.C. J/67 que se encuentra publicada en el Semanario Judicial de </w:t>
      </w:r>
      <w:r w:rsidRPr="009632BE">
        <w:rPr>
          <w:rFonts w:ascii="Arial" w:hAnsi="Arial" w:cs="Arial"/>
          <w:sz w:val="26"/>
          <w:szCs w:val="26"/>
        </w:rPr>
        <w:lastRenderedPageBreak/>
        <w:t>la Federación y su Gaceta Tomo XXVIII, de Julio de 2008 y visible a página 1600  con el rubro y texto del tenor literal siguiente:</w:t>
      </w:r>
      <w:r>
        <w:rPr>
          <w:rFonts w:ascii="Arial" w:hAnsi="Arial" w:cs="Arial"/>
          <w:sz w:val="26"/>
          <w:szCs w:val="26"/>
        </w:rPr>
        <w:t xml:space="preserve"> </w:t>
      </w:r>
    </w:p>
    <w:p w:rsidR="00F3321B" w:rsidRPr="00D32226" w:rsidRDefault="00F3321B" w:rsidP="00F3321B">
      <w:pPr>
        <w:spacing w:line="360" w:lineRule="auto"/>
        <w:ind w:left="851" w:right="778"/>
        <w:jc w:val="both"/>
        <w:rPr>
          <w:rFonts w:ascii="Arial" w:eastAsia="Calibri" w:hAnsi="Arial" w:cs="Arial"/>
          <w:bCs/>
          <w:i/>
          <w:sz w:val="24"/>
          <w:szCs w:val="24"/>
        </w:rPr>
      </w:pPr>
      <w:r>
        <w:rPr>
          <w:rFonts w:ascii="Arial" w:hAnsi="Arial" w:cs="Arial"/>
          <w:i/>
        </w:rPr>
        <w:t>“</w:t>
      </w:r>
      <w:r w:rsidRPr="00D32226">
        <w:rPr>
          <w:rFonts w:ascii="Arial" w:hAnsi="Arial" w:cs="Arial"/>
          <w:b/>
          <w:i/>
        </w:rPr>
        <w:t>LEGITIMACIÓN EN LA CAUSA. SÓLO PUEDE ESTUDIARSE EN LA SENTENCIA DEFINITIVA</w:t>
      </w:r>
      <w:r w:rsidRPr="00D32226">
        <w:rPr>
          <w:rFonts w:ascii="Arial" w:hAnsi="Arial" w:cs="Arial"/>
          <w:i/>
        </w:rPr>
        <w:t xml:space="preserve">. Debe distinguirse la legitimación en el proceso, de la legitimación en la causa. La primera es un presupuesto del procedimiento que se refiere o a la capacidad para comparecer al juicio, para lo cual se requiere que el compareciente esté en pleno ejercicio de sus derechos civiles, o a la representación de quien comparece a nombre de otro. En este sentido, siendo la legitimación ad </w:t>
      </w:r>
      <w:proofErr w:type="spellStart"/>
      <w:r w:rsidRPr="00D32226">
        <w:rPr>
          <w:rFonts w:ascii="Arial" w:hAnsi="Arial" w:cs="Arial"/>
          <w:i/>
        </w:rPr>
        <w:t>procesum</w:t>
      </w:r>
      <w:proofErr w:type="spellEnd"/>
      <w:r w:rsidRPr="00D32226">
        <w:rPr>
          <w:rFonts w:ascii="Arial" w:hAnsi="Arial" w:cs="Arial"/>
          <w:i/>
        </w:rPr>
        <w:t xml:space="preserve"> un presupuesto procesal, puede examinarse en cualquier momento del juicio, pues si el actor carece de capacidad para comparecer a él o no justifica ser el representante legal del demandante, sería ociosa la continuación de un proceso seguido por quien no puede apersonarse en el mismo. En cambio, la legitimación en la causa, no es un presupuesto procesal, sino una condición para obtener sentencia favorable. En efecto, ésta consiste en la identidad del actor con la persona a cuyo favor está la ley; en consecuencia, el actor estará legitimado en la causa cuando ejercita un derecho que realmente le corresponde. Como se ve, la legitimación ad </w:t>
      </w:r>
      <w:proofErr w:type="spellStart"/>
      <w:r w:rsidRPr="00D32226">
        <w:rPr>
          <w:rFonts w:ascii="Arial" w:hAnsi="Arial" w:cs="Arial"/>
          <w:i/>
        </w:rPr>
        <w:t>causam</w:t>
      </w:r>
      <w:proofErr w:type="spellEnd"/>
      <w:r w:rsidRPr="00D32226">
        <w:rPr>
          <w:rFonts w:ascii="Arial" w:hAnsi="Arial" w:cs="Arial"/>
          <w:i/>
        </w:rPr>
        <w:t xml:space="preserve"> atañe al fondo de la cuestión litigiosa y, por tanto, lógicamente, sólo puede analizarse en el momento en que se pronuncie la sentencia definitiva.</w:t>
      </w:r>
      <w:r w:rsidR="006A06B1">
        <w:rPr>
          <w:rFonts w:ascii="Arial" w:hAnsi="Arial" w:cs="Arial"/>
          <w:i/>
        </w:rPr>
        <w:t>”</w:t>
      </w:r>
    </w:p>
    <w:p w:rsidR="00F3321B" w:rsidRDefault="00F3321B" w:rsidP="00F3321B">
      <w:pPr>
        <w:spacing w:line="360" w:lineRule="auto"/>
        <w:jc w:val="both"/>
        <w:rPr>
          <w:rFonts w:ascii="Arial" w:eastAsia="Calibri" w:hAnsi="Arial" w:cs="Arial"/>
          <w:bCs/>
          <w:sz w:val="24"/>
          <w:szCs w:val="24"/>
        </w:rPr>
      </w:pPr>
    </w:p>
    <w:p w:rsidR="00F3321B" w:rsidRPr="009632BE" w:rsidRDefault="00F3321B" w:rsidP="00F3321B">
      <w:pPr>
        <w:spacing w:line="360" w:lineRule="auto"/>
        <w:jc w:val="both"/>
        <w:rPr>
          <w:rFonts w:ascii="Arial" w:eastAsia="Calibri" w:hAnsi="Arial" w:cs="Arial"/>
          <w:bCs/>
          <w:sz w:val="26"/>
          <w:szCs w:val="26"/>
        </w:rPr>
      </w:pPr>
      <w:r w:rsidRPr="009632BE">
        <w:rPr>
          <w:rFonts w:ascii="Arial" w:hAnsi="Arial" w:cs="Arial"/>
          <w:sz w:val="26"/>
          <w:szCs w:val="26"/>
        </w:rPr>
        <w:t>Así mismo, se ha considerado en la jurisprudencia 2a</w:t>
      </w:r>
      <w:proofErr w:type="gramStart"/>
      <w:r w:rsidRPr="009632BE">
        <w:rPr>
          <w:rFonts w:ascii="Arial" w:hAnsi="Arial" w:cs="Arial"/>
          <w:sz w:val="26"/>
          <w:szCs w:val="26"/>
        </w:rPr>
        <w:t>./</w:t>
      </w:r>
      <w:proofErr w:type="gramEnd"/>
      <w:r w:rsidRPr="009632BE">
        <w:rPr>
          <w:rFonts w:ascii="Arial" w:hAnsi="Arial" w:cs="Arial"/>
          <w:sz w:val="26"/>
          <w:szCs w:val="26"/>
        </w:rPr>
        <w:t xml:space="preserve">J. 75/97 de la  Segunda Sala de la Suprema Corte de Justicia de la Nación, también emitida en la novena </w:t>
      </w:r>
      <w:proofErr w:type="spellStart"/>
      <w:r w:rsidRPr="009632BE">
        <w:rPr>
          <w:rFonts w:ascii="Arial" w:hAnsi="Arial" w:cs="Arial"/>
          <w:sz w:val="26"/>
          <w:szCs w:val="26"/>
        </w:rPr>
        <w:t>épooca</w:t>
      </w:r>
      <w:proofErr w:type="spellEnd"/>
      <w:r w:rsidRPr="009632BE">
        <w:rPr>
          <w:rFonts w:ascii="Arial" w:hAnsi="Arial" w:cs="Arial"/>
          <w:sz w:val="26"/>
          <w:szCs w:val="26"/>
        </w:rPr>
        <w:t>. Semanario Judicial de la Federación y su Gaceta. Tomo VII, Enero de 1998, Pág. 351.</w:t>
      </w:r>
    </w:p>
    <w:p w:rsidR="00F3321B" w:rsidRPr="00D32226" w:rsidRDefault="00F3321B" w:rsidP="00F3321B">
      <w:pPr>
        <w:spacing w:line="360" w:lineRule="auto"/>
        <w:ind w:left="851" w:right="778"/>
        <w:jc w:val="both"/>
        <w:rPr>
          <w:rFonts w:ascii="Arial" w:eastAsia="Calibri" w:hAnsi="Arial" w:cs="Arial"/>
          <w:bCs/>
          <w:i/>
        </w:rPr>
      </w:pPr>
      <w:r w:rsidRPr="00D32226">
        <w:rPr>
          <w:rFonts w:ascii="Arial" w:hAnsi="Arial" w:cs="Arial"/>
          <w:i/>
        </w:rPr>
        <w:t>“</w:t>
      </w:r>
      <w:r w:rsidRPr="00D32226">
        <w:rPr>
          <w:rFonts w:ascii="Arial" w:hAnsi="Arial" w:cs="Arial"/>
          <w:b/>
          <w:i/>
        </w:rPr>
        <w:t>LEGITIMACIÓN PROCESAL ACTIVA. CONCEPTO.</w:t>
      </w:r>
      <w:r w:rsidRPr="00D32226">
        <w:rPr>
          <w:rFonts w:ascii="Arial" w:hAnsi="Arial" w:cs="Arial"/>
          <w:i/>
        </w:rPr>
        <w:t xml:space="preserve"> Por legitimación procesal activa se entiende la potestad legal para acudir al órgano jurisdiccional con la petición de que se inicie la tramitación del juicio o de una instancia. A esta legitimación se le conoce con el nombre de ad </w:t>
      </w:r>
      <w:proofErr w:type="spellStart"/>
      <w:r w:rsidRPr="00D32226">
        <w:rPr>
          <w:rFonts w:ascii="Arial" w:hAnsi="Arial" w:cs="Arial"/>
          <w:i/>
        </w:rPr>
        <w:t>procesum</w:t>
      </w:r>
      <w:proofErr w:type="spellEnd"/>
      <w:r w:rsidRPr="00D32226">
        <w:rPr>
          <w:rFonts w:ascii="Arial" w:hAnsi="Arial" w:cs="Arial"/>
          <w:i/>
        </w:rPr>
        <w:t xml:space="preserve"> y se produce cuando el derecho que se cuestionará en el juicio es ejercitado en el proceso por quien tiene aptitud para hacerlo valer, a diferencia de la legitimación ad </w:t>
      </w:r>
      <w:proofErr w:type="spellStart"/>
      <w:r w:rsidRPr="00D32226">
        <w:rPr>
          <w:rFonts w:ascii="Arial" w:hAnsi="Arial" w:cs="Arial"/>
          <w:i/>
        </w:rPr>
        <w:t>causam</w:t>
      </w:r>
      <w:proofErr w:type="spellEnd"/>
      <w:r w:rsidRPr="00D32226">
        <w:rPr>
          <w:rFonts w:ascii="Arial" w:hAnsi="Arial" w:cs="Arial"/>
          <w:i/>
        </w:rPr>
        <w:t xml:space="preserve"> que implica tener la titularidad de ese derecho cuestionado en el juicio. La legitimación en el proceso se produce cuando la acción es ejercitada en el juicio por aquel que tiene aptitud para hacer valer el derecho que se cuestionará, bien porque se ostente como titular de ese derecho o bien porque cuente con la representación legal de dicho titular. La legitimación ad </w:t>
      </w:r>
      <w:proofErr w:type="spellStart"/>
      <w:r w:rsidRPr="00D32226">
        <w:rPr>
          <w:rFonts w:ascii="Arial" w:hAnsi="Arial" w:cs="Arial"/>
          <w:i/>
        </w:rPr>
        <w:t>procesum</w:t>
      </w:r>
      <w:proofErr w:type="spellEnd"/>
      <w:r w:rsidRPr="00D32226">
        <w:rPr>
          <w:rFonts w:ascii="Arial" w:hAnsi="Arial" w:cs="Arial"/>
          <w:i/>
        </w:rPr>
        <w:t xml:space="preserve"> es requisito para la procedencia del juicio, mientras que la ad </w:t>
      </w:r>
      <w:proofErr w:type="spellStart"/>
      <w:r w:rsidRPr="00D32226">
        <w:rPr>
          <w:rFonts w:ascii="Arial" w:hAnsi="Arial" w:cs="Arial"/>
          <w:i/>
        </w:rPr>
        <w:t>causam</w:t>
      </w:r>
      <w:proofErr w:type="spellEnd"/>
      <w:r w:rsidRPr="00D32226">
        <w:rPr>
          <w:rFonts w:ascii="Arial" w:hAnsi="Arial" w:cs="Arial"/>
          <w:i/>
        </w:rPr>
        <w:t>, lo es para que se pronuncie sentencia favorable.”</w:t>
      </w:r>
      <w:r>
        <w:rPr>
          <w:rFonts w:ascii="Arial" w:hAnsi="Arial" w:cs="Arial"/>
          <w:i/>
        </w:rPr>
        <w:t xml:space="preserve"> </w:t>
      </w:r>
    </w:p>
    <w:p w:rsidR="00F3321B" w:rsidRDefault="00F3321B" w:rsidP="00F3321B">
      <w:pPr>
        <w:spacing w:line="360" w:lineRule="auto"/>
        <w:jc w:val="both"/>
        <w:rPr>
          <w:rFonts w:ascii="Arial" w:eastAsia="Calibri" w:hAnsi="Arial" w:cs="Arial"/>
          <w:bCs/>
        </w:rPr>
      </w:pPr>
    </w:p>
    <w:p w:rsidR="00F3321B" w:rsidRPr="009632BE" w:rsidRDefault="00F3321B" w:rsidP="006A06B1">
      <w:pPr>
        <w:spacing w:line="360" w:lineRule="auto"/>
        <w:ind w:firstLine="708"/>
        <w:jc w:val="both"/>
        <w:rPr>
          <w:rFonts w:ascii="Arial" w:eastAsia="Calibri" w:hAnsi="Arial" w:cs="Arial"/>
          <w:sz w:val="26"/>
          <w:szCs w:val="26"/>
        </w:rPr>
      </w:pPr>
      <w:r w:rsidRPr="009632BE">
        <w:rPr>
          <w:rFonts w:ascii="Arial" w:eastAsia="Calibri" w:hAnsi="Arial" w:cs="Arial"/>
          <w:sz w:val="26"/>
          <w:szCs w:val="26"/>
        </w:rPr>
        <w:t>Se reitera, en e</w:t>
      </w:r>
      <w:r w:rsidR="001D324E">
        <w:rPr>
          <w:rFonts w:ascii="Arial" w:eastAsia="Calibri" w:hAnsi="Arial" w:cs="Arial"/>
          <w:sz w:val="26"/>
          <w:szCs w:val="26"/>
        </w:rPr>
        <w:t>l caso no le asiste la razón a la</w:t>
      </w:r>
      <w:r w:rsidR="001D324E">
        <w:rPr>
          <w:rFonts w:ascii="Arial" w:eastAsia="Calibri" w:hAnsi="Arial" w:cs="Arial"/>
          <w:bCs/>
          <w:sz w:val="26"/>
          <w:szCs w:val="26"/>
        </w:rPr>
        <w:t xml:space="preserve"> </w:t>
      </w:r>
      <w:r w:rsidR="001D324E" w:rsidRPr="001D324E">
        <w:rPr>
          <w:rFonts w:ascii="Arial" w:eastAsia="Calibri" w:hAnsi="Arial" w:cs="Arial"/>
          <w:sz w:val="24"/>
          <w:szCs w:val="24"/>
        </w:rPr>
        <w:t>RECAUDADORA DE RENTAS DEL MUNICIPIO DE OAXACA DE JUÁREZ</w:t>
      </w:r>
      <w:r w:rsidR="001D324E" w:rsidRPr="009632BE">
        <w:rPr>
          <w:rFonts w:ascii="Arial" w:eastAsia="Calibri" w:hAnsi="Arial" w:cs="Arial"/>
          <w:sz w:val="26"/>
          <w:szCs w:val="26"/>
        </w:rPr>
        <w:t xml:space="preserve"> </w:t>
      </w:r>
      <w:r w:rsidRPr="009632BE">
        <w:rPr>
          <w:rFonts w:ascii="Arial" w:eastAsia="Calibri" w:hAnsi="Arial" w:cs="Arial"/>
          <w:sz w:val="26"/>
          <w:szCs w:val="26"/>
        </w:rPr>
        <w:t xml:space="preserve">para recurrir la sentencia en los términos en que lo hace, por las siguientes razones: </w:t>
      </w:r>
      <w:r w:rsidRPr="009632BE">
        <w:rPr>
          <w:rFonts w:ascii="Arial" w:eastAsia="Calibri" w:hAnsi="Arial" w:cs="Arial"/>
          <w:b/>
          <w:sz w:val="26"/>
          <w:szCs w:val="26"/>
        </w:rPr>
        <w:t xml:space="preserve">a) </w:t>
      </w:r>
      <w:r w:rsidRPr="009632BE">
        <w:rPr>
          <w:rFonts w:ascii="Arial" w:eastAsia="Calibri" w:hAnsi="Arial" w:cs="Arial"/>
          <w:sz w:val="26"/>
          <w:szCs w:val="26"/>
        </w:rPr>
        <w:t xml:space="preserve">el acto combatido (acta de infracción de tránsito) fue emitido por una autoridad diversa, por lo tanto la validez o nulidad decretada no interfiere con el ejercicio de una actuación suya; </w:t>
      </w:r>
      <w:r w:rsidRPr="009632BE">
        <w:rPr>
          <w:rFonts w:ascii="Arial" w:eastAsia="Calibri" w:hAnsi="Arial" w:cs="Arial"/>
          <w:b/>
          <w:sz w:val="26"/>
          <w:szCs w:val="26"/>
        </w:rPr>
        <w:t xml:space="preserve">b) </w:t>
      </w:r>
      <w:r w:rsidRPr="009632BE">
        <w:rPr>
          <w:rFonts w:ascii="Arial" w:eastAsia="Calibri" w:hAnsi="Arial" w:cs="Arial"/>
          <w:sz w:val="26"/>
          <w:szCs w:val="26"/>
        </w:rPr>
        <w:t xml:space="preserve">el recurrente no puede válidamente defender una actuación que le es ajena, porque sería imposible jurídica y fácticamente que realice la defensa sobre actos que desconoce su origen y motivo de existir, además que el acta de infracción de tránsito no constituye un acto que le corresponda emitir en el ejercicio de sus atribuciones y, </w:t>
      </w:r>
      <w:r w:rsidRPr="009632BE">
        <w:rPr>
          <w:rFonts w:ascii="Arial" w:eastAsia="Calibri" w:hAnsi="Arial" w:cs="Arial"/>
          <w:b/>
          <w:sz w:val="26"/>
          <w:szCs w:val="26"/>
        </w:rPr>
        <w:t xml:space="preserve">c)  </w:t>
      </w:r>
      <w:r w:rsidRPr="009632BE">
        <w:rPr>
          <w:rFonts w:ascii="Arial" w:eastAsia="Calibri" w:hAnsi="Arial" w:cs="Arial"/>
          <w:sz w:val="26"/>
          <w:szCs w:val="26"/>
        </w:rPr>
        <w:t>en la sentencia se decretó la nulidad del acta de infracción combatida y no la nulidad de la actuación del aquí disconforme.</w:t>
      </w:r>
    </w:p>
    <w:p w:rsidR="00F3321B" w:rsidRPr="009632BE" w:rsidRDefault="0073353D" w:rsidP="006A06B1">
      <w:pPr>
        <w:spacing w:line="360" w:lineRule="auto"/>
        <w:ind w:firstLine="708"/>
        <w:jc w:val="both"/>
        <w:rPr>
          <w:rFonts w:ascii="Arial" w:eastAsia="Calibri" w:hAnsi="Arial" w:cs="Arial"/>
          <w:bCs/>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63360" behindDoc="0" locked="0" layoutInCell="1" allowOverlap="1" wp14:anchorId="7866FB7D" wp14:editId="21CAE093">
                <wp:simplePos x="0" y="0"/>
                <wp:positionH relativeFrom="column">
                  <wp:posOffset>5568950</wp:posOffset>
                </wp:positionH>
                <wp:positionV relativeFrom="paragraph">
                  <wp:posOffset>2604135</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73353D" w:rsidRDefault="0073353D" w:rsidP="0073353D">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3" o:spid="_x0000_s1028" type="#_x0000_t202" style="position:absolute;left:0;text-align:left;margin-left:438.5pt;margin-top:205.0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QwJwIAAFI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">
                <v:textbox>
                  <w:txbxContent>
                    <w:p w:rsidR="0073353D" w:rsidRDefault="0073353D" w:rsidP="0073353D">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r w:rsidR="00F3321B" w:rsidRPr="009632BE">
        <w:rPr>
          <w:rFonts w:ascii="Arial" w:eastAsia="Calibri" w:hAnsi="Arial" w:cs="Arial"/>
          <w:sz w:val="26"/>
          <w:szCs w:val="26"/>
        </w:rPr>
        <w:t>De ahí, que aun cua</w:t>
      </w:r>
      <w:r w:rsidR="001D324E">
        <w:rPr>
          <w:rFonts w:ascii="Arial" w:eastAsia="Calibri" w:hAnsi="Arial" w:cs="Arial"/>
          <w:sz w:val="26"/>
          <w:szCs w:val="26"/>
        </w:rPr>
        <w:t>ndo de autos se desprende que la</w:t>
      </w:r>
      <w:r w:rsidR="001D324E">
        <w:rPr>
          <w:rFonts w:ascii="Arial" w:eastAsia="Calibri" w:hAnsi="Arial" w:cs="Arial"/>
          <w:bCs/>
          <w:sz w:val="26"/>
          <w:szCs w:val="26"/>
        </w:rPr>
        <w:t xml:space="preserve"> </w:t>
      </w:r>
      <w:r w:rsidR="001D324E">
        <w:rPr>
          <w:rFonts w:ascii="Arial" w:eastAsia="Calibri" w:hAnsi="Arial" w:cs="Arial"/>
          <w:b/>
          <w:sz w:val="24"/>
          <w:szCs w:val="24"/>
        </w:rPr>
        <w:t>RECAUDADORA DE RENTAS DEL MUNICIPIO DE OAXACA DE JUÁREZ</w:t>
      </w:r>
      <w:r w:rsidR="001D324E">
        <w:rPr>
          <w:rFonts w:ascii="Arial" w:eastAsia="Calibri" w:hAnsi="Arial" w:cs="Arial"/>
          <w:sz w:val="26"/>
          <w:szCs w:val="26"/>
        </w:rPr>
        <w:t xml:space="preserve">, </w:t>
      </w:r>
      <w:r w:rsidR="00F3321B" w:rsidRPr="009632BE">
        <w:rPr>
          <w:rFonts w:ascii="Arial" w:eastAsia="Calibri" w:hAnsi="Arial" w:cs="Arial"/>
          <w:sz w:val="26"/>
          <w:szCs w:val="26"/>
        </w:rPr>
        <w:t>es parte en el juicio al haber sido señalado como demandado, también lo es que ese carácter le resultó por vía de consecuencia, por el cobr</w:t>
      </w:r>
      <w:r w:rsidR="00F3321B">
        <w:rPr>
          <w:rFonts w:ascii="Arial" w:eastAsia="Calibri" w:hAnsi="Arial" w:cs="Arial"/>
          <w:sz w:val="26"/>
          <w:szCs w:val="26"/>
        </w:rPr>
        <w:t>o de la cantidad que aparece en el recibo de pago que fue anexado</w:t>
      </w:r>
      <w:r w:rsidR="00F3321B" w:rsidRPr="009632BE">
        <w:rPr>
          <w:rFonts w:ascii="Arial" w:eastAsia="Calibri" w:hAnsi="Arial" w:cs="Arial"/>
          <w:sz w:val="26"/>
          <w:szCs w:val="26"/>
        </w:rPr>
        <w:t xml:space="preserve"> a la demanda, </w:t>
      </w:r>
      <w:r w:rsidR="00F3321B" w:rsidRPr="00C51941">
        <w:rPr>
          <w:rFonts w:ascii="Arial" w:eastAsia="Calibri" w:hAnsi="Arial" w:cs="Arial"/>
          <w:b/>
          <w:sz w:val="26"/>
          <w:szCs w:val="26"/>
        </w:rPr>
        <w:t>pues así fue considerado por la Primera Instancia en el fallo recurrido</w:t>
      </w:r>
      <w:r w:rsidR="00F3321B" w:rsidRPr="009632BE">
        <w:rPr>
          <w:rFonts w:ascii="Arial" w:eastAsia="Calibri" w:hAnsi="Arial" w:cs="Arial"/>
          <w:sz w:val="26"/>
          <w:szCs w:val="26"/>
        </w:rPr>
        <w:t xml:space="preserve"> y no, de primera mano, por haber emitido el acto combatido (</w:t>
      </w:r>
      <w:r w:rsidR="00F3321B" w:rsidRPr="009632BE">
        <w:rPr>
          <w:rFonts w:ascii="Arial" w:eastAsia="Calibri" w:hAnsi="Arial" w:cs="Arial"/>
          <w:bCs/>
          <w:sz w:val="26"/>
          <w:szCs w:val="26"/>
        </w:rPr>
        <w:t xml:space="preserve">acta infracción de folios </w:t>
      </w:r>
      <w:r w:rsidR="001D324E">
        <w:rPr>
          <w:rFonts w:ascii="Arial" w:eastAsia="Calibri" w:hAnsi="Arial" w:cs="Arial"/>
          <w:bCs/>
          <w:sz w:val="26"/>
          <w:szCs w:val="26"/>
        </w:rPr>
        <w:t>2113 de 5 cinco de enero de 2017</w:t>
      </w:r>
      <w:r w:rsidR="00F3321B">
        <w:rPr>
          <w:rFonts w:ascii="Arial" w:eastAsia="Calibri" w:hAnsi="Arial" w:cs="Arial"/>
          <w:bCs/>
          <w:sz w:val="26"/>
          <w:szCs w:val="26"/>
        </w:rPr>
        <w:t xml:space="preserve"> dos mil diecisiete</w:t>
      </w:r>
      <w:r w:rsidR="00F3321B" w:rsidRPr="009632BE">
        <w:rPr>
          <w:rFonts w:ascii="Arial" w:eastAsia="Calibri" w:hAnsi="Arial" w:cs="Arial"/>
          <w:bCs/>
          <w:sz w:val="26"/>
          <w:szCs w:val="26"/>
        </w:rPr>
        <w:t xml:space="preserve">) </w:t>
      </w:r>
      <w:r w:rsidR="00F3321B" w:rsidRPr="006A7271">
        <w:rPr>
          <w:rFonts w:ascii="Arial" w:eastAsia="Calibri" w:hAnsi="Arial" w:cs="Arial"/>
          <w:bCs/>
          <w:sz w:val="26"/>
          <w:szCs w:val="26"/>
        </w:rPr>
        <w:t>por tanto,</w:t>
      </w:r>
      <w:r w:rsidR="00F3321B" w:rsidRPr="009632BE">
        <w:rPr>
          <w:rFonts w:ascii="Arial" w:eastAsia="Calibri" w:hAnsi="Arial" w:cs="Arial"/>
          <w:b/>
          <w:bCs/>
          <w:sz w:val="26"/>
          <w:szCs w:val="26"/>
        </w:rPr>
        <w:t xml:space="preserve"> </w:t>
      </w:r>
      <w:r w:rsidR="00F3321B" w:rsidRPr="009632BE">
        <w:rPr>
          <w:rFonts w:ascii="Arial" w:eastAsia="Calibri" w:hAnsi="Arial" w:cs="Arial"/>
          <w:bCs/>
          <w:sz w:val="26"/>
          <w:szCs w:val="26"/>
        </w:rPr>
        <w:t>el estudio de la sentencia versó sobre dicha acta de infracción de tránsito y no sobre una actuación del disconforme. Ya que en todo caso, corresponde a dicho servidor público la defensa de una actuación suya y no la de una autoridad diferente.</w:t>
      </w:r>
    </w:p>
    <w:p w:rsidR="00F3321B" w:rsidRDefault="00F3321B" w:rsidP="006A06B1">
      <w:pPr>
        <w:spacing w:line="360" w:lineRule="auto"/>
        <w:ind w:firstLine="708"/>
        <w:jc w:val="both"/>
        <w:rPr>
          <w:rFonts w:ascii="Arial" w:eastAsia="Calibri" w:hAnsi="Arial" w:cs="Arial"/>
          <w:sz w:val="26"/>
          <w:szCs w:val="26"/>
        </w:rPr>
      </w:pPr>
      <w:r w:rsidRPr="009632BE">
        <w:rPr>
          <w:rFonts w:ascii="Arial" w:eastAsia="Calibri" w:hAnsi="Arial" w:cs="Arial"/>
          <w:sz w:val="26"/>
          <w:szCs w:val="26"/>
        </w:rPr>
        <w:t xml:space="preserve">En consecuencia ante </w:t>
      </w:r>
      <w:r>
        <w:rPr>
          <w:rFonts w:ascii="Arial" w:eastAsia="Calibri" w:hAnsi="Arial" w:cs="Arial"/>
          <w:sz w:val="26"/>
          <w:szCs w:val="26"/>
        </w:rPr>
        <w:t xml:space="preserve">las anteriores consideraciones, </w:t>
      </w:r>
      <w:r w:rsidRPr="009632BE">
        <w:rPr>
          <w:rFonts w:ascii="Arial" w:eastAsia="Calibri" w:hAnsi="Arial" w:cs="Arial"/>
          <w:sz w:val="26"/>
          <w:szCs w:val="26"/>
        </w:rPr>
        <w:t xml:space="preserve">procede </w:t>
      </w:r>
      <w:r w:rsidRPr="009632BE">
        <w:rPr>
          <w:rFonts w:ascii="Arial" w:eastAsia="Calibri" w:hAnsi="Arial" w:cs="Arial"/>
          <w:b/>
          <w:sz w:val="26"/>
          <w:szCs w:val="26"/>
        </w:rPr>
        <w:t>CONFIRMAR</w:t>
      </w:r>
      <w:r w:rsidRPr="009632BE">
        <w:rPr>
          <w:rFonts w:ascii="Arial" w:eastAsia="Calibri" w:hAnsi="Arial" w:cs="Arial"/>
          <w:sz w:val="26"/>
          <w:szCs w:val="26"/>
        </w:rPr>
        <w:t xml:space="preserve"> la sentencia recurrida y con fundamento en los artículos 207 y 208 de la Ley de Justicia Administrativa para el Estado,</w:t>
      </w:r>
      <w:r w:rsidR="006A06B1">
        <w:rPr>
          <w:rFonts w:ascii="Arial" w:eastAsia="Calibri" w:hAnsi="Arial" w:cs="Arial"/>
          <w:sz w:val="26"/>
          <w:szCs w:val="26"/>
        </w:rPr>
        <w:t xml:space="preserve"> vigente hasta el veinte de octubre de dos mil diecisiete, </w:t>
      </w:r>
      <w:r w:rsidRPr="009632BE">
        <w:rPr>
          <w:rFonts w:ascii="Arial" w:eastAsia="Calibri" w:hAnsi="Arial" w:cs="Arial"/>
          <w:sz w:val="26"/>
          <w:szCs w:val="26"/>
        </w:rPr>
        <w:t xml:space="preserve"> se:</w:t>
      </w:r>
    </w:p>
    <w:p w:rsidR="00F3321B" w:rsidRDefault="00F3321B" w:rsidP="00F3321B">
      <w:pPr>
        <w:spacing w:line="360" w:lineRule="auto"/>
        <w:ind w:firstLine="708"/>
        <w:jc w:val="center"/>
        <w:rPr>
          <w:rFonts w:ascii="Arial" w:hAnsi="Arial" w:cs="Arial"/>
          <w:b/>
          <w:sz w:val="24"/>
          <w:szCs w:val="24"/>
        </w:rPr>
      </w:pPr>
    </w:p>
    <w:p w:rsidR="00F3321B" w:rsidRDefault="00F3321B" w:rsidP="006A06B1">
      <w:pPr>
        <w:spacing w:line="360" w:lineRule="auto"/>
        <w:ind w:firstLine="708"/>
        <w:jc w:val="center"/>
        <w:rPr>
          <w:rFonts w:ascii="Arial" w:hAnsi="Arial" w:cs="Arial"/>
          <w:b/>
          <w:sz w:val="24"/>
          <w:szCs w:val="24"/>
        </w:rPr>
      </w:pPr>
      <w:r w:rsidRPr="00CB6E8A">
        <w:rPr>
          <w:rFonts w:ascii="Arial" w:hAnsi="Arial" w:cs="Arial"/>
          <w:b/>
          <w:sz w:val="24"/>
          <w:szCs w:val="24"/>
        </w:rPr>
        <w:t>R E S U E L V E</w:t>
      </w:r>
    </w:p>
    <w:p w:rsidR="00F3321B" w:rsidRDefault="00F3321B" w:rsidP="00F3321B">
      <w:pPr>
        <w:spacing w:line="360" w:lineRule="auto"/>
        <w:ind w:firstLine="708"/>
        <w:jc w:val="both"/>
        <w:rPr>
          <w:rFonts w:ascii="Arial" w:hAnsi="Arial" w:cs="Arial"/>
          <w:color w:val="000000"/>
          <w:sz w:val="26"/>
          <w:szCs w:val="26"/>
        </w:rPr>
      </w:pPr>
      <w:r>
        <w:rPr>
          <w:rFonts w:ascii="Arial" w:hAnsi="Arial" w:cs="Arial"/>
          <w:b/>
          <w:color w:val="000000"/>
          <w:sz w:val="26"/>
          <w:szCs w:val="26"/>
        </w:rPr>
        <w:t>PRIMERO</w:t>
      </w:r>
      <w:r>
        <w:rPr>
          <w:rFonts w:ascii="Arial" w:hAnsi="Arial" w:cs="Arial"/>
          <w:color w:val="000000"/>
          <w:sz w:val="26"/>
          <w:szCs w:val="26"/>
        </w:rPr>
        <w:t xml:space="preserve">. Se </w:t>
      </w:r>
      <w:r w:rsidRPr="009632BE">
        <w:rPr>
          <w:rFonts w:ascii="Arial" w:eastAsia="Calibri" w:hAnsi="Arial" w:cs="Arial"/>
          <w:b/>
          <w:sz w:val="26"/>
          <w:szCs w:val="26"/>
        </w:rPr>
        <w:t>CONFIRMA</w:t>
      </w:r>
      <w:r>
        <w:rPr>
          <w:rFonts w:ascii="Arial" w:hAnsi="Arial" w:cs="Arial"/>
          <w:b/>
          <w:color w:val="000000"/>
          <w:sz w:val="26"/>
          <w:szCs w:val="26"/>
        </w:rPr>
        <w:t xml:space="preserve"> </w:t>
      </w:r>
      <w:r>
        <w:rPr>
          <w:rFonts w:ascii="Arial" w:hAnsi="Arial" w:cs="Arial"/>
          <w:color w:val="000000"/>
          <w:sz w:val="26"/>
          <w:szCs w:val="26"/>
        </w:rPr>
        <w:t xml:space="preserve">la </w:t>
      </w:r>
      <w:r>
        <w:rPr>
          <w:rFonts w:ascii="Arial" w:hAnsi="Arial" w:cs="Arial"/>
          <w:sz w:val="26"/>
          <w:szCs w:val="26"/>
        </w:rPr>
        <w:t xml:space="preserve">sentencia de </w:t>
      </w:r>
      <w:r w:rsidR="001D324E">
        <w:rPr>
          <w:rFonts w:ascii="Arial" w:hAnsi="Arial" w:cs="Arial"/>
          <w:sz w:val="26"/>
          <w:szCs w:val="26"/>
        </w:rPr>
        <w:t xml:space="preserve">diez </w:t>
      </w:r>
      <w:r>
        <w:rPr>
          <w:rFonts w:ascii="Arial" w:hAnsi="Arial" w:cs="Arial"/>
          <w:sz w:val="26"/>
          <w:szCs w:val="26"/>
        </w:rPr>
        <w:t xml:space="preserve">de </w:t>
      </w:r>
      <w:r w:rsidR="001D324E">
        <w:rPr>
          <w:rFonts w:ascii="Arial" w:hAnsi="Arial" w:cs="Arial"/>
          <w:sz w:val="26"/>
          <w:szCs w:val="26"/>
        </w:rPr>
        <w:t xml:space="preserve">octubre </w:t>
      </w:r>
      <w:r>
        <w:rPr>
          <w:rFonts w:ascii="Arial" w:hAnsi="Arial" w:cs="Arial"/>
          <w:sz w:val="26"/>
          <w:szCs w:val="26"/>
        </w:rPr>
        <w:t xml:space="preserve"> de  dos mil diecisiete</w:t>
      </w:r>
      <w:r>
        <w:rPr>
          <w:rFonts w:ascii="Arial" w:hAnsi="Arial" w:cs="Arial"/>
          <w:color w:val="000000"/>
          <w:sz w:val="26"/>
          <w:szCs w:val="26"/>
        </w:rPr>
        <w:t>, por las razones expuestas en el Considerando</w:t>
      </w:r>
      <w:r w:rsidR="001D324E">
        <w:rPr>
          <w:rFonts w:ascii="Arial" w:hAnsi="Arial" w:cs="Arial"/>
          <w:color w:val="000000"/>
          <w:sz w:val="26"/>
          <w:szCs w:val="26"/>
        </w:rPr>
        <w:t xml:space="preserve"> que antecede</w:t>
      </w:r>
      <w:r>
        <w:rPr>
          <w:rFonts w:ascii="Arial" w:hAnsi="Arial" w:cs="Arial"/>
          <w:color w:val="000000"/>
          <w:sz w:val="26"/>
          <w:szCs w:val="26"/>
        </w:rPr>
        <w:t xml:space="preserve">. </w:t>
      </w:r>
    </w:p>
    <w:p w:rsidR="00F3321B" w:rsidRDefault="00F3321B" w:rsidP="00F3321B">
      <w:pPr>
        <w:spacing w:line="360" w:lineRule="auto"/>
        <w:ind w:firstLine="708"/>
        <w:jc w:val="both"/>
        <w:rPr>
          <w:rFonts w:ascii="Arial" w:hAnsi="Arial" w:cs="Arial"/>
          <w:color w:val="000000"/>
          <w:sz w:val="26"/>
          <w:szCs w:val="26"/>
        </w:rPr>
      </w:pPr>
    </w:p>
    <w:p w:rsidR="00F3321B" w:rsidRDefault="00F3321B" w:rsidP="00F3321B">
      <w:pPr>
        <w:spacing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6E349D">
        <w:rPr>
          <w:rFonts w:ascii="Arial" w:hAnsi="Arial" w:cs="Arial"/>
          <w:b/>
          <w:sz w:val="26"/>
          <w:szCs w:val="26"/>
        </w:rPr>
        <w:t>,</w:t>
      </w:r>
      <w:r w:rsidRPr="006E349D">
        <w:rPr>
          <w:rFonts w:ascii="Arial" w:hAnsi="Arial" w:cs="Arial"/>
          <w:sz w:val="26"/>
          <w:szCs w:val="26"/>
        </w:rPr>
        <w:t xml:space="preserve"> </w:t>
      </w:r>
      <w:r w:rsidRPr="00103E39">
        <w:rPr>
          <w:rFonts w:ascii="Arial" w:hAnsi="Arial" w:cs="Arial"/>
          <w:sz w:val="26"/>
          <w:szCs w:val="26"/>
        </w:rPr>
        <w:t>remítase copia certificad</w:t>
      </w:r>
      <w:r>
        <w:rPr>
          <w:rFonts w:ascii="Arial" w:hAnsi="Arial" w:cs="Arial"/>
          <w:sz w:val="26"/>
          <w:szCs w:val="26"/>
        </w:rPr>
        <w:t xml:space="preserve">a de la presente resolución, a la Primera Sala Unitaria de </w:t>
      </w:r>
      <w:r w:rsidRPr="00103E39">
        <w:rPr>
          <w:rFonts w:ascii="Arial" w:hAnsi="Arial" w:cs="Arial"/>
          <w:sz w:val="26"/>
          <w:szCs w:val="26"/>
        </w:rPr>
        <w:lastRenderedPageBreak/>
        <w:t>Primera Instancia, y en su oportunidad archívese el presente cuaderno de revisión c</w:t>
      </w:r>
      <w:r>
        <w:rPr>
          <w:rFonts w:ascii="Arial" w:hAnsi="Arial" w:cs="Arial"/>
          <w:sz w:val="26"/>
          <w:szCs w:val="26"/>
        </w:rPr>
        <w:t>omo asunto concluido.</w:t>
      </w:r>
    </w:p>
    <w:p w:rsidR="00F3321B" w:rsidRDefault="00F3321B" w:rsidP="00F3321B">
      <w:pPr>
        <w:spacing w:line="360" w:lineRule="auto"/>
        <w:ind w:firstLine="708"/>
        <w:jc w:val="both"/>
        <w:rPr>
          <w:rFonts w:ascii="Arial" w:hAnsi="Arial" w:cs="Arial"/>
          <w:sz w:val="26"/>
          <w:szCs w:val="26"/>
        </w:rPr>
      </w:pPr>
    </w:p>
    <w:p w:rsidR="006A06B1" w:rsidRPr="002B5A3E" w:rsidRDefault="00F3321B" w:rsidP="006A06B1">
      <w:pPr>
        <w:spacing w:line="360" w:lineRule="auto"/>
        <w:ind w:firstLine="708"/>
        <w:jc w:val="both"/>
        <w:rPr>
          <w:rFonts w:ascii="Arial" w:hAnsi="Arial" w:cs="Arial"/>
          <w:sz w:val="26"/>
          <w:szCs w:val="26"/>
        </w:rPr>
      </w:pPr>
      <w:r>
        <w:rPr>
          <w:rFonts w:ascii="Arial" w:hAnsi="Arial" w:cs="Arial"/>
          <w:sz w:val="26"/>
          <w:szCs w:val="26"/>
        </w:rPr>
        <w:t xml:space="preserve"> </w:t>
      </w:r>
      <w:r w:rsidR="006A06B1" w:rsidRPr="002B5A3E">
        <w:rPr>
          <w:rFonts w:ascii="Arial" w:hAnsi="Arial" w:cs="Arial"/>
          <w:sz w:val="26"/>
          <w:szCs w:val="26"/>
        </w:rPr>
        <w:t>Así por unanimidad de votos, lo resolvieron y firmaron los Magistrados integrantes de la Sala Superior del Tribunal de Justicia Administrativa del Estado; quienes actúan con la Secretaria General de Acuerdos de este Tribunal, que autoriza y da fe.</w:t>
      </w:r>
    </w:p>
    <w:p w:rsidR="006A06B1" w:rsidRDefault="006A06B1" w:rsidP="006A06B1">
      <w:pPr>
        <w:spacing w:line="360" w:lineRule="auto"/>
        <w:jc w:val="both"/>
        <w:rPr>
          <w:rFonts w:ascii="Arial" w:hAnsi="Arial" w:cs="Arial"/>
          <w:sz w:val="26"/>
          <w:szCs w:val="26"/>
        </w:rPr>
      </w:pPr>
    </w:p>
    <w:p w:rsidR="006A06B1" w:rsidRDefault="006A06B1" w:rsidP="006A06B1">
      <w:pPr>
        <w:spacing w:line="360" w:lineRule="auto"/>
        <w:jc w:val="both"/>
        <w:rPr>
          <w:rFonts w:ascii="Arial" w:hAnsi="Arial" w:cs="Arial"/>
          <w:sz w:val="26"/>
          <w:szCs w:val="26"/>
        </w:rPr>
      </w:pPr>
    </w:p>
    <w:p w:rsidR="006A06B1" w:rsidRDefault="006A06B1" w:rsidP="006A06B1">
      <w:pPr>
        <w:spacing w:line="360" w:lineRule="auto"/>
        <w:jc w:val="both"/>
        <w:rPr>
          <w:rFonts w:ascii="Arial" w:hAnsi="Arial" w:cs="Arial"/>
          <w:sz w:val="26"/>
          <w:szCs w:val="26"/>
        </w:rPr>
      </w:pPr>
    </w:p>
    <w:p w:rsidR="006A06B1" w:rsidRPr="002B5A3E" w:rsidRDefault="006A06B1" w:rsidP="006A06B1">
      <w:pPr>
        <w:spacing w:line="360" w:lineRule="auto"/>
        <w:jc w:val="both"/>
        <w:rPr>
          <w:rFonts w:ascii="Arial" w:hAnsi="Arial" w:cs="Arial"/>
          <w:sz w:val="26"/>
          <w:szCs w:val="26"/>
        </w:rPr>
      </w:pPr>
    </w:p>
    <w:p w:rsidR="006A06B1" w:rsidRPr="002B5A3E" w:rsidRDefault="006A06B1" w:rsidP="006A06B1">
      <w:pPr>
        <w:jc w:val="center"/>
        <w:rPr>
          <w:rFonts w:ascii="Arial" w:eastAsia="Calibri" w:hAnsi="Arial" w:cs="Arial"/>
          <w:sz w:val="26"/>
          <w:szCs w:val="26"/>
        </w:rPr>
      </w:pPr>
      <w:r w:rsidRPr="002B5A3E">
        <w:rPr>
          <w:rFonts w:ascii="Arial" w:eastAsia="Calibri" w:hAnsi="Arial" w:cs="Arial"/>
          <w:sz w:val="26"/>
          <w:szCs w:val="26"/>
        </w:rPr>
        <w:t>MAGISTRADA MARÍA ELENA VILLA DE JARQUÍN</w:t>
      </w:r>
    </w:p>
    <w:p w:rsidR="006A06B1" w:rsidRPr="002B5A3E" w:rsidRDefault="006A06B1" w:rsidP="006A06B1">
      <w:pPr>
        <w:jc w:val="center"/>
        <w:rPr>
          <w:rFonts w:ascii="Arial" w:eastAsia="Calibri" w:hAnsi="Arial" w:cs="Arial"/>
          <w:sz w:val="26"/>
          <w:szCs w:val="26"/>
        </w:rPr>
      </w:pPr>
      <w:r w:rsidRPr="002B5A3E">
        <w:rPr>
          <w:rFonts w:ascii="Arial" w:eastAsia="Calibri" w:hAnsi="Arial" w:cs="Arial"/>
          <w:sz w:val="26"/>
          <w:szCs w:val="26"/>
        </w:rPr>
        <w:t xml:space="preserve">ENCARGADA DEL DESPACHO DE LA PRESIDENCIA </w:t>
      </w:r>
    </w:p>
    <w:p w:rsidR="006A06B1" w:rsidRDefault="006A06B1" w:rsidP="006A06B1">
      <w:pPr>
        <w:spacing w:line="360" w:lineRule="auto"/>
        <w:jc w:val="center"/>
        <w:rPr>
          <w:rFonts w:ascii="Arial" w:eastAsia="Calibri" w:hAnsi="Arial" w:cs="Arial"/>
          <w:sz w:val="26"/>
          <w:szCs w:val="26"/>
        </w:rPr>
      </w:pPr>
    </w:p>
    <w:p w:rsidR="006A06B1" w:rsidRDefault="006A06B1" w:rsidP="006A06B1">
      <w:pPr>
        <w:spacing w:line="360" w:lineRule="auto"/>
        <w:jc w:val="center"/>
        <w:rPr>
          <w:rFonts w:ascii="Arial" w:eastAsia="Calibri" w:hAnsi="Arial" w:cs="Arial"/>
          <w:sz w:val="26"/>
          <w:szCs w:val="26"/>
        </w:rPr>
      </w:pPr>
    </w:p>
    <w:p w:rsidR="006A06B1" w:rsidRDefault="006A06B1" w:rsidP="006A06B1">
      <w:pPr>
        <w:spacing w:line="360" w:lineRule="auto"/>
        <w:jc w:val="center"/>
        <w:rPr>
          <w:rFonts w:ascii="Arial" w:eastAsia="Calibri" w:hAnsi="Arial" w:cs="Arial"/>
          <w:sz w:val="26"/>
          <w:szCs w:val="26"/>
        </w:rPr>
      </w:pPr>
    </w:p>
    <w:p w:rsidR="006A06B1" w:rsidRPr="002B5A3E" w:rsidRDefault="006A06B1" w:rsidP="006A06B1">
      <w:pPr>
        <w:spacing w:line="360" w:lineRule="auto"/>
        <w:jc w:val="center"/>
        <w:rPr>
          <w:rFonts w:ascii="Arial" w:eastAsia="Calibri" w:hAnsi="Arial" w:cs="Arial"/>
          <w:sz w:val="26"/>
          <w:szCs w:val="26"/>
        </w:rPr>
      </w:pPr>
    </w:p>
    <w:p w:rsidR="006A06B1" w:rsidRPr="002B5A3E" w:rsidRDefault="006A06B1" w:rsidP="006A06B1">
      <w:pPr>
        <w:spacing w:line="360" w:lineRule="auto"/>
        <w:jc w:val="center"/>
        <w:rPr>
          <w:rFonts w:ascii="Arial" w:eastAsia="Calibri" w:hAnsi="Arial" w:cs="Arial"/>
          <w:sz w:val="26"/>
          <w:szCs w:val="26"/>
        </w:rPr>
      </w:pPr>
      <w:r w:rsidRPr="002B5A3E">
        <w:rPr>
          <w:rFonts w:ascii="Arial" w:eastAsia="Calibri" w:hAnsi="Arial" w:cs="Arial"/>
          <w:sz w:val="26"/>
          <w:szCs w:val="26"/>
        </w:rPr>
        <w:t>MAGISTRADO HUGO VILLEGAS AQUINO</w:t>
      </w:r>
    </w:p>
    <w:p w:rsidR="006A06B1" w:rsidRDefault="006A06B1" w:rsidP="006A06B1">
      <w:pPr>
        <w:spacing w:line="360" w:lineRule="auto"/>
        <w:rPr>
          <w:rFonts w:ascii="Arial" w:hAnsi="Arial" w:cs="Arial"/>
          <w:b/>
          <w:sz w:val="26"/>
          <w:szCs w:val="26"/>
        </w:rPr>
      </w:pPr>
    </w:p>
    <w:p w:rsidR="006A06B1" w:rsidRDefault="006A06B1" w:rsidP="006A06B1">
      <w:pPr>
        <w:spacing w:line="360" w:lineRule="auto"/>
        <w:rPr>
          <w:rFonts w:ascii="Arial" w:hAnsi="Arial" w:cs="Arial"/>
          <w:b/>
          <w:sz w:val="26"/>
          <w:szCs w:val="26"/>
        </w:rPr>
      </w:pPr>
    </w:p>
    <w:p w:rsidR="006A06B1" w:rsidRDefault="006A06B1" w:rsidP="006A06B1">
      <w:pPr>
        <w:spacing w:line="360" w:lineRule="auto"/>
        <w:rPr>
          <w:rFonts w:ascii="Arial" w:hAnsi="Arial" w:cs="Arial"/>
          <w:b/>
          <w:sz w:val="26"/>
          <w:szCs w:val="26"/>
        </w:rPr>
      </w:pPr>
    </w:p>
    <w:p w:rsidR="006A06B1" w:rsidRPr="002B5A3E" w:rsidRDefault="006A06B1" w:rsidP="006A06B1">
      <w:pPr>
        <w:spacing w:line="360" w:lineRule="auto"/>
        <w:rPr>
          <w:rFonts w:ascii="Arial" w:hAnsi="Arial" w:cs="Arial"/>
          <w:b/>
          <w:sz w:val="26"/>
          <w:szCs w:val="26"/>
        </w:rPr>
      </w:pPr>
    </w:p>
    <w:p w:rsidR="006A06B1" w:rsidRPr="002B5A3E" w:rsidRDefault="006A06B1" w:rsidP="006A06B1">
      <w:pPr>
        <w:spacing w:line="360" w:lineRule="auto"/>
        <w:jc w:val="center"/>
        <w:rPr>
          <w:rFonts w:ascii="Arial" w:eastAsia="Calibri" w:hAnsi="Arial" w:cs="Arial"/>
          <w:sz w:val="26"/>
          <w:szCs w:val="26"/>
        </w:rPr>
      </w:pPr>
      <w:r w:rsidRPr="002B5A3E">
        <w:rPr>
          <w:rFonts w:ascii="Arial" w:eastAsia="Calibri" w:hAnsi="Arial" w:cs="Arial"/>
          <w:sz w:val="26"/>
          <w:szCs w:val="26"/>
        </w:rPr>
        <w:t xml:space="preserve">MAGISTRADO ADRIÁN QUIROGA AVENDAÑO </w:t>
      </w:r>
    </w:p>
    <w:p w:rsidR="006A06B1" w:rsidRPr="00604370" w:rsidRDefault="006A06B1" w:rsidP="006A06B1">
      <w:pPr>
        <w:spacing w:line="360" w:lineRule="auto"/>
        <w:jc w:val="center"/>
        <w:rPr>
          <w:rFonts w:ascii="Arial" w:eastAsia="Calibri" w:hAnsi="Arial" w:cs="Arial"/>
          <w:b/>
          <w:sz w:val="14"/>
          <w:szCs w:val="26"/>
        </w:rPr>
      </w:pPr>
    </w:p>
    <w:p w:rsidR="006A06B1" w:rsidRDefault="006A06B1" w:rsidP="006A06B1">
      <w:pPr>
        <w:spacing w:line="360" w:lineRule="auto"/>
        <w:jc w:val="center"/>
        <w:rPr>
          <w:rFonts w:ascii="Arial" w:eastAsia="Calibri" w:hAnsi="Arial" w:cs="Arial"/>
          <w:sz w:val="26"/>
          <w:szCs w:val="26"/>
        </w:rPr>
      </w:pPr>
    </w:p>
    <w:p w:rsidR="006A06B1" w:rsidRDefault="006A06B1" w:rsidP="006A06B1">
      <w:pPr>
        <w:spacing w:line="360" w:lineRule="auto"/>
        <w:jc w:val="center"/>
        <w:rPr>
          <w:rFonts w:ascii="Arial" w:eastAsia="Calibri" w:hAnsi="Arial" w:cs="Arial"/>
          <w:sz w:val="26"/>
          <w:szCs w:val="26"/>
        </w:rPr>
      </w:pPr>
    </w:p>
    <w:p w:rsidR="006A06B1" w:rsidRDefault="006A06B1" w:rsidP="006A06B1">
      <w:pPr>
        <w:spacing w:line="360" w:lineRule="auto"/>
        <w:jc w:val="center"/>
        <w:rPr>
          <w:rFonts w:ascii="Arial" w:eastAsia="Calibri" w:hAnsi="Arial" w:cs="Arial"/>
          <w:sz w:val="26"/>
          <w:szCs w:val="26"/>
        </w:rPr>
      </w:pPr>
    </w:p>
    <w:p w:rsidR="006A06B1" w:rsidRDefault="006A06B1" w:rsidP="006A06B1">
      <w:pPr>
        <w:spacing w:line="360" w:lineRule="auto"/>
        <w:jc w:val="center"/>
        <w:rPr>
          <w:rFonts w:ascii="Arial" w:eastAsia="Calibri" w:hAnsi="Arial" w:cs="Arial"/>
          <w:sz w:val="26"/>
          <w:szCs w:val="26"/>
        </w:rPr>
      </w:pPr>
      <w:r w:rsidRPr="002B5A3E">
        <w:rPr>
          <w:rFonts w:ascii="Arial" w:eastAsia="Calibri" w:hAnsi="Arial" w:cs="Arial"/>
          <w:sz w:val="26"/>
          <w:szCs w:val="26"/>
        </w:rPr>
        <w:t>MAGISTRADO ENRIQUE PACHECO MARTÍNEZ</w:t>
      </w:r>
    </w:p>
    <w:p w:rsidR="006A06B1" w:rsidRDefault="006A06B1" w:rsidP="006A06B1">
      <w:pPr>
        <w:spacing w:line="360" w:lineRule="auto"/>
        <w:jc w:val="center"/>
        <w:rPr>
          <w:rFonts w:ascii="Arial" w:eastAsia="Calibri" w:hAnsi="Arial" w:cs="Arial"/>
          <w:sz w:val="26"/>
          <w:szCs w:val="26"/>
        </w:rPr>
      </w:pPr>
    </w:p>
    <w:p w:rsidR="006A06B1" w:rsidRDefault="006A06B1" w:rsidP="006A06B1">
      <w:pPr>
        <w:spacing w:line="360" w:lineRule="auto"/>
        <w:jc w:val="center"/>
        <w:rPr>
          <w:rFonts w:ascii="Arial" w:eastAsia="Calibri" w:hAnsi="Arial" w:cs="Arial"/>
          <w:sz w:val="26"/>
          <w:szCs w:val="26"/>
        </w:rPr>
      </w:pPr>
    </w:p>
    <w:p w:rsidR="006A06B1" w:rsidRPr="002B5A3E" w:rsidRDefault="006A06B1" w:rsidP="006A06B1">
      <w:pPr>
        <w:spacing w:line="360" w:lineRule="auto"/>
        <w:jc w:val="center"/>
        <w:rPr>
          <w:rFonts w:ascii="Arial" w:eastAsia="Calibri" w:hAnsi="Arial" w:cs="Arial"/>
          <w:sz w:val="26"/>
          <w:szCs w:val="26"/>
        </w:rPr>
      </w:pPr>
    </w:p>
    <w:p w:rsidR="006A06B1" w:rsidRPr="002B5A3E" w:rsidRDefault="006A06B1" w:rsidP="006A06B1">
      <w:pPr>
        <w:spacing w:line="360" w:lineRule="auto"/>
        <w:jc w:val="center"/>
        <w:rPr>
          <w:rFonts w:ascii="Arial" w:eastAsia="Calibri" w:hAnsi="Arial" w:cs="Arial"/>
          <w:sz w:val="26"/>
          <w:szCs w:val="26"/>
        </w:rPr>
      </w:pPr>
    </w:p>
    <w:p w:rsidR="006A06B1" w:rsidRPr="002B5A3E" w:rsidRDefault="006A06B1" w:rsidP="006A06B1">
      <w:pPr>
        <w:jc w:val="center"/>
        <w:rPr>
          <w:rFonts w:ascii="Arial" w:eastAsia="Calibri" w:hAnsi="Arial" w:cs="Arial"/>
          <w:sz w:val="26"/>
          <w:szCs w:val="26"/>
        </w:rPr>
      </w:pPr>
      <w:r w:rsidRPr="002B5A3E">
        <w:rPr>
          <w:rFonts w:ascii="Arial" w:eastAsia="Calibri" w:hAnsi="Arial" w:cs="Arial"/>
          <w:sz w:val="26"/>
          <w:szCs w:val="26"/>
        </w:rPr>
        <w:t>LICENCIADA SANDRA PÉREZ CRUZ,</w:t>
      </w:r>
    </w:p>
    <w:p w:rsidR="006A06B1" w:rsidRPr="002B5A3E" w:rsidRDefault="006A06B1" w:rsidP="006A06B1">
      <w:pPr>
        <w:jc w:val="center"/>
        <w:rPr>
          <w:rFonts w:ascii="Arial" w:eastAsia="Calibri" w:hAnsi="Arial" w:cs="Arial"/>
          <w:sz w:val="26"/>
          <w:szCs w:val="26"/>
        </w:rPr>
      </w:pPr>
      <w:r w:rsidRPr="002B5A3E">
        <w:rPr>
          <w:rFonts w:ascii="Arial" w:eastAsia="Calibri" w:hAnsi="Arial" w:cs="Arial"/>
          <w:sz w:val="26"/>
          <w:szCs w:val="26"/>
        </w:rPr>
        <w:t>SECRETARIA GENERAL DE ACUERDOS</w:t>
      </w:r>
    </w:p>
    <w:p w:rsidR="006A06B1" w:rsidRPr="002B5A3E" w:rsidRDefault="006A06B1" w:rsidP="006A06B1">
      <w:pPr>
        <w:spacing w:line="360" w:lineRule="auto"/>
        <w:jc w:val="center"/>
        <w:rPr>
          <w:rFonts w:ascii="Arial" w:hAnsi="Arial" w:cs="Arial"/>
          <w:b/>
          <w:sz w:val="26"/>
          <w:szCs w:val="26"/>
        </w:rPr>
      </w:pPr>
    </w:p>
    <w:p w:rsidR="003E7C49" w:rsidRPr="00D73982" w:rsidRDefault="003E7C49" w:rsidP="006A06B1">
      <w:pPr>
        <w:spacing w:line="360" w:lineRule="auto"/>
        <w:ind w:firstLine="708"/>
        <w:jc w:val="both"/>
        <w:rPr>
          <w:rFonts w:ascii="Arial" w:hAnsi="Arial" w:cs="Arial"/>
          <w:sz w:val="26"/>
          <w:szCs w:val="26"/>
        </w:rPr>
      </w:pPr>
    </w:p>
    <w:sectPr w:rsidR="003E7C49" w:rsidRPr="00D73982" w:rsidSect="00C44257">
      <w:headerReference w:type="even" r:id="rId8"/>
      <w:headerReference w:type="default" r:id="rId9"/>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0D70" w:rsidRDefault="00AD0D70" w:rsidP="00432B13">
      <w:r>
        <w:separator/>
      </w:r>
    </w:p>
  </w:endnote>
  <w:endnote w:type="continuationSeparator" w:id="0">
    <w:p w:rsidR="00AD0D70" w:rsidRDefault="00AD0D70" w:rsidP="00432B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0D70" w:rsidRDefault="00AD0D70" w:rsidP="00432B13">
      <w:r>
        <w:separator/>
      </w:r>
    </w:p>
  </w:footnote>
  <w:footnote w:type="continuationSeparator" w:id="0">
    <w:p w:rsidR="00AD0D70" w:rsidRDefault="00AD0D70" w:rsidP="00432B1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2A6EF0" w:rsidRDefault="00411E80">
        <w:pPr>
          <w:pStyle w:val="Encabezado"/>
          <w:jc w:val="center"/>
        </w:pPr>
        <w:r>
          <w:fldChar w:fldCharType="begin"/>
        </w:r>
        <w:r>
          <w:instrText>PAGE   \* MERGEFORMAT</w:instrText>
        </w:r>
        <w:r>
          <w:fldChar w:fldCharType="separate"/>
        </w:r>
        <w:r w:rsidR="0073353D">
          <w:rPr>
            <w:noProof/>
          </w:rPr>
          <w:t>6</w:t>
        </w:r>
        <w:r>
          <w:fldChar w:fldCharType="end"/>
        </w:r>
      </w:p>
    </w:sdtContent>
  </w:sdt>
  <w:p w:rsidR="002A6EF0" w:rsidRDefault="0073353D">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927607" w:rsidRDefault="0073353D" w:rsidP="00206B99">
        <w:pPr>
          <w:pStyle w:val="Encabezado"/>
          <w:jc w:val="center"/>
          <w:rPr>
            <w:noProof/>
          </w:rPr>
        </w:pPr>
        <w:r>
          <w:rPr>
            <w:noProof/>
            <w:lang w:val="es-MX" w:eastAsia="es-MX"/>
          </w:rPr>
          <mc:AlternateContent>
            <mc:Choice Requires="wps">
              <w:drawing>
                <wp:anchor distT="0" distB="0" distL="114300" distR="114300" simplePos="0" relativeHeight="251659264" behindDoc="0" locked="0" layoutInCell="1" allowOverlap="1">
                  <wp:simplePos x="0" y="0"/>
                  <wp:positionH relativeFrom="column">
                    <wp:posOffset>-1537970</wp:posOffset>
                  </wp:positionH>
                  <wp:positionV relativeFrom="paragraph">
                    <wp:posOffset>7251700</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73353D" w:rsidRDefault="0073353D" w:rsidP="0073353D">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29" type="#_x0000_t202" style="position:absolute;left:0;text-align:left;margin-left:-121.1pt;margin-top:571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Qs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zziy0&#10;1KLNHqRDJhULagjI5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">
                  <v:textbox>
                    <w:txbxContent>
                      <w:p w:rsidR="0073353D" w:rsidRDefault="0073353D" w:rsidP="0073353D">
                        <w:pPr>
                          <w:rPr>
                            <w:sz w:val="16"/>
                            <w:szCs w:val="16"/>
                          </w:rPr>
                        </w:pPr>
                        <w:r>
                          <w:rPr>
                            <w:sz w:val="16"/>
                            <w:szCs w:val="16"/>
                          </w:rPr>
                          <w:t>Datos personales protegidos por el Art. 116 de la LGTAIP y el Art. 56 de la LTAIPEO</w:t>
                        </w:r>
                      </w:p>
                    </w:txbxContent>
                  </v:textbox>
                </v:shape>
              </w:pict>
            </mc:Fallback>
          </mc:AlternateContent>
        </w:r>
        <w:r w:rsidR="00411E80">
          <w:fldChar w:fldCharType="begin"/>
        </w:r>
        <w:r w:rsidR="00411E80">
          <w:instrText xml:space="preserve"> PAGE   \* MERGEFORMAT </w:instrText>
        </w:r>
        <w:r w:rsidR="00411E80">
          <w:fldChar w:fldCharType="separate"/>
        </w:r>
        <w:r>
          <w:rPr>
            <w:noProof/>
          </w:rPr>
          <w:t>7</w:t>
        </w:r>
        <w:r w:rsidR="00411E80">
          <w:rPr>
            <w:noProof/>
          </w:rPr>
          <w:fldChar w:fldCharType="end"/>
        </w:r>
      </w:p>
      <w:p w:rsidR="00655BA3" w:rsidRDefault="0073353D" w:rsidP="00206B99">
        <w:pPr>
          <w:pStyle w:val="Encabezado"/>
          <w:jc w:val="center"/>
        </w:pPr>
      </w:p>
    </w:sdtContent>
  </w:sdt>
  <w:p w:rsidR="00655BA3" w:rsidRDefault="0073353D" w:rsidP="00927607">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F641DB3"/>
    <w:multiLevelType w:val="hybridMultilevel"/>
    <w:tmpl w:val="35DEEE8E"/>
    <w:lvl w:ilvl="0" w:tplc="473667C4">
      <w:start w:val="1"/>
      <w:numFmt w:val="upperRoman"/>
      <w:lvlText w:val="%1."/>
      <w:lvlJc w:val="left"/>
      <w:pPr>
        <w:ind w:left="2149" w:hanging="720"/>
      </w:pPr>
      <w:rPr>
        <w:rFonts w:hint="default"/>
      </w:rPr>
    </w:lvl>
    <w:lvl w:ilvl="1" w:tplc="080A0019" w:tentative="1">
      <w:start w:val="1"/>
      <w:numFmt w:val="lowerLetter"/>
      <w:lvlText w:val="%2."/>
      <w:lvlJc w:val="left"/>
      <w:pPr>
        <w:ind w:left="2509" w:hanging="360"/>
      </w:pPr>
    </w:lvl>
    <w:lvl w:ilvl="2" w:tplc="080A001B" w:tentative="1">
      <w:start w:val="1"/>
      <w:numFmt w:val="lowerRoman"/>
      <w:lvlText w:val="%3."/>
      <w:lvlJc w:val="right"/>
      <w:pPr>
        <w:ind w:left="3229" w:hanging="180"/>
      </w:pPr>
    </w:lvl>
    <w:lvl w:ilvl="3" w:tplc="080A000F" w:tentative="1">
      <w:start w:val="1"/>
      <w:numFmt w:val="decimal"/>
      <w:lvlText w:val="%4."/>
      <w:lvlJc w:val="left"/>
      <w:pPr>
        <w:ind w:left="3949" w:hanging="360"/>
      </w:pPr>
    </w:lvl>
    <w:lvl w:ilvl="4" w:tplc="080A0019" w:tentative="1">
      <w:start w:val="1"/>
      <w:numFmt w:val="lowerLetter"/>
      <w:lvlText w:val="%5."/>
      <w:lvlJc w:val="left"/>
      <w:pPr>
        <w:ind w:left="4669" w:hanging="360"/>
      </w:pPr>
    </w:lvl>
    <w:lvl w:ilvl="5" w:tplc="080A001B" w:tentative="1">
      <w:start w:val="1"/>
      <w:numFmt w:val="lowerRoman"/>
      <w:lvlText w:val="%6."/>
      <w:lvlJc w:val="right"/>
      <w:pPr>
        <w:ind w:left="5389" w:hanging="180"/>
      </w:pPr>
    </w:lvl>
    <w:lvl w:ilvl="6" w:tplc="080A000F" w:tentative="1">
      <w:start w:val="1"/>
      <w:numFmt w:val="decimal"/>
      <w:lvlText w:val="%7."/>
      <w:lvlJc w:val="left"/>
      <w:pPr>
        <w:ind w:left="6109" w:hanging="360"/>
      </w:pPr>
    </w:lvl>
    <w:lvl w:ilvl="7" w:tplc="080A0019" w:tentative="1">
      <w:start w:val="1"/>
      <w:numFmt w:val="lowerLetter"/>
      <w:lvlText w:val="%8."/>
      <w:lvlJc w:val="left"/>
      <w:pPr>
        <w:ind w:left="6829" w:hanging="360"/>
      </w:pPr>
    </w:lvl>
    <w:lvl w:ilvl="8" w:tplc="080A001B" w:tentative="1">
      <w:start w:val="1"/>
      <w:numFmt w:val="lowerRoman"/>
      <w:lvlText w:val="%9."/>
      <w:lvlJc w:val="right"/>
      <w:pPr>
        <w:ind w:left="7549" w:hanging="180"/>
      </w:pPr>
    </w:lvl>
  </w:abstractNum>
  <w:abstractNum w:abstractNumId="2">
    <w:nsid w:val="3389403B"/>
    <w:multiLevelType w:val="hybridMultilevel"/>
    <w:tmpl w:val="EA765A82"/>
    <w:lvl w:ilvl="0" w:tplc="18887102">
      <w:start w:val="1"/>
      <w:numFmt w:val="upperRoman"/>
      <w:lvlText w:val="%1."/>
      <w:lvlJc w:val="left"/>
      <w:pPr>
        <w:ind w:left="1429" w:hanging="720"/>
      </w:pPr>
      <w:rPr>
        <w:rFonts w:cs="Arial" w:hint="default"/>
        <w:color w:val="auto"/>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
    <w:nsid w:val="521D7830"/>
    <w:multiLevelType w:val="hybridMultilevel"/>
    <w:tmpl w:val="42A05000"/>
    <w:lvl w:ilvl="0" w:tplc="4D14611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76FE2D64"/>
    <w:multiLevelType w:val="hybridMultilevel"/>
    <w:tmpl w:val="AD1ECFA4"/>
    <w:lvl w:ilvl="0" w:tplc="2B42DB6E">
      <w:start w:val="1"/>
      <w:numFmt w:val="lowerLetter"/>
      <w:lvlText w:val="%1)"/>
      <w:lvlJc w:val="left"/>
      <w:pPr>
        <w:ind w:left="926" w:hanging="360"/>
      </w:pPr>
      <w:rPr>
        <w:rFonts w:hint="default"/>
      </w:rPr>
    </w:lvl>
    <w:lvl w:ilvl="1" w:tplc="080A0019" w:tentative="1">
      <w:start w:val="1"/>
      <w:numFmt w:val="lowerLetter"/>
      <w:lvlText w:val="%2."/>
      <w:lvlJc w:val="left"/>
      <w:pPr>
        <w:ind w:left="1646" w:hanging="360"/>
      </w:pPr>
    </w:lvl>
    <w:lvl w:ilvl="2" w:tplc="080A001B" w:tentative="1">
      <w:start w:val="1"/>
      <w:numFmt w:val="lowerRoman"/>
      <w:lvlText w:val="%3."/>
      <w:lvlJc w:val="right"/>
      <w:pPr>
        <w:ind w:left="2366" w:hanging="180"/>
      </w:pPr>
    </w:lvl>
    <w:lvl w:ilvl="3" w:tplc="080A000F" w:tentative="1">
      <w:start w:val="1"/>
      <w:numFmt w:val="decimal"/>
      <w:lvlText w:val="%4."/>
      <w:lvlJc w:val="left"/>
      <w:pPr>
        <w:ind w:left="3086" w:hanging="360"/>
      </w:pPr>
    </w:lvl>
    <w:lvl w:ilvl="4" w:tplc="080A0019" w:tentative="1">
      <w:start w:val="1"/>
      <w:numFmt w:val="lowerLetter"/>
      <w:lvlText w:val="%5."/>
      <w:lvlJc w:val="left"/>
      <w:pPr>
        <w:ind w:left="3806" w:hanging="360"/>
      </w:pPr>
    </w:lvl>
    <w:lvl w:ilvl="5" w:tplc="080A001B" w:tentative="1">
      <w:start w:val="1"/>
      <w:numFmt w:val="lowerRoman"/>
      <w:lvlText w:val="%6."/>
      <w:lvlJc w:val="right"/>
      <w:pPr>
        <w:ind w:left="4526" w:hanging="180"/>
      </w:pPr>
    </w:lvl>
    <w:lvl w:ilvl="6" w:tplc="080A000F" w:tentative="1">
      <w:start w:val="1"/>
      <w:numFmt w:val="decimal"/>
      <w:lvlText w:val="%7."/>
      <w:lvlJc w:val="left"/>
      <w:pPr>
        <w:ind w:left="5246" w:hanging="360"/>
      </w:pPr>
    </w:lvl>
    <w:lvl w:ilvl="7" w:tplc="080A0019" w:tentative="1">
      <w:start w:val="1"/>
      <w:numFmt w:val="lowerLetter"/>
      <w:lvlText w:val="%8."/>
      <w:lvlJc w:val="left"/>
      <w:pPr>
        <w:ind w:left="5966" w:hanging="360"/>
      </w:pPr>
    </w:lvl>
    <w:lvl w:ilvl="8" w:tplc="080A001B" w:tentative="1">
      <w:start w:val="1"/>
      <w:numFmt w:val="lowerRoman"/>
      <w:lvlText w:val="%9."/>
      <w:lvlJc w:val="right"/>
      <w:pPr>
        <w:ind w:left="6686" w:hanging="180"/>
      </w:pPr>
    </w:lvl>
  </w:abstractNum>
  <w:num w:numId="1">
    <w:abstractNumId w:val="0"/>
  </w:num>
  <w:num w:numId="2">
    <w:abstractNumId w:val="3"/>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mirrorMargins/>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2B13"/>
    <w:rsid w:val="00002B5F"/>
    <w:rsid w:val="000101BB"/>
    <w:rsid w:val="00012469"/>
    <w:rsid w:val="00024DB6"/>
    <w:rsid w:val="00025C84"/>
    <w:rsid w:val="00025DF0"/>
    <w:rsid w:val="000274E0"/>
    <w:rsid w:val="00035B56"/>
    <w:rsid w:val="000526F2"/>
    <w:rsid w:val="000558C0"/>
    <w:rsid w:val="00076EEC"/>
    <w:rsid w:val="00097C1D"/>
    <w:rsid w:val="000B7DFE"/>
    <w:rsid w:val="00101918"/>
    <w:rsid w:val="00112862"/>
    <w:rsid w:val="00132A7E"/>
    <w:rsid w:val="00137CF5"/>
    <w:rsid w:val="00156F75"/>
    <w:rsid w:val="00166D77"/>
    <w:rsid w:val="00173791"/>
    <w:rsid w:val="001758EA"/>
    <w:rsid w:val="00176DFC"/>
    <w:rsid w:val="00187A2C"/>
    <w:rsid w:val="001D324E"/>
    <w:rsid w:val="001D678D"/>
    <w:rsid w:val="001E6A4B"/>
    <w:rsid w:val="001E7A3D"/>
    <w:rsid w:val="00221869"/>
    <w:rsid w:val="00230BE6"/>
    <w:rsid w:val="00232FB3"/>
    <w:rsid w:val="0024773E"/>
    <w:rsid w:val="00254001"/>
    <w:rsid w:val="00284C2D"/>
    <w:rsid w:val="002C18FE"/>
    <w:rsid w:val="002C65AA"/>
    <w:rsid w:val="002D0AF0"/>
    <w:rsid w:val="002F31D4"/>
    <w:rsid w:val="0030425E"/>
    <w:rsid w:val="00305646"/>
    <w:rsid w:val="0031034F"/>
    <w:rsid w:val="00311FCF"/>
    <w:rsid w:val="00364E64"/>
    <w:rsid w:val="00372CD8"/>
    <w:rsid w:val="003864B7"/>
    <w:rsid w:val="003929D6"/>
    <w:rsid w:val="003E1F09"/>
    <w:rsid w:val="003E5B73"/>
    <w:rsid w:val="003E7C49"/>
    <w:rsid w:val="003F4CA8"/>
    <w:rsid w:val="00411E80"/>
    <w:rsid w:val="004214BF"/>
    <w:rsid w:val="00426EB8"/>
    <w:rsid w:val="00432B13"/>
    <w:rsid w:val="0043431B"/>
    <w:rsid w:val="00441EE1"/>
    <w:rsid w:val="004777BE"/>
    <w:rsid w:val="00483751"/>
    <w:rsid w:val="004A06EB"/>
    <w:rsid w:val="004A4588"/>
    <w:rsid w:val="004C46AE"/>
    <w:rsid w:val="004C46DE"/>
    <w:rsid w:val="004D51D3"/>
    <w:rsid w:val="004E7F5F"/>
    <w:rsid w:val="004F1786"/>
    <w:rsid w:val="005023D8"/>
    <w:rsid w:val="0052161B"/>
    <w:rsid w:val="005253A8"/>
    <w:rsid w:val="00532D35"/>
    <w:rsid w:val="005454D5"/>
    <w:rsid w:val="005531C2"/>
    <w:rsid w:val="00561699"/>
    <w:rsid w:val="005753FF"/>
    <w:rsid w:val="0059512C"/>
    <w:rsid w:val="0059530D"/>
    <w:rsid w:val="005E0C5A"/>
    <w:rsid w:val="005F60D2"/>
    <w:rsid w:val="00601EFE"/>
    <w:rsid w:val="0063356C"/>
    <w:rsid w:val="00640AB3"/>
    <w:rsid w:val="00652F1E"/>
    <w:rsid w:val="00656144"/>
    <w:rsid w:val="00694192"/>
    <w:rsid w:val="00696725"/>
    <w:rsid w:val="006A06B1"/>
    <w:rsid w:val="006A1118"/>
    <w:rsid w:val="006A20D2"/>
    <w:rsid w:val="006B31CF"/>
    <w:rsid w:val="006B44F1"/>
    <w:rsid w:val="006D08B6"/>
    <w:rsid w:val="006D4BCE"/>
    <w:rsid w:val="006D6AF7"/>
    <w:rsid w:val="006E5E48"/>
    <w:rsid w:val="006F2D43"/>
    <w:rsid w:val="006F4B33"/>
    <w:rsid w:val="007265DF"/>
    <w:rsid w:val="00727CF7"/>
    <w:rsid w:val="00730CF5"/>
    <w:rsid w:val="0073353D"/>
    <w:rsid w:val="007351EA"/>
    <w:rsid w:val="007364AB"/>
    <w:rsid w:val="00780765"/>
    <w:rsid w:val="00780972"/>
    <w:rsid w:val="00796B0B"/>
    <w:rsid w:val="007A0BC8"/>
    <w:rsid w:val="007C3B3C"/>
    <w:rsid w:val="007C7D1F"/>
    <w:rsid w:val="007D7F3D"/>
    <w:rsid w:val="007E3415"/>
    <w:rsid w:val="007F39A7"/>
    <w:rsid w:val="00811D82"/>
    <w:rsid w:val="00823FCD"/>
    <w:rsid w:val="00834D23"/>
    <w:rsid w:val="00841CA9"/>
    <w:rsid w:val="008442AF"/>
    <w:rsid w:val="00864A76"/>
    <w:rsid w:val="00890B77"/>
    <w:rsid w:val="008A669E"/>
    <w:rsid w:val="008A76CF"/>
    <w:rsid w:val="008B6FCC"/>
    <w:rsid w:val="008C37E4"/>
    <w:rsid w:val="008D029F"/>
    <w:rsid w:val="008D07F3"/>
    <w:rsid w:val="008D32D0"/>
    <w:rsid w:val="008D404B"/>
    <w:rsid w:val="008D5CDD"/>
    <w:rsid w:val="008D7386"/>
    <w:rsid w:val="008E0D90"/>
    <w:rsid w:val="00900C8D"/>
    <w:rsid w:val="00905EF2"/>
    <w:rsid w:val="00917300"/>
    <w:rsid w:val="00921ACA"/>
    <w:rsid w:val="00932730"/>
    <w:rsid w:val="0093455F"/>
    <w:rsid w:val="00936B34"/>
    <w:rsid w:val="00951D5B"/>
    <w:rsid w:val="00983828"/>
    <w:rsid w:val="009A636D"/>
    <w:rsid w:val="009B69D2"/>
    <w:rsid w:val="009E135C"/>
    <w:rsid w:val="00A26A3A"/>
    <w:rsid w:val="00A27DDC"/>
    <w:rsid w:val="00A41801"/>
    <w:rsid w:val="00A478A2"/>
    <w:rsid w:val="00A516C4"/>
    <w:rsid w:val="00A82950"/>
    <w:rsid w:val="00A93B0E"/>
    <w:rsid w:val="00A948BA"/>
    <w:rsid w:val="00A94BF2"/>
    <w:rsid w:val="00AA77C7"/>
    <w:rsid w:val="00AC67BB"/>
    <w:rsid w:val="00AD0D70"/>
    <w:rsid w:val="00AF5F09"/>
    <w:rsid w:val="00B00F1E"/>
    <w:rsid w:val="00B120B7"/>
    <w:rsid w:val="00B30B38"/>
    <w:rsid w:val="00B577C4"/>
    <w:rsid w:val="00B660F3"/>
    <w:rsid w:val="00B6794A"/>
    <w:rsid w:val="00B721C9"/>
    <w:rsid w:val="00B770E8"/>
    <w:rsid w:val="00B82FDB"/>
    <w:rsid w:val="00B95178"/>
    <w:rsid w:val="00B96A30"/>
    <w:rsid w:val="00BD037F"/>
    <w:rsid w:val="00BE4838"/>
    <w:rsid w:val="00C02FCC"/>
    <w:rsid w:val="00C04B0F"/>
    <w:rsid w:val="00C17C50"/>
    <w:rsid w:val="00C258D3"/>
    <w:rsid w:val="00C32A61"/>
    <w:rsid w:val="00C44257"/>
    <w:rsid w:val="00C5735B"/>
    <w:rsid w:val="00C83982"/>
    <w:rsid w:val="00C92D85"/>
    <w:rsid w:val="00C96287"/>
    <w:rsid w:val="00CA6CF4"/>
    <w:rsid w:val="00CB4FCC"/>
    <w:rsid w:val="00CB723C"/>
    <w:rsid w:val="00CC5E78"/>
    <w:rsid w:val="00CD7163"/>
    <w:rsid w:val="00CF5C88"/>
    <w:rsid w:val="00CF6B91"/>
    <w:rsid w:val="00D106B3"/>
    <w:rsid w:val="00D12739"/>
    <w:rsid w:val="00D23E34"/>
    <w:rsid w:val="00D3142E"/>
    <w:rsid w:val="00D32531"/>
    <w:rsid w:val="00D73982"/>
    <w:rsid w:val="00D80484"/>
    <w:rsid w:val="00D92430"/>
    <w:rsid w:val="00D93853"/>
    <w:rsid w:val="00DA4C72"/>
    <w:rsid w:val="00DB0C05"/>
    <w:rsid w:val="00DB3757"/>
    <w:rsid w:val="00DB3F1E"/>
    <w:rsid w:val="00DC44BB"/>
    <w:rsid w:val="00DC5F70"/>
    <w:rsid w:val="00DD3974"/>
    <w:rsid w:val="00DD6E7E"/>
    <w:rsid w:val="00E01DC1"/>
    <w:rsid w:val="00E030AB"/>
    <w:rsid w:val="00E1055E"/>
    <w:rsid w:val="00E3095A"/>
    <w:rsid w:val="00E37410"/>
    <w:rsid w:val="00E46F00"/>
    <w:rsid w:val="00E5209F"/>
    <w:rsid w:val="00E63771"/>
    <w:rsid w:val="00E67138"/>
    <w:rsid w:val="00E726A7"/>
    <w:rsid w:val="00E7647D"/>
    <w:rsid w:val="00E819D4"/>
    <w:rsid w:val="00EE1F1E"/>
    <w:rsid w:val="00EF497D"/>
    <w:rsid w:val="00F03A67"/>
    <w:rsid w:val="00F13A90"/>
    <w:rsid w:val="00F3321B"/>
    <w:rsid w:val="00F33ECE"/>
    <w:rsid w:val="00F40ED6"/>
    <w:rsid w:val="00F51C31"/>
    <w:rsid w:val="00F53FFF"/>
    <w:rsid w:val="00F56B54"/>
    <w:rsid w:val="00F753EF"/>
    <w:rsid w:val="00F93105"/>
    <w:rsid w:val="00F957DF"/>
    <w:rsid w:val="00FE6931"/>
    <w:rsid w:val="00FF009D"/>
    <w:rsid w:val="00FF267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2B13"/>
    <w:pPr>
      <w:spacing w:after="0" w:line="240" w:lineRule="auto"/>
    </w:pPr>
  </w:style>
  <w:style w:type="paragraph" w:styleId="Ttulo1">
    <w:name w:val="heading 1"/>
    <w:basedOn w:val="Normal"/>
    <w:next w:val="Normal"/>
    <w:link w:val="Ttulo1Car"/>
    <w:uiPriority w:val="9"/>
    <w:qFormat/>
    <w:rsid w:val="00432B13"/>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32B13"/>
    <w:rPr>
      <w:rFonts w:asciiTheme="majorHAnsi" w:eastAsiaTheme="majorEastAsia" w:hAnsiTheme="majorHAnsi" w:cstheme="majorBidi"/>
      <w:b/>
      <w:bCs/>
      <w:color w:val="2E74B5" w:themeColor="accent1" w:themeShade="BF"/>
      <w:sz w:val="28"/>
      <w:szCs w:val="28"/>
      <w:lang w:val="es-ES"/>
    </w:rPr>
  </w:style>
  <w:style w:type="paragraph" w:customStyle="1" w:styleId="Textoindependiente21">
    <w:name w:val="Texto independiente 21"/>
    <w:basedOn w:val="Normal"/>
    <w:rsid w:val="00432B13"/>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432B13"/>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432B13"/>
    <w:rPr>
      <w:rFonts w:ascii="Times New Roman" w:eastAsia="PMingLiU" w:hAnsi="Times New Roman" w:cs="Times New Roman"/>
      <w:sz w:val="24"/>
      <w:szCs w:val="24"/>
      <w:lang w:val="es-ES" w:eastAsia="zh-TW"/>
    </w:rPr>
  </w:style>
  <w:style w:type="paragraph" w:styleId="Sinespaciado">
    <w:name w:val="No Spacing"/>
    <w:uiPriority w:val="1"/>
    <w:qFormat/>
    <w:rsid w:val="00432B13"/>
    <w:pPr>
      <w:spacing w:after="0" w:line="240" w:lineRule="auto"/>
    </w:pPr>
    <w:rPr>
      <w:lang w:val="es-ES"/>
    </w:rPr>
  </w:style>
  <w:style w:type="paragraph" w:styleId="Textonotapie">
    <w:name w:val="footnote text"/>
    <w:basedOn w:val="Normal"/>
    <w:link w:val="TextonotapieCar"/>
    <w:uiPriority w:val="99"/>
    <w:semiHidden/>
    <w:unhideWhenUsed/>
    <w:rsid w:val="00432B13"/>
    <w:rPr>
      <w:sz w:val="20"/>
      <w:szCs w:val="20"/>
      <w:lang w:val="es-ES"/>
    </w:rPr>
  </w:style>
  <w:style w:type="character" w:customStyle="1" w:styleId="TextonotapieCar">
    <w:name w:val="Texto nota pie Car"/>
    <w:basedOn w:val="Fuentedeprrafopredeter"/>
    <w:link w:val="Textonotapie"/>
    <w:uiPriority w:val="99"/>
    <w:semiHidden/>
    <w:rsid w:val="00432B13"/>
    <w:rPr>
      <w:sz w:val="20"/>
      <w:szCs w:val="20"/>
      <w:lang w:val="es-ES"/>
    </w:rPr>
  </w:style>
  <w:style w:type="character" w:styleId="Refdenotaalpie">
    <w:name w:val="footnote reference"/>
    <w:basedOn w:val="Fuentedeprrafopredeter"/>
    <w:uiPriority w:val="99"/>
    <w:semiHidden/>
    <w:unhideWhenUsed/>
    <w:rsid w:val="00432B13"/>
    <w:rPr>
      <w:vertAlign w:val="superscript"/>
    </w:rPr>
  </w:style>
  <w:style w:type="paragraph" w:customStyle="1" w:styleId="Estilo">
    <w:name w:val="Estilo"/>
    <w:basedOn w:val="Sinespaciado"/>
    <w:link w:val="EstiloCar"/>
    <w:qFormat/>
    <w:rsid w:val="00694192"/>
    <w:pPr>
      <w:jc w:val="both"/>
    </w:pPr>
    <w:rPr>
      <w:rFonts w:ascii="Arial" w:eastAsiaTheme="minorEastAsia" w:hAnsi="Arial"/>
      <w:sz w:val="24"/>
      <w:lang w:val="es-MX" w:eastAsia="es-MX"/>
    </w:rPr>
  </w:style>
  <w:style w:type="character" w:customStyle="1" w:styleId="EstiloCar">
    <w:name w:val="Estilo Car"/>
    <w:basedOn w:val="Fuentedeprrafopredeter"/>
    <w:link w:val="Estilo"/>
    <w:rsid w:val="00694192"/>
    <w:rPr>
      <w:rFonts w:ascii="Arial" w:eastAsiaTheme="minorEastAsia" w:hAnsi="Arial"/>
      <w:sz w:val="24"/>
      <w:lang w:eastAsia="es-MX"/>
    </w:rPr>
  </w:style>
  <w:style w:type="paragraph" w:styleId="Textodeglobo">
    <w:name w:val="Balloon Text"/>
    <w:basedOn w:val="Normal"/>
    <w:link w:val="TextodegloboCar"/>
    <w:uiPriority w:val="99"/>
    <w:semiHidden/>
    <w:unhideWhenUsed/>
    <w:rsid w:val="00311FCF"/>
    <w:rPr>
      <w:rFonts w:ascii="Tahoma" w:hAnsi="Tahoma" w:cs="Tahoma"/>
      <w:sz w:val="16"/>
      <w:szCs w:val="16"/>
    </w:rPr>
  </w:style>
  <w:style w:type="character" w:customStyle="1" w:styleId="TextodegloboCar">
    <w:name w:val="Texto de globo Car"/>
    <w:basedOn w:val="Fuentedeprrafopredeter"/>
    <w:link w:val="Textodeglobo"/>
    <w:uiPriority w:val="99"/>
    <w:semiHidden/>
    <w:rsid w:val="00311FCF"/>
    <w:rPr>
      <w:rFonts w:ascii="Tahoma" w:hAnsi="Tahoma" w:cs="Tahoma"/>
      <w:sz w:val="16"/>
      <w:szCs w:val="16"/>
    </w:rPr>
  </w:style>
  <w:style w:type="paragraph" w:styleId="Piedepgina">
    <w:name w:val="footer"/>
    <w:basedOn w:val="Normal"/>
    <w:link w:val="PiedepginaCar"/>
    <w:uiPriority w:val="99"/>
    <w:unhideWhenUsed/>
    <w:rsid w:val="00D73982"/>
    <w:pPr>
      <w:tabs>
        <w:tab w:val="center" w:pos="4419"/>
        <w:tab w:val="right" w:pos="8838"/>
      </w:tabs>
    </w:pPr>
  </w:style>
  <w:style w:type="character" w:customStyle="1" w:styleId="PiedepginaCar">
    <w:name w:val="Pie de página Car"/>
    <w:basedOn w:val="Fuentedeprrafopredeter"/>
    <w:link w:val="Piedepgina"/>
    <w:uiPriority w:val="99"/>
    <w:rsid w:val="00D73982"/>
  </w:style>
  <w:style w:type="paragraph" w:styleId="Prrafodelista">
    <w:name w:val="List Paragraph"/>
    <w:basedOn w:val="Normal"/>
    <w:uiPriority w:val="34"/>
    <w:qFormat/>
    <w:rsid w:val="00CD716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2B13"/>
    <w:pPr>
      <w:spacing w:after="0" w:line="240" w:lineRule="auto"/>
    </w:pPr>
  </w:style>
  <w:style w:type="paragraph" w:styleId="Ttulo1">
    <w:name w:val="heading 1"/>
    <w:basedOn w:val="Normal"/>
    <w:next w:val="Normal"/>
    <w:link w:val="Ttulo1Car"/>
    <w:uiPriority w:val="9"/>
    <w:qFormat/>
    <w:rsid w:val="00432B13"/>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32B13"/>
    <w:rPr>
      <w:rFonts w:asciiTheme="majorHAnsi" w:eastAsiaTheme="majorEastAsia" w:hAnsiTheme="majorHAnsi" w:cstheme="majorBidi"/>
      <w:b/>
      <w:bCs/>
      <w:color w:val="2E74B5" w:themeColor="accent1" w:themeShade="BF"/>
      <w:sz w:val="28"/>
      <w:szCs w:val="28"/>
      <w:lang w:val="es-ES"/>
    </w:rPr>
  </w:style>
  <w:style w:type="paragraph" w:customStyle="1" w:styleId="Textoindependiente21">
    <w:name w:val="Texto independiente 21"/>
    <w:basedOn w:val="Normal"/>
    <w:rsid w:val="00432B13"/>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432B13"/>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432B13"/>
    <w:rPr>
      <w:rFonts w:ascii="Times New Roman" w:eastAsia="PMingLiU" w:hAnsi="Times New Roman" w:cs="Times New Roman"/>
      <w:sz w:val="24"/>
      <w:szCs w:val="24"/>
      <w:lang w:val="es-ES" w:eastAsia="zh-TW"/>
    </w:rPr>
  </w:style>
  <w:style w:type="paragraph" w:styleId="Sinespaciado">
    <w:name w:val="No Spacing"/>
    <w:uiPriority w:val="1"/>
    <w:qFormat/>
    <w:rsid w:val="00432B13"/>
    <w:pPr>
      <w:spacing w:after="0" w:line="240" w:lineRule="auto"/>
    </w:pPr>
    <w:rPr>
      <w:lang w:val="es-ES"/>
    </w:rPr>
  </w:style>
  <w:style w:type="paragraph" w:styleId="Textonotapie">
    <w:name w:val="footnote text"/>
    <w:basedOn w:val="Normal"/>
    <w:link w:val="TextonotapieCar"/>
    <w:uiPriority w:val="99"/>
    <w:semiHidden/>
    <w:unhideWhenUsed/>
    <w:rsid w:val="00432B13"/>
    <w:rPr>
      <w:sz w:val="20"/>
      <w:szCs w:val="20"/>
      <w:lang w:val="es-ES"/>
    </w:rPr>
  </w:style>
  <w:style w:type="character" w:customStyle="1" w:styleId="TextonotapieCar">
    <w:name w:val="Texto nota pie Car"/>
    <w:basedOn w:val="Fuentedeprrafopredeter"/>
    <w:link w:val="Textonotapie"/>
    <w:uiPriority w:val="99"/>
    <w:semiHidden/>
    <w:rsid w:val="00432B13"/>
    <w:rPr>
      <w:sz w:val="20"/>
      <w:szCs w:val="20"/>
      <w:lang w:val="es-ES"/>
    </w:rPr>
  </w:style>
  <w:style w:type="character" w:styleId="Refdenotaalpie">
    <w:name w:val="footnote reference"/>
    <w:basedOn w:val="Fuentedeprrafopredeter"/>
    <w:uiPriority w:val="99"/>
    <w:semiHidden/>
    <w:unhideWhenUsed/>
    <w:rsid w:val="00432B13"/>
    <w:rPr>
      <w:vertAlign w:val="superscript"/>
    </w:rPr>
  </w:style>
  <w:style w:type="paragraph" w:customStyle="1" w:styleId="Estilo">
    <w:name w:val="Estilo"/>
    <w:basedOn w:val="Sinespaciado"/>
    <w:link w:val="EstiloCar"/>
    <w:qFormat/>
    <w:rsid w:val="00694192"/>
    <w:pPr>
      <w:jc w:val="both"/>
    </w:pPr>
    <w:rPr>
      <w:rFonts w:ascii="Arial" w:eastAsiaTheme="minorEastAsia" w:hAnsi="Arial"/>
      <w:sz w:val="24"/>
      <w:lang w:val="es-MX" w:eastAsia="es-MX"/>
    </w:rPr>
  </w:style>
  <w:style w:type="character" w:customStyle="1" w:styleId="EstiloCar">
    <w:name w:val="Estilo Car"/>
    <w:basedOn w:val="Fuentedeprrafopredeter"/>
    <w:link w:val="Estilo"/>
    <w:rsid w:val="00694192"/>
    <w:rPr>
      <w:rFonts w:ascii="Arial" w:eastAsiaTheme="minorEastAsia" w:hAnsi="Arial"/>
      <w:sz w:val="24"/>
      <w:lang w:eastAsia="es-MX"/>
    </w:rPr>
  </w:style>
  <w:style w:type="paragraph" w:styleId="Textodeglobo">
    <w:name w:val="Balloon Text"/>
    <w:basedOn w:val="Normal"/>
    <w:link w:val="TextodegloboCar"/>
    <w:uiPriority w:val="99"/>
    <w:semiHidden/>
    <w:unhideWhenUsed/>
    <w:rsid w:val="00311FCF"/>
    <w:rPr>
      <w:rFonts w:ascii="Tahoma" w:hAnsi="Tahoma" w:cs="Tahoma"/>
      <w:sz w:val="16"/>
      <w:szCs w:val="16"/>
    </w:rPr>
  </w:style>
  <w:style w:type="character" w:customStyle="1" w:styleId="TextodegloboCar">
    <w:name w:val="Texto de globo Car"/>
    <w:basedOn w:val="Fuentedeprrafopredeter"/>
    <w:link w:val="Textodeglobo"/>
    <w:uiPriority w:val="99"/>
    <w:semiHidden/>
    <w:rsid w:val="00311FCF"/>
    <w:rPr>
      <w:rFonts w:ascii="Tahoma" w:hAnsi="Tahoma" w:cs="Tahoma"/>
      <w:sz w:val="16"/>
      <w:szCs w:val="16"/>
    </w:rPr>
  </w:style>
  <w:style w:type="paragraph" w:styleId="Piedepgina">
    <w:name w:val="footer"/>
    <w:basedOn w:val="Normal"/>
    <w:link w:val="PiedepginaCar"/>
    <w:uiPriority w:val="99"/>
    <w:unhideWhenUsed/>
    <w:rsid w:val="00D73982"/>
    <w:pPr>
      <w:tabs>
        <w:tab w:val="center" w:pos="4419"/>
        <w:tab w:val="right" w:pos="8838"/>
      </w:tabs>
    </w:pPr>
  </w:style>
  <w:style w:type="character" w:customStyle="1" w:styleId="PiedepginaCar">
    <w:name w:val="Pie de página Car"/>
    <w:basedOn w:val="Fuentedeprrafopredeter"/>
    <w:link w:val="Piedepgina"/>
    <w:uiPriority w:val="99"/>
    <w:rsid w:val="00D73982"/>
  </w:style>
  <w:style w:type="paragraph" w:styleId="Prrafodelista">
    <w:name w:val="List Paragraph"/>
    <w:basedOn w:val="Normal"/>
    <w:uiPriority w:val="34"/>
    <w:qFormat/>
    <w:rsid w:val="00CD716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7</Pages>
  <Words>2191</Words>
  <Characters>12055</Characters>
  <Application>Microsoft Office Word</Application>
  <DocSecurity>0</DocSecurity>
  <Lines>100</Lines>
  <Paragraphs>28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14218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12</cp:revision>
  <cp:lastPrinted>2018-03-20T18:52:00Z</cp:lastPrinted>
  <dcterms:created xsi:type="dcterms:W3CDTF">2018-03-20T18:54:00Z</dcterms:created>
  <dcterms:modified xsi:type="dcterms:W3CDTF">2018-12-10T16:28:00Z</dcterms:modified>
</cp:coreProperties>
</file>