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A34" w:rsidRPr="007B0581" w:rsidRDefault="00B96A34" w:rsidP="00B96A34">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96A34" w:rsidRPr="007B0581" w:rsidRDefault="00B96A34" w:rsidP="00B96A34">
      <w:pPr>
        <w:pStyle w:val="corte4fondo"/>
        <w:spacing w:line="276" w:lineRule="auto"/>
        <w:ind w:left="3544" w:right="-521" w:firstLine="0"/>
        <w:rPr>
          <w:rFonts w:cs="Arial"/>
          <w:b/>
          <w:sz w:val="24"/>
          <w:szCs w:val="24"/>
        </w:rPr>
      </w:pPr>
    </w:p>
    <w:p w:rsidR="00B96A34" w:rsidRPr="007B0581" w:rsidRDefault="00B96A34" w:rsidP="00B96A34">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066</w:t>
      </w:r>
      <w:r w:rsidRPr="007B0581">
        <w:rPr>
          <w:rFonts w:cs="Arial"/>
          <w:b/>
          <w:bCs/>
          <w:sz w:val="24"/>
          <w:szCs w:val="24"/>
        </w:rPr>
        <w:t>/20</w:t>
      </w:r>
      <w:r>
        <w:rPr>
          <w:rFonts w:cs="Arial"/>
          <w:b/>
          <w:bCs/>
          <w:sz w:val="24"/>
          <w:szCs w:val="24"/>
        </w:rPr>
        <w:t>21</w:t>
      </w:r>
      <w:r w:rsidRPr="007B0581">
        <w:rPr>
          <w:rFonts w:cs="Arial"/>
          <w:sz w:val="24"/>
          <w:szCs w:val="24"/>
        </w:rPr>
        <w:t xml:space="preserve">. </w:t>
      </w:r>
    </w:p>
    <w:p w:rsidR="00B96A34" w:rsidRPr="007B0581" w:rsidRDefault="00B96A34" w:rsidP="00B96A34">
      <w:pPr>
        <w:pStyle w:val="corte4fondo"/>
        <w:spacing w:line="276" w:lineRule="auto"/>
        <w:ind w:left="3544" w:right="-521" w:firstLine="0"/>
        <w:rPr>
          <w:rFonts w:cs="Arial"/>
          <w:sz w:val="24"/>
          <w:szCs w:val="24"/>
        </w:rPr>
      </w:pPr>
    </w:p>
    <w:p w:rsidR="00B96A34" w:rsidRPr="007B0581" w:rsidRDefault="00B96A34" w:rsidP="00B96A34">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ES</w:t>
      </w:r>
      <w:r w:rsidRPr="007B0581">
        <w:rPr>
          <w:rFonts w:cs="Arial"/>
          <w:b/>
          <w:sz w:val="24"/>
          <w:szCs w:val="24"/>
        </w:rPr>
        <w:t xml:space="preserve">: </w:t>
      </w:r>
      <w:r>
        <w:rPr>
          <w:rFonts w:cs="Arial"/>
          <w:b/>
          <w:sz w:val="24"/>
          <w:szCs w:val="24"/>
        </w:rPr>
        <w:t xml:space="preserve">**********. </w:t>
      </w:r>
    </w:p>
    <w:p w:rsidR="00B96A34" w:rsidRPr="007B0581" w:rsidRDefault="00B96A34" w:rsidP="00B96A34">
      <w:pPr>
        <w:pStyle w:val="corte4fondo"/>
        <w:spacing w:line="276" w:lineRule="auto"/>
        <w:ind w:left="3544" w:right="-521" w:firstLine="0"/>
        <w:rPr>
          <w:rFonts w:cs="Arial"/>
          <w:b/>
          <w:i/>
          <w:sz w:val="24"/>
          <w:szCs w:val="24"/>
        </w:rPr>
      </w:pPr>
      <w:r w:rsidRPr="007B0581">
        <w:rPr>
          <w:rFonts w:cs="Arial"/>
          <w:b/>
          <w:i/>
          <w:sz w:val="24"/>
          <w:szCs w:val="24"/>
        </w:rPr>
        <w:t xml:space="preserve"> </w:t>
      </w:r>
    </w:p>
    <w:p w:rsidR="00B96A34" w:rsidRPr="007B0581" w:rsidRDefault="00B96A34" w:rsidP="00B96A34">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VIAL ESTATAL**********Y DIRECCIÓN DE INGRESOS Y RECAUDACIÓN DEPENDIENTE DE LA SECRETARÍA DE FINANZAS DEL GOBIERNO DEL ESTADO DE OAXACA.</w:t>
      </w:r>
    </w:p>
    <w:p w:rsidR="00B96A34" w:rsidRDefault="00B96A34" w:rsidP="00B96A34">
      <w:pPr>
        <w:pStyle w:val="corte4fondo"/>
        <w:spacing w:line="276" w:lineRule="auto"/>
        <w:ind w:left="3544" w:right="51" w:firstLine="0"/>
        <w:rPr>
          <w:rFonts w:cs="Arial"/>
          <w:bCs/>
          <w:sz w:val="24"/>
          <w:szCs w:val="24"/>
        </w:rPr>
      </w:pPr>
    </w:p>
    <w:p w:rsidR="00B96A34" w:rsidRPr="007B0581" w:rsidRDefault="00B96A34" w:rsidP="00B96A34">
      <w:pPr>
        <w:pStyle w:val="corte4fondo"/>
        <w:spacing w:line="276" w:lineRule="auto"/>
        <w:ind w:left="3544" w:right="51" w:firstLine="0"/>
        <w:rPr>
          <w:rFonts w:cs="Arial"/>
          <w:bCs/>
          <w:sz w:val="24"/>
          <w:szCs w:val="24"/>
        </w:rPr>
      </w:pPr>
    </w:p>
    <w:p w:rsidR="00B96A34" w:rsidRPr="007B0581" w:rsidRDefault="00B96A34" w:rsidP="00B96A34">
      <w:pPr>
        <w:pStyle w:val="corte4fondo"/>
        <w:spacing w:line="276" w:lineRule="auto"/>
        <w:ind w:left="3544" w:right="51" w:firstLine="0"/>
        <w:rPr>
          <w:rFonts w:cs="Arial"/>
          <w:bCs/>
          <w:sz w:val="24"/>
          <w:szCs w:val="24"/>
        </w:rPr>
      </w:pPr>
    </w:p>
    <w:p w:rsidR="00B96A34" w:rsidRDefault="00B96A34" w:rsidP="00B96A34">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VEINTISÉIS DE AGOSTO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B96A34" w:rsidRDefault="00B96A34" w:rsidP="00B96A34">
      <w:pPr>
        <w:spacing w:line="360" w:lineRule="auto"/>
        <w:jc w:val="both"/>
        <w:rPr>
          <w:rFonts w:ascii="Arial" w:hAnsi="Arial" w:cs="Arial"/>
          <w:b/>
          <w:sz w:val="24"/>
          <w:szCs w:val="24"/>
        </w:rPr>
      </w:pPr>
    </w:p>
    <w:p w:rsidR="00B96A34" w:rsidRDefault="00B96A34" w:rsidP="00B96A34">
      <w:pPr>
        <w:spacing w:line="360" w:lineRule="auto"/>
        <w:jc w:val="both"/>
        <w:rPr>
          <w:rFonts w:ascii="Arial" w:hAnsi="Arial" w:cs="Arial"/>
          <w:b/>
          <w:sz w:val="24"/>
          <w:szCs w:val="24"/>
        </w:rPr>
      </w:pPr>
      <w:r w:rsidRPr="007B0581">
        <w:rPr>
          <w:rFonts w:ascii="Arial" w:hAnsi="Arial" w:cs="Arial"/>
          <w:b/>
          <w:sz w:val="24"/>
          <w:szCs w:val="24"/>
        </w:rPr>
        <w:t xml:space="preserve"> </w:t>
      </w:r>
    </w:p>
    <w:p w:rsidR="00B96A34" w:rsidRDefault="00B96A34" w:rsidP="00B96A34">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0066</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julio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signad</w:t>
      </w:r>
      <w:r>
        <w:rPr>
          <w:rFonts w:ascii="Arial" w:hAnsi="Arial" w:cs="Arial"/>
          <w:sz w:val="24"/>
          <w:szCs w:val="24"/>
        </w:rPr>
        <w:t>o</w:t>
      </w:r>
      <w:r w:rsidRPr="007B0581">
        <w:rPr>
          <w:rFonts w:ascii="Arial" w:hAnsi="Arial" w:cs="Arial"/>
          <w:sz w:val="24"/>
          <w:szCs w:val="24"/>
        </w:rPr>
        <w:t xml:space="preserve">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Pr="00953079">
        <w:rPr>
          <w:rFonts w:ascii="Arial" w:hAnsi="Arial" w:cs="Arial"/>
          <w:sz w:val="24"/>
          <w:szCs w:val="24"/>
        </w:rPr>
        <w:t>perteneciente a la Dirección General de la Policía Vial Estatal,</w:t>
      </w:r>
      <w:r>
        <w:rPr>
          <w:rFonts w:ascii="Arial" w:hAnsi="Arial" w:cs="Arial"/>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así como en contra de la </w:t>
      </w:r>
      <w:r w:rsidRPr="00C1507C">
        <w:rPr>
          <w:rFonts w:ascii="Arial" w:hAnsi="Arial" w:cs="Arial"/>
          <w:b/>
          <w:bCs/>
          <w:sz w:val="24"/>
          <w:szCs w:val="24"/>
        </w:rPr>
        <w:t>Dirección de Ingresos y Recaudación</w:t>
      </w:r>
      <w:r>
        <w:rPr>
          <w:rFonts w:ascii="Arial" w:hAnsi="Arial" w:cs="Arial"/>
          <w:b/>
          <w:bCs/>
          <w:sz w:val="24"/>
          <w:szCs w:val="24"/>
        </w:rPr>
        <w:t xml:space="preserve"> dependiente</w:t>
      </w:r>
      <w:r w:rsidRPr="00C1507C">
        <w:rPr>
          <w:rFonts w:ascii="Arial" w:hAnsi="Arial" w:cs="Arial"/>
          <w:b/>
          <w:bCs/>
          <w:sz w:val="24"/>
          <w:szCs w:val="24"/>
        </w:rPr>
        <w:t xml:space="preserve"> de la </w:t>
      </w:r>
      <w:r>
        <w:rPr>
          <w:rFonts w:ascii="Arial" w:hAnsi="Arial" w:cs="Arial"/>
          <w:b/>
          <w:bCs/>
          <w:sz w:val="24"/>
          <w:szCs w:val="24"/>
        </w:rPr>
        <w:t>S</w:t>
      </w:r>
      <w:r w:rsidRPr="00C1507C">
        <w:rPr>
          <w:rFonts w:ascii="Arial" w:hAnsi="Arial" w:cs="Arial"/>
          <w:b/>
          <w:bCs/>
          <w:sz w:val="24"/>
          <w:szCs w:val="24"/>
        </w:rPr>
        <w:t>ecretar</w:t>
      </w:r>
      <w:r>
        <w:rPr>
          <w:rFonts w:ascii="Arial" w:hAnsi="Arial" w:cs="Arial"/>
          <w:b/>
          <w:bCs/>
          <w:sz w:val="24"/>
          <w:szCs w:val="24"/>
        </w:rPr>
        <w:t>í</w:t>
      </w:r>
      <w:r w:rsidRPr="00C1507C">
        <w:rPr>
          <w:rFonts w:ascii="Arial" w:hAnsi="Arial" w:cs="Arial"/>
          <w:b/>
          <w:bCs/>
          <w:sz w:val="24"/>
          <w:szCs w:val="24"/>
        </w:rPr>
        <w:t xml:space="preserve">a de Finanzas del </w:t>
      </w:r>
      <w:r>
        <w:rPr>
          <w:rFonts w:ascii="Arial" w:hAnsi="Arial" w:cs="Arial"/>
          <w:b/>
          <w:bCs/>
          <w:sz w:val="24"/>
          <w:szCs w:val="24"/>
        </w:rPr>
        <w:t>Gobierno</w:t>
      </w:r>
      <w:r w:rsidRPr="00C1507C">
        <w:rPr>
          <w:rFonts w:ascii="Arial" w:hAnsi="Arial" w:cs="Arial"/>
          <w:b/>
          <w:bCs/>
          <w:sz w:val="24"/>
          <w:szCs w:val="24"/>
        </w:rPr>
        <w:t xml:space="preserve"> del Estado de Oaxaca</w:t>
      </w:r>
      <w:r>
        <w:rPr>
          <w:rFonts w:ascii="Arial" w:hAnsi="Arial" w:cs="Arial"/>
          <w:sz w:val="24"/>
          <w:szCs w:val="24"/>
        </w:rPr>
        <w:t>,</w:t>
      </w:r>
      <w:r w:rsidRPr="007B0581">
        <w:rPr>
          <w:rFonts w:ascii="Arial" w:hAnsi="Arial" w:cs="Arial"/>
          <w:sz w:val="24"/>
          <w:szCs w:val="24"/>
        </w:rPr>
        <w:t xml:space="preserve"> y;</w:t>
      </w:r>
      <w:r w:rsidRPr="007B0581">
        <w:rPr>
          <w:rFonts w:ascii="Arial" w:hAnsi="Arial" w:cs="Arial"/>
          <w:b/>
          <w:bCs/>
          <w:sz w:val="24"/>
          <w:szCs w:val="24"/>
        </w:rPr>
        <w:t xml:space="preserve"> </w:t>
      </w:r>
    </w:p>
    <w:p w:rsidR="00B96A34" w:rsidRPr="007B0581" w:rsidRDefault="00B96A34" w:rsidP="00B96A34">
      <w:pPr>
        <w:spacing w:line="360" w:lineRule="auto"/>
        <w:jc w:val="both"/>
        <w:rPr>
          <w:rFonts w:ascii="Arial" w:hAnsi="Arial" w:cs="Arial"/>
          <w:b/>
          <w:bCs/>
          <w:sz w:val="24"/>
          <w:szCs w:val="24"/>
        </w:rPr>
      </w:pPr>
    </w:p>
    <w:bookmarkEnd w:id="1"/>
    <w:p w:rsidR="00B96A34" w:rsidRPr="007B0581" w:rsidRDefault="00B96A34" w:rsidP="00B96A34">
      <w:pPr>
        <w:contextualSpacing/>
        <w:jc w:val="both"/>
        <w:rPr>
          <w:rFonts w:ascii="Arial" w:hAnsi="Arial" w:cs="Arial"/>
          <w:sz w:val="24"/>
          <w:szCs w:val="24"/>
        </w:rPr>
      </w:pPr>
    </w:p>
    <w:p w:rsidR="00B96A34" w:rsidRDefault="00B96A34" w:rsidP="00B96A34">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B96A34" w:rsidRPr="007B0581" w:rsidRDefault="00B96A34" w:rsidP="00B96A34">
      <w:pPr>
        <w:spacing w:line="360" w:lineRule="auto"/>
        <w:ind w:firstLine="708"/>
        <w:jc w:val="center"/>
        <w:rPr>
          <w:rFonts w:ascii="Arial" w:hAnsi="Arial" w:cs="Arial"/>
          <w:b/>
          <w:spacing w:val="-3"/>
          <w:sz w:val="24"/>
          <w:szCs w:val="24"/>
          <w:lang w:val="es-ES_tradnl"/>
        </w:rPr>
      </w:pPr>
    </w:p>
    <w:p w:rsidR="00B96A34" w:rsidRPr="007B0581" w:rsidRDefault="00B96A34" w:rsidP="00B96A34">
      <w:pPr>
        <w:contextualSpacing/>
        <w:jc w:val="both"/>
        <w:rPr>
          <w:rFonts w:ascii="Arial" w:hAnsi="Arial" w:cs="Arial"/>
          <w:b/>
          <w:spacing w:val="-3"/>
          <w:sz w:val="24"/>
          <w:szCs w:val="24"/>
          <w:lang w:val="es-ES_tradnl"/>
        </w:rPr>
      </w:pPr>
    </w:p>
    <w:p w:rsidR="00B96A34" w:rsidRPr="007B0581" w:rsidRDefault="00B96A34" w:rsidP="00B96A34">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w:t>
      </w:r>
      <w:r>
        <w:rPr>
          <w:rFonts w:ascii="Arial" w:hAnsi="Arial" w:cs="Arial"/>
          <w:sz w:val="24"/>
          <w:szCs w:val="24"/>
        </w:rPr>
        <w:t>veintidós de septiembre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aron</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julio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sidRPr="00953079">
        <w:rPr>
          <w:rFonts w:ascii="Arial" w:hAnsi="Arial" w:cs="Arial"/>
          <w:sz w:val="24"/>
          <w:szCs w:val="24"/>
        </w:rPr>
        <w:t>perteneciente a la Dirección General de la Policía Vial 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así como en contra de la </w:t>
      </w:r>
      <w:r w:rsidRPr="00C1507C">
        <w:rPr>
          <w:rFonts w:ascii="Arial" w:hAnsi="Arial" w:cs="Arial"/>
          <w:b/>
          <w:bCs/>
          <w:sz w:val="24"/>
          <w:szCs w:val="24"/>
        </w:rPr>
        <w:t>Dirección de Ingresos y Recaudación</w:t>
      </w:r>
      <w:r>
        <w:rPr>
          <w:rFonts w:ascii="Arial" w:hAnsi="Arial" w:cs="Arial"/>
          <w:b/>
          <w:bCs/>
          <w:sz w:val="24"/>
          <w:szCs w:val="24"/>
        </w:rPr>
        <w:t xml:space="preserve"> dependiente</w:t>
      </w:r>
      <w:r w:rsidRPr="00C1507C">
        <w:rPr>
          <w:rFonts w:ascii="Arial" w:hAnsi="Arial" w:cs="Arial"/>
          <w:b/>
          <w:bCs/>
          <w:sz w:val="24"/>
          <w:szCs w:val="24"/>
        </w:rPr>
        <w:t xml:space="preserve"> de la </w:t>
      </w:r>
      <w:r>
        <w:rPr>
          <w:rFonts w:ascii="Arial" w:hAnsi="Arial" w:cs="Arial"/>
          <w:b/>
          <w:bCs/>
          <w:sz w:val="24"/>
          <w:szCs w:val="24"/>
        </w:rPr>
        <w:t>S</w:t>
      </w:r>
      <w:r w:rsidRPr="00C1507C">
        <w:rPr>
          <w:rFonts w:ascii="Arial" w:hAnsi="Arial" w:cs="Arial"/>
          <w:b/>
          <w:bCs/>
          <w:sz w:val="24"/>
          <w:szCs w:val="24"/>
        </w:rPr>
        <w:t>ecretar</w:t>
      </w:r>
      <w:r>
        <w:rPr>
          <w:rFonts w:ascii="Arial" w:hAnsi="Arial" w:cs="Arial"/>
          <w:b/>
          <w:bCs/>
          <w:sz w:val="24"/>
          <w:szCs w:val="24"/>
        </w:rPr>
        <w:t>í</w:t>
      </w:r>
      <w:r w:rsidRPr="00C1507C">
        <w:rPr>
          <w:rFonts w:ascii="Arial" w:hAnsi="Arial" w:cs="Arial"/>
          <w:b/>
          <w:bCs/>
          <w:sz w:val="24"/>
          <w:szCs w:val="24"/>
        </w:rPr>
        <w:t xml:space="preserve">a de Finanzas del </w:t>
      </w:r>
      <w:r>
        <w:rPr>
          <w:rFonts w:ascii="Arial" w:hAnsi="Arial" w:cs="Arial"/>
          <w:b/>
          <w:bCs/>
          <w:sz w:val="24"/>
          <w:szCs w:val="24"/>
        </w:rPr>
        <w:t>Gobierno</w:t>
      </w:r>
      <w:r w:rsidRPr="00C1507C">
        <w:rPr>
          <w:rFonts w:ascii="Arial" w:hAnsi="Arial" w:cs="Arial"/>
          <w:b/>
          <w:bCs/>
          <w:sz w:val="24"/>
          <w:szCs w:val="24"/>
        </w:rPr>
        <w:t xml:space="preserve"> del Estado de Oaxaca</w:t>
      </w:r>
    </w:p>
    <w:bookmarkEnd w:id="2"/>
    <w:p w:rsidR="00B96A34" w:rsidRPr="007B0581" w:rsidRDefault="00B96A34" w:rsidP="00B96A34">
      <w:pPr>
        <w:contextualSpacing/>
        <w:jc w:val="both"/>
        <w:rPr>
          <w:rFonts w:ascii="Arial" w:hAnsi="Arial" w:cs="Arial"/>
          <w:sz w:val="24"/>
          <w:szCs w:val="24"/>
        </w:rPr>
      </w:pPr>
    </w:p>
    <w:p w:rsidR="00B96A34" w:rsidRDefault="00B96A34" w:rsidP="00B96A34">
      <w:pPr>
        <w:spacing w:line="360" w:lineRule="auto"/>
        <w:ind w:firstLine="567"/>
        <w:jc w:val="both"/>
        <w:rPr>
          <w:rFonts w:ascii="Arial" w:hAnsi="Arial" w:cs="Arial"/>
          <w:sz w:val="24"/>
          <w:szCs w:val="24"/>
        </w:rPr>
      </w:pPr>
      <w:r w:rsidRPr="00726CFB">
        <w:rPr>
          <w:rFonts w:ascii="Arial" w:hAnsi="Arial" w:cs="Arial"/>
          <w:b/>
          <w:sz w:val="24"/>
          <w:szCs w:val="24"/>
        </w:rPr>
        <w:t>SEGUN</w:t>
      </w:r>
      <w:r w:rsidRPr="007B0581">
        <w:rPr>
          <w:rFonts w:ascii="Arial" w:hAnsi="Arial" w:cs="Arial"/>
          <w:b/>
          <w:sz w:val="24"/>
          <w:szCs w:val="24"/>
        </w:rPr>
        <w:t xml:space="preserve">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veintitrés de septiembre de dos mil veintiuno, </w:t>
      </w:r>
      <w:r w:rsidRPr="007B0581">
        <w:rPr>
          <w:rFonts w:ascii="Arial" w:hAnsi="Arial" w:cs="Arial"/>
          <w:sz w:val="24"/>
          <w:szCs w:val="24"/>
        </w:rPr>
        <w:t xml:space="preserve">se admitió a trámite la demanda, ordenándose notificar, emplazar y correr traslado a </w:t>
      </w:r>
      <w:r w:rsidRPr="007B0581">
        <w:rPr>
          <w:rFonts w:ascii="Arial" w:hAnsi="Arial" w:cs="Arial"/>
          <w:sz w:val="24"/>
          <w:szCs w:val="24"/>
        </w:rPr>
        <w:lastRenderedPageBreak/>
        <w:t>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 y tercero afectado Grúas Varo</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p>
    <w:p w:rsidR="00B96A34" w:rsidRDefault="00B96A34" w:rsidP="00B96A34">
      <w:pPr>
        <w:spacing w:line="360" w:lineRule="auto"/>
        <w:ind w:firstLine="567"/>
        <w:jc w:val="both"/>
        <w:rPr>
          <w:rFonts w:ascii="Arial" w:hAnsi="Arial" w:cs="Arial"/>
          <w:sz w:val="24"/>
          <w:szCs w:val="24"/>
        </w:rPr>
      </w:pPr>
    </w:p>
    <w:p w:rsidR="00B96A34" w:rsidRPr="0075481C" w:rsidRDefault="00B96A34" w:rsidP="00B96A34">
      <w:pPr>
        <w:spacing w:line="360" w:lineRule="auto"/>
        <w:ind w:firstLine="567"/>
        <w:jc w:val="both"/>
        <w:rPr>
          <w:rFonts w:ascii="Arial" w:hAnsi="Arial" w:cs="Arial"/>
          <w:sz w:val="24"/>
          <w:szCs w:val="24"/>
        </w:rPr>
      </w:pPr>
      <w:r w:rsidRPr="00D60FE8">
        <w:rPr>
          <w:rFonts w:ascii="Arial" w:hAnsi="Arial" w:cs="Arial"/>
          <w:b/>
          <w:bCs/>
          <w:sz w:val="24"/>
          <w:szCs w:val="24"/>
        </w:rPr>
        <w:t>TERCERO. -</w:t>
      </w:r>
      <w:r w:rsidRPr="007B0581">
        <w:rPr>
          <w:rFonts w:ascii="Arial" w:hAnsi="Arial" w:cs="Arial"/>
          <w:sz w:val="24"/>
          <w:szCs w:val="24"/>
        </w:rPr>
        <w:t xml:space="preserve"> </w:t>
      </w:r>
      <w:r w:rsidRPr="00B4689C">
        <w:rPr>
          <w:rFonts w:ascii="Arial" w:hAnsi="Arial" w:cs="Arial"/>
          <w:bCs/>
          <w:sz w:val="24"/>
          <w:szCs w:val="24"/>
        </w:rPr>
        <w:t xml:space="preserve">Por acuerdo de </w:t>
      </w:r>
      <w:r>
        <w:rPr>
          <w:rFonts w:ascii="Arial" w:hAnsi="Arial" w:cs="Arial"/>
          <w:bCs/>
          <w:sz w:val="24"/>
          <w:szCs w:val="24"/>
        </w:rPr>
        <w:t>dieciséis de noviembre de dos mil veintiuno</w:t>
      </w:r>
      <w:r w:rsidRPr="00B4689C">
        <w:rPr>
          <w:rFonts w:ascii="Arial" w:hAnsi="Arial" w:cs="Arial"/>
          <w:bCs/>
          <w:sz w:val="24"/>
          <w:szCs w:val="24"/>
        </w:rPr>
        <w:t>, se</w:t>
      </w:r>
      <w:r>
        <w:rPr>
          <w:rFonts w:ascii="Arial" w:hAnsi="Arial" w:cs="Arial"/>
          <w:bCs/>
          <w:sz w:val="24"/>
          <w:szCs w:val="24"/>
        </w:rPr>
        <w:t xml:space="preserve"> les</w:t>
      </w:r>
      <w:r w:rsidRPr="00B4689C">
        <w:rPr>
          <w:rFonts w:ascii="Arial" w:hAnsi="Arial" w:cs="Arial"/>
          <w:bCs/>
          <w:sz w:val="24"/>
          <w:szCs w:val="24"/>
        </w:rPr>
        <w:t xml:space="preserve"> tuvo</w:t>
      </w:r>
      <w:r>
        <w:rPr>
          <w:rFonts w:ascii="Arial" w:hAnsi="Arial" w:cs="Arial"/>
          <w:bCs/>
          <w:sz w:val="24"/>
          <w:szCs w:val="24"/>
        </w:rPr>
        <w:t xml:space="preserve"> al Policía Vial Estatal</w:t>
      </w:r>
      <w:r>
        <w:rPr>
          <w:rFonts w:ascii="Arial" w:hAnsi="Arial" w:cs="Arial"/>
          <w:bCs/>
          <w:sz w:val="24"/>
          <w:szCs w:val="24"/>
        </w:rPr>
        <w:t xml:space="preserve"> </w:t>
      </w:r>
      <w:r>
        <w:rPr>
          <w:rFonts w:cs="Arial"/>
          <w:b/>
          <w:sz w:val="24"/>
          <w:szCs w:val="24"/>
        </w:rPr>
        <w:t>**********</w:t>
      </w:r>
      <w:r>
        <w:rPr>
          <w:rFonts w:cs="Arial"/>
          <w:b/>
          <w:sz w:val="24"/>
          <w:szCs w:val="24"/>
        </w:rPr>
        <w:t xml:space="preserve"> </w:t>
      </w:r>
      <w:r>
        <w:rPr>
          <w:rFonts w:ascii="Arial" w:hAnsi="Arial" w:cs="Arial"/>
          <w:bCs/>
          <w:sz w:val="24"/>
          <w:szCs w:val="24"/>
        </w:rPr>
        <w:t xml:space="preserve">y Director de lo Contencioso de la Procuraduría Fiscal, dependiente de la Subsecretaría de Ingresos de la Secretaría de Finanzas del Poder Ejecutivo del Estado de Oaxaca, en representación legal de la Dirección de Ingresos y Recaudación de la Secretaría de Finanzas, </w:t>
      </w:r>
      <w:r w:rsidRPr="0075481C">
        <w:rPr>
          <w:rFonts w:ascii="Arial" w:hAnsi="Arial" w:cs="Arial"/>
          <w:sz w:val="24"/>
          <w:szCs w:val="24"/>
        </w:rPr>
        <w:t>dando contestación a la demanda en tiempo y forma, por acreditada la personalidad con la que compareci</w:t>
      </w:r>
      <w:r>
        <w:rPr>
          <w:rFonts w:ascii="Arial" w:hAnsi="Arial" w:cs="Arial"/>
          <w:sz w:val="24"/>
          <w:szCs w:val="24"/>
        </w:rPr>
        <w:t>eron</w:t>
      </w:r>
      <w:r w:rsidRPr="0075481C">
        <w:rPr>
          <w:rFonts w:ascii="Arial" w:hAnsi="Arial" w:cs="Arial"/>
          <w:sz w:val="24"/>
          <w:szCs w:val="24"/>
        </w:rPr>
        <w:t>, haciendo valer sus excepciones y defensas, ordenándose correr traslado a la parte actora para los efectos legales correspondientes</w:t>
      </w:r>
      <w:r>
        <w:rPr>
          <w:rFonts w:ascii="Arial" w:hAnsi="Arial" w:cs="Arial"/>
          <w:sz w:val="24"/>
          <w:szCs w:val="24"/>
        </w:rPr>
        <w:t>. Asimismo, se le tuvo al tercero afectado “Grúas varo” por precluído su derecho a contestar la demanda en virtud que, no dio contestación a la misma dentro del plazo concedido mediante proveído de veintitrés de septiembre de dos mil veintiuno.</w:t>
      </w:r>
    </w:p>
    <w:p w:rsidR="00B96A34" w:rsidRDefault="00B96A34" w:rsidP="00B96A34">
      <w:pPr>
        <w:spacing w:line="360" w:lineRule="auto"/>
        <w:ind w:firstLine="567"/>
        <w:jc w:val="both"/>
        <w:rPr>
          <w:rFonts w:ascii="Arial" w:hAnsi="Arial" w:cs="Arial"/>
          <w:sz w:val="24"/>
          <w:szCs w:val="24"/>
        </w:rPr>
      </w:pPr>
    </w:p>
    <w:p w:rsidR="00B96A34" w:rsidRDefault="00B96A34" w:rsidP="00B96A34">
      <w:pPr>
        <w:spacing w:line="360" w:lineRule="auto"/>
        <w:ind w:firstLine="567"/>
        <w:jc w:val="both"/>
        <w:rPr>
          <w:rFonts w:ascii="Arial" w:hAnsi="Arial" w:cs="Arial"/>
          <w:sz w:val="24"/>
          <w:szCs w:val="24"/>
        </w:rPr>
      </w:pPr>
      <w:r w:rsidRPr="00E45F0B">
        <w:rPr>
          <w:rFonts w:ascii="Arial" w:hAnsi="Arial" w:cs="Arial"/>
          <w:b/>
          <w:bCs/>
          <w:sz w:val="24"/>
          <w:szCs w:val="24"/>
        </w:rPr>
        <w:t xml:space="preserve">CUARTO. </w:t>
      </w:r>
      <w:r>
        <w:rPr>
          <w:rFonts w:ascii="Arial" w:hAnsi="Arial" w:cs="Arial"/>
          <w:b/>
          <w:bCs/>
          <w:sz w:val="24"/>
          <w:szCs w:val="24"/>
        </w:rPr>
        <w:t>-</w:t>
      </w:r>
      <w:r>
        <w:rPr>
          <w:rFonts w:ascii="Arial" w:hAnsi="Arial" w:cs="Arial"/>
          <w:sz w:val="24"/>
          <w:szCs w:val="24"/>
        </w:rPr>
        <w:t xml:space="preserve"> Por acuerdo de nueve de junio de dos mil veintidós, se señalaron las ONCE HORAS del día OCHO DE JULIO DE DOS MIL VEINTIDÓS, para la celebración de la audiencia final.  </w:t>
      </w:r>
    </w:p>
    <w:p w:rsidR="00B96A34" w:rsidRDefault="00B96A34" w:rsidP="00B96A34">
      <w:pPr>
        <w:spacing w:line="360" w:lineRule="auto"/>
        <w:ind w:firstLine="567"/>
        <w:jc w:val="both"/>
        <w:rPr>
          <w:rFonts w:ascii="Arial" w:hAnsi="Arial" w:cs="Arial"/>
          <w:sz w:val="24"/>
          <w:szCs w:val="24"/>
        </w:rPr>
      </w:pPr>
    </w:p>
    <w:p w:rsidR="00B96A34" w:rsidRPr="00253881" w:rsidRDefault="00B96A34" w:rsidP="00B96A34">
      <w:pPr>
        <w:spacing w:line="360" w:lineRule="auto"/>
        <w:ind w:firstLine="567"/>
        <w:jc w:val="both"/>
        <w:rPr>
          <w:rFonts w:ascii="Arial" w:hAnsi="Arial" w:cs="Arial"/>
          <w:b/>
          <w:bCs/>
          <w:sz w:val="24"/>
          <w:szCs w:val="24"/>
        </w:rPr>
      </w:pPr>
      <w:r w:rsidRPr="002152F2">
        <w:rPr>
          <w:rFonts w:ascii="Arial" w:hAnsi="Arial" w:cs="Arial"/>
          <w:b/>
          <w:bCs/>
          <w:sz w:val="24"/>
          <w:szCs w:val="24"/>
        </w:rPr>
        <w:t>QUINTO. -</w:t>
      </w:r>
      <w:r>
        <w:rPr>
          <w:rFonts w:ascii="Arial" w:hAnsi="Arial" w:cs="Arial"/>
          <w:sz w:val="24"/>
          <w:szCs w:val="24"/>
        </w:rPr>
        <w:t xml:space="preserve"> </w:t>
      </w:r>
      <w:r w:rsidRPr="00253881">
        <w:rPr>
          <w:rFonts w:ascii="Arial" w:hAnsi="Arial" w:cs="Arial"/>
          <w:sz w:val="24"/>
          <w:szCs w:val="24"/>
        </w:rPr>
        <w:t xml:space="preserve">El </w:t>
      </w:r>
      <w:r>
        <w:rPr>
          <w:rFonts w:ascii="Arial" w:hAnsi="Arial" w:cs="Arial"/>
          <w:sz w:val="24"/>
          <w:szCs w:val="24"/>
        </w:rPr>
        <w:t>ocho de julio</w:t>
      </w:r>
      <w:r w:rsidRPr="00253881">
        <w:rPr>
          <w:rFonts w:ascii="Arial" w:hAnsi="Arial" w:cs="Arial"/>
          <w:sz w:val="24"/>
          <w:szCs w:val="24"/>
        </w:rPr>
        <w:t xml:space="preserve"> de dos mil veintidós</w:t>
      </w:r>
      <w:r w:rsidRPr="00253881">
        <w:rPr>
          <w:rFonts w:ascii="Arial" w:hAnsi="Arial" w:cs="Arial"/>
          <w:bCs/>
          <w:sz w:val="24"/>
          <w:szCs w:val="24"/>
        </w:rPr>
        <w:t xml:space="preserve">, se llevó a cabo la audiencia final, </w:t>
      </w:r>
      <w:r w:rsidRPr="00253881">
        <w:rPr>
          <w:rFonts w:ascii="Arial" w:hAnsi="Arial" w:cs="Arial"/>
          <w:sz w:val="24"/>
          <w:szCs w:val="24"/>
        </w:rPr>
        <w:t>sin la asistencia de las partes, ni persona alguna que legalmente las representara</w:t>
      </w:r>
      <w:r w:rsidRPr="00253881">
        <w:rPr>
          <w:rFonts w:ascii="Arial" w:hAnsi="Arial" w:cs="Arial"/>
          <w:bCs/>
          <w:sz w:val="24"/>
          <w:szCs w:val="24"/>
        </w:rPr>
        <w:t xml:space="preserve">, </w:t>
      </w:r>
      <w:r w:rsidRPr="00253881">
        <w:rPr>
          <w:rFonts w:ascii="Arial" w:hAnsi="Arial" w:cs="Arial"/>
          <w:sz w:val="24"/>
          <w:szCs w:val="24"/>
        </w:rPr>
        <w:t>asentando la Secretaria de Acuerdos de esta Sala, que el actor formuló alegatos por escrito,</w:t>
      </w:r>
      <w:r>
        <w:rPr>
          <w:rFonts w:ascii="Arial" w:hAnsi="Arial" w:cs="Arial"/>
          <w:sz w:val="24"/>
          <w:szCs w:val="24"/>
        </w:rPr>
        <w:t xml:space="preserve"> por conducto de su autorizada legal,</w:t>
      </w:r>
      <w:r w:rsidRPr="00253881">
        <w:rPr>
          <w:rFonts w:ascii="Arial" w:hAnsi="Arial" w:cs="Arial"/>
          <w:sz w:val="24"/>
          <w:szCs w:val="24"/>
        </w:rPr>
        <w:t xml:space="preserve"> por lo que se ordenó citar a las partes a oír sentencia dentro del término de ley, misma que ahora se pronuncia, y;</w:t>
      </w:r>
    </w:p>
    <w:p w:rsidR="00B96A34" w:rsidRDefault="00B96A34" w:rsidP="00B96A34">
      <w:pPr>
        <w:pStyle w:val="corte4fondo"/>
        <w:ind w:right="51" w:firstLine="567"/>
        <w:rPr>
          <w:rFonts w:cs="Arial"/>
          <w:b/>
          <w:bCs/>
          <w:sz w:val="24"/>
          <w:szCs w:val="24"/>
        </w:rPr>
      </w:pPr>
      <w:r w:rsidRPr="007B0581">
        <w:rPr>
          <w:rFonts w:cs="Arial"/>
          <w:b/>
          <w:bCs/>
          <w:sz w:val="24"/>
          <w:szCs w:val="24"/>
        </w:rPr>
        <w:t xml:space="preserve"> </w:t>
      </w:r>
    </w:p>
    <w:p w:rsidR="00B96A34" w:rsidRPr="007B0581" w:rsidRDefault="00B96A34" w:rsidP="00B96A34">
      <w:pPr>
        <w:pStyle w:val="corte4fondo"/>
        <w:ind w:right="51" w:firstLine="567"/>
        <w:rPr>
          <w:rFonts w:cs="Arial"/>
          <w:b/>
          <w:spacing w:val="-3"/>
          <w:sz w:val="24"/>
          <w:szCs w:val="24"/>
        </w:rPr>
      </w:pPr>
    </w:p>
    <w:p w:rsidR="00B96A34" w:rsidRDefault="00B96A34" w:rsidP="00B96A34">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96A34" w:rsidRPr="007B0581" w:rsidRDefault="00B96A34" w:rsidP="00B96A34">
      <w:pPr>
        <w:pStyle w:val="corte4fondo"/>
        <w:ind w:right="51" w:firstLine="567"/>
        <w:jc w:val="center"/>
        <w:rPr>
          <w:rFonts w:cs="Arial"/>
          <w:b/>
          <w:spacing w:val="-3"/>
          <w:sz w:val="24"/>
          <w:szCs w:val="24"/>
        </w:rPr>
      </w:pPr>
    </w:p>
    <w:p w:rsidR="00B96A34" w:rsidRPr="007B0581" w:rsidRDefault="00B96A34" w:rsidP="00B96A34">
      <w:pPr>
        <w:pStyle w:val="corte4fondo"/>
        <w:spacing w:line="240" w:lineRule="auto"/>
        <w:ind w:right="51" w:firstLine="567"/>
        <w:contextualSpacing/>
        <w:rPr>
          <w:rFonts w:cs="Arial"/>
          <w:bCs/>
          <w:sz w:val="24"/>
          <w:szCs w:val="24"/>
        </w:rPr>
      </w:pPr>
    </w:p>
    <w:p w:rsidR="00B96A34" w:rsidRPr="007B0581" w:rsidRDefault="00B96A34" w:rsidP="00B96A34">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w:t>
      </w:r>
      <w:r>
        <w:rPr>
          <w:rFonts w:ascii="Arial" w:hAnsi="Arial" w:cs="Arial"/>
          <w:sz w:val="24"/>
          <w:szCs w:val="24"/>
        </w:rPr>
        <w:t>tente para conocer y resolver el</w:t>
      </w:r>
      <w:r w:rsidRPr="007B0581">
        <w:rPr>
          <w:rFonts w:ascii="Arial" w:hAnsi="Arial" w:cs="Arial"/>
          <w:sz w:val="24"/>
          <w:szCs w:val="24"/>
        </w:rPr>
        <w:t xml:space="preserve"> presente juicio de nulidad promovido en contra de una resolución atribuida </w:t>
      </w:r>
      <w:r>
        <w:rPr>
          <w:rFonts w:ascii="Arial" w:hAnsi="Arial" w:cs="Arial"/>
          <w:sz w:val="24"/>
          <w:szCs w:val="24"/>
        </w:rPr>
        <w:t>a la Autoridad Estatal</w:t>
      </w:r>
      <w:r w:rsidRPr="007B0581">
        <w:rPr>
          <w:rFonts w:ascii="Arial" w:hAnsi="Arial" w:cs="Arial"/>
          <w:sz w:val="24"/>
          <w:szCs w:val="24"/>
        </w:rPr>
        <w:t xml:space="preserve">, con fundamento en el artículo 114 QUATER, párrafo primero, inciso B, </w:t>
      </w:r>
      <w:r w:rsidRPr="00963CDC">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w:t>
      </w:r>
      <w:r w:rsidRPr="004A163F">
        <w:rPr>
          <w:rFonts w:ascii="Arial" w:hAnsi="Arial" w:cs="Arial"/>
          <w:sz w:val="24"/>
          <w:szCs w:val="24"/>
        </w:rPr>
        <w:t xml:space="preserve">fracción </w:t>
      </w:r>
      <w:r w:rsidRPr="00726CFB">
        <w:rPr>
          <w:rFonts w:ascii="Arial" w:hAnsi="Arial" w:cs="Arial"/>
          <w:sz w:val="24"/>
          <w:szCs w:val="24"/>
        </w:rPr>
        <w:t>I</w:t>
      </w:r>
      <w:r w:rsidRPr="004A163F">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B96A34" w:rsidRDefault="00B96A34" w:rsidP="00B96A34">
      <w:pPr>
        <w:spacing w:line="360" w:lineRule="auto"/>
        <w:jc w:val="both"/>
        <w:rPr>
          <w:rFonts w:ascii="Arial" w:hAnsi="Arial" w:cs="Arial"/>
          <w:snapToGrid w:val="0"/>
          <w:sz w:val="24"/>
          <w:szCs w:val="24"/>
        </w:rPr>
      </w:pPr>
      <w:r w:rsidRPr="007B0581">
        <w:rPr>
          <w:rFonts w:ascii="Arial" w:hAnsi="Arial" w:cs="Arial"/>
          <w:sz w:val="24"/>
          <w:szCs w:val="24"/>
        </w:rPr>
        <w:lastRenderedPageBreak/>
        <w:t xml:space="preserve"> </w:t>
      </w:r>
      <w:r>
        <w:rPr>
          <w:rFonts w:ascii="Arial" w:hAnsi="Arial" w:cs="Arial"/>
          <w:sz w:val="24"/>
          <w:szCs w:val="24"/>
        </w:rPr>
        <w:tab/>
      </w:r>
      <w:r w:rsidRPr="007B0581">
        <w:rPr>
          <w:rFonts w:ascii="Arial" w:hAnsi="Arial" w:cs="Arial"/>
          <w:b/>
          <w:snapToGrid w:val="0"/>
          <w:sz w:val="24"/>
          <w:szCs w:val="24"/>
        </w:rPr>
        <w:t xml:space="preserve">SEGUNDO. - </w:t>
      </w:r>
      <w:r w:rsidRPr="0018610D">
        <w:rPr>
          <w:rFonts w:ascii="Arial" w:hAnsi="Arial" w:cs="Arial"/>
          <w:sz w:val="24"/>
          <w:szCs w:val="24"/>
        </w:rPr>
        <w:t>La personalidad</w:t>
      </w:r>
      <w:r w:rsidRPr="007B0581">
        <w:rPr>
          <w:rFonts w:ascii="Arial" w:hAnsi="Arial" w:cs="Arial"/>
          <w:sz w:val="24"/>
          <w:szCs w:val="24"/>
        </w:rPr>
        <w:t xml:space="preserve"> jurídica de</w:t>
      </w:r>
      <w:r>
        <w:rPr>
          <w:rFonts w:ascii="Arial" w:hAnsi="Arial" w:cs="Arial"/>
          <w:sz w:val="24"/>
          <w:szCs w:val="24"/>
        </w:rPr>
        <w:t>l actor</w:t>
      </w:r>
      <w:r w:rsidRPr="007B0581">
        <w:rPr>
          <w:rFonts w:ascii="Arial" w:hAnsi="Arial" w:cs="Arial"/>
          <w:sz w:val="24"/>
          <w:szCs w:val="24"/>
        </w:rPr>
        <w:t xml:space="preserve"> quedó acreditada en autos, en virtud que</w:t>
      </w:r>
      <w:r>
        <w:rPr>
          <w:rFonts w:ascii="Arial" w:hAnsi="Arial" w:cs="Arial"/>
          <w:sz w:val="24"/>
          <w:szCs w:val="24"/>
        </w:rPr>
        <w:t xml:space="preserve"> promueve</w:t>
      </w:r>
      <w:r w:rsidRPr="007B0581">
        <w:rPr>
          <w:rFonts w:ascii="Arial" w:hAnsi="Arial" w:cs="Arial"/>
          <w:sz w:val="24"/>
          <w:szCs w:val="24"/>
        </w:rPr>
        <w:t xml:space="preserve"> por su propio derecho</w:t>
      </w:r>
      <w:r>
        <w:rPr>
          <w:rFonts w:ascii="Arial" w:hAnsi="Arial" w:cs="Arial"/>
          <w:sz w:val="24"/>
          <w:szCs w:val="24"/>
        </w:rPr>
        <w:t>, y la de las autoridades demandadas con copias certificadas de sus nombramientos y en términos de los artículos 148 y 151 de la Ley de Procedimiento y Justicia Administrativa para el Estado de Oaxaca, no así, la</w:t>
      </w:r>
      <w:r w:rsidRPr="007B0581">
        <w:rPr>
          <w:rFonts w:ascii="Arial" w:hAnsi="Arial" w:cs="Arial"/>
          <w:sz w:val="24"/>
          <w:szCs w:val="24"/>
        </w:rPr>
        <w:t xml:space="preserve"> </w:t>
      </w:r>
      <w:r>
        <w:rPr>
          <w:rFonts w:ascii="Arial" w:hAnsi="Arial" w:cs="Arial"/>
          <w:sz w:val="24"/>
          <w:szCs w:val="24"/>
        </w:rPr>
        <w:t>de la tercera afectada, en virtud que no dio contestación a la demanda</w:t>
      </w:r>
      <w:r w:rsidRPr="007B0581">
        <w:rPr>
          <w:rFonts w:ascii="Arial" w:hAnsi="Arial" w:cs="Arial"/>
          <w:snapToGrid w:val="0"/>
          <w:sz w:val="24"/>
          <w:szCs w:val="24"/>
        </w:rPr>
        <w:t>.</w:t>
      </w:r>
    </w:p>
    <w:p w:rsidR="00B96A34" w:rsidRPr="007B0581" w:rsidRDefault="00B96A34" w:rsidP="00B96A34">
      <w:pPr>
        <w:spacing w:line="360" w:lineRule="auto"/>
        <w:ind w:right="51" w:firstLine="709"/>
        <w:jc w:val="both"/>
        <w:rPr>
          <w:rFonts w:ascii="Arial" w:hAnsi="Arial" w:cs="Arial"/>
          <w:sz w:val="24"/>
          <w:szCs w:val="24"/>
        </w:rPr>
      </w:pPr>
      <w:r w:rsidRPr="007B0581">
        <w:rPr>
          <w:rFonts w:ascii="Arial" w:hAnsi="Arial" w:cs="Arial"/>
          <w:snapToGrid w:val="0"/>
          <w:sz w:val="24"/>
          <w:szCs w:val="24"/>
        </w:rPr>
        <w:t xml:space="preserve"> </w:t>
      </w:r>
      <w:r w:rsidRPr="007B0581">
        <w:rPr>
          <w:rFonts w:ascii="Arial" w:hAnsi="Arial" w:cs="Arial"/>
          <w:sz w:val="24"/>
          <w:szCs w:val="24"/>
        </w:rPr>
        <w:t xml:space="preserve"> </w:t>
      </w:r>
    </w:p>
    <w:p w:rsidR="00B96A34" w:rsidRPr="00641058" w:rsidRDefault="00B96A34" w:rsidP="00B96A34">
      <w:pPr>
        <w:pStyle w:val="corte4fondo"/>
        <w:ind w:right="51" w:firstLine="567"/>
        <w:rPr>
          <w:rFonts w:cs="Arial"/>
          <w:sz w:val="24"/>
          <w:szCs w:val="24"/>
        </w:rPr>
      </w:pPr>
      <w:r w:rsidRPr="007B0581">
        <w:rPr>
          <w:rFonts w:cs="Arial"/>
          <w:sz w:val="24"/>
          <w:szCs w:val="24"/>
        </w:rPr>
        <w:tab/>
      </w:r>
      <w:r w:rsidRPr="00726CFB">
        <w:rPr>
          <w:rFonts w:cs="Arial"/>
          <w:b/>
          <w:sz w:val="24"/>
          <w:szCs w:val="24"/>
        </w:rPr>
        <w:t>TERCERO</w:t>
      </w:r>
      <w:r w:rsidRPr="007B0581">
        <w:rPr>
          <w:rFonts w:cs="Arial"/>
          <w:b/>
          <w:sz w:val="24"/>
          <w:szCs w:val="24"/>
        </w:rPr>
        <w:t>.-</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sobreseimiento del mismo, de conformidad con lo establecido en los artículos 161 y 162 de la Ley de Procedimiento y Justicia Administrativa para el Estado de Oaxaca;</w:t>
      </w:r>
      <w:r w:rsidRPr="00641058">
        <w:rPr>
          <w:rFonts w:cs="Arial"/>
          <w:sz w:val="24"/>
          <w:szCs w:val="24"/>
        </w:rPr>
        <w:t xml:space="preserve"> una vez realizado el</w:t>
      </w:r>
      <w:r>
        <w:rPr>
          <w:rFonts w:cs="Arial"/>
          <w:sz w:val="24"/>
          <w:szCs w:val="24"/>
        </w:rPr>
        <w:t xml:space="preserve"> estudio </w:t>
      </w:r>
      <w:r w:rsidRPr="00641058">
        <w:rPr>
          <w:rFonts w:cs="Arial"/>
          <w:sz w:val="24"/>
          <w:szCs w:val="24"/>
        </w:rPr>
        <w:t xml:space="preserve">de las constancias que integran el presente juicio, se tiene que la autoridad demandada </w:t>
      </w:r>
      <w:r w:rsidRPr="00C1507C">
        <w:rPr>
          <w:rFonts w:cs="Arial"/>
          <w:b/>
          <w:bCs/>
          <w:sz w:val="24"/>
          <w:szCs w:val="24"/>
        </w:rPr>
        <w:t>Dirección de Ingresos y Recaudación</w:t>
      </w:r>
      <w:r>
        <w:rPr>
          <w:rFonts w:cs="Arial"/>
          <w:b/>
          <w:bCs/>
          <w:sz w:val="24"/>
          <w:szCs w:val="24"/>
        </w:rPr>
        <w:t xml:space="preserve"> dependiente</w:t>
      </w:r>
      <w:r w:rsidRPr="00C1507C">
        <w:rPr>
          <w:rFonts w:cs="Arial"/>
          <w:b/>
          <w:bCs/>
          <w:sz w:val="24"/>
          <w:szCs w:val="24"/>
        </w:rPr>
        <w:t xml:space="preserve"> de la </w:t>
      </w:r>
      <w:r>
        <w:rPr>
          <w:rFonts w:cs="Arial"/>
          <w:b/>
          <w:bCs/>
          <w:sz w:val="24"/>
          <w:szCs w:val="24"/>
        </w:rPr>
        <w:t>S</w:t>
      </w:r>
      <w:r w:rsidRPr="00C1507C">
        <w:rPr>
          <w:rFonts w:cs="Arial"/>
          <w:b/>
          <w:bCs/>
          <w:sz w:val="24"/>
          <w:szCs w:val="24"/>
        </w:rPr>
        <w:t>ecretar</w:t>
      </w:r>
      <w:r>
        <w:rPr>
          <w:rFonts w:cs="Arial"/>
          <w:b/>
          <w:bCs/>
          <w:sz w:val="24"/>
          <w:szCs w:val="24"/>
        </w:rPr>
        <w:t>í</w:t>
      </w:r>
      <w:r w:rsidRPr="00C1507C">
        <w:rPr>
          <w:rFonts w:cs="Arial"/>
          <w:b/>
          <w:bCs/>
          <w:sz w:val="24"/>
          <w:szCs w:val="24"/>
        </w:rPr>
        <w:t xml:space="preserve">a de Finanzas del </w:t>
      </w:r>
      <w:r>
        <w:rPr>
          <w:rFonts w:cs="Arial"/>
          <w:b/>
          <w:bCs/>
          <w:sz w:val="24"/>
          <w:szCs w:val="24"/>
        </w:rPr>
        <w:t>Gobierno</w:t>
      </w:r>
      <w:r w:rsidRPr="00C1507C">
        <w:rPr>
          <w:rFonts w:cs="Arial"/>
          <w:b/>
          <w:bCs/>
          <w:sz w:val="24"/>
          <w:szCs w:val="24"/>
        </w:rPr>
        <w:t xml:space="preserve"> del Estado de Oaxaca</w:t>
      </w:r>
      <w:r w:rsidRPr="00641058">
        <w:rPr>
          <w:rFonts w:cs="Arial"/>
          <w:sz w:val="24"/>
          <w:szCs w:val="24"/>
        </w:rPr>
        <w:t>, en su escrito de contestación de</w:t>
      </w:r>
      <w:r>
        <w:rPr>
          <w:rFonts w:cs="Arial"/>
          <w:sz w:val="24"/>
          <w:szCs w:val="24"/>
        </w:rPr>
        <w:t xml:space="preserve"> </w:t>
      </w:r>
      <w:r w:rsidRPr="00641058">
        <w:rPr>
          <w:rFonts w:cs="Arial"/>
          <w:sz w:val="24"/>
          <w:szCs w:val="24"/>
        </w:rPr>
        <w:t xml:space="preserve">demanda </w:t>
      </w:r>
      <w:r>
        <w:rPr>
          <w:rFonts w:cs="Arial"/>
          <w:sz w:val="24"/>
          <w:szCs w:val="24"/>
        </w:rPr>
        <w:t>manifestó</w:t>
      </w:r>
      <w:r w:rsidRPr="00641058">
        <w:rPr>
          <w:rFonts w:cs="Arial"/>
          <w:sz w:val="24"/>
          <w:szCs w:val="24"/>
        </w:rPr>
        <w:t xml:space="preserve"> la siguiente causal de improcedencia y sobreseimiento, que se hizo consistir en: </w:t>
      </w:r>
    </w:p>
    <w:p w:rsidR="00B96A34" w:rsidRPr="00641058" w:rsidRDefault="00B96A34" w:rsidP="00B96A34">
      <w:pPr>
        <w:pStyle w:val="corte4fondo"/>
        <w:ind w:right="51" w:firstLine="567"/>
        <w:rPr>
          <w:rFonts w:cs="Arial"/>
          <w:sz w:val="24"/>
          <w:szCs w:val="24"/>
        </w:rPr>
      </w:pPr>
      <w:r w:rsidRPr="00641058">
        <w:rPr>
          <w:rFonts w:cs="Arial"/>
          <w:sz w:val="24"/>
          <w:szCs w:val="24"/>
        </w:rPr>
        <w:t xml:space="preserve"> </w:t>
      </w:r>
    </w:p>
    <w:p w:rsidR="00B96A34" w:rsidRDefault="00B96A34" w:rsidP="00B96A34">
      <w:pPr>
        <w:pStyle w:val="corte4fondo"/>
        <w:ind w:right="51" w:firstLine="567"/>
        <w:rPr>
          <w:rFonts w:cs="Arial"/>
          <w:i/>
          <w:iCs/>
          <w:sz w:val="24"/>
          <w:szCs w:val="24"/>
        </w:rPr>
      </w:pPr>
      <w:r w:rsidRPr="00641058">
        <w:rPr>
          <w:rFonts w:cs="Arial"/>
          <w:i/>
          <w:iCs/>
          <w:sz w:val="24"/>
          <w:szCs w:val="24"/>
        </w:rPr>
        <w:t>“ÚNICA</w:t>
      </w:r>
      <w:r>
        <w:rPr>
          <w:rFonts w:cs="Arial"/>
          <w:i/>
          <w:iCs/>
          <w:sz w:val="24"/>
          <w:szCs w:val="24"/>
        </w:rPr>
        <w:t>. Esta representación sostiene que se actualiza la hipótesis prevista en los artículos 161, párrafo primero, fracción X, en correlación con el artículo 163, párrafo primero, fracción II, inciso a) de la Ley de Procedimiento y Justicia Administrativa para el Estado de Oaxaca…</w:t>
      </w:r>
    </w:p>
    <w:p w:rsidR="00B96A34" w:rsidRDefault="00B96A34" w:rsidP="00B96A34">
      <w:pPr>
        <w:pStyle w:val="corte4fondo"/>
        <w:ind w:right="51" w:firstLine="567"/>
        <w:rPr>
          <w:rFonts w:cs="Arial"/>
          <w:i/>
          <w:iCs/>
          <w:sz w:val="24"/>
          <w:szCs w:val="24"/>
        </w:rPr>
      </w:pPr>
      <w:r>
        <w:rPr>
          <w:rFonts w:cs="Arial"/>
          <w:i/>
          <w:iCs/>
          <w:sz w:val="24"/>
          <w:szCs w:val="24"/>
        </w:rPr>
        <w:t>Del primer precepto legal citado se desprende que el juicio contencioso administrativo, es improcedente cuando la improcedencia resulte de alguna disposición de la ley, lo cual sucede en el presente caso, pues en términos del artículo 163, de la ley de la materia, se debe considerar como autoridad demandada, a aquella que dicte, ordene, ejecute o trate de ejecutar el acto impugnado o que omita dar respuesta a las peticiones de los particulares, por lo cual y conforme a lo expuesto en párrafos que anteceden, se advierte que esta autoridad que represento, no tiene el carácter de demandada en el presente Juicio Contencioso Administrativo, ya que no ordenó, ejecutó o trató de ejecutar el acta de infracción número 368881 de 05 de julio de 2021, por lo cual es improcedente el Juicio intentado contra esta autoridad, en términos del artículo 162, párrafo primero, fracción II, de la Ley de Procedimiento y Justicia Administrativa para el Estado de Oaxaca…”</w:t>
      </w:r>
    </w:p>
    <w:p w:rsidR="00B96A34" w:rsidRDefault="00B96A34" w:rsidP="00B96A34">
      <w:pPr>
        <w:pStyle w:val="corte4fondo"/>
        <w:ind w:right="51" w:firstLine="567"/>
        <w:rPr>
          <w:rFonts w:cs="Arial"/>
          <w:i/>
          <w:iCs/>
          <w:sz w:val="24"/>
          <w:szCs w:val="24"/>
        </w:rPr>
      </w:pPr>
    </w:p>
    <w:p w:rsidR="00B96A34" w:rsidRPr="00641058" w:rsidRDefault="00B96A34" w:rsidP="00B96A34">
      <w:pPr>
        <w:pStyle w:val="corte4fondo"/>
        <w:ind w:right="51" w:firstLine="567"/>
        <w:rPr>
          <w:rFonts w:cs="Arial"/>
          <w:sz w:val="24"/>
          <w:szCs w:val="24"/>
        </w:rPr>
      </w:pPr>
      <w:r>
        <w:rPr>
          <w:rFonts w:cs="Arial"/>
          <w:i/>
          <w:iCs/>
          <w:sz w:val="24"/>
          <w:szCs w:val="24"/>
        </w:rPr>
        <w:t xml:space="preserve"> </w:t>
      </w:r>
      <w:r w:rsidRPr="00641058">
        <w:rPr>
          <w:rFonts w:cs="Arial"/>
          <w:sz w:val="24"/>
          <w:szCs w:val="24"/>
        </w:rPr>
        <w:t xml:space="preserve">                                                                     </w:t>
      </w:r>
    </w:p>
    <w:p w:rsidR="00B96A34" w:rsidRDefault="00B96A34" w:rsidP="00B96A34">
      <w:pPr>
        <w:pStyle w:val="corte4fondo"/>
        <w:ind w:right="51" w:firstLine="567"/>
        <w:rPr>
          <w:rFonts w:cs="Arial"/>
          <w:sz w:val="24"/>
          <w:szCs w:val="24"/>
        </w:rPr>
      </w:pPr>
      <w:r w:rsidRPr="00641058">
        <w:rPr>
          <w:rFonts w:cs="Arial"/>
          <w:sz w:val="24"/>
          <w:szCs w:val="24"/>
        </w:rPr>
        <w:lastRenderedPageBreak/>
        <w:t>Causal de improcedencia que deviene de infundada,</w:t>
      </w:r>
      <w:r>
        <w:rPr>
          <w:rFonts w:cs="Arial"/>
          <w:sz w:val="24"/>
          <w:szCs w:val="24"/>
        </w:rPr>
        <w:t xml:space="preserve"> </w:t>
      </w:r>
      <w:r w:rsidRPr="00641058">
        <w:rPr>
          <w:rFonts w:cs="Arial"/>
          <w:sz w:val="24"/>
          <w:szCs w:val="24"/>
        </w:rPr>
        <w:t xml:space="preserve">toda vez que esta Juzgadora considera que </w:t>
      </w:r>
      <w:r>
        <w:rPr>
          <w:rFonts w:cs="Arial"/>
          <w:sz w:val="24"/>
          <w:szCs w:val="24"/>
        </w:rPr>
        <w:t>la</w:t>
      </w:r>
      <w:r w:rsidRPr="00641058">
        <w:rPr>
          <w:rFonts w:cs="Arial"/>
          <w:sz w:val="24"/>
          <w:szCs w:val="24"/>
        </w:rPr>
        <w:t xml:space="preserve"> </w:t>
      </w:r>
      <w:r w:rsidRPr="00E6400A">
        <w:rPr>
          <w:rFonts w:cs="Arial"/>
          <w:sz w:val="24"/>
          <w:szCs w:val="24"/>
        </w:rPr>
        <w:t>Dirección de Ingresos y Recaudación dependiente de la Secretaría de Finanzas del Gobierno del Estado de Oaxaca</w:t>
      </w:r>
      <w:r w:rsidRPr="00641058">
        <w:rPr>
          <w:rFonts w:cs="Arial"/>
          <w:sz w:val="24"/>
          <w:szCs w:val="24"/>
        </w:rPr>
        <w:t>, aunque no es la autoridad emisora del acto impugnado, sí fue ante esa autoridad que se cubrió la sanción económica, derivada de</w:t>
      </w:r>
      <w:r>
        <w:rPr>
          <w:rFonts w:cs="Arial"/>
          <w:sz w:val="24"/>
          <w:szCs w:val="24"/>
        </w:rPr>
        <w:t>l</w:t>
      </w:r>
      <w:r w:rsidRPr="00641058">
        <w:rPr>
          <w:rFonts w:cs="Arial"/>
          <w:sz w:val="24"/>
          <w:szCs w:val="24"/>
        </w:rPr>
        <w:t xml:space="preserve"> </w:t>
      </w:r>
      <w:r>
        <w:rPr>
          <w:rFonts w:cs="Arial"/>
          <w:sz w:val="24"/>
          <w:szCs w:val="24"/>
        </w:rPr>
        <w:t>acta</w:t>
      </w:r>
      <w:r w:rsidRPr="00641058">
        <w:rPr>
          <w:rFonts w:cs="Arial"/>
          <w:sz w:val="24"/>
          <w:szCs w:val="24"/>
        </w:rPr>
        <w:t xml:space="preserve"> de infracción impugnada </w:t>
      </w:r>
      <w:r>
        <w:rPr>
          <w:rFonts w:cs="Arial"/>
          <w:sz w:val="24"/>
          <w:szCs w:val="24"/>
        </w:rPr>
        <w:t>por</w:t>
      </w:r>
      <w:r w:rsidRPr="00641058">
        <w:rPr>
          <w:rFonts w:cs="Arial"/>
          <w:sz w:val="24"/>
          <w:szCs w:val="24"/>
        </w:rPr>
        <w:t xml:space="preserve"> la parte actora. </w:t>
      </w:r>
    </w:p>
    <w:p w:rsidR="00B96A34" w:rsidRPr="00641058" w:rsidRDefault="00B96A34" w:rsidP="00B96A34">
      <w:pPr>
        <w:pStyle w:val="corte4fondo"/>
        <w:ind w:right="51" w:firstLine="567"/>
        <w:rPr>
          <w:rFonts w:cs="Arial"/>
          <w:sz w:val="24"/>
          <w:szCs w:val="24"/>
        </w:rPr>
      </w:pPr>
    </w:p>
    <w:p w:rsidR="00B96A34" w:rsidRPr="00641058" w:rsidRDefault="00B96A34" w:rsidP="00B96A34">
      <w:pPr>
        <w:pStyle w:val="corte4fondo"/>
        <w:ind w:right="51" w:firstLine="567"/>
        <w:rPr>
          <w:rFonts w:cs="Arial"/>
          <w:sz w:val="24"/>
          <w:szCs w:val="24"/>
        </w:rPr>
      </w:pPr>
      <w:r w:rsidRPr="00641058">
        <w:rPr>
          <w:rFonts w:cs="Arial"/>
          <w:sz w:val="24"/>
          <w:szCs w:val="24"/>
        </w:rPr>
        <w:t xml:space="preserve"> Por tal motivo, ante una posible declaración de nulidad de dicha </w:t>
      </w:r>
      <w:r>
        <w:rPr>
          <w:rFonts w:cs="Arial"/>
          <w:sz w:val="24"/>
          <w:szCs w:val="24"/>
        </w:rPr>
        <w:t>acta</w:t>
      </w:r>
      <w:r w:rsidRPr="00641058">
        <w:rPr>
          <w:rFonts w:cs="Arial"/>
          <w:sz w:val="24"/>
          <w:szCs w:val="24"/>
        </w:rPr>
        <w:t>, procedería condenar a</w:t>
      </w:r>
      <w:r>
        <w:rPr>
          <w:rFonts w:cs="Arial"/>
          <w:sz w:val="24"/>
          <w:szCs w:val="24"/>
        </w:rPr>
        <w:t xml:space="preserve"> la</w:t>
      </w:r>
      <w:r w:rsidRPr="00641058">
        <w:rPr>
          <w:rFonts w:cs="Arial"/>
          <w:sz w:val="24"/>
          <w:szCs w:val="24"/>
        </w:rPr>
        <w:t xml:space="preserve"> </w:t>
      </w:r>
      <w:r w:rsidRPr="00E6400A">
        <w:rPr>
          <w:rFonts w:cs="Arial"/>
          <w:sz w:val="24"/>
          <w:szCs w:val="24"/>
        </w:rPr>
        <w:t>Dirección de Ingresos y Recaudación dependiente de la Secretaría de Finanzas del Gobierno del Estado de Oaxaca</w:t>
      </w:r>
      <w:r w:rsidRPr="00641058">
        <w:rPr>
          <w:rFonts w:cs="Arial"/>
          <w:sz w:val="24"/>
          <w:szCs w:val="24"/>
        </w:rPr>
        <w:t xml:space="preserve"> a la devolución del pago indebido, que</w:t>
      </w:r>
      <w:r>
        <w:rPr>
          <w:rFonts w:cs="Arial"/>
          <w:sz w:val="24"/>
          <w:szCs w:val="24"/>
        </w:rPr>
        <w:t xml:space="preserve"> </w:t>
      </w:r>
      <w:r w:rsidRPr="00641058">
        <w:rPr>
          <w:rFonts w:cs="Arial"/>
          <w:sz w:val="24"/>
          <w:szCs w:val="24"/>
        </w:rPr>
        <w:t xml:space="preserve">en este caso quedó acreditado en autos </w:t>
      </w:r>
      <w:r>
        <w:rPr>
          <w:rFonts w:cs="Arial"/>
          <w:sz w:val="24"/>
          <w:szCs w:val="24"/>
        </w:rPr>
        <w:t xml:space="preserve">mediante formato de pago con número de folio </w:t>
      </w:r>
      <w:r>
        <w:rPr>
          <w:rFonts w:cs="Arial"/>
          <w:b/>
          <w:sz w:val="24"/>
          <w:szCs w:val="24"/>
        </w:rPr>
        <w:t>**********</w:t>
      </w:r>
      <w:r>
        <w:rPr>
          <w:rFonts w:cs="Arial"/>
          <w:sz w:val="24"/>
          <w:szCs w:val="24"/>
        </w:rPr>
        <w:t xml:space="preserve"> y</w:t>
      </w:r>
      <w:r w:rsidRPr="00641058">
        <w:rPr>
          <w:rFonts w:cs="Arial"/>
          <w:sz w:val="24"/>
          <w:szCs w:val="24"/>
        </w:rPr>
        <w:t xml:space="preserve"> recibo</w:t>
      </w:r>
      <w:r>
        <w:rPr>
          <w:rFonts w:cs="Arial"/>
          <w:sz w:val="24"/>
          <w:szCs w:val="24"/>
        </w:rPr>
        <w:t xml:space="preserve"> de pago con</w:t>
      </w:r>
      <w:r w:rsidRPr="00641058">
        <w:rPr>
          <w:rFonts w:cs="Arial"/>
          <w:sz w:val="24"/>
          <w:szCs w:val="24"/>
        </w:rPr>
        <w:t xml:space="preserve"> número</w:t>
      </w:r>
      <w:r>
        <w:rPr>
          <w:rFonts w:cs="Arial"/>
          <w:sz w:val="24"/>
          <w:szCs w:val="24"/>
        </w:rPr>
        <w:t xml:space="preserve"> de folio </w:t>
      </w:r>
      <w:r>
        <w:rPr>
          <w:rFonts w:cs="Arial"/>
          <w:b/>
          <w:sz w:val="24"/>
          <w:szCs w:val="24"/>
        </w:rPr>
        <w:t>**********</w:t>
      </w:r>
      <w:r>
        <w:rPr>
          <w:rFonts w:cs="Arial"/>
          <w:sz w:val="24"/>
          <w:szCs w:val="24"/>
        </w:rPr>
        <w:t xml:space="preserve"> ambos de seis de julio de dos mil veintiuno. A</w:t>
      </w:r>
      <w:r w:rsidRPr="00641058">
        <w:rPr>
          <w:rFonts w:cs="Arial"/>
          <w:sz w:val="24"/>
          <w:szCs w:val="24"/>
        </w:rPr>
        <w:t>simismo, no debe pasar desapercibido que</w:t>
      </w:r>
      <w:r>
        <w:rPr>
          <w:rFonts w:cs="Arial"/>
          <w:sz w:val="24"/>
          <w:szCs w:val="24"/>
        </w:rPr>
        <w:t xml:space="preserve">, </w:t>
      </w:r>
      <w:r w:rsidRPr="00216532">
        <w:rPr>
          <w:rFonts w:cs="Arial"/>
          <w:sz w:val="24"/>
          <w:szCs w:val="24"/>
        </w:rPr>
        <w:t>si bien</w:t>
      </w:r>
      <w:r>
        <w:rPr>
          <w:rFonts w:cs="Arial"/>
          <w:sz w:val="24"/>
          <w:szCs w:val="24"/>
        </w:rPr>
        <w:t xml:space="preserve"> es cierto,</w:t>
      </w:r>
      <w:r w:rsidRPr="00641058">
        <w:rPr>
          <w:rFonts w:cs="Arial"/>
          <w:sz w:val="24"/>
          <w:szCs w:val="24"/>
        </w:rPr>
        <w:t xml:space="preserve"> </w:t>
      </w:r>
      <w:r w:rsidRPr="00216532">
        <w:rPr>
          <w:rFonts w:cs="Arial"/>
          <w:sz w:val="24"/>
          <w:szCs w:val="24"/>
        </w:rPr>
        <w:t>quien emitió</w:t>
      </w:r>
      <w:r w:rsidRPr="00641058">
        <w:rPr>
          <w:rFonts w:cs="Arial"/>
          <w:sz w:val="24"/>
          <w:szCs w:val="24"/>
        </w:rPr>
        <w:t xml:space="preserve"> el acto impugnado consistente en </w:t>
      </w:r>
      <w:r>
        <w:rPr>
          <w:rFonts w:cs="Arial"/>
          <w:sz w:val="24"/>
          <w:szCs w:val="24"/>
        </w:rPr>
        <w:t>el</w:t>
      </w:r>
      <w:r w:rsidRPr="00641058">
        <w:rPr>
          <w:rFonts w:cs="Arial"/>
          <w:sz w:val="24"/>
          <w:szCs w:val="24"/>
        </w:rPr>
        <w:t xml:space="preserve"> </w:t>
      </w:r>
      <w:r>
        <w:rPr>
          <w:rFonts w:cs="Arial"/>
          <w:sz w:val="24"/>
          <w:szCs w:val="24"/>
        </w:rPr>
        <w:t>acta</w:t>
      </w:r>
      <w:r w:rsidRPr="00641058">
        <w:rPr>
          <w:rFonts w:cs="Arial"/>
          <w:sz w:val="24"/>
          <w:szCs w:val="24"/>
        </w:rPr>
        <w:t xml:space="preserve"> de infracción</w:t>
      </w:r>
      <w:r>
        <w:rPr>
          <w:rFonts w:cs="Arial"/>
          <w:sz w:val="24"/>
          <w:szCs w:val="24"/>
        </w:rPr>
        <w:t xml:space="preserve"> con</w:t>
      </w:r>
      <w:r w:rsidRPr="00641058">
        <w:rPr>
          <w:rFonts w:cs="Arial"/>
          <w:sz w:val="24"/>
          <w:szCs w:val="24"/>
        </w:rPr>
        <w:t xml:space="preserve"> número </w:t>
      </w:r>
      <w:r>
        <w:rPr>
          <w:rFonts w:cs="Arial"/>
          <w:sz w:val="24"/>
          <w:szCs w:val="24"/>
        </w:rPr>
        <w:t xml:space="preserve">de folio </w:t>
      </w:r>
      <w:r>
        <w:rPr>
          <w:rFonts w:cs="Arial"/>
          <w:b/>
          <w:sz w:val="24"/>
          <w:szCs w:val="24"/>
        </w:rPr>
        <w:t>**********</w:t>
      </w:r>
      <w:r w:rsidRPr="007B0581">
        <w:rPr>
          <w:rFonts w:cs="Arial"/>
          <w:sz w:val="24"/>
          <w:szCs w:val="24"/>
        </w:rPr>
        <w:t xml:space="preserve">de </w:t>
      </w:r>
      <w:r>
        <w:rPr>
          <w:rFonts w:cs="Arial"/>
          <w:sz w:val="24"/>
          <w:szCs w:val="24"/>
        </w:rPr>
        <w:t>cinco de julio de dos mil veintiuno</w:t>
      </w:r>
      <w:r w:rsidRPr="007B0581">
        <w:rPr>
          <w:rFonts w:cs="Arial"/>
          <w:sz w:val="24"/>
          <w:szCs w:val="24"/>
        </w:rPr>
        <w:t xml:space="preserve">, </w:t>
      </w:r>
      <w:r>
        <w:rPr>
          <w:rFonts w:cs="Arial"/>
          <w:sz w:val="24"/>
          <w:szCs w:val="24"/>
        </w:rPr>
        <w:t>fue</w:t>
      </w:r>
      <w:r w:rsidRPr="007B0581">
        <w:rPr>
          <w:rFonts w:cs="Arial"/>
          <w:sz w:val="24"/>
          <w:szCs w:val="24"/>
        </w:rPr>
        <w:t xml:space="preserve"> </w:t>
      </w:r>
      <w:r>
        <w:rPr>
          <w:rFonts w:cs="Arial"/>
          <w:sz w:val="24"/>
          <w:szCs w:val="24"/>
        </w:rPr>
        <w:t xml:space="preserve">el </w:t>
      </w:r>
      <w:r w:rsidRPr="006C2224">
        <w:rPr>
          <w:rFonts w:cs="Arial"/>
          <w:sz w:val="24"/>
          <w:szCs w:val="24"/>
        </w:rPr>
        <w:t>Policía Vial Estatal</w:t>
      </w:r>
      <w:r>
        <w:rPr>
          <w:rFonts w:cs="Arial"/>
          <w:sz w:val="24"/>
          <w:szCs w:val="24"/>
        </w:rPr>
        <w:t xml:space="preserve">, </w:t>
      </w:r>
      <w:r>
        <w:rPr>
          <w:rFonts w:cs="Arial"/>
          <w:b/>
          <w:sz w:val="24"/>
          <w:szCs w:val="24"/>
        </w:rPr>
        <w:t>**********</w:t>
      </w:r>
      <w:r w:rsidRPr="00641058">
        <w:rPr>
          <w:rFonts w:cs="Arial"/>
          <w:sz w:val="24"/>
          <w:szCs w:val="24"/>
        </w:rPr>
        <w:t>, y que ést</w:t>
      </w:r>
      <w:r>
        <w:rPr>
          <w:rFonts w:cs="Arial"/>
          <w:sz w:val="24"/>
          <w:szCs w:val="24"/>
        </w:rPr>
        <w:t>e</w:t>
      </w:r>
      <w:r w:rsidRPr="00641058">
        <w:rPr>
          <w:rFonts w:cs="Arial"/>
          <w:sz w:val="24"/>
          <w:szCs w:val="24"/>
        </w:rPr>
        <w:t xml:space="preserve"> no se encuentra subordinad</w:t>
      </w:r>
      <w:r>
        <w:rPr>
          <w:rFonts w:cs="Arial"/>
          <w:sz w:val="24"/>
          <w:szCs w:val="24"/>
        </w:rPr>
        <w:t>o</w:t>
      </w:r>
      <w:r w:rsidRPr="00641058">
        <w:rPr>
          <w:rFonts w:cs="Arial"/>
          <w:sz w:val="24"/>
          <w:szCs w:val="24"/>
        </w:rPr>
        <w:t xml:space="preserve"> a la autoridad recaudadora,</w:t>
      </w:r>
      <w:r>
        <w:rPr>
          <w:rFonts w:cs="Arial"/>
          <w:sz w:val="24"/>
          <w:szCs w:val="24"/>
        </w:rPr>
        <w:t xml:space="preserve"> también lo es que</w:t>
      </w:r>
      <w:r w:rsidRPr="00641058">
        <w:rPr>
          <w:rFonts w:cs="Arial"/>
          <w:sz w:val="24"/>
          <w:szCs w:val="24"/>
        </w:rPr>
        <w:t xml:space="preserve"> fue </w:t>
      </w:r>
      <w:r>
        <w:rPr>
          <w:rFonts w:cs="Arial"/>
          <w:sz w:val="24"/>
          <w:szCs w:val="24"/>
        </w:rPr>
        <w:t>la</w:t>
      </w:r>
      <w:r w:rsidRPr="00641058">
        <w:rPr>
          <w:rFonts w:cs="Arial"/>
          <w:sz w:val="24"/>
          <w:szCs w:val="24"/>
        </w:rPr>
        <w:t xml:space="preserve"> </w:t>
      </w:r>
      <w:r w:rsidRPr="00F33C98">
        <w:rPr>
          <w:rFonts w:cs="Arial"/>
          <w:sz w:val="24"/>
          <w:szCs w:val="24"/>
        </w:rPr>
        <w:t>Dirección de Ingresos y Recaudación dependiente de la Secretaria de Finanzas del Gobierno del Estado de Oaxaca</w:t>
      </w:r>
      <w:r w:rsidRPr="00641058">
        <w:rPr>
          <w:rFonts w:cs="Arial"/>
          <w:sz w:val="24"/>
          <w:szCs w:val="24"/>
        </w:rPr>
        <w:t>, la autoridad que aceptó el pago de la parte actora, y al ser esta autoridad quien recibió el mencionado pago como consecuencia de la multa derivada de la infracción y que</w:t>
      </w:r>
      <w:r>
        <w:rPr>
          <w:rFonts w:cs="Arial"/>
          <w:sz w:val="24"/>
          <w:szCs w:val="24"/>
        </w:rPr>
        <w:t>,</w:t>
      </w:r>
      <w:r w:rsidRPr="00641058">
        <w:rPr>
          <w:rFonts w:cs="Arial"/>
          <w:sz w:val="24"/>
          <w:szCs w:val="24"/>
        </w:rPr>
        <w:t xml:space="preserve"> ante la posibilidad que esta Juzgadora, decrete la nulidad de</w:t>
      </w:r>
      <w:r>
        <w:rPr>
          <w:rFonts w:cs="Arial"/>
          <w:sz w:val="24"/>
          <w:szCs w:val="24"/>
        </w:rPr>
        <w:t>l acta</w:t>
      </w:r>
      <w:r w:rsidRPr="00641058">
        <w:rPr>
          <w:rFonts w:cs="Arial"/>
          <w:sz w:val="24"/>
          <w:szCs w:val="24"/>
        </w:rPr>
        <w:t xml:space="preserve"> de infracción impugnada, será dich</w:t>
      </w:r>
      <w:r>
        <w:rPr>
          <w:rFonts w:cs="Arial"/>
          <w:sz w:val="24"/>
          <w:szCs w:val="24"/>
        </w:rPr>
        <w:t>a</w:t>
      </w:r>
      <w:r w:rsidRPr="00641058">
        <w:rPr>
          <w:rFonts w:cs="Arial"/>
          <w:sz w:val="24"/>
          <w:szCs w:val="24"/>
        </w:rPr>
        <w:t xml:space="preserve"> </w:t>
      </w:r>
      <w:r>
        <w:rPr>
          <w:rFonts w:cs="Arial"/>
          <w:sz w:val="24"/>
          <w:szCs w:val="24"/>
        </w:rPr>
        <w:t>Dirección de Ingresos</w:t>
      </w:r>
      <w:r w:rsidRPr="00641058">
        <w:rPr>
          <w:rFonts w:cs="Arial"/>
          <w:sz w:val="24"/>
          <w:szCs w:val="24"/>
        </w:rPr>
        <w:t>, quien estaría obligad</w:t>
      </w:r>
      <w:r>
        <w:rPr>
          <w:rFonts w:cs="Arial"/>
          <w:sz w:val="24"/>
          <w:szCs w:val="24"/>
        </w:rPr>
        <w:t>a</w:t>
      </w:r>
      <w:r w:rsidRPr="00641058">
        <w:rPr>
          <w:rFonts w:cs="Arial"/>
          <w:sz w:val="24"/>
          <w:szCs w:val="24"/>
        </w:rPr>
        <w:t xml:space="preserve"> a devolver la cantidad pagada por </w:t>
      </w:r>
      <w:r>
        <w:rPr>
          <w:rFonts w:cs="Arial"/>
          <w:sz w:val="24"/>
          <w:szCs w:val="24"/>
        </w:rPr>
        <w:t>la</w:t>
      </w:r>
      <w:r w:rsidRPr="00641058">
        <w:rPr>
          <w:rFonts w:cs="Arial"/>
          <w:sz w:val="24"/>
          <w:szCs w:val="24"/>
        </w:rPr>
        <w:t xml:space="preserve"> </w:t>
      </w:r>
      <w:r>
        <w:rPr>
          <w:rFonts w:cs="Arial"/>
          <w:sz w:val="24"/>
          <w:szCs w:val="24"/>
        </w:rPr>
        <w:t>administrada;</w:t>
      </w:r>
      <w:r w:rsidRPr="00641058">
        <w:rPr>
          <w:rFonts w:cs="Arial"/>
          <w:sz w:val="24"/>
          <w:szCs w:val="24"/>
        </w:rPr>
        <w:t xml:space="preserve"> </w:t>
      </w:r>
      <w:r>
        <w:rPr>
          <w:rFonts w:cs="Arial"/>
          <w:sz w:val="24"/>
          <w:szCs w:val="24"/>
        </w:rPr>
        <w:t>por los motivos antes vertidos</w:t>
      </w:r>
      <w:r w:rsidRPr="00641058">
        <w:rPr>
          <w:rFonts w:cs="Arial"/>
          <w:sz w:val="24"/>
          <w:szCs w:val="24"/>
        </w:rPr>
        <w:t xml:space="preserve"> no</w:t>
      </w:r>
      <w:r>
        <w:rPr>
          <w:rFonts w:cs="Arial"/>
          <w:sz w:val="24"/>
          <w:szCs w:val="24"/>
        </w:rPr>
        <w:t xml:space="preserve"> es</w:t>
      </w:r>
      <w:r w:rsidRPr="00641058">
        <w:rPr>
          <w:rFonts w:cs="Arial"/>
          <w:sz w:val="24"/>
          <w:szCs w:val="24"/>
        </w:rPr>
        <w:t xml:space="preserve"> proced</w:t>
      </w:r>
      <w:r>
        <w:rPr>
          <w:rFonts w:cs="Arial"/>
          <w:sz w:val="24"/>
          <w:szCs w:val="24"/>
        </w:rPr>
        <w:t>ente</w:t>
      </w:r>
      <w:r w:rsidRPr="00641058">
        <w:rPr>
          <w:rFonts w:cs="Arial"/>
          <w:sz w:val="24"/>
          <w:szCs w:val="24"/>
        </w:rPr>
        <w:t xml:space="preserve"> el sobreseimiento hecho valer</w:t>
      </w:r>
      <w:r>
        <w:rPr>
          <w:rFonts w:cs="Arial"/>
          <w:sz w:val="24"/>
          <w:szCs w:val="24"/>
        </w:rPr>
        <w:t>,</w:t>
      </w:r>
      <w:r w:rsidRPr="00641058">
        <w:rPr>
          <w:rFonts w:cs="Arial"/>
          <w:sz w:val="24"/>
          <w:szCs w:val="24"/>
        </w:rPr>
        <w:t xml:space="preserve"> al revestirle el carácter de autoridad ejecutora de la sanción impuesta</w:t>
      </w:r>
      <w:r>
        <w:rPr>
          <w:rFonts w:cs="Arial"/>
          <w:sz w:val="24"/>
          <w:szCs w:val="24"/>
        </w:rPr>
        <w:t>.</w:t>
      </w:r>
    </w:p>
    <w:p w:rsidR="00B96A34" w:rsidRPr="00641058" w:rsidRDefault="00B96A34" w:rsidP="00B96A34">
      <w:pPr>
        <w:pStyle w:val="corte4fondo"/>
        <w:ind w:right="51" w:firstLine="567"/>
        <w:rPr>
          <w:rFonts w:cs="Arial"/>
          <w:sz w:val="24"/>
          <w:szCs w:val="24"/>
        </w:rPr>
      </w:pPr>
      <w:r w:rsidRPr="00641058">
        <w:rPr>
          <w:rFonts w:cs="Arial"/>
          <w:sz w:val="24"/>
          <w:szCs w:val="24"/>
        </w:rPr>
        <w:t xml:space="preserve"> </w:t>
      </w:r>
    </w:p>
    <w:p w:rsidR="00B96A34" w:rsidRDefault="00B96A34" w:rsidP="00B96A34">
      <w:pPr>
        <w:pStyle w:val="corte4fondo"/>
        <w:ind w:right="51" w:firstLine="567"/>
        <w:rPr>
          <w:rFonts w:cs="Arial"/>
          <w:sz w:val="24"/>
          <w:szCs w:val="24"/>
        </w:rPr>
      </w:pPr>
      <w:r w:rsidRPr="00641058">
        <w:rPr>
          <w:rFonts w:cs="Arial"/>
          <w:sz w:val="24"/>
          <w:szCs w:val="24"/>
        </w:rPr>
        <w:t xml:space="preserve"> Es preciso resaltar que, para ser autoridad ejecutora</w:t>
      </w:r>
      <w:r>
        <w:rPr>
          <w:rFonts w:cs="Arial"/>
          <w:sz w:val="24"/>
          <w:szCs w:val="24"/>
        </w:rPr>
        <w:t xml:space="preserve"> </w:t>
      </w:r>
      <w:r w:rsidRPr="00641058">
        <w:rPr>
          <w:rFonts w:cs="Arial"/>
          <w:sz w:val="24"/>
          <w:szCs w:val="24"/>
        </w:rPr>
        <w:t xml:space="preserve">del acto, no es menester que la autoridad competente requiera de pago al deudor, pues con el hecho de haber recibido el pago de la </w:t>
      </w:r>
      <w:r>
        <w:rPr>
          <w:rFonts w:cs="Arial"/>
          <w:sz w:val="24"/>
          <w:szCs w:val="24"/>
        </w:rPr>
        <w:t>infracción</w:t>
      </w:r>
      <w:r w:rsidRPr="00641058">
        <w:rPr>
          <w:rFonts w:cs="Arial"/>
          <w:sz w:val="24"/>
          <w:szCs w:val="24"/>
        </w:rPr>
        <w:t xml:space="preserve"> de referencia, se está llevando a cabo la ejecución del pago de</w:t>
      </w:r>
      <w:r>
        <w:rPr>
          <w:rFonts w:cs="Arial"/>
          <w:sz w:val="24"/>
          <w:szCs w:val="24"/>
        </w:rPr>
        <w:t>l</w:t>
      </w:r>
      <w:r w:rsidRPr="00641058">
        <w:rPr>
          <w:rFonts w:cs="Arial"/>
          <w:sz w:val="24"/>
          <w:szCs w:val="24"/>
        </w:rPr>
        <w:t xml:space="preserve"> </w:t>
      </w:r>
      <w:r>
        <w:rPr>
          <w:rFonts w:cs="Arial"/>
          <w:sz w:val="24"/>
          <w:szCs w:val="24"/>
        </w:rPr>
        <w:t>acta</w:t>
      </w:r>
      <w:r w:rsidRPr="00641058">
        <w:rPr>
          <w:rFonts w:cs="Arial"/>
          <w:sz w:val="24"/>
          <w:szCs w:val="24"/>
        </w:rPr>
        <w:t xml:space="preserve"> de infracción impuesta. </w:t>
      </w:r>
      <w:r w:rsidRPr="007B0581">
        <w:rPr>
          <w:rFonts w:cs="Arial"/>
          <w:sz w:val="24"/>
          <w:szCs w:val="24"/>
        </w:rPr>
        <w:t xml:space="preserve">En consecuencia, </w:t>
      </w:r>
      <w:r w:rsidRPr="007B0581">
        <w:rPr>
          <w:rFonts w:cs="Arial"/>
          <w:b/>
          <w:bCs/>
          <w:sz w:val="24"/>
          <w:szCs w:val="24"/>
        </w:rPr>
        <w:t xml:space="preserve">NO SE SOBRESEE </w:t>
      </w:r>
      <w:r w:rsidRPr="0058162E">
        <w:rPr>
          <w:rFonts w:cs="Arial"/>
          <w:sz w:val="24"/>
          <w:szCs w:val="24"/>
        </w:rPr>
        <w:t>en</w:t>
      </w:r>
      <w:r>
        <w:rPr>
          <w:rFonts w:cs="Arial"/>
          <w:b/>
          <w:bCs/>
          <w:sz w:val="24"/>
          <w:szCs w:val="24"/>
        </w:rPr>
        <w:t xml:space="preserve"> </w:t>
      </w:r>
      <w:r w:rsidRPr="007B0581">
        <w:rPr>
          <w:rFonts w:cs="Arial"/>
          <w:sz w:val="24"/>
          <w:szCs w:val="24"/>
        </w:rPr>
        <w:t>el presente juicio</w:t>
      </w:r>
      <w:r>
        <w:rPr>
          <w:rFonts w:cs="Arial"/>
          <w:sz w:val="24"/>
          <w:szCs w:val="24"/>
        </w:rPr>
        <w:t>.</w:t>
      </w:r>
    </w:p>
    <w:p w:rsidR="00B96A34" w:rsidRPr="007B0581" w:rsidRDefault="00B96A34" w:rsidP="00B96A34">
      <w:pPr>
        <w:pStyle w:val="corte4fondo"/>
        <w:ind w:right="51" w:firstLine="567"/>
        <w:rPr>
          <w:rFonts w:cs="Arial"/>
          <w:sz w:val="24"/>
          <w:szCs w:val="24"/>
        </w:rPr>
      </w:pPr>
    </w:p>
    <w:p w:rsidR="00B96A34" w:rsidRDefault="00B96A34" w:rsidP="00B96A34">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w:t>
      </w:r>
      <w:r>
        <w:rPr>
          <w:rFonts w:ascii="Arial" w:hAnsi="Arial" w:cs="Arial"/>
          <w:bCs/>
          <w:sz w:val="24"/>
          <w:szCs w:val="24"/>
        </w:rPr>
        <w:t>e impugnación hechos valer por 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no obstante ello, serán valorados en el cuerpo de esta sentencia.</w:t>
      </w:r>
    </w:p>
    <w:p w:rsidR="00B96A34" w:rsidRDefault="00B96A34" w:rsidP="00B96A34">
      <w:pPr>
        <w:spacing w:line="360" w:lineRule="auto"/>
        <w:jc w:val="both"/>
        <w:rPr>
          <w:rFonts w:ascii="Arial" w:hAnsi="Arial" w:cs="Arial"/>
          <w:sz w:val="24"/>
          <w:szCs w:val="24"/>
        </w:rPr>
      </w:pPr>
      <w:r w:rsidRPr="007B0581">
        <w:rPr>
          <w:rFonts w:ascii="Arial" w:hAnsi="Arial" w:cs="Arial"/>
          <w:sz w:val="24"/>
          <w:szCs w:val="24"/>
        </w:rPr>
        <w:t xml:space="preserve"> </w:t>
      </w:r>
      <w:r w:rsidRPr="007B0581">
        <w:rPr>
          <w:rFonts w:ascii="Arial" w:hAnsi="Arial" w:cs="Arial"/>
          <w:sz w:val="24"/>
          <w:szCs w:val="24"/>
          <w:lang w:val="es-MX"/>
        </w:rPr>
        <w:t>Al respecto resulta aplicable</w:t>
      </w:r>
      <w:r w:rsidRPr="007B0581">
        <w:rPr>
          <w:rFonts w:ascii="Arial" w:hAnsi="Arial" w:cs="Arial"/>
          <w:sz w:val="24"/>
          <w:szCs w:val="24"/>
        </w:rPr>
        <w:t xml:space="preserve"> la jurisprudencia por contradicción de tesis 2a./J. 58/2010, publicada en la Novena Época, por la Segunda Sala de la Suprema Corte </w:t>
      </w:r>
      <w:r w:rsidRPr="007B0581">
        <w:rPr>
          <w:rFonts w:ascii="Arial" w:hAnsi="Arial" w:cs="Arial"/>
          <w:sz w:val="24"/>
          <w:szCs w:val="24"/>
        </w:rPr>
        <w:lastRenderedPageBreak/>
        <w:t xml:space="preserve">de Justicia de la Nación, consultable en el </w:t>
      </w:r>
      <w:r w:rsidRPr="007B0581">
        <w:rPr>
          <w:rFonts w:ascii="Arial" w:hAnsi="Arial" w:cs="Arial"/>
          <w:i/>
          <w:sz w:val="24"/>
          <w:szCs w:val="24"/>
        </w:rPr>
        <w:t>Semanario Judicial de la Federación y su Gaceta</w:t>
      </w:r>
      <w:r w:rsidRPr="007B0581">
        <w:rPr>
          <w:rFonts w:ascii="Arial" w:hAnsi="Arial" w:cs="Arial"/>
          <w:sz w:val="24"/>
          <w:szCs w:val="24"/>
        </w:rPr>
        <w:t>, Tomo XXXI, mayo de 2010, página 830, de rubro:</w:t>
      </w:r>
    </w:p>
    <w:p w:rsidR="00B96A34" w:rsidRDefault="00B96A34" w:rsidP="00B96A34">
      <w:pPr>
        <w:spacing w:line="360" w:lineRule="auto"/>
        <w:jc w:val="both"/>
        <w:rPr>
          <w:rFonts w:ascii="Arial" w:hAnsi="Arial" w:cs="Arial"/>
          <w:sz w:val="24"/>
          <w:szCs w:val="24"/>
        </w:rPr>
      </w:pPr>
    </w:p>
    <w:p w:rsidR="00B96A34" w:rsidRPr="007B0581" w:rsidRDefault="00B96A34" w:rsidP="00B96A34">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96A34" w:rsidRDefault="00B96A34" w:rsidP="00B96A34">
      <w:pPr>
        <w:pStyle w:val="Textonotapie"/>
        <w:widowControl w:val="0"/>
        <w:spacing w:line="360" w:lineRule="auto"/>
        <w:ind w:left="1701" w:right="1469"/>
        <w:jc w:val="both"/>
        <w:rPr>
          <w:rFonts w:ascii="Arial" w:hAnsi="Arial" w:cs="Arial"/>
          <w:b/>
          <w:sz w:val="24"/>
          <w:szCs w:val="24"/>
          <w:lang w:eastAsia="es-MX"/>
        </w:rPr>
      </w:pPr>
    </w:p>
    <w:p w:rsidR="00B96A34" w:rsidRDefault="00B96A34" w:rsidP="00B96A34">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Los</w:t>
      </w:r>
      <w:r w:rsidRPr="007B0581">
        <w:rPr>
          <w:rFonts w:ascii="Arial" w:hAnsi="Arial" w:cs="Arial"/>
          <w:sz w:val="24"/>
          <w:szCs w:val="24"/>
        </w:rPr>
        <w:t xml:space="preserve"> actor</w:t>
      </w:r>
      <w:r>
        <w:rPr>
          <w:rFonts w:ascii="Arial" w:hAnsi="Arial" w:cs="Arial"/>
          <w:sz w:val="24"/>
          <w:szCs w:val="24"/>
        </w:rPr>
        <w:t>es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demand</w:t>
      </w:r>
      <w:r>
        <w:rPr>
          <w:rFonts w:ascii="Arial" w:hAnsi="Arial" w:cs="Arial"/>
          <w:sz w:val="24"/>
          <w:szCs w:val="24"/>
        </w:rPr>
        <w:t>aron</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julio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se encuentra investida de ilegalidad, pues vulnera en su perjuicio el artículo 17 fracciones I y V de la Ley de Procedimiento y Justicia Administrativa para el Estado de Oaxaca, en relación con el artículo 16 de la Constitución Política de los Estados Unidos Mexicanos, toda vez que fue emitida sin contemplar la debida fundamentación y motivación, pues los preceptos y leyes en que pretende sustentar su actuar no se encuentran vigentes. </w:t>
      </w:r>
    </w:p>
    <w:p w:rsidR="00B96A34" w:rsidRDefault="00B96A34" w:rsidP="00B96A34">
      <w:pPr>
        <w:pStyle w:val="Textonotapie"/>
        <w:widowControl w:val="0"/>
        <w:spacing w:line="360" w:lineRule="auto"/>
        <w:ind w:right="49" w:firstLine="708"/>
        <w:jc w:val="both"/>
        <w:rPr>
          <w:rFonts w:ascii="Arial" w:hAnsi="Arial" w:cs="Arial"/>
          <w:sz w:val="24"/>
          <w:szCs w:val="24"/>
        </w:rPr>
      </w:pPr>
    </w:p>
    <w:p w:rsidR="00B96A34" w:rsidRDefault="00B96A34" w:rsidP="00B96A34">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en su escrito de contestación de demanda no controvirtió los conceptos de impugnación hechos valer por la parte actora.</w:t>
      </w:r>
    </w:p>
    <w:p w:rsidR="00B96A34" w:rsidRDefault="00B96A34" w:rsidP="00B96A34">
      <w:pPr>
        <w:spacing w:line="360" w:lineRule="auto"/>
        <w:ind w:firstLine="708"/>
        <w:jc w:val="both"/>
        <w:rPr>
          <w:rFonts w:ascii="Arial" w:hAnsi="Arial" w:cs="Arial"/>
          <w:sz w:val="24"/>
          <w:szCs w:val="24"/>
        </w:rPr>
      </w:pPr>
    </w:p>
    <w:p w:rsidR="00B96A34" w:rsidRDefault="00B96A34" w:rsidP="00B96A34">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Pr="00B227F8">
        <w:rPr>
          <w:rFonts w:ascii="Arial" w:hAnsi="Arial" w:cs="Arial"/>
          <w:sz w:val="24"/>
          <w:szCs w:val="24"/>
        </w:rPr>
        <w:t>Ahora</w:t>
      </w:r>
      <w:r w:rsidRPr="007B0581">
        <w:rPr>
          <w:rFonts w:ascii="Arial" w:hAnsi="Arial" w:cs="Arial"/>
          <w:sz w:val="24"/>
          <w:szCs w:val="24"/>
        </w:rPr>
        <w:t xml:space="preserve">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julio de dos mil veintiuno</w:t>
      </w:r>
      <w:r w:rsidRPr="007B0581">
        <w:rPr>
          <w:rFonts w:ascii="Arial" w:hAnsi="Arial" w:cs="Arial"/>
          <w:sz w:val="24"/>
          <w:szCs w:val="24"/>
        </w:rPr>
        <w:t>, signad</w:t>
      </w:r>
      <w:r>
        <w:rPr>
          <w:rFonts w:ascii="Arial" w:hAnsi="Arial" w:cs="Arial"/>
          <w:sz w:val="24"/>
          <w:szCs w:val="24"/>
        </w:rPr>
        <w:t>o</w:t>
      </w:r>
      <w:r w:rsidRPr="007B0581">
        <w:rPr>
          <w:rFonts w:ascii="Arial" w:hAnsi="Arial" w:cs="Arial"/>
          <w:sz w:val="24"/>
          <w:szCs w:val="24"/>
        </w:rPr>
        <w:t xml:space="preserve">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son </w:t>
      </w:r>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en el sentido que el acto impugnado </w:t>
      </w:r>
      <w:r w:rsidRPr="00402863">
        <w:rPr>
          <w:rFonts w:ascii="Arial" w:hAnsi="Arial" w:cs="Arial"/>
          <w:bCs/>
          <w:sz w:val="24"/>
          <w:szCs w:val="24"/>
        </w:rPr>
        <w:t>carece de la debida fundamentación y motivación,</w:t>
      </w:r>
      <w:r>
        <w:rPr>
          <w:rFonts w:ascii="Arial" w:hAnsi="Arial" w:cs="Arial"/>
          <w:bCs/>
          <w:sz w:val="24"/>
          <w:szCs w:val="24"/>
        </w:rPr>
        <w:t xml:space="preserve"> ya que, la autoridad demandada para fundar su competencia y sus atribuciones para emitir actas de infracción lo hace de conformidad con los artículos 1, 2, 3, 8, fracciones I y VIII, 9, fracción I, 10, fracciones I, V, y VI, 11, fracciones II, III, y IV, 12, fracciones III y IV, y 30, fracciones I, II, III, y V, de la Ley de Tránsito Reformada, aconteciendo que ésta disposición se encuentra abrogada al momento de la emisión del acto que se combate. Es de señalar que, si bien es cierto el policía vial plasma en el acta de infracción combatida los numerales 1, 4, 6, fracción VII, 7, 18, fracción V, de la Ley de Tránsito y Vialidad del Estado de Oaxaca, para fundar su actuar, también lo es que, el plasmar dos leyes; una vigente y otra abrogada, deja en estado de indefensión al actor, pues éste no cuenta con la certeza de la Ley </w:t>
      </w:r>
      <w:r>
        <w:rPr>
          <w:rFonts w:ascii="Arial" w:hAnsi="Arial" w:cs="Arial"/>
          <w:bCs/>
          <w:sz w:val="24"/>
          <w:szCs w:val="24"/>
        </w:rPr>
        <w:lastRenderedPageBreak/>
        <w:t xml:space="preserve">aplicable al asunto en comento, y en su caso tener la certeza, que la supuesta conducta desplegada se encuentre prescrita y sancionada por la Ley.  </w:t>
      </w:r>
    </w:p>
    <w:p w:rsidR="00B96A34" w:rsidRDefault="00B96A34" w:rsidP="00B96A34">
      <w:pPr>
        <w:spacing w:line="360" w:lineRule="auto"/>
        <w:ind w:firstLine="709"/>
        <w:contextualSpacing/>
        <w:jc w:val="both"/>
        <w:rPr>
          <w:rFonts w:ascii="Arial" w:hAnsi="Arial" w:cs="Arial"/>
          <w:bCs/>
          <w:sz w:val="24"/>
          <w:szCs w:val="24"/>
        </w:rPr>
      </w:pPr>
    </w:p>
    <w:p w:rsidR="00B96A34" w:rsidRDefault="00B96A34" w:rsidP="00B96A34">
      <w:pPr>
        <w:spacing w:line="360" w:lineRule="auto"/>
        <w:ind w:right="335" w:firstLine="567"/>
        <w:jc w:val="both"/>
        <w:rPr>
          <w:rFonts w:ascii="Arial" w:hAnsi="Arial" w:cs="Arial"/>
          <w:sz w:val="24"/>
          <w:szCs w:val="24"/>
        </w:rPr>
      </w:pPr>
      <w:r w:rsidRPr="00E6400A">
        <w:rPr>
          <w:rFonts w:ascii="Arial" w:hAnsi="Arial" w:cs="Arial"/>
          <w:sz w:val="24"/>
          <w:szCs w:val="24"/>
        </w:rPr>
        <w:t>Auna</w:t>
      </w:r>
      <w:r>
        <w:rPr>
          <w:rFonts w:ascii="Arial" w:hAnsi="Arial" w:cs="Arial"/>
          <w:sz w:val="24"/>
          <w:szCs w:val="24"/>
        </w:rPr>
        <w:t xml:space="preserve">do a lo anterior, de la lectura al 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 xml:space="preserve">cinco de julio de dos mil veintiuno, se advierte que la demandada marcó los rubros de falta de tarjeta de circulación, falta de licencia de manejar y falta de placas, las lleve ocultas  o se encuentren alteradas, sin hacer una descripción mínima de las circunstancias de modo, esto es, como llegó a la conclusión que la parte actora conducía sin licencia y sin tarjeta de circulación, aunado a que no detalla si la motocicleta que conducía la parte actora, no contaba con placas de circulación, las llevaba ocultas o se encontraban alteradas, dejando en incertidumbre jurídica a la parte actora, al no conocer las razones por las que fue sancionado, pues es la motivación requisito indispensable para poder presumirse la validez de cualquier acto administrativo. </w:t>
      </w:r>
    </w:p>
    <w:p w:rsidR="00B96A34" w:rsidRDefault="00B96A34" w:rsidP="00B96A34">
      <w:pPr>
        <w:spacing w:line="360" w:lineRule="auto"/>
        <w:ind w:right="335" w:firstLine="567"/>
        <w:jc w:val="both"/>
        <w:rPr>
          <w:rFonts w:ascii="Arial" w:hAnsi="Arial" w:cs="Arial"/>
          <w:sz w:val="24"/>
          <w:szCs w:val="24"/>
        </w:rPr>
      </w:pPr>
    </w:p>
    <w:p w:rsidR="00B96A34" w:rsidRDefault="00B96A34" w:rsidP="00B96A34">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de conformidad con los artículos 16 de la Constitución Política de los Estados Unidos Mexicanos y 17, fracción V de la Ley de la materia,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664726">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FA1DBB">
        <w:rPr>
          <w:rFonts w:ascii="Arial" w:hAnsi="Arial" w:cs="Arial"/>
          <w:sz w:val="24"/>
          <w:szCs w:val="24"/>
        </w:rPr>
        <w:t xml:space="preserve"> </w:t>
      </w:r>
      <w:r w:rsidRPr="007B0581">
        <w:rPr>
          <w:rFonts w:ascii="Arial" w:hAnsi="Arial" w:cs="Arial"/>
          <w:sz w:val="24"/>
          <w:szCs w:val="24"/>
        </w:rPr>
        <w:t xml:space="preserve">de </w:t>
      </w:r>
      <w:r>
        <w:rPr>
          <w:rFonts w:ascii="Arial" w:hAnsi="Arial" w:cs="Arial"/>
          <w:sz w:val="24"/>
          <w:szCs w:val="24"/>
        </w:rPr>
        <w:t>cinco de julio de dos mil veintiuno</w:t>
      </w:r>
      <w:r>
        <w:rPr>
          <w:rFonts w:ascii="Arial" w:hAnsi="Arial" w:cs="Arial"/>
          <w:bCs/>
          <w:sz w:val="24"/>
          <w:szCs w:val="24"/>
        </w:rPr>
        <w:t xml:space="preserve">, emitida por el Policía Vial Estatal, </w:t>
      </w:r>
      <w:r>
        <w:rPr>
          <w:rFonts w:cs="Arial"/>
          <w:b/>
          <w:sz w:val="24"/>
          <w:szCs w:val="24"/>
        </w:rPr>
        <w:t>**********</w:t>
      </w:r>
      <w:r>
        <w:rPr>
          <w:rFonts w:ascii="Arial" w:hAnsi="Arial" w:cs="Arial"/>
          <w:bCs/>
          <w:sz w:val="24"/>
          <w:szCs w:val="24"/>
        </w:rPr>
        <w:t xml:space="preserve">, por las razones emitidas en el presente considerando. </w:t>
      </w:r>
    </w:p>
    <w:p w:rsidR="00B96A34" w:rsidRDefault="00B96A34" w:rsidP="00B96A34">
      <w:pPr>
        <w:spacing w:line="360" w:lineRule="auto"/>
        <w:ind w:right="51" w:firstLine="567"/>
        <w:jc w:val="both"/>
        <w:rPr>
          <w:rFonts w:ascii="Arial" w:hAnsi="Arial" w:cs="Arial"/>
          <w:bCs/>
          <w:sz w:val="24"/>
          <w:szCs w:val="24"/>
        </w:rPr>
      </w:pPr>
    </w:p>
    <w:p w:rsidR="00B96A34" w:rsidRDefault="00B96A34" w:rsidP="00B96A34">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Y tomando en consideración que al haberse declarado la nulidad del acto descrito en el párrafo próximo anterior, </w:t>
      </w:r>
      <w:r>
        <w:rPr>
          <w:rFonts w:ascii="Arial" w:hAnsi="Arial" w:cs="Arial"/>
          <w:sz w:val="24"/>
          <w:szCs w:val="24"/>
        </w:rPr>
        <w:t xml:space="preserve">y que lo accesorio sigue la surte de lo principal, lo lógico es ordenar a la autoridad demandada </w:t>
      </w:r>
      <w:r w:rsidRPr="00C1507C">
        <w:rPr>
          <w:rFonts w:ascii="Arial" w:hAnsi="Arial" w:cs="Arial"/>
          <w:b/>
          <w:bCs/>
          <w:sz w:val="24"/>
          <w:szCs w:val="24"/>
        </w:rPr>
        <w:t>Dirección de Ingresos y Recaudación</w:t>
      </w:r>
      <w:r>
        <w:rPr>
          <w:rFonts w:ascii="Arial" w:hAnsi="Arial" w:cs="Arial"/>
          <w:b/>
          <w:bCs/>
          <w:sz w:val="24"/>
          <w:szCs w:val="24"/>
        </w:rPr>
        <w:t xml:space="preserve"> dependiente</w:t>
      </w:r>
      <w:r w:rsidRPr="00C1507C">
        <w:rPr>
          <w:rFonts w:ascii="Arial" w:hAnsi="Arial" w:cs="Arial"/>
          <w:b/>
          <w:bCs/>
          <w:sz w:val="24"/>
          <w:szCs w:val="24"/>
        </w:rPr>
        <w:t xml:space="preserve"> de la Secretaria de Finanzas del </w:t>
      </w:r>
      <w:r>
        <w:rPr>
          <w:rFonts w:ascii="Arial" w:hAnsi="Arial" w:cs="Arial"/>
          <w:b/>
          <w:bCs/>
          <w:sz w:val="24"/>
          <w:szCs w:val="24"/>
        </w:rPr>
        <w:t>Gobierno</w:t>
      </w:r>
      <w:r w:rsidRPr="00C1507C">
        <w:rPr>
          <w:rFonts w:ascii="Arial" w:hAnsi="Arial" w:cs="Arial"/>
          <w:b/>
          <w:bCs/>
          <w:sz w:val="24"/>
          <w:szCs w:val="24"/>
        </w:rPr>
        <w:t xml:space="preserve"> del Estado de Oaxaca</w:t>
      </w:r>
      <w:r>
        <w:rPr>
          <w:rFonts w:ascii="Arial" w:hAnsi="Arial" w:cs="Arial"/>
          <w:sz w:val="24"/>
          <w:szCs w:val="24"/>
        </w:rPr>
        <w:t xml:space="preserve"> que, una vez que haya causado estado la presente resolución, realice las gestiones necesarias para que le sea devuelta a los actores </w:t>
      </w:r>
      <w:r>
        <w:rPr>
          <w:rFonts w:cs="Arial"/>
          <w:b/>
          <w:sz w:val="24"/>
          <w:szCs w:val="24"/>
        </w:rPr>
        <w:t>**********</w:t>
      </w:r>
      <w:r>
        <w:rPr>
          <w:rFonts w:ascii="Arial" w:hAnsi="Arial" w:cs="Arial"/>
          <w:sz w:val="24"/>
          <w:szCs w:val="24"/>
        </w:rPr>
        <w:t>, la cantidad de $4,588.00 (cuatro mil quinientos ochenta y ocho  pesos 00/100 Moneda Nacional, misma que fue pagada el seis de julio de dos mil veintiuno, asimismo con fundamento en el a</w:t>
      </w:r>
      <w:r w:rsidRPr="001D422F">
        <w:rPr>
          <w:rFonts w:ascii="Arial" w:hAnsi="Arial" w:cs="Arial"/>
          <w:sz w:val="24"/>
          <w:szCs w:val="24"/>
        </w:rPr>
        <w:t>rtículo</w:t>
      </w:r>
      <w:r>
        <w:rPr>
          <w:rFonts w:ascii="Arial" w:hAnsi="Arial" w:cs="Arial"/>
          <w:sz w:val="24"/>
          <w:szCs w:val="24"/>
        </w:rPr>
        <w:t xml:space="preserve"> 222 de la Ley de Procedimiento y Justicia Administrativa para el Estado de Oaxaca, se ordena al superior jerárquico del </w:t>
      </w:r>
      <w:r w:rsidRPr="00C70728">
        <w:rPr>
          <w:rFonts w:ascii="Arial" w:hAnsi="Arial" w:cs="Arial"/>
          <w:b/>
          <w:bCs/>
          <w:sz w:val="24"/>
          <w:szCs w:val="24"/>
        </w:rPr>
        <w:t>P</w:t>
      </w:r>
      <w:r>
        <w:rPr>
          <w:rFonts w:ascii="Arial" w:hAnsi="Arial" w:cs="Arial"/>
          <w:b/>
          <w:bCs/>
          <w:sz w:val="24"/>
          <w:szCs w:val="24"/>
        </w:rPr>
        <w:t xml:space="preserve">olicía </w:t>
      </w:r>
      <w:r w:rsidRPr="00187FC0">
        <w:rPr>
          <w:rFonts w:ascii="Arial" w:hAnsi="Arial" w:cs="Arial"/>
          <w:b/>
          <w:bCs/>
          <w:sz w:val="24"/>
          <w:szCs w:val="24"/>
        </w:rPr>
        <w:t>Vial</w:t>
      </w:r>
      <w:r>
        <w:rPr>
          <w:rFonts w:ascii="Arial" w:hAnsi="Arial" w:cs="Arial"/>
          <w:sz w:val="24"/>
          <w:szCs w:val="24"/>
        </w:rPr>
        <w:t xml:space="preserve"> </w:t>
      </w:r>
      <w:r w:rsidRPr="000A3CC2">
        <w:rPr>
          <w:rFonts w:ascii="Arial" w:hAnsi="Arial" w:cs="Arial"/>
          <w:sz w:val="24"/>
          <w:szCs w:val="24"/>
        </w:rPr>
        <w:t>Estatal</w:t>
      </w:r>
      <w:r>
        <w:rPr>
          <w:rFonts w:cs="Arial"/>
          <w:b/>
          <w:bCs/>
          <w:sz w:val="24"/>
          <w:szCs w:val="24"/>
        </w:rPr>
        <w:t xml:space="preserve">, </w:t>
      </w:r>
      <w:r>
        <w:rPr>
          <w:rFonts w:cs="Arial"/>
          <w:b/>
          <w:sz w:val="24"/>
          <w:szCs w:val="24"/>
        </w:rPr>
        <w:t>**********</w:t>
      </w:r>
      <w:r>
        <w:rPr>
          <w:rFonts w:cs="Arial"/>
          <w:b/>
          <w:sz w:val="24"/>
          <w:szCs w:val="24"/>
        </w:rPr>
        <w:t xml:space="preserve"> </w:t>
      </w:r>
      <w:r>
        <w:rPr>
          <w:rFonts w:ascii="Arial" w:hAnsi="Arial" w:cs="Arial"/>
          <w:sz w:val="24"/>
          <w:szCs w:val="24"/>
        </w:rPr>
        <w:t xml:space="preserve">realice las gestiones necesarias ante su concesionario “GÚAS VARO”, a fin de que ésta reintegre a los actores </w:t>
      </w:r>
      <w:r>
        <w:rPr>
          <w:rFonts w:cs="Arial"/>
          <w:b/>
          <w:sz w:val="24"/>
          <w:szCs w:val="24"/>
        </w:rPr>
        <w:t>**********</w:t>
      </w:r>
      <w:r>
        <w:rPr>
          <w:rFonts w:ascii="Arial" w:hAnsi="Arial" w:cs="Arial"/>
          <w:sz w:val="24"/>
          <w:szCs w:val="24"/>
        </w:rPr>
        <w:t xml:space="preserve"> la suma de $1,000.00 (Un mil pesos 00/100 Moneda Nacional) </w:t>
      </w:r>
      <w:r w:rsidRPr="00733110">
        <w:rPr>
          <w:rFonts w:ascii="Arial" w:hAnsi="Arial" w:cs="Arial"/>
          <w:sz w:val="24"/>
          <w:szCs w:val="24"/>
        </w:rPr>
        <w:t>amparado en</w:t>
      </w:r>
      <w:r>
        <w:rPr>
          <w:rFonts w:ascii="Arial" w:hAnsi="Arial" w:cs="Arial"/>
          <w:sz w:val="24"/>
          <w:szCs w:val="24"/>
        </w:rPr>
        <w:t xml:space="preserve"> el recibo número 0084 de cinco de julio de dos mil veintiuno, esto es así, pues si bien es cierto que no </w:t>
      </w:r>
      <w:r>
        <w:rPr>
          <w:rFonts w:ascii="Arial" w:hAnsi="Arial" w:cs="Arial"/>
          <w:sz w:val="24"/>
          <w:szCs w:val="24"/>
        </w:rPr>
        <w:lastRenderedPageBreak/>
        <w:t>obra el nombre de los actores en el recibo de pago, también lo es que, se infiere que fueron éstos quienes realizaron el citado pago, pues fue la actora a quien se le realizó el cobro de la infracción, aunado a que la autoridad demandada no controvirtió el citado recibo; en el entendido que para tener por cumplido el presente fallo, deberán realizarse las devoluciones de todos los conceptos a los que se constriña en la presente determinación.</w:t>
      </w:r>
    </w:p>
    <w:p w:rsidR="00B96A34" w:rsidRDefault="00B96A34" w:rsidP="00B96A34">
      <w:pPr>
        <w:spacing w:line="360" w:lineRule="auto"/>
        <w:ind w:right="-91" w:firstLine="708"/>
        <w:contextualSpacing/>
        <w:jc w:val="both"/>
        <w:rPr>
          <w:rFonts w:ascii="Arial" w:hAnsi="Arial" w:cs="Arial"/>
          <w:sz w:val="24"/>
          <w:szCs w:val="24"/>
        </w:rPr>
      </w:pPr>
      <w:r>
        <w:rPr>
          <w:rFonts w:ascii="Arial" w:hAnsi="Arial" w:cs="Arial"/>
          <w:sz w:val="24"/>
          <w:szCs w:val="24"/>
        </w:rPr>
        <w:t>S</w:t>
      </w:r>
      <w:r>
        <w:rPr>
          <w:rFonts w:ascii="Arial" w:hAnsi="Arial" w:cs="Arial"/>
          <w:bCs/>
          <w:sz w:val="24"/>
          <w:szCs w:val="24"/>
        </w:rPr>
        <w:t xml:space="preserve">irva de apoyo a lo antes sustentado, </w:t>
      </w:r>
      <w:r>
        <w:rPr>
          <w:rFonts w:ascii="Arial" w:hAnsi="Arial" w:cs="Arial"/>
          <w:sz w:val="24"/>
          <w:szCs w:val="24"/>
        </w:rPr>
        <w:t xml:space="preserve">la Jurisprudencia de la Séptima Época con número de Registro 252103, consultable en el Semanario Judicial de la Federación, 121-126 Sexta Parte, Materia Común, Pagina 280 con el rubro y texto siguiente: </w:t>
      </w:r>
      <w:r>
        <w:rPr>
          <w:rFonts w:ascii="Arial" w:hAnsi="Arial" w:cs="Arial"/>
          <w:b/>
          <w:bCs/>
          <w:i/>
          <w:iCs/>
          <w:color w:val="212529"/>
          <w:sz w:val="24"/>
          <w:szCs w:val="24"/>
          <w:lang w:val="es-MX"/>
        </w:rPr>
        <w:t>“</w:t>
      </w:r>
      <w:r w:rsidRPr="00C81B79">
        <w:rPr>
          <w:rFonts w:ascii="Arial" w:hAnsi="Arial" w:cs="Arial"/>
          <w:b/>
          <w:bCs/>
          <w:i/>
          <w:iCs/>
          <w:color w:val="212529"/>
          <w:sz w:val="24"/>
          <w:szCs w:val="24"/>
          <w:lang w:val="es-MX"/>
        </w:rPr>
        <w:t>ACTOS VICIADOS, FRUTOS DE.</w:t>
      </w:r>
      <w:r>
        <w:rPr>
          <w:rFonts w:ascii="Arial" w:hAnsi="Arial" w:cs="Arial"/>
          <w:b/>
          <w:bCs/>
          <w:i/>
          <w:iCs/>
          <w:color w:val="212529"/>
          <w:sz w:val="24"/>
          <w:szCs w:val="24"/>
          <w:lang w:val="es-MX"/>
        </w:rPr>
        <w:t>”</w:t>
      </w:r>
    </w:p>
    <w:p w:rsidR="00B96A34" w:rsidRPr="000B6BF7" w:rsidRDefault="00B96A34" w:rsidP="00B96A34">
      <w:pPr>
        <w:spacing w:line="360" w:lineRule="auto"/>
        <w:ind w:right="335" w:firstLine="567"/>
        <w:jc w:val="both"/>
        <w:rPr>
          <w:rFonts w:ascii="Arial" w:hAnsi="Arial" w:cs="Arial"/>
          <w:i/>
          <w:sz w:val="24"/>
          <w:szCs w:val="24"/>
        </w:rPr>
      </w:pPr>
    </w:p>
    <w:p w:rsidR="00B96A34" w:rsidRDefault="00B96A34" w:rsidP="00B96A34">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w:t>
      </w:r>
      <w:r>
        <w:rPr>
          <w:rFonts w:ascii="Arial" w:hAnsi="Arial" w:cs="Arial"/>
          <w:sz w:val="24"/>
          <w:szCs w:val="24"/>
        </w:rPr>
        <w:t xml:space="preserve">en cita,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 xml:space="preserve">declarar la nulidad lisa y llana </w:t>
      </w:r>
      <w:r w:rsidRPr="00E037E5">
        <w:rPr>
          <w:rFonts w:ascii="Arial" w:hAnsi="Arial" w:cs="Arial"/>
          <w:bCs/>
          <w:sz w:val="24"/>
          <w:szCs w:val="24"/>
        </w:rPr>
        <w:t>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Pr>
          <w:rFonts w:cs="Arial"/>
          <w:b/>
          <w:sz w:val="24"/>
          <w:szCs w:val="24"/>
        </w:rPr>
        <w:t>**********</w:t>
      </w:r>
      <w:r w:rsidRPr="00FA1DBB">
        <w:rPr>
          <w:rFonts w:ascii="Arial" w:hAnsi="Arial" w:cs="Arial"/>
          <w:sz w:val="24"/>
          <w:szCs w:val="24"/>
        </w:rPr>
        <w:t xml:space="preserve"> </w:t>
      </w:r>
      <w:r w:rsidRPr="007B0581">
        <w:rPr>
          <w:rFonts w:ascii="Arial" w:hAnsi="Arial" w:cs="Arial"/>
          <w:sz w:val="24"/>
          <w:szCs w:val="24"/>
        </w:rPr>
        <w:t xml:space="preserve">de </w:t>
      </w:r>
      <w:r>
        <w:rPr>
          <w:rFonts w:ascii="Arial" w:hAnsi="Arial" w:cs="Arial"/>
          <w:sz w:val="24"/>
          <w:szCs w:val="24"/>
        </w:rPr>
        <w:t>cinco de julio de dos mil veintiuno</w:t>
      </w:r>
      <w:r>
        <w:rPr>
          <w:rFonts w:ascii="Arial" w:hAnsi="Arial" w:cs="Arial"/>
          <w:bCs/>
          <w:sz w:val="24"/>
          <w:szCs w:val="24"/>
        </w:rPr>
        <w:t>, 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w:t>
      </w:r>
      <w:r>
        <w:rPr>
          <w:rFonts w:ascii="Arial" w:hAnsi="Arial" w:cs="Arial"/>
          <w:bCs/>
          <w:sz w:val="24"/>
          <w:szCs w:val="24"/>
        </w:rPr>
        <w:t xml:space="preserve"> </w:t>
      </w:r>
      <w:r>
        <w:rPr>
          <w:rFonts w:cs="Arial"/>
          <w:b/>
          <w:sz w:val="24"/>
          <w:szCs w:val="24"/>
        </w:rPr>
        <w:t>**********</w:t>
      </w:r>
      <w:r>
        <w:rPr>
          <w:rFonts w:ascii="Arial" w:hAnsi="Arial" w:cs="Arial"/>
          <w:bCs/>
          <w:sz w:val="24"/>
          <w:szCs w:val="24"/>
        </w:rPr>
        <w:t>, por las razones y consideraciones emitidas en el presente considerando.</w:t>
      </w:r>
    </w:p>
    <w:p w:rsidR="00B96A34" w:rsidRDefault="00B96A34" w:rsidP="00B96A34">
      <w:pPr>
        <w:spacing w:line="360" w:lineRule="auto"/>
        <w:ind w:right="51" w:firstLine="567"/>
        <w:jc w:val="both"/>
        <w:rPr>
          <w:rFonts w:ascii="Arial" w:hAnsi="Arial" w:cs="Arial"/>
          <w:bCs/>
          <w:sz w:val="24"/>
          <w:szCs w:val="24"/>
        </w:rPr>
      </w:pPr>
    </w:p>
    <w:p w:rsidR="00B96A34" w:rsidRPr="007B0581" w:rsidRDefault="00B96A34" w:rsidP="00B96A34">
      <w:pPr>
        <w:spacing w:line="360" w:lineRule="auto"/>
        <w:ind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b/>
          <w:sz w:val="24"/>
          <w:szCs w:val="24"/>
        </w:rPr>
        <w:t xml:space="preserve"> no se</w:t>
      </w:r>
      <w:r w:rsidRPr="007B0581">
        <w:rPr>
          <w:rFonts w:ascii="Arial" w:hAnsi="Arial" w:cs="Arial"/>
          <w:b/>
          <w:sz w:val="24"/>
          <w:szCs w:val="24"/>
        </w:rPr>
        <w:t xml:space="preserv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B96A34" w:rsidRPr="007B0581" w:rsidRDefault="00B96A34" w:rsidP="00B96A34">
      <w:pPr>
        <w:spacing w:line="360" w:lineRule="auto"/>
        <w:ind w:right="-93" w:firstLine="708"/>
        <w:jc w:val="both"/>
        <w:rPr>
          <w:rFonts w:ascii="Arial" w:eastAsia="Calibri" w:hAnsi="Arial" w:cs="Arial"/>
          <w:color w:val="000000"/>
          <w:sz w:val="24"/>
          <w:szCs w:val="24"/>
          <w:lang w:val="es-MX" w:eastAsia="en-US"/>
        </w:rPr>
      </w:pPr>
    </w:p>
    <w:p w:rsidR="00B96A34" w:rsidRPr="007B0581" w:rsidRDefault="00B96A34" w:rsidP="00B96A34">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B96A34" w:rsidRPr="007B0581" w:rsidRDefault="00B96A34" w:rsidP="00B96A34">
      <w:pPr>
        <w:spacing w:line="360" w:lineRule="auto"/>
        <w:ind w:firstLine="708"/>
        <w:jc w:val="both"/>
        <w:rPr>
          <w:rFonts w:ascii="Arial" w:eastAsia="Calibri" w:hAnsi="Arial" w:cs="Arial"/>
          <w:color w:val="000000"/>
          <w:sz w:val="24"/>
          <w:szCs w:val="24"/>
          <w:lang w:val="es-MX" w:eastAsia="en-US"/>
        </w:rPr>
      </w:pPr>
    </w:p>
    <w:p w:rsidR="00B96A34" w:rsidRDefault="00B96A34" w:rsidP="00B96A34">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96A34" w:rsidRDefault="00B96A34" w:rsidP="00B96A34">
      <w:pPr>
        <w:tabs>
          <w:tab w:val="left" w:pos="3786"/>
        </w:tabs>
        <w:spacing w:line="360" w:lineRule="auto"/>
        <w:ind w:firstLine="708"/>
        <w:jc w:val="both"/>
        <w:rPr>
          <w:rFonts w:ascii="Arial" w:hAnsi="Arial" w:cs="Arial"/>
          <w:b/>
          <w:sz w:val="24"/>
          <w:szCs w:val="24"/>
        </w:rPr>
      </w:pPr>
    </w:p>
    <w:p w:rsidR="00B96A34" w:rsidRPr="007B0581" w:rsidRDefault="00B96A34" w:rsidP="00B96A34">
      <w:pPr>
        <w:tabs>
          <w:tab w:val="left" w:pos="3932"/>
        </w:tabs>
        <w:jc w:val="both"/>
        <w:rPr>
          <w:rFonts w:ascii="Arial" w:hAnsi="Arial" w:cs="Arial"/>
          <w:b/>
          <w:sz w:val="24"/>
          <w:szCs w:val="24"/>
        </w:rPr>
      </w:pPr>
      <w:r w:rsidRPr="007B0581">
        <w:rPr>
          <w:rFonts w:ascii="Arial" w:hAnsi="Arial" w:cs="Arial"/>
          <w:b/>
          <w:sz w:val="24"/>
          <w:szCs w:val="24"/>
        </w:rPr>
        <w:tab/>
      </w:r>
    </w:p>
    <w:p w:rsidR="00B96A34" w:rsidRPr="007B0581" w:rsidRDefault="00B96A34" w:rsidP="00B96A34">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lastRenderedPageBreak/>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96A34" w:rsidRPr="007B0581" w:rsidRDefault="00B96A34" w:rsidP="00B96A34">
      <w:pPr>
        <w:pStyle w:val="Textoindependiente"/>
        <w:ind w:firstLine="709"/>
        <w:contextualSpacing/>
        <w:jc w:val="both"/>
        <w:rPr>
          <w:rFonts w:ascii="Arial" w:hAnsi="Arial" w:cs="Arial"/>
          <w:b/>
          <w:sz w:val="24"/>
          <w:szCs w:val="24"/>
        </w:rPr>
      </w:pPr>
    </w:p>
    <w:p w:rsidR="00B96A34" w:rsidRPr="007B0581" w:rsidRDefault="00B96A34" w:rsidP="00B96A34">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 del actor y la de las autoridades demandadas</w:t>
      </w:r>
      <w:r w:rsidRPr="007B0581">
        <w:rPr>
          <w:rFonts w:ascii="Arial" w:eastAsia="Arial Unicode MS" w:hAnsi="Arial" w:cs="Arial"/>
          <w:kern w:val="1"/>
          <w:sz w:val="24"/>
          <w:szCs w:val="24"/>
          <w:lang w:eastAsia="ar-SA"/>
        </w:rPr>
        <w:t xml:space="preserve"> quedó acreditada en autos</w:t>
      </w:r>
      <w:r>
        <w:rPr>
          <w:rFonts w:ascii="Arial" w:eastAsia="Arial Unicode MS" w:hAnsi="Arial" w:cs="Arial"/>
          <w:kern w:val="1"/>
          <w:sz w:val="24"/>
          <w:szCs w:val="24"/>
          <w:lang w:val="es-MX" w:eastAsia="ar-SA"/>
        </w:rPr>
        <w:t>, no así la del tercero afectado</w:t>
      </w:r>
      <w:r w:rsidRPr="007B0581">
        <w:rPr>
          <w:rFonts w:ascii="Arial" w:eastAsia="Arial Unicode MS" w:hAnsi="Arial" w:cs="Arial"/>
          <w:kern w:val="1"/>
          <w:sz w:val="24"/>
          <w:szCs w:val="24"/>
          <w:lang w:eastAsia="ar-SA"/>
        </w:rPr>
        <w:t>.</w:t>
      </w:r>
      <w:r w:rsidRPr="007B0581">
        <w:rPr>
          <w:rFonts w:ascii="Arial" w:eastAsia="Arial Unicode MS" w:hAnsi="Arial" w:cs="Arial"/>
          <w:kern w:val="1"/>
          <w:sz w:val="24"/>
          <w:szCs w:val="24"/>
          <w:lang w:val="es-MX" w:eastAsia="ar-SA"/>
        </w:rPr>
        <w:t xml:space="preserve"> </w:t>
      </w:r>
    </w:p>
    <w:p w:rsidR="00B96A34" w:rsidRPr="007B0581" w:rsidRDefault="00B96A34" w:rsidP="00B96A34">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B96A34" w:rsidRPr="007B0581" w:rsidRDefault="00B96A34" w:rsidP="00B96A34">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B96A34" w:rsidRDefault="00B96A34" w:rsidP="00B96A34">
      <w:pPr>
        <w:spacing w:line="360" w:lineRule="auto"/>
        <w:ind w:right="51" w:firstLine="567"/>
        <w:jc w:val="both"/>
        <w:rPr>
          <w:rFonts w:ascii="Arial" w:eastAsia="Calibri" w:hAnsi="Arial" w:cs="Arial"/>
          <w:color w:val="000000"/>
          <w:sz w:val="24"/>
          <w:szCs w:val="24"/>
          <w:lang w:val="es-MX" w:eastAsia="en-US"/>
        </w:rPr>
      </w:pPr>
    </w:p>
    <w:p w:rsidR="00B96A34" w:rsidRDefault="00B96A34" w:rsidP="00B96A34">
      <w:pPr>
        <w:spacing w:line="360" w:lineRule="auto"/>
        <w:ind w:right="51" w:firstLine="567"/>
        <w:jc w:val="both"/>
        <w:rPr>
          <w:rFonts w:ascii="Arial" w:hAnsi="Arial" w:cs="Arial"/>
          <w:sz w:val="24"/>
          <w:szCs w:val="24"/>
        </w:rPr>
      </w:pPr>
      <w:r w:rsidRPr="00411B29">
        <w:rPr>
          <w:rFonts w:ascii="Arial" w:hAnsi="Arial" w:cs="Arial"/>
          <w:b/>
          <w:sz w:val="24"/>
          <w:szCs w:val="24"/>
          <w:lang w:val="es-MX"/>
        </w:rPr>
        <w:t>CUARTO</w:t>
      </w:r>
      <w:r w:rsidRPr="007B0581">
        <w:rPr>
          <w:rFonts w:ascii="Arial" w:hAnsi="Arial" w:cs="Arial"/>
          <w:b/>
          <w:sz w:val="24"/>
          <w:szCs w:val="24"/>
          <w:lang w:val="es-MX"/>
        </w:rPr>
        <w:t>.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julio de dos mil veintiuno,</w:t>
      </w:r>
      <w:r w:rsidRPr="00A84B6D">
        <w:rPr>
          <w:rFonts w:ascii="Arial" w:hAnsi="Arial" w:cs="Arial"/>
          <w:sz w:val="24"/>
          <w:szCs w:val="24"/>
        </w:rPr>
        <w:t xml:space="preserve"> emitida por</w:t>
      </w:r>
      <w:r w:rsidRPr="00A84B6D">
        <w:rPr>
          <w:rFonts w:ascii="Arial" w:hAnsi="Arial" w:cs="Arial"/>
          <w:b/>
          <w:sz w:val="24"/>
          <w:szCs w:val="24"/>
        </w:rPr>
        <w:t xml:space="preserve"> </w:t>
      </w:r>
      <w:r>
        <w:rPr>
          <w:rFonts w:ascii="Arial" w:hAnsi="Arial" w:cs="Arial"/>
          <w:sz w:val="24"/>
          <w:szCs w:val="24"/>
        </w:rPr>
        <w:t>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 xml:space="preserve">Vial </w:t>
      </w:r>
      <w:r>
        <w:rPr>
          <w:rFonts w:ascii="Arial" w:hAnsi="Arial" w:cs="Arial"/>
          <w:b/>
          <w:bCs/>
          <w:sz w:val="24"/>
          <w:szCs w:val="24"/>
        </w:rPr>
        <w:t>Estatal</w:t>
      </w:r>
      <w:r>
        <w:rPr>
          <w:rFonts w:ascii="Arial" w:hAnsi="Arial" w:cs="Arial"/>
          <w:sz w:val="24"/>
          <w:szCs w:val="24"/>
        </w:rPr>
        <w:t xml:space="preserve">, </w:t>
      </w:r>
      <w:r>
        <w:rPr>
          <w:rFonts w:cs="Arial"/>
          <w:b/>
          <w:sz w:val="24"/>
          <w:szCs w:val="24"/>
        </w:rPr>
        <w:t>**********</w:t>
      </w:r>
      <w:r>
        <w:rPr>
          <w:rFonts w:ascii="Arial" w:hAnsi="Arial" w:cs="Arial"/>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 xml:space="preserve">en el </w:t>
      </w:r>
      <w:r w:rsidRPr="00BB5812">
        <w:rPr>
          <w:rFonts w:ascii="Arial" w:hAnsi="Arial" w:cs="Arial"/>
          <w:bCs/>
          <w:sz w:val="24"/>
          <w:szCs w:val="24"/>
        </w:rPr>
        <w:t xml:space="preserve">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B96A34" w:rsidRDefault="00B96A34" w:rsidP="00B96A34">
      <w:pPr>
        <w:spacing w:line="360" w:lineRule="auto"/>
        <w:ind w:right="51" w:firstLine="567"/>
        <w:jc w:val="both"/>
        <w:rPr>
          <w:rFonts w:ascii="Arial" w:hAnsi="Arial" w:cs="Arial"/>
          <w:sz w:val="24"/>
          <w:szCs w:val="24"/>
        </w:rPr>
      </w:pPr>
    </w:p>
    <w:p w:rsidR="00B96A34" w:rsidRDefault="00B96A34" w:rsidP="00B96A34">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w:t>
      </w:r>
      <w:r>
        <w:rPr>
          <w:rFonts w:ascii="Arial" w:eastAsia="Calibri" w:hAnsi="Arial" w:cs="Arial"/>
          <w:color w:val="000000"/>
          <w:sz w:val="24"/>
          <w:szCs w:val="24"/>
          <w:lang w:val="es-MX" w:eastAsia="en-US"/>
        </w:rPr>
        <w:t>, por lista al tercero afectado</w:t>
      </w:r>
      <w:r w:rsidRPr="007B0581">
        <w:rPr>
          <w:rFonts w:ascii="Arial" w:eastAsia="Calibri" w:hAnsi="Arial" w:cs="Arial"/>
          <w:color w:val="000000"/>
          <w:sz w:val="24"/>
          <w:szCs w:val="24"/>
          <w:lang w:val="es-MX" w:eastAsia="en-US"/>
        </w:rPr>
        <w:t xml:space="preserve">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B96A34" w:rsidRPr="007B0581" w:rsidRDefault="00B96A34" w:rsidP="00B96A34">
      <w:pPr>
        <w:spacing w:line="360" w:lineRule="auto"/>
        <w:ind w:right="51" w:firstLine="567"/>
        <w:jc w:val="both"/>
        <w:rPr>
          <w:rFonts w:ascii="Arial" w:eastAsia="Calibri" w:hAnsi="Arial" w:cs="Arial"/>
          <w:b/>
          <w:color w:val="000000"/>
          <w:sz w:val="24"/>
          <w:szCs w:val="24"/>
          <w:lang w:val="es-MX" w:eastAsia="en-US"/>
        </w:rPr>
      </w:pPr>
      <w:bookmarkStart w:id="3" w:name="_GoBack"/>
      <w:bookmarkEnd w:id="3"/>
    </w:p>
    <w:p w:rsidR="00B96A34" w:rsidRPr="007B0581" w:rsidRDefault="00B96A34" w:rsidP="00B96A34">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A34" w:rsidRDefault="00B96A34" w:rsidP="00B96A34">
      <w:r>
        <w:separator/>
      </w:r>
    </w:p>
  </w:endnote>
  <w:endnote w:type="continuationSeparator" w:id="0">
    <w:p w:rsidR="00B96A34" w:rsidRDefault="00B96A34" w:rsidP="00B9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334F9E">
        <w:pPr>
          <w:pStyle w:val="Piedepgina"/>
          <w:jc w:val="center"/>
        </w:pPr>
        <w:r>
          <w:fldChar w:fldCharType="begin"/>
        </w:r>
        <w:r>
          <w:instrText>PAGE   \* MERGEFORMAT</w:instrText>
        </w:r>
        <w:r>
          <w:fldChar w:fldCharType="separate"/>
        </w:r>
        <w:r>
          <w:rPr>
            <w:noProof/>
          </w:rPr>
          <w:t>7</w:t>
        </w:r>
        <w:r>
          <w:fldChar w:fldCharType="end"/>
        </w:r>
      </w:p>
    </w:sdtContent>
  </w:sdt>
  <w:p w:rsidR="009525A3" w:rsidRDefault="00334F9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A34" w:rsidRDefault="00B96A34">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365798A" wp14:editId="36F46CDD">
              <wp:simplePos x="0" y="0"/>
              <wp:positionH relativeFrom="leftMargin">
                <wp:posOffset>252648</wp:posOffset>
              </wp:positionH>
              <wp:positionV relativeFrom="paragraph">
                <wp:posOffset>-5371366</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96A34" w:rsidRDefault="00B96A34" w:rsidP="00B96A3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65798A" id="_x0000_t202" coordsize="21600,21600" o:spt="202" path="m,l,21600r21600,l21600,xe">
              <v:stroke joinstyle="miter"/>
              <v:path gradientshapeok="t" o:connecttype="rect"/>
            </v:shapetype>
            <v:shape id="Cuadro de texto 4" o:spid="_x0000_s1027" type="#_x0000_t202" style="position:absolute;margin-left:19.9pt;margin-top:-422.9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">
              <v:textbox>
                <w:txbxContent>
                  <w:p w:rsidR="00B96A34" w:rsidRDefault="00B96A34" w:rsidP="00B96A34">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A34" w:rsidRDefault="00B96A34" w:rsidP="00B96A34">
      <w:r>
        <w:separator/>
      </w:r>
    </w:p>
  </w:footnote>
  <w:footnote w:type="continuationSeparator" w:id="0">
    <w:p w:rsidR="00B96A34" w:rsidRDefault="00B96A34" w:rsidP="00B96A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B96A34"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38DD1F62" wp14:editId="1609C7DF">
              <wp:simplePos x="0" y="0"/>
              <wp:positionH relativeFrom="leftMargin">
                <wp:posOffset>240773</wp:posOffset>
              </wp:positionH>
              <wp:positionV relativeFrom="paragraph">
                <wp:posOffset>2527028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96A34" w:rsidRDefault="00B96A34" w:rsidP="00B96A3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DD1F62" id="_x0000_t202" coordsize="21600,21600" o:spt="202" path="m,l,21600r21600,l21600,xe">
              <v:stroke joinstyle="miter"/>
              <v:path gradientshapeok="t" o:connecttype="rect"/>
            </v:shapetype>
            <v:shape id="Cuadro de texto 5" o:spid="_x0000_s1026" type="#_x0000_t202" style="position:absolute;left:0;text-align:left;margin-left:18.95pt;margin-top:199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">
              <v:textbox>
                <w:txbxContent>
                  <w:p w:rsidR="00B96A34" w:rsidRDefault="00B96A34" w:rsidP="00B96A34">
                    <w:pPr>
                      <w:jc w:val="center"/>
                    </w:pPr>
                    <w:r>
                      <w:t>DATOS PERSONALES PROTEGIDOS POR EL ART.- 116 DE LA LGTAIP Y EL ART.- 61 DE LA LTAIPEO</w:t>
                    </w:r>
                  </w:p>
                </w:txbxContent>
              </v:textbox>
              <w10:wrap anchorx="margin"/>
            </v:shape>
          </w:pict>
        </mc:Fallback>
      </mc:AlternateContent>
    </w:r>
    <w:r w:rsidR="00334F9E" w:rsidRPr="00A73AD7">
      <w:rPr>
        <w:rFonts w:ascii="Arial" w:hAnsi="Arial" w:cs="Arial"/>
        <w:noProof/>
        <w:sz w:val="18"/>
        <w:szCs w:val="18"/>
        <w:lang w:val="es-MX"/>
      </w:rPr>
      <w:drawing>
        <wp:anchor distT="0" distB="0" distL="114300" distR="114300" simplePos="0" relativeHeight="251659264" behindDoc="1" locked="0" layoutInCell="1" allowOverlap="1" wp14:anchorId="3CC3A4D7" wp14:editId="3897AB5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F9E">
      <w:rPr>
        <w:rFonts w:ascii="Arial" w:hAnsi="Arial" w:cs="Arial"/>
      </w:rPr>
      <w:t>0</w:t>
    </w:r>
    <w:r w:rsidR="00334F9E">
      <w:rPr>
        <w:rFonts w:ascii="Arial" w:hAnsi="Arial" w:cs="Arial"/>
      </w:rPr>
      <w:t>0</w:t>
    </w:r>
    <w:r w:rsidR="00334F9E">
      <w:rPr>
        <w:rFonts w:ascii="Arial" w:hAnsi="Arial" w:cs="Arial"/>
      </w:rPr>
      <w:t>66</w:t>
    </w:r>
    <w:r w:rsidR="00334F9E" w:rsidRPr="00A73AD7">
      <w:rPr>
        <w:rFonts w:ascii="Arial" w:hAnsi="Arial" w:cs="Arial"/>
      </w:rPr>
      <w:t>/20</w:t>
    </w:r>
    <w:r w:rsidR="00334F9E">
      <w:rPr>
        <w:rFonts w:ascii="Arial" w:hAnsi="Arial" w:cs="Arial"/>
      </w:rPr>
      <w:t>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334F9E">
    <w:pPr>
      <w:pStyle w:val="Encabezado"/>
    </w:pPr>
    <w:r>
      <w:rPr>
        <w:noProof/>
        <w:lang w:val="es-MX"/>
      </w:rPr>
      <w:drawing>
        <wp:anchor distT="0" distB="0" distL="114300" distR="114300" simplePos="0" relativeHeight="251661312" behindDoc="1" locked="0" layoutInCell="1" allowOverlap="1" wp14:anchorId="5E06EC2A" wp14:editId="4A9EE10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C2B6DE2" wp14:editId="3923549D">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A34"/>
    <w:rsid w:val="00294EC6"/>
    <w:rsid w:val="00334F9E"/>
    <w:rsid w:val="004B1DB0"/>
    <w:rsid w:val="005223BF"/>
    <w:rsid w:val="00685BC3"/>
    <w:rsid w:val="00AC77AC"/>
    <w:rsid w:val="00B96A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B9B9B9E-4CC2-4169-8DC9-4D1718EA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A34"/>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96A34"/>
    <w:pPr>
      <w:spacing w:after="120"/>
    </w:pPr>
    <w:rPr>
      <w:lang w:val="x-none"/>
    </w:rPr>
  </w:style>
  <w:style w:type="character" w:customStyle="1" w:styleId="TextoindependienteCar">
    <w:name w:val="Texto independiente Car"/>
    <w:basedOn w:val="Fuentedeprrafopredeter"/>
    <w:link w:val="Textoindependiente"/>
    <w:uiPriority w:val="99"/>
    <w:rsid w:val="00B96A34"/>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96A34"/>
    <w:pPr>
      <w:autoSpaceDE w:val="0"/>
      <w:autoSpaceDN w:val="0"/>
    </w:pPr>
    <w:rPr>
      <w:lang w:eastAsia="es-ES"/>
    </w:rPr>
  </w:style>
  <w:style w:type="character" w:customStyle="1" w:styleId="TextonotapieCar">
    <w:name w:val="Texto nota pie Car"/>
    <w:basedOn w:val="Fuentedeprrafopredeter"/>
    <w:link w:val="Textonotapie"/>
    <w:uiPriority w:val="99"/>
    <w:rsid w:val="00B96A34"/>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96A3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96A34"/>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96A34"/>
    <w:pPr>
      <w:tabs>
        <w:tab w:val="center" w:pos="4419"/>
        <w:tab w:val="right" w:pos="8838"/>
      </w:tabs>
    </w:pPr>
  </w:style>
  <w:style w:type="character" w:customStyle="1" w:styleId="EncabezadoCar">
    <w:name w:val="Encabezado Car"/>
    <w:basedOn w:val="Fuentedeprrafopredeter"/>
    <w:link w:val="Encabezado"/>
    <w:uiPriority w:val="99"/>
    <w:rsid w:val="00B96A34"/>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96A34"/>
    <w:pPr>
      <w:tabs>
        <w:tab w:val="center" w:pos="4419"/>
        <w:tab w:val="right" w:pos="8838"/>
      </w:tabs>
    </w:pPr>
  </w:style>
  <w:style w:type="character" w:customStyle="1" w:styleId="PiedepginaCar">
    <w:name w:val="Pie de página Car"/>
    <w:basedOn w:val="Fuentedeprrafopredeter"/>
    <w:link w:val="Piedepgina"/>
    <w:uiPriority w:val="99"/>
    <w:rsid w:val="00B96A34"/>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BB7"/>
    <w:rsid w:val="002A6B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BE4DB0B3CC642A28D5823CE4905985E">
    <w:name w:val="6BE4DB0B3CC642A28D5823CE4905985E"/>
    <w:rsid w:val="002A6B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2722</Words>
  <Characters>14976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2023-04-13T18:30:00Z</dcterms:created>
  <dcterms:modified xsi:type="dcterms:W3CDTF">2023-04-13T18:41:00Z</dcterms:modified>
</cp:coreProperties>
</file>