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08F5" w:rsidRPr="007B0581" w:rsidRDefault="004A08F5" w:rsidP="004A08F5">
      <w:pPr>
        <w:pStyle w:val="corte4fondo"/>
        <w:spacing w:line="276" w:lineRule="auto"/>
        <w:ind w:left="3544" w:right="51" w:firstLine="0"/>
        <w:rPr>
          <w:rFonts w:cs="Arial"/>
          <w:b/>
          <w:sz w:val="24"/>
          <w:szCs w:val="24"/>
        </w:rPr>
      </w:pPr>
      <w:r w:rsidRPr="007B0581">
        <w:rPr>
          <w:rFonts w:cs="Arial"/>
          <w:b/>
          <w:sz w:val="24"/>
          <w:szCs w:val="24"/>
        </w:rPr>
        <w:t>QUINTA SALA UNITARIA DE PRIMERA INSTANCIA DEL TRIBUNAL DE JUSTICIA ADMINISTRATIVA DEL ESTADO DE OAXACA.</w:t>
      </w:r>
    </w:p>
    <w:p w:rsidR="004A08F5" w:rsidRPr="007B0581" w:rsidRDefault="004A08F5" w:rsidP="004A08F5">
      <w:pPr>
        <w:pStyle w:val="corte4fondo"/>
        <w:spacing w:line="276" w:lineRule="auto"/>
        <w:ind w:left="3544" w:right="-521" w:firstLine="0"/>
        <w:rPr>
          <w:rFonts w:cs="Arial"/>
          <w:b/>
          <w:sz w:val="24"/>
          <w:szCs w:val="24"/>
        </w:rPr>
      </w:pPr>
    </w:p>
    <w:p w:rsidR="004A08F5" w:rsidRPr="007B0581" w:rsidRDefault="004A08F5" w:rsidP="004A08F5">
      <w:pPr>
        <w:pStyle w:val="corte4fondo"/>
        <w:spacing w:line="276" w:lineRule="auto"/>
        <w:ind w:left="3544" w:right="-521" w:firstLine="0"/>
        <w:rPr>
          <w:rFonts w:cs="Arial"/>
          <w:sz w:val="24"/>
          <w:szCs w:val="24"/>
        </w:rPr>
      </w:pPr>
      <w:r w:rsidRPr="007B0581">
        <w:rPr>
          <w:rFonts w:cs="Arial"/>
          <w:b/>
          <w:sz w:val="24"/>
          <w:szCs w:val="24"/>
        </w:rPr>
        <w:t>JUICIO DE NULIDAD</w:t>
      </w:r>
      <w:r w:rsidRPr="007B0581">
        <w:rPr>
          <w:rFonts w:cs="Arial"/>
          <w:sz w:val="24"/>
          <w:szCs w:val="24"/>
        </w:rPr>
        <w:t xml:space="preserve">: </w:t>
      </w:r>
      <w:r>
        <w:rPr>
          <w:rFonts w:cs="Arial"/>
          <w:b/>
          <w:bCs/>
          <w:sz w:val="24"/>
          <w:szCs w:val="24"/>
        </w:rPr>
        <w:t>0067</w:t>
      </w:r>
      <w:r w:rsidRPr="007B0581">
        <w:rPr>
          <w:rFonts w:cs="Arial"/>
          <w:b/>
          <w:bCs/>
          <w:sz w:val="24"/>
          <w:szCs w:val="24"/>
        </w:rPr>
        <w:t>/20</w:t>
      </w:r>
      <w:r>
        <w:rPr>
          <w:rFonts w:cs="Arial"/>
          <w:b/>
          <w:bCs/>
          <w:sz w:val="24"/>
          <w:szCs w:val="24"/>
        </w:rPr>
        <w:t>19</w:t>
      </w:r>
      <w:r w:rsidRPr="007B0581">
        <w:rPr>
          <w:rFonts w:cs="Arial"/>
          <w:sz w:val="24"/>
          <w:szCs w:val="24"/>
        </w:rPr>
        <w:t xml:space="preserve">. </w:t>
      </w:r>
    </w:p>
    <w:p w:rsidR="004A08F5" w:rsidRPr="007B0581" w:rsidRDefault="004A08F5" w:rsidP="004A08F5">
      <w:pPr>
        <w:pStyle w:val="corte4fondo"/>
        <w:spacing w:line="276" w:lineRule="auto"/>
        <w:ind w:left="3544" w:right="-521" w:firstLine="0"/>
        <w:rPr>
          <w:rFonts w:cs="Arial"/>
          <w:sz w:val="24"/>
          <w:szCs w:val="24"/>
        </w:rPr>
      </w:pPr>
    </w:p>
    <w:p w:rsidR="004A08F5" w:rsidRPr="007B0581" w:rsidRDefault="004A08F5" w:rsidP="004A08F5">
      <w:pPr>
        <w:pStyle w:val="corte4fondo"/>
        <w:spacing w:line="276" w:lineRule="auto"/>
        <w:ind w:left="3544" w:right="51" w:firstLine="0"/>
        <w:rPr>
          <w:rFonts w:cs="Arial"/>
          <w:sz w:val="24"/>
          <w:szCs w:val="24"/>
        </w:rPr>
      </w:pPr>
      <w:r w:rsidRPr="007B0581">
        <w:rPr>
          <w:rFonts w:cs="Arial"/>
          <w:b/>
          <w:sz w:val="24"/>
          <w:szCs w:val="24"/>
        </w:rPr>
        <w:t>ACTOR</w:t>
      </w:r>
      <w:r>
        <w:rPr>
          <w:rFonts w:cs="Arial"/>
          <w:b/>
          <w:sz w:val="24"/>
          <w:szCs w:val="24"/>
        </w:rPr>
        <w:t>A</w:t>
      </w:r>
      <w:r w:rsidRPr="007B0581">
        <w:rPr>
          <w:rFonts w:cs="Arial"/>
          <w:b/>
          <w:sz w:val="24"/>
          <w:szCs w:val="24"/>
        </w:rPr>
        <w:t xml:space="preserve">: </w:t>
      </w:r>
      <w:r>
        <w:rPr>
          <w:rFonts w:cs="Arial"/>
          <w:b/>
          <w:sz w:val="24"/>
          <w:szCs w:val="24"/>
        </w:rPr>
        <w:t>**********.</w:t>
      </w:r>
    </w:p>
    <w:p w:rsidR="004A08F5" w:rsidRPr="007B0581" w:rsidRDefault="004A08F5" w:rsidP="004A08F5">
      <w:pPr>
        <w:pStyle w:val="corte4fondo"/>
        <w:spacing w:line="276" w:lineRule="auto"/>
        <w:ind w:left="3544" w:right="-521" w:firstLine="0"/>
        <w:rPr>
          <w:rFonts w:cs="Arial"/>
          <w:b/>
          <w:i/>
          <w:sz w:val="24"/>
          <w:szCs w:val="24"/>
        </w:rPr>
      </w:pPr>
      <w:r w:rsidRPr="007B0581">
        <w:rPr>
          <w:rFonts w:cs="Arial"/>
          <w:b/>
          <w:i/>
          <w:sz w:val="24"/>
          <w:szCs w:val="24"/>
        </w:rPr>
        <w:t xml:space="preserve"> </w:t>
      </w:r>
    </w:p>
    <w:p w:rsidR="004A08F5" w:rsidRPr="007B0581" w:rsidRDefault="004A08F5" w:rsidP="004A08F5">
      <w:pPr>
        <w:pStyle w:val="corte4fondo"/>
        <w:spacing w:line="276" w:lineRule="auto"/>
        <w:ind w:left="3544" w:right="51" w:firstLine="0"/>
        <w:rPr>
          <w:rFonts w:cs="Arial"/>
          <w:bCs/>
          <w:sz w:val="24"/>
          <w:szCs w:val="24"/>
        </w:rPr>
      </w:pPr>
      <w:r w:rsidRPr="007B0581">
        <w:rPr>
          <w:rFonts w:cs="Arial"/>
          <w:b/>
          <w:sz w:val="24"/>
          <w:szCs w:val="24"/>
        </w:rPr>
        <w:t>AUTORIDAD</w:t>
      </w:r>
      <w:r>
        <w:rPr>
          <w:rFonts w:cs="Arial"/>
          <w:b/>
          <w:sz w:val="24"/>
          <w:szCs w:val="24"/>
        </w:rPr>
        <w:t>ES</w:t>
      </w:r>
      <w:r w:rsidRPr="007B0581">
        <w:rPr>
          <w:rFonts w:cs="Arial"/>
          <w:b/>
          <w:sz w:val="24"/>
          <w:szCs w:val="24"/>
        </w:rPr>
        <w:t xml:space="preserve"> DEMANDADA</w:t>
      </w:r>
      <w:r>
        <w:rPr>
          <w:rFonts w:cs="Arial"/>
          <w:b/>
          <w:sz w:val="24"/>
          <w:szCs w:val="24"/>
        </w:rPr>
        <w:t>S</w:t>
      </w:r>
      <w:r w:rsidRPr="007B0581">
        <w:rPr>
          <w:rFonts w:cs="Arial"/>
          <w:b/>
          <w:sz w:val="24"/>
          <w:szCs w:val="24"/>
        </w:rPr>
        <w:t>:</w:t>
      </w:r>
      <w:r>
        <w:rPr>
          <w:rFonts w:cs="Arial"/>
          <w:b/>
          <w:sz w:val="24"/>
          <w:szCs w:val="24"/>
        </w:rPr>
        <w:t xml:space="preserve"> DIRECTORA DE LO CONTENCIOSO DE LA PROCURADURÍA FISCAL DE LA SECRETARÍA DE FINANZAS DEL PODER EJECUTIVO DEL ESTADO DE OAXACA, SECRETARIO DE FINANZAS Y DIRECTOR DE INGRESOS Y RECAUDACIÓN DE LA SECRETARÍA DE FINANZAS DEL GOBIERNO DEL ESTADO DE OAXACA.</w:t>
      </w:r>
    </w:p>
    <w:p w:rsidR="004A08F5" w:rsidRPr="007B0581" w:rsidRDefault="004A08F5" w:rsidP="004A08F5">
      <w:pPr>
        <w:pStyle w:val="corte4fondo"/>
        <w:spacing w:line="276" w:lineRule="auto"/>
        <w:ind w:left="3544" w:right="51" w:firstLine="0"/>
        <w:rPr>
          <w:rFonts w:cs="Arial"/>
          <w:bCs/>
          <w:sz w:val="24"/>
          <w:szCs w:val="24"/>
        </w:rPr>
      </w:pPr>
    </w:p>
    <w:p w:rsidR="004A08F5" w:rsidRPr="007B0581" w:rsidRDefault="004A08F5" w:rsidP="004A08F5">
      <w:pPr>
        <w:pStyle w:val="corte4fondo"/>
        <w:spacing w:line="276" w:lineRule="auto"/>
        <w:ind w:left="3544" w:right="51" w:firstLine="0"/>
        <w:rPr>
          <w:rFonts w:cs="Arial"/>
          <w:bCs/>
          <w:sz w:val="24"/>
          <w:szCs w:val="24"/>
        </w:rPr>
      </w:pPr>
    </w:p>
    <w:p w:rsidR="004A08F5" w:rsidRDefault="004A08F5" w:rsidP="004A08F5">
      <w:pPr>
        <w:spacing w:line="360" w:lineRule="auto"/>
        <w:jc w:val="both"/>
        <w:rPr>
          <w:rFonts w:ascii="Arial" w:hAnsi="Arial" w:cs="Arial"/>
          <w:b/>
          <w:sz w:val="24"/>
          <w:szCs w:val="24"/>
        </w:rPr>
      </w:pPr>
      <w:r w:rsidRPr="007B0581">
        <w:rPr>
          <w:rFonts w:ascii="Arial" w:hAnsi="Arial" w:cs="Arial"/>
          <w:b/>
          <w:sz w:val="24"/>
          <w:szCs w:val="24"/>
        </w:rPr>
        <w:t>OAXACA DE JU</w:t>
      </w:r>
      <w:r>
        <w:rPr>
          <w:rFonts w:ascii="Arial" w:hAnsi="Arial" w:cs="Arial"/>
          <w:b/>
          <w:sz w:val="24"/>
          <w:szCs w:val="24"/>
        </w:rPr>
        <w:t>Á</w:t>
      </w:r>
      <w:r w:rsidRPr="007B0581">
        <w:rPr>
          <w:rFonts w:ascii="Arial" w:hAnsi="Arial" w:cs="Arial"/>
          <w:b/>
          <w:sz w:val="24"/>
          <w:szCs w:val="24"/>
        </w:rPr>
        <w:t>REZ, OAXACA</w:t>
      </w:r>
      <w:r>
        <w:rPr>
          <w:rFonts w:ascii="Arial" w:hAnsi="Arial" w:cs="Arial"/>
          <w:b/>
          <w:sz w:val="24"/>
          <w:szCs w:val="24"/>
        </w:rPr>
        <w:t>,</w:t>
      </w:r>
      <w:r w:rsidRPr="007B0581">
        <w:rPr>
          <w:rFonts w:ascii="Arial" w:hAnsi="Arial" w:cs="Arial"/>
          <w:b/>
          <w:sz w:val="24"/>
          <w:szCs w:val="24"/>
        </w:rPr>
        <w:t xml:space="preserve"> A</w:t>
      </w:r>
      <w:r>
        <w:rPr>
          <w:rFonts w:ascii="Arial" w:hAnsi="Arial" w:cs="Arial"/>
          <w:b/>
          <w:sz w:val="24"/>
          <w:szCs w:val="24"/>
        </w:rPr>
        <w:t xml:space="preserve"> VEINTIUNO DE ABRIL</w:t>
      </w:r>
      <w:r w:rsidRPr="007B0581">
        <w:rPr>
          <w:rFonts w:ascii="Arial" w:hAnsi="Arial" w:cs="Arial"/>
          <w:b/>
          <w:sz w:val="24"/>
          <w:szCs w:val="24"/>
        </w:rPr>
        <w:t xml:space="preserve"> DE DOS MIL </w:t>
      </w:r>
      <w:r>
        <w:rPr>
          <w:rFonts w:ascii="Arial" w:hAnsi="Arial" w:cs="Arial"/>
          <w:b/>
          <w:sz w:val="24"/>
          <w:szCs w:val="24"/>
        </w:rPr>
        <w:t>VEINTIDÓS</w:t>
      </w:r>
      <w:r w:rsidRPr="007B0581">
        <w:rPr>
          <w:rFonts w:ascii="Arial" w:hAnsi="Arial" w:cs="Arial"/>
          <w:b/>
          <w:sz w:val="24"/>
          <w:szCs w:val="24"/>
        </w:rPr>
        <w:t xml:space="preserve">. </w:t>
      </w:r>
    </w:p>
    <w:p w:rsidR="004A08F5" w:rsidRDefault="004A08F5" w:rsidP="004A08F5">
      <w:pPr>
        <w:spacing w:line="360" w:lineRule="auto"/>
        <w:jc w:val="both"/>
        <w:rPr>
          <w:rFonts w:ascii="Arial" w:hAnsi="Arial" w:cs="Arial"/>
          <w:b/>
          <w:sz w:val="24"/>
          <w:szCs w:val="24"/>
        </w:rPr>
      </w:pPr>
      <w:r w:rsidRPr="007B0581">
        <w:rPr>
          <w:rFonts w:ascii="Arial" w:hAnsi="Arial" w:cs="Arial"/>
          <w:b/>
          <w:sz w:val="24"/>
          <w:szCs w:val="24"/>
        </w:rPr>
        <w:t xml:space="preserve"> </w:t>
      </w:r>
    </w:p>
    <w:p w:rsidR="004A08F5" w:rsidRPr="007B0581" w:rsidRDefault="004A08F5" w:rsidP="004A08F5">
      <w:pPr>
        <w:spacing w:line="360" w:lineRule="auto"/>
        <w:jc w:val="both"/>
        <w:rPr>
          <w:rFonts w:ascii="Arial" w:hAnsi="Arial" w:cs="Arial"/>
          <w:b/>
          <w:bCs/>
          <w:sz w:val="24"/>
          <w:szCs w:val="24"/>
        </w:rPr>
      </w:pPr>
      <w:r w:rsidRPr="007B0581">
        <w:rPr>
          <w:rFonts w:ascii="Arial" w:hAnsi="Arial" w:cs="Arial"/>
          <w:b/>
          <w:sz w:val="24"/>
          <w:szCs w:val="24"/>
        </w:rPr>
        <w:t xml:space="preserve">          V I S T O S</w:t>
      </w:r>
      <w:r w:rsidRPr="007B0581">
        <w:rPr>
          <w:rFonts w:ascii="Arial" w:hAnsi="Arial" w:cs="Arial"/>
          <w:sz w:val="24"/>
          <w:szCs w:val="24"/>
        </w:rPr>
        <w:t xml:space="preserve"> para resolver los autos del juicio de nulidad </w:t>
      </w:r>
      <w:r>
        <w:rPr>
          <w:rFonts w:ascii="Arial" w:hAnsi="Arial" w:cs="Arial"/>
          <w:b/>
          <w:bCs/>
          <w:sz w:val="24"/>
          <w:szCs w:val="24"/>
        </w:rPr>
        <w:t>0067</w:t>
      </w:r>
      <w:r w:rsidRPr="001A7D4E">
        <w:rPr>
          <w:rFonts w:ascii="Arial" w:hAnsi="Arial" w:cs="Arial"/>
          <w:b/>
          <w:bCs/>
          <w:sz w:val="24"/>
          <w:szCs w:val="24"/>
        </w:rPr>
        <w:t>/20</w:t>
      </w:r>
      <w:r>
        <w:rPr>
          <w:rFonts w:ascii="Arial" w:hAnsi="Arial" w:cs="Arial"/>
          <w:b/>
          <w:bCs/>
          <w:sz w:val="24"/>
          <w:szCs w:val="24"/>
        </w:rPr>
        <w:t>19</w:t>
      </w:r>
      <w:r w:rsidRPr="007B0581">
        <w:rPr>
          <w:rFonts w:ascii="Arial" w:hAnsi="Arial" w:cs="Arial"/>
          <w:sz w:val="24"/>
          <w:szCs w:val="24"/>
        </w:rPr>
        <w:t xml:space="preserve">, promovido por </w:t>
      </w:r>
      <w:r>
        <w:rPr>
          <w:rFonts w:cs="Arial"/>
          <w:b/>
          <w:sz w:val="24"/>
          <w:szCs w:val="24"/>
        </w:rPr>
        <w:t>**********</w:t>
      </w:r>
      <w:r w:rsidRPr="00221CFA">
        <w:rPr>
          <w:rFonts w:ascii="Arial" w:hAnsi="Arial" w:cs="Arial"/>
          <w:bCs/>
          <w:sz w:val="24"/>
          <w:szCs w:val="24"/>
        </w:rPr>
        <w:t>,</w:t>
      </w:r>
      <w:r w:rsidRPr="00D737F7">
        <w:rPr>
          <w:rFonts w:ascii="Arial" w:hAnsi="Arial" w:cs="Arial"/>
          <w:b/>
          <w:sz w:val="24"/>
          <w:szCs w:val="24"/>
        </w:rPr>
        <w:t xml:space="preserve"> </w:t>
      </w:r>
      <w:r w:rsidRPr="00221CFA">
        <w:rPr>
          <w:rFonts w:ascii="Arial" w:hAnsi="Arial" w:cs="Arial"/>
          <w:bCs/>
          <w:sz w:val="24"/>
          <w:szCs w:val="24"/>
        </w:rPr>
        <w:t xml:space="preserve">por conducto de su representante </w:t>
      </w:r>
      <w:bookmarkStart w:id="0" w:name="_GoBack"/>
      <w:r w:rsidRPr="00221CFA">
        <w:rPr>
          <w:rFonts w:ascii="Arial" w:hAnsi="Arial" w:cs="Arial"/>
          <w:bCs/>
          <w:sz w:val="24"/>
          <w:szCs w:val="24"/>
        </w:rPr>
        <w:t>legal</w:t>
      </w:r>
      <w:bookmarkEnd w:id="0"/>
      <w:r w:rsidRPr="00D737F7">
        <w:rPr>
          <w:rFonts w:ascii="Arial" w:hAnsi="Arial" w:cs="Arial"/>
          <w:b/>
          <w:sz w:val="24"/>
          <w:szCs w:val="24"/>
        </w:rPr>
        <w:t xml:space="preserve">, </w:t>
      </w:r>
      <w:r>
        <w:rPr>
          <w:rFonts w:cs="Arial"/>
          <w:b/>
          <w:sz w:val="24"/>
          <w:szCs w:val="24"/>
        </w:rPr>
        <w:t>**********</w:t>
      </w:r>
      <w:r w:rsidRPr="007B0581">
        <w:rPr>
          <w:rFonts w:ascii="Arial" w:hAnsi="Arial" w:cs="Arial"/>
          <w:sz w:val="24"/>
          <w:szCs w:val="24"/>
        </w:rPr>
        <w:t>, en contra de</w:t>
      </w:r>
      <w:r>
        <w:rPr>
          <w:rFonts w:ascii="Arial" w:hAnsi="Arial" w:cs="Arial"/>
          <w:sz w:val="24"/>
          <w:szCs w:val="24"/>
        </w:rPr>
        <w:t xml:space="preserve"> la resolución contenida en el oficio </w:t>
      </w:r>
      <w:r>
        <w:rPr>
          <w:rFonts w:cs="Arial"/>
          <w:b/>
          <w:sz w:val="24"/>
          <w:szCs w:val="24"/>
        </w:rPr>
        <w:t>**********</w:t>
      </w:r>
      <w:r>
        <w:rPr>
          <w:rFonts w:cs="Arial"/>
          <w:b/>
          <w:sz w:val="24"/>
          <w:szCs w:val="24"/>
        </w:rPr>
        <w:t xml:space="preserve"> </w:t>
      </w:r>
      <w:r>
        <w:rPr>
          <w:rFonts w:ascii="Arial" w:hAnsi="Arial" w:cs="Arial"/>
          <w:sz w:val="24"/>
          <w:szCs w:val="24"/>
        </w:rPr>
        <w:t xml:space="preserve">de diecinueve de diciembre de dos mil dieciocho, </w:t>
      </w:r>
      <w:bookmarkStart w:id="1" w:name="_Hlk83640314"/>
      <w:bookmarkStart w:id="2" w:name="_Hlk84505151"/>
      <w:r>
        <w:rPr>
          <w:rFonts w:ascii="Arial" w:hAnsi="Arial" w:cs="Arial"/>
          <w:sz w:val="24"/>
          <w:szCs w:val="24"/>
        </w:rPr>
        <w:t xml:space="preserve">emitida por la </w:t>
      </w:r>
      <w:bookmarkEnd w:id="1"/>
      <w:r>
        <w:rPr>
          <w:rFonts w:ascii="Arial" w:hAnsi="Arial" w:cs="Arial"/>
          <w:sz w:val="24"/>
          <w:szCs w:val="24"/>
        </w:rPr>
        <w:t xml:space="preserve">Directora de lo Contencioso de la Procuraduría Fiscal de la Secretaría de Finanzas del Poder Ejecutivo del Estado de Oaxaca, así como en contra del Secretario de Finanzas y Director de Ingresos y Recaudación de la Secretaría de Finanzas del Gobierno del Estado de Oaxaca, </w:t>
      </w:r>
      <w:r w:rsidRPr="007B0581">
        <w:rPr>
          <w:rFonts w:ascii="Arial" w:hAnsi="Arial" w:cs="Arial"/>
          <w:sz w:val="24"/>
          <w:szCs w:val="24"/>
        </w:rPr>
        <w:t>y;</w:t>
      </w:r>
      <w:r w:rsidRPr="007B0581">
        <w:rPr>
          <w:rFonts w:ascii="Arial" w:hAnsi="Arial" w:cs="Arial"/>
          <w:b/>
          <w:bCs/>
          <w:sz w:val="24"/>
          <w:szCs w:val="24"/>
        </w:rPr>
        <w:t xml:space="preserve"> </w:t>
      </w:r>
    </w:p>
    <w:bookmarkEnd w:id="2"/>
    <w:p w:rsidR="004A08F5" w:rsidRDefault="004A08F5" w:rsidP="004A08F5">
      <w:pPr>
        <w:contextualSpacing/>
        <w:jc w:val="both"/>
        <w:rPr>
          <w:rFonts w:ascii="Arial" w:hAnsi="Arial" w:cs="Arial"/>
          <w:sz w:val="24"/>
          <w:szCs w:val="24"/>
        </w:rPr>
      </w:pPr>
    </w:p>
    <w:p w:rsidR="004A08F5" w:rsidRPr="007B0581" w:rsidRDefault="004A08F5" w:rsidP="004A08F5">
      <w:pPr>
        <w:contextualSpacing/>
        <w:jc w:val="both"/>
        <w:rPr>
          <w:rFonts w:ascii="Arial" w:hAnsi="Arial" w:cs="Arial"/>
          <w:sz w:val="24"/>
          <w:szCs w:val="24"/>
        </w:rPr>
      </w:pPr>
    </w:p>
    <w:p w:rsidR="004A08F5" w:rsidRPr="007B0581" w:rsidRDefault="004A08F5" w:rsidP="004A08F5">
      <w:pPr>
        <w:spacing w:line="360" w:lineRule="auto"/>
        <w:ind w:firstLine="708"/>
        <w:jc w:val="center"/>
        <w:rPr>
          <w:rFonts w:ascii="Arial" w:hAnsi="Arial" w:cs="Arial"/>
          <w:b/>
          <w:spacing w:val="-3"/>
          <w:sz w:val="24"/>
          <w:szCs w:val="24"/>
          <w:lang w:val="es-ES_tradnl"/>
        </w:rPr>
      </w:pPr>
      <w:r w:rsidRPr="007B0581">
        <w:rPr>
          <w:rFonts w:ascii="Arial" w:hAnsi="Arial" w:cs="Arial"/>
          <w:b/>
          <w:sz w:val="24"/>
          <w:szCs w:val="24"/>
        </w:rPr>
        <w:t>R E</w:t>
      </w:r>
      <w:r w:rsidRPr="007B0581">
        <w:rPr>
          <w:rFonts w:ascii="Arial" w:hAnsi="Arial" w:cs="Arial"/>
          <w:b/>
          <w:spacing w:val="-3"/>
          <w:sz w:val="24"/>
          <w:szCs w:val="24"/>
          <w:lang w:val="es-ES_tradnl"/>
        </w:rPr>
        <w:t xml:space="preserve"> S U L T A N D O:</w:t>
      </w:r>
    </w:p>
    <w:p w:rsidR="004A08F5" w:rsidRPr="007B0581" w:rsidRDefault="004A08F5" w:rsidP="004A08F5">
      <w:pPr>
        <w:contextualSpacing/>
        <w:jc w:val="both"/>
        <w:rPr>
          <w:rFonts w:ascii="Arial" w:hAnsi="Arial" w:cs="Arial"/>
          <w:b/>
          <w:spacing w:val="-3"/>
          <w:sz w:val="24"/>
          <w:szCs w:val="24"/>
          <w:lang w:val="es-ES_tradnl"/>
        </w:rPr>
      </w:pPr>
    </w:p>
    <w:p w:rsidR="004A08F5" w:rsidRPr="007B0581" w:rsidRDefault="004A08F5" w:rsidP="004A08F5">
      <w:pPr>
        <w:spacing w:line="360" w:lineRule="auto"/>
        <w:jc w:val="both"/>
        <w:rPr>
          <w:rFonts w:ascii="Arial" w:hAnsi="Arial" w:cs="Arial"/>
          <w:sz w:val="24"/>
          <w:szCs w:val="24"/>
        </w:rPr>
      </w:pPr>
      <w:r w:rsidRPr="007B0581">
        <w:rPr>
          <w:rFonts w:ascii="Arial" w:hAnsi="Arial" w:cs="Arial"/>
          <w:b/>
          <w:spacing w:val="-3"/>
          <w:sz w:val="24"/>
          <w:szCs w:val="24"/>
          <w:lang w:val="es-ES_tradnl"/>
        </w:rPr>
        <w:tab/>
        <w:t>PRIMERO. -</w:t>
      </w:r>
      <w:r w:rsidRPr="007B0581">
        <w:rPr>
          <w:rFonts w:ascii="Arial" w:hAnsi="Arial" w:cs="Arial"/>
          <w:sz w:val="24"/>
          <w:szCs w:val="24"/>
        </w:rPr>
        <w:t xml:space="preserve"> Mediante escrito recibido el </w:t>
      </w:r>
      <w:r>
        <w:rPr>
          <w:rFonts w:ascii="Arial" w:hAnsi="Arial" w:cs="Arial"/>
          <w:sz w:val="24"/>
          <w:szCs w:val="24"/>
        </w:rPr>
        <w:t>ocho de julio de dos mil diecinueve</w:t>
      </w:r>
      <w:r w:rsidRPr="007B0581">
        <w:rPr>
          <w:rFonts w:ascii="Arial" w:hAnsi="Arial" w:cs="Arial"/>
          <w:sz w:val="24"/>
          <w:szCs w:val="24"/>
        </w:rPr>
        <w:t xml:space="preserve">, </w:t>
      </w:r>
      <w:r>
        <w:rPr>
          <w:rFonts w:cs="Arial"/>
          <w:b/>
          <w:sz w:val="24"/>
          <w:szCs w:val="24"/>
        </w:rPr>
        <w:t>**********</w:t>
      </w:r>
      <w:r w:rsidRPr="00221CFA">
        <w:rPr>
          <w:rFonts w:ascii="Arial" w:hAnsi="Arial" w:cs="Arial"/>
          <w:bCs/>
          <w:sz w:val="24"/>
          <w:szCs w:val="24"/>
        </w:rPr>
        <w:t>,</w:t>
      </w:r>
      <w:r>
        <w:rPr>
          <w:rFonts w:ascii="Arial" w:hAnsi="Arial" w:cs="Arial"/>
          <w:b/>
          <w:sz w:val="24"/>
          <w:szCs w:val="24"/>
        </w:rPr>
        <w:t xml:space="preserve"> </w:t>
      </w:r>
      <w:r w:rsidRPr="00221CFA">
        <w:rPr>
          <w:rFonts w:ascii="Arial" w:hAnsi="Arial" w:cs="Arial"/>
          <w:bCs/>
          <w:sz w:val="24"/>
          <w:szCs w:val="24"/>
        </w:rPr>
        <w:t xml:space="preserve">por conducto de su representante legal, </w:t>
      </w:r>
      <w:r>
        <w:rPr>
          <w:rFonts w:cs="Arial"/>
          <w:b/>
          <w:sz w:val="24"/>
          <w:szCs w:val="24"/>
        </w:rPr>
        <w:t>**********</w:t>
      </w:r>
      <w:r w:rsidRPr="007B0581">
        <w:rPr>
          <w:rFonts w:ascii="Arial" w:hAnsi="Arial" w:cs="Arial"/>
          <w:sz w:val="24"/>
          <w:szCs w:val="24"/>
        </w:rPr>
        <w:t>,</w:t>
      </w:r>
      <w:r w:rsidRPr="007B0581">
        <w:rPr>
          <w:rFonts w:ascii="Arial" w:hAnsi="Arial" w:cs="Arial"/>
          <w:bCs/>
          <w:sz w:val="24"/>
          <w:szCs w:val="24"/>
          <w:lang w:val="es-MX"/>
        </w:rPr>
        <w:t xml:space="preserve"> </w:t>
      </w:r>
      <w:r w:rsidRPr="007B0581">
        <w:rPr>
          <w:rFonts w:ascii="Arial" w:hAnsi="Arial" w:cs="Arial"/>
          <w:sz w:val="24"/>
          <w:szCs w:val="24"/>
        </w:rPr>
        <w:t>demand</w:t>
      </w:r>
      <w:r>
        <w:rPr>
          <w:rFonts w:ascii="Arial" w:hAnsi="Arial" w:cs="Arial"/>
          <w:sz w:val="24"/>
          <w:szCs w:val="24"/>
        </w:rPr>
        <w:t>ó</w:t>
      </w:r>
      <w:r w:rsidRPr="007B0581">
        <w:rPr>
          <w:rFonts w:ascii="Arial" w:hAnsi="Arial" w:cs="Arial"/>
          <w:sz w:val="24"/>
          <w:szCs w:val="24"/>
        </w:rPr>
        <w:t xml:space="preserve"> la nulidad</w:t>
      </w:r>
      <w:r>
        <w:rPr>
          <w:rFonts w:ascii="Arial" w:hAnsi="Arial" w:cs="Arial"/>
          <w:sz w:val="24"/>
          <w:szCs w:val="24"/>
        </w:rPr>
        <w:t xml:space="preserve"> </w:t>
      </w:r>
      <w:bookmarkStart w:id="3" w:name="_Hlk83725409"/>
      <w:r w:rsidRPr="007B0581">
        <w:rPr>
          <w:rFonts w:ascii="Arial" w:hAnsi="Arial" w:cs="Arial"/>
          <w:sz w:val="24"/>
          <w:szCs w:val="24"/>
        </w:rPr>
        <w:t>de</w:t>
      </w:r>
      <w:r>
        <w:rPr>
          <w:rFonts w:ascii="Arial" w:hAnsi="Arial" w:cs="Arial"/>
          <w:sz w:val="24"/>
          <w:szCs w:val="24"/>
        </w:rPr>
        <w:t xml:space="preserve"> la resolución contenida en el oficio </w:t>
      </w:r>
      <w:r>
        <w:rPr>
          <w:rFonts w:cs="Arial"/>
          <w:b/>
          <w:sz w:val="24"/>
          <w:szCs w:val="24"/>
        </w:rPr>
        <w:t>**********</w:t>
      </w:r>
      <w:r>
        <w:rPr>
          <w:rFonts w:cs="Arial"/>
          <w:b/>
          <w:sz w:val="24"/>
          <w:szCs w:val="24"/>
        </w:rPr>
        <w:t xml:space="preserve"> </w:t>
      </w:r>
      <w:r>
        <w:rPr>
          <w:rFonts w:ascii="Arial" w:hAnsi="Arial" w:cs="Arial"/>
          <w:sz w:val="24"/>
          <w:szCs w:val="24"/>
        </w:rPr>
        <w:t>de diecinueve de diciembre de dos mil dieciocho, emitida por la Directora de lo Contencioso de la Procuraduría Fiscal de la Secretaría de Finanzas del Poder Ejecutivo del Estado de Oaxaca</w:t>
      </w:r>
      <w:r w:rsidRPr="007B0581">
        <w:rPr>
          <w:rFonts w:ascii="Arial" w:hAnsi="Arial" w:cs="Arial"/>
          <w:sz w:val="24"/>
          <w:szCs w:val="24"/>
        </w:rPr>
        <w:t xml:space="preserve">. </w:t>
      </w:r>
    </w:p>
    <w:bookmarkEnd w:id="3"/>
    <w:p w:rsidR="004A08F5" w:rsidRPr="007B0581" w:rsidRDefault="004A08F5" w:rsidP="004A08F5">
      <w:pPr>
        <w:contextualSpacing/>
        <w:jc w:val="both"/>
        <w:rPr>
          <w:rFonts w:ascii="Arial" w:hAnsi="Arial" w:cs="Arial"/>
          <w:sz w:val="24"/>
          <w:szCs w:val="24"/>
        </w:rPr>
      </w:pPr>
    </w:p>
    <w:p w:rsidR="004A08F5" w:rsidRDefault="004A08F5" w:rsidP="004A08F5">
      <w:pPr>
        <w:spacing w:line="360" w:lineRule="auto"/>
        <w:ind w:firstLine="567"/>
        <w:jc w:val="both"/>
        <w:rPr>
          <w:rFonts w:ascii="Arial" w:hAnsi="Arial" w:cs="Arial"/>
          <w:sz w:val="24"/>
          <w:szCs w:val="24"/>
        </w:rPr>
      </w:pPr>
      <w:r w:rsidRPr="007B0581">
        <w:rPr>
          <w:rFonts w:ascii="Arial" w:hAnsi="Arial" w:cs="Arial"/>
          <w:b/>
          <w:sz w:val="24"/>
          <w:szCs w:val="24"/>
        </w:rPr>
        <w:lastRenderedPageBreak/>
        <w:t xml:space="preserve">SEGUNDO. </w:t>
      </w:r>
      <w:r>
        <w:rPr>
          <w:rFonts w:ascii="Arial" w:hAnsi="Arial" w:cs="Arial"/>
          <w:b/>
          <w:sz w:val="24"/>
          <w:szCs w:val="24"/>
        </w:rPr>
        <w:t>-</w:t>
      </w:r>
      <w:r w:rsidRPr="007B0581">
        <w:rPr>
          <w:rFonts w:ascii="Arial" w:hAnsi="Arial" w:cs="Arial"/>
          <w:sz w:val="24"/>
          <w:szCs w:val="24"/>
        </w:rPr>
        <w:t xml:space="preserve"> </w:t>
      </w:r>
      <w:r>
        <w:rPr>
          <w:rFonts w:ascii="Arial" w:hAnsi="Arial" w:cs="Arial"/>
          <w:sz w:val="24"/>
          <w:szCs w:val="24"/>
        </w:rPr>
        <w:t>Por acuerdo de nueve de julio de dos mil diecinueve, se requirió a la promovente para que en el plazo de tres días hábiles exhibiera los traslados para cada una de las autoridades demandadas.</w:t>
      </w:r>
    </w:p>
    <w:p w:rsidR="004A08F5" w:rsidRDefault="004A08F5" w:rsidP="004A08F5">
      <w:pPr>
        <w:spacing w:line="360" w:lineRule="auto"/>
        <w:ind w:firstLine="567"/>
        <w:jc w:val="both"/>
        <w:rPr>
          <w:rFonts w:ascii="Arial" w:hAnsi="Arial" w:cs="Arial"/>
          <w:sz w:val="24"/>
          <w:szCs w:val="24"/>
        </w:rPr>
      </w:pPr>
    </w:p>
    <w:p w:rsidR="004A08F5" w:rsidRPr="007B0581" w:rsidRDefault="004A08F5" w:rsidP="004A08F5">
      <w:pPr>
        <w:spacing w:line="360" w:lineRule="auto"/>
        <w:ind w:firstLine="567"/>
        <w:jc w:val="both"/>
        <w:rPr>
          <w:rFonts w:ascii="Arial" w:hAnsi="Arial" w:cs="Arial"/>
          <w:sz w:val="24"/>
          <w:szCs w:val="24"/>
        </w:rPr>
      </w:pPr>
      <w:r w:rsidRPr="00D21DD8">
        <w:rPr>
          <w:rFonts w:ascii="Arial" w:hAnsi="Arial" w:cs="Arial"/>
          <w:b/>
          <w:bCs/>
          <w:sz w:val="24"/>
          <w:szCs w:val="24"/>
        </w:rPr>
        <w:t>TERCERO. -</w:t>
      </w:r>
      <w:r>
        <w:rPr>
          <w:rFonts w:ascii="Arial" w:hAnsi="Arial" w:cs="Arial"/>
          <w:sz w:val="24"/>
          <w:szCs w:val="24"/>
        </w:rPr>
        <w:t xml:space="preserve"> </w:t>
      </w:r>
      <w:r w:rsidRPr="007B0581">
        <w:rPr>
          <w:rFonts w:ascii="Arial" w:hAnsi="Arial" w:cs="Arial"/>
          <w:sz w:val="24"/>
          <w:szCs w:val="24"/>
        </w:rPr>
        <w:t xml:space="preserve">Por acuerdo de </w:t>
      </w:r>
      <w:r>
        <w:rPr>
          <w:rFonts w:ascii="Arial" w:hAnsi="Arial" w:cs="Arial"/>
          <w:sz w:val="24"/>
          <w:szCs w:val="24"/>
        </w:rPr>
        <w:t>seis de septiembre de dos mil diecinueve</w:t>
      </w:r>
      <w:r w:rsidRPr="007B0581">
        <w:rPr>
          <w:rFonts w:ascii="Arial" w:hAnsi="Arial" w:cs="Arial"/>
          <w:sz w:val="24"/>
          <w:szCs w:val="24"/>
        </w:rPr>
        <w:t>, se</w:t>
      </w:r>
      <w:r>
        <w:rPr>
          <w:rFonts w:ascii="Arial" w:hAnsi="Arial" w:cs="Arial"/>
          <w:sz w:val="24"/>
          <w:szCs w:val="24"/>
        </w:rPr>
        <w:t xml:space="preserve"> tuvo a la parte actora dando cumplimiento al requerimiento efectuado mediante proveído de nueve de julio de dos mil diecinueve. Asimismo, se</w:t>
      </w:r>
      <w:r w:rsidRPr="007B0581">
        <w:rPr>
          <w:rFonts w:ascii="Arial" w:hAnsi="Arial" w:cs="Arial"/>
          <w:sz w:val="24"/>
          <w:szCs w:val="24"/>
        </w:rPr>
        <w:t xml:space="preserve"> admitió a trámite la demanda, ordenándose notificar, emplazar y correr traslado a la</w:t>
      </w:r>
      <w:r>
        <w:rPr>
          <w:rFonts w:ascii="Arial" w:hAnsi="Arial" w:cs="Arial"/>
          <w:sz w:val="24"/>
          <w:szCs w:val="24"/>
        </w:rPr>
        <w:t>s</w:t>
      </w:r>
      <w:r w:rsidRPr="007B0581">
        <w:rPr>
          <w:rFonts w:ascii="Arial" w:hAnsi="Arial" w:cs="Arial"/>
          <w:sz w:val="24"/>
          <w:szCs w:val="24"/>
        </w:rPr>
        <w:t xml:space="preserve"> autoridad</w:t>
      </w:r>
      <w:r>
        <w:rPr>
          <w:rFonts w:ascii="Arial" w:hAnsi="Arial" w:cs="Arial"/>
          <w:sz w:val="24"/>
          <w:szCs w:val="24"/>
        </w:rPr>
        <w:t>es</w:t>
      </w:r>
      <w:r w:rsidRPr="007B0581">
        <w:rPr>
          <w:rFonts w:ascii="Arial" w:hAnsi="Arial" w:cs="Arial"/>
          <w:sz w:val="24"/>
          <w:szCs w:val="24"/>
        </w:rPr>
        <w:t xml:space="preserve"> demandada</w:t>
      </w:r>
      <w:r>
        <w:rPr>
          <w:rFonts w:ascii="Arial" w:hAnsi="Arial" w:cs="Arial"/>
          <w:sz w:val="24"/>
          <w:szCs w:val="24"/>
        </w:rPr>
        <w:t>s Directora de lo Contencioso de la Procuraduría Fiscal de la Secretaria de Finanzas del Poder Ejecutivo del Estado de Oaxaca, Secretario de Finanzas y Director de Ingresos y Recaudación de la misma dependencia</w:t>
      </w:r>
      <w:r w:rsidRPr="007B0581">
        <w:rPr>
          <w:rFonts w:ascii="Arial" w:hAnsi="Arial" w:cs="Arial"/>
          <w:sz w:val="24"/>
          <w:szCs w:val="24"/>
        </w:rPr>
        <w:t>, para que produjera</w:t>
      </w:r>
      <w:r>
        <w:rPr>
          <w:rFonts w:ascii="Arial" w:hAnsi="Arial" w:cs="Arial"/>
          <w:sz w:val="24"/>
          <w:szCs w:val="24"/>
        </w:rPr>
        <w:t>n</w:t>
      </w:r>
      <w:r w:rsidRPr="007B0581">
        <w:rPr>
          <w:rFonts w:ascii="Arial" w:hAnsi="Arial" w:cs="Arial"/>
          <w:sz w:val="24"/>
          <w:szCs w:val="24"/>
        </w:rPr>
        <w:t xml:space="preserve"> su contestación en los términos de ley. </w:t>
      </w:r>
    </w:p>
    <w:p w:rsidR="004A08F5" w:rsidRPr="007B0581" w:rsidRDefault="004A08F5" w:rsidP="004A08F5">
      <w:pPr>
        <w:pStyle w:val="corte4fondo"/>
        <w:spacing w:line="240" w:lineRule="auto"/>
        <w:ind w:right="51" w:firstLine="567"/>
        <w:contextualSpacing/>
        <w:rPr>
          <w:rFonts w:cs="Arial"/>
          <w:bCs/>
          <w:sz w:val="24"/>
          <w:szCs w:val="24"/>
        </w:rPr>
      </w:pPr>
      <w:r w:rsidRPr="007B0581">
        <w:rPr>
          <w:rFonts w:cs="Arial"/>
          <w:bCs/>
          <w:sz w:val="24"/>
          <w:szCs w:val="24"/>
        </w:rPr>
        <w:tab/>
      </w:r>
    </w:p>
    <w:p w:rsidR="004A08F5" w:rsidRPr="007B0581" w:rsidRDefault="004A08F5" w:rsidP="004A08F5">
      <w:pPr>
        <w:pStyle w:val="corte4fondo"/>
        <w:ind w:right="51" w:firstLine="567"/>
        <w:rPr>
          <w:rFonts w:cs="Arial"/>
          <w:sz w:val="24"/>
          <w:szCs w:val="24"/>
        </w:rPr>
      </w:pPr>
      <w:r>
        <w:rPr>
          <w:rFonts w:cs="Arial"/>
          <w:b/>
          <w:bCs/>
          <w:sz w:val="24"/>
          <w:szCs w:val="24"/>
        </w:rPr>
        <w:t>CUARTO</w:t>
      </w:r>
      <w:r w:rsidRPr="00B30CC5">
        <w:rPr>
          <w:rFonts w:cs="Arial"/>
          <w:b/>
          <w:sz w:val="24"/>
          <w:szCs w:val="24"/>
        </w:rPr>
        <w:t>. -</w:t>
      </w:r>
      <w:r w:rsidRPr="007B0581">
        <w:rPr>
          <w:rFonts w:cs="Arial"/>
          <w:bCs/>
          <w:sz w:val="24"/>
          <w:szCs w:val="24"/>
        </w:rPr>
        <w:t xml:space="preserve"> </w:t>
      </w:r>
      <w:r w:rsidRPr="00AD192C">
        <w:rPr>
          <w:rFonts w:cs="Arial"/>
          <w:bCs/>
          <w:sz w:val="24"/>
          <w:szCs w:val="24"/>
        </w:rPr>
        <w:t xml:space="preserve">Por acuerdo de </w:t>
      </w:r>
      <w:r>
        <w:rPr>
          <w:rFonts w:cs="Arial"/>
          <w:bCs/>
          <w:sz w:val="24"/>
          <w:szCs w:val="24"/>
        </w:rPr>
        <w:t>seis de diciembre de dos mil diecinueve</w:t>
      </w:r>
      <w:r w:rsidRPr="00AD192C">
        <w:rPr>
          <w:rFonts w:cs="Arial"/>
          <w:bCs/>
          <w:sz w:val="24"/>
          <w:szCs w:val="24"/>
        </w:rPr>
        <w:t>, se tuvo a</w:t>
      </w:r>
      <w:r>
        <w:rPr>
          <w:rFonts w:cs="Arial"/>
          <w:bCs/>
          <w:sz w:val="24"/>
          <w:szCs w:val="24"/>
        </w:rPr>
        <w:t xml:space="preserve">l </w:t>
      </w:r>
      <w:r>
        <w:rPr>
          <w:rFonts w:cs="Arial"/>
          <w:sz w:val="24"/>
          <w:szCs w:val="24"/>
        </w:rPr>
        <w:t>Procurador Fiscal dependiente de la Subsecretaría de Ingresos de la Secretaría de Finanzas del Poder Ejecutivo del Estado de Oaxaca</w:t>
      </w:r>
      <w:r w:rsidRPr="00AD192C">
        <w:rPr>
          <w:rFonts w:cs="Arial"/>
          <w:bCs/>
          <w:sz w:val="24"/>
          <w:szCs w:val="24"/>
        </w:rPr>
        <w:t>,</w:t>
      </w:r>
      <w:r>
        <w:rPr>
          <w:rFonts w:cs="Arial"/>
          <w:bCs/>
          <w:sz w:val="24"/>
          <w:szCs w:val="24"/>
        </w:rPr>
        <w:t xml:space="preserve"> en representación de las autoridades demandadas,</w:t>
      </w:r>
      <w:r w:rsidRPr="00AD192C">
        <w:rPr>
          <w:rFonts w:cs="Arial"/>
          <w:bCs/>
          <w:sz w:val="24"/>
          <w:szCs w:val="24"/>
        </w:rPr>
        <w:t xml:space="preserve"> </w:t>
      </w:r>
      <w:r w:rsidRPr="00AD192C">
        <w:rPr>
          <w:rFonts w:cs="Arial"/>
          <w:sz w:val="24"/>
          <w:szCs w:val="24"/>
        </w:rPr>
        <w:t>dando contestación a la demanda en tiempo y forma, por acreditada la personalidad con la que compareció a juicio, haciendo valer sus excepciones y defensas, y por admitidas las pruebas ofrecidas, ordenándose correr traslado a la parte actora para los efectos</w:t>
      </w:r>
      <w:r>
        <w:rPr>
          <w:rFonts w:cs="Arial"/>
          <w:sz w:val="24"/>
          <w:szCs w:val="24"/>
        </w:rPr>
        <w:t xml:space="preserve"> legales</w:t>
      </w:r>
      <w:r w:rsidRPr="00AD192C">
        <w:rPr>
          <w:rFonts w:cs="Arial"/>
          <w:sz w:val="24"/>
          <w:szCs w:val="24"/>
        </w:rPr>
        <w:t xml:space="preserve"> correspondientes</w:t>
      </w:r>
      <w:r>
        <w:rPr>
          <w:rFonts w:cs="Arial"/>
          <w:sz w:val="24"/>
          <w:szCs w:val="24"/>
        </w:rPr>
        <w:t>; asimismo, se señalaron las doce horas del día veintiocho de enero de dos mil veinte, para la celebración de la audiencia final.</w:t>
      </w:r>
      <w:r w:rsidRPr="007B0581">
        <w:rPr>
          <w:rFonts w:cs="Arial"/>
          <w:sz w:val="24"/>
          <w:szCs w:val="24"/>
        </w:rPr>
        <w:t xml:space="preserve"> </w:t>
      </w:r>
    </w:p>
    <w:p w:rsidR="004A08F5" w:rsidRPr="007B0581" w:rsidRDefault="004A08F5" w:rsidP="004A08F5">
      <w:pPr>
        <w:pStyle w:val="corte4fondo"/>
        <w:spacing w:line="240" w:lineRule="auto"/>
        <w:ind w:right="51" w:firstLine="567"/>
        <w:contextualSpacing/>
        <w:rPr>
          <w:rFonts w:cs="Arial"/>
          <w:b/>
          <w:bCs/>
          <w:sz w:val="24"/>
          <w:szCs w:val="24"/>
        </w:rPr>
      </w:pPr>
    </w:p>
    <w:p w:rsidR="004A08F5" w:rsidRDefault="004A08F5" w:rsidP="004A08F5">
      <w:pPr>
        <w:pStyle w:val="corte4fondo"/>
        <w:ind w:right="51" w:firstLine="567"/>
        <w:rPr>
          <w:rFonts w:cs="Arial"/>
          <w:sz w:val="24"/>
          <w:szCs w:val="24"/>
        </w:rPr>
      </w:pPr>
      <w:r w:rsidRPr="00317B19">
        <w:rPr>
          <w:rFonts w:cs="Arial"/>
          <w:b/>
          <w:bCs/>
          <w:sz w:val="24"/>
          <w:szCs w:val="24"/>
        </w:rPr>
        <w:t>QUI</w:t>
      </w:r>
      <w:r>
        <w:rPr>
          <w:rFonts w:cs="Arial"/>
          <w:b/>
          <w:bCs/>
          <w:sz w:val="24"/>
          <w:szCs w:val="24"/>
        </w:rPr>
        <w:t>NTO</w:t>
      </w:r>
      <w:r w:rsidRPr="007B0581">
        <w:rPr>
          <w:rFonts w:cs="Arial"/>
          <w:b/>
          <w:bCs/>
          <w:sz w:val="24"/>
          <w:szCs w:val="24"/>
        </w:rPr>
        <w:t xml:space="preserve">. </w:t>
      </w:r>
      <w:r>
        <w:rPr>
          <w:rFonts w:cs="Arial"/>
          <w:b/>
          <w:bCs/>
          <w:sz w:val="24"/>
          <w:szCs w:val="24"/>
        </w:rPr>
        <w:t>-</w:t>
      </w:r>
      <w:r w:rsidRPr="007B0581">
        <w:rPr>
          <w:rFonts w:cs="Arial"/>
          <w:b/>
          <w:bCs/>
          <w:sz w:val="24"/>
          <w:szCs w:val="24"/>
        </w:rPr>
        <w:t xml:space="preserve"> </w:t>
      </w:r>
      <w:r>
        <w:rPr>
          <w:rFonts w:cs="Arial"/>
          <w:sz w:val="24"/>
          <w:szCs w:val="24"/>
        </w:rPr>
        <w:t>Por acuerdo de veintisiete de enero de dos mil veinte, se ordenó suspender la audiencia final, programada para el veintiocho de enero de dos mil veinte, mediante acuerdo de seis de diciembre de dos mil diecinueve; asimismo, se le concedió a la parte actora el plazo de cinco días hábiles para la ampliación de su demanda.</w:t>
      </w:r>
    </w:p>
    <w:p w:rsidR="004A08F5" w:rsidRDefault="004A08F5" w:rsidP="004A08F5">
      <w:pPr>
        <w:pStyle w:val="corte4fondo"/>
        <w:ind w:right="51" w:firstLine="567"/>
        <w:rPr>
          <w:rFonts w:cs="Arial"/>
          <w:sz w:val="24"/>
          <w:szCs w:val="24"/>
        </w:rPr>
      </w:pPr>
    </w:p>
    <w:p w:rsidR="004A08F5" w:rsidRDefault="004A08F5" w:rsidP="004A08F5">
      <w:pPr>
        <w:pStyle w:val="corte4fondo"/>
        <w:ind w:right="51" w:firstLine="567"/>
        <w:rPr>
          <w:rFonts w:cs="Arial"/>
          <w:sz w:val="24"/>
          <w:szCs w:val="24"/>
        </w:rPr>
      </w:pPr>
      <w:r w:rsidRPr="00B30CC5">
        <w:rPr>
          <w:rFonts w:cs="Arial"/>
          <w:b/>
          <w:bCs/>
          <w:sz w:val="24"/>
          <w:szCs w:val="24"/>
        </w:rPr>
        <w:t>SEXTO. -</w:t>
      </w:r>
      <w:r>
        <w:rPr>
          <w:rFonts w:cs="Arial"/>
          <w:sz w:val="24"/>
          <w:szCs w:val="24"/>
        </w:rPr>
        <w:t xml:space="preserve"> Por acuerdo de dieciocho de marzo de dos mil veinte, se tuvo a la representante legal de la parte actora ampliando su demanda dentro del plazo concedido mediante proveído de veintisiete de enero de dos mil veinte, </w:t>
      </w:r>
      <w:r w:rsidRPr="00AD192C">
        <w:rPr>
          <w:rFonts w:cs="Arial"/>
          <w:sz w:val="24"/>
          <w:szCs w:val="24"/>
        </w:rPr>
        <w:t>ordenándose correr traslado</w:t>
      </w:r>
      <w:r>
        <w:rPr>
          <w:rFonts w:cs="Arial"/>
          <w:sz w:val="24"/>
          <w:szCs w:val="24"/>
        </w:rPr>
        <w:t xml:space="preserve"> a las autoridades demandadas para los efectos legales correspondientes.</w:t>
      </w:r>
    </w:p>
    <w:p w:rsidR="004A08F5" w:rsidRDefault="004A08F5" w:rsidP="004A08F5">
      <w:pPr>
        <w:pStyle w:val="corte4fondo"/>
        <w:ind w:right="51" w:firstLine="567"/>
        <w:rPr>
          <w:rFonts w:cs="Arial"/>
          <w:sz w:val="24"/>
          <w:szCs w:val="24"/>
        </w:rPr>
      </w:pPr>
    </w:p>
    <w:p w:rsidR="004A08F5" w:rsidRDefault="004A08F5" w:rsidP="004A08F5">
      <w:pPr>
        <w:pStyle w:val="corte4fondo"/>
        <w:ind w:right="51" w:firstLine="567"/>
        <w:rPr>
          <w:rFonts w:cs="Arial"/>
          <w:b/>
          <w:bCs/>
          <w:sz w:val="24"/>
          <w:szCs w:val="24"/>
        </w:rPr>
      </w:pPr>
      <w:r w:rsidRPr="007B1C2C">
        <w:rPr>
          <w:rFonts w:cs="Arial"/>
          <w:b/>
          <w:bCs/>
          <w:sz w:val="24"/>
          <w:szCs w:val="24"/>
        </w:rPr>
        <w:t>SÉPTIMO. -</w:t>
      </w:r>
      <w:r>
        <w:rPr>
          <w:rFonts w:cs="Arial"/>
          <w:sz w:val="24"/>
          <w:szCs w:val="24"/>
        </w:rPr>
        <w:t xml:space="preserve"> Por acuerdo de veintitrés de noviembre de dos mil veinte, se tuvo al Director de lo Contencioso de la Procuraduría Fiscal, dependiente de la Subsecretaría de Ingresos de la Secretaría de Finanzas del Poder Ejecutivo del Estado, dando contestación a la ampliación de la demanda efectuada por la parte </w:t>
      </w:r>
      <w:r>
        <w:rPr>
          <w:rFonts w:cs="Arial"/>
          <w:sz w:val="24"/>
          <w:szCs w:val="24"/>
        </w:rPr>
        <w:lastRenderedPageBreak/>
        <w:t xml:space="preserve">actora, </w:t>
      </w:r>
      <w:r w:rsidRPr="00AD192C">
        <w:rPr>
          <w:rFonts w:cs="Arial"/>
          <w:sz w:val="24"/>
          <w:szCs w:val="24"/>
        </w:rPr>
        <w:t>por acreditada la personalidad con la que compareció a juicio</w:t>
      </w:r>
      <w:r>
        <w:rPr>
          <w:rFonts w:cs="Arial"/>
          <w:sz w:val="24"/>
          <w:szCs w:val="24"/>
        </w:rPr>
        <w:t xml:space="preserve">, </w:t>
      </w:r>
      <w:r w:rsidRPr="00AD192C">
        <w:rPr>
          <w:rFonts w:cs="Arial"/>
          <w:sz w:val="24"/>
          <w:szCs w:val="24"/>
        </w:rPr>
        <w:t>ordenándose correr traslado a la parte actora para los efectos</w:t>
      </w:r>
      <w:r>
        <w:rPr>
          <w:rFonts w:cs="Arial"/>
          <w:sz w:val="24"/>
          <w:szCs w:val="24"/>
        </w:rPr>
        <w:t xml:space="preserve"> legales</w:t>
      </w:r>
      <w:r w:rsidRPr="00AD192C">
        <w:rPr>
          <w:rFonts w:cs="Arial"/>
          <w:sz w:val="24"/>
          <w:szCs w:val="24"/>
        </w:rPr>
        <w:t xml:space="preserve"> correspondientes</w:t>
      </w:r>
      <w:r>
        <w:rPr>
          <w:rFonts w:cs="Arial"/>
          <w:sz w:val="24"/>
          <w:szCs w:val="24"/>
        </w:rPr>
        <w:t>.</w:t>
      </w:r>
    </w:p>
    <w:p w:rsidR="004A08F5" w:rsidRDefault="004A08F5" w:rsidP="004A08F5">
      <w:pPr>
        <w:pStyle w:val="corte4fondo"/>
        <w:ind w:right="51" w:firstLine="567"/>
        <w:rPr>
          <w:rFonts w:cs="Arial"/>
          <w:b/>
          <w:bCs/>
          <w:sz w:val="24"/>
          <w:szCs w:val="24"/>
        </w:rPr>
      </w:pPr>
    </w:p>
    <w:p w:rsidR="004A08F5" w:rsidRDefault="004A08F5" w:rsidP="004A08F5">
      <w:pPr>
        <w:pStyle w:val="corte4fondo"/>
        <w:ind w:right="51" w:firstLine="567"/>
        <w:rPr>
          <w:rFonts w:cs="Arial"/>
          <w:sz w:val="24"/>
          <w:szCs w:val="24"/>
        </w:rPr>
      </w:pPr>
      <w:r w:rsidRPr="00643238">
        <w:rPr>
          <w:rFonts w:cs="Arial"/>
          <w:b/>
          <w:bCs/>
          <w:sz w:val="24"/>
          <w:szCs w:val="24"/>
        </w:rPr>
        <w:t>OCTAVO. -</w:t>
      </w:r>
      <w:r>
        <w:rPr>
          <w:rFonts w:cs="Arial"/>
          <w:sz w:val="24"/>
          <w:szCs w:val="24"/>
        </w:rPr>
        <w:t xml:space="preserve"> Por acuerdo de quince de diciembre de dos mil veintiuno, se señalaron las ONCE HORAS del día DIECINUEVE DE ABRIL DE DOS MIL VEINTIDÓS, para la celebración de la audiencia final. Asimismo, se hizo del conocimiento de las partes </w:t>
      </w:r>
      <w:r w:rsidRPr="006F1BF0">
        <w:rPr>
          <w:rFonts w:cs="Arial"/>
          <w:sz w:val="24"/>
          <w:szCs w:val="24"/>
        </w:rPr>
        <w:t>la incorporación y adscripción, como titular de esta Quinta Sala</w:t>
      </w:r>
      <w:r>
        <w:rPr>
          <w:rFonts w:cs="Arial"/>
          <w:sz w:val="24"/>
          <w:szCs w:val="24"/>
        </w:rPr>
        <w:t xml:space="preserve"> de Primera Instancia de este órgano jurisdiccional de la Magistrada VIRGINIA HERNÁNDEZ </w:t>
      </w:r>
      <w:proofErr w:type="spellStart"/>
      <w:r>
        <w:rPr>
          <w:rFonts w:cs="Arial"/>
          <w:sz w:val="24"/>
          <w:szCs w:val="24"/>
        </w:rPr>
        <w:t>HERNÁNDEZ</w:t>
      </w:r>
      <w:proofErr w:type="spellEnd"/>
      <w:r>
        <w:rPr>
          <w:rFonts w:cs="Arial"/>
          <w:sz w:val="24"/>
          <w:szCs w:val="24"/>
        </w:rPr>
        <w:t>, para que en el plazo de tres días hábiles manifestaran lo que a su derecho conviniera.</w:t>
      </w:r>
    </w:p>
    <w:p w:rsidR="004A08F5" w:rsidRDefault="004A08F5" w:rsidP="004A08F5">
      <w:pPr>
        <w:pStyle w:val="corte4fondo"/>
        <w:ind w:right="51" w:firstLine="567"/>
        <w:rPr>
          <w:rFonts w:cs="Arial"/>
          <w:sz w:val="24"/>
          <w:szCs w:val="24"/>
        </w:rPr>
      </w:pPr>
    </w:p>
    <w:p w:rsidR="004A08F5" w:rsidRDefault="004A08F5" w:rsidP="004A08F5">
      <w:pPr>
        <w:pStyle w:val="corte4fondo"/>
        <w:ind w:right="51" w:firstLine="567"/>
        <w:rPr>
          <w:rFonts w:cs="Arial"/>
          <w:b/>
          <w:bCs/>
          <w:sz w:val="24"/>
          <w:szCs w:val="24"/>
        </w:rPr>
      </w:pPr>
      <w:r w:rsidRPr="00317B19">
        <w:rPr>
          <w:rFonts w:cs="Arial"/>
          <w:b/>
          <w:bCs/>
          <w:sz w:val="24"/>
          <w:szCs w:val="24"/>
        </w:rPr>
        <w:t xml:space="preserve">NOVENO. </w:t>
      </w:r>
      <w:r>
        <w:rPr>
          <w:rFonts w:cs="Arial"/>
          <w:b/>
          <w:bCs/>
          <w:sz w:val="24"/>
          <w:szCs w:val="24"/>
        </w:rPr>
        <w:t>-</w:t>
      </w:r>
      <w:r>
        <w:rPr>
          <w:rFonts w:cs="Arial"/>
          <w:sz w:val="24"/>
          <w:szCs w:val="24"/>
        </w:rPr>
        <w:t xml:space="preserve"> E</w:t>
      </w:r>
      <w:r>
        <w:rPr>
          <w:rFonts w:cs="Arial"/>
          <w:sz w:val="24"/>
          <w:szCs w:val="24"/>
          <w:lang w:val="es-ES"/>
        </w:rPr>
        <w:t>l diecinueve de abril de dos mil veintidós</w:t>
      </w:r>
      <w:r w:rsidRPr="007B0581">
        <w:rPr>
          <w:rFonts w:cs="Arial"/>
          <w:bCs/>
          <w:sz w:val="24"/>
          <w:szCs w:val="24"/>
          <w:lang w:val="es-ES"/>
        </w:rPr>
        <w:t xml:space="preserve">, </w:t>
      </w:r>
      <w:r w:rsidRPr="006A1793">
        <w:rPr>
          <w:rFonts w:cs="Arial"/>
          <w:sz w:val="24"/>
          <w:szCs w:val="24"/>
        </w:rPr>
        <w:t>se llevó a cabo la Audiencia Final, sin la asistencia de las partes, ni persona alguna que legalmente las representara, asentando la</w:t>
      </w:r>
      <w:r w:rsidRPr="006C7760">
        <w:rPr>
          <w:rFonts w:cs="Arial"/>
          <w:sz w:val="24"/>
          <w:szCs w:val="24"/>
        </w:rPr>
        <w:t xml:space="preserve"> Secretaria de Acuerdos de esta Sala Unitaria, que las partes no formularon alegatos; por lo que se ordenó citar a las partes a oír sentencia dentro del término de ley, misma que ahora se pronuncia, y;</w:t>
      </w:r>
    </w:p>
    <w:p w:rsidR="004A08F5" w:rsidRDefault="004A08F5" w:rsidP="004A08F5">
      <w:pPr>
        <w:pStyle w:val="corte4fondo"/>
        <w:ind w:right="51" w:firstLine="567"/>
        <w:rPr>
          <w:rFonts w:cs="Arial"/>
          <w:b/>
          <w:bCs/>
          <w:sz w:val="24"/>
          <w:szCs w:val="24"/>
        </w:rPr>
      </w:pPr>
    </w:p>
    <w:p w:rsidR="004A08F5" w:rsidRPr="007B0581" w:rsidRDefault="004A08F5" w:rsidP="004A08F5">
      <w:pPr>
        <w:pStyle w:val="corte4fondo"/>
        <w:ind w:right="51" w:firstLine="567"/>
        <w:rPr>
          <w:rFonts w:cs="Arial"/>
          <w:b/>
          <w:spacing w:val="-3"/>
          <w:sz w:val="24"/>
          <w:szCs w:val="24"/>
        </w:rPr>
      </w:pPr>
    </w:p>
    <w:p w:rsidR="004A08F5" w:rsidRPr="007B0581" w:rsidRDefault="004A08F5" w:rsidP="004A08F5">
      <w:pPr>
        <w:pStyle w:val="corte4fondo"/>
        <w:ind w:right="51" w:firstLine="567"/>
        <w:jc w:val="center"/>
        <w:rPr>
          <w:rFonts w:cs="Arial"/>
          <w:b/>
          <w:spacing w:val="-3"/>
          <w:sz w:val="24"/>
          <w:szCs w:val="24"/>
        </w:rPr>
      </w:pPr>
      <w:r w:rsidRPr="007B0581">
        <w:rPr>
          <w:rFonts w:cs="Arial"/>
          <w:b/>
          <w:spacing w:val="-3"/>
          <w:sz w:val="24"/>
          <w:szCs w:val="24"/>
        </w:rPr>
        <w:t>C O N S I D E R A N D O</w:t>
      </w:r>
    </w:p>
    <w:p w:rsidR="004A08F5" w:rsidRPr="007B0581" w:rsidRDefault="004A08F5" w:rsidP="004A08F5">
      <w:pPr>
        <w:pStyle w:val="corte4fondo"/>
        <w:spacing w:line="240" w:lineRule="auto"/>
        <w:ind w:right="51" w:firstLine="567"/>
        <w:contextualSpacing/>
        <w:rPr>
          <w:rFonts w:cs="Arial"/>
          <w:bCs/>
          <w:sz w:val="24"/>
          <w:szCs w:val="24"/>
        </w:rPr>
      </w:pPr>
    </w:p>
    <w:p w:rsidR="004A08F5" w:rsidRPr="007B0581" w:rsidRDefault="004A08F5" w:rsidP="004A08F5">
      <w:pPr>
        <w:spacing w:line="360" w:lineRule="auto"/>
        <w:ind w:hanging="426"/>
        <w:jc w:val="both"/>
        <w:rPr>
          <w:rFonts w:ascii="Arial" w:hAnsi="Arial" w:cs="Arial"/>
          <w:sz w:val="24"/>
          <w:szCs w:val="24"/>
        </w:rPr>
      </w:pPr>
      <w:r w:rsidRPr="007B0581">
        <w:rPr>
          <w:rFonts w:ascii="Arial" w:hAnsi="Arial" w:cs="Arial"/>
          <w:b/>
          <w:sz w:val="24"/>
          <w:szCs w:val="24"/>
        </w:rPr>
        <w:t xml:space="preserve">      </w:t>
      </w:r>
      <w:r w:rsidRPr="007B0581">
        <w:rPr>
          <w:rFonts w:ascii="Arial" w:hAnsi="Arial" w:cs="Arial"/>
          <w:b/>
          <w:sz w:val="24"/>
          <w:szCs w:val="24"/>
        </w:rPr>
        <w:tab/>
      </w:r>
      <w:r w:rsidRPr="007B0581">
        <w:rPr>
          <w:rFonts w:ascii="Arial" w:hAnsi="Arial" w:cs="Arial"/>
          <w:b/>
          <w:sz w:val="24"/>
          <w:szCs w:val="24"/>
        </w:rPr>
        <w:tab/>
        <w:t xml:space="preserve">PRIMERO.- </w:t>
      </w:r>
      <w:r w:rsidRPr="007B0581">
        <w:rPr>
          <w:rFonts w:ascii="Arial" w:hAnsi="Arial" w:cs="Arial"/>
          <w:sz w:val="24"/>
          <w:szCs w:val="24"/>
        </w:rPr>
        <w:t>Esta Quinta Sala Unitaria de Primera Instancia del Tribunal de Justicia Administrativa del Estado de Oaxaca, es competente para conocer y resolver el presente juicio de nulidad promovido en contra de</w:t>
      </w:r>
      <w:r>
        <w:rPr>
          <w:rFonts w:ascii="Arial" w:hAnsi="Arial" w:cs="Arial"/>
          <w:sz w:val="24"/>
          <w:szCs w:val="24"/>
        </w:rPr>
        <w:t xml:space="preserve"> la resolución contenida en el oficio </w:t>
      </w:r>
      <w:r>
        <w:rPr>
          <w:rFonts w:cs="Arial"/>
          <w:b/>
          <w:sz w:val="24"/>
          <w:szCs w:val="24"/>
        </w:rPr>
        <w:t>**********</w:t>
      </w:r>
      <w:r>
        <w:rPr>
          <w:rFonts w:cs="Arial"/>
          <w:b/>
          <w:sz w:val="24"/>
          <w:szCs w:val="24"/>
        </w:rPr>
        <w:t xml:space="preserve"> </w:t>
      </w:r>
      <w:r>
        <w:rPr>
          <w:rFonts w:ascii="Arial" w:hAnsi="Arial" w:cs="Arial"/>
          <w:sz w:val="24"/>
          <w:szCs w:val="24"/>
        </w:rPr>
        <w:t xml:space="preserve">de diecinueve de diciembre de dos mil dieciocho, emitida por la Directora de lo Contencioso de la Procuraduría Fiscal de la Secretaría de Finanzas del Poder Ejecutivo del Estado de Oaxaca, así como en </w:t>
      </w:r>
      <w:r w:rsidRPr="00395A52">
        <w:rPr>
          <w:rFonts w:ascii="Arial" w:hAnsi="Arial" w:cs="Arial"/>
          <w:sz w:val="24"/>
          <w:szCs w:val="24"/>
        </w:rPr>
        <w:t>contr</w:t>
      </w:r>
      <w:r>
        <w:rPr>
          <w:rFonts w:ascii="Arial" w:hAnsi="Arial" w:cs="Arial"/>
          <w:sz w:val="24"/>
          <w:szCs w:val="24"/>
        </w:rPr>
        <w:t>a del Secretario de Finanzas y Director de Ingresos y Recaudación de la Secretaría de Finanzas del Gobierno del Estado de Oaxaca,</w:t>
      </w:r>
      <w:r w:rsidRPr="007B0581">
        <w:rPr>
          <w:rFonts w:ascii="Arial" w:hAnsi="Arial" w:cs="Arial"/>
          <w:sz w:val="24"/>
          <w:szCs w:val="24"/>
        </w:rPr>
        <w:t xml:space="preserve"> con fundamento en el artículo 114 QUATER, párrafo primero, inciso B, fracción </w:t>
      </w:r>
      <w:r w:rsidRPr="004515BD">
        <w:rPr>
          <w:rFonts w:ascii="Arial" w:hAnsi="Arial" w:cs="Arial"/>
          <w:sz w:val="24"/>
          <w:szCs w:val="24"/>
        </w:rPr>
        <w:t>VI</w:t>
      </w:r>
      <w:r w:rsidRPr="007B0581">
        <w:rPr>
          <w:rFonts w:ascii="Arial" w:hAnsi="Arial" w:cs="Arial"/>
          <w:sz w:val="24"/>
          <w:szCs w:val="24"/>
        </w:rPr>
        <w:t xml:space="preserve"> de la Constitución Política del Estado Libre y Soberano de Oaxaca; 120, fracción I, 132 fracciones I y II, 133 fracción </w:t>
      </w:r>
      <w:r>
        <w:rPr>
          <w:rFonts w:ascii="Arial" w:hAnsi="Arial" w:cs="Arial"/>
          <w:sz w:val="24"/>
          <w:szCs w:val="24"/>
        </w:rPr>
        <w:t>I</w:t>
      </w:r>
      <w:r w:rsidRPr="007B0581">
        <w:rPr>
          <w:rFonts w:ascii="Arial" w:hAnsi="Arial" w:cs="Arial"/>
          <w:sz w:val="24"/>
          <w:szCs w:val="24"/>
        </w:rPr>
        <w:t xml:space="preserve">I, 146 y 147 de la Ley de Procedimiento y Justicia Administrativa para el Estado de Oaxaca. </w:t>
      </w:r>
    </w:p>
    <w:p w:rsidR="004A08F5" w:rsidRPr="007B0581" w:rsidRDefault="004A08F5" w:rsidP="004A08F5">
      <w:pPr>
        <w:spacing w:line="360" w:lineRule="auto"/>
        <w:jc w:val="both"/>
        <w:rPr>
          <w:rFonts w:ascii="Arial" w:hAnsi="Arial" w:cs="Arial"/>
          <w:sz w:val="24"/>
          <w:szCs w:val="24"/>
        </w:rPr>
      </w:pPr>
      <w:r w:rsidRPr="007B0581">
        <w:rPr>
          <w:rFonts w:ascii="Arial" w:hAnsi="Arial" w:cs="Arial"/>
          <w:sz w:val="24"/>
          <w:szCs w:val="24"/>
        </w:rPr>
        <w:t xml:space="preserve"> </w:t>
      </w:r>
    </w:p>
    <w:p w:rsidR="004A08F5" w:rsidRDefault="004A08F5" w:rsidP="004A08F5">
      <w:pPr>
        <w:spacing w:line="360" w:lineRule="auto"/>
        <w:ind w:right="51" w:firstLine="709"/>
        <w:jc w:val="both"/>
        <w:rPr>
          <w:rFonts w:ascii="Arial" w:hAnsi="Arial" w:cs="Arial"/>
          <w:sz w:val="24"/>
          <w:szCs w:val="24"/>
        </w:rPr>
      </w:pPr>
      <w:r w:rsidRPr="007B0581">
        <w:rPr>
          <w:rFonts w:ascii="Arial" w:hAnsi="Arial" w:cs="Arial"/>
          <w:b/>
          <w:snapToGrid w:val="0"/>
          <w:sz w:val="24"/>
          <w:szCs w:val="24"/>
        </w:rPr>
        <w:t xml:space="preserve">SEGUNDO. - </w:t>
      </w:r>
      <w:r w:rsidRPr="007B0581">
        <w:rPr>
          <w:rFonts w:ascii="Arial" w:hAnsi="Arial" w:cs="Arial"/>
          <w:sz w:val="24"/>
          <w:szCs w:val="24"/>
        </w:rPr>
        <w:t xml:space="preserve">La personalidad jurídica de las partes quedó acreditada en autos, en virtud que </w:t>
      </w:r>
      <w:r>
        <w:rPr>
          <w:rFonts w:ascii="Arial" w:hAnsi="Arial" w:cs="Arial"/>
          <w:sz w:val="24"/>
          <w:szCs w:val="24"/>
        </w:rPr>
        <w:t>la representante legal de la parte</w:t>
      </w:r>
      <w:r w:rsidRPr="007B0581">
        <w:rPr>
          <w:rFonts w:ascii="Arial" w:hAnsi="Arial" w:cs="Arial"/>
          <w:sz w:val="24"/>
          <w:szCs w:val="24"/>
        </w:rPr>
        <w:t xml:space="preserve"> actor</w:t>
      </w:r>
      <w:r>
        <w:rPr>
          <w:rFonts w:ascii="Arial" w:hAnsi="Arial" w:cs="Arial"/>
          <w:sz w:val="24"/>
          <w:szCs w:val="24"/>
        </w:rPr>
        <w:t>a</w:t>
      </w:r>
      <w:r w:rsidRPr="007B0581">
        <w:rPr>
          <w:rFonts w:ascii="Arial" w:hAnsi="Arial" w:cs="Arial"/>
          <w:sz w:val="24"/>
          <w:szCs w:val="24"/>
        </w:rPr>
        <w:t xml:space="preserve"> promueve</w:t>
      </w:r>
      <w:r>
        <w:rPr>
          <w:rFonts w:ascii="Arial" w:hAnsi="Arial" w:cs="Arial"/>
          <w:sz w:val="24"/>
          <w:szCs w:val="24"/>
        </w:rPr>
        <w:t xml:space="preserve"> de conformidad con el instrumento notarial número diez mil trescientos noventa y tres, pasado ante la fe del notario público número 69, con residencia en Oaxaca de Juárez, Oaxaca, </w:t>
      </w:r>
      <w:r w:rsidRPr="007B0581">
        <w:rPr>
          <w:rFonts w:ascii="Arial" w:hAnsi="Arial" w:cs="Arial"/>
          <w:sz w:val="24"/>
          <w:szCs w:val="24"/>
        </w:rPr>
        <w:t>y la</w:t>
      </w:r>
      <w:r>
        <w:rPr>
          <w:rFonts w:ascii="Arial" w:hAnsi="Arial" w:cs="Arial"/>
          <w:sz w:val="24"/>
          <w:szCs w:val="24"/>
        </w:rPr>
        <w:t xml:space="preserve"> de las</w:t>
      </w:r>
      <w:r w:rsidRPr="007B0581">
        <w:rPr>
          <w:rFonts w:ascii="Arial" w:hAnsi="Arial" w:cs="Arial"/>
          <w:sz w:val="24"/>
          <w:szCs w:val="24"/>
        </w:rPr>
        <w:t xml:space="preserve"> autoridad</w:t>
      </w:r>
      <w:r>
        <w:rPr>
          <w:rFonts w:ascii="Arial" w:hAnsi="Arial" w:cs="Arial"/>
          <w:sz w:val="24"/>
          <w:szCs w:val="24"/>
        </w:rPr>
        <w:t>es</w:t>
      </w:r>
      <w:r w:rsidRPr="007B0581">
        <w:rPr>
          <w:rFonts w:ascii="Arial" w:hAnsi="Arial" w:cs="Arial"/>
          <w:sz w:val="24"/>
          <w:szCs w:val="24"/>
        </w:rPr>
        <w:t xml:space="preserve"> demandada</w:t>
      </w:r>
      <w:r>
        <w:rPr>
          <w:rFonts w:ascii="Arial" w:hAnsi="Arial" w:cs="Arial"/>
          <w:sz w:val="24"/>
          <w:szCs w:val="24"/>
        </w:rPr>
        <w:t>s</w:t>
      </w:r>
      <w:r w:rsidRPr="007B0581">
        <w:rPr>
          <w:rFonts w:ascii="Arial" w:hAnsi="Arial" w:cs="Arial"/>
          <w:sz w:val="24"/>
          <w:szCs w:val="24"/>
        </w:rPr>
        <w:t>,</w:t>
      </w:r>
      <w:r>
        <w:rPr>
          <w:rFonts w:ascii="Arial" w:hAnsi="Arial" w:cs="Arial"/>
          <w:sz w:val="24"/>
          <w:szCs w:val="24"/>
        </w:rPr>
        <w:t xml:space="preserve"> en términos de</w:t>
      </w:r>
      <w:r w:rsidRPr="007B0581">
        <w:rPr>
          <w:rFonts w:ascii="Arial" w:hAnsi="Arial" w:cs="Arial"/>
          <w:sz w:val="24"/>
          <w:szCs w:val="24"/>
        </w:rPr>
        <w:t xml:space="preserve"> los artículos </w:t>
      </w:r>
      <w:r w:rsidRPr="007B0581">
        <w:rPr>
          <w:rFonts w:ascii="Arial" w:hAnsi="Arial" w:cs="Arial"/>
          <w:sz w:val="24"/>
          <w:szCs w:val="24"/>
        </w:rPr>
        <w:lastRenderedPageBreak/>
        <w:t>148</w:t>
      </w:r>
      <w:r>
        <w:rPr>
          <w:rFonts w:ascii="Arial" w:hAnsi="Arial" w:cs="Arial"/>
          <w:sz w:val="24"/>
          <w:szCs w:val="24"/>
        </w:rPr>
        <w:t xml:space="preserve"> y 151</w:t>
      </w:r>
      <w:r w:rsidRPr="007B0581">
        <w:rPr>
          <w:rFonts w:ascii="Arial" w:hAnsi="Arial" w:cs="Arial"/>
          <w:sz w:val="24"/>
          <w:szCs w:val="24"/>
        </w:rPr>
        <w:t xml:space="preserve"> </w:t>
      </w:r>
      <w:r w:rsidRPr="007B0581">
        <w:rPr>
          <w:rFonts w:ascii="Arial" w:hAnsi="Arial" w:cs="Arial"/>
          <w:snapToGrid w:val="0"/>
          <w:sz w:val="24"/>
          <w:szCs w:val="24"/>
        </w:rPr>
        <w:t>de la Ley de Procedimiento y Justicia Administrativa para el Estado de Oaxaca.</w:t>
      </w:r>
      <w:r>
        <w:rPr>
          <w:rFonts w:ascii="Arial" w:hAnsi="Arial" w:cs="Arial"/>
          <w:sz w:val="24"/>
          <w:szCs w:val="24"/>
        </w:rPr>
        <w:t xml:space="preserve"> </w:t>
      </w:r>
      <w:r w:rsidRPr="007B0581">
        <w:rPr>
          <w:rFonts w:ascii="Arial" w:hAnsi="Arial" w:cs="Arial"/>
          <w:sz w:val="24"/>
          <w:szCs w:val="24"/>
        </w:rPr>
        <w:t xml:space="preserve">  </w:t>
      </w:r>
    </w:p>
    <w:p w:rsidR="004A08F5" w:rsidRPr="007B0581" w:rsidRDefault="004A08F5" w:rsidP="004A08F5">
      <w:pPr>
        <w:spacing w:line="360" w:lineRule="auto"/>
        <w:ind w:right="51" w:firstLine="709"/>
        <w:jc w:val="center"/>
        <w:rPr>
          <w:rFonts w:ascii="Arial" w:hAnsi="Arial" w:cs="Arial"/>
          <w:sz w:val="24"/>
          <w:szCs w:val="24"/>
        </w:rPr>
      </w:pPr>
    </w:p>
    <w:p w:rsidR="004A08F5" w:rsidRDefault="004A08F5" w:rsidP="004A08F5">
      <w:pPr>
        <w:spacing w:line="360" w:lineRule="auto"/>
        <w:ind w:firstLine="709"/>
        <w:contextualSpacing/>
        <w:jc w:val="both"/>
        <w:rPr>
          <w:rFonts w:ascii="Arial" w:hAnsi="Arial" w:cs="Arial"/>
          <w:sz w:val="24"/>
          <w:szCs w:val="24"/>
        </w:rPr>
      </w:pPr>
      <w:r w:rsidRPr="00726A71">
        <w:rPr>
          <w:rFonts w:ascii="Arial" w:hAnsi="Arial" w:cs="Arial"/>
          <w:b/>
          <w:sz w:val="24"/>
          <w:szCs w:val="24"/>
        </w:rPr>
        <w:t>TERCER</w:t>
      </w:r>
      <w:r w:rsidRPr="00C664F9">
        <w:rPr>
          <w:rFonts w:ascii="Arial" w:hAnsi="Arial" w:cs="Arial"/>
          <w:b/>
          <w:sz w:val="24"/>
          <w:szCs w:val="24"/>
        </w:rPr>
        <w:t>O.-</w:t>
      </w:r>
      <w:r w:rsidRPr="007B0581">
        <w:rPr>
          <w:rFonts w:cs="Arial"/>
          <w:sz w:val="24"/>
          <w:szCs w:val="24"/>
        </w:rPr>
        <w:t xml:space="preserve"> </w:t>
      </w:r>
      <w:r w:rsidRPr="00C664F9">
        <w:rPr>
          <w:rFonts w:ascii="Arial" w:hAnsi="Arial" w:cs="Arial"/>
          <w:sz w:val="24"/>
          <w:szCs w:val="24"/>
        </w:rPr>
        <w:t>Previo al estudio de fondo del asunto, y por cuestión de método y técnica judicial, esta Sala procede a analizar, si en la especie se actualiza alguna causal de improcedencia que impida emitir resolución de fondo en el presente juicio, ya sea invocada por las partes, o bien, alguna que se advierta oficiosamente por parte de esta juzgadora, lo cual conlleve a decretar el sobreseimiento del mismo, de conformidad con lo establecido en los artículos 161 y 162 de la Ley de Procedimiento y Justicia Administrativa para el Estado de Oaxaca;</w:t>
      </w:r>
      <w:r>
        <w:rPr>
          <w:rFonts w:ascii="Arial" w:hAnsi="Arial" w:cs="Arial"/>
          <w:sz w:val="24"/>
          <w:szCs w:val="24"/>
        </w:rPr>
        <w:t xml:space="preserve"> en ese sentido, si bien es cierto existe agregada a los autos la notificación de la resolución </w:t>
      </w:r>
      <w:r>
        <w:rPr>
          <w:rFonts w:cs="Arial"/>
          <w:b/>
          <w:sz w:val="24"/>
          <w:szCs w:val="24"/>
        </w:rPr>
        <w:t>**********</w:t>
      </w:r>
      <w:r>
        <w:rPr>
          <w:rFonts w:cs="Arial"/>
          <w:b/>
          <w:sz w:val="24"/>
          <w:szCs w:val="24"/>
        </w:rPr>
        <w:t xml:space="preserve"> </w:t>
      </w:r>
      <w:r>
        <w:rPr>
          <w:rFonts w:ascii="Arial" w:hAnsi="Arial" w:cs="Arial"/>
          <w:sz w:val="24"/>
          <w:szCs w:val="24"/>
        </w:rPr>
        <w:t>de diecinueve de diciembre de dos mil dieciocho, efectuada el veintisiete de febrero de dos mil diecinueve, también lo es que, la citada notificación se realizó a una tercera persona que no es parte en el juicio, con ello la autoridad demandada dejó de observar las reglas de procedimiento que se deben seguir para una legal notificación como lo establece el artículo 140, del Código Fiscal para el Estado de Oaxaca, que para mayor ilustración se transcribe.</w:t>
      </w:r>
    </w:p>
    <w:p w:rsidR="004A08F5" w:rsidRDefault="004A08F5" w:rsidP="004A08F5">
      <w:pPr>
        <w:spacing w:line="360" w:lineRule="auto"/>
        <w:ind w:firstLine="709"/>
        <w:contextualSpacing/>
        <w:jc w:val="both"/>
        <w:rPr>
          <w:rFonts w:ascii="Arial" w:hAnsi="Arial" w:cs="Arial"/>
          <w:sz w:val="24"/>
          <w:szCs w:val="24"/>
        </w:rPr>
      </w:pPr>
    </w:p>
    <w:p w:rsidR="004A08F5" w:rsidRPr="00FC0C0D" w:rsidRDefault="004A08F5" w:rsidP="004A08F5">
      <w:pPr>
        <w:spacing w:line="360" w:lineRule="auto"/>
        <w:ind w:firstLine="709"/>
        <w:contextualSpacing/>
        <w:jc w:val="both"/>
        <w:rPr>
          <w:rFonts w:ascii="Arial" w:hAnsi="Arial" w:cs="Arial"/>
          <w:i/>
          <w:iCs/>
          <w:sz w:val="24"/>
          <w:szCs w:val="24"/>
        </w:rPr>
      </w:pPr>
      <w:r w:rsidRPr="00FC0C0D">
        <w:rPr>
          <w:rFonts w:ascii="Arial" w:hAnsi="Arial" w:cs="Arial"/>
          <w:i/>
          <w:iCs/>
          <w:sz w:val="24"/>
          <w:szCs w:val="24"/>
        </w:rPr>
        <w:t xml:space="preserve">“ARTÍCULO 140. Cuando la notificación se efectúe personalmente y el notificador no encuentre a quien deba notificar, le dejará citatorio en el domicilio, para que espere a una hora fija del día hábil posterior que se señale en el mismo. </w:t>
      </w:r>
    </w:p>
    <w:p w:rsidR="004A08F5" w:rsidRPr="00FC0C0D" w:rsidRDefault="004A08F5" w:rsidP="004A08F5">
      <w:pPr>
        <w:spacing w:line="360" w:lineRule="auto"/>
        <w:ind w:firstLine="709"/>
        <w:contextualSpacing/>
        <w:jc w:val="both"/>
        <w:rPr>
          <w:rFonts w:ascii="Arial" w:hAnsi="Arial" w:cs="Arial"/>
          <w:i/>
          <w:iCs/>
          <w:sz w:val="24"/>
          <w:szCs w:val="24"/>
        </w:rPr>
      </w:pPr>
    </w:p>
    <w:p w:rsidR="004A08F5" w:rsidRPr="00FC0C0D" w:rsidRDefault="004A08F5" w:rsidP="004A08F5">
      <w:pPr>
        <w:spacing w:line="360" w:lineRule="auto"/>
        <w:ind w:firstLine="709"/>
        <w:contextualSpacing/>
        <w:jc w:val="both"/>
        <w:rPr>
          <w:rFonts w:ascii="Arial" w:hAnsi="Arial" w:cs="Arial"/>
          <w:i/>
          <w:iCs/>
          <w:sz w:val="24"/>
          <w:szCs w:val="24"/>
        </w:rPr>
      </w:pPr>
      <w:r w:rsidRPr="00FC0C0D">
        <w:rPr>
          <w:rFonts w:ascii="Arial" w:hAnsi="Arial" w:cs="Arial"/>
          <w:i/>
          <w:iCs/>
          <w:sz w:val="24"/>
          <w:szCs w:val="24"/>
        </w:rPr>
        <w:t xml:space="preserve"> Si la persona citada o su representante legal no lo esperaren, practicará la diligencia con quien se encuentre en el domicilio o en su defecto con un vecino. </w:t>
      </w:r>
    </w:p>
    <w:p w:rsidR="004A08F5" w:rsidRPr="00FC0C0D" w:rsidRDefault="004A08F5" w:rsidP="004A08F5">
      <w:pPr>
        <w:spacing w:line="360" w:lineRule="auto"/>
        <w:ind w:firstLine="709"/>
        <w:contextualSpacing/>
        <w:jc w:val="both"/>
        <w:rPr>
          <w:rFonts w:ascii="Arial" w:hAnsi="Arial" w:cs="Arial"/>
          <w:i/>
          <w:iCs/>
          <w:sz w:val="24"/>
          <w:szCs w:val="24"/>
        </w:rPr>
      </w:pPr>
      <w:r w:rsidRPr="00FC0C0D">
        <w:rPr>
          <w:rFonts w:ascii="Arial" w:hAnsi="Arial" w:cs="Arial"/>
          <w:i/>
          <w:iCs/>
          <w:sz w:val="24"/>
          <w:szCs w:val="24"/>
        </w:rPr>
        <w:t xml:space="preserve"> </w:t>
      </w:r>
    </w:p>
    <w:p w:rsidR="004A08F5" w:rsidRDefault="004A08F5" w:rsidP="004A08F5">
      <w:pPr>
        <w:spacing w:line="360" w:lineRule="auto"/>
        <w:ind w:firstLine="709"/>
        <w:contextualSpacing/>
        <w:jc w:val="both"/>
        <w:rPr>
          <w:rFonts w:ascii="Arial" w:hAnsi="Arial" w:cs="Arial"/>
          <w:i/>
          <w:iCs/>
          <w:sz w:val="24"/>
          <w:szCs w:val="24"/>
        </w:rPr>
      </w:pPr>
      <w:r w:rsidRPr="00FC0C0D">
        <w:rPr>
          <w:rFonts w:ascii="Arial" w:hAnsi="Arial" w:cs="Arial"/>
          <w:i/>
          <w:iCs/>
          <w:sz w:val="24"/>
          <w:szCs w:val="24"/>
        </w:rPr>
        <w:t>…”</w:t>
      </w:r>
    </w:p>
    <w:p w:rsidR="004A08F5" w:rsidRDefault="004A08F5" w:rsidP="004A08F5">
      <w:pPr>
        <w:spacing w:line="360" w:lineRule="auto"/>
        <w:ind w:firstLine="709"/>
        <w:contextualSpacing/>
        <w:jc w:val="both"/>
        <w:rPr>
          <w:rFonts w:ascii="Arial" w:hAnsi="Arial" w:cs="Arial"/>
          <w:i/>
          <w:iCs/>
          <w:sz w:val="24"/>
          <w:szCs w:val="24"/>
        </w:rPr>
      </w:pPr>
    </w:p>
    <w:p w:rsidR="004A08F5" w:rsidRDefault="004A08F5" w:rsidP="004A08F5">
      <w:pPr>
        <w:spacing w:line="360" w:lineRule="auto"/>
        <w:ind w:right="51" w:firstLine="708"/>
        <w:jc w:val="both"/>
        <w:rPr>
          <w:rFonts w:ascii="Arial" w:hAnsi="Arial" w:cs="Arial"/>
          <w:sz w:val="24"/>
          <w:szCs w:val="24"/>
        </w:rPr>
      </w:pPr>
      <w:r>
        <w:rPr>
          <w:rFonts w:ascii="Arial" w:hAnsi="Arial" w:cs="Arial"/>
          <w:sz w:val="24"/>
          <w:szCs w:val="24"/>
        </w:rPr>
        <w:t xml:space="preserve">De lo antes transcrito, se advierte que, para que una notificación personal se realice de manera idónea, se debe llevar a cabo directamente con la persona interesada o a falta de ésta, se entenderá con su representante legal y a falta de éstos, se dejará citatorio en el domicilio para que espere a una hora fija del día hábil siguiente, si el administrado o su representante legal no esperaren al notificador el día y hora señalado en el citatorio, la diligencia de notificación se practicará con quien se encuentre en el domicilio o en su defecto con un vecino y de autos no se advierte agregado citatorio alguno que acredite que se respetaron las reglas de procedimiento contenida en el Código Fiscal para el Estado de Oaxaca. De lo antes expuesto se tiene como fecha de conocimiento del acto impugnado la que refiere la parte actora en su escrito inicial de demanda, esta es, el cinco de julio de dos mil </w:t>
      </w:r>
      <w:r>
        <w:rPr>
          <w:rFonts w:ascii="Arial" w:hAnsi="Arial" w:cs="Arial"/>
          <w:sz w:val="24"/>
          <w:szCs w:val="24"/>
        </w:rPr>
        <w:lastRenderedPageBreak/>
        <w:t>diecinueve, encontrándose en tiempo la actora para promover juicio de nulidad</w:t>
      </w:r>
      <w:r w:rsidRPr="00C664F9">
        <w:rPr>
          <w:rFonts w:ascii="Arial" w:hAnsi="Arial" w:cs="Arial"/>
          <w:sz w:val="24"/>
          <w:szCs w:val="24"/>
        </w:rPr>
        <w:t xml:space="preserve">.  En consecuencia, </w:t>
      </w:r>
      <w:r w:rsidRPr="00C664F9">
        <w:rPr>
          <w:rFonts w:ascii="Arial" w:hAnsi="Arial" w:cs="Arial"/>
          <w:b/>
          <w:bCs/>
          <w:sz w:val="24"/>
          <w:szCs w:val="24"/>
        </w:rPr>
        <w:t xml:space="preserve">NO SE SOBRESEE </w:t>
      </w:r>
      <w:r w:rsidRPr="00C664F9">
        <w:rPr>
          <w:rFonts w:ascii="Arial" w:hAnsi="Arial" w:cs="Arial"/>
          <w:sz w:val="24"/>
          <w:szCs w:val="24"/>
        </w:rPr>
        <w:t>el presente juicio.</w:t>
      </w:r>
    </w:p>
    <w:p w:rsidR="004A08F5" w:rsidRDefault="004A08F5" w:rsidP="004A08F5">
      <w:pPr>
        <w:spacing w:line="360" w:lineRule="auto"/>
        <w:ind w:right="51" w:firstLine="708"/>
        <w:jc w:val="both"/>
        <w:rPr>
          <w:rFonts w:ascii="Arial" w:hAnsi="Arial" w:cs="Arial"/>
          <w:sz w:val="24"/>
          <w:szCs w:val="24"/>
        </w:rPr>
      </w:pPr>
    </w:p>
    <w:p w:rsidR="004A08F5" w:rsidRDefault="004A08F5" w:rsidP="004A08F5">
      <w:pPr>
        <w:spacing w:line="360" w:lineRule="auto"/>
        <w:ind w:right="51" w:firstLine="708"/>
        <w:jc w:val="both"/>
        <w:rPr>
          <w:rFonts w:ascii="Arial" w:hAnsi="Arial" w:cs="Arial"/>
          <w:sz w:val="24"/>
          <w:szCs w:val="24"/>
        </w:rPr>
      </w:pPr>
      <w:r w:rsidRPr="00E21619">
        <w:rPr>
          <w:rFonts w:ascii="Arial" w:hAnsi="Arial" w:cs="Arial"/>
          <w:sz w:val="24"/>
          <w:szCs w:val="24"/>
        </w:rPr>
        <w:t>Por otro lado,</w:t>
      </w:r>
      <w:r>
        <w:rPr>
          <w:rFonts w:ascii="Arial" w:hAnsi="Arial" w:cs="Arial"/>
          <w:sz w:val="24"/>
          <w:szCs w:val="24"/>
        </w:rPr>
        <w:t xml:space="preserve"> </w:t>
      </w:r>
      <w:r w:rsidRPr="00D62161">
        <w:rPr>
          <w:rFonts w:ascii="Arial" w:hAnsi="Arial" w:cs="Arial"/>
          <w:b/>
          <w:sz w:val="24"/>
          <w:szCs w:val="24"/>
        </w:rPr>
        <w:t>SE SOBRESEE</w:t>
      </w:r>
      <w:r>
        <w:rPr>
          <w:rFonts w:ascii="Arial" w:hAnsi="Arial" w:cs="Arial"/>
          <w:b/>
          <w:sz w:val="24"/>
          <w:szCs w:val="24"/>
        </w:rPr>
        <w:t xml:space="preserve"> EN</w:t>
      </w:r>
      <w:r w:rsidRPr="00D62161">
        <w:rPr>
          <w:rFonts w:ascii="Arial" w:hAnsi="Arial" w:cs="Arial"/>
          <w:b/>
          <w:sz w:val="24"/>
          <w:szCs w:val="24"/>
        </w:rPr>
        <w:t xml:space="preserve"> EL JUICIO</w:t>
      </w:r>
      <w:r>
        <w:rPr>
          <w:rFonts w:ascii="Arial" w:hAnsi="Arial" w:cs="Arial"/>
          <w:bCs/>
          <w:sz w:val="24"/>
          <w:szCs w:val="24"/>
        </w:rPr>
        <w:t xml:space="preserve"> por lo que hace únicamente a las autoridades demandadas</w:t>
      </w:r>
      <w:r>
        <w:rPr>
          <w:rFonts w:ascii="Arial" w:hAnsi="Arial" w:cs="Arial"/>
          <w:sz w:val="24"/>
          <w:szCs w:val="24"/>
        </w:rPr>
        <w:t xml:space="preserve"> Secretario de Finanzas y Director de Ingresos y Recaudación de la Secretaría de Finanzas del Gobierno del Estado de Oaxaca, en virtud a que no son parte en el presente asunto, dado que no </w:t>
      </w:r>
      <w:r w:rsidRPr="000508C0">
        <w:rPr>
          <w:rFonts w:ascii="Arial" w:eastAsiaTheme="minorHAnsi" w:hAnsi="Arial" w:cs="Arial"/>
          <w:sz w:val="24"/>
          <w:szCs w:val="24"/>
          <w:lang w:val="es-MX" w:eastAsia="en-US"/>
        </w:rPr>
        <w:t>dict</w:t>
      </w:r>
      <w:r>
        <w:rPr>
          <w:rFonts w:ascii="Arial" w:eastAsiaTheme="minorHAnsi" w:hAnsi="Arial" w:cs="Arial"/>
          <w:sz w:val="24"/>
          <w:szCs w:val="24"/>
          <w:lang w:val="es-MX" w:eastAsia="en-US"/>
        </w:rPr>
        <w:t>aron</w:t>
      </w:r>
      <w:r w:rsidRPr="000508C0">
        <w:rPr>
          <w:rFonts w:ascii="Arial" w:eastAsiaTheme="minorHAnsi" w:hAnsi="Arial" w:cs="Arial"/>
          <w:sz w:val="24"/>
          <w:szCs w:val="24"/>
          <w:lang w:val="es-MX" w:eastAsia="en-US"/>
        </w:rPr>
        <w:t>, orden</w:t>
      </w:r>
      <w:r>
        <w:rPr>
          <w:rFonts w:ascii="Arial" w:eastAsiaTheme="minorHAnsi" w:hAnsi="Arial" w:cs="Arial"/>
          <w:sz w:val="24"/>
          <w:szCs w:val="24"/>
          <w:lang w:val="es-MX" w:eastAsia="en-US"/>
        </w:rPr>
        <w:t>aron</w:t>
      </w:r>
      <w:r w:rsidRPr="000508C0">
        <w:rPr>
          <w:rFonts w:ascii="Arial" w:eastAsiaTheme="minorHAnsi" w:hAnsi="Arial" w:cs="Arial"/>
          <w:sz w:val="24"/>
          <w:szCs w:val="24"/>
          <w:lang w:val="es-MX" w:eastAsia="en-US"/>
        </w:rPr>
        <w:t>, ejecut</w:t>
      </w:r>
      <w:r>
        <w:rPr>
          <w:rFonts w:ascii="Arial" w:eastAsiaTheme="minorHAnsi" w:hAnsi="Arial" w:cs="Arial"/>
          <w:sz w:val="24"/>
          <w:szCs w:val="24"/>
          <w:lang w:val="es-MX" w:eastAsia="en-US"/>
        </w:rPr>
        <w:t>aron</w:t>
      </w:r>
      <w:r w:rsidRPr="000508C0">
        <w:rPr>
          <w:rFonts w:ascii="Arial" w:eastAsiaTheme="minorHAnsi" w:hAnsi="Arial" w:cs="Arial"/>
          <w:sz w:val="24"/>
          <w:szCs w:val="24"/>
          <w:lang w:val="es-MX" w:eastAsia="en-US"/>
        </w:rPr>
        <w:t xml:space="preserve"> o trat</w:t>
      </w:r>
      <w:r>
        <w:rPr>
          <w:rFonts w:ascii="Arial" w:eastAsiaTheme="minorHAnsi" w:hAnsi="Arial" w:cs="Arial"/>
          <w:sz w:val="24"/>
          <w:szCs w:val="24"/>
          <w:lang w:val="es-MX" w:eastAsia="en-US"/>
        </w:rPr>
        <w:t>aron</w:t>
      </w:r>
      <w:r w:rsidRPr="000508C0">
        <w:rPr>
          <w:rFonts w:ascii="Arial" w:eastAsiaTheme="minorHAnsi" w:hAnsi="Arial" w:cs="Arial"/>
          <w:sz w:val="24"/>
          <w:szCs w:val="24"/>
          <w:lang w:val="es-MX" w:eastAsia="en-US"/>
        </w:rPr>
        <w:t xml:space="preserve"> de ejecutar el acto impugnado</w:t>
      </w:r>
      <w:r>
        <w:rPr>
          <w:rFonts w:ascii="Arial" w:eastAsiaTheme="minorHAnsi" w:hAnsi="Arial" w:cs="Arial"/>
          <w:sz w:val="24"/>
          <w:szCs w:val="24"/>
          <w:lang w:val="es-MX" w:eastAsia="en-US"/>
        </w:rPr>
        <w:t>, de conformidad con los artículos 163, fracción II, 161, fracciones II y IX y, 162, fracción II,</w:t>
      </w:r>
      <w:r>
        <w:rPr>
          <w:rFonts w:ascii="Arial" w:hAnsi="Arial" w:cs="Arial"/>
          <w:bCs/>
          <w:sz w:val="24"/>
          <w:szCs w:val="24"/>
        </w:rPr>
        <w:t xml:space="preserve"> de la </w:t>
      </w:r>
      <w:r w:rsidRPr="00D4142D">
        <w:rPr>
          <w:rFonts w:ascii="Arial" w:hAnsi="Arial" w:cs="Arial"/>
          <w:bCs/>
          <w:sz w:val="24"/>
          <w:szCs w:val="24"/>
        </w:rPr>
        <w:t>Ley de Procedimiento y Justicia Administrativa para el Estado de Oaxaca</w:t>
      </w:r>
      <w:r>
        <w:rPr>
          <w:rFonts w:ascii="Arial" w:hAnsi="Arial" w:cs="Arial"/>
          <w:bCs/>
          <w:sz w:val="24"/>
          <w:szCs w:val="24"/>
        </w:rPr>
        <w:t>.</w:t>
      </w:r>
      <w:r>
        <w:rPr>
          <w:rFonts w:ascii="Arial" w:hAnsi="Arial" w:cs="Arial"/>
          <w:sz w:val="24"/>
          <w:szCs w:val="24"/>
        </w:rPr>
        <w:t xml:space="preserve">   </w:t>
      </w:r>
    </w:p>
    <w:p w:rsidR="004A08F5" w:rsidRDefault="004A08F5" w:rsidP="004A08F5">
      <w:pPr>
        <w:spacing w:line="360" w:lineRule="auto"/>
        <w:ind w:right="51"/>
        <w:jc w:val="both"/>
        <w:rPr>
          <w:rFonts w:ascii="Arial" w:hAnsi="Arial" w:cs="Arial"/>
          <w:sz w:val="24"/>
          <w:szCs w:val="24"/>
        </w:rPr>
      </w:pPr>
    </w:p>
    <w:p w:rsidR="004A08F5" w:rsidRPr="007B0581" w:rsidRDefault="004A08F5" w:rsidP="004A08F5">
      <w:pPr>
        <w:spacing w:line="360" w:lineRule="auto"/>
        <w:ind w:firstLine="708"/>
        <w:jc w:val="both"/>
        <w:rPr>
          <w:rFonts w:ascii="Arial" w:hAnsi="Arial" w:cs="Arial"/>
          <w:sz w:val="24"/>
          <w:szCs w:val="24"/>
        </w:rPr>
      </w:pPr>
      <w:r w:rsidRPr="007B0581">
        <w:rPr>
          <w:rFonts w:ascii="Arial" w:hAnsi="Arial" w:cs="Arial"/>
          <w:b/>
          <w:sz w:val="24"/>
          <w:szCs w:val="24"/>
        </w:rPr>
        <w:t>CUARTO. -</w:t>
      </w:r>
      <w:r w:rsidRPr="007B0581">
        <w:rPr>
          <w:rFonts w:ascii="Arial" w:hAnsi="Arial" w:cs="Arial"/>
          <w:sz w:val="24"/>
          <w:szCs w:val="24"/>
        </w:rPr>
        <w:t xml:space="preserve"> </w:t>
      </w:r>
      <w:r w:rsidRPr="00720CC7">
        <w:rPr>
          <w:rFonts w:ascii="Arial" w:hAnsi="Arial" w:cs="Arial"/>
          <w:sz w:val="24"/>
          <w:szCs w:val="24"/>
        </w:rPr>
        <w:t>Estudio de los Conceptos de Impugnación y pruebas ofrecidas por la parte actora</w:t>
      </w:r>
      <w:r w:rsidRPr="007B0581">
        <w:rPr>
          <w:rFonts w:ascii="Arial" w:hAnsi="Arial" w:cs="Arial"/>
          <w:b/>
          <w:bCs/>
          <w:sz w:val="24"/>
          <w:szCs w:val="24"/>
        </w:rPr>
        <w:t xml:space="preserve">. </w:t>
      </w:r>
      <w:r w:rsidRPr="007B0581">
        <w:rPr>
          <w:rFonts w:ascii="Arial" w:hAnsi="Arial" w:cs="Arial"/>
          <w:bCs/>
          <w:sz w:val="24"/>
          <w:szCs w:val="24"/>
        </w:rPr>
        <w:t xml:space="preserve">Los conceptos de impugnación hechos valer por </w:t>
      </w:r>
      <w:r>
        <w:rPr>
          <w:rFonts w:ascii="Arial" w:hAnsi="Arial" w:cs="Arial"/>
          <w:bCs/>
          <w:sz w:val="24"/>
          <w:szCs w:val="24"/>
        </w:rPr>
        <w:t>la parte</w:t>
      </w:r>
      <w:r w:rsidRPr="007B0581">
        <w:rPr>
          <w:rFonts w:ascii="Arial" w:hAnsi="Arial" w:cs="Arial"/>
          <w:bCs/>
          <w:sz w:val="24"/>
          <w:szCs w:val="24"/>
        </w:rPr>
        <w:t xml:space="preserve"> actor</w:t>
      </w:r>
      <w:r>
        <w:rPr>
          <w:rFonts w:ascii="Arial" w:hAnsi="Arial" w:cs="Arial"/>
          <w:bCs/>
          <w:sz w:val="24"/>
          <w:szCs w:val="24"/>
        </w:rPr>
        <w:t>a</w:t>
      </w:r>
      <w:r w:rsidRPr="007B0581">
        <w:rPr>
          <w:rFonts w:ascii="Arial" w:hAnsi="Arial" w:cs="Arial"/>
          <w:bCs/>
          <w:sz w:val="24"/>
          <w:szCs w:val="24"/>
        </w:rPr>
        <w:t xml:space="preserve"> se encuentran expuestos en su escrito inicial de demanda, por lo que no existe necesidad de transcribirlos, al no transgredírsele derecho alguno, como tampoco se vulnera disposición expresa que imponga tal obligación</w:t>
      </w:r>
      <w:r w:rsidRPr="007B0581">
        <w:rPr>
          <w:rFonts w:ascii="Arial" w:hAnsi="Arial" w:cs="Arial"/>
          <w:sz w:val="24"/>
          <w:szCs w:val="24"/>
        </w:rPr>
        <w:t xml:space="preserve">; no obstante, ello, serán valorados en el cuerpo de esta sentencia. </w:t>
      </w:r>
    </w:p>
    <w:p w:rsidR="004A08F5" w:rsidRDefault="004A08F5" w:rsidP="004A08F5">
      <w:pPr>
        <w:pStyle w:val="Textonotapie"/>
        <w:widowControl w:val="0"/>
        <w:spacing w:line="360" w:lineRule="auto"/>
        <w:ind w:firstLine="708"/>
        <w:jc w:val="both"/>
        <w:rPr>
          <w:rFonts w:ascii="Arial" w:hAnsi="Arial" w:cs="Arial"/>
          <w:sz w:val="24"/>
          <w:szCs w:val="24"/>
          <w:lang w:eastAsia="es-MX"/>
        </w:rPr>
      </w:pPr>
      <w:r w:rsidRPr="007B0581">
        <w:rPr>
          <w:rFonts w:ascii="Arial" w:hAnsi="Arial" w:cs="Arial"/>
          <w:sz w:val="24"/>
          <w:szCs w:val="24"/>
          <w:lang w:val="es-MX" w:eastAsia="es-MX"/>
        </w:rPr>
        <w:t>Al respecto resulta aplicable</w:t>
      </w:r>
      <w:r w:rsidRPr="007B0581">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7B0581">
        <w:rPr>
          <w:rFonts w:ascii="Arial" w:hAnsi="Arial" w:cs="Arial"/>
          <w:i/>
          <w:sz w:val="24"/>
          <w:szCs w:val="24"/>
          <w:lang w:eastAsia="es-MX"/>
        </w:rPr>
        <w:t>Semanario Judicial de la Federación y su Gaceta</w:t>
      </w:r>
      <w:r w:rsidRPr="007B0581">
        <w:rPr>
          <w:rFonts w:ascii="Arial" w:hAnsi="Arial" w:cs="Arial"/>
          <w:sz w:val="24"/>
          <w:szCs w:val="24"/>
          <w:lang w:eastAsia="es-MX"/>
        </w:rPr>
        <w:t>, Tomo XXXI, mayo de 2010, página 830, de rubro:</w:t>
      </w:r>
    </w:p>
    <w:p w:rsidR="004A08F5" w:rsidRPr="007B0581" w:rsidRDefault="004A08F5" w:rsidP="004A08F5">
      <w:pPr>
        <w:pStyle w:val="Textonotapie"/>
        <w:widowControl w:val="0"/>
        <w:spacing w:line="360" w:lineRule="auto"/>
        <w:ind w:firstLine="708"/>
        <w:jc w:val="both"/>
        <w:rPr>
          <w:rFonts w:ascii="Arial" w:hAnsi="Arial" w:cs="Arial"/>
          <w:sz w:val="24"/>
          <w:szCs w:val="24"/>
          <w:lang w:eastAsia="es-MX"/>
        </w:rPr>
      </w:pPr>
    </w:p>
    <w:p w:rsidR="004A08F5" w:rsidRDefault="004A08F5" w:rsidP="004A08F5">
      <w:pPr>
        <w:pStyle w:val="Textonotapie"/>
        <w:widowControl w:val="0"/>
        <w:spacing w:line="360" w:lineRule="auto"/>
        <w:ind w:left="1701" w:right="1469"/>
        <w:jc w:val="both"/>
        <w:rPr>
          <w:rFonts w:ascii="Arial" w:hAnsi="Arial" w:cs="Arial"/>
          <w:b/>
          <w:sz w:val="24"/>
          <w:szCs w:val="24"/>
          <w:lang w:eastAsia="es-MX"/>
        </w:rPr>
      </w:pPr>
      <w:r w:rsidRPr="007B0581">
        <w:rPr>
          <w:rFonts w:ascii="Arial" w:hAnsi="Arial" w:cs="Arial"/>
          <w:b/>
          <w:bCs/>
          <w:sz w:val="24"/>
          <w:szCs w:val="24"/>
          <w:lang w:eastAsia="es-MX"/>
        </w:rPr>
        <w:t>“CONCEPTOS</w:t>
      </w:r>
      <w:r w:rsidRPr="007B0581">
        <w:rPr>
          <w:rFonts w:ascii="Arial" w:hAnsi="Arial" w:cs="Arial"/>
          <w:b/>
          <w:sz w:val="24"/>
          <w:szCs w:val="24"/>
          <w:lang w:eastAsia="es-MX"/>
        </w:rPr>
        <w:t xml:space="preserve"> DE VIOLACIÓN O AGRAVIOS. PARA CUMPLIR CON LOS PRINCIPIOS DE CONGRUENCIA Y EXHAUSTIVIDAD EN LAS SENTENCIAS DE AMPARO ES INNECESARIA SU TRANSCRIPCIÓN.”</w:t>
      </w:r>
    </w:p>
    <w:p w:rsidR="004A08F5" w:rsidRPr="007B0581" w:rsidRDefault="004A08F5" w:rsidP="004A08F5">
      <w:pPr>
        <w:pStyle w:val="Textonotapie"/>
        <w:widowControl w:val="0"/>
        <w:spacing w:line="360" w:lineRule="auto"/>
        <w:ind w:left="1701" w:right="1469"/>
        <w:jc w:val="both"/>
        <w:rPr>
          <w:rFonts w:ascii="Arial" w:hAnsi="Arial" w:cs="Arial"/>
          <w:b/>
          <w:sz w:val="24"/>
          <w:szCs w:val="24"/>
          <w:lang w:eastAsia="es-MX"/>
        </w:rPr>
      </w:pPr>
    </w:p>
    <w:p w:rsidR="004A08F5" w:rsidRDefault="004A08F5" w:rsidP="004A08F5">
      <w:pPr>
        <w:spacing w:line="360" w:lineRule="auto"/>
        <w:ind w:firstLine="709"/>
        <w:contextualSpacing/>
        <w:jc w:val="both"/>
        <w:rPr>
          <w:rFonts w:ascii="Arial" w:hAnsi="Arial" w:cs="Arial"/>
          <w:sz w:val="24"/>
          <w:szCs w:val="24"/>
        </w:rPr>
      </w:pPr>
      <w:r w:rsidRPr="00726A71">
        <w:rPr>
          <w:rFonts w:ascii="Arial" w:hAnsi="Arial" w:cs="Arial"/>
          <w:bCs/>
          <w:sz w:val="24"/>
          <w:szCs w:val="24"/>
          <w:lang w:val="es-MX"/>
        </w:rPr>
        <w:t>La</w:t>
      </w:r>
      <w:r w:rsidRPr="00013C7C">
        <w:rPr>
          <w:rFonts w:ascii="Arial" w:hAnsi="Arial" w:cs="Arial"/>
          <w:bCs/>
          <w:sz w:val="24"/>
          <w:szCs w:val="24"/>
          <w:lang w:val="es-MX"/>
        </w:rPr>
        <w:t xml:space="preserve"> actor</w:t>
      </w:r>
      <w:r>
        <w:rPr>
          <w:rFonts w:ascii="Arial" w:hAnsi="Arial" w:cs="Arial"/>
          <w:bCs/>
          <w:sz w:val="24"/>
          <w:szCs w:val="24"/>
          <w:lang w:val="es-MX"/>
        </w:rPr>
        <w:t>a</w:t>
      </w:r>
      <w:r w:rsidRPr="00850D23">
        <w:rPr>
          <w:rFonts w:ascii="Arial" w:hAnsi="Arial" w:cs="Arial"/>
          <w:bCs/>
          <w:sz w:val="24"/>
          <w:szCs w:val="24"/>
          <w:lang w:val="es-MX"/>
        </w:rPr>
        <w:t xml:space="preserve"> </w:t>
      </w:r>
      <w:r>
        <w:rPr>
          <w:rFonts w:cs="Arial"/>
          <w:b/>
          <w:sz w:val="24"/>
          <w:szCs w:val="24"/>
        </w:rPr>
        <w:t>**********</w:t>
      </w:r>
      <w:r w:rsidRPr="00221CFA">
        <w:rPr>
          <w:rFonts w:ascii="Arial" w:hAnsi="Arial" w:cs="Arial"/>
          <w:bCs/>
          <w:sz w:val="24"/>
          <w:szCs w:val="24"/>
        </w:rPr>
        <w:t>,</w:t>
      </w:r>
      <w:r w:rsidRPr="00D737F7">
        <w:rPr>
          <w:rFonts w:ascii="Arial" w:hAnsi="Arial" w:cs="Arial"/>
          <w:b/>
          <w:sz w:val="24"/>
          <w:szCs w:val="24"/>
        </w:rPr>
        <w:t xml:space="preserve"> </w:t>
      </w:r>
      <w:r w:rsidRPr="00221CFA">
        <w:rPr>
          <w:rFonts w:ascii="Arial" w:hAnsi="Arial" w:cs="Arial"/>
          <w:bCs/>
          <w:sz w:val="24"/>
          <w:szCs w:val="24"/>
        </w:rPr>
        <w:t>por conducto de su representante legal</w:t>
      </w:r>
      <w:r>
        <w:rPr>
          <w:rFonts w:cs="Arial"/>
          <w:b/>
          <w:sz w:val="24"/>
          <w:szCs w:val="24"/>
        </w:rPr>
        <w:t>**********</w:t>
      </w:r>
      <w:r w:rsidRPr="00850D23">
        <w:rPr>
          <w:rFonts w:ascii="Arial" w:hAnsi="Arial" w:cs="Arial"/>
          <w:sz w:val="24"/>
          <w:szCs w:val="24"/>
        </w:rPr>
        <w:t xml:space="preserve">, </w:t>
      </w:r>
      <w:bookmarkStart w:id="4" w:name="_Hlk90293366"/>
      <w:r w:rsidRPr="00850D23">
        <w:rPr>
          <w:rFonts w:ascii="Arial" w:hAnsi="Arial" w:cs="Arial"/>
          <w:sz w:val="24"/>
          <w:szCs w:val="24"/>
        </w:rPr>
        <w:t xml:space="preserve">demandó la nulidad </w:t>
      </w:r>
      <w:r>
        <w:rPr>
          <w:rFonts w:ascii="Arial" w:hAnsi="Arial" w:cs="Arial"/>
          <w:sz w:val="24"/>
          <w:szCs w:val="24"/>
        </w:rPr>
        <w:t xml:space="preserve">en contra de la resolución contenida en el oficio </w:t>
      </w:r>
      <w:r>
        <w:rPr>
          <w:rFonts w:cs="Arial"/>
          <w:b/>
          <w:sz w:val="24"/>
          <w:szCs w:val="24"/>
        </w:rPr>
        <w:t>**********</w:t>
      </w:r>
      <w:r>
        <w:rPr>
          <w:rFonts w:cs="Arial"/>
          <w:b/>
          <w:sz w:val="24"/>
          <w:szCs w:val="24"/>
        </w:rPr>
        <w:t xml:space="preserve"> </w:t>
      </w:r>
      <w:r>
        <w:rPr>
          <w:rFonts w:ascii="Arial" w:hAnsi="Arial" w:cs="Arial"/>
          <w:sz w:val="24"/>
          <w:szCs w:val="24"/>
        </w:rPr>
        <w:t xml:space="preserve">de diecinueve de diciembre de dos mil dieciocho, emitida por la Directora de lo Contencioso de la Procuraduría Fiscal de la Secretaría de Finanzas del Poder Ejecutivo del Estado de Oaxaca, por considerar que se encuentra indebidamente fundada y motivada, violando en perjuicio de su representada lo establecido por los artículos 14 y 16 de la Constitución Política de los Estados Unidos Mexicanos, 122, fracción IV, del Código Fiscal para el Estado de Oaxaca y 17, fracción V, de la Ley de Procedimiento y Justicia Administrativa para el Estado de Oaxaca. </w:t>
      </w:r>
    </w:p>
    <w:p w:rsidR="004A08F5" w:rsidRDefault="004A08F5" w:rsidP="004A08F5">
      <w:pPr>
        <w:spacing w:line="360" w:lineRule="auto"/>
        <w:ind w:firstLine="709"/>
        <w:contextualSpacing/>
        <w:jc w:val="both"/>
        <w:rPr>
          <w:rFonts w:ascii="Arial" w:hAnsi="Arial" w:cs="Arial"/>
          <w:sz w:val="24"/>
          <w:szCs w:val="24"/>
        </w:rPr>
      </w:pPr>
      <w:r w:rsidRPr="00013C7C">
        <w:rPr>
          <w:rFonts w:ascii="Arial" w:hAnsi="Arial" w:cs="Arial"/>
          <w:sz w:val="24"/>
          <w:szCs w:val="24"/>
        </w:rPr>
        <w:lastRenderedPageBreak/>
        <w:t>Por su parte,</w:t>
      </w:r>
      <w:r>
        <w:rPr>
          <w:rFonts w:ascii="Arial" w:hAnsi="Arial" w:cs="Arial"/>
          <w:sz w:val="24"/>
          <w:szCs w:val="24"/>
        </w:rPr>
        <w:t xml:space="preserve"> el Procurador Fiscal dependiente de la Subsecretaría de Ingresos de la Secretaría de Finanzas del Poder Ejecutivo del Estado en representación de</w:t>
      </w:r>
      <w:r w:rsidRPr="00013C7C">
        <w:rPr>
          <w:rFonts w:ascii="Arial" w:hAnsi="Arial" w:cs="Arial"/>
          <w:sz w:val="24"/>
          <w:szCs w:val="24"/>
        </w:rPr>
        <w:t xml:space="preserve"> la autoridad</w:t>
      </w:r>
      <w:r w:rsidRPr="007B0581">
        <w:rPr>
          <w:rFonts w:ascii="Arial" w:hAnsi="Arial" w:cs="Arial"/>
          <w:sz w:val="24"/>
          <w:szCs w:val="24"/>
        </w:rPr>
        <w:t xml:space="preserve"> demandada</w:t>
      </w:r>
      <w:r>
        <w:rPr>
          <w:rFonts w:ascii="Arial" w:hAnsi="Arial" w:cs="Arial"/>
          <w:sz w:val="24"/>
          <w:szCs w:val="24"/>
        </w:rPr>
        <w:t>, indic</w:t>
      </w:r>
      <w:r w:rsidRPr="00726A71">
        <w:rPr>
          <w:rFonts w:ascii="Arial" w:hAnsi="Arial" w:cs="Arial"/>
          <w:sz w:val="24"/>
          <w:szCs w:val="24"/>
        </w:rPr>
        <w:t>a que</w:t>
      </w:r>
      <w:r>
        <w:rPr>
          <w:rFonts w:ascii="Arial" w:hAnsi="Arial" w:cs="Arial"/>
          <w:sz w:val="24"/>
          <w:szCs w:val="24"/>
        </w:rPr>
        <w:t xml:space="preserve"> la Directora de lo Contencioso actuó en estricto apego a derecho al resolver el recurso revocación interpuesto, dado que el medio de defensa fue promovido fuera del plazo legalmente señalado en el artículo 246 del Código Fiscal para el Estado de Oaxaca.</w:t>
      </w:r>
    </w:p>
    <w:p w:rsidR="004A08F5" w:rsidRDefault="004A08F5" w:rsidP="004A08F5">
      <w:pPr>
        <w:spacing w:line="360" w:lineRule="auto"/>
        <w:ind w:firstLine="709"/>
        <w:contextualSpacing/>
        <w:jc w:val="both"/>
        <w:rPr>
          <w:rFonts w:ascii="Arial" w:hAnsi="Arial" w:cs="Arial"/>
          <w:sz w:val="24"/>
          <w:szCs w:val="24"/>
        </w:rPr>
      </w:pPr>
    </w:p>
    <w:p w:rsidR="004A08F5" w:rsidRPr="00EC7B74" w:rsidRDefault="004A08F5" w:rsidP="004A08F5">
      <w:pPr>
        <w:pStyle w:val="Sangradetextonormal2"/>
        <w:tabs>
          <w:tab w:val="left" w:pos="2041"/>
        </w:tabs>
        <w:spacing w:line="360" w:lineRule="auto"/>
        <w:ind w:right="51" w:firstLine="0"/>
        <w:jc w:val="both"/>
        <w:rPr>
          <w:rFonts w:ascii="Arial" w:hAnsi="Arial" w:cs="Arial"/>
          <w:bCs/>
          <w:sz w:val="24"/>
          <w:szCs w:val="24"/>
        </w:rPr>
      </w:pPr>
      <w:r w:rsidRPr="00B13D19">
        <w:rPr>
          <w:rFonts w:ascii="Arial" w:hAnsi="Arial" w:cs="Arial"/>
          <w:bCs/>
          <w:sz w:val="24"/>
          <w:szCs w:val="24"/>
        </w:rPr>
        <w:t>E</w:t>
      </w:r>
      <w:r w:rsidRPr="00B13D19">
        <w:rPr>
          <w:rFonts w:ascii="Arial" w:hAnsi="Arial" w:cs="Arial"/>
          <w:sz w:val="24"/>
          <w:szCs w:val="24"/>
        </w:rPr>
        <w:t>sta S</w:t>
      </w:r>
      <w:r>
        <w:rPr>
          <w:rFonts w:ascii="Arial" w:hAnsi="Arial" w:cs="Arial"/>
          <w:sz w:val="24"/>
          <w:szCs w:val="24"/>
        </w:rPr>
        <w:t>ala</w:t>
      </w:r>
      <w:r w:rsidRPr="00EC7B74">
        <w:rPr>
          <w:rFonts w:ascii="Arial" w:hAnsi="Arial" w:cs="Arial"/>
          <w:sz w:val="24"/>
          <w:szCs w:val="24"/>
        </w:rPr>
        <w:t>, por cuestión de método y técnica jurídica, procede a pronunciarse  respecto a la legalidad de la resolución sujeta a debate, por lo que</w:t>
      </w:r>
      <w:r w:rsidRPr="00EC7B74">
        <w:rPr>
          <w:rFonts w:ascii="Arial" w:hAnsi="Arial" w:cs="Arial"/>
          <w:bCs/>
          <w:sz w:val="24"/>
          <w:szCs w:val="24"/>
        </w:rPr>
        <w:t xml:space="preserve"> antes de avocarnos a analizar el fondo del asunto, se considera pertinente realizar primeramente el estudio de la competencia de la autoridad emisora del acto impugnado, al ser una cuestión</w:t>
      </w:r>
      <w:r>
        <w:rPr>
          <w:rFonts w:ascii="Arial" w:hAnsi="Arial" w:cs="Arial"/>
          <w:bCs/>
          <w:sz w:val="24"/>
          <w:szCs w:val="24"/>
        </w:rPr>
        <w:t xml:space="preserve"> de oficio </w:t>
      </w:r>
      <w:r w:rsidRPr="00EC7B74">
        <w:rPr>
          <w:rFonts w:ascii="Arial" w:hAnsi="Arial" w:cs="Arial"/>
          <w:bCs/>
          <w:sz w:val="24"/>
          <w:szCs w:val="24"/>
        </w:rPr>
        <w:t>y de orden público, tal y como lo establece el artículo 208 último párrafo de la Ley de Procedimiento y Justicia Administrativa para el Estado de Oaxaca, as</w:t>
      </w:r>
      <w:r>
        <w:rPr>
          <w:rFonts w:ascii="Arial" w:hAnsi="Arial" w:cs="Arial"/>
          <w:bCs/>
          <w:sz w:val="24"/>
          <w:szCs w:val="24"/>
        </w:rPr>
        <w:t>i</w:t>
      </w:r>
      <w:r w:rsidRPr="00EC7B74">
        <w:rPr>
          <w:rFonts w:ascii="Arial" w:hAnsi="Arial" w:cs="Arial"/>
          <w:bCs/>
          <w:sz w:val="24"/>
          <w:szCs w:val="24"/>
        </w:rPr>
        <w:t xml:space="preserve">mismo, sirve de sustento la siguiente </w:t>
      </w:r>
      <w:r>
        <w:rPr>
          <w:rFonts w:ascii="Arial" w:hAnsi="Arial" w:cs="Arial"/>
          <w:bCs/>
          <w:sz w:val="24"/>
          <w:szCs w:val="24"/>
        </w:rPr>
        <w:t xml:space="preserve">jurisprudencia con número de registro </w:t>
      </w:r>
      <w:r w:rsidRPr="003F1FCB">
        <w:rPr>
          <w:rFonts w:ascii="Arial" w:hAnsi="Arial" w:cs="Arial"/>
          <w:color w:val="212529"/>
          <w:sz w:val="24"/>
          <w:szCs w:val="24"/>
          <w:shd w:val="clear" w:color="auto" w:fill="FFFFFF"/>
        </w:rPr>
        <w:t>172812, Novena Época</w:t>
      </w:r>
      <w:r>
        <w:rPr>
          <w:rFonts w:ascii="Arial" w:hAnsi="Arial" w:cs="Arial"/>
          <w:color w:val="212529"/>
          <w:sz w:val="24"/>
          <w:szCs w:val="24"/>
          <w:shd w:val="clear" w:color="auto" w:fill="FFFFFF"/>
        </w:rPr>
        <w:t xml:space="preserve">, Materia Administrativa, publicado en el </w:t>
      </w:r>
      <w:r w:rsidRPr="00903533">
        <w:rPr>
          <w:rFonts w:ascii="Arial" w:hAnsi="Arial" w:cs="Arial"/>
          <w:color w:val="212529"/>
          <w:sz w:val="24"/>
          <w:szCs w:val="24"/>
          <w:shd w:val="clear" w:color="auto" w:fill="FFFFFF"/>
        </w:rPr>
        <w:t xml:space="preserve">Semanario Judicial de la Federación y su Gaceta. </w:t>
      </w:r>
      <w:r w:rsidRPr="00903533">
        <w:rPr>
          <w:rFonts w:ascii="Arial" w:hAnsi="Arial" w:cs="Arial"/>
          <w:color w:val="212529"/>
          <w:sz w:val="24"/>
          <w:szCs w:val="24"/>
        </w:rPr>
        <w:br/>
      </w:r>
      <w:r w:rsidRPr="00903533">
        <w:rPr>
          <w:rStyle w:val="ng-star-inserted"/>
          <w:rFonts w:ascii="Arial" w:hAnsi="Arial" w:cs="Arial"/>
          <w:color w:val="212529"/>
          <w:sz w:val="24"/>
          <w:szCs w:val="24"/>
        </w:rPr>
        <w:t>Tomo XXV, Abril de 2007, página 1377</w:t>
      </w:r>
      <w:r>
        <w:rPr>
          <w:rStyle w:val="ng-star-inserted"/>
          <w:rFonts w:ascii="Arial" w:hAnsi="Arial" w:cs="Arial"/>
          <w:color w:val="212529"/>
          <w:sz w:val="24"/>
          <w:szCs w:val="24"/>
        </w:rPr>
        <w:t xml:space="preserve">, </w:t>
      </w:r>
      <w:r w:rsidRPr="00903533">
        <w:rPr>
          <w:rFonts w:ascii="Arial" w:hAnsi="Arial" w:cs="Arial"/>
          <w:color w:val="212529"/>
          <w:sz w:val="24"/>
          <w:szCs w:val="24"/>
          <w:shd w:val="clear" w:color="auto" w:fill="FFFFFF"/>
        </w:rPr>
        <w:t>Tribunales Colegiados de Circuito</w:t>
      </w:r>
      <w:r>
        <w:rPr>
          <w:rFonts w:ascii="Arial" w:hAnsi="Arial" w:cs="Arial"/>
          <w:bCs/>
          <w:sz w:val="24"/>
          <w:szCs w:val="24"/>
        </w:rPr>
        <w:t>,</w:t>
      </w:r>
      <w:r w:rsidRPr="00EC7B74">
        <w:rPr>
          <w:rFonts w:ascii="Arial" w:hAnsi="Arial" w:cs="Arial"/>
          <w:bCs/>
          <w:sz w:val="24"/>
          <w:szCs w:val="24"/>
        </w:rPr>
        <w:t xml:space="preserve"> bajo el siguiente rubro:</w:t>
      </w:r>
    </w:p>
    <w:p w:rsidR="004A08F5" w:rsidRDefault="004A08F5" w:rsidP="004A08F5">
      <w:pPr>
        <w:spacing w:before="240" w:line="360" w:lineRule="auto"/>
        <w:ind w:left="1134" w:right="902"/>
        <w:jc w:val="both"/>
        <w:rPr>
          <w:rFonts w:ascii="Arial" w:hAnsi="Arial" w:cs="Arial"/>
          <w:b/>
          <w:sz w:val="24"/>
          <w:szCs w:val="24"/>
        </w:rPr>
      </w:pPr>
      <w:r w:rsidRPr="00EC7B74">
        <w:rPr>
          <w:rFonts w:ascii="Arial" w:hAnsi="Arial" w:cs="Arial"/>
          <w:b/>
          <w:sz w:val="24"/>
          <w:szCs w:val="24"/>
        </w:rPr>
        <w:t xml:space="preserve">COMPETENCIA DE LAS AUTORIDADES ADMINISTRATIVAS. AL SER UN PRESUPUESTO PROCESAL CUYO ESTUDIO ES DE ORDEN PÚBLICO LAS SALAS DEL TRIBUNAL FEDERAL DE JUSTICIA FISCAL Y ADMINISTRATIVA DEBEN ANALIZARLA DE </w:t>
      </w:r>
      <w:r w:rsidRPr="001A4C48">
        <w:rPr>
          <w:rStyle w:val="Ttulo1Car"/>
          <w:b/>
          <w:color w:val="auto"/>
        </w:rPr>
        <w:t>OFICIO</w:t>
      </w:r>
      <w:r w:rsidRPr="00EC7B74">
        <w:rPr>
          <w:rFonts w:ascii="Arial" w:hAnsi="Arial" w:cs="Arial"/>
          <w:b/>
          <w:sz w:val="24"/>
          <w:szCs w:val="24"/>
        </w:rPr>
        <w:t>, SIN DISTINGUIR SI SE TRATA DE LA INDEBIDA, INSUFICIENTE O DE LA FALTA DE FUNDAMENTACIÓN DE AQUÉLLA.</w:t>
      </w:r>
    </w:p>
    <w:p w:rsidR="004A08F5" w:rsidRPr="00B75750" w:rsidRDefault="004A08F5" w:rsidP="004A08F5">
      <w:pPr>
        <w:spacing w:before="240" w:line="360" w:lineRule="auto"/>
        <w:ind w:left="1134" w:right="902"/>
        <w:jc w:val="both"/>
        <w:rPr>
          <w:rFonts w:ascii="Arial" w:hAnsi="Arial" w:cs="Arial"/>
          <w:b/>
          <w:sz w:val="24"/>
          <w:szCs w:val="24"/>
        </w:rPr>
      </w:pPr>
    </w:p>
    <w:p w:rsidR="004A08F5" w:rsidRDefault="004A08F5" w:rsidP="004A08F5">
      <w:pPr>
        <w:spacing w:line="360" w:lineRule="auto"/>
        <w:ind w:right="51"/>
        <w:jc w:val="both"/>
        <w:rPr>
          <w:rFonts w:ascii="Arial" w:hAnsi="Arial" w:cs="Arial"/>
          <w:sz w:val="24"/>
          <w:szCs w:val="24"/>
        </w:rPr>
      </w:pPr>
      <w:r w:rsidRPr="00EC7B74">
        <w:rPr>
          <w:rFonts w:ascii="Arial" w:hAnsi="Arial" w:cs="Arial"/>
          <w:sz w:val="24"/>
          <w:szCs w:val="24"/>
        </w:rPr>
        <w:t xml:space="preserve">        La</w:t>
      </w:r>
      <w:r>
        <w:rPr>
          <w:rFonts w:ascii="Arial" w:hAnsi="Arial" w:cs="Arial"/>
          <w:sz w:val="24"/>
          <w:szCs w:val="24"/>
        </w:rPr>
        <w:t xml:space="preserve"> Directora de lo Contencioso de la Procuraduría Fiscal dependiente de la Secretaría de Finanzas del Gobierno del Estado de Oaxaca</w:t>
      </w:r>
      <w:r w:rsidRPr="00903533">
        <w:rPr>
          <w:rFonts w:ascii="Arial" w:hAnsi="Arial" w:cs="Arial"/>
          <w:sz w:val="24"/>
          <w:szCs w:val="24"/>
        </w:rPr>
        <w:t>,</w:t>
      </w:r>
      <w:r>
        <w:rPr>
          <w:rFonts w:ascii="Arial" w:hAnsi="Arial" w:cs="Arial"/>
          <w:b/>
          <w:bCs/>
          <w:sz w:val="24"/>
          <w:szCs w:val="24"/>
        </w:rPr>
        <w:t xml:space="preserve"> </w:t>
      </w:r>
      <w:r w:rsidRPr="00EC7B74">
        <w:rPr>
          <w:rFonts w:ascii="Arial" w:hAnsi="Arial" w:cs="Arial"/>
          <w:sz w:val="24"/>
          <w:szCs w:val="24"/>
        </w:rPr>
        <w:t xml:space="preserve">estableció su competencia en el </w:t>
      </w:r>
      <w:r>
        <w:rPr>
          <w:rFonts w:ascii="Arial" w:hAnsi="Arial" w:cs="Arial"/>
          <w:sz w:val="24"/>
          <w:szCs w:val="24"/>
        </w:rPr>
        <w:t>segundo</w:t>
      </w:r>
      <w:r w:rsidRPr="00EC7B74">
        <w:rPr>
          <w:rFonts w:ascii="Arial" w:hAnsi="Arial" w:cs="Arial"/>
          <w:sz w:val="24"/>
          <w:szCs w:val="24"/>
        </w:rPr>
        <w:t xml:space="preserve"> párrafo de la</w:t>
      </w:r>
      <w:r>
        <w:rPr>
          <w:rFonts w:ascii="Arial" w:hAnsi="Arial" w:cs="Arial"/>
          <w:sz w:val="24"/>
          <w:szCs w:val="24"/>
        </w:rPr>
        <w:t xml:space="preserve"> resolución impugnada</w:t>
      </w:r>
      <w:r w:rsidRPr="008930AE">
        <w:rPr>
          <w:rFonts w:ascii="Arial" w:hAnsi="Arial" w:cs="Arial"/>
          <w:sz w:val="24"/>
          <w:szCs w:val="24"/>
        </w:rPr>
        <w:t xml:space="preserve">, con número de </w:t>
      </w:r>
      <w:r>
        <w:rPr>
          <w:rFonts w:ascii="Arial" w:hAnsi="Arial" w:cs="Arial"/>
          <w:sz w:val="24"/>
          <w:szCs w:val="24"/>
        </w:rPr>
        <w:t>oficio</w:t>
      </w:r>
      <w:r w:rsidRPr="008930AE">
        <w:rPr>
          <w:rFonts w:ascii="Arial" w:hAnsi="Arial" w:cs="Arial"/>
          <w:sz w:val="24"/>
          <w:szCs w:val="24"/>
        </w:rPr>
        <w:t xml:space="preserve"> </w:t>
      </w:r>
      <w:r>
        <w:rPr>
          <w:rFonts w:cs="Arial"/>
          <w:b/>
          <w:sz w:val="24"/>
          <w:szCs w:val="24"/>
        </w:rPr>
        <w:t>**********</w:t>
      </w:r>
      <w:r>
        <w:rPr>
          <w:rFonts w:ascii="Arial" w:hAnsi="Arial" w:cs="Arial"/>
          <w:sz w:val="24"/>
          <w:szCs w:val="24"/>
        </w:rPr>
        <w:t xml:space="preserve"> de diecinueve de diciembre de dos mil dieciocho</w:t>
      </w:r>
      <w:r w:rsidRPr="008930AE">
        <w:rPr>
          <w:rFonts w:ascii="Arial" w:hAnsi="Arial" w:cs="Arial"/>
          <w:sz w:val="24"/>
          <w:szCs w:val="24"/>
        </w:rPr>
        <w:t xml:space="preserve">, </w:t>
      </w:r>
      <w:r w:rsidRPr="00EC7B74">
        <w:rPr>
          <w:rFonts w:ascii="Arial" w:hAnsi="Arial" w:cs="Arial"/>
          <w:sz w:val="24"/>
          <w:szCs w:val="24"/>
        </w:rPr>
        <w:t xml:space="preserve">que a la letra dice: </w:t>
      </w:r>
      <w:r w:rsidRPr="00EC7B74">
        <w:rPr>
          <w:rFonts w:ascii="Arial" w:hAnsi="Arial" w:cs="Arial"/>
          <w:i/>
          <w:iCs/>
          <w:sz w:val="24"/>
          <w:szCs w:val="24"/>
        </w:rPr>
        <w:t>“</w:t>
      </w:r>
      <w:r>
        <w:rPr>
          <w:rFonts w:ascii="Arial" w:hAnsi="Arial" w:cs="Arial"/>
          <w:i/>
          <w:iCs/>
          <w:sz w:val="24"/>
          <w:szCs w:val="24"/>
        </w:rPr>
        <w:t xml:space="preserve">Ésta Dirección de lo Contencioso de la Procuraduría Fiscal, dependiente de la Secretaría de Finanzas del Poder Ejecutivo del Estado, con fundamento en los artículos 1, 3 párrafo primero, fracción I, 6, párrafo segundo, 23, 24, 26, 27, párrafo primero, fracción XII, 29, párrafo primero y 45, párrafo primero, fracciones XIII, XXXVI, y LVIII, de la Ley Orgánica del Poder Ejecutivo del Estado de Oaxaca vigente; 1, 2, 4, párrafo primero, fracciones I y III, inciso c), numeral 2, 5, 6, párrafo primero, fracción VI, 16, párrafo primero, fracciones III y XV, 30, párrafo primero, 38, párrafo primero, y 40, párrafo primero, fracciones, V, </w:t>
      </w:r>
      <w:r>
        <w:rPr>
          <w:rFonts w:ascii="Arial" w:hAnsi="Arial" w:cs="Arial"/>
          <w:i/>
          <w:iCs/>
          <w:sz w:val="24"/>
          <w:szCs w:val="24"/>
        </w:rPr>
        <w:lastRenderedPageBreak/>
        <w:t xml:space="preserve">VI y XXVII del Reglamento Interno de la Secretaría de Finanzas del Poder Ejecutivo del Estado de Oaxaca; artículos1, 5, párrafo primero, fracciones II y VIII, 7, párrafo primero, fracciones II, IV y XII, 52, 243, 244, párrafo primero, fracción I, inciso b), 246, 247, 248, 255, 256 y 257, párrafo primero, fracción I, del Código Fiscal para el Estado de Oaxaca </w:t>
      </w:r>
      <w:r w:rsidRPr="00B13D19">
        <w:rPr>
          <w:rFonts w:ascii="Arial" w:hAnsi="Arial" w:cs="Arial"/>
          <w:i/>
          <w:iCs/>
          <w:sz w:val="24"/>
          <w:szCs w:val="24"/>
        </w:rPr>
        <w:t>vigent</w:t>
      </w:r>
      <w:r>
        <w:rPr>
          <w:rFonts w:ascii="Arial" w:hAnsi="Arial" w:cs="Arial"/>
          <w:i/>
          <w:iCs/>
          <w:sz w:val="24"/>
          <w:szCs w:val="24"/>
        </w:rPr>
        <w:t xml:space="preserve">e </w:t>
      </w:r>
      <w:r w:rsidRPr="00EC7B74">
        <w:rPr>
          <w:rFonts w:ascii="Arial" w:hAnsi="Arial" w:cs="Arial"/>
          <w:i/>
          <w:iCs/>
          <w:sz w:val="24"/>
          <w:szCs w:val="24"/>
        </w:rPr>
        <w:t>…”</w:t>
      </w:r>
      <w:r w:rsidRPr="00EC7B74">
        <w:rPr>
          <w:rFonts w:ascii="Arial" w:hAnsi="Arial" w:cs="Arial"/>
          <w:sz w:val="24"/>
          <w:szCs w:val="24"/>
        </w:rPr>
        <w:t>,</w:t>
      </w:r>
      <w:r>
        <w:rPr>
          <w:rFonts w:ascii="Arial" w:hAnsi="Arial" w:cs="Arial"/>
          <w:sz w:val="24"/>
          <w:szCs w:val="24"/>
        </w:rPr>
        <w:t xml:space="preserve"> disposiciones de las que se advierte que la autoridad demandada sí funda su competencia, en razón de que las plasmadas contemplan que l</w:t>
      </w:r>
      <w:r w:rsidRPr="0050687D">
        <w:rPr>
          <w:rFonts w:ascii="Arial" w:hAnsi="Arial" w:cs="Arial"/>
          <w:sz w:val="24"/>
          <w:szCs w:val="24"/>
        </w:rPr>
        <w:t>a Secretaría</w:t>
      </w:r>
      <w:r>
        <w:rPr>
          <w:rFonts w:ascii="Arial" w:hAnsi="Arial" w:cs="Arial"/>
          <w:sz w:val="24"/>
          <w:szCs w:val="24"/>
        </w:rPr>
        <w:t xml:space="preserve"> de Finanzas</w:t>
      </w:r>
      <w:r w:rsidRPr="0050687D">
        <w:rPr>
          <w:rFonts w:ascii="Arial" w:hAnsi="Arial" w:cs="Arial"/>
          <w:sz w:val="24"/>
          <w:szCs w:val="24"/>
        </w:rPr>
        <w:t xml:space="preserve"> contará con un Secretario, quien dependerá directamente del Gobernador y tendrá facultades</w:t>
      </w:r>
      <w:r>
        <w:rPr>
          <w:rFonts w:ascii="Arial" w:hAnsi="Arial" w:cs="Arial"/>
          <w:sz w:val="24"/>
          <w:szCs w:val="24"/>
        </w:rPr>
        <w:t xml:space="preserve"> para </w:t>
      </w:r>
      <w:r w:rsidRPr="00B13D19">
        <w:rPr>
          <w:rFonts w:ascii="Arial" w:hAnsi="Arial" w:cs="Arial"/>
          <w:sz w:val="24"/>
          <w:szCs w:val="24"/>
        </w:rPr>
        <w:t>el estudio, trámite y resolución de los asuntos que son competencia de la Secretaría de Finanzas  quien para su mejor atención y despacho, podrá delegar facultades en las y los servidores públicos subalternos</w:t>
      </w:r>
      <w:r>
        <w:rPr>
          <w:rFonts w:ascii="Arial" w:hAnsi="Arial" w:cs="Arial"/>
          <w:sz w:val="24"/>
          <w:szCs w:val="24"/>
        </w:rPr>
        <w:t>.</w:t>
      </w:r>
    </w:p>
    <w:p w:rsidR="004A08F5" w:rsidRDefault="004A08F5" w:rsidP="004A08F5">
      <w:pPr>
        <w:spacing w:line="360" w:lineRule="auto"/>
        <w:ind w:right="51"/>
        <w:jc w:val="both"/>
        <w:rPr>
          <w:rFonts w:ascii="Arial" w:hAnsi="Arial" w:cs="Arial"/>
          <w:sz w:val="24"/>
          <w:szCs w:val="24"/>
        </w:rPr>
      </w:pPr>
    </w:p>
    <w:p w:rsidR="004A08F5" w:rsidRDefault="004A08F5" w:rsidP="004A08F5">
      <w:pPr>
        <w:spacing w:line="360" w:lineRule="auto"/>
        <w:ind w:right="51"/>
        <w:jc w:val="both"/>
        <w:rPr>
          <w:rFonts w:ascii="Arial" w:hAnsi="Arial" w:cs="Arial"/>
          <w:sz w:val="24"/>
          <w:szCs w:val="24"/>
        </w:rPr>
      </w:pPr>
      <w:r>
        <w:rPr>
          <w:rFonts w:ascii="Arial" w:hAnsi="Arial" w:cs="Arial"/>
          <w:sz w:val="24"/>
          <w:szCs w:val="24"/>
        </w:rPr>
        <w:tab/>
        <w:t xml:space="preserve">Bajo ese mismo contexto, es el Reglamento Interno de la Secretaría de Finanzas, quien regula la organización y competencia de los servidores públicos que conforman dicha dependencia, atendiendo los asuntos de la competencia que le confiere la Ley Orgánica del Poder Ejecutivo del Estado de Oaxaca, disposiciones que de igual forma fueron plasmadas por la demandada en el acto que se impugna, puesto que en éste se advierte que la demandada, Directora de lo Contencioso, sí fundó su competencia al establecer las disposiciones legales que la facultan </w:t>
      </w:r>
      <w:r w:rsidRPr="00B13D19">
        <w:rPr>
          <w:rFonts w:ascii="Arial" w:hAnsi="Arial" w:cs="Arial"/>
          <w:sz w:val="24"/>
          <w:szCs w:val="24"/>
        </w:rPr>
        <w:t>para</w:t>
      </w:r>
      <w:r>
        <w:rPr>
          <w:rFonts w:ascii="Arial" w:hAnsi="Arial" w:cs="Arial"/>
          <w:sz w:val="24"/>
          <w:szCs w:val="24"/>
        </w:rPr>
        <w:t xml:space="preserve"> </w:t>
      </w:r>
      <w:r w:rsidRPr="00E90967">
        <w:rPr>
          <w:rFonts w:ascii="Arial" w:hAnsi="Arial" w:cs="Arial"/>
          <w:sz w:val="24"/>
          <w:szCs w:val="24"/>
        </w:rPr>
        <w:t>resolver los recursos administrativos que por ley o decreto le correspondan en la esfera de su competencia</w:t>
      </w:r>
      <w:r>
        <w:rPr>
          <w:rFonts w:ascii="Arial" w:hAnsi="Arial" w:cs="Arial"/>
          <w:sz w:val="24"/>
          <w:szCs w:val="24"/>
        </w:rPr>
        <w:t>, puesto que el artículo 5, del Reglamento Interno de la Secretaría de Finanzas establece:</w:t>
      </w:r>
      <w:r w:rsidRPr="00EC7B74">
        <w:rPr>
          <w:rFonts w:ascii="Arial" w:hAnsi="Arial" w:cs="Arial"/>
          <w:sz w:val="24"/>
          <w:szCs w:val="24"/>
        </w:rPr>
        <w:t xml:space="preserve"> </w:t>
      </w:r>
    </w:p>
    <w:p w:rsidR="004A08F5" w:rsidRPr="00EC7B74" w:rsidRDefault="004A08F5" w:rsidP="004A08F5">
      <w:pPr>
        <w:spacing w:line="360" w:lineRule="auto"/>
        <w:ind w:right="51"/>
        <w:jc w:val="both"/>
        <w:rPr>
          <w:rFonts w:ascii="Arial" w:hAnsi="Arial" w:cs="Arial"/>
          <w:sz w:val="24"/>
          <w:szCs w:val="24"/>
        </w:rPr>
      </w:pPr>
    </w:p>
    <w:p w:rsidR="004A08F5" w:rsidRPr="00E76D47" w:rsidRDefault="004A08F5" w:rsidP="004A08F5">
      <w:pPr>
        <w:ind w:right="51" w:firstLine="708"/>
        <w:jc w:val="both"/>
        <w:rPr>
          <w:rFonts w:ascii="Arial" w:hAnsi="Arial" w:cs="Arial"/>
          <w:i/>
          <w:iCs/>
          <w:sz w:val="24"/>
          <w:szCs w:val="24"/>
        </w:rPr>
      </w:pPr>
      <w:r w:rsidRPr="00E323AB">
        <w:rPr>
          <w:rFonts w:ascii="Arial" w:hAnsi="Arial" w:cs="Arial"/>
          <w:i/>
          <w:iCs/>
          <w:sz w:val="24"/>
          <w:szCs w:val="24"/>
        </w:rPr>
        <w:t>“</w:t>
      </w:r>
      <w:r w:rsidRPr="00C44835">
        <w:rPr>
          <w:rFonts w:ascii="Arial" w:hAnsi="Arial" w:cs="Arial"/>
          <w:i/>
          <w:iCs/>
          <w:sz w:val="24"/>
          <w:szCs w:val="24"/>
        </w:rPr>
        <w:t>Artículo 5. El estudio, trámite y resolución de los asuntos que son competencia de la Secretaría, así como su representación corresponden originalmente al Secretario quien para su mejor atención y despacho, podrá delegar facultades en las y los servidores públicos subalternos sin perder por ello la posibilidad de su ejercicio directo, excepto aquéllas que por disposición de las leyes aplicables y este Reglamento deba ejercer en forma directa y exclusiva.</w:t>
      </w:r>
      <w:r w:rsidRPr="00E76D47">
        <w:rPr>
          <w:rFonts w:ascii="Arial" w:hAnsi="Arial" w:cs="Arial"/>
          <w:i/>
          <w:iCs/>
          <w:sz w:val="24"/>
          <w:szCs w:val="24"/>
        </w:rPr>
        <w:t>”</w:t>
      </w:r>
    </w:p>
    <w:p w:rsidR="004A08F5" w:rsidRPr="00EC7B74" w:rsidRDefault="004A08F5" w:rsidP="004A08F5">
      <w:pPr>
        <w:spacing w:line="360" w:lineRule="auto"/>
        <w:jc w:val="both"/>
        <w:rPr>
          <w:rFonts w:ascii="Arial" w:hAnsi="Arial" w:cs="Arial"/>
          <w:sz w:val="24"/>
          <w:szCs w:val="24"/>
        </w:rPr>
      </w:pPr>
    </w:p>
    <w:p w:rsidR="004A08F5" w:rsidRDefault="004A08F5" w:rsidP="004A08F5">
      <w:pPr>
        <w:spacing w:line="360" w:lineRule="auto"/>
        <w:ind w:firstLine="709"/>
        <w:contextualSpacing/>
        <w:jc w:val="both"/>
        <w:rPr>
          <w:rFonts w:ascii="Arial" w:hAnsi="Arial" w:cs="Arial"/>
          <w:sz w:val="24"/>
          <w:szCs w:val="24"/>
        </w:rPr>
      </w:pPr>
      <w:r w:rsidRPr="00B13D19">
        <w:rPr>
          <w:rFonts w:ascii="Arial" w:hAnsi="Arial" w:cs="Arial"/>
          <w:sz w:val="24"/>
          <w:szCs w:val="24"/>
        </w:rPr>
        <w:t>Del numeral anteriormente</w:t>
      </w:r>
      <w:r>
        <w:rPr>
          <w:rFonts w:ascii="Arial" w:hAnsi="Arial" w:cs="Arial"/>
          <w:sz w:val="24"/>
          <w:szCs w:val="24"/>
        </w:rPr>
        <w:t xml:space="preserve"> citado se desprende que efectivamente, la demandada fundó correctamente su competencia para la emisión del acto combatido, siendo </w:t>
      </w:r>
      <w:r w:rsidRPr="00EC7B74">
        <w:rPr>
          <w:rFonts w:ascii="Arial" w:hAnsi="Arial" w:cs="Arial"/>
          <w:sz w:val="24"/>
          <w:szCs w:val="24"/>
        </w:rPr>
        <w:t xml:space="preserve">incorrecta la apreciación de la parte actora </w:t>
      </w:r>
      <w:r>
        <w:rPr>
          <w:rFonts w:ascii="Arial" w:hAnsi="Arial" w:cs="Arial"/>
          <w:sz w:val="24"/>
          <w:szCs w:val="24"/>
        </w:rPr>
        <w:t>cuando</w:t>
      </w:r>
      <w:r w:rsidRPr="00EC7B74">
        <w:rPr>
          <w:rFonts w:ascii="Arial" w:hAnsi="Arial" w:cs="Arial"/>
          <w:sz w:val="24"/>
          <w:szCs w:val="24"/>
        </w:rPr>
        <w:t xml:space="preserve"> manifiesta que la autoridad demandada no sustentó su competencia para la emisión del acto impugnado.</w:t>
      </w:r>
      <w:r>
        <w:rPr>
          <w:rFonts w:ascii="Arial" w:hAnsi="Arial" w:cs="Arial"/>
          <w:sz w:val="24"/>
          <w:szCs w:val="24"/>
        </w:rPr>
        <w:t xml:space="preserve">      </w:t>
      </w:r>
      <w:bookmarkEnd w:id="4"/>
    </w:p>
    <w:p w:rsidR="004A08F5" w:rsidRDefault="004A08F5" w:rsidP="004A08F5">
      <w:pPr>
        <w:spacing w:line="360" w:lineRule="auto"/>
        <w:ind w:firstLine="709"/>
        <w:contextualSpacing/>
        <w:jc w:val="both"/>
        <w:rPr>
          <w:rFonts w:ascii="Arial" w:hAnsi="Arial" w:cs="Arial"/>
          <w:sz w:val="24"/>
          <w:szCs w:val="24"/>
        </w:rPr>
      </w:pPr>
    </w:p>
    <w:p w:rsidR="004A08F5" w:rsidRDefault="004A08F5" w:rsidP="004A08F5">
      <w:pPr>
        <w:spacing w:line="360" w:lineRule="auto"/>
        <w:ind w:firstLine="709"/>
        <w:contextualSpacing/>
        <w:jc w:val="both"/>
        <w:rPr>
          <w:rFonts w:ascii="Arial" w:hAnsi="Arial" w:cs="Arial"/>
          <w:sz w:val="24"/>
          <w:szCs w:val="24"/>
        </w:rPr>
      </w:pPr>
      <w:r w:rsidRPr="00A0711D">
        <w:rPr>
          <w:rFonts w:ascii="Arial" w:hAnsi="Arial" w:cs="Arial"/>
          <w:sz w:val="24"/>
          <w:szCs w:val="24"/>
        </w:rPr>
        <w:t>Ahora</w:t>
      </w:r>
      <w:r w:rsidRPr="007B0581">
        <w:rPr>
          <w:rFonts w:ascii="Arial" w:hAnsi="Arial" w:cs="Arial"/>
          <w:sz w:val="24"/>
          <w:szCs w:val="24"/>
        </w:rPr>
        <w:t xml:space="preserve"> bien, esta juzgado</w:t>
      </w:r>
      <w:r>
        <w:rPr>
          <w:rFonts w:ascii="Arial" w:hAnsi="Arial" w:cs="Arial"/>
          <w:sz w:val="24"/>
          <w:szCs w:val="24"/>
        </w:rPr>
        <w:t>ra después de haber realizado el</w:t>
      </w:r>
      <w:r w:rsidRPr="007B0581">
        <w:rPr>
          <w:rFonts w:ascii="Arial" w:hAnsi="Arial" w:cs="Arial"/>
          <w:sz w:val="24"/>
          <w:szCs w:val="24"/>
        </w:rPr>
        <w:t xml:space="preserve"> estudi</w:t>
      </w:r>
      <w:r>
        <w:rPr>
          <w:rFonts w:ascii="Arial" w:hAnsi="Arial" w:cs="Arial"/>
          <w:sz w:val="24"/>
          <w:szCs w:val="24"/>
        </w:rPr>
        <w:t>o</w:t>
      </w:r>
      <w:r w:rsidRPr="007B0581">
        <w:rPr>
          <w:rFonts w:ascii="Arial" w:hAnsi="Arial" w:cs="Arial"/>
          <w:sz w:val="24"/>
          <w:szCs w:val="24"/>
        </w:rPr>
        <w:t xml:space="preserve"> a </w:t>
      </w:r>
      <w:r>
        <w:rPr>
          <w:rFonts w:ascii="Arial" w:hAnsi="Arial" w:cs="Arial"/>
          <w:sz w:val="24"/>
          <w:szCs w:val="24"/>
        </w:rPr>
        <w:t xml:space="preserve">la resolución contenida en el oficio </w:t>
      </w:r>
      <w:r>
        <w:rPr>
          <w:rFonts w:cs="Arial"/>
          <w:b/>
          <w:sz w:val="24"/>
          <w:szCs w:val="24"/>
        </w:rPr>
        <w:t>**********</w:t>
      </w:r>
      <w:r>
        <w:rPr>
          <w:rFonts w:cs="Arial"/>
          <w:b/>
          <w:sz w:val="24"/>
          <w:szCs w:val="24"/>
        </w:rPr>
        <w:t xml:space="preserve"> </w:t>
      </w:r>
      <w:r>
        <w:rPr>
          <w:rFonts w:ascii="Arial" w:hAnsi="Arial" w:cs="Arial"/>
          <w:sz w:val="24"/>
          <w:szCs w:val="24"/>
        </w:rPr>
        <w:t>de diecinueve de diciembre de dos mil dieciocho, emitida por la Directora de lo Contencioso de la Procuraduría Fiscal de la Secretaría de Finanzas del Poder Ejecutivo del Estado de Oaxaca,</w:t>
      </w:r>
      <w:r w:rsidRPr="00812150">
        <w:rPr>
          <w:rFonts w:ascii="Arial" w:hAnsi="Arial" w:cs="Arial"/>
          <w:sz w:val="24"/>
          <w:szCs w:val="24"/>
        </w:rPr>
        <w:t xml:space="preserve"> </w:t>
      </w:r>
      <w:r w:rsidRPr="00A8308C">
        <w:rPr>
          <w:rFonts w:ascii="Arial" w:hAnsi="Arial" w:cs="Arial"/>
          <w:sz w:val="24"/>
          <w:szCs w:val="24"/>
        </w:rPr>
        <w:t>advierte que</w:t>
      </w:r>
      <w:r>
        <w:rPr>
          <w:rFonts w:ascii="Arial" w:hAnsi="Arial" w:cs="Arial"/>
          <w:sz w:val="24"/>
          <w:szCs w:val="24"/>
        </w:rPr>
        <w:t xml:space="preserve">, es </w:t>
      </w:r>
      <w:r w:rsidRPr="0003238C">
        <w:rPr>
          <w:rFonts w:ascii="Arial" w:hAnsi="Arial" w:cs="Arial"/>
          <w:b/>
          <w:bCs/>
          <w:sz w:val="24"/>
          <w:szCs w:val="24"/>
        </w:rPr>
        <w:t>FUNDADO</w:t>
      </w:r>
      <w:r>
        <w:rPr>
          <w:rFonts w:ascii="Arial" w:hAnsi="Arial" w:cs="Arial"/>
          <w:sz w:val="24"/>
          <w:szCs w:val="24"/>
        </w:rPr>
        <w:t xml:space="preserve"> el primero de los conceptos de impugnación </w:t>
      </w:r>
      <w:r>
        <w:rPr>
          <w:rFonts w:ascii="Arial" w:hAnsi="Arial" w:cs="Arial"/>
          <w:sz w:val="24"/>
          <w:szCs w:val="24"/>
        </w:rPr>
        <w:lastRenderedPageBreak/>
        <w:t>hechos valer por la</w:t>
      </w:r>
      <w:r w:rsidRPr="008D7776">
        <w:rPr>
          <w:rFonts w:ascii="Arial" w:hAnsi="Arial" w:cs="Arial"/>
          <w:sz w:val="24"/>
          <w:szCs w:val="24"/>
        </w:rPr>
        <w:t xml:space="preserve"> acto</w:t>
      </w:r>
      <w:r>
        <w:rPr>
          <w:rFonts w:ascii="Arial" w:hAnsi="Arial" w:cs="Arial"/>
          <w:sz w:val="24"/>
          <w:szCs w:val="24"/>
        </w:rPr>
        <w:t xml:space="preserve">ra, </w:t>
      </w:r>
      <w:r w:rsidRPr="008D7776">
        <w:rPr>
          <w:rFonts w:ascii="Arial" w:hAnsi="Arial" w:cs="Arial"/>
          <w:sz w:val="24"/>
          <w:szCs w:val="24"/>
        </w:rPr>
        <w:t>se dice lo anterior</w:t>
      </w:r>
      <w:r>
        <w:rPr>
          <w:rFonts w:ascii="Arial" w:hAnsi="Arial" w:cs="Arial"/>
          <w:sz w:val="24"/>
          <w:szCs w:val="24"/>
        </w:rPr>
        <w:t>,</w:t>
      </w:r>
      <w:r w:rsidRPr="008D7776">
        <w:rPr>
          <w:rFonts w:ascii="Arial" w:hAnsi="Arial" w:cs="Arial"/>
          <w:sz w:val="24"/>
          <w:szCs w:val="24"/>
        </w:rPr>
        <w:t xml:space="preserve"> en razón que</w:t>
      </w:r>
      <w:r>
        <w:rPr>
          <w:rFonts w:ascii="Arial" w:hAnsi="Arial" w:cs="Arial"/>
          <w:sz w:val="24"/>
          <w:szCs w:val="24"/>
        </w:rPr>
        <w:t xml:space="preserve">, si bien es cierto existe agregada a los autos la notificación de la Multa por Infracción Relacionada con la Presentación de Declaraciones del Impuesto Sobre la Prestación de Servicios de Hospedaje con número de control </w:t>
      </w:r>
      <w:r w:rsidR="001A4C48">
        <w:rPr>
          <w:rFonts w:cs="Arial"/>
          <w:b/>
          <w:sz w:val="24"/>
          <w:szCs w:val="24"/>
        </w:rPr>
        <w:t>**********</w:t>
      </w:r>
      <w:r>
        <w:rPr>
          <w:rFonts w:ascii="Arial" w:hAnsi="Arial" w:cs="Arial"/>
          <w:sz w:val="24"/>
          <w:szCs w:val="24"/>
        </w:rPr>
        <w:t xml:space="preserve"> de veintisiete de julio de dos mil dieciocho, efectuada mediante correo certificado el veintinueve de agosto de dos mil dieciocho, también lo es que, la citada notificación se realizó a una tercera persona que no es la actora ni su representante legal, dejando en estado de indefensión a la parte actora, dado que el </w:t>
      </w:r>
      <w:r w:rsidRPr="00AE56C3">
        <w:rPr>
          <w:rFonts w:ascii="Arial" w:hAnsi="Arial" w:cs="Arial"/>
          <w:sz w:val="24"/>
          <w:szCs w:val="24"/>
        </w:rPr>
        <w:t>artículo 42, primer</w:t>
      </w:r>
      <w:r>
        <w:rPr>
          <w:rFonts w:ascii="Arial" w:hAnsi="Arial" w:cs="Arial"/>
          <w:sz w:val="24"/>
          <w:szCs w:val="24"/>
        </w:rPr>
        <w:t xml:space="preserve"> párrafo, de </w:t>
      </w:r>
      <w:r>
        <w:rPr>
          <w:rFonts w:ascii="Arial" w:hAnsi="Arial" w:cs="Arial"/>
          <w:bCs/>
          <w:sz w:val="24"/>
          <w:szCs w:val="24"/>
        </w:rPr>
        <w:t>Ley de Servicio Postal Mexicano</w:t>
      </w:r>
      <w:r>
        <w:rPr>
          <w:rFonts w:ascii="Arial" w:hAnsi="Arial" w:cs="Arial"/>
          <w:sz w:val="24"/>
          <w:szCs w:val="24"/>
        </w:rPr>
        <w:t xml:space="preserve">, </w:t>
      </w:r>
      <w:r>
        <w:rPr>
          <w:rFonts w:ascii="Arial" w:hAnsi="Arial" w:cs="Arial"/>
          <w:bCs/>
          <w:sz w:val="24"/>
          <w:szCs w:val="24"/>
        </w:rPr>
        <w:t>establece que e</w:t>
      </w:r>
      <w:r w:rsidRPr="003B30F7">
        <w:rPr>
          <w:rFonts w:ascii="Arial" w:hAnsi="Arial" w:cs="Arial"/>
          <w:bCs/>
          <w:sz w:val="24"/>
          <w:szCs w:val="24"/>
        </w:rPr>
        <w:t>l servicio de acuse de recibo de envíos o de correspondencia registrados, consiste en recabar en un documento especial la firma de recepción del destinatario o de su representante legal y en entregar ese documento al remitente, como constancia</w:t>
      </w:r>
      <w:r>
        <w:rPr>
          <w:rFonts w:ascii="Arial" w:hAnsi="Arial" w:cs="Arial"/>
          <w:bCs/>
          <w:sz w:val="24"/>
          <w:szCs w:val="24"/>
        </w:rPr>
        <w:t xml:space="preserve">, y del acuse de recibo exhibido por la demandada no se advierte el nombre ni la firma de la actora o documento fehaciente con el que se acredite que el nombre plasmado en la citada documental pertenezca al de su representante legal, por lo tanto se tiene como fecha de conocimiento del acto impugnado la plasmada por la administrada en su escrito inicial de demanda, esta es, el veintiocho de septiembre de dos mil dieciocho, estando la actora en tiempo para interponer Recurso de Revocación. </w:t>
      </w:r>
    </w:p>
    <w:p w:rsidR="004A08F5" w:rsidRDefault="004A08F5" w:rsidP="004A08F5">
      <w:pPr>
        <w:spacing w:line="360" w:lineRule="auto"/>
        <w:ind w:firstLine="709"/>
        <w:contextualSpacing/>
        <w:jc w:val="both"/>
        <w:rPr>
          <w:rFonts w:ascii="Arial" w:hAnsi="Arial" w:cs="Arial"/>
          <w:sz w:val="24"/>
          <w:szCs w:val="24"/>
        </w:rPr>
      </w:pPr>
    </w:p>
    <w:p w:rsidR="004A08F5" w:rsidRPr="004A08F5" w:rsidRDefault="004A08F5" w:rsidP="004A08F5">
      <w:pPr>
        <w:spacing w:line="360" w:lineRule="auto"/>
        <w:ind w:firstLine="709"/>
        <w:contextualSpacing/>
        <w:jc w:val="both"/>
        <w:rPr>
          <w:rFonts w:cs="Arial"/>
          <w:b/>
          <w:sz w:val="24"/>
          <w:szCs w:val="24"/>
        </w:rPr>
      </w:pPr>
      <w:r w:rsidRPr="00AE56C3">
        <w:rPr>
          <w:rFonts w:ascii="Arial" w:hAnsi="Arial" w:cs="Arial"/>
          <w:sz w:val="24"/>
          <w:szCs w:val="24"/>
        </w:rPr>
        <w:t>De lo antes expuesto</w:t>
      </w:r>
      <w:r w:rsidRPr="007B0581">
        <w:rPr>
          <w:rFonts w:ascii="Arial" w:hAnsi="Arial" w:cs="Arial"/>
          <w:sz w:val="24"/>
          <w:szCs w:val="24"/>
        </w:rPr>
        <w:t>, al</w:t>
      </w:r>
      <w:r>
        <w:rPr>
          <w:rFonts w:ascii="Arial" w:hAnsi="Arial" w:cs="Arial"/>
          <w:sz w:val="24"/>
          <w:szCs w:val="24"/>
        </w:rPr>
        <w:t xml:space="preserve"> advertir esta juzgadora que existe una violación formal, en razón que el acto de autoridad que se combate, carece de una debida fundamentación y motivación, </w:t>
      </w:r>
      <w:r w:rsidRPr="007B0581">
        <w:rPr>
          <w:rFonts w:ascii="Arial" w:hAnsi="Arial" w:cs="Arial"/>
          <w:sz w:val="24"/>
          <w:szCs w:val="24"/>
        </w:rPr>
        <w:t xml:space="preserve">lo </w:t>
      </w:r>
      <w:r>
        <w:rPr>
          <w:rFonts w:ascii="Arial" w:hAnsi="Arial" w:cs="Arial"/>
          <w:sz w:val="24"/>
          <w:szCs w:val="24"/>
        </w:rPr>
        <w:t>procedente</w:t>
      </w:r>
      <w:r w:rsidRPr="007B0581">
        <w:rPr>
          <w:rFonts w:ascii="Arial" w:hAnsi="Arial" w:cs="Arial"/>
          <w:sz w:val="24"/>
          <w:szCs w:val="24"/>
        </w:rPr>
        <w:t xml:space="preserve"> es declarar la </w:t>
      </w:r>
      <w:r w:rsidRPr="007B0581">
        <w:rPr>
          <w:rFonts w:ascii="Arial" w:hAnsi="Arial" w:cs="Arial"/>
          <w:b/>
          <w:bCs/>
          <w:sz w:val="24"/>
          <w:szCs w:val="24"/>
        </w:rPr>
        <w:t xml:space="preserve">NULIDAD </w:t>
      </w:r>
      <w:r w:rsidRPr="007B0581">
        <w:rPr>
          <w:rFonts w:ascii="Arial" w:hAnsi="Arial" w:cs="Arial"/>
          <w:sz w:val="24"/>
          <w:szCs w:val="24"/>
        </w:rPr>
        <w:t>de</w:t>
      </w:r>
      <w:r>
        <w:rPr>
          <w:rFonts w:ascii="Arial" w:hAnsi="Arial" w:cs="Arial"/>
          <w:sz w:val="24"/>
          <w:szCs w:val="24"/>
        </w:rPr>
        <w:t xml:space="preserve"> </w:t>
      </w:r>
      <w:r w:rsidRPr="007B0581">
        <w:rPr>
          <w:rFonts w:ascii="Arial" w:hAnsi="Arial" w:cs="Arial"/>
          <w:sz w:val="24"/>
          <w:szCs w:val="24"/>
        </w:rPr>
        <w:t>l</w:t>
      </w:r>
      <w:r>
        <w:rPr>
          <w:rFonts w:ascii="Arial" w:hAnsi="Arial" w:cs="Arial"/>
          <w:sz w:val="24"/>
          <w:szCs w:val="24"/>
        </w:rPr>
        <w:t>a resolución</w:t>
      </w:r>
      <w:r w:rsidRPr="007B0581">
        <w:rPr>
          <w:rFonts w:ascii="Arial" w:hAnsi="Arial" w:cs="Arial"/>
          <w:sz w:val="24"/>
          <w:szCs w:val="24"/>
        </w:rPr>
        <w:t xml:space="preserve"> </w:t>
      </w:r>
      <w:r>
        <w:rPr>
          <w:rFonts w:ascii="Arial" w:hAnsi="Arial" w:cs="Arial"/>
          <w:sz w:val="24"/>
          <w:szCs w:val="24"/>
        </w:rPr>
        <w:t xml:space="preserve">contenida en el oficio </w:t>
      </w:r>
      <w:r>
        <w:rPr>
          <w:rFonts w:cs="Arial"/>
          <w:b/>
          <w:sz w:val="24"/>
          <w:szCs w:val="24"/>
        </w:rPr>
        <w:t>**********</w:t>
      </w:r>
      <w:r>
        <w:rPr>
          <w:rFonts w:cs="Arial"/>
          <w:b/>
          <w:sz w:val="24"/>
          <w:szCs w:val="24"/>
        </w:rPr>
        <w:t xml:space="preserve"> </w:t>
      </w:r>
      <w:r>
        <w:rPr>
          <w:rFonts w:ascii="Arial" w:hAnsi="Arial" w:cs="Arial"/>
          <w:sz w:val="24"/>
          <w:szCs w:val="24"/>
        </w:rPr>
        <w:t>de diecinueve de diciembre de dos mil dieciocho, emitida por la Directora de lo Contencioso de la Procuraduría Fiscal de la Secretaría de Finanzas del Poder Ejecutivo del Estado de Oaxaca</w:t>
      </w:r>
      <w:r w:rsidRPr="007B0581">
        <w:rPr>
          <w:rFonts w:ascii="Arial" w:hAnsi="Arial" w:cs="Arial"/>
          <w:sz w:val="24"/>
          <w:szCs w:val="24"/>
        </w:rPr>
        <w:t xml:space="preserve">, </w:t>
      </w:r>
      <w:r w:rsidRPr="007B0581">
        <w:rPr>
          <w:rFonts w:ascii="Arial" w:hAnsi="Arial" w:cs="Arial"/>
          <w:b/>
          <w:bCs/>
          <w:sz w:val="24"/>
          <w:szCs w:val="24"/>
        </w:rPr>
        <w:t xml:space="preserve">PARA EL EFECTO </w:t>
      </w:r>
      <w:bookmarkStart w:id="5" w:name="_Hlk84507859"/>
      <w:r>
        <w:rPr>
          <w:rFonts w:ascii="Arial" w:hAnsi="Arial" w:cs="Arial"/>
          <w:sz w:val="24"/>
          <w:szCs w:val="24"/>
        </w:rPr>
        <w:t xml:space="preserve">de </w:t>
      </w:r>
      <w:r w:rsidRPr="007B0581">
        <w:rPr>
          <w:rFonts w:ascii="Arial" w:hAnsi="Arial" w:cs="Arial"/>
          <w:sz w:val="24"/>
          <w:szCs w:val="24"/>
        </w:rPr>
        <w:t>que una vez que cause estado la presente resolución,</w:t>
      </w:r>
      <w:r>
        <w:rPr>
          <w:rFonts w:ascii="Arial" w:hAnsi="Arial" w:cs="Arial"/>
          <w:sz w:val="24"/>
          <w:szCs w:val="24"/>
        </w:rPr>
        <w:t xml:space="preserve"> la </w:t>
      </w:r>
      <w:r w:rsidRPr="00242957">
        <w:rPr>
          <w:rFonts w:ascii="Arial" w:hAnsi="Arial" w:cs="Arial"/>
          <w:sz w:val="24"/>
          <w:szCs w:val="24"/>
        </w:rPr>
        <w:t>Dire</w:t>
      </w:r>
      <w:r>
        <w:rPr>
          <w:rFonts w:ascii="Arial" w:hAnsi="Arial" w:cs="Arial"/>
          <w:sz w:val="24"/>
          <w:szCs w:val="24"/>
        </w:rPr>
        <w:t>ctora de lo Contencioso de la Procuraduría Fiscal, dicte otra donde admita a trámite el recurso hecho valer por la parte actora, fundando y motivando la misma de conformidad con lo establecido en el artículo 17, fracción V, de la Ley de Procedimiento y Justicia Administrativa para el Estado</w:t>
      </w:r>
      <w:bookmarkEnd w:id="5"/>
      <w:r>
        <w:rPr>
          <w:rFonts w:ascii="Arial" w:hAnsi="Arial" w:cs="Arial"/>
          <w:sz w:val="24"/>
          <w:szCs w:val="24"/>
        </w:rPr>
        <w:t xml:space="preserve"> de Oaxaca, sirve de apoyo a lo anterior la jurisprudenc</w:t>
      </w:r>
      <w:r w:rsidRPr="00190B21">
        <w:rPr>
          <w:rFonts w:ascii="Arial" w:hAnsi="Arial" w:cs="Arial"/>
          <w:sz w:val="24"/>
          <w:szCs w:val="24"/>
        </w:rPr>
        <w:t>ia</w:t>
      </w:r>
      <w:r>
        <w:rPr>
          <w:rFonts w:ascii="Arial" w:hAnsi="Arial" w:cs="Arial"/>
          <w:sz w:val="24"/>
          <w:szCs w:val="24"/>
        </w:rPr>
        <w:t xml:space="preserve"> publicada en la Décima Época, por la Segunda Sala </w:t>
      </w:r>
      <w:r w:rsidRPr="007B0581">
        <w:rPr>
          <w:rFonts w:ascii="Arial" w:hAnsi="Arial" w:cs="Arial"/>
          <w:sz w:val="24"/>
          <w:szCs w:val="24"/>
        </w:rPr>
        <w:t>de la Suprema Corte de Justicia de la Nación</w:t>
      </w:r>
      <w:r>
        <w:rPr>
          <w:rFonts w:ascii="Arial" w:hAnsi="Arial" w:cs="Arial"/>
          <w:sz w:val="24"/>
          <w:szCs w:val="24"/>
        </w:rPr>
        <w:t>, consultable en el Semanario Judicial de la Federación y su gaceta, Libro 15, Febrero de 2015, Tomo II, Página 1689, con número de Registro 2008559 de rubro siguiente</w:t>
      </w:r>
    </w:p>
    <w:p w:rsidR="004A08F5" w:rsidRDefault="004A08F5" w:rsidP="004A08F5">
      <w:pPr>
        <w:spacing w:line="360" w:lineRule="auto"/>
        <w:ind w:firstLine="709"/>
        <w:contextualSpacing/>
        <w:jc w:val="both"/>
        <w:rPr>
          <w:rFonts w:ascii="Arial" w:hAnsi="Arial" w:cs="Arial"/>
          <w:b/>
          <w:bCs/>
          <w:i/>
          <w:iCs/>
          <w:sz w:val="24"/>
          <w:szCs w:val="24"/>
        </w:rPr>
      </w:pPr>
      <w:r>
        <w:rPr>
          <w:rFonts w:ascii="Arial" w:hAnsi="Arial" w:cs="Arial"/>
          <w:b/>
          <w:bCs/>
          <w:i/>
          <w:iCs/>
          <w:sz w:val="24"/>
          <w:szCs w:val="24"/>
        </w:rPr>
        <w:t>“</w:t>
      </w:r>
      <w:r w:rsidRPr="006101DC">
        <w:rPr>
          <w:rFonts w:ascii="Arial" w:hAnsi="Arial" w:cs="Arial"/>
          <w:b/>
          <w:bCs/>
          <w:i/>
          <w:iCs/>
          <w:sz w:val="24"/>
          <w:szCs w:val="24"/>
        </w:rPr>
        <w:t>NULIDAD DE RESOLUCIONES O ACTOS DERIVADOS DEL EJERCICIO DE FACULTADES DISCRECIONALES. LA DECRETADA POR VICIOS DE FORMA DEBE SER PARA EFECTOS</w:t>
      </w:r>
      <w:r>
        <w:rPr>
          <w:rFonts w:ascii="Arial" w:hAnsi="Arial" w:cs="Arial"/>
          <w:b/>
          <w:bCs/>
          <w:i/>
          <w:iCs/>
          <w:sz w:val="24"/>
          <w:szCs w:val="24"/>
        </w:rPr>
        <w:t>”.</w:t>
      </w:r>
    </w:p>
    <w:p w:rsidR="004A08F5" w:rsidRDefault="004A08F5" w:rsidP="004A08F5">
      <w:pPr>
        <w:spacing w:line="360" w:lineRule="auto"/>
        <w:ind w:firstLine="709"/>
        <w:contextualSpacing/>
        <w:jc w:val="both"/>
        <w:rPr>
          <w:rFonts w:ascii="Arial" w:hAnsi="Arial" w:cs="Arial"/>
          <w:b/>
          <w:bCs/>
          <w:i/>
          <w:iCs/>
          <w:sz w:val="24"/>
          <w:szCs w:val="24"/>
        </w:rPr>
      </w:pPr>
    </w:p>
    <w:p w:rsidR="004A08F5" w:rsidRDefault="004A08F5" w:rsidP="004A08F5">
      <w:pPr>
        <w:spacing w:line="360" w:lineRule="auto"/>
        <w:ind w:firstLine="709"/>
        <w:contextualSpacing/>
        <w:jc w:val="both"/>
        <w:rPr>
          <w:rFonts w:ascii="Arial" w:hAnsi="Arial" w:cs="Arial"/>
          <w:sz w:val="24"/>
          <w:szCs w:val="24"/>
        </w:rPr>
      </w:pPr>
      <w:r w:rsidRPr="003F1F49">
        <w:rPr>
          <w:rFonts w:ascii="Arial" w:hAnsi="Arial" w:cs="Arial"/>
          <w:sz w:val="24"/>
          <w:szCs w:val="24"/>
        </w:rPr>
        <w:lastRenderedPageBreak/>
        <w:t>Lo anterior</w:t>
      </w:r>
      <w:r>
        <w:rPr>
          <w:rFonts w:ascii="Arial" w:hAnsi="Arial" w:cs="Arial"/>
          <w:sz w:val="24"/>
          <w:szCs w:val="24"/>
        </w:rPr>
        <w:t xml:space="preserve"> </w:t>
      </w:r>
      <w:r w:rsidRPr="007B0581">
        <w:rPr>
          <w:rFonts w:ascii="Arial" w:hAnsi="Arial" w:cs="Arial"/>
          <w:sz w:val="24"/>
          <w:szCs w:val="24"/>
        </w:rPr>
        <w:t xml:space="preserve">en el entendido que, para tener por cumplida la </w:t>
      </w:r>
      <w:r>
        <w:rPr>
          <w:rFonts w:ascii="Arial" w:hAnsi="Arial" w:cs="Arial"/>
          <w:sz w:val="24"/>
          <w:szCs w:val="24"/>
        </w:rPr>
        <w:t xml:space="preserve">presente </w:t>
      </w:r>
      <w:r w:rsidRPr="007B0581">
        <w:rPr>
          <w:rFonts w:ascii="Arial" w:hAnsi="Arial" w:cs="Arial"/>
          <w:sz w:val="24"/>
          <w:szCs w:val="24"/>
        </w:rPr>
        <w:t xml:space="preserve">sentencia, </w:t>
      </w:r>
      <w:r>
        <w:rPr>
          <w:rFonts w:ascii="Arial" w:hAnsi="Arial" w:cs="Arial"/>
          <w:sz w:val="24"/>
          <w:szCs w:val="24"/>
        </w:rPr>
        <w:t xml:space="preserve">la autoridad demandada </w:t>
      </w:r>
      <w:r w:rsidRPr="007B0581">
        <w:rPr>
          <w:rFonts w:ascii="Arial" w:hAnsi="Arial" w:cs="Arial"/>
          <w:sz w:val="24"/>
          <w:szCs w:val="24"/>
        </w:rPr>
        <w:t>deberá</w:t>
      </w:r>
      <w:r>
        <w:rPr>
          <w:rFonts w:ascii="Arial" w:hAnsi="Arial" w:cs="Arial"/>
          <w:sz w:val="24"/>
          <w:szCs w:val="24"/>
        </w:rPr>
        <w:t xml:space="preserve"> revocar la resolución contenida en el oficio número </w:t>
      </w:r>
      <w:r>
        <w:rPr>
          <w:rFonts w:cs="Arial"/>
          <w:b/>
          <w:sz w:val="24"/>
          <w:szCs w:val="24"/>
        </w:rPr>
        <w:t>**********</w:t>
      </w:r>
      <w:r>
        <w:rPr>
          <w:rFonts w:cs="Arial"/>
          <w:b/>
          <w:sz w:val="24"/>
          <w:szCs w:val="24"/>
        </w:rPr>
        <w:t xml:space="preserve"> </w:t>
      </w:r>
      <w:r>
        <w:rPr>
          <w:rFonts w:ascii="Arial" w:hAnsi="Arial" w:cs="Arial"/>
          <w:sz w:val="24"/>
          <w:szCs w:val="24"/>
        </w:rPr>
        <w:t>de diecinueve de diciembre de dos mil dieciocho; admitir a trámite el recurso de revocación hecho valer por la actora, así como remitir a este órgano jurisdiccional constancia del auto que al efecto llegue a dictar.</w:t>
      </w:r>
    </w:p>
    <w:p w:rsidR="004A08F5" w:rsidRDefault="004A08F5" w:rsidP="004A08F5">
      <w:pPr>
        <w:spacing w:line="360" w:lineRule="auto"/>
        <w:ind w:firstLine="709"/>
        <w:contextualSpacing/>
        <w:jc w:val="both"/>
        <w:rPr>
          <w:rFonts w:ascii="Arial" w:hAnsi="Arial" w:cs="Arial"/>
          <w:b/>
          <w:bCs/>
          <w:i/>
          <w:iCs/>
          <w:sz w:val="24"/>
          <w:szCs w:val="24"/>
        </w:rPr>
      </w:pPr>
    </w:p>
    <w:p w:rsidR="004A08F5" w:rsidRPr="007B0581" w:rsidRDefault="004A08F5" w:rsidP="004A08F5">
      <w:pPr>
        <w:spacing w:line="360" w:lineRule="auto"/>
        <w:ind w:right="-93" w:firstLine="708"/>
        <w:jc w:val="both"/>
        <w:rPr>
          <w:rFonts w:ascii="Arial" w:hAnsi="Arial" w:cs="Arial"/>
          <w:sz w:val="24"/>
          <w:szCs w:val="24"/>
        </w:rPr>
      </w:pPr>
      <w:r>
        <w:rPr>
          <w:rFonts w:ascii="Arial" w:hAnsi="Arial" w:cs="Arial"/>
          <w:b/>
          <w:sz w:val="24"/>
          <w:szCs w:val="24"/>
        </w:rPr>
        <w:t>QUINTO</w:t>
      </w:r>
      <w:r w:rsidRPr="00516A40">
        <w:rPr>
          <w:rFonts w:ascii="Arial" w:hAnsi="Arial" w:cs="Arial"/>
          <w:b/>
          <w:sz w:val="24"/>
          <w:szCs w:val="24"/>
        </w:rPr>
        <w:t>.-</w:t>
      </w:r>
      <w:r w:rsidRPr="007B0581">
        <w:rPr>
          <w:rFonts w:ascii="Arial" w:hAnsi="Arial" w:cs="Arial"/>
          <w:sz w:val="24"/>
          <w:szCs w:val="24"/>
        </w:rPr>
        <w:t xml:space="preserve"> Como la parte actora en el presente juicio,</w:t>
      </w:r>
      <w:r w:rsidRPr="007B0581">
        <w:rPr>
          <w:rFonts w:ascii="Arial" w:hAnsi="Arial" w:cs="Arial"/>
          <w:b/>
          <w:sz w:val="24"/>
          <w:szCs w:val="24"/>
        </w:rPr>
        <w:t xml:space="preserve"> no se opuso a la publicación de sus datos personales</w:t>
      </w:r>
      <w:r w:rsidRPr="007B0581">
        <w:rPr>
          <w:rFonts w:ascii="Arial" w:hAnsi="Arial" w:cs="Arial"/>
          <w:sz w:val="24"/>
          <w:szCs w:val="24"/>
        </w:rPr>
        <w:t xml:space="preserve"> y al encontrarse obligad</w:t>
      </w:r>
      <w:r>
        <w:rPr>
          <w:rFonts w:ascii="Arial" w:hAnsi="Arial" w:cs="Arial"/>
          <w:sz w:val="24"/>
          <w:szCs w:val="24"/>
        </w:rPr>
        <w:t>a</w:t>
      </w:r>
      <w:r w:rsidRPr="007B0581">
        <w:rPr>
          <w:rFonts w:ascii="Arial" w:hAnsi="Arial" w:cs="Arial"/>
          <w:sz w:val="24"/>
          <w:szCs w:val="24"/>
        </w:rPr>
        <w:t xml:space="preserve"> est</w:t>
      </w:r>
      <w:r>
        <w:rPr>
          <w:rFonts w:ascii="Arial" w:hAnsi="Arial" w:cs="Arial"/>
          <w:sz w:val="24"/>
          <w:szCs w:val="24"/>
        </w:rPr>
        <w:t>a</w:t>
      </w:r>
      <w:r w:rsidRPr="007B0581">
        <w:rPr>
          <w:rFonts w:ascii="Arial" w:hAnsi="Arial" w:cs="Arial"/>
          <w:sz w:val="24"/>
          <w:szCs w:val="24"/>
        </w:rPr>
        <w:t xml:space="preserve"> juzgador</w:t>
      </w:r>
      <w:r>
        <w:rPr>
          <w:rFonts w:ascii="Arial" w:hAnsi="Arial" w:cs="Arial"/>
          <w:sz w:val="24"/>
          <w:szCs w:val="24"/>
        </w:rPr>
        <w:t>a</w:t>
      </w:r>
      <w:r w:rsidRPr="007B0581">
        <w:rPr>
          <w:rFonts w:ascii="Arial" w:hAnsi="Arial" w:cs="Arial"/>
          <w:sz w:val="24"/>
          <w:szCs w:val="24"/>
        </w:rPr>
        <w:t xml:space="preserve"> a proteger dicha información</w:t>
      </w:r>
      <w:r w:rsidRPr="007B0581">
        <w:rPr>
          <w:rFonts w:ascii="Arial" w:hAnsi="Arial" w:cs="Arial"/>
          <w:b/>
          <w:sz w:val="24"/>
          <w:szCs w:val="24"/>
        </w:rPr>
        <w:t xml:space="preserve"> </w:t>
      </w:r>
      <w:r w:rsidRPr="007B0581">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7B0581">
        <w:rPr>
          <w:rFonts w:ascii="Arial" w:hAnsi="Arial" w:cs="Arial"/>
          <w:b/>
          <w:sz w:val="24"/>
          <w:szCs w:val="24"/>
        </w:rPr>
        <w:t xml:space="preserve">se ordena la publicación de la sentencia, </w:t>
      </w:r>
      <w:r w:rsidRPr="007B0581">
        <w:rPr>
          <w:rFonts w:ascii="Arial" w:hAnsi="Arial" w:cs="Arial"/>
          <w:sz w:val="24"/>
          <w:szCs w:val="24"/>
        </w:rPr>
        <w:t>con la supresión de datos personales identificables, procurándose que no se impida conocer el criterio sostenido por este órgano jurisdiccional.</w:t>
      </w:r>
    </w:p>
    <w:p w:rsidR="004A08F5" w:rsidRDefault="004A08F5" w:rsidP="004A08F5">
      <w:pPr>
        <w:spacing w:line="360" w:lineRule="auto"/>
        <w:ind w:firstLine="708"/>
        <w:jc w:val="both"/>
        <w:rPr>
          <w:rFonts w:ascii="Arial" w:eastAsia="Calibri" w:hAnsi="Arial" w:cs="Arial"/>
          <w:color w:val="000000"/>
          <w:sz w:val="24"/>
          <w:szCs w:val="24"/>
          <w:lang w:val="es-MX" w:eastAsia="en-US"/>
        </w:rPr>
      </w:pPr>
    </w:p>
    <w:p w:rsidR="004A08F5" w:rsidRPr="007B0581" w:rsidRDefault="004A08F5" w:rsidP="004A08F5">
      <w:pPr>
        <w:spacing w:line="360" w:lineRule="auto"/>
        <w:ind w:firstLine="708"/>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t xml:space="preserve">Por lo expuesto y con fundamento en los artículos 207, 208, fracciones II y VI, y 209, de la Ley de Procedimiento y Justicia Administrativa para el Estado de Oaxaca, se; </w:t>
      </w:r>
    </w:p>
    <w:p w:rsidR="004A08F5" w:rsidRPr="007B0581" w:rsidRDefault="004A08F5" w:rsidP="004A08F5">
      <w:pPr>
        <w:spacing w:line="360" w:lineRule="auto"/>
        <w:ind w:firstLine="708"/>
        <w:jc w:val="both"/>
        <w:rPr>
          <w:rFonts w:ascii="Arial" w:eastAsia="Calibri" w:hAnsi="Arial" w:cs="Arial"/>
          <w:color w:val="000000"/>
          <w:sz w:val="24"/>
          <w:szCs w:val="24"/>
          <w:lang w:val="es-MX" w:eastAsia="en-US"/>
        </w:rPr>
      </w:pPr>
    </w:p>
    <w:p w:rsidR="004A08F5" w:rsidRDefault="004A08F5" w:rsidP="004A08F5">
      <w:pPr>
        <w:tabs>
          <w:tab w:val="left" w:pos="3786"/>
        </w:tabs>
        <w:spacing w:line="360" w:lineRule="auto"/>
        <w:ind w:firstLine="708"/>
        <w:jc w:val="both"/>
        <w:rPr>
          <w:rFonts w:ascii="Arial" w:hAnsi="Arial" w:cs="Arial"/>
          <w:b/>
          <w:sz w:val="24"/>
          <w:szCs w:val="24"/>
        </w:rPr>
      </w:pPr>
      <w:r w:rsidRPr="007B0581">
        <w:rPr>
          <w:rFonts w:ascii="Arial" w:eastAsia="Calibri" w:hAnsi="Arial" w:cs="Arial"/>
          <w:color w:val="000000"/>
          <w:sz w:val="24"/>
          <w:szCs w:val="24"/>
          <w:lang w:val="es-MX" w:eastAsia="en-US"/>
        </w:rPr>
        <w:tab/>
      </w:r>
      <w:r w:rsidRPr="007B0581">
        <w:rPr>
          <w:rFonts w:ascii="Arial" w:hAnsi="Arial" w:cs="Arial"/>
          <w:b/>
          <w:sz w:val="24"/>
          <w:szCs w:val="24"/>
        </w:rPr>
        <w:t>R E S U E L V E</w:t>
      </w:r>
    </w:p>
    <w:p w:rsidR="004A08F5" w:rsidRDefault="004A08F5" w:rsidP="004A08F5">
      <w:pPr>
        <w:tabs>
          <w:tab w:val="left" w:pos="3786"/>
        </w:tabs>
        <w:spacing w:line="360" w:lineRule="auto"/>
        <w:ind w:firstLine="708"/>
        <w:jc w:val="both"/>
        <w:rPr>
          <w:rFonts w:ascii="Arial" w:hAnsi="Arial" w:cs="Arial"/>
          <w:b/>
          <w:sz w:val="24"/>
          <w:szCs w:val="24"/>
        </w:rPr>
      </w:pPr>
    </w:p>
    <w:p w:rsidR="004A08F5" w:rsidRPr="007B0581" w:rsidRDefault="004A08F5" w:rsidP="004A08F5">
      <w:pPr>
        <w:tabs>
          <w:tab w:val="left" w:pos="3932"/>
        </w:tabs>
        <w:jc w:val="both"/>
        <w:rPr>
          <w:rFonts w:ascii="Arial" w:hAnsi="Arial" w:cs="Arial"/>
          <w:b/>
          <w:sz w:val="24"/>
          <w:szCs w:val="24"/>
        </w:rPr>
      </w:pPr>
      <w:r w:rsidRPr="007B0581">
        <w:rPr>
          <w:rFonts w:ascii="Arial" w:hAnsi="Arial" w:cs="Arial"/>
          <w:b/>
          <w:sz w:val="24"/>
          <w:szCs w:val="24"/>
        </w:rPr>
        <w:tab/>
      </w:r>
    </w:p>
    <w:p w:rsidR="004A08F5" w:rsidRPr="007B0581" w:rsidRDefault="004A08F5" w:rsidP="004A08F5">
      <w:pPr>
        <w:spacing w:line="360" w:lineRule="auto"/>
        <w:ind w:firstLine="708"/>
        <w:jc w:val="both"/>
        <w:rPr>
          <w:rFonts w:ascii="Arial" w:eastAsia="Calibri" w:hAnsi="Arial" w:cs="Arial"/>
          <w:color w:val="000000"/>
          <w:sz w:val="24"/>
          <w:szCs w:val="24"/>
          <w:lang w:val="es-MX" w:eastAsia="en-US"/>
        </w:rPr>
      </w:pPr>
      <w:r w:rsidRPr="007B0581">
        <w:rPr>
          <w:rFonts w:ascii="Arial" w:hAnsi="Arial" w:cs="Arial"/>
          <w:b/>
          <w:sz w:val="24"/>
          <w:szCs w:val="24"/>
        </w:rPr>
        <w:t>PRIMERO. -</w:t>
      </w:r>
      <w:r w:rsidRPr="007B0581">
        <w:rPr>
          <w:rFonts w:ascii="Arial" w:hAnsi="Arial" w:cs="Arial"/>
          <w:sz w:val="24"/>
          <w:szCs w:val="24"/>
        </w:rPr>
        <w:t xml:space="preserve"> </w:t>
      </w:r>
      <w:r w:rsidRPr="007B0581">
        <w:rPr>
          <w:rFonts w:ascii="Arial" w:eastAsia="Calibri" w:hAnsi="Arial" w:cs="Arial"/>
          <w:color w:val="000000"/>
          <w:sz w:val="24"/>
          <w:szCs w:val="24"/>
          <w:lang w:val="es-MX" w:eastAsia="en-US"/>
        </w:rPr>
        <w:t xml:space="preserve">Esta Quinta Sala Unitaria del Tribunal de Justicia Administrativa del Estado de Oaxaca, es competente para conocer y resolver el presente juicio. </w:t>
      </w:r>
    </w:p>
    <w:p w:rsidR="004A08F5" w:rsidRPr="007B0581" w:rsidRDefault="004A08F5" w:rsidP="004A08F5">
      <w:pPr>
        <w:pStyle w:val="Textoindependiente"/>
        <w:ind w:firstLine="709"/>
        <w:contextualSpacing/>
        <w:jc w:val="both"/>
        <w:rPr>
          <w:rFonts w:ascii="Arial" w:hAnsi="Arial" w:cs="Arial"/>
          <w:b/>
          <w:sz w:val="24"/>
          <w:szCs w:val="24"/>
        </w:rPr>
      </w:pPr>
    </w:p>
    <w:p w:rsidR="004A08F5" w:rsidRPr="007B0581" w:rsidRDefault="004A08F5" w:rsidP="004A08F5">
      <w:pPr>
        <w:pStyle w:val="Textoindependiente"/>
        <w:spacing w:line="360" w:lineRule="auto"/>
        <w:ind w:firstLine="708"/>
        <w:jc w:val="both"/>
        <w:rPr>
          <w:rFonts w:ascii="Arial" w:eastAsia="Arial Unicode MS" w:hAnsi="Arial" w:cs="Arial"/>
          <w:kern w:val="1"/>
          <w:sz w:val="24"/>
          <w:szCs w:val="24"/>
          <w:lang w:val="es-MX" w:eastAsia="ar-SA"/>
        </w:rPr>
      </w:pPr>
      <w:r w:rsidRPr="007B0581">
        <w:rPr>
          <w:rFonts w:ascii="Arial" w:hAnsi="Arial" w:cs="Arial"/>
          <w:b/>
          <w:sz w:val="24"/>
          <w:szCs w:val="24"/>
        </w:rPr>
        <w:t>SEGUNDO.-</w:t>
      </w:r>
      <w:r w:rsidRPr="007B0581">
        <w:rPr>
          <w:rFonts w:ascii="Arial" w:hAnsi="Arial" w:cs="Arial"/>
          <w:sz w:val="24"/>
          <w:szCs w:val="24"/>
        </w:rPr>
        <w:t xml:space="preserve"> </w:t>
      </w:r>
      <w:r w:rsidRPr="007B0581">
        <w:rPr>
          <w:rFonts w:ascii="Arial" w:eastAsia="Arial Unicode MS" w:hAnsi="Arial" w:cs="Arial"/>
          <w:kern w:val="1"/>
          <w:sz w:val="24"/>
          <w:szCs w:val="24"/>
          <w:lang w:eastAsia="ar-SA"/>
        </w:rPr>
        <w:t>La personalidad</w:t>
      </w:r>
      <w:r>
        <w:rPr>
          <w:rFonts w:ascii="Arial" w:eastAsia="Arial Unicode MS" w:hAnsi="Arial" w:cs="Arial"/>
          <w:kern w:val="1"/>
          <w:sz w:val="24"/>
          <w:szCs w:val="24"/>
          <w:lang w:val="es-MX" w:eastAsia="ar-SA"/>
        </w:rPr>
        <w:t xml:space="preserve"> jurídica</w:t>
      </w:r>
      <w:r w:rsidRPr="007B0581">
        <w:rPr>
          <w:rFonts w:ascii="Arial" w:eastAsia="Arial Unicode MS" w:hAnsi="Arial" w:cs="Arial"/>
          <w:kern w:val="1"/>
          <w:sz w:val="24"/>
          <w:szCs w:val="24"/>
          <w:lang w:eastAsia="ar-SA"/>
        </w:rPr>
        <w:t xml:space="preserve"> de las partes quedó acreditada en autos.</w:t>
      </w:r>
      <w:r w:rsidRPr="007B0581">
        <w:rPr>
          <w:rFonts w:ascii="Arial" w:eastAsia="Arial Unicode MS" w:hAnsi="Arial" w:cs="Arial"/>
          <w:kern w:val="1"/>
          <w:sz w:val="24"/>
          <w:szCs w:val="24"/>
          <w:lang w:val="es-MX" w:eastAsia="ar-SA"/>
        </w:rPr>
        <w:t xml:space="preserve"> </w:t>
      </w:r>
    </w:p>
    <w:p w:rsidR="004A08F5" w:rsidRDefault="004A08F5" w:rsidP="004A08F5">
      <w:pPr>
        <w:spacing w:line="360" w:lineRule="auto"/>
        <w:ind w:right="51" w:firstLine="567"/>
        <w:contextualSpacing/>
        <w:jc w:val="both"/>
        <w:rPr>
          <w:rFonts w:ascii="Arial" w:hAnsi="Arial" w:cs="Arial"/>
          <w:b/>
          <w:bCs/>
          <w:sz w:val="24"/>
          <w:szCs w:val="24"/>
        </w:rPr>
      </w:pPr>
      <w:r w:rsidRPr="007B0581">
        <w:rPr>
          <w:rFonts w:ascii="Arial" w:hAnsi="Arial" w:cs="Arial"/>
          <w:sz w:val="24"/>
          <w:szCs w:val="24"/>
          <w:lang w:val="es-MX"/>
        </w:rPr>
        <w:t xml:space="preserve"> </w:t>
      </w:r>
      <w:r w:rsidRPr="007B0581">
        <w:rPr>
          <w:rFonts w:ascii="Arial" w:hAnsi="Arial" w:cs="Arial"/>
          <w:b/>
          <w:sz w:val="24"/>
          <w:szCs w:val="24"/>
        </w:rPr>
        <w:t>TERCERO. -</w:t>
      </w:r>
      <w:r w:rsidRPr="007B0581">
        <w:rPr>
          <w:rFonts w:ascii="Arial" w:hAnsi="Arial" w:cs="Arial"/>
          <w:b/>
          <w:sz w:val="24"/>
          <w:szCs w:val="24"/>
          <w:lang w:val="es-MX"/>
        </w:rPr>
        <w:t xml:space="preserve"> </w:t>
      </w:r>
      <w:r w:rsidRPr="00DE6826">
        <w:rPr>
          <w:rFonts w:ascii="Arial" w:eastAsia="Calibri" w:hAnsi="Arial" w:cs="Arial"/>
          <w:b/>
          <w:bCs/>
          <w:color w:val="000000"/>
          <w:sz w:val="24"/>
          <w:szCs w:val="24"/>
          <w:lang w:val="es-MX" w:eastAsia="en-US"/>
        </w:rPr>
        <w:t>SE SOBRESEE</w:t>
      </w:r>
      <w:r>
        <w:rPr>
          <w:rFonts w:ascii="Arial" w:eastAsia="Calibri" w:hAnsi="Arial" w:cs="Arial"/>
          <w:b/>
          <w:bCs/>
          <w:color w:val="000000"/>
          <w:sz w:val="24"/>
          <w:szCs w:val="24"/>
          <w:lang w:val="es-MX" w:eastAsia="en-US"/>
        </w:rPr>
        <w:t xml:space="preserve"> </w:t>
      </w:r>
      <w:r w:rsidRPr="002953D9">
        <w:rPr>
          <w:rFonts w:ascii="Arial" w:eastAsia="Calibri" w:hAnsi="Arial" w:cs="Arial"/>
          <w:color w:val="000000"/>
          <w:sz w:val="24"/>
          <w:szCs w:val="24"/>
          <w:lang w:val="es-MX" w:eastAsia="en-US"/>
        </w:rPr>
        <w:t>únicamente respecto de</w:t>
      </w:r>
      <w:r>
        <w:rPr>
          <w:rFonts w:ascii="Arial" w:eastAsia="Calibri" w:hAnsi="Arial" w:cs="Arial"/>
          <w:color w:val="000000"/>
          <w:sz w:val="24"/>
          <w:szCs w:val="24"/>
          <w:lang w:val="es-MX" w:eastAsia="en-US"/>
        </w:rPr>
        <w:t xml:space="preserve"> </w:t>
      </w:r>
      <w:r w:rsidRPr="002953D9">
        <w:rPr>
          <w:rFonts w:ascii="Arial" w:eastAsia="Calibri" w:hAnsi="Arial" w:cs="Arial"/>
          <w:color w:val="000000"/>
          <w:sz w:val="24"/>
          <w:szCs w:val="24"/>
          <w:lang w:val="es-MX" w:eastAsia="en-US"/>
        </w:rPr>
        <w:t>l</w:t>
      </w:r>
      <w:r>
        <w:rPr>
          <w:rFonts w:ascii="Arial" w:eastAsia="Calibri" w:hAnsi="Arial" w:cs="Arial"/>
          <w:color w:val="000000"/>
          <w:sz w:val="24"/>
          <w:szCs w:val="24"/>
          <w:lang w:val="es-MX" w:eastAsia="en-US"/>
        </w:rPr>
        <w:t xml:space="preserve">as autoridades demandadas, </w:t>
      </w:r>
      <w:r>
        <w:rPr>
          <w:rFonts w:ascii="Arial" w:hAnsi="Arial" w:cs="Arial"/>
          <w:sz w:val="24"/>
          <w:szCs w:val="24"/>
        </w:rPr>
        <w:t>Secretario de Finanzas y Director de Ingresos y Recaudación de la Secretaría de Finanzas del Gobierno del Estado de Oaxaca</w:t>
      </w:r>
      <w:r w:rsidRPr="007B0581">
        <w:rPr>
          <w:rFonts w:ascii="Arial" w:eastAsia="Calibri" w:hAnsi="Arial" w:cs="Arial"/>
          <w:color w:val="000000"/>
          <w:sz w:val="24"/>
          <w:szCs w:val="24"/>
          <w:lang w:val="es-MX" w:eastAsia="en-US"/>
        </w:rPr>
        <w:t>.</w:t>
      </w:r>
    </w:p>
    <w:p w:rsidR="004A08F5" w:rsidRDefault="004A08F5" w:rsidP="004A08F5">
      <w:pPr>
        <w:spacing w:line="360" w:lineRule="auto"/>
        <w:ind w:right="51" w:firstLine="567"/>
        <w:jc w:val="both"/>
        <w:rPr>
          <w:rFonts w:ascii="Arial" w:hAnsi="Arial" w:cs="Arial"/>
          <w:b/>
          <w:bCs/>
          <w:sz w:val="24"/>
          <w:szCs w:val="24"/>
        </w:rPr>
      </w:pPr>
    </w:p>
    <w:p w:rsidR="004A08F5" w:rsidRPr="007B0581" w:rsidRDefault="004A08F5" w:rsidP="004A08F5">
      <w:pPr>
        <w:spacing w:line="360" w:lineRule="auto"/>
        <w:ind w:right="51" w:firstLine="567"/>
        <w:jc w:val="both"/>
        <w:rPr>
          <w:rFonts w:ascii="Arial" w:hAnsi="Arial" w:cs="Arial"/>
          <w:sz w:val="24"/>
          <w:szCs w:val="24"/>
          <w:lang w:val="es-MX"/>
        </w:rPr>
      </w:pPr>
      <w:r w:rsidRPr="007B0581">
        <w:rPr>
          <w:rFonts w:ascii="Arial" w:hAnsi="Arial" w:cs="Arial"/>
          <w:b/>
          <w:sz w:val="24"/>
          <w:szCs w:val="24"/>
          <w:lang w:val="es-MX"/>
        </w:rPr>
        <w:t>CUARTO. -</w:t>
      </w:r>
      <w:r w:rsidRPr="007B0581">
        <w:rPr>
          <w:rFonts w:ascii="Arial" w:hAnsi="Arial" w:cs="Arial"/>
          <w:sz w:val="24"/>
          <w:szCs w:val="24"/>
          <w:lang w:val="es-MX"/>
        </w:rPr>
        <w:t xml:space="preserve"> </w:t>
      </w:r>
      <w:r w:rsidRPr="007B0581">
        <w:rPr>
          <w:rFonts w:ascii="Arial" w:hAnsi="Arial" w:cs="Arial"/>
          <w:sz w:val="24"/>
          <w:szCs w:val="24"/>
        </w:rPr>
        <w:t xml:space="preserve">Se declara </w:t>
      </w:r>
      <w:r w:rsidRPr="007B0581">
        <w:rPr>
          <w:rFonts w:ascii="Arial" w:hAnsi="Arial" w:cs="Arial"/>
          <w:b/>
          <w:bCs/>
          <w:sz w:val="24"/>
          <w:szCs w:val="24"/>
        </w:rPr>
        <w:t>LA NULIDAD</w:t>
      </w:r>
      <w:r w:rsidRPr="00BB5812">
        <w:rPr>
          <w:rFonts w:ascii="Arial" w:hAnsi="Arial" w:cs="Arial"/>
          <w:b/>
          <w:sz w:val="24"/>
          <w:szCs w:val="24"/>
        </w:rPr>
        <w:t xml:space="preserve"> </w:t>
      </w:r>
      <w:r w:rsidRPr="00A84B6D">
        <w:rPr>
          <w:rFonts w:ascii="Arial" w:hAnsi="Arial" w:cs="Arial"/>
          <w:sz w:val="24"/>
          <w:szCs w:val="24"/>
        </w:rPr>
        <w:t>d</w:t>
      </w:r>
      <w:r>
        <w:rPr>
          <w:rFonts w:ascii="Arial" w:hAnsi="Arial" w:cs="Arial"/>
          <w:sz w:val="24"/>
          <w:szCs w:val="24"/>
        </w:rPr>
        <w:t xml:space="preserve">e la resolución contenida en el oficio </w:t>
      </w:r>
      <w:r>
        <w:rPr>
          <w:rFonts w:cs="Arial"/>
          <w:b/>
          <w:sz w:val="24"/>
          <w:szCs w:val="24"/>
        </w:rPr>
        <w:t>**********</w:t>
      </w:r>
      <w:r>
        <w:rPr>
          <w:rFonts w:ascii="Arial" w:hAnsi="Arial" w:cs="Arial"/>
          <w:sz w:val="24"/>
          <w:szCs w:val="24"/>
        </w:rPr>
        <w:t xml:space="preserve"> de diecinueve de diciembre de dos mil dieciocho, emitida por la Directora de lo Contencioso de la Procuraduría Fiscal de la Secretaría de Finanzas del Poder Ejecutivo del Estado de Oaxaca</w:t>
      </w:r>
      <w:r>
        <w:rPr>
          <w:rFonts w:ascii="Arial" w:hAnsi="Arial" w:cs="Arial"/>
          <w:bCs/>
          <w:sz w:val="24"/>
          <w:szCs w:val="24"/>
        </w:rPr>
        <w:t>,</w:t>
      </w:r>
      <w:r w:rsidRPr="00BB5812">
        <w:rPr>
          <w:rFonts w:ascii="Arial" w:hAnsi="Arial" w:cs="Arial"/>
          <w:bCs/>
          <w:sz w:val="24"/>
          <w:szCs w:val="24"/>
        </w:rPr>
        <w:t xml:space="preserve"> </w:t>
      </w:r>
      <w:r w:rsidRPr="007B0581">
        <w:rPr>
          <w:rFonts w:ascii="Arial" w:hAnsi="Arial" w:cs="Arial"/>
          <w:b/>
          <w:bCs/>
          <w:sz w:val="24"/>
          <w:szCs w:val="24"/>
        </w:rPr>
        <w:t xml:space="preserve">PARA EL EFECTO </w:t>
      </w:r>
      <w:r w:rsidRPr="007B0581">
        <w:rPr>
          <w:rFonts w:ascii="Arial" w:hAnsi="Arial" w:cs="Arial"/>
          <w:sz w:val="24"/>
          <w:szCs w:val="24"/>
        </w:rPr>
        <w:t>de que dicte otr</w:t>
      </w:r>
      <w:r>
        <w:rPr>
          <w:rFonts w:ascii="Arial" w:hAnsi="Arial" w:cs="Arial"/>
          <w:sz w:val="24"/>
          <w:szCs w:val="24"/>
        </w:rPr>
        <w:t>a</w:t>
      </w:r>
      <w:r w:rsidRPr="007B0581">
        <w:rPr>
          <w:rFonts w:ascii="Arial" w:hAnsi="Arial" w:cs="Arial"/>
          <w:sz w:val="24"/>
          <w:szCs w:val="24"/>
        </w:rPr>
        <w:t xml:space="preserve"> en los términos indicados en la parte final del considerando CUARTO de la presente sentencia</w:t>
      </w:r>
      <w:r>
        <w:rPr>
          <w:rFonts w:ascii="Arial" w:hAnsi="Arial" w:cs="Arial"/>
          <w:bCs/>
          <w:sz w:val="24"/>
          <w:szCs w:val="24"/>
        </w:rPr>
        <w:t>.</w:t>
      </w:r>
    </w:p>
    <w:p w:rsidR="004A08F5" w:rsidRDefault="004A08F5" w:rsidP="004A08F5">
      <w:pPr>
        <w:spacing w:line="360" w:lineRule="auto"/>
        <w:ind w:right="51" w:firstLine="567"/>
        <w:jc w:val="both"/>
        <w:rPr>
          <w:rFonts w:ascii="Arial" w:hAnsi="Arial" w:cs="Arial"/>
          <w:sz w:val="24"/>
          <w:szCs w:val="24"/>
        </w:rPr>
      </w:pPr>
    </w:p>
    <w:p w:rsidR="004A08F5" w:rsidRPr="007B0581" w:rsidRDefault="004A08F5" w:rsidP="004A08F5">
      <w:pPr>
        <w:spacing w:line="360" w:lineRule="auto"/>
        <w:ind w:right="51" w:firstLine="567"/>
        <w:jc w:val="both"/>
        <w:rPr>
          <w:rFonts w:ascii="Arial" w:hAnsi="Arial" w:cs="Arial"/>
          <w:sz w:val="24"/>
          <w:szCs w:val="24"/>
          <w:lang w:val="es-MX"/>
        </w:rPr>
      </w:pPr>
    </w:p>
    <w:p w:rsidR="004A08F5" w:rsidRDefault="004A08F5" w:rsidP="004A08F5">
      <w:pPr>
        <w:spacing w:line="360" w:lineRule="auto"/>
        <w:ind w:right="51" w:firstLine="567"/>
        <w:jc w:val="both"/>
        <w:rPr>
          <w:rFonts w:ascii="Arial" w:eastAsia="Calibri" w:hAnsi="Arial" w:cs="Arial"/>
          <w:b/>
          <w:color w:val="000000"/>
          <w:sz w:val="24"/>
          <w:szCs w:val="24"/>
          <w:lang w:val="es-MX" w:eastAsia="en-US"/>
        </w:rPr>
      </w:pPr>
      <w:r>
        <w:rPr>
          <w:rFonts w:ascii="Arial" w:hAnsi="Arial" w:cs="Arial"/>
          <w:b/>
          <w:sz w:val="24"/>
          <w:szCs w:val="24"/>
          <w:lang w:val="es-MX"/>
        </w:rPr>
        <w:t>QUINTO</w:t>
      </w:r>
      <w:r w:rsidRPr="007B0581">
        <w:rPr>
          <w:rFonts w:ascii="Arial" w:hAnsi="Arial" w:cs="Arial"/>
          <w:b/>
          <w:sz w:val="24"/>
          <w:szCs w:val="24"/>
          <w:lang w:val="es-MX"/>
        </w:rPr>
        <w:t>. -</w:t>
      </w:r>
      <w:r w:rsidRPr="007B0581">
        <w:rPr>
          <w:rFonts w:ascii="Arial" w:hAnsi="Arial" w:cs="Arial"/>
          <w:sz w:val="24"/>
          <w:szCs w:val="24"/>
          <w:lang w:val="es-MX"/>
        </w:rPr>
        <w:t xml:space="preserve"> </w:t>
      </w:r>
      <w:r w:rsidRPr="007B0581">
        <w:rPr>
          <w:rFonts w:ascii="Arial" w:eastAsia="Calibri" w:hAnsi="Arial" w:cs="Arial"/>
          <w:color w:val="000000"/>
          <w:sz w:val="24"/>
          <w:szCs w:val="24"/>
          <w:lang w:val="es-MX" w:eastAsia="en-US"/>
        </w:rPr>
        <w:t xml:space="preserve">Con fundamento en lo dispuesto por los artículos 170, 172, y 173 de la Ley de Procedimiento y Justicia Administrativa para el Estado de Oaxaca, </w:t>
      </w:r>
      <w:r w:rsidRPr="007B0581">
        <w:rPr>
          <w:rFonts w:ascii="Arial" w:eastAsia="Calibri" w:hAnsi="Arial" w:cs="Arial"/>
          <w:b/>
          <w:color w:val="000000"/>
          <w:sz w:val="24"/>
          <w:szCs w:val="24"/>
          <w:lang w:val="es-MX" w:eastAsia="en-US"/>
        </w:rPr>
        <w:t>NOTIFÍQUESE</w:t>
      </w:r>
      <w:r w:rsidRPr="007B0581">
        <w:rPr>
          <w:rFonts w:ascii="Arial" w:eastAsia="Calibri" w:hAnsi="Arial" w:cs="Arial"/>
          <w:color w:val="000000"/>
          <w:sz w:val="24"/>
          <w:szCs w:val="24"/>
          <w:lang w:val="es-MX" w:eastAsia="en-US"/>
        </w:rPr>
        <w:t xml:space="preserve"> personalmente a la parte actora y por oficio a la autoridad demandada</w:t>
      </w:r>
      <w:r>
        <w:rPr>
          <w:rFonts w:ascii="Arial" w:eastAsia="Calibri" w:hAnsi="Arial" w:cs="Arial"/>
          <w:color w:val="000000"/>
          <w:sz w:val="24"/>
          <w:szCs w:val="24"/>
          <w:lang w:val="es-MX" w:eastAsia="en-US"/>
        </w:rPr>
        <w:t xml:space="preserve"> y tercera afectada</w:t>
      </w:r>
      <w:r w:rsidRPr="007B0581">
        <w:rPr>
          <w:rFonts w:ascii="Arial" w:eastAsia="Calibri" w:hAnsi="Arial" w:cs="Arial"/>
          <w:color w:val="000000"/>
          <w:sz w:val="24"/>
          <w:szCs w:val="24"/>
          <w:lang w:val="es-MX" w:eastAsia="en-US"/>
        </w:rPr>
        <w:t xml:space="preserve">. </w:t>
      </w:r>
      <w:r w:rsidRPr="007B0581">
        <w:rPr>
          <w:rFonts w:ascii="Arial" w:eastAsia="Calibri" w:hAnsi="Arial" w:cs="Arial"/>
          <w:b/>
          <w:color w:val="000000"/>
          <w:sz w:val="24"/>
          <w:szCs w:val="24"/>
          <w:lang w:val="es-MX" w:eastAsia="en-US"/>
        </w:rPr>
        <w:t>CÚMPLASE.</w:t>
      </w:r>
    </w:p>
    <w:p w:rsidR="004A08F5" w:rsidRDefault="004A08F5" w:rsidP="004A08F5">
      <w:pPr>
        <w:spacing w:line="360" w:lineRule="auto"/>
        <w:ind w:right="51" w:firstLine="567"/>
        <w:jc w:val="both"/>
        <w:rPr>
          <w:rFonts w:ascii="Arial" w:eastAsia="Calibri" w:hAnsi="Arial" w:cs="Arial"/>
          <w:b/>
          <w:color w:val="000000"/>
          <w:sz w:val="24"/>
          <w:szCs w:val="24"/>
          <w:lang w:val="es-MX" w:eastAsia="en-US"/>
        </w:rPr>
      </w:pPr>
    </w:p>
    <w:p w:rsidR="004A08F5" w:rsidRDefault="004A08F5" w:rsidP="004A08F5">
      <w:pPr>
        <w:widowControl w:val="0"/>
        <w:spacing w:line="360" w:lineRule="auto"/>
        <w:jc w:val="both"/>
        <w:rPr>
          <w:rFonts w:ascii="Arial" w:hAnsi="Arial" w:cs="Arial"/>
          <w:sz w:val="24"/>
          <w:szCs w:val="24"/>
          <w:lang w:val="es-MX"/>
        </w:rPr>
      </w:pPr>
      <w:r w:rsidRPr="007B0581">
        <w:rPr>
          <w:rFonts w:ascii="Arial" w:hAnsi="Arial" w:cs="Arial"/>
          <w:sz w:val="24"/>
          <w:szCs w:val="24"/>
        </w:rPr>
        <w:t xml:space="preserve">        </w:t>
      </w:r>
      <w:r w:rsidRPr="007B0581">
        <w:rPr>
          <w:rFonts w:ascii="Arial" w:hAnsi="Arial" w:cs="Arial"/>
          <w:sz w:val="24"/>
          <w:szCs w:val="24"/>
          <w:lang w:eastAsia="es-ES"/>
        </w:rPr>
        <w:t xml:space="preserve">Así lo resolvió y firma la Magistrada Virginia Hernández </w:t>
      </w:r>
      <w:proofErr w:type="spellStart"/>
      <w:r w:rsidRPr="007B0581">
        <w:rPr>
          <w:rFonts w:ascii="Arial" w:hAnsi="Arial" w:cs="Arial"/>
          <w:sz w:val="24"/>
          <w:szCs w:val="24"/>
          <w:lang w:eastAsia="es-ES"/>
        </w:rPr>
        <w:t>Hernández</w:t>
      </w:r>
      <w:proofErr w:type="spellEnd"/>
      <w:r w:rsidRPr="007B0581">
        <w:rPr>
          <w:rFonts w:ascii="Arial" w:hAnsi="Arial" w:cs="Arial"/>
          <w:sz w:val="24"/>
          <w:szCs w:val="24"/>
          <w:lang w:eastAsia="es-ES"/>
        </w:rPr>
        <w:t xml:space="preserve">, </w:t>
      </w:r>
      <w:r>
        <w:rPr>
          <w:rFonts w:ascii="Arial" w:hAnsi="Arial" w:cs="Arial"/>
          <w:sz w:val="24"/>
          <w:szCs w:val="24"/>
          <w:lang w:eastAsia="es-ES"/>
        </w:rPr>
        <w:t>T</w:t>
      </w:r>
      <w:r w:rsidRPr="007B0581">
        <w:rPr>
          <w:rFonts w:ascii="Arial" w:hAnsi="Arial" w:cs="Arial"/>
          <w:sz w:val="24"/>
          <w:szCs w:val="24"/>
          <w:lang w:eastAsia="es-ES"/>
        </w:rPr>
        <w:t>itular de la Quinta Sala Unitaria de Primera Instancia del Tribunal de Justicia Administrativa del Estado de Oaxaca, quien actúa con la Licenciada Marissa Ignacio Valencia, secretaria de Acuerdos, que autoriza y da fe.</w:t>
      </w:r>
    </w:p>
    <w:p w:rsidR="00294EC6" w:rsidRDefault="00294EC6"/>
    <w:sectPr w:rsidR="00294EC6" w:rsidSect="0003697E">
      <w:headerReference w:type="default" r:id="rId6"/>
      <w:footerReference w:type="default" r:id="rId7"/>
      <w:headerReference w:type="first" r:id="rId8"/>
      <w:footerReference w:type="first" r:id="rId9"/>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08F5" w:rsidRDefault="004A08F5" w:rsidP="004A08F5">
      <w:r>
        <w:separator/>
      </w:r>
    </w:p>
  </w:endnote>
  <w:endnote w:type="continuationSeparator" w:id="0">
    <w:p w:rsidR="004A08F5" w:rsidRDefault="004A08F5" w:rsidP="004A08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rsidR="00A73AD7" w:rsidRDefault="001A4C48">
        <w:pPr>
          <w:pStyle w:val="Piedepgina"/>
          <w:jc w:val="center"/>
        </w:pPr>
        <w:r>
          <w:fldChar w:fldCharType="begin"/>
        </w:r>
        <w:r>
          <w:instrText>PAGE   \* MERGEFORMAT</w:instrText>
        </w:r>
        <w:r>
          <w:fldChar w:fldCharType="separate"/>
        </w:r>
        <w:r>
          <w:rPr>
            <w:noProof/>
          </w:rPr>
          <w:t>10</w:t>
        </w:r>
        <w:r>
          <w:fldChar w:fldCharType="end"/>
        </w:r>
      </w:p>
    </w:sdtContent>
  </w:sdt>
  <w:p w:rsidR="009525A3" w:rsidRDefault="001A4C48">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08F5" w:rsidRDefault="004A08F5">
    <w:pPr>
      <w:pStyle w:val="Piedepgina"/>
    </w:pPr>
    <w:r w:rsidRPr="00C847F0">
      <w:rPr>
        <w:rFonts w:eastAsia="Calibri"/>
        <w:noProof/>
        <w:lang w:val="es-MX"/>
      </w:rPr>
      <mc:AlternateContent>
        <mc:Choice Requires="wps">
          <w:drawing>
            <wp:anchor distT="45720" distB="45720" distL="114300" distR="114300" simplePos="0" relativeHeight="251663360" behindDoc="1" locked="0" layoutInCell="1" allowOverlap="1" wp14:anchorId="1EA0EE9E" wp14:editId="1EEEE2D3">
              <wp:simplePos x="0" y="0"/>
              <wp:positionH relativeFrom="leftMargin">
                <wp:posOffset>228897</wp:posOffset>
              </wp:positionH>
              <wp:positionV relativeFrom="paragraph">
                <wp:posOffset>-3732571</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4A08F5" w:rsidRDefault="004A08F5" w:rsidP="004A08F5">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EA0EE9E" id="_x0000_t202" coordsize="21600,21600" o:spt="202" path="m,l,21600r21600,l21600,xe">
              <v:stroke joinstyle="miter"/>
              <v:path gradientshapeok="t" o:connecttype="rect"/>
            </v:shapetype>
            <v:shape id="Cuadro de texto 4" o:spid="_x0000_s1027" type="#_x0000_t202" style="position:absolute;margin-left:18pt;margin-top:-293.9pt;width:82.4pt;height:118.5pt;z-index:-25165312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2fILwIAAFgEAAAOAAAAZHJzL2Uyb0RvYy54bWysVNtu2zAMfR+wfxD0vtgJnK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">
              <v:textbox>
                <w:txbxContent>
                  <w:p w:rsidR="004A08F5" w:rsidRDefault="004A08F5" w:rsidP="004A08F5">
                    <w:pPr>
                      <w:jc w:val="center"/>
                    </w:pPr>
                    <w:r>
                      <w:t>DATOS PERSONALES PROTEGIDOS POR EL ART.- 116 DE LA LGTAIP Y EL ART.- 61 DE LA LTAIPEO</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08F5" w:rsidRDefault="004A08F5" w:rsidP="004A08F5">
      <w:r>
        <w:separator/>
      </w:r>
    </w:p>
  </w:footnote>
  <w:footnote w:type="continuationSeparator" w:id="0">
    <w:p w:rsidR="004A08F5" w:rsidRDefault="004A08F5" w:rsidP="004A08F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2D0D" w:rsidRPr="00A73AD7" w:rsidRDefault="004A08F5" w:rsidP="00A73AD7">
    <w:pPr>
      <w:pStyle w:val="Encabezado"/>
      <w:jc w:val="right"/>
      <w:rPr>
        <w:rFonts w:ascii="Arial" w:hAnsi="Arial" w:cs="Arial"/>
      </w:rPr>
    </w:pPr>
    <w:r w:rsidRPr="00C847F0">
      <w:rPr>
        <w:rFonts w:eastAsia="Calibri"/>
        <w:noProof/>
        <w:lang w:val="es-MX"/>
      </w:rPr>
      <mc:AlternateContent>
        <mc:Choice Requires="wps">
          <w:drawing>
            <wp:anchor distT="45720" distB="45720" distL="114300" distR="114300" simplePos="0" relativeHeight="251665408" behindDoc="1" locked="0" layoutInCell="1" allowOverlap="1" wp14:anchorId="3F53D6BC" wp14:editId="0E61C437">
              <wp:simplePos x="0" y="0"/>
              <wp:positionH relativeFrom="leftMargin">
                <wp:posOffset>252648</wp:posOffset>
              </wp:positionH>
              <wp:positionV relativeFrom="paragraph">
                <wp:posOffset>4664586</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4A08F5" w:rsidRDefault="004A08F5" w:rsidP="004A08F5">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F53D6BC" id="_x0000_t202" coordsize="21600,21600" o:spt="202" path="m,l,21600r21600,l21600,xe">
              <v:stroke joinstyle="miter"/>
              <v:path gradientshapeok="t" o:connecttype="rect"/>
            </v:shapetype>
            <v:shape id="Cuadro de texto 5" o:spid="_x0000_s1026" type="#_x0000_t202" style="position:absolute;left:0;text-align:left;margin-left:19.9pt;margin-top:367.3pt;width:82.4pt;height:118.5pt;z-index:-25165107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RC2MAIAAF8EAAAOAAAAZHJzL2Uyb0RvYy54bWysVFFv0zAQfkfiP1h+Z0mrZq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">
              <v:textbox>
                <w:txbxContent>
                  <w:p w:rsidR="004A08F5" w:rsidRDefault="004A08F5" w:rsidP="004A08F5">
                    <w:pPr>
                      <w:jc w:val="center"/>
                    </w:pPr>
                    <w:r>
                      <w:t>DATOS PERSONALES PROTEGIDOS POR EL ART.- 116 DE LA LGTAIP Y EL ART.- 61 DE LA LTAIPEO</w:t>
                    </w:r>
                  </w:p>
                </w:txbxContent>
              </v:textbox>
              <w10:wrap anchorx="margin"/>
            </v:shape>
          </w:pict>
        </mc:Fallback>
      </mc:AlternateContent>
    </w:r>
    <w:r w:rsidR="001A4C48" w:rsidRPr="00A73AD7">
      <w:rPr>
        <w:rFonts w:ascii="Arial" w:hAnsi="Arial" w:cs="Arial"/>
        <w:noProof/>
        <w:sz w:val="18"/>
        <w:szCs w:val="18"/>
        <w:lang w:val="es-MX"/>
      </w:rPr>
      <w:drawing>
        <wp:anchor distT="0" distB="0" distL="114300" distR="114300" simplePos="0" relativeHeight="251659264" behindDoc="1" locked="0" layoutInCell="1" allowOverlap="1" wp14:anchorId="27CB91BB" wp14:editId="47A27B9D">
          <wp:simplePos x="0" y="0"/>
          <wp:positionH relativeFrom="page">
            <wp:posOffset>2457450</wp:posOffset>
          </wp:positionH>
          <wp:positionV relativeFrom="paragraph">
            <wp:posOffset>4350385</wp:posOffset>
          </wp:positionV>
          <wp:extent cx="2428875" cy="24288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A4C48">
      <w:rPr>
        <w:rFonts w:ascii="Arial" w:hAnsi="Arial" w:cs="Arial"/>
      </w:rPr>
      <w:t>0067</w:t>
    </w:r>
    <w:r w:rsidR="001A4C48" w:rsidRPr="00A73AD7">
      <w:rPr>
        <w:rFonts w:ascii="Arial" w:hAnsi="Arial" w:cs="Arial"/>
      </w:rPr>
      <w:t>/20</w:t>
    </w:r>
    <w:r w:rsidR="001A4C48">
      <w:rPr>
        <w:rFonts w:ascii="Arial" w:hAnsi="Arial" w:cs="Arial"/>
      </w:rPr>
      <w:t>19</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5664" w:rsidRDefault="001A4C48">
    <w:pPr>
      <w:pStyle w:val="Encabezado"/>
    </w:pPr>
    <w:r>
      <w:rPr>
        <w:noProof/>
        <w:lang w:val="es-MX"/>
      </w:rPr>
      <w:drawing>
        <wp:anchor distT="0" distB="0" distL="114300" distR="114300" simplePos="0" relativeHeight="251661312" behindDoc="1" locked="0" layoutInCell="1" allowOverlap="1" wp14:anchorId="50BB60C3" wp14:editId="3F7C01AA">
          <wp:simplePos x="0" y="0"/>
          <wp:positionH relativeFrom="margin">
            <wp:align>left</wp:align>
          </wp:positionH>
          <wp:positionV relativeFrom="paragraph">
            <wp:posOffset>626110</wp:posOffset>
          </wp:positionV>
          <wp:extent cx="838200" cy="8382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MX"/>
      </w:rPr>
      <w:drawing>
        <wp:anchor distT="0" distB="0" distL="114300" distR="114300" simplePos="0" relativeHeight="251660288" behindDoc="1" locked="0" layoutInCell="1" allowOverlap="1" wp14:anchorId="1358B505" wp14:editId="4D2547A0">
          <wp:simplePos x="0" y="0"/>
          <wp:positionH relativeFrom="page">
            <wp:posOffset>3219450</wp:posOffset>
          </wp:positionH>
          <wp:positionV relativeFrom="paragraph">
            <wp:posOffset>4836160</wp:posOffset>
          </wp:positionV>
          <wp:extent cx="1781175" cy="178117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08F5"/>
    <w:rsid w:val="001A4C48"/>
    <w:rsid w:val="00294EC6"/>
    <w:rsid w:val="004A08F5"/>
    <w:rsid w:val="004B1DB0"/>
    <w:rsid w:val="005223BF"/>
    <w:rsid w:val="005F1A19"/>
    <w:rsid w:val="00685BC3"/>
    <w:rsid w:val="00AC77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E052DFA2-8224-426A-B868-C32C74C70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08F5"/>
    <w:pPr>
      <w:spacing w:after="0" w:line="240" w:lineRule="auto"/>
    </w:pPr>
    <w:rPr>
      <w:rFonts w:ascii="Times New Roman" w:eastAsia="Times New Roman" w:hAnsi="Times New Roman" w:cs="Times New Roman"/>
      <w:sz w:val="20"/>
      <w:szCs w:val="20"/>
      <w:lang w:val="es-ES" w:eastAsia="es-MX"/>
    </w:rPr>
  </w:style>
  <w:style w:type="paragraph" w:styleId="Ttulo1">
    <w:name w:val="heading 1"/>
    <w:basedOn w:val="Normal"/>
    <w:next w:val="Normal"/>
    <w:link w:val="Ttulo1Car"/>
    <w:uiPriority w:val="9"/>
    <w:qFormat/>
    <w:rsid w:val="005F1A19"/>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4A08F5"/>
    <w:pPr>
      <w:spacing w:after="120"/>
    </w:pPr>
    <w:rPr>
      <w:lang w:val="x-none"/>
    </w:rPr>
  </w:style>
  <w:style w:type="character" w:customStyle="1" w:styleId="TextoindependienteCar">
    <w:name w:val="Texto independiente Car"/>
    <w:basedOn w:val="Fuentedeprrafopredeter"/>
    <w:link w:val="Textoindependiente"/>
    <w:uiPriority w:val="99"/>
    <w:rsid w:val="004A08F5"/>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4A08F5"/>
    <w:pPr>
      <w:autoSpaceDE w:val="0"/>
      <w:autoSpaceDN w:val="0"/>
    </w:pPr>
    <w:rPr>
      <w:lang w:eastAsia="es-ES"/>
    </w:rPr>
  </w:style>
  <w:style w:type="character" w:customStyle="1" w:styleId="TextonotapieCar">
    <w:name w:val="Texto nota pie Car"/>
    <w:basedOn w:val="Fuentedeprrafopredeter"/>
    <w:link w:val="Textonotapie"/>
    <w:uiPriority w:val="99"/>
    <w:rsid w:val="004A08F5"/>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4A08F5"/>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4A08F5"/>
    <w:rPr>
      <w:rFonts w:ascii="Arial" w:eastAsia="Times New Roman" w:hAnsi="Arial" w:cs="Times New Roman"/>
      <w:sz w:val="30"/>
      <w:szCs w:val="20"/>
      <w:lang w:val="es-ES_tradnl" w:eastAsia="es-ES"/>
    </w:rPr>
  </w:style>
  <w:style w:type="paragraph" w:styleId="Encabezado">
    <w:name w:val="header"/>
    <w:basedOn w:val="Normal"/>
    <w:link w:val="EncabezadoCar"/>
    <w:uiPriority w:val="99"/>
    <w:unhideWhenUsed/>
    <w:rsid w:val="004A08F5"/>
    <w:pPr>
      <w:tabs>
        <w:tab w:val="center" w:pos="4419"/>
        <w:tab w:val="right" w:pos="8838"/>
      </w:tabs>
    </w:pPr>
  </w:style>
  <w:style w:type="character" w:customStyle="1" w:styleId="EncabezadoCar">
    <w:name w:val="Encabezado Car"/>
    <w:basedOn w:val="Fuentedeprrafopredeter"/>
    <w:link w:val="Encabezado"/>
    <w:uiPriority w:val="99"/>
    <w:rsid w:val="004A08F5"/>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4A08F5"/>
    <w:pPr>
      <w:tabs>
        <w:tab w:val="center" w:pos="4419"/>
        <w:tab w:val="right" w:pos="8838"/>
      </w:tabs>
    </w:pPr>
  </w:style>
  <w:style w:type="character" w:customStyle="1" w:styleId="PiedepginaCar">
    <w:name w:val="Pie de página Car"/>
    <w:basedOn w:val="Fuentedeprrafopredeter"/>
    <w:link w:val="Piedepgina"/>
    <w:uiPriority w:val="99"/>
    <w:rsid w:val="004A08F5"/>
    <w:rPr>
      <w:rFonts w:ascii="Times New Roman" w:eastAsia="Times New Roman" w:hAnsi="Times New Roman" w:cs="Times New Roman"/>
      <w:sz w:val="20"/>
      <w:szCs w:val="20"/>
      <w:lang w:val="es-ES" w:eastAsia="es-MX"/>
    </w:rPr>
  </w:style>
  <w:style w:type="paragraph" w:customStyle="1" w:styleId="Sangradetextonormal2">
    <w:name w:val="Sangría de texto normal2"/>
    <w:rsid w:val="004A08F5"/>
    <w:pPr>
      <w:widowControl w:val="0"/>
      <w:suppressAutoHyphens/>
      <w:spacing w:after="0" w:line="276" w:lineRule="auto"/>
      <w:ind w:firstLine="360"/>
    </w:pPr>
    <w:rPr>
      <w:rFonts w:ascii="Calibri" w:eastAsia="Arial Unicode MS" w:hAnsi="Calibri" w:cs="font280"/>
      <w:kern w:val="1"/>
      <w:lang w:eastAsia="ar-SA"/>
    </w:rPr>
  </w:style>
  <w:style w:type="character" w:customStyle="1" w:styleId="ng-star-inserted">
    <w:name w:val="ng-star-inserted"/>
    <w:basedOn w:val="Fuentedeprrafopredeter"/>
    <w:rsid w:val="004A08F5"/>
  </w:style>
  <w:style w:type="character" w:customStyle="1" w:styleId="Ttulo1Car">
    <w:name w:val="Título 1 Car"/>
    <w:basedOn w:val="Fuentedeprrafopredeter"/>
    <w:link w:val="Ttulo1"/>
    <w:uiPriority w:val="9"/>
    <w:rsid w:val="005F1A19"/>
    <w:rPr>
      <w:rFonts w:asciiTheme="majorHAnsi" w:eastAsiaTheme="majorEastAsia" w:hAnsiTheme="majorHAnsi" w:cstheme="majorBidi"/>
      <w:color w:val="2E74B5" w:themeColor="accent1" w:themeShade="BF"/>
      <w:sz w:val="32"/>
      <w:szCs w:val="32"/>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glossaryDocument" Target="glossary/document.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B2A"/>
    <w:rsid w:val="00C91B2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63641BC1304745A795E76EFB11793671">
    <w:name w:val="63641BC1304745A795E76EFB11793671"/>
    <w:rsid w:val="00C91B2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TotalTime>
  <Pages>10</Pages>
  <Words>3340</Words>
  <Characters>18371</Characters>
  <Application>Microsoft Office Word</Application>
  <DocSecurity>0</DocSecurity>
  <Lines>153</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21668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1</cp:revision>
  <dcterms:created xsi:type="dcterms:W3CDTF">2023-04-13T19:28:00Z</dcterms:created>
  <dcterms:modified xsi:type="dcterms:W3CDTF">2023-04-13T20:33:00Z</dcterms:modified>
</cp:coreProperties>
</file>