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242A6C" w14:paraId="1CEF8E25" w14:textId="77777777" w:rsidTr="00EC116C">
        <w:tc>
          <w:tcPr>
            <w:tcW w:w="2356" w:type="dxa"/>
          </w:tcPr>
          <w:p w14:paraId="109E4796" w14:textId="77777777" w:rsidR="00242A6C" w:rsidRDefault="00242A6C" w:rsidP="00EC116C">
            <w:pPr>
              <w:pStyle w:val="Sinespaciado"/>
              <w:spacing w:line="276" w:lineRule="auto"/>
            </w:pPr>
            <w:r>
              <w:t xml:space="preserve">  </w:t>
            </w:r>
          </w:p>
        </w:tc>
        <w:tc>
          <w:tcPr>
            <w:tcW w:w="7426" w:type="dxa"/>
          </w:tcPr>
          <w:p w14:paraId="232CF3E0" w14:textId="77777777" w:rsidR="00242A6C" w:rsidRDefault="00242A6C" w:rsidP="00EC116C">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14:paraId="7646FF06" w14:textId="0F663926" w:rsidR="00242A6C" w:rsidRPr="00CD6ED4" w:rsidRDefault="00242A6C" w:rsidP="0024135B">
            <w:pPr>
              <w:tabs>
                <w:tab w:val="left" w:pos="3103"/>
              </w:tabs>
              <w:ind w:left="335" w:right="703" w:hanging="1134"/>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14:paraId="1CB28AA9" w14:textId="3B34A6E7" w:rsidR="00242A6C" w:rsidRDefault="00242A6C" w:rsidP="0024135B">
            <w:pPr>
              <w:pStyle w:val="Encabezado"/>
              <w:spacing w:line="276" w:lineRule="auto"/>
              <w:ind w:left="335" w:right="703" w:hanging="1134"/>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A532CC">
              <w:rPr>
                <w:rFonts w:ascii="Arial" w:hAnsi="Arial" w:cs="Arial"/>
                <w:b/>
                <w:iCs/>
                <w:caps/>
                <w:sz w:val="26"/>
                <w:szCs w:val="26"/>
                <w:lang w:val="es-PE"/>
              </w:rPr>
              <w:t>69</w:t>
            </w:r>
            <w:r>
              <w:rPr>
                <w:rFonts w:ascii="Arial" w:hAnsi="Arial" w:cs="Arial"/>
                <w:b/>
                <w:iCs/>
                <w:caps/>
                <w:sz w:val="26"/>
                <w:szCs w:val="26"/>
                <w:lang w:val="es-PE"/>
              </w:rPr>
              <w:t>/2020.</w:t>
            </w:r>
          </w:p>
          <w:p w14:paraId="087E2414" w14:textId="77777777" w:rsidR="00242A6C" w:rsidRDefault="00242A6C" w:rsidP="0024135B">
            <w:pPr>
              <w:pStyle w:val="Encabezado"/>
              <w:spacing w:line="276" w:lineRule="auto"/>
              <w:ind w:left="335" w:right="703" w:hanging="1134"/>
              <w:jc w:val="both"/>
              <w:rPr>
                <w:rFonts w:ascii="Arial" w:hAnsi="Arial" w:cs="Arial"/>
                <w:b/>
                <w:iCs/>
                <w:caps/>
                <w:sz w:val="26"/>
                <w:szCs w:val="26"/>
                <w:lang w:val="es-PE"/>
              </w:rPr>
            </w:pPr>
          </w:p>
          <w:p w14:paraId="6A3ACCF5" w14:textId="57DC4FB9" w:rsidR="00242A6C" w:rsidRDefault="00242A6C" w:rsidP="0024135B">
            <w:pPr>
              <w:pStyle w:val="Encabezado"/>
              <w:spacing w:line="276" w:lineRule="auto"/>
              <w:ind w:left="335" w:right="703" w:hanging="1134"/>
              <w:jc w:val="both"/>
              <w:rPr>
                <w:rFonts w:ascii="Arial" w:hAnsi="Arial" w:cs="Arial"/>
                <w:b/>
                <w:iCs/>
                <w:caps/>
                <w:sz w:val="26"/>
                <w:szCs w:val="26"/>
                <w:lang w:val="es-PE"/>
              </w:rPr>
            </w:pPr>
            <w:r>
              <w:rPr>
                <w:rFonts w:ascii="Arial" w:hAnsi="Arial" w:cs="Arial"/>
                <w:b/>
                <w:iCs/>
                <w:caps/>
                <w:sz w:val="26"/>
                <w:szCs w:val="26"/>
                <w:lang w:val="es-PE"/>
              </w:rPr>
              <w:t xml:space="preserve">                EXPEDIENTE: </w:t>
            </w:r>
            <w:r w:rsidR="00A532CC">
              <w:rPr>
                <w:rFonts w:ascii="Arial" w:hAnsi="Arial" w:cs="Arial"/>
                <w:b/>
                <w:iCs/>
                <w:caps/>
                <w:sz w:val="26"/>
                <w:szCs w:val="26"/>
                <w:lang w:val="es-PE"/>
              </w:rPr>
              <w:t>101</w:t>
            </w:r>
            <w:r>
              <w:rPr>
                <w:rFonts w:ascii="Arial" w:hAnsi="Arial" w:cs="Arial"/>
                <w:b/>
                <w:iCs/>
                <w:caps/>
                <w:sz w:val="26"/>
                <w:szCs w:val="26"/>
                <w:lang w:val="es-PE"/>
              </w:rPr>
              <w:t>/201</w:t>
            </w:r>
            <w:r w:rsidR="00A532CC">
              <w:rPr>
                <w:rFonts w:ascii="Arial" w:hAnsi="Arial" w:cs="Arial"/>
                <w:b/>
                <w:iCs/>
                <w:caps/>
                <w:sz w:val="26"/>
                <w:szCs w:val="26"/>
                <w:lang w:val="es-PE"/>
              </w:rPr>
              <w:t>7</w:t>
            </w:r>
            <w:r>
              <w:rPr>
                <w:rFonts w:ascii="Arial" w:hAnsi="Arial" w:cs="Arial"/>
                <w:b/>
                <w:iCs/>
                <w:caps/>
                <w:sz w:val="26"/>
                <w:szCs w:val="26"/>
                <w:lang w:val="es-PE"/>
              </w:rPr>
              <w:t xml:space="preserve"> de la PRIMERA sala unitaria DE PRIMERA INSTANCIA.</w:t>
            </w:r>
          </w:p>
          <w:p w14:paraId="6CD5CDF5" w14:textId="77777777" w:rsidR="00242A6C" w:rsidRDefault="00242A6C" w:rsidP="0024135B">
            <w:pPr>
              <w:pStyle w:val="Encabezado"/>
              <w:spacing w:line="276" w:lineRule="auto"/>
              <w:ind w:left="335" w:right="703" w:hanging="1134"/>
              <w:jc w:val="both"/>
              <w:rPr>
                <w:rFonts w:ascii="Arial" w:hAnsi="Arial" w:cs="Arial"/>
                <w:b/>
                <w:iCs/>
                <w:caps/>
                <w:sz w:val="26"/>
                <w:szCs w:val="26"/>
                <w:lang w:val="es-PE"/>
              </w:rPr>
            </w:pPr>
          </w:p>
          <w:p w14:paraId="614B32FA" w14:textId="77777777" w:rsidR="00242A6C" w:rsidRDefault="00242A6C" w:rsidP="0024135B">
            <w:pPr>
              <w:pStyle w:val="Encabezado"/>
              <w:spacing w:line="276" w:lineRule="auto"/>
              <w:ind w:left="335" w:right="703"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ABRAHAM SANTIAGO SORIANO.</w:t>
            </w:r>
          </w:p>
        </w:tc>
      </w:tr>
      <w:tr w:rsidR="00242A6C" w14:paraId="5D7B1D9E" w14:textId="77777777" w:rsidTr="00EC116C">
        <w:tc>
          <w:tcPr>
            <w:tcW w:w="2356" w:type="dxa"/>
          </w:tcPr>
          <w:p w14:paraId="2D2CD571" w14:textId="77777777" w:rsidR="00242A6C" w:rsidRDefault="00242A6C" w:rsidP="00EC116C">
            <w:pPr>
              <w:rPr>
                <w:rFonts w:ascii="Arial" w:hAnsi="Arial" w:cs="Arial"/>
                <w:b/>
                <w:sz w:val="26"/>
                <w:szCs w:val="26"/>
                <w:lang w:val="es-ES"/>
              </w:rPr>
            </w:pPr>
          </w:p>
        </w:tc>
        <w:tc>
          <w:tcPr>
            <w:tcW w:w="7426" w:type="dxa"/>
            <w:hideMark/>
          </w:tcPr>
          <w:p w14:paraId="2C052C24" w14:textId="77777777" w:rsidR="00242A6C" w:rsidRDefault="00242A6C" w:rsidP="00EC116C">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242A6C" w14:paraId="79BF7AE8" w14:textId="77777777" w:rsidTr="00EC116C">
        <w:tc>
          <w:tcPr>
            <w:tcW w:w="2356" w:type="dxa"/>
          </w:tcPr>
          <w:p w14:paraId="572C2D9C" w14:textId="77777777" w:rsidR="00242A6C" w:rsidRDefault="00242A6C" w:rsidP="00EC116C">
            <w:pPr>
              <w:rPr>
                <w:rFonts w:ascii="Arial" w:hAnsi="Arial" w:cs="Arial"/>
                <w:b/>
                <w:sz w:val="26"/>
                <w:szCs w:val="26"/>
              </w:rPr>
            </w:pPr>
          </w:p>
        </w:tc>
        <w:tc>
          <w:tcPr>
            <w:tcW w:w="7426" w:type="dxa"/>
          </w:tcPr>
          <w:p w14:paraId="54DE9323" w14:textId="77777777" w:rsidR="00242A6C" w:rsidRDefault="00242A6C" w:rsidP="00172E9A">
            <w:pPr>
              <w:tabs>
                <w:tab w:val="left" w:pos="3103"/>
              </w:tabs>
              <w:jc w:val="both"/>
              <w:rPr>
                <w:rFonts w:ascii="Arial" w:hAnsi="Arial" w:cs="Arial"/>
                <w:b/>
                <w:i/>
                <w:iCs/>
                <w:caps/>
                <w:sz w:val="26"/>
                <w:szCs w:val="26"/>
              </w:rPr>
            </w:pPr>
          </w:p>
        </w:tc>
      </w:tr>
    </w:tbl>
    <w:p w14:paraId="41DB0447" w14:textId="36F75D00" w:rsidR="00242A6C" w:rsidRDefault="00242A6C" w:rsidP="00242A6C">
      <w:pPr>
        <w:spacing w:line="360" w:lineRule="auto"/>
        <w:jc w:val="both"/>
        <w:rPr>
          <w:rFonts w:ascii="Arial" w:hAnsi="Arial" w:cs="Arial"/>
          <w:b/>
          <w:sz w:val="26"/>
          <w:szCs w:val="26"/>
          <w:lang w:val="es-ES"/>
        </w:rPr>
      </w:pPr>
      <w:r>
        <w:rPr>
          <w:rFonts w:ascii="Arial" w:hAnsi="Arial" w:cs="Arial"/>
          <w:b/>
          <w:sz w:val="26"/>
          <w:szCs w:val="26"/>
        </w:rPr>
        <w:t xml:space="preserve">OAXACA DE JUÁREZ, OAXACA, </w:t>
      </w:r>
      <w:r w:rsidR="0024135B">
        <w:rPr>
          <w:rFonts w:ascii="Arial" w:hAnsi="Arial" w:cs="Arial"/>
          <w:b/>
          <w:sz w:val="26"/>
          <w:szCs w:val="26"/>
        </w:rPr>
        <w:t xml:space="preserve">A SEIS DE MAYO </w:t>
      </w:r>
      <w:r>
        <w:rPr>
          <w:rFonts w:ascii="Arial" w:hAnsi="Arial" w:cs="Arial"/>
          <w:b/>
          <w:sz w:val="26"/>
          <w:szCs w:val="26"/>
        </w:rPr>
        <w:t xml:space="preserve">DE DOS MIL VEINTIUNO. </w:t>
      </w:r>
      <w:r w:rsidR="0024135B">
        <w:rPr>
          <w:rFonts w:ascii="Arial" w:hAnsi="Arial" w:cs="Arial"/>
          <w:b/>
          <w:sz w:val="26"/>
          <w:szCs w:val="26"/>
        </w:rPr>
        <w:t xml:space="preserve">- - - - - - - - - - - - - - - - - - - - - - - - - - - - - - - - - - - - - - - - - - </w:t>
      </w:r>
    </w:p>
    <w:p w14:paraId="0A3FE426" w14:textId="063E9402" w:rsidR="00242A6C" w:rsidRDefault="00242A6C" w:rsidP="00242A6C">
      <w:pPr>
        <w:spacing w:line="360" w:lineRule="auto"/>
        <w:ind w:firstLine="567"/>
        <w:jc w:val="both"/>
        <w:rPr>
          <w:rFonts w:ascii="Arial" w:hAnsi="Arial" w:cs="Arial"/>
          <w:sz w:val="26"/>
          <w:szCs w:val="26"/>
        </w:rPr>
      </w:pPr>
      <w:r>
        <w:rPr>
          <w:rFonts w:ascii="Arial" w:hAnsi="Arial" w:cs="Arial"/>
          <w:sz w:val="26"/>
          <w:szCs w:val="26"/>
        </w:rPr>
        <w:t xml:space="preserve">Por recibido el Recurso de </w:t>
      </w:r>
      <w:r w:rsidRPr="00097A65">
        <w:rPr>
          <w:rFonts w:ascii="Arial" w:hAnsi="Arial" w:cs="Arial"/>
          <w:sz w:val="26"/>
          <w:szCs w:val="26"/>
        </w:rPr>
        <w:t xml:space="preserve">Revisión </w:t>
      </w:r>
      <w:r w:rsidR="00A532CC" w:rsidRPr="00097A65">
        <w:rPr>
          <w:rFonts w:ascii="Arial" w:hAnsi="Arial" w:cs="Arial"/>
          <w:b/>
          <w:sz w:val="26"/>
          <w:szCs w:val="26"/>
        </w:rPr>
        <w:t>69</w:t>
      </w:r>
      <w:r w:rsidRPr="00097A65">
        <w:rPr>
          <w:rFonts w:ascii="Arial" w:hAnsi="Arial" w:cs="Arial"/>
          <w:b/>
          <w:sz w:val="26"/>
          <w:szCs w:val="26"/>
        </w:rPr>
        <w:t>/2020</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C90550">
        <w:rPr>
          <w:rFonts w:ascii="Arial" w:hAnsi="Arial" w:cs="Arial"/>
          <w:b/>
          <w:bCs/>
          <w:sz w:val="24"/>
          <w:szCs w:val="24"/>
        </w:rPr>
        <w:t xml:space="preserve">*********** </w:t>
      </w:r>
      <w:r w:rsidR="00A532CC" w:rsidRPr="00A532CC">
        <w:rPr>
          <w:rFonts w:ascii="Arial" w:hAnsi="Arial" w:cs="Arial"/>
          <w:bCs/>
          <w:sz w:val="26"/>
          <w:szCs w:val="26"/>
        </w:rPr>
        <w:t>parte actora en el juicio de nulidad de origen,</w:t>
      </w:r>
      <w:r>
        <w:rPr>
          <w:rFonts w:ascii="Arial" w:hAnsi="Arial" w:cs="Arial"/>
          <w:sz w:val="26"/>
          <w:szCs w:val="26"/>
        </w:rPr>
        <w:t xml:space="preserve"> en contra de la sentencia de veintinueve de noviembre de dos mil diecinueve, dictado en el expediente </w:t>
      </w:r>
      <w:r w:rsidR="00675466">
        <w:rPr>
          <w:rFonts w:ascii="Arial" w:hAnsi="Arial" w:cs="Arial"/>
          <w:b/>
          <w:sz w:val="26"/>
          <w:szCs w:val="26"/>
        </w:rPr>
        <w:t>101/2017</w:t>
      </w:r>
      <w:r>
        <w:rPr>
          <w:rFonts w:ascii="Arial" w:hAnsi="Arial" w:cs="Arial"/>
          <w:b/>
          <w:sz w:val="26"/>
          <w:szCs w:val="26"/>
        </w:rPr>
        <w:t xml:space="preserve"> </w:t>
      </w:r>
      <w:r>
        <w:rPr>
          <w:rFonts w:ascii="Arial" w:hAnsi="Arial" w:cs="Arial"/>
          <w:sz w:val="26"/>
          <w:szCs w:val="26"/>
        </w:rPr>
        <w:t xml:space="preserve">del índice de la Primera Sala Unitaria de Primera Instancia, relativo al juicio de nulidad promovido por </w:t>
      </w:r>
      <w:r w:rsidR="00A532CC">
        <w:rPr>
          <w:rFonts w:ascii="Arial" w:hAnsi="Arial" w:cs="Arial"/>
          <w:b/>
          <w:bCs/>
          <w:sz w:val="26"/>
          <w:szCs w:val="26"/>
        </w:rPr>
        <w:t>EL RECURRENTE</w:t>
      </w:r>
      <w:r>
        <w:rPr>
          <w:rFonts w:ascii="Arial" w:hAnsi="Arial" w:cs="Arial"/>
          <w:b/>
          <w:sz w:val="26"/>
          <w:szCs w:val="26"/>
        </w:rPr>
        <w:t xml:space="preserve">, </w:t>
      </w:r>
      <w:r>
        <w:rPr>
          <w:rFonts w:ascii="Arial" w:hAnsi="Arial" w:cs="Arial"/>
          <w:sz w:val="26"/>
          <w:szCs w:val="26"/>
        </w:rPr>
        <w:t>en contra de</w:t>
      </w:r>
      <w:r w:rsidR="00A532CC">
        <w:rPr>
          <w:rFonts w:ascii="Arial" w:hAnsi="Arial" w:cs="Arial"/>
          <w:sz w:val="26"/>
          <w:szCs w:val="26"/>
        </w:rPr>
        <w:t xml:space="preserve">l </w:t>
      </w:r>
      <w:r w:rsidR="00A532CC" w:rsidRPr="00A532CC">
        <w:rPr>
          <w:rFonts w:ascii="Arial" w:hAnsi="Arial" w:cs="Arial"/>
          <w:b/>
          <w:bCs/>
          <w:sz w:val="26"/>
          <w:szCs w:val="26"/>
        </w:rPr>
        <w:t>DIRECTOR GENERAL DE LA POLICÍA VIAL ESTATAL</w:t>
      </w:r>
      <w:r>
        <w:rPr>
          <w:rFonts w:ascii="Arial" w:hAnsi="Arial" w:cs="Arial"/>
          <w:b/>
          <w:sz w:val="26"/>
          <w:szCs w:val="26"/>
        </w:rPr>
        <w:t xml:space="preserve">, </w:t>
      </w:r>
      <w:r w:rsidRPr="00266CFB">
        <w:rPr>
          <w:rFonts w:ascii="Arial" w:hAnsi="Arial" w:cs="Arial"/>
          <w:sz w:val="26"/>
          <w:szCs w:val="26"/>
        </w:rPr>
        <w:t>por lo que co</w:t>
      </w:r>
      <w:r>
        <w:rPr>
          <w:rFonts w:ascii="Arial" w:hAnsi="Arial" w:cs="Arial"/>
          <w:sz w:val="26"/>
          <w:szCs w:val="26"/>
        </w:rPr>
        <w:t>n fundamento en los artículos 2</w:t>
      </w:r>
      <w:r w:rsidR="000255D9">
        <w:rPr>
          <w:rFonts w:ascii="Arial" w:hAnsi="Arial" w:cs="Arial"/>
          <w:sz w:val="26"/>
          <w:szCs w:val="26"/>
        </w:rPr>
        <w:t>0</w:t>
      </w:r>
      <w:r>
        <w:rPr>
          <w:rFonts w:ascii="Arial" w:hAnsi="Arial" w:cs="Arial"/>
          <w:sz w:val="26"/>
          <w:szCs w:val="26"/>
        </w:rPr>
        <w:t>6</w:t>
      </w:r>
      <w:r w:rsidR="00A532CC">
        <w:rPr>
          <w:rFonts w:ascii="Arial" w:hAnsi="Arial" w:cs="Arial"/>
          <w:sz w:val="26"/>
          <w:szCs w:val="26"/>
        </w:rPr>
        <w:t>, fracción VII</w:t>
      </w:r>
      <w:r>
        <w:rPr>
          <w:rFonts w:ascii="Arial" w:hAnsi="Arial" w:cs="Arial"/>
          <w:sz w:val="26"/>
          <w:szCs w:val="26"/>
        </w:rPr>
        <w:t xml:space="preserve"> y 2</w:t>
      </w:r>
      <w:r w:rsidR="000255D9">
        <w:rPr>
          <w:rFonts w:ascii="Arial" w:hAnsi="Arial" w:cs="Arial"/>
          <w:sz w:val="26"/>
          <w:szCs w:val="26"/>
        </w:rPr>
        <w:t>0</w:t>
      </w:r>
      <w:r>
        <w:rPr>
          <w:rFonts w:ascii="Arial" w:hAnsi="Arial" w:cs="Arial"/>
          <w:sz w:val="26"/>
          <w:szCs w:val="26"/>
        </w:rPr>
        <w:t xml:space="preserve">7 de la Ley de </w:t>
      </w:r>
      <w:r w:rsidRPr="00266CFB">
        <w:rPr>
          <w:rFonts w:ascii="Arial" w:hAnsi="Arial" w:cs="Arial"/>
          <w:sz w:val="26"/>
          <w:szCs w:val="26"/>
        </w:rPr>
        <w:t>Justicia Administrativa para el Estado de Oaxaca</w:t>
      </w:r>
      <w:r w:rsidR="00720436">
        <w:rPr>
          <w:rFonts w:ascii="Arial" w:hAnsi="Arial" w:cs="Arial"/>
          <w:sz w:val="26"/>
          <w:szCs w:val="26"/>
        </w:rPr>
        <w:t xml:space="preserve">, al estar vigente al inicio del juicio natural, </w:t>
      </w:r>
      <w:r w:rsidRPr="00266CFB">
        <w:rPr>
          <w:rFonts w:ascii="Arial" w:hAnsi="Arial" w:cs="Arial"/>
          <w:sz w:val="26"/>
          <w:szCs w:val="26"/>
        </w:rPr>
        <w:t>se admite</w:t>
      </w:r>
      <w:r>
        <w:rPr>
          <w:rFonts w:ascii="Arial" w:hAnsi="Arial" w:cs="Arial"/>
          <w:sz w:val="26"/>
          <w:szCs w:val="26"/>
        </w:rPr>
        <w:t>.</w:t>
      </w:r>
      <w:r w:rsidR="00CD6ED4">
        <w:rPr>
          <w:rFonts w:ascii="Arial" w:hAnsi="Arial" w:cs="Arial"/>
          <w:sz w:val="26"/>
          <w:szCs w:val="26"/>
        </w:rPr>
        <w:t xml:space="preserve"> </w:t>
      </w:r>
      <w:r>
        <w:rPr>
          <w:rFonts w:ascii="Arial" w:hAnsi="Arial" w:cs="Arial"/>
          <w:sz w:val="26"/>
          <w:szCs w:val="26"/>
        </w:rPr>
        <w:t>En consecuencia, se procede a dictar resolución en los siguientes términos:</w:t>
      </w:r>
    </w:p>
    <w:p w14:paraId="50203CCD" w14:textId="7D0BD124" w:rsidR="00242A6C" w:rsidRDefault="00242A6C" w:rsidP="00242A6C">
      <w:pPr>
        <w:spacing w:line="360" w:lineRule="auto"/>
        <w:jc w:val="center"/>
        <w:rPr>
          <w:rFonts w:ascii="Arial" w:hAnsi="Arial" w:cs="Arial"/>
          <w:b/>
          <w:bCs/>
          <w:sz w:val="26"/>
          <w:szCs w:val="26"/>
        </w:rPr>
      </w:pPr>
      <w:r>
        <w:rPr>
          <w:rFonts w:ascii="Arial" w:hAnsi="Arial" w:cs="Arial"/>
          <w:b/>
          <w:bCs/>
          <w:sz w:val="26"/>
          <w:szCs w:val="26"/>
        </w:rPr>
        <w:t>R E S U L T A N D O</w:t>
      </w:r>
    </w:p>
    <w:p w14:paraId="7FC96ABF" w14:textId="0DA116E3" w:rsidR="00242A6C" w:rsidRDefault="00242A6C" w:rsidP="00242A6C">
      <w:pPr>
        <w:spacing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veintinueve de noviembre dos mil diecinueve, dictada por la </w:t>
      </w:r>
      <w:proofErr w:type="spellStart"/>
      <w:r>
        <w:rPr>
          <w:rFonts w:ascii="Arial" w:hAnsi="Arial" w:cs="Arial"/>
          <w:sz w:val="26"/>
          <w:szCs w:val="26"/>
        </w:rPr>
        <w:t>resolutora</w:t>
      </w:r>
      <w:proofErr w:type="spellEnd"/>
      <w:r>
        <w:rPr>
          <w:rFonts w:ascii="Arial" w:hAnsi="Arial" w:cs="Arial"/>
          <w:sz w:val="26"/>
          <w:szCs w:val="26"/>
        </w:rPr>
        <w:t xml:space="preserve"> de la Primera Sala Unitaria de Primera Instancia,</w:t>
      </w:r>
      <w:r w:rsidRPr="00965018">
        <w:rPr>
          <w:rFonts w:ascii="Arial" w:hAnsi="Arial" w:cs="Arial"/>
          <w:b/>
          <w:sz w:val="26"/>
          <w:szCs w:val="26"/>
        </w:rPr>
        <w:t xml:space="preserve"> </w:t>
      </w:r>
      <w:r w:rsidR="00A532CC">
        <w:rPr>
          <w:rFonts w:ascii="Arial" w:hAnsi="Arial" w:cs="Arial"/>
          <w:sz w:val="26"/>
          <w:szCs w:val="26"/>
        </w:rPr>
        <w:t xml:space="preserve">el actor </w:t>
      </w:r>
      <w:r w:rsidR="00C90550">
        <w:rPr>
          <w:rFonts w:ascii="Arial" w:hAnsi="Arial" w:cs="Arial"/>
          <w:b/>
          <w:bCs/>
          <w:sz w:val="24"/>
          <w:szCs w:val="24"/>
        </w:rPr>
        <w:t xml:space="preserve">*********** </w:t>
      </w:r>
      <w:r>
        <w:rPr>
          <w:rFonts w:ascii="Arial" w:hAnsi="Arial" w:cs="Arial"/>
          <w:sz w:val="26"/>
          <w:szCs w:val="26"/>
        </w:rPr>
        <w:t>interpuso en su contra recurso de revisión.</w:t>
      </w:r>
      <w:r w:rsidR="00CD6ED4">
        <w:rPr>
          <w:rFonts w:ascii="Arial" w:hAnsi="Arial" w:cs="Arial"/>
          <w:sz w:val="26"/>
          <w:szCs w:val="26"/>
        </w:rPr>
        <w:t xml:space="preserve"> - - - - - - - - - - - - - - - - - - - - - </w:t>
      </w:r>
      <w:r w:rsidR="00C90550">
        <w:rPr>
          <w:rFonts w:ascii="Arial" w:hAnsi="Arial" w:cs="Arial"/>
          <w:sz w:val="26"/>
          <w:szCs w:val="26"/>
        </w:rPr>
        <w:t xml:space="preserve">- - - - - - - - - - - - </w:t>
      </w:r>
    </w:p>
    <w:p w14:paraId="44E95389" w14:textId="741925A0" w:rsidR="00242A6C" w:rsidRPr="00675466" w:rsidRDefault="00242A6C" w:rsidP="00675466">
      <w:pPr>
        <w:spacing w:line="360" w:lineRule="auto"/>
        <w:ind w:firstLine="567"/>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La parte resolutiva de la sentencia recurrida es del tenor literal siguiente:</w:t>
      </w:r>
      <w:r w:rsidR="00205DAA" w:rsidRPr="00205DAA">
        <w:rPr>
          <w:rFonts w:ascii="Arial" w:hAnsi="Arial" w:cs="Arial"/>
          <w:sz w:val="26"/>
          <w:szCs w:val="26"/>
        </w:rPr>
        <w:t xml:space="preserve"> </w:t>
      </w:r>
      <w:r w:rsidR="00205DAA">
        <w:rPr>
          <w:rFonts w:ascii="Arial" w:hAnsi="Arial" w:cs="Arial"/>
          <w:sz w:val="26"/>
          <w:szCs w:val="26"/>
        </w:rPr>
        <w:t xml:space="preserve">- - - - - - - - - - -- - - - - -- - - - - - - - - - - - - -- - - - - - </w:t>
      </w:r>
    </w:p>
    <w:p w14:paraId="210617A3" w14:textId="56483D2D" w:rsidR="00A532CC" w:rsidRDefault="00242A6C" w:rsidP="00A532CC">
      <w:pPr>
        <w:spacing w:line="360" w:lineRule="auto"/>
        <w:ind w:left="851" w:right="900"/>
        <w:jc w:val="both"/>
        <w:rPr>
          <w:rFonts w:ascii="Arial" w:hAnsi="Arial" w:cs="Arial"/>
          <w:i/>
          <w:sz w:val="24"/>
          <w:szCs w:val="24"/>
        </w:rPr>
      </w:pPr>
      <w:r w:rsidRPr="00777B9F">
        <w:rPr>
          <w:rFonts w:ascii="Arial" w:hAnsi="Arial" w:cs="Arial"/>
          <w:i/>
          <w:sz w:val="24"/>
          <w:szCs w:val="24"/>
        </w:rPr>
        <w:t>“</w:t>
      </w:r>
      <w:r w:rsidRPr="00777B9F">
        <w:rPr>
          <w:rFonts w:ascii="Arial" w:hAnsi="Arial" w:cs="Arial"/>
          <w:b/>
          <w:i/>
          <w:sz w:val="24"/>
          <w:szCs w:val="24"/>
        </w:rPr>
        <w:t>PRIMERO. -</w:t>
      </w:r>
      <w:r w:rsidRPr="00777B9F">
        <w:rPr>
          <w:rFonts w:ascii="Arial" w:hAnsi="Arial" w:cs="Arial"/>
          <w:i/>
          <w:sz w:val="24"/>
          <w:szCs w:val="24"/>
        </w:rPr>
        <w:t xml:space="preserve"> Esta </w:t>
      </w:r>
      <w:r>
        <w:rPr>
          <w:rFonts w:ascii="Arial" w:hAnsi="Arial" w:cs="Arial"/>
          <w:i/>
          <w:sz w:val="24"/>
          <w:szCs w:val="24"/>
        </w:rPr>
        <w:t>Primera</w:t>
      </w:r>
      <w:r w:rsidRPr="00777B9F">
        <w:rPr>
          <w:rFonts w:ascii="Arial" w:hAnsi="Arial" w:cs="Arial"/>
          <w:i/>
          <w:sz w:val="24"/>
          <w:szCs w:val="24"/>
        </w:rPr>
        <w:t xml:space="preserve"> Sala Unitaria de Primera </w:t>
      </w:r>
      <w:r w:rsidR="000255D9" w:rsidRPr="00777B9F">
        <w:rPr>
          <w:rFonts w:ascii="Arial" w:hAnsi="Arial" w:cs="Arial"/>
          <w:i/>
          <w:sz w:val="24"/>
          <w:szCs w:val="24"/>
        </w:rPr>
        <w:t>Instancia es</w:t>
      </w:r>
      <w:r w:rsidRPr="00777B9F">
        <w:rPr>
          <w:rFonts w:ascii="Arial" w:hAnsi="Arial" w:cs="Arial"/>
          <w:i/>
          <w:sz w:val="24"/>
          <w:szCs w:val="24"/>
        </w:rPr>
        <w:t xml:space="preserve"> competente para conocer y resolver el presente </w:t>
      </w:r>
      <w:r w:rsidR="00A532CC">
        <w:rPr>
          <w:rFonts w:ascii="Arial" w:hAnsi="Arial" w:cs="Arial"/>
          <w:i/>
          <w:sz w:val="24"/>
          <w:szCs w:val="24"/>
        </w:rPr>
        <w:t>asunto.</w:t>
      </w:r>
    </w:p>
    <w:p w14:paraId="36FB0523" w14:textId="6B197B72" w:rsidR="00242A6C" w:rsidRPr="00777B9F" w:rsidRDefault="00A532CC" w:rsidP="00A532CC">
      <w:pPr>
        <w:spacing w:line="360" w:lineRule="auto"/>
        <w:ind w:left="851" w:right="900"/>
        <w:jc w:val="both"/>
        <w:rPr>
          <w:rFonts w:ascii="Arial" w:hAnsi="Arial" w:cs="Arial"/>
          <w:i/>
          <w:sz w:val="24"/>
          <w:szCs w:val="24"/>
        </w:rPr>
      </w:pPr>
      <w:r>
        <w:rPr>
          <w:rFonts w:ascii="Arial" w:hAnsi="Arial" w:cs="Arial"/>
          <w:i/>
          <w:sz w:val="24"/>
          <w:szCs w:val="24"/>
        </w:rPr>
        <w:t xml:space="preserve"> </w:t>
      </w:r>
      <w:r w:rsidR="00675466" w:rsidRPr="00777B9F">
        <w:rPr>
          <w:rFonts w:ascii="Arial" w:hAnsi="Arial" w:cs="Arial"/>
          <w:b/>
          <w:i/>
          <w:sz w:val="24"/>
          <w:szCs w:val="24"/>
        </w:rPr>
        <w:t>SEGUNDO. -</w:t>
      </w:r>
      <w:r w:rsidR="00242A6C" w:rsidRPr="00777B9F">
        <w:rPr>
          <w:rFonts w:ascii="Arial" w:hAnsi="Arial" w:cs="Arial"/>
          <w:i/>
          <w:sz w:val="24"/>
          <w:szCs w:val="24"/>
        </w:rPr>
        <w:t xml:space="preserve"> La personalidad de las partes qued</w:t>
      </w:r>
      <w:r>
        <w:rPr>
          <w:rFonts w:ascii="Arial" w:hAnsi="Arial" w:cs="Arial"/>
          <w:i/>
          <w:sz w:val="24"/>
          <w:szCs w:val="24"/>
        </w:rPr>
        <w:t xml:space="preserve">ó establecida en el considerando SEGUNDO de esta sentencia. </w:t>
      </w:r>
    </w:p>
    <w:p w14:paraId="5700D16D" w14:textId="288A74A2" w:rsidR="00242A6C" w:rsidRPr="00777B9F" w:rsidRDefault="00242A6C" w:rsidP="00242A6C">
      <w:pPr>
        <w:spacing w:line="360" w:lineRule="auto"/>
        <w:ind w:left="851" w:right="900"/>
        <w:jc w:val="both"/>
        <w:rPr>
          <w:rFonts w:ascii="Arial" w:hAnsi="Arial" w:cs="Arial"/>
          <w:i/>
          <w:sz w:val="24"/>
          <w:szCs w:val="24"/>
        </w:rPr>
      </w:pPr>
      <w:r>
        <w:rPr>
          <w:rFonts w:ascii="Arial" w:hAnsi="Arial" w:cs="Arial"/>
          <w:b/>
          <w:i/>
          <w:sz w:val="24"/>
          <w:szCs w:val="24"/>
        </w:rPr>
        <w:lastRenderedPageBreak/>
        <w:t xml:space="preserve">    </w:t>
      </w:r>
      <w:r w:rsidRPr="00777B9F">
        <w:rPr>
          <w:rFonts w:ascii="Arial" w:hAnsi="Arial" w:cs="Arial"/>
          <w:b/>
          <w:i/>
          <w:sz w:val="24"/>
          <w:szCs w:val="24"/>
        </w:rPr>
        <w:t xml:space="preserve">TERCERO. </w:t>
      </w:r>
      <w:r w:rsidR="00675466">
        <w:rPr>
          <w:rFonts w:ascii="Arial" w:hAnsi="Arial" w:cs="Arial"/>
          <w:b/>
          <w:i/>
          <w:sz w:val="24"/>
          <w:szCs w:val="24"/>
        </w:rPr>
        <w:t>-</w:t>
      </w:r>
      <w:r w:rsidRPr="00777B9F">
        <w:rPr>
          <w:rFonts w:ascii="Arial" w:hAnsi="Arial" w:cs="Arial"/>
          <w:i/>
          <w:sz w:val="24"/>
          <w:szCs w:val="24"/>
        </w:rPr>
        <w:t xml:space="preserve"> </w:t>
      </w:r>
      <w:r w:rsidR="00A532CC">
        <w:rPr>
          <w:rFonts w:ascii="Arial" w:hAnsi="Arial" w:cs="Arial"/>
          <w:i/>
          <w:sz w:val="24"/>
          <w:szCs w:val="24"/>
        </w:rPr>
        <w:t xml:space="preserve">No se actualizó ninguna de las causales contenidas en los artículos 131 y 132 de la Ley de Justicia Administrativa para el Estado de Oaxaca, expuesto en el considerando TERCERO por lo que </w:t>
      </w:r>
      <w:r w:rsidR="00A532CC" w:rsidRPr="00A532CC">
        <w:rPr>
          <w:rFonts w:ascii="Arial" w:hAnsi="Arial" w:cs="Arial"/>
          <w:i/>
          <w:sz w:val="24"/>
          <w:szCs w:val="24"/>
          <w:u w:val="single"/>
        </w:rPr>
        <w:t>no se sobresee el presente juicio.</w:t>
      </w:r>
      <w:r w:rsidR="00A532CC">
        <w:rPr>
          <w:rFonts w:ascii="Arial" w:hAnsi="Arial" w:cs="Arial"/>
          <w:i/>
          <w:sz w:val="24"/>
          <w:szCs w:val="24"/>
        </w:rPr>
        <w:t xml:space="preserve"> - - - - - - - - - - - - - - - - - - - - - - - - - - - - - - - - - </w:t>
      </w:r>
    </w:p>
    <w:p w14:paraId="556F27E6" w14:textId="63A1372D" w:rsidR="00242A6C" w:rsidRPr="00777B9F" w:rsidRDefault="00242A6C" w:rsidP="00242A6C">
      <w:pPr>
        <w:spacing w:line="360" w:lineRule="auto"/>
        <w:ind w:left="851" w:right="900"/>
        <w:jc w:val="both"/>
        <w:rPr>
          <w:rFonts w:ascii="Arial" w:hAnsi="Arial" w:cs="Arial"/>
          <w:i/>
          <w:sz w:val="24"/>
          <w:szCs w:val="24"/>
        </w:rPr>
      </w:pPr>
      <w:r>
        <w:rPr>
          <w:rFonts w:ascii="Arial" w:hAnsi="Arial" w:cs="Arial"/>
          <w:b/>
          <w:i/>
          <w:sz w:val="24"/>
          <w:szCs w:val="24"/>
        </w:rPr>
        <w:t xml:space="preserve">    </w:t>
      </w:r>
      <w:r w:rsidRPr="00777B9F">
        <w:rPr>
          <w:rFonts w:ascii="Arial" w:hAnsi="Arial" w:cs="Arial"/>
          <w:b/>
          <w:i/>
          <w:sz w:val="24"/>
          <w:szCs w:val="24"/>
        </w:rPr>
        <w:t>CUARTO.-</w:t>
      </w:r>
      <w:r w:rsidRPr="00777B9F">
        <w:rPr>
          <w:rFonts w:ascii="Arial" w:hAnsi="Arial" w:cs="Arial"/>
          <w:i/>
          <w:sz w:val="24"/>
          <w:szCs w:val="24"/>
        </w:rPr>
        <w:t xml:space="preserve"> Se </w:t>
      </w:r>
      <w:r w:rsidR="002B76FB" w:rsidRPr="002B76FB">
        <w:rPr>
          <w:rFonts w:ascii="Arial" w:hAnsi="Arial" w:cs="Arial"/>
          <w:bCs/>
          <w:i/>
          <w:sz w:val="24"/>
          <w:szCs w:val="24"/>
        </w:rPr>
        <w:t>declara</w:t>
      </w:r>
      <w:r w:rsidRPr="00777B9F">
        <w:rPr>
          <w:rFonts w:ascii="Arial" w:hAnsi="Arial" w:cs="Arial"/>
          <w:b/>
          <w:i/>
          <w:sz w:val="24"/>
          <w:szCs w:val="24"/>
        </w:rPr>
        <w:t xml:space="preserve"> LA</w:t>
      </w:r>
      <w:r w:rsidRPr="00777B9F">
        <w:rPr>
          <w:rFonts w:ascii="Arial" w:hAnsi="Arial" w:cs="Arial"/>
          <w:i/>
          <w:sz w:val="24"/>
          <w:szCs w:val="24"/>
        </w:rPr>
        <w:t xml:space="preserve"> </w:t>
      </w:r>
      <w:r w:rsidRPr="00777B9F">
        <w:rPr>
          <w:rFonts w:ascii="Arial" w:hAnsi="Arial" w:cs="Arial"/>
          <w:b/>
          <w:i/>
          <w:sz w:val="24"/>
          <w:szCs w:val="24"/>
        </w:rPr>
        <w:t xml:space="preserve">NULIDAD LISA Y LLANA </w:t>
      </w:r>
      <w:r w:rsidRPr="00777B9F">
        <w:rPr>
          <w:rFonts w:ascii="Arial" w:hAnsi="Arial" w:cs="Arial"/>
          <w:i/>
          <w:sz w:val="24"/>
          <w:szCs w:val="24"/>
        </w:rPr>
        <w:t>de</w:t>
      </w:r>
      <w:r>
        <w:rPr>
          <w:rFonts w:ascii="Arial" w:hAnsi="Arial" w:cs="Arial"/>
          <w:i/>
          <w:sz w:val="24"/>
          <w:szCs w:val="24"/>
        </w:rPr>
        <w:t>l oficio número</w:t>
      </w:r>
      <w:r w:rsidR="002B76FB">
        <w:rPr>
          <w:rFonts w:ascii="Arial" w:hAnsi="Arial" w:cs="Arial"/>
          <w:i/>
          <w:sz w:val="24"/>
          <w:szCs w:val="24"/>
        </w:rPr>
        <w:t xml:space="preserve"> </w:t>
      </w:r>
      <w:r w:rsidR="00C90550">
        <w:rPr>
          <w:rFonts w:ascii="Arial" w:hAnsi="Arial" w:cs="Arial"/>
          <w:b/>
          <w:bCs/>
          <w:sz w:val="24"/>
          <w:szCs w:val="24"/>
        </w:rPr>
        <w:t xml:space="preserve">*********** </w:t>
      </w:r>
      <w:r w:rsidR="002B76FB">
        <w:rPr>
          <w:rFonts w:ascii="Arial" w:hAnsi="Arial" w:cs="Arial"/>
          <w:i/>
          <w:sz w:val="24"/>
          <w:szCs w:val="24"/>
        </w:rPr>
        <w:t xml:space="preserve">de fecha dieciséis de agosto de dos mil diecisiete, emitido por el Director </w:t>
      </w:r>
      <w:r w:rsidR="000255D9">
        <w:rPr>
          <w:rFonts w:ascii="Arial" w:hAnsi="Arial" w:cs="Arial"/>
          <w:i/>
          <w:sz w:val="24"/>
          <w:szCs w:val="24"/>
        </w:rPr>
        <w:t>General</w:t>
      </w:r>
      <w:r w:rsidR="002B76FB">
        <w:rPr>
          <w:rFonts w:ascii="Arial" w:hAnsi="Arial" w:cs="Arial"/>
          <w:i/>
          <w:sz w:val="24"/>
          <w:szCs w:val="24"/>
        </w:rPr>
        <w:t xml:space="preserve"> de la Policía Vial Estatal (antes Director de Tránsito del Estado), en consecuencia, </w:t>
      </w:r>
      <w:r w:rsidR="002B76FB" w:rsidRPr="000255D9">
        <w:rPr>
          <w:rFonts w:ascii="Arial" w:hAnsi="Arial" w:cs="Arial"/>
          <w:i/>
          <w:sz w:val="24"/>
          <w:szCs w:val="24"/>
          <w:u w:val="single"/>
        </w:rPr>
        <w:t xml:space="preserve">se ordena al Director </w:t>
      </w:r>
      <w:r w:rsidR="000255D9" w:rsidRPr="000255D9">
        <w:rPr>
          <w:rFonts w:ascii="Arial" w:hAnsi="Arial" w:cs="Arial"/>
          <w:i/>
          <w:sz w:val="24"/>
          <w:szCs w:val="24"/>
          <w:u w:val="single"/>
        </w:rPr>
        <w:t>General</w:t>
      </w:r>
      <w:r w:rsidR="002B76FB" w:rsidRPr="000255D9">
        <w:rPr>
          <w:rFonts w:ascii="Arial" w:hAnsi="Arial" w:cs="Arial"/>
          <w:i/>
          <w:sz w:val="24"/>
          <w:szCs w:val="24"/>
          <w:u w:val="single"/>
        </w:rPr>
        <w:t xml:space="preserve"> de la Policía Vial Estatal (antes Director de Tránsito del Estado), para que a través de sí misma o bien del funcionario que legalmente sea competente para ello, deje sin efectos el citado oficio, ahora bien, como la presente solicitud recae a una petición </w:t>
      </w:r>
      <w:r w:rsidR="000255D9" w:rsidRPr="000255D9">
        <w:rPr>
          <w:rFonts w:ascii="Arial" w:hAnsi="Arial" w:cs="Arial"/>
          <w:i/>
          <w:sz w:val="24"/>
          <w:szCs w:val="24"/>
          <w:u w:val="single"/>
        </w:rPr>
        <w:t>realizada</w:t>
      </w:r>
      <w:r w:rsidR="002B76FB" w:rsidRPr="000255D9">
        <w:rPr>
          <w:rFonts w:ascii="Arial" w:hAnsi="Arial" w:cs="Arial"/>
          <w:i/>
          <w:sz w:val="24"/>
          <w:szCs w:val="24"/>
          <w:u w:val="single"/>
        </w:rPr>
        <w:t xml:space="preserve"> con fundamento en el artículo 8 de la Constitución </w:t>
      </w:r>
      <w:r w:rsidR="000255D9" w:rsidRPr="000255D9">
        <w:rPr>
          <w:rFonts w:ascii="Arial" w:hAnsi="Arial" w:cs="Arial"/>
          <w:i/>
          <w:sz w:val="24"/>
          <w:szCs w:val="24"/>
          <w:u w:val="single"/>
        </w:rPr>
        <w:t>Política</w:t>
      </w:r>
      <w:r w:rsidR="002B76FB" w:rsidRPr="000255D9">
        <w:rPr>
          <w:rFonts w:ascii="Arial" w:hAnsi="Arial" w:cs="Arial"/>
          <w:i/>
          <w:sz w:val="24"/>
          <w:szCs w:val="24"/>
          <w:u w:val="single"/>
        </w:rPr>
        <w:t xml:space="preserve"> de los Estados Unidos Mexicanos, y para garantizar tal derecho y no dejarla sin respuesta a su petición, esta Sala ordena al Director </w:t>
      </w:r>
      <w:r w:rsidR="000255D9" w:rsidRPr="000255D9">
        <w:rPr>
          <w:rFonts w:ascii="Arial" w:hAnsi="Arial" w:cs="Arial"/>
          <w:i/>
          <w:sz w:val="24"/>
          <w:szCs w:val="24"/>
          <w:u w:val="single"/>
        </w:rPr>
        <w:t>General</w:t>
      </w:r>
      <w:r w:rsidR="002B76FB" w:rsidRPr="000255D9">
        <w:rPr>
          <w:rFonts w:ascii="Arial" w:hAnsi="Arial" w:cs="Arial"/>
          <w:i/>
          <w:sz w:val="24"/>
          <w:szCs w:val="24"/>
          <w:u w:val="single"/>
        </w:rPr>
        <w:t xml:space="preserve"> de la </w:t>
      </w:r>
      <w:r w:rsidR="000255D9" w:rsidRPr="000255D9">
        <w:rPr>
          <w:rFonts w:ascii="Arial" w:hAnsi="Arial" w:cs="Arial"/>
          <w:i/>
          <w:sz w:val="24"/>
          <w:szCs w:val="24"/>
          <w:u w:val="single"/>
        </w:rPr>
        <w:t>Policía</w:t>
      </w:r>
      <w:r w:rsidR="002B76FB" w:rsidRPr="000255D9">
        <w:rPr>
          <w:rFonts w:ascii="Arial" w:hAnsi="Arial" w:cs="Arial"/>
          <w:i/>
          <w:sz w:val="24"/>
          <w:szCs w:val="24"/>
          <w:u w:val="single"/>
        </w:rPr>
        <w:t xml:space="preserve"> Vial Estatal (antes Director de Tránsito del Estado) que entre al análisis de fondo y siga el </w:t>
      </w:r>
      <w:r w:rsidR="000255D9" w:rsidRPr="000255D9">
        <w:rPr>
          <w:rFonts w:ascii="Arial" w:hAnsi="Arial" w:cs="Arial"/>
          <w:i/>
          <w:sz w:val="24"/>
          <w:szCs w:val="24"/>
          <w:u w:val="single"/>
        </w:rPr>
        <w:t>procedimiento</w:t>
      </w:r>
      <w:r w:rsidR="002B76FB" w:rsidRPr="000255D9">
        <w:rPr>
          <w:rFonts w:ascii="Arial" w:hAnsi="Arial" w:cs="Arial"/>
          <w:i/>
          <w:sz w:val="24"/>
          <w:szCs w:val="24"/>
          <w:u w:val="single"/>
        </w:rPr>
        <w:t xml:space="preserve"> al que hace </w:t>
      </w:r>
      <w:r w:rsidR="000255D9" w:rsidRPr="000255D9">
        <w:rPr>
          <w:rFonts w:ascii="Arial" w:hAnsi="Arial" w:cs="Arial"/>
          <w:i/>
          <w:sz w:val="24"/>
          <w:szCs w:val="24"/>
          <w:u w:val="single"/>
        </w:rPr>
        <w:t>referencia</w:t>
      </w:r>
      <w:r w:rsidR="002B76FB" w:rsidRPr="000255D9">
        <w:rPr>
          <w:rFonts w:ascii="Arial" w:hAnsi="Arial" w:cs="Arial"/>
          <w:i/>
          <w:sz w:val="24"/>
          <w:szCs w:val="24"/>
          <w:u w:val="single"/>
        </w:rPr>
        <w:t xml:space="preserve"> la Ley Federal de </w:t>
      </w:r>
      <w:r w:rsidR="000255D9" w:rsidRPr="000255D9">
        <w:rPr>
          <w:rFonts w:ascii="Arial" w:hAnsi="Arial" w:cs="Arial"/>
          <w:i/>
          <w:sz w:val="24"/>
          <w:szCs w:val="24"/>
          <w:u w:val="single"/>
        </w:rPr>
        <w:t>Responsabilidad</w:t>
      </w:r>
      <w:r w:rsidR="002B76FB" w:rsidRPr="000255D9">
        <w:rPr>
          <w:rFonts w:ascii="Arial" w:hAnsi="Arial" w:cs="Arial"/>
          <w:i/>
          <w:sz w:val="24"/>
          <w:szCs w:val="24"/>
          <w:u w:val="single"/>
        </w:rPr>
        <w:t xml:space="preserve"> Patrimonial, por ser la autoridad competente </w:t>
      </w:r>
      <w:r w:rsidR="000255D9" w:rsidRPr="000255D9">
        <w:rPr>
          <w:rFonts w:ascii="Arial" w:hAnsi="Arial" w:cs="Arial"/>
          <w:i/>
          <w:sz w:val="24"/>
          <w:szCs w:val="24"/>
          <w:u w:val="single"/>
        </w:rPr>
        <w:t>tal</w:t>
      </w:r>
      <w:r w:rsidR="002B76FB" w:rsidRPr="000255D9">
        <w:rPr>
          <w:rFonts w:ascii="Arial" w:hAnsi="Arial" w:cs="Arial"/>
          <w:i/>
          <w:sz w:val="24"/>
          <w:szCs w:val="24"/>
          <w:u w:val="single"/>
        </w:rPr>
        <w:t xml:space="preserve"> y como se mencionó en el considerando CUARTO de la presente sentencia, por lo que en atención a ello y con la finalidad de verificar el cumplimiento a lo ordenado, la autoridad demandada deberá enviar informes del cumplimiento de lo aquí ordenado, no obstante  lo anterior, es pertinente </w:t>
      </w:r>
      <w:r w:rsidR="000255D9" w:rsidRPr="000255D9">
        <w:rPr>
          <w:rFonts w:ascii="Arial" w:hAnsi="Arial" w:cs="Arial"/>
          <w:i/>
          <w:sz w:val="24"/>
          <w:szCs w:val="24"/>
          <w:u w:val="single"/>
        </w:rPr>
        <w:t>precisarle</w:t>
      </w:r>
      <w:r w:rsidR="002B76FB" w:rsidRPr="000255D9">
        <w:rPr>
          <w:rFonts w:ascii="Arial" w:hAnsi="Arial" w:cs="Arial"/>
          <w:i/>
          <w:sz w:val="24"/>
          <w:szCs w:val="24"/>
          <w:u w:val="single"/>
        </w:rPr>
        <w:t xml:space="preserve"> a la autoridad demandada que de ser contumaz, esta Sala le impondrá uno de los medios de </w:t>
      </w:r>
      <w:r w:rsidR="000255D9" w:rsidRPr="000255D9">
        <w:rPr>
          <w:rFonts w:ascii="Arial" w:hAnsi="Arial" w:cs="Arial"/>
          <w:i/>
          <w:sz w:val="24"/>
          <w:szCs w:val="24"/>
          <w:u w:val="single"/>
        </w:rPr>
        <w:t>apremio</w:t>
      </w:r>
      <w:r w:rsidR="002B76FB" w:rsidRPr="000255D9">
        <w:rPr>
          <w:rFonts w:ascii="Arial" w:hAnsi="Arial" w:cs="Arial"/>
          <w:i/>
          <w:sz w:val="24"/>
          <w:szCs w:val="24"/>
          <w:u w:val="single"/>
        </w:rPr>
        <w:t xml:space="preserve"> a que se refiere el artículo 124 de la Ley de Justicia Administrativa para el Estado de Oaxaca</w:t>
      </w:r>
      <w:r w:rsidR="002B76FB">
        <w:rPr>
          <w:rFonts w:ascii="Arial" w:hAnsi="Arial" w:cs="Arial"/>
          <w:i/>
          <w:sz w:val="24"/>
          <w:szCs w:val="24"/>
        </w:rPr>
        <w:t xml:space="preserve">, por las razones expuestas en el considerando CUARTO de esta </w:t>
      </w:r>
      <w:r w:rsidR="000255D9">
        <w:rPr>
          <w:rFonts w:ascii="Arial" w:hAnsi="Arial" w:cs="Arial"/>
          <w:i/>
          <w:sz w:val="24"/>
          <w:szCs w:val="24"/>
        </w:rPr>
        <w:t>sentencia</w:t>
      </w:r>
      <w:r w:rsidR="002B76FB">
        <w:rPr>
          <w:rFonts w:ascii="Arial" w:hAnsi="Arial" w:cs="Arial"/>
          <w:i/>
          <w:sz w:val="24"/>
          <w:szCs w:val="24"/>
        </w:rPr>
        <w:t xml:space="preserve">. - </w:t>
      </w:r>
    </w:p>
    <w:p w14:paraId="69FBCE70" w14:textId="2B984A38" w:rsidR="00675466" w:rsidRPr="00675466" w:rsidRDefault="00242A6C" w:rsidP="00675466">
      <w:pPr>
        <w:spacing w:line="360" w:lineRule="auto"/>
        <w:ind w:left="851" w:right="900"/>
        <w:jc w:val="both"/>
        <w:rPr>
          <w:rFonts w:ascii="Arial" w:hAnsi="Arial" w:cs="Arial"/>
          <w:i/>
          <w:sz w:val="24"/>
          <w:szCs w:val="24"/>
        </w:rPr>
      </w:pPr>
      <w:r>
        <w:rPr>
          <w:rFonts w:ascii="Arial" w:hAnsi="Arial" w:cs="Arial"/>
          <w:b/>
          <w:i/>
          <w:sz w:val="24"/>
          <w:szCs w:val="24"/>
        </w:rPr>
        <w:t xml:space="preserve">     </w:t>
      </w:r>
      <w:r w:rsidRPr="00777B9F">
        <w:rPr>
          <w:rFonts w:ascii="Arial" w:hAnsi="Arial" w:cs="Arial"/>
          <w:b/>
          <w:i/>
          <w:sz w:val="24"/>
          <w:szCs w:val="24"/>
        </w:rPr>
        <w:t>QUINTO</w:t>
      </w:r>
      <w:r>
        <w:rPr>
          <w:rFonts w:ascii="Arial" w:hAnsi="Arial" w:cs="Arial"/>
          <w:b/>
          <w:i/>
          <w:sz w:val="24"/>
          <w:szCs w:val="24"/>
        </w:rPr>
        <w:t>.</w:t>
      </w:r>
      <w:r>
        <w:rPr>
          <w:rFonts w:ascii="Arial" w:hAnsi="Arial" w:cs="Arial"/>
          <w:i/>
          <w:sz w:val="24"/>
          <w:szCs w:val="24"/>
        </w:rPr>
        <w:t xml:space="preserve"> - Conforme a lo dispuesto en los artículos 1</w:t>
      </w:r>
      <w:r w:rsidR="002B76FB">
        <w:rPr>
          <w:rFonts w:ascii="Arial" w:hAnsi="Arial" w:cs="Arial"/>
          <w:i/>
          <w:sz w:val="24"/>
          <w:szCs w:val="24"/>
        </w:rPr>
        <w:t>4</w:t>
      </w:r>
      <w:r>
        <w:rPr>
          <w:rFonts w:ascii="Arial" w:hAnsi="Arial" w:cs="Arial"/>
          <w:i/>
          <w:sz w:val="24"/>
          <w:szCs w:val="24"/>
        </w:rPr>
        <w:t>2 y 1</w:t>
      </w:r>
      <w:r w:rsidR="002B76FB">
        <w:rPr>
          <w:rFonts w:ascii="Arial" w:hAnsi="Arial" w:cs="Arial"/>
          <w:i/>
          <w:sz w:val="24"/>
          <w:szCs w:val="24"/>
        </w:rPr>
        <w:t>4</w:t>
      </w:r>
      <w:r>
        <w:rPr>
          <w:rFonts w:ascii="Arial" w:hAnsi="Arial" w:cs="Arial"/>
          <w:i/>
          <w:sz w:val="24"/>
          <w:szCs w:val="24"/>
        </w:rPr>
        <w:t>3 de la Le</w:t>
      </w:r>
      <w:r w:rsidR="002B76FB">
        <w:rPr>
          <w:rFonts w:ascii="Arial" w:hAnsi="Arial" w:cs="Arial"/>
          <w:i/>
          <w:sz w:val="24"/>
          <w:szCs w:val="24"/>
        </w:rPr>
        <w:t xml:space="preserve">y </w:t>
      </w:r>
      <w:r>
        <w:rPr>
          <w:rFonts w:ascii="Arial" w:hAnsi="Arial" w:cs="Arial"/>
          <w:i/>
          <w:sz w:val="24"/>
          <w:szCs w:val="24"/>
        </w:rPr>
        <w:t xml:space="preserve">Justicia Administrativa para el Estado de Oaxaca, </w:t>
      </w:r>
      <w:r w:rsidRPr="00610209">
        <w:rPr>
          <w:rFonts w:ascii="Arial" w:hAnsi="Arial" w:cs="Arial"/>
          <w:b/>
          <w:bCs/>
          <w:i/>
          <w:sz w:val="24"/>
          <w:szCs w:val="24"/>
        </w:rPr>
        <w:t>NOTIFÍQUESE y CÚMPLASE</w:t>
      </w:r>
      <w:r>
        <w:rPr>
          <w:rFonts w:ascii="Arial" w:hAnsi="Arial" w:cs="Arial"/>
          <w:i/>
          <w:sz w:val="24"/>
          <w:szCs w:val="24"/>
        </w:rPr>
        <w:t>”. - - - - - - -</w:t>
      </w:r>
      <w:r w:rsidR="000255D9">
        <w:rPr>
          <w:rFonts w:ascii="Arial" w:hAnsi="Arial" w:cs="Arial"/>
          <w:i/>
          <w:sz w:val="24"/>
          <w:szCs w:val="24"/>
        </w:rPr>
        <w:t xml:space="preserve"> - - - - - - - </w:t>
      </w:r>
      <w:r w:rsidR="00675466">
        <w:rPr>
          <w:rFonts w:ascii="Arial" w:hAnsi="Arial" w:cs="Arial"/>
          <w:i/>
          <w:sz w:val="24"/>
          <w:szCs w:val="24"/>
        </w:rPr>
        <w:t>-</w:t>
      </w:r>
    </w:p>
    <w:p w14:paraId="78057ED0" w14:textId="57B9B782" w:rsidR="00675466" w:rsidRDefault="00242A6C" w:rsidP="00675466">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14:paraId="17598561" w14:textId="1434BFFF" w:rsidR="00242A6C" w:rsidRPr="000255D9" w:rsidRDefault="00242A6C" w:rsidP="00681150">
      <w:pPr>
        <w:spacing w:before="240" w:line="360" w:lineRule="auto"/>
        <w:ind w:firstLine="567"/>
        <w:jc w:val="both"/>
        <w:rPr>
          <w:rFonts w:ascii="Arial" w:eastAsiaTheme="minorHAnsi" w:hAnsi="Arial" w:cs="Arial"/>
          <w:b/>
          <w:bCs/>
          <w:iCs/>
          <w:sz w:val="26"/>
          <w:szCs w:val="26"/>
        </w:rPr>
      </w:pPr>
      <w:r>
        <w:rPr>
          <w:rFonts w:ascii="Arial" w:hAnsi="Arial" w:cs="Arial"/>
          <w:b/>
          <w:bCs/>
          <w:iCs/>
          <w:sz w:val="26"/>
          <w:szCs w:val="26"/>
        </w:rPr>
        <w:t xml:space="preserve">PRIMERO. </w:t>
      </w:r>
      <w:r w:rsidR="000255D9">
        <w:rPr>
          <w:rFonts w:ascii="Arial" w:hAnsi="Arial" w:cs="Arial"/>
          <w:bCs/>
          <w:iCs/>
          <w:sz w:val="26"/>
          <w:szCs w:val="26"/>
        </w:rPr>
        <w:t xml:space="preserve">Esta Sala Superior es competente para conocer del presente asunto, de conformidad con lo dispuesto por los artículos 114 </w:t>
      </w:r>
      <w:proofErr w:type="spellStart"/>
      <w:r w:rsidR="000255D9">
        <w:rPr>
          <w:rFonts w:ascii="Arial" w:hAnsi="Arial" w:cs="Arial"/>
          <w:bCs/>
          <w:iCs/>
          <w:sz w:val="26"/>
          <w:szCs w:val="26"/>
        </w:rPr>
        <w:t>Quáter</w:t>
      </w:r>
      <w:proofErr w:type="spellEnd"/>
      <w:r w:rsidR="000255D9">
        <w:rPr>
          <w:rFonts w:ascii="Arial" w:hAnsi="Arial" w:cs="Arial"/>
          <w:bCs/>
          <w:iCs/>
          <w:sz w:val="26"/>
          <w:szCs w:val="26"/>
        </w:rPr>
        <w:t xml:space="preserve"> de la Constitución Política del Estado Libre y Soberano de Oaxaca; 1 párrafo segundo, 2 párrafos primero y cuarto, 4 fracción VIII, </w:t>
      </w:r>
      <w:r w:rsidR="000255D9">
        <w:rPr>
          <w:rFonts w:ascii="Arial" w:hAnsi="Arial" w:cs="Arial"/>
          <w:bCs/>
          <w:iCs/>
          <w:sz w:val="26"/>
          <w:szCs w:val="26"/>
        </w:rPr>
        <w:lastRenderedPageBreak/>
        <w:t>23, 24 fracción I, 25 fracción I y 27 de la Ley Orgánica del Tribunal de Justicia Administrativa del Estado de Oaxaca, publicada en el Periódico Oficial del Estado de Oaxaca, el siete de noviembre de dos mil diecinueve;</w:t>
      </w:r>
      <w:r w:rsidR="000255D9" w:rsidRPr="00423919">
        <w:rPr>
          <w:rFonts w:ascii="Arial" w:hAnsi="Arial" w:cs="Arial"/>
          <w:bCs/>
          <w:iCs/>
          <w:sz w:val="26"/>
          <w:szCs w:val="26"/>
        </w:rPr>
        <w:t xml:space="preserve"> </w:t>
      </w:r>
      <w:r w:rsidR="000255D9" w:rsidRPr="00DB04B5">
        <w:rPr>
          <w:rFonts w:ascii="Arial" w:hAnsi="Arial" w:cs="Arial"/>
          <w:bCs/>
          <w:iCs/>
          <w:sz w:val="26"/>
          <w:szCs w:val="26"/>
        </w:rPr>
        <w:t>así como los diversos</w:t>
      </w:r>
      <w:r w:rsidR="000255D9">
        <w:rPr>
          <w:rFonts w:ascii="Arial" w:hAnsi="Arial" w:cs="Arial"/>
          <w:bCs/>
          <w:iCs/>
          <w:sz w:val="26"/>
          <w:szCs w:val="26"/>
        </w:rPr>
        <w:t xml:space="preserve"> </w:t>
      </w:r>
      <w:r w:rsidR="000255D9" w:rsidRPr="00A14747">
        <w:rPr>
          <w:rFonts w:ascii="Arial" w:hAnsi="Arial" w:cs="Arial"/>
          <w:bCs/>
          <w:iCs/>
          <w:sz w:val="26"/>
          <w:szCs w:val="26"/>
        </w:rPr>
        <w:t>86, 88, 92, 93, fracción I, 94, 201, 206</w:t>
      </w:r>
      <w:r w:rsidR="00861C16">
        <w:rPr>
          <w:rFonts w:ascii="Arial" w:hAnsi="Arial" w:cs="Arial"/>
          <w:bCs/>
          <w:iCs/>
          <w:sz w:val="26"/>
          <w:szCs w:val="26"/>
        </w:rPr>
        <w:t>, fracción VII</w:t>
      </w:r>
      <w:r w:rsidR="000255D9" w:rsidRPr="00A14747">
        <w:rPr>
          <w:rFonts w:ascii="Arial" w:hAnsi="Arial" w:cs="Arial"/>
          <w:bCs/>
          <w:iCs/>
          <w:sz w:val="26"/>
          <w:szCs w:val="26"/>
        </w:rPr>
        <w:t xml:space="preserve"> y 208, de la Ley de Justicia Administrativa para el Estado de Oaxaca,</w:t>
      </w:r>
      <w:r w:rsidR="000255D9">
        <w:rPr>
          <w:rFonts w:ascii="Arial" w:hAnsi="Arial" w:cs="Arial"/>
          <w:bCs/>
          <w:iCs/>
          <w:sz w:val="26"/>
          <w:szCs w:val="26"/>
        </w:rPr>
        <w:t xml:space="preserve"> </w:t>
      </w:r>
      <w:r w:rsidR="000255D9">
        <w:rPr>
          <w:rFonts w:ascii="Arial" w:eastAsia="Calibri" w:hAnsi="Arial" w:cs="Arial"/>
          <w:sz w:val="26"/>
          <w:szCs w:val="26"/>
        </w:rPr>
        <w:t>al estar</w:t>
      </w:r>
      <w:r w:rsidR="000255D9" w:rsidRPr="00A40958">
        <w:rPr>
          <w:rFonts w:ascii="Arial" w:eastAsia="Calibri" w:hAnsi="Arial" w:cs="Arial"/>
          <w:sz w:val="26"/>
          <w:szCs w:val="26"/>
        </w:rPr>
        <w:t xml:space="preserve"> vigente al inicio del juicio natura</w:t>
      </w:r>
      <w:r w:rsidR="000255D9">
        <w:rPr>
          <w:rFonts w:ascii="Arial" w:eastAsia="Calibri" w:hAnsi="Arial" w:cs="Arial"/>
          <w:sz w:val="26"/>
          <w:szCs w:val="26"/>
        </w:rPr>
        <w:t>l</w:t>
      </w:r>
      <w:r w:rsidR="000255D9">
        <w:rPr>
          <w:rFonts w:ascii="Arial" w:hAnsi="Arial" w:cs="Arial"/>
          <w:bCs/>
          <w:iCs/>
          <w:sz w:val="26"/>
          <w:szCs w:val="26"/>
        </w:rPr>
        <w:t xml:space="preserve">. Recurso de Revisión interpuesto en contra de la sentencia de fecha veintinueve de noviembre de dos mil diecinueve, dictada en la Primera Sala Unitaria de Primera Instancia de este Tribunal, en el expediente </w:t>
      </w:r>
      <w:r w:rsidR="000255D9">
        <w:rPr>
          <w:rFonts w:ascii="Arial" w:hAnsi="Arial" w:cs="Arial"/>
          <w:b/>
          <w:bCs/>
          <w:iCs/>
          <w:sz w:val="26"/>
          <w:szCs w:val="26"/>
        </w:rPr>
        <w:t>101/2017</w:t>
      </w:r>
      <w:r w:rsidR="000255D9">
        <w:rPr>
          <w:rFonts w:ascii="Arial" w:hAnsi="Arial" w:cs="Arial"/>
          <w:sz w:val="26"/>
          <w:szCs w:val="26"/>
        </w:rPr>
        <w:t xml:space="preserve">. - - - - - - - - - - - - - </w:t>
      </w:r>
    </w:p>
    <w:p w14:paraId="2A326BD4" w14:textId="7D705E67" w:rsidR="00242A6C" w:rsidRDefault="00242A6C" w:rsidP="00EA63F5">
      <w:pPr>
        <w:spacing w:line="360" w:lineRule="auto"/>
        <w:ind w:firstLine="567"/>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 xml:space="preserve">De las constancias que integran el expediente principal, las que tienen pleno valor probatorio conforme lo dispuesto por el artículo </w:t>
      </w:r>
      <w:r w:rsidR="000255D9">
        <w:rPr>
          <w:rFonts w:ascii="Arial" w:hAnsi="Arial" w:cs="Arial"/>
          <w:bCs/>
          <w:color w:val="000000"/>
          <w:sz w:val="26"/>
          <w:szCs w:val="26"/>
        </w:rPr>
        <w:t>173</w:t>
      </w:r>
      <w:r>
        <w:rPr>
          <w:rFonts w:ascii="Arial" w:hAnsi="Arial" w:cs="Arial"/>
          <w:bCs/>
          <w:color w:val="000000"/>
          <w:sz w:val="26"/>
          <w:szCs w:val="26"/>
        </w:rPr>
        <w:t>, fracción I</w:t>
      </w:r>
      <w:r w:rsidR="00CD6ED4">
        <w:rPr>
          <w:rFonts w:ascii="Arial" w:hAnsi="Arial" w:cs="Arial"/>
          <w:bCs/>
          <w:color w:val="000000"/>
          <w:sz w:val="26"/>
          <w:szCs w:val="26"/>
        </w:rPr>
        <w:t>,</w:t>
      </w:r>
      <w:r>
        <w:rPr>
          <w:rFonts w:ascii="Arial" w:hAnsi="Arial" w:cs="Arial"/>
          <w:bCs/>
          <w:color w:val="000000"/>
          <w:sz w:val="26"/>
          <w:szCs w:val="26"/>
        </w:rPr>
        <w:t xml:space="preserve"> de la Ley </w:t>
      </w:r>
      <w:r w:rsidR="000255D9">
        <w:rPr>
          <w:rFonts w:ascii="Arial" w:hAnsi="Arial" w:cs="Arial"/>
          <w:bCs/>
          <w:color w:val="000000"/>
          <w:sz w:val="26"/>
          <w:szCs w:val="26"/>
        </w:rPr>
        <w:t>de</w:t>
      </w:r>
      <w:r>
        <w:rPr>
          <w:rFonts w:ascii="Arial" w:hAnsi="Arial" w:cs="Arial"/>
          <w:bCs/>
          <w:color w:val="000000"/>
          <w:sz w:val="26"/>
          <w:szCs w:val="26"/>
        </w:rPr>
        <w:t xml:space="preserve"> Justicia Administrativa para el Estado de Oaxaca, por tratarse de actuaciones contenidas en documentos públicos, se advierte que</w:t>
      </w:r>
      <w:r w:rsidR="000255D9">
        <w:rPr>
          <w:rFonts w:ascii="Arial" w:hAnsi="Arial" w:cs="Arial"/>
          <w:bCs/>
          <w:color w:val="000000"/>
          <w:sz w:val="26"/>
          <w:szCs w:val="26"/>
        </w:rPr>
        <w:t xml:space="preserve"> el actor </w:t>
      </w:r>
      <w:r w:rsidR="00C90550">
        <w:rPr>
          <w:rFonts w:ascii="Arial" w:hAnsi="Arial" w:cs="Arial"/>
          <w:b/>
          <w:bCs/>
          <w:sz w:val="24"/>
          <w:szCs w:val="24"/>
        </w:rPr>
        <w:t xml:space="preserve">*********** </w:t>
      </w:r>
      <w:r>
        <w:rPr>
          <w:rFonts w:ascii="Arial" w:hAnsi="Arial" w:cs="Arial"/>
          <w:color w:val="000000"/>
          <w:sz w:val="26"/>
          <w:szCs w:val="26"/>
        </w:rPr>
        <w:t>presentó recurso de revisión en contra de la sentencia de veintinueve de noviembre de</w:t>
      </w:r>
      <w:r>
        <w:rPr>
          <w:rFonts w:ascii="Arial" w:hAnsi="Arial" w:cs="Arial"/>
          <w:sz w:val="26"/>
          <w:szCs w:val="26"/>
        </w:rPr>
        <w:t xml:space="preserve"> dos mil diecinueve</w:t>
      </w:r>
      <w:r>
        <w:rPr>
          <w:rFonts w:ascii="Arial" w:hAnsi="Arial" w:cs="Arial"/>
          <w:color w:val="000000"/>
          <w:sz w:val="26"/>
          <w:szCs w:val="26"/>
        </w:rPr>
        <w:t xml:space="preserve">, el cual fue recibido </w:t>
      </w:r>
      <w:r w:rsidR="00675466">
        <w:rPr>
          <w:rFonts w:ascii="Arial" w:hAnsi="Arial" w:cs="Arial"/>
          <w:color w:val="000000"/>
          <w:sz w:val="26"/>
          <w:szCs w:val="26"/>
        </w:rPr>
        <w:t xml:space="preserve">el seis de febrero de dos mil veinte </w:t>
      </w:r>
      <w:r>
        <w:rPr>
          <w:rFonts w:ascii="Arial" w:hAnsi="Arial" w:cs="Arial"/>
          <w:color w:val="000000"/>
          <w:sz w:val="26"/>
          <w:szCs w:val="26"/>
        </w:rPr>
        <w:t>en la Oficialía de Partes Común de este Tribunal de Justicia Administrativa del Estado de Oaxaca; por lo que es importante precisar lo siguiente:</w:t>
      </w:r>
      <w:r w:rsidR="00675466">
        <w:rPr>
          <w:rFonts w:ascii="Arial" w:hAnsi="Arial" w:cs="Arial"/>
          <w:color w:val="000000"/>
          <w:sz w:val="26"/>
          <w:szCs w:val="26"/>
        </w:rPr>
        <w:t xml:space="preserve"> </w:t>
      </w:r>
      <w:r w:rsidR="00A766C4">
        <w:rPr>
          <w:rFonts w:ascii="Arial" w:hAnsi="Arial" w:cs="Arial"/>
          <w:sz w:val="26"/>
          <w:szCs w:val="26"/>
        </w:rPr>
        <w:t xml:space="preserve">- - - - - - - - - - -- - - - - -- - - - - - - - - - - - - -- - - - - - - </w:t>
      </w:r>
      <w:r w:rsidR="00C90550">
        <w:rPr>
          <w:rFonts w:ascii="Arial" w:hAnsi="Arial" w:cs="Arial"/>
          <w:sz w:val="26"/>
          <w:szCs w:val="26"/>
        </w:rPr>
        <w:t xml:space="preserve">- - - - - - - </w:t>
      </w:r>
    </w:p>
    <w:p w14:paraId="6B5F7DED" w14:textId="3D645566" w:rsidR="00242A6C" w:rsidRDefault="00242A6C" w:rsidP="00242A6C">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El artículo 2</w:t>
      </w:r>
      <w:r w:rsidR="000255D9">
        <w:rPr>
          <w:rFonts w:ascii="Arial" w:hAnsi="Arial" w:cs="Arial"/>
          <w:color w:val="000000"/>
          <w:sz w:val="26"/>
          <w:szCs w:val="26"/>
        </w:rPr>
        <w:t>0</w:t>
      </w:r>
      <w:r>
        <w:rPr>
          <w:rFonts w:ascii="Arial" w:hAnsi="Arial" w:cs="Arial"/>
          <w:color w:val="000000"/>
          <w:sz w:val="26"/>
          <w:szCs w:val="26"/>
        </w:rPr>
        <w:t xml:space="preserve">7 de la Ley de Justicia Administrativa para el Estado de Oaxaca, establece: </w:t>
      </w:r>
      <w:r w:rsidR="00173789">
        <w:rPr>
          <w:rFonts w:ascii="Arial" w:hAnsi="Arial" w:cs="Arial"/>
          <w:sz w:val="26"/>
          <w:szCs w:val="26"/>
        </w:rPr>
        <w:t xml:space="preserve">- - - - - - - - - - -- - - - - -- - - - - - - - - - - - - -- - - - - - </w:t>
      </w:r>
    </w:p>
    <w:p w14:paraId="3F6476CA" w14:textId="07B93DDB" w:rsidR="00242A6C" w:rsidRPr="00275AC8" w:rsidRDefault="00242A6C" w:rsidP="000255D9">
      <w:pPr>
        <w:tabs>
          <w:tab w:val="left" w:pos="7371"/>
        </w:tabs>
        <w:spacing w:line="360" w:lineRule="auto"/>
        <w:ind w:left="851" w:right="1325"/>
        <w:jc w:val="both"/>
        <w:rPr>
          <w:rFonts w:ascii="Arial" w:hAnsi="Arial" w:cs="Arial"/>
          <w:i/>
          <w:color w:val="000000"/>
          <w:sz w:val="24"/>
          <w:szCs w:val="24"/>
        </w:rPr>
      </w:pPr>
      <w:r>
        <w:rPr>
          <w:rFonts w:ascii="Arial" w:hAnsi="Arial" w:cs="Arial"/>
          <w:i/>
          <w:color w:val="000000"/>
        </w:rPr>
        <w:t xml:space="preserve"> </w:t>
      </w:r>
      <w:r w:rsidRPr="00275AC8">
        <w:rPr>
          <w:rFonts w:ascii="Arial" w:hAnsi="Arial" w:cs="Arial"/>
          <w:i/>
          <w:color w:val="000000"/>
          <w:sz w:val="24"/>
          <w:szCs w:val="24"/>
        </w:rPr>
        <w:t>“</w:t>
      </w:r>
      <w:r w:rsidRPr="00275AC8">
        <w:rPr>
          <w:rFonts w:ascii="Arial" w:hAnsi="Arial" w:cs="Arial"/>
          <w:b/>
          <w:i/>
          <w:color w:val="000000"/>
          <w:sz w:val="24"/>
          <w:szCs w:val="24"/>
        </w:rPr>
        <w:t>ARTÍCULO 2</w:t>
      </w:r>
      <w:r w:rsidR="000255D9" w:rsidRPr="00275AC8">
        <w:rPr>
          <w:rFonts w:ascii="Arial" w:hAnsi="Arial" w:cs="Arial"/>
          <w:b/>
          <w:i/>
          <w:color w:val="000000"/>
          <w:sz w:val="24"/>
          <w:szCs w:val="24"/>
        </w:rPr>
        <w:t>0</w:t>
      </w:r>
      <w:r w:rsidRPr="00275AC8">
        <w:rPr>
          <w:rFonts w:ascii="Arial" w:hAnsi="Arial" w:cs="Arial"/>
          <w:b/>
          <w:i/>
          <w:color w:val="000000"/>
          <w:sz w:val="24"/>
          <w:szCs w:val="24"/>
        </w:rPr>
        <w:t>7</w:t>
      </w:r>
      <w:r w:rsidRPr="00275AC8">
        <w:rPr>
          <w:rFonts w:ascii="Arial" w:hAnsi="Arial" w:cs="Arial"/>
          <w:i/>
          <w:color w:val="000000"/>
          <w:sz w:val="24"/>
          <w:szCs w:val="24"/>
        </w:rPr>
        <w:t>.- El recurso de revisión se presentará por escrito con expresión de agravios ante el Juzgado que dictó el acuerdo o resolución que se impugna, dentro de los cinco días siguientes a la notificación de la resolución recurrida…”</w:t>
      </w:r>
    </w:p>
    <w:p w14:paraId="0C2DF8F4" w14:textId="47FE7443" w:rsidR="00242A6C" w:rsidRDefault="00242A6C" w:rsidP="00242A6C">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1</w:t>
      </w:r>
      <w:r w:rsidR="000255D9">
        <w:rPr>
          <w:rFonts w:ascii="Arial" w:hAnsi="Arial" w:cs="Arial"/>
          <w:color w:val="000000"/>
          <w:sz w:val="26"/>
          <w:szCs w:val="26"/>
        </w:rPr>
        <w:t>4</w:t>
      </w:r>
      <w:r>
        <w:rPr>
          <w:rFonts w:ascii="Arial" w:hAnsi="Arial" w:cs="Arial"/>
          <w:color w:val="000000"/>
          <w:sz w:val="26"/>
          <w:szCs w:val="26"/>
        </w:rPr>
        <w:t>0, segundo párrafo de la Ley invocada, señala:</w:t>
      </w:r>
      <w:r w:rsidR="00275AC8" w:rsidRPr="00275AC8">
        <w:rPr>
          <w:rFonts w:ascii="Arial" w:hAnsi="Arial" w:cs="Arial"/>
          <w:sz w:val="26"/>
          <w:szCs w:val="26"/>
        </w:rPr>
        <w:t xml:space="preserve"> </w:t>
      </w:r>
      <w:r w:rsidR="00275AC8">
        <w:rPr>
          <w:rFonts w:ascii="Arial" w:hAnsi="Arial" w:cs="Arial"/>
          <w:sz w:val="26"/>
          <w:szCs w:val="26"/>
        </w:rPr>
        <w:t>- - - - - - - - - - -- - - - - -- - - - - - - - - - - - - -- - - - - - - - - - - - - - - - -</w:t>
      </w:r>
    </w:p>
    <w:p w14:paraId="56BCDFDC" w14:textId="5B6AD526" w:rsidR="00242A6C" w:rsidRPr="00275AC8" w:rsidRDefault="00242A6C" w:rsidP="00172E9A">
      <w:pPr>
        <w:tabs>
          <w:tab w:val="left" w:pos="7655"/>
        </w:tabs>
        <w:spacing w:line="360" w:lineRule="auto"/>
        <w:ind w:left="851" w:right="1325"/>
        <w:jc w:val="both"/>
        <w:rPr>
          <w:rFonts w:ascii="Arial" w:hAnsi="Arial" w:cs="Arial"/>
          <w:i/>
          <w:color w:val="000000"/>
          <w:sz w:val="24"/>
          <w:szCs w:val="24"/>
        </w:rPr>
      </w:pPr>
      <w:r w:rsidRPr="00275AC8">
        <w:rPr>
          <w:rFonts w:ascii="Arial" w:hAnsi="Arial" w:cs="Arial"/>
          <w:i/>
          <w:color w:val="000000"/>
          <w:sz w:val="24"/>
          <w:szCs w:val="24"/>
        </w:rPr>
        <w:t xml:space="preserve"> “</w:t>
      </w:r>
      <w:r w:rsidRPr="00275AC8">
        <w:rPr>
          <w:rFonts w:ascii="Arial" w:hAnsi="Arial" w:cs="Arial"/>
          <w:b/>
          <w:i/>
          <w:color w:val="000000"/>
          <w:sz w:val="24"/>
          <w:szCs w:val="24"/>
        </w:rPr>
        <w:t>ARTÍCULO 170</w:t>
      </w:r>
      <w:r w:rsidRPr="00275AC8">
        <w:rPr>
          <w:rFonts w:ascii="Arial" w:hAnsi="Arial" w:cs="Arial"/>
          <w:i/>
          <w:color w:val="000000"/>
          <w:sz w:val="24"/>
          <w:szCs w:val="24"/>
        </w:rPr>
        <w:t>.-…Las notificaciones surtirán sus efectos el día hábil siguiente de aquel en que se realicen.”</w:t>
      </w:r>
    </w:p>
    <w:p w14:paraId="34920534" w14:textId="543A7574" w:rsidR="00242A6C" w:rsidRDefault="00242A6C" w:rsidP="00242A6C">
      <w:pPr>
        <w:spacing w:line="360" w:lineRule="auto"/>
        <w:jc w:val="both"/>
        <w:rPr>
          <w:rFonts w:ascii="Arial" w:hAnsi="Arial" w:cs="Arial"/>
          <w:color w:val="000000"/>
          <w:sz w:val="26"/>
          <w:szCs w:val="26"/>
        </w:rPr>
      </w:pPr>
      <w:r>
        <w:rPr>
          <w:rFonts w:ascii="Arial" w:hAnsi="Arial" w:cs="Arial"/>
          <w:color w:val="000000"/>
          <w:sz w:val="26"/>
          <w:szCs w:val="26"/>
        </w:rPr>
        <w:t xml:space="preserve">     Ahora bien, de los autos que conforman el expediente de nulidad de origen, se advierte que la sentencia que se recurre de fecha veintinueve de noviembre de dos mil diecinueve fue notificada </w:t>
      </w:r>
      <w:r w:rsidR="000255D9">
        <w:rPr>
          <w:rFonts w:ascii="Arial" w:hAnsi="Arial" w:cs="Arial"/>
          <w:color w:val="000000"/>
          <w:sz w:val="26"/>
          <w:szCs w:val="26"/>
        </w:rPr>
        <w:t xml:space="preserve">por comparecencia a </w:t>
      </w:r>
      <w:r w:rsidR="000255D9">
        <w:rPr>
          <w:rFonts w:ascii="Arial" w:hAnsi="Arial" w:cs="Arial"/>
          <w:color w:val="000000"/>
          <w:sz w:val="26"/>
          <w:szCs w:val="26"/>
        </w:rPr>
        <w:lastRenderedPageBreak/>
        <w:t>través del autorizado legal de la parte actora</w:t>
      </w:r>
      <w:r>
        <w:rPr>
          <w:rFonts w:ascii="Arial" w:hAnsi="Arial" w:cs="Arial"/>
          <w:color w:val="000000"/>
          <w:sz w:val="26"/>
          <w:szCs w:val="26"/>
        </w:rPr>
        <w:t xml:space="preserve"> el d</w:t>
      </w:r>
      <w:r w:rsidR="000255D9">
        <w:rPr>
          <w:rFonts w:ascii="Arial" w:hAnsi="Arial" w:cs="Arial"/>
          <w:color w:val="000000"/>
          <w:sz w:val="26"/>
          <w:szCs w:val="26"/>
        </w:rPr>
        <w:t>iecisiete de enero de dos mil veinte</w:t>
      </w:r>
      <w:r>
        <w:rPr>
          <w:rFonts w:ascii="Arial" w:hAnsi="Arial" w:cs="Arial"/>
          <w:color w:val="000000"/>
          <w:sz w:val="26"/>
          <w:szCs w:val="26"/>
        </w:rPr>
        <w:t>, como así consta en</w:t>
      </w:r>
      <w:r w:rsidR="000255D9">
        <w:rPr>
          <w:rFonts w:ascii="Arial" w:hAnsi="Arial" w:cs="Arial"/>
          <w:color w:val="000000"/>
          <w:sz w:val="26"/>
          <w:szCs w:val="26"/>
        </w:rPr>
        <w:t xml:space="preserve"> el acta respectiva.</w:t>
      </w:r>
      <w:r w:rsidR="004F5F16">
        <w:rPr>
          <w:rStyle w:val="Refdenotaalpie"/>
          <w:rFonts w:ascii="Arial" w:hAnsi="Arial" w:cs="Arial"/>
          <w:color w:val="000000"/>
          <w:sz w:val="26"/>
          <w:szCs w:val="26"/>
        </w:rPr>
        <w:footnoteReference w:id="1"/>
      </w:r>
      <w:r w:rsidR="004F5F16">
        <w:rPr>
          <w:rFonts w:ascii="Arial" w:hAnsi="Arial" w:cs="Arial"/>
          <w:color w:val="000000"/>
          <w:sz w:val="26"/>
          <w:szCs w:val="26"/>
        </w:rPr>
        <w:t xml:space="preserve"> - - - - - - - - - - - -</w:t>
      </w:r>
    </w:p>
    <w:p w14:paraId="4D0D4A02" w14:textId="5916FEBC" w:rsidR="00242A6C" w:rsidRPr="004F5F16" w:rsidRDefault="00242A6C" w:rsidP="00242A6C">
      <w:pPr>
        <w:spacing w:line="360" w:lineRule="auto"/>
        <w:jc w:val="both"/>
        <w:rPr>
          <w:rFonts w:ascii="Arial" w:hAnsi="Arial" w:cs="Arial"/>
          <w:sz w:val="26"/>
          <w:szCs w:val="26"/>
        </w:rPr>
      </w:pPr>
      <w:r>
        <w:rPr>
          <w:rFonts w:ascii="Arial" w:hAnsi="Arial" w:cs="Arial"/>
          <w:color w:val="000000"/>
          <w:sz w:val="26"/>
          <w:szCs w:val="26"/>
        </w:rPr>
        <w:t xml:space="preserve">     Asimismo, </w:t>
      </w:r>
      <w:r w:rsidR="004F5F16" w:rsidRPr="004F5F16">
        <w:rPr>
          <w:rFonts w:ascii="Arial" w:hAnsi="Arial" w:cs="Arial"/>
          <w:sz w:val="26"/>
          <w:szCs w:val="26"/>
        </w:rPr>
        <w:t>se advierte del</w:t>
      </w:r>
      <w:r>
        <w:rPr>
          <w:rFonts w:ascii="Arial" w:hAnsi="Arial" w:cs="Arial"/>
          <w:color w:val="000000"/>
          <w:sz w:val="26"/>
          <w:szCs w:val="26"/>
        </w:rPr>
        <w:t xml:space="preserve"> escrito de formulación de agravios, que</w:t>
      </w:r>
      <w:r w:rsidR="004F5F16">
        <w:rPr>
          <w:rFonts w:ascii="Arial" w:hAnsi="Arial" w:cs="Arial"/>
          <w:color w:val="000000"/>
          <w:sz w:val="26"/>
          <w:szCs w:val="26"/>
        </w:rPr>
        <w:t xml:space="preserve"> el mismo fue hecho o firmado el cuatro de febrero de dos mil veinte</w:t>
      </w:r>
      <w:r w:rsidR="004F5F16">
        <w:rPr>
          <w:rStyle w:val="Refdenotaalpie"/>
          <w:rFonts w:ascii="Arial" w:hAnsi="Arial" w:cs="Arial"/>
          <w:color w:val="000000"/>
          <w:sz w:val="26"/>
          <w:szCs w:val="26"/>
        </w:rPr>
        <w:footnoteReference w:id="2"/>
      </w:r>
      <w:r w:rsidR="004F5F16">
        <w:rPr>
          <w:rFonts w:ascii="Arial" w:hAnsi="Arial" w:cs="Arial"/>
          <w:color w:val="000000"/>
          <w:sz w:val="26"/>
          <w:szCs w:val="26"/>
        </w:rPr>
        <w:t xml:space="preserve">. - - - - </w:t>
      </w:r>
    </w:p>
    <w:p w14:paraId="67C0F2CB" w14:textId="4AAABEA8" w:rsidR="00242A6C" w:rsidRDefault="00242A6C" w:rsidP="00242A6C">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Pr="00452426">
        <w:rPr>
          <w:rFonts w:ascii="Arial" w:hAnsi="Arial" w:cs="Arial"/>
          <w:b/>
          <w:bCs/>
          <w:color w:val="000000"/>
          <w:sz w:val="26"/>
          <w:szCs w:val="26"/>
        </w:rPr>
        <w:t>Entonces</w:t>
      </w:r>
      <w:r>
        <w:rPr>
          <w:rFonts w:ascii="Arial" w:hAnsi="Arial" w:cs="Arial"/>
          <w:color w:val="000000"/>
          <w:sz w:val="26"/>
          <w:szCs w:val="26"/>
        </w:rPr>
        <w:t xml:space="preserve">, se acredita fehacientemente que </w:t>
      </w:r>
      <w:r w:rsidR="004F5F16">
        <w:rPr>
          <w:rFonts w:ascii="Arial" w:hAnsi="Arial" w:cs="Arial"/>
          <w:color w:val="000000"/>
          <w:sz w:val="26"/>
          <w:szCs w:val="26"/>
        </w:rPr>
        <w:t>el actor en el juicio de nulidad de origen y</w:t>
      </w:r>
      <w:r>
        <w:rPr>
          <w:rFonts w:ascii="Arial" w:hAnsi="Arial" w:cs="Arial"/>
          <w:color w:val="000000"/>
          <w:sz w:val="26"/>
          <w:szCs w:val="26"/>
        </w:rPr>
        <w:t xml:space="preserve"> aquí recurrente</w:t>
      </w:r>
      <w:r w:rsidR="004F5F16">
        <w:rPr>
          <w:rFonts w:ascii="Arial" w:hAnsi="Arial" w:cs="Arial"/>
          <w:color w:val="000000"/>
          <w:sz w:val="26"/>
          <w:szCs w:val="26"/>
        </w:rPr>
        <w:t>,</w:t>
      </w:r>
      <w:r>
        <w:rPr>
          <w:rFonts w:ascii="Arial" w:hAnsi="Arial" w:cs="Arial"/>
          <w:color w:val="000000"/>
          <w:sz w:val="26"/>
          <w:szCs w:val="26"/>
        </w:rPr>
        <w:t xml:space="preserve"> tuvo conocimiento de la sentencia que </w:t>
      </w:r>
      <w:r w:rsidR="004F5F16">
        <w:rPr>
          <w:rFonts w:ascii="Arial" w:hAnsi="Arial" w:cs="Arial"/>
          <w:color w:val="000000"/>
          <w:sz w:val="26"/>
          <w:szCs w:val="26"/>
        </w:rPr>
        <w:t>impugna</w:t>
      </w:r>
      <w:r>
        <w:rPr>
          <w:rFonts w:ascii="Arial" w:hAnsi="Arial" w:cs="Arial"/>
          <w:color w:val="000000"/>
          <w:sz w:val="26"/>
          <w:szCs w:val="26"/>
        </w:rPr>
        <w:t xml:space="preserve"> el </w:t>
      </w:r>
      <w:r w:rsidR="004F5F16">
        <w:rPr>
          <w:rFonts w:ascii="Arial" w:hAnsi="Arial" w:cs="Arial"/>
          <w:color w:val="000000"/>
          <w:sz w:val="26"/>
          <w:szCs w:val="26"/>
        </w:rPr>
        <w:t>diecisiete de enero de dos mil veinte</w:t>
      </w:r>
      <w:r>
        <w:rPr>
          <w:rFonts w:ascii="Arial" w:hAnsi="Arial" w:cs="Arial"/>
          <w:color w:val="000000"/>
          <w:sz w:val="26"/>
          <w:szCs w:val="26"/>
        </w:rPr>
        <w:t xml:space="preserve">, surtiendo efectos </w:t>
      </w:r>
      <w:r w:rsidR="00675466">
        <w:rPr>
          <w:rFonts w:ascii="Arial" w:hAnsi="Arial" w:cs="Arial"/>
          <w:color w:val="000000"/>
          <w:sz w:val="26"/>
          <w:szCs w:val="26"/>
        </w:rPr>
        <w:t xml:space="preserve">la notificación </w:t>
      </w:r>
      <w:r>
        <w:rPr>
          <w:rFonts w:ascii="Arial" w:hAnsi="Arial" w:cs="Arial"/>
          <w:color w:val="000000"/>
          <w:sz w:val="26"/>
          <w:szCs w:val="26"/>
        </w:rPr>
        <w:t xml:space="preserve">el </w:t>
      </w:r>
      <w:r w:rsidR="004F5F16">
        <w:rPr>
          <w:rFonts w:ascii="Arial" w:hAnsi="Arial" w:cs="Arial"/>
          <w:color w:val="000000"/>
          <w:sz w:val="26"/>
          <w:szCs w:val="26"/>
        </w:rPr>
        <w:t>veinte</w:t>
      </w:r>
      <w:r>
        <w:rPr>
          <w:rFonts w:ascii="Arial" w:hAnsi="Arial" w:cs="Arial"/>
          <w:color w:val="000000"/>
          <w:sz w:val="26"/>
          <w:szCs w:val="26"/>
        </w:rPr>
        <w:t xml:space="preserve"> del mismo mes y año, día hábil siguiente a la realización de la referida notificación, por lo que el plazo </w:t>
      </w:r>
      <w:r w:rsidR="00675466">
        <w:rPr>
          <w:rFonts w:ascii="Arial" w:hAnsi="Arial" w:cs="Arial"/>
          <w:color w:val="000000"/>
          <w:sz w:val="26"/>
          <w:szCs w:val="26"/>
        </w:rPr>
        <w:t>previsto en el artículo 207, de la citada Ley de Justicia Administrativa</w:t>
      </w:r>
      <w:r>
        <w:rPr>
          <w:rFonts w:ascii="Arial" w:hAnsi="Arial" w:cs="Arial"/>
          <w:color w:val="000000"/>
          <w:sz w:val="26"/>
          <w:szCs w:val="26"/>
        </w:rPr>
        <w:t xml:space="preserve"> </w:t>
      </w:r>
      <w:r w:rsidRPr="00675466">
        <w:rPr>
          <w:rFonts w:ascii="Arial" w:hAnsi="Arial" w:cs="Arial"/>
          <w:b/>
          <w:bCs/>
          <w:color w:val="000000"/>
          <w:sz w:val="26"/>
          <w:szCs w:val="26"/>
        </w:rPr>
        <w:t xml:space="preserve">transcurrió del </w:t>
      </w:r>
      <w:r w:rsidR="004F5F16" w:rsidRPr="00675466">
        <w:rPr>
          <w:rFonts w:ascii="Arial" w:hAnsi="Arial" w:cs="Arial"/>
          <w:b/>
          <w:bCs/>
          <w:color w:val="000000"/>
          <w:sz w:val="26"/>
          <w:szCs w:val="26"/>
        </w:rPr>
        <w:t>veintiuno al veintisiete</w:t>
      </w:r>
      <w:r w:rsidRPr="00675466">
        <w:rPr>
          <w:rFonts w:ascii="Arial" w:hAnsi="Arial" w:cs="Arial"/>
          <w:b/>
          <w:bCs/>
          <w:color w:val="000000"/>
          <w:sz w:val="26"/>
          <w:szCs w:val="26"/>
        </w:rPr>
        <w:t xml:space="preserve"> de enero de dos mil veinte</w:t>
      </w:r>
      <w:r>
        <w:rPr>
          <w:rFonts w:ascii="Arial" w:hAnsi="Arial" w:cs="Arial"/>
          <w:color w:val="000000"/>
          <w:sz w:val="26"/>
          <w:szCs w:val="26"/>
        </w:rPr>
        <w:t xml:space="preserve">, descontándose </w:t>
      </w:r>
      <w:r w:rsidR="00982231">
        <w:rPr>
          <w:rFonts w:ascii="Arial" w:hAnsi="Arial" w:cs="Arial"/>
          <w:color w:val="000000"/>
          <w:sz w:val="26"/>
          <w:szCs w:val="26"/>
        </w:rPr>
        <w:t>los días veinticinco y veintiséis</w:t>
      </w:r>
      <w:r>
        <w:rPr>
          <w:rFonts w:ascii="Arial" w:hAnsi="Arial" w:cs="Arial"/>
          <w:color w:val="000000"/>
          <w:sz w:val="26"/>
          <w:szCs w:val="26"/>
        </w:rPr>
        <w:t xml:space="preserve"> de enero de dos mil veinte</w:t>
      </w:r>
      <w:r w:rsidR="00982231">
        <w:rPr>
          <w:rFonts w:ascii="Arial" w:hAnsi="Arial" w:cs="Arial"/>
          <w:color w:val="000000"/>
          <w:sz w:val="26"/>
          <w:szCs w:val="26"/>
        </w:rPr>
        <w:t xml:space="preserve">, por </w:t>
      </w:r>
      <w:r w:rsidR="00675466">
        <w:rPr>
          <w:rFonts w:ascii="Arial" w:hAnsi="Arial" w:cs="Arial"/>
          <w:color w:val="000000"/>
          <w:sz w:val="26"/>
          <w:szCs w:val="26"/>
        </w:rPr>
        <w:t xml:space="preserve">ser </w:t>
      </w:r>
      <w:r w:rsidR="00982231">
        <w:rPr>
          <w:rFonts w:ascii="Arial" w:hAnsi="Arial" w:cs="Arial"/>
          <w:color w:val="000000"/>
          <w:sz w:val="26"/>
          <w:szCs w:val="26"/>
        </w:rPr>
        <w:t>sábado y domingo</w:t>
      </w:r>
      <w:r>
        <w:rPr>
          <w:rFonts w:ascii="Arial" w:hAnsi="Arial" w:cs="Arial"/>
          <w:color w:val="000000"/>
          <w:sz w:val="26"/>
          <w:szCs w:val="26"/>
        </w:rPr>
        <w:t>; lo anterior, conforme a lo dispuesto en los artículos 1</w:t>
      </w:r>
      <w:r w:rsidR="00982231">
        <w:rPr>
          <w:rFonts w:ascii="Arial" w:hAnsi="Arial" w:cs="Arial"/>
          <w:color w:val="000000"/>
          <w:sz w:val="26"/>
          <w:szCs w:val="26"/>
        </w:rPr>
        <w:t>3</w:t>
      </w:r>
      <w:r>
        <w:rPr>
          <w:rFonts w:ascii="Arial" w:hAnsi="Arial" w:cs="Arial"/>
          <w:color w:val="000000"/>
          <w:sz w:val="26"/>
          <w:szCs w:val="26"/>
        </w:rPr>
        <w:t>5 y 1</w:t>
      </w:r>
      <w:r w:rsidR="00982231">
        <w:rPr>
          <w:rFonts w:ascii="Arial" w:hAnsi="Arial" w:cs="Arial"/>
          <w:color w:val="000000"/>
          <w:sz w:val="26"/>
          <w:szCs w:val="26"/>
        </w:rPr>
        <w:t>3</w:t>
      </w:r>
      <w:r>
        <w:rPr>
          <w:rFonts w:ascii="Arial" w:hAnsi="Arial" w:cs="Arial"/>
          <w:color w:val="000000"/>
          <w:sz w:val="26"/>
          <w:szCs w:val="26"/>
        </w:rPr>
        <w:t>8 de la Ley d</w:t>
      </w:r>
      <w:r w:rsidR="00982231">
        <w:rPr>
          <w:rFonts w:ascii="Arial" w:hAnsi="Arial" w:cs="Arial"/>
          <w:color w:val="000000"/>
          <w:sz w:val="26"/>
          <w:szCs w:val="26"/>
        </w:rPr>
        <w:t>e</w:t>
      </w:r>
      <w:r>
        <w:rPr>
          <w:rFonts w:ascii="Arial" w:hAnsi="Arial" w:cs="Arial"/>
          <w:color w:val="000000"/>
          <w:sz w:val="26"/>
          <w:szCs w:val="26"/>
        </w:rPr>
        <w:t xml:space="preserve"> Justicia Administrativa para el Estado de Oaxaca; preceptos legales invocados que establecen: </w:t>
      </w:r>
      <w:r w:rsidR="00275AC8">
        <w:rPr>
          <w:rFonts w:ascii="Arial" w:hAnsi="Arial" w:cs="Arial"/>
          <w:sz w:val="26"/>
          <w:szCs w:val="26"/>
        </w:rPr>
        <w:t xml:space="preserve">- - - - - - - - - - -- - - - - -- - - </w:t>
      </w:r>
    </w:p>
    <w:p w14:paraId="614670DD" w14:textId="3DD7BB80" w:rsidR="00242A6C" w:rsidRPr="00275AC8" w:rsidRDefault="00242A6C" w:rsidP="00EA63F5">
      <w:pPr>
        <w:spacing w:line="360" w:lineRule="auto"/>
        <w:ind w:left="851" w:right="758"/>
        <w:jc w:val="both"/>
        <w:rPr>
          <w:rFonts w:ascii="Arial" w:hAnsi="Arial" w:cs="Arial"/>
          <w:i/>
          <w:color w:val="000000"/>
          <w:sz w:val="24"/>
          <w:szCs w:val="24"/>
        </w:rPr>
      </w:pPr>
      <w:r w:rsidRPr="00275AC8">
        <w:rPr>
          <w:rFonts w:ascii="Arial" w:hAnsi="Arial" w:cs="Arial"/>
          <w:i/>
          <w:color w:val="000000"/>
          <w:sz w:val="24"/>
          <w:szCs w:val="24"/>
        </w:rPr>
        <w:t xml:space="preserve"> “</w:t>
      </w:r>
      <w:r w:rsidRPr="00275AC8">
        <w:rPr>
          <w:rFonts w:ascii="Arial" w:hAnsi="Arial" w:cs="Arial"/>
          <w:b/>
          <w:i/>
          <w:color w:val="000000"/>
          <w:sz w:val="24"/>
          <w:szCs w:val="24"/>
        </w:rPr>
        <w:t>ARTICULO 1</w:t>
      </w:r>
      <w:r w:rsidR="00982231" w:rsidRPr="00275AC8">
        <w:rPr>
          <w:rFonts w:ascii="Arial" w:hAnsi="Arial" w:cs="Arial"/>
          <w:b/>
          <w:i/>
          <w:color w:val="000000"/>
          <w:sz w:val="24"/>
          <w:szCs w:val="24"/>
        </w:rPr>
        <w:t>3</w:t>
      </w:r>
      <w:r w:rsidRPr="00275AC8">
        <w:rPr>
          <w:rFonts w:ascii="Arial" w:hAnsi="Arial" w:cs="Arial"/>
          <w:b/>
          <w:i/>
          <w:color w:val="000000"/>
          <w:sz w:val="24"/>
          <w:szCs w:val="24"/>
        </w:rPr>
        <w:t>5</w:t>
      </w:r>
      <w:r w:rsidRPr="00275AC8">
        <w:rPr>
          <w:rFonts w:ascii="Arial" w:hAnsi="Arial" w:cs="Arial"/>
          <w:i/>
          <w:color w:val="000000"/>
          <w:sz w:val="24"/>
          <w:szCs w:val="24"/>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6664BC81" w14:textId="10D34578" w:rsidR="00242A6C" w:rsidRPr="00275AC8" w:rsidRDefault="00242A6C" w:rsidP="00242A6C">
      <w:pPr>
        <w:spacing w:line="360" w:lineRule="auto"/>
        <w:ind w:left="851" w:right="758"/>
        <w:jc w:val="both"/>
        <w:rPr>
          <w:rFonts w:ascii="Arial" w:hAnsi="Arial" w:cs="Arial"/>
          <w:i/>
          <w:color w:val="000000"/>
          <w:sz w:val="24"/>
          <w:szCs w:val="24"/>
        </w:rPr>
      </w:pPr>
      <w:r w:rsidRPr="00275AC8">
        <w:rPr>
          <w:rFonts w:ascii="Arial" w:hAnsi="Arial" w:cs="Arial"/>
          <w:i/>
          <w:color w:val="000000"/>
          <w:sz w:val="24"/>
          <w:szCs w:val="24"/>
        </w:rPr>
        <w:t>“</w:t>
      </w:r>
      <w:r w:rsidRPr="00275AC8">
        <w:rPr>
          <w:rFonts w:ascii="Arial" w:hAnsi="Arial" w:cs="Arial"/>
          <w:b/>
          <w:i/>
          <w:color w:val="000000"/>
          <w:sz w:val="24"/>
          <w:szCs w:val="24"/>
        </w:rPr>
        <w:t>ARTICULO 1</w:t>
      </w:r>
      <w:r w:rsidR="00982231" w:rsidRPr="00275AC8">
        <w:rPr>
          <w:rFonts w:ascii="Arial" w:hAnsi="Arial" w:cs="Arial"/>
          <w:b/>
          <w:i/>
          <w:color w:val="000000"/>
          <w:sz w:val="24"/>
          <w:szCs w:val="24"/>
        </w:rPr>
        <w:t>3</w:t>
      </w:r>
      <w:r w:rsidRPr="00275AC8">
        <w:rPr>
          <w:rFonts w:ascii="Arial" w:hAnsi="Arial" w:cs="Arial"/>
          <w:b/>
          <w:i/>
          <w:color w:val="000000"/>
          <w:sz w:val="24"/>
          <w:szCs w:val="24"/>
        </w:rPr>
        <w:t>8</w:t>
      </w:r>
      <w:r w:rsidRPr="00275AC8">
        <w:rPr>
          <w:rFonts w:ascii="Arial" w:hAnsi="Arial" w:cs="Arial"/>
          <w:i/>
          <w:color w:val="000000"/>
          <w:sz w:val="24"/>
          <w:szCs w:val="24"/>
        </w:rPr>
        <w:t>.- Los plazos serán improrrogables y su cómputo se sujetará a las reglas siguientes:</w:t>
      </w:r>
    </w:p>
    <w:p w14:paraId="41A0821F" w14:textId="39E4A75A" w:rsidR="00242A6C" w:rsidRPr="00275AC8" w:rsidRDefault="00242A6C" w:rsidP="00242A6C">
      <w:pPr>
        <w:spacing w:line="360" w:lineRule="auto"/>
        <w:ind w:left="851" w:right="758"/>
        <w:jc w:val="both"/>
        <w:rPr>
          <w:rFonts w:ascii="Arial" w:hAnsi="Arial" w:cs="Arial"/>
          <w:i/>
          <w:color w:val="000000"/>
          <w:sz w:val="24"/>
          <w:szCs w:val="24"/>
        </w:rPr>
      </w:pPr>
      <w:r w:rsidRPr="00275AC8">
        <w:rPr>
          <w:rFonts w:ascii="Arial" w:hAnsi="Arial" w:cs="Arial"/>
          <w:i/>
          <w:color w:val="000000"/>
          <w:sz w:val="24"/>
          <w:szCs w:val="24"/>
        </w:rPr>
        <w:t xml:space="preserve"> Empezarán a correr a partir del día siguiente a aquél en que surta efectos la notificación y se incluirá en ellos el día del vencimiento, y </w:t>
      </w:r>
    </w:p>
    <w:p w14:paraId="45ACB042" w14:textId="77777777" w:rsidR="00242A6C" w:rsidRPr="00275AC8" w:rsidRDefault="00242A6C" w:rsidP="00242A6C">
      <w:pPr>
        <w:spacing w:after="120" w:line="360" w:lineRule="auto"/>
        <w:ind w:left="851" w:right="758"/>
        <w:jc w:val="both"/>
        <w:rPr>
          <w:rFonts w:ascii="Arial" w:hAnsi="Arial" w:cs="Arial"/>
          <w:i/>
          <w:color w:val="000000"/>
          <w:sz w:val="24"/>
          <w:szCs w:val="24"/>
        </w:rPr>
      </w:pPr>
      <w:r w:rsidRPr="00275AC8">
        <w:rPr>
          <w:rFonts w:ascii="Arial" w:hAnsi="Arial" w:cs="Arial"/>
          <w:i/>
          <w:color w:val="000000"/>
          <w:sz w:val="24"/>
          <w:szCs w:val="24"/>
        </w:rPr>
        <w:t>II. Los plazos se contarán por días hábiles.”</w:t>
      </w:r>
    </w:p>
    <w:p w14:paraId="0CF2BB62" w14:textId="0225A826" w:rsidR="00242A6C" w:rsidRDefault="00242A6C" w:rsidP="00242A6C">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w:t>
      </w:r>
      <w:r w:rsidR="00B179B0">
        <w:rPr>
          <w:rFonts w:ascii="Arial" w:hAnsi="Arial" w:cs="Arial"/>
          <w:color w:val="000000"/>
          <w:sz w:val="26"/>
          <w:szCs w:val="26"/>
        </w:rPr>
        <w:t xml:space="preserve">       </w:t>
      </w:r>
      <w:r>
        <w:rPr>
          <w:rFonts w:ascii="Arial" w:hAnsi="Arial" w:cs="Arial"/>
          <w:color w:val="000000"/>
          <w:sz w:val="26"/>
          <w:szCs w:val="26"/>
        </w:rPr>
        <w:t xml:space="preserve">Por tanto, </w:t>
      </w:r>
      <w:r w:rsidRPr="00982231">
        <w:rPr>
          <w:rFonts w:ascii="Arial" w:hAnsi="Arial" w:cs="Arial"/>
          <w:b/>
          <w:bCs/>
          <w:color w:val="000000"/>
          <w:sz w:val="26"/>
          <w:szCs w:val="26"/>
        </w:rPr>
        <w:t xml:space="preserve">al haberse presentado el escrito del recurso de revisión el </w:t>
      </w:r>
      <w:r w:rsidR="00982231" w:rsidRPr="00982231">
        <w:rPr>
          <w:rFonts w:ascii="Arial" w:hAnsi="Arial" w:cs="Arial"/>
          <w:b/>
          <w:bCs/>
          <w:color w:val="000000"/>
          <w:sz w:val="26"/>
          <w:szCs w:val="26"/>
        </w:rPr>
        <w:t>seis de febrero</w:t>
      </w:r>
      <w:r w:rsidRPr="00982231">
        <w:rPr>
          <w:rFonts w:ascii="Arial" w:hAnsi="Arial" w:cs="Arial"/>
          <w:b/>
          <w:bCs/>
          <w:color w:val="000000"/>
          <w:sz w:val="26"/>
          <w:szCs w:val="26"/>
        </w:rPr>
        <w:t xml:space="preserve"> de dos mil veinte</w:t>
      </w:r>
      <w:r>
        <w:rPr>
          <w:rFonts w:ascii="Arial" w:hAnsi="Arial" w:cs="Arial"/>
          <w:color w:val="000000"/>
          <w:sz w:val="26"/>
          <w:szCs w:val="26"/>
        </w:rPr>
        <w:t xml:space="preserve">, como consta del sello de recepción de la Oficialía de Partes Común de este Tribunal de Justicia Administrativa del Estado de Oaxaca, es evidente que se </w:t>
      </w:r>
      <w:r w:rsidR="00982231">
        <w:rPr>
          <w:rFonts w:ascii="Arial" w:hAnsi="Arial" w:cs="Arial"/>
          <w:color w:val="000000"/>
          <w:sz w:val="26"/>
          <w:szCs w:val="26"/>
        </w:rPr>
        <w:t>realizó</w:t>
      </w:r>
      <w:r>
        <w:rPr>
          <w:rFonts w:ascii="Arial" w:hAnsi="Arial" w:cs="Arial"/>
          <w:color w:val="000000"/>
          <w:sz w:val="26"/>
          <w:szCs w:val="26"/>
        </w:rPr>
        <w:t xml:space="preserve"> fuera del plazo que dispone el artículo 2</w:t>
      </w:r>
      <w:r w:rsidR="00982231">
        <w:rPr>
          <w:rFonts w:ascii="Arial" w:hAnsi="Arial" w:cs="Arial"/>
          <w:color w:val="000000"/>
          <w:sz w:val="26"/>
          <w:szCs w:val="26"/>
        </w:rPr>
        <w:t>0</w:t>
      </w:r>
      <w:r>
        <w:rPr>
          <w:rFonts w:ascii="Arial" w:hAnsi="Arial" w:cs="Arial"/>
          <w:color w:val="000000"/>
          <w:sz w:val="26"/>
          <w:szCs w:val="26"/>
        </w:rPr>
        <w:t xml:space="preserve">7 de la Ley de la materia, lo que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Pr>
          <w:rFonts w:ascii="Arial" w:hAnsi="Arial" w:cs="Arial"/>
          <w:color w:val="000000"/>
          <w:sz w:val="26"/>
          <w:szCs w:val="26"/>
        </w:rPr>
        <w:t>sin que dicha determinación transgreda el derecho de audiencia de la parte recurrente</w:t>
      </w:r>
      <w:r>
        <w:rPr>
          <w:rFonts w:ascii="Arial" w:hAnsi="Arial" w:cs="Arial"/>
          <w:sz w:val="26"/>
          <w:szCs w:val="26"/>
        </w:rPr>
        <w:t xml:space="preserve">, el cual es limitado, pues para que pueda ser ejercido es </w:t>
      </w:r>
      <w:r>
        <w:rPr>
          <w:rFonts w:ascii="Arial" w:hAnsi="Arial" w:cs="Arial"/>
          <w:sz w:val="26"/>
          <w:szCs w:val="26"/>
        </w:rPr>
        <w:lastRenderedPageBreak/>
        <w:t>necesario cumplir con los presupuestos formales y materiales de admisibilidad y procedencia para ese tipo de acciones, lo cual además, brinda certeza jurídica. - - - - - - - - - - - - - - - - - - - - - - - - - - - - - - - - - - -</w:t>
      </w:r>
    </w:p>
    <w:p w14:paraId="666A312E" w14:textId="3263668D" w:rsidR="00242A6C" w:rsidRDefault="00242A6C" w:rsidP="00242A6C">
      <w:pPr>
        <w:spacing w:line="360" w:lineRule="auto"/>
        <w:ind w:right="-234"/>
        <w:jc w:val="both"/>
        <w:rPr>
          <w:rFonts w:ascii="Arial" w:hAnsi="Arial" w:cs="Arial"/>
          <w:sz w:val="26"/>
          <w:szCs w:val="26"/>
        </w:rPr>
      </w:pPr>
      <w:r>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r w:rsidR="00F96EB2" w:rsidRPr="00F96EB2">
        <w:rPr>
          <w:rFonts w:ascii="Arial" w:hAnsi="Arial" w:cs="Arial"/>
          <w:sz w:val="26"/>
          <w:szCs w:val="26"/>
        </w:rPr>
        <w:t xml:space="preserve"> </w:t>
      </w:r>
      <w:r w:rsidR="00F96EB2">
        <w:rPr>
          <w:rFonts w:ascii="Arial" w:hAnsi="Arial" w:cs="Arial"/>
          <w:sz w:val="26"/>
          <w:szCs w:val="26"/>
        </w:rPr>
        <w:t xml:space="preserve">- - - - - - - - - - -- - - - - -- - - - - - - - - - - </w:t>
      </w:r>
    </w:p>
    <w:p w14:paraId="40BB931D" w14:textId="2A61FE20" w:rsidR="00242A6C" w:rsidRPr="00F96EB2" w:rsidRDefault="00242A6C" w:rsidP="00732939">
      <w:pPr>
        <w:ind w:left="284" w:right="333"/>
        <w:jc w:val="both"/>
        <w:rPr>
          <w:rFonts w:ascii="Arial" w:hAnsi="Arial" w:cs="Arial"/>
          <w:sz w:val="24"/>
          <w:szCs w:val="24"/>
        </w:rPr>
      </w:pPr>
      <w:r w:rsidRPr="00F96EB2">
        <w:rPr>
          <w:rFonts w:ascii="Arial" w:hAnsi="Arial" w:cs="Arial"/>
          <w:b/>
          <w:sz w:val="24"/>
          <w:szCs w:val="24"/>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F96EB2">
        <w:rPr>
          <w:rFonts w:ascii="Arial" w:hAnsi="Arial" w:cs="Arial"/>
          <w:sz w:val="24"/>
          <w:szCs w:val="24"/>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F96EB2">
        <w:rPr>
          <w:rFonts w:ascii="Arial" w:hAnsi="Arial" w:cs="Arial"/>
          <w:sz w:val="24"/>
          <w:szCs w:val="24"/>
        </w:rPr>
        <w:t>personae</w:t>
      </w:r>
      <w:proofErr w:type="spellEnd"/>
      <w:r w:rsidRPr="00F96EB2">
        <w:rPr>
          <w:rFonts w:ascii="Arial" w:hAnsi="Arial" w:cs="Arial"/>
          <w:sz w:val="24"/>
          <w:szCs w:val="24"/>
        </w:rPr>
        <w:t xml:space="preserve"> (previsto en el artículo 29 de la Convención Americana sobre Derechos Humanos conocida como Pacto de San José de Costa Rica), que implica, inter </w:t>
      </w:r>
      <w:proofErr w:type="spellStart"/>
      <w:r w:rsidRPr="00F96EB2">
        <w:rPr>
          <w:rFonts w:ascii="Arial" w:hAnsi="Arial" w:cs="Arial"/>
          <w:sz w:val="24"/>
          <w:szCs w:val="24"/>
        </w:rPr>
        <w:t>alia</w:t>
      </w:r>
      <w:proofErr w:type="spellEnd"/>
      <w:r w:rsidRPr="00F96EB2">
        <w:rPr>
          <w:rFonts w:ascii="Arial" w:hAnsi="Arial" w:cs="Arial"/>
          <w:sz w:val="24"/>
          <w:szCs w:val="24"/>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w:t>
      </w:r>
      <w:proofErr w:type="spellStart"/>
      <w:r w:rsidRPr="00F96EB2">
        <w:rPr>
          <w:rFonts w:ascii="Arial" w:hAnsi="Arial" w:cs="Arial"/>
          <w:sz w:val="24"/>
          <w:szCs w:val="24"/>
        </w:rPr>
        <w:t>gobernado</w:t>
      </w:r>
      <w:proofErr w:type="spellEnd"/>
      <w:r w:rsidRPr="00F96EB2">
        <w:rPr>
          <w:rFonts w:ascii="Arial" w:hAnsi="Arial" w:cs="Arial"/>
          <w:sz w:val="24"/>
          <w:szCs w:val="24"/>
        </w:rPr>
        <w:t xml:space="preserve">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w:t>
      </w:r>
      <w:r w:rsidRPr="00F96EB2">
        <w:rPr>
          <w:rFonts w:ascii="Arial" w:hAnsi="Arial" w:cs="Arial"/>
          <w:sz w:val="24"/>
          <w:szCs w:val="24"/>
        </w:rPr>
        <w:lastRenderedPageBreak/>
        <w:t>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sidR="00EA63F5" w:rsidRPr="00F96EB2">
        <w:rPr>
          <w:rFonts w:ascii="Arial" w:hAnsi="Arial" w:cs="Arial"/>
          <w:sz w:val="24"/>
          <w:szCs w:val="24"/>
        </w:rPr>
        <w:t xml:space="preserve"> - - - - - - - - - - - </w:t>
      </w:r>
    </w:p>
    <w:p w14:paraId="411131C8" w14:textId="76AFEB46" w:rsidR="00242A6C" w:rsidRPr="00EA63F5" w:rsidRDefault="00242A6C" w:rsidP="00EA63F5">
      <w:pPr>
        <w:widowControl w:val="0"/>
        <w:tabs>
          <w:tab w:val="left" w:pos="7938"/>
          <w:tab w:val="left" w:pos="8222"/>
        </w:tabs>
        <w:spacing w:after="120" w:line="360" w:lineRule="auto"/>
        <w:ind w:right="49"/>
        <w:jc w:val="both"/>
        <w:rPr>
          <w:rFonts w:ascii="Arial" w:eastAsia="Calibri" w:hAnsi="Arial" w:cs="Arial"/>
          <w:sz w:val="26"/>
          <w:szCs w:val="26"/>
        </w:rPr>
      </w:pPr>
      <w:r>
        <w:rPr>
          <w:rFonts w:ascii="Arial" w:eastAsia="Calibri" w:hAnsi="Arial" w:cs="Arial"/>
          <w:sz w:val="26"/>
          <w:szCs w:val="26"/>
        </w:rPr>
        <w:t xml:space="preserve">     </w:t>
      </w:r>
      <w:r w:rsidR="00DA4B58">
        <w:rPr>
          <w:rFonts w:ascii="Arial" w:eastAsia="Calibri" w:hAnsi="Arial" w:cs="Arial"/>
          <w:sz w:val="26"/>
          <w:szCs w:val="26"/>
        </w:rPr>
        <w:t xml:space="preserve">      </w:t>
      </w:r>
      <w:r>
        <w:rPr>
          <w:rFonts w:ascii="Arial" w:eastAsia="Calibri" w:hAnsi="Arial" w:cs="Arial"/>
          <w:sz w:val="26"/>
          <w:szCs w:val="26"/>
        </w:rPr>
        <w:t xml:space="preserve">En mérito </w:t>
      </w:r>
      <w:r w:rsidR="00DA4B58">
        <w:rPr>
          <w:rFonts w:ascii="Arial" w:eastAsia="Calibri" w:hAnsi="Arial" w:cs="Arial"/>
          <w:sz w:val="26"/>
          <w:szCs w:val="26"/>
        </w:rPr>
        <w:t>a</w:t>
      </w:r>
      <w:r>
        <w:rPr>
          <w:rFonts w:ascii="Arial" w:eastAsia="Calibri" w:hAnsi="Arial" w:cs="Arial"/>
          <w:sz w:val="26"/>
          <w:szCs w:val="26"/>
        </w:rPr>
        <w:t xml:space="preserve"> lo anterior, con fundamento en los artículos 2</w:t>
      </w:r>
      <w:r w:rsidR="00982231">
        <w:rPr>
          <w:rFonts w:ascii="Arial" w:eastAsia="Calibri" w:hAnsi="Arial" w:cs="Arial"/>
          <w:sz w:val="26"/>
          <w:szCs w:val="26"/>
        </w:rPr>
        <w:t>0</w:t>
      </w:r>
      <w:r>
        <w:rPr>
          <w:rFonts w:ascii="Arial" w:eastAsia="Calibri" w:hAnsi="Arial" w:cs="Arial"/>
          <w:sz w:val="26"/>
          <w:szCs w:val="26"/>
        </w:rPr>
        <w:t>7 y 2</w:t>
      </w:r>
      <w:r w:rsidR="00982231">
        <w:rPr>
          <w:rFonts w:ascii="Arial" w:eastAsia="Calibri" w:hAnsi="Arial" w:cs="Arial"/>
          <w:sz w:val="26"/>
          <w:szCs w:val="26"/>
        </w:rPr>
        <w:t>0</w:t>
      </w:r>
      <w:r>
        <w:rPr>
          <w:rFonts w:ascii="Arial" w:eastAsia="Calibri" w:hAnsi="Arial" w:cs="Arial"/>
          <w:sz w:val="26"/>
          <w:szCs w:val="26"/>
        </w:rPr>
        <w:t>8 de la Ley de</w:t>
      </w:r>
      <w:r w:rsidR="00732939">
        <w:rPr>
          <w:rFonts w:ascii="Arial" w:eastAsia="Calibri" w:hAnsi="Arial" w:cs="Arial"/>
          <w:sz w:val="26"/>
          <w:szCs w:val="26"/>
        </w:rPr>
        <w:t xml:space="preserve"> </w:t>
      </w:r>
      <w:r>
        <w:rPr>
          <w:rFonts w:ascii="Arial" w:eastAsia="Calibri" w:hAnsi="Arial" w:cs="Arial"/>
          <w:sz w:val="26"/>
          <w:szCs w:val="26"/>
        </w:rPr>
        <w:t>Justicia Administrativa para el Estado aplicable al caso, se:</w:t>
      </w:r>
    </w:p>
    <w:p w14:paraId="4BAFA617" w14:textId="0C5ECF5F" w:rsidR="00242A6C" w:rsidRPr="00F96EB2" w:rsidRDefault="00242A6C" w:rsidP="00242A6C">
      <w:pPr>
        <w:widowControl w:val="0"/>
        <w:tabs>
          <w:tab w:val="left" w:pos="7938"/>
          <w:tab w:val="left" w:pos="8222"/>
        </w:tabs>
        <w:spacing w:after="120" w:line="360" w:lineRule="auto"/>
        <w:ind w:right="49"/>
        <w:jc w:val="center"/>
        <w:rPr>
          <w:rFonts w:ascii="Arial" w:hAnsi="Arial" w:cs="Arial"/>
          <w:b/>
          <w:sz w:val="26"/>
          <w:szCs w:val="26"/>
        </w:rPr>
      </w:pPr>
      <w:r w:rsidRPr="00F96EB2">
        <w:rPr>
          <w:rFonts w:ascii="Arial" w:hAnsi="Arial" w:cs="Arial"/>
          <w:b/>
          <w:sz w:val="26"/>
          <w:szCs w:val="26"/>
        </w:rPr>
        <w:t>R E S U E L V E</w:t>
      </w:r>
    </w:p>
    <w:p w14:paraId="2C83916E" w14:textId="0DFE1A8C" w:rsidR="00242A6C" w:rsidRDefault="00242A6C" w:rsidP="00242A6C">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w:t>
      </w:r>
      <w:r w:rsidR="00DA4B58">
        <w:rPr>
          <w:rFonts w:ascii="Arial" w:hAnsi="Arial" w:cs="Arial"/>
          <w:sz w:val="26"/>
          <w:szCs w:val="26"/>
        </w:rPr>
        <w:t xml:space="preserve">por </w:t>
      </w:r>
      <w:r w:rsidR="00C90550">
        <w:rPr>
          <w:rFonts w:ascii="Arial" w:hAnsi="Arial" w:cs="Arial"/>
          <w:b/>
          <w:bCs/>
          <w:sz w:val="24"/>
          <w:szCs w:val="24"/>
        </w:rPr>
        <w:t xml:space="preserve">*********** </w:t>
      </w:r>
      <w:r>
        <w:rPr>
          <w:rFonts w:ascii="Arial" w:hAnsi="Arial" w:cs="Arial"/>
          <w:sz w:val="26"/>
          <w:szCs w:val="26"/>
        </w:rPr>
        <w:t>en contra de la sentencia de veintinueve de noviembre de dos mi</w:t>
      </w:r>
      <w:r w:rsidRPr="00F41CAF">
        <w:rPr>
          <w:rFonts w:ascii="Arial" w:hAnsi="Arial" w:cs="Arial"/>
          <w:sz w:val="26"/>
          <w:szCs w:val="26"/>
        </w:rPr>
        <w:t>l dieci</w:t>
      </w:r>
      <w:r>
        <w:rPr>
          <w:rFonts w:ascii="Arial" w:hAnsi="Arial" w:cs="Arial"/>
          <w:sz w:val="26"/>
          <w:szCs w:val="26"/>
        </w:rPr>
        <w:t xml:space="preserve">nueve, dictada por </w:t>
      </w:r>
      <w:r>
        <w:rPr>
          <w:rFonts w:ascii="Arial" w:hAnsi="Arial" w:cs="Arial"/>
          <w:bCs/>
          <w:iCs/>
          <w:sz w:val="26"/>
          <w:szCs w:val="26"/>
        </w:rPr>
        <w:t xml:space="preserve">la entonces </w:t>
      </w:r>
      <w:proofErr w:type="spellStart"/>
      <w:r>
        <w:rPr>
          <w:rFonts w:ascii="Arial" w:hAnsi="Arial" w:cs="Arial"/>
          <w:sz w:val="26"/>
          <w:szCs w:val="26"/>
        </w:rPr>
        <w:t>resolutora</w:t>
      </w:r>
      <w:proofErr w:type="spellEnd"/>
      <w:r>
        <w:rPr>
          <w:rFonts w:ascii="Arial" w:hAnsi="Arial" w:cs="Arial"/>
          <w:sz w:val="26"/>
          <w:szCs w:val="26"/>
        </w:rPr>
        <w:t xml:space="preserve"> de la Primera Sala Unitaria de Primera Instancia, por las razones expuestas en el considerando Segundo</w:t>
      </w:r>
      <w:r w:rsidR="00DA4B58">
        <w:rPr>
          <w:rFonts w:ascii="Arial" w:hAnsi="Arial" w:cs="Arial"/>
          <w:sz w:val="26"/>
          <w:szCs w:val="26"/>
        </w:rPr>
        <w:t xml:space="preserve"> de esta resolución</w:t>
      </w:r>
      <w:r>
        <w:rPr>
          <w:rFonts w:ascii="Arial" w:hAnsi="Arial" w:cs="Arial"/>
          <w:sz w:val="26"/>
          <w:szCs w:val="26"/>
        </w:rPr>
        <w:t xml:space="preserve">. - - </w:t>
      </w:r>
    </w:p>
    <w:p w14:paraId="4E6EF0F7" w14:textId="77777777" w:rsidR="00242A6C" w:rsidRDefault="00242A6C" w:rsidP="00242A6C">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 - - - - - - - - - - - -</w:t>
      </w:r>
    </w:p>
    <w:p w14:paraId="73FB1977" w14:textId="77777777" w:rsidR="0064617B" w:rsidRDefault="0064617B" w:rsidP="0064617B">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 - - - - - - - - - - - - - - - - - - - - - - - - - </w:t>
      </w:r>
    </w:p>
    <w:p w14:paraId="030CD502" w14:textId="77777777" w:rsidR="0064617B" w:rsidRDefault="0064617B" w:rsidP="0064617B">
      <w:pPr>
        <w:pStyle w:val="Sinespaciado"/>
        <w:rPr>
          <w:rFonts w:ascii="Arial" w:hAnsi="Arial" w:cs="Arial"/>
          <w:sz w:val="26"/>
          <w:szCs w:val="26"/>
        </w:rPr>
      </w:pPr>
    </w:p>
    <w:p w14:paraId="1E545B10" w14:textId="77777777" w:rsidR="0064617B" w:rsidRDefault="0064617B" w:rsidP="0064617B">
      <w:pPr>
        <w:pStyle w:val="Sinespaciado"/>
        <w:rPr>
          <w:rFonts w:ascii="Arial" w:hAnsi="Arial" w:cs="Arial"/>
          <w:sz w:val="26"/>
          <w:szCs w:val="26"/>
        </w:rPr>
      </w:pPr>
    </w:p>
    <w:p w14:paraId="2536242C" w14:textId="77777777" w:rsidR="0064617B" w:rsidRDefault="0064617B" w:rsidP="0064617B">
      <w:pPr>
        <w:pStyle w:val="Sinespaciado"/>
        <w:rPr>
          <w:rFonts w:ascii="Arial" w:hAnsi="Arial" w:cs="Arial"/>
          <w:sz w:val="26"/>
          <w:szCs w:val="26"/>
        </w:rPr>
      </w:pPr>
    </w:p>
    <w:p w14:paraId="29166EAC" w14:textId="77777777" w:rsidR="0064617B" w:rsidRDefault="0064617B" w:rsidP="0064617B">
      <w:pPr>
        <w:pStyle w:val="Sinespaciado"/>
        <w:rPr>
          <w:rFonts w:ascii="Arial" w:hAnsi="Arial" w:cs="Arial"/>
          <w:sz w:val="26"/>
          <w:szCs w:val="26"/>
        </w:rPr>
      </w:pPr>
    </w:p>
    <w:p w14:paraId="5CA08949" w14:textId="77777777" w:rsidR="0064617B" w:rsidRDefault="0064617B" w:rsidP="0064617B">
      <w:pPr>
        <w:pStyle w:val="Sinespaciado"/>
        <w:jc w:val="center"/>
        <w:rPr>
          <w:rFonts w:ascii="Arial" w:hAnsi="Arial" w:cs="Arial"/>
          <w:sz w:val="26"/>
          <w:szCs w:val="26"/>
        </w:rPr>
      </w:pPr>
      <w:r>
        <w:rPr>
          <w:rFonts w:ascii="Arial" w:hAnsi="Arial" w:cs="Arial"/>
          <w:sz w:val="26"/>
          <w:szCs w:val="26"/>
        </w:rPr>
        <w:t>MAGISTRADO MANUEL VELASCO ALCÁNTARA</w:t>
      </w:r>
    </w:p>
    <w:p w14:paraId="15BF9654" w14:textId="77777777" w:rsidR="0064617B" w:rsidRDefault="0064617B" w:rsidP="0064617B">
      <w:pPr>
        <w:pStyle w:val="Sinespaciado"/>
        <w:jc w:val="center"/>
        <w:rPr>
          <w:rFonts w:ascii="Arial" w:hAnsi="Arial" w:cs="Arial"/>
          <w:sz w:val="26"/>
          <w:szCs w:val="26"/>
        </w:rPr>
      </w:pPr>
      <w:r>
        <w:rPr>
          <w:rFonts w:ascii="Arial" w:hAnsi="Arial" w:cs="Arial"/>
          <w:sz w:val="26"/>
          <w:szCs w:val="26"/>
        </w:rPr>
        <w:t>PRESIDENTE</w:t>
      </w:r>
    </w:p>
    <w:p w14:paraId="71F6E210" w14:textId="77777777" w:rsidR="0064617B" w:rsidRDefault="0064617B" w:rsidP="0064617B">
      <w:pPr>
        <w:spacing w:line="360" w:lineRule="auto"/>
        <w:rPr>
          <w:rFonts w:ascii="Arial" w:hAnsi="Arial" w:cs="Arial"/>
          <w:sz w:val="26"/>
          <w:szCs w:val="26"/>
        </w:rPr>
      </w:pPr>
    </w:p>
    <w:p w14:paraId="274B7FF1" w14:textId="77777777" w:rsidR="0064617B" w:rsidRDefault="0064617B" w:rsidP="0064617B">
      <w:pPr>
        <w:spacing w:line="360" w:lineRule="auto"/>
        <w:rPr>
          <w:rFonts w:ascii="Arial" w:hAnsi="Arial" w:cs="Arial"/>
          <w:sz w:val="26"/>
          <w:szCs w:val="26"/>
        </w:rPr>
      </w:pPr>
    </w:p>
    <w:p w14:paraId="16780B68" w14:textId="77777777" w:rsidR="0064617B" w:rsidRDefault="0064617B" w:rsidP="0064617B">
      <w:pPr>
        <w:spacing w:line="360" w:lineRule="auto"/>
        <w:jc w:val="center"/>
        <w:rPr>
          <w:rFonts w:ascii="Arial" w:hAnsi="Arial" w:cs="Arial"/>
          <w:sz w:val="26"/>
          <w:szCs w:val="26"/>
        </w:rPr>
      </w:pPr>
    </w:p>
    <w:p w14:paraId="165A59DE" w14:textId="77777777" w:rsidR="0064617B" w:rsidRDefault="0064617B" w:rsidP="0064617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3365F42" w14:textId="77777777" w:rsidR="0064617B" w:rsidRDefault="0064617B" w:rsidP="0064617B">
      <w:pPr>
        <w:tabs>
          <w:tab w:val="center" w:pos="4135"/>
          <w:tab w:val="left" w:pos="7515"/>
        </w:tabs>
        <w:spacing w:line="360" w:lineRule="auto"/>
        <w:rPr>
          <w:rFonts w:ascii="Arial" w:hAnsi="Arial" w:cs="Arial"/>
          <w:sz w:val="26"/>
          <w:szCs w:val="26"/>
        </w:rPr>
      </w:pPr>
    </w:p>
    <w:p w14:paraId="77F136FF" w14:textId="77777777" w:rsidR="0064617B" w:rsidRDefault="0064617B" w:rsidP="0064617B">
      <w:pPr>
        <w:tabs>
          <w:tab w:val="center" w:pos="4135"/>
          <w:tab w:val="left" w:pos="7515"/>
        </w:tabs>
        <w:spacing w:line="360" w:lineRule="auto"/>
        <w:rPr>
          <w:rFonts w:ascii="Arial" w:hAnsi="Arial" w:cs="Arial"/>
          <w:sz w:val="26"/>
          <w:szCs w:val="26"/>
        </w:rPr>
      </w:pPr>
    </w:p>
    <w:p w14:paraId="3A3D5442" w14:textId="68897BB0" w:rsidR="00F96EB2" w:rsidRDefault="0064617B" w:rsidP="00F96EB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7999B656" w14:textId="77777777" w:rsidR="00C90550" w:rsidRDefault="00C90550" w:rsidP="00F96EB2">
      <w:pPr>
        <w:tabs>
          <w:tab w:val="left" w:pos="1925"/>
          <w:tab w:val="center" w:pos="4135"/>
        </w:tabs>
        <w:jc w:val="center"/>
        <w:rPr>
          <w:rFonts w:ascii="Arial" w:hAnsi="Arial" w:cs="Arial"/>
          <w:b/>
          <w:bCs/>
          <w:sz w:val="18"/>
          <w:szCs w:val="18"/>
        </w:rPr>
      </w:pPr>
    </w:p>
    <w:p w14:paraId="5DD63CF2" w14:textId="4A88B522" w:rsidR="00F96EB2" w:rsidRDefault="00F96EB2" w:rsidP="00F96EB2">
      <w:pPr>
        <w:tabs>
          <w:tab w:val="left" w:pos="1925"/>
          <w:tab w:val="center" w:pos="4135"/>
        </w:tabs>
        <w:jc w:val="center"/>
        <w:rPr>
          <w:rFonts w:ascii="Arial" w:hAnsi="Arial" w:cs="Arial"/>
          <w:b/>
          <w:bCs/>
          <w:sz w:val="18"/>
          <w:szCs w:val="18"/>
        </w:rPr>
      </w:pPr>
      <w:r>
        <w:rPr>
          <w:rFonts w:ascii="Arial" w:hAnsi="Arial" w:cs="Arial"/>
          <w:b/>
          <w:bCs/>
          <w:sz w:val="18"/>
          <w:szCs w:val="18"/>
        </w:rPr>
        <w:lastRenderedPageBreak/>
        <w:t>LAS PRESENTES FIRMAS CORRESPONDEN AL RECURSO DE REVISIÓN 69/2020.</w:t>
      </w:r>
    </w:p>
    <w:p w14:paraId="30BF9D11" w14:textId="77777777" w:rsidR="0064617B" w:rsidRDefault="0064617B" w:rsidP="0064617B">
      <w:pPr>
        <w:tabs>
          <w:tab w:val="left" w:pos="1925"/>
          <w:tab w:val="center" w:pos="4135"/>
        </w:tabs>
        <w:jc w:val="center"/>
        <w:rPr>
          <w:rFonts w:ascii="Arial" w:hAnsi="Arial" w:cs="Arial"/>
          <w:sz w:val="26"/>
          <w:szCs w:val="26"/>
        </w:rPr>
      </w:pPr>
      <w:r>
        <w:rPr>
          <w:rFonts w:ascii="Arial" w:hAnsi="Arial" w:cs="Arial"/>
          <w:sz w:val="26"/>
          <w:szCs w:val="26"/>
        </w:rPr>
        <w:t>.</w:t>
      </w:r>
    </w:p>
    <w:p w14:paraId="41F964C0" w14:textId="7D5B0A6B" w:rsidR="0064617B" w:rsidRDefault="0064617B" w:rsidP="0064617B">
      <w:pPr>
        <w:tabs>
          <w:tab w:val="left" w:pos="1925"/>
          <w:tab w:val="center" w:pos="4135"/>
        </w:tabs>
        <w:jc w:val="center"/>
        <w:rPr>
          <w:rFonts w:ascii="Arial" w:hAnsi="Arial" w:cs="Arial"/>
          <w:sz w:val="26"/>
          <w:szCs w:val="26"/>
        </w:rPr>
      </w:pPr>
    </w:p>
    <w:p w14:paraId="28ABA049" w14:textId="5B30DC45" w:rsidR="00F96EB2" w:rsidRDefault="00F96EB2" w:rsidP="0064617B">
      <w:pPr>
        <w:tabs>
          <w:tab w:val="left" w:pos="1925"/>
          <w:tab w:val="center" w:pos="4135"/>
        </w:tabs>
        <w:jc w:val="center"/>
        <w:rPr>
          <w:rFonts w:ascii="Arial" w:hAnsi="Arial" w:cs="Arial"/>
          <w:sz w:val="26"/>
          <w:szCs w:val="26"/>
        </w:rPr>
      </w:pPr>
    </w:p>
    <w:p w14:paraId="7C7F3567" w14:textId="77777777" w:rsidR="00F96EB2" w:rsidRDefault="00F96EB2" w:rsidP="0064617B">
      <w:pPr>
        <w:tabs>
          <w:tab w:val="left" w:pos="1925"/>
          <w:tab w:val="center" w:pos="4135"/>
        </w:tabs>
        <w:jc w:val="center"/>
        <w:rPr>
          <w:rFonts w:ascii="Arial" w:hAnsi="Arial" w:cs="Arial"/>
          <w:sz w:val="26"/>
          <w:szCs w:val="26"/>
        </w:rPr>
      </w:pPr>
    </w:p>
    <w:p w14:paraId="179AEFD8" w14:textId="77777777" w:rsidR="0064617B" w:rsidRDefault="0064617B" w:rsidP="0064617B">
      <w:pPr>
        <w:tabs>
          <w:tab w:val="left" w:pos="1925"/>
          <w:tab w:val="center" w:pos="4135"/>
        </w:tabs>
        <w:jc w:val="center"/>
        <w:rPr>
          <w:rFonts w:ascii="Arial" w:hAnsi="Arial" w:cs="Arial"/>
          <w:sz w:val="26"/>
          <w:szCs w:val="26"/>
        </w:rPr>
      </w:pPr>
    </w:p>
    <w:p w14:paraId="6B3C9AE6" w14:textId="0753F07B" w:rsidR="0064617B" w:rsidRDefault="0064617B" w:rsidP="00F96EB2">
      <w:pPr>
        <w:tabs>
          <w:tab w:val="left" w:pos="1925"/>
          <w:tab w:val="center" w:pos="4135"/>
        </w:tabs>
        <w:jc w:val="center"/>
        <w:rPr>
          <w:rFonts w:ascii="Arial" w:hAnsi="Arial" w:cs="Arial"/>
          <w:b/>
          <w:bCs/>
          <w:sz w:val="18"/>
          <w:szCs w:val="18"/>
        </w:rPr>
      </w:pPr>
      <w:r>
        <w:rPr>
          <w:rFonts w:ascii="Arial" w:hAnsi="Arial" w:cs="Arial"/>
          <w:sz w:val="26"/>
          <w:szCs w:val="26"/>
        </w:rPr>
        <w:t>MAGISTRADA GLORIA DEL CARMEN CAMACHO MEZA</w:t>
      </w:r>
      <w:r>
        <w:rPr>
          <w:rFonts w:ascii="Arial" w:hAnsi="Arial" w:cs="Arial"/>
          <w:sz w:val="26"/>
          <w:szCs w:val="26"/>
        </w:rPr>
        <w:br/>
      </w:r>
    </w:p>
    <w:p w14:paraId="0F0F4B6A" w14:textId="77777777" w:rsidR="0064617B" w:rsidRDefault="0064617B" w:rsidP="0064617B">
      <w:pPr>
        <w:tabs>
          <w:tab w:val="left" w:pos="1925"/>
          <w:tab w:val="center" w:pos="4135"/>
        </w:tabs>
        <w:rPr>
          <w:rFonts w:ascii="Arial" w:hAnsi="Arial" w:cs="Arial"/>
          <w:sz w:val="26"/>
          <w:szCs w:val="26"/>
        </w:rPr>
      </w:pPr>
    </w:p>
    <w:p w14:paraId="58CCDDAD" w14:textId="77777777" w:rsidR="0064617B" w:rsidRDefault="0064617B" w:rsidP="0064617B">
      <w:pPr>
        <w:tabs>
          <w:tab w:val="left" w:pos="1925"/>
          <w:tab w:val="center" w:pos="4135"/>
        </w:tabs>
        <w:rPr>
          <w:rFonts w:ascii="Arial" w:hAnsi="Arial" w:cs="Arial"/>
          <w:sz w:val="26"/>
          <w:szCs w:val="26"/>
        </w:rPr>
      </w:pPr>
    </w:p>
    <w:p w14:paraId="46610A38" w14:textId="77777777" w:rsidR="0064617B" w:rsidRDefault="0064617B" w:rsidP="0064617B">
      <w:pPr>
        <w:tabs>
          <w:tab w:val="left" w:pos="1925"/>
          <w:tab w:val="center" w:pos="4135"/>
        </w:tabs>
        <w:jc w:val="center"/>
        <w:rPr>
          <w:rFonts w:ascii="Arial" w:hAnsi="Arial" w:cs="Arial"/>
          <w:sz w:val="26"/>
          <w:szCs w:val="26"/>
        </w:rPr>
      </w:pPr>
    </w:p>
    <w:p w14:paraId="13D1CE0E" w14:textId="77777777" w:rsidR="0064617B" w:rsidRDefault="0064617B" w:rsidP="0064617B">
      <w:pPr>
        <w:tabs>
          <w:tab w:val="left" w:pos="1925"/>
          <w:tab w:val="center" w:pos="4135"/>
        </w:tabs>
        <w:jc w:val="center"/>
        <w:rPr>
          <w:rFonts w:ascii="Arial" w:hAnsi="Arial" w:cs="Arial"/>
          <w:sz w:val="26"/>
          <w:szCs w:val="26"/>
        </w:rPr>
      </w:pPr>
    </w:p>
    <w:p w14:paraId="72DA9C0A" w14:textId="77777777" w:rsidR="0064617B" w:rsidRDefault="0064617B" w:rsidP="0064617B">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7A12B3C" w14:textId="77777777" w:rsidR="0064617B" w:rsidRDefault="0064617B" w:rsidP="0064617B">
      <w:pPr>
        <w:tabs>
          <w:tab w:val="left" w:pos="1925"/>
          <w:tab w:val="center" w:pos="4135"/>
        </w:tabs>
        <w:jc w:val="center"/>
        <w:rPr>
          <w:rFonts w:ascii="Arial" w:hAnsi="Arial" w:cs="Arial"/>
          <w:sz w:val="26"/>
          <w:szCs w:val="26"/>
        </w:rPr>
      </w:pPr>
    </w:p>
    <w:p w14:paraId="0D048387" w14:textId="77777777" w:rsidR="0064617B" w:rsidRDefault="0064617B" w:rsidP="0064617B">
      <w:pPr>
        <w:tabs>
          <w:tab w:val="left" w:pos="1925"/>
          <w:tab w:val="center" w:pos="4135"/>
        </w:tabs>
        <w:jc w:val="center"/>
        <w:rPr>
          <w:rFonts w:ascii="Arial" w:hAnsi="Arial" w:cs="Arial"/>
          <w:sz w:val="26"/>
          <w:szCs w:val="26"/>
        </w:rPr>
      </w:pPr>
    </w:p>
    <w:p w14:paraId="013686A6" w14:textId="77777777" w:rsidR="0064617B" w:rsidRDefault="0064617B" w:rsidP="0064617B">
      <w:pPr>
        <w:tabs>
          <w:tab w:val="left" w:pos="1925"/>
          <w:tab w:val="center" w:pos="4135"/>
        </w:tabs>
        <w:jc w:val="center"/>
        <w:rPr>
          <w:rFonts w:ascii="Arial" w:hAnsi="Arial" w:cs="Arial"/>
          <w:sz w:val="26"/>
          <w:szCs w:val="26"/>
        </w:rPr>
      </w:pPr>
    </w:p>
    <w:p w14:paraId="23D82F0D" w14:textId="77777777" w:rsidR="0064617B" w:rsidRDefault="0064617B" w:rsidP="0064617B">
      <w:pPr>
        <w:pStyle w:val="Sinespaciado"/>
        <w:jc w:val="center"/>
        <w:rPr>
          <w:rFonts w:ascii="Arial" w:hAnsi="Arial" w:cs="Arial"/>
          <w:sz w:val="26"/>
          <w:szCs w:val="26"/>
        </w:rPr>
      </w:pPr>
      <w:r>
        <w:rPr>
          <w:rFonts w:ascii="Arial" w:hAnsi="Arial" w:cs="Arial"/>
          <w:sz w:val="26"/>
          <w:szCs w:val="26"/>
        </w:rPr>
        <w:t>LIC. JUAN EDY GARCÍA CORONADO</w:t>
      </w:r>
    </w:p>
    <w:p w14:paraId="3791C7A9" w14:textId="77777777" w:rsidR="0064617B" w:rsidRDefault="0064617B" w:rsidP="0064617B">
      <w:pPr>
        <w:pStyle w:val="Sinespaciado"/>
        <w:jc w:val="center"/>
        <w:rPr>
          <w:rFonts w:ascii="Arial" w:hAnsi="Arial" w:cs="Arial"/>
          <w:sz w:val="26"/>
          <w:szCs w:val="26"/>
        </w:rPr>
      </w:pPr>
      <w:r>
        <w:rPr>
          <w:rFonts w:ascii="Arial" w:hAnsi="Arial" w:cs="Arial"/>
          <w:sz w:val="26"/>
          <w:szCs w:val="26"/>
        </w:rPr>
        <w:t>SECRETARIO GENERAL DE ACUERDOS</w:t>
      </w:r>
    </w:p>
    <w:p w14:paraId="50453FE0" w14:textId="197A691C" w:rsidR="00BA258A" w:rsidRPr="000338EE" w:rsidRDefault="00BA258A" w:rsidP="000338EE">
      <w:pPr>
        <w:rPr>
          <w:lang w:val="es-ES"/>
        </w:rPr>
      </w:pPr>
    </w:p>
    <w:sectPr w:rsidR="00BA258A" w:rsidRPr="000338EE" w:rsidSect="0024135B">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E5F91A" w14:textId="77777777" w:rsidR="00107E4C" w:rsidRDefault="00107E4C">
      <w:pPr>
        <w:spacing w:after="0" w:line="240" w:lineRule="auto"/>
      </w:pPr>
      <w:r>
        <w:separator/>
      </w:r>
    </w:p>
  </w:endnote>
  <w:endnote w:type="continuationSeparator" w:id="0">
    <w:p w14:paraId="02713744" w14:textId="77777777" w:rsidR="00107E4C" w:rsidRDefault="0010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3876D" w14:textId="77777777" w:rsidR="00596FAA" w:rsidRDefault="00596FA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131EEDB" w:rsidR="00A360DF" w:rsidRDefault="00596FAA">
    <w:pPr>
      <w:pStyle w:val="Piedepgina"/>
      <w:jc w:val="center"/>
    </w:pPr>
    <w:r>
      <w:rPr>
        <w:noProof/>
      </w:rPr>
      <mc:AlternateContent>
        <mc:Choice Requires="wps">
          <w:drawing>
            <wp:anchor distT="45720" distB="45720" distL="114300" distR="114300" simplePos="0" relativeHeight="251667456" behindDoc="0" locked="0" layoutInCell="1" allowOverlap="1" wp14:anchorId="22016F8F" wp14:editId="51759315">
              <wp:simplePos x="0" y="0"/>
              <wp:positionH relativeFrom="column">
                <wp:posOffset>-1323975</wp:posOffset>
              </wp:positionH>
              <wp:positionV relativeFrom="paragraph">
                <wp:posOffset>-4904740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6E1EC3C" w14:textId="77777777" w:rsidR="00596FAA" w:rsidRPr="00BB7E37" w:rsidRDefault="00596FAA" w:rsidP="00596FAA">
                          <w:pPr>
                            <w:rPr>
                              <w:sz w:val="16"/>
                              <w:szCs w:val="16"/>
                            </w:rPr>
                          </w:pPr>
                          <w:r w:rsidRPr="00BB7E37">
                            <w:rPr>
                              <w:sz w:val="16"/>
                              <w:szCs w:val="16"/>
                            </w:rPr>
                            <w:t>Los datos personales están pr</w:t>
                          </w:r>
                          <w:bookmarkStart w:id="0" w:name="_GoBack"/>
                          <w:bookmarkEnd w:id="0"/>
                          <w:r w:rsidRPr="00BB7E37">
                            <w:rPr>
                              <w:sz w:val="16"/>
                              <w:szCs w:val="16"/>
                            </w:rPr>
                            <w:t>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016F8F" id="_x0000_t202" coordsize="21600,21600" o:spt="202" path="m,l,21600r21600,l21600,xe">
              <v:stroke joinstyle="miter"/>
              <v:path gradientshapeok="t" o:connecttype="rect"/>
            </v:shapetype>
            <v:shape id="Cuadro de texto 2" o:spid="_x0000_s1026" type="#_x0000_t202" style="position:absolute;left:0;text-align:left;margin-left:-104.25pt;margin-top:-386.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">
              <v:textbox>
                <w:txbxContent>
                  <w:p w14:paraId="16E1EC3C" w14:textId="77777777" w:rsidR="00596FAA" w:rsidRPr="00BB7E37" w:rsidRDefault="00596FAA" w:rsidP="00596FAA">
                    <w:pPr>
                      <w:rPr>
                        <w:sz w:val="16"/>
                        <w:szCs w:val="16"/>
                      </w:rPr>
                    </w:pPr>
                    <w:r w:rsidRPr="00BB7E37">
                      <w:rPr>
                        <w:sz w:val="16"/>
                        <w:szCs w:val="16"/>
                      </w:rPr>
                      <w:t>Los datos personales están pr</w:t>
                    </w:r>
                    <w:bookmarkStart w:id="1" w:name="_GoBack"/>
                    <w:bookmarkEnd w:id="1"/>
                    <w:r w:rsidRPr="00BB7E37">
                      <w:rPr>
                        <w:sz w:val="16"/>
                        <w:szCs w:val="16"/>
                      </w:rPr>
                      <w:t>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A360DF" w:rsidRDefault="00A360D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098A5" w14:textId="77777777" w:rsidR="00596FAA" w:rsidRDefault="00596FA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E8E38" w14:textId="77777777" w:rsidR="00107E4C" w:rsidRDefault="00107E4C">
      <w:pPr>
        <w:spacing w:after="0" w:line="240" w:lineRule="auto"/>
      </w:pPr>
      <w:r>
        <w:separator/>
      </w:r>
    </w:p>
  </w:footnote>
  <w:footnote w:type="continuationSeparator" w:id="0">
    <w:p w14:paraId="12D7550A" w14:textId="77777777" w:rsidR="00107E4C" w:rsidRDefault="00107E4C">
      <w:pPr>
        <w:spacing w:after="0" w:line="240" w:lineRule="auto"/>
      </w:pPr>
      <w:r>
        <w:continuationSeparator/>
      </w:r>
    </w:p>
  </w:footnote>
  <w:footnote w:id="1">
    <w:p w14:paraId="18389F4B" w14:textId="02FE2B6C" w:rsidR="004F5F16" w:rsidRDefault="004F5F16">
      <w:pPr>
        <w:pStyle w:val="Textonotapie"/>
      </w:pPr>
      <w:r>
        <w:rPr>
          <w:rStyle w:val="Refdenotaalpie"/>
        </w:rPr>
        <w:footnoteRef/>
      </w:r>
      <w:r>
        <w:t xml:space="preserve"> Visible al reverso de la foja 295 del expediente natural.</w:t>
      </w:r>
    </w:p>
  </w:footnote>
  <w:footnote w:id="2">
    <w:p w14:paraId="62375D72" w14:textId="4910CD07" w:rsidR="004F5F16" w:rsidRDefault="004F5F16">
      <w:pPr>
        <w:pStyle w:val="Textonotapie"/>
      </w:pPr>
      <w:r>
        <w:rPr>
          <w:rStyle w:val="Refdenotaalpie"/>
        </w:rPr>
        <w:footnoteRef/>
      </w:r>
      <w:r>
        <w:t xml:space="preserve"> Visible dicha fecha en la última parte de la foja 3 del cuaderno de recurso de revisión 69/2020.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107E4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596FAA" w:rsidRPr="00596FAA">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107E4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596FAA" w:rsidRPr="00596FAA">
          <w:rPr>
            <w:noProof/>
            <w:lang w:val="es-ES"/>
          </w:rPr>
          <w:t>1</w:t>
        </w:r>
        <w:r w:rsidR="00A360DF">
          <w:fldChar w:fldCharType="end"/>
        </w:r>
      </w:sdtContent>
    </w:sdt>
  </w:p>
  <w:p w14:paraId="51E22156" w14:textId="7F05EBBF"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7A574D9">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91E096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107E4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E4C"/>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3789"/>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5DAA"/>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35B"/>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5AC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0A5F"/>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349"/>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6FAA"/>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17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150"/>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0436"/>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66C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9B0"/>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671E"/>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07F95"/>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0550"/>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574"/>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3E66"/>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6EB2"/>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13084844">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1C20-8683-4DD7-BC8D-A3A4321DE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2159</Words>
  <Characters>11878</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22</cp:revision>
  <cp:lastPrinted>2021-03-03T15:30:00Z</cp:lastPrinted>
  <dcterms:created xsi:type="dcterms:W3CDTF">2021-04-18T01:37:00Z</dcterms:created>
  <dcterms:modified xsi:type="dcterms:W3CDTF">2021-09-21T18:22:00Z</dcterms:modified>
</cp:coreProperties>
</file>