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60" w:type="dxa"/>
        <w:tblInd w:w="-781" w:type="dxa"/>
        <w:tblLayout w:type="fixed"/>
        <w:tblCellMar>
          <w:left w:w="70" w:type="dxa"/>
          <w:right w:w="70" w:type="dxa"/>
        </w:tblCellMar>
        <w:tblLook w:val="04A0" w:firstRow="1" w:lastRow="0" w:firstColumn="1" w:lastColumn="0" w:noHBand="0" w:noVBand="1"/>
      </w:tblPr>
      <w:tblGrid>
        <w:gridCol w:w="2357"/>
        <w:gridCol w:w="7003"/>
      </w:tblGrid>
      <w:tr w:rsidR="00D14019" w:rsidRPr="00583676" w14:paraId="2D1473D7" w14:textId="77777777" w:rsidTr="00EB09B4">
        <w:tc>
          <w:tcPr>
            <w:tcW w:w="2357" w:type="dxa"/>
          </w:tcPr>
          <w:p w14:paraId="7A84596C" w14:textId="6AF5DF30" w:rsidR="00EE178E" w:rsidRPr="004A2373" w:rsidRDefault="00EE178E" w:rsidP="00EE178E">
            <w:pPr>
              <w:spacing w:after="0" w:line="240" w:lineRule="auto"/>
              <w:jc w:val="both"/>
              <w:rPr>
                <w:sz w:val="24"/>
                <w:szCs w:val="24"/>
              </w:rPr>
            </w:pPr>
          </w:p>
          <w:p w14:paraId="2ECFA84E" w14:textId="10A3F291" w:rsidR="00D14019" w:rsidRPr="00D14019" w:rsidRDefault="00D14019" w:rsidP="00D14019">
            <w:pPr>
              <w:keepNext/>
              <w:keepLines/>
              <w:tabs>
                <w:tab w:val="left" w:pos="5670"/>
              </w:tabs>
              <w:spacing w:before="480" w:after="0" w:line="360" w:lineRule="auto"/>
              <w:outlineLvl w:val="0"/>
              <w:rPr>
                <w:rFonts w:ascii="Arial" w:eastAsia="Times New Roman" w:hAnsi="Arial" w:cs="Arial"/>
                <w:b/>
                <w:bCs/>
                <w:sz w:val="26"/>
                <w:szCs w:val="26"/>
              </w:rPr>
            </w:pPr>
          </w:p>
        </w:tc>
        <w:tc>
          <w:tcPr>
            <w:tcW w:w="7003" w:type="dxa"/>
            <w:hideMark/>
          </w:tcPr>
          <w:p w14:paraId="03409293" w14:textId="77777777" w:rsidR="00E7330B" w:rsidRPr="003A1792" w:rsidRDefault="00E7330B" w:rsidP="005877A1">
            <w:pPr>
              <w:spacing w:line="240" w:lineRule="auto"/>
              <w:ind w:left="1473" w:right="287"/>
              <w:jc w:val="both"/>
              <w:rPr>
                <w:rFonts w:ascii="Arial" w:eastAsia="Arial Unicode MS" w:hAnsi="Arial" w:cs="Arial"/>
                <w:b/>
                <w:sz w:val="24"/>
                <w:szCs w:val="24"/>
              </w:rPr>
            </w:pPr>
            <w:r w:rsidRPr="00583676">
              <w:rPr>
                <w:rFonts w:ascii="Arial" w:eastAsia="Arial Unicode MS" w:hAnsi="Arial" w:cs="Arial"/>
                <w:b/>
                <w:sz w:val="24"/>
                <w:szCs w:val="24"/>
              </w:rPr>
              <w:t xml:space="preserve">SALA SUPERIOR DEL TRIBUNAL DE </w:t>
            </w:r>
            <w:r w:rsidRPr="003A1792">
              <w:rPr>
                <w:rFonts w:ascii="Arial" w:eastAsia="Arial Unicode MS" w:hAnsi="Arial" w:cs="Arial"/>
                <w:b/>
                <w:sz w:val="24"/>
                <w:szCs w:val="24"/>
              </w:rPr>
              <w:t>JUSTICIA ADMINISTRATIVA DEL ESTADO DE OAXACA.</w:t>
            </w:r>
          </w:p>
          <w:p w14:paraId="509BE01F" w14:textId="187B3D48" w:rsidR="00D866D1" w:rsidRPr="003A1792" w:rsidRDefault="00E7330B" w:rsidP="005877A1">
            <w:pPr>
              <w:spacing w:line="240" w:lineRule="auto"/>
              <w:ind w:left="1473" w:right="287"/>
              <w:jc w:val="both"/>
              <w:rPr>
                <w:rFonts w:ascii="Arial" w:eastAsia="Arial Unicode MS" w:hAnsi="Arial" w:cs="Arial"/>
                <w:b/>
                <w:sz w:val="24"/>
                <w:szCs w:val="24"/>
              </w:rPr>
            </w:pPr>
            <w:r w:rsidRPr="003A1792">
              <w:rPr>
                <w:rFonts w:ascii="Arial" w:eastAsia="Arial Unicode MS" w:hAnsi="Arial" w:cs="Arial"/>
                <w:b/>
                <w:sz w:val="24"/>
                <w:szCs w:val="24"/>
              </w:rPr>
              <w:t>JUICIO DE INCONFORMIDAD NUMERO: JI/</w:t>
            </w:r>
            <w:r w:rsidR="00D866D1" w:rsidRPr="003A1792">
              <w:rPr>
                <w:rFonts w:ascii="Arial" w:eastAsia="Arial Unicode MS" w:hAnsi="Arial" w:cs="Arial"/>
                <w:b/>
                <w:sz w:val="24"/>
                <w:szCs w:val="24"/>
              </w:rPr>
              <w:t>0069/2020.</w:t>
            </w:r>
          </w:p>
          <w:p w14:paraId="6C0FD8B7" w14:textId="77777777" w:rsidR="00D90D21" w:rsidRDefault="00E7330B" w:rsidP="005877A1">
            <w:pPr>
              <w:spacing w:line="240" w:lineRule="auto"/>
              <w:ind w:left="1473" w:right="287"/>
              <w:jc w:val="both"/>
              <w:rPr>
                <w:rFonts w:ascii="Arial" w:eastAsia="Times New Roman" w:hAnsi="Arial" w:cs="Arial"/>
                <w:b/>
                <w:iCs/>
                <w:color w:val="000000"/>
              </w:rPr>
            </w:pPr>
            <w:r w:rsidRPr="003A1792">
              <w:rPr>
                <w:rFonts w:ascii="Arial" w:eastAsia="Arial Unicode MS" w:hAnsi="Arial" w:cs="Arial"/>
                <w:b/>
                <w:sz w:val="24"/>
                <w:szCs w:val="24"/>
              </w:rPr>
              <w:t xml:space="preserve">ACTOR: </w:t>
            </w:r>
            <w:r w:rsidR="00D90D21">
              <w:rPr>
                <w:rFonts w:ascii="Arial" w:eastAsia="Times New Roman" w:hAnsi="Arial" w:cs="Arial"/>
                <w:b/>
                <w:iCs/>
                <w:color w:val="000000"/>
              </w:rPr>
              <w:t>***********</w:t>
            </w:r>
          </w:p>
          <w:p w14:paraId="2444F86B" w14:textId="36F9CDE8" w:rsidR="00E7330B" w:rsidRPr="00583676" w:rsidRDefault="00E7330B" w:rsidP="005877A1">
            <w:pPr>
              <w:spacing w:line="240" w:lineRule="auto"/>
              <w:ind w:left="1473" w:right="287"/>
              <w:jc w:val="both"/>
              <w:rPr>
                <w:rFonts w:ascii="Arial" w:eastAsia="Arial Unicode MS" w:hAnsi="Arial" w:cs="Arial"/>
                <w:b/>
                <w:sz w:val="24"/>
                <w:szCs w:val="24"/>
              </w:rPr>
            </w:pPr>
            <w:r w:rsidRPr="00583676">
              <w:rPr>
                <w:rFonts w:ascii="Arial" w:eastAsia="Arial Unicode MS" w:hAnsi="Arial" w:cs="Arial"/>
                <w:b/>
                <w:sz w:val="24"/>
                <w:szCs w:val="24"/>
              </w:rPr>
              <w:t xml:space="preserve">DEMANDADO: ÓRGANO SUPERIOR DE FISCALIZACIÓN DEL ESTADO DE OAXACA.                               </w:t>
            </w:r>
          </w:p>
          <w:p w14:paraId="2EC6F327" w14:textId="6C550469" w:rsidR="00D14019" w:rsidRDefault="00E7330B" w:rsidP="005877A1">
            <w:pPr>
              <w:tabs>
                <w:tab w:val="left" w:pos="5670"/>
              </w:tabs>
              <w:spacing w:line="240" w:lineRule="auto"/>
              <w:ind w:left="1473" w:right="287"/>
              <w:jc w:val="both"/>
              <w:rPr>
                <w:rFonts w:ascii="Arial" w:eastAsia="Arial Unicode MS" w:hAnsi="Arial" w:cs="Arial"/>
                <w:b/>
                <w:sz w:val="24"/>
                <w:szCs w:val="24"/>
              </w:rPr>
            </w:pPr>
            <w:r w:rsidRPr="00583676">
              <w:rPr>
                <w:rFonts w:ascii="Arial" w:eastAsia="Arial Unicode MS" w:hAnsi="Arial" w:cs="Arial"/>
                <w:b/>
                <w:sz w:val="24"/>
                <w:szCs w:val="24"/>
              </w:rPr>
              <w:t>PONENTE: MAGISTRADA GLORIA</w:t>
            </w:r>
            <w:r w:rsidR="00BF2A7D" w:rsidRPr="00583676">
              <w:rPr>
                <w:rFonts w:ascii="Arial" w:eastAsia="Arial Unicode MS" w:hAnsi="Arial" w:cs="Arial"/>
                <w:b/>
                <w:sz w:val="24"/>
                <w:szCs w:val="24"/>
              </w:rPr>
              <w:t xml:space="preserve"> DEL</w:t>
            </w:r>
            <w:r w:rsidRPr="00583676">
              <w:rPr>
                <w:rFonts w:ascii="Arial" w:eastAsia="Arial Unicode MS" w:hAnsi="Arial" w:cs="Arial"/>
                <w:b/>
                <w:sz w:val="24"/>
                <w:szCs w:val="24"/>
              </w:rPr>
              <w:t xml:space="preserve"> CARMEN CAMACHO MEZA. </w:t>
            </w:r>
          </w:p>
          <w:p w14:paraId="14971202" w14:textId="77777777" w:rsidR="00563190" w:rsidRPr="00583676" w:rsidRDefault="00563190" w:rsidP="005877A1">
            <w:pPr>
              <w:tabs>
                <w:tab w:val="left" w:pos="5670"/>
              </w:tabs>
              <w:spacing w:line="240" w:lineRule="auto"/>
              <w:ind w:left="1473" w:right="287"/>
              <w:jc w:val="both"/>
              <w:rPr>
                <w:rFonts w:ascii="Arial" w:eastAsia="Arial Unicode MS" w:hAnsi="Arial" w:cs="Arial"/>
                <w:b/>
                <w:sz w:val="24"/>
                <w:szCs w:val="24"/>
              </w:rPr>
            </w:pPr>
          </w:p>
          <w:p w14:paraId="4898E84B" w14:textId="04FAECA1" w:rsidR="005877A1" w:rsidRPr="00583676" w:rsidRDefault="005877A1" w:rsidP="005877A1">
            <w:pPr>
              <w:tabs>
                <w:tab w:val="left" w:pos="5670"/>
              </w:tabs>
              <w:spacing w:line="240" w:lineRule="auto"/>
              <w:ind w:left="1473" w:right="145"/>
              <w:jc w:val="both"/>
              <w:rPr>
                <w:rFonts w:ascii="Arial" w:eastAsia="Arial Unicode MS" w:hAnsi="Arial" w:cs="Arial"/>
                <w:b/>
                <w:sz w:val="26"/>
                <w:szCs w:val="26"/>
              </w:rPr>
            </w:pPr>
          </w:p>
        </w:tc>
      </w:tr>
    </w:tbl>
    <w:p w14:paraId="745982B6" w14:textId="4EDD358B" w:rsidR="00EF4ECF" w:rsidRDefault="00D14019" w:rsidP="00563190">
      <w:pPr>
        <w:tabs>
          <w:tab w:val="left" w:pos="5670"/>
        </w:tabs>
        <w:spacing w:after="120" w:line="360" w:lineRule="auto"/>
        <w:ind w:right="51"/>
        <w:jc w:val="both"/>
        <w:rPr>
          <w:rFonts w:ascii="Arial" w:eastAsia="Times New Roman" w:hAnsi="Arial" w:cs="Arial"/>
          <w:b/>
          <w:sz w:val="26"/>
          <w:szCs w:val="26"/>
          <w:lang w:val="es-ES_tradnl" w:eastAsia="es-ES"/>
        </w:rPr>
      </w:pPr>
      <w:r w:rsidRPr="00D14019">
        <w:rPr>
          <w:rFonts w:ascii="Arial" w:eastAsia="Times New Roman" w:hAnsi="Arial" w:cs="Arial"/>
          <w:b/>
          <w:sz w:val="26"/>
          <w:szCs w:val="26"/>
          <w:lang w:val="es-ES_tradnl" w:eastAsia="es-ES"/>
        </w:rPr>
        <w:t xml:space="preserve">OAXACA DE JUÁREZ </w:t>
      </w:r>
      <w:r w:rsidR="00D722A0" w:rsidRPr="00D14019">
        <w:rPr>
          <w:rFonts w:ascii="Arial" w:eastAsia="Times New Roman" w:hAnsi="Arial" w:cs="Arial"/>
          <w:b/>
          <w:sz w:val="26"/>
          <w:szCs w:val="26"/>
          <w:lang w:val="es-ES_tradnl" w:eastAsia="es-ES"/>
        </w:rPr>
        <w:t xml:space="preserve">OAXACA, </w:t>
      </w:r>
      <w:r w:rsidR="00D722A0">
        <w:rPr>
          <w:rFonts w:ascii="Arial" w:eastAsia="Times New Roman" w:hAnsi="Arial" w:cs="Arial"/>
          <w:b/>
          <w:sz w:val="26"/>
          <w:szCs w:val="26"/>
          <w:lang w:val="es-ES_tradnl" w:eastAsia="es-ES"/>
        </w:rPr>
        <w:t>A</w:t>
      </w:r>
      <w:r w:rsidR="007775B9">
        <w:rPr>
          <w:rFonts w:ascii="Arial" w:eastAsia="Times New Roman" w:hAnsi="Arial" w:cs="Arial"/>
          <w:b/>
          <w:sz w:val="26"/>
          <w:szCs w:val="26"/>
          <w:lang w:val="es-ES_tradnl" w:eastAsia="es-ES"/>
        </w:rPr>
        <w:t xml:space="preserve"> CATORCE DE OCTUBRE DE </w:t>
      </w:r>
      <w:r w:rsidRPr="00D14019">
        <w:rPr>
          <w:rFonts w:ascii="Arial" w:eastAsia="Times New Roman" w:hAnsi="Arial" w:cs="Arial"/>
          <w:b/>
          <w:sz w:val="26"/>
          <w:szCs w:val="26"/>
          <w:lang w:val="es-ES_tradnl" w:eastAsia="es-ES"/>
        </w:rPr>
        <w:t>DOS MIL VEINT</w:t>
      </w:r>
      <w:r w:rsidR="00FA1181">
        <w:rPr>
          <w:rFonts w:ascii="Arial" w:eastAsia="Times New Roman" w:hAnsi="Arial" w:cs="Arial"/>
          <w:b/>
          <w:sz w:val="26"/>
          <w:szCs w:val="26"/>
          <w:lang w:val="es-ES_tradnl" w:eastAsia="es-ES"/>
        </w:rPr>
        <w:t>IUNO</w:t>
      </w:r>
      <w:r w:rsidRPr="00D14019">
        <w:rPr>
          <w:rFonts w:ascii="Arial" w:eastAsia="Times New Roman" w:hAnsi="Arial" w:cs="Arial"/>
          <w:b/>
          <w:sz w:val="26"/>
          <w:szCs w:val="26"/>
          <w:lang w:val="es-ES_tradnl" w:eastAsia="es-ES"/>
        </w:rPr>
        <w:t xml:space="preserve">. </w:t>
      </w:r>
      <w:r w:rsidR="00FA1181">
        <w:rPr>
          <w:rFonts w:ascii="Arial" w:eastAsia="Times New Roman" w:hAnsi="Arial" w:cs="Arial"/>
          <w:b/>
          <w:sz w:val="26"/>
          <w:szCs w:val="26"/>
          <w:lang w:val="es-ES_tradnl" w:eastAsia="es-ES"/>
        </w:rPr>
        <w:t xml:space="preserve">- - - - </w:t>
      </w:r>
      <w:r w:rsidRPr="00D14019">
        <w:rPr>
          <w:rFonts w:ascii="Arial" w:eastAsia="Times New Roman" w:hAnsi="Arial" w:cs="Arial"/>
          <w:b/>
          <w:sz w:val="26"/>
          <w:szCs w:val="26"/>
          <w:lang w:val="es-ES_tradnl" w:eastAsia="es-ES"/>
        </w:rPr>
        <w:t>- - - - - - - - - - - - - - - - - - - - - - - - - - - - - - -</w:t>
      </w:r>
    </w:p>
    <w:p w14:paraId="04ACDCD8" w14:textId="311E596D" w:rsidR="00D14019" w:rsidRDefault="00D14019" w:rsidP="00EF4ECF">
      <w:pPr>
        <w:pStyle w:val="Sinespaciado"/>
        <w:rPr>
          <w:lang w:eastAsia="es-ES"/>
        </w:rPr>
      </w:pPr>
      <w:r w:rsidRPr="00D14019">
        <w:rPr>
          <w:lang w:eastAsia="es-ES"/>
        </w:rPr>
        <w:t xml:space="preserve"> </w:t>
      </w:r>
    </w:p>
    <w:p w14:paraId="3EFBACB5" w14:textId="66536996" w:rsidR="00C32EBA" w:rsidRDefault="00D14019" w:rsidP="00C32EBA">
      <w:pPr>
        <w:tabs>
          <w:tab w:val="left" w:pos="5670"/>
        </w:tabs>
        <w:spacing w:after="120" w:line="360" w:lineRule="auto"/>
        <w:ind w:firstLine="567"/>
        <w:jc w:val="both"/>
        <w:rPr>
          <w:rFonts w:ascii="Arial" w:hAnsi="Arial" w:cs="Arial"/>
          <w:sz w:val="26"/>
          <w:szCs w:val="26"/>
        </w:rPr>
      </w:pPr>
      <w:r w:rsidRPr="00D14019">
        <w:rPr>
          <w:rFonts w:ascii="Arial" w:eastAsia="Times New Roman" w:hAnsi="Arial" w:cs="Arial"/>
          <w:b/>
          <w:bCs/>
          <w:sz w:val="26"/>
          <w:szCs w:val="26"/>
          <w:lang w:val="es-ES_tradnl" w:eastAsia="es-ES"/>
        </w:rPr>
        <w:t>VIST</w:t>
      </w:r>
      <w:r w:rsidR="007B0A4B">
        <w:rPr>
          <w:rFonts w:ascii="Arial" w:eastAsia="Times New Roman" w:hAnsi="Arial" w:cs="Arial"/>
          <w:b/>
          <w:bCs/>
          <w:sz w:val="26"/>
          <w:szCs w:val="26"/>
          <w:lang w:val="es-ES_tradnl" w:eastAsia="es-ES"/>
        </w:rPr>
        <w:t>OS</w:t>
      </w:r>
      <w:r w:rsidRPr="00D14019">
        <w:rPr>
          <w:rFonts w:ascii="Arial" w:eastAsia="Times New Roman" w:hAnsi="Arial" w:cs="Arial"/>
          <w:b/>
          <w:bCs/>
          <w:sz w:val="26"/>
          <w:szCs w:val="26"/>
          <w:lang w:val="es-ES_tradnl" w:eastAsia="es-ES"/>
        </w:rPr>
        <w:t>,</w:t>
      </w:r>
      <w:r w:rsidR="00FA1181">
        <w:rPr>
          <w:rFonts w:ascii="Arial" w:eastAsia="Times New Roman" w:hAnsi="Arial" w:cs="Arial"/>
          <w:b/>
          <w:bCs/>
          <w:sz w:val="26"/>
          <w:szCs w:val="26"/>
          <w:lang w:val="es-ES_tradnl" w:eastAsia="es-ES"/>
        </w:rPr>
        <w:t xml:space="preserve"> </w:t>
      </w:r>
      <w:r w:rsidRPr="00D14019">
        <w:rPr>
          <w:rFonts w:ascii="Arial" w:hAnsi="Arial" w:cs="Arial"/>
          <w:sz w:val="26"/>
          <w:szCs w:val="26"/>
        </w:rPr>
        <w:t xml:space="preserve">para resolver los autos del juicio de inconformidad </w:t>
      </w:r>
      <w:r w:rsidRPr="00D14019">
        <w:rPr>
          <w:rFonts w:ascii="Arial" w:hAnsi="Arial" w:cs="Arial"/>
          <w:b/>
          <w:sz w:val="26"/>
          <w:szCs w:val="26"/>
        </w:rPr>
        <w:t>0</w:t>
      </w:r>
      <w:r w:rsidR="001C3EEA">
        <w:rPr>
          <w:rFonts w:ascii="Arial" w:hAnsi="Arial" w:cs="Arial"/>
          <w:b/>
          <w:sz w:val="26"/>
          <w:szCs w:val="26"/>
        </w:rPr>
        <w:t>069/</w:t>
      </w:r>
      <w:r w:rsidRPr="00D14019">
        <w:rPr>
          <w:rFonts w:ascii="Arial" w:hAnsi="Arial" w:cs="Arial"/>
          <w:b/>
          <w:sz w:val="26"/>
          <w:szCs w:val="26"/>
        </w:rPr>
        <w:t>20</w:t>
      </w:r>
      <w:r w:rsidR="00D866D1">
        <w:rPr>
          <w:rFonts w:ascii="Arial" w:hAnsi="Arial" w:cs="Arial"/>
          <w:b/>
          <w:sz w:val="26"/>
          <w:szCs w:val="26"/>
        </w:rPr>
        <w:t>20</w:t>
      </w:r>
      <w:r w:rsidRPr="00D14019">
        <w:rPr>
          <w:rFonts w:ascii="Arial" w:hAnsi="Arial" w:cs="Arial"/>
          <w:b/>
          <w:sz w:val="26"/>
          <w:szCs w:val="26"/>
        </w:rPr>
        <w:t>,</w:t>
      </w:r>
      <w:r w:rsidRPr="00D14019">
        <w:rPr>
          <w:rFonts w:ascii="Arial" w:hAnsi="Arial" w:cs="Arial"/>
          <w:sz w:val="26"/>
          <w:szCs w:val="26"/>
        </w:rPr>
        <w:t xml:space="preserve"> promovido por </w:t>
      </w:r>
      <w:r w:rsidR="00D90D21">
        <w:rPr>
          <w:rFonts w:ascii="Arial" w:eastAsia="Times New Roman" w:hAnsi="Arial" w:cs="Arial"/>
          <w:b/>
          <w:iCs/>
          <w:color w:val="000000"/>
        </w:rPr>
        <w:t>***********</w:t>
      </w:r>
      <w:r w:rsidRPr="00D14019">
        <w:rPr>
          <w:rFonts w:ascii="Arial" w:hAnsi="Arial" w:cs="Arial"/>
          <w:b/>
          <w:bCs/>
          <w:iCs/>
          <w:caps/>
          <w:kern w:val="2"/>
          <w:sz w:val="26"/>
          <w:szCs w:val="26"/>
        </w:rPr>
        <w:t xml:space="preserve">, </w:t>
      </w:r>
      <w:r w:rsidRPr="00D14019">
        <w:rPr>
          <w:rFonts w:ascii="Arial" w:hAnsi="Arial" w:cs="Arial"/>
          <w:sz w:val="26"/>
          <w:szCs w:val="26"/>
        </w:rPr>
        <w:t>en contra de</w:t>
      </w:r>
      <w:r w:rsidR="00FA7CE8">
        <w:rPr>
          <w:rFonts w:ascii="Arial" w:hAnsi="Arial" w:cs="Arial"/>
          <w:sz w:val="26"/>
          <w:szCs w:val="26"/>
        </w:rPr>
        <w:t xml:space="preserve">: </w:t>
      </w:r>
      <w:r w:rsidR="007858FD">
        <w:rPr>
          <w:rFonts w:ascii="Arial" w:hAnsi="Arial" w:cs="Arial"/>
          <w:sz w:val="26"/>
          <w:szCs w:val="26"/>
        </w:rPr>
        <w:t>I.</w:t>
      </w:r>
      <w:r w:rsidR="00FA7CE8">
        <w:rPr>
          <w:rFonts w:ascii="Arial" w:hAnsi="Arial" w:cs="Arial"/>
          <w:sz w:val="26"/>
          <w:szCs w:val="26"/>
        </w:rPr>
        <w:t xml:space="preserve"> </w:t>
      </w:r>
      <w:r w:rsidR="00FA7CE8" w:rsidRPr="00BF2A7D">
        <w:rPr>
          <w:rFonts w:ascii="Arial" w:hAnsi="Arial" w:cs="Arial"/>
          <w:sz w:val="26"/>
          <w:szCs w:val="26"/>
        </w:rPr>
        <w:t xml:space="preserve">El </w:t>
      </w:r>
      <w:r w:rsidR="00D866D1" w:rsidRPr="00BF2A7D">
        <w:rPr>
          <w:rFonts w:ascii="Arial" w:hAnsi="Arial" w:cs="Arial"/>
          <w:sz w:val="26"/>
          <w:szCs w:val="26"/>
        </w:rPr>
        <w:t>acuerdo de fecha seis de noviembre de dos mil veinte</w:t>
      </w:r>
      <w:r w:rsidR="00D866D1">
        <w:rPr>
          <w:rFonts w:ascii="Arial" w:hAnsi="Arial" w:cs="Arial"/>
          <w:sz w:val="26"/>
          <w:szCs w:val="26"/>
        </w:rPr>
        <w:t xml:space="preserve">, signado por el Titular del Órgano </w:t>
      </w:r>
      <w:r w:rsidR="00887BD5">
        <w:rPr>
          <w:rFonts w:ascii="Arial" w:hAnsi="Arial" w:cs="Arial"/>
          <w:sz w:val="26"/>
          <w:szCs w:val="26"/>
        </w:rPr>
        <w:t xml:space="preserve">Superior </w:t>
      </w:r>
      <w:r w:rsidR="00D866D1">
        <w:rPr>
          <w:rFonts w:ascii="Arial" w:hAnsi="Arial" w:cs="Arial"/>
          <w:sz w:val="26"/>
          <w:szCs w:val="26"/>
        </w:rPr>
        <w:t xml:space="preserve">de Fiscalización del Estado de Oaxaca, </w:t>
      </w:r>
      <w:r w:rsidR="00135066" w:rsidRPr="00BF2A7D">
        <w:rPr>
          <w:rFonts w:ascii="Arial" w:hAnsi="Arial" w:cs="Arial"/>
          <w:sz w:val="26"/>
          <w:szCs w:val="26"/>
        </w:rPr>
        <w:t>dentro del expediente OSFE/REC.R/0063/2020,</w:t>
      </w:r>
      <w:r w:rsidR="00135066">
        <w:rPr>
          <w:rFonts w:ascii="Arial" w:hAnsi="Arial" w:cs="Arial"/>
          <w:sz w:val="26"/>
          <w:szCs w:val="26"/>
        </w:rPr>
        <w:t xml:space="preserve"> relativo al </w:t>
      </w:r>
      <w:r w:rsidR="00D866D1">
        <w:rPr>
          <w:rFonts w:ascii="Arial" w:hAnsi="Arial" w:cs="Arial"/>
          <w:sz w:val="26"/>
          <w:szCs w:val="26"/>
        </w:rPr>
        <w:t xml:space="preserve">Recurso de Reconsideración interpuesto en contra de la </w:t>
      </w:r>
      <w:r w:rsidR="009513AC">
        <w:rPr>
          <w:rFonts w:ascii="Arial" w:hAnsi="Arial" w:cs="Arial"/>
          <w:sz w:val="26"/>
          <w:szCs w:val="26"/>
        </w:rPr>
        <w:t xml:space="preserve">resolución </w:t>
      </w:r>
      <w:r w:rsidR="00D866D1">
        <w:rPr>
          <w:rFonts w:ascii="Arial" w:hAnsi="Arial" w:cs="Arial"/>
          <w:sz w:val="26"/>
          <w:szCs w:val="26"/>
        </w:rPr>
        <w:t>de fecha veintidós de octubre de dos mil quince</w:t>
      </w:r>
      <w:r w:rsidR="009513AC">
        <w:rPr>
          <w:rFonts w:ascii="Arial" w:hAnsi="Arial" w:cs="Arial"/>
          <w:sz w:val="26"/>
          <w:szCs w:val="26"/>
        </w:rPr>
        <w:t>, dictada en el expediente ASE/UAJ/P.R/094/2013</w:t>
      </w:r>
      <w:r w:rsidR="00D866D1">
        <w:rPr>
          <w:rFonts w:ascii="Arial" w:hAnsi="Arial" w:cs="Arial"/>
          <w:sz w:val="26"/>
          <w:szCs w:val="26"/>
        </w:rPr>
        <w:t xml:space="preserve">; </w:t>
      </w:r>
      <w:r w:rsidR="007858FD">
        <w:rPr>
          <w:rFonts w:ascii="Arial" w:hAnsi="Arial" w:cs="Arial"/>
          <w:sz w:val="26"/>
          <w:szCs w:val="26"/>
        </w:rPr>
        <w:t>II.</w:t>
      </w:r>
      <w:r w:rsidR="00FA7CE8">
        <w:rPr>
          <w:rFonts w:ascii="Arial" w:hAnsi="Arial" w:cs="Arial"/>
          <w:sz w:val="26"/>
          <w:szCs w:val="26"/>
        </w:rPr>
        <w:t xml:space="preserve"> </w:t>
      </w:r>
      <w:r w:rsidR="00CC2374" w:rsidRPr="00BF2A7D">
        <w:rPr>
          <w:rFonts w:ascii="Arial" w:hAnsi="Arial" w:cs="Arial"/>
          <w:sz w:val="26"/>
          <w:szCs w:val="26"/>
        </w:rPr>
        <w:t>La cita d</w:t>
      </w:r>
      <w:r w:rsidR="00B51041" w:rsidRPr="00BF2A7D">
        <w:rPr>
          <w:rFonts w:ascii="Arial" w:hAnsi="Arial" w:cs="Arial"/>
          <w:sz w:val="26"/>
          <w:szCs w:val="26"/>
        </w:rPr>
        <w:t>e</w:t>
      </w:r>
      <w:r w:rsidR="00CC2374" w:rsidRPr="00BF2A7D">
        <w:rPr>
          <w:rFonts w:ascii="Arial" w:hAnsi="Arial" w:cs="Arial"/>
          <w:sz w:val="26"/>
          <w:szCs w:val="26"/>
        </w:rPr>
        <w:t xml:space="preserve"> </w:t>
      </w:r>
      <w:r w:rsidR="009513AC" w:rsidRPr="00BF2A7D">
        <w:rPr>
          <w:rFonts w:ascii="Arial" w:hAnsi="Arial" w:cs="Arial"/>
          <w:sz w:val="26"/>
          <w:szCs w:val="26"/>
        </w:rPr>
        <w:t>e</w:t>
      </w:r>
      <w:r w:rsidR="00CC2374" w:rsidRPr="00BF2A7D">
        <w:rPr>
          <w:rFonts w:ascii="Arial" w:hAnsi="Arial" w:cs="Arial"/>
          <w:sz w:val="26"/>
          <w:szCs w:val="26"/>
        </w:rPr>
        <w:t>spera de fecha veintitrés de diciembre de dos mil trece</w:t>
      </w:r>
      <w:r w:rsidR="009513AC" w:rsidRPr="00BF2A7D">
        <w:rPr>
          <w:rFonts w:ascii="Arial" w:hAnsi="Arial" w:cs="Arial"/>
          <w:sz w:val="26"/>
          <w:szCs w:val="26"/>
        </w:rPr>
        <w:t xml:space="preserve"> en el expediente ASE/UAJ/P.R/094/2013</w:t>
      </w:r>
      <w:r w:rsidR="00135066" w:rsidRPr="00BF2A7D">
        <w:rPr>
          <w:rFonts w:ascii="Arial" w:hAnsi="Arial" w:cs="Arial"/>
          <w:sz w:val="26"/>
          <w:szCs w:val="26"/>
        </w:rPr>
        <w:t>, que señala como ilegal</w:t>
      </w:r>
      <w:r w:rsidR="00CC2374" w:rsidRPr="00BF2A7D">
        <w:rPr>
          <w:rFonts w:ascii="Arial" w:hAnsi="Arial" w:cs="Arial"/>
          <w:sz w:val="26"/>
          <w:szCs w:val="26"/>
        </w:rPr>
        <w:t xml:space="preserve">; </w:t>
      </w:r>
      <w:r w:rsidR="007858FD" w:rsidRPr="00BF2A7D">
        <w:rPr>
          <w:rFonts w:ascii="Arial" w:hAnsi="Arial" w:cs="Arial"/>
          <w:sz w:val="26"/>
          <w:szCs w:val="26"/>
        </w:rPr>
        <w:t>III.</w:t>
      </w:r>
      <w:r w:rsidR="005A2DD2" w:rsidRPr="00BF2A7D">
        <w:rPr>
          <w:rFonts w:ascii="Arial" w:hAnsi="Arial" w:cs="Arial"/>
          <w:sz w:val="26"/>
          <w:szCs w:val="26"/>
        </w:rPr>
        <w:t xml:space="preserve"> </w:t>
      </w:r>
      <w:r w:rsidR="00CC2374" w:rsidRPr="00BF2A7D">
        <w:rPr>
          <w:rFonts w:ascii="Arial" w:hAnsi="Arial" w:cs="Arial"/>
          <w:sz w:val="26"/>
          <w:szCs w:val="26"/>
        </w:rPr>
        <w:t>La Cédula de notificación del auto de inicio de fecha veintitrés de diciembre de dos mil trece</w:t>
      </w:r>
      <w:r w:rsidR="00135066" w:rsidRPr="00BF2A7D">
        <w:rPr>
          <w:rFonts w:ascii="Arial" w:hAnsi="Arial" w:cs="Arial"/>
          <w:sz w:val="26"/>
          <w:szCs w:val="26"/>
        </w:rPr>
        <w:t>,</w:t>
      </w:r>
      <w:r w:rsidR="00CC2374" w:rsidRPr="00BF2A7D">
        <w:rPr>
          <w:rFonts w:ascii="Arial" w:hAnsi="Arial" w:cs="Arial"/>
          <w:sz w:val="26"/>
          <w:szCs w:val="26"/>
        </w:rPr>
        <w:t xml:space="preserve"> relativa al inicio </w:t>
      </w:r>
      <w:r w:rsidR="00135066" w:rsidRPr="00BF2A7D">
        <w:rPr>
          <w:rFonts w:ascii="Arial" w:hAnsi="Arial" w:cs="Arial"/>
          <w:sz w:val="26"/>
          <w:szCs w:val="26"/>
        </w:rPr>
        <w:t>del</w:t>
      </w:r>
      <w:r w:rsidR="00CC2374" w:rsidRPr="00BF2A7D">
        <w:rPr>
          <w:rFonts w:ascii="Arial" w:hAnsi="Arial" w:cs="Arial"/>
          <w:sz w:val="26"/>
          <w:szCs w:val="26"/>
        </w:rPr>
        <w:t xml:space="preserve"> procedimiento administrativo</w:t>
      </w:r>
      <w:r w:rsidR="00135066" w:rsidRPr="00BF2A7D">
        <w:rPr>
          <w:rFonts w:ascii="Arial" w:hAnsi="Arial" w:cs="Arial"/>
          <w:sz w:val="26"/>
          <w:szCs w:val="26"/>
        </w:rPr>
        <w:t xml:space="preserve"> ASE/UAJ/P.R/094/2013, que señala como ilegal; </w:t>
      </w:r>
      <w:r w:rsidR="00722A45" w:rsidRPr="00BF2A7D">
        <w:rPr>
          <w:rFonts w:ascii="Arial" w:hAnsi="Arial" w:cs="Arial"/>
          <w:sz w:val="26"/>
          <w:szCs w:val="26"/>
        </w:rPr>
        <w:t xml:space="preserve"> </w:t>
      </w:r>
      <w:r w:rsidR="005A2DD2" w:rsidRPr="00BF2A7D">
        <w:rPr>
          <w:rFonts w:ascii="Arial" w:hAnsi="Arial" w:cs="Arial"/>
          <w:sz w:val="26"/>
          <w:szCs w:val="26"/>
        </w:rPr>
        <w:t xml:space="preserve">y, </w:t>
      </w:r>
      <w:r w:rsidR="007858FD" w:rsidRPr="00BF2A7D">
        <w:rPr>
          <w:rFonts w:ascii="Arial" w:hAnsi="Arial" w:cs="Arial"/>
          <w:sz w:val="26"/>
          <w:szCs w:val="26"/>
        </w:rPr>
        <w:t>IV.</w:t>
      </w:r>
      <w:r w:rsidR="00CC2374" w:rsidRPr="00BF2A7D">
        <w:rPr>
          <w:rFonts w:ascii="Arial" w:hAnsi="Arial" w:cs="Arial"/>
          <w:sz w:val="26"/>
          <w:szCs w:val="26"/>
        </w:rPr>
        <w:t xml:space="preserve"> La resolución </w:t>
      </w:r>
      <w:r w:rsidR="00135066" w:rsidRPr="00BF2A7D">
        <w:rPr>
          <w:rFonts w:ascii="Arial" w:hAnsi="Arial" w:cs="Arial"/>
          <w:sz w:val="26"/>
          <w:szCs w:val="26"/>
        </w:rPr>
        <w:t xml:space="preserve">de fecha veintidós de octubre de dos mil quince, dictada dentro </w:t>
      </w:r>
      <w:r w:rsidR="00CC2374" w:rsidRPr="00BF2A7D">
        <w:rPr>
          <w:rFonts w:ascii="Arial" w:hAnsi="Arial" w:cs="Arial"/>
          <w:sz w:val="26"/>
          <w:szCs w:val="26"/>
        </w:rPr>
        <w:t>de</w:t>
      </w:r>
      <w:r w:rsidR="007858FD" w:rsidRPr="00BF2A7D">
        <w:rPr>
          <w:rFonts w:ascii="Arial" w:hAnsi="Arial" w:cs="Arial"/>
          <w:sz w:val="26"/>
          <w:szCs w:val="26"/>
        </w:rPr>
        <w:t xml:space="preserve">l Procedimiento para el Fincamiento de </w:t>
      </w:r>
      <w:r w:rsidR="007858FD" w:rsidRPr="003A1792">
        <w:rPr>
          <w:rFonts w:ascii="Arial" w:hAnsi="Arial" w:cs="Arial"/>
          <w:sz w:val="26"/>
          <w:szCs w:val="26"/>
        </w:rPr>
        <w:t>Responsa</w:t>
      </w:r>
      <w:r w:rsidR="00FC4B6A" w:rsidRPr="003A1792">
        <w:rPr>
          <w:rFonts w:ascii="Arial" w:hAnsi="Arial" w:cs="Arial"/>
          <w:sz w:val="26"/>
          <w:szCs w:val="26"/>
        </w:rPr>
        <w:t>b</w:t>
      </w:r>
      <w:r w:rsidR="007858FD" w:rsidRPr="003A1792">
        <w:rPr>
          <w:rFonts w:ascii="Arial" w:hAnsi="Arial" w:cs="Arial"/>
          <w:sz w:val="26"/>
          <w:szCs w:val="26"/>
        </w:rPr>
        <w:t>ilidad</w:t>
      </w:r>
      <w:r w:rsidR="007858FD" w:rsidRPr="00BF2A7D">
        <w:rPr>
          <w:rFonts w:ascii="Arial" w:hAnsi="Arial" w:cs="Arial"/>
          <w:sz w:val="26"/>
          <w:szCs w:val="26"/>
        </w:rPr>
        <w:t xml:space="preserve"> Resarcitori</w:t>
      </w:r>
      <w:r w:rsidR="00135066" w:rsidRPr="00BF2A7D">
        <w:rPr>
          <w:rFonts w:ascii="Arial" w:hAnsi="Arial" w:cs="Arial"/>
          <w:sz w:val="26"/>
          <w:szCs w:val="26"/>
        </w:rPr>
        <w:t>a, relativo al expediente ASE/UAJ/P.R/094/2013,</w:t>
      </w:r>
      <w:r w:rsidR="007858FD" w:rsidRPr="00BF2A7D">
        <w:rPr>
          <w:rFonts w:ascii="Arial" w:hAnsi="Arial" w:cs="Arial"/>
          <w:sz w:val="26"/>
          <w:szCs w:val="26"/>
        </w:rPr>
        <w:t xml:space="preserve"> </w:t>
      </w:r>
      <w:r w:rsidR="007858FD" w:rsidRPr="00135066">
        <w:rPr>
          <w:rFonts w:ascii="Arial" w:hAnsi="Arial" w:cs="Arial"/>
          <w:sz w:val="26"/>
          <w:szCs w:val="26"/>
        </w:rPr>
        <w:t xml:space="preserve">donde se le impone una indemnización por la cantidad de </w:t>
      </w:r>
      <w:r w:rsidR="00D90D21">
        <w:rPr>
          <w:rFonts w:ascii="Arial" w:eastAsia="Times New Roman" w:hAnsi="Arial" w:cs="Arial"/>
          <w:b/>
          <w:iCs/>
          <w:color w:val="000000"/>
        </w:rPr>
        <w:t>***********</w:t>
      </w:r>
      <w:r w:rsidR="00135066">
        <w:rPr>
          <w:rFonts w:ascii="Arial" w:hAnsi="Arial" w:cs="Arial"/>
          <w:sz w:val="26"/>
          <w:szCs w:val="26"/>
        </w:rPr>
        <w:t xml:space="preserve">; </w:t>
      </w:r>
      <w:r w:rsidR="005A2DD2">
        <w:rPr>
          <w:rFonts w:ascii="Arial" w:hAnsi="Arial" w:cs="Arial"/>
          <w:sz w:val="26"/>
          <w:szCs w:val="26"/>
        </w:rPr>
        <w:t>actos que reclama del</w:t>
      </w:r>
      <w:r w:rsidRPr="00D14019">
        <w:rPr>
          <w:rFonts w:ascii="Arial" w:hAnsi="Arial" w:cs="Arial"/>
          <w:sz w:val="26"/>
          <w:szCs w:val="26"/>
        </w:rPr>
        <w:t xml:space="preserve"> </w:t>
      </w:r>
      <w:r w:rsidRPr="00D14019">
        <w:rPr>
          <w:rFonts w:ascii="Arial" w:hAnsi="Arial" w:cs="Arial"/>
          <w:b/>
          <w:sz w:val="26"/>
          <w:szCs w:val="26"/>
        </w:rPr>
        <w:t xml:space="preserve">TITULAR </w:t>
      </w:r>
      <w:r w:rsidR="005A2DD2">
        <w:rPr>
          <w:rFonts w:ascii="Arial" w:hAnsi="Arial" w:cs="Arial"/>
          <w:b/>
          <w:sz w:val="26"/>
          <w:szCs w:val="26"/>
        </w:rPr>
        <w:t xml:space="preserve">DE LA AUDITORÍA SUPERIOR DEL ESTADO DE OAXACA, (ahora </w:t>
      </w:r>
      <w:r w:rsidR="00947962">
        <w:rPr>
          <w:rFonts w:ascii="Arial" w:hAnsi="Arial" w:cs="Arial"/>
          <w:b/>
          <w:sz w:val="26"/>
          <w:szCs w:val="26"/>
        </w:rPr>
        <w:t>Ó</w:t>
      </w:r>
      <w:r w:rsidRPr="00D14019">
        <w:rPr>
          <w:rFonts w:ascii="Arial" w:hAnsi="Arial" w:cs="Arial"/>
          <w:b/>
          <w:sz w:val="26"/>
          <w:szCs w:val="26"/>
        </w:rPr>
        <w:t>RGANO SUPERIOR DE FISCALI</w:t>
      </w:r>
      <w:r w:rsidR="007659A7">
        <w:rPr>
          <w:rFonts w:ascii="Arial" w:hAnsi="Arial" w:cs="Arial"/>
          <w:b/>
          <w:sz w:val="26"/>
          <w:szCs w:val="26"/>
        </w:rPr>
        <w:t>Z</w:t>
      </w:r>
      <w:r w:rsidRPr="00D14019">
        <w:rPr>
          <w:rFonts w:ascii="Arial" w:hAnsi="Arial" w:cs="Arial"/>
          <w:b/>
          <w:sz w:val="26"/>
          <w:szCs w:val="26"/>
        </w:rPr>
        <w:t>ACIÓN DEL ESTADO DE OAXACA</w:t>
      </w:r>
      <w:r w:rsidR="005A2DD2">
        <w:rPr>
          <w:rFonts w:ascii="Arial" w:hAnsi="Arial" w:cs="Arial"/>
          <w:b/>
          <w:sz w:val="26"/>
          <w:szCs w:val="26"/>
        </w:rPr>
        <w:t>)</w:t>
      </w:r>
      <w:r w:rsidRPr="00D14019">
        <w:rPr>
          <w:rFonts w:ascii="Arial" w:hAnsi="Arial" w:cs="Arial"/>
          <w:b/>
          <w:sz w:val="26"/>
          <w:szCs w:val="26"/>
        </w:rPr>
        <w:t>,</w:t>
      </w:r>
      <w:r w:rsidRPr="00D14019">
        <w:rPr>
          <w:rFonts w:ascii="Arial" w:hAnsi="Arial" w:cs="Arial"/>
          <w:sz w:val="26"/>
          <w:szCs w:val="26"/>
        </w:rPr>
        <w:t xml:space="preserve"> por lo que seguido que fue el actual proceso conforme a sus trámites y:</w:t>
      </w:r>
      <w:r w:rsidR="005A2DD2">
        <w:rPr>
          <w:rFonts w:ascii="Arial" w:hAnsi="Arial" w:cs="Arial"/>
          <w:sz w:val="26"/>
          <w:szCs w:val="26"/>
        </w:rPr>
        <w:t xml:space="preserve">- - - - - - - - - - - - - - </w:t>
      </w:r>
      <w:r w:rsidR="00135066">
        <w:rPr>
          <w:rFonts w:ascii="Arial" w:hAnsi="Arial" w:cs="Arial"/>
          <w:sz w:val="26"/>
          <w:szCs w:val="26"/>
        </w:rPr>
        <w:t>- - - - - - - - - - - - - - -  - - - -</w:t>
      </w:r>
      <w:r w:rsidR="00D90D21">
        <w:rPr>
          <w:rFonts w:ascii="Arial" w:hAnsi="Arial" w:cs="Arial"/>
          <w:sz w:val="26"/>
          <w:szCs w:val="26"/>
        </w:rPr>
        <w:t xml:space="preserve"> - - - - - - - - - - - </w:t>
      </w:r>
    </w:p>
    <w:p w14:paraId="728A0372" w14:textId="77777777" w:rsidR="00D62C2C" w:rsidRDefault="00D62C2C" w:rsidP="00C32EBA">
      <w:pPr>
        <w:tabs>
          <w:tab w:val="left" w:pos="5670"/>
        </w:tabs>
        <w:spacing w:after="120" w:line="360" w:lineRule="auto"/>
        <w:ind w:firstLine="567"/>
        <w:jc w:val="both"/>
        <w:rPr>
          <w:rFonts w:ascii="Arial" w:hAnsi="Arial" w:cs="Arial"/>
          <w:sz w:val="26"/>
          <w:szCs w:val="26"/>
        </w:rPr>
      </w:pPr>
    </w:p>
    <w:p w14:paraId="1CA96954" w14:textId="605FDF2D" w:rsidR="00D14019" w:rsidRPr="00D14019" w:rsidRDefault="00D14019" w:rsidP="00D62C2C">
      <w:pPr>
        <w:tabs>
          <w:tab w:val="left" w:pos="5670"/>
        </w:tabs>
        <w:spacing w:after="120" w:line="360" w:lineRule="auto"/>
        <w:jc w:val="center"/>
        <w:rPr>
          <w:rFonts w:ascii="Arial" w:eastAsia="Times New Roman" w:hAnsi="Arial" w:cs="Arial"/>
          <w:b/>
          <w:bCs/>
          <w:sz w:val="26"/>
          <w:szCs w:val="26"/>
          <w:lang w:eastAsia="es-ES"/>
        </w:rPr>
      </w:pPr>
      <w:r w:rsidRPr="00D14019">
        <w:rPr>
          <w:rFonts w:ascii="Arial" w:eastAsia="Times New Roman" w:hAnsi="Arial" w:cs="Arial"/>
          <w:b/>
          <w:bCs/>
          <w:sz w:val="26"/>
          <w:szCs w:val="26"/>
          <w:lang w:eastAsia="es-ES"/>
        </w:rPr>
        <w:t>R E S U L T A N D O</w:t>
      </w:r>
    </w:p>
    <w:p w14:paraId="412B5156" w14:textId="79FDB05F" w:rsidR="009453E1" w:rsidRDefault="00D14019" w:rsidP="00C32EBA">
      <w:pPr>
        <w:tabs>
          <w:tab w:val="left" w:pos="5670"/>
        </w:tabs>
        <w:spacing w:after="120" w:line="360" w:lineRule="auto"/>
        <w:ind w:firstLine="567"/>
        <w:jc w:val="both"/>
        <w:rPr>
          <w:rFonts w:ascii="Arial" w:hAnsi="Arial" w:cs="Arial"/>
          <w:bCs/>
          <w:iCs/>
          <w:kern w:val="2"/>
          <w:sz w:val="26"/>
          <w:szCs w:val="26"/>
        </w:rPr>
      </w:pPr>
      <w:r w:rsidRPr="00D14019">
        <w:rPr>
          <w:rFonts w:ascii="Arial" w:hAnsi="Arial" w:cs="Arial"/>
          <w:b/>
          <w:bCs/>
          <w:sz w:val="26"/>
          <w:szCs w:val="26"/>
          <w:lang w:val="es-ES"/>
        </w:rPr>
        <w:lastRenderedPageBreak/>
        <w:t xml:space="preserve">PRIMERO.- </w:t>
      </w:r>
      <w:r w:rsidRPr="00D14019">
        <w:rPr>
          <w:rFonts w:ascii="Arial" w:hAnsi="Arial" w:cs="Arial"/>
          <w:sz w:val="26"/>
          <w:szCs w:val="26"/>
        </w:rPr>
        <w:t>Por escrito recibido</w:t>
      </w:r>
      <w:r w:rsidR="003F32C7">
        <w:rPr>
          <w:rFonts w:ascii="Arial" w:hAnsi="Arial" w:cs="Arial"/>
          <w:sz w:val="26"/>
          <w:szCs w:val="26"/>
        </w:rPr>
        <w:t xml:space="preserve"> </w:t>
      </w:r>
      <w:r w:rsidRPr="00D14019">
        <w:rPr>
          <w:rFonts w:ascii="Arial" w:hAnsi="Arial" w:cs="Arial"/>
          <w:sz w:val="26"/>
          <w:szCs w:val="26"/>
        </w:rPr>
        <w:t xml:space="preserve">el </w:t>
      </w:r>
      <w:r w:rsidR="003F32C7">
        <w:rPr>
          <w:rFonts w:ascii="Arial" w:hAnsi="Arial" w:cs="Arial"/>
          <w:sz w:val="26"/>
          <w:szCs w:val="26"/>
        </w:rPr>
        <w:t>treinta de noviembre de dos mil veinte</w:t>
      </w:r>
      <w:r w:rsidRPr="00D14019">
        <w:rPr>
          <w:rFonts w:ascii="Arial" w:hAnsi="Arial" w:cs="Arial"/>
          <w:sz w:val="26"/>
          <w:szCs w:val="26"/>
        </w:rPr>
        <w:t xml:space="preserve">, en la Oficialía de Partes Común del Tribunal de Justicia Administrativa del Estado, </w:t>
      </w:r>
      <w:r w:rsidR="00D90D21">
        <w:rPr>
          <w:rFonts w:ascii="Arial" w:eastAsia="Times New Roman" w:hAnsi="Arial" w:cs="Arial"/>
          <w:b/>
          <w:iCs/>
          <w:color w:val="000000"/>
        </w:rPr>
        <w:t>***********</w:t>
      </w:r>
      <w:r w:rsidR="00D90D21">
        <w:rPr>
          <w:rFonts w:ascii="Arial" w:eastAsia="Times New Roman" w:hAnsi="Arial" w:cs="Arial"/>
          <w:b/>
          <w:iCs/>
          <w:color w:val="000000"/>
        </w:rPr>
        <w:t xml:space="preserve"> </w:t>
      </w:r>
      <w:r w:rsidR="003F32C7" w:rsidRPr="003F32C7">
        <w:rPr>
          <w:rFonts w:ascii="Arial" w:hAnsi="Arial" w:cs="Arial"/>
          <w:iCs/>
          <w:kern w:val="2"/>
          <w:sz w:val="26"/>
          <w:szCs w:val="26"/>
        </w:rPr>
        <w:t>prese</w:t>
      </w:r>
      <w:r w:rsidR="003F32C7">
        <w:rPr>
          <w:rFonts w:ascii="Arial" w:hAnsi="Arial" w:cs="Arial"/>
          <w:iCs/>
          <w:kern w:val="2"/>
          <w:sz w:val="26"/>
          <w:szCs w:val="26"/>
        </w:rPr>
        <w:t>n</w:t>
      </w:r>
      <w:r w:rsidR="003F32C7" w:rsidRPr="003F32C7">
        <w:rPr>
          <w:rFonts w:ascii="Arial" w:hAnsi="Arial" w:cs="Arial"/>
          <w:iCs/>
          <w:kern w:val="2"/>
          <w:sz w:val="26"/>
          <w:szCs w:val="26"/>
        </w:rPr>
        <w:t xml:space="preserve">tó </w:t>
      </w:r>
      <w:r w:rsidR="003F32C7">
        <w:rPr>
          <w:rFonts w:ascii="Arial" w:hAnsi="Arial" w:cs="Arial"/>
          <w:iCs/>
          <w:kern w:val="2"/>
          <w:sz w:val="26"/>
          <w:szCs w:val="26"/>
        </w:rPr>
        <w:t xml:space="preserve">demanda de </w:t>
      </w:r>
      <w:r w:rsidR="00A012AC">
        <w:rPr>
          <w:rFonts w:ascii="Arial" w:hAnsi="Arial" w:cs="Arial"/>
          <w:iCs/>
          <w:kern w:val="2"/>
          <w:sz w:val="26"/>
          <w:szCs w:val="26"/>
        </w:rPr>
        <w:t>juicio de inconformidad</w:t>
      </w:r>
      <w:r w:rsidR="003F32C7">
        <w:rPr>
          <w:rFonts w:ascii="Arial" w:hAnsi="Arial" w:cs="Arial"/>
          <w:iCs/>
          <w:kern w:val="2"/>
          <w:sz w:val="26"/>
          <w:szCs w:val="26"/>
        </w:rPr>
        <w:t xml:space="preserve"> </w:t>
      </w:r>
      <w:r w:rsidR="003F32C7" w:rsidRPr="00D14019">
        <w:rPr>
          <w:rFonts w:ascii="Arial" w:hAnsi="Arial" w:cs="Arial"/>
          <w:sz w:val="26"/>
          <w:szCs w:val="26"/>
        </w:rPr>
        <w:t>en contra de</w:t>
      </w:r>
      <w:r w:rsidR="003F32C7">
        <w:rPr>
          <w:rFonts w:ascii="Arial" w:hAnsi="Arial" w:cs="Arial"/>
          <w:sz w:val="26"/>
          <w:szCs w:val="26"/>
        </w:rPr>
        <w:t xml:space="preserve">: </w:t>
      </w:r>
      <w:r w:rsidR="007858FD" w:rsidRPr="005B6B72">
        <w:rPr>
          <w:rFonts w:ascii="Arial" w:hAnsi="Arial" w:cs="Arial"/>
          <w:sz w:val="26"/>
          <w:szCs w:val="26"/>
        </w:rPr>
        <w:t>I</w:t>
      </w:r>
      <w:r w:rsidR="001F4965" w:rsidRPr="005B6B72">
        <w:rPr>
          <w:rFonts w:ascii="Arial" w:hAnsi="Arial" w:cs="Arial"/>
          <w:sz w:val="26"/>
          <w:szCs w:val="26"/>
        </w:rPr>
        <w:t xml:space="preserve">. El acuerdo de fecha seis de noviembre de dos mil veinte, signado por el Titular del Órgano Superior de Fiscalización del Estado de Oaxaca, dentro del expediente OSFE/REC.R/0063/2020, relativo al Recurso de Reconsideración interpuesto en contra de la resolución de fecha veintidós de octubre de dos mil quince, dictada en el expediente ASE/UAJ/P.R/094/2013; II. La cita de espera de fecha veintitrés de diciembre de dos mil trece en el expediente ASE/UAJ/P.R/094/2013, que señala como ilegal; III. La Cédula de notificación del auto de inicio de fecha veintitrés de diciembre de dos mil trece, relativa al inicio del procedimiento administrativo ASE/UAJ/P.R/094/2013, que señala como ilegal;  y, IV. La resolución de fecha veintidós de octubre de dos mil quince, dictada dentro del Procedimiento para el Fincamiento de </w:t>
      </w:r>
      <w:r w:rsidR="008024E0" w:rsidRPr="005B6B72">
        <w:rPr>
          <w:rFonts w:ascii="Arial" w:hAnsi="Arial" w:cs="Arial"/>
          <w:sz w:val="26"/>
          <w:szCs w:val="26"/>
        </w:rPr>
        <w:t>Responsabilidad</w:t>
      </w:r>
      <w:r w:rsidR="001F4965" w:rsidRPr="005B6B72">
        <w:rPr>
          <w:rFonts w:ascii="Arial" w:hAnsi="Arial" w:cs="Arial"/>
          <w:sz w:val="26"/>
          <w:szCs w:val="26"/>
        </w:rPr>
        <w:t xml:space="preserve"> Resarcitoria, relativo al expediente ASE/UAJ/P.R/094/2013, donde se le impone una indemnización por la cantidad de </w:t>
      </w:r>
      <w:r w:rsidR="00D90D21">
        <w:rPr>
          <w:rFonts w:ascii="Arial" w:eastAsia="Times New Roman" w:hAnsi="Arial" w:cs="Arial"/>
          <w:b/>
          <w:iCs/>
          <w:color w:val="000000"/>
        </w:rPr>
        <w:t>***********</w:t>
      </w:r>
      <w:r w:rsidR="001F4965" w:rsidRPr="005B6B72">
        <w:rPr>
          <w:rFonts w:ascii="Arial" w:hAnsi="Arial" w:cs="Arial"/>
          <w:sz w:val="26"/>
          <w:szCs w:val="26"/>
        </w:rPr>
        <w:t xml:space="preserve">. - - - - - - - </w:t>
      </w:r>
      <w:r w:rsidR="009453E1" w:rsidRPr="005B6B72">
        <w:rPr>
          <w:rFonts w:ascii="Arial" w:hAnsi="Arial" w:cs="Arial"/>
          <w:bCs/>
          <w:iCs/>
          <w:kern w:val="2"/>
          <w:sz w:val="26"/>
          <w:szCs w:val="26"/>
        </w:rPr>
        <w:t>- - - - - -</w:t>
      </w:r>
      <w:r w:rsidR="009453E1">
        <w:rPr>
          <w:rFonts w:ascii="Arial" w:hAnsi="Arial" w:cs="Arial"/>
          <w:bCs/>
          <w:iCs/>
          <w:kern w:val="2"/>
          <w:sz w:val="26"/>
          <w:szCs w:val="26"/>
        </w:rPr>
        <w:t xml:space="preserve"> </w:t>
      </w:r>
      <w:r w:rsidR="00D90D21">
        <w:rPr>
          <w:rFonts w:ascii="Arial" w:hAnsi="Arial" w:cs="Arial"/>
          <w:bCs/>
          <w:iCs/>
          <w:kern w:val="2"/>
          <w:sz w:val="26"/>
          <w:szCs w:val="26"/>
        </w:rPr>
        <w:t xml:space="preserve">- - - - - - - - </w:t>
      </w:r>
    </w:p>
    <w:p w14:paraId="40FE77E3" w14:textId="4673F870" w:rsidR="009453E1" w:rsidRDefault="009453E1" w:rsidP="009453E1">
      <w:pPr>
        <w:spacing w:line="360" w:lineRule="auto"/>
        <w:ind w:firstLine="567"/>
        <w:jc w:val="both"/>
        <w:rPr>
          <w:rFonts w:ascii="Arial" w:eastAsia="Arial Unicode MS" w:hAnsi="Arial" w:cs="Arial"/>
          <w:sz w:val="26"/>
          <w:szCs w:val="26"/>
        </w:rPr>
      </w:pPr>
      <w:r w:rsidRPr="00D021E9">
        <w:rPr>
          <w:rFonts w:ascii="Arial" w:eastAsia="Arial Unicode MS" w:hAnsi="Arial" w:cs="Arial"/>
          <w:b/>
          <w:bCs/>
          <w:iCs/>
          <w:kern w:val="2"/>
          <w:sz w:val="26"/>
          <w:szCs w:val="26"/>
        </w:rPr>
        <w:t>SEGUNDO</w:t>
      </w:r>
      <w:r>
        <w:rPr>
          <w:rFonts w:ascii="Arial" w:eastAsia="Arial Unicode MS" w:hAnsi="Arial" w:cs="Arial"/>
          <w:bCs/>
          <w:iCs/>
          <w:kern w:val="2"/>
          <w:sz w:val="26"/>
          <w:szCs w:val="26"/>
        </w:rPr>
        <w:t xml:space="preserve">. Por acuerdo de </w:t>
      </w:r>
      <w:r w:rsidR="00F570BB">
        <w:rPr>
          <w:rFonts w:ascii="Arial" w:eastAsia="Arial Unicode MS" w:hAnsi="Arial" w:cs="Arial"/>
          <w:bCs/>
          <w:iCs/>
          <w:kern w:val="2"/>
          <w:sz w:val="26"/>
          <w:szCs w:val="26"/>
        </w:rPr>
        <w:t>fecha</w:t>
      </w:r>
      <w:r w:rsidR="003F32C7">
        <w:rPr>
          <w:rFonts w:ascii="Arial" w:eastAsia="Arial Unicode MS" w:hAnsi="Arial" w:cs="Arial"/>
          <w:bCs/>
          <w:iCs/>
          <w:kern w:val="2"/>
          <w:sz w:val="26"/>
          <w:szCs w:val="26"/>
        </w:rPr>
        <w:t xml:space="preserve"> once de </w:t>
      </w:r>
      <w:r w:rsidR="00950855">
        <w:rPr>
          <w:rFonts w:ascii="Arial" w:eastAsia="Arial Unicode MS" w:hAnsi="Arial" w:cs="Arial"/>
          <w:bCs/>
          <w:iCs/>
          <w:kern w:val="2"/>
          <w:sz w:val="26"/>
          <w:szCs w:val="26"/>
        </w:rPr>
        <w:t>diciembre de dos mil veinte</w:t>
      </w:r>
      <w:r>
        <w:rPr>
          <w:rFonts w:ascii="Arial" w:eastAsia="Arial Unicode MS" w:hAnsi="Arial" w:cs="Arial"/>
          <w:bCs/>
          <w:iCs/>
          <w:kern w:val="2"/>
          <w:sz w:val="26"/>
          <w:szCs w:val="26"/>
        </w:rPr>
        <w:t xml:space="preserve">, </w:t>
      </w:r>
      <w:r w:rsidR="003F32C7">
        <w:rPr>
          <w:rFonts w:ascii="Arial" w:eastAsia="Arial Unicode MS" w:hAnsi="Arial" w:cs="Arial"/>
          <w:bCs/>
          <w:iCs/>
          <w:kern w:val="2"/>
          <w:sz w:val="26"/>
          <w:szCs w:val="26"/>
        </w:rPr>
        <w:t xml:space="preserve">dictado </w:t>
      </w:r>
      <w:r w:rsidR="00F570BB">
        <w:rPr>
          <w:rFonts w:ascii="Arial" w:eastAsia="Times New Roman" w:hAnsi="Arial" w:cs="Arial"/>
          <w:sz w:val="26"/>
          <w:szCs w:val="26"/>
          <w:lang w:val="es-ES_tradnl" w:eastAsia="es-ES"/>
        </w:rPr>
        <w:t xml:space="preserve">por el Magistrado Presidente del Tribunal de Justicia Administrativa </w:t>
      </w:r>
      <w:r w:rsidR="00DF2099" w:rsidRPr="00886948">
        <w:rPr>
          <w:rFonts w:ascii="Arial" w:eastAsia="Times New Roman" w:hAnsi="Arial" w:cs="Arial"/>
          <w:sz w:val="26"/>
          <w:szCs w:val="26"/>
          <w:lang w:val="es-ES_tradnl" w:eastAsia="es-ES"/>
        </w:rPr>
        <w:t>d</w:t>
      </w:r>
      <w:r w:rsidR="00F570BB" w:rsidRPr="00886948">
        <w:rPr>
          <w:rFonts w:ascii="Arial" w:eastAsia="Times New Roman" w:hAnsi="Arial" w:cs="Arial"/>
          <w:sz w:val="26"/>
          <w:szCs w:val="26"/>
          <w:lang w:val="es-ES_tradnl" w:eastAsia="es-ES"/>
        </w:rPr>
        <w:t>el</w:t>
      </w:r>
      <w:r w:rsidR="00F570BB">
        <w:rPr>
          <w:rFonts w:ascii="Arial" w:eastAsia="Times New Roman" w:hAnsi="Arial" w:cs="Arial"/>
          <w:sz w:val="26"/>
          <w:szCs w:val="26"/>
          <w:lang w:val="es-ES_tradnl" w:eastAsia="es-ES"/>
        </w:rPr>
        <w:t xml:space="preserve"> Estado de Oaxaca</w:t>
      </w:r>
      <w:r w:rsidR="003F32C7">
        <w:rPr>
          <w:rFonts w:ascii="Arial" w:eastAsia="Times New Roman" w:hAnsi="Arial" w:cs="Arial"/>
          <w:sz w:val="26"/>
          <w:szCs w:val="26"/>
          <w:lang w:val="es-ES_tradnl" w:eastAsia="es-ES"/>
        </w:rPr>
        <w:t>,</w:t>
      </w:r>
      <w:r w:rsidR="00F570BB">
        <w:rPr>
          <w:rFonts w:ascii="Arial" w:eastAsia="Arial Unicode MS" w:hAnsi="Arial" w:cs="Arial"/>
          <w:bCs/>
          <w:iCs/>
          <w:kern w:val="2"/>
          <w:sz w:val="26"/>
          <w:szCs w:val="26"/>
        </w:rPr>
        <w:t xml:space="preserve"> </w:t>
      </w:r>
      <w:r>
        <w:rPr>
          <w:rFonts w:ascii="Arial" w:eastAsia="Arial Unicode MS" w:hAnsi="Arial" w:cs="Arial"/>
          <w:bCs/>
          <w:iCs/>
          <w:kern w:val="2"/>
          <w:sz w:val="26"/>
          <w:szCs w:val="26"/>
        </w:rPr>
        <w:t xml:space="preserve">fue radicada y admitida la demanda de juicio de inconformidad promovida </w:t>
      </w:r>
      <w:r w:rsidR="00950855">
        <w:rPr>
          <w:rFonts w:ascii="Arial" w:eastAsia="Arial Unicode MS" w:hAnsi="Arial" w:cs="Arial"/>
          <w:bCs/>
          <w:iCs/>
          <w:kern w:val="2"/>
          <w:sz w:val="26"/>
          <w:szCs w:val="26"/>
        </w:rPr>
        <w:t xml:space="preserve">por </w:t>
      </w:r>
      <w:r w:rsidR="00D90D21">
        <w:rPr>
          <w:rFonts w:ascii="Arial" w:eastAsia="Times New Roman" w:hAnsi="Arial" w:cs="Arial"/>
          <w:b/>
          <w:iCs/>
          <w:color w:val="000000"/>
        </w:rPr>
        <w:t>***********</w:t>
      </w:r>
      <w:r w:rsidR="00950855" w:rsidRPr="00D14019">
        <w:rPr>
          <w:rFonts w:ascii="Arial" w:hAnsi="Arial" w:cs="Arial"/>
          <w:b/>
          <w:bCs/>
          <w:iCs/>
          <w:caps/>
          <w:kern w:val="2"/>
          <w:sz w:val="26"/>
          <w:szCs w:val="26"/>
        </w:rPr>
        <w:t>,</w:t>
      </w:r>
      <w:r>
        <w:rPr>
          <w:rFonts w:ascii="Arial" w:eastAsia="Arial Unicode MS" w:hAnsi="Arial" w:cs="Arial"/>
          <w:sz w:val="26"/>
          <w:szCs w:val="26"/>
        </w:rPr>
        <w:t xml:space="preserve"> </w:t>
      </w:r>
      <w:r w:rsidR="00950855">
        <w:rPr>
          <w:rFonts w:ascii="Arial" w:eastAsia="Arial Unicode MS" w:hAnsi="Arial" w:cs="Arial"/>
          <w:sz w:val="26"/>
          <w:szCs w:val="26"/>
        </w:rPr>
        <w:t>y</w:t>
      </w:r>
      <w:r>
        <w:rPr>
          <w:rFonts w:ascii="Arial" w:eastAsia="Arial Unicode MS" w:hAnsi="Arial" w:cs="Arial"/>
          <w:sz w:val="26"/>
          <w:szCs w:val="26"/>
        </w:rPr>
        <w:t xml:space="preserve"> </w:t>
      </w:r>
      <w:r w:rsidRPr="004049F6">
        <w:rPr>
          <w:rFonts w:ascii="Arial" w:eastAsia="Arial Unicode MS" w:hAnsi="Arial" w:cs="Arial"/>
          <w:sz w:val="26"/>
          <w:szCs w:val="26"/>
        </w:rPr>
        <w:t xml:space="preserve"> se le tuvo ofreciendo pruebas</w:t>
      </w:r>
      <w:r w:rsidR="00C25502">
        <w:rPr>
          <w:rFonts w:ascii="Arial" w:eastAsia="Arial Unicode MS" w:hAnsi="Arial" w:cs="Arial"/>
          <w:sz w:val="26"/>
          <w:szCs w:val="26"/>
        </w:rPr>
        <w:t xml:space="preserve">; asimismo, </w:t>
      </w:r>
      <w:r>
        <w:rPr>
          <w:rFonts w:ascii="Arial" w:eastAsia="Arial Unicode MS" w:hAnsi="Arial" w:cs="Arial"/>
          <w:sz w:val="26"/>
          <w:szCs w:val="26"/>
        </w:rPr>
        <w:t>s</w:t>
      </w:r>
      <w:r w:rsidRPr="004049F6">
        <w:rPr>
          <w:rFonts w:ascii="Arial" w:eastAsia="Arial Unicode MS" w:hAnsi="Arial" w:cs="Arial"/>
          <w:sz w:val="26"/>
          <w:szCs w:val="26"/>
        </w:rPr>
        <w:t xml:space="preserve">e ordenó emplazar a la autoridad demandada, para que dentro del plazo de cinco días </w:t>
      </w:r>
      <w:r>
        <w:rPr>
          <w:rFonts w:ascii="Arial" w:eastAsia="Arial Unicode MS" w:hAnsi="Arial" w:cs="Arial"/>
          <w:sz w:val="26"/>
          <w:szCs w:val="26"/>
        </w:rPr>
        <w:t xml:space="preserve">hábiles </w:t>
      </w:r>
      <w:r w:rsidRPr="004049F6">
        <w:rPr>
          <w:rFonts w:ascii="Arial" w:eastAsia="Arial Unicode MS" w:hAnsi="Arial" w:cs="Arial"/>
          <w:sz w:val="26"/>
          <w:szCs w:val="26"/>
        </w:rPr>
        <w:t>rindiera el informe</w:t>
      </w:r>
      <w:r>
        <w:rPr>
          <w:rFonts w:ascii="Arial" w:eastAsia="Arial Unicode MS" w:hAnsi="Arial" w:cs="Arial"/>
          <w:sz w:val="26"/>
          <w:szCs w:val="26"/>
        </w:rPr>
        <w:t xml:space="preserve"> respectivo, </w:t>
      </w:r>
      <w:r>
        <w:rPr>
          <w:rFonts w:ascii="Arial" w:eastAsia="Times New Roman" w:hAnsi="Arial" w:cs="Arial"/>
          <w:sz w:val="26"/>
          <w:szCs w:val="26"/>
          <w:lang w:val="es-ES_tradnl" w:eastAsia="es-ES"/>
        </w:rPr>
        <w:t>apercibiéndola que en caso de no hacerlo se le impondría multa</w:t>
      </w:r>
      <w:r>
        <w:rPr>
          <w:rFonts w:ascii="Arial" w:eastAsia="Arial Unicode MS" w:hAnsi="Arial" w:cs="Arial"/>
          <w:sz w:val="26"/>
          <w:szCs w:val="26"/>
        </w:rPr>
        <w:t>.- - - - -</w:t>
      </w:r>
      <w:r w:rsidR="00E735B1">
        <w:rPr>
          <w:rFonts w:ascii="Arial" w:eastAsia="Arial Unicode MS" w:hAnsi="Arial" w:cs="Arial"/>
          <w:sz w:val="26"/>
          <w:szCs w:val="26"/>
        </w:rPr>
        <w:t xml:space="preserve"> </w:t>
      </w:r>
      <w:r>
        <w:rPr>
          <w:rFonts w:ascii="Arial" w:eastAsia="Arial Unicode MS" w:hAnsi="Arial" w:cs="Arial"/>
          <w:sz w:val="26"/>
          <w:szCs w:val="26"/>
        </w:rPr>
        <w:t xml:space="preserve"> </w:t>
      </w:r>
      <w:r w:rsidR="00F570BB">
        <w:rPr>
          <w:rFonts w:ascii="Arial" w:eastAsia="Arial Unicode MS" w:hAnsi="Arial" w:cs="Arial"/>
          <w:sz w:val="26"/>
          <w:szCs w:val="26"/>
        </w:rPr>
        <w:t xml:space="preserve">- - - - - - - - - - - </w:t>
      </w:r>
      <w:r w:rsidR="003A1792">
        <w:rPr>
          <w:rFonts w:ascii="Arial" w:eastAsia="Arial Unicode MS" w:hAnsi="Arial" w:cs="Arial"/>
          <w:sz w:val="26"/>
          <w:szCs w:val="26"/>
        </w:rPr>
        <w:t xml:space="preserve">- - - </w:t>
      </w:r>
      <w:r w:rsidR="00D90D21">
        <w:rPr>
          <w:rFonts w:ascii="Arial" w:eastAsia="Arial Unicode MS" w:hAnsi="Arial" w:cs="Arial"/>
          <w:sz w:val="26"/>
          <w:szCs w:val="26"/>
        </w:rPr>
        <w:t xml:space="preserve">- - - - - - - - - - - - - - - - - - - - </w:t>
      </w:r>
    </w:p>
    <w:p w14:paraId="2FD74375" w14:textId="7A5924B7" w:rsidR="0003217B" w:rsidRDefault="00C25502" w:rsidP="00C25502">
      <w:pPr>
        <w:spacing w:line="360" w:lineRule="auto"/>
        <w:ind w:firstLine="567"/>
        <w:jc w:val="both"/>
        <w:rPr>
          <w:rFonts w:ascii="Arial" w:eastAsia="Times New Roman" w:hAnsi="Arial" w:cs="Arial"/>
          <w:sz w:val="26"/>
          <w:szCs w:val="26"/>
          <w:lang w:eastAsia="es-ES"/>
        </w:rPr>
      </w:pPr>
      <w:r>
        <w:rPr>
          <w:rFonts w:ascii="Arial" w:eastAsia="Arial Unicode MS" w:hAnsi="Arial" w:cs="Arial"/>
          <w:b/>
          <w:sz w:val="26"/>
          <w:szCs w:val="26"/>
        </w:rPr>
        <w:t>TERCERO</w:t>
      </w:r>
      <w:r w:rsidR="009453E1" w:rsidRPr="003C634D">
        <w:rPr>
          <w:rFonts w:ascii="Arial" w:eastAsia="Times New Roman" w:hAnsi="Arial" w:cs="Arial"/>
          <w:b/>
          <w:sz w:val="26"/>
          <w:szCs w:val="26"/>
          <w:lang w:val="es-ES_tradnl" w:eastAsia="es-ES"/>
        </w:rPr>
        <w:t>.</w:t>
      </w:r>
      <w:r w:rsidR="009453E1">
        <w:rPr>
          <w:rFonts w:ascii="Arial" w:eastAsia="Times New Roman" w:hAnsi="Arial" w:cs="Arial"/>
          <w:b/>
          <w:sz w:val="26"/>
          <w:szCs w:val="26"/>
          <w:lang w:val="es-ES_tradnl" w:eastAsia="es-ES"/>
        </w:rPr>
        <w:t xml:space="preserve"> </w:t>
      </w:r>
      <w:r w:rsidR="003F32C7">
        <w:rPr>
          <w:rFonts w:ascii="Arial" w:eastAsia="Times New Roman" w:hAnsi="Arial" w:cs="Arial"/>
          <w:sz w:val="26"/>
          <w:szCs w:val="26"/>
          <w:lang w:val="es-ES_tradnl" w:eastAsia="es-ES"/>
        </w:rPr>
        <w:t>Mediante</w:t>
      </w:r>
      <w:r w:rsidR="009453E1">
        <w:rPr>
          <w:rFonts w:ascii="Arial" w:eastAsia="Times New Roman" w:hAnsi="Arial" w:cs="Arial"/>
          <w:sz w:val="26"/>
          <w:szCs w:val="26"/>
          <w:lang w:val="es-ES_tradnl" w:eastAsia="es-ES"/>
        </w:rPr>
        <w:t xml:space="preserve"> </w:t>
      </w:r>
      <w:r w:rsidR="00970306">
        <w:rPr>
          <w:rFonts w:ascii="Arial" w:eastAsia="Times New Roman" w:hAnsi="Arial" w:cs="Arial"/>
          <w:sz w:val="26"/>
          <w:szCs w:val="26"/>
          <w:lang w:val="es-ES_tradnl" w:eastAsia="es-ES"/>
        </w:rPr>
        <w:t>acuerd</w:t>
      </w:r>
      <w:r w:rsidR="0027444E">
        <w:rPr>
          <w:rFonts w:ascii="Arial" w:eastAsia="Times New Roman" w:hAnsi="Arial" w:cs="Arial"/>
          <w:sz w:val="26"/>
          <w:szCs w:val="26"/>
          <w:lang w:val="es-ES_tradnl" w:eastAsia="es-ES"/>
        </w:rPr>
        <w:t xml:space="preserve">o de fecha dieciocho de </w:t>
      </w:r>
      <w:r w:rsidR="00851273">
        <w:rPr>
          <w:rFonts w:ascii="Arial" w:eastAsia="Times New Roman" w:hAnsi="Arial" w:cs="Arial"/>
          <w:sz w:val="26"/>
          <w:szCs w:val="26"/>
          <w:lang w:val="es-ES_tradnl" w:eastAsia="es-ES"/>
        </w:rPr>
        <w:t>m</w:t>
      </w:r>
      <w:r w:rsidR="0027444E">
        <w:rPr>
          <w:rFonts w:ascii="Arial" w:eastAsia="Times New Roman" w:hAnsi="Arial" w:cs="Arial"/>
          <w:sz w:val="26"/>
          <w:szCs w:val="26"/>
          <w:lang w:val="es-ES_tradnl" w:eastAsia="es-ES"/>
        </w:rPr>
        <w:t xml:space="preserve">arzo de dos mil veintiuno, </w:t>
      </w:r>
      <w:r w:rsidR="00970306">
        <w:rPr>
          <w:rFonts w:ascii="Arial" w:eastAsia="Times New Roman" w:hAnsi="Arial" w:cs="Arial"/>
          <w:sz w:val="26"/>
          <w:szCs w:val="26"/>
          <w:lang w:val="es-ES_tradnl" w:eastAsia="es-ES"/>
        </w:rPr>
        <w:t xml:space="preserve">dictado </w:t>
      </w:r>
      <w:r w:rsidR="00F570BB">
        <w:rPr>
          <w:rFonts w:ascii="Arial" w:eastAsia="Times New Roman" w:hAnsi="Arial" w:cs="Arial"/>
          <w:sz w:val="26"/>
          <w:szCs w:val="26"/>
          <w:lang w:val="es-ES_tradnl" w:eastAsia="es-ES"/>
        </w:rPr>
        <w:t xml:space="preserve">por el Magistrado Presidente del Tribunal de Justicia Administrativa </w:t>
      </w:r>
      <w:r w:rsidR="00975EA0" w:rsidRPr="00886948">
        <w:rPr>
          <w:rFonts w:ascii="Arial" w:eastAsia="Times New Roman" w:hAnsi="Arial" w:cs="Arial"/>
          <w:sz w:val="26"/>
          <w:szCs w:val="26"/>
          <w:lang w:val="es-ES_tradnl" w:eastAsia="es-ES"/>
        </w:rPr>
        <w:t>del</w:t>
      </w:r>
      <w:r w:rsidR="00975EA0">
        <w:rPr>
          <w:rFonts w:ascii="Arial" w:eastAsia="Times New Roman" w:hAnsi="Arial" w:cs="Arial"/>
          <w:sz w:val="26"/>
          <w:szCs w:val="26"/>
          <w:lang w:val="es-ES_tradnl" w:eastAsia="es-ES"/>
        </w:rPr>
        <w:t xml:space="preserve"> </w:t>
      </w:r>
      <w:r w:rsidR="00F570BB">
        <w:rPr>
          <w:rFonts w:ascii="Arial" w:eastAsia="Times New Roman" w:hAnsi="Arial" w:cs="Arial"/>
          <w:sz w:val="26"/>
          <w:szCs w:val="26"/>
          <w:lang w:val="es-ES_tradnl" w:eastAsia="es-ES"/>
        </w:rPr>
        <w:t xml:space="preserve">Estado de Oaxaca, </w:t>
      </w:r>
      <w:r w:rsidR="009453E1">
        <w:rPr>
          <w:rFonts w:ascii="Arial" w:eastAsia="Times New Roman" w:hAnsi="Arial" w:cs="Arial"/>
          <w:sz w:val="26"/>
          <w:szCs w:val="26"/>
          <w:lang w:val="es-ES_tradnl" w:eastAsia="es-ES"/>
        </w:rPr>
        <w:t xml:space="preserve"> </w:t>
      </w:r>
      <w:r w:rsidR="009453E1" w:rsidRPr="00BE7A06">
        <w:rPr>
          <w:rFonts w:ascii="Arial" w:eastAsia="Times New Roman" w:hAnsi="Arial" w:cs="Arial"/>
          <w:sz w:val="26"/>
          <w:szCs w:val="26"/>
          <w:lang w:eastAsia="es-ES"/>
        </w:rPr>
        <w:t>se tuvo a</w:t>
      </w:r>
      <w:r w:rsidR="009453E1">
        <w:rPr>
          <w:rFonts w:ascii="Arial" w:eastAsia="Times New Roman" w:hAnsi="Arial" w:cs="Arial"/>
          <w:sz w:val="26"/>
          <w:szCs w:val="26"/>
          <w:lang w:eastAsia="es-ES"/>
        </w:rPr>
        <w:t xml:space="preserve"> </w:t>
      </w:r>
      <w:r w:rsidR="009453E1" w:rsidRPr="00BE7A06">
        <w:rPr>
          <w:rFonts w:ascii="Arial" w:eastAsia="Times New Roman" w:hAnsi="Arial" w:cs="Arial"/>
          <w:sz w:val="26"/>
          <w:szCs w:val="26"/>
          <w:lang w:eastAsia="es-ES"/>
        </w:rPr>
        <w:t>l</w:t>
      </w:r>
      <w:r w:rsidR="009453E1">
        <w:rPr>
          <w:rFonts w:ascii="Arial" w:eastAsia="Times New Roman" w:hAnsi="Arial" w:cs="Arial"/>
          <w:sz w:val="26"/>
          <w:szCs w:val="26"/>
          <w:lang w:eastAsia="es-ES"/>
        </w:rPr>
        <w:t>a</w:t>
      </w:r>
      <w:r w:rsidR="009453E1" w:rsidRPr="00BE7A06">
        <w:rPr>
          <w:rFonts w:ascii="Arial" w:eastAsia="Times New Roman" w:hAnsi="Arial" w:cs="Arial"/>
          <w:sz w:val="26"/>
          <w:szCs w:val="26"/>
          <w:lang w:eastAsia="es-ES"/>
        </w:rPr>
        <w:t xml:space="preserve"> Titular de la Unidad de Asuntos Jurídicos </w:t>
      </w:r>
      <w:r w:rsidR="009453E1">
        <w:rPr>
          <w:rFonts w:ascii="Arial" w:eastAsia="Times New Roman" w:hAnsi="Arial" w:cs="Arial"/>
          <w:sz w:val="26"/>
          <w:szCs w:val="26"/>
          <w:lang w:eastAsia="es-ES"/>
        </w:rPr>
        <w:t>del Órgano Superior de Fiscalización del Estado de Oaxaca</w:t>
      </w:r>
      <w:r w:rsidR="009453E1" w:rsidRPr="00BE7A06">
        <w:rPr>
          <w:rFonts w:ascii="Arial" w:eastAsia="Times New Roman" w:hAnsi="Arial" w:cs="Arial"/>
          <w:sz w:val="26"/>
          <w:szCs w:val="26"/>
          <w:lang w:eastAsia="es-ES"/>
        </w:rPr>
        <w:t xml:space="preserve">, </w:t>
      </w:r>
      <w:r w:rsidR="009453E1">
        <w:rPr>
          <w:rFonts w:ascii="Arial" w:eastAsia="Times New Roman" w:hAnsi="Arial" w:cs="Arial"/>
          <w:sz w:val="26"/>
          <w:szCs w:val="26"/>
          <w:lang w:eastAsia="es-ES"/>
        </w:rPr>
        <w:t>anteriormente Auditoría Superior del Estado de Oaxaca, e</w:t>
      </w:r>
      <w:r w:rsidR="009453E1" w:rsidRPr="00BE7A06">
        <w:rPr>
          <w:rFonts w:ascii="Arial" w:eastAsia="Times New Roman" w:hAnsi="Arial" w:cs="Arial"/>
          <w:sz w:val="26"/>
          <w:szCs w:val="26"/>
          <w:lang w:eastAsia="es-ES"/>
        </w:rPr>
        <w:t xml:space="preserve">n representación del </w:t>
      </w:r>
      <w:r w:rsidR="009453E1">
        <w:rPr>
          <w:rFonts w:ascii="Arial" w:eastAsia="Times New Roman" w:hAnsi="Arial" w:cs="Arial"/>
          <w:sz w:val="26"/>
          <w:szCs w:val="26"/>
          <w:lang w:eastAsia="es-ES"/>
        </w:rPr>
        <w:t xml:space="preserve">Titular del citado Órgano, presentando en tiempo y forma </w:t>
      </w:r>
      <w:r w:rsidR="003F32C7">
        <w:rPr>
          <w:rFonts w:ascii="Arial" w:eastAsia="Times New Roman" w:hAnsi="Arial" w:cs="Arial"/>
          <w:sz w:val="26"/>
          <w:szCs w:val="26"/>
          <w:lang w:eastAsia="es-ES"/>
        </w:rPr>
        <w:t xml:space="preserve">el </w:t>
      </w:r>
      <w:r w:rsidR="009453E1" w:rsidRPr="00BE7A06">
        <w:rPr>
          <w:rFonts w:ascii="Arial" w:eastAsia="Times New Roman" w:hAnsi="Arial" w:cs="Arial"/>
          <w:sz w:val="26"/>
          <w:szCs w:val="26"/>
          <w:lang w:eastAsia="es-ES"/>
        </w:rPr>
        <w:t>informe que le fue requerido</w:t>
      </w:r>
      <w:r w:rsidR="009453E1">
        <w:rPr>
          <w:rFonts w:ascii="Arial" w:eastAsia="Times New Roman" w:hAnsi="Arial" w:cs="Arial"/>
          <w:sz w:val="26"/>
          <w:szCs w:val="26"/>
          <w:lang w:eastAsia="es-ES"/>
        </w:rPr>
        <w:t xml:space="preserve"> </w:t>
      </w:r>
      <w:r w:rsidR="00970306">
        <w:rPr>
          <w:rFonts w:ascii="Arial" w:eastAsia="Times New Roman" w:hAnsi="Arial" w:cs="Arial"/>
          <w:sz w:val="26"/>
          <w:szCs w:val="26"/>
          <w:lang w:eastAsia="es-ES"/>
        </w:rPr>
        <w:t xml:space="preserve">en </w:t>
      </w:r>
      <w:r w:rsidR="003F32C7">
        <w:rPr>
          <w:rFonts w:ascii="Arial" w:eastAsia="Times New Roman" w:hAnsi="Arial" w:cs="Arial"/>
          <w:sz w:val="26"/>
          <w:szCs w:val="26"/>
          <w:lang w:eastAsia="es-ES"/>
        </w:rPr>
        <w:t>el</w:t>
      </w:r>
      <w:r w:rsidR="00970306">
        <w:rPr>
          <w:rFonts w:ascii="Arial" w:eastAsia="Times New Roman" w:hAnsi="Arial" w:cs="Arial"/>
          <w:sz w:val="26"/>
          <w:szCs w:val="26"/>
          <w:lang w:eastAsia="es-ES"/>
        </w:rPr>
        <w:t xml:space="preserve"> juicio de inconformidad </w:t>
      </w:r>
      <w:r w:rsidR="003F32C7">
        <w:rPr>
          <w:rFonts w:ascii="Arial" w:eastAsia="Times New Roman" w:hAnsi="Arial" w:cs="Arial"/>
          <w:sz w:val="26"/>
          <w:szCs w:val="26"/>
          <w:lang w:eastAsia="es-ES"/>
        </w:rPr>
        <w:t>0069/2020</w:t>
      </w:r>
      <w:r w:rsidR="00970306">
        <w:rPr>
          <w:rFonts w:ascii="Arial" w:eastAsia="Times New Roman" w:hAnsi="Arial" w:cs="Arial"/>
          <w:sz w:val="26"/>
          <w:szCs w:val="26"/>
          <w:lang w:eastAsia="es-ES"/>
        </w:rPr>
        <w:t xml:space="preserve">, </w:t>
      </w:r>
      <w:r w:rsidR="009453E1">
        <w:rPr>
          <w:rFonts w:ascii="Arial" w:eastAsia="Times New Roman" w:hAnsi="Arial" w:cs="Arial"/>
          <w:sz w:val="26"/>
          <w:szCs w:val="26"/>
          <w:lang w:eastAsia="es-ES"/>
        </w:rPr>
        <w:t xml:space="preserve">y se le </w:t>
      </w:r>
      <w:r w:rsidR="009453E1" w:rsidRPr="003A1792">
        <w:rPr>
          <w:rFonts w:ascii="Arial" w:eastAsia="Times New Roman" w:hAnsi="Arial" w:cs="Arial"/>
          <w:sz w:val="26"/>
          <w:szCs w:val="26"/>
          <w:lang w:eastAsia="es-ES"/>
        </w:rPr>
        <w:t>tuv</w:t>
      </w:r>
      <w:r w:rsidR="00FC4B6A" w:rsidRPr="003A1792">
        <w:rPr>
          <w:rFonts w:ascii="Arial" w:eastAsia="Times New Roman" w:hAnsi="Arial" w:cs="Arial"/>
          <w:sz w:val="26"/>
          <w:szCs w:val="26"/>
          <w:lang w:eastAsia="es-ES"/>
        </w:rPr>
        <w:t>ieron</w:t>
      </w:r>
      <w:r w:rsidR="009453E1" w:rsidRPr="003A1792">
        <w:rPr>
          <w:rFonts w:ascii="Arial" w:eastAsia="Times New Roman" w:hAnsi="Arial" w:cs="Arial"/>
          <w:sz w:val="26"/>
          <w:szCs w:val="26"/>
          <w:lang w:eastAsia="es-ES"/>
        </w:rPr>
        <w:t xml:space="preserve"> por</w:t>
      </w:r>
      <w:r w:rsidR="009453E1">
        <w:rPr>
          <w:rFonts w:ascii="Arial" w:eastAsia="Times New Roman" w:hAnsi="Arial" w:cs="Arial"/>
          <w:sz w:val="26"/>
          <w:szCs w:val="26"/>
          <w:lang w:eastAsia="es-ES"/>
        </w:rPr>
        <w:t xml:space="preserve"> exhibidas las pruebas documentales que </w:t>
      </w:r>
      <w:r w:rsidR="00970306">
        <w:rPr>
          <w:rFonts w:ascii="Arial" w:eastAsia="Times New Roman" w:hAnsi="Arial" w:cs="Arial"/>
          <w:sz w:val="26"/>
          <w:szCs w:val="26"/>
          <w:lang w:eastAsia="es-ES"/>
        </w:rPr>
        <w:t>ofrece</w:t>
      </w:r>
      <w:r w:rsidR="004D58E6">
        <w:rPr>
          <w:rFonts w:ascii="Arial" w:eastAsia="Times New Roman" w:hAnsi="Arial" w:cs="Arial"/>
          <w:sz w:val="26"/>
          <w:szCs w:val="26"/>
          <w:lang w:eastAsia="es-ES"/>
        </w:rPr>
        <w:t>.</w:t>
      </w:r>
      <w:r w:rsidR="009453E1">
        <w:rPr>
          <w:rFonts w:ascii="Arial" w:eastAsia="Times New Roman" w:hAnsi="Arial" w:cs="Arial"/>
          <w:sz w:val="26"/>
          <w:szCs w:val="26"/>
          <w:lang w:eastAsia="es-ES"/>
        </w:rPr>
        <w:t xml:space="preserve">- - - - - - - - - </w:t>
      </w:r>
      <w:r w:rsidR="00970306">
        <w:rPr>
          <w:rFonts w:ascii="Arial" w:eastAsia="Times New Roman" w:hAnsi="Arial" w:cs="Arial"/>
          <w:sz w:val="26"/>
          <w:szCs w:val="26"/>
          <w:lang w:eastAsia="es-ES"/>
        </w:rPr>
        <w:t xml:space="preserve">- - - - - - - - - - - - - - - - - - </w:t>
      </w:r>
      <w:r w:rsidR="003F32C7">
        <w:rPr>
          <w:rFonts w:ascii="Arial" w:eastAsia="Times New Roman" w:hAnsi="Arial" w:cs="Arial"/>
          <w:sz w:val="26"/>
          <w:szCs w:val="26"/>
          <w:lang w:eastAsia="es-ES"/>
        </w:rPr>
        <w:t xml:space="preserve">- - - - - - - </w:t>
      </w:r>
    </w:p>
    <w:p w14:paraId="7CEBE0E8" w14:textId="38FB8C08" w:rsidR="00AC1A3D" w:rsidRDefault="006B2CD9" w:rsidP="00AC1A3D">
      <w:pPr>
        <w:spacing w:after="120" w:line="360" w:lineRule="auto"/>
        <w:ind w:firstLine="708"/>
        <w:jc w:val="both"/>
        <w:rPr>
          <w:rFonts w:ascii="Arial" w:eastAsia="Times New Roman" w:hAnsi="Arial" w:cs="Arial"/>
          <w:sz w:val="26"/>
          <w:szCs w:val="26"/>
          <w:lang w:val="es-ES_tradnl" w:eastAsia="es-MX"/>
        </w:rPr>
      </w:pPr>
      <w:r w:rsidRPr="006B2CD9">
        <w:rPr>
          <w:rFonts w:ascii="Arial" w:eastAsia="Times New Roman" w:hAnsi="Arial" w:cs="Arial"/>
          <w:bCs/>
          <w:sz w:val="26"/>
          <w:szCs w:val="26"/>
          <w:lang w:eastAsia="es-ES"/>
        </w:rPr>
        <w:t>Asimismo,</w:t>
      </w:r>
      <w:r w:rsidR="009453E1">
        <w:rPr>
          <w:rFonts w:ascii="Arial" w:eastAsia="Times New Roman" w:hAnsi="Arial" w:cs="Arial"/>
          <w:sz w:val="26"/>
          <w:szCs w:val="26"/>
          <w:lang w:eastAsia="es-ES"/>
        </w:rPr>
        <w:t xml:space="preserve"> </w:t>
      </w:r>
      <w:r w:rsidR="004D58E6">
        <w:rPr>
          <w:rFonts w:ascii="Arial" w:eastAsia="Times New Roman" w:hAnsi="Arial" w:cs="Arial"/>
          <w:sz w:val="26"/>
          <w:szCs w:val="26"/>
          <w:lang w:val="es-ES_tradnl" w:eastAsia="es-ES"/>
        </w:rPr>
        <w:t xml:space="preserve">se ordenó correr traslado al actor con el informe rendido por la autoridad demandada, para que dentro del plazo de cinco </w:t>
      </w:r>
      <w:r w:rsidR="004D58E6">
        <w:rPr>
          <w:rFonts w:ascii="Arial" w:eastAsia="Times New Roman" w:hAnsi="Arial" w:cs="Arial"/>
          <w:sz w:val="26"/>
          <w:szCs w:val="26"/>
          <w:lang w:val="es-ES_tradnl" w:eastAsia="es-ES"/>
        </w:rPr>
        <w:lastRenderedPageBreak/>
        <w:t xml:space="preserve">días hábiles, contados a partir del siguiente a aquél en que </w:t>
      </w:r>
      <w:r w:rsidR="004D58E6" w:rsidRPr="00886948">
        <w:rPr>
          <w:rFonts w:ascii="Arial" w:eastAsia="Times New Roman" w:hAnsi="Arial" w:cs="Arial"/>
          <w:sz w:val="26"/>
          <w:szCs w:val="26"/>
          <w:lang w:val="es-ES_tradnl" w:eastAsia="es-ES"/>
        </w:rPr>
        <w:t>surt</w:t>
      </w:r>
      <w:r w:rsidR="00975EA0" w:rsidRPr="00886948">
        <w:rPr>
          <w:rFonts w:ascii="Arial" w:eastAsia="Times New Roman" w:hAnsi="Arial" w:cs="Arial"/>
          <w:sz w:val="26"/>
          <w:szCs w:val="26"/>
          <w:lang w:val="es-ES_tradnl" w:eastAsia="es-ES"/>
        </w:rPr>
        <w:t>ier</w:t>
      </w:r>
      <w:r w:rsidR="004D58E6" w:rsidRPr="00886948">
        <w:rPr>
          <w:rFonts w:ascii="Arial" w:eastAsia="Times New Roman" w:hAnsi="Arial" w:cs="Arial"/>
          <w:sz w:val="26"/>
          <w:szCs w:val="26"/>
          <w:lang w:val="es-ES_tradnl" w:eastAsia="es-ES"/>
        </w:rPr>
        <w:t>a</w:t>
      </w:r>
      <w:r w:rsidR="004D58E6">
        <w:rPr>
          <w:rFonts w:ascii="Arial" w:eastAsia="Times New Roman" w:hAnsi="Arial" w:cs="Arial"/>
          <w:sz w:val="26"/>
          <w:szCs w:val="26"/>
          <w:lang w:val="es-ES_tradnl" w:eastAsia="es-ES"/>
        </w:rPr>
        <w:t xml:space="preserve"> efectos la notificación, ampliara su demanda en relación a los hechos que manifestó desconocer, y se ordenó poner a la vista el cuadernillo de copias certificadas </w:t>
      </w:r>
      <w:r w:rsidR="005B3201">
        <w:rPr>
          <w:rFonts w:ascii="Arial" w:eastAsia="Times New Roman" w:hAnsi="Arial" w:cs="Arial"/>
          <w:sz w:val="26"/>
          <w:szCs w:val="26"/>
          <w:lang w:val="es-ES_tradnl" w:eastAsia="es-ES"/>
        </w:rPr>
        <w:t xml:space="preserve">constante de </w:t>
      </w:r>
      <w:r>
        <w:rPr>
          <w:rFonts w:ascii="Arial" w:eastAsia="Times New Roman" w:hAnsi="Arial" w:cs="Arial"/>
          <w:sz w:val="26"/>
          <w:szCs w:val="26"/>
          <w:lang w:val="es-ES_tradnl" w:eastAsia="es-ES"/>
        </w:rPr>
        <w:t>cuatro</w:t>
      </w:r>
      <w:r w:rsidR="005B3201">
        <w:rPr>
          <w:rFonts w:ascii="Arial" w:eastAsia="Times New Roman" w:hAnsi="Arial" w:cs="Arial"/>
          <w:sz w:val="26"/>
          <w:szCs w:val="26"/>
          <w:lang w:val="es-ES_tradnl" w:eastAsia="es-ES"/>
        </w:rPr>
        <w:t xml:space="preserve"> fojas</w:t>
      </w:r>
      <w:r>
        <w:rPr>
          <w:rFonts w:ascii="Arial" w:eastAsia="Times New Roman" w:hAnsi="Arial" w:cs="Arial"/>
          <w:sz w:val="26"/>
          <w:szCs w:val="26"/>
          <w:lang w:val="es-ES_tradnl" w:eastAsia="es-ES"/>
        </w:rPr>
        <w:t xml:space="preserve">, relativo a la lista de acuerdos de fecha veintitrés de noviembre de dos mil quince, en la cual se notifica la resolución </w:t>
      </w:r>
      <w:r w:rsidRPr="00886948">
        <w:rPr>
          <w:rFonts w:ascii="Arial" w:eastAsia="Times New Roman" w:hAnsi="Arial" w:cs="Arial"/>
          <w:sz w:val="26"/>
          <w:szCs w:val="26"/>
          <w:lang w:val="es-ES_tradnl" w:eastAsia="es-ES"/>
        </w:rPr>
        <w:t>emit</w:t>
      </w:r>
      <w:r w:rsidR="00975EA0" w:rsidRPr="00886948">
        <w:rPr>
          <w:rFonts w:ascii="Arial" w:eastAsia="Times New Roman" w:hAnsi="Arial" w:cs="Arial"/>
          <w:sz w:val="26"/>
          <w:szCs w:val="26"/>
          <w:lang w:val="es-ES_tradnl" w:eastAsia="es-ES"/>
        </w:rPr>
        <w:t>id</w:t>
      </w:r>
      <w:r w:rsidRPr="00886948">
        <w:rPr>
          <w:rFonts w:ascii="Arial" w:eastAsia="Times New Roman" w:hAnsi="Arial" w:cs="Arial"/>
          <w:sz w:val="26"/>
          <w:szCs w:val="26"/>
          <w:lang w:val="es-ES_tradnl" w:eastAsia="es-ES"/>
        </w:rPr>
        <w:t>a</w:t>
      </w:r>
      <w:r>
        <w:rPr>
          <w:rFonts w:ascii="Arial" w:eastAsia="Times New Roman" w:hAnsi="Arial" w:cs="Arial"/>
          <w:sz w:val="26"/>
          <w:szCs w:val="26"/>
          <w:lang w:val="es-ES_tradnl" w:eastAsia="es-ES"/>
        </w:rPr>
        <w:t xml:space="preserve"> dentro del expediente ASE/UA/P.R/094/2013</w:t>
      </w:r>
      <w:r w:rsidR="00AC1A3D">
        <w:rPr>
          <w:rFonts w:ascii="Arial" w:eastAsia="Times New Roman" w:hAnsi="Arial" w:cs="Arial"/>
          <w:sz w:val="26"/>
          <w:szCs w:val="26"/>
          <w:lang w:val="es-ES_tradnl" w:eastAsia="es-ES"/>
        </w:rPr>
        <w:t xml:space="preserve">, </w:t>
      </w:r>
      <w:r w:rsidR="00AC1A3D">
        <w:rPr>
          <w:rFonts w:ascii="Arial" w:eastAsia="Times New Roman" w:hAnsi="Arial" w:cs="Arial"/>
          <w:sz w:val="26"/>
          <w:szCs w:val="26"/>
          <w:lang w:val="es-ES_tradnl" w:eastAsia="es-MX"/>
        </w:rPr>
        <w:t>y se hizo del conocimiento a las partes la nueva integración de la Sala Superior de este Tribunal de Justicia Administrativo del Estado</w:t>
      </w:r>
      <w:r w:rsidR="00975EA0">
        <w:rPr>
          <w:rFonts w:ascii="Arial" w:eastAsia="Times New Roman" w:hAnsi="Arial" w:cs="Arial"/>
          <w:sz w:val="26"/>
          <w:szCs w:val="26"/>
          <w:lang w:val="es-ES_tradnl" w:eastAsia="es-MX"/>
        </w:rPr>
        <w:t xml:space="preserve"> </w:t>
      </w:r>
      <w:r w:rsidR="00975EA0" w:rsidRPr="00886948">
        <w:rPr>
          <w:rFonts w:ascii="Arial" w:eastAsia="Times New Roman" w:hAnsi="Arial" w:cs="Arial"/>
          <w:sz w:val="26"/>
          <w:szCs w:val="26"/>
          <w:lang w:val="es-ES_tradnl" w:eastAsia="es-MX"/>
        </w:rPr>
        <w:t>de Oaxaca</w:t>
      </w:r>
      <w:r w:rsidR="00AC1A3D">
        <w:rPr>
          <w:rFonts w:ascii="Arial" w:eastAsia="Times New Roman" w:hAnsi="Arial" w:cs="Arial"/>
          <w:sz w:val="26"/>
          <w:szCs w:val="26"/>
          <w:lang w:val="es-ES_tradnl" w:eastAsia="es-MX"/>
        </w:rPr>
        <w:t xml:space="preserve">.- - - - - - - - - - - - - - - - - </w:t>
      </w:r>
      <w:r w:rsidR="007858FD">
        <w:rPr>
          <w:rFonts w:ascii="Arial" w:eastAsia="Times New Roman" w:hAnsi="Arial" w:cs="Arial"/>
          <w:sz w:val="26"/>
          <w:szCs w:val="26"/>
          <w:lang w:val="es-ES_tradnl" w:eastAsia="es-MX"/>
        </w:rPr>
        <w:t xml:space="preserve">- - - - - - - - </w:t>
      </w:r>
    </w:p>
    <w:p w14:paraId="1FD0EEFC" w14:textId="301B7E63" w:rsidR="003B63E2" w:rsidRPr="003B63E2" w:rsidRDefault="00795BA7" w:rsidP="00AC1A3D">
      <w:pPr>
        <w:spacing w:after="120" w:line="360" w:lineRule="auto"/>
        <w:ind w:firstLine="567"/>
        <w:jc w:val="both"/>
        <w:rPr>
          <w:rFonts w:ascii="Arial" w:eastAsia="Times New Roman" w:hAnsi="Arial" w:cs="Arial"/>
          <w:sz w:val="26"/>
          <w:szCs w:val="26"/>
          <w:lang w:val="es-ES_tradnl" w:eastAsia="es-ES"/>
        </w:rPr>
      </w:pPr>
      <w:r>
        <w:rPr>
          <w:rFonts w:ascii="Arial" w:eastAsia="Times New Roman" w:hAnsi="Arial" w:cs="Arial"/>
          <w:b/>
          <w:sz w:val="26"/>
          <w:szCs w:val="26"/>
          <w:lang w:val="es-ES_tradnl" w:eastAsia="es-ES"/>
        </w:rPr>
        <w:t>CUARTO</w:t>
      </w:r>
      <w:r w:rsidR="005B3201">
        <w:rPr>
          <w:rFonts w:ascii="Arial" w:eastAsia="Times New Roman" w:hAnsi="Arial" w:cs="Arial"/>
          <w:b/>
          <w:sz w:val="26"/>
          <w:szCs w:val="26"/>
          <w:lang w:val="es-ES_tradnl" w:eastAsia="es-ES"/>
        </w:rPr>
        <w:t xml:space="preserve">. </w:t>
      </w:r>
      <w:r w:rsidR="00F570BB">
        <w:rPr>
          <w:rFonts w:ascii="Arial" w:eastAsia="Times New Roman" w:hAnsi="Arial" w:cs="Arial"/>
          <w:sz w:val="26"/>
          <w:szCs w:val="26"/>
          <w:lang w:val="es-ES_tradnl" w:eastAsia="es-ES"/>
        </w:rPr>
        <w:t>Mediante acuerdo de fecha veinti</w:t>
      </w:r>
      <w:r w:rsidR="003B63E2">
        <w:rPr>
          <w:rFonts w:ascii="Arial" w:eastAsia="Times New Roman" w:hAnsi="Arial" w:cs="Arial"/>
          <w:sz w:val="26"/>
          <w:szCs w:val="26"/>
          <w:lang w:val="es-ES_tradnl" w:eastAsia="es-ES"/>
        </w:rPr>
        <w:t xml:space="preserve">siete de abril de dos </w:t>
      </w:r>
      <w:r w:rsidR="00F570BB">
        <w:rPr>
          <w:rFonts w:ascii="Arial" w:eastAsia="Times New Roman" w:hAnsi="Arial" w:cs="Arial"/>
          <w:sz w:val="26"/>
          <w:szCs w:val="26"/>
          <w:lang w:val="es-ES_tradnl" w:eastAsia="es-ES"/>
        </w:rPr>
        <w:t xml:space="preserve">mil veintiuno, </w:t>
      </w:r>
      <w:r w:rsidR="000B32DC" w:rsidRPr="00886948">
        <w:rPr>
          <w:rFonts w:ascii="Arial" w:eastAsia="Times New Roman" w:hAnsi="Arial" w:cs="Arial"/>
          <w:sz w:val="26"/>
          <w:szCs w:val="26"/>
          <w:lang w:val="es-ES_tradnl" w:eastAsia="es-ES"/>
        </w:rPr>
        <w:t>emitido</w:t>
      </w:r>
      <w:r w:rsidR="000B32DC">
        <w:rPr>
          <w:rFonts w:ascii="Arial" w:eastAsia="Times New Roman" w:hAnsi="Arial" w:cs="Arial"/>
          <w:sz w:val="26"/>
          <w:szCs w:val="26"/>
          <w:lang w:val="es-ES_tradnl" w:eastAsia="es-ES"/>
        </w:rPr>
        <w:t xml:space="preserve"> </w:t>
      </w:r>
      <w:r w:rsidR="00F570BB">
        <w:rPr>
          <w:rFonts w:ascii="Arial" w:eastAsia="Times New Roman" w:hAnsi="Arial" w:cs="Arial"/>
          <w:sz w:val="26"/>
          <w:szCs w:val="26"/>
          <w:lang w:val="es-ES_tradnl" w:eastAsia="es-ES"/>
        </w:rPr>
        <w:t>por el Magistrado Presidente del Tribunal de Justicia Administrativa</w:t>
      </w:r>
      <w:r w:rsidR="00633E0C" w:rsidRPr="00886948">
        <w:rPr>
          <w:rFonts w:ascii="Arial" w:eastAsia="Times New Roman" w:hAnsi="Arial" w:cs="Arial"/>
          <w:sz w:val="26"/>
          <w:szCs w:val="26"/>
          <w:lang w:val="es-ES_tradnl" w:eastAsia="es-ES"/>
        </w:rPr>
        <w:t xml:space="preserve"> del</w:t>
      </w:r>
      <w:r w:rsidR="00633E0C">
        <w:rPr>
          <w:rFonts w:ascii="Arial" w:eastAsia="Times New Roman" w:hAnsi="Arial" w:cs="Arial"/>
          <w:sz w:val="26"/>
          <w:szCs w:val="26"/>
          <w:lang w:val="es-ES_tradnl" w:eastAsia="es-ES"/>
        </w:rPr>
        <w:t xml:space="preserve"> </w:t>
      </w:r>
      <w:r w:rsidR="00F570BB">
        <w:rPr>
          <w:rFonts w:ascii="Arial" w:eastAsia="Times New Roman" w:hAnsi="Arial" w:cs="Arial"/>
          <w:sz w:val="26"/>
          <w:szCs w:val="26"/>
          <w:lang w:val="es-ES_tradnl" w:eastAsia="es-ES"/>
        </w:rPr>
        <w:t xml:space="preserve">Estado de Oaxaca, </w:t>
      </w:r>
      <w:r w:rsidR="00633A73">
        <w:rPr>
          <w:rFonts w:ascii="Arial" w:eastAsia="Times New Roman" w:hAnsi="Arial" w:cs="Arial"/>
          <w:sz w:val="26"/>
          <w:szCs w:val="26"/>
          <w:lang w:val="es-ES_tradnl" w:eastAsia="es-ES"/>
        </w:rPr>
        <w:t xml:space="preserve">se tuvo </w:t>
      </w:r>
      <w:r w:rsidR="003B63E2">
        <w:rPr>
          <w:rFonts w:ascii="Arial" w:eastAsia="Times New Roman" w:hAnsi="Arial" w:cs="Arial"/>
          <w:sz w:val="26"/>
          <w:szCs w:val="26"/>
          <w:lang w:val="es-ES_tradnl" w:eastAsia="es-ES"/>
        </w:rPr>
        <w:t xml:space="preserve">al actor </w:t>
      </w:r>
      <w:r w:rsidR="00D90D21">
        <w:rPr>
          <w:rFonts w:ascii="Arial" w:eastAsia="Times New Roman" w:hAnsi="Arial" w:cs="Arial"/>
          <w:b/>
          <w:iCs/>
          <w:color w:val="000000"/>
        </w:rPr>
        <w:t>***********</w:t>
      </w:r>
      <w:r w:rsidR="003B63E2">
        <w:rPr>
          <w:rFonts w:ascii="Arial" w:eastAsia="Times New Roman" w:hAnsi="Arial" w:cs="Arial"/>
          <w:b/>
          <w:bCs/>
          <w:sz w:val="26"/>
          <w:szCs w:val="26"/>
          <w:lang w:val="es-ES_tradnl" w:eastAsia="es-ES"/>
        </w:rPr>
        <w:t>,</w:t>
      </w:r>
      <w:r w:rsidR="003B63E2">
        <w:rPr>
          <w:rFonts w:ascii="Arial" w:eastAsia="Times New Roman" w:hAnsi="Arial" w:cs="Arial"/>
          <w:sz w:val="26"/>
          <w:szCs w:val="26"/>
          <w:lang w:val="es-ES_tradnl" w:eastAsia="es-ES"/>
        </w:rPr>
        <w:t xml:space="preserve"> ampliando su demanda y </w:t>
      </w:r>
      <w:r w:rsidR="003B63E2" w:rsidRPr="003B63E2">
        <w:rPr>
          <w:rFonts w:ascii="Arial" w:eastAsia="Times New Roman" w:hAnsi="Arial" w:cs="Arial"/>
          <w:b/>
          <w:bCs/>
          <w:sz w:val="26"/>
          <w:szCs w:val="26"/>
          <w:lang w:val="es-ES_tradnl" w:eastAsia="es-ES"/>
        </w:rPr>
        <w:t xml:space="preserve">demandando en ampliación la ilegal notificación de los actos impugnados en su escrito de demanda inicial </w:t>
      </w:r>
      <w:r w:rsidR="003B63E2">
        <w:rPr>
          <w:rFonts w:ascii="Arial" w:eastAsia="Times New Roman" w:hAnsi="Arial" w:cs="Arial"/>
          <w:sz w:val="26"/>
          <w:szCs w:val="26"/>
          <w:lang w:val="es-ES_tradnl" w:eastAsia="es-ES"/>
        </w:rPr>
        <w:t xml:space="preserve">y sin ofrecer nuevas pruebas.- - - - - - - -  - - </w:t>
      </w:r>
      <w:r w:rsidR="00D90D21">
        <w:rPr>
          <w:rFonts w:ascii="Arial" w:eastAsia="Times New Roman" w:hAnsi="Arial" w:cs="Arial"/>
          <w:sz w:val="26"/>
          <w:szCs w:val="26"/>
          <w:lang w:val="es-ES_tradnl" w:eastAsia="es-ES"/>
        </w:rPr>
        <w:t xml:space="preserve">- - - - - - - - - - - - - - - </w:t>
      </w:r>
    </w:p>
    <w:p w14:paraId="5E7AC037" w14:textId="420478FB" w:rsidR="0027444E" w:rsidRDefault="0027444E" w:rsidP="0027444E">
      <w:pPr>
        <w:spacing w:after="120" w:line="360" w:lineRule="auto"/>
        <w:ind w:firstLine="708"/>
        <w:jc w:val="both"/>
        <w:rPr>
          <w:rFonts w:ascii="Arial" w:eastAsia="Times New Roman" w:hAnsi="Arial" w:cs="Arial"/>
          <w:sz w:val="26"/>
          <w:szCs w:val="26"/>
          <w:lang w:val="es-ES_tradnl" w:eastAsia="es-MX"/>
        </w:rPr>
      </w:pPr>
      <w:r>
        <w:rPr>
          <w:rFonts w:ascii="Arial" w:eastAsia="Times New Roman" w:hAnsi="Arial" w:cs="Arial"/>
          <w:b/>
          <w:bCs/>
          <w:sz w:val="26"/>
          <w:szCs w:val="26"/>
          <w:lang w:val="es-ES_tradnl" w:eastAsia="es-MX"/>
        </w:rPr>
        <w:t xml:space="preserve">QUINTO. </w:t>
      </w:r>
      <w:r>
        <w:rPr>
          <w:rFonts w:ascii="Arial" w:eastAsia="Times New Roman" w:hAnsi="Arial" w:cs="Arial"/>
          <w:sz w:val="26"/>
          <w:szCs w:val="26"/>
          <w:lang w:val="es-ES_tradnl" w:eastAsia="es-MX"/>
        </w:rPr>
        <w:t>Por acuerdo dictado el veinte de mayo de dos mil veintiuno, se tuvo a la Titular de la U</w:t>
      </w:r>
      <w:r w:rsidR="00FC4B6A">
        <w:rPr>
          <w:rFonts w:ascii="Arial" w:eastAsia="Times New Roman" w:hAnsi="Arial" w:cs="Arial"/>
          <w:sz w:val="26"/>
          <w:szCs w:val="26"/>
          <w:lang w:val="es-ES_tradnl" w:eastAsia="es-MX"/>
        </w:rPr>
        <w:t xml:space="preserve">nidad de Asuntos Jurídicos del </w:t>
      </w:r>
      <w:r w:rsidR="00FC4B6A" w:rsidRPr="003A1792">
        <w:rPr>
          <w:rFonts w:ascii="Arial" w:eastAsia="Times New Roman" w:hAnsi="Arial" w:cs="Arial"/>
          <w:sz w:val="26"/>
          <w:szCs w:val="26"/>
          <w:lang w:val="es-ES_tradnl" w:eastAsia="es-MX"/>
        </w:rPr>
        <w:t>Ó</w:t>
      </w:r>
      <w:r w:rsidRPr="003A1792">
        <w:rPr>
          <w:rFonts w:ascii="Arial" w:eastAsia="Times New Roman" w:hAnsi="Arial" w:cs="Arial"/>
          <w:sz w:val="26"/>
          <w:szCs w:val="26"/>
          <w:lang w:val="es-ES_tradnl" w:eastAsia="es-MX"/>
        </w:rPr>
        <w:t>rgano Superior</w:t>
      </w:r>
      <w:r>
        <w:rPr>
          <w:rFonts w:ascii="Arial" w:eastAsia="Times New Roman" w:hAnsi="Arial" w:cs="Arial"/>
          <w:sz w:val="26"/>
          <w:szCs w:val="26"/>
          <w:lang w:val="es-ES_tradnl" w:eastAsia="es-MX"/>
        </w:rPr>
        <w:t xml:space="preserve"> de Fiscalización del Estado de Oaxaca, ratificando en todas y cada una de sus partes, el informe rendido mediante oficio OSFE/UAJ/00126/2021 de fecha veinticuatro de febrero del año en curso; asimismo, se le tuvo rindiendo en tiempo y forma el informe solicitado mediante auto de fecha veintisiete de abril del dos mil veintiuno</w:t>
      </w:r>
      <w:r w:rsidR="00A60C0D">
        <w:rPr>
          <w:rFonts w:ascii="Arial" w:eastAsia="Times New Roman" w:hAnsi="Arial" w:cs="Arial"/>
          <w:sz w:val="26"/>
          <w:szCs w:val="26"/>
          <w:lang w:val="es-ES_tradnl" w:eastAsia="es-MX"/>
        </w:rPr>
        <w:t>.</w:t>
      </w:r>
      <w:r>
        <w:rPr>
          <w:rFonts w:ascii="Arial" w:eastAsia="Times New Roman" w:hAnsi="Arial" w:cs="Arial"/>
          <w:sz w:val="26"/>
          <w:szCs w:val="26"/>
          <w:lang w:val="es-ES_tradnl" w:eastAsia="es-MX"/>
        </w:rPr>
        <w:t xml:space="preserve"> En el mismo acuerdo, s</w:t>
      </w:r>
      <w:r w:rsidRPr="00D91697">
        <w:rPr>
          <w:rFonts w:ascii="Arial" w:eastAsia="Times New Roman" w:hAnsi="Arial" w:cs="Arial"/>
          <w:sz w:val="26"/>
          <w:szCs w:val="26"/>
          <w:lang w:val="es-ES_tradnl" w:eastAsia="es-MX"/>
        </w:rPr>
        <w:t>e señaló hora y fecha para que tuviera verificativo la audiencia de desahogo de pruebas y alegatos</w:t>
      </w:r>
      <w:r>
        <w:rPr>
          <w:rFonts w:ascii="Arial" w:eastAsia="Times New Roman" w:hAnsi="Arial" w:cs="Arial"/>
          <w:sz w:val="26"/>
          <w:szCs w:val="26"/>
          <w:lang w:val="es-ES_tradnl" w:eastAsia="es-MX"/>
        </w:rPr>
        <w:t>.- - - - - - - - -</w:t>
      </w:r>
    </w:p>
    <w:p w14:paraId="262CD7F9" w14:textId="7C6907E8" w:rsidR="0027444E" w:rsidRDefault="0027444E" w:rsidP="0027444E">
      <w:pPr>
        <w:spacing w:after="120" w:line="360" w:lineRule="auto"/>
        <w:ind w:firstLine="567"/>
        <w:jc w:val="both"/>
        <w:rPr>
          <w:rFonts w:ascii="Arial" w:eastAsia="Times New Roman" w:hAnsi="Arial" w:cs="Arial"/>
          <w:sz w:val="26"/>
          <w:szCs w:val="26"/>
          <w:lang w:val="es-ES_tradnl" w:eastAsia="es-MX"/>
        </w:rPr>
      </w:pPr>
      <w:r>
        <w:rPr>
          <w:rFonts w:ascii="Arial" w:eastAsia="Times New Roman" w:hAnsi="Arial" w:cs="Arial"/>
          <w:b/>
          <w:sz w:val="26"/>
          <w:szCs w:val="26"/>
          <w:lang w:val="es-ES_tradnl" w:eastAsia="es-MX"/>
        </w:rPr>
        <w:t xml:space="preserve">SEXTO. </w:t>
      </w:r>
      <w:r w:rsidR="00A60C0D">
        <w:rPr>
          <w:rFonts w:ascii="Arial" w:eastAsia="Times New Roman" w:hAnsi="Arial" w:cs="Arial"/>
          <w:sz w:val="26"/>
          <w:szCs w:val="26"/>
          <w:lang w:val="es-ES_tradnl" w:eastAsia="es-MX"/>
        </w:rPr>
        <w:t>Con fecha ocho de junio de dos mil veintiuno, se celebró la audiencia de pruebas y alegatos, se abrió el periodo de desahogo de pruebas y alegatos;</w:t>
      </w:r>
      <w:r>
        <w:rPr>
          <w:rFonts w:ascii="Arial" w:eastAsia="Times New Roman" w:hAnsi="Arial" w:cs="Arial"/>
          <w:sz w:val="26"/>
          <w:szCs w:val="26"/>
          <w:lang w:val="es-ES_tradnl" w:eastAsia="es-MX"/>
        </w:rPr>
        <w:t xml:space="preserve"> asimismo se hizo constar que las partes no formularon alegatos por lo que se les tuvo por perdido su derecho</w:t>
      </w:r>
      <w:r w:rsidR="00A60C0D">
        <w:rPr>
          <w:rFonts w:ascii="Arial" w:eastAsia="Times New Roman" w:hAnsi="Arial" w:cs="Arial"/>
          <w:sz w:val="26"/>
          <w:szCs w:val="26"/>
          <w:lang w:val="es-ES_tradnl" w:eastAsia="es-MX"/>
        </w:rPr>
        <w:t xml:space="preserve">.- - - - </w:t>
      </w:r>
      <w:r>
        <w:rPr>
          <w:rFonts w:ascii="Arial" w:eastAsia="Times New Roman" w:hAnsi="Arial" w:cs="Arial"/>
          <w:sz w:val="26"/>
          <w:szCs w:val="26"/>
          <w:lang w:val="es-ES_tradnl" w:eastAsia="es-MX"/>
        </w:rPr>
        <w:t xml:space="preserve"> </w:t>
      </w:r>
    </w:p>
    <w:p w14:paraId="479275CE" w14:textId="35229F5D" w:rsidR="0027444E" w:rsidRDefault="00A60C0D" w:rsidP="00496F17">
      <w:pPr>
        <w:spacing w:line="360" w:lineRule="auto"/>
        <w:ind w:firstLine="567"/>
        <w:jc w:val="center"/>
        <w:rPr>
          <w:rFonts w:ascii="Arial" w:eastAsia="Times New Roman" w:hAnsi="Arial" w:cs="Arial"/>
          <w:sz w:val="26"/>
          <w:szCs w:val="26"/>
          <w:lang w:eastAsia="es-ES"/>
        </w:rPr>
      </w:pPr>
      <w:r>
        <w:rPr>
          <w:rFonts w:ascii="Arial" w:eastAsia="Times New Roman" w:hAnsi="Arial" w:cs="Arial"/>
          <w:b/>
          <w:sz w:val="26"/>
          <w:szCs w:val="26"/>
          <w:lang w:eastAsia="es-ES"/>
        </w:rPr>
        <w:t>SÉPTIMO</w:t>
      </w:r>
      <w:r w:rsidR="0027444E" w:rsidRPr="00BE7A06">
        <w:rPr>
          <w:rFonts w:ascii="Arial" w:eastAsia="Times New Roman" w:hAnsi="Arial" w:cs="Arial"/>
          <w:b/>
          <w:sz w:val="26"/>
          <w:szCs w:val="26"/>
          <w:lang w:eastAsia="es-ES"/>
        </w:rPr>
        <w:t>.</w:t>
      </w:r>
      <w:r w:rsidR="0027444E" w:rsidRPr="00BE7A06">
        <w:rPr>
          <w:rFonts w:ascii="Arial" w:eastAsia="Times New Roman" w:hAnsi="Arial" w:cs="Arial"/>
          <w:sz w:val="26"/>
          <w:szCs w:val="26"/>
          <w:lang w:eastAsia="es-ES"/>
        </w:rPr>
        <w:t xml:space="preserve"> </w:t>
      </w:r>
      <w:r w:rsidR="0027444E">
        <w:rPr>
          <w:rFonts w:ascii="Arial" w:eastAsia="Times New Roman" w:hAnsi="Arial" w:cs="Arial"/>
          <w:sz w:val="26"/>
          <w:szCs w:val="26"/>
          <w:lang w:eastAsia="es-ES"/>
        </w:rPr>
        <w:t>P</w:t>
      </w:r>
      <w:r w:rsidR="0027444E" w:rsidRPr="00BE7A06">
        <w:rPr>
          <w:rFonts w:ascii="Arial" w:eastAsia="Times New Roman" w:hAnsi="Arial" w:cs="Arial"/>
          <w:sz w:val="26"/>
          <w:szCs w:val="26"/>
          <w:lang w:eastAsia="es-ES"/>
        </w:rPr>
        <w:t xml:space="preserve">or acuerdo </w:t>
      </w:r>
      <w:r w:rsidR="0027444E">
        <w:rPr>
          <w:rFonts w:ascii="Arial" w:eastAsia="Times New Roman" w:hAnsi="Arial" w:cs="Arial"/>
          <w:sz w:val="26"/>
          <w:szCs w:val="26"/>
          <w:lang w:eastAsia="es-ES"/>
        </w:rPr>
        <w:t xml:space="preserve">de fecha </w:t>
      </w:r>
      <w:r w:rsidR="00FC4B6A">
        <w:rPr>
          <w:rFonts w:ascii="Arial" w:eastAsia="Times New Roman" w:hAnsi="Arial" w:cs="Arial"/>
          <w:sz w:val="26"/>
          <w:szCs w:val="26"/>
          <w:lang w:eastAsia="es-ES"/>
        </w:rPr>
        <w:t xml:space="preserve">uno de </w:t>
      </w:r>
      <w:r w:rsidR="00FC4B6A" w:rsidRPr="003A1792">
        <w:rPr>
          <w:rFonts w:ascii="Arial" w:eastAsia="Times New Roman" w:hAnsi="Arial" w:cs="Arial"/>
          <w:sz w:val="26"/>
          <w:szCs w:val="26"/>
          <w:lang w:eastAsia="es-ES"/>
        </w:rPr>
        <w:t>jul</w:t>
      </w:r>
      <w:r w:rsidRPr="003A1792">
        <w:rPr>
          <w:rFonts w:ascii="Arial" w:eastAsia="Times New Roman" w:hAnsi="Arial" w:cs="Arial"/>
          <w:sz w:val="26"/>
          <w:szCs w:val="26"/>
          <w:lang w:eastAsia="es-ES"/>
        </w:rPr>
        <w:t xml:space="preserve">io </w:t>
      </w:r>
      <w:r w:rsidR="0027444E" w:rsidRPr="003A1792">
        <w:rPr>
          <w:rFonts w:ascii="Arial" w:eastAsia="Times New Roman" w:hAnsi="Arial" w:cs="Arial"/>
          <w:sz w:val="26"/>
          <w:szCs w:val="26"/>
          <w:lang w:eastAsia="es-ES"/>
        </w:rPr>
        <w:t>de</w:t>
      </w:r>
      <w:r w:rsidR="0027444E">
        <w:rPr>
          <w:rFonts w:ascii="Arial" w:eastAsia="Times New Roman" w:hAnsi="Arial" w:cs="Arial"/>
          <w:sz w:val="26"/>
          <w:szCs w:val="26"/>
          <w:lang w:eastAsia="es-ES"/>
        </w:rPr>
        <w:t xml:space="preserve"> dos mil veintiuno, </w:t>
      </w:r>
      <w:r w:rsidR="0027444E">
        <w:rPr>
          <w:rFonts w:ascii="Arial" w:eastAsia="Times New Roman" w:hAnsi="Arial" w:cs="Arial"/>
          <w:sz w:val="26"/>
          <w:szCs w:val="26"/>
          <w:lang w:val="es-ES_tradnl" w:eastAsia="es-ES"/>
        </w:rPr>
        <w:t>dicta</w:t>
      </w:r>
      <w:r w:rsidR="0027444E" w:rsidRPr="00886948">
        <w:rPr>
          <w:rFonts w:ascii="Arial" w:eastAsia="Times New Roman" w:hAnsi="Arial" w:cs="Arial"/>
          <w:sz w:val="26"/>
          <w:szCs w:val="26"/>
          <w:lang w:val="es-ES_tradnl" w:eastAsia="es-ES"/>
        </w:rPr>
        <w:t>do</w:t>
      </w:r>
      <w:r w:rsidR="0027444E">
        <w:rPr>
          <w:rFonts w:ascii="Arial" w:eastAsia="Times New Roman" w:hAnsi="Arial" w:cs="Arial"/>
          <w:sz w:val="26"/>
          <w:szCs w:val="26"/>
          <w:lang w:val="es-ES_tradnl" w:eastAsia="es-ES"/>
        </w:rPr>
        <w:t xml:space="preserve"> por el Magistrado Presidente del Tribunal de Justicia Administrativa </w:t>
      </w:r>
      <w:r w:rsidR="001A6B17" w:rsidRPr="00886948">
        <w:rPr>
          <w:rFonts w:ascii="Arial" w:eastAsia="Times New Roman" w:hAnsi="Arial" w:cs="Arial"/>
          <w:sz w:val="26"/>
          <w:szCs w:val="26"/>
          <w:lang w:val="es-ES_tradnl" w:eastAsia="es-ES"/>
        </w:rPr>
        <w:t>del</w:t>
      </w:r>
      <w:r w:rsidR="001A6B17">
        <w:rPr>
          <w:rFonts w:ascii="Arial" w:eastAsia="Times New Roman" w:hAnsi="Arial" w:cs="Arial"/>
          <w:sz w:val="26"/>
          <w:szCs w:val="26"/>
          <w:lang w:val="es-ES_tradnl" w:eastAsia="es-ES"/>
        </w:rPr>
        <w:t xml:space="preserve"> </w:t>
      </w:r>
      <w:r w:rsidR="0027444E">
        <w:rPr>
          <w:rFonts w:ascii="Arial" w:eastAsia="Times New Roman" w:hAnsi="Arial" w:cs="Arial"/>
          <w:sz w:val="26"/>
          <w:szCs w:val="26"/>
          <w:lang w:val="es-ES_tradnl" w:eastAsia="es-ES"/>
        </w:rPr>
        <w:t xml:space="preserve">Estado de Oaxaca, </w:t>
      </w:r>
      <w:r w:rsidR="0027444E" w:rsidRPr="00BE7A06">
        <w:rPr>
          <w:rFonts w:ascii="Arial" w:eastAsia="Times New Roman" w:hAnsi="Arial" w:cs="Arial"/>
          <w:sz w:val="26"/>
          <w:szCs w:val="26"/>
          <w:lang w:eastAsia="es-ES"/>
        </w:rPr>
        <w:t xml:space="preserve">al considerar que se encontraba agotada la instrucción, se citó a las partes para oír </w:t>
      </w:r>
      <w:r w:rsidR="00496F17">
        <w:rPr>
          <w:rFonts w:ascii="Arial" w:eastAsia="Times New Roman" w:hAnsi="Arial" w:cs="Arial"/>
          <w:sz w:val="26"/>
          <w:szCs w:val="26"/>
          <w:lang w:eastAsia="es-ES"/>
        </w:rPr>
        <w:t>sentencia</w:t>
      </w:r>
      <w:r w:rsidR="00496F17" w:rsidRPr="00BE7A06">
        <w:rPr>
          <w:rFonts w:ascii="Arial" w:eastAsia="Times New Roman" w:hAnsi="Arial" w:cs="Arial"/>
          <w:sz w:val="26"/>
          <w:szCs w:val="26"/>
          <w:lang w:eastAsia="es-ES"/>
        </w:rPr>
        <w:t>.</w:t>
      </w:r>
      <w:r w:rsidR="00496F17">
        <w:rPr>
          <w:rFonts w:ascii="Arial" w:eastAsia="Times New Roman" w:hAnsi="Arial" w:cs="Arial"/>
          <w:sz w:val="26"/>
          <w:szCs w:val="26"/>
          <w:lang w:eastAsia="es-ES"/>
        </w:rPr>
        <w:t xml:space="preserve"> -</w:t>
      </w:r>
      <w:r w:rsidR="0027444E">
        <w:rPr>
          <w:rFonts w:ascii="Arial" w:eastAsia="Times New Roman" w:hAnsi="Arial" w:cs="Arial"/>
          <w:sz w:val="26"/>
          <w:szCs w:val="26"/>
          <w:lang w:eastAsia="es-ES"/>
        </w:rPr>
        <w:t xml:space="preserve"> - - - - - - </w:t>
      </w:r>
    </w:p>
    <w:p w14:paraId="5F517E00" w14:textId="77361AB1" w:rsidR="00B3570E" w:rsidRDefault="009453E1" w:rsidP="00496F17">
      <w:pPr>
        <w:spacing w:line="360" w:lineRule="auto"/>
        <w:jc w:val="center"/>
        <w:rPr>
          <w:rFonts w:ascii="Arial" w:hAnsi="Arial" w:cs="Arial"/>
          <w:sz w:val="26"/>
          <w:szCs w:val="26"/>
        </w:rPr>
      </w:pPr>
      <w:r w:rsidRPr="002E6186">
        <w:rPr>
          <w:rFonts w:ascii="Arial" w:hAnsi="Arial" w:cs="Arial"/>
          <w:b/>
          <w:sz w:val="26"/>
          <w:szCs w:val="26"/>
        </w:rPr>
        <w:t>C O N S I D E R A N D O</w:t>
      </w:r>
    </w:p>
    <w:p w14:paraId="72835BE5" w14:textId="4DBFA35C" w:rsidR="00D14019" w:rsidRDefault="00B3570E" w:rsidP="009453E1">
      <w:pPr>
        <w:spacing w:line="360" w:lineRule="auto"/>
        <w:jc w:val="both"/>
        <w:rPr>
          <w:rFonts w:ascii="Arial" w:hAnsi="Arial" w:cs="Arial"/>
          <w:b/>
          <w:sz w:val="26"/>
          <w:szCs w:val="26"/>
        </w:rPr>
      </w:pPr>
      <w:r>
        <w:rPr>
          <w:rFonts w:ascii="Arial" w:hAnsi="Arial" w:cs="Arial"/>
          <w:sz w:val="26"/>
          <w:szCs w:val="26"/>
        </w:rPr>
        <w:tab/>
      </w:r>
      <w:r w:rsidR="009453E1" w:rsidRPr="00BE7A06">
        <w:rPr>
          <w:rFonts w:ascii="Arial" w:hAnsi="Arial" w:cs="Arial"/>
          <w:b/>
          <w:sz w:val="26"/>
          <w:szCs w:val="26"/>
        </w:rPr>
        <w:t>PRIMERO</w:t>
      </w:r>
      <w:r w:rsidR="009453E1">
        <w:rPr>
          <w:rFonts w:ascii="Arial" w:hAnsi="Arial" w:cs="Arial"/>
          <w:b/>
          <w:sz w:val="26"/>
          <w:szCs w:val="26"/>
        </w:rPr>
        <w:t xml:space="preserve">. </w:t>
      </w:r>
      <w:r w:rsidRPr="008D3097">
        <w:rPr>
          <w:rFonts w:ascii="Arial" w:hAnsi="Arial" w:cs="Arial"/>
          <w:sz w:val="26"/>
          <w:szCs w:val="26"/>
        </w:rPr>
        <w:t xml:space="preserve">Esta Sala Superior es competente para conocer y resolver </w:t>
      </w:r>
      <w:r w:rsidRPr="00886948">
        <w:rPr>
          <w:rFonts w:ascii="Arial" w:hAnsi="Arial" w:cs="Arial"/>
          <w:sz w:val="26"/>
          <w:szCs w:val="26"/>
        </w:rPr>
        <w:t>de</w:t>
      </w:r>
      <w:r w:rsidR="001A6B17" w:rsidRPr="00886948">
        <w:rPr>
          <w:rFonts w:ascii="Arial" w:hAnsi="Arial" w:cs="Arial"/>
          <w:sz w:val="26"/>
          <w:szCs w:val="26"/>
        </w:rPr>
        <w:t>l</w:t>
      </w:r>
      <w:r w:rsidRPr="00886948">
        <w:rPr>
          <w:rFonts w:ascii="Arial" w:hAnsi="Arial" w:cs="Arial"/>
          <w:sz w:val="26"/>
          <w:szCs w:val="26"/>
        </w:rPr>
        <w:t xml:space="preserve"> presente juicio</w:t>
      </w:r>
      <w:r>
        <w:rPr>
          <w:rFonts w:ascii="Arial" w:hAnsi="Arial" w:cs="Arial"/>
          <w:sz w:val="26"/>
          <w:szCs w:val="26"/>
        </w:rPr>
        <w:t>,</w:t>
      </w:r>
      <w:r w:rsidRPr="008D3097">
        <w:rPr>
          <w:rFonts w:ascii="Arial" w:hAnsi="Arial" w:cs="Arial"/>
          <w:sz w:val="26"/>
          <w:szCs w:val="26"/>
        </w:rPr>
        <w:t xml:space="preserve"> de conformidad</w:t>
      </w:r>
      <w:r>
        <w:rPr>
          <w:rFonts w:ascii="Arial" w:hAnsi="Arial" w:cs="Arial"/>
          <w:sz w:val="26"/>
          <w:szCs w:val="26"/>
        </w:rPr>
        <w:t xml:space="preserve"> con </w:t>
      </w:r>
      <w:r w:rsidRPr="008D3097">
        <w:rPr>
          <w:rFonts w:ascii="Arial" w:hAnsi="Arial" w:cs="Arial"/>
          <w:sz w:val="26"/>
          <w:szCs w:val="26"/>
        </w:rPr>
        <w:t xml:space="preserve">lo dispuesto por </w:t>
      </w:r>
      <w:r w:rsidRPr="008D3097">
        <w:rPr>
          <w:rFonts w:ascii="Arial" w:hAnsi="Arial" w:cs="Arial"/>
          <w:bCs/>
          <w:iCs/>
          <w:sz w:val="26"/>
          <w:szCs w:val="26"/>
        </w:rPr>
        <w:t xml:space="preserve">los artículos </w:t>
      </w:r>
      <w:r>
        <w:rPr>
          <w:rFonts w:ascii="Arial" w:hAnsi="Arial" w:cs="Arial"/>
          <w:bCs/>
          <w:iCs/>
          <w:sz w:val="26"/>
          <w:szCs w:val="26"/>
          <w:lang w:eastAsia="es-ES"/>
        </w:rPr>
        <w:t>114 QUÁTER de la</w:t>
      </w:r>
      <w:r w:rsidRPr="008D3097">
        <w:rPr>
          <w:rFonts w:ascii="Arial" w:hAnsi="Arial" w:cs="Arial"/>
          <w:bCs/>
          <w:iCs/>
          <w:sz w:val="26"/>
          <w:szCs w:val="26"/>
          <w:lang w:eastAsia="es-ES"/>
        </w:rPr>
        <w:t xml:space="preserve"> Constituci</w:t>
      </w:r>
      <w:r>
        <w:rPr>
          <w:rFonts w:ascii="Arial" w:hAnsi="Arial" w:cs="Arial"/>
          <w:bCs/>
          <w:iCs/>
          <w:sz w:val="26"/>
          <w:szCs w:val="26"/>
          <w:lang w:eastAsia="es-ES"/>
        </w:rPr>
        <w:t>ón Política</w:t>
      </w:r>
      <w:r w:rsidRPr="008D3097">
        <w:rPr>
          <w:rFonts w:ascii="Arial" w:hAnsi="Arial" w:cs="Arial"/>
          <w:bCs/>
          <w:iCs/>
          <w:sz w:val="26"/>
          <w:szCs w:val="26"/>
          <w:lang w:eastAsia="es-ES"/>
        </w:rPr>
        <w:t xml:space="preserve"> del Estado Libre y </w:t>
      </w:r>
      <w:r w:rsidRPr="008D3097">
        <w:rPr>
          <w:rFonts w:ascii="Arial" w:hAnsi="Arial" w:cs="Arial"/>
          <w:bCs/>
          <w:iCs/>
          <w:sz w:val="26"/>
          <w:szCs w:val="26"/>
          <w:lang w:eastAsia="es-ES"/>
        </w:rPr>
        <w:lastRenderedPageBreak/>
        <w:t>Soberano de Oaxaca, publicado en el Extra del Periódico Oficial del Gobierno del Estado el dieciséis de enero de dos mil</w:t>
      </w:r>
      <w:r>
        <w:rPr>
          <w:rFonts w:ascii="Arial" w:hAnsi="Arial" w:cs="Arial"/>
          <w:bCs/>
          <w:iCs/>
          <w:sz w:val="26"/>
          <w:szCs w:val="26"/>
          <w:lang w:eastAsia="es-ES"/>
        </w:rPr>
        <w:t xml:space="preserve"> dieciocho,</w:t>
      </w:r>
      <w:r>
        <w:rPr>
          <w:rFonts w:cs="Arial"/>
          <w:bCs/>
          <w:iCs/>
          <w:sz w:val="26"/>
          <w:szCs w:val="26"/>
        </w:rPr>
        <w:t xml:space="preserve"> </w:t>
      </w:r>
      <w:r>
        <w:rPr>
          <w:rFonts w:ascii="Arial" w:hAnsi="Arial" w:cs="Arial"/>
          <w:sz w:val="26"/>
          <w:szCs w:val="26"/>
        </w:rPr>
        <w:t>1, 2, 3, fracción VI</w:t>
      </w:r>
      <w:r w:rsidRPr="008D3097">
        <w:rPr>
          <w:rFonts w:ascii="Arial" w:hAnsi="Arial" w:cs="Arial"/>
          <w:sz w:val="26"/>
          <w:szCs w:val="26"/>
        </w:rPr>
        <w:t xml:space="preserve"> y 39 de la Ley de Justicia de Fiscalización y Rendición de Cuentas para el Estado de </w:t>
      </w:r>
      <w:r w:rsidR="00593854" w:rsidRPr="008D3097">
        <w:rPr>
          <w:rFonts w:ascii="Arial" w:hAnsi="Arial" w:cs="Arial"/>
          <w:sz w:val="26"/>
          <w:szCs w:val="26"/>
        </w:rPr>
        <w:t>Oaxaca. -</w:t>
      </w:r>
      <w:r>
        <w:rPr>
          <w:rFonts w:ascii="Arial" w:hAnsi="Arial" w:cs="Arial"/>
          <w:sz w:val="26"/>
          <w:szCs w:val="26"/>
        </w:rPr>
        <w:t xml:space="preserve"> - - - - - - - - - - - - - - - - - - - - - - -</w:t>
      </w:r>
      <w:r w:rsidR="00496F17">
        <w:rPr>
          <w:rFonts w:ascii="Arial" w:hAnsi="Arial" w:cs="Arial"/>
          <w:sz w:val="26"/>
          <w:szCs w:val="26"/>
        </w:rPr>
        <w:t xml:space="preserve"> - - </w:t>
      </w:r>
      <w:r>
        <w:rPr>
          <w:rFonts w:ascii="Arial" w:hAnsi="Arial" w:cs="Arial"/>
          <w:sz w:val="26"/>
          <w:szCs w:val="26"/>
        </w:rPr>
        <w:t xml:space="preserve"> </w:t>
      </w:r>
    </w:p>
    <w:p w14:paraId="41F2F5C5" w14:textId="698E8B7F" w:rsidR="00A012AC" w:rsidRDefault="00D14019" w:rsidP="00017FB5">
      <w:pPr>
        <w:spacing w:after="120" w:line="360" w:lineRule="auto"/>
        <w:ind w:firstLine="709"/>
        <w:jc w:val="both"/>
        <w:rPr>
          <w:rFonts w:ascii="Arial" w:hAnsi="Arial" w:cs="Arial"/>
          <w:b/>
          <w:bCs/>
          <w:iCs/>
          <w:caps/>
          <w:kern w:val="2"/>
          <w:sz w:val="26"/>
          <w:szCs w:val="26"/>
        </w:rPr>
      </w:pPr>
      <w:r w:rsidRPr="00D14019">
        <w:rPr>
          <w:rFonts w:ascii="Arial" w:eastAsiaTheme="minorHAnsi" w:hAnsi="Arial" w:cs="Arial"/>
          <w:b/>
          <w:sz w:val="26"/>
          <w:szCs w:val="26"/>
        </w:rPr>
        <w:t xml:space="preserve">SEGUNDO. </w:t>
      </w:r>
      <w:r w:rsidR="00A752AA" w:rsidRPr="00D967D7">
        <w:rPr>
          <w:rFonts w:ascii="Arial" w:eastAsia="Times New Roman" w:hAnsi="Arial" w:cs="Arial"/>
          <w:sz w:val="26"/>
          <w:szCs w:val="26"/>
          <w:lang w:val="es-ES_tradnl" w:eastAsia="es-MX"/>
        </w:rPr>
        <w:t xml:space="preserve">La personalidad de las partes quedó legalmente acreditada en autos, en términos de lo establecido en los artículos 14 fracción I y 18 de la Ley de Justicia de Fiscalización y Rendición de Cuentas para el Estado de Oaxaca, toda vez que </w:t>
      </w:r>
      <w:r w:rsidR="00D90D21">
        <w:rPr>
          <w:rFonts w:ascii="Arial" w:eastAsia="Times New Roman" w:hAnsi="Arial" w:cs="Arial"/>
          <w:b/>
          <w:iCs/>
          <w:color w:val="000000"/>
        </w:rPr>
        <w:t>***********</w:t>
      </w:r>
      <w:r w:rsidR="00A752AA">
        <w:rPr>
          <w:rFonts w:ascii="Arial" w:hAnsi="Arial" w:cs="Arial"/>
          <w:b/>
          <w:bCs/>
          <w:iCs/>
          <w:caps/>
          <w:kern w:val="2"/>
          <w:sz w:val="26"/>
          <w:szCs w:val="26"/>
        </w:rPr>
        <w:t xml:space="preserve">, </w:t>
      </w:r>
      <w:r w:rsidR="00A012AC" w:rsidRPr="003F32C7">
        <w:rPr>
          <w:rFonts w:ascii="Arial" w:hAnsi="Arial" w:cs="Arial"/>
          <w:iCs/>
          <w:kern w:val="2"/>
          <w:sz w:val="26"/>
          <w:szCs w:val="26"/>
        </w:rPr>
        <w:t>prese</w:t>
      </w:r>
      <w:r w:rsidR="00A012AC">
        <w:rPr>
          <w:rFonts w:ascii="Arial" w:hAnsi="Arial" w:cs="Arial"/>
          <w:iCs/>
          <w:kern w:val="2"/>
          <w:sz w:val="26"/>
          <w:szCs w:val="26"/>
        </w:rPr>
        <w:t>n</w:t>
      </w:r>
      <w:r w:rsidR="00A012AC" w:rsidRPr="003F32C7">
        <w:rPr>
          <w:rFonts w:ascii="Arial" w:hAnsi="Arial" w:cs="Arial"/>
          <w:iCs/>
          <w:kern w:val="2"/>
          <w:sz w:val="26"/>
          <w:szCs w:val="26"/>
        </w:rPr>
        <w:t xml:space="preserve">tó </w:t>
      </w:r>
      <w:r w:rsidR="00A012AC">
        <w:rPr>
          <w:rFonts w:ascii="Arial" w:hAnsi="Arial" w:cs="Arial"/>
          <w:iCs/>
          <w:kern w:val="2"/>
          <w:sz w:val="26"/>
          <w:szCs w:val="26"/>
        </w:rPr>
        <w:t xml:space="preserve">por su propio derecho juicio de inconformidad </w:t>
      </w:r>
      <w:r w:rsidR="00A012AC" w:rsidRPr="00D14019">
        <w:rPr>
          <w:rFonts w:ascii="Arial" w:hAnsi="Arial" w:cs="Arial"/>
          <w:sz w:val="26"/>
          <w:szCs w:val="26"/>
        </w:rPr>
        <w:t xml:space="preserve">en </w:t>
      </w:r>
      <w:r w:rsidR="00A012AC" w:rsidRPr="003A1792">
        <w:rPr>
          <w:rFonts w:ascii="Arial" w:hAnsi="Arial" w:cs="Arial"/>
          <w:sz w:val="26"/>
          <w:szCs w:val="26"/>
        </w:rPr>
        <w:t xml:space="preserve">contra de: </w:t>
      </w:r>
      <w:r w:rsidR="00FC4B6A" w:rsidRPr="003A1792">
        <w:rPr>
          <w:rFonts w:ascii="Arial" w:hAnsi="Arial" w:cs="Arial"/>
          <w:sz w:val="26"/>
          <w:szCs w:val="26"/>
        </w:rPr>
        <w:t>I</w:t>
      </w:r>
      <w:r w:rsidR="00670F0C" w:rsidRPr="003A1792">
        <w:rPr>
          <w:rFonts w:ascii="Arial" w:hAnsi="Arial" w:cs="Arial"/>
          <w:sz w:val="26"/>
          <w:szCs w:val="26"/>
        </w:rPr>
        <w:t>. El acuerdo de fecha seis de noviembre de dos mil veinte, signado por el Titular del</w:t>
      </w:r>
      <w:r w:rsidR="00670F0C" w:rsidRPr="003B083A">
        <w:rPr>
          <w:rFonts w:ascii="Arial" w:hAnsi="Arial" w:cs="Arial"/>
          <w:sz w:val="26"/>
          <w:szCs w:val="26"/>
        </w:rPr>
        <w:t xml:space="preserve"> Órgano Superior de Fiscalización del Estado de Oaxaca, dentro del expediente OSFE/REC.R/0063/2020, relativo al Recurso de Reconsideración interpuesto en contra de la resolución de fecha veintidós de octubre de dos mil quince, dictada en el expediente ASE/UAJ/P.R/094/2013; II. La cita de espera de fecha veintitrés de diciembre de dos mil trece en el expediente ASE/UAJ/P.R/094/2013, que señala como ilegal; III. La Cédula de notificación del auto de inicio de fecha veintitrés de diciembre de dos mil trece, relativa al inicio del procedimiento administrativo ASE/UAJ/P.R/094/2013, que señala como ilegal;  y, IV. La resolución de fecha veintidós de octubre de dos mil quince, dictada dentro del Procedimiento para el Fincamiento de </w:t>
      </w:r>
      <w:r w:rsidR="007F4A81" w:rsidRPr="003B083A">
        <w:rPr>
          <w:rFonts w:ascii="Arial" w:hAnsi="Arial" w:cs="Arial"/>
          <w:sz w:val="26"/>
          <w:szCs w:val="26"/>
        </w:rPr>
        <w:t>Responsabilidad</w:t>
      </w:r>
      <w:r w:rsidR="00670F0C" w:rsidRPr="003B083A">
        <w:rPr>
          <w:rFonts w:ascii="Arial" w:hAnsi="Arial" w:cs="Arial"/>
          <w:sz w:val="26"/>
          <w:szCs w:val="26"/>
        </w:rPr>
        <w:t xml:space="preserve"> Resarcitoria, relativo al expediente ASE/UAJ/P.R/094/2013, donde se le impone una indemnización por la cantidad de </w:t>
      </w:r>
      <w:r w:rsidR="00D90D21">
        <w:rPr>
          <w:rFonts w:ascii="Arial" w:eastAsia="Times New Roman" w:hAnsi="Arial" w:cs="Arial"/>
          <w:b/>
          <w:iCs/>
          <w:color w:val="000000"/>
        </w:rPr>
        <w:t>***********</w:t>
      </w:r>
      <w:r w:rsidR="00A012AC" w:rsidRPr="003B083A">
        <w:rPr>
          <w:rFonts w:ascii="Arial" w:hAnsi="Arial" w:cs="Arial"/>
          <w:sz w:val="26"/>
          <w:szCs w:val="26"/>
        </w:rPr>
        <w:t>.</w:t>
      </w:r>
      <w:r w:rsidR="00A012AC">
        <w:rPr>
          <w:rFonts w:ascii="Arial" w:hAnsi="Arial" w:cs="Arial"/>
          <w:sz w:val="26"/>
          <w:szCs w:val="26"/>
        </w:rPr>
        <w:t xml:space="preserve"> - </w:t>
      </w:r>
      <w:r w:rsidR="006F7950">
        <w:rPr>
          <w:rFonts w:ascii="Arial" w:hAnsi="Arial" w:cs="Arial"/>
          <w:sz w:val="26"/>
          <w:szCs w:val="26"/>
        </w:rPr>
        <w:t xml:space="preserve">- - - - - - - - - - - - </w:t>
      </w:r>
      <w:r w:rsidR="00D90D21">
        <w:rPr>
          <w:rFonts w:ascii="Arial" w:hAnsi="Arial" w:cs="Arial"/>
          <w:sz w:val="26"/>
          <w:szCs w:val="26"/>
        </w:rPr>
        <w:t>- - - - - - - - - - - - - - - - - - - - - - -</w:t>
      </w:r>
    </w:p>
    <w:p w14:paraId="300F5383" w14:textId="5BEA8920" w:rsidR="00A752AA" w:rsidRDefault="00A752AA" w:rsidP="002747AB">
      <w:pPr>
        <w:spacing w:before="120" w:after="0" w:line="360" w:lineRule="auto"/>
        <w:ind w:firstLine="709"/>
        <w:jc w:val="both"/>
        <w:rPr>
          <w:rFonts w:ascii="Arial" w:eastAsia="Times New Roman" w:hAnsi="Arial" w:cs="Arial"/>
          <w:sz w:val="26"/>
          <w:szCs w:val="26"/>
          <w:lang w:val="es-ES_tradnl" w:eastAsia="es-MX"/>
        </w:rPr>
      </w:pPr>
      <w:r>
        <w:rPr>
          <w:rFonts w:ascii="Arial" w:eastAsia="Times New Roman" w:hAnsi="Arial" w:cs="Arial"/>
          <w:sz w:val="26"/>
          <w:szCs w:val="26"/>
          <w:lang w:val="es-ES_tradnl" w:eastAsia="es-MX"/>
        </w:rPr>
        <w:t xml:space="preserve">En tanto la autoridad demandada, </w:t>
      </w:r>
      <w:r w:rsidRPr="006873B3">
        <w:rPr>
          <w:rFonts w:ascii="Arial" w:eastAsia="Times New Roman" w:hAnsi="Arial" w:cs="Arial"/>
          <w:sz w:val="26"/>
          <w:szCs w:val="26"/>
          <w:lang w:val="es-ES_tradnl" w:eastAsia="es-MX"/>
        </w:rPr>
        <w:t xml:space="preserve">compareció en términos del artículo </w:t>
      </w:r>
      <w:r w:rsidR="00C36A69">
        <w:rPr>
          <w:rFonts w:ascii="Arial" w:eastAsia="Times New Roman" w:hAnsi="Arial" w:cs="Arial"/>
          <w:sz w:val="26"/>
          <w:szCs w:val="26"/>
          <w:lang w:val="es-ES_tradnl" w:eastAsia="es-MX"/>
        </w:rPr>
        <w:t xml:space="preserve">148 cuarto párrafo </w:t>
      </w:r>
      <w:r w:rsidRPr="006873B3">
        <w:rPr>
          <w:rFonts w:ascii="Arial" w:eastAsia="Times New Roman" w:hAnsi="Arial" w:cs="Arial"/>
          <w:sz w:val="26"/>
          <w:szCs w:val="26"/>
          <w:lang w:val="es-ES_tradnl" w:eastAsia="es-MX"/>
        </w:rPr>
        <w:t>de la Ley</w:t>
      </w:r>
      <w:r w:rsidR="00C36A69">
        <w:rPr>
          <w:rFonts w:ascii="Arial" w:eastAsia="Times New Roman" w:hAnsi="Arial" w:cs="Arial"/>
          <w:sz w:val="26"/>
          <w:szCs w:val="26"/>
          <w:lang w:val="es-ES_tradnl" w:eastAsia="es-MX"/>
        </w:rPr>
        <w:t xml:space="preserve"> de Procedimiento y Justicia Administrativa para el Estado de Oaxaca</w:t>
      </w:r>
      <w:r w:rsidRPr="006873B3">
        <w:rPr>
          <w:rFonts w:ascii="Arial" w:eastAsia="Times New Roman" w:hAnsi="Arial" w:cs="Arial"/>
          <w:sz w:val="26"/>
          <w:szCs w:val="26"/>
          <w:lang w:val="es-ES_tradnl" w:eastAsia="es-MX"/>
        </w:rPr>
        <w:t xml:space="preserve">, </w:t>
      </w:r>
      <w:r w:rsidR="00C36A69">
        <w:rPr>
          <w:rFonts w:ascii="Arial" w:eastAsia="Times New Roman" w:hAnsi="Arial" w:cs="Arial"/>
          <w:sz w:val="26"/>
          <w:szCs w:val="26"/>
          <w:lang w:val="es-ES_tradnl" w:eastAsia="es-MX"/>
        </w:rPr>
        <w:t xml:space="preserve">de aplicación  supletoria, </w:t>
      </w:r>
      <w:r w:rsidRPr="006873B3">
        <w:rPr>
          <w:rFonts w:ascii="Arial" w:eastAsia="Times New Roman" w:hAnsi="Arial" w:cs="Arial"/>
          <w:sz w:val="26"/>
          <w:szCs w:val="26"/>
          <w:lang w:val="es-ES_tradnl" w:eastAsia="es-MX"/>
        </w:rPr>
        <w:t>por conducto de</w:t>
      </w:r>
      <w:r w:rsidR="00B7544B">
        <w:rPr>
          <w:rFonts w:ascii="Arial" w:eastAsia="Times New Roman" w:hAnsi="Arial" w:cs="Arial"/>
          <w:sz w:val="26"/>
          <w:szCs w:val="26"/>
          <w:lang w:val="es-ES_tradnl" w:eastAsia="es-MX"/>
        </w:rPr>
        <w:t xml:space="preserve"> </w:t>
      </w:r>
      <w:r w:rsidRPr="006873B3">
        <w:rPr>
          <w:rFonts w:ascii="Arial" w:eastAsia="Times New Roman" w:hAnsi="Arial" w:cs="Arial"/>
          <w:sz w:val="26"/>
          <w:szCs w:val="26"/>
          <w:lang w:val="es-ES_tradnl" w:eastAsia="es-MX"/>
        </w:rPr>
        <w:t>l</w:t>
      </w:r>
      <w:r w:rsidR="00B7544B">
        <w:rPr>
          <w:rFonts w:ascii="Arial" w:eastAsia="Times New Roman" w:hAnsi="Arial" w:cs="Arial"/>
          <w:sz w:val="26"/>
          <w:szCs w:val="26"/>
          <w:lang w:val="es-ES_tradnl" w:eastAsia="es-MX"/>
        </w:rPr>
        <w:t>a</w:t>
      </w:r>
      <w:r w:rsidRPr="006873B3">
        <w:rPr>
          <w:rFonts w:ascii="Arial" w:eastAsia="Times New Roman" w:hAnsi="Arial" w:cs="Arial"/>
          <w:sz w:val="26"/>
          <w:szCs w:val="26"/>
          <w:lang w:val="es-ES_tradnl" w:eastAsia="es-MX"/>
        </w:rPr>
        <w:t xml:space="preserve"> Titular de la Unidad de Asuntos Jurídicos, quien promovió en representación del </w:t>
      </w:r>
      <w:r w:rsidR="00B7544B">
        <w:rPr>
          <w:rFonts w:ascii="Arial" w:eastAsia="Times New Roman" w:hAnsi="Arial" w:cs="Arial"/>
          <w:sz w:val="26"/>
          <w:szCs w:val="26"/>
          <w:lang w:val="es-ES_tradnl" w:eastAsia="es-MX"/>
        </w:rPr>
        <w:t>Titular del Órgano Superior de Fiscalización del Estado de Oaxaca</w:t>
      </w:r>
      <w:r w:rsidRPr="006873B3">
        <w:rPr>
          <w:rFonts w:ascii="Arial" w:eastAsia="Times New Roman" w:hAnsi="Arial" w:cs="Arial"/>
          <w:sz w:val="26"/>
          <w:szCs w:val="26"/>
          <w:lang w:val="es-ES_tradnl" w:eastAsia="es-MX"/>
        </w:rPr>
        <w:t xml:space="preserve">; cuya personalidad quedó debidamente acreditada con la copia fotostática certificada que exhibió, relativa al nombramiento </w:t>
      </w:r>
      <w:r w:rsidR="008342F8">
        <w:rPr>
          <w:rFonts w:ascii="Arial" w:eastAsia="Times New Roman" w:hAnsi="Arial" w:cs="Arial"/>
          <w:sz w:val="26"/>
          <w:szCs w:val="26"/>
          <w:lang w:val="es-ES_tradnl" w:eastAsia="es-MX"/>
        </w:rPr>
        <w:t>d</w:t>
      </w:r>
      <w:r w:rsidRPr="006873B3">
        <w:rPr>
          <w:rFonts w:ascii="Arial" w:eastAsia="Times New Roman" w:hAnsi="Arial" w:cs="Arial"/>
          <w:sz w:val="26"/>
          <w:szCs w:val="26"/>
          <w:lang w:val="es-ES_tradnl" w:eastAsia="es-MX"/>
        </w:rPr>
        <w:t xml:space="preserve">e fecha </w:t>
      </w:r>
      <w:r w:rsidR="008342F8">
        <w:rPr>
          <w:rFonts w:ascii="Arial" w:eastAsia="Times New Roman" w:hAnsi="Arial" w:cs="Arial"/>
          <w:sz w:val="26"/>
          <w:szCs w:val="26"/>
          <w:lang w:val="es-ES_tradnl" w:eastAsia="es-MX"/>
        </w:rPr>
        <w:t>ocho de noviembre de dos mil diecisiete</w:t>
      </w:r>
      <w:r w:rsidRPr="006873B3">
        <w:rPr>
          <w:rFonts w:ascii="Arial" w:eastAsia="Times New Roman" w:hAnsi="Arial" w:cs="Arial"/>
          <w:sz w:val="26"/>
          <w:szCs w:val="26"/>
          <w:lang w:val="es-ES_tradnl" w:eastAsia="es-MX"/>
        </w:rPr>
        <w:t>, agregada en autos</w:t>
      </w:r>
      <w:r w:rsidR="008342F8">
        <w:rPr>
          <w:rFonts w:ascii="Arial" w:eastAsia="Times New Roman" w:hAnsi="Arial" w:cs="Arial"/>
          <w:sz w:val="26"/>
          <w:szCs w:val="26"/>
          <w:lang w:val="es-ES_tradnl" w:eastAsia="es-MX"/>
        </w:rPr>
        <w:t xml:space="preserve"> </w:t>
      </w:r>
      <w:r w:rsidRPr="006873B3">
        <w:rPr>
          <w:rFonts w:ascii="Arial" w:eastAsia="Times New Roman" w:hAnsi="Arial" w:cs="Arial"/>
          <w:sz w:val="26"/>
          <w:szCs w:val="26"/>
          <w:lang w:val="es-ES_tradnl" w:eastAsia="es-MX"/>
        </w:rPr>
        <w:t xml:space="preserve">en la foja </w:t>
      </w:r>
      <w:r w:rsidR="008342F8">
        <w:rPr>
          <w:rFonts w:ascii="Arial" w:eastAsia="Times New Roman" w:hAnsi="Arial" w:cs="Arial"/>
          <w:sz w:val="26"/>
          <w:szCs w:val="26"/>
          <w:lang w:val="es-ES_tradnl" w:eastAsia="es-MX"/>
        </w:rPr>
        <w:t>cuarenta</w:t>
      </w:r>
      <w:r w:rsidR="005C07C4">
        <w:rPr>
          <w:rFonts w:ascii="Arial" w:eastAsia="Times New Roman" w:hAnsi="Arial" w:cs="Arial"/>
          <w:sz w:val="26"/>
          <w:szCs w:val="26"/>
          <w:lang w:val="es-ES_tradnl" w:eastAsia="es-MX"/>
        </w:rPr>
        <w:t xml:space="preserve"> y dos</w:t>
      </w:r>
      <w:r w:rsidR="008342F8">
        <w:rPr>
          <w:rFonts w:ascii="Arial" w:eastAsia="Times New Roman" w:hAnsi="Arial" w:cs="Arial"/>
          <w:sz w:val="26"/>
          <w:szCs w:val="26"/>
          <w:lang w:val="es-ES_tradnl" w:eastAsia="es-MX"/>
        </w:rPr>
        <w:t>;</w:t>
      </w:r>
      <w:r w:rsidRPr="006873B3">
        <w:rPr>
          <w:rFonts w:ascii="Arial" w:eastAsia="Times New Roman" w:hAnsi="Arial" w:cs="Arial"/>
          <w:sz w:val="26"/>
          <w:szCs w:val="26"/>
          <w:lang w:val="es-ES_tradnl" w:eastAsia="es-MX"/>
        </w:rPr>
        <w:t xml:space="preserve"> prueba que tiene pleno valor probatorio, ya que constituye una documental pública, esto es, que  fue elaborada por autoridad en ejercicio de sus funciones, y además fue exhibida en copia fotostática debidamente certificad</w:t>
      </w:r>
      <w:r>
        <w:rPr>
          <w:rFonts w:ascii="Arial" w:eastAsia="Times New Roman" w:hAnsi="Arial" w:cs="Arial"/>
          <w:sz w:val="26"/>
          <w:szCs w:val="26"/>
          <w:lang w:val="es-ES_tradnl" w:eastAsia="es-MX"/>
        </w:rPr>
        <w:t xml:space="preserve">a, conforme a lo que establece </w:t>
      </w:r>
      <w:r w:rsidRPr="006873B3">
        <w:rPr>
          <w:rFonts w:ascii="Arial" w:eastAsia="Times New Roman" w:hAnsi="Arial" w:cs="Arial"/>
          <w:sz w:val="26"/>
          <w:szCs w:val="26"/>
          <w:lang w:val="es-ES_tradnl" w:eastAsia="es-MX"/>
        </w:rPr>
        <w:t xml:space="preserve">el </w:t>
      </w:r>
      <w:r w:rsidRPr="006873B3">
        <w:rPr>
          <w:rFonts w:ascii="Arial" w:eastAsia="Times New Roman" w:hAnsi="Arial" w:cs="Arial"/>
          <w:sz w:val="26"/>
          <w:szCs w:val="26"/>
          <w:lang w:val="es-ES_tradnl" w:eastAsia="es-MX"/>
        </w:rPr>
        <w:lastRenderedPageBreak/>
        <w:t>numeral 25 de la Ley de Justicia de Fiscalización y Rendición de Cuentas para el Estado de Oaxaca.</w:t>
      </w:r>
      <w:r>
        <w:rPr>
          <w:rFonts w:ascii="Arial" w:eastAsia="Times New Roman" w:hAnsi="Arial" w:cs="Arial"/>
          <w:sz w:val="26"/>
          <w:szCs w:val="26"/>
          <w:lang w:val="es-ES_tradnl" w:eastAsia="es-MX"/>
        </w:rPr>
        <w:t xml:space="preserve">- - - - - </w:t>
      </w:r>
      <w:r w:rsidR="00BE582A">
        <w:rPr>
          <w:rFonts w:ascii="Arial" w:eastAsia="Times New Roman" w:hAnsi="Arial" w:cs="Arial"/>
          <w:sz w:val="26"/>
          <w:szCs w:val="26"/>
          <w:lang w:val="es-ES_tradnl" w:eastAsia="es-MX"/>
        </w:rPr>
        <w:t xml:space="preserve">- - - - - - - - - - - - - - - - - - - - - - - - - - - - </w:t>
      </w:r>
    </w:p>
    <w:p w14:paraId="41456FEC" w14:textId="3B9028D2" w:rsidR="004E5973" w:rsidRPr="00730275" w:rsidRDefault="00D14019" w:rsidP="00204A49">
      <w:pPr>
        <w:tabs>
          <w:tab w:val="left" w:pos="0"/>
          <w:tab w:val="left" w:pos="5670"/>
        </w:tabs>
        <w:spacing w:before="120" w:after="0" w:line="360" w:lineRule="auto"/>
        <w:ind w:right="51" w:firstLine="709"/>
        <w:jc w:val="both"/>
        <w:rPr>
          <w:sz w:val="26"/>
          <w:szCs w:val="26"/>
        </w:rPr>
      </w:pPr>
      <w:r w:rsidRPr="00D14019">
        <w:rPr>
          <w:rFonts w:ascii="Arial" w:hAnsi="Arial" w:cs="Arial"/>
          <w:b/>
          <w:sz w:val="26"/>
          <w:szCs w:val="26"/>
        </w:rPr>
        <w:t>TERCERO.</w:t>
      </w:r>
      <w:r w:rsidR="00730275">
        <w:rPr>
          <w:rFonts w:ascii="Arial" w:hAnsi="Arial" w:cs="Arial"/>
          <w:b/>
          <w:sz w:val="26"/>
          <w:szCs w:val="26"/>
        </w:rPr>
        <w:t xml:space="preserve"> </w:t>
      </w:r>
      <w:r w:rsidRPr="00D14019">
        <w:rPr>
          <w:rFonts w:ascii="Arial" w:hAnsi="Arial" w:cs="Arial"/>
          <w:b/>
          <w:sz w:val="26"/>
          <w:szCs w:val="26"/>
        </w:rPr>
        <w:t xml:space="preserve"> </w:t>
      </w:r>
      <w:r w:rsidR="004E5973" w:rsidRPr="00C63FE0">
        <w:rPr>
          <w:rFonts w:ascii="Arial" w:hAnsi="Arial" w:cs="Arial"/>
          <w:sz w:val="26"/>
          <w:szCs w:val="26"/>
        </w:rPr>
        <w:t>Las causales de improcedencia tienen el carácter de presupuestos procesales que deben colmarse previo al dictado de la determinación de fondo, es así ya que el análisis de las pretensiones sólo puede emprenderse si el proceso se ha tramitado conforme a los l</w:t>
      </w:r>
      <w:r w:rsidR="00953977">
        <w:rPr>
          <w:rFonts w:ascii="Arial" w:hAnsi="Arial" w:cs="Arial"/>
          <w:sz w:val="26"/>
          <w:szCs w:val="26"/>
        </w:rPr>
        <w:t>ineamientos establecidos en la L</w:t>
      </w:r>
      <w:r w:rsidR="004E5973" w:rsidRPr="00C63FE0">
        <w:rPr>
          <w:rFonts w:ascii="Arial" w:hAnsi="Arial" w:cs="Arial"/>
          <w:sz w:val="26"/>
          <w:szCs w:val="26"/>
        </w:rPr>
        <w:t xml:space="preserve">ey, de lo contrario el juzgador se vería impedido a resolver la controversia planteada a su jurisdicción. Esto, porque conforme al artículo 17 de la Constitución </w:t>
      </w:r>
      <w:r w:rsidR="00383CAE">
        <w:rPr>
          <w:rFonts w:ascii="Arial" w:hAnsi="Arial" w:cs="Arial"/>
          <w:sz w:val="26"/>
          <w:szCs w:val="26"/>
        </w:rPr>
        <w:t>Política de los Estados Unidos Mexicanos,</w:t>
      </w:r>
      <w:r w:rsidR="004E5973" w:rsidRPr="00C63FE0">
        <w:rPr>
          <w:rFonts w:ascii="Arial" w:hAnsi="Arial" w:cs="Arial"/>
          <w:sz w:val="26"/>
          <w:szCs w:val="26"/>
        </w:rPr>
        <w:t xml:space="preserve"> es deber de las autoridades ajustarse a los mecanismos jurídicos establecidos por el legislador para el ejercicio de la jurisdicción.</w:t>
      </w:r>
      <w:r w:rsidR="00953977">
        <w:rPr>
          <w:rFonts w:ascii="Arial" w:hAnsi="Arial" w:cs="Arial"/>
          <w:sz w:val="26"/>
          <w:szCs w:val="26"/>
        </w:rPr>
        <w:t>- - - - - - - - - - - - - - - -</w:t>
      </w:r>
      <w:r w:rsidR="00383CAE">
        <w:rPr>
          <w:rFonts w:ascii="Arial" w:hAnsi="Arial" w:cs="Arial"/>
          <w:sz w:val="26"/>
          <w:szCs w:val="26"/>
        </w:rPr>
        <w:t xml:space="preserve"> - - - - - - - - - - - - - - - - - - - - - - - - - -</w:t>
      </w:r>
    </w:p>
    <w:p w14:paraId="1FE3870E" w14:textId="63750DE4" w:rsidR="004E5973" w:rsidRPr="00C63FE0" w:rsidRDefault="004E5973" w:rsidP="00204A49">
      <w:pPr>
        <w:tabs>
          <w:tab w:val="left" w:pos="5670"/>
        </w:tabs>
        <w:spacing w:after="120" w:line="360" w:lineRule="auto"/>
        <w:ind w:firstLine="708"/>
        <w:jc w:val="both"/>
        <w:rPr>
          <w:rFonts w:ascii="Arial" w:hAnsi="Arial" w:cs="Arial"/>
          <w:sz w:val="26"/>
          <w:szCs w:val="26"/>
        </w:rPr>
      </w:pPr>
      <w:r w:rsidRPr="00C63FE0">
        <w:rPr>
          <w:rFonts w:ascii="Arial" w:hAnsi="Arial" w:cs="Arial"/>
          <w:sz w:val="26"/>
          <w:szCs w:val="26"/>
        </w:rPr>
        <w:t>Por esta razón, se estima que la improcedencia del juicio, al ser de orden público, debe estudiarse de oficio aun cuando las partes no lo hayan propuesto a la resolutora. En tales condiciones procede analizar si se actualiza alguna causal de improcedencia.</w:t>
      </w:r>
      <w:r w:rsidR="00953977">
        <w:rPr>
          <w:rFonts w:ascii="Arial" w:hAnsi="Arial" w:cs="Arial"/>
          <w:sz w:val="26"/>
          <w:szCs w:val="26"/>
        </w:rPr>
        <w:t>- - - - - - - - - - - - - - - - -</w:t>
      </w:r>
    </w:p>
    <w:p w14:paraId="54805FC9" w14:textId="4F9B842A" w:rsidR="00502143" w:rsidRDefault="00502143" w:rsidP="00BB2E05">
      <w:pPr>
        <w:spacing w:after="120" w:line="360" w:lineRule="auto"/>
        <w:ind w:firstLine="709"/>
        <w:jc w:val="both"/>
        <w:rPr>
          <w:rFonts w:ascii="Arial" w:hAnsi="Arial" w:cs="Arial"/>
          <w:b/>
          <w:sz w:val="24"/>
          <w:szCs w:val="24"/>
        </w:rPr>
      </w:pPr>
      <w:r w:rsidRPr="007258FE">
        <w:rPr>
          <w:rFonts w:ascii="Arial" w:hAnsi="Arial" w:cs="Arial"/>
          <w:sz w:val="26"/>
          <w:szCs w:val="26"/>
        </w:rPr>
        <w:t xml:space="preserve">Así, </w:t>
      </w:r>
      <w:r w:rsidR="00B817B7" w:rsidRPr="007258FE">
        <w:rPr>
          <w:rFonts w:ascii="Arial" w:hAnsi="Arial" w:cs="Arial"/>
          <w:sz w:val="26"/>
          <w:szCs w:val="26"/>
        </w:rPr>
        <w:t>del</w:t>
      </w:r>
      <w:r w:rsidRPr="007258FE">
        <w:rPr>
          <w:rFonts w:ascii="Arial" w:hAnsi="Arial" w:cs="Arial"/>
          <w:sz w:val="26"/>
          <w:szCs w:val="26"/>
        </w:rPr>
        <w:t xml:space="preserve"> análisis de las constancias de autos que tienen pleno valor probatorio en términos del artículo 25 de la Ley de Justicia de Fiscalización y Rendición de Cuentas para el Estado de Oaxaca, por tratarse </w:t>
      </w:r>
      <w:r w:rsidR="00F23C21" w:rsidRPr="00886948">
        <w:rPr>
          <w:rFonts w:ascii="Arial" w:hAnsi="Arial" w:cs="Arial"/>
          <w:sz w:val="26"/>
          <w:szCs w:val="26"/>
        </w:rPr>
        <w:t>de</w:t>
      </w:r>
      <w:r w:rsidR="00F23C21">
        <w:rPr>
          <w:rFonts w:ascii="Arial" w:hAnsi="Arial" w:cs="Arial"/>
          <w:sz w:val="26"/>
          <w:szCs w:val="26"/>
        </w:rPr>
        <w:t xml:space="preserve"> </w:t>
      </w:r>
      <w:r w:rsidRPr="007258FE">
        <w:rPr>
          <w:rFonts w:ascii="Arial" w:hAnsi="Arial" w:cs="Arial"/>
          <w:sz w:val="26"/>
          <w:szCs w:val="26"/>
        </w:rPr>
        <w:t xml:space="preserve">actuaciones judiciales, esta juzgadora estima que no se actualiza alguna de las causales previstas por el diverso 16 de la ley de justicia citada, en consecuencia, NO SE SOBRESEE EN EL JUICIO. - - </w:t>
      </w:r>
    </w:p>
    <w:p w14:paraId="1C88E738" w14:textId="04EB9206" w:rsidR="008834E1" w:rsidRPr="00670F0C" w:rsidRDefault="00502143" w:rsidP="008834E1">
      <w:pPr>
        <w:spacing w:line="360" w:lineRule="auto"/>
        <w:ind w:firstLine="567"/>
        <w:jc w:val="both"/>
        <w:rPr>
          <w:rFonts w:ascii="Arial" w:hAnsi="Arial" w:cs="Arial"/>
          <w:sz w:val="26"/>
          <w:szCs w:val="26"/>
        </w:rPr>
      </w:pPr>
      <w:r w:rsidRPr="00502143">
        <w:rPr>
          <w:rFonts w:ascii="Arial" w:hAnsi="Arial" w:cs="Arial"/>
          <w:b/>
          <w:bCs/>
          <w:sz w:val="26"/>
          <w:szCs w:val="26"/>
        </w:rPr>
        <w:t>CUARTO.</w:t>
      </w:r>
      <w:r w:rsidR="00BE582A">
        <w:rPr>
          <w:rFonts w:ascii="Arial" w:hAnsi="Arial" w:cs="Arial"/>
          <w:b/>
          <w:bCs/>
          <w:sz w:val="26"/>
          <w:szCs w:val="26"/>
        </w:rPr>
        <w:t xml:space="preserve"> </w:t>
      </w:r>
      <w:r w:rsidR="00C43DAD" w:rsidRPr="00670F0C">
        <w:rPr>
          <w:rFonts w:ascii="Arial" w:hAnsi="Arial" w:cs="Arial"/>
          <w:sz w:val="26"/>
          <w:szCs w:val="26"/>
        </w:rPr>
        <w:t xml:space="preserve">El actor manifiesta en su concepto de impugnación </w:t>
      </w:r>
      <w:r w:rsidR="00C43DAD" w:rsidRPr="00670F0C">
        <w:rPr>
          <w:rFonts w:ascii="Arial" w:hAnsi="Arial" w:cs="Arial"/>
          <w:b/>
          <w:bCs/>
          <w:sz w:val="26"/>
          <w:szCs w:val="26"/>
        </w:rPr>
        <w:t xml:space="preserve">primero, </w:t>
      </w:r>
      <w:r w:rsidR="00886948" w:rsidRPr="00670F0C">
        <w:rPr>
          <w:rFonts w:ascii="Arial" w:hAnsi="Arial" w:cs="Arial"/>
          <w:sz w:val="26"/>
          <w:szCs w:val="26"/>
        </w:rPr>
        <w:t>que carece de toda</w:t>
      </w:r>
      <w:r w:rsidR="00C43DAD" w:rsidRPr="00670F0C">
        <w:rPr>
          <w:rFonts w:ascii="Arial" w:hAnsi="Arial" w:cs="Arial"/>
          <w:sz w:val="26"/>
          <w:szCs w:val="26"/>
        </w:rPr>
        <w:t xml:space="preserve"> formalidad de Ley el acto administrativo consistente en, la cita de espera y la notificación del auto de inicio de fecha veintitrés de diciembre del ejercicio fiscal dos mil trece, en donde supuestamente se le otorgaría su derecho a una defensa adecuada, toda vez que de dicha cita de espera y la cédula de notificación se logra observar un intervalo de tiempo de aproximadamente ochenta minutos</w:t>
      </w:r>
      <w:r w:rsidR="00D7408E" w:rsidRPr="00670F0C">
        <w:rPr>
          <w:rFonts w:ascii="Arial" w:hAnsi="Arial" w:cs="Arial"/>
          <w:sz w:val="26"/>
          <w:szCs w:val="26"/>
        </w:rPr>
        <w:t>, por lo que no cumplió con lo establecido en el artículo 64, fracción II del Código Fiscal para el Estado de Oaxaca, ordenamiento legal supletorio en términos del precepto</w:t>
      </w:r>
      <w:r w:rsidR="00C43DAD" w:rsidRPr="00670F0C">
        <w:rPr>
          <w:rFonts w:ascii="Arial" w:hAnsi="Arial" w:cs="Arial"/>
          <w:sz w:val="26"/>
          <w:szCs w:val="26"/>
        </w:rPr>
        <w:t xml:space="preserve"> 7 de la Ley de Fiscalización Superior y Rendición de Cuentas para el Estado de Oaxaca, establece la supletoriedad de dicha normatividad -lo transcribe-. - - - - - - - - - - - - - </w:t>
      </w:r>
      <w:r w:rsidR="00D7408E" w:rsidRPr="00670F0C">
        <w:rPr>
          <w:rFonts w:ascii="Arial" w:hAnsi="Arial" w:cs="Arial"/>
          <w:sz w:val="26"/>
          <w:szCs w:val="26"/>
        </w:rPr>
        <w:t>- -</w:t>
      </w:r>
    </w:p>
    <w:p w14:paraId="66BC1D46" w14:textId="6E4B5626" w:rsidR="00C43DAD" w:rsidRPr="00670F0C" w:rsidRDefault="00D7408E" w:rsidP="008834E1">
      <w:pPr>
        <w:spacing w:line="360" w:lineRule="auto"/>
        <w:ind w:firstLine="567"/>
        <w:jc w:val="both"/>
        <w:rPr>
          <w:rFonts w:ascii="Arial" w:hAnsi="Arial" w:cs="Arial"/>
          <w:sz w:val="26"/>
          <w:szCs w:val="26"/>
        </w:rPr>
      </w:pPr>
      <w:r w:rsidRPr="00670F0C">
        <w:rPr>
          <w:rFonts w:ascii="Arial" w:hAnsi="Arial" w:cs="Arial"/>
          <w:sz w:val="26"/>
          <w:szCs w:val="26"/>
        </w:rPr>
        <w:t>Refiere que la aut</w:t>
      </w:r>
      <w:r w:rsidR="00886948" w:rsidRPr="00670F0C">
        <w:rPr>
          <w:rFonts w:ascii="Arial" w:hAnsi="Arial" w:cs="Arial"/>
          <w:sz w:val="26"/>
          <w:szCs w:val="26"/>
        </w:rPr>
        <w:t>oridad en ningún momento respetó</w:t>
      </w:r>
      <w:r w:rsidRPr="00670F0C">
        <w:rPr>
          <w:rFonts w:ascii="Arial" w:hAnsi="Arial" w:cs="Arial"/>
          <w:sz w:val="26"/>
          <w:szCs w:val="26"/>
        </w:rPr>
        <w:t xml:space="preserve"> las formalidades que la propia ley establece, para llevar a cabo un </w:t>
      </w:r>
      <w:r w:rsidRPr="00670F0C">
        <w:rPr>
          <w:rFonts w:ascii="Arial" w:hAnsi="Arial" w:cs="Arial"/>
          <w:sz w:val="26"/>
          <w:szCs w:val="26"/>
        </w:rPr>
        <w:lastRenderedPageBreak/>
        <w:t>procedimiento de notificación personal, toda vez que el artículo 64, fracción II del Código Fiscal para el Estado de Oaxaca, establece</w:t>
      </w:r>
      <w:r w:rsidR="00B008B6" w:rsidRPr="00670F0C">
        <w:rPr>
          <w:rFonts w:ascii="Arial" w:hAnsi="Arial" w:cs="Arial"/>
          <w:sz w:val="26"/>
          <w:szCs w:val="26"/>
        </w:rPr>
        <w:t xml:space="preserve"> que en caso de no encontrarse el visitado o su representante legal, dejará citatorio con la persona que se encuentre en dicho lugar, con la finalidad de que lo espere a hora determinada del </w:t>
      </w:r>
      <w:r w:rsidR="00B008B6" w:rsidRPr="00670F0C">
        <w:rPr>
          <w:rFonts w:ascii="Arial" w:hAnsi="Arial" w:cs="Arial"/>
          <w:b/>
          <w:bCs/>
          <w:sz w:val="26"/>
          <w:szCs w:val="26"/>
        </w:rPr>
        <w:t xml:space="preserve">DÍA HÁBIL SIGUIENTE, </w:t>
      </w:r>
      <w:r w:rsidR="00B008B6" w:rsidRPr="00670F0C">
        <w:rPr>
          <w:rFonts w:ascii="Arial" w:hAnsi="Arial" w:cs="Arial"/>
          <w:sz w:val="26"/>
          <w:szCs w:val="26"/>
        </w:rPr>
        <w:t xml:space="preserve">por lo que indica que, de lo anterior se hace notar que no sucedió en ningún momento, pues no transcurrieron ni siquiera dos horas cuando el notificador levantó la cédula de notificación, como se hace constar de las copias simples del proceso de notificación (Cita de espera y cédula de notificación).- - - - - - - - - - - - - - - - - - - - - - - - - - - - - - - - - - - - - - - - - - - </w:t>
      </w:r>
    </w:p>
    <w:p w14:paraId="6709C87C" w14:textId="24B11040" w:rsidR="00B008B6" w:rsidRPr="00670F0C" w:rsidRDefault="00B008B6" w:rsidP="008834E1">
      <w:pPr>
        <w:spacing w:line="360" w:lineRule="auto"/>
        <w:ind w:firstLine="567"/>
        <w:jc w:val="both"/>
        <w:rPr>
          <w:rFonts w:ascii="Arial" w:hAnsi="Arial" w:cs="Arial"/>
          <w:i/>
          <w:iCs/>
          <w:sz w:val="24"/>
          <w:szCs w:val="24"/>
        </w:rPr>
      </w:pPr>
      <w:r w:rsidRPr="00670F0C">
        <w:rPr>
          <w:rFonts w:ascii="Arial" w:hAnsi="Arial" w:cs="Arial"/>
          <w:sz w:val="26"/>
          <w:szCs w:val="26"/>
        </w:rPr>
        <w:tab/>
        <w:t xml:space="preserve">Sigue manifestando, que de igual manera no se cumplió con lo establecido en el artículo 47 de la Ley de Procedimiento y Justicia Administrativa para el Estado de Oaxaca -lo transcribe-, </w:t>
      </w:r>
      <w:r w:rsidR="00FC4B6A">
        <w:rPr>
          <w:rFonts w:ascii="Arial" w:hAnsi="Arial" w:cs="Arial"/>
          <w:sz w:val="26"/>
          <w:szCs w:val="26"/>
        </w:rPr>
        <w:t xml:space="preserve">que </w:t>
      </w:r>
      <w:r w:rsidR="00FC4B6A" w:rsidRPr="003A1792">
        <w:rPr>
          <w:rFonts w:ascii="Arial" w:hAnsi="Arial" w:cs="Arial"/>
          <w:sz w:val="26"/>
          <w:szCs w:val="26"/>
        </w:rPr>
        <w:t>señala lo</w:t>
      </w:r>
      <w:r w:rsidRPr="003A1792">
        <w:rPr>
          <w:rFonts w:ascii="Arial" w:hAnsi="Arial" w:cs="Arial"/>
          <w:sz w:val="26"/>
          <w:szCs w:val="26"/>
        </w:rPr>
        <w:t xml:space="preserve"> mismo que el Código Fiscal para el Estado de Oaxaca respecto a la</w:t>
      </w:r>
      <w:r w:rsidR="005E56CB" w:rsidRPr="003A1792">
        <w:rPr>
          <w:rFonts w:ascii="Arial" w:hAnsi="Arial" w:cs="Arial"/>
          <w:sz w:val="26"/>
          <w:szCs w:val="26"/>
        </w:rPr>
        <w:t>s</w:t>
      </w:r>
      <w:r w:rsidRPr="003A1792">
        <w:rPr>
          <w:rFonts w:ascii="Arial" w:hAnsi="Arial" w:cs="Arial"/>
          <w:sz w:val="26"/>
          <w:szCs w:val="26"/>
        </w:rPr>
        <w:t xml:space="preserve"> notificaciones personales, por lo que en ninguna parte se justifica el actuar de la autoridad, y por lo tanto señala que se debe ordenar que regresen las cosas al estado en el que se encontraban al momento de vulnerar sus derechos procesales, y como consecuencia se declare la nulidad de la Resolución del Procedimiento para el Fincamiento de Re</w:t>
      </w:r>
      <w:r w:rsidR="004331FB" w:rsidRPr="003A1792">
        <w:rPr>
          <w:rFonts w:ascii="Arial" w:hAnsi="Arial" w:cs="Arial"/>
          <w:sz w:val="26"/>
          <w:szCs w:val="26"/>
        </w:rPr>
        <w:t>sponsabilidad Resarcitoria, en d</w:t>
      </w:r>
      <w:r w:rsidRPr="003A1792">
        <w:rPr>
          <w:rFonts w:ascii="Arial" w:hAnsi="Arial" w:cs="Arial"/>
          <w:sz w:val="26"/>
          <w:szCs w:val="26"/>
        </w:rPr>
        <w:t>onde se le impone una indemnización</w:t>
      </w:r>
      <w:r w:rsidRPr="00670F0C">
        <w:rPr>
          <w:rFonts w:ascii="Arial" w:hAnsi="Arial" w:cs="Arial"/>
          <w:sz w:val="26"/>
          <w:szCs w:val="26"/>
        </w:rPr>
        <w:t xml:space="preserve"> por la cantidad de </w:t>
      </w:r>
      <w:r w:rsidR="00D90D21">
        <w:rPr>
          <w:rFonts w:ascii="Arial" w:eastAsia="Times New Roman" w:hAnsi="Arial" w:cs="Arial"/>
          <w:b/>
          <w:iCs/>
          <w:color w:val="000000"/>
        </w:rPr>
        <w:t>***********</w:t>
      </w:r>
      <w:r w:rsidR="00D90D21">
        <w:rPr>
          <w:rFonts w:ascii="Arial" w:eastAsia="Times New Roman" w:hAnsi="Arial" w:cs="Arial"/>
          <w:b/>
          <w:iCs/>
          <w:color w:val="000000"/>
        </w:rPr>
        <w:t xml:space="preserve"> </w:t>
      </w:r>
      <w:r w:rsidRPr="00670F0C">
        <w:rPr>
          <w:rFonts w:ascii="Arial" w:hAnsi="Arial" w:cs="Arial"/>
          <w:sz w:val="26"/>
          <w:szCs w:val="26"/>
        </w:rPr>
        <w:t xml:space="preserve">de fecha veintidós de octubre de dos mil quince. Cita como apoyo a sus argumentos, la Jurisprudencia de rubro: </w:t>
      </w:r>
      <w:r w:rsidRPr="00670F0C">
        <w:rPr>
          <w:rFonts w:ascii="Arial" w:hAnsi="Arial" w:cs="Arial"/>
          <w:b/>
          <w:bCs/>
          <w:i/>
          <w:iCs/>
          <w:sz w:val="24"/>
          <w:szCs w:val="24"/>
        </w:rPr>
        <w:t>NOTIFICACIONES PERSONALES EN EL JUICIO CONTENCIOSO ADMINISTRATIVO FEDERAL. DEBEN PRACTICARSE APLICANDO SUPLETORIAMENTE EL CÓDIGO FISCAL DE PROCEDIMIENTOS CIVILES.”</w:t>
      </w:r>
      <w:r w:rsidRPr="00670F0C">
        <w:rPr>
          <w:rFonts w:ascii="Arial" w:hAnsi="Arial" w:cs="Arial"/>
          <w:i/>
          <w:iCs/>
          <w:sz w:val="24"/>
          <w:szCs w:val="24"/>
        </w:rPr>
        <w:t>- - - - - - - - - - - - - - - - - -</w:t>
      </w:r>
      <w:r w:rsidR="00D90D21">
        <w:rPr>
          <w:rFonts w:ascii="Arial" w:hAnsi="Arial" w:cs="Arial"/>
          <w:i/>
          <w:iCs/>
          <w:sz w:val="24"/>
          <w:szCs w:val="24"/>
        </w:rPr>
        <w:t xml:space="preserve"> - - - - - - - - - - - - - - - - - - - - - - - - - - - - - -- </w:t>
      </w:r>
    </w:p>
    <w:p w14:paraId="58DCD0F0" w14:textId="458455BF" w:rsidR="007D5570" w:rsidRPr="00670F0C" w:rsidRDefault="007D5570" w:rsidP="008834E1">
      <w:pPr>
        <w:spacing w:line="360" w:lineRule="auto"/>
        <w:ind w:firstLine="567"/>
        <w:jc w:val="both"/>
        <w:rPr>
          <w:rFonts w:ascii="Arial" w:hAnsi="Arial" w:cs="Arial"/>
          <w:sz w:val="26"/>
          <w:szCs w:val="26"/>
        </w:rPr>
      </w:pPr>
      <w:r w:rsidRPr="00670F0C">
        <w:rPr>
          <w:rFonts w:ascii="Arial" w:hAnsi="Arial" w:cs="Arial"/>
          <w:sz w:val="26"/>
          <w:szCs w:val="26"/>
        </w:rPr>
        <w:t xml:space="preserve">En su concepto de impugnación </w:t>
      </w:r>
      <w:r w:rsidRPr="00670F0C">
        <w:rPr>
          <w:rFonts w:ascii="Arial" w:hAnsi="Arial" w:cs="Arial"/>
          <w:b/>
          <w:bCs/>
          <w:sz w:val="26"/>
          <w:szCs w:val="26"/>
        </w:rPr>
        <w:t xml:space="preserve">segundo, </w:t>
      </w:r>
      <w:r w:rsidRPr="003A1792">
        <w:rPr>
          <w:rFonts w:ascii="Arial" w:hAnsi="Arial" w:cs="Arial"/>
          <w:sz w:val="26"/>
          <w:szCs w:val="26"/>
        </w:rPr>
        <w:t>manifiesta que la entonces Auditoría Superior del Estad</w:t>
      </w:r>
      <w:r w:rsidR="0027358C" w:rsidRPr="003A1792">
        <w:rPr>
          <w:rFonts w:ascii="Arial" w:hAnsi="Arial" w:cs="Arial"/>
          <w:sz w:val="26"/>
          <w:szCs w:val="26"/>
        </w:rPr>
        <w:t>o</w:t>
      </w:r>
      <w:r w:rsidR="00A95E9B" w:rsidRPr="003A1792">
        <w:rPr>
          <w:rFonts w:ascii="Arial" w:hAnsi="Arial" w:cs="Arial"/>
          <w:sz w:val="26"/>
          <w:szCs w:val="26"/>
        </w:rPr>
        <w:t>,</w:t>
      </w:r>
      <w:r w:rsidRPr="003A1792">
        <w:rPr>
          <w:rFonts w:ascii="Arial" w:hAnsi="Arial" w:cs="Arial"/>
          <w:sz w:val="26"/>
          <w:szCs w:val="26"/>
        </w:rPr>
        <w:t xml:space="preserve"> ahora Órgano Superior de</w:t>
      </w:r>
      <w:r w:rsidRPr="00670F0C">
        <w:rPr>
          <w:rFonts w:ascii="Arial" w:hAnsi="Arial" w:cs="Arial"/>
          <w:sz w:val="26"/>
          <w:szCs w:val="26"/>
        </w:rPr>
        <w:t xml:space="preserve"> Fiscalización  del Estado de Oaxaca, incurrió en una flagrante violación a los Derechos Humanos y Garantías Constitucionales de audiencia y defensa, así como del proceso, pues derivado de la ilegal notificación del inicio del Procedimiento para el Fincamiento de Responsabilidad Resarcitoria, dio como resultado que con fecha veintidós de octubre de dos mil quince, se resolviera en su punt</w:t>
      </w:r>
      <w:r w:rsidR="00A95E9B" w:rsidRPr="00670F0C">
        <w:rPr>
          <w:rFonts w:ascii="Arial" w:hAnsi="Arial" w:cs="Arial"/>
          <w:sz w:val="26"/>
          <w:szCs w:val="26"/>
        </w:rPr>
        <w:t xml:space="preserve">o resolutivo TERCERO, que se le </w:t>
      </w:r>
      <w:r w:rsidRPr="00670F0C">
        <w:rPr>
          <w:rFonts w:ascii="Arial" w:hAnsi="Arial" w:cs="Arial"/>
          <w:sz w:val="26"/>
          <w:szCs w:val="26"/>
        </w:rPr>
        <w:t xml:space="preserve">fincaba el pliego definitivo de responsabilidades a título de  indemnización por la cantidad de </w:t>
      </w:r>
      <w:r w:rsidR="00D90D21">
        <w:rPr>
          <w:rFonts w:ascii="Arial" w:eastAsia="Times New Roman" w:hAnsi="Arial" w:cs="Arial"/>
          <w:b/>
          <w:iCs/>
          <w:color w:val="000000"/>
        </w:rPr>
        <w:t>***********</w:t>
      </w:r>
      <w:r w:rsidRPr="00670F0C">
        <w:rPr>
          <w:rFonts w:ascii="Arial" w:hAnsi="Arial" w:cs="Arial"/>
          <w:sz w:val="26"/>
          <w:szCs w:val="26"/>
        </w:rPr>
        <w:t>,</w:t>
      </w:r>
      <w:r w:rsidR="00461CD0" w:rsidRPr="00670F0C">
        <w:rPr>
          <w:rFonts w:ascii="Arial" w:hAnsi="Arial" w:cs="Arial"/>
          <w:sz w:val="26"/>
          <w:szCs w:val="26"/>
        </w:rPr>
        <w:t xml:space="preserve"> resolución que indica n</w:t>
      </w:r>
      <w:r w:rsidR="00A95E9B" w:rsidRPr="00670F0C">
        <w:rPr>
          <w:rFonts w:ascii="Arial" w:hAnsi="Arial" w:cs="Arial"/>
          <w:sz w:val="26"/>
          <w:szCs w:val="26"/>
        </w:rPr>
        <w:t>o está</w:t>
      </w:r>
      <w:r w:rsidR="00461CD0" w:rsidRPr="00670F0C">
        <w:rPr>
          <w:rFonts w:ascii="Arial" w:hAnsi="Arial" w:cs="Arial"/>
          <w:sz w:val="26"/>
          <w:szCs w:val="26"/>
        </w:rPr>
        <w:t xml:space="preserve"> debidamente fundada y motivada, por lo que contraviene los principios </w:t>
      </w:r>
      <w:r w:rsidR="00461CD0" w:rsidRPr="00670F0C">
        <w:rPr>
          <w:rFonts w:ascii="Arial" w:hAnsi="Arial" w:cs="Arial"/>
          <w:sz w:val="26"/>
          <w:szCs w:val="26"/>
        </w:rPr>
        <w:lastRenderedPageBreak/>
        <w:t xml:space="preserve">de legalidad y de certeza jurídica establecidos en los artículos 14 y 16 de la Constitución Política de los Estados Unidos Mexicanos.- - - - - - - - </w:t>
      </w:r>
      <w:r w:rsidR="00D90D21">
        <w:rPr>
          <w:rFonts w:ascii="Arial" w:hAnsi="Arial" w:cs="Arial"/>
          <w:sz w:val="26"/>
          <w:szCs w:val="26"/>
        </w:rPr>
        <w:t xml:space="preserve"> </w:t>
      </w:r>
      <w:r w:rsidR="00461CD0" w:rsidRPr="00670F0C">
        <w:rPr>
          <w:rFonts w:ascii="Arial" w:hAnsi="Arial" w:cs="Arial"/>
          <w:sz w:val="26"/>
          <w:szCs w:val="26"/>
        </w:rPr>
        <w:t xml:space="preserve"> </w:t>
      </w:r>
    </w:p>
    <w:p w14:paraId="7B480C66" w14:textId="7B35FE57" w:rsidR="00461CD0" w:rsidRPr="003A1792" w:rsidRDefault="00461CD0" w:rsidP="008834E1">
      <w:pPr>
        <w:spacing w:line="360" w:lineRule="auto"/>
        <w:ind w:firstLine="567"/>
        <w:jc w:val="both"/>
        <w:rPr>
          <w:rFonts w:ascii="Arial" w:hAnsi="Arial" w:cs="Arial"/>
          <w:sz w:val="26"/>
          <w:szCs w:val="26"/>
        </w:rPr>
      </w:pPr>
      <w:r w:rsidRPr="00670F0C">
        <w:rPr>
          <w:rFonts w:ascii="Arial" w:hAnsi="Arial" w:cs="Arial"/>
          <w:sz w:val="26"/>
          <w:szCs w:val="26"/>
        </w:rPr>
        <w:t>Asimismo, expone el actor que al no estar debidamente fundada ni motivada la referida resolución, ni mucho menos</w:t>
      </w:r>
      <w:r w:rsidR="00670F0C" w:rsidRPr="00670F0C">
        <w:rPr>
          <w:rFonts w:ascii="Arial" w:hAnsi="Arial" w:cs="Arial"/>
          <w:sz w:val="26"/>
          <w:szCs w:val="26"/>
        </w:rPr>
        <w:t xml:space="preserve"> </w:t>
      </w:r>
      <w:r w:rsidRPr="00670F0C">
        <w:rPr>
          <w:rFonts w:ascii="Arial" w:hAnsi="Arial" w:cs="Arial"/>
          <w:sz w:val="26"/>
          <w:szCs w:val="26"/>
        </w:rPr>
        <w:t>notificada</w:t>
      </w:r>
      <w:r w:rsidR="00670F0C" w:rsidRPr="00670F0C">
        <w:rPr>
          <w:rFonts w:ascii="Arial" w:hAnsi="Arial" w:cs="Arial"/>
          <w:sz w:val="26"/>
          <w:szCs w:val="26"/>
        </w:rPr>
        <w:t xml:space="preserve"> </w:t>
      </w:r>
      <w:r w:rsidR="00670F0C" w:rsidRPr="003B083A">
        <w:rPr>
          <w:rFonts w:ascii="Arial" w:hAnsi="Arial" w:cs="Arial"/>
          <w:sz w:val="26"/>
          <w:szCs w:val="26"/>
        </w:rPr>
        <w:t>legalmente</w:t>
      </w:r>
      <w:r w:rsidRPr="003B083A">
        <w:rPr>
          <w:rFonts w:ascii="Arial" w:hAnsi="Arial" w:cs="Arial"/>
          <w:sz w:val="26"/>
          <w:szCs w:val="26"/>
        </w:rPr>
        <w:t xml:space="preserve">, </w:t>
      </w:r>
      <w:r w:rsidR="00A95E9B" w:rsidRPr="003A1792">
        <w:rPr>
          <w:rFonts w:ascii="Arial" w:hAnsi="Arial" w:cs="Arial"/>
          <w:sz w:val="26"/>
          <w:szCs w:val="26"/>
        </w:rPr>
        <w:t xml:space="preserve">es </w:t>
      </w:r>
      <w:r w:rsidRPr="003A1792">
        <w:rPr>
          <w:rFonts w:ascii="Arial" w:hAnsi="Arial" w:cs="Arial"/>
          <w:sz w:val="26"/>
          <w:szCs w:val="26"/>
        </w:rPr>
        <w:t>clara evidencia que la autoridad</w:t>
      </w:r>
      <w:r w:rsidR="005E56CB" w:rsidRPr="003A1792">
        <w:rPr>
          <w:rFonts w:ascii="Arial" w:hAnsi="Arial" w:cs="Arial"/>
          <w:sz w:val="26"/>
          <w:szCs w:val="26"/>
        </w:rPr>
        <w:t>,</w:t>
      </w:r>
      <w:r w:rsidRPr="003A1792">
        <w:rPr>
          <w:rFonts w:ascii="Arial" w:hAnsi="Arial" w:cs="Arial"/>
          <w:sz w:val="26"/>
          <w:szCs w:val="26"/>
        </w:rPr>
        <w:t xml:space="preserve"> en ningún momento </w:t>
      </w:r>
      <w:r w:rsidR="00670F0C" w:rsidRPr="003A1792">
        <w:rPr>
          <w:rFonts w:ascii="Arial" w:hAnsi="Arial" w:cs="Arial"/>
          <w:sz w:val="26"/>
          <w:szCs w:val="26"/>
        </w:rPr>
        <w:t>respetó su derecho de audiencia</w:t>
      </w:r>
      <w:r w:rsidRPr="003A1792">
        <w:rPr>
          <w:rFonts w:ascii="Arial" w:hAnsi="Arial" w:cs="Arial"/>
          <w:sz w:val="26"/>
          <w:szCs w:val="26"/>
        </w:rPr>
        <w:t xml:space="preserve"> dejándolo en completo estado de indefensión, al no respetar los elementos indispensables para que una notificación cumpla con todas las formalidades de Ley, por lo que indica se debe ordenar al Representante del Órgano Superior de Fiscalización del Estado de Oaxaca, que realice nuevamente las diligencias de notificación, con la finalidad de cumplir con las formalidades de Ley y otorgarle su derecho a una adecuada defensa.- - </w:t>
      </w:r>
      <w:r w:rsidR="00051F6F">
        <w:rPr>
          <w:rFonts w:ascii="Arial" w:hAnsi="Arial" w:cs="Arial"/>
          <w:sz w:val="26"/>
          <w:szCs w:val="26"/>
        </w:rPr>
        <w:t xml:space="preserve">- - - - - - - - - - - - - - - - </w:t>
      </w:r>
    </w:p>
    <w:p w14:paraId="6C2B723A" w14:textId="045CECCC" w:rsidR="008834E1" w:rsidRPr="003A1792" w:rsidRDefault="0097065E" w:rsidP="008834E1">
      <w:pPr>
        <w:spacing w:line="360" w:lineRule="auto"/>
        <w:ind w:firstLine="567"/>
        <w:jc w:val="both"/>
        <w:rPr>
          <w:rFonts w:ascii="Arial" w:hAnsi="Arial" w:cs="Arial"/>
          <w:sz w:val="26"/>
          <w:szCs w:val="26"/>
        </w:rPr>
      </w:pPr>
      <w:r w:rsidRPr="003A1792">
        <w:rPr>
          <w:rFonts w:ascii="Arial" w:hAnsi="Arial" w:cs="Arial"/>
          <w:b/>
          <w:bCs/>
          <w:sz w:val="26"/>
          <w:szCs w:val="26"/>
        </w:rPr>
        <w:t>D</w:t>
      </w:r>
      <w:r w:rsidR="008834E1" w:rsidRPr="003A1792">
        <w:rPr>
          <w:rFonts w:ascii="Arial" w:hAnsi="Arial" w:cs="Arial"/>
          <w:b/>
          <w:bCs/>
          <w:sz w:val="26"/>
          <w:szCs w:val="26"/>
        </w:rPr>
        <w:t>el</w:t>
      </w:r>
      <w:r w:rsidR="008834E1" w:rsidRPr="003A1792">
        <w:rPr>
          <w:rFonts w:ascii="Arial" w:hAnsi="Arial" w:cs="Arial"/>
          <w:sz w:val="26"/>
          <w:szCs w:val="26"/>
        </w:rPr>
        <w:t xml:space="preserve"> análisis de las constancias de autos </w:t>
      </w:r>
      <w:r w:rsidR="00880014" w:rsidRPr="003A1792">
        <w:rPr>
          <w:rFonts w:ascii="Arial" w:hAnsi="Arial" w:cs="Arial"/>
          <w:sz w:val="26"/>
          <w:szCs w:val="26"/>
        </w:rPr>
        <w:t>que tiene</w:t>
      </w:r>
      <w:r w:rsidR="005E56CB" w:rsidRPr="003A1792">
        <w:rPr>
          <w:rFonts w:ascii="Arial" w:hAnsi="Arial" w:cs="Arial"/>
          <w:sz w:val="26"/>
          <w:szCs w:val="26"/>
        </w:rPr>
        <w:t>n</w:t>
      </w:r>
      <w:r w:rsidR="00880014" w:rsidRPr="003A1792">
        <w:rPr>
          <w:rFonts w:ascii="Arial" w:hAnsi="Arial" w:cs="Arial"/>
          <w:sz w:val="26"/>
          <w:szCs w:val="26"/>
        </w:rPr>
        <w:t xml:space="preserve"> </w:t>
      </w:r>
      <w:r w:rsidR="008834E1" w:rsidRPr="003A1792">
        <w:rPr>
          <w:rFonts w:ascii="Arial" w:hAnsi="Arial" w:cs="Arial"/>
          <w:sz w:val="26"/>
          <w:szCs w:val="26"/>
        </w:rPr>
        <w:t xml:space="preserve">valor probatorio pleno en términos del artículo </w:t>
      </w:r>
      <w:r w:rsidR="00880014" w:rsidRPr="003A1792">
        <w:rPr>
          <w:rFonts w:ascii="Arial" w:hAnsi="Arial" w:cs="Arial"/>
          <w:sz w:val="26"/>
          <w:szCs w:val="26"/>
        </w:rPr>
        <w:t>25</w:t>
      </w:r>
      <w:r w:rsidR="00880014" w:rsidRPr="003A1792">
        <w:rPr>
          <w:rStyle w:val="Refdenotaalpie"/>
          <w:rFonts w:ascii="Arial" w:hAnsi="Arial" w:cs="Arial"/>
          <w:sz w:val="26"/>
          <w:szCs w:val="26"/>
        </w:rPr>
        <w:footnoteReference w:id="1"/>
      </w:r>
      <w:r w:rsidR="00880014" w:rsidRPr="003A1792">
        <w:rPr>
          <w:rFonts w:ascii="Arial" w:hAnsi="Arial" w:cs="Arial"/>
          <w:sz w:val="26"/>
          <w:szCs w:val="26"/>
        </w:rPr>
        <w:t xml:space="preserve"> de la Ley de Justicia de Fiscalización y Rendición de Cuentas para el Estado de Oaxaca</w:t>
      </w:r>
      <w:r w:rsidR="008834E1" w:rsidRPr="003A1792">
        <w:rPr>
          <w:rFonts w:ascii="Arial" w:hAnsi="Arial" w:cs="Arial"/>
          <w:sz w:val="26"/>
          <w:szCs w:val="26"/>
        </w:rPr>
        <w:t xml:space="preserve">, al tratarse de actuaciones judiciales, esta juzgadora advierte lo siguiente:- </w:t>
      </w:r>
      <w:r w:rsidR="00B120A3" w:rsidRPr="003A1792">
        <w:rPr>
          <w:rFonts w:ascii="Arial" w:hAnsi="Arial" w:cs="Arial"/>
          <w:sz w:val="26"/>
          <w:szCs w:val="26"/>
        </w:rPr>
        <w:t xml:space="preserve">- - - - - - - - </w:t>
      </w:r>
    </w:p>
    <w:p w14:paraId="602D5DD4" w14:textId="77777777" w:rsidR="00D90D21" w:rsidRPr="00D90D21" w:rsidRDefault="008834E1" w:rsidP="00551863">
      <w:pPr>
        <w:pStyle w:val="Prrafodelista"/>
        <w:numPr>
          <w:ilvl w:val="0"/>
          <w:numId w:val="16"/>
        </w:numPr>
        <w:spacing w:after="120" w:line="360" w:lineRule="auto"/>
        <w:ind w:left="924" w:firstLine="708"/>
        <w:contextualSpacing w:val="0"/>
        <w:jc w:val="both"/>
        <w:rPr>
          <w:rFonts w:ascii="Arial" w:eastAsia="Times New Roman" w:hAnsi="Arial" w:cs="Arial"/>
          <w:sz w:val="26"/>
          <w:szCs w:val="26"/>
          <w:lang w:val="es-ES_tradnl" w:eastAsia="es-MX"/>
        </w:rPr>
      </w:pPr>
      <w:r w:rsidRPr="00D90D21">
        <w:rPr>
          <w:rFonts w:ascii="Arial" w:hAnsi="Arial" w:cs="Arial"/>
          <w:sz w:val="26"/>
          <w:szCs w:val="26"/>
        </w:rPr>
        <w:t xml:space="preserve">Por escrito recibido el treinta de noviembre de dos mil veinte, en la Oficialía de Partes Común del Tribunal de Justicia Administrativa del Estado, </w:t>
      </w:r>
      <w:r w:rsidR="00D90D21" w:rsidRPr="00D90D21">
        <w:rPr>
          <w:rFonts w:ascii="Arial" w:eastAsia="Times New Roman" w:hAnsi="Arial" w:cs="Arial"/>
          <w:b/>
          <w:iCs/>
          <w:color w:val="000000"/>
        </w:rPr>
        <w:t>***********</w:t>
      </w:r>
      <w:r w:rsidRPr="00D90D21">
        <w:rPr>
          <w:rFonts w:ascii="Arial" w:hAnsi="Arial" w:cs="Arial"/>
          <w:b/>
          <w:bCs/>
          <w:iCs/>
          <w:kern w:val="2"/>
          <w:sz w:val="26"/>
          <w:szCs w:val="26"/>
        </w:rPr>
        <w:t xml:space="preserve">, </w:t>
      </w:r>
      <w:r w:rsidRPr="00D90D21">
        <w:rPr>
          <w:rFonts w:ascii="Arial" w:hAnsi="Arial" w:cs="Arial"/>
          <w:iCs/>
          <w:kern w:val="2"/>
          <w:sz w:val="26"/>
          <w:szCs w:val="26"/>
        </w:rPr>
        <w:t xml:space="preserve">presentó demanda de juicio de inconformidad </w:t>
      </w:r>
      <w:r w:rsidR="007B6799" w:rsidRPr="00D90D21">
        <w:rPr>
          <w:rFonts w:ascii="Arial" w:hAnsi="Arial" w:cs="Arial"/>
          <w:sz w:val="26"/>
          <w:szCs w:val="26"/>
        </w:rPr>
        <w:t xml:space="preserve">en contra de: </w:t>
      </w:r>
      <w:r w:rsidR="00670F0C" w:rsidRPr="00D90D21">
        <w:rPr>
          <w:rFonts w:ascii="Arial" w:hAnsi="Arial" w:cs="Arial"/>
          <w:b/>
          <w:sz w:val="26"/>
          <w:szCs w:val="26"/>
        </w:rPr>
        <w:t>I.</w:t>
      </w:r>
      <w:r w:rsidR="00670F0C" w:rsidRPr="00D90D21">
        <w:rPr>
          <w:rFonts w:ascii="Arial" w:hAnsi="Arial" w:cs="Arial"/>
          <w:sz w:val="26"/>
          <w:szCs w:val="26"/>
        </w:rPr>
        <w:t xml:space="preserve"> El acuerdo de fecha seis de noviembre de dos mil veinte, signado por el Titular del Órgano Superior de Fiscalización del Estado de Oaxaca, dentro del expediente OSFE/REC.R/0063/2020, relativo al Recurso de Reconsideración interpuesto en contra de la resolución de fecha veintidós de octubre de dos mil quince, dictada en el expediente ASE/UAJ/P.R/094/2013; </w:t>
      </w:r>
      <w:r w:rsidR="00670F0C" w:rsidRPr="00D90D21">
        <w:rPr>
          <w:rFonts w:ascii="Arial" w:hAnsi="Arial" w:cs="Arial"/>
          <w:b/>
          <w:sz w:val="26"/>
          <w:szCs w:val="26"/>
        </w:rPr>
        <w:t>II.</w:t>
      </w:r>
      <w:r w:rsidR="00670F0C" w:rsidRPr="00D90D21">
        <w:rPr>
          <w:rFonts w:ascii="Arial" w:hAnsi="Arial" w:cs="Arial"/>
          <w:sz w:val="26"/>
          <w:szCs w:val="26"/>
        </w:rPr>
        <w:t xml:space="preserve"> La cita de espera de fecha veintitrés de diciembre de dos mil trece en el expediente ASE/UAJ/P.R/094/2013, que señala como ilegal; </w:t>
      </w:r>
      <w:r w:rsidR="00670F0C" w:rsidRPr="00D90D21">
        <w:rPr>
          <w:rFonts w:ascii="Arial" w:hAnsi="Arial" w:cs="Arial"/>
          <w:b/>
          <w:sz w:val="26"/>
          <w:szCs w:val="26"/>
        </w:rPr>
        <w:t>III</w:t>
      </w:r>
      <w:r w:rsidR="00670F0C" w:rsidRPr="00D90D21">
        <w:rPr>
          <w:rFonts w:ascii="Arial" w:hAnsi="Arial" w:cs="Arial"/>
          <w:sz w:val="26"/>
          <w:szCs w:val="26"/>
        </w:rPr>
        <w:t xml:space="preserve">. La Cédula de notificación del auto de inicio de fecha veintitrés de diciembre de dos mil trece, relativa al inicio del procedimiento administrativo ASE/UAJ/P.R/094/2013, que señala como ilegal;  y, </w:t>
      </w:r>
      <w:r w:rsidR="00670F0C" w:rsidRPr="00D90D21">
        <w:rPr>
          <w:rFonts w:ascii="Arial" w:hAnsi="Arial" w:cs="Arial"/>
          <w:b/>
          <w:sz w:val="26"/>
          <w:szCs w:val="26"/>
        </w:rPr>
        <w:t>IV</w:t>
      </w:r>
      <w:r w:rsidR="00670F0C" w:rsidRPr="00D90D21">
        <w:rPr>
          <w:rFonts w:ascii="Arial" w:hAnsi="Arial" w:cs="Arial"/>
          <w:sz w:val="26"/>
          <w:szCs w:val="26"/>
        </w:rPr>
        <w:t xml:space="preserve">. La resolución de fecha veintidós de octubre de dos mil quince, dictada dentro del Procedimiento para el </w:t>
      </w:r>
      <w:proofErr w:type="spellStart"/>
      <w:r w:rsidR="00670F0C" w:rsidRPr="00D90D21">
        <w:rPr>
          <w:rFonts w:ascii="Arial" w:hAnsi="Arial" w:cs="Arial"/>
          <w:sz w:val="26"/>
          <w:szCs w:val="26"/>
        </w:rPr>
        <w:t>Fincamiento</w:t>
      </w:r>
      <w:proofErr w:type="spellEnd"/>
      <w:r w:rsidR="00670F0C" w:rsidRPr="00D90D21">
        <w:rPr>
          <w:rFonts w:ascii="Arial" w:hAnsi="Arial" w:cs="Arial"/>
          <w:sz w:val="26"/>
          <w:szCs w:val="26"/>
        </w:rPr>
        <w:t xml:space="preserve"> de </w:t>
      </w:r>
      <w:proofErr w:type="spellStart"/>
      <w:r w:rsidR="00670F0C" w:rsidRPr="00D90D21">
        <w:rPr>
          <w:rFonts w:ascii="Arial" w:hAnsi="Arial" w:cs="Arial"/>
          <w:sz w:val="26"/>
          <w:szCs w:val="26"/>
        </w:rPr>
        <w:t>Responsailidad</w:t>
      </w:r>
      <w:proofErr w:type="spellEnd"/>
      <w:r w:rsidR="00670F0C" w:rsidRPr="00D90D21">
        <w:rPr>
          <w:rFonts w:ascii="Arial" w:hAnsi="Arial" w:cs="Arial"/>
          <w:sz w:val="26"/>
          <w:szCs w:val="26"/>
        </w:rPr>
        <w:t xml:space="preserve"> Resarcitoria, relativo al expediente </w:t>
      </w:r>
      <w:r w:rsidR="00670F0C" w:rsidRPr="00D90D21">
        <w:rPr>
          <w:rFonts w:ascii="Arial" w:hAnsi="Arial" w:cs="Arial"/>
          <w:sz w:val="26"/>
          <w:szCs w:val="26"/>
        </w:rPr>
        <w:lastRenderedPageBreak/>
        <w:t xml:space="preserve">ASE/UAJ/P.R/094/2013, donde se le impone una indemnización por la cantidad de </w:t>
      </w:r>
      <w:r w:rsidR="00D90D21">
        <w:rPr>
          <w:rFonts w:ascii="Arial" w:eastAsia="Times New Roman" w:hAnsi="Arial" w:cs="Arial"/>
          <w:b/>
          <w:iCs/>
          <w:color w:val="000000"/>
        </w:rPr>
        <w:t>***********</w:t>
      </w:r>
      <w:r w:rsidR="00D90D21">
        <w:rPr>
          <w:rFonts w:ascii="Arial" w:eastAsia="Times New Roman" w:hAnsi="Arial" w:cs="Arial"/>
          <w:b/>
          <w:iCs/>
          <w:color w:val="000000"/>
        </w:rPr>
        <w:t>.</w:t>
      </w:r>
    </w:p>
    <w:p w14:paraId="359FAAFB" w14:textId="4775811B" w:rsidR="008834E1" w:rsidRPr="00D90D21" w:rsidRDefault="008834E1" w:rsidP="00551863">
      <w:pPr>
        <w:pStyle w:val="Prrafodelista"/>
        <w:numPr>
          <w:ilvl w:val="0"/>
          <w:numId w:val="16"/>
        </w:numPr>
        <w:spacing w:after="120" w:line="360" w:lineRule="auto"/>
        <w:ind w:left="924" w:firstLine="708"/>
        <w:contextualSpacing w:val="0"/>
        <w:jc w:val="both"/>
        <w:rPr>
          <w:rFonts w:ascii="Arial" w:eastAsia="Times New Roman" w:hAnsi="Arial" w:cs="Arial"/>
          <w:sz w:val="26"/>
          <w:szCs w:val="26"/>
          <w:lang w:val="es-ES_tradnl" w:eastAsia="es-MX"/>
        </w:rPr>
      </w:pPr>
      <w:r w:rsidRPr="00D90D21">
        <w:rPr>
          <w:rFonts w:ascii="Arial" w:eastAsia="Arial Unicode MS" w:hAnsi="Arial" w:cs="Arial"/>
          <w:bCs/>
          <w:iCs/>
          <w:kern w:val="2"/>
          <w:sz w:val="26"/>
          <w:szCs w:val="26"/>
        </w:rPr>
        <w:t xml:space="preserve">Mediante acuerdo de fecha dieciocho de marzo de dos mil veintiuno, </w:t>
      </w:r>
      <w:r w:rsidRPr="00D90D21">
        <w:rPr>
          <w:rFonts w:ascii="Arial" w:eastAsia="Times New Roman" w:hAnsi="Arial" w:cs="Arial"/>
          <w:sz w:val="26"/>
          <w:szCs w:val="26"/>
          <w:lang w:val="es-ES_tradnl" w:eastAsia="es-ES"/>
        </w:rPr>
        <w:t xml:space="preserve">se ordenó correr traslado al actor con el informe rendido por </w:t>
      </w:r>
      <w:r w:rsidRPr="00D90D21">
        <w:rPr>
          <w:rFonts w:ascii="Arial" w:eastAsia="Times New Roman" w:hAnsi="Arial" w:cs="Arial"/>
          <w:sz w:val="26"/>
          <w:szCs w:val="26"/>
          <w:lang w:eastAsia="es-ES"/>
        </w:rPr>
        <w:t xml:space="preserve">la Titular de la Unidad de Asuntos Jurídicos del Órgano Superior de Fiscalización del Estado de Oaxaca, anteriormente Auditoría Superior del Estado de Oaxaca, en representación del Titular del citado Órgano, </w:t>
      </w:r>
      <w:r w:rsidRPr="00D90D21">
        <w:rPr>
          <w:rFonts w:ascii="Arial" w:eastAsia="Times New Roman" w:hAnsi="Arial" w:cs="Arial"/>
          <w:sz w:val="26"/>
          <w:szCs w:val="26"/>
          <w:lang w:val="es-ES_tradnl" w:eastAsia="es-ES"/>
        </w:rPr>
        <w:t>para que dentro del plazo de cinco días hábiles, contados a partir del siguiente a aquél en que surta efectos la notificación, ampliara su demanda en relación a los hechos que manifestó desconocer, y se ordenó poner a la vista el cuadernillo de copias certificadas constante de cuatro fojas, relativo a la lista de acuerdos de fecha veintitrés de noviembre de dos mil quince, en la cual se notifica la resolución emita dentro del expediente ASE/UA/P.R/094/2013.</w:t>
      </w:r>
      <w:r w:rsidRPr="00D90D21">
        <w:rPr>
          <w:rFonts w:ascii="Arial" w:eastAsia="Times New Roman" w:hAnsi="Arial" w:cs="Arial"/>
          <w:sz w:val="26"/>
          <w:szCs w:val="26"/>
          <w:lang w:val="es-ES_tradnl" w:eastAsia="es-MX"/>
        </w:rPr>
        <w:t xml:space="preserve"> </w:t>
      </w:r>
    </w:p>
    <w:p w14:paraId="496F1CC6" w14:textId="3A8A495B" w:rsidR="008834E1" w:rsidRPr="00670F0C" w:rsidRDefault="00670F0C" w:rsidP="00FC4B6A">
      <w:pPr>
        <w:pStyle w:val="Prrafodelista"/>
        <w:numPr>
          <w:ilvl w:val="0"/>
          <w:numId w:val="16"/>
        </w:numPr>
        <w:spacing w:after="120" w:line="360" w:lineRule="auto"/>
        <w:ind w:left="924" w:firstLine="777"/>
        <w:contextualSpacing w:val="0"/>
        <w:jc w:val="both"/>
        <w:rPr>
          <w:rFonts w:ascii="Arial" w:hAnsi="Arial" w:cs="Arial"/>
          <w:b/>
          <w:bCs/>
          <w:sz w:val="26"/>
          <w:szCs w:val="26"/>
        </w:rPr>
      </w:pPr>
      <w:r>
        <w:rPr>
          <w:rFonts w:ascii="Arial" w:eastAsia="Times New Roman" w:hAnsi="Arial" w:cs="Arial"/>
          <w:sz w:val="26"/>
          <w:szCs w:val="26"/>
          <w:lang w:val="es-ES_tradnl" w:eastAsia="es-ES"/>
        </w:rPr>
        <w:t xml:space="preserve">Por </w:t>
      </w:r>
      <w:r w:rsidR="008834E1" w:rsidRPr="00670F0C">
        <w:rPr>
          <w:rFonts w:ascii="Arial" w:eastAsia="Times New Roman" w:hAnsi="Arial" w:cs="Arial"/>
          <w:sz w:val="26"/>
          <w:szCs w:val="26"/>
          <w:lang w:val="es-ES_tradnl" w:eastAsia="es-ES"/>
        </w:rPr>
        <w:t xml:space="preserve">acuerdo de fecha veintisiete de abril de dos mil veintiuno, se tuvo al actor </w:t>
      </w:r>
      <w:r w:rsidR="00D90D21">
        <w:rPr>
          <w:rFonts w:ascii="Arial" w:eastAsia="Times New Roman" w:hAnsi="Arial" w:cs="Arial"/>
          <w:b/>
          <w:iCs/>
          <w:color w:val="000000"/>
        </w:rPr>
        <w:t>***********</w:t>
      </w:r>
      <w:r w:rsidR="008834E1" w:rsidRPr="00670F0C">
        <w:rPr>
          <w:rFonts w:ascii="Arial" w:eastAsia="Times New Roman" w:hAnsi="Arial" w:cs="Arial"/>
          <w:b/>
          <w:bCs/>
          <w:sz w:val="26"/>
          <w:szCs w:val="26"/>
          <w:lang w:val="es-ES_tradnl" w:eastAsia="es-ES"/>
        </w:rPr>
        <w:t xml:space="preserve">, ampliando su demanda </w:t>
      </w:r>
      <w:r w:rsidR="008834E1" w:rsidRPr="00670F0C">
        <w:rPr>
          <w:rFonts w:ascii="Arial" w:hAnsi="Arial" w:cs="Arial"/>
          <w:b/>
          <w:bCs/>
          <w:iCs/>
          <w:kern w:val="2"/>
          <w:sz w:val="26"/>
          <w:szCs w:val="26"/>
        </w:rPr>
        <w:t xml:space="preserve">respecto a la notificación por lista de acuerdos de fecha veintitrés de noviembre de dos mil quince, relativa a la resolución </w:t>
      </w:r>
      <w:r w:rsidR="008834E1" w:rsidRPr="00670F0C">
        <w:rPr>
          <w:rFonts w:ascii="Arial" w:hAnsi="Arial" w:cs="Arial"/>
          <w:b/>
          <w:bCs/>
          <w:sz w:val="26"/>
          <w:szCs w:val="26"/>
        </w:rPr>
        <w:t>dictada el veintidós de octubre de dos mil quince, en el expediente ASE/UAJ/P.R/094/2013.</w:t>
      </w:r>
    </w:p>
    <w:p w14:paraId="46AFBD9B" w14:textId="493BBE21" w:rsidR="008834E1" w:rsidRPr="00922D8C" w:rsidRDefault="008834E1" w:rsidP="008834E1">
      <w:pPr>
        <w:tabs>
          <w:tab w:val="left" w:pos="5670"/>
        </w:tabs>
        <w:autoSpaceDE w:val="0"/>
        <w:autoSpaceDN w:val="0"/>
        <w:adjustRightInd w:val="0"/>
        <w:spacing w:after="120" w:line="360" w:lineRule="auto"/>
        <w:ind w:firstLine="708"/>
        <w:jc w:val="both"/>
        <w:rPr>
          <w:rFonts w:ascii="Arial" w:hAnsi="Arial" w:cs="Arial"/>
          <w:sz w:val="26"/>
          <w:szCs w:val="26"/>
        </w:rPr>
      </w:pPr>
      <w:r w:rsidRPr="006012CF">
        <w:rPr>
          <w:rFonts w:ascii="Arial" w:hAnsi="Arial" w:cs="Arial"/>
          <w:sz w:val="26"/>
          <w:szCs w:val="26"/>
        </w:rPr>
        <w:t>En su escrito de ampliación de demanda, el actor manifiesta que de conformidad con el artículo 112, fracción IV</w:t>
      </w:r>
      <w:r w:rsidR="006012CF">
        <w:rPr>
          <w:rStyle w:val="Refdenotaalpie"/>
          <w:rFonts w:ascii="Arial" w:hAnsi="Arial" w:cs="Arial"/>
          <w:sz w:val="26"/>
          <w:szCs w:val="26"/>
        </w:rPr>
        <w:footnoteReference w:id="2"/>
      </w:r>
      <w:r w:rsidRPr="006012CF">
        <w:rPr>
          <w:rFonts w:ascii="Arial" w:hAnsi="Arial" w:cs="Arial"/>
          <w:sz w:val="26"/>
          <w:szCs w:val="26"/>
        </w:rPr>
        <w:t xml:space="preserve"> del Código de Procedimientos Civiles para el Estado de Oaxaca -</w:t>
      </w:r>
      <w:r w:rsidRPr="003A1792">
        <w:rPr>
          <w:rFonts w:ascii="Arial" w:hAnsi="Arial" w:cs="Arial"/>
          <w:sz w:val="26"/>
          <w:szCs w:val="26"/>
        </w:rPr>
        <w:t xml:space="preserve">lo transcribe-, </w:t>
      </w:r>
      <w:r w:rsidR="007A4323" w:rsidRPr="003A1792">
        <w:rPr>
          <w:rFonts w:ascii="Arial" w:hAnsi="Arial" w:cs="Arial"/>
          <w:sz w:val="26"/>
          <w:szCs w:val="26"/>
        </w:rPr>
        <w:t xml:space="preserve">se </w:t>
      </w:r>
      <w:r w:rsidRPr="003A1792">
        <w:rPr>
          <w:rFonts w:ascii="Arial" w:hAnsi="Arial" w:cs="Arial"/>
          <w:sz w:val="26"/>
          <w:szCs w:val="26"/>
        </w:rPr>
        <w:t xml:space="preserve">debe </w:t>
      </w:r>
      <w:r w:rsidR="006012CF" w:rsidRPr="003A1792">
        <w:rPr>
          <w:rFonts w:ascii="Arial" w:hAnsi="Arial" w:cs="Arial"/>
          <w:sz w:val="26"/>
          <w:szCs w:val="26"/>
        </w:rPr>
        <w:t xml:space="preserve">establecer en el citatorio, </w:t>
      </w:r>
      <w:r w:rsidRPr="003A1792">
        <w:rPr>
          <w:rFonts w:ascii="Arial" w:hAnsi="Arial" w:cs="Arial"/>
          <w:sz w:val="26"/>
          <w:szCs w:val="26"/>
        </w:rPr>
        <w:t xml:space="preserve">fecha y hora dentro de </w:t>
      </w:r>
      <w:r w:rsidR="003B083A" w:rsidRPr="003A1792">
        <w:rPr>
          <w:rFonts w:ascii="Arial" w:hAnsi="Arial" w:cs="Arial"/>
          <w:sz w:val="26"/>
          <w:szCs w:val="26"/>
        </w:rPr>
        <w:t>las</w:t>
      </w:r>
      <w:r w:rsidR="00FC4B6A" w:rsidRPr="003A1792">
        <w:rPr>
          <w:rFonts w:ascii="Arial" w:hAnsi="Arial" w:cs="Arial"/>
          <w:sz w:val="26"/>
          <w:szCs w:val="26"/>
        </w:rPr>
        <w:t xml:space="preserve"> </w:t>
      </w:r>
      <w:r w:rsidRPr="003A1792">
        <w:rPr>
          <w:rFonts w:ascii="Arial" w:hAnsi="Arial" w:cs="Arial"/>
          <w:sz w:val="26"/>
          <w:szCs w:val="26"/>
        </w:rPr>
        <w:t>veinticuatro horas siguientes</w:t>
      </w:r>
      <w:r w:rsidR="007A4323" w:rsidRPr="003A1792">
        <w:rPr>
          <w:rFonts w:ascii="Arial" w:hAnsi="Arial" w:cs="Arial"/>
          <w:sz w:val="26"/>
          <w:szCs w:val="26"/>
        </w:rPr>
        <w:t xml:space="preserve"> para </w:t>
      </w:r>
      <w:r w:rsidR="006012CF" w:rsidRPr="003A1792">
        <w:rPr>
          <w:rFonts w:ascii="Arial" w:hAnsi="Arial" w:cs="Arial"/>
          <w:sz w:val="26"/>
          <w:szCs w:val="26"/>
        </w:rPr>
        <w:t>que el interesado espere al ejecutor para realizar la</w:t>
      </w:r>
      <w:r w:rsidR="006012CF" w:rsidRPr="003B083A">
        <w:rPr>
          <w:rFonts w:ascii="Arial" w:hAnsi="Arial" w:cs="Arial"/>
          <w:sz w:val="26"/>
          <w:szCs w:val="26"/>
        </w:rPr>
        <w:t xml:space="preserve"> notificación personal,</w:t>
      </w:r>
      <w:r w:rsidR="006012CF">
        <w:rPr>
          <w:rFonts w:ascii="Arial" w:hAnsi="Arial" w:cs="Arial"/>
          <w:sz w:val="26"/>
          <w:szCs w:val="26"/>
        </w:rPr>
        <w:t xml:space="preserve"> </w:t>
      </w:r>
      <w:r w:rsidRPr="006012CF">
        <w:rPr>
          <w:rFonts w:ascii="Arial" w:hAnsi="Arial" w:cs="Arial"/>
          <w:sz w:val="26"/>
          <w:szCs w:val="26"/>
        </w:rPr>
        <w:t>lo cual en el presente asunto no pasó, ya que el citatorio es de fecha veintitrés de diciembre de dos mil trece a las dieciséis horas con diez minutos, mientras que la cédula de notificación es de la misma fecha a las diecisiete horas con treinta minutos; sin embargo, la autoridad actúa de mala fe</w:t>
      </w:r>
      <w:r w:rsidR="002D09D0" w:rsidRPr="006012CF">
        <w:rPr>
          <w:rFonts w:ascii="Arial" w:hAnsi="Arial" w:cs="Arial"/>
          <w:sz w:val="26"/>
          <w:szCs w:val="26"/>
        </w:rPr>
        <w:t>, pues</w:t>
      </w:r>
      <w:r w:rsidRPr="006012CF">
        <w:rPr>
          <w:rFonts w:ascii="Arial" w:hAnsi="Arial" w:cs="Arial"/>
          <w:sz w:val="26"/>
          <w:szCs w:val="26"/>
        </w:rPr>
        <w:t xml:space="preserve"> de la cita de espera a la cédula de notificación, se</w:t>
      </w:r>
      <w:r w:rsidR="002D09D0" w:rsidRPr="006012CF">
        <w:rPr>
          <w:rFonts w:ascii="Arial" w:hAnsi="Arial" w:cs="Arial"/>
          <w:sz w:val="26"/>
          <w:szCs w:val="26"/>
        </w:rPr>
        <w:t xml:space="preserve"> advierte que</w:t>
      </w:r>
      <w:r w:rsidRPr="006012CF">
        <w:rPr>
          <w:rFonts w:ascii="Arial" w:hAnsi="Arial" w:cs="Arial"/>
          <w:sz w:val="26"/>
          <w:szCs w:val="26"/>
        </w:rPr>
        <w:t xml:space="preserve"> pasaron ochenta minutos y no las veinticuatro horas que establece </w:t>
      </w:r>
      <w:r w:rsidRPr="003A1792">
        <w:rPr>
          <w:rFonts w:ascii="Arial" w:hAnsi="Arial" w:cs="Arial"/>
          <w:sz w:val="26"/>
          <w:szCs w:val="26"/>
        </w:rPr>
        <w:t xml:space="preserve">la </w:t>
      </w:r>
      <w:r w:rsidR="00FC4B6A" w:rsidRPr="003A1792">
        <w:rPr>
          <w:rFonts w:ascii="Arial" w:hAnsi="Arial" w:cs="Arial"/>
          <w:sz w:val="26"/>
          <w:szCs w:val="26"/>
        </w:rPr>
        <w:t>n</w:t>
      </w:r>
      <w:r w:rsidRPr="003A1792">
        <w:rPr>
          <w:rFonts w:ascii="Arial" w:hAnsi="Arial" w:cs="Arial"/>
          <w:sz w:val="26"/>
          <w:szCs w:val="26"/>
        </w:rPr>
        <w:t>ormatividad del Estado, lo que indica da como consecuencia, una violación al debido</w:t>
      </w:r>
      <w:r w:rsidRPr="006012CF">
        <w:rPr>
          <w:rFonts w:ascii="Arial" w:hAnsi="Arial" w:cs="Arial"/>
          <w:sz w:val="26"/>
          <w:szCs w:val="26"/>
        </w:rPr>
        <w:t xml:space="preserve"> proceso, </w:t>
      </w:r>
      <w:r w:rsidRPr="00922D8C">
        <w:rPr>
          <w:rFonts w:ascii="Arial" w:hAnsi="Arial" w:cs="Arial"/>
          <w:sz w:val="26"/>
          <w:szCs w:val="26"/>
        </w:rPr>
        <w:lastRenderedPageBreak/>
        <w:t>dejándole en completo estado de indefensión al carecer de legalidad dicho acto.- - - - - - - - - - - - - - - - - - -</w:t>
      </w:r>
      <w:r w:rsidR="00922D8C">
        <w:rPr>
          <w:rFonts w:ascii="Arial" w:hAnsi="Arial" w:cs="Arial"/>
          <w:sz w:val="26"/>
          <w:szCs w:val="26"/>
        </w:rPr>
        <w:t xml:space="preserve"> - - - - - - - - - - - - - - - - - - - -  - - - - -</w:t>
      </w:r>
    </w:p>
    <w:p w14:paraId="5F09CFCE" w14:textId="5E833D83" w:rsidR="008834E1" w:rsidRPr="00922D8C" w:rsidRDefault="008834E1" w:rsidP="008834E1">
      <w:pPr>
        <w:tabs>
          <w:tab w:val="left" w:pos="5670"/>
        </w:tabs>
        <w:autoSpaceDE w:val="0"/>
        <w:autoSpaceDN w:val="0"/>
        <w:adjustRightInd w:val="0"/>
        <w:spacing w:after="120" w:line="360" w:lineRule="auto"/>
        <w:ind w:firstLine="709"/>
        <w:jc w:val="both"/>
        <w:rPr>
          <w:rFonts w:ascii="Arial" w:hAnsi="Arial" w:cs="Arial"/>
          <w:sz w:val="26"/>
          <w:szCs w:val="26"/>
          <w:u w:val="single"/>
        </w:rPr>
      </w:pPr>
      <w:r w:rsidRPr="00922D8C">
        <w:rPr>
          <w:rFonts w:ascii="Arial" w:hAnsi="Arial" w:cs="Arial"/>
          <w:sz w:val="26"/>
          <w:szCs w:val="26"/>
          <w:u w:val="single"/>
        </w:rPr>
        <w:t>Refiere que al estar viciada la notificación inicial y sin cumplir con los requisitos mínimos que establece la ley, da como consecuen</w:t>
      </w:r>
      <w:r w:rsidR="007A4323" w:rsidRPr="00922D8C">
        <w:rPr>
          <w:rFonts w:ascii="Arial" w:hAnsi="Arial" w:cs="Arial"/>
          <w:sz w:val="26"/>
          <w:szCs w:val="26"/>
          <w:u w:val="single"/>
        </w:rPr>
        <w:t>cia un procedimiento que lo dejó</w:t>
      </w:r>
      <w:r w:rsidRPr="00922D8C">
        <w:rPr>
          <w:rFonts w:ascii="Arial" w:hAnsi="Arial" w:cs="Arial"/>
          <w:sz w:val="26"/>
          <w:szCs w:val="26"/>
          <w:u w:val="single"/>
        </w:rPr>
        <w:t xml:space="preserve"> en completo estado de indefensión, por lo que la resolución que supuestamente se le notificó mediante lista de acuerdos resulta ilegal, ya que se le debió haber realizado la notificación </w:t>
      </w:r>
      <w:r w:rsidR="00F234D8" w:rsidRPr="00922D8C">
        <w:rPr>
          <w:rFonts w:ascii="Arial" w:hAnsi="Arial" w:cs="Arial"/>
          <w:sz w:val="26"/>
          <w:szCs w:val="26"/>
          <w:u w:val="single"/>
        </w:rPr>
        <w:t>en forma personal</w:t>
      </w:r>
      <w:r w:rsidRPr="00922D8C">
        <w:rPr>
          <w:rFonts w:ascii="Arial" w:hAnsi="Arial" w:cs="Arial"/>
          <w:sz w:val="26"/>
          <w:szCs w:val="26"/>
          <w:u w:val="single"/>
        </w:rPr>
        <w:t xml:space="preserve">, por lo que se debe ordenar se reponga el procedimiento desde el momento de la notificación de la resolución del Procedimiento para el Fincamiento de Responsabilidad Resarcitoria, de conformidad con el artículo 110 del Código de Procedimientos Civiles para el Estado de Oaxaca.- - - - - - - - - - - - - - - -  - - - - - -- - - - - - - - - - - </w:t>
      </w:r>
    </w:p>
    <w:p w14:paraId="1675EC47" w14:textId="18123D0E" w:rsidR="008834E1" w:rsidRPr="00922D8C" w:rsidRDefault="008834E1" w:rsidP="008834E1">
      <w:pPr>
        <w:tabs>
          <w:tab w:val="left" w:pos="5670"/>
        </w:tabs>
        <w:autoSpaceDE w:val="0"/>
        <w:autoSpaceDN w:val="0"/>
        <w:adjustRightInd w:val="0"/>
        <w:spacing w:after="120" w:line="360" w:lineRule="auto"/>
        <w:ind w:firstLine="709"/>
        <w:jc w:val="both"/>
        <w:rPr>
          <w:rFonts w:ascii="Arial" w:hAnsi="Arial" w:cs="Arial"/>
          <w:sz w:val="26"/>
          <w:szCs w:val="26"/>
        </w:rPr>
      </w:pPr>
      <w:r w:rsidRPr="00922D8C">
        <w:rPr>
          <w:rFonts w:ascii="Arial" w:hAnsi="Arial" w:cs="Arial"/>
          <w:sz w:val="26"/>
          <w:szCs w:val="26"/>
        </w:rPr>
        <w:t xml:space="preserve">Continúa señalando, que la autoridad demandada hace una interpretación errónea, al establecer que realizará la notificación dentro </w:t>
      </w:r>
      <w:r w:rsidRPr="003A1792">
        <w:rPr>
          <w:rFonts w:ascii="Arial" w:hAnsi="Arial" w:cs="Arial"/>
          <w:sz w:val="26"/>
          <w:szCs w:val="26"/>
        </w:rPr>
        <w:t>de la</w:t>
      </w:r>
      <w:r w:rsidR="00024247" w:rsidRPr="003A1792">
        <w:rPr>
          <w:rFonts w:ascii="Arial" w:hAnsi="Arial" w:cs="Arial"/>
          <w:sz w:val="26"/>
          <w:szCs w:val="26"/>
        </w:rPr>
        <w:t>s</w:t>
      </w:r>
      <w:r w:rsidRPr="003A1792">
        <w:rPr>
          <w:rFonts w:ascii="Arial" w:hAnsi="Arial" w:cs="Arial"/>
          <w:sz w:val="26"/>
          <w:szCs w:val="26"/>
        </w:rPr>
        <w:t xml:space="preserve"> veinticuatro</w:t>
      </w:r>
      <w:r w:rsidRPr="00922D8C">
        <w:rPr>
          <w:rFonts w:ascii="Arial" w:hAnsi="Arial" w:cs="Arial"/>
          <w:sz w:val="26"/>
          <w:szCs w:val="26"/>
        </w:rPr>
        <w:t xml:space="preserve"> horas siguientes; sin embargo, indica que el artículo 310, último párrafo del Código de Procedimientos Civiles para el Estado de Oaxaca -lo transcribe-, no establece la inmediatez de la notificación, por lo que realiza una interpretación errónea y ventajosa para justificar un acto que carece de legalidad y certeza jurídica, y por ende, lo deja en un completo estado de indefensión. - - - - - - - - - - - - - - -  - - - - - - - - - - -</w:t>
      </w:r>
    </w:p>
    <w:p w14:paraId="628CF0D3" w14:textId="07816FCF" w:rsidR="0097065E" w:rsidRPr="005A416B" w:rsidRDefault="008834E1" w:rsidP="008834E1">
      <w:pPr>
        <w:widowControl w:val="0"/>
        <w:tabs>
          <w:tab w:val="left" w:pos="7938"/>
        </w:tabs>
        <w:spacing w:before="120" w:after="0" w:line="360" w:lineRule="auto"/>
        <w:ind w:right="18" w:firstLine="709"/>
        <w:jc w:val="both"/>
        <w:rPr>
          <w:rFonts w:ascii="Arial" w:hAnsi="Arial" w:cs="Arial"/>
          <w:sz w:val="26"/>
          <w:szCs w:val="26"/>
        </w:rPr>
      </w:pPr>
      <w:r w:rsidRPr="00922D8C">
        <w:rPr>
          <w:rFonts w:ascii="Arial" w:hAnsi="Arial" w:cs="Arial"/>
          <w:sz w:val="26"/>
          <w:szCs w:val="26"/>
        </w:rPr>
        <w:t xml:space="preserve">Ahora bien, </w:t>
      </w:r>
      <w:r w:rsidR="00B87F82" w:rsidRPr="00922D8C">
        <w:rPr>
          <w:rFonts w:ascii="Arial" w:hAnsi="Arial" w:cs="Arial"/>
          <w:sz w:val="26"/>
          <w:szCs w:val="26"/>
        </w:rPr>
        <w:t xml:space="preserve">toda vez que el juicio de inconformidad se interpone en contra del acuerdo de fecha seis de noviembre de dos mil veinte, signado por el Titular del Órgano de Fiscalización del Estado de Oaxaca, por el que </w:t>
      </w:r>
      <w:r w:rsidR="00CC596F" w:rsidRPr="00922D8C">
        <w:rPr>
          <w:rFonts w:ascii="Arial" w:hAnsi="Arial" w:cs="Arial"/>
          <w:sz w:val="26"/>
          <w:szCs w:val="26"/>
        </w:rPr>
        <w:t xml:space="preserve">no </w:t>
      </w:r>
      <w:r w:rsidR="00B87F82" w:rsidRPr="00922D8C">
        <w:rPr>
          <w:rFonts w:ascii="Arial" w:hAnsi="Arial" w:cs="Arial"/>
          <w:sz w:val="26"/>
          <w:szCs w:val="26"/>
        </w:rPr>
        <w:t xml:space="preserve">se admitió el Recurso de Reconsideración interpuesto por </w:t>
      </w:r>
      <w:r w:rsidR="00D90D21">
        <w:rPr>
          <w:rFonts w:ascii="Arial" w:eastAsia="Times New Roman" w:hAnsi="Arial" w:cs="Arial"/>
          <w:b/>
          <w:iCs/>
          <w:color w:val="000000"/>
        </w:rPr>
        <w:t>***********</w:t>
      </w:r>
      <w:r w:rsidR="00D90D21">
        <w:rPr>
          <w:rFonts w:ascii="Arial" w:eastAsia="Times New Roman" w:hAnsi="Arial" w:cs="Arial"/>
          <w:b/>
          <w:iCs/>
          <w:color w:val="000000"/>
        </w:rPr>
        <w:t>,</w:t>
      </w:r>
      <w:r w:rsidR="00B87F82" w:rsidRPr="00922D8C">
        <w:rPr>
          <w:rFonts w:ascii="Arial" w:hAnsi="Arial" w:cs="Arial"/>
          <w:sz w:val="26"/>
          <w:szCs w:val="26"/>
        </w:rPr>
        <w:t xml:space="preserve"> en contra de la resolución dictada el veintidós de octubre de dos mil quince, dentro del expediente ASE/UAL/P.R/094/2013, del índice de la Unidad de Asuntos Jurídicos de la entonces </w:t>
      </w:r>
      <w:r w:rsidR="00B87F82" w:rsidRPr="003A1792">
        <w:rPr>
          <w:rFonts w:ascii="Arial" w:hAnsi="Arial" w:cs="Arial"/>
          <w:sz w:val="26"/>
          <w:szCs w:val="26"/>
        </w:rPr>
        <w:t xml:space="preserve">Auditoría </w:t>
      </w:r>
      <w:r w:rsidR="00024247" w:rsidRPr="003A1792">
        <w:rPr>
          <w:rFonts w:ascii="Arial" w:hAnsi="Arial" w:cs="Arial"/>
          <w:sz w:val="26"/>
          <w:szCs w:val="26"/>
        </w:rPr>
        <w:t>S</w:t>
      </w:r>
      <w:r w:rsidR="00B87F82" w:rsidRPr="003A1792">
        <w:rPr>
          <w:rFonts w:ascii="Arial" w:hAnsi="Arial" w:cs="Arial"/>
          <w:sz w:val="26"/>
          <w:szCs w:val="26"/>
        </w:rPr>
        <w:t>uperior del</w:t>
      </w:r>
      <w:r w:rsidR="00B87F82" w:rsidRPr="00922D8C">
        <w:rPr>
          <w:rFonts w:ascii="Arial" w:hAnsi="Arial" w:cs="Arial"/>
          <w:sz w:val="26"/>
          <w:szCs w:val="26"/>
        </w:rPr>
        <w:t xml:space="preserve"> Estado de Oaxaca, hoy órgano Superior de Fiscalización del Estado de Oaxaca, </w:t>
      </w:r>
      <w:r w:rsidR="00CC596F" w:rsidRPr="00922D8C">
        <w:rPr>
          <w:rFonts w:ascii="Arial" w:hAnsi="Arial" w:cs="Arial"/>
          <w:sz w:val="26"/>
          <w:szCs w:val="26"/>
        </w:rPr>
        <w:t xml:space="preserve">y </w:t>
      </w:r>
      <w:r w:rsidR="00F234D8" w:rsidRPr="00922D8C">
        <w:rPr>
          <w:rFonts w:ascii="Arial" w:hAnsi="Arial" w:cs="Arial"/>
          <w:sz w:val="26"/>
          <w:szCs w:val="26"/>
        </w:rPr>
        <w:t>en virtud de que el actor amplió</w:t>
      </w:r>
      <w:r w:rsidR="00CC596F" w:rsidRPr="00922D8C">
        <w:rPr>
          <w:rFonts w:ascii="Arial" w:hAnsi="Arial" w:cs="Arial"/>
          <w:sz w:val="26"/>
          <w:szCs w:val="26"/>
        </w:rPr>
        <w:t xml:space="preserve"> su demanda respecto a la notificación efectuada mediante lista de acuerdos de fecha veintitrés de noviembre de dos mil quince, en la cual se notificó la resolución </w:t>
      </w:r>
      <w:r w:rsidR="005A416B" w:rsidRPr="00922D8C">
        <w:rPr>
          <w:rFonts w:ascii="Arial" w:hAnsi="Arial" w:cs="Arial"/>
          <w:sz w:val="26"/>
          <w:szCs w:val="26"/>
        </w:rPr>
        <w:t>dictada dentro del Procedimiento para el Fincamiento de Responsabilidad Resarcitoria, se procede al estudio de dicha notificación y determinar si el Recurso de Reconsideración interpuesto, fue presentado en tiempo ante la autoridad fiscalizadora.- -</w:t>
      </w:r>
      <w:r w:rsidR="00D90D21">
        <w:rPr>
          <w:rFonts w:ascii="Arial" w:hAnsi="Arial" w:cs="Arial"/>
          <w:sz w:val="26"/>
          <w:szCs w:val="26"/>
        </w:rPr>
        <w:t xml:space="preserve"> - - - - - - - - </w:t>
      </w:r>
    </w:p>
    <w:p w14:paraId="0B3779AF" w14:textId="6D3E0A97" w:rsidR="003F6AD2" w:rsidRDefault="007E1E8B" w:rsidP="008834E1">
      <w:pPr>
        <w:widowControl w:val="0"/>
        <w:tabs>
          <w:tab w:val="left" w:pos="7938"/>
        </w:tabs>
        <w:spacing w:before="120" w:after="0" w:line="360" w:lineRule="auto"/>
        <w:ind w:right="18" w:firstLine="709"/>
        <w:jc w:val="both"/>
        <w:rPr>
          <w:rFonts w:ascii="Arial" w:hAnsi="Arial" w:cs="Arial"/>
          <w:sz w:val="26"/>
          <w:szCs w:val="26"/>
        </w:rPr>
      </w:pPr>
      <w:r w:rsidRPr="00922D8C">
        <w:rPr>
          <w:rFonts w:ascii="Arial" w:hAnsi="Arial" w:cs="Arial"/>
          <w:sz w:val="26"/>
          <w:szCs w:val="26"/>
        </w:rPr>
        <w:t xml:space="preserve">En esas condiciones, se tiene que a </w:t>
      </w:r>
      <w:r w:rsidR="008834E1" w:rsidRPr="00922D8C">
        <w:rPr>
          <w:rFonts w:ascii="Arial" w:hAnsi="Arial" w:cs="Arial"/>
          <w:sz w:val="26"/>
          <w:szCs w:val="26"/>
        </w:rPr>
        <w:t xml:space="preserve">fojas cuarenta y ocho a la </w:t>
      </w:r>
      <w:r w:rsidR="008834E1" w:rsidRPr="00922D8C">
        <w:rPr>
          <w:rFonts w:ascii="Arial" w:hAnsi="Arial" w:cs="Arial"/>
          <w:sz w:val="26"/>
          <w:szCs w:val="26"/>
        </w:rPr>
        <w:lastRenderedPageBreak/>
        <w:t xml:space="preserve">cincuenta y dos del expediente en que se actúa, obra </w:t>
      </w:r>
      <w:r w:rsidR="008C0790" w:rsidRPr="00922D8C">
        <w:rPr>
          <w:rFonts w:ascii="Arial" w:hAnsi="Arial" w:cs="Arial"/>
          <w:sz w:val="26"/>
          <w:szCs w:val="26"/>
        </w:rPr>
        <w:t>la</w:t>
      </w:r>
      <w:r w:rsidR="008C0790">
        <w:rPr>
          <w:rFonts w:ascii="Arial" w:hAnsi="Arial" w:cs="Arial"/>
          <w:sz w:val="26"/>
          <w:szCs w:val="26"/>
        </w:rPr>
        <w:t xml:space="preserve"> lista de acuerdos de fecha veintitrés de noviembre de dos mil quince, </w:t>
      </w:r>
      <w:r w:rsidR="003F6AD2">
        <w:rPr>
          <w:rFonts w:ascii="Arial" w:hAnsi="Arial" w:cs="Arial"/>
          <w:sz w:val="26"/>
          <w:szCs w:val="26"/>
        </w:rPr>
        <w:t xml:space="preserve">la cual tiene pleno valor probatorio en términos del artículo </w:t>
      </w:r>
      <w:r w:rsidR="003F6AD2" w:rsidRPr="00DB3497">
        <w:rPr>
          <w:rFonts w:ascii="Arial" w:hAnsi="Arial" w:cs="Arial"/>
          <w:sz w:val="26"/>
          <w:szCs w:val="26"/>
        </w:rPr>
        <w:t>25 de la Ley de Justicia de Fiscalización y Rendición de Cuentas para el Estado</w:t>
      </w:r>
      <w:r w:rsidR="003F6AD2">
        <w:rPr>
          <w:rFonts w:ascii="Arial" w:hAnsi="Arial" w:cs="Arial"/>
          <w:sz w:val="26"/>
          <w:szCs w:val="26"/>
        </w:rPr>
        <w:t xml:space="preserve"> de Oaxaca</w:t>
      </w:r>
      <w:r w:rsidR="003F6AD2" w:rsidRPr="00C63FE0">
        <w:rPr>
          <w:rFonts w:ascii="Arial" w:hAnsi="Arial" w:cs="Arial"/>
          <w:sz w:val="26"/>
          <w:szCs w:val="26"/>
        </w:rPr>
        <w:t xml:space="preserve">, al tratarse de actuaciones </w:t>
      </w:r>
      <w:r w:rsidR="003F6AD2" w:rsidRPr="00092FAD">
        <w:rPr>
          <w:rFonts w:ascii="Arial" w:hAnsi="Arial" w:cs="Arial"/>
          <w:sz w:val="26"/>
          <w:szCs w:val="26"/>
        </w:rPr>
        <w:t>judiciales</w:t>
      </w:r>
      <w:r w:rsidR="007017B9" w:rsidRPr="00092FAD">
        <w:rPr>
          <w:rFonts w:ascii="Arial" w:hAnsi="Arial" w:cs="Arial"/>
          <w:sz w:val="26"/>
          <w:szCs w:val="26"/>
        </w:rPr>
        <w:t xml:space="preserve">, </w:t>
      </w:r>
      <w:r w:rsidR="00087FAE" w:rsidRPr="00092FAD">
        <w:rPr>
          <w:rFonts w:ascii="Arial" w:hAnsi="Arial" w:cs="Arial"/>
          <w:sz w:val="26"/>
          <w:szCs w:val="26"/>
        </w:rPr>
        <w:t xml:space="preserve">en la cual se advierte que </w:t>
      </w:r>
      <w:r w:rsidR="007017B9" w:rsidRPr="00092FAD">
        <w:rPr>
          <w:rFonts w:ascii="Arial" w:hAnsi="Arial" w:cs="Arial"/>
          <w:sz w:val="26"/>
          <w:szCs w:val="26"/>
        </w:rPr>
        <w:t xml:space="preserve">fue </w:t>
      </w:r>
      <w:r w:rsidR="00B3103A" w:rsidRPr="00092FAD">
        <w:rPr>
          <w:rFonts w:ascii="Arial" w:hAnsi="Arial" w:cs="Arial"/>
          <w:sz w:val="26"/>
          <w:szCs w:val="26"/>
        </w:rPr>
        <w:t>elaborada</w:t>
      </w:r>
      <w:r w:rsidR="008834E1" w:rsidRPr="00092FAD">
        <w:rPr>
          <w:rFonts w:ascii="Arial" w:hAnsi="Arial" w:cs="Arial"/>
          <w:sz w:val="26"/>
          <w:szCs w:val="26"/>
        </w:rPr>
        <w:t xml:space="preserve"> </w:t>
      </w:r>
      <w:r w:rsidR="007017B9" w:rsidRPr="00092FAD">
        <w:rPr>
          <w:rFonts w:ascii="Arial" w:hAnsi="Arial" w:cs="Arial"/>
          <w:sz w:val="26"/>
          <w:szCs w:val="26"/>
        </w:rPr>
        <w:t xml:space="preserve">para notificar </w:t>
      </w:r>
      <w:r w:rsidR="003F6AD2" w:rsidRPr="00092FAD">
        <w:rPr>
          <w:rFonts w:ascii="Arial" w:hAnsi="Arial" w:cs="Arial"/>
          <w:sz w:val="26"/>
          <w:szCs w:val="26"/>
        </w:rPr>
        <w:t xml:space="preserve">a </w:t>
      </w:r>
      <w:r w:rsidR="00D90D21">
        <w:rPr>
          <w:rFonts w:ascii="Arial" w:eastAsia="Times New Roman" w:hAnsi="Arial" w:cs="Arial"/>
          <w:b/>
          <w:iCs/>
          <w:color w:val="000000"/>
        </w:rPr>
        <w:t>***********</w:t>
      </w:r>
      <w:r w:rsidR="003F6AD2" w:rsidRPr="00092FAD">
        <w:rPr>
          <w:rFonts w:ascii="Arial" w:hAnsi="Arial" w:cs="Arial"/>
          <w:sz w:val="26"/>
          <w:szCs w:val="26"/>
        </w:rPr>
        <w:t>, la resolución del Procedimiento para el Fincamiento de Responsabilidad</w:t>
      </w:r>
      <w:r w:rsidR="003F6AD2">
        <w:rPr>
          <w:rFonts w:ascii="Arial" w:hAnsi="Arial" w:cs="Arial"/>
          <w:sz w:val="26"/>
          <w:szCs w:val="26"/>
        </w:rPr>
        <w:t xml:space="preserve"> Resarcitoria de fecha veintidós de octubre de dos mil quince, dictada por el Titular de la Unidad de Asuntos Jurídicos de la entonces Auditoría Superior del Estado de Oaxaca, en la que se fincó el pliego definitivo de responsabilidades a título de indemnización por la cantidad de  </w:t>
      </w:r>
      <w:r w:rsidR="00D90D21">
        <w:rPr>
          <w:rFonts w:ascii="Arial" w:eastAsia="Times New Roman" w:hAnsi="Arial" w:cs="Arial"/>
          <w:b/>
          <w:iCs/>
          <w:color w:val="000000"/>
        </w:rPr>
        <w:t>***********</w:t>
      </w:r>
      <w:r w:rsidR="003F6AD2">
        <w:rPr>
          <w:rFonts w:ascii="Arial" w:hAnsi="Arial" w:cs="Arial"/>
          <w:sz w:val="26"/>
          <w:szCs w:val="26"/>
        </w:rPr>
        <w:t xml:space="preserve">, por los daños y perjuicios ocasionados a la Hacienda Municipal del Municipio de San Pedro </w:t>
      </w:r>
      <w:r w:rsidR="003F6AD2" w:rsidRPr="00092FAD">
        <w:rPr>
          <w:rFonts w:ascii="Arial" w:hAnsi="Arial" w:cs="Arial"/>
          <w:sz w:val="26"/>
          <w:szCs w:val="26"/>
        </w:rPr>
        <w:t>Ta</w:t>
      </w:r>
      <w:r w:rsidR="000765FF" w:rsidRPr="00092FAD">
        <w:rPr>
          <w:rFonts w:ascii="Arial" w:hAnsi="Arial" w:cs="Arial"/>
          <w:sz w:val="26"/>
          <w:szCs w:val="26"/>
        </w:rPr>
        <w:t>panatepec, Juchit</w:t>
      </w:r>
      <w:r w:rsidR="003F6AD2" w:rsidRPr="00092FAD">
        <w:rPr>
          <w:rFonts w:ascii="Arial" w:hAnsi="Arial" w:cs="Arial"/>
          <w:sz w:val="26"/>
          <w:szCs w:val="26"/>
        </w:rPr>
        <w:t>án, Oaxaca</w:t>
      </w:r>
      <w:r w:rsidR="003F6AD2">
        <w:rPr>
          <w:rFonts w:ascii="Arial" w:hAnsi="Arial" w:cs="Arial"/>
          <w:sz w:val="26"/>
          <w:szCs w:val="26"/>
        </w:rPr>
        <w:t xml:space="preserve">, durante el ejercicio fiscal dos mil diez, temporalidad en que fungió como Tesorero Municipal de ese Municipio.- </w:t>
      </w:r>
    </w:p>
    <w:p w14:paraId="6A43F455" w14:textId="0035866D" w:rsidR="003F6AD2" w:rsidRDefault="003F6AD2" w:rsidP="003F6AD2">
      <w:pPr>
        <w:widowControl w:val="0"/>
        <w:tabs>
          <w:tab w:val="left" w:pos="0"/>
        </w:tabs>
        <w:spacing w:before="120" w:after="0" w:line="360" w:lineRule="auto"/>
        <w:ind w:right="18"/>
        <w:jc w:val="both"/>
        <w:rPr>
          <w:rFonts w:ascii="Arial" w:hAnsi="Arial" w:cs="Arial"/>
          <w:sz w:val="26"/>
          <w:szCs w:val="26"/>
        </w:rPr>
      </w:pPr>
      <w:r>
        <w:rPr>
          <w:rFonts w:ascii="Arial" w:hAnsi="Arial" w:cs="Arial"/>
          <w:sz w:val="26"/>
          <w:szCs w:val="26"/>
        </w:rPr>
        <w:tab/>
        <w:t xml:space="preserve">Asimismo, </w:t>
      </w:r>
      <w:r w:rsidR="00087FAE">
        <w:rPr>
          <w:rFonts w:ascii="Arial" w:hAnsi="Arial" w:cs="Arial"/>
          <w:sz w:val="26"/>
          <w:szCs w:val="26"/>
        </w:rPr>
        <w:t xml:space="preserve">en el Tomo III del </w:t>
      </w:r>
      <w:r w:rsidR="00087FAE" w:rsidRPr="00FD3389">
        <w:rPr>
          <w:rFonts w:ascii="Arial" w:hAnsi="Arial" w:cs="Arial"/>
          <w:sz w:val="26"/>
          <w:szCs w:val="26"/>
        </w:rPr>
        <w:t>expediente ASE/UAJ/P.R/094/2013</w:t>
      </w:r>
      <w:r w:rsidR="00087FAE">
        <w:rPr>
          <w:rFonts w:ascii="Arial" w:hAnsi="Arial" w:cs="Arial"/>
          <w:sz w:val="26"/>
          <w:szCs w:val="26"/>
        </w:rPr>
        <w:t xml:space="preserve"> que se encuentra agregada a foja mil quinientos sesenta, </w:t>
      </w:r>
      <w:r w:rsidR="000A268B" w:rsidRPr="000765FF">
        <w:rPr>
          <w:rFonts w:ascii="Arial" w:hAnsi="Arial" w:cs="Arial"/>
          <w:sz w:val="26"/>
          <w:szCs w:val="26"/>
        </w:rPr>
        <w:t>se observa</w:t>
      </w:r>
      <w:r w:rsidR="000A268B">
        <w:rPr>
          <w:rFonts w:ascii="Arial" w:hAnsi="Arial" w:cs="Arial"/>
          <w:sz w:val="26"/>
          <w:szCs w:val="26"/>
        </w:rPr>
        <w:t xml:space="preserve"> </w:t>
      </w:r>
      <w:r>
        <w:rPr>
          <w:rFonts w:ascii="Arial" w:hAnsi="Arial" w:cs="Arial"/>
          <w:sz w:val="26"/>
          <w:szCs w:val="26"/>
        </w:rPr>
        <w:t xml:space="preserve">la razón de notificación por lista de fecha veintitrés de noviembre de dos mil quince, </w:t>
      </w:r>
      <w:r w:rsidR="00087FAE">
        <w:rPr>
          <w:rFonts w:ascii="Arial" w:hAnsi="Arial" w:cs="Arial"/>
          <w:sz w:val="26"/>
          <w:szCs w:val="26"/>
        </w:rPr>
        <w:t xml:space="preserve">en la cual se asentó lo </w:t>
      </w:r>
      <w:r>
        <w:rPr>
          <w:rFonts w:ascii="Arial" w:hAnsi="Arial" w:cs="Arial"/>
          <w:sz w:val="26"/>
          <w:szCs w:val="26"/>
        </w:rPr>
        <w:t xml:space="preserve">siguiente:- - - - - - - - - - - - - - - - - - - - </w:t>
      </w:r>
    </w:p>
    <w:p w14:paraId="4C013ED7" w14:textId="2485924F" w:rsidR="003F6AD2" w:rsidRPr="004B4D4C" w:rsidRDefault="003F6AD2" w:rsidP="003F6AD2">
      <w:pPr>
        <w:widowControl w:val="0"/>
        <w:spacing w:before="120" w:after="0" w:line="360" w:lineRule="auto"/>
        <w:ind w:left="851" w:right="900"/>
        <w:jc w:val="both"/>
        <w:rPr>
          <w:rFonts w:ascii="Arial" w:hAnsi="Arial" w:cs="Arial"/>
          <w:i/>
          <w:iCs/>
        </w:rPr>
      </w:pPr>
      <w:r>
        <w:rPr>
          <w:rFonts w:ascii="Arial" w:hAnsi="Arial" w:cs="Arial"/>
          <w:i/>
          <w:iCs/>
        </w:rPr>
        <w:t>“</w:t>
      </w:r>
      <w:r>
        <w:rPr>
          <w:rFonts w:ascii="Arial" w:hAnsi="Arial" w:cs="Arial"/>
          <w:b/>
          <w:bCs/>
          <w:i/>
          <w:iCs/>
        </w:rPr>
        <w:t xml:space="preserve">RAZÓN: </w:t>
      </w:r>
      <w:r>
        <w:rPr>
          <w:rFonts w:ascii="Arial" w:hAnsi="Arial" w:cs="Arial"/>
          <w:i/>
          <w:iCs/>
        </w:rPr>
        <w:t xml:space="preserve">En la Ciudad de Oaxaca de Juárez, Oaxaca, siendo las diez horas con treinta minutos del día veintitrés de noviembre de dos mil quince, en cumplimiento a la resolución de fecha veintidós de octubre de dos mil quince, emitida dentro del expediente número </w:t>
      </w:r>
      <w:r>
        <w:rPr>
          <w:rFonts w:ascii="Arial" w:hAnsi="Arial" w:cs="Arial"/>
          <w:b/>
          <w:bCs/>
          <w:i/>
          <w:iCs/>
        </w:rPr>
        <w:t xml:space="preserve">ASE/UAJ/P.R/094/2013, </w:t>
      </w:r>
      <w:r>
        <w:rPr>
          <w:rFonts w:ascii="Arial" w:hAnsi="Arial" w:cs="Arial"/>
          <w:i/>
          <w:iCs/>
        </w:rPr>
        <w:t xml:space="preserve">del índice de esta Unidad de Asuntos Jurídicos de la Auditoría Superior del Estado de Oaxaca; y con fundamento en los artículos Sexto Transitorio de la Ley de Fiscalización Superior para el Estado de Oaxaca; 107, 108 y 116 del Código de Procedimientos Civiles Vigente en el Estado de Oaxaca, el suscrito Licenciado Víctor Hugo Mendoza Ramírez, quien actúa asistida por las Licenciadas Elena Elizabeth de la Rosa Revilla y Zita Carolina López Marcos, personal adscrito a la Unidad de Asuntos Jurídicos, de la Auditoría Superior del Estado de Oaxaca, quienes para constancia firman al alce, se hace constar que en Lista de Acuerdos de fecha veintitrés de noviembre de dos mil quince, misma que es fijada en lugar visible y de fácil acceso en el Tablero de Avisos de esta Auditoría Superior del Estado, se notificó a los Ciudadanos, </w:t>
      </w:r>
      <w:r w:rsidR="00D90D21">
        <w:rPr>
          <w:rFonts w:ascii="Arial" w:eastAsia="Times New Roman" w:hAnsi="Arial" w:cs="Arial"/>
          <w:b/>
          <w:iCs/>
          <w:color w:val="000000"/>
        </w:rPr>
        <w:t>***********</w:t>
      </w:r>
      <w:r>
        <w:rPr>
          <w:rFonts w:ascii="Arial" w:hAnsi="Arial" w:cs="Arial"/>
          <w:b/>
          <w:bCs/>
          <w:i/>
          <w:iCs/>
        </w:rPr>
        <w:t xml:space="preserve"> Y </w:t>
      </w:r>
      <w:r w:rsidR="00D90D21">
        <w:rPr>
          <w:rFonts w:ascii="Arial" w:eastAsia="Times New Roman" w:hAnsi="Arial" w:cs="Arial"/>
          <w:b/>
          <w:iCs/>
          <w:color w:val="000000"/>
        </w:rPr>
        <w:t>***********</w:t>
      </w:r>
      <w:r>
        <w:rPr>
          <w:rFonts w:ascii="Arial" w:hAnsi="Arial" w:cs="Arial"/>
          <w:b/>
          <w:bCs/>
          <w:i/>
          <w:iCs/>
        </w:rPr>
        <w:t xml:space="preserve">, </w:t>
      </w:r>
      <w:r>
        <w:rPr>
          <w:rFonts w:ascii="Arial" w:hAnsi="Arial" w:cs="Arial"/>
          <w:i/>
          <w:iCs/>
        </w:rPr>
        <w:t xml:space="preserve">la resolución de fecha veintidós de octubre de dos mil quince, emitida dentro del expediente </w:t>
      </w:r>
      <w:r>
        <w:rPr>
          <w:rFonts w:ascii="Arial" w:hAnsi="Arial" w:cs="Arial"/>
          <w:b/>
          <w:bCs/>
          <w:i/>
          <w:iCs/>
        </w:rPr>
        <w:t xml:space="preserve">ASE/UAJ/P.R/094/2013, DEL MUNICIPIO DE SAN PEDRO TANATEPEC, JUCHITÁN, OAXACA; </w:t>
      </w:r>
      <w:r>
        <w:rPr>
          <w:rFonts w:ascii="Arial" w:hAnsi="Arial" w:cs="Arial"/>
          <w:i/>
          <w:iCs/>
        </w:rPr>
        <w:t>lo anterior para los efectos legales a que haya lugar</w:t>
      </w:r>
      <w:r w:rsidR="00815DC2">
        <w:rPr>
          <w:rFonts w:ascii="Arial" w:hAnsi="Arial" w:cs="Arial"/>
          <w:i/>
          <w:iCs/>
        </w:rPr>
        <w:t>.</w:t>
      </w:r>
      <w:r>
        <w:rPr>
          <w:rFonts w:ascii="Arial" w:hAnsi="Arial" w:cs="Arial"/>
          <w:i/>
          <w:iCs/>
        </w:rPr>
        <w:t xml:space="preserve"> </w:t>
      </w:r>
      <w:r>
        <w:rPr>
          <w:rFonts w:ascii="Arial" w:hAnsi="Arial" w:cs="Arial"/>
          <w:b/>
          <w:bCs/>
          <w:i/>
          <w:iCs/>
        </w:rPr>
        <w:t>CONSTE.”</w:t>
      </w:r>
      <w:r>
        <w:rPr>
          <w:rFonts w:ascii="Arial" w:hAnsi="Arial" w:cs="Arial"/>
          <w:i/>
          <w:iCs/>
        </w:rPr>
        <w:t xml:space="preserve">- - - - - - - - - - - - - - - -  </w:t>
      </w:r>
    </w:p>
    <w:p w14:paraId="66D48F67" w14:textId="77777777" w:rsidR="003F6AD2" w:rsidRDefault="003F6AD2" w:rsidP="003F6AD2">
      <w:pPr>
        <w:widowControl w:val="0"/>
        <w:tabs>
          <w:tab w:val="left" w:pos="0"/>
        </w:tabs>
        <w:spacing w:before="120" w:after="0" w:line="360" w:lineRule="auto"/>
        <w:ind w:right="18"/>
        <w:jc w:val="both"/>
        <w:rPr>
          <w:rFonts w:ascii="Arial" w:hAnsi="Arial" w:cs="Arial"/>
          <w:sz w:val="26"/>
          <w:szCs w:val="26"/>
        </w:rPr>
      </w:pPr>
      <w:r>
        <w:rPr>
          <w:rFonts w:ascii="Arial" w:hAnsi="Arial" w:cs="Arial"/>
          <w:sz w:val="26"/>
          <w:szCs w:val="26"/>
        </w:rPr>
        <w:tab/>
        <w:t xml:space="preserve">Los artículos en los que se funda la autoridad para llevar a cabo </w:t>
      </w:r>
      <w:r>
        <w:rPr>
          <w:rFonts w:ascii="Arial" w:hAnsi="Arial" w:cs="Arial"/>
          <w:sz w:val="26"/>
          <w:szCs w:val="26"/>
        </w:rPr>
        <w:lastRenderedPageBreak/>
        <w:t xml:space="preserve">la notificación por lista, disponen lo siguiente:- - - - - - - - - - -  - - - - - - - - </w:t>
      </w:r>
    </w:p>
    <w:p w14:paraId="038E3F55" w14:textId="77777777" w:rsidR="003F6AD2" w:rsidRDefault="003F6AD2" w:rsidP="003F6AD2">
      <w:pPr>
        <w:widowControl w:val="0"/>
        <w:tabs>
          <w:tab w:val="left" w:pos="284"/>
        </w:tabs>
        <w:spacing w:before="120" w:after="0" w:line="240" w:lineRule="auto"/>
        <w:ind w:left="851" w:right="760"/>
        <w:jc w:val="both"/>
        <w:rPr>
          <w:rFonts w:ascii="Arial" w:hAnsi="Arial" w:cs="Arial"/>
          <w:i/>
          <w:iCs/>
        </w:rPr>
      </w:pPr>
      <w:r w:rsidRPr="00D018DA">
        <w:rPr>
          <w:rFonts w:ascii="Arial" w:hAnsi="Arial" w:cs="Arial"/>
          <w:b/>
          <w:bCs/>
          <w:i/>
          <w:iCs/>
        </w:rPr>
        <w:t>“</w:t>
      </w:r>
      <w:r w:rsidRPr="00F86484">
        <w:rPr>
          <w:rFonts w:ascii="Arial" w:hAnsi="Arial" w:cs="Arial"/>
          <w:b/>
          <w:bCs/>
          <w:i/>
          <w:iCs/>
        </w:rPr>
        <w:t>Artículo 106.-</w:t>
      </w:r>
      <w:r w:rsidRPr="00901363">
        <w:rPr>
          <w:rFonts w:ascii="Arial" w:hAnsi="Arial" w:cs="Arial"/>
          <w:i/>
          <w:iCs/>
        </w:rPr>
        <w:t xml:space="preserve"> Las notificaciones, citaciones y emplazamientos se efectuarán a más tardar al día siguiente al en que se dicten las resoluciones que las prevengan, cuando el Juez o la Ley no dispusieran otra cosa. Se impondrá de plano a los infractores de este artículo una multa que no exceda del importe de diez salarios mínimos. </w:t>
      </w:r>
    </w:p>
    <w:p w14:paraId="03205C5A" w14:textId="77777777" w:rsidR="003F6AD2" w:rsidRPr="00901363" w:rsidRDefault="003F6AD2" w:rsidP="003F6AD2">
      <w:pPr>
        <w:widowControl w:val="0"/>
        <w:tabs>
          <w:tab w:val="left" w:pos="284"/>
        </w:tabs>
        <w:spacing w:before="120" w:after="0" w:line="240" w:lineRule="auto"/>
        <w:ind w:left="851" w:right="760"/>
        <w:jc w:val="both"/>
        <w:rPr>
          <w:rFonts w:ascii="Arial" w:hAnsi="Arial" w:cs="Arial"/>
          <w:i/>
          <w:iCs/>
        </w:rPr>
      </w:pPr>
      <w:r w:rsidRPr="00F86484">
        <w:rPr>
          <w:rFonts w:ascii="Arial" w:hAnsi="Arial" w:cs="Arial"/>
          <w:b/>
          <w:bCs/>
          <w:i/>
          <w:iCs/>
        </w:rPr>
        <w:t>Artículo 107.-</w:t>
      </w:r>
      <w:r w:rsidRPr="00901363">
        <w:rPr>
          <w:rFonts w:ascii="Arial" w:hAnsi="Arial" w:cs="Arial"/>
          <w:i/>
          <w:iCs/>
        </w:rPr>
        <w:t xml:space="preserve"> Las notificaciones se harán personalmente, por correo electrónico, por cédula, por edictos, por correo, telégrafo, por lista en la página electrónica oficial del Poder Judicial o por lista en el tablero de avisos del tribunal, de acuerdo con lo que se dispone en los artículos siguientes.</w:t>
      </w:r>
    </w:p>
    <w:p w14:paraId="0B838C37" w14:textId="77777777" w:rsidR="003F6AD2" w:rsidRDefault="003F6AD2" w:rsidP="003F6AD2">
      <w:pPr>
        <w:widowControl w:val="0"/>
        <w:spacing w:before="120" w:after="0" w:line="240" w:lineRule="auto"/>
        <w:ind w:left="851" w:right="760"/>
        <w:jc w:val="both"/>
        <w:rPr>
          <w:rFonts w:ascii="Arial" w:hAnsi="Arial" w:cs="Arial"/>
          <w:i/>
          <w:iCs/>
        </w:rPr>
      </w:pPr>
      <w:r w:rsidRPr="00F86484">
        <w:rPr>
          <w:rFonts w:ascii="Arial" w:hAnsi="Arial" w:cs="Arial"/>
          <w:b/>
          <w:bCs/>
          <w:i/>
          <w:iCs/>
        </w:rPr>
        <w:t>Artículo 116</w:t>
      </w:r>
      <w:r w:rsidRPr="00757375">
        <w:rPr>
          <w:rFonts w:ascii="Arial" w:hAnsi="Arial" w:cs="Arial"/>
          <w:b/>
          <w:bCs/>
          <w:i/>
          <w:iCs/>
        </w:rPr>
        <w:t>.-</w:t>
      </w:r>
      <w:r w:rsidRPr="00757375">
        <w:rPr>
          <w:rFonts w:ascii="Arial" w:hAnsi="Arial" w:cs="Arial"/>
          <w:i/>
          <w:iCs/>
        </w:rPr>
        <w:t xml:space="preserve"> La segunda y ulteriores notificaciones se harán por medio de lista, que se publicará diariamente en la página electrónica oficial del Poder Judicial; la lista se publicará a más tardar a las doce horas del día siguiente al de la fecha de la resolución.</w:t>
      </w:r>
      <w:r w:rsidRPr="00901363">
        <w:rPr>
          <w:rFonts w:ascii="Arial" w:hAnsi="Arial" w:cs="Arial"/>
          <w:i/>
          <w:iCs/>
        </w:rPr>
        <w:t xml:space="preserve"> En los juzgados que no cuenten con internet la publicación se hará en lista fijada en los estrados. </w:t>
      </w:r>
    </w:p>
    <w:p w14:paraId="50A6D134" w14:textId="77777777" w:rsidR="003F6AD2" w:rsidRPr="00F36D01" w:rsidRDefault="003F6AD2" w:rsidP="003F6AD2">
      <w:pPr>
        <w:widowControl w:val="0"/>
        <w:spacing w:after="120" w:line="240" w:lineRule="auto"/>
        <w:ind w:left="851" w:right="758"/>
        <w:jc w:val="both"/>
        <w:rPr>
          <w:rFonts w:ascii="Arial" w:hAnsi="Arial" w:cs="Arial"/>
          <w:i/>
          <w:iCs/>
        </w:rPr>
      </w:pPr>
      <w:r w:rsidRPr="00F36D01">
        <w:rPr>
          <w:rFonts w:ascii="Arial" w:hAnsi="Arial" w:cs="Arial"/>
          <w:i/>
          <w:iCs/>
        </w:rPr>
        <w:t xml:space="preserve">Si alguna de las partes no se presentara a oír notificaciones hasta las doce horas del día siguiente de su publicación, se tendrá por hecha, poniendo en la notificación la razón correspondiente. </w:t>
      </w:r>
    </w:p>
    <w:p w14:paraId="2AB4A3B4" w14:textId="77777777" w:rsidR="003F6AD2" w:rsidRDefault="003F6AD2" w:rsidP="003F6AD2">
      <w:pPr>
        <w:widowControl w:val="0"/>
        <w:spacing w:after="120" w:line="240" w:lineRule="auto"/>
        <w:ind w:left="851" w:right="758"/>
        <w:jc w:val="both"/>
        <w:rPr>
          <w:rFonts w:ascii="Arial" w:hAnsi="Arial" w:cs="Arial"/>
          <w:i/>
          <w:iCs/>
        </w:rPr>
      </w:pPr>
      <w:r w:rsidRPr="00901363">
        <w:rPr>
          <w:rFonts w:ascii="Arial" w:hAnsi="Arial" w:cs="Arial"/>
          <w:i/>
          <w:iCs/>
        </w:rPr>
        <w:t>En la lista a que se refiere el párrafo anterior, se expresarán el número del juicio de que se trata, el nombre del actor y del demandado y síntesis de la resolución que se notifique.</w:t>
      </w:r>
    </w:p>
    <w:p w14:paraId="6EF9098E" w14:textId="77777777" w:rsidR="003F6AD2" w:rsidRDefault="003F6AD2" w:rsidP="003F6AD2">
      <w:pPr>
        <w:widowControl w:val="0"/>
        <w:spacing w:after="120" w:line="240" w:lineRule="auto"/>
        <w:ind w:left="851" w:right="758"/>
        <w:jc w:val="both"/>
        <w:rPr>
          <w:rFonts w:ascii="Arial" w:hAnsi="Arial" w:cs="Arial"/>
          <w:i/>
          <w:iCs/>
        </w:rPr>
      </w:pPr>
      <w:r w:rsidRPr="00901363">
        <w:rPr>
          <w:rFonts w:ascii="Arial" w:hAnsi="Arial" w:cs="Arial"/>
          <w:i/>
          <w:iCs/>
        </w:rPr>
        <w:t>Las notificaciones de las resoluciones judiciales se podrán hacer personalmente por el Secretario a los interesados o sus procuradores si ocurren a horas de audiencia al Juzgado o Tribunal respectivo en el mismo día en que se dicten</w:t>
      </w:r>
      <w:r>
        <w:rPr>
          <w:rFonts w:ascii="Arial" w:hAnsi="Arial" w:cs="Arial"/>
          <w:i/>
          <w:iCs/>
        </w:rPr>
        <w:t>.</w:t>
      </w:r>
    </w:p>
    <w:p w14:paraId="62F06C44" w14:textId="77777777" w:rsidR="003F6AD2" w:rsidRDefault="003F6AD2" w:rsidP="003F6AD2">
      <w:pPr>
        <w:widowControl w:val="0"/>
        <w:spacing w:after="120" w:line="240" w:lineRule="auto"/>
        <w:ind w:left="851" w:right="758"/>
        <w:jc w:val="both"/>
        <w:rPr>
          <w:rFonts w:ascii="Arial" w:hAnsi="Arial" w:cs="Arial"/>
          <w:i/>
          <w:iCs/>
        </w:rPr>
      </w:pPr>
      <w:r w:rsidRPr="00901363">
        <w:rPr>
          <w:rFonts w:ascii="Arial" w:hAnsi="Arial" w:cs="Arial"/>
          <w:i/>
          <w:iCs/>
        </w:rPr>
        <w:t>Si no tuvieren casa señalada, la notificación se hará por lista en los términos de este artículo</w:t>
      </w:r>
      <w:r>
        <w:rPr>
          <w:rFonts w:ascii="Arial" w:hAnsi="Arial" w:cs="Arial"/>
          <w:i/>
          <w:iCs/>
        </w:rPr>
        <w:t>.</w:t>
      </w:r>
    </w:p>
    <w:p w14:paraId="3C766B42" w14:textId="77777777" w:rsidR="003F6AD2" w:rsidRDefault="003F6AD2" w:rsidP="003F6AD2">
      <w:pPr>
        <w:widowControl w:val="0"/>
        <w:spacing w:before="120" w:after="0" w:line="240" w:lineRule="auto"/>
        <w:ind w:left="851" w:right="758"/>
        <w:jc w:val="both"/>
        <w:rPr>
          <w:rFonts w:ascii="Arial" w:hAnsi="Arial" w:cs="Arial"/>
          <w:i/>
          <w:iCs/>
        </w:rPr>
      </w:pPr>
      <w:r w:rsidRPr="00901363">
        <w:rPr>
          <w:rFonts w:ascii="Arial" w:hAnsi="Arial" w:cs="Arial"/>
          <w:i/>
          <w:iCs/>
        </w:rPr>
        <w:t>En los juzgados que no cuenten con servicio de internet, la segunda y ulteriores notificaciones se harán por medio de lista que se fije en el tablero de avisos con que cuente el juzgado, con las formalidades señaladas en el párrafo segundo</w:t>
      </w:r>
      <w:r>
        <w:rPr>
          <w:rFonts w:ascii="Arial" w:hAnsi="Arial" w:cs="Arial"/>
          <w:i/>
          <w:iCs/>
        </w:rPr>
        <w:t>.”</w:t>
      </w:r>
    </w:p>
    <w:p w14:paraId="25FD94CD" w14:textId="77777777" w:rsidR="003F6AD2" w:rsidRDefault="003F6AD2" w:rsidP="003F6AD2">
      <w:pPr>
        <w:widowControl w:val="0"/>
        <w:spacing w:before="120" w:after="0" w:line="240" w:lineRule="auto"/>
        <w:ind w:left="851" w:right="758"/>
        <w:jc w:val="both"/>
        <w:rPr>
          <w:rFonts w:ascii="Arial" w:hAnsi="Arial" w:cs="Arial"/>
          <w:i/>
          <w:iCs/>
        </w:rPr>
      </w:pPr>
    </w:p>
    <w:p w14:paraId="0C423D70" w14:textId="18E19E2F" w:rsidR="003F6AD2" w:rsidRDefault="003F6AD2" w:rsidP="003F6AD2">
      <w:pPr>
        <w:widowControl w:val="0"/>
        <w:tabs>
          <w:tab w:val="left" w:pos="0"/>
        </w:tabs>
        <w:spacing w:before="120" w:after="0" w:line="360" w:lineRule="auto"/>
        <w:ind w:right="17"/>
        <w:jc w:val="both"/>
        <w:rPr>
          <w:rFonts w:ascii="Arial" w:hAnsi="Arial" w:cs="Arial"/>
          <w:sz w:val="26"/>
          <w:szCs w:val="26"/>
        </w:rPr>
      </w:pPr>
      <w:r>
        <w:rPr>
          <w:rFonts w:ascii="Arial" w:hAnsi="Arial" w:cs="Arial"/>
          <w:sz w:val="26"/>
          <w:szCs w:val="26"/>
        </w:rPr>
        <w:tab/>
        <w:t xml:space="preserve">En consecuencia, de conformidad con el artículo 116 del Código de Procedimientos Civiles para el Estado de Oaxaca, el personal de la entonces Auditoría Superior del Estado de Oaxaca, procedió a efectuar </w:t>
      </w:r>
      <w:r w:rsidRPr="00D018DA">
        <w:rPr>
          <w:rFonts w:ascii="Arial" w:hAnsi="Arial" w:cs="Arial"/>
          <w:sz w:val="26"/>
          <w:szCs w:val="26"/>
        </w:rPr>
        <w:t xml:space="preserve">la </w:t>
      </w:r>
      <w:r>
        <w:rPr>
          <w:rFonts w:ascii="Arial" w:hAnsi="Arial" w:cs="Arial"/>
          <w:sz w:val="26"/>
          <w:szCs w:val="26"/>
        </w:rPr>
        <w:t xml:space="preserve">notificación por lista de acuerdos, de la resolución de veintidós de octubre de dos mil quince, emitida por el Titular de la Unidad de Asuntos Jurídicos de la entonces Auditoría Superior del Estado de Oaxaca, en la que se fincó a </w:t>
      </w:r>
      <w:r w:rsidR="00D90D21">
        <w:rPr>
          <w:rFonts w:ascii="Arial" w:eastAsia="Times New Roman" w:hAnsi="Arial" w:cs="Arial"/>
          <w:b/>
          <w:iCs/>
          <w:color w:val="000000"/>
        </w:rPr>
        <w:t>***********</w:t>
      </w:r>
      <w:r>
        <w:rPr>
          <w:rFonts w:ascii="Arial" w:hAnsi="Arial" w:cs="Arial"/>
          <w:sz w:val="26"/>
          <w:szCs w:val="26"/>
        </w:rPr>
        <w:t xml:space="preserve"> el pliego definitivo de responsabilidades a título de indemnización por la cantidad de  </w:t>
      </w:r>
      <w:r w:rsidR="00D90D21">
        <w:rPr>
          <w:rFonts w:ascii="Arial" w:eastAsia="Times New Roman" w:hAnsi="Arial" w:cs="Arial"/>
          <w:b/>
          <w:iCs/>
          <w:color w:val="000000"/>
        </w:rPr>
        <w:t>***********</w:t>
      </w:r>
      <w:r>
        <w:rPr>
          <w:rFonts w:ascii="Arial" w:hAnsi="Arial" w:cs="Arial"/>
          <w:sz w:val="26"/>
          <w:szCs w:val="26"/>
        </w:rPr>
        <w:t>, por los daños y perjuicios ocasionados a la Hacienda Municipal de San Pedro Ta</w:t>
      </w:r>
      <w:r w:rsidR="008C29B4">
        <w:rPr>
          <w:rFonts w:ascii="Arial" w:hAnsi="Arial" w:cs="Arial"/>
          <w:sz w:val="26"/>
          <w:szCs w:val="26"/>
        </w:rPr>
        <w:t>pa</w:t>
      </w:r>
      <w:r>
        <w:rPr>
          <w:rFonts w:ascii="Arial" w:hAnsi="Arial" w:cs="Arial"/>
          <w:sz w:val="26"/>
          <w:szCs w:val="26"/>
        </w:rPr>
        <w:t>natepec,</w:t>
      </w:r>
      <w:r w:rsidR="008C29B4">
        <w:rPr>
          <w:rFonts w:ascii="Arial" w:hAnsi="Arial" w:cs="Arial"/>
          <w:sz w:val="26"/>
          <w:szCs w:val="26"/>
        </w:rPr>
        <w:t xml:space="preserve"> Juchit</w:t>
      </w:r>
      <w:r>
        <w:rPr>
          <w:rFonts w:ascii="Arial" w:hAnsi="Arial" w:cs="Arial"/>
          <w:sz w:val="26"/>
          <w:szCs w:val="26"/>
        </w:rPr>
        <w:t xml:space="preserve">án, Oaxaca, durante el ejercicio fiscal dos mil diez, temporalidad en que fungió como Tesorero Municipal de ese Municipio,  misma que se </w:t>
      </w:r>
      <w:r w:rsidRPr="00D018DA">
        <w:rPr>
          <w:rFonts w:ascii="Arial" w:hAnsi="Arial" w:cs="Arial"/>
          <w:sz w:val="26"/>
          <w:szCs w:val="26"/>
        </w:rPr>
        <w:t>fij</w:t>
      </w:r>
      <w:r>
        <w:rPr>
          <w:rFonts w:ascii="Arial" w:hAnsi="Arial" w:cs="Arial"/>
          <w:sz w:val="26"/>
          <w:szCs w:val="26"/>
        </w:rPr>
        <w:t xml:space="preserve">ó </w:t>
      </w:r>
      <w:r w:rsidRPr="00D018DA">
        <w:rPr>
          <w:rFonts w:ascii="Arial" w:hAnsi="Arial" w:cs="Arial"/>
          <w:sz w:val="26"/>
          <w:szCs w:val="26"/>
        </w:rPr>
        <w:t>en lugar visible y de fácil acceso</w:t>
      </w:r>
      <w:r>
        <w:rPr>
          <w:rFonts w:ascii="Arial" w:hAnsi="Arial" w:cs="Arial"/>
          <w:sz w:val="26"/>
          <w:szCs w:val="26"/>
        </w:rPr>
        <w:t xml:space="preserve"> </w:t>
      </w:r>
      <w:r w:rsidRPr="00D018DA">
        <w:rPr>
          <w:rFonts w:ascii="Arial" w:hAnsi="Arial" w:cs="Arial"/>
          <w:sz w:val="26"/>
          <w:szCs w:val="26"/>
        </w:rPr>
        <w:t>en el Tablero de Avisos de esta Auditoría Superior del Estado.</w:t>
      </w:r>
      <w:r>
        <w:rPr>
          <w:rFonts w:ascii="Arial" w:hAnsi="Arial" w:cs="Arial"/>
          <w:sz w:val="26"/>
          <w:szCs w:val="26"/>
        </w:rPr>
        <w:t xml:space="preserve"> - - - - - - - - - - - - - - - - - - - - - - - - - - - - - -</w:t>
      </w:r>
    </w:p>
    <w:p w14:paraId="7055B2C2" w14:textId="562C7B42" w:rsidR="009E1EDB" w:rsidRDefault="003F6AD2" w:rsidP="003F6AD2">
      <w:pPr>
        <w:spacing w:before="120" w:after="0" w:line="360" w:lineRule="auto"/>
        <w:ind w:firstLine="567"/>
        <w:jc w:val="both"/>
        <w:rPr>
          <w:rFonts w:ascii="Arial" w:hAnsi="Arial" w:cs="Arial"/>
          <w:sz w:val="26"/>
          <w:szCs w:val="26"/>
        </w:rPr>
      </w:pPr>
      <w:r>
        <w:rPr>
          <w:rFonts w:ascii="Arial" w:hAnsi="Arial" w:cs="Arial"/>
          <w:sz w:val="26"/>
          <w:szCs w:val="26"/>
        </w:rPr>
        <w:tab/>
      </w:r>
      <w:r w:rsidRPr="009B562C">
        <w:rPr>
          <w:rFonts w:ascii="Arial" w:hAnsi="Arial" w:cs="Arial"/>
          <w:sz w:val="26"/>
          <w:szCs w:val="26"/>
        </w:rPr>
        <w:t xml:space="preserve"> </w:t>
      </w:r>
      <w:r w:rsidRPr="00BE37C8">
        <w:rPr>
          <w:rFonts w:ascii="Arial" w:hAnsi="Arial" w:cs="Arial"/>
          <w:sz w:val="26"/>
          <w:szCs w:val="26"/>
        </w:rPr>
        <w:t>No obstante</w:t>
      </w:r>
      <w:r w:rsidRPr="009842CB">
        <w:rPr>
          <w:rFonts w:ascii="Arial" w:hAnsi="Arial" w:cs="Arial"/>
          <w:sz w:val="26"/>
          <w:szCs w:val="26"/>
        </w:rPr>
        <w:t xml:space="preserve">, si se considera que el artículo 17 </w:t>
      </w:r>
      <w:r>
        <w:rPr>
          <w:rFonts w:ascii="Arial" w:hAnsi="Arial" w:cs="Arial"/>
          <w:sz w:val="26"/>
          <w:szCs w:val="26"/>
        </w:rPr>
        <w:t xml:space="preserve">de la Constitución Política de los </w:t>
      </w:r>
      <w:r w:rsidR="00815DC2">
        <w:rPr>
          <w:rFonts w:ascii="Arial" w:hAnsi="Arial" w:cs="Arial"/>
          <w:sz w:val="26"/>
          <w:szCs w:val="26"/>
        </w:rPr>
        <w:t>E</w:t>
      </w:r>
      <w:r>
        <w:rPr>
          <w:rFonts w:ascii="Arial" w:hAnsi="Arial" w:cs="Arial"/>
          <w:sz w:val="26"/>
          <w:szCs w:val="26"/>
        </w:rPr>
        <w:t xml:space="preserve">stados Unidos Mexicanos, </w:t>
      </w:r>
      <w:r w:rsidRPr="009842CB">
        <w:rPr>
          <w:rFonts w:ascii="Arial" w:hAnsi="Arial" w:cs="Arial"/>
          <w:sz w:val="26"/>
          <w:szCs w:val="26"/>
        </w:rPr>
        <w:t xml:space="preserve">tutela el derecho de acceso </w:t>
      </w:r>
      <w:r w:rsidRPr="009842CB">
        <w:rPr>
          <w:rFonts w:ascii="Arial" w:hAnsi="Arial" w:cs="Arial"/>
          <w:sz w:val="26"/>
          <w:szCs w:val="26"/>
        </w:rPr>
        <w:lastRenderedPageBreak/>
        <w:t>a la jurisdicción, de modo que los preceptos legales vinculados con la capacidad de los particulares para acudir a la tutela jurisdiccional en todos los casos, deberán entenderse de manera que se maximice ese derecho y, en ese entendido</w:t>
      </w:r>
      <w:r w:rsidRPr="003B083A">
        <w:rPr>
          <w:rFonts w:ascii="Arial" w:hAnsi="Arial" w:cs="Arial"/>
          <w:sz w:val="26"/>
          <w:szCs w:val="26"/>
        </w:rPr>
        <w:t xml:space="preserve">, el artículo 110, fracción </w:t>
      </w:r>
      <w:r w:rsidR="00973C34" w:rsidRPr="003B083A">
        <w:rPr>
          <w:rFonts w:ascii="Arial" w:hAnsi="Arial" w:cs="Arial"/>
          <w:sz w:val="26"/>
          <w:szCs w:val="26"/>
        </w:rPr>
        <w:t>X</w:t>
      </w:r>
      <w:r w:rsidRPr="003B083A">
        <w:rPr>
          <w:rStyle w:val="Refdenotaalpie"/>
          <w:rFonts w:ascii="Arial" w:hAnsi="Arial" w:cs="Arial"/>
          <w:sz w:val="26"/>
          <w:szCs w:val="26"/>
        </w:rPr>
        <w:footnoteReference w:id="3"/>
      </w:r>
      <w:r w:rsidRPr="003B083A">
        <w:rPr>
          <w:rFonts w:ascii="Arial" w:hAnsi="Arial" w:cs="Arial"/>
          <w:sz w:val="26"/>
          <w:szCs w:val="26"/>
        </w:rPr>
        <w:t xml:space="preserve"> del Código de Procedimientos Civiles para el Estado de Oaxaca, aplicado de manera supletoria a la Ley Superior de Fiscalización para el Estado de Oaxaca, debe interpretarse como el reconocimiento por el Poder Legislativo de que algunas actuaciones tienen tal relevancia</w:t>
      </w:r>
      <w:r w:rsidR="00973C34" w:rsidRPr="003B083A">
        <w:rPr>
          <w:rFonts w:ascii="Arial" w:hAnsi="Arial" w:cs="Arial"/>
          <w:sz w:val="26"/>
          <w:szCs w:val="26"/>
        </w:rPr>
        <w:t xml:space="preserve">, como en el caso es la resolución que recayó al Procedimiento </w:t>
      </w:r>
      <w:r w:rsidR="006352A9" w:rsidRPr="003B083A">
        <w:rPr>
          <w:rFonts w:ascii="Arial" w:hAnsi="Arial" w:cs="Arial"/>
          <w:sz w:val="26"/>
          <w:szCs w:val="26"/>
        </w:rPr>
        <w:t>para el Fincamiento de Responsabilidad Resarcitoria, dictada en el expediente ASE/UAJ/P.R./094/2013</w:t>
      </w:r>
      <w:r w:rsidRPr="003B083A">
        <w:rPr>
          <w:rFonts w:ascii="Arial" w:hAnsi="Arial" w:cs="Arial"/>
          <w:sz w:val="26"/>
          <w:szCs w:val="26"/>
        </w:rPr>
        <w:t xml:space="preserve">, </w:t>
      </w:r>
      <w:r w:rsidR="006352A9" w:rsidRPr="003B083A">
        <w:rPr>
          <w:rFonts w:ascii="Arial" w:hAnsi="Arial" w:cs="Arial"/>
          <w:sz w:val="26"/>
          <w:szCs w:val="26"/>
        </w:rPr>
        <w:t xml:space="preserve">pues dicho </w:t>
      </w:r>
      <w:r w:rsidR="006352A9" w:rsidRPr="003A1792">
        <w:rPr>
          <w:rFonts w:ascii="Arial" w:hAnsi="Arial" w:cs="Arial"/>
          <w:sz w:val="26"/>
          <w:szCs w:val="26"/>
        </w:rPr>
        <w:t>precepto o</w:t>
      </w:r>
      <w:r w:rsidRPr="003A1792">
        <w:rPr>
          <w:rFonts w:ascii="Arial" w:hAnsi="Arial" w:cs="Arial"/>
          <w:sz w:val="26"/>
          <w:szCs w:val="26"/>
        </w:rPr>
        <w:t>bliga</w:t>
      </w:r>
      <w:r w:rsidRPr="003B083A">
        <w:rPr>
          <w:rFonts w:ascii="Arial" w:hAnsi="Arial" w:cs="Arial"/>
          <w:sz w:val="26"/>
          <w:szCs w:val="26"/>
        </w:rPr>
        <w:t xml:space="preserve"> a </w:t>
      </w:r>
      <w:r w:rsidR="006352A9" w:rsidRPr="003B083A">
        <w:rPr>
          <w:rFonts w:ascii="Arial" w:hAnsi="Arial" w:cs="Arial"/>
          <w:sz w:val="26"/>
          <w:szCs w:val="26"/>
        </w:rPr>
        <w:t xml:space="preserve">realizar la notificación de manera personal de las sentencias, para </w:t>
      </w:r>
      <w:r w:rsidRPr="003B083A">
        <w:rPr>
          <w:rFonts w:ascii="Arial" w:hAnsi="Arial" w:cs="Arial"/>
          <w:sz w:val="26"/>
          <w:szCs w:val="26"/>
        </w:rPr>
        <w:t>hacerlas del conocimiento de los interesados de la manera más certera, esto es, en su domicilio procesal</w:t>
      </w:r>
      <w:r w:rsidR="006352A9" w:rsidRPr="003B083A">
        <w:rPr>
          <w:rFonts w:ascii="Arial" w:hAnsi="Arial" w:cs="Arial"/>
          <w:sz w:val="26"/>
          <w:szCs w:val="26"/>
        </w:rPr>
        <w:t>.-</w:t>
      </w:r>
      <w:r w:rsidR="006352A9">
        <w:rPr>
          <w:rFonts w:ascii="Arial" w:hAnsi="Arial" w:cs="Arial"/>
          <w:sz w:val="26"/>
          <w:szCs w:val="26"/>
        </w:rPr>
        <w:t xml:space="preserve"> - - - - - - - - - -  - - - - - - - - - - - - -  - - - - - - - - - - - - </w:t>
      </w:r>
    </w:p>
    <w:p w14:paraId="62020DFC" w14:textId="560138AD" w:rsidR="003F6AD2" w:rsidRDefault="003F6AD2" w:rsidP="003F6AD2">
      <w:pPr>
        <w:spacing w:before="120" w:after="0" w:line="360" w:lineRule="auto"/>
        <w:ind w:firstLine="567"/>
        <w:jc w:val="both"/>
        <w:rPr>
          <w:rFonts w:ascii="Arial" w:hAnsi="Arial" w:cs="Arial"/>
          <w:sz w:val="26"/>
          <w:szCs w:val="26"/>
        </w:rPr>
      </w:pPr>
      <w:r w:rsidRPr="009842CB">
        <w:rPr>
          <w:rFonts w:ascii="Arial" w:hAnsi="Arial" w:cs="Arial"/>
          <w:sz w:val="26"/>
          <w:szCs w:val="26"/>
        </w:rPr>
        <w:t>Esta conclusión cobra sentido, porque si la notificación de un acto</w:t>
      </w:r>
      <w:r>
        <w:rPr>
          <w:rFonts w:ascii="Arial" w:hAnsi="Arial" w:cs="Arial"/>
          <w:sz w:val="26"/>
          <w:szCs w:val="26"/>
        </w:rPr>
        <w:t xml:space="preserve"> o resolución</w:t>
      </w:r>
      <w:r w:rsidRPr="009842CB">
        <w:rPr>
          <w:rFonts w:ascii="Arial" w:hAnsi="Arial" w:cs="Arial"/>
          <w:sz w:val="26"/>
          <w:szCs w:val="26"/>
        </w:rPr>
        <w:t xml:space="preserve"> en términos del artículo </w:t>
      </w:r>
      <w:r>
        <w:rPr>
          <w:rFonts w:ascii="Arial" w:hAnsi="Arial" w:cs="Arial"/>
          <w:sz w:val="26"/>
          <w:szCs w:val="26"/>
        </w:rPr>
        <w:t>10</w:t>
      </w:r>
      <w:r>
        <w:rPr>
          <w:rStyle w:val="Refdenotaalpie"/>
          <w:rFonts w:ascii="Arial" w:hAnsi="Arial" w:cs="Arial"/>
          <w:sz w:val="26"/>
          <w:szCs w:val="26"/>
        </w:rPr>
        <w:footnoteReference w:id="4"/>
      </w:r>
      <w:r>
        <w:rPr>
          <w:rFonts w:ascii="Arial" w:hAnsi="Arial" w:cs="Arial"/>
          <w:sz w:val="26"/>
          <w:szCs w:val="26"/>
        </w:rPr>
        <w:t xml:space="preserve"> primer párrafo de la Ley de Justicia de Fiscalización y Rendición de Cuentas para el Estado de Oaxaca,</w:t>
      </w:r>
      <w:r w:rsidRPr="009842CB">
        <w:rPr>
          <w:rFonts w:ascii="Arial" w:hAnsi="Arial" w:cs="Arial"/>
          <w:sz w:val="26"/>
          <w:szCs w:val="26"/>
        </w:rPr>
        <w:t xml:space="preserve"> constituye el punto de referencia para computar la oportunidad en la promoción del juicio de </w:t>
      </w:r>
      <w:r>
        <w:rPr>
          <w:rFonts w:ascii="Arial" w:hAnsi="Arial" w:cs="Arial"/>
          <w:sz w:val="26"/>
          <w:szCs w:val="26"/>
        </w:rPr>
        <w:t>inconformidad</w:t>
      </w:r>
      <w:r w:rsidRPr="009842CB">
        <w:rPr>
          <w:rFonts w:ascii="Arial" w:hAnsi="Arial" w:cs="Arial"/>
          <w:sz w:val="26"/>
          <w:szCs w:val="26"/>
        </w:rPr>
        <w:t xml:space="preserve">, la mejor forma de corroborar que el </w:t>
      </w:r>
      <w:r>
        <w:rPr>
          <w:rFonts w:ascii="Arial" w:hAnsi="Arial" w:cs="Arial"/>
          <w:sz w:val="26"/>
          <w:szCs w:val="26"/>
        </w:rPr>
        <w:t>interesado</w:t>
      </w:r>
      <w:r w:rsidR="00024247">
        <w:rPr>
          <w:rFonts w:ascii="Arial" w:hAnsi="Arial" w:cs="Arial"/>
          <w:sz w:val="26"/>
          <w:szCs w:val="26"/>
        </w:rPr>
        <w:t xml:space="preserve"> pueda gozar </w:t>
      </w:r>
      <w:r w:rsidR="00024247" w:rsidRPr="00024247">
        <w:rPr>
          <w:rFonts w:ascii="Arial" w:hAnsi="Arial" w:cs="Arial"/>
          <w:sz w:val="26"/>
          <w:szCs w:val="26"/>
        </w:rPr>
        <w:t>integralmente</w:t>
      </w:r>
      <w:r w:rsidRPr="009842CB">
        <w:rPr>
          <w:rFonts w:ascii="Arial" w:hAnsi="Arial" w:cs="Arial"/>
          <w:sz w:val="26"/>
          <w:szCs w:val="26"/>
        </w:rPr>
        <w:t xml:space="preserve"> del plazo respectivo</w:t>
      </w:r>
      <w:r>
        <w:rPr>
          <w:rFonts w:ascii="Arial" w:hAnsi="Arial" w:cs="Arial"/>
          <w:sz w:val="26"/>
          <w:szCs w:val="26"/>
        </w:rPr>
        <w:t>,</w:t>
      </w:r>
      <w:r w:rsidRPr="009842CB">
        <w:rPr>
          <w:rFonts w:ascii="Arial" w:hAnsi="Arial" w:cs="Arial"/>
          <w:sz w:val="26"/>
          <w:szCs w:val="26"/>
        </w:rPr>
        <w:t xml:space="preserve"> es entregarle directamente la resolución que podría interesarle controvertir, y no </w:t>
      </w:r>
      <w:r>
        <w:rPr>
          <w:rFonts w:ascii="Arial" w:hAnsi="Arial" w:cs="Arial"/>
          <w:sz w:val="26"/>
          <w:szCs w:val="26"/>
        </w:rPr>
        <w:t>efectuar la notificación por lista de acuerdos, a</w:t>
      </w:r>
      <w:r w:rsidR="00A300C3">
        <w:rPr>
          <w:rFonts w:ascii="Arial" w:hAnsi="Arial" w:cs="Arial"/>
          <w:sz w:val="26"/>
          <w:szCs w:val="26"/>
        </w:rPr>
        <w:t>u</w:t>
      </w:r>
      <w:r>
        <w:rPr>
          <w:rFonts w:ascii="Arial" w:hAnsi="Arial" w:cs="Arial"/>
          <w:sz w:val="26"/>
          <w:szCs w:val="26"/>
        </w:rPr>
        <w:t xml:space="preserve">n cuando no haya dado contestación a la presunta responsabilidad administrativa resarcitoria que se le atribuye. Además de que </w:t>
      </w:r>
      <w:r w:rsidR="003A43A7" w:rsidRPr="00973C34">
        <w:rPr>
          <w:rFonts w:ascii="Arial" w:hAnsi="Arial" w:cs="Arial"/>
          <w:sz w:val="26"/>
          <w:szCs w:val="26"/>
        </w:rPr>
        <w:t>en</w:t>
      </w:r>
      <w:r w:rsidR="003A43A7">
        <w:rPr>
          <w:rFonts w:ascii="Arial" w:hAnsi="Arial" w:cs="Arial"/>
          <w:sz w:val="26"/>
          <w:szCs w:val="26"/>
        </w:rPr>
        <w:t xml:space="preserve"> </w:t>
      </w:r>
      <w:r>
        <w:rPr>
          <w:rFonts w:ascii="Arial" w:hAnsi="Arial" w:cs="Arial"/>
          <w:sz w:val="26"/>
          <w:szCs w:val="26"/>
        </w:rPr>
        <w:t xml:space="preserve">la cédula de notificación de fecha veintitrés de diciembre de dos mil trece, con la que supuestamente se le notificó a </w:t>
      </w:r>
      <w:r w:rsidR="00D90D21">
        <w:rPr>
          <w:rFonts w:ascii="Arial" w:eastAsia="Times New Roman" w:hAnsi="Arial" w:cs="Arial"/>
          <w:b/>
          <w:iCs/>
          <w:color w:val="000000"/>
        </w:rPr>
        <w:t>***********</w:t>
      </w:r>
      <w:r>
        <w:rPr>
          <w:rFonts w:ascii="Arial" w:hAnsi="Arial" w:cs="Arial"/>
          <w:sz w:val="26"/>
          <w:szCs w:val="26"/>
        </w:rPr>
        <w:t xml:space="preserve">, el acuerdo de inicio del Procedimiento de Responsabilidad Administrativa Resarcitoria iniciado en su contra, no se le informa que debe señalar nuevo domicilio para recibir notificaciones, por </w:t>
      </w:r>
      <w:r w:rsidRPr="009842CB">
        <w:rPr>
          <w:rFonts w:ascii="Arial" w:hAnsi="Arial" w:cs="Arial"/>
          <w:sz w:val="26"/>
          <w:szCs w:val="26"/>
        </w:rPr>
        <w:t xml:space="preserve">tanto, la resolución </w:t>
      </w:r>
      <w:r>
        <w:rPr>
          <w:rFonts w:ascii="Arial" w:hAnsi="Arial" w:cs="Arial"/>
          <w:sz w:val="26"/>
          <w:szCs w:val="26"/>
        </w:rPr>
        <w:t xml:space="preserve">de fincamiento de responsabilidad resarcitoria, debió notificársele en forma personal.- - - - </w:t>
      </w:r>
      <w:r w:rsidR="00D90D21">
        <w:rPr>
          <w:rFonts w:ascii="Arial" w:hAnsi="Arial" w:cs="Arial"/>
          <w:sz w:val="26"/>
          <w:szCs w:val="26"/>
        </w:rPr>
        <w:t xml:space="preserve"> </w:t>
      </w:r>
      <w:r>
        <w:rPr>
          <w:rFonts w:ascii="Arial" w:hAnsi="Arial" w:cs="Arial"/>
          <w:sz w:val="26"/>
          <w:szCs w:val="26"/>
        </w:rPr>
        <w:t xml:space="preserve"> </w:t>
      </w:r>
      <w:r w:rsidR="00D90D21">
        <w:rPr>
          <w:rFonts w:ascii="Arial" w:hAnsi="Arial" w:cs="Arial"/>
          <w:sz w:val="26"/>
          <w:szCs w:val="26"/>
        </w:rPr>
        <w:t xml:space="preserve"> </w:t>
      </w:r>
    </w:p>
    <w:p w14:paraId="03DF67D9" w14:textId="77777777" w:rsidR="003F6AD2" w:rsidRDefault="003F6AD2" w:rsidP="003F6AD2">
      <w:pPr>
        <w:spacing w:before="120" w:after="0" w:line="360" w:lineRule="auto"/>
        <w:ind w:firstLine="567"/>
        <w:jc w:val="both"/>
        <w:rPr>
          <w:rFonts w:ascii="Arial" w:hAnsi="Arial" w:cs="Arial"/>
          <w:sz w:val="26"/>
          <w:szCs w:val="26"/>
        </w:rPr>
      </w:pPr>
      <w:r w:rsidRPr="00056139">
        <w:rPr>
          <w:rFonts w:ascii="Arial" w:hAnsi="Arial" w:cs="Arial"/>
          <w:sz w:val="26"/>
          <w:szCs w:val="26"/>
        </w:rPr>
        <w:t xml:space="preserve">Sirve de apoyo a la anterior determinación, la Tesis con número de Registro digital: 2019926 Instancia: Tribunales Colegiados de Circuito Décima Época Materia(s): Administrativa Tesis: I.20o.A.30 A (10a.) </w:t>
      </w:r>
      <w:r w:rsidRPr="00056139">
        <w:rPr>
          <w:rFonts w:ascii="Arial" w:hAnsi="Arial" w:cs="Arial"/>
          <w:sz w:val="26"/>
          <w:szCs w:val="26"/>
        </w:rPr>
        <w:lastRenderedPageBreak/>
        <w:t xml:space="preserve">Fuente: Gaceta del Semanario Judicial de la Federación. Libro 66, </w:t>
      </w:r>
      <w:r>
        <w:rPr>
          <w:rFonts w:ascii="Arial" w:hAnsi="Arial" w:cs="Arial"/>
          <w:sz w:val="26"/>
          <w:szCs w:val="26"/>
        </w:rPr>
        <w:t>m</w:t>
      </w:r>
      <w:r w:rsidRPr="00056139">
        <w:rPr>
          <w:rFonts w:ascii="Arial" w:hAnsi="Arial" w:cs="Arial"/>
          <w:sz w:val="26"/>
          <w:szCs w:val="26"/>
        </w:rPr>
        <w:t>ayo de 2019, Tomo III, página 2735</w:t>
      </w:r>
      <w:r>
        <w:rPr>
          <w:rFonts w:ascii="Arial" w:hAnsi="Arial" w:cs="Arial"/>
          <w:sz w:val="26"/>
          <w:szCs w:val="26"/>
        </w:rPr>
        <w:t xml:space="preserve">, de rubro y texto siguiente:- - - - - - - - -- </w:t>
      </w:r>
    </w:p>
    <w:p w14:paraId="2C9FA781" w14:textId="77777777" w:rsidR="003F6AD2" w:rsidRPr="00056139" w:rsidRDefault="003F6AD2" w:rsidP="004577C8">
      <w:pPr>
        <w:spacing w:before="120" w:after="100" w:afterAutospacing="1" w:line="240" w:lineRule="auto"/>
        <w:ind w:left="851" w:right="760"/>
        <w:jc w:val="both"/>
        <w:rPr>
          <w:rFonts w:ascii="Arial" w:hAnsi="Arial" w:cs="Arial"/>
          <w:sz w:val="26"/>
          <w:szCs w:val="26"/>
        </w:rPr>
      </w:pPr>
      <w:r>
        <w:rPr>
          <w:rFonts w:ascii="Arial" w:hAnsi="Arial" w:cs="Arial"/>
          <w:b/>
          <w:bCs/>
          <w:i/>
          <w:iCs/>
        </w:rPr>
        <w:t>“</w:t>
      </w:r>
      <w:r w:rsidRPr="00056139">
        <w:rPr>
          <w:rFonts w:ascii="Arial" w:hAnsi="Arial" w:cs="Arial"/>
          <w:b/>
          <w:bCs/>
          <w:i/>
          <w:iCs/>
        </w:rPr>
        <w:t>RESPONSABILIDADES ADMINISTRATIVAS DE LOS SERVIDORES PÚBLICOS. LA NOTIFICACIÓN DE LA RESOLUCIÓN QUE IMPONE SANCIONES EN LA MATERIA, MEDIANTE UNA INTERPRETACIÓN CONFORME, DEBE PRACTICARSE PERSONALMENTE (LEGISLACIÓN VIGENTE HASTA EL 18 DE JULIO DE 2017).</w:t>
      </w:r>
      <w:r w:rsidRPr="00056139">
        <w:rPr>
          <w:rFonts w:ascii="Arial" w:hAnsi="Arial" w:cs="Arial"/>
          <w:i/>
          <w:iCs/>
        </w:rPr>
        <w:t xml:space="preserve"> Si bien es cierto que del artículo 21 de la Ley Federal de Responsabilidades Administrativas de los Servicios Públicos (vigente hasta el 18 de julio de 2017) se advierte que no está prevista la notificación personal de las resoluciones sancionatorias (a diferencia de otras actuaciones, como el citatorio para comparecer a la audiencia de ley), ni tampoco se establece cómo deberán darse a conocer a la parte interesada, también lo es que la aplicación supletoria de los artículos 309 y 316 del Código Federal de Procedimientos Civiles –al cual se acude conforme al numeral 47 de aquel ordenamiento– permite colmar esa laguna mediante una interpretación conforme, en términos del artículo 1o. de la Constitución Política de los Estados Unidos Mexicanos. Lo anterior, si se considera que el artículo 17 constitucional tutela el derecho de acceso a la jurisdicción, de modo que los preceptos legales vinculados con la capacidad de los particulares para acudir a la tutela jurisdiccional, en todos los casos, deberán entenderse de manera que se maximice ese derecho y, en ese entendido, el artículo 309, fracción III, del código indicado debe interpretarse como el reconocimiento por el Poder Legislativo, de que algunas actuaciones tienen tal relevancia, que obligan a hacerlas del conocimiento de los interesados de la manera más certera, esto es, en su domicilio procesal. Esta conclusión cobra sentido, porque si la notificación de un acto administrativo, en términos del artículo 13, fracción I, inciso a), de la Ley Federal de Procedimiento Contencioso Administrativo, constituye el punto de referencia para computar la oportunidad en la promoción del juicio de nulidad, la mejor forma de corroborar que el particular pueda gozar integralmente del plazo respectivo es entregarle directamente la resolución que podría interesarle controvertir, y no utilizar un </w:t>
      </w:r>
      <w:proofErr w:type="spellStart"/>
      <w:r w:rsidRPr="00056139">
        <w:rPr>
          <w:rFonts w:ascii="Arial" w:hAnsi="Arial" w:cs="Arial"/>
          <w:i/>
          <w:iCs/>
        </w:rPr>
        <w:t>rotulón</w:t>
      </w:r>
      <w:proofErr w:type="spellEnd"/>
      <w:r w:rsidRPr="00056139">
        <w:rPr>
          <w:rFonts w:ascii="Arial" w:hAnsi="Arial" w:cs="Arial"/>
          <w:i/>
          <w:iCs/>
        </w:rPr>
        <w:t>, para supeditarlo a acudir a las oficinas del órgano resolutor. Por tanto, la resolución de imposición de sanciones en materia de responsabilidad administrativa de los servidores públicos debe notificársele</w:t>
      </w:r>
      <w:r w:rsidRPr="00056139">
        <w:rPr>
          <w:rFonts w:ascii="Arial" w:hAnsi="Arial" w:cs="Arial"/>
        </w:rPr>
        <w:t xml:space="preserve"> personalmente.</w:t>
      </w:r>
      <w:r>
        <w:rPr>
          <w:rFonts w:ascii="Arial" w:hAnsi="Arial" w:cs="Arial"/>
        </w:rPr>
        <w:t>”- - - - - - - - - -</w:t>
      </w:r>
    </w:p>
    <w:p w14:paraId="03E9D822" w14:textId="07444C17" w:rsidR="003F6AD2" w:rsidRDefault="003F6AD2" w:rsidP="003F6AD2">
      <w:pPr>
        <w:spacing w:before="120" w:after="0" w:line="360" w:lineRule="auto"/>
        <w:ind w:firstLine="567"/>
        <w:jc w:val="both"/>
        <w:rPr>
          <w:rFonts w:ascii="Arial" w:hAnsi="Arial" w:cs="Arial"/>
          <w:sz w:val="26"/>
          <w:szCs w:val="26"/>
        </w:rPr>
      </w:pPr>
      <w:r>
        <w:rPr>
          <w:rFonts w:ascii="Arial" w:hAnsi="Arial" w:cs="Arial"/>
          <w:sz w:val="26"/>
          <w:szCs w:val="26"/>
        </w:rPr>
        <w:t xml:space="preserve">En atención a lo anterior, la notificación por lista de acuerdos efectuada el veintitrés de noviembre de dos mil quince, en la cual se notificó la resolución de fecha veintidós de octubre de dos mil quince, dictada por el Jefe de la Unidad de Asuntos Jurídicos de la Auditoría Superior del Estado de Oaxaca, dentro del expediente número ASE/UAJ/P.R/094/2013, resulta ilegal al no haberse efectuado conforme a lo dispuesto en </w:t>
      </w:r>
      <w:r w:rsidR="006352A9">
        <w:rPr>
          <w:rFonts w:ascii="Arial" w:hAnsi="Arial" w:cs="Arial"/>
          <w:sz w:val="26"/>
          <w:szCs w:val="26"/>
        </w:rPr>
        <w:t>el artículo</w:t>
      </w:r>
      <w:r>
        <w:rPr>
          <w:rFonts w:ascii="Arial" w:hAnsi="Arial" w:cs="Arial"/>
          <w:sz w:val="26"/>
          <w:szCs w:val="26"/>
        </w:rPr>
        <w:t xml:space="preserve"> </w:t>
      </w:r>
      <w:r w:rsidRPr="003B083A">
        <w:rPr>
          <w:rFonts w:ascii="Arial" w:hAnsi="Arial" w:cs="Arial"/>
          <w:sz w:val="26"/>
          <w:szCs w:val="26"/>
        </w:rPr>
        <w:t>107</w:t>
      </w:r>
      <w:r w:rsidRPr="003B083A">
        <w:rPr>
          <w:rStyle w:val="Refdenotaalpie"/>
          <w:rFonts w:ascii="Arial" w:hAnsi="Arial" w:cs="Arial"/>
          <w:sz w:val="26"/>
          <w:szCs w:val="26"/>
        </w:rPr>
        <w:footnoteReference w:id="5"/>
      </w:r>
      <w:r w:rsidR="006352A9" w:rsidRPr="003B083A">
        <w:rPr>
          <w:rFonts w:ascii="Arial" w:hAnsi="Arial" w:cs="Arial"/>
          <w:sz w:val="26"/>
          <w:szCs w:val="26"/>
        </w:rPr>
        <w:t xml:space="preserve"> esto es, de manera personal</w:t>
      </w:r>
      <w:r w:rsidRPr="003B083A">
        <w:rPr>
          <w:rFonts w:ascii="Arial" w:hAnsi="Arial" w:cs="Arial"/>
          <w:sz w:val="26"/>
          <w:szCs w:val="26"/>
        </w:rPr>
        <w:t xml:space="preserve">, </w:t>
      </w:r>
      <w:r w:rsidR="006352A9" w:rsidRPr="003B083A">
        <w:rPr>
          <w:rFonts w:ascii="Arial" w:hAnsi="Arial" w:cs="Arial"/>
          <w:sz w:val="26"/>
          <w:szCs w:val="26"/>
        </w:rPr>
        <w:t xml:space="preserve">y </w:t>
      </w:r>
      <w:r w:rsidR="006352A9" w:rsidRPr="003B083A">
        <w:rPr>
          <w:rFonts w:ascii="Arial" w:hAnsi="Arial" w:cs="Arial"/>
          <w:sz w:val="26"/>
          <w:szCs w:val="26"/>
        </w:rPr>
        <w:lastRenderedPageBreak/>
        <w:t xml:space="preserve">siguiendo los lineamientos señalados en los preceptos </w:t>
      </w:r>
      <w:r w:rsidRPr="003B083A">
        <w:rPr>
          <w:rFonts w:ascii="Arial" w:hAnsi="Arial" w:cs="Arial"/>
          <w:sz w:val="26"/>
          <w:szCs w:val="26"/>
        </w:rPr>
        <w:t>108</w:t>
      </w:r>
      <w:r w:rsidRPr="003B083A">
        <w:rPr>
          <w:rStyle w:val="Refdenotaalpie"/>
          <w:rFonts w:ascii="Arial" w:hAnsi="Arial" w:cs="Arial"/>
          <w:sz w:val="26"/>
          <w:szCs w:val="26"/>
        </w:rPr>
        <w:footnoteReference w:id="6"/>
      </w:r>
      <w:r w:rsidRPr="003B083A">
        <w:rPr>
          <w:rFonts w:ascii="Arial" w:hAnsi="Arial" w:cs="Arial"/>
          <w:sz w:val="26"/>
          <w:szCs w:val="26"/>
        </w:rPr>
        <w:t>, 109</w:t>
      </w:r>
      <w:r w:rsidRPr="003B083A">
        <w:rPr>
          <w:rStyle w:val="Refdenotaalpie"/>
          <w:rFonts w:ascii="Arial" w:hAnsi="Arial" w:cs="Arial"/>
          <w:sz w:val="26"/>
          <w:szCs w:val="26"/>
        </w:rPr>
        <w:footnoteReference w:id="7"/>
      </w:r>
      <w:r w:rsidRPr="003B083A">
        <w:rPr>
          <w:rFonts w:ascii="Arial" w:hAnsi="Arial" w:cs="Arial"/>
          <w:sz w:val="26"/>
          <w:szCs w:val="26"/>
        </w:rPr>
        <w:t xml:space="preserve"> y 110, fracción </w:t>
      </w:r>
      <w:r w:rsidR="006352A9" w:rsidRPr="003B083A">
        <w:rPr>
          <w:rFonts w:ascii="Arial" w:hAnsi="Arial" w:cs="Arial"/>
          <w:sz w:val="26"/>
          <w:szCs w:val="26"/>
        </w:rPr>
        <w:t>X</w:t>
      </w:r>
      <w:r w:rsidRPr="003B083A">
        <w:rPr>
          <w:rStyle w:val="Refdenotaalpie"/>
          <w:rFonts w:ascii="Arial" w:hAnsi="Arial" w:cs="Arial"/>
          <w:sz w:val="26"/>
          <w:szCs w:val="26"/>
        </w:rPr>
        <w:footnoteReference w:id="8"/>
      </w:r>
      <w:r>
        <w:rPr>
          <w:rFonts w:ascii="Arial" w:hAnsi="Arial" w:cs="Arial"/>
          <w:sz w:val="26"/>
          <w:szCs w:val="26"/>
        </w:rPr>
        <w:t xml:space="preserve"> del Código de Procedimientos Civiles para el Estado de Oaxaca, aplicado de manera supletoria a la Ley Superior de Fiscalización para el Estado de Oaxaca.- - - - - - - - - - - - - - - - - - - - - - - </w:t>
      </w:r>
    </w:p>
    <w:p w14:paraId="3D1542C7" w14:textId="712A9C50" w:rsidR="003F6AD2" w:rsidRDefault="003F6AD2" w:rsidP="003F6AD2">
      <w:pPr>
        <w:spacing w:before="120" w:after="0" w:line="360" w:lineRule="auto"/>
        <w:ind w:firstLine="567"/>
        <w:jc w:val="both"/>
        <w:rPr>
          <w:rFonts w:ascii="Arial" w:hAnsi="Arial" w:cs="Arial"/>
          <w:sz w:val="26"/>
          <w:szCs w:val="26"/>
        </w:rPr>
      </w:pPr>
      <w:r>
        <w:rPr>
          <w:rFonts w:ascii="Arial" w:hAnsi="Arial" w:cs="Arial"/>
          <w:sz w:val="26"/>
          <w:szCs w:val="26"/>
        </w:rPr>
        <w:t xml:space="preserve">En consecuencia, el recurso de reconsideración interpuesto por </w:t>
      </w:r>
      <w:r w:rsidR="00D90D21">
        <w:rPr>
          <w:rFonts w:ascii="Arial" w:eastAsia="Times New Roman" w:hAnsi="Arial" w:cs="Arial"/>
          <w:b/>
          <w:iCs/>
          <w:color w:val="000000"/>
        </w:rPr>
        <w:t>***********</w:t>
      </w:r>
      <w:r>
        <w:rPr>
          <w:rFonts w:ascii="Arial" w:hAnsi="Arial" w:cs="Arial"/>
          <w:sz w:val="26"/>
          <w:szCs w:val="26"/>
        </w:rPr>
        <w:t xml:space="preserve">, en contra de la resolución de fecha veintidós de octubre de dos mil quince, dictada por el Jefe de la Unidad de Asuntos Jurídicos de la Auditoría Superior del Estado de Oaxaca, dentro del expediente número ASE/UAJ/P.R/094/2013, se encuentra interpuesto en tiempo, toda vez la misma no se notificó de manera personal al aquí actor, además de que en su escrito presentado en cinco de octubre de dos mil veinte, ante la Oficialía de Partes del </w:t>
      </w:r>
      <w:r w:rsidR="008359C7">
        <w:rPr>
          <w:rFonts w:ascii="Arial" w:hAnsi="Arial" w:cs="Arial"/>
          <w:sz w:val="26"/>
          <w:szCs w:val="26"/>
        </w:rPr>
        <w:t>Órgano Superior de Fiscalización del Estado de Oaxaca, que obra a fojas de las tres a la doce del expediente número OSFE/REC.R./0063/2020, s</w:t>
      </w:r>
      <w:r>
        <w:rPr>
          <w:rFonts w:ascii="Arial" w:hAnsi="Arial" w:cs="Arial"/>
          <w:sz w:val="26"/>
          <w:szCs w:val="26"/>
        </w:rPr>
        <w:t xml:space="preserve">eñaló bajo protesta de decir verdad, que nunca tuvo conocimiento de dicha resolución.- - - - - - - - - - - - - - - - - - - </w:t>
      </w:r>
    </w:p>
    <w:p w14:paraId="0B812B17" w14:textId="610C7334" w:rsidR="007E38BD" w:rsidRDefault="00A300C3" w:rsidP="0062629E">
      <w:pPr>
        <w:spacing w:before="120" w:after="0" w:line="360" w:lineRule="auto"/>
        <w:ind w:firstLine="567"/>
        <w:jc w:val="both"/>
        <w:rPr>
          <w:rFonts w:ascii="Arial" w:hAnsi="Arial" w:cs="Arial"/>
          <w:sz w:val="26"/>
          <w:szCs w:val="26"/>
        </w:rPr>
      </w:pPr>
      <w:r w:rsidRPr="001C54C1">
        <w:rPr>
          <w:rFonts w:ascii="Arial" w:hAnsi="Arial" w:cs="Arial"/>
          <w:sz w:val="26"/>
          <w:szCs w:val="26"/>
        </w:rPr>
        <w:t>E</w:t>
      </w:r>
      <w:r w:rsidR="00883DD3" w:rsidRPr="001C54C1">
        <w:rPr>
          <w:rFonts w:ascii="Arial" w:hAnsi="Arial" w:cs="Arial"/>
          <w:sz w:val="26"/>
          <w:szCs w:val="26"/>
        </w:rPr>
        <w:t xml:space="preserve">n esas condiciones, </w:t>
      </w:r>
      <w:r w:rsidR="007E38BD" w:rsidRPr="001C54C1">
        <w:rPr>
          <w:rFonts w:ascii="Arial" w:hAnsi="Arial" w:cs="Arial"/>
          <w:sz w:val="26"/>
          <w:szCs w:val="26"/>
        </w:rPr>
        <w:t xml:space="preserve">se ordena </w:t>
      </w:r>
      <w:r w:rsidR="007E38BD" w:rsidRPr="001C54C1">
        <w:rPr>
          <w:rFonts w:ascii="Arial" w:hAnsi="Arial" w:cs="Arial"/>
          <w:b/>
          <w:bCs/>
          <w:sz w:val="26"/>
          <w:szCs w:val="26"/>
        </w:rPr>
        <w:t>DEJA</w:t>
      </w:r>
      <w:r w:rsidR="00024247">
        <w:rPr>
          <w:rFonts w:ascii="Arial" w:hAnsi="Arial" w:cs="Arial"/>
          <w:b/>
          <w:bCs/>
          <w:sz w:val="26"/>
          <w:szCs w:val="26"/>
        </w:rPr>
        <w:t>R</w:t>
      </w:r>
      <w:r w:rsidR="007E38BD" w:rsidRPr="001C54C1">
        <w:rPr>
          <w:rFonts w:ascii="Arial" w:hAnsi="Arial" w:cs="Arial"/>
          <w:b/>
          <w:bCs/>
          <w:sz w:val="26"/>
          <w:szCs w:val="26"/>
        </w:rPr>
        <w:t xml:space="preserve"> SIN EFECTOS </w:t>
      </w:r>
      <w:r w:rsidR="007E38BD" w:rsidRPr="001C54C1">
        <w:rPr>
          <w:rFonts w:ascii="Arial" w:hAnsi="Arial" w:cs="Arial"/>
          <w:sz w:val="26"/>
          <w:szCs w:val="26"/>
        </w:rPr>
        <w:t>la notificación por lista de acuerdos efectuada el veintitrés de noviembre de dos mil quince, en la cual se notificó la resolución de fecha veintidós de octubre de dos mil quince, dictada por el Jefe de la Unidad de Asuntos Jurídicos de la Auditoría Superior del Estado de Oaxaca, dentro del expediente número ASE/UAJ/P.R/094/2013. - - - - - - - - - - - -  - - - - - - -</w:t>
      </w:r>
      <w:r w:rsidR="007E38BD">
        <w:rPr>
          <w:rFonts w:ascii="Arial" w:hAnsi="Arial" w:cs="Arial"/>
          <w:sz w:val="26"/>
          <w:szCs w:val="26"/>
        </w:rPr>
        <w:t xml:space="preserve"> </w:t>
      </w:r>
    </w:p>
    <w:p w14:paraId="250BA8E2" w14:textId="7BB4DCE6" w:rsidR="0062629E" w:rsidRDefault="007E38BD" w:rsidP="0062629E">
      <w:pPr>
        <w:spacing w:before="120" w:after="0" w:line="360" w:lineRule="auto"/>
        <w:ind w:firstLine="567"/>
        <w:jc w:val="both"/>
        <w:rPr>
          <w:rFonts w:ascii="Arial" w:hAnsi="Arial" w:cs="Arial"/>
          <w:sz w:val="26"/>
          <w:szCs w:val="26"/>
        </w:rPr>
      </w:pPr>
      <w:r w:rsidRPr="001C54C1">
        <w:rPr>
          <w:rFonts w:ascii="Arial" w:hAnsi="Arial" w:cs="Arial"/>
          <w:sz w:val="26"/>
          <w:szCs w:val="26"/>
        </w:rPr>
        <w:t xml:space="preserve">Asimismo, </w:t>
      </w:r>
      <w:r w:rsidR="001C54C1">
        <w:rPr>
          <w:rFonts w:ascii="Arial" w:hAnsi="Arial" w:cs="Arial"/>
          <w:sz w:val="26"/>
          <w:szCs w:val="26"/>
        </w:rPr>
        <w:t xml:space="preserve">en atención a la garantía de audiencia y debido proceso a favor de </w:t>
      </w:r>
      <w:r w:rsidR="00C53B1F">
        <w:rPr>
          <w:rFonts w:ascii="Arial" w:hAnsi="Arial" w:cs="Arial"/>
          <w:sz w:val="26"/>
          <w:szCs w:val="26"/>
        </w:rPr>
        <w:t>F</w:t>
      </w:r>
      <w:r w:rsidR="001C54C1">
        <w:rPr>
          <w:rFonts w:ascii="Arial" w:hAnsi="Arial" w:cs="Arial"/>
          <w:sz w:val="26"/>
          <w:szCs w:val="26"/>
        </w:rPr>
        <w:t>rancisco Javier Tapia Ramos</w:t>
      </w:r>
      <w:r w:rsidR="00EE3DAD">
        <w:rPr>
          <w:rFonts w:ascii="Arial" w:hAnsi="Arial" w:cs="Arial"/>
          <w:sz w:val="26"/>
          <w:szCs w:val="26"/>
        </w:rPr>
        <w:t>, resulta p</w:t>
      </w:r>
      <w:r w:rsidR="00491452" w:rsidRPr="001C54C1">
        <w:rPr>
          <w:rFonts w:ascii="Arial" w:hAnsi="Arial" w:cs="Arial"/>
          <w:sz w:val="26"/>
          <w:szCs w:val="26"/>
        </w:rPr>
        <w:t>rocede</w:t>
      </w:r>
      <w:r w:rsidR="00EE3DAD">
        <w:rPr>
          <w:rFonts w:ascii="Arial" w:hAnsi="Arial" w:cs="Arial"/>
          <w:sz w:val="26"/>
          <w:szCs w:val="26"/>
        </w:rPr>
        <w:t>nte</w:t>
      </w:r>
      <w:r w:rsidR="00491452" w:rsidRPr="001C54C1">
        <w:rPr>
          <w:rFonts w:ascii="Arial" w:hAnsi="Arial" w:cs="Arial"/>
          <w:sz w:val="26"/>
          <w:szCs w:val="26"/>
        </w:rPr>
        <w:t xml:space="preserve"> </w:t>
      </w:r>
      <w:r w:rsidR="00491452" w:rsidRPr="001C54C1">
        <w:rPr>
          <w:rFonts w:ascii="Arial" w:hAnsi="Arial" w:cs="Arial"/>
          <w:b/>
          <w:sz w:val="26"/>
          <w:szCs w:val="26"/>
        </w:rPr>
        <w:t xml:space="preserve">REVOCAR </w:t>
      </w:r>
      <w:r w:rsidR="009D3F7D" w:rsidRPr="001C54C1">
        <w:rPr>
          <w:rFonts w:ascii="Arial" w:hAnsi="Arial" w:cs="Arial"/>
          <w:bCs/>
          <w:sz w:val="26"/>
          <w:szCs w:val="26"/>
        </w:rPr>
        <w:lastRenderedPageBreak/>
        <w:t>el</w:t>
      </w:r>
      <w:r w:rsidR="0027358C" w:rsidRPr="001C54C1">
        <w:rPr>
          <w:rFonts w:ascii="Arial" w:hAnsi="Arial" w:cs="Arial"/>
          <w:sz w:val="26"/>
          <w:szCs w:val="26"/>
        </w:rPr>
        <w:t xml:space="preserve"> acuerdo de fecha seis de noviembre de dos mil veinte</w:t>
      </w:r>
      <w:r w:rsidR="0062629E" w:rsidRPr="001C54C1">
        <w:rPr>
          <w:rFonts w:ascii="Arial" w:hAnsi="Arial" w:cs="Arial"/>
          <w:sz w:val="26"/>
          <w:szCs w:val="26"/>
        </w:rPr>
        <w:t>, dictado por el Titular d</w:t>
      </w:r>
      <w:r w:rsidR="001163FC" w:rsidRPr="001C54C1">
        <w:rPr>
          <w:rFonts w:ascii="Arial" w:hAnsi="Arial" w:cs="Arial"/>
          <w:sz w:val="26"/>
          <w:szCs w:val="26"/>
        </w:rPr>
        <w:t xml:space="preserve">el Órgano Superior de Fiscalización del Estado de Oaxaca, </w:t>
      </w:r>
      <w:r w:rsidR="0062629E" w:rsidRPr="001C54C1">
        <w:rPr>
          <w:rFonts w:ascii="Arial" w:hAnsi="Arial" w:cs="Arial"/>
          <w:sz w:val="26"/>
          <w:szCs w:val="26"/>
        </w:rPr>
        <w:t>dentro del expediente OSFE/REC.R./0063/2020</w:t>
      </w:r>
      <w:r w:rsidR="00A300C3" w:rsidRPr="001C54C1">
        <w:rPr>
          <w:rFonts w:ascii="Arial" w:hAnsi="Arial" w:cs="Arial"/>
          <w:sz w:val="26"/>
          <w:szCs w:val="26"/>
        </w:rPr>
        <w:t xml:space="preserve">, </w:t>
      </w:r>
      <w:r w:rsidR="00A300C3" w:rsidRPr="001C54C1">
        <w:rPr>
          <w:rFonts w:ascii="Arial" w:hAnsi="Arial" w:cs="Arial"/>
          <w:b/>
          <w:sz w:val="26"/>
          <w:szCs w:val="26"/>
        </w:rPr>
        <w:t>para el efecto</w:t>
      </w:r>
      <w:r w:rsidR="00A300C3" w:rsidRPr="001C54C1">
        <w:rPr>
          <w:rFonts w:ascii="Arial" w:hAnsi="Arial" w:cs="Arial"/>
          <w:sz w:val="26"/>
          <w:szCs w:val="26"/>
        </w:rPr>
        <w:t xml:space="preserve"> de que el Titular del Órgano Superior de Fiscalización del Estado de Oaxaca, </w:t>
      </w:r>
      <w:r w:rsidRPr="001C54C1">
        <w:rPr>
          <w:rFonts w:ascii="Arial" w:hAnsi="Arial" w:cs="Arial"/>
          <w:sz w:val="26"/>
          <w:szCs w:val="26"/>
        </w:rPr>
        <w:t>dicte otro en el que admita y de trámite</w:t>
      </w:r>
      <w:r>
        <w:rPr>
          <w:rFonts w:ascii="Arial" w:hAnsi="Arial" w:cs="Arial"/>
          <w:sz w:val="26"/>
          <w:szCs w:val="26"/>
        </w:rPr>
        <w:t xml:space="preserve"> al </w:t>
      </w:r>
      <w:r w:rsidR="00A300C3">
        <w:rPr>
          <w:rFonts w:ascii="Arial" w:hAnsi="Arial" w:cs="Arial"/>
          <w:sz w:val="26"/>
          <w:szCs w:val="26"/>
        </w:rPr>
        <w:t xml:space="preserve">recurso de reconsideración interpuesto por </w:t>
      </w:r>
      <w:r w:rsidR="00D90D21">
        <w:rPr>
          <w:rFonts w:ascii="Arial" w:eastAsia="Times New Roman" w:hAnsi="Arial" w:cs="Arial"/>
          <w:b/>
          <w:iCs/>
          <w:color w:val="000000"/>
        </w:rPr>
        <w:t>***********</w:t>
      </w:r>
      <w:r w:rsidR="00A300C3">
        <w:rPr>
          <w:rFonts w:ascii="Arial" w:hAnsi="Arial" w:cs="Arial"/>
          <w:sz w:val="26"/>
          <w:szCs w:val="26"/>
        </w:rPr>
        <w:t xml:space="preserve">, </w:t>
      </w:r>
      <w:r w:rsidR="00A300C3" w:rsidRPr="009D3F7D">
        <w:rPr>
          <w:rFonts w:ascii="Arial" w:hAnsi="Arial" w:cs="Arial"/>
          <w:sz w:val="26"/>
          <w:szCs w:val="26"/>
        </w:rPr>
        <w:t>en contra de la</w:t>
      </w:r>
      <w:r w:rsidR="008359C7" w:rsidRPr="009D3F7D">
        <w:rPr>
          <w:rFonts w:ascii="Arial" w:hAnsi="Arial" w:cs="Arial"/>
          <w:sz w:val="26"/>
          <w:szCs w:val="26"/>
        </w:rPr>
        <w:t xml:space="preserve"> </w:t>
      </w:r>
      <w:r w:rsidR="000D453D" w:rsidRPr="009D3F7D">
        <w:rPr>
          <w:rFonts w:ascii="Arial" w:hAnsi="Arial" w:cs="Arial"/>
          <w:sz w:val="26"/>
          <w:szCs w:val="26"/>
        </w:rPr>
        <w:t xml:space="preserve">cita de espera y cédula de </w:t>
      </w:r>
      <w:r w:rsidR="008359C7" w:rsidRPr="009D3F7D">
        <w:rPr>
          <w:rFonts w:ascii="Arial" w:hAnsi="Arial" w:cs="Arial"/>
          <w:sz w:val="26"/>
          <w:szCs w:val="26"/>
        </w:rPr>
        <w:t xml:space="preserve">notificación </w:t>
      </w:r>
      <w:r w:rsidR="000D453D" w:rsidRPr="009D3F7D">
        <w:rPr>
          <w:rFonts w:ascii="Arial" w:hAnsi="Arial" w:cs="Arial"/>
          <w:sz w:val="26"/>
          <w:szCs w:val="26"/>
        </w:rPr>
        <w:t xml:space="preserve">de fecha veintitrés de diciembre de dos mil trece, relativa al </w:t>
      </w:r>
      <w:r w:rsidR="008359C7" w:rsidRPr="009D3F7D">
        <w:rPr>
          <w:rFonts w:ascii="Arial" w:hAnsi="Arial" w:cs="Arial"/>
          <w:sz w:val="26"/>
          <w:szCs w:val="26"/>
        </w:rPr>
        <w:t xml:space="preserve">inicio del Procedimiento </w:t>
      </w:r>
      <w:r w:rsidR="000D453D" w:rsidRPr="009D3F7D">
        <w:rPr>
          <w:rFonts w:ascii="Arial" w:hAnsi="Arial" w:cs="Arial"/>
          <w:sz w:val="26"/>
          <w:szCs w:val="26"/>
        </w:rPr>
        <w:t xml:space="preserve">de Responsabilidad Resarcitoria y de la </w:t>
      </w:r>
      <w:r w:rsidR="00A300C3" w:rsidRPr="009D3F7D">
        <w:rPr>
          <w:rFonts w:ascii="Arial" w:hAnsi="Arial" w:cs="Arial"/>
          <w:sz w:val="26"/>
          <w:szCs w:val="26"/>
        </w:rPr>
        <w:t>resolución de fecha veintidós de octubre de dos mil quince, dictada por el Jefe de la Unidad de Asuntos Jurídicos de la Auditoría Superior del Estado de Oaxaca, dentro del expediente número ASE/UAJ/P.R/094/2013</w:t>
      </w:r>
      <w:r w:rsidR="009D3F7D">
        <w:rPr>
          <w:rFonts w:ascii="Arial" w:hAnsi="Arial" w:cs="Arial"/>
          <w:sz w:val="26"/>
          <w:szCs w:val="26"/>
        </w:rPr>
        <w:t xml:space="preserve">, </w:t>
      </w:r>
      <w:r w:rsidR="009D3F7D" w:rsidRPr="003B083A">
        <w:rPr>
          <w:rFonts w:ascii="Arial" w:hAnsi="Arial" w:cs="Arial"/>
          <w:sz w:val="26"/>
          <w:szCs w:val="26"/>
        </w:rPr>
        <w:t>y que el promovente señala como ilegales</w:t>
      </w:r>
      <w:r w:rsidR="0062629E" w:rsidRPr="003B083A">
        <w:rPr>
          <w:rFonts w:ascii="Arial" w:hAnsi="Arial" w:cs="Arial"/>
          <w:sz w:val="26"/>
          <w:szCs w:val="26"/>
        </w:rPr>
        <w:t>.-</w:t>
      </w:r>
      <w:r w:rsidR="0062629E" w:rsidRPr="009D3F7D">
        <w:rPr>
          <w:rFonts w:ascii="Arial" w:hAnsi="Arial" w:cs="Arial"/>
          <w:sz w:val="26"/>
          <w:szCs w:val="26"/>
        </w:rPr>
        <w:t xml:space="preserve"> - - </w:t>
      </w:r>
    </w:p>
    <w:p w14:paraId="4052B40F" w14:textId="2372E304" w:rsidR="00EE4ADA" w:rsidRDefault="00EE4ADA" w:rsidP="0062629E">
      <w:pPr>
        <w:spacing w:before="120" w:after="0" w:line="360" w:lineRule="auto"/>
        <w:ind w:firstLine="567"/>
        <w:jc w:val="both"/>
        <w:rPr>
          <w:rFonts w:ascii="Arial" w:hAnsi="Arial" w:cs="Arial"/>
          <w:sz w:val="26"/>
          <w:szCs w:val="26"/>
        </w:rPr>
      </w:pPr>
      <w:r w:rsidRPr="003B083A">
        <w:rPr>
          <w:rFonts w:ascii="Arial" w:hAnsi="Arial" w:cs="Arial"/>
          <w:sz w:val="26"/>
          <w:szCs w:val="26"/>
        </w:rPr>
        <w:t xml:space="preserve">Es de señalar que </w:t>
      </w:r>
      <w:r w:rsidR="00297135" w:rsidRPr="003B083A">
        <w:rPr>
          <w:rFonts w:ascii="Arial" w:hAnsi="Arial" w:cs="Arial"/>
          <w:sz w:val="26"/>
          <w:szCs w:val="26"/>
        </w:rPr>
        <w:t xml:space="preserve">en atención a lo anterior, </w:t>
      </w:r>
      <w:r w:rsidRPr="003B083A">
        <w:rPr>
          <w:rFonts w:ascii="Arial" w:hAnsi="Arial" w:cs="Arial"/>
          <w:sz w:val="26"/>
          <w:szCs w:val="26"/>
        </w:rPr>
        <w:t xml:space="preserve">no se procede al estudio de los actos que reclama el actor consistentes en: </w:t>
      </w:r>
      <w:r w:rsidR="000E78EA" w:rsidRPr="003B083A">
        <w:rPr>
          <w:rFonts w:ascii="Arial" w:hAnsi="Arial" w:cs="Arial"/>
          <w:sz w:val="26"/>
          <w:szCs w:val="26"/>
        </w:rPr>
        <w:t xml:space="preserve">I. La cita de espera de fecha veintitrés de diciembre de dos mil trece en el expediente ASE/UAJ/P.R/094/2013, que señala como ilegal; II. La Cédula de notificación del auto de inicio de fecha veintitrés de diciembre de dos mil trece, relativa al inicio del procedimiento administrativo ASE/UAJ/P.R/094/2013, que señala como ilegal;  y, III. La resolución de fecha veintidós de octubre de dos mil quince, dictada dentro del Procedimiento para el Fincamiento de </w:t>
      </w:r>
      <w:r w:rsidR="00A42C92" w:rsidRPr="003B083A">
        <w:rPr>
          <w:rFonts w:ascii="Arial" w:hAnsi="Arial" w:cs="Arial"/>
          <w:sz w:val="26"/>
          <w:szCs w:val="26"/>
        </w:rPr>
        <w:t>Responsabilidad</w:t>
      </w:r>
      <w:r w:rsidR="000E78EA" w:rsidRPr="003B083A">
        <w:rPr>
          <w:rFonts w:ascii="Arial" w:hAnsi="Arial" w:cs="Arial"/>
          <w:sz w:val="26"/>
          <w:szCs w:val="26"/>
        </w:rPr>
        <w:t xml:space="preserve"> Resarcitoria, relativo al expediente ASE/UAJ/P.R/094/2013, donde se le impone una indemnización por la cantidad de </w:t>
      </w:r>
      <w:r w:rsidR="00D90D21">
        <w:rPr>
          <w:rFonts w:ascii="Arial" w:eastAsia="Times New Roman" w:hAnsi="Arial" w:cs="Arial"/>
          <w:b/>
          <w:iCs/>
          <w:color w:val="000000"/>
        </w:rPr>
        <w:t>***********</w:t>
      </w:r>
      <w:r w:rsidR="00EE3DAD">
        <w:rPr>
          <w:rFonts w:ascii="Arial" w:hAnsi="Arial" w:cs="Arial"/>
          <w:sz w:val="26"/>
          <w:szCs w:val="26"/>
        </w:rPr>
        <w:t>, toda vez que dichos actos serán estudiados en el recurso de reconsideración que tramitará y resolverá el actual Órgano Superior de Fiscalización del Estado de Oaxaca; lo anterior, de conformidad con lo dispuesto por la fracción V  del artículo 16 de la Ley de Justicia de Fiscalización y Rendición de Cuentas para el Estado de Oaxaca</w:t>
      </w:r>
      <w:r>
        <w:rPr>
          <w:rFonts w:ascii="Arial" w:hAnsi="Arial" w:cs="Arial"/>
          <w:sz w:val="26"/>
          <w:szCs w:val="26"/>
        </w:rPr>
        <w:t xml:space="preserve">. - - - - - </w:t>
      </w:r>
      <w:r w:rsidR="00D90D21">
        <w:rPr>
          <w:rFonts w:ascii="Arial" w:hAnsi="Arial" w:cs="Arial"/>
          <w:sz w:val="26"/>
          <w:szCs w:val="26"/>
        </w:rPr>
        <w:t xml:space="preserve">- - - - - - - - - - - - - - - - - - - - - </w:t>
      </w:r>
    </w:p>
    <w:p w14:paraId="4D08BA05" w14:textId="77777777" w:rsidR="003A1792" w:rsidRDefault="00911FFB" w:rsidP="00891A05">
      <w:pPr>
        <w:tabs>
          <w:tab w:val="left" w:pos="5670"/>
        </w:tabs>
        <w:autoSpaceDE w:val="0"/>
        <w:autoSpaceDN w:val="0"/>
        <w:adjustRightInd w:val="0"/>
        <w:spacing w:before="120" w:after="0" w:line="360" w:lineRule="auto"/>
        <w:ind w:firstLine="709"/>
        <w:jc w:val="both"/>
        <w:rPr>
          <w:rFonts w:ascii="Arial" w:eastAsia="Arial Unicode MS" w:hAnsi="Arial" w:cs="Arial"/>
          <w:sz w:val="26"/>
          <w:szCs w:val="26"/>
        </w:rPr>
      </w:pPr>
      <w:r w:rsidRPr="00911FFB">
        <w:rPr>
          <w:rFonts w:ascii="Arial" w:eastAsia="Arial Unicode MS" w:hAnsi="Arial" w:cs="Arial"/>
          <w:sz w:val="26"/>
          <w:szCs w:val="26"/>
        </w:rPr>
        <w:t xml:space="preserve">En mérito de lo expuesto y con apoyo en los artículos 4, 5, 27, </w:t>
      </w:r>
      <w:r w:rsidRPr="00911FFB">
        <w:rPr>
          <w:rFonts w:ascii="Arial" w:eastAsia="Arial Unicode MS" w:hAnsi="Arial" w:cs="Arial"/>
          <w:bCs/>
          <w:iCs/>
          <w:sz w:val="26"/>
          <w:szCs w:val="26"/>
        </w:rPr>
        <w:t>39, 40</w:t>
      </w:r>
      <w:r w:rsidR="00491452">
        <w:rPr>
          <w:rFonts w:ascii="Arial" w:eastAsia="Arial Unicode MS" w:hAnsi="Arial" w:cs="Arial"/>
          <w:bCs/>
          <w:iCs/>
          <w:sz w:val="26"/>
          <w:szCs w:val="26"/>
        </w:rPr>
        <w:t>, fracción IV</w:t>
      </w:r>
      <w:r w:rsidRPr="00911FFB">
        <w:rPr>
          <w:rFonts w:ascii="Arial" w:eastAsia="Arial Unicode MS" w:hAnsi="Arial" w:cs="Arial"/>
          <w:bCs/>
          <w:iCs/>
          <w:sz w:val="26"/>
          <w:szCs w:val="26"/>
        </w:rPr>
        <w:t xml:space="preserve"> y 43 </w:t>
      </w:r>
      <w:r w:rsidRPr="00911FFB">
        <w:rPr>
          <w:rFonts w:ascii="Arial" w:eastAsia="Arial Unicode MS" w:hAnsi="Arial" w:cs="Arial"/>
          <w:sz w:val="26"/>
          <w:szCs w:val="26"/>
        </w:rPr>
        <w:t>Ley de Justicia de Fiscalización y Rendición de Cuentas para el Estado de Oaxaca</w:t>
      </w:r>
      <w:r w:rsidRPr="00911FFB">
        <w:rPr>
          <w:rFonts w:ascii="Arial" w:eastAsia="Arial Unicode MS" w:hAnsi="Arial" w:cs="Arial"/>
          <w:bCs/>
          <w:iCs/>
          <w:sz w:val="26"/>
          <w:szCs w:val="26"/>
        </w:rPr>
        <w:t>,</w:t>
      </w:r>
      <w:r w:rsidRPr="00911FFB">
        <w:rPr>
          <w:rFonts w:ascii="Arial" w:eastAsia="Arial Unicode MS" w:hAnsi="Arial" w:cs="Arial"/>
          <w:sz w:val="26"/>
          <w:szCs w:val="26"/>
        </w:rPr>
        <w:t xml:space="preserve"> se: </w:t>
      </w:r>
      <w:r w:rsidR="00891A05">
        <w:rPr>
          <w:rFonts w:ascii="Arial" w:eastAsia="Arial Unicode MS" w:hAnsi="Arial" w:cs="Arial"/>
          <w:sz w:val="26"/>
          <w:szCs w:val="26"/>
        </w:rPr>
        <w:t xml:space="preserve">- - - - - - - - - - - - - - - - - - - - - - -  </w:t>
      </w:r>
    </w:p>
    <w:p w14:paraId="2A84F4D6" w14:textId="77777777" w:rsidR="003A1792" w:rsidRDefault="003A1792" w:rsidP="00891A05">
      <w:pPr>
        <w:tabs>
          <w:tab w:val="left" w:pos="5670"/>
        </w:tabs>
        <w:autoSpaceDE w:val="0"/>
        <w:autoSpaceDN w:val="0"/>
        <w:adjustRightInd w:val="0"/>
        <w:spacing w:before="120" w:after="0" w:line="360" w:lineRule="auto"/>
        <w:ind w:firstLine="709"/>
        <w:jc w:val="both"/>
        <w:rPr>
          <w:rFonts w:ascii="Arial" w:eastAsia="Arial Unicode MS" w:hAnsi="Arial" w:cs="Arial"/>
          <w:sz w:val="26"/>
          <w:szCs w:val="26"/>
        </w:rPr>
      </w:pPr>
    </w:p>
    <w:p w14:paraId="1ABBA98D" w14:textId="113F99A2" w:rsidR="00911FFB" w:rsidRPr="00891A05" w:rsidRDefault="00911FFB" w:rsidP="00244AE0">
      <w:pPr>
        <w:tabs>
          <w:tab w:val="left" w:pos="5670"/>
        </w:tabs>
        <w:autoSpaceDE w:val="0"/>
        <w:autoSpaceDN w:val="0"/>
        <w:adjustRightInd w:val="0"/>
        <w:spacing w:before="120" w:after="0" w:line="360" w:lineRule="auto"/>
        <w:jc w:val="center"/>
        <w:rPr>
          <w:rFonts w:ascii="Arial" w:eastAsia="Arial Unicode MS" w:hAnsi="Arial" w:cs="Arial"/>
          <w:bCs/>
          <w:sz w:val="26"/>
          <w:szCs w:val="26"/>
          <w:lang w:val="es-ES_tradnl"/>
        </w:rPr>
      </w:pPr>
      <w:r w:rsidRPr="00911FFB">
        <w:rPr>
          <w:rFonts w:ascii="Arial" w:eastAsia="Arial Unicode MS" w:hAnsi="Arial" w:cs="Arial"/>
          <w:b/>
          <w:sz w:val="26"/>
          <w:szCs w:val="26"/>
          <w:lang w:val="es-ES_tradnl"/>
        </w:rPr>
        <w:t>R E S U E L V E</w:t>
      </w:r>
    </w:p>
    <w:p w14:paraId="1CCCB0C7" w14:textId="04B682F4" w:rsidR="00911FFB" w:rsidRPr="00911FFB" w:rsidRDefault="00911FFB" w:rsidP="00891A05">
      <w:pPr>
        <w:tabs>
          <w:tab w:val="left" w:pos="5670"/>
        </w:tabs>
        <w:spacing w:before="120" w:after="0" w:line="360" w:lineRule="auto"/>
        <w:ind w:firstLine="709"/>
        <w:jc w:val="both"/>
        <w:rPr>
          <w:rFonts w:ascii="Arial" w:eastAsia="Arial Unicode MS" w:hAnsi="Arial" w:cs="Arial"/>
          <w:sz w:val="26"/>
          <w:szCs w:val="26"/>
          <w:lang w:val="es-ES" w:eastAsia="es-ES"/>
        </w:rPr>
      </w:pPr>
      <w:r w:rsidRPr="00911FFB">
        <w:rPr>
          <w:rFonts w:ascii="Arial" w:eastAsia="Arial Unicode MS" w:hAnsi="Arial" w:cs="Arial"/>
          <w:b/>
          <w:sz w:val="26"/>
          <w:szCs w:val="26"/>
          <w:lang w:eastAsia="es-ES"/>
        </w:rPr>
        <w:t xml:space="preserve">PRIMERO. </w:t>
      </w:r>
      <w:r w:rsidRPr="00911FFB">
        <w:rPr>
          <w:rFonts w:ascii="Arial" w:eastAsia="Arial Unicode MS" w:hAnsi="Arial" w:cs="Arial"/>
          <w:sz w:val="26"/>
          <w:szCs w:val="26"/>
          <w:lang w:eastAsia="es-ES"/>
        </w:rPr>
        <w:t xml:space="preserve">Esta Sala Superior del Tribunal de Justicia Administrativa del Estado de Oaxaca, es competente para conocer y resolver del presente Juicio de Inconformidad. </w:t>
      </w:r>
      <w:r w:rsidR="00796F30">
        <w:rPr>
          <w:rFonts w:ascii="Arial" w:eastAsia="Arial Unicode MS" w:hAnsi="Arial" w:cs="Arial"/>
          <w:sz w:val="26"/>
          <w:szCs w:val="26"/>
          <w:lang w:eastAsia="es-ES"/>
        </w:rPr>
        <w:t xml:space="preserve">- - - - - - - - - - - - - - - - - - </w:t>
      </w:r>
    </w:p>
    <w:p w14:paraId="73A68BDF" w14:textId="5C1BD9D0" w:rsidR="00911FFB" w:rsidRPr="00911FFB" w:rsidRDefault="00911FFB" w:rsidP="00891A05">
      <w:pPr>
        <w:tabs>
          <w:tab w:val="left" w:pos="5670"/>
        </w:tabs>
        <w:spacing w:before="120" w:after="0" w:line="360" w:lineRule="auto"/>
        <w:ind w:firstLine="709"/>
        <w:jc w:val="both"/>
        <w:rPr>
          <w:rFonts w:ascii="Arial" w:eastAsia="Arial Unicode MS" w:hAnsi="Arial" w:cs="Arial"/>
          <w:sz w:val="26"/>
          <w:szCs w:val="26"/>
          <w:lang w:eastAsia="es-ES"/>
        </w:rPr>
      </w:pPr>
      <w:r w:rsidRPr="00911FFB">
        <w:rPr>
          <w:rFonts w:ascii="Arial" w:eastAsia="Arial Unicode MS" w:hAnsi="Arial" w:cs="Arial"/>
          <w:b/>
          <w:sz w:val="26"/>
          <w:szCs w:val="26"/>
          <w:lang w:eastAsia="es-ES"/>
        </w:rPr>
        <w:lastRenderedPageBreak/>
        <w:t>SEGUNDO</w:t>
      </w:r>
      <w:r w:rsidRPr="00911FFB">
        <w:rPr>
          <w:rFonts w:ascii="Arial" w:eastAsia="Arial Unicode MS" w:hAnsi="Arial" w:cs="Arial"/>
          <w:sz w:val="26"/>
          <w:szCs w:val="26"/>
          <w:lang w:eastAsia="es-ES"/>
        </w:rPr>
        <w:t>. La personalidad de las partes quedó acreditada en autos.</w:t>
      </w:r>
      <w:r w:rsidR="00796F30">
        <w:rPr>
          <w:rFonts w:ascii="Arial" w:eastAsia="Arial Unicode MS" w:hAnsi="Arial" w:cs="Arial"/>
          <w:sz w:val="26"/>
          <w:szCs w:val="26"/>
          <w:lang w:eastAsia="es-ES"/>
        </w:rPr>
        <w:t xml:space="preserve"> - - - - - - - - - - - - - - - - - - - - - - - - - - - - - - - - - - - - - - - - - - - - - - - </w:t>
      </w:r>
    </w:p>
    <w:p w14:paraId="5750D216" w14:textId="31DC0F49" w:rsidR="00911FFB" w:rsidRPr="00911FFB" w:rsidRDefault="00911FFB" w:rsidP="00891A05">
      <w:pPr>
        <w:tabs>
          <w:tab w:val="left" w:pos="5670"/>
        </w:tabs>
        <w:spacing w:after="120" w:line="360" w:lineRule="auto"/>
        <w:ind w:firstLine="709"/>
        <w:jc w:val="both"/>
        <w:rPr>
          <w:rFonts w:ascii="Arial" w:eastAsia="Arial Unicode MS" w:hAnsi="Arial" w:cs="Arial"/>
          <w:sz w:val="26"/>
          <w:szCs w:val="26"/>
          <w:lang w:eastAsia="es-ES"/>
        </w:rPr>
      </w:pPr>
      <w:r w:rsidRPr="00911FFB">
        <w:rPr>
          <w:rFonts w:ascii="Arial" w:eastAsia="Arial Unicode MS" w:hAnsi="Arial" w:cs="Arial"/>
          <w:b/>
          <w:sz w:val="26"/>
          <w:szCs w:val="26"/>
          <w:lang w:eastAsia="es-ES"/>
        </w:rPr>
        <w:t xml:space="preserve">TERCERO. </w:t>
      </w:r>
      <w:r w:rsidRPr="00911FFB">
        <w:rPr>
          <w:rFonts w:ascii="Arial" w:eastAsia="Arial Unicode MS" w:hAnsi="Arial" w:cs="Arial"/>
          <w:sz w:val="26"/>
          <w:szCs w:val="26"/>
          <w:lang w:eastAsia="es-ES"/>
        </w:rPr>
        <w:t xml:space="preserve"> No se actualiza causal de improcedencia alguna, por lo que </w:t>
      </w:r>
      <w:r w:rsidRPr="00911FFB">
        <w:rPr>
          <w:rFonts w:ascii="Arial" w:eastAsia="Arial Unicode MS" w:hAnsi="Arial" w:cs="Arial"/>
          <w:b/>
          <w:sz w:val="26"/>
          <w:szCs w:val="26"/>
          <w:lang w:eastAsia="es-ES"/>
        </w:rPr>
        <w:t>NO SE SOBRESEE EL JUICIO</w:t>
      </w:r>
      <w:r w:rsidRPr="00911FFB">
        <w:rPr>
          <w:rFonts w:ascii="Arial" w:eastAsia="Arial Unicode MS" w:hAnsi="Arial" w:cs="Arial"/>
          <w:sz w:val="26"/>
          <w:szCs w:val="26"/>
          <w:lang w:eastAsia="es-ES"/>
        </w:rPr>
        <w:t>.</w:t>
      </w:r>
      <w:r w:rsidR="00796F30">
        <w:rPr>
          <w:rFonts w:ascii="Arial" w:eastAsia="Arial Unicode MS" w:hAnsi="Arial" w:cs="Arial"/>
          <w:sz w:val="26"/>
          <w:szCs w:val="26"/>
          <w:lang w:eastAsia="es-ES"/>
        </w:rPr>
        <w:t xml:space="preserve"> - - - - - - - - - - - - - - - - - - - - - - - </w:t>
      </w:r>
    </w:p>
    <w:p w14:paraId="5AEAE688" w14:textId="63D0A761" w:rsidR="00F84A49" w:rsidRDefault="00911FFB" w:rsidP="00F84A49">
      <w:pPr>
        <w:spacing w:before="120" w:after="0" w:line="360" w:lineRule="auto"/>
        <w:ind w:firstLine="567"/>
        <w:jc w:val="both"/>
        <w:rPr>
          <w:rFonts w:ascii="Arial" w:hAnsi="Arial" w:cs="Arial"/>
          <w:sz w:val="26"/>
          <w:szCs w:val="26"/>
        </w:rPr>
      </w:pPr>
      <w:r w:rsidRPr="00911FFB">
        <w:rPr>
          <w:rFonts w:ascii="Arial" w:eastAsia="Arial Unicode MS" w:hAnsi="Arial" w:cs="Arial"/>
          <w:b/>
          <w:sz w:val="26"/>
          <w:szCs w:val="26"/>
        </w:rPr>
        <w:t xml:space="preserve">CUARTO. </w:t>
      </w:r>
      <w:r w:rsidRPr="00911FFB">
        <w:rPr>
          <w:rFonts w:ascii="Arial" w:eastAsia="Arial Unicode MS" w:hAnsi="Arial" w:cs="Arial"/>
          <w:sz w:val="26"/>
          <w:szCs w:val="26"/>
        </w:rPr>
        <w:t xml:space="preserve"> </w:t>
      </w:r>
      <w:r w:rsidR="00F84A49" w:rsidRPr="001C54C1">
        <w:rPr>
          <w:rFonts w:ascii="Arial" w:eastAsia="Arial Unicode MS" w:hAnsi="Arial" w:cs="Arial"/>
          <w:sz w:val="26"/>
          <w:szCs w:val="26"/>
        </w:rPr>
        <w:t>S</w:t>
      </w:r>
      <w:r w:rsidR="00F84A49" w:rsidRPr="001C54C1">
        <w:rPr>
          <w:rFonts w:ascii="Arial" w:hAnsi="Arial" w:cs="Arial"/>
          <w:sz w:val="26"/>
          <w:szCs w:val="26"/>
        </w:rPr>
        <w:t xml:space="preserve">e </w:t>
      </w:r>
      <w:r w:rsidR="00F84A49" w:rsidRPr="001C54C1">
        <w:rPr>
          <w:rFonts w:ascii="Arial" w:hAnsi="Arial" w:cs="Arial"/>
          <w:b/>
          <w:bCs/>
          <w:sz w:val="26"/>
          <w:szCs w:val="26"/>
        </w:rPr>
        <w:t xml:space="preserve">DEJA SIN EFECTOS </w:t>
      </w:r>
      <w:r w:rsidR="00F84A49" w:rsidRPr="001C54C1">
        <w:rPr>
          <w:rFonts w:ascii="Arial" w:hAnsi="Arial" w:cs="Arial"/>
          <w:sz w:val="26"/>
          <w:szCs w:val="26"/>
        </w:rPr>
        <w:t>la notificación por lista de acuerdos efectuada el veintitrés de noviembre de dos mil quince, en la cual se notificó la resolución de fecha veintidós de octubre de dos mil quince, dictada por el Jefe de la Unidad de Asuntos Jurídicos de la Auditoría Superior del Estado de Oaxaca, dentro del expediente número ASE/UAJ/P.R/094/2013</w:t>
      </w:r>
      <w:r w:rsidR="006B28CF" w:rsidRPr="001C54C1">
        <w:rPr>
          <w:rFonts w:ascii="Arial" w:hAnsi="Arial" w:cs="Arial"/>
          <w:sz w:val="26"/>
          <w:szCs w:val="26"/>
        </w:rPr>
        <w:t>, por las consideraciones asentadas en la presente resolución</w:t>
      </w:r>
      <w:r w:rsidR="00F84A49" w:rsidRPr="001C54C1">
        <w:rPr>
          <w:rFonts w:ascii="Arial" w:hAnsi="Arial" w:cs="Arial"/>
          <w:sz w:val="26"/>
          <w:szCs w:val="26"/>
        </w:rPr>
        <w:t xml:space="preserve">. - - - - - - - - - - - -  - - - - - - - </w:t>
      </w:r>
      <w:r w:rsidR="006B28CF" w:rsidRPr="001C54C1">
        <w:rPr>
          <w:rFonts w:ascii="Arial" w:hAnsi="Arial" w:cs="Arial"/>
          <w:sz w:val="26"/>
          <w:szCs w:val="26"/>
        </w:rPr>
        <w:t>- - - - - - - - - - - - - - - - - -</w:t>
      </w:r>
    </w:p>
    <w:p w14:paraId="1382E08C" w14:textId="589BB080" w:rsidR="00DC7D80" w:rsidRDefault="0077263C" w:rsidP="00F811D0">
      <w:pPr>
        <w:spacing w:before="120" w:after="0" w:line="360" w:lineRule="auto"/>
        <w:ind w:firstLine="567"/>
        <w:jc w:val="both"/>
        <w:rPr>
          <w:rFonts w:ascii="Arial" w:hAnsi="Arial" w:cs="Arial"/>
          <w:sz w:val="26"/>
          <w:szCs w:val="26"/>
        </w:rPr>
      </w:pPr>
      <w:r>
        <w:rPr>
          <w:rFonts w:ascii="Arial" w:eastAsia="Arial Unicode MS" w:hAnsi="Arial" w:cs="Arial"/>
          <w:b/>
          <w:sz w:val="26"/>
          <w:szCs w:val="26"/>
        </w:rPr>
        <w:t>QUINTO</w:t>
      </w:r>
      <w:r w:rsidRPr="0077263C">
        <w:rPr>
          <w:rFonts w:ascii="Arial" w:eastAsia="Arial Unicode MS" w:hAnsi="Arial" w:cs="Arial"/>
          <w:b/>
          <w:sz w:val="26"/>
          <w:szCs w:val="26"/>
        </w:rPr>
        <w:t>.</w:t>
      </w:r>
      <w:r>
        <w:rPr>
          <w:rFonts w:ascii="Arial" w:eastAsia="Arial Unicode MS" w:hAnsi="Arial" w:cs="Arial"/>
          <w:sz w:val="26"/>
          <w:szCs w:val="26"/>
        </w:rPr>
        <w:t xml:space="preserve"> </w:t>
      </w:r>
      <w:r w:rsidR="00911FFB" w:rsidRPr="00911FFB">
        <w:rPr>
          <w:rFonts w:ascii="Arial" w:eastAsia="Arial Unicode MS" w:hAnsi="Arial" w:cs="Arial"/>
          <w:sz w:val="26"/>
          <w:szCs w:val="26"/>
        </w:rPr>
        <w:t xml:space="preserve">Por las razones expuestas en el considerando </w:t>
      </w:r>
      <w:r w:rsidR="00891A05">
        <w:rPr>
          <w:rFonts w:ascii="Arial" w:eastAsia="Arial Unicode MS" w:hAnsi="Arial" w:cs="Arial"/>
          <w:sz w:val="26"/>
          <w:szCs w:val="26"/>
        </w:rPr>
        <w:t xml:space="preserve">cuarto </w:t>
      </w:r>
      <w:r w:rsidR="00911FFB" w:rsidRPr="00911FFB">
        <w:rPr>
          <w:rFonts w:ascii="Arial" w:eastAsia="Arial Unicode MS" w:hAnsi="Arial" w:cs="Arial"/>
          <w:sz w:val="26"/>
          <w:szCs w:val="26"/>
        </w:rPr>
        <w:t xml:space="preserve"> de este fallo, </w:t>
      </w:r>
      <w:r w:rsidR="006B28CF" w:rsidRPr="001C54C1">
        <w:rPr>
          <w:rFonts w:ascii="Arial" w:hAnsi="Arial" w:cs="Arial"/>
          <w:sz w:val="26"/>
          <w:szCs w:val="26"/>
        </w:rPr>
        <w:t xml:space="preserve">se </w:t>
      </w:r>
      <w:r w:rsidR="001A2990" w:rsidRPr="001C54C1">
        <w:rPr>
          <w:rFonts w:ascii="Arial" w:hAnsi="Arial" w:cs="Arial"/>
          <w:b/>
          <w:sz w:val="26"/>
          <w:szCs w:val="26"/>
        </w:rPr>
        <w:t xml:space="preserve">REVOCA </w:t>
      </w:r>
      <w:r w:rsidR="006B28CF" w:rsidRPr="003B083A">
        <w:rPr>
          <w:rFonts w:ascii="Arial" w:hAnsi="Arial" w:cs="Arial"/>
          <w:bCs/>
          <w:sz w:val="26"/>
          <w:szCs w:val="26"/>
        </w:rPr>
        <w:t>el</w:t>
      </w:r>
      <w:r w:rsidR="006B28CF" w:rsidRPr="003B083A">
        <w:rPr>
          <w:rFonts w:ascii="Arial" w:hAnsi="Arial" w:cs="Arial"/>
          <w:sz w:val="26"/>
          <w:szCs w:val="26"/>
        </w:rPr>
        <w:t xml:space="preserve"> acuerdo de fecha seis de noviembre de dos mil veinte,</w:t>
      </w:r>
      <w:r w:rsidR="006B28CF" w:rsidRPr="009D3F7D">
        <w:rPr>
          <w:rFonts w:ascii="Arial" w:hAnsi="Arial" w:cs="Arial"/>
          <w:sz w:val="26"/>
          <w:szCs w:val="26"/>
        </w:rPr>
        <w:t xml:space="preserve"> dictado por el Titular del Órgano Superior de Fiscalización del Estado de Oaxaca, dentro del expediente OSFE/REC.R./0063/2020, </w:t>
      </w:r>
      <w:r w:rsidR="006B28CF" w:rsidRPr="007E38BD">
        <w:rPr>
          <w:rFonts w:ascii="Arial" w:hAnsi="Arial" w:cs="Arial"/>
          <w:b/>
          <w:sz w:val="26"/>
          <w:szCs w:val="26"/>
        </w:rPr>
        <w:t>para el efecto</w:t>
      </w:r>
      <w:r w:rsidR="006B28CF">
        <w:rPr>
          <w:rFonts w:ascii="Arial" w:hAnsi="Arial" w:cs="Arial"/>
          <w:sz w:val="26"/>
          <w:szCs w:val="26"/>
        </w:rPr>
        <w:t xml:space="preserve"> de que el Titular del Órgano Superior de Fiscalización del Estado de Oaxaca, </w:t>
      </w:r>
      <w:r w:rsidR="006B28CF" w:rsidRPr="001C54C1">
        <w:rPr>
          <w:rFonts w:ascii="Arial" w:hAnsi="Arial" w:cs="Arial"/>
          <w:sz w:val="26"/>
          <w:szCs w:val="26"/>
        </w:rPr>
        <w:t>dicte otro en el que admita y de trámite al</w:t>
      </w:r>
      <w:r w:rsidR="006B28CF">
        <w:rPr>
          <w:rFonts w:ascii="Arial" w:hAnsi="Arial" w:cs="Arial"/>
          <w:sz w:val="26"/>
          <w:szCs w:val="26"/>
        </w:rPr>
        <w:t xml:space="preserve"> recurso de reconsideración interpuesto por </w:t>
      </w:r>
      <w:r w:rsidR="00D90D21">
        <w:rPr>
          <w:rFonts w:ascii="Arial" w:eastAsia="Times New Roman" w:hAnsi="Arial" w:cs="Arial"/>
          <w:b/>
          <w:iCs/>
          <w:color w:val="000000"/>
        </w:rPr>
        <w:t>***********</w:t>
      </w:r>
      <w:r w:rsidR="006B28CF">
        <w:rPr>
          <w:rFonts w:ascii="Arial" w:hAnsi="Arial" w:cs="Arial"/>
          <w:sz w:val="26"/>
          <w:szCs w:val="26"/>
        </w:rPr>
        <w:t xml:space="preserve">, </w:t>
      </w:r>
      <w:r w:rsidR="006B28CF" w:rsidRPr="009D3F7D">
        <w:rPr>
          <w:rFonts w:ascii="Arial" w:hAnsi="Arial" w:cs="Arial"/>
          <w:sz w:val="26"/>
          <w:szCs w:val="26"/>
        </w:rPr>
        <w:t>en contra de la cita de espera y cédula de notificación de fecha veintitrés de diciembre de dos mil trece, relativa al inicio del Procedimiento de Responsabilidad Resarcitoria y de la resolución de fecha veintidós de octubre de dos mil quince, dictada por el Jefe de la Unidad de Asuntos Jurídicos de la Auditoría Superior del Estado de Oaxaca, dentro del expediente número ASE/UAJ/P.R/094/2013</w:t>
      </w:r>
      <w:r w:rsidR="00F811D0" w:rsidRPr="005A2DEB">
        <w:rPr>
          <w:rFonts w:ascii="Arial" w:hAnsi="Arial" w:cs="Arial"/>
          <w:sz w:val="26"/>
          <w:szCs w:val="26"/>
        </w:rPr>
        <w:t xml:space="preserve">.- - - - - - - - - - - - - - - - - - - - </w:t>
      </w:r>
      <w:r w:rsidR="00D90D21">
        <w:rPr>
          <w:rFonts w:ascii="Arial" w:hAnsi="Arial" w:cs="Arial"/>
          <w:sz w:val="26"/>
          <w:szCs w:val="26"/>
        </w:rPr>
        <w:t>- - - - - - - - - - - - - - -</w:t>
      </w:r>
    </w:p>
    <w:p w14:paraId="1A8FEED1" w14:textId="7A968C3C" w:rsidR="0077263C" w:rsidRPr="0077263C" w:rsidRDefault="0077263C" w:rsidP="0077263C">
      <w:pPr>
        <w:spacing w:before="120" w:after="0" w:line="360" w:lineRule="auto"/>
        <w:ind w:firstLine="567"/>
        <w:jc w:val="both"/>
        <w:rPr>
          <w:rFonts w:ascii="Arial" w:eastAsia="Arial Unicode MS" w:hAnsi="Arial" w:cs="Arial"/>
          <w:sz w:val="26"/>
          <w:szCs w:val="26"/>
        </w:rPr>
      </w:pPr>
      <w:r>
        <w:rPr>
          <w:rFonts w:ascii="Arial" w:eastAsia="Arial Unicode MS" w:hAnsi="Arial" w:cs="Arial"/>
          <w:b/>
          <w:sz w:val="26"/>
          <w:szCs w:val="26"/>
        </w:rPr>
        <w:t xml:space="preserve">SEXTO. ES IMPROCEDENTE </w:t>
      </w:r>
      <w:r>
        <w:rPr>
          <w:rFonts w:ascii="Arial" w:eastAsia="Arial Unicode MS" w:hAnsi="Arial" w:cs="Arial"/>
          <w:sz w:val="26"/>
          <w:szCs w:val="26"/>
        </w:rPr>
        <w:t xml:space="preserve">que esta Sala Superior se pronuncie respecto a </w:t>
      </w:r>
      <w:r w:rsidRPr="003B083A">
        <w:rPr>
          <w:rFonts w:ascii="Arial" w:hAnsi="Arial" w:cs="Arial"/>
          <w:sz w:val="26"/>
          <w:szCs w:val="26"/>
        </w:rPr>
        <w:t xml:space="preserve">los actos que reclama el actor consistentes en: I. La cita de espera de fecha veintitrés de diciembre de dos mil trece en el expediente ASE/UAJ/P.R/094/2013, que señala como ilegal; II. La Cédula de notificación del auto de inicio de fecha veintitrés de diciembre de dos mil trece, relativa al inicio del procedimiento administrativo ASE/UAJ/P.R/094/2013, que señala como ilegal;  y, III. La resolución de fecha veintidós de octubre de dos mil quince, dictada dentro del Procedimiento para el Fincamiento </w:t>
      </w:r>
      <w:r w:rsidRPr="003A1792">
        <w:rPr>
          <w:rFonts w:ascii="Arial" w:hAnsi="Arial" w:cs="Arial"/>
          <w:sz w:val="26"/>
          <w:szCs w:val="26"/>
        </w:rPr>
        <w:t>de Responsa</w:t>
      </w:r>
      <w:r w:rsidR="00132AB9" w:rsidRPr="003A1792">
        <w:rPr>
          <w:rFonts w:ascii="Arial" w:hAnsi="Arial" w:cs="Arial"/>
          <w:sz w:val="26"/>
          <w:szCs w:val="26"/>
        </w:rPr>
        <w:t>b</w:t>
      </w:r>
      <w:r w:rsidRPr="003A1792">
        <w:rPr>
          <w:rFonts w:ascii="Arial" w:hAnsi="Arial" w:cs="Arial"/>
          <w:sz w:val="26"/>
          <w:szCs w:val="26"/>
        </w:rPr>
        <w:t>ilidad Resarcitoria</w:t>
      </w:r>
      <w:r w:rsidRPr="003B083A">
        <w:rPr>
          <w:rFonts w:ascii="Arial" w:hAnsi="Arial" w:cs="Arial"/>
          <w:sz w:val="26"/>
          <w:szCs w:val="26"/>
        </w:rPr>
        <w:t xml:space="preserve">, relativo al expediente ASE/UAJ/P.R/094/2013, donde se le impone una indemnización por la cantidad de </w:t>
      </w:r>
      <w:r w:rsidR="00D90D21">
        <w:rPr>
          <w:rFonts w:ascii="Arial" w:eastAsia="Times New Roman" w:hAnsi="Arial" w:cs="Arial"/>
          <w:b/>
          <w:iCs/>
          <w:color w:val="000000"/>
        </w:rPr>
        <w:t>***********</w:t>
      </w:r>
      <w:r>
        <w:rPr>
          <w:rFonts w:ascii="Arial" w:hAnsi="Arial" w:cs="Arial"/>
          <w:sz w:val="26"/>
          <w:szCs w:val="26"/>
        </w:rPr>
        <w:t xml:space="preserve">, por ser materia de estudio en el recurso de reconsideración ordenado en el punto resolutivo anterior.- </w:t>
      </w:r>
      <w:r w:rsidR="00D90D21">
        <w:rPr>
          <w:rFonts w:ascii="Arial" w:hAnsi="Arial" w:cs="Arial"/>
          <w:sz w:val="26"/>
          <w:szCs w:val="26"/>
        </w:rPr>
        <w:t xml:space="preserve"> </w:t>
      </w:r>
      <w:bookmarkStart w:id="0" w:name="_GoBack"/>
      <w:bookmarkEnd w:id="0"/>
    </w:p>
    <w:p w14:paraId="3EC1BC23" w14:textId="6EA6F842" w:rsidR="00911FFB" w:rsidRPr="00911FFB" w:rsidRDefault="0077263C" w:rsidP="00F811D0">
      <w:pPr>
        <w:spacing w:before="120" w:after="0" w:line="360" w:lineRule="auto"/>
        <w:ind w:firstLine="567"/>
        <w:jc w:val="both"/>
        <w:rPr>
          <w:rFonts w:ascii="Arial" w:hAnsi="Arial" w:cs="Arial"/>
          <w:color w:val="000000"/>
          <w:sz w:val="26"/>
          <w:szCs w:val="26"/>
        </w:rPr>
      </w:pPr>
      <w:r>
        <w:rPr>
          <w:rFonts w:ascii="Arial" w:eastAsia="Arial Unicode MS" w:hAnsi="Arial" w:cs="Arial"/>
          <w:b/>
          <w:color w:val="000000"/>
          <w:sz w:val="26"/>
          <w:szCs w:val="26"/>
        </w:rPr>
        <w:lastRenderedPageBreak/>
        <w:t>SÉPTIMO</w:t>
      </w:r>
      <w:r w:rsidR="00911FFB" w:rsidRPr="00911FFB">
        <w:rPr>
          <w:rFonts w:ascii="Arial" w:eastAsia="Arial Unicode MS" w:hAnsi="Arial" w:cs="Arial"/>
          <w:b/>
          <w:color w:val="000000"/>
          <w:sz w:val="26"/>
          <w:szCs w:val="26"/>
        </w:rPr>
        <w:t xml:space="preserve">. </w:t>
      </w:r>
      <w:r w:rsidR="00911FFB" w:rsidRPr="00911FFB">
        <w:rPr>
          <w:rFonts w:ascii="Arial" w:eastAsia="Arial" w:hAnsi="Arial" w:cs="Arial"/>
          <w:bCs/>
          <w:color w:val="000000"/>
          <w:sz w:val="26"/>
          <w:szCs w:val="26"/>
        </w:rPr>
        <w:t xml:space="preserve">Conforme a los artículos 45 y 46, fracción I de la Ley de Justicia de Fiscalización y Rendición de Cuentas para el Estado de Oaxaca, </w:t>
      </w:r>
      <w:r w:rsidR="00911FFB" w:rsidRPr="00911FFB">
        <w:rPr>
          <w:rFonts w:ascii="Arial" w:eastAsia="Arial" w:hAnsi="Arial" w:cs="Arial"/>
          <w:b/>
          <w:bCs/>
          <w:color w:val="000000"/>
          <w:sz w:val="26"/>
          <w:szCs w:val="26"/>
        </w:rPr>
        <w:t>NOTIFÍQUESE PERSONALMENTE AL ACTOR Y POR OFICIO A LA DEMANDADA. CÚMPLASE</w:t>
      </w:r>
      <w:r w:rsidR="00911FFB" w:rsidRPr="00911FFB">
        <w:rPr>
          <w:rFonts w:ascii="Arial" w:eastAsia="Arial" w:hAnsi="Arial" w:cs="Arial"/>
          <w:bCs/>
          <w:color w:val="000000"/>
          <w:sz w:val="26"/>
          <w:szCs w:val="26"/>
        </w:rPr>
        <w:t xml:space="preserve">. </w:t>
      </w:r>
      <w:r w:rsidR="00796F30">
        <w:rPr>
          <w:rFonts w:ascii="Arial" w:eastAsia="Arial" w:hAnsi="Arial" w:cs="Arial"/>
          <w:bCs/>
          <w:color w:val="000000"/>
          <w:sz w:val="26"/>
          <w:szCs w:val="26"/>
        </w:rPr>
        <w:t xml:space="preserve">- - - - - - - - - - - - - - - - - - - - </w:t>
      </w:r>
    </w:p>
    <w:p w14:paraId="1C06A9FD" w14:textId="3F38C9A4" w:rsidR="00244AE0" w:rsidRDefault="008E16A1" w:rsidP="00815088">
      <w:pPr>
        <w:tabs>
          <w:tab w:val="left" w:pos="1925"/>
          <w:tab w:val="center" w:pos="4135"/>
        </w:tabs>
        <w:spacing w:before="120" w:after="0" w:line="360" w:lineRule="auto"/>
        <w:jc w:val="both"/>
        <w:rPr>
          <w:rFonts w:ascii="Arial" w:hAnsi="Arial" w:cs="Arial"/>
          <w:sz w:val="26"/>
          <w:szCs w:val="26"/>
        </w:rPr>
      </w:pPr>
      <w:r>
        <w:rPr>
          <w:rFonts w:ascii="Arial" w:hAnsi="Arial" w:cs="Arial"/>
          <w:sz w:val="26"/>
          <w:szCs w:val="26"/>
        </w:rPr>
        <w:t xml:space="preserve">           </w:t>
      </w:r>
      <w:r w:rsidRPr="00290DA6">
        <w:rPr>
          <w:rFonts w:ascii="Arial" w:hAnsi="Arial" w:cs="Arial"/>
          <w:sz w:val="26"/>
          <w:szCs w:val="26"/>
        </w:rPr>
        <w:t>Por unanimidad de votos, lo resolvieron y firmaron los Magistrados integrantes de la Sala Superior</w:t>
      </w:r>
      <w:r>
        <w:rPr>
          <w:rFonts w:ascii="Arial" w:hAnsi="Arial" w:cs="Arial"/>
          <w:sz w:val="26"/>
          <w:szCs w:val="26"/>
        </w:rPr>
        <w:t xml:space="preserve">, Manuel Velasco Alcántara, Abraham Santiago Soriano, </w:t>
      </w:r>
      <w:r w:rsidR="00CD6CFF">
        <w:rPr>
          <w:rFonts w:ascii="Arial" w:hAnsi="Arial" w:cs="Arial"/>
          <w:sz w:val="26"/>
          <w:szCs w:val="26"/>
        </w:rPr>
        <w:t xml:space="preserve">Raúl Palomares Palomino, </w:t>
      </w:r>
      <w:r>
        <w:rPr>
          <w:rFonts w:ascii="Arial" w:hAnsi="Arial" w:cs="Arial"/>
          <w:sz w:val="26"/>
          <w:szCs w:val="26"/>
        </w:rPr>
        <w:t>Gloria del Carmen Camacho Meza</w:t>
      </w:r>
      <w:r w:rsidR="00815088">
        <w:rPr>
          <w:rFonts w:ascii="Arial" w:hAnsi="Arial" w:cs="Arial"/>
          <w:sz w:val="26"/>
          <w:szCs w:val="26"/>
        </w:rPr>
        <w:t xml:space="preserve"> </w:t>
      </w:r>
      <w:r w:rsidR="00815088">
        <w:rPr>
          <w:rFonts w:ascii="Arial" w:hAnsi="Arial" w:cs="Arial"/>
          <w:b/>
          <w:bCs/>
          <w:sz w:val="26"/>
          <w:szCs w:val="26"/>
        </w:rPr>
        <w:t>(Ponente)</w:t>
      </w:r>
      <w:r>
        <w:rPr>
          <w:rFonts w:ascii="Arial" w:hAnsi="Arial" w:cs="Arial"/>
          <w:sz w:val="26"/>
          <w:szCs w:val="26"/>
        </w:rPr>
        <w:t xml:space="preserve"> </w:t>
      </w:r>
      <w:r w:rsidR="003401A1">
        <w:rPr>
          <w:rFonts w:ascii="Arial" w:hAnsi="Arial" w:cs="Arial"/>
          <w:sz w:val="26"/>
          <w:szCs w:val="26"/>
        </w:rPr>
        <w:t xml:space="preserve">y </w:t>
      </w:r>
      <w:r>
        <w:rPr>
          <w:rFonts w:ascii="Arial" w:hAnsi="Arial" w:cs="Arial"/>
          <w:sz w:val="26"/>
          <w:szCs w:val="26"/>
        </w:rPr>
        <w:t xml:space="preserve">Paulo José Luis Tapia Palacios, </w:t>
      </w:r>
      <w:r w:rsidRPr="00290DA6">
        <w:rPr>
          <w:rFonts w:ascii="Arial" w:hAnsi="Arial" w:cs="Arial"/>
          <w:sz w:val="26"/>
          <w:szCs w:val="26"/>
        </w:rPr>
        <w:t xml:space="preserve">quienes actúan con el </w:t>
      </w:r>
      <w:r>
        <w:rPr>
          <w:rFonts w:ascii="Arial" w:hAnsi="Arial" w:cs="Arial"/>
          <w:sz w:val="26"/>
          <w:szCs w:val="26"/>
        </w:rPr>
        <w:t xml:space="preserve">Licenciado Juan Edy García Coronado, </w:t>
      </w:r>
      <w:r w:rsidRPr="00290DA6">
        <w:rPr>
          <w:rFonts w:ascii="Arial" w:hAnsi="Arial" w:cs="Arial"/>
          <w:sz w:val="26"/>
          <w:szCs w:val="26"/>
        </w:rPr>
        <w:t>Secretario General de Acuerdos de este Tribunal, que autoriza y da fe.</w:t>
      </w:r>
      <w:r>
        <w:rPr>
          <w:rFonts w:ascii="Arial" w:hAnsi="Arial" w:cs="Arial"/>
          <w:sz w:val="26"/>
          <w:szCs w:val="26"/>
        </w:rPr>
        <w:t xml:space="preserve"> - - - - - - - - -</w:t>
      </w:r>
    </w:p>
    <w:p w14:paraId="06D45336" w14:textId="77777777" w:rsidR="00244AE0" w:rsidRDefault="00244AE0" w:rsidP="00815088">
      <w:pPr>
        <w:tabs>
          <w:tab w:val="left" w:pos="1925"/>
          <w:tab w:val="center" w:pos="4135"/>
        </w:tabs>
        <w:spacing w:before="120" w:after="0" w:line="360" w:lineRule="auto"/>
        <w:jc w:val="both"/>
        <w:rPr>
          <w:rFonts w:ascii="Arial" w:hAnsi="Arial" w:cs="Arial"/>
          <w:sz w:val="26"/>
          <w:szCs w:val="26"/>
        </w:rPr>
      </w:pPr>
    </w:p>
    <w:p w14:paraId="499E74B0" w14:textId="46B41D49" w:rsidR="008E16A1" w:rsidRDefault="008E16A1" w:rsidP="00815088">
      <w:pPr>
        <w:tabs>
          <w:tab w:val="left" w:pos="1925"/>
          <w:tab w:val="center" w:pos="4135"/>
        </w:tabs>
        <w:spacing w:before="120" w:after="0" w:line="360" w:lineRule="auto"/>
        <w:jc w:val="both"/>
        <w:rPr>
          <w:rFonts w:ascii="Arial" w:hAnsi="Arial" w:cs="Arial"/>
          <w:sz w:val="26"/>
          <w:szCs w:val="26"/>
        </w:rPr>
      </w:pPr>
      <w:r>
        <w:rPr>
          <w:rFonts w:ascii="Arial" w:hAnsi="Arial" w:cs="Arial"/>
          <w:sz w:val="26"/>
          <w:szCs w:val="26"/>
        </w:rPr>
        <w:t xml:space="preserve"> </w:t>
      </w:r>
    </w:p>
    <w:p w14:paraId="5EEF56E2" w14:textId="77777777" w:rsidR="008E16A1" w:rsidRDefault="008E16A1" w:rsidP="008E16A1">
      <w:pPr>
        <w:spacing w:line="360" w:lineRule="auto"/>
        <w:ind w:firstLine="708"/>
        <w:jc w:val="both"/>
        <w:rPr>
          <w:rFonts w:ascii="Arial" w:hAnsi="Arial" w:cs="Arial"/>
          <w:sz w:val="26"/>
          <w:szCs w:val="26"/>
        </w:rPr>
      </w:pPr>
    </w:p>
    <w:p w14:paraId="512C0B2E" w14:textId="77777777" w:rsidR="008E16A1" w:rsidRPr="00290DA6" w:rsidRDefault="008E16A1" w:rsidP="00815088">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MAGISTRADO MANUEL VELASCO ALCÁNTARA</w:t>
      </w:r>
    </w:p>
    <w:p w14:paraId="21B5B5D6" w14:textId="77777777" w:rsidR="008E16A1" w:rsidRDefault="008E16A1" w:rsidP="00815088">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PRESIDENTE</w:t>
      </w:r>
    </w:p>
    <w:p w14:paraId="7E52D277" w14:textId="1A89025B" w:rsidR="008E16A1" w:rsidRDefault="008E16A1" w:rsidP="008E16A1">
      <w:pPr>
        <w:tabs>
          <w:tab w:val="center" w:pos="4135"/>
          <w:tab w:val="left" w:pos="7515"/>
        </w:tabs>
        <w:spacing w:line="360" w:lineRule="auto"/>
        <w:jc w:val="center"/>
        <w:rPr>
          <w:rFonts w:ascii="Arial" w:hAnsi="Arial" w:cs="Arial"/>
          <w:sz w:val="26"/>
          <w:szCs w:val="26"/>
        </w:rPr>
      </w:pPr>
    </w:p>
    <w:p w14:paraId="152C1854" w14:textId="57AE1BFE" w:rsidR="00244AE0" w:rsidRDefault="00244AE0" w:rsidP="008E16A1">
      <w:pPr>
        <w:tabs>
          <w:tab w:val="center" w:pos="4135"/>
          <w:tab w:val="left" w:pos="7515"/>
        </w:tabs>
        <w:spacing w:line="360" w:lineRule="auto"/>
        <w:jc w:val="center"/>
        <w:rPr>
          <w:rFonts w:ascii="Arial" w:hAnsi="Arial" w:cs="Arial"/>
          <w:sz w:val="26"/>
          <w:szCs w:val="26"/>
        </w:rPr>
      </w:pPr>
    </w:p>
    <w:p w14:paraId="4D74B212" w14:textId="77777777" w:rsidR="00244AE0" w:rsidRDefault="00244AE0" w:rsidP="008E16A1">
      <w:pPr>
        <w:tabs>
          <w:tab w:val="center" w:pos="4135"/>
          <w:tab w:val="left" w:pos="7515"/>
        </w:tabs>
        <w:spacing w:line="360" w:lineRule="auto"/>
        <w:jc w:val="center"/>
        <w:rPr>
          <w:rFonts w:ascii="Arial" w:hAnsi="Arial" w:cs="Arial"/>
          <w:sz w:val="26"/>
          <w:szCs w:val="26"/>
        </w:rPr>
      </w:pPr>
    </w:p>
    <w:p w14:paraId="24EA7D00" w14:textId="30DC72EE" w:rsidR="008E16A1" w:rsidRDefault="008E16A1" w:rsidP="008E16A1">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MAGISTRADO ABRAHAM SANTIAGO SORIANO</w:t>
      </w:r>
    </w:p>
    <w:p w14:paraId="063ABD26" w14:textId="10E02B5E" w:rsidR="000D60A1" w:rsidRDefault="000D60A1" w:rsidP="008E16A1">
      <w:pPr>
        <w:tabs>
          <w:tab w:val="center" w:pos="4135"/>
          <w:tab w:val="left" w:pos="7515"/>
        </w:tabs>
        <w:spacing w:line="360" w:lineRule="auto"/>
        <w:jc w:val="center"/>
        <w:rPr>
          <w:rFonts w:ascii="Arial" w:hAnsi="Arial" w:cs="Arial"/>
          <w:sz w:val="26"/>
          <w:szCs w:val="26"/>
        </w:rPr>
      </w:pPr>
    </w:p>
    <w:p w14:paraId="02EC6BED" w14:textId="42F50E1B" w:rsidR="00244AE0" w:rsidRDefault="00244AE0" w:rsidP="008E16A1">
      <w:pPr>
        <w:tabs>
          <w:tab w:val="center" w:pos="4135"/>
          <w:tab w:val="left" w:pos="7515"/>
        </w:tabs>
        <w:spacing w:line="360" w:lineRule="auto"/>
        <w:jc w:val="center"/>
        <w:rPr>
          <w:rFonts w:ascii="Arial" w:hAnsi="Arial" w:cs="Arial"/>
          <w:sz w:val="26"/>
          <w:szCs w:val="26"/>
        </w:rPr>
      </w:pPr>
    </w:p>
    <w:p w14:paraId="4E2B05B1" w14:textId="77777777" w:rsidR="00244AE0" w:rsidRDefault="00244AE0" w:rsidP="008E16A1">
      <w:pPr>
        <w:tabs>
          <w:tab w:val="center" w:pos="4135"/>
          <w:tab w:val="left" w:pos="7515"/>
        </w:tabs>
        <w:spacing w:line="360" w:lineRule="auto"/>
        <w:jc w:val="center"/>
        <w:rPr>
          <w:rFonts w:ascii="Arial" w:hAnsi="Arial" w:cs="Arial"/>
          <w:sz w:val="26"/>
          <w:szCs w:val="26"/>
        </w:rPr>
      </w:pPr>
    </w:p>
    <w:p w14:paraId="1431DA86" w14:textId="38418C7D" w:rsidR="000D60A1" w:rsidRDefault="000D60A1" w:rsidP="000D60A1">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MAGISTRADO RAÚL PALOMARES PALOMINO</w:t>
      </w:r>
    </w:p>
    <w:p w14:paraId="5198E5E8" w14:textId="77777777" w:rsidR="006B0C7F" w:rsidRDefault="006B0C7F" w:rsidP="006B0C7F">
      <w:pPr>
        <w:tabs>
          <w:tab w:val="left" w:pos="1925"/>
          <w:tab w:val="center" w:pos="4135"/>
        </w:tabs>
        <w:jc w:val="center"/>
        <w:rPr>
          <w:rFonts w:ascii="Arial" w:hAnsi="Arial" w:cs="Arial"/>
          <w:b/>
          <w:bCs/>
          <w:sz w:val="18"/>
          <w:szCs w:val="18"/>
        </w:rPr>
      </w:pPr>
      <w:r w:rsidRPr="00244AE0">
        <w:rPr>
          <w:rFonts w:ascii="Arial" w:hAnsi="Arial" w:cs="Arial"/>
          <w:b/>
          <w:bCs/>
          <w:sz w:val="18"/>
          <w:szCs w:val="18"/>
        </w:rPr>
        <w:t>LAS PRESENTES FIRMAS CORRESPONDEN AL JUICIO DE INCONFORMIDAD 0069/2020</w:t>
      </w:r>
      <w:r>
        <w:rPr>
          <w:rFonts w:ascii="Arial" w:hAnsi="Arial" w:cs="Arial"/>
          <w:b/>
          <w:bCs/>
          <w:sz w:val="18"/>
          <w:szCs w:val="18"/>
        </w:rPr>
        <w:t>.</w:t>
      </w:r>
    </w:p>
    <w:p w14:paraId="2028B842" w14:textId="45B76962" w:rsidR="008E16A1" w:rsidRDefault="008E16A1" w:rsidP="008E16A1">
      <w:pPr>
        <w:tabs>
          <w:tab w:val="center" w:pos="4135"/>
          <w:tab w:val="left" w:pos="7515"/>
        </w:tabs>
        <w:spacing w:line="360" w:lineRule="auto"/>
        <w:jc w:val="center"/>
        <w:rPr>
          <w:rFonts w:ascii="Arial" w:hAnsi="Arial" w:cs="Arial"/>
          <w:sz w:val="26"/>
          <w:szCs w:val="26"/>
        </w:rPr>
      </w:pPr>
    </w:p>
    <w:p w14:paraId="2852A381" w14:textId="71B8DBB5" w:rsidR="00244AE0" w:rsidRDefault="00244AE0" w:rsidP="008E16A1">
      <w:pPr>
        <w:tabs>
          <w:tab w:val="center" w:pos="4135"/>
          <w:tab w:val="left" w:pos="7515"/>
        </w:tabs>
        <w:spacing w:line="360" w:lineRule="auto"/>
        <w:jc w:val="center"/>
        <w:rPr>
          <w:rFonts w:ascii="Arial" w:hAnsi="Arial" w:cs="Arial"/>
          <w:sz w:val="26"/>
          <w:szCs w:val="26"/>
        </w:rPr>
      </w:pPr>
    </w:p>
    <w:p w14:paraId="5BD19435" w14:textId="77777777" w:rsidR="006B0C7F" w:rsidRDefault="006B0C7F" w:rsidP="008E16A1">
      <w:pPr>
        <w:tabs>
          <w:tab w:val="center" w:pos="4135"/>
          <w:tab w:val="left" w:pos="7515"/>
        </w:tabs>
        <w:spacing w:line="360" w:lineRule="auto"/>
        <w:jc w:val="center"/>
        <w:rPr>
          <w:rFonts w:ascii="Arial" w:hAnsi="Arial" w:cs="Arial"/>
          <w:sz w:val="26"/>
          <w:szCs w:val="26"/>
        </w:rPr>
      </w:pPr>
    </w:p>
    <w:p w14:paraId="00AF8C90" w14:textId="77777777" w:rsidR="00244AE0" w:rsidRPr="00290DA6" w:rsidRDefault="00244AE0" w:rsidP="008E16A1">
      <w:pPr>
        <w:tabs>
          <w:tab w:val="center" w:pos="4135"/>
          <w:tab w:val="left" w:pos="7515"/>
        </w:tabs>
        <w:spacing w:line="360" w:lineRule="auto"/>
        <w:jc w:val="center"/>
        <w:rPr>
          <w:rFonts w:ascii="Arial" w:hAnsi="Arial" w:cs="Arial"/>
          <w:sz w:val="26"/>
          <w:szCs w:val="26"/>
        </w:rPr>
      </w:pPr>
    </w:p>
    <w:p w14:paraId="55316D81" w14:textId="77777777" w:rsidR="008E16A1" w:rsidRDefault="008E16A1" w:rsidP="008E16A1">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7A59945C" w14:textId="599D73C6" w:rsidR="00244AE0" w:rsidRDefault="00244AE0" w:rsidP="008E16A1">
      <w:pPr>
        <w:tabs>
          <w:tab w:val="left" w:pos="1925"/>
          <w:tab w:val="center" w:pos="4135"/>
        </w:tabs>
        <w:jc w:val="center"/>
        <w:rPr>
          <w:rFonts w:ascii="Arial" w:hAnsi="Arial" w:cs="Arial"/>
          <w:b/>
          <w:bCs/>
          <w:sz w:val="18"/>
          <w:szCs w:val="18"/>
        </w:rPr>
      </w:pPr>
    </w:p>
    <w:p w14:paraId="086F5191" w14:textId="3198EAF6" w:rsidR="00244AE0" w:rsidRDefault="00244AE0" w:rsidP="008E16A1">
      <w:pPr>
        <w:tabs>
          <w:tab w:val="left" w:pos="1925"/>
          <w:tab w:val="center" w:pos="4135"/>
        </w:tabs>
        <w:jc w:val="center"/>
        <w:rPr>
          <w:rFonts w:ascii="Arial" w:hAnsi="Arial" w:cs="Arial"/>
          <w:b/>
          <w:bCs/>
          <w:sz w:val="18"/>
          <w:szCs w:val="18"/>
        </w:rPr>
      </w:pPr>
    </w:p>
    <w:p w14:paraId="527ABD8D" w14:textId="49C6B06D" w:rsidR="00244AE0" w:rsidRDefault="00244AE0" w:rsidP="008E16A1">
      <w:pPr>
        <w:tabs>
          <w:tab w:val="left" w:pos="1925"/>
          <w:tab w:val="center" w:pos="4135"/>
        </w:tabs>
        <w:jc w:val="center"/>
        <w:rPr>
          <w:rFonts w:ascii="Arial" w:hAnsi="Arial" w:cs="Arial"/>
          <w:b/>
          <w:bCs/>
          <w:sz w:val="18"/>
          <w:szCs w:val="18"/>
        </w:rPr>
      </w:pPr>
    </w:p>
    <w:p w14:paraId="666B1625" w14:textId="353D6D66" w:rsidR="00244AE0" w:rsidRDefault="00244AE0" w:rsidP="008E16A1">
      <w:pPr>
        <w:tabs>
          <w:tab w:val="left" w:pos="1925"/>
          <w:tab w:val="center" w:pos="4135"/>
        </w:tabs>
        <w:jc w:val="center"/>
        <w:rPr>
          <w:rFonts w:ascii="Arial" w:hAnsi="Arial" w:cs="Arial"/>
          <w:b/>
          <w:bCs/>
          <w:sz w:val="18"/>
          <w:szCs w:val="18"/>
        </w:rPr>
      </w:pPr>
    </w:p>
    <w:p w14:paraId="109AA15F" w14:textId="77777777" w:rsidR="00244AE0" w:rsidRPr="00244AE0" w:rsidRDefault="00244AE0" w:rsidP="008E16A1">
      <w:pPr>
        <w:tabs>
          <w:tab w:val="left" w:pos="1925"/>
          <w:tab w:val="center" w:pos="4135"/>
        </w:tabs>
        <w:jc w:val="center"/>
        <w:rPr>
          <w:rFonts w:ascii="Arial" w:hAnsi="Arial" w:cs="Arial"/>
          <w:b/>
          <w:bCs/>
          <w:sz w:val="18"/>
          <w:szCs w:val="18"/>
        </w:rPr>
      </w:pPr>
    </w:p>
    <w:p w14:paraId="5BEA7A7D" w14:textId="77777777" w:rsidR="008E16A1" w:rsidRDefault="008E16A1" w:rsidP="008E16A1">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73DEE826" w14:textId="172D7FA6" w:rsidR="008E16A1" w:rsidRDefault="008E16A1" w:rsidP="008E16A1">
      <w:pPr>
        <w:tabs>
          <w:tab w:val="left" w:pos="1925"/>
          <w:tab w:val="center" w:pos="4135"/>
        </w:tabs>
        <w:jc w:val="center"/>
        <w:rPr>
          <w:rFonts w:ascii="Arial" w:hAnsi="Arial" w:cs="Arial"/>
          <w:sz w:val="26"/>
          <w:szCs w:val="26"/>
        </w:rPr>
      </w:pPr>
    </w:p>
    <w:p w14:paraId="4786B761" w14:textId="1635E74C" w:rsidR="00244AE0" w:rsidRDefault="00244AE0" w:rsidP="008E16A1">
      <w:pPr>
        <w:tabs>
          <w:tab w:val="left" w:pos="1925"/>
          <w:tab w:val="center" w:pos="4135"/>
        </w:tabs>
        <w:jc w:val="center"/>
        <w:rPr>
          <w:rFonts w:ascii="Arial" w:hAnsi="Arial" w:cs="Arial"/>
          <w:sz w:val="26"/>
          <w:szCs w:val="26"/>
        </w:rPr>
      </w:pPr>
    </w:p>
    <w:p w14:paraId="6AE0BAEE" w14:textId="77777777" w:rsidR="00244AE0" w:rsidRDefault="00244AE0" w:rsidP="008E16A1">
      <w:pPr>
        <w:tabs>
          <w:tab w:val="left" w:pos="1925"/>
          <w:tab w:val="center" w:pos="4135"/>
        </w:tabs>
        <w:jc w:val="center"/>
        <w:rPr>
          <w:rFonts w:ascii="Arial" w:hAnsi="Arial" w:cs="Arial"/>
          <w:sz w:val="26"/>
          <w:szCs w:val="26"/>
        </w:rPr>
      </w:pPr>
    </w:p>
    <w:p w14:paraId="7813D3BD" w14:textId="067609FD" w:rsidR="008E16A1" w:rsidRPr="00290DA6" w:rsidRDefault="008E16A1" w:rsidP="00815088">
      <w:pPr>
        <w:spacing w:after="0" w:line="240" w:lineRule="auto"/>
        <w:jc w:val="center"/>
        <w:rPr>
          <w:rFonts w:ascii="Arial" w:hAnsi="Arial" w:cs="Arial"/>
          <w:sz w:val="26"/>
          <w:szCs w:val="26"/>
        </w:rPr>
      </w:pPr>
      <w:r w:rsidRPr="00290DA6">
        <w:rPr>
          <w:rFonts w:ascii="Arial" w:hAnsi="Arial" w:cs="Arial"/>
          <w:sz w:val="26"/>
          <w:szCs w:val="26"/>
        </w:rPr>
        <w:t>LIC</w:t>
      </w:r>
      <w:r w:rsidR="003401A1">
        <w:rPr>
          <w:rFonts w:ascii="Arial" w:hAnsi="Arial" w:cs="Arial"/>
          <w:sz w:val="26"/>
          <w:szCs w:val="26"/>
        </w:rPr>
        <w:t xml:space="preserve">ENCIADO </w:t>
      </w:r>
      <w:r w:rsidRPr="00290DA6">
        <w:rPr>
          <w:rFonts w:ascii="Arial" w:hAnsi="Arial" w:cs="Arial"/>
          <w:sz w:val="26"/>
          <w:szCs w:val="26"/>
        </w:rPr>
        <w:t xml:space="preserve"> JUAN EDY GARC</w:t>
      </w:r>
      <w:r>
        <w:rPr>
          <w:rFonts w:ascii="Arial" w:hAnsi="Arial" w:cs="Arial"/>
          <w:sz w:val="26"/>
          <w:szCs w:val="26"/>
        </w:rPr>
        <w:t>Í</w:t>
      </w:r>
      <w:r w:rsidRPr="00290DA6">
        <w:rPr>
          <w:rFonts w:ascii="Arial" w:hAnsi="Arial" w:cs="Arial"/>
          <w:sz w:val="26"/>
          <w:szCs w:val="26"/>
        </w:rPr>
        <w:t>A CORONADO</w:t>
      </w:r>
    </w:p>
    <w:p w14:paraId="2BAEEB8D" w14:textId="77777777" w:rsidR="008E16A1" w:rsidRPr="00290DA6" w:rsidRDefault="008E16A1" w:rsidP="00815088">
      <w:pPr>
        <w:spacing w:after="0" w:line="240" w:lineRule="auto"/>
        <w:jc w:val="center"/>
        <w:rPr>
          <w:rFonts w:ascii="Arial" w:hAnsi="Arial" w:cs="Arial"/>
          <w:sz w:val="26"/>
          <w:szCs w:val="26"/>
        </w:rPr>
      </w:pPr>
      <w:r w:rsidRPr="00290DA6">
        <w:rPr>
          <w:rFonts w:ascii="Arial" w:hAnsi="Arial" w:cs="Arial"/>
          <w:sz w:val="26"/>
          <w:szCs w:val="26"/>
        </w:rPr>
        <w:t>SECRETARIO GENERAL DE ACUERDOS</w:t>
      </w:r>
    </w:p>
    <w:sectPr w:rsidR="008E16A1" w:rsidRPr="00290DA6" w:rsidSect="006B0C7F">
      <w:headerReference w:type="even" r:id="rId8"/>
      <w:headerReference w:type="default" r:id="rId9"/>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202BD0" w14:textId="77777777" w:rsidR="00977941" w:rsidRDefault="00977941">
      <w:pPr>
        <w:spacing w:after="0" w:line="240" w:lineRule="auto"/>
      </w:pPr>
      <w:r>
        <w:separator/>
      </w:r>
    </w:p>
  </w:endnote>
  <w:endnote w:type="continuationSeparator" w:id="0">
    <w:p w14:paraId="332A5688" w14:textId="77777777" w:rsidR="00977941" w:rsidRDefault="009779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2FEB27" w14:textId="77777777" w:rsidR="00977941" w:rsidRDefault="00977941">
      <w:pPr>
        <w:spacing w:after="0" w:line="240" w:lineRule="auto"/>
      </w:pPr>
      <w:r>
        <w:separator/>
      </w:r>
    </w:p>
  </w:footnote>
  <w:footnote w:type="continuationSeparator" w:id="0">
    <w:p w14:paraId="40246A53" w14:textId="77777777" w:rsidR="00977941" w:rsidRDefault="00977941">
      <w:pPr>
        <w:spacing w:after="0" w:line="240" w:lineRule="auto"/>
      </w:pPr>
      <w:r>
        <w:continuationSeparator/>
      </w:r>
    </w:p>
  </w:footnote>
  <w:footnote w:id="1">
    <w:p w14:paraId="5A5375EC" w14:textId="77777777" w:rsidR="00880014" w:rsidRPr="00977AEA" w:rsidRDefault="00880014" w:rsidP="00880014">
      <w:pPr>
        <w:autoSpaceDE w:val="0"/>
        <w:autoSpaceDN w:val="0"/>
        <w:adjustRightInd w:val="0"/>
        <w:spacing w:after="0" w:line="240" w:lineRule="auto"/>
        <w:jc w:val="both"/>
        <w:rPr>
          <w:rFonts w:asciiTheme="minorHAnsi" w:eastAsiaTheme="minorHAnsi" w:hAnsiTheme="minorHAnsi" w:cstheme="minorHAnsi"/>
          <w:color w:val="000000"/>
          <w:sz w:val="18"/>
          <w:szCs w:val="18"/>
        </w:rPr>
      </w:pPr>
      <w:r>
        <w:rPr>
          <w:rStyle w:val="Refdenotaalpie"/>
        </w:rPr>
        <w:footnoteRef/>
      </w:r>
      <w:r>
        <w:t xml:space="preserve"> </w:t>
      </w:r>
      <w:r w:rsidRPr="00977AEA">
        <w:rPr>
          <w:rFonts w:asciiTheme="minorHAnsi" w:eastAsiaTheme="minorHAnsi" w:hAnsiTheme="minorHAnsi" w:cstheme="minorHAnsi"/>
          <w:b/>
          <w:bCs/>
          <w:color w:val="000000"/>
          <w:sz w:val="18"/>
          <w:szCs w:val="18"/>
        </w:rPr>
        <w:t xml:space="preserve">Artículo 25.- </w:t>
      </w:r>
      <w:r w:rsidRPr="00977AEA">
        <w:rPr>
          <w:rFonts w:asciiTheme="minorHAnsi" w:eastAsiaTheme="minorHAnsi" w:hAnsiTheme="minorHAnsi" w:cstheme="minorHAnsi"/>
          <w:color w:val="000000"/>
          <w:sz w:val="18"/>
          <w:szCs w:val="18"/>
        </w:rPr>
        <w:t>Los documentos públicos tendrán valor probatorio pleno, salvo prueba en contrario</w:t>
      </w:r>
    </w:p>
    <w:p w14:paraId="4EDFBE58" w14:textId="77777777" w:rsidR="00880014" w:rsidRPr="00977AEA" w:rsidRDefault="00880014" w:rsidP="00880014">
      <w:pPr>
        <w:pStyle w:val="Textonotapie"/>
        <w:jc w:val="both"/>
        <w:rPr>
          <w:rFonts w:asciiTheme="minorHAnsi" w:hAnsiTheme="minorHAnsi" w:cstheme="minorHAnsi"/>
          <w:sz w:val="18"/>
          <w:szCs w:val="18"/>
        </w:rPr>
      </w:pPr>
      <w:r w:rsidRPr="00977AEA">
        <w:rPr>
          <w:rFonts w:asciiTheme="minorHAnsi" w:eastAsiaTheme="minorHAnsi" w:hAnsiTheme="minorHAnsi" w:cstheme="minorHAnsi"/>
          <w:color w:val="000000"/>
          <w:sz w:val="18"/>
          <w:szCs w:val="18"/>
        </w:rPr>
        <w:t>respecto de su autenticidad o de la veracidad de los hechos a que se refieran.</w:t>
      </w:r>
    </w:p>
  </w:footnote>
  <w:footnote w:id="2">
    <w:p w14:paraId="6742C836" w14:textId="66845DAB" w:rsidR="006012CF" w:rsidRPr="006012CF" w:rsidRDefault="006012CF" w:rsidP="006012CF">
      <w:pPr>
        <w:pStyle w:val="Textonotapie"/>
        <w:jc w:val="both"/>
        <w:rPr>
          <w:sz w:val="16"/>
          <w:szCs w:val="16"/>
        </w:rPr>
      </w:pPr>
      <w:r w:rsidRPr="00922D8C">
        <w:rPr>
          <w:rStyle w:val="Refdenotaalpie"/>
          <w:b/>
          <w:sz w:val="16"/>
          <w:szCs w:val="16"/>
        </w:rPr>
        <w:footnoteRef/>
      </w:r>
      <w:r w:rsidRPr="00922D8C">
        <w:rPr>
          <w:b/>
          <w:sz w:val="16"/>
          <w:szCs w:val="16"/>
        </w:rPr>
        <w:t xml:space="preserve"> Artículo 112</w:t>
      </w:r>
      <w:r w:rsidRPr="006012CF">
        <w:rPr>
          <w:sz w:val="16"/>
          <w:szCs w:val="16"/>
        </w:rPr>
        <w:t>. La primera notificación personal se hará de conformidad con las normas siguientes:</w:t>
      </w:r>
    </w:p>
    <w:p w14:paraId="0A3AE95B" w14:textId="77777777" w:rsidR="006012CF" w:rsidRPr="006012CF" w:rsidRDefault="006012CF" w:rsidP="006012CF">
      <w:pPr>
        <w:pStyle w:val="Textonotapie"/>
        <w:jc w:val="both"/>
        <w:rPr>
          <w:sz w:val="16"/>
          <w:szCs w:val="16"/>
        </w:rPr>
      </w:pPr>
    </w:p>
    <w:p w14:paraId="7F0A5577" w14:textId="05F7B081" w:rsidR="006012CF" w:rsidRPr="006012CF" w:rsidRDefault="006012CF" w:rsidP="006012CF">
      <w:pPr>
        <w:pStyle w:val="Textonotapie"/>
        <w:jc w:val="both"/>
        <w:rPr>
          <w:sz w:val="16"/>
          <w:szCs w:val="16"/>
        </w:rPr>
      </w:pPr>
      <w:r w:rsidRPr="006012CF">
        <w:rPr>
          <w:sz w:val="16"/>
          <w:szCs w:val="16"/>
        </w:rPr>
        <w:t>IV. Si no está presente el interesado o el representante legal, se le dejará citatorio para que lo espere en hora fija dentro de las veinticuatro horas siguientes y agregará copia del mismo a los autos.</w:t>
      </w:r>
    </w:p>
  </w:footnote>
  <w:footnote w:id="3">
    <w:p w14:paraId="35EC87DC" w14:textId="22EA0CE4" w:rsidR="003F6AD2" w:rsidRDefault="003F6AD2" w:rsidP="003F6AD2">
      <w:pPr>
        <w:spacing w:after="120"/>
        <w:jc w:val="both"/>
        <w:rPr>
          <w:sz w:val="18"/>
          <w:szCs w:val="18"/>
        </w:rPr>
      </w:pPr>
      <w:r w:rsidRPr="00973C34">
        <w:rPr>
          <w:rStyle w:val="Refdenotaalpie"/>
          <w:sz w:val="18"/>
          <w:szCs w:val="18"/>
        </w:rPr>
        <w:footnoteRef/>
      </w:r>
      <w:r w:rsidRPr="00973C34">
        <w:rPr>
          <w:sz w:val="18"/>
          <w:szCs w:val="18"/>
        </w:rPr>
        <w:t xml:space="preserve"> </w:t>
      </w:r>
      <w:r w:rsidR="00973C34" w:rsidRPr="00973C34">
        <w:rPr>
          <w:b/>
          <w:sz w:val="18"/>
          <w:szCs w:val="18"/>
        </w:rPr>
        <w:t>Artículo 110.</w:t>
      </w:r>
      <w:r w:rsidR="00973C34" w:rsidRPr="00973C34">
        <w:rPr>
          <w:sz w:val="18"/>
          <w:szCs w:val="18"/>
        </w:rPr>
        <w:t xml:space="preserve"> Será notificado personalmente en la casa designada para este efecto por los litigantes:</w:t>
      </w:r>
    </w:p>
    <w:p w14:paraId="4E24CBFA" w14:textId="2B849643" w:rsidR="003F6AD2" w:rsidRPr="00B0149E" w:rsidRDefault="00973C34" w:rsidP="003F6AD2">
      <w:pPr>
        <w:spacing w:after="120"/>
        <w:jc w:val="both"/>
        <w:rPr>
          <w:sz w:val="18"/>
          <w:szCs w:val="18"/>
          <w:lang w:val="es-ES"/>
        </w:rPr>
      </w:pPr>
      <w:r w:rsidRPr="00973C34">
        <w:rPr>
          <w:b/>
          <w:sz w:val="18"/>
          <w:szCs w:val="18"/>
        </w:rPr>
        <w:t>X.</w:t>
      </w:r>
      <w:r w:rsidRPr="00973C34">
        <w:rPr>
          <w:sz w:val="18"/>
          <w:szCs w:val="18"/>
        </w:rPr>
        <w:t xml:space="preserve"> Las sentencias;</w:t>
      </w:r>
    </w:p>
  </w:footnote>
  <w:footnote w:id="4">
    <w:p w14:paraId="74B2137A" w14:textId="77777777" w:rsidR="003F6AD2" w:rsidRPr="00FC32A3" w:rsidRDefault="003F6AD2" w:rsidP="003F6AD2">
      <w:pPr>
        <w:pStyle w:val="Textonotapie"/>
        <w:jc w:val="both"/>
        <w:rPr>
          <w:sz w:val="18"/>
          <w:szCs w:val="18"/>
          <w:lang w:val="es-ES"/>
        </w:rPr>
      </w:pPr>
      <w:r w:rsidRPr="00FC32A3">
        <w:rPr>
          <w:rStyle w:val="Refdenotaalpie"/>
          <w:sz w:val="18"/>
          <w:szCs w:val="18"/>
        </w:rPr>
        <w:footnoteRef/>
      </w:r>
      <w:r w:rsidRPr="00FC32A3">
        <w:rPr>
          <w:sz w:val="18"/>
          <w:szCs w:val="18"/>
        </w:rPr>
        <w:t xml:space="preserve"> </w:t>
      </w:r>
      <w:r w:rsidRPr="00FC32A3">
        <w:rPr>
          <w:b/>
          <w:bCs/>
          <w:sz w:val="18"/>
          <w:szCs w:val="18"/>
        </w:rPr>
        <w:t>Artículo 10.-</w:t>
      </w:r>
      <w:r w:rsidRPr="00FC32A3">
        <w:rPr>
          <w:sz w:val="18"/>
          <w:szCs w:val="18"/>
        </w:rPr>
        <w:t xml:space="preserve"> El Juicio de Inconformidad deberá promoverse dentro de los quince días hábiles contados a partir del día siguiente a aquel en que surta efectos la notificación, o de que se tenga conocimiento, de la resolución o acto impugnado, salvo las excepciones previstas expresamente en el presente ordenamiento.</w:t>
      </w:r>
    </w:p>
  </w:footnote>
  <w:footnote w:id="5">
    <w:p w14:paraId="6EA23178" w14:textId="77777777" w:rsidR="003F6AD2" w:rsidRDefault="003F6AD2" w:rsidP="003F6AD2">
      <w:pPr>
        <w:spacing w:after="0"/>
        <w:rPr>
          <w:sz w:val="18"/>
          <w:szCs w:val="18"/>
        </w:rPr>
      </w:pPr>
      <w:r w:rsidRPr="00040B2C">
        <w:rPr>
          <w:rStyle w:val="Refdenotaalpie"/>
          <w:sz w:val="18"/>
          <w:szCs w:val="18"/>
        </w:rPr>
        <w:footnoteRef/>
      </w:r>
      <w:r w:rsidRPr="00040B2C">
        <w:rPr>
          <w:sz w:val="18"/>
          <w:szCs w:val="18"/>
        </w:rPr>
        <w:t xml:space="preserve"> </w:t>
      </w:r>
      <w:r w:rsidRPr="00040B2C">
        <w:rPr>
          <w:b/>
          <w:bCs/>
          <w:sz w:val="18"/>
          <w:szCs w:val="18"/>
        </w:rPr>
        <w:t>Artículo 107</w:t>
      </w:r>
      <w:r w:rsidRPr="00040B2C">
        <w:rPr>
          <w:sz w:val="18"/>
          <w:szCs w:val="18"/>
        </w:rPr>
        <w:t xml:space="preserve">.- </w:t>
      </w:r>
      <w:r w:rsidRPr="006352A9">
        <w:rPr>
          <w:b/>
          <w:sz w:val="18"/>
          <w:szCs w:val="18"/>
        </w:rPr>
        <w:t>Las notificaciones se harán personalmente</w:t>
      </w:r>
      <w:r w:rsidRPr="00040B2C">
        <w:rPr>
          <w:sz w:val="18"/>
          <w:szCs w:val="18"/>
        </w:rPr>
        <w:t>, por cédula, por edictos, por correo o telégrafo de acuerdo con lo que se dispone en los artículos siguientes.</w:t>
      </w:r>
    </w:p>
    <w:p w14:paraId="5F50B610" w14:textId="77777777" w:rsidR="003F6AD2" w:rsidRPr="00040B2C" w:rsidRDefault="003F6AD2" w:rsidP="003F6AD2">
      <w:pPr>
        <w:spacing w:after="0"/>
        <w:rPr>
          <w:lang w:val="es-ES"/>
        </w:rPr>
      </w:pPr>
    </w:p>
  </w:footnote>
  <w:footnote w:id="6">
    <w:p w14:paraId="36656C30" w14:textId="77777777" w:rsidR="003F6AD2" w:rsidRPr="00040B2C" w:rsidRDefault="003F6AD2" w:rsidP="003F6AD2">
      <w:pPr>
        <w:spacing w:after="0" w:line="240" w:lineRule="auto"/>
        <w:jc w:val="both"/>
        <w:rPr>
          <w:sz w:val="18"/>
          <w:szCs w:val="18"/>
        </w:rPr>
      </w:pPr>
      <w:r w:rsidRPr="00040B2C">
        <w:rPr>
          <w:rStyle w:val="Refdenotaalpie"/>
          <w:sz w:val="18"/>
          <w:szCs w:val="18"/>
        </w:rPr>
        <w:footnoteRef/>
      </w:r>
      <w:r w:rsidRPr="00040B2C">
        <w:rPr>
          <w:sz w:val="18"/>
          <w:szCs w:val="18"/>
        </w:rPr>
        <w:t xml:space="preserve"> </w:t>
      </w:r>
      <w:r w:rsidRPr="00040B2C">
        <w:rPr>
          <w:b/>
          <w:bCs/>
          <w:sz w:val="18"/>
          <w:szCs w:val="18"/>
        </w:rPr>
        <w:t>Artículo 108</w:t>
      </w:r>
      <w:r w:rsidRPr="00040B2C">
        <w:rPr>
          <w:sz w:val="18"/>
          <w:szCs w:val="18"/>
        </w:rPr>
        <w:t>.- Todos los litigantes, en el primer escrito o en la primera diligencia judicial, deben designar casa ubicada en el lugar de residencia del Juzgado para que se les hagan las notificaciones y se practiquen las diligencias que sean necesarias. En caso de autorizar a persona para recibir notificaciones, quedará facultada a promover en el juicio con las limitaciones a que se refiere el artículo 2467 del Código Civil, siempre que acredite tener el título de Licenciado en Derecho. El autorizado podrá renunciar a dicha facultad mediante escrito que presente al Juez o Tribunal que conozca del juicio. Los profesionistas serán responsables de los daños y perjuicios que ocasionen a la parte que los hubiere autorizado, de acuerdo con las disposiciones relativas al mandato. De no acreditarse que se está legalmente autorizado para ejercer la profesión de Abogado, sólo podrán recibir notificaciones e imponerse de los autos.</w:t>
      </w:r>
    </w:p>
    <w:p w14:paraId="6BF44840" w14:textId="77777777" w:rsidR="003F6AD2" w:rsidRPr="00040B2C" w:rsidRDefault="003F6AD2" w:rsidP="003F6AD2">
      <w:pPr>
        <w:spacing w:after="0" w:line="240" w:lineRule="auto"/>
        <w:jc w:val="both"/>
        <w:rPr>
          <w:sz w:val="18"/>
          <w:szCs w:val="18"/>
        </w:rPr>
      </w:pPr>
      <w:r w:rsidRPr="00040B2C">
        <w:rPr>
          <w:sz w:val="18"/>
          <w:szCs w:val="18"/>
        </w:rPr>
        <w:t>También deben designar la casa en la que ha de hacerse la primera notificación a la persona o personas contra quienes promuevan.</w:t>
      </w:r>
    </w:p>
    <w:p w14:paraId="15849EC9" w14:textId="77777777" w:rsidR="003F6AD2" w:rsidRPr="00040B2C" w:rsidRDefault="003F6AD2" w:rsidP="003F6AD2">
      <w:pPr>
        <w:spacing w:after="0" w:line="240" w:lineRule="auto"/>
        <w:jc w:val="both"/>
        <w:rPr>
          <w:sz w:val="18"/>
          <w:szCs w:val="18"/>
        </w:rPr>
      </w:pPr>
      <w:r w:rsidRPr="00040B2C">
        <w:rPr>
          <w:sz w:val="18"/>
          <w:szCs w:val="18"/>
        </w:rPr>
        <w:t>Cuando un litigante no cumpla con lo prevenido en la primera parte de este artículo, las notificaciones, aún las que conforme a las reglas generales deban hacerse personalmente, se le harán por cédula fijada en el tablero de avisos del Juzgado; si faltare a la segunda parte, no se hará notificación alguna a la persona contra quien promueva hasta que se subsane la omisión.</w:t>
      </w:r>
    </w:p>
    <w:p w14:paraId="1BCC4F47" w14:textId="77777777" w:rsidR="003F6AD2" w:rsidRPr="00040B2C" w:rsidRDefault="003F6AD2" w:rsidP="003F6AD2">
      <w:pPr>
        <w:pStyle w:val="Textonotapie"/>
        <w:jc w:val="both"/>
        <w:rPr>
          <w:lang w:val="es-ES"/>
        </w:rPr>
      </w:pPr>
    </w:p>
  </w:footnote>
  <w:footnote w:id="7">
    <w:p w14:paraId="080A0A7F" w14:textId="77777777" w:rsidR="003F6AD2" w:rsidRPr="00614844" w:rsidRDefault="003F6AD2" w:rsidP="003F6AD2">
      <w:pPr>
        <w:pStyle w:val="Textonotapie"/>
        <w:jc w:val="both"/>
        <w:rPr>
          <w:sz w:val="18"/>
          <w:szCs w:val="18"/>
        </w:rPr>
      </w:pPr>
      <w:r w:rsidRPr="00614844">
        <w:rPr>
          <w:rStyle w:val="Refdenotaalpie"/>
          <w:b/>
          <w:bCs/>
        </w:rPr>
        <w:footnoteRef/>
      </w:r>
      <w:r w:rsidRPr="00614844">
        <w:rPr>
          <w:b/>
          <w:bCs/>
        </w:rPr>
        <w:t xml:space="preserve"> </w:t>
      </w:r>
      <w:r w:rsidRPr="00614844">
        <w:rPr>
          <w:b/>
          <w:bCs/>
          <w:sz w:val="18"/>
          <w:szCs w:val="18"/>
        </w:rPr>
        <w:t>Artículo 109</w:t>
      </w:r>
      <w:r w:rsidRPr="00614844">
        <w:rPr>
          <w:sz w:val="18"/>
          <w:szCs w:val="18"/>
        </w:rPr>
        <w:t>.- Entretanto que un litigante no hiciere nueva designación de casa en donde se practiquen las diligencias y se hagan las notificaciones, seguirán haciéndose éstas en la que para ello hubiere designado, aun cuando se informe al notificador que no habita en ella el interesado, ni persona que lo represente o con quien por aquél se entiendan las notificaciones.</w:t>
      </w:r>
    </w:p>
    <w:p w14:paraId="04416A5B" w14:textId="77777777" w:rsidR="003F6AD2" w:rsidRPr="00614844" w:rsidRDefault="003F6AD2" w:rsidP="003F6AD2">
      <w:pPr>
        <w:pStyle w:val="Textonotapie"/>
        <w:jc w:val="both"/>
        <w:rPr>
          <w:sz w:val="18"/>
          <w:szCs w:val="18"/>
        </w:rPr>
      </w:pPr>
    </w:p>
    <w:p w14:paraId="5C99CBB8" w14:textId="77777777" w:rsidR="003F6AD2" w:rsidRPr="00614844" w:rsidRDefault="003F6AD2" w:rsidP="003F6AD2">
      <w:pPr>
        <w:pStyle w:val="Textonotapie"/>
        <w:jc w:val="both"/>
        <w:rPr>
          <w:sz w:val="18"/>
          <w:szCs w:val="18"/>
        </w:rPr>
      </w:pPr>
      <w:r w:rsidRPr="00614844">
        <w:rPr>
          <w:sz w:val="18"/>
          <w:szCs w:val="18"/>
        </w:rPr>
        <w:t>En este caso las diligencias en que debiere tener intervención se practicarán en los estrados del tribunal.</w:t>
      </w:r>
    </w:p>
    <w:p w14:paraId="1329478F" w14:textId="77777777" w:rsidR="003F6AD2" w:rsidRPr="00614844" w:rsidRDefault="003F6AD2" w:rsidP="003F6AD2">
      <w:pPr>
        <w:pStyle w:val="Textonotapie"/>
        <w:jc w:val="both"/>
        <w:rPr>
          <w:sz w:val="18"/>
          <w:szCs w:val="18"/>
          <w:lang w:val="es-ES"/>
        </w:rPr>
      </w:pPr>
    </w:p>
  </w:footnote>
  <w:footnote w:id="8">
    <w:p w14:paraId="31AAFA23" w14:textId="77777777" w:rsidR="003F6AD2" w:rsidRDefault="003F6AD2" w:rsidP="003F6AD2">
      <w:pPr>
        <w:pStyle w:val="Textonotapie"/>
        <w:jc w:val="both"/>
        <w:rPr>
          <w:sz w:val="18"/>
          <w:szCs w:val="18"/>
        </w:rPr>
      </w:pPr>
      <w:r w:rsidRPr="00614844">
        <w:rPr>
          <w:rStyle w:val="Refdenotaalpie"/>
          <w:b/>
          <w:bCs/>
          <w:sz w:val="18"/>
          <w:szCs w:val="18"/>
        </w:rPr>
        <w:footnoteRef/>
      </w:r>
      <w:r w:rsidRPr="00614844">
        <w:rPr>
          <w:b/>
          <w:bCs/>
          <w:sz w:val="18"/>
          <w:szCs w:val="18"/>
        </w:rPr>
        <w:t xml:space="preserve"> Artículo 110</w:t>
      </w:r>
      <w:r w:rsidRPr="00614844">
        <w:rPr>
          <w:sz w:val="18"/>
          <w:szCs w:val="18"/>
        </w:rPr>
        <w:t>. Será notificado personalmente en la casa designada para este efecto por los</w:t>
      </w:r>
      <w:r>
        <w:rPr>
          <w:sz w:val="18"/>
          <w:szCs w:val="18"/>
        </w:rPr>
        <w:t xml:space="preserve"> </w:t>
      </w:r>
      <w:r w:rsidRPr="00614844">
        <w:rPr>
          <w:sz w:val="18"/>
          <w:szCs w:val="18"/>
        </w:rPr>
        <w:t>litigantes:</w:t>
      </w:r>
    </w:p>
    <w:p w14:paraId="7945E6E7" w14:textId="77777777" w:rsidR="006352A9" w:rsidRDefault="006352A9" w:rsidP="003F6AD2">
      <w:pPr>
        <w:pStyle w:val="Textonotapie"/>
        <w:jc w:val="both"/>
        <w:rPr>
          <w:sz w:val="18"/>
          <w:szCs w:val="18"/>
        </w:rPr>
      </w:pPr>
    </w:p>
    <w:p w14:paraId="6227B431" w14:textId="69CE90F4" w:rsidR="006352A9" w:rsidRPr="006352A9" w:rsidRDefault="006352A9" w:rsidP="003F6AD2">
      <w:pPr>
        <w:pStyle w:val="Textonotapie"/>
        <w:jc w:val="both"/>
        <w:rPr>
          <w:sz w:val="18"/>
          <w:szCs w:val="18"/>
        </w:rPr>
      </w:pPr>
      <w:r w:rsidRPr="006352A9">
        <w:rPr>
          <w:sz w:val="18"/>
          <w:szCs w:val="18"/>
        </w:rPr>
        <w:t>X. Las sentencias.</w:t>
      </w:r>
    </w:p>
    <w:p w14:paraId="074AEB9B" w14:textId="0CC9BAAB" w:rsidR="003F6AD2" w:rsidRPr="00614844" w:rsidRDefault="003F6AD2" w:rsidP="003F6AD2">
      <w:pPr>
        <w:pStyle w:val="Textonotapie"/>
        <w:jc w:val="both"/>
        <w:rPr>
          <w:sz w:val="18"/>
          <w:szCs w:val="18"/>
          <w:lang w:val="es-E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6165BF9E" w14:textId="7653C8F9" w:rsidR="00474ED5" w:rsidRDefault="00474ED5">
        <w:pPr>
          <w:pStyle w:val="Encabezado"/>
          <w:jc w:val="center"/>
        </w:pPr>
        <w:r>
          <w:fldChar w:fldCharType="begin"/>
        </w:r>
        <w:r>
          <w:instrText>PAGE   \* MERGEFORMAT</w:instrText>
        </w:r>
        <w:r>
          <w:fldChar w:fldCharType="separate"/>
        </w:r>
        <w:r w:rsidR="00D90D21">
          <w:rPr>
            <w:noProof/>
          </w:rPr>
          <w:t>16</w:t>
        </w:r>
        <w:r>
          <w:fldChar w:fldCharType="end"/>
        </w:r>
      </w:p>
    </w:sdtContent>
  </w:sdt>
  <w:p w14:paraId="177501B2" w14:textId="77777777" w:rsidR="00474ED5" w:rsidRDefault="00474ED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14:paraId="5BE1C3C2" w14:textId="6C3EC1EC" w:rsidR="00474ED5" w:rsidRDefault="00474ED5" w:rsidP="00D64165">
        <w:pPr>
          <w:pStyle w:val="Encabezado"/>
          <w:jc w:val="center"/>
          <w:rPr>
            <w:noProof/>
          </w:rPr>
        </w:pPr>
        <w:r>
          <w:fldChar w:fldCharType="begin"/>
        </w:r>
        <w:r>
          <w:instrText xml:space="preserve"> PAGE   \* MERGEFORMAT </w:instrText>
        </w:r>
        <w:r>
          <w:fldChar w:fldCharType="separate"/>
        </w:r>
        <w:r w:rsidR="00D90D21">
          <w:rPr>
            <w:noProof/>
          </w:rPr>
          <w:t>17</w:t>
        </w:r>
        <w:r>
          <w:rPr>
            <w:noProof/>
          </w:rPr>
          <w:fldChar w:fldCharType="end"/>
        </w:r>
      </w:p>
      <w:p w14:paraId="7F1FCF9A" w14:textId="77777777" w:rsidR="00474ED5" w:rsidRDefault="00D90D21" w:rsidP="00D64165">
        <w:pPr>
          <w:pStyle w:val="Encabezado"/>
          <w:jc w:val="center"/>
        </w:pPr>
      </w:p>
    </w:sdtContent>
  </w:sdt>
  <w:p w14:paraId="026C36E4" w14:textId="77777777" w:rsidR="00474ED5" w:rsidRDefault="00474ED5" w:rsidP="00D64165">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7569B"/>
    <w:multiLevelType w:val="hybridMultilevel"/>
    <w:tmpl w:val="9F7C00FA"/>
    <w:lvl w:ilvl="0" w:tplc="080A0013">
      <w:start w:val="1"/>
      <w:numFmt w:val="upperRoman"/>
      <w:lvlText w:val="%1."/>
      <w:lvlJc w:val="right"/>
      <w:pPr>
        <w:ind w:left="1630" w:hanging="360"/>
      </w:pPr>
    </w:lvl>
    <w:lvl w:ilvl="1" w:tplc="080A0019" w:tentative="1">
      <w:start w:val="1"/>
      <w:numFmt w:val="lowerLetter"/>
      <w:lvlText w:val="%2."/>
      <w:lvlJc w:val="left"/>
      <w:pPr>
        <w:ind w:left="2350" w:hanging="360"/>
      </w:pPr>
    </w:lvl>
    <w:lvl w:ilvl="2" w:tplc="080A001B" w:tentative="1">
      <w:start w:val="1"/>
      <w:numFmt w:val="lowerRoman"/>
      <w:lvlText w:val="%3."/>
      <w:lvlJc w:val="right"/>
      <w:pPr>
        <w:ind w:left="3070" w:hanging="180"/>
      </w:pPr>
    </w:lvl>
    <w:lvl w:ilvl="3" w:tplc="080A000F" w:tentative="1">
      <w:start w:val="1"/>
      <w:numFmt w:val="decimal"/>
      <w:lvlText w:val="%4."/>
      <w:lvlJc w:val="left"/>
      <w:pPr>
        <w:ind w:left="3790" w:hanging="360"/>
      </w:pPr>
    </w:lvl>
    <w:lvl w:ilvl="4" w:tplc="080A0019" w:tentative="1">
      <w:start w:val="1"/>
      <w:numFmt w:val="lowerLetter"/>
      <w:lvlText w:val="%5."/>
      <w:lvlJc w:val="left"/>
      <w:pPr>
        <w:ind w:left="4510" w:hanging="360"/>
      </w:pPr>
    </w:lvl>
    <w:lvl w:ilvl="5" w:tplc="080A001B" w:tentative="1">
      <w:start w:val="1"/>
      <w:numFmt w:val="lowerRoman"/>
      <w:lvlText w:val="%6."/>
      <w:lvlJc w:val="right"/>
      <w:pPr>
        <w:ind w:left="5230" w:hanging="180"/>
      </w:pPr>
    </w:lvl>
    <w:lvl w:ilvl="6" w:tplc="080A000F" w:tentative="1">
      <w:start w:val="1"/>
      <w:numFmt w:val="decimal"/>
      <w:lvlText w:val="%7."/>
      <w:lvlJc w:val="left"/>
      <w:pPr>
        <w:ind w:left="5950" w:hanging="360"/>
      </w:pPr>
    </w:lvl>
    <w:lvl w:ilvl="7" w:tplc="080A0019" w:tentative="1">
      <w:start w:val="1"/>
      <w:numFmt w:val="lowerLetter"/>
      <w:lvlText w:val="%8."/>
      <w:lvlJc w:val="left"/>
      <w:pPr>
        <w:ind w:left="6670" w:hanging="360"/>
      </w:pPr>
    </w:lvl>
    <w:lvl w:ilvl="8" w:tplc="080A001B" w:tentative="1">
      <w:start w:val="1"/>
      <w:numFmt w:val="lowerRoman"/>
      <w:lvlText w:val="%9."/>
      <w:lvlJc w:val="right"/>
      <w:pPr>
        <w:ind w:left="7390" w:hanging="180"/>
      </w:pPr>
    </w:lvl>
  </w:abstractNum>
  <w:abstractNum w:abstractNumId="1">
    <w:nsid w:val="054674D1"/>
    <w:multiLevelType w:val="hybridMultilevel"/>
    <w:tmpl w:val="315CFA04"/>
    <w:lvl w:ilvl="0" w:tplc="02A27404">
      <w:start w:val="18"/>
      <w:numFmt w:val="upperRoman"/>
      <w:lvlText w:val="%1."/>
      <w:lvlJc w:val="left"/>
      <w:pPr>
        <w:ind w:left="2149" w:hanging="720"/>
      </w:pPr>
      <w:rPr>
        <w:rFonts w:hint="default"/>
      </w:rPr>
    </w:lvl>
    <w:lvl w:ilvl="1" w:tplc="080A0019" w:tentative="1">
      <w:start w:val="1"/>
      <w:numFmt w:val="lowerLetter"/>
      <w:lvlText w:val="%2."/>
      <w:lvlJc w:val="left"/>
      <w:pPr>
        <w:ind w:left="2509" w:hanging="360"/>
      </w:pPr>
    </w:lvl>
    <w:lvl w:ilvl="2" w:tplc="080A001B" w:tentative="1">
      <w:start w:val="1"/>
      <w:numFmt w:val="lowerRoman"/>
      <w:lvlText w:val="%3."/>
      <w:lvlJc w:val="right"/>
      <w:pPr>
        <w:ind w:left="3229" w:hanging="180"/>
      </w:pPr>
    </w:lvl>
    <w:lvl w:ilvl="3" w:tplc="080A000F" w:tentative="1">
      <w:start w:val="1"/>
      <w:numFmt w:val="decimal"/>
      <w:lvlText w:val="%4."/>
      <w:lvlJc w:val="left"/>
      <w:pPr>
        <w:ind w:left="3949" w:hanging="360"/>
      </w:pPr>
    </w:lvl>
    <w:lvl w:ilvl="4" w:tplc="080A0019" w:tentative="1">
      <w:start w:val="1"/>
      <w:numFmt w:val="lowerLetter"/>
      <w:lvlText w:val="%5."/>
      <w:lvlJc w:val="left"/>
      <w:pPr>
        <w:ind w:left="4669" w:hanging="360"/>
      </w:pPr>
    </w:lvl>
    <w:lvl w:ilvl="5" w:tplc="080A001B" w:tentative="1">
      <w:start w:val="1"/>
      <w:numFmt w:val="lowerRoman"/>
      <w:lvlText w:val="%6."/>
      <w:lvlJc w:val="right"/>
      <w:pPr>
        <w:ind w:left="5389" w:hanging="180"/>
      </w:pPr>
    </w:lvl>
    <w:lvl w:ilvl="6" w:tplc="080A000F" w:tentative="1">
      <w:start w:val="1"/>
      <w:numFmt w:val="decimal"/>
      <w:lvlText w:val="%7."/>
      <w:lvlJc w:val="left"/>
      <w:pPr>
        <w:ind w:left="6109" w:hanging="360"/>
      </w:pPr>
    </w:lvl>
    <w:lvl w:ilvl="7" w:tplc="080A0019" w:tentative="1">
      <w:start w:val="1"/>
      <w:numFmt w:val="lowerLetter"/>
      <w:lvlText w:val="%8."/>
      <w:lvlJc w:val="left"/>
      <w:pPr>
        <w:ind w:left="6829" w:hanging="360"/>
      </w:pPr>
    </w:lvl>
    <w:lvl w:ilvl="8" w:tplc="080A001B" w:tentative="1">
      <w:start w:val="1"/>
      <w:numFmt w:val="lowerRoman"/>
      <w:lvlText w:val="%9."/>
      <w:lvlJc w:val="right"/>
      <w:pPr>
        <w:ind w:left="7549" w:hanging="180"/>
      </w:pPr>
    </w:lvl>
  </w:abstractNum>
  <w:abstractNum w:abstractNumId="2">
    <w:nsid w:val="18662EB5"/>
    <w:multiLevelType w:val="hybridMultilevel"/>
    <w:tmpl w:val="709C7AA6"/>
    <w:lvl w:ilvl="0" w:tplc="716CB2E4">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6">
    <w:nsid w:val="22473FC8"/>
    <w:multiLevelType w:val="hybridMultilevel"/>
    <w:tmpl w:val="56CC697C"/>
    <w:lvl w:ilvl="0" w:tplc="E5BA8CDC">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7">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8">
    <w:nsid w:val="327627C9"/>
    <w:multiLevelType w:val="hybridMultilevel"/>
    <w:tmpl w:val="8A3CC598"/>
    <w:lvl w:ilvl="0" w:tplc="00EE125C">
      <w:start w:val="1"/>
      <w:numFmt w:val="lowerLetter"/>
      <w:lvlText w:val="%1)"/>
      <w:lvlJc w:val="left"/>
      <w:pPr>
        <w:ind w:left="1069" w:hanging="360"/>
      </w:pPr>
      <w:rPr>
        <w:b/>
      </w:r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9">
    <w:nsid w:val="3C677250"/>
    <w:multiLevelType w:val="hybridMultilevel"/>
    <w:tmpl w:val="0F70C2F6"/>
    <w:lvl w:ilvl="0" w:tplc="EB420BBA">
      <w:start w:val="1"/>
      <w:numFmt w:val="upperRoman"/>
      <w:lvlText w:val="%1."/>
      <w:lvlJc w:val="left"/>
      <w:pPr>
        <w:ind w:left="1429" w:hanging="720"/>
      </w:pPr>
      <w:rPr>
        <w:rFonts w:asciiTheme="minorHAnsi" w:eastAsia="Calibri" w:hAnsiTheme="minorHAnsi" w:cstheme="minorHAnsi"/>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nsid w:val="62A21F47"/>
    <w:multiLevelType w:val="hybridMultilevel"/>
    <w:tmpl w:val="1DD02326"/>
    <w:lvl w:ilvl="0" w:tplc="38E29740">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63D6476A"/>
    <w:multiLevelType w:val="hybridMultilevel"/>
    <w:tmpl w:val="313E9CD2"/>
    <w:lvl w:ilvl="0" w:tplc="AD90F0C6">
      <w:start w:val="1"/>
      <w:numFmt w:val="decimal"/>
      <w:lvlText w:val="%1)"/>
      <w:lvlJc w:val="left"/>
      <w:pPr>
        <w:ind w:left="1920" w:hanging="360"/>
      </w:pPr>
      <w:rPr>
        <w:rFonts w:hint="default"/>
        <w:b/>
      </w:rPr>
    </w:lvl>
    <w:lvl w:ilvl="1" w:tplc="080A0019">
      <w:start w:val="1"/>
      <w:numFmt w:val="lowerLetter"/>
      <w:lvlText w:val="%2."/>
      <w:lvlJc w:val="left"/>
      <w:pPr>
        <w:ind w:left="-1755" w:hanging="360"/>
      </w:pPr>
    </w:lvl>
    <w:lvl w:ilvl="2" w:tplc="080A001B" w:tentative="1">
      <w:start w:val="1"/>
      <w:numFmt w:val="lowerRoman"/>
      <w:lvlText w:val="%3."/>
      <w:lvlJc w:val="right"/>
      <w:pPr>
        <w:ind w:left="-1035" w:hanging="180"/>
      </w:pPr>
    </w:lvl>
    <w:lvl w:ilvl="3" w:tplc="080A000F" w:tentative="1">
      <w:start w:val="1"/>
      <w:numFmt w:val="decimal"/>
      <w:lvlText w:val="%4."/>
      <w:lvlJc w:val="left"/>
      <w:pPr>
        <w:ind w:left="-315" w:hanging="360"/>
      </w:pPr>
    </w:lvl>
    <w:lvl w:ilvl="4" w:tplc="080A0019" w:tentative="1">
      <w:start w:val="1"/>
      <w:numFmt w:val="lowerLetter"/>
      <w:lvlText w:val="%5."/>
      <w:lvlJc w:val="left"/>
      <w:pPr>
        <w:ind w:left="405" w:hanging="360"/>
      </w:pPr>
    </w:lvl>
    <w:lvl w:ilvl="5" w:tplc="080A001B" w:tentative="1">
      <w:start w:val="1"/>
      <w:numFmt w:val="lowerRoman"/>
      <w:lvlText w:val="%6."/>
      <w:lvlJc w:val="right"/>
      <w:pPr>
        <w:ind w:left="1125" w:hanging="180"/>
      </w:pPr>
    </w:lvl>
    <w:lvl w:ilvl="6" w:tplc="080A000F" w:tentative="1">
      <w:start w:val="1"/>
      <w:numFmt w:val="decimal"/>
      <w:lvlText w:val="%7."/>
      <w:lvlJc w:val="left"/>
      <w:pPr>
        <w:ind w:left="1845" w:hanging="360"/>
      </w:pPr>
    </w:lvl>
    <w:lvl w:ilvl="7" w:tplc="080A0019" w:tentative="1">
      <w:start w:val="1"/>
      <w:numFmt w:val="lowerLetter"/>
      <w:lvlText w:val="%8."/>
      <w:lvlJc w:val="left"/>
      <w:pPr>
        <w:ind w:left="2565" w:hanging="360"/>
      </w:pPr>
    </w:lvl>
    <w:lvl w:ilvl="8" w:tplc="080A001B" w:tentative="1">
      <w:start w:val="1"/>
      <w:numFmt w:val="lowerRoman"/>
      <w:lvlText w:val="%9."/>
      <w:lvlJc w:val="right"/>
      <w:pPr>
        <w:ind w:left="3285" w:hanging="180"/>
      </w:pPr>
    </w:lvl>
  </w:abstractNum>
  <w:abstractNum w:abstractNumId="12">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3">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4">
    <w:nsid w:val="7B914FD1"/>
    <w:multiLevelType w:val="hybridMultilevel"/>
    <w:tmpl w:val="EE8ACC5C"/>
    <w:lvl w:ilvl="0" w:tplc="069E23B2">
      <w:start w:val="18"/>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3"/>
  </w:num>
  <w:num w:numId="2">
    <w:abstractNumId w:val="4"/>
  </w:num>
  <w:num w:numId="3">
    <w:abstractNumId w:val="15"/>
  </w:num>
  <w:num w:numId="4">
    <w:abstractNumId w:val="5"/>
  </w:num>
  <w:num w:numId="5">
    <w:abstractNumId w:val="13"/>
  </w:num>
  <w:num w:numId="6">
    <w:abstractNumId w:val="12"/>
  </w:num>
  <w:num w:numId="7">
    <w:abstractNumId w:val="7"/>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9"/>
  </w:num>
  <w:num w:numId="11">
    <w:abstractNumId w:val="6"/>
  </w:num>
  <w:num w:numId="12">
    <w:abstractNumId w:val="10"/>
  </w:num>
  <w:num w:numId="13">
    <w:abstractNumId w:val="14"/>
  </w:num>
  <w:num w:numId="14">
    <w:abstractNumId w:val="2"/>
  </w:num>
  <w:num w:numId="15">
    <w:abstractNumId w:val="1"/>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433"/>
    <w:rsid w:val="0000120B"/>
    <w:rsid w:val="000048DF"/>
    <w:rsid w:val="00007F3C"/>
    <w:rsid w:val="000107EC"/>
    <w:rsid w:val="000112AB"/>
    <w:rsid w:val="00011F42"/>
    <w:rsid w:val="0001213E"/>
    <w:rsid w:val="000130C0"/>
    <w:rsid w:val="0001575C"/>
    <w:rsid w:val="00017AA5"/>
    <w:rsid w:val="00017FB5"/>
    <w:rsid w:val="00020018"/>
    <w:rsid w:val="000201C2"/>
    <w:rsid w:val="00020DBC"/>
    <w:rsid w:val="00022C0F"/>
    <w:rsid w:val="00024247"/>
    <w:rsid w:val="0002785D"/>
    <w:rsid w:val="0003012C"/>
    <w:rsid w:val="0003217B"/>
    <w:rsid w:val="00032BCA"/>
    <w:rsid w:val="00033944"/>
    <w:rsid w:val="000368D0"/>
    <w:rsid w:val="00040648"/>
    <w:rsid w:val="00040B2C"/>
    <w:rsid w:val="000436EA"/>
    <w:rsid w:val="000446F0"/>
    <w:rsid w:val="000453F2"/>
    <w:rsid w:val="00045A2D"/>
    <w:rsid w:val="00050804"/>
    <w:rsid w:val="00050829"/>
    <w:rsid w:val="00051F6F"/>
    <w:rsid w:val="00053E7D"/>
    <w:rsid w:val="00055BC1"/>
    <w:rsid w:val="00056139"/>
    <w:rsid w:val="000569D1"/>
    <w:rsid w:val="00056D35"/>
    <w:rsid w:val="00057074"/>
    <w:rsid w:val="00057133"/>
    <w:rsid w:val="000573D3"/>
    <w:rsid w:val="0005764A"/>
    <w:rsid w:val="00057670"/>
    <w:rsid w:val="00060EFE"/>
    <w:rsid w:val="00062A03"/>
    <w:rsid w:val="0006490A"/>
    <w:rsid w:val="0007292F"/>
    <w:rsid w:val="00073F89"/>
    <w:rsid w:val="00075271"/>
    <w:rsid w:val="0007547F"/>
    <w:rsid w:val="000765FF"/>
    <w:rsid w:val="000766B1"/>
    <w:rsid w:val="0007790B"/>
    <w:rsid w:val="0008417A"/>
    <w:rsid w:val="00084B46"/>
    <w:rsid w:val="000860CA"/>
    <w:rsid w:val="0008769F"/>
    <w:rsid w:val="00087FAE"/>
    <w:rsid w:val="000907E8"/>
    <w:rsid w:val="00092FAD"/>
    <w:rsid w:val="00097626"/>
    <w:rsid w:val="000A00AD"/>
    <w:rsid w:val="000A0D83"/>
    <w:rsid w:val="000A268B"/>
    <w:rsid w:val="000A48B2"/>
    <w:rsid w:val="000A6BF4"/>
    <w:rsid w:val="000A6C9C"/>
    <w:rsid w:val="000A7660"/>
    <w:rsid w:val="000B13F8"/>
    <w:rsid w:val="000B32DC"/>
    <w:rsid w:val="000B3321"/>
    <w:rsid w:val="000B3DCC"/>
    <w:rsid w:val="000B3EC5"/>
    <w:rsid w:val="000B7615"/>
    <w:rsid w:val="000C4B6A"/>
    <w:rsid w:val="000C5122"/>
    <w:rsid w:val="000D055E"/>
    <w:rsid w:val="000D1AB9"/>
    <w:rsid w:val="000D28E8"/>
    <w:rsid w:val="000D2A4F"/>
    <w:rsid w:val="000D2ECE"/>
    <w:rsid w:val="000D453D"/>
    <w:rsid w:val="000D54AF"/>
    <w:rsid w:val="000D5E0B"/>
    <w:rsid w:val="000D60A1"/>
    <w:rsid w:val="000D663F"/>
    <w:rsid w:val="000D7EED"/>
    <w:rsid w:val="000E0C8E"/>
    <w:rsid w:val="000E14E6"/>
    <w:rsid w:val="000E2235"/>
    <w:rsid w:val="000E2A31"/>
    <w:rsid w:val="000E2C65"/>
    <w:rsid w:val="000E2C67"/>
    <w:rsid w:val="000E41B0"/>
    <w:rsid w:val="000E7622"/>
    <w:rsid w:val="000E78EA"/>
    <w:rsid w:val="000E79B0"/>
    <w:rsid w:val="000F0DAE"/>
    <w:rsid w:val="000F5EA2"/>
    <w:rsid w:val="00101501"/>
    <w:rsid w:val="00101967"/>
    <w:rsid w:val="001019F8"/>
    <w:rsid w:val="00103267"/>
    <w:rsid w:val="00103594"/>
    <w:rsid w:val="00103B0C"/>
    <w:rsid w:val="001052B5"/>
    <w:rsid w:val="001053AB"/>
    <w:rsid w:val="0010653E"/>
    <w:rsid w:val="001071F9"/>
    <w:rsid w:val="00111912"/>
    <w:rsid w:val="001119D4"/>
    <w:rsid w:val="00111BB1"/>
    <w:rsid w:val="00113CA1"/>
    <w:rsid w:val="001155A5"/>
    <w:rsid w:val="001160C6"/>
    <w:rsid w:val="001163FC"/>
    <w:rsid w:val="00123A45"/>
    <w:rsid w:val="001242CB"/>
    <w:rsid w:val="00124996"/>
    <w:rsid w:val="00126C38"/>
    <w:rsid w:val="001277C4"/>
    <w:rsid w:val="001310FD"/>
    <w:rsid w:val="0013227D"/>
    <w:rsid w:val="00132641"/>
    <w:rsid w:val="00132833"/>
    <w:rsid w:val="00132AB9"/>
    <w:rsid w:val="001330EA"/>
    <w:rsid w:val="00133F68"/>
    <w:rsid w:val="00135066"/>
    <w:rsid w:val="00136A7F"/>
    <w:rsid w:val="00140970"/>
    <w:rsid w:val="0014210F"/>
    <w:rsid w:val="0014217E"/>
    <w:rsid w:val="00144B42"/>
    <w:rsid w:val="0014643D"/>
    <w:rsid w:val="00151329"/>
    <w:rsid w:val="00153095"/>
    <w:rsid w:val="001555E0"/>
    <w:rsid w:val="00161488"/>
    <w:rsid w:val="00166514"/>
    <w:rsid w:val="0017099A"/>
    <w:rsid w:val="00173F2B"/>
    <w:rsid w:val="0017578D"/>
    <w:rsid w:val="001764E0"/>
    <w:rsid w:val="00185C68"/>
    <w:rsid w:val="00190BF1"/>
    <w:rsid w:val="001929DD"/>
    <w:rsid w:val="00196DDB"/>
    <w:rsid w:val="001A20AF"/>
    <w:rsid w:val="001A2990"/>
    <w:rsid w:val="001A5C5E"/>
    <w:rsid w:val="001A6B17"/>
    <w:rsid w:val="001B06C2"/>
    <w:rsid w:val="001B1F1F"/>
    <w:rsid w:val="001B28D3"/>
    <w:rsid w:val="001B3376"/>
    <w:rsid w:val="001B394A"/>
    <w:rsid w:val="001B5F44"/>
    <w:rsid w:val="001C3EEA"/>
    <w:rsid w:val="001C41F9"/>
    <w:rsid w:val="001C4EEC"/>
    <w:rsid w:val="001C54C1"/>
    <w:rsid w:val="001C78EB"/>
    <w:rsid w:val="001D2A7C"/>
    <w:rsid w:val="001D660B"/>
    <w:rsid w:val="001D7595"/>
    <w:rsid w:val="001E457E"/>
    <w:rsid w:val="001E6B46"/>
    <w:rsid w:val="001F0EFE"/>
    <w:rsid w:val="001F2818"/>
    <w:rsid w:val="001F2B09"/>
    <w:rsid w:val="001F4965"/>
    <w:rsid w:val="001F785A"/>
    <w:rsid w:val="002025D4"/>
    <w:rsid w:val="00203905"/>
    <w:rsid w:val="00204A49"/>
    <w:rsid w:val="00204AD6"/>
    <w:rsid w:val="00205898"/>
    <w:rsid w:val="0020760B"/>
    <w:rsid w:val="002116A6"/>
    <w:rsid w:val="002122E8"/>
    <w:rsid w:val="00213EE4"/>
    <w:rsid w:val="00213FAA"/>
    <w:rsid w:val="002162B1"/>
    <w:rsid w:val="0021669F"/>
    <w:rsid w:val="00222094"/>
    <w:rsid w:val="0022359F"/>
    <w:rsid w:val="00227D47"/>
    <w:rsid w:val="00230160"/>
    <w:rsid w:val="00230F99"/>
    <w:rsid w:val="00232526"/>
    <w:rsid w:val="002350F8"/>
    <w:rsid w:val="00236603"/>
    <w:rsid w:val="00237077"/>
    <w:rsid w:val="00237B34"/>
    <w:rsid w:val="00240CE2"/>
    <w:rsid w:val="00240FBF"/>
    <w:rsid w:val="00242148"/>
    <w:rsid w:val="0024296E"/>
    <w:rsid w:val="00243DFA"/>
    <w:rsid w:val="00244AE0"/>
    <w:rsid w:val="00245686"/>
    <w:rsid w:val="00245746"/>
    <w:rsid w:val="00245A07"/>
    <w:rsid w:val="00252E34"/>
    <w:rsid w:val="0025366D"/>
    <w:rsid w:val="00254FC4"/>
    <w:rsid w:val="00262DD9"/>
    <w:rsid w:val="002640F9"/>
    <w:rsid w:val="00265152"/>
    <w:rsid w:val="002651D3"/>
    <w:rsid w:val="00273108"/>
    <w:rsid w:val="0027358C"/>
    <w:rsid w:val="00274111"/>
    <w:rsid w:val="0027444E"/>
    <w:rsid w:val="002747AB"/>
    <w:rsid w:val="00274D82"/>
    <w:rsid w:val="00275572"/>
    <w:rsid w:val="00280B39"/>
    <w:rsid w:val="00283047"/>
    <w:rsid w:val="00283373"/>
    <w:rsid w:val="002833C4"/>
    <w:rsid w:val="00284CBF"/>
    <w:rsid w:val="00291DBC"/>
    <w:rsid w:val="0029276E"/>
    <w:rsid w:val="00292CA5"/>
    <w:rsid w:val="00297135"/>
    <w:rsid w:val="002A0275"/>
    <w:rsid w:val="002A0E99"/>
    <w:rsid w:val="002A4476"/>
    <w:rsid w:val="002B29D0"/>
    <w:rsid w:val="002B2F20"/>
    <w:rsid w:val="002B4CC0"/>
    <w:rsid w:val="002B771F"/>
    <w:rsid w:val="002C02DC"/>
    <w:rsid w:val="002C0E00"/>
    <w:rsid w:val="002C1866"/>
    <w:rsid w:val="002C3DA7"/>
    <w:rsid w:val="002C6C40"/>
    <w:rsid w:val="002D09D0"/>
    <w:rsid w:val="002D5A5A"/>
    <w:rsid w:val="002D5CD9"/>
    <w:rsid w:val="002D7417"/>
    <w:rsid w:val="002D7AFA"/>
    <w:rsid w:val="002E28FC"/>
    <w:rsid w:val="002E42B3"/>
    <w:rsid w:val="002E78D6"/>
    <w:rsid w:val="002F0490"/>
    <w:rsid w:val="002F2948"/>
    <w:rsid w:val="002F70D4"/>
    <w:rsid w:val="00303B7B"/>
    <w:rsid w:val="00304F30"/>
    <w:rsid w:val="0030618F"/>
    <w:rsid w:val="00306721"/>
    <w:rsid w:val="00307C85"/>
    <w:rsid w:val="00323703"/>
    <w:rsid w:val="00326A65"/>
    <w:rsid w:val="00327AFF"/>
    <w:rsid w:val="003401A1"/>
    <w:rsid w:val="0034110D"/>
    <w:rsid w:val="003422CB"/>
    <w:rsid w:val="00342488"/>
    <w:rsid w:val="00344791"/>
    <w:rsid w:val="003451F0"/>
    <w:rsid w:val="003506D6"/>
    <w:rsid w:val="00350B22"/>
    <w:rsid w:val="003552AA"/>
    <w:rsid w:val="003555B2"/>
    <w:rsid w:val="00357F64"/>
    <w:rsid w:val="003608DF"/>
    <w:rsid w:val="00365FED"/>
    <w:rsid w:val="003661D8"/>
    <w:rsid w:val="003672A0"/>
    <w:rsid w:val="003701F8"/>
    <w:rsid w:val="00373EBF"/>
    <w:rsid w:val="00380221"/>
    <w:rsid w:val="00381B9A"/>
    <w:rsid w:val="00381DAF"/>
    <w:rsid w:val="00383CAE"/>
    <w:rsid w:val="00384F6F"/>
    <w:rsid w:val="00390315"/>
    <w:rsid w:val="003919F7"/>
    <w:rsid w:val="0039298B"/>
    <w:rsid w:val="003970C8"/>
    <w:rsid w:val="00397D68"/>
    <w:rsid w:val="003A0A1E"/>
    <w:rsid w:val="003A1792"/>
    <w:rsid w:val="003A1905"/>
    <w:rsid w:val="003A43A7"/>
    <w:rsid w:val="003A44DB"/>
    <w:rsid w:val="003A6308"/>
    <w:rsid w:val="003B052B"/>
    <w:rsid w:val="003B083A"/>
    <w:rsid w:val="003B2A5D"/>
    <w:rsid w:val="003B2E55"/>
    <w:rsid w:val="003B3533"/>
    <w:rsid w:val="003B4B51"/>
    <w:rsid w:val="003B4E0C"/>
    <w:rsid w:val="003B62BA"/>
    <w:rsid w:val="003B63E2"/>
    <w:rsid w:val="003C2146"/>
    <w:rsid w:val="003C2DD2"/>
    <w:rsid w:val="003C7746"/>
    <w:rsid w:val="003D0F94"/>
    <w:rsid w:val="003D138D"/>
    <w:rsid w:val="003D16A4"/>
    <w:rsid w:val="003D1E77"/>
    <w:rsid w:val="003D287F"/>
    <w:rsid w:val="003D4508"/>
    <w:rsid w:val="003E4C1D"/>
    <w:rsid w:val="003E70E8"/>
    <w:rsid w:val="003F13C1"/>
    <w:rsid w:val="003F32C7"/>
    <w:rsid w:val="003F4355"/>
    <w:rsid w:val="003F6AD2"/>
    <w:rsid w:val="00402396"/>
    <w:rsid w:val="00402445"/>
    <w:rsid w:val="004030AF"/>
    <w:rsid w:val="004034F4"/>
    <w:rsid w:val="00403E56"/>
    <w:rsid w:val="0040402E"/>
    <w:rsid w:val="004047D8"/>
    <w:rsid w:val="004119D3"/>
    <w:rsid w:val="00413345"/>
    <w:rsid w:val="00416000"/>
    <w:rsid w:val="00421B00"/>
    <w:rsid w:val="00421F39"/>
    <w:rsid w:val="00422368"/>
    <w:rsid w:val="00422665"/>
    <w:rsid w:val="00422985"/>
    <w:rsid w:val="00425751"/>
    <w:rsid w:val="00425E96"/>
    <w:rsid w:val="00426D9E"/>
    <w:rsid w:val="004331FB"/>
    <w:rsid w:val="00441254"/>
    <w:rsid w:val="00441710"/>
    <w:rsid w:val="00447219"/>
    <w:rsid w:val="00447CCA"/>
    <w:rsid w:val="0045141C"/>
    <w:rsid w:val="0045466B"/>
    <w:rsid w:val="0045492E"/>
    <w:rsid w:val="00455CF6"/>
    <w:rsid w:val="004577C8"/>
    <w:rsid w:val="00461CD0"/>
    <w:rsid w:val="0046206F"/>
    <w:rsid w:val="0046313D"/>
    <w:rsid w:val="004637FE"/>
    <w:rsid w:val="004672CE"/>
    <w:rsid w:val="004672FF"/>
    <w:rsid w:val="0047070C"/>
    <w:rsid w:val="00472012"/>
    <w:rsid w:val="004728B6"/>
    <w:rsid w:val="00472CC2"/>
    <w:rsid w:val="00473052"/>
    <w:rsid w:val="00474ED5"/>
    <w:rsid w:val="00480000"/>
    <w:rsid w:val="00481BF1"/>
    <w:rsid w:val="00490CEC"/>
    <w:rsid w:val="00491452"/>
    <w:rsid w:val="00492A65"/>
    <w:rsid w:val="00492F0C"/>
    <w:rsid w:val="00492FE8"/>
    <w:rsid w:val="00493881"/>
    <w:rsid w:val="00494D48"/>
    <w:rsid w:val="00496F17"/>
    <w:rsid w:val="004A04AC"/>
    <w:rsid w:val="004A0E5A"/>
    <w:rsid w:val="004A2090"/>
    <w:rsid w:val="004A2E1B"/>
    <w:rsid w:val="004A4B22"/>
    <w:rsid w:val="004B0B27"/>
    <w:rsid w:val="004B3A96"/>
    <w:rsid w:val="004B4D4C"/>
    <w:rsid w:val="004B546D"/>
    <w:rsid w:val="004B6EA6"/>
    <w:rsid w:val="004C0BB1"/>
    <w:rsid w:val="004C352A"/>
    <w:rsid w:val="004C5CA7"/>
    <w:rsid w:val="004C6A98"/>
    <w:rsid w:val="004D20B8"/>
    <w:rsid w:val="004D4778"/>
    <w:rsid w:val="004D58E6"/>
    <w:rsid w:val="004D6FB7"/>
    <w:rsid w:val="004D753F"/>
    <w:rsid w:val="004E00E2"/>
    <w:rsid w:val="004E5973"/>
    <w:rsid w:val="004F0BD6"/>
    <w:rsid w:val="004F1717"/>
    <w:rsid w:val="004F5216"/>
    <w:rsid w:val="004F6179"/>
    <w:rsid w:val="004F6A86"/>
    <w:rsid w:val="0050077A"/>
    <w:rsid w:val="00500C12"/>
    <w:rsid w:val="0050177D"/>
    <w:rsid w:val="00502143"/>
    <w:rsid w:val="00502A94"/>
    <w:rsid w:val="00505537"/>
    <w:rsid w:val="00506560"/>
    <w:rsid w:val="00506596"/>
    <w:rsid w:val="005127C5"/>
    <w:rsid w:val="0051488D"/>
    <w:rsid w:val="00516C6D"/>
    <w:rsid w:val="00516E57"/>
    <w:rsid w:val="005213B5"/>
    <w:rsid w:val="00521FC6"/>
    <w:rsid w:val="0052342E"/>
    <w:rsid w:val="00523DA0"/>
    <w:rsid w:val="00525AC3"/>
    <w:rsid w:val="005260FA"/>
    <w:rsid w:val="00526A51"/>
    <w:rsid w:val="00526B34"/>
    <w:rsid w:val="00530243"/>
    <w:rsid w:val="00531A1D"/>
    <w:rsid w:val="005366F7"/>
    <w:rsid w:val="00536A75"/>
    <w:rsid w:val="00537086"/>
    <w:rsid w:val="0054084A"/>
    <w:rsid w:val="005413A6"/>
    <w:rsid w:val="00543893"/>
    <w:rsid w:val="005540F1"/>
    <w:rsid w:val="005604E1"/>
    <w:rsid w:val="00563190"/>
    <w:rsid w:val="005642A9"/>
    <w:rsid w:val="00564EE9"/>
    <w:rsid w:val="00566732"/>
    <w:rsid w:val="00567B05"/>
    <w:rsid w:val="00567E9E"/>
    <w:rsid w:val="00572C14"/>
    <w:rsid w:val="00572C8E"/>
    <w:rsid w:val="005733F4"/>
    <w:rsid w:val="00573445"/>
    <w:rsid w:val="00573459"/>
    <w:rsid w:val="0057478A"/>
    <w:rsid w:val="0057570A"/>
    <w:rsid w:val="005758A5"/>
    <w:rsid w:val="00576035"/>
    <w:rsid w:val="00580F21"/>
    <w:rsid w:val="0058200A"/>
    <w:rsid w:val="00583676"/>
    <w:rsid w:val="005877A1"/>
    <w:rsid w:val="00593854"/>
    <w:rsid w:val="005972CE"/>
    <w:rsid w:val="005A1203"/>
    <w:rsid w:val="005A192A"/>
    <w:rsid w:val="005A2AA0"/>
    <w:rsid w:val="005A2DD2"/>
    <w:rsid w:val="005A2DEB"/>
    <w:rsid w:val="005A4001"/>
    <w:rsid w:val="005A416B"/>
    <w:rsid w:val="005A4302"/>
    <w:rsid w:val="005A4CC2"/>
    <w:rsid w:val="005B00A1"/>
    <w:rsid w:val="005B0348"/>
    <w:rsid w:val="005B3201"/>
    <w:rsid w:val="005B4B53"/>
    <w:rsid w:val="005B68DF"/>
    <w:rsid w:val="005B6B72"/>
    <w:rsid w:val="005B78BC"/>
    <w:rsid w:val="005C07C4"/>
    <w:rsid w:val="005C1386"/>
    <w:rsid w:val="005C4DE2"/>
    <w:rsid w:val="005C7BCC"/>
    <w:rsid w:val="005D023E"/>
    <w:rsid w:val="005D026C"/>
    <w:rsid w:val="005D4AB3"/>
    <w:rsid w:val="005D541C"/>
    <w:rsid w:val="005D6F85"/>
    <w:rsid w:val="005E1000"/>
    <w:rsid w:val="005E529B"/>
    <w:rsid w:val="005E56CB"/>
    <w:rsid w:val="005F1334"/>
    <w:rsid w:val="005F37B4"/>
    <w:rsid w:val="005F3A73"/>
    <w:rsid w:val="005F4AD5"/>
    <w:rsid w:val="005F5060"/>
    <w:rsid w:val="005F637E"/>
    <w:rsid w:val="00600E06"/>
    <w:rsid w:val="006012CF"/>
    <w:rsid w:val="00601877"/>
    <w:rsid w:val="006054AC"/>
    <w:rsid w:val="00605C92"/>
    <w:rsid w:val="006073B0"/>
    <w:rsid w:val="00610BA0"/>
    <w:rsid w:val="0061212A"/>
    <w:rsid w:val="006121A0"/>
    <w:rsid w:val="006127A2"/>
    <w:rsid w:val="00614844"/>
    <w:rsid w:val="00614CFD"/>
    <w:rsid w:val="006178F3"/>
    <w:rsid w:val="0062031E"/>
    <w:rsid w:val="00623A19"/>
    <w:rsid w:val="0062629E"/>
    <w:rsid w:val="006267B2"/>
    <w:rsid w:val="00627433"/>
    <w:rsid w:val="00633A73"/>
    <w:rsid w:val="00633E0C"/>
    <w:rsid w:val="006351C2"/>
    <w:rsid w:val="006352A9"/>
    <w:rsid w:val="006358C4"/>
    <w:rsid w:val="006476D0"/>
    <w:rsid w:val="00647AC4"/>
    <w:rsid w:val="00651FD3"/>
    <w:rsid w:val="00652D2C"/>
    <w:rsid w:val="00654248"/>
    <w:rsid w:val="00654C07"/>
    <w:rsid w:val="006568A8"/>
    <w:rsid w:val="00660756"/>
    <w:rsid w:val="006612E7"/>
    <w:rsid w:val="00661BDF"/>
    <w:rsid w:val="00662000"/>
    <w:rsid w:val="0066245C"/>
    <w:rsid w:val="00662593"/>
    <w:rsid w:val="00666311"/>
    <w:rsid w:val="00670F0C"/>
    <w:rsid w:val="00672D5F"/>
    <w:rsid w:val="00674088"/>
    <w:rsid w:val="006752B5"/>
    <w:rsid w:val="00676B43"/>
    <w:rsid w:val="00684362"/>
    <w:rsid w:val="006848DA"/>
    <w:rsid w:val="00684D20"/>
    <w:rsid w:val="006879C9"/>
    <w:rsid w:val="0069071F"/>
    <w:rsid w:val="0069252C"/>
    <w:rsid w:val="00693DEA"/>
    <w:rsid w:val="00694164"/>
    <w:rsid w:val="00696129"/>
    <w:rsid w:val="00696524"/>
    <w:rsid w:val="006970E0"/>
    <w:rsid w:val="006A1290"/>
    <w:rsid w:val="006A3784"/>
    <w:rsid w:val="006A5C6B"/>
    <w:rsid w:val="006A661E"/>
    <w:rsid w:val="006A7A7B"/>
    <w:rsid w:val="006B05DA"/>
    <w:rsid w:val="006B06C3"/>
    <w:rsid w:val="006B0C7F"/>
    <w:rsid w:val="006B26B9"/>
    <w:rsid w:val="006B28CF"/>
    <w:rsid w:val="006B2CD9"/>
    <w:rsid w:val="006B333C"/>
    <w:rsid w:val="006B3B7D"/>
    <w:rsid w:val="006B4198"/>
    <w:rsid w:val="006B6114"/>
    <w:rsid w:val="006B7079"/>
    <w:rsid w:val="006C349A"/>
    <w:rsid w:val="006C3A14"/>
    <w:rsid w:val="006C41D0"/>
    <w:rsid w:val="006C51BD"/>
    <w:rsid w:val="006D07D4"/>
    <w:rsid w:val="006D19F4"/>
    <w:rsid w:val="006D1B51"/>
    <w:rsid w:val="006D3483"/>
    <w:rsid w:val="006D3670"/>
    <w:rsid w:val="006D419C"/>
    <w:rsid w:val="006E09BA"/>
    <w:rsid w:val="006E292A"/>
    <w:rsid w:val="006E61B6"/>
    <w:rsid w:val="006E6406"/>
    <w:rsid w:val="006F0D66"/>
    <w:rsid w:val="006F14D4"/>
    <w:rsid w:val="006F1B33"/>
    <w:rsid w:val="006F40DF"/>
    <w:rsid w:val="006F4318"/>
    <w:rsid w:val="006F5180"/>
    <w:rsid w:val="006F6249"/>
    <w:rsid w:val="006F7950"/>
    <w:rsid w:val="007017B9"/>
    <w:rsid w:val="00701B05"/>
    <w:rsid w:val="00703A79"/>
    <w:rsid w:val="00704689"/>
    <w:rsid w:val="007055BB"/>
    <w:rsid w:val="00705773"/>
    <w:rsid w:val="00710FCE"/>
    <w:rsid w:val="007130C1"/>
    <w:rsid w:val="0071428B"/>
    <w:rsid w:val="0071501C"/>
    <w:rsid w:val="00721187"/>
    <w:rsid w:val="00722A45"/>
    <w:rsid w:val="007258FE"/>
    <w:rsid w:val="007261A8"/>
    <w:rsid w:val="007270F3"/>
    <w:rsid w:val="00730275"/>
    <w:rsid w:val="007307B0"/>
    <w:rsid w:val="00731718"/>
    <w:rsid w:val="007350EB"/>
    <w:rsid w:val="007403FA"/>
    <w:rsid w:val="00743A47"/>
    <w:rsid w:val="00743DD1"/>
    <w:rsid w:val="0074572C"/>
    <w:rsid w:val="00745DC7"/>
    <w:rsid w:val="007460AC"/>
    <w:rsid w:val="00747FBB"/>
    <w:rsid w:val="00751C73"/>
    <w:rsid w:val="00751CB0"/>
    <w:rsid w:val="00752644"/>
    <w:rsid w:val="00752E25"/>
    <w:rsid w:val="00754328"/>
    <w:rsid w:val="00757375"/>
    <w:rsid w:val="00757CFA"/>
    <w:rsid w:val="00764EB2"/>
    <w:rsid w:val="007659A7"/>
    <w:rsid w:val="00767480"/>
    <w:rsid w:val="0077223C"/>
    <w:rsid w:val="00772579"/>
    <w:rsid w:val="0077263C"/>
    <w:rsid w:val="0077429B"/>
    <w:rsid w:val="007775B9"/>
    <w:rsid w:val="00782658"/>
    <w:rsid w:val="007846CD"/>
    <w:rsid w:val="0078485D"/>
    <w:rsid w:val="007858FD"/>
    <w:rsid w:val="00790B87"/>
    <w:rsid w:val="00792A64"/>
    <w:rsid w:val="00793F72"/>
    <w:rsid w:val="00795361"/>
    <w:rsid w:val="00795BA7"/>
    <w:rsid w:val="00796D1D"/>
    <w:rsid w:val="00796F30"/>
    <w:rsid w:val="007975E0"/>
    <w:rsid w:val="007A054A"/>
    <w:rsid w:val="007A3386"/>
    <w:rsid w:val="007A4323"/>
    <w:rsid w:val="007A4B9E"/>
    <w:rsid w:val="007A652C"/>
    <w:rsid w:val="007B032E"/>
    <w:rsid w:val="007B0A4B"/>
    <w:rsid w:val="007B42DD"/>
    <w:rsid w:val="007B45DB"/>
    <w:rsid w:val="007B58CF"/>
    <w:rsid w:val="007B6799"/>
    <w:rsid w:val="007B69B1"/>
    <w:rsid w:val="007B6CCE"/>
    <w:rsid w:val="007C2CA3"/>
    <w:rsid w:val="007C46E4"/>
    <w:rsid w:val="007C4A08"/>
    <w:rsid w:val="007C66B6"/>
    <w:rsid w:val="007C707B"/>
    <w:rsid w:val="007D32E6"/>
    <w:rsid w:val="007D42C1"/>
    <w:rsid w:val="007D5570"/>
    <w:rsid w:val="007D672E"/>
    <w:rsid w:val="007D7E3E"/>
    <w:rsid w:val="007E03DA"/>
    <w:rsid w:val="007E1E8B"/>
    <w:rsid w:val="007E2906"/>
    <w:rsid w:val="007E368B"/>
    <w:rsid w:val="007E38BD"/>
    <w:rsid w:val="007E7195"/>
    <w:rsid w:val="007F3157"/>
    <w:rsid w:val="007F46EC"/>
    <w:rsid w:val="007F4A81"/>
    <w:rsid w:val="007F53B8"/>
    <w:rsid w:val="007F7283"/>
    <w:rsid w:val="00801603"/>
    <w:rsid w:val="008024E0"/>
    <w:rsid w:val="008054CD"/>
    <w:rsid w:val="00805FEA"/>
    <w:rsid w:val="00807479"/>
    <w:rsid w:val="008102BA"/>
    <w:rsid w:val="00810ADB"/>
    <w:rsid w:val="00810EC3"/>
    <w:rsid w:val="008142E5"/>
    <w:rsid w:val="0081481D"/>
    <w:rsid w:val="00815088"/>
    <w:rsid w:val="00815DC2"/>
    <w:rsid w:val="008169FC"/>
    <w:rsid w:val="008175DB"/>
    <w:rsid w:val="008203BA"/>
    <w:rsid w:val="008261CB"/>
    <w:rsid w:val="00832051"/>
    <w:rsid w:val="008342F8"/>
    <w:rsid w:val="008359C7"/>
    <w:rsid w:val="00841B4F"/>
    <w:rsid w:val="00842036"/>
    <w:rsid w:val="008428D0"/>
    <w:rsid w:val="00843D83"/>
    <w:rsid w:val="00844304"/>
    <w:rsid w:val="0084635B"/>
    <w:rsid w:val="00847C11"/>
    <w:rsid w:val="008511E7"/>
    <w:rsid w:val="00851273"/>
    <w:rsid w:val="008538C3"/>
    <w:rsid w:val="008552E6"/>
    <w:rsid w:val="008554BE"/>
    <w:rsid w:val="00855905"/>
    <w:rsid w:val="008559F3"/>
    <w:rsid w:val="00855D19"/>
    <w:rsid w:val="00856B48"/>
    <w:rsid w:val="008573E0"/>
    <w:rsid w:val="00862446"/>
    <w:rsid w:val="00862810"/>
    <w:rsid w:val="00864F6D"/>
    <w:rsid w:val="0086600B"/>
    <w:rsid w:val="00871676"/>
    <w:rsid w:val="0087364A"/>
    <w:rsid w:val="00874A09"/>
    <w:rsid w:val="00874EC7"/>
    <w:rsid w:val="00875AD3"/>
    <w:rsid w:val="00876C27"/>
    <w:rsid w:val="00880014"/>
    <w:rsid w:val="008834E1"/>
    <w:rsid w:val="00883DD3"/>
    <w:rsid w:val="00886948"/>
    <w:rsid w:val="00887420"/>
    <w:rsid w:val="008879D7"/>
    <w:rsid w:val="00887BD5"/>
    <w:rsid w:val="0089005E"/>
    <w:rsid w:val="00891A05"/>
    <w:rsid w:val="0089328E"/>
    <w:rsid w:val="00893C23"/>
    <w:rsid w:val="00895323"/>
    <w:rsid w:val="00895DBE"/>
    <w:rsid w:val="0089691C"/>
    <w:rsid w:val="00897515"/>
    <w:rsid w:val="00897D0C"/>
    <w:rsid w:val="008A1B01"/>
    <w:rsid w:val="008A52C4"/>
    <w:rsid w:val="008A58CD"/>
    <w:rsid w:val="008A5E5C"/>
    <w:rsid w:val="008A7C77"/>
    <w:rsid w:val="008B115F"/>
    <w:rsid w:val="008B2CB8"/>
    <w:rsid w:val="008B5DC3"/>
    <w:rsid w:val="008B5E16"/>
    <w:rsid w:val="008B78F3"/>
    <w:rsid w:val="008B7965"/>
    <w:rsid w:val="008C03EB"/>
    <w:rsid w:val="008C05D6"/>
    <w:rsid w:val="008C0790"/>
    <w:rsid w:val="008C0A5C"/>
    <w:rsid w:val="008C0A76"/>
    <w:rsid w:val="008C1159"/>
    <w:rsid w:val="008C29B4"/>
    <w:rsid w:val="008C4B99"/>
    <w:rsid w:val="008C5257"/>
    <w:rsid w:val="008C5BB2"/>
    <w:rsid w:val="008C5CE8"/>
    <w:rsid w:val="008D66B0"/>
    <w:rsid w:val="008E16A1"/>
    <w:rsid w:val="008E67DA"/>
    <w:rsid w:val="008F0196"/>
    <w:rsid w:val="008F3277"/>
    <w:rsid w:val="008F39E1"/>
    <w:rsid w:val="008F3FFA"/>
    <w:rsid w:val="008F6985"/>
    <w:rsid w:val="008F764E"/>
    <w:rsid w:val="00900FEF"/>
    <w:rsid w:val="00901363"/>
    <w:rsid w:val="009019F4"/>
    <w:rsid w:val="0090201D"/>
    <w:rsid w:val="0090302B"/>
    <w:rsid w:val="00903D0A"/>
    <w:rsid w:val="00905C52"/>
    <w:rsid w:val="00906FDC"/>
    <w:rsid w:val="00911FFB"/>
    <w:rsid w:val="009146CA"/>
    <w:rsid w:val="009220D7"/>
    <w:rsid w:val="009227DB"/>
    <w:rsid w:val="00922B9D"/>
    <w:rsid w:val="00922D65"/>
    <w:rsid w:val="00922D8C"/>
    <w:rsid w:val="0092560C"/>
    <w:rsid w:val="00926730"/>
    <w:rsid w:val="00926C8A"/>
    <w:rsid w:val="00930D56"/>
    <w:rsid w:val="00930F71"/>
    <w:rsid w:val="0093141C"/>
    <w:rsid w:val="00931C21"/>
    <w:rsid w:val="00931FCB"/>
    <w:rsid w:val="00934A6A"/>
    <w:rsid w:val="009352B7"/>
    <w:rsid w:val="00943B90"/>
    <w:rsid w:val="0094418A"/>
    <w:rsid w:val="00944837"/>
    <w:rsid w:val="00944D1A"/>
    <w:rsid w:val="00945315"/>
    <w:rsid w:val="009453E1"/>
    <w:rsid w:val="00946736"/>
    <w:rsid w:val="009471BD"/>
    <w:rsid w:val="00947734"/>
    <w:rsid w:val="00947962"/>
    <w:rsid w:val="00950855"/>
    <w:rsid w:val="009513AC"/>
    <w:rsid w:val="00951480"/>
    <w:rsid w:val="00953977"/>
    <w:rsid w:val="009603D3"/>
    <w:rsid w:val="009630DF"/>
    <w:rsid w:val="009648F9"/>
    <w:rsid w:val="00970306"/>
    <w:rsid w:val="0097065E"/>
    <w:rsid w:val="00973C34"/>
    <w:rsid w:val="00975EA0"/>
    <w:rsid w:val="00976758"/>
    <w:rsid w:val="00977941"/>
    <w:rsid w:val="00980283"/>
    <w:rsid w:val="009825F6"/>
    <w:rsid w:val="009842CB"/>
    <w:rsid w:val="00985CF6"/>
    <w:rsid w:val="00986B39"/>
    <w:rsid w:val="00993D71"/>
    <w:rsid w:val="00994480"/>
    <w:rsid w:val="00996D0F"/>
    <w:rsid w:val="009A08BE"/>
    <w:rsid w:val="009A615D"/>
    <w:rsid w:val="009A759F"/>
    <w:rsid w:val="009B0BE8"/>
    <w:rsid w:val="009B1E37"/>
    <w:rsid w:val="009B2C4F"/>
    <w:rsid w:val="009B471B"/>
    <w:rsid w:val="009B4F43"/>
    <w:rsid w:val="009B562C"/>
    <w:rsid w:val="009C1BD8"/>
    <w:rsid w:val="009C206D"/>
    <w:rsid w:val="009C3F74"/>
    <w:rsid w:val="009C744C"/>
    <w:rsid w:val="009D3F7D"/>
    <w:rsid w:val="009D7CC7"/>
    <w:rsid w:val="009E09B2"/>
    <w:rsid w:val="009E1EDB"/>
    <w:rsid w:val="009E2BAE"/>
    <w:rsid w:val="009E459D"/>
    <w:rsid w:val="009E4795"/>
    <w:rsid w:val="009E674C"/>
    <w:rsid w:val="009E7284"/>
    <w:rsid w:val="009F031C"/>
    <w:rsid w:val="009F2D9A"/>
    <w:rsid w:val="009F2E2B"/>
    <w:rsid w:val="009F72CE"/>
    <w:rsid w:val="009F7FCA"/>
    <w:rsid w:val="00A012AC"/>
    <w:rsid w:val="00A0160A"/>
    <w:rsid w:val="00A051AB"/>
    <w:rsid w:val="00A05897"/>
    <w:rsid w:val="00A073F8"/>
    <w:rsid w:val="00A11FF5"/>
    <w:rsid w:val="00A13283"/>
    <w:rsid w:val="00A14B00"/>
    <w:rsid w:val="00A15980"/>
    <w:rsid w:val="00A1739C"/>
    <w:rsid w:val="00A203EB"/>
    <w:rsid w:val="00A20FDD"/>
    <w:rsid w:val="00A227EC"/>
    <w:rsid w:val="00A247D6"/>
    <w:rsid w:val="00A25B92"/>
    <w:rsid w:val="00A27D7A"/>
    <w:rsid w:val="00A300C3"/>
    <w:rsid w:val="00A413E9"/>
    <w:rsid w:val="00A419A2"/>
    <w:rsid w:val="00A42C92"/>
    <w:rsid w:val="00A4692D"/>
    <w:rsid w:val="00A47F30"/>
    <w:rsid w:val="00A51E7C"/>
    <w:rsid w:val="00A544EE"/>
    <w:rsid w:val="00A6046E"/>
    <w:rsid w:val="00A60C0D"/>
    <w:rsid w:val="00A61547"/>
    <w:rsid w:val="00A62D85"/>
    <w:rsid w:val="00A6448D"/>
    <w:rsid w:val="00A66238"/>
    <w:rsid w:val="00A66562"/>
    <w:rsid w:val="00A708FD"/>
    <w:rsid w:val="00A725F4"/>
    <w:rsid w:val="00A752AA"/>
    <w:rsid w:val="00A76B11"/>
    <w:rsid w:val="00A76D97"/>
    <w:rsid w:val="00A7765C"/>
    <w:rsid w:val="00A81D9B"/>
    <w:rsid w:val="00A82DF9"/>
    <w:rsid w:val="00A868DC"/>
    <w:rsid w:val="00A90981"/>
    <w:rsid w:val="00A95ACD"/>
    <w:rsid w:val="00A95E9B"/>
    <w:rsid w:val="00AA2193"/>
    <w:rsid w:val="00AA25F2"/>
    <w:rsid w:val="00AA3661"/>
    <w:rsid w:val="00AA72F6"/>
    <w:rsid w:val="00AA7E4C"/>
    <w:rsid w:val="00AB04C0"/>
    <w:rsid w:val="00AB109C"/>
    <w:rsid w:val="00AB17A2"/>
    <w:rsid w:val="00AB37C9"/>
    <w:rsid w:val="00AB57C1"/>
    <w:rsid w:val="00AB66E0"/>
    <w:rsid w:val="00AC08E6"/>
    <w:rsid w:val="00AC1A3D"/>
    <w:rsid w:val="00AC52E6"/>
    <w:rsid w:val="00AD01F9"/>
    <w:rsid w:val="00AD045C"/>
    <w:rsid w:val="00AD1561"/>
    <w:rsid w:val="00AD20FB"/>
    <w:rsid w:val="00AD3945"/>
    <w:rsid w:val="00AF0110"/>
    <w:rsid w:val="00AF0E13"/>
    <w:rsid w:val="00AF33BC"/>
    <w:rsid w:val="00B008B6"/>
    <w:rsid w:val="00B0149E"/>
    <w:rsid w:val="00B017D0"/>
    <w:rsid w:val="00B056BE"/>
    <w:rsid w:val="00B120A3"/>
    <w:rsid w:val="00B136D0"/>
    <w:rsid w:val="00B13DD1"/>
    <w:rsid w:val="00B1632A"/>
    <w:rsid w:val="00B21AEB"/>
    <w:rsid w:val="00B21F91"/>
    <w:rsid w:val="00B23EEF"/>
    <w:rsid w:val="00B249F2"/>
    <w:rsid w:val="00B255C3"/>
    <w:rsid w:val="00B25A68"/>
    <w:rsid w:val="00B2764E"/>
    <w:rsid w:val="00B27963"/>
    <w:rsid w:val="00B3103A"/>
    <w:rsid w:val="00B31F57"/>
    <w:rsid w:val="00B3214E"/>
    <w:rsid w:val="00B355EC"/>
    <w:rsid w:val="00B3570E"/>
    <w:rsid w:val="00B421EF"/>
    <w:rsid w:val="00B44842"/>
    <w:rsid w:val="00B4672B"/>
    <w:rsid w:val="00B51041"/>
    <w:rsid w:val="00B5381E"/>
    <w:rsid w:val="00B54EF6"/>
    <w:rsid w:val="00B56295"/>
    <w:rsid w:val="00B57D66"/>
    <w:rsid w:val="00B67240"/>
    <w:rsid w:val="00B70786"/>
    <w:rsid w:val="00B747BB"/>
    <w:rsid w:val="00B74E6D"/>
    <w:rsid w:val="00B752D1"/>
    <w:rsid w:val="00B7544B"/>
    <w:rsid w:val="00B758BE"/>
    <w:rsid w:val="00B80B9D"/>
    <w:rsid w:val="00B817B7"/>
    <w:rsid w:val="00B8195B"/>
    <w:rsid w:val="00B83398"/>
    <w:rsid w:val="00B87873"/>
    <w:rsid w:val="00B87F82"/>
    <w:rsid w:val="00B963A9"/>
    <w:rsid w:val="00B96CF2"/>
    <w:rsid w:val="00B97AFF"/>
    <w:rsid w:val="00BA16F7"/>
    <w:rsid w:val="00BA2A6F"/>
    <w:rsid w:val="00BA4FEC"/>
    <w:rsid w:val="00BA554F"/>
    <w:rsid w:val="00BA7404"/>
    <w:rsid w:val="00BA7465"/>
    <w:rsid w:val="00BB03F8"/>
    <w:rsid w:val="00BB0C06"/>
    <w:rsid w:val="00BB2197"/>
    <w:rsid w:val="00BB2E05"/>
    <w:rsid w:val="00BB3F16"/>
    <w:rsid w:val="00BB3F4E"/>
    <w:rsid w:val="00BB6C31"/>
    <w:rsid w:val="00BC1943"/>
    <w:rsid w:val="00BC1D46"/>
    <w:rsid w:val="00BC1FD7"/>
    <w:rsid w:val="00BC481E"/>
    <w:rsid w:val="00BC4C36"/>
    <w:rsid w:val="00BC6EB9"/>
    <w:rsid w:val="00BC71A9"/>
    <w:rsid w:val="00BD032D"/>
    <w:rsid w:val="00BD0E27"/>
    <w:rsid w:val="00BD32F6"/>
    <w:rsid w:val="00BD3FDD"/>
    <w:rsid w:val="00BD6A01"/>
    <w:rsid w:val="00BE282E"/>
    <w:rsid w:val="00BE2A40"/>
    <w:rsid w:val="00BE37C8"/>
    <w:rsid w:val="00BE582A"/>
    <w:rsid w:val="00BE7B94"/>
    <w:rsid w:val="00BF1BD3"/>
    <w:rsid w:val="00BF2A7D"/>
    <w:rsid w:val="00BF2D6E"/>
    <w:rsid w:val="00BF4AC3"/>
    <w:rsid w:val="00C01826"/>
    <w:rsid w:val="00C02B23"/>
    <w:rsid w:val="00C062E4"/>
    <w:rsid w:val="00C0708B"/>
    <w:rsid w:val="00C07A32"/>
    <w:rsid w:val="00C10F9D"/>
    <w:rsid w:val="00C12F29"/>
    <w:rsid w:val="00C14DBE"/>
    <w:rsid w:val="00C16536"/>
    <w:rsid w:val="00C20A55"/>
    <w:rsid w:val="00C20C63"/>
    <w:rsid w:val="00C20ECE"/>
    <w:rsid w:val="00C25502"/>
    <w:rsid w:val="00C25A3E"/>
    <w:rsid w:val="00C26728"/>
    <w:rsid w:val="00C30E3C"/>
    <w:rsid w:val="00C31ECD"/>
    <w:rsid w:val="00C32EBA"/>
    <w:rsid w:val="00C34F2A"/>
    <w:rsid w:val="00C36A69"/>
    <w:rsid w:val="00C40BC8"/>
    <w:rsid w:val="00C439ED"/>
    <w:rsid w:val="00C43DAD"/>
    <w:rsid w:val="00C43F6B"/>
    <w:rsid w:val="00C4663E"/>
    <w:rsid w:val="00C53B1F"/>
    <w:rsid w:val="00C545F9"/>
    <w:rsid w:val="00C604D5"/>
    <w:rsid w:val="00C6088D"/>
    <w:rsid w:val="00C623E2"/>
    <w:rsid w:val="00C63FE0"/>
    <w:rsid w:val="00C64B83"/>
    <w:rsid w:val="00C64CDD"/>
    <w:rsid w:val="00C64E34"/>
    <w:rsid w:val="00C64E3D"/>
    <w:rsid w:val="00C64FB6"/>
    <w:rsid w:val="00C6561A"/>
    <w:rsid w:val="00C65E13"/>
    <w:rsid w:val="00C70CDF"/>
    <w:rsid w:val="00C7154A"/>
    <w:rsid w:val="00C72DA1"/>
    <w:rsid w:val="00C74060"/>
    <w:rsid w:val="00C748C2"/>
    <w:rsid w:val="00C75BA4"/>
    <w:rsid w:val="00C76252"/>
    <w:rsid w:val="00C76C98"/>
    <w:rsid w:val="00C77336"/>
    <w:rsid w:val="00C779A5"/>
    <w:rsid w:val="00C77DD2"/>
    <w:rsid w:val="00C80ED7"/>
    <w:rsid w:val="00C82241"/>
    <w:rsid w:val="00C85C89"/>
    <w:rsid w:val="00C86C39"/>
    <w:rsid w:val="00C93A6A"/>
    <w:rsid w:val="00C94066"/>
    <w:rsid w:val="00C9503F"/>
    <w:rsid w:val="00C95A86"/>
    <w:rsid w:val="00C96417"/>
    <w:rsid w:val="00CA22A4"/>
    <w:rsid w:val="00CA3676"/>
    <w:rsid w:val="00CB02CE"/>
    <w:rsid w:val="00CB0E17"/>
    <w:rsid w:val="00CB3F85"/>
    <w:rsid w:val="00CB506A"/>
    <w:rsid w:val="00CC1080"/>
    <w:rsid w:val="00CC2374"/>
    <w:rsid w:val="00CC4C65"/>
    <w:rsid w:val="00CC596F"/>
    <w:rsid w:val="00CC721A"/>
    <w:rsid w:val="00CD0901"/>
    <w:rsid w:val="00CD186B"/>
    <w:rsid w:val="00CD2A23"/>
    <w:rsid w:val="00CD2C95"/>
    <w:rsid w:val="00CD2D56"/>
    <w:rsid w:val="00CD5F8C"/>
    <w:rsid w:val="00CD613F"/>
    <w:rsid w:val="00CD6CFF"/>
    <w:rsid w:val="00CE00C4"/>
    <w:rsid w:val="00CE0E1E"/>
    <w:rsid w:val="00CE4E8A"/>
    <w:rsid w:val="00CE69FF"/>
    <w:rsid w:val="00CE6D39"/>
    <w:rsid w:val="00CE7B61"/>
    <w:rsid w:val="00CE7EA1"/>
    <w:rsid w:val="00CF04CF"/>
    <w:rsid w:val="00CF0DCF"/>
    <w:rsid w:val="00CF173A"/>
    <w:rsid w:val="00CF1754"/>
    <w:rsid w:val="00CF2245"/>
    <w:rsid w:val="00CF4F91"/>
    <w:rsid w:val="00D018DA"/>
    <w:rsid w:val="00D02E7D"/>
    <w:rsid w:val="00D0406B"/>
    <w:rsid w:val="00D11CD4"/>
    <w:rsid w:val="00D13496"/>
    <w:rsid w:val="00D14019"/>
    <w:rsid w:val="00D145C1"/>
    <w:rsid w:val="00D14A6E"/>
    <w:rsid w:val="00D17378"/>
    <w:rsid w:val="00D208B6"/>
    <w:rsid w:val="00D2164A"/>
    <w:rsid w:val="00D24497"/>
    <w:rsid w:val="00D25003"/>
    <w:rsid w:val="00D27F53"/>
    <w:rsid w:val="00D300F7"/>
    <w:rsid w:val="00D3118A"/>
    <w:rsid w:val="00D314C7"/>
    <w:rsid w:val="00D31BCA"/>
    <w:rsid w:val="00D35892"/>
    <w:rsid w:val="00D4107D"/>
    <w:rsid w:val="00D471D7"/>
    <w:rsid w:val="00D50DB8"/>
    <w:rsid w:val="00D54A16"/>
    <w:rsid w:val="00D557E7"/>
    <w:rsid w:val="00D60E58"/>
    <w:rsid w:val="00D62C2C"/>
    <w:rsid w:val="00D64165"/>
    <w:rsid w:val="00D66BB0"/>
    <w:rsid w:val="00D672BB"/>
    <w:rsid w:val="00D70C77"/>
    <w:rsid w:val="00D7160E"/>
    <w:rsid w:val="00D722A0"/>
    <w:rsid w:val="00D728C4"/>
    <w:rsid w:val="00D7408E"/>
    <w:rsid w:val="00D80C96"/>
    <w:rsid w:val="00D81446"/>
    <w:rsid w:val="00D846C0"/>
    <w:rsid w:val="00D866D1"/>
    <w:rsid w:val="00D90CA3"/>
    <w:rsid w:val="00D90D21"/>
    <w:rsid w:val="00D92477"/>
    <w:rsid w:val="00D97B3F"/>
    <w:rsid w:val="00DA28D1"/>
    <w:rsid w:val="00DA6B6F"/>
    <w:rsid w:val="00DA75AB"/>
    <w:rsid w:val="00DA7A1F"/>
    <w:rsid w:val="00DB0DA0"/>
    <w:rsid w:val="00DB185B"/>
    <w:rsid w:val="00DB1D01"/>
    <w:rsid w:val="00DB3497"/>
    <w:rsid w:val="00DB52AF"/>
    <w:rsid w:val="00DB56F1"/>
    <w:rsid w:val="00DB6E83"/>
    <w:rsid w:val="00DC088A"/>
    <w:rsid w:val="00DC14EF"/>
    <w:rsid w:val="00DC4D0E"/>
    <w:rsid w:val="00DC7341"/>
    <w:rsid w:val="00DC789B"/>
    <w:rsid w:val="00DC7D80"/>
    <w:rsid w:val="00DD3340"/>
    <w:rsid w:val="00DD5AFC"/>
    <w:rsid w:val="00DD5EF0"/>
    <w:rsid w:val="00DD694C"/>
    <w:rsid w:val="00DD7E97"/>
    <w:rsid w:val="00DE6E45"/>
    <w:rsid w:val="00DF0DAF"/>
    <w:rsid w:val="00DF2099"/>
    <w:rsid w:val="00DF3913"/>
    <w:rsid w:val="00DF39DA"/>
    <w:rsid w:val="00DF4503"/>
    <w:rsid w:val="00DF4C1F"/>
    <w:rsid w:val="00DF7725"/>
    <w:rsid w:val="00E03BAB"/>
    <w:rsid w:val="00E0506F"/>
    <w:rsid w:val="00E07838"/>
    <w:rsid w:val="00E07E6C"/>
    <w:rsid w:val="00E12F15"/>
    <w:rsid w:val="00E135B8"/>
    <w:rsid w:val="00E17760"/>
    <w:rsid w:val="00E251CF"/>
    <w:rsid w:val="00E264AC"/>
    <w:rsid w:val="00E278BC"/>
    <w:rsid w:val="00E32F24"/>
    <w:rsid w:val="00E3554A"/>
    <w:rsid w:val="00E41893"/>
    <w:rsid w:val="00E45444"/>
    <w:rsid w:val="00E50FF1"/>
    <w:rsid w:val="00E53CAB"/>
    <w:rsid w:val="00E550FC"/>
    <w:rsid w:val="00E646EA"/>
    <w:rsid w:val="00E66AA8"/>
    <w:rsid w:val="00E726A2"/>
    <w:rsid w:val="00E7330B"/>
    <w:rsid w:val="00E735B1"/>
    <w:rsid w:val="00E742F7"/>
    <w:rsid w:val="00E806F1"/>
    <w:rsid w:val="00E81A09"/>
    <w:rsid w:val="00E82D91"/>
    <w:rsid w:val="00E86222"/>
    <w:rsid w:val="00E8773A"/>
    <w:rsid w:val="00E910C6"/>
    <w:rsid w:val="00E91692"/>
    <w:rsid w:val="00E9181B"/>
    <w:rsid w:val="00E91F01"/>
    <w:rsid w:val="00E94B32"/>
    <w:rsid w:val="00E97175"/>
    <w:rsid w:val="00EA05F2"/>
    <w:rsid w:val="00EA3E49"/>
    <w:rsid w:val="00EB2056"/>
    <w:rsid w:val="00EB4DD8"/>
    <w:rsid w:val="00EC2C96"/>
    <w:rsid w:val="00EC3A14"/>
    <w:rsid w:val="00EC40CC"/>
    <w:rsid w:val="00ED0B20"/>
    <w:rsid w:val="00EE0A6C"/>
    <w:rsid w:val="00EE1067"/>
    <w:rsid w:val="00EE178E"/>
    <w:rsid w:val="00EE3DAD"/>
    <w:rsid w:val="00EE4612"/>
    <w:rsid w:val="00EE4ADA"/>
    <w:rsid w:val="00EF0F8C"/>
    <w:rsid w:val="00EF21C6"/>
    <w:rsid w:val="00EF22B7"/>
    <w:rsid w:val="00EF4ECF"/>
    <w:rsid w:val="00F03672"/>
    <w:rsid w:val="00F04C03"/>
    <w:rsid w:val="00F06AE3"/>
    <w:rsid w:val="00F124E4"/>
    <w:rsid w:val="00F15617"/>
    <w:rsid w:val="00F165F9"/>
    <w:rsid w:val="00F234D8"/>
    <w:rsid w:val="00F23C21"/>
    <w:rsid w:val="00F24706"/>
    <w:rsid w:val="00F303CC"/>
    <w:rsid w:val="00F306EB"/>
    <w:rsid w:val="00F30F2B"/>
    <w:rsid w:val="00F31031"/>
    <w:rsid w:val="00F3172E"/>
    <w:rsid w:val="00F32BC9"/>
    <w:rsid w:val="00F35260"/>
    <w:rsid w:val="00F36345"/>
    <w:rsid w:val="00F36C33"/>
    <w:rsid w:val="00F36D01"/>
    <w:rsid w:val="00F44A42"/>
    <w:rsid w:val="00F46D29"/>
    <w:rsid w:val="00F47BE3"/>
    <w:rsid w:val="00F47F22"/>
    <w:rsid w:val="00F51C16"/>
    <w:rsid w:val="00F52395"/>
    <w:rsid w:val="00F5279D"/>
    <w:rsid w:val="00F53204"/>
    <w:rsid w:val="00F53ECE"/>
    <w:rsid w:val="00F5619B"/>
    <w:rsid w:val="00F5681C"/>
    <w:rsid w:val="00F570BB"/>
    <w:rsid w:val="00F57312"/>
    <w:rsid w:val="00F57E10"/>
    <w:rsid w:val="00F663FD"/>
    <w:rsid w:val="00F707A9"/>
    <w:rsid w:val="00F711FB"/>
    <w:rsid w:val="00F7178E"/>
    <w:rsid w:val="00F811D0"/>
    <w:rsid w:val="00F81BB8"/>
    <w:rsid w:val="00F81D7D"/>
    <w:rsid w:val="00F84A49"/>
    <w:rsid w:val="00F85C47"/>
    <w:rsid w:val="00F86484"/>
    <w:rsid w:val="00F876B2"/>
    <w:rsid w:val="00F92D81"/>
    <w:rsid w:val="00F93963"/>
    <w:rsid w:val="00F95E3D"/>
    <w:rsid w:val="00F962B7"/>
    <w:rsid w:val="00FA1181"/>
    <w:rsid w:val="00FA1EAD"/>
    <w:rsid w:val="00FA390C"/>
    <w:rsid w:val="00FA7CE8"/>
    <w:rsid w:val="00FB1CD6"/>
    <w:rsid w:val="00FB3056"/>
    <w:rsid w:val="00FB55A8"/>
    <w:rsid w:val="00FB65CF"/>
    <w:rsid w:val="00FC10B0"/>
    <w:rsid w:val="00FC32A3"/>
    <w:rsid w:val="00FC4B6A"/>
    <w:rsid w:val="00FD062C"/>
    <w:rsid w:val="00FD337A"/>
    <w:rsid w:val="00FD3389"/>
    <w:rsid w:val="00FD33D4"/>
    <w:rsid w:val="00FD4E45"/>
    <w:rsid w:val="00FD52C4"/>
    <w:rsid w:val="00FD5C67"/>
    <w:rsid w:val="00FE0B20"/>
    <w:rsid w:val="00FF460A"/>
    <w:rsid w:val="00FF462C"/>
    <w:rsid w:val="00FF4830"/>
    <w:rsid w:val="00FF671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EDC5F"/>
  <w15:docId w15:val="{45E73F0E-D422-490A-8BF4-A11E34D5B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70E0"/>
    <w:pPr>
      <w:spacing w:after="200" w:line="276" w:lineRule="auto"/>
    </w:pPr>
    <w:rPr>
      <w:rFonts w:ascii="Calibri" w:eastAsia="Calibri" w:hAnsi="Calibri" w:cs="Times New Roman"/>
      <w:lang w:val="es-MX"/>
    </w:rPr>
  </w:style>
  <w:style w:type="paragraph" w:styleId="Ttulo1">
    <w:name w:val="heading 1"/>
    <w:basedOn w:val="Normal"/>
    <w:next w:val="Normal"/>
    <w:link w:val="Ttulo1Car"/>
    <w:uiPriority w:val="9"/>
    <w:qFormat/>
    <w:rsid w:val="00FE0B20"/>
    <w:pPr>
      <w:keepNext/>
      <w:keepLines/>
      <w:spacing w:before="480" w:after="0"/>
      <w:outlineLvl w:val="0"/>
    </w:pPr>
    <w:rPr>
      <w:rFonts w:ascii="Cambria" w:eastAsia="Times New Roman" w:hAnsi="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sz w:val="24"/>
      <w:szCs w:val="20"/>
      <w:lang w:eastAsia="es-ES"/>
    </w:rPr>
  </w:style>
  <w:style w:type="character" w:customStyle="1" w:styleId="Ttulo1Car">
    <w:name w:val="Título 1 Car"/>
    <w:basedOn w:val="Fuentedeprrafopredeter"/>
    <w:link w:val="Ttulo1"/>
    <w:uiPriority w:val="9"/>
    <w:rsid w:val="00FE0B20"/>
    <w:rPr>
      <w:rFonts w:ascii="Cambria" w:eastAsia="Times New Roman" w:hAnsi="Cambria" w:cs="Times New Roman"/>
      <w:b/>
      <w:bCs/>
      <w:color w:val="365F91"/>
      <w:sz w:val="28"/>
      <w:szCs w:val="28"/>
    </w:rPr>
  </w:style>
  <w:style w:type="character" w:customStyle="1" w:styleId="corte4fondoCar3">
    <w:name w:val="corte4 fondo Car3"/>
    <w:link w:val="corte4fondo"/>
    <w:locked/>
    <w:rsid w:val="00FE0B20"/>
    <w:rPr>
      <w:rFonts w:ascii="Arial" w:hAnsi="Arial" w:cs="Arial"/>
      <w:sz w:val="30"/>
      <w:szCs w:val="30"/>
      <w:lang w:val="es-ES_tradnl"/>
    </w:rPr>
  </w:style>
  <w:style w:type="paragraph" w:customStyle="1" w:styleId="corte4fondo">
    <w:name w:val="corte4 fondo"/>
    <w:basedOn w:val="Normal"/>
    <w:link w:val="corte4fondoCar3"/>
    <w:qFormat/>
    <w:rsid w:val="00FE0B20"/>
    <w:pPr>
      <w:spacing w:after="0" w:line="360" w:lineRule="auto"/>
      <w:ind w:firstLine="709"/>
      <w:jc w:val="both"/>
    </w:pPr>
    <w:rPr>
      <w:rFonts w:ascii="Arial" w:hAnsi="Arial" w:cs="Arial"/>
      <w:sz w:val="30"/>
      <w:szCs w:val="30"/>
      <w:lang w:val="es-ES_tradnl"/>
    </w:rPr>
  </w:style>
  <w:style w:type="paragraph" w:customStyle="1" w:styleId="Default">
    <w:name w:val="Default"/>
    <w:rsid w:val="00FE0B20"/>
    <w:pPr>
      <w:autoSpaceDE w:val="0"/>
      <w:autoSpaceDN w:val="0"/>
      <w:adjustRightInd w:val="0"/>
      <w:spacing w:after="0" w:line="240" w:lineRule="auto"/>
    </w:pPr>
    <w:rPr>
      <w:rFonts w:ascii="Arial" w:eastAsia="Calibri" w:hAnsi="Arial" w:cs="Arial"/>
      <w:color w:val="000000"/>
      <w:sz w:val="24"/>
      <w:szCs w:val="24"/>
      <w:lang w:val="es-MX"/>
    </w:rPr>
  </w:style>
  <w:style w:type="paragraph" w:styleId="Textoindependiente2">
    <w:name w:val="Body Text 2"/>
    <w:basedOn w:val="Normal"/>
    <w:link w:val="Textoindependiente2Car"/>
    <w:rsid w:val="00FE0B20"/>
    <w:pPr>
      <w:spacing w:after="0" w:line="240" w:lineRule="auto"/>
      <w:jc w:val="both"/>
    </w:pPr>
    <w:rPr>
      <w:rFonts w:ascii="Tahoma" w:eastAsia="Times New Roman" w:hAnsi="Tahoma"/>
      <w:sz w:val="20"/>
      <w:szCs w:val="20"/>
      <w:lang w:eastAsia="es-ES"/>
    </w:rPr>
  </w:style>
  <w:style w:type="character" w:customStyle="1" w:styleId="Textoindependiente2Car">
    <w:name w:val="Texto independiente 2 Car"/>
    <w:basedOn w:val="Fuentedeprrafopredeter"/>
    <w:link w:val="Textoindependiente2"/>
    <w:rsid w:val="00FE0B20"/>
    <w:rPr>
      <w:rFonts w:ascii="Tahoma" w:eastAsia="Times New Roman" w:hAnsi="Tahoma" w:cs="Times New Roman"/>
      <w:sz w:val="20"/>
      <w:szCs w:val="20"/>
      <w:lang w:eastAsia="es-ES"/>
    </w:rPr>
  </w:style>
  <w:style w:type="paragraph" w:customStyle="1" w:styleId="corte3centro">
    <w:name w:val="corte3 centro"/>
    <w:basedOn w:val="Normal"/>
    <w:link w:val="corte3centroCar"/>
    <w:rsid w:val="00FE0B20"/>
    <w:pPr>
      <w:spacing w:after="0" w:line="360" w:lineRule="auto"/>
      <w:jc w:val="center"/>
    </w:pPr>
    <w:rPr>
      <w:rFonts w:ascii="Arial" w:eastAsia="Times New Roman" w:hAnsi="Arial"/>
      <w:b/>
      <w:sz w:val="30"/>
      <w:szCs w:val="20"/>
      <w:lang w:val="es-ES_tradnl" w:eastAsia="es-ES"/>
    </w:rPr>
  </w:style>
  <w:style w:type="character" w:customStyle="1" w:styleId="corte3centroCar">
    <w:name w:val="corte3 centro Car"/>
    <w:link w:val="corte3centro"/>
    <w:rsid w:val="00FE0B20"/>
    <w:rPr>
      <w:rFonts w:ascii="Arial" w:eastAsia="Times New Roman" w:hAnsi="Arial" w:cs="Times New Roman"/>
      <w:b/>
      <w:sz w:val="30"/>
      <w:szCs w:val="20"/>
      <w:lang w:val="es-ES_tradnl" w:eastAsia="es-ES"/>
    </w:rPr>
  </w:style>
  <w:style w:type="character" w:styleId="Hipervnculo">
    <w:name w:val="Hyperlink"/>
    <w:basedOn w:val="Fuentedeprrafopredeter"/>
    <w:uiPriority w:val="99"/>
    <w:semiHidden/>
    <w:unhideWhenUsed/>
    <w:rsid w:val="006970E0"/>
    <w:rPr>
      <w:color w:val="0000FF"/>
      <w:u w:val="single"/>
    </w:rPr>
  </w:style>
  <w:style w:type="character" w:customStyle="1" w:styleId="lbl-encabezado-negro">
    <w:name w:val="lbl-encabezado-negro"/>
    <w:basedOn w:val="Fuentedeprrafopredeter"/>
    <w:rsid w:val="005F3A73"/>
  </w:style>
  <w:style w:type="character" w:customStyle="1" w:styleId="red">
    <w:name w:val="red"/>
    <w:basedOn w:val="Fuentedeprrafopredeter"/>
    <w:rsid w:val="005F3A73"/>
  </w:style>
  <w:style w:type="character" w:customStyle="1" w:styleId="EstiloCar">
    <w:name w:val="Estilo Car"/>
    <w:link w:val="Estilo"/>
    <w:locked/>
    <w:rsid w:val="000436EA"/>
    <w:rPr>
      <w:rFonts w:ascii="Arial" w:hAnsi="Arial" w:cs="Arial"/>
      <w:sz w:val="24"/>
    </w:rPr>
  </w:style>
  <w:style w:type="paragraph" w:customStyle="1" w:styleId="Estilo">
    <w:name w:val="Estilo"/>
    <w:basedOn w:val="Sinespaciado"/>
    <w:link w:val="EstiloCar"/>
    <w:qFormat/>
    <w:rsid w:val="000436EA"/>
    <w:pPr>
      <w:jc w:val="both"/>
    </w:pPr>
    <w:rPr>
      <w:rFonts w:ascii="Arial" w:hAnsi="Arial" w:cs="Arial"/>
      <w:sz w:val="24"/>
    </w:rPr>
  </w:style>
  <w:style w:type="paragraph" w:styleId="Textoindependiente">
    <w:name w:val="Body Text"/>
    <w:basedOn w:val="Normal"/>
    <w:link w:val="TextoindependienteCar"/>
    <w:uiPriority w:val="99"/>
    <w:unhideWhenUsed/>
    <w:rsid w:val="001155A5"/>
    <w:pPr>
      <w:spacing w:after="120"/>
    </w:pPr>
  </w:style>
  <w:style w:type="character" w:customStyle="1" w:styleId="TextoindependienteCar">
    <w:name w:val="Texto independiente Car"/>
    <w:basedOn w:val="Fuentedeprrafopredeter"/>
    <w:link w:val="Textoindependiente"/>
    <w:uiPriority w:val="99"/>
    <w:rsid w:val="001155A5"/>
    <w:rPr>
      <w:rFonts w:ascii="Calibri" w:eastAsia="Calibri" w:hAnsi="Calibri" w:cs="Times New Roman"/>
      <w:lang w:val="es-MX"/>
    </w:rPr>
  </w:style>
  <w:style w:type="paragraph" w:customStyle="1" w:styleId="temp">
    <w:name w:val="temp"/>
    <w:basedOn w:val="Normal"/>
    <w:rsid w:val="00DD3340"/>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basedOn w:val="Fuentedeprrafopredeter"/>
    <w:rsid w:val="00DD3340"/>
  </w:style>
  <w:style w:type="character" w:customStyle="1" w:styleId="ng-star-inserted">
    <w:name w:val="ng-star-inserted"/>
    <w:basedOn w:val="Fuentedeprrafopredeter"/>
    <w:rsid w:val="00DD3340"/>
  </w:style>
  <w:style w:type="paragraph" w:styleId="NormalWeb">
    <w:name w:val="Normal (Web)"/>
    <w:basedOn w:val="Normal"/>
    <w:uiPriority w:val="99"/>
    <w:unhideWhenUsed/>
    <w:rsid w:val="00DD3340"/>
    <w:pPr>
      <w:spacing w:before="100" w:beforeAutospacing="1" w:after="100" w:afterAutospacing="1" w:line="240" w:lineRule="auto"/>
    </w:pPr>
    <w:rPr>
      <w:rFonts w:ascii="Times New Roman" w:eastAsia="Times New Roman" w:hAnsi="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5154156">
      <w:bodyDiv w:val="1"/>
      <w:marLeft w:val="0"/>
      <w:marRight w:val="0"/>
      <w:marTop w:val="0"/>
      <w:marBottom w:val="0"/>
      <w:divBdr>
        <w:top w:val="none" w:sz="0" w:space="0" w:color="auto"/>
        <w:left w:val="none" w:sz="0" w:space="0" w:color="auto"/>
        <w:bottom w:val="none" w:sz="0" w:space="0" w:color="auto"/>
        <w:right w:val="none" w:sz="0" w:space="0" w:color="auto"/>
      </w:divBdr>
    </w:div>
    <w:div w:id="423769669">
      <w:bodyDiv w:val="1"/>
      <w:marLeft w:val="0"/>
      <w:marRight w:val="0"/>
      <w:marTop w:val="0"/>
      <w:marBottom w:val="0"/>
      <w:divBdr>
        <w:top w:val="none" w:sz="0" w:space="0" w:color="auto"/>
        <w:left w:val="none" w:sz="0" w:space="0" w:color="auto"/>
        <w:bottom w:val="none" w:sz="0" w:space="0" w:color="auto"/>
        <w:right w:val="none" w:sz="0" w:space="0" w:color="auto"/>
      </w:divBdr>
    </w:div>
    <w:div w:id="509835285">
      <w:bodyDiv w:val="1"/>
      <w:marLeft w:val="0"/>
      <w:marRight w:val="0"/>
      <w:marTop w:val="0"/>
      <w:marBottom w:val="0"/>
      <w:divBdr>
        <w:top w:val="none" w:sz="0" w:space="0" w:color="auto"/>
        <w:left w:val="none" w:sz="0" w:space="0" w:color="auto"/>
        <w:bottom w:val="none" w:sz="0" w:space="0" w:color="auto"/>
        <w:right w:val="none" w:sz="0" w:space="0" w:color="auto"/>
      </w:divBdr>
      <w:divsChild>
        <w:div w:id="1416173898">
          <w:marLeft w:val="0"/>
          <w:marRight w:val="0"/>
          <w:marTop w:val="0"/>
          <w:marBottom w:val="0"/>
          <w:divBdr>
            <w:top w:val="none" w:sz="0" w:space="0" w:color="auto"/>
            <w:left w:val="none" w:sz="0" w:space="0" w:color="auto"/>
            <w:bottom w:val="none" w:sz="0" w:space="0" w:color="auto"/>
            <w:right w:val="none" w:sz="0" w:space="0" w:color="auto"/>
          </w:divBdr>
          <w:divsChild>
            <w:div w:id="300230124">
              <w:marLeft w:val="0"/>
              <w:marRight w:val="0"/>
              <w:marTop w:val="0"/>
              <w:marBottom w:val="0"/>
              <w:divBdr>
                <w:top w:val="none" w:sz="0" w:space="0" w:color="auto"/>
                <w:left w:val="none" w:sz="0" w:space="0" w:color="auto"/>
                <w:bottom w:val="none" w:sz="0" w:space="0" w:color="auto"/>
                <w:right w:val="none" w:sz="0" w:space="0" w:color="auto"/>
              </w:divBdr>
            </w:div>
          </w:divsChild>
        </w:div>
        <w:div w:id="1169908110">
          <w:marLeft w:val="0"/>
          <w:marRight w:val="0"/>
          <w:marTop w:val="0"/>
          <w:marBottom w:val="0"/>
          <w:divBdr>
            <w:top w:val="none" w:sz="0" w:space="0" w:color="auto"/>
            <w:left w:val="none" w:sz="0" w:space="0" w:color="auto"/>
            <w:bottom w:val="none" w:sz="0" w:space="0" w:color="auto"/>
            <w:right w:val="none" w:sz="0" w:space="0" w:color="auto"/>
          </w:divBdr>
          <w:divsChild>
            <w:div w:id="685253840">
              <w:marLeft w:val="0"/>
              <w:marRight w:val="0"/>
              <w:marTop w:val="0"/>
              <w:marBottom w:val="0"/>
              <w:divBdr>
                <w:top w:val="none" w:sz="0" w:space="0" w:color="auto"/>
                <w:left w:val="none" w:sz="0" w:space="0" w:color="auto"/>
                <w:bottom w:val="none" w:sz="0" w:space="0" w:color="auto"/>
                <w:right w:val="none" w:sz="0" w:space="0" w:color="auto"/>
              </w:divBdr>
            </w:div>
            <w:div w:id="1434521162">
              <w:marLeft w:val="0"/>
              <w:marRight w:val="0"/>
              <w:marTop w:val="0"/>
              <w:marBottom w:val="0"/>
              <w:divBdr>
                <w:top w:val="none" w:sz="0" w:space="0" w:color="auto"/>
                <w:left w:val="none" w:sz="0" w:space="0" w:color="auto"/>
                <w:bottom w:val="none" w:sz="0" w:space="0" w:color="auto"/>
                <w:right w:val="none" w:sz="0" w:space="0" w:color="auto"/>
              </w:divBdr>
            </w:div>
            <w:div w:id="1015962415">
              <w:marLeft w:val="0"/>
              <w:marRight w:val="0"/>
              <w:marTop w:val="0"/>
              <w:marBottom w:val="0"/>
              <w:divBdr>
                <w:top w:val="none" w:sz="0" w:space="0" w:color="auto"/>
                <w:left w:val="none" w:sz="0" w:space="0" w:color="auto"/>
                <w:bottom w:val="none" w:sz="0" w:space="0" w:color="auto"/>
                <w:right w:val="none" w:sz="0" w:space="0" w:color="auto"/>
              </w:divBdr>
            </w:div>
          </w:divsChild>
        </w:div>
        <w:div w:id="1949897109">
          <w:marLeft w:val="0"/>
          <w:marRight w:val="0"/>
          <w:marTop w:val="0"/>
          <w:marBottom w:val="0"/>
          <w:divBdr>
            <w:top w:val="none" w:sz="0" w:space="0" w:color="auto"/>
            <w:left w:val="none" w:sz="0" w:space="0" w:color="auto"/>
            <w:bottom w:val="none" w:sz="0" w:space="0" w:color="auto"/>
            <w:right w:val="none" w:sz="0" w:space="0" w:color="auto"/>
          </w:divBdr>
          <w:divsChild>
            <w:div w:id="541405276">
              <w:marLeft w:val="0"/>
              <w:marRight w:val="0"/>
              <w:marTop w:val="0"/>
              <w:marBottom w:val="0"/>
              <w:divBdr>
                <w:top w:val="none" w:sz="0" w:space="0" w:color="auto"/>
                <w:left w:val="none" w:sz="0" w:space="0" w:color="auto"/>
                <w:bottom w:val="none" w:sz="0" w:space="0" w:color="auto"/>
                <w:right w:val="none" w:sz="0" w:space="0" w:color="auto"/>
              </w:divBdr>
            </w:div>
            <w:div w:id="1507936248">
              <w:marLeft w:val="0"/>
              <w:marRight w:val="0"/>
              <w:marTop w:val="0"/>
              <w:marBottom w:val="0"/>
              <w:divBdr>
                <w:top w:val="none" w:sz="0" w:space="0" w:color="auto"/>
                <w:left w:val="none" w:sz="0" w:space="0" w:color="auto"/>
                <w:bottom w:val="none" w:sz="0" w:space="0" w:color="auto"/>
                <w:right w:val="none" w:sz="0" w:space="0" w:color="auto"/>
              </w:divBdr>
            </w:div>
            <w:div w:id="37629321">
              <w:marLeft w:val="0"/>
              <w:marRight w:val="0"/>
              <w:marTop w:val="0"/>
              <w:marBottom w:val="0"/>
              <w:divBdr>
                <w:top w:val="none" w:sz="0" w:space="0" w:color="auto"/>
                <w:left w:val="none" w:sz="0" w:space="0" w:color="auto"/>
                <w:bottom w:val="none" w:sz="0" w:space="0" w:color="auto"/>
                <w:right w:val="none" w:sz="0" w:space="0" w:color="auto"/>
              </w:divBdr>
            </w:div>
          </w:divsChild>
        </w:div>
        <w:div w:id="10844783">
          <w:marLeft w:val="0"/>
          <w:marRight w:val="0"/>
          <w:marTop w:val="0"/>
          <w:marBottom w:val="0"/>
          <w:divBdr>
            <w:top w:val="none" w:sz="0" w:space="0" w:color="auto"/>
            <w:left w:val="none" w:sz="0" w:space="0" w:color="auto"/>
            <w:bottom w:val="none" w:sz="0" w:space="0" w:color="auto"/>
            <w:right w:val="none" w:sz="0" w:space="0" w:color="auto"/>
          </w:divBdr>
        </w:div>
        <w:div w:id="238246502">
          <w:marLeft w:val="0"/>
          <w:marRight w:val="0"/>
          <w:marTop w:val="0"/>
          <w:marBottom w:val="0"/>
          <w:divBdr>
            <w:top w:val="none" w:sz="0" w:space="0" w:color="auto"/>
            <w:left w:val="none" w:sz="0" w:space="0" w:color="auto"/>
            <w:bottom w:val="none" w:sz="0" w:space="0" w:color="auto"/>
            <w:right w:val="none" w:sz="0" w:space="0" w:color="auto"/>
          </w:divBdr>
        </w:div>
      </w:divsChild>
    </w:div>
    <w:div w:id="678192049">
      <w:bodyDiv w:val="1"/>
      <w:marLeft w:val="0"/>
      <w:marRight w:val="0"/>
      <w:marTop w:val="0"/>
      <w:marBottom w:val="0"/>
      <w:divBdr>
        <w:top w:val="none" w:sz="0" w:space="0" w:color="auto"/>
        <w:left w:val="none" w:sz="0" w:space="0" w:color="auto"/>
        <w:bottom w:val="none" w:sz="0" w:space="0" w:color="auto"/>
        <w:right w:val="none" w:sz="0" w:space="0" w:color="auto"/>
      </w:divBdr>
    </w:div>
    <w:div w:id="912206889">
      <w:bodyDiv w:val="1"/>
      <w:marLeft w:val="0"/>
      <w:marRight w:val="0"/>
      <w:marTop w:val="0"/>
      <w:marBottom w:val="0"/>
      <w:divBdr>
        <w:top w:val="none" w:sz="0" w:space="0" w:color="auto"/>
        <w:left w:val="none" w:sz="0" w:space="0" w:color="auto"/>
        <w:bottom w:val="none" w:sz="0" w:space="0" w:color="auto"/>
        <w:right w:val="none" w:sz="0" w:space="0" w:color="auto"/>
      </w:divBdr>
    </w:div>
    <w:div w:id="918639454">
      <w:bodyDiv w:val="1"/>
      <w:marLeft w:val="0"/>
      <w:marRight w:val="0"/>
      <w:marTop w:val="0"/>
      <w:marBottom w:val="0"/>
      <w:divBdr>
        <w:top w:val="none" w:sz="0" w:space="0" w:color="auto"/>
        <w:left w:val="none" w:sz="0" w:space="0" w:color="auto"/>
        <w:bottom w:val="none" w:sz="0" w:space="0" w:color="auto"/>
        <w:right w:val="none" w:sz="0" w:space="0" w:color="auto"/>
      </w:divBdr>
    </w:div>
    <w:div w:id="1041591386">
      <w:bodyDiv w:val="1"/>
      <w:marLeft w:val="0"/>
      <w:marRight w:val="0"/>
      <w:marTop w:val="0"/>
      <w:marBottom w:val="0"/>
      <w:divBdr>
        <w:top w:val="none" w:sz="0" w:space="0" w:color="auto"/>
        <w:left w:val="none" w:sz="0" w:space="0" w:color="auto"/>
        <w:bottom w:val="none" w:sz="0" w:space="0" w:color="auto"/>
        <w:right w:val="none" w:sz="0" w:space="0" w:color="auto"/>
      </w:divBdr>
      <w:divsChild>
        <w:div w:id="1679577807">
          <w:marLeft w:val="0"/>
          <w:marRight w:val="0"/>
          <w:marTop w:val="0"/>
          <w:marBottom w:val="0"/>
          <w:divBdr>
            <w:top w:val="none" w:sz="0" w:space="0" w:color="auto"/>
            <w:left w:val="none" w:sz="0" w:space="0" w:color="auto"/>
            <w:bottom w:val="none" w:sz="0" w:space="0" w:color="auto"/>
            <w:right w:val="none" w:sz="0" w:space="0" w:color="auto"/>
          </w:divBdr>
          <w:divsChild>
            <w:div w:id="286929919">
              <w:marLeft w:val="0"/>
              <w:marRight w:val="0"/>
              <w:marTop w:val="0"/>
              <w:marBottom w:val="0"/>
              <w:divBdr>
                <w:top w:val="none" w:sz="0" w:space="0" w:color="auto"/>
                <w:left w:val="none" w:sz="0" w:space="0" w:color="auto"/>
                <w:bottom w:val="none" w:sz="0" w:space="0" w:color="auto"/>
                <w:right w:val="none" w:sz="0" w:space="0" w:color="auto"/>
              </w:divBdr>
            </w:div>
          </w:divsChild>
        </w:div>
        <w:div w:id="1252470446">
          <w:marLeft w:val="0"/>
          <w:marRight w:val="0"/>
          <w:marTop w:val="0"/>
          <w:marBottom w:val="0"/>
          <w:divBdr>
            <w:top w:val="none" w:sz="0" w:space="0" w:color="auto"/>
            <w:left w:val="none" w:sz="0" w:space="0" w:color="auto"/>
            <w:bottom w:val="none" w:sz="0" w:space="0" w:color="auto"/>
            <w:right w:val="none" w:sz="0" w:space="0" w:color="auto"/>
          </w:divBdr>
          <w:divsChild>
            <w:div w:id="2069986267">
              <w:marLeft w:val="0"/>
              <w:marRight w:val="0"/>
              <w:marTop w:val="0"/>
              <w:marBottom w:val="0"/>
              <w:divBdr>
                <w:top w:val="none" w:sz="0" w:space="0" w:color="auto"/>
                <w:left w:val="none" w:sz="0" w:space="0" w:color="auto"/>
                <w:bottom w:val="none" w:sz="0" w:space="0" w:color="auto"/>
                <w:right w:val="none" w:sz="0" w:space="0" w:color="auto"/>
              </w:divBdr>
            </w:div>
            <w:div w:id="1057320976">
              <w:marLeft w:val="0"/>
              <w:marRight w:val="0"/>
              <w:marTop w:val="0"/>
              <w:marBottom w:val="0"/>
              <w:divBdr>
                <w:top w:val="none" w:sz="0" w:space="0" w:color="auto"/>
                <w:left w:val="none" w:sz="0" w:space="0" w:color="auto"/>
                <w:bottom w:val="none" w:sz="0" w:space="0" w:color="auto"/>
                <w:right w:val="none" w:sz="0" w:space="0" w:color="auto"/>
              </w:divBdr>
            </w:div>
            <w:div w:id="1114052852">
              <w:marLeft w:val="0"/>
              <w:marRight w:val="0"/>
              <w:marTop w:val="0"/>
              <w:marBottom w:val="0"/>
              <w:divBdr>
                <w:top w:val="none" w:sz="0" w:space="0" w:color="auto"/>
                <w:left w:val="none" w:sz="0" w:space="0" w:color="auto"/>
                <w:bottom w:val="none" w:sz="0" w:space="0" w:color="auto"/>
                <w:right w:val="none" w:sz="0" w:space="0" w:color="auto"/>
              </w:divBdr>
            </w:div>
          </w:divsChild>
        </w:div>
        <w:div w:id="1688753823">
          <w:marLeft w:val="0"/>
          <w:marRight w:val="0"/>
          <w:marTop w:val="0"/>
          <w:marBottom w:val="0"/>
          <w:divBdr>
            <w:top w:val="none" w:sz="0" w:space="0" w:color="auto"/>
            <w:left w:val="none" w:sz="0" w:space="0" w:color="auto"/>
            <w:bottom w:val="none" w:sz="0" w:space="0" w:color="auto"/>
            <w:right w:val="none" w:sz="0" w:space="0" w:color="auto"/>
          </w:divBdr>
          <w:divsChild>
            <w:div w:id="1318461185">
              <w:marLeft w:val="0"/>
              <w:marRight w:val="0"/>
              <w:marTop w:val="0"/>
              <w:marBottom w:val="0"/>
              <w:divBdr>
                <w:top w:val="none" w:sz="0" w:space="0" w:color="auto"/>
                <w:left w:val="none" w:sz="0" w:space="0" w:color="auto"/>
                <w:bottom w:val="none" w:sz="0" w:space="0" w:color="auto"/>
                <w:right w:val="none" w:sz="0" w:space="0" w:color="auto"/>
              </w:divBdr>
            </w:div>
            <w:div w:id="2041666729">
              <w:marLeft w:val="0"/>
              <w:marRight w:val="0"/>
              <w:marTop w:val="0"/>
              <w:marBottom w:val="0"/>
              <w:divBdr>
                <w:top w:val="none" w:sz="0" w:space="0" w:color="auto"/>
                <w:left w:val="none" w:sz="0" w:space="0" w:color="auto"/>
                <w:bottom w:val="none" w:sz="0" w:space="0" w:color="auto"/>
                <w:right w:val="none" w:sz="0" w:space="0" w:color="auto"/>
              </w:divBdr>
            </w:div>
            <w:div w:id="1473447485">
              <w:marLeft w:val="0"/>
              <w:marRight w:val="0"/>
              <w:marTop w:val="0"/>
              <w:marBottom w:val="0"/>
              <w:divBdr>
                <w:top w:val="none" w:sz="0" w:space="0" w:color="auto"/>
                <w:left w:val="none" w:sz="0" w:space="0" w:color="auto"/>
                <w:bottom w:val="none" w:sz="0" w:space="0" w:color="auto"/>
                <w:right w:val="none" w:sz="0" w:space="0" w:color="auto"/>
              </w:divBdr>
            </w:div>
          </w:divsChild>
        </w:div>
        <w:div w:id="693189534">
          <w:marLeft w:val="0"/>
          <w:marRight w:val="0"/>
          <w:marTop w:val="0"/>
          <w:marBottom w:val="0"/>
          <w:divBdr>
            <w:top w:val="none" w:sz="0" w:space="0" w:color="auto"/>
            <w:left w:val="none" w:sz="0" w:space="0" w:color="auto"/>
            <w:bottom w:val="none" w:sz="0" w:space="0" w:color="auto"/>
            <w:right w:val="none" w:sz="0" w:space="0" w:color="auto"/>
          </w:divBdr>
        </w:div>
        <w:div w:id="957644744">
          <w:marLeft w:val="0"/>
          <w:marRight w:val="0"/>
          <w:marTop w:val="0"/>
          <w:marBottom w:val="0"/>
          <w:divBdr>
            <w:top w:val="none" w:sz="0" w:space="0" w:color="auto"/>
            <w:left w:val="none" w:sz="0" w:space="0" w:color="auto"/>
            <w:bottom w:val="none" w:sz="0" w:space="0" w:color="auto"/>
            <w:right w:val="none" w:sz="0" w:space="0" w:color="auto"/>
          </w:divBdr>
        </w:div>
      </w:divsChild>
    </w:div>
    <w:div w:id="2069912186">
      <w:bodyDiv w:val="1"/>
      <w:marLeft w:val="0"/>
      <w:marRight w:val="0"/>
      <w:marTop w:val="0"/>
      <w:marBottom w:val="0"/>
      <w:divBdr>
        <w:top w:val="none" w:sz="0" w:space="0" w:color="auto"/>
        <w:left w:val="none" w:sz="0" w:space="0" w:color="auto"/>
        <w:bottom w:val="none" w:sz="0" w:space="0" w:color="auto"/>
        <w:right w:val="none" w:sz="0" w:space="0" w:color="auto"/>
      </w:divBdr>
    </w:div>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1231A-2D08-4466-99FE-C0471C5FD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18</Pages>
  <Words>6171</Words>
  <Characters>33941</Characters>
  <Application>Microsoft Office Word</Application>
  <DocSecurity>0</DocSecurity>
  <Lines>282</Lines>
  <Paragraphs>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tjao-personal</cp:lastModifiedBy>
  <cp:revision>52</cp:revision>
  <cp:lastPrinted>2021-10-19T19:42:00Z</cp:lastPrinted>
  <dcterms:created xsi:type="dcterms:W3CDTF">2021-09-23T01:25:00Z</dcterms:created>
  <dcterms:modified xsi:type="dcterms:W3CDTF">2022-02-04T19:03:00Z</dcterms:modified>
</cp:coreProperties>
</file>