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1AF3" w:rsidRPr="007B0581" w:rsidRDefault="007B1AF3" w:rsidP="007B1AF3">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7B1AF3" w:rsidRPr="007B0581" w:rsidRDefault="007B1AF3" w:rsidP="007B1AF3">
      <w:pPr>
        <w:pStyle w:val="corte4fondo"/>
        <w:spacing w:line="276" w:lineRule="auto"/>
        <w:ind w:left="3544" w:right="-521" w:firstLine="0"/>
        <w:rPr>
          <w:rFonts w:cs="Arial"/>
          <w:b/>
          <w:sz w:val="24"/>
          <w:szCs w:val="24"/>
        </w:rPr>
      </w:pPr>
    </w:p>
    <w:p w:rsidR="007B1AF3" w:rsidRPr="007B0581" w:rsidRDefault="007B1AF3" w:rsidP="007B1AF3">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069</w:t>
      </w:r>
      <w:r w:rsidRPr="007B0581">
        <w:rPr>
          <w:rFonts w:cs="Arial"/>
          <w:b/>
          <w:bCs/>
          <w:sz w:val="24"/>
          <w:szCs w:val="24"/>
        </w:rPr>
        <w:t>/20</w:t>
      </w:r>
      <w:r>
        <w:rPr>
          <w:rFonts w:cs="Arial"/>
          <w:b/>
          <w:bCs/>
          <w:sz w:val="24"/>
          <w:szCs w:val="24"/>
        </w:rPr>
        <w:t>22</w:t>
      </w:r>
      <w:r w:rsidRPr="007B0581">
        <w:rPr>
          <w:rFonts w:cs="Arial"/>
          <w:sz w:val="24"/>
          <w:szCs w:val="24"/>
        </w:rPr>
        <w:t xml:space="preserve">. </w:t>
      </w:r>
    </w:p>
    <w:p w:rsidR="007B1AF3" w:rsidRPr="007B0581" w:rsidRDefault="007B1AF3" w:rsidP="007B1AF3">
      <w:pPr>
        <w:pStyle w:val="corte4fondo"/>
        <w:spacing w:line="276" w:lineRule="auto"/>
        <w:ind w:left="3544" w:right="-521" w:firstLine="0"/>
        <w:rPr>
          <w:rFonts w:cs="Arial"/>
          <w:sz w:val="24"/>
          <w:szCs w:val="24"/>
        </w:rPr>
      </w:pPr>
    </w:p>
    <w:p w:rsidR="007B1AF3" w:rsidRPr="007B0581" w:rsidRDefault="007B1AF3" w:rsidP="007B1AF3">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A</w:t>
      </w:r>
      <w:r w:rsidRPr="007B0581">
        <w:rPr>
          <w:rFonts w:cs="Arial"/>
          <w:b/>
          <w:sz w:val="24"/>
          <w:szCs w:val="24"/>
        </w:rPr>
        <w:t xml:space="preserve">: </w:t>
      </w:r>
      <w:r>
        <w:rPr>
          <w:rFonts w:cs="Arial"/>
          <w:b/>
          <w:sz w:val="24"/>
          <w:szCs w:val="24"/>
        </w:rPr>
        <w:t xml:space="preserve">**********. </w:t>
      </w:r>
    </w:p>
    <w:p w:rsidR="007B1AF3" w:rsidRPr="007B0581" w:rsidRDefault="007B1AF3" w:rsidP="007B1AF3">
      <w:pPr>
        <w:pStyle w:val="corte4fondo"/>
        <w:spacing w:line="276" w:lineRule="auto"/>
        <w:ind w:left="3544" w:right="-521" w:firstLine="0"/>
        <w:rPr>
          <w:rFonts w:cs="Arial"/>
          <w:b/>
          <w:i/>
          <w:sz w:val="24"/>
          <w:szCs w:val="24"/>
        </w:rPr>
      </w:pPr>
      <w:r w:rsidRPr="007B0581">
        <w:rPr>
          <w:rFonts w:cs="Arial"/>
          <w:b/>
          <w:i/>
          <w:sz w:val="24"/>
          <w:szCs w:val="24"/>
        </w:rPr>
        <w:t xml:space="preserve"> </w:t>
      </w:r>
    </w:p>
    <w:p w:rsidR="007B1AF3" w:rsidRPr="007B0581" w:rsidRDefault="007B1AF3" w:rsidP="007B1AF3">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POLICIA VÍAL CON NÚMERO ESTADÍSTICO PV-184, **********, ELEMENTO ADSCRITO A LA DIRECCIÓN DE MOVILIDAD DEL MUNICIPIO DE OAXACA DE JUÁREZ.</w:t>
      </w:r>
    </w:p>
    <w:p w:rsidR="007B1AF3" w:rsidRPr="007B0581" w:rsidRDefault="007B1AF3" w:rsidP="007B1AF3">
      <w:pPr>
        <w:pStyle w:val="corte4fondo"/>
        <w:spacing w:line="276" w:lineRule="auto"/>
        <w:ind w:left="3544" w:right="51" w:firstLine="0"/>
        <w:rPr>
          <w:rFonts w:cs="Arial"/>
          <w:bCs/>
          <w:sz w:val="24"/>
          <w:szCs w:val="24"/>
        </w:rPr>
      </w:pPr>
    </w:p>
    <w:p w:rsidR="007B1AF3" w:rsidRPr="007B0581" w:rsidRDefault="007B1AF3" w:rsidP="007B1AF3">
      <w:pPr>
        <w:pStyle w:val="corte4fondo"/>
        <w:spacing w:line="276" w:lineRule="auto"/>
        <w:ind w:left="3544" w:right="51" w:firstLine="0"/>
        <w:rPr>
          <w:rFonts w:cs="Arial"/>
          <w:bCs/>
          <w:sz w:val="24"/>
          <w:szCs w:val="24"/>
        </w:rPr>
      </w:pPr>
    </w:p>
    <w:p w:rsidR="007B1AF3" w:rsidRDefault="007B1AF3" w:rsidP="007B1AF3">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VEINTIDÓS DE NOVIEMBRE</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7B1AF3" w:rsidRDefault="007B1AF3" w:rsidP="007B1AF3">
      <w:pPr>
        <w:spacing w:line="360" w:lineRule="auto"/>
        <w:jc w:val="both"/>
        <w:rPr>
          <w:rFonts w:ascii="Arial" w:hAnsi="Arial" w:cs="Arial"/>
          <w:b/>
          <w:sz w:val="24"/>
          <w:szCs w:val="24"/>
        </w:rPr>
      </w:pPr>
      <w:r w:rsidRPr="007B0581">
        <w:rPr>
          <w:rFonts w:ascii="Arial" w:hAnsi="Arial" w:cs="Arial"/>
          <w:b/>
          <w:sz w:val="24"/>
          <w:szCs w:val="24"/>
        </w:rPr>
        <w:t xml:space="preserve"> </w:t>
      </w:r>
    </w:p>
    <w:p w:rsidR="007B1AF3" w:rsidRPr="007B0581" w:rsidRDefault="007B1AF3" w:rsidP="007B1AF3">
      <w:pPr>
        <w:contextualSpacing/>
        <w:jc w:val="both"/>
        <w:rPr>
          <w:rFonts w:ascii="Arial" w:hAnsi="Arial" w:cs="Arial"/>
          <w:b/>
          <w:sz w:val="24"/>
          <w:szCs w:val="24"/>
        </w:rPr>
      </w:pPr>
    </w:p>
    <w:p w:rsidR="007B1AF3" w:rsidRPr="007B0581" w:rsidRDefault="007B1AF3" w:rsidP="007B1AF3">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0069</w:t>
      </w:r>
      <w:r w:rsidRPr="001A7D4E">
        <w:rPr>
          <w:rFonts w:ascii="Arial" w:hAnsi="Arial" w:cs="Arial"/>
          <w:b/>
          <w:bCs/>
          <w:sz w:val="24"/>
          <w:szCs w:val="24"/>
        </w:rPr>
        <w:t>/20</w:t>
      </w:r>
      <w:r>
        <w:rPr>
          <w:rFonts w:ascii="Arial" w:hAnsi="Arial" w:cs="Arial"/>
          <w:b/>
          <w:bCs/>
          <w:sz w:val="24"/>
          <w:szCs w:val="24"/>
        </w:rPr>
        <w:t>22</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cuatro de agosto de dos mil veintidós</w:t>
      </w:r>
      <w:r w:rsidRPr="007B0581">
        <w:rPr>
          <w:rFonts w:ascii="Arial" w:hAnsi="Arial" w:cs="Arial"/>
          <w:sz w:val="24"/>
          <w:szCs w:val="24"/>
        </w:rPr>
        <w:t xml:space="preserve">, </w:t>
      </w:r>
      <w:bookmarkStart w:id="1" w:name="_Hlk84505151"/>
      <w:r w:rsidRPr="007B0581">
        <w:rPr>
          <w:rFonts w:ascii="Arial" w:hAnsi="Arial" w:cs="Arial"/>
          <w:sz w:val="24"/>
          <w:szCs w:val="24"/>
        </w:rPr>
        <w:t xml:space="preserve">signado por </w:t>
      </w:r>
      <w:bookmarkEnd w:id="0"/>
      <w:r>
        <w:rPr>
          <w:rFonts w:ascii="Arial" w:hAnsi="Arial" w:cs="Arial"/>
          <w:sz w:val="24"/>
          <w:szCs w:val="24"/>
        </w:rPr>
        <w:t xml:space="preserve">el </w:t>
      </w:r>
      <w:r w:rsidRPr="0095313C">
        <w:rPr>
          <w:rFonts w:ascii="Arial" w:hAnsi="Arial" w:cs="Arial"/>
          <w:sz w:val="24"/>
          <w:szCs w:val="24"/>
        </w:rPr>
        <w:t>Policía Vial</w:t>
      </w:r>
      <w:r w:rsidRPr="00187FC0">
        <w:rPr>
          <w:rFonts w:ascii="Arial" w:hAnsi="Arial" w:cs="Arial"/>
          <w:b/>
          <w:bCs/>
          <w:sz w:val="24"/>
          <w:szCs w:val="24"/>
        </w:rPr>
        <w:t xml:space="preserve"> </w:t>
      </w:r>
      <w:r>
        <w:rPr>
          <w:rFonts w:ascii="Arial" w:hAnsi="Arial" w:cs="Arial"/>
          <w:sz w:val="24"/>
          <w:szCs w:val="24"/>
        </w:rPr>
        <w:t xml:space="preserve">con número estadístico PV-184, adscrito a la Dirección de Movilidad del Municipio de Oaxaca de Juárez, </w:t>
      </w:r>
      <w:r>
        <w:rPr>
          <w:rFonts w:cs="Arial"/>
          <w:b/>
          <w:sz w:val="24"/>
          <w:szCs w:val="24"/>
        </w:rPr>
        <w:t>**********</w:t>
      </w:r>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bookmarkEnd w:id="1"/>
    <w:p w:rsidR="007B1AF3" w:rsidRDefault="007B1AF3" w:rsidP="007B1AF3">
      <w:pPr>
        <w:contextualSpacing/>
        <w:jc w:val="both"/>
        <w:rPr>
          <w:rFonts w:ascii="Arial" w:hAnsi="Arial" w:cs="Arial"/>
          <w:sz w:val="24"/>
          <w:szCs w:val="24"/>
        </w:rPr>
      </w:pPr>
    </w:p>
    <w:p w:rsidR="007B1AF3" w:rsidRPr="007B0581" w:rsidRDefault="007B1AF3" w:rsidP="007B1AF3">
      <w:pPr>
        <w:contextualSpacing/>
        <w:jc w:val="both"/>
        <w:rPr>
          <w:rFonts w:ascii="Arial" w:hAnsi="Arial" w:cs="Arial"/>
          <w:sz w:val="24"/>
          <w:szCs w:val="24"/>
        </w:rPr>
      </w:pPr>
    </w:p>
    <w:p w:rsidR="007B1AF3" w:rsidRDefault="007B1AF3" w:rsidP="007B1AF3">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7B1AF3" w:rsidRPr="007B0581" w:rsidRDefault="007B1AF3" w:rsidP="007B1AF3">
      <w:pPr>
        <w:contextualSpacing/>
        <w:jc w:val="both"/>
        <w:rPr>
          <w:rFonts w:ascii="Arial" w:hAnsi="Arial" w:cs="Arial"/>
          <w:b/>
          <w:spacing w:val="-3"/>
          <w:sz w:val="24"/>
          <w:szCs w:val="24"/>
          <w:lang w:val="es-ES_tradnl"/>
        </w:rPr>
      </w:pPr>
    </w:p>
    <w:p w:rsidR="007B1AF3" w:rsidRDefault="007B1AF3" w:rsidP="007B1AF3">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diecisiete de agosto de dos mil veintidós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demandó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cuatro de agosto de dos mil veintidós</w:t>
      </w:r>
      <w:r w:rsidRPr="007B0581">
        <w:rPr>
          <w:rFonts w:ascii="Arial" w:hAnsi="Arial" w:cs="Arial"/>
          <w:sz w:val="24"/>
          <w:szCs w:val="24"/>
        </w:rPr>
        <w:t xml:space="preserve">, signado por </w:t>
      </w:r>
      <w:r>
        <w:rPr>
          <w:rFonts w:ascii="Arial" w:hAnsi="Arial" w:cs="Arial"/>
          <w:sz w:val="24"/>
          <w:szCs w:val="24"/>
        </w:rPr>
        <w:t xml:space="preserve">el </w:t>
      </w:r>
      <w:r w:rsidRPr="0095313C">
        <w:rPr>
          <w:rFonts w:ascii="Arial" w:hAnsi="Arial" w:cs="Arial"/>
          <w:sz w:val="24"/>
          <w:szCs w:val="24"/>
        </w:rPr>
        <w:t>Policía Vial</w:t>
      </w:r>
      <w:r w:rsidRPr="00187FC0">
        <w:rPr>
          <w:rFonts w:ascii="Arial" w:hAnsi="Arial" w:cs="Arial"/>
          <w:b/>
          <w:bCs/>
          <w:sz w:val="24"/>
          <w:szCs w:val="24"/>
        </w:rPr>
        <w:t xml:space="preserve"> </w:t>
      </w:r>
      <w:r>
        <w:rPr>
          <w:rFonts w:ascii="Arial" w:hAnsi="Arial" w:cs="Arial"/>
          <w:sz w:val="24"/>
          <w:szCs w:val="24"/>
        </w:rPr>
        <w:t xml:space="preserve">con número estadístico PV-184, adscrito a la Dirección de Movilidad del Municipio de Oaxaca de Juárez, </w:t>
      </w:r>
      <w:r>
        <w:rPr>
          <w:rFonts w:cs="Arial"/>
          <w:b/>
          <w:sz w:val="24"/>
          <w:szCs w:val="24"/>
        </w:rPr>
        <w:t>**********</w:t>
      </w:r>
      <w:r w:rsidRPr="007B0581">
        <w:rPr>
          <w:rFonts w:ascii="Arial" w:hAnsi="Arial" w:cs="Arial"/>
          <w:sz w:val="24"/>
          <w:szCs w:val="24"/>
        </w:rPr>
        <w:t>.</w:t>
      </w:r>
    </w:p>
    <w:p w:rsidR="007B1AF3" w:rsidRPr="007B0581" w:rsidRDefault="007B1AF3" w:rsidP="007B1AF3">
      <w:pPr>
        <w:spacing w:line="360" w:lineRule="auto"/>
        <w:jc w:val="both"/>
        <w:rPr>
          <w:rFonts w:ascii="Arial" w:hAnsi="Arial" w:cs="Arial"/>
          <w:sz w:val="24"/>
          <w:szCs w:val="24"/>
        </w:rPr>
      </w:pPr>
      <w:r w:rsidRPr="007B0581">
        <w:rPr>
          <w:rFonts w:ascii="Arial" w:hAnsi="Arial" w:cs="Arial"/>
          <w:sz w:val="24"/>
          <w:szCs w:val="24"/>
        </w:rPr>
        <w:t xml:space="preserve"> </w:t>
      </w:r>
    </w:p>
    <w:bookmarkEnd w:id="2"/>
    <w:p w:rsidR="007B1AF3" w:rsidRPr="007B0581" w:rsidRDefault="007B1AF3" w:rsidP="007B1AF3">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diecisiete de agosto de dos mil veintidós</w:t>
      </w:r>
      <w:r w:rsidRPr="007B0581">
        <w:rPr>
          <w:rFonts w:ascii="Arial" w:hAnsi="Arial" w:cs="Arial"/>
          <w:sz w:val="24"/>
          <w:szCs w:val="24"/>
        </w:rPr>
        <w:t xml:space="preserve">, se admitió a trámite la demanda, ordenándose notificar, emplazar y correr traslado a la autoridad demandada, para que produjera su contestación en los términos de ley. </w:t>
      </w:r>
    </w:p>
    <w:p w:rsidR="007B1AF3" w:rsidRPr="007B0581" w:rsidRDefault="007B1AF3" w:rsidP="007B1AF3">
      <w:pPr>
        <w:pStyle w:val="corte4fondo"/>
        <w:spacing w:line="240" w:lineRule="auto"/>
        <w:ind w:right="51" w:firstLine="567"/>
        <w:contextualSpacing/>
        <w:rPr>
          <w:rFonts w:cs="Arial"/>
          <w:bCs/>
          <w:sz w:val="24"/>
          <w:szCs w:val="24"/>
        </w:rPr>
      </w:pPr>
      <w:r w:rsidRPr="007B0581">
        <w:rPr>
          <w:rFonts w:cs="Arial"/>
          <w:bCs/>
          <w:sz w:val="24"/>
          <w:szCs w:val="24"/>
        </w:rPr>
        <w:tab/>
      </w:r>
    </w:p>
    <w:p w:rsidR="007B1AF3" w:rsidRDefault="007B1AF3" w:rsidP="007B1AF3">
      <w:pPr>
        <w:pStyle w:val="corte4fondo"/>
        <w:ind w:right="51" w:firstLine="567"/>
        <w:rPr>
          <w:rFonts w:cs="Arial"/>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siete de septiembre de dos mil veintidós</w:t>
      </w:r>
      <w:r w:rsidRPr="007B0581">
        <w:rPr>
          <w:rFonts w:cs="Arial"/>
          <w:bCs/>
          <w:sz w:val="24"/>
          <w:szCs w:val="24"/>
        </w:rPr>
        <w:t>, se tuvo</w:t>
      </w:r>
      <w:r>
        <w:rPr>
          <w:rFonts w:cs="Arial"/>
          <w:bCs/>
          <w:sz w:val="24"/>
          <w:szCs w:val="24"/>
        </w:rPr>
        <w:t xml:space="preserve"> a la autoridad demandada </w:t>
      </w:r>
      <w:r w:rsidRPr="0079196C">
        <w:rPr>
          <w:rFonts w:cs="Arial"/>
          <w:b/>
          <w:sz w:val="24"/>
          <w:szCs w:val="24"/>
        </w:rPr>
        <w:t>Policía Vial</w:t>
      </w:r>
      <w:r>
        <w:rPr>
          <w:rFonts w:cs="Arial"/>
          <w:bCs/>
          <w:sz w:val="24"/>
          <w:szCs w:val="24"/>
        </w:rPr>
        <w:t xml:space="preserve"> con número estadístico </w:t>
      </w:r>
      <w:r w:rsidRPr="0079196C">
        <w:rPr>
          <w:rFonts w:cs="Arial"/>
          <w:b/>
          <w:sz w:val="24"/>
          <w:szCs w:val="24"/>
        </w:rPr>
        <w:t>PV-184</w:t>
      </w:r>
      <w:r>
        <w:rPr>
          <w:rFonts w:cs="Arial"/>
          <w:b/>
          <w:sz w:val="24"/>
          <w:szCs w:val="24"/>
        </w:rPr>
        <w:t>**********</w:t>
      </w:r>
      <w:r>
        <w:rPr>
          <w:rFonts w:cs="Arial"/>
          <w:bCs/>
          <w:sz w:val="24"/>
          <w:szCs w:val="24"/>
        </w:rPr>
        <w:t xml:space="preserve">, </w:t>
      </w:r>
      <w:r w:rsidRPr="007B0581">
        <w:rPr>
          <w:rFonts w:cs="Arial"/>
          <w:sz w:val="24"/>
          <w:szCs w:val="24"/>
        </w:rPr>
        <w:t>dando contestación a la demanda en tiempo y forma, 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w:t>
      </w:r>
      <w:r>
        <w:rPr>
          <w:rFonts w:cs="Arial"/>
          <w:sz w:val="24"/>
          <w:szCs w:val="24"/>
        </w:rPr>
        <w:lastRenderedPageBreak/>
        <w:t>y</w:t>
      </w:r>
      <w:r w:rsidRPr="007B0581">
        <w:rPr>
          <w:rFonts w:cs="Arial"/>
          <w:sz w:val="24"/>
          <w:szCs w:val="24"/>
        </w:rPr>
        <w:t xml:space="preserve"> defensas,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Asimismo, se señalaron las ONCE HORAS del día VEINTIOCHO DE OCTUBRE DE DOS MIL VEINTIDÓS, para la celebración de la audiencia final.</w:t>
      </w:r>
    </w:p>
    <w:p w:rsidR="007B1AF3" w:rsidRDefault="007B1AF3" w:rsidP="007B1AF3">
      <w:pPr>
        <w:pStyle w:val="corte4fondo"/>
        <w:ind w:right="51" w:firstLine="567"/>
        <w:rPr>
          <w:rFonts w:cs="Arial"/>
          <w:sz w:val="24"/>
          <w:szCs w:val="24"/>
        </w:rPr>
      </w:pPr>
    </w:p>
    <w:p w:rsidR="007B1AF3" w:rsidRPr="007B0581" w:rsidRDefault="007B1AF3" w:rsidP="007B1AF3">
      <w:pPr>
        <w:pStyle w:val="corte4fondo"/>
        <w:ind w:right="51" w:firstLine="567"/>
        <w:rPr>
          <w:rFonts w:cs="Arial"/>
          <w:b/>
          <w:bCs/>
          <w:sz w:val="24"/>
          <w:szCs w:val="24"/>
        </w:rPr>
      </w:pPr>
      <w:r w:rsidRPr="00D313E2">
        <w:rPr>
          <w:rFonts w:cs="Arial"/>
          <w:b/>
          <w:bCs/>
          <w:sz w:val="24"/>
          <w:szCs w:val="24"/>
        </w:rPr>
        <w:t>CUARTO. -</w:t>
      </w:r>
      <w:r>
        <w:rPr>
          <w:rFonts w:cs="Arial"/>
          <w:sz w:val="24"/>
          <w:szCs w:val="24"/>
        </w:rPr>
        <w:t xml:space="preserve"> </w:t>
      </w:r>
      <w:r w:rsidRPr="007B0581">
        <w:rPr>
          <w:rFonts w:cs="Arial"/>
          <w:sz w:val="24"/>
          <w:szCs w:val="24"/>
          <w:lang w:val="es-ES"/>
        </w:rPr>
        <w:t xml:space="preserve">El </w:t>
      </w:r>
      <w:r>
        <w:rPr>
          <w:rFonts w:cs="Arial"/>
          <w:sz w:val="24"/>
          <w:szCs w:val="24"/>
          <w:lang w:val="es-ES"/>
        </w:rPr>
        <w:t>veintiocho de octubre de dos mil veintidós</w:t>
      </w:r>
      <w:r w:rsidRPr="007B0581">
        <w:rPr>
          <w:rFonts w:cs="Arial"/>
          <w:bCs/>
          <w:sz w:val="24"/>
          <w:szCs w:val="24"/>
          <w:lang w:val="es-ES"/>
        </w:rPr>
        <w:t xml:space="preserve">, se llevó a cabo la audiencia final, </w:t>
      </w:r>
      <w:r w:rsidRPr="00F11AF4">
        <w:rPr>
          <w:rFonts w:cs="Arial"/>
          <w:sz w:val="24"/>
          <w:szCs w:val="24"/>
          <w:lang w:val="es-ES"/>
        </w:rPr>
        <w:t>sin la asistencia de las partes, ni persona alguna que legalmente las representara</w:t>
      </w:r>
      <w:r w:rsidRPr="00F11AF4">
        <w:rPr>
          <w:rFonts w:cs="Arial"/>
          <w:bCs/>
          <w:sz w:val="24"/>
          <w:szCs w:val="24"/>
          <w:lang w:val="es-ES"/>
        </w:rPr>
        <w:t xml:space="preserve">, </w:t>
      </w:r>
      <w:r w:rsidRPr="00F11AF4">
        <w:rPr>
          <w:rFonts w:cs="Arial"/>
          <w:sz w:val="24"/>
          <w:szCs w:val="24"/>
        </w:rPr>
        <w:t xml:space="preserve">asentando la Secretaria de Acuerdos de esta Sala, que </w:t>
      </w:r>
      <w:r>
        <w:rPr>
          <w:rFonts w:cs="Arial"/>
          <w:sz w:val="24"/>
          <w:szCs w:val="24"/>
        </w:rPr>
        <w:t xml:space="preserve">las partes no </w:t>
      </w:r>
      <w:r w:rsidRPr="00F11AF4">
        <w:rPr>
          <w:rFonts w:cs="Arial"/>
          <w:sz w:val="24"/>
          <w:szCs w:val="24"/>
        </w:rPr>
        <w:t>formul</w:t>
      </w:r>
      <w:r>
        <w:rPr>
          <w:rFonts w:cs="Arial"/>
          <w:sz w:val="24"/>
          <w:szCs w:val="24"/>
        </w:rPr>
        <w:t>aron</w:t>
      </w:r>
      <w:r w:rsidRPr="00F11AF4">
        <w:rPr>
          <w:rFonts w:cs="Arial"/>
          <w:sz w:val="24"/>
          <w:szCs w:val="24"/>
        </w:rPr>
        <w:t xml:space="preserve"> alegatos por escrito,</w:t>
      </w:r>
      <w:r w:rsidRPr="00402863">
        <w:rPr>
          <w:rFonts w:cs="Arial"/>
          <w:sz w:val="24"/>
          <w:szCs w:val="24"/>
        </w:rPr>
        <w:t xml:space="preserve"> 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r w:rsidRPr="007B0581">
        <w:rPr>
          <w:rFonts w:cs="Arial"/>
          <w:bCs/>
          <w:sz w:val="24"/>
          <w:szCs w:val="24"/>
          <w:lang w:val="es-ES"/>
        </w:rPr>
        <w:t xml:space="preserve"> </w:t>
      </w:r>
    </w:p>
    <w:p w:rsidR="007B1AF3" w:rsidRPr="007B0581" w:rsidRDefault="007B1AF3" w:rsidP="007B1AF3">
      <w:pPr>
        <w:pStyle w:val="corte4fondo"/>
        <w:ind w:right="51" w:firstLine="567"/>
        <w:rPr>
          <w:rFonts w:cs="Arial"/>
          <w:b/>
          <w:spacing w:val="-3"/>
          <w:sz w:val="24"/>
          <w:szCs w:val="24"/>
        </w:rPr>
      </w:pPr>
    </w:p>
    <w:p w:rsidR="007B1AF3" w:rsidRPr="007B0581" w:rsidRDefault="007B1AF3" w:rsidP="007B1AF3">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7B1AF3" w:rsidRPr="007B0581" w:rsidRDefault="007B1AF3" w:rsidP="007B1AF3">
      <w:pPr>
        <w:pStyle w:val="corte4fondo"/>
        <w:spacing w:line="240" w:lineRule="auto"/>
        <w:ind w:right="51" w:firstLine="567"/>
        <w:contextualSpacing/>
        <w:rPr>
          <w:rFonts w:cs="Arial"/>
          <w:bCs/>
          <w:sz w:val="24"/>
          <w:szCs w:val="24"/>
        </w:rPr>
      </w:pPr>
    </w:p>
    <w:p w:rsidR="007B1AF3" w:rsidRPr="007B0581" w:rsidRDefault="007B1AF3" w:rsidP="007B1AF3">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w:t>
      </w:r>
      <w:r>
        <w:rPr>
          <w:rFonts w:ascii="Arial" w:hAnsi="Arial" w:cs="Arial"/>
          <w:sz w:val="24"/>
          <w:szCs w:val="24"/>
        </w:rPr>
        <w:t>a la autoridad Municipal</w:t>
      </w:r>
      <w:r w:rsidRPr="007B0581">
        <w:rPr>
          <w:rFonts w:ascii="Arial" w:hAnsi="Arial" w:cs="Arial"/>
          <w:sz w:val="24"/>
          <w:szCs w:val="24"/>
        </w:rPr>
        <w:t xml:space="preserve">, con fundamento en el artículo 114 QUATER, párrafo primero, inciso B, </w:t>
      </w:r>
      <w:r w:rsidRPr="00764B58">
        <w:rPr>
          <w:rFonts w:ascii="Arial" w:hAnsi="Arial" w:cs="Arial"/>
          <w:sz w:val="24"/>
          <w:szCs w:val="24"/>
        </w:rPr>
        <w:t>fracción VII</w:t>
      </w:r>
      <w:r w:rsidRPr="00E85A31">
        <w:rPr>
          <w:rFonts w:ascii="Arial" w:hAnsi="Arial" w:cs="Arial"/>
          <w:sz w:val="24"/>
          <w:szCs w:val="24"/>
        </w:rPr>
        <w:t xml:space="preserve"> de</w:t>
      </w:r>
      <w:r w:rsidRPr="007B0581">
        <w:rPr>
          <w:rFonts w:ascii="Arial" w:hAnsi="Arial" w:cs="Arial"/>
          <w:sz w:val="24"/>
          <w:szCs w:val="24"/>
        </w:rPr>
        <w:t xml:space="preserve"> la Constitución Política del Estado Libre y Soberano de Oaxaca; 132 fracciones I y II, 133 </w:t>
      </w:r>
      <w:r w:rsidRPr="00F31EFC">
        <w:rPr>
          <w:rFonts w:ascii="Arial" w:hAnsi="Arial" w:cs="Arial"/>
          <w:sz w:val="24"/>
          <w:szCs w:val="24"/>
        </w:rPr>
        <w:t>fracción I</w:t>
      </w:r>
      <w:r w:rsidRPr="007B0581">
        <w:rPr>
          <w:rFonts w:ascii="Arial" w:hAnsi="Arial" w:cs="Arial"/>
          <w:sz w:val="24"/>
          <w:szCs w:val="24"/>
        </w:rPr>
        <w:t xml:space="preserve">, 146 y 147 de la Ley de Procedimiento y Justicia Administrativa para el Estado de Oaxaca. </w:t>
      </w:r>
    </w:p>
    <w:p w:rsidR="007B1AF3" w:rsidRPr="007B0581" w:rsidRDefault="007B1AF3" w:rsidP="007B1AF3">
      <w:pPr>
        <w:spacing w:line="360" w:lineRule="auto"/>
        <w:jc w:val="both"/>
        <w:rPr>
          <w:rFonts w:ascii="Arial" w:hAnsi="Arial" w:cs="Arial"/>
          <w:sz w:val="24"/>
          <w:szCs w:val="24"/>
        </w:rPr>
      </w:pPr>
      <w:r w:rsidRPr="007B0581">
        <w:rPr>
          <w:rFonts w:ascii="Arial" w:hAnsi="Arial" w:cs="Arial"/>
          <w:sz w:val="24"/>
          <w:szCs w:val="24"/>
        </w:rPr>
        <w:t xml:space="preserve"> </w:t>
      </w:r>
    </w:p>
    <w:p w:rsidR="007B1AF3" w:rsidRPr="007B0581" w:rsidRDefault="007B1AF3" w:rsidP="007B1AF3">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la</w:t>
      </w:r>
      <w:r w:rsidRPr="007B0581">
        <w:rPr>
          <w:rFonts w:ascii="Arial" w:hAnsi="Arial" w:cs="Arial"/>
          <w:sz w:val="24"/>
          <w:szCs w:val="24"/>
        </w:rPr>
        <w:t xml:space="preserve"> actor</w:t>
      </w:r>
      <w:r>
        <w:rPr>
          <w:rFonts w:ascii="Arial" w:hAnsi="Arial" w:cs="Arial"/>
          <w:sz w:val="24"/>
          <w:szCs w:val="24"/>
        </w:rPr>
        <w:t>a</w:t>
      </w:r>
      <w:r w:rsidRPr="007B0581">
        <w:rPr>
          <w:rFonts w:ascii="Arial" w:hAnsi="Arial" w:cs="Arial"/>
          <w:sz w:val="24"/>
          <w:szCs w:val="24"/>
        </w:rPr>
        <w:t xml:space="preserve"> promueve por su propio derecho y </w:t>
      </w:r>
      <w:r>
        <w:rPr>
          <w:rFonts w:ascii="Arial" w:hAnsi="Arial" w:cs="Arial"/>
          <w:sz w:val="24"/>
          <w:szCs w:val="24"/>
        </w:rPr>
        <w:t>la de la autoridad demandada con copia de su nombramiento, y en términos</w:t>
      </w:r>
      <w:r w:rsidRPr="007B0581">
        <w:rPr>
          <w:rFonts w:ascii="Arial" w:hAnsi="Arial" w:cs="Arial"/>
          <w:sz w:val="24"/>
          <w:szCs w:val="24"/>
        </w:rPr>
        <w:t xml:space="preserve"> </w:t>
      </w:r>
      <w:r>
        <w:rPr>
          <w:rFonts w:ascii="Arial" w:hAnsi="Arial" w:cs="Arial"/>
          <w:sz w:val="24"/>
          <w:szCs w:val="24"/>
        </w:rPr>
        <w:t>de</w:t>
      </w:r>
      <w:r w:rsidRPr="007B0581">
        <w:rPr>
          <w:rFonts w:ascii="Arial" w:hAnsi="Arial" w:cs="Arial"/>
          <w:sz w:val="24"/>
          <w:szCs w:val="24"/>
        </w:rPr>
        <w:t xml:space="preserve"> lo establecido en</w:t>
      </w:r>
      <w:r>
        <w:rPr>
          <w:rFonts w:ascii="Arial" w:hAnsi="Arial" w:cs="Arial"/>
          <w:sz w:val="24"/>
          <w:szCs w:val="24"/>
        </w:rPr>
        <w:t xml:space="preserve"> los artículos 148 y</w:t>
      </w:r>
      <w:r w:rsidRPr="007B0581">
        <w:rPr>
          <w:rFonts w:ascii="Arial" w:hAnsi="Arial" w:cs="Arial"/>
          <w:sz w:val="24"/>
          <w:szCs w:val="24"/>
        </w:rPr>
        <w:t xml:space="preserve"> </w:t>
      </w:r>
      <w:r>
        <w:rPr>
          <w:rFonts w:ascii="Arial" w:hAnsi="Arial" w:cs="Arial"/>
          <w:sz w:val="24"/>
          <w:szCs w:val="24"/>
        </w:rPr>
        <w:t>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p>
    <w:p w:rsidR="007B1AF3" w:rsidRPr="007B0581" w:rsidRDefault="007B1AF3" w:rsidP="007B1AF3">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7B1AF3" w:rsidRDefault="007B1AF3" w:rsidP="007B1AF3">
      <w:pPr>
        <w:pStyle w:val="corte4fondo"/>
        <w:ind w:right="51" w:firstLine="567"/>
        <w:rPr>
          <w:rFonts w:cs="Arial"/>
          <w:bCs/>
          <w:sz w:val="24"/>
          <w:szCs w:val="24"/>
        </w:rPr>
      </w:pPr>
      <w:r w:rsidRPr="007B0581">
        <w:rPr>
          <w:rFonts w:cs="Arial"/>
          <w:sz w:val="24"/>
          <w:szCs w:val="24"/>
        </w:rPr>
        <w:tab/>
      </w:r>
      <w:r w:rsidRPr="00DD419E">
        <w:rPr>
          <w:rFonts w:cs="Arial"/>
          <w:b/>
          <w:sz w:val="24"/>
          <w:szCs w:val="24"/>
        </w:rPr>
        <w:t>TERCERO.-</w:t>
      </w:r>
      <w:r w:rsidRPr="007B0581">
        <w:rPr>
          <w:rFonts w:cs="Arial"/>
          <w:sz w:val="24"/>
          <w:szCs w:val="24"/>
        </w:rPr>
        <w:t xml:space="preserve"> </w:t>
      </w:r>
      <w:r w:rsidRPr="00D4142D">
        <w:rPr>
          <w:rFonts w:cs="Arial"/>
          <w:sz w:val="24"/>
          <w:szCs w:val="24"/>
        </w:rPr>
        <w:t xml:space="preserve">Esta Sala </w:t>
      </w:r>
      <w:r w:rsidRPr="00D4142D">
        <w:rPr>
          <w:rFonts w:cs="Arial"/>
          <w:bCs/>
          <w:sz w:val="24"/>
          <w:szCs w:val="24"/>
        </w:rPr>
        <w:t>previo al estudio de fondo del asunto procede analizar,</w:t>
      </w:r>
      <w:r>
        <w:rPr>
          <w:rFonts w:cs="Arial"/>
          <w:bCs/>
          <w:sz w:val="24"/>
          <w:szCs w:val="24"/>
        </w:rPr>
        <w:t xml:space="preserve"> la causal de improcedencia invocada por la autoridad demandada señalada en el artículo 161, fracciones V y VI, de la Ley de Procedimiento y Justicia Administrativa para el Estado de Oaxaca, que establece:</w:t>
      </w:r>
    </w:p>
    <w:p w:rsidR="007B1AF3" w:rsidRDefault="007B1AF3" w:rsidP="007B1AF3">
      <w:pPr>
        <w:pStyle w:val="corte4fondo"/>
        <w:ind w:right="51" w:firstLine="567"/>
        <w:rPr>
          <w:rFonts w:cs="Arial"/>
          <w:bCs/>
          <w:sz w:val="24"/>
          <w:szCs w:val="24"/>
        </w:rPr>
      </w:pPr>
    </w:p>
    <w:p w:rsidR="007B1AF3" w:rsidRDefault="007B1AF3" w:rsidP="007B1AF3">
      <w:pPr>
        <w:pStyle w:val="corte4fondo"/>
        <w:ind w:right="51" w:firstLine="567"/>
        <w:rPr>
          <w:rFonts w:cs="Arial"/>
          <w:bCs/>
          <w:sz w:val="24"/>
          <w:szCs w:val="24"/>
        </w:rPr>
      </w:pPr>
      <w:r w:rsidRPr="000E555E">
        <w:rPr>
          <w:rFonts w:cs="Arial"/>
          <w:bCs/>
          <w:sz w:val="24"/>
          <w:szCs w:val="24"/>
        </w:rPr>
        <w:t>ARTÍCULO 161.- Es improcedente el juicio ante el Tribunal contra actos:</w:t>
      </w:r>
    </w:p>
    <w:p w:rsidR="007B1AF3" w:rsidRDefault="007B1AF3" w:rsidP="007B1AF3">
      <w:pPr>
        <w:pStyle w:val="corte4fondo"/>
        <w:ind w:right="51" w:firstLine="567"/>
        <w:rPr>
          <w:rFonts w:cs="Arial"/>
          <w:bCs/>
          <w:sz w:val="24"/>
          <w:szCs w:val="24"/>
        </w:rPr>
      </w:pPr>
      <w:r>
        <w:rPr>
          <w:rFonts w:cs="Arial"/>
          <w:bCs/>
          <w:sz w:val="24"/>
          <w:szCs w:val="24"/>
        </w:rPr>
        <w:t>V. – Contra actos consumados de un modo irreparable;</w:t>
      </w:r>
    </w:p>
    <w:p w:rsidR="007B1AF3" w:rsidRDefault="007B1AF3" w:rsidP="007B1AF3">
      <w:pPr>
        <w:pStyle w:val="corte4fondo"/>
        <w:ind w:right="51" w:firstLine="567"/>
        <w:rPr>
          <w:rFonts w:cs="Arial"/>
          <w:bCs/>
          <w:sz w:val="24"/>
          <w:szCs w:val="24"/>
        </w:rPr>
      </w:pPr>
      <w:r>
        <w:rPr>
          <w:rFonts w:cs="Arial"/>
          <w:bCs/>
          <w:sz w:val="24"/>
          <w:szCs w:val="24"/>
        </w:rPr>
        <w:t>VI. – Contra actos consentidos expresamente o por manifestaciones de voluntad que entrañen ese consentimiento, entendiéndose por éstos últimos, en contra de los cuales no se promueva el juicio dentro del término que para tal efecto señale esta Ley;</w:t>
      </w:r>
    </w:p>
    <w:p w:rsidR="007B1AF3" w:rsidRDefault="007B1AF3" w:rsidP="007B1AF3">
      <w:pPr>
        <w:pStyle w:val="corte4fondo"/>
        <w:ind w:right="51" w:firstLine="567"/>
        <w:rPr>
          <w:rFonts w:cs="Arial"/>
          <w:sz w:val="24"/>
          <w:szCs w:val="24"/>
        </w:rPr>
      </w:pPr>
      <w:r>
        <w:rPr>
          <w:rFonts w:cs="Arial"/>
          <w:sz w:val="24"/>
          <w:szCs w:val="24"/>
        </w:rPr>
        <w:t xml:space="preserve">En ese sentido, la actora tuvo conocimiento del acto impugnado el cuatro de agosto de dos mil veintidós y su escrito de demanda fue presentado el diecisiete de agosto de la presente anualidad, como se advierte del sello de la Oficialía de Partes </w:t>
      </w:r>
      <w:r>
        <w:rPr>
          <w:rFonts w:cs="Arial"/>
          <w:sz w:val="24"/>
          <w:szCs w:val="24"/>
        </w:rPr>
        <w:lastRenderedPageBreak/>
        <w:t xml:space="preserve">Común de este Tribunal, por lo que el plazo de treinta días que tuvo para inconformarse transcurrió del nueve de agosto al veintidós de septiembre de dos mil veintidós, descontándose los días sábados y domingos y del catorce al dieciséis de septiembre del año en curso, por ser inhábiles, de conformidad con lo establecido en los artículos 165, 166 y 168 de la Ley de Procedimiento y Justicia Administrativa para el Estado de Oaxaca y Acuerdo General número AG/TJAO/012/2021 aprobado por el Pleno de este órgano jurisdiccional, de lo antes vertido se advierte que la actora promovió Juicio Contencioso Administrativo en el plazo que tuvo para ello. Por cuanto hace a la manifestación de la autoridad demandada en el sentido que el acto impugnado se trata de un acto </w:t>
      </w:r>
      <w:r>
        <w:rPr>
          <w:rFonts w:cs="Arial"/>
          <w:bCs/>
          <w:sz w:val="24"/>
          <w:szCs w:val="24"/>
        </w:rPr>
        <w:t xml:space="preserve">consumado de un modo irreparable, esta manifestación es infundada en virtud que de llegarse a determinar la nulidad del acto reclamado se subsanaría dando </w:t>
      </w:r>
      <w:r w:rsidRPr="00A84B6D">
        <w:rPr>
          <w:rFonts w:cs="Arial"/>
          <w:bCs/>
          <w:sz w:val="24"/>
          <w:szCs w:val="24"/>
        </w:rPr>
        <w:t xml:space="preserve">de baja el acto impugnado </w:t>
      </w:r>
      <w:r>
        <w:rPr>
          <w:rFonts w:cs="Arial"/>
          <w:bCs/>
          <w:sz w:val="24"/>
          <w:szCs w:val="24"/>
        </w:rPr>
        <w:t>de</w:t>
      </w:r>
      <w:r w:rsidRPr="00A84B6D">
        <w:rPr>
          <w:rFonts w:cs="Arial"/>
          <w:bCs/>
          <w:sz w:val="24"/>
          <w:szCs w:val="24"/>
        </w:rPr>
        <w:t xml:space="preserve"> los registros correspondientes de la autoridad demandada</w:t>
      </w:r>
      <w:r>
        <w:rPr>
          <w:rFonts w:cs="Arial"/>
          <w:bCs/>
          <w:sz w:val="24"/>
          <w:szCs w:val="24"/>
        </w:rPr>
        <w:t xml:space="preserve">; </w:t>
      </w:r>
      <w:r>
        <w:rPr>
          <w:rFonts w:cs="Arial"/>
          <w:sz w:val="24"/>
          <w:szCs w:val="24"/>
        </w:rPr>
        <w:t>por las consideraciones antes vertidas,</w:t>
      </w:r>
      <w:r w:rsidRPr="007B0581">
        <w:rPr>
          <w:rFonts w:cs="Arial"/>
          <w:sz w:val="24"/>
          <w:szCs w:val="24"/>
        </w:rPr>
        <w:t xml:space="preserve"> no se configura causal alguna de improcedencia. En consecuencia, </w:t>
      </w:r>
      <w:r w:rsidRPr="007B0581">
        <w:rPr>
          <w:rFonts w:cs="Arial"/>
          <w:b/>
          <w:bCs/>
          <w:sz w:val="24"/>
          <w:szCs w:val="24"/>
        </w:rPr>
        <w:t xml:space="preserve">NO SE SOBRESEE </w:t>
      </w:r>
      <w:r w:rsidRPr="007B0581">
        <w:rPr>
          <w:rFonts w:cs="Arial"/>
          <w:sz w:val="24"/>
          <w:szCs w:val="24"/>
        </w:rPr>
        <w:t>el presente juicio.</w:t>
      </w:r>
    </w:p>
    <w:p w:rsidR="007B1AF3" w:rsidRDefault="007B1AF3" w:rsidP="007B1AF3">
      <w:pPr>
        <w:pStyle w:val="corte4fondo"/>
        <w:ind w:right="51" w:firstLine="567"/>
        <w:rPr>
          <w:rFonts w:cs="Arial"/>
          <w:sz w:val="24"/>
          <w:szCs w:val="24"/>
        </w:rPr>
      </w:pPr>
    </w:p>
    <w:p w:rsidR="007B1AF3" w:rsidRPr="007B0581" w:rsidRDefault="007B1AF3" w:rsidP="007B1AF3">
      <w:pPr>
        <w:spacing w:line="360" w:lineRule="auto"/>
        <w:ind w:firstLine="567"/>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7B1AF3" w:rsidRPr="007B0581" w:rsidRDefault="007B1AF3" w:rsidP="007B1AF3">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7B1AF3" w:rsidRPr="007B0581" w:rsidRDefault="007B1AF3" w:rsidP="007B1AF3">
      <w:pPr>
        <w:pStyle w:val="Textonotapie"/>
        <w:widowControl w:val="0"/>
        <w:spacing w:line="360" w:lineRule="auto"/>
        <w:jc w:val="both"/>
        <w:rPr>
          <w:rFonts w:ascii="Arial" w:hAnsi="Arial" w:cs="Arial"/>
          <w:sz w:val="24"/>
          <w:szCs w:val="24"/>
          <w:lang w:eastAsia="es-MX"/>
        </w:rPr>
      </w:pPr>
    </w:p>
    <w:p w:rsidR="007B1AF3" w:rsidRDefault="007B1AF3" w:rsidP="007B1AF3">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7B1AF3" w:rsidRDefault="007B1AF3" w:rsidP="007B1AF3">
      <w:pPr>
        <w:pStyle w:val="Textonotapie"/>
        <w:widowControl w:val="0"/>
        <w:spacing w:line="360" w:lineRule="auto"/>
        <w:ind w:left="1701" w:right="1469"/>
        <w:jc w:val="both"/>
        <w:rPr>
          <w:rFonts w:ascii="Arial" w:hAnsi="Arial" w:cs="Arial"/>
          <w:b/>
          <w:sz w:val="24"/>
          <w:szCs w:val="24"/>
          <w:lang w:eastAsia="es-MX"/>
        </w:rPr>
      </w:pPr>
    </w:p>
    <w:p w:rsidR="007B1AF3" w:rsidRDefault="007B1AF3" w:rsidP="007B1AF3">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La actora</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xml:space="preserve">, demandó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cuatro de agosto de dos mil veintidós</w:t>
      </w:r>
      <w:r w:rsidRPr="007B0581">
        <w:rPr>
          <w:rFonts w:ascii="Arial" w:hAnsi="Arial" w:cs="Arial"/>
          <w:sz w:val="24"/>
          <w:szCs w:val="24"/>
        </w:rPr>
        <w:t xml:space="preserve">, signado por </w:t>
      </w:r>
      <w:r>
        <w:rPr>
          <w:rFonts w:ascii="Arial" w:hAnsi="Arial" w:cs="Arial"/>
          <w:sz w:val="24"/>
          <w:szCs w:val="24"/>
        </w:rPr>
        <w:t xml:space="preserve">el </w:t>
      </w:r>
      <w:r w:rsidRPr="00135AC6">
        <w:rPr>
          <w:rFonts w:ascii="Arial" w:hAnsi="Arial" w:cs="Arial"/>
          <w:bCs/>
          <w:sz w:val="24"/>
          <w:szCs w:val="24"/>
        </w:rPr>
        <w:t>Policía Vial</w:t>
      </w:r>
      <w:r w:rsidRPr="00187FC0">
        <w:rPr>
          <w:rFonts w:ascii="Arial" w:hAnsi="Arial" w:cs="Arial"/>
          <w:b/>
          <w:bCs/>
          <w:sz w:val="24"/>
          <w:szCs w:val="24"/>
        </w:rPr>
        <w:t xml:space="preserve"> </w:t>
      </w:r>
      <w:r>
        <w:rPr>
          <w:rFonts w:ascii="Arial" w:hAnsi="Arial" w:cs="Arial"/>
          <w:sz w:val="24"/>
          <w:szCs w:val="24"/>
        </w:rPr>
        <w:t xml:space="preserve">con número estadístico PV-184, </w:t>
      </w:r>
      <w:r>
        <w:rPr>
          <w:rFonts w:cs="Arial"/>
          <w:b/>
          <w:sz w:val="24"/>
          <w:szCs w:val="24"/>
        </w:rPr>
        <w:t>**********</w:t>
      </w:r>
      <w:r>
        <w:rPr>
          <w:rFonts w:ascii="Arial" w:hAnsi="Arial" w:cs="Arial"/>
          <w:sz w:val="24"/>
          <w:szCs w:val="24"/>
        </w:rPr>
        <w:t xml:space="preserve">, </w:t>
      </w:r>
      <w:r w:rsidRPr="007B0581">
        <w:rPr>
          <w:rFonts w:ascii="Arial" w:hAnsi="Arial" w:cs="Arial"/>
          <w:sz w:val="24"/>
          <w:szCs w:val="24"/>
        </w:rPr>
        <w:t>por</w:t>
      </w:r>
      <w:r>
        <w:rPr>
          <w:rFonts w:ascii="Arial" w:hAnsi="Arial" w:cs="Arial"/>
          <w:sz w:val="24"/>
          <w:szCs w:val="24"/>
        </w:rPr>
        <w:t xml:space="preserve"> considerar que carece de la debida fundamentación y motivación como lo establecen los artículos 17, fracción V, de la Ley de Procedimiento y Justicia Administrativa para el Estado de Oaxaca, en relación con </w:t>
      </w:r>
      <w:r>
        <w:rPr>
          <w:rFonts w:ascii="Arial" w:hAnsi="Arial" w:cs="Arial"/>
          <w:sz w:val="24"/>
          <w:szCs w:val="24"/>
        </w:rPr>
        <w:lastRenderedPageBreak/>
        <w:t>el 129 inciso j) y k) del Reglamento de Tránsito y Vialidad del Municipio de Oaxaca de Juárez. Asimismo, no narra las circunstancias especiales, razones particulares o causas inmediatas que tuvo en consideración para la emisión del acto, aunado a que no existe adecuación entre los motivos aducidos en el acto de autoridad y las normas aplicables.</w:t>
      </w:r>
    </w:p>
    <w:p w:rsidR="007B1AF3" w:rsidRDefault="007B1AF3" w:rsidP="007B1AF3">
      <w:pPr>
        <w:pStyle w:val="Textonotapie"/>
        <w:widowControl w:val="0"/>
        <w:spacing w:line="360" w:lineRule="auto"/>
        <w:ind w:right="49" w:firstLine="708"/>
        <w:jc w:val="both"/>
        <w:rPr>
          <w:rFonts w:ascii="Arial" w:hAnsi="Arial" w:cs="Arial"/>
          <w:sz w:val="24"/>
          <w:szCs w:val="24"/>
        </w:rPr>
      </w:pPr>
    </w:p>
    <w:p w:rsidR="007B1AF3" w:rsidRDefault="007B1AF3" w:rsidP="007B1AF3">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 xml:space="preserve">or su parte, la autoridad demandada </w:t>
      </w:r>
      <w:r w:rsidRPr="009901D5">
        <w:rPr>
          <w:rFonts w:ascii="Arial" w:hAnsi="Arial" w:cs="Arial"/>
          <w:b/>
          <w:bCs/>
          <w:sz w:val="24"/>
          <w:szCs w:val="24"/>
        </w:rPr>
        <w:t>P</w:t>
      </w:r>
      <w:r w:rsidRPr="00187FC0">
        <w:rPr>
          <w:rFonts w:ascii="Arial" w:hAnsi="Arial" w:cs="Arial"/>
          <w:b/>
          <w:bCs/>
          <w:sz w:val="24"/>
          <w:szCs w:val="24"/>
        </w:rPr>
        <w:t>olicía</w:t>
      </w:r>
      <w:r>
        <w:rPr>
          <w:rFonts w:cs="Arial"/>
          <w:b/>
          <w:bCs/>
          <w:sz w:val="24"/>
          <w:szCs w:val="24"/>
        </w:rPr>
        <w:t xml:space="preserve"> </w:t>
      </w:r>
      <w:r w:rsidRPr="00187FC0">
        <w:rPr>
          <w:rFonts w:ascii="Arial" w:hAnsi="Arial" w:cs="Arial"/>
          <w:b/>
          <w:bCs/>
          <w:sz w:val="24"/>
          <w:szCs w:val="24"/>
        </w:rPr>
        <w:t>Vial</w:t>
      </w:r>
      <w:r>
        <w:rPr>
          <w:rFonts w:cs="Arial"/>
          <w:b/>
          <w:bCs/>
          <w:sz w:val="24"/>
          <w:szCs w:val="24"/>
        </w:rPr>
        <w:t xml:space="preserve"> </w:t>
      </w:r>
      <w:r w:rsidRPr="009901D5">
        <w:rPr>
          <w:rFonts w:ascii="Arial" w:hAnsi="Arial" w:cs="Arial"/>
          <w:b/>
          <w:bCs/>
          <w:sz w:val="24"/>
          <w:szCs w:val="24"/>
        </w:rPr>
        <w:t>PV-</w:t>
      </w:r>
      <w:r>
        <w:rPr>
          <w:rFonts w:ascii="Arial" w:hAnsi="Arial" w:cs="Arial"/>
          <w:b/>
          <w:bCs/>
          <w:sz w:val="24"/>
          <w:szCs w:val="24"/>
        </w:rPr>
        <w:t>184</w:t>
      </w:r>
      <w:r w:rsidRPr="00E508B9">
        <w:rPr>
          <w:rFonts w:cs="Arial"/>
          <w:sz w:val="24"/>
          <w:szCs w:val="24"/>
        </w:rPr>
        <w:t>,</w:t>
      </w:r>
      <w:r>
        <w:rPr>
          <w:rFonts w:cs="Arial"/>
          <w:b/>
          <w:bCs/>
          <w:sz w:val="24"/>
          <w:szCs w:val="24"/>
        </w:rPr>
        <w:t xml:space="preserve"> </w:t>
      </w:r>
      <w:r>
        <w:rPr>
          <w:rFonts w:cs="Arial"/>
          <w:b/>
          <w:sz w:val="24"/>
          <w:szCs w:val="24"/>
        </w:rPr>
        <w:t>**********</w:t>
      </w:r>
      <w:r w:rsidRPr="007B0581">
        <w:rPr>
          <w:rFonts w:ascii="Arial" w:hAnsi="Arial" w:cs="Arial"/>
          <w:sz w:val="24"/>
          <w:szCs w:val="24"/>
        </w:rPr>
        <w:t>,</w:t>
      </w:r>
      <w:r>
        <w:rPr>
          <w:rFonts w:ascii="Arial" w:hAnsi="Arial" w:cs="Arial"/>
          <w:sz w:val="24"/>
          <w:szCs w:val="24"/>
        </w:rPr>
        <w:t xml:space="preserve"> refirió que </w:t>
      </w:r>
      <w:r w:rsidRPr="00335C5E">
        <w:rPr>
          <w:rFonts w:ascii="Arial" w:hAnsi="Arial" w:cs="Arial"/>
          <w:sz w:val="24"/>
          <w:szCs w:val="24"/>
        </w:rPr>
        <w:t>el acta de infracción</w:t>
      </w:r>
      <w:r>
        <w:rPr>
          <w:rFonts w:ascii="Arial" w:hAnsi="Arial" w:cs="Arial"/>
          <w:sz w:val="24"/>
          <w:szCs w:val="24"/>
        </w:rPr>
        <w:t xml:space="preserve"> se encuentra debidamente fundada y motivada de acuerdo al Reglamento de Vialidad, en relación con el artículo 21 en sus párrafos Tercero y Cuarto de la Constitución Política de los Estados Unidos Mexicanos.</w:t>
      </w:r>
    </w:p>
    <w:p w:rsidR="007B1AF3" w:rsidRDefault="007B1AF3" w:rsidP="007B1AF3">
      <w:pPr>
        <w:spacing w:line="360" w:lineRule="auto"/>
        <w:ind w:firstLine="708"/>
        <w:jc w:val="both"/>
        <w:rPr>
          <w:rFonts w:ascii="Arial" w:hAnsi="Arial" w:cs="Arial"/>
          <w:sz w:val="24"/>
          <w:szCs w:val="24"/>
        </w:rPr>
      </w:pPr>
    </w:p>
    <w:p w:rsidR="007B1AF3" w:rsidRDefault="007B1AF3" w:rsidP="007B1AF3">
      <w:pPr>
        <w:spacing w:line="360" w:lineRule="auto"/>
        <w:ind w:firstLine="709"/>
        <w:contextualSpacing/>
        <w:jc w:val="both"/>
        <w:rPr>
          <w:rFonts w:ascii="Arial" w:hAnsi="Arial" w:cs="Arial"/>
          <w:sz w:val="24"/>
          <w:szCs w:val="24"/>
        </w:rPr>
      </w:pPr>
      <w:r w:rsidRPr="009020D3">
        <w:rPr>
          <w:rFonts w:ascii="Arial" w:hAnsi="Arial" w:cs="Arial"/>
          <w:sz w:val="24"/>
          <w:szCs w:val="24"/>
        </w:rPr>
        <w:t>Ahora bien,</w:t>
      </w:r>
      <w:r w:rsidRPr="007B0581">
        <w:rPr>
          <w:rFonts w:ascii="Arial" w:hAnsi="Arial" w:cs="Arial"/>
          <w:sz w:val="24"/>
          <w:szCs w:val="24"/>
        </w:rPr>
        <w:t xml:space="preserve"> </w:t>
      </w:r>
      <w:r>
        <w:rPr>
          <w:rFonts w:ascii="Arial" w:hAnsi="Arial" w:cs="Arial"/>
          <w:sz w:val="24"/>
          <w:szCs w:val="24"/>
        </w:rPr>
        <w:t xml:space="preserve">una vez analizada el acta de infracción combatida y de las manifestaciones vertidas por las partes, esta juzgadora determina que resulta </w:t>
      </w:r>
      <w:r w:rsidRPr="00311F35">
        <w:rPr>
          <w:rFonts w:ascii="Arial" w:hAnsi="Arial" w:cs="Arial"/>
          <w:b/>
          <w:bCs/>
          <w:sz w:val="24"/>
          <w:szCs w:val="24"/>
        </w:rPr>
        <w:t>infundado</w:t>
      </w:r>
      <w:r>
        <w:rPr>
          <w:rFonts w:ascii="Arial" w:hAnsi="Arial" w:cs="Arial"/>
          <w:sz w:val="24"/>
          <w:szCs w:val="24"/>
        </w:rPr>
        <w:t xml:space="preserve"> el concepto de impugnación hecho valer por la actora en el sentido que el acto impugnado carece de una debida fundamentación y motivación. Se dice lo anterior, en virtud que la garantía de legalidad prevista en el artículo 16 de la Constitución Política de los Estado Unidos Mexicanos, relacionada con el artículo 17 de la Ley de Procedimiento y Justicia Administrativa para el Estado de Oaxaca, impone como garantía a favor del gobernado, que todo acto de autoridad se funde y motive, a fin de que éste se encuentre en posibilidades de conocer con precisión los motivos y razones legales que se tomaron en cuenta para emitirlo, y con ello garantizarle que pueda defenderse ante los mismos, esto es, que el supuesto infractor, pueda controvertir el acto de autoridad, sin que sea válido exigirle a la autoridad demandada una amplitud o abundancia en la motivación, siendo suficiente la expresión de lo estrictamente necesario para explicar, justificar y posibilitar la defensa, situación que acontece en el presente asunto. Sirva de apoyo a lo antes vertido la jurisprudencia en Materia Común, Novena Época, registro digital 175082 emitida por los Tribunales Colegiados de Circuito de rubro: </w:t>
      </w:r>
      <w:r w:rsidRPr="00A65333">
        <w:rPr>
          <w:rFonts w:ascii="Arial" w:hAnsi="Arial" w:cs="Arial"/>
          <w:b/>
          <w:bCs/>
          <w:i/>
          <w:iCs/>
          <w:sz w:val="24"/>
          <w:szCs w:val="24"/>
        </w:rPr>
        <w:t>“</w:t>
      </w:r>
      <w:r w:rsidRPr="00A65333">
        <w:rPr>
          <w:rFonts w:ascii="Arial" w:hAnsi="Arial" w:cs="Arial"/>
          <w:b/>
          <w:bCs/>
          <w:i/>
          <w:iCs/>
          <w:color w:val="212529"/>
          <w:sz w:val="24"/>
          <w:szCs w:val="24"/>
          <w:shd w:val="clear" w:color="auto" w:fill="FFFFFF"/>
        </w:rPr>
        <w:t>FUNDAMENTACIÓN Y MOTIVACIÓN. EL ASPECTO FORMAL DE LA GARANTÍA Y SU FINALIDAD SE TRADUCEN EN EXPLICAR, JUSTIFICAR, POSIBILITAR LA DEFENSA Y COMUNICAR LA DECISIÓN”</w:t>
      </w:r>
      <w:r>
        <w:rPr>
          <w:rFonts w:ascii="Arial" w:hAnsi="Arial" w:cs="Arial"/>
          <w:b/>
          <w:bCs/>
          <w:i/>
          <w:iCs/>
          <w:color w:val="212529"/>
          <w:sz w:val="24"/>
          <w:szCs w:val="24"/>
          <w:shd w:val="clear" w:color="auto" w:fill="FFFFFF"/>
        </w:rPr>
        <w:t>.</w:t>
      </w:r>
    </w:p>
    <w:p w:rsidR="007B1AF3" w:rsidRDefault="007B1AF3" w:rsidP="007B1AF3">
      <w:pPr>
        <w:spacing w:line="360" w:lineRule="auto"/>
        <w:ind w:firstLine="709"/>
        <w:contextualSpacing/>
        <w:jc w:val="both"/>
        <w:rPr>
          <w:rFonts w:ascii="Arial" w:hAnsi="Arial" w:cs="Arial"/>
          <w:sz w:val="24"/>
          <w:szCs w:val="24"/>
        </w:rPr>
      </w:pPr>
    </w:p>
    <w:p w:rsidR="007B1AF3" w:rsidRDefault="007B1AF3" w:rsidP="007B1AF3">
      <w:pPr>
        <w:spacing w:line="360" w:lineRule="auto"/>
        <w:ind w:firstLine="708"/>
        <w:contextualSpacing/>
        <w:jc w:val="both"/>
        <w:rPr>
          <w:rFonts w:ascii="Arial" w:hAnsi="Arial" w:cs="Arial"/>
          <w:sz w:val="24"/>
          <w:szCs w:val="24"/>
        </w:rPr>
      </w:pPr>
      <w:r>
        <w:rPr>
          <w:rFonts w:ascii="Arial" w:hAnsi="Arial" w:cs="Arial"/>
          <w:sz w:val="24"/>
          <w:szCs w:val="24"/>
        </w:rPr>
        <w:t>Es de señalar, que la actora aceptó haber cometido la infracción que se le atribuye, esta es, haberse estacionado en un lugar prohibido por el Reglamento de Vialidad para el Municipio de Oaxaca de Juárez, se dice lo anterior, en razón que en su capítulo de hechos en el punto marcado como cuarto así lo manifestó, por lo que se infiere que la administrada tenía pleno conocimiento de la conducta infractora que cometió, que para mayor ilustración se transcribe:</w:t>
      </w:r>
    </w:p>
    <w:p w:rsidR="007B1AF3" w:rsidRDefault="007B1AF3" w:rsidP="007B1AF3">
      <w:pPr>
        <w:spacing w:line="360" w:lineRule="auto"/>
        <w:ind w:firstLine="709"/>
        <w:contextualSpacing/>
        <w:jc w:val="both"/>
        <w:rPr>
          <w:rFonts w:ascii="Arial" w:hAnsi="Arial" w:cs="Arial"/>
          <w:sz w:val="24"/>
          <w:szCs w:val="24"/>
        </w:rPr>
      </w:pPr>
    </w:p>
    <w:p w:rsidR="007B1AF3" w:rsidRPr="005E4608" w:rsidRDefault="007B1AF3" w:rsidP="007B1AF3">
      <w:pPr>
        <w:spacing w:line="360" w:lineRule="auto"/>
        <w:ind w:firstLine="709"/>
        <w:contextualSpacing/>
        <w:jc w:val="both"/>
        <w:rPr>
          <w:rFonts w:ascii="Arial" w:hAnsi="Arial" w:cs="Arial"/>
          <w:i/>
          <w:iCs/>
          <w:sz w:val="24"/>
          <w:szCs w:val="24"/>
        </w:rPr>
      </w:pPr>
      <w:r w:rsidRPr="005E4608">
        <w:rPr>
          <w:rFonts w:ascii="Arial" w:hAnsi="Arial" w:cs="Arial"/>
          <w:i/>
          <w:iCs/>
          <w:sz w:val="24"/>
          <w:szCs w:val="24"/>
        </w:rPr>
        <w:t>“</w:t>
      </w:r>
      <w:r w:rsidRPr="005E4608">
        <w:rPr>
          <w:rFonts w:ascii="Arial" w:hAnsi="Arial" w:cs="Arial"/>
          <w:b/>
          <w:bCs/>
          <w:i/>
          <w:iCs/>
          <w:sz w:val="24"/>
          <w:szCs w:val="24"/>
        </w:rPr>
        <w:t>CUARTO. –</w:t>
      </w:r>
      <w:r w:rsidRPr="005E4608">
        <w:rPr>
          <w:rFonts w:ascii="Arial" w:hAnsi="Arial" w:cs="Arial"/>
          <w:i/>
          <w:iCs/>
          <w:sz w:val="24"/>
          <w:szCs w:val="24"/>
        </w:rPr>
        <w:t xml:space="preserve"> Al llegar a mi unidad de motor, grande fue mi sorpresa ya que el Agente de Tránsito y Vialidad del Municipio, el C. </w:t>
      </w:r>
      <w:r>
        <w:rPr>
          <w:rFonts w:cs="Arial"/>
          <w:b/>
          <w:sz w:val="24"/>
          <w:szCs w:val="24"/>
        </w:rPr>
        <w:t>**********</w:t>
      </w:r>
      <w:r w:rsidRPr="005E4608">
        <w:rPr>
          <w:rFonts w:ascii="Arial" w:hAnsi="Arial" w:cs="Arial"/>
          <w:i/>
          <w:iCs/>
          <w:sz w:val="24"/>
          <w:szCs w:val="24"/>
        </w:rPr>
        <w:t>, había autorizado a la Grúa de la empresa Varo para el levantamiento de mi unidad de motor, así mismo me percate que estaba elaborando la</w:t>
      </w:r>
      <w:r>
        <w:rPr>
          <w:rFonts w:ascii="Arial" w:hAnsi="Arial" w:cs="Arial"/>
          <w:i/>
          <w:iCs/>
          <w:sz w:val="24"/>
          <w:szCs w:val="24"/>
        </w:rPr>
        <w:t xml:space="preserve"> (sic)</w:t>
      </w:r>
      <w:r w:rsidRPr="005E4608">
        <w:rPr>
          <w:rFonts w:ascii="Arial" w:hAnsi="Arial" w:cs="Arial"/>
          <w:i/>
          <w:iCs/>
          <w:sz w:val="24"/>
          <w:szCs w:val="24"/>
        </w:rPr>
        <w:t xml:space="preserve"> acta de infracción, acto que me causo (sic) agravio y molestia, </w:t>
      </w:r>
      <w:r w:rsidRPr="005E4608">
        <w:rPr>
          <w:rFonts w:ascii="Arial" w:hAnsi="Arial" w:cs="Arial"/>
          <w:i/>
          <w:iCs/>
          <w:sz w:val="24"/>
          <w:szCs w:val="24"/>
          <w:u w:val="single"/>
        </w:rPr>
        <w:t>toda vez que no me estacione (sic) por mucho tiempo, además de que tenía los intermitentes encendidas para la anunciación de unos minutos para estacionarme</w:t>
      </w:r>
      <w:r w:rsidRPr="005E4608">
        <w:rPr>
          <w:rFonts w:ascii="Arial" w:hAnsi="Arial" w:cs="Arial"/>
          <w:i/>
          <w:iCs/>
          <w:sz w:val="24"/>
          <w:szCs w:val="24"/>
        </w:rPr>
        <w:t xml:space="preserve"> por la entrega de mi documentación, por lo que enseguida me acerque (sic) al Policía Vial Municipal, para explicarle el motivo ya mencionado con anterioridad, del que fue necesario estacionarme a la altura antes dicha, así mismo le manifesté que ya no era necesario tal atropello a mi persona y a mis bienes puesto que ya me encontraba presente, sin necesidad del acto de molestia, para que ya no continuara elaborando la acta de infracción, aunado que la (sic) exprese la poca visibilidad del señalamiento…”  </w:t>
      </w:r>
      <w:r>
        <w:rPr>
          <w:rFonts w:ascii="Arial" w:hAnsi="Arial" w:cs="Arial"/>
          <w:i/>
          <w:iCs/>
          <w:sz w:val="24"/>
          <w:szCs w:val="24"/>
        </w:rPr>
        <w:t>(</w:t>
      </w:r>
      <w:proofErr w:type="gramStart"/>
      <w:r>
        <w:rPr>
          <w:rFonts w:ascii="Arial" w:hAnsi="Arial" w:cs="Arial"/>
          <w:i/>
          <w:iCs/>
          <w:sz w:val="24"/>
          <w:szCs w:val="24"/>
        </w:rPr>
        <w:t>lo</w:t>
      </w:r>
      <w:proofErr w:type="gramEnd"/>
      <w:r>
        <w:rPr>
          <w:rFonts w:ascii="Arial" w:hAnsi="Arial" w:cs="Arial"/>
          <w:i/>
          <w:iCs/>
          <w:sz w:val="24"/>
          <w:szCs w:val="24"/>
        </w:rPr>
        <w:t xml:space="preserve"> subrayado es propio).</w:t>
      </w:r>
    </w:p>
    <w:p w:rsidR="007B1AF3" w:rsidRDefault="007B1AF3" w:rsidP="007B1AF3">
      <w:pPr>
        <w:spacing w:line="360" w:lineRule="auto"/>
        <w:ind w:firstLine="709"/>
        <w:contextualSpacing/>
        <w:jc w:val="both"/>
        <w:rPr>
          <w:rFonts w:ascii="Arial" w:hAnsi="Arial" w:cs="Arial"/>
          <w:sz w:val="24"/>
          <w:szCs w:val="24"/>
        </w:rPr>
      </w:pPr>
    </w:p>
    <w:p w:rsidR="007B1AF3" w:rsidRDefault="007B1AF3" w:rsidP="007B1AF3">
      <w:pPr>
        <w:spacing w:line="360" w:lineRule="auto"/>
        <w:ind w:firstLine="709"/>
        <w:contextualSpacing/>
        <w:jc w:val="both"/>
        <w:rPr>
          <w:rFonts w:ascii="Arial" w:hAnsi="Arial" w:cs="Arial"/>
          <w:bCs/>
          <w:sz w:val="24"/>
          <w:szCs w:val="24"/>
        </w:rPr>
      </w:pPr>
      <w:r>
        <w:rPr>
          <w:rFonts w:ascii="Arial" w:hAnsi="Arial" w:cs="Arial"/>
          <w:sz w:val="24"/>
          <w:szCs w:val="24"/>
        </w:rPr>
        <w:t xml:space="preserve">En consecuencia, toda vez que del análisis efectuado con anterioridad y acorde a los requisitos que debe tener todo acto de autoridad, de conformidad con el artículo 17, de la Ley de Procedimiento y Justicia Administrativa para el Estado de Oaxaca, se  </w:t>
      </w:r>
      <w:r>
        <w:rPr>
          <w:rFonts w:ascii="Arial" w:hAnsi="Arial" w:cs="Arial"/>
          <w:b/>
          <w:sz w:val="24"/>
          <w:szCs w:val="24"/>
        </w:rPr>
        <w:t>DECLARA</w:t>
      </w:r>
      <w:r w:rsidRPr="00233CBC">
        <w:rPr>
          <w:rFonts w:ascii="Arial" w:hAnsi="Arial" w:cs="Arial"/>
          <w:b/>
          <w:sz w:val="24"/>
          <w:szCs w:val="24"/>
        </w:rPr>
        <w:t xml:space="preserve"> LA VALIDEZ</w:t>
      </w:r>
      <w:r>
        <w:rPr>
          <w:rFonts w:ascii="Arial" w:hAnsi="Arial" w:cs="Arial"/>
          <w:sz w:val="24"/>
          <w:szCs w:val="24"/>
        </w:rPr>
        <w:t>, del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cuatro de agosto de dos mil veintidós</w:t>
      </w:r>
      <w:r w:rsidRPr="007B0581">
        <w:rPr>
          <w:rFonts w:ascii="Arial" w:hAnsi="Arial" w:cs="Arial"/>
          <w:sz w:val="24"/>
          <w:szCs w:val="24"/>
        </w:rPr>
        <w:t xml:space="preserve">, signado por </w:t>
      </w:r>
      <w:r>
        <w:rPr>
          <w:rFonts w:ascii="Arial" w:hAnsi="Arial" w:cs="Arial"/>
          <w:sz w:val="24"/>
          <w:szCs w:val="24"/>
        </w:rPr>
        <w:t xml:space="preserve">el </w:t>
      </w:r>
      <w:r w:rsidRPr="004E7DA9">
        <w:rPr>
          <w:rFonts w:ascii="Arial" w:hAnsi="Arial" w:cs="Arial"/>
          <w:bCs/>
          <w:sz w:val="24"/>
          <w:szCs w:val="24"/>
        </w:rPr>
        <w:t>Policía Vial</w:t>
      </w:r>
      <w:r w:rsidRPr="00187FC0">
        <w:rPr>
          <w:rFonts w:ascii="Arial" w:hAnsi="Arial" w:cs="Arial"/>
          <w:b/>
          <w:bCs/>
          <w:sz w:val="24"/>
          <w:szCs w:val="24"/>
        </w:rPr>
        <w:t xml:space="preserve"> </w:t>
      </w:r>
      <w:r>
        <w:rPr>
          <w:rFonts w:ascii="Arial" w:hAnsi="Arial" w:cs="Arial"/>
          <w:sz w:val="24"/>
          <w:szCs w:val="24"/>
        </w:rPr>
        <w:t xml:space="preserve">con número estadístico PV-184, adscrito a la Dirección de Movilidad del Municipio de Oaxaca de Juárez, </w:t>
      </w:r>
      <w:r>
        <w:rPr>
          <w:rFonts w:cs="Arial"/>
          <w:b/>
          <w:sz w:val="24"/>
          <w:szCs w:val="24"/>
        </w:rPr>
        <w:t>**********</w:t>
      </w:r>
      <w:r w:rsidRPr="003270FA">
        <w:rPr>
          <w:rFonts w:ascii="Arial" w:hAnsi="Arial" w:cs="Arial"/>
          <w:sz w:val="24"/>
          <w:szCs w:val="24"/>
        </w:rPr>
        <w:t>,</w:t>
      </w:r>
      <w:r>
        <w:rPr>
          <w:rFonts w:ascii="Arial" w:hAnsi="Arial" w:cs="Arial"/>
          <w:sz w:val="24"/>
          <w:szCs w:val="24"/>
        </w:rPr>
        <w:t xml:space="preserve"> por las razones y consideraciones ya expuestas en la presente resolución.</w:t>
      </w:r>
    </w:p>
    <w:p w:rsidR="007B1AF3" w:rsidRDefault="007B1AF3" w:rsidP="007B1AF3">
      <w:pPr>
        <w:spacing w:line="360" w:lineRule="auto"/>
        <w:ind w:firstLine="709"/>
        <w:contextualSpacing/>
        <w:jc w:val="both"/>
        <w:rPr>
          <w:rFonts w:ascii="Arial" w:hAnsi="Arial" w:cs="Arial"/>
          <w:bCs/>
          <w:sz w:val="24"/>
          <w:szCs w:val="24"/>
        </w:rPr>
      </w:pPr>
    </w:p>
    <w:p w:rsidR="007B1AF3" w:rsidRPr="007B0581" w:rsidRDefault="007B1AF3" w:rsidP="007B1AF3">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Pr>
          <w:rFonts w:ascii="Arial" w:hAnsi="Arial" w:cs="Arial"/>
          <w:sz w:val="24"/>
          <w:szCs w:val="24"/>
        </w:rPr>
        <w:t xml:space="preserve"> </w:t>
      </w:r>
      <w:r w:rsidRPr="00C9197B">
        <w:rPr>
          <w:rFonts w:ascii="Arial" w:hAnsi="Arial" w:cs="Arial"/>
          <w:b/>
          <w:bCs/>
          <w:sz w:val="24"/>
          <w:szCs w:val="24"/>
        </w:rPr>
        <w:t>no</w:t>
      </w:r>
      <w:r w:rsidRPr="007B0581">
        <w:rPr>
          <w:rFonts w:ascii="Arial" w:hAnsi="Arial" w:cs="Arial"/>
          <w:b/>
          <w:sz w:val="24"/>
          <w:szCs w:val="24"/>
        </w:rPr>
        <w:t xml:space="preserve">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7B1AF3" w:rsidRPr="007B0581" w:rsidRDefault="007B1AF3" w:rsidP="007B1AF3">
      <w:pPr>
        <w:spacing w:line="360" w:lineRule="auto"/>
        <w:ind w:right="-93" w:firstLine="708"/>
        <w:jc w:val="both"/>
        <w:rPr>
          <w:rFonts w:ascii="Arial" w:eastAsia="Calibri" w:hAnsi="Arial" w:cs="Arial"/>
          <w:color w:val="000000"/>
          <w:sz w:val="24"/>
          <w:szCs w:val="24"/>
          <w:lang w:val="es-MX" w:eastAsia="en-US"/>
        </w:rPr>
      </w:pPr>
    </w:p>
    <w:p w:rsidR="007B1AF3" w:rsidRPr="007B0581" w:rsidRDefault="007B1AF3" w:rsidP="007B1AF3">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w:t>
      </w:r>
      <w:r>
        <w:rPr>
          <w:rFonts w:ascii="Arial" w:eastAsia="Calibri" w:hAnsi="Arial" w:cs="Arial"/>
          <w:color w:val="000000"/>
          <w:sz w:val="24"/>
          <w:szCs w:val="24"/>
          <w:lang w:val="es-MX" w:eastAsia="en-US"/>
        </w:rPr>
        <w:t>fundamento en los artículos 207</w:t>
      </w:r>
      <w:r w:rsidRPr="007B0581">
        <w:rPr>
          <w:rFonts w:ascii="Arial" w:eastAsia="Calibri" w:hAnsi="Arial" w:cs="Arial"/>
          <w:color w:val="000000"/>
          <w:sz w:val="24"/>
          <w:szCs w:val="24"/>
          <w:lang w:val="es-MX" w:eastAsia="en-US"/>
        </w:rPr>
        <w:t xml:space="preserve"> y 209, de la Ley de Procedimiento y Justicia Administrativa para el Estado de Oaxaca, se; </w:t>
      </w:r>
    </w:p>
    <w:p w:rsidR="007B1AF3" w:rsidRDefault="007B1AF3" w:rsidP="007B1AF3">
      <w:pPr>
        <w:tabs>
          <w:tab w:val="left" w:pos="3786"/>
        </w:tabs>
        <w:spacing w:line="360" w:lineRule="auto"/>
        <w:ind w:firstLine="708"/>
        <w:jc w:val="both"/>
        <w:rPr>
          <w:rFonts w:ascii="Arial" w:eastAsia="Calibri" w:hAnsi="Arial" w:cs="Arial"/>
          <w:color w:val="000000"/>
          <w:sz w:val="24"/>
          <w:szCs w:val="24"/>
          <w:lang w:val="es-MX" w:eastAsia="en-US"/>
        </w:rPr>
      </w:pPr>
    </w:p>
    <w:p w:rsidR="007B1AF3" w:rsidRDefault="007B1AF3" w:rsidP="007B1AF3">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7B1AF3" w:rsidRPr="007B0581" w:rsidRDefault="007B1AF3" w:rsidP="007B1AF3">
      <w:pPr>
        <w:tabs>
          <w:tab w:val="left" w:pos="3786"/>
        </w:tabs>
        <w:spacing w:line="360" w:lineRule="auto"/>
        <w:ind w:firstLine="708"/>
        <w:jc w:val="both"/>
        <w:rPr>
          <w:rFonts w:ascii="Arial" w:hAnsi="Arial" w:cs="Arial"/>
          <w:b/>
          <w:sz w:val="24"/>
          <w:szCs w:val="24"/>
        </w:rPr>
      </w:pPr>
    </w:p>
    <w:p w:rsidR="007B1AF3" w:rsidRPr="007B0581" w:rsidRDefault="007B1AF3" w:rsidP="007B1AF3">
      <w:pPr>
        <w:tabs>
          <w:tab w:val="left" w:pos="3932"/>
        </w:tabs>
        <w:jc w:val="both"/>
        <w:rPr>
          <w:rFonts w:ascii="Arial" w:hAnsi="Arial" w:cs="Arial"/>
          <w:b/>
          <w:sz w:val="24"/>
          <w:szCs w:val="24"/>
        </w:rPr>
      </w:pPr>
      <w:r w:rsidRPr="007B0581">
        <w:rPr>
          <w:rFonts w:ascii="Arial" w:hAnsi="Arial" w:cs="Arial"/>
          <w:b/>
          <w:sz w:val="24"/>
          <w:szCs w:val="24"/>
        </w:rPr>
        <w:lastRenderedPageBreak/>
        <w:tab/>
      </w:r>
    </w:p>
    <w:p w:rsidR="007B1AF3" w:rsidRPr="007B0581" w:rsidRDefault="007B1AF3" w:rsidP="007B1AF3">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7B1AF3" w:rsidRPr="007B0581" w:rsidRDefault="007B1AF3" w:rsidP="007B1AF3">
      <w:pPr>
        <w:pStyle w:val="Textoindependiente"/>
        <w:ind w:firstLine="709"/>
        <w:contextualSpacing/>
        <w:jc w:val="both"/>
        <w:rPr>
          <w:rFonts w:ascii="Arial" w:hAnsi="Arial" w:cs="Arial"/>
          <w:b/>
          <w:sz w:val="24"/>
          <w:szCs w:val="24"/>
        </w:rPr>
      </w:pPr>
    </w:p>
    <w:p w:rsidR="007B1AF3" w:rsidRPr="007B0581" w:rsidRDefault="007B1AF3" w:rsidP="007B1AF3">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7B1AF3" w:rsidRPr="007B0581" w:rsidRDefault="007B1AF3" w:rsidP="007B1AF3">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7B1AF3" w:rsidRPr="007B0581" w:rsidRDefault="007B1AF3" w:rsidP="007B1AF3">
      <w:pPr>
        <w:ind w:right="51"/>
        <w:contextualSpacing/>
        <w:jc w:val="both"/>
        <w:rPr>
          <w:rFonts w:ascii="Arial" w:hAnsi="Arial" w:cs="Arial"/>
          <w:sz w:val="24"/>
          <w:szCs w:val="24"/>
          <w:lang w:val="es-MX"/>
        </w:rPr>
      </w:pPr>
    </w:p>
    <w:p w:rsidR="007B1AF3" w:rsidRDefault="007B1AF3" w:rsidP="007B1AF3">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Pr>
          <w:rFonts w:ascii="Arial" w:hAnsi="Arial" w:cs="Arial"/>
          <w:b/>
          <w:bCs/>
          <w:sz w:val="24"/>
          <w:szCs w:val="24"/>
        </w:rPr>
        <w:t xml:space="preserve"> DECLARA LA</w:t>
      </w:r>
      <w:r w:rsidRPr="00BB5812">
        <w:rPr>
          <w:rFonts w:ascii="Arial" w:hAnsi="Arial" w:cs="Arial"/>
          <w:b/>
          <w:sz w:val="24"/>
          <w:szCs w:val="24"/>
        </w:rPr>
        <w:t xml:space="preserve"> </w:t>
      </w:r>
      <w:r>
        <w:rPr>
          <w:rFonts w:ascii="Arial" w:hAnsi="Arial" w:cs="Arial"/>
          <w:b/>
          <w:sz w:val="24"/>
          <w:szCs w:val="24"/>
        </w:rPr>
        <w:t>VALIDEZ</w:t>
      </w:r>
      <w:r w:rsidRPr="00BB5812">
        <w:rPr>
          <w:rFonts w:ascii="Arial" w:hAnsi="Arial" w:cs="Arial"/>
          <w:b/>
          <w:sz w:val="24"/>
          <w:szCs w:val="24"/>
        </w:rPr>
        <w:t xml:space="preserve"> </w:t>
      </w:r>
      <w:r>
        <w:rPr>
          <w:rFonts w:ascii="Arial" w:hAnsi="Arial" w:cs="Arial"/>
          <w:sz w:val="24"/>
          <w:szCs w:val="24"/>
        </w:rPr>
        <w:t>del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cuatro de agosto de dos mil veintidós</w:t>
      </w:r>
      <w:r w:rsidRPr="007B0581">
        <w:rPr>
          <w:rFonts w:ascii="Arial" w:hAnsi="Arial" w:cs="Arial"/>
          <w:sz w:val="24"/>
          <w:szCs w:val="24"/>
        </w:rPr>
        <w:t xml:space="preserve">, signado por </w:t>
      </w:r>
      <w:r>
        <w:rPr>
          <w:rFonts w:ascii="Arial" w:hAnsi="Arial" w:cs="Arial"/>
          <w:sz w:val="24"/>
          <w:szCs w:val="24"/>
        </w:rPr>
        <w:t xml:space="preserve">el </w:t>
      </w:r>
      <w:r w:rsidRPr="004E7DA9">
        <w:rPr>
          <w:rFonts w:ascii="Arial" w:hAnsi="Arial" w:cs="Arial"/>
          <w:bCs/>
          <w:sz w:val="24"/>
          <w:szCs w:val="24"/>
        </w:rPr>
        <w:t>Policía Vial</w:t>
      </w:r>
      <w:r w:rsidRPr="00187FC0">
        <w:rPr>
          <w:rFonts w:ascii="Arial" w:hAnsi="Arial" w:cs="Arial"/>
          <w:b/>
          <w:bCs/>
          <w:sz w:val="24"/>
          <w:szCs w:val="24"/>
        </w:rPr>
        <w:t xml:space="preserve"> </w:t>
      </w:r>
      <w:r>
        <w:rPr>
          <w:rFonts w:ascii="Arial" w:hAnsi="Arial" w:cs="Arial"/>
          <w:sz w:val="24"/>
          <w:szCs w:val="24"/>
        </w:rPr>
        <w:t xml:space="preserve">con número estadístico PV-184, adscrito a la Dirección de Movilidad del Municipio de Oaxaca de Juárez, </w:t>
      </w:r>
      <w:r>
        <w:rPr>
          <w:rFonts w:cs="Arial"/>
          <w:b/>
          <w:sz w:val="24"/>
          <w:szCs w:val="24"/>
        </w:rPr>
        <w:t>**********</w:t>
      </w:r>
      <w:r w:rsidRPr="00DF1FBD">
        <w:rPr>
          <w:rFonts w:ascii="Arial" w:hAnsi="Arial" w:cs="Arial"/>
          <w:bCs/>
          <w:sz w:val="24"/>
          <w:szCs w:val="24"/>
        </w:rPr>
        <w:t>,</w:t>
      </w:r>
      <w:r>
        <w:rPr>
          <w:rFonts w:ascii="Arial" w:hAnsi="Arial" w:cs="Arial"/>
          <w:bCs/>
          <w:sz w:val="24"/>
          <w:szCs w:val="24"/>
        </w:rPr>
        <w:t xml:space="preserve"> por las razones y consideraciones expuestas</w:t>
      </w:r>
      <w:r w:rsidRPr="00DF1FBD">
        <w:rPr>
          <w:rFonts w:ascii="Arial" w:hAnsi="Arial" w:cs="Arial"/>
          <w:bCs/>
          <w:sz w:val="24"/>
          <w:szCs w:val="24"/>
        </w:rPr>
        <w:t xml:space="preserve"> </w:t>
      </w:r>
      <w:r>
        <w:rPr>
          <w:rFonts w:ascii="Arial" w:hAnsi="Arial" w:cs="Arial"/>
          <w:sz w:val="24"/>
          <w:szCs w:val="24"/>
        </w:rPr>
        <w:t xml:space="preserve">en el considerando </w:t>
      </w:r>
      <w:r w:rsidRPr="001A4D3C">
        <w:rPr>
          <w:rFonts w:ascii="Arial" w:hAnsi="Arial" w:cs="Arial"/>
          <w:b/>
          <w:bCs/>
          <w:sz w:val="24"/>
          <w:szCs w:val="24"/>
        </w:rPr>
        <w:t>CUARTO</w:t>
      </w:r>
      <w:r>
        <w:rPr>
          <w:rFonts w:ascii="Arial" w:hAnsi="Arial" w:cs="Arial"/>
          <w:bCs/>
          <w:sz w:val="24"/>
          <w:szCs w:val="24"/>
        </w:rPr>
        <w:t xml:space="preserve"> de esta sentencia..</w:t>
      </w:r>
      <w:r w:rsidRPr="007B0581">
        <w:rPr>
          <w:rFonts w:ascii="Arial" w:hAnsi="Arial" w:cs="Arial"/>
          <w:sz w:val="24"/>
          <w:szCs w:val="24"/>
        </w:rPr>
        <w:t xml:space="preserve"> </w:t>
      </w:r>
      <w:bookmarkStart w:id="3" w:name="_GoBack"/>
      <w:bookmarkEnd w:id="3"/>
    </w:p>
    <w:p w:rsidR="007B1AF3" w:rsidRDefault="007B1AF3" w:rsidP="007B1AF3">
      <w:pPr>
        <w:spacing w:line="360" w:lineRule="auto"/>
        <w:ind w:right="51" w:firstLine="567"/>
        <w:jc w:val="both"/>
        <w:rPr>
          <w:rFonts w:ascii="Arial" w:hAnsi="Arial" w:cs="Arial"/>
          <w:sz w:val="24"/>
          <w:szCs w:val="24"/>
        </w:rPr>
      </w:pPr>
    </w:p>
    <w:p w:rsidR="007B1AF3" w:rsidRDefault="007B1AF3" w:rsidP="007B1AF3">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7B1AF3" w:rsidRDefault="007B1AF3" w:rsidP="007B1AF3">
      <w:pPr>
        <w:spacing w:line="360" w:lineRule="auto"/>
        <w:ind w:right="51" w:firstLine="567"/>
        <w:jc w:val="both"/>
        <w:rPr>
          <w:rFonts w:ascii="Arial" w:eastAsia="Calibri" w:hAnsi="Arial" w:cs="Arial"/>
          <w:b/>
          <w:color w:val="000000"/>
          <w:sz w:val="24"/>
          <w:szCs w:val="24"/>
          <w:lang w:val="es-MX" w:eastAsia="en-US"/>
        </w:rPr>
      </w:pPr>
    </w:p>
    <w:p w:rsidR="007B1AF3" w:rsidRPr="007B0581" w:rsidRDefault="007B1AF3" w:rsidP="007B1AF3">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1AF3" w:rsidRDefault="007B1AF3" w:rsidP="007B1AF3">
      <w:r>
        <w:separator/>
      </w:r>
    </w:p>
  </w:endnote>
  <w:endnote w:type="continuationSeparator" w:id="0">
    <w:p w:rsidR="007B1AF3" w:rsidRDefault="007B1AF3" w:rsidP="007B1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7B1AF3">
        <w:pPr>
          <w:pStyle w:val="Piedepgina"/>
          <w:jc w:val="center"/>
        </w:pPr>
        <w:r>
          <w:fldChar w:fldCharType="begin"/>
        </w:r>
        <w:r>
          <w:instrText>PAGE   \* MERGEFORMAT</w:instrText>
        </w:r>
        <w:r>
          <w:fldChar w:fldCharType="separate"/>
        </w:r>
        <w:r>
          <w:rPr>
            <w:noProof/>
          </w:rPr>
          <w:t>6</w:t>
        </w:r>
        <w:r>
          <w:fldChar w:fldCharType="end"/>
        </w:r>
      </w:p>
    </w:sdtContent>
  </w:sdt>
  <w:p w:rsidR="009525A3" w:rsidRDefault="007B1AF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AF3" w:rsidRDefault="007B1AF3">
    <w:pPr>
      <w:pStyle w:val="Piedepgina"/>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03A2EE8D" wp14:editId="1CA648AE">
              <wp:simplePos x="0" y="0"/>
              <wp:positionH relativeFrom="leftMargin">
                <wp:posOffset>205147</wp:posOffset>
              </wp:positionH>
              <wp:positionV relativeFrom="paragraph">
                <wp:posOffset>-5596997</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B1AF3" w:rsidRDefault="007B1AF3" w:rsidP="007B1AF3">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3A2EE8D" id="_x0000_t202" coordsize="21600,21600" o:spt="202" path="m,l,21600r21600,l21600,xe">
              <v:stroke joinstyle="miter"/>
              <v:path gradientshapeok="t" o:connecttype="rect"/>
            </v:shapetype>
            <v:shape id="Cuadro de texto 5" o:spid="_x0000_s1027" type="#_x0000_t202" style="position:absolute;margin-left:16.15pt;margin-top:-440.7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">
              <v:textbox>
                <w:txbxContent>
                  <w:p w:rsidR="007B1AF3" w:rsidRDefault="007B1AF3" w:rsidP="007B1AF3">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1AF3" w:rsidRDefault="007B1AF3" w:rsidP="007B1AF3">
      <w:r>
        <w:separator/>
      </w:r>
    </w:p>
  </w:footnote>
  <w:footnote w:type="continuationSeparator" w:id="0">
    <w:p w:rsidR="007B1AF3" w:rsidRDefault="007B1AF3" w:rsidP="007B1A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7B1AF3"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59F973FE" wp14:editId="51E3B5C2">
              <wp:simplePos x="0" y="0"/>
              <wp:positionH relativeFrom="leftMargin">
                <wp:posOffset>240772</wp:posOffset>
              </wp:positionH>
              <wp:positionV relativeFrom="paragraph">
                <wp:posOffset>4830841</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B1AF3" w:rsidRDefault="007B1AF3" w:rsidP="007B1AF3">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F973FE" id="_x0000_t202" coordsize="21600,21600" o:spt="202" path="m,l,21600r21600,l21600,xe">
              <v:stroke joinstyle="miter"/>
              <v:path gradientshapeok="t" o:connecttype="rect"/>
            </v:shapetype>
            <v:shape id="Cuadro de texto 4" o:spid="_x0000_s1026" type="#_x0000_t202" style="position:absolute;left:0;text-align:left;margin-left:18.95pt;margin-top:380.4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">
              <v:textbox>
                <w:txbxContent>
                  <w:p w:rsidR="007B1AF3" w:rsidRDefault="007B1AF3" w:rsidP="007B1AF3">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1E47A1BA" wp14:editId="3D141DC2">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00</w:t>
    </w:r>
    <w:r>
      <w:rPr>
        <w:rFonts w:ascii="Arial" w:hAnsi="Arial" w:cs="Arial"/>
      </w:rPr>
      <w:t>69</w:t>
    </w:r>
    <w:r w:rsidRPr="00A73AD7">
      <w:rPr>
        <w:rFonts w:ascii="Arial" w:hAnsi="Arial" w:cs="Arial"/>
      </w:rPr>
      <w:t>/20</w:t>
    </w:r>
    <w:r>
      <w:rPr>
        <w:rFonts w:ascii="Arial" w:hAnsi="Arial" w:cs="Arial"/>
      </w:rPr>
      <w:t>2</w:t>
    </w:r>
    <w:r>
      <w:rPr>
        <w:rFonts w:ascii="Arial" w:hAnsi="Arial" w:cs="Arial"/>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7B1AF3">
    <w:pPr>
      <w:pStyle w:val="Encabezado"/>
    </w:pPr>
    <w:r>
      <w:rPr>
        <w:noProof/>
        <w:lang w:val="es-MX"/>
      </w:rPr>
      <w:drawing>
        <wp:anchor distT="0" distB="0" distL="114300" distR="114300" simplePos="0" relativeHeight="251661312" behindDoc="1" locked="0" layoutInCell="1" allowOverlap="1" wp14:anchorId="194DCA35" wp14:editId="5853206E">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080FF940" wp14:editId="67D9C532">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1AF3"/>
    <w:rsid w:val="00294EC6"/>
    <w:rsid w:val="004B1DB0"/>
    <w:rsid w:val="005223BF"/>
    <w:rsid w:val="00685BC3"/>
    <w:rsid w:val="007B1AF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9A91C7F2-CF8B-4647-9D8E-0DC90BD48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1AF3"/>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7B1AF3"/>
    <w:pPr>
      <w:spacing w:after="120"/>
    </w:pPr>
    <w:rPr>
      <w:lang w:val="x-none"/>
    </w:rPr>
  </w:style>
  <w:style w:type="character" w:customStyle="1" w:styleId="TextoindependienteCar">
    <w:name w:val="Texto independiente Car"/>
    <w:basedOn w:val="Fuentedeprrafopredeter"/>
    <w:link w:val="Textoindependiente"/>
    <w:uiPriority w:val="99"/>
    <w:rsid w:val="007B1AF3"/>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7B1AF3"/>
    <w:pPr>
      <w:autoSpaceDE w:val="0"/>
      <w:autoSpaceDN w:val="0"/>
    </w:pPr>
    <w:rPr>
      <w:lang w:eastAsia="es-ES"/>
    </w:rPr>
  </w:style>
  <w:style w:type="character" w:customStyle="1" w:styleId="TextonotapieCar">
    <w:name w:val="Texto nota pie Car"/>
    <w:basedOn w:val="Fuentedeprrafopredeter"/>
    <w:link w:val="Textonotapie"/>
    <w:uiPriority w:val="99"/>
    <w:rsid w:val="007B1AF3"/>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7B1AF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7B1AF3"/>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7B1AF3"/>
    <w:pPr>
      <w:tabs>
        <w:tab w:val="center" w:pos="4419"/>
        <w:tab w:val="right" w:pos="8838"/>
      </w:tabs>
    </w:pPr>
  </w:style>
  <w:style w:type="character" w:customStyle="1" w:styleId="EncabezadoCar">
    <w:name w:val="Encabezado Car"/>
    <w:basedOn w:val="Fuentedeprrafopredeter"/>
    <w:link w:val="Encabezado"/>
    <w:uiPriority w:val="99"/>
    <w:rsid w:val="007B1AF3"/>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7B1AF3"/>
    <w:pPr>
      <w:tabs>
        <w:tab w:val="center" w:pos="4419"/>
        <w:tab w:val="right" w:pos="8838"/>
      </w:tabs>
    </w:pPr>
  </w:style>
  <w:style w:type="character" w:customStyle="1" w:styleId="PiedepginaCar">
    <w:name w:val="Pie de página Car"/>
    <w:basedOn w:val="Fuentedeprrafopredeter"/>
    <w:link w:val="Piedepgina"/>
    <w:uiPriority w:val="99"/>
    <w:rsid w:val="007B1AF3"/>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78F"/>
    <w:rsid w:val="00D867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8EA2C5EA1784E29A4008C1C69FE26C7">
    <w:name w:val="E8EA2C5EA1784E29A4008C1C69FE26C7"/>
    <w:rsid w:val="00D867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1993</Words>
  <Characters>10965</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2023-04-13T20:36:00Z</dcterms:created>
  <dcterms:modified xsi:type="dcterms:W3CDTF">2023-04-13T20:45:00Z</dcterms:modified>
</cp:coreProperties>
</file>