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4E7A6E" w:rsidRPr="00C63FE0" w14:paraId="3F6A13C9" w14:textId="77777777" w:rsidTr="00C24191">
        <w:tc>
          <w:tcPr>
            <w:tcW w:w="2357" w:type="dxa"/>
          </w:tcPr>
          <w:p w14:paraId="7730CDC6" w14:textId="77777777" w:rsidR="004E7A6E" w:rsidRPr="00C63FE0" w:rsidRDefault="004E7A6E" w:rsidP="00C24191">
            <w:pPr>
              <w:pStyle w:val="Ttulo1"/>
              <w:spacing w:line="360" w:lineRule="auto"/>
              <w:rPr>
                <w:rFonts w:ascii="Arial" w:hAnsi="Arial" w:cs="Arial"/>
                <w:color w:val="auto"/>
                <w:sz w:val="26"/>
                <w:szCs w:val="26"/>
              </w:rPr>
            </w:pPr>
          </w:p>
        </w:tc>
        <w:tc>
          <w:tcPr>
            <w:tcW w:w="7003" w:type="dxa"/>
            <w:hideMark/>
          </w:tcPr>
          <w:p w14:paraId="265327C2" w14:textId="77777777" w:rsidR="004E7A6E" w:rsidRPr="00C63FE0" w:rsidRDefault="004E7A6E" w:rsidP="00C24191">
            <w:pPr>
              <w:spacing w:line="240" w:lineRule="auto"/>
              <w:ind w:left="1402"/>
              <w:jc w:val="both"/>
              <w:rPr>
                <w:rFonts w:ascii="Arial" w:eastAsia="Arial Unicode MS" w:hAnsi="Arial" w:cs="Arial"/>
                <w:b/>
                <w:sz w:val="26"/>
                <w:szCs w:val="26"/>
              </w:rPr>
            </w:pPr>
            <w:r w:rsidRPr="00C63FE0">
              <w:rPr>
                <w:rFonts w:ascii="Arial" w:eastAsia="Arial Unicode MS" w:hAnsi="Arial" w:cs="Arial"/>
                <w:b/>
                <w:sz w:val="26"/>
                <w:szCs w:val="26"/>
              </w:rPr>
              <w:t>SALA SUPERIOR DEL TRIBUNAL DE JUSTICIA ADMINISTRATIVA PARA EL ESTADO DE OAXACA.</w:t>
            </w:r>
          </w:p>
          <w:p w14:paraId="5F28F6A5" w14:textId="77777777" w:rsidR="004E7A6E" w:rsidRPr="00C63FE0" w:rsidRDefault="004E7A6E" w:rsidP="00C24191">
            <w:pPr>
              <w:spacing w:line="240" w:lineRule="auto"/>
              <w:ind w:left="1402"/>
              <w:jc w:val="both"/>
              <w:rPr>
                <w:rFonts w:ascii="Arial" w:eastAsia="Arial Unicode MS" w:hAnsi="Arial" w:cs="Arial"/>
                <w:b/>
                <w:sz w:val="26"/>
                <w:szCs w:val="26"/>
              </w:rPr>
            </w:pPr>
            <w:r w:rsidRPr="00C63FE0">
              <w:rPr>
                <w:rFonts w:ascii="Arial" w:eastAsia="Arial Unicode MS" w:hAnsi="Arial" w:cs="Arial"/>
                <w:b/>
                <w:sz w:val="26"/>
                <w:szCs w:val="26"/>
              </w:rPr>
              <w:t>JUICIO</w:t>
            </w:r>
            <w:r>
              <w:rPr>
                <w:rFonts w:ascii="Arial" w:eastAsia="Arial Unicode MS" w:hAnsi="Arial" w:cs="Arial"/>
                <w:b/>
                <w:sz w:val="26"/>
                <w:szCs w:val="26"/>
              </w:rPr>
              <w:t xml:space="preserve"> DE INCONFORMIDAD NUMERO: JI/07/2020</w:t>
            </w:r>
          </w:p>
          <w:p w14:paraId="418B087C" w14:textId="4EEE0D6A" w:rsidR="004E7A6E" w:rsidRPr="00C63FE0" w:rsidRDefault="004E7A6E" w:rsidP="00C24191">
            <w:pPr>
              <w:spacing w:line="240" w:lineRule="auto"/>
              <w:ind w:left="1402"/>
              <w:jc w:val="both"/>
              <w:rPr>
                <w:rFonts w:ascii="Arial" w:eastAsia="Arial Unicode MS" w:hAnsi="Arial" w:cs="Arial"/>
                <w:b/>
                <w:sz w:val="26"/>
                <w:szCs w:val="26"/>
              </w:rPr>
            </w:pPr>
            <w:r w:rsidRPr="00C63FE0">
              <w:rPr>
                <w:rFonts w:ascii="Arial" w:eastAsia="Arial Unicode MS" w:hAnsi="Arial" w:cs="Arial"/>
                <w:b/>
                <w:sz w:val="26"/>
                <w:szCs w:val="26"/>
              </w:rPr>
              <w:t>ACTOR:</w:t>
            </w:r>
            <w:r>
              <w:rPr>
                <w:rFonts w:ascii="Arial" w:eastAsia="Arial Unicode MS" w:hAnsi="Arial" w:cs="Arial"/>
                <w:b/>
                <w:sz w:val="26"/>
                <w:szCs w:val="26"/>
              </w:rPr>
              <w:t xml:space="preserve"> </w:t>
            </w:r>
            <w:r w:rsidR="004D0C6C">
              <w:rPr>
                <w:rFonts w:ascii="Arial" w:eastAsia="Arial Unicode MS" w:hAnsi="Arial" w:cs="Arial"/>
                <w:b/>
                <w:sz w:val="26"/>
                <w:szCs w:val="26"/>
              </w:rPr>
              <w:t>***********</w:t>
            </w:r>
            <w:r w:rsidRPr="00C63FE0">
              <w:rPr>
                <w:rFonts w:ascii="Arial" w:eastAsia="Arial Unicode MS" w:hAnsi="Arial" w:cs="Arial"/>
                <w:b/>
                <w:sz w:val="26"/>
                <w:szCs w:val="26"/>
              </w:rPr>
              <w:t xml:space="preserve">, EX </w:t>
            </w:r>
            <w:r>
              <w:rPr>
                <w:rFonts w:ascii="Arial" w:eastAsia="Arial Unicode MS" w:hAnsi="Arial" w:cs="Arial"/>
                <w:b/>
                <w:sz w:val="26"/>
                <w:szCs w:val="26"/>
              </w:rPr>
              <w:t xml:space="preserve">PRESIDENTE, EX SINDICO, </w:t>
            </w:r>
            <w:r w:rsidRPr="00FA6D58">
              <w:rPr>
                <w:rFonts w:ascii="Arial" w:hAnsi="Arial" w:cs="Arial"/>
                <w:b/>
                <w:bCs/>
                <w:iCs/>
                <w:caps/>
                <w:kern w:val="2"/>
                <w:sz w:val="26"/>
                <w:szCs w:val="26"/>
              </w:rPr>
              <w:t xml:space="preserve">EX REGIDOR DE </w:t>
            </w:r>
            <w:proofErr w:type="gramStart"/>
            <w:r w:rsidRPr="00FA6D58">
              <w:rPr>
                <w:rFonts w:ascii="Arial" w:hAnsi="Arial" w:cs="Arial"/>
                <w:b/>
                <w:bCs/>
                <w:iCs/>
                <w:caps/>
                <w:kern w:val="2"/>
                <w:sz w:val="26"/>
                <w:szCs w:val="26"/>
              </w:rPr>
              <w:t>HACIENDA  Y</w:t>
            </w:r>
            <w:proofErr w:type="gramEnd"/>
            <w:r w:rsidRPr="00FA6D58">
              <w:rPr>
                <w:rFonts w:ascii="Arial" w:hAnsi="Arial" w:cs="Arial"/>
                <w:b/>
                <w:bCs/>
                <w:iCs/>
                <w:caps/>
                <w:kern w:val="2"/>
                <w:sz w:val="26"/>
                <w:szCs w:val="26"/>
              </w:rPr>
              <w:t xml:space="preserve"> EX TESORERO MUNICIPAL RESPECTIVAMENTE, DEL MUNICIPIO DE SAN PABLO VILLA DE MITLA</w:t>
            </w:r>
            <w:r w:rsidRPr="00C63FE0">
              <w:rPr>
                <w:rFonts w:ascii="Arial" w:hAnsi="Arial" w:cs="Arial"/>
                <w:b/>
                <w:bCs/>
                <w:iCs/>
                <w:caps/>
                <w:kern w:val="2"/>
                <w:sz w:val="24"/>
                <w:szCs w:val="24"/>
              </w:rPr>
              <w:t>.</w:t>
            </w:r>
          </w:p>
          <w:p w14:paraId="0DD15025" w14:textId="77777777" w:rsidR="004E7A6E" w:rsidRPr="00C63FE0" w:rsidRDefault="004E7A6E" w:rsidP="00C24191">
            <w:pPr>
              <w:spacing w:line="240" w:lineRule="auto"/>
              <w:ind w:left="1402"/>
              <w:jc w:val="both"/>
              <w:rPr>
                <w:rFonts w:ascii="Arial" w:eastAsia="Arial Unicode MS" w:hAnsi="Arial" w:cs="Arial"/>
                <w:b/>
                <w:sz w:val="26"/>
                <w:szCs w:val="26"/>
              </w:rPr>
            </w:pPr>
            <w:r w:rsidRPr="00C63FE0">
              <w:rPr>
                <w:rFonts w:ascii="Arial" w:eastAsia="Arial Unicode MS" w:hAnsi="Arial" w:cs="Arial"/>
                <w:b/>
                <w:sz w:val="26"/>
                <w:szCs w:val="26"/>
              </w:rPr>
              <w:t xml:space="preserve">DEMANDADO: </w:t>
            </w:r>
            <w:proofErr w:type="spellStart"/>
            <w:r w:rsidRPr="00C63FE0">
              <w:rPr>
                <w:rFonts w:ascii="Arial" w:eastAsia="Arial Unicode MS" w:hAnsi="Arial" w:cs="Arial"/>
                <w:b/>
                <w:sz w:val="26"/>
                <w:szCs w:val="26"/>
              </w:rPr>
              <w:t>ORGANO</w:t>
            </w:r>
            <w:proofErr w:type="spellEnd"/>
            <w:r w:rsidRPr="00C63FE0">
              <w:rPr>
                <w:rFonts w:ascii="Arial" w:eastAsia="Arial Unicode MS" w:hAnsi="Arial" w:cs="Arial"/>
                <w:b/>
                <w:sz w:val="26"/>
                <w:szCs w:val="26"/>
              </w:rPr>
              <w:t xml:space="preserve"> SUPERIOR DE FISCALIZACIÓN DEL ESTADO DE OAXACA.                               </w:t>
            </w:r>
          </w:p>
          <w:p w14:paraId="31FC5FC7" w14:textId="348BAB51" w:rsidR="004E7A6E" w:rsidRDefault="004E7A6E" w:rsidP="00C24191">
            <w:pPr>
              <w:spacing w:line="240" w:lineRule="auto"/>
              <w:ind w:left="1402"/>
              <w:jc w:val="both"/>
              <w:rPr>
                <w:rFonts w:ascii="Arial" w:eastAsia="Arial Unicode MS" w:hAnsi="Arial" w:cs="Arial"/>
                <w:b/>
                <w:sz w:val="26"/>
                <w:szCs w:val="26"/>
              </w:rPr>
            </w:pPr>
            <w:r w:rsidRPr="00C63FE0">
              <w:rPr>
                <w:rFonts w:ascii="Arial" w:eastAsia="Arial Unicode MS" w:hAnsi="Arial" w:cs="Arial"/>
                <w:b/>
                <w:sz w:val="26"/>
                <w:szCs w:val="26"/>
              </w:rPr>
              <w:t>PONENTE: MAGISTRADO MANUEL VELASCO ALCÁNTARA</w:t>
            </w:r>
          </w:p>
          <w:p w14:paraId="6D38064F" w14:textId="77777777" w:rsidR="009D3585" w:rsidRPr="00C63FE0" w:rsidRDefault="009D3585" w:rsidP="00C24191">
            <w:pPr>
              <w:spacing w:line="240" w:lineRule="auto"/>
              <w:ind w:left="1402"/>
              <w:jc w:val="both"/>
              <w:rPr>
                <w:rFonts w:ascii="Arial" w:eastAsia="Arial Unicode MS" w:hAnsi="Arial" w:cs="Arial"/>
                <w:b/>
                <w:sz w:val="26"/>
                <w:szCs w:val="26"/>
              </w:rPr>
            </w:pPr>
          </w:p>
          <w:p w14:paraId="39F321F2" w14:textId="77777777" w:rsidR="004E7A6E" w:rsidRPr="00C63FE0" w:rsidRDefault="004E7A6E" w:rsidP="00C24191">
            <w:pPr>
              <w:spacing w:line="240" w:lineRule="auto"/>
              <w:ind w:left="1402"/>
              <w:jc w:val="both"/>
              <w:rPr>
                <w:rFonts w:ascii="Arial" w:eastAsia="Arial Unicode MS" w:hAnsi="Arial" w:cs="Arial"/>
                <w:b/>
                <w:sz w:val="26"/>
                <w:szCs w:val="26"/>
              </w:rPr>
            </w:pPr>
          </w:p>
        </w:tc>
      </w:tr>
    </w:tbl>
    <w:p w14:paraId="6385DBD0" w14:textId="45499FFE" w:rsidR="004E7A6E" w:rsidRPr="00C63FE0" w:rsidRDefault="004E7A6E" w:rsidP="004E7A6E">
      <w:pPr>
        <w:pStyle w:val="corte3centro"/>
        <w:ind w:right="51"/>
        <w:jc w:val="both"/>
        <w:rPr>
          <w:rFonts w:cs="Arial"/>
          <w:sz w:val="26"/>
          <w:szCs w:val="26"/>
        </w:rPr>
      </w:pPr>
      <w:r w:rsidRPr="00C63FE0">
        <w:rPr>
          <w:rFonts w:cs="Arial"/>
          <w:sz w:val="26"/>
          <w:szCs w:val="26"/>
        </w:rPr>
        <w:t xml:space="preserve">OAXACA DE JUÁREZ, OAXACA, </w:t>
      </w:r>
      <w:r w:rsidR="009D3585">
        <w:rPr>
          <w:rFonts w:cs="Arial"/>
          <w:sz w:val="26"/>
          <w:szCs w:val="26"/>
        </w:rPr>
        <w:t>A VEINTISÉIS D</w:t>
      </w:r>
      <w:r w:rsidR="00277FDB">
        <w:rPr>
          <w:rFonts w:cs="Arial"/>
          <w:sz w:val="26"/>
          <w:szCs w:val="26"/>
        </w:rPr>
        <w:t>E NOVIEMBRE DE DOS MIL VEINTE</w:t>
      </w:r>
      <w:r w:rsidRPr="00C63FE0">
        <w:rPr>
          <w:rFonts w:cs="Arial"/>
          <w:sz w:val="26"/>
          <w:szCs w:val="26"/>
        </w:rPr>
        <w:t xml:space="preserve">. - - - - - - - - - - - - - - - - - - - - - - - - - - - - - - - - - - - - - - </w:t>
      </w:r>
    </w:p>
    <w:p w14:paraId="214E9394" w14:textId="203FF37D" w:rsidR="004E7A6E" w:rsidRPr="00C63FE0" w:rsidRDefault="004E7A6E" w:rsidP="004E7A6E">
      <w:pPr>
        <w:spacing w:after="0" w:line="360" w:lineRule="auto"/>
        <w:ind w:firstLine="567"/>
        <w:jc w:val="both"/>
        <w:rPr>
          <w:rFonts w:ascii="Arial" w:hAnsi="Arial" w:cs="Arial"/>
          <w:sz w:val="26"/>
          <w:szCs w:val="26"/>
        </w:rPr>
      </w:pPr>
      <w:r>
        <w:rPr>
          <w:rFonts w:ascii="Arial" w:eastAsia="Times New Roman" w:hAnsi="Arial" w:cs="Arial"/>
          <w:b/>
          <w:bCs/>
          <w:noProof/>
          <w:sz w:val="26"/>
          <w:szCs w:val="26"/>
          <w:lang w:eastAsia="es-MX"/>
        </w:rPr>
        <w:drawing>
          <wp:anchor distT="0" distB="0" distL="114300" distR="114300" simplePos="0" relativeHeight="251659264" behindDoc="1" locked="0" layoutInCell="0" allowOverlap="1" wp14:anchorId="4A5A484F" wp14:editId="0494DCF7">
            <wp:simplePos x="0" y="0"/>
            <wp:positionH relativeFrom="margin">
              <wp:align>center</wp:align>
            </wp:positionH>
            <wp:positionV relativeFrom="margin">
              <wp:align>center</wp:align>
            </wp:positionV>
            <wp:extent cx="5611495" cy="3368675"/>
            <wp:effectExtent l="0" t="0" r="0" b="0"/>
            <wp:wrapNone/>
            <wp:docPr id="17" name="Imagen 17" descr="LOGOTIP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65356705" descr="LOGOTIPO PNG"/>
                    <pic:cNvPicPr>
                      <a:picLocks noChangeAspect="1" noChangeArrowheads="1"/>
                    </pic:cNvPicPr>
                  </pic:nvPicPr>
                  <pic:blipFill>
                    <a:blip r:embed="rId7">
                      <a:lum bright="70000" contrast="-70000"/>
                      <a:extLst>
                        <a:ext uri="{28A0092B-C50C-407E-A947-70E740481C1C}">
                          <a14:useLocalDpi xmlns:a14="http://schemas.microsoft.com/office/drawing/2010/main" val="0"/>
                        </a:ext>
                      </a:extLst>
                    </a:blip>
                    <a:srcRect/>
                    <a:stretch>
                      <a:fillRect/>
                    </a:stretch>
                  </pic:blipFill>
                  <pic:spPr bwMode="auto">
                    <a:xfrm>
                      <a:off x="0" y="0"/>
                      <a:ext cx="5611495" cy="3368675"/>
                    </a:xfrm>
                    <a:prstGeom prst="rect">
                      <a:avLst/>
                    </a:prstGeom>
                    <a:noFill/>
                  </pic:spPr>
                </pic:pic>
              </a:graphicData>
            </a:graphic>
            <wp14:sizeRelH relativeFrom="page">
              <wp14:pctWidth>0</wp14:pctWidth>
            </wp14:sizeRelH>
            <wp14:sizeRelV relativeFrom="page">
              <wp14:pctHeight>0</wp14:pctHeight>
            </wp14:sizeRelV>
          </wp:anchor>
        </w:drawing>
      </w:r>
      <w:r w:rsidRPr="00C63FE0">
        <w:rPr>
          <w:rFonts w:ascii="Arial" w:eastAsia="Times New Roman" w:hAnsi="Arial" w:cs="Arial"/>
          <w:b/>
          <w:bCs/>
          <w:sz w:val="26"/>
          <w:szCs w:val="26"/>
          <w:lang w:val="es-ES_tradnl" w:eastAsia="es-ES"/>
        </w:rPr>
        <w:t xml:space="preserve">VISTOS, </w:t>
      </w:r>
      <w:r w:rsidRPr="00C63FE0">
        <w:rPr>
          <w:rFonts w:ascii="Arial" w:hAnsi="Arial" w:cs="Arial"/>
          <w:sz w:val="26"/>
          <w:szCs w:val="26"/>
        </w:rPr>
        <w:t xml:space="preserve"> para resolver los autos del juicio de inconformidad </w:t>
      </w:r>
      <w:r>
        <w:rPr>
          <w:rFonts w:ascii="Arial" w:hAnsi="Arial" w:cs="Arial"/>
          <w:b/>
          <w:sz w:val="26"/>
          <w:szCs w:val="26"/>
        </w:rPr>
        <w:t>07</w:t>
      </w:r>
      <w:r w:rsidRPr="00C63FE0">
        <w:rPr>
          <w:rFonts w:ascii="Arial" w:hAnsi="Arial" w:cs="Arial"/>
          <w:b/>
          <w:sz w:val="26"/>
          <w:szCs w:val="26"/>
        </w:rPr>
        <w:t>/20</w:t>
      </w:r>
      <w:r>
        <w:rPr>
          <w:rFonts w:ascii="Arial" w:hAnsi="Arial" w:cs="Arial"/>
          <w:b/>
          <w:sz w:val="26"/>
          <w:szCs w:val="26"/>
        </w:rPr>
        <w:t>20</w:t>
      </w:r>
      <w:r w:rsidRPr="00C63FE0">
        <w:rPr>
          <w:rFonts w:ascii="Arial" w:hAnsi="Arial" w:cs="Arial"/>
          <w:b/>
          <w:sz w:val="26"/>
          <w:szCs w:val="26"/>
        </w:rPr>
        <w:t>,</w:t>
      </w:r>
      <w:r w:rsidRPr="00C63FE0">
        <w:rPr>
          <w:rFonts w:ascii="Arial" w:hAnsi="Arial" w:cs="Arial"/>
          <w:sz w:val="26"/>
          <w:szCs w:val="26"/>
        </w:rPr>
        <w:t xml:space="preserve"> promovido por </w:t>
      </w:r>
      <w:r w:rsidR="004D0C6C">
        <w:rPr>
          <w:rFonts w:ascii="Arial" w:eastAsia="Arial Unicode MS" w:hAnsi="Arial" w:cs="Arial"/>
          <w:b/>
          <w:sz w:val="26"/>
          <w:szCs w:val="26"/>
        </w:rPr>
        <w:t>***********</w:t>
      </w:r>
      <w:r w:rsidRPr="00C63FE0">
        <w:rPr>
          <w:rFonts w:ascii="Arial" w:eastAsia="Arial Unicode MS" w:hAnsi="Arial" w:cs="Arial"/>
          <w:b/>
          <w:sz w:val="26"/>
          <w:szCs w:val="26"/>
        </w:rPr>
        <w:t xml:space="preserve">, EX </w:t>
      </w:r>
      <w:r>
        <w:rPr>
          <w:rFonts w:ascii="Arial" w:eastAsia="Arial Unicode MS" w:hAnsi="Arial" w:cs="Arial"/>
          <w:b/>
          <w:sz w:val="26"/>
          <w:szCs w:val="26"/>
        </w:rPr>
        <w:t>PRESIDENTE, EX SINDICO,</w:t>
      </w:r>
      <w:r w:rsidRPr="00CB26C3">
        <w:rPr>
          <w:rFonts w:ascii="Arial" w:eastAsia="Arial Unicode MS" w:hAnsi="Arial" w:cs="Arial"/>
          <w:b/>
          <w:sz w:val="26"/>
          <w:szCs w:val="26"/>
        </w:rPr>
        <w:t xml:space="preserve"> </w:t>
      </w:r>
      <w:r w:rsidRPr="00CB26C3">
        <w:rPr>
          <w:rFonts w:ascii="Arial" w:hAnsi="Arial" w:cs="Arial"/>
          <w:b/>
          <w:bCs/>
          <w:iCs/>
          <w:caps/>
          <w:kern w:val="2"/>
          <w:sz w:val="26"/>
          <w:szCs w:val="26"/>
        </w:rPr>
        <w:t xml:space="preserve">EX REGIDOR DE HACIENDA  Y EX TESORERO MUNICIPAL RESPECTIVAMENTE, DEL MUNICIPIO DE SAN PABLO VILLA DE MITLA, </w:t>
      </w:r>
      <w:r w:rsidRPr="00C63FE0">
        <w:rPr>
          <w:rFonts w:ascii="Arial" w:hAnsi="Arial" w:cs="Arial"/>
          <w:sz w:val="26"/>
          <w:szCs w:val="26"/>
        </w:rPr>
        <w:t xml:space="preserve">en contra de la resolución de </w:t>
      </w:r>
      <w:r>
        <w:rPr>
          <w:rFonts w:ascii="Arial" w:hAnsi="Arial" w:cs="Arial"/>
          <w:sz w:val="26"/>
          <w:szCs w:val="26"/>
        </w:rPr>
        <w:t>ocho de noviembre de dos mil diecinueve</w:t>
      </w:r>
      <w:r w:rsidRPr="00C63FE0">
        <w:rPr>
          <w:rFonts w:ascii="Arial" w:hAnsi="Arial" w:cs="Arial"/>
          <w:sz w:val="26"/>
          <w:szCs w:val="26"/>
        </w:rPr>
        <w:t>, dictada en</w:t>
      </w:r>
      <w:r>
        <w:rPr>
          <w:rFonts w:ascii="Arial" w:hAnsi="Arial" w:cs="Arial"/>
          <w:sz w:val="26"/>
          <w:szCs w:val="26"/>
        </w:rPr>
        <w:t xml:space="preserve"> el recurso de reconsideración </w:t>
      </w:r>
      <w:r w:rsidR="004D0C6C">
        <w:rPr>
          <w:rFonts w:ascii="Arial" w:eastAsia="Arial Unicode MS" w:hAnsi="Arial" w:cs="Arial"/>
          <w:b/>
          <w:sz w:val="26"/>
          <w:szCs w:val="26"/>
        </w:rPr>
        <w:t>***********</w:t>
      </w:r>
      <w:r>
        <w:rPr>
          <w:rFonts w:ascii="Arial" w:hAnsi="Arial" w:cs="Arial"/>
          <w:sz w:val="26"/>
          <w:szCs w:val="26"/>
        </w:rPr>
        <w:t>; por el</w:t>
      </w:r>
      <w:r w:rsidRPr="00C63FE0">
        <w:rPr>
          <w:rFonts w:ascii="Arial" w:hAnsi="Arial" w:cs="Arial"/>
          <w:sz w:val="26"/>
          <w:szCs w:val="26"/>
        </w:rPr>
        <w:t xml:space="preserve"> </w:t>
      </w:r>
      <w:r w:rsidRPr="00C63FE0">
        <w:rPr>
          <w:rFonts w:ascii="Arial" w:hAnsi="Arial" w:cs="Arial"/>
          <w:b/>
          <w:sz w:val="26"/>
          <w:szCs w:val="26"/>
        </w:rPr>
        <w:t>TITULAR DE</w:t>
      </w:r>
      <w:r>
        <w:rPr>
          <w:rFonts w:ascii="Arial" w:hAnsi="Arial" w:cs="Arial"/>
          <w:b/>
          <w:sz w:val="26"/>
          <w:szCs w:val="26"/>
        </w:rPr>
        <w:t xml:space="preserve">L </w:t>
      </w:r>
      <w:proofErr w:type="spellStart"/>
      <w:r>
        <w:rPr>
          <w:rFonts w:ascii="Arial" w:hAnsi="Arial" w:cs="Arial"/>
          <w:b/>
          <w:sz w:val="26"/>
          <w:szCs w:val="26"/>
        </w:rPr>
        <w:t>ORGANO</w:t>
      </w:r>
      <w:proofErr w:type="spellEnd"/>
      <w:r>
        <w:rPr>
          <w:rFonts w:ascii="Arial" w:hAnsi="Arial" w:cs="Arial"/>
          <w:b/>
          <w:sz w:val="26"/>
          <w:szCs w:val="26"/>
        </w:rPr>
        <w:t xml:space="preserve"> SUPERIOR DE </w:t>
      </w:r>
      <w:proofErr w:type="spellStart"/>
      <w:r>
        <w:rPr>
          <w:rFonts w:ascii="Arial" w:hAnsi="Arial" w:cs="Arial"/>
          <w:b/>
          <w:sz w:val="26"/>
          <w:szCs w:val="26"/>
        </w:rPr>
        <w:t>FISCALIZACION</w:t>
      </w:r>
      <w:proofErr w:type="spellEnd"/>
      <w:r>
        <w:rPr>
          <w:rFonts w:ascii="Arial" w:hAnsi="Arial" w:cs="Arial"/>
          <w:b/>
          <w:sz w:val="26"/>
          <w:szCs w:val="26"/>
        </w:rPr>
        <w:t xml:space="preserve"> </w:t>
      </w:r>
      <w:r w:rsidRPr="00C63FE0">
        <w:rPr>
          <w:rFonts w:ascii="Arial" w:hAnsi="Arial" w:cs="Arial"/>
          <w:b/>
          <w:sz w:val="26"/>
          <w:szCs w:val="26"/>
        </w:rPr>
        <w:t>DEL ESTADO DE OAXACA,</w:t>
      </w:r>
      <w:r w:rsidRPr="00C63FE0">
        <w:rPr>
          <w:rFonts w:ascii="Arial" w:hAnsi="Arial" w:cs="Arial"/>
          <w:sz w:val="26"/>
          <w:szCs w:val="26"/>
        </w:rPr>
        <w:t xml:space="preserve"> por lo que seguido que fue el actual proceso conforme a sus trámites y:  </w:t>
      </w:r>
    </w:p>
    <w:p w14:paraId="5E806683" w14:textId="77777777" w:rsidR="004E7A6E" w:rsidRPr="00C63FE0" w:rsidRDefault="004E7A6E" w:rsidP="004E7A6E">
      <w:pPr>
        <w:pStyle w:val="corte3centro"/>
        <w:spacing w:line="240" w:lineRule="auto"/>
        <w:ind w:right="51"/>
        <w:jc w:val="both"/>
        <w:rPr>
          <w:rFonts w:cs="Arial"/>
          <w:bCs/>
          <w:sz w:val="26"/>
          <w:szCs w:val="26"/>
          <w:lang w:val="es-MX"/>
        </w:rPr>
      </w:pPr>
    </w:p>
    <w:p w14:paraId="7EE98FF2" w14:textId="77777777" w:rsidR="004E7A6E" w:rsidRPr="00C63FE0" w:rsidRDefault="004E7A6E" w:rsidP="004E7A6E">
      <w:pPr>
        <w:pStyle w:val="Textoindependiente21"/>
        <w:spacing w:line="360" w:lineRule="auto"/>
        <w:ind w:firstLine="0"/>
        <w:jc w:val="center"/>
        <w:rPr>
          <w:rFonts w:ascii="Arial" w:hAnsi="Arial" w:cs="Arial"/>
          <w:b/>
          <w:bCs/>
          <w:sz w:val="26"/>
          <w:szCs w:val="26"/>
          <w:lang w:val="es-ES"/>
        </w:rPr>
      </w:pPr>
      <w:r w:rsidRPr="00C63FE0">
        <w:rPr>
          <w:rFonts w:ascii="Arial" w:hAnsi="Arial" w:cs="Arial"/>
          <w:b/>
          <w:bCs/>
          <w:sz w:val="26"/>
          <w:szCs w:val="26"/>
        </w:rPr>
        <w:t>R E S U L T A N D O:</w:t>
      </w:r>
    </w:p>
    <w:p w14:paraId="61442761" w14:textId="77777777" w:rsidR="004E7A6E" w:rsidRPr="00C63FE0" w:rsidRDefault="004E7A6E" w:rsidP="004E7A6E">
      <w:pPr>
        <w:pStyle w:val="Textoindependiente21"/>
        <w:spacing w:line="240" w:lineRule="auto"/>
        <w:ind w:firstLine="0"/>
        <w:jc w:val="center"/>
        <w:rPr>
          <w:rFonts w:ascii="Arial" w:hAnsi="Arial" w:cs="Arial"/>
          <w:b/>
          <w:bCs/>
          <w:sz w:val="26"/>
          <w:szCs w:val="26"/>
        </w:rPr>
      </w:pPr>
    </w:p>
    <w:p w14:paraId="0EA7A6CF" w14:textId="1C653BD2" w:rsidR="004E7A6E" w:rsidRPr="00C63FE0" w:rsidRDefault="004E7A6E" w:rsidP="004E7A6E">
      <w:pPr>
        <w:spacing w:after="0" w:line="360" w:lineRule="auto"/>
        <w:ind w:firstLine="567"/>
        <w:jc w:val="both"/>
        <w:rPr>
          <w:rFonts w:ascii="Arial" w:hAnsi="Arial" w:cs="Arial"/>
          <w:sz w:val="26"/>
          <w:szCs w:val="26"/>
        </w:rPr>
      </w:pPr>
      <w:r w:rsidRPr="00C63FE0">
        <w:rPr>
          <w:rFonts w:ascii="Arial" w:hAnsi="Arial" w:cs="Arial"/>
          <w:b/>
          <w:bCs/>
          <w:sz w:val="26"/>
          <w:szCs w:val="26"/>
          <w:lang w:val="es-ES"/>
        </w:rPr>
        <w:t xml:space="preserve">PRIMERO.- </w:t>
      </w:r>
      <w:r w:rsidRPr="00C63FE0">
        <w:rPr>
          <w:rFonts w:ascii="Arial" w:hAnsi="Arial" w:cs="Arial"/>
          <w:sz w:val="26"/>
          <w:szCs w:val="26"/>
        </w:rPr>
        <w:t xml:space="preserve">Por escrito recibido el </w:t>
      </w:r>
      <w:r>
        <w:rPr>
          <w:rFonts w:ascii="Arial" w:hAnsi="Arial" w:cs="Arial"/>
          <w:sz w:val="26"/>
          <w:szCs w:val="26"/>
        </w:rPr>
        <w:t>veintisiete de enero de dos mil veinte</w:t>
      </w:r>
      <w:r w:rsidRPr="00C63FE0">
        <w:rPr>
          <w:rFonts w:ascii="Arial" w:hAnsi="Arial" w:cs="Arial"/>
          <w:sz w:val="26"/>
          <w:szCs w:val="26"/>
        </w:rPr>
        <w:t xml:space="preserve">, en la Oficialía de Partes Común del Tribunal de Justicia Administrativa del Estado, </w:t>
      </w:r>
      <w:r w:rsidR="004D0C6C">
        <w:rPr>
          <w:rFonts w:ascii="Arial" w:eastAsia="Arial Unicode MS" w:hAnsi="Arial" w:cs="Arial"/>
          <w:b/>
          <w:sz w:val="26"/>
          <w:szCs w:val="26"/>
        </w:rPr>
        <w:t>***********</w:t>
      </w:r>
      <w:r>
        <w:rPr>
          <w:rFonts w:ascii="Arial" w:eastAsia="Arial Unicode MS" w:hAnsi="Arial" w:cs="Arial"/>
          <w:b/>
          <w:sz w:val="26"/>
          <w:szCs w:val="26"/>
        </w:rPr>
        <w:t xml:space="preserve">, EX SINDICO, </w:t>
      </w:r>
      <w:r w:rsidRPr="00CB26C3">
        <w:rPr>
          <w:rFonts w:ascii="Arial" w:hAnsi="Arial" w:cs="Arial"/>
          <w:b/>
          <w:bCs/>
          <w:iCs/>
          <w:caps/>
          <w:kern w:val="2"/>
          <w:sz w:val="26"/>
          <w:szCs w:val="26"/>
        </w:rPr>
        <w:t>EX REGIDOR DE HACIENDA  Y EX TESORERO MUNICIPAL RESPECTIVAMENTE, DEL MUNICIPIO DE SAN PABLO VILLA DE MITLA,</w:t>
      </w:r>
      <w:r w:rsidRPr="00C63FE0">
        <w:rPr>
          <w:rFonts w:ascii="Arial" w:hAnsi="Arial" w:cs="Arial"/>
          <w:b/>
          <w:bCs/>
          <w:iCs/>
          <w:caps/>
          <w:kern w:val="2"/>
          <w:sz w:val="26"/>
          <w:szCs w:val="26"/>
        </w:rPr>
        <w:t xml:space="preserve"> </w:t>
      </w:r>
      <w:r w:rsidRPr="00C63FE0">
        <w:rPr>
          <w:rFonts w:ascii="Arial" w:hAnsi="Arial" w:cs="Arial"/>
          <w:bCs/>
          <w:iCs/>
          <w:kern w:val="2"/>
          <w:sz w:val="26"/>
          <w:szCs w:val="26"/>
        </w:rPr>
        <w:t>presentaron demanda de Juicio de Inconformidad; la que mediante proveído de die</w:t>
      </w:r>
      <w:r>
        <w:rPr>
          <w:rFonts w:ascii="Arial" w:hAnsi="Arial" w:cs="Arial"/>
          <w:bCs/>
          <w:iCs/>
          <w:kern w:val="2"/>
          <w:sz w:val="26"/>
          <w:szCs w:val="26"/>
        </w:rPr>
        <w:t xml:space="preserve">cisiete </w:t>
      </w:r>
      <w:r w:rsidRPr="00C63FE0">
        <w:rPr>
          <w:rFonts w:ascii="Arial" w:hAnsi="Arial" w:cs="Arial"/>
          <w:bCs/>
          <w:iCs/>
          <w:kern w:val="2"/>
          <w:sz w:val="26"/>
          <w:szCs w:val="26"/>
        </w:rPr>
        <w:t xml:space="preserve">de </w:t>
      </w:r>
      <w:r>
        <w:rPr>
          <w:rFonts w:ascii="Arial" w:hAnsi="Arial" w:cs="Arial"/>
          <w:bCs/>
          <w:iCs/>
          <w:kern w:val="2"/>
          <w:sz w:val="26"/>
          <w:szCs w:val="26"/>
        </w:rPr>
        <w:t xml:space="preserve">febrero de </w:t>
      </w:r>
      <w:r w:rsidRPr="00C63FE0">
        <w:rPr>
          <w:rFonts w:ascii="Arial" w:hAnsi="Arial" w:cs="Arial"/>
          <w:bCs/>
          <w:iCs/>
          <w:kern w:val="2"/>
          <w:sz w:val="26"/>
          <w:szCs w:val="26"/>
        </w:rPr>
        <w:t xml:space="preserve">dos mil </w:t>
      </w:r>
      <w:r>
        <w:rPr>
          <w:rFonts w:ascii="Arial" w:hAnsi="Arial" w:cs="Arial"/>
          <w:bCs/>
          <w:iCs/>
          <w:kern w:val="2"/>
          <w:sz w:val="26"/>
          <w:szCs w:val="26"/>
        </w:rPr>
        <w:t>veinte</w:t>
      </w:r>
      <w:r w:rsidRPr="00C63FE0">
        <w:rPr>
          <w:rFonts w:ascii="Arial" w:hAnsi="Arial" w:cs="Arial"/>
          <w:bCs/>
          <w:iCs/>
          <w:kern w:val="2"/>
          <w:sz w:val="26"/>
          <w:szCs w:val="26"/>
        </w:rPr>
        <w:t xml:space="preserve">, fue admitida respecto a la </w:t>
      </w:r>
      <w:r w:rsidRPr="00C63FE0">
        <w:rPr>
          <w:rFonts w:ascii="Arial" w:hAnsi="Arial" w:cs="Arial"/>
          <w:sz w:val="26"/>
          <w:szCs w:val="26"/>
        </w:rPr>
        <w:t>resolución dictada en el recurso de reconside</w:t>
      </w:r>
      <w:r>
        <w:rPr>
          <w:rFonts w:ascii="Arial" w:hAnsi="Arial" w:cs="Arial"/>
          <w:sz w:val="26"/>
          <w:szCs w:val="26"/>
        </w:rPr>
        <w:t xml:space="preserve">ración </w:t>
      </w:r>
      <w:r w:rsidR="004D0C6C">
        <w:rPr>
          <w:rFonts w:ascii="Arial" w:eastAsia="Arial Unicode MS" w:hAnsi="Arial" w:cs="Arial"/>
          <w:b/>
          <w:sz w:val="26"/>
          <w:szCs w:val="26"/>
        </w:rPr>
        <w:t>***********</w:t>
      </w:r>
      <w:r>
        <w:rPr>
          <w:rFonts w:ascii="Arial" w:hAnsi="Arial" w:cs="Arial"/>
          <w:sz w:val="26"/>
          <w:szCs w:val="26"/>
        </w:rPr>
        <w:t>; por el</w:t>
      </w:r>
      <w:r w:rsidRPr="00C63FE0">
        <w:rPr>
          <w:rFonts w:ascii="Arial" w:hAnsi="Arial" w:cs="Arial"/>
          <w:sz w:val="26"/>
          <w:szCs w:val="26"/>
        </w:rPr>
        <w:t xml:space="preserve"> </w:t>
      </w:r>
      <w:r w:rsidRPr="00C63FE0">
        <w:rPr>
          <w:rFonts w:ascii="Arial" w:hAnsi="Arial" w:cs="Arial"/>
          <w:b/>
          <w:sz w:val="26"/>
          <w:szCs w:val="26"/>
        </w:rPr>
        <w:t>TITULAR DEL ÓRGANO SUPERIOR DE FISCALIZACIÓN DEL ESTADO DE OAXACA</w:t>
      </w:r>
      <w:r w:rsidRPr="00C63FE0">
        <w:rPr>
          <w:rFonts w:ascii="Arial" w:hAnsi="Arial" w:cs="Arial"/>
          <w:sz w:val="26"/>
          <w:szCs w:val="26"/>
        </w:rPr>
        <w:t xml:space="preserve">; y se les tuvo ofreciendo pruebas. En </w:t>
      </w:r>
      <w:proofErr w:type="gramStart"/>
      <w:r w:rsidRPr="00C63FE0">
        <w:rPr>
          <w:rFonts w:ascii="Arial" w:hAnsi="Arial" w:cs="Arial"/>
          <w:sz w:val="26"/>
          <w:szCs w:val="26"/>
        </w:rPr>
        <w:t>consecuencia</w:t>
      </w:r>
      <w:proofErr w:type="gramEnd"/>
      <w:r w:rsidRPr="00C63FE0">
        <w:rPr>
          <w:rFonts w:ascii="Arial" w:hAnsi="Arial" w:cs="Arial"/>
          <w:sz w:val="26"/>
          <w:szCs w:val="26"/>
        </w:rPr>
        <w:t xml:space="preserve"> se ordenó emplazar a la autoridad demandada, para que </w:t>
      </w:r>
      <w:r w:rsidRPr="00C63FE0">
        <w:rPr>
          <w:rFonts w:ascii="Arial" w:hAnsi="Arial" w:cs="Arial"/>
          <w:sz w:val="26"/>
          <w:szCs w:val="26"/>
        </w:rPr>
        <w:lastRenderedPageBreak/>
        <w:t xml:space="preserve">dentro del plazo de cinco días rindiera ante esta Sala el informe correspondiente.   </w:t>
      </w:r>
    </w:p>
    <w:p w14:paraId="50B6FC42" w14:textId="77777777" w:rsidR="004E7A6E" w:rsidRPr="00C63FE0" w:rsidRDefault="004E7A6E" w:rsidP="004E7A6E">
      <w:pPr>
        <w:pStyle w:val="corte4fondo"/>
        <w:tabs>
          <w:tab w:val="left" w:pos="7371"/>
        </w:tabs>
        <w:spacing w:before="240"/>
        <w:ind w:right="51" w:firstLine="0"/>
        <w:rPr>
          <w:sz w:val="26"/>
          <w:szCs w:val="26"/>
        </w:rPr>
      </w:pPr>
      <w:r w:rsidRPr="00C63FE0">
        <w:rPr>
          <w:b/>
          <w:sz w:val="26"/>
          <w:szCs w:val="26"/>
          <w:lang w:val="es-MX"/>
        </w:rPr>
        <w:t xml:space="preserve">        </w:t>
      </w:r>
      <w:proofErr w:type="gramStart"/>
      <w:r w:rsidRPr="00C63FE0">
        <w:rPr>
          <w:b/>
          <w:sz w:val="26"/>
          <w:szCs w:val="26"/>
          <w:lang w:val="es-MX"/>
        </w:rPr>
        <w:t>SEGUNDO.-</w:t>
      </w:r>
      <w:proofErr w:type="gramEnd"/>
      <w:r w:rsidRPr="00C63FE0">
        <w:rPr>
          <w:b/>
          <w:sz w:val="26"/>
          <w:szCs w:val="26"/>
          <w:lang w:val="es-MX"/>
        </w:rPr>
        <w:t xml:space="preserve"> </w:t>
      </w:r>
      <w:r w:rsidRPr="00C63FE0">
        <w:rPr>
          <w:sz w:val="26"/>
          <w:szCs w:val="26"/>
          <w:lang w:val="es-MX"/>
        </w:rPr>
        <w:t xml:space="preserve"> Mediante proveído de diez de agosto de dos mil veinte, se tuvo a la Titular de la Unidad de Asuntos Jurídicos del Órgano Superior de Fiscalización del Estado de Oaxaca, en representación del Titular del citado Órgano, rindiendo el informe que le fue requerido</w:t>
      </w:r>
      <w:r w:rsidRPr="00C63FE0">
        <w:rPr>
          <w:b/>
          <w:sz w:val="26"/>
          <w:szCs w:val="26"/>
          <w:lang w:val="es-MX"/>
        </w:rPr>
        <w:t xml:space="preserve">, </w:t>
      </w:r>
      <w:r w:rsidRPr="00C63FE0">
        <w:rPr>
          <w:sz w:val="26"/>
          <w:szCs w:val="26"/>
          <w:lang w:val="es-MX"/>
        </w:rPr>
        <w:t xml:space="preserve">asimismo se calificaron las pruebas ofrecidas por las partes </w:t>
      </w:r>
      <w:r w:rsidRPr="00C63FE0">
        <w:rPr>
          <w:sz w:val="26"/>
          <w:szCs w:val="26"/>
        </w:rPr>
        <w:t xml:space="preserve">y se abrió el juicio a prueba, señalándose día y hora para el desahogo de las mismas. </w:t>
      </w:r>
    </w:p>
    <w:p w14:paraId="16F85E80" w14:textId="77777777" w:rsidR="004E7A6E" w:rsidRPr="00C63FE0" w:rsidRDefault="004E7A6E" w:rsidP="004E7A6E">
      <w:pPr>
        <w:pStyle w:val="corte4fondo"/>
        <w:tabs>
          <w:tab w:val="left" w:pos="7371"/>
        </w:tabs>
        <w:spacing w:before="240"/>
        <w:ind w:right="51" w:firstLine="0"/>
        <w:rPr>
          <w:sz w:val="26"/>
          <w:szCs w:val="26"/>
          <w:lang w:val="es-MX"/>
        </w:rPr>
      </w:pPr>
      <w:r w:rsidRPr="00C63FE0">
        <w:rPr>
          <w:sz w:val="26"/>
          <w:szCs w:val="26"/>
        </w:rPr>
        <w:t xml:space="preserve">          </w:t>
      </w:r>
      <w:proofErr w:type="gramStart"/>
      <w:r w:rsidRPr="00C63FE0">
        <w:rPr>
          <w:b/>
          <w:sz w:val="26"/>
          <w:szCs w:val="26"/>
        </w:rPr>
        <w:t>TERCERO.-</w:t>
      </w:r>
      <w:proofErr w:type="gramEnd"/>
      <w:r w:rsidRPr="00C63FE0">
        <w:rPr>
          <w:b/>
          <w:sz w:val="26"/>
          <w:szCs w:val="26"/>
        </w:rPr>
        <w:t xml:space="preserve"> </w:t>
      </w:r>
      <w:r>
        <w:rPr>
          <w:sz w:val="26"/>
          <w:szCs w:val="26"/>
        </w:rPr>
        <w:t>Con fecha tres</w:t>
      </w:r>
      <w:r w:rsidRPr="00C63FE0">
        <w:rPr>
          <w:sz w:val="26"/>
          <w:szCs w:val="26"/>
        </w:rPr>
        <w:t xml:space="preserve"> de septiembre de dos mil veinte, se llevó a cabo la audiencia sin asistencia de las partes, en la que se desahogaron las pruebas admitidas a las partes, y concluido su desahogo se pasó a la etapa de alegatos, fase en la que se  dio cuenta que al no estar presentes ninguna de las partes ni se exhibieron escritos por medio de los cuales formularan alegatos</w:t>
      </w:r>
      <w:r>
        <w:rPr>
          <w:sz w:val="26"/>
          <w:szCs w:val="26"/>
        </w:rPr>
        <w:t>, se declaró preclui</w:t>
      </w:r>
      <w:r w:rsidRPr="00C63FE0">
        <w:rPr>
          <w:sz w:val="26"/>
          <w:szCs w:val="26"/>
        </w:rPr>
        <w:t xml:space="preserve">do su derecho para alegar y se </w:t>
      </w:r>
      <w:r>
        <w:rPr>
          <w:sz w:val="26"/>
          <w:szCs w:val="26"/>
        </w:rPr>
        <w:t>cerró</w:t>
      </w:r>
      <w:r w:rsidRPr="00C63FE0">
        <w:rPr>
          <w:sz w:val="26"/>
          <w:szCs w:val="26"/>
        </w:rPr>
        <w:t xml:space="preserve"> dicho periodo del juicio. </w:t>
      </w:r>
    </w:p>
    <w:p w14:paraId="391EF8CC" w14:textId="1956F445" w:rsidR="004E7A6E" w:rsidRPr="00C63FE0" w:rsidRDefault="004E7A6E" w:rsidP="009D3585">
      <w:pPr>
        <w:pStyle w:val="corte4fondo"/>
        <w:tabs>
          <w:tab w:val="left" w:pos="0"/>
        </w:tabs>
        <w:spacing w:before="240"/>
        <w:ind w:right="51" w:firstLine="0"/>
        <w:rPr>
          <w:b/>
          <w:sz w:val="26"/>
          <w:szCs w:val="26"/>
          <w:lang w:val="es-MX"/>
        </w:rPr>
      </w:pPr>
      <w:r w:rsidRPr="00C63FE0">
        <w:rPr>
          <w:sz w:val="26"/>
          <w:szCs w:val="26"/>
          <w:lang w:val="es-MX"/>
        </w:rPr>
        <w:tab/>
      </w:r>
      <w:proofErr w:type="gramStart"/>
      <w:r w:rsidRPr="00C63FE0">
        <w:rPr>
          <w:b/>
          <w:sz w:val="26"/>
          <w:szCs w:val="26"/>
          <w:lang w:val="es-MX"/>
        </w:rPr>
        <w:t>CUARTO.-</w:t>
      </w:r>
      <w:proofErr w:type="gramEnd"/>
      <w:r w:rsidRPr="00C63FE0">
        <w:rPr>
          <w:b/>
          <w:sz w:val="26"/>
          <w:szCs w:val="26"/>
          <w:lang w:val="es-MX"/>
        </w:rPr>
        <w:t xml:space="preserve"> </w:t>
      </w:r>
      <w:r w:rsidRPr="00C63FE0">
        <w:rPr>
          <w:sz w:val="26"/>
          <w:szCs w:val="26"/>
        </w:rPr>
        <w:t xml:space="preserve">Por acuerdo de ocho de octubre de dos mil veinte, se dictó acuerdo en el que se determinó agotada la instrucción; quedando el presente juicio </w:t>
      </w:r>
      <w:r>
        <w:rPr>
          <w:sz w:val="26"/>
          <w:szCs w:val="26"/>
        </w:rPr>
        <w:t xml:space="preserve">en estado de resolución; y, </w:t>
      </w:r>
      <w:r w:rsidRPr="00C63FE0">
        <w:rPr>
          <w:sz w:val="26"/>
          <w:szCs w:val="26"/>
        </w:rPr>
        <w:t xml:space="preserve"> </w:t>
      </w:r>
    </w:p>
    <w:p w14:paraId="743B6CA5" w14:textId="77777777" w:rsidR="004E7A6E" w:rsidRPr="00C63FE0" w:rsidRDefault="004E7A6E" w:rsidP="004E7A6E">
      <w:pPr>
        <w:pStyle w:val="corte4fondo"/>
        <w:tabs>
          <w:tab w:val="left" w:pos="0"/>
        </w:tabs>
        <w:ind w:right="51" w:firstLine="0"/>
        <w:jc w:val="center"/>
        <w:rPr>
          <w:b/>
          <w:sz w:val="26"/>
          <w:szCs w:val="26"/>
          <w:lang w:val="es-MX"/>
        </w:rPr>
      </w:pPr>
      <w:r w:rsidRPr="00C63FE0">
        <w:rPr>
          <w:b/>
          <w:sz w:val="26"/>
          <w:szCs w:val="26"/>
          <w:lang w:val="es-MX"/>
        </w:rPr>
        <w:t xml:space="preserve">C O N S I D E R A N D O: </w:t>
      </w:r>
    </w:p>
    <w:p w14:paraId="26C3DB2C" w14:textId="77777777" w:rsidR="004E7A6E" w:rsidRPr="00C63FE0" w:rsidRDefault="004E7A6E" w:rsidP="004E7A6E">
      <w:pPr>
        <w:pStyle w:val="corte4fondo"/>
        <w:tabs>
          <w:tab w:val="left" w:pos="0"/>
        </w:tabs>
        <w:ind w:right="51" w:firstLine="0"/>
        <w:rPr>
          <w:sz w:val="26"/>
          <w:szCs w:val="26"/>
          <w:lang w:val="es-MX"/>
        </w:rPr>
      </w:pPr>
    </w:p>
    <w:p w14:paraId="42BBE9BF" w14:textId="77777777" w:rsidR="004E7A6E" w:rsidRPr="00C63FE0" w:rsidRDefault="004E7A6E" w:rsidP="004E7A6E">
      <w:pPr>
        <w:pStyle w:val="corte4fondo"/>
        <w:tabs>
          <w:tab w:val="left" w:pos="0"/>
        </w:tabs>
        <w:ind w:right="51"/>
        <w:rPr>
          <w:sz w:val="26"/>
          <w:szCs w:val="26"/>
          <w:lang w:val="es-MX"/>
        </w:rPr>
      </w:pPr>
      <w:r w:rsidRPr="00C63FE0">
        <w:rPr>
          <w:b/>
          <w:sz w:val="26"/>
          <w:szCs w:val="26"/>
          <w:lang w:val="es-MX"/>
        </w:rPr>
        <w:t>PRIMERO</w:t>
      </w:r>
      <w:r w:rsidRPr="00C63FE0">
        <w:rPr>
          <w:sz w:val="26"/>
          <w:szCs w:val="26"/>
          <w:lang w:val="es-MX"/>
        </w:rPr>
        <w:t xml:space="preserve">.- Esta Sala Superior del Tribunal de Justicia Administrativa del  Estado de Oaxaca, es competente para conocer y resolver del presente juicio de inconformidad,  atento a lo dispuesto por los artículos 114 </w:t>
      </w:r>
      <w:proofErr w:type="spellStart"/>
      <w:r w:rsidRPr="00C63FE0">
        <w:rPr>
          <w:sz w:val="26"/>
          <w:szCs w:val="26"/>
          <w:lang w:val="es-MX"/>
        </w:rPr>
        <w:t>QUÁTER</w:t>
      </w:r>
      <w:proofErr w:type="spellEnd"/>
      <w:r w:rsidRPr="00C63FE0">
        <w:rPr>
          <w:sz w:val="26"/>
          <w:szCs w:val="26"/>
          <w:lang w:val="es-MX"/>
        </w:rPr>
        <w:t xml:space="preserve"> de la Constitución Política del Estado Libre y Soberano</w:t>
      </w:r>
      <w:r>
        <w:rPr>
          <w:sz w:val="26"/>
          <w:szCs w:val="26"/>
          <w:lang w:val="es-MX"/>
        </w:rPr>
        <w:t xml:space="preserve"> de Oaxaca, así como los artículos 1, 2, 5 y 28 </w:t>
      </w:r>
      <w:r w:rsidRPr="00C63FE0">
        <w:rPr>
          <w:sz w:val="26"/>
          <w:szCs w:val="26"/>
          <w:lang w:val="es-MX"/>
        </w:rPr>
        <w:t>de la Ley de</w:t>
      </w:r>
      <w:r>
        <w:rPr>
          <w:sz w:val="26"/>
          <w:szCs w:val="26"/>
          <w:lang w:val="es-MX"/>
        </w:rPr>
        <w:t xml:space="preserve"> Justicia de</w:t>
      </w:r>
      <w:r w:rsidRPr="00C63FE0">
        <w:rPr>
          <w:sz w:val="26"/>
          <w:szCs w:val="26"/>
          <w:lang w:val="es-MX"/>
        </w:rPr>
        <w:t xml:space="preserve"> Fiscalización y Rendición de Cuentas para el Estado de Oaxaca, con relación a los artículos 1, 3, 118, 120 fracción VI de la Ley de Procedimiento y Justicia Administrativa para el Estado de Oaxaca, y 4 Fracción II de la Ley Orgánica del Tribunal de Justicia Admini</w:t>
      </w:r>
      <w:r>
        <w:rPr>
          <w:sz w:val="26"/>
          <w:szCs w:val="26"/>
          <w:lang w:val="es-MX"/>
        </w:rPr>
        <w:t xml:space="preserve">strativa del Estado de Oaxaca, </w:t>
      </w:r>
      <w:r w:rsidRPr="00C63FE0">
        <w:rPr>
          <w:sz w:val="26"/>
          <w:szCs w:val="26"/>
          <w:lang w:val="es-MX"/>
        </w:rPr>
        <w:t>y 3 Fracción XLII del Reglamento Interno del Tribunal de Justicia Administrativa del Estado de Oaxaca</w:t>
      </w:r>
    </w:p>
    <w:p w14:paraId="3E031828" w14:textId="77777777" w:rsidR="004E7A6E" w:rsidRPr="00C63FE0" w:rsidRDefault="004E7A6E" w:rsidP="004E7A6E">
      <w:pPr>
        <w:pStyle w:val="corte4fondo"/>
        <w:tabs>
          <w:tab w:val="left" w:pos="0"/>
        </w:tabs>
        <w:ind w:right="51"/>
        <w:rPr>
          <w:sz w:val="26"/>
          <w:szCs w:val="26"/>
          <w:lang w:val="es-MX"/>
        </w:rPr>
      </w:pPr>
      <w:r w:rsidRPr="00C63FE0">
        <w:rPr>
          <w:sz w:val="26"/>
          <w:szCs w:val="26"/>
          <w:lang w:val="es-MX"/>
        </w:rPr>
        <w:t xml:space="preserve"> </w:t>
      </w:r>
    </w:p>
    <w:p w14:paraId="17C29338" w14:textId="1726316B" w:rsidR="004E7A6E" w:rsidRPr="00C63FE0" w:rsidRDefault="004E7A6E" w:rsidP="004E7A6E">
      <w:pPr>
        <w:pStyle w:val="corte4fondo"/>
        <w:tabs>
          <w:tab w:val="left" w:pos="0"/>
        </w:tabs>
        <w:spacing w:before="240"/>
        <w:ind w:right="51"/>
        <w:rPr>
          <w:sz w:val="26"/>
          <w:szCs w:val="26"/>
          <w:lang w:val="es-MX"/>
        </w:rPr>
      </w:pPr>
      <w:r w:rsidRPr="00C63FE0">
        <w:rPr>
          <w:b/>
          <w:sz w:val="26"/>
          <w:szCs w:val="26"/>
          <w:lang w:val="es-MX"/>
        </w:rPr>
        <w:t xml:space="preserve">SEGUNDO.- </w:t>
      </w:r>
      <w:r w:rsidRPr="00C63FE0">
        <w:rPr>
          <w:sz w:val="26"/>
          <w:szCs w:val="26"/>
          <w:lang w:val="es-MX"/>
        </w:rPr>
        <w:t xml:space="preserve">La personalidad de las partes quedó acreditada en autos, porque los actores </w:t>
      </w:r>
      <w:r w:rsidR="004D0C6C">
        <w:rPr>
          <w:rFonts w:eastAsia="Arial Unicode MS"/>
          <w:b/>
          <w:sz w:val="26"/>
          <w:szCs w:val="26"/>
        </w:rPr>
        <w:t>***********</w:t>
      </w:r>
      <w:r w:rsidRPr="00643CA4">
        <w:rPr>
          <w:rFonts w:eastAsia="Arial Unicode MS"/>
          <w:b/>
          <w:sz w:val="26"/>
          <w:szCs w:val="26"/>
        </w:rPr>
        <w:t>, EX PRESIDENTE, EX</w:t>
      </w:r>
      <w:r>
        <w:rPr>
          <w:rFonts w:eastAsia="Arial Unicode MS"/>
          <w:b/>
          <w:sz w:val="26"/>
          <w:szCs w:val="26"/>
        </w:rPr>
        <w:t xml:space="preserve"> SINDICO, </w:t>
      </w:r>
      <w:r w:rsidRPr="00CB26C3">
        <w:rPr>
          <w:b/>
          <w:bCs/>
          <w:iCs/>
          <w:caps/>
          <w:kern w:val="2"/>
          <w:sz w:val="26"/>
          <w:szCs w:val="26"/>
        </w:rPr>
        <w:t xml:space="preserve">EX REGIDOR DE HACIENDA  Y EX TESORERO MUNICIPAL </w:t>
      </w:r>
      <w:r w:rsidRPr="00CB26C3">
        <w:rPr>
          <w:b/>
          <w:bCs/>
          <w:iCs/>
          <w:caps/>
          <w:kern w:val="2"/>
          <w:sz w:val="26"/>
          <w:szCs w:val="26"/>
        </w:rPr>
        <w:lastRenderedPageBreak/>
        <w:t>RESPECTIVAMENTE, DEL MUNICIPIO DE SAN PABLO VILLA DE MITLA,</w:t>
      </w:r>
      <w:r w:rsidRPr="00CB26C3">
        <w:rPr>
          <w:rFonts w:eastAsia="Arial Unicode MS"/>
          <w:b/>
          <w:sz w:val="26"/>
          <w:szCs w:val="26"/>
        </w:rPr>
        <w:t xml:space="preserve"> </w:t>
      </w:r>
      <w:r w:rsidRPr="00C63FE0">
        <w:rPr>
          <w:sz w:val="26"/>
          <w:szCs w:val="26"/>
          <w:lang w:val="es-MX"/>
        </w:rPr>
        <w:t xml:space="preserve">y la Titular de la Unidad de Asuntos Jurídicos de la </w:t>
      </w:r>
      <w:r w:rsidRPr="00643CA4">
        <w:rPr>
          <w:sz w:val="26"/>
          <w:szCs w:val="26"/>
          <w:lang w:val="es-MX"/>
        </w:rPr>
        <w:t>Auditoría Superior del Estado de Oaxaca,</w:t>
      </w:r>
      <w:r w:rsidRPr="00C63FE0">
        <w:rPr>
          <w:sz w:val="26"/>
          <w:szCs w:val="26"/>
          <w:lang w:val="es-MX"/>
        </w:rPr>
        <w:t xml:space="preserve"> exhibió copia certificada del documento en el que consta su nombramiento y toma de protesta de ley </w:t>
      </w:r>
      <w:r w:rsidRPr="00643CA4">
        <w:rPr>
          <w:sz w:val="26"/>
          <w:szCs w:val="26"/>
          <w:lang w:val="es-MX"/>
        </w:rPr>
        <w:t>al cargo; documentales a las que se les concede pleno valor probatorio,</w:t>
      </w:r>
      <w:r w:rsidRPr="00C63FE0">
        <w:rPr>
          <w:sz w:val="26"/>
          <w:szCs w:val="26"/>
          <w:lang w:val="es-MX"/>
        </w:rPr>
        <w:t xml:space="preserve"> al ser copias certificadas  de documentos públicos, debido a que fueron expedidos por servidor público, en ejercicio de sus funciones;  conforme a lo dispuesto por el artículo 2</w:t>
      </w:r>
      <w:r>
        <w:rPr>
          <w:sz w:val="26"/>
          <w:szCs w:val="26"/>
          <w:lang w:val="es-MX"/>
        </w:rPr>
        <w:t xml:space="preserve">5 de la Ley de Justicia de Fiscalización y Rendición de Cuentas para el Estado de Oaxaca. </w:t>
      </w:r>
    </w:p>
    <w:p w14:paraId="1E969946" w14:textId="77777777" w:rsidR="004E7A6E" w:rsidRPr="00C63FE0" w:rsidRDefault="004E7A6E" w:rsidP="004E7A6E">
      <w:pPr>
        <w:spacing w:before="240" w:after="0" w:line="360" w:lineRule="auto"/>
        <w:ind w:firstLine="708"/>
        <w:jc w:val="both"/>
        <w:rPr>
          <w:rFonts w:ascii="Arial" w:hAnsi="Arial" w:cs="Arial"/>
          <w:sz w:val="26"/>
          <w:szCs w:val="26"/>
        </w:rPr>
      </w:pPr>
      <w:proofErr w:type="gramStart"/>
      <w:r w:rsidRPr="00C63FE0">
        <w:rPr>
          <w:rFonts w:ascii="Arial" w:hAnsi="Arial" w:cs="Arial"/>
          <w:b/>
          <w:sz w:val="26"/>
          <w:szCs w:val="26"/>
        </w:rPr>
        <w:t>TERCERO.-</w:t>
      </w:r>
      <w:proofErr w:type="gramEnd"/>
      <w:r w:rsidRPr="00C63FE0">
        <w:rPr>
          <w:rFonts w:ascii="Arial" w:hAnsi="Arial" w:cs="Arial"/>
          <w:b/>
          <w:sz w:val="26"/>
          <w:szCs w:val="26"/>
        </w:rPr>
        <w:t xml:space="preserve"> </w:t>
      </w:r>
      <w:r w:rsidRPr="00C63FE0">
        <w:rPr>
          <w:rFonts w:ascii="Arial" w:hAnsi="Arial" w:cs="Arial"/>
          <w:sz w:val="26"/>
          <w:szCs w:val="26"/>
        </w:rPr>
        <w:t>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14:paraId="1282C250" w14:textId="77777777" w:rsidR="004E7A6E" w:rsidRPr="00C63FE0" w:rsidRDefault="004E7A6E" w:rsidP="004E7A6E">
      <w:pPr>
        <w:spacing w:before="240" w:after="0" w:line="360" w:lineRule="auto"/>
        <w:ind w:firstLine="708"/>
        <w:jc w:val="both"/>
        <w:rPr>
          <w:rFonts w:ascii="Arial" w:hAnsi="Arial" w:cs="Arial"/>
          <w:sz w:val="26"/>
          <w:szCs w:val="26"/>
        </w:rPr>
      </w:pPr>
      <w:r w:rsidRPr="00C63FE0">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w:t>
      </w:r>
    </w:p>
    <w:p w14:paraId="3D652D29" w14:textId="77777777" w:rsidR="004E7A6E" w:rsidRPr="00C63FE0" w:rsidRDefault="004E7A6E" w:rsidP="004E7A6E">
      <w:pPr>
        <w:spacing w:before="240" w:after="0" w:line="360" w:lineRule="auto"/>
        <w:ind w:firstLine="708"/>
        <w:jc w:val="both"/>
        <w:rPr>
          <w:rFonts w:ascii="Arial" w:hAnsi="Arial" w:cs="Arial"/>
          <w:b/>
          <w:sz w:val="26"/>
          <w:szCs w:val="26"/>
        </w:rPr>
      </w:pPr>
      <w:r w:rsidRPr="00C63FE0">
        <w:rPr>
          <w:rFonts w:ascii="Arial" w:hAnsi="Arial" w:cs="Arial"/>
          <w:sz w:val="26"/>
          <w:szCs w:val="26"/>
        </w:rPr>
        <w:t>Así,</w:t>
      </w:r>
      <w:r w:rsidRPr="00C63FE0">
        <w:rPr>
          <w:rFonts w:ascii="Arial" w:hAnsi="Arial" w:cs="Arial"/>
          <w:b/>
          <w:sz w:val="26"/>
          <w:szCs w:val="26"/>
        </w:rPr>
        <w:t xml:space="preserve"> </w:t>
      </w:r>
      <w:r w:rsidRPr="00C63FE0">
        <w:rPr>
          <w:rFonts w:ascii="Arial" w:hAnsi="Arial" w:cs="Arial"/>
          <w:sz w:val="26"/>
          <w:szCs w:val="26"/>
        </w:rPr>
        <w:t xml:space="preserve">del análisis de las constancias de autos, con valor probatorio pleno en términos del artículo </w:t>
      </w:r>
      <w:r w:rsidRPr="00DB3497">
        <w:rPr>
          <w:rFonts w:ascii="Arial" w:hAnsi="Arial" w:cs="Arial"/>
          <w:sz w:val="26"/>
          <w:szCs w:val="26"/>
        </w:rPr>
        <w:t>25 de la Ley de Justicia de Fiscalización y Rendición de Cuentas para el Estado</w:t>
      </w:r>
      <w:r>
        <w:rPr>
          <w:rFonts w:ascii="Arial" w:hAnsi="Arial" w:cs="Arial"/>
          <w:sz w:val="26"/>
          <w:szCs w:val="26"/>
        </w:rPr>
        <w:t xml:space="preserve"> de Oaxaca</w:t>
      </w:r>
      <w:r w:rsidRPr="00C63FE0">
        <w:rPr>
          <w:rFonts w:ascii="Arial" w:hAnsi="Arial" w:cs="Arial"/>
          <w:sz w:val="26"/>
          <w:szCs w:val="26"/>
        </w:rPr>
        <w:t>, al tratarse de actuaciones judiciales, esta juzgadora estima que no se actualiza al</w:t>
      </w:r>
      <w:r w:rsidRPr="00DB3497">
        <w:rPr>
          <w:rFonts w:ascii="Arial" w:hAnsi="Arial" w:cs="Arial"/>
          <w:sz w:val="26"/>
          <w:szCs w:val="26"/>
        </w:rPr>
        <w:t>guna de las causales previstas por los artículos 16 y 17 de la de la Ley de Justicia de Fiscalización y Rendición de Cuentas para el Estado de Oaxaca</w:t>
      </w:r>
      <w:r w:rsidRPr="00C63FE0">
        <w:rPr>
          <w:rFonts w:ascii="Arial" w:hAnsi="Arial" w:cs="Arial"/>
          <w:sz w:val="26"/>
          <w:szCs w:val="26"/>
        </w:rPr>
        <w:t xml:space="preserve">; en consecuencia, </w:t>
      </w:r>
      <w:r w:rsidRPr="00C63FE0">
        <w:rPr>
          <w:rFonts w:ascii="Arial" w:hAnsi="Arial" w:cs="Arial"/>
          <w:b/>
          <w:sz w:val="26"/>
          <w:szCs w:val="26"/>
        </w:rPr>
        <w:t>NO SE SOBRESEE EL JUICIO.</w:t>
      </w:r>
    </w:p>
    <w:p w14:paraId="6D825D47" w14:textId="77777777" w:rsidR="004E7A6E" w:rsidRPr="00C63FE0" w:rsidRDefault="004E7A6E" w:rsidP="004E7A6E">
      <w:pPr>
        <w:spacing w:before="240" w:after="0" w:line="360" w:lineRule="auto"/>
        <w:ind w:firstLine="708"/>
        <w:jc w:val="both"/>
        <w:rPr>
          <w:rFonts w:ascii="Arial" w:eastAsia="Arial Unicode MS" w:hAnsi="Arial" w:cs="Arial"/>
          <w:sz w:val="26"/>
          <w:szCs w:val="26"/>
        </w:rPr>
      </w:pPr>
      <w:r w:rsidRPr="00C63FE0">
        <w:rPr>
          <w:rFonts w:ascii="Arial" w:hAnsi="Arial" w:cs="Arial"/>
          <w:b/>
          <w:sz w:val="26"/>
          <w:szCs w:val="26"/>
        </w:rPr>
        <w:t>CUAR</w:t>
      </w:r>
      <w:r>
        <w:rPr>
          <w:rFonts w:ascii="Arial" w:hAnsi="Arial" w:cs="Arial"/>
          <w:b/>
          <w:sz w:val="26"/>
          <w:szCs w:val="26"/>
        </w:rPr>
        <w:t xml:space="preserve">TO. </w:t>
      </w:r>
      <w:r w:rsidRPr="00C63FE0">
        <w:rPr>
          <w:rFonts w:ascii="Arial" w:eastAsia="Arial Unicode MS" w:hAnsi="Arial" w:cs="Arial"/>
          <w:sz w:val="26"/>
          <w:szCs w:val="26"/>
        </w:rPr>
        <w:t xml:space="preserve">Es pertinente que atentos al principio de mayor beneficio, lo procedente es realizar el análisis de los conceptos de impugnación hechos valer, privilegiando el estudio de aquellos </w:t>
      </w:r>
      <w:proofErr w:type="gramStart"/>
      <w:r w:rsidRPr="00C63FE0">
        <w:rPr>
          <w:rFonts w:ascii="Arial" w:eastAsia="Arial Unicode MS" w:hAnsi="Arial" w:cs="Arial"/>
          <w:sz w:val="26"/>
          <w:szCs w:val="26"/>
        </w:rPr>
        <w:t>que</w:t>
      </w:r>
      <w:proofErr w:type="gramEnd"/>
      <w:r w:rsidRPr="00C63FE0">
        <w:rPr>
          <w:rFonts w:ascii="Arial" w:eastAsia="Arial Unicode MS" w:hAnsi="Arial" w:cs="Arial"/>
          <w:sz w:val="26"/>
          <w:szCs w:val="26"/>
        </w:rPr>
        <w:t xml:space="preserve"> de resultar fundados, redunden en un mayor beneficio para la parte actora en el presente juicio. </w:t>
      </w:r>
    </w:p>
    <w:p w14:paraId="0D8FD765" w14:textId="37E5C060" w:rsidR="004E7A6E" w:rsidRPr="009D3585" w:rsidRDefault="004E7A6E" w:rsidP="009D3585">
      <w:pPr>
        <w:widowControl w:val="0"/>
        <w:autoSpaceDE w:val="0"/>
        <w:autoSpaceDN w:val="0"/>
        <w:adjustRightInd w:val="0"/>
        <w:spacing w:before="240" w:after="0" w:line="360" w:lineRule="auto"/>
        <w:ind w:right="49" w:firstLine="708"/>
        <w:jc w:val="both"/>
        <w:rPr>
          <w:rFonts w:ascii="Arial" w:hAnsi="Arial"/>
          <w:sz w:val="26"/>
          <w:szCs w:val="26"/>
        </w:rPr>
      </w:pPr>
      <w:r w:rsidRPr="00C63FE0">
        <w:rPr>
          <w:rFonts w:ascii="Arial" w:hAnsi="Arial" w:cs="Arial"/>
          <w:sz w:val="26"/>
          <w:szCs w:val="26"/>
        </w:rPr>
        <w:t xml:space="preserve">Sirve de apoyo a lo anterior la Jurisprudencia, de la Novena </w:t>
      </w:r>
      <w:r w:rsidRPr="00C63FE0">
        <w:rPr>
          <w:rFonts w:ascii="Arial" w:hAnsi="Arial" w:cs="Arial"/>
          <w:sz w:val="26"/>
          <w:szCs w:val="26"/>
        </w:rPr>
        <w:lastRenderedPageBreak/>
        <w:t xml:space="preserve">Época, Registro: 166717, Instancia: Primer Tribunal Colegiado en Materias Administrativa y de Trabajo del Décimo Sexto Circuito, Fuente: Semanario Judicial de la Federación y su </w:t>
      </w:r>
      <w:proofErr w:type="gramStart"/>
      <w:r w:rsidRPr="00C63FE0">
        <w:rPr>
          <w:rFonts w:ascii="Arial" w:hAnsi="Arial" w:cs="Arial"/>
          <w:sz w:val="26"/>
          <w:szCs w:val="26"/>
        </w:rPr>
        <w:t>Gaceta,  Tomo</w:t>
      </w:r>
      <w:proofErr w:type="gramEnd"/>
      <w:r w:rsidRPr="00C63FE0">
        <w:rPr>
          <w:rFonts w:ascii="Arial" w:hAnsi="Arial" w:cs="Arial"/>
          <w:sz w:val="26"/>
          <w:szCs w:val="26"/>
        </w:rPr>
        <w:t xml:space="preserve"> XXX, Agosto de 2009, Materia(s): Administrativa, Página: 1275; de rubro y texto siguiente:</w:t>
      </w:r>
    </w:p>
    <w:p w14:paraId="5908D47D" w14:textId="0411FD64" w:rsidR="004E7A6E" w:rsidRPr="009D3585" w:rsidRDefault="004E7A6E" w:rsidP="009D3585">
      <w:pPr>
        <w:spacing w:after="0" w:line="240" w:lineRule="auto"/>
        <w:ind w:left="709" w:right="709"/>
        <w:jc w:val="both"/>
        <w:rPr>
          <w:rFonts w:cs="Arial"/>
          <w:i/>
          <w:lang w:eastAsia="es-MX"/>
        </w:rPr>
      </w:pPr>
      <w:r w:rsidRPr="00C63FE0">
        <w:rPr>
          <w:rFonts w:cs="Arial"/>
          <w:b/>
          <w:bCs/>
          <w:i/>
          <w:caps/>
          <w:lang w:eastAsia="es-MX"/>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C63FE0">
        <w:rPr>
          <w:rFonts w:cs="Arial"/>
          <w:i/>
          <w:lang w:eastAsia="es-MX"/>
        </w:rPr>
        <w:t xml:space="preserve">El artículo </w:t>
      </w:r>
      <w:hyperlink r:id="rId8" w:history="1">
        <w:r w:rsidRPr="003D557B">
          <w:rPr>
            <w:rStyle w:val="Hipervnculo"/>
            <w:rFonts w:cs="Arial"/>
            <w:i/>
            <w:color w:val="auto"/>
            <w:u w:val="none"/>
            <w:lang w:eastAsia="es-MX"/>
          </w:rPr>
          <w:t>17 constitucional</w:t>
        </w:r>
      </w:hyperlink>
      <w:r w:rsidRPr="003D557B">
        <w:rPr>
          <w:rFonts w:cs="Arial"/>
          <w:i/>
          <w:lang w:eastAsia="es-MX"/>
        </w:rPr>
        <w:t xml:space="preserve"> </w:t>
      </w:r>
      <w:r w:rsidRPr="00C63FE0">
        <w:rPr>
          <w:rFonts w:cs="Arial"/>
          <w:i/>
          <w:lang w:eastAsia="es-MX"/>
        </w:rPr>
        <w:t xml:space="preserve">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3D557B">
          <w:rPr>
            <w:rStyle w:val="Hipervnculo"/>
            <w:rFonts w:cs="Arial"/>
            <w:i/>
            <w:color w:val="auto"/>
            <w:u w:val="none"/>
            <w:lang w:eastAsia="es-MX"/>
          </w:rPr>
          <w:t>87 y 89, fracción I, de la Ley de Justicia Administrativa del Estado de Guanajuato</w:t>
        </w:r>
      </w:hyperlink>
      <w:r w:rsidRPr="00C63FE0">
        <w:rPr>
          <w:rFonts w:cs="Arial"/>
          <w:i/>
          <w:lang w:eastAsia="es-MX"/>
        </w:rPr>
        <w:t>,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42CC9521" w14:textId="77777777" w:rsidR="004E7A6E" w:rsidRPr="00C63FE0" w:rsidRDefault="004E7A6E" w:rsidP="004E7A6E">
      <w:pPr>
        <w:pStyle w:val="corte4fondo"/>
        <w:tabs>
          <w:tab w:val="left" w:pos="0"/>
        </w:tabs>
        <w:spacing w:before="240"/>
        <w:ind w:right="51"/>
        <w:rPr>
          <w:sz w:val="26"/>
          <w:szCs w:val="26"/>
          <w:lang w:val="es-MX"/>
        </w:rPr>
      </w:pPr>
      <w:r>
        <w:rPr>
          <w:sz w:val="26"/>
          <w:szCs w:val="26"/>
          <w:lang w:val="es-MX"/>
        </w:rPr>
        <w:t xml:space="preserve">En seguida </w:t>
      </w:r>
      <w:r w:rsidRPr="00C63FE0">
        <w:rPr>
          <w:sz w:val="26"/>
          <w:szCs w:val="26"/>
          <w:lang w:val="es-MX"/>
        </w:rPr>
        <w:t>se procede al estudio y análisis de l</w:t>
      </w:r>
      <w:r>
        <w:rPr>
          <w:sz w:val="26"/>
          <w:szCs w:val="26"/>
          <w:lang w:val="es-MX"/>
        </w:rPr>
        <w:t>os conceptos de impugnación de la demanda de i</w:t>
      </w:r>
      <w:r w:rsidRPr="00C63FE0">
        <w:rPr>
          <w:sz w:val="26"/>
          <w:szCs w:val="26"/>
          <w:lang w:val="es-MX"/>
        </w:rPr>
        <w:t xml:space="preserve">nconformidad, </w:t>
      </w:r>
      <w:r>
        <w:rPr>
          <w:sz w:val="26"/>
          <w:szCs w:val="26"/>
          <w:lang w:val="es-MX"/>
        </w:rPr>
        <w:t>q</w:t>
      </w:r>
      <w:r w:rsidRPr="00C63FE0">
        <w:rPr>
          <w:sz w:val="26"/>
          <w:szCs w:val="26"/>
          <w:lang w:val="es-MX"/>
        </w:rPr>
        <w:t xml:space="preserve">ue en </w:t>
      </w:r>
      <w:r>
        <w:rPr>
          <w:sz w:val="26"/>
          <w:szCs w:val="26"/>
          <w:lang w:val="es-MX"/>
        </w:rPr>
        <w:t xml:space="preserve">la parte que interesa de </w:t>
      </w:r>
      <w:r w:rsidRPr="00C63FE0">
        <w:rPr>
          <w:sz w:val="26"/>
          <w:szCs w:val="26"/>
          <w:lang w:val="es-MX"/>
        </w:rPr>
        <w:t>su concepto de impugnación identificado como pr</w:t>
      </w:r>
      <w:r>
        <w:rPr>
          <w:sz w:val="26"/>
          <w:szCs w:val="26"/>
          <w:lang w:val="es-MX"/>
        </w:rPr>
        <w:t xml:space="preserve">imero, los accionantes refieren </w:t>
      </w:r>
      <w:r w:rsidRPr="00C63FE0">
        <w:rPr>
          <w:sz w:val="26"/>
          <w:szCs w:val="26"/>
          <w:lang w:val="es-MX"/>
        </w:rPr>
        <w:t xml:space="preserve">que la resolución de </w:t>
      </w:r>
      <w:r>
        <w:rPr>
          <w:sz w:val="26"/>
          <w:szCs w:val="26"/>
          <w:lang w:val="es-MX"/>
        </w:rPr>
        <w:t>ocho de noviembre de d</w:t>
      </w:r>
      <w:r w:rsidRPr="00C63FE0">
        <w:rPr>
          <w:sz w:val="26"/>
          <w:szCs w:val="26"/>
          <w:lang w:val="es-MX"/>
        </w:rPr>
        <w:t>os mil diecinueve,</w:t>
      </w:r>
      <w:r>
        <w:rPr>
          <w:sz w:val="26"/>
          <w:szCs w:val="26"/>
          <w:lang w:val="es-MX"/>
        </w:rPr>
        <w:t xml:space="preserve"> </w:t>
      </w:r>
      <w:r w:rsidRPr="00C63FE0">
        <w:rPr>
          <w:sz w:val="26"/>
          <w:szCs w:val="26"/>
          <w:lang w:val="es-MX"/>
        </w:rPr>
        <w:t>les causa afectación en su</w:t>
      </w:r>
      <w:r>
        <w:rPr>
          <w:sz w:val="26"/>
          <w:szCs w:val="26"/>
          <w:lang w:val="es-MX"/>
        </w:rPr>
        <w:t>s</w:t>
      </w:r>
      <w:r w:rsidRPr="00C63FE0">
        <w:rPr>
          <w:sz w:val="26"/>
          <w:szCs w:val="26"/>
          <w:lang w:val="es-MX"/>
        </w:rPr>
        <w:t xml:space="preserve"> esfera</w:t>
      </w:r>
      <w:r>
        <w:rPr>
          <w:sz w:val="26"/>
          <w:szCs w:val="26"/>
          <w:lang w:val="es-MX"/>
        </w:rPr>
        <w:t>s</w:t>
      </w:r>
      <w:r w:rsidRPr="00C63FE0">
        <w:rPr>
          <w:sz w:val="26"/>
          <w:szCs w:val="26"/>
          <w:lang w:val="es-MX"/>
        </w:rPr>
        <w:t xml:space="preserve"> de derechos</w:t>
      </w:r>
      <w:r>
        <w:rPr>
          <w:sz w:val="26"/>
          <w:szCs w:val="26"/>
          <w:lang w:val="es-MX"/>
        </w:rPr>
        <w:t>, porque la autoridad al resolver el agravio segundo de su recurso administrativo de reconsideración, argument</w:t>
      </w:r>
      <w:r w:rsidR="002F71DC">
        <w:rPr>
          <w:sz w:val="26"/>
          <w:szCs w:val="26"/>
          <w:lang w:val="es-MX"/>
        </w:rPr>
        <w:t xml:space="preserve">aron </w:t>
      </w:r>
      <w:r>
        <w:rPr>
          <w:sz w:val="26"/>
          <w:szCs w:val="26"/>
          <w:lang w:val="es-MX"/>
        </w:rPr>
        <w:t xml:space="preserve">que en cuanto al fondo se aplica la Ley de Fiscalización Superior del Estado de Oaxaca vigente hasta el 31 de agosto de 2013 y en cuanto al procedimiento  y emisión la Ley de Fiscalización para el Estado de Oaxaca vigente hasta el veintiuno de septiembre de dos mil diecisiete. Sin embargo, los hechos relativos al procedimiento específicamente los de la determinación de la resolución que fundó la responsabilidad administrativa ocurrieron en el mes de abril de dos mil dieciocho, por lo tanto ya no era aplicable ninguna de las dos disposiciones que invoca, es decir, la que se abrogó en agosto de dos mil trece y la que se abrogó el veintiuno de septiembre de dos mil diecisiete y que se aplicó para el procedimiento y emisión de la resolución y que estuvo vigente como lo expresa la propia autoridad </w:t>
      </w:r>
      <w:r>
        <w:rPr>
          <w:sz w:val="26"/>
          <w:szCs w:val="26"/>
          <w:lang w:val="es-MX"/>
        </w:rPr>
        <w:lastRenderedPageBreak/>
        <w:t>hasta el veintiuno de septiembre de dos mil diecisiete. Entonces al no invocar los fundamentos y argumentos para considerar una disposición abrogada en dos mil diecisiete para regular hechos acontecidos en dos mil dieciocho, la resolución no se apega a derecho y debe dejarse sin efectos, pues el término jurídico abrogación implica que dicha ley ya no puede surtir efectos jurídicos a partir del momento en que se abroga y mucho menos regular el procedimiento de hechos que ocurren con posterioridad a su abrogación.</w:t>
      </w:r>
    </w:p>
    <w:p w14:paraId="3D81E509" w14:textId="56A8C507" w:rsidR="004E7A6E" w:rsidRPr="00C63FE0" w:rsidRDefault="004E7A6E" w:rsidP="004E7A6E">
      <w:pPr>
        <w:pStyle w:val="corte4fondo"/>
        <w:tabs>
          <w:tab w:val="left" w:pos="0"/>
        </w:tabs>
        <w:spacing w:before="240"/>
        <w:ind w:right="51"/>
        <w:rPr>
          <w:sz w:val="26"/>
          <w:szCs w:val="26"/>
          <w:lang w:val="es-MX"/>
        </w:rPr>
      </w:pPr>
      <w:r>
        <w:rPr>
          <w:sz w:val="26"/>
          <w:szCs w:val="26"/>
          <w:lang w:val="es-MX"/>
        </w:rPr>
        <w:t>Por su</w:t>
      </w:r>
      <w:r w:rsidRPr="00C63FE0">
        <w:rPr>
          <w:sz w:val="26"/>
          <w:szCs w:val="26"/>
          <w:lang w:val="es-MX"/>
        </w:rPr>
        <w:t xml:space="preserve"> parte</w:t>
      </w:r>
      <w:r>
        <w:rPr>
          <w:sz w:val="26"/>
          <w:szCs w:val="26"/>
          <w:lang w:val="es-MX"/>
        </w:rPr>
        <w:t>,</w:t>
      </w:r>
      <w:r w:rsidRPr="00C63FE0">
        <w:rPr>
          <w:sz w:val="26"/>
          <w:szCs w:val="26"/>
          <w:lang w:val="es-MX"/>
        </w:rPr>
        <w:t xml:space="preserve"> la Titular de la Unidad de Asuntos Jurídicos de la Auditoría Superior del </w:t>
      </w:r>
      <w:r>
        <w:rPr>
          <w:sz w:val="26"/>
          <w:szCs w:val="26"/>
          <w:lang w:val="es-MX"/>
        </w:rPr>
        <w:t xml:space="preserve">Estado, respecto al agravio de los inconformes descrito en el párrafo anterior, </w:t>
      </w:r>
      <w:r w:rsidRPr="00C63FE0">
        <w:rPr>
          <w:sz w:val="26"/>
          <w:szCs w:val="26"/>
          <w:lang w:val="es-MX"/>
        </w:rPr>
        <w:t xml:space="preserve">manifestó </w:t>
      </w:r>
      <w:r>
        <w:rPr>
          <w:sz w:val="26"/>
          <w:szCs w:val="26"/>
          <w:lang w:val="es-MX"/>
        </w:rPr>
        <w:t xml:space="preserve">en su informe </w:t>
      </w:r>
      <w:r w:rsidRPr="00C63FE0">
        <w:rPr>
          <w:sz w:val="26"/>
          <w:szCs w:val="26"/>
          <w:lang w:val="es-MX"/>
        </w:rPr>
        <w:t xml:space="preserve">que </w:t>
      </w:r>
      <w:r>
        <w:rPr>
          <w:sz w:val="26"/>
          <w:szCs w:val="26"/>
          <w:lang w:val="es-MX"/>
        </w:rPr>
        <w:t xml:space="preserve">resulta ser una mala apreciación por parte de los actores, toda vez que visto lo dispuesto por el artículo tercero transitorio de la Ley de Fiscalización Superior y Rendición de Cuentas del Estado de Oaxaca -lo transcribió-, y que derivado de ese artículo, la ley que rige el procedimiento en cuestiones de fondo será la Ley de Fiscalización Superior del Estado de Oaxaca, en virtud de que los hechos y omisiones  imputados en el procedimiento a los responsables acontecieron durante la vigencia de esta última, por ende dicha ley es aplicable como norma sustantiva y derivado de que el presente procedimiento de responsabilidad administrativa resarcitoria con número de expediente </w:t>
      </w:r>
      <w:r w:rsidR="004D0C6C">
        <w:rPr>
          <w:rFonts w:eastAsia="Arial Unicode MS"/>
          <w:b/>
          <w:sz w:val="26"/>
          <w:szCs w:val="26"/>
        </w:rPr>
        <w:t>***********</w:t>
      </w:r>
      <w:r>
        <w:rPr>
          <w:sz w:val="26"/>
          <w:szCs w:val="26"/>
          <w:lang w:val="es-MX"/>
        </w:rPr>
        <w:t xml:space="preserve">, se suscitó bajo la vigencia de la Ley de Fiscalización Superior para el Estado de Oaxaca, esta atenderá cuestiones de procedimentales (sic), supuesto que aconteció en el presente asunto, derivado en la resolución que hoy se combate, habida cuenta que los fundamentos y argumentos de la resolución de mérito, tiene plena validez por estar apegada a derecho, lo anterior visible en el considerando segundo, en la página diez de la resolución de fecha diez de abril de del año dos mil dieciocho dictada dentro del expediente </w:t>
      </w:r>
      <w:r w:rsidR="004D0C6C">
        <w:rPr>
          <w:rFonts w:eastAsia="Arial Unicode MS"/>
          <w:b/>
          <w:sz w:val="26"/>
          <w:szCs w:val="26"/>
        </w:rPr>
        <w:t>***********</w:t>
      </w:r>
      <w:r>
        <w:rPr>
          <w:sz w:val="26"/>
          <w:szCs w:val="26"/>
          <w:lang w:val="es-MX"/>
        </w:rPr>
        <w:t>.</w:t>
      </w:r>
    </w:p>
    <w:p w14:paraId="3B3C6023" w14:textId="22338EC1" w:rsidR="004E7A6E" w:rsidRPr="00C63FE0" w:rsidRDefault="004E7A6E" w:rsidP="004E7A6E">
      <w:pPr>
        <w:pStyle w:val="corte4fondo"/>
        <w:tabs>
          <w:tab w:val="left" w:pos="0"/>
        </w:tabs>
        <w:spacing w:before="240"/>
        <w:ind w:right="51"/>
        <w:rPr>
          <w:sz w:val="26"/>
          <w:szCs w:val="26"/>
          <w:lang w:val="es-MX"/>
        </w:rPr>
      </w:pPr>
      <w:r w:rsidRPr="00C63FE0">
        <w:rPr>
          <w:sz w:val="26"/>
          <w:szCs w:val="26"/>
          <w:lang w:val="es-MX"/>
        </w:rPr>
        <w:t xml:space="preserve">Es </w:t>
      </w:r>
      <w:r w:rsidRPr="00C63FE0">
        <w:rPr>
          <w:b/>
          <w:sz w:val="26"/>
          <w:szCs w:val="26"/>
          <w:lang w:val="es-MX"/>
        </w:rPr>
        <w:t>FUNDADO</w:t>
      </w:r>
      <w:r w:rsidRPr="00C63FE0">
        <w:rPr>
          <w:sz w:val="26"/>
          <w:szCs w:val="26"/>
          <w:lang w:val="es-MX"/>
        </w:rPr>
        <w:t xml:space="preserve"> el agravio de los actores, dado que de las constancias de autos que fueron remitidas para la sustanciación del presente asunto, con valor probatorio pleno, acorde a lo dispuesto por el artículo 25 de la Ley de Justicia de Fiscalización y Rendición de Cuentas para el Estado de Oaxaca, al tratarse de actuaciones judiciales,</w:t>
      </w:r>
      <w:r>
        <w:rPr>
          <w:sz w:val="26"/>
          <w:szCs w:val="26"/>
          <w:lang w:val="es-MX"/>
        </w:rPr>
        <w:t xml:space="preserve"> </w:t>
      </w:r>
      <w:r w:rsidRPr="00C63FE0">
        <w:rPr>
          <w:sz w:val="26"/>
          <w:szCs w:val="26"/>
          <w:lang w:val="es-MX"/>
        </w:rPr>
        <w:t>se advierte que en la resolución del Procedimiento para el Fincamiento de Responsabilidad</w:t>
      </w:r>
      <w:r>
        <w:rPr>
          <w:sz w:val="26"/>
          <w:szCs w:val="26"/>
          <w:lang w:val="es-MX"/>
        </w:rPr>
        <w:t xml:space="preserve"> </w:t>
      </w:r>
      <w:r w:rsidRPr="00C63FE0">
        <w:rPr>
          <w:sz w:val="26"/>
          <w:szCs w:val="26"/>
          <w:lang w:val="es-MX"/>
        </w:rPr>
        <w:t xml:space="preserve">Administrativa Resarcitoria número </w:t>
      </w:r>
      <w:r w:rsidR="004D0C6C">
        <w:rPr>
          <w:rFonts w:eastAsia="Arial Unicode MS"/>
          <w:b/>
          <w:sz w:val="26"/>
          <w:szCs w:val="26"/>
        </w:rPr>
        <w:t>***********</w:t>
      </w:r>
      <w:r w:rsidRPr="00C63FE0">
        <w:rPr>
          <w:sz w:val="26"/>
          <w:szCs w:val="26"/>
          <w:lang w:val="es-MX"/>
        </w:rPr>
        <w:t xml:space="preserve">, </w:t>
      </w:r>
      <w:r w:rsidRPr="00C63FE0">
        <w:rPr>
          <w:sz w:val="26"/>
          <w:szCs w:val="26"/>
          <w:lang w:val="es-MX"/>
        </w:rPr>
        <w:lastRenderedPageBreak/>
        <w:t xml:space="preserve">dictada el </w:t>
      </w:r>
      <w:r>
        <w:rPr>
          <w:sz w:val="26"/>
          <w:szCs w:val="26"/>
          <w:lang w:val="es-MX"/>
        </w:rPr>
        <w:t>diez de abril de dos mil dieciocho</w:t>
      </w:r>
      <w:r w:rsidRPr="00C63FE0">
        <w:rPr>
          <w:sz w:val="26"/>
          <w:szCs w:val="26"/>
          <w:lang w:val="es-MX"/>
        </w:rPr>
        <w:t xml:space="preserve">, visible a folios </w:t>
      </w:r>
      <w:r>
        <w:rPr>
          <w:sz w:val="26"/>
          <w:szCs w:val="26"/>
          <w:lang w:val="es-MX"/>
        </w:rPr>
        <w:t>21631</w:t>
      </w:r>
      <w:r w:rsidRPr="00C63FE0">
        <w:rPr>
          <w:sz w:val="26"/>
          <w:szCs w:val="26"/>
          <w:lang w:val="es-MX"/>
        </w:rPr>
        <w:t xml:space="preserve"> a </w:t>
      </w:r>
      <w:r>
        <w:rPr>
          <w:sz w:val="26"/>
          <w:szCs w:val="26"/>
          <w:lang w:val="es-MX"/>
        </w:rPr>
        <w:t>21703</w:t>
      </w:r>
      <w:r w:rsidRPr="00C63FE0">
        <w:rPr>
          <w:sz w:val="26"/>
          <w:szCs w:val="26"/>
          <w:lang w:val="es-MX"/>
        </w:rPr>
        <w:t xml:space="preserve">, </w:t>
      </w:r>
      <w:r>
        <w:rPr>
          <w:sz w:val="26"/>
          <w:szCs w:val="26"/>
          <w:lang w:val="es-MX"/>
        </w:rPr>
        <w:t>tomo XL del citado expediente</w:t>
      </w:r>
      <w:r w:rsidRPr="00C63FE0">
        <w:rPr>
          <w:sz w:val="26"/>
          <w:szCs w:val="26"/>
          <w:lang w:val="es-MX"/>
        </w:rPr>
        <w:t>, en el considerando primero, relativo a la competencia</w:t>
      </w:r>
      <w:r>
        <w:rPr>
          <w:sz w:val="26"/>
          <w:szCs w:val="26"/>
          <w:lang w:val="es-MX"/>
        </w:rPr>
        <w:t>,</w:t>
      </w:r>
      <w:r w:rsidRPr="00C63FE0">
        <w:rPr>
          <w:sz w:val="26"/>
          <w:szCs w:val="26"/>
          <w:lang w:val="es-MX"/>
        </w:rPr>
        <w:t xml:space="preserve"> </w:t>
      </w:r>
      <w:r>
        <w:rPr>
          <w:sz w:val="26"/>
          <w:szCs w:val="26"/>
          <w:lang w:val="es-MX"/>
        </w:rPr>
        <w:t>la autoridad fiscalizadora</w:t>
      </w:r>
      <w:r w:rsidRPr="00C63FE0">
        <w:rPr>
          <w:sz w:val="26"/>
          <w:szCs w:val="26"/>
          <w:lang w:val="es-MX"/>
        </w:rPr>
        <w:t xml:space="preserve"> </w:t>
      </w:r>
      <w:r>
        <w:rPr>
          <w:sz w:val="26"/>
          <w:szCs w:val="26"/>
          <w:lang w:val="es-MX"/>
        </w:rPr>
        <w:t>describi</w:t>
      </w:r>
      <w:r w:rsidRPr="00C63FE0">
        <w:rPr>
          <w:sz w:val="26"/>
          <w:szCs w:val="26"/>
          <w:lang w:val="es-MX"/>
        </w:rPr>
        <w:t>ó</w:t>
      </w:r>
      <w:r>
        <w:rPr>
          <w:sz w:val="26"/>
          <w:szCs w:val="26"/>
          <w:lang w:val="es-MX"/>
        </w:rPr>
        <w:t xml:space="preserve"> en la parte que interesa</w:t>
      </w:r>
      <w:r w:rsidRPr="00C63FE0">
        <w:rPr>
          <w:sz w:val="26"/>
          <w:szCs w:val="26"/>
          <w:lang w:val="es-MX"/>
        </w:rPr>
        <w:t>:</w:t>
      </w:r>
    </w:p>
    <w:p w14:paraId="1640FEB3" w14:textId="77777777" w:rsidR="004E7A6E" w:rsidRPr="00E37778" w:rsidRDefault="004E7A6E" w:rsidP="004E7A6E">
      <w:pPr>
        <w:pStyle w:val="corte4fondo"/>
        <w:tabs>
          <w:tab w:val="left" w:pos="709"/>
        </w:tabs>
        <w:spacing w:before="240" w:line="240" w:lineRule="auto"/>
        <w:ind w:left="709" w:right="616" w:firstLine="0"/>
        <w:rPr>
          <w:rFonts w:asciiTheme="minorHAnsi" w:hAnsiTheme="minorHAnsi" w:cstheme="minorHAnsi"/>
          <w:sz w:val="22"/>
          <w:szCs w:val="22"/>
          <w:lang w:val="es-MX"/>
        </w:rPr>
      </w:pPr>
      <w:r w:rsidRPr="00C63FE0">
        <w:rPr>
          <w:rFonts w:asciiTheme="minorHAnsi" w:hAnsiTheme="minorHAnsi" w:cstheme="minorHAnsi"/>
          <w:b/>
          <w:i/>
          <w:sz w:val="22"/>
          <w:szCs w:val="22"/>
          <w:lang w:val="es-MX"/>
        </w:rPr>
        <w:t>“PRIMERO. COMPETENCIA.</w:t>
      </w:r>
      <w:r w:rsidRPr="00C63FE0">
        <w:rPr>
          <w:rFonts w:asciiTheme="minorHAnsi" w:hAnsiTheme="minorHAnsi" w:cstheme="minorHAnsi"/>
          <w:i/>
          <w:sz w:val="22"/>
          <w:szCs w:val="22"/>
          <w:lang w:val="es-MX"/>
        </w:rPr>
        <w:t xml:space="preserve"> … </w:t>
      </w:r>
      <w:r>
        <w:rPr>
          <w:rFonts w:asciiTheme="minorHAnsi" w:hAnsiTheme="minorHAnsi" w:cstheme="minorHAnsi"/>
          <w:i/>
          <w:sz w:val="22"/>
          <w:szCs w:val="22"/>
          <w:lang w:val="es-MX"/>
        </w:rPr>
        <w:t xml:space="preserve">siendo aplicable para la emisión de la resolución, el artículo Tercero Transitorio de la Ley de Fiscalización Superior y Rendición de Cuentas para el Estado de Oaxaca, publicada en el Periódico Oficial extra de fecha 21 de septiembre de dos mil diecisiete (sic), mediante decreto número 699, el cual establece: “Los procedimientos administrativos iniciados con anterioridad a la entrada de en vigor de esta Ley,  que se encuentren en trámite o pendientes de resolución, se resolverán hasta su conclusión definitiva, en términos de la Ley de Fiscalización Superior que se abroga, así como los que se deriven de las funciones de fiscalización y revisión hasta la Cuenta de la Hacienda Pública Estatal del año 2016”, siendo aplicable como normatividad al procedimiento que nos ocupa; los artículos 1, 3, 4, 6, 31, fracciones XXVI y XXIX, 56, 58 fracciones I y IV, 67 fracción II y Sexto Transitorio de la Ley de Fiscalización Superior para el estado del Oaxaca, vigente hasta el veintiuno de septiembre de dos mil diecisiete; en relación con las facultades de los artículos 1, 3 fracción IV, 12 fracciones VIII, XXV del Reglamento Interior de la Auditoria Superior del Estado de Oaxaca, decreto número 690, publicado en el </w:t>
      </w:r>
      <w:r w:rsidRPr="001C0610">
        <w:rPr>
          <w:rFonts w:asciiTheme="minorHAnsi" w:hAnsiTheme="minorHAnsi" w:cstheme="minorHAnsi"/>
          <w:i/>
          <w:sz w:val="22"/>
          <w:szCs w:val="22"/>
          <w:lang w:val="es-MX"/>
        </w:rPr>
        <w:t>periódico Oficial del Gobierno del Estado</w:t>
      </w:r>
      <w:r>
        <w:rPr>
          <w:rFonts w:asciiTheme="minorHAnsi" w:hAnsiTheme="minorHAnsi" w:cstheme="minorHAnsi"/>
          <w:i/>
          <w:sz w:val="22"/>
          <w:szCs w:val="22"/>
          <w:u w:val="words"/>
          <w:lang w:val="es-MX"/>
        </w:rPr>
        <w:t xml:space="preserve"> </w:t>
      </w:r>
      <w:r>
        <w:rPr>
          <w:rFonts w:asciiTheme="minorHAnsi" w:hAnsiTheme="minorHAnsi" w:cstheme="minorHAnsi"/>
          <w:i/>
          <w:sz w:val="22"/>
          <w:szCs w:val="22"/>
          <w:lang w:val="es-MX"/>
        </w:rPr>
        <w:t xml:space="preserve">de fecha veinte de septiembre de dos mil ocho, que regulan las facultades con la cual se inició el procedimiento que se resuelve; </w:t>
      </w:r>
      <w:r w:rsidRPr="00E37778">
        <w:rPr>
          <w:rFonts w:asciiTheme="minorHAnsi" w:hAnsiTheme="minorHAnsi" w:cstheme="minorHAnsi"/>
          <w:i/>
          <w:sz w:val="22"/>
          <w:szCs w:val="22"/>
          <w:u w:val="single"/>
          <w:lang w:val="es-MX"/>
        </w:rPr>
        <w:t>así como las disposiciones 1,2,4, fraccione</w:t>
      </w:r>
      <w:r w:rsidR="00381901">
        <w:rPr>
          <w:rFonts w:asciiTheme="minorHAnsi" w:hAnsiTheme="minorHAnsi" w:cstheme="minorHAnsi"/>
          <w:i/>
          <w:sz w:val="22"/>
          <w:szCs w:val="22"/>
          <w:u w:val="single"/>
          <w:lang w:val="es-MX"/>
        </w:rPr>
        <w:t>s I y VIII, 7</w:t>
      </w:r>
      <w:r w:rsidRPr="00E37778">
        <w:rPr>
          <w:rFonts w:asciiTheme="minorHAnsi" w:hAnsiTheme="minorHAnsi" w:cstheme="minorHAnsi"/>
          <w:i/>
          <w:sz w:val="22"/>
          <w:szCs w:val="22"/>
          <w:u w:val="single"/>
          <w:lang w:val="es-MX"/>
        </w:rPr>
        <w:t>, fracciones I y XVIII, 16 fracción VII, y 18, fracciones I y XVIII del Reglamento Interior del Órgano Superior de Fiscalización del Estado de Oaxaca, en el que se regula la estructura Orgánica de este nuevo órgano fiscalizador y se distribuyen las atribuciones de los servidores públicos, con las que se acredita la personalidad y existencia del nuevo órgano aplicando las disposiciones anteriores, conforme al artículo tercero transitorio de la Ley de Fiscalización  Superior y Rendición de Cuentas para el Estado de Oaxaca</w:t>
      </w:r>
      <w:r>
        <w:rPr>
          <w:rFonts w:asciiTheme="minorHAnsi" w:hAnsiTheme="minorHAnsi" w:cstheme="minorHAnsi"/>
          <w:i/>
          <w:sz w:val="22"/>
          <w:szCs w:val="22"/>
          <w:lang w:val="es-MX"/>
        </w:rPr>
        <w:t xml:space="preserve">; y aplicándose en cuanto al fondo del presente asunto, lo que disponía los artículos 1,3,4,17 fracción XV y XVI, 43, fracción I, 44 fracción I, 45, 46, 47 y 48 de la Ley de Fiscalización Superior del Estado de Oaxaca, vigente hasta el treinta de agosto del dos mil trece, por disposición del artículo tercero transitorio de la Ley de Fiscalización Superior y Redición de Cuentas para el Estado de Oaxaca, en virtud de que los hechos u omisiones imputadas en el procedimiento a los presuntos responsables acontecieron durante la vigencia de esta última Ley.” </w:t>
      </w:r>
      <w:r>
        <w:rPr>
          <w:rFonts w:asciiTheme="minorHAnsi" w:hAnsiTheme="minorHAnsi" w:cstheme="minorHAnsi"/>
          <w:sz w:val="22"/>
          <w:szCs w:val="22"/>
          <w:lang w:val="es-MX"/>
        </w:rPr>
        <w:t>Lo resaltado es nuestro.</w:t>
      </w:r>
    </w:p>
    <w:p w14:paraId="5677E6A7" w14:textId="042F67E4" w:rsidR="004E7A6E" w:rsidRPr="00C63FE0" w:rsidRDefault="004E7A6E" w:rsidP="004E7A6E">
      <w:pPr>
        <w:pStyle w:val="corte4fondo"/>
        <w:tabs>
          <w:tab w:val="left" w:pos="0"/>
        </w:tabs>
        <w:spacing w:before="240"/>
        <w:ind w:right="51"/>
        <w:rPr>
          <w:sz w:val="26"/>
          <w:szCs w:val="26"/>
          <w:lang w:val="es-MX"/>
        </w:rPr>
      </w:pPr>
      <w:r>
        <w:rPr>
          <w:sz w:val="26"/>
          <w:szCs w:val="26"/>
          <w:lang w:val="es-MX"/>
        </w:rPr>
        <w:t xml:space="preserve">A su vez, en </w:t>
      </w:r>
      <w:r w:rsidRPr="00C63FE0">
        <w:rPr>
          <w:sz w:val="26"/>
          <w:szCs w:val="26"/>
          <w:lang w:val="es-MX"/>
        </w:rPr>
        <w:t xml:space="preserve">la determinación combatida, consistente en la resolución </w:t>
      </w:r>
      <w:r>
        <w:rPr>
          <w:sz w:val="26"/>
          <w:szCs w:val="26"/>
          <w:lang w:val="es-MX"/>
        </w:rPr>
        <w:t>dictada en e</w:t>
      </w:r>
      <w:r w:rsidRPr="00C63FE0">
        <w:rPr>
          <w:sz w:val="26"/>
          <w:szCs w:val="26"/>
          <w:lang w:val="es-MX"/>
        </w:rPr>
        <w:t>l recurso</w:t>
      </w:r>
      <w:r>
        <w:rPr>
          <w:sz w:val="26"/>
          <w:szCs w:val="26"/>
          <w:lang w:val="es-MX"/>
        </w:rPr>
        <w:t xml:space="preserve"> </w:t>
      </w:r>
      <w:r w:rsidRPr="00C63FE0">
        <w:rPr>
          <w:sz w:val="26"/>
          <w:szCs w:val="26"/>
          <w:lang w:val="es-MX"/>
        </w:rPr>
        <w:t>de reconsideración</w:t>
      </w:r>
      <w:r>
        <w:rPr>
          <w:sz w:val="26"/>
          <w:szCs w:val="26"/>
          <w:lang w:val="es-MX"/>
        </w:rPr>
        <w:t xml:space="preserve"> del expediente número</w:t>
      </w:r>
      <w:r w:rsidRPr="00C63FE0">
        <w:rPr>
          <w:sz w:val="26"/>
          <w:szCs w:val="26"/>
          <w:lang w:val="es-MX"/>
        </w:rPr>
        <w:t xml:space="preserve"> </w:t>
      </w:r>
      <w:r w:rsidR="004D0C6C">
        <w:rPr>
          <w:rFonts w:eastAsia="Arial Unicode MS"/>
          <w:b/>
          <w:sz w:val="26"/>
          <w:szCs w:val="26"/>
        </w:rPr>
        <w:t>***********</w:t>
      </w:r>
      <w:r w:rsidRPr="00C63FE0">
        <w:rPr>
          <w:sz w:val="26"/>
          <w:szCs w:val="26"/>
          <w:lang w:val="es-MX"/>
        </w:rPr>
        <w:t xml:space="preserve">, de </w:t>
      </w:r>
      <w:r>
        <w:rPr>
          <w:sz w:val="26"/>
          <w:szCs w:val="26"/>
          <w:lang w:val="es-MX"/>
        </w:rPr>
        <w:t>ocho de noviembre de dos mil diecinueve</w:t>
      </w:r>
      <w:r w:rsidRPr="00C63FE0">
        <w:rPr>
          <w:sz w:val="26"/>
          <w:szCs w:val="26"/>
          <w:lang w:val="es-MX"/>
        </w:rPr>
        <w:t xml:space="preserve">, visible a fojas </w:t>
      </w:r>
      <w:r>
        <w:rPr>
          <w:sz w:val="26"/>
          <w:szCs w:val="26"/>
          <w:lang w:val="es-MX"/>
        </w:rPr>
        <w:t>13 a 20</w:t>
      </w:r>
      <w:r w:rsidRPr="00C63FE0">
        <w:rPr>
          <w:sz w:val="26"/>
          <w:szCs w:val="26"/>
          <w:lang w:val="es-MX"/>
        </w:rPr>
        <w:t>,</w:t>
      </w:r>
      <w:r>
        <w:rPr>
          <w:sz w:val="26"/>
          <w:szCs w:val="26"/>
          <w:lang w:val="es-MX"/>
        </w:rPr>
        <w:t xml:space="preserve"> </w:t>
      </w:r>
      <w:r w:rsidRPr="00C63FE0">
        <w:rPr>
          <w:sz w:val="26"/>
          <w:szCs w:val="26"/>
          <w:lang w:val="es-MX"/>
        </w:rPr>
        <w:t xml:space="preserve">se advierte que la autoridad demandada </w:t>
      </w:r>
      <w:r>
        <w:rPr>
          <w:sz w:val="26"/>
          <w:szCs w:val="26"/>
          <w:lang w:val="es-MX"/>
        </w:rPr>
        <w:t>plasm</w:t>
      </w:r>
      <w:r w:rsidRPr="00C63FE0">
        <w:rPr>
          <w:sz w:val="26"/>
          <w:szCs w:val="26"/>
          <w:lang w:val="es-MX"/>
        </w:rPr>
        <w:t>ó en el considerando primero lo siguiente:</w:t>
      </w:r>
    </w:p>
    <w:p w14:paraId="50D87566" w14:textId="77777777" w:rsidR="004E7A6E" w:rsidRDefault="004E7A6E" w:rsidP="004E7A6E">
      <w:pPr>
        <w:pStyle w:val="corte4fondo"/>
        <w:tabs>
          <w:tab w:val="left" w:pos="709"/>
        </w:tabs>
        <w:spacing w:before="240" w:line="240" w:lineRule="auto"/>
        <w:ind w:left="709" w:right="616" w:firstLine="0"/>
        <w:rPr>
          <w:sz w:val="26"/>
          <w:szCs w:val="26"/>
          <w:lang w:val="es-MX"/>
        </w:rPr>
      </w:pPr>
      <w:r w:rsidRPr="00C63FE0">
        <w:rPr>
          <w:rFonts w:asciiTheme="minorHAnsi" w:hAnsiTheme="minorHAnsi" w:cstheme="minorHAnsi"/>
          <w:i/>
          <w:sz w:val="22"/>
          <w:szCs w:val="22"/>
          <w:lang w:val="es-MX"/>
        </w:rPr>
        <w:t>“PRIMERO</w:t>
      </w:r>
      <w:r w:rsidRPr="00C63FE0">
        <w:rPr>
          <w:rFonts w:asciiTheme="minorHAnsi" w:hAnsiTheme="minorHAnsi" w:cstheme="minorHAnsi"/>
          <w:b/>
          <w:i/>
          <w:sz w:val="22"/>
          <w:szCs w:val="22"/>
          <w:lang w:val="es-MX"/>
        </w:rPr>
        <w:t>.</w:t>
      </w:r>
      <w:r w:rsidRPr="00C63FE0">
        <w:rPr>
          <w:rFonts w:asciiTheme="minorHAnsi" w:hAnsiTheme="minorHAnsi" w:cstheme="minorHAnsi"/>
          <w:i/>
          <w:sz w:val="22"/>
          <w:szCs w:val="22"/>
          <w:lang w:val="es-MX"/>
        </w:rPr>
        <w:t xml:space="preserve">  … siendo aplicable para la emisión de la resolución, el artículo Tercero Transitorio de la Ley de Fiscalización Superior y Rendición de Cuentas para el Estado de Oaxaca, publicada en el periódico oficial</w:t>
      </w:r>
      <w:r>
        <w:rPr>
          <w:rFonts w:asciiTheme="minorHAnsi" w:hAnsiTheme="minorHAnsi" w:cstheme="minorHAnsi"/>
          <w:i/>
          <w:sz w:val="22"/>
          <w:szCs w:val="22"/>
          <w:lang w:val="es-MX"/>
        </w:rPr>
        <w:t xml:space="preserve"> extra</w:t>
      </w:r>
      <w:r w:rsidRPr="00C63FE0">
        <w:rPr>
          <w:rFonts w:asciiTheme="minorHAnsi" w:hAnsiTheme="minorHAnsi" w:cstheme="minorHAnsi"/>
          <w:i/>
          <w:sz w:val="22"/>
          <w:szCs w:val="22"/>
          <w:lang w:val="es-MX"/>
        </w:rPr>
        <w:t xml:space="preserve"> de fecha veintiuno de septiembre de dos mil diecisiete, mediante decreto número 699, 1</w:t>
      </w:r>
      <w:r>
        <w:rPr>
          <w:rFonts w:asciiTheme="minorHAnsi" w:hAnsiTheme="minorHAnsi" w:cstheme="minorHAnsi"/>
          <w:i/>
          <w:sz w:val="22"/>
          <w:szCs w:val="22"/>
          <w:lang w:val="es-MX"/>
        </w:rPr>
        <w:t>°</w:t>
      </w:r>
      <w:r w:rsidRPr="00C63FE0">
        <w:rPr>
          <w:rFonts w:asciiTheme="minorHAnsi" w:hAnsiTheme="minorHAnsi" w:cstheme="minorHAnsi"/>
          <w:i/>
          <w:sz w:val="22"/>
          <w:szCs w:val="22"/>
          <w:lang w:val="es-MX"/>
        </w:rPr>
        <w:t xml:space="preserve">, 31 fracción XXX, 57 párrafo primero, 58 fracción I, 63 fracción XI y Sexto Transitorio de la Ley de Fiscalización Superior para el Estado de Oaxaca, vigente hasta el veintiuno de septiembre dos mil diecisiete, </w:t>
      </w:r>
      <w:r>
        <w:rPr>
          <w:rFonts w:asciiTheme="minorHAnsi" w:hAnsiTheme="minorHAnsi" w:cstheme="minorHAnsi"/>
          <w:i/>
          <w:sz w:val="22"/>
          <w:szCs w:val="22"/>
          <w:lang w:val="es-MX"/>
        </w:rPr>
        <w:t>1°, 2° y 4° fracción I, y 8° fracción VIII, del Reglamento Interior del órgano Superior de Fiscalización del Estado de Oaxaca.</w:t>
      </w:r>
      <w:r w:rsidRPr="00C63FE0">
        <w:rPr>
          <w:rFonts w:asciiTheme="minorHAnsi" w:hAnsiTheme="minorHAnsi" w:cstheme="minorHAnsi"/>
          <w:i/>
          <w:sz w:val="22"/>
          <w:szCs w:val="22"/>
          <w:lang w:val="es-MX"/>
        </w:rPr>
        <w:t>”</w:t>
      </w:r>
      <w:r w:rsidRPr="00C63FE0">
        <w:rPr>
          <w:sz w:val="26"/>
          <w:szCs w:val="26"/>
          <w:lang w:val="es-MX"/>
        </w:rPr>
        <w:t xml:space="preserve"> </w:t>
      </w:r>
    </w:p>
    <w:p w14:paraId="1B1CB701" w14:textId="77777777" w:rsidR="004E7A6E" w:rsidRPr="00C63FE0" w:rsidRDefault="004E7A6E" w:rsidP="004E7A6E">
      <w:pPr>
        <w:pStyle w:val="corte4fondo"/>
        <w:tabs>
          <w:tab w:val="left" w:pos="709"/>
        </w:tabs>
        <w:spacing w:before="240" w:line="240" w:lineRule="auto"/>
        <w:ind w:left="709" w:right="616" w:firstLine="0"/>
        <w:rPr>
          <w:sz w:val="26"/>
          <w:szCs w:val="26"/>
          <w:lang w:val="es-MX"/>
        </w:rPr>
      </w:pPr>
    </w:p>
    <w:p w14:paraId="37A558E3" w14:textId="77777777" w:rsidR="004E7A6E" w:rsidRPr="005C0EA3" w:rsidRDefault="004E7A6E" w:rsidP="004E7A6E">
      <w:pPr>
        <w:pStyle w:val="Textoindependienteprimerasangra"/>
        <w:tabs>
          <w:tab w:val="left" w:pos="3828"/>
        </w:tabs>
        <w:jc w:val="both"/>
        <w:rPr>
          <w:rFonts w:ascii="Arial" w:hAnsi="Arial" w:cs="Arial"/>
          <w:sz w:val="26"/>
          <w:szCs w:val="26"/>
        </w:rPr>
      </w:pPr>
      <w:r>
        <w:rPr>
          <w:rFonts w:ascii="Arial" w:hAnsi="Arial" w:cs="Arial"/>
          <w:sz w:val="26"/>
          <w:szCs w:val="26"/>
          <w:lang w:val="es-MX"/>
        </w:rPr>
        <w:t xml:space="preserve">Ahora bien, de </w:t>
      </w:r>
      <w:r w:rsidRPr="005C0EA3">
        <w:rPr>
          <w:rFonts w:ascii="Arial" w:hAnsi="Arial" w:cs="Arial"/>
          <w:sz w:val="26"/>
          <w:szCs w:val="26"/>
          <w:lang w:val="es-MX"/>
        </w:rPr>
        <w:t>lo</w:t>
      </w:r>
      <w:r>
        <w:rPr>
          <w:rFonts w:ascii="Arial" w:hAnsi="Arial" w:cs="Arial"/>
          <w:sz w:val="26"/>
          <w:szCs w:val="26"/>
          <w:lang w:val="es-MX"/>
        </w:rPr>
        <w:t xml:space="preserve"> anteriormente</w:t>
      </w:r>
      <w:r w:rsidRPr="005C0EA3">
        <w:rPr>
          <w:rFonts w:ascii="Arial" w:hAnsi="Arial" w:cs="Arial"/>
          <w:sz w:val="26"/>
          <w:szCs w:val="26"/>
          <w:lang w:val="es-MX"/>
        </w:rPr>
        <w:t xml:space="preserve"> transcrito, </w:t>
      </w:r>
      <w:r>
        <w:rPr>
          <w:rFonts w:ascii="Arial" w:hAnsi="Arial" w:cs="Arial"/>
          <w:sz w:val="26"/>
          <w:szCs w:val="26"/>
          <w:lang w:val="es-MX"/>
        </w:rPr>
        <w:t xml:space="preserve">este </w:t>
      </w:r>
      <w:r w:rsidRPr="0030322D">
        <w:rPr>
          <w:rFonts w:ascii="Arial" w:hAnsi="Arial" w:cs="Arial"/>
          <w:sz w:val="26"/>
          <w:szCs w:val="26"/>
        </w:rPr>
        <w:t>Tribunal podrá hacer valer de oficio,</w:t>
      </w:r>
      <w:r w:rsidR="00381901">
        <w:rPr>
          <w:rFonts w:ascii="Arial" w:hAnsi="Arial" w:cs="Arial"/>
          <w:sz w:val="26"/>
          <w:szCs w:val="26"/>
        </w:rPr>
        <w:t xml:space="preserve"> por ser de orden público, la </w:t>
      </w:r>
      <w:r w:rsidRPr="0030322D">
        <w:rPr>
          <w:rFonts w:ascii="Arial" w:hAnsi="Arial" w:cs="Arial"/>
          <w:sz w:val="26"/>
          <w:szCs w:val="26"/>
        </w:rPr>
        <w:t xml:space="preserve">competencia de la autoridad </w:t>
      </w:r>
      <w:r w:rsidRPr="0030322D">
        <w:rPr>
          <w:rFonts w:ascii="Arial" w:hAnsi="Arial" w:cs="Arial"/>
          <w:sz w:val="26"/>
          <w:szCs w:val="26"/>
        </w:rPr>
        <w:lastRenderedPageBreak/>
        <w:t>para dictar la resolución impugnada</w:t>
      </w:r>
      <w:r>
        <w:rPr>
          <w:rFonts w:ascii="Arial" w:hAnsi="Arial" w:cs="Arial"/>
          <w:sz w:val="26"/>
          <w:szCs w:val="26"/>
        </w:rPr>
        <w:t xml:space="preserve"> </w:t>
      </w:r>
      <w:r w:rsidRPr="0030322D">
        <w:rPr>
          <w:rFonts w:ascii="Arial" w:hAnsi="Arial" w:cs="Arial"/>
          <w:sz w:val="26"/>
          <w:szCs w:val="26"/>
        </w:rPr>
        <w:t>y la ausencia de fundamentación o motivación</w:t>
      </w:r>
      <w:r>
        <w:rPr>
          <w:rFonts w:ascii="Arial" w:hAnsi="Arial" w:cs="Arial"/>
          <w:sz w:val="26"/>
          <w:szCs w:val="26"/>
        </w:rPr>
        <w:t xml:space="preserve"> en dicha resolución, en razón de que </w:t>
      </w:r>
      <w:r w:rsidRPr="005C0EA3">
        <w:rPr>
          <w:rFonts w:ascii="Arial" w:hAnsi="Arial" w:cs="Arial"/>
          <w:sz w:val="26"/>
          <w:szCs w:val="26"/>
          <w:lang w:val="es-MX"/>
        </w:rPr>
        <w:t xml:space="preserve">efectivamente como lo refieren los actores, la autoridad demandada pretendió fundar su </w:t>
      </w:r>
      <w:r>
        <w:rPr>
          <w:rFonts w:ascii="Arial" w:hAnsi="Arial" w:cs="Arial"/>
          <w:sz w:val="26"/>
          <w:szCs w:val="26"/>
          <w:lang w:val="es-MX"/>
        </w:rPr>
        <w:t xml:space="preserve">actuación en un cúmulo </w:t>
      </w:r>
      <w:r w:rsidRPr="005C0EA3">
        <w:rPr>
          <w:rFonts w:ascii="Arial" w:hAnsi="Arial" w:cs="Arial"/>
          <w:sz w:val="26"/>
          <w:szCs w:val="26"/>
        </w:rPr>
        <w:t>de artículos y legislaciones,</w:t>
      </w:r>
      <w:r>
        <w:rPr>
          <w:rFonts w:ascii="Arial" w:hAnsi="Arial" w:cs="Arial"/>
          <w:sz w:val="26"/>
          <w:szCs w:val="26"/>
        </w:rPr>
        <w:t xml:space="preserve"> dentro de los cuales quiso justificar su </w:t>
      </w:r>
      <w:r w:rsidRPr="005C0EA3">
        <w:rPr>
          <w:rFonts w:ascii="Arial" w:hAnsi="Arial" w:cs="Arial"/>
          <w:sz w:val="26"/>
          <w:szCs w:val="26"/>
          <w:lang w:val="es-MX"/>
        </w:rPr>
        <w:t xml:space="preserve">competencia </w:t>
      </w:r>
      <w:r>
        <w:rPr>
          <w:rFonts w:ascii="Arial" w:hAnsi="Arial" w:cs="Arial"/>
          <w:sz w:val="26"/>
          <w:szCs w:val="26"/>
          <w:lang w:val="es-MX"/>
        </w:rPr>
        <w:t>para resolver el procedimiento de fincamiento de responsabilidad resarcitoria, al describir los numerales</w:t>
      </w:r>
      <w:r w:rsidRPr="00D47C78">
        <w:rPr>
          <w:rFonts w:ascii="Arial" w:hAnsi="Arial" w:cs="Arial"/>
          <w:sz w:val="26"/>
          <w:szCs w:val="26"/>
          <w:lang w:val="es-MX"/>
        </w:rPr>
        <w:t xml:space="preserve"> 1,</w:t>
      </w:r>
      <w:r>
        <w:rPr>
          <w:rFonts w:ascii="Arial" w:hAnsi="Arial" w:cs="Arial"/>
          <w:sz w:val="26"/>
          <w:szCs w:val="26"/>
          <w:lang w:val="es-MX"/>
        </w:rPr>
        <w:t xml:space="preserve"> </w:t>
      </w:r>
      <w:r w:rsidRPr="00D47C78">
        <w:rPr>
          <w:rFonts w:ascii="Arial" w:hAnsi="Arial" w:cs="Arial"/>
          <w:sz w:val="26"/>
          <w:szCs w:val="26"/>
          <w:lang w:val="es-MX"/>
        </w:rPr>
        <w:t>2,</w:t>
      </w:r>
      <w:r>
        <w:rPr>
          <w:rFonts w:ascii="Arial" w:hAnsi="Arial" w:cs="Arial"/>
          <w:sz w:val="26"/>
          <w:szCs w:val="26"/>
          <w:lang w:val="es-MX"/>
        </w:rPr>
        <w:t xml:space="preserve"> </w:t>
      </w:r>
      <w:r w:rsidR="007C3844">
        <w:rPr>
          <w:rFonts w:ascii="Arial" w:hAnsi="Arial" w:cs="Arial"/>
          <w:sz w:val="26"/>
          <w:szCs w:val="26"/>
          <w:lang w:val="es-MX"/>
        </w:rPr>
        <w:t>4, fracciones I y VIII, 7</w:t>
      </w:r>
      <w:r w:rsidRPr="00D47C78">
        <w:rPr>
          <w:rFonts w:ascii="Arial" w:hAnsi="Arial" w:cs="Arial"/>
          <w:sz w:val="26"/>
          <w:szCs w:val="26"/>
          <w:lang w:val="es-MX"/>
        </w:rPr>
        <w:t>, fracciones I y XVIII, 16 fracción VII, y 18, fracciones I y XVIII del Reglamento Interior del Órgano Superior de Fiscalización del Estado de Oaxaca, en el que se regula la estructura Orgánica de este nuevo órgano fiscalizador y se distribuyen las atribuciones de los servidores públicos, con las que se acredita la personalidad y existencia del nuevo órgano aplicando las disposiciones anteriores, conforme al artículo tercero transitorio de la Ley de Fiscalización  Superior y Rendición de Cuentas para el Estado de Oaxaca</w:t>
      </w:r>
      <w:r>
        <w:rPr>
          <w:rFonts w:ascii="Arial" w:hAnsi="Arial" w:cs="Arial"/>
          <w:sz w:val="26"/>
          <w:szCs w:val="26"/>
          <w:lang w:val="es-MX"/>
        </w:rPr>
        <w:t xml:space="preserve">; sin embargo, entre los artículos numerados no </w:t>
      </w:r>
      <w:r>
        <w:rPr>
          <w:rFonts w:ascii="Arial" w:hAnsi="Arial" w:cs="Arial"/>
          <w:sz w:val="26"/>
          <w:szCs w:val="26"/>
        </w:rPr>
        <w:t>se encuentra</w:t>
      </w:r>
      <w:r w:rsidRPr="005C0EA3">
        <w:rPr>
          <w:rFonts w:ascii="Arial" w:hAnsi="Arial" w:cs="Arial"/>
          <w:sz w:val="26"/>
          <w:szCs w:val="26"/>
        </w:rPr>
        <w:t xml:space="preserve"> el precepto legal</w:t>
      </w:r>
      <w:r>
        <w:rPr>
          <w:rFonts w:ascii="Arial" w:hAnsi="Arial" w:cs="Arial"/>
          <w:sz w:val="26"/>
          <w:szCs w:val="26"/>
        </w:rPr>
        <w:t xml:space="preserve">, la Ley o el Reglamento </w:t>
      </w:r>
      <w:r w:rsidRPr="005C0EA3">
        <w:rPr>
          <w:rFonts w:ascii="Arial" w:hAnsi="Arial" w:cs="Arial"/>
          <w:sz w:val="26"/>
          <w:szCs w:val="26"/>
        </w:rPr>
        <w:t>qu</w:t>
      </w:r>
      <w:r>
        <w:rPr>
          <w:rFonts w:ascii="Arial" w:hAnsi="Arial" w:cs="Arial"/>
          <w:sz w:val="26"/>
          <w:szCs w:val="26"/>
        </w:rPr>
        <w:t>e</w:t>
      </w:r>
      <w:r w:rsidRPr="005C0EA3">
        <w:rPr>
          <w:rFonts w:ascii="Arial" w:hAnsi="Arial" w:cs="Arial"/>
          <w:sz w:val="26"/>
          <w:szCs w:val="26"/>
        </w:rPr>
        <w:t xml:space="preserve"> facult</w:t>
      </w:r>
      <w:r>
        <w:rPr>
          <w:rFonts w:ascii="Arial" w:hAnsi="Arial" w:cs="Arial"/>
          <w:sz w:val="26"/>
          <w:szCs w:val="26"/>
        </w:rPr>
        <w:t>ó</w:t>
      </w:r>
      <w:r w:rsidRPr="005C0EA3">
        <w:rPr>
          <w:rFonts w:ascii="Arial" w:hAnsi="Arial" w:cs="Arial"/>
          <w:sz w:val="26"/>
          <w:szCs w:val="26"/>
        </w:rPr>
        <w:t xml:space="preserve"> </w:t>
      </w:r>
      <w:r>
        <w:rPr>
          <w:rFonts w:ascii="Arial" w:hAnsi="Arial" w:cs="Arial"/>
          <w:sz w:val="26"/>
          <w:szCs w:val="26"/>
        </w:rPr>
        <w:t xml:space="preserve">a la autoridad fiscalizadora </w:t>
      </w:r>
      <w:r w:rsidRPr="005C0EA3">
        <w:rPr>
          <w:rFonts w:ascii="Arial" w:hAnsi="Arial" w:cs="Arial"/>
          <w:sz w:val="26"/>
          <w:szCs w:val="26"/>
        </w:rPr>
        <w:t xml:space="preserve">para resolver en primera instancia el </w:t>
      </w:r>
      <w:r>
        <w:rPr>
          <w:rFonts w:ascii="Arial" w:hAnsi="Arial" w:cs="Arial"/>
          <w:sz w:val="26"/>
          <w:szCs w:val="26"/>
        </w:rPr>
        <w:t>referido procedimiento;</w:t>
      </w:r>
      <w:r w:rsidRPr="005C0EA3">
        <w:rPr>
          <w:rFonts w:ascii="Arial" w:hAnsi="Arial" w:cs="Arial"/>
          <w:sz w:val="26"/>
          <w:szCs w:val="26"/>
        </w:rPr>
        <w:t xml:space="preserve"> es decir, no aportó las razones jurídicas </w:t>
      </w:r>
      <w:r>
        <w:rPr>
          <w:rFonts w:ascii="Arial" w:hAnsi="Arial" w:cs="Arial"/>
          <w:sz w:val="26"/>
          <w:szCs w:val="26"/>
        </w:rPr>
        <w:t xml:space="preserve">para fundar y motivar su </w:t>
      </w:r>
      <w:r w:rsidRPr="005C0EA3">
        <w:rPr>
          <w:rFonts w:ascii="Arial" w:hAnsi="Arial" w:cs="Arial"/>
          <w:sz w:val="26"/>
          <w:szCs w:val="26"/>
        </w:rPr>
        <w:t>actuación</w:t>
      </w:r>
      <w:r>
        <w:rPr>
          <w:rFonts w:ascii="Arial" w:hAnsi="Arial" w:cs="Arial"/>
          <w:sz w:val="26"/>
          <w:szCs w:val="26"/>
        </w:rPr>
        <w:t>, siendo menester la especificación de</w:t>
      </w:r>
      <w:r w:rsidRPr="005C0EA3">
        <w:rPr>
          <w:rFonts w:ascii="Arial" w:hAnsi="Arial" w:cs="Arial"/>
          <w:sz w:val="26"/>
          <w:szCs w:val="26"/>
        </w:rPr>
        <w:t xml:space="preserve"> la fracción, inciso, </w:t>
      </w:r>
      <w:proofErr w:type="spellStart"/>
      <w:r w:rsidRPr="005C0EA3">
        <w:rPr>
          <w:rFonts w:ascii="Arial" w:hAnsi="Arial" w:cs="Arial"/>
          <w:sz w:val="26"/>
          <w:szCs w:val="26"/>
        </w:rPr>
        <w:t>sub-inciso</w:t>
      </w:r>
      <w:proofErr w:type="spellEnd"/>
      <w:r w:rsidRPr="005C0EA3">
        <w:rPr>
          <w:rFonts w:ascii="Arial" w:hAnsi="Arial" w:cs="Arial"/>
          <w:sz w:val="26"/>
          <w:szCs w:val="26"/>
        </w:rPr>
        <w:t xml:space="preserve">, apartado o </w:t>
      </w:r>
      <w:proofErr w:type="spellStart"/>
      <w:r w:rsidRPr="005C0EA3">
        <w:rPr>
          <w:rFonts w:ascii="Arial" w:hAnsi="Arial" w:cs="Arial"/>
          <w:sz w:val="26"/>
          <w:szCs w:val="26"/>
        </w:rPr>
        <w:t>sub-apartado</w:t>
      </w:r>
      <w:proofErr w:type="spellEnd"/>
      <w:r w:rsidRPr="005C0EA3">
        <w:rPr>
          <w:rFonts w:ascii="Arial" w:hAnsi="Arial" w:cs="Arial"/>
          <w:sz w:val="26"/>
          <w:szCs w:val="26"/>
        </w:rPr>
        <w:t xml:space="preserve"> del precepto legal por el cual tiene las atribuciones correspondientes para resolver el procedimiento de fincamiento de responsabilidad administrativa resarcitoria</w:t>
      </w:r>
      <w:r>
        <w:rPr>
          <w:rFonts w:ascii="Arial" w:hAnsi="Arial" w:cs="Arial"/>
          <w:sz w:val="26"/>
          <w:szCs w:val="26"/>
        </w:rPr>
        <w:t xml:space="preserve">, la cual </w:t>
      </w:r>
      <w:r w:rsidRPr="005C0EA3">
        <w:rPr>
          <w:rFonts w:ascii="Arial" w:hAnsi="Arial" w:cs="Arial"/>
          <w:sz w:val="26"/>
          <w:szCs w:val="26"/>
        </w:rPr>
        <w:t xml:space="preserve">debe constar en el cuerpo de la resolución en estudio, como requisito imprescindible para determinar su ámbito competencial para la emisión el acto; ante tal omisión, la autoridad fiscalizadora transgredió de inicio el principio de legalidad al no fundar y motivar su competencia, lo cual vulneró la esfera jurídica de los hoy inconformes </w:t>
      </w:r>
      <w:r w:rsidRPr="00643CA4">
        <w:rPr>
          <w:rFonts w:ascii="Arial" w:hAnsi="Arial" w:cs="Arial"/>
          <w:sz w:val="26"/>
          <w:szCs w:val="26"/>
        </w:rPr>
        <w:t>al colocarlos en estado de in</w:t>
      </w:r>
      <w:r w:rsidR="007C3844">
        <w:rPr>
          <w:rFonts w:ascii="Arial" w:hAnsi="Arial" w:cs="Arial"/>
          <w:sz w:val="26"/>
          <w:szCs w:val="26"/>
        </w:rPr>
        <w:t>seguridad jurídica y de in</w:t>
      </w:r>
      <w:r w:rsidRPr="00643CA4">
        <w:rPr>
          <w:rFonts w:ascii="Arial" w:hAnsi="Arial" w:cs="Arial"/>
          <w:sz w:val="26"/>
          <w:szCs w:val="26"/>
        </w:rPr>
        <w:t xml:space="preserve">defensión, </w:t>
      </w:r>
      <w:r w:rsidR="007C3844">
        <w:rPr>
          <w:rFonts w:ascii="Arial" w:hAnsi="Arial" w:cs="Arial"/>
          <w:sz w:val="26"/>
          <w:szCs w:val="26"/>
        </w:rPr>
        <w:t xml:space="preserve">al desconocer si aquella tiene facultades para emitir la resolución </w:t>
      </w:r>
      <w:r w:rsidRPr="00643CA4">
        <w:rPr>
          <w:rFonts w:ascii="Arial" w:hAnsi="Arial" w:cs="Arial"/>
          <w:sz w:val="26"/>
          <w:szCs w:val="26"/>
        </w:rPr>
        <w:t>contra la cual deban defenderse.</w:t>
      </w:r>
    </w:p>
    <w:p w14:paraId="5D4FC6CB" w14:textId="77777777" w:rsidR="004E7A6E" w:rsidRPr="005C0EA3" w:rsidRDefault="004E7A6E" w:rsidP="004E7A6E">
      <w:pPr>
        <w:pStyle w:val="Textoindependienteprimerasangra"/>
        <w:tabs>
          <w:tab w:val="left" w:pos="3828"/>
        </w:tabs>
        <w:jc w:val="both"/>
        <w:rPr>
          <w:rFonts w:ascii="Arial" w:hAnsi="Arial" w:cs="Arial"/>
          <w:sz w:val="26"/>
          <w:szCs w:val="26"/>
        </w:rPr>
      </w:pPr>
      <w:r w:rsidRPr="005C0EA3">
        <w:rPr>
          <w:rFonts w:ascii="Arial" w:hAnsi="Arial" w:cs="Arial"/>
          <w:sz w:val="26"/>
          <w:szCs w:val="26"/>
        </w:rPr>
        <w:t xml:space="preserve">Sirve de apoyo a lo anterior la jurisprudencia publicada en la Gaceta del Semanario Judicial de la Federación, libro 78, </w:t>
      </w:r>
      <w:proofErr w:type="gramStart"/>
      <w:r w:rsidRPr="005C0EA3">
        <w:rPr>
          <w:rFonts w:ascii="Arial" w:hAnsi="Arial" w:cs="Arial"/>
          <w:sz w:val="26"/>
          <w:szCs w:val="26"/>
        </w:rPr>
        <w:t>Marzo</w:t>
      </w:r>
      <w:proofErr w:type="gramEnd"/>
      <w:r w:rsidRPr="005C0EA3">
        <w:rPr>
          <w:rFonts w:ascii="Arial" w:hAnsi="Arial" w:cs="Arial"/>
          <w:sz w:val="26"/>
          <w:szCs w:val="26"/>
        </w:rPr>
        <w:t xml:space="preserve"> de 2017, Tomo XXI. 2º. J/4, Octava Época, pág. 83, registro 212133, Jurisprudencia en materia común, Tribunales Colegiados de Circuito, y de rubro y texto siguiente: </w:t>
      </w:r>
    </w:p>
    <w:p w14:paraId="49FDC6C0" w14:textId="4132A8FD" w:rsidR="004E7A6E" w:rsidRPr="009D3585" w:rsidRDefault="004E7A6E" w:rsidP="009D3585">
      <w:pPr>
        <w:pStyle w:val="Textoindependienteprimerasangra"/>
        <w:tabs>
          <w:tab w:val="left" w:pos="3828"/>
        </w:tabs>
        <w:ind w:left="567" w:right="900"/>
        <w:jc w:val="both"/>
        <w:rPr>
          <w:rFonts w:ascii="Arial" w:hAnsi="Arial" w:cs="Arial"/>
        </w:rPr>
      </w:pPr>
      <w:r w:rsidRPr="005C0EA3">
        <w:rPr>
          <w:rFonts w:cstheme="minorHAnsi"/>
          <w:i/>
        </w:rPr>
        <w:t>“</w:t>
      </w:r>
      <w:r w:rsidRPr="00D322CD">
        <w:rPr>
          <w:rFonts w:cstheme="minorHAnsi"/>
          <w:b/>
          <w:i/>
        </w:rPr>
        <w:t xml:space="preserve">ACTO RECLAMADO, </w:t>
      </w:r>
      <w:proofErr w:type="spellStart"/>
      <w:r w:rsidRPr="00D322CD">
        <w:rPr>
          <w:rFonts w:cstheme="minorHAnsi"/>
          <w:b/>
          <w:i/>
        </w:rPr>
        <w:t>FUNDAMENTACION</w:t>
      </w:r>
      <w:proofErr w:type="spellEnd"/>
      <w:r w:rsidRPr="00D322CD">
        <w:rPr>
          <w:rFonts w:cstheme="minorHAnsi"/>
          <w:b/>
          <w:i/>
        </w:rPr>
        <w:t xml:space="preserve"> Y </w:t>
      </w:r>
      <w:proofErr w:type="spellStart"/>
      <w:r w:rsidRPr="00D322CD">
        <w:rPr>
          <w:rFonts w:cstheme="minorHAnsi"/>
          <w:b/>
          <w:i/>
        </w:rPr>
        <w:t>MOTIVACION</w:t>
      </w:r>
      <w:proofErr w:type="spellEnd"/>
      <w:r w:rsidRPr="00D322CD">
        <w:rPr>
          <w:rFonts w:cstheme="minorHAnsi"/>
          <w:b/>
          <w:i/>
        </w:rPr>
        <w:t xml:space="preserve"> DEL.</w:t>
      </w:r>
      <w:r w:rsidRPr="005C0EA3">
        <w:rPr>
          <w:rFonts w:cstheme="minorHAnsi"/>
          <w:i/>
        </w:rPr>
        <w:t xml:space="preserve"> No basta  que en el documento señalado como acto reclamado, la autoridad hacendaria responsable alegue que citó preceptos relativos a su competencia para que cumpla con el requisito constitucional de fundamentación a su acto, sino que es necesario, además, que dicho documento contenga la expresión del precepto legal aplicable al caso  que sirva de apoyo al mandamiento reclamado, cuyo presupuesto normativo revele que la conducta del gobernado encuadra en el mismo, y. por ende, que se encuentra obligado al pago de la multa impugnada; igualmente, si de los propios argumentos de inconformida</w:t>
      </w:r>
      <w:r>
        <w:rPr>
          <w:rFonts w:cstheme="minorHAnsi"/>
          <w:i/>
        </w:rPr>
        <w:t>d se advierte que por cuanto ha</w:t>
      </w:r>
      <w:r w:rsidRPr="005C0EA3">
        <w:rPr>
          <w:rFonts w:cstheme="minorHAnsi"/>
          <w:i/>
        </w:rPr>
        <w:t xml:space="preserve">ce a motivación del acto reclamado, la autoridad hacendaria se remite a lo que ya había expuesto como argumento de esa motivación, en diverso oficio en el que también había negado al quejoso la condonación de la multa solicitada, ello es insuficiente para que su mandamiento reúna el requisito de motivación del artículo 16 </w:t>
      </w:r>
      <w:r w:rsidRPr="005C0EA3">
        <w:rPr>
          <w:rFonts w:cstheme="minorHAnsi"/>
          <w:i/>
        </w:rPr>
        <w:lastRenderedPageBreak/>
        <w:t>constitucional, toda vez que este debe constar en el cuerpo mismo del documento constitutivo del acto de molestia y no en diverso.”</w:t>
      </w:r>
    </w:p>
    <w:p w14:paraId="27BE8127" w14:textId="4F89CC93" w:rsidR="00D322CD" w:rsidRDefault="00D322CD" w:rsidP="004E7A6E">
      <w:pPr>
        <w:pStyle w:val="Default"/>
        <w:spacing w:line="360" w:lineRule="auto"/>
        <w:ind w:firstLine="708"/>
        <w:jc w:val="both"/>
        <w:rPr>
          <w:color w:val="auto"/>
          <w:sz w:val="26"/>
          <w:szCs w:val="26"/>
        </w:rPr>
      </w:pPr>
      <w:r>
        <w:rPr>
          <w:color w:val="auto"/>
          <w:sz w:val="26"/>
          <w:szCs w:val="26"/>
        </w:rPr>
        <w:t xml:space="preserve">De igual forma resulta aplicable al caso la jurisprudencia publicada en la Gaceta del Semanario Judicial de la Federación, Libro 75, </w:t>
      </w:r>
      <w:proofErr w:type="gramStart"/>
      <w:r>
        <w:rPr>
          <w:color w:val="auto"/>
          <w:sz w:val="26"/>
          <w:szCs w:val="26"/>
        </w:rPr>
        <w:t>Febrero</w:t>
      </w:r>
      <w:proofErr w:type="gramEnd"/>
      <w:r>
        <w:rPr>
          <w:color w:val="auto"/>
          <w:sz w:val="26"/>
          <w:szCs w:val="26"/>
        </w:rPr>
        <w:t xml:space="preserve"> de 2020, Tomo III. 2ª./J. 115/2005, Décima Época, pág. 2147, registro 2021656, Jurisprudencia en materia Constitucional, Administrativa, Tribunales Colegiados de Circuito, y de rubro y texto siguiente:</w:t>
      </w:r>
    </w:p>
    <w:p w14:paraId="7479F4FF" w14:textId="77777777" w:rsidR="009D3585" w:rsidRDefault="009D3585" w:rsidP="004E7A6E">
      <w:pPr>
        <w:pStyle w:val="Default"/>
        <w:spacing w:line="360" w:lineRule="auto"/>
        <w:ind w:firstLine="708"/>
        <w:jc w:val="both"/>
        <w:rPr>
          <w:color w:val="auto"/>
          <w:sz w:val="26"/>
          <w:szCs w:val="26"/>
        </w:rPr>
      </w:pPr>
    </w:p>
    <w:p w14:paraId="526D80FF" w14:textId="05B8D36D" w:rsidR="008A3B8B" w:rsidRDefault="002F120A" w:rsidP="009D3585">
      <w:pPr>
        <w:spacing w:after="0" w:line="240" w:lineRule="auto"/>
        <w:ind w:left="567" w:right="900"/>
        <w:jc w:val="both"/>
        <w:rPr>
          <w:rFonts w:cs="Calibri"/>
        </w:rPr>
      </w:pPr>
      <w:proofErr w:type="gramStart"/>
      <w:r>
        <w:rPr>
          <w:rFonts w:cs="Calibri"/>
          <w:b/>
          <w:bCs/>
        </w:rPr>
        <w:t>”</w:t>
      </w:r>
      <w:proofErr w:type="spellStart"/>
      <w:r>
        <w:rPr>
          <w:rFonts w:cs="Calibri"/>
          <w:b/>
          <w:bCs/>
        </w:rPr>
        <w:t>FUNDAMENTACION</w:t>
      </w:r>
      <w:proofErr w:type="spellEnd"/>
      <w:proofErr w:type="gramEnd"/>
      <w:r>
        <w:rPr>
          <w:rFonts w:cs="Calibri"/>
          <w:b/>
          <w:bCs/>
        </w:rPr>
        <w:t xml:space="preserve"> DE</w:t>
      </w:r>
      <w:r w:rsidR="008A3B8B" w:rsidRPr="008A3B8B">
        <w:rPr>
          <w:rFonts w:cs="Calibri"/>
          <w:b/>
          <w:bCs/>
        </w:rPr>
        <w:t xml:space="preserve"> </w:t>
      </w:r>
      <w:r>
        <w:rPr>
          <w:rFonts w:cs="Calibri"/>
          <w:b/>
          <w:bCs/>
        </w:rPr>
        <w:t xml:space="preserve">LA COMPETENCIA </w:t>
      </w:r>
      <w:r w:rsidR="008A3B8B" w:rsidRPr="008A3B8B">
        <w:rPr>
          <w:rFonts w:cs="Calibri"/>
          <w:b/>
          <w:bCs/>
        </w:rPr>
        <w:t>DE LA</w:t>
      </w:r>
      <w:r>
        <w:rPr>
          <w:rFonts w:cs="Calibri"/>
          <w:b/>
          <w:bCs/>
        </w:rPr>
        <w:t xml:space="preserve">S AUTORIDADES ADMINISTRATIVAS. ALCANCE Y APLICABILIDAD </w:t>
      </w:r>
      <w:r w:rsidR="008A3B8B" w:rsidRPr="008A3B8B">
        <w:rPr>
          <w:rFonts w:cs="Calibri"/>
          <w:b/>
          <w:bCs/>
        </w:rPr>
        <w:t>DE L</w:t>
      </w:r>
      <w:r>
        <w:rPr>
          <w:rFonts w:cs="Calibri"/>
          <w:b/>
          <w:bCs/>
        </w:rPr>
        <w:t>A JURISPRUDENCIA</w:t>
      </w:r>
      <w:r w:rsidR="008A3B8B" w:rsidRPr="008A3B8B">
        <w:rPr>
          <w:rFonts w:cs="Calibri"/>
          <w:b/>
          <w:bCs/>
        </w:rPr>
        <w:t> </w:t>
      </w:r>
      <w:hyperlink r:id="rId10" w:tgtFrame="_popup" w:history="1">
        <w:r w:rsidR="008A3B8B" w:rsidRPr="008A3B8B">
          <w:rPr>
            <w:rStyle w:val="Hipervnculo"/>
            <w:rFonts w:cs="Calibri"/>
            <w:b/>
            <w:bCs/>
            <w:color w:val="auto"/>
            <w:u w:val="none"/>
          </w:rPr>
          <w:t>2a./J. 115/2005</w:t>
        </w:r>
      </w:hyperlink>
      <w:r w:rsidR="008A3B8B" w:rsidRPr="008A3B8B">
        <w:rPr>
          <w:rFonts w:cs="Calibri"/>
          <w:b/>
          <w:bCs/>
        </w:rPr>
        <w:t>.</w:t>
      </w:r>
      <w:r>
        <w:rPr>
          <w:rFonts w:cs="Calibri"/>
          <w:b/>
          <w:bCs/>
        </w:rPr>
        <w:t xml:space="preserve"> </w:t>
      </w:r>
      <w:r w:rsidR="008A3B8B" w:rsidRPr="008A3B8B">
        <w:rPr>
          <w:rFonts w:cs="Calibri"/>
        </w:rPr>
        <w:t xml:space="preserve">Si bien es cierto que en </w:t>
      </w:r>
      <w:r>
        <w:rPr>
          <w:rFonts w:cs="Calibri"/>
        </w:rPr>
        <w:t>la jurisprudencia</w:t>
      </w:r>
      <w:r w:rsidR="008A3B8B" w:rsidRPr="008A3B8B">
        <w:rPr>
          <w:rFonts w:cs="Calibri"/>
        </w:rPr>
        <w:t xml:space="preserve"> citada, la Segunda Sala de la Suprema Corte de Justicia de la Nación sostuvo que para cumplir con el principio </w:t>
      </w:r>
      <w:r>
        <w:rPr>
          <w:rFonts w:cs="Calibri"/>
        </w:rPr>
        <w:t>de fundamentación</w:t>
      </w:r>
      <w:r w:rsidR="008A3B8B" w:rsidRPr="008A3B8B">
        <w:rPr>
          <w:rFonts w:cs="Calibri"/>
        </w:rPr>
        <w:t> previsto en el artículo </w:t>
      </w:r>
      <w:hyperlink r:id="rId11" w:history="1">
        <w:r w:rsidR="008A3B8B" w:rsidRPr="008A3B8B">
          <w:rPr>
            <w:rStyle w:val="Hipervnculo"/>
            <w:rFonts w:cs="Calibri"/>
            <w:color w:val="auto"/>
            <w:u w:val="none"/>
          </w:rPr>
          <w:t>16 de la Constitución Política de los Estados Unidos Mexicanos</w:t>
        </w:r>
      </w:hyperlink>
      <w:r w:rsidR="008A3B8B" w:rsidRPr="008A3B8B">
        <w:rPr>
          <w:rFonts w:cs="Calibri"/>
        </w:rPr>
        <w:t xml:space="preserve">, es necesario que la autoridad administrativa precise exhaustivamente </w:t>
      </w:r>
      <w:r>
        <w:rPr>
          <w:rFonts w:cs="Calibri"/>
        </w:rPr>
        <w:t>su competencia</w:t>
      </w:r>
      <w:r w:rsidR="008A3B8B" w:rsidRPr="008A3B8B">
        <w:rPr>
          <w:rFonts w:cs="Calibri"/>
        </w:rPr>
        <w:t xml:space="preserve"> por razón de materia, grado o territorio, con base en la ley, reglamento, decreto o acuerdo que le otorgue la atribución ejercida, para lo cual debe citar, en su caso, el apartado, fracción, inciso o </w:t>
      </w:r>
      <w:proofErr w:type="spellStart"/>
      <w:r w:rsidR="008A3B8B" w:rsidRPr="008A3B8B">
        <w:rPr>
          <w:rFonts w:cs="Calibri"/>
        </w:rPr>
        <w:t>subinciso</w:t>
      </w:r>
      <w:proofErr w:type="spellEnd"/>
      <w:r w:rsidR="008A3B8B" w:rsidRPr="008A3B8B">
        <w:rPr>
          <w:rFonts w:cs="Calibri"/>
        </w:rPr>
        <w:t xml:space="preserve"> correspondiente y, si el ordenamiento no lo contiene y se trata de una norma compleja, habrá de transcribirse la parte correspondiente; así como que esa exigencia tiene como propósito que el particular afectado tenga el conocimiento y la certeza de que la autoridad que invade su esfera de derechos lo hace con apoyo en una norma jurídica que le faculta para obrar en ese sentido y, a la vez, que puede cuestionar esa atribución o la forma en que se ejerció, también lo es que dicha obligación no constituye un dogma que obligue a </w:t>
      </w:r>
      <w:r>
        <w:rPr>
          <w:rFonts w:cs="Calibri"/>
        </w:rPr>
        <w:t>las autoridades</w:t>
      </w:r>
      <w:r w:rsidR="008A3B8B" w:rsidRPr="008A3B8B">
        <w:rPr>
          <w:rFonts w:cs="Calibri"/>
        </w:rPr>
        <w:t> a exponer en sus actos, fundamentos o afirmaciones cuya constatación resulte evidente, y puedan entenderse con facilidad mediante el uso del buen entendimiento y la sana crítica.</w:t>
      </w:r>
      <w:r>
        <w:rPr>
          <w:rFonts w:cs="Calibri"/>
        </w:rPr>
        <w:t>”</w:t>
      </w:r>
    </w:p>
    <w:p w14:paraId="1E93A895" w14:textId="77777777" w:rsidR="009D3585" w:rsidRPr="008A3B8B" w:rsidRDefault="009D3585" w:rsidP="002F120A">
      <w:pPr>
        <w:spacing w:after="0" w:line="240" w:lineRule="auto"/>
        <w:ind w:right="900"/>
        <w:jc w:val="both"/>
        <w:rPr>
          <w:rFonts w:cs="Calibri"/>
        </w:rPr>
      </w:pPr>
    </w:p>
    <w:p w14:paraId="4DFA8995" w14:textId="77777777" w:rsidR="004E7A6E" w:rsidRPr="00691FF5" w:rsidRDefault="00691FF5" w:rsidP="00691FF5">
      <w:pPr>
        <w:pStyle w:val="Default"/>
        <w:spacing w:line="360" w:lineRule="auto"/>
        <w:ind w:firstLine="708"/>
        <w:jc w:val="both"/>
        <w:rPr>
          <w:color w:val="auto"/>
          <w:sz w:val="26"/>
          <w:szCs w:val="26"/>
        </w:rPr>
      </w:pPr>
      <w:r>
        <w:rPr>
          <w:color w:val="auto"/>
          <w:sz w:val="26"/>
          <w:szCs w:val="26"/>
        </w:rPr>
        <w:t xml:space="preserve">En este sentido, al impugnar la resolución del procedimiento natural, dentro del recurso de reconsideración como segunda instancia, el </w:t>
      </w:r>
      <w:r w:rsidR="004E7A6E">
        <w:rPr>
          <w:sz w:val="26"/>
          <w:szCs w:val="26"/>
        </w:rPr>
        <w:t>titular del Órgano Superior de Fiscalización del Estado,</w:t>
      </w:r>
      <w:r w:rsidR="004E7A6E" w:rsidRPr="00466E21">
        <w:rPr>
          <w:sz w:val="26"/>
          <w:szCs w:val="26"/>
        </w:rPr>
        <w:t xml:space="preserve"> </w:t>
      </w:r>
      <w:r w:rsidR="004E7A6E">
        <w:rPr>
          <w:sz w:val="26"/>
          <w:szCs w:val="26"/>
        </w:rPr>
        <w:t>obvió el error incurrido por la Titular de la Unidad de Asuntos Jurídicos en la resolución del procedimiento de fincamiento de responsabilidad resarcitoria, ya que lejos de analizar la incorrecta aplicación de los diversos artículos y legislaciones para fundar y motivar su competencia como autoridad resolutora, desvió su atención en el fundamento para resolver el fondo</w:t>
      </w:r>
      <w:r w:rsidR="00A67561">
        <w:rPr>
          <w:sz w:val="26"/>
          <w:szCs w:val="26"/>
        </w:rPr>
        <w:t xml:space="preserve"> del asunto y su procedimiento para</w:t>
      </w:r>
      <w:r w:rsidR="004E7A6E">
        <w:rPr>
          <w:sz w:val="26"/>
          <w:szCs w:val="26"/>
        </w:rPr>
        <w:t xml:space="preserve"> así confirmar la resolución del procedimiento natural, continuando en consecuencia, en el mismo error que en la primera instancia.</w:t>
      </w:r>
    </w:p>
    <w:p w14:paraId="1F7CF5E4" w14:textId="77777777" w:rsidR="004E7A6E" w:rsidRDefault="004E7A6E" w:rsidP="004E7A6E">
      <w:pPr>
        <w:pStyle w:val="Default"/>
        <w:spacing w:line="360" w:lineRule="auto"/>
        <w:ind w:firstLine="708"/>
        <w:jc w:val="both"/>
        <w:rPr>
          <w:sz w:val="26"/>
          <w:szCs w:val="26"/>
        </w:rPr>
      </w:pPr>
      <w:r>
        <w:rPr>
          <w:sz w:val="26"/>
          <w:szCs w:val="26"/>
        </w:rPr>
        <w:t xml:space="preserve">No obstante que en la resolución dictada en el recurso de reconsideración, el Titular del Órgano Superior </w:t>
      </w:r>
      <w:proofErr w:type="gramStart"/>
      <w:r>
        <w:rPr>
          <w:sz w:val="26"/>
          <w:szCs w:val="26"/>
        </w:rPr>
        <w:t>de  Fiscalización</w:t>
      </w:r>
      <w:proofErr w:type="gramEnd"/>
      <w:r>
        <w:rPr>
          <w:sz w:val="26"/>
          <w:szCs w:val="26"/>
        </w:rPr>
        <w:t xml:space="preserve"> fundó su competencia indelegable en el  </w:t>
      </w:r>
      <w:r w:rsidRPr="003F4355">
        <w:rPr>
          <w:sz w:val="26"/>
          <w:szCs w:val="26"/>
        </w:rPr>
        <w:t xml:space="preserve">artículo </w:t>
      </w:r>
      <w:r>
        <w:rPr>
          <w:sz w:val="26"/>
          <w:szCs w:val="26"/>
        </w:rPr>
        <w:t xml:space="preserve">8 fracción VIII de su Reglamento Interior, dicha determinación carece de validez por estar sustentada en la diversa del procedimiento de responsabilidad administrativa resarcitoria, </w:t>
      </w:r>
      <w:r w:rsidR="005C6092">
        <w:rPr>
          <w:sz w:val="26"/>
          <w:szCs w:val="26"/>
        </w:rPr>
        <w:t xml:space="preserve">que como ya se dijo </w:t>
      </w:r>
      <w:r>
        <w:rPr>
          <w:sz w:val="26"/>
          <w:szCs w:val="26"/>
        </w:rPr>
        <w:t xml:space="preserve">contiene insuficiente </w:t>
      </w:r>
      <w:r>
        <w:rPr>
          <w:sz w:val="26"/>
          <w:szCs w:val="26"/>
        </w:rPr>
        <w:lastRenderedPageBreak/>
        <w:t>fundamento jurídico para fundar y motivar la competencia de la autoridad resolutora. Ante tales circunstancias, las</w:t>
      </w:r>
      <w:r w:rsidRPr="00C63FE0">
        <w:rPr>
          <w:sz w:val="26"/>
          <w:szCs w:val="26"/>
        </w:rPr>
        <w:t xml:space="preserve"> leyes descritas </w:t>
      </w:r>
      <w:r>
        <w:rPr>
          <w:sz w:val="26"/>
          <w:szCs w:val="26"/>
        </w:rPr>
        <w:t xml:space="preserve">por ambas autoridades fiscalizadoras, en su conjunto </w:t>
      </w:r>
      <w:r w:rsidRPr="00C63FE0">
        <w:rPr>
          <w:sz w:val="26"/>
          <w:szCs w:val="26"/>
        </w:rPr>
        <w:t>no puede</w:t>
      </w:r>
      <w:r>
        <w:rPr>
          <w:sz w:val="26"/>
          <w:szCs w:val="26"/>
        </w:rPr>
        <w:t>n</w:t>
      </w:r>
      <w:r w:rsidRPr="00C63FE0">
        <w:rPr>
          <w:sz w:val="26"/>
          <w:szCs w:val="26"/>
        </w:rPr>
        <w:t xml:space="preserve"> ser fundamento de la </w:t>
      </w:r>
      <w:r>
        <w:rPr>
          <w:sz w:val="26"/>
          <w:szCs w:val="26"/>
        </w:rPr>
        <w:t xml:space="preserve">resolución </w:t>
      </w:r>
      <w:r w:rsidRPr="00C63FE0">
        <w:rPr>
          <w:sz w:val="26"/>
          <w:szCs w:val="26"/>
        </w:rPr>
        <w:t>cuya nulidad se demanda</w:t>
      </w:r>
      <w:r>
        <w:rPr>
          <w:sz w:val="26"/>
          <w:szCs w:val="26"/>
        </w:rPr>
        <w:t xml:space="preserve"> ahora en este juicio</w:t>
      </w:r>
      <w:r w:rsidR="005C6092">
        <w:rPr>
          <w:sz w:val="26"/>
          <w:szCs w:val="26"/>
        </w:rPr>
        <w:t xml:space="preserve"> de inconformidad</w:t>
      </w:r>
      <w:r>
        <w:rPr>
          <w:sz w:val="26"/>
          <w:szCs w:val="26"/>
        </w:rPr>
        <w:t xml:space="preserve">. </w:t>
      </w:r>
      <w:r w:rsidRPr="00C63FE0">
        <w:rPr>
          <w:sz w:val="26"/>
          <w:szCs w:val="26"/>
        </w:rPr>
        <w:t xml:space="preserve"> </w:t>
      </w:r>
    </w:p>
    <w:p w14:paraId="17F200BA" w14:textId="5815FB60" w:rsidR="004E7A6E" w:rsidRDefault="004E7A6E" w:rsidP="004E7A6E">
      <w:pPr>
        <w:pStyle w:val="Default"/>
        <w:spacing w:line="360" w:lineRule="auto"/>
        <w:ind w:firstLine="708"/>
        <w:jc w:val="both"/>
        <w:rPr>
          <w:sz w:val="26"/>
          <w:szCs w:val="26"/>
        </w:rPr>
      </w:pPr>
      <w:r>
        <w:rPr>
          <w:sz w:val="26"/>
          <w:szCs w:val="26"/>
        </w:rPr>
        <w:t xml:space="preserve">En conclusión, resulta fundado el agravio de los inconformes ya que la autoridad fiscalizadora al no haber fundado ni motivado debidamente su competencia para dictar las dos resoluciones emitidas tanto en el Procedimiento de Fincamiento de Responsabilidad Resarcitoria instaurado en el expediente número </w:t>
      </w:r>
      <w:r w:rsidR="004D0C6C">
        <w:rPr>
          <w:rFonts w:eastAsia="Arial Unicode MS"/>
          <w:b/>
          <w:sz w:val="26"/>
          <w:szCs w:val="26"/>
        </w:rPr>
        <w:t>***********</w:t>
      </w:r>
      <w:r>
        <w:rPr>
          <w:sz w:val="26"/>
          <w:szCs w:val="26"/>
        </w:rPr>
        <w:t xml:space="preserve">, como en el Recurso de Reconsideración del expediente número </w:t>
      </w:r>
      <w:r w:rsidR="004D0C6C">
        <w:rPr>
          <w:rFonts w:eastAsia="Arial Unicode MS"/>
          <w:b/>
          <w:sz w:val="26"/>
          <w:szCs w:val="26"/>
        </w:rPr>
        <w:t>***********</w:t>
      </w:r>
      <w:r>
        <w:rPr>
          <w:sz w:val="26"/>
          <w:szCs w:val="26"/>
        </w:rPr>
        <w:t xml:space="preserve">, tampoco </w:t>
      </w:r>
      <w:r w:rsidRPr="00C63FE0">
        <w:rPr>
          <w:sz w:val="26"/>
          <w:szCs w:val="26"/>
        </w:rPr>
        <w:t>cumpl</w:t>
      </w:r>
      <w:r>
        <w:rPr>
          <w:sz w:val="26"/>
          <w:szCs w:val="26"/>
        </w:rPr>
        <w:t xml:space="preserve">ió </w:t>
      </w:r>
      <w:r w:rsidRPr="00C63FE0">
        <w:rPr>
          <w:sz w:val="26"/>
          <w:szCs w:val="26"/>
        </w:rPr>
        <w:t>lo</w:t>
      </w:r>
      <w:r>
        <w:rPr>
          <w:sz w:val="26"/>
          <w:szCs w:val="26"/>
        </w:rPr>
        <w:t>s</w:t>
      </w:r>
      <w:r w:rsidRPr="00C63FE0">
        <w:rPr>
          <w:sz w:val="26"/>
          <w:szCs w:val="26"/>
        </w:rPr>
        <w:t xml:space="preserve"> </w:t>
      </w:r>
      <w:r>
        <w:rPr>
          <w:sz w:val="26"/>
          <w:szCs w:val="26"/>
        </w:rPr>
        <w:t xml:space="preserve">requisitos de validez </w:t>
      </w:r>
      <w:r w:rsidRPr="00C63FE0">
        <w:rPr>
          <w:sz w:val="26"/>
          <w:szCs w:val="26"/>
        </w:rPr>
        <w:t>dispuesto</w:t>
      </w:r>
      <w:r>
        <w:rPr>
          <w:sz w:val="26"/>
          <w:szCs w:val="26"/>
        </w:rPr>
        <w:t>s</w:t>
      </w:r>
      <w:r w:rsidRPr="00C63FE0">
        <w:rPr>
          <w:sz w:val="26"/>
          <w:szCs w:val="26"/>
        </w:rPr>
        <w:t xml:space="preserve"> por la fracción </w:t>
      </w:r>
      <w:r>
        <w:rPr>
          <w:sz w:val="26"/>
          <w:szCs w:val="26"/>
        </w:rPr>
        <w:t>I</w:t>
      </w:r>
      <w:r w:rsidRPr="00C63FE0">
        <w:rPr>
          <w:sz w:val="26"/>
          <w:szCs w:val="26"/>
        </w:rPr>
        <w:t>, del artículo 17, de la Ley de Procedimiento y Justicia Administrativa para el Estado de Oaxaca.</w:t>
      </w:r>
    </w:p>
    <w:p w14:paraId="3A128B54" w14:textId="77777777" w:rsidR="004E7A6E" w:rsidRPr="00C63FE0" w:rsidRDefault="004E7A6E" w:rsidP="004E7A6E">
      <w:pPr>
        <w:pStyle w:val="corte4fondo"/>
        <w:tabs>
          <w:tab w:val="left" w:pos="0"/>
        </w:tabs>
        <w:spacing w:before="240"/>
        <w:ind w:right="51"/>
        <w:rPr>
          <w:sz w:val="26"/>
          <w:szCs w:val="26"/>
          <w:lang w:val="es-MX"/>
        </w:rPr>
      </w:pPr>
      <w:r w:rsidRPr="00C63FE0">
        <w:rPr>
          <w:sz w:val="26"/>
          <w:szCs w:val="26"/>
          <w:lang w:val="es-MX"/>
        </w:rPr>
        <w:t>Se explica lo anterior, porque conforme a lo dispuesto por el artículo 16 de la Constitución Federal todo acto de autoridad debe reunir los elementos mínimos para ser considerado válido, y que son: constar por escrito, ser emitido por autoridad competente y estar fundado y motivado, para así, estar en condiciones de cumplir con el principio de legalidad.</w:t>
      </w:r>
    </w:p>
    <w:p w14:paraId="7477F259" w14:textId="77777777" w:rsidR="004E7A6E" w:rsidRPr="00C63FE0" w:rsidRDefault="00EE414D" w:rsidP="004E7A6E">
      <w:pPr>
        <w:pStyle w:val="corte4fondo"/>
        <w:tabs>
          <w:tab w:val="left" w:pos="0"/>
        </w:tabs>
        <w:spacing w:before="240"/>
        <w:ind w:right="51"/>
        <w:rPr>
          <w:sz w:val="26"/>
          <w:szCs w:val="26"/>
          <w:lang w:val="es-MX"/>
        </w:rPr>
      </w:pPr>
      <w:r>
        <w:rPr>
          <w:sz w:val="26"/>
          <w:szCs w:val="26"/>
          <w:lang w:val="es-MX"/>
        </w:rPr>
        <w:t>C</w:t>
      </w:r>
      <w:r w:rsidR="004E7A6E" w:rsidRPr="00C63FE0">
        <w:rPr>
          <w:sz w:val="26"/>
          <w:szCs w:val="26"/>
          <w:lang w:val="es-MX"/>
        </w:rPr>
        <w:t xml:space="preserve">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dejarlo en estado de indefensión, ello conlleva, a que la autoridad cumpla con su obligación constitucional, </w:t>
      </w:r>
      <w:proofErr w:type="gramStart"/>
      <w:r w:rsidR="004E7A6E" w:rsidRPr="00C63FE0">
        <w:rPr>
          <w:sz w:val="26"/>
          <w:szCs w:val="26"/>
          <w:lang w:val="es-MX"/>
        </w:rPr>
        <w:t>pero</w:t>
      </w:r>
      <w:proofErr w:type="gramEnd"/>
      <w:r w:rsidR="004E7A6E" w:rsidRPr="00C63FE0">
        <w:rPr>
          <w:sz w:val="26"/>
          <w:szCs w:val="26"/>
          <w:lang w:val="es-MX"/>
        </w:rPr>
        <w:t xml:space="preserve"> además, garantizando que el acto que fue emitido cumpla con los requisitos previstos en la ley. </w:t>
      </w:r>
    </w:p>
    <w:p w14:paraId="3899428F" w14:textId="77777777" w:rsidR="004E7A6E" w:rsidRPr="00C63FE0" w:rsidRDefault="004E7A6E" w:rsidP="004E7A6E">
      <w:pPr>
        <w:spacing w:before="240" w:after="0" w:line="360" w:lineRule="auto"/>
        <w:ind w:firstLine="708"/>
        <w:jc w:val="both"/>
        <w:rPr>
          <w:rFonts w:ascii="Arial" w:hAnsi="Arial" w:cs="Arial"/>
          <w:sz w:val="26"/>
          <w:szCs w:val="26"/>
        </w:rPr>
      </w:pPr>
      <w:r w:rsidRPr="00C63FE0">
        <w:rPr>
          <w:rFonts w:ascii="Arial" w:hAnsi="Arial" w:cs="Arial"/>
          <w:sz w:val="26"/>
          <w:szCs w:val="26"/>
        </w:rPr>
        <w:t>En tal consideración,</w:t>
      </w:r>
      <w:r w:rsidRPr="00C63FE0">
        <w:rPr>
          <w:rFonts w:ascii="Arial" w:hAnsi="Arial" w:cs="Arial"/>
          <w:b/>
          <w:sz w:val="26"/>
          <w:szCs w:val="26"/>
        </w:rPr>
        <w:t xml:space="preserve"> </w:t>
      </w:r>
      <w:r w:rsidRPr="00C63FE0">
        <w:rPr>
          <w:rFonts w:ascii="Arial" w:hAnsi="Arial" w:cs="Arial"/>
          <w:sz w:val="26"/>
          <w:szCs w:val="26"/>
        </w:rPr>
        <w:t xml:space="preserve">todo acto que emita una autoridad que adolezca de la debida fundamentación y motivación con respecto a su competencia, es ilegal, pues se opone al principio de legalidad y coloca </w:t>
      </w:r>
      <w:r w:rsidRPr="00C63FE0">
        <w:rPr>
          <w:rFonts w:ascii="Arial" w:hAnsi="Arial" w:cs="Arial"/>
          <w:sz w:val="26"/>
          <w:szCs w:val="26"/>
        </w:rPr>
        <w:lastRenderedPageBreak/>
        <w:t>al afectado en un total estado de indefensión, como se advierte del contenido del artículo 16 de la Constitución Federal.</w:t>
      </w:r>
    </w:p>
    <w:p w14:paraId="6A9B3619" w14:textId="77777777" w:rsidR="004E7A6E" w:rsidRPr="00C63FE0" w:rsidRDefault="004E7A6E" w:rsidP="004E7A6E">
      <w:pPr>
        <w:spacing w:before="240" w:after="0" w:line="360" w:lineRule="auto"/>
        <w:ind w:firstLine="708"/>
        <w:jc w:val="both"/>
        <w:rPr>
          <w:vanish/>
        </w:rPr>
      </w:pPr>
      <w:r w:rsidRPr="00C63FE0">
        <w:rPr>
          <w:rFonts w:ascii="Arial" w:hAnsi="Arial" w:cs="Arial"/>
          <w:sz w:val="26"/>
          <w:szCs w:val="26"/>
        </w:rPr>
        <w:t>Estas consideraciones, encuentran sustento en la jurisprudencia de la Segunda Sala de la Suprema Corte de Justicia de la Nación emitida en la Décima</w:t>
      </w:r>
      <w:r>
        <w:rPr>
          <w:rFonts w:ascii="Arial" w:hAnsi="Arial" w:cs="Arial"/>
          <w:sz w:val="26"/>
          <w:szCs w:val="26"/>
        </w:rPr>
        <w:t xml:space="preserve"> </w:t>
      </w:r>
      <w:r w:rsidRPr="00C63FE0">
        <w:rPr>
          <w:rFonts w:ascii="Arial" w:hAnsi="Arial" w:cs="Arial"/>
          <w:sz w:val="26"/>
          <w:szCs w:val="26"/>
        </w:rPr>
        <w:t xml:space="preserve">Época, publicada en el Semanario Judicial de la Federación y su </w:t>
      </w:r>
      <w:proofErr w:type="gramStart"/>
      <w:r w:rsidRPr="00C63FE0">
        <w:rPr>
          <w:rFonts w:ascii="Arial" w:hAnsi="Arial" w:cs="Arial"/>
          <w:sz w:val="26"/>
          <w:szCs w:val="26"/>
        </w:rPr>
        <w:t>gaceta ,</w:t>
      </w:r>
      <w:proofErr w:type="gramEnd"/>
      <w:r w:rsidRPr="00C63FE0">
        <w:rPr>
          <w:rFonts w:ascii="Arial" w:hAnsi="Arial" w:cs="Arial"/>
          <w:sz w:val="26"/>
          <w:szCs w:val="26"/>
        </w:rPr>
        <w:t xml:space="preserve"> Libro V, Febrero de 2012, Tomo 2, página 835, con el rubro y texto siguientes:</w:t>
      </w:r>
      <w:r w:rsidRPr="00C63FE0">
        <w:rPr>
          <w:vanish/>
        </w:rPr>
        <w:t xml:space="preserve"> </w:t>
      </w:r>
    </w:p>
    <w:p w14:paraId="5F77483A" w14:textId="77777777" w:rsidR="004E7A6E" w:rsidRPr="00C63FE0" w:rsidRDefault="004E7A6E" w:rsidP="004E7A6E">
      <w:pPr>
        <w:jc w:val="both"/>
        <w:rPr>
          <w:b/>
          <w:bCs/>
        </w:rPr>
      </w:pPr>
    </w:p>
    <w:p w14:paraId="7E1ACF87" w14:textId="77777777" w:rsidR="004E7A6E" w:rsidRPr="00C63FE0" w:rsidRDefault="004E7A6E" w:rsidP="004E7A6E">
      <w:pPr>
        <w:ind w:left="993" w:right="900"/>
        <w:jc w:val="both"/>
        <w:rPr>
          <w:rFonts w:asciiTheme="minorHAnsi" w:hAnsiTheme="minorHAnsi" w:cstheme="minorHAnsi"/>
          <w:b/>
          <w:bCs/>
        </w:rPr>
      </w:pPr>
      <w:r w:rsidRPr="00C63FE0">
        <w:rPr>
          <w:rFonts w:asciiTheme="minorHAnsi" w:hAnsiTheme="minorHAnsi" w:cstheme="minorHAnsi"/>
          <w:b/>
          <w:bCs/>
        </w:rPr>
        <w:t>“COMPETENCIA DE LAS AUTORIDADES ADMINISTRATIVAS. INAPLICABILIDAD DE LOS SUPUESTOS PREVISTOS EN EL ARTÍCULO 51, SEGUNDO PÁRRAFO, INCISO D), DE LA LEY FEDERAL DE PROCEDIMIENTO CONTENCIOSO ADMINISTRATIVO.</w:t>
      </w:r>
    </w:p>
    <w:p w14:paraId="659874E9" w14:textId="77777777" w:rsidR="004E7A6E" w:rsidRPr="00C63FE0" w:rsidRDefault="004E7A6E" w:rsidP="004E7A6E">
      <w:pPr>
        <w:spacing w:after="0"/>
        <w:ind w:left="993" w:right="900"/>
        <w:jc w:val="both"/>
        <w:rPr>
          <w:rFonts w:asciiTheme="minorHAnsi" w:hAnsiTheme="minorHAnsi" w:cstheme="minorHAnsi"/>
        </w:rPr>
      </w:pPr>
      <w:r w:rsidRPr="00C63FE0">
        <w:rPr>
          <w:rFonts w:asciiTheme="minorHAnsi" w:hAnsiTheme="minorHAnsi" w:cstheme="minorHAnsi"/>
        </w:rPr>
        <w:t>Conforme a los criterios sustentados por este Alto Tribunal, la falta,</w:t>
      </w:r>
      <w:r w:rsidRPr="00C63FE0">
        <w:t> indebida o insuficiente fundamentación</w:t>
      </w:r>
      <w:r w:rsidRPr="00C63FE0">
        <w:rPr>
          <w:rFonts w:asciiTheme="minorHAnsi" w:hAnsiTheme="minorHAnsi" w:cstheme="minorHAnsi"/>
        </w:rPr>
        <w:t> de la competencia de la autoridad que emite un acto administrativo, incide directamente en su validez, toda vez que esas deficiencias impiden que el juzgador pueda pronunciarse respecto a los efectos o consecuencias jurídicas que dicho acto pudiera tener sobre el particular, obligándolo a declarar la nulidad del acto o resolución en su integridad, por lo que la nulidad decretada en esos casos constituye un supuesto en el cual la violación formal cometida no resulta, por regla general, subsanable. Ahora bien, el </w:t>
      </w:r>
      <w:hyperlink r:id="rId12" w:history="1">
        <w:r w:rsidRPr="005406A1">
          <w:rPr>
            <w:rStyle w:val="Hipervnculo"/>
            <w:rFonts w:asciiTheme="minorHAnsi" w:hAnsiTheme="minorHAnsi" w:cstheme="minorHAnsi"/>
            <w:color w:val="auto"/>
            <w:u w:val="none"/>
          </w:rPr>
          <w:t>párrafo segundo, inciso d), del artículo 51</w:t>
        </w:r>
      </w:hyperlink>
      <w:r w:rsidRPr="00C63FE0">
        <w:rPr>
          <w:rFonts w:asciiTheme="minorHAnsi" w:hAnsiTheme="minorHAnsi" w:cstheme="minorHAnsi"/>
        </w:rPr>
        <w:t> citado, en relación con sus fracciones II y III, dispone que no afectan las defensas del particular 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w:t>
      </w:r>
      <w:r w:rsidRPr="00C63FE0">
        <w:t> indebida o insuficiente fundamentación de la competencia de las a</w:t>
      </w:r>
      <w:r w:rsidRPr="00C63FE0">
        <w:rPr>
          <w:rFonts w:asciiTheme="minorHAnsi" w:hAnsiTheme="minorHAnsi" w:cstheme="minorHAnsi"/>
        </w:rPr>
        <w:t>utoridades administrativas, pues ello constituye un vicio que no es análogo a los referidos supuestos legales, además de que tal disposición no puede interpretarse extensivamente porque atentaría contra el principio de legalidad previsto en el artículo </w:t>
      </w:r>
      <w:hyperlink r:id="rId13" w:history="1">
        <w:r w:rsidRPr="005406A1">
          <w:rPr>
            <w:rStyle w:val="Hipervnculo"/>
            <w:rFonts w:asciiTheme="minorHAnsi" w:hAnsiTheme="minorHAnsi" w:cstheme="minorHAnsi"/>
            <w:color w:val="auto"/>
            <w:u w:val="none"/>
          </w:rPr>
          <w:t>16 de la Constitución Política de los Estados Unidos Mexicanos</w:t>
        </w:r>
      </w:hyperlink>
      <w:r w:rsidRPr="005406A1">
        <w:rPr>
          <w:rFonts w:asciiTheme="minorHAnsi" w:hAnsiTheme="minorHAnsi" w:cstheme="minorHAnsi"/>
        </w:rPr>
        <w:t>.</w:t>
      </w:r>
      <w:r w:rsidRPr="00C63FE0">
        <w:rPr>
          <w:rFonts w:asciiTheme="minorHAnsi" w:hAnsiTheme="minorHAnsi" w:cstheme="minorHAnsi"/>
        </w:rPr>
        <w:t xml:space="preserve">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ordenar o tramitar el procedimiento del que derive y la ausencia total de </w:t>
      </w:r>
      <w:r w:rsidRPr="00C63FE0">
        <w:t>fundamentación o motivación</w:t>
      </w:r>
      <w:r w:rsidRPr="00C63FE0">
        <w:rPr>
          <w:rFonts w:asciiTheme="minorHAnsi" w:hAnsiTheme="minorHAnsi" w:cstheme="minorHAnsi"/>
        </w:rPr>
        <w:t>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w:t>
      </w:r>
      <w:r w:rsidRPr="00C63FE0">
        <w:t>fundamentación </w:t>
      </w:r>
      <w:r w:rsidRPr="00C63FE0">
        <w:rPr>
          <w:rFonts w:asciiTheme="minorHAnsi" w:hAnsiTheme="minorHAnsi" w:cstheme="minorHAnsi"/>
        </w:rPr>
        <w:t>de la competencia.”</w:t>
      </w:r>
    </w:p>
    <w:p w14:paraId="24CA0D0D" w14:textId="77777777" w:rsidR="004E7A6E" w:rsidRPr="00C63FE0" w:rsidRDefault="004E7A6E" w:rsidP="004E7A6E">
      <w:pPr>
        <w:spacing w:after="0"/>
        <w:jc w:val="both"/>
      </w:pPr>
    </w:p>
    <w:p w14:paraId="76636F9B" w14:textId="77777777" w:rsidR="004E7A6E" w:rsidRPr="009D3585" w:rsidRDefault="004E7A6E" w:rsidP="009D3585">
      <w:pPr>
        <w:spacing w:after="0" w:line="360" w:lineRule="auto"/>
        <w:ind w:firstLine="708"/>
        <w:jc w:val="both"/>
        <w:rPr>
          <w:rFonts w:ascii="Arial" w:hAnsi="Arial" w:cs="Arial"/>
          <w:sz w:val="26"/>
          <w:szCs w:val="26"/>
        </w:rPr>
      </w:pPr>
      <w:r w:rsidRPr="009D3585">
        <w:rPr>
          <w:rFonts w:ascii="Arial" w:hAnsi="Arial" w:cs="Arial"/>
          <w:sz w:val="26"/>
          <w:szCs w:val="26"/>
        </w:rPr>
        <w:lastRenderedPageBreak/>
        <w:t>Así como la jurisprudencia I.6o.C. J/52 del Sexto Tribunal Colegiado en Materia Civil del Primer Circuito, dictada en la novena época, y publicada en la página 2127 del Semanario Judicial de la Federación y su Gaceta en el Tomo XXV de enero de 2007, con el rubro y texto del tenor literal siguiente:</w:t>
      </w:r>
    </w:p>
    <w:p w14:paraId="5FBD7CE0" w14:textId="77777777" w:rsidR="004E7A6E" w:rsidRPr="00C63FE0" w:rsidRDefault="004E7A6E" w:rsidP="004E7A6E">
      <w:pPr>
        <w:pStyle w:val="corte4fondo"/>
        <w:tabs>
          <w:tab w:val="left" w:pos="0"/>
        </w:tabs>
        <w:ind w:right="51"/>
      </w:pPr>
    </w:p>
    <w:p w14:paraId="036C890D" w14:textId="77777777" w:rsidR="004E7A6E" w:rsidRPr="00C63FE0" w:rsidRDefault="004E7A6E" w:rsidP="004E7A6E">
      <w:pPr>
        <w:spacing w:after="0" w:line="240" w:lineRule="auto"/>
        <w:ind w:left="851" w:right="758"/>
        <w:jc w:val="both"/>
        <w:rPr>
          <w:rFonts w:ascii="Arial" w:hAnsi="Arial" w:cs="Arial"/>
          <w:i/>
        </w:rPr>
      </w:pPr>
      <w:r w:rsidRPr="00C63FE0">
        <w:rPr>
          <w:rFonts w:ascii="Arial" w:hAnsi="Arial" w:cs="Arial"/>
          <w:b/>
          <w:i/>
        </w:rPr>
        <w:t>FUNDAMENTACIÓN Y MOTIVACIÓN. SU DISTINCIÓN ENTRE SU FALTA Y CUANDO ES INDEBIDA</w:t>
      </w:r>
      <w:r w:rsidRPr="00C63FE0">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75D26BDF" w14:textId="77777777" w:rsidR="004E7A6E" w:rsidRPr="00C63FE0" w:rsidRDefault="004E7A6E" w:rsidP="004E7A6E">
      <w:pPr>
        <w:pStyle w:val="corte4fondo"/>
        <w:tabs>
          <w:tab w:val="left" w:pos="0"/>
        </w:tabs>
        <w:ind w:right="51"/>
        <w:rPr>
          <w:sz w:val="24"/>
          <w:szCs w:val="24"/>
          <w:lang w:val="es-ES"/>
        </w:rPr>
      </w:pPr>
    </w:p>
    <w:p w14:paraId="2481340A" w14:textId="04A87DE3" w:rsidR="004E7A6E" w:rsidRPr="00C63FE0" w:rsidRDefault="004E7A6E" w:rsidP="004E7A6E">
      <w:pPr>
        <w:spacing w:line="360" w:lineRule="auto"/>
        <w:ind w:firstLine="708"/>
        <w:jc w:val="both"/>
        <w:rPr>
          <w:rFonts w:ascii="Arial" w:hAnsi="Arial" w:cs="Arial"/>
          <w:bCs/>
          <w:sz w:val="26"/>
          <w:szCs w:val="26"/>
        </w:rPr>
      </w:pPr>
      <w:r w:rsidRPr="00C63FE0">
        <w:rPr>
          <w:rFonts w:ascii="Arial" w:hAnsi="Arial" w:cs="Arial"/>
          <w:bCs/>
          <w:sz w:val="26"/>
          <w:szCs w:val="26"/>
        </w:rPr>
        <w:t xml:space="preserve">Sirve de apoyo la </w:t>
      </w:r>
      <w:r w:rsidR="009D3585" w:rsidRPr="00C63FE0">
        <w:rPr>
          <w:rFonts w:ascii="Arial" w:hAnsi="Arial" w:cs="Arial"/>
          <w:bCs/>
          <w:sz w:val="26"/>
          <w:szCs w:val="26"/>
        </w:rPr>
        <w:t>jurisprudencia I.3o.C.</w:t>
      </w:r>
      <w:r w:rsidRPr="00C63FE0">
        <w:rPr>
          <w:rFonts w:ascii="Arial" w:hAnsi="Arial" w:cs="Arial"/>
          <w:bCs/>
          <w:sz w:val="26"/>
          <w:szCs w:val="26"/>
        </w:rPr>
        <w:t xml:space="preserve"> J/47 del Tercer Tribunal Colegiado en materia civil del Primer Circuito emitida en la novena época, la cual ha sido publicada en el Semanario Judicial de la Federación y su Gaceta a Tomo XXVII de febrero de 2008, y que es consultable a página 1964 bajo el rubro y texto del tenor literal siguientes:</w:t>
      </w:r>
    </w:p>
    <w:p w14:paraId="0BB61803" w14:textId="77777777" w:rsidR="004E7A6E" w:rsidRPr="00C63FE0" w:rsidRDefault="004E7A6E" w:rsidP="004E7A6E">
      <w:pPr>
        <w:spacing w:line="240" w:lineRule="auto"/>
        <w:ind w:left="851" w:right="616"/>
        <w:jc w:val="both"/>
        <w:rPr>
          <w:rFonts w:ascii="Arial" w:hAnsi="Arial" w:cs="Arial"/>
          <w:bCs/>
          <w:i/>
        </w:rPr>
      </w:pPr>
      <w:r w:rsidRPr="00C63FE0">
        <w:rPr>
          <w:rFonts w:ascii="Arial" w:hAnsi="Arial" w:cs="Arial"/>
          <w:b/>
          <w:bCs/>
          <w:i/>
        </w:rPr>
        <w:t>“FUNDAMENTACIÓN Y MOTIVACIÓN. LA DIFERENCIA ENTRE LA FALTA Y LA INDEBIDA SATISFACCIÓN DE AMBOS REQUISITOS CONSTITUCIONALES TRASCIENDE AL ORDEN EN QUE DEBEN ESTUDIARSE LOS CONCEPTOS DE VIOLACIÓN Y A LOS EFECTOS DEL FALLO PROTECTOR.</w:t>
      </w:r>
      <w:r w:rsidRPr="00C63FE0">
        <w:rPr>
          <w:rFonts w:ascii="Arial" w:hAnsi="Arial" w:cs="Arial"/>
          <w:bCs/>
          <w:i/>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w:t>
      </w:r>
      <w:r w:rsidRPr="00C63FE0">
        <w:rPr>
          <w:rFonts w:ascii="Arial" w:hAnsi="Arial" w:cs="Arial"/>
          <w:bCs/>
          <w:i/>
        </w:rPr>
        <w:lastRenderedPageBreak/>
        <w:t xml:space="preserve">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w:t>
      </w:r>
      <w:proofErr w:type="gramStart"/>
      <w:r w:rsidRPr="00C63FE0">
        <w:rPr>
          <w:rFonts w:ascii="Arial" w:hAnsi="Arial" w:cs="Arial"/>
          <w:bCs/>
          <w:i/>
        </w:rPr>
        <w:t>pues</w:t>
      </w:r>
      <w:proofErr w:type="gramEnd"/>
      <w:r w:rsidRPr="00C63FE0">
        <w:rPr>
          <w:rFonts w:ascii="Arial" w:hAnsi="Arial" w:cs="Arial"/>
          <w:bCs/>
          <w:i/>
        </w:rPr>
        <w:t xml:space="preserve">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63C3DD4A" w14:textId="3DD6C4B8" w:rsidR="004E7A6E" w:rsidRPr="00C63FE0" w:rsidRDefault="004E7A6E" w:rsidP="00606F0C">
      <w:pPr>
        <w:pStyle w:val="Default"/>
        <w:tabs>
          <w:tab w:val="left" w:pos="5670"/>
        </w:tabs>
        <w:spacing w:after="240" w:line="360" w:lineRule="auto"/>
        <w:ind w:firstLine="708"/>
        <w:jc w:val="both"/>
        <w:rPr>
          <w:rFonts w:eastAsia="Arial Unicode MS"/>
          <w:color w:val="auto"/>
          <w:sz w:val="26"/>
          <w:szCs w:val="26"/>
        </w:rPr>
      </w:pPr>
      <w:r w:rsidRPr="00C63FE0">
        <w:rPr>
          <w:color w:val="auto"/>
          <w:sz w:val="26"/>
          <w:szCs w:val="26"/>
        </w:rPr>
        <w:t xml:space="preserve">En las relatadas consideraciones, </w:t>
      </w:r>
      <w:r>
        <w:rPr>
          <w:color w:val="auto"/>
          <w:sz w:val="26"/>
          <w:szCs w:val="26"/>
        </w:rPr>
        <w:t>se advierte que l</w:t>
      </w:r>
      <w:r w:rsidRPr="00C63FE0">
        <w:rPr>
          <w:color w:val="auto"/>
          <w:sz w:val="26"/>
          <w:szCs w:val="26"/>
        </w:rPr>
        <w:t xml:space="preserve">a resolución del </w:t>
      </w:r>
      <w:r>
        <w:rPr>
          <w:color w:val="auto"/>
          <w:sz w:val="26"/>
          <w:szCs w:val="26"/>
        </w:rPr>
        <w:t>diez de abril de dos mil dieciocho</w:t>
      </w:r>
      <w:r w:rsidRPr="00C63FE0">
        <w:rPr>
          <w:color w:val="auto"/>
          <w:sz w:val="26"/>
          <w:szCs w:val="26"/>
        </w:rPr>
        <w:t xml:space="preserve">, dictada por </w:t>
      </w:r>
      <w:r>
        <w:rPr>
          <w:color w:val="auto"/>
          <w:sz w:val="26"/>
          <w:szCs w:val="26"/>
        </w:rPr>
        <w:t>la titular de la Unidad de Asuntos Jurídicos de</w:t>
      </w:r>
      <w:r w:rsidRPr="00C63FE0">
        <w:rPr>
          <w:color w:val="auto"/>
          <w:sz w:val="26"/>
          <w:szCs w:val="26"/>
        </w:rPr>
        <w:t xml:space="preserve">l Órgano Superior de Fiscalización del Estado, dentro del Procedimiento de Fincamiento de Responsabilidad Resarcitoria número </w:t>
      </w:r>
      <w:r w:rsidR="004D0C6C">
        <w:rPr>
          <w:rFonts w:eastAsia="Arial Unicode MS"/>
          <w:b/>
          <w:sz w:val="26"/>
          <w:szCs w:val="26"/>
        </w:rPr>
        <w:t>***********</w:t>
      </w:r>
      <w:r w:rsidRPr="00C63FE0">
        <w:rPr>
          <w:color w:val="auto"/>
          <w:sz w:val="26"/>
          <w:szCs w:val="26"/>
        </w:rPr>
        <w:t xml:space="preserve">, aun cuando fue </w:t>
      </w:r>
      <w:r>
        <w:rPr>
          <w:color w:val="auto"/>
          <w:sz w:val="26"/>
          <w:szCs w:val="26"/>
        </w:rPr>
        <w:t xml:space="preserve">confirmada </w:t>
      </w:r>
      <w:r w:rsidRPr="00C63FE0">
        <w:rPr>
          <w:color w:val="auto"/>
          <w:sz w:val="26"/>
          <w:szCs w:val="26"/>
        </w:rPr>
        <w:t xml:space="preserve">por resolución de </w:t>
      </w:r>
      <w:r>
        <w:rPr>
          <w:color w:val="auto"/>
          <w:sz w:val="26"/>
          <w:szCs w:val="26"/>
        </w:rPr>
        <w:t>ocho de noviembre de dos mil diecinueve</w:t>
      </w:r>
      <w:r w:rsidRPr="00C63FE0">
        <w:rPr>
          <w:color w:val="auto"/>
          <w:sz w:val="26"/>
          <w:szCs w:val="26"/>
        </w:rPr>
        <w:t xml:space="preserve">, dictada en el recurso de reconsideración </w:t>
      </w:r>
      <w:r w:rsidR="004D0C6C">
        <w:rPr>
          <w:rFonts w:eastAsia="Arial Unicode MS"/>
          <w:b/>
          <w:sz w:val="26"/>
          <w:szCs w:val="26"/>
        </w:rPr>
        <w:t>***********</w:t>
      </w:r>
      <w:r w:rsidRPr="00C63FE0">
        <w:rPr>
          <w:color w:val="auto"/>
          <w:sz w:val="26"/>
          <w:szCs w:val="26"/>
        </w:rPr>
        <w:t>, determinación cuya nulidad se demanda, al no estar debidamente fundada y motivada</w:t>
      </w:r>
      <w:r>
        <w:rPr>
          <w:color w:val="auto"/>
          <w:sz w:val="26"/>
          <w:szCs w:val="26"/>
        </w:rPr>
        <w:t xml:space="preserve"> respecto de </w:t>
      </w:r>
      <w:r w:rsidRPr="00C63FE0">
        <w:rPr>
          <w:color w:val="auto"/>
          <w:sz w:val="26"/>
          <w:szCs w:val="26"/>
        </w:rPr>
        <w:t>la competencia de la autoridad por las razones expuestas con antelación, procede</w:t>
      </w:r>
      <w:r w:rsidRPr="00C63FE0">
        <w:rPr>
          <w:b/>
          <w:color w:val="auto"/>
          <w:sz w:val="26"/>
          <w:szCs w:val="26"/>
        </w:rPr>
        <w:t xml:space="preserve"> </w:t>
      </w:r>
      <w:r w:rsidRPr="00C63FE0">
        <w:rPr>
          <w:color w:val="auto"/>
          <w:sz w:val="26"/>
          <w:szCs w:val="26"/>
        </w:rPr>
        <w:t>en términos de los artículos 40 fracción IV y 43 de la Ley de Justicia de Fiscalización y  Rendición de Cuentas,</w:t>
      </w:r>
      <w:r w:rsidRPr="00C63FE0">
        <w:rPr>
          <w:b/>
          <w:color w:val="auto"/>
          <w:sz w:val="26"/>
          <w:szCs w:val="26"/>
        </w:rPr>
        <w:t xml:space="preserve"> dejar sin efectos</w:t>
      </w:r>
      <w:r w:rsidRPr="00C63FE0">
        <w:rPr>
          <w:color w:val="auto"/>
          <w:sz w:val="26"/>
          <w:szCs w:val="26"/>
        </w:rPr>
        <w:t xml:space="preserve"> </w:t>
      </w:r>
      <w:r w:rsidR="00606F0C">
        <w:rPr>
          <w:color w:val="auto"/>
          <w:sz w:val="26"/>
          <w:szCs w:val="26"/>
        </w:rPr>
        <w:t xml:space="preserve">las resoluciones </w:t>
      </w:r>
      <w:r w:rsidR="00606F0C">
        <w:rPr>
          <w:sz w:val="26"/>
          <w:szCs w:val="26"/>
        </w:rPr>
        <w:t xml:space="preserve">dictadas con fechas diez de abril de dos mil dieciocho y ocho de noviembre de dos mil diecinueve, dentro de los expedientes números </w:t>
      </w:r>
      <w:r w:rsidR="004D0C6C">
        <w:rPr>
          <w:rFonts w:eastAsia="Arial Unicode MS"/>
          <w:b/>
          <w:sz w:val="26"/>
          <w:szCs w:val="26"/>
        </w:rPr>
        <w:t>***********</w:t>
      </w:r>
      <w:r w:rsidR="00D60FF2">
        <w:rPr>
          <w:color w:val="auto"/>
          <w:sz w:val="26"/>
          <w:szCs w:val="26"/>
        </w:rPr>
        <w:t>.</w:t>
      </w:r>
    </w:p>
    <w:p w14:paraId="56715194" w14:textId="4EF21B78" w:rsidR="004E7A6E" w:rsidRPr="00C63FE0" w:rsidRDefault="004E7A6E" w:rsidP="009D3585">
      <w:pPr>
        <w:pStyle w:val="Default"/>
        <w:spacing w:line="360" w:lineRule="auto"/>
        <w:jc w:val="both"/>
        <w:rPr>
          <w:rFonts w:eastAsia="Arial Unicode MS"/>
          <w:color w:val="auto"/>
          <w:sz w:val="26"/>
          <w:szCs w:val="26"/>
        </w:rPr>
      </w:pPr>
      <w:r w:rsidRPr="00C63FE0">
        <w:rPr>
          <w:rFonts w:eastAsia="Arial Unicode MS"/>
          <w:color w:val="auto"/>
          <w:sz w:val="26"/>
          <w:szCs w:val="26"/>
        </w:rPr>
        <w:tab/>
        <w:t xml:space="preserve">En mérito de lo expuesto y con apoyo en los artículos 4, 5, 27, </w:t>
      </w:r>
      <w:r w:rsidRPr="00C63FE0">
        <w:rPr>
          <w:rFonts w:eastAsia="Arial Unicode MS"/>
          <w:bCs/>
          <w:iCs/>
          <w:color w:val="auto"/>
          <w:sz w:val="26"/>
          <w:szCs w:val="26"/>
        </w:rPr>
        <w:t xml:space="preserve">39, 40 </w:t>
      </w:r>
      <w:proofErr w:type="gramStart"/>
      <w:r w:rsidRPr="00C63FE0">
        <w:rPr>
          <w:rFonts w:eastAsia="Arial Unicode MS"/>
          <w:bCs/>
          <w:iCs/>
          <w:color w:val="auto"/>
          <w:sz w:val="26"/>
          <w:szCs w:val="26"/>
        </w:rPr>
        <w:t>y  43</w:t>
      </w:r>
      <w:proofErr w:type="gramEnd"/>
      <w:r w:rsidRPr="00C63FE0">
        <w:rPr>
          <w:rFonts w:eastAsia="Arial Unicode MS"/>
          <w:bCs/>
          <w:iCs/>
          <w:color w:val="auto"/>
          <w:sz w:val="26"/>
          <w:szCs w:val="26"/>
        </w:rPr>
        <w:t xml:space="preserve"> </w:t>
      </w:r>
      <w:r w:rsidRPr="00C63FE0">
        <w:rPr>
          <w:rFonts w:eastAsia="Arial Unicode MS"/>
          <w:color w:val="auto"/>
          <w:sz w:val="26"/>
          <w:szCs w:val="26"/>
        </w:rPr>
        <w:t>Ley de Justicia de Fiscalización y Rendición de Cuentas para el Estado de Oaxaca</w:t>
      </w:r>
      <w:r w:rsidRPr="00C63FE0">
        <w:rPr>
          <w:rFonts w:eastAsia="Arial Unicode MS"/>
          <w:bCs/>
          <w:iCs/>
          <w:color w:val="auto"/>
          <w:sz w:val="26"/>
          <w:szCs w:val="26"/>
        </w:rPr>
        <w:t>,</w:t>
      </w:r>
      <w:r w:rsidRPr="00C63FE0">
        <w:rPr>
          <w:rFonts w:eastAsia="Arial Unicode MS"/>
          <w:color w:val="auto"/>
          <w:sz w:val="26"/>
          <w:szCs w:val="26"/>
        </w:rPr>
        <w:t xml:space="preserve"> se: </w:t>
      </w:r>
    </w:p>
    <w:p w14:paraId="545388FC" w14:textId="77777777" w:rsidR="004E7A6E" w:rsidRPr="00C63FE0" w:rsidRDefault="004E7A6E" w:rsidP="004E7A6E">
      <w:pPr>
        <w:pStyle w:val="Default"/>
        <w:spacing w:line="360" w:lineRule="auto"/>
        <w:ind w:firstLine="708"/>
        <w:jc w:val="center"/>
        <w:rPr>
          <w:rFonts w:eastAsia="Arial Unicode MS"/>
          <w:b/>
          <w:color w:val="auto"/>
          <w:sz w:val="26"/>
          <w:szCs w:val="26"/>
          <w:lang w:val="es-ES_tradnl"/>
        </w:rPr>
      </w:pPr>
      <w:r w:rsidRPr="00C63FE0">
        <w:rPr>
          <w:rFonts w:eastAsia="Arial Unicode MS"/>
          <w:b/>
          <w:color w:val="auto"/>
          <w:sz w:val="26"/>
          <w:szCs w:val="26"/>
          <w:lang w:val="es-ES_tradnl"/>
        </w:rPr>
        <w:t>R E S U E L V E:</w:t>
      </w:r>
    </w:p>
    <w:p w14:paraId="23BB0CCE" w14:textId="77777777" w:rsidR="004E7A6E" w:rsidRPr="00C63FE0" w:rsidRDefault="004E7A6E" w:rsidP="004E7A6E">
      <w:pPr>
        <w:pStyle w:val="Default"/>
        <w:spacing w:line="360" w:lineRule="auto"/>
        <w:ind w:firstLine="708"/>
        <w:jc w:val="center"/>
        <w:rPr>
          <w:rFonts w:eastAsia="Arial Unicode MS"/>
          <w:b/>
          <w:color w:val="auto"/>
          <w:sz w:val="26"/>
          <w:szCs w:val="26"/>
          <w:lang w:val="es-ES_tradnl"/>
        </w:rPr>
      </w:pPr>
    </w:p>
    <w:p w14:paraId="59E70BD5" w14:textId="1BFCDEA4" w:rsidR="004E7A6E" w:rsidRPr="00C63FE0" w:rsidRDefault="004E7A6E" w:rsidP="004E7A6E">
      <w:pPr>
        <w:pStyle w:val="Textoindependiente2"/>
        <w:spacing w:after="100" w:afterAutospacing="1" w:line="360" w:lineRule="auto"/>
        <w:ind w:firstLine="709"/>
        <w:rPr>
          <w:rFonts w:ascii="Arial" w:eastAsia="Arial Unicode MS" w:hAnsi="Arial" w:cs="Arial"/>
          <w:sz w:val="26"/>
          <w:szCs w:val="26"/>
          <w:lang w:val="es-ES"/>
        </w:rPr>
      </w:pPr>
      <w:r w:rsidRPr="00C63FE0">
        <w:rPr>
          <w:rFonts w:ascii="Arial" w:eastAsia="Arial Unicode MS" w:hAnsi="Arial" w:cs="Arial"/>
          <w:b/>
          <w:sz w:val="26"/>
          <w:szCs w:val="26"/>
        </w:rPr>
        <w:t xml:space="preserve">PRIMERO. </w:t>
      </w:r>
      <w:r w:rsidRPr="00C63FE0">
        <w:rPr>
          <w:rFonts w:ascii="Arial" w:eastAsia="Arial Unicode MS" w:hAnsi="Arial" w:cs="Arial"/>
          <w:sz w:val="26"/>
          <w:szCs w:val="26"/>
        </w:rPr>
        <w:t xml:space="preserve">Esta Sala Superior del Tribunal de Justicia Administrativa del Estado de Oaxaca, es competente para conocer y resolver del presente Juicio de Inconformidad. </w:t>
      </w:r>
      <w:r w:rsidR="009D3585">
        <w:rPr>
          <w:rFonts w:ascii="Arial" w:eastAsia="Arial Unicode MS" w:hAnsi="Arial" w:cs="Arial"/>
          <w:sz w:val="26"/>
          <w:szCs w:val="26"/>
        </w:rPr>
        <w:t xml:space="preserve">- - - - - - - - - - - - - - - - - - </w:t>
      </w:r>
    </w:p>
    <w:p w14:paraId="0FBDD1C9" w14:textId="1256836E" w:rsidR="004E7A6E" w:rsidRPr="00C63FE0" w:rsidRDefault="004E7A6E" w:rsidP="004E7A6E">
      <w:pPr>
        <w:pStyle w:val="Textoindependiente2"/>
        <w:spacing w:after="100" w:afterAutospacing="1" w:line="360" w:lineRule="auto"/>
        <w:ind w:firstLine="708"/>
        <w:rPr>
          <w:rFonts w:ascii="Arial" w:eastAsia="Arial Unicode MS" w:hAnsi="Arial" w:cs="Arial"/>
          <w:sz w:val="26"/>
          <w:szCs w:val="26"/>
        </w:rPr>
      </w:pPr>
      <w:r w:rsidRPr="00C63FE0">
        <w:rPr>
          <w:rFonts w:ascii="Arial" w:eastAsia="Arial Unicode MS" w:hAnsi="Arial" w:cs="Arial"/>
          <w:b/>
          <w:sz w:val="26"/>
          <w:szCs w:val="26"/>
        </w:rPr>
        <w:lastRenderedPageBreak/>
        <w:t>SEGUNDO</w:t>
      </w:r>
      <w:r w:rsidRPr="00C63FE0">
        <w:rPr>
          <w:rFonts w:ascii="Arial" w:eastAsia="Arial Unicode MS" w:hAnsi="Arial" w:cs="Arial"/>
          <w:sz w:val="26"/>
          <w:szCs w:val="26"/>
        </w:rPr>
        <w:t>. La personalidad de las partes quedó acreditada en autos.</w:t>
      </w:r>
      <w:r w:rsidR="009D3585">
        <w:rPr>
          <w:rFonts w:ascii="Arial" w:eastAsia="Arial Unicode MS" w:hAnsi="Arial" w:cs="Arial"/>
          <w:sz w:val="26"/>
          <w:szCs w:val="26"/>
        </w:rPr>
        <w:t xml:space="preserve"> - - - - - - - - - - - - - - - - - - - - - - - - - - - - - - - - - - - - - - - - - - - - - - - </w:t>
      </w:r>
    </w:p>
    <w:p w14:paraId="0025B29D" w14:textId="2C0F4BA8" w:rsidR="004E7A6E" w:rsidRPr="00C63FE0" w:rsidRDefault="004E7A6E" w:rsidP="004E7A6E">
      <w:pPr>
        <w:pStyle w:val="Textoindependiente2"/>
        <w:spacing w:after="100" w:afterAutospacing="1" w:line="360" w:lineRule="auto"/>
        <w:ind w:firstLine="708"/>
        <w:rPr>
          <w:rFonts w:ascii="Arial" w:eastAsia="Arial Unicode MS" w:hAnsi="Arial" w:cs="Arial"/>
          <w:sz w:val="26"/>
          <w:szCs w:val="26"/>
        </w:rPr>
      </w:pPr>
      <w:r w:rsidRPr="00C63FE0">
        <w:rPr>
          <w:rFonts w:ascii="Arial" w:eastAsia="Arial Unicode MS" w:hAnsi="Arial" w:cs="Arial"/>
          <w:b/>
          <w:sz w:val="26"/>
          <w:szCs w:val="26"/>
        </w:rPr>
        <w:t xml:space="preserve">TERCERO. </w:t>
      </w:r>
      <w:r w:rsidRPr="00C63FE0">
        <w:rPr>
          <w:rFonts w:ascii="Arial" w:eastAsia="Arial Unicode MS" w:hAnsi="Arial" w:cs="Arial"/>
          <w:sz w:val="26"/>
          <w:szCs w:val="26"/>
        </w:rPr>
        <w:t xml:space="preserve"> No se actualiza causal de improcedencia alguna, por lo que </w:t>
      </w:r>
      <w:r w:rsidRPr="00C63FE0">
        <w:rPr>
          <w:rFonts w:ascii="Arial" w:eastAsia="Arial Unicode MS" w:hAnsi="Arial" w:cs="Arial"/>
          <w:b/>
          <w:sz w:val="26"/>
          <w:szCs w:val="26"/>
        </w:rPr>
        <w:t>NO SE SOBRESEE EL JUICIO</w:t>
      </w:r>
      <w:r w:rsidRPr="00C63FE0">
        <w:rPr>
          <w:rFonts w:ascii="Arial" w:eastAsia="Arial Unicode MS" w:hAnsi="Arial" w:cs="Arial"/>
          <w:sz w:val="26"/>
          <w:szCs w:val="26"/>
        </w:rPr>
        <w:t xml:space="preserve">. </w:t>
      </w:r>
      <w:r w:rsidR="009D3585">
        <w:rPr>
          <w:rFonts w:ascii="Arial" w:eastAsia="Arial Unicode MS" w:hAnsi="Arial" w:cs="Arial"/>
          <w:sz w:val="26"/>
          <w:szCs w:val="26"/>
        </w:rPr>
        <w:t>- - - - - - - - - - - - - - - - - - - - - - -</w:t>
      </w:r>
    </w:p>
    <w:p w14:paraId="4141D30E" w14:textId="508E529E" w:rsidR="004E7A6E" w:rsidRPr="00C63FE0" w:rsidRDefault="004E7A6E" w:rsidP="004E7A6E">
      <w:pPr>
        <w:pStyle w:val="Default"/>
        <w:spacing w:line="360" w:lineRule="auto"/>
        <w:ind w:firstLine="708"/>
        <w:jc w:val="both"/>
        <w:rPr>
          <w:color w:val="auto"/>
          <w:sz w:val="26"/>
          <w:szCs w:val="26"/>
        </w:rPr>
      </w:pPr>
      <w:r w:rsidRPr="00C63FE0">
        <w:rPr>
          <w:rFonts w:eastAsia="Arial Unicode MS"/>
          <w:b/>
          <w:color w:val="auto"/>
          <w:sz w:val="26"/>
          <w:szCs w:val="26"/>
        </w:rPr>
        <w:t xml:space="preserve">CUARTO. </w:t>
      </w:r>
      <w:r w:rsidRPr="00C63FE0">
        <w:rPr>
          <w:rFonts w:eastAsia="Arial Unicode MS"/>
          <w:color w:val="auto"/>
          <w:sz w:val="26"/>
          <w:szCs w:val="26"/>
        </w:rPr>
        <w:t xml:space="preserve"> Por las razones expuestas en el considerando Cuarto, de este fallo, </w:t>
      </w:r>
      <w:r w:rsidRPr="00C63FE0">
        <w:rPr>
          <w:b/>
          <w:color w:val="auto"/>
          <w:sz w:val="26"/>
          <w:szCs w:val="26"/>
        </w:rPr>
        <w:t xml:space="preserve">SE DEJA </w:t>
      </w:r>
      <w:r>
        <w:rPr>
          <w:b/>
          <w:color w:val="auto"/>
          <w:sz w:val="26"/>
          <w:szCs w:val="26"/>
        </w:rPr>
        <w:t xml:space="preserve">INSUBSISTENTE </w:t>
      </w:r>
      <w:r w:rsidR="008E50C5">
        <w:rPr>
          <w:color w:val="auto"/>
          <w:sz w:val="26"/>
          <w:szCs w:val="26"/>
        </w:rPr>
        <w:t>el acto impugnado consistente en l</w:t>
      </w:r>
      <w:r w:rsidR="00D60FF2">
        <w:rPr>
          <w:color w:val="auto"/>
          <w:sz w:val="26"/>
          <w:szCs w:val="26"/>
        </w:rPr>
        <w:t xml:space="preserve">as resoluciones </w:t>
      </w:r>
      <w:r w:rsidR="00D60FF2">
        <w:rPr>
          <w:sz w:val="26"/>
          <w:szCs w:val="26"/>
        </w:rPr>
        <w:t>dictadas con fechas diez de abril de dos mil dieciocho y ocho de noviembre de dos mil diecinueve, dentro de los expedientes</w:t>
      </w:r>
      <w:r w:rsidR="009D3585">
        <w:rPr>
          <w:sz w:val="26"/>
          <w:szCs w:val="26"/>
        </w:rPr>
        <w:t xml:space="preserve"> </w:t>
      </w:r>
      <w:r w:rsidR="00D60FF2">
        <w:rPr>
          <w:sz w:val="26"/>
          <w:szCs w:val="26"/>
        </w:rPr>
        <w:t>números</w:t>
      </w:r>
      <w:r w:rsidR="009D3585">
        <w:rPr>
          <w:sz w:val="26"/>
          <w:szCs w:val="26"/>
        </w:rPr>
        <w:t xml:space="preserve"> </w:t>
      </w:r>
      <w:r w:rsidR="004D0C6C">
        <w:rPr>
          <w:rFonts w:eastAsia="Arial Unicode MS"/>
          <w:b/>
          <w:sz w:val="26"/>
          <w:szCs w:val="26"/>
        </w:rPr>
        <w:t>***********</w:t>
      </w:r>
      <w:r w:rsidR="00D60FF2">
        <w:rPr>
          <w:color w:val="auto"/>
          <w:sz w:val="26"/>
          <w:szCs w:val="26"/>
        </w:rPr>
        <w:t>.</w:t>
      </w:r>
      <w:r w:rsidR="009D3585">
        <w:rPr>
          <w:color w:val="auto"/>
          <w:sz w:val="26"/>
          <w:szCs w:val="26"/>
        </w:rPr>
        <w:t xml:space="preserve"> </w:t>
      </w:r>
    </w:p>
    <w:p w14:paraId="66EC5C97" w14:textId="46616AE2" w:rsidR="004E7A6E" w:rsidRPr="009D3585" w:rsidRDefault="004E7A6E" w:rsidP="009D3585">
      <w:pPr>
        <w:pStyle w:val="Textoindependiente2"/>
        <w:spacing w:before="240" w:line="360" w:lineRule="auto"/>
        <w:ind w:firstLine="708"/>
        <w:rPr>
          <w:rFonts w:ascii="Arial" w:eastAsia="Arial" w:hAnsi="Arial" w:cs="Arial"/>
          <w:bCs/>
          <w:sz w:val="26"/>
          <w:szCs w:val="26"/>
        </w:rPr>
      </w:pPr>
      <w:proofErr w:type="gramStart"/>
      <w:r w:rsidRPr="00C63FE0">
        <w:rPr>
          <w:rFonts w:ascii="Arial" w:eastAsia="Arial Unicode MS" w:hAnsi="Arial" w:cs="Arial"/>
          <w:b/>
          <w:sz w:val="26"/>
          <w:szCs w:val="26"/>
        </w:rPr>
        <w:t>QUINTO.-</w:t>
      </w:r>
      <w:proofErr w:type="gramEnd"/>
      <w:r w:rsidRPr="00C63FE0">
        <w:rPr>
          <w:rFonts w:ascii="Arial" w:eastAsia="Arial Unicode MS" w:hAnsi="Arial" w:cs="Arial"/>
          <w:b/>
          <w:sz w:val="26"/>
          <w:szCs w:val="26"/>
        </w:rPr>
        <w:t xml:space="preserve"> </w:t>
      </w:r>
      <w:r w:rsidRPr="00C63FE0">
        <w:rPr>
          <w:rFonts w:ascii="Arial" w:eastAsia="Arial" w:hAnsi="Arial" w:cs="Arial"/>
          <w:bCs/>
          <w:sz w:val="26"/>
          <w:szCs w:val="26"/>
        </w:rPr>
        <w:t xml:space="preserve">Conforme a los artículos 45 y 46, fracción I de la Ley de Justicia de Fiscalización y Rendición de Cuentas para el Estado de Oaxaca, </w:t>
      </w:r>
      <w:r w:rsidRPr="00C63FE0">
        <w:rPr>
          <w:rFonts w:ascii="Arial" w:eastAsia="Arial" w:hAnsi="Arial" w:cs="Arial"/>
          <w:b/>
          <w:bCs/>
          <w:sz w:val="26"/>
          <w:szCs w:val="26"/>
        </w:rPr>
        <w:t>NOTIFÍQUESE PERSONALMENTE A LOS ACTORES Y POR OFICIO A LA DEMANDADA. CÚMPLASE</w:t>
      </w:r>
      <w:r w:rsidRPr="00C63FE0">
        <w:rPr>
          <w:rFonts w:ascii="Arial" w:eastAsia="Arial" w:hAnsi="Arial" w:cs="Arial"/>
          <w:bCs/>
          <w:sz w:val="26"/>
          <w:szCs w:val="26"/>
        </w:rPr>
        <w:t xml:space="preserve">. </w:t>
      </w:r>
      <w:r w:rsidR="009D3585">
        <w:rPr>
          <w:rFonts w:ascii="Arial" w:eastAsia="Arial" w:hAnsi="Arial" w:cs="Arial"/>
          <w:bCs/>
          <w:sz w:val="26"/>
          <w:szCs w:val="26"/>
        </w:rPr>
        <w:t xml:space="preserve">- - - - - - - - - - - - - - - - - - - - </w:t>
      </w:r>
    </w:p>
    <w:p w14:paraId="5CCEE599" w14:textId="77777777" w:rsidR="009D3585" w:rsidRDefault="009D3585" w:rsidP="009D3585">
      <w:pPr>
        <w:spacing w:before="240" w:after="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w:t>
      </w:r>
      <w:proofErr w:type="gramStart"/>
      <w:r w:rsidRPr="00CB6405">
        <w:rPr>
          <w:rFonts w:ascii="Arial" w:hAnsi="Arial" w:cs="Arial"/>
          <w:sz w:val="26"/>
          <w:szCs w:val="26"/>
        </w:rPr>
        <w:t>fe.-</w:t>
      </w:r>
      <w:proofErr w:type="gramEnd"/>
      <w:r w:rsidRPr="00CB6405">
        <w:rPr>
          <w:rFonts w:ascii="Arial" w:hAnsi="Arial" w:cs="Arial"/>
          <w:sz w:val="26"/>
          <w:szCs w:val="26"/>
        </w:rPr>
        <w:t xml:space="preserve"> </w:t>
      </w:r>
      <w:r>
        <w:rPr>
          <w:rFonts w:ascii="Arial" w:hAnsi="Arial" w:cs="Arial"/>
          <w:sz w:val="26"/>
          <w:szCs w:val="26"/>
        </w:rPr>
        <w:t xml:space="preserve">- - - - - - - - - - - - - - - - - - - - - - - - - - - - - - - - - - - - - </w:t>
      </w:r>
    </w:p>
    <w:p w14:paraId="084B1280" w14:textId="77777777" w:rsidR="009D3585" w:rsidRDefault="009D3585" w:rsidP="009D3585">
      <w:pPr>
        <w:spacing w:before="240" w:line="360" w:lineRule="auto"/>
        <w:jc w:val="both"/>
        <w:rPr>
          <w:rFonts w:ascii="Arial" w:hAnsi="Arial" w:cs="Arial"/>
          <w:sz w:val="26"/>
          <w:szCs w:val="26"/>
        </w:rPr>
      </w:pPr>
    </w:p>
    <w:p w14:paraId="43116BE7" w14:textId="769AB9C8" w:rsidR="009D3585" w:rsidRDefault="009D3585" w:rsidP="009D3585">
      <w:pPr>
        <w:spacing w:before="240" w:line="360" w:lineRule="auto"/>
        <w:jc w:val="both"/>
        <w:rPr>
          <w:rFonts w:ascii="Arial" w:hAnsi="Arial" w:cs="Arial"/>
          <w:sz w:val="26"/>
          <w:szCs w:val="26"/>
        </w:rPr>
      </w:pPr>
    </w:p>
    <w:p w14:paraId="28D629E4" w14:textId="77777777" w:rsidR="009D3585" w:rsidRDefault="009D3585" w:rsidP="009D3585">
      <w:pPr>
        <w:spacing w:before="240" w:line="360" w:lineRule="auto"/>
        <w:jc w:val="both"/>
        <w:rPr>
          <w:rFonts w:ascii="Arial" w:hAnsi="Arial" w:cs="Arial"/>
          <w:sz w:val="26"/>
          <w:szCs w:val="26"/>
        </w:rPr>
      </w:pPr>
    </w:p>
    <w:p w14:paraId="0E6547A0" w14:textId="77777777" w:rsidR="009D3585" w:rsidRDefault="009D3585" w:rsidP="009D358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w:t>
      </w:r>
      <w:proofErr w:type="spellStart"/>
      <w:r>
        <w:rPr>
          <w:rFonts w:ascii="Arial" w:hAnsi="Arial" w:cs="Arial"/>
          <w:sz w:val="26"/>
          <w:szCs w:val="26"/>
        </w:rPr>
        <w:t>ALCANTARA</w:t>
      </w:r>
      <w:proofErr w:type="spellEnd"/>
      <w:r>
        <w:rPr>
          <w:rFonts w:ascii="Arial" w:hAnsi="Arial" w:cs="Arial"/>
          <w:sz w:val="26"/>
          <w:szCs w:val="26"/>
        </w:rPr>
        <w:t xml:space="preserve"> </w:t>
      </w:r>
    </w:p>
    <w:p w14:paraId="5E797C45" w14:textId="77777777" w:rsidR="009D3585" w:rsidRDefault="009D3585" w:rsidP="009D358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75A15747" w14:textId="77777777" w:rsidR="009D3585" w:rsidRDefault="009D3585" w:rsidP="009D3585">
      <w:pPr>
        <w:tabs>
          <w:tab w:val="left" w:pos="1680"/>
          <w:tab w:val="center" w:pos="4277"/>
        </w:tabs>
        <w:jc w:val="center"/>
        <w:rPr>
          <w:rFonts w:ascii="Arial" w:hAnsi="Arial" w:cs="Arial"/>
          <w:sz w:val="26"/>
          <w:szCs w:val="26"/>
        </w:rPr>
      </w:pPr>
    </w:p>
    <w:p w14:paraId="499E346E" w14:textId="77777777" w:rsidR="009D3585" w:rsidRDefault="009D3585" w:rsidP="009D3585">
      <w:pPr>
        <w:tabs>
          <w:tab w:val="left" w:pos="1680"/>
          <w:tab w:val="center" w:pos="4277"/>
        </w:tabs>
        <w:jc w:val="center"/>
        <w:rPr>
          <w:rFonts w:ascii="Arial" w:hAnsi="Arial" w:cs="Arial"/>
          <w:sz w:val="26"/>
          <w:szCs w:val="26"/>
        </w:rPr>
      </w:pPr>
    </w:p>
    <w:p w14:paraId="1566633E" w14:textId="12BA19C6" w:rsidR="009D3585" w:rsidRPr="008E7E72" w:rsidRDefault="009D3585" w:rsidP="009D3585">
      <w:pPr>
        <w:tabs>
          <w:tab w:val="center" w:pos="4135"/>
          <w:tab w:val="left" w:pos="7515"/>
        </w:tabs>
        <w:jc w:val="center"/>
        <w:rPr>
          <w:rFonts w:ascii="Arial" w:hAnsi="Arial" w:cs="Arial"/>
          <w:b/>
          <w:bCs/>
          <w:sz w:val="14"/>
          <w:szCs w:val="14"/>
        </w:rPr>
      </w:pPr>
      <w:r w:rsidRPr="008E7E72">
        <w:rPr>
          <w:rFonts w:ascii="Arial" w:hAnsi="Arial" w:cs="Arial"/>
          <w:b/>
          <w:bCs/>
          <w:sz w:val="14"/>
          <w:szCs w:val="14"/>
        </w:rPr>
        <w:t xml:space="preserve">LAS PRESENTES FIRMAS CORRESPONDEN AL </w:t>
      </w:r>
      <w:r>
        <w:rPr>
          <w:rFonts w:ascii="Arial" w:hAnsi="Arial" w:cs="Arial"/>
          <w:b/>
          <w:bCs/>
          <w:sz w:val="14"/>
          <w:szCs w:val="14"/>
        </w:rPr>
        <w:t>JUICIO DE INCONFORMIDAD</w:t>
      </w:r>
      <w:r w:rsidRPr="008E7E72">
        <w:rPr>
          <w:rFonts w:ascii="Arial" w:hAnsi="Arial" w:cs="Arial"/>
          <w:b/>
          <w:bCs/>
          <w:sz w:val="14"/>
          <w:szCs w:val="14"/>
        </w:rPr>
        <w:t xml:space="preserve"> JI/</w:t>
      </w:r>
      <w:r>
        <w:rPr>
          <w:rFonts w:ascii="Arial" w:hAnsi="Arial" w:cs="Arial"/>
          <w:b/>
          <w:bCs/>
          <w:sz w:val="14"/>
          <w:szCs w:val="14"/>
        </w:rPr>
        <w:t>07/</w:t>
      </w:r>
      <w:r w:rsidRPr="008E7E72">
        <w:rPr>
          <w:rFonts w:ascii="Arial" w:hAnsi="Arial" w:cs="Arial"/>
          <w:b/>
          <w:bCs/>
          <w:sz w:val="14"/>
          <w:szCs w:val="14"/>
        </w:rPr>
        <w:t>20</w:t>
      </w:r>
      <w:r>
        <w:rPr>
          <w:rFonts w:ascii="Arial" w:hAnsi="Arial" w:cs="Arial"/>
          <w:b/>
          <w:bCs/>
          <w:sz w:val="14"/>
          <w:szCs w:val="14"/>
        </w:rPr>
        <w:t>20</w:t>
      </w:r>
    </w:p>
    <w:p w14:paraId="13F9F0E2" w14:textId="77777777" w:rsidR="009D3585" w:rsidRDefault="009D3585" w:rsidP="009D3585">
      <w:pPr>
        <w:tabs>
          <w:tab w:val="center" w:pos="4135"/>
          <w:tab w:val="left" w:pos="7515"/>
        </w:tabs>
        <w:rPr>
          <w:rFonts w:ascii="Arial" w:hAnsi="Arial" w:cs="Arial"/>
          <w:sz w:val="20"/>
          <w:szCs w:val="20"/>
        </w:rPr>
      </w:pPr>
    </w:p>
    <w:p w14:paraId="554E40B1" w14:textId="77777777" w:rsidR="009D3585" w:rsidRDefault="009D3585" w:rsidP="009D3585">
      <w:pPr>
        <w:tabs>
          <w:tab w:val="left" w:pos="1680"/>
          <w:tab w:val="center" w:pos="4277"/>
        </w:tabs>
        <w:rPr>
          <w:rFonts w:ascii="Arial" w:hAnsi="Arial" w:cs="Arial"/>
          <w:sz w:val="26"/>
          <w:szCs w:val="26"/>
        </w:rPr>
      </w:pPr>
    </w:p>
    <w:p w14:paraId="3614B33F" w14:textId="5205748E" w:rsidR="009D3585" w:rsidRDefault="009D3585" w:rsidP="009D3585">
      <w:pPr>
        <w:jc w:val="center"/>
        <w:rPr>
          <w:rFonts w:ascii="Arial" w:hAnsi="Arial" w:cs="Arial"/>
          <w:sz w:val="26"/>
          <w:szCs w:val="26"/>
        </w:rPr>
      </w:pPr>
    </w:p>
    <w:p w14:paraId="36555D41" w14:textId="03E74F26" w:rsidR="009D3585" w:rsidRDefault="009D3585" w:rsidP="009D3585">
      <w:pPr>
        <w:jc w:val="center"/>
        <w:rPr>
          <w:rFonts w:ascii="Arial" w:hAnsi="Arial" w:cs="Arial"/>
          <w:sz w:val="26"/>
          <w:szCs w:val="26"/>
        </w:rPr>
      </w:pPr>
    </w:p>
    <w:p w14:paraId="5BD411AF" w14:textId="71B75F35" w:rsidR="009D3585" w:rsidRDefault="009D3585" w:rsidP="009D3585">
      <w:pPr>
        <w:jc w:val="center"/>
        <w:rPr>
          <w:rFonts w:ascii="Arial" w:hAnsi="Arial" w:cs="Arial"/>
          <w:sz w:val="26"/>
          <w:szCs w:val="26"/>
        </w:rPr>
      </w:pPr>
    </w:p>
    <w:p w14:paraId="22CC5F07" w14:textId="77777777" w:rsidR="009D3585" w:rsidRDefault="009D3585" w:rsidP="009D3585">
      <w:pPr>
        <w:jc w:val="center"/>
        <w:rPr>
          <w:rFonts w:ascii="Arial" w:hAnsi="Arial" w:cs="Arial"/>
          <w:sz w:val="26"/>
          <w:szCs w:val="26"/>
        </w:rPr>
      </w:pPr>
    </w:p>
    <w:p w14:paraId="532D55C5" w14:textId="77777777" w:rsidR="009D3585" w:rsidRDefault="009D3585" w:rsidP="009D3585">
      <w:pPr>
        <w:tabs>
          <w:tab w:val="center" w:pos="4135"/>
          <w:tab w:val="left" w:pos="7515"/>
        </w:tabs>
        <w:jc w:val="center"/>
        <w:rPr>
          <w:rFonts w:ascii="Arial" w:hAnsi="Arial" w:cs="Arial"/>
          <w:sz w:val="26"/>
          <w:szCs w:val="26"/>
        </w:rPr>
      </w:pPr>
      <w:r>
        <w:rPr>
          <w:rFonts w:ascii="Arial" w:hAnsi="Arial" w:cs="Arial"/>
          <w:sz w:val="26"/>
          <w:szCs w:val="26"/>
        </w:rPr>
        <w:t>MAGISTRADO RAÚL PALOMARES PALOMINO</w:t>
      </w:r>
    </w:p>
    <w:p w14:paraId="0D405743" w14:textId="77777777" w:rsidR="009D3585" w:rsidRDefault="009D3585" w:rsidP="009D3585">
      <w:pPr>
        <w:tabs>
          <w:tab w:val="center" w:pos="4135"/>
          <w:tab w:val="left" w:pos="7515"/>
        </w:tabs>
        <w:jc w:val="center"/>
        <w:rPr>
          <w:rFonts w:ascii="Arial" w:hAnsi="Arial" w:cs="Arial"/>
          <w:sz w:val="26"/>
          <w:szCs w:val="26"/>
        </w:rPr>
      </w:pPr>
    </w:p>
    <w:p w14:paraId="2E634BA0" w14:textId="77777777" w:rsidR="009D3585" w:rsidRDefault="009D3585" w:rsidP="009D3585">
      <w:pPr>
        <w:tabs>
          <w:tab w:val="center" w:pos="4135"/>
          <w:tab w:val="left" w:pos="7515"/>
        </w:tabs>
        <w:jc w:val="center"/>
        <w:rPr>
          <w:rFonts w:ascii="Arial" w:hAnsi="Arial" w:cs="Arial"/>
          <w:sz w:val="26"/>
          <w:szCs w:val="26"/>
        </w:rPr>
      </w:pPr>
    </w:p>
    <w:p w14:paraId="325912E4" w14:textId="77777777" w:rsidR="009D3585" w:rsidRDefault="009D3585" w:rsidP="009D3585">
      <w:pPr>
        <w:tabs>
          <w:tab w:val="center" w:pos="4135"/>
          <w:tab w:val="left" w:pos="7515"/>
        </w:tabs>
        <w:jc w:val="center"/>
        <w:rPr>
          <w:rFonts w:ascii="Arial" w:hAnsi="Arial" w:cs="Arial"/>
          <w:sz w:val="26"/>
          <w:szCs w:val="26"/>
        </w:rPr>
      </w:pPr>
    </w:p>
    <w:p w14:paraId="1E367F89" w14:textId="77777777" w:rsidR="009D3585" w:rsidRDefault="009D3585" w:rsidP="009D3585">
      <w:pPr>
        <w:tabs>
          <w:tab w:val="center" w:pos="4135"/>
          <w:tab w:val="left" w:pos="7515"/>
        </w:tabs>
        <w:jc w:val="center"/>
        <w:rPr>
          <w:rFonts w:ascii="Arial" w:hAnsi="Arial" w:cs="Arial"/>
          <w:sz w:val="26"/>
          <w:szCs w:val="26"/>
        </w:rPr>
      </w:pPr>
    </w:p>
    <w:p w14:paraId="2BC761EB" w14:textId="77777777" w:rsidR="009D3585" w:rsidRDefault="009D3585" w:rsidP="009D3585">
      <w:pPr>
        <w:tabs>
          <w:tab w:val="center" w:pos="4135"/>
          <w:tab w:val="left" w:pos="7515"/>
        </w:tabs>
        <w:jc w:val="center"/>
        <w:rPr>
          <w:rFonts w:ascii="Arial" w:hAnsi="Arial" w:cs="Arial"/>
          <w:sz w:val="26"/>
          <w:szCs w:val="26"/>
        </w:rPr>
      </w:pPr>
    </w:p>
    <w:p w14:paraId="1B044239" w14:textId="77777777" w:rsidR="009D3585" w:rsidRDefault="009D3585" w:rsidP="009D3585">
      <w:pPr>
        <w:tabs>
          <w:tab w:val="center" w:pos="4135"/>
          <w:tab w:val="left" w:pos="7515"/>
        </w:tabs>
        <w:jc w:val="center"/>
        <w:rPr>
          <w:rFonts w:ascii="Arial" w:hAnsi="Arial" w:cs="Arial"/>
          <w:sz w:val="26"/>
          <w:szCs w:val="26"/>
        </w:rPr>
      </w:pPr>
      <w:r>
        <w:rPr>
          <w:rFonts w:ascii="Arial" w:hAnsi="Arial" w:cs="Arial"/>
          <w:sz w:val="26"/>
          <w:szCs w:val="26"/>
        </w:rPr>
        <w:t>MAGISTRADO ABRAHAM SANTIAGO SORIANO</w:t>
      </w:r>
    </w:p>
    <w:p w14:paraId="0D6D53FC" w14:textId="77777777" w:rsidR="009D3585" w:rsidRDefault="009D3585" w:rsidP="009D3585">
      <w:pPr>
        <w:tabs>
          <w:tab w:val="center" w:pos="4135"/>
          <w:tab w:val="left" w:pos="7515"/>
        </w:tabs>
        <w:jc w:val="center"/>
        <w:rPr>
          <w:rFonts w:ascii="Arial" w:hAnsi="Arial" w:cs="Arial"/>
          <w:sz w:val="26"/>
          <w:szCs w:val="26"/>
        </w:rPr>
      </w:pPr>
    </w:p>
    <w:p w14:paraId="363BA4C4" w14:textId="77777777" w:rsidR="009D3585" w:rsidRDefault="009D3585" w:rsidP="009D3585">
      <w:pPr>
        <w:tabs>
          <w:tab w:val="center" w:pos="4135"/>
          <w:tab w:val="left" w:pos="7515"/>
        </w:tabs>
        <w:rPr>
          <w:rFonts w:ascii="Arial" w:hAnsi="Arial" w:cs="Arial"/>
          <w:sz w:val="26"/>
          <w:szCs w:val="26"/>
        </w:rPr>
      </w:pPr>
    </w:p>
    <w:p w14:paraId="292CD237" w14:textId="087B8438" w:rsidR="009D3585" w:rsidRDefault="009D3585" w:rsidP="009D3585">
      <w:pPr>
        <w:tabs>
          <w:tab w:val="center" w:pos="4135"/>
          <w:tab w:val="left" w:pos="7515"/>
        </w:tabs>
        <w:jc w:val="center"/>
        <w:rPr>
          <w:rFonts w:ascii="Arial" w:hAnsi="Arial" w:cs="Arial"/>
          <w:sz w:val="26"/>
          <w:szCs w:val="26"/>
        </w:rPr>
      </w:pPr>
    </w:p>
    <w:p w14:paraId="058C102B" w14:textId="77777777" w:rsidR="009D3585" w:rsidRDefault="009D3585" w:rsidP="009D3585">
      <w:pPr>
        <w:tabs>
          <w:tab w:val="center" w:pos="4135"/>
          <w:tab w:val="left" w:pos="7515"/>
        </w:tabs>
        <w:jc w:val="center"/>
        <w:rPr>
          <w:rFonts w:ascii="Arial" w:hAnsi="Arial" w:cs="Arial"/>
          <w:sz w:val="26"/>
          <w:szCs w:val="26"/>
        </w:rPr>
      </w:pPr>
    </w:p>
    <w:p w14:paraId="378947BF" w14:textId="77777777" w:rsidR="009D3585" w:rsidRDefault="009D3585" w:rsidP="009D3585">
      <w:pPr>
        <w:tabs>
          <w:tab w:val="center" w:pos="4135"/>
          <w:tab w:val="left" w:pos="7515"/>
        </w:tabs>
        <w:jc w:val="center"/>
        <w:rPr>
          <w:rFonts w:ascii="Arial" w:hAnsi="Arial" w:cs="Arial"/>
          <w:sz w:val="26"/>
          <w:szCs w:val="26"/>
        </w:rPr>
      </w:pPr>
    </w:p>
    <w:p w14:paraId="289233F8" w14:textId="77777777" w:rsidR="009D3585" w:rsidRDefault="009D3585" w:rsidP="009D3585">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 xml:space="preserve">LICENCIADO JUAN EDY </w:t>
      </w:r>
      <w:proofErr w:type="spellStart"/>
      <w:r>
        <w:rPr>
          <w:rFonts w:ascii="Arial" w:hAnsi="Arial" w:cs="Arial"/>
          <w:sz w:val="26"/>
          <w:szCs w:val="26"/>
        </w:rPr>
        <w:t>GARCIA</w:t>
      </w:r>
      <w:proofErr w:type="spellEnd"/>
      <w:r>
        <w:rPr>
          <w:rFonts w:ascii="Arial" w:hAnsi="Arial" w:cs="Arial"/>
          <w:sz w:val="26"/>
          <w:szCs w:val="26"/>
        </w:rPr>
        <w:t xml:space="preserve"> CORONADO</w:t>
      </w:r>
    </w:p>
    <w:p w14:paraId="0BE072CF" w14:textId="77777777" w:rsidR="009D3585" w:rsidRPr="00331BD7" w:rsidRDefault="009D3585" w:rsidP="009D3585">
      <w:pPr>
        <w:spacing w:after="0" w:line="240" w:lineRule="auto"/>
        <w:jc w:val="center"/>
        <w:rPr>
          <w:rFonts w:ascii="Arial" w:hAnsi="Arial" w:cs="Arial"/>
          <w:sz w:val="14"/>
          <w:szCs w:val="26"/>
        </w:rPr>
      </w:pPr>
      <w:r>
        <w:rPr>
          <w:rFonts w:ascii="Arial" w:hAnsi="Arial" w:cs="Arial"/>
          <w:sz w:val="26"/>
          <w:szCs w:val="26"/>
        </w:rPr>
        <w:t>SECRETARIO GENERAL DE ACUERDOS</w:t>
      </w:r>
    </w:p>
    <w:p w14:paraId="3CA12E24" w14:textId="77777777" w:rsidR="009D3585" w:rsidRPr="00F6655D" w:rsidRDefault="009D3585" w:rsidP="009D3585">
      <w:pPr>
        <w:spacing w:before="240" w:line="360" w:lineRule="auto"/>
        <w:jc w:val="both"/>
        <w:rPr>
          <w:rFonts w:ascii="Arial" w:hAnsi="Arial" w:cs="Arial"/>
          <w:sz w:val="26"/>
          <w:szCs w:val="26"/>
        </w:rPr>
      </w:pPr>
    </w:p>
    <w:p w14:paraId="0E73E4BC" w14:textId="77777777" w:rsidR="009D3585" w:rsidRDefault="009D3585" w:rsidP="009D3585">
      <w:pPr>
        <w:spacing w:line="360" w:lineRule="auto"/>
        <w:ind w:firstLine="708"/>
        <w:jc w:val="both"/>
        <w:rPr>
          <w:rFonts w:ascii="Arial" w:hAnsi="Arial" w:cs="Arial"/>
          <w:sz w:val="26"/>
          <w:szCs w:val="26"/>
        </w:rPr>
      </w:pPr>
    </w:p>
    <w:p w14:paraId="30766DAD" w14:textId="77777777" w:rsidR="004E7A6E" w:rsidRDefault="004E7A6E" w:rsidP="009D3585">
      <w:pPr>
        <w:spacing w:after="0" w:line="360" w:lineRule="auto"/>
        <w:ind w:firstLine="708"/>
        <w:jc w:val="both"/>
      </w:pPr>
    </w:p>
    <w:sectPr w:rsidR="004E7A6E" w:rsidSect="00A54CED">
      <w:headerReference w:type="even" r:id="rId14"/>
      <w:headerReference w:type="default" r:id="rId15"/>
      <w:footerReference w:type="default" r:id="rId16"/>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B0C1A4" w14:textId="77777777" w:rsidR="00621C2E" w:rsidRDefault="00621C2E">
      <w:pPr>
        <w:spacing w:after="0" w:line="240" w:lineRule="auto"/>
      </w:pPr>
      <w:r>
        <w:separator/>
      </w:r>
    </w:p>
  </w:endnote>
  <w:endnote w:type="continuationSeparator" w:id="0">
    <w:p w14:paraId="0479527A" w14:textId="77777777" w:rsidR="00621C2E" w:rsidRDefault="0062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67D3C8" w14:textId="2F49E487" w:rsidR="004D0C6C" w:rsidRDefault="004D0C6C">
    <w:pPr>
      <w:pStyle w:val="Piedepgina"/>
    </w:pPr>
    <w:r>
      <w:rPr>
        <w:noProof/>
      </w:rPr>
      <mc:AlternateContent>
        <mc:Choice Requires="wps">
          <w:drawing>
            <wp:anchor distT="45720" distB="45720" distL="114300" distR="114300" simplePos="0" relativeHeight="251661312" behindDoc="0" locked="0" layoutInCell="1" allowOverlap="1" wp14:anchorId="683B0E88" wp14:editId="3973D333">
              <wp:simplePos x="0" y="0"/>
              <wp:positionH relativeFrom="column">
                <wp:posOffset>-1586865</wp:posOffset>
              </wp:positionH>
              <wp:positionV relativeFrom="paragraph">
                <wp:posOffset>-4515485</wp:posOffset>
              </wp:positionV>
              <wp:extent cx="1175385" cy="682625"/>
              <wp:effectExtent l="0" t="0" r="24765" b="2222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682625"/>
                      </a:xfrm>
                      <a:prstGeom prst="rect">
                        <a:avLst/>
                      </a:prstGeom>
                      <a:solidFill>
                        <a:srgbClr val="FFFFFF"/>
                      </a:solidFill>
                      <a:ln w="9525">
                        <a:solidFill>
                          <a:srgbClr val="000000"/>
                        </a:solidFill>
                        <a:miter lim="800000"/>
                        <a:headEnd/>
                        <a:tailEnd/>
                      </a:ln>
                    </wps:spPr>
                    <wps:txbx>
                      <w:txbxContent>
                        <w:p w14:paraId="2A454AB5" w14:textId="03912CDE" w:rsidR="004D0C6C" w:rsidRDefault="004D0C6C" w:rsidP="004D0C6C">
                          <w:pPr>
                            <w:jc w:val="both"/>
                            <w:rPr>
                              <w:rFonts w:asciiTheme="minorHAnsi" w:eastAsiaTheme="minorHAnsi" w:hAnsiTheme="minorHAnsi"/>
                            </w:rPr>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4DF8E2E5" w14:textId="74733A51" w:rsidR="004D0C6C" w:rsidRDefault="004D0C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3B0E88" id="_x0000_t202" coordsize="21600,21600" o:spt="202" path="m,l,21600r21600,l21600,xe">
              <v:stroke joinstyle="miter"/>
              <v:path gradientshapeok="t" o:connecttype="rect"/>
            </v:shapetype>
            <v:shape id="Cuadro de texto 2" o:spid="_x0000_s1026" type="#_x0000_t202" style="position:absolute;margin-left:-124.95pt;margin-top:-355.55pt;width:92.55pt;height:53.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">
              <v:textbox>
                <w:txbxContent>
                  <w:p w14:paraId="2A454AB5" w14:textId="03912CDE" w:rsidR="004D0C6C" w:rsidRDefault="004D0C6C" w:rsidP="004D0C6C">
                    <w:pPr>
                      <w:jc w:val="both"/>
                      <w:rPr>
                        <w:rFonts w:asciiTheme="minorHAnsi" w:eastAsiaTheme="minorHAnsi" w:hAnsiTheme="minorHAnsi"/>
                      </w:rPr>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4DF8E2E5" w14:textId="74733A51" w:rsidR="004D0C6C" w:rsidRDefault="004D0C6C"/>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6DC056" w14:textId="77777777" w:rsidR="00621C2E" w:rsidRDefault="00621C2E">
      <w:pPr>
        <w:spacing w:after="0" w:line="240" w:lineRule="auto"/>
      </w:pPr>
      <w:r>
        <w:separator/>
      </w:r>
    </w:p>
  </w:footnote>
  <w:footnote w:type="continuationSeparator" w:id="0">
    <w:p w14:paraId="0FBED9A3" w14:textId="77777777" w:rsidR="00621C2E" w:rsidRDefault="0062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6026526"/>
      <w:docPartObj>
        <w:docPartGallery w:val="Page Numbers (Top of Page)"/>
        <w:docPartUnique/>
      </w:docPartObj>
    </w:sdtPr>
    <w:sdtEndPr/>
    <w:sdtContent>
      <w:p w14:paraId="46DA6304" w14:textId="77777777" w:rsidR="008937DC" w:rsidRDefault="008937DC">
        <w:pPr>
          <w:pStyle w:val="Encabezado"/>
          <w:jc w:val="center"/>
        </w:pPr>
        <w:r>
          <w:fldChar w:fldCharType="begin"/>
        </w:r>
        <w:r>
          <w:instrText>PAGE   \* MERGEFORMAT</w:instrText>
        </w:r>
        <w:r>
          <w:fldChar w:fldCharType="separate"/>
        </w:r>
        <w:r>
          <w:rPr>
            <w:noProof/>
          </w:rPr>
          <w:t>38</w:t>
        </w:r>
        <w:r>
          <w:fldChar w:fldCharType="end"/>
        </w:r>
      </w:p>
    </w:sdtContent>
  </w:sdt>
  <w:p w14:paraId="43155CF4" w14:textId="77777777" w:rsidR="008937DC" w:rsidRDefault="008937D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5BD2E" w14:textId="044313D7" w:rsidR="004D0C6C" w:rsidRDefault="004D0C6C" w:rsidP="008937DC">
    <w:pPr>
      <w:pStyle w:val="Encabezado"/>
      <w:jc w:val="center"/>
    </w:pPr>
  </w:p>
  <w:sdt>
    <w:sdtPr>
      <w:id w:val="7828657"/>
      <w:docPartObj>
        <w:docPartGallery w:val="Page Numbers (Top of Page)"/>
        <w:docPartUnique/>
      </w:docPartObj>
    </w:sdtPr>
    <w:sdtEndPr/>
    <w:sdtContent>
      <w:p w14:paraId="691DC038" w14:textId="4A931D4A" w:rsidR="008937DC" w:rsidRDefault="008937DC" w:rsidP="008937DC">
        <w:pPr>
          <w:pStyle w:val="Encabezado"/>
          <w:jc w:val="center"/>
          <w:rPr>
            <w:noProof/>
          </w:rPr>
        </w:pPr>
        <w:r>
          <w:fldChar w:fldCharType="begin"/>
        </w:r>
        <w:r>
          <w:instrText xml:space="preserve"> PAGE   \* MERGEFORMAT </w:instrText>
        </w:r>
        <w:r>
          <w:fldChar w:fldCharType="separate"/>
        </w:r>
        <w:r w:rsidR="008E50C5">
          <w:rPr>
            <w:noProof/>
          </w:rPr>
          <w:t>14</w:t>
        </w:r>
        <w:r>
          <w:rPr>
            <w:noProof/>
          </w:rPr>
          <w:fldChar w:fldCharType="end"/>
        </w:r>
      </w:p>
      <w:p w14:paraId="356422F9" w14:textId="11B17700" w:rsidR="008937DC" w:rsidRDefault="007104A1" w:rsidP="008937DC">
        <w:pPr>
          <w:pStyle w:val="Encabezado"/>
          <w:jc w:val="center"/>
        </w:pPr>
      </w:p>
    </w:sdtContent>
  </w:sdt>
  <w:p w14:paraId="5D9E833F" w14:textId="6259EF9A" w:rsidR="008937DC" w:rsidRDefault="009D3585" w:rsidP="008937DC">
    <w:pPr>
      <w:pStyle w:val="Encabezado"/>
      <w:tabs>
        <w:tab w:val="left" w:pos="142"/>
      </w:tabs>
      <w:ind w:left="284"/>
    </w:pPr>
    <w:r>
      <w:rPr>
        <w:noProof/>
        <w:lang w:eastAsia="es-MX"/>
      </w:rPr>
      <mc:AlternateContent>
        <mc:Choice Requires="wpg">
          <w:drawing>
            <wp:anchor distT="0" distB="0" distL="114300" distR="114300" simplePos="0" relativeHeight="251659264" behindDoc="1" locked="0" layoutInCell="1" allowOverlap="1" wp14:anchorId="24E5C6E2" wp14:editId="75268B1F">
              <wp:simplePos x="0" y="0"/>
              <wp:positionH relativeFrom="page">
                <wp:posOffset>247015</wp:posOffset>
              </wp:positionH>
              <wp:positionV relativeFrom="topMargin">
                <wp:posOffset>6496254</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5D851ACA" id="Grupo 1" o:spid="_x0000_s1026" style="position:absolute;margin-left:19.45pt;margin-top:511.5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">
              <v:group id="Group 5" o:spid="_x0000_s1027" style="position:absolute;left:3621;top:1114;width:2912;height:3232" coordorigin="3621,1114"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6" o:spid="_x0000_s1028" style="position:absolute;left:3621;top:1114;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yE8wwAAANoAAAAPAAAAZHJzL2Rvd25yZXYueG1sRI9Ba8JA&#10;FITvgv9heUJvumlE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TdchP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0" o:spid="_x0000_s1032" style="position:absolute;left:7513;top:1089;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3" o:spid="_x0000_s1035" style="position:absolute;left:6415;top:1114;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9" o:spid="_x0000_s1041" style="position:absolute;left:5622;top:3611;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627C9"/>
    <w:multiLevelType w:val="hybridMultilevel"/>
    <w:tmpl w:val="8A3CC598"/>
    <w:lvl w:ilvl="0" w:tplc="00EE125C">
      <w:start w:val="1"/>
      <w:numFmt w:val="lowerLetter"/>
      <w:lvlText w:val="%1)"/>
      <w:lvlJc w:val="left"/>
      <w:pPr>
        <w:ind w:left="1069" w:hanging="360"/>
      </w:pPr>
      <w:rPr>
        <w:b/>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791"/>
    <w:rsid w:val="000B5A8E"/>
    <w:rsid w:val="00105F5D"/>
    <w:rsid w:val="00184184"/>
    <w:rsid w:val="001C0610"/>
    <w:rsid w:val="001E19A1"/>
    <w:rsid w:val="002365D4"/>
    <w:rsid w:val="00244C47"/>
    <w:rsid w:val="00256DFA"/>
    <w:rsid w:val="00263B25"/>
    <w:rsid w:val="00277FDB"/>
    <w:rsid w:val="00280E57"/>
    <w:rsid w:val="002C7D6C"/>
    <w:rsid w:val="002F120A"/>
    <w:rsid w:val="002F71DC"/>
    <w:rsid w:val="003555BF"/>
    <w:rsid w:val="00367AF7"/>
    <w:rsid w:val="00381901"/>
    <w:rsid w:val="003A7ED5"/>
    <w:rsid w:val="003D2161"/>
    <w:rsid w:val="003D557B"/>
    <w:rsid w:val="003D59A9"/>
    <w:rsid w:val="003D7DE3"/>
    <w:rsid w:val="003F7B62"/>
    <w:rsid w:val="00453E7B"/>
    <w:rsid w:val="00461419"/>
    <w:rsid w:val="00480791"/>
    <w:rsid w:val="00481DA2"/>
    <w:rsid w:val="004D0C6C"/>
    <w:rsid w:val="004E7A6E"/>
    <w:rsid w:val="005235E9"/>
    <w:rsid w:val="005257FE"/>
    <w:rsid w:val="005406A1"/>
    <w:rsid w:val="005448BB"/>
    <w:rsid w:val="005B5FBC"/>
    <w:rsid w:val="005C0EA3"/>
    <w:rsid w:val="005C6092"/>
    <w:rsid w:val="00606F0C"/>
    <w:rsid w:val="00621C2E"/>
    <w:rsid w:val="00643CA4"/>
    <w:rsid w:val="006857F7"/>
    <w:rsid w:val="00691FF5"/>
    <w:rsid w:val="007C3844"/>
    <w:rsid w:val="00823D0D"/>
    <w:rsid w:val="008937DC"/>
    <w:rsid w:val="00897A87"/>
    <w:rsid w:val="008A357D"/>
    <w:rsid w:val="008A3B8B"/>
    <w:rsid w:val="008B7954"/>
    <w:rsid w:val="008E50C5"/>
    <w:rsid w:val="00912B19"/>
    <w:rsid w:val="00931297"/>
    <w:rsid w:val="00933972"/>
    <w:rsid w:val="009940D2"/>
    <w:rsid w:val="009D1783"/>
    <w:rsid w:val="009D3585"/>
    <w:rsid w:val="009D3B74"/>
    <w:rsid w:val="00A54CED"/>
    <w:rsid w:val="00A67561"/>
    <w:rsid w:val="00A711E2"/>
    <w:rsid w:val="00A76961"/>
    <w:rsid w:val="00AD27B3"/>
    <w:rsid w:val="00B86490"/>
    <w:rsid w:val="00B97E9B"/>
    <w:rsid w:val="00C02261"/>
    <w:rsid w:val="00CE179E"/>
    <w:rsid w:val="00D01D1D"/>
    <w:rsid w:val="00D27C52"/>
    <w:rsid w:val="00D322CD"/>
    <w:rsid w:val="00D35773"/>
    <w:rsid w:val="00D60FF2"/>
    <w:rsid w:val="00D659E4"/>
    <w:rsid w:val="00D75E8D"/>
    <w:rsid w:val="00DA0D21"/>
    <w:rsid w:val="00DC7D0E"/>
    <w:rsid w:val="00E96E27"/>
    <w:rsid w:val="00EA1046"/>
    <w:rsid w:val="00ED6F16"/>
    <w:rsid w:val="00EE414D"/>
    <w:rsid w:val="00EE5E50"/>
    <w:rsid w:val="00F26322"/>
    <w:rsid w:val="00F64653"/>
    <w:rsid w:val="00FB4306"/>
    <w:rsid w:val="00FC0C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D1D94"/>
  <w15:chartTrackingRefBased/>
  <w15:docId w15:val="{B4A2A346-3D3C-45AC-80B6-BABAF0C51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791"/>
    <w:pPr>
      <w:spacing w:after="200" w:line="276" w:lineRule="auto"/>
    </w:pPr>
    <w:rPr>
      <w:rFonts w:ascii="Calibri" w:eastAsia="Calibri" w:hAnsi="Calibri" w:cs="Times New Roman"/>
    </w:rPr>
  </w:style>
  <w:style w:type="paragraph" w:styleId="Ttulo1">
    <w:name w:val="heading 1"/>
    <w:basedOn w:val="Normal"/>
    <w:next w:val="Normal"/>
    <w:link w:val="Ttulo1Car"/>
    <w:uiPriority w:val="9"/>
    <w:qFormat/>
    <w:rsid w:val="00480791"/>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0791"/>
    <w:rPr>
      <w:rFonts w:ascii="Cambria" w:eastAsia="Times New Roman" w:hAnsi="Cambria" w:cs="Times New Roman"/>
      <w:b/>
      <w:bCs/>
      <w:color w:val="365F91"/>
      <w:sz w:val="28"/>
      <w:szCs w:val="28"/>
    </w:rPr>
  </w:style>
  <w:style w:type="paragraph" w:styleId="Encabezado">
    <w:name w:val="header"/>
    <w:basedOn w:val="Normal"/>
    <w:link w:val="EncabezadoCar"/>
    <w:uiPriority w:val="99"/>
    <w:rsid w:val="0048079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basedOn w:val="Fuentedeprrafopredeter"/>
    <w:link w:val="Encabezado"/>
    <w:uiPriority w:val="99"/>
    <w:rsid w:val="00480791"/>
    <w:rPr>
      <w:rFonts w:ascii="Times New Roman" w:eastAsia="PMingLiU" w:hAnsi="Times New Roman" w:cs="Times New Roman"/>
      <w:sz w:val="24"/>
      <w:szCs w:val="24"/>
      <w:lang w:eastAsia="zh-TW"/>
    </w:rPr>
  </w:style>
  <w:style w:type="paragraph" w:customStyle="1" w:styleId="Textoindependiente21">
    <w:name w:val="Texto independiente 21"/>
    <w:basedOn w:val="Normal"/>
    <w:rsid w:val="00480791"/>
    <w:pPr>
      <w:widowControl w:val="0"/>
      <w:spacing w:after="0" w:line="480" w:lineRule="auto"/>
      <w:ind w:right="51" w:firstLine="1134"/>
      <w:jc w:val="both"/>
    </w:pPr>
    <w:rPr>
      <w:rFonts w:ascii="Courier" w:eastAsia="Times New Roman" w:hAnsi="Courier"/>
      <w:sz w:val="24"/>
      <w:szCs w:val="20"/>
      <w:lang w:eastAsia="es-ES"/>
    </w:rPr>
  </w:style>
  <w:style w:type="character" w:customStyle="1" w:styleId="corte4fondoCar3">
    <w:name w:val="corte4 fondo Car3"/>
    <w:link w:val="corte4fondo"/>
    <w:locked/>
    <w:rsid w:val="00480791"/>
    <w:rPr>
      <w:rFonts w:ascii="Arial" w:hAnsi="Arial" w:cs="Arial"/>
      <w:sz w:val="30"/>
      <w:szCs w:val="30"/>
      <w:lang w:val="es-ES_tradnl"/>
    </w:rPr>
  </w:style>
  <w:style w:type="paragraph" w:customStyle="1" w:styleId="corte4fondo">
    <w:name w:val="corte4 fondo"/>
    <w:basedOn w:val="Normal"/>
    <w:link w:val="corte4fondoCar3"/>
    <w:qFormat/>
    <w:rsid w:val="00480791"/>
    <w:pPr>
      <w:spacing w:after="0" w:line="360" w:lineRule="auto"/>
      <w:ind w:firstLine="709"/>
      <w:jc w:val="both"/>
    </w:pPr>
    <w:rPr>
      <w:rFonts w:ascii="Arial" w:eastAsiaTheme="minorHAnsi" w:hAnsi="Arial" w:cs="Arial"/>
      <w:sz w:val="30"/>
      <w:szCs w:val="30"/>
      <w:lang w:val="es-ES_tradnl"/>
    </w:rPr>
  </w:style>
  <w:style w:type="paragraph" w:customStyle="1" w:styleId="Default">
    <w:name w:val="Default"/>
    <w:rsid w:val="00480791"/>
    <w:pPr>
      <w:autoSpaceDE w:val="0"/>
      <w:autoSpaceDN w:val="0"/>
      <w:adjustRightInd w:val="0"/>
      <w:spacing w:after="0" w:line="240" w:lineRule="auto"/>
    </w:pPr>
    <w:rPr>
      <w:rFonts w:ascii="Arial" w:eastAsia="Calibri" w:hAnsi="Arial" w:cs="Arial"/>
      <w:color w:val="000000"/>
      <w:sz w:val="24"/>
      <w:szCs w:val="24"/>
    </w:rPr>
  </w:style>
  <w:style w:type="paragraph" w:styleId="Textoindependiente2">
    <w:name w:val="Body Text 2"/>
    <w:basedOn w:val="Normal"/>
    <w:link w:val="Textoindependiente2Car"/>
    <w:rsid w:val="00480791"/>
    <w:pPr>
      <w:spacing w:after="0" w:line="240" w:lineRule="auto"/>
      <w:jc w:val="both"/>
    </w:pPr>
    <w:rPr>
      <w:rFonts w:ascii="Tahoma" w:eastAsia="Times New Roman" w:hAnsi="Tahoma"/>
      <w:sz w:val="20"/>
      <w:szCs w:val="20"/>
      <w:lang w:eastAsia="es-ES"/>
    </w:rPr>
  </w:style>
  <w:style w:type="character" w:customStyle="1" w:styleId="Textoindependiente2Car">
    <w:name w:val="Texto independiente 2 Car"/>
    <w:basedOn w:val="Fuentedeprrafopredeter"/>
    <w:link w:val="Textoindependiente2"/>
    <w:rsid w:val="00480791"/>
    <w:rPr>
      <w:rFonts w:ascii="Tahoma" w:eastAsia="Times New Roman" w:hAnsi="Tahoma" w:cs="Times New Roman"/>
      <w:sz w:val="20"/>
      <w:szCs w:val="20"/>
      <w:lang w:eastAsia="es-ES"/>
    </w:rPr>
  </w:style>
  <w:style w:type="paragraph" w:customStyle="1" w:styleId="corte3centro">
    <w:name w:val="corte3 centro"/>
    <w:basedOn w:val="Normal"/>
    <w:link w:val="corte3centroCar"/>
    <w:rsid w:val="00480791"/>
    <w:pPr>
      <w:spacing w:after="0" w:line="360" w:lineRule="auto"/>
      <w:jc w:val="center"/>
    </w:pPr>
    <w:rPr>
      <w:rFonts w:ascii="Arial" w:eastAsia="Times New Roman" w:hAnsi="Arial"/>
      <w:b/>
      <w:sz w:val="30"/>
      <w:szCs w:val="20"/>
      <w:lang w:val="es-ES_tradnl" w:eastAsia="es-ES"/>
    </w:rPr>
  </w:style>
  <w:style w:type="character" w:customStyle="1" w:styleId="corte3centroCar">
    <w:name w:val="corte3 centro Car"/>
    <w:link w:val="corte3centro"/>
    <w:rsid w:val="00480791"/>
    <w:rPr>
      <w:rFonts w:ascii="Arial" w:eastAsia="Times New Roman" w:hAnsi="Arial" w:cs="Times New Roman"/>
      <w:b/>
      <w:sz w:val="30"/>
      <w:szCs w:val="20"/>
      <w:lang w:val="es-ES_tradnl" w:eastAsia="es-ES"/>
    </w:rPr>
  </w:style>
  <w:style w:type="character" w:styleId="Hipervnculo">
    <w:name w:val="Hyperlink"/>
    <w:basedOn w:val="Fuentedeprrafopredeter"/>
    <w:uiPriority w:val="99"/>
    <w:semiHidden/>
    <w:unhideWhenUsed/>
    <w:rsid w:val="00480791"/>
    <w:rPr>
      <w:color w:val="0000FF"/>
      <w:u w:val="single"/>
    </w:rPr>
  </w:style>
  <w:style w:type="character" w:customStyle="1" w:styleId="EstiloCar">
    <w:name w:val="Estilo Car"/>
    <w:link w:val="Estilo"/>
    <w:locked/>
    <w:rsid w:val="00480791"/>
    <w:rPr>
      <w:rFonts w:ascii="Arial" w:hAnsi="Arial" w:cs="Arial"/>
      <w:sz w:val="24"/>
    </w:rPr>
  </w:style>
  <w:style w:type="paragraph" w:customStyle="1" w:styleId="Estilo">
    <w:name w:val="Estilo"/>
    <w:basedOn w:val="Sinespaciado"/>
    <w:link w:val="EstiloCar"/>
    <w:qFormat/>
    <w:rsid w:val="00480791"/>
    <w:pPr>
      <w:jc w:val="both"/>
    </w:pPr>
    <w:rPr>
      <w:rFonts w:ascii="Arial" w:eastAsiaTheme="minorHAnsi" w:hAnsi="Arial" w:cs="Arial"/>
      <w:sz w:val="24"/>
    </w:rPr>
  </w:style>
  <w:style w:type="paragraph" w:styleId="Sinespaciado">
    <w:name w:val="No Spacing"/>
    <w:uiPriority w:val="1"/>
    <w:qFormat/>
    <w:rsid w:val="00480791"/>
    <w:pPr>
      <w:spacing w:after="0" w:line="240" w:lineRule="auto"/>
    </w:pPr>
    <w:rPr>
      <w:rFonts w:ascii="Calibri" w:eastAsia="Calibri" w:hAnsi="Calibri" w:cs="Times New Roman"/>
    </w:rPr>
  </w:style>
  <w:style w:type="paragraph" w:styleId="Textoindependiente">
    <w:name w:val="Body Text"/>
    <w:basedOn w:val="Normal"/>
    <w:link w:val="TextoindependienteCar"/>
    <w:uiPriority w:val="99"/>
    <w:semiHidden/>
    <w:unhideWhenUsed/>
    <w:rsid w:val="00453E7B"/>
    <w:pPr>
      <w:spacing w:after="120"/>
    </w:pPr>
  </w:style>
  <w:style w:type="character" w:customStyle="1" w:styleId="TextoindependienteCar">
    <w:name w:val="Texto independiente Car"/>
    <w:basedOn w:val="Fuentedeprrafopredeter"/>
    <w:link w:val="Textoindependiente"/>
    <w:uiPriority w:val="99"/>
    <w:semiHidden/>
    <w:rsid w:val="00453E7B"/>
    <w:rPr>
      <w:rFonts w:ascii="Calibri" w:eastAsia="Calibri" w:hAnsi="Calibri" w:cs="Times New Roman"/>
    </w:rPr>
  </w:style>
  <w:style w:type="paragraph" w:styleId="Textoindependienteprimerasangra">
    <w:name w:val="Body Text First Indent"/>
    <w:basedOn w:val="Textoindependiente"/>
    <w:link w:val="TextoindependienteprimerasangraCar"/>
    <w:uiPriority w:val="99"/>
    <w:unhideWhenUsed/>
    <w:rsid w:val="00453E7B"/>
    <w:pPr>
      <w:spacing w:after="200"/>
      <w:ind w:firstLine="360"/>
    </w:pPr>
    <w:rPr>
      <w:rFonts w:asciiTheme="minorHAnsi" w:eastAsiaTheme="minorHAnsi" w:hAnsiTheme="minorHAnsi" w:cstheme="minorBidi"/>
      <w:lang w:val="es-ES"/>
    </w:rPr>
  </w:style>
  <w:style w:type="character" w:customStyle="1" w:styleId="TextoindependienteprimerasangraCar">
    <w:name w:val="Texto independiente primera sangría Car"/>
    <w:basedOn w:val="TextoindependienteCar"/>
    <w:link w:val="Textoindependienteprimerasangra"/>
    <w:uiPriority w:val="99"/>
    <w:rsid w:val="00453E7B"/>
    <w:rPr>
      <w:rFonts w:ascii="Calibri" w:eastAsia="Calibri" w:hAnsi="Calibri" w:cs="Times New Roman"/>
      <w:lang w:val="es-ES"/>
    </w:rPr>
  </w:style>
  <w:style w:type="paragraph" w:styleId="Textodeglobo">
    <w:name w:val="Balloon Text"/>
    <w:basedOn w:val="Normal"/>
    <w:link w:val="TextodegloboCar"/>
    <w:uiPriority w:val="99"/>
    <w:semiHidden/>
    <w:unhideWhenUsed/>
    <w:rsid w:val="00643CA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3CA4"/>
    <w:rPr>
      <w:rFonts w:ascii="Segoe UI" w:eastAsia="Calibri" w:hAnsi="Segoe UI" w:cs="Segoe UI"/>
      <w:sz w:val="18"/>
      <w:szCs w:val="18"/>
    </w:rPr>
  </w:style>
  <w:style w:type="character" w:customStyle="1" w:styleId="red">
    <w:name w:val="red"/>
    <w:basedOn w:val="Fuentedeprrafopredeter"/>
    <w:rsid w:val="008A3B8B"/>
  </w:style>
  <w:style w:type="paragraph" w:styleId="Piedepgina">
    <w:name w:val="footer"/>
    <w:basedOn w:val="Normal"/>
    <w:link w:val="PiedepginaCar"/>
    <w:uiPriority w:val="99"/>
    <w:unhideWhenUsed/>
    <w:rsid w:val="009D358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D358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607945">
      <w:bodyDiv w:val="1"/>
      <w:marLeft w:val="0"/>
      <w:marRight w:val="0"/>
      <w:marTop w:val="0"/>
      <w:marBottom w:val="0"/>
      <w:divBdr>
        <w:top w:val="none" w:sz="0" w:space="0" w:color="auto"/>
        <w:left w:val="none" w:sz="0" w:space="0" w:color="auto"/>
        <w:bottom w:val="none" w:sz="0" w:space="0" w:color="auto"/>
        <w:right w:val="none" w:sz="0" w:space="0" w:color="auto"/>
      </w:divBdr>
      <w:divsChild>
        <w:div w:id="313149008">
          <w:marLeft w:val="0"/>
          <w:marRight w:val="0"/>
          <w:marTop w:val="0"/>
          <w:marBottom w:val="0"/>
          <w:divBdr>
            <w:top w:val="none" w:sz="0" w:space="0" w:color="auto"/>
            <w:left w:val="none" w:sz="0" w:space="0" w:color="auto"/>
            <w:bottom w:val="none" w:sz="0" w:space="0" w:color="auto"/>
            <w:right w:val="none" w:sz="0" w:space="0" w:color="auto"/>
          </w:divBdr>
        </w:div>
      </w:divsChild>
    </w:div>
    <w:div w:id="15241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yperlink" Target="javascript:AbrirModal(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javascript:AbrirModal(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AbrirModal(1)"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sjf.scjn.gob.mx/sjfsist/paginas/DetalleGeneralV2.aspx?id=177347&amp;Clase=DetalleTesisBL" TargetMode="External"/><Relationship Id="rId4" Type="http://schemas.openxmlformats.org/officeDocument/2006/relationships/webSettings" Target="webSettings.xml"/><Relationship Id="rId9" Type="http://schemas.openxmlformats.org/officeDocument/2006/relationships/hyperlink" Target="javascript:AbrirModal(2)"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14</Pages>
  <Words>5544</Words>
  <Characters>30494</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Rossy</cp:lastModifiedBy>
  <cp:revision>7</cp:revision>
  <cp:lastPrinted>2020-11-17T15:43:00Z</cp:lastPrinted>
  <dcterms:created xsi:type="dcterms:W3CDTF">2020-11-25T18:05:00Z</dcterms:created>
  <dcterms:modified xsi:type="dcterms:W3CDTF">2021-02-08T01:07:00Z</dcterms:modified>
</cp:coreProperties>
</file>