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C469850"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B04020">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3BE0FAF1"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387C80">
        <w:rPr>
          <w:rFonts w:ascii="Arial" w:eastAsia="Times New Roman" w:hAnsi="Arial" w:cs="Arial"/>
          <w:bCs/>
          <w:sz w:val="24"/>
          <w:szCs w:val="27"/>
          <w:lang w:val="es-ES_tradnl" w:eastAsia="es-ES"/>
        </w:rPr>
        <w:t>70</w:t>
      </w:r>
      <w:r w:rsidR="006D5592">
        <w:rPr>
          <w:rFonts w:ascii="Arial" w:eastAsia="Times New Roman" w:hAnsi="Arial" w:cs="Arial"/>
          <w:bCs/>
          <w:sz w:val="24"/>
          <w:szCs w:val="27"/>
          <w:lang w:val="es-ES_tradnl" w:eastAsia="es-ES"/>
        </w:rPr>
        <w:t>/</w:t>
      </w:r>
      <w:r w:rsidR="00F6318D">
        <w:rPr>
          <w:rFonts w:ascii="Arial" w:eastAsia="Times New Roman" w:hAnsi="Arial" w:cs="Arial"/>
          <w:bCs/>
          <w:sz w:val="24"/>
          <w:szCs w:val="27"/>
          <w:lang w:val="es-ES_tradnl" w:eastAsia="es-ES"/>
        </w:rPr>
        <w:t>202</w:t>
      </w:r>
      <w:r w:rsidR="00387C80">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391AF4DC"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E73392">
        <w:rPr>
          <w:rFonts w:ascii="Arial" w:eastAsia="Times New Roman" w:hAnsi="Arial" w:cs="Arial"/>
          <w:sz w:val="24"/>
          <w:szCs w:val="27"/>
          <w:lang w:val="es-ES_tradnl" w:eastAsia="es-ES"/>
        </w:rPr>
        <w:t>***** ***** *****</w:t>
      </w:r>
      <w:r w:rsidR="00CF31A1" w:rsidRPr="00C96EE7">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9B1DDA0"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3C89F116"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AC7BAD" w:rsidRPr="009C0C09">
        <w:rPr>
          <w:rFonts w:ascii="Arial" w:eastAsia="Times New Roman" w:hAnsi="Arial" w:cs="Arial"/>
          <w:b/>
          <w:sz w:val="24"/>
          <w:szCs w:val="27"/>
          <w:lang w:val="es-ES_tradnl" w:eastAsia="es-ES"/>
        </w:rPr>
        <w:t>DEMANDADA:</w:t>
      </w:r>
      <w:r w:rsidR="00AC7BAD">
        <w:rPr>
          <w:rFonts w:ascii="Arial" w:eastAsia="Times New Roman" w:hAnsi="Arial" w:cs="Arial"/>
          <w:sz w:val="24"/>
          <w:szCs w:val="27"/>
          <w:lang w:val="es-ES_tradnl" w:eastAsia="es-ES"/>
        </w:rPr>
        <w:t xml:space="preserve"> CONSEJO</w:t>
      </w:r>
      <w:r w:rsidR="006D5592">
        <w:rPr>
          <w:rFonts w:ascii="Arial" w:eastAsia="Times New Roman" w:hAnsi="Arial" w:cs="Arial"/>
          <w:sz w:val="24"/>
          <w:szCs w:val="27"/>
          <w:lang w:val="es-ES_tradnl" w:eastAsia="es-ES"/>
        </w:rPr>
        <w:t xml:space="preserve"> DIRECTIVO DE PENSIONES DEL ESTADO, A TRAVÉS DE SU REPRESENTANTE 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63F4156"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323F411D"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0213BE">
        <w:rPr>
          <w:rFonts w:ascii="Arial" w:eastAsia="Times New Roman" w:hAnsi="Arial" w:cs="Arial"/>
          <w:b/>
          <w:sz w:val="24"/>
          <w:szCs w:val="27"/>
          <w:lang w:val="es-ES" w:eastAsia="es-ES"/>
        </w:rPr>
        <w:t xml:space="preserve"> A</w:t>
      </w:r>
      <w:r w:rsidR="006F6FBA">
        <w:rPr>
          <w:rFonts w:ascii="Arial" w:eastAsia="Times New Roman" w:hAnsi="Arial" w:cs="Arial"/>
          <w:b/>
          <w:sz w:val="24"/>
          <w:szCs w:val="27"/>
          <w:lang w:val="es-ES" w:eastAsia="es-ES"/>
        </w:rPr>
        <w:t xml:space="preserve"> DOS</w:t>
      </w:r>
      <w:r w:rsidR="00F6318D">
        <w:rPr>
          <w:rFonts w:ascii="Arial" w:eastAsia="Times New Roman" w:hAnsi="Arial" w:cs="Arial"/>
          <w:b/>
          <w:sz w:val="24"/>
          <w:szCs w:val="27"/>
          <w:lang w:val="es-ES" w:eastAsia="es-ES"/>
        </w:rPr>
        <w:t xml:space="preserve"> </w:t>
      </w:r>
      <w:r w:rsidR="00B04020">
        <w:rPr>
          <w:rFonts w:ascii="Arial" w:eastAsia="Times New Roman" w:hAnsi="Arial" w:cs="Arial"/>
          <w:b/>
          <w:sz w:val="24"/>
          <w:szCs w:val="27"/>
          <w:lang w:val="es-ES" w:eastAsia="es-ES"/>
        </w:rPr>
        <w:t>DE</w:t>
      </w:r>
      <w:r w:rsidR="004459D4">
        <w:rPr>
          <w:rFonts w:ascii="Arial" w:eastAsia="Times New Roman" w:hAnsi="Arial" w:cs="Arial"/>
          <w:b/>
          <w:sz w:val="24"/>
          <w:szCs w:val="27"/>
          <w:lang w:val="es-ES" w:eastAsia="es-ES"/>
        </w:rPr>
        <w:t xml:space="preserve"> DICIEMBRE</w:t>
      </w:r>
      <w:r w:rsidRPr="009C0C09">
        <w:rPr>
          <w:rFonts w:ascii="Arial" w:eastAsia="Times New Roman" w:hAnsi="Arial" w:cs="Arial"/>
          <w:b/>
          <w:sz w:val="24"/>
          <w:szCs w:val="27"/>
          <w:lang w:val="es-ES" w:eastAsia="es-ES"/>
        </w:rPr>
        <w:t xml:space="preserve"> DE DOS MIL </w:t>
      </w:r>
      <w:r w:rsidR="006D5592">
        <w:rPr>
          <w:rFonts w:ascii="Arial" w:eastAsia="Times New Roman" w:hAnsi="Arial" w:cs="Arial"/>
          <w:b/>
          <w:sz w:val="24"/>
          <w:szCs w:val="27"/>
          <w:lang w:val="es-ES" w:eastAsia="es-ES"/>
        </w:rPr>
        <w:t>VEINTI</w:t>
      </w:r>
      <w:r w:rsidR="004F3A0E">
        <w:rPr>
          <w:rFonts w:ascii="Arial" w:eastAsia="Times New Roman" w:hAnsi="Arial" w:cs="Arial"/>
          <w:b/>
          <w:sz w:val="24"/>
          <w:szCs w:val="27"/>
          <w:lang w:val="es-ES" w:eastAsia="es-ES"/>
        </w:rPr>
        <w:t>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311F20A7"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C5B55">
        <w:rPr>
          <w:rFonts w:ascii="Arial" w:eastAsia="Times New Roman" w:hAnsi="Arial" w:cs="Arial"/>
          <w:sz w:val="24"/>
          <w:szCs w:val="27"/>
          <w:lang w:val="es-ES_tradnl" w:eastAsia="es-ES"/>
        </w:rPr>
        <w:t xml:space="preserve"> </w:t>
      </w:r>
      <w:r w:rsidR="009C5B55" w:rsidRPr="009C5B55">
        <w:rPr>
          <w:rFonts w:ascii="Arial" w:eastAsia="Times New Roman" w:hAnsi="Arial" w:cs="Arial"/>
          <w:b/>
          <w:bCs/>
          <w:sz w:val="24"/>
          <w:szCs w:val="27"/>
          <w:lang w:val="es-ES_tradnl" w:eastAsia="es-ES"/>
        </w:rPr>
        <w:t>70</w:t>
      </w:r>
      <w:r w:rsidR="006D5592">
        <w:rPr>
          <w:rFonts w:ascii="Arial" w:eastAsia="Times New Roman" w:hAnsi="Arial" w:cs="Arial"/>
          <w:b/>
          <w:bCs/>
          <w:sz w:val="24"/>
          <w:szCs w:val="27"/>
          <w:lang w:val="es-ES_tradnl" w:eastAsia="es-ES"/>
        </w:rPr>
        <w:t>/202</w:t>
      </w:r>
      <w:r w:rsidR="009C5B55">
        <w:rPr>
          <w:rFonts w:ascii="Arial" w:eastAsia="Times New Roman" w:hAnsi="Arial" w:cs="Arial"/>
          <w:b/>
          <w:bCs/>
          <w:sz w:val="24"/>
          <w:szCs w:val="27"/>
          <w:lang w:val="es-ES_tradnl" w:eastAsia="es-ES"/>
        </w:rPr>
        <w:t>1</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w:t>
      </w:r>
      <w:r w:rsidR="009C5B55">
        <w:rPr>
          <w:rFonts w:ascii="Arial" w:eastAsia="Times New Roman" w:hAnsi="Arial" w:cs="Arial"/>
          <w:sz w:val="24"/>
          <w:szCs w:val="27"/>
          <w:lang w:val="es-ES_tradnl" w:eastAsia="es-ES"/>
        </w:rPr>
        <w:t xml:space="preserve"> </w:t>
      </w:r>
      <w:r w:rsidR="00E73392">
        <w:rPr>
          <w:rFonts w:ascii="Arial" w:eastAsia="Times New Roman" w:hAnsi="Arial" w:cs="Arial"/>
          <w:b/>
          <w:bCs/>
          <w:sz w:val="24"/>
          <w:szCs w:val="27"/>
          <w:lang w:val="es-ES_tradnl" w:eastAsia="es-ES"/>
        </w:rPr>
        <w:t>***** ***** *****</w:t>
      </w:r>
      <w:r w:rsidR="00102315" w:rsidRPr="009C0C09">
        <w:rPr>
          <w:rFonts w:ascii="Arial" w:eastAsia="Times New Roman" w:hAnsi="Arial" w:cs="Arial"/>
          <w:sz w:val="24"/>
          <w:szCs w:val="27"/>
          <w:lang w:val="es-ES_tradnl" w:eastAsia="es-ES"/>
        </w:rPr>
        <w:t>,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4086F2F0"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Con fecha</w:t>
      </w:r>
      <w:r w:rsidR="009C5B55">
        <w:rPr>
          <w:rFonts w:ascii="Arial" w:hAnsi="Arial" w:cs="Arial"/>
          <w:bCs/>
          <w:spacing w:val="-3"/>
          <w:sz w:val="24"/>
          <w:szCs w:val="27"/>
          <w:lang w:val="es-ES_tradnl"/>
        </w:rPr>
        <w:t xml:space="preserve"> veintidós</w:t>
      </w:r>
      <w:r w:rsidR="003A375F">
        <w:rPr>
          <w:rFonts w:ascii="Arial" w:hAnsi="Arial" w:cs="Arial"/>
          <w:bCs/>
          <w:spacing w:val="-3"/>
          <w:sz w:val="24"/>
          <w:szCs w:val="27"/>
          <w:lang w:val="es-ES_tradnl"/>
        </w:rPr>
        <w:t xml:space="preserve"> de</w:t>
      </w:r>
      <w:r w:rsidR="009C5B55">
        <w:rPr>
          <w:rFonts w:ascii="Arial" w:hAnsi="Arial" w:cs="Arial"/>
          <w:bCs/>
          <w:spacing w:val="-3"/>
          <w:sz w:val="24"/>
          <w:szCs w:val="27"/>
          <w:lang w:val="es-ES_tradnl"/>
        </w:rPr>
        <w:t xml:space="preserve"> septiembre</w:t>
      </w:r>
      <w:r w:rsidR="003A375F">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veinti</w:t>
      </w:r>
      <w:r w:rsidR="009C5B55">
        <w:rPr>
          <w:rFonts w:ascii="Arial" w:hAnsi="Arial" w:cs="Arial"/>
          <w:bCs/>
          <w:spacing w:val="-3"/>
          <w:sz w:val="24"/>
          <w:szCs w:val="27"/>
          <w:lang w:val="es-ES_tradnl"/>
        </w:rPr>
        <w:t>uno</w:t>
      </w:r>
      <w:r w:rsidR="003A375F">
        <w:rPr>
          <w:rFonts w:ascii="Arial" w:hAnsi="Arial" w:cs="Arial"/>
          <w:bCs/>
          <w:spacing w:val="-3"/>
          <w:sz w:val="24"/>
          <w:szCs w:val="27"/>
          <w:lang w:val="es-ES_tradnl"/>
        </w:rPr>
        <w:t>,</w:t>
      </w:r>
      <w:r w:rsidR="00B20FCB">
        <w:rPr>
          <w:rFonts w:ascii="Arial" w:hAnsi="Arial" w:cs="Arial"/>
          <w:bCs/>
          <w:spacing w:val="-3"/>
          <w:sz w:val="24"/>
          <w:szCs w:val="27"/>
          <w:lang w:val="es-ES_tradnl"/>
        </w:rPr>
        <w:t xml:space="preserve"> </w:t>
      </w:r>
      <w:r w:rsidR="00E73392">
        <w:rPr>
          <w:rFonts w:ascii="Arial" w:hAnsi="Arial" w:cs="Arial"/>
          <w:bCs/>
          <w:spacing w:val="-3"/>
          <w:sz w:val="24"/>
          <w:szCs w:val="27"/>
          <w:lang w:val="es-ES_tradnl"/>
        </w:rPr>
        <w:t>***** ***** *****</w:t>
      </w:r>
      <w:r w:rsidR="003A375F">
        <w:rPr>
          <w:rFonts w:ascii="Arial" w:hAnsi="Arial" w:cs="Arial"/>
          <w:bCs/>
          <w:spacing w:val="-3"/>
          <w:sz w:val="24"/>
          <w:szCs w:val="27"/>
          <w:lang w:val="es-ES_tradnl"/>
        </w:rPr>
        <w:t>, presentó en la Oficialía de Partes común de este Tribunal</w:t>
      </w:r>
      <w:r w:rsidR="000E502F">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la demanda</w:t>
      </w:r>
      <w:r w:rsidR="00DB4C41" w:rsidRPr="00DB4C41">
        <w:rPr>
          <w:rFonts w:ascii="Arial" w:hAnsi="Arial" w:cs="Arial"/>
          <w:bCs/>
          <w:spacing w:val="-3"/>
          <w:sz w:val="24"/>
          <w:szCs w:val="27"/>
          <w:lang w:val="es-ES_tradnl"/>
        </w:rPr>
        <w:t xml:space="preserve"> quien por su propio derecho</w:t>
      </w:r>
      <w:r w:rsidR="00B20FCB">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demandó la nuli</w:t>
      </w:r>
      <w:r w:rsidR="00DB4C41">
        <w:rPr>
          <w:rFonts w:ascii="Arial" w:hAnsi="Arial" w:cs="Arial"/>
          <w:bCs/>
          <w:spacing w:val="-3"/>
          <w:sz w:val="24"/>
          <w:szCs w:val="27"/>
          <w:lang w:val="es-ES_tradnl"/>
        </w:rPr>
        <w:t xml:space="preserve">dad del oficio número </w:t>
      </w:r>
      <w:r w:rsidR="00E73392">
        <w:rPr>
          <w:rFonts w:ascii="Arial" w:hAnsi="Arial" w:cs="Arial"/>
          <w:bCs/>
          <w:spacing w:val="-3"/>
          <w:sz w:val="24"/>
          <w:szCs w:val="27"/>
          <w:lang w:val="es-ES_tradnl"/>
        </w:rPr>
        <w:t>*****</w:t>
      </w:r>
      <w:r w:rsidR="00991E83">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B20FCB">
        <w:rPr>
          <w:rFonts w:ascii="Arial" w:hAnsi="Arial" w:cs="Arial"/>
          <w:bCs/>
          <w:spacing w:val="-3"/>
          <w:sz w:val="24"/>
          <w:szCs w:val="27"/>
          <w:lang w:val="es-ES_tradnl"/>
        </w:rPr>
        <w:t xml:space="preserve"> siete</w:t>
      </w:r>
      <w:r w:rsidR="003A375F">
        <w:rPr>
          <w:rFonts w:ascii="Arial" w:hAnsi="Arial" w:cs="Arial"/>
          <w:bCs/>
          <w:spacing w:val="-3"/>
          <w:sz w:val="24"/>
          <w:szCs w:val="27"/>
          <w:lang w:val="es-ES_tradnl"/>
        </w:rPr>
        <w:t xml:space="preserve"> de</w:t>
      </w:r>
      <w:r w:rsidR="00B20FCB">
        <w:rPr>
          <w:rFonts w:ascii="Arial" w:hAnsi="Arial" w:cs="Arial"/>
          <w:bCs/>
          <w:spacing w:val="-3"/>
          <w:sz w:val="24"/>
          <w:szCs w:val="27"/>
          <w:lang w:val="es-ES_tradnl"/>
        </w:rPr>
        <w:t xml:space="preserve"> abril</w:t>
      </w:r>
      <w:r w:rsidR="003A375F">
        <w:rPr>
          <w:rFonts w:ascii="Arial" w:hAnsi="Arial" w:cs="Arial"/>
          <w:bCs/>
          <w:spacing w:val="-3"/>
          <w:sz w:val="24"/>
          <w:szCs w:val="27"/>
          <w:lang w:val="es-ES_tradnl"/>
        </w:rPr>
        <w:t xml:space="preserve"> de dos mil</w:t>
      </w:r>
      <w:r w:rsidR="004F3A0E">
        <w:rPr>
          <w:rFonts w:ascii="Arial" w:hAnsi="Arial" w:cs="Arial"/>
          <w:bCs/>
          <w:spacing w:val="-3"/>
          <w:sz w:val="24"/>
          <w:szCs w:val="27"/>
          <w:lang w:val="es-ES_tradnl"/>
        </w:rPr>
        <w:t xml:space="preserve"> veintiuno</w:t>
      </w:r>
      <w:r w:rsidR="00DB4C41" w:rsidRPr="00DB4C41">
        <w:rPr>
          <w:rFonts w:ascii="Arial" w:hAnsi="Arial" w:cs="Arial"/>
          <w:bCs/>
          <w:spacing w:val="-3"/>
          <w:sz w:val="24"/>
          <w:szCs w:val="27"/>
          <w:lang w:val="es-ES_tradnl"/>
        </w:rPr>
        <w:t>, emitido por el Director General de la Oficina de Pensiones del Estado de Oaxaca, por lo que mediante acuerdo de fecha</w:t>
      </w:r>
      <w:r w:rsidR="004D67F0">
        <w:rPr>
          <w:rFonts w:ascii="Arial" w:hAnsi="Arial" w:cs="Arial"/>
          <w:bCs/>
          <w:spacing w:val="-3"/>
          <w:sz w:val="24"/>
          <w:szCs w:val="27"/>
          <w:lang w:val="es-ES_tradnl"/>
        </w:rPr>
        <w:t xml:space="preserve"> veinticuatro</w:t>
      </w:r>
      <w:r w:rsidR="003172C1">
        <w:rPr>
          <w:rFonts w:ascii="Arial" w:hAnsi="Arial" w:cs="Arial"/>
          <w:bCs/>
          <w:spacing w:val="-3"/>
          <w:sz w:val="24"/>
          <w:szCs w:val="27"/>
          <w:lang w:val="es-ES_tradnl"/>
        </w:rPr>
        <w:t xml:space="preserve"> de</w:t>
      </w:r>
      <w:r w:rsidR="004D67F0">
        <w:rPr>
          <w:rFonts w:ascii="Arial" w:hAnsi="Arial" w:cs="Arial"/>
          <w:bCs/>
          <w:spacing w:val="-3"/>
          <w:sz w:val="24"/>
          <w:szCs w:val="27"/>
          <w:lang w:val="es-ES_tradnl"/>
        </w:rPr>
        <w:t xml:space="preserve"> septiembre</w:t>
      </w:r>
      <w:r w:rsidR="003172C1">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w:t>
      </w:r>
      <w:r w:rsidR="004D67F0">
        <w:rPr>
          <w:rFonts w:ascii="Arial" w:hAnsi="Arial" w:cs="Arial"/>
          <w:bCs/>
          <w:spacing w:val="-3"/>
          <w:sz w:val="24"/>
          <w:szCs w:val="27"/>
          <w:lang w:val="es-ES_tradnl"/>
        </w:rPr>
        <w:t>iuno</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se admitió a trámite la demanda interpuesta, por lo que se ordenó notificar, emplazar y correr traslado a la autoridad demandada</w:t>
      </w:r>
      <w:r w:rsidR="006B04A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para que realizara la contestación a la misma. </w:t>
      </w:r>
    </w:p>
    <w:p w14:paraId="0801ED7E" w14:textId="70F00BC0" w:rsidR="00C46D15"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w:t>
      </w:r>
      <w:r w:rsidR="003D3537">
        <w:rPr>
          <w:rFonts w:ascii="Arial" w:hAnsi="Arial" w:cs="Arial"/>
          <w:bCs/>
          <w:spacing w:val="-3"/>
          <w:sz w:val="24"/>
          <w:szCs w:val="27"/>
          <w:lang w:val="es-ES_tradnl"/>
        </w:rPr>
        <w:t xml:space="preserve"> quince</w:t>
      </w:r>
      <w:r>
        <w:rPr>
          <w:rFonts w:ascii="Arial" w:hAnsi="Arial" w:cs="Arial"/>
          <w:bCs/>
          <w:spacing w:val="-3"/>
          <w:sz w:val="24"/>
          <w:szCs w:val="27"/>
          <w:lang w:val="es-ES_tradnl"/>
        </w:rPr>
        <w:t xml:space="preserve"> de</w:t>
      </w:r>
      <w:r w:rsidR="003D3537">
        <w:rPr>
          <w:rFonts w:ascii="Arial" w:hAnsi="Arial" w:cs="Arial"/>
          <w:bCs/>
          <w:spacing w:val="-3"/>
          <w:sz w:val="24"/>
          <w:szCs w:val="27"/>
          <w:lang w:val="es-ES_tradnl"/>
        </w:rPr>
        <w:t xml:space="preserve"> diciembre</w:t>
      </w:r>
      <w:r>
        <w:rPr>
          <w:rFonts w:ascii="Arial" w:hAnsi="Arial" w:cs="Arial"/>
          <w:bCs/>
          <w:spacing w:val="-3"/>
          <w:sz w:val="24"/>
          <w:szCs w:val="27"/>
          <w:lang w:val="es-ES_tradnl"/>
        </w:rPr>
        <w:t xml:space="preserve"> de dos mil </w:t>
      </w:r>
      <w:r w:rsidR="00C46D15">
        <w:rPr>
          <w:rFonts w:ascii="Arial" w:hAnsi="Arial" w:cs="Arial"/>
          <w:bCs/>
          <w:spacing w:val="-3"/>
          <w:sz w:val="24"/>
          <w:szCs w:val="27"/>
          <w:lang w:val="es-ES_tradnl"/>
        </w:rPr>
        <w:t>veinti</w:t>
      </w:r>
      <w:r w:rsidR="003D3537">
        <w:rPr>
          <w:rFonts w:ascii="Arial" w:hAnsi="Arial" w:cs="Arial"/>
          <w:bCs/>
          <w:spacing w:val="-3"/>
          <w:sz w:val="24"/>
          <w:szCs w:val="27"/>
          <w:lang w:val="es-ES_tradnl"/>
        </w:rPr>
        <w:t>uno</w:t>
      </w:r>
      <w:r>
        <w:rPr>
          <w:rFonts w:ascii="Arial" w:hAnsi="Arial" w:cs="Arial"/>
          <w:bCs/>
          <w:spacing w:val="-3"/>
          <w:sz w:val="24"/>
          <w:szCs w:val="27"/>
          <w:lang w:val="es-ES_tradnl"/>
        </w:rPr>
        <w:t>,</w:t>
      </w:r>
      <w:r w:rsidR="000E502F">
        <w:rPr>
          <w:rFonts w:ascii="Arial" w:hAnsi="Arial" w:cs="Arial"/>
          <w:bCs/>
          <w:spacing w:val="-3"/>
          <w:sz w:val="24"/>
          <w:szCs w:val="27"/>
          <w:lang w:val="es-ES_tradnl"/>
        </w:rPr>
        <w:t xml:space="preserve"> la autoridad demandada </w:t>
      </w:r>
      <w:r w:rsidR="00C82408">
        <w:rPr>
          <w:rFonts w:ascii="Arial" w:hAnsi="Arial" w:cs="Arial"/>
          <w:bCs/>
          <w:spacing w:val="-3"/>
          <w:sz w:val="24"/>
          <w:szCs w:val="27"/>
          <w:lang w:val="es-ES_tradnl"/>
        </w:rPr>
        <w:t>***** ***** *****</w:t>
      </w:r>
      <w:r w:rsidR="00C46D15">
        <w:rPr>
          <w:rFonts w:ascii="Arial" w:hAnsi="Arial" w:cs="Arial"/>
          <w:bCs/>
          <w:spacing w:val="-3"/>
          <w:sz w:val="24"/>
          <w:szCs w:val="27"/>
          <w:lang w:val="es-ES_tradnl"/>
        </w:rPr>
        <w:t>, Apoderado Legal del Consejo Directivo de la Oficina de Pensiones del Estado,</w:t>
      </w:r>
      <w:r w:rsidR="000E502F">
        <w:rPr>
          <w:rFonts w:ascii="Arial" w:hAnsi="Arial" w:cs="Arial"/>
          <w:bCs/>
          <w:spacing w:val="-3"/>
          <w:sz w:val="24"/>
          <w:szCs w:val="27"/>
          <w:lang w:val="es-ES_tradnl"/>
        </w:rPr>
        <w:t xml:space="preserve"> </w:t>
      </w:r>
      <w:r w:rsidR="00991E83">
        <w:rPr>
          <w:rFonts w:ascii="Arial" w:hAnsi="Arial" w:cs="Arial"/>
          <w:bCs/>
          <w:spacing w:val="-3"/>
          <w:sz w:val="24"/>
          <w:szCs w:val="27"/>
          <w:lang w:val="es-ES_tradnl"/>
        </w:rPr>
        <w:t>objet</w:t>
      </w:r>
      <w:r w:rsidR="00960D8F">
        <w:rPr>
          <w:rFonts w:ascii="Arial" w:hAnsi="Arial" w:cs="Arial"/>
          <w:bCs/>
          <w:spacing w:val="-3"/>
          <w:sz w:val="24"/>
          <w:szCs w:val="27"/>
          <w:lang w:val="es-ES_tradnl"/>
        </w:rPr>
        <w:t>o</w:t>
      </w:r>
      <w:r w:rsidR="00991E83">
        <w:rPr>
          <w:rFonts w:ascii="Arial" w:hAnsi="Arial" w:cs="Arial"/>
          <w:bCs/>
          <w:spacing w:val="-3"/>
          <w:sz w:val="24"/>
          <w:szCs w:val="27"/>
          <w:lang w:val="es-ES_tradnl"/>
        </w:rPr>
        <w:t xml:space="preserve"> la prueba ofrecida por la actora, marcada con el </w:t>
      </w:r>
      <w:r w:rsidR="00960D8F">
        <w:rPr>
          <w:rFonts w:ascii="Arial" w:hAnsi="Arial" w:cs="Arial"/>
          <w:bCs/>
          <w:spacing w:val="-3"/>
          <w:sz w:val="24"/>
          <w:szCs w:val="27"/>
          <w:lang w:val="es-ES_tradnl"/>
        </w:rPr>
        <w:t>numeral</w:t>
      </w:r>
      <w:r w:rsidR="00991E83">
        <w:rPr>
          <w:rFonts w:ascii="Arial" w:hAnsi="Arial" w:cs="Arial"/>
          <w:bCs/>
          <w:spacing w:val="-3"/>
          <w:sz w:val="24"/>
          <w:szCs w:val="27"/>
          <w:lang w:val="es-ES_tradnl"/>
        </w:rPr>
        <w:t xml:space="preserve"> </w:t>
      </w:r>
      <w:r w:rsidR="00960D8F">
        <w:rPr>
          <w:rFonts w:ascii="Arial" w:hAnsi="Arial" w:cs="Arial"/>
          <w:bCs/>
          <w:spacing w:val="-3"/>
          <w:sz w:val="24"/>
          <w:szCs w:val="27"/>
          <w:lang w:val="es-ES_tradnl"/>
        </w:rPr>
        <w:t>2</w:t>
      </w:r>
      <w:r w:rsidR="00991E83">
        <w:rPr>
          <w:rFonts w:ascii="Arial" w:hAnsi="Arial" w:cs="Arial"/>
          <w:bCs/>
          <w:spacing w:val="-3"/>
          <w:sz w:val="24"/>
          <w:szCs w:val="27"/>
          <w:lang w:val="es-ES_tradnl"/>
        </w:rPr>
        <w:t>) de su escrito de demanda de nulidad.</w:t>
      </w:r>
    </w:p>
    <w:p w14:paraId="25F516C4" w14:textId="4CCEB072" w:rsidR="003172C1" w:rsidRDefault="00991E83" w:rsidP="00991E83">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w:t>
      </w:r>
      <w:r w:rsidR="00960D8F">
        <w:rPr>
          <w:rFonts w:ascii="Arial" w:hAnsi="Arial" w:cs="Arial"/>
          <w:bCs/>
          <w:spacing w:val="-3"/>
          <w:sz w:val="24"/>
          <w:szCs w:val="27"/>
          <w:lang w:val="es-ES_tradnl"/>
        </w:rPr>
        <w:t xml:space="preserve"> </w:t>
      </w:r>
      <w:r w:rsidR="006C296D">
        <w:rPr>
          <w:rFonts w:ascii="Arial" w:hAnsi="Arial" w:cs="Arial"/>
          <w:bCs/>
          <w:spacing w:val="-3"/>
          <w:sz w:val="24"/>
          <w:szCs w:val="27"/>
          <w:lang w:val="es-ES_tradnl"/>
        </w:rPr>
        <w:t>esa misma autoridad demandada</w:t>
      </w:r>
      <w:r w:rsidR="00901ABC">
        <w:rPr>
          <w:rFonts w:ascii="Arial" w:hAnsi="Arial" w:cs="Arial"/>
          <w:bCs/>
          <w:spacing w:val="-3"/>
          <w:sz w:val="24"/>
          <w:szCs w:val="27"/>
          <w:lang w:val="es-ES_tradnl"/>
        </w:rPr>
        <w:t xml:space="preserve">, </w:t>
      </w:r>
      <w:r w:rsidR="006C296D">
        <w:rPr>
          <w:rFonts w:ascii="Arial" w:hAnsi="Arial" w:cs="Arial"/>
          <w:bCs/>
          <w:spacing w:val="-3"/>
          <w:sz w:val="24"/>
          <w:szCs w:val="27"/>
          <w:lang w:val="es-ES_tradnl"/>
        </w:rPr>
        <w:t xml:space="preserve">realizó la contestación a la </w:t>
      </w:r>
      <w:r w:rsidR="003567E9">
        <w:rPr>
          <w:rFonts w:ascii="Arial" w:hAnsi="Arial" w:cs="Arial"/>
          <w:bCs/>
          <w:spacing w:val="-3"/>
          <w:sz w:val="24"/>
          <w:szCs w:val="27"/>
          <w:lang w:val="es-ES_tradnl"/>
        </w:rPr>
        <w:t>demanda</w:t>
      </w:r>
      <w:r w:rsidR="00295A03" w:rsidRPr="00295A03">
        <w:rPr>
          <w:rFonts w:ascii="Arial" w:hAnsi="Arial" w:cs="Arial"/>
          <w:bCs/>
          <w:spacing w:val="-3"/>
          <w:sz w:val="24"/>
          <w:szCs w:val="27"/>
          <w:lang w:val="es-ES_tradnl"/>
        </w:rPr>
        <w:t xml:space="preserve"> en tiempo y forma y </w:t>
      </w:r>
      <w:r w:rsidR="003567E9">
        <w:rPr>
          <w:rFonts w:ascii="Arial" w:hAnsi="Arial" w:cs="Arial"/>
          <w:bCs/>
          <w:spacing w:val="-3"/>
          <w:sz w:val="24"/>
          <w:szCs w:val="27"/>
          <w:lang w:val="es-ES_tradnl"/>
        </w:rPr>
        <w:t>se tuvieron por</w:t>
      </w:r>
      <w:r w:rsidR="00295A03" w:rsidRPr="00295A03">
        <w:rPr>
          <w:rFonts w:ascii="Arial" w:hAnsi="Arial" w:cs="Arial"/>
          <w:bCs/>
          <w:spacing w:val="-3"/>
          <w:sz w:val="24"/>
          <w:szCs w:val="27"/>
          <w:lang w:val="es-ES_tradnl"/>
        </w:rPr>
        <w:t xml:space="preserve"> admitidas las pruebas ofrecidas</w:t>
      </w:r>
      <w:r w:rsidR="003172C1">
        <w:rPr>
          <w:rFonts w:ascii="Arial" w:hAnsi="Arial" w:cs="Arial"/>
          <w:bCs/>
          <w:spacing w:val="-3"/>
          <w:sz w:val="24"/>
          <w:szCs w:val="27"/>
          <w:lang w:val="es-ES_tradnl"/>
        </w:rPr>
        <w:t>, ordenándose correr traslado a la parte actora</w:t>
      </w:r>
      <w:r w:rsidR="008074F0">
        <w:rPr>
          <w:rFonts w:ascii="Arial" w:hAnsi="Arial" w:cs="Arial"/>
          <w:bCs/>
          <w:spacing w:val="-3"/>
          <w:sz w:val="24"/>
          <w:szCs w:val="27"/>
          <w:lang w:val="es-ES_tradnl"/>
        </w:rPr>
        <w:t xml:space="preserve"> para los efectos legales correspondientes.</w:t>
      </w:r>
    </w:p>
    <w:p w14:paraId="237C7454" w14:textId="688BE625" w:rsidR="00FB547B" w:rsidRDefault="003172C1" w:rsidP="00CA4F9D">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En auto de fecha</w:t>
      </w:r>
      <w:r w:rsidR="00CA4F9D">
        <w:rPr>
          <w:rFonts w:ascii="Arial" w:hAnsi="Arial" w:cs="Arial"/>
          <w:bCs/>
          <w:spacing w:val="-3"/>
          <w:sz w:val="24"/>
          <w:szCs w:val="27"/>
          <w:lang w:val="es-ES_tradnl"/>
        </w:rPr>
        <w:t xml:space="preserve"> doce</w:t>
      </w:r>
      <w:r>
        <w:rPr>
          <w:rFonts w:ascii="Arial" w:hAnsi="Arial" w:cs="Arial"/>
          <w:bCs/>
          <w:spacing w:val="-3"/>
          <w:sz w:val="24"/>
          <w:szCs w:val="27"/>
          <w:lang w:val="es-ES_tradnl"/>
        </w:rPr>
        <w:t xml:space="preserve"> de</w:t>
      </w:r>
      <w:r w:rsidR="00CA4F9D">
        <w:rPr>
          <w:rFonts w:ascii="Arial" w:hAnsi="Arial" w:cs="Arial"/>
          <w:bCs/>
          <w:spacing w:val="-3"/>
          <w:sz w:val="24"/>
          <w:szCs w:val="27"/>
          <w:lang w:val="es-ES_tradnl"/>
        </w:rPr>
        <w:t xml:space="preserve"> mayo</w:t>
      </w:r>
      <w:r>
        <w:rPr>
          <w:rFonts w:ascii="Arial" w:hAnsi="Arial" w:cs="Arial"/>
          <w:bCs/>
          <w:spacing w:val="-3"/>
          <w:sz w:val="24"/>
          <w:szCs w:val="27"/>
          <w:lang w:val="es-ES_tradnl"/>
        </w:rPr>
        <w:t xml:space="preserve"> de dos mil </w:t>
      </w:r>
      <w:r w:rsidR="00D74A8D">
        <w:rPr>
          <w:rFonts w:ascii="Arial" w:hAnsi="Arial" w:cs="Arial"/>
          <w:bCs/>
          <w:spacing w:val="-3"/>
          <w:sz w:val="24"/>
          <w:szCs w:val="27"/>
          <w:lang w:val="es-ES_tradnl"/>
        </w:rPr>
        <w:t>veintidós</w:t>
      </w:r>
      <w:r>
        <w:rPr>
          <w:rFonts w:ascii="Arial" w:hAnsi="Arial" w:cs="Arial"/>
          <w:bCs/>
          <w:spacing w:val="-3"/>
          <w:sz w:val="24"/>
          <w:szCs w:val="27"/>
          <w:lang w:val="es-ES_tradnl"/>
        </w:rPr>
        <w:t>,</w:t>
      </w:r>
      <w:r w:rsidR="00BE6CEC">
        <w:rPr>
          <w:rFonts w:ascii="Arial" w:hAnsi="Arial" w:cs="Arial"/>
          <w:bCs/>
          <w:spacing w:val="-3"/>
          <w:sz w:val="24"/>
          <w:szCs w:val="27"/>
          <w:lang w:val="es-ES_tradnl"/>
        </w:rPr>
        <w:t xml:space="preserve"> </w:t>
      </w:r>
      <w:r w:rsidR="00CA4F9D">
        <w:rPr>
          <w:rFonts w:ascii="Arial" w:hAnsi="Arial" w:cs="Arial"/>
          <w:bCs/>
          <w:spacing w:val="-3"/>
          <w:sz w:val="24"/>
          <w:szCs w:val="27"/>
          <w:lang w:val="es-ES_tradnl"/>
        </w:rPr>
        <w:t xml:space="preserve">se </w:t>
      </w:r>
      <w:r w:rsidR="00FB547B">
        <w:rPr>
          <w:rFonts w:ascii="Arial" w:hAnsi="Arial" w:cs="Arial"/>
          <w:bCs/>
          <w:spacing w:val="-3"/>
          <w:sz w:val="24"/>
          <w:szCs w:val="27"/>
          <w:lang w:val="es-ES_tradnl"/>
        </w:rPr>
        <w:t>señaló fecha y hora para la celebración de la audiencia final.</w:t>
      </w:r>
    </w:p>
    <w:p w14:paraId="5A08F574" w14:textId="2E041786" w:rsidR="00CA4F9D" w:rsidRDefault="00CA4F9D" w:rsidP="00CA4F9D">
      <w:pPr>
        <w:spacing w:line="360" w:lineRule="auto"/>
        <w:ind w:firstLine="567"/>
        <w:jc w:val="both"/>
        <w:rPr>
          <w:rFonts w:ascii="Arial" w:hAnsi="Arial" w:cs="Arial"/>
          <w:bCs/>
          <w:spacing w:val="-3"/>
          <w:sz w:val="24"/>
          <w:szCs w:val="27"/>
          <w:lang w:val="es-ES_tradnl"/>
        </w:rPr>
      </w:pPr>
      <w:r w:rsidRPr="008173ED">
        <w:rPr>
          <w:rFonts w:ascii="Arial" w:hAnsi="Arial" w:cs="Arial"/>
          <w:b/>
          <w:spacing w:val="-3"/>
          <w:sz w:val="24"/>
          <w:szCs w:val="27"/>
          <w:lang w:val="es-ES_tradnl"/>
        </w:rPr>
        <w:t>CUARTO</w:t>
      </w:r>
      <w:r>
        <w:rPr>
          <w:rFonts w:ascii="Arial" w:hAnsi="Arial" w:cs="Arial"/>
          <w:bCs/>
          <w:spacing w:val="-3"/>
          <w:sz w:val="24"/>
          <w:szCs w:val="27"/>
          <w:lang w:val="es-ES_tradnl"/>
        </w:rPr>
        <w:t>. Mediante acuerdo de fecha nueve de agosto de dos mil veintidós, en atención a los Acuerdos Generales ahí referidos, se señaló nueva fecha y hora para la celebración de la audiencia final.</w:t>
      </w:r>
    </w:p>
    <w:p w14:paraId="699935AB" w14:textId="4866D8C5" w:rsidR="006625AD" w:rsidRDefault="00CA4F9D" w:rsidP="006625AD">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735F12">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El</w:t>
      </w:r>
      <w:r w:rsidR="008173ED">
        <w:rPr>
          <w:rFonts w:ascii="Arial" w:hAnsi="Arial" w:cs="Arial"/>
          <w:bCs/>
          <w:spacing w:val="-3"/>
          <w:sz w:val="24"/>
          <w:szCs w:val="27"/>
          <w:lang w:val="es-ES_tradnl"/>
        </w:rPr>
        <w:t xml:space="preserve"> treinta de septiembre</w:t>
      </w:r>
      <w:r w:rsidR="00C935DE">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de dos mil </w:t>
      </w:r>
      <w:r w:rsidR="005F72EC">
        <w:rPr>
          <w:rFonts w:ascii="Arial" w:hAnsi="Arial" w:cs="Arial"/>
          <w:bCs/>
          <w:spacing w:val="-3"/>
          <w:sz w:val="24"/>
          <w:szCs w:val="27"/>
          <w:lang w:val="es-ES_tradnl"/>
        </w:rPr>
        <w:t>veintidós,</w:t>
      </w:r>
      <w:r w:rsidR="006625AD">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las</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pruebas ahí mencionadas, </w:t>
      </w:r>
      <w:r w:rsidR="00E66453">
        <w:rPr>
          <w:rFonts w:ascii="Arial" w:hAnsi="Arial" w:cs="Arial"/>
          <w:bCs/>
          <w:spacing w:val="-3"/>
          <w:sz w:val="24"/>
          <w:szCs w:val="27"/>
          <w:lang w:val="es-ES_tradnl"/>
        </w:rPr>
        <w:t>asentándose</w:t>
      </w:r>
      <w:r w:rsidR="006625AD">
        <w:rPr>
          <w:rFonts w:ascii="Arial" w:hAnsi="Arial" w:cs="Arial"/>
          <w:bCs/>
          <w:spacing w:val="-3"/>
          <w:sz w:val="24"/>
          <w:szCs w:val="27"/>
          <w:lang w:val="es-ES_tradnl"/>
        </w:rPr>
        <w:t xml:space="preserve"> que la</w:t>
      </w:r>
      <w:r w:rsidR="00C935DE">
        <w:rPr>
          <w:rFonts w:ascii="Arial" w:hAnsi="Arial" w:cs="Arial"/>
          <w:bCs/>
          <w:spacing w:val="-3"/>
          <w:sz w:val="24"/>
          <w:szCs w:val="27"/>
          <w:lang w:val="es-ES_tradnl"/>
        </w:rPr>
        <w:t xml:space="preserve"> parte actora</w:t>
      </w:r>
      <w:r w:rsidR="006625AD">
        <w:rPr>
          <w:rFonts w:ascii="Arial" w:hAnsi="Arial" w:cs="Arial"/>
          <w:bCs/>
          <w:spacing w:val="-3"/>
          <w:sz w:val="24"/>
          <w:szCs w:val="27"/>
          <w:lang w:val="es-ES_tradnl"/>
        </w:rPr>
        <w:t xml:space="preserve"> formul</w:t>
      </w:r>
      <w:r w:rsidR="00C935DE">
        <w:rPr>
          <w:rFonts w:ascii="Arial" w:hAnsi="Arial" w:cs="Arial"/>
          <w:bCs/>
          <w:spacing w:val="-3"/>
          <w:sz w:val="24"/>
          <w:szCs w:val="27"/>
          <w:lang w:val="es-ES_tradnl"/>
        </w:rPr>
        <w:t>ó</w:t>
      </w:r>
      <w:r w:rsidR="006625AD">
        <w:rPr>
          <w:rFonts w:ascii="Arial" w:hAnsi="Arial" w:cs="Arial"/>
          <w:bCs/>
          <w:spacing w:val="-3"/>
          <w:sz w:val="24"/>
          <w:szCs w:val="27"/>
          <w:lang w:val="es-ES_tradnl"/>
        </w:rPr>
        <w:t xml:space="preserve"> alegatos</w:t>
      </w:r>
      <w:r w:rsidR="001D1A80">
        <w:rPr>
          <w:rFonts w:ascii="Arial" w:hAnsi="Arial" w:cs="Arial"/>
          <w:bCs/>
          <w:spacing w:val="-3"/>
          <w:sz w:val="24"/>
          <w:szCs w:val="27"/>
          <w:lang w:val="es-ES_tradnl"/>
        </w:rPr>
        <w:t xml:space="preserve"> a su favor</w:t>
      </w:r>
      <w:r w:rsidR="006625AD">
        <w:rPr>
          <w:rFonts w:ascii="Arial" w:hAnsi="Arial" w:cs="Arial"/>
          <w:bCs/>
          <w:spacing w:val="-3"/>
          <w:sz w:val="24"/>
          <w:szCs w:val="27"/>
          <w:lang w:val="es-ES_tradnl"/>
        </w:rPr>
        <w:t>, por lo que se citó a las mismas para oír sentencia dentro del término de ley,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342F98DA"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C165CF">
        <w:rPr>
          <w:rFonts w:ascii="Arial" w:hAnsi="Arial" w:cs="Arial"/>
          <w:b/>
          <w:sz w:val="24"/>
          <w:szCs w:val="27"/>
        </w:rPr>
        <w:t xml:space="preserve"> COMPETENCIA LEGAL.</w:t>
      </w:r>
      <w:r w:rsidRPr="009C0C09">
        <w:rPr>
          <w:rFonts w:ascii="Arial" w:hAnsi="Arial" w:cs="Arial"/>
          <w:b/>
          <w:sz w:val="24"/>
          <w:szCs w:val="27"/>
        </w:rPr>
        <w:t xml:space="preserve"> </w:t>
      </w:r>
      <w:r w:rsidR="007F61FF" w:rsidRPr="004901A3">
        <w:rPr>
          <w:rFonts w:ascii="Arial" w:hAnsi="Arial" w:cs="Arial"/>
          <w:sz w:val="24"/>
          <w:szCs w:val="24"/>
        </w:rPr>
        <w:t>Esta Segunda Sala Unitaria</w:t>
      </w:r>
      <w:r w:rsidR="00ED2E81">
        <w:rPr>
          <w:rFonts w:ascii="Arial" w:hAnsi="Arial" w:cs="Arial"/>
          <w:sz w:val="24"/>
          <w:szCs w:val="24"/>
        </w:rPr>
        <w:t xml:space="preserve"> </w:t>
      </w:r>
      <w:r w:rsidR="007F61FF"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811E19">
        <w:rPr>
          <w:rFonts w:ascii="Arial" w:hAnsi="Arial" w:cs="Arial"/>
          <w:sz w:val="24"/>
          <w:szCs w:val="24"/>
        </w:rPr>
        <w:t xml:space="preserve"> </w:t>
      </w:r>
      <w:r w:rsidR="00811E19" w:rsidRPr="004901A3">
        <w:rPr>
          <w:rFonts w:ascii="Arial" w:hAnsi="Arial" w:cs="Arial"/>
          <w:sz w:val="24"/>
          <w:szCs w:val="24"/>
        </w:rPr>
        <w:t>133</w:t>
      </w:r>
      <w:r w:rsidR="00811E19">
        <w:rPr>
          <w:rFonts w:ascii="Arial" w:hAnsi="Arial" w:cs="Arial"/>
          <w:sz w:val="24"/>
          <w:szCs w:val="24"/>
        </w:rPr>
        <w:t xml:space="preserve"> fracción I</w:t>
      </w:r>
      <w:r w:rsidR="007F61FF" w:rsidRPr="004901A3">
        <w:rPr>
          <w:rFonts w:ascii="Arial" w:hAnsi="Arial" w:cs="Arial"/>
          <w:sz w:val="24"/>
          <w:szCs w:val="24"/>
        </w:rPr>
        <w:t>, 146 y 147 de la Ley de Procedimiento y Justicia Administrativa para el Estado de Oaxaca</w:t>
      </w:r>
      <w:r w:rsidR="00AC336B">
        <w:rPr>
          <w:rFonts w:ascii="Arial" w:hAnsi="Arial" w:cs="Arial"/>
          <w:sz w:val="24"/>
          <w:szCs w:val="27"/>
        </w:rPr>
        <w:t>, por tratarse de determinaciones atribuidas a una autoridad cuya competencia corresponde al ámbito territorial y material en que este Tribunal ejerce su jurisdicción.</w:t>
      </w:r>
    </w:p>
    <w:p w14:paraId="7618BB7A" w14:textId="58040586" w:rsidR="0043159F" w:rsidRPr="00F12439" w:rsidRDefault="00102315" w:rsidP="006B2626">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502D14">
        <w:rPr>
          <w:rFonts w:ascii="Arial" w:hAnsi="Arial" w:cs="Arial"/>
          <w:b/>
          <w:snapToGrid w:val="0"/>
          <w:sz w:val="24"/>
          <w:szCs w:val="27"/>
        </w:rPr>
        <w:t xml:space="preserve">PERSONALIDAD.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t xml:space="preserve">Procedimiento y </w:t>
      </w:r>
      <w:r w:rsidR="00781B05" w:rsidRPr="00F30404">
        <w:rPr>
          <w:rFonts w:ascii="Arial" w:hAnsi="Arial" w:cs="Arial"/>
          <w:bCs/>
          <w:snapToGrid w:val="0"/>
          <w:sz w:val="24"/>
          <w:szCs w:val="24"/>
        </w:rPr>
        <w:t>Justicia Administrativa para el Estado de Oaxaca</w:t>
      </w:r>
      <w:r w:rsidR="00781B05">
        <w:rPr>
          <w:rFonts w:ascii="Arial" w:hAnsi="Arial" w:cs="Arial"/>
          <w:bCs/>
          <w:snapToGrid w:val="0"/>
          <w:sz w:val="24"/>
          <w:szCs w:val="24"/>
        </w:rPr>
        <w:t>.</w:t>
      </w:r>
    </w:p>
    <w:p w14:paraId="78A68376" w14:textId="2932BD7E" w:rsidR="00A96393" w:rsidRDefault="003E0CBC" w:rsidP="00A96393">
      <w:pPr>
        <w:spacing w:line="360" w:lineRule="auto"/>
        <w:ind w:firstLine="567"/>
        <w:jc w:val="both"/>
        <w:rPr>
          <w:rFonts w:ascii="Arial" w:hAnsi="Arial" w:cs="Arial"/>
          <w:bCs/>
          <w:sz w:val="24"/>
          <w:szCs w:val="24"/>
        </w:rPr>
      </w:pPr>
      <w:r w:rsidRPr="007B3E39">
        <w:rPr>
          <w:rFonts w:ascii="Arial" w:hAnsi="Arial" w:cs="Arial"/>
          <w:b/>
          <w:snapToGrid w:val="0"/>
          <w:sz w:val="24"/>
          <w:szCs w:val="27"/>
        </w:rPr>
        <w:t>TERCERO</w:t>
      </w:r>
      <w:r w:rsidR="00FD0735" w:rsidRPr="007B3E39">
        <w:rPr>
          <w:rFonts w:ascii="Arial" w:hAnsi="Arial" w:cs="Arial"/>
          <w:b/>
          <w:sz w:val="24"/>
          <w:szCs w:val="24"/>
        </w:rPr>
        <w:t>.</w:t>
      </w:r>
      <w:r w:rsidR="00C64F4A" w:rsidRPr="007B3E39">
        <w:rPr>
          <w:rFonts w:ascii="Arial" w:hAnsi="Arial" w:cs="Arial"/>
          <w:b/>
          <w:sz w:val="24"/>
          <w:szCs w:val="24"/>
        </w:rPr>
        <w:t xml:space="preserve"> CAUSAS DE IMPROCEDENCIA.</w:t>
      </w:r>
      <w:r w:rsidR="00916697" w:rsidRPr="007B3E39">
        <w:rPr>
          <w:rFonts w:ascii="Arial" w:hAnsi="Arial" w:cs="Arial"/>
          <w:b/>
          <w:sz w:val="24"/>
          <w:szCs w:val="24"/>
        </w:rPr>
        <w:t xml:space="preserve"> </w:t>
      </w:r>
      <w:r w:rsidR="00916697" w:rsidRPr="007B3E39">
        <w:rPr>
          <w:rFonts w:ascii="Arial" w:hAnsi="Arial" w:cs="Arial"/>
          <w:bCs/>
          <w:sz w:val="24"/>
          <w:szCs w:val="24"/>
        </w:rPr>
        <w:t>L</w:t>
      </w:r>
      <w:r w:rsidR="00A96393" w:rsidRPr="007B3E39">
        <w:rPr>
          <w:rFonts w:ascii="Arial" w:hAnsi="Arial" w:cs="Arial"/>
          <w:bCs/>
          <w:sz w:val="24"/>
          <w:szCs w:val="24"/>
        </w:rPr>
        <w:t>a autoridad demandada en su contestación de demanda (fojas 2</w:t>
      </w:r>
      <w:r w:rsidR="00327FEF" w:rsidRPr="007B3E39">
        <w:rPr>
          <w:rFonts w:ascii="Arial" w:hAnsi="Arial" w:cs="Arial"/>
          <w:bCs/>
          <w:sz w:val="24"/>
          <w:szCs w:val="24"/>
        </w:rPr>
        <w:t>2</w:t>
      </w:r>
      <w:r w:rsidR="00A96393" w:rsidRPr="007B3E39">
        <w:rPr>
          <w:rFonts w:ascii="Arial" w:hAnsi="Arial" w:cs="Arial"/>
          <w:bCs/>
          <w:sz w:val="24"/>
          <w:szCs w:val="24"/>
        </w:rPr>
        <w:t xml:space="preserve"> a 2</w:t>
      </w:r>
      <w:r w:rsidR="00327FEF" w:rsidRPr="007B3E39">
        <w:rPr>
          <w:rFonts w:ascii="Arial" w:hAnsi="Arial" w:cs="Arial"/>
          <w:bCs/>
          <w:sz w:val="24"/>
          <w:szCs w:val="24"/>
        </w:rPr>
        <w:t>5</w:t>
      </w:r>
      <w:r w:rsidR="00A96393" w:rsidRPr="007B3E39">
        <w:rPr>
          <w:rFonts w:ascii="Arial" w:hAnsi="Arial" w:cs="Arial"/>
          <w:bCs/>
          <w:sz w:val="24"/>
          <w:szCs w:val="24"/>
        </w:rPr>
        <w:t xml:space="preserve">), en </w:t>
      </w:r>
      <w:r w:rsidR="000E13E1">
        <w:rPr>
          <w:rFonts w:ascii="Arial" w:hAnsi="Arial" w:cs="Arial"/>
          <w:bCs/>
          <w:sz w:val="24"/>
          <w:szCs w:val="24"/>
        </w:rPr>
        <w:t>el apartado</w:t>
      </w:r>
      <w:r w:rsidR="00A96393" w:rsidRPr="007B3E39">
        <w:rPr>
          <w:rFonts w:ascii="Arial" w:hAnsi="Arial" w:cs="Arial"/>
          <w:bCs/>
          <w:sz w:val="24"/>
          <w:szCs w:val="24"/>
        </w:rPr>
        <w:t xml:space="preserve"> denominado </w:t>
      </w:r>
      <w:r w:rsidR="000E13E1" w:rsidRPr="007B3E39">
        <w:rPr>
          <w:rFonts w:ascii="Arial" w:hAnsi="Arial" w:cs="Arial"/>
          <w:bCs/>
          <w:sz w:val="24"/>
          <w:szCs w:val="24"/>
        </w:rPr>
        <w:t>EXCEPCIONES Y DEFENSAS</w:t>
      </w:r>
      <w:r w:rsidR="00A96393" w:rsidRPr="007B3E39">
        <w:rPr>
          <w:rFonts w:ascii="Arial" w:hAnsi="Arial" w:cs="Arial"/>
          <w:bCs/>
          <w:sz w:val="24"/>
          <w:szCs w:val="24"/>
        </w:rPr>
        <w:t>, a</w:t>
      </w:r>
      <w:r w:rsidR="00F63CA7">
        <w:rPr>
          <w:rFonts w:ascii="Arial" w:hAnsi="Arial" w:cs="Arial"/>
          <w:bCs/>
          <w:sz w:val="24"/>
          <w:szCs w:val="24"/>
        </w:rPr>
        <w:t xml:space="preserve">lega las </w:t>
      </w:r>
      <w:r w:rsidR="00A96393" w:rsidRPr="007B3E39">
        <w:rPr>
          <w:rFonts w:ascii="Arial" w:hAnsi="Arial" w:cs="Arial"/>
          <w:bCs/>
          <w:sz w:val="24"/>
          <w:szCs w:val="24"/>
        </w:rPr>
        <w:t>siguientes: a). La falta de acción y derecho; y, b). La de falsedad de los hechos en que funda</w:t>
      </w:r>
      <w:r w:rsidR="00A96393">
        <w:rPr>
          <w:rFonts w:ascii="Arial" w:hAnsi="Arial" w:cs="Arial"/>
          <w:bCs/>
          <w:sz w:val="24"/>
          <w:szCs w:val="24"/>
        </w:rPr>
        <w:t xml:space="preserve"> su demanda la parte actora; sin embargo, de la lectura a dichas excepciones y defensas, se advierte que las mismas van ligadas al estudio de fondo del acto impugnado, por lo que esta Sala Unitaria analizará dichas excepciones y defensas al momento de realizar el estudio de fondo,</w:t>
      </w:r>
      <w:r w:rsidR="00327FEF">
        <w:rPr>
          <w:rFonts w:ascii="Arial" w:hAnsi="Arial" w:cs="Arial"/>
          <w:bCs/>
          <w:sz w:val="24"/>
          <w:szCs w:val="24"/>
        </w:rPr>
        <w:t xml:space="preserve"> dado</w:t>
      </w:r>
      <w:r w:rsidR="00A96393">
        <w:rPr>
          <w:rFonts w:ascii="Arial" w:hAnsi="Arial" w:cs="Arial"/>
          <w:bCs/>
          <w:sz w:val="24"/>
          <w:szCs w:val="24"/>
        </w:rPr>
        <w:t xml:space="preserve"> que de la legalidad o ilegalidad del acto impugnado que en su caso se estudie, se </w:t>
      </w:r>
      <w:r w:rsidR="004430F9">
        <w:rPr>
          <w:rFonts w:ascii="Arial" w:hAnsi="Arial" w:cs="Arial"/>
          <w:bCs/>
          <w:sz w:val="24"/>
          <w:szCs w:val="24"/>
        </w:rPr>
        <w:t>analizará</w:t>
      </w:r>
      <w:r w:rsidR="00A96393">
        <w:rPr>
          <w:rFonts w:ascii="Arial" w:hAnsi="Arial" w:cs="Arial"/>
          <w:bCs/>
          <w:sz w:val="24"/>
          <w:szCs w:val="24"/>
        </w:rPr>
        <w:t xml:space="preserve"> si son fundadas o infundadas las excepciones y defensas hechas por la autoridad demandada.</w:t>
      </w:r>
    </w:p>
    <w:p w14:paraId="433ACE31" w14:textId="67B0CB99" w:rsidR="00A14FB8" w:rsidRPr="00F46B9B" w:rsidRDefault="00E45EB7" w:rsidP="00A96393">
      <w:pPr>
        <w:spacing w:line="360" w:lineRule="auto"/>
        <w:ind w:firstLine="567"/>
        <w:jc w:val="both"/>
        <w:rPr>
          <w:rFonts w:ascii="Arial" w:hAnsi="Arial" w:cs="Arial"/>
          <w:sz w:val="24"/>
          <w:szCs w:val="24"/>
        </w:rPr>
      </w:pPr>
      <w:r>
        <w:rPr>
          <w:rFonts w:ascii="Arial" w:hAnsi="Arial" w:cs="Arial"/>
          <w:bCs/>
          <w:sz w:val="24"/>
          <w:szCs w:val="24"/>
        </w:rPr>
        <w:t>Ahora, al llevar a cabo e</w:t>
      </w:r>
      <w:r w:rsidR="00A96393" w:rsidRPr="003E6528">
        <w:rPr>
          <w:rFonts w:ascii="Arial" w:hAnsi="Arial" w:cs="Arial"/>
          <w:bCs/>
          <w:sz w:val="24"/>
          <w:szCs w:val="24"/>
        </w:rPr>
        <w:t xml:space="preserve">l estudio integral de la demanda y a los artículos </w:t>
      </w:r>
      <w:r>
        <w:rPr>
          <w:rFonts w:ascii="Arial" w:hAnsi="Arial" w:cs="Arial"/>
          <w:bCs/>
          <w:sz w:val="24"/>
          <w:szCs w:val="24"/>
        </w:rPr>
        <w:t>161 y 162 de la Ley de Procedimiento y Justicia Administrativa para el Estado de Oaxaca</w:t>
      </w:r>
      <w:r w:rsidR="00A96393" w:rsidRPr="003E6528">
        <w:rPr>
          <w:rFonts w:ascii="Arial" w:hAnsi="Arial" w:cs="Arial"/>
          <w:bCs/>
          <w:sz w:val="24"/>
          <w:szCs w:val="24"/>
        </w:rPr>
        <w:t>, esta Sala Unitaria</w:t>
      </w:r>
      <w:r w:rsidR="00CC1C87">
        <w:rPr>
          <w:rFonts w:ascii="Arial" w:hAnsi="Arial" w:cs="Arial"/>
          <w:bCs/>
          <w:sz w:val="24"/>
          <w:szCs w:val="24"/>
        </w:rPr>
        <w:t xml:space="preserve"> </w:t>
      </w:r>
      <w:r w:rsidR="00A96393" w:rsidRPr="003E6528">
        <w:rPr>
          <w:rFonts w:ascii="Arial" w:hAnsi="Arial" w:cs="Arial"/>
          <w:bCs/>
          <w:sz w:val="24"/>
          <w:szCs w:val="24"/>
        </w:rPr>
        <w:t xml:space="preserve">advierte que no se configura alguna causal de </w:t>
      </w:r>
      <w:r w:rsidR="00A96393" w:rsidRPr="003E6528">
        <w:rPr>
          <w:rFonts w:ascii="Arial" w:hAnsi="Arial" w:cs="Arial"/>
          <w:bCs/>
          <w:sz w:val="24"/>
          <w:szCs w:val="24"/>
        </w:rPr>
        <w:lastRenderedPageBreak/>
        <w:t>improcedencia o sobreseimiento</w:t>
      </w:r>
      <w:r>
        <w:rPr>
          <w:rFonts w:ascii="Arial" w:hAnsi="Arial" w:cs="Arial"/>
          <w:bCs/>
          <w:sz w:val="24"/>
          <w:szCs w:val="24"/>
        </w:rPr>
        <w:t xml:space="preserve"> contenida en esos artículos</w:t>
      </w:r>
      <w:r w:rsidR="00A96393" w:rsidRPr="003E6528">
        <w:rPr>
          <w:rFonts w:ascii="Arial" w:hAnsi="Arial" w:cs="Arial"/>
          <w:bCs/>
          <w:sz w:val="24"/>
          <w:szCs w:val="24"/>
        </w:rPr>
        <w:t xml:space="preserve">, por tanto, </w:t>
      </w:r>
      <w:r w:rsidR="00A96393" w:rsidRPr="003E6528">
        <w:rPr>
          <w:rFonts w:ascii="Arial" w:hAnsi="Arial" w:cs="Arial"/>
          <w:b/>
          <w:bCs/>
          <w:sz w:val="24"/>
          <w:szCs w:val="24"/>
        </w:rPr>
        <w:t>NO SE SOBRESEE EL PRESENTE JUICIO</w:t>
      </w:r>
      <w:r w:rsidR="00A96393" w:rsidRPr="003E6528">
        <w:rPr>
          <w:rFonts w:ascii="Arial" w:hAnsi="Arial" w:cs="Arial"/>
          <w:sz w:val="24"/>
          <w:szCs w:val="24"/>
        </w:rPr>
        <w:t>.</w:t>
      </w:r>
      <w:r w:rsidR="00A96393">
        <w:rPr>
          <w:rFonts w:ascii="Arial" w:hAnsi="Arial" w:cs="Arial"/>
          <w:sz w:val="24"/>
          <w:szCs w:val="24"/>
        </w:rPr>
        <w:t xml:space="preserve"> </w:t>
      </w:r>
    </w:p>
    <w:p w14:paraId="27BF1BD6" w14:textId="36B152CF" w:rsidR="003F1D14"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7B3E39" w:rsidRPr="003F1D14">
        <w:rPr>
          <w:rFonts w:ascii="Arial" w:hAnsi="Arial" w:cs="Arial"/>
          <w:b/>
          <w:bCs/>
          <w:sz w:val="24"/>
          <w:szCs w:val="24"/>
        </w:rPr>
        <w:t>OBJECIÓN DE PRUEBAS.</w:t>
      </w:r>
      <w:r w:rsidR="007B3E39">
        <w:rPr>
          <w:rFonts w:ascii="Arial" w:hAnsi="Arial" w:cs="Arial"/>
          <w:sz w:val="24"/>
          <w:szCs w:val="24"/>
        </w:rPr>
        <w:t xml:space="preserve"> </w:t>
      </w:r>
      <w:r w:rsidR="00C101F9">
        <w:rPr>
          <w:rFonts w:ascii="Arial" w:hAnsi="Arial" w:cs="Arial"/>
          <w:sz w:val="24"/>
          <w:szCs w:val="24"/>
        </w:rPr>
        <w:t xml:space="preserve">La autoridad </w:t>
      </w:r>
      <w:r w:rsidR="003F1D14" w:rsidRPr="003F1D14">
        <w:rPr>
          <w:rFonts w:ascii="Arial" w:hAnsi="Arial" w:cs="Arial"/>
          <w:sz w:val="24"/>
          <w:szCs w:val="24"/>
        </w:rPr>
        <w:t>demanda</w:t>
      </w:r>
      <w:r w:rsidR="003F1D14">
        <w:rPr>
          <w:rFonts w:ascii="Arial" w:hAnsi="Arial" w:cs="Arial"/>
          <w:sz w:val="24"/>
          <w:szCs w:val="24"/>
        </w:rPr>
        <w:t>da</w:t>
      </w:r>
      <w:r w:rsidR="003F1D14" w:rsidRPr="003F1D14">
        <w:rPr>
          <w:rFonts w:ascii="Arial" w:hAnsi="Arial" w:cs="Arial"/>
          <w:sz w:val="24"/>
          <w:szCs w:val="24"/>
        </w:rPr>
        <w:t xml:space="preserve"> objetó en cuanto a su alcance y valor probatori</w:t>
      </w:r>
      <w:r w:rsidR="003F1D14">
        <w:rPr>
          <w:rFonts w:ascii="Arial" w:hAnsi="Arial" w:cs="Arial"/>
          <w:sz w:val="24"/>
          <w:szCs w:val="24"/>
        </w:rPr>
        <w:t xml:space="preserve">o la copia del comprobante de pago correspondiente a la segunda quincena del mes de junio de dos mil veintiuno, ofrecida por la actora en su escrito de demanda, contenido en el </w:t>
      </w:r>
      <w:r w:rsidR="009D4498">
        <w:rPr>
          <w:rFonts w:ascii="Arial" w:hAnsi="Arial" w:cs="Arial"/>
          <w:sz w:val="24"/>
          <w:szCs w:val="24"/>
        </w:rPr>
        <w:t>apartado</w:t>
      </w:r>
      <w:r w:rsidR="003F1D14">
        <w:rPr>
          <w:rFonts w:ascii="Arial" w:hAnsi="Arial" w:cs="Arial"/>
          <w:sz w:val="24"/>
          <w:szCs w:val="24"/>
        </w:rPr>
        <w:t xml:space="preserve"> de pruebas, numeral 2.</w:t>
      </w:r>
    </w:p>
    <w:p w14:paraId="54A3CA30" w14:textId="1DF3B80F" w:rsidR="007B3E39" w:rsidRDefault="003F1D14" w:rsidP="006B2626">
      <w:pPr>
        <w:spacing w:line="360" w:lineRule="auto"/>
        <w:ind w:firstLine="567"/>
        <w:jc w:val="both"/>
        <w:rPr>
          <w:rFonts w:ascii="Arial" w:hAnsi="Arial" w:cs="Arial"/>
          <w:sz w:val="24"/>
          <w:szCs w:val="24"/>
        </w:rPr>
      </w:pPr>
      <w:r w:rsidRPr="003F1D14">
        <w:rPr>
          <w:rFonts w:ascii="Arial" w:hAnsi="Arial" w:cs="Arial"/>
          <w:sz w:val="24"/>
          <w:szCs w:val="24"/>
        </w:rPr>
        <w:t xml:space="preserve"> </w:t>
      </w:r>
      <w:r>
        <w:rPr>
          <w:rFonts w:ascii="Arial" w:hAnsi="Arial" w:cs="Arial"/>
          <w:sz w:val="24"/>
          <w:szCs w:val="24"/>
        </w:rPr>
        <w:t>Previo a la calificación de la procedencia de la objeción de pruebas, es menester citar los artículos 193 y 194 de la Ley de Procedimiento y Justicia Administrativa para el Estado de Oaxaca, que a la letra dicen:</w:t>
      </w:r>
    </w:p>
    <w:p w14:paraId="0311E0D4" w14:textId="60C262DE" w:rsidR="003F1D14" w:rsidRPr="00F86951" w:rsidRDefault="00F86951" w:rsidP="00F86951">
      <w:pPr>
        <w:ind w:left="567"/>
        <w:jc w:val="both"/>
        <w:rPr>
          <w:rFonts w:ascii="Arial" w:hAnsi="Arial" w:cs="Arial"/>
          <w:i/>
          <w:iCs/>
          <w:sz w:val="24"/>
          <w:szCs w:val="24"/>
        </w:rPr>
      </w:pPr>
      <w:r>
        <w:rPr>
          <w:rFonts w:ascii="Arial" w:hAnsi="Arial" w:cs="Arial"/>
          <w:i/>
          <w:iCs/>
          <w:sz w:val="24"/>
          <w:szCs w:val="24"/>
        </w:rPr>
        <w:t>“</w:t>
      </w:r>
      <w:r w:rsidR="003F1D14" w:rsidRPr="00F86951">
        <w:rPr>
          <w:rFonts w:ascii="Arial" w:hAnsi="Arial" w:cs="Arial"/>
          <w:b/>
          <w:bCs/>
          <w:i/>
          <w:iCs/>
          <w:sz w:val="24"/>
          <w:szCs w:val="24"/>
        </w:rPr>
        <w:t>ARTÍCULO 193.-</w:t>
      </w:r>
      <w:r w:rsidR="003F1D14" w:rsidRPr="00F86951">
        <w:rPr>
          <w:rFonts w:ascii="Arial" w:hAnsi="Arial" w:cs="Arial"/>
          <w:i/>
          <w:iCs/>
          <w:sz w:val="24"/>
          <w:szCs w:val="24"/>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w:t>
      </w:r>
      <w:proofErr w:type="gramStart"/>
      <w:r w:rsidR="003F1D14" w:rsidRPr="00F86951">
        <w:rPr>
          <w:rFonts w:ascii="Arial" w:hAnsi="Arial" w:cs="Arial"/>
          <w:i/>
          <w:iCs/>
          <w:sz w:val="24"/>
          <w:szCs w:val="24"/>
        </w:rPr>
        <w:t>término,</w:t>
      </w:r>
      <w:proofErr w:type="gramEnd"/>
      <w:r w:rsidR="003F1D14" w:rsidRPr="00F86951">
        <w:rPr>
          <w:rFonts w:ascii="Arial" w:hAnsi="Arial" w:cs="Arial"/>
          <w:i/>
          <w:iCs/>
          <w:sz w:val="24"/>
          <w:szCs w:val="24"/>
        </w:rPr>
        <w:t xml:space="preserve"> se tendrán por auténticos, salvo prueba en contrario.</w:t>
      </w:r>
    </w:p>
    <w:p w14:paraId="29E8E560" w14:textId="514E3CB0" w:rsidR="003F1D14" w:rsidRPr="00F86951" w:rsidRDefault="003F1D14" w:rsidP="00F86951">
      <w:pPr>
        <w:ind w:left="567"/>
        <w:jc w:val="both"/>
        <w:rPr>
          <w:rFonts w:ascii="Arial" w:hAnsi="Arial" w:cs="Arial"/>
          <w:i/>
          <w:iCs/>
          <w:sz w:val="24"/>
          <w:szCs w:val="24"/>
        </w:rPr>
      </w:pPr>
      <w:r w:rsidRPr="00F86951">
        <w:rPr>
          <w:rFonts w:ascii="Arial" w:hAnsi="Arial" w:cs="Arial"/>
          <w:b/>
          <w:bCs/>
          <w:i/>
          <w:iCs/>
          <w:sz w:val="24"/>
          <w:szCs w:val="24"/>
        </w:rPr>
        <w:t>ARTÍCULO 194.-</w:t>
      </w:r>
      <w:r w:rsidRPr="00F86951">
        <w:rPr>
          <w:rFonts w:ascii="Arial" w:hAnsi="Arial" w:cs="Arial"/>
          <w:i/>
          <w:iCs/>
          <w:sz w:val="24"/>
          <w:szCs w:val="24"/>
        </w:rPr>
        <w:t xml:space="preserve"> La objeción de la autenticidad de un documento, se resolverá en la sentencia definitiva.</w:t>
      </w:r>
      <w:r w:rsidR="00F86951">
        <w:rPr>
          <w:rFonts w:ascii="Arial" w:hAnsi="Arial" w:cs="Arial"/>
          <w:i/>
          <w:iCs/>
          <w:sz w:val="24"/>
          <w:szCs w:val="24"/>
        </w:rPr>
        <w:t>”</w:t>
      </w:r>
    </w:p>
    <w:p w14:paraId="71DCBF45" w14:textId="14BFF1D9" w:rsidR="00C0592E" w:rsidRPr="00C0592E" w:rsidRDefault="003F1D14" w:rsidP="00C0592E">
      <w:pPr>
        <w:spacing w:line="360" w:lineRule="auto"/>
        <w:ind w:firstLine="567"/>
        <w:jc w:val="both"/>
        <w:rPr>
          <w:rFonts w:ascii="Arial" w:hAnsi="Arial" w:cs="Arial"/>
          <w:sz w:val="24"/>
          <w:szCs w:val="24"/>
        </w:rPr>
      </w:pPr>
      <w:r>
        <w:rPr>
          <w:rFonts w:ascii="Arial" w:hAnsi="Arial" w:cs="Arial"/>
          <w:sz w:val="24"/>
          <w:szCs w:val="24"/>
        </w:rPr>
        <w:t xml:space="preserve">En este sentido, </w:t>
      </w:r>
      <w:r w:rsidR="00C0592E" w:rsidRPr="00C0592E">
        <w:rPr>
          <w:rFonts w:ascii="Arial" w:hAnsi="Arial" w:cs="Arial"/>
          <w:sz w:val="24"/>
          <w:szCs w:val="24"/>
        </w:rPr>
        <w:t xml:space="preserve">la objeción </w:t>
      </w:r>
      <w:r w:rsidR="00C0592E">
        <w:rPr>
          <w:rFonts w:ascii="Arial" w:hAnsi="Arial" w:cs="Arial"/>
          <w:sz w:val="24"/>
          <w:szCs w:val="24"/>
        </w:rPr>
        <w:t>sobre</w:t>
      </w:r>
      <w:r w:rsidR="00C0592E" w:rsidRPr="00C0592E">
        <w:rPr>
          <w:rFonts w:ascii="Arial" w:hAnsi="Arial" w:cs="Arial"/>
          <w:sz w:val="24"/>
          <w:szCs w:val="24"/>
        </w:rPr>
        <w:t xml:space="preserve"> la autenticación de un documento durante el juicio de nulidad ante este </w:t>
      </w:r>
      <w:proofErr w:type="gramStart"/>
      <w:r w:rsidR="009976BA" w:rsidRPr="00C0592E">
        <w:rPr>
          <w:rFonts w:ascii="Arial" w:hAnsi="Arial" w:cs="Arial"/>
          <w:sz w:val="24"/>
          <w:szCs w:val="24"/>
        </w:rPr>
        <w:t>Tribunal</w:t>
      </w:r>
      <w:r w:rsidR="009976BA">
        <w:rPr>
          <w:rFonts w:ascii="Arial" w:hAnsi="Arial" w:cs="Arial"/>
          <w:sz w:val="24"/>
          <w:szCs w:val="24"/>
        </w:rPr>
        <w:t>,</w:t>
      </w:r>
      <w:proofErr w:type="gramEnd"/>
      <w:r w:rsidR="00C0592E" w:rsidRPr="00C0592E">
        <w:rPr>
          <w:rFonts w:ascii="Arial" w:hAnsi="Arial" w:cs="Arial"/>
          <w:sz w:val="24"/>
          <w:szCs w:val="24"/>
        </w:rPr>
        <w:t xml:space="preserve"> </w:t>
      </w:r>
      <w:r w:rsidR="00C0592E">
        <w:rPr>
          <w:rFonts w:ascii="Arial" w:hAnsi="Arial" w:cs="Arial"/>
          <w:sz w:val="24"/>
          <w:szCs w:val="24"/>
        </w:rPr>
        <w:t>tr</w:t>
      </w:r>
      <w:r w:rsidR="00C0592E" w:rsidRPr="00C0592E">
        <w:rPr>
          <w:rFonts w:ascii="Arial" w:hAnsi="Arial" w:cs="Arial"/>
          <w:sz w:val="24"/>
          <w:szCs w:val="24"/>
        </w:rPr>
        <w:t>ae como consecuencia generar duda sobre la validez o identidad de un documento, es decir</w:t>
      </w:r>
      <w:r w:rsidR="00D13437">
        <w:rPr>
          <w:rFonts w:ascii="Arial" w:hAnsi="Arial" w:cs="Arial"/>
          <w:sz w:val="24"/>
          <w:szCs w:val="24"/>
        </w:rPr>
        <w:t>,</w:t>
      </w:r>
      <w:r w:rsidR="00C0592E" w:rsidRPr="00C0592E">
        <w:rPr>
          <w:rFonts w:ascii="Arial" w:hAnsi="Arial" w:cs="Arial"/>
          <w:sz w:val="24"/>
          <w:szCs w:val="24"/>
        </w:rPr>
        <w:t xml:space="preserve"> impugnar su inexactitud o falsedad, por ello las manifestaciones realizadas por las partes al momento de objetar un documento. deberán ir encaminadas a controvertir la autenticidad </w:t>
      </w:r>
      <w:proofErr w:type="gramStart"/>
      <w:r w:rsidR="00C0592E" w:rsidRPr="00C0592E">
        <w:rPr>
          <w:rFonts w:ascii="Arial" w:hAnsi="Arial" w:cs="Arial"/>
          <w:sz w:val="24"/>
          <w:szCs w:val="24"/>
        </w:rPr>
        <w:t>del mismo</w:t>
      </w:r>
      <w:proofErr w:type="gramEnd"/>
      <w:r w:rsidR="00C0592E" w:rsidRPr="00C0592E">
        <w:rPr>
          <w:rFonts w:ascii="Arial" w:hAnsi="Arial" w:cs="Arial"/>
          <w:sz w:val="24"/>
          <w:szCs w:val="24"/>
        </w:rPr>
        <w:t xml:space="preserve">, no así su valor probatorio, toda vez que este es un proceso cognitivo realizado por el juzgador en donde se resolverá el grado de convicción que en </w:t>
      </w:r>
      <w:r w:rsidR="00B11893">
        <w:rPr>
          <w:rFonts w:ascii="Arial" w:hAnsi="Arial" w:cs="Arial"/>
          <w:sz w:val="24"/>
          <w:szCs w:val="24"/>
        </w:rPr>
        <w:t>él</w:t>
      </w:r>
      <w:r w:rsidR="00C0592E" w:rsidRPr="00C0592E">
        <w:rPr>
          <w:rFonts w:ascii="Arial" w:hAnsi="Arial" w:cs="Arial"/>
          <w:sz w:val="24"/>
          <w:szCs w:val="24"/>
        </w:rPr>
        <w:t xml:space="preserve"> causan las pruebas ofrecidas por las partes. </w:t>
      </w:r>
    </w:p>
    <w:p w14:paraId="5D25F49F" w14:textId="77777777" w:rsidR="005B7DFD" w:rsidRDefault="005B7DFD" w:rsidP="005B7DFD">
      <w:pPr>
        <w:spacing w:line="360" w:lineRule="auto"/>
        <w:ind w:firstLine="567"/>
        <w:jc w:val="both"/>
        <w:rPr>
          <w:rFonts w:ascii="Arial" w:hAnsi="Arial" w:cs="Arial"/>
          <w:sz w:val="24"/>
          <w:szCs w:val="24"/>
        </w:rPr>
      </w:pPr>
      <w:r w:rsidRPr="00C0592E">
        <w:rPr>
          <w:rFonts w:ascii="Arial" w:hAnsi="Arial" w:cs="Arial"/>
          <w:sz w:val="24"/>
          <w:szCs w:val="24"/>
        </w:rPr>
        <w:t>Por otra parte, el artículo 203 de la Ley de Procedimiento y Justicia Administrativa para el Estado, menciona:</w:t>
      </w:r>
    </w:p>
    <w:p w14:paraId="3ADAC972" w14:textId="0869255C"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“ARTÍCULO 203.-</w:t>
      </w:r>
      <w:r w:rsidRPr="005B7DFD">
        <w:rPr>
          <w:rFonts w:ascii="Arial" w:hAnsi="Arial" w:cs="Arial"/>
          <w:i/>
          <w:iCs/>
          <w:sz w:val="24"/>
          <w:szCs w:val="24"/>
        </w:rPr>
        <w:t xml:space="preserve"> La valoración de las pruebas se hará de acuerdo con las siguientes reglas:</w:t>
      </w:r>
    </w:p>
    <w:p w14:paraId="21642848" w14:textId="006024AA"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I.</w:t>
      </w:r>
      <w:r w:rsidRPr="005B7DFD">
        <w:rPr>
          <w:rFonts w:ascii="Arial" w:hAnsi="Arial" w:cs="Arial"/>
          <w:i/>
          <w:iCs/>
          <w:sz w:val="24"/>
          <w:szCs w:val="24"/>
        </w:rPr>
        <w:t xml:space="preserve"> Harán prueba plena la confesión expresa de las partes y los actos contenidos en documentos públicos, si en éstos últimos se contienen declaraciones de verdad o manifestaciones de hechos de particulares; y</w:t>
      </w:r>
    </w:p>
    <w:p w14:paraId="1F0BA40A" w14:textId="3CC5036F"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II.</w:t>
      </w:r>
      <w:r w:rsidRPr="005B7DFD">
        <w:rPr>
          <w:rFonts w:ascii="Arial" w:hAnsi="Arial" w:cs="Arial"/>
          <w:i/>
          <w:iCs/>
          <w:sz w:val="24"/>
          <w:szCs w:val="24"/>
        </w:rPr>
        <w:t xml:space="preserve"> El valor de la pericial y testimonial, así como el de las demás pruebas, quedará a la prudente y razonada apreciación del Tribunal.”</w:t>
      </w:r>
    </w:p>
    <w:p w14:paraId="647583B6" w14:textId="4CCDB2F8" w:rsidR="005B7DFD" w:rsidRDefault="005B7DFD" w:rsidP="005B7DFD">
      <w:pPr>
        <w:spacing w:line="360" w:lineRule="auto"/>
        <w:ind w:firstLine="567"/>
        <w:jc w:val="both"/>
        <w:rPr>
          <w:rFonts w:ascii="Arial" w:hAnsi="Arial" w:cs="Arial"/>
          <w:sz w:val="24"/>
          <w:szCs w:val="24"/>
        </w:rPr>
      </w:pPr>
      <w:r w:rsidRPr="005B7DFD">
        <w:rPr>
          <w:rFonts w:ascii="Arial" w:hAnsi="Arial" w:cs="Arial"/>
          <w:sz w:val="24"/>
          <w:szCs w:val="24"/>
        </w:rPr>
        <w:t xml:space="preserve">El artículo </w:t>
      </w:r>
      <w:r>
        <w:rPr>
          <w:rFonts w:ascii="Arial" w:hAnsi="Arial" w:cs="Arial"/>
          <w:sz w:val="24"/>
          <w:szCs w:val="24"/>
        </w:rPr>
        <w:t xml:space="preserve">anteriormente </w:t>
      </w:r>
      <w:r w:rsidRPr="005B7DFD">
        <w:rPr>
          <w:rFonts w:ascii="Arial" w:hAnsi="Arial" w:cs="Arial"/>
          <w:sz w:val="24"/>
          <w:szCs w:val="24"/>
        </w:rPr>
        <w:t>transcrito contempla el sistema de valoración probatorio que rige en este Tribunal, siendo un sistema de valoración mixto, en razón de que la fracción primera contempla una valoración tasada en donde es la propia ley la que le asigna un grado d</w:t>
      </w:r>
      <w:r>
        <w:rPr>
          <w:rFonts w:ascii="Arial" w:hAnsi="Arial" w:cs="Arial"/>
          <w:sz w:val="24"/>
          <w:szCs w:val="24"/>
        </w:rPr>
        <w:t>e</w:t>
      </w:r>
      <w:r w:rsidRPr="005B7DFD">
        <w:rPr>
          <w:rFonts w:ascii="Arial" w:hAnsi="Arial" w:cs="Arial"/>
          <w:sz w:val="24"/>
          <w:szCs w:val="24"/>
        </w:rPr>
        <w:t xml:space="preserve"> convicción a determinados tipos de pruebas</w:t>
      </w:r>
      <w:r>
        <w:rPr>
          <w:rFonts w:ascii="Arial" w:hAnsi="Arial" w:cs="Arial"/>
          <w:sz w:val="24"/>
          <w:szCs w:val="24"/>
        </w:rPr>
        <w:t>;</w:t>
      </w:r>
      <w:r w:rsidRPr="005B7DFD">
        <w:rPr>
          <w:rFonts w:ascii="Arial" w:hAnsi="Arial" w:cs="Arial"/>
          <w:sz w:val="24"/>
          <w:szCs w:val="24"/>
        </w:rPr>
        <w:t xml:space="preserve"> </w:t>
      </w:r>
      <w:r w:rsidRPr="005B7DFD">
        <w:rPr>
          <w:rFonts w:ascii="Arial" w:hAnsi="Arial" w:cs="Arial"/>
          <w:sz w:val="24"/>
          <w:szCs w:val="24"/>
        </w:rPr>
        <w:lastRenderedPageBreak/>
        <w:t xml:space="preserve">por su parte la fracción </w:t>
      </w:r>
      <w:r>
        <w:rPr>
          <w:rFonts w:ascii="Arial" w:hAnsi="Arial" w:cs="Arial"/>
          <w:sz w:val="24"/>
          <w:szCs w:val="24"/>
        </w:rPr>
        <w:t>II</w:t>
      </w:r>
      <w:r w:rsidRPr="005B7DFD">
        <w:rPr>
          <w:rFonts w:ascii="Arial" w:hAnsi="Arial" w:cs="Arial"/>
          <w:sz w:val="24"/>
          <w:szCs w:val="24"/>
        </w:rPr>
        <w:t>, contempla un sistema de libre valoración, en donde la ley confiere al Juzgador, la facultad de asignarle valor probatorio</w:t>
      </w:r>
      <w:r w:rsidR="006C130E">
        <w:rPr>
          <w:rFonts w:ascii="Arial" w:hAnsi="Arial" w:cs="Arial"/>
          <w:sz w:val="24"/>
          <w:szCs w:val="24"/>
        </w:rPr>
        <w:t xml:space="preserve"> que considere </w:t>
      </w:r>
      <w:r w:rsidR="00377CAC">
        <w:rPr>
          <w:rFonts w:ascii="Arial" w:hAnsi="Arial" w:cs="Arial"/>
          <w:sz w:val="24"/>
          <w:szCs w:val="24"/>
        </w:rPr>
        <w:t>pertinente</w:t>
      </w:r>
      <w:r w:rsidRPr="005B7DFD">
        <w:rPr>
          <w:rFonts w:ascii="Arial" w:hAnsi="Arial" w:cs="Arial"/>
          <w:sz w:val="24"/>
          <w:szCs w:val="24"/>
        </w:rPr>
        <w:t xml:space="preserve"> a cierto tipo de pruebas, teniendo como parámetro las reglas de la lógica</w:t>
      </w:r>
      <w:r w:rsidR="00377CAC">
        <w:rPr>
          <w:rFonts w:ascii="Arial" w:hAnsi="Arial" w:cs="Arial"/>
          <w:sz w:val="24"/>
          <w:szCs w:val="24"/>
        </w:rPr>
        <w:t>,</w:t>
      </w:r>
      <w:r w:rsidRPr="005B7DFD">
        <w:rPr>
          <w:rFonts w:ascii="Arial" w:hAnsi="Arial" w:cs="Arial"/>
          <w:sz w:val="24"/>
          <w:szCs w:val="24"/>
        </w:rPr>
        <w:t xml:space="preserve"> los conocimientos científicos afianzados y las máximas de</w:t>
      </w:r>
      <w:r>
        <w:rPr>
          <w:rFonts w:ascii="Arial" w:hAnsi="Arial" w:cs="Arial"/>
          <w:sz w:val="24"/>
          <w:szCs w:val="24"/>
        </w:rPr>
        <w:t xml:space="preserve"> la</w:t>
      </w:r>
      <w:r w:rsidRPr="005B7DFD">
        <w:rPr>
          <w:rFonts w:ascii="Arial" w:hAnsi="Arial" w:cs="Arial"/>
          <w:sz w:val="24"/>
          <w:szCs w:val="24"/>
        </w:rPr>
        <w:t xml:space="preserve"> experiencia; por lo que, esta </w:t>
      </w:r>
      <w:r w:rsidR="006C130E">
        <w:rPr>
          <w:rFonts w:ascii="Arial" w:hAnsi="Arial" w:cs="Arial"/>
          <w:sz w:val="24"/>
          <w:szCs w:val="24"/>
        </w:rPr>
        <w:t>Sala Unitaria</w:t>
      </w:r>
      <w:r w:rsidRPr="005B7DFD">
        <w:rPr>
          <w:rFonts w:ascii="Arial" w:hAnsi="Arial" w:cs="Arial"/>
          <w:sz w:val="24"/>
          <w:szCs w:val="24"/>
        </w:rPr>
        <w:t xml:space="preserve"> procede</w:t>
      </w:r>
      <w:r w:rsidR="006C130E">
        <w:rPr>
          <w:rFonts w:ascii="Arial" w:hAnsi="Arial" w:cs="Arial"/>
          <w:sz w:val="24"/>
          <w:szCs w:val="24"/>
        </w:rPr>
        <w:t>rá</w:t>
      </w:r>
      <w:r w:rsidRPr="005B7DFD">
        <w:rPr>
          <w:rFonts w:ascii="Arial" w:hAnsi="Arial" w:cs="Arial"/>
          <w:sz w:val="24"/>
          <w:szCs w:val="24"/>
        </w:rPr>
        <w:t xml:space="preserve"> a asignarles el valor probatorio correspondiente, a las pruebas ofrecidas por las partes</w:t>
      </w:r>
      <w:r w:rsidR="006C130E">
        <w:rPr>
          <w:rFonts w:ascii="Arial" w:hAnsi="Arial" w:cs="Arial"/>
          <w:sz w:val="24"/>
          <w:szCs w:val="24"/>
        </w:rPr>
        <w:t xml:space="preserve"> al momento de realizar el estudio de fondo respectivo.</w:t>
      </w:r>
    </w:p>
    <w:p w14:paraId="3CA2A25E" w14:textId="103D4F26" w:rsidR="00C0592E" w:rsidRPr="00C0592E" w:rsidRDefault="00C0592E" w:rsidP="00C0592E">
      <w:pPr>
        <w:spacing w:line="360" w:lineRule="auto"/>
        <w:ind w:firstLine="567"/>
        <w:jc w:val="both"/>
        <w:rPr>
          <w:rFonts w:ascii="Arial" w:hAnsi="Arial" w:cs="Arial"/>
          <w:sz w:val="24"/>
          <w:szCs w:val="24"/>
        </w:rPr>
      </w:pPr>
      <w:r w:rsidRPr="00C0592E">
        <w:rPr>
          <w:rFonts w:ascii="Arial" w:hAnsi="Arial" w:cs="Arial"/>
          <w:sz w:val="24"/>
          <w:szCs w:val="24"/>
        </w:rPr>
        <w:t xml:space="preserve">Por tanto, y siendo que las manifestaciones de la autoridad demandada, no van encaminadas a controvertir la autenticidad de la documental </w:t>
      </w:r>
      <w:r w:rsidR="00C205F7" w:rsidRPr="00C0592E">
        <w:rPr>
          <w:rFonts w:ascii="Arial" w:hAnsi="Arial" w:cs="Arial"/>
          <w:sz w:val="24"/>
          <w:szCs w:val="24"/>
        </w:rPr>
        <w:t>ofrecida</w:t>
      </w:r>
      <w:r w:rsidRPr="00C0592E">
        <w:rPr>
          <w:rFonts w:ascii="Arial" w:hAnsi="Arial" w:cs="Arial"/>
          <w:sz w:val="24"/>
          <w:szCs w:val="24"/>
        </w:rPr>
        <w:t xml:space="preserve"> por la parte actora, tan es así que no ofrece medio probatorio alguno por medio del cual se acredite la falsedad o inexactitud del documento</w:t>
      </w:r>
      <w:r w:rsidR="00C205F7">
        <w:rPr>
          <w:rFonts w:ascii="Arial" w:hAnsi="Arial" w:cs="Arial"/>
          <w:sz w:val="24"/>
          <w:szCs w:val="24"/>
        </w:rPr>
        <w:t>,</w:t>
      </w:r>
      <w:r w:rsidRPr="00C0592E">
        <w:rPr>
          <w:rFonts w:ascii="Arial" w:hAnsi="Arial" w:cs="Arial"/>
          <w:sz w:val="24"/>
          <w:szCs w:val="24"/>
        </w:rPr>
        <w:t xml:space="preserve"> pues solo se limitó a indicar las razones por las cuales se le debería de restar valor probatorio, lo cual será materia de análisis de esta</w:t>
      </w:r>
      <w:r w:rsidR="00C205F7">
        <w:rPr>
          <w:rFonts w:ascii="Arial" w:hAnsi="Arial" w:cs="Arial"/>
          <w:sz w:val="24"/>
          <w:szCs w:val="24"/>
        </w:rPr>
        <w:t xml:space="preserve"> Sala Unitaria</w:t>
      </w:r>
      <w:r w:rsidR="00F5661F">
        <w:rPr>
          <w:rFonts w:ascii="Arial" w:hAnsi="Arial" w:cs="Arial"/>
          <w:sz w:val="24"/>
          <w:szCs w:val="24"/>
        </w:rPr>
        <w:t xml:space="preserve"> al momento de realizar el estudio de fondo</w:t>
      </w:r>
      <w:r w:rsidR="00C205F7">
        <w:rPr>
          <w:rFonts w:ascii="Arial" w:hAnsi="Arial" w:cs="Arial"/>
          <w:sz w:val="24"/>
          <w:szCs w:val="24"/>
        </w:rPr>
        <w:t xml:space="preserve">, </w:t>
      </w:r>
      <w:r w:rsidRPr="00C0592E">
        <w:rPr>
          <w:rFonts w:ascii="Arial" w:hAnsi="Arial" w:cs="Arial"/>
          <w:sz w:val="24"/>
          <w:szCs w:val="24"/>
        </w:rPr>
        <w:t xml:space="preserve">por tanto, se declaran </w:t>
      </w:r>
      <w:r w:rsidR="006A2E58" w:rsidRPr="006A2E58">
        <w:rPr>
          <w:rFonts w:ascii="Arial" w:hAnsi="Arial" w:cs="Arial"/>
          <w:b/>
          <w:bCs/>
          <w:sz w:val="24"/>
          <w:szCs w:val="24"/>
        </w:rPr>
        <w:t xml:space="preserve">IMPROCEDENTES </w:t>
      </w:r>
      <w:r w:rsidRPr="00C0592E">
        <w:rPr>
          <w:rFonts w:ascii="Arial" w:hAnsi="Arial" w:cs="Arial"/>
          <w:sz w:val="24"/>
          <w:szCs w:val="24"/>
        </w:rPr>
        <w:t>las objeciones realizadas por la auto</w:t>
      </w:r>
      <w:r w:rsidR="00C205F7">
        <w:rPr>
          <w:rFonts w:ascii="Arial" w:hAnsi="Arial" w:cs="Arial"/>
          <w:sz w:val="24"/>
          <w:szCs w:val="24"/>
        </w:rPr>
        <w:t>ridad</w:t>
      </w:r>
      <w:r w:rsidRPr="00C0592E">
        <w:rPr>
          <w:rFonts w:ascii="Arial" w:hAnsi="Arial" w:cs="Arial"/>
          <w:sz w:val="24"/>
          <w:szCs w:val="24"/>
        </w:rPr>
        <w:t xml:space="preserve"> demandada. </w:t>
      </w:r>
    </w:p>
    <w:p w14:paraId="2BFC07D4" w14:textId="5C24C6D0" w:rsidR="00BD4FC7" w:rsidRPr="00BD4FC7" w:rsidRDefault="007B3E39" w:rsidP="006B2626">
      <w:pPr>
        <w:spacing w:line="360" w:lineRule="auto"/>
        <w:ind w:firstLine="567"/>
        <w:jc w:val="both"/>
        <w:rPr>
          <w:rFonts w:ascii="Arial" w:hAnsi="Arial" w:cs="Arial"/>
          <w:sz w:val="24"/>
          <w:szCs w:val="24"/>
        </w:rPr>
      </w:pPr>
      <w:r w:rsidRPr="00C101F9">
        <w:rPr>
          <w:rFonts w:ascii="Arial" w:hAnsi="Arial" w:cs="Arial"/>
          <w:b/>
          <w:bCs/>
          <w:sz w:val="24"/>
          <w:szCs w:val="24"/>
        </w:rPr>
        <w:t>QUINTO.</w:t>
      </w:r>
      <w:r w:rsidR="00C101F9" w:rsidRPr="00C101F9">
        <w:rPr>
          <w:rFonts w:ascii="Arial" w:hAnsi="Arial" w:cs="Arial"/>
          <w:b/>
          <w:bCs/>
          <w:sz w:val="24"/>
          <w:szCs w:val="24"/>
        </w:rPr>
        <w:t xml:space="preserve"> ESTUDIO </w:t>
      </w:r>
      <w:r w:rsidR="00C101F9">
        <w:rPr>
          <w:rFonts w:ascii="Arial" w:hAnsi="Arial" w:cs="Arial"/>
          <w:b/>
          <w:bCs/>
          <w:sz w:val="24"/>
          <w:szCs w:val="24"/>
        </w:rPr>
        <w:t>DE FONDO</w:t>
      </w:r>
      <w:r w:rsidR="00C101F9" w:rsidRPr="00C101F9">
        <w:rPr>
          <w:rFonts w:ascii="Arial" w:hAnsi="Arial" w:cs="Arial"/>
          <w:b/>
          <w:bCs/>
          <w:sz w:val="24"/>
          <w:szCs w:val="24"/>
        </w:rPr>
        <w:t>.</w:t>
      </w:r>
      <w:r>
        <w:rPr>
          <w:rFonts w:ascii="Arial" w:hAnsi="Arial" w:cs="Arial"/>
          <w:sz w:val="24"/>
          <w:szCs w:val="24"/>
        </w:rPr>
        <w:t xml:space="preserve"> </w:t>
      </w:r>
      <w:r w:rsidR="00BD4FC7" w:rsidRPr="00BD4FC7">
        <w:rPr>
          <w:rFonts w:ascii="Arial" w:hAnsi="Arial" w:cs="Arial"/>
          <w:sz w:val="24"/>
          <w:szCs w:val="24"/>
        </w:rPr>
        <w:t xml:space="preserve">Esta Sala </w:t>
      </w:r>
      <w:r w:rsidR="00EC605C">
        <w:rPr>
          <w:rFonts w:ascii="Arial" w:hAnsi="Arial" w:cs="Arial"/>
          <w:sz w:val="24"/>
          <w:szCs w:val="24"/>
        </w:rPr>
        <w:t>Unitaria</w:t>
      </w:r>
      <w:r w:rsidR="006B04A1">
        <w:rPr>
          <w:rFonts w:ascii="Arial" w:hAnsi="Arial" w:cs="Arial"/>
          <w:sz w:val="24"/>
          <w:szCs w:val="24"/>
        </w:rPr>
        <w:t xml:space="preserve"> al </w:t>
      </w:r>
      <w:r w:rsidR="00BD4FC7" w:rsidRPr="00BD4FC7">
        <w:rPr>
          <w:rFonts w:ascii="Arial" w:hAnsi="Arial" w:cs="Arial"/>
          <w:sz w:val="24"/>
          <w:szCs w:val="24"/>
        </w:rPr>
        <w:t xml:space="preserve">haber realizado un estudio minucioso y pormenorizado del oficio número </w:t>
      </w:r>
      <w:r w:rsidR="00D42AE2">
        <w:rPr>
          <w:rFonts w:ascii="Arial" w:hAnsi="Arial" w:cs="Arial"/>
          <w:bCs/>
          <w:spacing w:val="-3"/>
          <w:sz w:val="24"/>
          <w:szCs w:val="27"/>
          <w:lang w:val="es-ES_tradnl"/>
        </w:rPr>
        <w:t>*****</w:t>
      </w:r>
      <w:r w:rsidR="005129BB">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673238">
        <w:rPr>
          <w:rFonts w:ascii="Arial" w:hAnsi="Arial" w:cs="Arial"/>
          <w:bCs/>
          <w:spacing w:val="-3"/>
          <w:sz w:val="24"/>
          <w:szCs w:val="27"/>
          <w:lang w:val="es-ES_tradnl"/>
        </w:rPr>
        <w:t xml:space="preserve"> siete</w:t>
      </w:r>
      <w:r w:rsidR="005156C0">
        <w:rPr>
          <w:rFonts w:ascii="Arial" w:hAnsi="Arial" w:cs="Arial"/>
          <w:bCs/>
          <w:spacing w:val="-3"/>
          <w:sz w:val="24"/>
          <w:szCs w:val="27"/>
          <w:lang w:val="es-ES_tradnl"/>
        </w:rPr>
        <w:t xml:space="preserve"> de</w:t>
      </w:r>
      <w:r w:rsidR="00673238">
        <w:rPr>
          <w:rFonts w:ascii="Arial" w:hAnsi="Arial" w:cs="Arial"/>
          <w:bCs/>
          <w:spacing w:val="-3"/>
          <w:sz w:val="24"/>
          <w:szCs w:val="27"/>
          <w:lang w:val="es-ES_tradnl"/>
        </w:rPr>
        <w:t xml:space="preserve"> abril</w:t>
      </w:r>
      <w:r w:rsidR="005156C0">
        <w:rPr>
          <w:rFonts w:ascii="Arial" w:hAnsi="Arial" w:cs="Arial"/>
          <w:bCs/>
          <w:spacing w:val="-3"/>
          <w:sz w:val="24"/>
          <w:szCs w:val="27"/>
          <w:lang w:val="es-ES_tradnl"/>
        </w:rPr>
        <w:t xml:space="preserve"> de dos mil </w:t>
      </w:r>
      <w:r w:rsidR="0007629D">
        <w:rPr>
          <w:rFonts w:ascii="Arial" w:hAnsi="Arial" w:cs="Arial"/>
          <w:bCs/>
          <w:spacing w:val="-3"/>
          <w:sz w:val="24"/>
          <w:szCs w:val="27"/>
          <w:lang w:val="es-ES_tradnl"/>
        </w:rPr>
        <w:t>veintiuno</w:t>
      </w:r>
      <w:r w:rsidR="00BD4FC7" w:rsidRPr="00BD4FC7">
        <w:rPr>
          <w:rFonts w:ascii="Arial" w:hAnsi="Arial" w:cs="Arial"/>
          <w:sz w:val="24"/>
          <w:szCs w:val="24"/>
        </w:rPr>
        <w:t xml:space="preserve">, emitido por </w:t>
      </w:r>
      <w:r w:rsidR="00D42AE2">
        <w:rPr>
          <w:rFonts w:ascii="Arial" w:hAnsi="Arial" w:cs="Arial"/>
          <w:sz w:val="24"/>
          <w:szCs w:val="24"/>
        </w:rPr>
        <w:t>***** ***** *****</w:t>
      </w:r>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DB7D73">
        <w:rPr>
          <w:rFonts w:ascii="Arial" w:hAnsi="Arial" w:cs="Arial"/>
          <w:sz w:val="24"/>
          <w:szCs w:val="24"/>
        </w:rPr>
        <w:t xml:space="preserve">(foja </w:t>
      </w:r>
      <w:r w:rsidR="00673238">
        <w:rPr>
          <w:rFonts w:ascii="Arial" w:hAnsi="Arial" w:cs="Arial"/>
          <w:sz w:val="24"/>
          <w:szCs w:val="24"/>
        </w:rPr>
        <w:t>12</w:t>
      </w:r>
      <w:r w:rsidR="00DB7D73">
        <w:rPr>
          <w:rFonts w:ascii="Arial" w:hAnsi="Arial" w:cs="Arial"/>
          <w:sz w:val="24"/>
          <w:szCs w:val="24"/>
        </w:rPr>
        <w:t>)</w:t>
      </w:r>
      <w:r w:rsidR="005129BB">
        <w:rPr>
          <w:rFonts w:ascii="Arial" w:hAnsi="Arial" w:cs="Arial"/>
          <w:sz w:val="24"/>
          <w:szCs w:val="24"/>
        </w:rPr>
        <w:t>,</w:t>
      </w:r>
      <w:r w:rsidR="006B04A1">
        <w:rPr>
          <w:rFonts w:ascii="Arial" w:hAnsi="Arial" w:cs="Arial"/>
          <w:sz w:val="24"/>
          <w:szCs w:val="24"/>
        </w:rPr>
        <w:t xml:space="preserve"> </w:t>
      </w:r>
      <w:r w:rsidR="00DB7D73">
        <w:rPr>
          <w:rFonts w:ascii="Arial" w:hAnsi="Arial" w:cs="Arial"/>
          <w:sz w:val="24"/>
          <w:szCs w:val="24"/>
        </w:rPr>
        <w:t>en términos del 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w:t>
      </w:r>
      <w:r w:rsidR="006B04A1">
        <w:rPr>
          <w:rFonts w:ascii="Arial" w:hAnsi="Arial" w:cs="Arial"/>
          <w:sz w:val="24"/>
          <w:szCs w:val="24"/>
        </w:rPr>
        <w:t xml:space="preserve"> se le otorga</w:t>
      </w:r>
      <w:r w:rsidR="00BD4FC7" w:rsidRPr="00BD4FC7">
        <w:rPr>
          <w:rFonts w:ascii="Arial" w:hAnsi="Arial" w:cs="Arial"/>
          <w:sz w:val="24"/>
          <w:szCs w:val="24"/>
        </w:rPr>
        <w:t xml:space="preserve"> valor probatorio pleno al</w:t>
      </w:r>
      <w:r w:rsidR="006B04A1">
        <w:rPr>
          <w:rFonts w:ascii="Arial" w:hAnsi="Arial" w:cs="Arial"/>
          <w:sz w:val="24"/>
          <w:szCs w:val="24"/>
        </w:rPr>
        <w:t xml:space="preserve"> tratarse de un </w:t>
      </w:r>
      <w:r w:rsidR="00BD4FC7" w:rsidRPr="00BD4FC7">
        <w:rPr>
          <w:rFonts w:ascii="Arial" w:hAnsi="Arial" w:cs="Arial"/>
          <w:sz w:val="24"/>
          <w:szCs w:val="24"/>
        </w:rPr>
        <w:t>documento público,</w:t>
      </w:r>
      <w:r w:rsidR="006B04A1">
        <w:rPr>
          <w:rFonts w:ascii="Arial" w:hAnsi="Arial" w:cs="Arial"/>
          <w:sz w:val="24"/>
          <w:szCs w:val="24"/>
        </w:rPr>
        <w:t xml:space="preserve"> </w:t>
      </w:r>
      <w:r w:rsidR="00BD4FC7" w:rsidRPr="00BD4FC7">
        <w:rPr>
          <w:rFonts w:ascii="Arial" w:hAnsi="Arial" w:cs="Arial"/>
          <w:sz w:val="24"/>
          <w:szCs w:val="24"/>
        </w:rPr>
        <w:t>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w:t>
      </w:r>
      <w:r w:rsidR="00AB370B">
        <w:rPr>
          <w:rFonts w:ascii="Arial" w:hAnsi="Arial" w:cs="Arial"/>
          <w:sz w:val="24"/>
          <w:szCs w:val="24"/>
        </w:rPr>
        <w:t>, el cual</w:t>
      </w:r>
      <w:r w:rsidR="00695463" w:rsidRPr="00695463">
        <w:rPr>
          <w:rFonts w:ascii="Arial" w:hAnsi="Arial" w:cs="Arial"/>
          <w:sz w:val="24"/>
          <w:szCs w:val="24"/>
        </w:rPr>
        <w:t xml:space="preserve"> fue reconocido como</w:t>
      </w:r>
      <w:r w:rsidR="00AB370B">
        <w:rPr>
          <w:rFonts w:ascii="Arial" w:hAnsi="Arial" w:cs="Arial"/>
          <w:sz w:val="24"/>
          <w:szCs w:val="24"/>
        </w:rPr>
        <w:t xml:space="preserve"> </w:t>
      </w:r>
      <w:r w:rsidR="00985BB3">
        <w:rPr>
          <w:rFonts w:ascii="Arial" w:hAnsi="Arial" w:cs="Arial"/>
          <w:sz w:val="24"/>
          <w:szCs w:val="24"/>
        </w:rPr>
        <w:t xml:space="preserve">auténtico </w:t>
      </w:r>
      <w:r w:rsidR="00695463" w:rsidRPr="00695463">
        <w:rPr>
          <w:rFonts w:ascii="Arial" w:hAnsi="Arial" w:cs="Arial"/>
          <w:sz w:val="24"/>
          <w:szCs w:val="24"/>
        </w:rPr>
        <w:t>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72BB0DF2" w14:textId="24CF4931" w:rsidR="00F711ED" w:rsidRDefault="005129BB"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Del</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análisis</w:t>
      </w:r>
      <w:r w:rsidR="009F3531">
        <w:rPr>
          <w:rFonts w:ascii="Arial" w:hAnsi="Arial" w:cs="Arial"/>
          <w:bCs/>
          <w:spacing w:val="-3"/>
          <w:sz w:val="24"/>
          <w:szCs w:val="27"/>
          <w:lang w:val="es-ES_tradnl"/>
        </w:rPr>
        <w:t xml:space="preserve"> al</w:t>
      </w:r>
      <w:r w:rsidR="00320CB4">
        <w:rPr>
          <w:rFonts w:ascii="Arial" w:hAnsi="Arial" w:cs="Arial"/>
          <w:bCs/>
          <w:spacing w:val="-3"/>
          <w:sz w:val="24"/>
          <w:szCs w:val="27"/>
          <w:lang w:val="es-ES_tradnl"/>
        </w:rPr>
        <w:t xml:space="preserve"> oficio impugnado</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se advierte que</w:t>
      </w:r>
      <w:r w:rsidR="009F3531">
        <w:rPr>
          <w:rFonts w:ascii="Arial" w:hAnsi="Arial" w:cs="Arial"/>
          <w:bCs/>
          <w:spacing w:val="-3"/>
          <w:sz w:val="24"/>
          <w:szCs w:val="27"/>
          <w:lang w:val="es-ES_tradnl"/>
        </w:rPr>
        <w:t xml:space="preserve"> la autoridad demandada</w:t>
      </w:r>
      <w:r w:rsidR="00985BB3">
        <w:rPr>
          <w:rFonts w:ascii="Arial" w:hAnsi="Arial" w:cs="Arial"/>
          <w:bCs/>
          <w:spacing w:val="-3"/>
          <w:sz w:val="24"/>
          <w:szCs w:val="27"/>
          <w:lang w:val="es-ES_tradnl"/>
        </w:rPr>
        <w:t xml:space="preserve"> autoriz</w:t>
      </w:r>
      <w:r w:rsidR="005312D1">
        <w:rPr>
          <w:rFonts w:ascii="Arial" w:hAnsi="Arial" w:cs="Arial"/>
          <w:bCs/>
          <w:spacing w:val="-3"/>
          <w:sz w:val="24"/>
          <w:szCs w:val="27"/>
          <w:lang w:val="es-ES_tradnl"/>
        </w:rPr>
        <w:t>ó</w:t>
      </w:r>
      <w:r w:rsidR="00985BB3">
        <w:rPr>
          <w:rFonts w:ascii="Arial" w:hAnsi="Arial" w:cs="Arial"/>
          <w:bCs/>
          <w:spacing w:val="-3"/>
          <w:sz w:val="24"/>
          <w:szCs w:val="27"/>
          <w:lang w:val="es-ES_tradnl"/>
        </w:rPr>
        <w:t xml:space="preserve"> la pensión por jubilación al</w:t>
      </w:r>
      <w:r w:rsidR="009F3531">
        <w:rPr>
          <w:rFonts w:ascii="Arial" w:hAnsi="Arial" w:cs="Arial"/>
          <w:bCs/>
          <w:spacing w:val="-3"/>
          <w:sz w:val="24"/>
          <w:szCs w:val="27"/>
          <w:lang w:val="es-ES_tradnl"/>
        </w:rPr>
        <w:t xml:space="preserve"> actor</w:t>
      </w:r>
      <w:r w:rsidR="00985BB3">
        <w:rPr>
          <w:rFonts w:ascii="Arial" w:hAnsi="Arial" w:cs="Arial"/>
          <w:bCs/>
          <w:spacing w:val="-3"/>
          <w:sz w:val="24"/>
          <w:szCs w:val="27"/>
          <w:lang w:val="es-ES_tradnl"/>
        </w:rPr>
        <w:t>, por</w:t>
      </w:r>
      <w:r w:rsidR="002D29C5">
        <w:rPr>
          <w:rFonts w:ascii="Arial" w:hAnsi="Arial" w:cs="Arial"/>
          <w:sz w:val="24"/>
          <w:szCs w:val="24"/>
        </w:rPr>
        <w:t xml:space="preserve"> </w:t>
      </w:r>
      <w:r w:rsidR="00F5528D" w:rsidRPr="00BD4FC7">
        <w:rPr>
          <w:rFonts w:ascii="Arial" w:hAnsi="Arial" w:cs="Arial"/>
          <w:sz w:val="24"/>
          <w:szCs w:val="24"/>
        </w:rPr>
        <w:t>el 100% de</w:t>
      </w:r>
      <w:r w:rsidR="00C62D7A">
        <w:rPr>
          <w:rFonts w:ascii="Arial" w:hAnsi="Arial" w:cs="Arial"/>
          <w:sz w:val="24"/>
          <w:szCs w:val="24"/>
        </w:rPr>
        <w:t xml:space="preserve"> su </w:t>
      </w:r>
      <w:r w:rsidR="00F5528D" w:rsidRPr="00BD4FC7">
        <w:rPr>
          <w:rFonts w:ascii="Arial" w:hAnsi="Arial" w:cs="Arial"/>
          <w:sz w:val="24"/>
          <w:szCs w:val="24"/>
        </w:rPr>
        <w:t>sueldo base que percibía</w:t>
      </w:r>
      <w:r w:rsidR="00985BB3">
        <w:rPr>
          <w:rFonts w:ascii="Arial" w:hAnsi="Arial" w:cs="Arial"/>
          <w:sz w:val="24"/>
          <w:szCs w:val="24"/>
        </w:rPr>
        <w:t xml:space="preserve"> como</w:t>
      </w:r>
      <w:r w:rsidR="00382996">
        <w:rPr>
          <w:rFonts w:ascii="Arial" w:hAnsi="Arial" w:cs="Arial"/>
          <w:sz w:val="24"/>
          <w:szCs w:val="24"/>
        </w:rPr>
        <w:t xml:space="preserve"> Administrativo</w:t>
      </w:r>
      <w:r w:rsidR="00723A8D">
        <w:rPr>
          <w:rFonts w:ascii="Arial" w:hAnsi="Arial" w:cs="Arial"/>
          <w:sz w:val="24"/>
          <w:szCs w:val="24"/>
        </w:rPr>
        <w:t xml:space="preserve">, </w:t>
      </w:r>
      <w:r w:rsidR="00985BB3">
        <w:rPr>
          <w:rFonts w:ascii="Arial" w:hAnsi="Arial" w:cs="Arial"/>
          <w:sz w:val="24"/>
          <w:szCs w:val="24"/>
        </w:rPr>
        <w:t xml:space="preserve">por la </w:t>
      </w:r>
      <w:r w:rsidR="00F5528D" w:rsidRPr="00BD4FC7">
        <w:rPr>
          <w:rFonts w:ascii="Arial" w:hAnsi="Arial" w:cs="Arial"/>
          <w:sz w:val="24"/>
          <w:szCs w:val="24"/>
        </w:rPr>
        <w:t xml:space="preserve">cantidad de </w:t>
      </w:r>
      <w:r w:rsidR="00403E20">
        <w:rPr>
          <w:rFonts w:ascii="Arial" w:hAnsi="Arial" w:cs="Arial"/>
          <w:sz w:val="24"/>
          <w:szCs w:val="24"/>
        </w:rPr>
        <w:t>$</w:t>
      </w:r>
      <w:r w:rsidR="00382996">
        <w:rPr>
          <w:rFonts w:ascii="Arial" w:hAnsi="Arial" w:cs="Arial"/>
          <w:sz w:val="24"/>
          <w:szCs w:val="24"/>
        </w:rPr>
        <w:t>5</w:t>
      </w:r>
      <w:r w:rsidR="00403E20">
        <w:rPr>
          <w:rFonts w:ascii="Arial" w:hAnsi="Arial" w:cs="Arial"/>
          <w:sz w:val="24"/>
          <w:szCs w:val="24"/>
        </w:rPr>
        <w:t>,</w:t>
      </w:r>
      <w:r w:rsidR="00397F58">
        <w:rPr>
          <w:rFonts w:ascii="Arial" w:hAnsi="Arial" w:cs="Arial"/>
          <w:sz w:val="24"/>
          <w:szCs w:val="24"/>
        </w:rPr>
        <w:t>70</w:t>
      </w:r>
      <w:r w:rsidR="00382996">
        <w:rPr>
          <w:rFonts w:ascii="Arial" w:hAnsi="Arial" w:cs="Arial"/>
          <w:sz w:val="24"/>
          <w:szCs w:val="24"/>
        </w:rPr>
        <w:t>7</w:t>
      </w:r>
      <w:r w:rsidR="00001378">
        <w:rPr>
          <w:rFonts w:ascii="Arial" w:hAnsi="Arial" w:cs="Arial"/>
          <w:sz w:val="24"/>
          <w:szCs w:val="24"/>
        </w:rPr>
        <w:t>.00 (</w:t>
      </w:r>
      <w:r w:rsidR="00C34567">
        <w:rPr>
          <w:rFonts w:ascii="Arial" w:hAnsi="Arial" w:cs="Arial"/>
          <w:sz w:val="24"/>
          <w:szCs w:val="24"/>
        </w:rPr>
        <w:t>Cinco</w:t>
      </w:r>
      <w:r w:rsidR="00403E20">
        <w:rPr>
          <w:rFonts w:ascii="Arial" w:hAnsi="Arial" w:cs="Arial"/>
          <w:sz w:val="24"/>
          <w:szCs w:val="24"/>
        </w:rPr>
        <w:t xml:space="preserve"> mil </w:t>
      </w:r>
      <w:r w:rsidR="00397F58">
        <w:rPr>
          <w:rFonts w:ascii="Arial" w:hAnsi="Arial" w:cs="Arial"/>
          <w:sz w:val="24"/>
          <w:szCs w:val="24"/>
        </w:rPr>
        <w:t>setecientos</w:t>
      </w:r>
      <w:r w:rsidR="00AE3BB3">
        <w:rPr>
          <w:rFonts w:ascii="Arial" w:hAnsi="Arial" w:cs="Arial"/>
          <w:sz w:val="24"/>
          <w:szCs w:val="24"/>
        </w:rPr>
        <w:t xml:space="preserve"> siete</w:t>
      </w:r>
      <w:r w:rsidR="00001378">
        <w:rPr>
          <w:rFonts w:ascii="Arial" w:hAnsi="Arial" w:cs="Arial"/>
          <w:sz w:val="24"/>
          <w:szCs w:val="24"/>
        </w:rPr>
        <w:t xml:space="preserve"> pesos</w:t>
      </w:r>
      <w:r w:rsidR="009F3531">
        <w:rPr>
          <w:rFonts w:ascii="Arial" w:hAnsi="Arial" w:cs="Arial"/>
          <w:sz w:val="24"/>
          <w:szCs w:val="24"/>
        </w:rPr>
        <w:t>,</w:t>
      </w:r>
      <w:r w:rsidR="00001378">
        <w:rPr>
          <w:rFonts w:ascii="Arial" w:hAnsi="Arial" w:cs="Arial"/>
          <w:sz w:val="24"/>
          <w:szCs w:val="24"/>
        </w:rPr>
        <w:t xml:space="preserve"> 00/100</w:t>
      </w:r>
      <w:r w:rsidR="00AE3BB3">
        <w:rPr>
          <w:rFonts w:ascii="Arial" w:hAnsi="Arial" w:cs="Arial"/>
          <w:sz w:val="24"/>
          <w:szCs w:val="24"/>
        </w:rPr>
        <w:t>,</w:t>
      </w:r>
      <w:r w:rsidR="00001378">
        <w:rPr>
          <w:rFonts w:ascii="Arial" w:hAnsi="Arial" w:cs="Arial"/>
          <w:sz w:val="24"/>
          <w:szCs w:val="24"/>
        </w:rPr>
        <w:t xml:space="preserve"> </w:t>
      </w:r>
      <w:r w:rsidR="00397F58">
        <w:rPr>
          <w:rFonts w:ascii="Arial" w:hAnsi="Arial" w:cs="Arial"/>
          <w:sz w:val="24"/>
          <w:szCs w:val="24"/>
        </w:rPr>
        <w:t>M</w:t>
      </w:r>
      <w:r w:rsidR="00001378">
        <w:rPr>
          <w:rFonts w:ascii="Arial" w:hAnsi="Arial" w:cs="Arial"/>
          <w:sz w:val="24"/>
          <w:szCs w:val="24"/>
        </w:rPr>
        <w:t xml:space="preserve">oneda </w:t>
      </w:r>
      <w:r w:rsidR="00397F58">
        <w:rPr>
          <w:rFonts w:ascii="Arial" w:hAnsi="Arial" w:cs="Arial"/>
          <w:sz w:val="24"/>
          <w:szCs w:val="24"/>
        </w:rPr>
        <w:t>N</w:t>
      </w:r>
      <w:r w:rsidR="00001378">
        <w:rPr>
          <w:rFonts w:ascii="Arial" w:hAnsi="Arial" w:cs="Arial"/>
          <w:sz w:val="24"/>
          <w:szCs w:val="24"/>
        </w:rPr>
        <w:t>acional)</w:t>
      </w:r>
      <w:r w:rsidR="00826202">
        <w:rPr>
          <w:rStyle w:val="Refdenotaalpie"/>
          <w:rFonts w:ascii="Arial" w:hAnsi="Arial" w:cs="Arial"/>
          <w:sz w:val="24"/>
          <w:szCs w:val="24"/>
        </w:rPr>
        <w:footnoteReference w:id="1"/>
      </w:r>
      <w:r w:rsidR="00C62D7A">
        <w:rPr>
          <w:rFonts w:ascii="Arial" w:hAnsi="Arial" w:cs="Arial"/>
          <w:sz w:val="24"/>
          <w:szCs w:val="24"/>
        </w:rPr>
        <w:t>;</w:t>
      </w:r>
      <w:r w:rsidR="009F3531">
        <w:rPr>
          <w:rFonts w:ascii="Arial" w:hAnsi="Arial" w:cs="Arial"/>
          <w:sz w:val="24"/>
          <w:szCs w:val="24"/>
        </w:rPr>
        <w:t xml:space="preserve"> </w:t>
      </w:r>
      <w:r w:rsidR="00403E20" w:rsidRPr="00BD4FC7">
        <w:rPr>
          <w:rFonts w:ascii="Arial" w:hAnsi="Arial" w:cs="Arial"/>
          <w:sz w:val="24"/>
          <w:szCs w:val="24"/>
        </w:rPr>
        <w:t>también</w:t>
      </w:r>
      <w:r w:rsidR="00C62D7A">
        <w:rPr>
          <w:rFonts w:ascii="Arial" w:hAnsi="Arial" w:cs="Arial"/>
          <w:sz w:val="24"/>
          <w:szCs w:val="24"/>
        </w:rPr>
        <w:t xml:space="preserve"> se </w:t>
      </w:r>
      <w:r w:rsidR="00403E20" w:rsidRPr="00BD4FC7">
        <w:rPr>
          <w:rFonts w:ascii="Arial" w:hAnsi="Arial" w:cs="Arial"/>
          <w:sz w:val="24"/>
          <w:szCs w:val="24"/>
        </w:rPr>
        <w:t>ordenó descontar</w:t>
      </w:r>
      <w:r w:rsidR="00C62D7A">
        <w:rPr>
          <w:rFonts w:ascii="Arial" w:hAnsi="Arial" w:cs="Arial"/>
          <w:sz w:val="24"/>
          <w:szCs w:val="24"/>
        </w:rPr>
        <w:t>le</w:t>
      </w:r>
      <w:r w:rsidR="00403E20" w:rsidRPr="00BD4FC7">
        <w:rPr>
          <w:rFonts w:ascii="Arial" w:hAnsi="Arial" w:cs="Arial"/>
          <w:sz w:val="24"/>
          <w:szCs w:val="24"/>
        </w:rPr>
        <w:t xml:space="preserve"> el 9% por concepto de cuota al </w:t>
      </w:r>
      <w:r w:rsidR="009F3531">
        <w:rPr>
          <w:rFonts w:ascii="Arial" w:hAnsi="Arial" w:cs="Arial"/>
          <w:sz w:val="24"/>
          <w:szCs w:val="24"/>
        </w:rPr>
        <w:t>F</w:t>
      </w:r>
      <w:r w:rsidR="00403E20" w:rsidRPr="00BD4FC7">
        <w:rPr>
          <w:rFonts w:ascii="Arial" w:hAnsi="Arial" w:cs="Arial"/>
          <w:sz w:val="24"/>
          <w:szCs w:val="24"/>
        </w:rPr>
        <w:t xml:space="preserve">ondo de </w:t>
      </w:r>
      <w:r w:rsidR="009F3531">
        <w:rPr>
          <w:rFonts w:ascii="Arial" w:hAnsi="Arial" w:cs="Arial"/>
          <w:sz w:val="24"/>
          <w:szCs w:val="24"/>
        </w:rPr>
        <w:t>P</w:t>
      </w:r>
      <w:r w:rsidR="00403E20" w:rsidRPr="00BD4FC7">
        <w:rPr>
          <w:rFonts w:ascii="Arial" w:hAnsi="Arial" w:cs="Arial"/>
          <w:sz w:val="24"/>
          <w:szCs w:val="24"/>
        </w:rPr>
        <w:t>ensiones,</w:t>
      </w:r>
      <w:r w:rsidR="00C62D7A">
        <w:rPr>
          <w:rFonts w:ascii="Arial" w:hAnsi="Arial" w:cs="Arial"/>
          <w:sz w:val="24"/>
          <w:szCs w:val="24"/>
        </w:rPr>
        <w:t xml:space="preserve"> dado </w:t>
      </w:r>
      <w:r w:rsidR="00403E20" w:rsidRPr="00BD4FC7">
        <w:rPr>
          <w:rFonts w:ascii="Arial" w:hAnsi="Arial" w:cs="Arial"/>
          <w:sz w:val="24"/>
          <w:szCs w:val="24"/>
        </w:rPr>
        <w:t>que</w:t>
      </w:r>
      <w:r w:rsidR="00C23B71">
        <w:rPr>
          <w:rFonts w:ascii="Arial" w:hAnsi="Arial" w:cs="Arial"/>
          <w:sz w:val="24"/>
          <w:szCs w:val="24"/>
        </w:rPr>
        <w:t xml:space="preserve"> el</w:t>
      </w:r>
      <w:r w:rsidR="00403E20" w:rsidRPr="00BD4FC7">
        <w:rPr>
          <w:rFonts w:ascii="Arial" w:hAnsi="Arial" w:cs="Arial"/>
          <w:sz w:val="24"/>
          <w:szCs w:val="24"/>
        </w:rPr>
        <w:t xml:space="preserve"> accionante fue incorporad</w:t>
      </w:r>
      <w:r w:rsidR="009A7724">
        <w:rPr>
          <w:rFonts w:ascii="Arial" w:hAnsi="Arial" w:cs="Arial"/>
          <w:sz w:val="24"/>
          <w:szCs w:val="24"/>
        </w:rPr>
        <w:t>o</w:t>
      </w:r>
      <w:r w:rsidR="00403E20" w:rsidRPr="00BD4FC7">
        <w:rPr>
          <w:rFonts w:ascii="Arial" w:hAnsi="Arial" w:cs="Arial"/>
          <w:sz w:val="24"/>
          <w:szCs w:val="24"/>
        </w:rPr>
        <w:t xml:space="preserve"> a trabajar antes de la vigencia de la Ley de Pensiones para los Trabajadores del Gobierno del Estado de Oaxaca</w:t>
      </w:r>
      <w:r w:rsidR="00F711ED">
        <w:rPr>
          <w:rFonts w:ascii="Arial" w:hAnsi="Arial" w:cs="Arial"/>
          <w:sz w:val="24"/>
          <w:szCs w:val="24"/>
        </w:rPr>
        <w:t>.</w:t>
      </w:r>
    </w:p>
    <w:p w14:paraId="75C46013" w14:textId="5964FABC" w:rsidR="00F5528D" w:rsidRPr="00BD4FC7" w:rsidRDefault="0083481F" w:rsidP="00320CB4">
      <w:pPr>
        <w:spacing w:line="360" w:lineRule="auto"/>
        <w:ind w:firstLine="567"/>
        <w:jc w:val="both"/>
        <w:rPr>
          <w:rFonts w:ascii="Arial" w:hAnsi="Arial" w:cs="Arial"/>
          <w:sz w:val="24"/>
          <w:szCs w:val="24"/>
        </w:rPr>
      </w:pPr>
      <w:r>
        <w:rPr>
          <w:rFonts w:ascii="Arial" w:hAnsi="Arial" w:cs="Arial"/>
          <w:sz w:val="24"/>
          <w:szCs w:val="24"/>
        </w:rPr>
        <w:t>A este respecto, es oportuno mencionar que el acto impugnado</w:t>
      </w:r>
      <w:r w:rsidR="00757370">
        <w:rPr>
          <w:rFonts w:ascii="Arial" w:hAnsi="Arial" w:cs="Arial"/>
          <w:sz w:val="24"/>
          <w:szCs w:val="24"/>
        </w:rPr>
        <w:t xml:space="preserve"> </w:t>
      </w:r>
      <w:r w:rsidR="00F5528D" w:rsidRPr="00BD4FC7">
        <w:rPr>
          <w:rFonts w:ascii="Arial" w:hAnsi="Arial" w:cs="Arial"/>
          <w:sz w:val="24"/>
          <w:szCs w:val="24"/>
        </w:rPr>
        <w:t xml:space="preserve">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w:t>
      </w:r>
      <w:r w:rsidR="00007B0E">
        <w:rPr>
          <w:rFonts w:ascii="Arial" w:hAnsi="Arial" w:cs="Arial"/>
          <w:sz w:val="24"/>
          <w:szCs w:val="24"/>
        </w:rPr>
        <w:t xml:space="preserve"> </w:t>
      </w:r>
      <w:r w:rsidR="00F5528D" w:rsidRPr="00BD4FC7">
        <w:rPr>
          <w:rFonts w:ascii="Arial" w:hAnsi="Arial" w:cs="Arial"/>
          <w:sz w:val="24"/>
          <w:szCs w:val="24"/>
        </w:rPr>
        <w:t xml:space="preserve">el derecho a la </w:t>
      </w:r>
      <w:r w:rsidR="00F5528D" w:rsidRPr="00BD4FC7">
        <w:rPr>
          <w:rFonts w:ascii="Arial" w:hAnsi="Arial" w:cs="Arial"/>
          <w:sz w:val="24"/>
          <w:szCs w:val="24"/>
        </w:rPr>
        <w:lastRenderedPageBreak/>
        <w:t>igualdad de</w:t>
      </w:r>
      <w:r w:rsidR="0079605B">
        <w:rPr>
          <w:rFonts w:ascii="Arial" w:hAnsi="Arial" w:cs="Arial"/>
          <w:sz w:val="24"/>
          <w:szCs w:val="24"/>
        </w:rPr>
        <w:t>l</w:t>
      </w:r>
      <w:r w:rsidR="00F5528D" w:rsidRPr="00BD4FC7">
        <w:rPr>
          <w:rFonts w:ascii="Arial" w:hAnsi="Arial" w:cs="Arial"/>
          <w:sz w:val="24"/>
          <w:szCs w:val="24"/>
        </w:rPr>
        <w:t xml:space="preserve"> actor, así como sus derechos adquiridos,</w:t>
      </w:r>
      <w:r>
        <w:rPr>
          <w:rFonts w:ascii="Arial" w:hAnsi="Arial" w:cs="Arial"/>
          <w:sz w:val="24"/>
          <w:szCs w:val="24"/>
        </w:rPr>
        <w:t xml:space="preserve"> dado </w:t>
      </w:r>
      <w:r w:rsidR="00F5528D" w:rsidRPr="00BD4FC7">
        <w:rPr>
          <w:rFonts w:ascii="Arial" w:hAnsi="Arial" w:cs="Arial"/>
          <w:sz w:val="24"/>
          <w:szCs w:val="24"/>
        </w:rPr>
        <w:t>que la autoridad demandada</w:t>
      </w:r>
      <w:r>
        <w:rPr>
          <w:rFonts w:ascii="Arial" w:hAnsi="Arial" w:cs="Arial"/>
          <w:sz w:val="24"/>
          <w:szCs w:val="24"/>
        </w:rPr>
        <w:t xml:space="preserve"> </w:t>
      </w:r>
      <w:r w:rsidR="00F5528D" w:rsidRPr="00BD4FC7">
        <w:rPr>
          <w:rFonts w:ascii="Arial" w:hAnsi="Arial" w:cs="Arial"/>
          <w:sz w:val="24"/>
          <w:szCs w:val="24"/>
        </w:rPr>
        <w:t>asevera en su escrito de c</w:t>
      </w:r>
      <w:r w:rsidR="00403E20">
        <w:rPr>
          <w:rFonts w:ascii="Arial" w:hAnsi="Arial" w:cs="Arial"/>
          <w:sz w:val="24"/>
          <w:szCs w:val="24"/>
        </w:rPr>
        <w:t>ontestación de demanda</w:t>
      </w:r>
      <w:r w:rsidR="00C0273F">
        <w:rPr>
          <w:rFonts w:ascii="Arial" w:hAnsi="Arial" w:cs="Arial"/>
          <w:sz w:val="24"/>
          <w:szCs w:val="24"/>
        </w:rPr>
        <w:t xml:space="preserve"> </w:t>
      </w:r>
      <w:r w:rsidR="00F5528D" w:rsidRPr="0044789D">
        <w:rPr>
          <w:rFonts w:ascii="Arial" w:hAnsi="Arial" w:cs="Arial"/>
          <w:sz w:val="24"/>
          <w:szCs w:val="24"/>
        </w:rPr>
        <w:t>que</w:t>
      </w:r>
      <w:r w:rsidR="00B54076" w:rsidRPr="0044789D">
        <w:rPr>
          <w:rFonts w:ascii="Arial" w:hAnsi="Arial" w:cs="Arial"/>
          <w:sz w:val="24"/>
          <w:szCs w:val="24"/>
        </w:rPr>
        <w:t>,</w:t>
      </w:r>
      <w:r w:rsidR="00F5528D" w:rsidRPr="0044789D">
        <w:rPr>
          <w:rFonts w:ascii="Arial" w:hAnsi="Arial" w:cs="Arial"/>
          <w:sz w:val="24"/>
          <w:szCs w:val="24"/>
        </w:rPr>
        <w:t xml:space="preserve"> por tratarse de un trabajador</w:t>
      </w:r>
      <w:r w:rsidR="00F64E54" w:rsidRPr="0044789D">
        <w:rPr>
          <w:rFonts w:ascii="Arial" w:hAnsi="Arial" w:cs="Arial"/>
          <w:sz w:val="24"/>
          <w:szCs w:val="24"/>
        </w:rPr>
        <w:t xml:space="preserve"> </w:t>
      </w:r>
      <w:r w:rsidR="00F5528D" w:rsidRPr="0044789D">
        <w:rPr>
          <w:rFonts w:ascii="Arial" w:hAnsi="Arial" w:cs="Arial"/>
          <w:sz w:val="24"/>
          <w:szCs w:val="24"/>
        </w:rPr>
        <w:t>de confianza y no de base, no se</w:t>
      </w:r>
      <w:r w:rsidR="00723A8D" w:rsidRPr="0044789D">
        <w:rPr>
          <w:rFonts w:ascii="Arial" w:hAnsi="Arial" w:cs="Arial"/>
          <w:sz w:val="24"/>
          <w:szCs w:val="24"/>
        </w:rPr>
        <w:t xml:space="preserve"> ubica</w:t>
      </w:r>
      <w:r w:rsidR="00F5528D" w:rsidRPr="0044789D">
        <w:rPr>
          <w:rFonts w:ascii="Arial" w:hAnsi="Arial" w:cs="Arial"/>
          <w:sz w:val="24"/>
          <w:szCs w:val="24"/>
        </w:rPr>
        <w:t xml:space="preserve"> en el supuesto que contempla el artículo 54 fracción I de la </w:t>
      </w:r>
      <w:bookmarkStart w:id="0" w:name="_Hlk121134684"/>
      <w:r w:rsidR="00F5528D" w:rsidRPr="0044789D">
        <w:rPr>
          <w:rFonts w:ascii="Arial" w:hAnsi="Arial" w:cs="Arial"/>
          <w:sz w:val="24"/>
          <w:szCs w:val="24"/>
        </w:rPr>
        <w:t>Ley de Pensiones para los trabajadores del Gobierno del Estado de Oaxaca</w:t>
      </w:r>
      <w:bookmarkEnd w:id="0"/>
      <w:r w:rsidR="0044789D">
        <w:rPr>
          <w:rFonts w:ascii="Arial" w:hAnsi="Arial" w:cs="Arial"/>
          <w:sz w:val="24"/>
          <w:szCs w:val="24"/>
        </w:rPr>
        <w:t xml:space="preserve"> vigente</w:t>
      </w:r>
      <w:r w:rsidR="00F5528D" w:rsidRPr="0044789D">
        <w:rPr>
          <w:rFonts w:ascii="Arial" w:hAnsi="Arial" w:cs="Arial"/>
          <w:sz w:val="24"/>
          <w:szCs w:val="24"/>
        </w:rPr>
        <w:t>, el cual se transcribe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64F9A014"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w:t>
      </w:r>
      <w:r w:rsidR="008D0C10">
        <w:rPr>
          <w:rFonts w:ascii="Arial" w:hAnsi="Arial" w:cs="Arial"/>
          <w:i/>
          <w:sz w:val="24"/>
          <w:szCs w:val="24"/>
        </w:rPr>
        <w:t xml:space="preserve"> de</w:t>
      </w:r>
      <w:r w:rsidRPr="00D435FD">
        <w:rPr>
          <w:rFonts w:ascii="Arial" w:hAnsi="Arial" w:cs="Arial"/>
          <w:i/>
          <w:sz w:val="24"/>
          <w:szCs w:val="24"/>
        </w:rPr>
        <w:t xml:space="preserve"> aquellos que fueron trabajadores de base</w:t>
      </w:r>
      <w:r w:rsidR="008D0C10">
        <w:rPr>
          <w:rFonts w:ascii="Arial" w:hAnsi="Arial" w:cs="Arial"/>
          <w:i/>
          <w:sz w:val="24"/>
          <w:szCs w:val="24"/>
        </w:rPr>
        <w:t xml:space="preserve"> o confianza</w:t>
      </w:r>
      <w:r w:rsidRPr="00D435FD">
        <w:rPr>
          <w:rFonts w:ascii="Arial" w:hAnsi="Arial" w:cs="Arial"/>
          <w:i/>
          <w:sz w:val="24"/>
          <w:szCs w:val="24"/>
        </w:rPr>
        <w:t xml:space="preserve"> se integrarán la previsión social múltiple, despensa, vida cara, quinquenios, aguinaldo, estímulo</w:t>
      </w:r>
      <w:r w:rsidR="0016284E">
        <w:rPr>
          <w:rFonts w:ascii="Arial" w:hAnsi="Arial" w:cs="Arial"/>
          <w:i/>
          <w:sz w:val="24"/>
          <w:szCs w:val="24"/>
        </w:rPr>
        <w:t xml:space="preserve"> del día</w:t>
      </w:r>
      <w:r w:rsidRPr="00D435FD">
        <w:rPr>
          <w:rFonts w:ascii="Arial" w:hAnsi="Arial" w:cs="Arial"/>
          <w:i/>
          <w:sz w:val="24"/>
          <w:szCs w:val="24"/>
        </w:rPr>
        <w:t xml:space="preserve"> del jubilado, día de las madres y canasta navideña.</w:t>
      </w:r>
      <w:r>
        <w:rPr>
          <w:rFonts w:ascii="Arial" w:hAnsi="Arial" w:cs="Arial"/>
          <w:i/>
          <w:sz w:val="24"/>
          <w:szCs w:val="24"/>
        </w:rPr>
        <w:t>”</w:t>
      </w:r>
    </w:p>
    <w:p w14:paraId="7333B8E9" w14:textId="3A2DAF4D" w:rsidR="00F5528D" w:rsidRPr="00BD4FC7" w:rsidRDefault="00F5528D" w:rsidP="00AA6F98">
      <w:pPr>
        <w:spacing w:line="360" w:lineRule="auto"/>
        <w:ind w:firstLine="567"/>
        <w:jc w:val="both"/>
        <w:rPr>
          <w:rFonts w:ascii="Arial" w:hAnsi="Arial" w:cs="Arial"/>
          <w:sz w:val="24"/>
          <w:szCs w:val="24"/>
        </w:rPr>
      </w:pPr>
      <w:r w:rsidRPr="00AA6F98">
        <w:rPr>
          <w:rFonts w:ascii="Arial" w:hAnsi="Arial" w:cs="Arial"/>
          <w:sz w:val="24"/>
          <w:szCs w:val="24"/>
        </w:rPr>
        <w:t>En ese sentido, del citado artículo</w:t>
      </w:r>
      <w:r w:rsidR="0083481F" w:rsidRPr="00AA6F98">
        <w:rPr>
          <w:rFonts w:ascii="Arial" w:hAnsi="Arial" w:cs="Arial"/>
          <w:sz w:val="24"/>
          <w:szCs w:val="24"/>
        </w:rPr>
        <w:t xml:space="preserve"> </w:t>
      </w:r>
      <w:r w:rsidRPr="00AA6F98">
        <w:rPr>
          <w:rFonts w:ascii="Arial" w:hAnsi="Arial" w:cs="Arial"/>
          <w:sz w:val="24"/>
          <w:szCs w:val="24"/>
        </w:rPr>
        <w:t>se advierte que los jubilados de base</w:t>
      </w:r>
      <w:r w:rsidR="0006639D" w:rsidRPr="00AA6F98">
        <w:rPr>
          <w:rFonts w:ascii="Arial" w:hAnsi="Arial" w:cs="Arial"/>
          <w:sz w:val="24"/>
          <w:szCs w:val="24"/>
        </w:rPr>
        <w:t xml:space="preserve"> y de confianza</w:t>
      </w:r>
      <w:r w:rsidRPr="00AA6F98">
        <w:rPr>
          <w:rFonts w:ascii="Arial" w:hAnsi="Arial" w:cs="Arial"/>
          <w:sz w:val="24"/>
          <w:szCs w:val="24"/>
        </w:rPr>
        <w:t>, gozarán de la previsión social múltiple, así como de los demás conceptos</w:t>
      </w:r>
      <w:r w:rsidR="000E0AE6" w:rsidRPr="00AA6F98">
        <w:rPr>
          <w:rFonts w:ascii="Arial" w:hAnsi="Arial" w:cs="Arial"/>
          <w:sz w:val="24"/>
          <w:szCs w:val="24"/>
        </w:rPr>
        <w:t xml:space="preserve"> </w:t>
      </w:r>
      <w:r w:rsidRPr="00AA6F98">
        <w:rPr>
          <w:rFonts w:ascii="Arial" w:hAnsi="Arial" w:cs="Arial"/>
          <w:sz w:val="24"/>
          <w:szCs w:val="24"/>
        </w:rPr>
        <w:t>que menciona dicha fracción</w:t>
      </w:r>
      <w:r w:rsidR="00872342" w:rsidRPr="00AA6F98">
        <w:rPr>
          <w:rFonts w:ascii="Arial" w:hAnsi="Arial" w:cs="Arial"/>
          <w:sz w:val="24"/>
          <w:szCs w:val="24"/>
        </w:rPr>
        <w:t xml:space="preserve">; </w:t>
      </w:r>
      <w:r w:rsidRPr="00857786">
        <w:rPr>
          <w:rFonts w:ascii="Arial" w:hAnsi="Arial" w:cs="Arial"/>
          <w:sz w:val="24"/>
          <w:szCs w:val="24"/>
        </w:rPr>
        <w:t>también es</w:t>
      </w:r>
      <w:r w:rsidR="00872342" w:rsidRPr="00857786">
        <w:rPr>
          <w:rFonts w:ascii="Arial" w:hAnsi="Arial" w:cs="Arial"/>
          <w:sz w:val="24"/>
          <w:szCs w:val="24"/>
        </w:rPr>
        <w:t xml:space="preserve"> verdad</w:t>
      </w:r>
      <w:r w:rsidR="00AA6F98" w:rsidRPr="00857786">
        <w:rPr>
          <w:rFonts w:ascii="Arial" w:hAnsi="Arial" w:cs="Arial"/>
          <w:sz w:val="24"/>
          <w:szCs w:val="24"/>
        </w:rPr>
        <w:t>, que antes</w:t>
      </w:r>
      <w:r w:rsidR="008F74E6" w:rsidRPr="00857786">
        <w:rPr>
          <w:rFonts w:ascii="Arial" w:hAnsi="Arial" w:cs="Arial"/>
          <w:sz w:val="24"/>
          <w:szCs w:val="24"/>
        </w:rPr>
        <w:t xml:space="preserve"> de la reforma de fecha </w:t>
      </w:r>
      <w:r w:rsidR="002A0B11" w:rsidRPr="00857786">
        <w:rPr>
          <w:rFonts w:ascii="Arial" w:hAnsi="Arial" w:cs="Arial"/>
          <w:sz w:val="24"/>
          <w:szCs w:val="24"/>
        </w:rPr>
        <w:t>veinti</w:t>
      </w:r>
      <w:r w:rsidR="004F3B6E">
        <w:rPr>
          <w:rFonts w:ascii="Arial" w:hAnsi="Arial" w:cs="Arial"/>
          <w:sz w:val="24"/>
          <w:szCs w:val="24"/>
        </w:rPr>
        <w:t>dós</w:t>
      </w:r>
      <w:r w:rsidR="002A0B11" w:rsidRPr="00857786">
        <w:rPr>
          <w:rFonts w:ascii="Arial" w:hAnsi="Arial" w:cs="Arial"/>
          <w:sz w:val="24"/>
          <w:szCs w:val="24"/>
        </w:rPr>
        <w:t xml:space="preserve"> de septiembre</w:t>
      </w:r>
      <w:r w:rsidR="008F74E6" w:rsidRPr="00857786">
        <w:rPr>
          <w:rFonts w:ascii="Arial" w:hAnsi="Arial" w:cs="Arial"/>
          <w:sz w:val="24"/>
          <w:szCs w:val="24"/>
        </w:rPr>
        <w:t xml:space="preserve"> de dos mil veinti</w:t>
      </w:r>
      <w:r w:rsidR="002A0B11" w:rsidRPr="00857786">
        <w:rPr>
          <w:rFonts w:ascii="Arial" w:hAnsi="Arial" w:cs="Arial"/>
          <w:sz w:val="24"/>
          <w:szCs w:val="24"/>
        </w:rPr>
        <w:t>uno</w:t>
      </w:r>
      <w:r w:rsidR="008F74E6" w:rsidRPr="00857786">
        <w:rPr>
          <w:rFonts w:ascii="Arial" w:hAnsi="Arial" w:cs="Arial"/>
          <w:sz w:val="24"/>
          <w:szCs w:val="24"/>
        </w:rPr>
        <w:t>, realizada a la</w:t>
      </w:r>
      <w:r w:rsidR="00AA6F98" w:rsidRPr="00857786">
        <w:rPr>
          <w:rFonts w:ascii="Arial" w:hAnsi="Arial" w:cs="Arial"/>
          <w:sz w:val="24"/>
          <w:szCs w:val="24"/>
        </w:rPr>
        <w:t xml:space="preserve"> </w:t>
      </w:r>
      <w:r w:rsidR="008F74E6" w:rsidRPr="00857786">
        <w:rPr>
          <w:rFonts w:ascii="Arial" w:hAnsi="Arial" w:cs="Arial"/>
          <w:sz w:val="24"/>
          <w:szCs w:val="24"/>
        </w:rPr>
        <w:t xml:space="preserve">Ley de Pensiones para los trabajadores del Gobierno del Estado de Oaxaca, que dio origen al </w:t>
      </w:r>
      <w:r w:rsidR="00AA6F98" w:rsidRPr="00857786">
        <w:rPr>
          <w:rFonts w:ascii="Arial" w:hAnsi="Arial" w:cs="Arial"/>
          <w:sz w:val="24"/>
          <w:szCs w:val="24"/>
        </w:rPr>
        <w:t xml:space="preserve">actual texto, dicho precepto </w:t>
      </w:r>
      <w:r w:rsidR="008F74E6" w:rsidRPr="00857786">
        <w:rPr>
          <w:rFonts w:ascii="Arial" w:hAnsi="Arial" w:cs="Arial"/>
          <w:sz w:val="24"/>
          <w:szCs w:val="24"/>
        </w:rPr>
        <w:t xml:space="preserve">antes de la referida reforma, </w:t>
      </w:r>
      <w:r w:rsidR="00AA6F98" w:rsidRPr="00857786">
        <w:rPr>
          <w:rFonts w:ascii="Arial" w:hAnsi="Arial" w:cs="Arial"/>
          <w:sz w:val="24"/>
          <w:szCs w:val="24"/>
        </w:rPr>
        <w:t xml:space="preserve">únicamente contemplaba a los trabajadores de base, y que le fue aplicado al momento de la emisión de su dictamen de jubilación, por lo </w:t>
      </w:r>
      <w:r w:rsidRPr="00857786">
        <w:rPr>
          <w:rFonts w:ascii="Arial" w:hAnsi="Arial" w:cs="Arial"/>
          <w:sz w:val="24"/>
          <w:szCs w:val="24"/>
        </w:rPr>
        <w:t>que dicho precepto</w:t>
      </w:r>
      <w:r w:rsidR="000B79DF" w:rsidRPr="00857786">
        <w:rPr>
          <w:rFonts w:ascii="Arial" w:hAnsi="Arial" w:cs="Arial"/>
          <w:sz w:val="24"/>
          <w:szCs w:val="24"/>
        </w:rPr>
        <w:t xml:space="preserve"> transgred</w:t>
      </w:r>
      <w:r w:rsidR="0006639D" w:rsidRPr="00857786">
        <w:rPr>
          <w:rFonts w:ascii="Arial" w:hAnsi="Arial" w:cs="Arial"/>
          <w:sz w:val="24"/>
          <w:szCs w:val="24"/>
        </w:rPr>
        <w:t>ía</w:t>
      </w:r>
      <w:r w:rsidR="000B79DF" w:rsidRPr="00857786">
        <w:rPr>
          <w:rFonts w:ascii="Arial" w:hAnsi="Arial" w:cs="Arial"/>
          <w:sz w:val="24"/>
          <w:szCs w:val="24"/>
        </w:rPr>
        <w:t xml:space="preserve"> </w:t>
      </w:r>
      <w:r w:rsidRPr="00857786">
        <w:rPr>
          <w:rFonts w:ascii="Arial" w:hAnsi="Arial" w:cs="Arial"/>
          <w:sz w:val="24"/>
          <w:szCs w:val="24"/>
        </w:rPr>
        <w:t>a lo dispuesto por los artículos 1° y 123, apartado B, fracción</w:t>
      </w:r>
      <w:r w:rsidRPr="00BD4FC7">
        <w:rPr>
          <w:rFonts w:ascii="Arial" w:hAnsi="Arial" w:cs="Arial"/>
          <w:sz w:val="24"/>
          <w:szCs w:val="24"/>
        </w:rPr>
        <w:t xml:space="preserve"> XIV</w:t>
      </w:r>
      <w:r w:rsidR="00872342">
        <w:rPr>
          <w:rFonts w:ascii="Arial" w:hAnsi="Arial" w:cs="Arial"/>
          <w:sz w:val="24"/>
          <w:szCs w:val="24"/>
        </w:rPr>
        <w:t>,</w:t>
      </w:r>
      <w:r w:rsidRPr="00BD4FC7">
        <w:rPr>
          <w:rFonts w:ascii="Arial" w:hAnsi="Arial" w:cs="Arial"/>
          <w:sz w:val="24"/>
          <w:szCs w:val="24"/>
        </w:rPr>
        <w:t xml:space="preserve"> en relación con la fracción XI de la Constitución Política de los Estado Unidos Mexicanos, toda vez que el artículo 1</w:t>
      </w:r>
      <w:r w:rsidR="00872342">
        <w:rPr>
          <w:rFonts w:ascii="Arial" w:hAnsi="Arial" w:cs="Arial"/>
          <w:sz w:val="24"/>
          <w:szCs w:val="24"/>
        </w:rPr>
        <w:t xml:space="preserve">° constitucional </w:t>
      </w:r>
      <w:r w:rsidRPr="00BD4FC7">
        <w:rPr>
          <w:rFonts w:ascii="Arial" w:hAnsi="Arial" w:cs="Arial"/>
          <w:sz w:val="24"/>
          <w:szCs w:val="24"/>
        </w:rPr>
        <w:t xml:space="preserve">dispone la no distinción motivada por razones de género, edad, condición social, religión u otra razón análoga que atente contra la dignidad humana y tenga por objeto anular o menoscabar los derechos y libertades de las personas. En cuanto al segundo numeral, </w:t>
      </w:r>
      <w:r w:rsidR="00872342">
        <w:rPr>
          <w:rFonts w:ascii="Arial" w:hAnsi="Arial" w:cs="Arial"/>
          <w:sz w:val="24"/>
          <w:szCs w:val="24"/>
        </w:rPr>
        <w:t>é</w:t>
      </w:r>
      <w:r w:rsidRPr="00BD4FC7">
        <w:rPr>
          <w:rFonts w:ascii="Arial" w:hAnsi="Arial" w:cs="Arial"/>
          <w:sz w:val="24"/>
          <w:szCs w:val="24"/>
        </w:rPr>
        <w:t>ste establece las base</w:t>
      </w:r>
      <w:r w:rsidR="00872342">
        <w:rPr>
          <w:rFonts w:ascii="Arial" w:hAnsi="Arial" w:cs="Arial"/>
          <w:sz w:val="24"/>
          <w:szCs w:val="24"/>
        </w:rPr>
        <w:t xml:space="preserve">s </w:t>
      </w:r>
      <w:r w:rsidRPr="00BD4FC7">
        <w:rPr>
          <w:rFonts w:ascii="Arial" w:hAnsi="Arial" w:cs="Arial"/>
          <w:sz w:val="24"/>
          <w:szCs w:val="24"/>
        </w:rPr>
        <w:t>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0B79DF">
        <w:rPr>
          <w:rFonts w:ascii="Arial" w:hAnsi="Arial" w:cs="Arial"/>
          <w:sz w:val="24"/>
          <w:szCs w:val="24"/>
        </w:rPr>
        <w:t xml:space="preserve">al que </w:t>
      </w:r>
      <w:r w:rsidRPr="00BD4FC7">
        <w:rPr>
          <w:rFonts w:ascii="Arial" w:hAnsi="Arial" w:cs="Arial"/>
          <w:sz w:val="24"/>
          <w:szCs w:val="24"/>
        </w:rPr>
        <w:t xml:space="preserve">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w:t>
      </w:r>
      <w:r w:rsidRPr="00857786">
        <w:rPr>
          <w:rFonts w:ascii="Arial" w:hAnsi="Arial" w:cs="Arial"/>
          <w:sz w:val="24"/>
          <w:szCs w:val="24"/>
        </w:rPr>
        <w:t>prestaciones que venía generando y el cual le permita vivir de manera decorosa la</w:t>
      </w:r>
      <w:r w:rsidRPr="00BD4FC7">
        <w:rPr>
          <w:rFonts w:ascii="Arial" w:hAnsi="Arial" w:cs="Arial"/>
          <w:sz w:val="24"/>
          <w:szCs w:val="24"/>
        </w:rPr>
        <w:t xml:space="preserve"> etapa para la cual está encaminada la percepción de una pensión, garantía que tiene rango constitucional y que podrá amp</w:t>
      </w:r>
      <w:r>
        <w:rPr>
          <w:rFonts w:ascii="Arial" w:hAnsi="Arial" w:cs="Arial"/>
          <w:sz w:val="24"/>
          <w:szCs w:val="24"/>
        </w:rPr>
        <w:t>liarse más nunca restringirse.</w:t>
      </w:r>
    </w:p>
    <w:p w14:paraId="4EB12512" w14:textId="3DC8F167" w:rsidR="00007B0E" w:rsidRDefault="00F5528D" w:rsidP="00872342">
      <w:pPr>
        <w:spacing w:line="360" w:lineRule="auto"/>
        <w:ind w:firstLine="567"/>
        <w:jc w:val="both"/>
        <w:rPr>
          <w:rFonts w:ascii="Arial" w:hAnsi="Arial" w:cs="Arial"/>
          <w:sz w:val="24"/>
          <w:szCs w:val="24"/>
        </w:rPr>
      </w:pPr>
      <w:r w:rsidRPr="00BD4FC7">
        <w:rPr>
          <w:rFonts w:ascii="Arial" w:hAnsi="Arial" w:cs="Arial"/>
          <w:sz w:val="24"/>
          <w:szCs w:val="24"/>
        </w:rPr>
        <w:t>En ese tenor,</w:t>
      </w:r>
      <w:r w:rsidR="00872342">
        <w:rPr>
          <w:rFonts w:ascii="Arial" w:hAnsi="Arial" w:cs="Arial"/>
          <w:sz w:val="24"/>
          <w:szCs w:val="24"/>
        </w:rPr>
        <w:t xml:space="preserve"> es dable afirmar </w:t>
      </w:r>
      <w:r w:rsidRPr="00BD4FC7">
        <w:rPr>
          <w:rFonts w:ascii="Arial" w:hAnsi="Arial" w:cs="Arial"/>
          <w:sz w:val="24"/>
          <w:szCs w:val="24"/>
        </w:rPr>
        <w:t xml:space="preserve">que la protección al </w:t>
      </w:r>
      <w:proofErr w:type="gramStart"/>
      <w:r w:rsidRPr="00BD4FC7">
        <w:rPr>
          <w:rFonts w:ascii="Arial" w:hAnsi="Arial" w:cs="Arial"/>
          <w:sz w:val="24"/>
          <w:szCs w:val="24"/>
        </w:rPr>
        <w:t>salario,</w:t>
      </w:r>
      <w:proofErr w:type="gramEnd"/>
      <w:r w:rsidRPr="00BD4FC7">
        <w:rPr>
          <w:rFonts w:ascii="Arial" w:hAnsi="Arial" w:cs="Arial"/>
          <w:sz w:val="24"/>
          <w:szCs w:val="24"/>
        </w:rPr>
        <w:t xml:space="preserve"> se encuentra dirigida a todos y cada uno de los trabajadores al servicio del Estado sin exclusión </w:t>
      </w:r>
      <w:r w:rsidRPr="00BD4FC7">
        <w:rPr>
          <w:rFonts w:ascii="Arial" w:hAnsi="Arial" w:cs="Arial"/>
          <w:sz w:val="24"/>
          <w:szCs w:val="24"/>
        </w:rPr>
        <w:lastRenderedPageBreak/>
        <w:t xml:space="preserve">alguna, </w:t>
      </w:r>
      <w:r w:rsidR="00C0273F">
        <w:rPr>
          <w:rFonts w:ascii="Arial" w:hAnsi="Arial" w:cs="Arial"/>
          <w:sz w:val="24"/>
          <w:szCs w:val="24"/>
        </w:rPr>
        <w:t>dado</w:t>
      </w:r>
      <w:r w:rsidRPr="00BD4FC7">
        <w:rPr>
          <w:rFonts w:ascii="Arial" w:hAnsi="Arial" w:cs="Arial"/>
          <w:sz w:val="24"/>
          <w:szCs w:val="24"/>
        </w:rPr>
        <w:t xml:space="preserve"> que no solamente abarca a los trabajadores de base, sino que contempla</w:t>
      </w:r>
      <w:r w:rsidR="00872342">
        <w:rPr>
          <w:rFonts w:ascii="Arial" w:hAnsi="Arial" w:cs="Arial"/>
          <w:sz w:val="24"/>
          <w:szCs w:val="24"/>
        </w:rPr>
        <w:t xml:space="preserve"> también </w:t>
      </w:r>
      <w:r w:rsidRPr="00BD4FC7">
        <w:rPr>
          <w:rFonts w:ascii="Arial" w:hAnsi="Arial" w:cs="Arial"/>
          <w:sz w:val="24"/>
          <w:szCs w:val="24"/>
        </w:rPr>
        <w:t>a los de confianza</w:t>
      </w:r>
      <w:r w:rsidR="00872342">
        <w:rPr>
          <w:rFonts w:ascii="Arial" w:hAnsi="Arial" w:cs="Arial"/>
          <w:sz w:val="24"/>
          <w:szCs w:val="24"/>
        </w:rPr>
        <w:t xml:space="preserve">. </w:t>
      </w:r>
    </w:p>
    <w:p w14:paraId="2249C459" w14:textId="6EBCD118" w:rsidR="00F5528D" w:rsidRPr="00BD4FC7" w:rsidRDefault="00872342" w:rsidP="00007B0E">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 jurisprudencia</w:t>
      </w:r>
      <w:r w:rsidR="00007B0E">
        <w:rPr>
          <w:rStyle w:val="Refdenotaalpie"/>
          <w:rFonts w:ascii="Arial" w:hAnsi="Arial" w:cs="Arial"/>
          <w:sz w:val="24"/>
          <w:szCs w:val="24"/>
        </w:rPr>
        <w:footnoteReference w:id="2"/>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02FE4DFF" w14:textId="665C1BF1"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r w:rsidR="00ED2E81" w:rsidRPr="007F5AFB">
        <w:rPr>
          <w:rFonts w:ascii="Arial" w:hAnsi="Arial" w:cs="Arial"/>
          <w:i/>
          <w:sz w:val="24"/>
          <w:szCs w:val="24"/>
        </w:rPr>
        <w:t>Mexicanos establece</w:t>
      </w:r>
      <w:r w:rsidRPr="007F5AFB">
        <w:rPr>
          <w:rFonts w:ascii="Arial" w:hAnsi="Arial" w:cs="Arial"/>
          <w:i/>
          <w:sz w:val="24"/>
          <w:szCs w:val="24"/>
        </w:rPr>
        <w:t>,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3B13614E" w:rsidR="00F5528D" w:rsidRPr="00BD4FC7" w:rsidRDefault="00F5528D" w:rsidP="00F5528D">
      <w:pPr>
        <w:spacing w:line="360" w:lineRule="auto"/>
        <w:ind w:firstLine="567"/>
        <w:jc w:val="both"/>
        <w:rPr>
          <w:rFonts w:ascii="Arial" w:hAnsi="Arial" w:cs="Arial"/>
          <w:sz w:val="24"/>
          <w:szCs w:val="24"/>
        </w:rPr>
      </w:pPr>
      <w:r w:rsidRPr="002A0B11">
        <w:rPr>
          <w:rFonts w:ascii="Arial" w:hAnsi="Arial" w:cs="Arial"/>
          <w:sz w:val="24"/>
          <w:szCs w:val="24"/>
        </w:rPr>
        <w:t xml:space="preserve">Derivado de lo anterior, resulta </w:t>
      </w:r>
      <w:r w:rsidR="0006639D" w:rsidRPr="002A0B11">
        <w:rPr>
          <w:rFonts w:ascii="Arial" w:hAnsi="Arial" w:cs="Arial"/>
          <w:sz w:val="24"/>
          <w:szCs w:val="24"/>
        </w:rPr>
        <w:t xml:space="preserve">que lo correcto es que a los trabajadores de confianza como a los de base les otorguen </w:t>
      </w:r>
      <w:r w:rsidRPr="002A0B11">
        <w:rPr>
          <w:rFonts w:ascii="Arial" w:hAnsi="Arial" w:cs="Arial"/>
          <w:sz w:val="24"/>
          <w:szCs w:val="24"/>
        </w:rPr>
        <w:t>los conceptos que integran el salario integrado,</w:t>
      </w:r>
      <w:r w:rsidR="004A718A" w:rsidRPr="002A0B11">
        <w:rPr>
          <w:rFonts w:ascii="Arial" w:hAnsi="Arial" w:cs="Arial"/>
          <w:sz w:val="24"/>
          <w:szCs w:val="24"/>
        </w:rPr>
        <w:t xml:space="preserve"> como lo son los</w:t>
      </w:r>
      <w:r w:rsidR="009321F7" w:rsidRPr="002A0B11">
        <w:rPr>
          <w:rFonts w:ascii="Arial" w:hAnsi="Arial" w:cs="Arial"/>
          <w:sz w:val="24"/>
          <w:szCs w:val="24"/>
        </w:rPr>
        <w:t xml:space="preserve"> </w:t>
      </w:r>
      <w:r w:rsidR="004A718A" w:rsidRPr="002A0B11">
        <w:rPr>
          <w:rFonts w:ascii="Arial" w:hAnsi="Arial" w:cs="Arial"/>
          <w:sz w:val="24"/>
          <w:szCs w:val="24"/>
        </w:rPr>
        <w:t xml:space="preserve">comprendidos </w:t>
      </w:r>
      <w:r w:rsidR="0010765A" w:rsidRPr="002A0B11">
        <w:rPr>
          <w:rFonts w:ascii="Arial" w:hAnsi="Arial" w:cs="Arial"/>
          <w:sz w:val="24"/>
          <w:szCs w:val="24"/>
        </w:rPr>
        <w:t>en los artículos 50 fracción I, 52, 53 y 54</w:t>
      </w:r>
      <w:r w:rsidR="0010765A">
        <w:rPr>
          <w:rFonts w:ascii="Arial" w:hAnsi="Arial" w:cs="Arial"/>
          <w:sz w:val="24"/>
          <w:szCs w:val="24"/>
        </w:rPr>
        <w:t xml:space="preserve">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w:t>
      </w:r>
      <w:r w:rsidR="009321F7">
        <w:rPr>
          <w:rFonts w:ascii="Arial" w:hAnsi="Arial" w:cs="Arial"/>
          <w:sz w:val="24"/>
          <w:szCs w:val="24"/>
        </w:rPr>
        <w:t>,</w:t>
      </w:r>
      <w:r w:rsidR="000A21C1" w:rsidRPr="00BD4FC7">
        <w:rPr>
          <w:rFonts w:ascii="Arial" w:hAnsi="Arial" w:cs="Arial"/>
          <w:sz w:val="24"/>
          <w:szCs w:val="24"/>
        </w:rPr>
        <w:t xml:space="preserve"> en virtud</w:t>
      </w:r>
      <w:r w:rsidR="009321F7">
        <w:rPr>
          <w:rFonts w:ascii="Arial" w:hAnsi="Arial" w:cs="Arial"/>
          <w:sz w:val="24"/>
          <w:szCs w:val="24"/>
        </w:rPr>
        <w:t xml:space="preserve"> </w:t>
      </w:r>
      <w:r w:rsidR="000A21C1" w:rsidRPr="00BD4FC7">
        <w:rPr>
          <w:rFonts w:ascii="Arial" w:hAnsi="Arial" w:cs="Arial"/>
          <w:sz w:val="24"/>
          <w:szCs w:val="24"/>
        </w:rPr>
        <w:t xml:space="preserve">que de su comprobante de pago </w:t>
      </w:r>
      <w:r w:rsidR="00944529">
        <w:rPr>
          <w:rFonts w:ascii="Arial" w:hAnsi="Arial" w:cs="Arial"/>
          <w:sz w:val="24"/>
          <w:szCs w:val="24"/>
        </w:rPr>
        <w:t>(</w:t>
      </w:r>
      <w:r w:rsidR="00C37501">
        <w:rPr>
          <w:rFonts w:ascii="Arial" w:hAnsi="Arial" w:cs="Arial"/>
          <w:sz w:val="24"/>
          <w:szCs w:val="24"/>
        </w:rPr>
        <w:t>foja</w:t>
      </w:r>
      <w:r w:rsidR="00AE55B1">
        <w:rPr>
          <w:rFonts w:ascii="Arial" w:hAnsi="Arial" w:cs="Arial"/>
          <w:sz w:val="24"/>
          <w:szCs w:val="24"/>
        </w:rPr>
        <w:t xml:space="preserve"> 13</w:t>
      </w:r>
      <w:r w:rsidR="00C37501">
        <w:rPr>
          <w:rFonts w:ascii="Arial" w:hAnsi="Arial" w:cs="Arial"/>
          <w:sz w:val="24"/>
          <w:szCs w:val="24"/>
        </w:rPr>
        <w:t>)</w:t>
      </w:r>
      <w:r w:rsidR="000A21C1" w:rsidRPr="00BD4FC7">
        <w:rPr>
          <w:rFonts w:ascii="Arial" w:hAnsi="Arial" w:cs="Arial"/>
          <w:sz w:val="24"/>
          <w:szCs w:val="24"/>
        </w:rPr>
        <w:t xml:space="preserve">, documental que adquiere valor probatorio pleno en términos del artículo </w:t>
      </w:r>
      <w:r w:rsidR="000A21C1" w:rsidRPr="00C17F71">
        <w:rPr>
          <w:rFonts w:ascii="Arial" w:hAnsi="Arial" w:cs="Arial"/>
          <w:sz w:val="24"/>
          <w:szCs w:val="24"/>
        </w:rPr>
        <w:t>203 fracción</w:t>
      </w:r>
      <w:r w:rsidR="00C37501" w:rsidRPr="00C17F71">
        <w:rPr>
          <w:rFonts w:ascii="Arial" w:hAnsi="Arial" w:cs="Arial"/>
          <w:sz w:val="24"/>
          <w:szCs w:val="24"/>
        </w:rPr>
        <w:t xml:space="preserve"> </w:t>
      </w:r>
      <w:r w:rsidR="000A21C1" w:rsidRPr="00C17F71">
        <w:rPr>
          <w:rFonts w:ascii="Arial" w:hAnsi="Arial" w:cs="Arial"/>
          <w:sz w:val="24"/>
          <w:szCs w:val="24"/>
        </w:rPr>
        <w:t>I</w:t>
      </w:r>
      <w:r w:rsidR="000A21C1">
        <w:rPr>
          <w:rFonts w:ascii="Arial" w:hAnsi="Arial" w:cs="Arial"/>
          <w:sz w:val="24"/>
          <w:szCs w:val="24"/>
        </w:rPr>
        <w:t xml:space="preserve">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w:t>
      </w:r>
      <w:r w:rsidR="00AE55B1">
        <w:rPr>
          <w:rFonts w:ascii="Arial" w:hAnsi="Arial" w:cs="Arial"/>
          <w:sz w:val="24"/>
          <w:szCs w:val="24"/>
        </w:rPr>
        <w:t>r</w:t>
      </w:r>
      <w:r w:rsidR="00660EFF">
        <w:rPr>
          <w:rFonts w:ascii="Arial" w:hAnsi="Arial" w:cs="Arial"/>
          <w:sz w:val="24"/>
          <w:szCs w:val="24"/>
        </w:rPr>
        <w:t xml:space="preserve"> en copia certificad</w:t>
      </w:r>
      <w:r w:rsidR="007E426E">
        <w:rPr>
          <w:rFonts w:ascii="Arial" w:hAnsi="Arial" w:cs="Arial"/>
          <w:sz w:val="24"/>
          <w:szCs w:val="24"/>
        </w:rPr>
        <w:t>a</w:t>
      </w:r>
      <w:r w:rsidR="000A21C1" w:rsidRPr="00BD4FC7">
        <w:rPr>
          <w:rFonts w:ascii="Arial" w:hAnsi="Arial" w:cs="Arial"/>
          <w:sz w:val="24"/>
          <w:szCs w:val="24"/>
        </w:rPr>
        <w:t>, se advierte que</w:t>
      </w:r>
      <w:r w:rsidR="00CB546F">
        <w:rPr>
          <w:rFonts w:ascii="Arial" w:hAnsi="Arial" w:cs="Arial"/>
          <w:sz w:val="24"/>
          <w:szCs w:val="24"/>
        </w:rPr>
        <w:t xml:space="preserve"> la</w:t>
      </w:r>
      <w:r w:rsidR="00AE55B1">
        <w:rPr>
          <w:rFonts w:ascii="Arial" w:hAnsi="Arial" w:cs="Arial"/>
          <w:sz w:val="24"/>
          <w:szCs w:val="24"/>
        </w:rPr>
        <w:t xml:space="preserve"> parte</w:t>
      </w:r>
      <w:r w:rsidR="00CB546F">
        <w:rPr>
          <w:rFonts w:ascii="Arial" w:hAnsi="Arial" w:cs="Arial"/>
          <w:sz w:val="24"/>
          <w:szCs w:val="24"/>
        </w:rPr>
        <w:t xml:space="preserve"> actora </w:t>
      </w:r>
      <w:r w:rsidR="000A21C1">
        <w:rPr>
          <w:rFonts w:ascii="Arial" w:hAnsi="Arial" w:cs="Arial"/>
          <w:sz w:val="24"/>
          <w:szCs w:val="24"/>
        </w:rPr>
        <w:t>cuando era trabajador</w:t>
      </w:r>
      <w:r w:rsidR="002D29C5">
        <w:rPr>
          <w:rFonts w:ascii="Arial" w:hAnsi="Arial" w:cs="Arial"/>
          <w:sz w:val="24"/>
          <w:szCs w:val="24"/>
        </w:rPr>
        <w:t xml:space="preserve"> </w:t>
      </w:r>
      <w:r w:rsidR="00660EFF">
        <w:rPr>
          <w:rFonts w:ascii="Arial" w:hAnsi="Arial" w:cs="Arial"/>
          <w:sz w:val="24"/>
          <w:szCs w:val="24"/>
        </w:rPr>
        <w:t xml:space="preserve">en </w:t>
      </w:r>
      <w:r w:rsidR="000A21C1">
        <w:rPr>
          <w:rFonts w:ascii="Arial" w:hAnsi="Arial" w:cs="Arial"/>
          <w:sz w:val="24"/>
          <w:szCs w:val="24"/>
        </w:rPr>
        <w:t>activo,</w:t>
      </w:r>
      <w:r w:rsidR="000A21C1" w:rsidRPr="00BD4FC7">
        <w:rPr>
          <w:rFonts w:ascii="Arial" w:hAnsi="Arial" w:cs="Arial"/>
          <w:sz w:val="24"/>
          <w:szCs w:val="24"/>
        </w:rPr>
        <w:t xml:space="preserve"> también percibía</w:t>
      </w:r>
      <w:r w:rsidR="00CB546F">
        <w:rPr>
          <w:rFonts w:ascii="Arial" w:hAnsi="Arial" w:cs="Arial"/>
          <w:sz w:val="24"/>
          <w:szCs w:val="24"/>
        </w:rPr>
        <w:t xml:space="preserve"> los </w:t>
      </w:r>
      <w:r w:rsidR="000A21C1" w:rsidRPr="00BD4FC7">
        <w:rPr>
          <w:rFonts w:ascii="Arial" w:hAnsi="Arial" w:cs="Arial"/>
          <w:sz w:val="24"/>
          <w:szCs w:val="24"/>
        </w:rPr>
        <w:t>conceptos</w:t>
      </w:r>
      <w:r w:rsidR="002D29C5">
        <w:rPr>
          <w:rFonts w:ascii="Arial" w:hAnsi="Arial" w:cs="Arial"/>
          <w:sz w:val="24"/>
          <w:szCs w:val="24"/>
        </w:rPr>
        <w:t xml:space="preserve"> </w:t>
      </w:r>
      <w:r w:rsidR="00CB546F">
        <w:rPr>
          <w:rFonts w:ascii="Arial" w:hAnsi="Arial" w:cs="Arial"/>
          <w:sz w:val="24"/>
          <w:szCs w:val="24"/>
        </w:rPr>
        <w:t>de</w:t>
      </w:r>
      <w:r w:rsidR="000A21C1" w:rsidRPr="00BD4FC7">
        <w:rPr>
          <w:rFonts w:ascii="Arial" w:hAnsi="Arial" w:cs="Arial"/>
          <w:sz w:val="24"/>
          <w:szCs w:val="24"/>
        </w:rPr>
        <w:t>:</w:t>
      </w:r>
      <w:r w:rsidR="006A05A5">
        <w:rPr>
          <w:rFonts w:ascii="Arial" w:hAnsi="Arial" w:cs="Arial"/>
          <w:sz w:val="24"/>
          <w:szCs w:val="24"/>
        </w:rPr>
        <w:t xml:space="preserve"> </w:t>
      </w:r>
      <w:r w:rsidR="000A21C1" w:rsidRPr="00BD4FC7">
        <w:rPr>
          <w:rFonts w:ascii="Arial" w:hAnsi="Arial" w:cs="Arial"/>
          <w:sz w:val="24"/>
          <w:szCs w:val="24"/>
        </w:rPr>
        <w:t>Canasta Básica (clave 42), Previsión Social</w:t>
      </w:r>
      <w:r w:rsidR="006A05A5">
        <w:rPr>
          <w:rFonts w:ascii="Arial" w:hAnsi="Arial" w:cs="Arial"/>
          <w:sz w:val="24"/>
          <w:szCs w:val="24"/>
        </w:rPr>
        <w:t xml:space="preserve"> Múltiple (P.S.M.) (clave 43), </w:t>
      </w:r>
      <w:r w:rsidR="000A21C1" w:rsidRPr="00BD4FC7">
        <w:rPr>
          <w:rFonts w:ascii="Arial" w:hAnsi="Arial" w:cs="Arial"/>
          <w:sz w:val="24"/>
          <w:szCs w:val="24"/>
        </w:rPr>
        <w:t>Estí</w:t>
      </w:r>
      <w:r w:rsidR="006A05A5">
        <w:rPr>
          <w:rFonts w:ascii="Arial" w:hAnsi="Arial" w:cs="Arial"/>
          <w:sz w:val="24"/>
          <w:szCs w:val="24"/>
        </w:rPr>
        <w:t>mulo (clave 45)</w:t>
      </w:r>
      <w:r w:rsidR="00FE1C50">
        <w:rPr>
          <w:rFonts w:ascii="Arial" w:hAnsi="Arial" w:cs="Arial"/>
          <w:sz w:val="24"/>
          <w:szCs w:val="24"/>
        </w:rPr>
        <w:t>,</w:t>
      </w:r>
      <w:r w:rsidR="006A05A5">
        <w:rPr>
          <w:rFonts w:ascii="Arial" w:hAnsi="Arial" w:cs="Arial"/>
          <w:sz w:val="24"/>
          <w:szCs w:val="24"/>
        </w:rPr>
        <w:t xml:space="preserve"> Quinquenios (</w:t>
      </w:r>
      <w:r w:rsidR="00660EFF">
        <w:rPr>
          <w:rFonts w:ascii="Arial" w:hAnsi="Arial" w:cs="Arial"/>
          <w:sz w:val="24"/>
          <w:szCs w:val="24"/>
        </w:rPr>
        <w:t>5</w:t>
      </w:r>
      <w:r w:rsidR="000A21C1" w:rsidRPr="00BD4FC7">
        <w:rPr>
          <w:rFonts w:ascii="Arial" w:hAnsi="Arial" w:cs="Arial"/>
          <w:sz w:val="24"/>
          <w:szCs w:val="24"/>
        </w:rPr>
        <w:t>) (clave 46)</w:t>
      </w:r>
      <w:r w:rsidR="003D208E">
        <w:rPr>
          <w:rFonts w:ascii="Arial" w:hAnsi="Arial" w:cs="Arial"/>
          <w:sz w:val="24"/>
          <w:szCs w:val="24"/>
        </w:rPr>
        <w:t xml:space="preserve">; </w:t>
      </w:r>
      <w:r w:rsidR="001A3C83">
        <w:rPr>
          <w:rFonts w:ascii="Arial" w:hAnsi="Arial" w:cs="Arial"/>
          <w:sz w:val="24"/>
          <w:szCs w:val="24"/>
        </w:rPr>
        <w:t xml:space="preserve">sin </w:t>
      </w:r>
      <w:r w:rsidR="002611D8">
        <w:rPr>
          <w:rFonts w:ascii="Arial" w:hAnsi="Arial" w:cs="Arial"/>
          <w:sz w:val="24"/>
          <w:szCs w:val="24"/>
        </w:rPr>
        <w:t xml:space="preserve">tomar en </w:t>
      </w:r>
      <w:r w:rsidR="00DA7196">
        <w:rPr>
          <w:rFonts w:ascii="Arial" w:hAnsi="Arial" w:cs="Arial"/>
          <w:sz w:val="24"/>
          <w:szCs w:val="24"/>
        </w:rPr>
        <w:t>consideración</w:t>
      </w:r>
      <w:r w:rsidR="002611D8">
        <w:rPr>
          <w:rFonts w:ascii="Arial" w:hAnsi="Arial" w:cs="Arial"/>
          <w:sz w:val="24"/>
          <w:szCs w:val="24"/>
        </w:rPr>
        <w:t xml:space="preserve"> los conceptos </w:t>
      </w:r>
      <w:r w:rsidR="006A05A5">
        <w:rPr>
          <w:rFonts w:ascii="Arial" w:hAnsi="Arial" w:cs="Arial"/>
          <w:sz w:val="24"/>
          <w:szCs w:val="24"/>
        </w:rPr>
        <w:t>A.S.R.S.P.J. (clave 50) y A.S.R.S.P.J. (C) (clave 52)</w:t>
      </w:r>
      <w:r w:rsidR="002611D8">
        <w:rPr>
          <w:rFonts w:ascii="Arial" w:hAnsi="Arial" w:cs="Arial"/>
          <w:sz w:val="24"/>
          <w:szCs w:val="24"/>
        </w:rPr>
        <w:t>, toda vez que dichos conceptos no se encuentran</w:t>
      </w:r>
      <w:r w:rsidR="00DA7196">
        <w:rPr>
          <w:rFonts w:ascii="Arial" w:hAnsi="Arial" w:cs="Arial"/>
          <w:sz w:val="24"/>
          <w:szCs w:val="24"/>
        </w:rPr>
        <w:t xml:space="preserve"> establecidos </w:t>
      </w:r>
      <w:r w:rsidR="002611D8">
        <w:rPr>
          <w:rFonts w:ascii="Arial" w:hAnsi="Arial" w:cs="Arial"/>
          <w:sz w:val="24"/>
          <w:szCs w:val="24"/>
        </w:rPr>
        <w:t>en el</w:t>
      </w:r>
      <w:r w:rsidR="00FA5308">
        <w:rPr>
          <w:rFonts w:ascii="Arial" w:hAnsi="Arial" w:cs="Arial"/>
          <w:sz w:val="24"/>
          <w:szCs w:val="24"/>
        </w:rPr>
        <w:t xml:space="preserve"> </w:t>
      </w:r>
      <w:r w:rsidR="00FA5308">
        <w:rPr>
          <w:rFonts w:ascii="Arial" w:hAnsi="Arial" w:cs="Arial"/>
          <w:sz w:val="24"/>
          <w:szCs w:val="24"/>
        </w:rPr>
        <w:lastRenderedPageBreak/>
        <w:t>citado</w:t>
      </w:r>
      <w:r w:rsidR="002611D8">
        <w:rPr>
          <w:rFonts w:ascii="Arial" w:hAnsi="Arial" w:cs="Arial"/>
          <w:sz w:val="24"/>
          <w:szCs w:val="24"/>
        </w:rPr>
        <w:t xml:space="preserve"> artículo 54 fracción I</w:t>
      </w:r>
      <w:r w:rsidR="00FA5308">
        <w:rPr>
          <w:rFonts w:ascii="Arial" w:hAnsi="Arial" w:cs="Arial"/>
          <w:sz w:val="24"/>
          <w:szCs w:val="24"/>
        </w:rPr>
        <w:t xml:space="preserve"> precitado</w:t>
      </w:r>
      <w:r w:rsidR="00DA7196">
        <w:rPr>
          <w:rFonts w:ascii="Arial" w:hAnsi="Arial" w:cs="Arial"/>
          <w:sz w:val="24"/>
          <w:szCs w:val="24"/>
        </w:rPr>
        <w:t>;</w:t>
      </w:r>
      <w:r w:rsidR="002611D8">
        <w:rPr>
          <w:rFonts w:ascii="Arial" w:hAnsi="Arial" w:cs="Arial"/>
          <w:sz w:val="24"/>
          <w:szCs w:val="24"/>
        </w:rPr>
        <w:t xml:space="preserve"> por lo que descontando</w:t>
      </w:r>
      <w:r w:rsidR="00DA7196">
        <w:rPr>
          <w:rFonts w:ascii="Arial" w:hAnsi="Arial" w:cs="Arial"/>
          <w:sz w:val="24"/>
          <w:szCs w:val="24"/>
        </w:rPr>
        <w:t xml:space="preserve"> estos últimos conceptos </w:t>
      </w:r>
      <w:r w:rsidR="002611D8">
        <w:rPr>
          <w:rFonts w:ascii="Arial" w:hAnsi="Arial" w:cs="Arial"/>
          <w:sz w:val="24"/>
          <w:szCs w:val="24"/>
        </w:rPr>
        <w:t>y sumando los</w:t>
      </w:r>
      <w:r w:rsidR="00DA7196">
        <w:rPr>
          <w:rFonts w:ascii="Arial" w:hAnsi="Arial" w:cs="Arial"/>
          <w:sz w:val="24"/>
          <w:szCs w:val="24"/>
        </w:rPr>
        <w:t xml:space="preserve"> primeros relacionados</w:t>
      </w:r>
      <w:r w:rsidR="002D29C5">
        <w:rPr>
          <w:rFonts w:ascii="Arial" w:hAnsi="Arial" w:cs="Arial"/>
          <w:sz w:val="24"/>
          <w:szCs w:val="24"/>
        </w:rPr>
        <w:t xml:space="preserve"> </w:t>
      </w:r>
      <w:r w:rsidR="000A21C1" w:rsidRPr="00BD4FC7">
        <w:rPr>
          <w:rFonts w:ascii="Arial" w:hAnsi="Arial" w:cs="Arial"/>
          <w:sz w:val="24"/>
          <w:szCs w:val="24"/>
        </w:rPr>
        <w:t>con el salario</w:t>
      </w:r>
      <w:r w:rsidR="004D10D8">
        <w:rPr>
          <w:rFonts w:ascii="Arial" w:hAnsi="Arial" w:cs="Arial"/>
          <w:sz w:val="24"/>
          <w:szCs w:val="24"/>
        </w:rPr>
        <w:t xml:space="preserve"> base, arroja la cantidad de </w:t>
      </w:r>
      <w:r w:rsidR="004D10D8" w:rsidRPr="00D5067E">
        <w:rPr>
          <w:rFonts w:ascii="Arial" w:hAnsi="Arial" w:cs="Arial"/>
          <w:sz w:val="24"/>
          <w:szCs w:val="24"/>
        </w:rPr>
        <w:t>$</w:t>
      </w:r>
      <w:r w:rsidR="00AE55B1" w:rsidRPr="00D5067E">
        <w:rPr>
          <w:rFonts w:ascii="Arial" w:hAnsi="Arial" w:cs="Arial"/>
          <w:sz w:val="24"/>
          <w:szCs w:val="24"/>
        </w:rPr>
        <w:t>5,053.05</w:t>
      </w:r>
      <w:r w:rsidR="000A21C1" w:rsidRPr="00D5067E">
        <w:rPr>
          <w:rFonts w:ascii="Arial" w:hAnsi="Arial" w:cs="Arial"/>
          <w:sz w:val="24"/>
          <w:szCs w:val="24"/>
        </w:rPr>
        <w:t xml:space="preserve"> (</w:t>
      </w:r>
      <w:r w:rsidR="00AE55B1" w:rsidRPr="00D5067E">
        <w:rPr>
          <w:rFonts w:ascii="Arial" w:hAnsi="Arial" w:cs="Arial"/>
          <w:sz w:val="24"/>
          <w:szCs w:val="24"/>
        </w:rPr>
        <w:t>Cinco mil cincuenta y tres pesos</w:t>
      </w:r>
      <w:r w:rsidR="009321F7" w:rsidRPr="00D5067E">
        <w:rPr>
          <w:rFonts w:ascii="Arial" w:hAnsi="Arial" w:cs="Arial"/>
          <w:sz w:val="24"/>
          <w:szCs w:val="24"/>
        </w:rPr>
        <w:t>,</w:t>
      </w:r>
      <w:r w:rsidR="004D10D8" w:rsidRPr="00D5067E">
        <w:rPr>
          <w:rFonts w:ascii="Arial" w:hAnsi="Arial" w:cs="Arial"/>
          <w:sz w:val="24"/>
          <w:szCs w:val="24"/>
        </w:rPr>
        <w:t xml:space="preserve"> </w:t>
      </w:r>
      <w:r w:rsidR="00AE55B1" w:rsidRPr="00D5067E">
        <w:rPr>
          <w:rFonts w:ascii="Arial" w:hAnsi="Arial" w:cs="Arial"/>
          <w:sz w:val="24"/>
          <w:szCs w:val="24"/>
        </w:rPr>
        <w:t>05</w:t>
      </w:r>
      <w:r w:rsidR="000A21C1" w:rsidRPr="00D5067E">
        <w:rPr>
          <w:rFonts w:ascii="Arial" w:hAnsi="Arial" w:cs="Arial"/>
          <w:sz w:val="24"/>
          <w:szCs w:val="24"/>
        </w:rPr>
        <w:t xml:space="preserve">/100 </w:t>
      </w:r>
      <w:r w:rsidR="00660EFF" w:rsidRPr="00D5067E">
        <w:rPr>
          <w:rFonts w:ascii="Arial" w:hAnsi="Arial" w:cs="Arial"/>
          <w:sz w:val="24"/>
          <w:szCs w:val="24"/>
        </w:rPr>
        <w:t>M</w:t>
      </w:r>
      <w:r w:rsidR="000A21C1" w:rsidRPr="00D5067E">
        <w:rPr>
          <w:rFonts w:ascii="Arial" w:hAnsi="Arial" w:cs="Arial"/>
          <w:sz w:val="24"/>
          <w:szCs w:val="24"/>
        </w:rPr>
        <w:t xml:space="preserve">oneda </w:t>
      </w:r>
      <w:r w:rsidR="00660EFF" w:rsidRPr="00D5067E">
        <w:rPr>
          <w:rFonts w:ascii="Arial" w:hAnsi="Arial" w:cs="Arial"/>
          <w:sz w:val="24"/>
          <w:szCs w:val="24"/>
        </w:rPr>
        <w:t>N</w:t>
      </w:r>
      <w:r w:rsidR="000A21C1" w:rsidRPr="00D5067E">
        <w:rPr>
          <w:rFonts w:ascii="Arial" w:hAnsi="Arial" w:cs="Arial"/>
          <w:sz w:val="24"/>
          <w:szCs w:val="24"/>
        </w:rPr>
        <w:t>acional</w:t>
      </w:r>
      <w:r w:rsidR="003C1A76" w:rsidRPr="00D5067E">
        <w:rPr>
          <w:rFonts w:ascii="Arial" w:hAnsi="Arial" w:cs="Arial"/>
          <w:sz w:val="24"/>
          <w:szCs w:val="24"/>
        </w:rPr>
        <w:t>)</w:t>
      </w:r>
      <w:r w:rsidR="003C1A76">
        <w:rPr>
          <w:rFonts w:ascii="Arial" w:hAnsi="Arial" w:cs="Arial"/>
          <w:sz w:val="24"/>
          <w:szCs w:val="24"/>
        </w:rPr>
        <w:t>,</w:t>
      </w:r>
      <w:r w:rsidR="003C1A76" w:rsidRPr="00BD4FC7">
        <w:rPr>
          <w:rFonts w:ascii="Arial" w:hAnsi="Arial" w:cs="Arial"/>
          <w:sz w:val="24"/>
          <w:szCs w:val="24"/>
        </w:rPr>
        <w:t xml:space="preserve"> cantidad que recibía </w:t>
      </w:r>
      <w:r w:rsidR="00510C4F">
        <w:rPr>
          <w:rFonts w:ascii="Arial" w:hAnsi="Arial" w:cs="Arial"/>
          <w:sz w:val="24"/>
          <w:szCs w:val="24"/>
        </w:rPr>
        <w:t>quincenalmente</w:t>
      </w:r>
      <w:r w:rsidR="003C1A76" w:rsidRPr="00BD4FC7">
        <w:rPr>
          <w:rFonts w:ascii="Arial" w:hAnsi="Arial" w:cs="Arial"/>
          <w:sz w:val="24"/>
          <w:szCs w:val="24"/>
        </w:rPr>
        <w:t xml:space="preserv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w:t>
      </w:r>
      <w:r w:rsidR="007D7B13">
        <w:rPr>
          <w:rFonts w:ascii="Arial" w:hAnsi="Arial" w:cs="Arial"/>
          <w:sz w:val="24"/>
          <w:szCs w:val="24"/>
        </w:rPr>
        <w:t>en activo</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w:t>
      </w:r>
      <w:r w:rsidR="009321F7">
        <w:rPr>
          <w:rFonts w:ascii="Arial" w:hAnsi="Arial" w:cs="Arial"/>
          <w:sz w:val="24"/>
          <w:szCs w:val="24"/>
        </w:rPr>
        <w:t>,</w:t>
      </w:r>
      <w:r>
        <w:rPr>
          <w:rFonts w:ascii="Arial" w:hAnsi="Arial" w:cs="Arial"/>
          <w:sz w:val="24"/>
          <w:szCs w:val="24"/>
        </w:rPr>
        <w:t xml:space="preserve">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12A300E8"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sidR="00A862AC">
        <w:rPr>
          <w:rStyle w:val="Refdenotaalpie"/>
          <w:rFonts w:ascii="Arial" w:hAnsi="Arial" w:cs="Arial"/>
          <w:sz w:val="24"/>
          <w:szCs w:val="24"/>
        </w:rPr>
        <w:footnoteReference w:id="3"/>
      </w:r>
      <w:r w:rsidRPr="00BD4FC7">
        <w:rPr>
          <w:rFonts w:ascii="Arial" w:hAnsi="Arial" w:cs="Arial"/>
          <w:sz w:val="24"/>
          <w:szCs w:val="24"/>
        </w:rPr>
        <w:t xml:space="preserve">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5861E4CE"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sidR="00543372">
        <w:rPr>
          <w:rFonts w:ascii="Arial" w:hAnsi="Arial" w:cs="Arial"/>
          <w:sz w:val="24"/>
          <w:szCs w:val="24"/>
        </w:rPr>
        <w:t xml:space="preserve"> sirve de apoyo</w:t>
      </w:r>
      <w:r w:rsidRPr="00BD4FC7">
        <w:rPr>
          <w:rFonts w:ascii="Arial" w:hAnsi="Arial" w:cs="Arial"/>
          <w:sz w:val="24"/>
          <w:szCs w:val="24"/>
        </w:rPr>
        <w:t xml:space="preserve"> la tesi</w:t>
      </w:r>
      <w:r w:rsidR="00543372">
        <w:rPr>
          <w:rFonts w:ascii="Arial" w:hAnsi="Arial" w:cs="Arial"/>
          <w:sz w:val="24"/>
          <w:szCs w:val="24"/>
        </w:rPr>
        <w:t>s</w:t>
      </w:r>
      <w:r w:rsidR="00543372">
        <w:rPr>
          <w:rStyle w:val="Refdenotaalpie"/>
          <w:rFonts w:ascii="Arial" w:hAnsi="Arial" w:cs="Arial"/>
          <w:sz w:val="24"/>
          <w:szCs w:val="24"/>
        </w:rPr>
        <w:footnoteReference w:id="4"/>
      </w:r>
      <w:r w:rsidRPr="00BD4FC7">
        <w:rPr>
          <w:rFonts w:ascii="Arial" w:hAnsi="Arial" w:cs="Arial"/>
          <w:sz w:val="24"/>
          <w:szCs w:val="24"/>
        </w:rPr>
        <w:t xml:space="preserve">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w:t>
      </w:r>
      <w:r w:rsidRPr="00E40096">
        <w:rPr>
          <w:rFonts w:ascii="Arial" w:hAnsi="Arial" w:cs="Arial"/>
          <w:i/>
          <w:sz w:val="24"/>
          <w:szCs w:val="24"/>
        </w:rPr>
        <w:lastRenderedPageBreak/>
        <w:t>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3DAAC2D9" w14:textId="0C427726" w:rsidR="00521AFD" w:rsidRDefault="00C80C7F" w:rsidP="00F5528D">
      <w:pPr>
        <w:spacing w:line="360" w:lineRule="auto"/>
        <w:ind w:firstLine="567"/>
        <w:jc w:val="both"/>
        <w:rPr>
          <w:rFonts w:ascii="Arial" w:hAnsi="Arial" w:cs="Arial"/>
          <w:sz w:val="24"/>
          <w:szCs w:val="24"/>
        </w:rPr>
      </w:pPr>
      <w:r>
        <w:rPr>
          <w:rFonts w:ascii="Arial" w:hAnsi="Arial" w:cs="Arial"/>
          <w:sz w:val="24"/>
          <w:szCs w:val="24"/>
        </w:rPr>
        <w:t>Por</w:t>
      </w:r>
      <w:r w:rsidR="005C62C5">
        <w:rPr>
          <w:rFonts w:ascii="Arial" w:hAnsi="Arial" w:cs="Arial"/>
          <w:sz w:val="24"/>
          <w:szCs w:val="24"/>
        </w:rPr>
        <w:t xml:space="preserve"> </w:t>
      </w:r>
      <w:r>
        <w:rPr>
          <w:rFonts w:ascii="Arial" w:hAnsi="Arial" w:cs="Arial"/>
          <w:sz w:val="24"/>
          <w:szCs w:val="24"/>
        </w:rPr>
        <w:t xml:space="preserve">tanto, </w:t>
      </w:r>
      <w:r w:rsidR="00F5528D" w:rsidRPr="00BD4FC7">
        <w:rPr>
          <w:rFonts w:ascii="Arial" w:hAnsi="Arial" w:cs="Arial"/>
          <w:sz w:val="24"/>
          <w:szCs w:val="24"/>
        </w:rPr>
        <w:t>protegiendo la progresividad de los derechos humanos</w:t>
      </w:r>
      <w:r w:rsidR="00521AFD">
        <w:rPr>
          <w:rFonts w:ascii="Arial" w:hAnsi="Arial" w:cs="Arial"/>
          <w:sz w:val="24"/>
          <w:szCs w:val="24"/>
        </w:rPr>
        <w:t>,</w:t>
      </w:r>
      <w:r w:rsidR="00F5528D" w:rsidRPr="00BD4FC7">
        <w:rPr>
          <w:rFonts w:ascii="Arial" w:hAnsi="Arial" w:cs="Arial"/>
          <w:sz w:val="24"/>
          <w:szCs w:val="24"/>
        </w:rPr>
        <w:t xml:space="preserve"> específicamente el derecho humano de igualdad consagrado en el artículo 1°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así como el derecho humano a percibir un salario digno producto de un trabajo realizado contenido en los artículos 5</w:t>
      </w:r>
      <w:r w:rsidR="00741E63">
        <w:rPr>
          <w:rFonts w:ascii="Arial" w:hAnsi="Arial" w:cs="Arial"/>
          <w:sz w:val="24"/>
          <w:szCs w:val="24"/>
        </w:rPr>
        <w:t>°</w:t>
      </w:r>
      <w:r w:rsidR="00F5528D" w:rsidRPr="00BD4FC7">
        <w:rPr>
          <w:rFonts w:ascii="Arial" w:hAnsi="Arial" w:cs="Arial"/>
          <w:sz w:val="24"/>
          <w:szCs w:val="24"/>
        </w:rPr>
        <w:t xml:space="preserve"> primer y tercer párrafo, 123 apartado B y 127,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y en el Convenio 102 de la Organización Internacional del Trabajo, relativo a la Norma Mínima de la Seguridad Social, es</w:t>
      </w:r>
      <w:r w:rsidR="00741E63">
        <w:rPr>
          <w:rFonts w:ascii="Arial" w:hAnsi="Arial" w:cs="Arial"/>
          <w:sz w:val="24"/>
          <w:szCs w:val="24"/>
        </w:rPr>
        <w:t xml:space="preserve"> dable</w:t>
      </w:r>
      <w:r w:rsidR="00F5528D" w:rsidRPr="00BD4FC7">
        <w:rPr>
          <w:rFonts w:ascii="Arial" w:hAnsi="Arial" w:cs="Arial"/>
          <w:sz w:val="24"/>
          <w:szCs w:val="24"/>
        </w:rPr>
        <w:t xml:space="preserve"> concluir que</w:t>
      </w:r>
      <w:r w:rsidR="00293ADA">
        <w:rPr>
          <w:rFonts w:ascii="Arial" w:hAnsi="Arial" w:cs="Arial"/>
          <w:sz w:val="24"/>
          <w:szCs w:val="24"/>
        </w:rPr>
        <w:t xml:space="preserve"> la </w:t>
      </w:r>
      <w:r w:rsidR="00F5528D" w:rsidRPr="00BD4FC7">
        <w:rPr>
          <w:rFonts w:ascii="Arial" w:hAnsi="Arial" w:cs="Arial"/>
          <w:sz w:val="24"/>
          <w:szCs w:val="24"/>
        </w:rPr>
        <w:t>única diferencia</w:t>
      </w:r>
      <w:r w:rsidR="00293ADA">
        <w:rPr>
          <w:rFonts w:ascii="Arial" w:hAnsi="Arial" w:cs="Arial"/>
          <w:sz w:val="24"/>
          <w:szCs w:val="24"/>
        </w:rPr>
        <w:t xml:space="preserve"> que </w:t>
      </w:r>
      <w:r w:rsidR="00F5528D" w:rsidRPr="00BD4FC7">
        <w:rPr>
          <w:rFonts w:ascii="Arial" w:hAnsi="Arial" w:cs="Arial"/>
          <w:sz w:val="24"/>
          <w:szCs w:val="24"/>
        </w:rPr>
        <w:t>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00F5528D" w:rsidRPr="00BD4FC7">
        <w:rPr>
          <w:rFonts w:ascii="Arial" w:hAnsi="Arial" w:cs="Arial"/>
          <w:sz w:val="24"/>
          <w:szCs w:val="24"/>
        </w:rPr>
        <w:t xml:space="preserve">: </w:t>
      </w:r>
      <w:r w:rsidR="00F5528D" w:rsidRPr="00065160">
        <w:rPr>
          <w:rFonts w:ascii="Arial" w:hAnsi="Arial" w:cs="Arial"/>
          <w:i/>
          <w:sz w:val="24"/>
          <w:szCs w:val="24"/>
        </w:rPr>
        <w:t>“a trabajo igual, salario igual”</w:t>
      </w:r>
      <w:r w:rsidR="00F5528D" w:rsidRPr="00BD4FC7">
        <w:rPr>
          <w:rFonts w:ascii="Arial" w:hAnsi="Arial" w:cs="Arial"/>
          <w:sz w:val="24"/>
          <w:szCs w:val="24"/>
        </w:rPr>
        <w:t xml:space="preserve">. </w:t>
      </w:r>
    </w:p>
    <w:p w14:paraId="41072D4E" w14:textId="7C0D21D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sidR="00521AFD">
        <w:rPr>
          <w:rStyle w:val="Refdenotaalpie"/>
          <w:rFonts w:ascii="Arial" w:hAnsi="Arial" w:cs="Arial"/>
          <w:sz w:val="24"/>
          <w:szCs w:val="24"/>
        </w:rPr>
        <w:footnoteReference w:id="5"/>
      </w:r>
      <w:r w:rsidRPr="00BD4FC7">
        <w:rPr>
          <w:rFonts w:ascii="Arial" w:hAnsi="Arial" w:cs="Arial"/>
          <w:sz w:val="24"/>
          <w:szCs w:val="24"/>
        </w:rPr>
        <w:t xml:space="preserve">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 xml:space="preserve">“CONDICIONES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w:t>
      </w:r>
      <w:r w:rsidRPr="00065160">
        <w:rPr>
          <w:rFonts w:ascii="Arial" w:hAnsi="Arial" w:cs="Arial"/>
          <w:b/>
          <w:i/>
          <w:sz w:val="24"/>
          <w:szCs w:val="24"/>
        </w:rPr>
        <w:lastRenderedPageBreak/>
        <w:t>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proofErr w:type="spellStart"/>
      <w:r w:rsidRPr="00065160">
        <w:rPr>
          <w:rFonts w:ascii="Arial" w:hAnsi="Arial" w:cs="Arial"/>
          <w:i/>
          <w:sz w:val="24"/>
          <w:szCs w:val="24"/>
        </w:rPr>
        <w:t>inconvencional</w:t>
      </w:r>
      <w:proofErr w:type="spellEnd"/>
      <w:r w:rsidRPr="00065160">
        <w:rPr>
          <w:rFonts w:ascii="Arial" w:hAnsi="Arial" w:cs="Arial"/>
          <w:i/>
          <w:sz w:val="24"/>
          <w:szCs w:val="24"/>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6EE5884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w:t>
      </w:r>
      <w:r w:rsidR="00253D9D">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w:t>
      </w:r>
      <w:proofErr w:type="spellStart"/>
      <w:r w:rsidRPr="00B51159">
        <w:rPr>
          <w:rFonts w:ascii="Arial" w:hAnsi="Arial" w:cs="Arial"/>
          <w:i/>
          <w:sz w:val="24"/>
          <w:szCs w:val="24"/>
        </w:rPr>
        <w:t>iubilare</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w:t>
      </w:r>
      <w:proofErr w:type="spellStart"/>
      <w:r w:rsidRPr="00B51159">
        <w:rPr>
          <w:rFonts w:ascii="Arial" w:hAnsi="Arial" w:cs="Arial"/>
          <w:i/>
          <w:sz w:val="24"/>
          <w:szCs w:val="24"/>
        </w:rPr>
        <w:t>iubilatio</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“júbilo”</w:t>
      </w:r>
      <w:r w:rsidR="00253D9D">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1E24D291" w14:textId="42E49293" w:rsidR="00B73DC7" w:rsidRDefault="00F5528D" w:rsidP="00804BAB">
      <w:pPr>
        <w:spacing w:line="360" w:lineRule="auto"/>
        <w:ind w:firstLine="567"/>
        <w:jc w:val="both"/>
        <w:rPr>
          <w:rFonts w:ascii="Arial" w:hAnsi="Arial" w:cs="Arial"/>
          <w:sz w:val="24"/>
          <w:szCs w:val="24"/>
        </w:rPr>
      </w:pPr>
      <w:r w:rsidRPr="00BD4FC7">
        <w:rPr>
          <w:rFonts w:ascii="Arial" w:hAnsi="Arial" w:cs="Arial"/>
          <w:sz w:val="24"/>
          <w:szCs w:val="24"/>
        </w:rPr>
        <w:lastRenderedPageBreak/>
        <w:t>Derivado de lo anterior, esta Sala</w:t>
      </w:r>
      <w:r w:rsidR="004A7D3A">
        <w:rPr>
          <w:rFonts w:ascii="Arial" w:hAnsi="Arial" w:cs="Arial"/>
          <w:sz w:val="24"/>
          <w:szCs w:val="24"/>
        </w:rPr>
        <w:t xml:space="preserve"> Unitaria</w:t>
      </w:r>
      <w:r w:rsidRPr="00BD4FC7">
        <w:rPr>
          <w:rFonts w:ascii="Arial" w:hAnsi="Arial" w:cs="Arial"/>
          <w:sz w:val="24"/>
          <w:szCs w:val="24"/>
        </w:rPr>
        <w:t xml:space="preserve"> concluye que</w:t>
      </w:r>
      <w:r w:rsidR="003E222B">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w:t>
      </w:r>
      <w:r w:rsidR="00156BE5">
        <w:rPr>
          <w:rFonts w:ascii="Arial" w:hAnsi="Arial" w:cs="Arial"/>
          <w:sz w:val="24"/>
          <w:szCs w:val="24"/>
        </w:rPr>
        <w:t>rado percibido por</w:t>
      </w:r>
      <w:r w:rsidR="00483C8B">
        <w:rPr>
          <w:rFonts w:ascii="Arial" w:hAnsi="Arial" w:cs="Arial"/>
          <w:sz w:val="24"/>
          <w:szCs w:val="24"/>
        </w:rPr>
        <w:t xml:space="preserve"> la</w:t>
      </w:r>
      <w:r w:rsidR="004A6EDE">
        <w:rPr>
          <w:rFonts w:ascii="Arial" w:hAnsi="Arial" w:cs="Arial"/>
          <w:sz w:val="24"/>
          <w:szCs w:val="24"/>
        </w:rPr>
        <w:t xml:space="preserve"> parte</w:t>
      </w:r>
      <w:r w:rsidR="00483C8B">
        <w:rPr>
          <w:rFonts w:ascii="Arial" w:hAnsi="Arial" w:cs="Arial"/>
          <w:sz w:val="24"/>
          <w:szCs w:val="24"/>
        </w:rPr>
        <w:t xml:space="preserve"> actora</w:t>
      </w:r>
      <w:r w:rsidR="004A6EDE">
        <w:rPr>
          <w:rFonts w:ascii="Arial" w:hAnsi="Arial" w:cs="Arial"/>
          <w:sz w:val="24"/>
          <w:szCs w:val="24"/>
        </w:rPr>
        <w:t xml:space="preserve"> </w:t>
      </w:r>
      <w:r w:rsidR="00D16D21">
        <w:rPr>
          <w:rFonts w:ascii="Arial" w:hAnsi="Arial" w:cs="Arial"/>
          <w:sz w:val="24"/>
          <w:szCs w:val="24"/>
        </w:rPr>
        <w:t>***** ***** *****</w:t>
      </w:r>
      <w:r w:rsidR="00483C8B">
        <w:rPr>
          <w:rFonts w:ascii="Arial" w:hAnsi="Arial" w:cs="Arial"/>
          <w:sz w:val="24"/>
          <w:szCs w:val="24"/>
        </w:rPr>
        <w:t>,</w:t>
      </w:r>
      <w:r w:rsidR="007B6400">
        <w:rPr>
          <w:rFonts w:ascii="Arial" w:hAnsi="Arial" w:cs="Arial"/>
          <w:sz w:val="24"/>
          <w:szCs w:val="24"/>
        </w:rPr>
        <w:t xml:space="preserve"> </w:t>
      </w:r>
      <w:r w:rsidR="00156BE5">
        <w:rPr>
          <w:rFonts w:ascii="Arial" w:hAnsi="Arial" w:cs="Arial"/>
          <w:sz w:val="24"/>
          <w:szCs w:val="24"/>
        </w:rPr>
        <w:t>además de su salario base,</w:t>
      </w:r>
      <w:r w:rsidR="003E222B">
        <w:rPr>
          <w:rFonts w:ascii="Arial" w:hAnsi="Arial" w:cs="Arial"/>
          <w:sz w:val="24"/>
          <w:szCs w:val="24"/>
        </w:rPr>
        <w:t xml:space="preserve"> también </w:t>
      </w:r>
      <w:r w:rsidR="00156BE5">
        <w:rPr>
          <w:rFonts w:ascii="Arial" w:hAnsi="Arial" w:cs="Arial"/>
          <w:sz w:val="24"/>
          <w:szCs w:val="24"/>
        </w:rPr>
        <w:t xml:space="preserve">percibía otros conceptos </w:t>
      </w:r>
      <w:r w:rsidR="00D361A0">
        <w:rPr>
          <w:rFonts w:ascii="Arial" w:hAnsi="Arial" w:cs="Arial"/>
          <w:sz w:val="24"/>
          <w:szCs w:val="24"/>
        </w:rPr>
        <w:t xml:space="preserve">consistentes en </w:t>
      </w:r>
      <w:r w:rsidR="005B2DCE" w:rsidRPr="00BD4FC7">
        <w:rPr>
          <w:rFonts w:ascii="Arial" w:hAnsi="Arial" w:cs="Arial"/>
          <w:sz w:val="24"/>
          <w:szCs w:val="24"/>
        </w:rPr>
        <w:t>Canasta Básica (clave 42), Previsión Social</w:t>
      </w:r>
      <w:r w:rsidR="005B2DCE">
        <w:rPr>
          <w:rFonts w:ascii="Arial" w:hAnsi="Arial" w:cs="Arial"/>
          <w:sz w:val="24"/>
          <w:szCs w:val="24"/>
        </w:rPr>
        <w:t xml:space="preserve"> Múltiple (P.S.M.) (clave 43), </w:t>
      </w:r>
      <w:r w:rsidR="005B2DCE" w:rsidRPr="00BD4FC7">
        <w:rPr>
          <w:rFonts w:ascii="Arial" w:hAnsi="Arial" w:cs="Arial"/>
          <w:sz w:val="24"/>
          <w:szCs w:val="24"/>
        </w:rPr>
        <w:t>Estí</w:t>
      </w:r>
      <w:r w:rsidR="005B2DCE">
        <w:rPr>
          <w:rFonts w:ascii="Arial" w:hAnsi="Arial" w:cs="Arial"/>
          <w:sz w:val="24"/>
          <w:szCs w:val="24"/>
        </w:rPr>
        <w:t>mulo (clave 45), Quinquenios (5</w:t>
      </w:r>
      <w:r w:rsidR="005B2DCE" w:rsidRPr="00BD4FC7">
        <w:rPr>
          <w:rFonts w:ascii="Arial" w:hAnsi="Arial" w:cs="Arial"/>
          <w:sz w:val="24"/>
          <w:szCs w:val="24"/>
        </w:rPr>
        <w:t>) (clave 46)</w:t>
      </w:r>
      <w:r w:rsidR="005B2DCE">
        <w:rPr>
          <w:rFonts w:ascii="Arial" w:hAnsi="Arial" w:cs="Arial"/>
          <w:sz w:val="24"/>
          <w:szCs w:val="24"/>
        </w:rPr>
        <w:t xml:space="preserve">; sin tomar en consideración los conceptos A.S.R.S.P.J. (clave 50) y A.S.R.S.P.J. (C) (clave 52), toda vez que dichos conceptos no se encuentran establecidos en el citado artículo 54 fracción I precitado; por lo que descontando estos últimos conceptos y sumando los primeros relacionados </w:t>
      </w:r>
      <w:r w:rsidR="005B2DCE" w:rsidRPr="00BD4FC7">
        <w:rPr>
          <w:rFonts w:ascii="Arial" w:hAnsi="Arial" w:cs="Arial"/>
          <w:sz w:val="24"/>
          <w:szCs w:val="24"/>
        </w:rPr>
        <w:t>con el salario</w:t>
      </w:r>
      <w:r w:rsidR="005B2DCE">
        <w:rPr>
          <w:rFonts w:ascii="Arial" w:hAnsi="Arial" w:cs="Arial"/>
          <w:sz w:val="24"/>
          <w:szCs w:val="24"/>
        </w:rPr>
        <w:t xml:space="preserve"> base, arroja la cantidad de </w:t>
      </w:r>
      <w:r w:rsidR="005B2DCE" w:rsidRPr="00255990">
        <w:rPr>
          <w:rFonts w:ascii="Arial" w:hAnsi="Arial" w:cs="Arial"/>
          <w:sz w:val="24"/>
          <w:szCs w:val="24"/>
        </w:rPr>
        <w:t>$5,053.05 (Cinco mil cincuenta y tres pesos, 05/100 Moneda Nacional)</w:t>
      </w:r>
      <w:r w:rsidR="00156BE5">
        <w:rPr>
          <w:rFonts w:ascii="Arial" w:hAnsi="Arial" w:cs="Arial"/>
          <w:sz w:val="24"/>
          <w:szCs w:val="24"/>
        </w:rPr>
        <w:t xml:space="preserve">, </w:t>
      </w:r>
      <w:r w:rsidR="00A66736">
        <w:rPr>
          <w:rFonts w:ascii="Arial" w:hAnsi="Arial" w:cs="Arial"/>
          <w:sz w:val="24"/>
          <w:szCs w:val="24"/>
        </w:rPr>
        <w:t>por lo queda corroborado que su sueldo integrado lo constituyen otros conceptos adicionales a su sueldo base y que deberá ser considerado para el pago de su pensión</w:t>
      </w:r>
      <w:r w:rsidR="00B73DC7">
        <w:rPr>
          <w:rFonts w:ascii="Arial" w:hAnsi="Arial" w:cs="Arial"/>
          <w:sz w:val="24"/>
          <w:szCs w:val="24"/>
        </w:rPr>
        <w:t>.</w:t>
      </w:r>
    </w:p>
    <w:p w14:paraId="0283FF94" w14:textId="52B10A19" w:rsidR="003F18DB" w:rsidRDefault="00A66736" w:rsidP="00804BAB">
      <w:pPr>
        <w:spacing w:line="360" w:lineRule="auto"/>
        <w:ind w:firstLine="567"/>
        <w:jc w:val="both"/>
        <w:rPr>
          <w:rFonts w:ascii="Arial" w:hAnsi="Arial" w:cs="Arial"/>
          <w:sz w:val="24"/>
          <w:szCs w:val="24"/>
        </w:rPr>
      </w:pPr>
      <w:r>
        <w:rPr>
          <w:rFonts w:ascii="Arial" w:hAnsi="Arial" w:cs="Arial"/>
          <w:sz w:val="24"/>
          <w:szCs w:val="24"/>
        </w:rPr>
        <w:t>No pasa desapercibido que en el talón de pago, se estipula un suel</w:t>
      </w:r>
      <w:r w:rsidR="00E03C14">
        <w:rPr>
          <w:rFonts w:ascii="Arial" w:hAnsi="Arial" w:cs="Arial"/>
          <w:sz w:val="24"/>
          <w:szCs w:val="24"/>
        </w:rPr>
        <w:t>d</w:t>
      </w:r>
      <w:r>
        <w:rPr>
          <w:rFonts w:ascii="Arial" w:hAnsi="Arial" w:cs="Arial"/>
          <w:sz w:val="24"/>
          <w:szCs w:val="24"/>
        </w:rPr>
        <w:t>o base de $2,517.50 (Dos mil quinientos diecisiete pesos 50/100 Moneda Nacional), mientras que, en el dictamen de jubilación controvertido, hace referencia a un sueldo base de $5,707.00 (Cinco mil setecientos siete pesos 00/100 Moneda Nacional), mismo que viene inserto y reconocido en el</w:t>
      </w:r>
      <w:r w:rsidRPr="00A66736">
        <w:rPr>
          <w:rFonts w:ascii="Arial" w:hAnsi="Arial" w:cs="Arial"/>
          <w:sz w:val="24"/>
          <w:szCs w:val="24"/>
        </w:rPr>
        <w:t xml:space="preserve"> dictamen de jubilación, y que a su vez hace referencia que dicha cantidad fue autorizada en el nombramiento de confianza para efectos de jubilación 066, de fecha </w:t>
      </w:r>
      <w:r w:rsidR="007A602B">
        <w:rPr>
          <w:rFonts w:ascii="Arial" w:hAnsi="Arial" w:cs="Arial"/>
          <w:sz w:val="24"/>
          <w:szCs w:val="24"/>
        </w:rPr>
        <w:t>uno de marzo de dos mil veintiuno</w:t>
      </w:r>
      <w:r w:rsidR="003F18DB">
        <w:rPr>
          <w:rFonts w:ascii="Arial" w:hAnsi="Arial" w:cs="Arial"/>
          <w:sz w:val="24"/>
          <w:szCs w:val="24"/>
        </w:rPr>
        <w:t>, por lo que existe una variación de los sueldos base, sin embargo, atendiendo a que este último sueldo base no fue controvertido</w:t>
      </w:r>
      <w:r w:rsidR="00D51908">
        <w:rPr>
          <w:rFonts w:ascii="Arial" w:hAnsi="Arial" w:cs="Arial"/>
          <w:sz w:val="24"/>
          <w:szCs w:val="24"/>
        </w:rPr>
        <w:t>, por lo que será este último sueldo base el que se tomara en cuenta en la presente sentencia para efecto de hacer la correcta cuantificación de la pensión otorgada al accionante.</w:t>
      </w:r>
    </w:p>
    <w:p w14:paraId="55FEAD8E" w14:textId="6056EA3C" w:rsidR="00A66736" w:rsidRDefault="003F18DB" w:rsidP="00804BAB">
      <w:pPr>
        <w:spacing w:line="360" w:lineRule="auto"/>
        <w:ind w:firstLine="567"/>
        <w:jc w:val="both"/>
        <w:rPr>
          <w:rFonts w:ascii="Arial" w:hAnsi="Arial" w:cs="Arial"/>
          <w:sz w:val="24"/>
          <w:szCs w:val="24"/>
        </w:rPr>
      </w:pPr>
      <w:r>
        <w:rPr>
          <w:rFonts w:ascii="Arial" w:hAnsi="Arial" w:cs="Arial"/>
          <w:sz w:val="24"/>
          <w:szCs w:val="24"/>
        </w:rPr>
        <w:t xml:space="preserve">Luego, concatenando lo dicho en párrafos anteriores, además de su sueldo base para efectos de jubilación por la cantidad de $5,707.00 (Cinco mil setecientos siete pesos 00/100 Moneda Nacional), </w:t>
      </w:r>
      <w:r w:rsidR="00A01F8D">
        <w:rPr>
          <w:rFonts w:ascii="Arial" w:hAnsi="Arial" w:cs="Arial"/>
          <w:sz w:val="24"/>
          <w:szCs w:val="24"/>
        </w:rPr>
        <w:t>se deberán integrar los conceptos del 54 fracción I de la Ley de</w:t>
      </w:r>
      <w:r w:rsidR="00A01F8D" w:rsidRPr="00BD4FC7">
        <w:rPr>
          <w:rFonts w:ascii="Arial" w:hAnsi="Arial" w:cs="Arial"/>
          <w:sz w:val="24"/>
          <w:szCs w:val="24"/>
        </w:rPr>
        <w:t xml:space="preserve"> Pensiones para los Trabajadores del Gobierno del Estado de Oaxaca</w:t>
      </w:r>
      <w:r w:rsidR="00A01F8D">
        <w:rPr>
          <w:rFonts w:ascii="Arial" w:hAnsi="Arial" w:cs="Arial"/>
          <w:sz w:val="24"/>
          <w:szCs w:val="24"/>
        </w:rPr>
        <w:t>, por haber corroborado que cuando se encontraba en vida laboral activa, percibía esos conceptos además de su sueldo base.</w:t>
      </w:r>
    </w:p>
    <w:p w14:paraId="60E50AC6" w14:textId="132BE67E" w:rsidR="00DD3DE1" w:rsidRDefault="00B73DC7"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 xml:space="preserve">in embargo, como lo indica el artículo 14 primer párrafo </w:t>
      </w:r>
      <w:r w:rsidR="00DA20F5">
        <w:rPr>
          <w:rFonts w:ascii="Arial" w:hAnsi="Arial" w:cs="Arial"/>
          <w:sz w:val="24"/>
          <w:szCs w:val="24"/>
        </w:rPr>
        <w:t>de la Constitución Política de los Estados Unidos Mexicanos</w:t>
      </w:r>
      <w:r w:rsidR="00F5528D" w:rsidRPr="00BD4FC7">
        <w:rPr>
          <w:rFonts w:ascii="Arial" w:hAnsi="Arial" w:cs="Arial"/>
          <w:sz w:val="24"/>
          <w:szCs w:val="24"/>
        </w:rPr>
        <w:t>, respecto del principio de la irretroactividad de la ley</w:t>
      </w:r>
      <w:r w:rsidR="00DD3DE1">
        <w:rPr>
          <w:rFonts w:ascii="Arial" w:hAnsi="Arial" w:cs="Arial"/>
          <w:sz w:val="24"/>
          <w:szCs w:val="24"/>
        </w:rPr>
        <w:t>, establece que</w:t>
      </w:r>
      <w:r w:rsidR="00F5528D" w:rsidRPr="00BD4FC7">
        <w:rPr>
          <w:rFonts w:ascii="Arial" w:hAnsi="Arial" w:cs="Arial"/>
          <w:sz w:val="24"/>
          <w:szCs w:val="24"/>
        </w:rPr>
        <w:t xml:space="preserve"> ninguna disposición legal </w:t>
      </w:r>
      <w:r w:rsidR="00DD3DE1">
        <w:rPr>
          <w:rFonts w:ascii="Arial" w:hAnsi="Arial" w:cs="Arial"/>
          <w:sz w:val="24"/>
          <w:szCs w:val="24"/>
        </w:rPr>
        <w:t>puede ser</w:t>
      </w:r>
      <w:r w:rsidR="002E65C6">
        <w:rPr>
          <w:rFonts w:ascii="Arial" w:hAnsi="Arial" w:cs="Arial"/>
          <w:sz w:val="24"/>
          <w:szCs w:val="24"/>
        </w:rPr>
        <w:t xml:space="preserve"> aplicada</w:t>
      </w:r>
      <w:r w:rsidR="00F5528D" w:rsidRPr="00BD4FC7">
        <w:rPr>
          <w:rFonts w:ascii="Arial" w:hAnsi="Arial" w:cs="Arial"/>
          <w:sz w:val="24"/>
          <w:szCs w:val="24"/>
        </w:rPr>
        <w:t xml:space="preserve"> de forma retroactiva en perjuicio de un gobernado, pero </w:t>
      </w:r>
      <w:r w:rsidR="005B2DCE" w:rsidRPr="00BD4FC7">
        <w:rPr>
          <w:rFonts w:ascii="Arial" w:hAnsi="Arial" w:cs="Arial"/>
          <w:sz w:val="24"/>
          <w:szCs w:val="24"/>
        </w:rPr>
        <w:t>que,</w:t>
      </w:r>
      <w:r w:rsidR="00F5528D" w:rsidRPr="00BD4FC7">
        <w:rPr>
          <w:rFonts w:ascii="Arial" w:hAnsi="Arial" w:cs="Arial"/>
          <w:sz w:val="24"/>
          <w:szCs w:val="24"/>
        </w:rPr>
        <w:t xml:space="preserve"> mediante un control difuso de constitucionalidad de derechos humanos, una disposición legal puede ser aplicada retroactivamente en beneficio de un gobernado</w:t>
      </w:r>
      <w:r w:rsidR="00DD3DE1">
        <w:rPr>
          <w:rFonts w:ascii="Arial" w:hAnsi="Arial" w:cs="Arial"/>
          <w:sz w:val="24"/>
          <w:szCs w:val="24"/>
        </w:rPr>
        <w:t>.</w:t>
      </w:r>
      <w:r w:rsidR="00F5528D" w:rsidRPr="00BD4FC7">
        <w:rPr>
          <w:rFonts w:ascii="Arial" w:hAnsi="Arial" w:cs="Arial"/>
          <w:sz w:val="24"/>
          <w:szCs w:val="24"/>
        </w:rPr>
        <w:t xml:space="preserve"> </w:t>
      </w:r>
    </w:p>
    <w:p w14:paraId="38060F4C" w14:textId="08B8F760" w:rsidR="00F5528D" w:rsidRPr="00BD4FC7" w:rsidRDefault="00DD3DE1" w:rsidP="00F5528D">
      <w:pPr>
        <w:spacing w:line="360" w:lineRule="auto"/>
        <w:ind w:firstLine="567"/>
        <w:jc w:val="both"/>
        <w:rPr>
          <w:rFonts w:ascii="Arial" w:hAnsi="Arial" w:cs="Arial"/>
          <w:sz w:val="24"/>
          <w:szCs w:val="24"/>
        </w:rPr>
      </w:pPr>
      <w:r>
        <w:rPr>
          <w:rFonts w:ascii="Arial" w:hAnsi="Arial" w:cs="Arial"/>
          <w:sz w:val="24"/>
          <w:szCs w:val="24"/>
        </w:rPr>
        <w:t>En</w:t>
      </w:r>
      <w:r w:rsidR="002E155A">
        <w:rPr>
          <w:rFonts w:ascii="Arial" w:hAnsi="Arial" w:cs="Arial"/>
          <w:sz w:val="24"/>
          <w:szCs w:val="24"/>
        </w:rPr>
        <w:t xml:space="preserve"> las</w:t>
      </w:r>
      <w:r>
        <w:rPr>
          <w:rFonts w:ascii="Arial" w:hAnsi="Arial" w:cs="Arial"/>
          <w:sz w:val="24"/>
          <w:szCs w:val="24"/>
        </w:rPr>
        <w:t xml:space="preserve"> relatadas consideraciones</w:t>
      </w:r>
      <w:r w:rsidR="00D07425">
        <w:rPr>
          <w:rFonts w:ascii="Arial" w:hAnsi="Arial" w:cs="Arial"/>
          <w:sz w:val="24"/>
          <w:szCs w:val="24"/>
        </w:rPr>
        <w:t xml:space="preserve">, </w:t>
      </w:r>
      <w:r w:rsidR="00F5528D" w:rsidRPr="00BD4FC7">
        <w:rPr>
          <w:rFonts w:ascii="Arial" w:hAnsi="Arial" w:cs="Arial"/>
          <w:sz w:val="24"/>
          <w:szCs w:val="24"/>
        </w:rPr>
        <w:t xml:space="preserve">la Oficina de Pensiones del </w:t>
      </w:r>
      <w:r w:rsidR="00D07425">
        <w:rPr>
          <w:rFonts w:ascii="Arial" w:hAnsi="Arial" w:cs="Arial"/>
          <w:sz w:val="24"/>
          <w:szCs w:val="24"/>
        </w:rPr>
        <w:t xml:space="preserve">Gobierno del </w:t>
      </w:r>
      <w:r w:rsidR="00F5528D" w:rsidRPr="00BD4FC7">
        <w:rPr>
          <w:rFonts w:ascii="Arial" w:hAnsi="Arial" w:cs="Arial"/>
          <w:sz w:val="24"/>
          <w:szCs w:val="24"/>
        </w:rPr>
        <w:t>Estado de Oaxaca, debe otorgar el mayor beneficio</w:t>
      </w:r>
      <w:r w:rsidR="002E155A">
        <w:rPr>
          <w:rFonts w:ascii="Arial" w:hAnsi="Arial" w:cs="Arial"/>
          <w:sz w:val="24"/>
          <w:szCs w:val="24"/>
        </w:rPr>
        <w:t>,</w:t>
      </w:r>
      <w:r w:rsidR="0007767F">
        <w:rPr>
          <w:rFonts w:ascii="Arial" w:hAnsi="Arial" w:cs="Arial"/>
          <w:sz w:val="24"/>
          <w:szCs w:val="24"/>
        </w:rPr>
        <w:t xml:space="preserve"> y por ende, </w:t>
      </w:r>
      <w:r w:rsidR="00F5528D" w:rsidRPr="00BD4FC7">
        <w:rPr>
          <w:rFonts w:ascii="Arial" w:hAnsi="Arial" w:cs="Arial"/>
          <w:sz w:val="24"/>
          <w:szCs w:val="24"/>
        </w:rPr>
        <w:t>considera</w:t>
      </w:r>
      <w:r w:rsidR="0007767F">
        <w:rPr>
          <w:rFonts w:ascii="Arial" w:hAnsi="Arial" w:cs="Arial"/>
          <w:sz w:val="24"/>
          <w:szCs w:val="24"/>
        </w:rPr>
        <w:t>r</w:t>
      </w:r>
      <w:r w:rsidR="00F5528D" w:rsidRPr="00BD4FC7">
        <w:rPr>
          <w:rFonts w:ascii="Arial" w:hAnsi="Arial" w:cs="Arial"/>
          <w:sz w:val="24"/>
          <w:szCs w:val="24"/>
        </w:rPr>
        <w:t xml:space="preserve"> el salario </w:t>
      </w:r>
      <w:r w:rsidR="00F5528D" w:rsidRPr="00BD4FC7">
        <w:rPr>
          <w:rFonts w:ascii="Arial" w:hAnsi="Arial" w:cs="Arial"/>
          <w:sz w:val="24"/>
          <w:szCs w:val="24"/>
        </w:rPr>
        <w:lastRenderedPageBreak/>
        <w:t xml:space="preserve">integrado </w:t>
      </w:r>
      <w:r w:rsidR="00513E58">
        <w:rPr>
          <w:rFonts w:ascii="Arial" w:hAnsi="Arial" w:cs="Arial"/>
          <w:sz w:val="24"/>
          <w:szCs w:val="24"/>
        </w:rPr>
        <w:t xml:space="preserve">para la cuantificación correcta de la pensión a otorgar, misma </w:t>
      </w:r>
      <w:r w:rsidR="00F5528D" w:rsidRPr="00BD4FC7">
        <w:rPr>
          <w:rFonts w:ascii="Arial" w:hAnsi="Arial" w:cs="Arial"/>
          <w:sz w:val="24"/>
          <w:szCs w:val="24"/>
        </w:rPr>
        <w:t xml:space="preserve">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513E58">
        <w:rPr>
          <w:rFonts w:ascii="Arial" w:hAnsi="Arial" w:cs="Arial"/>
          <w:sz w:val="24"/>
          <w:szCs w:val="24"/>
        </w:rPr>
        <w:t>,</w:t>
      </w:r>
      <w:r w:rsidR="0012378B">
        <w:rPr>
          <w:rFonts w:ascii="Arial" w:hAnsi="Arial" w:cs="Arial"/>
          <w:sz w:val="24"/>
          <w:szCs w:val="24"/>
        </w:rPr>
        <w:t xml:space="preserve"> </w:t>
      </w:r>
      <w:r w:rsidR="00EC5863">
        <w:rPr>
          <w:rFonts w:ascii="Arial" w:hAnsi="Arial" w:cs="Arial"/>
          <w:sz w:val="24"/>
          <w:szCs w:val="24"/>
        </w:rPr>
        <w:t xml:space="preserve">a favor </w:t>
      </w:r>
      <w:r w:rsidR="00513E58">
        <w:rPr>
          <w:rFonts w:ascii="Arial" w:hAnsi="Arial" w:cs="Arial"/>
          <w:sz w:val="24"/>
          <w:szCs w:val="24"/>
        </w:rPr>
        <w:t>de</w:t>
      </w:r>
      <w:r w:rsidR="00A03AA7">
        <w:rPr>
          <w:rFonts w:ascii="Arial" w:hAnsi="Arial" w:cs="Arial"/>
          <w:sz w:val="24"/>
          <w:szCs w:val="24"/>
        </w:rPr>
        <w:t xml:space="preserve"> </w:t>
      </w:r>
      <w:r w:rsidR="00D16D21">
        <w:rPr>
          <w:rFonts w:ascii="Arial" w:hAnsi="Arial" w:cs="Arial"/>
          <w:sz w:val="24"/>
          <w:szCs w:val="24"/>
        </w:rPr>
        <w:t>***** ***** *****</w:t>
      </w:r>
      <w:r w:rsidR="00F5528D" w:rsidRPr="00BD4FC7">
        <w:rPr>
          <w:rFonts w:ascii="Arial" w:hAnsi="Arial" w:cs="Arial"/>
          <w:sz w:val="24"/>
          <w:szCs w:val="24"/>
        </w:rPr>
        <w:t xml:space="preserve">, </w:t>
      </w:r>
      <w:r w:rsidR="00A0793F">
        <w:rPr>
          <w:rFonts w:ascii="Arial" w:hAnsi="Arial" w:cs="Arial"/>
          <w:sz w:val="24"/>
          <w:szCs w:val="24"/>
        </w:rPr>
        <w:t xml:space="preserve">por ello, </w:t>
      </w:r>
      <w:r w:rsidR="00A0793F" w:rsidRPr="00F444D8">
        <w:rPr>
          <w:rFonts w:ascii="Arial" w:hAnsi="Arial" w:cs="Arial"/>
          <w:sz w:val="24"/>
          <w:szCs w:val="24"/>
        </w:rPr>
        <w:t xml:space="preserve">lo correcto es calcular la pensión </w:t>
      </w:r>
      <w:r w:rsidR="00F5528D" w:rsidRPr="00F444D8">
        <w:rPr>
          <w:rFonts w:ascii="Arial" w:hAnsi="Arial" w:cs="Arial"/>
          <w:sz w:val="24"/>
          <w:szCs w:val="24"/>
        </w:rPr>
        <w:t>con base al salario integrado mencionado anteriormente</w:t>
      </w:r>
      <w:r w:rsidR="00F5528D" w:rsidRPr="00BD4FC7">
        <w:rPr>
          <w:rFonts w:ascii="Arial" w:hAnsi="Arial" w:cs="Arial"/>
          <w:sz w:val="24"/>
          <w:szCs w:val="24"/>
        </w:rPr>
        <w:t xml:space="preserve"> y </w:t>
      </w:r>
      <w:r w:rsidR="00A0793F">
        <w:rPr>
          <w:rFonts w:ascii="Arial" w:hAnsi="Arial" w:cs="Arial"/>
          <w:sz w:val="24"/>
          <w:szCs w:val="24"/>
        </w:rPr>
        <w:t>no únicamente con el</w:t>
      </w:r>
      <w:r w:rsidR="00F5528D" w:rsidRPr="00BD4FC7">
        <w:rPr>
          <w:rFonts w:ascii="Arial" w:hAnsi="Arial" w:cs="Arial"/>
          <w:sz w:val="24"/>
          <w:szCs w:val="24"/>
        </w:rPr>
        <w:t xml:space="preserve"> salario base</w:t>
      </w:r>
      <w:r w:rsidR="00E71076">
        <w:rPr>
          <w:rFonts w:ascii="Arial" w:hAnsi="Arial" w:cs="Arial"/>
          <w:sz w:val="24"/>
          <w:szCs w:val="24"/>
        </w:rPr>
        <w:t>,</w:t>
      </w:r>
      <w:r w:rsidR="00F5528D"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F5528D" w:rsidRPr="00BD4FC7">
        <w:rPr>
          <w:rFonts w:ascii="Arial" w:hAnsi="Arial" w:cs="Arial"/>
          <w:sz w:val="24"/>
          <w:szCs w:val="24"/>
        </w:rPr>
        <w:t xml:space="preserve"> </w:t>
      </w:r>
    </w:p>
    <w:p w14:paraId="7945F445" w14:textId="788954F1"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w:t>
      </w:r>
      <w:r w:rsidR="00293ADA">
        <w:rPr>
          <w:rFonts w:ascii="Arial" w:hAnsi="Arial" w:cs="Arial"/>
          <w:sz w:val="24"/>
          <w:szCs w:val="24"/>
        </w:rPr>
        <w:t xml:space="preserve"> </w:t>
      </w:r>
      <w:r w:rsidRPr="00BD4FC7">
        <w:rPr>
          <w:rFonts w:ascii="Arial" w:hAnsi="Arial" w:cs="Arial"/>
          <w:sz w:val="24"/>
          <w:szCs w:val="24"/>
        </w:rPr>
        <w:t>respect</w:t>
      </w:r>
      <w:r w:rsidR="00293ADA">
        <w:rPr>
          <w:rFonts w:ascii="Arial" w:hAnsi="Arial" w:cs="Arial"/>
          <w:sz w:val="24"/>
          <w:szCs w:val="24"/>
        </w:rPr>
        <w:t>o</w:t>
      </w:r>
      <w:r w:rsidRPr="00BD4FC7">
        <w:rPr>
          <w:rFonts w:ascii="Arial" w:hAnsi="Arial" w:cs="Arial"/>
          <w:sz w:val="24"/>
          <w:szCs w:val="24"/>
        </w:rPr>
        <w:t xml:space="preserve"> al descuento del 9%</w:t>
      </w:r>
      <w:r w:rsidR="002E155A">
        <w:rPr>
          <w:rFonts w:ascii="Arial" w:hAnsi="Arial" w:cs="Arial"/>
          <w:sz w:val="24"/>
          <w:szCs w:val="24"/>
        </w:rPr>
        <w:t xml:space="preserve"> efectuado </w:t>
      </w:r>
      <w:r w:rsidRPr="00BD4FC7">
        <w:rPr>
          <w:rFonts w:ascii="Arial" w:hAnsi="Arial" w:cs="Arial"/>
          <w:sz w:val="24"/>
          <w:szCs w:val="24"/>
        </w:rPr>
        <w:t xml:space="preserve">a la pensión otorgada, </w:t>
      </w:r>
      <w:r w:rsidR="00E61138" w:rsidRPr="00BD4FC7">
        <w:rPr>
          <w:rFonts w:ascii="Arial" w:hAnsi="Arial" w:cs="Arial"/>
          <w:sz w:val="24"/>
          <w:szCs w:val="24"/>
        </w:rPr>
        <w:t xml:space="preserve">debe decirse que la autoridad demandada soslayó el derecho de igualdad y </w:t>
      </w:r>
      <w:r w:rsidR="00E61138" w:rsidRPr="008B505B">
        <w:rPr>
          <w:rFonts w:ascii="Arial" w:hAnsi="Arial" w:cs="Arial"/>
          <w:i/>
          <w:sz w:val="24"/>
          <w:szCs w:val="24"/>
        </w:rPr>
        <w:t xml:space="preserve">pro </w:t>
      </w:r>
      <w:proofErr w:type="spellStart"/>
      <w:r w:rsidR="00E61138" w:rsidRPr="008B505B">
        <w:rPr>
          <w:rFonts w:ascii="Arial" w:hAnsi="Arial" w:cs="Arial"/>
          <w:i/>
          <w:sz w:val="24"/>
          <w:szCs w:val="24"/>
        </w:rPr>
        <w:t>personae</w:t>
      </w:r>
      <w:proofErr w:type="spellEnd"/>
      <w:r w:rsidR="00E61138" w:rsidRPr="00BD4FC7">
        <w:rPr>
          <w:rFonts w:ascii="Arial" w:hAnsi="Arial" w:cs="Arial"/>
          <w:sz w:val="24"/>
          <w:szCs w:val="24"/>
        </w:rPr>
        <w:t xml:space="preserve"> de</w:t>
      </w:r>
      <w:r w:rsidR="004A09D1">
        <w:rPr>
          <w:rFonts w:ascii="Arial" w:hAnsi="Arial" w:cs="Arial"/>
          <w:sz w:val="24"/>
          <w:szCs w:val="24"/>
        </w:rPr>
        <w:t>l</w:t>
      </w:r>
      <w:r w:rsidR="00293ADA">
        <w:rPr>
          <w:rFonts w:ascii="Arial" w:hAnsi="Arial" w:cs="Arial"/>
          <w:sz w:val="24"/>
          <w:szCs w:val="24"/>
        </w:rPr>
        <w:t xml:space="preserve"> </w:t>
      </w:r>
      <w:r w:rsidR="00E61138" w:rsidRPr="00BD4FC7">
        <w:rPr>
          <w:rFonts w:ascii="Arial" w:hAnsi="Arial" w:cs="Arial"/>
          <w:sz w:val="24"/>
          <w:szCs w:val="24"/>
        </w:rPr>
        <w:t>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w:t>
      </w:r>
      <w:r w:rsidR="00BA27AC">
        <w:rPr>
          <w:rFonts w:ascii="Arial" w:hAnsi="Arial" w:cs="Arial"/>
          <w:sz w:val="24"/>
          <w:szCs w:val="24"/>
        </w:rPr>
        <w:t xml:space="preserve"> </w:t>
      </w:r>
      <w:r w:rsidR="00E61138" w:rsidRPr="00BD4FC7">
        <w:rPr>
          <w:rFonts w:ascii="Arial" w:hAnsi="Arial" w:cs="Arial"/>
          <w:sz w:val="24"/>
          <w:szCs w:val="24"/>
        </w:rPr>
        <w:t>el mayor beneficio de las personas, aunado a que</w:t>
      </w:r>
      <w:r w:rsidR="000A6CAC">
        <w:rPr>
          <w:rFonts w:ascii="Arial" w:hAnsi="Arial" w:cs="Arial"/>
          <w:sz w:val="24"/>
          <w:szCs w:val="24"/>
        </w:rPr>
        <w:t xml:space="preserve"> </w:t>
      </w:r>
      <w:r w:rsidR="00E61138" w:rsidRPr="00BD4FC7">
        <w:rPr>
          <w:rFonts w:ascii="Arial" w:hAnsi="Arial" w:cs="Arial"/>
          <w:sz w:val="24"/>
          <w:szCs w:val="24"/>
        </w:rPr>
        <w:t>la función esencial de esta Sala</w:t>
      </w:r>
      <w:r w:rsidR="00293ADA">
        <w:rPr>
          <w:rFonts w:ascii="Arial" w:hAnsi="Arial" w:cs="Arial"/>
          <w:sz w:val="24"/>
          <w:szCs w:val="24"/>
        </w:rPr>
        <w:t xml:space="preserve"> Unitaria</w:t>
      </w:r>
      <w:r w:rsidR="00E61138" w:rsidRPr="00BD4FC7">
        <w:rPr>
          <w:rFonts w:ascii="Arial" w:hAnsi="Arial" w:cs="Arial"/>
          <w:sz w:val="24"/>
          <w:szCs w:val="24"/>
        </w:rPr>
        <w:t>,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w:t>
      </w:r>
      <w:r w:rsidR="00893348">
        <w:rPr>
          <w:rFonts w:ascii="Arial" w:hAnsi="Arial" w:cs="Arial"/>
          <w:sz w:val="24"/>
          <w:szCs w:val="24"/>
        </w:rPr>
        <w:t>los aplicado, irrogó agravios a</w:t>
      </w:r>
      <w:r w:rsidR="009759DD">
        <w:rPr>
          <w:rFonts w:ascii="Arial" w:hAnsi="Arial" w:cs="Arial"/>
          <w:sz w:val="24"/>
          <w:szCs w:val="24"/>
        </w:rPr>
        <w:t xml:space="preserve"> </w:t>
      </w:r>
      <w:r w:rsidR="00E61138" w:rsidRPr="00BD4FC7">
        <w:rPr>
          <w:rFonts w:ascii="Arial" w:hAnsi="Arial" w:cs="Arial"/>
          <w:sz w:val="24"/>
          <w:szCs w:val="24"/>
        </w:rPr>
        <w:t>l</w:t>
      </w:r>
      <w:r w:rsidR="009759DD">
        <w:rPr>
          <w:rFonts w:ascii="Arial" w:hAnsi="Arial" w:cs="Arial"/>
          <w:sz w:val="24"/>
          <w:szCs w:val="24"/>
        </w:rPr>
        <w:t>a</w:t>
      </w:r>
      <w:r w:rsidR="00E61138" w:rsidRPr="00BD4FC7">
        <w:rPr>
          <w:rFonts w:ascii="Arial" w:hAnsi="Arial" w:cs="Arial"/>
          <w:sz w:val="24"/>
          <w:szCs w:val="24"/>
        </w:rPr>
        <w:t xml:space="preserve"> </w:t>
      </w:r>
      <w:r w:rsidR="00893348">
        <w:rPr>
          <w:rFonts w:ascii="Arial" w:hAnsi="Arial" w:cs="Arial"/>
          <w:sz w:val="24"/>
          <w:szCs w:val="24"/>
        </w:rPr>
        <w:t>administrad</w:t>
      </w:r>
      <w:r w:rsidR="009759DD">
        <w:rPr>
          <w:rFonts w:ascii="Arial" w:hAnsi="Arial" w:cs="Arial"/>
          <w:sz w:val="24"/>
          <w:szCs w:val="24"/>
        </w:rPr>
        <w:t>a</w:t>
      </w:r>
      <w:r w:rsidR="00E61138" w:rsidRPr="00BD4FC7">
        <w:rPr>
          <w:rFonts w:ascii="Arial" w:hAnsi="Arial" w:cs="Arial"/>
          <w:sz w:val="24"/>
          <w:szCs w:val="24"/>
        </w:rPr>
        <w:t>, máxime que existen criterios jurisprudenciales sostenidos por el Tribunal Colegiado en Materias de Trabajo y Administrativa del Décimo Tercer Circuito, emitidos en los meses de octubre de los años dos mil doce y de dos mil catorce, por lo que la</w:t>
      </w:r>
      <w:r w:rsidR="002E155A">
        <w:rPr>
          <w:rFonts w:ascii="Arial" w:hAnsi="Arial" w:cs="Arial"/>
          <w:sz w:val="24"/>
          <w:szCs w:val="24"/>
        </w:rPr>
        <w:t xml:space="preserve"> autoridad </w:t>
      </w:r>
      <w:r w:rsidR="00E61138" w:rsidRPr="00BD4FC7">
        <w:rPr>
          <w:rFonts w:ascii="Arial" w:hAnsi="Arial" w:cs="Arial"/>
          <w:sz w:val="24"/>
          <w:szCs w:val="24"/>
        </w:rPr>
        <w:t>demandada fue omisa en su aplicación, vulnerando con ello un derecho previamente adquirido por el actor, pues la norma reform</w:t>
      </w:r>
      <w:r w:rsidR="00E61138">
        <w:rPr>
          <w:rFonts w:ascii="Arial" w:hAnsi="Arial" w:cs="Arial"/>
          <w:sz w:val="24"/>
          <w:szCs w:val="24"/>
        </w:rPr>
        <w:t>ada tuvo efectos retroactivos.</w:t>
      </w:r>
    </w:p>
    <w:p w14:paraId="4C6183F0" w14:textId="77777777" w:rsidR="00EB533B"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w:t>
      </w:r>
    </w:p>
    <w:p w14:paraId="2F11C884" w14:textId="58CF8832" w:rsidR="00F5528D" w:rsidRPr="00BD4FC7" w:rsidRDefault="00EB533B" w:rsidP="00F5528D">
      <w:pPr>
        <w:spacing w:line="360" w:lineRule="auto"/>
        <w:ind w:firstLine="567"/>
        <w:jc w:val="both"/>
        <w:rPr>
          <w:rFonts w:ascii="Arial" w:hAnsi="Arial" w:cs="Arial"/>
          <w:sz w:val="24"/>
          <w:szCs w:val="24"/>
        </w:rPr>
      </w:pPr>
      <w:r>
        <w:rPr>
          <w:rFonts w:ascii="Arial" w:hAnsi="Arial" w:cs="Arial"/>
          <w:sz w:val="24"/>
          <w:szCs w:val="24"/>
        </w:rPr>
        <w:t>Sirve de sustento la tesis</w:t>
      </w:r>
      <w:r>
        <w:rPr>
          <w:rStyle w:val="Refdenotaalpie"/>
          <w:rFonts w:ascii="Arial" w:hAnsi="Arial" w:cs="Arial"/>
          <w:sz w:val="24"/>
          <w:szCs w:val="24"/>
        </w:rPr>
        <w:footnoteReference w:id="6"/>
      </w:r>
      <w:r w:rsidR="00F5528D" w:rsidRPr="00BD4FC7">
        <w:rPr>
          <w:rFonts w:ascii="Arial" w:hAnsi="Arial" w:cs="Arial"/>
          <w:sz w:val="24"/>
          <w:szCs w:val="24"/>
        </w:rPr>
        <w:t xml:space="preserve"> con el rubro y texto siguiente</w:t>
      </w:r>
      <w:r w:rsidR="00F5528D">
        <w:rPr>
          <w:rFonts w:ascii="Arial" w:hAnsi="Arial" w:cs="Arial"/>
          <w:sz w:val="24"/>
          <w:szCs w:val="24"/>
        </w:rPr>
        <w:t>:</w:t>
      </w:r>
      <w:r w:rsidR="00F5528D"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w:t>
      </w:r>
      <w:r w:rsidRPr="008B505B">
        <w:rPr>
          <w:rFonts w:ascii="Arial" w:hAnsi="Arial" w:cs="Arial"/>
          <w:i/>
          <w:sz w:val="24"/>
          <w:szCs w:val="24"/>
        </w:rPr>
        <w:lastRenderedPageBreak/>
        <w:t>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4DA389A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w:t>
      </w:r>
      <w:r w:rsidR="002E155A">
        <w:rPr>
          <w:rFonts w:ascii="Arial" w:hAnsi="Arial" w:cs="Arial"/>
          <w:sz w:val="24"/>
          <w:szCs w:val="24"/>
        </w:rPr>
        <w:t>,</w:t>
      </w:r>
      <w:r w:rsidRPr="00BD4FC7">
        <w:rPr>
          <w:rFonts w:ascii="Arial" w:hAnsi="Arial" w:cs="Arial"/>
          <w:sz w:val="24"/>
          <w:szCs w:val="24"/>
        </w:rPr>
        <w:t xml:space="preserve"> el principio de retroactividad de la ley</w:t>
      </w:r>
      <w:r w:rsidR="005C7545">
        <w:rPr>
          <w:rFonts w:ascii="Arial" w:hAnsi="Arial" w:cs="Arial"/>
          <w:sz w:val="24"/>
          <w:szCs w:val="24"/>
        </w:rPr>
        <w:t xml:space="preserve"> </w:t>
      </w:r>
      <w:r w:rsidRPr="00BD4FC7">
        <w:rPr>
          <w:rFonts w:ascii="Arial" w:hAnsi="Arial" w:cs="Arial"/>
          <w:sz w:val="24"/>
          <w:szCs w:val="24"/>
        </w:rPr>
        <w:t>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15E4EDDD" w14:textId="4BFEA249" w:rsidR="00EE4492" w:rsidRDefault="00AC4C9B" w:rsidP="00F5528D">
      <w:pPr>
        <w:spacing w:line="360" w:lineRule="auto"/>
        <w:ind w:firstLine="567"/>
        <w:jc w:val="both"/>
        <w:rPr>
          <w:rFonts w:ascii="Arial" w:hAnsi="Arial" w:cs="Arial"/>
          <w:sz w:val="24"/>
          <w:szCs w:val="24"/>
        </w:rPr>
      </w:pPr>
      <w:r>
        <w:rPr>
          <w:rFonts w:ascii="Arial" w:hAnsi="Arial" w:cs="Arial"/>
          <w:sz w:val="24"/>
          <w:szCs w:val="24"/>
        </w:rPr>
        <w:t>En ese sentido</w:t>
      </w:r>
      <w:r w:rsidR="00F5528D" w:rsidRPr="00BD4FC7">
        <w:rPr>
          <w:rFonts w:ascii="Arial" w:hAnsi="Arial" w:cs="Arial"/>
          <w:sz w:val="24"/>
          <w:szCs w:val="24"/>
        </w:rPr>
        <w:t>, es</w:t>
      </w:r>
      <w:r>
        <w:rPr>
          <w:rFonts w:ascii="Arial" w:hAnsi="Arial" w:cs="Arial"/>
          <w:sz w:val="24"/>
          <w:szCs w:val="24"/>
        </w:rPr>
        <w:t xml:space="preserve"> importante</w:t>
      </w:r>
      <w:r w:rsidR="00F5528D" w:rsidRPr="00BD4FC7">
        <w:rPr>
          <w:rFonts w:ascii="Arial" w:hAnsi="Arial" w:cs="Arial"/>
          <w:sz w:val="24"/>
          <w:szCs w:val="24"/>
        </w:rPr>
        <w:t xml:space="preserv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w:t>
      </w:r>
    </w:p>
    <w:p w14:paraId="129EBD36" w14:textId="4D8D0D7D" w:rsidR="00F25C88"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Por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w:t>
      </w:r>
      <w:r w:rsidR="00EE4492">
        <w:rPr>
          <w:rFonts w:ascii="Arial" w:hAnsi="Arial" w:cs="Arial"/>
          <w:sz w:val="24"/>
          <w:szCs w:val="24"/>
        </w:rPr>
        <w:t>;</w:t>
      </w:r>
      <w:r w:rsidRPr="00BD4FC7">
        <w:rPr>
          <w:rFonts w:ascii="Arial" w:hAnsi="Arial" w:cs="Arial"/>
          <w:sz w:val="24"/>
          <w:szCs w:val="24"/>
        </w:rPr>
        <w:t xml:space="preserve"> </w:t>
      </w:r>
      <w:r w:rsidR="00EE4492">
        <w:rPr>
          <w:rFonts w:ascii="Arial" w:hAnsi="Arial" w:cs="Arial"/>
          <w:sz w:val="24"/>
          <w:szCs w:val="24"/>
        </w:rPr>
        <w:t>m</w:t>
      </w:r>
      <w:r w:rsidRPr="00BD4FC7">
        <w:rPr>
          <w:rFonts w:ascii="Arial" w:hAnsi="Arial" w:cs="Arial"/>
          <w:sz w:val="24"/>
          <w:szCs w:val="24"/>
        </w:rPr>
        <w:t xml:space="preserve">áxime que el artículo </w:t>
      </w:r>
      <w:r w:rsidR="00F25C88">
        <w:rPr>
          <w:rFonts w:ascii="Arial" w:hAnsi="Arial" w:cs="Arial"/>
          <w:sz w:val="24"/>
          <w:szCs w:val="24"/>
        </w:rPr>
        <w:t>D</w:t>
      </w:r>
      <w:r w:rsidRPr="00BD4FC7">
        <w:rPr>
          <w:rFonts w:ascii="Arial" w:hAnsi="Arial" w:cs="Arial"/>
          <w:sz w:val="24"/>
          <w:szCs w:val="24"/>
        </w:rPr>
        <w:t xml:space="preserve">écimo </w:t>
      </w:r>
      <w:r w:rsidR="00F25C88">
        <w:rPr>
          <w:rFonts w:ascii="Arial" w:hAnsi="Arial" w:cs="Arial"/>
          <w:sz w:val="24"/>
          <w:szCs w:val="24"/>
        </w:rPr>
        <w:t>P</w:t>
      </w:r>
      <w:r w:rsidRPr="00BD4FC7">
        <w:rPr>
          <w:rFonts w:ascii="Arial" w:hAnsi="Arial" w:cs="Arial"/>
          <w:sz w:val="24"/>
          <w:szCs w:val="24"/>
        </w:rPr>
        <w:t xml:space="preserve">rimero </w:t>
      </w:r>
      <w:r w:rsidR="00F25C88">
        <w:rPr>
          <w:rFonts w:ascii="Arial" w:hAnsi="Arial" w:cs="Arial"/>
          <w:sz w:val="24"/>
          <w:szCs w:val="24"/>
        </w:rPr>
        <w:t>T</w:t>
      </w:r>
      <w:r w:rsidRPr="00BD4FC7">
        <w:rPr>
          <w:rFonts w:ascii="Arial" w:hAnsi="Arial" w:cs="Arial"/>
          <w:sz w:val="24"/>
          <w:szCs w:val="24"/>
        </w:rPr>
        <w:t xml:space="preserve">ransitorio de la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 xml:space="preserve">ensiones vigente, establece que los jubilados y pensionistas a la entrada en vigor de la nueva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ensiones,</w:t>
      </w:r>
      <w:r w:rsidR="00F25C88">
        <w:rPr>
          <w:rFonts w:ascii="Arial" w:hAnsi="Arial" w:cs="Arial"/>
          <w:sz w:val="24"/>
          <w:szCs w:val="24"/>
        </w:rPr>
        <w:t xml:space="preserve"> y que se encuentren</w:t>
      </w:r>
      <w:r w:rsidRPr="00BD4FC7">
        <w:rPr>
          <w:rFonts w:ascii="Arial" w:hAnsi="Arial" w:cs="Arial"/>
          <w:sz w:val="24"/>
          <w:szCs w:val="24"/>
        </w:rPr>
        <w:t xml:space="preserve"> go</w:t>
      </w:r>
      <w:r w:rsidR="00F25C88">
        <w:rPr>
          <w:rFonts w:ascii="Arial" w:hAnsi="Arial" w:cs="Arial"/>
          <w:sz w:val="24"/>
          <w:szCs w:val="24"/>
        </w:rPr>
        <w:t>zando</w:t>
      </w:r>
      <w:r w:rsidRPr="00BD4FC7">
        <w:rPr>
          <w:rFonts w:ascii="Arial" w:hAnsi="Arial" w:cs="Arial"/>
          <w:sz w:val="24"/>
          <w:szCs w:val="24"/>
        </w:rPr>
        <w:t xml:space="preserve"> de los beneficios que les otorga la ley que se abroga, continuarán ejerciendo sus derechos señalados en las disposiciones vigentes al momento de su otorgamiento.</w:t>
      </w:r>
    </w:p>
    <w:p w14:paraId="175CA36B" w14:textId="61032F2F" w:rsidR="00F25C88" w:rsidRDefault="00F5528D" w:rsidP="00F25C88">
      <w:pPr>
        <w:spacing w:line="360" w:lineRule="auto"/>
        <w:ind w:firstLine="567"/>
        <w:jc w:val="both"/>
        <w:rPr>
          <w:rFonts w:ascii="Arial" w:hAnsi="Arial" w:cs="Arial"/>
          <w:sz w:val="24"/>
          <w:szCs w:val="24"/>
        </w:rPr>
      </w:pPr>
      <w:r w:rsidRPr="00BD4FC7">
        <w:rPr>
          <w:rFonts w:ascii="Arial" w:hAnsi="Arial" w:cs="Arial"/>
          <w:sz w:val="24"/>
          <w:szCs w:val="24"/>
        </w:rPr>
        <w:lastRenderedPageBreak/>
        <w:t>Al respecto</w:t>
      </w:r>
      <w:r w:rsidR="00F25C88">
        <w:rPr>
          <w:rFonts w:ascii="Arial" w:hAnsi="Arial" w:cs="Arial"/>
          <w:sz w:val="24"/>
          <w:szCs w:val="24"/>
        </w:rPr>
        <w:t>, resulta aplicable</w:t>
      </w:r>
      <w:r w:rsidRPr="00BD4FC7">
        <w:rPr>
          <w:rFonts w:ascii="Arial" w:hAnsi="Arial" w:cs="Arial"/>
          <w:sz w:val="24"/>
          <w:szCs w:val="24"/>
        </w:rPr>
        <w:t>, la jurisprudencia</w:t>
      </w:r>
      <w:r w:rsidR="00F25C88">
        <w:rPr>
          <w:rStyle w:val="Refdenotaalpie"/>
          <w:rFonts w:ascii="Arial" w:hAnsi="Arial" w:cs="Arial"/>
          <w:sz w:val="24"/>
          <w:szCs w:val="24"/>
        </w:rPr>
        <w:footnoteReference w:id="7"/>
      </w:r>
      <w:r w:rsidRPr="00BD4FC7">
        <w:rPr>
          <w:rFonts w:ascii="Arial" w:hAnsi="Arial" w:cs="Arial"/>
          <w:sz w:val="24"/>
          <w:szCs w:val="24"/>
        </w:rPr>
        <w:t xml:space="preserve"> </w:t>
      </w:r>
      <w:r w:rsidR="00F25C88">
        <w:rPr>
          <w:rFonts w:ascii="Arial" w:hAnsi="Arial" w:cs="Arial"/>
          <w:sz w:val="24"/>
          <w:szCs w:val="24"/>
        </w:rPr>
        <w:t>de rubro y texto siguiente:</w:t>
      </w:r>
    </w:p>
    <w:p w14:paraId="70FFC00A" w14:textId="65C2C7EE" w:rsidR="00F5528D"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14:paraId="7C7CEC5E" w14:textId="3EB5AA0D" w:rsidR="00437F8D" w:rsidRPr="00437F8D" w:rsidRDefault="00A74067" w:rsidP="00437F8D">
      <w:pPr>
        <w:spacing w:line="360" w:lineRule="auto"/>
        <w:ind w:firstLine="567"/>
        <w:jc w:val="both"/>
        <w:rPr>
          <w:rFonts w:ascii="Arial" w:hAnsi="Arial" w:cs="Arial"/>
          <w:bCs/>
          <w:iCs/>
          <w:sz w:val="24"/>
          <w:szCs w:val="24"/>
        </w:rPr>
      </w:pPr>
      <w:r>
        <w:rPr>
          <w:rFonts w:ascii="Arial" w:hAnsi="Arial" w:cs="Arial"/>
          <w:bCs/>
          <w:iCs/>
          <w:sz w:val="24"/>
          <w:szCs w:val="24"/>
        </w:rPr>
        <w:t>Asimismo</w:t>
      </w:r>
      <w:r w:rsidR="00437F8D">
        <w:rPr>
          <w:rFonts w:ascii="Arial" w:hAnsi="Arial" w:cs="Arial"/>
          <w:bCs/>
          <w:iCs/>
          <w:sz w:val="24"/>
          <w:szCs w:val="24"/>
        </w:rPr>
        <w:t>, sirve de sustento la jurisprudencia</w:t>
      </w:r>
      <w:r w:rsidR="00437F8D">
        <w:rPr>
          <w:rStyle w:val="Refdenotaalpie"/>
          <w:rFonts w:ascii="Arial" w:hAnsi="Arial" w:cs="Arial"/>
          <w:bCs/>
          <w:iCs/>
          <w:sz w:val="24"/>
          <w:szCs w:val="24"/>
        </w:rPr>
        <w:footnoteReference w:id="8"/>
      </w:r>
      <w:r w:rsidR="00437F8D">
        <w:rPr>
          <w:rFonts w:ascii="Arial" w:hAnsi="Arial" w:cs="Arial"/>
          <w:bCs/>
          <w:iCs/>
          <w:sz w:val="24"/>
          <w:szCs w:val="24"/>
        </w:rPr>
        <w:t xml:space="preserve"> de rubro y texto siguiente:</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w:t>
      </w:r>
      <w:r w:rsidRPr="00BA3772">
        <w:rPr>
          <w:rFonts w:ascii="Arial" w:hAnsi="Arial" w:cs="Arial"/>
          <w:i/>
          <w:sz w:val="24"/>
          <w:szCs w:val="24"/>
        </w:rPr>
        <w:lastRenderedPageBreak/>
        <w:t xml:space="preserve">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BA3772">
        <w:rPr>
          <w:rFonts w:ascii="Arial" w:hAnsi="Arial" w:cs="Arial"/>
          <w:i/>
          <w:sz w:val="24"/>
          <w:szCs w:val="24"/>
        </w:rPr>
        <w:t>inconvencionales</w:t>
      </w:r>
      <w:proofErr w:type="spellEnd"/>
      <w:r w:rsidRPr="00BA3772">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p>
    <w:p w14:paraId="5FCFC321" w14:textId="76D01871" w:rsidR="00E212AE"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w:t>
      </w:r>
      <w:r w:rsidR="00DA06F5">
        <w:rPr>
          <w:rFonts w:ascii="Arial" w:hAnsi="Arial" w:cs="Arial"/>
          <w:sz w:val="24"/>
          <w:szCs w:val="24"/>
        </w:rPr>
        <w:t xml:space="preserve"> se </w:t>
      </w:r>
      <w:r w:rsidRPr="00BD4FC7">
        <w:rPr>
          <w:rFonts w:ascii="Arial" w:hAnsi="Arial" w:cs="Arial"/>
          <w:sz w:val="24"/>
          <w:szCs w:val="24"/>
        </w:rPr>
        <w:t>evidencia que el acto impugnado tuvo sustento en actos anteriores que fueron realizados conforme a las normas declaradas inconstitucio</w:t>
      </w:r>
      <w:r w:rsidR="00F71B76">
        <w:rPr>
          <w:rFonts w:ascii="Arial" w:hAnsi="Arial" w:cs="Arial"/>
          <w:sz w:val="24"/>
          <w:szCs w:val="24"/>
        </w:rPr>
        <w:t>nales causándole un perjuicio a</w:t>
      </w:r>
      <w:r w:rsidR="004A09D1">
        <w:rPr>
          <w:rFonts w:ascii="Arial" w:hAnsi="Arial" w:cs="Arial"/>
          <w:sz w:val="24"/>
          <w:szCs w:val="24"/>
        </w:rPr>
        <w:t>l</w:t>
      </w:r>
      <w:r w:rsidR="00AB0285">
        <w:rPr>
          <w:rFonts w:ascii="Arial" w:hAnsi="Arial" w:cs="Arial"/>
          <w:sz w:val="24"/>
          <w:szCs w:val="24"/>
        </w:rPr>
        <w:t xml:space="preserve"> actor</w:t>
      </w:r>
      <w:r w:rsidR="00DA06F5">
        <w:rPr>
          <w:rFonts w:ascii="Arial" w:hAnsi="Arial" w:cs="Arial"/>
          <w:sz w:val="24"/>
          <w:szCs w:val="24"/>
        </w:rPr>
        <w:t xml:space="preserve">; </w:t>
      </w:r>
      <w:r w:rsidR="00AB0285">
        <w:rPr>
          <w:rFonts w:ascii="Arial" w:hAnsi="Arial" w:cs="Arial"/>
          <w:sz w:val="24"/>
          <w:szCs w:val="24"/>
        </w:rPr>
        <w:t xml:space="preserve">por tanto, </w:t>
      </w:r>
      <w:r w:rsidRPr="00BD4FC7">
        <w:rPr>
          <w:rFonts w:ascii="Arial" w:hAnsi="Arial" w:cs="Arial"/>
          <w:sz w:val="24"/>
          <w:szCs w:val="24"/>
        </w:rPr>
        <w:t>esta Sala</w:t>
      </w:r>
      <w:r w:rsidR="00AB0285">
        <w:rPr>
          <w:rFonts w:ascii="Arial" w:hAnsi="Arial" w:cs="Arial"/>
          <w:sz w:val="24"/>
          <w:szCs w:val="24"/>
        </w:rPr>
        <w:t xml:space="preserve"> Unitaria</w:t>
      </w:r>
      <w:r w:rsidRPr="00BD4FC7">
        <w:rPr>
          <w:rFonts w:ascii="Arial" w:hAnsi="Arial" w:cs="Arial"/>
          <w:sz w:val="24"/>
          <w:szCs w:val="24"/>
        </w:rPr>
        <w:t xml:space="preserve"> atenta al principio </w:t>
      </w:r>
      <w:r w:rsidRPr="00BA244C">
        <w:rPr>
          <w:rFonts w:ascii="Arial" w:hAnsi="Arial" w:cs="Arial"/>
          <w:i/>
          <w:sz w:val="24"/>
          <w:szCs w:val="24"/>
        </w:rPr>
        <w:t xml:space="preserve">pro </w:t>
      </w:r>
      <w:proofErr w:type="spellStart"/>
      <w:r w:rsidRPr="00BA244C">
        <w:rPr>
          <w:rFonts w:ascii="Arial" w:hAnsi="Arial" w:cs="Arial"/>
          <w:i/>
          <w:sz w:val="24"/>
          <w:szCs w:val="24"/>
        </w:rPr>
        <w:t>persona</w:t>
      </w:r>
      <w:r w:rsidR="00F92AD0">
        <w:rPr>
          <w:rFonts w:ascii="Arial" w:hAnsi="Arial" w:cs="Arial"/>
          <w:i/>
          <w:sz w:val="24"/>
          <w:szCs w:val="24"/>
        </w:rPr>
        <w:t>e</w:t>
      </w:r>
      <w:proofErr w:type="spellEnd"/>
      <w:r w:rsidRPr="00BD4FC7">
        <w:rPr>
          <w:rFonts w:ascii="Arial" w:hAnsi="Arial" w:cs="Arial"/>
          <w:sz w:val="24"/>
          <w:szCs w:val="24"/>
        </w:rPr>
        <w:t xml:space="preserve"> previsto en el artículo 1° de la Constitución Política de los Estados Unidos Mexicanos, debe maximizar el ejercicio de los derechos fundamentales de la</w:t>
      </w:r>
      <w:r w:rsidR="00AB0285">
        <w:rPr>
          <w:rFonts w:ascii="Arial" w:hAnsi="Arial" w:cs="Arial"/>
          <w:sz w:val="24"/>
          <w:szCs w:val="24"/>
        </w:rPr>
        <w:t xml:space="preserve"> </w:t>
      </w:r>
      <w:r w:rsidRPr="00BD4FC7">
        <w:rPr>
          <w:rFonts w:ascii="Arial" w:hAnsi="Arial" w:cs="Arial"/>
          <w:sz w:val="24"/>
          <w:szCs w:val="24"/>
        </w:rPr>
        <w:t>administrada, en el sentido de aplicar la norma que busque el mayor beneficio de las personas</w:t>
      </w:r>
      <w:r w:rsidR="00F92AD0">
        <w:rPr>
          <w:rFonts w:ascii="Arial" w:hAnsi="Arial" w:cs="Arial"/>
          <w:sz w:val="24"/>
          <w:szCs w:val="24"/>
        </w:rPr>
        <w:t>;</w:t>
      </w:r>
      <w:r w:rsidRPr="00BD4FC7">
        <w:rPr>
          <w:rFonts w:ascii="Arial" w:hAnsi="Arial" w:cs="Arial"/>
          <w:sz w:val="24"/>
          <w:szCs w:val="24"/>
        </w:rPr>
        <w:t xml:space="preserve"> por lo que en una interpretación y aplicación armónica con el artículo 14 primer párrafo de la Constitución Política de los Estados Unidos Mexicanos, es posible aplicar a </w:t>
      </w:r>
      <w:r w:rsidRPr="00E212AE">
        <w:rPr>
          <w:rFonts w:ascii="Arial" w:hAnsi="Arial" w:cs="Arial"/>
          <w:i/>
          <w:iCs/>
          <w:sz w:val="24"/>
          <w:szCs w:val="24"/>
        </w:rPr>
        <w:t>contrario sensu</w:t>
      </w:r>
      <w:r w:rsidRPr="00BD4FC7">
        <w:rPr>
          <w:rFonts w:ascii="Arial" w:hAnsi="Arial" w:cs="Arial"/>
          <w:sz w:val="24"/>
          <w:szCs w:val="24"/>
        </w:rPr>
        <w:t xml:space="preserve"> lo estipulado en el artículo 14, ya que el texto señala que no puede ser</w:t>
      </w:r>
      <w:r w:rsidR="00AB0285">
        <w:rPr>
          <w:rFonts w:ascii="Arial" w:hAnsi="Arial" w:cs="Arial"/>
          <w:sz w:val="24"/>
          <w:szCs w:val="24"/>
        </w:rPr>
        <w:t xml:space="preserve"> aplicada</w:t>
      </w:r>
      <w:r w:rsidRPr="00BD4FC7">
        <w:rPr>
          <w:rFonts w:ascii="Arial" w:hAnsi="Arial" w:cs="Arial"/>
          <w:sz w:val="24"/>
          <w:szCs w:val="24"/>
        </w:rPr>
        <w:t xml:space="preserve"> en perjuicio de persona alguna, y en un estricto control de constitucionalidad, se puede interpretar que si una ley o disposición legal concede mayor beneficio</w:t>
      </w:r>
      <w:r w:rsidR="00DA06F5">
        <w:rPr>
          <w:rFonts w:ascii="Arial" w:hAnsi="Arial" w:cs="Arial"/>
          <w:sz w:val="24"/>
          <w:szCs w:val="24"/>
        </w:rPr>
        <w:t xml:space="preserve"> </w:t>
      </w:r>
      <w:r w:rsidRPr="00BD4FC7">
        <w:rPr>
          <w:rFonts w:ascii="Arial" w:hAnsi="Arial" w:cs="Arial"/>
          <w:sz w:val="24"/>
          <w:szCs w:val="24"/>
        </w:rPr>
        <w:t>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w:t>
      </w:r>
      <w:r w:rsidR="00E212AE">
        <w:rPr>
          <w:rFonts w:ascii="Arial" w:hAnsi="Arial" w:cs="Arial"/>
          <w:sz w:val="24"/>
          <w:szCs w:val="24"/>
        </w:rPr>
        <w:t>.</w:t>
      </w:r>
      <w:r w:rsidRPr="00BD4FC7">
        <w:rPr>
          <w:rFonts w:ascii="Arial" w:hAnsi="Arial" w:cs="Arial"/>
          <w:sz w:val="24"/>
          <w:szCs w:val="24"/>
        </w:rPr>
        <w:t xml:space="preserve"> </w:t>
      </w:r>
    </w:p>
    <w:p w14:paraId="5E23DA25" w14:textId="0C7AA966" w:rsidR="00F5528D" w:rsidRPr="00BD4FC7" w:rsidRDefault="00E212AE"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w:t>
      </w:r>
      <w:r>
        <w:rPr>
          <w:rFonts w:ascii="Arial" w:hAnsi="Arial" w:cs="Arial"/>
          <w:sz w:val="24"/>
          <w:szCs w:val="24"/>
        </w:rPr>
        <w:t xml:space="preserve"> </w:t>
      </w:r>
      <w:r w:rsidR="00634B74">
        <w:rPr>
          <w:rFonts w:ascii="Arial" w:hAnsi="Arial" w:cs="Arial"/>
          <w:sz w:val="24"/>
          <w:szCs w:val="24"/>
        </w:rPr>
        <w:t>juri</w:t>
      </w:r>
      <w:r>
        <w:rPr>
          <w:rFonts w:ascii="Arial" w:hAnsi="Arial" w:cs="Arial"/>
          <w:sz w:val="24"/>
          <w:szCs w:val="24"/>
        </w:rPr>
        <w:t>s</w:t>
      </w:r>
      <w:r w:rsidR="00634B74">
        <w:rPr>
          <w:rFonts w:ascii="Arial" w:hAnsi="Arial" w:cs="Arial"/>
          <w:sz w:val="24"/>
          <w:szCs w:val="24"/>
        </w:rPr>
        <w:t>prudencia</w:t>
      </w:r>
      <w:r>
        <w:rPr>
          <w:rStyle w:val="Refdenotaalpie"/>
          <w:rFonts w:ascii="Arial" w:hAnsi="Arial" w:cs="Arial"/>
          <w:sz w:val="24"/>
          <w:szCs w:val="24"/>
        </w:rPr>
        <w:footnoteReference w:id="9"/>
      </w:r>
      <w:r w:rsidR="00F5528D" w:rsidRPr="00BD4FC7">
        <w:rPr>
          <w:rFonts w:ascii="Arial" w:hAnsi="Arial" w:cs="Arial"/>
          <w:sz w:val="24"/>
          <w:szCs w:val="24"/>
        </w:rPr>
        <w:t xml:space="preserve"> baj</w:t>
      </w:r>
      <w:r w:rsidR="00F5528D">
        <w:rPr>
          <w:rFonts w:ascii="Arial" w:hAnsi="Arial" w:cs="Arial"/>
          <w:sz w:val="24"/>
          <w:szCs w:val="24"/>
        </w:rPr>
        <w:t>o el texto y rubro siguiente:</w:t>
      </w:r>
    </w:p>
    <w:p w14:paraId="2074AA64" w14:textId="58C16A85" w:rsidR="00F5528D"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fuera una cuestión de subsidiariedad, sino que más bien recalcó que los jueces y todas las autoridades del país estaban obligados a velar por los derechos </w:t>
      </w:r>
      <w:r w:rsidRPr="00BA244C">
        <w:rPr>
          <w:rFonts w:ascii="Arial" w:hAnsi="Arial" w:cs="Arial"/>
          <w:i/>
          <w:sz w:val="24"/>
          <w:szCs w:val="24"/>
        </w:rPr>
        <w:lastRenderedPageBreak/>
        <w:t xml:space="preserve">humanos y que esa vigilancia se traducía, en el caso de los juzgadores, en un problema interpretativo; para ello, se requiere que lleven a cabo efectivamente ese control en aquellos casos en los que la norma que se va a aplicar despierte sospechas para la autoridad </w:t>
      </w:r>
      <w:proofErr w:type="spellStart"/>
      <w:r w:rsidRPr="00BA244C">
        <w:rPr>
          <w:rFonts w:ascii="Arial" w:hAnsi="Arial" w:cs="Arial"/>
          <w:i/>
          <w:sz w:val="24"/>
          <w:szCs w:val="24"/>
        </w:rPr>
        <w:t>aplicadora</w:t>
      </w:r>
      <w:proofErr w:type="spellEnd"/>
      <w:r w:rsidRPr="00BA244C">
        <w:rPr>
          <w:rFonts w:ascii="Arial" w:hAnsi="Arial" w:cs="Arial"/>
          <w:i/>
          <w:sz w:val="24"/>
          <w:szCs w:val="24"/>
        </w:rPr>
        <w:t xml:space="preserve">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0F206090" w14:textId="65E25B41" w:rsidR="00634B74" w:rsidRPr="00BA244C" w:rsidRDefault="00634B74" w:rsidP="00634B74">
      <w:pPr>
        <w:ind w:firstLine="567"/>
        <w:jc w:val="both"/>
        <w:rPr>
          <w:rFonts w:ascii="Arial" w:hAnsi="Arial" w:cs="Arial"/>
          <w:i/>
          <w:sz w:val="24"/>
          <w:szCs w:val="24"/>
        </w:rPr>
      </w:pPr>
      <w:r>
        <w:rPr>
          <w:rFonts w:ascii="Arial" w:hAnsi="Arial" w:cs="Arial"/>
          <w:sz w:val="24"/>
          <w:szCs w:val="24"/>
        </w:rPr>
        <w:t>De igual forma, sirve de sustento la tesis</w:t>
      </w:r>
      <w:r w:rsidR="00927FBA">
        <w:rPr>
          <w:rStyle w:val="Refdenotaalpie"/>
          <w:rFonts w:ascii="Arial" w:hAnsi="Arial" w:cs="Arial"/>
          <w:sz w:val="24"/>
          <w:szCs w:val="24"/>
        </w:rPr>
        <w:footnoteReference w:id="10"/>
      </w:r>
      <w:r w:rsidRPr="00BD4FC7">
        <w:rPr>
          <w:rFonts w:ascii="Arial" w:hAnsi="Arial" w:cs="Arial"/>
          <w:sz w:val="24"/>
          <w:szCs w:val="24"/>
        </w:rPr>
        <w:t xml:space="preserve"> baj</w:t>
      </w:r>
      <w:r>
        <w:rPr>
          <w:rFonts w:ascii="Arial" w:hAnsi="Arial" w:cs="Arial"/>
          <w:sz w:val="24"/>
          <w:szCs w:val="24"/>
        </w:rPr>
        <w:t>o el texto y rubro siguiente:</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“PRINCIPIO DE PROGRESIVIDAD DE LOS DERECHOS HUMANOS. SU NATURALEZA Y FUNCIÓN EN EL ESTADO MEXICANO.</w:t>
      </w:r>
      <w:r w:rsidRPr="00BA244C">
        <w:rPr>
          <w:rFonts w:ascii="Arial" w:hAnsi="Arial" w:cs="Arial"/>
          <w:i/>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138C5677" w14:textId="7BF16033" w:rsidR="00A3040C"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w:t>
      </w:r>
      <w:r w:rsidR="00194400">
        <w:rPr>
          <w:rFonts w:ascii="Arial" w:hAnsi="Arial" w:cs="Arial"/>
          <w:sz w:val="24"/>
          <w:szCs w:val="24"/>
        </w:rPr>
        <w:t>,</w:t>
      </w:r>
      <w:r w:rsidR="009A2945" w:rsidRPr="00BD4FC7">
        <w:rPr>
          <w:rFonts w:ascii="Arial" w:hAnsi="Arial" w:cs="Arial"/>
          <w:sz w:val="24"/>
          <w:szCs w:val="24"/>
        </w:rPr>
        <w:t xml:space="preserve"> en relación con el artículo 208 fracciones II y VI de la Ley de Procedimiento y Justicia Administrativa para el Estado de Oaxaca</w:t>
      </w:r>
      <w:r w:rsidRPr="00BD4FC7">
        <w:rPr>
          <w:rFonts w:ascii="Arial" w:hAnsi="Arial" w:cs="Arial"/>
          <w:sz w:val="24"/>
          <w:szCs w:val="24"/>
        </w:rPr>
        <w:t>, vulnerando con ello el derecho de igualdad del administrad</w:t>
      </w:r>
      <w:r w:rsidR="00D957DA">
        <w:rPr>
          <w:rFonts w:ascii="Arial" w:hAnsi="Arial" w:cs="Arial"/>
          <w:sz w:val="24"/>
          <w:szCs w:val="24"/>
        </w:rPr>
        <w:t>o</w:t>
      </w:r>
      <w:r w:rsidRPr="00BD4FC7">
        <w:rPr>
          <w:rFonts w:ascii="Arial" w:hAnsi="Arial" w:cs="Arial"/>
          <w:sz w:val="24"/>
          <w:szCs w:val="24"/>
        </w:rPr>
        <w:t xml:space="preserve">, </w:t>
      </w:r>
      <w:r w:rsidR="007B31C2">
        <w:rPr>
          <w:rFonts w:ascii="Arial" w:hAnsi="Arial" w:cs="Arial"/>
          <w:sz w:val="24"/>
          <w:szCs w:val="24"/>
        </w:rPr>
        <w:t xml:space="preserve">dado </w:t>
      </w:r>
      <w:r w:rsidRPr="00BD4FC7">
        <w:rPr>
          <w:rFonts w:ascii="Arial" w:hAnsi="Arial" w:cs="Arial"/>
          <w:sz w:val="24"/>
          <w:szCs w:val="24"/>
        </w:rPr>
        <w:t>que no se pronunció respecto de las demás prestaciones a la que tenía derecho</w:t>
      </w:r>
      <w:r w:rsidR="00A3040C">
        <w:rPr>
          <w:rFonts w:ascii="Arial" w:hAnsi="Arial" w:cs="Arial"/>
          <w:sz w:val="24"/>
          <w:szCs w:val="24"/>
        </w:rPr>
        <w:t>, ni tampoco al abstenerse de descontar el porcentaje indicado a la pensión otorgada.</w:t>
      </w:r>
    </w:p>
    <w:p w14:paraId="03EAF687" w14:textId="3C0031BA" w:rsidR="00F5528D" w:rsidRPr="00BD4FC7" w:rsidRDefault="005D5C53" w:rsidP="00F5528D">
      <w:pPr>
        <w:spacing w:line="360" w:lineRule="auto"/>
        <w:ind w:firstLine="567"/>
        <w:jc w:val="both"/>
        <w:rPr>
          <w:rFonts w:ascii="Arial" w:hAnsi="Arial" w:cs="Arial"/>
          <w:sz w:val="24"/>
          <w:szCs w:val="24"/>
        </w:rPr>
      </w:pPr>
      <w:r>
        <w:rPr>
          <w:rFonts w:ascii="Arial" w:hAnsi="Arial" w:cs="Arial"/>
          <w:sz w:val="24"/>
          <w:szCs w:val="24"/>
        </w:rPr>
        <w:t>En congruencia con lo anterior</w:t>
      </w:r>
      <w:r w:rsidR="005F2D18">
        <w:rPr>
          <w:rFonts w:ascii="Arial" w:hAnsi="Arial" w:cs="Arial"/>
          <w:sz w:val="24"/>
          <w:szCs w:val="24"/>
        </w:rPr>
        <w:t>,</w:t>
      </w:r>
      <w:r w:rsidR="00194400">
        <w:rPr>
          <w:rFonts w:ascii="Arial" w:hAnsi="Arial" w:cs="Arial"/>
          <w:sz w:val="24"/>
          <w:szCs w:val="24"/>
        </w:rPr>
        <w:t xml:space="preserve"> </w:t>
      </w:r>
      <w:r w:rsidR="005F2D18">
        <w:rPr>
          <w:rFonts w:ascii="Arial" w:hAnsi="Arial" w:cs="Arial"/>
          <w:sz w:val="24"/>
          <w:szCs w:val="24"/>
        </w:rPr>
        <w:t>el acto controvertido</w:t>
      </w:r>
      <w:r>
        <w:rPr>
          <w:rFonts w:ascii="Arial" w:hAnsi="Arial" w:cs="Arial"/>
          <w:sz w:val="24"/>
          <w:szCs w:val="24"/>
        </w:rPr>
        <w:t xml:space="preserve"> </w:t>
      </w:r>
      <w:r w:rsidR="00F5528D" w:rsidRPr="00BD4FC7">
        <w:rPr>
          <w:rFonts w:ascii="Arial" w:hAnsi="Arial" w:cs="Arial"/>
          <w:sz w:val="24"/>
          <w:szCs w:val="24"/>
        </w:rPr>
        <w:t xml:space="preserve">se encuentra </w:t>
      </w:r>
      <w:r w:rsidR="005F2D18">
        <w:rPr>
          <w:rFonts w:ascii="Arial" w:hAnsi="Arial" w:cs="Arial"/>
          <w:sz w:val="24"/>
          <w:szCs w:val="24"/>
        </w:rPr>
        <w:t>indebidamente</w:t>
      </w:r>
      <w:r w:rsidR="00F5528D" w:rsidRPr="00BD4FC7">
        <w:rPr>
          <w:rFonts w:ascii="Arial" w:hAnsi="Arial" w:cs="Arial"/>
          <w:sz w:val="24"/>
          <w:szCs w:val="24"/>
        </w:rPr>
        <w:t xml:space="preserve"> fundado </w:t>
      </w:r>
      <w:r w:rsidR="005F2D18">
        <w:rPr>
          <w:rFonts w:ascii="Arial" w:hAnsi="Arial" w:cs="Arial"/>
          <w:sz w:val="24"/>
          <w:szCs w:val="24"/>
        </w:rPr>
        <w:t xml:space="preserve">y motivado, </w:t>
      </w:r>
      <w:r w:rsidR="00F5528D" w:rsidRPr="00BD4FC7">
        <w:rPr>
          <w:rFonts w:ascii="Arial" w:hAnsi="Arial" w:cs="Arial"/>
          <w:sz w:val="24"/>
          <w:szCs w:val="24"/>
        </w:rPr>
        <w:t>por</w:t>
      </w:r>
      <w:r>
        <w:rPr>
          <w:rFonts w:ascii="Arial" w:hAnsi="Arial" w:cs="Arial"/>
          <w:sz w:val="24"/>
          <w:szCs w:val="24"/>
        </w:rPr>
        <w:t xml:space="preserve"> lo que </w:t>
      </w:r>
      <w:r w:rsidR="00F5528D" w:rsidRPr="00BD4FC7">
        <w:rPr>
          <w:rFonts w:ascii="Arial" w:hAnsi="Arial" w:cs="Arial"/>
          <w:sz w:val="24"/>
          <w:szCs w:val="24"/>
        </w:rPr>
        <w:t xml:space="preserve">lo procedente es declarar la </w:t>
      </w:r>
      <w:r w:rsidR="00F5528D" w:rsidRPr="00BA244C">
        <w:rPr>
          <w:rFonts w:ascii="Arial" w:hAnsi="Arial" w:cs="Arial"/>
          <w:b/>
          <w:sz w:val="24"/>
          <w:szCs w:val="24"/>
        </w:rPr>
        <w:t>NULIDAD</w:t>
      </w:r>
      <w:r w:rsidR="00F5528D" w:rsidRPr="00BD4FC7">
        <w:rPr>
          <w:rFonts w:ascii="Arial" w:hAnsi="Arial" w:cs="Arial"/>
          <w:sz w:val="24"/>
          <w:szCs w:val="24"/>
        </w:rPr>
        <w:t xml:space="preserve"> del oficio número </w:t>
      </w:r>
      <w:r w:rsidR="00DA4AE9">
        <w:rPr>
          <w:rFonts w:ascii="Arial" w:hAnsi="Arial" w:cs="Arial"/>
          <w:bCs/>
          <w:spacing w:val="-3"/>
          <w:sz w:val="24"/>
          <w:szCs w:val="27"/>
          <w:lang w:val="es-ES_tradnl"/>
        </w:rPr>
        <w:t>*****</w:t>
      </w:r>
      <w:r w:rsidR="00A164E9">
        <w:rPr>
          <w:rFonts w:ascii="Arial" w:hAnsi="Arial" w:cs="Arial"/>
          <w:bCs/>
          <w:spacing w:val="-3"/>
          <w:sz w:val="24"/>
          <w:szCs w:val="27"/>
          <w:lang w:val="es-ES_tradnl"/>
        </w:rPr>
        <w:t>,</w:t>
      </w:r>
      <w:r w:rsidR="0007629D">
        <w:rPr>
          <w:rFonts w:ascii="Arial" w:hAnsi="Arial" w:cs="Arial"/>
          <w:bCs/>
          <w:spacing w:val="-3"/>
          <w:sz w:val="24"/>
          <w:szCs w:val="27"/>
          <w:lang w:val="es-ES_tradnl"/>
        </w:rPr>
        <w:t xml:space="preserve"> de fecha</w:t>
      </w:r>
      <w:r w:rsidR="00283C94">
        <w:rPr>
          <w:rFonts w:ascii="Arial" w:hAnsi="Arial" w:cs="Arial"/>
          <w:bCs/>
          <w:spacing w:val="-3"/>
          <w:sz w:val="24"/>
          <w:szCs w:val="27"/>
          <w:lang w:val="es-ES_tradnl"/>
        </w:rPr>
        <w:t xml:space="preserve"> siete</w:t>
      </w:r>
      <w:r w:rsidR="0007629D">
        <w:rPr>
          <w:rFonts w:ascii="Arial" w:hAnsi="Arial" w:cs="Arial"/>
          <w:bCs/>
          <w:spacing w:val="-3"/>
          <w:sz w:val="24"/>
          <w:szCs w:val="27"/>
          <w:lang w:val="es-ES_tradnl"/>
        </w:rPr>
        <w:t xml:space="preserve"> de</w:t>
      </w:r>
      <w:r w:rsidR="00283C94">
        <w:rPr>
          <w:rFonts w:ascii="Arial" w:hAnsi="Arial" w:cs="Arial"/>
          <w:bCs/>
          <w:spacing w:val="-3"/>
          <w:sz w:val="24"/>
          <w:szCs w:val="27"/>
          <w:lang w:val="es-ES_tradnl"/>
        </w:rPr>
        <w:t xml:space="preserve"> abril</w:t>
      </w:r>
      <w:r w:rsidR="0007629D">
        <w:rPr>
          <w:rFonts w:ascii="Arial" w:hAnsi="Arial" w:cs="Arial"/>
          <w:bCs/>
          <w:spacing w:val="-3"/>
          <w:sz w:val="24"/>
          <w:szCs w:val="27"/>
          <w:lang w:val="es-ES_tradnl"/>
        </w:rPr>
        <w:t xml:space="preserve"> de dos mil veintiuno</w:t>
      </w:r>
      <w:r w:rsidR="00F5528D" w:rsidRPr="00BD4FC7">
        <w:rPr>
          <w:rFonts w:ascii="Arial" w:hAnsi="Arial" w:cs="Arial"/>
          <w:sz w:val="24"/>
          <w:szCs w:val="24"/>
        </w:rPr>
        <w:t xml:space="preserve">, emitido </w:t>
      </w:r>
      <w:r w:rsidR="00F5528D" w:rsidRPr="00BD4FC7">
        <w:rPr>
          <w:rFonts w:ascii="Arial" w:hAnsi="Arial" w:cs="Arial"/>
          <w:sz w:val="24"/>
          <w:szCs w:val="24"/>
        </w:rPr>
        <w:lastRenderedPageBreak/>
        <w:t xml:space="preserve">por el Director General de la Oficina de Pensiones del Estado de Oaxaca, </w:t>
      </w:r>
      <w:r w:rsidR="00F5528D" w:rsidRPr="00DD3FBD">
        <w:rPr>
          <w:rFonts w:ascii="Arial" w:hAnsi="Arial" w:cs="Arial"/>
          <w:b/>
          <w:sz w:val="24"/>
          <w:szCs w:val="24"/>
        </w:rPr>
        <w:t>PARA EL EFECTO</w:t>
      </w:r>
      <w:r w:rsidR="00F5528D" w:rsidRPr="00BD4FC7">
        <w:rPr>
          <w:rFonts w:ascii="Arial" w:hAnsi="Arial" w:cs="Arial"/>
          <w:sz w:val="24"/>
          <w:szCs w:val="24"/>
        </w:rPr>
        <w:t xml:space="preserve"> de que </w:t>
      </w:r>
      <w:bookmarkStart w:id="1" w:name="_Hlk107517012"/>
      <w:r w:rsidR="00F5528D" w:rsidRPr="00BD4FC7">
        <w:rPr>
          <w:rFonts w:ascii="Arial" w:hAnsi="Arial" w:cs="Arial"/>
          <w:sz w:val="24"/>
          <w:szCs w:val="24"/>
        </w:rPr>
        <w:t>la autoridad demandada deje sin efectos el oficio controvertido</w:t>
      </w:r>
      <w:r w:rsidR="00C51051">
        <w:rPr>
          <w:rFonts w:ascii="Arial" w:hAnsi="Arial" w:cs="Arial"/>
          <w:sz w:val="24"/>
          <w:szCs w:val="24"/>
        </w:rPr>
        <w:t xml:space="preserve"> y en un</w:t>
      </w:r>
      <w:r>
        <w:rPr>
          <w:rFonts w:ascii="Arial" w:hAnsi="Arial" w:cs="Arial"/>
          <w:sz w:val="24"/>
          <w:szCs w:val="24"/>
        </w:rPr>
        <w:t>o</w:t>
      </w:r>
      <w:r w:rsidR="00C51051">
        <w:rPr>
          <w:rFonts w:ascii="Arial" w:hAnsi="Arial" w:cs="Arial"/>
          <w:sz w:val="24"/>
          <w:szCs w:val="24"/>
        </w:rPr>
        <w:t xml:space="preserve"> nuevo</w:t>
      </w:r>
      <w:r>
        <w:rPr>
          <w:rFonts w:ascii="Arial" w:hAnsi="Arial" w:cs="Arial"/>
          <w:sz w:val="24"/>
          <w:szCs w:val="24"/>
        </w:rPr>
        <w:t xml:space="preserve"> </w:t>
      </w:r>
      <w:r w:rsidR="00F5528D" w:rsidRPr="00BD4FC7">
        <w:rPr>
          <w:rFonts w:ascii="Arial" w:hAnsi="Arial" w:cs="Arial"/>
          <w:sz w:val="24"/>
          <w:szCs w:val="24"/>
        </w:rPr>
        <w:t>funde y motive</w:t>
      </w:r>
      <w:r w:rsidR="00C51051">
        <w:rPr>
          <w:rFonts w:ascii="Arial" w:hAnsi="Arial" w:cs="Arial"/>
          <w:sz w:val="24"/>
          <w:szCs w:val="24"/>
        </w:rPr>
        <w:t xml:space="preserve"> su determinación, pronunciándose en los </w:t>
      </w:r>
      <w:r w:rsidR="00F5528D" w:rsidRPr="00BD4FC7">
        <w:rPr>
          <w:rFonts w:ascii="Arial" w:hAnsi="Arial" w:cs="Arial"/>
          <w:sz w:val="24"/>
          <w:szCs w:val="24"/>
        </w:rPr>
        <w:t>términos de la presente resolución,</w:t>
      </w:r>
      <w:r>
        <w:rPr>
          <w:rFonts w:ascii="Arial" w:hAnsi="Arial" w:cs="Arial"/>
          <w:sz w:val="24"/>
          <w:szCs w:val="24"/>
        </w:rPr>
        <w:t xml:space="preserve"> </w:t>
      </w:r>
      <w:r w:rsidR="00F5528D">
        <w:rPr>
          <w:rFonts w:ascii="Arial" w:hAnsi="Arial" w:cs="Arial"/>
          <w:sz w:val="24"/>
          <w:szCs w:val="24"/>
        </w:rPr>
        <w:t>donde</w:t>
      </w:r>
      <w:r>
        <w:rPr>
          <w:rFonts w:ascii="Arial" w:hAnsi="Arial" w:cs="Arial"/>
          <w:sz w:val="24"/>
          <w:szCs w:val="24"/>
        </w:rPr>
        <w:t xml:space="preserve"> se</w:t>
      </w:r>
      <w:r w:rsidR="00F5528D">
        <w:rPr>
          <w:rFonts w:ascii="Arial" w:hAnsi="Arial" w:cs="Arial"/>
          <w:sz w:val="24"/>
          <w:szCs w:val="24"/>
        </w:rPr>
        <w:t xml:space="preserve"> haga el reajuste </w:t>
      </w:r>
      <w:r w:rsidR="00F5528D" w:rsidRPr="00BD4FC7">
        <w:rPr>
          <w:rFonts w:ascii="Arial" w:hAnsi="Arial" w:cs="Arial"/>
          <w:sz w:val="24"/>
          <w:szCs w:val="24"/>
        </w:rPr>
        <w:t>de pensión considerando el salario integrado para el efecto de</w:t>
      </w:r>
      <w:r w:rsidR="00F624CE">
        <w:rPr>
          <w:rFonts w:ascii="Arial" w:hAnsi="Arial" w:cs="Arial"/>
          <w:sz w:val="24"/>
          <w:szCs w:val="24"/>
        </w:rPr>
        <w:t xml:space="preserve"> que la</w:t>
      </w:r>
      <w:r w:rsidR="00F5528D" w:rsidRPr="00BD4FC7">
        <w:rPr>
          <w:rFonts w:ascii="Arial" w:hAnsi="Arial" w:cs="Arial"/>
          <w:sz w:val="24"/>
          <w:szCs w:val="24"/>
        </w:rPr>
        <w:t xml:space="preserve"> pensión reclamad</w:t>
      </w:r>
      <w:r w:rsidR="00F624CE">
        <w:rPr>
          <w:rFonts w:ascii="Arial" w:hAnsi="Arial" w:cs="Arial"/>
          <w:sz w:val="24"/>
          <w:szCs w:val="24"/>
        </w:rPr>
        <w:t>a</w:t>
      </w:r>
      <w:r w:rsidR="00194400">
        <w:rPr>
          <w:rFonts w:ascii="Arial" w:hAnsi="Arial" w:cs="Arial"/>
          <w:sz w:val="24"/>
          <w:szCs w:val="24"/>
        </w:rPr>
        <w:t xml:space="preserve"> se</w:t>
      </w:r>
      <w:r w:rsidR="00F5528D" w:rsidRPr="00BD4FC7">
        <w:rPr>
          <w:rFonts w:ascii="Arial" w:hAnsi="Arial" w:cs="Arial"/>
          <w:sz w:val="24"/>
          <w:szCs w:val="24"/>
        </w:rPr>
        <w:t xml:space="preserve"> integ</w:t>
      </w:r>
      <w:r w:rsidR="00194400">
        <w:rPr>
          <w:rFonts w:ascii="Arial" w:hAnsi="Arial" w:cs="Arial"/>
          <w:sz w:val="24"/>
          <w:szCs w:val="24"/>
        </w:rPr>
        <w:t xml:space="preserve">re </w:t>
      </w:r>
      <w:r w:rsidR="00F5528D" w:rsidRPr="00BD4FC7">
        <w:rPr>
          <w:rFonts w:ascii="Arial" w:hAnsi="Arial" w:cs="Arial"/>
          <w:sz w:val="24"/>
          <w:szCs w:val="24"/>
        </w:rPr>
        <w:t>por</w:t>
      </w:r>
      <w:r>
        <w:rPr>
          <w:rFonts w:ascii="Arial" w:hAnsi="Arial" w:cs="Arial"/>
          <w:sz w:val="24"/>
          <w:szCs w:val="24"/>
        </w:rPr>
        <w:t xml:space="preserve"> l</w:t>
      </w:r>
      <w:r w:rsidR="00643516">
        <w:rPr>
          <w:rFonts w:ascii="Arial" w:hAnsi="Arial" w:cs="Arial"/>
          <w:sz w:val="24"/>
          <w:szCs w:val="24"/>
        </w:rPr>
        <w:t>os conceptos</w:t>
      </w:r>
      <w:r w:rsidR="00EF3645">
        <w:rPr>
          <w:rFonts w:ascii="Arial" w:hAnsi="Arial" w:cs="Arial"/>
          <w:sz w:val="24"/>
          <w:szCs w:val="24"/>
        </w:rPr>
        <w:t xml:space="preserve"> de: </w:t>
      </w:r>
      <w:r w:rsidR="00694968" w:rsidRPr="00BD4FC7">
        <w:rPr>
          <w:rFonts w:ascii="Arial" w:hAnsi="Arial" w:cs="Arial"/>
          <w:sz w:val="24"/>
          <w:szCs w:val="24"/>
        </w:rPr>
        <w:t>Canasta Básica (clave 42), Previsión Social</w:t>
      </w:r>
      <w:r w:rsidR="00694968">
        <w:rPr>
          <w:rFonts w:ascii="Arial" w:hAnsi="Arial" w:cs="Arial"/>
          <w:sz w:val="24"/>
          <w:szCs w:val="24"/>
        </w:rPr>
        <w:t xml:space="preserve"> Múltiple (P.S.M.) (clave 43), </w:t>
      </w:r>
      <w:r w:rsidR="00694968" w:rsidRPr="00BD4FC7">
        <w:rPr>
          <w:rFonts w:ascii="Arial" w:hAnsi="Arial" w:cs="Arial"/>
          <w:sz w:val="24"/>
          <w:szCs w:val="24"/>
        </w:rPr>
        <w:t>Estí</w:t>
      </w:r>
      <w:r w:rsidR="00694968">
        <w:rPr>
          <w:rFonts w:ascii="Arial" w:hAnsi="Arial" w:cs="Arial"/>
          <w:sz w:val="24"/>
          <w:szCs w:val="24"/>
        </w:rPr>
        <w:t>mulo (clave 45), Quinquenios (5</w:t>
      </w:r>
      <w:r w:rsidR="00694968" w:rsidRPr="00BD4FC7">
        <w:rPr>
          <w:rFonts w:ascii="Arial" w:hAnsi="Arial" w:cs="Arial"/>
          <w:sz w:val="24"/>
          <w:szCs w:val="24"/>
        </w:rPr>
        <w:t>) (clave 46)</w:t>
      </w:r>
      <w:r w:rsidR="00694968">
        <w:rPr>
          <w:rFonts w:ascii="Arial" w:hAnsi="Arial" w:cs="Arial"/>
          <w:sz w:val="24"/>
          <w:szCs w:val="24"/>
        </w:rPr>
        <w:t>; sin tomar en consideración los conceptos A.S.R.S.P.J. (clave 50) y A.S.R.S.P.J. (C) (clave 52), toda vez que dichos conceptos no se encuentran establecidos en el citado artículo 54 fracción I</w:t>
      </w:r>
      <w:r w:rsidR="00EF3645">
        <w:rPr>
          <w:rFonts w:ascii="Arial" w:hAnsi="Arial" w:cs="Arial"/>
          <w:sz w:val="24"/>
          <w:szCs w:val="24"/>
        </w:rPr>
        <w:t xml:space="preserve"> de la Ley de Pensiones para los trabajadores del Gobierno del Estado, </w:t>
      </w:r>
      <w:r w:rsidR="00B90587">
        <w:rPr>
          <w:rFonts w:ascii="Arial" w:hAnsi="Arial" w:cs="Arial"/>
          <w:sz w:val="24"/>
          <w:szCs w:val="24"/>
        </w:rPr>
        <w:t>más</w:t>
      </w:r>
      <w:r w:rsidR="004A0F9C">
        <w:rPr>
          <w:rFonts w:ascii="Arial" w:hAnsi="Arial" w:cs="Arial"/>
          <w:sz w:val="24"/>
          <w:szCs w:val="24"/>
        </w:rPr>
        <w:t xml:space="preserve"> el</w:t>
      </w:r>
      <w:r w:rsidR="00B90587">
        <w:rPr>
          <w:rFonts w:ascii="Arial" w:hAnsi="Arial" w:cs="Arial"/>
          <w:sz w:val="24"/>
          <w:szCs w:val="24"/>
        </w:rPr>
        <w:t xml:space="preserve"> salario base</w:t>
      </w:r>
      <w:r w:rsidR="00694968">
        <w:rPr>
          <w:rFonts w:ascii="Arial" w:hAnsi="Arial" w:cs="Arial"/>
          <w:sz w:val="24"/>
          <w:szCs w:val="24"/>
        </w:rPr>
        <w:t xml:space="preserve"> señalado en el </w:t>
      </w:r>
      <w:r w:rsidR="00694968" w:rsidRPr="00A66736">
        <w:rPr>
          <w:rFonts w:ascii="Arial" w:hAnsi="Arial" w:cs="Arial"/>
          <w:sz w:val="24"/>
          <w:szCs w:val="24"/>
        </w:rPr>
        <w:t>nombramiento de confianza para efectos de jubilación 066, de fecha</w:t>
      </w:r>
      <w:r w:rsidR="008838C5">
        <w:rPr>
          <w:rFonts w:ascii="Arial" w:hAnsi="Arial" w:cs="Arial"/>
          <w:sz w:val="24"/>
          <w:szCs w:val="24"/>
        </w:rPr>
        <w:t xml:space="preserve"> uno</w:t>
      </w:r>
      <w:r w:rsidR="00694968" w:rsidRPr="00A66736">
        <w:rPr>
          <w:rFonts w:ascii="Arial" w:hAnsi="Arial" w:cs="Arial"/>
          <w:sz w:val="24"/>
          <w:szCs w:val="24"/>
        </w:rPr>
        <w:t xml:space="preserve"> de marzo de</w:t>
      </w:r>
      <w:r w:rsidR="008838C5">
        <w:rPr>
          <w:rFonts w:ascii="Arial" w:hAnsi="Arial" w:cs="Arial"/>
          <w:sz w:val="24"/>
          <w:szCs w:val="24"/>
        </w:rPr>
        <w:t xml:space="preserve"> dos mil veintiuno</w:t>
      </w:r>
      <w:r w:rsidR="00694968">
        <w:rPr>
          <w:rFonts w:ascii="Arial" w:hAnsi="Arial" w:cs="Arial"/>
          <w:sz w:val="24"/>
          <w:szCs w:val="24"/>
        </w:rPr>
        <w:t xml:space="preserv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B90587" w:rsidRPr="004D4D80">
        <w:rPr>
          <w:rFonts w:ascii="Arial" w:hAnsi="Arial" w:cs="Arial"/>
          <w:sz w:val="24"/>
          <w:szCs w:val="24"/>
        </w:rPr>
        <w:t>mismas que igual deberán ser integradas al momento en</w:t>
      </w:r>
      <w:r w:rsidR="00303F0F">
        <w:rPr>
          <w:rFonts w:ascii="Arial" w:hAnsi="Arial" w:cs="Arial"/>
          <w:sz w:val="24"/>
          <w:szCs w:val="24"/>
        </w:rPr>
        <w:t xml:space="preserve"> que</w:t>
      </w:r>
      <w:r w:rsidR="00B90587" w:rsidRPr="004D4D80">
        <w:rPr>
          <w:rFonts w:ascii="Arial" w:hAnsi="Arial" w:cs="Arial"/>
          <w:sz w:val="24"/>
          <w:szCs w:val="24"/>
        </w:rPr>
        <w:t xml:space="preserve"> por ley deban de ser pagadas</w:t>
      </w:r>
      <w:r w:rsidR="00EF3645">
        <w:rPr>
          <w:rFonts w:ascii="Arial" w:hAnsi="Arial" w:cs="Arial"/>
          <w:sz w:val="24"/>
          <w:szCs w:val="24"/>
        </w:rPr>
        <w:t>;</w:t>
      </w:r>
      <w:r w:rsidR="00B90587" w:rsidRPr="004D4D80">
        <w:rPr>
          <w:rFonts w:ascii="Arial" w:hAnsi="Arial" w:cs="Arial"/>
          <w:sz w:val="24"/>
          <w:szCs w:val="24"/>
        </w:rPr>
        <w:t xml:space="preserve"> debiendo igualmente hacer el ajuste a las cantidades que por concepto 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AA45D6">
        <w:rPr>
          <w:rFonts w:ascii="Arial" w:hAnsi="Arial" w:cs="Arial"/>
          <w:sz w:val="24"/>
          <w:szCs w:val="24"/>
        </w:rPr>
        <w:t xml:space="preserve">; </w:t>
      </w:r>
      <w:r w:rsidR="00B90587" w:rsidRPr="00BD4FC7">
        <w:rPr>
          <w:rFonts w:ascii="Arial" w:hAnsi="Arial" w:cs="Arial"/>
          <w:sz w:val="24"/>
          <w:szCs w:val="24"/>
        </w:rPr>
        <w:t>también será importante que no opere el descuento del 9% por concepto de cuota al Fondo de Pensiones</w:t>
      </w:r>
      <w:r w:rsidR="00AA45D6">
        <w:rPr>
          <w:rFonts w:ascii="Arial" w:hAnsi="Arial" w:cs="Arial"/>
          <w:sz w:val="24"/>
          <w:szCs w:val="24"/>
        </w:rPr>
        <w:t>,</w:t>
      </w:r>
      <w:r w:rsidR="00B90587" w:rsidRPr="00BD4FC7">
        <w:rPr>
          <w:rFonts w:ascii="Arial" w:hAnsi="Arial" w:cs="Arial"/>
          <w:sz w:val="24"/>
          <w:szCs w:val="24"/>
        </w:rPr>
        <w:t xml:space="preserve"> por haber sido ya declarado inconstitucional, debiendo devolver </w:t>
      </w:r>
      <w:r w:rsidR="00303F0F">
        <w:rPr>
          <w:rFonts w:ascii="Arial" w:hAnsi="Arial" w:cs="Arial"/>
          <w:sz w:val="24"/>
          <w:szCs w:val="24"/>
        </w:rPr>
        <w:t>a</w:t>
      </w:r>
      <w:r w:rsidR="00283C94">
        <w:rPr>
          <w:rFonts w:ascii="Arial" w:hAnsi="Arial" w:cs="Arial"/>
          <w:sz w:val="24"/>
          <w:szCs w:val="24"/>
        </w:rPr>
        <w:t xml:space="preserve"> la</w:t>
      </w:r>
      <w:r w:rsidR="00B90587" w:rsidRPr="00BD4FC7">
        <w:rPr>
          <w:rFonts w:ascii="Arial" w:hAnsi="Arial" w:cs="Arial"/>
          <w:sz w:val="24"/>
          <w:szCs w:val="24"/>
        </w:rPr>
        <w:t xml:space="preserve"> </w:t>
      </w:r>
      <w:r w:rsidR="00303F0F">
        <w:rPr>
          <w:rFonts w:ascii="Arial" w:hAnsi="Arial" w:cs="Arial"/>
          <w:sz w:val="24"/>
          <w:szCs w:val="24"/>
        </w:rPr>
        <w:t xml:space="preserve">parte </w:t>
      </w:r>
      <w:r w:rsidR="00B90587" w:rsidRPr="00BD4FC7">
        <w:rPr>
          <w:rFonts w:ascii="Arial" w:hAnsi="Arial" w:cs="Arial"/>
          <w:sz w:val="24"/>
          <w:szCs w:val="24"/>
        </w:rPr>
        <w:t>actor</w:t>
      </w:r>
      <w:r w:rsidR="00303F0F">
        <w:rPr>
          <w:rFonts w:ascii="Arial" w:hAnsi="Arial" w:cs="Arial"/>
          <w:sz w:val="24"/>
          <w:szCs w:val="24"/>
        </w:rPr>
        <w:t>a</w:t>
      </w:r>
      <w:r w:rsidR="00B90587" w:rsidRPr="00BD4FC7">
        <w:rPr>
          <w:rFonts w:ascii="Arial" w:hAnsi="Arial" w:cs="Arial"/>
          <w:sz w:val="24"/>
          <w:szCs w:val="24"/>
        </w:rPr>
        <w:t xml:space="preserve"> los descuentos hechos a su pensión desde la fecha en que </w:t>
      </w:r>
      <w:r w:rsidR="00303F0F">
        <w:rPr>
          <w:rFonts w:ascii="Arial" w:hAnsi="Arial" w:cs="Arial"/>
          <w:sz w:val="24"/>
          <w:szCs w:val="24"/>
        </w:rPr>
        <w:t xml:space="preserve">se </w:t>
      </w:r>
      <w:r w:rsidR="00B90587" w:rsidRPr="00BD4FC7">
        <w:rPr>
          <w:rFonts w:ascii="Arial" w:hAnsi="Arial" w:cs="Arial"/>
          <w:sz w:val="24"/>
          <w:szCs w:val="24"/>
        </w:rPr>
        <w:t>le comenzó a pagar y abstenerse de realizar dicho descuento a futuro, por ello</w:t>
      </w:r>
      <w:r w:rsidR="00303F0F">
        <w:rPr>
          <w:rFonts w:ascii="Arial" w:hAnsi="Arial" w:cs="Arial"/>
          <w:sz w:val="24"/>
          <w:szCs w:val="24"/>
        </w:rPr>
        <w:t>,</w:t>
      </w:r>
      <w:r w:rsidR="00B90587" w:rsidRPr="00BD4FC7">
        <w:rPr>
          <w:rFonts w:ascii="Arial" w:hAnsi="Arial" w:cs="Arial"/>
          <w:sz w:val="24"/>
          <w:szCs w:val="24"/>
        </w:rPr>
        <w:t xml:space="preserve">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bookmarkEnd w:id="1"/>
      <w:r w:rsidR="00CA4A02">
        <w:rPr>
          <w:rFonts w:ascii="Arial" w:hAnsi="Arial" w:cs="Arial"/>
          <w:sz w:val="24"/>
          <w:szCs w:val="24"/>
        </w:rPr>
        <w:t>.</w:t>
      </w:r>
    </w:p>
    <w:p w14:paraId="680053B6" w14:textId="6C9116A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w:t>
      </w:r>
      <w:r w:rsidR="00303F0F">
        <w:rPr>
          <w:rStyle w:val="Refdenotaalpie"/>
          <w:rFonts w:ascii="Arial" w:hAnsi="Arial" w:cs="Arial"/>
          <w:sz w:val="24"/>
          <w:szCs w:val="24"/>
        </w:rPr>
        <w:footnoteReference w:id="11"/>
      </w:r>
      <w:r w:rsidRPr="00BD4FC7">
        <w:rPr>
          <w:rFonts w:ascii="Arial" w:hAnsi="Arial" w:cs="Arial"/>
          <w:sz w:val="24"/>
          <w:szCs w:val="24"/>
        </w:rPr>
        <w:t xml:space="preserve">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w:t>
      </w:r>
      <w:r w:rsidRPr="00371D3E">
        <w:rPr>
          <w:rFonts w:ascii="Arial" w:hAnsi="Arial" w:cs="Arial"/>
          <w:i/>
          <w:sz w:val="24"/>
          <w:szCs w:val="24"/>
        </w:rPr>
        <w:lastRenderedPageBreak/>
        <w:t>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1734FAA"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Este Sala</w:t>
      </w:r>
      <w:r w:rsidR="00605D2C">
        <w:rPr>
          <w:rFonts w:cs="Arial"/>
          <w:b w:val="0"/>
          <w:bCs/>
          <w:i w:val="0"/>
          <w:szCs w:val="27"/>
        </w:rPr>
        <w:t xml:space="preserve"> Unitaria</w:t>
      </w:r>
      <w:r w:rsidR="006A5209" w:rsidRPr="006A5209">
        <w:rPr>
          <w:rFonts w:cs="Arial"/>
          <w:b w:val="0"/>
          <w:bCs/>
          <w:i w:val="0"/>
          <w:szCs w:val="27"/>
        </w:rPr>
        <w:t xml:space="preserve">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77970DDB"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DA4AE9">
        <w:rPr>
          <w:rFonts w:cs="Arial"/>
          <w:b w:val="0"/>
          <w:bCs/>
          <w:i w:val="0"/>
          <w:szCs w:val="27"/>
        </w:rPr>
        <w:t>*****</w:t>
      </w:r>
      <w:r w:rsidR="00A164E9">
        <w:rPr>
          <w:rFonts w:cs="Arial"/>
          <w:b w:val="0"/>
          <w:bCs/>
          <w:i w:val="0"/>
          <w:szCs w:val="27"/>
        </w:rPr>
        <w:t>,</w:t>
      </w:r>
      <w:r w:rsidR="00DB3567" w:rsidRPr="00DB3567">
        <w:rPr>
          <w:rFonts w:cs="Arial"/>
          <w:b w:val="0"/>
          <w:bCs/>
          <w:i w:val="0"/>
          <w:szCs w:val="27"/>
        </w:rPr>
        <w:t xml:space="preserve"> de fecha</w:t>
      </w:r>
      <w:r w:rsidR="00972975">
        <w:rPr>
          <w:rFonts w:cs="Arial"/>
          <w:b w:val="0"/>
          <w:bCs/>
          <w:i w:val="0"/>
          <w:szCs w:val="27"/>
        </w:rPr>
        <w:t xml:space="preserve"> siete</w:t>
      </w:r>
      <w:r w:rsidR="00DB3567" w:rsidRPr="00DB3567">
        <w:rPr>
          <w:rFonts w:cs="Arial"/>
          <w:b w:val="0"/>
          <w:bCs/>
          <w:i w:val="0"/>
          <w:szCs w:val="27"/>
        </w:rPr>
        <w:t xml:space="preserve"> de</w:t>
      </w:r>
      <w:r w:rsidR="00972975">
        <w:rPr>
          <w:rFonts w:cs="Arial"/>
          <w:b w:val="0"/>
          <w:bCs/>
          <w:i w:val="0"/>
          <w:szCs w:val="27"/>
        </w:rPr>
        <w:t xml:space="preserve"> abril</w:t>
      </w:r>
      <w:r w:rsidR="00DB3567" w:rsidRPr="00DB3567">
        <w:rPr>
          <w:rFonts w:cs="Arial"/>
          <w:b w:val="0"/>
          <w:bCs/>
          <w:i w:val="0"/>
          <w:szCs w:val="27"/>
        </w:rPr>
        <w:t xml:space="preserve"> de dos mil veintiuno, emitido por el Director General de la Oficina de Pensiones del Estado de Oaxaca</w:t>
      </w:r>
      <w:r w:rsidR="00EB0644" w:rsidRPr="00EB0644">
        <w:rPr>
          <w:rFonts w:cs="Arial"/>
          <w:b w:val="0"/>
          <w:bCs/>
          <w:i w:val="0"/>
          <w:szCs w:val="27"/>
        </w:rPr>
        <w:t xml:space="preserve">, </w:t>
      </w:r>
      <w:r w:rsidR="00EB0644" w:rsidRPr="00EB0644">
        <w:rPr>
          <w:rFonts w:cs="Arial"/>
          <w:bCs/>
          <w:i w:val="0"/>
          <w:szCs w:val="27"/>
        </w:rPr>
        <w:t>PARA EL EFECTO</w:t>
      </w:r>
      <w:r w:rsidR="00EB0644" w:rsidRPr="00EB0644">
        <w:rPr>
          <w:rFonts w:cs="Arial"/>
          <w:b w:val="0"/>
          <w:bCs/>
          <w:i w:val="0"/>
          <w:szCs w:val="27"/>
        </w:rPr>
        <w:t xml:space="preserve"> de que </w:t>
      </w:r>
      <w:r w:rsidR="00DB3567" w:rsidRPr="00DB3567">
        <w:rPr>
          <w:rFonts w:cs="Arial"/>
          <w:b w:val="0"/>
          <w:bCs/>
          <w:i w:val="0"/>
          <w:szCs w:val="27"/>
        </w:rPr>
        <w:t>la autoridad demandada deje sin efectos el oficio controvertido y</w:t>
      </w:r>
      <w:r w:rsidR="00926D31">
        <w:rPr>
          <w:rFonts w:cs="Arial"/>
          <w:b w:val="0"/>
          <w:bCs/>
          <w:i w:val="0"/>
          <w:szCs w:val="27"/>
        </w:rPr>
        <w:t xml:space="preserve"> en un</w:t>
      </w:r>
      <w:r w:rsidR="00B21AEF">
        <w:rPr>
          <w:rFonts w:cs="Arial"/>
          <w:b w:val="0"/>
          <w:bCs/>
          <w:i w:val="0"/>
          <w:szCs w:val="27"/>
        </w:rPr>
        <w:t>o</w:t>
      </w:r>
      <w:r w:rsidR="00926D31">
        <w:rPr>
          <w:rFonts w:cs="Arial"/>
          <w:b w:val="0"/>
          <w:bCs/>
          <w:i w:val="0"/>
          <w:szCs w:val="27"/>
        </w:rPr>
        <w:t xml:space="preserve"> nuevo</w:t>
      </w:r>
      <w:r w:rsidR="00DB3567" w:rsidRPr="00DB3567">
        <w:rPr>
          <w:rFonts w:cs="Arial"/>
          <w:b w:val="0"/>
          <w:bCs/>
          <w:i w:val="0"/>
          <w:szCs w:val="27"/>
        </w:rPr>
        <w:t xml:space="preserve"> funde y motive</w:t>
      </w:r>
      <w:r w:rsidR="00926D31">
        <w:rPr>
          <w:rFonts w:cs="Arial"/>
          <w:b w:val="0"/>
          <w:bCs/>
          <w:i w:val="0"/>
          <w:szCs w:val="27"/>
        </w:rPr>
        <w:t xml:space="preserve"> su determinación, pronunciándose en</w:t>
      </w:r>
      <w:r w:rsidR="00DB3567" w:rsidRPr="00DB3567">
        <w:rPr>
          <w:rFonts w:cs="Arial"/>
          <w:b w:val="0"/>
          <w:bCs/>
          <w:i w:val="0"/>
          <w:szCs w:val="27"/>
        </w:rPr>
        <w:t xml:space="preserve"> los términos de la presente resolución,</w:t>
      </w:r>
      <w:r w:rsidR="00B21AEF">
        <w:rPr>
          <w:rFonts w:cs="Arial"/>
          <w:b w:val="0"/>
          <w:bCs/>
          <w:i w:val="0"/>
          <w:szCs w:val="27"/>
        </w:rPr>
        <w:t xml:space="preserve"> integra</w:t>
      </w:r>
      <w:r w:rsidR="008600A9">
        <w:rPr>
          <w:rFonts w:cs="Arial"/>
          <w:b w:val="0"/>
          <w:bCs/>
          <w:i w:val="0"/>
          <w:szCs w:val="27"/>
        </w:rPr>
        <w:t>n</w:t>
      </w:r>
      <w:r w:rsidR="00B21AEF">
        <w:rPr>
          <w:rFonts w:cs="Arial"/>
          <w:b w:val="0"/>
          <w:bCs/>
          <w:i w:val="0"/>
          <w:szCs w:val="27"/>
        </w:rPr>
        <w:t xml:space="preserve">do </w:t>
      </w:r>
      <w:r w:rsidR="00DB3567" w:rsidRPr="00DB3567">
        <w:rPr>
          <w:rFonts w:cs="Arial"/>
          <w:b w:val="0"/>
          <w:bCs/>
          <w:i w:val="0"/>
          <w:szCs w:val="27"/>
        </w:rPr>
        <w:t>los conceptos</w:t>
      </w:r>
      <w:r w:rsidR="008600A9">
        <w:rPr>
          <w:rFonts w:cs="Arial"/>
          <w:b w:val="0"/>
          <w:bCs/>
          <w:i w:val="0"/>
          <w:szCs w:val="27"/>
        </w:rPr>
        <w:t xml:space="preserve"> de: </w:t>
      </w:r>
      <w:r w:rsidR="00F66423" w:rsidRPr="00F66423">
        <w:rPr>
          <w:rFonts w:cs="Arial"/>
          <w:b w:val="0"/>
          <w:bCs/>
          <w:i w:val="0"/>
          <w:szCs w:val="27"/>
        </w:rPr>
        <w:t xml:space="preserve">Canasta Básica (clave 42), Previsión Social Múltiple (P.S.M.) (clave 43), Estímulo (clave 45), Quinquenios (5) (clave 46); sin tomar en consideración los conceptos A.S.R.S.P.J. (clave 50) y A.S.R.S.P.J. (C) (clave 52), toda vez que dichos conceptos no se encuentran establecidos en el citado artículo 54 fracción I de la Ley de Pensiones para los trabajadores del Gobierno del Estado, más el </w:t>
      </w:r>
      <w:r w:rsidR="00F66423" w:rsidRPr="00F66423">
        <w:rPr>
          <w:rFonts w:cs="Arial"/>
          <w:b w:val="0"/>
          <w:bCs/>
          <w:i w:val="0"/>
          <w:szCs w:val="27"/>
        </w:rPr>
        <w:lastRenderedPageBreak/>
        <w:t>salario base señalado en el nombramiento de confianza para efectos de jubilación 066, de fecha</w:t>
      </w:r>
      <w:r w:rsidR="00B04B28">
        <w:rPr>
          <w:rFonts w:cs="Arial"/>
          <w:b w:val="0"/>
          <w:bCs/>
          <w:i w:val="0"/>
          <w:szCs w:val="27"/>
        </w:rPr>
        <w:t xml:space="preserve"> uno</w:t>
      </w:r>
      <w:r w:rsidR="00F66423" w:rsidRPr="00F66423">
        <w:rPr>
          <w:rFonts w:cs="Arial"/>
          <w:b w:val="0"/>
          <w:bCs/>
          <w:i w:val="0"/>
          <w:szCs w:val="27"/>
        </w:rPr>
        <w:t xml:space="preserve"> de marzo de </w:t>
      </w:r>
      <w:r w:rsidR="00B04B28">
        <w:rPr>
          <w:rFonts w:cs="Arial"/>
          <w:b w:val="0"/>
          <w:bCs/>
          <w:i w:val="0"/>
          <w:szCs w:val="27"/>
        </w:rPr>
        <w:t xml:space="preserve">dos mil veintiuno </w:t>
      </w:r>
      <w:r w:rsidR="00F66423" w:rsidRPr="00F66423">
        <w:rPr>
          <w:rFonts w:cs="Arial"/>
          <w:b w:val="0"/>
          <w:bCs/>
          <w:i w:val="0"/>
          <w:szCs w:val="27"/>
        </w:rPr>
        <w:t>(con 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 también será importante que no opere el descuento del 9% por concepto de cuota al Fondo de Pensiones, por haber sido ya declarado inconstitucional, debiendo devolver a la parte actora los descuentos hechos a su pensión desde la fecha en que se le comenzó a pagar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w:t>
      </w:r>
      <w:r w:rsidR="00A570FF">
        <w:rPr>
          <w:rFonts w:cs="Arial"/>
          <w:b w:val="0"/>
          <w:bCs/>
          <w:i w:val="0"/>
          <w:szCs w:val="27"/>
        </w:rPr>
        <w:t>QUIN</w:t>
      </w:r>
      <w:r w:rsidR="00540DC8" w:rsidRPr="006F0975">
        <w:rPr>
          <w:rFonts w:cs="Arial"/>
          <w:b w:val="0"/>
          <w:bCs/>
          <w:i w:val="0"/>
          <w:szCs w:val="27"/>
        </w:rPr>
        <w:t>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02F20DFE"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4008316F" w14:textId="77777777" w:rsidR="001B68B4" w:rsidRDefault="001B68B4" w:rsidP="006B2626">
      <w:pPr>
        <w:widowControl w:val="0"/>
        <w:spacing w:line="360" w:lineRule="auto"/>
        <w:ind w:right="51" w:firstLine="567"/>
        <w:jc w:val="both"/>
        <w:rPr>
          <w:rFonts w:ascii="Arial" w:eastAsia="Times New Roman" w:hAnsi="Arial" w:cs="Arial"/>
          <w:sz w:val="24"/>
          <w:szCs w:val="24"/>
          <w:lang w:val="es-ES" w:eastAsia="es-ES"/>
        </w:rPr>
      </w:pPr>
    </w:p>
    <w:p w14:paraId="22F26218" w14:textId="44023773" w:rsidR="004B22DE" w:rsidRPr="00604752" w:rsidRDefault="004B22DE" w:rsidP="00DB3567">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155D40C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358AB06A"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49EAD19"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66362B5" w14:textId="77777777" w:rsidR="001B68B4"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5DCEB6A8"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E424371"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8C1C16">
      <w:headerReference w:type="even" r:id="rId8"/>
      <w:headerReference w:type="default" r:id="rId9"/>
      <w:footerReference w:type="default" r:id="rId10"/>
      <w:headerReference w:type="first" r:id="rId11"/>
      <w:pgSz w:w="12240" w:h="20160" w:code="5"/>
      <w:pgMar w:top="1520"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F5858" w14:textId="77777777" w:rsidR="00DA798D" w:rsidRDefault="00DA798D" w:rsidP="00604752">
      <w:pPr>
        <w:spacing w:after="0" w:line="240" w:lineRule="auto"/>
      </w:pPr>
      <w:r>
        <w:separator/>
      </w:r>
    </w:p>
  </w:endnote>
  <w:endnote w:type="continuationSeparator" w:id="0">
    <w:p w14:paraId="6A3EC1C8" w14:textId="77777777" w:rsidR="00DA798D" w:rsidRDefault="00DA798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10CF7E96"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A5CAE" w:rsidRPr="00AA5CAE">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902B0" w14:textId="77777777" w:rsidR="00DA798D" w:rsidRDefault="00DA798D" w:rsidP="00604752">
      <w:pPr>
        <w:spacing w:after="0" w:line="240" w:lineRule="auto"/>
      </w:pPr>
      <w:r>
        <w:separator/>
      </w:r>
    </w:p>
  </w:footnote>
  <w:footnote w:type="continuationSeparator" w:id="0">
    <w:p w14:paraId="5F064758" w14:textId="77777777" w:rsidR="00DA798D" w:rsidRDefault="00DA798D" w:rsidP="00604752">
      <w:pPr>
        <w:spacing w:after="0" w:line="240" w:lineRule="auto"/>
      </w:pPr>
      <w:r>
        <w:continuationSeparator/>
      </w:r>
    </w:p>
  </w:footnote>
  <w:footnote w:id="1">
    <w:p w14:paraId="3F37A4BB" w14:textId="1658CD9B" w:rsidR="00826202" w:rsidRPr="00826202" w:rsidRDefault="00826202" w:rsidP="00826202">
      <w:pPr>
        <w:pStyle w:val="Textonotapie"/>
        <w:jc w:val="both"/>
        <w:rPr>
          <w:rFonts w:ascii="Arial" w:hAnsi="Arial" w:cs="Arial"/>
        </w:rPr>
      </w:pPr>
      <w:r w:rsidRPr="00826202">
        <w:rPr>
          <w:rStyle w:val="Refdenotaalpie"/>
          <w:rFonts w:ascii="Arial" w:hAnsi="Arial" w:cs="Arial"/>
          <w:sz w:val="18"/>
          <w:szCs w:val="18"/>
        </w:rPr>
        <w:footnoteRef/>
      </w:r>
      <w:r w:rsidRPr="00826202">
        <w:rPr>
          <w:rFonts w:ascii="Arial" w:hAnsi="Arial" w:cs="Arial"/>
          <w:sz w:val="18"/>
          <w:szCs w:val="18"/>
        </w:rPr>
        <w:t xml:space="preserve"> Cantidad que se advierte del dictamen de jubilación, y que a su vez hace referencia que dicha cantidad fue autorizada en el nombramiento de confianza para efectos de jubilación 066, de fecha 01 de marzo de 2021.</w:t>
      </w:r>
    </w:p>
  </w:footnote>
  <w:footnote w:id="2">
    <w:p w14:paraId="5CAE6A92" w14:textId="03584CF0" w:rsidR="00007B0E" w:rsidRPr="000E0AE6" w:rsidRDefault="00007B0E" w:rsidP="000E0AE6">
      <w:pPr>
        <w:pStyle w:val="temp"/>
        <w:shd w:val="clear" w:color="auto" w:fill="FFFFFF"/>
        <w:spacing w:before="0" w:beforeAutospacing="0" w:after="0" w:afterAutospacing="0"/>
        <w:jc w:val="both"/>
        <w:rPr>
          <w:rFonts w:ascii="Arial" w:hAnsi="Arial" w:cs="Arial"/>
          <w:color w:val="212529"/>
          <w:sz w:val="18"/>
          <w:szCs w:val="18"/>
        </w:rPr>
      </w:pPr>
      <w:r>
        <w:rPr>
          <w:rStyle w:val="Refdenotaalpie"/>
        </w:rPr>
        <w:footnoteRef/>
      </w:r>
      <w:r>
        <w:t xml:space="preserve"> </w:t>
      </w:r>
      <w:r w:rsidR="00DF058C" w:rsidRPr="000E0AE6">
        <w:rPr>
          <w:rFonts w:ascii="Arial" w:hAnsi="Arial" w:cs="Arial"/>
          <w:sz w:val="18"/>
          <w:szCs w:val="18"/>
        </w:rPr>
        <w:t>Jurisprudencia número 2a.</w:t>
      </w:r>
      <w:r w:rsidR="00DF058C" w:rsidRPr="000E0AE6">
        <w:rPr>
          <w:rFonts w:ascii="Arial" w:hAnsi="Arial" w:cs="Arial"/>
          <w:color w:val="212529"/>
          <w:sz w:val="18"/>
          <w:szCs w:val="18"/>
        </w:rPr>
        <w:t xml:space="preserve">/J. 204/2007, con número de registro </w:t>
      </w:r>
      <w:r w:rsidR="000E0AE6" w:rsidRPr="000E0AE6">
        <w:rPr>
          <w:rFonts w:ascii="Arial" w:hAnsi="Arial" w:cs="Arial"/>
          <w:color w:val="212529"/>
          <w:sz w:val="18"/>
          <w:szCs w:val="18"/>
          <w:shd w:val="clear" w:color="auto" w:fill="FFFFFF"/>
        </w:rPr>
        <w:t>170892</w:t>
      </w:r>
      <w:r w:rsidR="000E0AE6">
        <w:rPr>
          <w:rFonts w:ascii="Arial" w:hAnsi="Arial" w:cs="Arial"/>
          <w:color w:val="212529"/>
          <w:sz w:val="18"/>
          <w:szCs w:val="18"/>
          <w:shd w:val="clear" w:color="auto" w:fill="FFFFFF"/>
        </w:rPr>
        <w:t>,</w:t>
      </w:r>
      <w:r w:rsidR="000E0AE6" w:rsidRPr="000E0AE6">
        <w:rPr>
          <w:rFonts w:ascii="Arial" w:hAnsi="Arial" w:cs="Arial"/>
          <w:color w:val="212529"/>
          <w:sz w:val="18"/>
          <w:szCs w:val="18"/>
          <w:shd w:val="clear" w:color="auto" w:fill="FFFFFF"/>
        </w:rPr>
        <w:t xml:space="preserve"> publicada en el Semanario Judicial de la Federación y su Gaceta.</w:t>
      </w:r>
      <w:r w:rsidR="000E0AE6" w:rsidRPr="000E0AE6">
        <w:rPr>
          <w:rFonts w:ascii="Arial" w:hAnsi="Arial" w:cs="Arial"/>
          <w:color w:val="212529"/>
          <w:sz w:val="18"/>
          <w:szCs w:val="18"/>
        </w:rPr>
        <w:t xml:space="preserve"> </w:t>
      </w:r>
      <w:r w:rsidR="000E0AE6"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3">
    <w:p w14:paraId="12667031" w14:textId="7F8429F3" w:rsidR="00A862AC" w:rsidRPr="00A862AC" w:rsidRDefault="00A862AC" w:rsidP="00A862AC">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Circuito</w:t>
      </w:r>
      <w:r w:rsidR="00E5441E">
        <w:rPr>
          <w:rFonts w:ascii="Arial" w:hAnsi="Arial" w:cs="Arial"/>
          <w:sz w:val="18"/>
          <w:szCs w:val="18"/>
        </w:rPr>
        <w:t xml:space="preserve"> </w:t>
      </w:r>
      <w:r w:rsidRPr="00A862AC">
        <w:rPr>
          <w:rFonts w:ascii="Arial" w:hAnsi="Arial" w:cs="Arial"/>
          <w:sz w:val="18"/>
          <w:szCs w:val="18"/>
        </w:rPr>
        <w:t xml:space="preserve">en el Semanario Judicial de la Federación y su Gaceta, Tomo XXV, Página 1889, Novena Época, </w:t>
      </w:r>
      <w:proofErr w:type="gramStart"/>
      <w:r w:rsidRPr="00A862AC">
        <w:rPr>
          <w:rFonts w:ascii="Arial" w:hAnsi="Arial" w:cs="Arial"/>
          <w:sz w:val="18"/>
          <w:szCs w:val="18"/>
        </w:rPr>
        <w:t>Febrero</w:t>
      </w:r>
      <w:proofErr w:type="gramEnd"/>
      <w:r w:rsidRPr="00A862AC">
        <w:rPr>
          <w:rFonts w:ascii="Arial" w:hAnsi="Arial" w:cs="Arial"/>
          <w:sz w:val="18"/>
          <w:szCs w:val="18"/>
        </w:rPr>
        <w:t xml:space="preserve"> de 2007.</w:t>
      </w:r>
    </w:p>
  </w:footnote>
  <w:footnote w:id="4">
    <w:p w14:paraId="3E9399B7" w14:textId="12CF206F" w:rsidR="00543372" w:rsidRPr="00543372" w:rsidRDefault="00543372" w:rsidP="00543372">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sidR="006069A1">
        <w:rPr>
          <w:rFonts w:ascii="Arial" w:hAnsi="Arial" w:cs="Arial"/>
          <w:sz w:val="18"/>
          <w:szCs w:val="18"/>
        </w:rPr>
        <w:t>.</w:t>
      </w:r>
    </w:p>
  </w:footnote>
  <w:footnote w:id="5">
    <w:p w14:paraId="1ED8A39B" w14:textId="00B7D69A" w:rsidR="00521AFD" w:rsidRPr="00521AFD" w:rsidRDefault="00521AFD" w:rsidP="00521AFD">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 xml:space="preserve">en el Semanario Judicial de la Federación, Libro 47, </w:t>
      </w:r>
      <w:proofErr w:type="gramStart"/>
      <w:r w:rsidRPr="00521AFD">
        <w:rPr>
          <w:rFonts w:ascii="Arial" w:hAnsi="Arial" w:cs="Arial"/>
          <w:sz w:val="18"/>
          <w:szCs w:val="18"/>
        </w:rPr>
        <w:t>Octubre</w:t>
      </w:r>
      <w:proofErr w:type="gramEnd"/>
      <w:r w:rsidRPr="00521AFD">
        <w:rPr>
          <w:rFonts w:ascii="Arial" w:hAnsi="Arial" w:cs="Arial"/>
          <w:sz w:val="18"/>
          <w:szCs w:val="18"/>
        </w:rPr>
        <w:t xml:space="preserve"> de 2017, Tomo IV, página 2418, Décima Época</w:t>
      </w:r>
      <w:r w:rsidR="002D38F6">
        <w:rPr>
          <w:rFonts w:ascii="Arial" w:hAnsi="Arial" w:cs="Arial"/>
          <w:sz w:val="18"/>
          <w:szCs w:val="18"/>
        </w:rPr>
        <w:t>.</w:t>
      </w:r>
    </w:p>
  </w:footnote>
  <w:footnote w:id="6">
    <w:p w14:paraId="2CA8BD28" w14:textId="472F2D9E" w:rsidR="00EB533B" w:rsidRPr="00EB533B" w:rsidRDefault="00EB533B" w:rsidP="00EB533B">
      <w:pPr>
        <w:pStyle w:val="Textonotapie"/>
        <w:jc w:val="both"/>
        <w:rPr>
          <w:rFonts w:ascii="Arial" w:hAnsi="Arial" w:cs="Arial"/>
        </w:rPr>
      </w:pPr>
      <w:r w:rsidRPr="00EB533B">
        <w:rPr>
          <w:rStyle w:val="Refdenotaalpie"/>
          <w:rFonts w:ascii="Arial" w:hAnsi="Arial" w:cs="Arial"/>
          <w:sz w:val="18"/>
          <w:szCs w:val="18"/>
        </w:rPr>
        <w:footnoteRef/>
      </w:r>
      <w:r w:rsidRPr="00EB533B">
        <w:rPr>
          <w:rFonts w:ascii="Arial" w:hAnsi="Arial" w:cs="Arial"/>
          <w:sz w:val="18"/>
          <w:szCs w:val="18"/>
        </w:rPr>
        <w:t xml:space="preserve"> Tesis número 2511, con número de registro 903184, por el Pleno de la Suprema Corte de Justicia de la Nación, publicada en el Apéndice 2000. Tomo I, Const., P.R. SCJN, página 1745. Sexta Época. Materia Constitucional.</w:t>
      </w:r>
    </w:p>
  </w:footnote>
  <w:footnote w:id="7">
    <w:p w14:paraId="52360A45" w14:textId="5DA3F55D" w:rsidR="00F25C88" w:rsidRDefault="00F25C88" w:rsidP="00F25C88">
      <w:pPr>
        <w:pStyle w:val="Textonotapie"/>
        <w:jc w:val="both"/>
        <w:rPr>
          <w:rFonts w:ascii="Arial" w:hAnsi="Arial" w:cs="Arial"/>
          <w:sz w:val="18"/>
          <w:szCs w:val="18"/>
        </w:rPr>
      </w:pPr>
      <w:r w:rsidRPr="00F25C88">
        <w:rPr>
          <w:rStyle w:val="Refdenotaalpie"/>
          <w:rFonts w:ascii="Arial" w:hAnsi="Arial" w:cs="Arial"/>
          <w:sz w:val="18"/>
          <w:szCs w:val="18"/>
        </w:rPr>
        <w:footnoteRef/>
      </w:r>
      <w:r w:rsidRPr="00F25C88">
        <w:rPr>
          <w:rFonts w:ascii="Arial" w:hAnsi="Arial" w:cs="Arial"/>
          <w:sz w:val="18"/>
          <w:szCs w:val="18"/>
        </w:rPr>
        <w:t xml:space="preserve"> Jurisprudencia número XIII.T.A. J/1 (10a.), con número de registro 2001989, por el Tribunal Colegiado en Materias de Trabajo y Administrativa del Décimo Tercer Circuito, publicada en el Semanario Judicial de la Federación y su Gaceta. Libro XIII, </w:t>
      </w:r>
      <w:proofErr w:type="gramStart"/>
      <w:r w:rsidRPr="00F25C88">
        <w:rPr>
          <w:rFonts w:ascii="Arial" w:hAnsi="Arial" w:cs="Arial"/>
          <w:sz w:val="18"/>
          <w:szCs w:val="18"/>
        </w:rPr>
        <w:t>Octubre</w:t>
      </w:r>
      <w:proofErr w:type="gramEnd"/>
      <w:r w:rsidRPr="00F25C88">
        <w:rPr>
          <w:rFonts w:ascii="Arial" w:hAnsi="Arial" w:cs="Arial"/>
          <w:sz w:val="18"/>
          <w:szCs w:val="18"/>
        </w:rPr>
        <w:t xml:space="preserve"> de 2012, Tomo 4, página 2177. Décima Ép</w:t>
      </w:r>
      <w:r w:rsidR="00437F8D">
        <w:rPr>
          <w:rFonts w:ascii="Arial" w:hAnsi="Arial" w:cs="Arial"/>
          <w:sz w:val="18"/>
          <w:szCs w:val="18"/>
        </w:rPr>
        <w:t>o</w:t>
      </w:r>
      <w:r w:rsidRPr="00F25C88">
        <w:rPr>
          <w:rFonts w:ascii="Arial" w:hAnsi="Arial" w:cs="Arial"/>
          <w:sz w:val="18"/>
          <w:szCs w:val="18"/>
        </w:rPr>
        <w:t>ca. Materia Constitucional, Administrativa.</w:t>
      </w:r>
    </w:p>
    <w:p w14:paraId="4E24B346" w14:textId="77777777" w:rsidR="00437F8D" w:rsidRPr="00F25C88" w:rsidRDefault="00437F8D" w:rsidP="00F25C88">
      <w:pPr>
        <w:pStyle w:val="Textonotapie"/>
        <w:jc w:val="both"/>
        <w:rPr>
          <w:rFonts w:ascii="Arial" w:hAnsi="Arial" w:cs="Arial"/>
        </w:rPr>
      </w:pPr>
    </w:p>
  </w:footnote>
  <w:footnote w:id="8">
    <w:p w14:paraId="0BCF3933" w14:textId="4EE6B8DF" w:rsidR="00437F8D" w:rsidRPr="00437F8D" w:rsidRDefault="00437F8D" w:rsidP="00437F8D">
      <w:pPr>
        <w:pStyle w:val="Textonotapie"/>
        <w:jc w:val="both"/>
        <w:rPr>
          <w:rFonts w:ascii="Arial" w:hAnsi="Arial" w:cs="Arial"/>
        </w:rPr>
      </w:pPr>
      <w:r w:rsidRPr="00437F8D">
        <w:rPr>
          <w:rStyle w:val="Refdenotaalpie"/>
          <w:rFonts w:ascii="Arial" w:hAnsi="Arial" w:cs="Arial"/>
          <w:sz w:val="18"/>
          <w:szCs w:val="18"/>
        </w:rPr>
        <w:footnoteRef/>
      </w:r>
      <w:r w:rsidRPr="00437F8D">
        <w:rPr>
          <w:rFonts w:ascii="Arial" w:hAnsi="Arial" w:cs="Arial"/>
          <w:sz w:val="18"/>
          <w:szCs w:val="18"/>
        </w:rPr>
        <w:t xml:space="preserve"> Jurisprudencia número XIII.T.A. J/2 (10a.), con número de registro 2007629, por el Tribunal Colegiado en Materias de Trabajo y Administrativa del Décimo Tercer Circuito, publicada en la Gaceta del Semanario Judicial de la Federación. Libro 11, </w:t>
      </w:r>
      <w:proofErr w:type="gramStart"/>
      <w:r w:rsidRPr="00437F8D">
        <w:rPr>
          <w:rFonts w:ascii="Arial" w:hAnsi="Arial" w:cs="Arial"/>
          <w:sz w:val="18"/>
          <w:szCs w:val="18"/>
        </w:rPr>
        <w:t>Octubre</w:t>
      </w:r>
      <w:proofErr w:type="gramEnd"/>
      <w:r w:rsidRPr="00437F8D">
        <w:rPr>
          <w:rFonts w:ascii="Arial" w:hAnsi="Arial" w:cs="Arial"/>
          <w:sz w:val="18"/>
          <w:szCs w:val="18"/>
        </w:rPr>
        <w:t xml:space="preserve"> de 2014, Tomo III, página 2512</w:t>
      </w:r>
      <w:r w:rsidR="00AB0285">
        <w:rPr>
          <w:rFonts w:ascii="Arial" w:hAnsi="Arial" w:cs="Arial"/>
          <w:sz w:val="18"/>
          <w:szCs w:val="18"/>
        </w:rPr>
        <w:t>,</w:t>
      </w:r>
      <w:r w:rsidRPr="00437F8D">
        <w:rPr>
          <w:rFonts w:ascii="Arial" w:hAnsi="Arial" w:cs="Arial"/>
          <w:sz w:val="18"/>
          <w:szCs w:val="18"/>
        </w:rPr>
        <w:t xml:space="preserve"> Décima Época</w:t>
      </w:r>
      <w:r w:rsidR="00AB0285">
        <w:rPr>
          <w:rFonts w:ascii="Arial" w:hAnsi="Arial" w:cs="Arial"/>
          <w:sz w:val="18"/>
          <w:szCs w:val="18"/>
        </w:rPr>
        <w:t>,</w:t>
      </w:r>
      <w:r w:rsidRPr="00437F8D">
        <w:rPr>
          <w:rFonts w:ascii="Arial" w:hAnsi="Arial" w:cs="Arial"/>
          <w:sz w:val="18"/>
          <w:szCs w:val="18"/>
        </w:rPr>
        <w:t xml:space="preserve"> Materia Constitucional, Administrativa.</w:t>
      </w:r>
    </w:p>
  </w:footnote>
  <w:footnote w:id="9">
    <w:p w14:paraId="19B7015E" w14:textId="1B135D35" w:rsidR="00E212AE" w:rsidRPr="00634B74" w:rsidRDefault="00E212AE" w:rsidP="00E212AE">
      <w:pPr>
        <w:pStyle w:val="Textonotapie"/>
        <w:jc w:val="both"/>
        <w:rPr>
          <w:rFonts w:ascii="Arial" w:hAnsi="Arial" w:cs="Arial"/>
        </w:rPr>
      </w:pPr>
      <w:r w:rsidRPr="00634B74">
        <w:rPr>
          <w:rStyle w:val="Refdenotaalpie"/>
          <w:rFonts w:ascii="Arial" w:hAnsi="Arial" w:cs="Arial"/>
          <w:sz w:val="18"/>
          <w:szCs w:val="18"/>
        </w:rPr>
        <w:footnoteRef/>
      </w:r>
      <w:r w:rsidRPr="00634B74">
        <w:rPr>
          <w:rFonts w:ascii="Arial" w:hAnsi="Arial" w:cs="Arial"/>
          <w:sz w:val="18"/>
          <w:szCs w:val="18"/>
        </w:rPr>
        <w:t xml:space="preserve"> Jurisprudencia número 1a./J. 38/2015, con número de registro 2009179, por la Primera Sala de la Suprema Corte de Justicia de la Nación, publicada en la Gaceta del Semanario Judicial de la Federación, Libro 18, Pág. 186, Décima Época, </w:t>
      </w:r>
      <w:proofErr w:type="gramStart"/>
      <w:r w:rsidRPr="00634B74">
        <w:rPr>
          <w:rFonts w:ascii="Arial" w:hAnsi="Arial" w:cs="Arial"/>
          <w:sz w:val="18"/>
          <w:szCs w:val="18"/>
        </w:rPr>
        <w:t>Mayo</w:t>
      </w:r>
      <w:proofErr w:type="gramEnd"/>
      <w:r w:rsidRPr="00634B74">
        <w:rPr>
          <w:rFonts w:ascii="Arial" w:hAnsi="Arial" w:cs="Arial"/>
          <w:sz w:val="18"/>
          <w:szCs w:val="18"/>
        </w:rPr>
        <w:t xml:space="preserve"> de 2015.</w:t>
      </w:r>
    </w:p>
  </w:footnote>
  <w:footnote w:id="10">
    <w:p w14:paraId="37D3AF72" w14:textId="4662E921" w:rsidR="00927FBA" w:rsidRPr="00927FBA" w:rsidRDefault="00927FBA" w:rsidP="00927FBA">
      <w:pPr>
        <w:pStyle w:val="Textonotapie"/>
        <w:jc w:val="both"/>
        <w:rPr>
          <w:rFonts w:ascii="Arial" w:hAnsi="Arial" w:cs="Arial"/>
        </w:rPr>
      </w:pPr>
      <w:r w:rsidRPr="00927FBA">
        <w:rPr>
          <w:rStyle w:val="Refdenotaalpie"/>
          <w:rFonts w:ascii="Arial" w:hAnsi="Arial" w:cs="Arial"/>
          <w:sz w:val="18"/>
          <w:szCs w:val="18"/>
        </w:rPr>
        <w:footnoteRef/>
      </w:r>
      <w:r w:rsidRPr="00927FBA">
        <w:rPr>
          <w:rFonts w:ascii="Arial" w:hAnsi="Arial" w:cs="Arial"/>
          <w:sz w:val="18"/>
          <w:szCs w:val="18"/>
        </w:rPr>
        <w:t xml:space="preserve"> Tesis número 2a. CXXVII/2015, con número de registro 2010361, por la Segunda Sala de la Suprema Corte de Justicia de la Nación, publicada en la Gaceta del Semanario Judicial de la Federación, Libro 24, Página 1298, Décima Época, </w:t>
      </w:r>
      <w:proofErr w:type="gramStart"/>
      <w:r w:rsidRPr="00927FBA">
        <w:rPr>
          <w:rFonts w:ascii="Arial" w:hAnsi="Arial" w:cs="Arial"/>
          <w:sz w:val="18"/>
          <w:szCs w:val="18"/>
        </w:rPr>
        <w:t>Noviembre</w:t>
      </w:r>
      <w:proofErr w:type="gramEnd"/>
      <w:r w:rsidRPr="00927FBA">
        <w:rPr>
          <w:rFonts w:ascii="Arial" w:hAnsi="Arial" w:cs="Arial"/>
          <w:sz w:val="18"/>
          <w:szCs w:val="18"/>
        </w:rPr>
        <w:t xml:space="preserve"> de 2015.</w:t>
      </w:r>
    </w:p>
  </w:footnote>
  <w:footnote w:id="11">
    <w:p w14:paraId="151F88F9" w14:textId="71AFF611" w:rsidR="00303F0F" w:rsidRPr="00303F0F" w:rsidRDefault="00303F0F" w:rsidP="00303F0F">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w:t>
      </w:r>
      <w:r w:rsidR="00B21457" w:rsidRPr="00303F0F">
        <w:rPr>
          <w:rFonts w:ascii="Arial" w:hAnsi="Arial" w:cs="Arial"/>
          <w:sz w:val="18"/>
          <w:szCs w:val="18"/>
        </w:rPr>
        <w:t>Gaceta</w:t>
      </w:r>
      <w:r w:rsidR="00B21457">
        <w:rPr>
          <w:rFonts w:ascii="Arial" w:hAnsi="Arial" w:cs="Arial"/>
          <w:sz w:val="18"/>
          <w:szCs w:val="18"/>
        </w:rPr>
        <w:t>. Tomo XV, marzo de 2002,</w:t>
      </w:r>
      <w:r w:rsidRPr="00303F0F">
        <w:rPr>
          <w:rFonts w:ascii="Arial" w:hAnsi="Arial" w:cs="Arial"/>
          <w:sz w:val="18"/>
          <w:szCs w:val="18"/>
        </w:rPr>
        <w:t xml:space="preserve"> página 1350</w:t>
      </w:r>
      <w:r w:rsidR="00B21457">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4957" w14:textId="1EDFCAD5" w:rsidR="008C1C16" w:rsidRDefault="008C1C1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7696" behindDoc="0" locked="0" layoutInCell="1" allowOverlap="1" wp14:anchorId="0A7509ED" wp14:editId="156684D4">
              <wp:simplePos x="0" y="0"/>
              <wp:positionH relativeFrom="rightMargin">
                <wp:posOffset>137160</wp:posOffset>
              </wp:positionH>
              <wp:positionV relativeFrom="paragraph">
                <wp:posOffset>3565525</wp:posOffset>
              </wp:positionV>
              <wp:extent cx="1001395" cy="1233805"/>
              <wp:effectExtent l="0" t="0" r="27305" b="23495"/>
              <wp:wrapNone/>
              <wp:docPr id="1601293328" name="Cuadro de texto 1601293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589BBCE" w14:textId="77777777" w:rsidR="008C1C16" w:rsidRDefault="008C1C16" w:rsidP="008C1C1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509ED" id="_x0000_t202" coordsize="21600,21600" o:spt="202" path="m,l,21600r21600,l21600,xe">
              <v:stroke joinstyle="miter"/>
              <v:path gradientshapeok="t" o:connecttype="rect"/>
            </v:shapetype>
            <v:shape id="Cuadro de texto 1601293328" o:spid="_x0000_s1026" type="#_x0000_t202" style="position:absolute;margin-left:10.8pt;margin-top:280.75pt;width:78.85pt;height:97.15pt;z-index:25167769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FhFAIAACc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">
              <v:textbox>
                <w:txbxContent>
                  <w:p w14:paraId="2589BBCE" w14:textId="77777777" w:rsidR="008C1C16" w:rsidRDefault="008C1C16" w:rsidP="008C1C16">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13055EC" w:rsidR="0076338B" w:rsidRDefault="008C1C1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0" locked="0" layoutInCell="1" allowOverlap="1" wp14:anchorId="365CDE21" wp14:editId="14B114D9">
              <wp:simplePos x="0" y="0"/>
              <wp:positionH relativeFrom="column">
                <wp:posOffset>-1171575</wp:posOffset>
              </wp:positionH>
              <wp:positionV relativeFrom="paragraph">
                <wp:posOffset>4434205</wp:posOffset>
              </wp:positionV>
              <wp:extent cx="1001395" cy="1233805"/>
              <wp:effectExtent l="0" t="0" r="27305" b="23495"/>
              <wp:wrapNone/>
              <wp:docPr id="2014255619" name="Cuadro de texto 2014255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1706DC7" w14:textId="77777777" w:rsidR="008C1C16" w:rsidRDefault="008C1C16" w:rsidP="008C1C1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5CDE21" id="_x0000_t202" coordsize="21600,21600" o:spt="202" path="m,l,21600r21600,l21600,xe">
              <v:stroke joinstyle="miter"/>
              <v:path gradientshapeok="t" o:connecttype="rect"/>
            </v:shapetype>
            <v:shape id="Cuadro de texto 2014255619" o:spid="_x0000_s1027" type="#_x0000_t202" style="position:absolute;margin-left:-92.25pt;margin-top:349.15pt;width:78.85pt;height:97.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">
              <v:textbox>
                <w:txbxContent>
                  <w:p w14:paraId="71706DC7" w14:textId="77777777" w:rsidR="008C1C16" w:rsidRDefault="008C1C16" w:rsidP="008C1C1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3150307E" w:rsidR="0076338B" w:rsidRDefault="008C1C1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0" locked="0" layoutInCell="1" allowOverlap="1" wp14:anchorId="0E9564DC" wp14:editId="6C610CBD">
              <wp:simplePos x="0" y="0"/>
              <wp:positionH relativeFrom="column">
                <wp:posOffset>-1177290</wp:posOffset>
              </wp:positionH>
              <wp:positionV relativeFrom="paragraph">
                <wp:posOffset>4670425</wp:posOffset>
              </wp:positionV>
              <wp:extent cx="1001395" cy="1233805"/>
              <wp:effectExtent l="0" t="0" r="27305" b="23495"/>
              <wp:wrapNone/>
              <wp:docPr id="1205884443" name="Cuadro de texto 1205884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F249D3C" w14:textId="77777777" w:rsidR="008C1C16" w:rsidRDefault="008C1C16" w:rsidP="008C1C1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9564DC" id="_x0000_t202" coordsize="21600,21600" o:spt="202" path="m,l,21600r21600,l21600,xe">
              <v:stroke joinstyle="miter"/>
              <v:path gradientshapeok="t" o:connecttype="rect"/>
            </v:shapetype>
            <v:shape id="Cuadro de texto 1205884443" o:spid="_x0000_s1028" type="#_x0000_t202" style="position:absolute;margin-left:-92.7pt;margin-top:367.75pt;width:78.85pt;height:97.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sWEAIAACA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">
              <v:textbox>
                <w:txbxContent>
                  <w:p w14:paraId="6F249D3C" w14:textId="77777777" w:rsidR="008C1C16" w:rsidRDefault="008C1C16" w:rsidP="008C1C1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5851EF">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58360305">
    <w:abstractNumId w:val="2"/>
  </w:num>
  <w:num w:numId="2" w16cid:durableId="493643621">
    <w:abstractNumId w:val="3"/>
  </w:num>
  <w:num w:numId="3" w16cid:durableId="436215976">
    <w:abstractNumId w:val="6"/>
  </w:num>
  <w:num w:numId="4" w16cid:durableId="476146113">
    <w:abstractNumId w:val="0"/>
  </w:num>
  <w:num w:numId="5" w16cid:durableId="146358626">
    <w:abstractNumId w:val="4"/>
  </w:num>
  <w:num w:numId="6" w16cid:durableId="185026276">
    <w:abstractNumId w:val="1"/>
  </w:num>
  <w:num w:numId="7" w16cid:durableId="866680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1FA0"/>
    <w:rsid w:val="0000527E"/>
    <w:rsid w:val="0000564B"/>
    <w:rsid w:val="00007B0E"/>
    <w:rsid w:val="00011258"/>
    <w:rsid w:val="00012B3E"/>
    <w:rsid w:val="00012F54"/>
    <w:rsid w:val="00013BAD"/>
    <w:rsid w:val="000145FF"/>
    <w:rsid w:val="000203B2"/>
    <w:rsid w:val="00021165"/>
    <w:rsid w:val="000212A8"/>
    <w:rsid w:val="000213BE"/>
    <w:rsid w:val="00023E0F"/>
    <w:rsid w:val="00024B83"/>
    <w:rsid w:val="0002521A"/>
    <w:rsid w:val="00025B51"/>
    <w:rsid w:val="00026BB2"/>
    <w:rsid w:val="00030491"/>
    <w:rsid w:val="0003281E"/>
    <w:rsid w:val="00032827"/>
    <w:rsid w:val="000337D1"/>
    <w:rsid w:val="00033F72"/>
    <w:rsid w:val="00035685"/>
    <w:rsid w:val="00035E01"/>
    <w:rsid w:val="000363E1"/>
    <w:rsid w:val="00036A0C"/>
    <w:rsid w:val="0003743F"/>
    <w:rsid w:val="00043748"/>
    <w:rsid w:val="000447C7"/>
    <w:rsid w:val="00045623"/>
    <w:rsid w:val="00045E11"/>
    <w:rsid w:val="0004684B"/>
    <w:rsid w:val="000475B1"/>
    <w:rsid w:val="00047B9A"/>
    <w:rsid w:val="00051177"/>
    <w:rsid w:val="000530A9"/>
    <w:rsid w:val="0005415A"/>
    <w:rsid w:val="000568E8"/>
    <w:rsid w:val="00057960"/>
    <w:rsid w:val="00064B6B"/>
    <w:rsid w:val="00065160"/>
    <w:rsid w:val="000662B7"/>
    <w:rsid w:val="0006639D"/>
    <w:rsid w:val="00070528"/>
    <w:rsid w:val="000760E4"/>
    <w:rsid w:val="0007629D"/>
    <w:rsid w:val="00077039"/>
    <w:rsid w:val="0007767F"/>
    <w:rsid w:val="00081134"/>
    <w:rsid w:val="000861BC"/>
    <w:rsid w:val="00090CB5"/>
    <w:rsid w:val="00092E1F"/>
    <w:rsid w:val="00094E83"/>
    <w:rsid w:val="000951F5"/>
    <w:rsid w:val="000968FD"/>
    <w:rsid w:val="000A0C4C"/>
    <w:rsid w:val="000A21C1"/>
    <w:rsid w:val="000A25F3"/>
    <w:rsid w:val="000A2814"/>
    <w:rsid w:val="000A2A86"/>
    <w:rsid w:val="000A3369"/>
    <w:rsid w:val="000A4C89"/>
    <w:rsid w:val="000A5644"/>
    <w:rsid w:val="000A5C47"/>
    <w:rsid w:val="000A6CAC"/>
    <w:rsid w:val="000B1C0B"/>
    <w:rsid w:val="000B426C"/>
    <w:rsid w:val="000B48CB"/>
    <w:rsid w:val="000B79DF"/>
    <w:rsid w:val="000C1184"/>
    <w:rsid w:val="000C35D8"/>
    <w:rsid w:val="000C361C"/>
    <w:rsid w:val="000C4E6B"/>
    <w:rsid w:val="000C599F"/>
    <w:rsid w:val="000C6172"/>
    <w:rsid w:val="000C6D17"/>
    <w:rsid w:val="000C6FAD"/>
    <w:rsid w:val="000C7260"/>
    <w:rsid w:val="000D23FD"/>
    <w:rsid w:val="000D5ADC"/>
    <w:rsid w:val="000E0AE6"/>
    <w:rsid w:val="000E13E1"/>
    <w:rsid w:val="000E1601"/>
    <w:rsid w:val="000E2EA2"/>
    <w:rsid w:val="000E2FD3"/>
    <w:rsid w:val="000E502F"/>
    <w:rsid w:val="000E5C38"/>
    <w:rsid w:val="000E5FA6"/>
    <w:rsid w:val="000E728E"/>
    <w:rsid w:val="000F08A8"/>
    <w:rsid w:val="000F3A4E"/>
    <w:rsid w:val="000F77BF"/>
    <w:rsid w:val="00100211"/>
    <w:rsid w:val="001009AB"/>
    <w:rsid w:val="00102315"/>
    <w:rsid w:val="0010375C"/>
    <w:rsid w:val="0010765A"/>
    <w:rsid w:val="001108F0"/>
    <w:rsid w:val="00115274"/>
    <w:rsid w:val="001206B0"/>
    <w:rsid w:val="00121D94"/>
    <w:rsid w:val="0012378B"/>
    <w:rsid w:val="00125DC6"/>
    <w:rsid w:val="0012652D"/>
    <w:rsid w:val="001275B8"/>
    <w:rsid w:val="001276EC"/>
    <w:rsid w:val="00127F63"/>
    <w:rsid w:val="00130B07"/>
    <w:rsid w:val="00131EDE"/>
    <w:rsid w:val="00132658"/>
    <w:rsid w:val="001350AA"/>
    <w:rsid w:val="001352D8"/>
    <w:rsid w:val="0013532F"/>
    <w:rsid w:val="00140805"/>
    <w:rsid w:val="00142FAB"/>
    <w:rsid w:val="001433AC"/>
    <w:rsid w:val="00144196"/>
    <w:rsid w:val="00150C5F"/>
    <w:rsid w:val="00151127"/>
    <w:rsid w:val="001514E4"/>
    <w:rsid w:val="00152D38"/>
    <w:rsid w:val="001547CA"/>
    <w:rsid w:val="00156BE5"/>
    <w:rsid w:val="0015763C"/>
    <w:rsid w:val="0016284E"/>
    <w:rsid w:val="001628B3"/>
    <w:rsid w:val="001658D6"/>
    <w:rsid w:val="0016783D"/>
    <w:rsid w:val="00172028"/>
    <w:rsid w:val="00174085"/>
    <w:rsid w:val="00180B18"/>
    <w:rsid w:val="00181533"/>
    <w:rsid w:val="00183CA4"/>
    <w:rsid w:val="00184646"/>
    <w:rsid w:val="00187E99"/>
    <w:rsid w:val="00193422"/>
    <w:rsid w:val="00194400"/>
    <w:rsid w:val="0019467E"/>
    <w:rsid w:val="00195C34"/>
    <w:rsid w:val="00196279"/>
    <w:rsid w:val="00197BA9"/>
    <w:rsid w:val="001A1FE9"/>
    <w:rsid w:val="001A2736"/>
    <w:rsid w:val="001A2788"/>
    <w:rsid w:val="001A3C83"/>
    <w:rsid w:val="001A6E66"/>
    <w:rsid w:val="001B0663"/>
    <w:rsid w:val="001B196F"/>
    <w:rsid w:val="001B25E9"/>
    <w:rsid w:val="001B5DC7"/>
    <w:rsid w:val="001B68B4"/>
    <w:rsid w:val="001B6A00"/>
    <w:rsid w:val="001B77BA"/>
    <w:rsid w:val="001C0F76"/>
    <w:rsid w:val="001C6514"/>
    <w:rsid w:val="001C7AE7"/>
    <w:rsid w:val="001D1A80"/>
    <w:rsid w:val="001D267C"/>
    <w:rsid w:val="001D5414"/>
    <w:rsid w:val="001E097F"/>
    <w:rsid w:val="001E1A1B"/>
    <w:rsid w:val="001E302E"/>
    <w:rsid w:val="001E3C59"/>
    <w:rsid w:val="001E49C1"/>
    <w:rsid w:val="001E4A0B"/>
    <w:rsid w:val="001F2FF9"/>
    <w:rsid w:val="0020358E"/>
    <w:rsid w:val="00203B91"/>
    <w:rsid w:val="00204FE3"/>
    <w:rsid w:val="002057F6"/>
    <w:rsid w:val="00205FF5"/>
    <w:rsid w:val="00210507"/>
    <w:rsid w:val="00212E1F"/>
    <w:rsid w:val="00217C14"/>
    <w:rsid w:val="002209F7"/>
    <w:rsid w:val="00220D6F"/>
    <w:rsid w:val="00224120"/>
    <w:rsid w:val="002257D3"/>
    <w:rsid w:val="00226128"/>
    <w:rsid w:val="00230E4C"/>
    <w:rsid w:val="0023189F"/>
    <w:rsid w:val="002318D5"/>
    <w:rsid w:val="00232D1C"/>
    <w:rsid w:val="002331E1"/>
    <w:rsid w:val="002350B4"/>
    <w:rsid w:val="002419CF"/>
    <w:rsid w:val="00243932"/>
    <w:rsid w:val="00244A8E"/>
    <w:rsid w:val="00245075"/>
    <w:rsid w:val="002454B4"/>
    <w:rsid w:val="00247B4A"/>
    <w:rsid w:val="00251577"/>
    <w:rsid w:val="002524BD"/>
    <w:rsid w:val="00252E0F"/>
    <w:rsid w:val="00253D9D"/>
    <w:rsid w:val="002549C3"/>
    <w:rsid w:val="00255990"/>
    <w:rsid w:val="0025650D"/>
    <w:rsid w:val="00257501"/>
    <w:rsid w:val="002611D8"/>
    <w:rsid w:val="00261225"/>
    <w:rsid w:val="002633EB"/>
    <w:rsid w:val="00263E2D"/>
    <w:rsid w:val="002649F6"/>
    <w:rsid w:val="002649F9"/>
    <w:rsid w:val="002653F1"/>
    <w:rsid w:val="00265704"/>
    <w:rsid w:val="00266F67"/>
    <w:rsid w:val="002677BA"/>
    <w:rsid w:val="00267C69"/>
    <w:rsid w:val="0027164D"/>
    <w:rsid w:val="00273A0C"/>
    <w:rsid w:val="00274498"/>
    <w:rsid w:val="002747AF"/>
    <w:rsid w:val="0027572E"/>
    <w:rsid w:val="0027767F"/>
    <w:rsid w:val="002779CB"/>
    <w:rsid w:val="00283C94"/>
    <w:rsid w:val="0028475A"/>
    <w:rsid w:val="00285E42"/>
    <w:rsid w:val="00286180"/>
    <w:rsid w:val="00287DE5"/>
    <w:rsid w:val="0029035F"/>
    <w:rsid w:val="002914F2"/>
    <w:rsid w:val="00292144"/>
    <w:rsid w:val="00293ADA"/>
    <w:rsid w:val="00294299"/>
    <w:rsid w:val="00295133"/>
    <w:rsid w:val="00295A03"/>
    <w:rsid w:val="00296AED"/>
    <w:rsid w:val="00296D02"/>
    <w:rsid w:val="002A0B11"/>
    <w:rsid w:val="002A6281"/>
    <w:rsid w:val="002A7FE6"/>
    <w:rsid w:val="002B105A"/>
    <w:rsid w:val="002B198B"/>
    <w:rsid w:val="002B245A"/>
    <w:rsid w:val="002B2C0E"/>
    <w:rsid w:val="002B4619"/>
    <w:rsid w:val="002B52BC"/>
    <w:rsid w:val="002B6DB8"/>
    <w:rsid w:val="002C0D7D"/>
    <w:rsid w:val="002C0FD7"/>
    <w:rsid w:val="002C7465"/>
    <w:rsid w:val="002D29C5"/>
    <w:rsid w:val="002D2C4A"/>
    <w:rsid w:val="002D36E5"/>
    <w:rsid w:val="002D38F6"/>
    <w:rsid w:val="002D6357"/>
    <w:rsid w:val="002D696F"/>
    <w:rsid w:val="002E0F64"/>
    <w:rsid w:val="002E155A"/>
    <w:rsid w:val="002E65C6"/>
    <w:rsid w:val="002F08AA"/>
    <w:rsid w:val="002F2F88"/>
    <w:rsid w:val="002F6E47"/>
    <w:rsid w:val="002F71C8"/>
    <w:rsid w:val="00301470"/>
    <w:rsid w:val="003039BE"/>
    <w:rsid w:val="00303F0F"/>
    <w:rsid w:val="00304F2A"/>
    <w:rsid w:val="003057ED"/>
    <w:rsid w:val="003063A5"/>
    <w:rsid w:val="003119B9"/>
    <w:rsid w:val="00314C35"/>
    <w:rsid w:val="0031648F"/>
    <w:rsid w:val="003172C1"/>
    <w:rsid w:val="003173F3"/>
    <w:rsid w:val="003176C4"/>
    <w:rsid w:val="00320398"/>
    <w:rsid w:val="00320CB4"/>
    <w:rsid w:val="003213D8"/>
    <w:rsid w:val="0032306C"/>
    <w:rsid w:val="00327322"/>
    <w:rsid w:val="00327ABE"/>
    <w:rsid w:val="00327F5A"/>
    <w:rsid w:val="00327FEF"/>
    <w:rsid w:val="00330516"/>
    <w:rsid w:val="003308E3"/>
    <w:rsid w:val="00331255"/>
    <w:rsid w:val="00332B96"/>
    <w:rsid w:val="00333268"/>
    <w:rsid w:val="003337E5"/>
    <w:rsid w:val="003355C2"/>
    <w:rsid w:val="00340D7A"/>
    <w:rsid w:val="003418BF"/>
    <w:rsid w:val="00344216"/>
    <w:rsid w:val="00344AEE"/>
    <w:rsid w:val="00345A4E"/>
    <w:rsid w:val="00346A9B"/>
    <w:rsid w:val="00346EA0"/>
    <w:rsid w:val="00350413"/>
    <w:rsid w:val="00351A21"/>
    <w:rsid w:val="00351DE2"/>
    <w:rsid w:val="00351DE3"/>
    <w:rsid w:val="00351EF2"/>
    <w:rsid w:val="00352A10"/>
    <w:rsid w:val="00352A96"/>
    <w:rsid w:val="0035336B"/>
    <w:rsid w:val="0035374B"/>
    <w:rsid w:val="00354B88"/>
    <w:rsid w:val="003567E9"/>
    <w:rsid w:val="003569E3"/>
    <w:rsid w:val="0036253F"/>
    <w:rsid w:val="00363EFF"/>
    <w:rsid w:val="00364572"/>
    <w:rsid w:val="003667A1"/>
    <w:rsid w:val="00370E42"/>
    <w:rsid w:val="00371394"/>
    <w:rsid w:val="00371D3E"/>
    <w:rsid w:val="003726BB"/>
    <w:rsid w:val="00375C9A"/>
    <w:rsid w:val="00377CAC"/>
    <w:rsid w:val="00381A66"/>
    <w:rsid w:val="00382996"/>
    <w:rsid w:val="00383693"/>
    <w:rsid w:val="00387165"/>
    <w:rsid w:val="00387930"/>
    <w:rsid w:val="00387B37"/>
    <w:rsid w:val="00387B42"/>
    <w:rsid w:val="00387C80"/>
    <w:rsid w:val="003905EF"/>
    <w:rsid w:val="003945B6"/>
    <w:rsid w:val="003968BA"/>
    <w:rsid w:val="003978FF"/>
    <w:rsid w:val="00397F58"/>
    <w:rsid w:val="003A375F"/>
    <w:rsid w:val="003A486B"/>
    <w:rsid w:val="003A5C6A"/>
    <w:rsid w:val="003C1032"/>
    <w:rsid w:val="003C1A76"/>
    <w:rsid w:val="003C1F26"/>
    <w:rsid w:val="003C37D1"/>
    <w:rsid w:val="003C3CAD"/>
    <w:rsid w:val="003C7953"/>
    <w:rsid w:val="003C7C99"/>
    <w:rsid w:val="003D020F"/>
    <w:rsid w:val="003D111E"/>
    <w:rsid w:val="003D208E"/>
    <w:rsid w:val="003D2EAC"/>
    <w:rsid w:val="003D3537"/>
    <w:rsid w:val="003D3971"/>
    <w:rsid w:val="003D50AF"/>
    <w:rsid w:val="003D52DD"/>
    <w:rsid w:val="003D5674"/>
    <w:rsid w:val="003D6C41"/>
    <w:rsid w:val="003E0CBC"/>
    <w:rsid w:val="003E222B"/>
    <w:rsid w:val="003E2E46"/>
    <w:rsid w:val="003E3AB9"/>
    <w:rsid w:val="003E3CFA"/>
    <w:rsid w:val="003E424F"/>
    <w:rsid w:val="003E49BF"/>
    <w:rsid w:val="003E604C"/>
    <w:rsid w:val="003E65D9"/>
    <w:rsid w:val="003E727C"/>
    <w:rsid w:val="003F00CD"/>
    <w:rsid w:val="003F18DB"/>
    <w:rsid w:val="003F1D14"/>
    <w:rsid w:val="003F2E0D"/>
    <w:rsid w:val="004018A4"/>
    <w:rsid w:val="00401F8A"/>
    <w:rsid w:val="00402772"/>
    <w:rsid w:val="00403E20"/>
    <w:rsid w:val="004107AC"/>
    <w:rsid w:val="00410B01"/>
    <w:rsid w:val="0041104C"/>
    <w:rsid w:val="00413551"/>
    <w:rsid w:val="00417ED6"/>
    <w:rsid w:val="00421E9B"/>
    <w:rsid w:val="00423C8C"/>
    <w:rsid w:val="00425036"/>
    <w:rsid w:val="00427278"/>
    <w:rsid w:val="00430B1C"/>
    <w:rsid w:val="00430C2E"/>
    <w:rsid w:val="0043159F"/>
    <w:rsid w:val="00432832"/>
    <w:rsid w:val="00434BDC"/>
    <w:rsid w:val="00435BA2"/>
    <w:rsid w:val="00437F8D"/>
    <w:rsid w:val="00440813"/>
    <w:rsid w:val="004409BA"/>
    <w:rsid w:val="004425F5"/>
    <w:rsid w:val="004430F9"/>
    <w:rsid w:val="00443701"/>
    <w:rsid w:val="004459D4"/>
    <w:rsid w:val="004466E9"/>
    <w:rsid w:val="00446F3E"/>
    <w:rsid w:val="004471F8"/>
    <w:rsid w:val="0044789D"/>
    <w:rsid w:val="00450E23"/>
    <w:rsid w:val="00451CD2"/>
    <w:rsid w:val="00451D96"/>
    <w:rsid w:val="00455FD5"/>
    <w:rsid w:val="00456EB9"/>
    <w:rsid w:val="00460CAD"/>
    <w:rsid w:val="00460F64"/>
    <w:rsid w:val="00464066"/>
    <w:rsid w:val="004660BC"/>
    <w:rsid w:val="00466B2E"/>
    <w:rsid w:val="00470DA1"/>
    <w:rsid w:val="00471718"/>
    <w:rsid w:val="00471CEB"/>
    <w:rsid w:val="004723BF"/>
    <w:rsid w:val="0047343A"/>
    <w:rsid w:val="00477558"/>
    <w:rsid w:val="0048054F"/>
    <w:rsid w:val="00481380"/>
    <w:rsid w:val="00482919"/>
    <w:rsid w:val="0048308A"/>
    <w:rsid w:val="00483C8B"/>
    <w:rsid w:val="00485E2A"/>
    <w:rsid w:val="00490D17"/>
    <w:rsid w:val="00492C2F"/>
    <w:rsid w:val="004A0097"/>
    <w:rsid w:val="004A09D1"/>
    <w:rsid w:val="004A0EDA"/>
    <w:rsid w:val="004A0F9C"/>
    <w:rsid w:val="004A185F"/>
    <w:rsid w:val="004A23FF"/>
    <w:rsid w:val="004A3D3D"/>
    <w:rsid w:val="004A5CFA"/>
    <w:rsid w:val="004A6EDE"/>
    <w:rsid w:val="004A718A"/>
    <w:rsid w:val="004A7D3A"/>
    <w:rsid w:val="004B030F"/>
    <w:rsid w:val="004B0D5F"/>
    <w:rsid w:val="004B0D7E"/>
    <w:rsid w:val="004B22DE"/>
    <w:rsid w:val="004B32A1"/>
    <w:rsid w:val="004B44D7"/>
    <w:rsid w:val="004B4F62"/>
    <w:rsid w:val="004B7523"/>
    <w:rsid w:val="004C0019"/>
    <w:rsid w:val="004C1DE4"/>
    <w:rsid w:val="004C414A"/>
    <w:rsid w:val="004C582E"/>
    <w:rsid w:val="004D10D8"/>
    <w:rsid w:val="004D29A0"/>
    <w:rsid w:val="004D2B6D"/>
    <w:rsid w:val="004D40B5"/>
    <w:rsid w:val="004D46A5"/>
    <w:rsid w:val="004D4CDF"/>
    <w:rsid w:val="004D4D80"/>
    <w:rsid w:val="004D67F0"/>
    <w:rsid w:val="004E4AAE"/>
    <w:rsid w:val="004E6267"/>
    <w:rsid w:val="004E6EA5"/>
    <w:rsid w:val="004F202C"/>
    <w:rsid w:val="004F3A0E"/>
    <w:rsid w:val="004F3B6E"/>
    <w:rsid w:val="004F47A1"/>
    <w:rsid w:val="004F5EA4"/>
    <w:rsid w:val="00502D14"/>
    <w:rsid w:val="00504B18"/>
    <w:rsid w:val="00504C8D"/>
    <w:rsid w:val="00504CD6"/>
    <w:rsid w:val="00510C4F"/>
    <w:rsid w:val="005117EA"/>
    <w:rsid w:val="00511877"/>
    <w:rsid w:val="005129BB"/>
    <w:rsid w:val="00513E58"/>
    <w:rsid w:val="00514BBD"/>
    <w:rsid w:val="005156C0"/>
    <w:rsid w:val="00521AFD"/>
    <w:rsid w:val="00522225"/>
    <w:rsid w:val="005231EC"/>
    <w:rsid w:val="00523A0A"/>
    <w:rsid w:val="005243BE"/>
    <w:rsid w:val="00524C59"/>
    <w:rsid w:val="005277D3"/>
    <w:rsid w:val="005312D1"/>
    <w:rsid w:val="00533365"/>
    <w:rsid w:val="0053425C"/>
    <w:rsid w:val="005357CD"/>
    <w:rsid w:val="005359BA"/>
    <w:rsid w:val="00540DC8"/>
    <w:rsid w:val="00540E55"/>
    <w:rsid w:val="005428ED"/>
    <w:rsid w:val="00542DAE"/>
    <w:rsid w:val="00543372"/>
    <w:rsid w:val="00551613"/>
    <w:rsid w:val="00551C92"/>
    <w:rsid w:val="00554D73"/>
    <w:rsid w:val="00555D1C"/>
    <w:rsid w:val="00556234"/>
    <w:rsid w:val="0055660F"/>
    <w:rsid w:val="005579FF"/>
    <w:rsid w:val="00560A7D"/>
    <w:rsid w:val="005610E3"/>
    <w:rsid w:val="00563145"/>
    <w:rsid w:val="00564CE2"/>
    <w:rsid w:val="00566787"/>
    <w:rsid w:val="00571F14"/>
    <w:rsid w:val="00571FEB"/>
    <w:rsid w:val="00573B2D"/>
    <w:rsid w:val="00573D74"/>
    <w:rsid w:val="00573E43"/>
    <w:rsid w:val="00573F48"/>
    <w:rsid w:val="00575B7F"/>
    <w:rsid w:val="00580814"/>
    <w:rsid w:val="005814E3"/>
    <w:rsid w:val="00581667"/>
    <w:rsid w:val="0058313B"/>
    <w:rsid w:val="00583B55"/>
    <w:rsid w:val="00583E3A"/>
    <w:rsid w:val="00584808"/>
    <w:rsid w:val="005851EF"/>
    <w:rsid w:val="00586E29"/>
    <w:rsid w:val="00591124"/>
    <w:rsid w:val="00591480"/>
    <w:rsid w:val="00591D82"/>
    <w:rsid w:val="005943B2"/>
    <w:rsid w:val="005945AD"/>
    <w:rsid w:val="005953CC"/>
    <w:rsid w:val="00597332"/>
    <w:rsid w:val="005A3AE0"/>
    <w:rsid w:val="005A4A79"/>
    <w:rsid w:val="005B0B8C"/>
    <w:rsid w:val="005B18A3"/>
    <w:rsid w:val="005B2116"/>
    <w:rsid w:val="005B2DCE"/>
    <w:rsid w:val="005B4290"/>
    <w:rsid w:val="005B5923"/>
    <w:rsid w:val="005B5E0B"/>
    <w:rsid w:val="005B650F"/>
    <w:rsid w:val="005B689E"/>
    <w:rsid w:val="005B7DFD"/>
    <w:rsid w:val="005C2325"/>
    <w:rsid w:val="005C258B"/>
    <w:rsid w:val="005C28E4"/>
    <w:rsid w:val="005C3216"/>
    <w:rsid w:val="005C329C"/>
    <w:rsid w:val="005C3982"/>
    <w:rsid w:val="005C3D00"/>
    <w:rsid w:val="005C3D34"/>
    <w:rsid w:val="005C444C"/>
    <w:rsid w:val="005C62C5"/>
    <w:rsid w:val="005C7545"/>
    <w:rsid w:val="005D28D8"/>
    <w:rsid w:val="005D3B58"/>
    <w:rsid w:val="005D495B"/>
    <w:rsid w:val="005D5C53"/>
    <w:rsid w:val="005D5F56"/>
    <w:rsid w:val="005D7835"/>
    <w:rsid w:val="005E4182"/>
    <w:rsid w:val="005E6DF7"/>
    <w:rsid w:val="005F0890"/>
    <w:rsid w:val="005F16BD"/>
    <w:rsid w:val="005F2D18"/>
    <w:rsid w:val="005F5334"/>
    <w:rsid w:val="005F6C33"/>
    <w:rsid w:val="005F72EC"/>
    <w:rsid w:val="006016B9"/>
    <w:rsid w:val="0060261C"/>
    <w:rsid w:val="00603E8E"/>
    <w:rsid w:val="006043AC"/>
    <w:rsid w:val="00604752"/>
    <w:rsid w:val="00605D2C"/>
    <w:rsid w:val="006069A1"/>
    <w:rsid w:val="006073E9"/>
    <w:rsid w:val="0061334E"/>
    <w:rsid w:val="00613F31"/>
    <w:rsid w:val="006170B7"/>
    <w:rsid w:val="00620928"/>
    <w:rsid w:val="00620938"/>
    <w:rsid w:val="0062129B"/>
    <w:rsid w:val="00623F3E"/>
    <w:rsid w:val="00625D3A"/>
    <w:rsid w:val="00625ECE"/>
    <w:rsid w:val="0063060C"/>
    <w:rsid w:val="00630DBB"/>
    <w:rsid w:val="00630E68"/>
    <w:rsid w:val="00631986"/>
    <w:rsid w:val="00632F24"/>
    <w:rsid w:val="006330FB"/>
    <w:rsid w:val="00633E37"/>
    <w:rsid w:val="00634B74"/>
    <w:rsid w:val="0063728C"/>
    <w:rsid w:val="0064050D"/>
    <w:rsid w:val="006408AE"/>
    <w:rsid w:val="00641215"/>
    <w:rsid w:val="00641CD0"/>
    <w:rsid w:val="00642D22"/>
    <w:rsid w:val="00642DF7"/>
    <w:rsid w:val="00643516"/>
    <w:rsid w:val="00643A2C"/>
    <w:rsid w:val="006445C9"/>
    <w:rsid w:val="00645246"/>
    <w:rsid w:val="00652091"/>
    <w:rsid w:val="00652F3B"/>
    <w:rsid w:val="00653CF6"/>
    <w:rsid w:val="00655705"/>
    <w:rsid w:val="0066005E"/>
    <w:rsid w:val="00660EFF"/>
    <w:rsid w:val="00661409"/>
    <w:rsid w:val="006625AD"/>
    <w:rsid w:val="00662EB6"/>
    <w:rsid w:val="00666DF0"/>
    <w:rsid w:val="00670418"/>
    <w:rsid w:val="00670A60"/>
    <w:rsid w:val="00673238"/>
    <w:rsid w:val="00673910"/>
    <w:rsid w:val="00674274"/>
    <w:rsid w:val="0067528E"/>
    <w:rsid w:val="00680BFB"/>
    <w:rsid w:val="006815BB"/>
    <w:rsid w:val="00681FAF"/>
    <w:rsid w:val="00683E8F"/>
    <w:rsid w:val="00685823"/>
    <w:rsid w:val="00687A9E"/>
    <w:rsid w:val="0069002D"/>
    <w:rsid w:val="006908BC"/>
    <w:rsid w:val="00694968"/>
    <w:rsid w:val="00694F98"/>
    <w:rsid w:val="00695463"/>
    <w:rsid w:val="00696743"/>
    <w:rsid w:val="006978E0"/>
    <w:rsid w:val="006A05A5"/>
    <w:rsid w:val="006A1B65"/>
    <w:rsid w:val="006A1D26"/>
    <w:rsid w:val="006A2E58"/>
    <w:rsid w:val="006A429D"/>
    <w:rsid w:val="006A5209"/>
    <w:rsid w:val="006A54B9"/>
    <w:rsid w:val="006B04A1"/>
    <w:rsid w:val="006B091C"/>
    <w:rsid w:val="006B2272"/>
    <w:rsid w:val="006B2626"/>
    <w:rsid w:val="006B6EE7"/>
    <w:rsid w:val="006B7E96"/>
    <w:rsid w:val="006C130E"/>
    <w:rsid w:val="006C1D5E"/>
    <w:rsid w:val="006C296D"/>
    <w:rsid w:val="006C63F7"/>
    <w:rsid w:val="006C66B7"/>
    <w:rsid w:val="006D026D"/>
    <w:rsid w:val="006D02DF"/>
    <w:rsid w:val="006D29F5"/>
    <w:rsid w:val="006D5469"/>
    <w:rsid w:val="006D5592"/>
    <w:rsid w:val="006E71B3"/>
    <w:rsid w:val="006F0087"/>
    <w:rsid w:val="006F0975"/>
    <w:rsid w:val="006F3B8D"/>
    <w:rsid w:val="006F3FD9"/>
    <w:rsid w:val="006F4908"/>
    <w:rsid w:val="006F4B83"/>
    <w:rsid w:val="006F5618"/>
    <w:rsid w:val="006F6FBA"/>
    <w:rsid w:val="00700A6E"/>
    <w:rsid w:val="00701933"/>
    <w:rsid w:val="00705168"/>
    <w:rsid w:val="00707CBD"/>
    <w:rsid w:val="00707CDB"/>
    <w:rsid w:val="00711DCC"/>
    <w:rsid w:val="00712201"/>
    <w:rsid w:val="00712CC3"/>
    <w:rsid w:val="0071481E"/>
    <w:rsid w:val="00714C95"/>
    <w:rsid w:val="00714DB4"/>
    <w:rsid w:val="007150B1"/>
    <w:rsid w:val="0071655A"/>
    <w:rsid w:val="00720051"/>
    <w:rsid w:val="00720E23"/>
    <w:rsid w:val="0072112F"/>
    <w:rsid w:val="007212E3"/>
    <w:rsid w:val="00723A8D"/>
    <w:rsid w:val="0072624D"/>
    <w:rsid w:val="0073025A"/>
    <w:rsid w:val="00731A17"/>
    <w:rsid w:val="00732F50"/>
    <w:rsid w:val="0073412A"/>
    <w:rsid w:val="00734A25"/>
    <w:rsid w:val="00734E28"/>
    <w:rsid w:val="00735951"/>
    <w:rsid w:val="00735F12"/>
    <w:rsid w:val="007364D0"/>
    <w:rsid w:val="00736BE9"/>
    <w:rsid w:val="00741E63"/>
    <w:rsid w:val="00742B73"/>
    <w:rsid w:val="00742C49"/>
    <w:rsid w:val="007457DC"/>
    <w:rsid w:val="00747EB3"/>
    <w:rsid w:val="00750212"/>
    <w:rsid w:val="00750925"/>
    <w:rsid w:val="00750B8A"/>
    <w:rsid w:val="0075198C"/>
    <w:rsid w:val="00754B12"/>
    <w:rsid w:val="00755739"/>
    <w:rsid w:val="00757370"/>
    <w:rsid w:val="0076004E"/>
    <w:rsid w:val="0076119B"/>
    <w:rsid w:val="0076226A"/>
    <w:rsid w:val="00763164"/>
    <w:rsid w:val="0076338B"/>
    <w:rsid w:val="00763A4A"/>
    <w:rsid w:val="00765C49"/>
    <w:rsid w:val="00770C01"/>
    <w:rsid w:val="00775EA3"/>
    <w:rsid w:val="00776924"/>
    <w:rsid w:val="00777359"/>
    <w:rsid w:val="00781B05"/>
    <w:rsid w:val="00783959"/>
    <w:rsid w:val="007840CE"/>
    <w:rsid w:val="00785B67"/>
    <w:rsid w:val="007866EA"/>
    <w:rsid w:val="00787341"/>
    <w:rsid w:val="007917DD"/>
    <w:rsid w:val="00793DA7"/>
    <w:rsid w:val="00794470"/>
    <w:rsid w:val="0079605B"/>
    <w:rsid w:val="007960F5"/>
    <w:rsid w:val="007A14F2"/>
    <w:rsid w:val="007A602B"/>
    <w:rsid w:val="007A7281"/>
    <w:rsid w:val="007A7AF0"/>
    <w:rsid w:val="007B2C4C"/>
    <w:rsid w:val="007B31C2"/>
    <w:rsid w:val="007B3C81"/>
    <w:rsid w:val="007B3E39"/>
    <w:rsid w:val="007B3F95"/>
    <w:rsid w:val="007B432D"/>
    <w:rsid w:val="007B5995"/>
    <w:rsid w:val="007B6400"/>
    <w:rsid w:val="007C0630"/>
    <w:rsid w:val="007C0ED9"/>
    <w:rsid w:val="007C2052"/>
    <w:rsid w:val="007C4592"/>
    <w:rsid w:val="007C4EBB"/>
    <w:rsid w:val="007C7071"/>
    <w:rsid w:val="007C7931"/>
    <w:rsid w:val="007D0F26"/>
    <w:rsid w:val="007D33DA"/>
    <w:rsid w:val="007D357D"/>
    <w:rsid w:val="007D468D"/>
    <w:rsid w:val="007D4BF2"/>
    <w:rsid w:val="007D5781"/>
    <w:rsid w:val="007D64EC"/>
    <w:rsid w:val="007D64ED"/>
    <w:rsid w:val="007D7B13"/>
    <w:rsid w:val="007E112A"/>
    <w:rsid w:val="007E426E"/>
    <w:rsid w:val="007E6C4B"/>
    <w:rsid w:val="007F03CD"/>
    <w:rsid w:val="007F2EA1"/>
    <w:rsid w:val="007F54D9"/>
    <w:rsid w:val="007F5AFB"/>
    <w:rsid w:val="007F5BFF"/>
    <w:rsid w:val="007F61FF"/>
    <w:rsid w:val="007F6FE6"/>
    <w:rsid w:val="00800787"/>
    <w:rsid w:val="00801C91"/>
    <w:rsid w:val="00804B71"/>
    <w:rsid w:val="00804BAB"/>
    <w:rsid w:val="00805997"/>
    <w:rsid w:val="008062A2"/>
    <w:rsid w:val="008067B1"/>
    <w:rsid w:val="00806EAC"/>
    <w:rsid w:val="008072E7"/>
    <w:rsid w:val="008074F0"/>
    <w:rsid w:val="00807E34"/>
    <w:rsid w:val="00810C96"/>
    <w:rsid w:val="00811E19"/>
    <w:rsid w:val="00814253"/>
    <w:rsid w:val="0081484A"/>
    <w:rsid w:val="008173ED"/>
    <w:rsid w:val="00817A5C"/>
    <w:rsid w:val="00820DC4"/>
    <w:rsid w:val="0082290F"/>
    <w:rsid w:val="00826202"/>
    <w:rsid w:val="00826681"/>
    <w:rsid w:val="00826E08"/>
    <w:rsid w:val="00830200"/>
    <w:rsid w:val="0083186B"/>
    <w:rsid w:val="00831CFF"/>
    <w:rsid w:val="00831F26"/>
    <w:rsid w:val="008324F2"/>
    <w:rsid w:val="00832B4F"/>
    <w:rsid w:val="0083481F"/>
    <w:rsid w:val="00835131"/>
    <w:rsid w:val="00842FB0"/>
    <w:rsid w:val="00844468"/>
    <w:rsid w:val="008448B5"/>
    <w:rsid w:val="008450FE"/>
    <w:rsid w:val="00845A60"/>
    <w:rsid w:val="0085470D"/>
    <w:rsid w:val="00855326"/>
    <w:rsid w:val="00856627"/>
    <w:rsid w:val="00856D6D"/>
    <w:rsid w:val="00857786"/>
    <w:rsid w:val="008600A9"/>
    <w:rsid w:val="00872342"/>
    <w:rsid w:val="00875B7C"/>
    <w:rsid w:val="00877292"/>
    <w:rsid w:val="008838C5"/>
    <w:rsid w:val="00884A71"/>
    <w:rsid w:val="0088558F"/>
    <w:rsid w:val="00885E7B"/>
    <w:rsid w:val="00890FE1"/>
    <w:rsid w:val="00891558"/>
    <w:rsid w:val="0089309B"/>
    <w:rsid w:val="00893348"/>
    <w:rsid w:val="00895758"/>
    <w:rsid w:val="008A2064"/>
    <w:rsid w:val="008A2FD4"/>
    <w:rsid w:val="008A3A19"/>
    <w:rsid w:val="008A4435"/>
    <w:rsid w:val="008A7060"/>
    <w:rsid w:val="008B0405"/>
    <w:rsid w:val="008B0DBF"/>
    <w:rsid w:val="008B120C"/>
    <w:rsid w:val="008B1FF6"/>
    <w:rsid w:val="008B505B"/>
    <w:rsid w:val="008B54EA"/>
    <w:rsid w:val="008B7C4F"/>
    <w:rsid w:val="008C0B98"/>
    <w:rsid w:val="008C0D59"/>
    <w:rsid w:val="008C0EF0"/>
    <w:rsid w:val="008C1725"/>
    <w:rsid w:val="008C1AC1"/>
    <w:rsid w:val="008C1C16"/>
    <w:rsid w:val="008C25FD"/>
    <w:rsid w:val="008C6067"/>
    <w:rsid w:val="008C6A3C"/>
    <w:rsid w:val="008C764E"/>
    <w:rsid w:val="008D0C10"/>
    <w:rsid w:val="008D1A6D"/>
    <w:rsid w:val="008D2ED8"/>
    <w:rsid w:val="008D4B0C"/>
    <w:rsid w:val="008D693D"/>
    <w:rsid w:val="008D71C0"/>
    <w:rsid w:val="008D748B"/>
    <w:rsid w:val="008E1048"/>
    <w:rsid w:val="008E2D64"/>
    <w:rsid w:val="008E453F"/>
    <w:rsid w:val="008E45D0"/>
    <w:rsid w:val="008E4A03"/>
    <w:rsid w:val="008E6954"/>
    <w:rsid w:val="008E7EB0"/>
    <w:rsid w:val="008F0098"/>
    <w:rsid w:val="008F04C8"/>
    <w:rsid w:val="008F0BE4"/>
    <w:rsid w:val="008F2478"/>
    <w:rsid w:val="008F2E3D"/>
    <w:rsid w:val="008F2F0F"/>
    <w:rsid w:val="008F5029"/>
    <w:rsid w:val="008F531B"/>
    <w:rsid w:val="008F6A8F"/>
    <w:rsid w:val="008F74E6"/>
    <w:rsid w:val="00900713"/>
    <w:rsid w:val="00900ABA"/>
    <w:rsid w:val="00901ABC"/>
    <w:rsid w:val="00902FB6"/>
    <w:rsid w:val="00903B51"/>
    <w:rsid w:val="00903B63"/>
    <w:rsid w:val="0091071B"/>
    <w:rsid w:val="00910E7B"/>
    <w:rsid w:val="0091257C"/>
    <w:rsid w:val="00916697"/>
    <w:rsid w:val="00917A4E"/>
    <w:rsid w:val="00920C87"/>
    <w:rsid w:val="009210BB"/>
    <w:rsid w:val="0092257E"/>
    <w:rsid w:val="00926D31"/>
    <w:rsid w:val="00927FBA"/>
    <w:rsid w:val="0093055C"/>
    <w:rsid w:val="00931BBE"/>
    <w:rsid w:val="009321F7"/>
    <w:rsid w:val="00932ACC"/>
    <w:rsid w:val="0094275D"/>
    <w:rsid w:val="00942F68"/>
    <w:rsid w:val="009441FE"/>
    <w:rsid w:val="00944529"/>
    <w:rsid w:val="00944977"/>
    <w:rsid w:val="00945DEA"/>
    <w:rsid w:val="00947D05"/>
    <w:rsid w:val="009518EB"/>
    <w:rsid w:val="00953FA6"/>
    <w:rsid w:val="009544F4"/>
    <w:rsid w:val="00954F8F"/>
    <w:rsid w:val="00957500"/>
    <w:rsid w:val="00960A43"/>
    <w:rsid w:val="00960D8F"/>
    <w:rsid w:val="00965F2B"/>
    <w:rsid w:val="0096662B"/>
    <w:rsid w:val="00966F53"/>
    <w:rsid w:val="00972975"/>
    <w:rsid w:val="009759DD"/>
    <w:rsid w:val="00975BD3"/>
    <w:rsid w:val="00975C4C"/>
    <w:rsid w:val="0097732C"/>
    <w:rsid w:val="00977DD7"/>
    <w:rsid w:val="009814FC"/>
    <w:rsid w:val="00982481"/>
    <w:rsid w:val="0098394D"/>
    <w:rsid w:val="00985BB3"/>
    <w:rsid w:val="00991E83"/>
    <w:rsid w:val="009930D8"/>
    <w:rsid w:val="00993AA7"/>
    <w:rsid w:val="009976BA"/>
    <w:rsid w:val="009A26A3"/>
    <w:rsid w:val="009A2945"/>
    <w:rsid w:val="009A3A46"/>
    <w:rsid w:val="009A4EB1"/>
    <w:rsid w:val="009A5429"/>
    <w:rsid w:val="009A61E4"/>
    <w:rsid w:val="009A6836"/>
    <w:rsid w:val="009A7724"/>
    <w:rsid w:val="009A7918"/>
    <w:rsid w:val="009B186C"/>
    <w:rsid w:val="009B2F1D"/>
    <w:rsid w:val="009B339A"/>
    <w:rsid w:val="009B34F0"/>
    <w:rsid w:val="009B4381"/>
    <w:rsid w:val="009B4A6E"/>
    <w:rsid w:val="009B575C"/>
    <w:rsid w:val="009B70EA"/>
    <w:rsid w:val="009B727A"/>
    <w:rsid w:val="009B7AF6"/>
    <w:rsid w:val="009C0C09"/>
    <w:rsid w:val="009C3AB3"/>
    <w:rsid w:val="009C5B55"/>
    <w:rsid w:val="009C68FE"/>
    <w:rsid w:val="009D3AE7"/>
    <w:rsid w:val="009D4498"/>
    <w:rsid w:val="009D57BB"/>
    <w:rsid w:val="009E3666"/>
    <w:rsid w:val="009E5B18"/>
    <w:rsid w:val="009E6F49"/>
    <w:rsid w:val="009F3531"/>
    <w:rsid w:val="009F3E45"/>
    <w:rsid w:val="009F3EB7"/>
    <w:rsid w:val="00A01F8D"/>
    <w:rsid w:val="00A02773"/>
    <w:rsid w:val="00A02B13"/>
    <w:rsid w:val="00A03AA7"/>
    <w:rsid w:val="00A04B22"/>
    <w:rsid w:val="00A061F4"/>
    <w:rsid w:val="00A0793F"/>
    <w:rsid w:val="00A118E3"/>
    <w:rsid w:val="00A11FD1"/>
    <w:rsid w:val="00A12673"/>
    <w:rsid w:val="00A12704"/>
    <w:rsid w:val="00A127E8"/>
    <w:rsid w:val="00A12CD4"/>
    <w:rsid w:val="00A13741"/>
    <w:rsid w:val="00A14FB8"/>
    <w:rsid w:val="00A155F9"/>
    <w:rsid w:val="00A164E9"/>
    <w:rsid w:val="00A17D80"/>
    <w:rsid w:val="00A20682"/>
    <w:rsid w:val="00A2171C"/>
    <w:rsid w:val="00A23D45"/>
    <w:rsid w:val="00A25FB6"/>
    <w:rsid w:val="00A3040C"/>
    <w:rsid w:val="00A40006"/>
    <w:rsid w:val="00A4179A"/>
    <w:rsid w:val="00A422B8"/>
    <w:rsid w:val="00A4270D"/>
    <w:rsid w:val="00A43413"/>
    <w:rsid w:val="00A4737D"/>
    <w:rsid w:val="00A51CC9"/>
    <w:rsid w:val="00A52900"/>
    <w:rsid w:val="00A56DBD"/>
    <w:rsid w:val="00A570FF"/>
    <w:rsid w:val="00A572A2"/>
    <w:rsid w:val="00A57FAA"/>
    <w:rsid w:val="00A62AED"/>
    <w:rsid w:val="00A646F1"/>
    <w:rsid w:val="00A66736"/>
    <w:rsid w:val="00A66CB3"/>
    <w:rsid w:val="00A730CB"/>
    <w:rsid w:val="00A74067"/>
    <w:rsid w:val="00A74764"/>
    <w:rsid w:val="00A74BD5"/>
    <w:rsid w:val="00A75BA6"/>
    <w:rsid w:val="00A76F90"/>
    <w:rsid w:val="00A775C0"/>
    <w:rsid w:val="00A77769"/>
    <w:rsid w:val="00A8083D"/>
    <w:rsid w:val="00A825E1"/>
    <w:rsid w:val="00A82E30"/>
    <w:rsid w:val="00A834E0"/>
    <w:rsid w:val="00A853A8"/>
    <w:rsid w:val="00A853F1"/>
    <w:rsid w:val="00A862AC"/>
    <w:rsid w:val="00A86463"/>
    <w:rsid w:val="00A86917"/>
    <w:rsid w:val="00A86933"/>
    <w:rsid w:val="00A87F32"/>
    <w:rsid w:val="00A9124C"/>
    <w:rsid w:val="00A92EC1"/>
    <w:rsid w:val="00A937C4"/>
    <w:rsid w:val="00A94B98"/>
    <w:rsid w:val="00A9514B"/>
    <w:rsid w:val="00A95C95"/>
    <w:rsid w:val="00A96393"/>
    <w:rsid w:val="00AA45D6"/>
    <w:rsid w:val="00AA5876"/>
    <w:rsid w:val="00AA5CAE"/>
    <w:rsid w:val="00AA68B4"/>
    <w:rsid w:val="00AA6F98"/>
    <w:rsid w:val="00AB0285"/>
    <w:rsid w:val="00AB34AE"/>
    <w:rsid w:val="00AB370B"/>
    <w:rsid w:val="00AB37A8"/>
    <w:rsid w:val="00AC3173"/>
    <w:rsid w:val="00AC3190"/>
    <w:rsid w:val="00AC336B"/>
    <w:rsid w:val="00AC3C34"/>
    <w:rsid w:val="00AC4C9B"/>
    <w:rsid w:val="00AC4E8B"/>
    <w:rsid w:val="00AC7A12"/>
    <w:rsid w:val="00AC7BAD"/>
    <w:rsid w:val="00AD0D88"/>
    <w:rsid w:val="00AD2DBD"/>
    <w:rsid w:val="00AD4F5A"/>
    <w:rsid w:val="00AE1A6F"/>
    <w:rsid w:val="00AE357D"/>
    <w:rsid w:val="00AE3BB3"/>
    <w:rsid w:val="00AE51B3"/>
    <w:rsid w:val="00AE55B1"/>
    <w:rsid w:val="00AF4B3A"/>
    <w:rsid w:val="00AF69FC"/>
    <w:rsid w:val="00AF746E"/>
    <w:rsid w:val="00AF7490"/>
    <w:rsid w:val="00B025B6"/>
    <w:rsid w:val="00B027D1"/>
    <w:rsid w:val="00B04020"/>
    <w:rsid w:val="00B044E6"/>
    <w:rsid w:val="00B04B28"/>
    <w:rsid w:val="00B058FC"/>
    <w:rsid w:val="00B10C7A"/>
    <w:rsid w:val="00B11893"/>
    <w:rsid w:val="00B12B90"/>
    <w:rsid w:val="00B1512A"/>
    <w:rsid w:val="00B15B86"/>
    <w:rsid w:val="00B17526"/>
    <w:rsid w:val="00B20292"/>
    <w:rsid w:val="00B20491"/>
    <w:rsid w:val="00B20FCB"/>
    <w:rsid w:val="00B21457"/>
    <w:rsid w:val="00B21AEF"/>
    <w:rsid w:val="00B234E0"/>
    <w:rsid w:val="00B24F16"/>
    <w:rsid w:val="00B26E5F"/>
    <w:rsid w:val="00B27869"/>
    <w:rsid w:val="00B32722"/>
    <w:rsid w:val="00B416AA"/>
    <w:rsid w:val="00B41B7D"/>
    <w:rsid w:val="00B41EDC"/>
    <w:rsid w:val="00B43ACA"/>
    <w:rsid w:val="00B443A5"/>
    <w:rsid w:val="00B47B63"/>
    <w:rsid w:val="00B51159"/>
    <w:rsid w:val="00B54076"/>
    <w:rsid w:val="00B54D39"/>
    <w:rsid w:val="00B5518F"/>
    <w:rsid w:val="00B557AA"/>
    <w:rsid w:val="00B55A5E"/>
    <w:rsid w:val="00B605A5"/>
    <w:rsid w:val="00B6175C"/>
    <w:rsid w:val="00B6375F"/>
    <w:rsid w:val="00B66F8B"/>
    <w:rsid w:val="00B6737F"/>
    <w:rsid w:val="00B71AE2"/>
    <w:rsid w:val="00B7211E"/>
    <w:rsid w:val="00B73DC7"/>
    <w:rsid w:val="00B7672E"/>
    <w:rsid w:val="00B76DD9"/>
    <w:rsid w:val="00B8023E"/>
    <w:rsid w:val="00B82C06"/>
    <w:rsid w:val="00B84660"/>
    <w:rsid w:val="00B86907"/>
    <w:rsid w:val="00B8697C"/>
    <w:rsid w:val="00B90587"/>
    <w:rsid w:val="00B95704"/>
    <w:rsid w:val="00B96063"/>
    <w:rsid w:val="00B96496"/>
    <w:rsid w:val="00BA097E"/>
    <w:rsid w:val="00BA244C"/>
    <w:rsid w:val="00BA27AC"/>
    <w:rsid w:val="00BA3772"/>
    <w:rsid w:val="00BA3789"/>
    <w:rsid w:val="00BA466B"/>
    <w:rsid w:val="00BA64C1"/>
    <w:rsid w:val="00BA6B2D"/>
    <w:rsid w:val="00BA763A"/>
    <w:rsid w:val="00BB109F"/>
    <w:rsid w:val="00BB485D"/>
    <w:rsid w:val="00BB5FCE"/>
    <w:rsid w:val="00BC1766"/>
    <w:rsid w:val="00BC235F"/>
    <w:rsid w:val="00BC29FD"/>
    <w:rsid w:val="00BD0277"/>
    <w:rsid w:val="00BD4FC7"/>
    <w:rsid w:val="00BD50B2"/>
    <w:rsid w:val="00BD5D6A"/>
    <w:rsid w:val="00BD70D1"/>
    <w:rsid w:val="00BD71E4"/>
    <w:rsid w:val="00BD7643"/>
    <w:rsid w:val="00BE06E0"/>
    <w:rsid w:val="00BE5B63"/>
    <w:rsid w:val="00BE617D"/>
    <w:rsid w:val="00BE6CEC"/>
    <w:rsid w:val="00BF034F"/>
    <w:rsid w:val="00BF1D3E"/>
    <w:rsid w:val="00BF686B"/>
    <w:rsid w:val="00C0273F"/>
    <w:rsid w:val="00C03766"/>
    <w:rsid w:val="00C047E1"/>
    <w:rsid w:val="00C0592E"/>
    <w:rsid w:val="00C061E4"/>
    <w:rsid w:val="00C07985"/>
    <w:rsid w:val="00C07DAF"/>
    <w:rsid w:val="00C07F53"/>
    <w:rsid w:val="00C100E1"/>
    <w:rsid w:val="00C101F9"/>
    <w:rsid w:val="00C10B93"/>
    <w:rsid w:val="00C165CF"/>
    <w:rsid w:val="00C17F71"/>
    <w:rsid w:val="00C205F7"/>
    <w:rsid w:val="00C21B1E"/>
    <w:rsid w:val="00C2235D"/>
    <w:rsid w:val="00C22BD2"/>
    <w:rsid w:val="00C237C8"/>
    <w:rsid w:val="00C23B71"/>
    <w:rsid w:val="00C26A2D"/>
    <w:rsid w:val="00C3147A"/>
    <w:rsid w:val="00C33E0E"/>
    <w:rsid w:val="00C34567"/>
    <w:rsid w:val="00C35AD9"/>
    <w:rsid w:val="00C35EC1"/>
    <w:rsid w:val="00C35F3B"/>
    <w:rsid w:val="00C3660B"/>
    <w:rsid w:val="00C36E94"/>
    <w:rsid w:val="00C372A6"/>
    <w:rsid w:val="00C372AB"/>
    <w:rsid w:val="00C37501"/>
    <w:rsid w:val="00C40A6E"/>
    <w:rsid w:val="00C40F67"/>
    <w:rsid w:val="00C41EE1"/>
    <w:rsid w:val="00C44636"/>
    <w:rsid w:val="00C44B50"/>
    <w:rsid w:val="00C46D15"/>
    <w:rsid w:val="00C51051"/>
    <w:rsid w:val="00C51CBE"/>
    <w:rsid w:val="00C53AEE"/>
    <w:rsid w:val="00C56E96"/>
    <w:rsid w:val="00C572E0"/>
    <w:rsid w:val="00C57303"/>
    <w:rsid w:val="00C57648"/>
    <w:rsid w:val="00C60951"/>
    <w:rsid w:val="00C61046"/>
    <w:rsid w:val="00C61D30"/>
    <w:rsid w:val="00C62112"/>
    <w:rsid w:val="00C62D7A"/>
    <w:rsid w:val="00C6331F"/>
    <w:rsid w:val="00C64702"/>
    <w:rsid w:val="00C64F4A"/>
    <w:rsid w:val="00C659D1"/>
    <w:rsid w:val="00C65EF6"/>
    <w:rsid w:val="00C66573"/>
    <w:rsid w:val="00C7179C"/>
    <w:rsid w:val="00C7360C"/>
    <w:rsid w:val="00C74048"/>
    <w:rsid w:val="00C80C7F"/>
    <w:rsid w:val="00C82408"/>
    <w:rsid w:val="00C8608A"/>
    <w:rsid w:val="00C86257"/>
    <w:rsid w:val="00C869C9"/>
    <w:rsid w:val="00C9018B"/>
    <w:rsid w:val="00C908F5"/>
    <w:rsid w:val="00C934CE"/>
    <w:rsid w:val="00C935DE"/>
    <w:rsid w:val="00C9497C"/>
    <w:rsid w:val="00C9565B"/>
    <w:rsid w:val="00C96EE7"/>
    <w:rsid w:val="00CA0FC8"/>
    <w:rsid w:val="00CA18A3"/>
    <w:rsid w:val="00CA236E"/>
    <w:rsid w:val="00CA4A02"/>
    <w:rsid w:val="00CA4F9D"/>
    <w:rsid w:val="00CA6868"/>
    <w:rsid w:val="00CB2342"/>
    <w:rsid w:val="00CB43BB"/>
    <w:rsid w:val="00CB4779"/>
    <w:rsid w:val="00CB512D"/>
    <w:rsid w:val="00CB546F"/>
    <w:rsid w:val="00CB5F39"/>
    <w:rsid w:val="00CC01DB"/>
    <w:rsid w:val="00CC10B7"/>
    <w:rsid w:val="00CC1C87"/>
    <w:rsid w:val="00CC2844"/>
    <w:rsid w:val="00CC2AB5"/>
    <w:rsid w:val="00CC360A"/>
    <w:rsid w:val="00CC3A04"/>
    <w:rsid w:val="00CC5A87"/>
    <w:rsid w:val="00CD1B84"/>
    <w:rsid w:val="00CD33FC"/>
    <w:rsid w:val="00CD45FB"/>
    <w:rsid w:val="00CD561C"/>
    <w:rsid w:val="00CD643E"/>
    <w:rsid w:val="00CD6AA0"/>
    <w:rsid w:val="00CE19F5"/>
    <w:rsid w:val="00CE2657"/>
    <w:rsid w:val="00CE2C0A"/>
    <w:rsid w:val="00CE3269"/>
    <w:rsid w:val="00CE43E4"/>
    <w:rsid w:val="00CE7984"/>
    <w:rsid w:val="00CF31A1"/>
    <w:rsid w:val="00CF466A"/>
    <w:rsid w:val="00D0233E"/>
    <w:rsid w:val="00D03C91"/>
    <w:rsid w:val="00D05C45"/>
    <w:rsid w:val="00D06B45"/>
    <w:rsid w:val="00D07184"/>
    <w:rsid w:val="00D07425"/>
    <w:rsid w:val="00D07EB1"/>
    <w:rsid w:val="00D11693"/>
    <w:rsid w:val="00D13437"/>
    <w:rsid w:val="00D16D21"/>
    <w:rsid w:val="00D20C3A"/>
    <w:rsid w:val="00D21C75"/>
    <w:rsid w:val="00D21D60"/>
    <w:rsid w:val="00D2779B"/>
    <w:rsid w:val="00D352E5"/>
    <w:rsid w:val="00D361A0"/>
    <w:rsid w:val="00D3679B"/>
    <w:rsid w:val="00D36828"/>
    <w:rsid w:val="00D378EA"/>
    <w:rsid w:val="00D40CCA"/>
    <w:rsid w:val="00D419D5"/>
    <w:rsid w:val="00D42AE2"/>
    <w:rsid w:val="00D435FD"/>
    <w:rsid w:val="00D4373E"/>
    <w:rsid w:val="00D4585C"/>
    <w:rsid w:val="00D45AE2"/>
    <w:rsid w:val="00D46647"/>
    <w:rsid w:val="00D46C18"/>
    <w:rsid w:val="00D46C7D"/>
    <w:rsid w:val="00D5067E"/>
    <w:rsid w:val="00D51908"/>
    <w:rsid w:val="00D52F55"/>
    <w:rsid w:val="00D568A9"/>
    <w:rsid w:val="00D604D6"/>
    <w:rsid w:val="00D61CFF"/>
    <w:rsid w:val="00D63CB2"/>
    <w:rsid w:val="00D70BA7"/>
    <w:rsid w:val="00D740CE"/>
    <w:rsid w:val="00D74A8D"/>
    <w:rsid w:val="00D7533E"/>
    <w:rsid w:val="00D75A2B"/>
    <w:rsid w:val="00D75B18"/>
    <w:rsid w:val="00D75BF4"/>
    <w:rsid w:val="00D77404"/>
    <w:rsid w:val="00D80AB3"/>
    <w:rsid w:val="00D81DB4"/>
    <w:rsid w:val="00D829B2"/>
    <w:rsid w:val="00D83D36"/>
    <w:rsid w:val="00D8463E"/>
    <w:rsid w:val="00D87004"/>
    <w:rsid w:val="00D870CD"/>
    <w:rsid w:val="00D87DB1"/>
    <w:rsid w:val="00D912EF"/>
    <w:rsid w:val="00D91E01"/>
    <w:rsid w:val="00D93CA4"/>
    <w:rsid w:val="00D957DA"/>
    <w:rsid w:val="00D96D29"/>
    <w:rsid w:val="00D96FCD"/>
    <w:rsid w:val="00DA06F5"/>
    <w:rsid w:val="00DA20F5"/>
    <w:rsid w:val="00DA364E"/>
    <w:rsid w:val="00DA4AE9"/>
    <w:rsid w:val="00DA6A9E"/>
    <w:rsid w:val="00DA7196"/>
    <w:rsid w:val="00DA7969"/>
    <w:rsid w:val="00DA798D"/>
    <w:rsid w:val="00DB0414"/>
    <w:rsid w:val="00DB1601"/>
    <w:rsid w:val="00DB2E20"/>
    <w:rsid w:val="00DB3567"/>
    <w:rsid w:val="00DB3BD6"/>
    <w:rsid w:val="00DB3CA1"/>
    <w:rsid w:val="00DB4C41"/>
    <w:rsid w:val="00DB4DB1"/>
    <w:rsid w:val="00DB7D73"/>
    <w:rsid w:val="00DC0B40"/>
    <w:rsid w:val="00DC0FC0"/>
    <w:rsid w:val="00DC119D"/>
    <w:rsid w:val="00DC21FC"/>
    <w:rsid w:val="00DC2B07"/>
    <w:rsid w:val="00DC47AE"/>
    <w:rsid w:val="00DC561E"/>
    <w:rsid w:val="00DC7145"/>
    <w:rsid w:val="00DD3DE1"/>
    <w:rsid w:val="00DD3FBD"/>
    <w:rsid w:val="00DD4ED7"/>
    <w:rsid w:val="00DD5D46"/>
    <w:rsid w:val="00DD6510"/>
    <w:rsid w:val="00DD658D"/>
    <w:rsid w:val="00DD6947"/>
    <w:rsid w:val="00DE03B3"/>
    <w:rsid w:val="00DE04A3"/>
    <w:rsid w:val="00DE1E89"/>
    <w:rsid w:val="00DE37D8"/>
    <w:rsid w:val="00DE59D1"/>
    <w:rsid w:val="00DE692A"/>
    <w:rsid w:val="00DE76CF"/>
    <w:rsid w:val="00DF043B"/>
    <w:rsid w:val="00DF058C"/>
    <w:rsid w:val="00DF1F3C"/>
    <w:rsid w:val="00DF473B"/>
    <w:rsid w:val="00DF63A3"/>
    <w:rsid w:val="00E0267B"/>
    <w:rsid w:val="00E02E31"/>
    <w:rsid w:val="00E03B6E"/>
    <w:rsid w:val="00E03C14"/>
    <w:rsid w:val="00E040EC"/>
    <w:rsid w:val="00E04F4C"/>
    <w:rsid w:val="00E06C2E"/>
    <w:rsid w:val="00E12343"/>
    <w:rsid w:val="00E12823"/>
    <w:rsid w:val="00E1283B"/>
    <w:rsid w:val="00E15AE3"/>
    <w:rsid w:val="00E1717D"/>
    <w:rsid w:val="00E177DF"/>
    <w:rsid w:val="00E212AE"/>
    <w:rsid w:val="00E23CE3"/>
    <w:rsid w:val="00E24063"/>
    <w:rsid w:val="00E24A0B"/>
    <w:rsid w:val="00E25135"/>
    <w:rsid w:val="00E255D6"/>
    <w:rsid w:val="00E25915"/>
    <w:rsid w:val="00E309E5"/>
    <w:rsid w:val="00E30A39"/>
    <w:rsid w:val="00E32BB5"/>
    <w:rsid w:val="00E35008"/>
    <w:rsid w:val="00E37AC0"/>
    <w:rsid w:val="00E40096"/>
    <w:rsid w:val="00E4118C"/>
    <w:rsid w:val="00E4191B"/>
    <w:rsid w:val="00E423E9"/>
    <w:rsid w:val="00E4400C"/>
    <w:rsid w:val="00E44E01"/>
    <w:rsid w:val="00E4538B"/>
    <w:rsid w:val="00E4587E"/>
    <w:rsid w:val="00E45AD1"/>
    <w:rsid w:val="00E45EB7"/>
    <w:rsid w:val="00E46293"/>
    <w:rsid w:val="00E46E9B"/>
    <w:rsid w:val="00E47755"/>
    <w:rsid w:val="00E518DF"/>
    <w:rsid w:val="00E5441E"/>
    <w:rsid w:val="00E55614"/>
    <w:rsid w:val="00E571DF"/>
    <w:rsid w:val="00E573B4"/>
    <w:rsid w:val="00E601BF"/>
    <w:rsid w:val="00E61138"/>
    <w:rsid w:val="00E61252"/>
    <w:rsid w:val="00E64FDA"/>
    <w:rsid w:val="00E66453"/>
    <w:rsid w:val="00E70102"/>
    <w:rsid w:val="00E70E1C"/>
    <w:rsid w:val="00E71076"/>
    <w:rsid w:val="00E7242C"/>
    <w:rsid w:val="00E73392"/>
    <w:rsid w:val="00E7377C"/>
    <w:rsid w:val="00E75B34"/>
    <w:rsid w:val="00E75B62"/>
    <w:rsid w:val="00E81231"/>
    <w:rsid w:val="00E81450"/>
    <w:rsid w:val="00E82138"/>
    <w:rsid w:val="00E821EE"/>
    <w:rsid w:val="00E823FD"/>
    <w:rsid w:val="00E85D11"/>
    <w:rsid w:val="00E9031A"/>
    <w:rsid w:val="00E93845"/>
    <w:rsid w:val="00E93CFD"/>
    <w:rsid w:val="00E94133"/>
    <w:rsid w:val="00EA166D"/>
    <w:rsid w:val="00EA6EDA"/>
    <w:rsid w:val="00EB0644"/>
    <w:rsid w:val="00EB0CEB"/>
    <w:rsid w:val="00EB2DF0"/>
    <w:rsid w:val="00EB533B"/>
    <w:rsid w:val="00EB63E7"/>
    <w:rsid w:val="00EB758B"/>
    <w:rsid w:val="00EC0581"/>
    <w:rsid w:val="00EC1F3D"/>
    <w:rsid w:val="00EC3012"/>
    <w:rsid w:val="00EC4690"/>
    <w:rsid w:val="00EC5040"/>
    <w:rsid w:val="00EC5863"/>
    <w:rsid w:val="00EC605C"/>
    <w:rsid w:val="00EC7459"/>
    <w:rsid w:val="00ED2E81"/>
    <w:rsid w:val="00ED4497"/>
    <w:rsid w:val="00EE0045"/>
    <w:rsid w:val="00EE044B"/>
    <w:rsid w:val="00EE339C"/>
    <w:rsid w:val="00EE3AFD"/>
    <w:rsid w:val="00EE3E15"/>
    <w:rsid w:val="00EE4492"/>
    <w:rsid w:val="00EF3645"/>
    <w:rsid w:val="00EF689F"/>
    <w:rsid w:val="00F00523"/>
    <w:rsid w:val="00F11637"/>
    <w:rsid w:val="00F12240"/>
    <w:rsid w:val="00F12439"/>
    <w:rsid w:val="00F13EE3"/>
    <w:rsid w:val="00F14F93"/>
    <w:rsid w:val="00F16276"/>
    <w:rsid w:val="00F16C8B"/>
    <w:rsid w:val="00F1751A"/>
    <w:rsid w:val="00F2067E"/>
    <w:rsid w:val="00F23495"/>
    <w:rsid w:val="00F255DA"/>
    <w:rsid w:val="00F25C88"/>
    <w:rsid w:val="00F27423"/>
    <w:rsid w:val="00F27766"/>
    <w:rsid w:val="00F30404"/>
    <w:rsid w:val="00F30CB0"/>
    <w:rsid w:val="00F34235"/>
    <w:rsid w:val="00F3684C"/>
    <w:rsid w:val="00F374FD"/>
    <w:rsid w:val="00F40571"/>
    <w:rsid w:val="00F41707"/>
    <w:rsid w:val="00F43AB9"/>
    <w:rsid w:val="00F4400B"/>
    <w:rsid w:val="00F444B9"/>
    <w:rsid w:val="00F444D8"/>
    <w:rsid w:val="00F446A8"/>
    <w:rsid w:val="00F44E4B"/>
    <w:rsid w:val="00F45547"/>
    <w:rsid w:val="00F4604B"/>
    <w:rsid w:val="00F46B9B"/>
    <w:rsid w:val="00F47011"/>
    <w:rsid w:val="00F50014"/>
    <w:rsid w:val="00F51821"/>
    <w:rsid w:val="00F55045"/>
    <w:rsid w:val="00F5528D"/>
    <w:rsid w:val="00F55C90"/>
    <w:rsid w:val="00F56075"/>
    <w:rsid w:val="00F56497"/>
    <w:rsid w:val="00F5661F"/>
    <w:rsid w:val="00F571F9"/>
    <w:rsid w:val="00F6044B"/>
    <w:rsid w:val="00F60CB0"/>
    <w:rsid w:val="00F61822"/>
    <w:rsid w:val="00F624CE"/>
    <w:rsid w:val="00F6318D"/>
    <w:rsid w:val="00F63CA7"/>
    <w:rsid w:val="00F63D64"/>
    <w:rsid w:val="00F64E54"/>
    <w:rsid w:val="00F65A9A"/>
    <w:rsid w:val="00F66423"/>
    <w:rsid w:val="00F711ED"/>
    <w:rsid w:val="00F71B76"/>
    <w:rsid w:val="00F735BD"/>
    <w:rsid w:val="00F7406F"/>
    <w:rsid w:val="00F75388"/>
    <w:rsid w:val="00F80253"/>
    <w:rsid w:val="00F82D58"/>
    <w:rsid w:val="00F834A8"/>
    <w:rsid w:val="00F86678"/>
    <w:rsid w:val="00F86951"/>
    <w:rsid w:val="00F92915"/>
    <w:rsid w:val="00F92AD0"/>
    <w:rsid w:val="00F93BF5"/>
    <w:rsid w:val="00F94F07"/>
    <w:rsid w:val="00F97BD9"/>
    <w:rsid w:val="00FA3926"/>
    <w:rsid w:val="00FA3E8A"/>
    <w:rsid w:val="00FA4336"/>
    <w:rsid w:val="00FA46E9"/>
    <w:rsid w:val="00FA5308"/>
    <w:rsid w:val="00FB1D3A"/>
    <w:rsid w:val="00FB29CD"/>
    <w:rsid w:val="00FB3950"/>
    <w:rsid w:val="00FB3D11"/>
    <w:rsid w:val="00FB547B"/>
    <w:rsid w:val="00FB6589"/>
    <w:rsid w:val="00FB78D5"/>
    <w:rsid w:val="00FC14CA"/>
    <w:rsid w:val="00FC2772"/>
    <w:rsid w:val="00FC3B2A"/>
    <w:rsid w:val="00FC7155"/>
    <w:rsid w:val="00FD0735"/>
    <w:rsid w:val="00FD51E9"/>
    <w:rsid w:val="00FD6FE7"/>
    <w:rsid w:val="00FE0DAF"/>
    <w:rsid w:val="00FE1C50"/>
    <w:rsid w:val="00FE3F7D"/>
    <w:rsid w:val="00FE5F7B"/>
    <w:rsid w:val="00FF5124"/>
    <w:rsid w:val="00FF7A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mp">
    <w:name w:val="temp"/>
    <w:basedOn w:val="Normal"/>
    <w:rsid w:val="00DF05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0E0AE6"/>
  </w:style>
  <w:style w:type="character" w:styleId="Mencinsinresolver">
    <w:name w:val="Unresolved Mention"/>
    <w:basedOn w:val="Fuentedeprrafopredeter"/>
    <w:uiPriority w:val="99"/>
    <w:semiHidden/>
    <w:unhideWhenUsed/>
    <w:rsid w:val="00857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21118911">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D1331-D185-4D67-A42D-1D618B25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18</Pages>
  <Words>7604</Words>
  <Characters>41824</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FIGUEROA  PÉREZ  DULCE ESMERALDA</cp:lastModifiedBy>
  <cp:revision>679</cp:revision>
  <cp:lastPrinted>2022-12-06T19:54:00Z</cp:lastPrinted>
  <dcterms:created xsi:type="dcterms:W3CDTF">2020-10-01T21:05:00Z</dcterms:created>
  <dcterms:modified xsi:type="dcterms:W3CDTF">2023-10-25T17:13:00Z</dcterms:modified>
</cp:coreProperties>
</file>