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rsidRPr="00414851"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Pr="00414851"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sidRPr="00414851">
              <w:rPr>
                <w:rFonts w:ascii="Arial" w:hAnsi="Arial" w:cs="Arial"/>
                <w:b/>
                <w:iCs/>
                <w:caps/>
                <w:sz w:val="26"/>
                <w:szCs w:val="26"/>
                <w:lang w:val="es-ES"/>
              </w:rPr>
              <w:t>SALA SUPERIOR DEL TRIBUNAL DE justicia administrativa DEL ESTADO de oaxaca.</w:t>
            </w:r>
          </w:p>
          <w:p w14:paraId="3A9B72CC" w14:textId="77777777" w:rsidR="00571114" w:rsidRPr="00414851"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414851">
              <w:rPr>
                <w:rFonts w:ascii="Arial" w:eastAsia="PMingLiU" w:hAnsi="Arial" w:cs="Arial"/>
                <w:b/>
                <w:iCs/>
                <w:caps/>
                <w:sz w:val="26"/>
                <w:szCs w:val="26"/>
                <w:lang w:val="es-PE" w:eastAsia="zh-TW"/>
              </w:rPr>
              <w:t xml:space="preserve">               </w:t>
            </w:r>
          </w:p>
          <w:p w14:paraId="788FDC77" w14:textId="3D9F94D7" w:rsidR="00571114" w:rsidRPr="00414851"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414851">
              <w:rPr>
                <w:rFonts w:ascii="Arial" w:eastAsia="PMingLiU" w:hAnsi="Arial" w:cs="Arial"/>
                <w:b/>
                <w:iCs/>
                <w:caps/>
                <w:sz w:val="26"/>
                <w:szCs w:val="26"/>
                <w:lang w:val="es-PE" w:eastAsia="zh-TW"/>
              </w:rPr>
              <w:t xml:space="preserve">               RECURSO DE REVISIÓN: </w:t>
            </w:r>
            <w:r w:rsidR="00885AF1" w:rsidRPr="00414851">
              <w:rPr>
                <w:rFonts w:ascii="Arial" w:eastAsia="PMingLiU" w:hAnsi="Arial" w:cs="Arial"/>
                <w:b/>
                <w:iCs/>
                <w:caps/>
                <w:sz w:val="26"/>
                <w:szCs w:val="26"/>
                <w:lang w:val="es-PE" w:eastAsia="zh-TW"/>
              </w:rPr>
              <w:t>71</w:t>
            </w:r>
            <w:r w:rsidR="001A4A0D" w:rsidRPr="00414851">
              <w:rPr>
                <w:rFonts w:ascii="Arial" w:eastAsia="PMingLiU" w:hAnsi="Arial" w:cs="Arial"/>
                <w:b/>
                <w:iCs/>
                <w:caps/>
                <w:sz w:val="26"/>
                <w:szCs w:val="26"/>
                <w:lang w:val="es-PE" w:eastAsia="zh-TW"/>
              </w:rPr>
              <w:t>/2020</w:t>
            </w:r>
            <w:r w:rsidRPr="00414851">
              <w:rPr>
                <w:rFonts w:ascii="Arial" w:eastAsia="PMingLiU" w:hAnsi="Arial" w:cs="Arial"/>
                <w:b/>
                <w:iCs/>
                <w:caps/>
                <w:sz w:val="26"/>
                <w:szCs w:val="26"/>
                <w:lang w:val="es-PE" w:eastAsia="zh-TW"/>
              </w:rPr>
              <w:t>.</w:t>
            </w:r>
          </w:p>
          <w:p w14:paraId="4209B1B3" w14:textId="77777777" w:rsidR="00571114" w:rsidRPr="00414851"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5B6F3020" w:rsidR="00571114" w:rsidRPr="00414851"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414851">
              <w:rPr>
                <w:rFonts w:ascii="Arial" w:eastAsia="PMingLiU" w:hAnsi="Arial" w:cs="Arial"/>
                <w:b/>
                <w:iCs/>
                <w:caps/>
                <w:sz w:val="26"/>
                <w:szCs w:val="26"/>
                <w:lang w:val="es-PE" w:eastAsia="zh-TW"/>
              </w:rPr>
              <w:t xml:space="preserve">                EXPEDIEN</w:t>
            </w:r>
            <w:bookmarkStart w:id="0" w:name="_GoBack"/>
            <w:r w:rsidRPr="00414851">
              <w:rPr>
                <w:rFonts w:ascii="Arial" w:eastAsia="PMingLiU" w:hAnsi="Arial" w:cs="Arial"/>
                <w:b/>
                <w:iCs/>
                <w:caps/>
                <w:sz w:val="26"/>
                <w:szCs w:val="26"/>
                <w:lang w:val="es-PE" w:eastAsia="zh-TW"/>
              </w:rPr>
              <w:t>T</w:t>
            </w:r>
            <w:bookmarkEnd w:id="0"/>
            <w:r w:rsidRPr="00414851">
              <w:rPr>
                <w:rFonts w:ascii="Arial" w:eastAsia="PMingLiU" w:hAnsi="Arial" w:cs="Arial"/>
                <w:b/>
                <w:iCs/>
                <w:caps/>
                <w:sz w:val="26"/>
                <w:szCs w:val="26"/>
                <w:lang w:val="es-PE" w:eastAsia="zh-TW"/>
              </w:rPr>
              <w:t>E</w:t>
            </w:r>
            <w:r w:rsidRPr="00414851">
              <w:rPr>
                <w:rFonts w:ascii="Arial" w:eastAsia="PMingLiU" w:hAnsi="Arial" w:cs="Arial"/>
                <w:b/>
                <w:iCs/>
                <w:caps/>
                <w:sz w:val="26"/>
                <w:szCs w:val="26"/>
                <w:lang w:val="es-ES" w:eastAsia="zh-TW"/>
              </w:rPr>
              <w:t>:</w:t>
            </w:r>
            <w:r w:rsidRPr="00414851">
              <w:rPr>
                <w:rFonts w:ascii="Arial" w:eastAsia="PMingLiU" w:hAnsi="Arial" w:cs="Arial"/>
                <w:b/>
                <w:iCs/>
                <w:caps/>
                <w:sz w:val="26"/>
                <w:szCs w:val="26"/>
                <w:lang w:val="es-PE" w:eastAsia="zh-TW"/>
              </w:rPr>
              <w:t xml:space="preserve"> </w:t>
            </w:r>
            <w:r w:rsidR="0008342F" w:rsidRPr="00414851">
              <w:rPr>
                <w:rFonts w:ascii="Arial" w:eastAsia="PMingLiU" w:hAnsi="Arial" w:cs="Arial"/>
                <w:b/>
                <w:iCs/>
                <w:caps/>
                <w:sz w:val="26"/>
                <w:szCs w:val="26"/>
                <w:lang w:val="es-PE" w:eastAsia="zh-TW"/>
              </w:rPr>
              <w:t>0</w:t>
            </w:r>
            <w:r w:rsidR="00885AF1" w:rsidRPr="00414851">
              <w:rPr>
                <w:rFonts w:ascii="Arial" w:eastAsia="PMingLiU" w:hAnsi="Arial" w:cs="Arial"/>
                <w:b/>
                <w:iCs/>
                <w:caps/>
                <w:sz w:val="26"/>
                <w:szCs w:val="26"/>
                <w:lang w:val="es-PE" w:eastAsia="zh-TW"/>
              </w:rPr>
              <w:t>069</w:t>
            </w:r>
            <w:r w:rsidR="0008342F" w:rsidRPr="00414851">
              <w:rPr>
                <w:rFonts w:ascii="Arial" w:eastAsia="PMingLiU" w:hAnsi="Arial" w:cs="Arial"/>
                <w:b/>
                <w:iCs/>
                <w:caps/>
                <w:sz w:val="26"/>
                <w:szCs w:val="26"/>
                <w:lang w:val="es-PE" w:eastAsia="zh-TW"/>
              </w:rPr>
              <w:t>/2019</w:t>
            </w:r>
            <w:r w:rsidRPr="00414851">
              <w:rPr>
                <w:rFonts w:ascii="Arial" w:eastAsia="PMingLiU" w:hAnsi="Arial" w:cs="Arial"/>
                <w:b/>
                <w:iCs/>
                <w:caps/>
                <w:sz w:val="26"/>
                <w:szCs w:val="26"/>
                <w:lang w:val="es-PE" w:eastAsia="zh-TW"/>
              </w:rPr>
              <w:t xml:space="preserve"> de la </w:t>
            </w:r>
            <w:r w:rsidR="00885AF1" w:rsidRPr="00414851">
              <w:rPr>
                <w:rFonts w:ascii="Arial" w:eastAsia="PMingLiU" w:hAnsi="Arial" w:cs="Arial"/>
                <w:b/>
                <w:iCs/>
                <w:caps/>
                <w:sz w:val="26"/>
                <w:szCs w:val="26"/>
                <w:lang w:val="es-PE" w:eastAsia="zh-TW"/>
              </w:rPr>
              <w:t>CUARTA</w:t>
            </w:r>
            <w:r w:rsidRPr="00414851">
              <w:rPr>
                <w:rFonts w:ascii="Arial" w:eastAsia="PMingLiU" w:hAnsi="Arial" w:cs="Arial"/>
                <w:b/>
                <w:iCs/>
                <w:caps/>
                <w:sz w:val="26"/>
                <w:szCs w:val="26"/>
                <w:lang w:val="es-PE" w:eastAsia="zh-TW"/>
              </w:rPr>
              <w:t xml:space="preserve"> sala unitaria DE PRIMERA INSTANCIA.</w:t>
            </w:r>
          </w:p>
          <w:p w14:paraId="6A5D62DB" w14:textId="77777777" w:rsidR="00571114" w:rsidRPr="00414851"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188F849B" w:rsidR="00571114" w:rsidRPr="00414851" w:rsidRDefault="00571114">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414851">
              <w:rPr>
                <w:rFonts w:ascii="Arial" w:eastAsia="PMingLiU" w:hAnsi="Arial" w:cs="Arial"/>
                <w:b/>
                <w:iCs/>
                <w:caps/>
                <w:sz w:val="26"/>
                <w:szCs w:val="26"/>
                <w:lang w:val="es-PE" w:eastAsia="zh-TW"/>
              </w:rPr>
              <w:t xml:space="preserve">                ponente:</w:t>
            </w:r>
            <w:r w:rsidR="00C4450E" w:rsidRPr="00414851">
              <w:rPr>
                <w:rFonts w:ascii="Arial" w:eastAsia="PMingLiU" w:hAnsi="Arial" w:cs="Arial"/>
                <w:b/>
                <w:iCs/>
                <w:caps/>
                <w:sz w:val="26"/>
                <w:szCs w:val="26"/>
                <w:lang w:val="es-PE" w:eastAsia="zh-TW"/>
              </w:rPr>
              <w:t xml:space="preserve"> </w:t>
            </w:r>
            <w:r w:rsidR="00FA300F">
              <w:rPr>
                <w:rFonts w:ascii="Arial" w:eastAsia="PMingLiU" w:hAnsi="Arial" w:cs="Arial"/>
                <w:b/>
                <w:iCs/>
                <w:caps/>
                <w:sz w:val="26"/>
                <w:szCs w:val="26"/>
                <w:lang w:val="es-PE" w:eastAsia="zh-TW"/>
              </w:rPr>
              <w:t xml:space="preserve">MAGISTRADO </w:t>
            </w:r>
            <w:r w:rsidR="00C4450E" w:rsidRPr="00414851">
              <w:rPr>
                <w:rFonts w:ascii="Arial" w:eastAsia="PMingLiU" w:hAnsi="Arial" w:cs="Arial"/>
                <w:b/>
                <w:iCs/>
                <w:caps/>
                <w:sz w:val="26"/>
                <w:szCs w:val="26"/>
                <w:lang w:val="es-PE" w:eastAsia="zh-TW"/>
              </w:rPr>
              <w:t>ABRAHAM SANTIAGO SORIANO.</w:t>
            </w:r>
          </w:p>
        </w:tc>
      </w:tr>
      <w:tr w:rsidR="00571114" w:rsidRPr="00414851" w14:paraId="2E2732D1" w14:textId="77777777" w:rsidTr="00571114">
        <w:tc>
          <w:tcPr>
            <w:tcW w:w="2356" w:type="dxa"/>
          </w:tcPr>
          <w:p w14:paraId="75A181C8" w14:textId="77777777" w:rsidR="00571114" w:rsidRPr="00414851"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Pr="00414851" w:rsidRDefault="00571114">
            <w:pPr>
              <w:tabs>
                <w:tab w:val="left" w:pos="3103"/>
              </w:tabs>
              <w:spacing w:after="0" w:line="240" w:lineRule="auto"/>
              <w:ind w:left="2961" w:hanging="2961"/>
              <w:jc w:val="both"/>
              <w:rPr>
                <w:rFonts w:ascii="Arial" w:hAnsi="Arial" w:cs="Arial"/>
                <w:b/>
                <w:iCs/>
                <w:caps/>
                <w:sz w:val="26"/>
                <w:szCs w:val="26"/>
                <w:lang w:val="es-ES"/>
              </w:rPr>
            </w:pPr>
            <w:r w:rsidRPr="00414851">
              <w:rPr>
                <w:rFonts w:ascii="Arial" w:hAnsi="Arial" w:cs="Arial"/>
                <w:b/>
                <w:i/>
                <w:iCs/>
                <w:caps/>
                <w:sz w:val="26"/>
                <w:szCs w:val="26"/>
                <w:lang w:val="es-ES"/>
              </w:rPr>
              <w:t xml:space="preserve">                                   </w:t>
            </w:r>
          </w:p>
        </w:tc>
      </w:tr>
      <w:tr w:rsidR="00571114" w:rsidRPr="00414851" w14:paraId="63E4C78C" w14:textId="77777777" w:rsidTr="00571114">
        <w:tc>
          <w:tcPr>
            <w:tcW w:w="2356" w:type="dxa"/>
          </w:tcPr>
          <w:p w14:paraId="30D53E9D" w14:textId="77777777" w:rsidR="00571114" w:rsidRPr="00414851" w:rsidRDefault="00571114">
            <w:pPr>
              <w:spacing w:after="0" w:line="240" w:lineRule="auto"/>
              <w:rPr>
                <w:rFonts w:ascii="Arial" w:hAnsi="Arial" w:cs="Arial"/>
                <w:b/>
                <w:sz w:val="26"/>
                <w:szCs w:val="26"/>
                <w:lang w:val="es-ES"/>
              </w:rPr>
            </w:pPr>
          </w:p>
        </w:tc>
        <w:tc>
          <w:tcPr>
            <w:tcW w:w="7426" w:type="dxa"/>
          </w:tcPr>
          <w:p w14:paraId="7FCFD9D5" w14:textId="77777777" w:rsidR="00571114" w:rsidRPr="00414851"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483558BB" w:rsidR="00571114" w:rsidRDefault="00571114" w:rsidP="00F23876">
      <w:pPr>
        <w:spacing w:after="0" w:line="360" w:lineRule="auto"/>
        <w:jc w:val="both"/>
        <w:rPr>
          <w:rFonts w:ascii="Arial" w:hAnsi="Arial" w:cs="Arial"/>
          <w:bCs/>
          <w:sz w:val="26"/>
          <w:szCs w:val="26"/>
          <w:lang w:val="es-ES"/>
        </w:rPr>
      </w:pPr>
      <w:r w:rsidRPr="00414851">
        <w:rPr>
          <w:rFonts w:ascii="Arial" w:hAnsi="Arial" w:cs="Arial"/>
          <w:b/>
          <w:sz w:val="26"/>
          <w:szCs w:val="26"/>
          <w:lang w:val="es-ES"/>
        </w:rPr>
        <w:t>OAXACA DE JUÁREZ, OAXAC</w:t>
      </w:r>
      <w:r w:rsidR="00847B6C" w:rsidRPr="00414851">
        <w:rPr>
          <w:rFonts w:ascii="Arial" w:hAnsi="Arial" w:cs="Arial"/>
          <w:b/>
          <w:sz w:val="26"/>
          <w:szCs w:val="26"/>
          <w:lang w:val="es-ES"/>
        </w:rPr>
        <w:t>A, A VEINTIDOS</w:t>
      </w:r>
      <w:r w:rsidRPr="00414851">
        <w:rPr>
          <w:rFonts w:ascii="Arial" w:hAnsi="Arial" w:cs="Arial"/>
          <w:b/>
          <w:sz w:val="26"/>
          <w:szCs w:val="26"/>
          <w:lang w:val="es-ES"/>
        </w:rPr>
        <w:t xml:space="preserve"> DE </w:t>
      </w:r>
      <w:r w:rsidR="00D3610F" w:rsidRPr="00414851">
        <w:rPr>
          <w:rFonts w:ascii="Arial" w:hAnsi="Arial" w:cs="Arial"/>
          <w:b/>
          <w:sz w:val="26"/>
          <w:szCs w:val="26"/>
          <w:lang w:val="es-ES"/>
        </w:rPr>
        <w:t>ABRIL</w:t>
      </w:r>
      <w:r w:rsidRPr="00414851">
        <w:rPr>
          <w:rFonts w:ascii="Arial" w:hAnsi="Arial" w:cs="Arial"/>
          <w:b/>
          <w:sz w:val="26"/>
          <w:szCs w:val="26"/>
          <w:lang w:val="es-ES"/>
        </w:rPr>
        <w:t xml:space="preserve"> DE DOS MIL </w:t>
      </w:r>
      <w:r w:rsidR="00885AF1" w:rsidRPr="00414851">
        <w:rPr>
          <w:rFonts w:ascii="Arial" w:hAnsi="Arial" w:cs="Arial"/>
          <w:b/>
          <w:sz w:val="26"/>
          <w:szCs w:val="26"/>
          <w:lang w:val="es-ES"/>
        </w:rPr>
        <w:t>VEINTIUNO</w:t>
      </w:r>
      <w:r w:rsidR="00885AF1" w:rsidRPr="00414851">
        <w:rPr>
          <w:rFonts w:ascii="Arial" w:hAnsi="Arial" w:cs="Arial"/>
          <w:bCs/>
          <w:sz w:val="26"/>
          <w:szCs w:val="26"/>
          <w:lang w:val="es-ES"/>
        </w:rPr>
        <w:t>. -</w:t>
      </w:r>
      <w:r w:rsidRPr="00414851">
        <w:rPr>
          <w:rFonts w:ascii="Arial" w:hAnsi="Arial" w:cs="Arial"/>
          <w:bCs/>
          <w:sz w:val="26"/>
          <w:szCs w:val="26"/>
          <w:lang w:val="es-ES"/>
        </w:rPr>
        <w:t xml:space="preserve"> - - - - - - - - - - - - - - - - - - - - - - - - - - - - - - - - </w:t>
      </w:r>
      <w:r w:rsidR="00885AF1" w:rsidRPr="00414851">
        <w:rPr>
          <w:rFonts w:ascii="Arial" w:hAnsi="Arial" w:cs="Arial"/>
          <w:bCs/>
          <w:sz w:val="26"/>
          <w:szCs w:val="26"/>
          <w:lang w:val="es-ES"/>
        </w:rPr>
        <w:t>- -</w:t>
      </w:r>
      <w:r w:rsidR="00F23876">
        <w:rPr>
          <w:rFonts w:ascii="Arial" w:hAnsi="Arial" w:cs="Arial"/>
          <w:bCs/>
          <w:sz w:val="26"/>
          <w:szCs w:val="26"/>
          <w:lang w:val="es-ES"/>
        </w:rPr>
        <w:t xml:space="preserve"> - - - -</w:t>
      </w:r>
    </w:p>
    <w:p w14:paraId="4199CF28" w14:textId="77777777" w:rsidR="00F23876" w:rsidRPr="00414851" w:rsidRDefault="00F23876" w:rsidP="00F23876">
      <w:pPr>
        <w:pStyle w:val="Sinespaciado"/>
      </w:pPr>
    </w:p>
    <w:p w14:paraId="5F5C59C6" w14:textId="09DD0B49" w:rsidR="00885AF1" w:rsidRPr="00414851" w:rsidRDefault="00571114" w:rsidP="00B02F70">
      <w:pPr>
        <w:spacing w:after="0" w:line="360" w:lineRule="auto"/>
        <w:ind w:firstLine="708"/>
        <w:jc w:val="both"/>
        <w:rPr>
          <w:rFonts w:ascii="Arial" w:hAnsi="Arial" w:cs="Arial"/>
          <w:sz w:val="26"/>
          <w:szCs w:val="26"/>
        </w:rPr>
      </w:pPr>
      <w:r w:rsidRPr="00414851">
        <w:rPr>
          <w:rFonts w:ascii="Arial" w:eastAsia="Calibri" w:hAnsi="Arial" w:cs="Arial"/>
          <w:sz w:val="26"/>
          <w:szCs w:val="26"/>
        </w:rPr>
        <w:t xml:space="preserve">Por recibido el Cuaderno de Revisión </w:t>
      </w:r>
      <w:r w:rsidR="0008342F" w:rsidRPr="00414851">
        <w:rPr>
          <w:rFonts w:ascii="Arial" w:eastAsia="PMingLiU" w:hAnsi="Arial" w:cs="Arial"/>
          <w:b/>
          <w:iCs/>
          <w:caps/>
          <w:sz w:val="26"/>
          <w:szCs w:val="26"/>
          <w:lang w:val="es-PE" w:eastAsia="zh-TW"/>
        </w:rPr>
        <w:t>00</w:t>
      </w:r>
      <w:r w:rsidR="00885AF1" w:rsidRPr="00414851">
        <w:rPr>
          <w:rFonts w:ascii="Arial" w:eastAsia="PMingLiU" w:hAnsi="Arial" w:cs="Arial"/>
          <w:b/>
          <w:iCs/>
          <w:caps/>
          <w:sz w:val="26"/>
          <w:szCs w:val="26"/>
          <w:lang w:val="es-PE" w:eastAsia="zh-TW"/>
        </w:rPr>
        <w:t>71</w:t>
      </w:r>
      <w:r w:rsidRPr="00414851">
        <w:rPr>
          <w:rFonts w:ascii="Arial" w:eastAsia="PMingLiU" w:hAnsi="Arial" w:cs="Arial"/>
          <w:b/>
          <w:iCs/>
          <w:caps/>
          <w:sz w:val="26"/>
          <w:szCs w:val="26"/>
          <w:lang w:val="es-PE" w:eastAsia="zh-TW"/>
        </w:rPr>
        <w:t xml:space="preserve">/2020 </w:t>
      </w:r>
      <w:r w:rsidRPr="00414851">
        <w:rPr>
          <w:rFonts w:ascii="Arial" w:eastAsia="Calibri" w:hAnsi="Arial" w:cs="Arial"/>
          <w:sz w:val="26"/>
          <w:szCs w:val="26"/>
        </w:rPr>
        <w:t xml:space="preserve">que remite la Secretaría General de Acuerdos, con motivo del recurso de revisión interpuesto por </w:t>
      </w:r>
      <w:r w:rsidR="00885AF1" w:rsidRPr="00414851">
        <w:rPr>
          <w:rFonts w:ascii="Arial" w:eastAsia="Calibri" w:hAnsi="Arial" w:cs="Arial"/>
          <w:b/>
          <w:sz w:val="26"/>
          <w:szCs w:val="26"/>
        </w:rPr>
        <w:t>JUAN MANUEL SÁNCHEZ CARREÑO</w:t>
      </w:r>
      <w:r w:rsidR="00C4450E" w:rsidRPr="00414851">
        <w:rPr>
          <w:rFonts w:ascii="Arial" w:eastAsia="Calibri" w:hAnsi="Arial" w:cs="Arial"/>
          <w:b/>
          <w:sz w:val="26"/>
          <w:szCs w:val="26"/>
        </w:rPr>
        <w:t xml:space="preserve">, </w:t>
      </w:r>
      <w:r w:rsidR="00885AF1" w:rsidRPr="00414851">
        <w:rPr>
          <w:rFonts w:ascii="Arial" w:eastAsia="Calibri" w:hAnsi="Arial" w:cs="Arial"/>
          <w:b/>
          <w:sz w:val="26"/>
          <w:szCs w:val="26"/>
        </w:rPr>
        <w:t xml:space="preserve">en su carácter de </w:t>
      </w:r>
      <w:r w:rsidR="00C4450E" w:rsidRPr="00414851">
        <w:rPr>
          <w:rFonts w:ascii="Arial" w:hAnsi="Arial" w:cs="Arial"/>
          <w:b/>
          <w:sz w:val="26"/>
          <w:szCs w:val="26"/>
        </w:rPr>
        <w:t xml:space="preserve">POLICÍA VIAL CON NÚMERO ESTADÍSTICO </w:t>
      </w:r>
      <w:r w:rsidR="00885AF1" w:rsidRPr="00414851">
        <w:rPr>
          <w:rFonts w:ascii="Arial" w:hAnsi="Arial" w:cs="Arial"/>
          <w:b/>
          <w:sz w:val="26"/>
          <w:szCs w:val="26"/>
        </w:rPr>
        <w:t>94</w:t>
      </w:r>
      <w:r w:rsidR="00C4450E" w:rsidRPr="00414851">
        <w:rPr>
          <w:rFonts w:ascii="Arial" w:hAnsi="Arial" w:cs="Arial"/>
          <w:b/>
          <w:sz w:val="26"/>
          <w:szCs w:val="26"/>
        </w:rPr>
        <w:t xml:space="preserve">, </w:t>
      </w:r>
      <w:r w:rsidR="00885AF1" w:rsidRPr="00414851">
        <w:rPr>
          <w:rFonts w:ascii="Arial" w:hAnsi="Arial" w:cs="Arial"/>
          <w:b/>
          <w:sz w:val="26"/>
          <w:szCs w:val="26"/>
        </w:rPr>
        <w:t xml:space="preserve">adscrito a la </w:t>
      </w:r>
      <w:r w:rsidR="00C4450E" w:rsidRPr="00414851">
        <w:rPr>
          <w:rFonts w:ascii="Arial" w:hAnsi="Arial" w:cs="Arial"/>
          <w:b/>
          <w:sz w:val="26"/>
          <w:szCs w:val="26"/>
        </w:rPr>
        <w:t>S</w:t>
      </w:r>
      <w:r w:rsidRPr="00414851">
        <w:rPr>
          <w:rFonts w:ascii="Arial" w:hAnsi="Arial" w:cs="Arial"/>
          <w:b/>
          <w:sz w:val="26"/>
          <w:szCs w:val="26"/>
        </w:rPr>
        <w:t>UBDIRECCIÓN DE TRÁNSITO Y MOVILIDAD DEL MUNICIPIO DE OAXACA DE JUÁREZ, OAXACA</w:t>
      </w:r>
      <w:r w:rsidRPr="00414851">
        <w:rPr>
          <w:rFonts w:ascii="Arial" w:hAnsi="Arial" w:cs="Arial"/>
          <w:b/>
          <w:bCs/>
          <w:color w:val="000000"/>
          <w:sz w:val="26"/>
          <w:szCs w:val="26"/>
        </w:rPr>
        <w:t xml:space="preserve">, </w:t>
      </w:r>
      <w:r w:rsidRPr="00414851">
        <w:rPr>
          <w:rFonts w:ascii="Arial" w:eastAsia="Calibri" w:hAnsi="Arial" w:cs="Arial"/>
          <w:sz w:val="26"/>
          <w:szCs w:val="26"/>
        </w:rPr>
        <w:t xml:space="preserve">en contra de la sentencia de fecha </w:t>
      </w:r>
      <w:r w:rsidR="0008342F" w:rsidRPr="00414851">
        <w:rPr>
          <w:rFonts w:ascii="Arial" w:eastAsia="Calibri" w:hAnsi="Arial" w:cs="Arial"/>
          <w:sz w:val="26"/>
          <w:szCs w:val="26"/>
        </w:rPr>
        <w:t>veinti</w:t>
      </w:r>
      <w:r w:rsidR="00885AF1" w:rsidRPr="00414851">
        <w:rPr>
          <w:rFonts w:ascii="Arial" w:eastAsia="Calibri" w:hAnsi="Arial" w:cs="Arial"/>
          <w:sz w:val="26"/>
          <w:szCs w:val="26"/>
        </w:rPr>
        <w:t>nueve de noviembre de dos mil diecinueve</w:t>
      </w:r>
      <w:r w:rsidRPr="00414851">
        <w:rPr>
          <w:rFonts w:ascii="Arial" w:eastAsia="Calibri" w:hAnsi="Arial" w:cs="Arial"/>
          <w:sz w:val="26"/>
          <w:szCs w:val="26"/>
        </w:rPr>
        <w:t xml:space="preserve">, dictada </w:t>
      </w:r>
      <w:r w:rsidR="00885AF1" w:rsidRPr="00414851">
        <w:rPr>
          <w:rFonts w:ascii="Arial" w:eastAsia="Calibri" w:hAnsi="Arial" w:cs="Arial"/>
          <w:sz w:val="26"/>
          <w:szCs w:val="26"/>
        </w:rPr>
        <w:t>en la Cuarta</w:t>
      </w:r>
      <w:r w:rsidRPr="00414851">
        <w:rPr>
          <w:rFonts w:ascii="Arial" w:eastAsia="Calibri" w:hAnsi="Arial" w:cs="Arial"/>
          <w:sz w:val="26"/>
          <w:szCs w:val="26"/>
        </w:rPr>
        <w:t xml:space="preserve"> Sala Unitaria de Primera Instancia de este Tribunal, en el juicio de nulidad </w:t>
      </w:r>
      <w:r w:rsidR="0008342F" w:rsidRPr="00414851">
        <w:rPr>
          <w:rFonts w:ascii="Arial" w:eastAsia="Calibri" w:hAnsi="Arial" w:cs="Arial"/>
          <w:b/>
          <w:sz w:val="26"/>
          <w:szCs w:val="26"/>
        </w:rPr>
        <w:t>0</w:t>
      </w:r>
      <w:r w:rsidR="00885AF1" w:rsidRPr="00414851">
        <w:rPr>
          <w:rFonts w:ascii="Arial" w:eastAsia="Calibri" w:hAnsi="Arial" w:cs="Arial"/>
          <w:b/>
          <w:sz w:val="26"/>
          <w:szCs w:val="26"/>
        </w:rPr>
        <w:t>069</w:t>
      </w:r>
      <w:r w:rsidR="0008342F" w:rsidRPr="00414851">
        <w:rPr>
          <w:rFonts w:ascii="Arial" w:eastAsia="Calibri" w:hAnsi="Arial" w:cs="Arial"/>
          <w:b/>
          <w:sz w:val="26"/>
          <w:szCs w:val="26"/>
        </w:rPr>
        <w:t>/2019</w:t>
      </w:r>
      <w:r w:rsidRPr="00414851">
        <w:rPr>
          <w:rFonts w:ascii="Arial" w:eastAsia="Calibri" w:hAnsi="Arial" w:cs="Arial"/>
          <w:b/>
          <w:sz w:val="26"/>
          <w:szCs w:val="26"/>
        </w:rPr>
        <w:t xml:space="preserve">, </w:t>
      </w:r>
      <w:r w:rsidRPr="00414851">
        <w:rPr>
          <w:rFonts w:ascii="Arial" w:eastAsia="Calibri" w:hAnsi="Arial" w:cs="Arial"/>
          <w:sz w:val="26"/>
          <w:szCs w:val="26"/>
        </w:rPr>
        <w:t>relativo al juicio promovido por</w:t>
      </w:r>
      <w:r w:rsidR="00F06AB9">
        <w:rPr>
          <w:rFonts w:ascii="Arial" w:eastAsia="Calibri" w:hAnsi="Arial" w:cs="Arial"/>
          <w:sz w:val="26"/>
          <w:szCs w:val="26"/>
        </w:rPr>
        <w:t xml:space="preserve"> </w:t>
      </w:r>
      <w:r w:rsidR="00F06AB9">
        <w:rPr>
          <w:rFonts w:ascii="Arial" w:hAnsi="Arial" w:cs="Arial"/>
          <w:b/>
          <w:bCs/>
          <w:sz w:val="26"/>
          <w:szCs w:val="26"/>
        </w:rPr>
        <w:t>***********</w:t>
      </w:r>
      <w:r w:rsidR="00B02F70" w:rsidRPr="00414851">
        <w:rPr>
          <w:rFonts w:ascii="Arial" w:eastAsia="Calibri" w:hAnsi="Arial" w:cs="Arial"/>
          <w:b/>
          <w:sz w:val="26"/>
          <w:szCs w:val="26"/>
        </w:rPr>
        <w:t>,</w:t>
      </w:r>
      <w:r w:rsidRPr="00414851">
        <w:rPr>
          <w:rFonts w:ascii="Arial" w:eastAsia="Calibri" w:hAnsi="Arial" w:cs="Arial"/>
          <w:b/>
          <w:sz w:val="26"/>
          <w:szCs w:val="26"/>
        </w:rPr>
        <w:t xml:space="preserve"> </w:t>
      </w:r>
      <w:r w:rsidRPr="00414851">
        <w:rPr>
          <w:rFonts w:ascii="Arial" w:eastAsia="Calibri" w:hAnsi="Arial" w:cs="Arial"/>
          <w:sz w:val="26"/>
          <w:szCs w:val="26"/>
        </w:rPr>
        <w:t>en contra de</w:t>
      </w:r>
      <w:r w:rsidR="00847B6C" w:rsidRPr="00414851">
        <w:rPr>
          <w:rFonts w:ascii="Arial" w:eastAsia="Calibri" w:hAnsi="Arial" w:cs="Arial"/>
          <w:sz w:val="26"/>
          <w:szCs w:val="26"/>
        </w:rPr>
        <w:t>l</w:t>
      </w:r>
      <w:r w:rsidRPr="00414851">
        <w:rPr>
          <w:rFonts w:ascii="Arial" w:eastAsia="Calibri" w:hAnsi="Arial" w:cs="Arial"/>
          <w:b/>
          <w:sz w:val="26"/>
          <w:szCs w:val="26"/>
        </w:rPr>
        <w:t xml:space="preserve"> RECURRENTE</w:t>
      </w:r>
      <w:r w:rsidR="00885AF1" w:rsidRPr="00414851">
        <w:rPr>
          <w:rFonts w:ascii="Arial" w:eastAsia="Calibri" w:hAnsi="Arial" w:cs="Arial"/>
          <w:b/>
          <w:sz w:val="26"/>
          <w:szCs w:val="26"/>
        </w:rPr>
        <w:t xml:space="preserve"> Y DE LA TESORERA MUNICIPAL DE OAXACA DE JUÁREZ</w:t>
      </w:r>
      <w:r w:rsidRPr="00414851">
        <w:rPr>
          <w:rFonts w:ascii="Arial" w:eastAsia="Calibri" w:hAnsi="Arial" w:cs="Arial"/>
          <w:b/>
          <w:sz w:val="26"/>
          <w:szCs w:val="26"/>
        </w:rPr>
        <w:t xml:space="preserve">, </w:t>
      </w:r>
      <w:r w:rsidRPr="00414851">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r w:rsidR="00AA063D">
        <w:rPr>
          <w:rFonts w:ascii="Arial" w:hAnsi="Arial" w:cs="Arial"/>
          <w:sz w:val="26"/>
          <w:szCs w:val="26"/>
        </w:rPr>
        <w:t xml:space="preserve"> - - - - - - - - - - </w:t>
      </w:r>
      <w:r w:rsidR="00F06AB9">
        <w:rPr>
          <w:rFonts w:ascii="Arial" w:hAnsi="Arial" w:cs="Arial"/>
          <w:sz w:val="26"/>
          <w:szCs w:val="26"/>
        </w:rPr>
        <w:t xml:space="preserve">- - - - - - - - - - - - - - - - - - - - - - - - - - - </w:t>
      </w:r>
    </w:p>
    <w:p w14:paraId="405D4909" w14:textId="77777777" w:rsidR="00885AF1" w:rsidRPr="00414851" w:rsidRDefault="00885AF1" w:rsidP="00B02F70">
      <w:pPr>
        <w:spacing w:after="0" w:line="360" w:lineRule="auto"/>
        <w:ind w:firstLine="708"/>
        <w:jc w:val="both"/>
        <w:rPr>
          <w:rFonts w:ascii="Arial" w:hAnsi="Arial" w:cs="Arial"/>
          <w:sz w:val="26"/>
          <w:szCs w:val="26"/>
        </w:rPr>
      </w:pPr>
    </w:p>
    <w:p w14:paraId="751FB8A8" w14:textId="6CCC5140" w:rsidR="00571114" w:rsidRDefault="00885AF1" w:rsidP="00B02F70">
      <w:pPr>
        <w:spacing w:after="0" w:line="360" w:lineRule="auto"/>
        <w:ind w:firstLine="708"/>
        <w:jc w:val="both"/>
        <w:rPr>
          <w:rFonts w:ascii="Arial" w:hAnsi="Arial" w:cs="Arial"/>
          <w:b/>
          <w:bCs/>
          <w:sz w:val="26"/>
          <w:szCs w:val="26"/>
          <w:lang w:val="es-ES"/>
        </w:rPr>
      </w:pPr>
      <w:r w:rsidRPr="00414851">
        <w:rPr>
          <w:rFonts w:ascii="Arial" w:hAnsi="Arial" w:cs="Arial"/>
          <w:sz w:val="26"/>
          <w:szCs w:val="26"/>
        </w:rPr>
        <w:t xml:space="preserve">                            </w:t>
      </w:r>
      <w:r w:rsidR="00B02F70" w:rsidRPr="00414851">
        <w:rPr>
          <w:rFonts w:ascii="Arial" w:hAnsi="Arial" w:cs="Arial"/>
          <w:b/>
          <w:bCs/>
          <w:sz w:val="26"/>
          <w:szCs w:val="26"/>
          <w:lang w:val="es-ES"/>
        </w:rPr>
        <w:t xml:space="preserve"> </w:t>
      </w:r>
      <w:r w:rsidR="00571114" w:rsidRPr="00414851">
        <w:rPr>
          <w:rFonts w:ascii="Arial" w:hAnsi="Arial" w:cs="Arial"/>
          <w:b/>
          <w:bCs/>
          <w:sz w:val="26"/>
          <w:szCs w:val="26"/>
          <w:lang w:val="es-ES"/>
        </w:rPr>
        <w:t>R E S U L T A N D O</w:t>
      </w:r>
    </w:p>
    <w:p w14:paraId="7555F04B" w14:textId="77777777" w:rsidR="00AA063D" w:rsidRPr="00414851" w:rsidRDefault="00AA063D" w:rsidP="00AA063D">
      <w:pPr>
        <w:pStyle w:val="Sinespaciado"/>
      </w:pPr>
    </w:p>
    <w:p w14:paraId="4995B53C" w14:textId="6ECDDB12" w:rsidR="00571114" w:rsidRPr="00414851" w:rsidRDefault="00571114" w:rsidP="00B02F70">
      <w:pPr>
        <w:spacing w:after="0" w:line="360" w:lineRule="auto"/>
        <w:ind w:firstLine="708"/>
        <w:jc w:val="both"/>
        <w:rPr>
          <w:rFonts w:ascii="Arial" w:hAnsi="Arial" w:cs="Arial"/>
          <w:sz w:val="26"/>
          <w:szCs w:val="26"/>
          <w:lang w:val="es-ES"/>
        </w:rPr>
      </w:pPr>
      <w:r w:rsidRPr="00414851">
        <w:rPr>
          <w:rFonts w:ascii="Arial" w:hAnsi="Arial" w:cs="Arial"/>
          <w:b/>
          <w:bCs/>
          <w:sz w:val="26"/>
          <w:szCs w:val="26"/>
          <w:lang w:val="es-ES"/>
        </w:rPr>
        <w:t xml:space="preserve">PRIMERO. </w:t>
      </w:r>
      <w:r w:rsidRPr="00414851">
        <w:rPr>
          <w:rFonts w:ascii="Arial" w:hAnsi="Arial" w:cs="Arial"/>
          <w:sz w:val="26"/>
          <w:szCs w:val="26"/>
          <w:lang w:val="es-ES"/>
        </w:rPr>
        <w:t xml:space="preserve">Inconforme con la sentencia de </w:t>
      </w:r>
      <w:r w:rsidR="00A81C86" w:rsidRPr="00414851">
        <w:rPr>
          <w:rFonts w:ascii="Arial" w:eastAsia="Calibri" w:hAnsi="Arial" w:cs="Arial"/>
          <w:sz w:val="26"/>
          <w:szCs w:val="26"/>
        </w:rPr>
        <w:t>veinti</w:t>
      </w:r>
      <w:r w:rsidR="00885AF1" w:rsidRPr="00414851">
        <w:rPr>
          <w:rFonts w:ascii="Arial" w:eastAsia="Calibri" w:hAnsi="Arial" w:cs="Arial"/>
          <w:sz w:val="26"/>
          <w:szCs w:val="26"/>
        </w:rPr>
        <w:t>nueve de noviembre de dos mil diecinueve</w:t>
      </w:r>
      <w:r w:rsidRPr="00414851">
        <w:rPr>
          <w:rFonts w:ascii="Arial" w:hAnsi="Arial" w:cs="Arial"/>
          <w:sz w:val="26"/>
          <w:szCs w:val="26"/>
          <w:lang w:val="es-ES"/>
        </w:rPr>
        <w:t xml:space="preserve">, dictada por </w:t>
      </w:r>
      <w:r w:rsidR="00885AF1" w:rsidRPr="00414851">
        <w:rPr>
          <w:rFonts w:ascii="Arial" w:hAnsi="Arial" w:cs="Arial"/>
          <w:sz w:val="26"/>
          <w:szCs w:val="26"/>
          <w:lang w:val="es-ES"/>
        </w:rPr>
        <w:t>el resolutor de la Cuarta</w:t>
      </w:r>
      <w:r w:rsidR="00A81C86" w:rsidRPr="00414851">
        <w:rPr>
          <w:rFonts w:ascii="Arial" w:eastAsia="Calibri" w:hAnsi="Arial" w:cs="Arial"/>
          <w:sz w:val="26"/>
          <w:szCs w:val="26"/>
        </w:rPr>
        <w:t xml:space="preserve"> </w:t>
      </w:r>
      <w:r w:rsidRPr="00414851">
        <w:rPr>
          <w:rFonts w:ascii="Arial" w:hAnsi="Arial" w:cs="Arial"/>
          <w:sz w:val="26"/>
          <w:szCs w:val="26"/>
          <w:lang w:val="es-ES"/>
        </w:rPr>
        <w:t>Sala Unitaria de Primera Instancia de este Tribunal</w:t>
      </w:r>
      <w:r w:rsidR="00885AF1" w:rsidRPr="00414851">
        <w:rPr>
          <w:rFonts w:ascii="Arial" w:hAnsi="Arial" w:cs="Arial"/>
          <w:sz w:val="26"/>
          <w:szCs w:val="26"/>
          <w:lang w:val="es-ES"/>
        </w:rPr>
        <w:t>,</w:t>
      </w:r>
      <w:r w:rsidR="00A81C86" w:rsidRPr="00414851">
        <w:rPr>
          <w:rFonts w:ascii="Arial" w:eastAsia="Calibri" w:hAnsi="Arial" w:cs="Arial"/>
          <w:b/>
          <w:sz w:val="26"/>
          <w:szCs w:val="26"/>
        </w:rPr>
        <w:t xml:space="preserve"> </w:t>
      </w:r>
      <w:r w:rsidR="00885AF1" w:rsidRPr="00414851">
        <w:rPr>
          <w:rFonts w:ascii="Arial" w:eastAsia="Calibri" w:hAnsi="Arial" w:cs="Arial"/>
          <w:b/>
          <w:sz w:val="26"/>
          <w:szCs w:val="26"/>
        </w:rPr>
        <w:t xml:space="preserve">JUAN MANUEL SÁNCHEZ CARREÑO, en su carácter de </w:t>
      </w:r>
      <w:r w:rsidR="00885AF1" w:rsidRPr="00414851">
        <w:rPr>
          <w:rFonts w:ascii="Arial" w:hAnsi="Arial" w:cs="Arial"/>
          <w:b/>
          <w:sz w:val="26"/>
          <w:szCs w:val="26"/>
        </w:rPr>
        <w:t>POLICÍA VIAL CON NÚMERO ESTADÍSTICO 94, adscrito a la SUBDIRECCIÓN DE TRÁNSITO Y MOVILIDAD DEL MUNICIPIO DE OAXACA DE JUÁREZ, OAXACA</w:t>
      </w:r>
      <w:r w:rsidRPr="00414851">
        <w:rPr>
          <w:rFonts w:ascii="Arial" w:hAnsi="Arial" w:cs="Arial"/>
          <w:b/>
          <w:bCs/>
          <w:color w:val="000000"/>
          <w:sz w:val="26"/>
          <w:szCs w:val="26"/>
        </w:rPr>
        <w:t xml:space="preserve">, </w:t>
      </w:r>
      <w:r w:rsidRPr="00414851">
        <w:rPr>
          <w:rFonts w:ascii="Arial" w:hAnsi="Arial" w:cs="Arial"/>
          <w:sz w:val="26"/>
          <w:szCs w:val="26"/>
          <w:lang w:val="es-ES"/>
        </w:rPr>
        <w:t xml:space="preserve">interpuso en su contra recurso de </w:t>
      </w:r>
      <w:r w:rsidR="00885AF1" w:rsidRPr="00414851">
        <w:rPr>
          <w:rFonts w:ascii="Arial" w:hAnsi="Arial" w:cs="Arial"/>
          <w:sz w:val="26"/>
          <w:szCs w:val="26"/>
          <w:lang w:val="es-ES"/>
        </w:rPr>
        <w:t>revisión. -</w:t>
      </w:r>
      <w:r w:rsidR="00B02F70" w:rsidRPr="00414851">
        <w:rPr>
          <w:rFonts w:ascii="Arial" w:hAnsi="Arial" w:cs="Arial"/>
          <w:sz w:val="26"/>
          <w:szCs w:val="26"/>
          <w:lang w:val="es-ES"/>
        </w:rPr>
        <w:t xml:space="preserve"> - - - - - - - - - - - -</w:t>
      </w:r>
    </w:p>
    <w:p w14:paraId="6A5A4184" w14:textId="77777777" w:rsidR="00885AF1" w:rsidRPr="00414851" w:rsidRDefault="00885AF1" w:rsidP="00502DB7">
      <w:pPr>
        <w:pStyle w:val="Sinespaciado"/>
      </w:pPr>
    </w:p>
    <w:p w14:paraId="0F56A65A" w14:textId="6424793D" w:rsidR="00571114" w:rsidRPr="00414851" w:rsidRDefault="00571114" w:rsidP="00B02F70">
      <w:pPr>
        <w:spacing w:after="0" w:line="360" w:lineRule="auto"/>
        <w:ind w:firstLine="708"/>
        <w:jc w:val="both"/>
        <w:rPr>
          <w:rFonts w:ascii="Arial" w:hAnsi="Arial" w:cs="Arial"/>
          <w:sz w:val="26"/>
          <w:szCs w:val="26"/>
        </w:rPr>
      </w:pPr>
      <w:r w:rsidRPr="00414851">
        <w:rPr>
          <w:rFonts w:ascii="Arial" w:hAnsi="Arial" w:cs="Arial"/>
          <w:b/>
          <w:bCs/>
          <w:sz w:val="26"/>
          <w:szCs w:val="26"/>
        </w:rPr>
        <w:t xml:space="preserve">SEGUNDO. </w:t>
      </w:r>
      <w:r w:rsidRPr="00414851">
        <w:rPr>
          <w:rFonts w:ascii="Arial" w:hAnsi="Arial" w:cs="Arial"/>
          <w:sz w:val="26"/>
          <w:szCs w:val="26"/>
        </w:rPr>
        <w:t xml:space="preserve">Los puntos resolutivos de la sentencia recurrida, son los </w:t>
      </w:r>
      <w:r w:rsidR="00847B6C" w:rsidRPr="00414851">
        <w:rPr>
          <w:rFonts w:ascii="Arial" w:hAnsi="Arial" w:cs="Arial"/>
          <w:sz w:val="26"/>
          <w:szCs w:val="26"/>
        </w:rPr>
        <w:t>siguientes: -</w:t>
      </w:r>
      <w:r w:rsidR="00B02F70" w:rsidRPr="00414851">
        <w:rPr>
          <w:rFonts w:ascii="Arial" w:hAnsi="Arial" w:cs="Arial"/>
          <w:sz w:val="26"/>
          <w:szCs w:val="26"/>
        </w:rPr>
        <w:t xml:space="preserve"> - - - - - - - - - - - - - - - - - - - - - - - - - - - - - - - - - - - - - - - - - </w:t>
      </w:r>
    </w:p>
    <w:p w14:paraId="19BB35B7" w14:textId="77777777" w:rsidR="00885AF1" w:rsidRPr="00414851" w:rsidRDefault="00571114" w:rsidP="00885AF1">
      <w:pPr>
        <w:ind w:left="709" w:right="992"/>
        <w:jc w:val="both"/>
        <w:rPr>
          <w:rFonts w:ascii="Arial" w:hAnsi="Arial" w:cs="Arial"/>
          <w:i/>
          <w:sz w:val="24"/>
          <w:szCs w:val="24"/>
        </w:rPr>
      </w:pPr>
      <w:r w:rsidRPr="00414851">
        <w:rPr>
          <w:rFonts w:ascii="Arial" w:eastAsia="Calibri" w:hAnsi="Arial" w:cs="Arial"/>
          <w:bCs/>
          <w:color w:val="000000" w:themeColor="text1"/>
        </w:rPr>
        <w:lastRenderedPageBreak/>
        <w:t>“</w:t>
      </w:r>
      <w:r w:rsidR="00885AF1" w:rsidRPr="00414851">
        <w:rPr>
          <w:rFonts w:ascii="Arial" w:hAnsi="Arial" w:cs="Arial"/>
          <w:b/>
          <w:bCs/>
          <w:i/>
          <w:iCs/>
          <w:sz w:val="24"/>
          <w:szCs w:val="24"/>
        </w:rPr>
        <w:t>“</w:t>
      </w:r>
      <w:r w:rsidR="00885AF1" w:rsidRPr="00414851">
        <w:rPr>
          <w:rFonts w:ascii="Arial" w:hAnsi="Arial" w:cs="Arial"/>
          <w:b/>
          <w:i/>
          <w:sz w:val="24"/>
          <w:szCs w:val="24"/>
        </w:rPr>
        <w:t xml:space="preserve">PRIMERO. </w:t>
      </w:r>
      <w:r w:rsidR="00885AF1" w:rsidRPr="00414851">
        <w:rPr>
          <w:rFonts w:ascii="Arial" w:hAnsi="Arial" w:cs="Arial"/>
          <w:i/>
          <w:sz w:val="24"/>
          <w:szCs w:val="24"/>
        </w:rPr>
        <w:t>Esta Cuarta Sala Unitaria fue competente para conocer y resolver del presente asunto. - - - - - - - - - - - - - - - -</w:t>
      </w:r>
    </w:p>
    <w:p w14:paraId="3E0861C8" w14:textId="3BFB1F12" w:rsidR="00885AF1" w:rsidRPr="00414851" w:rsidRDefault="00885AF1" w:rsidP="00885AF1">
      <w:pPr>
        <w:ind w:left="709" w:right="992"/>
        <w:jc w:val="both"/>
        <w:rPr>
          <w:rFonts w:ascii="Arial" w:hAnsi="Arial" w:cs="Arial"/>
          <w:i/>
          <w:sz w:val="24"/>
          <w:szCs w:val="24"/>
        </w:rPr>
      </w:pPr>
      <w:r w:rsidRPr="00414851">
        <w:rPr>
          <w:rFonts w:ascii="Arial" w:hAnsi="Arial" w:cs="Arial"/>
          <w:b/>
          <w:i/>
          <w:sz w:val="24"/>
          <w:szCs w:val="24"/>
        </w:rPr>
        <w:t xml:space="preserve">SEGUNDO. </w:t>
      </w:r>
      <w:r w:rsidRPr="00414851">
        <w:rPr>
          <w:rFonts w:ascii="Arial" w:hAnsi="Arial" w:cs="Arial"/>
          <w:i/>
          <w:sz w:val="24"/>
          <w:szCs w:val="24"/>
        </w:rPr>
        <w:t>La personalidad de las partes qued</w:t>
      </w:r>
      <w:r w:rsidR="00CD4F58" w:rsidRPr="00414851">
        <w:rPr>
          <w:rFonts w:ascii="Arial" w:hAnsi="Arial" w:cs="Arial"/>
          <w:i/>
          <w:sz w:val="24"/>
          <w:szCs w:val="24"/>
        </w:rPr>
        <w:t>ó</w:t>
      </w:r>
      <w:r w:rsidRPr="00414851">
        <w:rPr>
          <w:rFonts w:ascii="Arial" w:hAnsi="Arial" w:cs="Arial"/>
          <w:i/>
          <w:sz w:val="24"/>
          <w:szCs w:val="24"/>
        </w:rPr>
        <w:t xml:space="preserve"> acreditada en autos. - - - - - - - - - - - - - - - - - - - - - - - - - - - - - - - - - - - - - -</w:t>
      </w:r>
    </w:p>
    <w:p w14:paraId="629C0740" w14:textId="77777777" w:rsidR="00885AF1" w:rsidRPr="00414851" w:rsidRDefault="00885AF1" w:rsidP="00885AF1">
      <w:pPr>
        <w:ind w:left="709" w:right="992"/>
        <w:jc w:val="both"/>
        <w:rPr>
          <w:rFonts w:ascii="Arial" w:hAnsi="Arial" w:cs="Arial"/>
          <w:i/>
          <w:sz w:val="24"/>
          <w:szCs w:val="24"/>
        </w:rPr>
      </w:pPr>
      <w:r w:rsidRPr="00414851">
        <w:rPr>
          <w:rFonts w:ascii="Arial" w:hAnsi="Arial" w:cs="Arial"/>
          <w:b/>
          <w:i/>
          <w:sz w:val="24"/>
          <w:szCs w:val="24"/>
        </w:rPr>
        <w:t xml:space="preserve">TERCERO. </w:t>
      </w:r>
      <w:r w:rsidRPr="00414851">
        <w:rPr>
          <w:rFonts w:ascii="Arial" w:hAnsi="Arial" w:cs="Arial"/>
          <w:i/>
          <w:sz w:val="24"/>
          <w:szCs w:val="24"/>
        </w:rPr>
        <w:t xml:space="preserve">No se actualizaron las causales de improcedencia hechas valer por la autoridad demandada Policía Vial con número estadístico PV-94, adscrito a la Subdirección de Tránsito y Movilidad Municipal de Oaxaca de Juárez, Oaxaca, por lo que </w:t>
      </w:r>
      <w:r w:rsidRPr="00414851">
        <w:rPr>
          <w:rFonts w:ascii="Arial" w:hAnsi="Arial" w:cs="Arial"/>
          <w:b/>
          <w:i/>
          <w:sz w:val="24"/>
          <w:szCs w:val="24"/>
        </w:rPr>
        <w:t>NO SE SOBRESEE EL JUICIO</w:t>
      </w:r>
      <w:r w:rsidRPr="00414851">
        <w:rPr>
          <w:rFonts w:ascii="Arial" w:hAnsi="Arial" w:cs="Arial"/>
          <w:i/>
          <w:sz w:val="24"/>
          <w:szCs w:val="24"/>
        </w:rPr>
        <w:t xml:space="preserve">. - - - - - - - - - - - - - </w:t>
      </w:r>
    </w:p>
    <w:p w14:paraId="16CF1B0A" w14:textId="745E18D8" w:rsidR="00885AF1" w:rsidRPr="00414851" w:rsidRDefault="00885AF1" w:rsidP="00885AF1">
      <w:pPr>
        <w:ind w:left="709" w:right="992"/>
        <w:jc w:val="both"/>
        <w:rPr>
          <w:rFonts w:ascii="Arial" w:hAnsi="Arial" w:cs="Arial"/>
          <w:i/>
          <w:sz w:val="24"/>
          <w:szCs w:val="24"/>
        </w:rPr>
      </w:pPr>
      <w:r w:rsidRPr="00414851">
        <w:rPr>
          <w:rFonts w:ascii="Arial" w:hAnsi="Arial" w:cs="Arial"/>
          <w:b/>
          <w:i/>
          <w:sz w:val="24"/>
          <w:szCs w:val="24"/>
        </w:rPr>
        <w:t>CUARTO.</w:t>
      </w:r>
      <w:r w:rsidRPr="00414851">
        <w:rPr>
          <w:rFonts w:ascii="Arial" w:hAnsi="Arial" w:cs="Arial"/>
          <w:i/>
          <w:sz w:val="24"/>
          <w:szCs w:val="24"/>
        </w:rPr>
        <w:t xml:space="preserve"> Se declara la </w:t>
      </w:r>
      <w:r w:rsidRPr="00414851">
        <w:rPr>
          <w:rFonts w:ascii="Arial" w:hAnsi="Arial" w:cs="Arial"/>
          <w:b/>
          <w:i/>
          <w:sz w:val="24"/>
          <w:szCs w:val="24"/>
        </w:rPr>
        <w:t xml:space="preserve">NULIDAD LISA Y LLANA </w:t>
      </w:r>
      <w:r w:rsidRPr="00414851">
        <w:rPr>
          <w:rFonts w:ascii="Arial" w:hAnsi="Arial" w:cs="Arial"/>
          <w:i/>
          <w:sz w:val="24"/>
          <w:szCs w:val="24"/>
        </w:rPr>
        <w:t xml:space="preserve">del acta de infracción con número de folio </w:t>
      </w:r>
      <w:r w:rsidR="00F06AB9">
        <w:rPr>
          <w:rFonts w:ascii="Arial" w:hAnsi="Arial" w:cs="Arial"/>
          <w:b/>
          <w:bCs/>
          <w:sz w:val="26"/>
          <w:szCs w:val="26"/>
        </w:rPr>
        <w:t>***********</w:t>
      </w:r>
      <w:r w:rsidRPr="00414851">
        <w:rPr>
          <w:rFonts w:ascii="Arial" w:hAnsi="Arial" w:cs="Arial"/>
          <w:i/>
          <w:sz w:val="24"/>
          <w:szCs w:val="24"/>
        </w:rPr>
        <w:t xml:space="preserve"> de veintiocho de mayo de dos mil diecinueve, levantada por el </w:t>
      </w:r>
      <w:r w:rsidRPr="00414851">
        <w:rPr>
          <w:rFonts w:ascii="Arial" w:hAnsi="Arial" w:cs="Arial"/>
          <w:b/>
          <w:bCs/>
          <w:i/>
          <w:sz w:val="24"/>
          <w:szCs w:val="24"/>
        </w:rPr>
        <w:t>Policía Vial con número estadístico PV-944, de la Subdirección de Tránsito y Movilidad Municipal de Oaxaca de Juárez, Oaxaca</w:t>
      </w:r>
      <w:r w:rsidRPr="00414851">
        <w:rPr>
          <w:rFonts w:ascii="Arial" w:hAnsi="Arial" w:cs="Arial"/>
          <w:i/>
          <w:sz w:val="24"/>
          <w:szCs w:val="24"/>
        </w:rPr>
        <w:t>, como qued</w:t>
      </w:r>
      <w:r w:rsidR="00CD4F58" w:rsidRPr="00414851">
        <w:rPr>
          <w:rFonts w:ascii="Arial" w:hAnsi="Arial" w:cs="Arial"/>
          <w:i/>
          <w:sz w:val="24"/>
          <w:szCs w:val="24"/>
        </w:rPr>
        <w:t>ó</w:t>
      </w:r>
      <w:r w:rsidRPr="00414851">
        <w:rPr>
          <w:rFonts w:ascii="Arial" w:hAnsi="Arial" w:cs="Arial"/>
          <w:i/>
          <w:sz w:val="24"/>
          <w:szCs w:val="24"/>
        </w:rPr>
        <w:t xml:space="preserve"> precisado en el considerando cuarto de esta sentencia. - - - - - - - - - - - - - - - - - - - - - - - - - - - - - - - - - -</w:t>
      </w:r>
    </w:p>
    <w:p w14:paraId="224CFA9E" w14:textId="5A821350" w:rsidR="00885AF1" w:rsidRPr="00414851" w:rsidRDefault="00885AF1" w:rsidP="00885AF1">
      <w:pPr>
        <w:ind w:left="709" w:right="992"/>
        <w:jc w:val="both"/>
        <w:rPr>
          <w:rFonts w:ascii="Arial" w:hAnsi="Arial" w:cs="Arial"/>
          <w:bCs/>
          <w:i/>
          <w:sz w:val="24"/>
          <w:szCs w:val="24"/>
        </w:rPr>
      </w:pPr>
      <w:r w:rsidRPr="00414851">
        <w:rPr>
          <w:rFonts w:ascii="Arial" w:hAnsi="Arial" w:cs="Arial"/>
          <w:b/>
          <w:i/>
          <w:sz w:val="24"/>
          <w:szCs w:val="24"/>
        </w:rPr>
        <w:t xml:space="preserve">QUINTO. </w:t>
      </w:r>
      <w:r w:rsidRPr="00414851">
        <w:rPr>
          <w:rFonts w:ascii="Arial" w:hAnsi="Arial" w:cs="Arial"/>
          <w:bCs/>
          <w:i/>
          <w:sz w:val="24"/>
          <w:szCs w:val="24"/>
        </w:rPr>
        <w:t xml:space="preserve">En consecuencia, se ordena a la </w:t>
      </w:r>
      <w:r w:rsidRPr="00414851">
        <w:rPr>
          <w:rFonts w:ascii="Arial" w:hAnsi="Arial" w:cs="Arial"/>
          <w:b/>
          <w:i/>
          <w:sz w:val="24"/>
          <w:szCs w:val="24"/>
        </w:rPr>
        <w:t>Tesorera Municipal de Oaxaca de Juárez, Oaxaca</w:t>
      </w:r>
      <w:r w:rsidRPr="00414851">
        <w:rPr>
          <w:rFonts w:ascii="Arial" w:hAnsi="Arial" w:cs="Arial"/>
          <w:bCs/>
          <w:i/>
          <w:sz w:val="24"/>
          <w:szCs w:val="24"/>
        </w:rPr>
        <w:t>, haga la devolución a</w:t>
      </w:r>
      <w:r w:rsidR="00F06AB9">
        <w:rPr>
          <w:rFonts w:ascii="Arial" w:hAnsi="Arial" w:cs="Arial"/>
          <w:bCs/>
          <w:i/>
          <w:sz w:val="24"/>
          <w:szCs w:val="24"/>
        </w:rPr>
        <w:t xml:space="preserve"> </w:t>
      </w:r>
      <w:r w:rsidR="00F06AB9">
        <w:rPr>
          <w:rFonts w:ascii="Arial" w:hAnsi="Arial" w:cs="Arial"/>
          <w:b/>
          <w:bCs/>
          <w:sz w:val="26"/>
          <w:szCs w:val="26"/>
        </w:rPr>
        <w:t>***********</w:t>
      </w:r>
      <w:r w:rsidRPr="00414851">
        <w:rPr>
          <w:rFonts w:ascii="Arial" w:hAnsi="Arial" w:cs="Arial"/>
          <w:bCs/>
          <w:i/>
          <w:sz w:val="24"/>
          <w:szCs w:val="24"/>
        </w:rPr>
        <w:t xml:space="preserve">, de la cantidad pagada por concepto de multa consignada en el recibo oficial de pago con número de folio </w:t>
      </w:r>
      <w:r w:rsidR="00F06AB9">
        <w:rPr>
          <w:rFonts w:ascii="Arial" w:hAnsi="Arial" w:cs="Arial"/>
          <w:b/>
          <w:bCs/>
          <w:sz w:val="26"/>
          <w:szCs w:val="26"/>
        </w:rPr>
        <w:t xml:space="preserve">*********** </w:t>
      </w:r>
      <w:r w:rsidRPr="00414851">
        <w:rPr>
          <w:rFonts w:ascii="Arial" w:hAnsi="Arial" w:cs="Arial"/>
          <w:bCs/>
          <w:i/>
          <w:sz w:val="24"/>
          <w:szCs w:val="24"/>
        </w:rPr>
        <w:t>de treinta y uno de mayo de dos mil diecinueve, como qued</w:t>
      </w:r>
      <w:r w:rsidR="00CD4F58" w:rsidRPr="00414851">
        <w:rPr>
          <w:rFonts w:ascii="Arial" w:hAnsi="Arial" w:cs="Arial"/>
          <w:bCs/>
          <w:i/>
          <w:sz w:val="24"/>
          <w:szCs w:val="24"/>
        </w:rPr>
        <w:t>ó</w:t>
      </w:r>
      <w:r w:rsidRPr="00414851">
        <w:rPr>
          <w:rFonts w:ascii="Arial" w:hAnsi="Arial" w:cs="Arial"/>
          <w:bCs/>
          <w:i/>
          <w:sz w:val="24"/>
          <w:szCs w:val="24"/>
        </w:rPr>
        <w:t xml:space="preserve"> precisado en el considerando quinto de esta sentencia. - - - - - - - - - - - - - - - - - - - - - - - - - - - - - - -</w:t>
      </w:r>
      <w:r w:rsidR="00F06AB9">
        <w:rPr>
          <w:rFonts w:ascii="Arial" w:hAnsi="Arial" w:cs="Arial"/>
          <w:bCs/>
          <w:i/>
          <w:sz w:val="24"/>
          <w:szCs w:val="24"/>
        </w:rPr>
        <w:t xml:space="preserve"> - - - - - - </w:t>
      </w:r>
    </w:p>
    <w:p w14:paraId="34756DD9" w14:textId="0B70F045" w:rsidR="00571114" w:rsidRPr="00414851" w:rsidRDefault="00885AF1" w:rsidP="00847B6C">
      <w:pPr>
        <w:ind w:left="709" w:right="992"/>
        <w:jc w:val="both"/>
        <w:rPr>
          <w:rFonts w:ascii="Arial" w:hAnsi="Arial" w:cs="Arial"/>
          <w:i/>
          <w:sz w:val="24"/>
          <w:szCs w:val="24"/>
        </w:rPr>
      </w:pPr>
      <w:r w:rsidRPr="00414851">
        <w:rPr>
          <w:rFonts w:ascii="Arial" w:hAnsi="Arial" w:cs="Arial"/>
          <w:b/>
          <w:bCs/>
          <w:i/>
          <w:sz w:val="24"/>
          <w:szCs w:val="24"/>
        </w:rPr>
        <w:t>SEXTO.</w:t>
      </w:r>
      <w:r w:rsidRPr="00414851">
        <w:rPr>
          <w:rFonts w:ascii="Arial" w:hAnsi="Arial" w:cs="Arial"/>
          <w:i/>
          <w:sz w:val="24"/>
          <w:szCs w:val="24"/>
        </w:rPr>
        <w:t xml:space="preserve">  </w:t>
      </w:r>
      <w:r w:rsidRPr="00414851">
        <w:rPr>
          <w:rFonts w:ascii="Arial" w:hAnsi="Arial" w:cs="Arial"/>
          <w:b/>
          <w:bCs/>
          <w:i/>
          <w:sz w:val="24"/>
          <w:szCs w:val="24"/>
        </w:rPr>
        <w:t>NOTIFÍQUESE personalmente al actor y mediante oficio a las autoridades demandadas</w:t>
      </w:r>
      <w:r w:rsidRPr="00414851">
        <w:rPr>
          <w:rFonts w:ascii="Arial" w:hAnsi="Arial" w:cs="Arial"/>
          <w:i/>
          <w:sz w:val="24"/>
          <w:szCs w:val="24"/>
        </w:rPr>
        <w:t>, con fundamento en los artículos 172 fracción I y 173 fracciones I y II, de la Ley de Procedimiento y Justicia Administrativa para el Estado de Oaxaca.</w:t>
      </w:r>
      <w:r w:rsidRPr="00414851">
        <w:rPr>
          <w:rFonts w:ascii="Arial" w:hAnsi="Arial" w:cs="Arial"/>
          <w:i/>
          <w:iCs/>
          <w:sz w:val="24"/>
          <w:szCs w:val="24"/>
        </w:rPr>
        <w:t>”</w:t>
      </w:r>
    </w:p>
    <w:p w14:paraId="1803E3E5" w14:textId="1704A18F" w:rsidR="00571114" w:rsidRDefault="00183EE9" w:rsidP="00B46D2B">
      <w:pPr>
        <w:spacing w:after="0" w:line="360" w:lineRule="auto"/>
        <w:rPr>
          <w:rFonts w:ascii="Arial" w:eastAsia="Times New Roman" w:hAnsi="Arial" w:cs="Arial"/>
          <w:b/>
          <w:bCs/>
          <w:sz w:val="26"/>
          <w:szCs w:val="26"/>
          <w:lang w:val="es-ES" w:eastAsia="es-ES"/>
        </w:rPr>
      </w:pPr>
      <w:r w:rsidRPr="00414851">
        <w:rPr>
          <w:rFonts w:ascii="Arial" w:eastAsia="Times New Roman" w:hAnsi="Arial" w:cs="Arial"/>
          <w:b/>
          <w:bCs/>
          <w:sz w:val="26"/>
          <w:szCs w:val="26"/>
          <w:lang w:val="es-ES" w:eastAsia="es-ES"/>
        </w:rPr>
        <w:t xml:space="preserve">  </w:t>
      </w:r>
      <w:r w:rsidR="00885AF1" w:rsidRPr="00414851">
        <w:rPr>
          <w:rFonts w:ascii="Arial" w:eastAsia="Times New Roman" w:hAnsi="Arial" w:cs="Arial"/>
          <w:b/>
          <w:bCs/>
          <w:sz w:val="26"/>
          <w:szCs w:val="26"/>
          <w:lang w:val="es-ES" w:eastAsia="es-ES"/>
        </w:rPr>
        <w:t xml:space="preserve">                                  </w:t>
      </w:r>
      <w:r w:rsidR="00571114" w:rsidRPr="00414851">
        <w:rPr>
          <w:rFonts w:ascii="Arial" w:eastAsia="Times New Roman" w:hAnsi="Arial" w:cs="Arial"/>
          <w:b/>
          <w:bCs/>
          <w:sz w:val="26"/>
          <w:szCs w:val="26"/>
          <w:lang w:val="es-ES" w:eastAsia="es-ES"/>
        </w:rPr>
        <w:t>C O N S I D E R A N D O</w:t>
      </w:r>
    </w:p>
    <w:p w14:paraId="27B6B6C7" w14:textId="77777777" w:rsidR="00AE391E" w:rsidRPr="00414851" w:rsidRDefault="00AE391E" w:rsidP="00AE391E">
      <w:pPr>
        <w:pStyle w:val="Sinespaciado"/>
        <w:rPr>
          <w:rFonts w:eastAsia="Times New Roman"/>
          <w:lang w:eastAsia="es-ES"/>
        </w:rPr>
      </w:pPr>
    </w:p>
    <w:p w14:paraId="595A0316" w14:textId="77777777" w:rsidR="003B2C7A" w:rsidRDefault="00571114" w:rsidP="007E0AE9">
      <w:pPr>
        <w:spacing w:line="360" w:lineRule="auto"/>
        <w:ind w:firstLine="708"/>
        <w:jc w:val="both"/>
        <w:rPr>
          <w:rFonts w:ascii="Arial" w:hAnsi="Arial" w:cs="Arial"/>
          <w:bCs/>
          <w:iCs/>
          <w:sz w:val="26"/>
          <w:szCs w:val="26"/>
          <w:lang w:eastAsia="es-ES"/>
        </w:rPr>
      </w:pPr>
      <w:r w:rsidRPr="00414851">
        <w:rPr>
          <w:rFonts w:ascii="Arial" w:hAnsi="Arial" w:cs="Arial"/>
          <w:b/>
          <w:bCs/>
          <w:iCs/>
          <w:sz w:val="26"/>
          <w:szCs w:val="26"/>
        </w:rPr>
        <w:t xml:space="preserve">PRIMERO. </w:t>
      </w:r>
      <w:r w:rsidRPr="00414851">
        <w:rPr>
          <w:rFonts w:ascii="Arial" w:hAnsi="Arial" w:cs="Arial"/>
          <w:bCs/>
          <w:iCs/>
          <w:sz w:val="26"/>
          <w:szCs w:val="26"/>
        </w:rPr>
        <w:t xml:space="preserve">Esta Sala Superior es competente para conocer del presente asunto, </w:t>
      </w:r>
      <w:r w:rsidRPr="00414851">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Pr="00414851">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sidRPr="00414851">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 la sentencia de </w:t>
      </w:r>
      <w:r w:rsidR="004E75C0" w:rsidRPr="00414851">
        <w:rPr>
          <w:rFonts w:ascii="Arial" w:hAnsi="Arial" w:cs="Arial"/>
          <w:bCs/>
          <w:iCs/>
          <w:sz w:val="26"/>
          <w:szCs w:val="26"/>
          <w:lang w:eastAsia="es-ES"/>
        </w:rPr>
        <w:t>veinti</w:t>
      </w:r>
      <w:r w:rsidR="00885AF1" w:rsidRPr="00414851">
        <w:rPr>
          <w:rFonts w:ascii="Arial" w:hAnsi="Arial" w:cs="Arial"/>
          <w:bCs/>
          <w:iCs/>
          <w:sz w:val="26"/>
          <w:szCs w:val="26"/>
          <w:lang w:eastAsia="es-ES"/>
        </w:rPr>
        <w:t>nueve de</w:t>
      </w:r>
      <w:r w:rsidR="00D3610F" w:rsidRPr="00414851">
        <w:rPr>
          <w:rFonts w:ascii="Arial" w:hAnsi="Arial" w:cs="Arial"/>
          <w:bCs/>
          <w:iCs/>
          <w:sz w:val="26"/>
          <w:szCs w:val="26"/>
          <w:lang w:eastAsia="es-ES"/>
        </w:rPr>
        <w:t xml:space="preserve"> noviembre</w:t>
      </w:r>
      <w:r w:rsidR="00885AF1" w:rsidRPr="00414851">
        <w:rPr>
          <w:rFonts w:ascii="Arial" w:hAnsi="Arial" w:cs="Arial"/>
          <w:bCs/>
          <w:iCs/>
          <w:sz w:val="26"/>
          <w:szCs w:val="26"/>
          <w:lang w:eastAsia="es-ES"/>
        </w:rPr>
        <w:t xml:space="preserve"> de dos mil diecinueve</w:t>
      </w:r>
      <w:r w:rsidRPr="00414851">
        <w:rPr>
          <w:rFonts w:ascii="Arial" w:hAnsi="Arial" w:cs="Arial"/>
          <w:bCs/>
          <w:iCs/>
          <w:sz w:val="26"/>
          <w:szCs w:val="26"/>
          <w:lang w:eastAsia="es-ES"/>
        </w:rPr>
        <w:t xml:space="preserve">, dictada por </w:t>
      </w:r>
      <w:r w:rsidR="00885AF1" w:rsidRPr="00414851">
        <w:rPr>
          <w:rFonts w:ascii="Arial" w:hAnsi="Arial" w:cs="Arial"/>
          <w:bCs/>
          <w:iCs/>
          <w:sz w:val="26"/>
          <w:szCs w:val="26"/>
          <w:lang w:eastAsia="es-ES"/>
        </w:rPr>
        <w:t>el resolutor de la Cuarta</w:t>
      </w:r>
      <w:r w:rsidRPr="00414851">
        <w:rPr>
          <w:rFonts w:ascii="Arial" w:hAnsi="Arial" w:cs="Arial"/>
          <w:bCs/>
          <w:iCs/>
          <w:sz w:val="26"/>
          <w:szCs w:val="26"/>
          <w:lang w:eastAsia="es-ES"/>
        </w:rPr>
        <w:t xml:space="preserve"> Sala Unitaria de Primera Instancia en el juicio de nulidad </w:t>
      </w:r>
      <w:r w:rsidR="004E75C0" w:rsidRPr="00414851">
        <w:rPr>
          <w:rFonts w:ascii="Arial" w:hAnsi="Arial" w:cs="Arial"/>
          <w:b/>
          <w:bCs/>
          <w:iCs/>
          <w:sz w:val="26"/>
          <w:szCs w:val="26"/>
          <w:lang w:eastAsia="es-ES"/>
        </w:rPr>
        <w:t>0</w:t>
      </w:r>
      <w:r w:rsidR="00885AF1" w:rsidRPr="00414851">
        <w:rPr>
          <w:rFonts w:ascii="Arial" w:hAnsi="Arial" w:cs="Arial"/>
          <w:b/>
          <w:bCs/>
          <w:iCs/>
          <w:sz w:val="26"/>
          <w:szCs w:val="26"/>
          <w:lang w:eastAsia="es-ES"/>
        </w:rPr>
        <w:t>069</w:t>
      </w:r>
      <w:r w:rsidR="004E75C0" w:rsidRPr="00414851">
        <w:rPr>
          <w:rFonts w:ascii="Arial" w:hAnsi="Arial" w:cs="Arial"/>
          <w:b/>
          <w:bCs/>
          <w:iCs/>
          <w:sz w:val="26"/>
          <w:szCs w:val="26"/>
          <w:lang w:eastAsia="es-ES"/>
        </w:rPr>
        <w:t>/2019</w:t>
      </w:r>
      <w:r w:rsidRPr="00414851">
        <w:rPr>
          <w:rFonts w:ascii="Arial" w:hAnsi="Arial" w:cs="Arial"/>
          <w:bCs/>
          <w:iCs/>
          <w:sz w:val="26"/>
          <w:szCs w:val="26"/>
          <w:lang w:eastAsia="es-ES"/>
        </w:rPr>
        <w:t>.</w:t>
      </w:r>
      <w:r w:rsidR="00C65CE0" w:rsidRPr="00414851">
        <w:rPr>
          <w:rFonts w:ascii="Arial" w:hAnsi="Arial" w:cs="Arial"/>
          <w:bCs/>
          <w:iCs/>
          <w:sz w:val="26"/>
          <w:szCs w:val="26"/>
          <w:lang w:eastAsia="es-ES"/>
        </w:rPr>
        <w:t>- - - - - - - - - - - - -</w:t>
      </w:r>
    </w:p>
    <w:p w14:paraId="2FB4C634" w14:textId="0CF55A8B" w:rsidR="007E0AE9" w:rsidRPr="00414851" w:rsidRDefault="00C65CE0" w:rsidP="007E0AE9">
      <w:pPr>
        <w:spacing w:line="360" w:lineRule="auto"/>
        <w:ind w:firstLine="708"/>
        <w:jc w:val="both"/>
        <w:rPr>
          <w:rFonts w:ascii="Arial" w:hAnsi="Arial" w:cs="Arial"/>
          <w:bCs/>
          <w:color w:val="000000"/>
          <w:sz w:val="26"/>
          <w:szCs w:val="26"/>
        </w:rPr>
      </w:pPr>
      <w:r w:rsidRPr="00414851">
        <w:rPr>
          <w:rFonts w:ascii="Arial" w:hAnsi="Arial" w:cs="Arial"/>
          <w:bCs/>
          <w:iCs/>
          <w:sz w:val="26"/>
          <w:szCs w:val="26"/>
          <w:lang w:eastAsia="es-ES"/>
        </w:rPr>
        <w:lastRenderedPageBreak/>
        <w:tab/>
      </w:r>
      <w:r w:rsidR="00571114" w:rsidRPr="00414851">
        <w:rPr>
          <w:rFonts w:ascii="Arial" w:hAnsi="Arial" w:cs="Arial"/>
          <w:b/>
          <w:bCs/>
          <w:sz w:val="26"/>
          <w:szCs w:val="26"/>
        </w:rPr>
        <w:t>SEGUNDO.</w:t>
      </w:r>
      <w:r w:rsidR="00571114" w:rsidRPr="00414851">
        <w:rPr>
          <w:rFonts w:ascii="Arial" w:eastAsia="Calibri" w:hAnsi="Arial" w:cs="Arial"/>
          <w:bCs/>
          <w:sz w:val="26"/>
          <w:szCs w:val="26"/>
        </w:rPr>
        <w:t xml:space="preserve"> </w:t>
      </w:r>
      <w:r w:rsidR="007E0AE9" w:rsidRPr="00414851">
        <w:rPr>
          <w:rFonts w:ascii="Arial" w:hAnsi="Arial" w:cs="Arial"/>
          <w:bCs/>
          <w:sz w:val="26"/>
          <w:szCs w:val="26"/>
        </w:rPr>
        <w:t xml:space="preserve">Los agravios hechos valer se encuentran expuestos en el respectivo escrito del recurrente, por lo que no existe necesidad de transcribirlos, virtud a que ello no implica transgresión a derecho alguno del </w:t>
      </w:r>
      <w:r w:rsidR="00847B6C" w:rsidRPr="00414851">
        <w:rPr>
          <w:rFonts w:ascii="Arial" w:hAnsi="Arial" w:cs="Arial"/>
          <w:bCs/>
          <w:sz w:val="26"/>
          <w:szCs w:val="26"/>
        </w:rPr>
        <w:t>mismo</w:t>
      </w:r>
      <w:r w:rsidR="007E0AE9" w:rsidRPr="00414851">
        <w:rPr>
          <w:rFonts w:ascii="Arial" w:hAnsi="Arial" w:cs="Arial"/>
          <w:bCs/>
          <w:sz w:val="26"/>
          <w:szCs w:val="26"/>
        </w:rPr>
        <w:t>, como tampoco se vulnera disposición expresa que imponga tal obligación</w:t>
      </w:r>
      <w:r w:rsidR="007E0AE9" w:rsidRPr="00414851">
        <w:rPr>
          <w:rFonts w:ascii="Arial" w:hAnsi="Arial" w:cs="Arial"/>
          <w:sz w:val="26"/>
          <w:szCs w:val="26"/>
        </w:rPr>
        <w:t>. En apoyo a lo anterior, se invoca la T</w:t>
      </w:r>
      <w:r w:rsidR="007E0AE9" w:rsidRPr="00414851">
        <w:rPr>
          <w:rFonts w:ascii="Arial" w:hAnsi="Arial" w:cs="Arial"/>
          <w:bCs/>
          <w:color w:val="000000"/>
          <w:sz w:val="26"/>
          <w:szCs w:val="26"/>
        </w:rPr>
        <w:t>esis XVII.1o.C.T.30 K, emitida por los Tribunales Colegiados de Circuito, con número de registro 175433, publicada en la Gaceta del Semanario Judicial de la Federación, Tomo XXIII, Marzo de 2006, visible a página 2115, Novena Época, bajo el rubro y texto siguiente:</w:t>
      </w:r>
      <w:r w:rsidR="003B2C7A">
        <w:rPr>
          <w:rFonts w:ascii="Arial" w:hAnsi="Arial" w:cs="Arial"/>
          <w:bCs/>
          <w:color w:val="000000"/>
          <w:sz w:val="26"/>
          <w:szCs w:val="26"/>
        </w:rPr>
        <w:t>- - - - - - -</w:t>
      </w:r>
    </w:p>
    <w:p w14:paraId="69D99CB4" w14:textId="7F48E963" w:rsidR="00571114" w:rsidRDefault="007E0AE9" w:rsidP="003B2C7A">
      <w:pPr>
        <w:ind w:left="567" w:right="616"/>
        <w:jc w:val="both"/>
        <w:rPr>
          <w:rFonts w:ascii="Arial" w:eastAsia="Times New Roman" w:hAnsi="Arial" w:cs="Arial"/>
          <w:i/>
          <w:sz w:val="24"/>
          <w:szCs w:val="24"/>
        </w:rPr>
      </w:pPr>
      <w:r w:rsidRPr="00414851">
        <w:rPr>
          <w:rFonts w:ascii="Arial" w:eastAsia="Times New Roman" w:hAnsi="Arial" w:cs="Arial"/>
          <w:b/>
          <w:bCs/>
          <w:i/>
          <w:sz w:val="24"/>
          <w:szCs w:val="24"/>
        </w:rPr>
        <w:t xml:space="preserve">“SENTENCIAS DE LOS TRIBUNALES COLEGIADOS DE CIRCUITO. AL EMITIRLAS NO SE ENCUENTRAN OBLIGADOS A TRANSCRIBIR LA RESOLUCIÓN RECURRIDA. </w:t>
      </w:r>
      <w:r w:rsidRPr="00414851">
        <w:rPr>
          <w:rFonts w:ascii="Arial" w:eastAsia="Times New Roman" w:hAnsi="Arial" w:cs="Arial"/>
          <w:bCs/>
          <w:i/>
          <w:sz w:val="24"/>
          <w:szCs w:val="24"/>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414851">
        <w:rPr>
          <w:rFonts w:ascii="Arial" w:eastAsia="Times New Roman" w:hAnsi="Arial" w:cs="Arial"/>
          <w:i/>
          <w:sz w:val="24"/>
          <w:szCs w:val="24"/>
        </w:rPr>
        <w:t>.”</w:t>
      </w:r>
    </w:p>
    <w:p w14:paraId="2B2E6D88" w14:textId="77777777" w:rsidR="00E72065" w:rsidRPr="00414851" w:rsidRDefault="00E72065" w:rsidP="00E72065">
      <w:pPr>
        <w:pStyle w:val="Sinespaciado"/>
        <w:rPr>
          <w:rFonts w:eastAsia="Times New Roman"/>
        </w:rPr>
      </w:pPr>
    </w:p>
    <w:p w14:paraId="6F2FE4B1" w14:textId="05B1FE94" w:rsidR="004D0799" w:rsidRDefault="00571114" w:rsidP="004D0799">
      <w:pPr>
        <w:spacing w:after="0" w:line="360" w:lineRule="auto"/>
        <w:ind w:firstLine="709"/>
        <w:jc w:val="both"/>
        <w:rPr>
          <w:rFonts w:ascii="Arial" w:eastAsia="Calibri" w:hAnsi="Arial" w:cs="Arial"/>
          <w:bCs/>
          <w:sz w:val="26"/>
          <w:szCs w:val="26"/>
        </w:rPr>
      </w:pPr>
      <w:r w:rsidRPr="00414851">
        <w:rPr>
          <w:rFonts w:ascii="Arial" w:eastAsia="Calibri" w:hAnsi="Arial" w:cs="Arial"/>
          <w:b/>
          <w:bCs/>
          <w:sz w:val="26"/>
          <w:szCs w:val="26"/>
        </w:rPr>
        <w:t xml:space="preserve">TERCERO. </w:t>
      </w:r>
      <w:r w:rsidR="00C53204" w:rsidRPr="00414851">
        <w:rPr>
          <w:rFonts w:ascii="Arial" w:eastAsia="Calibri" w:hAnsi="Arial" w:cs="Arial"/>
          <w:bCs/>
          <w:sz w:val="26"/>
          <w:szCs w:val="26"/>
        </w:rPr>
        <w:t>E</w:t>
      </w:r>
      <w:r w:rsidR="004D0799" w:rsidRPr="00414851">
        <w:rPr>
          <w:rFonts w:ascii="Arial" w:eastAsia="Calibri" w:hAnsi="Arial" w:cs="Arial"/>
          <w:bCs/>
          <w:sz w:val="26"/>
          <w:szCs w:val="26"/>
        </w:rPr>
        <w:t>l</w:t>
      </w:r>
      <w:r w:rsidRPr="00414851">
        <w:rPr>
          <w:rFonts w:ascii="Arial" w:eastAsia="Calibri" w:hAnsi="Arial" w:cs="Arial"/>
          <w:bCs/>
          <w:sz w:val="26"/>
          <w:szCs w:val="26"/>
        </w:rPr>
        <w:t xml:space="preserve"> recurrente </w:t>
      </w:r>
      <w:r w:rsidR="00C53204" w:rsidRPr="00414851">
        <w:rPr>
          <w:rFonts w:ascii="Arial" w:eastAsia="Calibri" w:hAnsi="Arial" w:cs="Arial"/>
          <w:bCs/>
          <w:sz w:val="26"/>
          <w:szCs w:val="26"/>
        </w:rPr>
        <w:t xml:space="preserve">señala esencialmente en sus motivos de inconformidad, </w:t>
      </w:r>
      <w:r w:rsidRPr="00414851">
        <w:rPr>
          <w:rFonts w:ascii="Arial" w:eastAsia="Calibri" w:hAnsi="Arial" w:cs="Arial"/>
          <w:bCs/>
          <w:sz w:val="26"/>
          <w:szCs w:val="26"/>
        </w:rPr>
        <w:t xml:space="preserve">que le causa agravio el considerando CUARTO de la sentencia que combate en la que se resolvió lo siguiente: </w:t>
      </w:r>
      <w:r w:rsidRPr="001D5C82">
        <w:rPr>
          <w:rFonts w:ascii="Arial" w:eastAsia="Calibri" w:hAnsi="Arial" w:cs="Arial"/>
          <w:bCs/>
          <w:sz w:val="24"/>
          <w:szCs w:val="24"/>
        </w:rPr>
        <w:t>“</w:t>
      </w:r>
      <w:r w:rsidR="00492F5A" w:rsidRPr="001D5C82">
        <w:rPr>
          <w:rFonts w:ascii="Arial" w:eastAsia="Calibri" w:hAnsi="Arial" w:cs="Arial"/>
          <w:bCs/>
          <w:i/>
          <w:sz w:val="24"/>
          <w:szCs w:val="24"/>
        </w:rPr>
        <w:t>Se declara la NULIDAD LISA Y LLA</w:t>
      </w:r>
      <w:r w:rsidR="00847B6C" w:rsidRPr="001D5C82">
        <w:rPr>
          <w:rFonts w:ascii="Arial" w:eastAsia="Calibri" w:hAnsi="Arial" w:cs="Arial"/>
          <w:bCs/>
          <w:i/>
          <w:sz w:val="24"/>
          <w:szCs w:val="24"/>
        </w:rPr>
        <w:t>NA</w:t>
      </w:r>
      <w:r w:rsidR="00492F5A" w:rsidRPr="001D5C82">
        <w:rPr>
          <w:rFonts w:ascii="Arial" w:eastAsia="Calibri" w:hAnsi="Arial" w:cs="Arial"/>
          <w:bCs/>
          <w:i/>
          <w:sz w:val="24"/>
          <w:szCs w:val="24"/>
        </w:rPr>
        <w:t xml:space="preserve"> del acta de infracción con número de folio </w:t>
      </w:r>
      <w:r w:rsidR="00F06AB9">
        <w:rPr>
          <w:rFonts w:ascii="Arial" w:hAnsi="Arial" w:cs="Arial"/>
          <w:b/>
          <w:bCs/>
          <w:sz w:val="26"/>
          <w:szCs w:val="26"/>
        </w:rPr>
        <w:t>***********</w:t>
      </w:r>
      <w:r w:rsidR="00492F5A" w:rsidRPr="001D5C82">
        <w:rPr>
          <w:rFonts w:ascii="Arial" w:eastAsia="Calibri" w:hAnsi="Arial" w:cs="Arial"/>
          <w:bCs/>
          <w:i/>
          <w:sz w:val="24"/>
          <w:szCs w:val="24"/>
        </w:rPr>
        <w:t xml:space="preserve"> de fecha </w:t>
      </w:r>
      <w:r w:rsidR="00C53204" w:rsidRPr="001D5C82">
        <w:rPr>
          <w:rFonts w:ascii="Arial" w:eastAsia="Calibri" w:hAnsi="Arial" w:cs="Arial"/>
          <w:bCs/>
          <w:i/>
          <w:sz w:val="24"/>
          <w:szCs w:val="24"/>
        </w:rPr>
        <w:t>veintiocho de mayo</w:t>
      </w:r>
      <w:r w:rsidR="00492F5A" w:rsidRPr="001D5C82">
        <w:rPr>
          <w:rFonts w:ascii="Arial" w:eastAsia="Calibri" w:hAnsi="Arial" w:cs="Arial"/>
          <w:bCs/>
          <w:i/>
          <w:sz w:val="24"/>
          <w:szCs w:val="24"/>
        </w:rPr>
        <w:t xml:space="preserve"> de dos mil diecinueve, </w:t>
      </w:r>
      <w:r w:rsidR="00C53204" w:rsidRPr="001D5C82">
        <w:rPr>
          <w:rFonts w:ascii="Arial" w:eastAsia="Calibri" w:hAnsi="Arial" w:cs="Arial"/>
          <w:bCs/>
          <w:i/>
          <w:sz w:val="24"/>
          <w:szCs w:val="24"/>
        </w:rPr>
        <w:t>levantada por el policía vial con n</w:t>
      </w:r>
      <w:r w:rsidR="00CD4F58" w:rsidRPr="001D5C82">
        <w:rPr>
          <w:rFonts w:ascii="Arial" w:eastAsia="Calibri" w:hAnsi="Arial" w:cs="Arial"/>
          <w:bCs/>
          <w:i/>
          <w:sz w:val="24"/>
          <w:szCs w:val="24"/>
        </w:rPr>
        <w:t>ú</w:t>
      </w:r>
      <w:r w:rsidR="00C53204" w:rsidRPr="001D5C82">
        <w:rPr>
          <w:rFonts w:ascii="Arial" w:eastAsia="Calibri" w:hAnsi="Arial" w:cs="Arial"/>
          <w:bCs/>
          <w:i/>
          <w:sz w:val="24"/>
          <w:szCs w:val="24"/>
        </w:rPr>
        <w:t>mero estadístico pv-94 de la Subdirección de Transito y Movilidad Municipal de Oaxaca de Juárez, Oaxaca, como qued</w:t>
      </w:r>
      <w:r w:rsidR="00CD4F58" w:rsidRPr="001D5C82">
        <w:rPr>
          <w:rFonts w:ascii="Arial" w:eastAsia="Calibri" w:hAnsi="Arial" w:cs="Arial"/>
          <w:bCs/>
          <w:i/>
          <w:sz w:val="24"/>
          <w:szCs w:val="24"/>
        </w:rPr>
        <w:t>ó</w:t>
      </w:r>
      <w:r w:rsidR="00C53204" w:rsidRPr="001D5C82">
        <w:rPr>
          <w:rFonts w:ascii="Arial" w:eastAsia="Calibri" w:hAnsi="Arial" w:cs="Arial"/>
          <w:bCs/>
          <w:i/>
          <w:sz w:val="24"/>
          <w:szCs w:val="24"/>
        </w:rPr>
        <w:t xml:space="preserve"> precisado en el considerando cuarto de esta sentencia</w:t>
      </w:r>
      <w:r w:rsidR="00492F5A" w:rsidRPr="001D5C82">
        <w:rPr>
          <w:rFonts w:ascii="Arial" w:eastAsia="Calibri" w:hAnsi="Arial" w:cs="Arial"/>
          <w:bCs/>
          <w:i/>
          <w:sz w:val="24"/>
          <w:szCs w:val="24"/>
        </w:rPr>
        <w:t>.</w:t>
      </w:r>
      <w:r w:rsidR="004D0799" w:rsidRPr="001D5C82">
        <w:rPr>
          <w:rFonts w:ascii="Arial" w:eastAsia="Calibri" w:hAnsi="Arial" w:cs="Arial"/>
          <w:bCs/>
          <w:i/>
          <w:color w:val="000000" w:themeColor="text1"/>
          <w:sz w:val="24"/>
          <w:szCs w:val="24"/>
        </w:rPr>
        <w:t>”</w:t>
      </w:r>
      <w:r w:rsidRPr="001D5C82">
        <w:rPr>
          <w:rFonts w:ascii="Arial" w:eastAsia="Calibri" w:hAnsi="Arial" w:cs="Arial"/>
          <w:bCs/>
          <w:i/>
          <w:color w:val="000000" w:themeColor="text1"/>
          <w:sz w:val="24"/>
          <w:szCs w:val="24"/>
        </w:rPr>
        <w:t>;</w:t>
      </w:r>
      <w:r w:rsidRPr="00414851">
        <w:rPr>
          <w:rFonts w:ascii="Arial" w:eastAsia="Calibri" w:hAnsi="Arial" w:cs="Arial"/>
          <w:bCs/>
          <w:color w:val="000000" w:themeColor="text1"/>
        </w:rPr>
        <w:t xml:space="preserve"> </w:t>
      </w:r>
      <w:r w:rsidRPr="00414851">
        <w:rPr>
          <w:rFonts w:ascii="Arial" w:eastAsia="Calibri" w:hAnsi="Arial" w:cs="Arial"/>
          <w:bCs/>
          <w:color w:val="000000" w:themeColor="text1"/>
          <w:sz w:val="26"/>
          <w:szCs w:val="26"/>
        </w:rPr>
        <w:t>al no encontrarse debidamente fundada y motivada, como lo prevé el artículo 16 de la Constitución Política de los Estados Unidos Mexicanos, al ser el presente juicio de naturaleza administrativa</w:t>
      </w:r>
      <w:r w:rsidR="0060537D" w:rsidRPr="00414851">
        <w:rPr>
          <w:rFonts w:ascii="Arial" w:eastAsia="Calibri" w:hAnsi="Arial" w:cs="Arial"/>
          <w:bCs/>
          <w:color w:val="000000" w:themeColor="text1"/>
          <w:sz w:val="26"/>
          <w:szCs w:val="26"/>
        </w:rPr>
        <w:t xml:space="preserve"> y por ello</w:t>
      </w:r>
      <w:r w:rsidRPr="00414851">
        <w:rPr>
          <w:rFonts w:ascii="Arial" w:eastAsia="Calibri" w:hAnsi="Arial" w:cs="Arial"/>
          <w:bCs/>
          <w:color w:val="000000" w:themeColor="text1"/>
          <w:sz w:val="26"/>
          <w:szCs w:val="26"/>
        </w:rPr>
        <w:t xml:space="preserve"> no se admite la suplencia de la queja, por</w:t>
      </w:r>
      <w:r w:rsidR="0060537D" w:rsidRPr="00414851">
        <w:rPr>
          <w:rFonts w:ascii="Arial" w:eastAsia="Calibri" w:hAnsi="Arial" w:cs="Arial"/>
          <w:bCs/>
          <w:color w:val="000000" w:themeColor="text1"/>
          <w:sz w:val="26"/>
          <w:szCs w:val="26"/>
        </w:rPr>
        <w:t xml:space="preserve"> lo </w:t>
      </w:r>
      <w:r w:rsidRPr="00414851">
        <w:rPr>
          <w:rFonts w:ascii="Arial" w:eastAsia="Calibri" w:hAnsi="Arial" w:cs="Arial"/>
          <w:bCs/>
          <w:color w:val="000000" w:themeColor="text1"/>
          <w:sz w:val="26"/>
          <w:szCs w:val="26"/>
        </w:rPr>
        <w:t xml:space="preserve">que al resolver de manera distinta a lo permitido por el margen de la Ley, se contravendrían disposiciones de orden público, interés social y observancia  general, </w:t>
      </w:r>
      <w:r w:rsidRPr="00414851">
        <w:rPr>
          <w:rFonts w:ascii="Arial" w:eastAsia="Calibri" w:hAnsi="Arial" w:cs="Arial"/>
          <w:bCs/>
          <w:sz w:val="26"/>
          <w:szCs w:val="26"/>
        </w:rPr>
        <w:t>conforme lo dispuesto por el artículo 2 de la Constitución Política del Estado Libre y Soberano de Oaxaca.</w:t>
      </w:r>
      <w:r w:rsidR="004D0799" w:rsidRPr="00414851">
        <w:rPr>
          <w:rFonts w:ascii="Arial" w:eastAsia="Calibri" w:hAnsi="Arial" w:cs="Arial"/>
          <w:bCs/>
          <w:sz w:val="26"/>
          <w:szCs w:val="26"/>
        </w:rPr>
        <w:t>- - - - - - - -</w:t>
      </w:r>
      <w:r w:rsidR="000436B4" w:rsidRPr="00414851">
        <w:rPr>
          <w:rFonts w:ascii="Arial" w:eastAsia="Calibri" w:hAnsi="Arial" w:cs="Arial"/>
          <w:bCs/>
          <w:sz w:val="26"/>
          <w:szCs w:val="26"/>
        </w:rPr>
        <w:t xml:space="preserve"> </w:t>
      </w:r>
    </w:p>
    <w:p w14:paraId="6D6D0708" w14:textId="77777777" w:rsidR="00E72065" w:rsidRPr="00414851" w:rsidRDefault="00E72065" w:rsidP="00E72065">
      <w:pPr>
        <w:pStyle w:val="Sinespaciado"/>
        <w:rPr>
          <w:rFonts w:eastAsia="Calibri"/>
        </w:rPr>
      </w:pPr>
    </w:p>
    <w:p w14:paraId="05873ED2" w14:textId="352487F2" w:rsidR="00571114" w:rsidRDefault="00571114" w:rsidP="004D0799">
      <w:pPr>
        <w:spacing w:after="0" w:line="360" w:lineRule="auto"/>
        <w:ind w:firstLine="709"/>
        <w:jc w:val="both"/>
        <w:rPr>
          <w:rFonts w:ascii="Arial" w:eastAsia="Calibri" w:hAnsi="Arial" w:cs="Arial"/>
          <w:bCs/>
          <w:sz w:val="26"/>
          <w:szCs w:val="26"/>
        </w:rPr>
      </w:pPr>
      <w:r w:rsidRPr="00414851">
        <w:rPr>
          <w:rFonts w:ascii="Arial" w:eastAsia="Calibri" w:hAnsi="Arial" w:cs="Arial"/>
          <w:bCs/>
          <w:sz w:val="26"/>
          <w:szCs w:val="26"/>
        </w:rPr>
        <w:t xml:space="preserve">Asimismo, </w:t>
      </w:r>
      <w:r w:rsidR="00C53204" w:rsidRPr="00414851">
        <w:rPr>
          <w:rFonts w:ascii="Arial" w:eastAsia="Calibri" w:hAnsi="Arial" w:cs="Arial"/>
          <w:bCs/>
          <w:sz w:val="26"/>
          <w:szCs w:val="26"/>
        </w:rPr>
        <w:t>señala</w:t>
      </w:r>
      <w:r w:rsidRPr="00414851">
        <w:rPr>
          <w:rFonts w:ascii="Arial" w:eastAsia="Calibri" w:hAnsi="Arial" w:cs="Arial"/>
          <w:bCs/>
          <w:sz w:val="26"/>
          <w:szCs w:val="26"/>
        </w:rPr>
        <w:t xml:space="preserve"> que de la ley de la materia no se desprende que la autoridad jurisdiccional</w:t>
      </w:r>
      <w:r w:rsidR="005F3678" w:rsidRPr="00414851">
        <w:rPr>
          <w:rFonts w:ascii="Arial" w:eastAsia="Calibri" w:hAnsi="Arial" w:cs="Arial"/>
          <w:bCs/>
          <w:sz w:val="26"/>
          <w:szCs w:val="26"/>
        </w:rPr>
        <w:t>,</w:t>
      </w:r>
      <w:r w:rsidRPr="00414851">
        <w:rPr>
          <w:rFonts w:ascii="Arial" w:eastAsia="Calibri" w:hAnsi="Arial" w:cs="Arial"/>
          <w:bCs/>
          <w:sz w:val="26"/>
          <w:szCs w:val="26"/>
        </w:rPr>
        <w:t xml:space="preserve"> tenga facultades para declarar insubsistente lo actuado por ella misma y ordenar la reposición del procedimiento, </w:t>
      </w:r>
      <w:r w:rsidRPr="00414851">
        <w:rPr>
          <w:rFonts w:ascii="Arial" w:eastAsia="Calibri" w:hAnsi="Arial" w:cs="Arial"/>
          <w:bCs/>
          <w:sz w:val="26"/>
          <w:szCs w:val="26"/>
        </w:rPr>
        <w:lastRenderedPageBreak/>
        <w:t xml:space="preserve">pues de existir violaciones procesales son las partes quienes deben pronunciarse al respecto y no el órgano jurisdiccional de </w:t>
      </w:r>
      <w:bookmarkStart w:id="1" w:name="_Hlk39776426"/>
      <w:r w:rsidR="00E72065" w:rsidRPr="00414851">
        <w:rPr>
          <w:rFonts w:ascii="Arial" w:eastAsia="Calibri" w:hAnsi="Arial" w:cs="Arial"/>
          <w:bCs/>
          <w:sz w:val="26"/>
          <w:szCs w:val="26"/>
        </w:rPr>
        <w:t>oficio. -</w:t>
      </w:r>
      <w:r w:rsidR="00A47FB5" w:rsidRPr="00414851">
        <w:rPr>
          <w:rFonts w:ascii="Arial" w:eastAsia="Calibri" w:hAnsi="Arial" w:cs="Arial"/>
          <w:bCs/>
          <w:sz w:val="26"/>
          <w:szCs w:val="26"/>
        </w:rPr>
        <w:t xml:space="preserve"> - - - - -</w:t>
      </w:r>
    </w:p>
    <w:p w14:paraId="558025D4" w14:textId="77777777" w:rsidR="00FE306C" w:rsidRPr="00414851" w:rsidRDefault="00FE306C" w:rsidP="004D0799">
      <w:pPr>
        <w:spacing w:after="0" w:line="360" w:lineRule="auto"/>
        <w:ind w:firstLine="709"/>
        <w:jc w:val="both"/>
        <w:rPr>
          <w:rFonts w:ascii="Arial" w:eastAsia="Calibri" w:hAnsi="Arial" w:cs="Arial"/>
          <w:bCs/>
          <w:sz w:val="26"/>
          <w:szCs w:val="26"/>
        </w:rPr>
      </w:pPr>
    </w:p>
    <w:p w14:paraId="649C8E42" w14:textId="21D9EF48" w:rsidR="00C53204" w:rsidRDefault="00C53204" w:rsidP="0060537D">
      <w:pPr>
        <w:spacing w:after="0" w:line="360" w:lineRule="auto"/>
        <w:ind w:firstLine="709"/>
        <w:jc w:val="both"/>
        <w:rPr>
          <w:rFonts w:ascii="Arial" w:eastAsia="Calibri" w:hAnsi="Arial" w:cs="Arial"/>
          <w:bCs/>
          <w:sz w:val="26"/>
          <w:szCs w:val="26"/>
        </w:rPr>
      </w:pPr>
      <w:r w:rsidRPr="00414851">
        <w:rPr>
          <w:rFonts w:ascii="Arial" w:eastAsia="Calibri" w:hAnsi="Arial" w:cs="Arial"/>
          <w:bCs/>
          <w:sz w:val="26"/>
          <w:szCs w:val="26"/>
        </w:rPr>
        <w:t xml:space="preserve">Añade el recurrente, que en el acta de infracción que emitió plasmó las razones, motivos y circunstancias que lo llevaron </w:t>
      </w:r>
      <w:r w:rsidR="0060537D" w:rsidRPr="00414851">
        <w:rPr>
          <w:rFonts w:ascii="Arial" w:eastAsia="Calibri" w:hAnsi="Arial" w:cs="Arial"/>
          <w:bCs/>
          <w:sz w:val="26"/>
          <w:szCs w:val="26"/>
        </w:rPr>
        <w:t xml:space="preserve">a </w:t>
      </w:r>
      <w:r w:rsidRPr="00414851">
        <w:rPr>
          <w:rFonts w:ascii="Arial" w:eastAsia="Calibri" w:hAnsi="Arial" w:cs="Arial"/>
          <w:bCs/>
          <w:sz w:val="26"/>
          <w:szCs w:val="26"/>
        </w:rPr>
        <w:t>levantar</w:t>
      </w:r>
      <w:r w:rsidR="0060537D" w:rsidRPr="00414851">
        <w:rPr>
          <w:rFonts w:ascii="Arial" w:eastAsia="Calibri" w:hAnsi="Arial" w:cs="Arial"/>
          <w:bCs/>
          <w:sz w:val="26"/>
          <w:szCs w:val="26"/>
        </w:rPr>
        <w:t>la</w:t>
      </w:r>
      <w:r w:rsidRPr="00414851">
        <w:rPr>
          <w:rFonts w:ascii="Arial" w:eastAsia="Calibri" w:hAnsi="Arial" w:cs="Arial"/>
          <w:bCs/>
          <w:sz w:val="26"/>
          <w:szCs w:val="26"/>
        </w:rPr>
        <w:t>, pues en la misma se encuentran plasmados los artículos y reglamentos en materia de vialidad que prevé la conducta ilegal</w:t>
      </w:r>
      <w:r w:rsidR="009132F6" w:rsidRPr="00414851">
        <w:rPr>
          <w:rFonts w:ascii="Arial" w:eastAsia="Calibri" w:hAnsi="Arial" w:cs="Arial"/>
          <w:bCs/>
          <w:sz w:val="26"/>
          <w:szCs w:val="26"/>
        </w:rPr>
        <w:t>; asimismo, alega que la Sala Unitaria fundó su actuar en la última parte del artículo 179 de la Ley de la materia, del cual no se desprende que la sentencia deba tener sentido en que la autoridad indica, por lo que le causa agravios. - - - - - -</w:t>
      </w:r>
      <w:r w:rsidR="0060537D" w:rsidRPr="00414851">
        <w:rPr>
          <w:rFonts w:ascii="Arial" w:eastAsia="Calibri" w:hAnsi="Arial" w:cs="Arial"/>
          <w:bCs/>
          <w:sz w:val="26"/>
          <w:szCs w:val="26"/>
        </w:rPr>
        <w:t xml:space="preserve"> - - - - - - - - - - - - - - - - - - - - - - - - - - - - - - - - - - </w:t>
      </w:r>
    </w:p>
    <w:p w14:paraId="40BD65E9" w14:textId="77777777" w:rsidR="006F3099" w:rsidRPr="00414851" w:rsidRDefault="006F3099" w:rsidP="006F3099">
      <w:pPr>
        <w:pStyle w:val="Sinespaciado"/>
        <w:rPr>
          <w:rFonts w:eastAsia="Calibri"/>
        </w:rPr>
      </w:pPr>
    </w:p>
    <w:p w14:paraId="3081ACF8" w14:textId="3A5EDE64" w:rsidR="00571114" w:rsidRPr="00414851" w:rsidRDefault="009132F6" w:rsidP="00A47FB5">
      <w:pPr>
        <w:spacing w:line="360" w:lineRule="auto"/>
        <w:ind w:firstLine="708"/>
        <w:jc w:val="both"/>
        <w:rPr>
          <w:rFonts w:ascii="Arial" w:eastAsia="Calibri" w:hAnsi="Arial" w:cs="Arial"/>
          <w:bCs/>
          <w:sz w:val="26"/>
          <w:szCs w:val="26"/>
        </w:rPr>
      </w:pPr>
      <w:r w:rsidRPr="00414851">
        <w:rPr>
          <w:rFonts w:ascii="Arial" w:eastAsia="Calibri" w:hAnsi="Arial" w:cs="Arial"/>
          <w:b/>
          <w:bCs/>
          <w:sz w:val="26"/>
          <w:szCs w:val="26"/>
        </w:rPr>
        <w:t xml:space="preserve">CUARTO. </w:t>
      </w:r>
      <w:r w:rsidR="00571114" w:rsidRPr="00414851">
        <w:rPr>
          <w:rFonts w:ascii="Arial" w:eastAsia="Calibri" w:hAnsi="Arial" w:cs="Arial"/>
          <w:sz w:val="26"/>
          <w:szCs w:val="26"/>
        </w:rPr>
        <w:t>Del</w:t>
      </w:r>
      <w:r w:rsidR="00571114" w:rsidRPr="00414851">
        <w:rPr>
          <w:rFonts w:ascii="Arial" w:eastAsia="Calibri" w:hAnsi="Arial" w:cs="Arial"/>
          <w:bCs/>
          <w:sz w:val="26"/>
          <w:szCs w:val="26"/>
        </w:rPr>
        <w:t xml:space="preserve"> análisis de las constancias </w:t>
      </w:r>
      <w:r w:rsidR="00571114" w:rsidRPr="00414851">
        <w:rPr>
          <w:rFonts w:ascii="Arial" w:hAnsi="Arial" w:cs="Arial"/>
          <w:color w:val="000000"/>
          <w:sz w:val="26"/>
          <w:szCs w:val="26"/>
        </w:rPr>
        <w:t>que integran el expediente de Primera Instancia remitido para la substanciación del presente recurso, a las que se les otorga pleno valor probatorio, por tratarse de actuaciones procesales, conforme a lo dispuesto por el artículo 203 fracción</w:t>
      </w:r>
      <w:r w:rsidR="00C53204" w:rsidRPr="00414851">
        <w:rPr>
          <w:rFonts w:ascii="Arial" w:hAnsi="Arial" w:cs="Arial"/>
          <w:color w:val="000000"/>
          <w:sz w:val="26"/>
          <w:szCs w:val="26"/>
        </w:rPr>
        <w:t>,</w:t>
      </w:r>
      <w:r w:rsidR="00571114" w:rsidRPr="00414851">
        <w:rPr>
          <w:rFonts w:ascii="Arial" w:hAnsi="Arial" w:cs="Arial"/>
          <w:color w:val="000000"/>
          <w:sz w:val="26"/>
          <w:szCs w:val="26"/>
        </w:rPr>
        <w:t xml:space="preserve"> I de la Ley de Procedimiento</w:t>
      </w:r>
      <w:r w:rsidR="000436B4" w:rsidRPr="00414851">
        <w:rPr>
          <w:rFonts w:ascii="Arial" w:hAnsi="Arial" w:cs="Arial"/>
          <w:color w:val="000000"/>
          <w:sz w:val="26"/>
          <w:szCs w:val="26"/>
        </w:rPr>
        <w:t xml:space="preserve"> y</w:t>
      </w:r>
      <w:r w:rsidR="00571114" w:rsidRPr="00414851">
        <w:rPr>
          <w:rFonts w:ascii="Arial" w:hAnsi="Arial" w:cs="Arial"/>
          <w:color w:val="000000"/>
          <w:sz w:val="26"/>
          <w:szCs w:val="26"/>
        </w:rPr>
        <w:t xml:space="preserve"> Justicia Administrativa para el Estado de Oaxaca, se tiene la sentencia de </w:t>
      </w:r>
      <w:r w:rsidR="00D964D8" w:rsidRPr="00414851">
        <w:rPr>
          <w:rFonts w:ascii="Arial" w:hAnsi="Arial" w:cs="Arial"/>
          <w:bCs/>
          <w:iCs/>
          <w:sz w:val="26"/>
          <w:szCs w:val="26"/>
          <w:lang w:eastAsia="es-ES"/>
        </w:rPr>
        <w:t>veinti</w:t>
      </w:r>
      <w:r w:rsidR="00C53204" w:rsidRPr="00414851">
        <w:rPr>
          <w:rFonts w:ascii="Arial" w:hAnsi="Arial" w:cs="Arial"/>
          <w:bCs/>
          <w:iCs/>
          <w:sz w:val="26"/>
          <w:szCs w:val="26"/>
          <w:lang w:eastAsia="es-ES"/>
        </w:rPr>
        <w:t>nueve de noviembre de dos mil diecinueve</w:t>
      </w:r>
      <w:r w:rsidR="00571114" w:rsidRPr="00414851">
        <w:rPr>
          <w:rFonts w:ascii="Arial" w:hAnsi="Arial" w:cs="Arial"/>
          <w:bCs/>
          <w:iCs/>
          <w:sz w:val="26"/>
          <w:szCs w:val="26"/>
          <w:lang w:eastAsia="es-ES"/>
        </w:rPr>
        <w:t>, en la que se encuentra la siguiente determinación:</w:t>
      </w:r>
      <w:r w:rsidR="00645702">
        <w:rPr>
          <w:rFonts w:ascii="Arial" w:hAnsi="Arial" w:cs="Arial"/>
          <w:bCs/>
          <w:iCs/>
          <w:sz w:val="26"/>
          <w:szCs w:val="26"/>
          <w:lang w:eastAsia="es-ES"/>
        </w:rPr>
        <w:t xml:space="preserve"> - - - - - - - - - - - - - - - - - - - - - - - - - - - - - - - - </w:t>
      </w:r>
    </w:p>
    <w:bookmarkEnd w:id="1"/>
    <w:p w14:paraId="14567AE9" w14:textId="5E1649D3" w:rsidR="00D964D8" w:rsidRDefault="00571114" w:rsidP="00867672">
      <w:pPr>
        <w:spacing w:after="0" w:line="360" w:lineRule="auto"/>
        <w:ind w:left="851" w:right="616"/>
        <w:jc w:val="both"/>
        <w:rPr>
          <w:rFonts w:ascii="Arial" w:eastAsia="Calibri" w:hAnsi="Arial" w:cs="Arial"/>
          <w:bCs/>
          <w:i/>
          <w:iCs/>
          <w:sz w:val="24"/>
          <w:szCs w:val="24"/>
        </w:rPr>
      </w:pPr>
      <w:r w:rsidRPr="00DD05E6">
        <w:rPr>
          <w:rFonts w:ascii="Arial" w:eastAsia="Calibri" w:hAnsi="Arial" w:cs="Arial"/>
          <w:bCs/>
          <w:i/>
          <w:sz w:val="24"/>
          <w:szCs w:val="24"/>
        </w:rPr>
        <w:t>“</w:t>
      </w:r>
      <w:r w:rsidR="001F504E" w:rsidRPr="00DD05E6">
        <w:rPr>
          <w:rFonts w:ascii="Arial" w:eastAsia="Calibri" w:hAnsi="Arial" w:cs="Arial"/>
          <w:bCs/>
          <w:i/>
          <w:sz w:val="24"/>
          <w:szCs w:val="24"/>
        </w:rPr>
        <w:t>[</w:t>
      </w:r>
      <w:r w:rsidRPr="00DD05E6">
        <w:rPr>
          <w:rFonts w:ascii="Arial" w:eastAsia="Calibri" w:hAnsi="Arial" w:cs="Arial"/>
          <w:bCs/>
          <w:i/>
          <w:sz w:val="24"/>
          <w:szCs w:val="24"/>
        </w:rPr>
        <w:t>…</w:t>
      </w:r>
      <w:r w:rsidR="001F504E" w:rsidRPr="00DD05E6">
        <w:rPr>
          <w:rFonts w:ascii="Arial" w:eastAsia="Calibri" w:hAnsi="Arial" w:cs="Arial"/>
          <w:bCs/>
          <w:i/>
          <w:sz w:val="24"/>
          <w:szCs w:val="24"/>
        </w:rPr>
        <w:t>]</w:t>
      </w:r>
      <w:r w:rsidR="001F504E" w:rsidRPr="00DD05E6">
        <w:rPr>
          <w:rFonts w:ascii="Arial" w:eastAsia="Calibri" w:hAnsi="Arial" w:cs="Arial"/>
          <w:bCs/>
          <w:i/>
          <w:sz w:val="24"/>
          <w:szCs w:val="24"/>
        </w:rPr>
        <w:br/>
      </w:r>
      <w:r w:rsidR="00DD7F7D">
        <w:rPr>
          <w:rFonts w:ascii="Arial" w:eastAsia="Calibri" w:hAnsi="Arial" w:cs="Arial"/>
          <w:bCs/>
          <w:i/>
          <w:iCs/>
          <w:sz w:val="24"/>
          <w:szCs w:val="24"/>
        </w:rPr>
        <w:t xml:space="preserve">         </w:t>
      </w:r>
      <w:r w:rsidR="0083298A" w:rsidRPr="00DD05E6">
        <w:rPr>
          <w:rFonts w:ascii="Arial" w:eastAsia="Calibri" w:hAnsi="Arial" w:cs="Arial"/>
          <w:bCs/>
          <w:i/>
          <w:iCs/>
          <w:sz w:val="24"/>
          <w:szCs w:val="24"/>
        </w:rPr>
        <w:t>Ahora</w:t>
      </w:r>
      <w:r w:rsidR="00CA62B6" w:rsidRPr="00DD05E6">
        <w:rPr>
          <w:rFonts w:ascii="Arial" w:eastAsia="Calibri" w:hAnsi="Arial" w:cs="Arial"/>
          <w:bCs/>
          <w:i/>
          <w:iCs/>
          <w:sz w:val="24"/>
          <w:szCs w:val="24"/>
        </w:rPr>
        <w:t xml:space="preserve">, este juzgador procede al análisis del acta de </w:t>
      </w:r>
      <w:r w:rsidR="00F37A3B" w:rsidRPr="00DD05E6">
        <w:rPr>
          <w:rFonts w:ascii="Arial" w:eastAsia="Calibri" w:hAnsi="Arial" w:cs="Arial"/>
          <w:bCs/>
          <w:i/>
          <w:iCs/>
          <w:sz w:val="24"/>
          <w:szCs w:val="24"/>
        </w:rPr>
        <w:t>infracción</w:t>
      </w:r>
      <w:r w:rsidR="00CA62B6" w:rsidRPr="00DD05E6">
        <w:rPr>
          <w:rFonts w:ascii="Arial" w:eastAsia="Calibri" w:hAnsi="Arial" w:cs="Arial"/>
          <w:bCs/>
          <w:i/>
          <w:iCs/>
          <w:sz w:val="24"/>
          <w:szCs w:val="24"/>
        </w:rPr>
        <w:t xml:space="preserve"> </w:t>
      </w:r>
      <w:r w:rsidR="00F37A3B" w:rsidRPr="00DD05E6">
        <w:rPr>
          <w:rFonts w:ascii="Arial" w:eastAsia="Calibri" w:hAnsi="Arial" w:cs="Arial"/>
          <w:bCs/>
          <w:i/>
          <w:iCs/>
          <w:sz w:val="24"/>
          <w:szCs w:val="24"/>
        </w:rPr>
        <w:t>impugnada</w:t>
      </w:r>
      <w:r w:rsidR="00CA62B6" w:rsidRPr="00DD05E6">
        <w:rPr>
          <w:rFonts w:ascii="Arial" w:eastAsia="Calibri" w:hAnsi="Arial" w:cs="Arial"/>
          <w:bCs/>
          <w:i/>
          <w:iCs/>
          <w:sz w:val="24"/>
          <w:szCs w:val="24"/>
        </w:rPr>
        <w:t xml:space="preserve"> con número de folio </w:t>
      </w:r>
      <w:r w:rsidR="00F06AB9">
        <w:rPr>
          <w:rFonts w:ascii="Arial" w:hAnsi="Arial" w:cs="Arial"/>
          <w:b/>
          <w:bCs/>
          <w:sz w:val="26"/>
          <w:szCs w:val="26"/>
        </w:rPr>
        <w:t>***********</w:t>
      </w:r>
      <w:r w:rsidR="00CA62B6" w:rsidRPr="00DD05E6">
        <w:rPr>
          <w:rFonts w:ascii="Arial" w:eastAsia="Calibri" w:hAnsi="Arial" w:cs="Arial"/>
          <w:bCs/>
          <w:i/>
          <w:iCs/>
          <w:sz w:val="24"/>
          <w:szCs w:val="24"/>
        </w:rPr>
        <w:t xml:space="preserve"> de veintiocho de mayo de dos mil diecinueve, levantada por el Policía Vial con número estadístico PV-94 de la </w:t>
      </w:r>
      <w:r w:rsidR="00F37A3B" w:rsidRPr="00DD05E6">
        <w:rPr>
          <w:rFonts w:ascii="Arial" w:eastAsia="Calibri" w:hAnsi="Arial" w:cs="Arial"/>
          <w:bCs/>
          <w:i/>
          <w:iCs/>
          <w:sz w:val="24"/>
          <w:szCs w:val="24"/>
        </w:rPr>
        <w:t>Dirección</w:t>
      </w:r>
      <w:r w:rsidR="00CA62B6" w:rsidRPr="00DD05E6">
        <w:rPr>
          <w:rFonts w:ascii="Arial" w:eastAsia="Calibri" w:hAnsi="Arial" w:cs="Arial"/>
          <w:bCs/>
          <w:i/>
          <w:iCs/>
          <w:sz w:val="24"/>
          <w:szCs w:val="24"/>
        </w:rPr>
        <w:t xml:space="preserve"> de Seguridad Pública, Vialidad y </w:t>
      </w:r>
      <w:r w:rsidR="00F37A3B" w:rsidRPr="00DD05E6">
        <w:rPr>
          <w:rFonts w:ascii="Arial" w:eastAsia="Calibri" w:hAnsi="Arial" w:cs="Arial"/>
          <w:bCs/>
          <w:i/>
          <w:iCs/>
          <w:sz w:val="24"/>
          <w:szCs w:val="24"/>
        </w:rPr>
        <w:t>Protección</w:t>
      </w:r>
      <w:r w:rsidR="00CA62B6" w:rsidRPr="00DD05E6">
        <w:rPr>
          <w:rFonts w:ascii="Arial" w:eastAsia="Calibri" w:hAnsi="Arial" w:cs="Arial"/>
          <w:bCs/>
          <w:i/>
          <w:iCs/>
          <w:sz w:val="24"/>
          <w:szCs w:val="24"/>
        </w:rPr>
        <w:t xml:space="preserve"> </w:t>
      </w:r>
      <w:r w:rsidR="00F37A3B" w:rsidRPr="00DD05E6">
        <w:rPr>
          <w:rFonts w:ascii="Arial" w:eastAsia="Calibri" w:hAnsi="Arial" w:cs="Arial"/>
          <w:bCs/>
          <w:i/>
          <w:iCs/>
          <w:sz w:val="24"/>
          <w:szCs w:val="24"/>
        </w:rPr>
        <w:t>Ciudadana</w:t>
      </w:r>
      <w:r w:rsidR="00CA62B6" w:rsidRPr="00DD05E6">
        <w:rPr>
          <w:rFonts w:ascii="Arial" w:eastAsia="Calibri" w:hAnsi="Arial" w:cs="Arial"/>
          <w:bCs/>
          <w:i/>
          <w:iCs/>
          <w:sz w:val="24"/>
          <w:szCs w:val="24"/>
        </w:rPr>
        <w:t xml:space="preserve"> Municipal de Oaxaca de </w:t>
      </w:r>
      <w:r w:rsidR="00F37A3B" w:rsidRPr="00DD05E6">
        <w:rPr>
          <w:rFonts w:ascii="Arial" w:eastAsia="Calibri" w:hAnsi="Arial" w:cs="Arial"/>
          <w:bCs/>
          <w:i/>
          <w:iCs/>
          <w:sz w:val="24"/>
          <w:szCs w:val="24"/>
        </w:rPr>
        <w:t>Juárez</w:t>
      </w:r>
      <w:r w:rsidR="00CA62B6" w:rsidRPr="00DD05E6">
        <w:rPr>
          <w:rFonts w:ascii="Arial" w:eastAsia="Calibri" w:hAnsi="Arial" w:cs="Arial"/>
          <w:bCs/>
          <w:i/>
          <w:iCs/>
          <w:sz w:val="24"/>
          <w:szCs w:val="24"/>
        </w:rPr>
        <w:t xml:space="preserve">, Oaxaca, a la cual se le confiere valor probatorio pleno, por ser un documento público expedido por un </w:t>
      </w:r>
      <w:r w:rsidR="00F37A3B" w:rsidRPr="00DD05E6">
        <w:rPr>
          <w:rFonts w:ascii="Arial" w:eastAsia="Calibri" w:hAnsi="Arial" w:cs="Arial"/>
          <w:bCs/>
          <w:i/>
          <w:iCs/>
          <w:sz w:val="24"/>
          <w:szCs w:val="24"/>
        </w:rPr>
        <w:t>servidor</w:t>
      </w:r>
      <w:r w:rsidR="00CA62B6" w:rsidRPr="00DD05E6">
        <w:rPr>
          <w:rFonts w:ascii="Arial" w:eastAsia="Calibri" w:hAnsi="Arial" w:cs="Arial"/>
          <w:bCs/>
          <w:i/>
          <w:iCs/>
          <w:sz w:val="24"/>
          <w:szCs w:val="24"/>
        </w:rPr>
        <w:t xml:space="preserve"> público en </w:t>
      </w:r>
      <w:r w:rsidR="00F37A3B" w:rsidRPr="00DD05E6">
        <w:rPr>
          <w:rFonts w:ascii="Arial" w:eastAsia="Calibri" w:hAnsi="Arial" w:cs="Arial"/>
          <w:bCs/>
          <w:i/>
          <w:iCs/>
          <w:sz w:val="24"/>
          <w:szCs w:val="24"/>
        </w:rPr>
        <w:t>ejercicio</w:t>
      </w:r>
      <w:r w:rsidR="00CA62B6" w:rsidRPr="00DD05E6">
        <w:rPr>
          <w:rFonts w:ascii="Arial" w:eastAsia="Calibri" w:hAnsi="Arial" w:cs="Arial"/>
          <w:bCs/>
          <w:i/>
          <w:iCs/>
          <w:sz w:val="24"/>
          <w:szCs w:val="24"/>
        </w:rPr>
        <w:t xml:space="preserve"> de sus funciones, en </w:t>
      </w:r>
      <w:r w:rsidR="00F37A3B" w:rsidRPr="00DD05E6">
        <w:rPr>
          <w:rFonts w:ascii="Arial" w:eastAsia="Calibri" w:hAnsi="Arial" w:cs="Arial"/>
          <w:bCs/>
          <w:i/>
          <w:iCs/>
          <w:sz w:val="24"/>
          <w:szCs w:val="24"/>
        </w:rPr>
        <w:t>términos</w:t>
      </w:r>
      <w:r w:rsidR="00CA62B6" w:rsidRPr="00DD05E6">
        <w:rPr>
          <w:rFonts w:ascii="Arial" w:eastAsia="Calibri" w:hAnsi="Arial" w:cs="Arial"/>
          <w:bCs/>
          <w:i/>
          <w:iCs/>
          <w:sz w:val="24"/>
          <w:szCs w:val="24"/>
        </w:rPr>
        <w:t xml:space="preserve"> del </w:t>
      </w:r>
      <w:r w:rsidR="00F37A3B" w:rsidRPr="00DD05E6">
        <w:rPr>
          <w:rFonts w:ascii="Arial" w:eastAsia="Calibri" w:hAnsi="Arial" w:cs="Arial"/>
          <w:bCs/>
          <w:i/>
          <w:iCs/>
          <w:sz w:val="24"/>
          <w:szCs w:val="24"/>
        </w:rPr>
        <w:t>artículo</w:t>
      </w:r>
      <w:r w:rsidR="00CA62B6" w:rsidRPr="00DD05E6">
        <w:rPr>
          <w:rFonts w:ascii="Arial" w:eastAsia="Calibri" w:hAnsi="Arial" w:cs="Arial"/>
          <w:bCs/>
          <w:i/>
          <w:iCs/>
          <w:sz w:val="24"/>
          <w:szCs w:val="24"/>
        </w:rPr>
        <w:t xml:space="preserve"> 203 </w:t>
      </w:r>
      <w:r w:rsidR="00F37A3B" w:rsidRPr="00DD05E6">
        <w:rPr>
          <w:rFonts w:ascii="Arial" w:eastAsia="Calibri" w:hAnsi="Arial" w:cs="Arial"/>
          <w:bCs/>
          <w:i/>
          <w:iCs/>
          <w:sz w:val="24"/>
          <w:szCs w:val="24"/>
        </w:rPr>
        <w:t>fracción</w:t>
      </w:r>
      <w:r w:rsidR="00CA62B6" w:rsidRPr="00DD05E6">
        <w:rPr>
          <w:rFonts w:ascii="Arial" w:eastAsia="Calibri" w:hAnsi="Arial" w:cs="Arial"/>
          <w:bCs/>
          <w:i/>
          <w:iCs/>
          <w:sz w:val="24"/>
          <w:szCs w:val="24"/>
        </w:rPr>
        <w:t xml:space="preserve"> I de la Ley que rige a este Tribunal.</w:t>
      </w:r>
    </w:p>
    <w:p w14:paraId="49224E50" w14:textId="77777777" w:rsidR="00C50464" w:rsidRPr="00DD05E6" w:rsidRDefault="00C50464" w:rsidP="00C50464">
      <w:pPr>
        <w:pStyle w:val="Sinespaciado"/>
        <w:rPr>
          <w:rFonts w:eastAsia="Calibri"/>
        </w:rPr>
      </w:pPr>
    </w:p>
    <w:p w14:paraId="2899CDB9" w14:textId="42272E44" w:rsidR="00CA62B6" w:rsidRDefault="00CA62B6" w:rsidP="00DD7F7D">
      <w:pPr>
        <w:spacing w:after="0" w:line="360" w:lineRule="auto"/>
        <w:ind w:left="851" w:right="616" w:firstLine="565"/>
        <w:jc w:val="both"/>
        <w:rPr>
          <w:rFonts w:ascii="Arial" w:eastAsia="Calibri" w:hAnsi="Arial" w:cs="Arial"/>
          <w:bCs/>
          <w:i/>
          <w:iCs/>
          <w:sz w:val="24"/>
          <w:szCs w:val="24"/>
        </w:rPr>
      </w:pPr>
      <w:r w:rsidRPr="00DD05E6">
        <w:rPr>
          <w:rFonts w:ascii="Arial" w:eastAsia="Calibri" w:hAnsi="Arial" w:cs="Arial"/>
          <w:bCs/>
          <w:i/>
          <w:iCs/>
          <w:sz w:val="24"/>
          <w:szCs w:val="24"/>
        </w:rPr>
        <w:t xml:space="preserve">De ella se advierte, que el Policía Vial que la emitió, en el rubro de </w:t>
      </w:r>
      <w:r w:rsidRPr="00DD05E6">
        <w:rPr>
          <w:rFonts w:ascii="Arial" w:eastAsia="Calibri" w:hAnsi="Arial" w:cs="Arial"/>
          <w:b/>
          <w:i/>
          <w:iCs/>
          <w:sz w:val="24"/>
          <w:szCs w:val="24"/>
        </w:rPr>
        <w:t>motivación</w:t>
      </w:r>
      <w:r w:rsidRPr="00DD05E6">
        <w:rPr>
          <w:rFonts w:ascii="Arial" w:eastAsia="Calibri" w:hAnsi="Arial" w:cs="Arial"/>
          <w:bCs/>
          <w:i/>
          <w:iCs/>
          <w:sz w:val="24"/>
          <w:szCs w:val="24"/>
        </w:rPr>
        <w:t xml:space="preserve"> indicó “pasarse la luz roja del semáforo”, y en el rubro de </w:t>
      </w:r>
      <w:r w:rsidRPr="00DD05E6">
        <w:rPr>
          <w:rFonts w:ascii="Arial" w:eastAsia="Calibri" w:hAnsi="Arial" w:cs="Arial"/>
          <w:b/>
          <w:i/>
          <w:iCs/>
          <w:sz w:val="24"/>
          <w:szCs w:val="24"/>
        </w:rPr>
        <w:t>fundamentación</w:t>
      </w:r>
      <w:r w:rsidRPr="00DD05E6">
        <w:rPr>
          <w:rFonts w:ascii="Arial" w:eastAsia="Calibri" w:hAnsi="Arial" w:cs="Arial"/>
          <w:bCs/>
          <w:i/>
          <w:iCs/>
          <w:sz w:val="24"/>
          <w:szCs w:val="24"/>
        </w:rPr>
        <w:t xml:space="preserve"> indicó “59 F I (D)” del Reglamento de Vialidad para el Municipio de Oaxaca de </w:t>
      </w:r>
      <w:r w:rsidR="00F37A3B" w:rsidRPr="00DD05E6">
        <w:rPr>
          <w:rFonts w:ascii="Arial" w:eastAsia="Calibri" w:hAnsi="Arial" w:cs="Arial"/>
          <w:bCs/>
          <w:i/>
          <w:iCs/>
          <w:sz w:val="24"/>
          <w:szCs w:val="24"/>
        </w:rPr>
        <w:t>Juárez</w:t>
      </w:r>
      <w:r w:rsidRPr="00DD05E6">
        <w:rPr>
          <w:rFonts w:ascii="Arial" w:eastAsia="Calibri" w:hAnsi="Arial" w:cs="Arial"/>
          <w:bCs/>
          <w:i/>
          <w:iCs/>
          <w:sz w:val="24"/>
          <w:szCs w:val="24"/>
        </w:rPr>
        <w:t xml:space="preserve"> en relación al </w:t>
      </w:r>
      <w:r w:rsidR="00F37A3B" w:rsidRPr="00DD05E6">
        <w:rPr>
          <w:rFonts w:ascii="Arial" w:eastAsia="Calibri" w:hAnsi="Arial" w:cs="Arial"/>
          <w:bCs/>
          <w:i/>
          <w:iCs/>
          <w:sz w:val="24"/>
          <w:szCs w:val="24"/>
        </w:rPr>
        <w:t>artículo</w:t>
      </w:r>
      <w:r w:rsidRPr="00DD05E6">
        <w:rPr>
          <w:rFonts w:ascii="Arial" w:eastAsia="Calibri" w:hAnsi="Arial" w:cs="Arial"/>
          <w:bCs/>
          <w:i/>
          <w:iCs/>
          <w:sz w:val="24"/>
          <w:szCs w:val="24"/>
        </w:rPr>
        <w:t xml:space="preserve"> 189 de la Ley de Ingresos de Oaxaca de </w:t>
      </w:r>
      <w:r w:rsidR="00F37A3B" w:rsidRPr="00DD05E6">
        <w:rPr>
          <w:rFonts w:ascii="Arial" w:eastAsia="Calibri" w:hAnsi="Arial" w:cs="Arial"/>
          <w:bCs/>
          <w:i/>
          <w:iCs/>
          <w:sz w:val="24"/>
          <w:szCs w:val="24"/>
        </w:rPr>
        <w:t>Juárez</w:t>
      </w:r>
      <w:r w:rsidRPr="00DD05E6">
        <w:rPr>
          <w:rFonts w:ascii="Arial" w:eastAsia="Calibri" w:hAnsi="Arial" w:cs="Arial"/>
          <w:bCs/>
          <w:i/>
          <w:iCs/>
          <w:sz w:val="24"/>
          <w:szCs w:val="24"/>
        </w:rPr>
        <w:t xml:space="preserve">, para el Ejercicio Fiscal 2019, </w:t>
      </w:r>
      <w:r w:rsidR="00F37A3B" w:rsidRPr="00DD05E6">
        <w:rPr>
          <w:rFonts w:ascii="Arial" w:eastAsia="Calibri" w:hAnsi="Arial" w:cs="Arial"/>
          <w:bCs/>
          <w:i/>
          <w:iCs/>
          <w:sz w:val="24"/>
          <w:szCs w:val="24"/>
        </w:rPr>
        <w:t>artículo</w:t>
      </w:r>
      <w:r w:rsidRPr="00DD05E6">
        <w:rPr>
          <w:rFonts w:ascii="Arial" w:eastAsia="Calibri" w:hAnsi="Arial" w:cs="Arial"/>
          <w:bCs/>
          <w:i/>
          <w:iCs/>
          <w:sz w:val="24"/>
          <w:szCs w:val="24"/>
        </w:rPr>
        <w:t xml:space="preserve"> 130 fracciones V y VII del Reglamento de Vialidad para el Municipio de Oaxaca de </w:t>
      </w:r>
      <w:r w:rsidR="00F37A3B" w:rsidRPr="00DD05E6">
        <w:rPr>
          <w:rFonts w:ascii="Arial" w:eastAsia="Calibri" w:hAnsi="Arial" w:cs="Arial"/>
          <w:bCs/>
          <w:i/>
          <w:iCs/>
          <w:sz w:val="24"/>
          <w:szCs w:val="24"/>
        </w:rPr>
        <w:t>Juárez</w:t>
      </w:r>
      <w:r w:rsidRPr="00DD05E6">
        <w:rPr>
          <w:rFonts w:ascii="Arial" w:eastAsia="Calibri" w:hAnsi="Arial" w:cs="Arial"/>
          <w:bCs/>
          <w:i/>
          <w:iCs/>
          <w:sz w:val="24"/>
          <w:szCs w:val="24"/>
        </w:rPr>
        <w:t xml:space="preserve">, sin embargo, la autoridad demandada omitió </w:t>
      </w:r>
      <w:r w:rsidR="00F37A3B" w:rsidRPr="00DD05E6">
        <w:rPr>
          <w:rFonts w:ascii="Arial" w:eastAsia="Calibri" w:hAnsi="Arial" w:cs="Arial"/>
          <w:bCs/>
          <w:i/>
          <w:iCs/>
          <w:sz w:val="24"/>
          <w:szCs w:val="24"/>
        </w:rPr>
        <w:t>señalar</w:t>
      </w:r>
      <w:r w:rsidRPr="00DD05E6">
        <w:rPr>
          <w:rFonts w:ascii="Arial" w:eastAsia="Calibri" w:hAnsi="Arial" w:cs="Arial"/>
          <w:bCs/>
          <w:i/>
          <w:iCs/>
          <w:sz w:val="24"/>
          <w:szCs w:val="24"/>
        </w:rPr>
        <w:t xml:space="preserve"> </w:t>
      </w:r>
      <w:r w:rsidRPr="00DD05E6">
        <w:rPr>
          <w:rFonts w:ascii="Arial" w:eastAsia="Calibri" w:hAnsi="Arial" w:cs="Arial"/>
          <w:bCs/>
          <w:i/>
          <w:iCs/>
          <w:sz w:val="24"/>
          <w:szCs w:val="24"/>
        </w:rPr>
        <w:lastRenderedPageBreak/>
        <w:t xml:space="preserve">precepto alguno mediante el cual precisara las </w:t>
      </w:r>
      <w:r w:rsidRPr="00DD05E6">
        <w:rPr>
          <w:rFonts w:ascii="Arial" w:eastAsia="Calibri" w:hAnsi="Arial" w:cs="Arial"/>
          <w:b/>
          <w:i/>
          <w:iCs/>
          <w:sz w:val="24"/>
          <w:szCs w:val="24"/>
        </w:rPr>
        <w:t xml:space="preserve">razones, motivos o circunstancias especiales que llevaron a esa autoridad a </w:t>
      </w:r>
      <w:r w:rsidR="00F37A3B" w:rsidRPr="00DD05E6">
        <w:rPr>
          <w:rFonts w:ascii="Arial" w:eastAsia="Calibri" w:hAnsi="Arial" w:cs="Arial"/>
          <w:b/>
          <w:i/>
          <w:iCs/>
          <w:sz w:val="24"/>
          <w:szCs w:val="24"/>
        </w:rPr>
        <w:t>concluir</w:t>
      </w:r>
      <w:r w:rsidRPr="00DD05E6">
        <w:rPr>
          <w:rFonts w:ascii="Arial" w:eastAsia="Calibri" w:hAnsi="Arial" w:cs="Arial"/>
          <w:b/>
          <w:i/>
          <w:iCs/>
          <w:sz w:val="24"/>
          <w:szCs w:val="24"/>
        </w:rPr>
        <w:t xml:space="preserve"> que el caso en particular encuadraba en el supuesto previsto en las normas legales invocadas</w:t>
      </w:r>
      <w:r w:rsidRPr="00DD05E6">
        <w:rPr>
          <w:rFonts w:ascii="Arial" w:eastAsia="Calibri" w:hAnsi="Arial" w:cs="Arial"/>
          <w:bCs/>
          <w:i/>
          <w:iCs/>
          <w:sz w:val="24"/>
          <w:szCs w:val="24"/>
        </w:rPr>
        <w:t xml:space="preserve"> como fundamento.</w:t>
      </w:r>
    </w:p>
    <w:p w14:paraId="7426AD48" w14:textId="77777777" w:rsidR="00C50464" w:rsidRPr="00DD05E6" w:rsidRDefault="00C50464" w:rsidP="00C50464">
      <w:pPr>
        <w:pStyle w:val="Sinespaciado"/>
        <w:rPr>
          <w:rFonts w:eastAsia="Calibri"/>
        </w:rPr>
      </w:pPr>
    </w:p>
    <w:p w14:paraId="46D222C0" w14:textId="759554BE" w:rsidR="00CA62B6" w:rsidRDefault="00CA62B6" w:rsidP="00DD7F7D">
      <w:pPr>
        <w:spacing w:after="0" w:line="360" w:lineRule="auto"/>
        <w:ind w:left="851" w:right="616" w:firstLine="565"/>
        <w:jc w:val="both"/>
        <w:rPr>
          <w:rFonts w:ascii="Arial" w:eastAsia="Calibri" w:hAnsi="Arial" w:cs="Arial"/>
          <w:bCs/>
          <w:i/>
          <w:iCs/>
          <w:sz w:val="24"/>
          <w:szCs w:val="24"/>
        </w:rPr>
      </w:pPr>
      <w:r w:rsidRPr="00DD05E6">
        <w:rPr>
          <w:rFonts w:ascii="Arial" w:eastAsia="Calibri" w:hAnsi="Arial" w:cs="Arial"/>
          <w:bCs/>
          <w:i/>
          <w:iCs/>
          <w:sz w:val="24"/>
          <w:szCs w:val="24"/>
        </w:rPr>
        <w:t xml:space="preserve">Por lo anteriormente expuesto, se advierte que el Policía Vial con número </w:t>
      </w:r>
      <w:r w:rsidR="00F92721" w:rsidRPr="00DD05E6">
        <w:rPr>
          <w:rFonts w:ascii="Arial" w:eastAsia="Calibri" w:hAnsi="Arial" w:cs="Arial"/>
          <w:bCs/>
          <w:i/>
          <w:iCs/>
          <w:sz w:val="24"/>
          <w:szCs w:val="24"/>
        </w:rPr>
        <w:t xml:space="preserve">estadístico PV-94, de la </w:t>
      </w:r>
      <w:r w:rsidR="00F37A3B" w:rsidRPr="00DD05E6">
        <w:rPr>
          <w:rFonts w:ascii="Arial" w:eastAsia="Calibri" w:hAnsi="Arial" w:cs="Arial"/>
          <w:bCs/>
          <w:i/>
          <w:iCs/>
          <w:sz w:val="24"/>
          <w:szCs w:val="24"/>
        </w:rPr>
        <w:t>Dirección</w:t>
      </w:r>
      <w:r w:rsidR="00F92721" w:rsidRPr="00DD05E6">
        <w:rPr>
          <w:rFonts w:ascii="Arial" w:eastAsia="Calibri" w:hAnsi="Arial" w:cs="Arial"/>
          <w:bCs/>
          <w:i/>
          <w:iCs/>
          <w:sz w:val="24"/>
          <w:szCs w:val="24"/>
        </w:rPr>
        <w:t xml:space="preserve"> de Seguridad Pública, Vialidad y </w:t>
      </w:r>
      <w:r w:rsidR="00F37A3B" w:rsidRPr="00DD05E6">
        <w:rPr>
          <w:rFonts w:ascii="Arial" w:eastAsia="Calibri" w:hAnsi="Arial" w:cs="Arial"/>
          <w:bCs/>
          <w:i/>
          <w:iCs/>
          <w:sz w:val="24"/>
          <w:szCs w:val="24"/>
        </w:rPr>
        <w:t>Protección</w:t>
      </w:r>
      <w:r w:rsidR="00F92721" w:rsidRPr="00DD05E6">
        <w:rPr>
          <w:rFonts w:ascii="Arial" w:eastAsia="Calibri" w:hAnsi="Arial" w:cs="Arial"/>
          <w:bCs/>
          <w:i/>
          <w:iCs/>
          <w:sz w:val="24"/>
          <w:szCs w:val="24"/>
        </w:rPr>
        <w:t xml:space="preserve"> Ciudadana Municipal de Oaxaca de </w:t>
      </w:r>
      <w:r w:rsidR="00F37A3B" w:rsidRPr="00DD05E6">
        <w:rPr>
          <w:rFonts w:ascii="Arial" w:eastAsia="Calibri" w:hAnsi="Arial" w:cs="Arial"/>
          <w:bCs/>
          <w:i/>
          <w:iCs/>
          <w:sz w:val="24"/>
          <w:szCs w:val="24"/>
        </w:rPr>
        <w:t>Juárez</w:t>
      </w:r>
      <w:r w:rsidR="00F92721" w:rsidRPr="00DD05E6">
        <w:rPr>
          <w:rFonts w:ascii="Arial" w:eastAsia="Calibri" w:hAnsi="Arial" w:cs="Arial"/>
          <w:bCs/>
          <w:i/>
          <w:iCs/>
          <w:sz w:val="24"/>
          <w:szCs w:val="24"/>
        </w:rPr>
        <w:t>, Oaxaca, omitió señal</w:t>
      </w:r>
      <w:r w:rsidR="00D50EE7">
        <w:rPr>
          <w:rFonts w:ascii="Arial" w:eastAsia="Calibri" w:hAnsi="Arial" w:cs="Arial"/>
          <w:bCs/>
          <w:i/>
          <w:iCs/>
          <w:sz w:val="24"/>
          <w:szCs w:val="24"/>
        </w:rPr>
        <w:t>ar</w:t>
      </w:r>
      <w:r w:rsidR="00F92721" w:rsidRPr="00DD05E6">
        <w:rPr>
          <w:rFonts w:ascii="Arial" w:eastAsia="Calibri" w:hAnsi="Arial" w:cs="Arial"/>
          <w:bCs/>
          <w:i/>
          <w:iCs/>
          <w:sz w:val="24"/>
          <w:szCs w:val="24"/>
        </w:rPr>
        <w:t xml:space="preserve"> tiempo, modo, lugar y circunstancias de la conducta del infractor que lo llevaron a concluir que el actor </w:t>
      </w:r>
      <w:r w:rsidR="00F37A3B" w:rsidRPr="00DD05E6">
        <w:rPr>
          <w:rFonts w:ascii="Arial" w:eastAsia="Calibri" w:hAnsi="Arial" w:cs="Arial"/>
          <w:bCs/>
          <w:i/>
          <w:iCs/>
          <w:sz w:val="24"/>
          <w:szCs w:val="24"/>
        </w:rPr>
        <w:t>infringió</w:t>
      </w:r>
      <w:r w:rsidR="00F92721" w:rsidRPr="00DD05E6">
        <w:rPr>
          <w:rFonts w:ascii="Arial" w:eastAsia="Calibri" w:hAnsi="Arial" w:cs="Arial"/>
          <w:bCs/>
          <w:i/>
          <w:iCs/>
          <w:sz w:val="24"/>
          <w:szCs w:val="24"/>
        </w:rPr>
        <w:t xml:space="preserve"> el reglamento de </w:t>
      </w:r>
      <w:r w:rsidR="00F37A3B" w:rsidRPr="00DD05E6">
        <w:rPr>
          <w:rFonts w:ascii="Arial" w:eastAsia="Calibri" w:hAnsi="Arial" w:cs="Arial"/>
          <w:bCs/>
          <w:i/>
          <w:iCs/>
          <w:sz w:val="24"/>
          <w:szCs w:val="24"/>
        </w:rPr>
        <w:t>vialidad</w:t>
      </w:r>
      <w:r w:rsidR="00F92721" w:rsidRPr="00DD05E6">
        <w:rPr>
          <w:rFonts w:ascii="Arial" w:eastAsia="Calibri" w:hAnsi="Arial" w:cs="Arial"/>
          <w:bCs/>
          <w:i/>
          <w:iCs/>
          <w:sz w:val="24"/>
          <w:szCs w:val="24"/>
        </w:rPr>
        <w:t xml:space="preserve"> municipal, y con ello se </w:t>
      </w:r>
      <w:r w:rsidR="00F37A3B" w:rsidRPr="00DD05E6">
        <w:rPr>
          <w:rFonts w:ascii="Arial" w:eastAsia="Calibri" w:hAnsi="Arial" w:cs="Arial"/>
          <w:bCs/>
          <w:i/>
          <w:iCs/>
          <w:sz w:val="24"/>
          <w:szCs w:val="24"/>
        </w:rPr>
        <w:t>evidenciara</w:t>
      </w:r>
      <w:r w:rsidR="00F92721" w:rsidRPr="00DD05E6">
        <w:rPr>
          <w:rFonts w:ascii="Arial" w:eastAsia="Calibri" w:hAnsi="Arial" w:cs="Arial"/>
          <w:bCs/>
          <w:i/>
          <w:iCs/>
          <w:sz w:val="24"/>
          <w:szCs w:val="24"/>
        </w:rPr>
        <w:t xml:space="preserve"> la </w:t>
      </w:r>
      <w:r w:rsidR="00F37A3B" w:rsidRPr="00DD05E6">
        <w:rPr>
          <w:rFonts w:ascii="Arial" w:eastAsia="Calibri" w:hAnsi="Arial" w:cs="Arial"/>
          <w:bCs/>
          <w:i/>
          <w:iCs/>
          <w:sz w:val="24"/>
          <w:szCs w:val="24"/>
        </w:rPr>
        <w:t>actualización</w:t>
      </w:r>
      <w:r w:rsidR="00F92721" w:rsidRPr="00DD05E6">
        <w:rPr>
          <w:rFonts w:ascii="Arial" w:eastAsia="Calibri" w:hAnsi="Arial" w:cs="Arial"/>
          <w:bCs/>
          <w:i/>
          <w:iCs/>
          <w:sz w:val="24"/>
          <w:szCs w:val="24"/>
        </w:rPr>
        <w:t xml:space="preserve"> de la hipótesis de la norma citada, como lo prevé el </w:t>
      </w:r>
      <w:r w:rsidR="00F37A3B" w:rsidRPr="00DD05E6">
        <w:rPr>
          <w:rFonts w:ascii="Arial" w:eastAsia="Calibri" w:hAnsi="Arial" w:cs="Arial"/>
          <w:bCs/>
          <w:i/>
          <w:iCs/>
          <w:sz w:val="24"/>
          <w:szCs w:val="24"/>
        </w:rPr>
        <w:t>artículo</w:t>
      </w:r>
      <w:r w:rsidR="00F92721" w:rsidRPr="00DD05E6">
        <w:rPr>
          <w:rFonts w:ascii="Arial" w:eastAsia="Calibri" w:hAnsi="Arial" w:cs="Arial"/>
          <w:bCs/>
          <w:i/>
          <w:iCs/>
          <w:sz w:val="24"/>
          <w:szCs w:val="24"/>
        </w:rPr>
        <w:t xml:space="preserve"> 17 </w:t>
      </w:r>
      <w:r w:rsidR="00F37A3B" w:rsidRPr="00DD05E6">
        <w:rPr>
          <w:rFonts w:ascii="Arial" w:eastAsia="Calibri" w:hAnsi="Arial" w:cs="Arial"/>
          <w:bCs/>
          <w:i/>
          <w:iCs/>
          <w:sz w:val="24"/>
          <w:szCs w:val="24"/>
        </w:rPr>
        <w:t>fracción</w:t>
      </w:r>
      <w:r w:rsidR="00F92721" w:rsidRPr="00DD05E6">
        <w:rPr>
          <w:rFonts w:ascii="Arial" w:eastAsia="Calibri" w:hAnsi="Arial" w:cs="Arial"/>
          <w:bCs/>
          <w:i/>
          <w:iCs/>
          <w:sz w:val="24"/>
          <w:szCs w:val="24"/>
        </w:rPr>
        <w:t xml:space="preserve"> V de la Ley de </w:t>
      </w:r>
      <w:r w:rsidR="00F37A3B" w:rsidRPr="00DD05E6">
        <w:rPr>
          <w:rFonts w:ascii="Arial" w:eastAsia="Calibri" w:hAnsi="Arial" w:cs="Arial"/>
          <w:bCs/>
          <w:i/>
          <w:iCs/>
          <w:sz w:val="24"/>
          <w:szCs w:val="24"/>
        </w:rPr>
        <w:t>Procedimiento</w:t>
      </w:r>
      <w:r w:rsidR="00F92721" w:rsidRPr="00DD05E6">
        <w:rPr>
          <w:rFonts w:ascii="Arial" w:eastAsia="Calibri" w:hAnsi="Arial" w:cs="Arial"/>
          <w:bCs/>
          <w:i/>
          <w:iCs/>
          <w:sz w:val="24"/>
          <w:szCs w:val="24"/>
        </w:rPr>
        <w:t xml:space="preserve"> y Justicia Administrativa  para el Estado, esto es fundar y motivar todos los actos que emitan para no dejar al administrado en estado de indefensión al ignorar las causas por las cuales se emitió el acto impugnado; y tal como se observa en el acta de </w:t>
      </w:r>
      <w:r w:rsidR="00F37A3B" w:rsidRPr="00DD05E6">
        <w:rPr>
          <w:rFonts w:ascii="Arial" w:eastAsia="Calibri" w:hAnsi="Arial" w:cs="Arial"/>
          <w:bCs/>
          <w:i/>
          <w:iCs/>
          <w:sz w:val="24"/>
          <w:szCs w:val="24"/>
        </w:rPr>
        <w:t>infracción</w:t>
      </w:r>
      <w:r w:rsidR="00F92721" w:rsidRPr="00DD05E6">
        <w:rPr>
          <w:rFonts w:ascii="Arial" w:eastAsia="Calibri" w:hAnsi="Arial" w:cs="Arial"/>
          <w:bCs/>
          <w:i/>
          <w:iCs/>
          <w:sz w:val="24"/>
          <w:szCs w:val="24"/>
        </w:rPr>
        <w:t xml:space="preserve"> con número de folio </w:t>
      </w:r>
      <w:r w:rsidR="00F06AB9">
        <w:rPr>
          <w:rFonts w:ascii="Arial" w:hAnsi="Arial" w:cs="Arial"/>
          <w:b/>
          <w:bCs/>
          <w:sz w:val="26"/>
          <w:szCs w:val="26"/>
        </w:rPr>
        <w:t>***********</w:t>
      </w:r>
      <w:r w:rsidR="00F92721" w:rsidRPr="00DD05E6">
        <w:rPr>
          <w:rFonts w:ascii="Arial" w:eastAsia="Calibri" w:hAnsi="Arial" w:cs="Arial"/>
          <w:bCs/>
          <w:i/>
          <w:iCs/>
          <w:sz w:val="24"/>
          <w:szCs w:val="24"/>
        </w:rPr>
        <w:t xml:space="preserve"> de veintiocho de mayo de dos mil diecinueve, la demandada omitió invocar fundamento alguno de su actuar, sin hacer referencia de los hechos ocurridos, ni especificar las razones </w:t>
      </w:r>
      <w:r w:rsidR="00F37A3B" w:rsidRPr="00DD05E6">
        <w:rPr>
          <w:rFonts w:ascii="Arial" w:eastAsia="Calibri" w:hAnsi="Arial" w:cs="Arial"/>
          <w:bCs/>
          <w:i/>
          <w:iCs/>
          <w:sz w:val="24"/>
          <w:szCs w:val="24"/>
        </w:rPr>
        <w:t>particulares</w:t>
      </w:r>
      <w:r w:rsidR="00F92721" w:rsidRPr="00DD05E6">
        <w:rPr>
          <w:rFonts w:ascii="Arial" w:eastAsia="Calibri" w:hAnsi="Arial" w:cs="Arial"/>
          <w:bCs/>
          <w:i/>
          <w:iCs/>
          <w:sz w:val="24"/>
          <w:szCs w:val="24"/>
        </w:rPr>
        <w:t xml:space="preserve"> o causas inmediatas, que lo llevaron a esa </w:t>
      </w:r>
      <w:r w:rsidR="00F37A3B" w:rsidRPr="00DD05E6">
        <w:rPr>
          <w:rFonts w:ascii="Arial" w:eastAsia="Calibri" w:hAnsi="Arial" w:cs="Arial"/>
          <w:bCs/>
          <w:i/>
          <w:iCs/>
          <w:sz w:val="24"/>
          <w:szCs w:val="24"/>
        </w:rPr>
        <w:t>conclusión</w:t>
      </w:r>
      <w:r w:rsidR="00F92721" w:rsidRPr="00DD05E6">
        <w:rPr>
          <w:rFonts w:ascii="Arial" w:eastAsia="Calibri" w:hAnsi="Arial" w:cs="Arial"/>
          <w:bCs/>
          <w:i/>
          <w:iCs/>
          <w:sz w:val="24"/>
          <w:szCs w:val="24"/>
        </w:rPr>
        <w:t xml:space="preserve"> y que le hayan servido de sustento para la </w:t>
      </w:r>
      <w:r w:rsidR="00F37A3B" w:rsidRPr="00DD05E6">
        <w:rPr>
          <w:rFonts w:ascii="Arial" w:eastAsia="Calibri" w:hAnsi="Arial" w:cs="Arial"/>
          <w:bCs/>
          <w:i/>
          <w:iCs/>
          <w:sz w:val="24"/>
          <w:szCs w:val="24"/>
        </w:rPr>
        <w:t>emisión</w:t>
      </w:r>
      <w:r w:rsidR="00F92721" w:rsidRPr="00DD05E6">
        <w:rPr>
          <w:rFonts w:ascii="Arial" w:eastAsia="Calibri" w:hAnsi="Arial" w:cs="Arial"/>
          <w:bCs/>
          <w:i/>
          <w:iCs/>
          <w:sz w:val="24"/>
          <w:szCs w:val="24"/>
        </w:rPr>
        <w:t xml:space="preserve"> del acto.</w:t>
      </w:r>
    </w:p>
    <w:p w14:paraId="4E6D0B2F" w14:textId="77777777" w:rsidR="00C50464" w:rsidRPr="00DD05E6" w:rsidRDefault="00C50464" w:rsidP="00C50464">
      <w:pPr>
        <w:pStyle w:val="Sinespaciado"/>
        <w:rPr>
          <w:rFonts w:eastAsia="Calibri"/>
        </w:rPr>
      </w:pPr>
    </w:p>
    <w:p w14:paraId="66B2522A" w14:textId="4852F213" w:rsidR="00F92721" w:rsidRDefault="00F92721" w:rsidP="00DD7F7D">
      <w:pPr>
        <w:spacing w:after="0" w:line="360" w:lineRule="auto"/>
        <w:ind w:left="851" w:right="616" w:firstLine="565"/>
        <w:jc w:val="both"/>
        <w:rPr>
          <w:rFonts w:ascii="Arial" w:eastAsia="Calibri" w:hAnsi="Arial" w:cs="Arial"/>
          <w:bCs/>
          <w:i/>
          <w:iCs/>
          <w:sz w:val="24"/>
          <w:szCs w:val="24"/>
        </w:rPr>
      </w:pPr>
      <w:r w:rsidRPr="00DD05E6">
        <w:rPr>
          <w:rFonts w:ascii="Arial" w:eastAsia="Calibri" w:hAnsi="Arial" w:cs="Arial"/>
          <w:bCs/>
          <w:i/>
          <w:iCs/>
          <w:sz w:val="24"/>
          <w:szCs w:val="24"/>
        </w:rPr>
        <w:t xml:space="preserve">Así el Policía Vial con número estadístico PV-94, de la </w:t>
      </w:r>
      <w:r w:rsidR="00F37A3B" w:rsidRPr="00DD05E6">
        <w:rPr>
          <w:rFonts w:ascii="Arial" w:eastAsia="Calibri" w:hAnsi="Arial" w:cs="Arial"/>
          <w:bCs/>
          <w:i/>
          <w:iCs/>
          <w:sz w:val="24"/>
          <w:szCs w:val="24"/>
        </w:rPr>
        <w:t>Dirección</w:t>
      </w:r>
      <w:r w:rsidRPr="00DD05E6">
        <w:rPr>
          <w:rFonts w:ascii="Arial" w:eastAsia="Calibri" w:hAnsi="Arial" w:cs="Arial"/>
          <w:bCs/>
          <w:i/>
          <w:iCs/>
          <w:sz w:val="24"/>
          <w:szCs w:val="24"/>
        </w:rPr>
        <w:t xml:space="preserve"> de Seguridad Pública, Vialidad y </w:t>
      </w:r>
      <w:r w:rsidR="00F37A3B" w:rsidRPr="00DD05E6">
        <w:rPr>
          <w:rFonts w:ascii="Arial" w:eastAsia="Calibri" w:hAnsi="Arial" w:cs="Arial"/>
          <w:bCs/>
          <w:i/>
          <w:iCs/>
          <w:sz w:val="24"/>
          <w:szCs w:val="24"/>
        </w:rPr>
        <w:t>Protección</w:t>
      </w:r>
      <w:r w:rsidRPr="00DD05E6">
        <w:rPr>
          <w:rFonts w:ascii="Arial" w:eastAsia="Calibri" w:hAnsi="Arial" w:cs="Arial"/>
          <w:bCs/>
          <w:i/>
          <w:iCs/>
          <w:sz w:val="24"/>
          <w:szCs w:val="24"/>
        </w:rPr>
        <w:t xml:space="preserve"> Ciudadana Municipal de Oaxaca de </w:t>
      </w:r>
      <w:r w:rsidR="00F37A3B" w:rsidRPr="00DD05E6">
        <w:rPr>
          <w:rFonts w:ascii="Arial" w:eastAsia="Calibri" w:hAnsi="Arial" w:cs="Arial"/>
          <w:bCs/>
          <w:i/>
          <w:iCs/>
          <w:sz w:val="24"/>
          <w:szCs w:val="24"/>
        </w:rPr>
        <w:t>Juárez</w:t>
      </w:r>
      <w:r w:rsidRPr="00DD05E6">
        <w:rPr>
          <w:rFonts w:ascii="Arial" w:eastAsia="Calibri" w:hAnsi="Arial" w:cs="Arial"/>
          <w:bCs/>
          <w:i/>
          <w:iCs/>
          <w:sz w:val="24"/>
          <w:szCs w:val="24"/>
        </w:rPr>
        <w:t xml:space="preserve">, Oaxaca, al no precisar y concluir con argumento lógico jurídico las circunstancias por las cuales </w:t>
      </w:r>
      <w:r w:rsidR="00F37A3B" w:rsidRPr="00DD05E6">
        <w:rPr>
          <w:rFonts w:ascii="Arial" w:eastAsia="Calibri" w:hAnsi="Arial" w:cs="Arial"/>
          <w:bCs/>
          <w:i/>
          <w:iCs/>
          <w:sz w:val="24"/>
          <w:szCs w:val="24"/>
        </w:rPr>
        <w:t>estimó</w:t>
      </w:r>
      <w:r w:rsidRPr="00DD05E6">
        <w:rPr>
          <w:rFonts w:ascii="Arial" w:eastAsia="Calibri" w:hAnsi="Arial" w:cs="Arial"/>
          <w:bCs/>
          <w:i/>
          <w:iCs/>
          <w:sz w:val="24"/>
          <w:szCs w:val="24"/>
        </w:rPr>
        <w:t xml:space="preserve"> que el supuesto infractor haya cumplido con alguna de las reglas </w:t>
      </w:r>
      <w:r w:rsidR="00F37A3B" w:rsidRPr="00DD05E6">
        <w:rPr>
          <w:rFonts w:ascii="Arial" w:eastAsia="Calibri" w:hAnsi="Arial" w:cs="Arial"/>
          <w:bCs/>
          <w:i/>
          <w:iCs/>
          <w:sz w:val="24"/>
          <w:szCs w:val="24"/>
        </w:rPr>
        <w:t>estipuladas</w:t>
      </w:r>
      <w:r w:rsidRPr="00DD05E6">
        <w:rPr>
          <w:rFonts w:ascii="Arial" w:eastAsia="Calibri" w:hAnsi="Arial" w:cs="Arial"/>
          <w:bCs/>
          <w:i/>
          <w:iCs/>
          <w:sz w:val="24"/>
          <w:szCs w:val="24"/>
        </w:rPr>
        <w:t xml:space="preserve"> en el </w:t>
      </w:r>
      <w:r w:rsidR="00F37A3B" w:rsidRPr="00DD05E6">
        <w:rPr>
          <w:rFonts w:ascii="Arial" w:eastAsia="Calibri" w:hAnsi="Arial" w:cs="Arial"/>
          <w:bCs/>
          <w:i/>
          <w:iCs/>
          <w:sz w:val="24"/>
          <w:szCs w:val="24"/>
        </w:rPr>
        <w:t>Reglamento</w:t>
      </w:r>
      <w:r w:rsidRPr="00DD05E6">
        <w:rPr>
          <w:rFonts w:ascii="Arial" w:eastAsia="Calibri" w:hAnsi="Arial" w:cs="Arial"/>
          <w:bCs/>
          <w:i/>
          <w:iCs/>
          <w:sz w:val="24"/>
          <w:szCs w:val="24"/>
        </w:rPr>
        <w:t xml:space="preserve"> de Tránsito, toda vez que soslayó cumplir con la obligación de fundar y motivar  el acto impugnado, esto es, que debió expresar con precisión el o los preceptos legales aplicables al caso y señalar las circunstancias especiales, razones particulares o cosas inmediatas que se hayan </w:t>
      </w:r>
      <w:r w:rsidR="00F37A3B" w:rsidRPr="00DD05E6">
        <w:rPr>
          <w:rFonts w:ascii="Arial" w:eastAsia="Calibri" w:hAnsi="Arial" w:cs="Arial"/>
          <w:bCs/>
          <w:i/>
          <w:iCs/>
          <w:sz w:val="24"/>
          <w:szCs w:val="24"/>
        </w:rPr>
        <w:t>tenido</w:t>
      </w:r>
      <w:r w:rsidRPr="00DD05E6">
        <w:rPr>
          <w:rFonts w:ascii="Arial" w:eastAsia="Calibri" w:hAnsi="Arial" w:cs="Arial"/>
          <w:bCs/>
          <w:i/>
          <w:iCs/>
          <w:sz w:val="24"/>
          <w:szCs w:val="24"/>
        </w:rPr>
        <w:t xml:space="preserve"> en consideración para la emisión de acto, como lo prevé la fracción V del </w:t>
      </w:r>
      <w:r w:rsidR="00F37A3B" w:rsidRPr="00DD05E6">
        <w:rPr>
          <w:rFonts w:ascii="Arial" w:eastAsia="Calibri" w:hAnsi="Arial" w:cs="Arial"/>
          <w:bCs/>
          <w:i/>
          <w:iCs/>
          <w:sz w:val="24"/>
          <w:szCs w:val="24"/>
        </w:rPr>
        <w:t>artículo</w:t>
      </w:r>
      <w:r w:rsidRPr="00DD05E6">
        <w:rPr>
          <w:rFonts w:ascii="Arial" w:eastAsia="Calibri" w:hAnsi="Arial" w:cs="Arial"/>
          <w:bCs/>
          <w:i/>
          <w:iCs/>
          <w:sz w:val="24"/>
          <w:szCs w:val="24"/>
        </w:rPr>
        <w:t xml:space="preserve"> 17 de la Ley de </w:t>
      </w:r>
      <w:r w:rsidR="00F37A3B" w:rsidRPr="00DD05E6">
        <w:rPr>
          <w:rFonts w:ascii="Arial" w:eastAsia="Calibri" w:hAnsi="Arial" w:cs="Arial"/>
          <w:bCs/>
          <w:i/>
          <w:iCs/>
          <w:sz w:val="24"/>
          <w:szCs w:val="24"/>
        </w:rPr>
        <w:t>Procedimiento</w:t>
      </w:r>
      <w:r w:rsidRPr="00DD05E6">
        <w:rPr>
          <w:rFonts w:ascii="Arial" w:eastAsia="Calibri" w:hAnsi="Arial" w:cs="Arial"/>
          <w:bCs/>
          <w:i/>
          <w:iCs/>
          <w:sz w:val="24"/>
          <w:szCs w:val="24"/>
        </w:rPr>
        <w:t xml:space="preserve"> y Justicia Administrativa para el Estado de Oaxaca.</w:t>
      </w:r>
    </w:p>
    <w:p w14:paraId="311DA13D" w14:textId="77777777" w:rsidR="00C50464" w:rsidRPr="00DD05E6" w:rsidRDefault="00C50464" w:rsidP="00C50464">
      <w:pPr>
        <w:pStyle w:val="Sinespaciado"/>
        <w:rPr>
          <w:rFonts w:eastAsia="Calibri"/>
        </w:rPr>
      </w:pPr>
    </w:p>
    <w:p w14:paraId="38732005" w14:textId="3841A85E" w:rsidR="00F92721" w:rsidRPr="00DD05E6" w:rsidRDefault="00F92721" w:rsidP="00867672">
      <w:pPr>
        <w:spacing w:after="0" w:line="360" w:lineRule="auto"/>
        <w:ind w:left="851" w:right="616"/>
        <w:jc w:val="both"/>
        <w:rPr>
          <w:rFonts w:ascii="Arial" w:eastAsia="Calibri" w:hAnsi="Arial" w:cs="Arial"/>
          <w:bCs/>
          <w:i/>
          <w:iCs/>
          <w:sz w:val="24"/>
          <w:szCs w:val="24"/>
        </w:rPr>
      </w:pPr>
      <w:r w:rsidRPr="00DD05E6">
        <w:rPr>
          <w:rFonts w:ascii="Arial" w:eastAsia="Calibri" w:hAnsi="Arial" w:cs="Arial"/>
          <w:bCs/>
          <w:i/>
          <w:iCs/>
          <w:sz w:val="24"/>
          <w:szCs w:val="24"/>
        </w:rPr>
        <w:t xml:space="preserve">(…) invoca </w:t>
      </w:r>
      <w:r w:rsidR="00911884" w:rsidRPr="00DD05E6">
        <w:rPr>
          <w:rFonts w:ascii="Arial" w:eastAsia="Calibri" w:hAnsi="Arial" w:cs="Arial"/>
          <w:bCs/>
          <w:i/>
          <w:iCs/>
          <w:sz w:val="24"/>
          <w:szCs w:val="24"/>
        </w:rPr>
        <w:t>criterio jurisprudencial</w:t>
      </w:r>
    </w:p>
    <w:p w14:paraId="49E4E481" w14:textId="159485D2" w:rsidR="00911884" w:rsidRPr="00DD05E6" w:rsidRDefault="00911884" w:rsidP="00867672">
      <w:pPr>
        <w:spacing w:after="0" w:line="360" w:lineRule="auto"/>
        <w:ind w:left="851" w:right="616"/>
        <w:jc w:val="both"/>
        <w:rPr>
          <w:rFonts w:ascii="Arial" w:eastAsia="Calibri" w:hAnsi="Arial" w:cs="Arial"/>
          <w:b/>
          <w:i/>
          <w:iCs/>
          <w:sz w:val="24"/>
          <w:szCs w:val="24"/>
        </w:rPr>
      </w:pPr>
      <w:r w:rsidRPr="00DD05E6">
        <w:rPr>
          <w:rFonts w:ascii="Arial" w:eastAsia="Calibri" w:hAnsi="Arial" w:cs="Arial"/>
          <w:b/>
          <w:i/>
          <w:iCs/>
          <w:sz w:val="24"/>
          <w:szCs w:val="24"/>
        </w:rPr>
        <w:lastRenderedPageBreak/>
        <w:t>“FUNDAMENTACIÓN Y MOTIVACIÓN DE LOS ACTOS ADMINISTRATIVOS.”</w:t>
      </w:r>
    </w:p>
    <w:p w14:paraId="7DB58D5D" w14:textId="0A211A90" w:rsidR="00911884" w:rsidRPr="00DD05E6" w:rsidRDefault="00911884" w:rsidP="00867672">
      <w:pPr>
        <w:spacing w:after="0" w:line="360" w:lineRule="auto"/>
        <w:ind w:left="851" w:right="616"/>
        <w:jc w:val="both"/>
        <w:rPr>
          <w:rFonts w:ascii="Arial" w:eastAsia="Calibri" w:hAnsi="Arial" w:cs="Arial"/>
          <w:bCs/>
          <w:i/>
          <w:iCs/>
          <w:sz w:val="24"/>
          <w:szCs w:val="24"/>
        </w:rPr>
      </w:pPr>
      <w:r w:rsidRPr="00DD05E6">
        <w:rPr>
          <w:rFonts w:ascii="Arial" w:eastAsia="Calibri" w:hAnsi="Arial" w:cs="Arial"/>
          <w:bCs/>
          <w:i/>
          <w:iCs/>
          <w:sz w:val="24"/>
          <w:szCs w:val="24"/>
        </w:rPr>
        <w:t xml:space="preserve">En consecuencia, procede con fundamento en el </w:t>
      </w:r>
      <w:r w:rsidR="00F37A3B" w:rsidRPr="00DD05E6">
        <w:rPr>
          <w:rFonts w:ascii="Arial" w:eastAsia="Calibri" w:hAnsi="Arial" w:cs="Arial"/>
          <w:bCs/>
          <w:i/>
          <w:iCs/>
          <w:sz w:val="24"/>
          <w:szCs w:val="24"/>
        </w:rPr>
        <w:t>artículo</w:t>
      </w:r>
      <w:r w:rsidRPr="00DD05E6">
        <w:rPr>
          <w:rFonts w:ascii="Arial" w:eastAsia="Calibri" w:hAnsi="Arial" w:cs="Arial"/>
          <w:bCs/>
          <w:i/>
          <w:iCs/>
          <w:sz w:val="24"/>
          <w:szCs w:val="24"/>
        </w:rPr>
        <w:t xml:space="preserve"> 208 </w:t>
      </w:r>
      <w:r w:rsidR="00F37A3B" w:rsidRPr="00DD05E6">
        <w:rPr>
          <w:rFonts w:ascii="Arial" w:eastAsia="Calibri" w:hAnsi="Arial" w:cs="Arial"/>
          <w:bCs/>
          <w:i/>
          <w:iCs/>
          <w:sz w:val="24"/>
          <w:szCs w:val="24"/>
        </w:rPr>
        <w:t>fracción</w:t>
      </w:r>
      <w:r w:rsidRPr="00DD05E6">
        <w:rPr>
          <w:rFonts w:ascii="Arial" w:eastAsia="Calibri" w:hAnsi="Arial" w:cs="Arial"/>
          <w:bCs/>
          <w:i/>
          <w:iCs/>
          <w:sz w:val="24"/>
          <w:szCs w:val="24"/>
        </w:rPr>
        <w:t xml:space="preserve"> II, de la Ley de </w:t>
      </w:r>
      <w:r w:rsidR="00F37A3B" w:rsidRPr="00DD05E6">
        <w:rPr>
          <w:rFonts w:ascii="Arial" w:eastAsia="Calibri" w:hAnsi="Arial" w:cs="Arial"/>
          <w:bCs/>
          <w:i/>
          <w:iCs/>
          <w:sz w:val="24"/>
          <w:szCs w:val="24"/>
        </w:rPr>
        <w:t>Procedimiento</w:t>
      </w:r>
      <w:r w:rsidRPr="00DD05E6">
        <w:rPr>
          <w:rFonts w:ascii="Arial" w:eastAsia="Calibri" w:hAnsi="Arial" w:cs="Arial"/>
          <w:bCs/>
          <w:i/>
          <w:iCs/>
          <w:sz w:val="24"/>
          <w:szCs w:val="24"/>
        </w:rPr>
        <w:t xml:space="preserve"> y Justicia Administrativa para el Estado, declarar la </w:t>
      </w:r>
      <w:r w:rsidRPr="00DD05E6">
        <w:rPr>
          <w:rFonts w:ascii="Arial" w:eastAsia="Calibri" w:hAnsi="Arial" w:cs="Arial"/>
          <w:b/>
          <w:i/>
          <w:iCs/>
          <w:sz w:val="24"/>
          <w:szCs w:val="24"/>
        </w:rPr>
        <w:t>NULIDAD LISA Y LLANA</w:t>
      </w:r>
      <w:r w:rsidRPr="00DD05E6">
        <w:rPr>
          <w:rFonts w:ascii="Arial" w:eastAsia="Calibri" w:hAnsi="Arial" w:cs="Arial"/>
          <w:bCs/>
          <w:i/>
          <w:iCs/>
          <w:sz w:val="24"/>
          <w:szCs w:val="24"/>
        </w:rPr>
        <w:t xml:space="preserve">, del acta de </w:t>
      </w:r>
      <w:r w:rsidR="00F37A3B" w:rsidRPr="00DD05E6">
        <w:rPr>
          <w:rFonts w:ascii="Arial" w:eastAsia="Calibri" w:hAnsi="Arial" w:cs="Arial"/>
          <w:bCs/>
          <w:i/>
          <w:iCs/>
          <w:sz w:val="24"/>
          <w:szCs w:val="24"/>
        </w:rPr>
        <w:t>infracción</w:t>
      </w:r>
      <w:r w:rsidRPr="00DD05E6">
        <w:rPr>
          <w:rFonts w:ascii="Arial" w:eastAsia="Calibri" w:hAnsi="Arial" w:cs="Arial"/>
          <w:bCs/>
          <w:i/>
          <w:iCs/>
          <w:sz w:val="24"/>
          <w:szCs w:val="24"/>
        </w:rPr>
        <w:t xml:space="preserve"> con número de folio </w:t>
      </w:r>
      <w:r w:rsidR="00F06AB9">
        <w:rPr>
          <w:rFonts w:ascii="Arial" w:hAnsi="Arial" w:cs="Arial"/>
          <w:b/>
          <w:bCs/>
          <w:sz w:val="26"/>
          <w:szCs w:val="26"/>
        </w:rPr>
        <w:t xml:space="preserve">*********** </w:t>
      </w:r>
      <w:r w:rsidRPr="00DD05E6">
        <w:rPr>
          <w:rFonts w:ascii="Arial" w:eastAsia="Calibri" w:hAnsi="Arial" w:cs="Arial"/>
          <w:bCs/>
          <w:i/>
          <w:iCs/>
          <w:sz w:val="24"/>
          <w:szCs w:val="24"/>
        </w:rPr>
        <w:t xml:space="preserve">de veintiocho de mayo de 2019 dos mil diecinueve, levantada por el Policía Vial con número estadístico PV-94, de la </w:t>
      </w:r>
      <w:r w:rsidR="00F37A3B" w:rsidRPr="00DD05E6">
        <w:rPr>
          <w:rFonts w:ascii="Arial" w:eastAsia="Calibri" w:hAnsi="Arial" w:cs="Arial"/>
          <w:bCs/>
          <w:i/>
          <w:iCs/>
          <w:sz w:val="24"/>
          <w:szCs w:val="24"/>
        </w:rPr>
        <w:t>Dirección</w:t>
      </w:r>
      <w:r w:rsidRPr="00DD05E6">
        <w:rPr>
          <w:rFonts w:ascii="Arial" w:eastAsia="Calibri" w:hAnsi="Arial" w:cs="Arial"/>
          <w:bCs/>
          <w:i/>
          <w:iCs/>
          <w:sz w:val="24"/>
          <w:szCs w:val="24"/>
        </w:rPr>
        <w:t xml:space="preserve"> de Seguridad Pública, Vialidad y </w:t>
      </w:r>
      <w:r w:rsidR="00F37A3B" w:rsidRPr="00DD05E6">
        <w:rPr>
          <w:rFonts w:ascii="Arial" w:eastAsia="Calibri" w:hAnsi="Arial" w:cs="Arial"/>
          <w:bCs/>
          <w:i/>
          <w:iCs/>
          <w:sz w:val="24"/>
          <w:szCs w:val="24"/>
        </w:rPr>
        <w:t>Protección</w:t>
      </w:r>
      <w:r w:rsidRPr="00DD05E6">
        <w:rPr>
          <w:rFonts w:ascii="Arial" w:eastAsia="Calibri" w:hAnsi="Arial" w:cs="Arial"/>
          <w:bCs/>
          <w:i/>
          <w:iCs/>
          <w:sz w:val="24"/>
          <w:szCs w:val="24"/>
        </w:rPr>
        <w:t xml:space="preserve"> Ciudadana </w:t>
      </w:r>
      <w:r w:rsidR="00F37A3B" w:rsidRPr="00DD05E6">
        <w:rPr>
          <w:rFonts w:ascii="Arial" w:eastAsia="Calibri" w:hAnsi="Arial" w:cs="Arial"/>
          <w:bCs/>
          <w:i/>
          <w:iCs/>
          <w:sz w:val="24"/>
          <w:szCs w:val="24"/>
        </w:rPr>
        <w:t>Municipal</w:t>
      </w:r>
      <w:r w:rsidRPr="00DD05E6">
        <w:rPr>
          <w:rFonts w:ascii="Arial" w:eastAsia="Calibri" w:hAnsi="Arial" w:cs="Arial"/>
          <w:bCs/>
          <w:i/>
          <w:iCs/>
          <w:sz w:val="24"/>
          <w:szCs w:val="24"/>
        </w:rPr>
        <w:t xml:space="preserve"> de Oaxaca.</w:t>
      </w:r>
    </w:p>
    <w:p w14:paraId="442D5371" w14:textId="77777777" w:rsidR="00AD3206" w:rsidRPr="00DD05E6" w:rsidRDefault="00AD3206" w:rsidP="00867672">
      <w:pPr>
        <w:spacing w:after="0" w:line="360" w:lineRule="auto"/>
        <w:ind w:left="851" w:right="616"/>
        <w:jc w:val="both"/>
        <w:rPr>
          <w:rFonts w:ascii="Arial" w:eastAsia="Calibri" w:hAnsi="Arial" w:cs="Arial"/>
          <w:bCs/>
          <w:i/>
          <w:iCs/>
          <w:sz w:val="24"/>
          <w:szCs w:val="24"/>
        </w:rPr>
      </w:pPr>
    </w:p>
    <w:p w14:paraId="0F2FA041" w14:textId="19E6EBFF" w:rsidR="00911884" w:rsidRPr="00DD05E6" w:rsidRDefault="00911884" w:rsidP="00867672">
      <w:pPr>
        <w:spacing w:after="0" w:line="360" w:lineRule="auto"/>
        <w:ind w:left="851" w:right="616"/>
        <w:jc w:val="both"/>
        <w:rPr>
          <w:rFonts w:ascii="Arial" w:eastAsia="Calibri" w:hAnsi="Arial" w:cs="Arial"/>
          <w:bCs/>
          <w:i/>
          <w:iCs/>
          <w:sz w:val="24"/>
          <w:szCs w:val="24"/>
        </w:rPr>
      </w:pPr>
      <w:r w:rsidRPr="00DD05E6">
        <w:rPr>
          <w:rFonts w:ascii="Arial" w:eastAsia="Calibri" w:hAnsi="Arial" w:cs="Arial"/>
          <w:bCs/>
          <w:i/>
          <w:iCs/>
          <w:sz w:val="24"/>
          <w:szCs w:val="24"/>
        </w:rPr>
        <w:t>(…)</w:t>
      </w:r>
    </w:p>
    <w:p w14:paraId="4AF85639" w14:textId="77777777" w:rsidR="00AD3206" w:rsidRPr="00DD05E6" w:rsidRDefault="00AD3206" w:rsidP="00867672">
      <w:pPr>
        <w:spacing w:after="0" w:line="360" w:lineRule="auto"/>
        <w:ind w:left="851" w:right="616"/>
        <w:jc w:val="both"/>
        <w:rPr>
          <w:rFonts w:ascii="Arial" w:eastAsia="Calibri" w:hAnsi="Arial" w:cs="Arial"/>
          <w:bCs/>
          <w:i/>
          <w:iCs/>
          <w:sz w:val="24"/>
          <w:szCs w:val="24"/>
        </w:rPr>
      </w:pPr>
    </w:p>
    <w:p w14:paraId="3C681231" w14:textId="3410B893" w:rsidR="00911884" w:rsidRPr="00DD05E6" w:rsidRDefault="00911884" w:rsidP="00867672">
      <w:pPr>
        <w:spacing w:after="0" w:line="360" w:lineRule="auto"/>
        <w:ind w:left="851" w:right="616"/>
        <w:jc w:val="both"/>
        <w:rPr>
          <w:rFonts w:ascii="Arial" w:eastAsia="Calibri" w:hAnsi="Arial" w:cs="Arial"/>
          <w:bCs/>
          <w:i/>
          <w:iCs/>
          <w:sz w:val="24"/>
          <w:szCs w:val="24"/>
        </w:rPr>
      </w:pPr>
      <w:r w:rsidRPr="00DD05E6">
        <w:rPr>
          <w:rFonts w:ascii="Arial" w:eastAsia="Calibri" w:hAnsi="Arial" w:cs="Arial"/>
          <w:b/>
          <w:i/>
          <w:iCs/>
          <w:sz w:val="24"/>
          <w:szCs w:val="24"/>
        </w:rPr>
        <w:t>QUINTO.</w:t>
      </w:r>
      <w:r w:rsidRPr="00DD05E6">
        <w:rPr>
          <w:rFonts w:ascii="Arial" w:eastAsia="Calibri" w:hAnsi="Arial" w:cs="Arial"/>
          <w:bCs/>
          <w:i/>
          <w:iCs/>
          <w:sz w:val="24"/>
          <w:szCs w:val="24"/>
        </w:rPr>
        <w:t xml:space="preserve"> (…)</w:t>
      </w:r>
    </w:p>
    <w:p w14:paraId="0085C083" w14:textId="77777777" w:rsidR="00AD3206" w:rsidRPr="00DD05E6" w:rsidRDefault="00AD3206" w:rsidP="00867672">
      <w:pPr>
        <w:spacing w:after="0" w:line="360" w:lineRule="auto"/>
        <w:ind w:left="851" w:right="616"/>
        <w:jc w:val="both"/>
        <w:rPr>
          <w:rFonts w:ascii="Arial" w:eastAsia="Calibri" w:hAnsi="Arial" w:cs="Arial"/>
          <w:bCs/>
          <w:i/>
          <w:iCs/>
          <w:sz w:val="24"/>
          <w:szCs w:val="24"/>
        </w:rPr>
      </w:pPr>
    </w:p>
    <w:p w14:paraId="61F60F72" w14:textId="688CC072" w:rsidR="00911884" w:rsidRPr="00DD05E6" w:rsidRDefault="00911884" w:rsidP="00867672">
      <w:pPr>
        <w:spacing w:after="0" w:line="360" w:lineRule="auto"/>
        <w:ind w:left="851" w:right="616"/>
        <w:jc w:val="both"/>
        <w:rPr>
          <w:rFonts w:ascii="Arial" w:eastAsia="Calibri" w:hAnsi="Arial" w:cs="Arial"/>
          <w:bCs/>
          <w:i/>
          <w:iCs/>
          <w:sz w:val="24"/>
          <w:szCs w:val="24"/>
        </w:rPr>
      </w:pPr>
      <w:r w:rsidRPr="00DD05E6">
        <w:rPr>
          <w:rFonts w:ascii="Arial" w:eastAsia="Calibri" w:hAnsi="Arial" w:cs="Arial"/>
          <w:bCs/>
          <w:i/>
          <w:iCs/>
          <w:sz w:val="24"/>
          <w:szCs w:val="24"/>
        </w:rPr>
        <w:t xml:space="preserve">Luego, al </w:t>
      </w:r>
      <w:r w:rsidR="001556F9" w:rsidRPr="00DD05E6">
        <w:rPr>
          <w:rFonts w:ascii="Arial" w:eastAsia="Calibri" w:hAnsi="Arial" w:cs="Arial"/>
          <w:bCs/>
          <w:i/>
          <w:iCs/>
          <w:sz w:val="24"/>
          <w:szCs w:val="24"/>
        </w:rPr>
        <w:t>declararse</w:t>
      </w:r>
      <w:r w:rsidRPr="00DD05E6">
        <w:rPr>
          <w:rFonts w:ascii="Arial" w:eastAsia="Calibri" w:hAnsi="Arial" w:cs="Arial"/>
          <w:bCs/>
          <w:i/>
          <w:iCs/>
          <w:sz w:val="24"/>
          <w:szCs w:val="24"/>
        </w:rPr>
        <w:t xml:space="preserve"> la Nulidad Lisa y Llana del acta de </w:t>
      </w:r>
      <w:r w:rsidR="001556F9" w:rsidRPr="00DD05E6">
        <w:rPr>
          <w:rFonts w:ascii="Arial" w:eastAsia="Calibri" w:hAnsi="Arial" w:cs="Arial"/>
          <w:bCs/>
          <w:i/>
          <w:iCs/>
          <w:sz w:val="24"/>
          <w:szCs w:val="24"/>
        </w:rPr>
        <w:t>infracción</w:t>
      </w:r>
      <w:r w:rsidRPr="00DD05E6">
        <w:rPr>
          <w:rFonts w:ascii="Arial" w:eastAsia="Calibri" w:hAnsi="Arial" w:cs="Arial"/>
          <w:bCs/>
          <w:i/>
          <w:iCs/>
          <w:sz w:val="24"/>
          <w:szCs w:val="24"/>
        </w:rPr>
        <w:t xml:space="preserve"> impugnada, procede la devolución y entrega al acto</w:t>
      </w:r>
      <w:r w:rsidR="00F06AB9">
        <w:rPr>
          <w:rFonts w:ascii="Arial" w:eastAsia="Calibri" w:hAnsi="Arial" w:cs="Arial"/>
          <w:bCs/>
          <w:i/>
          <w:iCs/>
          <w:sz w:val="24"/>
          <w:szCs w:val="24"/>
        </w:rPr>
        <w:t xml:space="preserve"> </w:t>
      </w:r>
      <w:r w:rsidRPr="00DD05E6">
        <w:rPr>
          <w:rFonts w:ascii="Arial" w:eastAsia="Calibri" w:hAnsi="Arial" w:cs="Arial"/>
          <w:bCs/>
          <w:i/>
          <w:iCs/>
          <w:sz w:val="24"/>
          <w:szCs w:val="24"/>
        </w:rPr>
        <w:t>r</w:t>
      </w:r>
      <w:r w:rsidR="00F06AB9">
        <w:rPr>
          <w:rFonts w:ascii="Arial" w:hAnsi="Arial" w:cs="Arial"/>
          <w:b/>
          <w:bCs/>
          <w:sz w:val="26"/>
          <w:szCs w:val="26"/>
        </w:rPr>
        <w:t>***********</w:t>
      </w:r>
      <w:r w:rsidRPr="00DD05E6">
        <w:rPr>
          <w:rFonts w:ascii="Arial" w:eastAsia="Calibri" w:hAnsi="Arial" w:cs="Arial"/>
          <w:bCs/>
          <w:i/>
          <w:iCs/>
          <w:sz w:val="24"/>
          <w:szCs w:val="24"/>
        </w:rPr>
        <w:t>, de la cantidad de</w:t>
      </w:r>
      <w:r w:rsidR="00F06AB9">
        <w:rPr>
          <w:rFonts w:ascii="Arial" w:eastAsia="Calibri" w:hAnsi="Arial" w:cs="Arial"/>
          <w:bCs/>
          <w:i/>
          <w:iCs/>
          <w:sz w:val="24"/>
          <w:szCs w:val="24"/>
        </w:rPr>
        <w:t xml:space="preserve"> </w:t>
      </w:r>
      <w:r w:rsidR="00F06AB9">
        <w:rPr>
          <w:rFonts w:ascii="Arial" w:hAnsi="Arial" w:cs="Arial"/>
          <w:b/>
          <w:bCs/>
          <w:sz w:val="26"/>
          <w:szCs w:val="26"/>
        </w:rPr>
        <w:t>***********</w:t>
      </w:r>
      <w:r w:rsidRPr="00DD05E6">
        <w:rPr>
          <w:rFonts w:ascii="Arial" w:eastAsia="Calibri" w:hAnsi="Arial" w:cs="Arial"/>
          <w:bCs/>
          <w:i/>
          <w:iCs/>
          <w:sz w:val="24"/>
          <w:szCs w:val="24"/>
        </w:rPr>
        <w:t xml:space="preserve">, por concepto de pago de </w:t>
      </w:r>
      <w:r w:rsidR="001556F9" w:rsidRPr="00DD05E6">
        <w:rPr>
          <w:rFonts w:ascii="Arial" w:eastAsia="Calibri" w:hAnsi="Arial" w:cs="Arial"/>
          <w:bCs/>
          <w:i/>
          <w:iCs/>
          <w:sz w:val="24"/>
          <w:szCs w:val="24"/>
        </w:rPr>
        <w:t>infracción</w:t>
      </w:r>
      <w:r w:rsidRPr="00DD05E6">
        <w:rPr>
          <w:rFonts w:ascii="Arial" w:eastAsia="Calibri" w:hAnsi="Arial" w:cs="Arial"/>
          <w:bCs/>
          <w:i/>
          <w:iCs/>
          <w:sz w:val="24"/>
          <w:szCs w:val="24"/>
        </w:rPr>
        <w:t xml:space="preserve"> con número de folio </w:t>
      </w:r>
      <w:r w:rsidR="00F06AB9">
        <w:rPr>
          <w:rFonts w:ascii="Arial" w:hAnsi="Arial" w:cs="Arial"/>
          <w:b/>
          <w:bCs/>
          <w:sz w:val="26"/>
          <w:szCs w:val="26"/>
        </w:rPr>
        <w:t>***********</w:t>
      </w:r>
      <w:r w:rsidRPr="00DD05E6">
        <w:rPr>
          <w:rFonts w:ascii="Arial" w:eastAsia="Calibri" w:hAnsi="Arial" w:cs="Arial"/>
          <w:bCs/>
          <w:i/>
          <w:iCs/>
          <w:sz w:val="24"/>
          <w:szCs w:val="24"/>
        </w:rPr>
        <w:t xml:space="preserve"> de veintiocho de mayo de dos mil diecinueve, ya que, al declararse su nulidad, sus consecuencias también resultan nulas, por ello, procede la devolución o entrega de la cantidad pagada </w:t>
      </w:r>
      <w:r w:rsidR="001556F9" w:rsidRPr="00DD05E6">
        <w:rPr>
          <w:rFonts w:ascii="Arial" w:eastAsia="Calibri" w:hAnsi="Arial" w:cs="Arial"/>
          <w:bCs/>
          <w:i/>
          <w:iCs/>
          <w:sz w:val="24"/>
          <w:szCs w:val="24"/>
        </w:rPr>
        <w:t>indebidamente</w:t>
      </w:r>
      <w:r w:rsidRPr="00DD05E6">
        <w:rPr>
          <w:rFonts w:ascii="Arial" w:eastAsia="Calibri" w:hAnsi="Arial" w:cs="Arial"/>
          <w:bCs/>
          <w:i/>
          <w:iCs/>
          <w:sz w:val="24"/>
          <w:szCs w:val="24"/>
        </w:rPr>
        <w:t xml:space="preserve"> por la actora.”</w:t>
      </w:r>
    </w:p>
    <w:p w14:paraId="684908C8" w14:textId="77777777" w:rsidR="00911884" w:rsidRPr="00414851" w:rsidRDefault="00911884" w:rsidP="00CA62B6">
      <w:pPr>
        <w:spacing w:after="0" w:line="360" w:lineRule="auto"/>
        <w:ind w:left="1134" w:right="902"/>
        <w:jc w:val="both"/>
        <w:rPr>
          <w:rFonts w:ascii="Arial" w:eastAsia="Calibri" w:hAnsi="Arial" w:cs="Arial"/>
          <w:bCs/>
          <w:i/>
          <w:iCs/>
        </w:rPr>
      </w:pPr>
    </w:p>
    <w:p w14:paraId="7D0EC786" w14:textId="6F6FA627" w:rsidR="00571114" w:rsidRDefault="00571114" w:rsidP="002937DD">
      <w:pPr>
        <w:spacing w:after="120" w:line="360" w:lineRule="auto"/>
        <w:ind w:firstLine="709"/>
        <w:jc w:val="both"/>
        <w:rPr>
          <w:rFonts w:ascii="Arial" w:eastAsia="Calibri" w:hAnsi="Arial" w:cs="Arial"/>
          <w:b/>
          <w:bCs/>
          <w:sz w:val="26"/>
          <w:szCs w:val="26"/>
        </w:rPr>
      </w:pPr>
      <w:r w:rsidRPr="00414851">
        <w:rPr>
          <w:rFonts w:ascii="Arial" w:eastAsia="Calibri" w:hAnsi="Arial" w:cs="Arial"/>
          <w:color w:val="000000" w:themeColor="text1"/>
          <w:sz w:val="26"/>
          <w:szCs w:val="26"/>
        </w:rPr>
        <w:t>De</w:t>
      </w:r>
      <w:r w:rsidRPr="00414851">
        <w:rPr>
          <w:rFonts w:ascii="Arial" w:eastAsia="Calibri" w:hAnsi="Arial" w:cs="Arial"/>
          <w:bCs/>
          <w:color w:val="000000" w:themeColor="text1"/>
          <w:sz w:val="26"/>
          <w:szCs w:val="26"/>
        </w:rPr>
        <w:t xml:space="preserve"> la anterior transcripción, </w:t>
      </w:r>
      <w:r w:rsidRPr="00414851">
        <w:rPr>
          <w:rFonts w:ascii="Arial" w:eastAsia="Calibri" w:hAnsi="Arial" w:cs="Arial"/>
          <w:bCs/>
          <w:sz w:val="26"/>
          <w:szCs w:val="26"/>
        </w:rPr>
        <w:t>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 no efectuó suplencia de la queja; ni resolvió de manera distinta a lo permitido por la Ley, sino por el contrario su determi</w:t>
      </w:r>
      <w:r w:rsidR="00AF580C" w:rsidRPr="00414851">
        <w:rPr>
          <w:rFonts w:ascii="Arial" w:eastAsia="Calibri" w:hAnsi="Arial" w:cs="Arial"/>
          <w:bCs/>
          <w:sz w:val="26"/>
          <w:szCs w:val="26"/>
        </w:rPr>
        <w:t xml:space="preserve">nación fue realizada conforme </w:t>
      </w:r>
      <w:r w:rsidRPr="00414851">
        <w:rPr>
          <w:rFonts w:ascii="Arial" w:eastAsia="Calibri" w:hAnsi="Arial" w:cs="Arial"/>
          <w:bCs/>
          <w:sz w:val="26"/>
          <w:szCs w:val="26"/>
        </w:rPr>
        <w:t xml:space="preserve">lo planteado por las partes; así como tampoco declaró insubsistente lo actuado por ella misma y tampoco ordenó la reposición del procedimiento, como lo refiere el revisionista, por tanto sus manifestaciones resultan </w:t>
      </w:r>
      <w:r w:rsidRPr="00414851">
        <w:rPr>
          <w:rFonts w:ascii="Arial" w:eastAsia="Calibri" w:hAnsi="Arial" w:cs="Arial"/>
          <w:b/>
          <w:bCs/>
          <w:sz w:val="26"/>
          <w:szCs w:val="26"/>
        </w:rPr>
        <w:t>infundadas.</w:t>
      </w:r>
      <w:r w:rsidR="00AF1B39" w:rsidRPr="00414851">
        <w:rPr>
          <w:rFonts w:ascii="Arial" w:eastAsia="Calibri" w:hAnsi="Arial" w:cs="Arial"/>
          <w:b/>
          <w:bCs/>
          <w:sz w:val="26"/>
          <w:szCs w:val="26"/>
        </w:rPr>
        <w:t xml:space="preserve"> - - - - - - - - - - - - - - - - - - - - - - - - </w:t>
      </w:r>
    </w:p>
    <w:p w14:paraId="29460EEB" w14:textId="77777777" w:rsidR="007B5DB3" w:rsidRPr="00414851" w:rsidRDefault="007B5DB3" w:rsidP="007B5DB3">
      <w:pPr>
        <w:pStyle w:val="Sinespaciado"/>
        <w:rPr>
          <w:rFonts w:eastAsia="Calibri"/>
        </w:rPr>
      </w:pPr>
    </w:p>
    <w:p w14:paraId="3B0953F8" w14:textId="11F1F642" w:rsidR="00571114" w:rsidRDefault="00EE23FE" w:rsidP="00087E08">
      <w:pPr>
        <w:spacing w:after="0" w:line="360" w:lineRule="auto"/>
        <w:ind w:firstLine="709"/>
        <w:jc w:val="both"/>
        <w:rPr>
          <w:rFonts w:ascii="Arial" w:eastAsia="Calibri" w:hAnsi="Arial" w:cs="Arial"/>
          <w:bCs/>
          <w:sz w:val="26"/>
          <w:szCs w:val="26"/>
        </w:rPr>
      </w:pPr>
      <w:r w:rsidRPr="00414851">
        <w:rPr>
          <w:rFonts w:ascii="Arial" w:eastAsia="Calibri" w:hAnsi="Arial" w:cs="Arial"/>
          <w:sz w:val="26"/>
          <w:szCs w:val="26"/>
        </w:rPr>
        <w:t>Asimismo</w:t>
      </w:r>
      <w:r w:rsidR="00571114" w:rsidRPr="00414851">
        <w:rPr>
          <w:rFonts w:ascii="Arial" w:eastAsia="Calibri" w:hAnsi="Arial" w:cs="Arial"/>
          <w:bCs/>
          <w:sz w:val="26"/>
          <w:szCs w:val="26"/>
        </w:rPr>
        <w:t xml:space="preserve">, refiere </w:t>
      </w:r>
      <w:r w:rsidRPr="00414851">
        <w:rPr>
          <w:rFonts w:ascii="Arial" w:eastAsia="Calibri" w:hAnsi="Arial" w:cs="Arial"/>
          <w:bCs/>
          <w:sz w:val="26"/>
          <w:szCs w:val="26"/>
        </w:rPr>
        <w:t xml:space="preserve">el recurrente </w:t>
      </w:r>
      <w:r w:rsidR="00571114" w:rsidRPr="00414851">
        <w:rPr>
          <w:rFonts w:ascii="Arial" w:eastAsia="Calibri" w:hAnsi="Arial" w:cs="Arial"/>
          <w:bCs/>
          <w:sz w:val="26"/>
          <w:szCs w:val="26"/>
        </w:rPr>
        <w:t>q</w:t>
      </w:r>
      <w:r w:rsidR="00571114" w:rsidRPr="00414851">
        <w:rPr>
          <w:rFonts w:ascii="Arial" w:eastAsia="Calibri" w:hAnsi="Arial" w:cs="Arial"/>
          <w:bCs/>
          <w:color w:val="000000" w:themeColor="text1"/>
          <w:sz w:val="26"/>
          <w:szCs w:val="26"/>
        </w:rPr>
        <w:t>ue plasm</w:t>
      </w:r>
      <w:r w:rsidRPr="00414851">
        <w:rPr>
          <w:rFonts w:ascii="Arial" w:eastAsia="Calibri" w:hAnsi="Arial" w:cs="Arial"/>
          <w:bCs/>
          <w:color w:val="000000" w:themeColor="text1"/>
          <w:sz w:val="26"/>
          <w:szCs w:val="26"/>
        </w:rPr>
        <w:t>ó</w:t>
      </w:r>
      <w:r w:rsidR="00571114" w:rsidRPr="00414851">
        <w:rPr>
          <w:rFonts w:ascii="Arial" w:eastAsia="Calibri" w:hAnsi="Arial" w:cs="Arial"/>
          <w:bCs/>
          <w:color w:val="000000" w:themeColor="text1"/>
          <w:sz w:val="26"/>
          <w:szCs w:val="26"/>
        </w:rPr>
        <w:t xml:space="preserve"> las </w:t>
      </w:r>
      <w:r w:rsidR="00AF580C" w:rsidRPr="00414851">
        <w:rPr>
          <w:rFonts w:ascii="Arial" w:eastAsia="Calibri" w:hAnsi="Arial" w:cs="Arial"/>
          <w:bCs/>
          <w:color w:val="000000" w:themeColor="text1"/>
          <w:sz w:val="26"/>
          <w:szCs w:val="26"/>
        </w:rPr>
        <w:t xml:space="preserve">circunstancias de modo, tiempo y lugar, </w:t>
      </w:r>
      <w:r w:rsidR="00102D3E" w:rsidRPr="00414851">
        <w:rPr>
          <w:rFonts w:ascii="Arial" w:eastAsia="Calibri" w:hAnsi="Arial" w:cs="Arial"/>
          <w:bCs/>
          <w:color w:val="000000" w:themeColor="text1"/>
          <w:sz w:val="26"/>
          <w:szCs w:val="26"/>
        </w:rPr>
        <w:t xml:space="preserve">por lo que dicha falta administrativa resulta suficiente para cumplir con el requisito de fundamentación que exige la fracción V, del artículo 7 de la Ley de Justicia Administrativa para el </w:t>
      </w:r>
      <w:r w:rsidR="00102D3E" w:rsidRPr="00414851">
        <w:rPr>
          <w:rFonts w:ascii="Arial" w:eastAsia="Calibri" w:hAnsi="Arial" w:cs="Arial"/>
          <w:bCs/>
          <w:color w:val="000000" w:themeColor="text1"/>
          <w:sz w:val="26"/>
          <w:szCs w:val="26"/>
        </w:rPr>
        <w:lastRenderedPageBreak/>
        <w:t xml:space="preserve">Estado de Oaxaca, pues refiere que señaló las normas legales aplicables, </w:t>
      </w:r>
      <w:r w:rsidR="00AF580C" w:rsidRPr="00414851">
        <w:rPr>
          <w:rFonts w:ascii="Arial" w:eastAsia="Calibri" w:hAnsi="Arial" w:cs="Arial"/>
          <w:bCs/>
          <w:color w:val="000000" w:themeColor="text1"/>
          <w:sz w:val="26"/>
          <w:szCs w:val="26"/>
        </w:rPr>
        <w:t>desprendiéndose en tal sentido,</w:t>
      </w:r>
      <w:r w:rsidR="00102D3E" w:rsidRPr="00414851">
        <w:rPr>
          <w:rFonts w:ascii="Arial" w:eastAsia="Calibri" w:hAnsi="Arial" w:cs="Arial"/>
          <w:bCs/>
          <w:color w:val="000000" w:themeColor="text1"/>
          <w:sz w:val="26"/>
          <w:szCs w:val="26"/>
        </w:rPr>
        <w:t xml:space="preserve"> por</w:t>
      </w:r>
      <w:r w:rsidR="00AF580C" w:rsidRPr="00414851">
        <w:rPr>
          <w:rFonts w:ascii="Arial" w:eastAsia="Calibri" w:hAnsi="Arial" w:cs="Arial"/>
          <w:bCs/>
          <w:color w:val="000000" w:themeColor="text1"/>
          <w:sz w:val="26"/>
          <w:szCs w:val="26"/>
        </w:rPr>
        <w:t xml:space="preserve"> </w:t>
      </w:r>
      <w:r w:rsidR="00102D3E" w:rsidRPr="00414851">
        <w:rPr>
          <w:rFonts w:ascii="Arial" w:eastAsia="Calibri" w:hAnsi="Arial" w:cs="Arial"/>
          <w:bCs/>
          <w:color w:val="000000" w:themeColor="text1"/>
          <w:sz w:val="26"/>
          <w:szCs w:val="26"/>
        </w:rPr>
        <w:t>qu</w:t>
      </w:r>
      <w:r w:rsidR="00AF580C" w:rsidRPr="00414851">
        <w:rPr>
          <w:rFonts w:ascii="Arial" w:eastAsia="Calibri" w:hAnsi="Arial" w:cs="Arial"/>
          <w:bCs/>
          <w:color w:val="000000" w:themeColor="text1"/>
          <w:sz w:val="26"/>
          <w:szCs w:val="26"/>
        </w:rPr>
        <w:t>é</w:t>
      </w:r>
      <w:r w:rsidR="00102D3E" w:rsidRPr="00414851">
        <w:rPr>
          <w:rFonts w:ascii="Arial" w:eastAsia="Calibri" w:hAnsi="Arial" w:cs="Arial"/>
          <w:bCs/>
          <w:color w:val="000000" w:themeColor="text1"/>
          <w:sz w:val="26"/>
          <w:szCs w:val="26"/>
        </w:rPr>
        <w:t xml:space="preserve"> se emitió la infracción en pugna</w:t>
      </w:r>
      <w:r w:rsidR="00AF580C" w:rsidRPr="00414851">
        <w:rPr>
          <w:rFonts w:ascii="Arial" w:eastAsia="Calibri" w:hAnsi="Arial" w:cs="Arial"/>
          <w:bCs/>
          <w:color w:val="000000" w:themeColor="text1"/>
          <w:sz w:val="26"/>
          <w:szCs w:val="26"/>
        </w:rPr>
        <w:t xml:space="preserve"> y</w:t>
      </w:r>
      <w:r w:rsidR="00102D3E" w:rsidRPr="00414851">
        <w:rPr>
          <w:rFonts w:ascii="Arial" w:eastAsia="Calibri" w:hAnsi="Arial" w:cs="Arial"/>
          <w:bCs/>
          <w:color w:val="000000" w:themeColor="text1"/>
          <w:sz w:val="26"/>
          <w:szCs w:val="26"/>
        </w:rPr>
        <w:t xml:space="preserve"> con lo que el actor tuvo conocimiento de la causa por la que se hizo acreedor a una infracción</w:t>
      </w:r>
      <w:r w:rsidR="00837849" w:rsidRPr="00414851">
        <w:rPr>
          <w:rFonts w:ascii="Arial" w:eastAsia="Calibri" w:hAnsi="Arial" w:cs="Arial"/>
          <w:bCs/>
          <w:color w:val="000000" w:themeColor="text1"/>
          <w:sz w:val="26"/>
          <w:szCs w:val="26"/>
        </w:rPr>
        <w:t xml:space="preserve"> por</w:t>
      </w:r>
      <w:r w:rsidR="00102D3E" w:rsidRPr="00414851">
        <w:rPr>
          <w:rFonts w:ascii="Arial" w:eastAsia="Calibri" w:hAnsi="Arial" w:cs="Arial"/>
          <w:bCs/>
          <w:color w:val="000000" w:themeColor="text1"/>
          <w:sz w:val="26"/>
          <w:szCs w:val="26"/>
        </w:rPr>
        <w:t xml:space="preserve"> </w:t>
      </w:r>
      <w:r w:rsidR="00837849" w:rsidRPr="00414851">
        <w:rPr>
          <w:rFonts w:ascii="Arial" w:eastAsia="Calibri" w:hAnsi="Arial" w:cs="Arial"/>
          <w:bCs/>
          <w:color w:val="000000" w:themeColor="text1"/>
          <w:sz w:val="26"/>
          <w:szCs w:val="26"/>
        </w:rPr>
        <w:t>“</w:t>
      </w:r>
      <w:r w:rsidR="00867672" w:rsidRPr="00414851">
        <w:rPr>
          <w:rFonts w:ascii="Arial" w:eastAsia="Calibri" w:hAnsi="Arial" w:cs="Arial"/>
          <w:bCs/>
          <w:color w:val="000000" w:themeColor="text1"/>
          <w:sz w:val="26"/>
          <w:szCs w:val="26"/>
        </w:rPr>
        <w:t>PASARSE LA LUZ ROJA DEL SEMAFORO</w:t>
      </w:r>
      <w:r w:rsidR="00607812" w:rsidRPr="00414851">
        <w:rPr>
          <w:rFonts w:ascii="Arial" w:eastAsia="Calibri" w:hAnsi="Arial" w:cs="Arial"/>
          <w:bCs/>
          <w:color w:val="000000" w:themeColor="text1"/>
          <w:sz w:val="26"/>
          <w:szCs w:val="26"/>
        </w:rPr>
        <w:t>”</w:t>
      </w:r>
      <w:r w:rsidR="00102D3E" w:rsidRPr="00414851">
        <w:rPr>
          <w:rFonts w:ascii="Arial" w:eastAsia="Calibri" w:hAnsi="Arial" w:cs="Arial"/>
          <w:bCs/>
          <w:color w:val="000000" w:themeColor="text1"/>
          <w:sz w:val="26"/>
          <w:szCs w:val="26"/>
        </w:rPr>
        <w:t xml:space="preserve">; asimismo, dice que en ningún momento dejó en estado de indefensión al actor, quien se encuentra impugnando el acta de infracción </w:t>
      </w:r>
      <w:r w:rsidR="00F06AB9">
        <w:rPr>
          <w:rFonts w:ascii="Arial" w:hAnsi="Arial" w:cs="Arial"/>
          <w:b/>
          <w:bCs/>
          <w:sz w:val="26"/>
          <w:szCs w:val="26"/>
        </w:rPr>
        <w:t>***********</w:t>
      </w:r>
      <w:r w:rsidR="00AF580C" w:rsidRPr="00414851">
        <w:rPr>
          <w:rFonts w:ascii="Arial" w:eastAsia="Calibri" w:hAnsi="Arial" w:cs="Arial"/>
          <w:bCs/>
          <w:color w:val="000000" w:themeColor="text1"/>
          <w:sz w:val="26"/>
          <w:szCs w:val="26"/>
        </w:rPr>
        <w:t xml:space="preserve"> de fecha vei</w:t>
      </w:r>
      <w:r w:rsidR="00867672" w:rsidRPr="00414851">
        <w:rPr>
          <w:rFonts w:ascii="Arial" w:eastAsia="Calibri" w:hAnsi="Arial" w:cs="Arial"/>
          <w:bCs/>
          <w:color w:val="000000" w:themeColor="text1"/>
          <w:sz w:val="26"/>
          <w:szCs w:val="26"/>
        </w:rPr>
        <w:t>ntiocho de mayo</w:t>
      </w:r>
      <w:r w:rsidR="00AF580C" w:rsidRPr="00414851">
        <w:rPr>
          <w:rFonts w:ascii="Arial" w:eastAsia="Calibri" w:hAnsi="Arial" w:cs="Arial"/>
          <w:bCs/>
          <w:color w:val="000000" w:themeColor="text1"/>
          <w:sz w:val="26"/>
          <w:szCs w:val="26"/>
        </w:rPr>
        <w:t xml:space="preserve"> de dos mil diecinueve</w:t>
      </w:r>
      <w:r w:rsidR="00102D3E" w:rsidRPr="00414851">
        <w:rPr>
          <w:rFonts w:ascii="Arial" w:eastAsia="Calibri" w:hAnsi="Arial" w:cs="Arial"/>
          <w:bCs/>
          <w:color w:val="000000" w:themeColor="text1"/>
          <w:sz w:val="26"/>
          <w:szCs w:val="26"/>
        </w:rPr>
        <w:t xml:space="preserve">, aunando al hecho de que fue sorprendido en flagrancia, además de que </w:t>
      </w:r>
      <w:r w:rsidR="00571114" w:rsidRPr="00414851">
        <w:rPr>
          <w:rFonts w:ascii="Arial" w:hAnsi="Arial" w:cs="Arial"/>
          <w:sz w:val="26"/>
          <w:szCs w:val="26"/>
        </w:rPr>
        <w:t xml:space="preserve">en la misma se encuentran los artículos y reglamentos que en materia de vialidad prevén la conducta ilegal, </w:t>
      </w:r>
      <w:r w:rsidR="00571114" w:rsidRPr="00414851">
        <w:rPr>
          <w:rFonts w:ascii="Arial" w:eastAsia="Calibri" w:hAnsi="Arial" w:cs="Arial"/>
          <w:bCs/>
          <w:sz w:val="26"/>
          <w:szCs w:val="26"/>
        </w:rPr>
        <w:t xml:space="preserve">por lo que </w:t>
      </w:r>
      <w:r w:rsidR="00102D3E" w:rsidRPr="00414851">
        <w:rPr>
          <w:rFonts w:ascii="Arial" w:eastAsia="Calibri" w:hAnsi="Arial" w:cs="Arial"/>
          <w:bCs/>
          <w:sz w:val="26"/>
          <w:szCs w:val="26"/>
        </w:rPr>
        <w:t>el act</w:t>
      </w:r>
      <w:r w:rsidR="00607812" w:rsidRPr="00414851">
        <w:rPr>
          <w:rFonts w:ascii="Arial" w:eastAsia="Calibri" w:hAnsi="Arial" w:cs="Arial"/>
          <w:bCs/>
          <w:sz w:val="26"/>
          <w:szCs w:val="26"/>
        </w:rPr>
        <w:t>a</w:t>
      </w:r>
      <w:r w:rsidR="00102D3E" w:rsidRPr="00414851">
        <w:rPr>
          <w:rFonts w:ascii="Arial" w:eastAsia="Calibri" w:hAnsi="Arial" w:cs="Arial"/>
          <w:bCs/>
          <w:sz w:val="26"/>
          <w:szCs w:val="26"/>
        </w:rPr>
        <w:t xml:space="preserve"> se encuentra debidamente fundad</w:t>
      </w:r>
      <w:r w:rsidR="00607812" w:rsidRPr="00414851">
        <w:rPr>
          <w:rFonts w:ascii="Arial" w:eastAsia="Calibri" w:hAnsi="Arial" w:cs="Arial"/>
          <w:bCs/>
          <w:sz w:val="26"/>
          <w:szCs w:val="26"/>
        </w:rPr>
        <w:t>a</w:t>
      </w:r>
      <w:r w:rsidR="00102D3E" w:rsidRPr="00414851">
        <w:rPr>
          <w:rFonts w:ascii="Arial" w:eastAsia="Calibri" w:hAnsi="Arial" w:cs="Arial"/>
          <w:bCs/>
          <w:sz w:val="26"/>
          <w:szCs w:val="26"/>
        </w:rPr>
        <w:t xml:space="preserve"> y motivad</w:t>
      </w:r>
      <w:r w:rsidR="00607812" w:rsidRPr="00414851">
        <w:rPr>
          <w:rFonts w:ascii="Arial" w:eastAsia="Calibri" w:hAnsi="Arial" w:cs="Arial"/>
          <w:bCs/>
          <w:sz w:val="26"/>
          <w:szCs w:val="26"/>
        </w:rPr>
        <w:t>a</w:t>
      </w:r>
      <w:r w:rsidR="00102D3E" w:rsidRPr="00414851">
        <w:rPr>
          <w:rFonts w:ascii="Arial" w:eastAsia="Calibri" w:hAnsi="Arial" w:cs="Arial"/>
          <w:bCs/>
          <w:sz w:val="26"/>
          <w:szCs w:val="26"/>
        </w:rPr>
        <w:t xml:space="preserve"> sin que el juzgador lo haya tomado en cuenta, </w:t>
      </w:r>
      <w:r w:rsidR="00571114" w:rsidRPr="00414851">
        <w:rPr>
          <w:rFonts w:ascii="Arial" w:eastAsia="Calibri" w:hAnsi="Arial" w:cs="Arial"/>
          <w:bCs/>
          <w:sz w:val="26"/>
          <w:szCs w:val="26"/>
        </w:rPr>
        <w:t>además dice</w:t>
      </w:r>
      <w:r w:rsidR="00102D3E" w:rsidRPr="00414851">
        <w:rPr>
          <w:rFonts w:ascii="Arial" w:eastAsia="Calibri" w:hAnsi="Arial" w:cs="Arial"/>
          <w:bCs/>
          <w:sz w:val="26"/>
          <w:szCs w:val="26"/>
        </w:rPr>
        <w:t>,</w:t>
      </w:r>
      <w:r w:rsidR="00571114" w:rsidRPr="00414851">
        <w:rPr>
          <w:rFonts w:ascii="Arial" w:eastAsia="Calibri" w:hAnsi="Arial" w:cs="Arial"/>
          <w:bCs/>
          <w:sz w:val="26"/>
          <w:szCs w:val="26"/>
        </w:rPr>
        <w:t xml:space="preserve"> que el </w:t>
      </w:r>
      <w:r w:rsidR="00607812" w:rsidRPr="00414851">
        <w:rPr>
          <w:rFonts w:ascii="Arial" w:eastAsia="Calibri" w:hAnsi="Arial" w:cs="Arial"/>
          <w:bCs/>
          <w:sz w:val="26"/>
          <w:szCs w:val="26"/>
        </w:rPr>
        <w:t>mismo</w:t>
      </w:r>
      <w:r w:rsidR="00571114" w:rsidRPr="00414851">
        <w:rPr>
          <w:rFonts w:ascii="Arial" w:eastAsia="Calibri" w:hAnsi="Arial" w:cs="Arial"/>
          <w:bCs/>
          <w:sz w:val="26"/>
          <w:szCs w:val="26"/>
        </w:rPr>
        <w:t xml:space="preserve"> no hizo una valoración correcta de las pruebas que obran en autos como lo es el acta de infracción, porque de haberla hecho habría llegado a la conclusión que el mismo cumple con los requisitos del artículo 7 de la Ley de Justicia Administrativa para el Estado. </w:t>
      </w:r>
      <w:r w:rsidR="00087E08" w:rsidRPr="00414851">
        <w:rPr>
          <w:rFonts w:ascii="Arial" w:eastAsia="Calibri" w:hAnsi="Arial" w:cs="Arial"/>
          <w:bCs/>
          <w:sz w:val="26"/>
          <w:szCs w:val="26"/>
        </w:rPr>
        <w:t xml:space="preserve">- - - - - - - - - - - - - - - - - - - </w:t>
      </w:r>
      <w:r w:rsidR="00607812" w:rsidRPr="00414851">
        <w:rPr>
          <w:rFonts w:ascii="Arial" w:eastAsia="Calibri" w:hAnsi="Arial" w:cs="Arial"/>
          <w:bCs/>
          <w:sz w:val="26"/>
          <w:szCs w:val="26"/>
        </w:rPr>
        <w:t>- - - - -</w:t>
      </w:r>
    </w:p>
    <w:p w14:paraId="300C186E" w14:textId="77777777" w:rsidR="007B5DB3" w:rsidRPr="00414851" w:rsidRDefault="007B5DB3" w:rsidP="007B5DB3">
      <w:pPr>
        <w:pStyle w:val="Sinespaciado"/>
        <w:rPr>
          <w:rFonts w:eastAsia="Calibri"/>
        </w:rPr>
      </w:pPr>
    </w:p>
    <w:p w14:paraId="211AB378" w14:textId="3063340B" w:rsidR="002256A3" w:rsidRDefault="00923104" w:rsidP="00867672">
      <w:pPr>
        <w:spacing w:after="0" w:line="360" w:lineRule="auto"/>
        <w:ind w:right="191"/>
        <w:jc w:val="both"/>
        <w:rPr>
          <w:rFonts w:ascii="Arial" w:eastAsia="Calibri" w:hAnsi="Arial" w:cs="Arial"/>
          <w:bCs/>
          <w:i/>
          <w:iCs/>
        </w:rPr>
      </w:pPr>
      <w:r w:rsidRPr="00414851">
        <w:rPr>
          <w:rFonts w:ascii="Arial" w:eastAsia="Calibri" w:hAnsi="Arial" w:cs="Arial"/>
          <w:b/>
          <w:bCs/>
          <w:sz w:val="26"/>
          <w:szCs w:val="26"/>
        </w:rPr>
        <w:t xml:space="preserve">       </w:t>
      </w:r>
      <w:r w:rsidR="00571114" w:rsidRPr="00414851">
        <w:rPr>
          <w:rFonts w:ascii="Arial" w:eastAsia="Calibri" w:hAnsi="Arial" w:cs="Arial"/>
          <w:b/>
          <w:bCs/>
          <w:sz w:val="26"/>
          <w:szCs w:val="26"/>
        </w:rPr>
        <w:t xml:space="preserve">Estas </w:t>
      </w:r>
      <w:r w:rsidR="00571114" w:rsidRPr="00414851">
        <w:rPr>
          <w:rFonts w:ascii="Arial" w:eastAsia="Calibri" w:hAnsi="Arial" w:cs="Arial"/>
          <w:bCs/>
          <w:sz w:val="26"/>
          <w:szCs w:val="26"/>
        </w:rPr>
        <w:t xml:space="preserve">alegaciones son </w:t>
      </w:r>
      <w:r w:rsidR="00571114" w:rsidRPr="00414851">
        <w:rPr>
          <w:rFonts w:ascii="Arial" w:eastAsia="Calibri" w:hAnsi="Arial" w:cs="Arial"/>
          <w:b/>
          <w:bCs/>
          <w:sz w:val="26"/>
          <w:szCs w:val="26"/>
        </w:rPr>
        <w:t xml:space="preserve">infundadas, </w:t>
      </w:r>
      <w:r w:rsidR="00571114" w:rsidRPr="00414851">
        <w:rPr>
          <w:rFonts w:ascii="Arial" w:eastAsia="Calibri" w:hAnsi="Arial" w:cs="Arial"/>
          <w:bCs/>
          <w:sz w:val="26"/>
          <w:szCs w:val="26"/>
        </w:rPr>
        <w:t xml:space="preserve"> porque la Primera Instancia, para declarar la Nulidad Lisa y Llana del acta de infracción con número de folio </w:t>
      </w:r>
      <w:r w:rsidR="00F06AB9">
        <w:rPr>
          <w:rFonts w:ascii="Arial" w:hAnsi="Arial" w:cs="Arial"/>
          <w:b/>
          <w:bCs/>
          <w:sz w:val="26"/>
          <w:szCs w:val="26"/>
        </w:rPr>
        <w:t>***********</w:t>
      </w:r>
      <w:r w:rsidR="002256A3" w:rsidRPr="00414851">
        <w:rPr>
          <w:rFonts w:ascii="Arial" w:eastAsia="Calibri" w:hAnsi="Arial" w:cs="Arial"/>
          <w:bCs/>
          <w:color w:val="000000" w:themeColor="text1"/>
          <w:sz w:val="26"/>
          <w:szCs w:val="26"/>
        </w:rPr>
        <w:t xml:space="preserve"> de fecha veint</w:t>
      </w:r>
      <w:r w:rsidR="00867672" w:rsidRPr="00414851">
        <w:rPr>
          <w:rFonts w:ascii="Arial" w:eastAsia="Calibri" w:hAnsi="Arial" w:cs="Arial"/>
          <w:bCs/>
          <w:color w:val="000000" w:themeColor="text1"/>
          <w:sz w:val="26"/>
          <w:szCs w:val="26"/>
        </w:rPr>
        <w:t>iocho de mayo</w:t>
      </w:r>
      <w:r w:rsidR="002256A3" w:rsidRPr="00414851">
        <w:rPr>
          <w:rFonts w:ascii="Arial" w:eastAsia="Calibri" w:hAnsi="Arial" w:cs="Arial"/>
          <w:bCs/>
          <w:color w:val="000000" w:themeColor="text1"/>
          <w:sz w:val="26"/>
          <w:szCs w:val="26"/>
        </w:rPr>
        <w:t xml:space="preserve"> de dos mil diecinueve</w:t>
      </w:r>
      <w:r w:rsidR="00571114" w:rsidRPr="00414851">
        <w:rPr>
          <w:rFonts w:ascii="Arial" w:eastAsia="Calibri" w:hAnsi="Arial" w:cs="Arial"/>
          <w:bCs/>
          <w:sz w:val="26"/>
          <w:szCs w:val="26"/>
        </w:rPr>
        <w:t>, realizó precisamente un análisis y valoración de</w:t>
      </w:r>
      <w:r w:rsidR="00E40302" w:rsidRPr="00414851">
        <w:rPr>
          <w:rFonts w:ascii="Arial" w:eastAsia="Calibri" w:hAnsi="Arial" w:cs="Arial"/>
          <w:bCs/>
          <w:sz w:val="26"/>
          <w:szCs w:val="26"/>
        </w:rPr>
        <w:t xml:space="preserve"> dicho acto</w:t>
      </w:r>
      <w:r w:rsidR="00571114" w:rsidRPr="00414851">
        <w:rPr>
          <w:rFonts w:ascii="Arial" w:eastAsia="Calibri" w:hAnsi="Arial" w:cs="Arial"/>
          <w:bCs/>
          <w:sz w:val="26"/>
          <w:szCs w:val="26"/>
        </w:rPr>
        <w:t xml:space="preserve">, para llegar a la conclusión que la misma no contenía una correcta motivación y fundamentación careciendo de </w:t>
      </w:r>
      <w:r w:rsidR="00607812" w:rsidRPr="00414851">
        <w:rPr>
          <w:rFonts w:ascii="Arial" w:eastAsia="Calibri" w:hAnsi="Arial" w:cs="Arial"/>
          <w:bCs/>
          <w:sz w:val="26"/>
          <w:szCs w:val="26"/>
        </w:rPr>
        <w:t xml:space="preserve">toda </w:t>
      </w:r>
      <w:r w:rsidR="00571114" w:rsidRPr="00414851">
        <w:rPr>
          <w:rFonts w:ascii="Arial" w:eastAsia="Calibri" w:hAnsi="Arial" w:cs="Arial"/>
          <w:bCs/>
          <w:sz w:val="26"/>
          <w:szCs w:val="26"/>
        </w:rPr>
        <w:t xml:space="preserve">validez, tal como se advierte del contenido de la sentencia de </w:t>
      </w:r>
      <w:r w:rsidR="002256A3" w:rsidRPr="00414851">
        <w:rPr>
          <w:rFonts w:ascii="Arial" w:hAnsi="Arial" w:cs="Arial"/>
          <w:bCs/>
          <w:iCs/>
          <w:sz w:val="26"/>
          <w:szCs w:val="26"/>
          <w:lang w:eastAsia="es-ES"/>
        </w:rPr>
        <w:t>veinti</w:t>
      </w:r>
      <w:r w:rsidR="00607812" w:rsidRPr="00414851">
        <w:rPr>
          <w:rFonts w:ascii="Arial" w:hAnsi="Arial" w:cs="Arial"/>
          <w:bCs/>
          <w:iCs/>
          <w:sz w:val="26"/>
          <w:szCs w:val="26"/>
          <w:lang w:eastAsia="es-ES"/>
        </w:rPr>
        <w:t xml:space="preserve">nueve de </w:t>
      </w:r>
      <w:r w:rsidR="00837849" w:rsidRPr="00414851">
        <w:rPr>
          <w:rFonts w:ascii="Arial" w:hAnsi="Arial" w:cs="Arial"/>
          <w:bCs/>
          <w:iCs/>
          <w:sz w:val="26"/>
          <w:szCs w:val="26"/>
          <w:lang w:eastAsia="es-ES"/>
        </w:rPr>
        <w:t>noviembre de dos mil diecinueve</w:t>
      </w:r>
      <w:r w:rsidR="00571114" w:rsidRPr="00414851">
        <w:rPr>
          <w:rFonts w:ascii="Arial" w:hAnsi="Arial" w:cs="Arial"/>
          <w:bCs/>
          <w:iCs/>
          <w:sz w:val="26"/>
          <w:szCs w:val="26"/>
          <w:lang w:eastAsia="es-ES"/>
        </w:rPr>
        <w:t xml:space="preserve">: </w:t>
      </w:r>
      <w:r w:rsidR="00571114" w:rsidRPr="009807DA">
        <w:rPr>
          <w:rFonts w:ascii="Arial" w:eastAsia="Calibri" w:hAnsi="Arial" w:cs="Arial"/>
          <w:bCs/>
          <w:sz w:val="24"/>
          <w:szCs w:val="24"/>
        </w:rPr>
        <w:t>“</w:t>
      </w:r>
      <w:r w:rsidR="00867672" w:rsidRPr="009807DA">
        <w:rPr>
          <w:rFonts w:ascii="Arial" w:eastAsia="Calibri" w:hAnsi="Arial" w:cs="Arial"/>
          <w:bCs/>
          <w:i/>
          <w:iCs/>
          <w:sz w:val="24"/>
          <w:szCs w:val="24"/>
        </w:rPr>
        <w:t xml:space="preserve">De ella se advierte, que el Policía Vial que la emitió, en el rubro de </w:t>
      </w:r>
      <w:r w:rsidR="00867672" w:rsidRPr="009807DA">
        <w:rPr>
          <w:rFonts w:ascii="Arial" w:eastAsia="Calibri" w:hAnsi="Arial" w:cs="Arial"/>
          <w:b/>
          <w:i/>
          <w:iCs/>
          <w:sz w:val="24"/>
          <w:szCs w:val="24"/>
        </w:rPr>
        <w:t>motivación</w:t>
      </w:r>
      <w:r w:rsidR="00867672" w:rsidRPr="009807DA">
        <w:rPr>
          <w:rFonts w:ascii="Arial" w:eastAsia="Calibri" w:hAnsi="Arial" w:cs="Arial"/>
          <w:bCs/>
          <w:i/>
          <w:iCs/>
          <w:sz w:val="24"/>
          <w:szCs w:val="24"/>
        </w:rPr>
        <w:t xml:space="preserve"> indicó “pasarse la luz roja del semáforo”, y en el rubro de </w:t>
      </w:r>
      <w:r w:rsidR="00867672" w:rsidRPr="009807DA">
        <w:rPr>
          <w:rFonts w:ascii="Arial" w:eastAsia="Calibri" w:hAnsi="Arial" w:cs="Arial"/>
          <w:b/>
          <w:i/>
          <w:iCs/>
          <w:sz w:val="24"/>
          <w:szCs w:val="24"/>
        </w:rPr>
        <w:t>fundamentación</w:t>
      </w:r>
      <w:r w:rsidR="00867672" w:rsidRPr="009807DA">
        <w:rPr>
          <w:rFonts w:ascii="Arial" w:eastAsia="Calibri" w:hAnsi="Arial" w:cs="Arial"/>
          <w:bCs/>
          <w:i/>
          <w:iCs/>
          <w:sz w:val="24"/>
          <w:szCs w:val="24"/>
        </w:rPr>
        <w:t xml:space="preserve"> indicó “59 F I (D)” del Reglamento de Vialidad para el Municipio de Oaxaca de Juárez en relación al artículo 189 de la Ley de Ingresos de Oaxaca de Juárez, para el Ejercicio Fiscal 2019, artículo 130 fracciones V y VII del Reglamento de Vialidad para el Municipio de Oaxaca de Juárez, sin embargo, la autoridad demandada omitió señalar precepto alguno mediante el cual precisara las </w:t>
      </w:r>
      <w:r w:rsidR="00867672" w:rsidRPr="009807DA">
        <w:rPr>
          <w:rFonts w:ascii="Arial" w:eastAsia="Calibri" w:hAnsi="Arial" w:cs="Arial"/>
          <w:b/>
          <w:i/>
          <w:iCs/>
          <w:sz w:val="24"/>
          <w:szCs w:val="24"/>
        </w:rPr>
        <w:t>razones, motivos o circunstancias especiales que llevaron a esa autoridad a concluir que el caso en particular encuadraba en el supuesto previsto en las normas legales invocadas</w:t>
      </w:r>
      <w:r w:rsidR="00867672" w:rsidRPr="009807DA">
        <w:rPr>
          <w:rFonts w:ascii="Arial" w:eastAsia="Calibri" w:hAnsi="Arial" w:cs="Arial"/>
          <w:bCs/>
          <w:i/>
          <w:iCs/>
          <w:sz w:val="24"/>
          <w:szCs w:val="24"/>
        </w:rPr>
        <w:t xml:space="preserve"> como fundamento</w:t>
      </w:r>
      <w:r w:rsidR="002256A3" w:rsidRPr="009807DA">
        <w:rPr>
          <w:rFonts w:ascii="Arial" w:eastAsia="Calibri" w:hAnsi="Arial" w:cs="Arial"/>
          <w:bCs/>
          <w:i/>
          <w:iCs/>
          <w:sz w:val="24"/>
          <w:szCs w:val="24"/>
        </w:rPr>
        <w:t>…”.- - - - - - - - - -</w:t>
      </w:r>
      <w:r w:rsidR="00867672" w:rsidRPr="009807DA">
        <w:rPr>
          <w:rFonts w:ascii="Arial" w:eastAsia="Calibri" w:hAnsi="Arial" w:cs="Arial"/>
          <w:bCs/>
          <w:i/>
          <w:iCs/>
          <w:sz w:val="24"/>
          <w:szCs w:val="24"/>
        </w:rPr>
        <w:t xml:space="preserve"> - - - - - - - - - - - - - - </w:t>
      </w:r>
      <w:r w:rsidR="005F2058">
        <w:rPr>
          <w:rFonts w:ascii="Arial" w:eastAsia="Calibri" w:hAnsi="Arial" w:cs="Arial"/>
          <w:bCs/>
          <w:i/>
          <w:iCs/>
          <w:sz w:val="24"/>
          <w:szCs w:val="24"/>
        </w:rPr>
        <w:t>- - - - - - -</w:t>
      </w:r>
    </w:p>
    <w:p w14:paraId="48E6F72F" w14:textId="77777777" w:rsidR="00D3713A" w:rsidRPr="00414851" w:rsidRDefault="00D3713A" w:rsidP="00D3713A">
      <w:pPr>
        <w:pStyle w:val="Sinespaciado"/>
        <w:rPr>
          <w:rFonts w:eastAsia="Calibri"/>
        </w:rPr>
      </w:pPr>
    </w:p>
    <w:p w14:paraId="11DCEAB5" w14:textId="260BE3A9" w:rsidR="00571114" w:rsidRDefault="00571114" w:rsidP="00E74FEC">
      <w:pPr>
        <w:spacing w:after="0" w:line="360" w:lineRule="auto"/>
        <w:ind w:firstLine="709"/>
        <w:jc w:val="both"/>
        <w:rPr>
          <w:rFonts w:ascii="Arial" w:eastAsia="Calibri" w:hAnsi="Arial" w:cs="Arial"/>
          <w:bCs/>
          <w:sz w:val="26"/>
          <w:szCs w:val="26"/>
        </w:rPr>
      </w:pPr>
      <w:r w:rsidRPr="00414851">
        <w:rPr>
          <w:rFonts w:ascii="Arial" w:eastAsia="Calibri" w:hAnsi="Arial" w:cs="Arial"/>
          <w:bCs/>
          <w:sz w:val="26"/>
          <w:szCs w:val="26"/>
        </w:rPr>
        <w:t xml:space="preserve">Por </w:t>
      </w:r>
      <w:r w:rsidRPr="00414851">
        <w:rPr>
          <w:rFonts w:ascii="Arial" w:eastAsia="Calibri" w:hAnsi="Arial" w:cs="Arial"/>
          <w:sz w:val="26"/>
          <w:szCs w:val="26"/>
        </w:rPr>
        <w:t>otra parte</w:t>
      </w:r>
      <w:r w:rsidR="00EE23FE" w:rsidRPr="00414851">
        <w:rPr>
          <w:rFonts w:ascii="Arial" w:eastAsia="Calibri" w:hAnsi="Arial" w:cs="Arial"/>
          <w:sz w:val="26"/>
          <w:szCs w:val="26"/>
        </w:rPr>
        <w:t>,</w:t>
      </w:r>
      <w:r w:rsidRPr="00414851">
        <w:rPr>
          <w:rFonts w:ascii="Arial" w:eastAsia="Calibri" w:hAnsi="Arial" w:cs="Arial"/>
          <w:sz w:val="26"/>
          <w:szCs w:val="26"/>
        </w:rPr>
        <w:t xml:space="preserve"> refiere</w:t>
      </w:r>
      <w:r w:rsidRPr="00414851">
        <w:rPr>
          <w:rFonts w:ascii="Arial" w:eastAsia="Calibri" w:hAnsi="Arial" w:cs="Arial"/>
          <w:bCs/>
          <w:sz w:val="26"/>
          <w:szCs w:val="26"/>
        </w:rPr>
        <w:t xml:space="preserve"> que la consideración de que el acto impugnado carece de motivación, trae como consecuencia la nulidad para efecto y no lisa y llana, porque la fundamentación que se </w:t>
      </w:r>
      <w:r w:rsidR="00837849" w:rsidRPr="00414851">
        <w:rPr>
          <w:rFonts w:ascii="Arial" w:eastAsia="Calibri" w:hAnsi="Arial" w:cs="Arial"/>
          <w:bCs/>
          <w:sz w:val="26"/>
          <w:szCs w:val="26"/>
        </w:rPr>
        <w:t>realizó</w:t>
      </w:r>
      <w:r w:rsidRPr="00414851">
        <w:rPr>
          <w:rFonts w:ascii="Arial" w:eastAsia="Calibri" w:hAnsi="Arial" w:cs="Arial"/>
          <w:bCs/>
          <w:sz w:val="26"/>
          <w:szCs w:val="26"/>
        </w:rPr>
        <w:t xml:space="preserve"> en </w:t>
      </w:r>
      <w:r w:rsidRPr="00414851">
        <w:rPr>
          <w:rFonts w:ascii="Arial" w:eastAsia="Calibri" w:hAnsi="Arial" w:cs="Arial"/>
          <w:bCs/>
          <w:sz w:val="26"/>
          <w:szCs w:val="26"/>
        </w:rPr>
        <w:lastRenderedPageBreak/>
        <w:t>el act</w:t>
      </w:r>
      <w:r w:rsidR="00867672" w:rsidRPr="00414851">
        <w:rPr>
          <w:rFonts w:ascii="Arial" w:eastAsia="Calibri" w:hAnsi="Arial" w:cs="Arial"/>
          <w:bCs/>
          <w:sz w:val="26"/>
          <w:szCs w:val="26"/>
        </w:rPr>
        <w:t>a</w:t>
      </w:r>
      <w:r w:rsidRPr="00414851">
        <w:rPr>
          <w:rFonts w:ascii="Arial" w:eastAsia="Calibri" w:hAnsi="Arial" w:cs="Arial"/>
          <w:bCs/>
          <w:sz w:val="26"/>
          <w:szCs w:val="26"/>
        </w:rPr>
        <w:t xml:space="preserve"> de infracción </w:t>
      </w:r>
      <w:r w:rsidR="00837849" w:rsidRPr="00414851">
        <w:rPr>
          <w:rFonts w:ascii="Arial" w:eastAsia="Calibri" w:hAnsi="Arial" w:cs="Arial"/>
          <w:bCs/>
          <w:sz w:val="26"/>
          <w:szCs w:val="26"/>
        </w:rPr>
        <w:t xml:space="preserve">de </w:t>
      </w:r>
      <w:r w:rsidRPr="00414851">
        <w:rPr>
          <w:rFonts w:ascii="Arial" w:eastAsia="Calibri" w:hAnsi="Arial" w:cs="Arial"/>
          <w:bCs/>
          <w:sz w:val="26"/>
          <w:szCs w:val="26"/>
        </w:rPr>
        <w:t xml:space="preserve">folio </w:t>
      </w:r>
      <w:r w:rsidR="00F06AB9">
        <w:rPr>
          <w:rFonts w:ascii="Arial" w:hAnsi="Arial" w:cs="Arial"/>
          <w:b/>
          <w:bCs/>
          <w:sz w:val="26"/>
          <w:szCs w:val="26"/>
        </w:rPr>
        <w:t>***********</w:t>
      </w:r>
      <w:r w:rsidR="00E74FEC" w:rsidRPr="00414851">
        <w:rPr>
          <w:rFonts w:ascii="Arial" w:eastAsia="Calibri" w:hAnsi="Arial" w:cs="Arial"/>
          <w:bCs/>
          <w:sz w:val="26"/>
          <w:szCs w:val="26"/>
        </w:rPr>
        <w:t xml:space="preserve"> de </w:t>
      </w:r>
      <w:r w:rsidR="0019343F" w:rsidRPr="00414851">
        <w:rPr>
          <w:rFonts w:ascii="Arial" w:eastAsia="Calibri" w:hAnsi="Arial" w:cs="Arial"/>
          <w:bCs/>
          <w:sz w:val="26"/>
          <w:szCs w:val="26"/>
        </w:rPr>
        <w:t>veinti</w:t>
      </w:r>
      <w:r w:rsidR="00867672" w:rsidRPr="00414851">
        <w:rPr>
          <w:rFonts w:ascii="Arial" w:eastAsia="Calibri" w:hAnsi="Arial" w:cs="Arial"/>
          <w:bCs/>
          <w:sz w:val="26"/>
          <w:szCs w:val="26"/>
        </w:rPr>
        <w:t>ocho de mayo</w:t>
      </w:r>
      <w:r w:rsidR="0019343F" w:rsidRPr="00414851">
        <w:rPr>
          <w:rFonts w:ascii="Arial" w:eastAsia="Calibri" w:hAnsi="Arial" w:cs="Arial"/>
          <w:bCs/>
          <w:sz w:val="26"/>
          <w:szCs w:val="26"/>
        </w:rPr>
        <w:t xml:space="preserve"> de dos mil diecinueve</w:t>
      </w:r>
      <w:r w:rsidR="00E74FEC" w:rsidRPr="00414851">
        <w:rPr>
          <w:rFonts w:ascii="Arial" w:eastAsia="Calibri" w:hAnsi="Arial" w:cs="Arial"/>
          <w:bCs/>
          <w:sz w:val="26"/>
          <w:szCs w:val="26"/>
        </w:rPr>
        <w:t>,</w:t>
      </w:r>
      <w:r w:rsidRPr="00414851">
        <w:rPr>
          <w:rFonts w:ascii="Arial" w:eastAsia="Calibri" w:hAnsi="Arial" w:cs="Arial"/>
          <w:bCs/>
          <w:sz w:val="26"/>
          <w:szCs w:val="26"/>
        </w:rPr>
        <w:t xml:space="preserve"> fue la correcta y los preceptos legales citados son los aplicables al caso en particular, sin que se dejara en estado de indefensión al administrado, pues el hecho que motiv</w:t>
      </w:r>
      <w:r w:rsidR="00837849" w:rsidRPr="00414851">
        <w:rPr>
          <w:rFonts w:ascii="Arial" w:eastAsia="Calibri" w:hAnsi="Arial" w:cs="Arial"/>
          <w:bCs/>
          <w:sz w:val="26"/>
          <w:szCs w:val="26"/>
        </w:rPr>
        <w:t>ó</w:t>
      </w:r>
      <w:r w:rsidRPr="00414851">
        <w:rPr>
          <w:rFonts w:ascii="Arial" w:eastAsia="Calibri" w:hAnsi="Arial" w:cs="Arial"/>
          <w:bCs/>
          <w:sz w:val="26"/>
          <w:szCs w:val="26"/>
        </w:rPr>
        <w:t xml:space="preserve"> la infracción se dio en la vía pública y en situación de flagrancia</w:t>
      </w:r>
      <w:r w:rsidR="00DB069A" w:rsidRPr="00414851">
        <w:rPr>
          <w:rFonts w:ascii="Arial" w:eastAsia="Calibri" w:hAnsi="Arial" w:cs="Arial"/>
          <w:bCs/>
          <w:sz w:val="26"/>
          <w:szCs w:val="26"/>
        </w:rPr>
        <w:t>, así también se dio la correcta fundamentación, lo que resulta suficiente para cumplir con el requisito de motivación que exige el artículo 7 fracción V de la Ley de Justicia Administrativa en cita.</w:t>
      </w:r>
      <w:r w:rsidR="00E74FEC" w:rsidRPr="00414851">
        <w:rPr>
          <w:rFonts w:ascii="Arial" w:eastAsia="Calibri" w:hAnsi="Arial" w:cs="Arial"/>
          <w:bCs/>
          <w:sz w:val="26"/>
          <w:szCs w:val="26"/>
        </w:rPr>
        <w:t xml:space="preserve"> - - - - - - - - - - - - - - - - -</w:t>
      </w:r>
      <w:r w:rsidR="00DB069A" w:rsidRPr="00414851">
        <w:rPr>
          <w:rFonts w:ascii="Arial" w:eastAsia="Calibri" w:hAnsi="Arial" w:cs="Arial"/>
          <w:bCs/>
          <w:sz w:val="26"/>
          <w:szCs w:val="26"/>
        </w:rPr>
        <w:t xml:space="preserve"> - - - - - - - - - - - - - </w:t>
      </w:r>
    </w:p>
    <w:p w14:paraId="167D90B3" w14:textId="77777777" w:rsidR="00B02257" w:rsidRPr="00414851" w:rsidRDefault="00B02257" w:rsidP="00B02257">
      <w:pPr>
        <w:pStyle w:val="Sinespaciado"/>
        <w:rPr>
          <w:rFonts w:eastAsia="Calibri"/>
        </w:rPr>
      </w:pPr>
    </w:p>
    <w:p w14:paraId="71BE3CAD" w14:textId="70E055B1" w:rsidR="009132F6" w:rsidRDefault="00571114" w:rsidP="009132F6">
      <w:pPr>
        <w:spacing w:after="0" w:line="360" w:lineRule="auto"/>
        <w:ind w:firstLine="709"/>
        <w:jc w:val="both"/>
        <w:rPr>
          <w:rFonts w:ascii="Arial" w:eastAsia="Calibri" w:hAnsi="Arial" w:cs="Arial"/>
          <w:bCs/>
          <w:sz w:val="26"/>
          <w:szCs w:val="26"/>
        </w:rPr>
      </w:pPr>
      <w:r w:rsidRPr="00414851">
        <w:rPr>
          <w:rFonts w:ascii="Arial" w:eastAsia="Calibri" w:hAnsi="Arial" w:cs="Arial"/>
          <w:bCs/>
          <w:sz w:val="26"/>
          <w:szCs w:val="26"/>
        </w:rPr>
        <w:t xml:space="preserve">Estas manifestaciones son </w:t>
      </w:r>
      <w:r w:rsidRPr="00414851">
        <w:rPr>
          <w:rFonts w:ascii="Arial" w:eastAsia="Calibri" w:hAnsi="Arial" w:cs="Arial"/>
          <w:b/>
          <w:sz w:val="26"/>
          <w:szCs w:val="26"/>
        </w:rPr>
        <w:t>inoperantes</w:t>
      </w:r>
      <w:r w:rsidRPr="00414851">
        <w:rPr>
          <w:rFonts w:ascii="Arial" w:eastAsia="Calibri" w:hAnsi="Arial" w:cs="Arial"/>
          <w:bCs/>
          <w:sz w:val="26"/>
          <w:szCs w:val="26"/>
        </w:rPr>
        <w:t xml:space="preserve">, ya que sólo constituyen afirmaciones carentes de sustento legal, que no controvierten la determinación sustancial de la Primera Instancia para declarar la Nulidad Lisa y Llana del acta de infracción con número de </w:t>
      </w:r>
      <w:r w:rsidR="00A51BC5">
        <w:rPr>
          <w:rFonts w:ascii="Arial" w:hAnsi="Arial" w:cs="Arial"/>
          <w:b/>
          <w:bCs/>
          <w:sz w:val="26"/>
          <w:szCs w:val="26"/>
        </w:rPr>
        <w:t>***********</w:t>
      </w:r>
      <w:r w:rsidR="0019343F" w:rsidRPr="00414851">
        <w:rPr>
          <w:rFonts w:ascii="Arial" w:eastAsia="Calibri" w:hAnsi="Arial" w:cs="Arial"/>
          <w:bCs/>
          <w:sz w:val="26"/>
          <w:szCs w:val="26"/>
        </w:rPr>
        <w:t xml:space="preserve"> de veinti</w:t>
      </w:r>
      <w:r w:rsidR="00867672" w:rsidRPr="00414851">
        <w:rPr>
          <w:rFonts w:ascii="Arial" w:eastAsia="Calibri" w:hAnsi="Arial" w:cs="Arial"/>
          <w:bCs/>
          <w:sz w:val="26"/>
          <w:szCs w:val="26"/>
        </w:rPr>
        <w:t>ocho de mayo</w:t>
      </w:r>
      <w:r w:rsidR="0019343F" w:rsidRPr="00414851">
        <w:rPr>
          <w:rFonts w:ascii="Arial" w:eastAsia="Calibri" w:hAnsi="Arial" w:cs="Arial"/>
          <w:bCs/>
          <w:sz w:val="26"/>
          <w:szCs w:val="26"/>
        </w:rPr>
        <w:t xml:space="preserve"> de dos mil diecinueve,</w:t>
      </w:r>
      <w:r w:rsidRPr="00414851">
        <w:rPr>
          <w:rFonts w:ascii="Arial" w:eastAsia="Calibri" w:hAnsi="Arial" w:cs="Arial"/>
          <w:bCs/>
          <w:sz w:val="26"/>
          <w:szCs w:val="26"/>
        </w:rPr>
        <w:t xml:space="preserve"> consistente en que </w:t>
      </w:r>
      <w:r w:rsidR="00E74FEC" w:rsidRPr="00414851">
        <w:rPr>
          <w:rFonts w:ascii="Arial" w:eastAsia="Calibri" w:hAnsi="Arial" w:cs="Arial"/>
          <w:bCs/>
          <w:sz w:val="26"/>
          <w:szCs w:val="26"/>
        </w:rPr>
        <w:t>dicha acta de infracción resulta ilegal y carente de la debida fundamentación y motivación, violando con ello lo establecido en el artículo 17 de la Ley de Procedimientos y Justicia Administrativa para el Estado de Oaxaca</w:t>
      </w:r>
      <w:r w:rsidR="00DB069A" w:rsidRPr="00414851">
        <w:rPr>
          <w:rFonts w:ascii="Arial" w:eastAsia="Calibri" w:hAnsi="Arial" w:cs="Arial"/>
          <w:bCs/>
          <w:sz w:val="26"/>
          <w:szCs w:val="26"/>
        </w:rPr>
        <w:t xml:space="preserve">.- - - </w:t>
      </w:r>
    </w:p>
    <w:p w14:paraId="17E776C6" w14:textId="77777777" w:rsidR="00174DA5" w:rsidRPr="00414851" w:rsidRDefault="00174DA5" w:rsidP="00174DA5">
      <w:pPr>
        <w:pStyle w:val="Sinespaciado"/>
        <w:rPr>
          <w:rFonts w:eastAsia="Calibri"/>
        </w:rPr>
      </w:pPr>
    </w:p>
    <w:p w14:paraId="17EF8048" w14:textId="2368AB95" w:rsidR="00571114" w:rsidRDefault="009132F6" w:rsidP="009132F6">
      <w:pPr>
        <w:spacing w:after="0" w:line="360" w:lineRule="auto"/>
        <w:jc w:val="both"/>
        <w:rPr>
          <w:rFonts w:ascii="Arial" w:eastAsia="Times New Roman" w:hAnsi="Arial"/>
          <w:color w:val="000000" w:themeColor="text1"/>
          <w:sz w:val="26"/>
          <w:szCs w:val="26"/>
        </w:rPr>
      </w:pPr>
      <w:r w:rsidRPr="00414851">
        <w:rPr>
          <w:rFonts w:ascii="Arial" w:hAnsi="Arial" w:cs="Arial"/>
          <w:bCs/>
          <w:color w:val="000000" w:themeColor="text1"/>
          <w:sz w:val="26"/>
          <w:szCs w:val="26"/>
        </w:rPr>
        <w:t xml:space="preserve">     </w:t>
      </w:r>
      <w:r w:rsidR="00571114" w:rsidRPr="00414851">
        <w:rPr>
          <w:rFonts w:ascii="Arial" w:hAnsi="Arial" w:cs="Arial"/>
          <w:bCs/>
          <w:color w:val="000000" w:themeColor="text1"/>
          <w:sz w:val="26"/>
          <w:szCs w:val="26"/>
        </w:rPr>
        <w:t xml:space="preserve">Sirve de apoyo la jurisprudencia </w:t>
      </w:r>
      <w:r w:rsidR="00571114" w:rsidRPr="00414851">
        <w:rPr>
          <w:rFonts w:ascii="Arial" w:eastAsia="Times New Roman" w:hAnsi="Arial"/>
          <w:color w:val="000000" w:themeColor="text1"/>
          <w:sz w:val="26"/>
          <w:szCs w:val="26"/>
        </w:rPr>
        <w:t>IV.3o. J/12 dictada por el Tercer Tribunal Colegiado del Cuarto Circuito, publicada en la Gaceta del Semanario Judicial de la Federación, en la Octava Época, Septiembre de 1992, consultable a página 57, cuyo rubro y texto son el siguiente:</w:t>
      </w:r>
    </w:p>
    <w:p w14:paraId="018B348C" w14:textId="77777777" w:rsidR="00336760" w:rsidRPr="00414851" w:rsidRDefault="00336760" w:rsidP="00336760">
      <w:pPr>
        <w:pStyle w:val="Sinespaciado"/>
        <w:rPr>
          <w:rFonts w:eastAsia="Calibri"/>
        </w:rPr>
      </w:pPr>
    </w:p>
    <w:p w14:paraId="5A18F6E3" w14:textId="77777777" w:rsidR="00571114" w:rsidRPr="00414851" w:rsidRDefault="00571114" w:rsidP="009132F6">
      <w:pPr>
        <w:ind w:left="1134" w:right="709"/>
        <w:jc w:val="both"/>
        <w:rPr>
          <w:rFonts w:ascii="Arial" w:eastAsiaTheme="minorHAnsi" w:hAnsi="Arial" w:cs="Arial"/>
          <w:bCs/>
          <w:i/>
          <w:color w:val="000000" w:themeColor="text1"/>
          <w:sz w:val="24"/>
          <w:szCs w:val="24"/>
        </w:rPr>
      </w:pPr>
      <w:r w:rsidRPr="00414851">
        <w:rPr>
          <w:rFonts w:ascii="Arial" w:eastAsia="Times New Roman" w:hAnsi="Arial"/>
          <w:b/>
          <w:i/>
          <w:color w:val="000000" w:themeColor="text1"/>
          <w:sz w:val="24"/>
          <w:szCs w:val="24"/>
        </w:rPr>
        <w:t xml:space="preserve">“AGRAVIOS. DEBEN DE IMPUGNAR LA ILEGALIDAD DEL FALLO RECURRIDO. </w:t>
      </w:r>
      <w:r w:rsidRPr="00414851">
        <w:rPr>
          <w:rFonts w:ascii="Arial" w:eastAsia="Times New Roman" w:hAnsi="Arial"/>
          <w:i/>
          <w:color w:val="000000" w:themeColor="text1"/>
          <w:sz w:val="24"/>
          <w:szCs w:val="24"/>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 - - - - - - - - - - - - - - - - - - - - - - - - - - - - - - - - - - - </w:t>
      </w:r>
    </w:p>
    <w:p w14:paraId="434EF04C" w14:textId="3B643B3D" w:rsidR="00EE1CC8" w:rsidRDefault="00571114" w:rsidP="00EE1CC8">
      <w:pPr>
        <w:spacing w:after="0" w:line="360" w:lineRule="auto"/>
        <w:ind w:right="51" w:firstLine="709"/>
        <w:jc w:val="both"/>
        <w:rPr>
          <w:rFonts w:ascii="Arial" w:eastAsia="Calibri" w:hAnsi="Arial" w:cs="Arial"/>
          <w:bCs/>
          <w:sz w:val="26"/>
          <w:szCs w:val="26"/>
        </w:rPr>
      </w:pPr>
      <w:r w:rsidRPr="00414851">
        <w:rPr>
          <w:rFonts w:ascii="Arial" w:eastAsia="Calibri" w:hAnsi="Arial" w:cs="Arial"/>
          <w:bCs/>
          <w:sz w:val="26"/>
          <w:szCs w:val="26"/>
        </w:rPr>
        <w:t>Por</w:t>
      </w:r>
      <w:r w:rsidRPr="00414851">
        <w:rPr>
          <w:rFonts w:ascii="Arial" w:eastAsia="Calibri" w:hAnsi="Arial" w:cs="Arial"/>
          <w:b/>
          <w:sz w:val="26"/>
          <w:szCs w:val="26"/>
        </w:rPr>
        <w:t xml:space="preserve"> </w:t>
      </w:r>
      <w:r w:rsidRPr="00414851">
        <w:rPr>
          <w:rFonts w:ascii="Arial" w:eastAsia="Calibri" w:hAnsi="Arial" w:cs="Arial"/>
          <w:sz w:val="26"/>
          <w:szCs w:val="26"/>
        </w:rPr>
        <w:t>último</w:t>
      </w:r>
      <w:r w:rsidRPr="00414851">
        <w:rPr>
          <w:rFonts w:ascii="Arial" w:eastAsia="Calibri" w:hAnsi="Arial" w:cs="Arial"/>
          <w:bCs/>
          <w:sz w:val="26"/>
          <w:szCs w:val="26"/>
        </w:rPr>
        <w:t xml:space="preserve">, indica el recurrente que la Primera Instancia fundó su actuar en la última parte del artículo 179 de la Ley de la materia; </w:t>
      </w:r>
      <w:r w:rsidR="00837849" w:rsidRPr="00414851">
        <w:rPr>
          <w:rFonts w:ascii="Arial" w:eastAsia="Calibri" w:hAnsi="Arial" w:cs="Arial"/>
          <w:bCs/>
          <w:sz w:val="26"/>
          <w:szCs w:val="26"/>
        </w:rPr>
        <w:t xml:space="preserve">señalando que del referido precepto legal no se desprende que la sentencia deba tener el sentido en que la autoridad la emana, por lo que le causa agravio. Siendo que de tal precepto se colige que la autoridad está obligada en el ámbito de su competencia a regir su actuación al margen que la propia ley le permite, sin que pueda extralimitarse, con la </w:t>
      </w:r>
      <w:r w:rsidR="00837849" w:rsidRPr="00414851">
        <w:rPr>
          <w:rFonts w:ascii="Arial" w:eastAsia="Calibri" w:hAnsi="Arial" w:cs="Arial"/>
          <w:bCs/>
          <w:sz w:val="26"/>
          <w:szCs w:val="26"/>
        </w:rPr>
        <w:lastRenderedPageBreak/>
        <w:t xml:space="preserve">finalidad de no vulnerar las garantías otorgadas a su representada, que prevé el artículo 14 de la Constitución Política de los Estados Unidos Mexicanos; cita el criterio </w:t>
      </w:r>
      <w:r w:rsidR="00837849" w:rsidRPr="00336760">
        <w:rPr>
          <w:rFonts w:ascii="Arial" w:eastAsia="Calibri" w:hAnsi="Arial" w:cs="Arial"/>
          <w:bCs/>
          <w:sz w:val="24"/>
          <w:szCs w:val="24"/>
        </w:rPr>
        <w:t>“</w:t>
      </w:r>
      <w:r w:rsidR="00837849" w:rsidRPr="00336760">
        <w:rPr>
          <w:rFonts w:ascii="Arial" w:eastAsia="Calibri" w:hAnsi="Arial" w:cs="Arial"/>
          <w:bCs/>
          <w:i/>
          <w:iCs/>
          <w:sz w:val="24"/>
          <w:szCs w:val="24"/>
        </w:rPr>
        <w:t>FUNDAMENTACIÓN Y MOTIVACIÓN. LA DIFERENCIA ENTRE LA FALTA Y LA INDEBIDA SATISFACCIÓN DE AMBOS REQUISITOS CONSTITUCIONALES TRASCIENDEN AL ORDEN EN QUE DEBEN ESTUDIARSE LOS CONCEPTOS DE VIOLACIÓN Y A LOS EFECTOS DEL FALLO PROTECTOR.</w:t>
      </w:r>
      <w:r w:rsidR="00837849" w:rsidRPr="00336760">
        <w:rPr>
          <w:rFonts w:ascii="Arial" w:eastAsia="Calibri" w:hAnsi="Arial" w:cs="Arial"/>
          <w:bCs/>
          <w:sz w:val="24"/>
          <w:szCs w:val="24"/>
        </w:rPr>
        <w:t>”- - - - - - - - - - - - - - - -</w:t>
      </w:r>
      <w:r w:rsidR="00837849" w:rsidRPr="00414851">
        <w:rPr>
          <w:rFonts w:ascii="Arial" w:eastAsia="Calibri" w:hAnsi="Arial" w:cs="Arial"/>
          <w:bCs/>
          <w:sz w:val="26"/>
          <w:szCs w:val="26"/>
        </w:rPr>
        <w:t xml:space="preserve"> - - - - - - - - - - - </w:t>
      </w:r>
    </w:p>
    <w:p w14:paraId="0F4165CF" w14:textId="77777777" w:rsidR="00336760" w:rsidRPr="00414851" w:rsidRDefault="00336760" w:rsidP="00336760">
      <w:pPr>
        <w:pStyle w:val="Sinespaciado"/>
        <w:rPr>
          <w:rFonts w:eastAsia="Calibri"/>
        </w:rPr>
      </w:pPr>
    </w:p>
    <w:p w14:paraId="6A5857B8" w14:textId="2DF737BF" w:rsidR="00422629" w:rsidRPr="00414851" w:rsidRDefault="00571114" w:rsidP="00EE1CC8">
      <w:pPr>
        <w:spacing w:after="0" w:line="360" w:lineRule="auto"/>
        <w:ind w:right="51" w:firstLine="709"/>
        <w:jc w:val="both"/>
        <w:rPr>
          <w:rFonts w:ascii="Arial" w:eastAsia="Calibri" w:hAnsi="Arial" w:cs="Arial"/>
          <w:bCs/>
          <w:sz w:val="26"/>
          <w:szCs w:val="26"/>
        </w:rPr>
      </w:pPr>
      <w:r w:rsidRPr="00414851">
        <w:rPr>
          <w:rFonts w:ascii="Arial" w:eastAsia="Calibri" w:hAnsi="Arial" w:cs="Arial"/>
          <w:bCs/>
          <w:sz w:val="26"/>
          <w:szCs w:val="26"/>
        </w:rPr>
        <w:t xml:space="preserve">Estos alegatos son </w:t>
      </w:r>
      <w:r w:rsidRPr="00414851">
        <w:rPr>
          <w:rFonts w:ascii="Arial" w:eastAsia="Calibri" w:hAnsi="Arial" w:cs="Arial"/>
          <w:b/>
          <w:sz w:val="26"/>
          <w:szCs w:val="26"/>
        </w:rPr>
        <w:t xml:space="preserve">infundados, </w:t>
      </w:r>
      <w:r w:rsidRPr="00414851">
        <w:rPr>
          <w:rFonts w:ascii="Arial" w:eastAsia="Calibri" w:hAnsi="Arial" w:cs="Arial"/>
          <w:bCs/>
          <w:sz w:val="26"/>
          <w:szCs w:val="26"/>
        </w:rPr>
        <w:t>porque contrario a su aserción la Primera Instancia no fundó su determinación en lo dispuesto por el artículo 179 de la Ley que rige el juicio contencioso administrativo, sino en los diversos artículos 207</w:t>
      </w:r>
      <w:r w:rsidR="00CC5EF4" w:rsidRPr="00414851">
        <w:rPr>
          <w:rFonts w:ascii="Arial" w:eastAsia="Calibri" w:hAnsi="Arial" w:cs="Arial"/>
          <w:bCs/>
          <w:sz w:val="26"/>
          <w:szCs w:val="26"/>
        </w:rPr>
        <w:t xml:space="preserve"> fracciones </w:t>
      </w:r>
      <w:r w:rsidR="00422629" w:rsidRPr="00414851">
        <w:rPr>
          <w:rFonts w:ascii="Arial" w:eastAsia="Calibri" w:hAnsi="Arial" w:cs="Arial"/>
          <w:bCs/>
          <w:sz w:val="26"/>
          <w:szCs w:val="26"/>
        </w:rPr>
        <w:t xml:space="preserve">II y </w:t>
      </w:r>
      <w:r w:rsidR="00CC5EF4" w:rsidRPr="00414851">
        <w:rPr>
          <w:rFonts w:ascii="Arial" w:eastAsia="Calibri" w:hAnsi="Arial" w:cs="Arial"/>
          <w:bCs/>
          <w:sz w:val="26"/>
          <w:szCs w:val="26"/>
        </w:rPr>
        <w:t>V</w:t>
      </w:r>
      <w:r w:rsidR="00422629" w:rsidRPr="00414851">
        <w:rPr>
          <w:rFonts w:ascii="Arial" w:eastAsia="Calibri" w:hAnsi="Arial" w:cs="Arial"/>
          <w:bCs/>
          <w:sz w:val="26"/>
          <w:szCs w:val="26"/>
        </w:rPr>
        <w:t>I</w:t>
      </w:r>
      <w:r w:rsidRPr="00414851">
        <w:rPr>
          <w:rFonts w:ascii="Arial" w:eastAsia="Calibri" w:hAnsi="Arial" w:cs="Arial"/>
          <w:bCs/>
          <w:sz w:val="26"/>
          <w:szCs w:val="26"/>
        </w:rPr>
        <w:t xml:space="preserve"> y 209 de la Ley de Procedimiento y Justicia Administrativa para el Estado de </w:t>
      </w:r>
      <w:r w:rsidR="009132F6" w:rsidRPr="00414851">
        <w:rPr>
          <w:rFonts w:ascii="Arial" w:eastAsia="Calibri" w:hAnsi="Arial" w:cs="Arial"/>
          <w:bCs/>
          <w:sz w:val="26"/>
          <w:szCs w:val="26"/>
        </w:rPr>
        <w:t>Oaxaca. -</w:t>
      </w:r>
      <w:r w:rsidR="00CC5EF4" w:rsidRPr="00414851">
        <w:rPr>
          <w:rFonts w:ascii="Arial" w:eastAsia="Calibri" w:hAnsi="Arial" w:cs="Arial"/>
          <w:bCs/>
          <w:sz w:val="26"/>
          <w:szCs w:val="26"/>
        </w:rPr>
        <w:t xml:space="preserve"> - - </w:t>
      </w:r>
    </w:p>
    <w:p w14:paraId="43F2FA81" w14:textId="77777777" w:rsidR="009132F6" w:rsidRPr="00414851" w:rsidRDefault="009132F6" w:rsidP="00A153C1">
      <w:pPr>
        <w:pStyle w:val="Sinespaciado"/>
        <w:rPr>
          <w:rFonts w:eastAsia="Calibri"/>
        </w:rPr>
      </w:pPr>
    </w:p>
    <w:p w14:paraId="1A828D85" w14:textId="721C0FDA" w:rsidR="00571114" w:rsidRPr="00414851" w:rsidRDefault="00571114" w:rsidP="00422629">
      <w:pPr>
        <w:spacing w:after="0" w:line="360" w:lineRule="auto"/>
        <w:ind w:right="51" w:firstLine="708"/>
        <w:jc w:val="both"/>
        <w:rPr>
          <w:rFonts w:ascii="Arial" w:hAnsi="Arial" w:cs="Arial"/>
          <w:b/>
          <w:sz w:val="24"/>
          <w:szCs w:val="24"/>
        </w:rPr>
      </w:pPr>
      <w:r w:rsidRPr="00414851">
        <w:rPr>
          <w:rFonts w:ascii="Arial" w:eastAsia="Calibri" w:hAnsi="Arial" w:cs="Arial"/>
          <w:bCs/>
          <w:sz w:val="26"/>
          <w:szCs w:val="26"/>
        </w:rPr>
        <w:t xml:space="preserve">En consecuencia, ante lo </w:t>
      </w:r>
      <w:r w:rsidRPr="00414851">
        <w:rPr>
          <w:rFonts w:ascii="Arial" w:eastAsia="Calibri" w:hAnsi="Arial" w:cs="Arial"/>
          <w:b/>
          <w:bCs/>
          <w:sz w:val="26"/>
          <w:szCs w:val="26"/>
        </w:rPr>
        <w:t xml:space="preserve">infundado e inoperante </w:t>
      </w:r>
      <w:r w:rsidRPr="00414851">
        <w:rPr>
          <w:rFonts w:ascii="Arial" w:eastAsia="Calibri" w:hAnsi="Arial" w:cs="Arial"/>
          <w:bCs/>
          <w:sz w:val="26"/>
          <w:szCs w:val="26"/>
        </w:rPr>
        <w:t xml:space="preserve">de los agravios planteados, lo procedente es </w:t>
      </w:r>
      <w:r w:rsidRPr="00414851">
        <w:rPr>
          <w:rFonts w:ascii="Arial" w:eastAsia="Calibri" w:hAnsi="Arial" w:cs="Arial"/>
          <w:b/>
          <w:bCs/>
          <w:sz w:val="26"/>
          <w:szCs w:val="26"/>
        </w:rPr>
        <w:t xml:space="preserve">CONFIRMAR </w:t>
      </w:r>
      <w:r w:rsidRPr="00414851">
        <w:rPr>
          <w:rFonts w:ascii="Arial" w:eastAsia="Calibri" w:hAnsi="Arial" w:cs="Arial"/>
          <w:bCs/>
          <w:sz w:val="26"/>
          <w:szCs w:val="26"/>
        </w:rPr>
        <w:t>la sentencia</w:t>
      </w:r>
      <w:r w:rsidR="00422629" w:rsidRPr="00414851">
        <w:rPr>
          <w:rFonts w:ascii="Arial" w:eastAsia="Calibri" w:hAnsi="Arial" w:cs="Arial"/>
          <w:bCs/>
          <w:sz w:val="26"/>
          <w:szCs w:val="26"/>
        </w:rPr>
        <w:t xml:space="preserve"> de</w:t>
      </w:r>
      <w:r w:rsidRPr="00414851">
        <w:rPr>
          <w:rFonts w:ascii="Arial" w:eastAsia="Calibri" w:hAnsi="Arial" w:cs="Arial"/>
          <w:bCs/>
          <w:sz w:val="26"/>
          <w:szCs w:val="26"/>
        </w:rPr>
        <w:t xml:space="preserve"> alzada; y </w:t>
      </w:r>
      <w:r w:rsidRPr="00414851">
        <w:rPr>
          <w:rFonts w:ascii="Arial" w:hAnsi="Arial" w:cs="Arial"/>
          <w:sz w:val="26"/>
          <w:szCs w:val="26"/>
        </w:rPr>
        <w:t>con fundamento en los en los artículos 237 y 238 de la Ley de Procedimiento y Justicia Administrativa para el Estado de Oaxaca, se:</w:t>
      </w:r>
    </w:p>
    <w:p w14:paraId="6C0F328F" w14:textId="77777777" w:rsidR="009132F6" w:rsidRPr="00414851" w:rsidRDefault="009132F6" w:rsidP="00422629">
      <w:pPr>
        <w:spacing w:after="0" w:line="360" w:lineRule="auto"/>
        <w:ind w:right="51" w:firstLine="708"/>
        <w:jc w:val="both"/>
        <w:rPr>
          <w:rFonts w:ascii="Arial" w:eastAsiaTheme="minorHAnsi" w:hAnsi="Arial" w:cs="Arial"/>
          <w:b/>
          <w:sz w:val="24"/>
          <w:szCs w:val="24"/>
        </w:rPr>
      </w:pPr>
    </w:p>
    <w:p w14:paraId="1D7BD6C0" w14:textId="39990FCA" w:rsidR="00571114" w:rsidRPr="00414851" w:rsidRDefault="009132F6" w:rsidP="00422629">
      <w:pPr>
        <w:spacing w:after="0" w:line="360" w:lineRule="auto"/>
        <w:ind w:right="51"/>
        <w:rPr>
          <w:rFonts w:ascii="Arial" w:hAnsi="Arial" w:cs="Arial"/>
          <w:b/>
          <w:sz w:val="26"/>
          <w:szCs w:val="26"/>
        </w:rPr>
      </w:pPr>
      <w:r w:rsidRPr="00414851">
        <w:rPr>
          <w:rFonts w:ascii="Arial" w:hAnsi="Arial" w:cs="Arial"/>
          <w:b/>
          <w:sz w:val="26"/>
          <w:szCs w:val="26"/>
        </w:rPr>
        <w:t xml:space="preserve">                                         </w:t>
      </w:r>
      <w:r w:rsidR="00571114" w:rsidRPr="00414851">
        <w:rPr>
          <w:rFonts w:ascii="Arial" w:hAnsi="Arial" w:cs="Arial"/>
          <w:b/>
          <w:sz w:val="26"/>
          <w:szCs w:val="26"/>
        </w:rPr>
        <w:t>R E S U E L V E</w:t>
      </w:r>
    </w:p>
    <w:p w14:paraId="3FFF79F2" w14:textId="77777777" w:rsidR="009132F6" w:rsidRPr="00414851" w:rsidRDefault="009132F6" w:rsidP="00422629">
      <w:pPr>
        <w:spacing w:after="0" w:line="360" w:lineRule="auto"/>
        <w:ind w:right="51"/>
        <w:rPr>
          <w:rFonts w:ascii="Arial" w:hAnsi="Arial" w:cs="Arial"/>
          <w:b/>
          <w:sz w:val="26"/>
          <w:szCs w:val="26"/>
        </w:rPr>
      </w:pPr>
    </w:p>
    <w:p w14:paraId="32EA3667" w14:textId="5AEB7716" w:rsidR="00571114" w:rsidRDefault="00571114" w:rsidP="00422629">
      <w:pPr>
        <w:spacing w:after="0" w:line="360" w:lineRule="auto"/>
        <w:ind w:right="51"/>
        <w:jc w:val="both"/>
        <w:rPr>
          <w:rFonts w:ascii="Arial" w:hAnsi="Arial" w:cs="Arial"/>
          <w:sz w:val="26"/>
          <w:szCs w:val="26"/>
        </w:rPr>
      </w:pPr>
      <w:r w:rsidRPr="00414851">
        <w:rPr>
          <w:rFonts w:ascii="Arial" w:hAnsi="Arial" w:cs="Arial"/>
          <w:b/>
          <w:sz w:val="24"/>
          <w:szCs w:val="24"/>
        </w:rPr>
        <w:t xml:space="preserve"> </w:t>
      </w:r>
      <w:r w:rsidR="00422629" w:rsidRPr="00414851">
        <w:rPr>
          <w:rFonts w:ascii="Arial" w:hAnsi="Arial" w:cs="Arial"/>
          <w:b/>
          <w:sz w:val="24"/>
          <w:szCs w:val="24"/>
        </w:rPr>
        <w:tab/>
      </w:r>
      <w:r w:rsidRPr="00414851">
        <w:rPr>
          <w:rFonts w:ascii="Arial" w:hAnsi="Arial" w:cs="Arial"/>
          <w:b/>
          <w:sz w:val="26"/>
          <w:szCs w:val="26"/>
        </w:rPr>
        <w:t>PRIMERO.</w:t>
      </w:r>
      <w:r w:rsidRPr="00414851">
        <w:rPr>
          <w:rFonts w:ascii="Arial" w:hAnsi="Arial" w:cs="Arial"/>
          <w:sz w:val="26"/>
          <w:szCs w:val="26"/>
        </w:rPr>
        <w:t xml:space="preserve"> Se </w:t>
      </w:r>
      <w:r w:rsidRPr="00414851">
        <w:rPr>
          <w:rFonts w:ascii="Arial" w:hAnsi="Arial" w:cs="Arial"/>
          <w:b/>
          <w:sz w:val="26"/>
          <w:szCs w:val="26"/>
        </w:rPr>
        <w:t xml:space="preserve">CONFIRMA </w:t>
      </w:r>
      <w:r w:rsidRPr="00414851">
        <w:rPr>
          <w:rFonts w:ascii="Arial" w:hAnsi="Arial" w:cs="Arial"/>
          <w:sz w:val="26"/>
          <w:szCs w:val="26"/>
        </w:rPr>
        <w:t xml:space="preserve">la sentencia de fecha </w:t>
      </w:r>
      <w:r w:rsidR="00CC5EF4" w:rsidRPr="00414851">
        <w:rPr>
          <w:rFonts w:ascii="Arial" w:hAnsi="Arial" w:cs="Arial"/>
          <w:bCs/>
          <w:iCs/>
          <w:sz w:val="26"/>
          <w:szCs w:val="26"/>
          <w:lang w:eastAsia="es-ES"/>
        </w:rPr>
        <w:t>vei</w:t>
      </w:r>
      <w:r w:rsidR="009132F6" w:rsidRPr="00414851">
        <w:rPr>
          <w:rFonts w:ascii="Arial" w:hAnsi="Arial" w:cs="Arial"/>
          <w:bCs/>
          <w:iCs/>
          <w:sz w:val="26"/>
          <w:szCs w:val="26"/>
          <w:lang w:eastAsia="es-ES"/>
        </w:rPr>
        <w:t>ntinueve de noviembre de dos mil diecinueve</w:t>
      </w:r>
      <w:r w:rsidRPr="00414851">
        <w:rPr>
          <w:rFonts w:ascii="Arial" w:hAnsi="Arial" w:cs="Arial"/>
          <w:bCs/>
          <w:iCs/>
          <w:sz w:val="26"/>
          <w:szCs w:val="26"/>
          <w:lang w:eastAsia="es-ES"/>
        </w:rPr>
        <w:t>,</w:t>
      </w:r>
      <w:r w:rsidRPr="00414851">
        <w:rPr>
          <w:rFonts w:ascii="Arial" w:hAnsi="Arial" w:cs="Arial"/>
          <w:sz w:val="26"/>
          <w:szCs w:val="26"/>
        </w:rPr>
        <w:t xml:space="preserve"> por las razones </w:t>
      </w:r>
      <w:r w:rsidR="00837849" w:rsidRPr="00414851">
        <w:rPr>
          <w:rFonts w:ascii="Arial" w:hAnsi="Arial" w:cs="Arial"/>
          <w:sz w:val="26"/>
          <w:szCs w:val="26"/>
        </w:rPr>
        <w:t>expuestas</w:t>
      </w:r>
      <w:r w:rsidRPr="00414851">
        <w:rPr>
          <w:rFonts w:ascii="Arial" w:hAnsi="Arial" w:cs="Arial"/>
          <w:sz w:val="26"/>
          <w:szCs w:val="26"/>
        </w:rPr>
        <w:t xml:space="preserve"> en el considerando </w:t>
      </w:r>
      <w:r w:rsidR="009132F6" w:rsidRPr="00414851">
        <w:rPr>
          <w:rFonts w:ascii="Arial" w:hAnsi="Arial" w:cs="Arial"/>
          <w:sz w:val="26"/>
          <w:szCs w:val="26"/>
        </w:rPr>
        <w:t>CUARTO</w:t>
      </w:r>
      <w:r w:rsidRPr="00414851">
        <w:rPr>
          <w:rFonts w:ascii="Arial" w:hAnsi="Arial" w:cs="Arial"/>
          <w:sz w:val="26"/>
          <w:szCs w:val="26"/>
        </w:rPr>
        <w:t xml:space="preserve"> de esta resolución.</w:t>
      </w:r>
      <w:r w:rsidR="00422629" w:rsidRPr="00414851">
        <w:rPr>
          <w:rFonts w:ascii="Arial" w:hAnsi="Arial" w:cs="Arial"/>
          <w:sz w:val="26"/>
          <w:szCs w:val="26"/>
        </w:rPr>
        <w:t xml:space="preserve"> - - - - - - - - - - - - - - - - - - - - </w:t>
      </w:r>
    </w:p>
    <w:p w14:paraId="16446C5F" w14:textId="77777777" w:rsidR="00336760" w:rsidRPr="00414851" w:rsidRDefault="00336760" w:rsidP="00336760">
      <w:pPr>
        <w:pStyle w:val="Sinespaciado"/>
      </w:pPr>
    </w:p>
    <w:p w14:paraId="36F99D22" w14:textId="59FE4922" w:rsidR="00422629" w:rsidRDefault="00571114" w:rsidP="00422629">
      <w:pPr>
        <w:spacing w:after="0" w:line="360" w:lineRule="auto"/>
        <w:ind w:right="51"/>
        <w:jc w:val="both"/>
        <w:rPr>
          <w:rFonts w:ascii="Arial" w:hAnsi="Arial" w:cs="Arial"/>
          <w:sz w:val="26"/>
          <w:szCs w:val="26"/>
        </w:rPr>
      </w:pPr>
      <w:r w:rsidRPr="00414851">
        <w:rPr>
          <w:rFonts w:ascii="Arial" w:hAnsi="Arial" w:cs="Arial"/>
          <w:sz w:val="26"/>
          <w:szCs w:val="26"/>
        </w:rPr>
        <w:t xml:space="preserve"> </w:t>
      </w:r>
      <w:r w:rsidR="00422629" w:rsidRPr="00414851">
        <w:rPr>
          <w:rFonts w:ascii="Arial" w:hAnsi="Arial" w:cs="Arial"/>
          <w:sz w:val="26"/>
          <w:szCs w:val="26"/>
        </w:rPr>
        <w:tab/>
      </w:r>
      <w:r w:rsidRPr="00414851">
        <w:rPr>
          <w:rFonts w:ascii="Arial" w:eastAsia="Calibri" w:hAnsi="Arial" w:cs="Arial"/>
          <w:b/>
          <w:sz w:val="26"/>
          <w:szCs w:val="26"/>
        </w:rPr>
        <w:t xml:space="preserve">SEGUNDO. </w:t>
      </w:r>
      <w:r w:rsidRPr="00414851">
        <w:rPr>
          <w:rFonts w:ascii="Arial" w:hAnsi="Arial" w:cs="Arial"/>
          <w:b/>
          <w:sz w:val="26"/>
          <w:szCs w:val="26"/>
        </w:rPr>
        <w:t xml:space="preserve">NOTIFÍQUESE Y CÚMPLASE, </w:t>
      </w:r>
      <w:r w:rsidRPr="00414851">
        <w:rPr>
          <w:rFonts w:ascii="Arial" w:hAnsi="Arial" w:cs="Arial"/>
          <w:sz w:val="26"/>
          <w:szCs w:val="26"/>
        </w:rPr>
        <w:t xml:space="preserve">remítase copia certificada de la presente resolución a la </w:t>
      </w:r>
      <w:r w:rsidR="009132F6" w:rsidRPr="00414851">
        <w:rPr>
          <w:rFonts w:ascii="Arial" w:hAnsi="Arial" w:cs="Arial"/>
          <w:sz w:val="26"/>
          <w:szCs w:val="26"/>
        </w:rPr>
        <w:t>Cuarta</w:t>
      </w:r>
      <w:r w:rsidRPr="00414851">
        <w:rPr>
          <w:rFonts w:ascii="Arial" w:hAnsi="Arial" w:cs="Arial"/>
          <w:sz w:val="26"/>
          <w:szCs w:val="26"/>
        </w:rPr>
        <w:t xml:space="preserve"> Sala Unitaria de Primera Instancia de este Tribunal y en su oportunidad archívese el presente cuaderno de revisión como asunto </w:t>
      </w:r>
      <w:r w:rsidR="00E31B6C" w:rsidRPr="00414851">
        <w:rPr>
          <w:rFonts w:ascii="Arial" w:hAnsi="Arial" w:cs="Arial"/>
          <w:sz w:val="26"/>
          <w:szCs w:val="26"/>
        </w:rPr>
        <w:t>concluido. -</w:t>
      </w:r>
      <w:r w:rsidR="00422629" w:rsidRPr="00414851">
        <w:rPr>
          <w:rFonts w:ascii="Arial" w:hAnsi="Arial" w:cs="Arial"/>
          <w:sz w:val="26"/>
          <w:szCs w:val="26"/>
        </w:rPr>
        <w:t xml:space="preserve"> - - - - - - - - - -</w:t>
      </w:r>
      <w:r w:rsidR="009132F6" w:rsidRPr="00414851">
        <w:rPr>
          <w:rFonts w:ascii="Arial" w:hAnsi="Arial" w:cs="Arial"/>
          <w:sz w:val="26"/>
          <w:szCs w:val="26"/>
        </w:rPr>
        <w:t xml:space="preserve"> - - - - - - - -</w:t>
      </w:r>
      <w:r w:rsidR="00422629" w:rsidRPr="00414851">
        <w:rPr>
          <w:rFonts w:ascii="Arial" w:hAnsi="Arial" w:cs="Arial"/>
          <w:sz w:val="26"/>
          <w:szCs w:val="26"/>
        </w:rPr>
        <w:t xml:space="preserve"> </w:t>
      </w:r>
    </w:p>
    <w:p w14:paraId="0B488847" w14:textId="77777777" w:rsidR="00336760" w:rsidRPr="00414851" w:rsidRDefault="00336760" w:rsidP="00336760">
      <w:pPr>
        <w:pStyle w:val="Sinespaciado"/>
      </w:pPr>
    </w:p>
    <w:p w14:paraId="2BC68BE6" w14:textId="77777777" w:rsidR="009459E0" w:rsidRDefault="009459E0" w:rsidP="009459E0">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230A609C" w14:textId="77777777" w:rsidR="00FA300F" w:rsidRDefault="00FA300F" w:rsidP="00FA300F">
      <w:pPr>
        <w:tabs>
          <w:tab w:val="left" w:pos="1680"/>
          <w:tab w:val="center" w:pos="4277"/>
        </w:tabs>
        <w:spacing w:after="0"/>
        <w:rPr>
          <w:rFonts w:ascii="Arial" w:hAnsi="Arial" w:cs="Arial"/>
          <w:sz w:val="26"/>
          <w:szCs w:val="26"/>
        </w:rPr>
      </w:pPr>
    </w:p>
    <w:p w14:paraId="277E9F44" w14:textId="6BB893C8" w:rsidR="009459E0" w:rsidRDefault="009459E0" w:rsidP="00FA300F">
      <w:pPr>
        <w:tabs>
          <w:tab w:val="left" w:pos="1680"/>
          <w:tab w:val="center" w:pos="4277"/>
        </w:tabs>
        <w:spacing w:after="0"/>
        <w:rPr>
          <w:rFonts w:ascii="Arial" w:hAnsi="Arial" w:cs="Arial"/>
          <w:sz w:val="26"/>
          <w:szCs w:val="26"/>
        </w:rPr>
      </w:pPr>
      <w:r>
        <w:rPr>
          <w:rFonts w:ascii="Arial" w:hAnsi="Arial" w:cs="Arial"/>
          <w:sz w:val="26"/>
          <w:szCs w:val="26"/>
        </w:rPr>
        <w:t xml:space="preserve">     </w:t>
      </w:r>
    </w:p>
    <w:p w14:paraId="3FB0B411" w14:textId="615A4491" w:rsidR="009459E0" w:rsidRDefault="009459E0" w:rsidP="009459E0">
      <w:pPr>
        <w:tabs>
          <w:tab w:val="left" w:pos="1680"/>
          <w:tab w:val="center" w:pos="4277"/>
        </w:tabs>
        <w:spacing w:after="0"/>
        <w:rPr>
          <w:rFonts w:ascii="Arial" w:hAnsi="Arial" w:cs="Arial"/>
          <w:sz w:val="26"/>
          <w:szCs w:val="26"/>
        </w:rPr>
      </w:pPr>
    </w:p>
    <w:p w14:paraId="5F05473D" w14:textId="688AE3D2" w:rsidR="00045BC5" w:rsidRDefault="00045BC5" w:rsidP="009459E0">
      <w:pPr>
        <w:tabs>
          <w:tab w:val="left" w:pos="1680"/>
          <w:tab w:val="center" w:pos="4277"/>
        </w:tabs>
        <w:spacing w:after="0"/>
        <w:rPr>
          <w:rFonts w:ascii="Arial" w:hAnsi="Arial" w:cs="Arial"/>
          <w:sz w:val="26"/>
          <w:szCs w:val="26"/>
        </w:rPr>
      </w:pPr>
    </w:p>
    <w:p w14:paraId="3352E860" w14:textId="0EA972BC" w:rsidR="00045BC5" w:rsidRDefault="00045BC5" w:rsidP="006E604A">
      <w:pPr>
        <w:tabs>
          <w:tab w:val="left" w:pos="1680"/>
          <w:tab w:val="center" w:pos="4277"/>
        </w:tabs>
        <w:spacing w:after="0"/>
        <w:jc w:val="center"/>
        <w:rPr>
          <w:rFonts w:ascii="Arial" w:hAnsi="Arial" w:cs="Arial"/>
          <w:sz w:val="26"/>
          <w:szCs w:val="26"/>
        </w:rPr>
      </w:pPr>
    </w:p>
    <w:p w14:paraId="7B95EB2F" w14:textId="3DAB79E0" w:rsidR="009459E0" w:rsidRDefault="009459E0" w:rsidP="006E604A">
      <w:pPr>
        <w:tabs>
          <w:tab w:val="left" w:pos="1680"/>
          <w:tab w:val="center" w:pos="4277"/>
        </w:tabs>
        <w:spacing w:after="0"/>
        <w:jc w:val="center"/>
        <w:rPr>
          <w:rFonts w:ascii="Arial" w:hAnsi="Arial" w:cs="Arial"/>
          <w:sz w:val="26"/>
          <w:szCs w:val="26"/>
        </w:rPr>
      </w:pPr>
      <w:r>
        <w:rPr>
          <w:rFonts w:ascii="Arial" w:hAnsi="Arial" w:cs="Arial"/>
          <w:sz w:val="26"/>
          <w:szCs w:val="26"/>
        </w:rPr>
        <w:t>MAGISTRADO MANUEL VELASCO ALCÁNTARA</w:t>
      </w:r>
    </w:p>
    <w:p w14:paraId="46A5E426" w14:textId="0E812C6D" w:rsidR="003F66BA" w:rsidRDefault="009459E0" w:rsidP="008D2A22">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17E0D5C4" w14:textId="77777777" w:rsidR="00045BC5" w:rsidRPr="000F7C54" w:rsidRDefault="00045BC5" w:rsidP="00045BC5">
      <w:pPr>
        <w:tabs>
          <w:tab w:val="left" w:pos="1925"/>
          <w:tab w:val="center" w:pos="4135"/>
        </w:tabs>
        <w:jc w:val="center"/>
        <w:rPr>
          <w:rFonts w:ascii="Arial" w:hAnsi="Arial" w:cs="Arial"/>
          <w:b/>
          <w:bCs/>
          <w:sz w:val="16"/>
          <w:szCs w:val="16"/>
        </w:rPr>
      </w:pPr>
      <w:r w:rsidRPr="000F7C54">
        <w:rPr>
          <w:rFonts w:ascii="Arial" w:hAnsi="Arial" w:cs="Arial"/>
          <w:b/>
          <w:bCs/>
          <w:sz w:val="16"/>
          <w:szCs w:val="16"/>
        </w:rPr>
        <w:lastRenderedPageBreak/>
        <w:t>LAS PRESENTES FIRMAS CORRESPONDEN AL RECURSO DE REVISIÓN 71/2020</w:t>
      </w:r>
    </w:p>
    <w:p w14:paraId="6E759A82" w14:textId="77777777" w:rsidR="00045BC5" w:rsidRDefault="00045BC5" w:rsidP="003F66BA">
      <w:pPr>
        <w:tabs>
          <w:tab w:val="center" w:pos="4135"/>
          <w:tab w:val="left" w:pos="7515"/>
        </w:tabs>
        <w:spacing w:line="360" w:lineRule="auto"/>
        <w:rPr>
          <w:rFonts w:ascii="Arial" w:hAnsi="Arial" w:cs="Arial"/>
          <w:sz w:val="26"/>
          <w:szCs w:val="26"/>
        </w:rPr>
      </w:pPr>
    </w:p>
    <w:p w14:paraId="39457CF4" w14:textId="2775843D" w:rsidR="00045BC5" w:rsidRDefault="00045BC5" w:rsidP="003F66BA">
      <w:pPr>
        <w:tabs>
          <w:tab w:val="center" w:pos="4135"/>
          <w:tab w:val="left" w:pos="7515"/>
        </w:tabs>
        <w:spacing w:line="360" w:lineRule="auto"/>
        <w:rPr>
          <w:rFonts w:ascii="Arial" w:hAnsi="Arial" w:cs="Arial"/>
          <w:sz w:val="26"/>
          <w:szCs w:val="26"/>
        </w:rPr>
      </w:pPr>
    </w:p>
    <w:p w14:paraId="3723AAD0" w14:textId="0C92114A" w:rsidR="00045BC5" w:rsidRDefault="00045BC5" w:rsidP="008D2A22">
      <w:pPr>
        <w:tabs>
          <w:tab w:val="center" w:pos="4135"/>
          <w:tab w:val="left" w:pos="7515"/>
        </w:tabs>
        <w:spacing w:line="360" w:lineRule="auto"/>
        <w:rPr>
          <w:rFonts w:ascii="Arial" w:hAnsi="Arial" w:cs="Arial"/>
          <w:sz w:val="26"/>
          <w:szCs w:val="26"/>
        </w:rPr>
      </w:pPr>
    </w:p>
    <w:p w14:paraId="5AAE067E" w14:textId="77777777" w:rsidR="008D2A22" w:rsidRDefault="008D2A22" w:rsidP="008D2A22">
      <w:pPr>
        <w:tabs>
          <w:tab w:val="center" w:pos="4135"/>
          <w:tab w:val="left" w:pos="7515"/>
        </w:tabs>
        <w:spacing w:line="360" w:lineRule="auto"/>
        <w:rPr>
          <w:rFonts w:ascii="Arial" w:hAnsi="Arial" w:cs="Arial"/>
          <w:sz w:val="26"/>
          <w:szCs w:val="26"/>
        </w:rPr>
      </w:pPr>
    </w:p>
    <w:p w14:paraId="047A6C9B" w14:textId="30B5608B" w:rsidR="009459E0" w:rsidRDefault="009459E0" w:rsidP="00045BC5">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358F4B8A" w14:textId="77777777" w:rsidR="003F66BA" w:rsidRDefault="003F66BA" w:rsidP="00045BC5">
      <w:pPr>
        <w:tabs>
          <w:tab w:val="left" w:pos="1925"/>
          <w:tab w:val="center" w:pos="4135"/>
        </w:tabs>
        <w:jc w:val="center"/>
        <w:rPr>
          <w:rFonts w:ascii="Arial" w:hAnsi="Arial" w:cs="Arial"/>
          <w:b/>
          <w:bCs/>
          <w:sz w:val="16"/>
          <w:szCs w:val="16"/>
        </w:rPr>
      </w:pPr>
    </w:p>
    <w:p w14:paraId="5F91DF83" w14:textId="67F846EA" w:rsidR="000F7C54" w:rsidRDefault="000F7C54" w:rsidP="009459E0">
      <w:pPr>
        <w:tabs>
          <w:tab w:val="center" w:pos="4135"/>
          <w:tab w:val="left" w:pos="7515"/>
        </w:tabs>
        <w:spacing w:line="360" w:lineRule="auto"/>
        <w:rPr>
          <w:rFonts w:ascii="Arial" w:hAnsi="Arial" w:cs="Arial"/>
          <w:sz w:val="26"/>
          <w:szCs w:val="26"/>
        </w:rPr>
      </w:pPr>
    </w:p>
    <w:p w14:paraId="25A0C7F8" w14:textId="77777777" w:rsidR="00BF3DCD" w:rsidRDefault="00BF3DCD" w:rsidP="009459E0">
      <w:pPr>
        <w:tabs>
          <w:tab w:val="center" w:pos="4135"/>
          <w:tab w:val="left" w:pos="7515"/>
        </w:tabs>
        <w:spacing w:line="360" w:lineRule="auto"/>
        <w:rPr>
          <w:rFonts w:ascii="Arial" w:hAnsi="Arial" w:cs="Arial"/>
          <w:sz w:val="26"/>
          <w:szCs w:val="26"/>
        </w:rPr>
      </w:pPr>
    </w:p>
    <w:p w14:paraId="40FAEF86" w14:textId="77777777" w:rsidR="000F7C54" w:rsidRDefault="000F7C54" w:rsidP="009459E0">
      <w:pPr>
        <w:tabs>
          <w:tab w:val="center" w:pos="4135"/>
          <w:tab w:val="left" w:pos="7515"/>
        </w:tabs>
        <w:spacing w:line="360" w:lineRule="auto"/>
        <w:jc w:val="center"/>
        <w:rPr>
          <w:rFonts w:ascii="Arial" w:hAnsi="Arial" w:cs="Arial"/>
          <w:sz w:val="26"/>
          <w:szCs w:val="26"/>
        </w:rPr>
      </w:pPr>
    </w:p>
    <w:p w14:paraId="26DF93A9" w14:textId="77777777" w:rsidR="009459E0" w:rsidRDefault="009459E0" w:rsidP="000F7C5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8A6E1F8" w14:textId="77777777" w:rsidR="000F7C54" w:rsidRDefault="000F7C54" w:rsidP="000F7C54">
      <w:pPr>
        <w:tabs>
          <w:tab w:val="left" w:pos="1925"/>
          <w:tab w:val="center" w:pos="4135"/>
        </w:tabs>
        <w:jc w:val="center"/>
        <w:rPr>
          <w:rFonts w:ascii="Arial" w:hAnsi="Arial" w:cs="Arial"/>
          <w:b/>
          <w:bCs/>
          <w:sz w:val="16"/>
          <w:szCs w:val="16"/>
        </w:rPr>
      </w:pPr>
    </w:p>
    <w:p w14:paraId="73A168F1" w14:textId="24243B74" w:rsidR="000F7C54" w:rsidRDefault="000F7C54" w:rsidP="009459E0">
      <w:pPr>
        <w:tabs>
          <w:tab w:val="left" w:pos="1925"/>
          <w:tab w:val="center" w:pos="4135"/>
        </w:tabs>
        <w:rPr>
          <w:rFonts w:ascii="Arial" w:hAnsi="Arial" w:cs="Arial"/>
          <w:sz w:val="26"/>
          <w:szCs w:val="26"/>
        </w:rPr>
      </w:pPr>
    </w:p>
    <w:p w14:paraId="1D099A20" w14:textId="77777777" w:rsidR="00BF3DCD" w:rsidRDefault="00BF3DCD" w:rsidP="009459E0">
      <w:pPr>
        <w:tabs>
          <w:tab w:val="left" w:pos="1925"/>
          <w:tab w:val="center" w:pos="4135"/>
        </w:tabs>
        <w:rPr>
          <w:rFonts w:ascii="Arial" w:hAnsi="Arial" w:cs="Arial"/>
          <w:sz w:val="26"/>
          <w:szCs w:val="26"/>
        </w:rPr>
      </w:pPr>
    </w:p>
    <w:p w14:paraId="634F2381" w14:textId="77777777" w:rsidR="009459E0" w:rsidRDefault="009459E0" w:rsidP="009459E0">
      <w:pPr>
        <w:tabs>
          <w:tab w:val="left" w:pos="1925"/>
          <w:tab w:val="center" w:pos="4135"/>
        </w:tabs>
        <w:jc w:val="center"/>
        <w:rPr>
          <w:rFonts w:ascii="Arial" w:hAnsi="Arial" w:cs="Arial"/>
          <w:sz w:val="26"/>
          <w:szCs w:val="26"/>
        </w:rPr>
      </w:pPr>
    </w:p>
    <w:p w14:paraId="416C27A1" w14:textId="77777777" w:rsidR="009459E0" w:rsidRDefault="009459E0" w:rsidP="00045BC5">
      <w:pPr>
        <w:tabs>
          <w:tab w:val="left" w:pos="1925"/>
          <w:tab w:val="center" w:pos="4135"/>
        </w:tabs>
        <w:rPr>
          <w:rFonts w:ascii="Arial" w:hAnsi="Arial" w:cs="Arial"/>
          <w:sz w:val="26"/>
          <w:szCs w:val="26"/>
        </w:rPr>
      </w:pPr>
    </w:p>
    <w:p w14:paraId="4470D827" w14:textId="5A350244" w:rsidR="009459E0" w:rsidRDefault="009459E0" w:rsidP="00BF3DCD">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w:t>
      </w:r>
      <w:r w:rsidR="00BF3DCD">
        <w:rPr>
          <w:rFonts w:ascii="Arial" w:hAnsi="Arial" w:cs="Arial"/>
          <w:sz w:val="26"/>
          <w:szCs w:val="26"/>
        </w:rPr>
        <w:t>A</w:t>
      </w:r>
    </w:p>
    <w:p w14:paraId="6C18D79A" w14:textId="1243CC6E" w:rsidR="009459E0" w:rsidRDefault="009459E0" w:rsidP="009459E0">
      <w:pPr>
        <w:tabs>
          <w:tab w:val="left" w:pos="1925"/>
          <w:tab w:val="center" w:pos="4135"/>
        </w:tabs>
        <w:rPr>
          <w:rFonts w:ascii="Arial" w:hAnsi="Arial" w:cs="Arial"/>
          <w:sz w:val="26"/>
          <w:szCs w:val="26"/>
        </w:rPr>
      </w:pPr>
    </w:p>
    <w:p w14:paraId="4E065A92" w14:textId="77777777" w:rsidR="000F7C54" w:rsidRDefault="000F7C54" w:rsidP="009459E0">
      <w:pPr>
        <w:tabs>
          <w:tab w:val="left" w:pos="1925"/>
          <w:tab w:val="center" w:pos="4135"/>
        </w:tabs>
        <w:rPr>
          <w:rFonts w:ascii="Arial" w:hAnsi="Arial" w:cs="Arial"/>
          <w:sz w:val="26"/>
          <w:szCs w:val="26"/>
        </w:rPr>
      </w:pPr>
    </w:p>
    <w:p w14:paraId="10142303" w14:textId="146A6DF5" w:rsidR="009459E0" w:rsidRDefault="009459E0" w:rsidP="009459E0">
      <w:pPr>
        <w:tabs>
          <w:tab w:val="left" w:pos="1925"/>
          <w:tab w:val="center" w:pos="4135"/>
        </w:tabs>
        <w:rPr>
          <w:rFonts w:ascii="Arial" w:hAnsi="Arial" w:cs="Arial"/>
          <w:sz w:val="26"/>
          <w:szCs w:val="26"/>
        </w:rPr>
      </w:pPr>
    </w:p>
    <w:p w14:paraId="5209098C" w14:textId="77777777" w:rsidR="00BF3DCD" w:rsidRDefault="00BF3DCD" w:rsidP="009459E0">
      <w:pPr>
        <w:tabs>
          <w:tab w:val="left" w:pos="1925"/>
          <w:tab w:val="center" w:pos="4135"/>
        </w:tabs>
        <w:rPr>
          <w:rFonts w:ascii="Arial" w:hAnsi="Arial" w:cs="Arial"/>
          <w:sz w:val="26"/>
          <w:szCs w:val="26"/>
        </w:rPr>
      </w:pPr>
    </w:p>
    <w:p w14:paraId="08DE9F55" w14:textId="77777777" w:rsidR="00E17D41" w:rsidRDefault="00E17D41" w:rsidP="009459E0">
      <w:pPr>
        <w:tabs>
          <w:tab w:val="left" w:pos="1925"/>
          <w:tab w:val="center" w:pos="4135"/>
        </w:tabs>
        <w:rPr>
          <w:rFonts w:ascii="Arial" w:hAnsi="Arial" w:cs="Arial"/>
          <w:sz w:val="26"/>
          <w:szCs w:val="26"/>
        </w:rPr>
      </w:pPr>
    </w:p>
    <w:p w14:paraId="6F8FEB80" w14:textId="77777777" w:rsidR="009459E0" w:rsidRDefault="009459E0" w:rsidP="009459E0">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F4A7D4A" w14:textId="77777777" w:rsidR="009459E0" w:rsidRDefault="009459E0" w:rsidP="009459E0">
      <w:pPr>
        <w:tabs>
          <w:tab w:val="left" w:pos="1925"/>
          <w:tab w:val="center" w:pos="4135"/>
        </w:tabs>
        <w:jc w:val="center"/>
        <w:rPr>
          <w:rFonts w:ascii="Arial" w:hAnsi="Arial" w:cs="Arial"/>
          <w:sz w:val="26"/>
          <w:szCs w:val="26"/>
        </w:rPr>
      </w:pPr>
    </w:p>
    <w:p w14:paraId="67B58062" w14:textId="5F933766" w:rsidR="009459E0" w:rsidRDefault="009459E0" w:rsidP="009459E0">
      <w:pPr>
        <w:tabs>
          <w:tab w:val="left" w:pos="1925"/>
          <w:tab w:val="center" w:pos="4135"/>
        </w:tabs>
        <w:rPr>
          <w:rFonts w:ascii="Arial" w:hAnsi="Arial" w:cs="Arial"/>
          <w:sz w:val="26"/>
          <w:szCs w:val="26"/>
        </w:rPr>
      </w:pPr>
    </w:p>
    <w:p w14:paraId="2DC134C0" w14:textId="6811646B" w:rsidR="00E17D41" w:rsidRDefault="00E17D41" w:rsidP="009459E0">
      <w:pPr>
        <w:tabs>
          <w:tab w:val="left" w:pos="1925"/>
          <w:tab w:val="center" w:pos="4135"/>
        </w:tabs>
        <w:rPr>
          <w:rFonts w:ascii="Arial" w:hAnsi="Arial" w:cs="Arial"/>
          <w:sz w:val="26"/>
          <w:szCs w:val="26"/>
        </w:rPr>
      </w:pPr>
    </w:p>
    <w:p w14:paraId="7E463F53" w14:textId="77777777" w:rsidR="00E17D41" w:rsidRDefault="00E17D41" w:rsidP="009459E0">
      <w:pPr>
        <w:tabs>
          <w:tab w:val="left" w:pos="1925"/>
          <w:tab w:val="center" w:pos="4135"/>
        </w:tabs>
        <w:rPr>
          <w:rFonts w:ascii="Arial" w:hAnsi="Arial" w:cs="Arial"/>
          <w:sz w:val="26"/>
          <w:szCs w:val="26"/>
        </w:rPr>
      </w:pPr>
    </w:p>
    <w:p w14:paraId="390B1D39" w14:textId="77777777" w:rsidR="009459E0" w:rsidRDefault="009459E0" w:rsidP="009459E0">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7A6CE394" w14:textId="77777777" w:rsidR="009459E0" w:rsidRDefault="009459E0" w:rsidP="009459E0">
      <w:pPr>
        <w:spacing w:after="0"/>
        <w:jc w:val="center"/>
        <w:rPr>
          <w:rFonts w:ascii="Arial" w:hAnsi="Arial" w:cs="Arial"/>
          <w:sz w:val="26"/>
          <w:szCs w:val="26"/>
        </w:rPr>
      </w:pPr>
      <w:r>
        <w:rPr>
          <w:rFonts w:ascii="Arial" w:hAnsi="Arial" w:cs="Arial"/>
          <w:sz w:val="26"/>
          <w:szCs w:val="26"/>
        </w:rPr>
        <w:t>SECRETARIO GENERAL DE ACUERDOS</w:t>
      </w:r>
    </w:p>
    <w:p w14:paraId="50453FE0" w14:textId="703B3E00" w:rsidR="00BA258A" w:rsidRPr="000338EE" w:rsidRDefault="00BA258A" w:rsidP="009459E0">
      <w:pPr>
        <w:spacing w:after="0" w:line="360" w:lineRule="auto"/>
        <w:ind w:right="51" w:firstLine="567"/>
        <w:jc w:val="both"/>
        <w:rPr>
          <w:lang w:val="es-ES"/>
        </w:rPr>
      </w:pPr>
    </w:p>
    <w:sectPr w:rsidR="00BA258A" w:rsidRPr="000338EE" w:rsidSect="00BF3DCD">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B6BA4" w14:textId="77777777" w:rsidR="007700D2" w:rsidRDefault="007700D2">
      <w:pPr>
        <w:spacing w:after="0" w:line="240" w:lineRule="auto"/>
      </w:pPr>
      <w:r>
        <w:separator/>
      </w:r>
    </w:p>
  </w:endnote>
  <w:endnote w:type="continuationSeparator" w:id="0">
    <w:p w14:paraId="155510FC" w14:textId="77777777" w:rsidR="007700D2" w:rsidRDefault="00770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B3B700B" w:rsidR="0019343F" w:rsidRDefault="00C14E18">
    <w:pPr>
      <w:pStyle w:val="Piedepgina"/>
      <w:jc w:val="center"/>
    </w:pPr>
    <w:r>
      <w:rPr>
        <w:noProof/>
      </w:rPr>
      <mc:AlternateContent>
        <mc:Choice Requires="wps">
          <w:drawing>
            <wp:anchor distT="45720" distB="45720" distL="114300" distR="114300" simplePos="0" relativeHeight="251667456" behindDoc="0" locked="0" layoutInCell="1" allowOverlap="1" wp14:anchorId="77AB30D1" wp14:editId="1816AD71">
              <wp:simplePos x="0" y="0"/>
              <wp:positionH relativeFrom="column">
                <wp:posOffset>-1209675</wp:posOffset>
              </wp:positionH>
              <wp:positionV relativeFrom="paragraph">
                <wp:posOffset>-4904740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33BF08ED" w14:textId="77777777" w:rsidR="00C14E18" w:rsidRPr="00BB7E37" w:rsidRDefault="00C14E18" w:rsidP="00C14E1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AB30D1" id="_x0000_t202" coordsize="21600,21600" o:spt="202" path="m,l,21600r21600,l21600,xe">
              <v:stroke joinstyle="miter"/>
              <v:path gradientshapeok="t" o:connecttype="rect"/>
            </v:shapetype>
            <v:shape id="Cuadro de texto 2" o:spid="_x0000_s1026" type="#_x0000_t202" style="position:absolute;left:0;text-align:left;margin-left:-95.25pt;margin-top:-386.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">
              <v:textbox>
                <w:txbxContent>
                  <w:p w14:paraId="33BF08ED" w14:textId="77777777" w:rsidR="00C14E18" w:rsidRPr="00BB7E37" w:rsidRDefault="00C14E18" w:rsidP="00C14E1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AD2F4" w14:textId="77777777" w:rsidR="007700D2" w:rsidRDefault="007700D2">
      <w:pPr>
        <w:spacing w:after="0" w:line="240" w:lineRule="auto"/>
      </w:pPr>
      <w:r>
        <w:separator/>
      </w:r>
    </w:p>
  </w:footnote>
  <w:footnote w:type="continuationSeparator" w:id="0">
    <w:p w14:paraId="6EDF8238" w14:textId="77777777" w:rsidR="007700D2" w:rsidRDefault="007700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7700D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00C14E18" w:rsidRPr="00C14E18">
          <w:rPr>
            <w:noProof/>
            <w:lang w:val="es-ES"/>
          </w:rPr>
          <w:t>2</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7700D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00C14E18" w:rsidRPr="00C14E18">
          <w:rPr>
            <w:noProof/>
            <w:lang w:val="es-ES"/>
          </w:rPr>
          <w:t>1</w:t>
        </w:r>
        <w:r w:rsidR="0019343F">
          <w:fldChar w:fldCharType="end"/>
        </w:r>
      </w:sdtContent>
    </w:sdt>
  </w:p>
  <w:p w14:paraId="51E22156" w14:textId="313E39C8" w:rsidR="0019343F" w:rsidRDefault="001934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9A69678">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E451AEE"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7700D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5BC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0F7C54"/>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536"/>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4DA5"/>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5C82"/>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0F8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3962"/>
    <w:rsid w:val="00333B62"/>
    <w:rsid w:val="00333E45"/>
    <w:rsid w:val="0033404E"/>
    <w:rsid w:val="00334A65"/>
    <w:rsid w:val="003364DB"/>
    <w:rsid w:val="00336760"/>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C7A"/>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66BA"/>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51"/>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6E2E"/>
    <w:rsid w:val="004874A4"/>
    <w:rsid w:val="00491E99"/>
    <w:rsid w:val="004929E7"/>
    <w:rsid w:val="00492F5A"/>
    <w:rsid w:val="0049318A"/>
    <w:rsid w:val="00493A5B"/>
    <w:rsid w:val="00494F0A"/>
    <w:rsid w:val="004950F5"/>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2DB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1E16"/>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058"/>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37D"/>
    <w:rsid w:val="00605582"/>
    <w:rsid w:val="00605720"/>
    <w:rsid w:val="00605C0C"/>
    <w:rsid w:val="00605C57"/>
    <w:rsid w:val="00605C73"/>
    <w:rsid w:val="0060626C"/>
    <w:rsid w:val="006065FF"/>
    <w:rsid w:val="00607309"/>
    <w:rsid w:val="00607812"/>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702"/>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04A"/>
    <w:rsid w:val="006E698C"/>
    <w:rsid w:val="006E6A36"/>
    <w:rsid w:val="006E7F21"/>
    <w:rsid w:val="006F0329"/>
    <w:rsid w:val="006F0642"/>
    <w:rsid w:val="006F0771"/>
    <w:rsid w:val="006F0913"/>
    <w:rsid w:val="006F2412"/>
    <w:rsid w:val="006F2A57"/>
    <w:rsid w:val="006F3099"/>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0D2"/>
    <w:rsid w:val="00770340"/>
    <w:rsid w:val="00770536"/>
    <w:rsid w:val="00770AC5"/>
    <w:rsid w:val="007711A1"/>
    <w:rsid w:val="00771AF2"/>
    <w:rsid w:val="007722CF"/>
    <w:rsid w:val="00772B6D"/>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DB3"/>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0AE9"/>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70CF"/>
    <w:rsid w:val="00837849"/>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47B6C"/>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2A22"/>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59E0"/>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7DA"/>
    <w:rsid w:val="009818A2"/>
    <w:rsid w:val="009829E2"/>
    <w:rsid w:val="00983525"/>
    <w:rsid w:val="009844CE"/>
    <w:rsid w:val="00984590"/>
    <w:rsid w:val="00984F92"/>
    <w:rsid w:val="00984FB7"/>
    <w:rsid w:val="009855CB"/>
    <w:rsid w:val="00985932"/>
    <w:rsid w:val="009868FC"/>
    <w:rsid w:val="00986D58"/>
    <w:rsid w:val="00986D6A"/>
    <w:rsid w:val="00990013"/>
    <w:rsid w:val="00990C45"/>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622"/>
    <w:rsid w:val="009E2B95"/>
    <w:rsid w:val="009E2F5D"/>
    <w:rsid w:val="009E34FA"/>
    <w:rsid w:val="009E3D69"/>
    <w:rsid w:val="009E3DB9"/>
    <w:rsid w:val="009E4B0C"/>
    <w:rsid w:val="009E4B72"/>
    <w:rsid w:val="009E6387"/>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3C1"/>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49B"/>
    <w:rsid w:val="00A51781"/>
    <w:rsid w:val="00A51BC5"/>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63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1C5C"/>
    <w:rsid w:val="00AE271F"/>
    <w:rsid w:val="00AE391E"/>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57"/>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17803"/>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3A8"/>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3DCD"/>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E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4EF"/>
    <w:rsid w:val="00C500D2"/>
    <w:rsid w:val="00C50464"/>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4F58"/>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10F"/>
    <w:rsid w:val="00D3635F"/>
    <w:rsid w:val="00D36532"/>
    <w:rsid w:val="00D367F9"/>
    <w:rsid w:val="00D3713A"/>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0EE7"/>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38C"/>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5E6"/>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D7F7D"/>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41"/>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2065"/>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1A72"/>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AB9"/>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3876"/>
    <w:rsid w:val="00F24944"/>
    <w:rsid w:val="00F2516C"/>
    <w:rsid w:val="00F2560A"/>
    <w:rsid w:val="00F25B7F"/>
    <w:rsid w:val="00F25D74"/>
    <w:rsid w:val="00F2644C"/>
    <w:rsid w:val="00F26992"/>
    <w:rsid w:val="00F26F0E"/>
    <w:rsid w:val="00F276E4"/>
    <w:rsid w:val="00F277DE"/>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00F"/>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B17"/>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6C"/>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3677348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C2D38-60D6-4CC9-8ED2-59B5AA711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10</Pages>
  <Words>3273</Words>
  <Characters>18005</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63</cp:revision>
  <cp:lastPrinted>2021-04-26T17:58:00Z</cp:lastPrinted>
  <dcterms:created xsi:type="dcterms:W3CDTF">2021-03-18T20:00:00Z</dcterms:created>
  <dcterms:modified xsi:type="dcterms:W3CDTF">2021-09-21T17:52:00Z</dcterms:modified>
</cp:coreProperties>
</file>