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A06909">
        <w:rPr>
          <w:rFonts w:ascii="Arial" w:hAnsi="Arial" w:cs="Arial"/>
          <w:b/>
          <w:sz w:val="26"/>
          <w:szCs w:val="26"/>
        </w:rPr>
        <w:t>724</w:t>
      </w:r>
      <w:r w:rsidR="00FF518D">
        <w:rPr>
          <w:rFonts w:ascii="Arial" w:hAnsi="Arial" w:cs="Arial"/>
          <w:b/>
          <w:sz w:val="26"/>
          <w:szCs w:val="26"/>
        </w:rPr>
        <w:t>/201</w:t>
      </w:r>
      <w:r w:rsidR="00A06909">
        <w:rPr>
          <w:rFonts w:ascii="Arial" w:hAnsi="Arial" w:cs="Arial"/>
          <w:b/>
          <w:sz w:val="26"/>
          <w:szCs w:val="26"/>
        </w:rPr>
        <w:t>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A06909">
        <w:rPr>
          <w:rFonts w:ascii="Arial" w:hAnsi="Arial" w:cs="Arial"/>
          <w:b/>
          <w:sz w:val="26"/>
          <w:szCs w:val="26"/>
        </w:rPr>
        <w:t>372</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A06909">
        <w:rPr>
          <w:rFonts w:ascii="Arial" w:hAnsi="Arial" w:cs="Arial"/>
          <w:b/>
          <w:sz w:val="26"/>
          <w:szCs w:val="26"/>
        </w:rPr>
        <w:t>SÉPTIMA</w:t>
      </w:r>
      <w:r w:rsidR="00F314B4">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1204D4"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7E28BB">
        <w:rPr>
          <w:rFonts w:ascii="Arial" w:hAnsi="Arial" w:cs="Arial"/>
          <w:b/>
          <w:sz w:val="26"/>
          <w:szCs w:val="26"/>
        </w:rPr>
        <w:t xml:space="preserve">CINCO </w:t>
      </w:r>
      <w:r w:rsidR="00776E5E">
        <w:rPr>
          <w:rFonts w:ascii="Arial" w:hAnsi="Arial" w:cs="Arial"/>
          <w:b/>
          <w:sz w:val="26"/>
          <w:szCs w:val="26"/>
        </w:rPr>
        <w:t xml:space="preserve">DE </w:t>
      </w:r>
      <w:r w:rsidR="00541FBC">
        <w:rPr>
          <w:rFonts w:ascii="Arial" w:hAnsi="Arial" w:cs="Arial"/>
          <w:b/>
          <w:sz w:val="26"/>
          <w:szCs w:val="26"/>
        </w:rPr>
        <w:t>SEPTIEMBRE</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A06909">
        <w:rPr>
          <w:rFonts w:ascii="Arial" w:hAnsi="Arial" w:cs="Arial"/>
          <w:b/>
          <w:sz w:val="26"/>
          <w:szCs w:val="26"/>
        </w:rPr>
        <w:t>724</w:t>
      </w:r>
      <w:r w:rsidRPr="00CB6405">
        <w:rPr>
          <w:rFonts w:ascii="Arial" w:hAnsi="Arial" w:cs="Arial"/>
          <w:b/>
          <w:sz w:val="26"/>
          <w:szCs w:val="26"/>
        </w:rPr>
        <w:t>/201</w:t>
      </w:r>
      <w:r w:rsidR="00A06909">
        <w:rPr>
          <w:rFonts w:ascii="Arial" w:hAnsi="Arial" w:cs="Arial"/>
          <w:b/>
          <w:sz w:val="26"/>
          <w:szCs w:val="26"/>
        </w:rPr>
        <w:t>7</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A06909" w:rsidRPr="00A06909">
        <w:rPr>
          <w:rFonts w:ascii="Arial" w:hAnsi="Arial" w:cs="Arial"/>
          <w:b/>
          <w:sz w:val="26"/>
          <w:szCs w:val="26"/>
        </w:rPr>
        <w:t xml:space="preserve">ALEJANDRO JAVIER GARCÍA JIMÉNEZ y FILEMÓN RAYMUNDO SANTIAGO SÁNCHEZ, PRESIDENTE Y SÍNDICO DEL </w:t>
      </w:r>
      <w:r w:rsidR="007736FA">
        <w:rPr>
          <w:rFonts w:ascii="Arial" w:hAnsi="Arial" w:cs="Arial"/>
          <w:b/>
          <w:sz w:val="26"/>
          <w:szCs w:val="26"/>
        </w:rPr>
        <w:t xml:space="preserve">MUNICIPIO </w:t>
      </w:r>
      <w:r w:rsidR="00A06909" w:rsidRPr="00A06909">
        <w:rPr>
          <w:rFonts w:ascii="Arial" w:hAnsi="Arial" w:cs="Arial"/>
          <w:b/>
          <w:sz w:val="26"/>
          <w:szCs w:val="26"/>
        </w:rPr>
        <w:t xml:space="preserve">DE SAN ANTONINO CASTILLO VELASCO, </w:t>
      </w:r>
      <w:r w:rsidR="00D01D9D">
        <w:rPr>
          <w:rFonts w:ascii="Arial" w:hAnsi="Arial" w:cs="Arial"/>
          <w:b/>
          <w:sz w:val="26"/>
          <w:szCs w:val="26"/>
        </w:rPr>
        <w:t xml:space="preserve">DISTRITO DE OCOTLÁN, </w:t>
      </w:r>
      <w:r w:rsidR="00A06909" w:rsidRPr="00A06909">
        <w:rPr>
          <w:rFonts w:ascii="Arial" w:hAnsi="Arial" w:cs="Arial"/>
          <w:b/>
          <w:sz w:val="26"/>
          <w:szCs w:val="26"/>
        </w:rPr>
        <w:t>OAXACA</w:t>
      </w:r>
      <w:r w:rsidRPr="00CB6405">
        <w:rPr>
          <w:rFonts w:ascii="Arial" w:hAnsi="Arial" w:cs="Arial"/>
          <w:sz w:val="26"/>
          <w:szCs w:val="26"/>
        </w:rPr>
        <w:t>, en contra de</w:t>
      </w:r>
      <w:r w:rsidR="00F314B4">
        <w:rPr>
          <w:rFonts w:ascii="Arial" w:hAnsi="Arial" w:cs="Arial"/>
          <w:sz w:val="26"/>
          <w:szCs w:val="26"/>
        </w:rPr>
        <w:t xml:space="preserve"> la sentencia de </w:t>
      </w:r>
      <w:r w:rsidR="00A06909">
        <w:rPr>
          <w:rFonts w:ascii="Arial" w:hAnsi="Arial" w:cs="Arial"/>
          <w:sz w:val="26"/>
          <w:szCs w:val="26"/>
        </w:rPr>
        <w:t xml:space="preserve">trece de octubre </w:t>
      </w:r>
      <w:r w:rsidR="00F314B4">
        <w:rPr>
          <w:rFonts w:ascii="Arial" w:hAnsi="Arial" w:cs="Arial"/>
          <w:sz w:val="26"/>
          <w:szCs w:val="26"/>
        </w:rPr>
        <w:t xml:space="preserve">de </w:t>
      </w:r>
      <w:r w:rsidRPr="00CB6405">
        <w:rPr>
          <w:rFonts w:ascii="Arial" w:hAnsi="Arial" w:cs="Arial"/>
          <w:sz w:val="26"/>
          <w:szCs w:val="26"/>
        </w:rPr>
        <w:t xml:space="preserve">dos mil </w:t>
      </w:r>
      <w:r w:rsidR="00A06909">
        <w:rPr>
          <w:rFonts w:ascii="Arial" w:hAnsi="Arial" w:cs="Arial"/>
          <w:sz w:val="26"/>
          <w:szCs w:val="26"/>
        </w:rPr>
        <w:t>diecisiete</w:t>
      </w:r>
      <w:r>
        <w:rPr>
          <w:rFonts w:ascii="Arial" w:hAnsi="Arial" w:cs="Arial"/>
          <w:sz w:val="26"/>
          <w:szCs w:val="26"/>
        </w:rPr>
        <w:t>, dictada</w:t>
      </w:r>
      <w:r w:rsidRPr="00CB6405">
        <w:rPr>
          <w:rFonts w:ascii="Arial" w:hAnsi="Arial" w:cs="Arial"/>
          <w:sz w:val="26"/>
          <w:szCs w:val="26"/>
        </w:rPr>
        <w:t xml:space="preserve"> en el expediente </w:t>
      </w:r>
      <w:r w:rsidR="00A06909">
        <w:rPr>
          <w:rFonts w:ascii="Arial" w:hAnsi="Arial" w:cs="Arial"/>
          <w:b/>
          <w:sz w:val="26"/>
          <w:szCs w:val="26"/>
        </w:rPr>
        <w:t>372</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A06909">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A83707">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A06909" w:rsidRPr="00233130">
        <w:rPr>
          <w:rFonts w:ascii="Arial" w:hAnsi="Arial" w:cs="Arial"/>
          <w:b/>
          <w:sz w:val="26"/>
          <w:szCs w:val="26"/>
        </w:rPr>
        <w:t>AYUNTAMIENTO</w:t>
      </w:r>
      <w:r w:rsidR="00860CDF" w:rsidRPr="00233130">
        <w:rPr>
          <w:rFonts w:ascii="Arial" w:hAnsi="Arial" w:cs="Arial"/>
          <w:b/>
          <w:sz w:val="26"/>
          <w:szCs w:val="26"/>
        </w:rPr>
        <w:t xml:space="preserve">, PRESIDENTE </w:t>
      </w:r>
      <w:r w:rsidR="007736FA">
        <w:rPr>
          <w:rFonts w:ascii="Arial" w:hAnsi="Arial" w:cs="Arial"/>
          <w:b/>
          <w:sz w:val="26"/>
          <w:szCs w:val="26"/>
        </w:rPr>
        <w:t xml:space="preserve">y </w:t>
      </w:r>
      <w:r w:rsidR="00860CDF" w:rsidRPr="00233130">
        <w:rPr>
          <w:rFonts w:ascii="Arial" w:hAnsi="Arial" w:cs="Arial"/>
          <w:b/>
          <w:sz w:val="26"/>
          <w:szCs w:val="26"/>
        </w:rPr>
        <w:t>DIRECTOR DE LA POLICÍA, todos d</w:t>
      </w:r>
      <w:r w:rsidR="00233130">
        <w:rPr>
          <w:rFonts w:ascii="Arial" w:hAnsi="Arial" w:cs="Arial"/>
          <w:b/>
          <w:sz w:val="26"/>
          <w:szCs w:val="26"/>
        </w:rPr>
        <w:t xml:space="preserve">el </w:t>
      </w:r>
      <w:r w:rsidR="007736FA">
        <w:rPr>
          <w:rFonts w:ascii="Arial" w:hAnsi="Arial" w:cs="Arial"/>
          <w:b/>
          <w:sz w:val="26"/>
          <w:szCs w:val="26"/>
        </w:rPr>
        <w:t xml:space="preserve">MUNICIPIO </w:t>
      </w:r>
      <w:r w:rsidR="00860CDF" w:rsidRPr="00233130">
        <w:rPr>
          <w:rFonts w:ascii="Arial" w:hAnsi="Arial" w:cs="Arial"/>
          <w:b/>
          <w:sz w:val="26"/>
          <w:szCs w:val="26"/>
        </w:rPr>
        <w:t xml:space="preserve">DE SAN ANTONINO CASTILLO VELASCO, </w:t>
      </w:r>
      <w:r w:rsidR="00D01D9D">
        <w:rPr>
          <w:rFonts w:ascii="Arial" w:hAnsi="Arial" w:cs="Arial"/>
          <w:b/>
          <w:sz w:val="26"/>
          <w:szCs w:val="26"/>
        </w:rPr>
        <w:t xml:space="preserve">DISTRITO DE OCOTLÁN, </w:t>
      </w:r>
      <w:r w:rsidR="00233130" w:rsidRPr="00233130">
        <w:rPr>
          <w:rFonts w:ascii="Arial" w:hAnsi="Arial" w:cs="Arial"/>
          <w:b/>
          <w:sz w:val="26"/>
          <w:szCs w:val="26"/>
        </w:rPr>
        <w:t>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veinte de octubre de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233130">
        <w:rPr>
          <w:rFonts w:ascii="Arial" w:hAnsi="Arial" w:cs="Arial"/>
          <w:sz w:val="26"/>
          <w:szCs w:val="26"/>
        </w:rPr>
        <w:t xml:space="preserve">trece de octubre </w:t>
      </w:r>
      <w:r>
        <w:rPr>
          <w:rFonts w:ascii="Arial" w:hAnsi="Arial" w:cs="Arial"/>
          <w:sz w:val="26"/>
          <w:szCs w:val="26"/>
        </w:rPr>
        <w:t xml:space="preserve">de </w:t>
      </w:r>
      <w:r w:rsidRPr="00CB6405">
        <w:rPr>
          <w:rFonts w:ascii="Arial" w:hAnsi="Arial" w:cs="Arial"/>
          <w:sz w:val="26"/>
          <w:szCs w:val="26"/>
        </w:rPr>
        <w:t>dos mil dieci</w:t>
      </w:r>
      <w:r w:rsidR="00233130">
        <w:rPr>
          <w:rFonts w:ascii="Arial" w:hAnsi="Arial" w:cs="Arial"/>
          <w:sz w:val="26"/>
          <w:szCs w:val="26"/>
        </w:rPr>
        <w:t>siete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233130">
        <w:rPr>
          <w:rFonts w:ascii="Arial" w:hAnsi="Arial" w:cs="Arial"/>
          <w:sz w:val="26"/>
          <w:szCs w:val="26"/>
        </w:rPr>
        <w:t xml:space="preserve">Séptima </w:t>
      </w:r>
      <w:r w:rsidRPr="00CB6405">
        <w:rPr>
          <w:rFonts w:ascii="Arial" w:hAnsi="Arial" w:cs="Arial"/>
          <w:sz w:val="26"/>
          <w:szCs w:val="26"/>
        </w:rPr>
        <w:t xml:space="preserve">Sala Unitaria de Primera Instancia, </w:t>
      </w:r>
      <w:r w:rsidR="007736FA" w:rsidRPr="00A06909">
        <w:rPr>
          <w:rFonts w:ascii="Arial" w:hAnsi="Arial" w:cs="Arial"/>
          <w:b/>
          <w:sz w:val="26"/>
          <w:szCs w:val="26"/>
        </w:rPr>
        <w:t xml:space="preserve">ALEJANDRO JAVIER GARCÍA JIMÉNEZ y FILEMÓN RAYMUNDO SANTIAGO SÁNCHEZ, PRESIDENTE Y SÍNDICO DEL </w:t>
      </w:r>
      <w:r w:rsidR="007736FA">
        <w:rPr>
          <w:rFonts w:ascii="Arial" w:hAnsi="Arial" w:cs="Arial"/>
          <w:b/>
          <w:sz w:val="26"/>
          <w:szCs w:val="26"/>
        </w:rPr>
        <w:t xml:space="preserve">MUNICIPIO </w:t>
      </w:r>
      <w:r w:rsidR="007736FA" w:rsidRPr="00A06909">
        <w:rPr>
          <w:rFonts w:ascii="Arial" w:hAnsi="Arial" w:cs="Arial"/>
          <w:b/>
          <w:sz w:val="26"/>
          <w:szCs w:val="26"/>
        </w:rPr>
        <w:t xml:space="preserve">DE SAN ANTONINO CASTILLO VELASCO, </w:t>
      </w:r>
      <w:r w:rsidR="007736FA">
        <w:rPr>
          <w:rFonts w:ascii="Arial" w:hAnsi="Arial" w:cs="Arial"/>
          <w:b/>
          <w:sz w:val="26"/>
          <w:szCs w:val="26"/>
        </w:rPr>
        <w:t xml:space="preserve">DISTRITO DE OCOTLÁN, </w:t>
      </w:r>
      <w:r w:rsidR="007736FA" w:rsidRPr="00A06909">
        <w:rPr>
          <w:rFonts w:ascii="Arial" w:hAnsi="Arial" w:cs="Arial"/>
          <w:b/>
          <w:sz w:val="26"/>
          <w:szCs w:val="26"/>
        </w:rPr>
        <w:t>OAXACA</w:t>
      </w:r>
      <w:r w:rsidRPr="00CB6405">
        <w:rPr>
          <w:rFonts w:ascii="Arial" w:hAnsi="Arial" w:cs="Arial"/>
          <w:sz w:val="26"/>
          <w:szCs w:val="26"/>
        </w:rPr>
        <w:t>, interpus</w:t>
      </w:r>
      <w:r w:rsidR="00233130">
        <w:rPr>
          <w:rFonts w:ascii="Arial" w:hAnsi="Arial" w:cs="Arial"/>
          <w:sz w:val="26"/>
          <w:szCs w:val="26"/>
        </w:rPr>
        <w:t>ieron</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28420C" w:rsidRPr="00C06661" w:rsidRDefault="0028420C" w:rsidP="00BC51C0">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lastRenderedPageBreak/>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852ECA">
        <w:rPr>
          <w:rFonts w:ascii="Arial" w:eastAsia="Times New Roman" w:hAnsi="Arial" w:cs="Arial"/>
          <w:bCs/>
          <w:i/>
          <w:iCs/>
          <w:sz w:val="24"/>
          <w:szCs w:val="24"/>
          <w:lang w:eastAsia="es-ES"/>
        </w:rPr>
        <w:t>S</w:t>
      </w:r>
      <w:r w:rsidR="00233130">
        <w:rPr>
          <w:rFonts w:ascii="Arial" w:eastAsia="Times New Roman" w:hAnsi="Arial" w:cs="Arial"/>
          <w:bCs/>
          <w:i/>
          <w:iCs/>
          <w:sz w:val="24"/>
          <w:szCs w:val="24"/>
          <w:lang w:eastAsia="es-ES"/>
        </w:rPr>
        <w:t xml:space="preserve">éptima </w:t>
      </w:r>
      <w:r>
        <w:rPr>
          <w:rFonts w:ascii="Arial" w:eastAsia="Times New Roman" w:hAnsi="Arial" w:cs="Arial"/>
          <w:bCs/>
          <w:i/>
          <w:iCs/>
          <w:sz w:val="24"/>
          <w:szCs w:val="24"/>
          <w:lang w:eastAsia="es-ES"/>
        </w:rPr>
        <w:t>Sala Unitaria</w:t>
      </w:r>
      <w:r w:rsidR="00C94AC7">
        <w:rPr>
          <w:rFonts w:ascii="Arial" w:eastAsia="Times New Roman" w:hAnsi="Arial" w:cs="Arial"/>
          <w:bCs/>
          <w:i/>
          <w:iCs/>
          <w:sz w:val="24"/>
          <w:szCs w:val="24"/>
          <w:lang w:eastAsia="es-ES"/>
        </w:rPr>
        <w:t xml:space="preserve"> </w:t>
      </w:r>
      <w:r w:rsidR="00541FBC">
        <w:rPr>
          <w:rFonts w:ascii="Arial" w:eastAsia="Times New Roman" w:hAnsi="Arial" w:cs="Arial"/>
          <w:bCs/>
          <w:i/>
          <w:iCs/>
          <w:sz w:val="24"/>
          <w:szCs w:val="24"/>
          <w:lang w:eastAsia="es-ES"/>
        </w:rPr>
        <w:t xml:space="preserve">de Primera Instancia del Tribunal de lo Contencioso Administrativo y de Cuentas del Poder Judicial del Estado, </w:t>
      </w:r>
      <w:r w:rsidR="00233130">
        <w:rPr>
          <w:rFonts w:ascii="Arial" w:eastAsia="Times New Roman" w:hAnsi="Arial" w:cs="Arial"/>
          <w:bCs/>
          <w:i/>
          <w:iCs/>
          <w:sz w:val="24"/>
          <w:szCs w:val="24"/>
          <w:lang w:eastAsia="es-ES"/>
        </w:rPr>
        <w:t xml:space="preserve">es legalmente </w:t>
      </w:r>
      <w:r>
        <w:rPr>
          <w:rFonts w:ascii="Arial" w:eastAsia="Times New Roman" w:hAnsi="Arial" w:cs="Arial"/>
          <w:bCs/>
          <w:i/>
          <w:iCs/>
          <w:sz w:val="24"/>
          <w:szCs w:val="24"/>
          <w:lang w:eastAsia="es-ES"/>
        </w:rPr>
        <w:t xml:space="preserve">competente para conocer </w:t>
      </w:r>
      <w:r w:rsidR="00541FBC">
        <w:rPr>
          <w:rFonts w:ascii="Arial" w:eastAsia="Times New Roman" w:hAnsi="Arial" w:cs="Arial"/>
          <w:bCs/>
          <w:i/>
          <w:iCs/>
          <w:sz w:val="24"/>
          <w:szCs w:val="24"/>
          <w:lang w:eastAsia="es-ES"/>
        </w:rPr>
        <w:t xml:space="preserve">y resolver </w:t>
      </w:r>
      <w:r w:rsidR="00233130">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sidR="00233130">
        <w:rPr>
          <w:rFonts w:ascii="Arial" w:eastAsia="Times New Roman" w:hAnsi="Arial" w:cs="Arial"/>
          <w:bCs/>
          <w:i/>
          <w:iCs/>
          <w:sz w:val="24"/>
          <w:szCs w:val="24"/>
          <w:lang w:eastAsia="es-ES"/>
        </w:rPr>
        <w:t>juicio de Nulidad</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 - </w:t>
      </w:r>
      <w:r w:rsidRPr="00C06661">
        <w:rPr>
          <w:rFonts w:ascii="Arial" w:eastAsia="Times New Roman" w:hAnsi="Arial" w:cs="Arial"/>
          <w:b/>
          <w:bCs/>
          <w:i/>
          <w:iCs/>
          <w:sz w:val="24"/>
          <w:szCs w:val="24"/>
          <w:lang w:eastAsia="es-ES"/>
        </w:rPr>
        <w:t xml:space="preserve">SEGUNDO. </w:t>
      </w:r>
      <w:r w:rsidR="00852ECA">
        <w:rPr>
          <w:rFonts w:ascii="Arial" w:eastAsia="Times New Roman" w:hAnsi="Arial" w:cs="Arial"/>
          <w:bCs/>
          <w:i/>
          <w:iCs/>
          <w:sz w:val="24"/>
          <w:szCs w:val="24"/>
          <w:lang w:eastAsia="es-ES"/>
        </w:rPr>
        <w:t>No se actualiz</w:t>
      </w:r>
      <w:r w:rsidR="00541FBC">
        <w:rPr>
          <w:rFonts w:ascii="Arial" w:eastAsia="Times New Roman" w:hAnsi="Arial" w:cs="Arial"/>
          <w:bCs/>
          <w:i/>
          <w:iCs/>
          <w:sz w:val="24"/>
          <w:szCs w:val="24"/>
          <w:lang w:eastAsia="es-ES"/>
        </w:rPr>
        <w:t xml:space="preserve">ó </w:t>
      </w:r>
      <w:r w:rsidR="00852ECA">
        <w:rPr>
          <w:rFonts w:ascii="Arial" w:eastAsia="Times New Roman" w:hAnsi="Arial" w:cs="Arial"/>
          <w:bCs/>
          <w:i/>
          <w:iCs/>
          <w:sz w:val="24"/>
          <w:szCs w:val="24"/>
          <w:lang w:eastAsia="es-ES"/>
        </w:rPr>
        <w:t xml:space="preserve">causal de improcedencia </w:t>
      </w:r>
      <w:r w:rsidR="00233130">
        <w:rPr>
          <w:rFonts w:ascii="Arial" w:eastAsia="Times New Roman" w:hAnsi="Arial" w:cs="Arial"/>
          <w:bCs/>
          <w:i/>
          <w:iCs/>
          <w:sz w:val="24"/>
          <w:szCs w:val="24"/>
          <w:lang w:eastAsia="es-ES"/>
        </w:rPr>
        <w:t xml:space="preserve">alguna, por lo que </w:t>
      </w:r>
      <w:r w:rsidR="00233130" w:rsidRPr="00233130">
        <w:rPr>
          <w:rFonts w:ascii="Arial" w:eastAsia="Times New Roman" w:hAnsi="Arial" w:cs="Arial"/>
          <w:b/>
          <w:bCs/>
          <w:i/>
          <w:iCs/>
          <w:sz w:val="24"/>
          <w:szCs w:val="24"/>
          <w:lang w:eastAsia="es-ES"/>
        </w:rPr>
        <w:t>NO SE SOBRESEE EL JUICIO</w:t>
      </w:r>
      <w:r w:rsidR="00233130">
        <w:rPr>
          <w:rFonts w:ascii="Arial" w:eastAsia="Times New Roman" w:hAnsi="Arial" w:cs="Arial"/>
          <w:b/>
          <w:bCs/>
          <w:i/>
          <w:iCs/>
          <w:sz w:val="24"/>
          <w:szCs w:val="24"/>
          <w:lang w:eastAsia="es-ES"/>
        </w:rPr>
        <w:t xml:space="preserve">, </w:t>
      </w:r>
      <w:r w:rsidR="00233130">
        <w:rPr>
          <w:rFonts w:ascii="Arial" w:eastAsia="Times New Roman" w:hAnsi="Arial" w:cs="Arial"/>
          <w:bCs/>
          <w:i/>
          <w:iCs/>
          <w:sz w:val="24"/>
          <w:szCs w:val="24"/>
          <w:lang w:eastAsia="es-ES"/>
        </w:rPr>
        <w:t>de conformidad con lo expuesto en el considerando QUINTO de esta resolución</w:t>
      </w:r>
      <w:r>
        <w:rPr>
          <w:rFonts w:ascii="Arial" w:eastAsia="Times New Roman" w:hAnsi="Arial" w:cs="Arial"/>
          <w:bCs/>
          <w:i/>
          <w:iCs/>
          <w:sz w:val="24"/>
          <w:szCs w:val="24"/>
          <w:lang w:eastAsia="es-ES"/>
        </w:rPr>
        <w:t xml:space="preserve">.- - - - - - - - - - - - - - - - - - </w:t>
      </w:r>
      <w:r w:rsidR="00541FBC">
        <w:rPr>
          <w:rFonts w:ascii="Arial" w:eastAsia="Times New Roman" w:hAnsi="Arial" w:cs="Arial"/>
          <w:bCs/>
          <w:i/>
          <w:iCs/>
          <w:sz w:val="24"/>
          <w:szCs w:val="24"/>
          <w:lang w:eastAsia="es-ES"/>
        </w:rPr>
        <w:t>- - - - - - - - - - -</w:t>
      </w:r>
      <w:r w:rsidR="00BC51C0">
        <w:rPr>
          <w:rFonts w:ascii="Arial" w:eastAsia="Times New Roman" w:hAnsi="Arial" w:cs="Arial"/>
          <w:bCs/>
          <w:i/>
          <w:iCs/>
          <w:sz w:val="24"/>
          <w:szCs w:val="24"/>
          <w:lang w:eastAsia="es-ES"/>
        </w:rPr>
        <w:t xml:space="preserve"> - - </w:t>
      </w:r>
      <w:r>
        <w:rPr>
          <w:rFonts w:ascii="Arial" w:eastAsia="Times New Roman" w:hAnsi="Arial" w:cs="Arial"/>
          <w:b/>
          <w:bCs/>
          <w:i/>
          <w:iCs/>
          <w:sz w:val="24"/>
          <w:szCs w:val="24"/>
          <w:lang w:eastAsia="es-ES"/>
        </w:rPr>
        <w:t xml:space="preserve">TERCERO.- </w:t>
      </w:r>
      <w:r w:rsidR="00C94AC7" w:rsidRPr="00B420C9">
        <w:rPr>
          <w:rFonts w:ascii="Arial" w:eastAsia="Times New Roman" w:hAnsi="Arial" w:cs="Arial"/>
          <w:bCs/>
          <w:i/>
          <w:iCs/>
          <w:sz w:val="24"/>
          <w:szCs w:val="24"/>
          <w:lang w:eastAsia="es-ES"/>
        </w:rPr>
        <w:t>S</w:t>
      </w:r>
      <w:r w:rsidR="00B420C9">
        <w:rPr>
          <w:rFonts w:ascii="Arial" w:eastAsia="Times New Roman" w:hAnsi="Arial" w:cs="Arial"/>
          <w:bCs/>
          <w:i/>
          <w:iCs/>
          <w:sz w:val="24"/>
          <w:szCs w:val="24"/>
          <w:lang w:eastAsia="es-ES"/>
        </w:rPr>
        <w:t xml:space="preserve">e declara la </w:t>
      </w:r>
      <w:r w:rsidR="00233130">
        <w:rPr>
          <w:rFonts w:ascii="Arial" w:eastAsia="Times New Roman" w:hAnsi="Arial" w:cs="Arial"/>
          <w:bCs/>
          <w:i/>
          <w:iCs/>
          <w:sz w:val="24"/>
          <w:szCs w:val="24"/>
          <w:lang w:eastAsia="es-ES"/>
        </w:rPr>
        <w:t xml:space="preserve">NULIDAD de la orden verbal de despido del actor C. </w:t>
      </w:r>
      <w:r w:rsidR="00A83707">
        <w:rPr>
          <w:rFonts w:ascii="Arial" w:eastAsia="Times New Roman" w:hAnsi="Arial" w:cs="Arial"/>
          <w:bCs/>
          <w:i/>
          <w:iCs/>
          <w:sz w:val="24"/>
          <w:szCs w:val="24"/>
          <w:lang w:eastAsia="es-ES"/>
        </w:rPr>
        <w:t>**********</w:t>
      </w:r>
      <w:r w:rsidR="00233130">
        <w:rPr>
          <w:rFonts w:ascii="Arial" w:eastAsia="Times New Roman" w:hAnsi="Arial" w:cs="Arial"/>
          <w:bCs/>
          <w:i/>
          <w:iCs/>
          <w:sz w:val="24"/>
          <w:szCs w:val="24"/>
          <w:lang w:eastAsia="es-ES"/>
        </w:rPr>
        <w:t>, del cargo de Comandante de la Policía Municipal de San Antonino Castillo Velasco, Oaxaca, emitida el día dieciséis de noviembre de dos mil quince (16/11/2015), por el Director de Policía de dicho Municipio, lo anterior de conformidad con lo expuesto en el considerando SEXTO de esta resolución</w:t>
      </w:r>
      <w:r w:rsidR="00B420C9">
        <w:rPr>
          <w:rFonts w:ascii="Arial" w:eastAsia="Times New Roman" w:hAnsi="Arial" w:cs="Arial"/>
          <w:bCs/>
          <w:i/>
          <w:iCs/>
          <w:sz w:val="24"/>
          <w:szCs w:val="24"/>
          <w:lang w:eastAsia="es-ES"/>
        </w:rPr>
        <w:t xml:space="preserve">.- - </w:t>
      </w:r>
      <w:r w:rsidR="00541FBC">
        <w:rPr>
          <w:rFonts w:ascii="Arial" w:eastAsia="Times New Roman" w:hAnsi="Arial" w:cs="Arial"/>
          <w:bCs/>
          <w:i/>
          <w:iCs/>
          <w:sz w:val="24"/>
          <w:szCs w:val="24"/>
          <w:lang w:eastAsia="es-ES"/>
        </w:rPr>
        <w:t>- - - - - - - - - - - - - - - - - - - - - - -</w:t>
      </w:r>
      <w:r w:rsidR="00BC51C0">
        <w:rPr>
          <w:rFonts w:ascii="Arial" w:eastAsia="Times New Roman" w:hAnsi="Arial" w:cs="Arial"/>
          <w:bCs/>
          <w:i/>
          <w:iCs/>
          <w:sz w:val="24"/>
          <w:szCs w:val="24"/>
          <w:lang w:eastAsia="es-ES"/>
        </w:rPr>
        <w:t xml:space="preserve"> - - - - - - - - </w:t>
      </w:r>
      <w:r w:rsidR="00B420C9">
        <w:rPr>
          <w:rFonts w:ascii="Arial" w:eastAsia="Times New Roman" w:hAnsi="Arial" w:cs="Arial"/>
          <w:b/>
          <w:bCs/>
          <w:i/>
          <w:iCs/>
          <w:sz w:val="24"/>
          <w:szCs w:val="24"/>
          <w:lang w:eastAsia="es-ES"/>
        </w:rPr>
        <w:t xml:space="preserve">CUARTO. </w:t>
      </w:r>
      <w:r w:rsidR="00BC51C0">
        <w:rPr>
          <w:rFonts w:ascii="Arial" w:eastAsia="Times New Roman" w:hAnsi="Arial" w:cs="Arial"/>
          <w:bCs/>
          <w:i/>
          <w:iCs/>
          <w:sz w:val="24"/>
          <w:szCs w:val="24"/>
          <w:lang w:eastAsia="es-ES"/>
        </w:rPr>
        <w:t xml:space="preserve">Quedan a salvo los derechos del actor, de recibir una indemnización y demás prestaciones a que tenga derecho, los cuales habrá de justificar en la etapa de ejecución de sentencia, de conformidad con lo establecido en el considerando </w:t>
      </w:r>
      <w:r w:rsidR="00D36DFE">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simplePos x="0" y="0"/>
                <wp:positionH relativeFrom="column">
                  <wp:posOffset>5861685</wp:posOffset>
                </wp:positionH>
                <wp:positionV relativeFrom="paragraph">
                  <wp:posOffset>8344535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36DFE" w:rsidRDefault="00D36DFE" w:rsidP="00D36DF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61.55pt;margin-top:657.0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">
                <v:textbox>
                  <w:txbxContent>
                    <w:p w:rsidR="00D36DFE" w:rsidRDefault="00D36DFE" w:rsidP="00D36DFE">
                      <w:pPr>
                        <w:rPr>
                          <w:sz w:val="16"/>
                          <w:szCs w:val="16"/>
                        </w:rPr>
                      </w:pPr>
                      <w:r>
                        <w:rPr>
                          <w:sz w:val="16"/>
                          <w:szCs w:val="16"/>
                        </w:rPr>
                        <w:t>Datos personales protegidos por el Art. 116 de la LGTAIP y el Art. 56 de la LTAIPEO</w:t>
                      </w:r>
                    </w:p>
                  </w:txbxContent>
                </v:textbox>
              </v:shape>
            </w:pict>
          </mc:Fallback>
        </mc:AlternateContent>
      </w:r>
      <w:r w:rsidR="00BC51C0">
        <w:rPr>
          <w:rFonts w:ascii="Arial" w:eastAsia="Times New Roman" w:hAnsi="Arial" w:cs="Arial"/>
          <w:bCs/>
          <w:i/>
          <w:iCs/>
          <w:sz w:val="24"/>
          <w:szCs w:val="24"/>
          <w:lang w:eastAsia="es-ES"/>
        </w:rPr>
        <w:t xml:space="preserve">SÉPTIMO de esta resolución.- - - - - - - - - </w:t>
      </w:r>
      <w:r w:rsidR="00BC51C0">
        <w:rPr>
          <w:rFonts w:ascii="Arial" w:eastAsia="Times New Roman" w:hAnsi="Arial" w:cs="Arial"/>
          <w:b/>
          <w:bCs/>
          <w:i/>
          <w:iCs/>
          <w:sz w:val="24"/>
          <w:szCs w:val="24"/>
          <w:lang w:eastAsia="es-ES"/>
        </w:rPr>
        <w:t xml:space="preserve">QUINTO.- </w:t>
      </w:r>
      <w:r w:rsidR="00BC51C0">
        <w:rPr>
          <w:rFonts w:ascii="Arial" w:eastAsia="Times New Roman" w:hAnsi="Arial" w:cs="Arial"/>
          <w:bCs/>
          <w:i/>
          <w:iCs/>
          <w:sz w:val="24"/>
          <w:szCs w:val="24"/>
          <w:lang w:eastAsia="es-ES"/>
        </w:rPr>
        <w:t>Conforme a lo</w:t>
      </w:r>
      <w:r w:rsidR="00541FBC">
        <w:rPr>
          <w:rFonts w:ascii="Arial" w:eastAsia="Times New Roman" w:hAnsi="Arial" w:cs="Arial"/>
          <w:bCs/>
          <w:i/>
          <w:iCs/>
          <w:sz w:val="24"/>
          <w:szCs w:val="24"/>
          <w:lang w:eastAsia="es-ES"/>
        </w:rPr>
        <w:t xml:space="preserve"> </w:t>
      </w:r>
      <w:r w:rsidR="00BC51C0">
        <w:rPr>
          <w:rFonts w:ascii="Arial" w:eastAsia="Times New Roman" w:hAnsi="Arial" w:cs="Arial"/>
          <w:bCs/>
          <w:i/>
          <w:iCs/>
          <w:sz w:val="24"/>
          <w:szCs w:val="24"/>
          <w:lang w:eastAsia="es-ES"/>
        </w:rPr>
        <w:t xml:space="preserve">dispuesto en el artículo 142 fracción I y 143 fracciones I y II, de la Ley de Justicia Administrativa para el Estado, </w:t>
      </w:r>
      <w:r w:rsidR="007448CD" w:rsidRPr="00C06661">
        <w:rPr>
          <w:rFonts w:ascii="Arial" w:eastAsia="Times New Roman" w:hAnsi="Arial" w:cs="Arial"/>
          <w:b/>
          <w:bCs/>
          <w:i/>
          <w:iCs/>
          <w:sz w:val="24"/>
          <w:szCs w:val="24"/>
          <w:lang w:eastAsia="es-ES"/>
        </w:rPr>
        <w:t xml:space="preserve">NOTIFÍQUESE </w:t>
      </w:r>
      <w:r w:rsidR="007448CD" w:rsidRPr="00C94AC7">
        <w:rPr>
          <w:rFonts w:ascii="Arial" w:eastAsia="Times New Roman" w:hAnsi="Arial" w:cs="Arial"/>
          <w:b/>
          <w:bCs/>
          <w:i/>
          <w:iCs/>
          <w:sz w:val="24"/>
          <w:szCs w:val="24"/>
          <w:lang w:eastAsia="es-ES"/>
        </w:rPr>
        <w:t>PERSONALMENTE A</w:t>
      </w:r>
      <w:r w:rsidR="007448CD">
        <w:rPr>
          <w:rFonts w:ascii="Arial" w:eastAsia="Times New Roman" w:hAnsi="Arial" w:cs="Arial"/>
          <w:b/>
          <w:bCs/>
          <w:i/>
          <w:iCs/>
          <w:sz w:val="24"/>
          <w:szCs w:val="24"/>
          <w:lang w:eastAsia="es-ES"/>
        </w:rPr>
        <w:t xml:space="preserve"> </w:t>
      </w:r>
      <w:r w:rsidR="007448CD" w:rsidRPr="00C94AC7">
        <w:rPr>
          <w:rFonts w:ascii="Arial" w:eastAsia="Times New Roman" w:hAnsi="Arial" w:cs="Arial"/>
          <w:b/>
          <w:bCs/>
          <w:i/>
          <w:iCs/>
          <w:sz w:val="24"/>
          <w:szCs w:val="24"/>
          <w:lang w:eastAsia="es-ES"/>
        </w:rPr>
        <w:t>L</w:t>
      </w:r>
      <w:r w:rsidR="007448CD">
        <w:rPr>
          <w:rFonts w:ascii="Arial" w:eastAsia="Times New Roman" w:hAnsi="Arial" w:cs="Arial"/>
          <w:b/>
          <w:bCs/>
          <w:i/>
          <w:iCs/>
          <w:sz w:val="24"/>
          <w:szCs w:val="24"/>
          <w:lang w:eastAsia="es-ES"/>
        </w:rPr>
        <w:t>A</w:t>
      </w:r>
      <w:r w:rsidR="007448CD" w:rsidRPr="00C94AC7">
        <w:rPr>
          <w:rFonts w:ascii="Arial" w:eastAsia="Times New Roman" w:hAnsi="Arial" w:cs="Arial"/>
          <w:b/>
          <w:bCs/>
          <w:i/>
          <w:iCs/>
          <w:sz w:val="24"/>
          <w:szCs w:val="24"/>
          <w:lang w:eastAsia="es-ES"/>
        </w:rPr>
        <w:t xml:space="preserve"> ACTOR</w:t>
      </w:r>
      <w:r w:rsidR="007448CD">
        <w:rPr>
          <w:rFonts w:ascii="Arial" w:eastAsia="Times New Roman" w:hAnsi="Arial" w:cs="Arial"/>
          <w:b/>
          <w:bCs/>
          <w:i/>
          <w:iCs/>
          <w:sz w:val="24"/>
          <w:szCs w:val="24"/>
          <w:lang w:eastAsia="es-ES"/>
        </w:rPr>
        <w:t xml:space="preserve">A Y </w:t>
      </w:r>
      <w:r w:rsidR="007448CD" w:rsidRPr="00C94AC7">
        <w:rPr>
          <w:rFonts w:ascii="Arial" w:eastAsia="Times New Roman" w:hAnsi="Arial" w:cs="Arial"/>
          <w:b/>
          <w:bCs/>
          <w:i/>
          <w:iCs/>
          <w:sz w:val="24"/>
          <w:szCs w:val="24"/>
          <w:lang w:eastAsia="es-ES"/>
        </w:rPr>
        <w:t>POR OFICIO A LA</w:t>
      </w:r>
      <w:r w:rsidR="007448CD">
        <w:rPr>
          <w:rFonts w:ascii="Arial" w:eastAsia="Times New Roman" w:hAnsi="Arial" w:cs="Arial"/>
          <w:b/>
          <w:bCs/>
          <w:i/>
          <w:iCs/>
          <w:sz w:val="24"/>
          <w:szCs w:val="24"/>
          <w:lang w:eastAsia="es-ES"/>
        </w:rPr>
        <w:t>S</w:t>
      </w:r>
      <w:r w:rsidR="007448CD" w:rsidRPr="00C94AC7">
        <w:rPr>
          <w:rFonts w:ascii="Arial" w:eastAsia="Times New Roman" w:hAnsi="Arial" w:cs="Arial"/>
          <w:b/>
          <w:bCs/>
          <w:i/>
          <w:iCs/>
          <w:sz w:val="24"/>
          <w:szCs w:val="24"/>
          <w:lang w:eastAsia="es-ES"/>
        </w:rPr>
        <w:t xml:space="preserve"> AUTORIDAD</w:t>
      </w:r>
      <w:r w:rsidR="007448CD">
        <w:rPr>
          <w:rFonts w:ascii="Arial" w:eastAsia="Times New Roman" w:hAnsi="Arial" w:cs="Arial"/>
          <w:b/>
          <w:bCs/>
          <w:i/>
          <w:iCs/>
          <w:sz w:val="24"/>
          <w:szCs w:val="24"/>
          <w:lang w:eastAsia="es-ES"/>
        </w:rPr>
        <w:t>ES</w:t>
      </w:r>
      <w:r w:rsidR="007448CD" w:rsidRPr="00C94AC7">
        <w:rPr>
          <w:rFonts w:ascii="Arial" w:eastAsia="Times New Roman" w:hAnsi="Arial" w:cs="Arial"/>
          <w:b/>
          <w:bCs/>
          <w:i/>
          <w:iCs/>
          <w:sz w:val="24"/>
          <w:szCs w:val="24"/>
          <w:lang w:eastAsia="es-ES"/>
        </w:rPr>
        <w:t xml:space="preserve"> DEMANDADA</w:t>
      </w:r>
      <w:r w:rsidR="007448CD">
        <w:rPr>
          <w:rFonts w:ascii="Arial" w:eastAsia="Times New Roman" w:hAnsi="Arial" w:cs="Arial"/>
          <w:b/>
          <w:bCs/>
          <w:i/>
          <w:iCs/>
          <w:sz w:val="24"/>
          <w:szCs w:val="24"/>
          <w:lang w:eastAsia="es-ES"/>
        </w:rPr>
        <w:t>S</w:t>
      </w:r>
      <w:r w:rsidR="00541FBC">
        <w:rPr>
          <w:rFonts w:ascii="Arial" w:eastAsia="Times New Roman" w:hAnsi="Arial" w:cs="Arial"/>
          <w:b/>
          <w:bCs/>
          <w:i/>
          <w:iCs/>
          <w:sz w:val="24"/>
          <w:szCs w:val="24"/>
          <w:lang w:eastAsia="es-ES"/>
        </w:rPr>
        <w:t>.</w:t>
      </w:r>
      <w:r w:rsidR="00BC51C0">
        <w:rPr>
          <w:rFonts w:ascii="Arial" w:eastAsia="Times New Roman" w:hAnsi="Arial" w:cs="Arial"/>
          <w:b/>
          <w:bCs/>
          <w:i/>
          <w:iCs/>
          <w:sz w:val="24"/>
          <w:szCs w:val="24"/>
          <w:lang w:eastAsia="es-ES"/>
        </w:rPr>
        <w:t xml:space="preserve"> </w:t>
      </w:r>
      <w:r>
        <w:rPr>
          <w:rFonts w:ascii="Arial" w:eastAsia="Times New Roman" w:hAnsi="Arial" w:cs="Arial"/>
          <w:b/>
          <w:bCs/>
          <w:i/>
          <w:iCs/>
          <w:sz w:val="24"/>
          <w:szCs w:val="24"/>
          <w:lang w:eastAsia="es-ES"/>
        </w:rPr>
        <w:t>CÚMPLASE</w:t>
      </w:r>
      <w:r w:rsidR="00C94AC7">
        <w:rPr>
          <w:rFonts w:ascii="Arial" w:eastAsia="Times New Roman" w:hAnsi="Arial" w:cs="Arial"/>
          <w:bCs/>
          <w:i/>
          <w:iCs/>
          <w:sz w:val="24"/>
          <w:szCs w:val="24"/>
          <w:lang w:eastAsia="es-ES"/>
        </w:rPr>
        <w:t xml:space="preserve">.- - - - </w:t>
      </w:r>
      <w:r w:rsidR="00541FBC">
        <w:rPr>
          <w:rFonts w:ascii="Arial" w:eastAsia="Times New Roman" w:hAnsi="Arial" w:cs="Arial"/>
          <w:bCs/>
          <w:i/>
          <w:iCs/>
          <w:sz w:val="24"/>
          <w:szCs w:val="24"/>
          <w:lang w:eastAsia="es-ES"/>
        </w:rPr>
        <w:t xml:space="preserve">- - - </w:t>
      </w:r>
      <w:r w:rsidR="001204D4">
        <w:rPr>
          <w:rFonts w:ascii="Arial" w:eastAsia="Times New Roman" w:hAnsi="Arial" w:cs="Arial"/>
          <w:bCs/>
          <w:i/>
          <w:iCs/>
          <w:sz w:val="24"/>
          <w:szCs w:val="24"/>
          <w:lang w:eastAsia="es-ES"/>
        </w:rPr>
        <w:t xml:space="preserve">- </w:t>
      </w:r>
      <w:proofErr w:type="gramStart"/>
      <w:r w:rsidR="001204D4">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w:t>
      </w:r>
      <w:proofErr w:type="gramEnd"/>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1B4CE3" w:rsidP="0028420C">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73338E">
        <w:rPr>
          <w:rFonts w:ascii="Arial" w:hAnsi="Arial" w:cs="Arial"/>
          <w:bCs/>
          <w:iCs/>
          <w:sz w:val="26"/>
          <w:szCs w:val="26"/>
        </w:rPr>
        <w:t xml:space="preserve">Esta Sala Superior es competente para conocer del presente asunto, </w:t>
      </w:r>
      <w:r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Pr="00F66D81">
        <w:rPr>
          <w:rFonts w:ascii="Arial" w:hAnsi="Arial" w:cs="Arial"/>
          <w:bCs/>
          <w:iCs/>
          <w:sz w:val="26"/>
          <w:szCs w:val="26"/>
          <w:lang w:eastAsia="es-ES"/>
        </w:rPr>
        <w:t xml:space="preserve">en el Extra del Periódico Oficial del Gobierno del Estado el 16 dieciséis de enero de 2018 dos mil dieciocho, </w:t>
      </w:r>
      <w:r w:rsidRPr="00F66D81">
        <w:rPr>
          <w:rFonts w:ascii="Arial" w:hAnsi="Arial" w:cs="Arial"/>
          <w:bCs/>
          <w:iCs/>
          <w:sz w:val="26"/>
          <w:szCs w:val="26"/>
        </w:rPr>
        <w:t xml:space="preserve">86, 88, 92, 93, fracción I, 94, 201, 206 y 208, de la Ley de Justicia Administrativa para el Estado de Oaxaca, vigente hasta el </w:t>
      </w:r>
      <w:r>
        <w:rPr>
          <w:rFonts w:ascii="Arial" w:hAnsi="Arial" w:cs="Arial"/>
          <w:bCs/>
          <w:iCs/>
          <w:sz w:val="26"/>
          <w:szCs w:val="26"/>
        </w:rPr>
        <w:t xml:space="preserve">veinte </w:t>
      </w:r>
      <w:r w:rsidR="00DD732A">
        <w:rPr>
          <w:rFonts w:ascii="Arial" w:hAnsi="Arial" w:cs="Arial"/>
          <w:bCs/>
          <w:iCs/>
          <w:sz w:val="26"/>
          <w:szCs w:val="26"/>
        </w:rPr>
        <w:t xml:space="preserve">de octubre de </w:t>
      </w:r>
      <w:r w:rsidRPr="00F66D81">
        <w:rPr>
          <w:rFonts w:ascii="Arial" w:hAnsi="Arial" w:cs="Arial"/>
          <w:bCs/>
          <w:iCs/>
          <w:sz w:val="26"/>
          <w:szCs w:val="26"/>
        </w:rPr>
        <w:t>dos mil diecisiete</w:t>
      </w:r>
      <w:r w:rsidRPr="00983363">
        <w:rPr>
          <w:rFonts w:ascii="Arial" w:hAnsi="Arial" w:cs="Arial"/>
          <w:bCs/>
          <w:iCs/>
          <w:sz w:val="26"/>
          <w:szCs w:val="26"/>
        </w:rPr>
        <w:t>,</w:t>
      </w:r>
      <w:r>
        <w:rPr>
          <w:rFonts w:ascii="Arial" w:hAnsi="Arial" w:cs="Arial"/>
          <w:bCs/>
          <w:iCs/>
          <w:sz w:val="26"/>
          <w:szCs w:val="26"/>
        </w:rPr>
        <w:t xml:space="preserve"> </w:t>
      </w:r>
      <w:r w:rsidR="0028420C" w:rsidRPr="00CB6405">
        <w:rPr>
          <w:rFonts w:ascii="Arial" w:hAnsi="Arial" w:cs="Arial"/>
          <w:bCs/>
          <w:iCs/>
          <w:sz w:val="26"/>
          <w:szCs w:val="26"/>
        </w:rPr>
        <w:t>dado que se trata de un Recurso de Revisión interpuesto en contra de</w:t>
      </w:r>
      <w:r w:rsidR="0028420C">
        <w:rPr>
          <w:rFonts w:ascii="Arial" w:hAnsi="Arial" w:cs="Arial"/>
          <w:bCs/>
          <w:iCs/>
          <w:sz w:val="26"/>
          <w:szCs w:val="26"/>
        </w:rPr>
        <w:t xml:space="preserve"> </w:t>
      </w:r>
      <w:r w:rsidR="0028420C" w:rsidRPr="00CB6405">
        <w:rPr>
          <w:rFonts w:ascii="Arial" w:hAnsi="Arial" w:cs="Arial"/>
          <w:bCs/>
          <w:iCs/>
          <w:sz w:val="26"/>
          <w:szCs w:val="26"/>
        </w:rPr>
        <w:t>l</w:t>
      </w:r>
      <w:r w:rsidR="0028420C">
        <w:rPr>
          <w:rFonts w:ascii="Arial" w:hAnsi="Arial" w:cs="Arial"/>
          <w:bCs/>
          <w:iCs/>
          <w:sz w:val="26"/>
          <w:szCs w:val="26"/>
        </w:rPr>
        <w:t>a</w:t>
      </w:r>
      <w:r w:rsidR="0028420C" w:rsidRPr="00CB6405">
        <w:rPr>
          <w:rFonts w:ascii="Arial" w:hAnsi="Arial" w:cs="Arial"/>
          <w:bCs/>
          <w:iCs/>
          <w:sz w:val="26"/>
          <w:szCs w:val="26"/>
        </w:rPr>
        <w:t xml:space="preserve"> </w:t>
      </w:r>
      <w:r w:rsidR="0028420C">
        <w:rPr>
          <w:rFonts w:ascii="Arial" w:hAnsi="Arial" w:cs="Arial"/>
          <w:bCs/>
          <w:iCs/>
          <w:sz w:val="26"/>
          <w:szCs w:val="26"/>
        </w:rPr>
        <w:t xml:space="preserve">sentencia de </w:t>
      </w:r>
      <w:r w:rsidR="006B0886">
        <w:rPr>
          <w:rFonts w:ascii="Arial" w:hAnsi="Arial" w:cs="Arial"/>
          <w:bCs/>
          <w:iCs/>
          <w:sz w:val="26"/>
          <w:szCs w:val="26"/>
        </w:rPr>
        <w:t xml:space="preserve">trece de octubre </w:t>
      </w:r>
      <w:r w:rsidR="0028420C">
        <w:rPr>
          <w:rFonts w:ascii="Arial" w:hAnsi="Arial" w:cs="Arial"/>
          <w:bCs/>
          <w:iCs/>
          <w:sz w:val="26"/>
          <w:szCs w:val="26"/>
        </w:rPr>
        <w:t xml:space="preserve">de </w:t>
      </w:r>
      <w:r w:rsidR="0028420C" w:rsidRPr="00CB6405">
        <w:rPr>
          <w:rFonts w:ascii="Arial" w:hAnsi="Arial" w:cs="Arial"/>
          <w:bCs/>
          <w:iCs/>
          <w:sz w:val="26"/>
          <w:szCs w:val="26"/>
        </w:rPr>
        <w:t>dos mil dieci</w:t>
      </w:r>
      <w:r w:rsidR="006B0886">
        <w:rPr>
          <w:rFonts w:ascii="Arial" w:hAnsi="Arial" w:cs="Arial"/>
          <w:bCs/>
          <w:iCs/>
          <w:sz w:val="26"/>
          <w:szCs w:val="26"/>
        </w:rPr>
        <w:t>siete</w:t>
      </w:r>
      <w:r w:rsidR="0028420C">
        <w:rPr>
          <w:rFonts w:ascii="Arial" w:hAnsi="Arial" w:cs="Arial"/>
          <w:bCs/>
          <w:iCs/>
          <w:sz w:val="26"/>
          <w:szCs w:val="26"/>
        </w:rPr>
        <w:t xml:space="preserve">, dictada </w:t>
      </w:r>
      <w:r w:rsidR="0028420C" w:rsidRPr="00CB6405">
        <w:rPr>
          <w:rFonts w:ascii="Arial" w:hAnsi="Arial" w:cs="Arial"/>
          <w:bCs/>
          <w:iCs/>
          <w:sz w:val="26"/>
          <w:szCs w:val="26"/>
        </w:rPr>
        <w:t xml:space="preserve">por la </w:t>
      </w:r>
      <w:r w:rsidR="006B0886">
        <w:rPr>
          <w:rFonts w:ascii="Arial" w:hAnsi="Arial" w:cs="Arial"/>
          <w:bCs/>
          <w:iCs/>
          <w:sz w:val="26"/>
          <w:szCs w:val="26"/>
        </w:rPr>
        <w:t xml:space="preserve">Séptima </w:t>
      </w:r>
      <w:r w:rsidR="0028420C" w:rsidRPr="00CB6405">
        <w:rPr>
          <w:rFonts w:ascii="Arial" w:hAnsi="Arial" w:cs="Arial"/>
          <w:bCs/>
          <w:iCs/>
          <w:sz w:val="26"/>
          <w:szCs w:val="26"/>
        </w:rPr>
        <w:t xml:space="preserve">Sala Unitaria de Primera Instancia de este Tribunal, en el expediente </w:t>
      </w:r>
      <w:r w:rsidR="006B0886">
        <w:rPr>
          <w:rFonts w:ascii="Arial" w:hAnsi="Arial" w:cs="Arial"/>
          <w:b/>
          <w:bCs/>
          <w:iCs/>
          <w:sz w:val="26"/>
          <w:szCs w:val="26"/>
        </w:rPr>
        <w:t>372</w:t>
      </w:r>
      <w:r w:rsidR="0028420C">
        <w:rPr>
          <w:rFonts w:ascii="Arial" w:hAnsi="Arial" w:cs="Arial"/>
          <w:b/>
          <w:bCs/>
          <w:iCs/>
          <w:sz w:val="26"/>
          <w:szCs w:val="26"/>
        </w:rPr>
        <w:t>/2016</w:t>
      </w:r>
      <w:r w:rsidR="0028420C"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Los agravios hechos valer se encuentran expuestos en el escrito respectivo de</w:t>
      </w:r>
      <w:r w:rsidR="006B0886">
        <w:rPr>
          <w:rFonts w:ascii="Arial" w:hAnsi="Arial" w:cs="Arial"/>
          <w:sz w:val="26"/>
          <w:szCs w:val="26"/>
        </w:rPr>
        <w:t xml:space="preserve"> </w:t>
      </w:r>
      <w:r w:rsidRPr="00CB6405">
        <w:rPr>
          <w:rFonts w:ascii="Arial" w:hAnsi="Arial" w:cs="Arial"/>
          <w:sz w:val="26"/>
          <w:szCs w:val="26"/>
        </w:rPr>
        <w:t>l</w:t>
      </w:r>
      <w:r w:rsidR="006B0886">
        <w:rPr>
          <w:rFonts w:ascii="Arial" w:hAnsi="Arial" w:cs="Arial"/>
          <w:sz w:val="26"/>
          <w:szCs w:val="26"/>
        </w:rPr>
        <w:t>os</w:t>
      </w:r>
      <w:r w:rsidRPr="00CB6405">
        <w:rPr>
          <w:rFonts w:ascii="Arial" w:hAnsi="Arial" w:cs="Arial"/>
          <w:sz w:val="26"/>
          <w:szCs w:val="26"/>
        </w:rPr>
        <w:t xml:space="preserve"> recurrente</w:t>
      </w:r>
      <w:r w:rsidR="006B0886">
        <w:rPr>
          <w:rFonts w:ascii="Arial" w:hAnsi="Arial" w:cs="Arial"/>
          <w:sz w:val="26"/>
          <w:szCs w:val="26"/>
        </w:rPr>
        <w:t>s</w:t>
      </w:r>
      <w:r w:rsidRPr="00CB6405">
        <w:rPr>
          <w:rFonts w:ascii="Arial" w:hAnsi="Arial" w:cs="Arial"/>
          <w:sz w:val="26"/>
          <w:szCs w:val="26"/>
        </w:rPr>
        <w:t>, por lo que no existe necesidad de transcribirlos, al no transgredírsele derecho alguno, como tampoco se vulnera disposición expresa que imponga tal obligación.</w:t>
      </w:r>
    </w:p>
    <w:p w:rsidR="002C6F54" w:rsidRDefault="0028420C" w:rsidP="007448CD">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2C6F54">
        <w:rPr>
          <w:rFonts w:ascii="Arial" w:eastAsia="Calibri" w:hAnsi="Arial" w:cs="Arial"/>
          <w:bCs/>
          <w:sz w:val="26"/>
          <w:szCs w:val="26"/>
        </w:rPr>
        <w:t>Alegan en inicio los recurrentes, que es ilegal la consideración de la Primera Instancia realizada en el sentido de que, no contestaron la demanda, pues no se les dio oportunidad para ello, al no haber sido notificados conforme a derecho; agrega, que del mismo modo resulta ilegal que tuviera como ciertas las manifestaciones del actor, así com</w:t>
      </w:r>
      <w:r w:rsidR="008F6BDB">
        <w:rPr>
          <w:rFonts w:ascii="Arial" w:eastAsia="Calibri" w:hAnsi="Arial" w:cs="Arial"/>
          <w:bCs/>
          <w:sz w:val="26"/>
          <w:szCs w:val="26"/>
        </w:rPr>
        <w:t>o los hechos, pues se les coartó</w:t>
      </w:r>
      <w:r w:rsidR="002C6F54">
        <w:rPr>
          <w:rFonts w:ascii="Arial" w:eastAsia="Calibri" w:hAnsi="Arial" w:cs="Arial"/>
          <w:bCs/>
          <w:sz w:val="26"/>
          <w:szCs w:val="26"/>
        </w:rPr>
        <w:t xml:space="preserve"> el derecho a un debido proceso, insiste, al no haber sido notificados con las formalidades de ley, para estar así en posibilidad de apersonarse al juicio, violándose en su perjuicio las garantías consagradas en los artículos 14, 16 y 18 de la Constitución Política de los Estados Unidos Mexicanos.</w:t>
      </w:r>
    </w:p>
    <w:p w:rsidR="002B52BC" w:rsidRDefault="002C6F54" w:rsidP="007448CD">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alegaciones son </w:t>
      </w:r>
      <w:r w:rsidRPr="002C6F54">
        <w:rPr>
          <w:rFonts w:ascii="Arial" w:eastAsia="Calibri" w:hAnsi="Arial" w:cs="Arial"/>
          <w:b/>
          <w:bCs/>
          <w:sz w:val="26"/>
          <w:szCs w:val="26"/>
        </w:rPr>
        <w:t>infundadas</w:t>
      </w:r>
      <w:r>
        <w:rPr>
          <w:rFonts w:ascii="Arial" w:eastAsia="Calibri" w:hAnsi="Arial" w:cs="Arial"/>
          <w:bCs/>
          <w:sz w:val="26"/>
          <w:szCs w:val="26"/>
        </w:rPr>
        <w:t xml:space="preserve">, pues del análisis a las constancias que integran el expediente de </w:t>
      </w:r>
      <w:r w:rsidR="008F6BDB">
        <w:rPr>
          <w:rFonts w:ascii="Arial" w:eastAsia="Calibri" w:hAnsi="Arial" w:cs="Arial"/>
          <w:bCs/>
          <w:sz w:val="26"/>
          <w:szCs w:val="26"/>
        </w:rPr>
        <w:t>P</w:t>
      </w:r>
      <w:r>
        <w:rPr>
          <w:rFonts w:ascii="Arial" w:eastAsia="Calibri" w:hAnsi="Arial" w:cs="Arial"/>
          <w:bCs/>
          <w:sz w:val="26"/>
          <w:szCs w:val="26"/>
        </w:rPr>
        <w:t xml:space="preserve">rimera </w:t>
      </w:r>
      <w:r w:rsidR="008F6BDB">
        <w:rPr>
          <w:rFonts w:ascii="Arial" w:eastAsia="Calibri" w:hAnsi="Arial" w:cs="Arial"/>
          <w:bCs/>
          <w:sz w:val="26"/>
          <w:szCs w:val="26"/>
        </w:rPr>
        <w:t>I</w:t>
      </w:r>
      <w:r>
        <w:rPr>
          <w:rFonts w:ascii="Arial" w:eastAsia="Calibri" w:hAnsi="Arial" w:cs="Arial"/>
          <w:bCs/>
          <w:sz w:val="26"/>
          <w:szCs w:val="26"/>
        </w:rPr>
        <w:t xml:space="preserve">nstancia a las que se les concede pleno valor probatorio conforme lo dispuesto por el artículo 173 fracción I de la Ley de Justicia Administrativa para el Estado de Oaxaca, </w:t>
      </w:r>
      <w:r w:rsidR="00DD732A">
        <w:rPr>
          <w:rFonts w:ascii="Arial" w:eastAsia="Calibri" w:hAnsi="Arial" w:cs="Arial"/>
          <w:bCs/>
          <w:sz w:val="26"/>
          <w:szCs w:val="26"/>
        </w:rPr>
        <w:t xml:space="preserve">vigente hasta el veinte de octubre de dos mil diecisiete, </w:t>
      </w:r>
      <w:r>
        <w:rPr>
          <w:rFonts w:ascii="Arial" w:eastAsia="Calibri" w:hAnsi="Arial" w:cs="Arial"/>
          <w:bCs/>
          <w:sz w:val="26"/>
          <w:szCs w:val="26"/>
        </w:rPr>
        <w:t>por tratarse de actuaciones judiciales, se advierte</w:t>
      </w:r>
      <w:r w:rsidR="002B52BC">
        <w:rPr>
          <w:rFonts w:ascii="Arial" w:eastAsia="Calibri" w:hAnsi="Arial" w:cs="Arial"/>
          <w:bCs/>
          <w:sz w:val="26"/>
          <w:szCs w:val="26"/>
        </w:rPr>
        <w:t>:</w:t>
      </w:r>
    </w:p>
    <w:p w:rsidR="005F4B52" w:rsidRDefault="002B52BC" w:rsidP="007448CD">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Que mediante proveído de </w:t>
      </w:r>
      <w:r w:rsidR="005F4B52">
        <w:rPr>
          <w:rFonts w:ascii="Arial" w:eastAsia="Calibri" w:hAnsi="Arial" w:cs="Arial"/>
          <w:bCs/>
          <w:sz w:val="26"/>
          <w:szCs w:val="26"/>
        </w:rPr>
        <w:t>veintidós de abril de dos mil diecis</w:t>
      </w:r>
      <w:r>
        <w:rPr>
          <w:rFonts w:ascii="Arial" w:eastAsia="Calibri" w:hAnsi="Arial" w:cs="Arial"/>
          <w:bCs/>
          <w:sz w:val="26"/>
          <w:szCs w:val="26"/>
        </w:rPr>
        <w:t>éis, la Primera Instancia ordenó notificar</w:t>
      </w:r>
      <w:r w:rsidR="008F6BDB">
        <w:rPr>
          <w:rFonts w:ascii="Arial" w:eastAsia="Calibri" w:hAnsi="Arial" w:cs="Arial"/>
          <w:bCs/>
          <w:sz w:val="26"/>
          <w:szCs w:val="26"/>
        </w:rPr>
        <w:t xml:space="preserve">, emplazar y correr traslado </w:t>
      </w:r>
      <w:r>
        <w:rPr>
          <w:rFonts w:ascii="Arial" w:eastAsia="Calibri" w:hAnsi="Arial" w:cs="Arial"/>
          <w:bCs/>
          <w:sz w:val="26"/>
          <w:szCs w:val="26"/>
        </w:rPr>
        <w:t xml:space="preserve">a las autoridades demandadas </w:t>
      </w:r>
      <w:r w:rsidR="008F6BDB">
        <w:rPr>
          <w:rFonts w:ascii="Arial" w:eastAsia="Calibri" w:hAnsi="Arial" w:cs="Arial"/>
          <w:bCs/>
          <w:sz w:val="26"/>
          <w:szCs w:val="26"/>
        </w:rPr>
        <w:t xml:space="preserve">en los siguientes términos: </w:t>
      </w:r>
      <w:r w:rsidR="005F4B52">
        <w:rPr>
          <w:rFonts w:ascii="Arial" w:eastAsia="Calibri" w:hAnsi="Arial" w:cs="Arial"/>
          <w:bCs/>
          <w:sz w:val="26"/>
          <w:szCs w:val="26"/>
        </w:rPr>
        <w:t>“</w:t>
      </w:r>
      <w:r w:rsidR="005F4B52" w:rsidRPr="00445E83">
        <w:rPr>
          <w:rFonts w:ascii="Arial" w:eastAsia="Calibri" w:hAnsi="Arial" w:cs="Arial"/>
          <w:bCs/>
          <w:i/>
          <w:sz w:val="24"/>
          <w:szCs w:val="24"/>
        </w:rPr>
        <w:t xml:space="preserve">Con la copia de la demanda y del presentado el dieciséis de febrero del actual y anexos, </w:t>
      </w:r>
      <w:r w:rsidR="005F4B52" w:rsidRPr="00445E83">
        <w:rPr>
          <w:rFonts w:ascii="Arial" w:eastAsia="Calibri" w:hAnsi="Arial" w:cs="Arial"/>
          <w:b/>
          <w:bCs/>
          <w:i/>
          <w:sz w:val="24"/>
          <w:szCs w:val="24"/>
        </w:rPr>
        <w:t xml:space="preserve">notifíquese, emplácese a juicio y córrase traslado </w:t>
      </w:r>
      <w:r w:rsidR="005F4B52" w:rsidRPr="00445E83">
        <w:rPr>
          <w:rFonts w:ascii="Arial" w:eastAsia="Calibri" w:hAnsi="Arial" w:cs="Arial"/>
          <w:bCs/>
          <w:i/>
          <w:sz w:val="24"/>
          <w:szCs w:val="24"/>
        </w:rPr>
        <w:t xml:space="preserve">a las autoridades demandadas, para que la contesten durante el plazo de </w:t>
      </w:r>
      <w:r w:rsidR="005F4B52" w:rsidRPr="00445E83">
        <w:rPr>
          <w:rFonts w:ascii="Arial" w:eastAsia="Calibri" w:hAnsi="Arial" w:cs="Arial"/>
          <w:b/>
          <w:bCs/>
          <w:i/>
          <w:sz w:val="24"/>
          <w:szCs w:val="24"/>
          <w:u w:val="single"/>
        </w:rPr>
        <w:t>nueve días hábiles</w:t>
      </w:r>
      <w:r w:rsidR="005F4B52" w:rsidRPr="00445E83">
        <w:rPr>
          <w:rFonts w:ascii="Arial" w:eastAsia="Calibri" w:hAnsi="Arial" w:cs="Arial"/>
          <w:bCs/>
          <w:i/>
          <w:sz w:val="24"/>
          <w:szCs w:val="24"/>
        </w:rPr>
        <w:t>, contados a partir del día siguiente en que surta efectos la notificación del presente auto</w:t>
      </w:r>
      <w:r w:rsidR="00542EC3" w:rsidRPr="00445E83">
        <w:rPr>
          <w:rFonts w:ascii="Arial" w:eastAsia="Calibri" w:hAnsi="Arial" w:cs="Arial"/>
          <w:bCs/>
          <w:i/>
          <w:sz w:val="24"/>
          <w:szCs w:val="24"/>
        </w:rPr>
        <w:t xml:space="preserve">, con los siguiente </w:t>
      </w:r>
      <w:r w:rsidR="00542EC3" w:rsidRPr="00445E83">
        <w:rPr>
          <w:rFonts w:ascii="Arial" w:eastAsia="Calibri" w:hAnsi="Arial" w:cs="Arial"/>
          <w:bCs/>
          <w:i/>
          <w:sz w:val="24"/>
          <w:szCs w:val="24"/>
          <w:u w:val="single"/>
        </w:rPr>
        <w:t>requerimiento</w:t>
      </w:r>
      <w:r w:rsidR="00D141E3">
        <w:rPr>
          <w:rFonts w:ascii="Arial" w:eastAsia="Calibri" w:hAnsi="Arial" w:cs="Arial"/>
          <w:bCs/>
          <w:i/>
          <w:sz w:val="24"/>
          <w:szCs w:val="24"/>
          <w:u w:val="single"/>
        </w:rPr>
        <w:t>s</w:t>
      </w:r>
      <w:r w:rsidR="00542EC3" w:rsidRPr="00445E83">
        <w:rPr>
          <w:rFonts w:ascii="Arial" w:eastAsia="Calibri" w:hAnsi="Arial" w:cs="Arial"/>
          <w:bCs/>
          <w:i/>
          <w:sz w:val="24"/>
          <w:szCs w:val="24"/>
        </w:rPr>
        <w:t xml:space="preserve"> y </w:t>
      </w:r>
      <w:r w:rsidR="00542EC3" w:rsidRPr="00445E83">
        <w:rPr>
          <w:rFonts w:ascii="Arial" w:eastAsia="Calibri" w:hAnsi="Arial" w:cs="Arial"/>
          <w:bCs/>
          <w:i/>
          <w:sz w:val="24"/>
          <w:szCs w:val="24"/>
          <w:u w:val="single"/>
        </w:rPr>
        <w:t>apercibimientos</w:t>
      </w:r>
      <w:r w:rsidR="00542EC3" w:rsidRPr="00445E83">
        <w:rPr>
          <w:rFonts w:ascii="Arial" w:eastAsia="Calibri" w:hAnsi="Arial" w:cs="Arial"/>
          <w:bCs/>
          <w:i/>
          <w:sz w:val="24"/>
          <w:szCs w:val="24"/>
        </w:rPr>
        <w:t>: 1.- Que en el caso de no contestar dentro del plazo otorgado, se tendrá por emitida su contestación en sentido afirmativo; 2.- De no referir todos los hechos impugnados, se tendrán como ciertos los omitidos, salvo prueba en contrario; 3.- Deberán acompañar las copias necesarias para el traslado respectivo; 4.- Deberán acompañar a su escrito de contestación, en caso de producirla, copia debidamente certificada del documento relativo al nombramiento</w:t>
      </w:r>
      <w:r w:rsidR="00445E83" w:rsidRPr="00445E83">
        <w:rPr>
          <w:rFonts w:ascii="Arial" w:eastAsia="Calibri" w:hAnsi="Arial" w:cs="Arial"/>
          <w:bCs/>
          <w:i/>
          <w:sz w:val="24"/>
          <w:szCs w:val="24"/>
        </w:rPr>
        <w:t xml:space="preserve"> que les fue conferido y del que consta que rindieron la protesta de Ley, adjuntado a su contestación, copia d</w:t>
      </w:r>
      <w:r w:rsidR="00D141E3">
        <w:rPr>
          <w:rFonts w:ascii="Arial" w:eastAsia="Calibri" w:hAnsi="Arial" w:cs="Arial"/>
          <w:bCs/>
          <w:i/>
          <w:sz w:val="24"/>
          <w:szCs w:val="24"/>
        </w:rPr>
        <w:t>e</w:t>
      </w:r>
      <w:r w:rsidR="00445E83" w:rsidRPr="00445E83">
        <w:rPr>
          <w:rFonts w:ascii="Arial" w:eastAsia="Calibri" w:hAnsi="Arial" w:cs="Arial"/>
          <w:bCs/>
          <w:i/>
          <w:sz w:val="24"/>
          <w:szCs w:val="24"/>
        </w:rPr>
        <w:t xml:space="preserve"> esta y de los documentos que acompañen para corre</w:t>
      </w:r>
      <w:r w:rsidR="00D141E3">
        <w:rPr>
          <w:rFonts w:ascii="Arial" w:eastAsia="Calibri" w:hAnsi="Arial" w:cs="Arial"/>
          <w:bCs/>
          <w:i/>
          <w:sz w:val="24"/>
          <w:szCs w:val="24"/>
        </w:rPr>
        <w:t>r</w:t>
      </w:r>
      <w:r w:rsidR="00445E83" w:rsidRPr="00445E83">
        <w:rPr>
          <w:rFonts w:ascii="Arial" w:eastAsia="Calibri" w:hAnsi="Arial" w:cs="Arial"/>
          <w:bCs/>
          <w:i/>
          <w:sz w:val="24"/>
          <w:szCs w:val="24"/>
        </w:rPr>
        <w:t xml:space="preserve"> traslado a cada una de las partes, lo anterior de conformidad con los artículos 120, 153 y 155 de la Ley de rige a este Tribunal.</w:t>
      </w:r>
      <w:r w:rsidR="00445E83">
        <w:rPr>
          <w:rFonts w:ascii="Arial" w:eastAsia="Calibri" w:hAnsi="Arial" w:cs="Arial"/>
          <w:bCs/>
          <w:sz w:val="26"/>
          <w:szCs w:val="26"/>
        </w:rPr>
        <w:t>”</w:t>
      </w:r>
      <w:r w:rsidR="005F4B52">
        <w:rPr>
          <w:rFonts w:ascii="Arial" w:eastAsia="Calibri" w:hAnsi="Arial" w:cs="Arial"/>
          <w:bCs/>
          <w:sz w:val="26"/>
          <w:szCs w:val="26"/>
        </w:rPr>
        <w:t xml:space="preserve"> (</w:t>
      </w:r>
      <w:r>
        <w:rPr>
          <w:rFonts w:ascii="Arial" w:eastAsia="Calibri" w:hAnsi="Arial" w:cs="Arial"/>
          <w:bCs/>
          <w:sz w:val="26"/>
          <w:szCs w:val="26"/>
        </w:rPr>
        <w:t>F</w:t>
      </w:r>
      <w:r w:rsidR="005F4B52">
        <w:rPr>
          <w:rFonts w:ascii="Arial" w:eastAsia="Calibri" w:hAnsi="Arial" w:cs="Arial"/>
          <w:bCs/>
          <w:sz w:val="26"/>
          <w:szCs w:val="26"/>
        </w:rPr>
        <w:t>olio 56</w:t>
      </w:r>
      <w:r>
        <w:rPr>
          <w:rFonts w:ascii="Arial" w:eastAsia="Calibri" w:hAnsi="Arial" w:cs="Arial"/>
          <w:bCs/>
          <w:sz w:val="26"/>
          <w:szCs w:val="26"/>
        </w:rPr>
        <w:t>).</w:t>
      </w:r>
    </w:p>
    <w:p w:rsidR="00DE21CB" w:rsidRDefault="002B52BC" w:rsidP="007448CD">
      <w:pPr>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Acuerdo que fue notificado por medio de oficio de notificación enviado por correo certificado con acuse de recibo, lo anterior al residir las demandas fuera del lugar de residencia de este Tribunal, como se advierte del oficio número TCAC/7ª SUPI/0534/2016, (folio 58) con el que la actuaria adscrita a la Séptima Sala Unitaria, solicitó a la Dirección de Gestión Administrativa, apoyo para que por su conducto se enviara el correo certificado con acuse de recibo de los oficios TCAC/7ª.SUPI/053</w:t>
      </w:r>
      <w:r w:rsidR="00D141E3">
        <w:rPr>
          <w:rFonts w:ascii="Arial" w:eastAsia="Calibri" w:hAnsi="Arial" w:cs="Arial"/>
          <w:bCs/>
          <w:sz w:val="26"/>
          <w:szCs w:val="26"/>
        </w:rPr>
        <w:t>3</w:t>
      </w:r>
      <w:r>
        <w:rPr>
          <w:rFonts w:ascii="Arial" w:eastAsia="Calibri" w:hAnsi="Arial" w:cs="Arial"/>
          <w:bCs/>
          <w:sz w:val="26"/>
          <w:szCs w:val="26"/>
        </w:rPr>
        <w:t>, TCAC/7ª.SUPI/053</w:t>
      </w:r>
      <w:r w:rsidR="00D141E3">
        <w:rPr>
          <w:rFonts w:ascii="Arial" w:eastAsia="Calibri" w:hAnsi="Arial" w:cs="Arial"/>
          <w:bCs/>
          <w:sz w:val="26"/>
          <w:szCs w:val="26"/>
        </w:rPr>
        <w:t>2</w:t>
      </w:r>
      <w:r>
        <w:rPr>
          <w:rFonts w:ascii="Arial" w:eastAsia="Calibri" w:hAnsi="Arial" w:cs="Arial"/>
          <w:bCs/>
          <w:sz w:val="26"/>
          <w:szCs w:val="26"/>
        </w:rPr>
        <w:t>, TCAC/7ª.SUPI/053</w:t>
      </w:r>
      <w:r w:rsidR="00D141E3">
        <w:rPr>
          <w:rFonts w:ascii="Arial" w:eastAsia="Calibri" w:hAnsi="Arial" w:cs="Arial"/>
          <w:bCs/>
          <w:sz w:val="26"/>
          <w:szCs w:val="26"/>
        </w:rPr>
        <w:t>1 y TCAC/7ª.SUPI/053</w:t>
      </w:r>
      <w:r w:rsidR="004844C4">
        <w:rPr>
          <w:rFonts w:ascii="Arial" w:eastAsia="Calibri" w:hAnsi="Arial" w:cs="Arial"/>
          <w:bCs/>
          <w:sz w:val="26"/>
          <w:szCs w:val="26"/>
        </w:rPr>
        <w:t>0</w:t>
      </w:r>
      <w:r>
        <w:rPr>
          <w:rFonts w:ascii="Arial" w:eastAsia="Calibri" w:hAnsi="Arial" w:cs="Arial"/>
          <w:bCs/>
          <w:sz w:val="26"/>
          <w:szCs w:val="26"/>
        </w:rPr>
        <w:t xml:space="preserve">, dirigidos a las autoridades demandadas Ayuntamiento, Presidente, Director de Policía y Directora de Recursos Humanos, todos del Municipio de San Antonino Castillo Velasco, </w:t>
      </w:r>
      <w:r w:rsidR="00D01D9D">
        <w:rPr>
          <w:rFonts w:ascii="Arial" w:eastAsia="Calibri" w:hAnsi="Arial" w:cs="Arial"/>
          <w:bCs/>
          <w:sz w:val="26"/>
          <w:szCs w:val="26"/>
        </w:rPr>
        <w:t>Distrito de Ocotlán, O</w:t>
      </w:r>
      <w:r w:rsidR="00B160F9">
        <w:rPr>
          <w:rFonts w:ascii="Arial" w:eastAsia="Calibri" w:hAnsi="Arial" w:cs="Arial"/>
          <w:bCs/>
          <w:sz w:val="26"/>
          <w:szCs w:val="26"/>
        </w:rPr>
        <w:t xml:space="preserve">axaca; así como, </w:t>
      </w:r>
      <w:r w:rsidR="00D01D9D">
        <w:rPr>
          <w:rFonts w:ascii="Arial" w:eastAsia="Calibri" w:hAnsi="Arial" w:cs="Arial"/>
          <w:bCs/>
          <w:sz w:val="26"/>
          <w:szCs w:val="26"/>
        </w:rPr>
        <w:t>de los acuses de recibo RMC5556228</w:t>
      </w:r>
      <w:r w:rsidR="00D141E3">
        <w:rPr>
          <w:rFonts w:ascii="Arial" w:eastAsia="Calibri" w:hAnsi="Arial" w:cs="Arial"/>
          <w:bCs/>
          <w:sz w:val="26"/>
          <w:szCs w:val="26"/>
        </w:rPr>
        <w:t>2</w:t>
      </w:r>
      <w:r w:rsidR="00D01D9D">
        <w:rPr>
          <w:rFonts w:ascii="Arial" w:eastAsia="Calibri" w:hAnsi="Arial" w:cs="Arial"/>
          <w:bCs/>
          <w:sz w:val="26"/>
          <w:szCs w:val="26"/>
        </w:rPr>
        <w:t>5</w:t>
      </w:r>
      <w:r w:rsidR="00D141E3">
        <w:rPr>
          <w:rFonts w:ascii="Arial" w:eastAsia="Calibri" w:hAnsi="Arial" w:cs="Arial"/>
          <w:bCs/>
          <w:sz w:val="26"/>
          <w:szCs w:val="26"/>
        </w:rPr>
        <w:t>MX, RMC555622839MX y RMC555622842MX</w:t>
      </w:r>
      <w:r w:rsidR="00D01D9D">
        <w:rPr>
          <w:rFonts w:ascii="Arial" w:eastAsia="Calibri" w:hAnsi="Arial" w:cs="Arial"/>
          <w:bCs/>
          <w:sz w:val="26"/>
          <w:szCs w:val="26"/>
        </w:rPr>
        <w:t xml:space="preserve"> dirigidos al Ayuntamiento, Presidente Constitucional y </w:t>
      </w:r>
      <w:r w:rsidR="00B160F9">
        <w:rPr>
          <w:rFonts w:ascii="Arial" w:eastAsia="Calibri" w:hAnsi="Arial" w:cs="Arial"/>
          <w:bCs/>
          <w:sz w:val="26"/>
          <w:szCs w:val="26"/>
        </w:rPr>
        <w:t xml:space="preserve">Director de Policía, todos </w:t>
      </w:r>
      <w:r w:rsidR="00D01D9D">
        <w:rPr>
          <w:rFonts w:ascii="Arial" w:eastAsia="Calibri" w:hAnsi="Arial" w:cs="Arial"/>
          <w:bCs/>
          <w:sz w:val="26"/>
          <w:szCs w:val="26"/>
        </w:rPr>
        <w:t xml:space="preserve">del Municipio de San Antonino </w:t>
      </w:r>
      <w:r w:rsidR="00B160F9">
        <w:rPr>
          <w:rFonts w:ascii="Arial" w:eastAsia="Calibri" w:hAnsi="Arial" w:cs="Arial"/>
          <w:bCs/>
          <w:sz w:val="26"/>
          <w:szCs w:val="26"/>
        </w:rPr>
        <w:t>C</w:t>
      </w:r>
      <w:r w:rsidR="00D01D9D">
        <w:rPr>
          <w:rFonts w:ascii="Arial" w:eastAsia="Calibri" w:hAnsi="Arial" w:cs="Arial"/>
          <w:bCs/>
          <w:sz w:val="26"/>
          <w:szCs w:val="26"/>
        </w:rPr>
        <w:t>astillo Velasco, Distrito de Ocotlán, Oaxaca, respectivamente, y de los que se advierte el sello de recepción de la Pres</w:t>
      </w:r>
      <w:r w:rsidR="0062239E">
        <w:rPr>
          <w:rFonts w:ascii="Arial" w:eastAsia="Calibri" w:hAnsi="Arial" w:cs="Arial"/>
          <w:bCs/>
          <w:sz w:val="26"/>
          <w:szCs w:val="26"/>
        </w:rPr>
        <w:t>idencia Municipal del Municipio, San An</w:t>
      </w:r>
      <w:r w:rsidR="00B160F9">
        <w:rPr>
          <w:rFonts w:ascii="Arial" w:eastAsia="Calibri" w:hAnsi="Arial" w:cs="Arial"/>
          <w:bCs/>
          <w:sz w:val="26"/>
          <w:szCs w:val="26"/>
        </w:rPr>
        <w:t>t</w:t>
      </w:r>
      <w:r w:rsidR="0062239E">
        <w:rPr>
          <w:rFonts w:ascii="Arial" w:eastAsia="Calibri" w:hAnsi="Arial" w:cs="Arial"/>
          <w:bCs/>
          <w:sz w:val="26"/>
          <w:szCs w:val="26"/>
        </w:rPr>
        <w:t xml:space="preserve">onino </w:t>
      </w:r>
      <w:r w:rsidR="00B160F9">
        <w:rPr>
          <w:rFonts w:ascii="Arial" w:eastAsia="Calibri" w:hAnsi="Arial" w:cs="Arial"/>
          <w:bCs/>
          <w:sz w:val="26"/>
          <w:szCs w:val="26"/>
        </w:rPr>
        <w:t>C</w:t>
      </w:r>
      <w:r w:rsidR="0062239E">
        <w:rPr>
          <w:rFonts w:ascii="Arial" w:eastAsia="Calibri" w:hAnsi="Arial" w:cs="Arial"/>
          <w:bCs/>
          <w:sz w:val="26"/>
          <w:szCs w:val="26"/>
        </w:rPr>
        <w:t>a</w:t>
      </w:r>
      <w:r w:rsidR="00B160F9">
        <w:rPr>
          <w:rFonts w:ascii="Arial" w:eastAsia="Calibri" w:hAnsi="Arial" w:cs="Arial"/>
          <w:bCs/>
          <w:sz w:val="26"/>
          <w:szCs w:val="26"/>
        </w:rPr>
        <w:t>s</w:t>
      </w:r>
      <w:r w:rsidR="0062239E">
        <w:rPr>
          <w:rFonts w:ascii="Arial" w:eastAsia="Calibri" w:hAnsi="Arial" w:cs="Arial"/>
          <w:bCs/>
          <w:sz w:val="26"/>
          <w:szCs w:val="26"/>
        </w:rPr>
        <w:t>ti</w:t>
      </w:r>
      <w:r w:rsidR="00B160F9">
        <w:rPr>
          <w:rFonts w:ascii="Arial" w:eastAsia="Calibri" w:hAnsi="Arial" w:cs="Arial"/>
          <w:bCs/>
          <w:sz w:val="26"/>
          <w:szCs w:val="26"/>
        </w:rPr>
        <w:t>ll</w:t>
      </w:r>
      <w:r w:rsidR="0062239E">
        <w:rPr>
          <w:rFonts w:ascii="Arial" w:eastAsia="Calibri" w:hAnsi="Arial" w:cs="Arial"/>
          <w:bCs/>
          <w:sz w:val="26"/>
          <w:szCs w:val="26"/>
        </w:rPr>
        <w:t>o Velasco, Distrito Ocotlán, Oaxaca, (Folios 63, 64 y 65)</w:t>
      </w:r>
      <w:r w:rsidR="00DE21CB">
        <w:rPr>
          <w:rFonts w:ascii="Arial" w:eastAsia="Calibri" w:hAnsi="Arial" w:cs="Arial"/>
          <w:bCs/>
          <w:sz w:val="26"/>
          <w:szCs w:val="26"/>
        </w:rPr>
        <w:t>.</w:t>
      </w:r>
    </w:p>
    <w:p w:rsidR="00DE21CB" w:rsidRDefault="00D36DFE" w:rsidP="007448CD">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E4AB262" wp14:editId="52AA30D1">
                <wp:simplePos x="0" y="0"/>
                <wp:positionH relativeFrom="column">
                  <wp:posOffset>5737860</wp:posOffset>
                </wp:positionH>
                <wp:positionV relativeFrom="paragraph">
                  <wp:posOffset>2158365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36DFE" w:rsidRDefault="00D36DFE" w:rsidP="00D36DF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51.8pt;margin-top:169.9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">
                <v:textbox>
                  <w:txbxContent>
                    <w:p w:rsidR="00D36DFE" w:rsidRDefault="00D36DFE" w:rsidP="00D36DFE">
                      <w:pPr>
                        <w:rPr>
                          <w:sz w:val="16"/>
                          <w:szCs w:val="16"/>
                        </w:rPr>
                      </w:pPr>
                      <w:r>
                        <w:rPr>
                          <w:sz w:val="16"/>
                          <w:szCs w:val="16"/>
                        </w:rPr>
                        <w:t>Datos personales protegidos por el Art. 116 de la LGTAIP y el Art. 56 de la LTAIPEO</w:t>
                      </w:r>
                    </w:p>
                  </w:txbxContent>
                </v:textbox>
              </v:shape>
            </w:pict>
          </mc:Fallback>
        </mc:AlternateContent>
      </w:r>
      <w:r w:rsidR="00DE21CB">
        <w:rPr>
          <w:rFonts w:ascii="Arial" w:eastAsia="Calibri" w:hAnsi="Arial" w:cs="Arial"/>
          <w:bCs/>
          <w:sz w:val="26"/>
          <w:szCs w:val="26"/>
        </w:rPr>
        <w:t>De lo anterior, se hace patente que contrario a lo afirmado por los recurrentes, no se les coartó su derecho al debido proceso, pues sí fueron llamados a juicio mediante auto de veintidós de abril de dos mil dieciséis, y les fue notificado dicho proveído de emplazamiento conforme lo dispuesto por los artículos 142 fracción V</w:t>
      </w:r>
      <w:r w:rsidR="00DE21CB">
        <w:rPr>
          <w:rStyle w:val="Refdenotaalpie"/>
          <w:rFonts w:ascii="Arial" w:eastAsia="Calibri" w:hAnsi="Arial" w:cs="Arial"/>
          <w:bCs/>
          <w:sz w:val="26"/>
          <w:szCs w:val="26"/>
        </w:rPr>
        <w:footnoteReference w:id="1"/>
      </w:r>
      <w:r w:rsidR="00DE21CB">
        <w:rPr>
          <w:rFonts w:ascii="Arial" w:eastAsia="Calibri" w:hAnsi="Arial" w:cs="Arial"/>
          <w:bCs/>
          <w:sz w:val="26"/>
          <w:szCs w:val="26"/>
        </w:rPr>
        <w:t xml:space="preserve"> y 143 fracción </w:t>
      </w:r>
      <w:r w:rsidR="00FC0EF0">
        <w:rPr>
          <w:rFonts w:ascii="Arial" w:eastAsia="Calibri" w:hAnsi="Arial" w:cs="Arial"/>
          <w:bCs/>
          <w:sz w:val="26"/>
          <w:szCs w:val="26"/>
        </w:rPr>
        <w:t xml:space="preserve">II </w:t>
      </w:r>
      <w:r w:rsidR="00DE21CB">
        <w:rPr>
          <w:rFonts w:ascii="Arial" w:eastAsia="Calibri" w:hAnsi="Arial" w:cs="Arial"/>
          <w:bCs/>
          <w:sz w:val="26"/>
          <w:szCs w:val="26"/>
        </w:rPr>
        <w:t>párrafo segundo</w:t>
      </w:r>
      <w:r w:rsidR="00FA5EC5">
        <w:rPr>
          <w:rStyle w:val="Refdenotaalpie"/>
          <w:rFonts w:ascii="Arial" w:eastAsia="Calibri" w:hAnsi="Arial" w:cs="Arial"/>
          <w:bCs/>
          <w:sz w:val="26"/>
          <w:szCs w:val="26"/>
        </w:rPr>
        <w:footnoteReference w:id="2"/>
      </w:r>
      <w:r w:rsidR="00DE21CB">
        <w:rPr>
          <w:rFonts w:ascii="Arial" w:eastAsia="Calibri" w:hAnsi="Arial" w:cs="Arial"/>
          <w:bCs/>
          <w:sz w:val="26"/>
          <w:szCs w:val="26"/>
        </w:rPr>
        <w:t>, de la Ley de Justicia Administ</w:t>
      </w:r>
      <w:r w:rsidR="003B2AF4">
        <w:rPr>
          <w:rFonts w:ascii="Arial" w:eastAsia="Calibri" w:hAnsi="Arial" w:cs="Arial"/>
          <w:bCs/>
          <w:sz w:val="26"/>
          <w:szCs w:val="26"/>
        </w:rPr>
        <w:t>rativa para el Estado de Oaxaca; y al no haber dado contestación a la demanda</w:t>
      </w:r>
      <w:r w:rsidR="00B160F9">
        <w:rPr>
          <w:rFonts w:ascii="Arial" w:eastAsia="Calibri" w:hAnsi="Arial" w:cs="Arial"/>
          <w:bCs/>
          <w:sz w:val="26"/>
          <w:szCs w:val="26"/>
        </w:rPr>
        <w:t xml:space="preserve"> entablada en su contra</w:t>
      </w:r>
      <w:r w:rsidR="003B2AF4">
        <w:rPr>
          <w:rFonts w:ascii="Arial" w:eastAsia="Calibri" w:hAnsi="Arial" w:cs="Arial"/>
          <w:bCs/>
          <w:sz w:val="26"/>
          <w:szCs w:val="26"/>
        </w:rPr>
        <w:t>, se les hizo efectivo el apercibimiento que les fue efectuado en dicho auto, en el sentido de que si no daban contestación dentro del plazo otorgado, se les tendría contestando en sentido afirmativo.</w:t>
      </w:r>
    </w:p>
    <w:p w:rsidR="00124A23" w:rsidRDefault="00124A23" w:rsidP="00124A23">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otra parte alegan, </w:t>
      </w:r>
      <w:r w:rsidR="003B2AF4">
        <w:rPr>
          <w:rFonts w:ascii="Arial" w:eastAsia="Calibri" w:hAnsi="Arial" w:cs="Arial"/>
          <w:bCs/>
          <w:sz w:val="26"/>
          <w:szCs w:val="26"/>
        </w:rPr>
        <w:t>que el actor no demostró la existencia del acto que reclamó, porque la</w:t>
      </w:r>
      <w:r>
        <w:rPr>
          <w:rFonts w:ascii="Arial" w:eastAsia="Calibri" w:hAnsi="Arial" w:cs="Arial"/>
          <w:bCs/>
          <w:sz w:val="26"/>
          <w:szCs w:val="26"/>
        </w:rPr>
        <w:t xml:space="preserve"> resolutora de manera arbitraria determinó la ilegalidad de la orden verbal de despido del actor al cargo de Comandante de la Policía Municipal del Ayuntamiento de San Antonino </w:t>
      </w:r>
      <w:r>
        <w:rPr>
          <w:rFonts w:ascii="Arial" w:eastAsia="Calibri" w:hAnsi="Arial" w:cs="Arial"/>
          <w:bCs/>
          <w:sz w:val="26"/>
          <w:szCs w:val="26"/>
        </w:rPr>
        <w:lastRenderedPageBreak/>
        <w:t>Castillo Velasco</w:t>
      </w:r>
      <w:r w:rsidR="00172159">
        <w:rPr>
          <w:rFonts w:ascii="Arial" w:eastAsia="Calibri" w:hAnsi="Arial" w:cs="Arial"/>
          <w:bCs/>
          <w:sz w:val="26"/>
          <w:szCs w:val="26"/>
        </w:rPr>
        <w:t xml:space="preserve">, únicamente en base a lo señalado por el actor y sus testigos </w:t>
      </w:r>
      <w:r w:rsidR="00A83707">
        <w:rPr>
          <w:rFonts w:ascii="Arial" w:eastAsia="Calibri" w:hAnsi="Arial" w:cs="Arial"/>
          <w:bCs/>
          <w:sz w:val="26"/>
          <w:szCs w:val="26"/>
        </w:rPr>
        <w:t>**********</w:t>
      </w:r>
      <w:r w:rsidR="00172159">
        <w:rPr>
          <w:rFonts w:ascii="Arial" w:eastAsia="Calibri" w:hAnsi="Arial" w:cs="Arial"/>
          <w:bCs/>
          <w:sz w:val="26"/>
          <w:szCs w:val="26"/>
        </w:rPr>
        <w:t xml:space="preserve"> y </w:t>
      </w:r>
      <w:r w:rsidR="00A83707">
        <w:rPr>
          <w:rFonts w:ascii="Arial" w:eastAsia="Calibri" w:hAnsi="Arial" w:cs="Arial"/>
          <w:bCs/>
          <w:sz w:val="26"/>
          <w:szCs w:val="26"/>
        </w:rPr>
        <w:t>**********</w:t>
      </w:r>
      <w:r>
        <w:rPr>
          <w:rFonts w:ascii="Arial" w:eastAsia="Calibri" w:hAnsi="Arial" w:cs="Arial"/>
          <w:bCs/>
          <w:sz w:val="26"/>
          <w:szCs w:val="26"/>
        </w:rPr>
        <w:t>.</w:t>
      </w:r>
    </w:p>
    <w:p w:rsidR="006C6D15" w:rsidRDefault="00124A23" w:rsidP="00124A23">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parte de sus alegaciones del mismo modo es </w:t>
      </w:r>
      <w:r w:rsidRPr="00124A23">
        <w:rPr>
          <w:rFonts w:ascii="Arial" w:eastAsia="Calibri" w:hAnsi="Arial" w:cs="Arial"/>
          <w:b/>
          <w:bCs/>
          <w:sz w:val="26"/>
          <w:szCs w:val="26"/>
        </w:rPr>
        <w:t>infundada</w:t>
      </w:r>
      <w:r>
        <w:rPr>
          <w:rFonts w:ascii="Arial" w:eastAsia="Calibri" w:hAnsi="Arial" w:cs="Arial"/>
          <w:bCs/>
          <w:sz w:val="26"/>
          <w:szCs w:val="26"/>
        </w:rPr>
        <w:t xml:space="preserve">, porque la Primera Instancia, tuvo por acreditado el acto impugnado, no sólo </w:t>
      </w:r>
      <w:r w:rsidR="00B160F9">
        <w:rPr>
          <w:rFonts w:ascii="Arial" w:eastAsia="Calibri" w:hAnsi="Arial" w:cs="Arial"/>
          <w:bCs/>
          <w:sz w:val="26"/>
          <w:szCs w:val="26"/>
        </w:rPr>
        <w:t>con</w:t>
      </w:r>
      <w:r>
        <w:rPr>
          <w:rFonts w:ascii="Arial" w:eastAsia="Calibri" w:hAnsi="Arial" w:cs="Arial"/>
          <w:bCs/>
          <w:sz w:val="26"/>
          <w:szCs w:val="26"/>
        </w:rPr>
        <w:t xml:space="preserve"> las manifestaciones hechas por el actor y sus atestes, si no </w:t>
      </w:r>
      <w:r w:rsidR="00EC5AAF">
        <w:rPr>
          <w:rFonts w:ascii="Arial" w:eastAsia="Calibri" w:hAnsi="Arial" w:cs="Arial"/>
          <w:bCs/>
          <w:sz w:val="26"/>
          <w:szCs w:val="26"/>
        </w:rPr>
        <w:t xml:space="preserve">también </w:t>
      </w:r>
      <w:r>
        <w:rPr>
          <w:rFonts w:ascii="Arial" w:eastAsia="Calibri" w:hAnsi="Arial" w:cs="Arial"/>
          <w:bCs/>
          <w:sz w:val="26"/>
          <w:szCs w:val="26"/>
        </w:rPr>
        <w:t xml:space="preserve">primordialmente se basó en </w:t>
      </w:r>
      <w:r w:rsidR="006C6D15">
        <w:rPr>
          <w:rFonts w:ascii="Arial" w:eastAsia="Calibri" w:hAnsi="Arial" w:cs="Arial"/>
          <w:bCs/>
          <w:sz w:val="26"/>
          <w:szCs w:val="26"/>
        </w:rPr>
        <w:t xml:space="preserve">la </w:t>
      </w:r>
      <w:r>
        <w:rPr>
          <w:rFonts w:ascii="Arial" w:eastAsia="Calibri" w:hAnsi="Arial" w:cs="Arial"/>
          <w:bCs/>
          <w:sz w:val="26"/>
          <w:szCs w:val="26"/>
        </w:rPr>
        <w:t>confesión ficta</w:t>
      </w:r>
      <w:r w:rsidR="006C6D15">
        <w:rPr>
          <w:rFonts w:ascii="Arial" w:eastAsia="Calibri" w:hAnsi="Arial" w:cs="Arial"/>
          <w:bCs/>
          <w:sz w:val="26"/>
          <w:szCs w:val="26"/>
        </w:rPr>
        <w:t xml:space="preserve"> de las autoridades demandadas</w:t>
      </w:r>
      <w:r>
        <w:rPr>
          <w:rFonts w:ascii="Arial" w:eastAsia="Calibri" w:hAnsi="Arial" w:cs="Arial"/>
          <w:bCs/>
          <w:sz w:val="26"/>
          <w:szCs w:val="26"/>
        </w:rPr>
        <w:t>, al no haber dado contestación a la demanda, ello con base en lo dispuesto por el artículo 153 tercer párrafo</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de la Ley de la materia, teniendo por cierto los hechos planteados por el actor, entre los que se encuentra aquél en el que afirmó que de manera verbal fue despedido al cargo que desempeñaba: “</w:t>
      </w:r>
      <w:r w:rsidRPr="006C6D15">
        <w:rPr>
          <w:rFonts w:ascii="Arial" w:eastAsia="Calibri" w:hAnsi="Arial" w:cs="Arial"/>
          <w:bCs/>
          <w:i/>
          <w:sz w:val="24"/>
          <w:szCs w:val="24"/>
        </w:rPr>
        <w:t>3.- Que el día dieciséis de noviembre de dos mil quince (16/11/2015), al presentarse a laborar</w:t>
      </w:r>
      <w:r w:rsidR="006C6D15" w:rsidRPr="006C6D15">
        <w:rPr>
          <w:rFonts w:ascii="Arial" w:eastAsia="Calibri" w:hAnsi="Arial" w:cs="Arial"/>
          <w:bCs/>
          <w:i/>
          <w:sz w:val="24"/>
          <w:szCs w:val="24"/>
        </w:rPr>
        <w:t xml:space="preserve">, el Director de la Policía Municipal del Ayuntamiento de San Antonino Castillo Velasco, </w:t>
      </w:r>
      <w:r w:rsidR="006C6D15" w:rsidRPr="006C6D15">
        <w:rPr>
          <w:rFonts w:ascii="Arial" w:eastAsia="Calibri" w:hAnsi="Arial" w:cs="Arial"/>
          <w:b/>
          <w:bCs/>
          <w:i/>
          <w:sz w:val="24"/>
          <w:szCs w:val="24"/>
        </w:rPr>
        <w:t xml:space="preserve">de forma verbal </w:t>
      </w:r>
      <w:r w:rsidR="006C6D15" w:rsidRPr="006C6D15">
        <w:rPr>
          <w:rFonts w:ascii="Arial" w:eastAsia="Calibri" w:hAnsi="Arial" w:cs="Arial"/>
          <w:bCs/>
          <w:i/>
          <w:sz w:val="24"/>
          <w:szCs w:val="24"/>
        </w:rPr>
        <w:t>le manifestó: ´estás despedido, hab</w:t>
      </w:r>
      <w:r w:rsidR="005B0BD1">
        <w:rPr>
          <w:rFonts w:ascii="Arial" w:eastAsia="Calibri" w:hAnsi="Arial" w:cs="Arial"/>
          <w:bCs/>
          <w:i/>
          <w:sz w:val="24"/>
          <w:szCs w:val="24"/>
        </w:rPr>
        <w:t>l</w:t>
      </w:r>
      <w:r w:rsidR="006C6D15" w:rsidRPr="006C6D15">
        <w:rPr>
          <w:rFonts w:ascii="Arial" w:eastAsia="Calibri" w:hAnsi="Arial" w:cs="Arial"/>
          <w:bCs/>
          <w:i/>
          <w:sz w:val="24"/>
          <w:szCs w:val="24"/>
        </w:rPr>
        <w:t>a con Jaqueline</w:t>
      </w:r>
      <w:r w:rsidR="006C6D15">
        <w:rPr>
          <w:rFonts w:ascii="Arial" w:eastAsia="Calibri" w:hAnsi="Arial" w:cs="Arial"/>
          <w:bCs/>
          <w:sz w:val="26"/>
          <w:szCs w:val="26"/>
        </w:rPr>
        <w:t>”.</w:t>
      </w:r>
    </w:p>
    <w:p w:rsidR="002702E2" w:rsidRDefault="00B160F9" w:rsidP="00124A23">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último, </w:t>
      </w:r>
      <w:r w:rsidR="006C6D15">
        <w:rPr>
          <w:rFonts w:ascii="Arial" w:eastAsia="Calibri" w:hAnsi="Arial" w:cs="Arial"/>
          <w:bCs/>
          <w:sz w:val="26"/>
          <w:szCs w:val="26"/>
        </w:rPr>
        <w:t xml:space="preserve">arguye que ilegalmente la Primera Instancia establece resarcir íntegramente el derecho de que se privó al actor, el que comprende el pago de una indemnización y demás prestaciones que percibía desde que se concretó su separación, remoción, baja o cese, hasta que se realice el pago correspondiente, lo cual considera arbitrario, porque sin conceder que el actor haya justificado su acción de las pruebas que ofreció, se establece que la relación administrativa entre el actor y los aquí recurrentes, concluyó el treinta y uno de diciembre de dos mil quince, fecha hasta la cual en su caso están obligados </w:t>
      </w:r>
      <w:r w:rsidR="002702E2">
        <w:rPr>
          <w:rFonts w:ascii="Arial" w:eastAsia="Calibri" w:hAnsi="Arial" w:cs="Arial"/>
          <w:bCs/>
          <w:sz w:val="26"/>
          <w:szCs w:val="26"/>
        </w:rPr>
        <w:t>a pagar las prestaciones y no hasta que se realice el pago correspondiente como ilegalmente se establece en la sentencia.</w:t>
      </w:r>
    </w:p>
    <w:p w:rsidR="007D5E35" w:rsidRDefault="002702E2" w:rsidP="007D5E35">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Del mismo modo resultan </w:t>
      </w:r>
      <w:r w:rsidRPr="002702E2">
        <w:rPr>
          <w:rFonts w:ascii="Arial" w:eastAsia="Calibri" w:hAnsi="Arial" w:cs="Arial"/>
          <w:b/>
          <w:bCs/>
          <w:sz w:val="26"/>
          <w:szCs w:val="26"/>
        </w:rPr>
        <w:t>infundados</w:t>
      </w:r>
      <w:r>
        <w:rPr>
          <w:rFonts w:ascii="Arial" w:eastAsia="Calibri" w:hAnsi="Arial" w:cs="Arial"/>
          <w:bCs/>
          <w:sz w:val="26"/>
          <w:szCs w:val="26"/>
        </w:rPr>
        <w:t xml:space="preserve"> sus agravios, porque contrario a su afirmación, </w:t>
      </w:r>
      <w:r w:rsidR="007D5E35">
        <w:rPr>
          <w:rFonts w:ascii="Arial" w:eastAsia="Calibri" w:hAnsi="Arial" w:cs="Arial"/>
          <w:bCs/>
          <w:sz w:val="26"/>
          <w:szCs w:val="26"/>
        </w:rPr>
        <w:t xml:space="preserve">y como lo determinó la primera instancia </w:t>
      </w:r>
      <w:r>
        <w:rPr>
          <w:rFonts w:ascii="Arial" w:eastAsia="Calibri" w:hAnsi="Arial" w:cs="Arial"/>
          <w:bCs/>
          <w:sz w:val="26"/>
          <w:szCs w:val="26"/>
        </w:rPr>
        <w:t xml:space="preserve">por lo que corresponde a las demás prestaciones que en su momento acredite el actor, sí debe comprender desde el momento del que fue cesado del cargo que ostentaba y hasta que se dé el debido cumplimiento a la sentencia, ello precisamente al haberse decretado injustificado el cese del que fue objeto </w:t>
      </w:r>
      <w:r w:rsidR="007D5E35">
        <w:rPr>
          <w:rFonts w:ascii="Arial" w:eastAsia="Calibri" w:hAnsi="Arial" w:cs="Arial"/>
          <w:bCs/>
          <w:sz w:val="26"/>
          <w:szCs w:val="26"/>
        </w:rPr>
        <w:t xml:space="preserve">y por ende declarado la nulidad lisa y llana de dicho acto, pues la consecuencia lógica de la nulidad </w:t>
      </w:r>
      <w:r w:rsidR="007D5E35">
        <w:rPr>
          <w:rFonts w:ascii="Arial" w:eastAsia="Calibri" w:hAnsi="Arial" w:cs="Arial"/>
          <w:bCs/>
          <w:sz w:val="26"/>
          <w:szCs w:val="26"/>
        </w:rPr>
        <w:lastRenderedPageBreak/>
        <w:t>decretada, consiste en que se restituya al perjudicado en el pleno goce de sus derechos afectados, que en el caso sería reinstalarlo al cargo que venía desempeñando hasta antes de su injustificado cese; sin embargo, el artículo 123, apartado B, fracción XIII, segundo párrafo, de la Constitución Política de los Estados Unidos Mexicanos</w:t>
      </w:r>
      <w:r w:rsidR="007D5E35">
        <w:rPr>
          <w:rStyle w:val="Refdenotaalpie"/>
          <w:rFonts w:ascii="Arial" w:eastAsia="Calibri" w:hAnsi="Arial" w:cs="Arial"/>
          <w:bCs/>
          <w:sz w:val="26"/>
          <w:szCs w:val="26"/>
        </w:rPr>
        <w:footnoteReference w:id="4"/>
      </w:r>
      <w:r w:rsidR="007D5E35">
        <w:rPr>
          <w:rFonts w:ascii="Arial" w:eastAsia="Calibri" w:hAnsi="Arial" w:cs="Arial"/>
          <w:bCs/>
          <w:sz w:val="26"/>
          <w:szCs w:val="26"/>
        </w:rPr>
        <w:t xml:space="preserve">, dispone que si se resuelve que la separación, remoción, baja, cese o cualquier otra forma de terminación del servicio fue injustificada, la autoridad se encuentra imposibilitada a reincorporar al servicio al perjudicado, </w:t>
      </w:r>
      <w:r w:rsidR="007D5E35" w:rsidRPr="007D5E35">
        <w:rPr>
          <w:rFonts w:ascii="Arial" w:eastAsia="Calibri" w:hAnsi="Arial" w:cs="Arial"/>
          <w:bCs/>
          <w:sz w:val="26"/>
          <w:szCs w:val="26"/>
        </w:rPr>
        <w:t>pero sí está obligada a pagarle la indemnización y demás prestaciones a que tenga derecho</w:t>
      </w:r>
      <w:r w:rsidR="007D5E35">
        <w:rPr>
          <w:rFonts w:ascii="Arial" w:eastAsia="Calibri" w:hAnsi="Arial" w:cs="Arial"/>
          <w:bCs/>
          <w:sz w:val="26"/>
          <w:szCs w:val="26"/>
        </w:rPr>
        <w:t xml:space="preserve">; es por ello, que al haberse decretado la nulidad, lo procedente es realizar al actor el pago de las prestaciones desde </w:t>
      </w:r>
      <w:r w:rsidR="00B160F9">
        <w:rPr>
          <w:rFonts w:ascii="Arial" w:eastAsia="Calibri" w:hAnsi="Arial" w:cs="Arial"/>
          <w:bCs/>
          <w:sz w:val="26"/>
          <w:szCs w:val="26"/>
        </w:rPr>
        <w:t xml:space="preserve">que se concretó </w:t>
      </w:r>
      <w:r w:rsidR="007D5E35">
        <w:rPr>
          <w:rFonts w:ascii="Arial" w:eastAsia="Calibri" w:hAnsi="Arial" w:cs="Arial"/>
          <w:bCs/>
          <w:sz w:val="26"/>
          <w:szCs w:val="26"/>
        </w:rPr>
        <w:t>el injustificado cese y hasta el debido cumplimiento, pues tal acto le esta causa un perjuicio que debe ser resarcido de manera integral.</w:t>
      </w:r>
    </w:p>
    <w:p w:rsidR="00263EDB" w:rsidRDefault="009D52BA" w:rsidP="00E63811">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También </w:t>
      </w:r>
      <w:r w:rsidR="007D5E35">
        <w:rPr>
          <w:rFonts w:ascii="Arial" w:eastAsia="Calibri" w:hAnsi="Arial" w:cs="Arial"/>
          <w:bCs/>
          <w:sz w:val="26"/>
          <w:szCs w:val="26"/>
        </w:rPr>
        <w:t>e</w:t>
      </w:r>
      <w:r>
        <w:rPr>
          <w:rFonts w:ascii="Arial" w:eastAsia="Calibri" w:hAnsi="Arial" w:cs="Arial"/>
          <w:bCs/>
          <w:sz w:val="26"/>
          <w:szCs w:val="26"/>
        </w:rPr>
        <w:t xml:space="preserve">s procedente por lo ya expuesto, </w:t>
      </w:r>
      <w:r w:rsidR="007D5E35">
        <w:rPr>
          <w:rFonts w:ascii="Arial" w:eastAsia="Calibri" w:hAnsi="Arial" w:cs="Arial"/>
          <w:bCs/>
          <w:sz w:val="26"/>
          <w:szCs w:val="26"/>
        </w:rPr>
        <w:t xml:space="preserve">el pago de </w:t>
      </w:r>
      <w:r w:rsidR="007D5E35" w:rsidRPr="007D5E35">
        <w:rPr>
          <w:rFonts w:ascii="Arial" w:eastAsia="Calibri" w:hAnsi="Arial" w:cs="Arial"/>
          <w:bCs/>
          <w:sz w:val="26"/>
          <w:szCs w:val="26"/>
        </w:rPr>
        <w:t>indemnización Constitucional,</w:t>
      </w:r>
      <w:r w:rsidR="007D5E35">
        <w:rPr>
          <w:rFonts w:ascii="Arial" w:eastAsia="Calibri" w:hAnsi="Arial" w:cs="Arial"/>
          <w:bCs/>
          <w:sz w:val="26"/>
          <w:szCs w:val="26"/>
        </w:rPr>
        <w:t xml:space="preserve"> el cual </w:t>
      </w:r>
      <w:r w:rsidR="00E63811">
        <w:rPr>
          <w:rFonts w:ascii="Arial" w:eastAsia="Calibri" w:hAnsi="Arial" w:cs="Arial"/>
          <w:bCs/>
          <w:sz w:val="26"/>
          <w:szCs w:val="26"/>
        </w:rPr>
        <w:t>comprende</w:t>
      </w:r>
      <w:r w:rsidR="007D5E35">
        <w:rPr>
          <w:rFonts w:ascii="Arial" w:eastAsia="Calibri" w:hAnsi="Arial" w:cs="Arial"/>
          <w:bCs/>
          <w:sz w:val="26"/>
          <w:szCs w:val="26"/>
        </w:rPr>
        <w:t xml:space="preserve"> el importe de </w:t>
      </w:r>
      <w:r w:rsidR="007D5E35" w:rsidRPr="007D5E35">
        <w:rPr>
          <w:rFonts w:ascii="Arial" w:eastAsia="Calibri" w:hAnsi="Arial" w:cs="Arial"/>
          <w:bCs/>
          <w:sz w:val="26"/>
          <w:szCs w:val="26"/>
        </w:rPr>
        <w:t>tres meses de salario</w:t>
      </w:r>
      <w:r>
        <w:rPr>
          <w:rFonts w:ascii="Arial" w:eastAsia="Calibri" w:hAnsi="Arial" w:cs="Arial"/>
          <w:bCs/>
          <w:sz w:val="26"/>
          <w:szCs w:val="26"/>
        </w:rPr>
        <w:t>, conforme lo dispuesto por el artículo 118, fracción X</w:t>
      </w:r>
      <w:r>
        <w:rPr>
          <w:rStyle w:val="Refdenotaalpie"/>
          <w:rFonts w:ascii="Arial" w:eastAsia="Calibri" w:hAnsi="Arial" w:cs="Arial"/>
          <w:bCs/>
          <w:sz w:val="26"/>
          <w:szCs w:val="26"/>
        </w:rPr>
        <w:footnoteReference w:id="5"/>
      </w:r>
      <w:r>
        <w:rPr>
          <w:rFonts w:ascii="Arial" w:eastAsia="Calibri" w:hAnsi="Arial" w:cs="Arial"/>
          <w:bCs/>
          <w:sz w:val="26"/>
          <w:szCs w:val="26"/>
        </w:rPr>
        <w:t xml:space="preserve"> de la Ley del Sistema Estatal de Seguridad Pública del Estado de Oaxaca</w:t>
      </w:r>
      <w:r w:rsidR="00E63811">
        <w:rPr>
          <w:rFonts w:ascii="Arial" w:eastAsia="Calibri" w:hAnsi="Arial" w:cs="Arial"/>
          <w:bCs/>
          <w:sz w:val="26"/>
          <w:szCs w:val="26"/>
        </w:rPr>
        <w:t>.</w:t>
      </w:r>
    </w:p>
    <w:p w:rsidR="0028420C" w:rsidRDefault="00263EDB" w:rsidP="0028420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28420C">
        <w:rPr>
          <w:rFonts w:ascii="Arial" w:eastAsia="Calibri" w:hAnsi="Arial" w:cs="Arial"/>
          <w:bCs/>
          <w:sz w:val="26"/>
          <w:szCs w:val="26"/>
        </w:rPr>
        <w:t xml:space="preserve">En consecuencia, ante lo </w:t>
      </w:r>
      <w:r>
        <w:rPr>
          <w:rFonts w:ascii="Arial" w:eastAsia="Calibri" w:hAnsi="Arial" w:cs="Arial"/>
          <w:b/>
          <w:bCs/>
          <w:sz w:val="26"/>
          <w:szCs w:val="26"/>
        </w:rPr>
        <w:t>infundado</w:t>
      </w:r>
      <w:r w:rsidR="0028420C">
        <w:rPr>
          <w:rFonts w:ascii="Arial" w:eastAsia="Calibri" w:hAnsi="Arial" w:cs="Arial"/>
          <w:b/>
          <w:bCs/>
          <w:sz w:val="26"/>
          <w:szCs w:val="26"/>
        </w:rPr>
        <w:t xml:space="preserve"> </w:t>
      </w:r>
      <w:r w:rsidR="0028420C">
        <w:rPr>
          <w:rFonts w:ascii="Arial" w:eastAsia="Calibri" w:hAnsi="Arial" w:cs="Arial"/>
          <w:bCs/>
          <w:sz w:val="26"/>
          <w:szCs w:val="26"/>
        </w:rPr>
        <w:t xml:space="preserve">de los agravios planteados, lo procedente es </w:t>
      </w:r>
      <w:r w:rsidR="0028420C">
        <w:rPr>
          <w:rFonts w:ascii="Arial" w:eastAsia="Calibri" w:hAnsi="Arial" w:cs="Arial"/>
          <w:b/>
          <w:bCs/>
          <w:sz w:val="26"/>
          <w:szCs w:val="26"/>
        </w:rPr>
        <w:t xml:space="preserve">CONFIRMAR </w:t>
      </w:r>
      <w:r w:rsidR="0028420C">
        <w:rPr>
          <w:rFonts w:ascii="Arial" w:eastAsia="Calibri" w:hAnsi="Arial" w:cs="Arial"/>
          <w:bCs/>
          <w:sz w:val="26"/>
          <w:szCs w:val="26"/>
        </w:rPr>
        <w:t xml:space="preserve">la sentencia alzada. </w:t>
      </w:r>
      <w:r w:rsidR="0028420C">
        <w:rPr>
          <w:rFonts w:ascii="Arial" w:hAnsi="Arial" w:cs="Arial"/>
          <w:sz w:val="26"/>
          <w:szCs w:val="26"/>
        </w:rPr>
        <w:t xml:space="preserve">En mérito de lo anterior, con fundamento en los artículos 207 y 208 de la Ley de Justicia Administrativa para el Estado, </w:t>
      </w:r>
      <w:r w:rsidR="0028420C">
        <w:rPr>
          <w:rFonts w:ascii="Arial" w:hAnsi="Arial" w:cs="Arial"/>
          <w:bCs/>
          <w:iCs/>
          <w:sz w:val="26"/>
          <w:szCs w:val="26"/>
        </w:rPr>
        <w:t>vigente hasta el veinte de octubre de dos mil diecisiete</w:t>
      </w:r>
      <w:r w:rsidR="0028420C">
        <w:rPr>
          <w:rFonts w:ascii="Arial" w:hAnsi="Arial" w:cs="Arial"/>
          <w:sz w:val="26"/>
          <w:szCs w:val="26"/>
        </w:rPr>
        <w:t>, se:</w:t>
      </w:r>
    </w:p>
    <w:p w:rsidR="0028420C" w:rsidRDefault="0028420C" w:rsidP="0028420C">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8420C" w:rsidRDefault="00D36DFE" w:rsidP="0028420C">
      <w:pPr>
        <w:pStyle w:val="Sinespaciado"/>
        <w:spacing w:before="240" w:line="360" w:lineRule="auto"/>
        <w:ind w:firstLine="708"/>
        <w:jc w:val="both"/>
        <w:rPr>
          <w:rFonts w:ascii="Arial" w:hAnsi="Arial" w:cs="Arial"/>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23E857AF" wp14:editId="23789C82">
                <wp:simplePos x="0" y="0"/>
                <wp:positionH relativeFrom="column">
                  <wp:posOffset>5594985</wp:posOffset>
                </wp:positionH>
                <wp:positionV relativeFrom="paragraph">
                  <wp:posOffset>186690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36DFE" w:rsidRDefault="00D36DFE" w:rsidP="00D36DFE">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40.55pt;margin-top:14.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">
                <v:textbox>
                  <w:txbxContent>
                    <w:p w:rsidR="00D36DFE" w:rsidRDefault="00D36DFE" w:rsidP="00D36DFE">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28420C">
        <w:rPr>
          <w:rFonts w:ascii="Arial" w:hAnsi="Arial" w:cs="Arial"/>
          <w:b/>
          <w:color w:val="000000"/>
          <w:sz w:val="26"/>
          <w:szCs w:val="26"/>
        </w:rPr>
        <w:t>PRIMERO</w:t>
      </w:r>
      <w:r w:rsidR="0028420C">
        <w:rPr>
          <w:rFonts w:ascii="Arial" w:hAnsi="Arial" w:cs="Arial"/>
          <w:color w:val="000000"/>
          <w:sz w:val="26"/>
          <w:szCs w:val="26"/>
        </w:rPr>
        <w:t xml:space="preserve">. </w:t>
      </w:r>
      <w:r w:rsidR="0028420C">
        <w:rPr>
          <w:rFonts w:ascii="Arial" w:hAnsi="Arial" w:cs="Arial"/>
          <w:color w:val="000000"/>
          <w:sz w:val="26"/>
          <w:szCs w:val="26"/>
          <w:lang w:val="es-MX"/>
        </w:rPr>
        <w:t xml:space="preserve">Se </w:t>
      </w:r>
      <w:r w:rsidR="0028420C">
        <w:rPr>
          <w:rFonts w:ascii="Arial" w:hAnsi="Arial" w:cs="Arial"/>
          <w:b/>
          <w:color w:val="000000"/>
          <w:sz w:val="26"/>
          <w:szCs w:val="26"/>
          <w:lang w:val="es-MX"/>
        </w:rPr>
        <w:t xml:space="preserve">CONFIRMA </w:t>
      </w:r>
      <w:r w:rsidR="0028420C">
        <w:rPr>
          <w:rFonts w:ascii="Arial" w:hAnsi="Arial" w:cs="Arial"/>
          <w:color w:val="000000"/>
          <w:sz w:val="26"/>
          <w:szCs w:val="26"/>
          <w:lang w:val="es-MX"/>
        </w:rPr>
        <w:t xml:space="preserve">la </w:t>
      </w:r>
      <w:r w:rsidR="0028420C">
        <w:rPr>
          <w:rFonts w:ascii="Arial" w:hAnsi="Arial" w:cs="Arial"/>
          <w:sz w:val="26"/>
          <w:szCs w:val="26"/>
          <w:lang w:val="es-MX"/>
        </w:rPr>
        <w:t xml:space="preserve">sentencia </w:t>
      </w:r>
      <w:r w:rsidR="0028420C">
        <w:rPr>
          <w:rFonts w:ascii="Arial" w:hAnsi="Arial" w:cs="Arial"/>
          <w:color w:val="000000"/>
          <w:sz w:val="26"/>
          <w:szCs w:val="26"/>
          <w:lang w:val="es-MX"/>
        </w:rPr>
        <w:t>recurrida, por las razones expuestas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lastRenderedPageBreak/>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826265">
        <w:rPr>
          <w:rFonts w:ascii="Arial" w:hAnsi="Arial" w:cs="Arial"/>
          <w:sz w:val="26"/>
          <w:szCs w:val="26"/>
        </w:rPr>
        <w:t>S</w:t>
      </w:r>
      <w:r w:rsidR="009D52BA">
        <w:rPr>
          <w:rFonts w:ascii="Arial" w:hAnsi="Arial" w:cs="Arial"/>
          <w:sz w:val="26"/>
          <w:szCs w:val="26"/>
        </w:rPr>
        <w:t xml:space="preserve">éptima </w:t>
      </w:r>
      <w:r>
        <w:rPr>
          <w:rFonts w:ascii="Arial" w:hAnsi="Arial" w:cs="Arial"/>
          <w:sz w:val="26"/>
          <w:szCs w:val="26"/>
        </w:rPr>
        <w:t>Sala Unitaria de Primera Instancia de este Tribunal y en su oportunidad archívese el presente cuaderno de revisión como asunto concluido.</w:t>
      </w:r>
    </w:p>
    <w:p w:rsidR="001B4CE3" w:rsidRPr="00963BC4" w:rsidRDefault="001B4CE3" w:rsidP="001B4CE3">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DD732A" w:rsidRDefault="00DD732A" w:rsidP="001B4CE3">
      <w:pPr>
        <w:spacing w:line="360" w:lineRule="auto"/>
        <w:rPr>
          <w:rFonts w:ascii="Arial" w:hAnsi="Arial" w:cs="Arial"/>
          <w:sz w:val="26"/>
          <w:szCs w:val="26"/>
        </w:rPr>
      </w:pPr>
    </w:p>
    <w:p w:rsidR="00DD732A" w:rsidRDefault="00DD732A" w:rsidP="001B4CE3">
      <w:pPr>
        <w:spacing w:line="360" w:lineRule="auto"/>
        <w:rPr>
          <w:rFonts w:ascii="Arial" w:hAnsi="Arial" w:cs="Arial"/>
          <w:sz w:val="26"/>
          <w:szCs w:val="26"/>
        </w:rPr>
      </w:pPr>
    </w:p>
    <w:p w:rsidR="001B4CE3" w:rsidRDefault="001B4CE3" w:rsidP="001B4CE3">
      <w:pPr>
        <w:spacing w:after="0" w:line="240" w:lineRule="auto"/>
        <w:jc w:val="center"/>
        <w:rPr>
          <w:rFonts w:ascii="Arial" w:hAnsi="Arial" w:cs="Arial"/>
          <w:sz w:val="26"/>
          <w:szCs w:val="26"/>
        </w:rPr>
      </w:pPr>
      <w:r>
        <w:rPr>
          <w:rFonts w:ascii="Arial" w:hAnsi="Arial" w:cs="Arial"/>
          <w:sz w:val="26"/>
          <w:szCs w:val="26"/>
        </w:rPr>
        <w:t>MAGISTRADO ADRIÁN QUIROGA AVENDAÑO.</w:t>
      </w:r>
    </w:p>
    <w:p w:rsidR="001B4CE3" w:rsidRDefault="001B4CE3" w:rsidP="001B4CE3">
      <w:pPr>
        <w:spacing w:after="0" w:line="240" w:lineRule="auto"/>
        <w:jc w:val="center"/>
        <w:rPr>
          <w:rFonts w:ascii="Arial" w:hAnsi="Arial" w:cs="Arial"/>
          <w:sz w:val="26"/>
          <w:szCs w:val="26"/>
        </w:rPr>
      </w:pPr>
      <w:r>
        <w:rPr>
          <w:rFonts w:ascii="Arial" w:hAnsi="Arial" w:cs="Arial"/>
          <w:sz w:val="26"/>
          <w:szCs w:val="26"/>
        </w:rPr>
        <w:t>PRESIDENTE</w:t>
      </w:r>
    </w:p>
    <w:p w:rsidR="00DD732A" w:rsidRDefault="00DD732A" w:rsidP="001B4CE3">
      <w:pPr>
        <w:spacing w:line="360" w:lineRule="auto"/>
        <w:rPr>
          <w:rFonts w:ascii="Arial" w:hAnsi="Arial" w:cs="Arial"/>
          <w:sz w:val="26"/>
          <w:szCs w:val="26"/>
        </w:rPr>
      </w:pPr>
    </w:p>
    <w:p w:rsidR="001B4CE3" w:rsidRDefault="001B4CE3" w:rsidP="001B4CE3">
      <w:pPr>
        <w:spacing w:line="360" w:lineRule="auto"/>
        <w:rPr>
          <w:rFonts w:ascii="Arial" w:hAnsi="Arial" w:cs="Arial"/>
          <w:sz w:val="26"/>
          <w:szCs w:val="26"/>
        </w:rPr>
      </w:pPr>
    </w:p>
    <w:p w:rsidR="001B4CE3" w:rsidRDefault="001B4CE3" w:rsidP="001B4CE3">
      <w:pPr>
        <w:spacing w:line="360" w:lineRule="auto"/>
        <w:jc w:val="center"/>
        <w:rPr>
          <w:rFonts w:ascii="Arial" w:hAnsi="Arial" w:cs="Arial"/>
          <w:sz w:val="26"/>
          <w:szCs w:val="26"/>
        </w:rPr>
      </w:pPr>
      <w:r>
        <w:rPr>
          <w:rFonts w:ascii="Arial" w:hAnsi="Arial" w:cs="Arial"/>
          <w:sz w:val="26"/>
          <w:szCs w:val="26"/>
        </w:rPr>
        <w:t>MAGISTRADO HUGO VILLEGAS AQUINO.</w:t>
      </w:r>
    </w:p>
    <w:p w:rsidR="001B4CE3" w:rsidRDefault="001B4CE3" w:rsidP="001B4CE3">
      <w:pPr>
        <w:spacing w:line="360" w:lineRule="auto"/>
        <w:rPr>
          <w:rFonts w:ascii="Arial" w:hAnsi="Arial" w:cs="Arial"/>
          <w:sz w:val="26"/>
          <w:szCs w:val="26"/>
        </w:rPr>
      </w:pPr>
    </w:p>
    <w:p w:rsidR="001B4CE3" w:rsidRDefault="001B4CE3" w:rsidP="001B4CE3">
      <w:pPr>
        <w:spacing w:line="360" w:lineRule="auto"/>
        <w:rPr>
          <w:rFonts w:ascii="Arial" w:hAnsi="Arial" w:cs="Arial"/>
          <w:sz w:val="26"/>
          <w:szCs w:val="26"/>
        </w:rPr>
      </w:pPr>
    </w:p>
    <w:p w:rsidR="001B4CE3" w:rsidRDefault="001B4CE3" w:rsidP="00DD732A">
      <w:pPr>
        <w:spacing w:line="360" w:lineRule="auto"/>
        <w:jc w:val="center"/>
        <w:rPr>
          <w:rFonts w:ascii="Arial" w:hAnsi="Arial" w:cs="Arial"/>
          <w:sz w:val="26"/>
          <w:szCs w:val="26"/>
        </w:rPr>
      </w:pPr>
      <w:r>
        <w:rPr>
          <w:rFonts w:ascii="Arial" w:hAnsi="Arial" w:cs="Arial"/>
          <w:sz w:val="26"/>
          <w:szCs w:val="26"/>
        </w:rPr>
        <w:t>MAGISTRADO ENRIQUE PACHECO MARTÍNEZ.</w:t>
      </w:r>
    </w:p>
    <w:p w:rsidR="001B4CE3" w:rsidRDefault="001B4CE3" w:rsidP="001B4CE3">
      <w:pPr>
        <w:spacing w:line="360" w:lineRule="auto"/>
        <w:jc w:val="center"/>
        <w:rPr>
          <w:rFonts w:ascii="Arial" w:hAnsi="Arial" w:cs="Arial"/>
          <w:sz w:val="26"/>
          <w:szCs w:val="26"/>
        </w:rPr>
      </w:pPr>
    </w:p>
    <w:p w:rsidR="001B4CE3" w:rsidRDefault="001B4CE3" w:rsidP="001B4CE3">
      <w:pPr>
        <w:spacing w:line="360" w:lineRule="auto"/>
        <w:rPr>
          <w:rFonts w:ascii="Arial" w:hAnsi="Arial" w:cs="Arial"/>
          <w:sz w:val="26"/>
          <w:szCs w:val="26"/>
        </w:rPr>
      </w:pPr>
    </w:p>
    <w:p w:rsidR="001B4CE3" w:rsidRDefault="001B4CE3" w:rsidP="001B4CE3">
      <w:pPr>
        <w:spacing w:line="360" w:lineRule="auto"/>
        <w:jc w:val="center"/>
        <w:rPr>
          <w:rFonts w:ascii="Arial" w:hAnsi="Arial" w:cs="Arial"/>
          <w:sz w:val="26"/>
          <w:szCs w:val="26"/>
        </w:rPr>
      </w:pPr>
      <w:r>
        <w:rPr>
          <w:rFonts w:ascii="Arial" w:hAnsi="Arial" w:cs="Arial"/>
          <w:sz w:val="26"/>
          <w:szCs w:val="26"/>
        </w:rPr>
        <w:t>MAGISTRADA MARÍA ELENA VILLA DE JARQUÍN</w:t>
      </w:r>
    </w:p>
    <w:p w:rsidR="001B4CE3" w:rsidRDefault="001B4CE3" w:rsidP="001B4CE3">
      <w:pPr>
        <w:rPr>
          <w:rFonts w:ascii="Arial" w:eastAsiaTheme="minorEastAsia" w:hAnsi="Arial" w:cs="Arial"/>
          <w:sz w:val="26"/>
          <w:szCs w:val="26"/>
          <w:lang w:eastAsia="es-MX"/>
        </w:rPr>
      </w:pPr>
    </w:p>
    <w:p w:rsidR="001B4CE3" w:rsidRDefault="001B4CE3" w:rsidP="001B4CE3">
      <w:pPr>
        <w:jc w:val="center"/>
        <w:rPr>
          <w:rFonts w:ascii="Arial" w:eastAsiaTheme="minorEastAsia" w:hAnsi="Arial" w:cs="Arial"/>
          <w:sz w:val="26"/>
          <w:szCs w:val="26"/>
          <w:lang w:eastAsia="es-MX"/>
        </w:rPr>
      </w:pPr>
    </w:p>
    <w:p w:rsidR="00DD732A" w:rsidRDefault="00DD732A" w:rsidP="001B4CE3">
      <w:pPr>
        <w:jc w:val="center"/>
        <w:rPr>
          <w:rFonts w:ascii="Arial" w:eastAsiaTheme="minorEastAsia" w:hAnsi="Arial" w:cs="Arial"/>
          <w:sz w:val="26"/>
          <w:szCs w:val="26"/>
          <w:lang w:eastAsia="es-MX"/>
        </w:rPr>
      </w:pPr>
    </w:p>
    <w:p w:rsidR="001B4CE3" w:rsidRDefault="001B4CE3" w:rsidP="001B4CE3">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1B4CE3" w:rsidRDefault="001B4CE3" w:rsidP="001B4CE3">
      <w:pPr>
        <w:rPr>
          <w:rFonts w:ascii="Arial" w:hAnsi="Arial" w:cs="Arial"/>
          <w:sz w:val="26"/>
          <w:szCs w:val="26"/>
        </w:rPr>
      </w:pPr>
    </w:p>
    <w:p w:rsidR="001B4CE3" w:rsidRDefault="001B4CE3" w:rsidP="001B4CE3">
      <w:pPr>
        <w:rPr>
          <w:rFonts w:ascii="Arial" w:hAnsi="Arial" w:cs="Arial"/>
          <w:sz w:val="26"/>
          <w:szCs w:val="26"/>
        </w:rPr>
      </w:pPr>
    </w:p>
    <w:p w:rsidR="00DD732A" w:rsidRDefault="00DD732A" w:rsidP="001B4CE3">
      <w:pPr>
        <w:rPr>
          <w:rFonts w:ascii="Arial" w:hAnsi="Arial" w:cs="Arial"/>
          <w:sz w:val="26"/>
          <w:szCs w:val="26"/>
        </w:rPr>
      </w:pPr>
    </w:p>
    <w:p w:rsidR="001B4CE3" w:rsidRDefault="001B4CE3" w:rsidP="001B4CE3">
      <w:pPr>
        <w:spacing w:after="0"/>
        <w:jc w:val="center"/>
        <w:rPr>
          <w:rFonts w:ascii="Arial" w:hAnsi="Arial" w:cs="Arial"/>
          <w:sz w:val="26"/>
          <w:szCs w:val="26"/>
        </w:rPr>
      </w:pPr>
      <w:r>
        <w:rPr>
          <w:rFonts w:ascii="Arial" w:hAnsi="Arial" w:cs="Arial"/>
          <w:sz w:val="26"/>
          <w:szCs w:val="26"/>
        </w:rPr>
        <w:t>LICENCIADA SANDRA PÉREZ CRUZ.</w:t>
      </w:r>
    </w:p>
    <w:p w:rsidR="001B4CE3" w:rsidRDefault="001B4CE3" w:rsidP="001B4CE3">
      <w:pPr>
        <w:spacing w:after="0"/>
        <w:jc w:val="center"/>
        <w:rPr>
          <w:rFonts w:ascii="Arial" w:hAnsi="Arial" w:cs="Arial"/>
          <w:sz w:val="26"/>
          <w:szCs w:val="26"/>
        </w:rPr>
      </w:pPr>
      <w:r>
        <w:rPr>
          <w:rFonts w:ascii="Arial" w:hAnsi="Arial" w:cs="Arial"/>
          <w:sz w:val="26"/>
          <w:szCs w:val="26"/>
        </w:rPr>
        <w:t>SECRETARIA GENERAL DE ACUERDOS.</w:t>
      </w:r>
    </w:p>
    <w:p w:rsidR="00F25C4C" w:rsidRDefault="00F25C4C" w:rsidP="001B4CE3">
      <w:pPr>
        <w:spacing w:before="240" w:line="360" w:lineRule="auto"/>
        <w:ind w:firstLine="708"/>
        <w:jc w:val="both"/>
        <w:rPr>
          <w:sz w:val="26"/>
          <w:szCs w:val="26"/>
        </w:rPr>
      </w:pPr>
    </w:p>
    <w:sectPr w:rsidR="00F25C4C" w:rsidSect="001204D4">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CE8" w:rsidRDefault="00395CE8">
      <w:pPr>
        <w:spacing w:after="0" w:line="240" w:lineRule="auto"/>
      </w:pPr>
      <w:r>
        <w:separator/>
      </w:r>
    </w:p>
  </w:endnote>
  <w:endnote w:type="continuationSeparator" w:id="0">
    <w:p w:rsidR="00395CE8" w:rsidRDefault="00395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DFE" w:rsidRDefault="00D36DFE">
    <w:pPr>
      <w:pStyle w:val="Piedepgina"/>
    </w:pPr>
    <w:r>
      <w:rPr>
        <w:noProof/>
        <w:lang w:val="es-MX" w:eastAsia="es-MX"/>
      </w:rPr>
      <mc:AlternateContent>
        <mc:Choice Requires="wps">
          <w:drawing>
            <wp:anchor distT="0" distB="0" distL="114300" distR="114300" simplePos="0" relativeHeight="251663360" behindDoc="0" locked="0" layoutInCell="1" allowOverlap="1" wp14:anchorId="463AA6B1" wp14:editId="5319AA64">
              <wp:simplePos x="0" y="0"/>
              <wp:positionH relativeFrom="column">
                <wp:posOffset>-1447800</wp:posOffset>
              </wp:positionH>
              <wp:positionV relativeFrom="paragraph">
                <wp:posOffset>-4096385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36DFE" w:rsidRDefault="00D36DFE" w:rsidP="00D36DF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margin-left:-114pt;margin-top:-322.5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">
              <v:textbox>
                <w:txbxContent>
                  <w:p w:rsidR="00D36DFE" w:rsidRDefault="00D36DFE" w:rsidP="00D36DFE">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CE8" w:rsidRDefault="00395CE8">
      <w:pPr>
        <w:spacing w:after="0" w:line="240" w:lineRule="auto"/>
      </w:pPr>
      <w:r>
        <w:separator/>
      </w:r>
    </w:p>
  </w:footnote>
  <w:footnote w:type="continuationSeparator" w:id="0">
    <w:p w:rsidR="00395CE8" w:rsidRDefault="00395CE8">
      <w:pPr>
        <w:spacing w:after="0" w:line="240" w:lineRule="auto"/>
      </w:pPr>
      <w:r>
        <w:continuationSeparator/>
      </w:r>
    </w:p>
  </w:footnote>
  <w:footnote w:id="1">
    <w:p w:rsidR="00124A23" w:rsidRDefault="00124A23" w:rsidP="00DE21CB">
      <w:pPr>
        <w:pStyle w:val="Textonotapie"/>
        <w:jc w:val="both"/>
        <w:rPr>
          <w:lang w:val="es-MX"/>
        </w:rPr>
      </w:pPr>
      <w:r>
        <w:rPr>
          <w:rStyle w:val="Refdenotaalpie"/>
        </w:rPr>
        <w:footnoteRef/>
      </w:r>
      <w:r>
        <w:t xml:space="preserve"> </w:t>
      </w:r>
      <w:r>
        <w:rPr>
          <w:lang w:val="es-MX"/>
        </w:rPr>
        <w:t>“</w:t>
      </w:r>
      <w:r>
        <w:rPr>
          <w:b/>
          <w:lang w:val="es-MX"/>
        </w:rPr>
        <w:t xml:space="preserve">ARTÍCULO 142.- </w:t>
      </w:r>
      <w:r>
        <w:rPr>
          <w:lang w:val="es-MX"/>
        </w:rPr>
        <w:t>Las notificaciones se efectuarán:</w:t>
      </w:r>
    </w:p>
    <w:p w:rsidR="00124A23" w:rsidRDefault="00124A23" w:rsidP="00DE21CB">
      <w:pPr>
        <w:pStyle w:val="Textonotapie"/>
        <w:jc w:val="both"/>
        <w:rPr>
          <w:lang w:val="es-MX"/>
        </w:rPr>
      </w:pPr>
      <w:r>
        <w:rPr>
          <w:lang w:val="es-MX"/>
        </w:rPr>
        <w:t xml:space="preserve">   …</w:t>
      </w:r>
    </w:p>
    <w:p w:rsidR="00124A23" w:rsidRDefault="00124A23" w:rsidP="00DE21CB">
      <w:pPr>
        <w:pStyle w:val="Textonotapie"/>
        <w:jc w:val="both"/>
        <w:rPr>
          <w:lang w:val="es-MX"/>
        </w:rPr>
      </w:pPr>
      <w:r>
        <w:rPr>
          <w:lang w:val="es-MX"/>
        </w:rPr>
        <w:t xml:space="preserve">   V. Por correo certificado, con acuse de recibo del Servicio Postal Mexicano; y</w:t>
      </w:r>
    </w:p>
    <w:p w:rsidR="00124A23" w:rsidRPr="00DE21CB" w:rsidRDefault="00124A23" w:rsidP="00DE21CB">
      <w:pPr>
        <w:pStyle w:val="Textonotapie"/>
        <w:jc w:val="both"/>
        <w:rPr>
          <w:lang w:val="es-MX"/>
        </w:rPr>
      </w:pPr>
      <w:r>
        <w:rPr>
          <w:lang w:val="es-MX"/>
        </w:rPr>
        <w:t xml:space="preserve">   …”</w:t>
      </w:r>
    </w:p>
  </w:footnote>
  <w:footnote w:id="2">
    <w:p w:rsidR="00124A23" w:rsidRDefault="00124A23" w:rsidP="00FA5EC5">
      <w:pPr>
        <w:pStyle w:val="Textonotapie"/>
        <w:jc w:val="both"/>
        <w:rPr>
          <w:lang w:val="es-MX"/>
        </w:rPr>
      </w:pPr>
      <w:r>
        <w:rPr>
          <w:rStyle w:val="Refdenotaalpie"/>
        </w:rPr>
        <w:footnoteRef/>
      </w:r>
      <w:r>
        <w:rPr>
          <w:lang w:val="es-MX"/>
        </w:rPr>
        <w:t>“</w:t>
      </w:r>
      <w:r>
        <w:rPr>
          <w:b/>
          <w:lang w:val="es-MX"/>
        </w:rPr>
        <w:t xml:space="preserve">ARTÍCULO 143.- </w:t>
      </w:r>
      <w:r>
        <w:rPr>
          <w:lang w:val="es-MX"/>
        </w:rPr>
        <w:t>Las notificaciones se sujetarán a las siguientes formalidades:</w:t>
      </w:r>
    </w:p>
    <w:p w:rsidR="00124A23" w:rsidRDefault="00124A23" w:rsidP="00FA5EC5">
      <w:pPr>
        <w:pStyle w:val="Textonotapie"/>
        <w:jc w:val="both"/>
        <w:rPr>
          <w:lang w:val="es-MX"/>
        </w:rPr>
      </w:pPr>
      <w:r>
        <w:rPr>
          <w:lang w:val="es-MX"/>
        </w:rPr>
        <w:t xml:space="preserve">   …</w:t>
      </w:r>
    </w:p>
    <w:p w:rsidR="00124A23" w:rsidRDefault="00124A23" w:rsidP="00FA5EC5">
      <w:pPr>
        <w:pStyle w:val="Textonotapie"/>
        <w:jc w:val="both"/>
        <w:rPr>
          <w:lang w:val="es-MX"/>
        </w:rPr>
      </w:pPr>
      <w:r>
        <w:rPr>
          <w:lang w:val="es-MX"/>
        </w:rPr>
        <w:t xml:space="preserve">   II…</w:t>
      </w:r>
    </w:p>
    <w:p w:rsidR="00124A23" w:rsidRPr="00FA5EC5" w:rsidRDefault="00124A23" w:rsidP="00FA5EC5">
      <w:pPr>
        <w:pStyle w:val="Textonotapie"/>
        <w:jc w:val="both"/>
        <w:rPr>
          <w:lang w:val="es-MX"/>
        </w:rPr>
      </w:pPr>
      <w:r>
        <w:rPr>
          <w:lang w:val="es-MX"/>
        </w:rPr>
        <w:t xml:space="preserve">   Cuando las autoridades se encuentren fuera del lugar de residencia del Juzgado o Tribunal, el oficio de notificación se enviará por correo certificado con acuse de recibo, del Servicio Postal Mexicano, requisitado en la forma que prevé el párrafo que antecede.”</w:t>
      </w:r>
    </w:p>
  </w:footnote>
  <w:footnote w:id="3">
    <w:p w:rsidR="00124A23" w:rsidRDefault="00124A23">
      <w:pPr>
        <w:pStyle w:val="Textonotapie"/>
        <w:rPr>
          <w:lang w:val="es-MX"/>
        </w:rPr>
      </w:pPr>
      <w:r>
        <w:rPr>
          <w:rStyle w:val="Refdenotaalpie"/>
        </w:rPr>
        <w:footnoteRef/>
      </w:r>
      <w:r>
        <w:t xml:space="preserve"> </w:t>
      </w:r>
      <w:r>
        <w:rPr>
          <w:lang w:val="es-MX"/>
        </w:rPr>
        <w:t>“</w:t>
      </w:r>
      <w:r>
        <w:rPr>
          <w:b/>
          <w:lang w:val="es-MX"/>
        </w:rPr>
        <w:t>ARTÍCULO 153.</w:t>
      </w:r>
      <w:proofErr w:type="gramStart"/>
      <w:r>
        <w:rPr>
          <w:b/>
          <w:lang w:val="es-MX"/>
        </w:rPr>
        <w:t xml:space="preserve">- </w:t>
      </w:r>
      <w:r>
        <w:rPr>
          <w:lang w:val="es-MX"/>
        </w:rPr>
        <w:t>…</w:t>
      </w:r>
      <w:proofErr w:type="gramEnd"/>
    </w:p>
    <w:p w:rsidR="00124A23" w:rsidRDefault="00124A23">
      <w:pPr>
        <w:pStyle w:val="Textonotapie"/>
        <w:rPr>
          <w:lang w:val="es-MX"/>
        </w:rPr>
      </w:pPr>
      <w:r>
        <w:rPr>
          <w:lang w:val="es-MX"/>
        </w:rPr>
        <w:t xml:space="preserve">   …</w:t>
      </w:r>
    </w:p>
    <w:p w:rsidR="00124A23" w:rsidRPr="00124A23" w:rsidRDefault="00124A23">
      <w:pPr>
        <w:pStyle w:val="Textonotapie"/>
        <w:rPr>
          <w:lang w:val="es-MX"/>
        </w:rPr>
      </w:pPr>
      <w:r>
        <w:rPr>
          <w:lang w:val="es-MX"/>
        </w:rPr>
        <w:t xml:space="preserve">   Si al producir en tiempo la contestación de la demanda, la parte demandada no se refiere a todos y cada uno de los hechos de la misma, los omitidos se considerarán presuntivamente ciertos, salvo prueba en contrario.”</w:t>
      </w:r>
    </w:p>
  </w:footnote>
  <w:footnote w:id="4">
    <w:p w:rsidR="007D5E35" w:rsidRDefault="007D5E35" w:rsidP="007D5E35">
      <w:pPr>
        <w:pStyle w:val="Textonotapie"/>
        <w:rPr>
          <w:lang w:val="es-MX"/>
        </w:rPr>
      </w:pPr>
      <w:r>
        <w:rPr>
          <w:rStyle w:val="Refdenotaalpie"/>
        </w:rPr>
        <w:footnoteRef/>
      </w:r>
      <w:r>
        <w:t xml:space="preserve"> “</w:t>
      </w:r>
      <w:r>
        <w:rPr>
          <w:b/>
          <w:lang w:val="es-MX"/>
        </w:rPr>
        <w:t xml:space="preserve">Artículo 123. </w:t>
      </w:r>
      <w:r>
        <w:rPr>
          <w:lang w:val="es-MX"/>
        </w:rPr>
        <w:t>…</w:t>
      </w:r>
    </w:p>
    <w:p w:rsidR="007D5E35" w:rsidRDefault="007D5E35" w:rsidP="007D5E35">
      <w:pPr>
        <w:pStyle w:val="Textonotapie"/>
        <w:rPr>
          <w:lang w:val="es-MX"/>
        </w:rPr>
      </w:pPr>
      <w:r>
        <w:rPr>
          <w:lang w:val="es-MX"/>
        </w:rPr>
        <w:t xml:space="preserve">   …</w:t>
      </w:r>
    </w:p>
    <w:p w:rsidR="007D5E35" w:rsidRDefault="007D5E35" w:rsidP="007D5E35">
      <w:pPr>
        <w:pStyle w:val="Textonotapie"/>
        <w:rPr>
          <w:lang w:val="es-MX"/>
        </w:rPr>
      </w:pPr>
      <w:r>
        <w:rPr>
          <w:lang w:val="es-MX"/>
        </w:rPr>
        <w:t xml:space="preserve">   XIII</w:t>
      </w:r>
      <w:proofErr w:type="gramStart"/>
      <w:r>
        <w:rPr>
          <w:lang w:val="es-MX"/>
        </w:rPr>
        <w:t>. …</w:t>
      </w:r>
      <w:proofErr w:type="gramEnd"/>
    </w:p>
    <w:p w:rsidR="007D5E35" w:rsidRPr="005D6492" w:rsidRDefault="007D5E35" w:rsidP="007D5E35">
      <w:pPr>
        <w:pStyle w:val="Textonotapie"/>
        <w:jc w:val="both"/>
        <w:rPr>
          <w:lang w:val="es-MX"/>
        </w:rPr>
      </w:pPr>
      <w:r>
        <w:rPr>
          <w:lang w:val="es-MX"/>
        </w:rPr>
        <w:t xml:space="preserve">   Los agentes del Ministerio Público, los peritos y los miembros de las instituciones policiales de la Federación, las entidades federativas y los Municipios, podrán ser separados de sus cargo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p>
  </w:footnote>
  <w:footnote w:id="5">
    <w:p w:rsidR="009D52BA" w:rsidRDefault="009D52BA" w:rsidP="009D52BA">
      <w:pPr>
        <w:pStyle w:val="Textonotapie"/>
        <w:jc w:val="both"/>
        <w:rPr>
          <w:lang w:val="es-MX"/>
        </w:rPr>
      </w:pPr>
      <w:r>
        <w:rPr>
          <w:rStyle w:val="Refdenotaalpie"/>
        </w:rPr>
        <w:footnoteRef/>
      </w:r>
      <w:r>
        <w:t xml:space="preserve"> </w:t>
      </w:r>
      <w:r>
        <w:rPr>
          <w:lang w:val="es-MX"/>
        </w:rPr>
        <w:t>“</w:t>
      </w:r>
      <w:r>
        <w:rPr>
          <w:b/>
          <w:lang w:val="es-MX"/>
        </w:rPr>
        <w:t xml:space="preserve">Artículo 118. </w:t>
      </w:r>
      <w:r>
        <w:rPr>
          <w:lang w:val="es-MX"/>
        </w:rPr>
        <w:t>Son derechos de los integrantes de las Instituciones Policiales, los siguientes.</w:t>
      </w:r>
    </w:p>
    <w:p w:rsidR="009D52BA" w:rsidRDefault="009D52BA" w:rsidP="009D52BA">
      <w:pPr>
        <w:pStyle w:val="Textonotapie"/>
        <w:jc w:val="both"/>
        <w:rPr>
          <w:lang w:val="es-MX"/>
        </w:rPr>
      </w:pPr>
      <w:r>
        <w:rPr>
          <w:lang w:val="es-MX"/>
        </w:rPr>
        <w:t xml:space="preserve">   …</w:t>
      </w:r>
    </w:p>
    <w:p w:rsidR="009D52BA" w:rsidRDefault="009D52BA" w:rsidP="009D52BA">
      <w:pPr>
        <w:pStyle w:val="Textonotapie"/>
        <w:jc w:val="both"/>
        <w:rPr>
          <w:lang w:val="es-MX"/>
        </w:rPr>
      </w:pPr>
      <w:r>
        <w:rPr>
          <w:lang w:val="es-MX"/>
        </w:rPr>
        <w:t xml:space="preserve">   X. Recibir una indemnización y demás prestaciones a que tenga derecho, cuando la baja, separación del cargo o remoción del servicio se a injustificado; dicha indemnización deberá consistir en tres meses de salario base y veinte días de salario por cada año de servicio;</w:t>
      </w:r>
    </w:p>
    <w:p w:rsidR="009D52BA" w:rsidRPr="009D52BA" w:rsidRDefault="009D52BA" w:rsidP="009D52BA">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124A23" w:rsidRDefault="00124A23" w:rsidP="00D25099">
        <w:pPr>
          <w:pStyle w:val="Encabezado"/>
          <w:jc w:val="center"/>
        </w:pPr>
        <w:r>
          <w:fldChar w:fldCharType="begin"/>
        </w:r>
        <w:r>
          <w:instrText>PAGE   \* MERGEFORMAT</w:instrText>
        </w:r>
        <w:r>
          <w:fldChar w:fldCharType="separate"/>
        </w:r>
        <w:r w:rsidR="00D36DFE">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124A23" w:rsidRDefault="00124A23" w:rsidP="00206B99">
        <w:pPr>
          <w:pStyle w:val="Encabezado"/>
          <w:jc w:val="center"/>
          <w:rPr>
            <w:noProof/>
          </w:rPr>
        </w:pPr>
        <w:r>
          <w:fldChar w:fldCharType="begin"/>
        </w:r>
        <w:r>
          <w:instrText xml:space="preserve"> PAGE   \* MERGEFORMAT </w:instrText>
        </w:r>
        <w:r>
          <w:fldChar w:fldCharType="separate"/>
        </w:r>
        <w:r w:rsidR="00D36DFE">
          <w:rPr>
            <w:noProof/>
          </w:rPr>
          <w:t>7</w:t>
        </w:r>
        <w:r>
          <w:rPr>
            <w:noProof/>
          </w:rPr>
          <w:fldChar w:fldCharType="end"/>
        </w:r>
      </w:p>
      <w:p w:rsidR="00124A23" w:rsidRDefault="00D36DFE" w:rsidP="008C74CA">
        <w:pPr>
          <w:pStyle w:val="Encabezado"/>
          <w:jc w:val="center"/>
        </w:pPr>
      </w:p>
    </w:sdtContent>
  </w:sdt>
  <w:p w:rsidR="00124A23" w:rsidRDefault="00124A23" w:rsidP="00256B01">
    <w:pPr>
      <w:pStyle w:val="Encabezado"/>
      <w:jc w:val="center"/>
    </w:pPr>
  </w:p>
  <w:p w:rsidR="00124A23" w:rsidRDefault="00124A23"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504E"/>
    <w:rsid w:val="000F018A"/>
    <w:rsid w:val="000F54B0"/>
    <w:rsid w:val="000F5D12"/>
    <w:rsid w:val="000F62C3"/>
    <w:rsid w:val="000F7CF6"/>
    <w:rsid w:val="00103FE7"/>
    <w:rsid w:val="001058D3"/>
    <w:rsid w:val="00105DF0"/>
    <w:rsid w:val="00105EB1"/>
    <w:rsid w:val="0010644A"/>
    <w:rsid w:val="00111B33"/>
    <w:rsid w:val="00111BFC"/>
    <w:rsid w:val="001144A1"/>
    <w:rsid w:val="00114AC5"/>
    <w:rsid w:val="00116579"/>
    <w:rsid w:val="001204D4"/>
    <w:rsid w:val="00120740"/>
    <w:rsid w:val="001208F4"/>
    <w:rsid w:val="00120E04"/>
    <w:rsid w:val="00121600"/>
    <w:rsid w:val="0012217B"/>
    <w:rsid w:val="00122F5E"/>
    <w:rsid w:val="00124A23"/>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B29"/>
    <w:rsid w:val="001761CB"/>
    <w:rsid w:val="00180F55"/>
    <w:rsid w:val="001827CF"/>
    <w:rsid w:val="001843E8"/>
    <w:rsid w:val="00184B23"/>
    <w:rsid w:val="0019080F"/>
    <w:rsid w:val="00190DE9"/>
    <w:rsid w:val="00191A27"/>
    <w:rsid w:val="00192287"/>
    <w:rsid w:val="00194A88"/>
    <w:rsid w:val="00194C5C"/>
    <w:rsid w:val="001958E1"/>
    <w:rsid w:val="00195C5B"/>
    <w:rsid w:val="0019600D"/>
    <w:rsid w:val="001A2DD1"/>
    <w:rsid w:val="001A3755"/>
    <w:rsid w:val="001A5951"/>
    <w:rsid w:val="001A5B4D"/>
    <w:rsid w:val="001A608E"/>
    <w:rsid w:val="001A7D56"/>
    <w:rsid w:val="001B1297"/>
    <w:rsid w:val="001B40F8"/>
    <w:rsid w:val="001B469D"/>
    <w:rsid w:val="001B4CE3"/>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2BC"/>
    <w:rsid w:val="002B5C82"/>
    <w:rsid w:val="002B73F3"/>
    <w:rsid w:val="002B7422"/>
    <w:rsid w:val="002B79C4"/>
    <w:rsid w:val="002C01EA"/>
    <w:rsid w:val="002C0324"/>
    <w:rsid w:val="002C291C"/>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4B6A"/>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802"/>
    <w:rsid w:val="00395CE8"/>
    <w:rsid w:val="003965ED"/>
    <w:rsid w:val="003A0ACC"/>
    <w:rsid w:val="003A1F55"/>
    <w:rsid w:val="003A3A38"/>
    <w:rsid w:val="003A3DAA"/>
    <w:rsid w:val="003A7955"/>
    <w:rsid w:val="003B1512"/>
    <w:rsid w:val="003B20F0"/>
    <w:rsid w:val="003B2AF4"/>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AD"/>
    <w:rsid w:val="00436AC2"/>
    <w:rsid w:val="004407BC"/>
    <w:rsid w:val="00441D6B"/>
    <w:rsid w:val="004426E6"/>
    <w:rsid w:val="00444733"/>
    <w:rsid w:val="00445E83"/>
    <w:rsid w:val="004503A6"/>
    <w:rsid w:val="00451BE8"/>
    <w:rsid w:val="00454494"/>
    <w:rsid w:val="004547D3"/>
    <w:rsid w:val="004567C7"/>
    <w:rsid w:val="00457CC7"/>
    <w:rsid w:val="004633DC"/>
    <w:rsid w:val="004715AF"/>
    <w:rsid w:val="00472E19"/>
    <w:rsid w:val="00474E30"/>
    <w:rsid w:val="0047763B"/>
    <w:rsid w:val="0048005F"/>
    <w:rsid w:val="0048396A"/>
    <w:rsid w:val="004844C4"/>
    <w:rsid w:val="00485388"/>
    <w:rsid w:val="004870D8"/>
    <w:rsid w:val="00491DA5"/>
    <w:rsid w:val="004961AD"/>
    <w:rsid w:val="00496E71"/>
    <w:rsid w:val="00497E3B"/>
    <w:rsid w:val="004A2326"/>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4F76F5"/>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1FBC"/>
    <w:rsid w:val="00542671"/>
    <w:rsid w:val="00542EC3"/>
    <w:rsid w:val="005443FC"/>
    <w:rsid w:val="00544A76"/>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0BD1"/>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35AE"/>
    <w:rsid w:val="005F4B52"/>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E35"/>
    <w:rsid w:val="007D6D8D"/>
    <w:rsid w:val="007D7972"/>
    <w:rsid w:val="007E1BC3"/>
    <w:rsid w:val="007E28BB"/>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2A0A"/>
    <w:rsid w:val="00815878"/>
    <w:rsid w:val="0082010D"/>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A5D"/>
    <w:rsid w:val="00847F39"/>
    <w:rsid w:val="00852ECA"/>
    <w:rsid w:val="008550F0"/>
    <w:rsid w:val="00855650"/>
    <w:rsid w:val="008561AA"/>
    <w:rsid w:val="00857BD3"/>
    <w:rsid w:val="00860037"/>
    <w:rsid w:val="00860CDF"/>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6BDB"/>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52BA"/>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4E02"/>
    <w:rsid w:val="00A54F44"/>
    <w:rsid w:val="00A57F60"/>
    <w:rsid w:val="00A61A6E"/>
    <w:rsid w:val="00A61A73"/>
    <w:rsid w:val="00A65B8D"/>
    <w:rsid w:val="00A67424"/>
    <w:rsid w:val="00A67E6B"/>
    <w:rsid w:val="00A703CE"/>
    <w:rsid w:val="00A7188F"/>
    <w:rsid w:val="00A7216C"/>
    <w:rsid w:val="00A7622C"/>
    <w:rsid w:val="00A77949"/>
    <w:rsid w:val="00A8007D"/>
    <w:rsid w:val="00A80B43"/>
    <w:rsid w:val="00A8244C"/>
    <w:rsid w:val="00A83707"/>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1E1"/>
    <w:rsid w:val="00AD4282"/>
    <w:rsid w:val="00AD77FD"/>
    <w:rsid w:val="00AE1A7A"/>
    <w:rsid w:val="00AE4894"/>
    <w:rsid w:val="00AE5AC8"/>
    <w:rsid w:val="00AF15FC"/>
    <w:rsid w:val="00AF6B54"/>
    <w:rsid w:val="00AF6F6A"/>
    <w:rsid w:val="00B049EC"/>
    <w:rsid w:val="00B04DD6"/>
    <w:rsid w:val="00B078A6"/>
    <w:rsid w:val="00B10264"/>
    <w:rsid w:val="00B10FF6"/>
    <w:rsid w:val="00B1212B"/>
    <w:rsid w:val="00B14213"/>
    <w:rsid w:val="00B155F5"/>
    <w:rsid w:val="00B15800"/>
    <w:rsid w:val="00B160F9"/>
    <w:rsid w:val="00B173E2"/>
    <w:rsid w:val="00B177F2"/>
    <w:rsid w:val="00B216FE"/>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D6B"/>
    <w:rsid w:val="00BB1EC2"/>
    <w:rsid w:val="00BB2686"/>
    <w:rsid w:val="00BB4022"/>
    <w:rsid w:val="00BB62D7"/>
    <w:rsid w:val="00BB7BCF"/>
    <w:rsid w:val="00BC05E2"/>
    <w:rsid w:val="00BC0C9A"/>
    <w:rsid w:val="00BC51C0"/>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3DA6"/>
    <w:rsid w:val="00C00D17"/>
    <w:rsid w:val="00C02A64"/>
    <w:rsid w:val="00C06278"/>
    <w:rsid w:val="00C06502"/>
    <w:rsid w:val="00C06661"/>
    <w:rsid w:val="00C10239"/>
    <w:rsid w:val="00C11344"/>
    <w:rsid w:val="00C1297D"/>
    <w:rsid w:val="00C14017"/>
    <w:rsid w:val="00C148AE"/>
    <w:rsid w:val="00C14B07"/>
    <w:rsid w:val="00C1506F"/>
    <w:rsid w:val="00C17589"/>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6AE7"/>
    <w:rsid w:val="00CA7887"/>
    <w:rsid w:val="00CB27A4"/>
    <w:rsid w:val="00CB2F1C"/>
    <w:rsid w:val="00CB621B"/>
    <w:rsid w:val="00CB65EC"/>
    <w:rsid w:val="00CB6E8A"/>
    <w:rsid w:val="00CC1DB1"/>
    <w:rsid w:val="00CC1F58"/>
    <w:rsid w:val="00CC7CEF"/>
    <w:rsid w:val="00CD0468"/>
    <w:rsid w:val="00CD1491"/>
    <w:rsid w:val="00CD343D"/>
    <w:rsid w:val="00CD64DE"/>
    <w:rsid w:val="00CD6EC0"/>
    <w:rsid w:val="00CE31D3"/>
    <w:rsid w:val="00CE50AD"/>
    <w:rsid w:val="00CE5195"/>
    <w:rsid w:val="00CE51E4"/>
    <w:rsid w:val="00CF10FC"/>
    <w:rsid w:val="00CF1E45"/>
    <w:rsid w:val="00CF3428"/>
    <w:rsid w:val="00CF5631"/>
    <w:rsid w:val="00CF6971"/>
    <w:rsid w:val="00CF7993"/>
    <w:rsid w:val="00D00AC1"/>
    <w:rsid w:val="00D014AF"/>
    <w:rsid w:val="00D01D9D"/>
    <w:rsid w:val="00D03926"/>
    <w:rsid w:val="00D03B93"/>
    <w:rsid w:val="00D12214"/>
    <w:rsid w:val="00D12D3B"/>
    <w:rsid w:val="00D141E3"/>
    <w:rsid w:val="00D16225"/>
    <w:rsid w:val="00D16547"/>
    <w:rsid w:val="00D2010F"/>
    <w:rsid w:val="00D20368"/>
    <w:rsid w:val="00D21B24"/>
    <w:rsid w:val="00D22035"/>
    <w:rsid w:val="00D24260"/>
    <w:rsid w:val="00D2489A"/>
    <w:rsid w:val="00D24BE6"/>
    <w:rsid w:val="00D25099"/>
    <w:rsid w:val="00D309C0"/>
    <w:rsid w:val="00D33C66"/>
    <w:rsid w:val="00D33F81"/>
    <w:rsid w:val="00D34A5A"/>
    <w:rsid w:val="00D35A50"/>
    <w:rsid w:val="00D35BF1"/>
    <w:rsid w:val="00D3635F"/>
    <w:rsid w:val="00D36DFE"/>
    <w:rsid w:val="00D378CF"/>
    <w:rsid w:val="00D434D5"/>
    <w:rsid w:val="00D44218"/>
    <w:rsid w:val="00D4494B"/>
    <w:rsid w:val="00D45843"/>
    <w:rsid w:val="00D511DC"/>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1559"/>
    <w:rsid w:val="00D82506"/>
    <w:rsid w:val="00D871A9"/>
    <w:rsid w:val="00D9154A"/>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D732A"/>
    <w:rsid w:val="00DE06FD"/>
    <w:rsid w:val="00DE2129"/>
    <w:rsid w:val="00DE21CB"/>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3811"/>
    <w:rsid w:val="00E64061"/>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2DA8"/>
    <w:rsid w:val="00EC45FC"/>
    <w:rsid w:val="00EC4A4E"/>
    <w:rsid w:val="00EC5AAF"/>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30D1"/>
    <w:rsid w:val="00F5415F"/>
    <w:rsid w:val="00F54415"/>
    <w:rsid w:val="00F54463"/>
    <w:rsid w:val="00F54E38"/>
    <w:rsid w:val="00F551B0"/>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29E3"/>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E1143-C9C1-45F4-9C98-9768B1503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3548</TotalTime>
  <Pages>7</Pages>
  <Words>2065</Words>
  <Characters>11361</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235</cp:revision>
  <cp:lastPrinted>2018-08-21T18:55:00Z</cp:lastPrinted>
  <dcterms:created xsi:type="dcterms:W3CDTF">2017-09-05T18:57:00Z</dcterms:created>
  <dcterms:modified xsi:type="dcterms:W3CDTF">2018-12-10T19:16:00Z</dcterms:modified>
</cp:coreProperties>
</file>