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5D33" w:rsidRPr="00403CFB" w:rsidRDefault="000F5D33" w:rsidP="000F5D33">
      <w:pPr>
        <w:spacing w:line="240" w:lineRule="auto"/>
        <w:ind w:left="2124"/>
        <w:jc w:val="both"/>
        <w:rPr>
          <w:rFonts w:ascii="Arial" w:hAnsi="Arial" w:cs="Arial"/>
          <w:b/>
          <w:sz w:val="26"/>
          <w:szCs w:val="26"/>
        </w:rPr>
      </w:pPr>
      <w:r w:rsidRPr="00403CFB">
        <w:rPr>
          <w:rFonts w:ascii="Arial" w:hAnsi="Arial" w:cs="Arial"/>
          <w:b/>
          <w:sz w:val="26"/>
          <w:szCs w:val="26"/>
        </w:rPr>
        <w:t>SALA SUPERIOR DEL TRIBUNAL DE JUSTICIA ADMINISTRATIVA DEL ESTADO DE OAXACA</w:t>
      </w:r>
    </w:p>
    <w:p w:rsidR="000F5D33" w:rsidRPr="00403CFB" w:rsidRDefault="00C31CD6" w:rsidP="000F5D33">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73</w:t>
      </w:r>
      <w:r w:rsidR="000F5D33" w:rsidRPr="00403CFB">
        <w:rPr>
          <w:rFonts w:ascii="Arial" w:hAnsi="Arial" w:cs="Arial"/>
          <w:b/>
          <w:sz w:val="26"/>
          <w:szCs w:val="26"/>
        </w:rPr>
        <w:t>/2019</w:t>
      </w:r>
    </w:p>
    <w:p w:rsidR="00560B7B" w:rsidRDefault="00C31CD6" w:rsidP="00560B7B">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27</w:t>
      </w:r>
      <w:r w:rsidR="00560B7B">
        <w:rPr>
          <w:rFonts w:ascii="Arial" w:hAnsi="Arial" w:cs="Arial"/>
          <w:b/>
          <w:sz w:val="26"/>
          <w:szCs w:val="26"/>
        </w:rPr>
        <w:t xml:space="preserve">/2018 </w:t>
      </w:r>
    </w:p>
    <w:p w:rsidR="000F5D33" w:rsidRPr="00403CFB" w:rsidRDefault="00BA1926" w:rsidP="00560B7B">
      <w:pPr>
        <w:spacing w:line="240" w:lineRule="auto"/>
        <w:ind w:left="2124"/>
        <w:jc w:val="both"/>
        <w:rPr>
          <w:rFonts w:ascii="Arial" w:hAnsi="Arial" w:cs="Arial"/>
          <w:b/>
          <w:sz w:val="26"/>
          <w:szCs w:val="26"/>
        </w:rPr>
      </w:pPr>
      <w:r>
        <w:rPr>
          <w:rFonts w:ascii="Arial" w:hAnsi="Arial" w:cs="Arial"/>
          <w:b/>
          <w:sz w:val="26"/>
          <w:szCs w:val="26"/>
        </w:rPr>
        <w:t>SÉ</w:t>
      </w:r>
      <w:r w:rsidR="00C31CD6">
        <w:rPr>
          <w:rFonts w:ascii="Arial" w:hAnsi="Arial" w:cs="Arial"/>
          <w:b/>
          <w:sz w:val="26"/>
          <w:szCs w:val="26"/>
        </w:rPr>
        <w:t>PTIMA</w:t>
      </w:r>
      <w:r w:rsidR="000F5D33" w:rsidRPr="00403CFB">
        <w:rPr>
          <w:rFonts w:ascii="Arial" w:hAnsi="Arial" w:cs="Arial"/>
          <w:b/>
          <w:sz w:val="26"/>
          <w:szCs w:val="26"/>
        </w:rPr>
        <w:t xml:space="preserve"> SALA UNITARIA DE PRIMERA INSTANCIA</w:t>
      </w:r>
    </w:p>
    <w:p w:rsidR="000F5D33" w:rsidRPr="00403CFB" w:rsidRDefault="000F5D33" w:rsidP="000F5D33">
      <w:pPr>
        <w:spacing w:line="240" w:lineRule="auto"/>
        <w:ind w:left="2124"/>
        <w:jc w:val="both"/>
        <w:rPr>
          <w:rFonts w:ascii="Arial" w:hAnsi="Arial" w:cs="Arial"/>
          <w:b/>
          <w:sz w:val="26"/>
          <w:szCs w:val="26"/>
        </w:rPr>
      </w:pPr>
      <w:r w:rsidRPr="00403CFB">
        <w:rPr>
          <w:rFonts w:ascii="Arial" w:hAnsi="Arial" w:cs="Arial"/>
          <w:b/>
          <w:sz w:val="26"/>
          <w:szCs w:val="26"/>
        </w:rPr>
        <w:t xml:space="preserve">PONENTE: </w:t>
      </w:r>
      <w:r w:rsidR="00560B7B">
        <w:rPr>
          <w:rFonts w:ascii="Arial" w:hAnsi="Arial" w:cs="Arial"/>
          <w:b/>
          <w:sz w:val="26"/>
          <w:szCs w:val="26"/>
        </w:rPr>
        <w:t>MAGISTRADO ABRAHAM SANTIAGO SORIANO</w:t>
      </w:r>
      <w:r w:rsidRPr="00403CFB">
        <w:rPr>
          <w:rFonts w:ascii="Arial" w:hAnsi="Arial" w:cs="Arial"/>
          <w:b/>
          <w:sz w:val="26"/>
          <w:szCs w:val="26"/>
        </w:rPr>
        <w:t>.</w:t>
      </w:r>
    </w:p>
    <w:p w:rsidR="000F5D33" w:rsidRPr="00403CFB" w:rsidRDefault="000F5D33" w:rsidP="000F5D33">
      <w:pPr>
        <w:spacing w:line="240" w:lineRule="auto"/>
        <w:ind w:left="2124"/>
        <w:jc w:val="both"/>
        <w:rPr>
          <w:rFonts w:ascii="Arial" w:hAnsi="Arial" w:cs="Arial"/>
          <w:b/>
          <w:sz w:val="26"/>
          <w:szCs w:val="26"/>
        </w:rPr>
      </w:pPr>
    </w:p>
    <w:p w:rsidR="000F5D33" w:rsidRPr="00403CFB" w:rsidRDefault="000F5D33" w:rsidP="000F5D33">
      <w:pPr>
        <w:spacing w:line="360" w:lineRule="auto"/>
        <w:jc w:val="both"/>
        <w:rPr>
          <w:rFonts w:ascii="Arial" w:hAnsi="Arial" w:cs="Arial"/>
          <w:b/>
          <w:sz w:val="26"/>
          <w:szCs w:val="26"/>
        </w:rPr>
      </w:pPr>
      <w:r w:rsidRPr="00403CFB">
        <w:rPr>
          <w:rFonts w:ascii="Arial" w:hAnsi="Arial" w:cs="Arial"/>
          <w:b/>
          <w:sz w:val="26"/>
          <w:szCs w:val="26"/>
        </w:rPr>
        <w:t>OAXACA DE</w:t>
      </w:r>
      <w:r w:rsidR="00164FC9">
        <w:rPr>
          <w:rFonts w:ascii="Arial" w:hAnsi="Arial" w:cs="Arial"/>
          <w:b/>
          <w:sz w:val="26"/>
          <w:szCs w:val="26"/>
        </w:rPr>
        <w:t xml:space="preserve"> JUÁREZ, OAXACA</w:t>
      </w:r>
      <w:r w:rsidR="00943DFC">
        <w:rPr>
          <w:rFonts w:ascii="Arial" w:hAnsi="Arial" w:cs="Arial"/>
          <w:b/>
          <w:sz w:val="26"/>
          <w:szCs w:val="26"/>
        </w:rPr>
        <w:t>,</w:t>
      </w:r>
      <w:r w:rsidR="00164FC9">
        <w:rPr>
          <w:rFonts w:ascii="Arial" w:hAnsi="Arial" w:cs="Arial"/>
          <w:b/>
          <w:sz w:val="26"/>
          <w:szCs w:val="26"/>
        </w:rPr>
        <w:t xml:space="preserve"> </w:t>
      </w:r>
      <w:r w:rsidR="00D355EE">
        <w:rPr>
          <w:rFonts w:ascii="Arial" w:hAnsi="Arial" w:cs="Arial"/>
          <w:b/>
          <w:sz w:val="26"/>
          <w:szCs w:val="26"/>
        </w:rPr>
        <w:t xml:space="preserve">VEINTINUEVE </w:t>
      </w:r>
      <w:r w:rsidR="00164FC9">
        <w:rPr>
          <w:rFonts w:ascii="Arial" w:hAnsi="Arial" w:cs="Arial"/>
          <w:b/>
          <w:sz w:val="26"/>
          <w:szCs w:val="26"/>
        </w:rPr>
        <w:t xml:space="preserve"> DE NOVIEMBRE</w:t>
      </w:r>
      <w:r w:rsidRPr="00403CFB">
        <w:rPr>
          <w:rFonts w:ascii="Arial" w:hAnsi="Arial" w:cs="Arial"/>
          <w:b/>
          <w:sz w:val="26"/>
          <w:szCs w:val="26"/>
        </w:rPr>
        <w:t xml:space="preserve"> DE DOS MIL </w:t>
      </w:r>
      <w:r w:rsidR="00D355EE">
        <w:rPr>
          <w:rFonts w:ascii="Arial" w:hAnsi="Arial" w:cs="Arial"/>
          <w:b/>
          <w:sz w:val="26"/>
          <w:szCs w:val="26"/>
        </w:rPr>
        <w:t xml:space="preserve">DIECINUEVE. </w:t>
      </w:r>
      <w:r w:rsidRPr="00403CFB">
        <w:rPr>
          <w:rFonts w:ascii="Arial" w:hAnsi="Arial" w:cs="Arial"/>
          <w:b/>
          <w:sz w:val="26"/>
          <w:szCs w:val="26"/>
        </w:rPr>
        <w:t xml:space="preserve"> </w:t>
      </w:r>
    </w:p>
    <w:p w:rsidR="000F5D33" w:rsidRPr="00403CFB" w:rsidRDefault="000F5D33" w:rsidP="000F5D33">
      <w:pPr>
        <w:spacing w:line="360" w:lineRule="auto"/>
        <w:ind w:firstLine="708"/>
        <w:jc w:val="both"/>
        <w:rPr>
          <w:rFonts w:ascii="Arial" w:hAnsi="Arial" w:cs="Arial"/>
          <w:sz w:val="26"/>
          <w:szCs w:val="26"/>
          <w:lang w:val="es-MX"/>
        </w:rPr>
      </w:pPr>
      <w:r w:rsidRPr="00403CFB">
        <w:rPr>
          <w:rFonts w:ascii="Arial" w:hAnsi="Arial" w:cs="Arial"/>
          <w:sz w:val="26"/>
          <w:szCs w:val="26"/>
          <w:lang w:val="es-MX"/>
        </w:rPr>
        <w:t xml:space="preserve">Por recibido el Cuaderno de Revisión </w:t>
      </w:r>
      <w:r w:rsidR="00C31CD6">
        <w:rPr>
          <w:rFonts w:ascii="Arial" w:hAnsi="Arial" w:cs="Arial"/>
          <w:b/>
          <w:sz w:val="26"/>
          <w:szCs w:val="26"/>
          <w:lang w:val="es-MX"/>
        </w:rPr>
        <w:t>73</w:t>
      </w:r>
      <w:r w:rsidRPr="00403CFB">
        <w:rPr>
          <w:rFonts w:ascii="Arial" w:hAnsi="Arial" w:cs="Arial"/>
          <w:b/>
          <w:sz w:val="26"/>
          <w:szCs w:val="26"/>
          <w:lang w:val="es-MX"/>
        </w:rPr>
        <w:t>/2019</w:t>
      </w:r>
      <w:r w:rsidRPr="00403CFB">
        <w:rPr>
          <w:rFonts w:ascii="Arial" w:hAnsi="Arial" w:cs="Arial"/>
          <w:sz w:val="26"/>
          <w:szCs w:val="26"/>
          <w:lang w:val="es-MX"/>
        </w:rPr>
        <w:t xml:space="preserve">, que remite la Secretaría General de Acuerdos, con motivo del recurso de revisión interpuesto por </w:t>
      </w:r>
      <w:r w:rsidR="0039286F">
        <w:rPr>
          <w:rFonts w:ascii="Arial" w:hAnsi="Arial" w:cs="Arial"/>
          <w:b/>
          <w:sz w:val="26"/>
          <w:szCs w:val="26"/>
        </w:rPr>
        <w:t>**********</w:t>
      </w:r>
      <w:r w:rsidRPr="00403CFB">
        <w:rPr>
          <w:rFonts w:ascii="Arial" w:hAnsi="Arial" w:cs="Arial"/>
          <w:sz w:val="26"/>
          <w:szCs w:val="26"/>
          <w:lang w:val="es-MX"/>
        </w:rPr>
        <w:t>, en contra de la</w:t>
      </w:r>
      <w:r w:rsidR="00560B7B">
        <w:rPr>
          <w:rFonts w:ascii="Arial" w:hAnsi="Arial" w:cs="Arial"/>
          <w:sz w:val="26"/>
          <w:szCs w:val="26"/>
          <w:lang w:val="es-MX"/>
        </w:rPr>
        <w:t xml:space="preserve"> s</w:t>
      </w:r>
      <w:r w:rsidR="00C31CD6">
        <w:rPr>
          <w:rFonts w:ascii="Arial" w:hAnsi="Arial" w:cs="Arial"/>
          <w:sz w:val="26"/>
          <w:szCs w:val="26"/>
          <w:lang w:val="es-MX"/>
        </w:rPr>
        <w:t>entencia de veintiuno de enero</w:t>
      </w:r>
      <w:r w:rsidRPr="00403CFB">
        <w:rPr>
          <w:rFonts w:ascii="Arial" w:hAnsi="Arial" w:cs="Arial"/>
          <w:sz w:val="26"/>
          <w:szCs w:val="26"/>
          <w:lang w:val="es-MX"/>
        </w:rPr>
        <w:t xml:space="preserve"> de dos mil diecinueve</w:t>
      </w:r>
      <w:r w:rsidR="00A829DC" w:rsidRPr="00403CFB">
        <w:rPr>
          <w:rFonts w:ascii="Arial" w:hAnsi="Arial" w:cs="Arial"/>
          <w:sz w:val="26"/>
          <w:szCs w:val="26"/>
          <w:lang w:val="es-MX"/>
        </w:rPr>
        <w:t xml:space="preserve">, </w:t>
      </w:r>
      <w:r w:rsidR="00C31CD6">
        <w:rPr>
          <w:rFonts w:ascii="Arial" w:hAnsi="Arial" w:cs="Arial"/>
          <w:sz w:val="26"/>
          <w:szCs w:val="26"/>
          <w:lang w:val="es-MX"/>
        </w:rPr>
        <w:t>dictada por la Séptima</w:t>
      </w:r>
      <w:r w:rsidRPr="00403CFB">
        <w:rPr>
          <w:rFonts w:ascii="Arial" w:hAnsi="Arial" w:cs="Arial"/>
          <w:sz w:val="26"/>
          <w:szCs w:val="26"/>
          <w:lang w:val="es-MX"/>
        </w:rPr>
        <w:t xml:space="preserve"> Sala Unitaria </w:t>
      </w:r>
      <w:r w:rsidR="00A829DC" w:rsidRPr="00403CFB">
        <w:rPr>
          <w:rFonts w:ascii="Arial" w:hAnsi="Arial" w:cs="Arial"/>
          <w:sz w:val="26"/>
          <w:szCs w:val="26"/>
          <w:lang w:val="es-MX"/>
        </w:rPr>
        <w:t>de Primera Instancia,</w:t>
      </w:r>
      <w:r w:rsidRPr="00403CFB">
        <w:rPr>
          <w:rFonts w:ascii="Arial" w:hAnsi="Arial" w:cs="Arial"/>
          <w:sz w:val="26"/>
          <w:szCs w:val="26"/>
          <w:lang w:val="es-MX"/>
        </w:rPr>
        <w:t xml:space="preserve"> en el expediente </w:t>
      </w:r>
      <w:r w:rsidR="00C31CD6">
        <w:rPr>
          <w:rFonts w:ascii="Arial" w:hAnsi="Arial" w:cs="Arial"/>
          <w:b/>
          <w:sz w:val="26"/>
          <w:szCs w:val="26"/>
          <w:lang w:val="es-MX"/>
        </w:rPr>
        <w:t>27</w:t>
      </w:r>
      <w:r w:rsidRPr="00403CFB">
        <w:rPr>
          <w:rFonts w:ascii="Arial" w:hAnsi="Arial" w:cs="Arial"/>
          <w:b/>
          <w:sz w:val="26"/>
          <w:szCs w:val="26"/>
          <w:lang w:val="es-MX"/>
        </w:rPr>
        <w:t>/2018</w:t>
      </w:r>
      <w:r w:rsidRPr="00403CFB">
        <w:rPr>
          <w:rFonts w:ascii="Arial" w:hAnsi="Arial" w:cs="Arial"/>
          <w:sz w:val="26"/>
          <w:szCs w:val="26"/>
          <w:lang w:val="es-MX"/>
        </w:rPr>
        <w:t>, relativo al j</w:t>
      </w:r>
      <w:r w:rsidR="00C31CD6">
        <w:rPr>
          <w:rFonts w:ascii="Arial" w:hAnsi="Arial" w:cs="Arial"/>
          <w:sz w:val="26"/>
          <w:szCs w:val="26"/>
          <w:lang w:val="es-MX"/>
        </w:rPr>
        <w:t xml:space="preserve">uicio de nulidad promovido por </w:t>
      </w:r>
      <w:r w:rsidR="0039286F">
        <w:rPr>
          <w:rFonts w:ascii="Arial" w:hAnsi="Arial" w:cs="Arial"/>
          <w:b/>
          <w:sz w:val="26"/>
          <w:szCs w:val="26"/>
        </w:rPr>
        <w:t>**********</w:t>
      </w:r>
      <w:r w:rsidRPr="00403CFB">
        <w:rPr>
          <w:rFonts w:ascii="Arial" w:hAnsi="Arial" w:cs="Arial"/>
          <w:b/>
          <w:sz w:val="26"/>
          <w:szCs w:val="26"/>
          <w:lang w:val="es-MX"/>
        </w:rPr>
        <w:t xml:space="preserve"> </w:t>
      </w:r>
      <w:r w:rsidR="00560B7B">
        <w:rPr>
          <w:rFonts w:ascii="Arial" w:hAnsi="Arial" w:cs="Arial"/>
          <w:sz w:val="26"/>
          <w:szCs w:val="26"/>
          <w:lang w:val="es-MX"/>
        </w:rPr>
        <w:t xml:space="preserve">en contra de </w:t>
      </w:r>
      <w:r w:rsidR="00C31CD6">
        <w:rPr>
          <w:rFonts w:ascii="Arial" w:hAnsi="Arial" w:cs="Arial"/>
          <w:b/>
          <w:sz w:val="26"/>
          <w:szCs w:val="26"/>
          <w:lang w:val="es-MX"/>
        </w:rPr>
        <w:t>BENITO MARTÍNEZ GÓMEZ</w:t>
      </w:r>
      <w:r w:rsidR="00560B7B" w:rsidRPr="00560B7B">
        <w:rPr>
          <w:rFonts w:ascii="Arial" w:hAnsi="Arial" w:cs="Arial"/>
          <w:b/>
          <w:sz w:val="26"/>
          <w:szCs w:val="26"/>
          <w:lang w:val="es-MX"/>
        </w:rPr>
        <w:t>, EN SU CARÁCTER DE</w:t>
      </w:r>
      <w:r w:rsidR="00560B7B">
        <w:rPr>
          <w:rFonts w:ascii="Arial" w:hAnsi="Arial" w:cs="Arial"/>
          <w:sz w:val="26"/>
          <w:szCs w:val="26"/>
          <w:lang w:val="es-MX"/>
        </w:rPr>
        <w:t xml:space="preserve"> </w:t>
      </w:r>
      <w:r w:rsidR="00C31CD6">
        <w:rPr>
          <w:rFonts w:ascii="Arial" w:hAnsi="Arial" w:cs="Arial"/>
          <w:b/>
          <w:sz w:val="26"/>
          <w:szCs w:val="26"/>
          <w:lang w:val="es-MX"/>
        </w:rPr>
        <w:t>POLICÍA VIAL</w:t>
      </w:r>
      <w:r w:rsidR="00164FC9">
        <w:rPr>
          <w:rFonts w:ascii="Arial" w:hAnsi="Arial" w:cs="Arial"/>
          <w:b/>
          <w:sz w:val="26"/>
          <w:szCs w:val="26"/>
          <w:lang w:val="es-MX"/>
        </w:rPr>
        <w:t xml:space="preserve"> adscrito</w:t>
      </w:r>
      <w:r w:rsidR="00A829DC" w:rsidRPr="00403CFB">
        <w:rPr>
          <w:rFonts w:ascii="Arial" w:hAnsi="Arial" w:cs="Arial"/>
          <w:b/>
          <w:sz w:val="26"/>
          <w:szCs w:val="26"/>
          <w:lang w:val="es-MX"/>
        </w:rPr>
        <w:t xml:space="preserve"> a la </w:t>
      </w:r>
      <w:r w:rsidR="00560B7B">
        <w:rPr>
          <w:rFonts w:ascii="Arial" w:hAnsi="Arial" w:cs="Arial"/>
          <w:b/>
          <w:sz w:val="26"/>
          <w:szCs w:val="26"/>
          <w:lang w:val="es-MX"/>
        </w:rPr>
        <w:t>COMISARÍ</w:t>
      </w:r>
      <w:r w:rsidRPr="00403CFB">
        <w:rPr>
          <w:rFonts w:ascii="Arial" w:hAnsi="Arial" w:cs="Arial"/>
          <w:b/>
          <w:sz w:val="26"/>
          <w:szCs w:val="26"/>
          <w:lang w:val="es-MX"/>
        </w:rPr>
        <w:t xml:space="preserve">A DE VIALIDAD </w:t>
      </w:r>
      <w:r w:rsidR="00C31CD6">
        <w:rPr>
          <w:rFonts w:ascii="Arial" w:hAnsi="Arial" w:cs="Arial"/>
          <w:b/>
          <w:sz w:val="26"/>
          <w:szCs w:val="26"/>
          <w:lang w:val="es-MX"/>
        </w:rPr>
        <w:t>Y MOVILIDAD, así como de la TESORERA</w:t>
      </w:r>
      <w:r w:rsidR="00FA7EEF">
        <w:rPr>
          <w:rFonts w:ascii="Arial" w:hAnsi="Arial" w:cs="Arial"/>
          <w:b/>
          <w:sz w:val="26"/>
          <w:szCs w:val="26"/>
          <w:lang w:val="es-MX"/>
        </w:rPr>
        <w:t xml:space="preserve"> MUNICIPAL</w:t>
      </w:r>
      <w:r w:rsidR="00C31CD6">
        <w:rPr>
          <w:rFonts w:ascii="Arial" w:hAnsi="Arial" w:cs="Arial"/>
          <w:b/>
          <w:sz w:val="26"/>
          <w:szCs w:val="26"/>
          <w:lang w:val="es-MX"/>
        </w:rPr>
        <w:t>, ambas autoridades del MUNICIPIO DE SANTA LUCÍA DEL CAMINO, OAXACA</w:t>
      </w:r>
      <w:r w:rsidR="00A829DC" w:rsidRPr="00403CFB">
        <w:rPr>
          <w:rFonts w:ascii="Arial" w:hAnsi="Arial" w:cs="Arial"/>
          <w:b/>
          <w:sz w:val="26"/>
          <w:szCs w:val="26"/>
          <w:lang w:val="es-MX"/>
        </w:rPr>
        <w:t xml:space="preserve">, </w:t>
      </w:r>
      <w:r w:rsidRPr="00403CFB">
        <w:rPr>
          <w:rFonts w:ascii="Arial" w:hAnsi="Arial" w:cs="Arial"/>
          <w:sz w:val="26"/>
          <w:szCs w:val="26"/>
          <w:lang w:val="es-MX"/>
        </w:rPr>
        <w:t>por lo que con fundamento en los artículos 236 y 237 de la Ley de Procedimiento y Justicia Administrativa para el Estado de Oaxaca, se admite.  En consecuencia, se procede a dictar resolución en los siguientes términos:</w:t>
      </w:r>
    </w:p>
    <w:p w:rsidR="000F5D33" w:rsidRPr="00403CFB" w:rsidRDefault="000F5D33" w:rsidP="000F5D33">
      <w:pPr>
        <w:spacing w:line="360" w:lineRule="auto"/>
        <w:jc w:val="center"/>
        <w:rPr>
          <w:rFonts w:ascii="Arial" w:hAnsi="Arial" w:cs="Arial"/>
          <w:b/>
          <w:bCs/>
          <w:sz w:val="26"/>
          <w:szCs w:val="26"/>
          <w:lang w:val="es-MX"/>
        </w:rPr>
      </w:pPr>
      <w:r w:rsidRPr="00403CFB">
        <w:rPr>
          <w:rFonts w:ascii="Arial" w:hAnsi="Arial" w:cs="Arial"/>
          <w:b/>
          <w:bCs/>
          <w:sz w:val="26"/>
          <w:szCs w:val="26"/>
          <w:lang w:val="es-MX"/>
        </w:rPr>
        <w:t>R E S U L T A N D O</w:t>
      </w:r>
    </w:p>
    <w:p w:rsidR="000F5D33" w:rsidRPr="00403CFB" w:rsidRDefault="000F5D33" w:rsidP="000F5D33">
      <w:pPr>
        <w:spacing w:line="360" w:lineRule="auto"/>
        <w:ind w:firstLine="709"/>
        <w:jc w:val="both"/>
        <w:rPr>
          <w:rFonts w:ascii="Arial" w:hAnsi="Arial" w:cs="Arial"/>
          <w:sz w:val="26"/>
          <w:szCs w:val="26"/>
          <w:lang w:val="es-MX"/>
        </w:rPr>
      </w:pPr>
      <w:r w:rsidRPr="00403CFB">
        <w:rPr>
          <w:rFonts w:ascii="Arial" w:hAnsi="Arial" w:cs="Arial"/>
          <w:b/>
          <w:bCs/>
          <w:sz w:val="26"/>
          <w:szCs w:val="26"/>
          <w:lang w:val="es-MX"/>
        </w:rPr>
        <w:t xml:space="preserve">PRIMERO. </w:t>
      </w:r>
      <w:r w:rsidRPr="00403CFB">
        <w:rPr>
          <w:rFonts w:ascii="Arial" w:hAnsi="Arial" w:cs="Arial"/>
          <w:sz w:val="26"/>
          <w:szCs w:val="26"/>
          <w:lang w:val="es-MX"/>
        </w:rPr>
        <w:t>Inconfor</w:t>
      </w:r>
      <w:r w:rsidR="00560B7B">
        <w:rPr>
          <w:rFonts w:ascii="Arial" w:hAnsi="Arial" w:cs="Arial"/>
          <w:sz w:val="26"/>
          <w:szCs w:val="26"/>
          <w:lang w:val="es-MX"/>
        </w:rPr>
        <w:t xml:space="preserve">me con la sentencia de </w:t>
      </w:r>
      <w:r w:rsidR="00C31CD6">
        <w:rPr>
          <w:rFonts w:ascii="Arial" w:hAnsi="Arial" w:cs="Arial"/>
          <w:sz w:val="26"/>
          <w:szCs w:val="26"/>
          <w:lang w:val="es-MX"/>
        </w:rPr>
        <w:t>veintiuno de enero de</w:t>
      </w:r>
      <w:r w:rsidRPr="00403CFB">
        <w:rPr>
          <w:rFonts w:ascii="Arial" w:hAnsi="Arial" w:cs="Arial"/>
          <w:sz w:val="26"/>
          <w:szCs w:val="26"/>
          <w:lang w:val="es-MX"/>
        </w:rPr>
        <w:t xml:space="preserve"> dos mil diecinueve</w:t>
      </w:r>
      <w:r w:rsidR="00A829DC" w:rsidRPr="00403CFB">
        <w:rPr>
          <w:rFonts w:ascii="Arial" w:hAnsi="Arial" w:cs="Arial"/>
          <w:sz w:val="26"/>
          <w:szCs w:val="26"/>
          <w:lang w:val="es-MX"/>
        </w:rPr>
        <w:t>,</w:t>
      </w:r>
      <w:r w:rsidR="00C31CD6">
        <w:rPr>
          <w:rFonts w:ascii="Arial" w:hAnsi="Arial" w:cs="Arial"/>
          <w:sz w:val="26"/>
          <w:szCs w:val="26"/>
          <w:lang w:val="es-MX"/>
        </w:rPr>
        <w:t xml:space="preserve"> dictada por la Séptima</w:t>
      </w:r>
      <w:r w:rsidRPr="00403CFB">
        <w:rPr>
          <w:rFonts w:ascii="Arial" w:hAnsi="Arial" w:cs="Arial"/>
          <w:sz w:val="26"/>
          <w:szCs w:val="26"/>
          <w:lang w:val="es-MX"/>
        </w:rPr>
        <w:t xml:space="preserve"> Sala Unitaria de Primera Instancia, </w:t>
      </w:r>
      <w:r w:rsidR="0039286F">
        <w:rPr>
          <w:rFonts w:ascii="Arial" w:hAnsi="Arial" w:cs="Arial"/>
          <w:b/>
          <w:sz w:val="26"/>
          <w:szCs w:val="26"/>
        </w:rPr>
        <w:t>**********</w:t>
      </w:r>
      <w:r w:rsidRPr="00403CFB">
        <w:rPr>
          <w:rFonts w:ascii="Arial" w:hAnsi="Arial" w:cs="Arial"/>
          <w:sz w:val="26"/>
          <w:szCs w:val="26"/>
          <w:lang w:val="es-MX"/>
        </w:rPr>
        <w:t>, interp</w:t>
      </w:r>
      <w:r w:rsidR="00A829DC" w:rsidRPr="00403CFB">
        <w:rPr>
          <w:rFonts w:ascii="Arial" w:hAnsi="Arial" w:cs="Arial"/>
          <w:sz w:val="26"/>
          <w:szCs w:val="26"/>
          <w:lang w:val="es-MX"/>
        </w:rPr>
        <w:t>uso</w:t>
      </w:r>
      <w:r w:rsidRPr="00403CFB">
        <w:rPr>
          <w:rFonts w:ascii="Arial" w:hAnsi="Arial" w:cs="Arial"/>
          <w:sz w:val="26"/>
          <w:szCs w:val="26"/>
          <w:lang w:val="es-MX"/>
        </w:rPr>
        <w:t xml:space="preserve"> en su contra recurso de revisión.</w:t>
      </w:r>
    </w:p>
    <w:p w:rsidR="000F5D33" w:rsidRPr="00403CFB" w:rsidRDefault="000F5D33" w:rsidP="000F5D33">
      <w:pPr>
        <w:spacing w:after="0" w:line="360" w:lineRule="auto"/>
        <w:jc w:val="both"/>
        <w:rPr>
          <w:rFonts w:ascii="Arial" w:eastAsia="Calibri" w:hAnsi="Arial" w:cs="Arial"/>
          <w:sz w:val="26"/>
          <w:szCs w:val="26"/>
        </w:rPr>
      </w:pPr>
      <w:r w:rsidRPr="00403CFB">
        <w:rPr>
          <w:rFonts w:ascii="Arial" w:hAnsi="Arial" w:cs="Arial"/>
          <w:b/>
          <w:bCs/>
          <w:sz w:val="26"/>
          <w:szCs w:val="26"/>
          <w:lang w:val="es-MX"/>
        </w:rPr>
        <w:tab/>
      </w:r>
      <w:r w:rsidR="00164FC9" w:rsidRPr="00403CFB">
        <w:rPr>
          <w:rFonts w:ascii="Arial" w:hAnsi="Arial" w:cs="Arial"/>
          <w:b/>
          <w:bCs/>
          <w:sz w:val="26"/>
          <w:szCs w:val="26"/>
          <w:lang w:val="es-MX"/>
        </w:rPr>
        <w:t>SEGUNDO. -</w:t>
      </w:r>
      <w:r w:rsidRPr="00403CFB">
        <w:rPr>
          <w:rFonts w:ascii="Arial" w:hAnsi="Arial" w:cs="Arial"/>
          <w:b/>
          <w:bCs/>
          <w:sz w:val="26"/>
          <w:szCs w:val="26"/>
          <w:lang w:val="es-MX"/>
        </w:rPr>
        <w:t xml:space="preserve"> </w:t>
      </w:r>
      <w:r w:rsidRPr="00403CFB">
        <w:rPr>
          <w:rFonts w:ascii="Arial" w:eastAsia="Calibri" w:hAnsi="Arial" w:cs="Arial"/>
          <w:sz w:val="26"/>
          <w:szCs w:val="26"/>
        </w:rPr>
        <w:t>Los puntos resolutivos de la sentencia recurrida son los siguientes:</w:t>
      </w:r>
    </w:p>
    <w:p w:rsidR="000F5D33" w:rsidRPr="00D355EE" w:rsidRDefault="000F5D33" w:rsidP="00A829DC">
      <w:pPr>
        <w:spacing w:before="240" w:after="0" w:line="360" w:lineRule="auto"/>
        <w:ind w:left="1134" w:right="902"/>
        <w:jc w:val="both"/>
        <w:rPr>
          <w:rFonts w:ascii="Arial" w:hAnsi="Arial" w:cs="Arial"/>
          <w:b/>
          <w:bCs/>
          <w:i/>
          <w:iCs/>
          <w:szCs w:val="24"/>
        </w:rPr>
      </w:pPr>
      <w:r w:rsidRPr="00D355EE">
        <w:rPr>
          <w:rFonts w:ascii="Arial" w:hAnsi="Arial" w:cs="Arial"/>
          <w:bCs/>
          <w:i/>
          <w:iCs/>
          <w:sz w:val="24"/>
          <w:szCs w:val="26"/>
        </w:rPr>
        <w:t>“</w:t>
      </w:r>
      <w:r w:rsidRPr="00D355EE">
        <w:rPr>
          <w:rFonts w:ascii="Arial" w:hAnsi="Arial" w:cs="Arial"/>
          <w:b/>
          <w:bCs/>
          <w:i/>
          <w:iCs/>
          <w:szCs w:val="24"/>
        </w:rPr>
        <w:t>PRIMERO</w:t>
      </w:r>
      <w:r w:rsidR="00DE7810" w:rsidRPr="00D355EE">
        <w:rPr>
          <w:rFonts w:ascii="Arial" w:hAnsi="Arial" w:cs="Arial"/>
          <w:b/>
          <w:bCs/>
          <w:i/>
          <w:iCs/>
          <w:szCs w:val="24"/>
        </w:rPr>
        <w:t>.</w:t>
      </w:r>
      <w:r w:rsidR="00C31CD6" w:rsidRPr="00D355EE">
        <w:rPr>
          <w:rFonts w:ascii="Arial" w:hAnsi="Arial" w:cs="Arial"/>
          <w:bCs/>
          <w:i/>
          <w:iCs/>
          <w:szCs w:val="24"/>
        </w:rPr>
        <w:t xml:space="preserve"> Esta Séptima</w:t>
      </w:r>
      <w:r w:rsidRPr="00D355EE">
        <w:rPr>
          <w:rFonts w:ascii="Arial" w:hAnsi="Arial" w:cs="Arial"/>
          <w:bCs/>
          <w:i/>
          <w:iCs/>
          <w:szCs w:val="24"/>
        </w:rPr>
        <w:t xml:space="preserve"> Sala de Primera Instancia del Tribunal de Justicia Adminis</w:t>
      </w:r>
      <w:r w:rsidR="00DE7810" w:rsidRPr="00D355EE">
        <w:rPr>
          <w:rFonts w:ascii="Arial" w:hAnsi="Arial" w:cs="Arial"/>
          <w:bCs/>
          <w:i/>
          <w:iCs/>
          <w:szCs w:val="24"/>
        </w:rPr>
        <w:t>t</w:t>
      </w:r>
      <w:r w:rsidR="00C31CD6" w:rsidRPr="00D355EE">
        <w:rPr>
          <w:rFonts w:ascii="Arial" w:hAnsi="Arial" w:cs="Arial"/>
          <w:bCs/>
          <w:i/>
          <w:iCs/>
          <w:szCs w:val="24"/>
        </w:rPr>
        <w:t>rativa del Estado de Oaxaca, es legalmente</w:t>
      </w:r>
      <w:r w:rsidRPr="00D355EE">
        <w:rPr>
          <w:rFonts w:ascii="Arial" w:hAnsi="Arial" w:cs="Arial"/>
          <w:bCs/>
          <w:i/>
          <w:iCs/>
          <w:szCs w:val="24"/>
        </w:rPr>
        <w:t xml:space="preserve"> competente para conocer y resolver del presente </w:t>
      </w:r>
      <w:r w:rsidR="00C31CD6" w:rsidRPr="00D355EE">
        <w:rPr>
          <w:rFonts w:ascii="Arial" w:hAnsi="Arial" w:cs="Arial"/>
          <w:bCs/>
          <w:i/>
          <w:iCs/>
          <w:szCs w:val="24"/>
        </w:rPr>
        <w:t>Juicio de Nulidad</w:t>
      </w:r>
      <w:r w:rsidR="00DE7810" w:rsidRPr="00D355EE">
        <w:rPr>
          <w:rFonts w:ascii="Arial" w:hAnsi="Arial" w:cs="Arial"/>
          <w:bCs/>
          <w:i/>
          <w:iCs/>
          <w:szCs w:val="24"/>
        </w:rPr>
        <w:t>. -</w:t>
      </w:r>
      <w:r w:rsidRPr="00D355EE">
        <w:rPr>
          <w:rFonts w:ascii="Arial" w:hAnsi="Arial" w:cs="Arial"/>
          <w:bCs/>
          <w:i/>
          <w:iCs/>
          <w:szCs w:val="24"/>
        </w:rPr>
        <w:t xml:space="preserve"> - - </w:t>
      </w:r>
      <w:r w:rsidR="00A829DC" w:rsidRPr="00D355EE">
        <w:rPr>
          <w:rFonts w:ascii="Arial" w:hAnsi="Arial" w:cs="Arial"/>
          <w:bCs/>
          <w:i/>
          <w:iCs/>
          <w:szCs w:val="24"/>
        </w:rPr>
        <w:t xml:space="preserve">- - - - - - - - - - - - - - - - - - - </w:t>
      </w:r>
      <w:r w:rsidR="00DE7810" w:rsidRPr="00D355EE">
        <w:rPr>
          <w:rFonts w:ascii="Arial" w:hAnsi="Arial" w:cs="Arial"/>
          <w:bCs/>
          <w:i/>
          <w:iCs/>
          <w:szCs w:val="24"/>
        </w:rPr>
        <w:t xml:space="preserve">- </w:t>
      </w:r>
      <w:r w:rsidR="00D355EE">
        <w:rPr>
          <w:rFonts w:ascii="Arial" w:hAnsi="Arial" w:cs="Arial"/>
          <w:bCs/>
          <w:i/>
          <w:iCs/>
          <w:szCs w:val="24"/>
        </w:rPr>
        <w:t xml:space="preserve">- - - - - - - - - - - - </w:t>
      </w:r>
      <w:r w:rsidR="00DE7810" w:rsidRPr="00D355EE">
        <w:rPr>
          <w:rFonts w:ascii="Arial" w:hAnsi="Arial" w:cs="Arial"/>
          <w:b/>
          <w:bCs/>
          <w:i/>
          <w:iCs/>
          <w:szCs w:val="24"/>
        </w:rPr>
        <w:t>SEGUNDO.</w:t>
      </w:r>
      <w:r w:rsidRPr="00D355EE">
        <w:rPr>
          <w:rFonts w:ascii="Arial" w:hAnsi="Arial" w:cs="Arial"/>
          <w:b/>
          <w:bCs/>
          <w:i/>
          <w:iCs/>
          <w:szCs w:val="24"/>
        </w:rPr>
        <w:t xml:space="preserve"> </w:t>
      </w:r>
      <w:r w:rsidR="00C31CD6" w:rsidRPr="00D355EE">
        <w:rPr>
          <w:rFonts w:ascii="Arial" w:hAnsi="Arial" w:cs="Arial"/>
          <w:bCs/>
          <w:i/>
          <w:iCs/>
          <w:szCs w:val="24"/>
        </w:rPr>
        <w:t>No se actualizó causal de improcedencia alguna, por lo que NO SE SOBRESEE EL JUICIO, en términos del considerando QUINTO de esta resolución. - -</w:t>
      </w:r>
      <w:r w:rsidR="00D355EE">
        <w:rPr>
          <w:rFonts w:ascii="Arial" w:hAnsi="Arial" w:cs="Arial"/>
          <w:bCs/>
          <w:i/>
          <w:iCs/>
          <w:szCs w:val="24"/>
        </w:rPr>
        <w:t xml:space="preserve"> - - - - - - - - - - - - - </w:t>
      </w:r>
    </w:p>
    <w:p w:rsidR="000F5D33" w:rsidRPr="00D355EE" w:rsidRDefault="00DE7810" w:rsidP="000F5D33">
      <w:pPr>
        <w:spacing w:after="0" w:line="360" w:lineRule="auto"/>
        <w:ind w:left="1134" w:right="902"/>
        <w:jc w:val="both"/>
        <w:rPr>
          <w:rFonts w:ascii="Arial" w:hAnsi="Arial" w:cs="Arial"/>
          <w:bCs/>
          <w:i/>
          <w:iCs/>
          <w:szCs w:val="24"/>
        </w:rPr>
      </w:pPr>
      <w:r w:rsidRPr="00D355EE">
        <w:rPr>
          <w:rFonts w:ascii="Arial" w:hAnsi="Arial" w:cs="Arial"/>
          <w:b/>
          <w:bCs/>
          <w:i/>
          <w:iCs/>
          <w:szCs w:val="24"/>
        </w:rPr>
        <w:lastRenderedPageBreak/>
        <w:t>TERCERO.</w:t>
      </w:r>
      <w:r w:rsidR="0033522B" w:rsidRPr="00D355EE">
        <w:rPr>
          <w:rFonts w:ascii="Arial" w:hAnsi="Arial" w:cs="Arial"/>
          <w:b/>
          <w:bCs/>
          <w:i/>
          <w:iCs/>
          <w:szCs w:val="24"/>
        </w:rPr>
        <w:t xml:space="preserve"> </w:t>
      </w:r>
      <w:r w:rsidR="0033522B" w:rsidRPr="00D355EE">
        <w:rPr>
          <w:rFonts w:ascii="Arial" w:hAnsi="Arial" w:cs="Arial"/>
          <w:bCs/>
          <w:i/>
          <w:iCs/>
          <w:szCs w:val="24"/>
        </w:rPr>
        <w:t xml:space="preserve">Se declara la </w:t>
      </w:r>
      <w:r w:rsidR="0033522B" w:rsidRPr="00D355EE">
        <w:rPr>
          <w:rFonts w:ascii="Arial" w:hAnsi="Arial" w:cs="Arial"/>
          <w:b/>
          <w:bCs/>
          <w:i/>
          <w:iCs/>
          <w:szCs w:val="24"/>
        </w:rPr>
        <w:t>LEGALIDAD</w:t>
      </w:r>
      <w:r w:rsidR="0033522B" w:rsidRPr="00D355EE">
        <w:rPr>
          <w:rFonts w:ascii="Arial" w:hAnsi="Arial" w:cs="Arial"/>
          <w:bCs/>
          <w:i/>
          <w:iCs/>
          <w:szCs w:val="24"/>
        </w:rPr>
        <w:t xml:space="preserve"> del acta de infracción de tránsito con número de folio </w:t>
      </w:r>
      <w:r w:rsidR="0039286F">
        <w:rPr>
          <w:rFonts w:ascii="Arial" w:hAnsi="Arial" w:cs="Arial"/>
          <w:b/>
          <w:sz w:val="26"/>
          <w:szCs w:val="26"/>
        </w:rPr>
        <w:t>**********</w:t>
      </w:r>
      <w:r w:rsidR="0033522B" w:rsidRPr="00D355EE">
        <w:rPr>
          <w:rFonts w:ascii="Arial" w:hAnsi="Arial" w:cs="Arial"/>
          <w:bCs/>
          <w:i/>
          <w:iCs/>
          <w:szCs w:val="24"/>
        </w:rPr>
        <w:t>, de dieciséis de febrero de dos mil dieciocho (16/02/2018), emitida por el C. BENITO MARTÍNEZ GÓMEZ, Policía Vial del Municipio de Santa Lucia del Camino, Oaxaca; lo anterior en términos precisados en el considerado SEXTO de esta resolución</w:t>
      </w:r>
      <w:r w:rsidRPr="00D355EE">
        <w:rPr>
          <w:rFonts w:ascii="Arial" w:hAnsi="Arial" w:cs="Arial"/>
          <w:bCs/>
          <w:i/>
          <w:iCs/>
          <w:szCs w:val="24"/>
        </w:rPr>
        <w:t xml:space="preserve">. - - - - - - - - - - - - - - - - - </w:t>
      </w:r>
    </w:p>
    <w:p w:rsidR="000F5D33" w:rsidRPr="00D355EE" w:rsidRDefault="00DE7810" w:rsidP="000F5D33">
      <w:pPr>
        <w:spacing w:after="0" w:line="360" w:lineRule="auto"/>
        <w:ind w:left="1134" w:right="902"/>
        <w:jc w:val="both"/>
        <w:rPr>
          <w:rFonts w:ascii="Arial" w:hAnsi="Arial" w:cs="Arial"/>
          <w:bCs/>
          <w:i/>
          <w:iCs/>
          <w:sz w:val="24"/>
          <w:szCs w:val="26"/>
        </w:rPr>
      </w:pPr>
      <w:r w:rsidRPr="00D355EE">
        <w:rPr>
          <w:rFonts w:ascii="Arial" w:hAnsi="Arial" w:cs="Arial"/>
          <w:b/>
          <w:bCs/>
          <w:i/>
          <w:iCs/>
          <w:szCs w:val="24"/>
        </w:rPr>
        <w:t>CUARTO.</w:t>
      </w:r>
      <w:r w:rsidR="000F5D33" w:rsidRPr="00D355EE">
        <w:rPr>
          <w:rFonts w:ascii="Arial" w:hAnsi="Arial" w:cs="Arial"/>
          <w:b/>
          <w:bCs/>
          <w:i/>
          <w:iCs/>
          <w:szCs w:val="24"/>
        </w:rPr>
        <w:t xml:space="preserve"> </w:t>
      </w:r>
      <w:r w:rsidR="0033522B" w:rsidRPr="00D355EE">
        <w:rPr>
          <w:rFonts w:ascii="Arial" w:hAnsi="Arial" w:cs="Arial"/>
          <w:bCs/>
          <w:i/>
          <w:iCs/>
          <w:szCs w:val="24"/>
        </w:rPr>
        <w:t>Conforme a lo dispuesto en el</w:t>
      </w:r>
      <w:r w:rsidR="000F5D33" w:rsidRPr="00D355EE">
        <w:rPr>
          <w:rFonts w:ascii="Arial" w:hAnsi="Arial" w:cs="Arial"/>
          <w:bCs/>
          <w:i/>
          <w:iCs/>
          <w:szCs w:val="24"/>
        </w:rPr>
        <w:t xml:space="preserve"> artículo 172</w:t>
      </w:r>
      <w:r w:rsidRPr="00D355EE">
        <w:rPr>
          <w:rFonts w:ascii="Arial" w:hAnsi="Arial" w:cs="Arial"/>
          <w:bCs/>
          <w:i/>
          <w:iCs/>
          <w:szCs w:val="24"/>
        </w:rPr>
        <w:t>,</w:t>
      </w:r>
      <w:r w:rsidR="000F5D33" w:rsidRPr="00D355EE">
        <w:rPr>
          <w:rFonts w:ascii="Arial" w:hAnsi="Arial" w:cs="Arial"/>
          <w:bCs/>
          <w:i/>
          <w:iCs/>
          <w:szCs w:val="24"/>
        </w:rPr>
        <w:t xml:space="preserve"> fracción I y 173</w:t>
      </w:r>
      <w:r w:rsidRPr="00D355EE">
        <w:rPr>
          <w:rFonts w:ascii="Arial" w:hAnsi="Arial" w:cs="Arial"/>
          <w:bCs/>
          <w:i/>
          <w:iCs/>
          <w:szCs w:val="24"/>
        </w:rPr>
        <w:t>,</w:t>
      </w:r>
      <w:r w:rsidR="000F5D33" w:rsidRPr="00D355EE">
        <w:rPr>
          <w:rFonts w:ascii="Arial" w:hAnsi="Arial" w:cs="Arial"/>
          <w:bCs/>
          <w:i/>
          <w:iCs/>
          <w:szCs w:val="24"/>
        </w:rPr>
        <w:t xml:space="preserve"> fracciones I y II</w:t>
      </w:r>
      <w:r w:rsidRPr="00D355EE">
        <w:rPr>
          <w:rFonts w:ascii="Arial" w:hAnsi="Arial" w:cs="Arial"/>
          <w:bCs/>
          <w:i/>
          <w:iCs/>
          <w:szCs w:val="24"/>
        </w:rPr>
        <w:t>,</w:t>
      </w:r>
      <w:r w:rsidR="000F5D33" w:rsidRPr="00D355EE">
        <w:rPr>
          <w:rFonts w:ascii="Arial" w:hAnsi="Arial" w:cs="Arial"/>
          <w:bCs/>
          <w:i/>
          <w:iCs/>
          <w:szCs w:val="24"/>
        </w:rPr>
        <w:t xml:space="preserve"> de la Ley de Procedimiento y Justicia Administ</w:t>
      </w:r>
      <w:r w:rsidRPr="00D355EE">
        <w:rPr>
          <w:rFonts w:ascii="Arial" w:hAnsi="Arial" w:cs="Arial"/>
          <w:bCs/>
          <w:i/>
          <w:iCs/>
          <w:szCs w:val="24"/>
        </w:rPr>
        <w:t>rativa para el Estado</w:t>
      </w:r>
      <w:r w:rsidR="0033522B" w:rsidRPr="00D355EE">
        <w:rPr>
          <w:rFonts w:ascii="Arial" w:hAnsi="Arial" w:cs="Arial"/>
          <w:bCs/>
          <w:i/>
          <w:iCs/>
          <w:szCs w:val="24"/>
        </w:rPr>
        <w:t xml:space="preserve"> de Oaxaca</w:t>
      </w:r>
      <w:r w:rsidRPr="00D355EE">
        <w:rPr>
          <w:rFonts w:ascii="Arial" w:hAnsi="Arial" w:cs="Arial"/>
          <w:bCs/>
          <w:i/>
          <w:iCs/>
          <w:szCs w:val="24"/>
        </w:rPr>
        <w:t>,</w:t>
      </w:r>
      <w:r w:rsidR="000F5D33" w:rsidRPr="00D355EE">
        <w:rPr>
          <w:rFonts w:ascii="Arial" w:hAnsi="Arial" w:cs="Arial"/>
          <w:bCs/>
          <w:i/>
          <w:iCs/>
          <w:szCs w:val="24"/>
        </w:rPr>
        <w:t xml:space="preserve"> </w:t>
      </w:r>
      <w:r w:rsidR="000F5D33" w:rsidRPr="00D355EE">
        <w:rPr>
          <w:rFonts w:ascii="Arial" w:hAnsi="Arial" w:cs="Arial"/>
          <w:b/>
          <w:bCs/>
          <w:i/>
          <w:iCs/>
          <w:szCs w:val="24"/>
        </w:rPr>
        <w:t>NOTIFÍQUESE PERSONALMENTE A LA PARTE ACTORA Y POR OFICIO A LA</w:t>
      </w:r>
      <w:r w:rsidR="0033522B" w:rsidRPr="00D355EE">
        <w:rPr>
          <w:rFonts w:ascii="Arial" w:hAnsi="Arial" w:cs="Arial"/>
          <w:b/>
          <w:bCs/>
          <w:i/>
          <w:iCs/>
          <w:szCs w:val="24"/>
        </w:rPr>
        <w:t>S</w:t>
      </w:r>
      <w:r w:rsidR="000F5D33" w:rsidRPr="00D355EE">
        <w:rPr>
          <w:rFonts w:ascii="Arial" w:hAnsi="Arial" w:cs="Arial"/>
          <w:b/>
          <w:bCs/>
          <w:i/>
          <w:iCs/>
          <w:szCs w:val="24"/>
        </w:rPr>
        <w:t xml:space="preserve"> AUTORIDAD</w:t>
      </w:r>
      <w:r w:rsidR="0033522B" w:rsidRPr="00D355EE">
        <w:rPr>
          <w:rFonts w:ascii="Arial" w:hAnsi="Arial" w:cs="Arial"/>
          <w:b/>
          <w:bCs/>
          <w:i/>
          <w:iCs/>
          <w:szCs w:val="24"/>
        </w:rPr>
        <w:t>ES</w:t>
      </w:r>
      <w:r w:rsidR="000F5D33" w:rsidRPr="00D355EE">
        <w:rPr>
          <w:rFonts w:ascii="Arial" w:hAnsi="Arial" w:cs="Arial"/>
          <w:b/>
          <w:bCs/>
          <w:i/>
          <w:iCs/>
          <w:szCs w:val="24"/>
        </w:rPr>
        <w:t xml:space="preserve"> DEMANDADA</w:t>
      </w:r>
      <w:r w:rsidR="0033522B" w:rsidRPr="00D355EE">
        <w:rPr>
          <w:rFonts w:ascii="Arial" w:hAnsi="Arial" w:cs="Arial"/>
          <w:b/>
          <w:bCs/>
          <w:i/>
          <w:iCs/>
          <w:szCs w:val="24"/>
        </w:rPr>
        <w:t>S</w:t>
      </w:r>
      <w:r w:rsidRPr="00D355EE">
        <w:rPr>
          <w:rFonts w:ascii="Arial" w:hAnsi="Arial" w:cs="Arial"/>
          <w:b/>
          <w:bCs/>
          <w:i/>
          <w:iCs/>
          <w:szCs w:val="24"/>
        </w:rPr>
        <w:t>. CÚMPLASE.</w:t>
      </w:r>
      <w:r w:rsidR="00D355EE">
        <w:rPr>
          <w:rFonts w:ascii="Arial" w:hAnsi="Arial" w:cs="Arial"/>
          <w:b/>
          <w:bCs/>
          <w:i/>
          <w:iCs/>
          <w:szCs w:val="24"/>
        </w:rPr>
        <w:t xml:space="preserve">- - - - - - </w:t>
      </w:r>
      <w:proofErr w:type="gramStart"/>
      <w:r w:rsidR="00D355EE">
        <w:rPr>
          <w:rFonts w:ascii="Arial" w:hAnsi="Arial" w:cs="Arial"/>
          <w:b/>
          <w:bCs/>
          <w:i/>
          <w:iCs/>
          <w:szCs w:val="24"/>
        </w:rPr>
        <w:t xml:space="preserve">- </w:t>
      </w:r>
      <w:r w:rsidR="000F5D33" w:rsidRPr="00D355EE">
        <w:rPr>
          <w:rFonts w:ascii="Arial" w:hAnsi="Arial" w:cs="Arial"/>
          <w:bCs/>
          <w:i/>
          <w:iCs/>
          <w:sz w:val="24"/>
          <w:szCs w:val="26"/>
        </w:rPr>
        <w:t>”</w:t>
      </w:r>
      <w:proofErr w:type="gramEnd"/>
    </w:p>
    <w:p w:rsidR="000F5D33" w:rsidRPr="00403CFB" w:rsidRDefault="000F5D33" w:rsidP="000F5D33">
      <w:pPr>
        <w:spacing w:before="240" w:line="360" w:lineRule="auto"/>
        <w:jc w:val="center"/>
        <w:rPr>
          <w:rFonts w:ascii="Arial" w:hAnsi="Arial" w:cs="Arial"/>
          <w:b/>
          <w:bCs/>
          <w:sz w:val="26"/>
          <w:szCs w:val="26"/>
          <w:lang w:val="es-MX"/>
        </w:rPr>
      </w:pPr>
      <w:r w:rsidRPr="00403CFB">
        <w:rPr>
          <w:rFonts w:ascii="Arial" w:hAnsi="Arial" w:cs="Arial"/>
          <w:b/>
          <w:bCs/>
          <w:sz w:val="26"/>
          <w:szCs w:val="26"/>
          <w:lang w:val="es-MX"/>
        </w:rPr>
        <w:t>C O N S I D E R A N D O</w:t>
      </w:r>
    </w:p>
    <w:p w:rsidR="00A829DC" w:rsidRPr="00403CFB" w:rsidRDefault="00A829DC" w:rsidP="00A829DC">
      <w:pPr>
        <w:spacing w:before="240" w:line="360" w:lineRule="auto"/>
        <w:ind w:firstLine="708"/>
        <w:jc w:val="both"/>
        <w:rPr>
          <w:rFonts w:ascii="Arial" w:hAnsi="Arial" w:cs="Arial"/>
          <w:b/>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sidRPr="00403CFB">
        <w:rPr>
          <w:rFonts w:ascii="Arial" w:hAnsi="Arial" w:cs="Arial"/>
          <w:bCs/>
          <w:iCs/>
          <w:sz w:val="26"/>
          <w:szCs w:val="26"/>
        </w:rPr>
        <w:t xml:space="preserve">Esta Sala Superior es competente para conocer del presente asunto, de conformidad con lo dispuesto por los artículos 114 </w:t>
      </w:r>
      <w:proofErr w:type="spellStart"/>
      <w:r w:rsidRPr="00403CFB">
        <w:rPr>
          <w:rFonts w:ascii="Arial" w:hAnsi="Arial" w:cs="Arial"/>
          <w:bCs/>
          <w:iCs/>
          <w:sz w:val="26"/>
          <w:szCs w:val="26"/>
        </w:rPr>
        <w:t>Quáter</w:t>
      </w:r>
      <w:proofErr w:type="spellEnd"/>
      <w:r w:rsidRPr="00403CFB">
        <w:rPr>
          <w:rFonts w:ascii="Arial" w:hAnsi="Arial" w:cs="Arial"/>
          <w:bCs/>
          <w:iCs/>
          <w:sz w:val="26"/>
          <w:szCs w:val="26"/>
        </w:rPr>
        <w:t xml:space="preserve"> de la Constitución Política del Estado Libre y Soberano de Oaxaca;</w:t>
      </w:r>
      <w:r w:rsidRPr="00403CFB">
        <w:rPr>
          <w:rFonts w:ascii="Arial" w:hAnsi="Arial" w:cs="Arial"/>
          <w:bCs/>
          <w:iCs/>
          <w:sz w:val="26"/>
          <w:szCs w:val="26"/>
          <w:lang w:eastAsia="es-ES"/>
        </w:rPr>
        <w:t xml:space="preserve"> </w:t>
      </w:r>
      <w:r w:rsidR="002D7901" w:rsidRPr="00403CFB">
        <w:rPr>
          <w:rFonts w:ascii="Arial" w:hAnsi="Arial" w:cs="Arial"/>
          <w:bCs/>
          <w:iCs/>
          <w:sz w:val="26"/>
          <w:szCs w:val="26"/>
        </w:rPr>
        <w:t>;</w:t>
      </w:r>
      <w:r w:rsidR="002D7901" w:rsidRPr="00644B45">
        <w:rPr>
          <w:rFonts w:ascii="Arial" w:hAnsi="Arial" w:cs="Arial"/>
          <w:bCs/>
          <w:iCs/>
          <w:sz w:val="26"/>
          <w:szCs w:val="26"/>
          <w:lang w:eastAsia="es-ES"/>
        </w:rPr>
        <w:t xml:space="preserve"> </w:t>
      </w:r>
      <w:r w:rsidR="002D7901">
        <w:rPr>
          <w:rFonts w:ascii="Arial" w:hAnsi="Arial" w:cs="Arial"/>
          <w:bCs/>
          <w:iCs/>
          <w:sz w:val="26"/>
          <w:szCs w:val="26"/>
        </w:rPr>
        <w:t xml:space="preserve">23, 24 fracción I, 25 fracción I, 26 y 27 de la Ley Orgánica del </w:t>
      </w:r>
      <w:bookmarkStart w:id="0" w:name="_GoBack"/>
      <w:bookmarkEnd w:id="0"/>
      <w:r w:rsidR="002D7901">
        <w:rPr>
          <w:rFonts w:ascii="Arial" w:hAnsi="Arial" w:cs="Arial"/>
          <w:bCs/>
          <w:iCs/>
          <w:sz w:val="26"/>
          <w:szCs w:val="26"/>
        </w:rPr>
        <w:t>Tribunal de Justicia Administrativa del Estado de Oaxaca, publicada en el Periódico Oficial del Estado de Oaxaca, el siete de noviembre de  dos mil diecinueve</w:t>
      </w:r>
      <w:r w:rsidR="008356B8">
        <w:rPr>
          <w:rFonts w:ascii="Arial" w:hAnsi="Arial" w:cs="Arial"/>
          <w:bCs/>
          <w:iCs/>
          <w:sz w:val="26"/>
          <w:szCs w:val="26"/>
        </w:rPr>
        <w:t xml:space="preserve">; </w:t>
      </w:r>
      <w:r w:rsidRPr="00403CFB">
        <w:rPr>
          <w:rFonts w:ascii="Arial" w:hAnsi="Arial" w:cs="Arial"/>
          <w:bCs/>
          <w:iCs/>
          <w:sz w:val="26"/>
          <w:szCs w:val="26"/>
          <w:lang w:eastAsia="es-ES"/>
        </w:rPr>
        <w:t>125</w:t>
      </w:r>
      <w:r w:rsidRPr="00403CFB">
        <w:rPr>
          <w:rFonts w:ascii="Arial" w:hAnsi="Arial" w:cs="Arial"/>
          <w:bCs/>
          <w:iCs/>
          <w:sz w:val="26"/>
          <w:szCs w:val="26"/>
        </w:rPr>
        <w:t>, 127, 129, 130, fracción I, 131, 231, 236 y 238 de la Ley de Procedimiento y Justicia Administrativa para el Estado de Oaxaca, dado que se trata de un Recurso de Revisión interpuesto en contra de la</w:t>
      </w:r>
      <w:r w:rsidR="00DE7810">
        <w:rPr>
          <w:rFonts w:ascii="Arial" w:hAnsi="Arial" w:cs="Arial"/>
          <w:bCs/>
          <w:iCs/>
          <w:sz w:val="26"/>
          <w:szCs w:val="26"/>
        </w:rPr>
        <w:t xml:space="preserve"> s</w:t>
      </w:r>
      <w:r w:rsidR="00250B33">
        <w:rPr>
          <w:rFonts w:ascii="Arial" w:hAnsi="Arial" w:cs="Arial"/>
          <w:bCs/>
          <w:iCs/>
          <w:sz w:val="26"/>
          <w:szCs w:val="26"/>
        </w:rPr>
        <w:t>entencia de veintiuno de enero</w:t>
      </w:r>
      <w:r w:rsidRPr="00403CFB">
        <w:rPr>
          <w:rFonts w:ascii="Arial" w:hAnsi="Arial" w:cs="Arial"/>
          <w:bCs/>
          <w:iCs/>
          <w:sz w:val="26"/>
          <w:szCs w:val="26"/>
        </w:rPr>
        <w:t xml:space="preserve"> de dos mil di</w:t>
      </w:r>
      <w:r w:rsidR="00DE7810">
        <w:rPr>
          <w:rFonts w:ascii="Arial" w:hAnsi="Arial" w:cs="Arial"/>
          <w:bCs/>
          <w:iCs/>
          <w:sz w:val="26"/>
          <w:szCs w:val="26"/>
        </w:rPr>
        <w:t>ecinueve, di</w:t>
      </w:r>
      <w:r w:rsidR="00250B33">
        <w:rPr>
          <w:rFonts w:ascii="Arial" w:hAnsi="Arial" w:cs="Arial"/>
          <w:bCs/>
          <w:iCs/>
          <w:sz w:val="26"/>
          <w:szCs w:val="26"/>
        </w:rPr>
        <w:t>ctada por la Séptima</w:t>
      </w:r>
      <w:r w:rsidRPr="00403CFB">
        <w:rPr>
          <w:rFonts w:ascii="Arial" w:hAnsi="Arial" w:cs="Arial"/>
          <w:bCs/>
          <w:iCs/>
          <w:sz w:val="26"/>
          <w:szCs w:val="26"/>
        </w:rPr>
        <w:t xml:space="preserve"> Sala Unitaria de Primera Instancia de este Tribunal, en el expediente </w:t>
      </w:r>
      <w:r w:rsidR="00250B33">
        <w:rPr>
          <w:rFonts w:ascii="Arial" w:hAnsi="Arial" w:cs="Arial"/>
          <w:b/>
          <w:bCs/>
          <w:iCs/>
          <w:sz w:val="26"/>
          <w:szCs w:val="26"/>
        </w:rPr>
        <w:t>27</w:t>
      </w:r>
      <w:r w:rsidRPr="00403CFB">
        <w:rPr>
          <w:rFonts w:ascii="Arial" w:hAnsi="Arial" w:cs="Arial"/>
          <w:b/>
          <w:bCs/>
          <w:iCs/>
          <w:sz w:val="26"/>
          <w:szCs w:val="26"/>
        </w:rPr>
        <w:t>/2018</w:t>
      </w:r>
      <w:r w:rsidRPr="00403CFB">
        <w:rPr>
          <w:rFonts w:ascii="Arial" w:hAnsi="Arial" w:cs="Arial"/>
          <w:sz w:val="26"/>
          <w:szCs w:val="26"/>
        </w:rPr>
        <w:t>.</w:t>
      </w:r>
    </w:p>
    <w:p w:rsidR="000F5D33" w:rsidRDefault="000F5D33" w:rsidP="000F5D33">
      <w:pPr>
        <w:widowControl w:val="0"/>
        <w:tabs>
          <w:tab w:val="left" w:pos="7938"/>
        </w:tabs>
        <w:spacing w:after="0" w:line="360" w:lineRule="auto"/>
        <w:ind w:right="18" w:firstLine="709"/>
        <w:jc w:val="both"/>
        <w:rPr>
          <w:rFonts w:ascii="Arial" w:hAnsi="Arial" w:cs="Arial"/>
          <w:sz w:val="26"/>
          <w:szCs w:val="26"/>
        </w:rPr>
      </w:pPr>
      <w:r w:rsidRPr="00403CFB">
        <w:rPr>
          <w:rFonts w:ascii="Arial" w:hAnsi="Arial" w:cs="Arial"/>
          <w:b/>
          <w:bCs/>
          <w:sz w:val="26"/>
          <w:szCs w:val="26"/>
          <w:lang w:val="es-MX"/>
        </w:rPr>
        <w:t>SEGUNDO.</w:t>
      </w:r>
      <w:r w:rsidRPr="00403CFB">
        <w:rPr>
          <w:rFonts w:ascii="Arial" w:hAnsi="Arial" w:cs="Arial"/>
          <w:bCs/>
          <w:sz w:val="26"/>
          <w:szCs w:val="26"/>
          <w:lang w:val="es-MX"/>
        </w:rPr>
        <w:t xml:space="preserve"> </w:t>
      </w:r>
      <w:r w:rsidRPr="00403CFB">
        <w:rPr>
          <w:rFonts w:ascii="Arial" w:hAnsi="Arial" w:cs="Arial"/>
          <w:bCs/>
          <w:sz w:val="26"/>
          <w:szCs w:val="26"/>
        </w:rPr>
        <w:t>Los agravios hechos valer se encuentran expuestos en el escrito respectivo de</w:t>
      </w:r>
      <w:r w:rsidR="00A829DC" w:rsidRPr="00403CFB">
        <w:rPr>
          <w:rFonts w:ascii="Arial" w:hAnsi="Arial" w:cs="Arial"/>
          <w:bCs/>
          <w:sz w:val="26"/>
          <w:szCs w:val="26"/>
        </w:rPr>
        <w:t xml:space="preserve"> </w:t>
      </w:r>
      <w:r w:rsidRPr="00403CFB">
        <w:rPr>
          <w:rFonts w:ascii="Arial" w:hAnsi="Arial" w:cs="Arial"/>
          <w:bCs/>
          <w:sz w:val="26"/>
          <w:szCs w:val="26"/>
        </w:rPr>
        <w:t>l</w:t>
      </w:r>
      <w:r w:rsidR="00A829DC" w:rsidRPr="00403CFB">
        <w:rPr>
          <w:rFonts w:ascii="Arial" w:hAnsi="Arial" w:cs="Arial"/>
          <w:bCs/>
          <w:sz w:val="26"/>
          <w:szCs w:val="26"/>
        </w:rPr>
        <w:t>a</w:t>
      </w:r>
      <w:r w:rsidRPr="00403CFB">
        <w:rPr>
          <w:rFonts w:ascii="Arial" w:hAnsi="Arial" w:cs="Arial"/>
          <w:bCs/>
          <w:sz w:val="26"/>
          <w:szCs w:val="26"/>
        </w:rPr>
        <w:t xml:space="preserve"> recurrente, por lo que no existe necesidad de transcribirlos, al no </w:t>
      </w:r>
      <w:r w:rsidR="00D23C79" w:rsidRPr="00403CFB">
        <w:rPr>
          <w:rFonts w:ascii="Arial" w:hAnsi="Arial" w:cs="Arial"/>
          <w:bCs/>
          <w:sz w:val="26"/>
          <w:szCs w:val="26"/>
        </w:rPr>
        <w:t>transgredirse derecho</w:t>
      </w:r>
      <w:r w:rsidRPr="00403CFB">
        <w:rPr>
          <w:rFonts w:ascii="Arial" w:hAnsi="Arial" w:cs="Arial"/>
          <w:bCs/>
          <w:sz w:val="26"/>
          <w:szCs w:val="26"/>
        </w:rPr>
        <w:t xml:space="preserve"> alguno, como tampoco se vulnera disposición expresa que imponga tal obligación</w:t>
      </w:r>
      <w:r w:rsidRPr="00403CFB">
        <w:rPr>
          <w:rFonts w:ascii="Arial" w:hAnsi="Arial" w:cs="Arial"/>
          <w:sz w:val="26"/>
          <w:szCs w:val="26"/>
        </w:rPr>
        <w:t>.</w:t>
      </w:r>
    </w:p>
    <w:p w:rsidR="00D23C79" w:rsidRDefault="00D23C79" w:rsidP="000F5D33">
      <w:pPr>
        <w:widowControl w:val="0"/>
        <w:tabs>
          <w:tab w:val="left" w:pos="7938"/>
        </w:tabs>
        <w:spacing w:after="0" w:line="360" w:lineRule="auto"/>
        <w:ind w:right="18" w:firstLine="709"/>
        <w:jc w:val="both"/>
        <w:rPr>
          <w:rFonts w:ascii="Arial" w:hAnsi="Arial" w:cs="Arial"/>
          <w:sz w:val="26"/>
          <w:szCs w:val="26"/>
        </w:rPr>
      </w:pPr>
    </w:p>
    <w:p w:rsidR="00D23C79" w:rsidRPr="00D23C79" w:rsidRDefault="00D23C79" w:rsidP="00D23C79">
      <w:pPr>
        <w:ind w:left="1134" w:right="900"/>
        <w:jc w:val="both"/>
        <w:rPr>
          <w:rFonts w:ascii="Arial" w:eastAsia="Calibri" w:hAnsi="Arial" w:cs="Arial"/>
          <w:bCs/>
          <w:highlight w:val="yellow"/>
          <w:lang w:val="es-MX" w:eastAsia="es-MX"/>
        </w:rPr>
      </w:pPr>
      <w:r w:rsidRPr="00456030">
        <w:rPr>
          <w:rFonts w:ascii="Arial" w:eastAsia="Times New Roman" w:hAnsi="Arial" w:cs="Arial"/>
          <w:b/>
          <w:bCs/>
          <w:lang w:val="es-MX" w:eastAsia="es-MX"/>
        </w:rPr>
        <w:t>“</w:t>
      </w:r>
      <w:r>
        <w:rPr>
          <w:rFonts w:ascii="Arial" w:eastAsia="Times New Roman" w:hAnsi="Arial" w:cs="Arial"/>
          <w:b/>
          <w:i/>
          <w:lang w:val="es-MX" w:eastAsia="es-MX"/>
        </w:rPr>
        <w:t xml:space="preserve">CONCEPTOS DE VIOLACIÓN. NO ES OBLIGATORIO TRANSCRIBIRLOS EN LA SENTENCIA. </w:t>
      </w:r>
      <w:r w:rsidRPr="00456030">
        <w:rPr>
          <w:rFonts w:ascii="Arial" w:eastAsia="Times New Roman" w:hAnsi="Arial" w:cs="Arial"/>
          <w:i/>
          <w:lang w:val="es-MX" w:eastAsia="es-MX"/>
        </w:rPr>
        <w:t>Aun cuando sea verdad que el juzgador no transcriba en su integridad los conceptos de violación externados por la quejosa en su demanda de garantías, a pesar de indicarlo así en su sentencia, también lo </w:t>
      </w:r>
      <w:r w:rsidRPr="00456030">
        <w:rPr>
          <w:rFonts w:ascii="Arial" w:eastAsia="Times New Roman" w:hAnsi="Arial" w:cs="Arial"/>
          <w:bCs/>
          <w:i/>
          <w:bdr w:val="none" w:sz="0" w:space="0" w:color="auto" w:frame="1"/>
          <w:lang w:val="es-MX" w:eastAsia="es-MX"/>
        </w:rPr>
        <w:t>es</w:t>
      </w:r>
      <w:r w:rsidRPr="00456030">
        <w:rPr>
          <w:rFonts w:ascii="Arial" w:eastAsia="Times New Roman" w:hAnsi="Arial" w:cs="Arial"/>
          <w:i/>
          <w:lang w:val="es-MX"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eastAsia="Times New Roman" w:hAnsi="Arial" w:cs="Arial"/>
          <w:lang w:val="es-MX" w:eastAsia="es-MX"/>
        </w:rPr>
        <w:t>(sic).”</w:t>
      </w:r>
    </w:p>
    <w:p w:rsidR="00250B33" w:rsidRDefault="000F5D33" w:rsidP="00250B33">
      <w:pPr>
        <w:pStyle w:val="Sinespaciado"/>
        <w:spacing w:before="240" w:line="360" w:lineRule="auto"/>
        <w:ind w:firstLine="708"/>
        <w:jc w:val="both"/>
        <w:rPr>
          <w:rFonts w:ascii="Arial" w:hAnsi="Arial" w:cs="Arial"/>
          <w:bCs/>
          <w:color w:val="000000"/>
          <w:sz w:val="26"/>
          <w:szCs w:val="26"/>
          <w:lang w:val="es-MX"/>
        </w:rPr>
      </w:pPr>
      <w:r w:rsidRPr="00403CFB">
        <w:rPr>
          <w:rFonts w:ascii="Arial" w:hAnsi="Arial" w:cs="Arial"/>
          <w:b/>
          <w:bCs/>
          <w:sz w:val="26"/>
          <w:szCs w:val="26"/>
          <w:lang w:val="es-MX"/>
        </w:rPr>
        <w:t xml:space="preserve">TERCERO. </w:t>
      </w:r>
      <w:r w:rsidR="00250B33">
        <w:rPr>
          <w:rFonts w:ascii="Arial" w:hAnsi="Arial" w:cs="Arial"/>
          <w:bCs/>
          <w:color w:val="000000"/>
          <w:sz w:val="26"/>
          <w:szCs w:val="26"/>
          <w:lang w:val="es-MX"/>
        </w:rPr>
        <w:t xml:space="preserve">Previo al estudio de los agravios que conforman la Litis del presente </w:t>
      </w:r>
      <w:r w:rsidR="00E27083">
        <w:rPr>
          <w:rFonts w:ascii="Arial" w:hAnsi="Arial" w:cs="Arial"/>
          <w:bCs/>
          <w:color w:val="000000"/>
          <w:sz w:val="26"/>
          <w:szCs w:val="26"/>
          <w:lang w:val="es-MX"/>
        </w:rPr>
        <w:t>recurso, es necesario</w:t>
      </w:r>
      <w:r w:rsidR="00250B33">
        <w:rPr>
          <w:rFonts w:ascii="Arial" w:hAnsi="Arial" w:cs="Arial"/>
          <w:bCs/>
          <w:color w:val="000000"/>
          <w:sz w:val="26"/>
          <w:szCs w:val="26"/>
          <w:lang w:val="es-MX"/>
        </w:rPr>
        <w:t xml:space="preserve"> abordar el análisis a las constancias que conforman el expediente de Primera Instancia, para en </w:t>
      </w:r>
      <w:r w:rsidR="00250B33">
        <w:rPr>
          <w:rFonts w:ascii="Arial" w:hAnsi="Arial" w:cs="Arial"/>
          <w:bCs/>
          <w:color w:val="000000"/>
          <w:sz w:val="26"/>
          <w:szCs w:val="26"/>
          <w:lang w:val="es-MX"/>
        </w:rPr>
        <w:lastRenderedPageBreak/>
        <w:t>su caso advertir si se configura alguna violación procesal, aun cuando no se plantee en los motivos de inconformidad; conforme a lo dispu</w:t>
      </w:r>
      <w:r w:rsidR="00523579">
        <w:rPr>
          <w:rFonts w:ascii="Arial" w:hAnsi="Arial" w:cs="Arial"/>
          <w:bCs/>
          <w:color w:val="000000"/>
          <w:sz w:val="26"/>
          <w:szCs w:val="26"/>
          <w:lang w:val="es-MX"/>
        </w:rPr>
        <w:t>esto por el artículo 236</w:t>
      </w:r>
      <w:r w:rsidR="00250B33">
        <w:rPr>
          <w:rFonts w:ascii="Arial" w:hAnsi="Arial" w:cs="Arial"/>
          <w:bCs/>
          <w:color w:val="000000"/>
          <w:sz w:val="26"/>
          <w:szCs w:val="26"/>
          <w:lang w:val="es-MX"/>
        </w:rPr>
        <w:t xml:space="preserve">, fracción VII, de la Ley de </w:t>
      </w:r>
      <w:r w:rsidR="00523579">
        <w:rPr>
          <w:rFonts w:ascii="Arial" w:hAnsi="Arial" w:cs="Arial"/>
          <w:bCs/>
          <w:color w:val="000000"/>
          <w:sz w:val="26"/>
          <w:szCs w:val="26"/>
          <w:lang w:val="es-MX"/>
        </w:rPr>
        <w:t xml:space="preserve">Procedimiento y </w:t>
      </w:r>
      <w:r w:rsidR="00250B33">
        <w:rPr>
          <w:rFonts w:ascii="Arial" w:hAnsi="Arial" w:cs="Arial"/>
          <w:bCs/>
          <w:color w:val="000000"/>
          <w:sz w:val="26"/>
          <w:szCs w:val="26"/>
          <w:lang w:val="es-MX"/>
        </w:rPr>
        <w:t>Justicia Administrativa para el Estado</w:t>
      </w:r>
      <w:r w:rsidR="00523579">
        <w:rPr>
          <w:rFonts w:ascii="Arial" w:hAnsi="Arial" w:cs="Arial"/>
          <w:bCs/>
          <w:color w:val="000000"/>
          <w:sz w:val="26"/>
          <w:szCs w:val="26"/>
          <w:lang w:val="es-MX"/>
        </w:rPr>
        <w:t xml:space="preserve"> de Oaxaca</w:t>
      </w:r>
      <w:r w:rsidR="00250B33">
        <w:rPr>
          <w:rFonts w:ascii="Arial" w:hAnsi="Arial" w:cs="Arial"/>
          <w:bCs/>
          <w:color w:val="000000"/>
          <w:sz w:val="26"/>
          <w:szCs w:val="26"/>
          <w:lang w:val="es-MX"/>
        </w:rPr>
        <w:t>.</w:t>
      </w:r>
    </w:p>
    <w:p w:rsidR="00250B33" w:rsidRDefault="00250B33" w:rsidP="00250B33">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En el mismo sentido se basa el criterio contenido en la jurisprudencia del Primer Tribunal Colegiado en materias Penal y de Trabajo del Décimo Noveno Circuito, la que por identidad jurídica tiene aplicación al presente asunto, misma que se encuentra publicada en la página 3103 del </w:t>
      </w:r>
      <w:r w:rsidRPr="00464094">
        <w:rPr>
          <w:rFonts w:ascii="Arial" w:hAnsi="Arial" w:cs="Arial"/>
          <w:bCs/>
          <w:color w:val="000000"/>
          <w:sz w:val="26"/>
          <w:szCs w:val="26"/>
          <w:lang w:val="es-MX"/>
        </w:rPr>
        <w:t>Semanario Judicial de la Federación y su Gaceta</w:t>
      </w:r>
      <w:r>
        <w:rPr>
          <w:rFonts w:ascii="Arial" w:hAnsi="Arial" w:cs="Arial"/>
          <w:bCs/>
          <w:color w:val="000000"/>
          <w:sz w:val="26"/>
          <w:szCs w:val="26"/>
          <w:lang w:val="es-MX"/>
        </w:rPr>
        <w:t>,</w:t>
      </w:r>
      <w:r w:rsidRPr="00464094">
        <w:rPr>
          <w:rFonts w:ascii="Arial" w:hAnsi="Arial" w:cs="Arial"/>
          <w:bCs/>
          <w:color w:val="000000"/>
          <w:sz w:val="26"/>
          <w:szCs w:val="26"/>
          <w:lang w:val="es-MX"/>
        </w:rPr>
        <w:t xml:space="preserve"> </w:t>
      </w:r>
      <w:r>
        <w:rPr>
          <w:rFonts w:ascii="Arial" w:hAnsi="Arial" w:cs="Arial"/>
          <w:bCs/>
          <w:color w:val="000000"/>
          <w:sz w:val="26"/>
          <w:szCs w:val="26"/>
          <w:lang w:val="es-MX"/>
        </w:rPr>
        <w:t xml:space="preserve">Tomo XXXIII, Enero de 2011, Materia Común, Novena Época, con el rubro y texto siguientes: </w:t>
      </w:r>
    </w:p>
    <w:p w:rsidR="00523579" w:rsidRPr="00D355EE" w:rsidRDefault="00250B33" w:rsidP="00E27083">
      <w:pPr>
        <w:pStyle w:val="Sinespaciado"/>
        <w:spacing w:before="240" w:line="360" w:lineRule="auto"/>
        <w:ind w:left="708" w:right="616"/>
        <w:jc w:val="both"/>
        <w:rPr>
          <w:rFonts w:ascii="Arial" w:hAnsi="Arial" w:cs="Arial"/>
          <w:bCs/>
          <w:i/>
          <w:color w:val="000000"/>
          <w:szCs w:val="24"/>
          <w:lang w:val="es-MX"/>
        </w:rPr>
      </w:pPr>
      <w:r w:rsidRPr="00D355EE">
        <w:rPr>
          <w:rFonts w:ascii="Arial" w:hAnsi="Arial" w:cs="Arial"/>
          <w:bCs/>
          <w:i/>
          <w:color w:val="000000"/>
          <w:szCs w:val="24"/>
          <w:lang w:val="es-MX"/>
        </w:rPr>
        <w:t>“</w:t>
      </w:r>
      <w:r w:rsidRPr="00D355EE">
        <w:rPr>
          <w:rFonts w:ascii="Arial" w:hAnsi="Arial" w:cs="Arial"/>
          <w:b/>
          <w:bCs/>
          <w:i/>
          <w:color w:val="000000"/>
          <w:szCs w:val="24"/>
          <w:lang w:val="es-MX"/>
        </w:rPr>
        <w:t>REVISIÓN EN AMPARO INDIRECTO. ANTES DEL ESTUDIO DE LAS CONSIDERACIONES DE LA SENTENCIA RECURRIDA Y DE SUS AGRAVIOS, EL TRIBUNAL REVISOR DEBE VERIFICAR OFICIOSAMENTE SI SE SATISFACEN LOS PRESUPUESTOS PROCESALES, EN ESPECIAL, EL DE PROCEDIMIENTO ADECUADO Y, ANTE SU AUSENCIA, DEBE REVOCAR DICHO FALLO Y ORDENAR SU REPOSICIÓN (INTERPRETACIÓN DEL ARTÍCULO 91, FRACCIÓN IV, DE LA LEY DE AMPARO)</w:t>
      </w:r>
      <w:r w:rsidRPr="00D355EE">
        <w:rPr>
          <w:rFonts w:ascii="Arial" w:hAnsi="Arial" w:cs="Arial"/>
          <w:bCs/>
          <w:i/>
          <w:color w:val="000000"/>
          <w:szCs w:val="24"/>
          <w:lang w:val="es-MX"/>
        </w:rPr>
        <w:t xml:space="preserve">. Del artículo 91, fracción IV, de la Ley de Amparo se advierte que, previo al análisis de la materia de la revisión, el tribunal revisor debe repasar el trámite del juicio para verificar si no se incurrió en violaciones a las normas fundamentales que norman el procedimiento de amparo o en omisiones que factiblemente puedan influir en el sentido de la decisión del juicio constitucional y, sobre todo, si se dejó sin defensa a alguna de las partes en el juicio, a grado tal que no fuera escuchada a pesar de tener derecho a intervenir como parte conforme a la ley, pues estas situaciones imposibilitan entrar al estudio de fondo y dejar de analizar las consideraciones del fallo recurrido y de sus agravios; en estos casos debe revocarse la sentencia recurrida y ordenar la reposición del procedimiento, al no encontrarse presentes los presupuestos procesales del juicio, lo que equivale a que no concurran condiciones mínimas para el juzgamiento del caso, sin que ello implique la suplencia de la queja, pues esta clase de recomposiciones no se deben al estudio de un contenido mejorado de los agravios, sino a la circunstancia de no encontrarse satisfechas las condiciones mínimas para el dictado de una sentencia que defina la causa del juicio ni el presupuesto del debido proceso o del procedimiento adecuado (como también se le denomina en la jurisprudencia constitucional de la Suprema Corte de Justicia de la Nación y, particularmente, en la referida a la tutela judicial efectiva) que representa una condición mínima, básica y esencial, mediante la cual se instaura la relación jurídico-procesal, a grado tal que su </w:t>
      </w:r>
      <w:r w:rsidRPr="00D355EE">
        <w:rPr>
          <w:rFonts w:ascii="Arial" w:hAnsi="Arial" w:cs="Arial"/>
          <w:bCs/>
          <w:i/>
          <w:color w:val="000000"/>
          <w:szCs w:val="24"/>
          <w:lang w:val="es-MX"/>
        </w:rPr>
        <w:lastRenderedPageBreak/>
        <w:t>ausencia, como la de cualquier otro presupuesto, conlleva a estimar que si se dictara sentencia, ésta no será válidamente existente y, por ello, normativamente se exige su estudio oficioso en forma previa al análisis de los agravios”.</w:t>
      </w:r>
    </w:p>
    <w:p w:rsidR="00E27083" w:rsidRPr="00464094" w:rsidRDefault="00E27083" w:rsidP="00E27083">
      <w:pPr>
        <w:pStyle w:val="Sinespaciado"/>
        <w:spacing w:before="240" w:line="360" w:lineRule="auto"/>
        <w:ind w:left="708" w:right="616"/>
        <w:jc w:val="both"/>
        <w:rPr>
          <w:rFonts w:ascii="Arial" w:hAnsi="Arial" w:cs="Arial"/>
          <w:bCs/>
          <w:i/>
          <w:color w:val="000000"/>
          <w:sz w:val="24"/>
          <w:szCs w:val="24"/>
          <w:lang w:val="es-MX"/>
        </w:rPr>
      </w:pPr>
    </w:p>
    <w:p w:rsidR="00523579" w:rsidRPr="007D3C49" w:rsidRDefault="00250B33" w:rsidP="00523579">
      <w:pPr>
        <w:spacing w:line="360" w:lineRule="auto"/>
        <w:ind w:firstLine="708"/>
        <w:jc w:val="both"/>
        <w:rPr>
          <w:rFonts w:ascii="Arial" w:hAnsi="Arial" w:cs="Arial"/>
          <w:bCs/>
          <w:sz w:val="26"/>
          <w:szCs w:val="26"/>
        </w:rPr>
      </w:pPr>
      <w:r>
        <w:rPr>
          <w:rFonts w:ascii="Arial" w:hAnsi="Arial" w:cs="Arial"/>
          <w:bCs/>
          <w:color w:val="000000"/>
          <w:sz w:val="26"/>
          <w:szCs w:val="26"/>
          <w:lang w:val="es-MX"/>
        </w:rPr>
        <w:t>Del análisis, a las constancias que conforman el sumario del juicio natural, las cuales hacen prueba ple</w:t>
      </w:r>
      <w:r w:rsidR="00523579">
        <w:rPr>
          <w:rFonts w:ascii="Arial" w:hAnsi="Arial" w:cs="Arial"/>
          <w:bCs/>
          <w:color w:val="000000"/>
          <w:sz w:val="26"/>
          <w:szCs w:val="26"/>
          <w:lang w:val="es-MX"/>
        </w:rPr>
        <w:t>na, en términos del artículo 203</w:t>
      </w:r>
      <w:r>
        <w:rPr>
          <w:rFonts w:ascii="Arial" w:hAnsi="Arial" w:cs="Arial"/>
          <w:bCs/>
          <w:color w:val="000000"/>
          <w:sz w:val="26"/>
          <w:szCs w:val="26"/>
          <w:lang w:val="es-MX"/>
        </w:rPr>
        <w:t xml:space="preserve">, fracción I, de la Ley de </w:t>
      </w:r>
      <w:r w:rsidR="00523579">
        <w:rPr>
          <w:rFonts w:ascii="Arial" w:hAnsi="Arial" w:cs="Arial"/>
          <w:bCs/>
          <w:color w:val="000000"/>
          <w:sz w:val="26"/>
          <w:szCs w:val="26"/>
          <w:lang w:val="es-MX"/>
        </w:rPr>
        <w:t xml:space="preserve">Procedimiento y </w:t>
      </w:r>
      <w:r>
        <w:rPr>
          <w:rFonts w:ascii="Arial" w:hAnsi="Arial" w:cs="Arial"/>
          <w:bCs/>
          <w:color w:val="000000"/>
          <w:sz w:val="26"/>
          <w:szCs w:val="26"/>
          <w:lang w:val="es-MX"/>
        </w:rPr>
        <w:t>Justicia</w:t>
      </w:r>
      <w:r w:rsidR="00523579">
        <w:rPr>
          <w:rFonts w:ascii="Arial" w:hAnsi="Arial" w:cs="Arial"/>
          <w:bCs/>
          <w:color w:val="000000"/>
          <w:sz w:val="26"/>
          <w:szCs w:val="26"/>
          <w:lang w:val="es-MX"/>
        </w:rPr>
        <w:t xml:space="preserve"> Administrativa para el Estado</w:t>
      </w:r>
      <w:r>
        <w:rPr>
          <w:rFonts w:ascii="Arial" w:hAnsi="Arial" w:cs="Arial"/>
          <w:bCs/>
          <w:color w:val="000000"/>
          <w:sz w:val="26"/>
          <w:szCs w:val="26"/>
          <w:lang w:val="es-MX"/>
        </w:rPr>
        <w:t xml:space="preserve">, </w:t>
      </w:r>
      <w:r w:rsidR="00523579">
        <w:rPr>
          <w:rFonts w:ascii="Arial" w:hAnsi="Arial" w:cs="Arial"/>
          <w:bCs/>
          <w:color w:val="000000"/>
          <w:sz w:val="26"/>
          <w:szCs w:val="26"/>
          <w:lang w:val="es-MX"/>
        </w:rPr>
        <w:t>por ser actuaciones procesales</w:t>
      </w:r>
      <w:r>
        <w:rPr>
          <w:rFonts w:ascii="Arial" w:hAnsi="Arial" w:cs="Arial"/>
          <w:bCs/>
          <w:color w:val="000000"/>
          <w:sz w:val="26"/>
          <w:szCs w:val="26"/>
          <w:lang w:val="es-MX"/>
        </w:rPr>
        <w:t xml:space="preserve">, </w:t>
      </w:r>
      <w:r w:rsidR="00523579">
        <w:rPr>
          <w:rFonts w:ascii="Arial" w:hAnsi="Arial" w:cs="Arial"/>
          <w:sz w:val="26"/>
          <w:szCs w:val="26"/>
        </w:rPr>
        <w:t>permiten establecer lo siguiente:</w:t>
      </w:r>
    </w:p>
    <w:p w:rsidR="00523579" w:rsidRDefault="00523579" w:rsidP="00523579">
      <w:pPr>
        <w:pStyle w:val="Sinespaciado"/>
        <w:numPr>
          <w:ilvl w:val="0"/>
          <w:numId w:val="14"/>
        </w:numPr>
        <w:spacing w:before="240" w:line="360" w:lineRule="auto"/>
        <w:jc w:val="both"/>
        <w:rPr>
          <w:rFonts w:ascii="Arial" w:hAnsi="Arial" w:cs="Arial"/>
          <w:bCs/>
          <w:color w:val="000000"/>
          <w:sz w:val="26"/>
          <w:szCs w:val="26"/>
          <w:lang w:val="es-MX"/>
        </w:rPr>
      </w:pPr>
      <w:r>
        <w:rPr>
          <w:rFonts w:ascii="Arial" w:hAnsi="Arial" w:cs="Arial"/>
          <w:bCs/>
          <w:color w:val="000000"/>
          <w:sz w:val="26"/>
          <w:szCs w:val="26"/>
          <w:lang w:val="es-MX"/>
        </w:rPr>
        <w:t xml:space="preserve">Por auto de veinte de marzo de dos mil dieciocho la primera instancia admitió a trámite la demanda de nulidad promovida por el ciudadano </w:t>
      </w:r>
      <w:r w:rsidR="0039286F">
        <w:rPr>
          <w:rFonts w:ascii="Arial" w:hAnsi="Arial" w:cs="Arial"/>
          <w:b/>
          <w:sz w:val="26"/>
          <w:szCs w:val="26"/>
        </w:rPr>
        <w:t>**********</w:t>
      </w:r>
      <w:r>
        <w:rPr>
          <w:rFonts w:ascii="Arial" w:hAnsi="Arial" w:cs="Arial"/>
          <w:bCs/>
          <w:color w:val="000000"/>
          <w:sz w:val="26"/>
          <w:szCs w:val="26"/>
          <w:lang w:val="es-MX"/>
        </w:rPr>
        <w:t>, únicamente en contra de la Tesorera Municipal de Santa Lucia del Camino, Oaxaca</w:t>
      </w:r>
      <w:r w:rsidR="00E5380F">
        <w:rPr>
          <w:rFonts w:ascii="Arial" w:hAnsi="Arial" w:cs="Arial"/>
          <w:bCs/>
          <w:color w:val="000000"/>
          <w:sz w:val="26"/>
          <w:szCs w:val="26"/>
          <w:lang w:val="es-MX"/>
        </w:rPr>
        <w:t>, para que se declare la nulidad lisa y llana del acta de infracción de fecha dieciséis de febrero de dos mil dieciocho y, ordenó requerir al Comisario de Vialidad y Movilidad del citado Municipio para que remitiera el acta de infracción impugnada y se estuviera en condiciones de emplazar a juicio a la autoridad administrativa emisora.</w:t>
      </w:r>
    </w:p>
    <w:p w:rsidR="00523579" w:rsidRDefault="00E5380F" w:rsidP="00523579">
      <w:pPr>
        <w:pStyle w:val="Sinespaciado"/>
        <w:numPr>
          <w:ilvl w:val="0"/>
          <w:numId w:val="14"/>
        </w:numPr>
        <w:spacing w:before="240" w:line="360" w:lineRule="auto"/>
        <w:jc w:val="both"/>
        <w:rPr>
          <w:rFonts w:ascii="Arial" w:hAnsi="Arial" w:cs="Arial"/>
          <w:bCs/>
          <w:color w:val="000000"/>
          <w:sz w:val="26"/>
          <w:szCs w:val="26"/>
          <w:lang w:val="es-MX"/>
        </w:rPr>
      </w:pPr>
      <w:r>
        <w:rPr>
          <w:rFonts w:ascii="Arial" w:hAnsi="Arial" w:cs="Arial"/>
          <w:bCs/>
          <w:color w:val="000000"/>
          <w:sz w:val="26"/>
          <w:szCs w:val="26"/>
          <w:lang w:val="es-MX"/>
        </w:rPr>
        <w:t xml:space="preserve">Por auto de fecha veintitrés de abril </w:t>
      </w:r>
      <w:r w:rsidR="00FA7EEF">
        <w:rPr>
          <w:rFonts w:ascii="Arial" w:hAnsi="Arial" w:cs="Arial"/>
          <w:bCs/>
          <w:color w:val="000000"/>
          <w:sz w:val="26"/>
          <w:szCs w:val="26"/>
          <w:lang w:val="es-MX"/>
        </w:rPr>
        <w:t>de dos mil dieciocho la Sala unitaria</w:t>
      </w:r>
      <w:r w:rsidR="00E326EA">
        <w:rPr>
          <w:rFonts w:ascii="Arial" w:hAnsi="Arial" w:cs="Arial"/>
          <w:bCs/>
          <w:color w:val="000000"/>
          <w:sz w:val="26"/>
          <w:szCs w:val="26"/>
          <w:lang w:val="es-MX"/>
        </w:rPr>
        <w:t xml:space="preserve"> </w:t>
      </w:r>
      <w:r w:rsidR="00DA2970">
        <w:rPr>
          <w:rFonts w:ascii="Arial" w:hAnsi="Arial" w:cs="Arial"/>
          <w:bCs/>
          <w:color w:val="000000"/>
          <w:sz w:val="26"/>
          <w:szCs w:val="26"/>
          <w:lang w:val="es-MX"/>
        </w:rPr>
        <w:t xml:space="preserve">en primer lugar </w:t>
      </w:r>
      <w:r w:rsidR="00E326EA">
        <w:rPr>
          <w:rFonts w:ascii="Arial" w:hAnsi="Arial" w:cs="Arial"/>
          <w:bCs/>
          <w:color w:val="000000"/>
          <w:sz w:val="26"/>
          <w:szCs w:val="26"/>
          <w:lang w:val="es-MX"/>
        </w:rPr>
        <w:t>tuvo al Comisario de Vialidad y Movilidad Municipal cumpliendo con el requerimiento que le fue realizado y, consecuentemente se ordenó el emplazamiento correspondiente al policía vial que emitió el acta de infracción</w:t>
      </w:r>
      <w:r w:rsidR="00DA2970">
        <w:rPr>
          <w:rFonts w:ascii="Arial" w:hAnsi="Arial" w:cs="Arial"/>
          <w:bCs/>
          <w:color w:val="000000"/>
          <w:sz w:val="26"/>
          <w:szCs w:val="26"/>
          <w:lang w:val="es-MX"/>
        </w:rPr>
        <w:t xml:space="preserve"> impugnada; en segundo lugar, tuvo a la Tesorera Municipal contestando la demanda y ofreciendo pruebas de su parte.</w:t>
      </w:r>
    </w:p>
    <w:p w:rsidR="00E326EA" w:rsidRDefault="00E326EA" w:rsidP="00DA2970">
      <w:pPr>
        <w:pStyle w:val="Sinespaciado"/>
        <w:numPr>
          <w:ilvl w:val="0"/>
          <w:numId w:val="14"/>
        </w:numPr>
        <w:spacing w:before="240" w:line="360" w:lineRule="auto"/>
        <w:jc w:val="both"/>
        <w:rPr>
          <w:rFonts w:ascii="Arial" w:hAnsi="Arial" w:cs="Arial"/>
          <w:bCs/>
          <w:color w:val="000000"/>
          <w:sz w:val="26"/>
          <w:szCs w:val="26"/>
          <w:lang w:val="es-MX"/>
        </w:rPr>
      </w:pPr>
      <w:r>
        <w:rPr>
          <w:rFonts w:ascii="Arial" w:hAnsi="Arial" w:cs="Arial"/>
          <w:bCs/>
          <w:color w:val="000000"/>
          <w:sz w:val="26"/>
          <w:szCs w:val="26"/>
          <w:lang w:val="es-MX"/>
        </w:rPr>
        <w:t xml:space="preserve">Mediante auto de fecha nueve de julio de dos mil diecinueve la primera instancia tuvo al Presidente Municipal Constitucional de </w:t>
      </w:r>
      <w:r w:rsidR="00DA2970">
        <w:rPr>
          <w:rFonts w:ascii="Arial" w:hAnsi="Arial" w:cs="Arial"/>
          <w:bCs/>
          <w:color w:val="000000"/>
          <w:sz w:val="26"/>
          <w:szCs w:val="26"/>
          <w:lang w:val="es-MX"/>
        </w:rPr>
        <w:t>Santa</w:t>
      </w:r>
      <w:r>
        <w:rPr>
          <w:rFonts w:ascii="Arial" w:hAnsi="Arial" w:cs="Arial"/>
          <w:bCs/>
          <w:color w:val="000000"/>
          <w:sz w:val="26"/>
          <w:szCs w:val="26"/>
          <w:lang w:val="es-MX"/>
        </w:rPr>
        <w:t xml:space="preserve"> Lucia del Camino, Oaxaca, manifestando que el policía vial demandado ya no era trabajador de la corporación de vialidad y movilidad, por lo que solicitó se le diera intervención en el juicio como superior jerárquico y no dejar en estado de indefensión a su representada;</w:t>
      </w:r>
      <w:r w:rsidR="00E15091">
        <w:rPr>
          <w:rFonts w:ascii="Arial" w:hAnsi="Arial" w:cs="Arial"/>
          <w:bCs/>
          <w:color w:val="000000"/>
          <w:sz w:val="26"/>
          <w:szCs w:val="26"/>
          <w:lang w:val="es-MX"/>
        </w:rPr>
        <w:t xml:space="preserve"> por lo que</w:t>
      </w:r>
      <w:r w:rsidR="00DA2970">
        <w:rPr>
          <w:rFonts w:ascii="Arial" w:hAnsi="Arial" w:cs="Arial"/>
          <w:bCs/>
          <w:color w:val="000000"/>
          <w:sz w:val="26"/>
          <w:szCs w:val="26"/>
          <w:lang w:val="es-MX"/>
        </w:rPr>
        <w:t xml:space="preserve"> tuvo al citado </w:t>
      </w:r>
      <w:r>
        <w:rPr>
          <w:rFonts w:ascii="Arial" w:hAnsi="Arial" w:cs="Arial"/>
          <w:bCs/>
          <w:color w:val="000000"/>
          <w:sz w:val="26"/>
          <w:szCs w:val="26"/>
          <w:lang w:val="es-MX"/>
        </w:rPr>
        <w:t>Presidente Municipal contestando la demanda y</w:t>
      </w:r>
      <w:r w:rsidR="00DA2970">
        <w:rPr>
          <w:rFonts w:ascii="Arial" w:hAnsi="Arial" w:cs="Arial"/>
          <w:bCs/>
          <w:color w:val="000000"/>
          <w:sz w:val="26"/>
          <w:szCs w:val="26"/>
          <w:lang w:val="es-MX"/>
        </w:rPr>
        <w:t xml:space="preserve"> ofreciendo pruebas de su parte.</w:t>
      </w:r>
    </w:p>
    <w:p w:rsidR="00DA2970" w:rsidRPr="00DA2970" w:rsidRDefault="00DA2970" w:rsidP="00DA2970">
      <w:pPr>
        <w:pStyle w:val="Sinespaciado"/>
        <w:numPr>
          <w:ilvl w:val="0"/>
          <w:numId w:val="14"/>
        </w:numPr>
        <w:spacing w:before="240" w:line="360" w:lineRule="auto"/>
        <w:jc w:val="both"/>
        <w:rPr>
          <w:rFonts w:ascii="Arial" w:hAnsi="Arial" w:cs="Arial"/>
          <w:bCs/>
          <w:color w:val="000000"/>
          <w:sz w:val="26"/>
          <w:szCs w:val="26"/>
          <w:lang w:val="es-MX"/>
        </w:rPr>
      </w:pPr>
      <w:r>
        <w:rPr>
          <w:rFonts w:ascii="Arial" w:hAnsi="Arial" w:cs="Arial"/>
          <w:bCs/>
          <w:color w:val="000000"/>
          <w:sz w:val="26"/>
          <w:szCs w:val="26"/>
          <w:lang w:val="es-MX"/>
        </w:rPr>
        <w:lastRenderedPageBreak/>
        <w:t xml:space="preserve">Con fecha tres de septiembre de dos mil dieciocho se celebró la Audiencia Final en el juicio de nulidad y, el veintiuno de enero de dos mil diecinueve </w:t>
      </w:r>
      <w:r w:rsidR="00E15091">
        <w:rPr>
          <w:rFonts w:ascii="Arial" w:hAnsi="Arial" w:cs="Arial"/>
          <w:bCs/>
          <w:color w:val="000000"/>
          <w:sz w:val="26"/>
          <w:szCs w:val="26"/>
          <w:lang w:val="es-MX"/>
        </w:rPr>
        <w:t xml:space="preserve">se </w:t>
      </w:r>
      <w:r>
        <w:rPr>
          <w:rFonts w:ascii="Arial" w:hAnsi="Arial" w:cs="Arial"/>
          <w:bCs/>
          <w:color w:val="000000"/>
          <w:sz w:val="26"/>
          <w:szCs w:val="26"/>
          <w:lang w:val="es-MX"/>
        </w:rPr>
        <w:t>dictó la sentencia recurrida.</w:t>
      </w:r>
    </w:p>
    <w:p w:rsidR="00B7095E" w:rsidRDefault="00E15091" w:rsidP="00B7095E">
      <w:pPr>
        <w:pStyle w:val="Sinespaciado"/>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En ese contexto, de</w:t>
      </w:r>
      <w:r w:rsidR="00FA7EEF">
        <w:rPr>
          <w:rFonts w:ascii="Arial" w:eastAsia="Calibri" w:hAnsi="Arial" w:cs="Arial"/>
          <w:bCs/>
          <w:sz w:val="26"/>
          <w:szCs w:val="26"/>
        </w:rPr>
        <w:t xml:space="preserve"> las contestaciones a la </w:t>
      </w:r>
      <w:r w:rsidR="00C61B5E">
        <w:rPr>
          <w:rFonts w:ascii="Arial" w:eastAsia="Calibri" w:hAnsi="Arial" w:cs="Arial"/>
          <w:bCs/>
          <w:sz w:val="26"/>
          <w:szCs w:val="26"/>
        </w:rPr>
        <w:t>demanda</w:t>
      </w:r>
      <w:r w:rsidR="00FA7EEF">
        <w:rPr>
          <w:rFonts w:ascii="Arial" w:eastAsia="Calibri" w:hAnsi="Arial" w:cs="Arial"/>
          <w:bCs/>
          <w:sz w:val="26"/>
          <w:szCs w:val="26"/>
        </w:rPr>
        <w:t xml:space="preserve"> de las citadas autoridades,</w:t>
      </w:r>
      <w:r w:rsidR="00D31DBB">
        <w:rPr>
          <w:rFonts w:ascii="Arial" w:eastAsia="Calibri" w:hAnsi="Arial" w:cs="Arial"/>
          <w:bCs/>
          <w:sz w:val="26"/>
          <w:szCs w:val="26"/>
        </w:rPr>
        <w:t xml:space="preserve"> </w:t>
      </w:r>
      <w:r>
        <w:rPr>
          <w:rFonts w:ascii="Arial" w:eastAsia="Calibri" w:hAnsi="Arial" w:cs="Arial"/>
          <w:bCs/>
          <w:sz w:val="26"/>
          <w:szCs w:val="26"/>
        </w:rPr>
        <w:t xml:space="preserve">se advierte </w:t>
      </w:r>
      <w:r w:rsidR="00D31DBB">
        <w:rPr>
          <w:rFonts w:ascii="Arial" w:eastAsia="Calibri" w:hAnsi="Arial" w:cs="Arial"/>
          <w:bCs/>
          <w:sz w:val="26"/>
          <w:szCs w:val="26"/>
        </w:rPr>
        <w:t>lo siguiente</w:t>
      </w:r>
      <w:r w:rsidR="000D36AE">
        <w:rPr>
          <w:rFonts w:ascii="Arial" w:eastAsia="Calibri" w:hAnsi="Arial" w:cs="Arial"/>
          <w:bCs/>
          <w:sz w:val="26"/>
          <w:szCs w:val="26"/>
        </w:rPr>
        <w:t xml:space="preserve">: </w:t>
      </w:r>
      <w:r w:rsidR="000D36AE" w:rsidRPr="00AB5ACA">
        <w:rPr>
          <w:rFonts w:ascii="Arial" w:eastAsia="Calibri" w:hAnsi="Arial" w:cs="Arial"/>
          <w:bCs/>
          <w:i/>
          <w:sz w:val="26"/>
          <w:szCs w:val="26"/>
        </w:rPr>
        <w:t>“</w:t>
      </w:r>
      <w:r w:rsidR="00930C33">
        <w:rPr>
          <w:rFonts w:ascii="Arial" w:eastAsia="Calibri" w:hAnsi="Arial" w:cs="Arial"/>
          <w:bCs/>
          <w:i/>
          <w:sz w:val="26"/>
          <w:szCs w:val="26"/>
        </w:rPr>
        <w:t>CONTESTACIÓN DE LA PRETENSIÓN</w:t>
      </w:r>
      <w:r w:rsidR="000D36AE">
        <w:rPr>
          <w:rFonts w:ascii="Arial" w:eastAsia="Calibri" w:hAnsi="Arial" w:cs="Arial"/>
          <w:bCs/>
          <w:i/>
          <w:sz w:val="26"/>
          <w:szCs w:val="26"/>
        </w:rPr>
        <w:t xml:space="preserve">: […] </w:t>
      </w:r>
      <w:r w:rsidR="00930C33">
        <w:rPr>
          <w:rFonts w:ascii="Arial" w:eastAsia="Calibri" w:hAnsi="Arial" w:cs="Arial"/>
          <w:bCs/>
          <w:i/>
          <w:sz w:val="24"/>
          <w:szCs w:val="24"/>
        </w:rPr>
        <w:t xml:space="preserve">la detención del administrado fue con motivo de que el actor </w:t>
      </w:r>
      <w:r w:rsidR="00C61B5E">
        <w:rPr>
          <w:rFonts w:ascii="Arial" w:eastAsia="Calibri" w:hAnsi="Arial" w:cs="Arial"/>
          <w:bCs/>
          <w:i/>
          <w:sz w:val="24"/>
          <w:szCs w:val="24"/>
        </w:rPr>
        <w:t>infringió lo</w:t>
      </w:r>
      <w:r w:rsidR="00930C33">
        <w:rPr>
          <w:rFonts w:ascii="Arial" w:eastAsia="Calibri" w:hAnsi="Arial" w:cs="Arial"/>
          <w:bCs/>
          <w:i/>
          <w:sz w:val="24"/>
          <w:szCs w:val="24"/>
        </w:rPr>
        <w:t xml:space="preserve"> establecido en los </w:t>
      </w:r>
      <w:r w:rsidR="00C61B5E">
        <w:rPr>
          <w:rFonts w:ascii="Arial" w:eastAsia="Calibri" w:hAnsi="Arial" w:cs="Arial"/>
          <w:bCs/>
          <w:i/>
          <w:sz w:val="24"/>
          <w:szCs w:val="24"/>
        </w:rPr>
        <w:t>artículos,</w:t>
      </w:r>
      <w:r w:rsidR="00930C33">
        <w:rPr>
          <w:rFonts w:ascii="Arial" w:eastAsia="Calibri" w:hAnsi="Arial" w:cs="Arial"/>
          <w:bCs/>
          <w:i/>
          <w:sz w:val="24"/>
          <w:szCs w:val="24"/>
        </w:rPr>
        <w:t xml:space="preserve"> 138 fracciones I, II XIV</w:t>
      </w:r>
      <w:r w:rsidR="00B14209">
        <w:rPr>
          <w:rFonts w:ascii="Arial" w:eastAsia="Calibri" w:hAnsi="Arial" w:cs="Arial"/>
          <w:bCs/>
          <w:i/>
          <w:sz w:val="24"/>
          <w:szCs w:val="24"/>
        </w:rPr>
        <w:t xml:space="preserve">, XXIV, por realizar la prueba cualitativa </w:t>
      </w:r>
      <w:proofErr w:type="spellStart"/>
      <w:r w:rsidR="00C61B5E">
        <w:rPr>
          <w:rFonts w:ascii="Arial" w:eastAsia="Calibri" w:hAnsi="Arial" w:cs="Arial"/>
          <w:bCs/>
          <w:i/>
          <w:sz w:val="24"/>
          <w:szCs w:val="24"/>
        </w:rPr>
        <w:t>alcohosensor</w:t>
      </w:r>
      <w:proofErr w:type="spellEnd"/>
      <w:r w:rsidR="00C61B5E">
        <w:rPr>
          <w:rFonts w:ascii="Arial" w:eastAsia="Calibri" w:hAnsi="Arial" w:cs="Arial"/>
          <w:bCs/>
          <w:i/>
          <w:sz w:val="24"/>
          <w:szCs w:val="24"/>
        </w:rPr>
        <w:t xml:space="preserve"> a</w:t>
      </w:r>
      <w:r w:rsidR="00B14209">
        <w:rPr>
          <w:rFonts w:ascii="Arial" w:eastAsia="Calibri" w:hAnsi="Arial" w:cs="Arial"/>
          <w:bCs/>
          <w:i/>
          <w:sz w:val="24"/>
          <w:szCs w:val="24"/>
        </w:rPr>
        <w:t xml:space="preserve"> través del aliento resultando con 0.52 mg/l, (Primer grado de ebriedad) tal y como lo establece el artículo 170 en la tabla en su apartado segundo de clasificación de periodo o fase de embriaguez en el citado Reglamento, 172 último </w:t>
      </w:r>
      <w:r w:rsidR="00C61B5E">
        <w:rPr>
          <w:rFonts w:ascii="Arial" w:eastAsia="Calibri" w:hAnsi="Arial" w:cs="Arial"/>
          <w:bCs/>
          <w:i/>
          <w:sz w:val="24"/>
          <w:szCs w:val="24"/>
        </w:rPr>
        <w:t>párrafo,</w:t>
      </w:r>
      <w:r w:rsidR="00B14209">
        <w:rPr>
          <w:rFonts w:ascii="Arial" w:eastAsia="Calibri" w:hAnsi="Arial" w:cs="Arial"/>
          <w:bCs/>
          <w:i/>
          <w:sz w:val="24"/>
          <w:szCs w:val="24"/>
        </w:rPr>
        <w:t xml:space="preserve"> 191 bis, 191 inciso E.1) Y E.2), 195 en sus fracciones  I, II y IV, del Reglamento de Tránsito y Vialidad (sic) Municipio de Santa Lucia del Camino, Centro, Oaxaca, así como el artículo 181 fracciones I, XXIII, 182 fracción X numeral 1 sub incisos MO23, MO78, IV sub inciso MO58 de la Ley de Ingresos del Municipio de Santa Lucia del Camino, Oaxaca, en los cuales claramente estipula que ninguna persona deberá</w:t>
      </w:r>
      <w:r w:rsidR="00B7095E">
        <w:rPr>
          <w:rFonts w:ascii="Arial" w:eastAsia="Calibri" w:hAnsi="Arial" w:cs="Arial"/>
          <w:bCs/>
          <w:i/>
          <w:sz w:val="24"/>
          <w:szCs w:val="24"/>
        </w:rPr>
        <w:t xml:space="preserve"> conducir</w:t>
      </w:r>
      <w:r w:rsidR="00B14209">
        <w:rPr>
          <w:rFonts w:ascii="Arial" w:eastAsia="Calibri" w:hAnsi="Arial" w:cs="Arial"/>
          <w:bCs/>
          <w:i/>
          <w:sz w:val="24"/>
          <w:szCs w:val="24"/>
        </w:rPr>
        <w:t xml:space="preserve"> un vehículo por la vía pública  bajo el efecto  de drogas o si se tiene una cantidad de alcohol ingerido que en aire espirado esa superior a 0.40 miligramos por un litro de sangre, mediación que es determinada por el alcoholímetro […]</w:t>
      </w:r>
      <w:r w:rsidR="00912434">
        <w:rPr>
          <w:rFonts w:ascii="Arial" w:eastAsia="Calibri" w:hAnsi="Arial" w:cs="Arial"/>
          <w:bCs/>
          <w:i/>
          <w:sz w:val="24"/>
          <w:szCs w:val="24"/>
        </w:rPr>
        <w:t xml:space="preserve"> </w:t>
      </w:r>
      <w:r w:rsidR="00B7095E">
        <w:rPr>
          <w:rFonts w:ascii="Arial" w:eastAsia="Calibri" w:hAnsi="Arial" w:cs="Arial"/>
          <w:bCs/>
          <w:i/>
          <w:sz w:val="24"/>
          <w:szCs w:val="24"/>
        </w:rPr>
        <w:t>También</w:t>
      </w:r>
      <w:r w:rsidR="00EA6526">
        <w:rPr>
          <w:rFonts w:ascii="Arial" w:eastAsia="Calibri" w:hAnsi="Arial" w:cs="Arial"/>
          <w:bCs/>
          <w:i/>
          <w:sz w:val="24"/>
          <w:szCs w:val="24"/>
        </w:rPr>
        <w:t xml:space="preserve"> se derivaron en consecuencia los documentos </w:t>
      </w:r>
      <w:r w:rsidR="000939E0">
        <w:rPr>
          <w:rFonts w:ascii="Arial" w:eastAsia="Calibri" w:hAnsi="Arial" w:cs="Arial"/>
          <w:bCs/>
          <w:i/>
          <w:sz w:val="24"/>
          <w:szCs w:val="24"/>
        </w:rPr>
        <w:t>necesarios</w:t>
      </w:r>
      <w:r w:rsidR="00EA6526">
        <w:rPr>
          <w:rFonts w:ascii="Arial" w:eastAsia="Calibri" w:hAnsi="Arial" w:cs="Arial"/>
          <w:bCs/>
          <w:i/>
          <w:sz w:val="24"/>
          <w:szCs w:val="24"/>
        </w:rPr>
        <w:t xml:space="preserve"> para crear el expediente administrativo bajo el número </w:t>
      </w:r>
      <w:r w:rsidR="0039286F">
        <w:rPr>
          <w:rFonts w:ascii="Arial" w:hAnsi="Arial" w:cs="Arial"/>
          <w:b/>
          <w:sz w:val="26"/>
          <w:szCs w:val="26"/>
        </w:rPr>
        <w:t>**********</w:t>
      </w:r>
      <w:r w:rsidR="00EA6526">
        <w:rPr>
          <w:rFonts w:ascii="Arial" w:eastAsia="Calibri" w:hAnsi="Arial" w:cs="Arial"/>
          <w:bCs/>
          <w:i/>
          <w:sz w:val="24"/>
          <w:szCs w:val="24"/>
        </w:rPr>
        <w:t xml:space="preserve"> a nombre del actor, consistentes en Parte Informativo </w:t>
      </w:r>
      <w:r w:rsidR="0039286F">
        <w:rPr>
          <w:rFonts w:ascii="Arial" w:hAnsi="Arial" w:cs="Arial"/>
          <w:b/>
          <w:sz w:val="26"/>
          <w:szCs w:val="26"/>
        </w:rPr>
        <w:t>**********</w:t>
      </w:r>
      <w:r w:rsidR="00EA6526">
        <w:rPr>
          <w:rFonts w:ascii="Arial" w:eastAsia="Calibri" w:hAnsi="Arial" w:cs="Arial"/>
          <w:bCs/>
          <w:i/>
          <w:sz w:val="24"/>
          <w:szCs w:val="24"/>
        </w:rPr>
        <w:t xml:space="preserve"> suscrito por el </w:t>
      </w:r>
      <w:r w:rsidR="000939E0">
        <w:rPr>
          <w:rFonts w:ascii="Arial" w:eastAsia="Calibri" w:hAnsi="Arial" w:cs="Arial"/>
          <w:bCs/>
          <w:i/>
          <w:sz w:val="24"/>
          <w:szCs w:val="24"/>
        </w:rPr>
        <w:t>Policía</w:t>
      </w:r>
      <w:r w:rsidR="00EA6526">
        <w:rPr>
          <w:rFonts w:ascii="Arial" w:eastAsia="Calibri" w:hAnsi="Arial" w:cs="Arial"/>
          <w:bCs/>
          <w:i/>
          <w:sz w:val="24"/>
          <w:szCs w:val="24"/>
        </w:rPr>
        <w:t xml:space="preserve"> BENITO MARTÍNEZ GÓMEZ, resultando del examen de alcoholímetro aplicado de fecha dieciséis  de febrero de dos mil dieciocho  a las 22:36hrs., el Resguardo del </w:t>
      </w:r>
      <w:r w:rsidR="000939E0">
        <w:rPr>
          <w:rFonts w:ascii="Arial" w:eastAsia="Calibri" w:hAnsi="Arial" w:cs="Arial"/>
          <w:bCs/>
          <w:i/>
          <w:sz w:val="24"/>
          <w:szCs w:val="24"/>
        </w:rPr>
        <w:t>Vehículo</w:t>
      </w:r>
      <w:r w:rsidR="00EA6526">
        <w:rPr>
          <w:rFonts w:ascii="Arial" w:eastAsia="Calibri" w:hAnsi="Arial" w:cs="Arial"/>
          <w:bCs/>
          <w:i/>
          <w:sz w:val="24"/>
          <w:szCs w:val="24"/>
        </w:rPr>
        <w:t xml:space="preserve"> de fecha </w:t>
      </w:r>
      <w:r w:rsidR="000939E0">
        <w:rPr>
          <w:rFonts w:ascii="Arial" w:eastAsia="Calibri" w:hAnsi="Arial" w:cs="Arial"/>
          <w:bCs/>
          <w:i/>
          <w:sz w:val="24"/>
          <w:szCs w:val="24"/>
        </w:rPr>
        <w:t>dieciséis</w:t>
      </w:r>
      <w:r w:rsidR="00EA6526">
        <w:rPr>
          <w:rFonts w:ascii="Arial" w:eastAsia="Calibri" w:hAnsi="Arial" w:cs="Arial"/>
          <w:bCs/>
          <w:i/>
          <w:sz w:val="24"/>
          <w:szCs w:val="24"/>
        </w:rPr>
        <w:t xml:space="preserve"> de febrero  de dos mil dieciocho, </w:t>
      </w:r>
      <w:r w:rsidR="000939E0">
        <w:rPr>
          <w:rFonts w:ascii="Arial" w:eastAsia="Calibri" w:hAnsi="Arial" w:cs="Arial"/>
          <w:bCs/>
          <w:i/>
          <w:sz w:val="24"/>
          <w:szCs w:val="24"/>
        </w:rPr>
        <w:t>Certificado</w:t>
      </w:r>
      <w:r w:rsidR="00EA6526">
        <w:rPr>
          <w:rFonts w:ascii="Arial" w:eastAsia="Calibri" w:hAnsi="Arial" w:cs="Arial"/>
          <w:bCs/>
          <w:i/>
          <w:sz w:val="24"/>
          <w:szCs w:val="24"/>
        </w:rPr>
        <w:t xml:space="preserve"> Médico de fecha dieciséis de febrero de dos mil </w:t>
      </w:r>
      <w:r w:rsidR="000939E0">
        <w:rPr>
          <w:rFonts w:ascii="Arial" w:eastAsia="Calibri" w:hAnsi="Arial" w:cs="Arial"/>
          <w:bCs/>
          <w:i/>
          <w:sz w:val="24"/>
          <w:szCs w:val="24"/>
        </w:rPr>
        <w:t>dieciocho</w:t>
      </w:r>
      <w:r w:rsidR="00EA6526">
        <w:rPr>
          <w:rFonts w:ascii="Arial" w:eastAsia="Calibri" w:hAnsi="Arial" w:cs="Arial"/>
          <w:bCs/>
          <w:i/>
          <w:sz w:val="24"/>
          <w:szCs w:val="24"/>
        </w:rPr>
        <w:t xml:space="preserve">, Inventario de Objetos de fecha dieciséis de febrero de  dos mil dieciocho, </w:t>
      </w:r>
      <w:r w:rsidR="000939E0">
        <w:rPr>
          <w:rFonts w:ascii="Arial" w:eastAsia="Calibri" w:hAnsi="Arial" w:cs="Arial"/>
          <w:bCs/>
          <w:i/>
          <w:sz w:val="24"/>
          <w:szCs w:val="24"/>
        </w:rPr>
        <w:t>Resolución</w:t>
      </w:r>
      <w:r w:rsidR="00EA6526">
        <w:rPr>
          <w:rFonts w:ascii="Arial" w:eastAsia="Calibri" w:hAnsi="Arial" w:cs="Arial"/>
          <w:bCs/>
          <w:i/>
          <w:sz w:val="24"/>
          <w:szCs w:val="24"/>
        </w:rPr>
        <w:t xml:space="preserve"> Administrativa  de fecha dieciséis de febrero de dos mil dieciocho suscrito por el C. MIGUEL RAMIREZ CABALLERO como Juez Calificador del H. Ayuntamiento de </w:t>
      </w:r>
      <w:r w:rsidR="000939E0">
        <w:rPr>
          <w:rFonts w:ascii="Arial" w:eastAsia="Calibri" w:hAnsi="Arial" w:cs="Arial"/>
          <w:bCs/>
          <w:i/>
          <w:sz w:val="24"/>
          <w:szCs w:val="24"/>
        </w:rPr>
        <w:t>Santa</w:t>
      </w:r>
      <w:r w:rsidR="00EA6526">
        <w:rPr>
          <w:rFonts w:ascii="Arial" w:eastAsia="Calibri" w:hAnsi="Arial" w:cs="Arial"/>
          <w:bCs/>
          <w:i/>
          <w:sz w:val="24"/>
          <w:szCs w:val="24"/>
        </w:rPr>
        <w:t xml:space="preserve"> Lucia del Camino, Oaxaca, y </w:t>
      </w:r>
      <w:r w:rsidR="000939E0">
        <w:rPr>
          <w:rFonts w:ascii="Arial" w:eastAsia="Calibri" w:hAnsi="Arial" w:cs="Arial"/>
          <w:bCs/>
          <w:i/>
          <w:sz w:val="24"/>
          <w:szCs w:val="24"/>
        </w:rPr>
        <w:t>demás</w:t>
      </w:r>
      <w:r w:rsidR="00EA6526">
        <w:rPr>
          <w:rFonts w:ascii="Arial" w:eastAsia="Calibri" w:hAnsi="Arial" w:cs="Arial"/>
          <w:bCs/>
          <w:i/>
          <w:sz w:val="24"/>
          <w:szCs w:val="24"/>
        </w:rPr>
        <w:t xml:space="preserve"> complementos que anexo en </w:t>
      </w:r>
      <w:r w:rsidR="000939E0">
        <w:rPr>
          <w:rFonts w:ascii="Arial" w:eastAsia="Calibri" w:hAnsi="Arial" w:cs="Arial"/>
          <w:bCs/>
          <w:i/>
          <w:sz w:val="24"/>
          <w:szCs w:val="24"/>
        </w:rPr>
        <w:t>cuadernillo</w:t>
      </w:r>
      <w:r w:rsidR="00EA6526">
        <w:rPr>
          <w:rFonts w:ascii="Arial" w:eastAsia="Calibri" w:hAnsi="Arial" w:cs="Arial"/>
          <w:bCs/>
          <w:i/>
          <w:sz w:val="24"/>
          <w:szCs w:val="24"/>
        </w:rPr>
        <w:t xml:space="preserve"> de copias fotostáticas debidamente certificado al </w:t>
      </w:r>
      <w:r w:rsidR="000939E0">
        <w:rPr>
          <w:rFonts w:ascii="Arial" w:eastAsia="Calibri" w:hAnsi="Arial" w:cs="Arial"/>
          <w:bCs/>
          <w:i/>
          <w:sz w:val="24"/>
          <w:szCs w:val="24"/>
        </w:rPr>
        <w:t>presente</w:t>
      </w:r>
      <w:r w:rsidR="00EA6526">
        <w:rPr>
          <w:rFonts w:ascii="Arial" w:eastAsia="Calibri" w:hAnsi="Arial" w:cs="Arial"/>
          <w:bCs/>
          <w:i/>
          <w:sz w:val="24"/>
          <w:szCs w:val="24"/>
        </w:rPr>
        <w:t xml:space="preserve"> ocurso</w:t>
      </w:r>
      <w:r w:rsidR="000939E0">
        <w:rPr>
          <w:rFonts w:ascii="Arial" w:eastAsia="Calibri" w:hAnsi="Arial" w:cs="Arial"/>
          <w:bCs/>
          <w:i/>
          <w:sz w:val="24"/>
          <w:szCs w:val="24"/>
        </w:rPr>
        <w:t>, por lo cual con dichos (sic) documentales se cumple  con lo requerido para que el acto administrativo  tenga validez y no proceder  las pretensiones del actor, ya que se cumple con la debida fundamentación y motivación se hizo la descripción clara  y completa de la conducta que satisface la hipótesis normativa y se dio con absoluta precisión el artículo, y la fracción e inicio, de lo infringido por el actor tipificado la conducta sancionadora</w:t>
      </w:r>
      <w:r w:rsidR="000D36AE">
        <w:rPr>
          <w:rFonts w:ascii="Arial" w:eastAsia="Calibri" w:hAnsi="Arial" w:cs="Arial"/>
          <w:bCs/>
          <w:i/>
          <w:sz w:val="24"/>
          <w:szCs w:val="24"/>
        </w:rPr>
        <w:t xml:space="preserve">”, y </w:t>
      </w:r>
      <w:r w:rsidR="000D36AE">
        <w:rPr>
          <w:rFonts w:ascii="Arial" w:eastAsia="Calibri" w:hAnsi="Arial" w:cs="Arial"/>
          <w:bCs/>
          <w:sz w:val="26"/>
          <w:szCs w:val="26"/>
        </w:rPr>
        <w:t>ofreci</w:t>
      </w:r>
      <w:r>
        <w:rPr>
          <w:rFonts w:ascii="Arial" w:eastAsia="Calibri" w:hAnsi="Arial" w:cs="Arial"/>
          <w:bCs/>
          <w:sz w:val="26"/>
          <w:szCs w:val="26"/>
        </w:rPr>
        <w:t>eron</w:t>
      </w:r>
      <w:r w:rsidR="000D36AE">
        <w:rPr>
          <w:rFonts w:ascii="Arial" w:eastAsia="Calibri" w:hAnsi="Arial" w:cs="Arial"/>
          <w:bCs/>
          <w:sz w:val="26"/>
          <w:szCs w:val="26"/>
        </w:rPr>
        <w:t xml:space="preserve"> pruebas documentales de su parte en copias certificadas</w:t>
      </w:r>
      <w:r w:rsidR="00B7095E">
        <w:rPr>
          <w:rFonts w:ascii="Arial" w:eastAsia="Calibri" w:hAnsi="Arial" w:cs="Arial"/>
          <w:bCs/>
          <w:sz w:val="26"/>
          <w:szCs w:val="26"/>
        </w:rPr>
        <w:t>, siendo las que interesan:</w:t>
      </w:r>
      <w:r w:rsidR="000D36AE">
        <w:rPr>
          <w:rFonts w:ascii="Arial" w:eastAsia="Calibri" w:hAnsi="Arial" w:cs="Arial"/>
          <w:bCs/>
          <w:sz w:val="26"/>
          <w:szCs w:val="26"/>
        </w:rPr>
        <w:t xml:space="preserve"> </w:t>
      </w:r>
      <w:r w:rsidR="00B7095E" w:rsidRPr="00807FAD">
        <w:rPr>
          <w:rFonts w:ascii="Arial" w:eastAsia="Calibri" w:hAnsi="Arial" w:cs="Arial"/>
          <w:b/>
          <w:bCs/>
          <w:sz w:val="26"/>
          <w:szCs w:val="26"/>
        </w:rPr>
        <w:t>1.</w:t>
      </w:r>
      <w:r w:rsidR="00B7095E">
        <w:rPr>
          <w:rFonts w:ascii="Arial" w:eastAsia="Calibri" w:hAnsi="Arial" w:cs="Arial"/>
          <w:bCs/>
          <w:sz w:val="26"/>
          <w:szCs w:val="26"/>
        </w:rPr>
        <w:t xml:space="preserve"> Cuadernillo de copias certificadas  consistentes en: </w:t>
      </w:r>
      <w:r w:rsidR="00B7095E" w:rsidRPr="00807FAD">
        <w:rPr>
          <w:rFonts w:ascii="Arial" w:eastAsia="Calibri" w:hAnsi="Arial" w:cs="Arial"/>
          <w:b/>
          <w:bCs/>
          <w:sz w:val="26"/>
          <w:szCs w:val="26"/>
        </w:rPr>
        <w:t>a)</w:t>
      </w:r>
      <w:r w:rsidR="00B7095E">
        <w:rPr>
          <w:rFonts w:ascii="Arial" w:eastAsia="Calibri" w:hAnsi="Arial" w:cs="Arial"/>
          <w:bCs/>
          <w:sz w:val="26"/>
          <w:szCs w:val="26"/>
        </w:rPr>
        <w:t xml:space="preserve"> Oficio número </w:t>
      </w:r>
      <w:r w:rsidR="0039286F">
        <w:rPr>
          <w:rFonts w:ascii="Arial" w:hAnsi="Arial" w:cs="Arial"/>
          <w:b/>
          <w:sz w:val="26"/>
          <w:szCs w:val="26"/>
        </w:rPr>
        <w:t>**********</w:t>
      </w:r>
      <w:r w:rsidR="00B7095E">
        <w:rPr>
          <w:rFonts w:ascii="Arial" w:eastAsia="Calibri" w:hAnsi="Arial" w:cs="Arial"/>
          <w:bCs/>
          <w:sz w:val="26"/>
          <w:szCs w:val="26"/>
        </w:rPr>
        <w:t xml:space="preserve"> de fecha veinte </w:t>
      </w:r>
      <w:r w:rsidR="00B7095E">
        <w:rPr>
          <w:rFonts w:ascii="Arial" w:eastAsia="Calibri" w:hAnsi="Arial" w:cs="Arial"/>
          <w:bCs/>
          <w:sz w:val="26"/>
          <w:szCs w:val="26"/>
        </w:rPr>
        <w:lastRenderedPageBreak/>
        <w:t xml:space="preserve">de marzo del dos mil dieciocho; así como el citatorio de fecha veinte  de marzo de dos mil dieciocho y el acta de notificación  de fecha veintiuno  de marzo de dos mil dieciocho, </w:t>
      </w:r>
      <w:r w:rsidR="00B7095E" w:rsidRPr="00807FAD">
        <w:rPr>
          <w:rFonts w:ascii="Arial" w:eastAsia="Calibri" w:hAnsi="Arial" w:cs="Arial"/>
          <w:b/>
          <w:bCs/>
          <w:sz w:val="26"/>
          <w:szCs w:val="26"/>
        </w:rPr>
        <w:t>b)</w:t>
      </w:r>
      <w:r w:rsidR="00B7095E">
        <w:rPr>
          <w:rFonts w:ascii="Arial" w:eastAsia="Calibri" w:hAnsi="Arial" w:cs="Arial"/>
          <w:bCs/>
          <w:sz w:val="26"/>
          <w:szCs w:val="26"/>
        </w:rPr>
        <w:t xml:space="preserve"> Acta circunstanciada de fecha dieciséis de febrero  de dos mil dieciocho, </w:t>
      </w:r>
      <w:r w:rsidR="00B7095E" w:rsidRPr="00807FAD">
        <w:rPr>
          <w:rFonts w:ascii="Arial" w:eastAsia="Calibri" w:hAnsi="Arial" w:cs="Arial"/>
          <w:b/>
          <w:bCs/>
          <w:sz w:val="26"/>
          <w:szCs w:val="26"/>
        </w:rPr>
        <w:t>c)</w:t>
      </w:r>
      <w:r w:rsidR="00B7095E">
        <w:rPr>
          <w:rFonts w:ascii="Arial" w:eastAsia="Calibri" w:hAnsi="Arial" w:cs="Arial"/>
          <w:bCs/>
          <w:sz w:val="26"/>
          <w:szCs w:val="26"/>
        </w:rPr>
        <w:t xml:space="preserve"> Escrito de fecha </w:t>
      </w:r>
      <w:r w:rsidR="00807FAD">
        <w:rPr>
          <w:rFonts w:ascii="Arial" w:eastAsia="Calibri" w:hAnsi="Arial" w:cs="Arial"/>
          <w:bCs/>
          <w:sz w:val="26"/>
          <w:szCs w:val="26"/>
        </w:rPr>
        <w:t>dieciséis</w:t>
      </w:r>
      <w:r w:rsidR="00B7095E">
        <w:rPr>
          <w:rFonts w:ascii="Arial" w:eastAsia="Calibri" w:hAnsi="Arial" w:cs="Arial"/>
          <w:bCs/>
          <w:sz w:val="26"/>
          <w:szCs w:val="26"/>
        </w:rPr>
        <w:t xml:space="preserve"> de febrero de dos mil dieciocho, suscrito por el </w:t>
      </w:r>
      <w:r w:rsidR="00807FAD">
        <w:rPr>
          <w:rFonts w:ascii="Arial" w:eastAsia="Calibri" w:hAnsi="Arial" w:cs="Arial"/>
          <w:bCs/>
          <w:sz w:val="26"/>
          <w:szCs w:val="26"/>
        </w:rPr>
        <w:t>Policía</w:t>
      </w:r>
      <w:r w:rsidR="00B7095E">
        <w:rPr>
          <w:rFonts w:ascii="Arial" w:eastAsia="Calibri" w:hAnsi="Arial" w:cs="Arial"/>
          <w:bCs/>
          <w:sz w:val="26"/>
          <w:szCs w:val="26"/>
        </w:rPr>
        <w:t xml:space="preserve"> Vial  de </w:t>
      </w:r>
      <w:r w:rsidR="00807FAD">
        <w:rPr>
          <w:rFonts w:ascii="Arial" w:eastAsia="Calibri" w:hAnsi="Arial" w:cs="Arial"/>
          <w:bCs/>
          <w:sz w:val="26"/>
          <w:szCs w:val="26"/>
        </w:rPr>
        <w:t>Santa</w:t>
      </w:r>
      <w:r w:rsidR="00B7095E">
        <w:rPr>
          <w:rFonts w:ascii="Arial" w:eastAsia="Calibri" w:hAnsi="Arial" w:cs="Arial"/>
          <w:bCs/>
          <w:sz w:val="26"/>
          <w:szCs w:val="26"/>
        </w:rPr>
        <w:t xml:space="preserve"> Lucia del </w:t>
      </w:r>
      <w:r w:rsidR="00807FAD">
        <w:rPr>
          <w:rFonts w:ascii="Arial" w:eastAsia="Calibri" w:hAnsi="Arial" w:cs="Arial"/>
          <w:bCs/>
          <w:sz w:val="26"/>
          <w:szCs w:val="26"/>
        </w:rPr>
        <w:t>Camino</w:t>
      </w:r>
      <w:r w:rsidR="00B7095E">
        <w:rPr>
          <w:rFonts w:ascii="Arial" w:eastAsia="Calibri" w:hAnsi="Arial" w:cs="Arial"/>
          <w:bCs/>
          <w:sz w:val="26"/>
          <w:szCs w:val="26"/>
        </w:rPr>
        <w:t xml:space="preserve"> C. </w:t>
      </w:r>
      <w:r w:rsidR="00807FAD">
        <w:rPr>
          <w:rFonts w:ascii="Arial" w:eastAsia="Calibri" w:hAnsi="Arial" w:cs="Arial"/>
          <w:bCs/>
          <w:sz w:val="26"/>
          <w:szCs w:val="26"/>
        </w:rPr>
        <w:t>BENITO MARTÍNEZ GÓMEZ</w:t>
      </w:r>
      <w:r w:rsidR="00B7095E">
        <w:rPr>
          <w:rFonts w:ascii="Arial" w:eastAsia="Calibri" w:hAnsi="Arial" w:cs="Arial"/>
          <w:bCs/>
          <w:sz w:val="26"/>
          <w:szCs w:val="26"/>
        </w:rPr>
        <w:t xml:space="preserve">, </w:t>
      </w:r>
      <w:r w:rsidR="00C61B5E">
        <w:rPr>
          <w:rFonts w:ascii="Arial" w:eastAsia="Calibri" w:hAnsi="Arial" w:cs="Arial"/>
          <w:bCs/>
          <w:sz w:val="26"/>
          <w:szCs w:val="26"/>
        </w:rPr>
        <w:t xml:space="preserve"> </w:t>
      </w:r>
      <w:r>
        <w:rPr>
          <w:rFonts w:ascii="Arial" w:eastAsia="Calibri" w:hAnsi="Arial" w:cs="Arial"/>
          <w:bCs/>
          <w:sz w:val="26"/>
          <w:szCs w:val="26"/>
        </w:rPr>
        <w:t xml:space="preserve">                             </w:t>
      </w:r>
      <w:r w:rsidR="00B7095E" w:rsidRPr="00F54983">
        <w:rPr>
          <w:rFonts w:ascii="Arial" w:eastAsia="Calibri" w:hAnsi="Arial" w:cs="Arial"/>
          <w:b/>
          <w:bCs/>
          <w:sz w:val="26"/>
          <w:szCs w:val="26"/>
        </w:rPr>
        <w:t>d)</w:t>
      </w:r>
      <w:r w:rsidR="00B7095E">
        <w:rPr>
          <w:rFonts w:ascii="Arial" w:eastAsia="Calibri" w:hAnsi="Arial" w:cs="Arial"/>
          <w:bCs/>
          <w:sz w:val="26"/>
          <w:szCs w:val="26"/>
        </w:rPr>
        <w:t xml:space="preserve"> </w:t>
      </w:r>
      <w:r w:rsidR="00807FAD">
        <w:rPr>
          <w:rFonts w:ascii="Arial" w:eastAsia="Calibri" w:hAnsi="Arial" w:cs="Arial"/>
          <w:bCs/>
          <w:sz w:val="26"/>
          <w:szCs w:val="26"/>
        </w:rPr>
        <w:t>Comprobante</w:t>
      </w:r>
      <w:r w:rsidR="00B7095E">
        <w:rPr>
          <w:rFonts w:ascii="Arial" w:eastAsia="Calibri" w:hAnsi="Arial" w:cs="Arial"/>
          <w:bCs/>
          <w:sz w:val="26"/>
          <w:szCs w:val="26"/>
        </w:rPr>
        <w:t xml:space="preserve"> del  </w:t>
      </w:r>
      <w:proofErr w:type="spellStart"/>
      <w:r w:rsidR="00B7095E">
        <w:rPr>
          <w:rFonts w:ascii="Arial" w:eastAsia="Calibri" w:hAnsi="Arial" w:cs="Arial"/>
          <w:bCs/>
          <w:sz w:val="26"/>
          <w:szCs w:val="26"/>
        </w:rPr>
        <w:t>intoximeters</w:t>
      </w:r>
      <w:proofErr w:type="spellEnd"/>
      <w:r w:rsidR="00B7095E">
        <w:rPr>
          <w:rFonts w:ascii="Arial" w:eastAsia="Calibri" w:hAnsi="Arial" w:cs="Arial"/>
          <w:bCs/>
          <w:sz w:val="26"/>
          <w:szCs w:val="26"/>
        </w:rPr>
        <w:t xml:space="preserve"> ASU XL Directa, con número de prueba  </w:t>
      </w:r>
      <w:r w:rsidR="0039286F">
        <w:rPr>
          <w:rFonts w:ascii="Arial" w:hAnsi="Arial" w:cs="Arial"/>
          <w:b/>
          <w:sz w:val="26"/>
          <w:szCs w:val="26"/>
        </w:rPr>
        <w:t>**********</w:t>
      </w:r>
      <w:r w:rsidR="00B7095E">
        <w:rPr>
          <w:rFonts w:ascii="Arial" w:eastAsia="Calibri" w:hAnsi="Arial" w:cs="Arial"/>
          <w:bCs/>
          <w:sz w:val="26"/>
          <w:szCs w:val="26"/>
        </w:rPr>
        <w:t xml:space="preserve">, serie </w:t>
      </w:r>
      <w:r w:rsidR="0039286F">
        <w:rPr>
          <w:rFonts w:ascii="Arial" w:hAnsi="Arial" w:cs="Arial"/>
          <w:b/>
          <w:sz w:val="26"/>
          <w:szCs w:val="26"/>
        </w:rPr>
        <w:t>**********</w:t>
      </w:r>
      <w:r w:rsidR="00B7095E">
        <w:rPr>
          <w:rFonts w:ascii="Arial" w:eastAsia="Calibri" w:hAnsi="Arial" w:cs="Arial"/>
          <w:bCs/>
          <w:sz w:val="26"/>
          <w:szCs w:val="26"/>
        </w:rPr>
        <w:t xml:space="preserve">de fecha dieciséis de febrero  de dos mil dieciocho a nombre del actor </w:t>
      </w:r>
      <w:r w:rsidR="0039286F">
        <w:rPr>
          <w:rFonts w:ascii="Arial" w:hAnsi="Arial" w:cs="Arial"/>
          <w:b/>
          <w:sz w:val="26"/>
          <w:szCs w:val="26"/>
        </w:rPr>
        <w:t>**********</w:t>
      </w:r>
      <w:r w:rsidR="00807FAD">
        <w:rPr>
          <w:rFonts w:ascii="Arial" w:eastAsia="Calibri" w:hAnsi="Arial" w:cs="Arial"/>
          <w:bCs/>
          <w:sz w:val="26"/>
          <w:szCs w:val="26"/>
        </w:rPr>
        <w:t xml:space="preserve">, </w:t>
      </w:r>
      <w:r w:rsidR="00807FAD" w:rsidRPr="00F54983">
        <w:rPr>
          <w:rFonts w:ascii="Arial" w:eastAsia="Calibri" w:hAnsi="Arial" w:cs="Arial"/>
          <w:b/>
          <w:bCs/>
          <w:sz w:val="26"/>
          <w:szCs w:val="26"/>
        </w:rPr>
        <w:t>e)</w:t>
      </w:r>
      <w:r w:rsidR="00807FAD">
        <w:rPr>
          <w:rFonts w:ascii="Arial" w:eastAsia="Calibri" w:hAnsi="Arial" w:cs="Arial"/>
          <w:bCs/>
          <w:sz w:val="26"/>
          <w:szCs w:val="26"/>
        </w:rPr>
        <w:t xml:space="preserve"> certificado</w:t>
      </w:r>
      <w:r w:rsidR="00B7095E">
        <w:rPr>
          <w:rFonts w:ascii="Arial" w:eastAsia="Calibri" w:hAnsi="Arial" w:cs="Arial"/>
          <w:bCs/>
          <w:sz w:val="26"/>
          <w:szCs w:val="26"/>
        </w:rPr>
        <w:t xml:space="preserve"> médico de fecha </w:t>
      </w:r>
      <w:r w:rsidR="00807FAD">
        <w:rPr>
          <w:rFonts w:ascii="Arial" w:eastAsia="Calibri" w:hAnsi="Arial" w:cs="Arial"/>
          <w:bCs/>
          <w:sz w:val="26"/>
          <w:szCs w:val="26"/>
        </w:rPr>
        <w:t>dieciséis</w:t>
      </w:r>
      <w:r w:rsidR="00B7095E">
        <w:rPr>
          <w:rFonts w:ascii="Arial" w:eastAsia="Calibri" w:hAnsi="Arial" w:cs="Arial"/>
          <w:bCs/>
          <w:sz w:val="26"/>
          <w:szCs w:val="26"/>
        </w:rPr>
        <w:t xml:space="preserve"> de febrer</w:t>
      </w:r>
      <w:r w:rsidR="00807FAD">
        <w:rPr>
          <w:rFonts w:ascii="Arial" w:eastAsia="Calibri" w:hAnsi="Arial" w:cs="Arial"/>
          <w:bCs/>
          <w:sz w:val="26"/>
          <w:szCs w:val="26"/>
        </w:rPr>
        <w:t>o de dos mil dieciocho, expedido por el médico  cirujano  Dr. GARRT ALFONSO NÁJERA BERCIAN</w:t>
      </w:r>
      <w:r w:rsidR="00807FAD" w:rsidRPr="00F54983">
        <w:rPr>
          <w:rFonts w:ascii="Arial" w:eastAsia="Calibri" w:hAnsi="Arial" w:cs="Arial"/>
          <w:b/>
          <w:bCs/>
          <w:sz w:val="26"/>
          <w:szCs w:val="26"/>
        </w:rPr>
        <w:t>, f)</w:t>
      </w:r>
      <w:r w:rsidR="00807FAD">
        <w:rPr>
          <w:rFonts w:ascii="Arial" w:eastAsia="Calibri" w:hAnsi="Arial" w:cs="Arial"/>
          <w:bCs/>
          <w:sz w:val="26"/>
          <w:szCs w:val="26"/>
        </w:rPr>
        <w:t xml:space="preserve"> Registro de pertenencias  del infractor, de fecha dieciséis de febrero de dos mil dieciocho a nombre del C. </w:t>
      </w:r>
      <w:r w:rsidR="0039286F">
        <w:rPr>
          <w:rFonts w:ascii="Arial" w:hAnsi="Arial" w:cs="Arial"/>
          <w:b/>
          <w:sz w:val="26"/>
          <w:szCs w:val="26"/>
        </w:rPr>
        <w:t>**********</w:t>
      </w:r>
      <w:r w:rsidR="00807FAD">
        <w:rPr>
          <w:rFonts w:ascii="Arial" w:eastAsia="Calibri" w:hAnsi="Arial" w:cs="Arial"/>
          <w:bCs/>
          <w:sz w:val="26"/>
          <w:szCs w:val="26"/>
        </w:rPr>
        <w:t xml:space="preserve">, </w:t>
      </w:r>
      <w:r w:rsidR="00807FAD" w:rsidRPr="00F54983">
        <w:rPr>
          <w:rFonts w:ascii="Arial" w:eastAsia="Calibri" w:hAnsi="Arial" w:cs="Arial"/>
          <w:b/>
          <w:bCs/>
          <w:sz w:val="26"/>
          <w:szCs w:val="26"/>
        </w:rPr>
        <w:t>g)</w:t>
      </w:r>
      <w:r w:rsidR="00807FAD">
        <w:rPr>
          <w:rFonts w:ascii="Arial" w:eastAsia="Calibri" w:hAnsi="Arial" w:cs="Arial"/>
          <w:bCs/>
          <w:sz w:val="26"/>
          <w:szCs w:val="26"/>
        </w:rPr>
        <w:t xml:space="preserve"> Constancia de lectura  de derechos al detenido, sin número de referencia, </w:t>
      </w:r>
      <w:r w:rsidR="00807FAD" w:rsidRPr="00F54983">
        <w:rPr>
          <w:rFonts w:ascii="Arial" w:eastAsia="Calibri" w:hAnsi="Arial" w:cs="Arial"/>
          <w:b/>
          <w:bCs/>
          <w:sz w:val="26"/>
          <w:szCs w:val="26"/>
        </w:rPr>
        <w:t>h)</w:t>
      </w:r>
      <w:r w:rsidR="00807FAD">
        <w:rPr>
          <w:rFonts w:ascii="Arial" w:eastAsia="Calibri" w:hAnsi="Arial" w:cs="Arial"/>
          <w:bCs/>
          <w:sz w:val="26"/>
          <w:szCs w:val="26"/>
        </w:rPr>
        <w:t xml:space="preserve"> Inventario de vehículo  expedido por la empresa Gale Oaxaca arrastre y maniobras, de fecha dieciséis de febrero de dos mil dieciocho, </w:t>
      </w:r>
      <w:r w:rsidR="00807FAD" w:rsidRPr="00250716">
        <w:rPr>
          <w:rFonts w:ascii="Arial" w:eastAsia="Calibri" w:hAnsi="Arial" w:cs="Arial"/>
          <w:b/>
          <w:bCs/>
          <w:sz w:val="26"/>
          <w:szCs w:val="26"/>
        </w:rPr>
        <w:t xml:space="preserve">i) </w:t>
      </w:r>
      <w:r w:rsidR="00FA7EEF">
        <w:rPr>
          <w:rFonts w:ascii="Arial" w:eastAsia="Calibri" w:hAnsi="Arial" w:cs="Arial"/>
          <w:bCs/>
          <w:sz w:val="26"/>
          <w:szCs w:val="26"/>
        </w:rPr>
        <w:t>Inventario de objetos sin número de folio</w:t>
      </w:r>
      <w:r w:rsidR="00766584">
        <w:rPr>
          <w:rFonts w:ascii="Arial" w:eastAsia="Calibri" w:hAnsi="Arial" w:cs="Arial"/>
          <w:bCs/>
          <w:sz w:val="26"/>
          <w:szCs w:val="26"/>
        </w:rPr>
        <w:t xml:space="preserve"> de fecha dieciséis de febrero de dos mil dieciocho, </w:t>
      </w:r>
      <w:r w:rsidR="00250716">
        <w:rPr>
          <w:rFonts w:ascii="Arial" w:eastAsia="Calibri" w:hAnsi="Arial" w:cs="Arial"/>
          <w:bCs/>
          <w:sz w:val="26"/>
          <w:szCs w:val="26"/>
        </w:rPr>
        <w:t>realizada</w:t>
      </w:r>
      <w:r w:rsidR="00766584">
        <w:rPr>
          <w:rFonts w:ascii="Arial" w:eastAsia="Calibri" w:hAnsi="Arial" w:cs="Arial"/>
          <w:bCs/>
          <w:sz w:val="26"/>
          <w:szCs w:val="26"/>
        </w:rPr>
        <w:t xml:space="preserve"> por el Policía Vial  C. BENITO MARTÍNEZ GÓMEZ</w:t>
      </w:r>
      <w:r w:rsidR="00766584" w:rsidRPr="00250716">
        <w:rPr>
          <w:rFonts w:ascii="Arial" w:eastAsia="Calibri" w:hAnsi="Arial" w:cs="Arial"/>
          <w:b/>
          <w:bCs/>
          <w:sz w:val="26"/>
          <w:szCs w:val="26"/>
        </w:rPr>
        <w:t>, j)</w:t>
      </w:r>
      <w:r w:rsidR="00766584">
        <w:rPr>
          <w:rFonts w:ascii="Arial" w:eastAsia="Calibri" w:hAnsi="Arial" w:cs="Arial"/>
          <w:bCs/>
          <w:sz w:val="26"/>
          <w:szCs w:val="26"/>
        </w:rPr>
        <w:t xml:space="preserve"> Acta de </w:t>
      </w:r>
      <w:r w:rsidR="00250716">
        <w:rPr>
          <w:rFonts w:ascii="Arial" w:eastAsia="Calibri" w:hAnsi="Arial" w:cs="Arial"/>
          <w:bCs/>
          <w:sz w:val="26"/>
          <w:szCs w:val="26"/>
        </w:rPr>
        <w:t>infracción</w:t>
      </w:r>
      <w:r w:rsidR="00766584">
        <w:rPr>
          <w:rFonts w:ascii="Arial" w:eastAsia="Calibri" w:hAnsi="Arial" w:cs="Arial"/>
          <w:bCs/>
          <w:sz w:val="26"/>
          <w:szCs w:val="26"/>
        </w:rPr>
        <w:t xml:space="preserve"> con n</w:t>
      </w:r>
      <w:r w:rsidR="00250716">
        <w:rPr>
          <w:rFonts w:ascii="Arial" w:eastAsia="Calibri" w:hAnsi="Arial" w:cs="Arial"/>
          <w:bCs/>
          <w:sz w:val="26"/>
          <w:szCs w:val="26"/>
        </w:rPr>
        <w:t xml:space="preserve">úmero de folio </w:t>
      </w:r>
      <w:r w:rsidR="0039286F">
        <w:rPr>
          <w:rFonts w:ascii="Arial" w:hAnsi="Arial" w:cs="Arial"/>
          <w:b/>
          <w:sz w:val="26"/>
          <w:szCs w:val="26"/>
        </w:rPr>
        <w:t>**********</w:t>
      </w:r>
      <w:r w:rsidR="00250716">
        <w:rPr>
          <w:rFonts w:ascii="Arial" w:eastAsia="Calibri" w:hAnsi="Arial" w:cs="Arial"/>
          <w:bCs/>
          <w:sz w:val="26"/>
          <w:szCs w:val="26"/>
        </w:rPr>
        <w:t>, d</w:t>
      </w:r>
      <w:r w:rsidR="00766584">
        <w:rPr>
          <w:rFonts w:ascii="Arial" w:eastAsia="Calibri" w:hAnsi="Arial" w:cs="Arial"/>
          <w:bCs/>
          <w:sz w:val="26"/>
          <w:szCs w:val="26"/>
        </w:rPr>
        <w:t>e</w:t>
      </w:r>
      <w:r w:rsidR="00250716">
        <w:rPr>
          <w:rFonts w:ascii="Arial" w:eastAsia="Calibri" w:hAnsi="Arial" w:cs="Arial"/>
          <w:bCs/>
          <w:sz w:val="26"/>
          <w:szCs w:val="26"/>
        </w:rPr>
        <w:t xml:space="preserve"> </w:t>
      </w:r>
      <w:r w:rsidR="00766584">
        <w:rPr>
          <w:rFonts w:ascii="Arial" w:eastAsia="Calibri" w:hAnsi="Arial" w:cs="Arial"/>
          <w:bCs/>
          <w:sz w:val="26"/>
          <w:szCs w:val="26"/>
        </w:rPr>
        <w:t xml:space="preserve">fecha dieciséis de febrero de dos mil dieciocho, emitido por el </w:t>
      </w:r>
      <w:r w:rsidR="00250716">
        <w:rPr>
          <w:rFonts w:ascii="Arial" w:eastAsia="Calibri" w:hAnsi="Arial" w:cs="Arial"/>
          <w:bCs/>
          <w:sz w:val="26"/>
          <w:szCs w:val="26"/>
        </w:rPr>
        <w:t>Policía</w:t>
      </w:r>
      <w:r w:rsidR="00766584">
        <w:rPr>
          <w:rFonts w:ascii="Arial" w:eastAsia="Calibri" w:hAnsi="Arial" w:cs="Arial"/>
          <w:bCs/>
          <w:sz w:val="26"/>
          <w:szCs w:val="26"/>
        </w:rPr>
        <w:t xml:space="preserve"> Vial  BENITO MARTÍNEZ GÓMEZ a nombre </w:t>
      </w:r>
      <w:r w:rsidR="0039286F">
        <w:rPr>
          <w:rFonts w:ascii="Arial" w:hAnsi="Arial" w:cs="Arial"/>
          <w:b/>
          <w:sz w:val="26"/>
          <w:szCs w:val="26"/>
        </w:rPr>
        <w:t>**********</w:t>
      </w:r>
      <w:r w:rsidR="00766584">
        <w:rPr>
          <w:rFonts w:ascii="Arial" w:eastAsia="Calibri" w:hAnsi="Arial" w:cs="Arial"/>
          <w:bCs/>
          <w:sz w:val="26"/>
          <w:szCs w:val="26"/>
        </w:rPr>
        <w:t xml:space="preserve">, </w:t>
      </w:r>
      <w:r w:rsidR="00766584" w:rsidRPr="00250716">
        <w:rPr>
          <w:rFonts w:ascii="Arial" w:eastAsia="Calibri" w:hAnsi="Arial" w:cs="Arial"/>
          <w:b/>
          <w:bCs/>
          <w:sz w:val="26"/>
          <w:szCs w:val="26"/>
        </w:rPr>
        <w:t>k)</w:t>
      </w:r>
      <w:r w:rsidR="00766584">
        <w:rPr>
          <w:rFonts w:ascii="Arial" w:eastAsia="Calibri" w:hAnsi="Arial" w:cs="Arial"/>
          <w:bCs/>
          <w:sz w:val="26"/>
          <w:szCs w:val="26"/>
        </w:rPr>
        <w:t xml:space="preserve"> Oficio número </w:t>
      </w:r>
      <w:r w:rsidR="0039286F">
        <w:rPr>
          <w:rFonts w:ascii="Arial" w:hAnsi="Arial" w:cs="Arial"/>
          <w:b/>
          <w:sz w:val="26"/>
          <w:szCs w:val="26"/>
        </w:rPr>
        <w:t>**********</w:t>
      </w:r>
      <w:r w:rsidR="008A2AE9">
        <w:rPr>
          <w:rFonts w:ascii="Arial" w:eastAsia="Calibri" w:hAnsi="Arial" w:cs="Arial"/>
          <w:bCs/>
          <w:sz w:val="26"/>
          <w:szCs w:val="26"/>
        </w:rPr>
        <w:t>, de fecha dieciséis de febrero de dos mil dieciocho, oficio de libertad, suscrito por el Juez Calificador del Primer Turno dirigido al Comandante en Turno de la Policía Municipal del Honorable Ayuntamiento  de Santa Lucia del Camino, Centro, Oaxac</w:t>
      </w:r>
      <w:r w:rsidR="00250716">
        <w:rPr>
          <w:rFonts w:ascii="Arial" w:eastAsia="Calibri" w:hAnsi="Arial" w:cs="Arial"/>
          <w:bCs/>
          <w:sz w:val="26"/>
          <w:szCs w:val="26"/>
        </w:rPr>
        <w:t>a, mediante e</w:t>
      </w:r>
      <w:r w:rsidR="008A2AE9">
        <w:rPr>
          <w:rFonts w:ascii="Arial" w:eastAsia="Calibri" w:hAnsi="Arial" w:cs="Arial"/>
          <w:bCs/>
          <w:sz w:val="26"/>
          <w:szCs w:val="26"/>
        </w:rPr>
        <w:t xml:space="preserve">l cual comunica arresto, </w:t>
      </w:r>
      <w:r w:rsidR="008A2AE9" w:rsidRPr="00250716">
        <w:rPr>
          <w:rFonts w:ascii="Arial" w:eastAsia="Calibri" w:hAnsi="Arial" w:cs="Arial"/>
          <w:b/>
          <w:bCs/>
          <w:sz w:val="26"/>
          <w:szCs w:val="26"/>
        </w:rPr>
        <w:t>m)</w:t>
      </w:r>
      <w:r w:rsidR="008A2AE9">
        <w:rPr>
          <w:rFonts w:ascii="Arial" w:eastAsia="Calibri" w:hAnsi="Arial" w:cs="Arial"/>
          <w:bCs/>
          <w:sz w:val="26"/>
          <w:szCs w:val="26"/>
        </w:rPr>
        <w:t xml:space="preserve"> Escrito de fecha dieciséis de febrero de dos mil dieciocho suscrito por el Juez Calificador del Primer Turno, dirigido al C. </w:t>
      </w:r>
      <w:r w:rsidR="0039286F">
        <w:rPr>
          <w:rFonts w:ascii="Arial" w:hAnsi="Arial" w:cs="Arial"/>
          <w:b/>
          <w:sz w:val="26"/>
          <w:szCs w:val="26"/>
        </w:rPr>
        <w:t>**********</w:t>
      </w:r>
      <w:r w:rsidR="008A2AE9">
        <w:rPr>
          <w:rFonts w:ascii="Arial" w:eastAsia="Calibri" w:hAnsi="Arial" w:cs="Arial"/>
          <w:bCs/>
          <w:sz w:val="26"/>
          <w:szCs w:val="26"/>
        </w:rPr>
        <w:t>, mediante el cual se le notifica la multa por la cantidad de $</w:t>
      </w:r>
      <w:r w:rsidR="0039286F">
        <w:rPr>
          <w:rFonts w:ascii="Arial" w:hAnsi="Arial" w:cs="Arial"/>
          <w:b/>
          <w:sz w:val="26"/>
          <w:szCs w:val="26"/>
        </w:rPr>
        <w:t>**********</w:t>
      </w:r>
      <w:r w:rsidR="0039286F">
        <w:rPr>
          <w:rFonts w:ascii="Arial" w:eastAsia="Calibri" w:hAnsi="Arial" w:cs="Arial"/>
          <w:bCs/>
          <w:sz w:val="26"/>
          <w:szCs w:val="26"/>
        </w:rPr>
        <w:t xml:space="preserve"> </w:t>
      </w:r>
      <w:r w:rsidR="008A2AE9">
        <w:rPr>
          <w:rFonts w:ascii="Arial" w:eastAsia="Calibri" w:hAnsi="Arial" w:cs="Arial"/>
          <w:bCs/>
          <w:sz w:val="26"/>
          <w:szCs w:val="26"/>
        </w:rPr>
        <w:t>(</w:t>
      </w:r>
      <w:r w:rsidR="0039286F">
        <w:rPr>
          <w:rFonts w:ascii="Arial" w:hAnsi="Arial" w:cs="Arial"/>
          <w:b/>
          <w:sz w:val="26"/>
          <w:szCs w:val="26"/>
        </w:rPr>
        <w:t>**********</w:t>
      </w:r>
      <w:r w:rsidR="008A2AE9">
        <w:rPr>
          <w:rFonts w:ascii="Arial" w:eastAsia="Calibri" w:hAnsi="Arial" w:cs="Arial"/>
          <w:bCs/>
          <w:sz w:val="26"/>
          <w:szCs w:val="26"/>
        </w:rPr>
        <w:t xml:space="preserve"> pesos), </w:t>
      </w:r>
      <w:r w:rsidR="008A2AE9" w:rsidRPr="00250716">
        <w:rPr>
          <w:rFonts w:ascii="Arial" w:eastAsia="Calibri" w:hAnsi="Arial" w:cs="Arial"/>
          <w:b/>
          <w:bCs/>
          <w:sz w:val="26"/>
          <w:szCs w:val="26"/>
        </w:rPr>
        <w:t>n)</w:t>
      </w:r>
      <w:r w:rsidR="008A2AE9">
        <w:rPr>
          <w:rFonts w:ascii="Arial" w:eastAsia="Calibri" w:hAnsi="Arial" w:cs="Arial"/>
          <w:bCs/>
          <w:sz w:val="26"/>
          <w:szCs w:val="26"/>
        </w:rPr>
        <w:t xml:space="preserve"> Escrito de fecha </w:t>
      </w:r>
      <w:r w:rsidR="00250716">
        <w:rPr>
          <w:rFonts w:ascii="Arial" w:eastAsia="Calibri" w:hAnsi="Arial" w:cs="Arial"/>
          <w:bCs/>
          <w:sz w:val="26"/>
          <w:szCs w:val="26"/>
        </w:rPr>
        <w:t>dieciséis</w:t>
      </w:r>
      <w:r w:rsidR="008A2AE9">
        <w:rPr>
          <w:rFonts w:ascii="Arial" w:eastAsia="Calibri" w:hAnsi="Arial" w:cs="Arial"/>
          <w:bCs/>
          <w:sz w:val="26"/>
          <w:szCs w:val="26"/>
        </w:rPr>
        <w:t xml:space="preserve"> de febrero de dos mil dieciocho, suscrito por el Juez Calificador  del Primer Turno, dirigido al C. </w:t>
      </w:r>
      <w:r w:rsidR="0039286F">
        <w:rPr>
          <w:rFonts w:ascii="Arial" w:hAnsi="Arial" w:cs="Arial"/>
          <w:b/>
          <w:sz w:val="26"/>
          <w:szCs w:val="26"/>
        </w:rPr>
        <w:t>**********</w:t>
      </w:r>
      <w:r w:rsidR="008A2AE9">
        <w:rPr>
          <w:rFonts w:ascii="Arial" w:eastAsia="Calibri" w:hAnsi="Arial" w:cs="Arial"/>
          <w:bCs/>
          <w:sz w:val="26"/>
          <w:szCs w:val="26"/>
        </w:rPr>
        <w:t xml:space="preserve">, mediante el cual se le notificó  el inicio del </w:t>
      </w:r>
      <w:r w:rsidR="00250716">
        <w:rPr>
          <w:rFonts w:ascii="Arial" w:eastAsia="Calibri" w:hAnsi="Arial" w:cs="Arial"/>
          <w:bCs/>
          <w:sz w:val="26"/>
          <w:szCs w:val="26"/>
        </w:rPr>
        <w:t>procedimiento</w:t>
      </w:r>
      <w:r w:rsidR="008A2AE9">
        <w:rPr>
          <w:rFonts w:ascii="Arial" w:eastAsia="Calibri" w:hAnsi="Arial" w:cs="Arial"/>
          <w:bCs/>
          <w:sz w:val="26"/>
          <w:szCs w:val="26"/>
        </w:rPr>
        <w:t xml:space="preserve"> administrativo  en su contra, </w:t>
      </w:r>
      <w:r w:rsidR="008A2AE9" w:rsidRPr="00250716">
        <w:rPr>
          <w:rFonts w:ascii="Arial" w:eastAsia="Calibri" w:hAnsi="Arial" w:cs="Arial"/>
          <w:b/>
          <w:bCs/>
          <w:sz w:val="26"/>
          <w:szCs w:val="26"/>
        </w:rPr>
        <w:t>ñ)</w:t>
      </w:r>
      <w:r w:rsidR="008A2AE9">
        <w:rPr>
          <w:rFonts w:ascii="Arial" w:eastAsia="Calibri" w:hAnsi="Arial" w:cs="Arial"/>
          <w:bCs/>
          <w:sz w:val="26"/>
          <w:szCs w:val="26"/>
        </w:rPr>
        <w:t xml:space="preserve"> Oficio </w:t>
      </w:r>
      <w:r w:rsidR="00393FED">
        <w:rPr>
          <w:rFonts w:ascii="Arial" w:eastAsia="Calibri" w:hAnsi="Arial" w:cs="Arial"/>
          <w:bCs/>
          <w:sz w:val="26"/>
          <w:szCs w:val="26"/>
        </w:rPr>
        <w:t xml:space="preserve"> n</w:t>
      </w:r>
      <w:r w:rsidR="00250716">
        <w:rPr>
          <w:rFonts w:ascii="Arial" w:eastAsia="Calibri" w:hAnsi="Arial" w:cs="Arial"/>
          <w:bCs/>
          <w:sz w:val="26"/>
          <w:szCs w:val="26"/>
        </w:rPr>
        <w:t xml:space="preserve">úmero </w:t>
      </w:r>
      <w:r w:rsidR="0039286F">
        <w:rPr>
          <w:rFonts w:ascii="Arial" w:hAnsi="Arial" w:cs="Arial"/>
          <w:b/>
          <w:sz w:val="26"/>
          <w:szCs w:val="26"/>
        </w:rPr>
        <w:t>**********</w:t>
      </w:r>
      <w:r w:rsidR="00250716">
        <w:rPr>
          <w:rFonts w:ascii="Arial" w:eastAsia="Calibri" w:hAnsi="Arial" w:cs="Arial"/>
          <w:bCs/>
          <w:sz w:val="26"/>
          <w:szCs w:val="26"/>
        </w:rPr>
        <w:t>, d</w:t>
      </w:r>
      <w:r w:rsidR="00393FED">
        <w:rPr>
          <w:rFonts w:ascii="Arial" w:eastAsia="Calibri" w:hAnsi="Arial" w:cs="Arial"/>
          <w:bCs/>
          <w:sz w:val="26"/>
          <w:szCs w:val="26"/>
        </w:rPr>
        <w:t>e</w:t>
      </w:r>
      <w:r w:rsidR="00250716">
        <w:rPr>
          <w:rFonts w:ascii="Arial" w:eastAsia="Calibri" w:hAnsi="Arial" w:cs="Arial"/>
          <w:bCs/>
          <w:sz w:val="26"/>
          <w:szCs w:val="26"/>
        </w:rPr>
        <w:t xml:space="preserve"> </w:t>
      </w:r>
      <w:r w:rsidR="00393FED">
        <w:rPr>
          <w:rFonts w:ascii="Arial" w:eastAsia="Calibri" w:hAnsi="Arial" w:cs="Arial"/>
          <w:bCs/>
          <w:sz w:val="26"/>
          <w:szCs w:val="26"/>
        </w:rPr>
        <w:t xml:space="preserve">fecha </w:t>
      </w:r>
      <w:r w:rsidR="00250716">
        <w:rPr>
          <w:rFonts w:ascii="Arial" w:eastAsia="Calibri" w:hAnsi="Arial" w:cs="Arial"/>
          <w:bCs/>
          <w:sz w:val="26"/>
          <w:szCs w:val="26"/>
        </w:rPr>
        <w:t>diecinueve</w:t>
      </w:r>
      <w:r w:rsidR="00393FED">
        <w:rPr>
          <w:rFonts w:ascii="Arial" w:eastAsia="Calibri" w:hAnsi="Arial" w:cs="Arial"/>
          <w:bCs/>
          <w:sz w:val="26"/>
          <w:szCs w:val="26"/>
        </w:rPr>
        <w:t xml:space="preserve"> de febrero de dos mil dieciocho, suscrito por </w:t>
      </w:r>
      <w:r w:rsidR="00250716">
        <w:rPr>
          <w:rFonts w:ascii="Arial" w:eastAsia="Calibri" w:hAnsi="Arial" w:cs="Arial"/>
          <w:bCs/>
          <w:sz w:val="26"/>
          <w:szCs w:val="26"/>
        </w:rPr>
        <w:t>el Juez Calificador</w:t>
      </w:r>
      <w:r w:rsidR="00393FED">
        <w:rPr>
          <w:rFonts w:ascii="Arial" w:eastAsia="Calibri" w:hAnsi="Arial" w:cs="Arial"/>
          <w:bCs/>
          <w:sz w:val="26"/>
          <w:szCs w:val="26"/>
        </w:rPr>
        <w:t xml:space="preserve"> del Primer </w:t>
      </w:r>
      <w:r w:rsidR="00250716">
        <w:rPr>
          <w:rFonts w:ascii="Arial" w:eastAsia="Calibri" w:hAnsi="Arial" w:cs="Arial"/>
          <w:bCs/>
          <w:sz w:val="26"/>
          <w:szCs w:val="26"/>
        </w:rPr>
        <w:t>Turno</w:t>
      </w:r>
      <w:r w:rsidR="00393FED">
        <w:rPr>
          <w:rFonts w:ascii="Arial" w:eastAsia="Calibri" w:hAnsi="Arial" w:cs="Arial"/>
          <w:bCs/>
          <w:sz w:val="26"/>
          <w:szCs w:val="26"/>
        </w:rPr>
        <w:t xml:space="preserve"> de </w:t>
      </w:r>
      <w:r w:rsidR="00250716">
        <w:rPr>
          <w:rFonts w:ascii="Arial" w:eastAsia="Calibri" w:hAnsi="Arial" w:cs="Arial"/>
          <w:bCs/>
          <w:sz w:val="26"/>
          <w:szCs w:val="26"/>
        </w:rPr>
        <w:t>Santa</w:t>
      </w:r>
      <w:r w:rsidR="00393FED">
        <w:rPr>
          <w:rFonts w:ascii="Arial" w:eastAsia="Calibri" w:hAnsi="Arial" w:cs="Arial"/>
          <w:bCs/>
          <w:sz w:val="26"/>
          <w:szCs w:val="26"/>
        </w:rPr>
        <w:t xml:space="preserve"> </w:t>
      </w:r>
      <w:r w:rsidR="00250716">
        <w:rPr>
          <w:rFonts w:ascii="Arial" w:eastAsia="Calibri" w:hAnsi="Arial" w:cs="Arial"/>
          <w:bCs/>
          <w:sz w:val="26"/>
          <w:szCs w:val="26"/>
        </w:rPr>
        <w:t>Lucia</w:t>
      </w:r>
      <w:r w:rsidR="00393FED">
        <w:rPr>
          <w:rFonts w:ascii="Arial" w:eastAsia="Calibri" w:hAnsi="Arial" w:cs="Arial"/>
          <w:bCs/>
          <w:sz w:val="26"/>
          <w:szCs w:val="26"/>
        </w:rPr>
        <w:t xml:space="preserve"> de</w:t>
      </w:r>
      <w:r w:rsidR="00250716">
        <w:rPr>
          <w:rFonts w:ascii="Arial" w:eastAsia="Calibri" w:hAnsi="Arial" w:cs="Arial"/>
          <w:bCs/>
          <w:sz w:val="26"/>
          <w:szCs w:val="26"/>
        </w:rPr>
        <w:t>l Camino, dirigido al Comisario</w:t>
      </w:r>
      <w:r w:rsidR="00393FED">
        <w:rPr>
          <w:rFonts w:ascii="Arial" w:eastAsia="Calibri" w:hAnsi="Arial" w:cs="Arial"/>
          <w:bCs/>
          <w:sz w:val="26"/>
          <w:szCs w:val="26"/>
        </w:rPr>
        <w:t xml:space="preserve"> de Vialidad y Movilidad Municipal de Santa Lucia del Camino, </w:t>
      </w:r>
      <w:r w:rsidR="00250716">
        <w:rPr>
          <w:rFonts w:ascii="Arial" w:eastAsia="Calibri" w:hAnsi="Arial" w:cs="Arial"/>
          <w:bCs/>
          <w:sz w:val="26"/>
          <w:szCs w:val="26"/>
        </w:rPr>
        <w:t>Centro</w:t>
      </w:r>
      <w:r w:rsidR="00393FED">
        <w:rPr>
          <w:rFonts w:ascii="Arial" w:eastAsia="Calibri" w:hAnsi="Arial" w:cs="Arial"/>
          <w:bCs/>
          <w:sz w:val="26"/>
          <w:szCs w:val="26"/>
        </w:rPr>
        <w:t xml:space="preserve">, Oaxaca, mediante el cual solicita la devolución del </w:t>
      </w:r>
      <w:r w:rsidR="00250716">
        <w:rPr>
          <w:rFonts w:ascii="Arial" w:eastAsia="Calibri" w:hAnsi="Arial" w:cs="Arial"/>
          <w:bCs/>
          <w:sz w:val="26"/>
          <w:szCs w:val="26"/>
        </w:rPr>
        <w:t>vehículo</w:t>
      </w:r>
      <w:r w:rsidR="00393FED">
        <w:rPr>
          <w:rFonts w:ascii="Arial" w:eastAsia="Calibri" w:hAnsi="Arial" w:cs="Arial"/>
          <w:bCs/>
          <w:sz w:val="26"/>
          <w:szCs w:val="26"/>
        </w:rPr>
        <w:t xml:space="preserve"> y anexo.</w:t>
      </w:r>
    </w:p>
    <w:p w:rsidR="00A47C72" w:rsidRDefault="00D31DBB" w:rsidP="00300808">
      <w:pPr>
        <w:pStyle w:val="Sinespaciado"/>
        <w:spacing w:before="240" w:line="360" w:lineRule="auto"/>
        <w:ind w:firstLine="708"/>
        <w:jc w:val="both"/>
        <w:rPr>
          <w:rFonts w:ascii="Arial" w:eastAsia="Calibri" w:hAnsi="Arial" w:cs="Arial"/>
          <w:bCs/>
          <w:sz w:val="26"/>
          <w:szCs w:val="26"/>
        </w:rPr>
      </w:pPr>
      <w:r>
        <w:rPr>
          <w:rFonts w:ascii="Arial" w:hAnsi="Arial" w:cs="Arial"/>
          <w:bCs/>
          <w:color w:val="000000"/>
          <w:sz w:val="26"/>
          <w:szCs w:val="26"/>
          <w:lang w:val="es-MX"/>
        </w:rPr>
        <w:t>De lo expuesto,</w:t>
      </w:r>
      <w:r w:rsidR="00C61B5E">
        <w:rPr>
          <w:rFonts w:ascii="Arial" w:hAnsi="Arial" w:cs="Arial"/>
          <w:bCs/>
          <w:color w:val="000000"/>
          <w:sz w:val="26"/>
          <w:szCs w:val="26"/>
          <w:lang w:val="es-MX"/>
        </w:rPr>
        <w:t xml:space="preserve"> se advierte que la Primera Instancia incurrió en violaciones a las normas fundamentales que regulan el procedimiento, violación que influyó</w:t>
      </w:r>
      <w:r>
        <w:rPr>
          <w:rFonts w:ascii="Arial" w:hAnsi="Arial" w:cs="Arial"/>
          <w:bCs/>
          <w:color w:val="000000"/>
          <w:sz w:val="26"/>
          <w:szCs w:val="26"/>
          <w:lang w:val="es-MX"/>
        </w:rPr>
        <w:t xml:space="preserve"> en el sentido del fallo,</w:t>
      </w:r>
      <w:r w:rsidR="00C61B5E">
        <w:rPr>
          <w:rFonts w:ascii="Arial" w:hAnsi="Arial" w:cs="Arial"/>
          <w:bCs/>
          <w:color w:val="000000"/>
          <w:sz w:val="26"/>
          <w:szCs w:val="26"/>
          <w:lang w:val="es-MX"/>
        </w:rPr>
        <w:t xml:space="preserve"> al dejar sin defensa al ahora </w:t>
      </w:r>
      <w:r w:rsidR="00C61B5E">
        <w:rPr>
          <w:rFonts w:ascii="Arial" w:hAnsi="Arial" w:cs="Arial"/>
          <w:bCs/>
          <w:color w:val="000000"/>
          <w:sz w:val="26"/>
          <w:szCs w:val="26"/>
          <w:lang w:val="es-MX"/>
        </w:rPr>
        <w:lastRenderedPageBreak/>
        <w:t>recurrente, al no haberle otorgado</w:t>
      </w:r>
      <w:r w:rsidR="00A47C72">
        <w:rPr>
          <w:rFonts w:ascii="Arial" w:hAnsi="Arial" w:cs="Arial"/>
          <w:bCs/>
          <w:sz w:val="26"/>
          <w:szCs w:val="26"/>
        </w:rPr>
        <w:t xml:space="preserve"> el derecho</w:t>
      </w:r>
      <w:r w:rsidR="00C61B5E">
        <w:rPr>
          <w:rFonts w:ascii="Arial" w:hAnsi="Arial" w:cs="Arial"/>
          <w:bCs/>
          <w:sz w:val="26"/>
          <w:szCs w:val="26"/>
        </w:rPr>
        <w:t xml:space="preserve"> para ampliar su escrito de demanda dentro de los cinco días establecidos en el artículo 180 de la Ley de Procedimiento y Justicia Administrativa para el Estado de Oaxaca</w:t>
      </w:r>
      <w:r w:rsidR="00A47C72">
        <w:rPr>
          <w:rFonts w:ascii="Arial" w:eastAsia="Calibri" w:hAnsi="Arial" w:cs="Arial"/>
          <w:bCs/>
          <w:sz w:val="26"/>
          <w:szCs w:val="26"/>
        </w:rPr>
        <w:t>;</w:t>
      </w:r>
      <w:r w:rsidR="001520C2">
        <w:rPr>
          <w:rFonts w:ascii="Arial" w:eastAsia="Calibri" w:hAnsi="Arial" w:cs="Arial"/>
          <w:bCs/>
          <w:sz w:val="26"/>
          <w:szCs w:val="26"/>
        </w:rPr>
        <w:t xml:space="preserve"> que si bien es cierto,</w:t>
      </w:r>
      <w:r>
        <w:rPr>
          <w:rFonts w:ascii="Arial" w:eastAsia="Calibri" w:hAnsi="Arial" w:cs="Arial"/>
          <w:bCs/>
          <w:sz w:val="26"/>
          <w:szCs w:val="26"/>
        </w:rPr>
        <w:t xml:space="preserve"> no se configura </w:t>
      </w:r>
      <w:r w:rsidR="001520C2">
        <w:rPr>
          <w:rFonts w:ascii="Arial" w:eastAsia="Calibri" w:hAnsi="Arial" w:cs="Arial"/>
          <w:bCs/>
          <w:sz w:val="26"/>
          <w:szCs w:val="26"/>
        </w:rPr>
        <w:t>ninguna de las hipótesis  previstas en dicho numeral, también es claro que las autoridades demandadas no acreditaron fehacientemente que el actor tuviere total conocimiento de todas las documentales</w:t>
      </w:r>
      <w:r w:rsidR="00E15091">
        <w:rPr>
          <w:rFonts w:ascii="Arial" w:eastAsia="Calibri" w:hAnsi="Arial" w:cs="Arial"/>
          <w:bCs/>
          <w:sz w:val="26"/>
          <w:szCs w:val="26"/>
        </w:rPr>
        <w:t xml:space="preserve"> y/o actuaciones</w:t>
      </w:r>
      <w:r w:rsidR="001520C2">
        <w:rPr>
          <w:rFonts w:ascii="Arial" w:eastAsia="Calibri" w:hAnsi="Arial" w:cs="Arial"/>
          <w:bCs/>
          <w:sz w:val="26"/>
          <w:szCs w:val="26"/>
        </w:rPr>
        <w:t xml:space="preserve"> contenidas en el expediente administrativo </w:t>
      </w:r>
      <w:r w:rsidR="0039286F">
        <w:rPr>
          <w:rFonts w:ascii="Arial" w:hAnsi="Arial" w:cs="Arial"/>
          <w:b/>
          <w:sz w:val="26"/>
          <w:szCs w:val="26"/>
        </w:rPr>
        <w:t>**********</w:t>
      </w:r>
      <w:r w:rsidR="00A47C72">
        <w:rPr>
          <w:rFonts w:ascii="Arial" w:eastAsia="Calibri" w:hAnsi="Arial" w:cs="Arial"/>
          <w:bCs/>
          <w:sz w:val="26"/>
          <w:szCs w:val="26"/>
        </w:rPr>
        <w:t>.</w:t>
      </w:r>
    </w:p>
    <w:p w:rsidR="00946368" w:rsidRPr="00E15091" w:rsidRDefault="00300808" w:rsidP="00946368">
      <w:pPr>
        <w:pStyle w:val="Sinespaciado"/>
        <w:spacing w:before="240" w:line="360" w:lineRule="auto"/>
        <w:ind w:firstLine="708"/>
        <w:jc w:val="both"/>
        <w:rPr>
          <w:rFonts w:ascii="Arial" w:hAnsi="Arial" w:cs="Arial"/>
          <w:bCs/>
          <w:sz w:val="26"/>
          <w:szCs w:val="26"/>
        </w:rPr>
      </w:pPr>
      <w:r w:rsidRPr="00E15091">
        <w:rPr>
          <w:rFonts w:ascii="Arial" w:hAnsi="Arial" w:cs="Arial"/>
          <w:sz w:val="26"/>
          <w:szCs w:val="26"/>
        </w:rPr>
        <w:t xml:space="preserve"> </w:t>
      </w:r>
      <w:r w:rsidR="00FA7EEF">
        <w:rPr>
          <w:rFonts w:ascii="Arial" w:hAnsi="Arial" w:cs="Arial"/>
          <w:sz w:val="26"/>
          <w:szCs w:val="26"/>
        </w:rPr>
        <w:t>Por ello, esta Sala Superior</w:t>
      </w:r>
      <w:r w:rsidR="00A47C72" w:rsidRPr="00E15091">
        <w:rPr>
          <w:rFonts w:ascii="Arial" w:hAnsi="Arial" w:cs="Arial"/>
          <w:sz w:val="26"/>
          <w:szCs w:val="26"/>
        </w:rPr>
        <w:t xml:space="preserve"> considera procedente la ampliación de demanda, </w:t>
      </w:r>
      <w:r w:rsidRPr="00E15091">
        <w:rPr>
          <w:rFonts w:ascii="Arial" w:hAnsi="Arial" w:cs="Arial"/>
          <w:sz w:val="26"/>
          <w:szCs w:val="26"/>
        </w:rPr>
        <w:t>al ser</w:t>
      </w:r>
      <w:r w:rsidR="00C61B5E" w:rsidRPr="00E15091">
        <w:rPr>
          <w:rFonts w:ascii="Arial" w:hAnsi="Arial" w:cs="Arial"/>
          <w:bCs/>
          <w:sz w:val="26"/>
          <w:szCs w:val="26"/>
        </w:rPr>
        <w:t xml:space="preserve"> un derecho que tiene el administrado, toda vez que existe la posibilidad de que en el transcurso del juicio surjan circunstancias especiales respecto de la cuales no haya hecho manifestación alguna en su demanda, y que se tornan necesarias para poder resolver el juicio a plenitud, no concederla se estaría dejando en estado de indefensión a la parte actora</w:t>
      </w:r>
      <w:r w:rsidR="00946368" w:rsidRPr="00E15091">
        <w:rPr>
          <w:rFonts w:ascii="Arial" w:hAnsi="Arial" w:cs="Arial"/>
          <w:bCs/>
          <w:sz w:val="26"/>
          <w:szCs w:val="26"/>
        </w:rPr>
        <w:t>; como lo establece la Tesis Jurisprudencial VI.2o.C. J/240, publicada en el Semanario Judicial de la Federación y su Gaceta, Tomo XIX, Enero de 2004, visible a página 1339, Instancia: Tribunales Colegiados de Circuito, Novena Época, Materia: Común, de rubro y texto siguiente:</w:t>
      </w:r>
    </w:p>
    <w:p w:rsidR="00946368" w:rsidRPr="00E15091" w:rsidRDefault="00946368" w:rsidP="00946368">
      <w:pPr>
        <w:pStyle w:val="Sinespaciado"/>
        <w:spacing w:before="240" w:line="360" w:lineRule="auto"/>
        <w:ind w:firstLine="708"/>
        <w:jc w:val="both"/>
        <w:rPr>
          <w:rFonts w:ascii="Arial" w:hAnsi="Arial" w:cs="Arial"/>
          <w:bCs/>
          <w:sz w:val="26"/>
          <w:szCs w:val="26"/>
        </w:rPr>
      </w:pPr>
    </w:p>
    <w:p w:rsidR="00946368" w:rsidRPr="00946368" w:rsidRDefault="00946368" w:rsidP="00946368">
      <w:pPr>
        <w:ind w:left="284" w:right="333"/>
        <w:jc w:val="both"/>
        <w:rPr>
          <w:rFonts w:ascii="Arial" w:hAnsi="Arial" w:cs="Arial"/>
          <w:bCs/>
          <w:i/>
        </w:rPr>
      </w:pPr>
      <w:r w:rsidRPr="00946368">
        <w:rPr>
          <w:rFonts w:ascii="Arial" w:hAnsi="Arial" w:cs="Arial"/>
          <w:b/>
          <w:bCs/>
          <w:i/>
        </w:rPr>
        <w:t>“AMPLIACIÓN DE LA DEMANDA DE AMPARO. SÓLO ES POSIBLE TRATÁNDOSE DE AUTORIDADES RESPONSABLES, ACTOS RECLAMADOS O CONCEPTOS DE VIOLACIÓN DISTINTOS A LOS ORIGINALMENTE PLANTEADOS, PERO QUE GUARDEN VINCULACIÓN CON ELLOS</w:t>
      </w:r>
      <w:r w:rsidRPr="00946368">
        <w:rPr>
          <w:rFonts w:ascii="Arial" w:hAnsi="Arial" w:cs="Arial"/>
          <w:bCs/>
          <w:i/>
        </w:rPr>
        <w:t xml:space="preserve">. La ampliación de la demanda de amparo es una figura jurídica creada por la jurisprudencia, que confiere al peticionario de garantías un derecho para incorporar a la </w:t>
      </w:r>
      <w:proofErr w:type="spellStart"/>
      <w:r w:rsidRPr="00946368">
        <w:rPr>
          <w:rFonts w:ascii="Arial" w:hAnsi="Arial" w:cs="Arial"/>
          <w:bCs/>
          <w:i/>
        </w:rPr>
        <w:t>litis</w:t>
      </w:r>
      <w:proofErr w:type="spellEnd"/>
      <w:r w:rsidRPr="00946368">
        <w:rPr>
          <w:rFonts w:ascii="Arial" w:hAnsi="Arial" w:cs="Arial"/>
          <w:bCs/>
          <w:i/>
        </w:rPr>
        <w:t xml:space="preserve"> constitucional ya iniciada, autoridades responsables, actos reclamados o conceptos de violación distintos a los originalmente planteados; sin embargo, el ejercicio de esta prerrogativa debe sujetarse a determinados requisitos de procedencia tales como el que no se haya cerrado o integrado la </w:t>
      </w:r>
      <w:proofErr w:type="spellStart"/>
      <w:r w:rsidRPr="00946368">
        <w:rPr>
          <w:rFonts w:ascii="Arial" w:hAnsi="Arial" w:cs="Arial"/>
          <w:bCs/>
          <w:i/>
        </w:rPr>
        <w:t>litis</w:t>
      </w:r>
      <w:proofErr w:type="spellEnd"/>
      <w:r w:rsidRPr="00946368">
        <w:rPr>
          <w:rFonts w:ascii="Arial" w:hAnsi="Arial" w:cs="Arial"/>
          <w:bCs/>
          <w:i/>
        </w:rPr>
        <w:t xml:space="preserve">, que los nuevos actos tengan relación con los originalmente planteados, o bien, que al rendirse el o los informes justificados, de ellos se desprenda que fueron otras las autoridades que los llevaron a cabo, pero debe existir siempre una relación o vinculación con los actos primigenios, ya que de no existir ese elemento sine qua non, todos aquellos actos que pudieran causar perjuicio a la </w:t>
      </w:r>
      <w:proofErr w:type="spellStart"/>
      <w:r w:rsidRPr="00946368">
        <w:rPr>
          <w:rFonts w:ascii="Arial" w:hAnsi="Arial" w:cs="Arial"/>
          <w:bCs/>
          <w:i/>
        </w:rPr>
        <w:t>amparista</w:t>
      </w:r>
      <w:proofErr w:type="spellEnd"/>
      <w:r w:rsidRPr="00946368">
        <w:rPr>
          <w:rFonts w:ascii="Arial" w:hAnsi="Arial" w:cs="Arial"/>
          <w:bCs/>
          <w:i/>
        </w:rPr>
        <w:t xml:space="preserve"> podrán tener remedio, sí a través del juicio de garantías, pero a consecuencia de tantas demandas de amparo, como juicios o procedimientos de los que deriven los actos que le irroguen perjuicio existan, ya que en este supuesto no pueden incorporarse a una </w:t>
      </w:r>
      <w:proofErr w:type="spellStart"/>
      <w:r w:rsidRPr="00946368">
        <w:rPr>
          <w:rFonts w:ascii="Arial" w:hAnsi="Arial" w:cs="Arial"/>
          <w:bCs/>
          <w:i/>
        </w:rPr>
        <w:t>litis</w:t>
      </w:r>
      <w:proofErr w:type="spellEnd"/>
      <w:r w:rsidRPr="00946368">
        <w:rPr>
          <w:rFonts w:ascii="Arial" w:hAnsi="Arial" w:cs="Arial"/>
          <w:bCs/>
          <w:i/>
        </w:rPr>
        <w:t xml:space="preserve"> constitucional elementos que le son ajenos.”</w:t>
      </w:r>
    </w:p>
    <w:p w:rsidR="00A47C72" w:rsidRDefault="00A47C72" w:rsidP="00946368">
      <w:pPr>
        <w:pStyle w:val="Sinespaciado"/>
        <w:spacing w:before="240" w:line="360" w:lineRule="auto"/>
        <w:jc w:val="both"/>
        <w:rPr>
          <w:rFonts w:ascii="Arial" w:eastAsia="Calibri" w:hAnsi="Arial" w:cs="Arial"/>
          <w:bCs/>
          <w:sz w:val="26"/>
          <w:szCs w:val="26"/>
        </w:rPr>
      </w:pPr>
    </w:p>
    <w:p w:rsidR="000D36AE" w:rsidRPr="00D56300" w:rsidRDefault="00946368" w:rsidP="00D56300">
      <w:pPr>
        <w:spacing w:line="360" w:lineRule="auto"/>
        <w:ind w:right="49"/>
        <w:jc w:val="both"/>
        <w:rPr>
          <w:rFonts w:ascii="Arial" w:hAnsi="Arial" w:cs="Arial"/>
          <w:sz w:val="26"/>
          <w:szCs w:val="26"/>
        </w:rPr>
      </w:pPr>
      <w:r>
        <w:rPr>
          <w:rFonts w:ascii="Arial" w:hAnsi="Arial" w:cs="Arial"/>
          <w:sz w:val="26"/>
          <w:szCs w:val="26"/>
        </w:rPr>
        <w:t xml:space="preserve">  </w:t>
      </w:r>
      <w:r w:rsidR="00D56300">
        <w:rPr>
          <w:rFonts w:ascii="Arial" w:hAnsi="Arial" w:cs="Arial"/>
          <w:sz w:val="26"/>
          <w:szCs w:val="26"/>
        </w:rPr>
        <w:t xml:space="preserve">      </w:t>
      </w:r>
      <w:r w:rsidR="00E15091">
        <w:rPr>
          <w:rFonts w:ascii="Arial" w:hAnsi="Arial" w:cs="Arial"/>
          <w:sz w:val="26"/>
          <w:szCs w:val="26"/>
        </w:rPr>
        <w:t>Asimismo,</w:t>
      </w:r>
      <w:r w:rsidR="000D36AE">
        <w:rPr>
          <w:rFonts w:ascii="Arial" w:hAnsi="Arial" w:cs="Arial"/>
          <w:sz w:val="26"/>
          <w:szCs w:val="26"/>
        </w:rPr>
        <w:t xml:space="preserve"> es aplicable </w:t>
      </w:r>
      <w:r w:rsidR="00E15091">
        <w:rPr>
          <w:rFonts w:ascii="Arial" w:hAnsi="Arial" w:cs="Arial"/>
          <w:sz w:val="26"/>
          <w:szCs w:val="26"/>
        </w:rPr>
        <w:t xml:space="preserve">en este asunto </w:t>
      </w:r>
      <w:r w:rsidR="000D36AE" w:rsidRPr="007604A8">
        <w:rPr>
          <w:rFonts w:ascii="Arial" w:hAnsi="Arial" w:cs="Arial"/>
          <w:sz w:val="26"/>
          <w:szCs w:val="26"/>
        </w:rPr>
        <w:t xml:space="preserve">por analogía en el tema la jurisprudencia P./J. 12/2003 emitida por el Pleno de la Suprema Corte de Justicia de la Nación y que está publicada en la página 11 del </w:t>
      </w:r>
      <w:r w:rsidR="000D36AE" w:rsidRPr="007604A8">
        <w:rPr>
          <w:rFonts w:ascii="Arial" w:hAnsi="Arial" w:cs="Arial"/>
          <w:sz w:val="26"/>
          <w:szCs w:val="26"/>
        </w:rPr>
        <w:lastRenderedPageBreak/>
        <w:t>Semanario Judicial de la Federación y su Gaceta a To</w:t>
      </w:r>
      <w:r w:rsidR="00D56300">
        <w:rPr>
          <w:rFonts w:ascii="Arial" w:hAnsi="Arial" w:cs="Arial"/>
          <w:sz w:val="26"/>
          <w:szCs w:val="26"/>
        </w:rPr>
        <w:t xml:space="preserve">mo XVIII de Julio de 2003, </w:t>
      </w:r>
      <w:r w:rsidR="00D56300">
        <w:rPr>
          <w:rFonts w:ascii="Arial" w:hAnsi="Arial" w:cs="Arial"/>
          <w:bCs/>
          <w:sz w:val="24"/>
          <w:szCs w:val="24"/>
        </w:rPr>
        <w:t>de rubro y texto siguiente:</w:t>
      </w:r>
    </w:p>
    <w:p w:rsidR="000D36AE" w:rsidRDefault="000D36AE" w:rsidP="00C10879">
      <w:pPr>
        <w:ind w:left="851" w:right="902"/>
        <w:jc w:val="both"/>
        <w:rPr>
          <w:rFonts w:ascii="Arial" w:hAnsi="Arial" w:cs="Arial"/>
          <w:i/>
        </w:rPr>
      </w:pPr>
      <w:r>
        <w:rPr>
          <w:rFonts w:ascii="Arial" w:hAnsi="Arial" w:cs="Arial"/>
          <w:b/>
          <w:i/>
        </w:rPr>
        <w:t>“</w:t>
      </w:r>
      <w:r w:rsidRPr="00F008CC">
        <w:rPr>
          <w:rFonts w:ascii="Arial" w:hAnsi="Arial" w:cs="Arial"/>
          <w:b/>
          <w:i/>
        </w:rPr>
        <w:t xml:space="preserve">AMPLIACIÓN DE LA DEMANDA DE AMPARO. DEBE </w:t>
      </w:r>
      <w:r w:rsidR="00D56300" w:rsidRPr="00F008CC">
        <w:rPr>
          <w:rFonts w:ascii="Arial" w:hAnsi="Arial" w:cs="Arial"/>
          <w:b/>
          <w:i/>
        </w:rPr>
        <w:t>ADMITIRSE,</w:t>
      </w:r>
      <w:r w:rsidRPr="00F008CC">
        <w:rPr>
          <w:rFonts w:ascii="Arial" w:hAnsi="Arial" w:cs="Arial"/>
          <w:b/>
          <w:i/>
        </w:rPr>
        <w:t xml:space="preserve"> AUNQUE NO ESTÉ PREVISTA EN LA LEY DE AMPARO, YA QUE CONSTITUYE UNA FIGURA INDISPENSABLE PARA QUE EL JUZGADOR DÉ UNA SOLUCIÓN COMPLETA A LA ACCIÓN DEL GOBERNADO</w:t>
      </w:r>
      <w:r w:rsidRPr="00F008CC">
        <w:rPr>
          <w:rFonts w:ascii="Arial" w:hAnsi="Arial" w:cs="Arial"/>
          <w:i/>
        </w:rPr>
        <w:t>. La ampliación de la demanda de amparo implica la adición o modificación, por parte del quejoso, de lo expuesto en su escrito original para que forme parte de la controversia que deberá resolver el Juez o tribunal, y si bien no está prevista expresamente en la Ley de Amparo, su inclusión se estima indispensable para que el juzgador dé una solución adecuada al conflicto que le plantea el quejoso, por lo que es posible considerarla como parte del sistema procesal del amparo con fundamento en el artículo 17 de la Constitución Federal, que establece como garantía individual la impartición de justicia completa, además de pronta e imparcial, máxime que dicha figura no está en contradicción con el conjunto de normas legales cuyas lagunas deban llenar.</w:t>
      </w:r>
      <w:r w:rsidR="00D355EE">
        <w:rPr>
          <w:rFonts w:ascii="Arial" w:hAnsi="Arial" w:cs="Arial"/>
          <w:i/>
        </w:rPr>
        <w:t>”</w:t>
      </w:r>
    </w:p>
    <w:p w:rsidR="006770DB" w:rsidRPr="006770DB" w:rsidRDefault="00D56300" w:rsidP="00C10879">
      <w:pPr>
        <w:spacing w:line="360" w:lineRule="auto"/>
        <w:jc w:val="both"/>
        <w:rPr>
          <w:rFonts w:ascii="Arial" w:hAnsi="Arial" w:cs="Arial"/>
          <w:bCs/>
          <w:sz w:val="26"/>
          <w:szCs w:val="26"/>
        </w:rPr>
      </w:pPr>
      <w:r>
        <w:rPr>
          <w:rFonts w:ascii="Arial" w:eastAsia="Calibri" w:hAnsi="Arial" w:cs="Arial"/>
          <w:bCs/>
          <w:sz w:val="26"/>
          <w:szCs w:val="26"/>
        </w:rPr>
        <w:t xml:space="preserve">     </w:t>
      </w:r>
      <w:r w:rsidR="000D36AE" w:rsidRPr="00874CAA">
        <w:rPr>
          <w:rFonts w:ascii="Arial" w:eastAsia="Calibri" w:hAnsi="Arial" w:cs="Arial"/>
          <w:bCs/>
          <w:sz w:val="26"/>
          <w:szCs w:val="26"/>
        </w:rPr>
        <w:t xml:space="preserve">De ahí </w:t>
      </w:r>
      <w:r w:rsidR="00E15091">
        <w:rPr>
          <w:rFonts w:ascii="Arial" w:eastAsia="Calibri" w:hAnsi="Arial" w:cs="Arial"/>
          <w:bCs/>
          <w:sz w:val="26"/>
          <w:szCs w:val="26"/>
        </w:rPr>
        <w:t>que,</w:t>
      </w:r>
      <w:r w:rsidR="000D36AE" w:rsidRPr="00874CAA">
        <w:rPr>
          <w:rFonts w:ascii="Arial" w:eastAsia="Calibri" w:hAnsi="Arial" w:cs="Arial"/>
          <w:bCs/>
          <w:sz w:val="26"/>
          <w:szCs w:val="26"/>
        </w:rPr>
        <w:t xml:space="preserve"> con la viola</w:t>
      </w:r>
      <w:r w:rsidR="00E15091">
        <w:rPr>
          <w:rFonts w:ascii="Arial" w:eastAsia="Calibri" w:hAnsi="Arial" w:cs="Arial"/>
          <w:bCs/>
          <w:sz w:val="26"/>
          <w:szCs w:val="26"/>
        </w:rPr>
        <w:t>ción procesal cometida</w:t>
      </w:r>
      <w:r w:rsidR="00E15091">
        <w:rPr>
          <w:rFonts w:ascii="Arial" w:hAnsi="Arial" w:cs="Arial"/>
          <w:bCs/>
          <w:sz w:val="26"/>
          <w:szCs w:val="26"/>
        </w:rPr>
        <w:t xml:space="preserve"> es que se imposibilita entrar al estudio y análisis de la materia de la revisión, que es la sentencia recurrida emitida por la primera instancia</w:t>
      </w:r>
      <w:r w:rsidR="006770DB">
        <w:rPr>
          <w:rFonts w:ascii="Arial" w:hAnsi="Arial" w:cs="Arial"/>
          <w:bCs/>
          <w:sz w:val="26"/>
          <w:szCs w:val="26"/>
        </w:rPr>
        <w:t xml:space="preserve">, </w:t>
      </w:r>
      <w:r w:rsidR="006770DB">
        <w:rPr>
          <w:rFonts w:ascii="Arial" w:hAnsi="Arial" w:cs="Arial"/>
          <w:bCs/>
          <w:color w:val="000000"/>
          <w:sz w:val="26"/>
          <w:szCs w:val="26"/>
          <w:lang w:val="es-MX"/>
        </w:rPr>
        <w:t>sin que ello implique la suplencia de la queja, pues esta clase de recomposiciones no se deben al estudio de un contenido mejorado de agravios</w:t>
      </w:r>
      <w:r w:rsidR="00E15091">
        <w:rPr>
          <w:rFonts w:ascii="Arial" w:hAnsi="Arial" w:cs="Arial"/>
          <w:bCs/>
          <w:sz w:val="26"/>
          <w:szCs w:val="26"/>
        </w:rPr>
        <w:t>, dado que es producto de procedimiento viciado, al haberse transgredido la garantía de la tutela judicial efectiva, y, en consecuencia, no es posible la existencia de un juicio válido.</w:t>
      </w:r>
    </w:p>
    <w:p w:rsidR="008A1433" w:rsidRPr="006770DB" w:rsidRDefault="00C10879" w:rsidP="006770DB">
      <w:pPr>
        <w:spacing w:line="360" w:lineRule="auto"/>
        <w:jc w:val="both"/>
        <w:rPr>
          <w:rFonts w:ascii="Arial" w:eastAsia="Calibri" w:hAnsi="Arial" w:cs="Arial"/>
          <w:bCs/>
          <w:sz w:val="26"/>
          <w:szCs w:val="26"/>
        </w:rPr>
      </w:pPr>
      <w:r>
        <w:rPr>
          <w:rFonts w:ascii="Arial" w:eastAsia="Calibri" w:hAnsi="Arial" w:cs="Arial"/>
          <w:bCs/>
          <w:sz w:val="26"/>
          <w:szCs w:val="26"/>
        </w:rPr>
        <w:t xml:space="preserve">    </w:t>
      </w:r>
      <w:r w:rsidR="000D36AE" w:rsidRPr="00874CAA">
        <w:rPr>
          <w:rFonts w:ascii="Arial" w:eastAsia="Calibri" w:hAnsi="Arial" w:cs="Arial"/>
          <w:bCs/>
          <w:sz w:val="26"/>
          <w:szCs w:val="26"/>
        </w:rPr>
        <w:t xml:space="preserve">Entonces, para reparar la violación procesal, es imperativo </w:t>
      </w:r>
      <w:r w:rsidR="000D36AE" w:rsidRPr="00874CAA">
        <w:rPr>
          <w:rFonts w:ascii="Arial" w:eastAsia="Calibri" w:hAnsi="Arial" w:cs="Arial"/>
          <w:b/>
          <w:bCs/>
          <w:sz w:val="26"/>
          <w:szCs w:val="26"/>
        </w:rPr>
        <w:t>REVOCAR</w:t>
      </w:r>
      <w:r w:rsidR="000D36AE" w:rsidRPr="00874CAA">
        <w:rPr>
          <w:rFonts w:ascii="Arial" w:eastAsia="Calibri" w:hAnsi="Arial" w:cs="Arial"/>
          <w:bCs/>
          <w:sz w:val="26"/>
          <w:szCs w:val="26"/>
        </w:rPr>
        <w:t xml:space="preserve"> la sentencia </w:t>
      </w:r>
      <w:r w:rsidR="000D36AE">
        <w:rPr>
          <w:rFonts w:ascii="Arial" w:eastAsia="Calibri" w:hAnsi="Arial" w:cs="Arial"/>
          <w:bCs/>
          <w:sz w:val="26"/>
          <w:szCs w:val="26"/>
        </w:rPr>
        <w:t xml:space="preserve">de </w:t>
      </w:r>
      <w:r w:rsidR="006770DB">
        <w:rPr>
          <w:rFonts w:ascii="Arial" w:eastAsia="Calibri" w:hAnsi="Arial" w:cs="Arial"/>
          <w:bCs/>
          <w:sz w:val="26"/>
          <w:szCs w:val="26"/>
        </w:rPr>
        <w:t>veintiuno de enero de</w:t>
      </w:r>
      <w:r w:rsidR="000D36AE">
        <w:rPr>
          <w:rFonts w:ascii="Arial" w:eastAsia="Calibri" w:hAnsi="Arial" w:cs="Arial"/>
          <w:bCs/>
          <w:sz w:val="26"/>
          <w:szCs w:val="26"/>
        </w:rPr>
        <w:t xml:space="preserve"> dos mil dieciocho</w:t>
      </w:r>
      <w:r w:rsidR="000D36AE" w:rsidRPr="00874CAA">
        <w:rPr>
          <w:rFonts w:ascii="Arial" w:eastAsia="Calibri" w:hAnsi="Arial" w:cs="Arial"/>
          <w:bCs/>
          <w:sz w:val="26"/>
          <w:szCs w:val="26"/>
        </w:rPr>
        <w:t>, a fin de declarar ineficaces las actuaciones del expediente natural, orde</w:t>
      </w:r>
      <w:r w:rsidR="006770DB">
        <w:rPr>
          <w:rFonts w:ascii="Arial" w:eastAsia="Calibri" w:hAnsi="Arial" w:cs="Arial"/>
          <w:bCs/>
          <w:sz w:val="26"/>
          <w:szCs w:val="26"/>
        </w:rPr>
        <w:t>nando reponer el procedimiento,</w:t>
      </w:r>
      <w:r w:rsidR="000D36AE" w:rsidRPr="00874CAA">
        <w:rPr>
          <w:rFonts w:ascii="Arial" w:eastAsia="Calibri" w:hAnsi="Arial" w:cs="Arial"/>
          <w:bCs/>
          <w:sz w:val="26"/>
          <w:szCs w:val="26"/>
        </w:rPr>
        <w:t xml:space="preserve"> retrotrayéndose sus efec</w:t>
      </w:r>
      <w:r w:rsidR="000D36AE">
        <w:rPr>
          <w:rFonts w:ascii="Arial" w:eastAsia="Calibri" w:hAnsi="Arial" w:cs="Arial"/>
          <w:bCs/>
          <w:sz w:val="26"/>
          <w:szCs w:val="26"/>
        </w:rPr>
        <w:t xml:space="preserve">tos a partir del auto de </w:t>
      </w:r>
      <w:r w:rsidR="00FF50B4">
        <w:rPr>
          <w:rFonts w:ascii="Arial" w:eastAsia="Calibri" w:hAnsi="Arial" w:cs="Arial"/>
          <w:bCs/>
          <w:sz w:val="26"/>
          <w:szCs w:val="26"/>
        </w:rPr>
        <w:t>veintitrés de abril de dos mil dieciocho</w:t>
      </w:r>
      <w:r w:rsidR="000D36AE">
        <w:rPr>
          <w:rFonts w:ascii="Arial" w:eastAsia="Calibri" w:hAnsi="Arial" w:cs="Arial"/>
          <w:bCs/>
          <w:sz w:val="26"/>
          <w:szCs w:val="26"/>
        </w:rPr>
        <w:t>,</w:t>
      </w:r>
      <w:r w:rsidR="00FF50B4">
        <w:rPr>
          <w:rFonts w:ascii="Arial" w:eastAsia="Calibri" w:hAnsi="Arial" w:cs="Arial"/>
          <w:bCs/>
          <w:sz w:val="26"/>
          <w:szCs w:val="26"/>
        </w:rPr>
        <w:t xml:space="preserve"> inclusive</w:t>
      </w:r>
      <w:r w:rsidR="000D36AE">
        <w:rPr>
          <w:rFonts w:ascii="Arial" w:eastAsia="Calibri" w:hAnsi="Arial" w:cs="Arial"/>
          <w:bCs/>
          <w:sz w:val="26"/>
          <w:szCs w:val="26"/>
        </w:rPr>
        <w:t xml:space="preserve"> y</w:t>
      </w:r>
      <w:r w:rsidR="00FA7EEF">
        <w:rPr>
          <w:rFonts w:ascii="Arial" w:eastAsia="Calibri" w:hAnsi="Arial" w:cs="Arial"/>
          <w:bCs/>
          <w:sz w:val="26"/>
          <w:szCs w:val="26"/>
        </w:rPr>
        <w:t>,</w:t>
      </w:r>
      <w:r w:rsidR="000D36AE">
        <w:rPr>
          <w:rFonts w:ascii="Arial" w:eastAsia="Calibri" w:hAnsi="Arial" w:cs="Arial"/>
          <w:bCs/>
          <w:sz w:val="26"/>
          <w:szCs w:val="26"/>
        </w:rPr>
        <w:t xml:space="preserve"> </w:t>
      </w:r>
      <w:r w:rsidR="000D36AE" w:rsidRPr="00874CAA">
        <w:rPr>
          <w:rFonts w:ascii="Arial" w:eastAsia="Calibri" w:hAnsi="Arial" w:cs="Arial"/>
          <w:bCs/>
          <w:sz w:val="26"/>
          <w:szCs w:val="26"/>
        </w:rPr>
        <w:t xml:space="preserve"> se conceda plazo para que en su caso, la parte actora</w:t>
      </w:r>
      <w:r w:rsidR="000D36AE">
        <w:rPr>
          <w:rFonts w:ascii="Arial" w:eastAsia="Calibri" w:hAnsi="Arial" w:cs="Arial"/>
          <w:bCs/>
          <w:sz w:val="26"/>
          <w:szCs w:val="26"/>
        </w:rPr>
        <w:t>,</w:t>
      </w:r>
      <w:r w:rsidR="000D36AE" w:rsidRPr="00874CAA">
        <w:rPr>
          <w:rFonts w:ascii="Arial" w:eastAsia="Calibri" w:hAnsi="Arial" w:cs="Arial"/>
          <w:bCs/>
          <w:sz w:val="26"/>
          <w:szCs w:val="26"/>
        </w:rPr>
        <w:t xml:space="preserve"> produzca ampliación </w:t>
      </w:r>
      <w:r w:rsidR="00FA7EEF">
        <w:rPr>
          <w:rFonts w:ascii="Arial" w:eastAsia="Calibri" w:hAnsi="Arial" w:cs="Arial"/>
          <w:bCs/>
          <w:sz w:val="26"/>
          <w:szCs w:val="26"/>
        </w:rPr>
        <w:t xml:space="preserve">de la demanda en el plazo previsto en </w:t>
      </w:r>
      <w:r w:rsidR="000D36AE" w:rsidRPr="00874CAA">
        <w:rPr>
          <w:rFonts w:ascii="Arial" w:eastAsia="Calibri" w:hAnsi="Arial" w:cs="Arial"/>
          <w:bCs/>
          <w:sz w:val="26"/>
          <w:szCs w:val="26"/>
        </w:rPr>
        <w:t>e</w:t>
      </w:r>
      <w:r w:rsidR="00FF50B4">
        <w:rPr>
          <w:rFonts w:ascii="Arial" w:eastAsia="Calibri" w:hAnsi="Arial" w:cs="Arial"/>
          <w:bCs/>
          <w:sz w:val="26"/>
          <w:szCs w:val="26"/>
        </w:rPr>
        <w:t>l artículo 18</w:t>
      </w:r>
      <w:r w:rsidR="000D36AE">
        <w:rPr>
          <w:rFonts w:ascii="Arial" w:eastAsia="Calibri" w:hAnsi="Arial" w:cs="Arial"/>
          <w:bCs/>
          <w:sz w:val="26"/>
          <w:szCs w:val="26"/>
        </w:rPr>
        <w:t>0</w:t>
      </w:r>
      <w:r w:rsidR="000D36AE" w:rsidRPr="00874CAA">
        <w:rPr>
          <w:rFonts w:ascii="Arial" w:eastAsia="Calibri" w:hAnsi="Arial" w:cs="Arial"/>
          <w:bCs/>
          <w:sz w:val="26"/>
          <w:szCs w:val="26"/>
        </w:rPr>
        <w:t xml:space="preserve"> de la Ley de </w:t>
      </w:r>
      <w:r w:rsidR="00FF50B4">
        <w:rPr>
          <w:rFonts w:ascii="Arial" w:eastAsia="Calibri" w:hAnsi="Arial" w:cs="Arial"/>
          <w:bCs/>
          <w:sz w:val="26"/>
          <w:szCs w:val="26"/>
        </w:rPr>
        <w:t xml:space="preserve">Procedimiento y </w:t>
      </w:r>
      <w:r w:rsidR="000D36AE" w:rsidRPr="00874CAA">
        <w:rPr>
          <w:rFonts w:ascii="Arial" w:eastAsia="Calibri" w:hAnsi="Arial" w:cs="Arial"/>
          <w:bCs/>
          <w:sz w:val="26"/>
          <w:szCs w:val="26"/>
        </w:rPr>
        <w:t>Justicia Administrativa para el Estado</w:t>
      </w:r>
      <w:r w:rsidR="000D36AE">
        <w:rPr>
          <w:rFonts w:ascii="Arial" w:eastAsia="Calibri" w:hAnsi="Arial" w:cs="Arial"/>
          <w:bCs/>
          <w:sz w:val="26"/>
          <w:szCs w:val="26"/>
        </w:rPr>
        <w:t xml:space="preserve"> de Oaxaca</w:t>
      </w:r>
      <w:r w:rsidR="000D36AE" w:rsidRPr="00874CAA">
        <w:rPr>
          <w:rFonts w:ascii="Arial" w:eastAsia="Calibri" w:hAnsi="Arial" w:cs="Arial"/>
          <w:bCs/>
          <w:sz w:val="26"/>
          <w:szCs w:val="26"/>
        </w:rPr>
        <w:t>, a fin de proseguir el juicio por sus trámites</w:t>
      </w:r>
      <w:r w:rsidR="000D36AE">
        <w:rPr>
          <w:rFonts w:ascii="Arial" w:eastAsia="Calibri" w:hAnsi="Arial" w:cs="Arial"/>
          <w:bCs/>
          <w:sz w:val="26"/>
          <w:szCs w:val="26"/>
        </w:rPr>
        <w:t>,</w:t>
      </w:r>
      <w:r w:rsidR="00FF50B4">
        <w:rPr>
          <w:rFonts w:ascii="Arial" w:eastAsia="Calibri" w:hAnsi="Arial" w:cs="Arial"/>
          <w:bCs/>
          <w:sz w:val="26"/>
          <w:szCs w:val="26"/>
        </w:rPr>
        <w:t xml:space="preserve"> y </w:t>
      </w:r>
      <w:r w:rsidR="000D36AE" w:rsidRPr="00874CAA">
        <w:rPr>
          <w:rFonts w:ascii="Arial" w:eastAsia="Calibri" w:hAnsi="Arial" w:cs="Arial"/>
          <w:bCs/>
          <w:sz w:val="26"/>
          <w:szCs w:val="26"/>
        </w:rPr>
        <w:t>en el momento procesal oportuno</w:t>
      </w:r>
      <w:r w:rsidR="000D36AE">
        <w:rPr>
          <w:rFonts w:ascii="Arial" w:eastAsia="Calibri" w:hAnsi="Arial" w:cs="Arial"/>
          <w:bCs/>
          <w:sz w:val="26"/>
          <w:szCs w:val="26"/>
        </w:rPr>
        <w:t>,</w:t>
      </w:r>
      <w:r w:rsidR="000D36AE" w:rsidRPr="00874CAA">
        <w:rPr>
          <w:rFonts w:ascii="Arial" w:eastAsia="Calibri" w:hAnsi="Arial" w:cs="Arial"/>
          <w:bCs/>
          <w:sz w:val="26"/>
          <w:szCs w:val="26"/>
        </w:rPr>
        <w:t xml:space="preserve"> emita la sentencia que decida sobre el fondo del asunto conforme a lo establecid</w:t>
      </w:r>
      <w:r w:rsidR="00FF50B4">
        <w:rPr>
          <w:rFonts w:ascii="Arial" w:eastAsia="Calibri" w:hAnsi="Arial" w:cs="Arial"/>
          <w:bCs/>
          <w:sz w:val="26"/>
          <w:szCs w:val="26"/>
        </w:rPr>
        <w:t>o en los artículos 206, 207, 208 y 209, de la Ley invocada</w:t>
      </w:r>
      <w:r w:rsidR="000D36AE" w:rsidRPr="00874CAA">
        <w:rPr>
          <w:rFonts w:ascii="Arial" w:eastAsia="Calibri" w:hAnsi="Arial" w:cs="Arial"/>
          <w:bCs/>
          <w:sz w:val="26"/>
          <w:szCs w:val="26"/>
        </w:rPr>
        <w:t>.</w:t>
      </w:r>
      <w:r w:rsidR="006506A8">
        <w:rPr>
          <w:rFonts w:ascii="Arial" w:eastAsia="Calibri" w:hAnsi="Arial" w:cs="Arial"/>
          <w:bCs/>
          <w:sz w:val="26"/>
          <w:szCs w:val="26"/>
        </w:rPr>
        <w:t xml:space="preserve"> </w:t>
      </w:r>
    </w:p>
    <w:p w:rsidR="00D704C2" w:rsidRDefault="00D704C2" w:rsidP="00D704C2">
      <w:pPr>
        <w:spacing w:before="240" w:line="360" w:lineRule="auto"/>
        <w:ind w:firstLine="708"/>
        <w:jc w:val="both"/>
        <w:rPr>
          <w:rFonts w:ascii="Arial" w:hAnsi="Arial" w:cs="Arial"/>
          <w:sz w:val="26"/>
          <w:szCs w:val="26"/>
        </w:rPr>
      </w:pPr>
      <w:r>
        <w:rPr>
          <w:rFonts w:ascii="Arial" w:hAnsi="Arial" w:cs="Arial"/>
          <w:sz w:val="26"/>
          <w:szCs w:val="26"/>
        </w:rPr>
        <w:t>En mérito de lo anterior, con fundamento en los artículos 237 y 238 de la Ley de Procedimiento y Justicia Admin</w:t>
      </w:r>
      <w:r w:rsidR="006506A8">
        <w:rPr>
          <w:rFonts w:ascii="Arial" w:hAnsi="Arial" w:cs="Arial"/>
          <w:sz w:val="26"/>
          <w:szCs w:val="26"/>
        </w:rPr>
        <w:t>istrativa para el Estado</w:t>
      </w:r>
      <w:r>
        <w:rPr>
          <w:rFonts w:ascii="Arial" w:hAnsi="Arial" w:cs="Arial"/>
          <w:sz w:val="26"/>
          <w:szCs w:val="26"/>
        </w:rPr>
        <w:t>, se:</w:t>
      </w:r>
    </w:p>
    <w:p w:rsidR="000F5D33" w:rsidRPr="00403CFB" w:rsidRDefault="000F5D33" w:rsidP="000F5D33">
      <w:pPr>
        <w:tabs>
          <w:tab w:val="left" w:pos="1134"/>
        </w:tabs>
        <w:spacing w:before="240" w:line="360" w:lineRule="auto"/>
        <w:jc w:val="center"/>
        <w:rPr>
          <w:rFonts w:ascii="Arial" w:eastAsia="Calibri" w:hAnsi="Arial" w:cs="Arial"/>
          <w:b/>
          <w:sz w:val="26"/>
          <w:szCs w:val="26"/>
        </w:rPr>
      </w:pPr>
      <w:r w:rsidRPr="00403CFB">
        <w:rPr>
          <w:rFonts w:ascii="Arial" w:eastAsia="Calibri" w:hAnsi="Arial" w:cs="Arial"/>
          <w:b/>
          <w:sz w:val="26"/>
          <w:szCs w:val="26"/>
        </w:rPr>
        <w:t>R E S U E L V E</w:t>
      </w:r>
    </w:p>
    <w:p w:rsidR="000F5D33" w:rsidRDefault="000F5D33" w:rsidP="000F5D33">
      <w:pPr>
        <w:spacing w:before="240" w:line="360" w:lineRule="auto"/>
        <w:ind w:firstLine="708"/>
        <w:jc w:val="both"/>
        <w:rPr>
          <w:rFonts w:ascii="Arial" w:eastAsia="Calibri" w:hAnsi="Arial" w:cs="Arial"/>
          <w:sz w:val="26"/>
          <w:szCs w:val="26"/>
        </w:rPr>
      </w:pPr>
      <w:r w:rsidRPr="00403CFB">
        <w:rPr>
          <w:rFonts w:ascii="Arial" w:eastAsia="Calibri" w:hAnsi="Arial" w:cs="Arial"/>
          <w:b/>
          <w:sz w:val="26"/>
          <w:szCs w:val="26"/>
        </w:rPr>
        <w:lastRenderedPageBreak/>
        <w:t>PRIMERO</w:t>
      </w:r>
      <w:r w:rsidRPr="00403CFB">
        <w:rPr>
          <w:rFonts w:ascii="Arial" w:eastAsia="Calibri" w:hAnsi="Arial" w:cs="Arial"/>
          <w:sz w:val="26"/>
          <w:szCs w:val="26"/>
        </w:rPr>
        <w:t xml:space="preserve">. Se </w:t>
      </w:r>
      <w:r w:rsidR="00D704C2">
        <w:rPr>
          <w:rFonts w:ascii="Arial" w:eastAsia="Calibri" w:hAnsi="Arial" w:cs="Arial"/>
          <w:b/>
          <w:sz w:val="26"/>
          <w:szCs w:val="26"/>
        </w:rPr>
        <w:t>REVOCA</w:t>
      </w:r>
      <w:r w:rsidRPr="00403CFB">
        <w:rPr>
          <w:rFonts w:ascii="Arial" w:eastAsia="Calibri" w:hAnsi="Arial" w:cs="Arial"/>
          <w:b/>
          <w:sz w:val="26"/>
          <w:szCs w:val="26"/>
        </w:rPr>
        <w:t xml:space="preserve"> </w:t>
      </w:r>
      <w:r w:rsidRPr="00403CFB">
        <w:rPr>
          <w:rFonts w:ascii="Arial" w:eastAsia="Calibri" w:hAnsi="Arial" w:cs="Arial"/>
          <w:sz w:val="26"/>
          <w:szCs w:val="26"/>
        </w:rPr>
        <w:t xml:space="preserve">la sentencia alzada, </w:t>
      </w:r>
      <w:r w:rsidRPr="00403CFB">
        <w:rPr>
          <w:rFonts w:ascii="Arial" w:eastAsia="Calibri" w:hAnsi="Arial" w:cs="Arial"/>
          <w:sz w:val="26"/>
          <w:szCs w:val="26"/>
          <w:lang w:eastAsia="es-ES"/>
        </w:rPr>
        <w:t>por las razones expuestas en el considerando que antecede</w:t>
      </w:r>
      <w:r w:rsidRPr="00403CFB">
        <w:rPr>
          <w:rFonts w:ascii="Arial" w:eastAsia="Calibri" w:hAnsi="Arial" w:cs="Arial"/>
          <w:sz w:val="26"/>
          <w:szCs w:val="26"/>
        </w:rPr>
        <w:t xml:space="preserve">. </w:t>
      </w:r>
    </w:p>
    <w:p w:rsidR="006506A8" w:rsidRPr="006506A8" w:rsidRDefault="006506A8" w:rsidP="006506A8">
      <w:pPr>
        <w:spacing w:line="360" w:lineRule="auto"/>
        <w:jc w:val="both"/>
        <w:rPr>
          <w:rFonts w:ascii="Arial" w:eastAsia="Calibri" w:hAnsi="Arial" w:cs="Arial"/>
          <w:sz w:val="26"/>
          <w:szCs w:val="26"/>
        </w:rPr>
      </w:pPr>
      <w:r>
        <w:rPr>
          <w:rFonts w:ascii="Arial" w:eastAsia="Calibri" w:hAnsi="Arial" w:cs="Arial"/>
          <w:b/>
          <w:sz w:val="26"/>
          <w:szCs w:val="26"/>
        </w:rPr>
        <w:t xml:space="preserve">          </w:t>
      </w:r>
      <w:r w:rsidR="009F5AA4" w:rsidRPr="009F5AA4">
        <w:rPr>
          <w:rFonts w:ascii="Arial" w:eastAsia="Calibri" w:hAnsi="Arial" w:cs="Arial"/>
          <w:b/>
          <w:sz w:val="26"/>
          <w:szCs w:val="26"/>
        </w:rPr>
        <w:t>SEGUNDO.</w:t>
      </w:r>
      <w:r w:rsidR="009F5AA4">
        <w:rPr>
          <w:rFonts w:ascii="Arial" w:eastAsia="Calibri" w:hAnsi="Arial" w:cs="Arial"/>
          <w:sz w:val="26"/>
          <w:szCs w:val="26"/>
        </w:rPr>
        <w:t xml:space="preserve"> </w:t>
      </w:r>
      <w:r w:rsidRPr="00FF29E9">
        <w:rPr>
          <w:rFonts w:ascii="Arial" w:eastAsia="Calibri" w:hAnsi="Arial" w:cs="Arial"/>
          <w:b/>
          <w:sz w:val="26"/>
          <w:szCs w:val="26"/>
        </w:rPr>
        <w:t>SE ORDENA REPONER EL PROCEDIMIENTO</w:t>
      </w:r>
      <w:r w:rsidRPr="00874CAA">
        <w:rPr>
          <w:rFonts w:ascii="Arial" w:eastAsia="Calibri" w:hAnsi="Arial" w:cs="Arial"/>
          <w:sz w:val="26"/>
          <w:szCs w:val="26"/>
        </w:rPr>
        <w:t xml:space="preserve"> de Primera Instancia en los términos pr</w:t>
      </w:r>
      <w:r>
        <w:rPr>
          <w:rFonts w:ascii="Arial" w:eastAsia="Calibri" w:hAnsi="Arial" w:cs="Arial"/>
          <w:sz w:val="26"/>
          <w:szCs w:val="26"/>
        </w:rPr>
        <w:t xml:space="preserve">ecisados en la última parte </w:t>
      </w:r>
      <w:r w:rsidRPr="00874CAA">
        <w:rPr>
          <w:rFonts w:ascii="Arial" w:eastAsia="Calibri" w:hAnsi="Arial" w:cs="Arial"/>
          <w:sz w:val="26"/>
          <w:szCs w:val="26"/>
        </w:rPr>
        <w:t>de es</w:t>
      </w:r>
      <w:r>
        <w:rPr>
          <w:rFonts w:ascii="Arial" w:eastAsia="Calibri" w:hAnsi="Arial" w:cs="Arial"/>
          <w:sz w:val="26"/>
          <w:szCs w:val="26"/>
        </w:rPr>
        <w:t xml:space="preserve">te fallo. </w:t>
      </w:r>
    </w:p>
    <w:p w:rsidR="000F5D33" w:rsidRPr="00403CFB" w:rsidRDefault="009F5AA4" w:rsidP="006506A8">
      <w:pPr>
        <w:spacing w:before="240" w:line="360" w:lineRule="auto"/>
        <w:ind w:firstLine="708"/>
        <w:jc w:val="both"/>
        <w:rPr>
          <w:rFonts w:ascii="Arial" w:eastAsia="Calibri" w:hAnsi="Arial" w:cs="Arial"/>
          <w:sz w:val="26"/>
          <w:szCs w:val="26"/>
        </w:rPr>
      </w:pPr>
      <w:r w:rsidRPr="00C97840">
        <w:rPr>
          <w:rFonts w:ascii="Arial" w:hAnsi="Arial" w:cs="Arial"/>
          <w:b/>
          <w:sz w:val="26"/>
          <w:szCs w:val="26"/>
        </w:rPr>
        <w:t>TERCERO.</w:t>
      </w:r>
      <w:r w:rsidR="000F5D33" w:rsidRPr="00403CFB">
        <w:rPr>
          <w:rFonts w:ascii="Arial" w:hAnsi="Arial" w:cs="Arial"/>
          <w:b/>
          <w:sz w:val="26"/>
          <w:szCs w:val="26"/>
        </w:rPr>
        <w:t xml:space="preserve"> NOTIFÍQUESE Y </w:t>
      </w:r>
      <w:r w:rsidR="006506A8" w:rsidRPr="00403CFB">
        <w:rPr>
          <w:rFonts w:ascii="Arial" w:hAnsi="Arial" w:cs="Arial"/>
          <w:b/>
          <w:sz w:val="26"/>
          <w:szCs w:val="26"/>
        </w:rPr>
        <w:t>CUMPLASE,</w:t>
      </w:r>
      <w:r w:rsidR="006506A8" w:rsidRPr="00403CFB">
        <w:rPr>
          <w:rFonts w:ascii="Arial" w:hAnsi="Arial" w:cs="Arial"/>
          <w:sz w:val="26"/>
          <w:szCs w:val="26"/>
        </w:rPr>
        <w:t xml:space="preserve"> </w:t>
      </w:r>
      <w:r w:rsidR="006506A8">
        <w:rPr>
          <w:rFonts w:ascii="Arial" w:hAnsi="Arial" w:cs="Arial"/>
          <w:sz w:val="26"/>
          <w:szCs w:val="26"/>
        </w:rPr>
        <w:t>con</w:t>
      </w:r>
      <w:r w:rsidR="000F5D33" w:rsidRPr="00403CFB">
        <w:rPr>
          <w:rFonts w:ascii="Arial" w:hAnsi="Arial" w:cs="Arial"/>
          <w:sz w:val="26"/>
          <w:szCs w:val="26"/>
        </w:rPr>
        <w:t xml:space="preserve"> copia certi</w:t>
      </w:r>
      <w:r w:rsidR="000C2404">
        <w:rPr>
          <w:rFonts w:ascii="Arial" w:hAnsi="Arial" w:cs="Arial"/>
          <w:sz w:val="26"/>
          <w:szCs w:val="26"/>
        </w:rPr>
        <w:t>ficada de la misma</w:t>
      </w:r>
      <w:r w:rsidR="000F5D33" w:rsidRPr="00403CFB">
        <w:rPr>
          <w:rFonts w:ascii="Arial" w:hAnsi="Arial" w:cs="Arial"/>
          <w:sz w:val="26"/>
          <w:szCs w:val="26"/>
        </w:rPr>
        <w:t>, vuelvan las co</w:t>
      </w:r>
      <w:r w:rsidR="006506A8">
        <w:rPr>
          <w:rFonts w:ascii="Arial" w:hAnsi="Arial" w:cs="Arial"/>
          <w:sz w:val="26"/>
          <w:szCs w:val="26"/>
        </w:rPr>
        <w:t>nstancias remitidas a la Séptima</w:t>
      </w:r>
      <w:r w:rsidR="000F5D33" w:rsidRPr="00403CFB">
        <w:rPr>
          <w:rFonts w:ascii="Arial" w:hAnsi="Arial" w:cs="Arial"/>
          <w:sz w:val="26"/>
          <w:szCs w:val="26"/>
        </w:rPr>
        <w:t xml:space="preserve"> Sala Unitaria de Primera Instancia, </w:t>
      </w:r>
      <w:r w:rsidR="000F5D33" w:rsidRPr="00403CFB">
        <w:rPr>
          <w:rFonts w:ascii="Arial" w:eastAsia="Calibri" w:hAnsi="Arial" w:cs="Arial"/>
          <w:sz w:val="26"/>
          <w:szCs w:val="26"/>
        </w:rPr>
        <w:t xml:space="preserve">y en su oportunidad archívese el cuaderno de revisión como </w:t>
      </w:r>
      <w:r w:rsidR="00796652" w:rsidRPr="00403CFB">
        <w:rPr>
          <w:rFonts w:ascii="Arial" w:eastAsia="Calibri" w:hAnsi="Arial" w:cs="Arial"/>
          <w:sz w:val="26"/>
          <w:szCs w:val="26"/>
        </w:rPr>
        <w:t xml:space="preserve">concluido. </w:t>
      </w:r>
    </w:p>
    <w:p w:rsidR="00D355EE" w:rsidRDefault="00D355EE" w:rsidP="00D355EE">
      <w:pPr>
        <w:pStyle w:val="corte4fondo"/>
        <w:tabs>
          <w:tab w:val="left" w:pos="0"/>
        </w:tabs>
        <w:ind w:right="51"/>
        <w:rPr>
          <w:sz w:val="26"/>
          <w:szCs w:val="26"/>
        </w:rPr>
      </w:pPr>
      <w:r>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D355EE" w:rsidRDefault="00D355EE" w:rsidP="00D355EE">
      <w:pPr>
        <w:pStyle w:val="corte4fondo"/>
        <w:tabs>
          <w:tab w:val="left" w:pos="0"/>
        </w:tabs>
        <w:ind w:right="51"/>
        <w:rPr>
          <w:sz w:val="26"/>
          <w:szCs w:val="26"/>
        </w:rPr>
      </w:pPr>
    </w:p>
    <w:p w:rsidR="00D355EE" w:rsidRDefault="00D355EE" w:rsidP="00D355EE">
      <w:pPr>
        <w:pStyle w:val="corte4fondo"/>
        <w:tabs>
          <w:tab w:val="left" w:pos="0"/>
        </w:tabs>
        <w:ind w:right="51"/>
        <w:rPr>
          <w:sz w:val="26"/>
          <w:szCs w:val="26"/>
        </w:rPr>
      </w:pPr>
    </w:p>
    <w:p w:rsidR="00D355EE" w:rsidRDefault="00D355EE" w:rsidP="00D355EE">
      <w:pPr>
        <w:pStyle w:val="corte4fondo"/>
        <w:tabs>
          <w:tab w:val="left" w:pos="0"/>
        </w:tabs>
        <w:ind w:right="51"/>
        <w:rPr>
          <w:sz w:val="26"/>
          <w:szCs w:val="26"/>
        </w:rPr>
      </w:pPr>
    </w:p>
    <w:p w:rsidR="00D355EE" w:rsidRDefault="00D355EE" w:rsidP="00D355EE">
      <w:pPr>
        <w:pStyle w:val="corte4fondo"/>
        <w:tabs>
          <w:tab w:val="left" w:pos="0"/>
        </w:tabs>
        <w:ind w:right="51"/>
        <w:rPr>
          <w:rFonts w:cs="Arial"/>
          <w:sz w:val="26"/>
          <w:szCs w:val="26"/>
        </w:rPr>
      </w:pPr>
    </w:p>
    <w:p w:rsidR="00D355EE" w:rsidRDefault="00D355EE" w:rsidP="00D355EE">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D355EE" w:rsidRDefault="00D355EE" w:rsidP="00D355EE">
      <w:pPr>
        <w:spacing w:after="0" w:line="240" w:lineRule="auto"/>
        <w:jc w:val="center"/>
        <w:rPr>
          <w:rFonts w:ascii="Arial" w:hAnsi="Arial" w:cs="Arial"/>
          <w:sz w:val="26"/>
          <w:szCs w:val="26"/>
        </w:rPr>
      </w:pPr>
      <w:r>
        <w:rPr>
          <w:rFonts w:ascii="Arial" w:hAnsi="Arial" w:cs="Arial"/>
          <w:sz w:val="26"/>
          <w:szCs w:val="26"/>
        </w:rPr>
        <w:t>PRESIDENTA</w:t>
      </w:r>
    </w:p>
    <w:p w:rsidR="00D355EE" w:rsidRDefault="00D355EE" w:rsidP="00D355EE">
      <w:pPr>
        <w:spacing w:after="0" w:line="240" w:lineRule="auto"/>
        <w:jc w:val="center"/>
        <w:rPr>
          <w:rFonts w:ascii="Arial" w:eastAsia="Times New Roman" w:hAnsi="Arial" w:cs="Arial"/>
          <w:sz w:val="26"/>
          <w:szCs w:val="26"/>
          <w:lang w:eastAsia="es-MX"/>
        </w:rPr>
      </w:pPr>
    </w:p>
    <w:p w:rsidR="00D355EE" w:rsidRDefault="00D355EE" w:rsidP="00D355EE">
      <w:pPr>
        <w:spacing w:after="0" w:line="240" w:lineRule="auto"/>
        <w:jc w:val="center"/>
        <w:rPr>
          <w:rFonts w:ascii="Arial" w:eastAsia="Times New Roman" w:hAnsi="Arial" w:cs="Arial"/>
          <w:sz w:val="26"/>
          <w:szCs w:val="26"/>
          <w:lang w:eastAsia="es-MX"/>
        </w:rPr>
      </w:pPr>
    </w:p>
    <w:p w:rsidR="00D355EE" w:rsidRDefault="00D355EE" w:rsidP="00D355EE">
      <w:pPr>
        <w:spacing w:after="0" w:line="240" w:lineRule="auto"/>
        <w:jc w:val="center"/>
        <w:rPr>
          <w:rFonts w:ascii="Arial" w:eastAsia="Times New Roman" w:hAnsi="Arial" w:cs="Arial"/>
          <w:sz w:val="26"/>
          <w:szCs w:val="26"/>
          <w:lang w:eastAsia="es-MX"/>
        </w:rPr>
      </w:pPr>
    </w:p>
    <w:p w:rsidR="00D355EE" w:rsidRDefault="00D355EE" w:rsidP="00D355EE">
      <w:pPr>
        <w:spacing w:after="0" w:line="240" w:lineRule="auto"/>
        <w:jc w:val="center"/>
        <w:rPr>
          <w:rFonts w:ascii="Arial" w:eastAsia="Times New Roman" w:hAnsi="Arial" w:cs="Arial"/>
          <w:sz w:val="26"/>
          <w:szCs w:val="26"/>
          <w:lang w:eastAsia="es-MX"/>
        </w:rPr>
      </w:pPr>
    </w:p>
    <w:p w:rsidR="00D355EE" w:rsidRDefault="00D355EE" w:rsidP="00D355EE">
      <w:pPr>
        <w:spacing w:after="0" w:line="240" w:lineRule="auto"/>
        <w:jc w:val="center"/>
        <w:rPr>
          <w:rFonts w:ascii="Arial" w:eastAsia="Times New Roman" w:hAnsi="Arial" w:cs="Arial"/>
          <w:sz w:val="26"/>
          <w:szCs w:val="26"/>
          <w:lang w:eastAsia="es-MX"/>
        </w:rPr>
      </w:pPr>
    </w:p>
    <w:p w:rsidR="00D355EE" w:rsidRDefault="00D355EE" w:rsidP="00D355EE">
      <w:pPr>
        <w:spacing w:after="0" w:line="240" w:lineRule="auto"/>
        <w:jc w:val="center"/>
        <w:rPr>
          <w:rFonts w:ascii="Arial" w:eastAsia="Times New Roman" w:hAnsi="Arial" w:cs="Arial"/>
          <w:sz w:val="26"/>
          <w:szCs w:val="26"/>
          <w:lang w:eastAsia="es-MX"/>
        </w:rPr>
      </w:pPr>
    </w:p>
    <w:p w:rsidR="00D355EE" w:rsidRDefault="00D355EE" w:rsidP="00D355EE">
      <w:pPr>
        <w:spacing w:line="360" w:lineRule="auto"/>
        <w:ind w:firstLine="567"/>
        <w:jc w:val="center"/>
        <w:rPr>
          <w:rFonts w:ascii="Arial" w:hAnsi="Arial" w:cs="Arial"/>
          <w:b/>
          <w:sz w:val="14"/>
          <w:szCs w:val="26"/>
        </w:rPr>
      </w:pPr>
      <w:r>
        <w:rPr>
          <w:rFonts w:ascii="Arial" w:eastAsia="Times New Roman" w:hAnsi="Arial" w:cs="Arial"/>
          <w:sz w:val="26"/>
          <w:szCs w:val="26"/>
          <w:lang w:eastAsia="es-MX"/>
        </w:rPr>
        <w:t>MAGISTRADO MANUEL VELASCO ALCÁNTARA</w:t>
      </w:r>
      <w:r w:rsidRPr="00EC1577">
        <w:rPr>
          <w:rFonts w:ascii="Arial" w:hAnsi="Arial" w:cs="Arial"/>
          <w:b/>
          <w:sz w:val="14"/>
          <w:szCs w:val="26"/>
        </w:rPr>
        <w:t xml:space="preserve"> </w:t>
      </w:r>
    </w:p>
    <w:p w:rsidR="00D355EE" w:rsidRDefault="00D355EE" w:rsidP="00D355EE">
      <w:pPr>
        <w:spacing w:line="360" w:lineRule="auto"/>
        <w:jc w:val="center"/>
        <w:rPr>
          <w:rFonts w:ascii="Arial" w:hAnsi="Arial" w:cs="Arial"/>
          <w:sz w:val="26"/>
          <w:szCs w:val="26"/>
        </w:rPr>
      </w:pPr>
    </w:p>
    <w:p w:rsidR="00D355EE" w:rsidRDefault="00D355EE" w:rsidP="00D355EE">
      <w:pPr>
        <w:spacing w:line="360" w:lineRule="auto"/>
        <w:jc w:val="center"/>
        <w:rPr>
          <w:rFonts w:ascii="Arial" w:hAnsi="Arial" w:cs="Arial"/>
          <w:sz w:val="26"/>
          <w:szCs w:val="26"/>
        </w:rPr>
      </w:pPr>
    </w:p>
    <w:p w:rsidR="00D355EE" w:rsidRDefault="00D355EE" w:rsidP="00D355EE">
      <w:pPr>
        <w:spacing w:line="360" w:lineRule="auto"/>
        <w:jc w:val="center"/>
        <w:rPr>
          <w:rFonts w:ascii="Arial" w:hAnsi="Arial" w:cs="Arial"/>
          <w:sz w:val="26"/>
          <w:szCs w:val="26"/>
        </w:rPr>
      </w:pPr>
    </w:p>
    <w:p w:rsidR="00D355EE" w:rsidRDefault="00D355EE" w:rsidP="00D355EE">
      <w:pPr>
        <w:jc w:val="center"/>
        <w:rPr>
          <w:rFonts w:ascii="Arial" w:hAnsi="Arial" w:cs="Arial"/>
          <w:sz w:val="26"/>
          <w:szCs w:val="26"/>
        </w:rPr>
      </w:pPr>
      <w:r>
        <w:rPr>
          <w:rFonts w:ascii="Arial" w:hAnsi="Arial" w:cs="Arial"/>
          <w:sz w:val="26"/>
          <w:szCs w:val="26"/>
        </w:rPr>
        <w:t>MAGISTRADO RAÚL PALOMARES PALOMINO</w:t>
      </w:r>
    </w:p>
    <w:p w:rsidR="00D355EE" w:rsidRDefault="00D355EE" w:rsidP="00D355EE">
      <w:pPr>
        <w:spacing w:after="0" w:line="240" w:lineRule="auto"/>
        <w:jc w:val="center"/>
        <w:rPr>
          <w:rFonts w:ascii="Arial" w:hAnsi="Arial" w:cs="Arial"/>
          <w:sz w:val="26"/>
          <w:szCs w:val="26"/>
        </w:rPr>
      </w:pPr>
    </w:p>
    <w:p w:rsidR="00D355EE" w:rsidRDefault="00D355EE" w:rsidP="00D355EE">
      <w:pPr>
        <w:spacing w:after="0" w:line="240" w:lineRule="auto"/>
        <w:jc w:val="center"/>
        <w:rPr>
          <w:rFonts w:ascii="Arial" w:hAnsi="Arial" w:cs="Arial"/>
          <w:sz w:val="26"/>
          <w:szCs w:val="26"/>
        </w:rPr>
      </w:pPr>
    </w:p>
    <w:p w:rsidR="00D355EE" w:rsidRDefault="00D355EE" w:rsidP="00D355EE">
      <w:pPr>
        <w:spacing w:after="0" w:line="240" w:lineRule="auto"/>
        <w:jc w:val="center"/>
        <w:rPr>
          <w:rFonts w:ascii="Arial" w:hAnsi="Arial" w:cs="Arial"/>
          <w:sz w:val="26"/>
          <w:szCs w:val="26"/>
        </w:rPr>
      </w:pPr>
    </w:p>
    <w:p w:rsidR="00DC373E" w:rsidRDefault="00DC373E" w:rsidP="00DC373E">
      <w:pPr>
        <w:tabs>
          <w:tab w:val="left" w:pos="1680"/>
          <w:tab w:val="center" w:pos="4277"/>
        </w:tabs>
        <w:spacing w:line="360" w:lineRule="auto"/>
        <w:jc w:val="center"/>
        <w:rPr>
          <w:rFonts w:ascii="Arial" w:hAnsi="Arial" w:cs="Arial"/>
          <w:sz w:val="26"/>
          <w:szCs w:val="26"/>
        </w:rPr>
      </w:pPr>
    </w:p>
    <w:p w:rsidR="00DC373E" w:rsidRPr="008B167B" w:rsidRDefault="00DC373E" w:rsidP="00DC373E">
      <w:pPr>
        <w:spacing w:line="360" w:lineRule="auto"/>
        <w:ind w:firstLine="567"/>
        <w:jc w:val="center"/>
        <w:rPr>
          <w:rFonts w:ascii="Arial" w:hAnsi="Arial" w:cs="Arial"/>
          <w:sz w:val="26"/>
          <w:szCs w:val="26"/>
        </w:rPr>
      </w:pPr>
      <w:r>
        <w:rPr>
          <w:rFonts w:ascii="Arial" w:hAnsi="Arial" w:cs="Arial"/>
          <w:b/>
          <w:sz w:val="14"/>
          <w:szCs w:val="26"/>
        </w:rPr>
        <w:t>LAS PRESENTES FIRMAS CORRESPONDEN AL RECURSO DE REVISIÓN 73/2019</w:t>
      </w:r>
    </w:p>
    <w:p w:rsidR="00DC373E" w:rsidRDefault="00DC373E" w:rsidP="00DC373E">
      <w:pPr>
        <w:tabs>
          <w:tab w:val="left" w:pos="1680"/>
          <w:tab w:val="center" w:pos="4277"/>
        </w:tabs>
        <w:spacing w:line="360" w:lineRule="auto"/>
        <w:jc w:val="center"/>
        <w:rPr>
          <w:rFonts w:ascii="Arial" w:hAnsi="Arial" w:cs="Arial"/>
          <w:sz w:val="26"/>
          <w:szCs w:val="26"/>
        </w:rPr>
      </w:pPr>
    </w:p>
    <w:p w:rsidR="00DC373E" w:rsidRDefault="00DC373E" w:rsidP="00DC373E">
      <w:pPr>
        <w:tabs>
          <w:tab w:val="left" w:pos="1680"/>
          <w:tab w:val="center" w:pos="4277"/>
        </w:tabs>
        <w:spacing w:line="360" w:lineRule="auto"/>
        <w:jc w:val="center"/>
        <w:rPr>
          <w:rFonts w:ascii="Arial" w:hAnsi="Arial" w:cs="Arial"/>
          <w:sz w:val="26"/>
          <w:szCs w:val="26"/>
        </w:rPr>
      </w:pPr>
    </w:p>
    <w:p w:rsidR="00D355EE" w:rsidRDefault="00D355EE" w:rsidP="00D355EE">
      <w:pPr>
        <w:spacing w:after="0" w:line="240" w:lineRule="auto"/>
        <w:jc w:val="center"/>
        <w:rPr>
          <w:rFonts w:ascii="Arial" w:hAnsi="Arial" w:cs="Arial"/>
          <w:sz w:val="26"/>
          <w:szCs w:val="26"/>
        </w:rPr>
      </w:pPr>
    </w:p>
    <w:p w:rsidR="00D355EE" w:rsidRDefault="00D355EE" w:rsidP="00D355EE">
      <w:pPr>
        <w:jc w:val="center"/>
        <w:rPr>
          <w:rFonts w:ascii="Arial" w:hAnsi="Arial" w:cs="Arial"/>
          <w:sz w:val="26"/>
          <w:szCs w:val="26"/>
        </w:rPr>
      </w:pPr>
    </w:p>
    <w:p w:rsidR="00D355EE" w:rsidRDefault="00D355EE" w:rsidP="00D355EE">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D355EE" w:rsidRDefault="00D355EE" w:rsidP="00D355EE">
      <w:pPr>
        <w:tabs>
          <w:tab w:val="left" w:pos="1680"/>
          <w:tab w:val="center" w:pos="4277"/>
        </w:tabs>
        <w:spacing w:line="360" w:lineRule="auto"/>
        <w:jc w:val="center"/>
        <w:rPr>
          <w:rFonts w:ascii="Arial" w:hAnsi="Arial" w:cs="Arial"/>
          <w:sz w:val="26"/>
          <w:szCs w:val="26"/>
        </w:rPr>
      </w:pPr>
    </w:p>
    <w:p w:rsidR="00DC373E" w:rsidRDefault="00DC373E" w:rsidP="00D355EE">
      <w:pPr>
        <w:tabs>
          <w:tab w:val="left" w:pos="1680"/>
          <w:tab w:val="center" w:pos="4277"/>
        </w:tabs>
        <w:spacing w:line="360" w:lineRule="auto"/>
        <w:jc w:val="center"/>
        <w:rPr>
          <w:rFonts w:ascii="Arial" w:hAnsi="Arial" w:cs="Arial"/>
          <w:sz w:val="26"/>
          <w:szCs w:val="26"/>
        </w:rPr>
      </w:pPr>
    </w:p>
    <w:p w:rsidR="00D355EE" w:rsidRPr="009F77CE" w:rsidRDefault="00D355EE" w:rsidP="00D355EE">
      <w:pPr>
        <w:tabs>
          <w:tab w:val="left" w:pos="1680"/>
          <w:tab w:val="center" w:pos="4277"/>
        </w:tabs>
        <w:spacing w:line="360" w:lineRule="auto"/>
        <w:jc w:val="center"/>
        <w:rPr>
          <w:rFonts w:ascii="Arial" w:hAnsi="Arial" w:cs="Arial"/>
          <w:sz w:val="26"/>
          <w:szCs w:val="26"/>
        </w:rPr>
      </w:pPr>
    </w:p>
    <w:p w:rsidR="00D355EE" w:rsidRDefault="00D355EE" w:rsidP="00D355EE">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D355EE" w:rsidRDefault="00D355EE" w:rsidP="00D355EE">
      <w:pPr>
        <w:tabs>
          <w:tab w:val="left" w:pos="1680"/>
          <w:tab w:val="center" w:pos="4277"/>
        </w:tabs>
        <w:spacing w:line="360" w:lineRule="auto"/>
        <w:jc w:val="center"/>
        <w:rPr>
          <w:rFonts w:ascii="Arial" w:hAnsi="Arial" w:cs="Arial"/>
          <w:sz w:val="26"/>
          <w:szCs w:val="26"/>
        </w:rPr>
      </w:pPr>
    </w:p>
    <w:p w:rsidR="00D355EE" w:rsidRDefault="00D355EE" w:rsidP="00D355EE">
      <w:pPr>
        <w:tabs>
          <w:tab w:val="left" w:pos="1680"/>
          <w:tab w:val="center" w:pos="4277"/>
        </w:tabs>
        <w:spacing w:line="360" w:lineRule="auto"/>
        <w:jc w:val="center"/>
        <w:rPr>
          <w:rFonts w:ascii="Arial" w:hAnsi="Arial" w:cs="Arial"/>
          <w:sz w:val="26"/>
          <w:szCs w:val="26"/>
        </w:rPr>
      </w:pPr>
    </w:p>
    <w:p w:rsidR="00D355EE" w:rsidRDefault="00D355EE" w:rsidP="00D355EE">
      <w:pPr>
        <w:tabs>
          <w:tab w:val="left" w:pos="1680"/>
          <w:tab w:val="center" w:pos="4277"/>
        </w:tabs>
        <w:spacing w:line="360" w:lineRule="auto"/>
        <w:jc w:val="center"/>
        <w:rPr>
          <w:rFonts w:ascii="Arial" w:hAnsi="Arial" w:cs="Arial"/>
          <w:sz w:val="26"/>
          <w:szCs w:val="26"/>
        </w:rPr>
      </w:pPr>
    </w:p>
    <w:p w:rsidR="00D355EE" w:rsidRDefault="00D355EE" w:rsidP="00D355EE">
      <w:pPr>
        <w:pStyle w:val="Sinespaciado"/>
        <w:jc w:val="center"/>
        <w:rPr>
          <w:rFonts w:ascii="Arial" w:hAnsi="Arial" w:cs="Arial"/>
          <w:sz w:val="26"/>
          <w:szCs w:val="26"/>
        </w:rPr>
      </w:pPr>
      <w:r>
        <w:rPr>
          <w:rFonts w:ascii="Arial" w:hAnsi="Arial" w:cs="Arial"/>
          <w:sz w:val="26"/>
          <w:szCs w:val="26"/>
        </w:rPr>
        <w:t>LICENCIADA FELICITAS DÍAZ VÁZQUEZ</w:t>
      </w:r>
    </w:p>
    <w:p w:rsidR="00D355EE" w:rsidRDefault="00D355EE" w:rsidP="00D355EE">
      <w:pPr>
        <w:pStyle w:val="Sinespaciado"/>
        <w:jc w:val="center"/>
        <w:rPr>
          <w:rFonts w:ascii="Arial" w:hAnsi="Arial" w:cs="Arial"/>
          <w:sz w:val="26"/>
          <w:szCs w:val="26"/>
        </w:rPr>
      </w:pPr>
      <w:r>
        <w:rPr>
          <w:rFonts w:ascii="Arial" w:hAnsi="Arial" w:cs="Arial"/>
          <w:sz w:val="26"/>
          <w:szCs w:val="26"/>
        </w:rPr>
        <w:t>SECRETARIA GENERAL DE ACUERDOS</w:t>
      </w:r>
    </w:p>
    <w:p w:rsidR="00D355EE" w:rsidRDefault="00D355EE" w:rsidP="00D355EE">
      <w:pPr>
        <w:jc w:val="center"/>
        <w:rPr>
          <w:sz w:val="26"/>
          <w:szCs w:val="26"/>
        </w:rPr>
      </w:pPr>
    </w:p>
    <w:p w:rsidR="001504B9" w:rsidRPr="00D10FBD" w:rsidRDefault="001504B9" w:rsidP="00D355EE">
      <w:pPr>
        <w:spacing w:before="240" w:line="360" w:lineRule="auto"/>
        <w:ind w:firstLine="708"/>
        <w:jc w:val="both"/>
        <w:rPr>
          <w:rFonts w:ascii="Arial" w:hAnsi="Arial" w:cs="Arial"/>
          <w:sz w:val="26"/>
          <w:szCs w:val="26"/>
        </w:rPr>
      </w:pPr>
    </w:p>
    <w:sectPr w:rsidR="001504B9" w:rsidRPr="00D10FBD" w:rsidSect="001D7FCD">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6F97" w:rsidRDefault="00E96F97">
      <w:pPr>
        <w:spacing w:after="0" w:line="240" w:lineRule="auto"/>
      </w:pPr>
      <w:r>
        <w:separator/>
      </w:r>
    </w:p>
  </w:endnote>
  <w:endnote w:type="continuationSeparator" w:id="0">
    <w:p w:rsidR="00E96F97" w:rsidRDefault="00E96F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6F97" w:rsidRDefault="00E96F97">
      <w:pPr>
        <w:spacing w:after="0" w:line="240" w:lineRule="auto"/>
      </w:pPr>
      <w:r>
        <w:separator/>
      </w:r>
    </w:p>
  </w:footnote>
  <w:footnote w:type="continuationSeparator" w:id="0">
    <w:p w:rsidR="00E96F97" w:rsidRDefault="00E96F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rsidR="008E20B4" w:rsidRDefault="00A707D7" w:rsidP="00D25099">
        <w:pPr>
          <w:pStyle w:val="Encabezado"/>
          <w:jc w:val="center"/>
        </w:pPr>
        <w:r>
          <w:rPr>
            <w:noProof/>
            <w:lang w:val="es-MX" w:eastAsia="es-MX"/>
          </w:rPr>
          <w:drawing>
            <wp:anchor distT="0" distB="0" distL="114300" distR="114300" simplePos="0" relativeHeight="251665408" behindDoc="0" locked="0" layoutInCell="1" allowOverlap="1" wp14:anchorId="016491DA" wp14:editId="0A3C005C">
              <wp:simplePos x="0" y="0"/>
              <wp:positionH relativeFrom="column">
                <wp:posOffset>5705475</wp:posOffset>
              </wp:positionH>
              <wp:positionV relativeFrom="paragraph">
                <wp:posOffset>5504815</wp:posOffset>
              </wp:positionV>
              <wp:extent cx="923925" cy="885825"/>
              <wp:effectExtent l="0" t="0" r="9525" b="9525"/>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8E20B4">
          <w:fldChar w:fldCharType="begin"/>
        </w:r>
        <w:r w:rsidR="008E20B4">
          <w:instrText>PAGE   \* MERGEFORMAT</w:instrText>
        </w:r>
        <w:r w:rsidR="008E20B4">
          <w:fldChar w:fldCharType="separate"/>
        </w:r>
        <w:r w:rsidR="00153A38">
          <w:rPr>
            <w:noProof/>
          </w:rPr>
          <w:t>10</w:t>
        </w:r>
        <w:r w:rsidR="008E20B4">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8E20B4" w:rsidRDefault="008E20B4" w:rsidP="00206B99">
        <w:pPr>
          <w:pStyle w:val="Encabezado"/>
          <w:jc w:val="center"/>
          <w:rPr>
            <w:noProof/>
          </w:rPr>
        </w:pPr>
        <w:r>
          <w:fldChar w:fldCharType="begin"/>
        </w:r>
        <w:r>
          <w:instrText xml:space="preserve"> PAGE   \* MERGEFORMAT </w:instrText>
        </w:r>
        <w:r>
          <w:fldChar w:fldCharType="separate"/>
        </w:r>
        <w:r w:rsidR="00153A38">
          <w:rPr>
            <w:noProof/>
          </w:rPr>
          <w:t>9</w:t>
        </w:r>
        <w:r>
          <w:rPr>
            <w:noProof/>
          </w:rPr>
          <w:fldChar w:fldCharType="end"/>
        </w:r>
      </w:p>
      <w:p w:rsidR="008E20B4" w:rsidRDefault="00153A38" w:rsidP="008C74CA">
        <w:pPr>
          <w:pStyle w:val="Encabezado"/>
          <w:jc w:val="center"/>
        </w:pPr>
      </w:p>
    </w:sdtContent>
  </w:sdt>
  <w:p w:rsidR="008E20B4" w:rsidRDefault="008E20B4" w:rsidP="00256B01">
    <w:pPr>
      <w:pStyle w:val="Encabezado"/>
      <w:jc w:val="center"/>
    </w:pPr>
  </w:p>
  <w:p w:rsidR="008E20B4" w:rsidRDefault="00A707D7" w:rsidP="00256B01">
    <w:pPr>
      <w:pStyle w:val="Encabezado"/>
      <w:jc w:val="center"/>
    </w:pPr>
    <w:r>
      <w:rPr>
        <w:noProof/>
        <w:lang w:val="es-MX" w:eastAsia="es-MX"/>
      </w:rPr>
      <w:drawing>
        <wp:anchor distT="0" distB="0" distL="114300" distR="114300" simplePos="0" relativeHeight="251663360" behindDoc="0" locked="0" layoutInCell="1" allowOverlap="1" wp14:anchorId="5B3D1878" wp14:editId="51E08F9B">
          <wp:simplePos x="0" y="0"/>
          <wp:positionH relativeFrom="column">
            <wp:posOffset>-1171575</wp:posOffset>
          </wp:positionH>
          <wp:positionV relativeFrom="paragraph">
            <wp:posOffset>3255010</wp:posOffset>
          </wp:positionV>
          <wp:extent cx="923925" cy="885825"/>
          <wp:effectExtent l="0" t="0" r="9525" b="9525"/>
          <wp:wrapNone/>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8E20B4">
      <w:rPr>
        <w:noProof/>
        <w:lang w:val="es-MX" w:eastAsia="es-MX"/>
      </w:rPr>
      <w:drawing>
        <wp:anchor distT="0" distB="0" distL="114300" distR="114300" simplePos="0" relativeHeight="251661312" behindDoc="1" locked="0" layoutInCell="1" allowOverlap="1" wp14:anchorId="13F161B9" wp14:editId="2E3EBA8B">
          <wp:simplePos x="0" y="0"/>
          <wp:positionH relativeFrom="margin">
            <wp:align>left</wp:align>
          </wp:positionH>
          <wp:positionV relativeFrom="paragraph">
            <wp:posOffset>3962458</wp:posOffset>
          </wp:positionV>
          <wp:extent cx="5248894" cy="3266576"/>
          <wp:effectExtent l="0" t="0" r="9525"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E20B4" w:rsidRPr="003E6AD7">
      <w:rPr>
        <w:noProof/>
        <w:lang w:val="es-MX" w:eastAsia="es-MX"/>
      </w:rPr>
      <w:drawing>
        <wp:anchor distT="0" distB="0" distL="114300" distR="114300" simplePos="0" relativeHeight="251659264" behindDoc="0" locked="0" layoutInCell="1" allowOverlap="1" wp14:anchorId="37873326" wp14:editId="58C20BAD">
          <wp:simplePos x="0" y="0"/>
          <wp:positionH relativeFrom="page">
            <wp:posOffset>549326</wp:posOffset>
          </wp:positionH>
          <wp:positionV relativeFrom="paragraph">
            <wp:posOffset>4513224</wp:posOffset>
          </wp:positionV>
          <wp:extent cx="1118870" cy="974725"/>
          <wp:effectExtent l="0" t="0" r="508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BAF31C9"/>
    <w:multiLevelType w:val="hybridMultilevel"/>
    <w:tmpl w:val="A3DCC2E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3C6240AA"/>
    <w:multiLevelType w:val="hybridMultilevel"/>
    <w:tmpl w:val="E1C6FFA6"/>
    <w:lvl w:ilvl="0" w:tplc="D6BA3A8E">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5">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7">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5B35591E"/>
    <w:multiLevelType w:val="hybridMultilevel"/>
    <w:tmpl w:val="0366C91C"/>
    <w:lvl w:ilvl="0" w:tplc="30580A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9">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nsid w:val="61AC5C90"/>
    <w:multiLevelType w:val="hybridMultilevel"/>
    <w:tmpl w:val="8D708352"/>
    <w:lvl w:ilvl="0" w:tplc="B9848AF6">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2">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3"/>
  </w:num>
  <w:num w:numId="2">
    <w:abstractNumId w:val="1"/>
  </w:num>
  <w:num w:numId="3">
    <w:abstractNumId w:val="0"/>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5"/>
  </w:num>
  <w:num w:numId="7">
    <w:abstractNumId w:val="3"/>
  </w:num>
  <w:num w:numId="8">
    <w:abstractNumId w:val="9"/>
  </w:num>
  <w:num w:numId="9">
    <w:abstractNumId w:val="6"/>
  </w:num>
  <w:num w:numId="10">
    <w:abstractNumId w:val="7"/>
  </w:num>
  <w:num w:numId="11">
    <w:abstractNumId w:val="8"/>
  </w:num>
  <w:num w:numId="12">
    <w:abstractNumId w:val="4"/>
  </w:num>
  <w:num w:numId="13">
    <w:abstractNumId w:val="2"/>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1244"/>
    <w:rsid w:val="00002F5A"/>
    <w:rsid w:val="000042DC"/>
    <w:rsid w:val="00004A31"/>
    <w:rsid w:val="0000725B"/>
    <w:rsid w:val="00011594"/>
    <w:rsid w:val="000169A3"/>
    <w:rsid w:val="000179AF"/>
    <w:rsid w:val="00017C09"/>
    <w:rsid w:val="00021DF1"/>
    <w:rsid w:val="0002236D"/>
    <w:rsid w:val="00026C11"/>
    <w:rsid w:val="000330FB"/>
    <w:rsid w:val="0003331C"/>
    <w:rsid w:val="00035047"/>
    <w:rsid w:val="00035379"/>
    <w:rsid w:val="00036D01"/>
    <w:rsid w:val="00036DE6"/>
    <w:rsid w:val="00037ECF"/>
    <w:rsid w:val="000410A1"/>
    <w:rsid w:val="00041D15"/>
    <w:rsid w:val="00042B31"/>
    <w:rsid w:val="0004575F"/>
    <w:rsid w:val="00045A11"/>
    <w:rsid w:val="000467CE"/>
    <w:rsid w:val="00050B7F"/>
    <w:rsid w:val="00053617"/>
    <w:rsid w:val="00053C13"/>
    <w:rsid w:val="00055CE8"/>
    <w:rsid w:val="0005701D"/>
    <w:rsid w:val="00057174"/>
    <w:rsid w:val="00057817"/>
    <w:rsid w:val="00057DB1"/>
    <w:rsid w:val="000612E4"/>
    <w:rsid w:val="000616B5"/>
    <w:rsid w:val="00061CE8"/>
    <w:rsid w:val="00067E31"/>
    <w:rsid w:val="00070777"/>
    <w:rsid w:val="000737BF"/>
    <w:rsid w:val="0007458B"/>
    <w:rsid w:val="000752E9"/>
    <w:rsid w:val="00076CEA"/>
    <w:rsid w:val="000803AB"/>
    <w:rsid w:val="00081361"/>
    <w:rsid w:val="000822AF"/>
    <w:rsid w:val="00083BEB"/>
    <w:rsid w:val="00085132"/>
    <w:rsid w:val="00085F69"/>
    <w:rsid w:val="00090B95"/>
    <w:rsid w:val="000939E0"/>
    <w:rsid w:val="00094546"/>
    <w:rsid w:val="00095A98"/>
    <w:rsid w:val="0009618C"/>
    <w:rsid w:val="000961D2"/>
    <w:rsid w:val="000967C6"/>
    <w:rsid w:val="000A1494"/>
    <w:rsid w:val="000A2C18"/>
    <w:rsid w:val="000A4E40"/>
    <w:rsid w:val="000A6360"/>
    <w:rsid w:val="000A6EC7"/>
    <w:rsid w:val="000A7BA9"/>
    <w:rsid w:val="000B0E70"/>
    <w:rsid w:val="000B1A06"/>
    <w:rsid w:val="000B2654"/>
    <w:rsid w:val="000B3B3B"/>
    <w:rsid w:val="000B4122"/>
    <w:rsid w:val="000C1F7C"/>
    <w:rsid w:val="000C2197"/>
    <w:rsid w:val="000C2404"/>
    <w:rsid w:val="000C313C"/>
    <w:rsid w:val="000C3DBF"/>
    <w:rsid w:val="000D0D17"/>
    <w:rsid w:val="000D0E1D"/>
    <w:rsid w:val="000D1BD0"/>
    <w:rsid w:val="000D29A1"/>
    <w:rsid w:val="000D2FDE"/>
    <w:rsid w:val="000D36AE"/>
    <w:rsid w:val="000D595D"/>
    <w:rsid w:val="000D736D"/>
    <w:rsid w:val="000E0AB1"/>
    <w:rsid w:val="000E12D3"/>
    <w:rsid w:val="000E218B"/>
    <w:rsid w:val="000E2E24"/>
    <w:rsid w:val="000E322A"/>
    <w:rsid w:val="000E337D"/>
    <w:rsid w:val="000E3C08"/>
    <w:rsid w:val="000F00A6"/>
    <w:rsid w:val="000F018A"/>
    <w:rsid w:val="000F3FF9"/>
    <w:rsid w:val="000F54B0"/>
    <w:rsid w:val="000F5D12"/>
    <w:rsid w:val="000F5D33"/>
    <w:rsid w:val="000F61E2"/>
    <w:rsid w:val="000F62C3"/>
    <w:rsid w:val="000F7CF6"/>
    <w:rsid w:val="001020B8"/>
    <w:rsid w:val="00103FE7"/>
    <w:rsid w:val="001058D3"/>
    <w:rsid w:val="00105DF0"/>
    <w:rsid w:val="0010644A"/>
    <w:rsid w:val="0011079C"/>
    <w:rsid w:val="00111B33"/>
    <w:rsid w:val="00111BFC"/>
    <w:rsid w:val="00112002"/>
    <w:rsid w:val="001144A1"/>
    <w:rsid w:val="00114AC5"/>
    <w:rsid w:val="00116579"/>
    <w:rsid w:val="00117C21"/>
    <w:rsid w:val="00120740"/>
    <w:rsid w:val="001208F4"/>
    <w:rsid w:val="00121600"/>
    <w:rsid w:val="0012217B"/>
    <w:rsid w:val="00122F5E"/>
    <w:rsid w:val="00126F80"/>
    <w:rsid w:val="00127839"/>
    <w:rsid w:val="00127D14"/>
    <w:rsid w:val="00130500"/>
    <w:rsid w:val="001308D4"/>
    <w:rsid w:val="00131CDF"/>
    <w:rsid w:val="00133A60"/>
    <w:rsid w:val="00133C57"/>
    <w:rsid w:val="00133D64"/>
    <w:rsid w:val="0013523E"/>
    <w:rsid w:val="00136897"/>
    <w:rsid w:val="00137BA4"/>
    <w:rsid w:val="0014067A"/>
    <w:rsid w:val="00141175"/>
    <w:rsid w:val="00142893"/>
    <w:rsid w:val="001438A5"/>
    <w:rsid w:val="001441D3"/>
    <w:rsid w:val="0014484E"/>
    <w:rsid w:val="00146509"/>
    <w:rsid w:val="00147A8B"/>
    <w:rsid w:val="001504B9"/>
    <w:rsid w:val="00151D48"/>
    <w:rsid w:val="001520C2"/>
    <w:rsid w:val="00152A17"/>
    <w:rsid w:val="00152D3F"/>
    <w:rsid w:val="00152EF4"/>
    <w:rsid w:val="0015351E"/>
    <w:rsid w:val="00153A38"/>
    <w:rsid w:val="00154584"/>
    <w:rsid w:val="00154C09"/>
    <w:rsid w:val="00154CD8"/>
    <w:rsid w:val="0015751B"/>
    <w:rsid w:val="00161CC0"/>
    <w:rsid w:val="00162772"/>
    <w:rsid w:val="00164061"/>
    <w:rsid w:val="00164BAD"/>
    <w:rsid w:val="00164FC9"/>
    <w:rsid w:val="00171831"/>
    <w:rsid w:val="00172205"/>
    <w:rsid w:val="00172B29"/>
    <w:rsid w:val="001761CB"/>
    <w:rsid w:val="00176DCD"/>
    <w:rsid w:val="00180F55"/>
    <w:rsid w:val="001822DB"/>
    <w:rsid w:val="001827CF"/>
    <w:rsid w:val="001843E8"/>
    <w:rsid w:val="00184B23"/>
    <w:rsid w:val="00186F84"/>
    <w:rsid w:val="00190DE9"/>
    <w:rsid w:val="00191A27"/>
    <w:rsid w:val="00192287"/>
    <w:rsid w:val="00194A88"/>
    <w:rsid w:val="00194C5C"/>
    <w:rsid w:val="0019600D"/>
    <w:rsid w:val="00197ACA"/>
    <w:rsid w:val="001A0089"/>
    <w:rsid w:val="001A14DC"/>
    <w:rsid w:val="001A2753"/>
    <w:rsid w:val="001A2DD1"/>
    <w:rsid w:val="001A3755"/>
    <w:rsid w:val="001A5951"/>
    <w:rsid w:val="001A5B4D"/>
    <w:rsid w:val="001A608E"/>
    <w:rsid w:val="001A7299"/>
    <w:rsid w:val="001A7D56"/>
    <w:rsid w:val="001B1297"/>
    <w:rsid w:val="001B40F8"/>
    <w:rsid w:val="001B469D"/>
    <w:rsid w:val="001B6227"/>
    <w:rsid w:val="001C0740"/>
    <w:rsid w:val="001C085D"/>
    <w:rsid w:val="001C1FCF"/>
    <w:rsid w:val="001C3488"/>
    <w:rsid w:val="001C4AAC"/>
    <w:rsid w:val="001C6A1B"/>
    <w:rsid w:val="001D0A5A"/>
    <w:rsid w:val="001D2397"/>
    <w:rsid w:val="001D27A6"/>
    <w:rsid w:val="001D3995"/>
    <w:rsid w:val="001D3B81"/>
    <w:rsid w:val="001D68F4"/>
    <w:rsid w:val="001D694C"/>
    <w:rsid w:val="001D730F"/>
    <w:rsid w:val="001D7FCD"/>
    <w:rsid w:val="001E1758"/>
    <w:rsid w:val="001E237F"/>
    <w:rsid w:val="001E3B11"/>
    <w:rsid w:val="001E503D"/>
    <w:rsid w:val="001E631B"/>
    <w:rsid w:val="001E680E"/>
    <w:rsid w:val="001E6F05"/>
    <w:rsid w:val="001F03C6"/>
    <w:rsid w:val="001F64D2"/>
    <w:rsid w:val="001F72DF"/>
    <w:rsid w:val="00200843"/>
    <w:rsid w:val="0020247E"/>
    <w:rsid w:val="00203FD3"/>
    <w:rsid w:val="00206222"/>
    <w:rsid w:val="00206B99"/>
    <w:rsid w:val="0021057D"/>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465C"/>
    <w:rsid w:val="00226A03"/>
    <w:rsid w:val="0023003B"/>
    <w:rsid w:val="002310A8"/>
    <w:rsid w:val="002319E1"/>
    <w:rsid w:val="002327AF"/>
    <w:rsid w:val="00233034"/>
    <w:rsid w:val="00233214"/>
    <w:rsid w:val="0023434D"/>
    <w:rsid w:val="00235769"/>
    <w:rsid w:val="00236064"/>
    <w:rsid w:val="002366C4"/>
    <w:rsid w:val="002378DE"/>
    <w:rsid w:val="00242891"/>
    <w:rsid w:val="00242D56"/>
    <w:rsid w:val="00243181"/>
    <w:rsid w:val="0024497C"/>
    <w:rsid w:val="00245BAC"/>
    <w:rsid w:val="002463DB"/>
    <w:rsid w:val="00246862"/>
    <w:rsid w:val="00246915"/>
    <w:rsid w:val="00246F70"/>
    <w:rsid w:val="00247875"/>
    <w:rsid w:val="00247D11"/>
    <w:rsid w:val="00250716"/>
    <w:rsid w:val="00250B33"/>
    <w:rsid w:val="00254ED2"/>
    <w:rsid w:val="00256A82"/>
    <w:rsid w:val="00256B01"/>
    <w:rsid w:val="00261CC6"/>
    <w:rsid w:val="00262666"/>
    <w:rsid w:val="00263720"/>
    <w:rsid w:val="0026762A"/>
    <w:rsid w:val="00267A88"/>
    <w:rsid w:val="00271A24"/>
    <w:rsid w:val="002729E4"/>
    <w:rsid w:val="00273171"/>
    <w:rsid w:val="002731E8"/>
    <w:rsid w:val="0027339B"/>
    <w:rsid w:val="00274366"/>
    <w:rsid w:val="002802EC"/>
    <w:rsid w:val="002805AC"/>
    <w:rsid w:val="002811D0"/>
    <w:rsid w:val="0028174E"/>
    <w:rsid w:val="0028299E"/>
    <w:rsid w:val="00283435"/>
    <w:rsid w:val="00283967"/>
    <w:rsid w:val="00283B3F"/>
    <w:rsid w:val="0028420C"/>
    <w:rsid w:val="002844AF"/>
    <w:rsid w:val="002870CA"/>
    <w:rsid w:val="002908C0"/>
    <w:rsid w:val="00291333"/>
    <w:rsid w:val="00292316"/>
    <w:rsid w:val="00292C7D"/>
    <w:rsid w:val="0029542B"/>
    <w:rsid w:val="00296748"/>
    <w:rsid w:val="002A0B1C"/>
    <w:rsid w:val="002A28E5"/>
    <w:rsid w:val="002A2985"/>
    <w:rsid w:val="002A4088"/>
    <w:rsid w:val="002A411F"/>
    <w:rsid w:val="002A5510"/>
    <w:rsid w:val="002A6EF0"/>
    <w:rsid w:val="002A72DF"/>
    <w:rsid w:val="002B2A21"/>
    <w:rsid w:val="002B2AF4"/>
    <w:rsid w:val="002B3CD7"/>
    <w:rsid w:val="002B4C14"/>
    <w:rsid w:val="002B5C82"/>
    <w:rsid w:val="002B73F3"/>
    <w:rsid w:val="002B7422"/>
    <w:rsid w:val="002B79C4"/>
    <w:rsid w:val="002C01EA"/>
    <w:rsid w:val="002C0324"/>
    <w:rsid w:val="002C0C96"/>
    <w:rsid w:val="002C291C"/>
    <w:rsid w:val="002C7363"/>
    <w:rsid w:val="002D1979"/>
    <w:rsid w:val="002D2BC6"/>
    <w:rsid w:val="002D3B49"/>
    <w:rsid w:val="002D697C"/>
    <w:rsid w:val="002D7901"/>
    <w:rsid w:val="002D7BCE"/>
    <w:rsid w:val="002E07CB"/>
    <w:rsid w:val="002E26EB"/>
    <w:rsid w:val="002E796C"/>
    <w:rsid w:val="002F19AF"/>
    <w:rsid w:val="002F1EEF"/>
    <w:rsid w:val="002F45B6"/>
    <w:rsid w:val="002F4F72"/>
    <w:rsid w:val="002F561D"/>
    <w:rsid w:val="002F60B2"/>
    <w:rsid w:val="002F69D0"/>
    <w:rsid w:val="002F7173"/>
    <w:rsid w:val="002F7484"/>
    <w:rsid w:val="00300808"/>
    <w:rsid w:val="00302511"/>
    <w:rsid w:val="00302C57"/>
    <w:rsid w:val="00303020"/>
    <w:rsid w:val="003032E2"/>
    <w:rsid w:val="00304999"/>
    <w:rsid w:val="003076B0"/>
    <w:rsid w:val="00307E06"/>
    <w:rsid w:val="00310EFD"/>
    <w:rsid w:val="00311B5E"/>
    <w:rsid w:val="00312470"/>
    <w:rsid w:val="003124A7"/>
    <w:rsid w:val="00315C76"/>
    <w:rsid w:val="0031730E"/>
    <w:rsid w:val="00320721"/>
    <w:rsid w:val="00321AAB"/>
    <w:rsid w:val="00321C10"/>
    <w:rsid w:val="003253CA"/>
    <w:rsid w:val="0032745F"/>
    <w:rsid w:val="003312FD"/>
    <w:rsid w:val="003313AD"/>
    <w:rsid w:val="00331836"/>
    <w:rsid w:val="00333481"/>
    <w:rsid w:val="0033426E"/>
    <w:rsid w:val="0033522B"/>
    <w:rsid w:val="00335EF4"/>
    <w:rsid w:val="00337583"/>
    <w:rsid w:val="0033784A"/>
    <w:rsid w:val="0034180B"/>
    <w:rsid w:val="00342CE5"/>
    <w:rsid w:val="003462AA"/>
    <w:rsid w:val="003505C2"/>
    <w:rsid w:val="00355E72"/>
    <w:rsid w:val="0035772D"/>
    <w:rsid w:val="00360A0B"/>
    <w:rsid w:val="00362E0E"/>
    <w:rsid w:val="003633B9"/>
    <w:rsid w:val="003646B9"/>
    <w:rsid w:val="003708D3"/>
    <w:rsid w:val="00371AB7"/>
    <w:rsid w:val="003731F5"/>
    <w:rsid w:val="00375176"/>
    <w:rsid w:val="003779D8"/>
    <w:rsid w:val="00380776"/>
    <w:rsid w:val="00380B46"/>
    <w:rsid w:val="00380BAC"/>
    <w:rsid w:val="003818BD"/>
    <w:rsid w:val="00381DC3"/>
    <w:rsid w:val="00382FD0"/>
    <w:rsid w:val="00386D6B"/>
    <w:rsid w:val="003873E7"/>
    <w:rsid w:val="00387C97"/>
    <w:rsid w:val="0039286F"/>
    <w:rsid w:val="00393FED"/>
    <w:rsid w:val="00395802"/>
    <w:rsid w:val="003965ED"/>
    <w:rsid w:val="003A0ACC"/>
    <w:rsid w:val="003A1F55"/>
    <w:rsid w:val="003A3A38"/>
    <w:rsid w:val="003A7001"/>
    <w:rsid w:val="003B1512"/>
    <w:rsid w:val="003B20F0"/>
    <w:rsid w:val="003B26C0"/>
    <w:rsid w:val="003B2E9F"/>
    <w:rsid w:val="003B2FF4"/>
    <w:rsid w:val="003B373B"/>
    <w:rsid w:val="003B4AF5"/>
    <w:rsid w:val="003B4BAF"/>
    <w:rsid w:val="003B68EA"/>
    <w:rsid w:val="003B6C7E"/>
    <w:rsid w:val="003B7C7A"/>
    <w:rsid w:val="003C0AC1"/>
    <w:rsid w:val="003C3C72"/>
    <w:rsid w:val="003C4A93"/>
    <w:rsid w:val="003C522D"/>
    <w:rsid w:val="003C63BE"/>
    <w:rsid w:val="003D1C8C"/>
    <w:rsid w:val="003D1EF2"/>
    <w:rsid w:val="003D293A"/>
    <w:rsid w:val="003D3FF6"/>
    <w:rsid w:val="003D5E2A"/>
    <w:rsid w:val="003D6C41"/>
    <w:rsid w:val="003D707F"/>
    <w:rsid w:val="003D7F85"/>
    <w:rsid w:val="003E0B3C"/>
    <w:rsid w:val="003E0F2A"/>
    <w:rsid w:val="003E0FA2"/>
    <w:rsid w:val="003E15CF"/>
    <w:rsid w:val="003E2B2E"/>
    <w:rsid w:val="003E2C06"/>
    <w:rsid w:val="003E4073"/>
    <w:rsid w:val="003E4484"/>
    <w:rsid w:val="003E52CC"/>
    <w:rsid w:val="003E5B1E"/>
    <w:rsid w:val="003E5FDE"/>
    <w:rsid w:val="003E7801"/>
    <w:rsid w:val="003E7C2E"/>
    <w:rsid w:val="003E7C91"/>
    <w:rsid w:val="003F09E7"/>
    <w:rsid w:val="003F47AD"/>
    <w:rsid w:val="003F5E8A"/>
    <w:rsid w:val="003F61B2"/>
    <w:rsid w:val="003F7E91"/>
    <w:rsid w:val="00400164"/>
    <w:rsid w:val="00403CFB"/>
    <w:rsid w:val="0040457E"/>
    <w:rsid w:val="004045E1"/>
    <w:rsid w:val="00404D0E"/>
    <w:rsid w:val="00407B2F"/>
    <w:rsid w:val="00411707"/>
    <w:rsid w:val="00412972"/>
    <w:rsid w:val="0041349D"/>
    <w:rsid w:val="004138D3"/>
    <w:rsid w:val="004140AA"/>
    <w:rsid w:val="00416DB0"/>
    <w:rsid w:val="0041760B"/>
    <w:rsid w:val="00423A9D"/>
    <w:rsid w:val="00424229"/>
    <w:rsid w:val="00427081"/>
    <w:rsid w:val="00433FAD"/>
    <w:rsid w:val="00435B66"/>
    <w:rsid w:val="004365BF"/>
    <w:rsid w:val="004407BC"/>
    <w:rsid w:val="00441D6B"/>
    <w:rsid w:val="004426E6"/>
    <w:rsid w:val="00444733"/>
    <w:rsid w:val="004503A6"/>
    <w:rsid w:val="00454494"/>
    <w:rsid w:val="004547D3"/>
    <w:rsid w:val="004567C7"/>
    <w:rsid w:val="00457CC7"/>
    <w:rsid w:val="004610B7"/>
    <w:rsid w:val="0046111A"/>
    <w:rsid w:val="004633DC"/>
    <w:rsid w:val="004647A3"/>
    <w:rsid w:val="00467A8D"/>
    <w:rsid w:val="004715AF"/>
    <w:rsid w:val="00472E19"/>
    <w:rsid w:val="00474E30"/>
    <w:rsid w:val="004774DD"/>
    <w:rsid w:val="0047763B"/>
    <w:rsid w:val="00485388"/>
    <w:rsid w:val="004870D8"/>
    <w:rsid w:val="00491DA5"/>
    <w:rsid w:val="00493195"/>
    <w:rsid w:val="004961AD"/>
    <w:rsid w:val="004963BC"/>
    <w:rsid w:val="004963C4"/>
    <w:rsid w:val="00496E71"/>
    <w:rsid w:val="00497AD8"/>
    <w:rsid w:val="00497E3B"/>
    <w:rsid w:val="004A2326"/>
    <w:rsid w:val="004A234C"/>
    <w:rsid w:val="004A319F"/>
    <w:rsid w:val="004A4ECC"/>
    <w:rsid w:val="004A54A3"/>
    <w:rsid w:val="004A7AC3"/>
    <w:rsid w:val="004B3512"/>
    <w:rsid w:val="004B3A33"/>
    <w:rsid w:val="004B3D2E"/>
    <w:rsid w:val="004B4161"/>
    <w:rsid w:val="004B483F"/>
    <w:rsid w:val="004B68E1"/>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4D67"/>
    <w:rsid w:val="004E5474"/>
    <w:rsid w:val="004E661E"/>
    <w:rsid w:val="004F03BE"/>
    <w:rsid w:val="004F05C1"/>
    <w:rsid w:val="004F1CDA"/>
    <w:rsid w:val="004F1DB6"/>
    <w:rsid w:val="004F4815"/>
    <w:rsid w:val="004F4970"/>
    <w:rsid w:val="004F4B8D"/>
    <w:rsid w:val="004F5821"/>
    <w:rsid w:val="004F674E"/>
    <w:rsid w:val="004F716C"/>
    <w:rsid w:val="00501DFC"/>
    <w:rsid w:val="00501EAB"/>
    <w:rsid w:val="005043E1"/>
    <w:rsid w:val="005053FA"/>
    <w:rsid w:val="005068F2"/>
    <w:rsid w:val="00510956"/>
    <w:rsid w:val="00510C9F"/>
    <w:rsid w:val="005115C3"/>
    <w:rsid w:val="00512FF2"/>
    <w:rsid w:val="0051428C"/>
    <w:rsid w:val="00515E05"/>
    <w:rsid w:val="00516F56"/>
    <w:rsid w:val="00517C59"/>
    <w:rsid w:val="00520000"/>
    <w:rsid w:val="00523579"/>
    <w:rsid w:val="0052374B"/>
    <w:rsid w:val="00526DC4"/>
    <w:rsid w:val="00527A97"/>
    <w:rsid w:val="005300DF"/>
    <w:rsid w:val="00531A5A"/>
    <w:rsid w:val="00531A6D"/>
    <w:rsid w:val="00531B0F"/>
    <w:rsid w:val="00531B2A"/>
    <w:rsid w:val="00531DE3"/>
    <w:rsid w:val="0053378A"/>
    <w:rsid w:val="0053422E"/>
    <w:rsid w:val="00534C95"/>
    <w:rsid w:val="0053715D"/>
    <w:rsid w:val="005410B3"/>
    <w:rsid w:val="00541ACF"/>
    <w:rsid w:val="00541B18"/>
    <w:rsid w:val="00542671"/>
    <w:rsid w:val="005443FC"/>
    <w:rsid w:val="00544A76"/>
    <w:rsid w:val="00545D35"/>
    <w:rsid w:val="00546203"/>
    <w:rsid w:val="005478F9"/>
    <w:rsid w:val="00551263"/>
    <w:rsid w:val="00551897"/>
    <w:rsid w:val="00553578"/>
    <w:rsid w:val="00555C65"/>
    <w:rsid w:val="00557727"/>
    <w:rsid w:val="005609AA"/>
    <w:rsid w:val="00560B7B"/>
    <w:rsid w:val="00563B9C"/>
    <w:rsid w:val="00565465"/>
    <w:rsid w:val="00566567"/>
    <w:rsid w:val="00566A62"/>
    <w:rsid w:val="00567E8E"/>
    <w:rsid w:val="0057003C"/>
    <w:rsid w:val="0057052D"/>
    <w:rsid w:val="005707BD"/>
    <w:rsid w:val="0057152B"/>
    <w:rsid w:val="00571B02"/>
    <w:rsid w:val="005720EB"/>
    <w:rsid w:val="005758AC"/>
    <w:rsid w:val="005770F4"/>
    <w:rsid w:val="005776B9"/>
    <w:rsid w:val="00580F64"/>
    <w:rsid w:val="005817AB"/>
    <w:rsid w:val="00584047"/>
    <w:rsid w:val="005864C3"/>
    <w:rsid w:val="005903F7"/>
    <w:rsid w:val="005913ED"/>
    <w:rsid w:val="00591EAA"/>
    <w:rsid w:val="00593333"/>
    <w:rsid w:val="00594670"/>
    <w:rsid w:val="00595186"/>
    <w:rsid w:val="00597C5A"/>
    <w:rsid w:val="005A0A32"/>
    <w:rsid w:val="005A0D5F"/>
    <w:rsid w:val="005A1C28"/>
    <w:rsid w:val="005A3800"/>
    <w:rsid w:val="005A415D"/>
    <w:rsid w:val="005A493F"/>
    <w:rsid w:val="005A4AA7"/>
    <w:rsid w:val="005B13A7"/>
    <w:rsid w:val="005B2365"/>
    <w:rsid w:val="005B74A1"/>
    <w:rsid w:val="005C0B46"/>
    <w:rsid w:val="005C2C8E"/>
    <w:rsid w:val="005C32A7"/>
    <w:rsid w:val="005C3AA7"/>
    <w:rsid w:val="005C414F"/>
    <w:rsid w:val="005C770C"/>
    <w:rsid w:val="005C7C2F"/>
    <w:rsid w:val="005D01DC"/>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23E0"/>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345"/>
    <w:rsid w:val="006150FB"/>
    <w:rsid w:val="00621035"/>
    <w:rsid w:val="00621070"/>
    <w:rsid w:val="006217D6"/>
    <w:rsid w:val="006243E9"/>
    <w:rsid w:val="00630C62"/>
    <w:rsid w:val="006318CA"/>
    <w:rsid w:val="00633FA0"/>
    <w:rsid w:val="006345EE"/>
    <w:rsid w:val="006361ED"/>
    <w:rsid w:val="006418C8"/>
    <w:rsid w:val="00641ABB"/>
    <w:rsid w:val="006422F6"/>
    <w:rsid w:val="0064256C"/>
    <w:rsid w:val="006427D9"/>
    <w:rsid w:val="00643498"/>
    <w:rsid w:val="00645439"/>
    <w:rsid w:val="00645E2A"/>
    <w:rsid w:val="006506A8"/>
    <w:rsid w:val="006524B8"/>
    <w:rsid w:val="0065279D"/>
    <w:rsid w:val="00653354"/>
    <w:rsid w:val="00653C7A"/>
    <w:rsid w:val="00655BA3"/>
    <w:rsid w:val="00655D87"/>
    <w:rsid w:val="00661E08"/>
    <w:rsid w:val="0066306B"/>
    <w:rsid w:val="0066335A"/>
    <w:rsid w:val="0066407D"/>
    <w:rsid w:val="006640C5"/>
    <w:rsid w:val="00664B81"/>
    <w:rsid w:val="00670A3B"/>
    <w:rsid w:val="00671447"/>
    <w:rsid w:val="006735F6"/>
    <w:rsid w:val="00674D05"/>
    <w:rsid w:val="00675661"/>
    <w:rsid w:val="00676DFB"/>
    <w:rsid w:val="006770DB"/>
    <w:rsid w:val="00677BEF"/>
    <w:rsid w:val="00681F17"/>
    <w:rsid w:val="00681FC6"/>
    <w:rsid w:val="00682164"/>
    <w:rsid w:val="006826DA"/>
    <w:rsid w:val="0068325D"/>
    <w:rsid w:val="00683DC9"/>
    <w:rsid w:val="0068469B"/>
    <w:rsid w:val="006855C5"/>
    <w:rsid w:val="00685A2A"/>
    <w:rsid w:val="006862DD"/>
    <w:rsid w:val="0068705E"/>
    <w:rsid w:val="00687B92"/>
    <w:rsid w:val="00690F09"/>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2A31"/>
    <w:rsid w:val="006B3BEA"/>
    <w:rsid w:val="006B4FD6"/>
    <w:rsid w:val="006B52CD"/>
    <w:rsid w:val="006B78C5"/>
    <w:rsid w:val="006C1383"/>
    <w:rsid w:val="006C2BAC"/>
    <w:rsid w:val="006C2F23"/>
    <w:rsid w:val="006C31AF"/>
    <w:rsid w:val="006C3540"/>
    <w:rsid w:val="006D1203"/>
    <w:rsid w:val="006D4142"/>
    <w:rsid w:val="006D4B71"/>
    <w:rsid w:val="006D7AAA"/>
    <w:rsid w:val="006E04EF"/>
    <w:rsid w:val="006E19FC"/>
    <w:rsid w:val="006E1B16"/>
    <w:rsid w:val="006E1EDC"/>
    <w:rsid w:val="006E2197"/>
    <w:rsid w:val="006E22F2"/>
    <w:rsid w:val="006E27BA"/>
    <w:rsid w:val="006E2F9F"/>
    <w:rsid w:val="006E43D3"/>
    <w:rsid w:val="006E44A9"/>
    <w:rsid w:val="006E6519"/>
    <w:rsid w:val="006F0897"/>
    <w:rsid w:val="006F0D29"/>
    <w:rsid w:val="006F1538"/>
    <w:rsid w:val="006F2412"/>
    <w:rsid w:val="006F3363"/>
    <w:rsid w:val="006F53BB"/>
    <w:rsid w:val="006F5760"/>
    <w:rsid w:val="006F6BE0"/>
    <w:rsid w:val="00700013"/>
    <w:rsid w:val="0070099B"/>
    <w:rsid w:val="00701FA5"/>
    <w:rsid w:val="00702862"/>
    <w:rsid w:val="00702D97"/>
    <w:rsid w:val="00703F64"/>
    <w:rsid w:val="00704CD1"/>
    <w:rsid w:val="0070679D"/>
    <w:rsid w:val="00707019"/>
    <w:rsid w:val="00707245"/>
    <w:rsid w:val="00710E5B"/>
    <w:rsid w:val="00712EE0"/>
    <w:rsid w:val="0071697F"/>
    <w:rsid w:val="0071716F"/>
    <w:rsid w:val="0072005D"/>
    <w:rsid w:val="0072215B"/>
    <w:rsid w:val="0072271C"/>
    <w:rsid w:val="00723286"/>
    <w:rsid w:val="00727C09"/>
    <w:rsid w:val="00733866"/>
    <w:rsid w:val="007372AF"/>
    <w:rsid w:val="007372F0"/>
    <w:rsid w:val="007402AF"/>
    <w:rsid w:val="00742461"/>
    <w:rsid w:val="00742758"/>
    <w:rsid w:val="0074315B"/>
    <w:rsid w:val="00745F93"/>
    <w:rsid w:val="00747AB7"/>
    <w:rsid w:val="00752052"/>
    <w:rsid w:val="00752B02"/>
    <w:rsid w:val="00754A95"/>
    <w:rsid w:val="00755251"/>
    <w:rsid w:val="007568F4"/>
    <w:rsid w:val="007569A2"/>
    <w:rsid w:val="0075724E"/>
    <w:rsid w:val="007573DC"/>
    <w:rsid w:val="0076494C"/>
    <w:rsid w:val="00766389"/>
    <w:rsid w:val="00766584"/>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36F6"/>
    <w:rsid w:val="00793C97"/>
    <w:rsid w:val="00794B18"/>
    <w:rsid w:val="00795CE3"/>
    <w:rsid w:val="00796652"/>
    <w:rsid w:val="007A0DD5"/>
    <w:rsid w:val="007A1ABA"/>
    <w:rsid w:val="007A25A8"/>
    <w:rsid w:val="007A2B3C"/>
    <w:rsid w:val="007A3ECB"/>
    <w:rsid w:val="007A4CC0"/>
    <w:rsid w:val="007A5806"/>
    <w:rsid w:val="007B0E0D"/>
    <w:rsid w:val="007B29E4"/>
    <w:rsid w:val="007B309A"/>
    <w:rsid w:val="007B448D"/>
    <w:rsid w:val="007B6958"/>
    <w:rsid w:val="007C0D88"/>
    <w:rsid w:val="007C4D7C"/>
    <w:rsid w:val="007C4FC7"/>
    <w:rsid w:val="007C5134"/>
    <w:rsid w:val="007C574C"/>
    <w:rsid w:val="007C65BA"/>
    <w:rsid w:val="007C6CD3"/>
    <w:rsid w:val="007C7AD1"/>
    <w:rsid w:val="007D2543"/>
    <w:rsid w:val="007D4645"/>
    <w:rsid w:val="007D4E0F"/>
    <w:rsid w:val="007D55DA"/>
    <w:rsid w:val="007D6D8D"/>
    <w:rsid w:val="007D7972"/>
    <w:rsid w:val="007E1BC3"/>
    <w:rsid w:val="007E32FC"/>
    <w:rsid w:val="007E503E"/>
    <w:rsid w:val="007E52F1"/>
    <w:rsid w:val="007E6F05"/>
    <w:rsid w:val="007E737A"/>
    <w:rsid w:val="007E7DD4"/>
    <w:rsid w:val="007F1451"/>
    <w:rsid w:val="007F1B5C"/>
    <w:rsid w:val="007F3488"/>
    <w:rsid w:val="007F4057"/>
    <w:rsid w:val="007F43B4"/>
    <w:rsid w:val="007F4ED0"/>
    <w:rsid w:val="007F566C"/>
    <w:rsid w:val="007F5AE4"/>
    <w:rsid w:val="007F64F9"/>
    <w:rsid w:val="007F7B65"/>
    <w:rsid w:val="007F7F91"/>
    <w:rsid w:val="0080043A"/>
    <w:rsid w:val="00800CD0"/>
    <w:rsid w:val="00801F35"/>
    <w:rsid w:val="0080399F"/>
    <w:rsid w:val="00805C67"/>
    <w:rsid w:val="00807736"/>
    <w:rsid w:val="00807D70"/>
    <w:rsid w:val="00807FAD"/>
    <w:rsid w:val="00815878"/>
    <w:rsid w:val="00816F96"/>
    <w:rsid w:val="0082010D"/>
    <w:rsid w:val="00821C04"/>
    <w:rsid w:val="0083002A"/>
    <w:rsid w:val="00830884"/>
    <w:rsid w:val="00831537"/>
    <w:rsid w:val="00832757"/>
    <w:rsid w:val="00832BFA"/>
    <w:rsid w:val="00832FE5"/>
    <w:rsid w:val="008356B8"/>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2B0E"/>
    <w:rsid w:val="00862D78"/>
    <w:rsid w:val="0086361E"/>
    <w:rsid w:val="008649E5"/>
    <w:rsid w:val="00864F72"/>
    <w:rsid w:val="008704D8"/>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090A"/>
    <w:rsid w:val="008A1433"/>
    <w:rsid w:val="008A1A10"/>
    <w:rsid w:val="008A20F1"/>
    <w:rsid w:val="008A2A09"/>
    <w:rsid w:val="008A2AE9"/>
    <w:rsid w:val="008A47B2"/>
    <w:rsid w:val="008A5670"/>
    <w:rsid w:val="008A6B4E"/>
    <w:rsid w:val="008B1D4F"/>
    <w:rsid w:val="008B2E64"/>
    <w:rsid w:val="008B2FDE"/>
    <w:rsid w:val="008B4B2E"/>
    <w:rsid w:val="008B4EBC"/>
    <w:rsid w:val="008B5E35"/>
    <w:rsid w:val="008B7D87"/>
    <w:rsid w:val="008C0259"/>
    <w:rsid w:val="008C0FF3"/>
    <w:rsid w:val="008C297E"/>
    <w:rsid w:val="008C380D"/>
    <w:rsid w:val="008C508D"/>
    <w:rsid w:val="008C6AC9"/>
    <w:rsid w:val="008C6BA7"/>
    <w:rsid w:val="008C74CA"/>
    <w:rsid w:val="008D04B8"/>
    <w:rsid w:val="008D1236"/>
    <w:rsid w:val="008D38EC"/>
    <w:rsid w:val="008E20B4"/>
    <w:rsid w:val="008E215F"/>
    <w:rsid w:val="008E4231"/>
    <w:rsid w:val="008E586E"/>
    <w:rsid w:val="008E5A8E"/>
    <w:rsid w:val="008F05C2"/>
    <w:rsid w:val="008F52F4"/>
    <w:rsid w:val="008F6A42"/>
    <w:rsid w:val="008F7D31"/>
    <w:rsid w:val="009000E7"/>
    <w:rsid w:val="00900115"/>
    <w:rsid w:val="009007FC"/>
    <w:rsid w:val="00900A88"/>
    <w:rsid w:val="00901FD7"/>
    <w:rsid w:val="0090282D"/>
    <w:rsid w:val="009031EC"/>
    <w:rsid w:val="00903BE5"/>
    <w:rsid w:val="009049BE"/>
    <w:rsid w:val="009057CB"/>
    <w:rsid w:val="009073DD"/>
    <w:rsid w:val="00907FE3"/>
    <w:rsid w:val="009111EA"/>
    <w:rsid w:val="0091170B"/>
    <w:rsid w:val="00912434"/>
    <w:rsid w:val="00912837"/>
    <w:rsid w:val="0091304F"/>
    <w:rsid w:val="009133A9"/>
    <w:rsid w:val="009159DA"/>
    <w:rsid w:val="009174B2"/>
    <w:rsid w:val="00920D15"/>
    <w:rsid w:val="009210A6"/>
    <w:rsid w:val="009233B3"/>
    <w:rsid w:val="00926FCD"/>
    <w:rsid w:val="00927607"/>
    <w:rsid w:val="00930C33"/>
    <w:rsid w:val="00931E3D"/>
    <w:rsid w:val="0094005B"/>
    <w:rsid w:val="0094041C"/>
    <w:rsid w:val="00943709"/>
    <w:rsid w:val="00943B62"/>
    <w:rsid w:val="00943DFC"/>
    <w:rsid w:val="009443A6"/>
    <w:rsid w:val="0094470E"/>
    <w:rsid w:val="0094607A"/>
    <w:rsid w:val="00946368"/>
    <w:rsid w:val="00947785"/>
    <w:rsid w:val="00950D79"/>
    <w:rsid w:val="0095529D"/>
    <w:rsid w:val="00956CD1"/>
    <w:rsid w:val="00962008"/>
    <w:rsid w:val="00962084"/>
    <w:rsid w:val="009623FA"/>
    <w:rsid w:val="00963968"/>
    <w:rsid w:val="00964069"/>
    <w:rsid w:val="00964969"/>
    <w:rsid w:val="00964A87"/>
    <w:rsid w:val="00965794"/>
    <w:rsid w:val="00965870"/>
    <w:rsid w:val="00970BC4"/>
    <w:rsid w:val="0097228A"/>
    <w:rsid w:val="00973D8D"/>
    <w:rsid w:val="00974D4D"/>
    <w:rsid w:val="009752F6"/>
    <w:rsid w:val="009758DB"/>
    <w:rsid w:val="009768B5"/>
    <w:rsid w:val="0097768E"/>
    <w:rsid w:val="00983201"/>
    <w:rsid w:val="009837FD"/>
    <w:rsid w:val="00984197"/>
    <w:rsid w:val="00986534"/>
    <w:rsid w:val="00991B75"/>
    <w:rsid w:val="00995692"/>
    <w:rsid w:val="00996B6C"/>
    <w:rsid w:val="00997217"/>
    <w:rsid w:val="00997F96"/>
    <w:rsid w:val="009A33AC"/>
    <w:rsid w:val="009A33BE"/>
    <w:rsid w:val="009A3714"/>
    <w:rsid w:val="009A4894"/>
    <w:rsid w:val="009A5AE2"/>
    <w:rsid w:val="009A5D8D"/>
    <w:rsid w:val="009A6537"/>
    <w:rsid w:val="009B1106"/>
    <w:rsid w:val="009B1EAF"/>
    <w:rsid w:val="009B38C8"/>
    <w:rsid w:val="009B3FAA"/>
    <w:rsid w:val="009B4DEF"/>
    <w:rsid w:val="009C410E"/>
    <w:rsid w:val="009C4221"/>
    <w:rsid w:val="009D0710"/>
    <w:rsid w:val="009D1ED8"/>
    <w:rsid w:val="009D41B8"/>
    <w:rsid w:val="009D4A0A"/>
    <w:rsid w:val="009D56DE"/>
    <w:rsid w:val="009D6659"/>
    <w:rsid w:val="009D7058"/>
    <w:rsid w:val="009E0336"/>
    <w:rsid w:val="009E0ABD"/>
    <w:rsid w:val="009E10EC"/>
    <w:rsid w:val="009E2D28"/>
    <w:rsid w:val="009E3A9A"/>
    <w:rsid w:val="009E42B9"/>
    <w:rsid w:val="009E5841"/>
    <w:rsid w:val="009F50FA"/>
    <w:rsid w:val="009F5AA4"/>
    <w:rsid w:val="00A022D9"/>
    <w:rsid w:val="00A033BB"/>
    <w:rsid w:val="00A0357E"/>
    <w:rsid w:val="00A045F4"/>
    <w:rsid w:val="00A05B4F"/>
    <w:rsid w:val="00A06BC5"/>
    <w:rsid w:val="00A10387"/>
    <w:rsid w:val="00A21B13"/>
    <w:rsid w:val="00A2508C"/>
    <w:rsid w:val="00A2572E"/>
    <w:rsid w:val="00A25FC0"/>
    <w:rsid w:val="00A262B6"/>
    <w:rsid w:val="00A26D41"/>
    <w:rsid w:val="00A27138"/>
    <w:rsid w:val="00A30F61"/>
    <w:rsid w:val="00A3359F"/>
    <w:rsid w:val="00A33A89"/>
    <w:rsid w:val="00A3709C"/>
    <w:rsid w:val="00A3728F"/>
    <w:rsid w:val="00A3744D"/>
    <w:rsid w:val="00A4105D"/>
    <w:rsid w:val="00A43B75"/>
    <w:rsid w:val="00A442A4"/>
    <w:rsid w:val="00A4466C"/>
    <w:rsid w:val="00A450A9"/>
    <w:rsid w:val="00A4628E"/>
    <w:rsid w:val="00A47870"/>
    <w:rsid w:val="00A47C72"/>
    <w:rsid w:val="00A51216"/>
    <w:rsid w:val="00A5314A"/>
    <w:rsid w:val="00A56FE0"/>
    <w:rsid w:val="00A57F60"/>
    <w:rsid w:val="00A61A6E"/>
    <w:rsid w:val="00A65B8D"/>
    <w:rsid w:val="00A67424"/>
    <w:rsid w:val="00A703CE"/>
    <w:rsid w:val="00A707D7"/>
    <w:rsid w:val="00A7188F"/>
    <w:rsid w:val="00A71896"/>
    <w:rsid w:val="00A7216C"/>
    <w:rsid w:val="00A7309B"/>
    <w:rsid w:val="00A75F6B"/>
    <w:rsid w:val="00A7622C"/>
    <w:rsid w:val="00A77949"/>
    <w:rsid w:val="00A8007D"/>
    <w:rsid w:val="00A80B43"/>
    <w:rsid w:val="00A8244C"/>
    <w:rsid w:val="00A829DC"/>
    <w:rsid w:val="00A83D36"/>
    <w:rsid w:val="00A85B97"/>
    <w:rsid w:val="00A86899"/>
    <w:rsid w:val="00A870FA"/>
    <w:rsid w:val="00A87174"/>
    <w:rsid w:val="00A879B5"/>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4741"/>
    <w:rsid w:val="00AB5711"/>
    <w:rsid w:val="00AB628D"/>
    <w:rsid w:val="00AB641E"/>
    <w:rsid w:val="00AB6F46"/>
    <w:rsid w:val="00AC1530"/>
    <w:rsid w:val="00AC1D64"/>
    <w:rsid w:val="00AC2BA3"/>
    <w:rsid w:val="00AD1E25"/>
    <w:rsid w:val="00AD38ED"/>
    <w:rsid w:val="00AD4282"/>
    <w:rsid w:val="00AD4671"/>
    <w:rsid w:val="00AD4A2B"/>
    <w:rsid w:val="00AD77FD"/>
    <w:rsid w:val="00AD7D17"/>
    <w:rsid w:val="00AE1A7A"/>
    <w:rsid w:val="00AE4894"/>
    <w:rsid w:val="00AE5AC8"/>
    <w:rsid w:val="00AF107D"/>
    <w:rsid w:val="00AF1ED3"/>
    <w:rsid w:val="00AF30AF"/>
    <w:rsid w:val="00AF3A91"/>
    <w:rsid w:val="00AF6667"/>
    <w:rsid w:val="00AF6B54"/>
    <w:rsid w:val="00AF6F6A"/>
    <w:rsid w:val="00AF75DD"/>
    <w:rsid w:val="00B049EC"/>
    <w:rsid w:val="00B04DD6"/>
    <w:rsid w:val="00B078A6"/>
    <w:rsid w:val="00B10264"/>
    <w:rsid w:val="00B10FF6"/>
    <w:rsid w:val="00B1153A"/>
    <w:rsid w:val="00B1212B"/>
    <w:rsid w:val="00B14209"/>
    <w:rsid w:val="00B14213"/>
    <w:rsid w:val="00B15800"/>
    <w:rsid w:val="00B173E2"/>
    <w:rsid w:val="00B177F2"/>
    <w:rsid w:val="00B216FE"/>
    <w:rsid w:val="00B219F8"/>
    <w:rsid w:val="00B244A4"/>
    <w:rsid w:val="00B26CCB"/>
    <w:rsid w:val="00B31114"/>
    <w:rsid w:val="00B31B5C"/>
    <w:rsid w:val="00B34D98"/>
    <w:rsid w:val="00B35503"/>
    <w:rsid w:val="00B37C1A"/>
    <w:rsid w:val="00B37E5F"/>
    <w:rsid w:val="00B40233"/>
    <w:rsid w:val="00B408F8"/>
    <w:rsid w:val="00B41FDB"/>
    <w:rsid w:val="00B44314"/>
    <w:rsid w:val="00B45AA5"/>
    <w:rsid w:val="00B461BE"/>
    <w:rsid w:val="00B466DA"/>
    <w:rsid w:val="00B5088E"/>
    <w:rsid w:val="00B511DD"/>
    <w:rsid w:val="00B517B3"/>
    <w:rsid w:val="00B51D39"/>
    <w:rsid w:val="00B53176"/>
    <w:rsid w:val="00B533AB"/>
    <w:rsid w:val="00B55C20"/>
    <w:rsid w:val="00B60F70"/>
    <w:rsid w:val="00B61D3E"/>
    <w:rsid w:val="00B61F76"/>
    <w:rsid w:val="00B626F5"/>
    <w:rsid w:val="00B64A03"/>
    <w:rsid w:val="00B64AED"/>
    <w:rsid w:val="00B665A7"/>
    <w:rsid w:val="00B66885"/>
    <w:rsid w:val="00B66BAB"/>
    <w:rsid w:val="00B7058E"/>
    <w:rsid w:val="00B70873"/>
    <w:rsid w:val="00B7095E"/>
    <w:rsid w:val="00B70EC1"/>
    <w:rsid w:val="00B7103E"/>
    <w:rsid w:val="00B71315"/>
    <w:rsid w:val="00B7173A"/>
    <w:rsid w:val="00B72FDD"/>
    <w:rsid w:val="00B737DD"/>
    <w:rsid w:val="00B73E27"/>
    <w:rsid w:val="00B758E5"/>
    <w:rsid w:val="00B76F62"/>
    <w:rsid w:val="00B77236"/>
    <w:rsid w:val="00B77B2E"/>
    <w:rsid w:val="00B77E51"/>
    <w:rsid w:val="00B8098C"/>
    <w:rsid w:val="00B81A09"/>
    <w:rsid w:val="00B823CF"/>
    <w:rsid w:val="00B83381"/>
    <w:rsid w:val="00B8390D"/>
    <w:rsid w:val="00B860B7"/>
    <w:rsid w:val="00B86C82"/>
    <w:rsid w:val="00B87E72"/>
    <w:rsid w:val="00B87E94"/>
    <w:rsid w:val="00B90D57"/>
    <w:rsid w:val="00B90ED9"/>
    <w:rsid w:val="00B91207"/>
    <w:rsid w:val="00B94DC9"/>
    <w:rsid w:val="00B95F1A"/>
    <w:rsid w:val="00BA05BF"/>
    <w:rsid w:val="00BA0DB3"/>
    <w:rsid w:val="00BA0E31"/>
    <w:rsid w:val="00BA1726"/>
    <w:rsid w:val="00BA1926"/>
    <w:rsid w:val="00BA212A"/>
    <w:rsid w:val="00BA2D8E"/>
    <w:rsid w:val="00BA2FEE"/>
    <w:rsid w:val="00BA42E0"/>
    <w:rsid w:val="00BA6F5F"/>
    <w:rsid w:val="00BB1D5F"/>
    <w:rsid w:val="00BB1EC2"/>
    <w:rsid w:val="00BB2686"/>
    <w:rsid w:val="00BB62D7"/>
    <w:rsid w:val="00BB7BCF"/>
    <w:rsid w:val="00BC05E2"/>
    <w:rsid w:val="00BC0C9A"/>
    <w:rsid w:val="00BC1A20"/>
    <w:rsid w:val="00BC2BF5"/>
    <w:rsid w:val="00BC3F2F"/>
    <w:rsid w:val="00BC4A35"/>
    <w:rsid w:val="00BC6D43"/>
    <w:rsid w:val="00BC7BD0"/>
    <w:rsid w:val="00BD08FE"/>
    <w:rsid w:val="00BD12B6"/>
    <w:rsid w:val="00BD249F"/>
    <w:rsid w:val="00BD5CAE"/>
    <w:rsid w:val="00BD7208"/>
    <w:rsid w:val="00BD7C52"/>
    <w:rsid w:val="00BE01B0"/>
    <w:rsid w:val="00BE1BBE"/>
    <w:rsid w:val="00BE32C7"/>
    <w:rsid w:val="00BE33D2"/>
    <w:rsid w:val="00BE4652"/>
    <w:rsid w:val="00BE4A75"/>
    <w:rsid w:val="00BE4FDC"/>
    <w:rsid w:val="00BE5C36"/>
    <w:rsid w:val="00BF01B4"/>
    <w:rsid w:val="00BF0DCB"/>
    <w:rsid w:val="00BF1EC0"/>
    <w:rsid w:val="00BF298F"/>
    <w:rsid w:val="00BF2AD9"/>
    <w:rsid w:val="00BF2F98"/>
    <w:rsid w:val="00C00D17"/>
    <w:rsid w:val="00C02A64"/>
    <w:rsid w:val="00C02B83"/>
    <w:rsid w:val="00C06278"/>
    <w:rsid w:val="00C06502"/>
    <w:rsid w:val="00C06661"/>
    <w:rsid w:val="00C10879"/>
    <w:rsid w:val="00C11344"/>
    <w:rsid w:val="00C11B8E"/>
    <w:rsid w:val="00C1297D"/>
    <w:rsid w:val="00C14017"/>
    <w:rsid w:val="00C148AE"/>
    <w:rsid w:val="00C14B07"/>
    <w:rsid w:val="00C1506F"/>
    <w:rsid w:val="00C20CC1"/>
    <w:rsid w:val="00C22D01"/>
    <w:rsid w:val="00C22D64"/>
    <w:rsid w:val="00C25ED1"/>
    <w:rsid w:val="00C27CF3"/>
    <w:rsid w:val="00C31741"/>
    <w:rsid w:val="00C31CD6"/>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010B"/>
    <w:rsid w:val="00C52510"/>
    <w:rsid w:val="00C539E3"/>
    <w:rsid w:val="00C55168"/>
    <w:rsid w:val="00C56885"/>
    <w:rsid w:val="00C57680"/>
    <w:rsid w:val="00C57997"/>
    <w:rsid w:val="00C57C9F"/>
    <w:rsid w:val="00C57DE8"/>
    <w:rsid w:val="00C607C9"/>
    <w:rsid w:val="00C60EB1"/>
    <w:rsid w:val="00C61B5E"/>
    <w:rsid w:val="00C6230B"/>
    <w:rsid w:val="00C625C8"/>
    <w:rsid w:val="00C6426F"/>
    <w:rsid w:val="00C644BE"/>
    <w:rsid w:val="00C669B9"/>
    <w:rsid w:val="00C70AD4"/>
    <w:rsid w:val="00C725E6"/>
    <w:rsid w:val="00C72D55"/>
    <w:rsid w:val="00C732C5"/>
    <w:rsid w:val="00C734EC"/>
    <w:rsid w:val="00C73AE5"/>
    <w:rsid w:val="00C741BF"/>
    <w:rsid w:val="00C747C2"/>
    <w:rsid w:val="00C80261"/>
    <w:rsid w:val="00C80FE1"/>
    <w:rsid w:val="00C8246A"/>
    <w:rsid w:val="00C8282A"/>
    <w:rsid w:val="00C830CA"/>
    <w:rsid w:val="00C83120"/>
    <w:rsid w:val="00C8387E"/>
    <w:rsid w:val="00C83BAB"/>
    <w:rsid w:val="00C84197"/>
    <w:rsid w:val="00C84663"/>
    <w:rsid w:val="00C904A0"/>
    <w:rsid w:val="00C9115E"/>
    <w:rsid w:val="00C9167C"/>
    <w:rsid w:val="00C926A1"/>
    <w:rsid w:val="00C9405A"/>
    <w:rsid w:val="00C94220"/>
    <w:rsid w:val="00C94AA0"/>
    <w:rsid w:val="00C95207"/>
    <w:rsid w:val="00C962CF"/>
    <w:rsid w:val="00C97840"/>
    <w:rsid w:val="00CA1B76"/>
    <w:rsid w:val="00CA4E8C"/>
    <w:rsid w:val="00CA6573"/>
    <w:rsid w:val="00CA7887"/>
    <w:rsid w:val="00CB27A4"/>
    <w:rsid w:val="00CB621B"/>
    <w:rsid w:val="00CB65EC"/>
    <w:rsid w:val="00CB6E8A"/>
    <w:rsid w:val="00CB7070"/>
    <w:rsid w:val="00CC1DB1"/>
    <w:rsid w:val="00CC7CEF"/>
    <w:rsid w:val="00CD0468"/>
    <w:rsid w:val="00CD1491"/>
    <w:rsid w:val="00CD1679"/>
    <w:rsid w:val="00CD64DE"/>
    <w:rsid w:val="00CD6EC0"/>
    <w:rsid w:val="00CE415A"/>
    <w:rsid w:val="00CE50AD"/>
    <w:rsid w:val="00CE5195"/>
    <w:rsid w:val="00CE51E4"/>
    <w:rsid w:val="00CF10FC"/>
    <w:rsid w:val="00CF1E45"/>
    <w:rsid w:val="00CF5631"/>
    <w:rsid w:val="00CF6971"/>
    <w:rsid w:val="00CF7993"/>
    <w:rsid w:val="00D00AC1"/>
    <w:rsid w:val="00D014AF"/>
    <w:rsid w:val="00D03926"/>
    <w:rsid w:val="00D03B93"/>
    <w:rsid w:val="00D04B5B"/>
    <w:rsid w:val="00D10FBD"/>
    <w:rsid w:val="00D12214"/>
    <w:rsid w:val="00D12D3B"/>
    <w:rsid w:val="00D13225"/>
    <w:rsid w:val="00D1615A"/>
    <w:rsid w:val="00D16225"/>
    <w:rsid w:val="00D16547"/>
    <w:rsid w:val="00D2010F"/>
    <w:rsid w:val="00D20368"/>
    <w:rsid w:val="00D21FC7"/>
    <w:rsid w:val="00D22035"/>
    <w:rsid w:val="00D224E2"/>
    <w:rsid w:val="00D23C79"/>
    <w:rsid w:val="00D24260"/>
    <w:rsid w:val="00D2489A"/>
    <w:rsid w:val="00D24BE6"/>
    <w:rsid w:val="00D25099"/>
    <w:rsid w:val="00D27330"/>
    <w:rsid w:val="00D309C0"/>
    <w:rsid w:val="00D31DBB"/>
    <w:rsid w:val="00D31E36"/>
    <w:rsid w:val="00D31EC2"/>
    <w:rsid w:val="00D33C66"/>
    <w:rsid w:val="00D3460F"/>
    <w:rsid w:val="00D34A5A"/>
    <w:rsid w:val="00D355EE"/>
    <w:rsid w:val="00D35A50"/>
    <w:rsid w:val="00D35BF1"/>
    <w:rsid w:val="00D3635F"/>
    <w:rsid w:val="00D378CF"/>
    <w:rsid w:val="00D420A1"/>
    <w:rsid w:val="00D434D5"/>
    <w:rsid w:val="00D44218"/>
    <w:rsid w:val="00D44849"/>
    <w:rsid w:val="00D4494B"/>
    <w:rsid w:val="00D45394"/>
    <w:rsid w:val="00D45843"/>
    <w:rsid w:val="00D47287"/>
    <w:rsid w:val="00D5482F"/>
    <w:rsid w:val="00D56300"/>
    <w:rsid w:val="00D566F5"/>
    <w:rsid w:val="00D56752"/>
    <w:rsid w:val="00D56F54"/>
    <w:rsid w:val="00D5720A"/>
    <w:rsid w:val="00D62375"/>
    <w:rsid w:val="00D63A6F"/>
    <w:rsid w:val="00D63ECB"/>
    <w:rsid w:val="00D65FB7"/>
    <w:rsid w:val="00D704C2"/>
    <w:rsid w:val="00D70AB8"/>
    <w:rsid w:val="00D7104A"/>
    <w:rsid w:val="00D718E2"/>
    <w:rsid w:val="00D73B5B"/>
    <w:rsid w:val="00D74FDC"/>
    <w:rsid w:val="00D77684"/>
    <w:rsid w:val="00D81429"/>
    <w:rsid w:val="00D82506"/>
    <w:rsid w:val="00D831CE"/>
    <w:rsid w:val="00D871A9"/>
    <w:rsid w:val="00D9122C"/>
    <w:rsid w:val="00D9154A"/>
    <w:rsid w:val="00D91AF2"/>
    <w:rsid w:val="00D927CA"/>
    <w:rsid w:val="00D93271"/>
    <w:rsid w:val="00D96319"/>
    <w:rsid w:val="00DA0CA2"/>
    <w:rsid w:val="00DA158D"/>
    <w:rsid w:val="00DA2970"/>
    <w:rsid w:val="00DA30A9"/>
    <w:rsid w:val="00DA4B87"/>
    <w:rsid w:val="00DA560D"/>
    <w:rsid w:val="00DA590A"/>
    <w:rsid w:val="00DA72FF"/>
    <w:rsid w:val="00DB03CE"/>
    <w:rsid w:val="00DB0766"/>
    <w:rsid w:val="00DB225F"/>
    <w:rsid w:val="00DB31F5"/>
    <w:rsid w:val="00DB4D86"/>
    <w:rsid w:val="00DB53F2"/>
    <w:rsid w:val="00DB55B5"/>
    <w:rsid w:val="00DB5D12"/>
    <w:rsid w:val="00DB685F"/>
    <w:rsid w:val="00DC0207"/>
    <w:rsid w:val="00DC1DD2"/>
    <w:rsid w:val="00DC3137"/>
    <w:rsid w:val="00DC373E"/>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2C51"/>
    <w:rsid w:val="00DE44E9"/>
    <w:rsid w:val="00DE5048"/>
    <w:rsid w:val="00DE6690"/>
    <w:rsid w:val="00DE7637"/>
    <w:rsid w:val="00DE7810"/>
    <w:rsid w:val="00DF09B8"/>
    <w:rsid w:val="00DF15EE"/>
    <w:rsid w:val="00DF2313"/>
    <w:rsid w:val="00DF53EA"/>
    <w:rsid w:val="00DF61CB"/>
    <w:rsid w:val="00E006B6"/>
    <w:rsid w:val="00E013E9"/>
    <w:rsid w:val="00E02840"/>
    <w:rsid w:val="00E02932"/>
    <w:rsid w:val="00E03341"/>
    <w:rsid w:val="00E1020C"/>
    <w:rsid w:val="00E1033E"/>
    <w:rsid w:val="00E10F14"/>
    <w:rsid w:val="00E11A4B"/>
    <w:rsid w:val="00E11F28"/>
    <w:rsid w:val="00E12B19"/>
    <w:rsid w:val="00E14744"/>
    <w:rsid w:val="00E14816"/>
    <w:rsid w:val="00E1487F"/>
    <w:rsid w:val="00E15091"/>
    <w:rsid w:val="00E15338"/>
    <w:rsid w:val="00E154AB"/>
    <w:rsid w:val="00E15EB4"/>
    <w:rsid w:val="00E164E7"/>
    <w:rsid w:val="00E16654"/>
    <w:rsid w:val="00E21CDD"/>
    <w:rsid w:val="00E22360"/>
    <w:rsid w:val="00E2277F"/>
    <w:rsid w:val="00E23669"/>
    <w:rsid w:val="00E24702"/>
    <w:rsid w:val="00E25425"/>
    <w:rsid w:val="00E25B8B"/>
    <w:rsid w:val="00E25C3E"/>
    <w:rsid w:val="00E27083"/>
    <w:rsid w:val="00E31D43"/>
    <w:rsid w:val="00E325FE"/>
    <w:rsid w:val="00E326EA"/>
    <w:rsid w:val="00E32EEE"/>
    <w:rsid w:val="00E33520"/>
    <w:rsid w:val="00E3623E"/>
    <w:rsid w:val="00E37775"/>
    <w:rsid w:val="00E40BC0"/>
    <w:rsid w:val="00E41A8D"/>
    <w:rsid w:val="00E427DF"/>
    <w:rsid w:val="00E43435"/>
    <w:rsid w:val="00E475A6"/>
    <w:rsid w:val="00E47828"/>
    <w:rsid w:val="00E52305"/>
    <w:rsid w:val="00E5380F"/>
    <w:rsid w:val="00E55A6F"/>
    <w:rsid w:val="00E57493"/>
    <w:rsid w:val="00E60ED0"/>
    <w:rsid w:val="00E61AB6"/>
    <w:rsid w:val="00E61CDE"/>
    <w:rsid w:val="00E65459"/>
    <w:rsid w:val="00E66951"/>
    <w:rsid w:val="00E67D3C"/>
    <w:rsid w:val="00E7006D"/>
    <w:rsid w:val="00E705F5"/>
    <w:rsid w:val="00E715EF"/>
    <w:rsid w:val="00E74076"/>
    <w:rsid w:val="00E75BB5"/>
    <w:rsid w:val="00E808D6"/>
    <w:rsid w:val="00E80E37"/>
    <w:rsid w:val="00E8107F"/>
    <w:rsid w:val="00E8196A"/>
    <w:rsid w:val="00E83450"/>
    <w:rsid w:val="00E8389D"/>
    <w:rsid w:val="00E86739"/>
    <w:rsid w:val="00E90CF8"/>
    <w:rsid w:val="00E90E54"/>
    <w:rsid w:val="00E91FF2"/>
    <w:rsid w:val="00E94929"/>
    <w:rsid w:val="00E94FF3"/>
    <w:rsid w:val="00E9514D"/>
    <w:rsid w:val="00E96F97"/>
    <w:rsid w:val="00EA05A9"/>
    <w:rsid w:val="00EA0F7F"/>
    <w:rsid w:val="00EA15C2"/>
    <w:rsid w:val="00EA2C19"/>
    <w:rsid w:val="00EA379C"/>
    <w:rsid w:val="00EA37E1"/>
    <w:rsid w:val="00EA4780"/>
    <w:rsid w:val="00EA4997"/>
    <w:rsid w:val="00EA4DC3"/>
    <w:rsid w:val="00EA4F63"/>
    <w:rsid w:val="00EA5167"/>
    <w:rsid w:val="00EA6526"/>
    <w:rsid w:val="00EA7123"/>
    <w:rsid w:val="00EB02A1"/>
    <w:rsid w:val="00EB37B1"/>
    <w:rsid w:val="00EB4DFF"/>
    <w:rsid w:val="00EC2DA8"/>
    <w:rsid w:val="00EC45FC"/>
    <w:rsid w:val="00EC4A4E"/>
    <w:rsid w:val="00EC6A8E"/>
    <w:rsid w:val="00EC6BCB"/>
    <w:rsid w:val="00ED073E"/>
    <w:rsid w:val="00ED2E55"/>
    <w:rsid w:val="00ED54D9"/>
    <w:rsid w:val="00ED5DDA"/>
    <w:rsid w:val="00ED7D48"/>
    <w:rsid w:val="00EE0121"/>
    <w:rsid w:val="00EE1352"/>
    <w:rsid w:val="00EE3E2A"/>
    <w:rsid w:val="00EE480B"/>
    <w:rsid w:val="00EE4C8D"/>
    <w:rsid w:val="00EE695C"/>
    <w:rsid w:val="00EF76DE"/>
    <w:rsid w:val="00F0156D"/>
    <w:rsid w:val="00F02DE0"/>
    <w:rsid w:val="00F0430C"/>
    <w:rsid w:val="00F053FC"/>
    <w:rsid w:val="00F059C8"/>
    <w:rsid w:val="00F06CB3"/>
    <w:rsid w:val="00F079CC"/>
    <w:rsid w:val="00F07A83"/>
    <w:rsid w:val="00F07F37"/>
    <w:rsid w:val="00F07FC2"/>
    <w:rsid w:val="00F123A4"/>
    <w:rsid w:val="00F13DD5"/>
    <w:rsid w:val="00F1519C"/>
    <w:rsid w:val="00F15C3C"/>
    <w:rsid w:val="00F16359"/>
    <w:rsid w:val="00F21698"/>
    <w:rsid w:val="00F24A07"/>
    <w:rsid w:val="00F2514D"/>
    <w:rsid w:val="00F259D1"/>
    <w:rsid w:val="00F27F68"/>
    <w:rsid w:val="00F321E1"/>
    <w:rsid w:val="00F3568E"/>
    <w:rsid w:val="00F35DBE"/>
    <w:rsid w:val="00F36D77"/>
    <w:rsid w:val="00F37880"/>
    <w:rsid w:val="00F40318"/>
    <w:rsid w:val="00F42116"/>
    <w:rsid w:val="00F42D0A"/>
    <w:rsid w:val="00F4377C"/>
    <w:rsid w:val="00F4392A"/>
    <w:rsid w:val="00F4491E"/>
    <w:rsid w:val="00F466A1"/>
    <w:rsid w:val="00F469C7"/>
    <w:rsid w:val="00F46C66"/>
    <w:rsid w:val="00F512B9"/>
    <w:rsid w:val="00F530D1"/>
    <w:rsid w:val="00F54415"/>
    <w:rsid w:val="00F54463"/>
    <w:rsid w:val="00F54983"/>
    <w:rsid w:val="00F54E38"/>
    <w:rsid w:val="00F551B0"/>
    <w:rsid w:val="00F5708D"/>
    <w:rsid w:val="00F5742E"/>
    <w:rsid w:val="00F57E57"/>
    <w:rsid w:val="00F60BA4"/>
    <w:rsid w:val="00F62D24"/>
    <w:rsid w:val="00F6398A"/>
    <w:rsid w:val="00F668B1"/>
    <w:rsid w:val="00F672DD"/>
    <w:rsid w:val="00F72E7B"/>
    <w:rsid w:val="00F75221"/>
    <w:rsid w:val="00F762D5"/>
    <w:rsid w:val="00F76381"/>
    <w:rsid w:val="00F7668F"/>
    <w:rsid w:val="00F81765"/>
    <w:rsid w:val="00F82010"/>
    <w:rsid w:val="00F82312"/>
    <w:rsid w:val="00F82CBE"/>
    <w:rsid w:val="00F83C99"/>
    <w:rsid w:val="00F841EA"/>
    <w:rsid w:val="00F8426B"/>
    <w:rsid w:val="00F85615"/>
    <w:rsid w:val="00F8623A"/>
    <w:rsid w:val="00F8652F"/>
    <w:rsid w:val="00F90B7E"/>
    <w:rsid w:val="00F90CCF"/>
    <w:rsid w:val="00F92334"/>
    <w:rsid w:val="00F93506"/>
    <w:rsid w:val="00F972BF"/>
    <w:rsid w:val="00FA0211"/>
    <w:rsid w:val="00FA0F1F"/>
    <w:rsid w:val="00FA17DB"/>
    <w:rsid w:val="00FA26F7"/>
    <w:rsid w:val="00FA3C84"/>
    <w:rsid w:val="00FA4E53"/>
    <w:rsid w:val="00FA7EEF"/>
    <w:rsid w:val="00FB0E2A"/>
    <w:rsid w:val="00FB1E09"/>
    <w:rsid w:val="00FB4039"/>
    <w:rsid w:val="00FB409B"/>
    <w:rsid w:val="00FB4892"/>
    <w:rsid w:val="00FB6C65"/>
    <w:rsid w:val="00FB6DF3"/>
    <w:rsid w:val="00FC0ED3"/>
    <w:rsid w:val="00FC1289"/>
    <w:rsid w:val="00FC15D5"/>
    <w:rsid w:val="00FC3D06"/>
    <w:rsid w:val="00FC479D"/>
    <w:rsid w:val="00FC7940"/>
    <w:rsid w:val="00FD0C4D"/>
    <w:rsid w:val="00FD0CFA"/>
    <w:rsid w:val="00FD0F89"/>
    <w:rsid w:val="00FD41C0"/>
    <w:rsid w:val="00FD4382"/>
    <w:rsid w:val="00FD46BA"/>
    <w:rsid w:val="00FD5D4A"/>
    <w:rsid w:val="00FD7489"/>
    <w:rsid w:val="00FE09B0"/>
    <w:rsid w:val="00FE0F9D"/>
    <w:rsid w:val="00FE1046"/>
    <w:rsid w:val="00FE10E6"/>
    <w:rsid w:val="00FE1705"/>
    <w:rsid w:val="00FE48CB"/>
    <w:rsid w:val="00FE6F33"/>
    <w:rsid w:val="00FE7214"/>
    <w:rsid w:val="00FF1D19"/>
    <w:rsid w:val="00FF24FD"/>
    <w:rsid w:val="00FF36BC"/>
    <w:rsid w:val="00FF481A"/>
    <w:rsid w:val="00FF50B4"/>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5:docId w15:val="{DCAE51AC-B9C7-4D22-A713-F3971257F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styleId="Textoindependiente">
    <w:name w:val="Body Text"/>
    <w:basedOn w:val="Normal"/>
    <w:link w:val="TextoindependienteCar"/>
    <w:uiPriority w:val="99"/>
    <w:unhideWhenUsed/>
    <w:rsid w:val="00613345"/>
    <w:pPr>
      <w:spacing w:after="120" w:line="240" w:lineRule="auto"/>
    </w:pPr>
    <w:rPr>
      <w:lang w:val="es-MX"/>
    </w:rPr>
  </w:style>
  <w:style w:type="character" w:customStyle="1" w:styleId="TextoindependienteCar">
    <w:name w:val="Texto independiente Car"/>
    <w:basedOn w:val="Fuentedeprrafopredeter"/>
    <w:link w:val="Textoindependiente"/>
    <w:uiPriority w:val="99"/>
    <w:rsid w:val="00613345"/>
  </w:style>
  <w:style w:type="paragraph" w:customStyle="1" w:styleId="corte4fondo">
    <w:name w:val="corte4 fondo"/>
    <w:basedOn w:val="Normal"/>
    <w:link w:val="corte4fondoCar"/>
    <w:qFormat/>
    <w:rsid w:val="00D355EE"/>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D355EE"/>
    <w:rPr>
      <w:rFonts w:ascii="Arial" w:eastAsia="Times New Roman" w:hAnsi="Arial" w:cs="Times New Roman"/>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14972023">
      <w:bodyDiv w:val="1"/>
      <w:marLeft w:val="0"/>
      <w:marRight w:val="0"/>
      <w:marTop w:val="0"/>
      <w:marBottom w:val="0"/>
      <w:divBdr>
        <w:top w:val="none" w:sz="0" w:space="0" w:color="auto"/>
        <w:left w:val="none" w:sz="0" w:space="0" w:color="auto"/>
        <w:bottom w:val="none" w:sz="0" w:space="0" w:color="auto"/>
        <w:right w:val="none" w:sz="0" w:space="0" w:color="auto"/>
      </w:divBdr>
      <w:divsChild>
        <w:div w:id="207110651">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 w:id="2076512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1267A-EE9D-4332-9D8C-F0D1AE15D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TotalTime>
  <Pages>10</Pages>
  <Words>3260</Words>
  <Characters>17936</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21154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31</cp:revision>
  <cp:lastPrinted>2020-01-15T14:52:00Z</cp:lastPrinted>
  <dcterms:created xsi:type="dcterms:W3CDTF">2019-11-10T20:58:00Z</dcterms:created>
  <dcterms:modified xsi:type="dcterms:W3CDTF">2020-01-15T14:53:00Z</dcterms:modified>
</cp:coreProperties>
</file>