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BD8D27E" w14:textId="77777777" w:rsidR="004A35A5" w:rsidRPr="004D6DBB" w:rsidRDefault="004A35A5" w:rsidP="004A35A5">
      <w:pPr>
        <w:pStyle w:val="corte4fondo"/>
        <w:spacing w:line="276" w:lineRule="auto"/>
        <w:ind w:left="3544" w:right="51" w:firstLine="0"/>
        <w:rPr>
          <w:rFonts w:cs="Arial"/>
          <w:b/>
          <w:sz w:val="20"/>
        </w:rPr>
      </w:pPr>
      <w:r w:rsidRPr="004D6DBB">
        <w:rPr>
          <w:rFonts w:cs="Arial"/>
          <w:b/>
          <w:sz w:val="20"/>
        </w:rPr>
        <w:t>QUINTA SALA UNITARIA DE PRIMERA INSTANCIA DEL TRIBUNAL DE JUSTICIA ADMINISTRATIVA DEL ESTADO DE OAXACA.</w:t>
      </w:r>
    </w:p>
    <w:p w14:paraId="180FDA4F" w14:textId="77777777" w:rsidR="004A35A5" w:rsidRPr="004D6DBB" w:rsidRDefault="004A35A5" w:rsidP="004A35A5">
      <w:pPr>
        <w:pStyle w:val="corte4fondo"/>
        <w:spacing w:line="276" w:lineRule="auto"/>
        <w:ind w:left="3544" w:right="-521" w:firstLine="0"/>
        <w:rPr>
          <w:rFonts w:cs="Arial"/>
          <w:b/>
          <w:sz w:val="20"/>
        </w:rPr>
      </w:pPr>
    </w:p>
    <w:p w14:paraId="3336B475" w14:textId="77777777" w:rsidR="004A35A5" w:rsidRPr="004D6DBB" w:rsidRDefault="004A35A5" w:rsidP="004A35A5">
      <w:pPr>
        <w:pStyle w:val="corte4fondo"/>
        <w:spacing w:line="276" w:lineRule="auto"/>
        <w:ind w:left="3544" w:right="-521" w:firstLine="0"/>
        <w:rPr>
          <w:rFonts w:cs="Arial"/>
          <w:sz w:val="20"/>
        </w:rPr>
      </w:pPr>
      <w:r w:rsidRPr="004D6DBB">
        <w:rPr>
          <w:rFonts w:cs="Arial"/>
          <w:b/>
          <w:sz w:val="20"/>
        </w:rPr>
        <w:t>JUICIO DE NULIDAD</w:t>
      </w:r>
      <w:r w:rsidRPr="004D6DBB">
        <w:rPr>
          <w:rFonts w:cs="Arial"/>
          <w:sz w:val="20"/>
        </w:rPr>
        <w:t xml:space="preserve">: </w:t>
      </w:r>
      <w:r w:rsidRPr="004D6DBB">
        <w:rPr>
          <w:rFonts w:cs="Arial"/>
          <w:b/>
          <w:bCs/>
          <w:sz w:val="20"/>
        </w:rPr>
        <w:t>074/2019</w:t>
      </w:r>
      <w:r w:rsidRPr="004D6DBB">
        <w:rPr>
          <w:rFonts w:cs="Arial"/>
          <w:sz w:val="20"/>
        </w:rPr>
        <w:t xml:space="preserve">. </w:t>
      </w:r>
    </w:p>
    <w:p w14:paraId="54B5C957" w14:textId="77777777" w:rsidR="004A35A5" w:rsidRPr="004D6DBB" w:rsidRDefault="004A35A5" w:rsidP="004A35A5">
      <w:pPr>
        <w:pStyle w:val="corte4fondo"/>
        <w:spacing w:line="276" w:lineRule="auto"/>
        <w:ind w:left="3544" w:right="-521" w:firstLine="0"/>
        <w:rPr>
          <w:rFonts w:cs="Arial"/>
          <w:sz w:val="20"/>
        </w:rPr>
      </w:pPr>
    </w:p>
    <w:p w14:paraId="5CF9EA77" w14:textId="73D80B2B" w:rsidR="004A35A5" w:rsidRPr="004D6DBB" w:rsidRDefault="004A35A5" w:rsidP="004A35A5">
      <w:pPr>
        <w:pStyle w:val="corte4fondo"/>
        <w:spacing w:line="276" w:lineRule="auto"/>
        <w:ind w:left="3544" w:right="51" w:firstLine="0"/>
        <w:rPr>
          <w:rFonts w:cs="Arial"/>
          <w:sz w:val="20"/>
        </w:rPr>
      </w:pPr>
      <w:r w:rsidRPr="004D6DBB">
        <w:rPr>
          <w:rFonts w:cs="Arial"/>
          <w:b/>
          <w:sz w:val="20"/>
        </w:rPr>
        <w:t xml:space="preserve">ACTOR: </w:t>
      </w:r>
      <w:r w:rsidR="000A115E">
        <w:rPr>
          <w:rFonts w:cs="Arial"/>
          <w:b/>
          <w:szCs w:val="24"/>
        </w:rPr>
        <w:t>**********</w:t>
      </w:r>
      <w:r w:rsidR="00106927" w:rsidRPr="004D6DBB">
        <w:rPr>
          <w:rFonts w:cs="Arial"/>
          <w:b/>
          <w:sz w:val="20"/>
        </w:rPr>
        <w:t>.</w:t>
      </w:r>
    </w:p>
    <w:p w14:paraId="7AA4CB97" w14:textId="77777777" w:rsidR="004A35A5" w:rsidRPr="004D6DBB" w:rsidRDefault="004A35A5" w:rsidP="004A35A5">
      <w:pPr>
        <w:pStyle w:val="corte4fondo"/>
        <w:spacing w:line="276" w:lineRule="auto"/>
        <w:ind w:left="3544" w:right="-521" w:firstLine="0"/>
        <w:rPr>
          <w:rFonts w:cs="Arial"/>
          <w:b/>
          <w:i/>
          <w:sz w:val="20"/>
        </w:rPr>
      </w:pPr>
      <w:r w:rsidRPr="004D6DBB">
        <w:rPr>
          <w:rFonts w:cs="Arial"/>
          <w:b/>
          <w:i/>
          <w:sz w:val="20"/>
        </w:rPr>
        <w:t xml:space="preserve"> </w:t>
      </w:r>
    </w:p>
    <w:p w14:paraId="1F23636F" w14:textId="77777777" w:rsidR="004A35A5" w:rsidRPr="004D6DBB" w:rsidRDefault="004A35A5" w:rsidP="004A35A5">
      <w:pPr>
        <w:pStyle w:val="corte4fondo"/>
        <w:spacing w:line="276" w:lineRule="auto"/>
        <w:ind w:left="3544" w:right="51" w:firstLine="0"/>
        <w:rPr>
          <w:rFonts w:cs="Arial"/>
          <w:bCs/>
          <w:sz w:val="20"/>
        </w:rPr>
      </w:pPr>
      <w:r w:rsidRPr="004D6DBB">
        <w:rPr>
          <w:rFonts w:cs="Arial"/>
          <w:b/>
          <w:sz w:val="20"/>
        </w:rPr>
        <w:t>AUTORIDAD</w:t>
      </w:r>
      <w:r w:rsidR="00106927" w:rsidRPr="004D6DBB">
        <w:rPr>
          <w:rFonts w:cs="Arial"/>
          <w:b/>
          <w:sz w:val="20"/>
        </w:rPr>
        <w:t>ES</w:t>
      </w:r>
      <w:r w:rsidRPr="004D6DBB">
        <w:rPr>
          <w:rFonts w:cs="Arial"/>
          <w:b/>
          <w:sz w:val="20"/>
        </w:rPr>
        <w:t xml:space="preserve"> DEMANDADA</w:t>
      </w:r>
      <w:r w:rsidR="00106927" w:rsidRPr="004D6DBB">
        <w:rPr>
          <w:rFonts w:cs="Arial"/>
          <w:b/>
          <w:sz w:val="20"/>
        </w:rPr>
        <w:t>S</w:t>
      </w:r>
      <w:r w:rsidRPr="004D6DBB">
        <w:rPr>
          <w:rFonts w:cs="Arial"/>
          <w:b/>
          <w:sz w:val="20"/>
        </w:rPr>
        <w:t xml:space="preserve">: </w:t>
      </w:r>
      <w:r w:rsidR="00106927" w:rsidRPr="004D6DBB">
        <w:rPr>
          <w:rFonts w:cs="Arial"/>
          <w:b/>
          <w:sz w:val="20"/>
        </w:rPr>
        <w:t xml:space="preserve">DIRECTOR GENERAL DE LA OFICINA DE PENSIONES DEL ESTADO DE OAXACA Y CONSEJO DIRECTIVO </w:t>
      </w:r>
      <w:r w:rsidR="00106927" w:rsidRPr="004D6DBB">
        <w:rPr>
          <w:rFonts w:cs="Arial"/>
          <w:bCs/>
          <w:sz w:val="20"/>
        </w:rPr>
        <w:t>de la misma dependencia.</w:t>
      </w:r>
    </w:p>
    <w:p w14:paraId="0F3A1C1C" w14:textId="77777777" w:rsidR="00697265" w:rsidRPr="004D6DBB" w:rsidRDefault="00697265" w:rsidP="004A35A5">
      <w:pPr>
        <w:pStyle w:val="corte4fondo"/>
        <w:spacing w:line="276" w:lineRule="auto"/>
        <w:ind w:left="3544" w:right="51" w:firstLine="0"/>
        <w:rPr>
          <w:rFonts w:cs="Arial"/>
          <w:bCs/>
          <w:sz w:val="20"/>
        </w:rPr>
      </w:pPr>
    </w:p>
    <w:p w14:paraId="43551F23" w14:textId="77777777" w:rsidR="00697265" w:rsidRPr="004D6DBB" w:rsidRDefault="00697265" w:rsidP="004A35A5">
      <w:pPr>
        <w:pStyle w:val="corte4fondo"/>
        <w:spacing w:line="276" w:lineRule="auto"/>
        <w:ind w:left="3544" w:right="51" w:firstLine="0"/>
        <w:rPr>
          <w:rFonts w:cs="Arial"/>
          <w:bCs/>
          <w:sz w:val="20"/>
        </w:rPr>
      </w:pPr>
    </w:p>
    <w:p w14:paraId="2BAA4B4E" w14:textId="77777777" w:rsidR="004A35A5" w:rsidRPr="004D6DBB" w:rsidRDefault="004A35A5" w:rsidP="004A35A5">
      <w:pPr>
        <w:pStyle w:val="corte4fondo"/>
        <w:spacing w:line="276" w:lineRule="auto"/>
        <w:ind w:left="3544" w:right="51" w:firstLine="0"/>
        <w:rPr>
          <w:rFonts w:cs="Arial"/>
          <w:bCs/>
          <w:sz w:val="20"/>
        </w:rPr>
      </w:pPr>
    </w:p>
    <w:p w14:paraId="3F17A8BB" w14:textId="4231716C" w:rsidR="006E2C00" w:rsidRPr="004D6DBB" w:rsidRDefault="006E2C00" w:rsidP="009B52E2">
      <w:pPr>
        <w:spacing w:line="360" w:lineRule="auto"/>
        <w:jc w:val="both"/>
        <w:rPr>
          <w:rFonts w:ascii="Arial" w:hAnsi="Arial" w:cs="Arial"/>
          <w:b/>
        </w:rPr>
      </w:pPr>
      <w:r w:rsidRPr="004D6DBB">
        <w:rPr>
          <w:rFonts w:ascii="Arial" w:hAnsi="Arial" w:cs="Arial"/>
          <w:b/>
        </w:rPr>
        <w:t xml:space="preserve">OAXACA DE JUAREZ, OAXACA </w:t>
      </w:r>
      <w:r w:rsidR="00562F3E" w:rsidRPr="004D6DBB">
        <w:rPr>
          <w:rFonts w:ascii="Arial" w:hAnsi="Arial" w:cs="Arial"/>
          <w:b/>
        </w:rPr>
        <w:t xml:space="preserve">A </w:t>
      </w:r>
      <w:r w:rsidR="00A35378" w:rsidRPr="004D6DBB">
        <w:rPr>
          <w:rFonts w:ascii="Arial" w:hAnsi="Arial" w:cs="Arial"/>
          <w:b/>
        </w:rPr>
        <w:t>DIECISIETE</w:t>
      </w:r>
      <w:r w:rsidR="00562F3E" w:rsidRPr="004D6DBB">
        <w:rPr>
          <w:rFonts w:ascii="Arial" w:hAnsi="Arial" w:cs="Arial"/>
          <w:b/>
        </w:rPr>
        <w:t xml:space="preserve"> DE </w:t>
      </w:r>
      <w:r w:rsidR="00A35378" w:rsidRPr="004D6DBB">
        <w:rPr>
          <w:rFonts w:ascii="Arial" w:hAnsi="Arial" w:cs="Arial"/>
          <w:b/>
        </w:rPr>
        <w:t>MARZO</w:t>
      </w:r>
      <w:r w:rsidR="00562F3E" w:rsidRPr="004D6DBB">
        <w:rPr>
          <w:rFonts w:ascii="Arial" w:hAnsi="Arial" w:cs="Arial"/>
          <w:b/>
        </w:rPr>
        <w:t xml:space="preserve"> D</w:t>
      </w:r>
      <w:r w:rsidRPr="004D6DBB">
        <w:rPr>
          <w:rFonts w:ascii="Arial" w:hAnsi="Arial" w:cs="Arial"/>
          <w:b/>
        </w:rPr>
        <w:t xml:space="preserve">E DOS MIL </w:t>
      </w:r>
      <w:r w:rsidR="00562F3E" w:rsidRPr="004D6DBB">
        <w:rPr>
          <w:rFonts w:ascii="Arial" w:hAnsi="Arial" w:cs="Arial"/>
          <w:b/>
        </w:rPr>
        <w:t>VE</w:t>
      </w:r>
      <w:r w:rsidR="00A35378" w:rsidRPr="004D6DBB">
        <w:rPr>
          <w:rFonts w:ascii="Arial" w:hAnsi="Arial" w:cs="Arial"/>
          <w:b/>
        </w:rPr>
        <w:t>INTE</w:t>
      </w:r>
      <w:r w:rsidRPr="004D6DBB">
        <w:rPr>
          <w:rFonts w:ascii="Arial" w:hAnsi="Arial" w:cs="Arial"/>
          <w:b/>
        </w:rPr>
        <w:t xml:space="preserve"> (</w:t>
      </w:r>
      <w:r w:rsidR="00A35378" w:rsidRPr="004D6DBB">
        <w:rPr>
          <w:rFonts w:ascii="Arial" w:hAnsi="Arial" w:cs="Arial"/>
          <w:b/>
        </w:rPr>
        <w:t>17</w:t>
      </w:r>
      <w:r w:rsidRPr="004D6DBB">
        <w:rPr>
          <w:rFonts w:ascii="Arial" w:hAnsi="Arial" w:cs="Arial"/>
          <w:b/>
        </w:rPr>
        <w:t>/0</w:t>
      </w:r>
      <w:r w:rsidR="00A35378" w:rsidRPr="004D6DBB">
        <w:rPr>
          <w:rFonts w:ascii="Arial" w:hAnsi="Arial" w:cs="Arial"/>
          <w:b/>
        </w:rPr>
        <w:t>3</w:t>
      </w:r>
      <w:r w:rsidRPr="004D6DBB">
        <w:rPr>
          <w:rFonts w:ascii="Arial" w:hAnsi="Arial" w:cs="Arial"/>
          <w:b/>
        </w:rPr>
        <w:t>/20</w:t>
      </w:r>
      <w:r w:rsidR="00A35378" w:rsidRPr="004D6DBB">
        <w:rPr>
          <w:rFonts w:ascii="Arial" w:hAnsi="Arial" w:cs="Arial"/>
          <w:b/>
        </w:rPr>
        <w:t>20</w:t>
      </w:r>
      <w:r w:rsidRPr="004D6DBB">
        <w:rPr>
          <w:rFonts w:ascii="Arial" w:hAnsi="Arial" w:cs="Arial"/>
          <w:b/>
        </w:rPr>
        <w:t>)</w:t>
      </w:r>
      <w:r w:rsidR="00A35378" w:rsidRPr="004D6DBB">
        <w:rPr>
          <w:rFonts w:ascii="Arial" w:hAnsi="Arial" w:cs="Arial"/>
          <w:b/>
        </w:rPr>
        <w:t>.</w:t>
      </w:r>
      <w:r w:rsidRPr="004D6DBB">
        <w:rPr>
          <w:rFonts w:ascii="Arial" w:hAnsi="Arial" w:cs="Arial"/>
          <w:b/>
        </w:rPr>
        <w:t xml:space="preserve"> </w:t>
      </w:r>
    </w:p>
    <w:p w14:paraId="09B0ED05" w14:textId="77777777" w:rsidR="006E2C00" w:rsidRPr="004D6DBB" w:rsidRDefault="006E2C00" w:rsidP="009B52E2">
      <w:pPr>
        <w:spacing w:line="360" w:lineRule="auto"/>
        <w:jc w:val="both"/>
        <w:rPr>
          <w:rFonts w:ascii="Arial" w:hAnsi="Arial" w:cs="Arial"/>
          <w:b/>
        </w:rPr>
      </w:pPr>
    </w:p>
    <w:p w14:paraId="63819F8C" w14:textId="689E5144" w:rsidR="00AF2E69" w:rsidRPr="004D6DBB" w:rsidRDefault="006E2C00" w:rsidP="00697265">
      <w:pPr>
        <w:spacing w:line="360" w:lineRule="auto"/>
        <w:ind w:firstLine="708"/>
        <w:jc w:val="both"/>
        <w:rPr>
          <w:rFonts w:ascii="Arial" w:hAnsi="Arial" w:cs="Arial"/>
        </w:rPr>
      </w:pPr>
      <w:r w:rsidRPr="004D6DBB">
        <w:rPr>
          <w:rFonts w:ascii="Arial" w:hAnsi="Arial" w:cs="Arial"/>
          <w:b/>
        </w:rPr>
        <w:t>V  I  S  T  O  S</w:t>
      </w:r>
      <w:r w:rsidRPr="004D6DBB">
        <w:rPr>
          <w:rFonts w:ascii="Arial" w:hAnsi="Arial" w:cs="Arial"/>
        </w:rPr>
        <w:t xml:space="preserve">  para resolver los autos del juicio de nulidad de número </w:t>
      </w:r>
      <w:r w:rsidR="00C77E51" w:rsidRPr="004D6DBB">
        <w:rPr>
          <w:rFonts w:ascii="Arial" w:hAnsi="Arial" w:cs="Arial"/>
        </w:rPr>
        <w:t>074</w:t>
      </w:r>
      <w:r w:rsidRPr="004D6DBB">
        <w:rPr>
          <w:rFonts w:ascii="Arial" w:hAnsi="Arial" w:cs="Arial"/>
        </w:rPr>
        <w:t>/201</w:t>
      </w:r>
      <w:r w:rsidR="00C77E51" w:rsidRPr="004D6DBB">
        <w:rPr>
          <w:rFonts w:ascii="Arial" w:hAnsi="Arial" w:cs="Arial"/>
        </w:rPr>
        <w:t>9</w:t>
      </w:r>
      <w:r w:rsidRPr="004D6DBB">
        <w:rPr>
          <w:rFonts w:ascii="Arial" w:hAnsi="Arial" w:cs="Arial"/>
        </w:rPr>
        <w:t xml:space="preserve">, promovido por </w:t>
      </w:r>
      <w:r w:rsidR="000A115E">
        <w:rPr>
          <w:rFonts w:cs="Arial"/>
          <w:b/>
          <w:szCs w:val="24"/>
        </w:rPr>
        <w:t>**********</w:t>
      </w:r>
      <w:r w:rsidRPr="004D6DBB">
        <w:rPr>
          <w:rFonts w:ascii="Arial" w:hAnsi="Arial" w:cs="Arial"/>
        </w:rPr>
        <w:t>, en contra de</w:t>
      </w:r>
      <w:r w:rsidR="00562F3E" w:rsidRPr="004D6DBB">
        <w:rPr>
          <w:rFonts w:ascii="Arial" w:hAnsi="Arial" w:cs="Arial"/>
        </w:rPr>
        <w:t xml:space="preserve"> la</w:t>
      </w:r>
      <w:r w:rsidR="00AF2E69" w:rsidRPr="004D6DBB">
        <w:rPr>
          <w:rFonts w:ascii="Arial" w:hAnsi="Arial" w:cs="Arial"/>
        </w:rPr>
        <w:t>s</w:t>
      </w:r>
      <w:r w:rsidR="00562F3E" w:rsidRPr="004D6DBB">
        <w:rPr>
          <w:rFonts w:ascii="Arial" w:hAnsi="Arial" w:cs="Arial"/>
        </w:rPr>
        <w:t xml:space="preserve"> resoluci</w:t>
      </w:r>
      <w:r w:rsidR="00AF2E69" w:rsidRPr="004D6DBB">
        <w:rPr>
          <w:rFonts w:ascii="Arial" w:hAnsi="Arial" w:cs="Arial"/>
        </w:rPr>
        <w:t>ones contenidas en los oficios número /</w:t>
      </w:r>
      <w:r w:rsidR="000A115E">
        <w:rPr>
          <w:rFonts w:cs="Arial"/>
          <w:b/>
          <w:szCs w:val="24"/>
        </w:rPr>
        <w:t>**********</w:t>
      </w:r>
      <w:r w:rsidR="00CA494A" w:rsidRPr="004D6DBB">
        <w:rPr>
          <w:rFonts w:ascii="Arial" w:hAnsi="Arial" w:cs="Arial"/>
        </w:rPr>
        <w:t xml:space="preserve">, respectivamente, ambas signadas por el </w:t>
      </w:r>
      <w:r w:rsidR="00CA494A" w:rsidRPr="004D6DBB">
        <w:rPr>
          <w:rFonts w:ascii="Arial" w:hAnsi="Arial" w:cs="Arial"/>
          <w:b/>
          <w:bCs/>
        </w:rPr>
        <w:t xml:space="preserve">DIRECTOR GENERAL DE LA OFICINA DE PENSIONES DEL ESTADO DE OAXACA, </w:t>
      </w:r>
      <w:r w:rsidR="00EC72F7" w:rsidRPr="004D6DBB">
        <w:rPr>
          <w:rFonts w:ascii="Arial" w:hAnsi="Arial" w:cs="Arial"/>
        </w:rPr>
        <w:t xml:space="preserve">la última de ellas emitida </w:t>
      </w:r>
      <w:r w:rsidR="00CA494A" w:rsidRPr="004D6DBB">
        <w:rPr>
          <w:rFonts w:ascii="Arial" w:hAnsi="Arial" w:cs="Arial"/>
        </w:rPr>
        <w:t xml:space="preserve">en cumplimiento a lo determinado por el </w:t>
      </w:r>
      <w:r w:rsidR="00CA494A" w:rsidRPr="004D6DBB">
        <w:rPr>
          <w:rFonts w:ascii="Arial" w:hAnsi="Arial" w:cs="Arial"/>
          <w:b/>
          <w:bCs/>
        </w:rPr>
        <w:t xml:space="preserve">CONSEJO DIRECTIVO </w:t>
      </w:r>
      <w:r w:rsidR="00CA494A" w:rsidRPr="004D6DBB">
        <w:rPr>
          <w:rFonts w:ascii="Arial" w:hAnsi="Arial" w:cs="Arial"/>
        </w:rPr>
        <w:t>de la misma dependencia.</w:t>
      </w:r>
    </w:p>
    <w:p w14:paraId="7ED2A9AD" w14:textId="339847B3" w:rsidR="006E2C00" w:rsidRPr="004D6DBB" w:rsidRDefault="00697265" w:rsidP="009B52E2">
      <w:pPr>
        <w:spacing w:line="360" w:lineRule="auto"/>
        <w:jc w:val="both"/>
        <w:rPr>
          <w:rFonts w:ascii="Arial" w:hAnsi="Arial" w:cs="Arial"/>
          <w:b/>
        </w:rPr>
      </w:pPr>
      <w:r w:rsidRPr="004D6DBB">
        <w:rPr>
          <w:rFonts w:ascii="Arial" w:hAnsi="Arial" w:cs="Arial"/>
          <w:b/>
        </w:rPr>
        <w:tab/>
      </w:r>
    </w:p>
    <w:p w14:paraId="74036A87" w14:textId="77777777" w:rsidR="00697265" w:rsidRPr="004D6DBB" w:rsidRDefault="00697265" w:rsidP="009B52E2">
      <w:pPr>
        <w:spacing w:line="360" w:lineRule="auto"/>
        <w:jc w:val="both"/>
        <w:rPr>
          <w:rFonts w:ascii="Arial" w:hAnsi="Arial" w:cs="Arial"/>
          <w:b/>
        </w:rPr>
      </w:pPr>
    </w:p>
    <w:p w14:paraId="72C460A9" w14:textId="77777777" w:rsidR="006E2C00" w:rsidRPr="004D6DBB" w:rsidRDefault="006E2C00" w:rsidP="009B52E2">
      <w:pPr>
        <w:spacing w:line="360" w:lineRule="auto"/>
        <w:jc w:val="both"/>
        <w:rPr>
          <w:rFonts w:ascii="Arial" w:hAnsi="Arial" w:cs="Arial"/>
          <w:b/>
          <w:spacing w:val="-3"/>
          <w:lang w:val="es-ES_tradnl"/>
        </w:rPr>
      </w:pPr>
      <w:r w:rsidRPr="004D6DBB">
        <w:rPr>
          <w:rFonts w:ascii="Arial" w:hAnsi="Arial" w:cs="Arial"/>
        </w:rPr>
        <w:t xml:space="preserve">                                         </w:t>
      </w:r>
      <w:r w:rsidRPr="004D6DBB">
        <w:rPr>
          <w:rFonts w:ascii="Arial" w:hAnsi="Arial" w:cs="Arial"/>
          <w:b/>
        </w:rPr>
        <w:t>R E</w:t>
      </w:r>
      <w:r w:rsidRPr="004D6DBB">
        <w:rPr>
          <w:rFonts w:ascii="Arial" w:hAnsi="Arial" w:cs="Arial"/>
          <w:b/>
          <w:spacing w:val="-3"/>
          <w:lang w:val="es-ES_tradnl"/>
        </w:rPr>
        <w:t xml:space="preserve"> S U L T A N D O:</w:t>
      </w:r>
    </w:p>
    <w:p w14:paraId="72BD1553" w14:textId="77777777" w:rsidR="00471C70" w:rsidRPr="004D6DBB" w:rsidRDefault="00471C70" w:rsidP="009B52E2">
      <w:pPr>
        <w:spacing w:line="360" w:lineRule="auto"/>
        <w:jc w:val="both"/>
        <w:rPr>
          <w:rFonts w:ascii="Arial" w:hAnsi="Arial" w:cs="Arial"/>
          <w:b/>
          <w:spacing w:val="-3"/>
          <w:lang w:val="es-ES_tradnl"/>
        </w:rPr>
      </w:pPr>
    </w:p>
    <w:p w14:paraId="5AE7FA93" w14:textId="2A2E627F" w:rsidR="00EF43D8" w:rsidRPr="004D6DBB" w:rsidRDefault="006E2C00" w:rsidP="00B93B2F">
      <w:pPr>
        <w:spacing w:line="360" w:lineRule="auto"/>
        <w:jc w:val="both"/>
        <w:rPr>
          <w:rFonts w:ascii="Arial" w:hAnsi="Arial" w:cs="Arial"/>
        </w:rPr>
      </w:pPr>
      <w:r w:rsidRPr="004D6DBB">
        <w:rPr>
          <w:rFonts w:ascii="Arial" w:hAnsi="Arial" w:cs="Arial"/>
          <w:b/>
          <w:spacing w:val="-3"/>
          <w:lang w:val="es-ES_tradnl"/>
        </w:rPr>
        <w:tab/>
        <w:t>PRIMERO.-</w:t>
      </w:r>
      <w:r w:rsidRPr="004D6DBB">
        <w:rPr>
          <w:rFonts w:ascii="Arial" w:hAnsi="Arial" w:cs="Arial"/>
        </w:rPr>
        <w:t xml:space="preserve"> </w:t>
      </w:r>
      <w:r w:rsidR="00C254ED" w:rsidRPr="004D6DBB">
        <w:rPr>
          <w:rFonts w:ascii="Arial" w:hAnsi="Arial" w:cs="Arial"/>
        </w:rPr>
        <w:t xml:space="preserve">Mediante escrito recibido el </w:t>
      </w:r>
      <w:r w:rsidR="00910EFC" w:rsidRPr="004D6DBB">
        <w:rPr>
          <w:rFonts w:ascii="Arial" w:hAnsi="Arial" w:cs="Arial"/>
        </w:rPr>
        <w:t>siete</w:t>
      </w:r>
      <w:r w:rsidR="00C254ED" w:rsidRPr="004D6DBB">
        <w:rPr>
          <w:rFonts w:ascii="Arial" w:hAnsi="Arial" w:cs="Arial"/>
        </w:rPr>
        <w:t xml:space="preserve"> de </w:t>
      </w:r>
      <w:r w:rsidR="00910EFC" w:rsidRPr="004D6DBB">
        <w:rPr>
          <w:rFonts w:ascii="Arial" w:hAnsi="Arial" w:cs="Arial"/>
        </w:rPr>
        <w:t>agosto</w:t>
      </w:r>
      <w:r w:rsidR="00C254ED" w:rsidRPr="004D6DBB">
        <w:rPr>
          <w:rFonts w:ascii="Arial" w:hAnsi="Arial" w:cs="Arial"/>
        </w:rPr>
        <w:t xml:space="preserve"> de dos mil dieci</w:t>
      </w:r>
      <w:r w:rsidR="00910EFC" w:rsidRPr="004D6DBB">
        <w:rPr>
          <w:rFonts w:ascii="Arial" w:hAnsi="Arial" w:cs="Arial"/>
        </w:rPr>
        <w:t>nueve</w:t>
      </w:r>
      <w:r w:rsidR="00473175" w:rsidRPr="004D6DBB">
        <w:rPr>
          <w:rFonts w:ascii="Arial" w:hAnsi="Arial" w:cs="Arial"/>
        </w:rPr>
        <w:t xml:space="preserve">, </w:t>
      </w:r>
      <w:r w:rsidR="000A115E">
        <w:rPr>
          <w:rFonts w:cs="Arial"/>
          <w:b/>
          <w:szCs w:val="24"/>
        </w:rPr>
        <w:t>**********</w:t>
      </w:r>
      <w:r w:rsidRPr="004D6DBB">
        <w:rPr>
          <w:rFonts w:ascii="Arial" w:hAnsi="Arial" w:cs="Arial"/>
        </w:rPr>
        <w:t>,</w:t>
      </w:r>
      <w:r w:rsidRPr="004D6DBB">
        <w:rPr>
          <w:rFonts w:ascii="Arial" w:hAnsi="Arial" w:cs="Arial"/>
          <w:spacing w:val="-3"/>
          <w:lang w:val="es-ES_tradnl"/>
        </w:rPr>
        <w:t xml:space="preserve"> </w:t>
      </w:r>
      <w:r w:rsidRPr="004D6DBB">
        <w:rPr>
          <w:rFonts w:ascii="Arial" w:hAnsi="Arial" w:cs="Arial"/>
          <w:bCs/>
          <w:lang w:val="es-MX"/>
        </w:rPr>
        <w:t>por</w:t>
      </w:r>
      <w:r w:rsidR="00473175" w:rsidRPr="004D6DBB">
        <w:rPr>
          <w:rFonts w:ascii="Arial" w:hAnsi="Arial" w:cs="Arial"/>
          <w:bCs/>
          <w:lang w:val="es-MX"/>
        </w:rPr>
        <w:t xml:space="preserve"> su</w:t>
      </w:r>
      <w:r w:rsidRPr="004D6DBB">
        <w:rPr>
          <w:rFonts w:ascii="Arial" w:hAnsi="Arial" w:cs="Arial"/>
          <w:bCs/>
          <w:lang w:val="es-MX"/>
        </w:rPr>
        <w:t xml:space="preserve"> propio derecho</w:t>
      </w:r>
      <w:r w:rsidR="00473175" w:rsidRPr="004D6DBB">
        <w:rPr>
          <w:rFonts w:ascii="Arial" w:hAnsi="Arial" w:cs="Arial"/>
          <w:bCs/>
          <w:lang w:val="es-MX"/>
        </w:rPr>
        <w:t xml:space="preserve">, </w:t>
      </w:r>
      <w:r w:rsidRPr="004D6DBB">
        <w:rPr>
          <w:rFonts w:ascii="Arial" w:hAnsi="Arial" w:cs="Arial"/>
        </w:rPr>
        <w:t>demandó la nulidad de</w:t>
      </w:r>
      <w:r w:rsidR="00910EFC" w:rsidRPr="004D6DBB">
        <w:rPr>
          <w:rFonts w:ascii="Arial" w:hAnsi="Arial" w:cs="Arial"/>
        </w:rPr>
        <w:t xml:space="preserve"> las resoluciones contenidas en </w:t>
      </w:r>
      <w:r w:rsidRPr="004D6DBB">
        <w:rPr>
          <w:rFonts w:ascii="Arial" w:hAnsi="Arial" w:cs="Arial"/>
        </w:rPr>
        <w:t>l</w:t>
      </w:r>
      <w:r w:rsidR="00910EFC" w:rsidRPr="004D6DBB">
        <w:rPr>
          <w:rFonts w:ascii="Arial" w:hAnsi="Arial" w:cs="Arial"/>
        </w:rPr>
        <w:t>os</w:t>
      </w:r>
      <w:r w:rsidRPr="004D6DBB">
        <w:rPr>
          <w:rFonts w:ascii="Arial" w:hAnsi="Arial" w:cs="Arial"/>
        </w:rPr>
        <w:t xml:space="preserve"> </w:t>
      </w:r>
      <w:r w:rsidR="009D19E2" w:rsidRPr="004D6DBB">
        <w:rPr>
          <w:rFonts w:ascii="Arial" w:hAnsi="Arial" w:cs="Arial"/>
        </w:rPr>
        <w:t>oficio</w:t>
      </w:r>
      <w:r w:rsidR="00910EFC" w:rsidRPr="004D6DBB">
        <w:rPr>
          <w:rFonts w:ascii="Arial" w:hAnsi="Arial" w:cs="Arial"/>
        </w:rPr>
        <w:t>s</w:t>
      </w:r>
      <w:r w:rsidR="009D19E2" w:rsidRPr="004D6DBB">
        <w:rPr>
          <w:rFonts w:ascii="Arial" w:hAnsi="Arial" w:cs="Arial"/>
        </w:rPr>
        <w:t xml:space="preserve"> </w:t>
      </w:r>
      <w:r w:rsidR="00910EFC" w:rsidRPr="004D6DBB">
        <w:rPr>
          <w:rFonts w:ascii="Arial" w:hAnsi="Arial" w:cs="Arial"/>
        </w:rPr>
        <w:t xml:space="preserve">número </w:t>
      </w:r>
      <w:r w:rsidR="000A115E">
        <w:rPr>
          <w:rFonts w:cs="Arial"/>
          <w:b/>
          <w:szCs w:val="24"/>
        </w:rPr>
        <w:t>**********</w:t>
      </w:r>
      <w:r w:rsidR="00910EFC" w:rsidRPr="004D6DBB">
        <w:rPr>
          <w:rFonts w:ascii="Arial" w:hAnsi="Arial" w:cs="Arial"/>
        </w:rPr>
        <w:t xml:space="preserve">, respectivamente, ambas signadas </w:t>
      </w:r>
      <w:r w:rsidR="009D19E2" w:rsidRPr="004D6DBB">
        <w:rPr>
          <w:rFonts w:ascii="Arial" w:hAnsi="Arial" w:cs="Arial"/>
        </w:rPr>
        <w:t xml:space="preserve">por el </w:t>
      </w:r>
      <w:r w:rsidR="00164147" w:rsidRPr="004D6DBB">
        <w:rPr>
          <w:rFonts w:ascii="Arial" w:hAnsi="Arial" w:cs="Arial"/>
        </w:rPr>
        <w:t xml:space="preserve">DIRECTOR GENERAL DE LA OFICINA DE PENSIONES DEL ESTADO DE OAXACA, </w:t>
      </w:r>
      <w:r w:rsidR="00910EFC" w:rsidRPr="004D6DBB">
        <w:rPr>
          <w:rFonts w:ascii="Arial" w:hAnsi="Arial" w:cs="Arial"/>
        </w:rPr>
        <w:t xml:space="preserve">así como en contra del </w:t>
      </w:r>
      <w:r w:rsidR="00164147" w:rsidRPr="004D6DBB">
        <w:rPr>
          <w:rFonts w:ascii="Arial" w:hAnsi="Arial" w:cs="Arial"/>
        </w:rPr>
        <w:t>CONSEJO DIRECTIVO DE LA OFICINA DE PENSIONES DEL ESTADO DE OAXACA</w:t>
      </w:r>
      <w:r w:rsidR="00CE54F5" w:rsidRPr="004D6DBB">
        <w:rPr>
          <w:rFonts w:ascii="Arial" w:hAnsi="Arial" w:cs="Arial"/>
        </w:rPr>
        <w:t xml:space="preserve">. </w:t>
      </w:r>
    </w:p>
    <w:p w14:paraId="1084C920" w14:textId="77777777" w:rsidR="006E2C00" w:rsidRPr="004D6DBB" w:rsidRDefault="006E2C00" w:rsidP="009B52E2">
      <w:pPr>
        <w:spacing w:line="360" w:lineRule="auto"/>
        <w:jc w:val="both"/>
        <w:rPr>
          <w:rFonts w:ascii="Arial" w:hAnsi="Arial" w:cs="Arial"/>
        </w:rPr>
      </w:pPr>
    </w:p>
    <w:p w14:paraId="51247D6E" w14:textId="02D6622F" w:rsidR="006E2C00" w:rsidRPr="004D6DBB" w:rsidRDefault="006E2C00" w:rsidP="009B52E2">
      <w:pPr>
        <w:spacing w:line="360" w:lineRule="auto"/>
        <w:ind w:firstLine="567"/>
        <w:jc w:val="both"/>
        <w:rPr>
          <w:rFonts w:ascii="Arial" w:hAnsi="Arial" w:cs="Arial"/>
        </w:rPr>
      </w:pPr>
      <w:r w:rsidRPr="004D6DBB">
        <w:rPr>
          <w:rFonts w:ascii="Arial" w:hAnsi="Arial" w:cs="Arial"/>
          <w:b/>
        </w:rPr>
        <w:t>SEGUNDO.-</w:t>
      </w:r>
      <w:r w:rsidRPr="004D6DBB">
        <w:rPr>
          <w:rFonts w:ascii="Arial" w:hAnsi="Arial" w:cs="Arial"/>
        </w:rPr>
        <w:t xml:space="preserve"> </w:t>
      </w:r>
      <w:r w:rsidR="009C37DB" w:rsidRPr="004D6DBB">
        <w:rPr>
          <w:rFonts w:ascii="Arial" w:hAnsi="Arial" w:cs="Arial"/>
        </w:rPr>
        <w:t xml:space="preserve">En la misma data citada en el párrafo anterior, se dictó acuerdo mediante el cual </w:t>
      </w:r>
      <w:r w:rsidRPr="004D6DBB">
        <w:rPr>
          <w:rFonts w:ascii="Arial" w:hAnsi="Arial" w:cs="Arial"/>
        </w:rPr>
        <w:t>se admitió a trámite la demanda, ordenándose notificar, emplazar y correr traslado a la</w:t>
      </w:r>
      <w:r w:rsidR="00C60E00" w:rsidRPr="004D6DBB">
        <w:rPr>
          <w:rFonts w:ascii="Arial" w:hAnsi="Arial" w:cs="Arial"/>
        </w:rPr>
        <w:t>s</w:t>
      </w:r>
      <w:r w:rsidRPr="004D6DBB">
        <w:rPr>
          <w:rFonts w:ascii="Arial" w:hAnsi="Arial" w:cs="Arial"/>
        </w:rPr>
        <w:t xml:space="preserve"> autoridad</w:t>
      </w:r>
      <w:r w:rsidR="00C60E00" w:rsidRPr="004D6DBB">
        <w:rPr>
          <w:rFonts w:ascii="Arial" w:hAnsi="Arial" w:cs="Arial"/>
        </w:rPr>
        <w:t>es</w:t>
      </w:r>
      <w:r w:rsidRPr="004D6DBB">
        <w:rPr>
          <w:rFonts w:ascii="Arial" w:hAnsi="Arial" w:cs="Arial"/>
        </w:rPr>
        <w:t xml:space="preserve"> demandada</w:t>
      </w:r>
      <w:r w:rsidR="00C60E00" w:rsidRPr="004D6DBB">
        <w:rPr>
          <w:rFonts w:ascii="Arial" w:hAnsi="Arial" w:cs="Arial"/>
        </w:rPr>
        <w:t>s</w:t>
      </w:r>
      <w:r w:rsidRPr="004D6DBB">
        <w:rPr>
          <w:rFonts w:ascii="Arial" w:hAnsi="Arial" w:cs="Arial"/>
        </w:rPr>
        <w:t>, para qu</w:t>
      </w:r>
      <w:r w:rsidR="007A2570" w:rsidRPr="004D6DBB">
        <w:rPr>
          <w:rFonts w:ascii="Arial" w:hAnsi="Arial" w:cs="Arial"/>
        </w:rPr>
        <w:t>e</w:t>
      </w:r>
      <w:r w:rsidRPr="004D6DBB">
        <w:rPr>
          <w:rFonts w:ascii="Arial" w:hAnsi="Arial" w:cs="Arial"/>
        </w:rPr>
        <w:t xml:space="preserve"> produjera</w:t>
      </w:r>
      <w:r w:rsidR="00C60E00" w:rsidRPr="004D6DBB">
        <w:rPr>
          <w:rFonts w:ascii="Arial" w:hAnsi="Arial" w:cs="Arial"/>
        </w:rPr>
        <w:t>n</w:t>
      </w:r>
      <w:r w:rsidRPr="004D6DBB">
        <w:rPr>
          <w:rFonts w:ascii="Arial" w:hAnsi="Arial" w:cs="Arial"/>
        </w:rPr>
        <w:t xml:space="preserve"> su contestación en los términos de ley.</w:t>
      </w:r>
      <w:r w:rsidR="00C60E00" w:rsidRPr="004D6DBB">
        <w:rPr>
          <w:rFonts w:ascii="Arial" w:hAnsi="Arial" w:cs="Arial"/>
        </w:rPr>
        <w:t xml:space="preserve"> </w:t>
      </w:r>
    </w:p>
    <w:p w14:paraId="7FECD6A0" w14:textId="77777777" w:rsidR="006E2C00" w:rsidRPr="004D6DBB" w:rsidRDefault="006E2C00" w:rsidP="009B52E2">
      <w:pPr>
        <w:pStyle w:val="corte4fondo"/>
        <w:ind w:right="51" w:firstLine="567"/>
        <w:rPr>
          <w:rFonts w:cs="Arial"/>
          <w:bCs/>
          <w:sz w:val="20"/>
        </w:rPr>
      </w:pPr>
      <w:r w:rsidRPr="004D6DBB">
        <w:rPr>
          <w:rFonts w:cs="Arial"/>
          <w:bCs/>
          <w:sz w:val="20"/>
        </w:rPr>
        <w:tab/>
      </w:r>
    </w:p>
    <w:p w14:paraId="3BF2A705" w14:textId="77777777" w:rsidR="00201D27" w:rsidRPr="004D6DBB" w:rsidRDefault="006E2C00" w:rsidP="0079658F">
      <w:pPr>
        <w:pStyle w:val="corte4fondo"/>
        <w:ind w:right="51" w:firstLine="567"/>
        <w:rPr>
          <w:rFonts w:cs="Arial"/>
          <w:sz w:val="20"/>
        </w:rPr>
      </w:pPr>
      <w:r w:rsidRPr="004D6DBB">
        <w:rPr>
          <w:rFonts w:cs="Arial"/>
          <w:b/>
          <w:bCs/>
          <w:sz w:val="20"/>
        </w:rPr>
        <w:t>TERCERO</w:t>
      </w:r>
      <w:r w:rsidRPr="004D6DBB">
        <w:rPr>
          <w:rFonts w:cs="Arial"/>
          <w:bCs/>
          <w:sz w:val="20"/>
        </w:rPr>
        <w:t xml:space="preserve">.- </w:t>
      </w:r>
      <w:r w:rsidR="00654BBE" w:rsidRPr="004D6DBB">
        <w:rPr>
          <w:rFonts w:cs="Arial"/>
          <w:bCs/>
          <w:sz w:val="20"/>
        </w:rPr>
        <w:t>Por</w:t>
      </w:r>
      <w:r w:rsidRPr="004D6DBB">
        <w:rPr>
          <w:rFonts w:cs="Arial"/>
          <w:bCs/>
          <w:sz w:val="20"/>
        </w:rPr>
        <w:t xml:space="preserve"> </w:t>
      </w:r>
      <w:r w:rsidR="005D64AF" w:rsidRPr="004D6DBB">
        <w:rPr>
          <w:rFonts w:cs="Arial"/>
          <w:bCs/>
          <w:sz w:val="20"/>
        </w:rPr>
        <w:t>acuerdo</w:t>
      </w:r>
      <w:r w:rsidRPr="004D6DBB">
        <w:rPr>
          <w:rFonts w:cs="Arial"/>
          <w:bCs/>
          <w:sz w:val="20"/>
        </w:rPr>
        <w:t xml:space="preserve"> de </w:t>
      </w:r>
      <w:r w:rsidR="00201D27" w:rsidRPr="004D6DBB">
        <w:rPr>
          <w:rFonts w:cs="Arial"/>
          <w:bCs/>
          <w:sz w:val="20"/>
        </w:rPr>
        <w:t>veintiséis</w:t>
      </w:r>
      <w:r w:rsidR="005D64AF" w:rsidRPr="004D6DBB">
        <w:rPr>
          <w:rFonts w:cs="Arial"/>
          <w:bCs/>
          <w:sz w:val="20"/>
        </w:rPr>
        <w:t xml:space="preserve"> de </w:t>
      </w:r>
      <w:r w:rsidR="00201D27" w:rsidRPr="004D6DBB">
        <w:rPr>
          <w:rFonts w:cs="Arial"/>
          <w:bCs/>
          <w:sz w:val="20"/>
        </w:rPr>
        <w:t>septiembre</w:t>
      </w:r>
      <w:r w:rsidR="005D64AF" w:rsidRPr="004D6DBB">
        <w:rPr>
          <w:rFonts w:cs="Arial"/>
          <w:bCs/>
          <w:sz w:val="20"/>
        </w:rPr>
        <w:t xml:space="preserve"> de dos mil dieci</w:t>
      </w:r>
      <w:r w:rsidR="00201D27" w:rsidRPr="004D6DBB">
        <w:rPr>
          <w:rFonts w:cs="Arial"/>
          <w:bCs/>
          <w:sz w:val="20"/>
        </w:rPr>
        <w:t>nueve</w:t>
      </w:r>
      <w:r w:rsidRPr="004D6DBB">
        <w:rPr>
          <w:rFonts w:cs="Arial"/>
          <w:bCs/>
          <w:sz w:val="20"/>
        </w:rPr>
        <w:t>, se tuvo a</w:t>
      </w:r>
      <w:r w:rsidRPr="004D6DBB">
        <w:rPr>
          <w:rFonts w:cs="Arial"/>
          <w:sz w:val="20"/>
        </w:rPr>
        <w:t>l DIRECTOR GENERAL DE LA OFICINA DE PENSIONES DEL ESTADO DE OAXACA</w:t>
      </w:r>
      <w:r w:rsidRPr="004D6DBB">
        <w:rPr>
          <w:rFonts w:cs="Arial"/>
          <w:bCs/>
          <w:sz w:val="20"/>
        </w:rPr>
        <w:t xml:space="preserve">, </w:t>
      </w:r>
      <w:r w:rsidRPr="004D6DBB">
        <w:rPr>
          <w:rFonts w:cs="Arial"/>
          <w:sz w:val="20"/>
        </w:rPr>
        <w:t>dando contestación a la demanda</w:t>
      </w:r>
      <w:r w:rsidR="0079658F" w:rsidRPr="004D6DBB">
        <w:rPr>
          <w:rFonts w:cs="Arial"/>
          <w:sz w:val="20"/>
        </w:rPr>
        <w:t xml:space="preserve"> en tiempo y forma</w:t>
      </w:r>
      <w:r w:rsidRPr="004D6DBB">
        <w:rPr>
          <w:rFonts w:cs="Arial"/>
          <w:sz w:val="20"/>
        </w:rPr>
        <w:t>,</w:t>
      </w:r>
      <w:r w:rsidR="008E2B12" w:rsidRPr="004D6DBB">
        <w:rPr>
          <w:rFonts w:cs="Arial"/>
          <w:sz w:val="20"/>
        </w:rPr>
        <w:t xml:space="preserve"> por sí y como Apoderado Legal del CONSEJO DIRECTIVO DE LA OFICINA DE PENSIONES DEL ESTADO DE OAXACA,</w:t>
      </w:r>
      <w:r w:rsidR="00296F18" w:rsidRPr="004D6DBB">
        <w:rPr>
          <w:rFonts w:cs="Arial"/>
          <w:sz w:val="20"/>
        </w:rPr>
        <w:t xml:space="preserve"> por acreditada la personalidad con la que comparecía</w:t>
      </w:r>
      <w:r w:rsidR="0079658F" w:rsidRPr="004D6DBB">
        <w:rPr>
          <w:rFonts w:cs="Arial"/>
          <w:sz w:val="20"/>
        </w:rPr>
        <w:t>,</w:t>
      </w:r>
      <w:r w:rsidR="00296F18" w:rsidRPr="004D6DBB">
        <w:rPr>
          <w:rFonts w:cs="Arial"/>
          <w:sz w:val="20"/>
        </w:rPr>
        <w:t xml:space="preserve"> </w:t>
      </w:r>
      <w:r w:rsidR="008E2B12" w:rsidRPr="004D6DBB">
        <w:rPr>
          <w:rFonts w:cs="Arial"/>
          <w:sz w:val="20"/>
        </w:rPr>
        <w:t xml:space="preserve"> </w:t>
      </w:r>
      <w:r w:rsidRPr="004D6DBB">
        <w:rPr>
          <w:rFonts w:cs="Arial"/>
          <w:sz w:val="20"/>
        </w:rPr>
        <w:t xml:space="preserve">haciendo valer sus excepciones y defensas y por </w:t>
      </w:r>
      <w:r w:rsidR="0079658F" w:rsidRPr="004D6DBB">
        <w:rPr>
          <w:rFonts w:cs="Arial"/>
          <w:sz w:val="20"/>
        </w:rPr>
        <w:t>admitidas las pruebas ofrecidas</w:t>
      </w:r>
      <w:r w:rsidRPr="004D6DBB">
        <w:rPr>
          <w:rFonts w:cs="Arial"/>
          <w:sz w:val="20"/>
        </w:rPr>
        <w:t xml:space="preserve">, ordenándose correr traslado a la parte actora </w:t>
      </w:r>
      <w:r w:rsidR="0079658F" w:rsidRPr="004D6DBB">
        <w:rPr>
          <w:rFonts w:cs="Arial"/>
          <w:sz w:val="20"/>
        </w:rPr>
        <w:t xml:space="preserve">para los efectos correspondientes. </w:t>
      </w:r>
    </w:p>
    <w:p w14:paraId="66FE3E0F" w14:textId="77777777" w:rsidR="00201D27" w:rsidRPr="004D6DBB" w:rsidRDefault="00201D27" w:rsidP="0079658F">
      <w:pPr>
        <w:pStyle w:val="corte4fondo"/>
        <w:ind w:right="51" w:firstLine="567"/>
        <w:rPr>
          <w:rFonts w:cs="Arial"/>
          <w:b/>
          <w:bCs/>
          <w:sz w:val="20"/>
        </w:rPr>
      </w:pPr>
    </w:p>
    <w:p w14:paraId="429FBE15" w14:textId="77777777" w:rsidR="00201D27" w:rsidRPr="004D6DBB" w:rsidRDefault="00201D27" w:rsidP="009B52E2">
      <w:pPr>
        <w:pStyle w:val="corte4fondo"/>
        <w:ind w:right="51" w:firstLine="567"/>
        <w:rPr>
          <w:rFonts w:cs="Arial"/>
          <w:sz w:val="20"/>
        </w:rPr>
      </w:pPr>
      <w:r w:rsidRPr="004D6DBB">
        <w:rPr>
          <w:rFonts w:cs="Arial"/>
          <w:b/>
          <w:bCs/>
          <w:sz w:val="20"/>
        </w:rPr>
        <w:t xml:space="preserve">CUARTO.-  </w:t>
      </w:r>
      <w:r w:rsidR="0079658F" w:rsidRPr="004D6DBB">
        <w:rPr>
          <w:rFonts w:cs="Arial"/>
          <w:sz w:val="20"/>
        </w:rPr>
        <w:t xml:space="preserve">Así mismo, </w:t>
      </w:r>
      <w:r w:rsidRPr="004D6DBB">
        <w:rPr>
          <w:rFonts w:cs="Arial"/>
          <w:sz w:val="20"/>
        </w:rPr>
        <w:t>en el acuerdo señalado en el párrafo anterior, se señalaron las DOCE HORAS del día VEINTIDÓS DE OCTUBRE DE DOS MIL DIECINUEVE pa</w:t>
      </w:r>
      <w:r w:rsidR="006E2C00" w:rsidRPr="004D6DBB">
        <w:rPr>
          <w:rFonts w:cs="Arial"/>
          <w:sz w:val="20"/>
        </w:rPr>
        <w:t>ra la celebración de la audiencia de Ley.</w:t>
      </w:r>
      <w:r w:rsidR="0079658F" w:rsidRPr="004D6DBB">
        <w:rPr>
          <w:rFonts w:cs="Arial"/>
          <w:sz w:val="20"/>
        </w:rPr>
        <w:t xml:space="preserve"> </w:t>
      </w:r>
    </w:p>
    <w:p w14:paraId="054C1668" w14:textId="77777777" w:rsidR="00201D27" w:rsidRPr="004D6DBB" w:rsidRDefault="00201D27" w:rsidP="009B52E2">
      <w:pPr>
        <w:pStyle w:val="corte4fondo"/>
        <w:ind w:right="51" w:firstLine="567"/>
        <w:rPr>
          <w:rFonts w:cs="Arial"/>
          <w:sz w:val="20"/>
        </w:rPr>
      </w:pPr>
    </w:p>
    <w:p w14:paraId="53044109" w14:textId="7582E6FC" w:rsidR="006E2C00" w:rsidRPr="004D6DBB" w:rsidRDefault="0055625B" w:rsidP="00201D27">
      <w:pPr>
        <w:pStyle w:val="corte4fondo"/>
        <w:tabs>
          <w:tab w:val="left" w:pos="3723"/>
        </w:tabs>
        <w:ind w:right="51" w:firstLine="567"/>
        <w:rPr>
          <w:rFonts w:cs="Arial"/>
          <w:sz w:val="20"/>
        </w:rPr>
      </w:pPr>
      <w:r w:rsidRPr="004D6DBB">
        <w:rPr>
          <w:rFonts w:cs="Arial"/>
          <w:b/>
          <w:sz w:val="20"/>
        </w:rPr>
        <w:lastRenderedPageBreak/>
        <w:t>QUINTO</w:t>
      </w:r>
      <w:r w:rsidR="00966BE0" w:rsidRPr="004D6DBB">
        <w:rPr>
          <w:rFonts w:cs="Arial"/>
          <w:b/>
          <w:sz w:val="20"/>
        </w:rPr>
        <w:t xml:space="preserve">. </w:t>
      </w:r>
      <w:r w:rsidR="006D3714" w:rsidRPr="004D6DBB">
        <w:rPr>
          <w:rFonts w:cs="Arial"/>
          <w:bCs/>
          <w:sz w:val="20"/>
        </w:rPr>
        <w:t>–</w:t>
      </w:r>
      <w:r w:rsidR="00201D27" w:rsidRPr="004D6DBB">
        <w:rPr>
          <w:rFonts w:cs="Arial"/>
          <w:bCs/>
          <w:sz w:val="20"/>
        </w:rPr>
        <w:t xml:space="preserve"> </w:t>
      </w:r>
      <w:r w:rsidR="006E7E0A" w:rsidRPr="004D6DBB">
        <w:rPr>
          <w:rFonts w:cs="Arial"/>
          <w:bCs/>
          <w:sz w:val="20"/>
        </w:rPr>
        <w:t xml:space="preserve">En la data antes referida </w:t>
      </w:r>
      <w:r w:rsidR="00201D27" w:rsidRPr="004D6DBB">
        <w:rPr>
          <w:rFonts w:cs="Arial"/>
          <w:bCs/>
          <w:sz w:val="20"/>
        </w:rPr>
        <w:t>s</w:t>
      </w:r>
      <w:r w:rsidR="006D3714" w:rsidRPr="004D6DBB">
        <w:rPr>
          <w:rFonts w:cs="Arial"/>
          <w:bCs/>
          <w:sz w:val="20"/>
        </w:rPr>
        <w:t xml:space="preserve">e celebró la Audiencia </w:t>
      </w:r>
      <w:r w:rsidR="002B20A0" w:rsidRPr="004D6DBB">
        <w:rPr>
          <w:rFonts w:cs="Arial"/>
          <w:bCs/>
          <w:sz w:val="20"/>
        </w:rPr>
        <w:t xml:space="preserve">de Ley, en la que no se presentaron las partes, ni persona alguna que legalmente las representara, asentándose que </w:t>
      </w:r>
      <w:r w:rsidR="008C07DF" w:rsidRPr="004D6DBB">
        <w:rPr>
          <w:rFonts w:cs="Arial"/>
          <w:bCs/>
          <w:sz w:val="20"/>
        </w:rPr>
        <w:t>el</w:t>
      </w:r>
      <w:r w:rsidR="002B20A0" w:rsidRPr="004D6DBB">
        <w:rPr>
          <w:rFonts w:cs="Arial"/>
          <w:bCs/>
          <w:sz w:val="20"/>
        </w:rPr>
        <w:t xml:space="preserve"> </w:t>
      </w:r>
      <w:r w:rsidR="00B37102" w:rsidRPr="004D6DBB">
        <w:rPr>
          <w:rFonts w:cs="Arial"/>
          <w:bCs/>
          <w:sz w:val="20"/>
        </w:rPr>
        <w:t>catorce</w:t>
      </w:r>
      <w:r w:rsidR="002B20A0" w:rsidRPr="004D6DBB">
        <w:rPr>
          <w:rFonts w:cs="Arial"/>
          <w:bCs/>
          <w:sz w:val="20"/>
        </w:rPr>
        <w:t xml:space="preserve"> de enero de dos mil diecinueve </w:t>
      </w:r>
      <w:r w:rsidR="008C07DF" w:rsidRPr="004D6DBB">
        <w:rPr>
          <w:rFonts w:cs="Arial"/>
          <w:bCs/>
          <w:sz w:val="20"/>
        </w:rPr>
        <w:t>l</w:t>
      </w:r>
      <w:r w:rsidR="00672CBA" w:rsidRPr="004D6DBB">
        <w:rPr>
          <w:rFonts w:cs="Arial"/>
          <w:bCs/>
          <w:sz w:val="20"/>
        </w:rPr>
        <w:t xml:space="preserve">a parte actora, formuló alegatos, </w:t>
      </w:r>
      <w:r w:rsidR="006E2C00" w:rsidRPr="004D6DBB">
        <w:rPr>
          <w:rFonts w:cs="Arial"/>
          <w:sz w:val="20"/>
        </w:rPr>
        <w:t>mismos que se toma</w:t>
      </w:r>
      <w:r w:rsidR="00672CBA" w:rsidRPr="004D6DBB">
        <w:rPr>
          <w:rFonts w:cs="Arial"/>
          <w:sz w:val="20"/>
        </w:rPr>
        <w:t xml:space="preserve">n en consideración </w:t>
      </w:r>
      <w:r w:rsidR="008C07DF" w:rsidRPr="004D6DBB">
        <w:rPr>
          <w:rFonts w:cs="Arial"/>
          <w:sz w:val="20"/>
        </w:rPr>
        <w:t xml:space="preserve">para el </w:t>
      </w:r>
      <w:r w:rsidR="00672CBA" w:rsidRPr="004D6DBB">
        <w:rPr>
          <w:rFonts w:cs="Arial"/>
          <w:sz w:val="20"/>
        </w:rPr>
        <w:t>dictado de la presente sentencia</w:t>
      </w:r>
      <w:r w:rsidR="006E2C00" w:rsidRPr="004D6DBB">
        <w:rPr>
          <w:rFonts w:cs="Arial"/>
          <w:sz w:val="20"/>
        </w:rPr>
        <w:t>, y;</w:t>
      </w:r>
      <w:r w:rsidR="00672CBA" w:rsidRPr="004D6DBB">
        <w:rPr>
          <w:rFonts w:cs="Arial"/>
          <w:sz w:val="20"/>
        </w:rPr>
        <w:t xml:space="preserve"> </w:t>
      </w:r>
    </w:p>
    <w:p w14:paraId="653FEB61" w14:textId="77777777" w:rsidR="006E2C00" w:rsidRPr="004D6DBB" w:rsidRDefault="006E2C00" w:rsidP="009B52E2">
      <w:pPr>
        <w:pStyle w:val="corte4fondo"/>
        <w:ind w:right="51" w:firstLine="567"/>
        <w:rPr>
          <w:rFonts w:cs="Arial"/>
          <w:b/>
          <w:spacing w:val="-3"/>
          <w:sz w:val="20"/>
        </w:rPr>
      </w:pPr>
    </w:p>
    <w:p w14:paraId="6035E4C4" w14:textId="77777777" w:rsidR="006E2C00" w:rsidRPr="004D6DBB" w:rsidRDefault="006E2C00" w:rsidP="00E2534F">
      <w:pPr>
        <w:pStyle w:val="corte4fondo"/>
        <w:ind w:right="51" w:firstLine="567"/>
        <w:jc w:val="center"/>
        <w:rPr>
          <w:rFonts w:cs="Arial"/>
          <w:b/>
          <w:spacing w:val="-3"/>
          <w:sz w:val="20"/>
        </w:rPr>
      </w:pPr>
      <w:r w:rsidRPr="004D6DBB">
        <w:rPr>
          <w:rFonts w:cs="Arial"/>
          <w:b/>
          <w:spacing w:val="-3"/>
          <w:sz w:val="20"/>
        </w:rPr>
        <w:t>C O N S I D E R A N D O</w:t>
      </w:r>
    </w:p>
    <w:p w14:paraId="0E962F10" w14:textId="77777777" w:rsidR="006E2C00" w:rsidRPr="004D6DBB" w:rsidRDefault="006E2C00" w:rsidP="009B52E2">
      <w:pPr>
        <w:pStyle w:val="corte4fondo"/>
        <w:ind w:right="51" w:firstLine="567"/>
        <w:rPr>
          <w:rFonts w:cs="Arial"/>
          <w:bCs/>
          <w:sz w:val="20"/>
        </w:rPr>
      </w:pPr>
    </w:p>
    <w:p w14:paraId="421AA857" w14:textId="77777777" w:rsidR="00697265" w:rsidRPr="004D6DBB" w:rsidRDefault="00697265" w:rsidP="009B52E2">
      <w:pPr>
        <w:pStyle w:val="corte4fondo"/>
        <w:ind w:right="51" w:firstLine="567"/>
        <w:rPr>
          <w:rFonts w:cs="Arial"/>
          <w:bCs/>
          <w:sz w:val="20"/>
        </w:rPr>
      </w:pPr>
    </w:p>
    <w:p w14:paraId="329835F5" w14:textId="618B4D1F" w:rsidR="00DE5CEF" w:rsidRPr="004D6DBB" w:rsidRDefault="00DE5CEF" w:rsidP="009B52E2">
      <w:pPr>
        <w:spacing w:line="360" w:lineRule="auto"/>
        <w:ind w:hanging="426"/>
        <w:jc w:val="both"/>
        <w:rPr>
          <w:rFonts w:ascii="Arial" w:hAnsi="Arial" w:cs="Arial"/>
        </w:rPr>
      </w:pPr>
      <w:r w:rsidRPr="004D6DBB">
        <w:rPr>
          <w:rFonts w:ascii="Arial" w:hAnsi="Arial" w:cs="Arial"/>
          <w:b/>
        </w:rPr>
        <w:t xml:space="preserve">      </w:t>
      </w:r>
      <w:r w:rsidRPr="004D6DBB">
        <w:rPr>
          <w:rFonts w:ascii="Arial" w:hAnsi="Arial" w:cs="Arial"/>
          <w:b/>
        </w:rPr>
        <w:tab/>
      </w:r>
      <w:r w:rsidRPr="004D6DBB">
        <w:rPr>
          <w:rFonts w:ascii="Arial" w:hAnsi="Arial" w:cs="Arial"/>
          <w:b/>
        </w:rPr>
        <w:tab/>
      </w:r>
      <w:r w:rsidR="00F80AE6" w:rsidRPr="004D6DBB">
        <w:rPr>
          <w:rFonts w:ascii="Arial" w:hAnsi="Arial" w:cs="Arial"/>
          <w:b/>
        </w:rPr>
        <w:t xml:space="preserve">PRIMERO.- </w:t>
      </w:r>
      <w:r w:rsidR="00502E44" w:rsidRPr="004D6DBB">
        <w:rPr>
          <w:rFonts w:ascii="Arial" w:hAnsi="Arial" w:cs="Arial"/>
        </w:rPr>
        <w:t>Esta Quinta Sala Unitaria de Primera Instancia del Tribunal de Justicia Administrativa del Estado de Oaxaca, es competente para conocer y resolver el presente juicio de nulidad promovido en contra de una resolución atribuida a una autoridad administrativa de carácter estatal, con fundamento en el artículo 114 QUATER, párrafo primero, inciso B, fracción VI de la Constitución Política del Estado Libre y Soberano de Oaxaca; 120, fracción I, 132 fracción II, 133 fracción I, 146 y 147</w:t>
      </w:r>
      <w:r w:rsidR="00E9769F" w:rsidRPr="004D6DBB">
        <w:rPr>
          <w:rFonts w:ascii="Arial" w:hAnsi="Arial" w:cs="Arial"/>
        </w:rPr>
        <w:t xml:space="preserve"> </w:t>
      </w:r>
      <w:r w:rsidRPr="004D6DBB">
        <w:rPr>
          <w:rFonts w:ascii="Arial" w:hAnsi="Arial" w:cs="Arial"/>
        </w:rPr>
        <w:t>de la Ley de Procedimiento y Justicia Administrativa para el Estado de Oaxaca.</w:t>
      </w:r>
    </w:p>
    <w:p w14:paraId="145AB3E0" w14:textId="77777777" w:rsidR="00F80AE6" w:rsidRPr="004D6DBB" w:rsidRDefault="00F80AE6" w:rsidP="009B52E2">
      <w:pPr>
        <w:spacing w:line="360" w:lineRule="auto"/>
        <w:jc w:val="both"/>
        <w:rPr>
          <w:rFonts w:ascii="Arial" w:hAnsi="Arial" w:cs="Arial"/>
        </w:rPr>
      </w:pPr>
      <w:r w:rsidRPr="004D6DBB">
        <w:rPr>
          <w:rFonts w:ascii="Arial" w:hAnsi="Arial" w:cs="Arial"/>
        </w:rPr>
        <w:t xml:space="preserve"> </w:t>
      </w:r>
    </w:p>
    <w:p w14:paraId="76B350DE" w14:textId="14901C66" w:rsidR="00F80AE6" w:rsidRPr="004D6DBB" w:rsidRDefault="00F80AE6" w:rsidP="009B52E2">
      <w:pPr>
        <w:spacing w:line="360" w:lineRule="auto"/>
        <w:ind w:right="51" w:firstLine="709"/>
        <w:jc w:val="both"/>
        <w:rPr>
          <w:rFonts w:ascii="Arial" w:hAnsi="Arial" w:cs="Arial"/>
        </w:rPr>
      </w:pPr>
      <w:r w:rsidRPr="004D6DBB">
        <w:rPr>
          <w:rFonts w:ascii="Arial" w:hAnsi="Arial" w:cs="Arial"/>
          <w:b/>
          <w:snapToGrid w:val="0"/>
        </w:rPr>
        <w:t xml:space="preserve">SEGUNDO.- </w:t>
      </w:r>
      <w:r w:rsidRPr="004D6DBB">
        <w:rPr>
          <w:rFonts w:ascii="Arial" w:hAnsi="Arial" w:cs="Arial"/>
        </w:rPr>
        <w:t xml:space="preserve">La personalidad </w:t>
      </w:r>
      <w:r w:rsidR="00011FC0" w:rsidRPr="004D6DBB">
        <w:rPr>
          <w:rFonts w:ascii="Arial" w:hAnsi="Arial" w:cs="Arial"/>
        </w:rPr>
        <w:t xml:space="preserve">jurídica </w:t>
      </w:r>
      <w:r w:rsidRPr="004D6DBB">
        <w:rPr>
          <w:rFonts w:ascii="Arial" w:hAnsi="Arial" w:cs="Arial"/>
        </w:rPr>
        <w:t>de las partes quedó acreditada en autos, en términos de</w:t>
      </w:r>
      <w:r w:rsidR="00011FC0" w:rsidRPr="004D6DBB">
        <w:rPr>
          <w:rFonts w:ascii="Arial" w:hAnsi="Arial" w:cs="Arial"/>
        </w:rPr>
        <w:t xml:space="preserve"> </w:t>
      </w:r>
      <w:r w:rsidRPr="004D6DBB">
        <w:rPr>
          <w:rFonts w:ascii="Arial" w:hAnsi="Arial" w:cs="Arial"/>
        </w:rPr>
        <w:t>l</w:t>
      </w:r>
      <w:r w:rsidR="00011FC0" w:rsidRPr="004D6DBB">
        <w:rPr>
          <w:rFonts w:ascii="Arial" w:hAnsi="Arial" w:cs="Arial"/>
        </w:rPr>
        <w:t>os</w:t>
      </w:r>
      <w:r w:rsidRPr="004D6DBB">
        <w:rPr>
          <w:rFonts w:ascii="Arial" w:hAnsi="Arial" w:cs="Arial"/>
        </w:rPr>
        <w:t xml:space="preserve"> artículo</w:t>
      </w:r>
      <w:r w:rsidR="00011FC0" w:rsidRPr="004D6DBB">
        <w:rPr>
          <w:rFonts w:ascii="Arial" w:hAnsi="Arial" w:cs="Arial"/>
        </w:rPr>
        <w:t>s 148,</w:t>
      </w:r>
      <w:r w:rsidRPr="004D6DBB">
        <w:rPr>
          <w:rFonts w:ascii="Arial" w:hAnsi="Arial" w:cs="Arial"/>
        </w:rPr>
        <w:t xml:space="preserve"> </w:t>
      </w:r>
      <w:r w:rsidRPr="004D6DBB">
        <w:rPr>
          <w:rFonts w:ascii="Arial" w:hAnsi="Arial" w:cs="Arial"/>
          <w:snapToGrid w:val="0"/>
        </w:rPr>
        <w:t xml:space="preserve">150 y 151 de la Ley de Procedimiento y Justicia Administrativa para el Estado de Oaxaca, </w:t>
      </w:r>
      <w:r w:rsidRPr="004D6DBB">
        <w:rPr>
          <w:rFonts w:ascii="Arial" w:hAnsi="Arial" w:cs="Arial"/>
        </w:rPr>
        <w:t xml:space="preserve">en virtud que </w:t>
      </w:r>
      <w:r w:rsidR="00E9769F" w:rsidRPr="004D6DBB">
        <w:rPr>
          <w:rFonts w:ascii="Arial" w:hAnsi="Arial" w:cs="Arial"/>
        </w:rPr>
        <w:t>el</w:t>
      </w:r>
      <w:r w:rsidRPr="004D6DBB">
        <w:rPr>
          <w:rFonts w:ascii="Arial" w:hAnsi="Arial" w:cs="Arial"/>
        </w:rPr>
        <w:t xml:space="preserve"> actor promueve por</w:t>
      </w:r>
      <w:r w:rsidR="00011FC0" w:rsidRPr="004D6DBB">
        <w:rPr>
          <w:rFonts w:ascii="Arial" w:hAnsi="Arial" w:cs="Arial"/>
        </w:rPr>
        <w:t xml:space="preserve"> su </w:t>
      </w:r>
      <w:r w:rsidRPr="004D6DBB">
        <w:rPr>
          <w:rFonts w:ascii="Arial" w:hAnsi="Arial" w:cs="Arial"/>
        </w:rPr>
        <w:t xml:space="preserve">propio derecho y la autoridad demandada exhibió copia debidamente certificada del Instrumento Notarial </w:t>
      </w:r>
      <w:r w:rsidR="00DD69B3" w:rsidRPr="004D6DBB">
        <w:rPr>
          <w:rFonts w:ascii="Arial" w:hAnsi="Arial" w:cs="Arial"/>
        </w:rPr>
        <w:t xml:space="preserve">mediante el cual </w:t>
      </w:r>
      <w:r w:rsidRPr="004D6DBB">
        <w:rPr>
          <w:rFonts w:ascii="Arial" w:hAnsi="Arial" w:cs="Arial"/>
        </w:rPr>
        <w:t>el Consejo Directivo de la Oficina</w:t>
      </w:r>
      <w:r w:rsidR="00DD69B3" w:rsidRPr="004D6DBB">
        <w:rPr>
          <w:rFonts w:ascii="Arial" w:hAnsi="Arial" w:cs="Arial"/>
        </w:rPr>
        <w:t xml:space="preserve"> de Pensiones, le otorg</w:t>
      </w:r>
      <w:r w:rsidR="00A20099" w:rsidRPr="004D6DBB">
        <w:rPr>
          <w:rFonts w:ascii="Arial" w:hAnsi="Arial" w:cs="Arial"/>
        </w:rPr>
        <w:t>a</w:t>
      </w:r>
      <w:r w:rsidR="00DD69B3" w:rsidRPr="004D6DBB">
        <w:rPr>
          <w:rFonts w:ascii="Arial" w:hAnsi="Arial" w:cs="Arial"/>
        </w:rPr>
        <w:t xml:space="preserve"> </w:t>
      </w:r>
      <w:r w:rsidR="00A20099" w:rsidRPr="004D6DBB">
        <w:rPr>
          <w:rFonts w:ascii="Arial" w:hAnsi="Arial" w:cs="Arial"/>
        </w:rPr>
        <w:t>las facultades para poder representarlo</w:t>
      </w:r>
      <w:r w:rsidR="00E0550C" w:rsidRPr="004D6DBB">
        <w:rPr>
          <w:rFonts w:ascii="Arial" w:hAnsi="Arial" w:cs="Arial"/>
        </w:rPr>
        <w:t xml:space="preserve">; </w:t>
      </w:r>
      <w:r w:rsidRPr="004D6DBB">
        <w:rPr>
          <w:rFonts w:ascii="Arial" w:hAnsi="Arial" w:cs="Arial"/>
        </w:rPr>
        <w:t>document</w:t>
      </w:r>
      <w:r w:rsidR="00E0550C" w:rsidRPr="004D6DBB">
        <w:rPr>
          <w:rFonts w:ascii="Arial" w:hAnsi="Arial" w:cs="Arial"/>
        </w:rPr>
        <w:t>o</w:t>
      </w:r>
      <w:r w:rsidRPr="004D6DBB">
        <w:rPr>
          <w:rFonts w:ascii="Arial" w:hAnsi="Arial" w:cs="Arial"/>
        </w:rPr>
        <w:t xml:space="preserve"> que adquiere </w:t>
      </w:r>
      <w:r w:rsidR="00AB0D65" w:rsidRPr="004D6DBB">
        <w:rPr>
          <w:rFonts w:ascii="Arial" w:hAnsi="Arial" w:cs="Arial"/>
        </w:rPr>
        <w:t xml:space="preserve">pleno </w:t>
      </w:r>
      <w:r w:rsidRPr="004D6DBB">
        <w:rPr>
          <w:rFonts w:ascii="Arial" w:hAnsi="Arial" w:cs="Arial"/>
        </w:rPr>
        <w:t>valor probatorio</w:t>
      </w:r>
      <w:r w:rsidR="00AB0D65" w:rsidRPr="004D6DBB">
        <w:rPr>
          <w:rFonts w:ascii="Arial" w:hAnsi="Arial" w:cs="Arial"/>
        </w:rPr>
        <w:t xml:space="preserve">, </w:t>
      </w:r>
      <w:r w:rsidRPr="004D6DBB">
        <w:rPr>
          <w:rFonts w:ascii="Arial" w:hAnsi="Arial" w:cs="Arial"/>
        </w:rPr>
        <w:t>en términos del artículo 203 fracción I, de la Ley que rige a este Tribunal.</w:t>
      </w:r>
    </w:p>
    <w:p w14:paraId="58325334" w14:textId="77777777" w:rsidR="00F80AE6" w:rsidRPr="004D6DBB" w:rsidRDefault="00F80AE6" w:rsidP="009B52E2">
      <w:pPr>
        <w:spacing w:line="360" w:lineRule="auto"/>
        <w:ind w:right="51" w:firstLine="709"/>
        <w:jc w:val="both"/>
        <w:rPr>
          <w:rFonts w:ascii="Arial" w:hAnsi="Arial" w:cs="Arial"/>
        </w:rPr>
      </w:pPr>
      <w:r w:rsidRPr="004D6DBB">
        <w:rPr>
          <w:rFonts w:ascii="Arial" w:hAnsi="Arial" w:cs="Arial"/>
        </w:rPr>
        <w:t xml:space="preserve"> </w:t>
      </w:r>
    </w:p>
    <w:p w14:paraId="1DAEC3CA" w14:textId="01CFBC7E" w:rsidR="009749F2" w:rsidRPr="004D6DBB" w:rsidRDefault="006E2C00" w:rsidP="009B52E2">
      <w:pPr>
        <w:pStyle w:val="corte4fondo"/>
        <w:ind w:right="51" w:firstLine="567"/>
        <w:rPr>
          <w:rFonts w:cs="Arial"/>
          <w:sz w:val="20"/>
        </w:rPr>
      </w:pPr>
      <w:r w:rsidRPr="004D6DBB">
        <w:rPr>
          <w:rFonts w:cs="Arial"/>
          <w:sz w:val="20"/>
        </w:rPr>
        <w:tab/>
      </w:r>
      <w:r w:rsidRPr="004D6DBB">
        <w:rPr>
          <w:rFonts w:cs="Arial"/>
          <w:b/>
          <w:sz w:val="20"/>
        </w:rPr>
        <w:t>TERCERO.-</w:t>
      </w:r>
      <w:r w:rsidRPr="004D6DBB">
        <w:rPr>
          <w:rFonts w:cs="Arial"/>
          <w:sz w:val="20"/>
        </w:rPr>
        <w:t xml:space="preserve"> </w:t>
      </w:r>
      <w:r w:rsidR="005A7F05" w:rsidRPr="004D6DBB">
        <w:rPr>
          <w:rFonts w:cs="Arial"/>
          <w:sz w:val="20"/>
        </w:rPr>
        <w:t xml:space="preserve">Previo al estudio de fondo del asunto, y por cuestión de método y técnica judicial, esta Sala procede a analizar, si en la especie se actualiza alguna causal de improcedencia que </w:t>
      </w:r>
      <w:r w:rsidR="00132CE4" w:rsidRPr="004D6DBB">
        <w:rPr>
          <w:rFonts w:cs="Arial"/>
          <w:sz w:val="20"/>
        </w:rPr>
        <w:t>impida</w:t>
      </w:r>
      <w:r w:rsidR="005A7F05" w:rsidRPr="004D6DBB">
        <w:rPr>
          <w:rFonts w:cs="Arial"/>
          <w:sz w:val="20"/>
        </w:rPr>
        <w:t xml:space="preserve"> emitir resolución de fondo en el presente juicio,</w:t>
      </w:r>
      <w:r w:rsidR="00132CE4" w:rsidRPr="004D6DBB">
        <w:rPr>
          <w:rFonts w:cs="Arial"/>
          <w:sz w:val="20"/>
        </w:rPr>
        <w:t xml:space="preserve"> ya sea invocada por las partes, o bien, alguna que se advierta oficiosamente por parte de este juzgador, lo cual conlleve a </w:t>
      </w:r>
      <w:r w:rsidR="005A7F05" w:rsidRPr="004D6DBB">
        <w:rPr>
          <w:rFonts w:cs="Arial"/>
          <w:sz w:val="20"/>
        </w:rPr>
        <w:t>decretar el sobreseimiento del mismo, de conformidad con lo establecido en los artículos 161 y 162 de la Ley de Procedimiento y Justicia Administrativa para el Estado de Oaxaca</w:t>
      </w:r>
      <w:r w:rsidR="009E65F7" w:rsidRPr="004D6DBB">
        <w:rPr>
          <w:rFonts w:cs="Arial"/>
          <w:sz w:val="20"/>
        </w:rPr>
        <w:t xml:space="preserve">; empero, </w:t>
      </w:r>
      <w:r w:rsidR="008B62E6" w:rsidRPr="004D6DBB">
        <w:rPr>
          <w:rFonts w:cs="Arial"/>
          <w:sz w:val="20"/>
        </w:rPr>
        <w:t>del</w:t>
      </w:r>
      <w:r w:rsidR="009E65F7" w:rsidRPr="004D6DBB">
        <w:rPr>
          <w:rFonts w:cs="Arial"/>
          <w:sz w:val="20"/>
        </w:rPr>
        <w:t xml:space="preserve"> estudio integral de la demanda y a lo argüido por las autoridades demandadas, se advierte que no se configura causal alguna de improcedencia.  </w:t>
      </w:r>
    </w:p>
    <w:p w14:paraId="5499E450" w14:textId="77777777" w:rsidR="0012261E" w:rsidRPr="004D6DBB" w:rsidRDefault="0012261E" w:rsidP="009749F2">
      <w:pPr>
        <w:pStyle w:val="corte4fondo"/>
        <w:ind w:right="51" w:firstLine="708"/>
        <w:rPr>
          <w:rFonts w:cs="Arial"/>
          <w:sz w:val="20"/>
        </w:rPr>
      </w:pPr>
    </w:p>
    <w:p w14:paraId="58192CFE" w14:textId="77777777" w:rsidR="0074017C" w:rsidRPr="004D6DBB" w:rsidRDefault="008B62E6" w:rsidP="0074017C">
      <w:pPr>
        <w:pStyle w:val="corte4fondo"/>
        <w:ind w:right="51" w:firstLine="708"/>
        <w:rPr>
          <w:rFonts w:cs="Arial"/>
          <w:sz w:val="20"/>
        </w:rPr>
      </w:pPr>
      <w:r w:rsidRPr="004D6DBB">
        <w:rPr>
          <w:rFonts w:cs="Arial"/>
          <w:sz w:val="20"/>
        </w:rPr>
        <w:t xml:space="preserve">Se </w:t>
      </w:r>
      <w:r w:rsidR="00E41559" w:rsidRPr="004D6DBB">
        <w:rPr>
          <w:rFonts w:cs="Arial"/>
          <w:sz w:val="20"/>
        </w:rPr>
        <w:t xml:space="preserve">llega a la referida conclusión, </w:t>
      </w:r>
      <w:r w:rsidR="009749F2" w:rsidRPr="004D6DBB">
        <w:rPr>
          <w:rFonts w:cs="Arial"/>
          <w:sz w:val="20"/>
        </w:rPr>
        <w:t>en razón que</w:t>
      </w:r>
      <w:r w:rsidR="00E66E59" w:rsidRPr="004D6DBB">
        <w:rPr>
          <w:rFonts w:cs="Arial"/>
          <w:sz w:val="20"/>
        </w:rPr>
        <w:t>,</w:t>
      </w:r>
      <w:r w:rsidRPr="004D6DBB">
        <w:rPr>
          <w:rFonts w:cs="Arial"/>
          <w:sz w:val="20"/>
        </w:rPr>
        <w:t xml:space="preserve"> el Director General de la Oficina de Pensiones del Estado de Oaxaca, en su doble carácter, consideró que se actualizaba la FALTA DE ACCIÓN y DERECHO del actor, porque no se genera</w:t>
      </w:r>
      <w:r w:rsidR="006546DE" w:rsidRPr="004D6DBB">
        <w:rPr>
          <w:rFonts w:cs="Arial"/>
          <w:sz w:val="20"/>
        </w:rPr>
        <w:t>ba</w:t>
      </w:r>
      <w:r w:rsidRPr="004D6DBB">
        <w:rPr>
          <w:rFonts w:cs="Arial"/>
          <w:sz w:val="20"/>
        </w:rPr>
        <w:t xml:space="preserve"> a favor de éste interés legítimo, pues</w:t>
      </w:r>
      <w:r w:rsidR="006546DE" w:rsidRPr="004D6DBB">
        <w:rPr>
          <w:rFonts w:cs="Arial"/>
          <w:sz w:val="20"/>
        </w:rPr>
        <w:t xml:space="preserve"> refirió que</w:t>
      </w:r>
      <w:r w:rsidRPr="004D6DBB">
        <w:rPr>
          <w:rFonts w:cs="Arial"/>
          <w:sz w:val="20"/>
        </w:rPr>
        <w:t xml:space="preserve"> los actos administrativos que se impugnan cumplen cabalmente con los elementos y requisitos que la ley prevé, resulta</w:t>
      </w:r>
      <w:r w:rsidR="00E41559" w:rsidRPr="004D6DBB">
        <w:rPr>
          <w:rFonts w:cs="Arial"/>
          <w:sz w:val="20"/>
        </w:rPr>
        <w:t>ndo</w:t>
      </w:r>
      <w:r w:rsidRPr="004D6DBB">
        <w:rPr>
          <w:rFonts w:cs="Arial"/>
          <w:sz w:val="20"/>
        </w:rPr>
        <w:t xml:space="preserve"> IMPROCEDENTE la excepción planteada, en virtud que la misma no es sustentada</w:t>
      </w:r>
      <w:r w:rsidR="00221647" w:rsidRPr="004D6DBB">
        <w:rPr>
          <w:rFonts w:cs="Arial"/>
          <w:sz w:val="20"/>
        </w:rPr>
        <w:t xml:space="preserve"> mediante argumento </w:t>
      </w:r>
      <w:r w:rsidR="006546DE" w:rsidRPr="004D6DBB">
        <w:rPr>
          <w:rFonts w:cs="Arial"/>
          <w:sz w:val="20"/>
        </w:rPr>
        <w:t xml:space="preserve">lógico </w:t>
      </w:r>
      <w:r w:rsidR="00221647" w:rsidRPr="004D6DBB">
        <w:rPr>
          <w:rFonts w:cs="Arial"/>
          <w:sz w:val="20"/>
        </w:rPr>
        <w:t xml:space="preserve">jurídico, </w:t>
      </w:r>
      <w:r w:rsidRPr="004D6DBB">
        <w:rPr>
          <w:rFonts w:cs="Arial"/>
          <w:sz w:val="20"/>
        </w:rPr>
        <w:t xml:space="preserve">ya que los actos impugnados se encuentran dirigidos al </w:t>
      </w:r>
      <w:r w:rsidR="00221647" w:rsidRPr="004D6DBB">
        <w:rPr>
          <w:rFonts w:cs="Arial"/>
          <w:sz w:val="20"/>
        </w:rPr>
        <w:t xml:space="preserve">propio </w:t>
      </w:r>
      <w:r w:rsidRPr="004D6DBB">
        <w:rPr>
          <w:rFonts w:cs="Arial"/>
          <w:sz w:val="20"/>
        </w:rPr>
        <w:t>actor</w:t>
      </w:r>
      <w:r w:rsidR="005E1CD9" w:rsidRPr="004D6DBB">
        <w:rPr>
          <w:rFonts w:cs="Arial"/>
          <w:sz w:val="20"/>
        </w:rPr>
        <w:t>,</w:t>
      </w:r>
      <w:r w:rsidR="00221647" w:rsidRPr="004D6DBB">
        <w:rPr>
          <w:rFonts w:cs="Arial"/>
          <w:sz w:val="20"/>
        </w:rPr>
        <w:t xml:space="preserve"> quien es la persona que tramita el presente juicio, y que </w:t>
      </w:r>
      <w:r w:rsidR="005E1CD9" w:rsidRPr="004D6DBB">
        <w:rPr>
          <w:rFonts w:cs="Arial"/>
          <w:sz w:val="20"/>
        </w:rPr>
        <w:t xml:space="preserve">el comprobante de pago exhibido por el actor, en la modalidad de PENSIONADO, </w:t>
      </w:r>
      <w:r w:rsidR="006546DE" w:rsidRPr="004D6DBB">
        <w:rPr>
          <w:rFonts w:cs="Arial"/>
          <w:sz w:val="20"/>
        </w:rPr>
        <w:t>a los cuales se les otorga pleno valor probatorio en términos de la fracción I del artículo 203 de la Ley de Procedimiento y Justicia Administrativa</w:t>
      </w:r>
      <w:r w:rsidR="00CB4190" w:rsidRPr="004D6DBB">
        <w:rPr>
          <w:rFonts w:cs="Arial"/>
          <w:sz w:val="20"/>
        </w:rPr>
        <w:t>, reconocen al hoy actor, con el derecho y facultad para demandar las determinaciones que considere afectan su interés jurídico, tal y como lo establece la fracción I, inciso a), del artículo 163 del citado ordenamiento legal.</w:t>
      </w:r>
      <w:r w:rsidR="0074017C" w:rsidRPr="004D6DBB">
        <w:rPr>
          <w:rFonts w:cs="Arial"/>
          <w:sz w:val="20"/>
        </w:rPr>
        <w:t xml:space="preserve"> </w:t>
      </w:r>
    </w:p>
    <w:p w14:paraId="23F870C4" w14:textId="77777777" w:rsidR="0074017C" w:rsidRPr="004D6DBB" w:rsidRDefault="0074017C" w:rsidP="0074017C">
      <w:pPr>
        <w:pStyle w:val="corte4fondo"/>
        <w:ind w:right="51" w:firstLine="708"/>
        <w:rPr>
          <w:rFonts w:cs="Arial"/>
          <w:sz w:val="20"/>
        </w:rPr>
      </w:pPr>
    </w:p>
    <w:p w14:paraId="4E47B240" w14:textId="58DFFCF7" w:rsidR="005A7F05" w:rsidRPr="004D6DBB" w:rsidRDefault="00CB4190" w:rsidP="0074017C">
      <w:pPr>
        <w:pStyle w:val="corte4fondo"/>
        <w:ind w:right="51" w:firstLine="708"/>
        <w:rPr>
          <w:rFonts w:cs="Arial"/>
          <w:sz w:val="20"/>
        </w:rPr>
      </w:pPr>
      <w:r w:rsidRPr="004D6DBB">
        <w:rPr>
          <w:rFonts w:cs="Arial"/>
          <w:sz w:val="20"/>
        </w:rPr>
        <w:lastRenderedPageBreak/>
        <w:t>En razón de lo antes expuesto,</w:t>
      </w:r>
      <w:r w:rsidR="009C2A9F" w:rsidRPr="004D6DBB">
        <w:rPr>
          <w:rFonts w:cs="Arial"/>
          <w:sz w:val="20"/>
        </w:rPr>
        <w:t xml:space="preserve"> </w:t>
      </w:r>
      <w:r w:rsidR="009C2A9F" w:rsidRPr="004D6DBB">
        <w:rPr>
          <w:rFonts w:cs="Arial"/>
          <w:b/>
          <w:sz w:val="20"/>
        </w:rPr>
        <w:t xml:space="preserve">NO SE SOBRESEE </w:t>
      </w:r>
      <w:r w:rsidR="009C2A9F" w:rsidRPr="004D6DBB">
        <w:rPr>
          <w:rFonts w:cs="Arial"/>
          <w:sz w:val="20"/>
        </w:rPr>
        <w:t xml:space="preserve">el presente juicio. </w:t>
      </w:r>
    </w:p>
    <w:p w14:paraId="2F8E310B" w14:textId="77777777" w:rsidR="009C2A9F" w:rsidRPr="004D6DBB" w:rsidRDefault="009C2A9F" w:rsidP="009C2A9F">
      <w:pPr>
        <w:pStyle w:val="corte4fondo"/>
        <w:ind w:right="51"/>
        <w:rPr>
          <w:rFonts w:cs="Arial"/>
          <w:sz w:val="20"/>
        </w:rPr>
      </w:pPr>
    </w:p>
    <w:p w14:paraId="7CFC4D22" w14:textId="1BCAC666" w:rsidR="006E2C00" w:rsidRPr="004D6DBB" w:rsidRDefault="006E2C00" w:rsidP="009B52E2">
      <w:pPr>
        <w:spacing w:line="360" w:lineRule="auto"/>
        <w:jc w:val="both"/>
        <w:rPr>
          <w:rFonts w:ascii="Arial" w:hAnsi="Arial" w:cs="Arial"/>
        </w:rPr>
      </w:pPr>
      <w:r w:rsidRPr="004D6DBB">
        <w:rPr>
          <w:rFonts w:ascii="Arial" w:hAnsi="Arial" w:cs="Arial"/>
        </w:rPr>
        <w:tab/>
      </w:r>
      <w:r w:rsidRPr="004D6DBB">
        <w:rPr>
          <w:rFonts w:ascii="Arial" w:hAnsi="Arial" w:cs="Arial"/>
          <w:b/>
        </w:rPr>
        <w:t>CUARTO.-</w:t>
      </w:r>
      <w:r w:rsidRPr="004D6DBB">
        <w:rPr>
          <w:rFonts w:ascii="Arial" w:hAnsi="Arial" w:cs="Arial"/>
        </w:rPr>
        <w:t xml:space="preserve"> </w:t>
      </w:r>
      <w:r w:rsidRPr="004D6DBB">
        <w:rPr>
          <w:rFonts w:ascii="Arial" w:hAnsi="Arial" w:cs="Arial"/>
          <w:b/>
          <w:bCs/>
        </w:rPr>
        <w:t xml:space="preserve">Estudio de los Conceptos de Impugnación y pruebas ofrecidas por el actor. </w:t>
      </w:r>
      <w:r w:rsidRPr="004D6DBB">
        <w:rPr>
          <w:rFonts w:ascii="Arial" w:hAnsi="Arial" w:cs="Arial"/>
          <w:bCs/>
        </w:rPr>
        <w:t>Los conceptos de impugnación hechos valer por la actora se encuentran expuestos en su escrito inicial de demanda, por lo que no existe necesidad de transcribirlos, al no transgredírsele derecho alguno, como tampoco se vulnera disposición expresa que imponga tal obligación</w:t>
      </w:r>
      <w:r w:rsidRPr="004D6DBB">
        <w:rPr>
          <w:rFonts w:ascii="Arial" w:hAnsi="Arial" w:cs="Arial"/>
        </w:rPr>
        <w:t xml:space="preserve">; no obstante ello, serán valorados en el cuerpo de esta sentencia. </w:t>
      </w:r>
    </w:p>
    <w:p w14:paraId="7627FEE5" w14:textId="77777777" w:rsidR="006E2C00" w:rsidRPr="004D6DBB" w:rsidRDefault="006E2C00" w:rsidP="009B52E2">
      <w:pPr>
        <w:spacing w:line="360" w:lineRule="auto"/>
        <w:jc w:val="both"/>
        <w:rPr>
          <w:rFonts w:ascii="Arial" w:hAnsi="Arial" w:cs="Arial"/>
        </w:rPr>
      </w:pPr>
    </w:p>
    <w:p w14:paraId="776A869B" w14:textId="77777777" w:rsidR="006E2C00" w:rsidRPr="004D6DBB" w:rsidRDefault="006E2C00" w:rsidP="009B52E2">
      <w:pPr>
        <w:pStyle w:val="Textonotapie"/>
        <w:widowControl w:val="0"/>
        <w:spacing w:line="360" w:lineRule="auto"/>
        <w:ind w:firstLine="708"/>
        <w:jc w:val="both"/>
        <w:rPr>
          <w:rFonts w:ascii="Arial" w:hAnsi="Arial" w:cs="Arial"/>
          <w:lang w:eastAsia="es-MX"/>
        </w:rPr>
      </w:pPr>
      <w:r w:rsidRPr="004D6DBB">
        <w:rPr>
          <w:rFonts w:ascii="Arial" w:hAnsi="Arial" w:cs="Arial"/>
          <w:lang w:val="es-MX" w:eastAsia="es-MX"/>
        </w:rPr>
        <w:t>Al respecto resulta aplicable</w:t>
      </w:r>
      <w:r w:rsidRPr="004D6DBB">
        <w:rPr>
          <w:rFonts w:ascii="Arial" w:hAnsi="Arial" w:cs="Arial"/>
          <w:lang w:eastAsia="es-MX"/>
        </w:rPr>
        <w:t xml:space="preserve"> la jurisprudencia por contradicción de tesis 2a./J. 58/2010, publicada en la Novena Época, por la Segunda Sala de la Suprema Corte de Justicia de la Nación, consultable en el </w:t>
      </w:r>
      <w:r w:rsidRPr="004D6DBB">
        <w:rPr>
          <w:rFonts w:ascii="Arial" w:hAnsi="Arial" w:cs="Arial"/>
          <w:i/>
          <w:lang w:eastAsia="es-MX"/>
        </w:rPr>
        <w:t>Semanario Judicial de la Federación y su Gaceta</w:t>
      </w:r>
      <w:r w:rsidRPr="004D6DBB">
        <w:rPr>
          <w:rFonts w:ascii="Arial" w:hAnsi="Arial" w:cs="Arial"/>
          <w:lang w:eastAsia="es-MX"/>
        </w:rPr>
        <w:t>, Tomo XXXI, mayo de 2010, página 830, de rubro:</w:t>
      </w:r>
    </w:p>
    <w:p w14:paraId="4CBAEC68" w14:textId="77777777" w:rsidR="006E2C00" w:rsidRPr="004D6DBB" w:rsidRDefault="006E2C00" w:rsidP="009B52E2">
      <w:pPr>
        <w:pStyle w:val="Textonotapie"/>
        <w:widowControl w:val="0"/>
        <w:spacing w:line="360" w:lineRule="auto"/>
        <w:jc w:val="both"/>
        <w:rPr>
          <w:rFonts w:ascii="Arial" w:hAnsi="Arial" w:cs="Arial"/>
          <w:lang w:eastAsia="es-MX"/>
        </w:rPr>
      </w:pPr>
    </w:p>
    <w:p w14:paraId="3A0C349D" w14:textId="77777777" w:rsidR="006E2C00" w:rsidRPr="004D6DBB" w:rsidRDefault="006E2C00" w:rsidP="009B52E2">
      <w:pPr>
        <w:pStyle w:val="Textonotapie"/>
        <w:widowControl w:val="0"/>
        <w:spacing w:line="360" w:lineRule="auto"/>
        <w:ind w:left="1701" w:right="1469"/>
        <w:jc w:val="both"/>
        <w:rPr>
          <w:rFonts w:ascii="Arial" w:hAnsi="Arial" w:cs="Arial"/>
          <w:b/>
          <w:lang w:eastAsia="es-MX"/>
        </w:rPr>
      </w:pPr>
      <w:r w:rsidRPr="004D6DBB">
        <w:rPr>
          <w:rFonts w:ascii="Arial" w:hAnsi="Arial" w:cs="Arial"/>
          <w:lang w:eastAsia="es-MX"/>
        </w:rPr>
        <w:t xml:space="preserve"> </w:t>
      </w:r>
      <w:r w:rsidRPr="004D6DBB">
        <w:rPr>
          <w:rFonts w:ascii="Arial" w:hAnsi="Arial" w:cs="Arial"/>
          <w:b/>
          <w:lang w:eastAsia="es-MX"/>
        </w:rPr>
        <w:t>CONCEPTOS DE VIOLACIÓN O AGRAVIOS. PARA CUMPLIR CON LOS PRINCIPIOS DE CONGRUENCIA Y EXHAUSTIVIDAD EN LAS SENTENCIAS DE AMPARO ES INNECESARIA SU TRANSCRIPCIÓN.</w:t>
      </w:r>
    </w:p>
    <w:p w14:paraId="014B34EB" w14:textId="77777777" w:rsidR="006E2C00" w:rsidRPr="004D6DBB" w:rsidRDefault="006E2C00" w:rsidP="009B52E2">
      <w:pPr>
        <w:pStyle w:val="Textonotapie"/>
        <w:widowControl w:val="0"/>
        <w:spacing w:line="360" w:lineRule="auto"/>
        <w:ind w:left="1701" w:right="1469"/>
        <w:jc w:val="both"/>
        <w:rPr>
          <w:rFonts w:ascii="Arial" w:hAnsi="Arial" w:cs="Arial"/>
          <w:b/>
          <w:lang w:eastAsia="es-MX"/>
        </w:rPr>
      </w:pPr>
    </w:p>
    <w:p w14:paraId="1A391663" w14:textId="23FCA08D" w:rsidR="008E3073" w:rsidRPr="004D6DBB" w:rsidRDefault="00AB1533" w:rsidP="009B52E2">
      <w:pPr>
        <w:spacing w:line="360" w:lineRule="auto"/>
        <w:ind w:firstLine="708"/>
        <w:jc w:val="both"/>
        <w:rPr>
          <w:rFonts w:ascii="Arial" w:hAnsi="Arial" w:cs="Arial"/>
        </w:rPr>
      </w:pPr>
      <w:r w:rsidRPr="004D6DBB">
        <w:rPr>
          <w:rFonts w:ascii="Arial" w:hAnsi="Arial" w:cs="Arial"/>
        </w:rPr>
        <w:t>L</w:t>
      </w:r>
      <w:r w:rsidR="008E3073" w:rsidRPr="004D6DBB">
        <w:rPr>
          <w:rFonts w:ascii="Arial" w:hAnsi="Arial" w:cs="Arial"/>
        </w:rPr>
        <w:t xml:space="preserve">a parte actora </w:t>
      </w:r>
      <w:r w:rsidR="000A115E">
        <w:rPr>
          <w:rFonts w:cs="Arial"/>
          <w:b/>
          <w:szCs w:val="24"/>
        </w:rPr>
        <w:t>**********</w:t>
      </w:r>
      <w:r w:rsidR="00836E04" w:rsidRPr="004D6DBB">
        <w:rPr>
          <w:rFonts w:ascii="Arial" w:hAnsi="Arial" w:cs="Arial"/>
        </w:rPr>
        <w:t xml:space="preserve">, demandó la nulidad de los oficios números </w:t>
      </w:r>
      <w:r w:rsidR="000A115E">
        <w:rPr>
          <w:rFonts w:cs="Arial"/>
          <w:b/>
          <w:szCs w:val="24"/>
        </w:rPr>
        <w:t>**********</w:t>
      </w:r>
      <w:r w:rsidR="0031136B" w:rsidRPr="004D6DBB">
        <w:rPr>
          <w:rFonts w:ascii="Arial" w:hAnsi="Arial" w:cs="Arial"/>
        </w:rPr>
        <w:t xml:space="preserve">, respectivamente, ambas signadas por el </w:t>
      </w:r>
      <w:r w:rsidR="0031136B" w:rsidRPr="004D6DBB">
        <w:rPr>
          <w:rFonts w:ascii="Arial" w:hAnsi="Arial" w:cs="Arial"/>
          <w:b/>
          <w:bCs/>
        </w:rPr>
        <w:t xml:space="preserve">DIRECTOR GENERAL DE LA OFICINA DE PENSIONES DEL ESTADO DE OAXACA, </w:t>
      </w:r>
      <w:r w:rsidR="00F87AD7" w:rsidRPr="004D6DBB">
        <w:rPr>
          <w:rFonts w:ascii="Arial" w:hAnsi="Arial" w:cs="Arial"/>
        </w:rPr>
        <w:t xml:space="preserve">por ser discriminatorios y </w:t>
      </w:r>
      <w:r w:rsidR="00922080" w:rsidRPr="004D6DBB">
        <w:rPr>
          <w:rFonts w:ascii="Arial" w:hAnsi="Arial" w:cs="Arial"/>
        </w:rPr>
        <w:t xml:space="preserve"> encontrarse indebidamente fundad</w:t>
      </w:r>
      <w:r w:rsidR="00F87AD7" w:rsidRPr="004D6DBB">
        <w:rPr>
          <w:rFonts w:ascii="Arial" w:hAnsi="Arial" w:cs="Arial"/>
        </w:rPr>
        <w:t>os y motivados</w:t>
      </w:r>
      <w:r w:rsidR="00AF6BF9" w:rsidRPr="004D6DBB">
        <w:rPr>
          <w:rFonts w:ascii="Arial" w:hAnsi="Arial" w:cs="Arial"/>
        </w:rPr>
        <w:t xml:space="preserve">, ya que al otorgársele la pensión no le fueron incluidos los conceptos </w:t>
      </w:r>
      <w:r w:rsidR="00D77CCF" w:rsidRPr="004D6DBB">
        <w:rPr>
          <w:rFonts w:ascii="Arial" w:hAnsi="Arial" w:cs="Arial"/>
        </w:rPr>
        <w:t>de previsión social múltiple, despensa, vida cara, quinquenios, aguinaldo, estímulo del día del jubilado y canasta navideña a que tiene derecho</w:t>
      </w:r>
      <w:r w:rsidR="00F87AD7" w:rsidRPr="004D6DBB">
        <w:rPr>
          <w:rFonts w:ascii="Arial" w:hAnsi="Arial" w:cs="Arial"/>
        </w:rPr>
        <w:t xml:space="preserve">, </w:t>
      </w:r>
      <w:r w:rsidR="0031136B" w:rsidRPr="004D6DBB">
        <w:rPr>
          <w:rFonts w:ascii="Arial" w:hAnsi="Arial" w:cs="Arial"/>
        </w:rPr>
        <w:t>y como consecuencia, se le efect</w:t>
      </w:r>
      <w:r w:rsidR="00F87AD7" w:rsidRPr="004D6DBB">
        <w:rPr>
          <w:rFonts w:ascii="Arial" w:hAnsi="Arial" w:cs="Arial"/>
        </w:rPr>
        <w:t>úe</w:t>
      </w:r>
      <w:r w:rsidR="0031136B" w:rsidRPr="004D6DBB">
        <w:rPr>
          <w:rFonts w:ascii="Arial" w:hAnsi="Arial" w:cs="Arial"/>
        </w:rPr>
        <w:t xml:space="preserve"> el pago de lo dejado de percibir desde la fecha en que se dictó y autorizó la pensión por jubilación otorgada, hasta la fecha el momento en que se dé cumplimiento a la sentencia que se emita en el presente asunto</w:t>
      </w:r>
      <w:r w:rsidR="005950E6" w:rsidRPr="004D6DBB">
        <w:rPr>
          <w:rFonts w:ascii="Arial" w:hAnsi="Arial" w:cs="Arial"/>
        </w:rPr>
        <w:t xml:space="preserve">; que </w:t>
      </w:r>
      <w:r w:rsidR="00D77CCF" w:rsidRPr="004D6DBB">
        <w:rPr>
          <w:rFonts w:ascii="Arial" w:hAnsi="Arial" w:cs="Arial"/>
        </w:rPr>
        <w:t>no se</w:t>
      </w:r>
      <w:r w:rsidR="005950E6" w:rsidRPr="004D6DBB">
        <w:rPr>
          <w:rFonts w:ascii="Arial" w:hAnsi="Arial" w:cs="Arial"/>
        </w:rPr>
        <w:t xml:space="preserve"> le efectúe la retención del 9% (nueve por ciento) </w:t>
      </w:r>
      <w:r w:rsidR="00C92C19" w:rsidRPr="004D6DBB">
        <w:rPr>
          <w:rFonts w:ascii="Arial" w:hAnsi="Arial" w:cs="Arial"/>
        </w:rPr>
        <w:t>por conceto de cuota al Fondo de Pensiones que cita el segundo de los oficios descritos en el presente párrafo</w:t>
      </w:r>
      <w:r w:rsidR="00D77CCF" w:rsidRPr="004D6DBB">
        <w:rPr>
          <w:rFonts w:ascii="Arial" w:hAnsi="Arial" w:cs="Arial"/>
        </w:rPr>
        <w:t>, y por ende, le sea devuelto el monto que le ha sido descontado desde que se le otorgó la pensión en comento</w:t>
      </w:r>
      <w:r w:rsidR="00C92C19" w:rsidRPr="004D6DBB">
        <w:rPr>
          <w:rFonts w:ascii="Arial" w:hAnsi="Arial" w:cs="Arial"/>
        </w:rPr>
        <w:t>.</w:t>
      </w:r>
    </w:p>
    <w:p w14:paraId="318A5FF5" w14:textId="77777777" w:rsidR="008E3073" w:rsidRPr="004D6DBB" w:rsidRDefault="008E3073" w:rsidP="009B52E2">
      <w:pPr>
        <w:spacing w:line="360" w:lineRule="auto"/>
        <w:ind w:firstLine="708"/>
        <w:jc w:val="both"/>
        <w:rPr>
          <w:rFonts w:ascii="Arial" w:hAnsi="Arial" w:cs="Arial"/>
        </w:rPr>
      </w:pPr>
    </w:p>
    <w:p w14:paraId="6384DC3F" w14:textId="47ADB819" w:rsidR="00DF3097" w:rsidRPr="004D6DBB" w:rsidRDefault="00DF3097" w:rsidP="009B52E2">
      <w:pPr>
        <w:spacing w:line="360" w:lineRule="auto"/>
        <w:ind w:firstLine="708"/>
        <w:jc w:val="both"/>
        <w:rPr>
          <w:rFonts w:ascii="Arial" w:hAnsi="Arial" w:cs="Arial"/>
        </w:rPr>
      </w:pPr>
      <w:r w:rsidRPr="004D6DBB">
        <w:rPr>
          <w:rFonts w:ascii="Arial" w:hAnsi="Arial" w:cs="Arial"/>
        </w:rPr>
        <w:t>Por su parte, las autoridades demandadas, CONSEJO DIRECTIVO Y DIRECTOR GENERAL, ambas pertenecientes a la Oficina de Pensiones del Gobiern</w:t>
      </w:r>
      <w:r w:rsidR="00E85373" w:rsidRPr="004D6DBB">
        <w:rPr>
          <w:rFonts w:ascii="Arial" w:hAnsi="Arial" w:cs="Arial"/>
        </w:rPr>
        <w:t xml:space="preserve">o del Estado, afirmaron que los actos administrativos impugnados cumplen cabalmente con los elementos y requisitos que la ley prevé en los artículos 16 de la Constitución Federal y 17 de la Ley de Procedimiento y Justicia Administrativa para el Estado de Oaxaca, pues se señalaron los hechos, causas y circunstancias inmediatas para emitirlos, así como los preceptos aplicables al caso; que resulta desacertado lo expuesto por el actor al pretender que se le pague lo dejado de percibir toda vez que la solicitud de pensión por vejez, así como las documentales que acompañó a la misma, fueron analizadas por el Consejo Directivo de la Oficina de Pensiones, otorgándosele respuesta mediante oficio </w:t>
      </w:r>
      <w:r w:rsidR="000A115E">
        <w:rPr>
          <w:rFonts w:cs="Arial"/>
          <w:b/>
          <w:szCs w:val="24"/>
        </w:rPr>
        <w:t>**********</w:t>
      </w:r>
      <w:r w:rsidR="000A115E">
        <w:rPr>
          <w:rFonts w:cs="Arial"/>
          <w:b/>
          <w:szCs w:val="24"/>
        </w:rPr>
        <w:t xml:space="preserve"> </w:t>
      </w:r>
      <w:r w:rsidR="003F1FFF" w:rsidRPr="004D6DBB">
        <w:rPr>
          <w:rFonts w:ascii="Arial" w:hAnsi="Arial" w:cs="Arial"/>
        </w:rPr>
        <w:t xml:space="preserve">en la que se le autorizó la pensión por </w:t>
      </w:r>
      <w:r w:rsidR="000A115E">
        <w:rPr>
          <w:rFonts w:cs="Arial"/>
          <w:b/>
          <w:szCs w:val="24"/>
        </w:rPr>
        <w:t>**********</w:t>
      </w:r>
      <w:r w:rsidR="003F1FFF" w:rsidRPr="004D6DBB">
        <w:rPr>
          <w:rFonts w:ascii="Arial" w:hAnsi="Arial" w:cs="Arial"/>
        </w:rPr>
        <w:t xml:space="preserve">, </w:t>
      </w:r>
      <w:r w:rsidR="00375E60" w:rsidRPr="004D6DBB">
        <w:rPr>
          <w:rFonts w:ascii="Arial" w:hAnsi="Arial" w:cs="Arial"/>
        </w:rPr>
        <w:t>las diversas prestaciones previstas en la citada ley, ni cualquiera otra de ese tipo, y por lo que respecta a que se le deje de efectuar la retención del 9% establecida en el artículo 6 fracción III, 18, párrafo segundo y Octavo Transitorio de la Ley de Pensiones para los Trabajadores del Estado de Oaxaca, no es procedente tal petición toda vez que las demandadas tienen la obligación de observar y acatar la normatividad esta</w:t>
      </w:r>
      <w:r w:rsidR="00DE56EC" w:rsidRPr="004D6DBB">
        <w:rPr>
          <w:rFonts w:ascii="Arial" w:hAnsi="Arial" w:cs="Arial"/>
        </w:rPr>
        <w:t>b</w:t>
      </w:r>
      <w:r w:rsidR="00375E60" w:rsidRPr="004D6DBB">
        <w:rPr>
          <w:rFonts w:ascii="Arial" w:hAnsi="Arial" w:cs="Arial"/>
        </w:rPr>
        <w:t xml:space="preserve">lecida. </w:t>
      </w:r>
    </w:p>
    <w:p w14:paraId="7185A9B4" w14:textId="77777777" w:rsidR="00DE56EC" w:rsidRPr="004D6DBB" w:rsidRDefault="00DE56EC" w:rsidP="009B52E2">
      <w:pPr>
        <w:spacing w:line="360" w:lineRule="auto"/>
        <w:ind w:firstLine="708"/>
        <w:jc w:val="both"/>
        <w:rPr>
          <w:rFonts w:ascii="Arial" w:hAnsi="Arial" w:cs="Arial"/>
        </w:rPr>
      </w:pPr>
    </w:p>
    <w:p w14:paraId="0B2C789E" w14:textId="447F598D" w:rsidR="00120C20" w:rsidRPr="004D6DBB" w:rsidRDefault="00120C20" w:rsidP="00120C20">
      <w:pPr>
        <w:spacing w:line="360" w:lineRule="auto"/>
        <w:ind w:firstLine="708"/>
        <w:jc w:val="both"/>
        <w:rPr>
          <w:rFonts w:ascii="Arial" w:hAnsi="Arial" w:cs="Arial"/>
        </w:rPr>
      </w:pPr>
      <w:r w:rsidRPr="004D6DBB">
        <w:rPr>
          <w:rFonts w:ascii="Arial" w:hAnsi="Arial" w:cs="Arial"/>
        </w:rPr>
        <w:t>E</w:t>
      </w:r>
      <w:r w:rsidR="006E2C00" w:rsidRPr="004D6DBB">
        <w:rPr>
          <w:rFonts w:ascii="Arial" w:hAnsi="Arial" w:cs="Arial"/>
        </w:rPr>
        <w:t xml:space="preserve">sta Sala después de haber realizado un estudio minucioso </w:t>
      </w:r>
      <w:r w:rsidR="00194DD8" w:rsidRPr="004D6DBB">
        <w:rPr>
          <w:rFonts w:ascii="Arial" w:hAnsi="Arial" w:cs="Arial"/>
        </w:rPr>
        <w:t>a</w:t>
      </w:r>
      <w:r w:rsidRPr="004D6DBB">
        <w:rPr>
          <w:rFonts w:ascii="Arial" w:hAnsi="Arial" w:cs="Arial"/>
        </w:rPr>
        <w:t xml:space="preserve"> </w:t>
      </w:r>
      <w:r w:rsidR="00194DD8" w:rsidRPr="004D6DBB">
        <w:rPr>
          <w:rFonts w:ascii="Arial" w:hAnsi="Arial" w:cs="Arial"/>
        </w:rPr>
        <w:t>l</w:t>
      </w:r>
      <w:r w:rsidRPr="004D6DBB">
        <w:rPr>
          <w:rFonts w:ascii="Arial" w:hAnsi="Arial" w:cs="Arial"/>
        </w:rPr>
        <w:t>os</w:t>
      </w:r>
      <w:r w:rsidR="006E2C00" w:rsidRPr="004D6DBB">
        <w:rPr>
          <w:rFonts w:ascii="Arial" w:hAnsi="Arial" w:cs="Arial"/>
        </w:rPr>
        <w:t xml:space="preserve"> oficio</w:t>
      </w:r>
      <w:r w:rsidRPr="004D6DBB">
        <w:rPr>
          <w:rFonts w:ascii="Arial" w:hAnsi="Arial" w:cs="Arial"/>
        </w:rPr>
        <w:t>s</w:t>
      </w:r>
      <w:r w:rsidR="000C2C1E" w:rsidRPr="004D6DBB">
        <w:rPr>
          <w:rFonts w:ascii="Arial" w:hAnsi="Arial" w:cs="Arial"/>
        </w:rPr>
        <w:t xml:space="preserve"> </w:t>
      </w:r>
      <w:r w:rsidR="000A115E">
        <w:rPr>
          <w:rFonts w:cs="Arial"/>
          <w:b/>
          <w:szCs w:val="24"/>
        </w:rPr>
        <w:t>**********</w:t>
      </w:r>
      <w:r w:rsidRPr="004D6DBB">
        <w:rPr>
          <w:rFonts w:ascii="Arial" w:hAnsi="Arial" w:cs="Arial"/>
        </w:rPr>
        <w:t xml:space="preserve">, respectivamente, ambas signadas por el </w:t>
      </w:r>
      <w:r w:rsidRPr="004D6DBB">
        <w:rPr>
          <w:rFonts w:ascii="Arial" w:hAnsi="Arial" w:cs="Arial"/>
          <w:b/>
          <w:bCs/>
        </w:rPr>
        <w:t xml:space="preserve">DIRECTOR GENERAL DE LA OFICINA DE PENSIONES DEL ESTADO DE OAXACA, </w:t>
      </w:r>
      <w:r w:rsidRPr="004D6DBB">
        <w:rPr>
          <w:rFonts w:ascii="Arial" w:hAnsi="Arial" w:cs="Arial"/>
        </w:rPr>
        <w:t xml:space="preserve">la última de ellas emitida en cumplimiento a lo determinado por el </w:t>
      </w:r>
      <w:r w:rsidRPr="004D6DBB">
        <w:rPr>
          <w:rFonts w:ascii="Arial" w:hAnsi="Arial" w:cs="Arial"/>
          <w:b/>
          <w:bCs/>
        </w:rPr>
        <w:t xml:space="preserve">CONSEJO DIRECTIVO </w:t>
      </w:r>
      <w:r w:rsidRPr="004D6DBB">
        <w:rPr>
          <w:rFonts w:ascii="Arial" w:hAnsi="Arial" w:cs="Arial"/>
        </w:rPr>
        <w:t>de la misma dependencia advierte que s</w:t>
      </w:r>
      <w:r w:rsidR="00D72485" w:rsidRPr="004D6DBB">
        <w:rPr>
          <w:rFonts w:ascii="Arial" w:hAnsi="Arial" w:cs="Arial"/>
        </w:rPr>
        <w:t xml:space="preserve">on fundados los conceptos de impugnación vertidos por </w:t>
      </w:r>
      <w:r w:rsidRPr="004D6DBB">
        <w:rPr>
          <w:rFonts w:ascii="Arial" w:hAnsi="Arial" w:cs="Arial"/>
        </w:rPr>
        <w:t>el</w:t>
      </w:r>
      <w:r w:rsidR="00D72485" w:rsidRPr="004D6DBB">
        <w:rPr>
          <w:rFonts w:ascii="Arial" w:hAnsi="Arial" w:cs="Arial"/>
        </w:rPr>
        <w:t xml:space="preserve"> actor en e</w:t>
      </w:r>
      <w:r w:rsidR="00876A9D" w:rsidRPr="004D6DBB">
        <w:rPr>
          <w:rFonts w:ascii="Arial" w:hAnsi="Arial" w:cs="Arial"/>
        </w:rPr>
        <w:t xml:space="preserve">l sentido que </w:t>
      </w:r>
      <w:r w:rsidRPr="004D6DBB">
        <w:rPr>
          <w:rFonts w:ascii="Arial" w:hAnsi="Arial" w:cs="Arial"/>
        </w:rPr>
        <w:t>los</w:t>
      </w:r>
      <w:r w:rsidR="00876A9D" w:rsidRPr="004D6DBB">
        <w:rPr>
          <w:rFonts w:ascii="Arial" w:hAnsi="Arial" w:cs="Arial"/>
        </w:rPr>
        <w:t xml:space="preserve"> acto</w:t>
      </w:r>
      <w:r w:rsidRPr="004D6DBB">
        <w:rPr>
          <w:rFonts w:ascii="Arial" w:hAnsi="Arial" w:cs="Arial"/>
        </w:rPr>
        <w:t>s</w:t>
      </w:r>
      <w:r w:rsidR="00876A9D" w:rsidRPr="004D6DBB">
        <w:rPr>
          <w:rFonts w:ascii="Arial" w:hAnsi="Arial" w:cs="Arial"/>
        </w:rPr>
        <w:t xml:space="preserve"> impugnado</w:t>
      </w:r>
      <w:r w:rsidRPr="004D6DBB">
        <w:rPr>
          <w:rFonts w:ascii="Arial" w:hAnsi="Arial" w:cs="Arial"/>
        </w:rPr>
        <w:t>s</w:t>
      </w:r>
      <w:r w:rsidR="00876A9D" w:rsidRPr="004D6DBB">
        <w:rPr>
          <w:rFonts w:ascii="Arial" w:hAnsi="Arial" w:cs="Arial"/>
        </w:rPr>
        <w:t xml:space="preserve"> carece</w:t>
      </w:r>
      <w:r w:rsidRPr="004D6DBB">
        <w:rPr>
          <w:rFonts w:ascii="Arial" w:hAnsi="Arial" w:cs="Arial"/>
        </w:rPr>
        <w:t>n</w:t>
      </w:r>
      <w:r w:rsidR="00876A9D" w:rsidRPr="004D6DBB">
        <w:rPr>
          <w:rFonts w:ascii="Arial" w:hAnsi="Arial" w:cs="Arial"/>
        </w:rPr>
        <w:t xml:space="preserve"> de una adecuada fundamentación y motivación para determinar el monto de la pensión por </w:t>
      </w:r>
      <w:r w:rsidRPr="004D6DBB">
        <w:rPr>
          <w:rFonts w:ascii="Arial" w:hAnsi="Arial" w:cs="Arial"/>
        </w:rPr>
        <w:t>vejez</w:t>
      </w:r>
      <w:r w:rsidR="00876A9D" w:rsidRPr="004D6DBB">
        <w:rPr>
          <w:rFonts w:ascii="Arial" w:hAnsi="Arial" w:cs="Arial"/>
        </w:rPr>
        <w:t xml:space="preserve"> que le fue otorgada </w:t>
      </w:r>
      <w:r w:rsidRPr="004D6DBB">
        <w:rPr>
          <w:rFonts w:ascii="Arial" w:hAnsi="Arial" w:cs="Arial"/>
        </w:rPr>
        <w:t>al actor en el segundo de los oficios citados en el presente párrafo</w:t>
      </w:r>
      <w:r w:rsidR="001E16C9" w:rsidRPr="004D6DBB">
        <w:rPr>
          <w:rFonts w:ascii="Arial" w:hAnsi="Arial" w:cs="Arial"/>
        </w:rPr>
        <w:t>, aunado a que al excluírsele y no contemplarlo para que le sea aplicado lo determinado en la fracción I del artículo 54 de la ley en cita, se advierte un trato discriminatorio por parte de las demandadas.</w:t>
      </w:r>
    </w:p>
    <w:p w14:paraId="01B70913" w14:textId="77777777" w:rsidR="00120C20" w:rsidRPr="004D6DBB" w:rsidRDefault="00120C20" w:rsidP="00120C20">
      <w:pPr>
        <w:spacing w:line="360" w:lineRule="auto"/>
        <w:ind w:firstLine="708"/>
        <w:jc w:val="both"/>
        <w:rPr>
          <w:rFonts w:ascii="Arial" w:hAnsi="Arial" w:cs="Arial"/>
        </w:rPr>
      </w:pPr>
    </w:p>
    <w:p w14:paraId="441F50FE" w14:textId="77777777" w:rsidR="00483AFA" w:rsidRPr="004D6DBB" w:rsidRDefault="001E16C9" w:rsidP="00483AFA">
      <w:pPr>
        <w:spacing w:line="360" w:lineRule="auto"/>
        <w:ind w:right="-93" w:firstLine="708"/>
        <w:jc w:val="both"/>
        <w:rPr>
          <w:rFonts w:ascii="Arial" w:hAnsi="Arial" w:cs="Arial"/>
          <w:i/>
        </w:rPr>
      </w:pPr>
      <w:r w:rsidRPr="004D6DBB">
        <w:rPr>
          <w:rFonts w:ascii="Arial" w:hAnsi="Arial" w:cs="Arial"/>
        </w:rPr>
        <w:t>Se dice lo anterior en razón que la citada disposición, contraviene el principio de igualdad que tiene un carácter fundamentalmente adjetivo y por tanto debe ser observado</w:t>
      </w:r>
      <w:r w:rsidR="003117AB" w:rsidRPr="004D6DBB">
        <w:rPr>
          <w:rFonts w:ascii="Arial" w:hAnsi="Arial" w:cs="Arial"/>
        </w:rPr>
        <w:t xml:space="preserve"> acorde a lo establecido </w:t>
      </w:r>
      <w:r w:rsidRPr="004D6DBB">
        <w:rPr>
          <w:rFonts w:ascii="Arial" w:hAnsi="Arial" w:cs="Arial"/>
        </w:rPr>
        <w:t>con el artículo 1 de la Constitución Federal</w:t>
      </w:r>
      <w:r w:rsidR="003117AB" w:rsidRPr="004D6DBB">
        <w:rPr>
          <w:rFonts w:ascii="Arial" w:hAnsi="Arial" w:cs="Arial"/>
        </w:rPr>
        <w:t>, pues dicha disposición no contiene ningún motivo o razón que la sustente, pues el actor cumplió con los requisitos establecidos en ley (edad, años de servicio y aportaciones correspondientes) para obtener los mismos beneficios que un trabajador de base, ya que el considerarse lo contrario, se establece un trato discriminatorio a la relación laboral</w:t>
      </w:r>
      <w:r w:rsidR="00316A30" w:rsidRPr="004D6DBB">
        <w:rPr>
          <w:rFonts w:ascii="Arial" w:hAnsi="Arial" w:cs="Arial"/>
        </w:rPr>
        <w:t xml:space="preserve">; debiendo el Consejo Directivo de la Oficina de Pensiones del Estado de Oaxaca, realizar una interpretación más favorable para el actor, reconociendo el menoscabo de los derechos protegidos y actuar a favor del actor, concediéndole al otorgarle la pensión las mismas prestaciones que establece la fracción I del artículo 54 de la Ley de Pensiones en cita, tales como </w:t>
      </w:r>
      <w:r w:rsidR="00AB2FF0" w:rsidRPr="004D6DBB">
        <w:rPr>
          <w:rFonts w:ascii="Arial" w:hAnsi="Arial" w:cs="Arial"/>
        </w:rPr>
        <w:t>previsión social múltiple, despensa, vida cara, quinquenios, aguinaldo, estímulo del día del jubilado y canasta navideña.</w:t>
      </w:r>
      <w:r w:rsidR="00483AFA" w:rsidRPr="004D6DBB">
        <w:rPr>
          <w:rFonts w:ascii="Arial" w:hAnsi="Arial" w:cs="Arial"/>
        </w:rPr>
        <w:t xml:space="preserve"> Sirva de apoyo a lo antes vertido la Jurisprudencia en materia Constitucional y Laboral, Novena Época, registro electrónico 170892 de rubro: </w:t>
      </w:r>
      <w:r w:rsidR="00483AFA" w:rsidRPr="004D6DBB">
        <w:rPr>
          <w:rFonts w:ascii="Arial" w:hAnsi="Arial" w:cs="Arial"/>
          <w:i/>
        </w:rPr>
        <w:t>“TRABAJADORES DE CONFIANZA AL SERVICIO DEL ESTADO. AUNQUE NO GONZAN DEL DERECHO A LA ESTABILIDAD EN EL EMPLEO, EL ARTÍCULO 123, APARTADO B, FRACCIÓN XIV, DE LA CONSTITUCIÓN DE LOS ESTADOS UNIDOS MEXICANOS, LES OTORGA DERECHOS DE PROTECCIÓN AL SALARIO Y DE SEGURIDAD SOCIAL”.</w:t>
      </w:r>
    </w:p>
    <w:p w14:paraId="5E950769" w14:textId="77777777" w:rsidR="001E16C9" w:rsidRPr="004D6DBB" w:rsidRDefault="001E16C9" w:rsidP="00120C20">
      <w:pPr>
        <w:spacing w:line="360" w:lineRule="auto"/>
        <w:ind w:firstLine="708"/>
        <w:jc w:val="both"/>
        <w:rPr>
          <w:rFonts w:ascii="Arial" w:hAnsi="Arial" w:cs="Arial"/>
        </w:rPr>
      </w:pPr>
    </w:p>
    <w:p w14:paraId="52DB95AE" w14:textId="65DC51C2" w:rsidR="00AB2FF0" w:rsidRPr="004D6DBB" w:rsidRDefault="00AB2FF0" w:rsidP="00120C20">
      <w:pPr>
        <w:spacing w:line="360" w:lineRule="auto"/>
        <w:ind w:firstLine="708"/>
        <w:jc w:val="both"/>
        <w:rPr>
          <w:rFonts w:ascii="Arial" w:hAnsi="Arial" w:cs="Arial"/>
        </w:rPr>
      </w:pPr>
      <w:r w:rsidRPr="004D6DBB">
        <w:rPr>
          <w:rFonts w:ascii="Arial" w:hAnsi="Arial" w:cs="Arial"/>
        </w:rPr>
        <w:t xml:space="preserve">El derecho a la No Discriminación reconocido en el artículo 1 de la Constitución Política de los Estados Unidos Mexicanos, proscribe la distinción  motivada contra la dignidad humana, cuando tenga por objeto anular o menoscabar los derechos y libertades de las personas, en este caso en particular </w:t>
      </w:r>
      <w:r w:rsidR="00EF1E7F" w:rsidRPr="004D6DBB">
        <w:rPr>
          <w:rFonts w:ascii="Arial" w:hAnsi="Arial" w:cs="Arial"/>
        </w:rPr>
        <w:t>la igualdad real de oportunidades, pues si bien es cierto, existen distinciones legales entre los trabajadores de base y los de confianza</w:t>
      </w:r>
      <w:r w:rsidR="009B3687" w:rsidRPr="004D6DBB">
        <w:rPr>
          <w:rFonts w:ascii="Arial" w:hAnsi="Arial" w:cs="Arial"/>
        </w:rPr>
        <w:t xml:space="preserve">, también lo es que los requisitos para que se les otorgue la pensión y determinar su cálculo no deben ser distintas, porque aun cuando el artículo 123 Constitucional divide a los trabajadores en apartados, lo cierto es que en el caso en particular, se debe atender a la premisa de que la transgresión a esos derechos, surge cuando en condiciones semejantes, el beneficio a la obtención de la pensión se establece un trato desigual, situación que se advierte en el presente caso, pues se redujeron los beneficios a que tiene derecho el hoy actor; resultando evidente la </w:t>
      </w:r>
      <w:proofErr w:type="spellStart"/>
      <w:r w:rsidR="009B3687" w:rsidRPr="004D6DBB">
        <w:rPr>
          <w:rFonts w:ascii="Arial" w:hAnsi="Arial" w:cs="Arial"/>
        </w:rPr>
        <w:t>inconvencionalidad</w:t>
      </w:r>
      <w:proofErr w:type="spellEnd"/>
      <w:r w:rsidR="009B3687" w:rsidRPr="004D6DBB">
        <w:rPr>
          <w:rFonts w:ascii="Arial" w:hAnsi="Arial" w:cs="Arial"/>
        </w:rPr>
        <w:t xml:space="preserve"> de la no aplicación de lo establecido en el artículo 54, fracción I de la Ley de Pensiones para los Trabajadores de</w:t>
      </w:r>
      <w:r w:rsidR="00F60672" w:rsidRPr="004D6DBB">
        <w:rPr>
          <w:rFonts w:ascii="Arial" w:hAnsi="Arial" w:cs="Arial"/>
        </w:rPr>
        <w:t>l Gobierno del Estado de Oaxaca, al violentar el Principio de Igualdad jurídica contenido en el artículo 1 de nuestra Carga Magna, pues establece un trato desigual al otorgar la pensión a un trabajador de base y uno de confianza, desconociendo la igualdad de todas las personas.</w:t>
      </w:r>
    </w:p>
    <w:p w14:paraId="50396AFF" w14:textId="77777777" w:rsidR="00F60672" w:rsidRPr="004D6DBB" w:rsidRDefault="00F60672" w:rsidP="00120C20">
      <w:pPr>
        <w:spacing w:line="360" w:lineRule="auto"/>
        <w:ind w:firstLine="708"/>
        <w:jc w:val="both"/>
        <w:rPr>
          <w:rFonts w:ascii="Arial" w:hAnsi="Arial" w:cs="Arial"/>
        </w:rPr>
      </w:pPr>
    </w:p>
    <w:p w14:paraId="3095E440" w14:textId="68914774" w:rsidR="000B49F5" w:rsidRPr="004D6DBB" w:rsidRDefault="00F60672" w:rsidP="00120C20">
      <w:pPr>
        <w:spacing w:line="360" w:lineRule="auto"/>
        <w:ind w:firstLine="708"/>
        <w:jc w:val="both"/>
        <w:rPr>
          <w:rFonts w:ascii="Arial" w:hAnsi="Arial" w:cs="Arial"/>
          <w:bCs/>
          <w:i/>
          <w:color w:val="000000"/>
          <w:lang w:val="es-MX"/>
        </w:rPr>
      </w:pPr>
      <w:r w:rsidRPr="004D6DBB">
        <w:rPr>
          <w:rFonts w:ascii="Arial" w:hAnsi="Arial" w:cs="Arial"/>
        </w:rPr>
        <w:t xml:space="preserve">Por cuanto hace a la retención del 9% </w:t>
      </w:r>
      <w:r w:rsidR="00A2194B" w:rsidRPr="004D6DBB">
        <w:rPr>
          <w:rFonts w:ascii="Arial" w:hAnsi="Arial" w:cs="Arial"/>
        </w:rPr>
        <w:t>de la que se duele el actor</w:t>
      </w:r>
      <w:r w:rsidR="000334C2" w:rsidRPr="004D6DBB">
        <w:rPr>
          <w:rFonts w:ascii="Arial" w:hAnsi="Arial" w:cs="Arial"/>
        </w:rPr>
        <w:t>, que se le está efectuando</w:t>
      </w:r>
      <w:r w:rsidR="00A2194B" w:rsidRPr="004D6DBB">
        <w:rPr>
          <w:rFonts w:ascii="Arial" w:hAnsi="Arial" w:cs="Arial"/>
        </w:rPr>
        <w:t xml:space="preserve"> como aportación o cuota al Fondo de Pensiones, y que solicita se desincorpore de tal obligación</w:t>
      </w:r>
      <w:r w:rsidR="00D61CE9" w:rsidRPr="004D6DBB">
        <w:rPr>
          <w:rFonts w:ascii="Arial" w:hAnsi="Arial" w:cs="Arial"/>
        </w:rPr>
        <w:t xml:space="preserve">, </w:t>
      </w:r>
      <w:r w:rsidRPr="004D6DBB">
        <w:rPr>
          <w:rFonts w:ascii="Arial" w:hAnsi="Arial" w:cs="Arial"/>
        </w:rPr>
        <w:t xml:space="preserve">resulta fundado su </w:t>
      </w:r>
      <w:r w:rsidR="006C6B91" w:rsidRPr="004D6DBB">
        <w:rPr>
          <w:rFonts w:ascii="Arial" w:hAnsi="Arial" w:cs="Arial"/>
        </w:rPr>
        <w:t>concepto de impugnación en el sentido que no debe retenérsele el monto</w:t>
      </w:r>
      <w:r w:rsidR="008D50B0" w:rsidRPr="004D6DBB">
        <w:rPr>
          <w:rFonts w:ascii="Arial" w:hAnsi="Arial" w:cs="Arial"/>
        </w:rPr>
        <w:t xml:space="preserve"> correspondiente, en razón que </w:t>
      </w:r>
      <w:r w:rsidR="006C540A" w:rsidRPr="004D6DBB">
        <w:rPr>
          <w:rFonts w:ascii="Arial" w:hAnsi="Arial" w:cs="Arial"/>
        </w:rPr>
        <w:t>el precepto legal en el que se fundan las demandadas fue declarado</w:t>
      </w:r>
      <w:r w:rsidR="00686266" w:rsidRPr="004D6DBB">
        <w:rPr>
          <w:rFonts w:ascii="Arial" w:hAnsi="Arial" w:cs="Arial"/>
        </w:rPr>
        <w:t xml:space="preserve"> </w:t>
      </w:r>
      <w:proofErr w:type="spellStart"/>
      <w:r w:rsidR="00686266" w:rsidRPr="004D6DBB">
        <w:rPr>
          <w:rFonts w:ascii="Arial" w:hAnsi="Arial" w:cs="Arial"/>
        </w:rPr>
        <w:t>inconvencional</w:t>
      </w:r>
      <w:proofErr w:type="spellEnd"/>
      <w:r w:rsidR="006C540A" w:rsidRPr="004D6DBB">
        <w:rPr>
          <w:rFonts w:ascii="Arial" w:hAnsi="Arial" w:cs="Arial"/>
        </w:rPr>
        <w:t xml:space="preserve"> e inconstitucional m</w:t>
      </w:r>
      <w:r w:rsidR="00BF25F9" w:rsidRPr="004D6DBB">
        <w:rPr>
          <w:rFonts w:ascii="Arial" w:hAnsi="Arial" w:cs="Arial"/>
        </w:rPr>
        <w:t xml:space="preserve">ediante Jurisprudencia en Materia Constitucional </w:t>
      </w:r>
      <w:r w:rsidR="000B49F5" w:rsidRPr="004D6DBB">
        <w:rPr>
          <w:rFonts w:ascii="Arial" w:hAnsi="Arial" w:cs="Arial"/>
        </w:rPr>
        <w:t xml:space="preserve">y Administrativa, Décima Época, Registro electrónico 2007629 de </w:t>
      </w:r>
      <w:r w:rsidR="00C64FD4" w:rsidRPr="004D6DBB">
        <w:rPr>
          <w:rFonts w:ascii="Arial" w:hAnsi="Arial" w:cs="Arial"/>
        </w:rPr>
        <w:t xml:space="preserve">texto y </w:t>
      </w:r>
      <w:r w:rsidR="000B49F5" w:rsidRPr="004D6DBB">
        <w:rPr>
          <w:rFonts w:ascii="Arial" w:hAnsi="Arial" w:cs="Arial"/>
        </w:rPr>
        <w:t>rubro</w:t>
      </w:r>
      <w:r w:rsidR="00C64FD4" w:rsidRPr="004D6DBB">
        <w:rPr>
          <w:rFonts w:ascii="Arial" w:hAnsi="Arial" w:cs="Arial"/>
        </w:rPr>
        <w:t xml:space="preserve"> siguientes</w:t>
      </w:r>
      <w:r w:rsidR="000B49F5" w:rsidRPr="004D6DBB">
        <w:rPr>
          <w:rFonts w:ascii="Arial" w:hAnsi="Arial" w:cs="Arial"/>
        </w:rPr>
        <w:t xml:space="preserve">: </w:t>
      </w:r>
      <w:r w:rsidR="000B49F5" w:rsidRPr="004D6DBB">
        <w:rPr>
          <w:rFonts w:ascii="Arial" w:hAnsi="Arial" w:cs="Arial"/>
          <w:i/>
        </w:rPr>
        <w:t>“</w:t>
      </w:r>
      <w:r w:rsidR="000B49F5" w:rsidRPr="004D6DBB">
        <w:rPr>
          <w:rFonts w:ascii="Arial" w:hAnsi="Arial" w:cs="Arial"/>
          <w:bCs/>
          <w:i/>
          <w:color w:val="000000"/>
          <w:lang w:val="es-MX"/>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r w:rsidR="001D150B" w:rsidRPr="004D6DBB">
        <w:rPr>
          <w:rFonts w:ascii="Arial" w:hAnsi="Arial" w:cs="Arial"/>
          <w:bCs/>
          <w:i/>
          <w:color w:val="000000"/>
          <w:lang w:val="es-MX"/>
        </w:rPr>
        <w:t xml:space="preserve"> </w:t>
      </w:r>
      <w:r w:rsidR="001D150B" w:rsidRPr="004D6DBB">
        <w:rPr>
          <w:rFonts w:ascii="Arial" w:hAnsi="Arial" w:cs="Arial"/>
          <w:i/>
          <w:color w:val="000000"/>
        </w:rPr>
        <w:t>Los artículos 6, fracción III, 18, párrafo segundo y octavo transitorio de la Ley de Pensiones para los Trabajadores del Gobierno del Estado de Oaxaca,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w:t>
      </w:r>
      <w:r w:rsidR="00431B90" w:rsidRPr="004D6DBB">
        <w:rPr>
          <w:rFonts w:ascii="Arial" w:hAnsi="Arial" w:cs="Arial"/>
          <w:i/>
          <w:color w:val="000000"/>
        </w:rPr>
        <w:t xml:space="preserve"> 26, punto 3 y 67, inciso b), del Convenio Número 102 de la Organización Internacional del Trabajo, relativo a la Norma Mínima de la Seguridad Social,</w:t>
      </w:r>
      <w:r w:rsidR="001D150B" w:rsidRPr="004D6DBB">
        <w:rPr>
          <w:rFonts w:ascii="Arial" w:hAnsi="Arial" w:cs="Arial"/>
          <w:i/>
          <w:color w:val="000000"/>
        </w:rPr>
        <w:t xml:space="preserve">,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w:t>
      </w:r>
      <w:proofErr w:type="spellStart"/>
      <w:r w:rsidR="001D150B" w:rsidRPr="004D6DBB">
        <w:rPr>
          <w:rFonts w:ascii="Arial" w:hAnsi="Arial" w:cs="Arial"/>
          <w:i/>
          <w:color w:val="000000"/>
        </w:rPr>
        <w:t>inconvencionales</w:t>
      </w:r>
      <w:proofErr w:type="spellEnd"/>
      <w:r w:rsidR="001D150B" w:rsidRPr="004D6DBB">
        <w:rPr>
          <w:rFonts w:ascii="Arial" w:hAnsi="Arial" w:cs="Arial"/>
          <w:i/>
          <w:color w:val="000000"/>
        </w:rPr>
        <w:t>. Asimismo, violan el derecho humano a la igualdad, al dejar de tomar en cuenta que el jubilado ya aportó cuotas durante su vida laboral para gozar del beneficio respectivo y, por ende, se le da el trato de trabajador en activo.</w:t>
      </w:r>
      <w:r w:rsidR="000B49F5" w:rsidRPr="004D6DBB">
        <w:rPr>
          <w:rFonts w:ascii="Arial" w:hAnsi="Arial" w:cs="Arial"/>
          <w:bCs/>
          <w:i/>
          <w:color w:val="000000"/>
          <w:lang w:val="es-MX"/>
        </w:rPr>
        <w:t>”</w:t>
      </w:r>
    </w:p>
    <w:p w14:paraId="01624432" w14:textId="77777777" w:rsidR="00D72485" w:rsidRPr="004D6DBB" w:rsidRDefault="00686266" w:rsidP="00876A9D">
      <w:pPr>
        <w:spacing w:line="360" w:lineRule="auto"/>
        <w:ind w:right="49"/>
        <w:jc w:val="both"/>
        <w:rPr>
          <w:rFonts w:ascii="Arial" w:hAnsi="Arial" w:cs="Arial"/>
        </w:rPr>
      </w:pPr>
      <w:r w:rsidRPr="004D6DBB">
        <w:rPr>
          <w:rFonts w:ascii="Arial" w:hAnsi="Arial" w:cs="Arial"/>
        </w:rPr>
        <w:t xml:space="preserve"> </w:t>
      </w:r>
    </w:p>
    <w:p w14:paraId="4788300D" w14:textId="07CEE17A" w:rsidR="006C540A" w:rsidRPr="004D6DBB" w:rsidRDefault="00AE2CEF" w:rsidP="003C2799">
      <w:pPr>
        <w:spacing w:line="360" w:lineRule="auto"/>
        <w:ind w:right="-93" w:firstLine="708"/>
        <w:jc w:val="both"/>
        <w:rPr>
          <w:rFonts w:ascii="Arial" w:hAnsi="Arial" w:cs="Arial"/>
        </w:rPr>
      </w:pPr>
      <w:r w:rsidRPr="004D6DBB">
        <w:rPr>
          <w:rFonts w:ascii="Arial" w:hAnsi="Arial" w:cs="Arial"/>
        </w:rPr>
        <w:t>Por lo que</w:t>
      </w:r>
      <w:r w:rsidR="003745F5" w:rsidRPr="004D6DBB">
        <w:rPr>
          <w:rFonts w:ascii="Arial" w:hAnsi="Arial" w:cs="Arial"/>
        </w:rPr>
        <w:t xml:space="preserve">, </w:t>
      </w:r>
      <w:r w:rsidR="006C540A" w:rsidRPr="004D6DBB">
        <w:rPr>
          <w:rFonts w:ascii="Arial" w:hAnsi="Arial" w:cs="Arial"/>
        </w:rPr>
        <w:t>al ser ilegal dicho descuento deben las demandadas desincorporar tal retención, y por ende, devolvérsele los descuentos efectuados a partir de la fecha en que le fue otorgada la pensi</w:t>
      </w:r>
      <w:r w:rsidR="00483AFA" w:rsidRPr="004D6DBB">
        <w:rPr>
          <w:rFonts w:ascii="Arial" w:hAnsi="Arial" w:cs="Arial"/>
        </w:rPr>
        <w:t>ón, hasta la fecha en que se le hayan descontado los mismos.</w:t>
      </w:r>
      <w:r w:rsidR="00A611ED" w:rsidRPr="004D6DBB">
        <w:rPr>
          <w:rFonts w:ascii="Arial" w:hAnsi="Arial" w:cs="Arial"/>
        </w:rPr>
        <w:t xml:space="preserve"> </w:t>
      </w:r>
    </w:p>
    <w:p w14:paraId="29307A94" w14:textId="5C90859A" w:rsidR="006C540A" w:rsidRPr="004D6DBB" w:rsidRDefault="00483AFA" w:rsidP="003C2799">
      <w:pPr>
        <w:spacing w:line="360" w:lineRule="auto"/>
        <w:ind w:right="-93" w:firstLine="708"/>
        <w:jc w:val="both"/>
        <w:rPr>
          <w:rFonts w:ascii="Arial" w:hAnsi="Arial" w:cs="Arial"/>
        </w:rPr>
      </w:pPr>
      <w:r w:rsidRPr="004D6DBB">
        <w:rPr>
          <w:rFonts w:ascii="Arial" w:hAnsi="Arial" w:cs="Arial"/>
        </w:rPr>
        <w:t xml:space="preserve"> </w:t>
      </w:r>
    </w:p>
    <w:p w14:paraId="00381EE2" w14:textId="6D5B419E" w:rsidR="00A611ED" w:rsidRPr="004D6DBB" w:rsidRDefault="00802EE4" w:rsidP="00A611ED">
      <w:pPr>
        <w:spacing w:line="360" w:lineRule="auto"/>
        <w:ind w:firstLine="708"/>
        <w:jc w:val="both"/>
        <w:rPr>
          <w:rFonts w:ascii="Arial" w:hAnsi="Arial" w:cs="Arial"/>
        </w:rPr>
      </w:pPr>
      <w:r w:rsidRPr="004D6DBB">
        <w:rPr>
          <w:rFonts w:ascii="Arial" w:hAnsi="Arial" w:cs="Arial"/>
        </w:rPr>
        <w:t xml:space="preserve">En razón de lo antes expuesto, </w:t>
      </w:r>
      <w:r w:rsidR="00E954B1" w:rsidRPr="004D6DBB">
        <w:rPr>
          <w:rFonts w:ascii="Arial" w:hAnsi="Arial" w:cs="Arial"/>
        </w:rPr>
        <w:t xml:space="preserve">con fundamento en el artículo 208, fracción VI de la Ley de Procedimiento y Justicia Administrativa para el Estado  de Oaxaca, </w:t>
      </w:r>
      <w:r w:rsidR="008043E1" w:rsidRPr="004D6DBB">
        <w:rPr>
          <w:rFonts w:ascii="Arial" w:hAnsi="Arial" w:cs="Arial"/>
        </w:rPr>
        <w:t xml:space="preserve">y al considerarse que los actos impugnados son ilegales, pues no cumplen con los requisitos de validez establecidos en la fracción V del artículo 17 de la Ley de Procedimiento y Justicia Administrativa para el Estado de Oaxaca, </w:t>
      </w:r>
      <w:r w:rsidR="00E954B1" w:rsidRPr="004D6DBB">
        <w:rPr>
          <w:rFonts w:ascii="Arial" w:hAnsi="Arial" w:cs="Arial"/>
        </w:rPr>
        <w:t xml:space="preserve">se declara la </w:t>
      </w:r>
      <w:r w:rsidR="00E954B1" w:rsidRPr="004D6DBB">
        <w:rPr>
          <w:rFonts w:ascii="Arial" w:hAnsi="Arial" w:cs="Arial"/>
          <w:b/>
        </w:rPr>
        <w:t xml:space="preserve">NULIDAD </w:t>
      </w:r>
      <w:r w:rsidR="00E954B1" w:rsidRPr="004D6DBB">
        <w:rPr>
          <w:rFonts w:ascii="Arial" w:hAnsi="Arial" w:cs="Arial"/>
        </w:rPr>
        <w:t xml:space="preserve">las resoluciones contenidas en los oficios </w:t>
      </w:r>
      <w:r w:rsidR="000A115E">
        <w:rPr>
          <w:rFonts w:cs="Arial"/>
          <w:b/>
          <w:szCs w:val="24"/>
        </w:rPr>
        <w:t>**********</w:t>
      </w:r>
      <w:r w:rsidR="00E954B1" w:rsidRPr="004D6DBB">
        <w:rPr>
          <w:rFonts w:ascii="Arial" w:hAnsi="Arial" w:cs="Arial"/>
        </w:rPr>
        <w:t>, respectivamente, ambas signadas por el DIRECTOR GENERAL DE LA OFICINA DE PENSIONES DEL ESTADO DE OAXACA,</w:t>
      </w:r>
      <w:r w:rsidR="00750E70" w:rsidRPr="004D6DBB">
        <w:rPr>
          <w:rFonts w:ascii="Arial" w:hAnsi="Arial" w:cs="Arial"/>
        </w:rPr>
        <w:t xml:space="preserve"> la última de ellas </w:t>
      </w:r>
      <w:r w:rsidR="00750E70" w:rsidRPr="004D6DBB">
        <w:rPr>
          <w:rFonts w:ascii="Arial" w:hAnsi="Arial" w:cs="Arial"/>
        </w:rPr>
        <w:lastRenderedPageBreak/>
        <w:t xml:space="preserve">emitida en cumplimiento a lo determinado por el </w:t>
      </w:r>
      <w:r w:rsidR="00750E70" w:rsidRPr="004D6DBB">
        <w:rPr>
          <w:rFonts w:ascii="Arial" w:hAnsi="Arial" w:cs="Arial"/>
          <w:b/>
          <w:bCs/>
        </w:rPr>
        <w:t xml:space="preserve">CONSEJO DIRECTIVO </w:t>
      </w:r>
      <w:r w:rsidR="00750E70" w:rsidRPr="004D6DBB">
        <w:rPr>
          <w:rFonts w:ascii="Arial" w:hAnsi="Arial" w:cs="Arial"/>
        </w:rPr>
        <w:t>de la misma dependencia,</w:t>
      </w:r>
      <w:r w:rsidR="00E954B1" w:rsidRPr="004D6DBB">
        <w:rPr>
          <w:rFonts w:ascii="Arial" w:hAnsi="Arial" w:cs="Arial"/>
        </w:rPr>
        <w:t xml:space="preserve"> para </w:t>
      </w:r>
      <w:r w:rsidR="008043E1" w:rsidRPr="004D6DBB">
        <w:rPr>
          <w:rFonts w:ascii="Arial" w:hAnsi="Arial" w:cs="Arial"/>
        </w:rPr>
        <w:t xml:space="preserve">el </w:t>
      </w:r>
      <w:r w:rsidR="00E954B1" w:rsidRPr="004D6DBB">
        <w:rPr>
          <w:rFonts w:ascii="Arial" w:hAnsi="Arial" w:cs="Arial"/>
        </w:rPr>
        <w:t>efecto de que una vez que cause estado la presente resolución, el CONSEJO  DIRECTIVO dicte otra</w:t>
      </w:r>
      <w:r w:rsidR="008043E1" w:rsidRPr="004D6DBB">
        <w:rPr>
          <w:rFonts w:ascii="Arial" w:hAnsi="Arial" w:cs="Arial"/>
        </w:rPr>
        <w:t xml:space="preserve"> debidamente fundada y motivada, </w:t>
      </w:r>
      <w:r w:rsidR="00E954B1" w:rsidRPr="004D6DBB">
        <w:rPr>
          <w:rFonts w:ascii="Arial" w:hAnsi="Arial" w:cs="Arial"/>
        </w:rPr>
        <w:t xml:space="preserve"> en la que aunado a la pensión por vejez concedida al actor, incorpore a la misma las prestaciones establecidas en la fracción I del artículo 54 de la Ley de Pensiones, tales como </w:t>
      </w:r>
      <w:r w:rsidR="001B0398" w:rsidRPr="004D6DBB">
        <w:rPr>
          <w:rFonts w:ascii="Arial" w:hAnsi="Arial" w:cs="Arial"/>
        </w:rPr>
        <w:t>Previsión Social Múltiple, despensa, vida cara, quinquenios, aguinaldo, estímulo del día del jubila</w:t>
      </w:r>
      <w:bookmarkStart w:id="0" w:name="_GoBack"/>
      <w:bookmarkEnd w:id="0"/>
      <w:r w:rsidR="001B0398" w:rsidRPr="004D6DBB">
        <w:rPr>
          <w:rFonts w:ascii="Arial" w:hAnsi="Arial" w:cs="Arial"/>
        </w:rPr>
        <w:t xml:space="preserve">do y canasta navideña </w:t>
      </w:r>
      <w:r w:rsidR="00DE7D18" w:rsidRPr="004D6DBB">
        <w:rPr>
          <w:rFonts w:ascii="Arial" w:hAnsi="Arial" w:cs="Arial"/>
        </w:rPr>
        <w:t>a que tiene derecho el actor</w:t>
      </w:r>
      <w:r w:rsidR="008043E1" w:rsidRPr="004D6DBB">
        <w:rPr>
          <w:rFonts w:ascii="Arial" w:hAnsi="Arial" w:cs="Arial"/>
        </w:rPr>
        <w:t>, pensión que deberá ser otorgada de manera retroactiva</w:t>
      </w:r>
      <w:r w:rsidR="006D1B65" w:rsidRPr="004D6DBB">
        <w:rPr>
          <w:rFonts w:ascii="Arial" w:hAnsi="Arial" w:cs="Arial"/>
        </w:rPr>
        <w:t xml:space="preserve">, esto es </w:t>
      </w:r>
      <w:r w:rsidR="00DE7D18" w:rsidRPr="004D6DBB">
        <w:rPr>
          <w:rFonts w:ascii="Arial" w:hAnsi="Arial" w:cs="Arial"/>
        </w:rPr>
        <w:t>desde la fecha en que debió haberlas percibido, de conformidad con lo establecido en el artículo 50, fracci</w:t>
      </w:r>
      <w:r w:rsidR="006D1B65" w:rsidRPr="004D6DBB">
        <w:rPr>
          <w:rFonts w:ascii="Arial" w:hAnsi="Arial" w:cs="Arial"/>
        </w:rPr>
        <w:t>ón III de la ley en cita</w:t>
      </w:r>
      <w:r w:rsidR="00AB712E" w:rsidRPr="004D6DBB">
        <w:rPr>
          <w:rFonts w:ascii="Arial" w:hAnsi="Arial" w:cs="Arial"/>
        </w:rPr>
        <w:t xml:space="preserve">, </w:t>
      </w:r>
      <w:r w:rsidR="00A611ED" w:rsidRPr="004D6DBB">
        <w:rPr>
          <w:rFonts w:ascii="Arial" w:hAnsi="Arial" w:cs="Arial"/>
        </w:rPr>
        <w:t xml:space="preserve">debiendo hacer la demandada los ajustes correspondientes en el pago, por las cantidades que a la fecha adeuda a la accionante.  </w:t>
      </w:r>
      <w:r w:rsidR="00C84DF3" w:rsidRPr="004D6DBB">
        <w:rPr>
          <w:rFonts w:ascii="Arial" w:hAnsi="Arial" w:cs="Arial"/>
        </w:rPr>
        <w:t>Así mismo, en el nuevo dictamen que emita el Consejo Directivo,  deberá eliminarse el descuento del 9% por concepto de cuota al Fondo de Pensiones, por ser inconstitucional,</w:t>
      </w:r>
      <w:r w:rsidR="00677978" w:rsidRPr="004D6DBB">
        <w:rPr>
          <w:rFonts w:ascii="Arial" w:hAnsi="Arial" w:cs="Arial"/>
        </w:rPr>
        <w:t xml:space="preserve"> ordenándose </w:t>
      </w:r>
      <w:r w:rsidR="00C84DF3" w:rsidRPr="004D6DBB">
        <w:rPr>
          <w:rFonts w:ascii="Arial" w:hAnsi="Arial" w:cs="Arial"/>
        </w:rPr>
        <w:t xml:space="preserve">devolver al actor los descuentos ya efectuados a su pensión, y abstenerse de realizar descuentos futuros, por el mismo concepto. </w:t>
      </w:r>
    </w:p>
    <w:p w14:paraId="5042D145" w14:textId="77777777" w:rsidR="00585FAB" w:rsidRPr="004D6DBB" w:rsidRDefault="00585FAB" w:rsidP="009B52E2">
      <w:pPr>
        <w:spacing w:line="360" w:lineRule="auto"/>
        <w:ind w:firstLine="708"/>
        <w:jc w:val="both"/>
        <w:rPr>
          <w:rFonts w:ascii="Arial" w:eastAsia="Calibri" w:hAnsi="Arial" w:cs="Arial"/>
          <w:b/>
          <w:color w:val="000000"/>
          <w:lang w:val="es-MX" w:eastAsia="en-US"/>
        </w:rPr>
      </w:pPr>
    </w:p>
    <w:p w14:paraId="2E63350F" w14:textId="1077D6B4" w:rsidR="00585FAB" w:rsidRPr="004D6DBB" w:rsidRDefault="00585FAB" w:rsidP="009B52E2">
      <w:pPr>
        <w:spacing w:line="360" w:lineRule="auto"/>
        <w:ind w:firstLine="708"/>
        <w:jc w:val="both"/>
        <w:rPr>
          <w:rFonts w:ascii="Arial" w:eastAsia="Calibri" w:hAnsi="Arial" w:cs="Arial"/>
          <w:color w:val="000000"/>
          <w:lang w:val="es-MX" w:eastAsia="en-US"/>
        </w:rPr>
      </w:pPr>
      <w:r w:rsidRPr="004D6DBB">
        <w:rPr>
          <w:rFonts w:ascii="Arial" w:eastAsia="Calibri" w:hAnsi="Arial" w:cs="Arial"/>
          <w:color w:val="000000"/>
          <w:lang w:val="es-MX" w:eastAsia="en-US"/>
        </w:rPr>
        <w:t>Por lo expuesto y con fundamento en los artículos 207, 208, fracci</w:t>
      </w:r>
      <w:r w:rsidR="00523DE6" w:rsidRPr="004D6DBB">
        <w:rPr>
          <w:rFonts w:ascii="Arial" w:eastAsia="Calibri" w:hAnsi="Arial" w:cs="Arial"/>
          <w:color w:val="000000"/>
          <w:lang w:val="es-MX" w:eastAsia="en-US"/>
        </w:rPr>
        <w:t>ó</w:t>
      </w:r>
      <w:r w:rsidRPr="004D6DBB">
        <w:rPr>
          <w:rFonts w:ascii="Arial" w:eastAsia="Calibri" w:hAnsi="Arial" w:cs="Arial"/>
          <w:color w:val="000000"/>
          <w:lang w:val="es-MX" w:eastAsia="en-US"/>
        </w:rPr>
        <w:t xml:space="preserve">n VI, y 209, de la Ley de Procedimiento y Justicia Administrativa para el Estado de Oaxaca, se; </w:t>
      </w:r>
    </w:p>
    <w:p w14:paraId="2EF756FE" w14:textId="77777777" w:rsidR="00585FAB" w:rsidRPr="004D6DBB" w:rsidRDefault="00585FAB" w:rsidP="009B52E2">
      <w:pPr>
        <w:spacing w:line="360" w:lineRule="auto"/>
        <w:ind w:firstLine="708"/>
        <w:jc w:val="both"/>
        <w:rPr>
          <w:rFonts w:ascii="Arial" w:eastAsia="Calibri" w:hAnsi="Arial" w:cs="Arial"/>
          <w:color w:val="000000"/>
          <w:lang w:val="es-MX" w:eastAsia="en-US"/>
        </w:rPr>
      </w:pPr>
    </w:p>
    <w:p w14:paraId="61D1203E" w14:textId="5B1BD112" w:rsidR="00585FAB" w:rsidRPr="004D6DBB" w:rsidRDefault="00D2553B" w:rsidP="00D2553B">
      <w:pPr>
        <w:tabs>
          <w:tab w:val="left" w:pos="3786"/>
        </w:tabs>
        <w:spacing w:line="360" w:lineRule="auto"/>
        <w:ind w:firstLine="708"/>
        <w:jc w:val="both"/>
        <w:rPr>
          <w:rFonts w:ascii="Arial" w:hAnsi="Arial" w:cs="Arial"/>
          <w:b/>
        </w:rPr>
      </w:pPr>
      <w:r w:rsidRPr="004D6DBB">
        <w:rPr>
          <w:rFonts w:ascii="Arial" w:eastAsia="Calibri" w:hAnsi="Arial" w:cs="Arial"/>
          <w:color w:val="000000"/>
          <w:lang w:val="es-MX" w:eastAsia="en-US"/>
        </w:rPr>
        <w:tab/>
      </w:r>
      <w:r w:rsidR="00585FAB" w:rsidRPr="004D6DBB">
        <w:rPr>
          <w:rFonts w:ascii="Arial" w:hAnsi="Arial" w:cs="Arial"/>
          <w:b/>
        </w:rPr>
        <w:t>R E S U E L V E</w:t>
      </w:r>
    </w:p>
    <w:p w14:paraId="2ECEDFCA" w14:textId="13B8EFA5" w:rsidR="00585FAB" w:rsidRPr="004D6DBB" w:rsidRDefault="00697265" w:rsidP="00697265">
      <w:pPr>
        <w:tabs>
          <w:tab w:val="left" w:pos="3932"/>
        </w:tabs>
        <w:spacing w:line="360" w:lineRule="auto"/>
        <w:jc w:val="both"/>
        <w:rPr>
          <w:rFonts w:ascii="Arial" w:hAnsi="Arial" w:cs="Arial"/>
          <w:b/>
        </w:rPr>
      </w:pPr>
      <w:r w:rsidRPr="004D6DBB">
        <w:rPr>
          <w:rFonts w:ascii="Arial" w:hAnsi="Arial" w:cs="Arial"/>
          <w:b/>
        </w:rPr>
        <w:tab/>
      </w:r>
    </w:p>
    <w:p w14:paraId="38CE3ED8" w14:textId="77777777" w:rsidR="00697265" w:rsidRPr="004D6DBB" w:rsidRDefault="00697265" w:rsidP="00697265">
      <w:pPr>
        <w:tabs>
          <w:tab w:val="left" w:pos="3932"/>
        </w:tabs>
        <w:spacing w:line="360" w:lineRule="auto"/>
        <w:jc w:val="both"/>
        <w:rPr>
          <w:rFonts w:ascii="Arial" w:hAnsi="Arial" w:cs="Arial"/>
          <w:b/>
        </w:rPr>
      </w:pPr>
    </w:p>
    <w:p w14:paraId="516C061F" w14:textId="7BD39652" w:rsidR="00585FAB" w:rsidRPr="004D6DBB" w:rsidRDefault="00585FAB" w:rsidP="009B52E2">
      <w:pPr>
        <w:spacing w:line="360" w:lineRule="auto"/>
        <w:ind w:firstLine="708"/>
        <w:jc w:val="both"/>
        <w:rPr>
          <w:rFonts w:ascii="Arial" w:eastAsia="Calibri" w:hAnsi="Arial" w:cs="Arial"/>
          <w:color w:val="000000"/>
          <w:lang w:val="es-MX" w:eastAsia="en-US"/>
        </w:rPr>
      </w:pPr>
      <w:r w:rsidRPr="004D6DBB">
        <w:rPr>
          <w:rFonts w:ascii="Arial" w:hAnsi="Arial" w:cs="Arial"/>
          <w:b/>
        </w:rPr>
        <w:t>PRIMERO.-</w:t>
      </w:r>
      <w:r w:rsidRPr="004D6DBB">
        <w:rPr>
          <w:rFonts w:ascii="Arial" w:hAnsi="Arial" w:cs="Arial"/>
        </w:rPr>
        <w:t xml:space="preserve"> </w:t>
      </w:r>
      <w:r w:rsidRPr="004D6DBB">
        <w:rPr>
          <w:rFonts w:ascii="Arial" w:eastAsia="Calibri" w:hAnsi="Arial" w:cs="Arial"/>
          <w:color w:val="000000"/>
          <w:lang w:val="es-MX" w:eastAsia="en-US"/>
        </w:rPr>
        <w:t xml:space="preserve">Esta Quinta Sala Unitaria del Tribunal de Justicia Administrativa del Estado de Oaxaca, es competente para conocer </w:t>
      </w:r>
      <w:r w:rsidR="00523DE6" w:rsidRPr="004D6DBB">
        <w:rPr>
          <w:rFonts w:ascii="Arial" w:eastAsia="Calibri" w:hAnsi="Arial" w:cs="Arial"/>
          <w:color w:val="000000"/>
          <w:lang w:val="es-MX" w:eastAsia="en-US"/>
        </w:rPr>
        <w:t xml:space="preserve">y resolver el presente juicio. </w:t>
      </w:r>
      <w:r w:rsidRPr="004D6DBB">
        <w:rPr>
          <w:rFonts w:ascii="Arial" w:eastAsia="Calibri" w:hAnsi="Arial" w:cs="Arial"/>
          <w:color w:val="000000"/>
          <w:lang w:val="es-MX" w:eastAsia="en-US"/>
        </w:rPr>
        <w:t xml:space="preserve">   </w:t>
      </w:r>
    </w:p>
    <w:p w14:paraId="3833C6E0" w14:textId="77777777" w:rsidR="007E6219" w:rsidRPr="004D6DBB" w:rsidRDefault="007E6219" w:rsidP="009B52E2">
      <w:pPr>
        <w:pStyle w:val="Textoindependiente"/>
        <w:spacing w:line="360" w:lineRule="auto"/>
        <w:ind w:firstLine="708"/>
        <w:jc w:val="both"/>
        <w:rPr>
          <w:rFonts w:ascii="Arial" w:hAnsi="Arial" w:cs="Arial"/>
          <w:b/>
        </w:rPr>
      </w:pPr>
    </w:p>
    <w:p w14:paraId="356163A1" w14:textId="459319C6" w:rsidR="00585FAB" w:rsidRPr="004D6DBB" w:rsidRDefault="00585FAB" w:rsidP="009B52E2">
      <w:pPr>
        <w:pStyle w:val="Textoindependiente"/>
        <w:spacing w:line="360" w:lineRule="auto"/>
        <w:ind w:firstLine="708"/>
        <w:jc w:val="both"/>
        <w:rPr>
          <w:rFonts w:ascii="Arial" w:eastAsia="Arial Unicode MS" w:hAnsi="Arial" w:cs="Arial"/>
          <w:kern w:val="1"/>
          <w:lang w:val="es-MX" w:eastAsia="ar-SA"/>
        </w:rPr>
      </w:pPr>
      <w:r w:rsidRPr="004D6DBB">
        <w:rPr>
          <w:rFonts w:ascii="Arial" w:hAnsi="Arial" w:cs="Arial"/>
          <w:b/>
        </w:rPr>
        <w:t>SEGUNDO.-</w:t>
      </w:r>
      <w:r w:rsidRPr="004D6DBB">
        <w:rPr>
          <w:rFonts w:ascii="Arial" w:hAnsi="Arial" w:cs="Arial"/>
        </w:rPr>
        <w:t xml:space="preserve"> </w:t>
      </w:r>
      <w:r w:rsidRPr="004D6DBB">
        <w:rPr>
          <w:rFonts w:ascii="Arial" w:eastAsia="Arial Unicode MS" w:hAnsi="Arial" w:cs="Arial"/>
          <w:kern w:val="1"/>
          <w:lang w:eastAsia="ar-SA"/>
        </w:rPr>
        <w:t>La personalidad de las partes quedó acreditada en autos.</w:t>
      </w:r>
      <w:r w:rsidR="00523DE6" w:rsidRPr="004D6DBB">
        <w:rPr>
          <w:rFonts w:ascii="Arial" w:eastAsia="Arial Unicode MS" w:hAnsi="Arial" w:cs="Arial"/>
          <w:kern w:val="1"/>
          <w:lang w:val="es-MX" w:eastAsia="ar-SA"/>
        </w:rPr>
        <w:t xml:space="preserve"> </w:t>
      </w:r>
    </w:p>
    <w:p w14:paraId="7437F2AC" w14:textId="77777777" w:rsidR="007E6219" w:rsidRPr="004D6DBB" w:rsidRDefault="00585FAB" w:rsidP="009B52E2">
      <w:pPr>
        <w:spacing w:line="360" w:lineRule="auto"/>
        <w:ind w:right="51" w:firstLine="567"/>
        <w:jc w:val="both"/>
        <w:rPr>
          <w:rFonts w:ascii="Arial" w:hAnsi="Arial" w:cs="Arial"/>
          <w:lang w:val="es-MX"/>
        </w:rPr>
      </w:pPr>
      <w:r w:rsidRPr="004D6DBB">
        <w:rPr>
          <w:rFonts w:ascii="Arial" w:hAnsi="Arial" w:cs="Arial"/>
          <w:lang w:val="es-MX"/>
        </w:rPr>
        <w:t xml:space="preserve"> </w:t>
      </w:r>
    </w:p>
    <w:p w14:paraId="2165B2DD" w14:textId="6433EB8B" w:rsidR="00585FAB" w:rsidRPr="004D6DBB" w:rsidRDefault="00585FAB" w:rsidP="009B52E2">
      <w:pPr>
        <w:spacing w:line="360" w:lineRule="auto"/>
        <w:ind w:right="51" w:firstLine="567"/>
        <w:jc w:val="both"/>
        <w:rPr>
          <w:rFonts w:ascii="Arial" w:hAnsi="Arial" w:cs="Arial"/>
          <w:lang w:val="es-MX"/>
        </w:rPr>
      </w:pPr>
      <w:r w:rsidRPr="004D6DBB">
        <w:rPr>
          <w:rFonts w:ascii="Arial" w:hAnsi="Arial" w:cs="Arial"/>
          <w:b/>
        </w:rPr>
        <w:t>TERCERO.-</w:t>
      </w:r>
      <w:r w:rsidRPr="004D6DBB">
        <w:rPr>
          <w:rFonts w:ascii="Arial" w:hAnsi="Arial" w:cs="Arial"/>
          <w:b/>
          <w:lang w:val="es-MX"/>
        </w:rPr>
        <w:t xml:space="preserve"> </w:t>
      </w:r>
      <w:r w:rsidRPr="004D6DBB">
        <w:rPr>
          <w:rFonts w:ascii="Arial" w:eastAsia="Calibri" w:hAnsi="Arial" w:cs="Arial"/>
          <w:color w:val="000000"/>
          <w:lang w:val="es-MX" w:eastAsia="en-US"/>
        </w:rPr>
        <w:t>No se actualizó ninguna causal de improcedencia del juicio, en consecuencia, NO SE SOBRESEE</w:t>
      </w:r>
      <w:r w:rsidR="00DB3D87" w:rsidRPr="004D6DBB">
        <w:rPr>
          <w:rFonts w:ascii="Arial" w:eastAsia="Calibri" w:hAnsi="Arial" w:cs="Arial"/>
          <w:color w:val="000000"/>
          <w:lang w:val="es-MX" w:eastAsia="en-US"/>
        </w:rPr>
        <w:t xml:space="preserve"> el presente juicio. </w:t>
      </w:r>
    </w:p>
    <w:p w14:paraId="558B7DDC" w14:textId="77777777" w:rsidR="00585FAB" w:rsidRPr="004D6DBB" w:rsidRDefault="00585FAB" w:rsidP="009B52E2">
      <w:pPr>
        <w:spacing w:line="360" w:lineRule="auto"/>
        <w:ind w:right="51"/>
        <w:jc w:val="both"/>
        <w:rPr>
          <w:rFonts w:ascii="Arial" w:hAnsi="Arial" w:cs="Arial"/>
          <w:lang w:val="es-MX"/>
        </w:rPr>
      </w:pPr>
    </w:p>
    <w:p w14:paraId="636835E4" w14:textId="37A0771B" w:rsidR="001139C7" w:rsidRPr="004D6DBB" w:rsidRDefault="00585FAB" w:rsidP="009B52E2">
      <w:pPr>
        <w:spacing w:line="360" w:lineRule="auto"/>
        <w:ind w:right="51" w:firstLine="567"/>
        <w:jc w:val="both"/>
        <w:rPr>
          <w:rFonts w:ascii="Arial" w:hAnsi="Arial" w:cs="Arial"/>
        </w:rPr>
      </w:pPr>
      <w:r w:rsidRPr="004D6DBB">
        <w:rPr>
          <w:rFonts w:ascii="Arial" w:hAnsi="Arial" w:cs="Arial"/>
          <w:b/>
          <w:lang w:val="es-MX"/>
        </w:rPr>
        <w:t>CUARTO.-</w:t>
      </w:r>
      <w:r w:rsidRPr="004D6DBB">
        <w:rPr>
          <w:rFonts w:ascii="Arial" w:hAnsi="Arial" w:cs="Arial"/>
          <w:lang w:val="es-MX"/>
        </w:rPr>
        <w:t xml:space="preserve"> </w:t>
      </w:r>
      <w:r w:rsidRPr="004D6DBB">
        <w:rPr>
          <w:rFonts w:ascii="Arial" w:hAnsi="Arial" w:cs="Arial"/>
        </w:rPr>
        <w:t xml:space="preserve">Se declara </w:t>
      </w:r>
      <w:r w:rsidR="006827F8" w:rsidRPr="004D6DBB">
        <w:rPr>
          <w:rFonts w:ascii="Arial" w:hAnsi="Arial" w:cs="Arial"/>
          <w:b/>
          <w:bCs/>
        </w:rPr>
        <w:t>LA NULIDAD</w:t>
      </w:r>
      <w:r w:rsidR="006827F8" w:rsidRPr="004D6DBB">
        <w:rPr>
          <w:rFonts w:ascii="Arial" w:hAnsi="Arial" w:cs="Arial"/>
        </w:rPr>
        <w:t xml:space="preserve"> de</w:t>
      </w:r>
      <w:r w:rsidR="00A76BA8" w:rsidRPr="004D6DBB">
        <w:rPr>
          <w:rFonts w:ascii="Arial" w:hAnsi="Arial" w:cs="Arial"/>
        </w:rPr>
        <w:t xml:space="preserve"> los oficios </w:t>
      </w:r>
      <w:r w:rsidR="000A115E">
        <w:rPr>
          <w:rFonts w:cs="Arial"/>
          <w:b/>
          <w:szCs w:val="24"/>
        </w:rPr>
        <w:t>**********</w:t>
      </w:r>
      <w:r w:rsidR="00A76BA8" w:rsidRPr="004D6DBB">
        <w:rPr>
          <w:rFonts w:ascii="Arial" w:hAnsi="Arial" w:cs="Arial"/>
        </w:rPr>
        <w:t xml:space="preserve">, ambas signadas por el DIRECTOR GENERAL DE LA OFICINA DE PENSIONES DEL ESTADO DE OAXACA, la última de ellas emitida en cumplimiento a lo determinado por el </w:t>
      </w:r>
      <w:r w:rsidR="00A76BA8" w:rsidRPr="004D6DBB">
        <w:rPr>
          <w:rFonts w:ascii="Arial" w:hAnsi="Arial" w:cs="Arial"/>
          <w:b/>
          <w:bCs/>
        </w:rPr>
        <w:t xml:space="preserve">CONSEJO DIRECTIVO </w:t>
      </w:r>
      <w:r w:rsidR="00A76BA8" w:rsidRPr="004D6DBB">
        <w:rPr>
          <w:rFonts w:ascii="Arial" w:hAnsi="Arial" w:cs="Arial"/>
        </w:rPr>
        <w:t>de la misma dependencia,</w:t>
      </w:r>
      <w:r w:rsidR="00676136" w:rsidRPr="004D6DBB">
        <w:rPr>
          <w:rFonts w:ascii="Arial" w:hAnsi="Arial" w:cs="Arial"/>
        </w:rPr>
        <w:t xml:space="preserve"> </w:t>
      </w:r>
      <w:r w:rsidR="006827F8" w:rsidRPr="004D6DBB">
        <w:rPr>
          <w:rFonts w:ascii="Arial" w:hAnsi="Arial" w:cs="Arial"/>
          <w:b/>
          <w:bCs/>
        </w:rPr>
        <w:t>PARA EL EFECTO</w:t>
      </w:r>
      <w:r w:rsidR="006827F8" w:rsidRPr="004D6DBB">
        <w:rPr>
          <w:rFonts w:ascii="Arial" w:hAnsi="Arial" w:cs="Arial"/>
        </w:rPr>
        <w:t xml:space="preserve">, de que lo deje insubsistente  y </w:t>
      </w:r>
      <w:r w:rsidR="001139C7" w:rsidRPr="004D6DBB">
        <w:rPr>
          <w:rFonts w:ascii="Arial" w:hAnsi="Arial" w:cs="Arial"/>
        </w:rPr>
        <w:t>dicte otro en los términos indicados en</w:t>
      </w:r>
      <w:r w:rsidR="00697265" w:rsidRPr="004D6DBB">
        <w:rPr>
          <w:rFonts w:ascii="Arial" w:hAnsi="Arial" w:cs="Arial"/>
        </w:rPr>
        <w:t xml:space="preserve"> la parte final </w:t>
      </w:r>
      <w:r w:rsidR="001139C7" w:rsidRPr="004D6DBB">
        <w:rPr>
          <w:rFonts w:ascii="Arial" w:hAnsi="Arial" w:cs="Arial"/>
        </w:rPr>
        <w:t xml:space="preserve"> </w:t>
      </w:r>
      <w:r w:rsidR="00697265" w:rsidRPr="004D6DBB">
        <w:rPr>
          <w:rFonts w:ascii="Arial" w:hAnsi="Arial" w:cs="Arial"/>
        </w:rPr>
        <w:t>d</w:t>
      </w:r>
      <w:r w:rsidR="001139C7" w:rsidRPr="004D6DBB">
        <w:rPr>
          <w:rFonts w:ascii="Arial" w:hAnsi="Arial" w:cs="Arial"/>
        </w:rPr>
        <w:t xml:space="preserve">el considerando </w:t>
      </w:r>
      <w:r w:rsidR="00DA36F1" w:rsidRPr="004D6DBB">
        <w:rPr>
          <w:rFonts w:ascii="Arial" w:hAnsi="Arial" w:cs="Arial"/>
        </w:rPr>
        <w:t>CUARTO de la presente sentencia.</w:t>
      </w:r>
    </w:p>
    <w:p w14:paraId="2FE844EB" w14:textId="77777777" w:rsidR="001139C7" w:rsidRPr="004D6DBB" w:rsidRDefault="001139C7" w:rsidP="009B52E2">
      <w:pPr>
        <w:spacing w:line="360" w:lineRule="auto"/>
        <w:ind w:right="51" w:firstLine="567"/>
        <w:jc w:val="both"/>
        <w:rPr>
          <w:rFonts w:ascii="Arial" w:hAnsi="Arial" w:cs="Arial"/>
        </w:rPr>
      </w:pPr>
    </w:p>
    <w:p w14:paraId="7CA8C415" w14:textId="77777777" w:rsidR="00585FAB" w:rsidRPr="004D6DBB" w:rsidRDefault="00DA36F1" w:rsidP="009B52E2">
      <w:pPr>
        <w:spacing w:line="360" w:lineRule="auto"/>
        <w:ind w:right="51" w:firstLine="567"/>
        <w:jc w:val="both"/>
        <w:rPr>
          <w:rFonts w:ascii="Arial" w:eastAsia="Calibri" w:hAnsi="Arial" w:cs="Arial"/>
          <w:b/>
          <w:color w:val="000000"/>
          <w:lang w:val="es-MX" w:eastAsia="en-US"/>
        </w:rPr>
      </w:pPr>
      <w:r w:rsidRPr="004D6DBB">
        <w:rPr>
          <w:rFonts w:ascii="Arial" w:hAnsi="Arial" w:cs="Arial"/>
          <w:b/>
        </w:rPr>
        <w:t xml:space="preserve">QUINTO.- </w:t>
      </w:r>
      <w:r w:rsidR="00585FAB" w:rsidRPr="004D6DBB">
        <w:rPr>
          <w:rFonts w:ascii="Arial" w:eastAsia="Calibri" w:hAnsi="Arial" w:cs="Arial"/>
          <w:color w:val="000000"/>
          <w:lang w:val="es-MX" w:eastAsia="en-US"/>
        </w:rPr>
        <w:t>Con</w:t>
      </w:r>
      <w:r w:rsidRPr="004D6DBB">
        <w:rPr>
          <w:rFonts w:ascii="Arial" w:eastAsia="Calibri" w:hAnsi="Arial" w:cs="Arial"/>
          <w:color w:val="000000"/>
          <w:lang w:val="es-MX" w:eastAsia="en-US"/>
        </w:rPr>
        <w:t xml:space="preserve"> fundamento en lo </w:t>
      </w:r>
      <w:r w:rsidR="00585FAB" w:rsidRPr="004D6DBB">
        <w:rPr>
          <w:rFonts w:ascii="Arial" w:eastAsia="Calibri" w:hAnsi="Arial" w:cs="Arial"/>
          <w:color w:val="000000"/>
          <w:lang w:val="es-MX" w:eastAsia="en-US"/>
        </w:rPr>
        <w:t xml:space="preserve">dispuesto </w:t>
      </w:r>
      <w:r w:rsidRPr="004D6DBB">
        <w:rPr>
          <w:rFonts w:ascii="Arial" w:eastAsia="Calibri" w:hAnsi="Arial" w:cs="Arial"/>
          <w:color w:val="000000"/>
          <w:lang w:val="es-MX" w:eastAsia="en-US"/>
        </w:rPr>
        <w:t xml:space="preserve">por </w:t>
      </w:r>
      <w:r w:rsidR="00585FAB" w:rsidRPr="004D6DBB">
        <w:rPr>
          <w:rFonts w:ascii="Arial" w:eastAsia="Calibri" w:hAnsi="Arial" w:cs="Arial"/>
          <w:color w:val="000000"/>
          <w:lang w:val="es-MX" w:eastAsia="en-US"/>
        </w:rPr>
        <w:t xml:space="preserve">los artículos </w:t>
      </w:r>
      <w:r w:rsidRPr="004D6DBB">
        <w:rPr>
          <w:rFonts w:ascii="Arial" w:eastAsia="Calibri" w:hAnsi="Arial" w:cs="Arial"/>
          <w:color w:val="000000"/>
          <w:lang w:val="es-MX" w:eastAsia="en-US"/>
        </w:rPr>
        <w:t xml:space="preserve">170, </w:t>
      </w:r>
      <w:r w:rsidR="00585FAB" w:rsidRPr="004D6DBB">
        <w:rPr>
          <w:rFonts w:ascii="Arial" w:eastAsia="Calibri" w:hAnsi="Arial" w:cs="Arial"/>
          <w:color w:val="000000"/>
          <w:lang w:val="es-MX" w:eastAsia="en-US"/>
        </w:rPr>
        <w:t>172,</w:t>
      </w:r>
      <w:r w:rsidRPr="004D6DBB">
        <w:rPr>
          <w:rFonts w:ascii="Arial" w:eastAsia="Calibri" w:hAnsi="Arial" w:cs="Arial"/>
          <w:color w:val="000000"/>
          <w:lang w:val="es-MX" w:eastAsia="en-US"/>
        </w:rPr>
        <w:t xml:space="preserve"> y</w:t>
      </w:r>
      <w:r w:rsidR="00585FAB" w:rsidRPr="004D6DBB">
        <w:rPr>
          <w:rFonts w:ascii="Arial" w:eastAsia="Calibri" w:hAnsi="Arial" w:cs="Arial"/>
          <w:color w:val="000000"/>
          <w:lang w:val="es-MX" w:eastAsia="en-US"/>
        </w:rPr>
        <w:t xml:space="preserve"> 173 de la Ley de Procedimiento y Justicia Administrativa para el Estado de Oaxaca, </w:t>
      </w:r>
      <w:r w:rsidR="00585FAB" w:rsidRPr="004D6DBB">
        <w:rPr>
          <w:rFonts w:ascii="Arial" w:eastAsia="Calibri" w:hAnsi="Arial" w:cs="Arial"/>
          <w:b/>
          <w:color w:val="000000"/>
          <w:lang w:val="es-MX" w:eastAsia="en-US"/>
        </w:rPr>
        <w:t>NOTIFÍQUESE</w:t>
      </w:r>
      <w:r w:rsidR="00585FAB" w:rsidRPr="004D6DBB">
        <w:rPr>
          <w:rFonts w:ascii="Arial" w:eastAsia="Calibri" w:hAnsi="Arial" w:cs="Arial"/>
          <w:color w:val="000000"/>
          <w:lang w:val="es-MX" w:eastAsia="en-US"/>
        </w:rPr>
        <w:t xml:space="preserve"> personalmente a la parte actora y por oficio a la</w:t>
      </w:r>
      <w:r w:rsidRPr="004D6DBB">
        <w:rPr>
          <w:rFonts w:ascii="Arial" w:eastAsia="Calibri" w:hAnsi="Arial" w:cs="Arial"/>
          <w:color w:val="000000"/>
          <w:lang w:val="es-MX" w:eastAsia="en-US"/>
        </w:rPr>
        <w:t xml:space="preserve">s autoridades </w:t>
      </w:r>
      <w:r w:rsidR="00585FAB" w:rsidRPr="004D6DBB">
        <w:rPr>
          <w:rFonts w:ascii="Arial" w:eastAsia="Calibri" w:hAnsi="Arial" w:cs="Arial"/>
          <w:color w:val="000000"/>
          <w:lang w:val="es-MX" w:eastAsia="en-US"/>
        </w:rPr>
        <w:t>demandada</w:t>
      </w:r>
      <w:r w:rsidRPr="004D6DBB">
        <w:rPr>
          <w:rFonts w:ascii="Arial" w:eastAsia="Calibri" w:hAnsi="Arial" w:cs="Arial"/>
          <w:color w:val="000000"/>
          <w:lang w:val="es-MX" w:eastAsia="en-US"/>
        </w:rPr>
        <w:t xml:space="preserve">s.- </w:t>
      </w:r>
      <w:r w:rsidR="00585FAB" w:rsidRPr="004D6DBB">
        <w:rPr>
          <w:rFonts w:ascii="Arial" w:eastAsia="Calibri" w:hAnsi="Arial" w:cs="Arial"/>
          <w:color w:val="000000"/>
          <w:lang w:val="es-MX" w:eastAsia="en-US"/>
        </w:rPr>
        <w:t xml:space="preserve"> </w:t>
      </w:r>
      <w:r w:rsidR="00585FAB" w:rsidRPr="004D6DBB">
        <w:rPr>
          <w:rFonts w:ascii="Arial" w:eastAsia="Calibri" w:hAnsi="Arial" w:cs="Arial"/>
          <w:b/>
          <w:color w:val="000000"/>
          <w:lang w:val="es-MX" w:eastAsia="en-US"/>
        </w:rPr>
        <w:t>CÚMPLASE.</w:t>
      </w:r>
    </w:p>
    <w:p w14:paraId="71775C3A" w14:textId="77777777" w:rsidR="00585FAB" w:rsidRPr="004D6DBB" w:rsidRDefault="00585FAB" w:rsidP="009B52E2">
      <w:pPr>
        <w:spacing w:line="360" w:lineRule="auto"/>
        <w:jc w:val="both"/>
        <w:rPr>
          <w:rFonts w:ascii="Arial" w:eastAsia="Calibri" w:hAnsi="Arial" w:cs="Arial"/>
          <w:color w:val="000000"/>
          <w:lang w:val="es-MX" w:eastAsia="en-US"/>
        </w:rPr>
      </w:pPr>
    </w:p>
    <w:p w14:paraId="68FF8B03" w14:textId="1BC819F3" w:rsidR="00585FAB" w:rsidRPr="004D6DBB" w:rsidRDefault="00585FAB" w:rsidP="00DB2BCE">
      <w:pPr>
        <w:spacing w:line="360" w:lineRule="auto"/>
        <w:ind w:right="-91"/>
        <w:contextualSpacing/>
        <w:jc w:val="both"/>
        <w:rPr>
          <w:rFonts w:ascii="Arial" w:hAnsi="Arial" w:cs="Arial"/>
        </w:rPr>
      </w:pPr>
      <w:r w:rsidRPr="004D6DBB">
        <w:rPr>
          <w:rFonts w:ascii="Arial" w:hAnsi="Arial" w:cs="Arial"/>
        </w:rPr>
        <w:t xml:space="preserve">  </w:t>
      </w:r>
      <w:r w:rsidRPr="004D6DBB">
        <w:rPr>
          <w:rFonts w:ascii="Arial" w:hAnsi="Arial" w:cs="Arial"/>
          <w:lang w:val="es-MX"/>
        </w:rPr>
        <w:t xml:space="preserve"> </w:t>
      </w:r>
      <w:r w:rsidR="004A35A5" w:rsidRPr="004D6DBB">
        <w:rPr>
          <w:rFonts w:ascii="Arial" w:eastAsia="Arial Unicode MS" w:hAnsi="Arial" w:cs="Arial"/>
        </w:rPr>
        <w:t>Así lo acordó y firma la Licenciada Marissa Ignacio Valencia, Secretaria de Acuerdos adscrita a la Quinta Sala Unitaria de Primera Instancia, autorizada por la Presidencia del Tribunal de Justicia Administrativa para el Estado de Oaxaca, para tramitar y resolver los asuntos radicados en esta Sala, en términos de los artículos 13, fracción  XIV y 48, ambos del Reglamento Interno del Tribunal de Justicia Administrativa del Estado de Oaxaca, quien actúa legalmente con el Licenciado José Ignacio Ruiz Castro, actuario de e</w:t>
      </w:r>
      <w:r w:rsidR="00DB2BCE">
        <w:rPr>
          <w:rFonts w:ascii="Arial" w:eastAsia="Arial Unicode MS" w:hAnsi="Arial" w:cs="Arial"/>
        </w:rPr>
        <w:t>sta Sala, que autoriza y da fe.</w:t>
      </w:r>
    </w:p>
    <w:sectPr w:rsidR="00585FAB" w:rsidRPr="004D6DBB" w:rsidSect="00DB2BCE">
      <w:headerReference w:type="default" r:id="rId8"/>
      <w:footerReference w:type="default" r:id="rId9"/>
      <w:headerReference w:type="first" r:id="rId10"/>
      <w:pgSz w:w="12240" w:h="20160" w:code="5"/>
      <w:pgMar w:top="1701" w:right="1134" w:bottom="2268" w:left="283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C704BF" w14:textId="77777777" w:rsidR="009A2920" w:rsidRDefault="009A2920" w:rsidP="00C22D0D">
      <w:r>
        <w:separator/>
      </w:r>
    </w:p>
  </w:endnote>
  <w:endnote w:type="continuationSeparator" w:id="0">
    <w:p w14:paraId="7A71E34C" w14:textId="77777777" w:rsidR="009A2920" w:rsidRDefault="009A2920" w:rsidP="00C22D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85604502"/>
      <w:docPartObj>
        <w:docPartGallery w:val="Page Numbers (Bottom of Page)"/>
        <w:docPartUnique/>
      </w:docPartObj>
    </w:sdtPr>
    <w:sdtEndPr/>
    <w:sdtContent>
      <w:p w14:paraId="41DF11FF" w14:textId="77777777" w:rsidR="00A73AD7" w:rsidRDefault="00A73AD7">
        <w:pPr>
          <w:pStyle w:val="Piedepgina"/>
          <w:jc w:val="center"/>
        </w:pPr>
        <w:r>
          <w:fldChar w:fldCharType="begin"/>
        </w:r>
        <w:r>
          <w:instrText>PAGE   \* MERGEFORMAT</w:instrText>
        </w:r>
        <w:r>
          <w:fldChar w:fldCharType="separate"/>
        </w:r>
        <w:r w:rsidR="00F33685">
          <w:rPr>
            <w:noProof/>
          </w:rPr>
          <w:t>6</w:t>
        </w:r>
        <w:r>
          <w:fldChar w:fldCharType="end"/>
        </w:r>
      </w:p>
    </w:sdtContent>
  </w:sdt>
  <w:p w14:paraId="25C23DA1" w14:textId="77777777" w:rsidR="009525A3" w:rsidRDefault="009525A3">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70109A" w14:textId="77777777" w:rsidR="009A2920" w:rsidRDefault="009A2920" w:rsidP="00C22D0D">
      <w:r>
        <w:separator/>
      </w:r>
    </w:p>
  </w:footnote>
  <w:footnote w:type="continuationSeparator" w:id="0">
    <w:p w14:paraId="1F885349" w14:textId="77777777" w:rsidR="009A2920" w:rsidRDefault="009A2920" w:rsidP="00C22D0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E5412A" w14:textId="623E6F8D" w:rsidR="00C22D0D" w:rsidRPr="00A73AD7" w:rsidRDefault="00605684" w:rsidP="00A73AD7">
    <w:pPr>
      <w:pStyle w:val="Encabezado"/>
      <w:jc w:val="right"/>
      <w:rPr>
        <w:rFonts w:ascii="Arial" w:hAnsi="Arial" w:cs="Arial"/>
      </w:rPr>
    </w:pPr>
    <w:r>
      <w:rPr>
        <w:noProof/>
        <w:lang w:val="es-MX"/>
      </w:rPr>
      <mc:AlternateContent>
        <mc:Choice Requires="wps">
          <w:drawing>
            <wp:anchor distT="45720" distB="45720" distL="114300" distR="114300" simplePos="0" relativeHeight="251661312" behindDoc="0" locked="0" layoutInCell="1" allowOverlap="1" wp14:editId="23075135">
              <wp:simplePos x="0" y="0"/>
              <wp:positionH relativeFrom="page">
                <wp:posOffset>262255</wp:posOffset>
              </wp:positionH>
              <wp:positionV relativeFrom="paragraph">
                <wp:posOffset>5815330</wp:posOffset>
              </wp:positionV>
              <wp:extent cx="1046480" cy="1685925"/>
              <wp:effectExtent l="0" t="0" r="20320" b="28575"/>
              <wp:wrapSquare wrapText="bothSides"/>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0F73C17D" w14:textId="77777777" w:rsidR="00605684" w:rsidRDefault="00605684" w:rsidP="00435325">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 o:spid="_x0000_s1026" type="#_x0000_t202" style="position:absolute;left:0;text-align:left;margin-left:20.65pt;margin-top:457.9pt;width:82.4pt;height:132.75pt;z-index:25166131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">
              <v:textbox>
                <w:txbxContent>
                  <w:p w14:paraId="0F73C17D" w14:textId="77777777" w:rsidR="00605684" w:rsidRDefault="00605684" w:rsidP="00435325">
                    <w:pPr>
                      <w:jc w:val="center"/>
                    </w:pPr>
                    <w:r>
                      <w:t>DATOS PERSONALES PROTEGIDOS POR EL ART.- 116 DE LA LGTAIP Y EL ART.- 56 DE LA LTAIPEO</w:t>
                    </w:r>
                  </w:p>
                </w:txbxContent>
              </v:textbox>
              <w10:wrap type="square" anchorx="page"/>
            </v:shape>
          </w:pict>
        </mc:Fallback>
      </mc:AlternateContent>
    </w:r>
    <w:r w:rsidR="004A35A5" w:rsidRPr="00A73AD7">
      <w:rPr>
        <w:rFonts w:ascii="Arial" w:hAnsi="Arial" w:cs="Arial"/>
        <w:noProof/>
        <w:sz w:val="18"/>
        <w:szCs w:val="18"/>
        <w:lang w:val="es-MX"/>
      </w:rPr>
      <w:drawing>
        <wp:anchor distT="0" distB="0" distL="114300" distR="114300" simplePos="0" relativeHeight="251659264" behindDoc="0" locked="0" layoutInCell="1" allowOverlap="1" wp14:anchorId="3D265F64" wp14:editId="04264431">
          <wp:simplePos x="0" y="0"/>
          <wp:positionH relativeFrom="page">
            <wp:align>center</wp:align>
          </wp:positionH>
          <wp:positionV relativeFrom="paragraph">
            <wp:posOffset>4941025</wp:posOffset>
          </wp:positionV>
          <wp:extent cx="2328853" cy="2028825"/>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8853" cy="20288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73AD7" w:rsidRPr="00A73AD7">
      <w:rPr>
        <w:rFonts w:ascii="Arial" w:hAnsi="Arial" w:cs="Arial"/>
      </w:rPr>
      <w:t>074/2019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235C14" w14:textId="6A2AD538" w:rsidR="00605684" w:rsidRDefault="00605684">
    <w:pPr>
      <w:pStyle w:val="Encabezado"/>
    </w:pPr>
    <w:r>
      <w:rPr>
        <w:noProof/>
        <w:lang w:val="es-MX"/>
      </w:rPr>
      <mc:AlternateContent>
        <mc:Choice Requires="wps">
          <w:drawing>
            <wp:anchor distT="45720" distB="45720" distL="114300" distR="114300" simplePos="0" relativeHeight="251660288" behindDoc="0" locked="0" layoutInCell="1" allowOverlap="1" wp14:editId="0162A2E9">
              <wp:simplePos x="0" y="0"/>
              <wp:positionH relativeFrom="page">
                <wp:posOffset>296545</wp:posOffset>
              </wp:positionH>
              <wp:positionV relativeFrom="paragraph">
                <wp:posOffset>6544310</wp:posOffset>
              </wp:positionV>
              <wp:extent cx="1046480" cy="1685925"/>
              <wp:effectExtent l="0" t="0" r="20320" b="28575"/>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6480" cy="1685925"/>
                      </a:xfrm>
                      <a:prstGeom prst="rect">
                        <a:avLst/>
                      </a:prstGeom>
                      <a:solidFill>
                        <a:srgbClr val="FFFFFF"/>
                      </a:solidFill>
                      <a:ln w="9525">
                        <a:solidFill>
                          <a:srgbClr val="000000"/>
                        </a:solidFill>
                        <a:miter lim="800000"/>
                        <a:headEnd/>
                        <a:tailEnd/>
                      </a:ln>
                    </wps:spPr>
                    <wps:txbx>
                      <w:txbxContent>
                        <w:p w14:paraId="4C0478DD" w14:textId="77777777" w:rsidR="00605684" w:rsidRDefault="00605684" w:rsidP="00435325">
                          <w:pPr>
                            <w:jc w:val="center"/>
                          </w:pPr>
                          <w:r>
                            <w:t>DATOS PERSONALES PROTEGIDOS POR EL ART.- 116 DE LA LGTAIP Y EL ART.- 56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7" type="#_x0000_t202" style="position:absolute;margin-left:23.35pt;margin-top:515.3pt;width:82.4pt;height:132.75pt;z-index:251660288;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">
              <v:textbox>
                <w:txbxContent>
                  <w:p w14:paraId="4C0478DD" w14:textId="77777777" w:rsidR="00605684" w:rsidRDefault="00605684" w:rsidP="00435325">
                    <w:pPr>
                      <w:jc w:val="center"/>
                    </w:pPr>
                    <w:r>
                      <w:t>DATOS PERSONALES PROTEGIDOS POR EL ART.- 116 DE LA LGTAIP Y EL ART.- 56 DE LA LTAIPEO</w:t>
                    </w:r>
                  </w:p>
                </w:txbxContent>
              </v:textbox>
              <w10:wrap type="square" anchorx="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DE3195"/>
    <w:multiLevelType w:val="hybridMultilevel"/>
    <w:tmpl w:val="E78A35F0"/>
    <w:lvl w:ilvl="0" w:tplc="E71E231A">
      <w:start w:val="1"/>
      <w:numFmt w:val="upperRoman"/>
      <w:lvlText w:val="%1."/>
      <w:lvlJc w:val="left"/>
      <w:pPr>
        <w:ind w:left="1428" w:hanging="72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3"/>
  <w:proofState w:spelling="clean" w:grammar="clean"/>
  <w:defaultTabStop w:val="708"/>
  <w:hyphenationZone w:val="425"/>
  <w:characterSpacingControl w:val="doNotCompress"/>
  <w:hdrShapeDefaults>
    <o:shapedefaults v:ext="edit" spidmax="409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2C00"/>
    <w:rsid w:val="00001087"/>
    <w:rsid w:val="00005ADE"/>
    <w:rsid w:val="00007EBE"/>
    <w:rsid w:val="00010253"/>
    <w:rsid w:val="000113F6"/>
    <w:rsid w:val="000119A6"/>
    <w:rsid w:val="00011FC0"/>
    <w:rsid w:val="00014485"/>
    <w:rsid w:val="00015A88"/>
    <w:rsid w:val="00016E15"/>
    <w:rsid w:val="00027543"/>
    <w:rsid w:val="00030AD1"/>
    <w:rsid w:val="000334C2"/>
    <w:rsid w:val="00035972"/>
    <w:rsid w:val="000558E9"/>
    <w:rsid w:val="00056002"/>
    <w:rsid w:val="000635B0"/>
    <w:rsid w:val="00066864"/>
    <w:rsid w:val="00073204"/>
    <w:rsid w:val="00076E94"/>
    <w:rsid w:val="000851D6"/>
    <w:rsid w:val="000953BE"/>
    <w:rsid w:val="000A115E"/>
    <w:rsid w:val="000A7A44"/>
    <w:rsid w:val="000B0104"/>
    <w:rsid w:val="000B49F5"/>
    <w:rsid w:val="000C1565"/>
    <w:rsid w:val="000C2C1E"/>
    <w:rsid w:val="000C4E31"/>
    <w:rsid w:val="000C70E9"/>
    <w:rsid w:val="000E6AD5"/>
    <w:rsid w:val="000E6E1A"/>
    <w:rsid w:val="000F4F36"/>
    <w:rsid w:val="000F783C"/>
    <w:rsid w:val="000F7B39"/>
    <w:rsid w:val="00102FFD"/>
    <w:rsid w:val="00106927"/>
    <w:rsid w:val="001139C7"/>
    <w:rsid w:val="00120C20"/>
    <w:rsid w:val="0012261E"/>
    <w:rsid w:val="00132CE4"/>
    <w:rsid w:val="001341D3"/>
    <w:rsid w:val="0014397E"/>
    <w:rsid w:val="00155049"/>
    <w:rsid w:val="00160E9C"/>
    <w:rsid w:val="00164147"/>
    <w:rsid w:val="00174DD0"/>
    <w:rsid w:val="00180A3F"/>
    <w:rsid w:val="00184BC3"/>
    <w:rsid w:val="0019376B"/>
    <w:rsid w:val="00194DD8"/>
    <w:rsid w:val="00196F6D"/>
    <w:rsid w:val="001A4D53"/>
    <w:rsid w:val="001B0398"/>
    <w:rsid w:val="001B1AB4"/>
    <w:rsid w:val="001B3349"/>
    <w:rsid w:val="001B3B32"/>
    <w:rsid w:val="001B64DB"/>
    <w:rsid w:val="001C2DF2"/>
    <w:rsid w:val="001D150B"/>
    <w:rsid w:val="001D7D2E"/>
    <w:rsid w:val="001E16C9"/>
    <w:rsid w:val="001E5467"/>
    <w:rsid w:val="001F74CA"/>
    <w:rsid w:val="00201191"/>
    <w:rsid w:val="00201D27"/>
    <w:rsid w:val="00206E78"/>
    <w:rsid w:val="0021005D"/>
    <w:rsid w:val="00210866"/>
    <w:rsid w:val="00221647"/>
    <w:rsid w:val="00223BE0"/>
    <w:rsid w:val="00246A0A"/>
    <w:rsid w:val="00255783"/>
    <w:rsid w:val="00294A96"/>
    <w:rsid w:val="00295DBB"/>
    <w:rsid w:val="00296F18"/>
    <w:rsid w:val="002970D0"/>
    <w:rsid w:val="002A0A1A"/>
    <w:rsid w:val="002A3E0F"/>
    <w:rsid w:val="002A6617"/>
    <w:rsid w:val="002A7A14"/>
    <w:rsid w:val="002B20A0"/>
    <w:rsid w:val="002B36E5"/>
    <w:rsid w:val="002C692C"/>
    <w:rsid w:val="002E3177"/>
    <w:rsid w:val="002E6B26"/>
    <w:rsid w:val="002F397A"/>
    <w:rsid w:val="002F5B32"/>
    <w:rsid w:val="002F5F0B"/>
    <w:rsid w:val="00307BA1"/>
    <w:rsid w:val="0031136B"/>
    <w:rsid w:val="003117AB"/>
    <w:rsid w:val="00316A30"/>
    <w:rsid w:val="003230BE"/>
    <w:rsid w:val="00324E9C"/>
    <w:rsid w:val="003378EF"/>
    <w:rsid w:val="00343435"/>
    <w:rsid w:val="0035069C"/>
    <w:rsid w:val="00357684"/>
    <w:rsid w:val="003636E1"/>
    <w:rsid w:val="00363F3A"/>
    <w:rsid w:val="00364B36"/>
    <w:rsid w:val="003654F6"/>
    <w:rsid w:val="00370340"/>
    <w:rsid w:val="0037279C"/>
    <w:rsid w:val="003745F5"/>
    <w:rsid w:val="00375E60"/>
    <w:rsid w:val="00395E43"/>
    <w:rsid w:val="00397620"/>
    <w:rsid w:val="003A2CC7"/>
    <w:rsid w:val="003B07FD"/>
    <w:rsid w:val="003B4A5A"/>
    <w:rsid w:val="003B517B"/>
    <w:rsid w:val="003B6272"/>
    <w:rsid w:val="003C12CB"/>
    <w:rsid w:val="003C2799"/>
    <w:rsid w:val="003D1C33"/>
    <w:rsid w:val="003E568B"/>
    <w:rsid w:val="003E7F8F"/>
    <w:rsid w:val="003F1FFF"/>
    <w:rsid w:val="003F254F"/>
    <w:rsid w:val="003F5445"/>
    <w:rsid w:val="00400744"/>
    <w:rsid w:val="004027A4"/>
    <w:rsid w:val="00406044"/>
    <w:rsid w:val="00431B90"/>
    <w:rsid w:val="0045685C"/>
    <w:rsid w:val="0046046B"/>
    <w:rsid w:val="00466AD6"/>
    <w:rsid w:val="00467C41"/>
    <w:rsid w:val="00470B16"/>
    <w:rsid w:val="00471C70"/>
    <w:rsid w:val="004726AC"/>
    <w:rsid w:val="00473175"/>
    <w:rsid w:val="00476EE3"/>
    <w:rsid w:val="00483AFA"/>
    <w:rsid w:val="0049063F"/>
    <w:rsid w:val="004A35A5"/>
    <w:rsid w:val="004D69CC"/>
    <w:rsid w:val="004D6DBB"/>
    <w:rsid w:val="004E167A"/>
    <w:rsid w:val="004F0EAF"/>
    <w:rsid w:val="004F3DEB"/>
    <w:rsid w:val="004F4B01"/>
    <w:rsid w:val="00502E44"/>
    <w:rsid w:val="00510C5E"/>
    <w:rsid w:val="0051708E"/>
    <w:rsid w:val="00523DE6"/>
    <w:rsid w:val="0055625B"/>
    <w:rsid w:val="00562F3E"/>
    <w:rsid w:val="00585FAB"/>
    <w:rsid w:val="0058668B"/>
    <w:rsid w:val="005950E6"/>
    <w:rsid w:val="005A7F05"/>
    <w:rsid w:val="005C4932"/>
    <w:rsid w:val="005C791C"/>
    <w:rsid w:val="005D64AF"/>
    <w:rsid w:val="005E1CD9"/>
    <w:rsid w:val="005F15EE"/>
    <w:rsid w:val="00605684"/>
    <w:rsid w:val="00606520"/>
    <w:rsid w:val="006307CC"/>
    <w:rsid w:val="00646ED9"/>
    <w:rsid w:val="006546DE"/>
    <w:rsid w:val="00654BBE"/>
    <w:rsid w:val="00663C0B"/>
    <w:rsid w:val="00666B0E"/>
    <w:rsid w:val="00672CBA"/>
    <w:rsid w:val="00676136"/>
    <w:rsid w:val="00677978"/>
    <w:rsid w:val="006827F8"/>
    <w:rsid w:val="00683B03"/>
    <w:rsid w:val="00686266"/>
    <w:rsid w:val="006955C6"/>
    <w:rsid w:val="00697265"/>
    <w:rsid w:val="006A29B4"/>
    <w:rsid w:val="006A2C75"/>
    <w:rsid w:val="006A445C"/>
    <w:rsid w:val="006A478D"/>
    <w:rsid w:val="006C0CA3"/>
    <w:rsid w:val="006C3A19"/>
    <w:rsid w:val="006C540A"/>
    <w:rsid w:val="006C6B91"/>
    <w:rsid w:val="006D147C"/>
    <w:rsid w:val="006D1B65"/>
    <w:rsid w:val="006D3714"/>
    <w:rsid w:val="006D5A41"/>
    <w:rsid w:val="006D7462"/>
    <w:rsid w:val="006D78FE"/>
    <w:rsid w:val="006E0CC7"/>
    <w:rsid w:val="006E2C00"/>
    <w:rsid w:val="006E7E0A"/>
    <w:rsid w:val="006F2C29"/>
    <w:rsid w:val="00700E21"/>
    <w:rsid w:val="007116B4"/>
    <w:rsid w:val="007142CD"/>
    <w:rsid w:val="00715B93"/>
    <w:rsid w:val="00731A28"/>
    <w:rsid w:val="007357E4"/>
    <w:rsid w:val="007365DA"/>
    <w:rsid w:val="00736E80"/>
    <w:rsid w:val="0074017C"/>
    <w:rsid w:val="00742701"/>
    <w:rsid w:val="007454B3"/>
    <w:rsid w:val="00747FB3"/>
    <w:rsid w:val="00750464"/>
    <w:rsid w:val="00750E70"/>
    <w:rsid w:val="00761E0C"/>
    <w:rsid w:val="00780427"/>
    <w:rsid w:val="00783D7B"/>
    <w:rsid w:val="00783EDE"/>
    <w:rsid w:val="0079658F"/>
    <w:rsid w:val="007A1E52"/>
    <w:rsid w:val="007A2570"/>
    <w:rsid w:val="007A5988"/>
    <w:rsid w:val="007E0C70"/>
    <w:rsid w:val="007E6219"/>
    <w:rsid w:val="007F16A4"/>
    <w:rsid w:val="007F1E01"/>
    <w:rsid w:val="007F5A4E"/>
    <w:rsid w:val="007F5FED"/>
    <w:rsid w:val="00802EE4"/>
    <w:rsid w:val="008043E1"/>
    <w:rsid w:val="00804947"/>
    <w:rsid w:val="00807AA4"/>
    <w:rsid w:val="00811AC0"/>
    <w:rsid w:val="0081409D"/>
    <w:rsid w:val="00825E6B"/>
    <w:rsid w:val="00836E04"/>
    <w:rsid w:val="008574E0"/>
    <w:rsid w:val="00864B46"/>
    <w:rsid w:val="00870DB0"/>
    <w:rsid w:val="00874121"/>
    <w:rsid w:val="00876A9D"/>
    <w:rsid w:val="00876CB5"/>
    <w:rsid w:val="008A6ACD"/>
    <w:rsid w:val="008B62E6"/>
    <w:rsid w:val="008B6B0C"/>
    <w:rsid w:val="008C07DF"/>
    <w:rsid w:val="008D343F"/>
    <w:rsid w:val="008D50B0"/>
    <w:rsid w:val="008D615A"/>
    <w:rsid w:val="008D758E"/>
    <w:rsid w:val="008E2B12"/>
    <w:rsid w:val="008E3073"/>
    <w:rsid w:val="008E42B1"/>
    <w:rsid w:val="00910EFC"/>
    <w:rsid w:val="00917498"/>
    <w:rsid w:val="00922080"/>
    <w:rsid w:val="00924687"/>
    <w:rsid w:val="00943D26"/>
    <w:rsid w:val="009525A3"/>
    <w:rsid w:val="0095726D"/>
    <w:rsid w:val="00957EC6"/>
    <w:rsid w:val="00966BE0"/>
    <w:rsid w:val="009749F2"/>
    <w:rsid w:val="009A2920"/>
    <w:rsid w:val="009B3100"/>
    <w:rsid w:val="009B3687"/>
    <w:rsid w:val="009B4B80"/>
    <w:rsid w:val="009B52E2"/>
    <w:rsid w:val="009C2486"/>
    <w:rsid w:val="009C2A9F"/>
    <w:rsid w:val="009C37DB"/>
    <w:rsid w:val="009C4886"/>
    <w:rsid w:val="009D19E2"/>
    <w:rsid w:val="009E33DA"/>
    <w:rsid w:val="009E65F7"/>
    <w:rsid w:val="00A1391C"/>
    <w:rsid w:val="00A20099"/>
    <w:rsid w:val="00A2194B"/>
    <w:rsid w:val="00A31A82"/>
    <w:rsid w:val="00A35378"/>
    <w:rsid w:val="00A611ED"/>
    <w:rsid w:val="00A647A3"/>
    <w:rsid w:val="00A73AD7"/>
    <w:rsid w:val="00A76BA8"/>
    <w:rsid w:val="00A775FB"/>
    <w:rsid w:val="00A80F3D"/>
    <w:rsid w:val="00A823DA"/>
    <w:rsid w:val="00A82615"/>
    <w:rsid w:val="00AB0D65"/>
    <w:rsid w:val="00AB1533"/>
    <w:rsid w:val="00AB2FF0"/>
    <w:rsid w:val="00AB3F67"/>
    <w:rsid w:val="00AB4A09"/>
    <w:rsid w:val="00AB712E"/>
    <w:rsid w:val="00AC033D"/>
    <w:rsid w:val="00AC47B9"/>
    <w:rsid w:val="00AD1222"/>
    <w:rsid w:val="00AE1985"/>
    <w:rsid w:val="00AE2CEF"/>
    <w:rsid w:val="00AE5951"/>
    <w:rsid w:val="00AE670D"/>
    <w:rsid w:val="00AF2E69"/>
    <w:rsid w:val="00AF6BF9"/>
    <w:rsid w:val="00B10165"/>
    <w:rsid w:val="00B10462"/>
    <w:rsid w:val="00B12321"/>
    <w:rsid w:val="00B1422E"/>
    <w:rsid w:val="00B149CA"/>
    <w:rsid w:val="00B25F23"/>
    <w:rsid w:val="00B27A3A"/>
    <w:rsid w:val="00B300CC"/>
    <w:rsid w:val="00B321CB"/>
    <w:rsid w:val="00B37102"/>
    <w:rsid w:val="00B401C0"/>
    <w:rsid w:val="00B50F19"/>
    <w:rsid w:val="00B57C74"/>
    <w:rsid w:val="00B76F68"/>
    <w:rsid w:val="00B813BD"/>
    <w:rsid w:val="00B8199E"/>
    <w:rsid w:val="00B84C7D"/>
    <w:rsid w:val="00B93B2F"/>
    <w:rsid w:val="00B95AC5"/>
    <w:rsid w:val="00B95E64"/>
    <w:rsid w:val="00BC4105"/>
    <w:rsid w:val="00BD1E0E"/>
    <w:rsid w:val="00BF25F9"/>
    <w:rsid w:val="00BF484A"/>
    <w:rsid w:val="00C10FCF"/>
    <w:rsid w:val="00C21430"/>
    <w:rsid w:val="00C22D0D"/>
    <w:rsid w:val="00C254ED"/>
    <w:rsid w:val="00C33DD1"/>
    <w:rsid w:val="00C42B27"/>
    <w:rsid w:val="00C47F9D"/>
    <w:rsid w:val="00C60E00"/>
    <w:rsid w:val="00C64FD4"/>
    <w:rsid w:val="00C707C2"/>
    <w:rsid w:val="00C72565"/>
    <w:rsid w:val="00C7326C"/>
    <w:rsid w:val="00C77E51"/>
    <w:rsid w:val="00C80831"/>
    <w:rsid w:val="00C80C36"/>
    <w:rsid w:val="00C84DF3"/>
    <w:rsid w:val="00C87683"/>
    <w:rsid w:val="00C90395"/>
    <w:rsid w:val="00C92C19"/>
    <w:rsid w:val="00C93942"/>
    <w:rsid w:val="00CA494A"/>
    <w:rsid w:val="00CB4190"/>
    <w:rsid w:val="00CB5FB1"/>
    <w:rsid w:val="00CD1DDA"/>
    <w:rsid w:val="00CD35E0"/>
    <w:rsid w:val="00CD6D1C"/>
    <w:rsid w:val="00CE54F5"/>
    <w:rsid w:val="00CF60CA"/>
    <w:rsid w:val="00D020CC"/>
    <w:rsid w:val="00D058DA"/>
    <w:rsid w:val="00D149EE"/>
    <w:rsid w:val="00D2439D"/>
    <w:rsid w:val="00D2553B"/>
    <w:rsid w:val="00D27A49"/>
    <w:rsid w:val="00D61CE9"/>
    <w:rsid w:val="00D7020F"/>
    <w:rsid w:val="00D70F4B"/>
    <w:rsid w:val="00D7203F"/>
    <w:rsid w:val="00D72485"/>
    <w:rsid w:val="00D7413D"/>
    <w:rsid w:val="00D77CCF"/>
    <w:rsid w:val="00D86689"/>
    <w:rsid w:val="00D90031"/>
    <w:rsid w:val="00D9278E"/>
    <w:rsid w:val="00D9348F"/>
    <w:rsid w:val="00D939A2"/>
    <w:rsid w:val="00D93FAE"/>
    <w:rsid w:val="00DA36F1"/>
    <w:rsid w:val="00DA6621"/>
    <w:rsid w:val="00DB2BCE"/>
    <w:rsid w:val="00DB3D87"/>
    <w:rsid w:val="00DB568D"/>
    <w:rsid w:val="00DC0E30"/>
    <w:rsid w:val="00DC6A93"/>
    <w:rsid w:val="00DD52D8"/>
    <w:rsid w:val="00DD69B3"/>
    <w:rsid w:val="00DD7728"/>
    <w:rsid w:val="00DE22C2"/>
    <w:rsid w:val="00DE56EC"/>
    <w:rsid w:val="00DE5CEF"/>
    <w:rsid w:val="00DE6686"/>
    <w:rsid w:val="00DE6D44"/>
    <w:rsid w:val="00DE7D18"/>
    <w:rsid w:val="00DF3097"/>
    <w:rsid w:val="00DF467C"/>
    <w:rsid w:val="00E04057"/>
    <w:rsid w:val="00E0550C"/>
    <w:rsid w:val="00E05B31"/>
    <w:rsid w:val="00E2534F"/>
    <w:rsid w:val="00E30CD2"/>
    <w:rsid w:val="00E41559"/>
    <w:rsid w:val="00E43C2E"/>
    <w:rsid w:val="00E54272"/>
    <w:rsid w:val="00E55595"/>
    <w:rsid w:val="00E66E59"/>
    <w:rsid w:val="00E67550"/>
    <w:rsid w:val="00E71D16"/>
    <w:rsid w:val="00E74218"/>
    <w:rsid w:val="00E85373"/>
    <w:rsid w:val="00E86AC9"/>
    <w:rsid w:val="00E954B1"/>
    <w:rsid w:val="00E975E9"/>
    <w:rsid w:val="00E9769F"/>
    <w:rsid w:val="00EA2E4A"/>
    <w:rsid w:val="00EA47A2"/>
    <w:rsid w:val="00EA6A84"/>
    <w:rsid w:val="00EC72F7"/>
    <w:rsid w:val="00ED091C"/>
    <w:rsid w:val="00EE2766"/>
    <w:rsid w:val="00EE4F61"/>
    <w:rsid w:val="00EE6999"/>
    <w:rsid w:val="00EF1E7F"/>
    <w:rsid w:val="00EF43D8"/>
    <w:rsid w:val="00EF4CC5"/>
    <w:rsid w:val="00F01098"/>
    <w:rsid w:val="00F026C1"/>
    <w:rsid w:val="00F2650A"/>
    <w:rsid w:val="00F33685"/>
    <w:rsid w:val="00F34129"/>
    <w:rsid w:val="00F36864"/>
    <w:rsid w:val="00F36FCB"/>
    <w:rsid w:val="00F53625"/>
    <w:rsid w:val="00F60672"/>
    <w:rsid w:val="00F665E7"/>
    <w:rsid w:val="00F70904"/>
    <w:rsid w:val="00F7156D"/>
    <w:rsid w:val="00F7401E"/>
    <w:rsid w:val="00F80AE6"/>
    <w:rsid w:val="00F83E66"/>
    <w:rsid w:val="00F87AD7"/>
    <w:rsid w:val="00F96406"/>
    <w:rsid w:val="00FC1955"/>
    <w:rsid w:val="00FC2258"/>
    <w:rsid w:val="00FD2282"/>
    <w:rsid w:val="00FD5B2F"/>
    <w:rsid w:val="00FE2F4B"/>
    <w:rsid w:val="00FE42F0"/>
    <w:rsid w:val="00FE6B17"/>
    <w:rsid w:val="00FF023A"/>
    <w:rsid w:val="00FF2580"/>
    <w:rsid w:val="00FF39A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14:docId w14:val="28D67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2C00"/>
    <w:pPr>
      <w:spacing w:after="0" w:line="240" w:lineRule="auto"/>
    </w:pPr>
    <w:rPr>
      <w:rFonts w:ascii="Times New Roman" w:eastAsia="Times New Roman" w:hAnsi="Times New Roman" w:cs="Times New Roman"/>
      <w:sz w:val="20"/>
      <w:szCs w:val="20"/>
      <w:lang w:val="es-ES"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99"/>
    <w:unhideWhenUsed/>
    <w:rsid w:val="006E2C00"/>
    <w:pPr>
      <w:spacing w:after="120"/>
    </w:pPr>
    <w:rPr>
      <w:lang w:val="x-none"/>
    </w:rPr>
  </w:style>
  <w:style w:type="character" w:customStyle="1" w:styleId="TextoindependienteCar">
    <w:name w:val="Texto independiente Car"/>
    <w:basedOn w:val="Fuentedeprrafopredeter"/>
    <w:link w:val="Textoindependiente"/>
    <w:uiPriority w:val="99"/>
    <w:rsid w:val="006E2C00"/>
    <w:rPr>
      <w:rFonts w:ascii="Times New Roman" w:eastAsia="Times New Roman" w:hAnsi="Times New Roman" w:cs="Times New Roman"/>
      <w:sz w:val="20"/>
      <w:szCs w:val="20"/>
      <w:lang w:val="x-none" w:eastAsia="es-MX"/>
    </w:rPr>
  </w:style>
  <w:style w:type="paragraph" w:styleId="Textonotapie">
    <w:name w:val="footnote text"/>
    <w:basedOn w:val="Normal"/>
    <w:link w:val="TextonotapieCar"/>
    <w:uiPriority w:val="99"/>
    <w:rsid w:val="006E2C00"/>
    <w:pPr>
      <w:autoSpaceDE w:val="0"/>
      <w:autoSpaceDN w:val="0"/>
    </w:pPr>
    <w:rPr>
      <w:lang w:eastAsia="es-ES"/>
    </w:rPr>
  </w:style>
  <w:style w:type="character" w:customStyle="1" w:styleId="TextonotapieCar">
    <w:name w:val="Texto nota pie Car"/>
    <w:basedOn w:val="Fuentedeprrafopredeter"/>
    <w:link w:val="Textonotapie"/>
    <w:uiPriority w:val="99"/>
    <w:rsid w:val="006E2C00"/>
    <w:rPr>
      <w:rFonts w:ascii="Times New Roman" w:eastAsia="Times New Roman" w:hAnsi="Times New Roman" w:cs="Times New Roman"/>
      <w:sz w:val="20"/>
      <w:szCs w:val="20"/>
      <w:lang w:val="es-ES" w:eastAsia="es-ES"/>
    </w:rPr>
  </w:style>
  <w:style w:type="paragraph" w:customStyle="1" w:styleId="corte4fondo">
    <w:name w:val="corte4 fondo"/>
    <w:basedOn w:val="Normal"/>
    <w:link w:val="corte4fondoCar"/>
    <w:rsid w:val="006E2C00"/>
    <w:pPr>
      <w:spacing w:line="360" w:lineRule="auto"/>
      <w:ind w:firstLine="709"/>
      <w:jc w:val="both"/>
    </w:pPr>
    <w:rPr>
      <w:rFonts w:ascii="Arial" w:hAnsi="Arial"/>
      <w:sz w:val="30"/>
      <w:lang w:val="es-ES_tradnl" w:eastAsia="es-ES"/>
    </w:rPr>
  </w:style>
  <w:style w:type="character" w:customStyle="1" w:styleId="corte4fondoCar">
    <w:name w:val="corte4 fondo Car"/>
    <w:link w:val="corte4fondo"/>
    <w:rsid w:val="006E2C00"/>
    <w:rPr>
      <w:rFonts w:ascii="Arial" w:eastAsia="Times New Roman" w:hAnsi="Arial" w:cs="Times New Roman"/>
      <w:sz w:val="30"/>
      <w:szCs w:val="20"/>
      <w:lang w:val="es-ES_tradnl" w:eastAsia="es-ES"/>
    </w:rPr>
  </w:style>
  <w:style w:type="character" w:styleId="Hipervnculo">
    <w:name w:val="Hyperlink"/>
    <w:uiPriority w:val="99"/>
    <w:unhideWhenUsed/>
    <w:rsid w:val="006E2C00"/>
    <w:rPr>
      <w:color w:val="0000FF"/>
      <w:u w:val="single"/>
    </w:rPr>
  </w:style>
  <w:style w:type="paragraph" w:styleId="Prrafodelista">
    <w:name w:val="List Paragraph"/>
    <w:basedOn w:val="Normal"/>
    <w:uiPriority w:val="34"/>
    <w:qFormat/>
    <w:rsid w:val="00FF023A"/>
    <w:pPr>
      <w:ind w:left="720"/>
      <w:contextualSpacing/>
    </w:pPr>
  </w:style>
  <w:style w:type="paragraph" w:customStyle="1" w:styleId="francesa">
    <w:name w:val="francesa"/>
    <w:basedOn w:val="Normal"/>
    <w:rsid w:val="0014397E"/>
    <w:pPr>
      <w:spacing w:before="100" w:beforeAutospacing="1" w:after="100" w:afterAutospacing="1"/>
    </w:pPr>
    <w:rPr>
      <w:sz w:val="24"/>
      <w:szCs w:val="24"/>
      <w:lang w:val="es-MX"/>
    </w:rPr>
  </w:style>
  <w:style w:type="character" w:customStyle="1" w:styleId="lbl-encabezado-negro">
    <w:name w:val="lbl-encabezado-negro"/>
    <w:basedOn w:val="Fuentedeprrafopredeter"/>
    <w:rsid w:val="0014397E"/>
  </w:style>
  <w:style w:type="paragraph" w:customStyle="1" w:styleId="nota">
    <w:name w:val="nota"/>
    <w:basedOn w:val="Normal"/>
    <w:rsid w:val="0014397E"/>
    <w:pPr>
      <w:spacing w:before="100" w:beforeAutospacing="1" w:after="100" w:afterAutospacing="1"/>
    </w:pPr>
    <w:rPr>
      <w:sz w:val="24"/>
      <w:szCs w:val="24"/>
      <w:lang w:val="es-MX"/>
    </w:rPr>
  </w:style>
  <w:style w:type="paragraph" w:styleId="Textodeglobo">
    <w:name w:val="Balloon Text"/>
    <w:basedOn w:val="Normal"/>
    <w:link w:val="TextodegloboCar"/>
    <w:uiPriority w:val="99"/>
    <w:semiHidden/>
    <w:unhideWhenUsed/>
    <w:rsid w:val="001E5467"/>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E5467"/>
    <w:rPr>
      <w:rFonts w:ascii="Segoe UI" w:eastAsia="Times New Roman" w:hAnsi="Segoe UI" w:cs="Segoe UI"/>
      <w:sz w:val="18"/>
      <w:szCs w:val="18"/>
      <w:lang w:val="es-ES" w:eastAsia="es-MX"/>
    </w:rPr>
  </w:style>
  <w:style w:type="paragraph" w:styleId="Encabezado">
    <w:name w:val="header"/>
    <w:basedOn w:val="Normal"/>
    <w:link w:val="EncabezadoCar"/>
    <w:uiPriority w:val="99"/>
    <w:unhideWhenUsed/>
    <w:rsid w:val="00C22D0D"/>
    <w:pPr>
      <w:tabs>
        <w:tab w:val="center" w:pos="4419"/>
        <w:tab w:val="right" w:pos="8838"/>
      </w:tabs>
    </w:pPr>
  </w:style>
  <w:style w:type="character" w:customStyle="1" w:styleId="EncabezadoCar">
    <w:name w:val="Encabezado Car"/>
    <w:basedOn w:val="Fuentedeprrafopredeter"/>
    <w:link w:val="Encabezado"/>
    <w:uiPriority w:val="99"/>
    <w:rsid w:val="00C22D0D"/>
    <w:rPr>
      <w:rFonts w:ascii="Times New Roman" w:eastAsia="Times New Roman" w:hAnsi="Times New Roman" w:cs="Times New Roman"/>
      <w:sz w:val="20"/>
      <w:szCs w:val="20"/>
      <w:lang w:val="es-ES" w:eastAsia="es-MX"/>
    </w:rPr>
  </w:style>
  <w:style w:type="paragraph" w:styleId="Piedepgina">
    <w:name w:val="footer"/>
    <w:basedOn w:val="Normal"/>
    <w:link w:val="PiedepginaCar"/>
    <w:uiPriority w:val="99"/>
    <w:unhideWhenUsed/>
    <w:rsid w:val="00C22D0D"/>
    <w:pPr>
      <w:tabs>
        <w:tab w:val="center" w:pos="4419"/>
        <w:tab w:val="right" w:pos="8838"/>
      </w:tabs>
    </w:pPr>
  </w:style>
  <w:style w:type="character" w:customStyle="1" w:styleId="PiedepginaCar">
    <w:name w:val="Pie de página Car"/>
    <w:basedOn w:val="Fuentedeprrafopredeter"/>
    <w:link w:val="Piedepgina"/>
    <w:uiPriority w:val="99"/>
    <w:rsid w:val="00C22D0D"/>
    <w:rPr>
      <w:rFonts w:ascii="Times New Roman" w:eastAsia="Times New Roman" w:hAnsi="Times New Roman" w:cs="Times New Roman"/>
      <w:sz w:val="20"/>
      <w:szCs w:val="20"/>
      <w:lang w:val="es-ES"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78226">
      <w:bodyDiv w:val="1"/>
      <w:marLeft w:val="0"/>
      <w:marRight w:val="0"/>
      <w:marTop w:val="0"/>
      <w:marBottom w:val="0"/>
      <w:divBdr>
        <w:top w:val="none" w:sz="0" w:space="0" w:color="auto"/>
        <w:left w:val="none" w:sz="0" w:space="0" w:color="auto"/>
        <w:bottom w:val="none" w:sz="0" w:space="0" w:color="auto"/>
        <w:right w:val="none" w:sz="0" w:space="0" w:color="auto"/>
      </w:divBdr>
    </w:div>
    <w:div w:id="479536485">
      <w:bodyDiv w:val="1"/>
      <w:marLeft w:val="0"/>
      <w:marRight w:val="0"/>
      <w:marTop w:val="0"/>
      <w:marBottom w:val="0"/>
      <w:divBdr>
        <w:top w:val="none" w:sz="0" w:space="0" w:color="auto"/>
        <w:left w:val="none" w:sz="0" w:space="0" w:color="auto"/>
        <w:bottom w:val="none" w:sz="0" w:space="0" w:color="auto"/>
        <w:right w:val="none" w:sz="0" w:space="0" w:color="auto"/>
      </w:divBdr>
      <w:divsChild>
        <w:div w:id="1565942621">
          <w:marLeft w:val="0"/>
          <w:marRight w:val="0"/>
          <w:marTop w:val="0"/>
          <w:marBottom w:val="0"/>
          <w:divBdr>
            <w:top w:val="none" w:sz="0" w:space="0" w:color="auto"/>
            <w:left w:val="none" w:sz="0" w:space="0" w:color="auto"/>
            <w:bottom w:val="none" w:sz="0" w:space="0" w:color="auto"/>
            <w:right w:val="none" w:sz="0" w:space="0" w:color="auto"/>
          </w:divBdr>
        </w:div>
        <w:div w:id="496002079">
          <w:marLeft w:val="0"/>
          <w:marRight w:val="0"/>
          <w:marTop w:val="0"/>
          <w:marBottom w:val="0"/>
          <w:divBdr>
            <w:top w:val="none" w:sz="0" w:space="0" w:color="auto"/>
            <w:left w:val="none" w:sz="0" w:space="0" w:color="auto"/>
            <w:bottom w:val="none" w:sz="0" w:space="0" w:color="auto"/>
            <w:right w:val="none" w:sz="0" w:space="0" w:color="auto"/>
          </w:divBdr>
          <w:divsChild>
            <w:div w:id="95487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274445">
      <w:bodyDiv w:val="1"/>
      <w:marLeft w:val="0"/>
      <w:marRight w:val="0"/>
      <w:marTop w:val="0"/>
      <w:marBottom w:val="0"/>
      <w:divBdr>
        <w:top w:val="none" w:sz="0" w:space="0" w:color="auto"/>
        <w:left w:val="none" w:sz="0" w:space="0" w:color="auto"/>
        <w:bottom w:val="none" w:sz="0" w:space="0" w:color="auto"/>
        <w:right w:val="none" w:sz="0" w:space="0" w:color="auto"/>
      </w:divBdr>
      <w:divsChild>
        <w:div w:id="229118616">
          <w:marLeft w:val="0"/>
          <w:marRight w:val="0"/>
          <w:marTop w:val="0"/>
          <w:marBottom w:val="0"/>
          <w:divBdr>
            <w:top w:val="none" w:sz="0" w:space="0" w:color="auto"/>
            <w:left w:val="none" w:sz="0" w:space="0" w:color="auto"/>
            <w:bottom w:val="none" w:sz="0" w:space="0" w:color="auto"/>
            <w:right w:val="none" w:sz="0" w:space="0" w:color="auto"/>
          </w:divBdr>
          <w:divsChild>
            <w:div w:id="734937572">
              <w:marLeft w:val="0"/>
              <w:marRight w:val="0"/>
              <w:marTop w:val="0"/>
              <w:marBottom w:val="0"/>
              <w:divBdr>
                <w:top w:val="none" w:sz="0" w:space="0" w:color="auto"/>
                <w:left w:val="none" w:sz="0" w:space="0" w:color="auto"/>
                <w:bottom w:val="none" w:sz="0" w:space="0" w:color="auto"/>
                <w:right w:val="none" w:sz="0" w:space="0" w:color="auto"/>
              </w:divBdr>
            </w:div>
            <w:div w:id="1398866791">
              <w:marLeft w:val="0"/>
              <w:marRight w:val="0"/>
              <w:marTop w:val="0"/>
              <w:marBottom w:val="0"/>
              <w:divBdr>
                <w:top w:val="none" w:sz="0" w:space="0" w:color="auto"/>
                <w:left w:val="none" w:sz="0" w:space="0" w:color="auto"/>
                <w:bottom w:val="none" w:sz="0" w:space="0" w:color="auto"/>
                <w:right w:val="none" w:sz="0" w:space="0" w:color="auto"/>
              </w:divBdr>
              <w:divsChild>
                <w:div w:id="1956667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6874315">
          <w:marLeft w:val="0"/>
          <w:marRight w:val="0"/>
          <w:marTop w:val="0"/>
          <w:marBottom w:val="0"/>
          <w:divBdr>
            <w:top w:val="none" w:sz="0" w:space="0" w:color="auto"/>
            <w:left w:val="none" w:sz="0" w:space="0" w:color="auto"/>
            <w:bottom w:val="none" w:sz="0" w:space="0" w:color="auto"/>
            <w:right w:val="none" w:sz="0" w:space="0" w:color="auto"/>
          </w:divBdr>
          <w:divsChild>
            <w:div w:id="1863548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1985630">
      <w:bodyDiv w:val="1"/>
      <w:marLeft w:val="0"/>
      <w:marRight w:val="0"/>
      <w:marTop w:val="0"/>
      <w:marBottom w:val="0"/>
      <w:divBdr>
        <w:top w:val="none" w:sz="0" w:space="0" w:color="auto"/>
        <w:left w:val="none" w:sz="0" w:space="0" w:color="auto"/>
        <w:bottom w:val="none" w:sz="0" w:space="0" w:color="auto"/>
        <w:right w:val="none" w:sz="0" w:space="0" w:color="auto"/>
      </w:divBdr>
    </w:div>
    <w:div w:id="1974095631">
      <w:bodyDiv w:val="1"/>
      <w:marLeft w:val="0"/>
      <w:marRight w:val="0"/>
      <w:marTop w:val="0"/>
      <w:marBottom w:val="0"/>
      <w:divBdr>
        <w:top w:val="none" w:sz="0" w:space="0" w:color="auto"/>
        <w:left w:val="none" w:sz="0" w:space="0" w:color="auto"/>
        <w:bottom w:val="none" w:sz="0" w:space="0" w:color="auto"/>
        <w:right w:val="none" w:sz="0" w:space="0" w:color="auto"/>
      </w:divBdr>
      <w:divsChild>
        <w:div w:id="980816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6</Pages>
  <Words>2954</Words>
  <Characters>16251</Characters>
  <Application>Microsoft Office Word</Application>
  <DocSecurity>0</DocSecurity>
  <Lines>135</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19167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 DANIEL AVHEZ</dc:creator>
  <cp:keywords/>
  <dc:description/>
  <cp:lastModifiedBy>Jose</cp:lastModifiedBy>
  <cp:revision>13</cp:revision>
  <cp:lastPrinted>2019-07-04T16:29:00Z</cp:lastPrinted>
  <dcterms:created xsi:type="dcterms:W3CDTF">2020-07-07T18:00:00Z</dcterms:created>
  <dcterms:modified xsi:type="dcterms:W3CDTF">2020-10-15T03:00:00Z</dcterms:modified>
</cp:coreProperties>
</file>