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71A5" w:rsidRPr="007B0581" w:rsidRDefault="00EE71A5" w:rsidP="00EE71A5">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EE71A5" w:rsidRPr="007B0581" w:rsidRDefault="00EE71A5" w:rsidP="00EE71A5">
      <w:pPr>
        <w:pStyle w:val="corte4fondo"/>
        <w:spacing w:line="276" w:lineRule="auto"/>
        <w:ind w:left="3544" w:right="-521" w:firstLine="0"/>
        <w:rPr>
          <w:rFonts w:cs="Arial"/>
          <w:b/>
          <w:sz w:val="24"/>
          <w:szCs w:val="24"/>
        </w:rPr>
      </w:pPr>
    </w:p>
    <w:p w:rsidR="00EE71A5" w:rsidRPr="007B0581" w:rsidRDefault="00EE71A5" w:rsidP="00EE71A5">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Pr="007B0581">
        <w:rPr>
          <w:rFonts w:cs="Arial"/>
          <w:b/>
          <w:bCs/>
          <w:sz w:val="24"/>
          <w:szCs w:val="24"/>
        </w:rPr>
        <w:t>0</w:t>
      </w:r>
      <w:r>
        <w:rPr>
          <w:rFonts w:cs="Arial"/>
          <w:b/>
          <w:bCs/>
          <w:sz w:val="24"/>
          <w:szCs w:val="24"/>
        </w:rPr>
        <w:t>074</w:t>
      </w:r>
      <w:r w:rsidRPr="007B0581">
        <w:rPr>
          <w:rFonts w:cs="Arial"/>
          <w:b/>
          <w:bCs/>
          <w:sz w:val="24"/>
          <w:szCs w:val="24"/>
        </w:rPr>
        <w:t>/202</w:t>
      </w:r>
      <w:r>
        <w:rPr>
          <w:rFonts w:cs="Arial"/>
          <w:b/>
          <w:bCs/>
          <w:sz w:val="24"/>
          <w:szCs w:val="24"/>
        </w:rPr>
        <w:t>2</w:t>
      </w:r>
      <w:r w:rsidRPr="007B0581">
        <w:rPr>
          <w:rFonts w:cs="Arial"/>
          <w:sz w:val="24"/>
          <w:szCs w:val="24"/>
        </w:rPr>
        <w:t xml:space="preserve">. </w:t>
      </w:r>
    </w:p>
    <w:p w:rsidR="00EE71A5" w:rsidRPr="007B0581" w:rsidRDefault="00EE71A5" w:rsidP="00EE71A5">
      <w:pPr>
        <w:pStyle w:val="corte4fondo"/>
        <w:spacing w:line="276" w:lineRule="auto"/>
        <w:ind w:left="3544" w:right="-521" w:firstLine="0"/>
        <w:rPr>
          <w:rFonts w:cs="Arial"/>
          <w:sz w:val="24"/>
          <w:szCs w:val="24"/>
        </w:rPr>
      </w:pPr>
    </w:p>
    <w:p w:rsidR="00EE71A5" w:rsidRPr="007B0581" w:rsidRDefault="00EE71A5" w:rsidP="00EE71A5">
      <w:pPr>
        <w:pStyle w:val="corte4fondo"/>
        <w:spacing w:line="276" w:lineRule="auto"/>
        <w:ind w:left="3544" w:right="51" w:firstLine="0"/>
        <w:rPr>
          <w:rFonts w:cs="Arial"/>
          <w:sz w:val="24"/>
          <w:szCs w:val="24"/>
        </w:rPr>
      </w:pPr>
      <w:r w:rsidRPr="007B0581">
        <w:rPr>
          <w:rFonts w:cs="Arial"/>
          <w:b/>
          <w:sz w:val="24"/>
          <w:szCs w:val="24"/>
        </w:rPr>
        <w:t xml:space="preserve">ACTOR: </w:t>
      </w:r>
      <w:r>
        <w:rPr>
          <w:rFonts w:cs="Arial"/>
          <w:b/>
          <w:sz w:val="24"/>
          <w:szCs w:val="24"/>
        </w:rPr>
        <w:t>**********.</w:t>
      </w:r>
    </w:p>
    <w:p w:rsidR="00EE71A5" w:rsidRPr="007B0581" w:rsidRDefault="00EE71A5" w:rsidP="00EE71A5">
      <w:pPr>
        <w:pStyle w:val="corte4fondo"/>
        <w:spacing w:line="276" w:lineRule="auto"/>
        <w:ind w:left="3544" w:right="-521" w:firstLine="0"/>
        <w:rPr>
          <w:rFonts w:cs="Arial"/>
          <w:b/>
          <w:i/>
          <w:sz w:val="24"/>
          <w:szCs w:val="24"/>
        </w:rPr>
      </w:pPr>
      <w:r w:rsidRPr="007B0581">
        <w:rPr>
          <w:rFonts w:cs="Arial"/>
          <w:b/>
          <w:i/>
          <w:sz w:val="24"/>
          <w:szCs w:val="24"/>
        </w:rPr>
        <w:t xml:space="preserve"> </w:t>
      </w:r>
    </w:p>
    <w:p w:rsidR="00EE71A5" w:rsidRPr="007B0581" w:rsidRDefault="00EE71A5" w:rsidP="00EE71A5">
      <w:pPr>
        <w:pStyle w:val="corte4fondo"/>
        <w:spacing w:line="276" w:lineRule="auto"/>
        <w:ind w:left="3544" w:right="51" w:firstLine="0"/>
        <w:rPr>
          <w:rFonts w:cs="Arial"/>
          <w:bCs/>
          <w:sz w:val="24"/>
          <w:szCs w:val="24"/>
        </w:rPr>
      </w:pPr>
      <w:r w:rsidRPr="007B0581">
        <w:rPr>
          <w:rFonts w:cs="Arial"/>
          <w:b/>
          <w:sz w:val="24"/>
          <w:szCs w:val="24"/>
        </w:rPr>
        <w:t xml:space="preserve">AUTORIDAD DEMANDADA: </w:t>
      </w:r>
      <w:r>
        <w:rPr>
          <w:rFonts w:cs="Arial"/>
          <w:b/>
          <w:sz w:val="24"/>
          <w:szCs w:val="24"/>
        </w:rPr>
        <w:t>DIRECTOR GENERAL DE LA OFICINA DE PENSIONES DEL ESTADO DE OAXACA</w:t>
      </w:r>
      <w:r w:rsidRPr="007B0581">
        <w:rPr>
          <w:rFonts w:cs="Arial"/>
          <w:bCs/>
          <w:sz w:val="24"/>
          <w:szCs w:val="24"/>
        </w:rPr>
        <w:t>.</w:t>
      </w:r>
    </w:p>
    <w:p w:rsidR="00EE71A5" w:rsidRPr="007B0581" w:rsidRDefault="00EE71A5" w:rsidP="00EE71A5">
      <w:pPr>
        <w:pStyle w:val="corte4fondo"/>
        <w:spacing w:line="276" w:lineRule="auto"/>
        <w:ind w:left="3544" w:right="51" w:firstLine="0"/>
        <w:rPr>
          <w:rFonts w:cs="Arial"/>
          <w:bCs/>
          <w:sz w:val="24"/>
          <w:szCs w:val="24"/>
        </w:rPr>
      </w:pPr>
    </w:p>
    <w:p w:rsidR="00EE71A5" w:rsidRPr="007B0581" w:rsidRDefault="00EE71A5" w:rsidP="00EE71A5">
      <w:pPr>
        <w:pStyle w:val="corte4fondo"/>
        <w:spacing w:line="276" w:lineRule="auto"/>
        <w:ind w:left="3544" w:right="51" w:firstLine="0"/>
        <w:rPr>
          <w:rFonts w:cs="Arial"/>
          <w:bCs/>
          <w:sz w:val="24"/>
          <w:szCs w:val="24"/>
        </w:rPr>
      </w:pPr>
    </w:p>
    <w:p w:rsidR="00EE71A5" w:rsidRDefault="00EE71A5" w:rsidP="00EE71A5">
      <w:pPr>
        <w:spacing w:line="360" w:lineRule="auto"/>
        <w:jc w:val="both"/>
        <w:rPr>
          <w:rFonts w:ascii="Arial" w:hAnsi="Arial" w:cs="Arial"/>
          <w:b/>
          <w:sz w:val="24"/>
          <w:szCs w:val="24"/>
        </w:rPr>
      </w:pPr>
      <w:r w:rsidRPr="007B0581">
        <w:rPr>
          <w:rFonts w:ascii="Arial" w:hAnsi="Arial" w:cs="Arial"/>
          <w:b/>
          <w:sz w:val="24"/>
          <w:szCs w:val="24"/>
        </w:rPr>
        <w:t>OAXACA DE JUAREZ, OAXACA</w:t>
      </w:r>
      <w:r>
        <w:rPr>
          <w:rFonts w:ascii="Arial" w:hAnsi="Arial" w:cs="Arial"/>
          <w:b/>
          <w:sz w:val="24"/>
          <w:szCs w:val="24"/>
        </w:rPr>
        <w:t>,</w:t>
      </w:r>
      <w:r w:rsidRPr="007B0581">
        <w:rPr>
          <w:rFonts w:ascii="Arial" w:hAnsi="Arial" w:cs="Arial"/>
          <w:b/>
          <w:sz w:val="24"/>
          <w:szCs w:val="24"/>
        </w:rPr>
        <w:t xml:space="preserve"> A </w:t>
      </w:r>
      <w:r>
        <w:rPr>
          <w:rFonts w:ascii="Arial" w:hAnsi="Arial" w:cs="Arial"/>
          <w:b/>
          <w:sz w:val="24"/>
          <w:szCs w:val="24"/>
        </w:rPr>
        <w:t>CUATRO DE ENERO</w:t>
      </w:r>
      <w:r w:rsidRPr="007B0581">
        <w:rPr>
          <w:rFonts w:ascii="Arial" w:hAnsi="Arial" w:cs="Arial"/>
          <w:b/>
          <w:sz w:val="24"/>
          <w:szCs w:val="24"/>
        </w:rPr>
        <w:t xml:space="preserve"> DE DOS MIL </w:t>
      </w:r>
      <w:r>
        <w:rPr>
          <w:rFonts w:ascii="Arial" w:hAnsi="Arial" w:cs="Arial"/>
          <w:b/>
          <w:sz w:val="24"/>
          <w:szCs w:val="24"/>
        </w:rPr>
        <w:t>VEINTITRÉS</w:t>
      </w:r>
      <w:r w:rsidRPr="007B0581">
        <w:rPr>
          <w:rFonts w:ascii="Arial" w:hAnsi="Arial" w:cs="Arial"/>
          <w:b/>
          <w:sz w:val="24"/>
          <w:szCs w:val="24"/>
        </w:rPr>
        <w:t xml:space="preserve">. </w:t>
      </w:r>
    </w:p>
    <w:p w:rsidR="00EE71A5" w:rsidRDefault="00EE71A5" w:rsidP="00EE71A5">
      <w:pPr>
        <w:spacing w:line="360" w:lineRule="auto"/>
        <w:jc w:val="both"/>
        <w:rPr>
          <w:rFonts w:ascii="Arial" w:hAnsi="Arial" w:cs="Arial"/>
          <w:b/>
          <w:sz w:val="24"/>
          <w:szCs w:val="24"/>
        </w:rPr>
      </w:pPr>
      <w:r w:rsidRPr="007B0581">
        <w:rPr>
          <w:rFonts w:ascii="Arial" w:hAnsi="Arial" w:cs="Arial"/>
          <w:b/>
          <w:sz w:val="24"/>
          <w:szCs w:val="24"/>
        </w:rPr>
        <w:t xml:space="preserve"> </w:t>
      </w:r>
    </w:p>
    <w:p w:rsidR="00EE71A5" w:rsidRPr="007B0581" w:rsidRDefault="00EE71A5" w:rsidP="00EE71A5">
      <w:pPr>
        <w:contextualSpacing/>
        <w:jc w:val="both"/>
        <w:rPr>
          <w:rFonts w:ascii="Arial" w:hAnsi="Arial" w:cs="Arial"/>
          <w:b/>
          <w:sz w:val="24"/>
          <w:szCs w:val="24"/>
        </w:rPr>
      </w:pPr>
    </w:p>
    <w:p w:rsidR="00EE71A5" w:rsidRPr="007B0581" w:rsidRDefault="00EE71A5" w:rsidP="00EE71A5">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0</w:t>
      </w:r>
      <w:r>
        <w:rPr>
          <w:rFonts w:ascii="Arial" w:hAnsi="Arial" w:cs="Arial"/>
          <w:sz w:val="24"/>
          <w:szCs w:val="24"/>
        </w:rPr>
        <w:t>074</w:t>
      </w:r>
      <w:r w:rsidRPr="007B0581">
        <w:rPr>
          <w:rFonts w:ascii="Arial" w:hAnsi="Arial" w:cs="Arial"/>
          <w:sz w:val="24"/>
          <w:szCs w:val="24"/>
        </w:rPr>
        <w:t>/202</w:t>
      </w:r>
      <w:r>
        <w:rPr>
          <w:rFonts w:ascii="Arial" w:hAnsi="Arial" w:cs="Arial"/>
          <w:sz w:val="24"/>
          <w:szCs w:val="24"/>
        </w:rPr>
        <w:t>2</w:t>
      </w:r>
      <w:r w:rsidRPr="007B0581">
        <w:rPr>
          <w:rFonts w:ascii="Arial" w:hAnsi="Arial" w:cs="Arial"/>
          <w:sz w:val="24"/>
          <w:szCs w:val="24"/>
        </w:rPr>
        <w:t xml:space="preserve">, promovido por </w:t>
      </w:r>
      <w:r>
        <w:rPr>
          <w:rFonts w:cs="Arial"/>
          <w:b/>
          <w:sz w:val="24"/>
          <w:szCs w:val="24"/>
        </w:rPr>
        <w:t>**********</w:t>
      </w:r>
      <w:r w:rsidRPr="007B0581">
        <w:rPr>
          <w:rFonts w:ascii="Arial" w:hAnsi="Arial" w:cs="Arial"/>
          <w:sz w:val="24"/>
          <w:szCs w:val="24"/>
        </w:rPr>
        <w:t xml:space="preserve">, </w:t>
      </w:r>
      <w:bookmarkStart w:id="0" w:name="_Hlk83640314"/>
      <w:bookmarkStart w:id="1" w:name="_Hlk84505151"/>
      <w:r w:rsidRPr="007B0581">
        <w:rPr>
          <w:rFonts w:ascii="Arial" w:hAnsi="Arial" w:cs="Arial"/>
          <w:sz w:val="24"/>
          <w:szCs w:val="24"/>
        </w:rPr>
        <w:t xml:space="preserve">en contra de la resolución contenida en el oficio </w:t>
      </w:r>
      <w:r>
        <w:rPr>
          <w:rFonts w:cs="Arial"/>
          <w:b/>
          <w:sz w:val="24"/>
          <w:szCs w:val="24"/>
        </w:rPr>
        <w:t>**********</w:t>
      </w:r>
      <w:r>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ocho de julio de dos mil veinte</w:t>
      </w:r>
      <w:r w:rsidRPr="007B0581">
        <w:rPr>
          <w:rFonts w:ascii="Arial" w:hAnsi="Arial" w:cs="Arial"/>
          <w:sz w:val="24"/>
          <w:szCs w:val="24"/>
        </w:rPr>
        <w:t xml:space="preserve">, signado por el </w:t>
      </w:r>
      <w:r>
        <w:rPr>
          <w:rFonts w:ascii="Arial" w:hAnsi="Arial" w:cs="Arial"/>
          <w:sz w:val="24"/>
          <w:szCs w:val="24"/>
        </w:rPr>
        <w:t>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eneral de la Oficina de Pensiones</w:t>
      </w:r>
      <w:r>
        <w:rPr>
          <w:rFonts w:ascii="Arial" w:hAnsi="Arial" w:cs="Arial"/>
          <w:sz w:val="24"/>
          <w:szCs w:val="24"/>
        </w:rPr>
        <w:t xml:space="preserve"> del Estado de Oaxaca</w:t>
      </w:r>
      <w:r w:rsidRPr="007B0581">
        <w:rPr>
          <w:rFonts w:ascii="Arial" w:hAnsi="Arial" w:cs="Arial"/>
          <w:sz w:val="24"/>
          <w:szCs w:val="24"/>
        </w:rPr>
        <w:t xml:space="preserve">, </w:t>
      </w:r>
      <w:bookmarkEnd w:id="0"/>
      <w:r w:rsidRPr="007B0581">
        <w:rPr>
          <w:rFonts w:ascii="Arial" w:hAnsi="Arial" w:cs="Arial"/>
          <w:sz w:val="24"/>
          <w:szCs w:val="24"/>
        </w:rPr>
        <w:t>y;</w:t>
      </w:r>
      <w:r w:rsidRPr="007B0581">
        <w:rPr>
          <w:rFonts w:ascii="Arial" w:hAnsi="Arial" w:cs="Arial"/>
          <w:b/>
          <w:bCs/>
          <w:sz w:val="24"/>
          <w:szCs w:val="24"/>
        </w:rPr>
        <w:t xml:space="preserve"> </w:t>
      </w:r>
    </w:p>
    <w:bookmarkEnd w:id="1"/>
    <w:p w:rsidR="00EE71A5" w:rsidRPr="007B0581" w:rsidRDefault="00EE71A5" w:rsidP="00EE71A5">
      <w:pPr>
        <w:contextualSpacing/>
        <w:jc w:val="both"/>
        <w:rPr>
          <w:rFonts w:ascii="Arial" w:hAnsi="Arial" w:cs="Arial"/>
          <w:sz w:val="24"/>
          <w:szCs w:val="24"/>
        </w:rPr>
      </w:pPr>
    </w:p>
    <w:p w:rsidR="00EE71A5" w:rsidRDefault="00EE71A5" w:rsidP="00EE71A5">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rsidR="00EE71A5" w:rsidRPr="007B0581" w:rsidRDefault="00EE71A5" w:rsidP="00EE71A5">
      <w:pPr>
        <w:spacing w:line="360" w:lineRule="auto"/>
        <w:ind w:firstLine="708"/>
        <w:jc w:val="center"/>
        <w:rPr>
          <w:rFonts w:ascii="Arial" w:hAnsi="Arial" w:cs="Arial"/>
          <w:b/>
          <w:spacing w:val="-3"/>
          <w:sz w:val="24"/>
          <w:szCs w:val="24"/>
          <w:lang w:val="es-ES_tradnl"/>
        </w:rPr>
      </w:pPr>
    </w:p>
    <w:p w:rsidR="00EE71A5" w:rsidRPr="007B0581" w:rsidRDefault="00EE71A5" w:rsidP="00EE71A5">
      <w:pPr>
        <w:contextualSpacing/>
        <w:jc w:val="both"/>
        <w:rPr>
          <w:rFonts w:ascii="Arial" w:hAnsi="Arial" w:cs="Arial"/>
          <w:b/>
          <w:spacing w:val="-3"/>
          <w:sz w:val="24"/>
          <w:szCs w:val="24"/>
          <w:lang w:val="es-ES_tradnl"/>
        </w:rPr>
      </w:pPr>
    </w:p>
    <w:p w:rsidR="00EE71A5" w:rsidRPr="007B0581" w:rsidRDefault="00EE71A5" w:rsidP="00EE71A5">
      <w:pPr>
        <w:spacing w:line="360" w:lineRule="auto"/>
        <w:jc w:val="both"/>
        <w:rPr>
          <w:rFonts w:ascii="Arial" w:hAnsi="Arial" w:cs="Arial"/>
          <w:sz w:val="24"/>
          <w:szCs w:val="24"/>
        </w:rPr>
      </w:pPr>
      <w:r w:rsidRPr="007B0581">
        <w:rPr>
          <w:rFonts w:ascii="Arial" w:hAnsi="Arial" w:cs="Arial"/>
          <w:b/>
          <w:spacing w:val="-3"/>
          <w:sz w:val="24"/>
          <w:szCs w:val="24"/>
          <w:lang w:val="es-ES_tradnl"/>
        </w:rPr>
        <w:tab/>
        <w:t>PRIMERO. -</w:t>
      </w:r>
      <w:r w:rsidRPr="007B0581">
        <w:rPr>
          <w:rFonts w:ascii="Arial" w:hAnsi="Arial" w:cs="Arial"/>
          <w:sz w:val="24"/>
          <w:szCs w:val="24"/>
        </w:rPr>
        <w:t xml:space="preserve"> Mediante escrito recibido el </w:t>
      </w:r>
      <w:r>
        <w:rPr>
          <w:rFonts w:ascii="Arial" w:hAnsi="Arial" w:cs="Arial"/>
          <w:sz w:val="24"/>
          <w:szCs w:val="24"/>
        </w:rPr>
        <w:t>veintinueve de agosto de dos mil veintidós</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bookmarkStart w:id="2" w:name="_Hlk83725409"/>
      <w:r w:rsidRPr="007B0581">
        <w:rPr>
          <w:rFonts w:ascii="Arial" w:hAnsi="Arial" w:cs="Arial"/>
          <w:bCs/>
          <w:sz w:val="24"/>
          <w:szCs w:val="24"/>
          <w:lang w:val="es-MX"/>
        </w:rPr>
        <w:t xml:space="preserve">por su propio derecho, </w:t>
      </w:r>
      <w:r w:rsidRPr="007B0581">
        <w:rPr>
          <w:rFonts w:ascii="Arial" w:hAnsi="Arial" w:cs="Arial"/>
          <w:sz w:val="24"/>
          <w:szCs w:val="24"/>
        </w:rPr>
        <w:t xml:space="preserve">demandó la nulidad de la resolución contenida en el oficio </w:t>
      </w:r>
      <w:r>
        <w:rPr>
          <w:rFonts w:cs="Arial"/>
          <w:b/>
          <w:sz w:val="24"/>
          <w:szCs w:val="24"/>
        </w:rPr>
        <w:t>**********</w:t>
      </w:r>
      <w:r w:rsidRPr="007B0581">
        <w:rPr>
          <w:rFonts w:ascii="Arial" w:hAnsi="Arial" w:cs="Arial"/>
          <w:sz w:val="24"/>
          <w:szCs w:val="24"/>
        </w:rPr>
        <w:t xml:space="preserve">de </w:t>
      </w:r>
      <w:r>
        <w:rPr>
          <w:rFonts w:ascii="Arial" w:hAnsi="Arial" w:cs="Arial"/>
          <w:sz w:val="24"/>
          <w:szCs w:val="24"/>
        </w:rPr>
        <w:t>ocho de julio de dos mil veinte</w:t>
      </w:r>
      <w:r w:rsidRPr="007B0581">
        <w:rPr>
          <w:rFonts w:ascii="Arial" w:hAnsi="Arial" w:cs="Arial"/>
          <w:sz w:val="24"/>
          <w:szCs w:val="24"/>
        </w:rPr>
        <w:t xml:space="preserve">, signado por el </w:t>
      </w:r>
      <w:r>
        <w:rPr>
          <w:rFonts w:ascii="Arial" w:hAnsi="Arial" w:cs="Arial"/>
          <w:sz w:val="24"/>
          <w:szCs w:val="24"/>
        </w:rPr>
        <w:t>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eneral de la Oficina de Pensiones del Estado de Oaxaca</w:t>
      </w:r>
      <w:r>
        <w:rPr>
          <w:rFonts w:ascii="Arial" w:hAnsi="Arial" w:cs="Arial"/>
          <w:sz w:val="24"/>
          <w:szCs w:val="24"/>
        </w:rPr>
        <w:t>.</w:t>
      </w:r>
    </w:p>
    <w:bookmarkEnd w:id="2"/>
    <w:p w:rsidR="00EE71A5" w:rsidRPr="007B0581" w:rsidRDefault="00EE71A5" w:rsidP="00EE71A5">
      <w:pPr>
        <w:contextualSpacing/>
        <w:jc w:val="both"/>
        <w:rPr>
          <w:rFonts w:ascii="Arial" w:hAnsi="Arial" w:cs="Arial"/>
          <w:sz w:val="24"/>
          <w:szCs w:val="24"/>
        </w:rPr>
      </w:pPr>
    </w:p>
    <w:p w:rsidR="00EE71A5" w:rsidRDefault="00EE71A5" w:rsidP="00EE71A5">
      <w:pPr>
        <w:spacing w:line="360" w:lineRule="auto"/>
        <w:ind w:firstLine="567"/>
        <w:jc w:val="both"/>
        <w:rPr>
          <w:rFonts w:ascii="Arial" w:hAnsi="Arial" w:cs="Arial"/>
          <w:sz w:val="24"/>
          <w:szCs w:val="24"/>
        </w:rPr>
      </w:pPr>
      <w:r w:rsidRPr="007B0581">
        <w:rPr>
          <w:rFonts w:ascii="Arial" w:hAnsi="Arial" w:cs="Arial"/>
          <w:b/>
          <w:sz w:val="24"/>
          <w:szCs w:val="24"/>
        </w:rPr>
        <w:t>SEGUNDO. -</w:t>
      </w:r>
      <w:r w:rsidRPr="007B0581">
        <w:rPr>
          <w:rFonts w:ascii="Arial" w:hAnsi="Arial" w:cs="Arial"/>
          <w:sz w:val="24"/>
          <w:szCs w:val="24"/>
        </w:rPr>
        <w:t xml:space="preserve"> Por acuerdo de </w:t>
      </w:r>
      <w:r>
        <w:rPr>
          <w:rFonts w:ascii="Arial" w:hAnsi="Arial" w:cs="Arial"/>
          <w:sz w:val="24"/>
          <w:szCs w:val="24"/>
        </w:rPr>
        <w:t>treinta de agosto de dos mil veintidós</w:t>
      </w:r>
      <w:r w:rsidRPr="007B0581">
        <w:rPr>
          <w:rFonts w:ascii="Arial" w:hAnsi="Arial" w:cs="Arial"/>
          <w:sz w:val="24"/>
          <w:szCs w:val="24"/>
        </w:rPr>
        <w:t>,</w:t>
      </w:r>
      <w:r>
        <w:rPr>
          <w:rFonts w:ascii="Arial" w:hAnsi="Arial" w:cs="Arial"/>
          <w:sz w:val="24"/>
          <w:szCs w:val="24"/>
        </w:rPr>
        <w:t xml:space="preserve"> se requirió al actor para que en el plazo de tres días hábiles exhibiera las restantes pruebas documentales que ofreció, apercibido que de no hacerlo se acordaría lo conducente respecto a la admisión de dichas probanzas.</w:t>
      </w:r>
    </w:p>
    <w:p w:rsidR="00EE71A5" w:rsidRDefault="00EE71A5" w:rsidP="00EE71A5">
      <w:pPr>
        <w:spacing w:line="360" w:lineRule="auto"/>
        <w:ind w:firstLine="567"/>
        <w:jc w:val="both"/>
        <w:rPr>
          <w:rFonts w:ascii="Arial" w:hAnsi="Arial" w:cs="Arial"/>
          <w:sz w:val="24"/>
          <w:szCs w:val="24"/>
        </w:rPr>
      </w:pPr>
    </w:p>
    <w:p w:rsidR="00EE71A5" w:rsidRPr="00BB0929" w:rsidRDefault="00EE71A5" w:rsidP="00EE71A5">
      <w:pPr>
        <w:spacing w:line="360" w:lineRule="auto"/>
        <w:ind w:firstLine="567"/>
        <w:jc w:val="both"/>
        <w:rPr>
          <w:rFonts w:ascii="Arial" w:hAnsi="Arial" w:cs="Arial"/>
          <w:sz w:val="24"/>
          <w:szCs w:val="24"/>
        </w:rPr>
      </w:pPr>
      <w:r w:rsidRPr="00BB0929">
        <w:rPr>
          <w:rFonts w:ascii="Arial" w:hAnsi="Arial" w:cs="Arial"/>
          <w:b/>
          <w:bCs/>
          <w:sz w:val="24"/>
          <w:szCs w:val="24"/>
        </w:rPr>
        <w:t>TERCERO</w:t>
      </w:r>
      <w:r w:rsidRPr="00BB0929">
        <w:rPr>
          <w:rFonts w:ascii="Arial" w:hAnsi="Arial" w:cs="Arial"/>
          <w:bCs/>
          <w:sz w:val="24"/>
          <w:szCs w:val="24"/>
        </w:rPr>
        <w:t xml:space="preserve">. </w:t>
      </w:r>
      <w:r>
        <w:rPr>
          <w:rFonts w:ascii="Arial" w:hAnsi="Arial" w:cs="Arial"/>
          <w:bCs/>
          <w:sz w:val="24"/>
          <w:szCs w:val="24"/>
        </w:rPr>
        <w:t xml:space="preserve">– Por acuerdo de doce de septiembre de dos mil veintidós, se tuvo al actor dando cumplimiento al requerimiento de treinta de agosto de dos mil </w:t>
      </w:r>
      <w:proofErr w:type="gramStart"/>
      <w:r>
        <w:rPr>
          <w:rFonts w:ascii="Arial" w:hAnsi="Arial" w:cs="Arial"/>
          <w:bCs/>
          <w:sz w:val="24"/>
          <w:szCs w:val="24"/>
        </w:rPr>
        <w:t>veintidós</w:t>
      </w:r>
      <w:proofErr w:type="gramEnd"/>
      <w:r>
        <w:rPr>
          <w:rFonts w:ascii="Arial" w:hAnsi="Arial" w:cs="Arial"/>
          <w:bCs/>
          <w:sz w:val="24"/>
          <w:szCs w:val="24"/>
        </w:rPr>
        <w:t>; asimismo,</w:t>
      </w:r>
      <w:r w:rsidRPr="00BB0929">
        <w:rPr>
          <w:rFonts w:ascii="Arial" w:hAnsi="Arial" w:cs="Arial"/>
          <w:bCs/>
          <w:sz w:val="24"/>
          <w:szCs w:val="24"/>
        </w:rPr>
        <w:t xml:space="preserve"> </w:t>
      </w:r>
      <w:r w:rsidRPr="00BB0929">
        <w:rPr>
          <w:rFonts w:ascii="Arial" w:hAnsi="Arial" w:cs="Arial"/>
          <w:sz w:val="24"/>
          <w:szCs w:val="24"/>
        </w:rPr>
        <w:t xml:space="preserve">se admitió a trámite la demanda, ordenándose notificar, emplazar y correr traslado a la autoridad demandada, para que produjera su contestación en los términos de ley. </w:t>
      </w:r>
    </w:p>
    <w:p w:rsidR="00EE71A5" w:rsidRDefault="00EE71A5" w:rsidP="00EE71A5">
      <w:pPr>
        <w:pStyle w:val="corte4fondo"/>
        <w:ind w:right="51" w:firstLine="567"/>
        <w:rPr>
          <w:rFonts w:cs="Arial"/>
          <w:bCs/>
          <w:sz w:val="24"/>
          <w:szCs w:val="24"/>
        </w:rPr>
      </w:pPr>
    </w:p>
    <w:p w:rsidR="00EE71A5" w:rsidRPr="007B0581" w:rsidRDefault="00EE71A5" w:rsidP="00EE71A5">
      <w:pPr>
        <w:pStyle w:val="corte4fondo"/>
        <w:ind w:right="51" w:firstLine="567"/>
        <w:rPr>
          <w:rFonts w:cs="Arial"/>
          <w:sz w:val="24"/>
          <w:szCs w:val="24"/>
        </w:rPr>
      </w:pPr>
      <w:r w:rsidRPr="007B0581">
        <w:rPr>
          <w:rFonts w:cs="Arial"/>
          <w:b/>
          <w:bCs/>
          <w:sz w:val="24"/>
          <w:szCs w:val="24"/>
        </w:rPr>
        <w:lastRenderedPageBreak/>
        <w:t>C</w:t>
      </w:r>
      <w:r w:rsidRPr="00466BDA">
        <w:rPr>
          <w:rFonts w:cs="Arial"/>
          <w:b/>
          <w:bCs/>
          <w:sz w:val="24"/>
          <w:szCs w:val="24"/>
        </w:rPr>
        <w:t>UART</w:t>
      </w:r>
      <w:r w:rsidRPr="007B0581">
        <w:rPr>
          <w:rFonts w:cs="Arial"/>
          <w:b/>
          <w:bCs/>
          <w:sz w:val="24"/>
          <w:szCs w:val="24"/>
        </w:rPr>
        <w:t xml:space="preserve">O. </w:t>
      </w:r>
      <w:r>
        <w:rPr>
          <w:rFonts w:cs="Arial"/>
          <w:b/>
          <w:bCs/>
          <w:sz w:val="24"/>
          <w:szCs w:val="24"/>
        </w:rPr>
        <w:t>-</w:t>
      </w:r>
      <w:r w:rsidRPr="007B0581">
        <w:rPr>
          <w:rFonts w:cs="Arial"/>
          <w:b/>
          <w:bCs/>
          <w:sz w:val="24"/>
          <w:szCs w:val="24"/>
        </w:rPr>
        <w:t xml:space="preserve"> </w:t>
      </w:r>
      <w:r w:rsidRPr="007B0581">
        <w:rPr>
          <w:rFonts w:cs="Arial"/>
          <w:bCs/>
          <w:sz w:val="24"/>
          <w:szCs w:val="24"/>
        </w:rPr>
        <w:t xml:space="preserve">Por acuerdo de </w:t>
      </w:r>
      <w:r>
        <w:rPr>
          <w:rFonts w:cs="Arial"/>
          <w:bCs/>
          <w:sz w:val="24"/>
          <w:szCs w:val="24"/>
        </w:rPr>
        <w:t>catorce de octubre de dos mil veintidós</w:t>
      </w:r>
      <w:r w:rsidRPr="007B0581">
        <w:rPr>
          <w:rFonts w:cs="Arial"/>
          <w:bCs/>
          <w:sz w:val="24"/>
          <w:szCs w:val="24"/>
        </w:rPr>
        <w:t>, se tuvo a</w:t>
      </w:r>
      <w:r w:rsidRPr="007B0581">
        <w:rPr>
          <w:rFonts w:cs="Arial"/>
          <w:sz w:val="24"/>
          <w:szCs w:val="24"/>
        </w:rPr>
        <w:t xml:space="preserve">l </w:t>
      </w:r>
      <w:r>
        <w:rPr>
          <w:rFonts w:cs="Arial"/>
          <w:sz w:val="24"/>
          <w:szCs w:val="24"/>
        </w:rPr>
        <w:t xml:space="preserve">Director General de la </w:t>
      </w:r>
      <w:r w:rsidRPr="007B0581">
        <w:rPr>
          <w:rFonts w:cs="Arial"/>
          <w:sz w:val="24"/>
          <w:szCs w:val="24"/>
        </w:rPr>
        <w:t>Oficina de Pensiones del Estado de Oaxaca</w:t>
      </w:r>
      <w:r>
        <w:rPr>
          <w:rFonts w:cs="Arial"/>
          <w:sz w:val="24"/>
          <w:szCs w:val="24"/>
        </w:rPr>
        <w:t xml:space="preserve">, </w:t>
      </w:r>
      <w:r w:rsidRPr="007B0581">
        <w:rPr>
          <w:rFonts w:cs="Arial"/>
          <w:sz w:val="24"/>
          <w:szCs w:val="24"/>
        </w:rPr>
        <w:t>dando contestación a la demanda en tiempo y forma</w:t>
      </w:r>
      <w:r>
        <w:rPr>
          <w:rFonts w:cs="Arial"/>
          <w:sz w:val="24"/>
          <w:szCs w:val="24"/>
        </w:rPr>
        <w:t xml:space="preserve">, </w:t>
      </w:r>
      <w:r w:rsidRPr="007B0581">
        <w:rPr>
          <w:rFonts w:cs="Arial"/>
          <w:sz w:val="24"/>
          <w:szCs w:val="24"/>
        </w:rPr>
        <w:t>por acreditada la personalidad con la que comparec</w:t>
      </w:r>
      <w:r>
        <w:rPr>
          <w:rFonts w:cs="Arial"/>
          <w:sz w:val="24"/>
          <w:szCs w:val="24"/>
        </w:rPr>
        <w:t>ió</w:t>
      </w:r>
      <w:r w:rsidRPr="007B0581">
        <w:rPr>
          <w:rFonts w:cs="Arial"/>
          <w:sz w:val="24"/>
          <w:szCs w:val="24"/>
        </w:rPr>
        <w:t>, haciendo valer sus excepciones</w:t>
      </w:r>
      <w:r>
        <w:rPr>
          <w:rFonts w:cs="Arial"/>
          <w:sz w:val="24"/>
          <w:szCs w:val="24"/>
        </w:rPr>
        <w:t xml:space="preserve"> y</w:t>
      </w:r>
      <w:r w:rsidRPr="007B0581">
        <w:rPr>
          <w:rFonts w:cs="Arial"/>
          <w:sz w:val="24"/>
          <w:szCs w:val="24"/>
        </w:rPr>
        <w:t xml:space="preserve"> defensas, ordenándose correr traslado a la parte actora para los efectos</w:t>
      </w:r>
      <w:r>
        <w:rPr>
          <w:rFonts w:cs="Arial"/>
          <w:sz w:val="24"/>
          <w:szCs w:val="24"/>
        </w:rPr>
        <w:t xml:space="preserve"> legales</w:t>
      </w:r>
      <w:r w:rsidRPr="007B0581">
        <w:rPr>
          <w:rFonts w:cs="Arial"/>
          <w:sz w:val="24"/>
          <w:szCs w:val="24"/>
        </w:rPr>
        <w:t xml:space="preserve"> correspondientes</w:t>
      </w:r>
      <w:r>
        <w:rPr>
          <w:rFonts w:cs="Arial"/>
          <w:sz w:val="24"/>
          <w:szCs w:val="24"/>
        </w:rPr>
        <w:t>; asimismo se señalaron las ONCE HORAS del DÍA VEINTICINCO DE NOVIEMBRE DE DOS MIL VEINTIDÓS, para la celebración de la audiencia final.</w:t>
      </w:r>
      <w:r w:rsidRPr="007B0581">
        <w:rPr>
          <w:rFonts w:cs="Arial"/>
          <w:sz w:val="24"/>
          <w:szCs w:val="24"/>
        </w:rPr>
        <w:t xml:space="preserve"> </w:t>
      </w:r>
    </w:p>
    <w:p w:rsidR="00EE71A5" w:rsidRPr="007B0581" w:rsidRDefault="00EE71A5" w:rsidP="00EE71A5">
      <w:pPr>
        <w:pStyle w:val="corte4fondo"/>
        <w:spacing w:line="240" w:lineRule="auto"/>
        <w:ind w:right="51" w:firstLine="567"/>
        <w:contextualSpacing/>
        <w:rPr>
          <w:rFonts w:cs="Arial"/>
          <w:b/>
          <w:bCs/>
          <w:sz w:val="24"/>
          <w:szCs w:val="24"/>
        </w:rPr>
      </w:pPr>
    </w:p>
    <w:p w:rsidR="00EE71A5" w:rsidRDefault="00EE71A5" w:rsidP="00EE71A5">
      <w:pPr>
        <w:pStyle w:val="corte4fondo"/>
        <w:ind w:right="51" w:firstLine="567"/>
        <w:rPr>
          <w:rFonts w:cs="Arial"/>
          <w:bCs/>
          <w:sz w:val="24"/>
          <w:szCs w:val="24"/>
          <w:lang w:val="es-ES"/>
        </w:rPr>
      </w:pPr>
      <w:r w:rsidRPr="004C33FF">
        <w:rPr>
          <w:rFonts w:cs="Arial"/>
          <w:b/>
          <w:bCs/>
          <w:sz w:val="24"/>
          <w:szCs w:val="24"/>
        </w:rPr>
        <w:t>QUINTO. -</w:t>
      </w:r>
      <w:r>
        <w:rPr>
          <w:rFonts w:cs="Arial"/>
          <w:sz w:val="24"/>
          <w:szCs w:val="24"/>
        </w:rPr>
        <w:t xml:space="preserve"> </w:t>
      </w:r>
      <w:r w:rsidRPr="007B0581">
        <w:rPr>
          <w:rFonts w:cs="Arial"/>
          <w:sz w:val="24"/>
          <w:szCs w:val="24"/>
          <w:lang w:val="es-ES"/>
        </w:rPr>
        <w:t xml:space="preserve">El </w:t>
      </w:r>
      <w:r>
        <w:rPr>
          <w:rFonts w:cs="Arial"/>
          <w:sz w:val="24"/>
          <w:szCs w:val="24"/>
          <w:lang w:val="es-ES"/>
        </w:rPr>
        <w:t>veinticinco de noviembre de dos mil veintidós</w:t>
      </w:r>
      <w:r w:rsidRPr="007B0581">
        <w:rPr>
          <w:rFonts w:cs="Arial"/>
          <w:bCs/>
          <w:sz w:val="24"/>
          <w:szCs w:val="24"/>
          <w:lang w:val="es-ES"/>
        </w:rPr>
        <w:t xml:space="preserve">, se llevó a cabo la audiencia final, </w:t>
      </w:r>
      <w:r w:rsidRPr="007B0581">
        <w:rPr>
          <w:rFonts w:cs="Arial"/>
          <w:sz w:val="24"/>
          <w:szCs w:val="24"/>
          <w:lang w:val="es-ES"/>
        </w:rPr>
        <w:t>sin la asistencia de las partes, ni persona alguna que legalmente las representara</w:t>
      </w:r>
      <w:r w:rsidRPr="007B0581">
        <w:rPr>
          <w:rFonts w:cs="Arial"/>
          <w:bCs/>
          <w:sz w:val="24"/>
          <w:szCs w:val="24"/>
          <w:lang w:val="es-ES"/>
        </w:rPr>
        <w:t>,</w:t>
      </w:r>
      <w:r>
        <w:rPr>
          <w:rFonts w:cs="Arial"/>
          <w:bCs/>
          <w:sz w:val="24"/>
          <w:szCs w:val="24"/>
          <w:lang w:val="es-ES"/>
        </w:rPr>
        <w:t xml:space="preserve"> </w:t>
      </w:r>
      <w:r w:rsidRPr="00402863">
        <w:rPr>
          <w:rFonts w:cs="Arial"/>
          <w:sz w:val="24"/>
          <w:szCs w:val="24"/>
        </w:rPr>
        <w:t>asentando la Secretaria de Acuerdos de esta Sala, que</w:t>
      </w:r>
      <w:r>
        <w:rPr>
          <w:rFonts w:cs="Arial"/>
          <w:sz w:val="24"/>
          <w:szCs w:val="24"/>
        </w:rPr>
        <w:t xml:space="preserve"> el actor formuló alegatos por escrito</w:t>
      </w:r>
      <w:r w:rsidRPr="00402863">
        <w:rPr>
          <w:rFonts w:cs="Arial"/>
          <w:sz w:val="24"/>
          <w:szCs w:val="24"/>
        </w:rPr>
        <w:t xml:space="preserve">, por lo que </w:t>
      </w:r>
      <w:r w:rsidRPr="00466BDA">
        <w:rPr>
          <w:rFonts w:cs="Arial"/>
          <w:sz w:val="24"/>
          <w:szCs w:val="24"/>
        </w:rPr>
        <w:t>se ordenó</w:t>
      </w:r>
      <w:r w:rsidRPr="00402863">
        <w:rPr>
          <w:rFonts w:cs="Arial"/>
          <w:sz w:val="24"/>
          <w:szCs w:val="24"/>
        </w:rPr>
        <w:t xml:space="preserve"> citar a las partes a oír sentencia dentro del término de ley</w:t>
      </w:r>
      <w:r>
        <w:rPr>
          <w:rFonts w:cs="Arial"/>
          <w:sz w:val="24"/>
          <w:szCs w:val="24"/>
        </w:rPr>
        <w:t>, misma que ahora se pronuncia</w:t>
      </w:r>
      <w:r w:rsidRPr="007B0581">
        <w:rPr>
          <w:rFonts w:cs="Arial"/>
          <w:sz w:val="24"/>
          <w:szCs w:val="24"/>
        </w:rPr>
        <w:t>, y;</w:t>
      </w:r>
      <w:r w:rsidRPr="007B0581">
        <w:rPr>
          <w:rFonts w:cs="Arial"/>
          <w:bCs/>
          <w:sz w:val="24"/>
          <w:szCs w:val="24"/>
          <w:lang w:val="es-ES"/>
        </w:rPr>
        <w:t xml:space="preserve"> </w:t>
      </w:r>
    </w:p>
    <w:p w:rsidR="00EE71A5" w:rsidRPr="007B0581" w:rsidRDefault="00EE71A5" w:rsidP="00EE71A5">
      <w:pPr>
        <w:pStyle w:val="corte4fondo"/>
        <w:ind w:right="51" w:firstLine="567"/>
        <w:rPr>
          <w:rFonts w:cs="Arial"/>
          <w:b/>
          <w:bCs/>
          <w:sz w:val="24"/>
          <w:szCs w:val="24"/>
        </w:rPr>
      </w:pPr>
    </w:p>
    <w:p w:rsidR="00EE71A5" w:rsidRDefault="00EE71A5" w:rsidP="00EE71A5">
      <w:pPr>
        <w:pStyle w:val="corte4fondo"/>
        <w:ind w:right="51" w:firstLine="567"/>
        <w:jc w:val="center"/>
        <w:rPr>
          <w:rFonts w:cs="Arial"/>
          <w:b/>
          <w:spacing w:val="-3"/>
          <w:sz w:val="24"/>
          <w:szCs w:val="24"/>
        </w:rPr>
      </w:pPr>
      <w:r w:rsidRPr="007B0581">
        <w:rPr>
          <w:rFonts w:cs="Arial"/>
          <w:b/>
          <w:spacing w:val="-3"/>
          <w:sz w:val="24"/>
          <w:szCs w:val="24"/>
        </w:rPr>
        <w:t>C O N S I D E R A N D O</w:t>
      </w:r>
    </w:p>
    <w:p w:rsidR="00EE71A5" w:rsidRPr="007B0581" w:rsidRDefault="00EE71A5" w:rsidP="00EE71A5">
      <w:pPr>
        <w:pStyle w:val="corte4fondo"/>
        <w:ind w:right="51" w:firstLine="567"/>
        <w:jc w:val="center"/>
        <w:rPr>
          <w:rFonts w:cs="Arial"/>
          <w:b/>
          <w:spacing w:val="-3"/>
          <w:sz w:val="24"/>
          <w:szCs w:val="24"/>
        </w:rPr>
      </w:pPr>
    </w:p>
    <w:p w:rsidR="00EE71A5" w:rsidRPr="007B0581" w:rsidRDefault="00EE71A5" w:rsidP="00EE71A5">
      <w:pPr>
        <w:pStyle w:val="corte4fondo"/>
        <w:spacing w:line="240" w:lineRule="auto"/>
        <w:ind w:right="51" w:firstLine="567"/>
        <w:contextualSpacing/>
        <w:rPr>
          <w:rFonts w:cs="Arial"/>
          <w:bCs/>
          <w:sz w:val="24"/>
          <w:szCs w:val="24"/>
        </w:rPr>
      </w:pPr>
    </w:p>
    <w:p w:rsidR="00EE71A5" w:rsidRPr="007B0581" w:rsidRDefault="00EE71A5" w:rsidP="00EE71A5">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t xml:space="preserve">PRIMERO.- </w:t>
      </w:r>
      <w:r w:rsidRPr="007B0581">
        <w:rPr>
          <w:rFonts w:ascii="Arial" w:hAnsi="Arial" w:cs="Arial"/>
          <w:sz w:val="24"/>
          <w:szCs w:val="24"/>
        </w:rPr>
        <w:t>Esta Quinta Sala Unitaria de Primera Instancia del Tribunal de Justicia Administrativa del Estado de Oaxaca, es competente para conocer y resolver el presente juicio de nulidad promovido en contra de una resolución atribuida a</w:t>
      </w:r>
      <w:r>
        <w:rPr>
          <w:rFonts w:ascii="Arial" w:hAnsi="Arial" w:cs="Arial"/>
          <w:sz w:val="24"/>
          <w:szCs w:val="24"/>
        </w:rPr>
        <w:t>l Director General de la Oficina de Pensiones del Estado de Oaxaca</w:t>
      </w:r>
      <w:r w:rsidRPr="007B0581">
        <w:rPr>
          <w:rFonts w:ascii="Arial" w:hAnsi="Arial" w:cs="Arial"/>
          <w:sz w:val="24"/>
          <w:szCs w:val="24"/>
        </w:rPr>
        <w:t xml:space="preserve">, con fundamento en el artículo 114 QUATER, párrafo primero, inciso B, </w:t>
      </w:r>
      <w:r w:rsidRPr="00794195">
        <w:rPr>
          <w:rFonts w:ascii="Arial" w:hAnsi="Arial" w:cs="Arial"/>
          <w:sz w:val="24"/>
          <w:szCs w:val="24"/>
        </w:rPr>
        <w:t>fracción VI</w:t>
      </w:r>
      <w:r w:rsidRPr="007B0581">
        <w:rPr>
          <w:rFonts w:ascii="Arial" w:hAnsi="Arial" w:cs="Arial"/>
          <w:sz w:val="24"/>
          <w:szCs w:val="24"/>
        </w:rPr>
        <w:t xml:space="preserve"> de la Constitución Política del Estado Libre y Soberano de Oaxaca; 120, fracción I, 132 fracciones I y II, 133 fracción </w:t>
      </w:r>
      <w:r w:rsidRPr="00D31F5F">
        <w:rPr>
          <w:rFonts w:ascii="Arial" w:hAnsi="Arial" w:cs="Arial"/>
          <w:sz w:val="24"/>
          <w:szCs w:val="24"/>
        </w:rPr>
        <w:t>I,</w:t>
      </w:r>
      <w:r w:rsidRPr="007B0581">
        <w:rPr>
          <w:rFonts w:ascii="Arial" w:hAnsi="Arial" w:cs="Arial"/>
          <w:sz w:val="24"/>
          <w:szCs w:val="24"/>
        </w:rPr>
        <w:t xml:space="preserve"> 146 y 147 de la Ley de Procedimiento y Justicia Administrativa para el Estado de Oaxaca. </w:t>
      </w:r>
    </w:p>
    <w:p w:rsidR="00EE71A5" w:rsidRPr="007B0581" w:rsidRDefault="00EE71A5" w:rsidP="00EE71A5">
      <w:pPr>
        <w:spacing w:line="360" w:lineRule="auto"/>
        <w:jc w:val="both"/>
        <w:rPr>
          <w:rFonts w:ascii="Arial" w:hAnsi="Arial" w:cs="Arial"/>
          <w:sz w:val="24"/>
          <w:szCs w:val="24"/>
        </w:rPr>
      </w:pPr>
      <w:r w:rsidRPr="007B0581">
        <w:rPr>
          <w:rFonts w:ascii="Arial" w:hAnsi="Arial" w:cs="Arial"/>
          <w:sz w:val="24"/>
          <w:szCs w:val="24"/>
        </w:rPr>
        <w:t xml:space="preserve"> </w:t>
      </w:r>
    </w:p>
    <w:p w:rsidR="00EE71A5" w:rsidRPr="007B0581" w:rsidRDefault="00EE71A5" w:rsidP="00EE71A5">
      <w:pPr>
        <w:spacing w:line="360" w:lineRule="auto"/>
        <w:ind w:right="51" w:firstLine="709"/>
        <w:jc w:val="both"/>
        <w:rPr>
          <w:rFonts w:ascii="Arial" w:hAnsi="Arial" w:cs="Arial"/>
          <w:sz w:val="24"/>
          <w:szCs w:val="24"/>
        </w:rPr>
      </w:pPr>
      <w:r w:rsidRPr="007B0581">
        <w:rPr>
          <w:rFonts w:ascii="Arial" w:hAnsi="Arial" w:cs="Arial"/>
          <w:b/>
          <w:snapToGrid w:val="0"/>
          <w:sz w:val="24"/>
          <w:szCs w:val="24"/>
        </w:rPr>
        <w:t xml:space="preserve">SEGUNDO. - </w:t>
      </w:r>
      <w:r w:rsidRPr="007B0581">
        <w:rPr>
          <w:rFonts w:ascii="Arial" w:hAnsi="Arial" w:cs="Arial"/>
          <w:sz w:val="24"/>
          <w:szCs w:val="24"/>
        </w:rPr>
        <w:t xml:space="preserve">La personalidad jurídica de las partes quedó acreditada en autos, en virtud que </w:t>
      </w:r>
      <w:r>
        <w:rPr>
          <w:rFonts w:ascii="Arial" w:hAnsi="Arial" w:cs="Arial"/>
          <w:sz w:val="24"/>
          <w:szCs w:val="24"/>
        </w:rPr>
        <w:t>el</w:t>
      </w:r>
      <w:r w:rsidRPr="007B0581">
        <w:rPr>
          <w:rFonts w:ascii="Arial" w:hAnsi="Arial" w:cs="Arial"/>
          <w:sz w:val="24"/>
          <w:szCs w:val="24"/>
        </w:rPr>
        <w:t xml:space="preserve"> actor promueve por su propio derecho </w:t>
      </w:r>
      <w:r w:rsidRPr="00455261">
        <w:rPr>
          <w:rFonts w:ascii="Arial" w:hAnsi="Arial" w:cs="Arial"/>
          <w:sz w:val="24"/>
          <w:szCs w:val="24"/>
        </w:rPr>
        <w:t>y la de la autoridad demandada</w:t>
      </w:r>
      <w:r>
        <w:rPr>
          <w:rFonts w:ascii="Arial" w:hAnsi="Arial" w:cs="Arial"/>
          <w:sz w:val="24"/>
          <w:szCs w:val="24"/>
        </w:rPr>
        <w:t xml:space="preserve"> en términos de los artículos 148</w:t>
      </w:r>
      <w:r w:rsidRPr="007B0581">
        <w:rPr>
          <w:rFonts w:ascii="Arial" w:hAnsi="Arial" w:cs="Arial"/>
          <w:sz w:val="24"/>
          <w:szCs w:val="24"/>
        </w:rPr>
        <w:t xml:space="preserve"> </w:t>
      </w:r>
      <w:r>
        <w:rPr>
          <w:rFonts w:ascii="Arial" w:hAnsi="Arial" w:cs="Arial"/>
          <w:sz w:val="24"/>
          <w:szCs w:val="24"/>
        </w:rPr>
        <w:t>y 151</w:t>
      </w:r>
      <w:r w:rsidRPr="007B0581">
        <w:rPr>
          <w:rFonts w:ascii="Arial" w:hAnsi="Arial" w:cs="Arial"/>
          <w:sz w:val="24"/>
          <w:szCs w:val="24"/>
        </w:rPr>
        <w:t xml:space="preserve"> </w:t>
      </w:r>
      <w:r w:rsidRPr="007B0581">
        <w:rPr>
          <w:rFonts w:ascii="Arial" w:hAnsi="Arial" w:cs="Arial"/>
          <w:snapToGrid w:val="0"/>
          <w:sz w:val="24"/>
          <w:szCs w:val="24"/>
        </w:rPr>
        <w:t>de la Ley de Procedimiento y Justicia Administrativa para el Estado de Oaxaca.</w:t>
      </w:r>
    </w:p>
    <w:p w:rsidR="00EE71A5" w:rsidRPr="007B0581" w:rsidRDefault="00EE71A5" w:rsidP="00EE71A5">
      <w:pPr>
        <w:ind w:right="51" w:firstLine="709"/>
        <w:contextualSpacing/>
        <w:jc w:val="both"/>
        <w:rPr>
          <w:rFonts w:ascii="Arial" w:hAnsi="Arial" w:cs="Arial"/>
          <w:sz w:val="24"/>
          <w:szCs w:val="24"/>
        </w:rPr>
      </w:pPr>
      <w:r w:rsidRPr="007B0581">
        <w:rPr>
          <w:rFonts w:ascii="Arial" w:hAnsi="Arial" w:cs="Arial"/>
          <w:sz w:val="24"/>
          <w:szCs w:val="24"/>
        </w:rPr>
        <w:t xml:space="preserve"> </w:t>
      </w:r>
    </w:p>
    <w:p w:rsidR="00EE71A5" w:rsidRPr="007B0581" w:rsidRDefault="00EE71A5" w:rsidP="00EE71A5">
      <w:pPr>
        <w:pStyle w:val="corte4fondo"/>
        <w:ind w:right="51" w:firstLine="567"/>
        <w:rPr>
          <w:rFonts w:cs="Arial"/>
          <w:sz w:val="24"/>
          <w:szCs w:val="24"/>
        </w:rPr>
      </w:pPr>
      <w:r w:rsidRPr="007B0581">
        <w:rPr>
          <w:rFonts w:cs="Arial"/>
          <w:sz w:val="24"/>
          <w:szCs w:val="24"/>
        </w:rPr>
        <w:tab/>
      </w:r>
      <w:r w:rsidRPr="00794195">
        <w:rPr>
          <w:rFonts w:cs="Arial"/>
          <w:b/>
          <w:sz w:val="24"/>
          <w:szCs w:val="24"/>
        </w:rPr>
        <w:t>TERCERO.-</w:t>
      </w:r>
      <w:r w:rsidRPr="007B0581">
        <w:rPr>
          <w:rFonts w:cs="Arial"/>
          <w:sz w:val="24"/>
          <w:szCs w:val="24"/>
        </w:rPr>
        <w:t xml:space="preserve"> Previo al estudio de fondo del asunto, y por cuestión de método y técnica judicial, esta Sala procede a analizar, si en la especie se actualiza alguna causal de improcedencia que impida emitir resolución de fondo en el presente juicio, ya sea invocada por las partes, o bien, alguna que se advierta oficiosamente por parte de est</w:t>
      </w:r>
      <w:r>
        <w:rPr>
          <w:rFonts w:cs="Arial"/>
          <w:sz w:val="24"/>
          <w:szCs w:val="24"/>
        </w:rPr>
        <w:t>a</w:t>
      </w:r>
      <w:r w:rsidRPr="007B0581">
        <w:rPr>
          <w:rFonts w:cs="Arial"/>
          <w:sz w:val="24"/>
          <w:szCs w:val="24"/>
        </w:rPr>
        <w:t xml:space="preserve"> juzgador</w:t>
      </w:r>
      <w:r>
        <w:rPr>
          <w:rFonts w:cs="Arial"/>
          <w:sz w:val="24"/>
          <w:szCs w:val="24"/>
        </w:rPr>
        <w:t>a</w:t>
      </w:r>
      <w:r w:rsidRPr="007B0581">
        <w:rPr>
          <w:rFonts w:cs="Arial"/>
          <w:sz w:val="24"/>
          <w:szCs w:val="24"/>
        </w:rPr>
        <w:t>, lo cual conlleve a decretar el sobreseimiento del mismo, de conformidad con lo establecido en los artículos 161 y 162 de la Ley de Procedimiento y Justicia Administrativa para el Estado de Oaxaca; del estudio integral de la demanda</w:t>
      </w:r>
      <w:r>
        <w:rPr>
          <w:rFonts w:cs="Arial"/>
          <w:sz w:val="24"/>
          <w:szCs w:val="24"/>
        </w:rPr>
        <w:t>,</w:t>
      </w:r>
      <w:r w:rsidRPr="007B0581">
        <w:rPr>
          <w:rFonts w:cs="Arial"/>
          <w:sz w:val="24"/>
          <w:szCs w:val="24"/>
        </w:rPr>
        <w:t xml:space="preserve"> se advierte que no se configura causal alguna de improcedencia.  En consecuencia, </w:t>
      </w:r>
      <w:r w:rsidRPr="007B0581">
        <w:rPr>
          <w:rFonts w:cs="Arial"/>
          <w:b/>
          <w:bCs/>
          <w:sz w:val="24"/>
          <w:szCs w:val="24"/>
        </w:rPr>
        <w:t xml:space="preserve">NO SE SOBRESEE </w:t>
      </w:r>
      <w:r w:rsidRPr="007B0581">
        <w:rPr>
          <w:rFonts w:cs="Arial"/>
          <w:sz w:val="24"/>
          <w:szCs w:val="24"/>
        </w:rPr>
        <w:t>el presente juicio.</w:t>
      </w:r>
    </w:p>
    <w:p w:rsidR="00EE71A5" w:rsidRPr="007B0581" w:rsidRDefault="00EE71A5" w:rsidP="00EE71A5">
      <w:pPr>
        <w:pStyle w:val="corte4fondo"/>
        <w:ind w:right="51" w:firstLine="708"/>
        <w:rPr>
          <w:rFonts w:cs="Arial"/>
          <w:sz w:val="24"/>
          <w:szCs w:val="24"/>
        </w:rPr>
      </w:pPr>
    </w:p>
    <w:p w:rsidR="00EE71A5" w:rsidRPr="007B0581" w:rsidRDefault="00EE71A5" w:rsidP="00EE71A5">
      <w:pPr>
        <w:spacing w:line="360" w:lineRule="auto"/>
        <w:jc w:val="both"/>
        <w:rPr>
          <w:rFonts w:ascii="Arial" w:hAnsi="Arial" w:cs="Arial"/>
          <w:sz w:val="24"/>
          <w:szCs w:val="24"/>
        </w:rPr>
      </w:pPr>
      <w:r w:rsidRPr="007B0581">
        <w:rPr>
          <w:rFonts w:ascii="Arial" w:hAnsi="Arial" w:cs="Arial"/>
          <w:sz w:val="24"/>
          <w:szCs w:val="24"/>
        </w:rPr>
        <w:tab/>
      </w:r>
      <w:r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la parte actora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Pr>
          <w:rFonts w:ascii="Arial" w:hAnsi="Arial" w:cs="Arial"/>
          <w:bCs/>
          <w:sz w:val="24"/>
          <w:szCs w:val="24"/>
        </w:rPr>
        <w:t>el</w:t>
      </w:r>
      <w:r w:rsidRPr="007B0581">
        <w:rPr>
          <w:rFonts w:ascii="Arial" w:hAnsi="Arial" w:cs="Arial"/>
          <w:bCs/>
          <w:sz w:val="24"/>
          <w:szCs w:val="24"/>
        </w:rPr>
        <w:t xml:space="preserve"> actor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obstante ello, serán valorados en el cuerpo de esta sentencia. </w:t>
      </w:r>
    </w:p>
    <w:p w:rsidR="00EE71A5" w:rsidRPr="007B0581" w:rsidRDefault="00EE71A5" w:rsidP="00EE71A5">
      <w:pPr>
        <w:spacing w:line="360" w:lineRule="auto"/>
        <w:jc w:val="both"/>
        <w:rPr>
          <w:rFonts w:ascii="Arial" w:hAnsi="Arial" w:cs="Arial"/>
          <w:sz w:val="24"/>
          <w:szCs w:val="24"/>
        </w:rPr>
      </w:pPr>
    </w:p>
    <w:p w:rsidR="00EE71A5" w:rsidRPr="007B0581" w:rsidRDefault="00EE71A5" w:rsidP="00EE71A5">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rsidR="00EE71A5" w:rsidRPr="007B0581" w:rsidRDefault="00EE71A5" w:rsidP="00EE71A5">
      <w:pPr>
        <w:pStyle w:val="Textonotapie"/>
        <w:widowControl w:val="0"/>
        <w:spacing w:line="360" w:lineRule="auto"/>
        <w:jc w:val="both"/>
        <w:rPr>
          <w:rFonts w:ascii="Arial" w:hAnsi="Arial" w:cs="Arial"/>
          <w:sz w:val="24"/>
          <w:szCs w:val="24"/>
          <w:lang w:eastAsia="es-MX"/>
        </w:rPr>
      </w:pPr>
    </w:p>
    <w:p w:rsidR="00EE71A5" w:rsidRPr="007B0581" w:rsidRDefault="00EE71A5" w:rsidP="00EE71A5">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rsidR="00EE71A5" w:rsidRPr="007B0581" w:rsidRDefault="00EE71A5" w:rsidP="00EE71A5">
      <w:pPr>
        <w:pStyle w:val="Textonotapie"/>
        <w:widowControl w:val="0"/>
        <w:spacing w:line="360" w:lineRule="auto"/>
        <w:ind w:left="1701" w:right="1469"/>
        <w:jc w:val="both"/>
        <w:rPr>
          <w:rFonts w:ascii="Arial" w:hAnsi="Arial" w:cs="Arial"/>
          <w:b/>
          <w:sz w:val="24"/>
          <w:szCs w:val="24"/>
          <w:lang w:eastAsia="es-MX"/>
        </w:rPr>
      </w:pPr>
    </w:p>
    <w:p w:rsidR="00EE71A5" w:rsidRDefault="00EE71A5" w:rsidP="00EE71A5">
      <w:pPr>
        <w:spacing w:line="360" w:lineRule="auto"/>
        <w:ind w:firstLine="708"/>
        <w:jc w:val="both"/>
        <w:rPr>
          <w:rFonts w:ascii="Arial" w:hAnsi="Arial" w:cs="Arial"/>
          <w:sz w:val="24"/>
          <w:szCs w:val="24"/>
        </w:rPr>
      </w:pPr>
      <w:r>
        <w:rPr>
          <w:rFonts w:ascii="Arial" w:hAnsi="Arial" w:cs="Arial"/>
          <w:sz w:val="24"/>
          <w:szCs w:val="24"/>
        </w:rPr>
        <w:t>El</w:t>
      </w:r>
      <w:r w:rsidRPr="007B0581">
        <w:rPr>
          <w:rFonts w:ascii="Arial" w:hAnsi="Arial" w:cs="Arial"/>
          <w:sz w:val="24"/>
          <w:szCs w:val="24"/>
        </w:rPr>
        <w:t xml:space="preserve"> actor </w:t>
      </w:r>
      <w:r>
        <w:rPr>
          <w:rFonts w:cs="Arial"/>
          <w:b/>
          <w:sz w:val="24"/>
          <w:szCs w:val="24"/>
        </w:rPr>
        <w:t>**********</w:t>
      </w:r>
      <w:bookmarkStart w:id="3" w:name="_GoBack"/>
      <w:bookmarkEnd w:id="3"/>
      <w:r w:rsidRPr="007B0581">
        <w:rPr>
          <w:rFonts w:ascii="Arial" w:hAnsi="Arial" w:cs="Arial"/>
          <w:sz w:val="24"/>
          <w:szCs w:val="24"/>
        </w:rPr>
        <w:t xml:space="preserve">, demandó la nulidad del oficio </w:t>
      </w:r>
      <w:r>
        <w:rPr>
          <w:rFonts w:cs="Arial"/>
          <w:b/>
          <w:sz w:val="24"/>
          <w:szCs w:val="24"/>
        </w:rPr>
        <w:t>**********</w:t>
      </w:r>
      <w:r w:rsidRPr="007B0581">
        <w:rPr>
          <w:rFonts w:ascii="Arial" w:hAnsi="Arial" w:cs="Arial"/>
          <w:sz w:val="24"/>
          <w:szCs w:val="24"/>
        </w:rPr>
        <w:t xml:space="preserve"> de </w:t>
      </w:r>
      <w:r>
        <w:rPr>
          <w:rFonts w:ascii="Arial" w:hAnsi="Arial" w:cs="Arial"/>
          <w:sz w:val="24"/>
          <w:szCs w:val="24"/>
        </w:rPr>
        <w:t>ocho de julio de dos mil veinte</w:t>
      </w:r>
      <w:r w:rsidRPr="007B0581">
        <w:rPr>
          <w:rFonts w:ascii="Arial" w:hAnsi="Arial" w:cs="Arial"/>
          <w:sz w:val="24"/>
          <w:szCs w:val="24"/>
        </w:rPr>
        <w:t xml:space="preserve">, signado por el </w:t>
      </w:r>
      <w:r>
        <w:rPr>
          <w:rFonts w:ascii="Arial" w:hAnsi="Arial" w:cs="Arial"/>
          <w:sz w:val="24"/>
          <w:szCs w:val="24"/>
        </w:rPr>
        <w:t>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eneral de la Oficina de Pensiones</w:t>
      </w:r>
      <w:r>
        <w:rPr>
          <w:rFonts w:ascii="Arial" w:hAnsi="Arial" w:cs="Arial"/>
          <w:sz w:val="24"/>
          <w:szCs w:val="24"/>
        </w:rPr>
        <w:t xml:space="preserve"> del Estado de Oaxaca</w:t>
      </w:r>
      <w:r w:rsidRPr="007B0581">
        <w:rPr>
          <w:rFonts w:ascii="Arial" w:hAnsi="Arial" w:cs="Arial"/>
          <w:sz w:val="24"/>
          <w:szCs w:val="24"/>
        </w:rPr>
        <w:t xml:space="preserve">, </w:t>
      </w:r>
      <w:r w:rsidRPr="00117E07">
        <w:rPr>
          <w:rFonts w:ascii="Arial" w:hAnsi="Arial" w:cs="Arial"/>
          <w:sz w:val="24"/>
          <w:szCs w:val="24"/>
        </w:rPr>
        <w:t>por considerar</w:t>
      </w:r>
      <w:r>
        <w:rPr>
          <w:rFonts w:ascii="Arial" w:hAnsi="Arial" w:cs="Arial"/>
          <w:sz w:val="24"/>
          <w:szCs w:val="24"/>
        </w:rPr>
        <w:t xml:space="preserve"> que es violatorio de sus derechos fundamentales, en virtud que los artículos 6, fracción III, 18 párrafo segundo y octavo transitorio de la Ley de Pensiones para los Trabajadores del Gobierno del Estado de Oaxaca, fueron declarados inconstitucionales.</w:t>
      </w:r>
    </w:p>
    <w:p w:rsidR="00EE71A5" w:rsidRDefault="00EE71A5" w:rsidP="00EE71A5">
      <w:pPr>
        <w:spacing w:line="360" w:lineRule="auto"/>
        <w:ind w:firstLine="708"/>
        <w:jc w:val="both"/>
        <w:rPr>
          <w:rFonts w:ascii="Arial" w:hAnsi="Arial" w:cs="Arial"/>
          <w:sz w:val="24"/>
          <w:szCs w:val="24"/>
        </w:rPr>
      </w:pPr>
    </w:p>
    <w:p w:rsidR="00EE71A5" w:rsidRDefault="00EE71A5" w:rsidP="00EE71A5">
      <w:pPr>
        <w:spacing w:line="360" w:lineRule="auto"/>
        <w:ind w:firstLine="708"/>
        <w:jc w:val="both"/>
        <w:rPr>
          <w:rFonts w:ascii="Arial" w:hAnsi="Arial" w:cs="Arial"/>
          <w:sz w:val="24"/>
          <w:szCs w:val="24"/>
        </w:rPr>
      </w:pPr>
      <w:r w:rsidRPr="00C056DB">
        <w:rPr>
          <w:rFonts w:ascii="Arial" w:hAnsi="Arial" w:cs="Arial"/>
          <w:sz w:val="24"/>
          <w:szCs w:val="24"/>
        </w:rPr>
        <w:t>P</w:t>
      </w:r>
      <w:r w:rsidRPr="007B0581">
        <w:rPr>
          <w:rFonts w:ascii="Arial" w:hAnsi="Arial" w:cs="Arial"/>
          <w:sz w:val="24"/>
          <w:szCs w:val="24"/>
        </w:rPr>
        <w:t xml:space="preserve">or su parte, la autoridad demandada </w:t>
      </w:r>
      <w:r>
        <w:rPr>
          <w:rFonts w:ascii="Arial" w:hAnsi="Arial" w:cs="Arial"/>
          <w:sz w:val="24"/>
          <w:szCs w:val="24"/>
        </w:rPr>
        <w:t>Director General de la Oficina</w:t>
      </w:r>
      <w:r w:rsidRPr="007B0581">
        <w:rPr>
          <w:rFonts w:ascii="Arial" w:hAnsi="Arial" w:cs="Arial"/>
          <w:sz w:val="24"/>
          <w:szCs w:val="24"/>
        </w:rPr>
        <w:t xml:space="preserve"> de Pensiones del Estado de Oaxaca,</w:t>
      </w:r>
      <w:r>
        <w:rPr>
          <w:rFonts w:ascii="Arial" w:hAnsi="Arial" w:cs="Arial"/>
          <w:sz w:val="24"/>
          <w:szCs w:val="24"/>
        </w:rPr>
        <w:t xml:space="preserve"> refirió que el acto administrativo que se impugna es legalmente válido, en razón que carece de facultades y atribuciones para realizar pagos o devoluciones retroactivos, pues únicamente se limita a ejecutar, cumplir y hacer cumplir los acuerdos del Consejo Directivo de la Oficina de Pensiones del Estado de Oaxaca.</w:t>
      </w:r>
    </w:p>
    <w:p w:rsidR="00EE71A5" w:rsidRDefault="00EE71A5" w:rsidP="00EE71A5">
      <w:pPr>
        <w:spacing w:line="360" w:lineRule="auto"/>
        <w:ind w:firstLine="708"/>
        <w:jc w:val="both"/>
        <w:rPr>
          <w:rFonts w:ascii="Arial" w:hAnsi="Arial" w:cs="Arial"/>
          <w:sz w:val="24"/>
          <w:szCs w:val="24"/>
        </w:rPr>
      </w:pPr>
    </w:p>
    <w:p w:rsidR="00EE71A5" w:rsidRDefault="00EE71A5" w:rsidP="00EE71A5">
      <w:pPr>
        <w:spacing w:line="360" w:lineRule="auto"/>
        <w:jc w:val="both"/>
        <w:rPr>
          <w:rFonts w:ascii="Arial" w:hAnsi="Arial" w:cs="Arial"/>
          <w:sz w:val="24"/>
          <w:szCs w:val="24"/>
        </w:rPr>
      </w:pPr>
      <w:r>
        <w:rPr>
          <w:rFonts w:ascii="Arial" w:hAnsi="Arial" w:cs="Arial"/>
          <w:sz w:val="24"/>
          <w:szCs w:val="24"/>
        </w:rPr>
        <w:t xml:space="preserve">             </w:t>
      </w:r>
      <w:r w:rsidRPr="007B0581">
        <w:rPr>
          <w:rFonts w:ascii="Arial" w:hAnsi="Arial" w:cs="Arial"/>
          <w:sz w:val="24"/>
          <w:szCs w:val="24"/>
        </w:rPr>
        <w:t xml:space="preserve"> </w:t>
      </w:r>
      <w:r w:rsidRPr="009165EA">
        <w:rPr>
          <w:rFonts w:ascii="Arial" w:hAnsi="Arial" w:cs="Arial"/>
          <w:sz w:val="24"/>
          <w:szCs w:val="24"/>
        </w:rPr>
        <w:t>Ahora</w:t>
      </w:r>
      <w:r w:rsidRPr="007B0581">
        <w:rPr>
          <w:rFonts w:ascii="Arial" w:hAnsi="Arial" w:cs="Arial"/>
          <w:sz w:val="24"/>
          <w:szCs w:val="24"/>
        </w:rPr>
        <w:t xml:space="preserve"> bien, esta juzgadora después de haber realizado </w:t>
      </w:r>
      <w:r>
        <w:rPr>
          <w:rFonts w:ascii="Arial" w:hAnsi="Arial" w:cs="Arial"/>
          <w:sz w:val="24"/>
          <w:szCs w:val="24"/>
        </w:rPr>
        <w:t>el</w:t>
      </w:r>
      <w:r w:rsidRPr="007B0581">
        <w:rPr>
          <w:rFonts w:ascii="Arial" w:hAnsi="Arial" w:cs="Arial"/>
          <w:sz w:val="24"/>
          <w:szCs w:val="24"/>
        </w:rPr>
        <w:t xml:space="preserve"> estudi</w:t>
      </w:r>
      <w:r>
        <w:rPr>
          <w:rFonts w:ascii="Arial" w:hAnsi="Arial" w:cs="Arial"/>
          <w:sz w:val="24"/>
          <w:szCs w:val="24"/>
        </w:rPr>
        <w:t>o</w:t>
      </w:r>
      <w:r w:rsidRPr="007B0581">
        <w:rPr>
          <w:rFonts w:ascii="Arial" w:hAnsi="Arial" w:cs="Arial"/>
          <w:sz w:val="24"/>
          <w:szCs w:val="24"/>
        </w:rPr>
        <w:t xml:space="preserve"> al contenido del oficio </w:t>
      </w:r>
      <w:r>
        <w:rPr>
          <w:rFonts w:cs="Arial"/>
          <w:b/>
          <w:sz w:val="24"/>
          <w:szCs w:val="24"/>
        </w:rPr>
        <w:t>**********</w:t>
      </w:r>
      <w:r w:rsidRPr="007B0581">
        <w:rPr>
          <w:rFonts w:ascii="Arial" w:hAnsi="Arial" w:cs="Arial"/>
          <w:sz w:val="24"/>
          <w:szCs w:val="24"/>
        </w:rPr>
        <w:t xml:space="preserve"> de </w:t>
      </w:r>
      <w:r>
        <w:rPr>
          <w:rFonts w:ascii="Arial" w:hAnsi="Arial" w:cs="Arial"/>
          <w:sz w:val="24"/>
          <w:szCs w:val="24"/>
        </w:rPr>
        <w:t>ocho de julio de dos mil veinte</w:t>
      </w:r>
      <w:r w:rsidRPr="007B0581">
        <w:rPr>
          <w:rFonts w:ascii="Arial" w:hAnsi="Arial" w:cs="Arial"/>
          <w:sz w:val="24"/>
          <w:szCs w:val="24"/>
        </w:rPr>
        <w:t xml:space="preserve">, signado por el </w:t>
      </w:r>
      <w:r>
        <w:rPr>
          <w:rFonts w:ascii="Arial" w:hAnsi="Arial" w:cs="Arial"/>
          <w:sz w:val="24"/>
          <w:szCs w:val="24"/>
        </w:rPr>
        <w:t>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eneral de la Oficina de Pensiones del Estado de Oaxaca,</w:t>
      </w:r>
      <w:r>
        <w:rPr>
          <w:rFonts w:ascii="Arial" w:hAnsi="Arial" w:cs="Arial"/>
          <w:sz w:val="24"/>
          <w:szCs w:val="24"/>
        </w:rPr>
        <w:t xml:space="preserve"> </w:t>
      </w:r>
      <w:r w:rsidRPr="007B0581">
        <w:rPr>
          <w:rFonts w:ascii="Arial" w:hAnsi="Arial" w:cs="Arial"/>
          <w:sz w:val="24"/>
          <w:szCs w:val="24"/>
        </w:rPr>
        <w:t>advierte</w:t>
      </w:r>
      <w:r>
        <w:rPr>
          <w:rFonts w:ascii="Arial" w:hAnsi="Arial" w:cs="Arial"/>
          <w:sz w:val="24"/>
          <w:szCs w:val="24"/>
        </w:rPr>
        <w:t xml:space="preserve"> que,</w:t>
      </w:r>
      <w:r w:rsidRPr="007B0581">
        <w:rPr>
          <w:rFonts w:ascii="Arial" w:hAnsi="Arial" w:cs="Arial"/>
          <w:sz w:val="24"/>
          <w:szCs w:val="24"/>
        </w:rPr>
        <w:t xml:space="preserve"> </w:t>
      </w:r>
      <w:r>
        <w:rPr>
          <w:rFonts w:ascii="Arial" w:hAnsi="Arial" w:cs="Arial"/>
          <w:sz w:val="24"/>
          <w:szCs w:val="24"/>
        </w:rPr>
        <w:t xml:space="preserve">éste no es competente para conocer y resolver la petición del actor, dado que fue el Consejo Directivo de la Oficina de Pensiones del Estado de Oaxaca, quien </w:t>
      </w:r>
      <w:r>
        <w:rPr>
          <w:rFonts w:ascii="Arial" w:hAnsi="Arial" w:cs="Arial"/>
          <w:sz w:val="24"/>
          <w:szCs w:val="24"/>
        </w:rPr>
        <w:lastRenderedPageBreak/>
        <w:t xml:space="preserve">determinó los descuentos a la pensión por jubilación del actor por el concepto de cuota al fondo de pensiones del 9%, </w:t>
      </w:r>
      <w:r w:rsidRPr="00185940">
        <w:rPr>
          <w:rFonts w:ascii="Arial" w:hAnsi="Arial" w:cs="Arial"/>
          <w:sz w:val="24"/>
          <w:szCs w:val="24"/>
        </w:rPr>
        <w:t xml:space="preserve">emanado </w:t>
      </w:r>
      <w:r>
        <w:rPr>
          <w:rFonts w:ascii="Arial" w:hAnsi="Arial" w:cs="Arial"/>
          <w:sz w:val="24"/>
          <w:szCs w:val="24"/>
        </w:rPr>
        <w:t>d</w:t>
      </w:r>
      <w:r w:rsidRPr="00185940">
        <w:rPr>
          <w:rFonts w:ascii="Arial" w:hAnsi="Arial" w:cs="Arial"/>
          <w:sz w:val="24"/>
          <w:szCs w:val="24"/>
        </w:rPr>
        <w:t>el dictamen</w:t>
      </w:r>
      <w:r>
        <w:rPr>
          <w:rFonts w:ascii="Arial" w:hAnsi="Arial" w:cs="Arial"/>
          <w:sz w:val="24"/>
          <w:szCs w:val="24"/>
        </w:rPr>
        <w:t xml:space="preserve"> de pensión por jubilación</w:t>
      </w:r>
      <w:r w:rsidRPr="00185940">
        <w:rPr>
          <w:rFonts w:ascii="Arial" w:hAnsi="Arial" w:cs="Arial"/>
          <w:sz w:val="24"/>
          <w:szCs w:val="24"/>
        </w:rPr>
        <w:t xml:space="preserve"> de </w:t>
      </w:r>
      <w:r>
        <w:rPr>
          <w:rFonts w:ascii="Arial" w:hAnsi="Arial" w:cs="Arial"/>
          <w:sz w:val="24"/>
          <w:szCs w:val="24"/>
        </w:rPr>
        <w:t>veintiocho de septiembre de dos mil veintiocho</w:t>
      </w:r>
      <w:r w:rsidRPr="00185940">
        <w:rPr>
          <w:rFonts w:ascii="Arial" w:hAnsi="Arial" w:cs="Arial"/>
          <w:sz w:val="24"/>
          <w:szCs w:val="24"/>
        </w:rPr>
        <w:t>, emitido por el citado Consejo Directivo</w:t>
      </w:r>
      <w:r>
        <w:rPr>
          <w:rFonts w:ascii="Arial" w:hAnsi="Arial" w:cs="Arial"/>
          <w:sz w:val="24"/>
          <w:szCs w:val="24"/>
        </w:rPr>
        <w:t>, por tanto, el 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eneral de la Oficina de Pensiones del Estado de Oaxaca</w:t>
      </w:r>
      <w:r>
        <w:rPr>
          <w:rFonts w:ascii="Arial" w:hAnsi="Arial" w:cs="Arial"/>
          <w:sz w:val="24"/>
          <w:szCs w:val="24"/>
        </w:rPr>
        <w:t>, carece de facultades y atribuciones para resolver de procedente o no la petición del actor, pues como bien lo indica la demandada en la resolución combatida y en su escrito de contestación de demanda, sus facultades solo se limitan a ejecutar, cumplir y hacer cumplir los acuerdos del Consejo Directivo de la Oficina de Pensiones del Estado de Oaxaca; siendo dicho Consejo el competente para conocer y resolver la petición del administrado, por lo que, el 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eneral de la Oficina de Pensiones</w:t>
      </w:r>
      <w:r>
        <w:rPr>
          <w:rFonts w:ascii="Arial" w:hAnsi="Arial" w:cs="Arial"/>
          <w:sz w:val="24"/>
          <w:szCs w:val="24"/>
        </w:rPr>
        <w:t xml:space="preserve">, debió remitir dicha petición al Consejo Directivo para que resolviera lo conducente. </w:t>
      </w:r>
    </w:p>
    <w:p w:rsidR="00EE71A5" w:rsidRDefault="00EE71A5" w:rsidP="00EE71A5">
      <w:pPr>
        <w:spacing w:line="360" w:lineRule="auto"/>
        <w:ind w:firstLine="709"/>
        <w:contextualSpacing/>
        <w:jc w:val="both"/>
        <w:rPr>
          <w:rFonts w:ascii="Arial" w:hAnsi="Arial" w:cs="Arial"/>
          <w:sz w:val="24"/>
          <w:szCs w:val="24"/>
        </w:rPr>
      </w:pPr>
      <w:r w:rsidRPr="007B0581">
        <w:rPr>
          <w:rFonts w:ascii="Arial" w:hAnsi="Arial" w:cs="Arial"/>
          <w:sz w:val="24"/>
          <w:szCs w:val="24"/>
        </w:rPr>
        <w:t xml:space="preserve"> </w:t>
      </w:r>
    </w:p>
    <w:p w:rsidR="00EE71A5" w:rsidRPr="007B0581" w:rsidRDefault="00EE71A5" w:rsidP="00EE71A5">
      <w:pPr>
        <w:spacing w:line="360" w:lineRule="auto"/>
        <w:ind w:firstLine="708"/>
        <w:jc w:val="both"/>
        <w:rPr>
          <w:rFonts w:ascii="Arial" w:hAnsi="Arial" w:cs="Arial"/>
          <w:color w:val="FF0000"/>
          <w:sz w:val="24"/>
          <w:szCs w:val="24"/>
        </w:rPr>
      </w:pPr>
      <w:r w:rsidRPr="00C0515C">
        <w:rPr>
          <w:rFonts w:ascii="Arial" w:hAnsi="Arial" w:cs="Arial"/>
          <w:sz w:val="24"/>
          <w:szCs w:val="24"/>
        </w:rPr>
        <w:t>De lo antes</w:t>
      </w:r>
      <w:r w:rsidRPr="007B0581">
        <w:rPr>
          <w:rFonts w:ascii="Arial" w:hAnsi="Arial" w:cs="Arial"/>
          <w:sz w:val="24"/>
          <w:szCs w:val="24"/>
        </w:rPr>
        <w:t xml:space="preserve"> expuesto, lo </w:t>
      </w:r>
      <w:r>
        <w:rPr>
          <w:rFonts w:ascii="Arial" w:hAnsi="Arial" w:cs="Arial"/>
          <w:sz w:val="24"/>
          <w:szCs w:val="24"/>
        </w:rPr>
        <w:t>procedente</w:t>
      </w:r>
      <w:r w:rsidRPr="007B0581">
        <w:rPr>
          <w:rFonts w:ascii="Arial" w:hAnsi="Arial" w:cs="Arial"/>
          <w:sz w:val="24"/>
          <w:szCs w:val="24"/>
        </w:rPr>
        <w:t xml:space="preserve"> es declarar la </w:t>
      </w:r>
      <w:r w:rsidRPr="007B0581">
        <w:rPr>
          <w:rFonts w:ascii="Arial" w:hAnsi="Arial" w:cs="Arial"/>
          <w:b/>
          <w:bCs/>
          <w:sz w:val="24"/>
          <w:szCs w:val="24"/>
        </w:rPr>
        <w:t xml:space="preserve">NULIDAD </w:t>
      </w:r>
      <w:r w:rsidRPr="007B0581">
        <w:rPr>
          <w:rFonts w:ascii="Arial" w:hAnsi="Arial" w:cs="Arial"/>
          <w:sz w:val="24"/>
          <w:szCs w:val="24"/>
        </w:rPr>
        <w:t xml:space="preserve">del oficio </w:t>
      </w:r>
      <w:r>
        <w:rPr>
          <w:rFonts w:cs="Arial"/>
          <w:b/>
          <w:sz w:val="24"/>
          <w:szCs w:val="24"/>
        </w:rPr>
        <w:t>**********</w:t>
      </w:r>
      <w:r w:rsidRPr="007B0581">
        <w:rPr>
          <w:rFonts w:ascii="Arial" w:hAnsi="Arial" w:cs="Arial"/>
          <w:sz w:val="24"/>
          <w:szCs w:val="24"/>
        </w:rPr>
        <w:t xml:space="preserve"> de </w:t>
      </w:r>
      <w:r>
        <w:rPr>
          <w:rFonts w:ascii="Arial" w:hAnsi="Arial" w:cs="Arial"/>
          <w:sz w:val="24"/>
          <w:szCs w:val="24"/>
        </w:rPr>
        <w:t>ocho de julio de dos mil veinte</w:t>
      </w:r>
      <w:r w:rsidRPr="007B0581">
        <w:rPr>
          <w:rFonts w:ascii="Arial" w:hAnsi="Arial" w:cs="Arial"/>
          <w:sz w:val="24"/>
          <w:szCs w:val="24"/>
        </w:rPr>
        <w:t xml:space="preserve">, signado por el </w:t>
      </w:r>
      <w:r>
        <w:rPr>
          <w:rFonts w:ascii="Arial" w:hAnsi="Arial" w:cs="Arial"/>
          <w:sz w:val="24"/>
          <w:szCs w:val="24"/>
        </w:rPr>
        <w:t>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 xml:space="preserve">eneral de la Oficina de Pensiones del Estado de Oaxaca, </w:t>
      </w:r>
      <w:r w:rsidRPr="007B0581">
        <w:rPr>
          <w:rFonts w:ascii="Arial" w:hAnsi="Arial" w:cs="Arial"/>
          <w:b/>
          <w:bCs/>
          <w:sz w:val="24"/>
          <w:szCs w:val="24"/>
        </w:rPr>
        <w:t xml:space="preserve">PARA EL EFECTO </w:t>
      </w:r>
      <w:bookmarkStart w:id="4" w:name="_Hlk84507859"/>
      <w:r>
        <w:rPr>
          <w:rFonts w:ascii="Arial" w:hAnsi="Arial" w:cs="Arial"/>
          <w:sz w:val="24"/>
          <w:szCs w:val="24"/>
        </w:rPr>
        <w:t xml:space="preserve">de </w:t>
      </w:r>
      <w:r w:rsidRPr="007B0581">
        <w:rPr>
          <w:rFonts w:ascii="Arial" w:hAnsi="Arial" w:cs="Arial"/>
          <w:sz w:val="24"/>
          <w:szCs w:val="24"/>
        </w:rPr>
        <w:t xml:space="preserve">que una vez que cause estado la presente resolución, el </w:t>
      </w:r>
      <w:r>
        <w:rPr>
          <w:rFonts w:ascii="Arial" w:hAnsi="Arial" w:cs="Arial"/>
          <w:sz w:val="24"/>
          <w:szCs w:val="24"/>
        </w:rPr>
        <w:t>Director General de la Oficina de Pensiones del Estado de Oaxaca, dicte otro en el</w:t>
      </w:r>
      <w:r w:rsidRPr="007B0581">
        <w:rPr>
          <w:rFonts w:ascii="Arial" w:hAnsi="Arial" w:cs="Arial"/>
          <w:sz w:val="24"/>
          <w:szCs w:val="24"/>
        </w:rPr>
        <w:t xml:space="preserve"> </w:t>
      </w:r>
      <w:r>
        <w:rPr>
          <w:rFonts w:ascii="Arial" w:hAnsi="Arial" w:cs="Arial"/>
          <w:sz w:val="24"/>
          <w:szCs w:val="24"/>
        </w:rPr>
        <w:t xml:space="preserve">que remita la solicitud planteada por el actor en su escrito de veinticuatro de junio de dos mil veintidós, al Consejo Directivo de la Oficina de Pensiones del Estado de Oaxaca, para que sea éste quien resuelva lo conducente. En el entendido que esta sentencia se tendrá por cumplida, hasta en tanto la autoridad demandada remita constancia de lo antes vertido.     </w:t>
      </w:r>
      <w:r w:rsidRPr="007B0581">
        <w:rPr>
          <w:rFonts w:ascii="Arial" w:hAnsi="Arial" w:cs="Arial"/>
          <w:sz w:val="24"/>
          <w:szCs w:val="24"/>
        </w:rPr>
        <w:t xml:space="preserve"> </w:t>
      </w:r>
    </w:p>
    <w:bookmarkEnd w:id="4"/>
    <w:p w:rsidR="00EE71A5" w:rsidRDefault="00EE71A5" w:rsidP="00EE71A5">
      <w:pPr>
        <w:spacing w:line="360" w:lineRule="auto"/>
        <w:ind w:firstLine="709"/>
        <w:contextualSpacing/>
        <w:jc w:val="both"/>
        <w:rPr>
          <w:rFonts w:ascii="Arial" w:hAnsi="Arial" w:cs="Arial"/>
          <w:sz w:val="24"/>
          <w:szCs w:val="24"/>
        </w:rPr>
      </w:pPr>
    </w:p>
    <w:p w:rsidR="00EE71A5" w:rsidRPr="007B0581" w:rsidRDefault="00EE71A5" w:rsidP="00EE71A5">
      <w:pPr>
        <w:spacing w:line="360" w:lineRule="auto"/>
        <w:ind w:right="-93" w:firstLine="708"/>
        <w:jc w:val="both"/>
        <w:rPr>
          <w:rFonts w:ascii="Arial" w:hAnsi="Arial" w:cs="Arial"/>
          <w:sz w:val="24"/>
          <w:szCs w:val="24"/>
        </w:rPr>
      </w:pPr>
      <w:r w:rsidRPr="00516A40">
        <w:rPr>
          <w:rFonts w:ascii="Arial" w:hAnsi="Arial" w:cs="Arial"/>
          <w:b/>
          <w:sz w:val="24"/>
          <w:szCs w:val="24"/>
        </w:rPr>
        <w:t>QUINTO.-</w:t>
      </w:r>
      <w:r w:rsidRPr="007B0581">
        <w:rPr>
          <w:rFonts w:ascii="Arial" w:hAnsi="Arial" w:cs="Arial"/>
          <w:sz w:val="24"/>
          <w:szCs w:val="24"/>
        </w:rPr>
        <w:t xml:space="preserve"> Como la parte actora en el presente juicio,</w:t>
      </w:r>
      <w:r w:rsidRPr="007B0581">
        <w:rPr>
          <w:rFonts w:ascii="Arial" w:hAnsi="Arial" w:cs="Arial"/>
          <w:b/>
          <w:sz w:val="24"/>
          <w:szCs w:val="24"/>
        </w:rPr>
        <w:t xml:space="preserve"> no se opuso a la publicación de sus datos personales</w:t>
      </w:r>
      <w:r w:rsidRPr="007B0581">
        <w:rPr>
          <w:rFonts w:ascii="Arial" w:hAnsi="Arial" w:cs="Arial"/>
          <w:sz w:val="24"/>
          <w:szCs w:val="24"/>
        </w:rPr>
        <w:t xml:space="preserve"> y al encontrarse obligad</w:t>
      </w:r>
      <w:r>
        <w:rPr>
          <w:rFonts w:ascii="Arial" w:hAnsi="Arial" w:cs="Arial"/>
          <w:sz w:val="24"/>
          <w:szCs w:val="24"/>
        </w:rPr>
        <w:t>a</w:t>
      </w:r>
      <w:r w:rsidRPr="007B0581">
        <w:rPr>
          <w:rFonts w:ascii="Arial" w:hAnsi="Arial" w:cs="Arial"/>
          <w:sz w:val="24"/>
          <w:szCs w:val="24"/>
        </w:rPr>
        <w:t xml:space="preserve"> est</w:t>
      </w:r>
      <w:r>
        <w:rPr>
          <w:rFonts w:ascii="Arial" w:hAnsi="Arial" w:cs="Arial"/>
          <w:sz w:val="24"/>
          <w:szCs w:val="24"/>
        </w:rPr>
        <w:t>a</w:t>
      </w:r>
      <w:r w:rsidRPr="007B0581">
        <w:rPr>
          <w:rFonts w:ascii="Arial" w:hAnsi="Arial" w:cs="Arial"/>
          <w:sz w:val="24"/>
          <w:szCs w:val="24"/>
        </w:rPr>
        <w:t xml:space="preserve"> juzgador</w:t>
      </w:r>
      <w:r>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 xml:space="preserve">con la supresión de datos personales identificables, procurándose que no se impida conocer el criterio sostenido por este órgano jurisdiccional. </w:t>
      </w:r>
    </w:p>
    <w:p w:rsidR="00EE71A5" w:rsidRPr="007B0581" w:rsidRDefault="00EE71A5" w:rsidP="00EE71A5">
      <w:pPr>
        <w:spacing w:line="360" w:lineRule="auto"/>
        <w:ind w:right="-93" w:firstLine="708"/>
        <w:jc w:val="both"/>
        <w:rPr>
          <w:rFonts w:ascii="Arial" w:eastAsia="Calibri" w:hAnsi="Arial" w:cs="Arial"/>
          <w:color w:val="000000"/>
          <w:sz w:val="24"/>
          <w:szCs w:val="24"/>
          <w:lang w:val="es-MX" w:eastAsia="en-US"/>
        </w:rPr>
      </w:pPr>
    </w:p>
    <w:p w:rsidR="00EE71A5" w:rsidRPr="007B0581" w:rsidRDefault="00EE71A5" w:rsidP="00EE71A5">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 xml:space="preserve">Por lo expuesto y con fundamento en los artículos 207, </w:t>
      </w:r>
      <w:r w:rsidRPr="00095747">
        <w:rPr>
          <w:rFonts w:ascii="Arial" w:eastAsia="Calibri" w:hAnsi="Arial" w:cs="Arial"/>
          <w:color w:val="000000"/>
          <w:sz w:val="24"/>
          <w:szCs w:val="24"/>
          <w:lang w:val="es-MX" w:eastAsia="en-US"/>
        </w:rPr>
        <w:t xml:space="preserve">208, </w:t>
      </w:r>
      <w:r>
        <w:rPr>
          <w:rFonts w:ascii="Arial" w:eastAsia="Calibri" w:hAnsi="Arial" w:cs="Arial"/>
          <w:color w:val="000000"/>
          <w:sz w:val="24"/>
          <w:szCs w:val="24"/>
          <w:lang w:val="es-MX" w:eastAsia="en-US"/>
        </w:rPr>
        <w:t>último párrafo</w:t>
      </w:r>
      <w:r w:rsidRPr="007B0581">
        <w:rPr>
          <w:rFonts w:ascii="Arial" w:eastAsia="Calibri" w:hAnsi="Arial" w:cs="Arial"/>
          <w:color w:val="000000"/>
          <w:sz w:val="24"/>
          <w:szCs w:val="24"/>
          <w:lang w:val="es-MX" w:eastAsia="en-US"/>
        </w:rPr>
        <w:t xml:space="preserve"> y 209, de la Ley de Procedimiento y Justicia Administrativa para el Estado de Oaxaca, se; </w:t>
      </w:r>
    </w:p>
    <w:p w:rsidR="00EE71A5" w:rsidRDefault="00EE71A5" w:rsidP="00EE71A5">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Pr="007B0581">
        <w:rPr>
          <w:rFonts w:ascii="Arial" w:hAnsi="Arial" w:cs="Arial"/>
          <w:b/>
          <w:sz w:val="24"/>
          <w:szCs w:val="24"/>
        </w:rPr>
        <w:t>R E S U E L V E</w:t>
      </w:r>
    </w:p>
    <w:p w:rsidR="00EE71A5" w:rsidRPr="007B0581" w:rsidRDefault="00EE71A5" w:rsidP="00EE71A5">
      <w:pPr>
        <w:tabs>
          <w:tab w:val="left" w:pos="3786"/>
        </w:tabs>
        <w:spacing w:line="360" w:lineRule="auto"/>
        <w:ind w:firstLine="708"/>
        <w:jc w:val="both"/>
        <w:rPr>
          <w:rFonts w:ascii="Arial" w:hAnsi="Arial" w:cs="Arial"/>
          <w:b/>
          <w:sz w:val="24"/>
          <w:szCs w:val="24"/>
        </w:rPr>
      </w:pPr>
    </w:p>
    <w:p w:rsidR="00EE71A5" w:rsidRPr="007B0581" w:rsidRDefault="00EE71A5" w:rsidP="00EE71A5">
      <w:pPr>
        <w:tabs>
          <w:tab w:val="left" w:pos="3932"/>
        </w:tabs>
        <w:jc w:val="both"/>
        <w:rPr>
          <w:rFonts w:ascii="Arial" w:hAnsi="Arial" w:cs="Arial"/>
          <w:b/>
          <w:sz w:val="24"/>
          <w:szCs w:val="24"/>
        </w:rPr>
      </w:pPr>
      <w:r w:rsidRPr="007B0581">
        <w:rPr>
          <w:rFonts w:ascii="Arial" w:hAnsi="Arial" w:cs="Arial"/>
          <w:b/>
          <w:sz w:val="24"/>
          <w:szCs w:val="24"/>
        </w:rPr>
        <w:lastRenderedPageBreak/>
        <w:tab/>
      </w:r>
    </w:p>
    <w:p w:rsidR="00EE71A5" w:rsidRPr="007B0581" w:rsidRDefault="00EE71A5" w:rsidP="00EE71A5">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EE71A5" w:rsidRPr="007B0581" w:rsidRDefault="00EE71A5" w:rsidP="00EE71A5">
      <w:pPr>
        <w:pStyle w:val="Textoindependiente"/>
        <w:ind w:firstLine="709"/>
        <w:contextualSpacing/>
        <w:jc w:val="both"/>
        <w:rPr>
          <w:rFonts w:ascii="Arial" w:hAnsi="Arial" w:cs="Arial"/>
          <w:b/>
          <w:sz w:val="24"/>
          <w:szCs w:val="24"/>
        </w:rPr>
      </w:pPr>
    </w:p>
    <w:p w:rsidR="00EE71A5" w:rsidRPr="007B0581" w:rsidRDefault="00EE71A5" w:rsidP="00EE71A5">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Pr="007B0581">
        <w:rPr>
          <w:rFonts w:ascii="Arial" w:eastAsia="Arial Unicode MS" w:hAnsi="Arial" w:cs="Arial"/>
          <w:kern w:val="1"/>
          <w:sz w:val="24"/>
          <w:szCs w:val="24"/>
          <w:lang w:val="es-MX" w:eastAsia="ar-SA"/>
        </w:rPr>
        <w:t xml:space="preserve"> </w:t>
      </w:r>
    </w:p>
    <w:p w:rsidR="00EE71A5" w:rsidRPr="007B0581" w:rsidRDefault="00EE71A5" w:rsidP="00EE71A5">
      <w:pPr>
        <w:spacing w:line="360" w:lineRule="auto"/>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r w:rsidRPr="007B0581">
        <w:rPr>
          <w:rFonts w:ascii="Arial" w:hAnsi="Arial" w:cs="Arial"/>
          <w:b/>
          <w:sz w:val="24"/>
          <w:szCs w:val="24"/>
        </w:rPr>
        <w:t>TERCERO. -</w:t>
      </w:r>
      <w:r w:rsidRPr="007B0581">
        <w:rPr>
          <w:rFonts w:ascii="Arial" w:hAnsi="Arial" w:cs="Arial"/>
          <w:b/>
          <w:sz w:val="24"/>
          <w:szCs w:val="24"/>
          <w:lang w:val="es-MX"/>
        </w:rPr>
        <w:t xml:space="preserve"> </w:t>
      </w:r>
      <w:r w:rsidRPr="007B0581">
        <w:rPr>
          <w:rFonts w:ascii="Arial" w:eastAsia="Calibri" w:hAnsi="Arial" w:cs="Arial"/>
          <w:color w:val="000000"/>
          <w:sz w:val="24"/>
          <w:szCs w:val="24"/>
          <w:lang w:val="es-MX" w:eastAsia="en-US"/>
        </w:rPr>
        <w:t xml:space="preserve">No se actualizó ninguna causal de improcedencia </w:t>
      </w:r>
      <w:r>
        <w:rPr>
          <w:rFonts w:ascii="Arial" w:eastAsia="Calibri" w:hAnsi="Arial" w:cs="Arial"/>
          <w:color w:val="000000"/>
          <w:sz w:val="24"/>
          <w:szCs w:val="24"/>
          <w:lang w:val="es-MX" w:eastAsia="en-US"/>
        </w:rPr>
        <w:t xml:space="preserve">en </w:t>
      </w:r>
      <w:r w:rsidRPr="007B0581">
        <w:rPr>
          <w:rFonts w:ascii="Arial" w:eastAsia="Calibri" w:hAnsi="Arial" w:cs="Arial"/>
          <w:color w:val="000000"/>
          <w:sz w:val="24"/>
          <w:szCs w:val="24"/>
          <w:lang w:val="es-MX" w:eastAsia="en-US"/>
        </w:rPr>
        <w:t xml:space="preserve">el juicio, en consecuencia, </w:t>
      </w:r>
      <w:r w:rsidRPr="00DE6826">
        <w:rPr>
          <w:rFonts w:ascii="Arial" w:eastAsia="Calibri" w:hAnsi="Arial" w:cs="Arial"/>
          <w:b/>
          <w:bCs/>
          <w:color w:val="000000"/>
          <w:sz w:val="24"/>
          <w:szCs w:val="24"/>
          <w:lang w:val="es-MX" w:eastAsia="en-US"/>
        </w:rPr>
        <w:t>NO SE SOBRESEE</w:t>
      </w:r>
      <w:r w:rsidRPr="007B0581">
        <w:rPr>
          <w:rFonts w:ascii="Arial" w:eastAsia="Calibri" w:hAnsi="Arial" w:cs="Arial"/>
          <w:color w:val="000000"/>
          <w:sz w:val="24"/>
          <w:szCs w:val="24"/>
          <w:lang w:val="es-MX" w:eastAsia="en-US"/>
        </w:rPr>
        <w:t>.</w:t>
      </w:r>
    </w:p>
    <w:p w:rsidR="00EE71A5" w:rsidRPr="007B0581" w:rsidRDefault="00EE71A5" w:rsidP="00EE71A5">
      <w:pPr>
        <w:ind w:right="51"/>
        <w:contextualSpacing/>
        <w:jc w:val="both"/>
        <w:rPr>
          <w:rFonts w:ascii="Arial" w:hAnsi="Arial" w:cs="Arial"/>
          <w:sz w:val="24"/>
          <w:szCs w:val="24"/>
          <w:lang w:val="es-MX"/>
        </w:rPr>
      </w:pPr>
    </w:p>
    <w:p w:rsidR="00EE71A5" w:rsidRPr="007B0581" w:rsidRDefault="00EE71A5" w:rsidP="00EE71A5">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Pr="007B0581">
        <w:rPr>
          <w:rFonts w:ascii="Arial" w:hAnsi="Arial" w:cs="Arial"/>
          <w:sz w:val="24"/>
          <w:szCs w:val="24"/>
          <w:lang w:val="es-MX"/>
        </w:rPr>
        <w:t xml:space="preserve"> </w:t>
      </w:r>
      <w:r w:rsidRPr="007B0581">
        <w:rPr>
          <w:rFonts w:ascii="Arial" w:hAnsi="Arial" w:cs="Arial"/>
          <w:sz w:val="24"/>
          <w:szCs w:val="24"/>
        </w:rPr>
        <w:t xml:space="preserve">Se declara </w:t>
      </w:r>
      <w:r w:rsidRPr="007B0581">
        <w:rPr>
          <w:rFonts w:ascii="Arial" w:hAnsi="Arial" w:cs="Arial"/>
          <w:b/>
          <w:bCs/>
          <w:sz w:val="24"/>
          <w:szCs w:val="24"/>
        </w:rPr>
        <w:t>LA NULIDAD</w:t>
      </w:r>
      <w:r w:rsidRPr="007B0581">
        <w:rPr>
          <w:rFonts w:ascii="Arial" w:hAnsi="Arial" w:cs="Arial"/>
          <w:sz w:val="24"/>
          <w:szCs w:val="24"/>
        </w:rPr>
        <w:t xml:space="preserve"> </w:t>
      </w:r>
      <w:r>
        <w:rPr>
          <w:rFonts w:ascii="Arial" w:hAnsi="Arial" w:cs="Arial"/>
          <w:sz w:val="24"/>
          <w:szCs w:val="24"/>
        </w:rPr>
        <w:t xml:space="preserve">del </w:t>
      </w:r>
      <w:r w:rsidRPr="007B0581">
        <w:rPr>
          <w:rFonts w:ascii="Arial" w:hAnsi="Arial" w:cs="Arial"/>
          <w:sz w:val="24"/>
          <w:szCs w:val="24"/>
        </w:rPr>
        <w:t>oficio</w:t>
      </w:r>
      <w:r w:rsidRPr="007B0581">
        <w:rPr>
          <w:rFonts w:ascii="Arial" w:hAnsi="Arial" w:cs="Arial"/>
          <w:b/>
          <w:bCs/>
          <w:sz w:val="24"/>
          <w:szCs w:val="24"/>
        </w:rPr>
        <w:t xml:space="preserve"> </w:t>
      </w:r>
      <w:r>
        <w:rPr>
          <w:rFonts w:cs="Arial"/>
          <w:b/>
          <w:sz w:val="24"/>
          <w:szCs w:val="24"/>
        </w:rPr>
        <w:t>**********</w:t>
      </w:r>
      <w:r>
        <w:rPr>
          <w:rFonts w:cs="Arial"/>
          <w:b/>
          <w:sz w:val="24"/>
          <w:szCs w:val="24"/>
        </w:rPr>
        <w:t xml:space="preserve"> </w:t>
      </w:r>
      <w:r w:rsidRPr="007B0581">
        <w:rPr>
          <w:rFonts w:ascii="Arial" w:hAnsi="Arial" w:cs="Arial"/>
          <w:sz w:val="24"/>
          <w:szCs w:val="24"/>
        </w:rPr>
        <w:t xml:space="preserve">de </w:t>
      </w:r>
      <w:r>
        <w:rPr>
          <w:rFonts w:ascii="Arial" w:hAnsi="Arial" w:cs="Arial"/>
          <w:sz w:val="24"/>
          <w:szCs w:val="24"/>
        </w:rPr>
        <w:t>ocho de julio de dos mil veinte</w:t>
      </w:r>
      <w:r w:rsidRPr="007B0581">
        <w:rPr>
          <w:rFonts w:ascii="Arial" w:hAnsi="Arial" w:cs="Arial"/>
          <w:sz w:val="24"/>
          <w:szCs w:val="24"/>
        </w:rPr>
        <w:t xml:space="preserve">, signado por el </w:t>
      </w:r>
      <w:r>
        <w:rPr>
          <w:rFonts w:ascii="Arial" w:hAnsi="Arial" w:cs="Arial"/>
          <w:sz w:val="24"/>
          <w:szCs w:val="24"/>
        </w:rPr>
        <w:t>D</w:t>
      </w:r>
      <w:r w:rsidRPr="007B0581">
        <w:rPr>
          <w:rFonts w:ascii="Arial" w:hAnsi="Arial" w:cs="Arial"/>
          <w:sz w:val="24"/>
          <w:szCs w:val="24"/>
        </w:rPr>
        <w:t xml:space="preserve">irector </w:t>
      </w:r>
      <w:r>
        <w:rPr>
          <w:rFonts w:ascii="Arial" w:hAnsi="Arial" w:cs="Arial"/>
          <w:sz w:val="24"/>
          <w:szCs w:val="24"/>
        </w:rPr>
        <w:t>G</w:t>
      </w:r>
      <w:r w:rsidRPr="007B0581">
        <w:rPr>
          <w:rFonts w:ascii="Arial" w:hAnsi="Arial" w:cs="Arial"/>
          <w:sz w:val="24"/>
          <w:szCs w:val="24"/>
        </w:rPr>
        <w:t xml:space="preserve">eneral de la Oficina de Pensiones del Estado de Oaxaca, </w:t>
      </w:r>
      <w:r w:rsidRPr="007B0581">
        <w:rPr>
          <w:rFonts w:ascii="Arial" w:hAnsi="Arial" w:cs="Arial"/>
          <w:b/>
          <w:bCs/>
          <w:sz w:val="24"/>
          <w:szCs w:val="24"/>
        </w:rPr>
        <w:t xml:space="preserve">PARA EL EFECTO </w:t>
      </w:r>
      <w:r w:rsidRPr="007B0581">
        <w:rPr>
          <w:rFonts w:ascii="Arial" w:hAnsi="Arial" w:cs="Arial"/>
          <w:sz w:val="24"/>
          <w:szCs w:val="24"/>
        </w:rPr>
        <w:t xml:space="preserve">de que dicte otro en los términos indicados en la parte final del considerando CUARTO de la presente </w:t>
      </w:r>
      <w:r>
        <w:rPr>
          <w:rFonts w:ascii="Arial" w:hAnsi="Arial" w:cs="Arial"/>
          <w:sz w:val="24"/>
          <w:szCs w:val="24"/>
        </w:rPr>
        <w:t>resolución</w:t>
      </w:r>
      <w:r w:rsidRPr="007B0581">
        <w:rPr>
          <w:rFonts w:ascii="Arial" w:hAnsi="Arial" w:cs="Arial"/>
          <w:sz w:val="24"/>
          <w:szCs w:val="24"/>
        </w:rPr>
        <w:t xml:space="preserve">. </w:t>
      </w:r>
    </w:p>
    <w:p w:rsidR="00EE71A5" w:rsidRPr="007B0581" w:rsidRDefault="00EE71A5" w:rsidP="00EE71A5">
      <w:pPr>
        <w:spacing w:line="360" w:lineRule="auto"/>
        <w:ind w:right="51" w:firstLine="567"/>
        <w:jc w:val="both"/>
        <w:rPr>
          <w:rFonts w:ascii="Arial" w:hAnsi="Arial" w:cs="Arial"/>
          <w:sz w:val="24"/>
          <w:szCs w:val="24"/>
        </w:rPr>
      </w:pPr>
    </w:p>
    <w:p w:rsidR="00EE71A5" w:rsidRPr="007B0581" w:rsidRDefault="00EE71A5" w:rsidP="00EE71A5">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 xml:space="preserve">QUINTO. - </w:t>
      </w:r>
      <w:r w:rsidRPr="007B0581">
        <w:rPr>
          <w:rFonts w:ascii="Arial" w:eastAsia="Calibri" w:hAnsi="Arial" w:cs="Arial"/>
          <w:color w:val="000000"/>
          <w:sz w:val="24"/>
          <w:szCs w:val="24"/>
          <w:lang w:val="es-MX" w:eastAsia="en-US"/>
        </w:rPr>
        <w:t>Con fundamento en lo dispuesto por los artículos 170, 172</w:t>
      </w:r>
      <w:r>
        <w:rPr>
          <w:rFonts w:ascii="Arial" w:eastAsia="Calibri" w:hAnsi="Arial" w:cs="Arial"/>
          <w:color w:val="000000"/>
          <w:sz w:val="24"/>
          <w:szCs w:val="24"/>
          <w:lang w:val="es-MX" w:eastAsia="en-US"/>
        </w:rPr>
        <w:t>, fracción I</w:t>
      </w:r>
      <w:r w:rsidRPr="007B0581">
        <w:rPr>
          <w:rFonts w:ascii="Arial" w:eastAsia="Calibri" w:hAnsi="Arial" w:cs="Arial"/>
          <w:color w:val="000000"/>
          <w:sz w:val="24"/>
          <w:szCs w:val="24"/>
          <w:lang w:val="es-MX" w:eastAsia="en-US"/>
        </w:rPr>
        <w:t xml:space="preserve">, y 173 de la Ley de Procedimiento y Justicia Administrativa para el Estado de Oaxaca, </w:t>
      </w:r>
      <w:r w:rsidRPr="007B0581">
        <w:rPr>
          <w:rFonts w:ascii="Arial" w:eastAsia="Calibri" w:hAnsi="Arial" w:cs="Arial"/>
          <w:b/>
          <w:color w:val="000000"/>
          <w:sz w:val="24"/>
          <w:szCs w:val="24"/>
          <w:lang w:val="es-MX" w:eastAsia="en-US"/>
        </w:rPr>
        <w:t>NOTIFÍQUESE</w:t>
      </w:r>
      <w:r w:rsidRPr="007B0581">
        <w:rPr>
          <w:rFonts w:ascii="Arial" w:eastAsia="Calibri" w:hAnsi="Arial" w:cs="Arial"/>
          <w:color w:val="000000"/>
          <w:sz w:val="24"/>
          <w:szCs w:val="24"/>
          <w:lang w:val="es-MX" w:eastAsia="en-US"/>
        </w:rPr>
        <w:t xml:space="preserve"> personalmente a la parte actora y por oficio a la autoridad demandada. -  </w:t>
      </w:r>
      <w:r w:rsidRPr="007B0581">
        <w:rPr>
          <w:rFonts w:ascii="Arial" w:eastAsia="Calibri" w:hAnsi="Arial" w:cs="Arial"/>
          <w:b/>
          <w:color w:val="000000"/>
          <w:sz w:val="24"/>
          <w:szCs w:val="24"/>
          <w:lang w:val="es-MX" w:eastAsia="en-US"/>
        </w:rPr>
        <w:t>CÚMPLASE.</w:t>
      </w:r>
    </w:p>
    <w:p w:rsidR="00EE71A5" w:rsidRPr="007B0581" w:rsidRDefault="00EE71A5" w:rsidP="00EE71A5">
      <w:pPr>
        <w:contextualSpacing/>
        <w:jc w:val="both"/>
        <w:rPr>
          <w:rFonts w:ascii="Arial" w:eastAsia="Calibri" w:hAnsi="Arial" w:cs="Arial"/>
          <w:color w:val="000000"/>
          <w:sz w:val="24"/>
          <w:szCs w:val="24"/>
          <w:lang w:val="es-MX" w:eastAsia="en-US"/>
        </w:rPr>
      </w:pPr>
    </w:p>
    <w:p w:rsidR="00EE71A5" w:rsidRPr="007B0581" w:rsidRDefault="00EE71A5" w:rsidP="00EE71A5">
      <w:pPr>
        <w:widowControl w:val="0"/>
        <w:spacing w:line="360" w:lineRule="auto"/>
        <w:jc w:val="both"/>
        <w:rPr>
          <w:rFonts w:ascii="Arial" w:hAnsi="Arial" w:cs="Arial"/>
          <w:sz w:val="24"/>
          <w:szCs w:val="24"/>
          <w:lang w:eastAsia="es-ES"/>
        </w:rPr>
      </w:pPr>
      <w:r w:rsidRPr="007B0581">
        <w:rPr>
          <w:rFonts w:ascii="Arial" w:hAnsi="Arial" w:cs="Arial"/>
          <w:sz w:val="24"/>
          <w:szCs w:val="24"/>
        </w:rPr>
        <w:t xml:space="preserve">            </w:t>
      </w:r>
      <w:r w:rsidRPr="007B0581">
        <w:rPr>
          <w:rFonts w:ascii="Arial" w:hAnsi="Arial" w:cs="Arial"/>
          <w:sz w:val="24"/>
          <w:szCs w:val="24"/>
          <w:lang w:val="es-MX"/>
        </w:rPr>
        <w:t xml:space="preserve"> </w:t>
      </w:r>
      <w:r w:rsidRPr="007B0581">
        <w:rPr>
          <w:rFonts w:ascii="Arial" w:hAnsi="Arial" w:cs="Arial"/>
          <w:sz w:val="24"/>
          <w:szCs w:val="24"/>
          <w:lang w:eastAsia="es-ES"/>
        </w:rPr>
        <w:t xml:space="preserve">Así lo resolvió y firma la Magistrada Virginia Hernández </w:t>
      </w:r>
      <w:proofErr w:type="spellStart"/>
      <w:r w:rsidRPr="007B0581">
        <w:rPr>
          <w:rFonts w:ascii="Arial" w:hAnsi="Arial" w:cs="Arial"/>
          <w:sz w:val="24"/>
          <w:szCs w:val="24"/>
          <w:lang w:eastAsia="es-ES"/>
        </w:rPr>
        <w:t>Hernández</w:t>
      </w:r>
      <w:proofErr w:type="spellEnd"/>
      <w:r w:rsidRPr="007B0581">
        <w:rPr>
          <w:rFonts w:ascii="Arial" w:hAnsi="Arial" w:cs="Arial"/>
          <w:sz w:val="24"/>
          <w:szCs w:val="24"/>
          <w:lang w:eastAsia="es-ES"/>
        </w:rPr>
        <w:t xml:space="preserve">, </w:t>
      </w:r>
      <w:r>
        <w:rPr>
          <w:rFonts w:ascii="Arial" w:hAnsi="Arial" w:cs="Arial"/>
          <w:sz w:val="24"/>
          <w:szCs w:val="24"/>
          <w:lang w:eastAsia="es-ES"/>
        </w:rPr>
        <w:t>T</w:t>
      </w:r>
      <w:r w:rsidRPr="007B0581">
        <w:rPr>
          <w:rFonts w:ascii="Arial" w:hAnsi="Arial" w:cs="Arial"/>
          <w:sz w:val="24"/>
          <w:szCs w:val="24"/>
          <w:lang w:eastAsia="es-ES"/>
        </w:rPr>
        <w:t>itular de la Quinta Sala Unitaria de Primera Instancia del Tribunal de Justicia Administrativa del Estado de Oaxaca, quien actúa con la Licenciada Marissa Ignacio Valencia, secretaria de Acuerdos</w:t>
      </w:r>
      <w:r>
        <w:rPr>
          <w:rFonts w:ascii="Arial" w:hAnsi="Arial" w:cs="Arial"/>
          <w:sz w:val="24"/>
          <w:szCs w:val="24"/>
          <w:lang w:eastAsia="es-ES"/>
        </w:rPr>
        <w:t>, que autoriza y da fe.</w:t>
      </w:r>
    </w:p>
    <w:p w:rsidR="00EE71A5" w:rsidRDefault="00EE71A5" w:rsidP="00EE71A5">
      <w:pPr>
        <w:spacing w:line="360" w:lineRule="auto"/>
        <w:ind w:right="-91"/>
        <w:contextualSpacing/>
        <w:jc w:val="both"/>
        <w:rPr>
          <w:rFonts w:ascii="Arial" w:hAnsi="Arial" w:cs="Arial"/>
          <w:sz w:val="24"/>
          <w:szCs w:val="24"/>
          <w:lang w:val="es-MX"/>
        </w:rPr>
      </w:pPr>
    </w:p>
    <w:p w:rsidR="00EE71A5" w:rsidRDefault="00EE71A5" w:rsidP="00EE71A5">
      <w:pPr>
        <w:spacing w:line="360" w:lineRule="auto"/>
        <w:ind w:right="-91"/>
        <w:contextualSpacing/>
        <w:jc w:val="both"/>
        <w:rPr>
          <w:rFonts w:ascii="Arial" w:hAnsi="Arial" w:cs="Arial"/>
          <w:sz w:val="24"/>
          <w:szCs w:val="24"/>
          <w:lang w:val="es-MX"/>
        </w:rPr>
      </w:pPr>
    </w:p>
    <w:p w:rsidR="00EE71A5" w:rsidRDefault="00EE71A5" w:rsidP="00EE71A5">
      <w:pPr>
        <w:spacing w:line="360" w:lineRule="auto"/>
        <w:ind w:right="-91"/>
        <w:contextualSpacing/>
        <w:jc w:val="both"/>
        <w:rPr>
          <w:rFonts w:ascii="Arial" w:hAnsi="Arial" w:cs="Arial"/>
          <w:sz w:val="24"/>
          <w:szCs w:val="24"/>
          <w:lang w:val="es-MX"/>
        </w:rPr>
      </w:pPr>
    </w:p>
    <w:p w:rsidR="00294EC6" w:rsidRDefault="00294EC6"/>
    <w:sectPr w:rsidR="00294EC6" w:rsidSect="0003697E">
      <w:headerReference w:type="default" r:id="rId6"/>
      <w:footerReference w:type="default" r:id="rId7"/>
      <w:headerReference w:type="first" r:id="rId8"/>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E71A5" w:rsidRDefault="00EE71A5" w:rsidP="00EE71A5">
      <w:r>
        <w:separator/>
      </w:r>
    </w:p>
  </w:endnote>
  <w:endnote w:type="continuationSeparator" w:id="0">
    <w:p w:rsidR="00EE71A5" w:rsidRDefault="00EE71A5" w:rsidP="00EE71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rsidR="00A73AD7" w:rsidRDefault="00C84644">
        <w:pPr>
          <w:pStyle w:val="Piedepgina"/>
          <w:jc w:val="center"/>
        </w:pPr>
        <w:r>
          <w:fldChar w:fldCharType="begin"/>
        </w:r>
        <w:r>
          <w:instrText>PAGE   \* MERGEFORMAT</w:instrText>
        </w:r>
        <w:r>
          <w:fldChar w:fldCharType="separate"/>
        </w:r>
        <w:r>
          <w:rPr>
            <w:noProof/>
          </w:rPr>
          <w:t>5</w:t>
        </w:r>
        <w:r>
          <w:fldChar w:fldCharType="end"/>
        </w:r>
      </w:p>
    </w:sdtContent>
  </w:sdt>
  <w:p w:rsidR="009525A3" w:rsidRDefault="00C8464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E71A5" w:rsidRDefault="00EE71A5" w:rsidP="00EE71A5">
      <w:r>
        <w:separator/>
      </w:r>
    </w:p>
  </w:footnote>
  <w:footnote w:type="continuationSeparator" w:id="0">
    <w:p w:rsidR="00EE71A5" w:rsidRDefault="00EE71A5" w:rsidP="00EE71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0D" w:rsidRPr="00A73AD7" w:rsidRDefault="00EE71A5" w:rsidP="00A73AD7">
    <w:pPr>
      <w:pStyle w:val="Encabezado"/>
      <w:jc w:val="right"/>
      <w:rPr>
        <w:rFonts w:ascii="Arial" w:hAnsi="Arial" w:cs="Arial"/>
      </w:rPr>
    </w:pPr>
    <w:r w:rsidRPr="00C847F0">
      <w:rPr>
        <w:rFonts w:eastAsia="Calibri"/>
        <w:noProof/>
        <w:lang w:val="es-MX"/>
      </w:rPr>
      <mc:AlternateContent>
        <mc:Choice Requires="wps">
          <w:drawing>
            <wp:anchor distT="45720" distB="45720" distL="114300" distR="114300" simplePos="0" relativeHeight="251665408" behindDoc="1" locked="0" layoutInCell="1" allowOverlap="1" wp14:anchorId="22A8305F" wp14:editId="29547977">
              <wp:simplePos x="0" y="0"/>
              <wp:positionH relativeFrom="leftMargin">
                <wp:posOffset>288274</wp:posOffset>
              </wp:positionH>
              <wp:positionV relativeFrom="paragraph">
                <wp:posOffset>3833314</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EE71A5" w:rsidRDefault="00EE71A5" w:rsidP="00EE71A5">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2A8305F" id="_x0000_t202" coordsize="21600,21600" o:spt="202" path="m,l,21600r21600,l21600,xe">
              <v:stroke joinstyle="miter"/>
              <v:path gradientshapeok="t" o:connecttype="rect"/>
            </v:shapetype>
            <v:shape id="Cuadro de texto 5" o:spid="_x0000_s1026" type="#_x0000_t202" style="position:absolute;left:0;text-align:left;margin-left:22.7pt;margin-top:301.85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RC2MAIAAF8EAAAOAAAAZHJzL2Uyb0RvYy54bWysVFFv0zAQfkfiP1h+Z0mrZq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">
              <v:textbox>
                <w:txbxContent>
                  <w:p w:rsidR="00EE71A5" w:rsidRDefault="00EE71A5" w:rsidP="00EE71A5">
                    <w:pPr>
                      <w:jc w:val="center"/>
                    </w:pPr>
                    <w:r>
                      <w:t>DATOS PERSONALES PROTEGIDOS POR EL ART.- 116 DE LA LGTAIP Y EL ART.- 61 DE LA LTAIPEO</w:t>
                    </w:r>
                  </w:p>
                </w:txbxContent>
              </v:textbox>
              <w10:wrap anchorx="margin"/>
            </v:shape>
          </w:pict>
        </mc:Fallback>
      </mc:AlternateContent>
    </w:r>
    <w:r w:rsidR="00C84644" w:rsidRPr="00A73AD7">
      <w:rPr>
        <w:rFonts w:ascii="Arial" w:hAnsi="Arial" w:cs="Arial"/>
        <w:noProof/>
        <w:sz w:val="18"/>
        <w:szCs w:val="18"/>
        <w:lang w:val="es-MX"/>
      </w:rPr>
      <w:drawing>
        <wp:anchor distT="0" distB="0" distL="114300" distR="114300" simplePos="0" relativeHeight="251659264" behindDoc="1" locked="0" layoutInCell="1" allowOverlap="1" wp14:anchorId="67939C31" wp14:editId="24DBFBEA">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84644">
      <w:rPr>
        <w:rFonts w:ascii="Arial" w:hAnsi="Arial" w:cs="Arial"/>
      </w:rPr>
      <w:t>0</w:t>
    </w:r>
    <w:r w:rsidR="00C84644">
      <w:rPr>
        <w:rFonts w:ascii="Arial" w:hAnsi="Arial" w:cs="Arial"/>
      </w:rPr>
      <w:t>0</w:t>
    </w:r>
    <w:r w:rsidR="00C84644">
      <w:rPr>
        <w:rFonts w:ascii="Arial" w:hAnsi="Arial" w:cs="Arial"/>
      </w:rPr>
      <w:t>74</w:t>
    </w:r>
    <w:r w:rsidR="00C84644" w:rsidRPr="00A73AD7">
      <w:rPr>
        <w:rFonts w:ascii="Arial" w:hAnsi="Arial" w:cs="Arial"/>
      </w:rPr>
      <w:t>/20</w:t>
    </w:r>
    <w:r w:rsidR="00C84644">
      <w:rPr>
        <w:rFonts w:ascii="Arial" w:hAnsi="Arial" w:cs="Arial"/>
      </w:rPr>
      <w:t>2</w:t>
    </w:r>
    <w:r w:rsidR="00C84644">
      <w:rPr>
        <w:rFonts w:ascii="Arial" w:hAnsi="Arial" w:cs="Arial"/>
      </w:rPr>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664" w:rsidRDefault="00EE71A5">
    <w:pPr>
      <w:pStyle w:val="Encabezado"/>
    </w:pPr>
    <w:r w:rsidRPr="00C847F0">
      <w:rPr>
        <w:rFonts w:eastAsia="Calibri"/>
        <w:noProof/>
        <w:lang w:val="es-MX"/>
      </w:rPr>
      <mc:AlternateContent>
        <mc:Choice Requires="wps">
          <w:drawing>
            <wp:anchor distT="45720" distB="45720" distL="114300" distR="114300" simplePos="0" relativeHeight="251663360" behindDoc="1" locked="0" layoutInCell="1" allowOverlap="1" wp14:anchorId="3BA0CEF2" wp14:editId="232FE751">
              <wp:simplePos x="0" y="0"/>
              <wp:positionH relativeFrom="leftMargin">
                <wp:posOffset>312025</wp:posOffset>
              </wp:positionH>
              <wp:positionV relativeFrom="paragraph">
                <wp:posOffset>4997095</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EE71A5" w:rsidRDefault="00EE71A5" w:rsidP="00EE71A5">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BA0CEF2" id="_x0000_t202" coordsize="21600,21600" o:spt="202" path="m,l,21600r21600,l21600,xe">
              <v:stroke joinstyle="miter"/>
              <v:path gradientshapeok="t" o:connecttype="rect"/>
            </v:shapetype>
            <v:shape id="Cuadro de texto 4" o:spid="_x0000_s1027" type="#_x0000_t202" style="position:absolute;margin-left:24.55pt;margin-top:393.45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2fILwIAAFgEAAAOAAAAZHJzL2Uyb0RvYy54bWysVNtu2zAMfR+wfxD0vtgJnK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">
              <v:textbox>
                <w:txbxContent>
                  <w:p w:rsidR="00EE71A5" w:rsidRDefault="00EE71A5" w:rsidP="00EE71A5">
                    <w:pPr>
                      <w:jc w:val="center"/>
                    </w:pPr>
                    <w:r>
                      <w:t>DATOS PERSONALES PROTEGIDOS POR EL ART.- 116 DE LA LGTAIP Y EL ART.- 61 DE LA LTAIPEO</w:t>
                    </w:r>
                  </w:p>
                </w:txbxContent>
              </v:textbox>
              <w10:wrap anchorx="margin"/>
            </v:shape>
          </w:pict>
        </mc:Fallback>
      </mc:AlternateContent>
    </w:r>
    <w:r w:rsidR="00C84644">
      <w:rPr>
        <w:noProof/>
        <w:lang w:val="es-MX"/>
      </w:rPr>
      <w:drawing>
        <wp:anchor distT="0" distB="0" distL="114300" distR="114300" simplePos="0" relativeHeight="251661312" behindDoc="1" locked="0" layoutInCell="1" allowOverlap="1" wp14:anchorId="0D3AA51C" wp14:editId="1DDCD886">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sidR="00C84644">
      <w:rPr>
        <w:noProof/>
        <w:lang w:val="es-MX"/>
      </w:rPr>
      <w:drawing>
        <wp:anchor distT="0" distB="0" distL="114300" distR="114300" simplePos="0" relativeHeight="251660288" behindDoc="1" locked="0" layoutInCell="1" allowOverlap="1" wp14:anchorId="3C6B4CBE" wp14:editId="7B6BFA79">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71A5"/>
    <w:rsid w:val="00294EC6"/>
    <w:rsid w:val="004B1DB0"/>
    <w:rsid w:val="005223BF"/>
    <w:rsid w:val="00685BC3"/>
    <w:rsid w:val="00AC77AC"/>
    <w:rsid w:val="00C84644"/>
    <w:rsid w:val="00EE71A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9F8D4DBF-0DD0-4702-8513-A0CE3990B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71A5"/>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EE71A5"/>
    <w:pPr>
      <w:spacing w:after="120"/>
    </w:pPr>
    <w:rPr>
      <w:lang w:val="x-none"/>
    </w:rPr>
  </w:style>
  <w:style w:type="character" w:customStyle="1" w:styleId="TextoindependienteCar">
    <w:name w:val="Texto independiente Car"/>
    <w:basedOn w:val="Fuentedeprrafopredeter"/>
    <w:link w:val="Textoindependiente"/>
    <w:uiPriority w:val="99"/>
    <w:rsid w:val="00EE71A5"/>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EE71A5"/>
    <w:pPr>
      <w:autoSpaceDE w:val="0"/>
      <w:autoSpaceDN w:val="0"/>
    </w:pPr>
    <w:rPr>
      <w:lang w:eastAsia="es-ES"/>
    </w:rPr>
  </w:style>
  <w:style w:type="character" w:customStyle="1" w:styleId="TextonotapieCar">
    <w:name w:val="Texto nota pie Car"/>
    <w:basedOn w:val="Fuentedeprrafopredeter"/>
    <w:link w:val="Textonotapie"/>
    <w:uiPriority w:val="99"/>
    <w:rsid w:val="00EE71A5"/>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EE71A5"/>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EE71A5"/>
    <w:rPr>
      <w:rFonts w:ascii="Arial" w:eastAsia="Times New Roman" w:hAnsi="Arial" w:cs="Times New Roman"/>
      <w:sz w:val="30"/>
      <w:szCs w:val="20"/>
      <w:lang w:val="es-ES_tradnl" w:eastAsia="es-ES"/>
    </w:rPr>
  </w:style>
  <w:style w:type="paragraph" w:styleId="Encabezado">
    <w:name w:val="header"/>
    <w:basedOn w:val="Normal"/>
    <w:link w:val="EncabezadoCar"/>
    <w:uiPriority w:val="99"/>
    <w:unhideWhenUsed/>
    <w:rsid w:val="00EE71A5"/>
    <w:pPr>
      <w:tabs>
        <w:tab w:val="center" w:pos="4419"/>
        <w:tab w:val="right" w:pos="8838"/>
      </w:tabs>
    </w:pPr>
  </w:style>
  <w:style w:type="character" w:customStyle="1" w:styleId="EncabezadoCar">
    <w:name w:val="Encabezado Car"/>
    <w:basedOn w:val="Fuentedeprrafopredeter"/>
    <w:link w:val="Encabezado"/>
    <w:uiPriority w:val="99"/>
    <w:rsid w:val="00EE71A5"/>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EE71A5"/>
    <w:pPr>
      <w:tabs>
        <w:tab w:val="center" w:pos="4419"/>
        <w:tab w:val="right" w:pos="8838"/>
      </w:tabs>
    </w:pPr>
  </w:style>
  <w:style w:type="character" w:customStyle="1" w:styleId="PiedepginaCar">
    <w:name w:val="Pie de página Car"/>
    <w:basedOn w:val="Fuentedeprrafopredeter"/>
    <w:link w:val="Piedepgina"/>
    <w:uiPriority w:val="99"/>
    <w:rsid w:val="00EE71A5"/>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glossaryDocument" Target="glossary/document.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28A"/>
    <w:rsid w:val="002B728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AF4223FC03D7454ABFCF0DEFBB57C0C3">
    <w:name w:val="AF4223FC03D7454ABFCF0DEFBB57C0C3"/>
    <w:rsid w:val="002B728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1535</Words>
  <Characters>8445</Characters>
  <Application>Microsoft Office Word</Application>
  <DocSecurity>0</DocSecurity>
  <Lines>70</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2023-04-13T20:52:00Z</dcterms:created>
  <dcterms:modified xsi:type="dcterms:W3CDTF">2023-04-13T21:04:00Z</dcterms:modified>
</cp:coreProperties>
</file>