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39F88" w14:textId="2B90B129" w:rsidR="00766DBF" w:rsidRPr="009C0C09" w:rsidRDefault="00766DBF" w:rsidP="00766DBF">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0FBF807" w14:textId="6881B92F" w:rsidR="00766DBF" w:rsidRPr="009C0C09" w:rsidRDefault="00766DBF" w:rsidP="00766DBF">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Pr="009C0C09">
        <w:rPr>
          <w:rFonts w:ascii="Arial" w:eastAsia="Times New Roman" w:hAnsi="Arial" w:cs="Arial"/>
          <w:b/>
          <w:sz w:val="24"/>
          <w:szCs w:val="27"/>
          <w:lang w:val="es-ES_tradnl" w:eastAsia="es-ES"/>
        </w:rPr>
        <w:t xml:space="preserve"> SALA UNITARIA</w:t>
      </w:r>
      <w:r w:rsidR="001D5693">
        <w:rPr>
          <w:rFonts w:ascii="Arial" w:eastAsia="Times New Roman" w:hAnsi="Arial" w:cs="Arial"/>
          <w:b/>
          <w:sz w:val="24"/>
          <w:szCs w:val="27"/>
          <w:lang w:val="es-ES_tradnl" w:eastAsia="es-ES"/>
        </w:rPr>
        <w:t>.</w:t>
      </w:r>
    </w:p>
    <w:p w14:paraId="4D66F34B" w14:textId="382C14AD" w:rsidR="00766DBF" w:rsidRPr="009C0C09" w:rsidRDefault="00766DBF" w:rsidP="00766DBF">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6D030B">
        <w:rPr>
          <w:rFonts w:ascii="Arial" w:eastAsia="Times New Roman" w:hAnsi="Arial" w:cs="Arial"/>
          <w:sz w:val="24"/>
          <w:szCs w:val="27"/>
          <w:lang w:val="es-ES_tradnl" w:eastAsia="es-ES"/>
        </w:rPr>
        <w:t>7</w:t>
      </w:r>
      <w:r w:rsidR="00A55F14">
        <w:rPr>
          <w:rFonts w:ascii="Arial" w:eastAsia="Times New Roman" w:hAnsi="Arial" w:cs="Arial"/>
          <w:sz w:val="24"/>
          <w:szCs w:val="27"/>
          <w:lang w:val="es-ES_tradnl" w:eastAsia="es-ES"/>
        </w:rPr>
        <w:t>5</w:t>
      </w:r>
      <w:r>
        <w:rPr>
          <w:rFonts w:ascii="Arial" w:eastAsia="Times New Roman" w:hAnsi="Arial" w:cs="Arial"/>
          <w:bCs/>
          <w:sz w:val="24"/>
          <w:szCs w:val="27"/>
          <w:lang w:val="es-ES_tradnl" w:eastAsia="es-ES"/>
        </w:rPr>
        <w:t>/2019</w:t>
      </w:r>
      <w:r w:rsidRPr="009C0C09">
        <w:rPr>
          <w:rFonts w:ascii="Arial" w:eastAsia="Times New Roman" w:hAnsi="Arial" w:cs="Arial"/>
          <w:bCs/>
          <w:sz w:val="24"/>
          <w:szCs w:val="27"/>
          <w:lang w:val="es-ES_tradnl" w:eastAsia="es-ES"/>
        </w:rPr>
        <w:t xml:space="preserve">. </w:t>
      </w:r>
    </w:p>
    <w:p w14:paraId="01905A6B" w14:textId="630DD216" w:rsidR="00766DBF" w:rsidRPr="009C0C09" w:rsidRDefault="00766DBF" w:rsidP="00766DBF">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377580">
        <w:rPr>
          <w:rFonts w:ascii="Arial" w:eastAsia="Times New Roman" w:hAnsi="Arial" w:cs="Arial"/>
          <w:b/>
          <w:sz w:val="24"/>
          <w:szCs w:val="27"/>
          <w:lang w:val="es-ES_tradnl" w:eastAsia="es-ES"/>
        </w:rPr>
        <w:t xml:space="preserve"> </w:t>
      </w:r>
      <w:bookmarkStart w:id="0" w:name="_Hlk124951223"/>
      <w:r w:rsidR="00136281">
        <w:rPr>
          <w:rFonts w:ascii="Arial" w:eastAsia="Times New Roman" w:hAnsi="Arial" w:cs="Arial"/>
          <w:sz w:val="24"/>
          <w:szCs w:val="27"/>
          <w:lang w:val="es-ES_tradnl" w:eastAsia="es-ES"/>
        </w:rPr>
        <w:t>***** ***** *****</w:t>
      </w:r>
      <w:r w:rsidR="00377580">
        <w:rPr>
          <w:rFonts w:ascii="Arial" w:eastAsia="Times New Roman" w:hAnsi="Arial" w:cs="Arial"/>
          <w:sz w:val="24"/>
          <w:szCs w:val="27"/>
          <w:lang w:val="es-ES_tradnl" w:eastAsia="es-ES"/>
        </w:rPr>
        <w:t>.</w:t>
      </w:r>
      <w:r w:rsidR="00377580" w:rsidRPr="009C0C09">
        <w:rPr>
          <w:rFonts w:ascii="Arial" w:eastAsia="Times New Roman" w:hAnsi="Arial" w:cs="Arial"/>
          <w:sz w:val="24"/>
          <w:szCs w:val="27"/>
          <w:lang w:val="es-ES_tradnl" w:eastAsia="es-ES"/>
        </w:rPr>
        <w:t xml:space="preserve">  </w:t>
      </w:r>
      <w:bookmarkEnd w:id="0"/>
    </w:p>
    <w:p w14:paraId="19E96A01" w14:textId="10B90B97" w:rsidR="00766DBF" w:rsidRPr="00E25015" w:rsidRDefault="00766DBF" w:rsidP="00766DBF">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AUTORIDAD</w:t>
      </w:r>
      <w:r w:rsidR="0055779D">
        <w:rPr>
          <w:rFonts w:ascii="Arial" w:eastAsia="Times New Roman" w:hAnsi="Arial" w:cs="Arial"/>
          <w:b/>
          <w:sz w:val="24"/>
          <w:szCs w:val="27"/>
          <w:lang w:val="es-ES_tradnl" w:eastAsia="es-ES"/>
        </w:rPr>
        <w:t>ES</w:t>
      </w:r>
      <w:r w:rsidRPr="009C0C09">
        <w:rPr>
          <w:rFonts w:ascii="Arial" w:eastAsia="Times New Roman" w:hAnsi="Arial" w:cs="Arial"/>
          <w:b/>
          <w:sz w:val="24"/>
          <w:szCs w:val="27"/>
          <w:lang w:val="es-ES_tradnl" w:eastAsia="es-ES"/>
        </w:rPr>
        <w:t xml:space="preserve"> DEMANDADA</w:t>
      </w:r>
      <w:r w:rsidR="0055779D">
        <w:rPr>
          <w:rFonts w:ascii="Arial" w:eastAsia="Times New Roman" w:hAnsi="Arial" w:cs="Arial"/>
          <w:b/>
          <w:sz w:val="24"/>
          <w:szCs w:val="27"/>
          <w:lang w:val="es-ES_tradnl" w:eastAsia="es-ES"/>
        </w:rPr>
        <w:t>S</w:t>
      </w:r>
      <w:r w:rsidRPr="009C0C09">
        <w:rPr>
          <w:rFonts w:ascii="Arial" w:eastAsia="Times New Roman" w:hAnsi="Arial" w:cs="Arial"/>
          <w:b/>
          <w:sz w:val="24"/>
          <w:szCs w:val="27"/>
          <w:lang w:val="es-ES_tradnl" w:eastAsia="es-ES"/>
        </w:rPr>
        <w:t>:</w:t>
      </w:r>
      <w:r w:rsidR="00E25015">
        <w:rPr>
          <w:rFonts w:ascii="Arial" w:eastAsia="Times New Roman" w:hAnsi="Arial" w:cs="Arial"/>
          <w:b/>
          <w:sz w:val="24"/>
          <w:szCs w:val="27"/>
          <w:lang w:val="es-ES_tradnl" w:eastAsia="es-ES"/>
        </w:rPr>
        <w:t xml:space="preserve"> </w:t>
      </w:r>
      <w:bookmarkStart w:id="1" w:name="_Hlk133226800"/>
      <w:r w:rsidR="00E25015">
        <w:rPr>
          <w:rFonts w:ascii="Arial" w:eastAsia="Times New Roman" w:hAnsi="Arial" w:cs="Arial"/>
          <w:bCs/>
          <w:sz w:val="24"/>
          <w:szCs w:val="27"/>
          <w:lang w:val="es-ES_tradnl" w:eastAsia="es-ES"/>
        </w:rPr>
        <w:t>SECRETAR</w:t>
      </w:r>
      <w:r w:rsidR="00C6147F">
        <w:rPr>
          <w:rFonts w:ascii="Arial" w:eastAsia="Times New Roman" w:hAnsi="Arial" w:cs="Arial"/>
          <w:bCs/>
          <w:sz w:val="24"/>
          <w:szCs w:val="27"/>
          <w:lang w:val="es-ES_tradnl" w:eastAsia="es-ES"/>
        </w:rPr>
        <w:t>I</w:t>
      </w:r>
      <w:r w:rsidR="00E25015">
        <w:rPr>
          <w:rFonts w:ascii="Arial" w:eastAsia="Times New Roman" w:hAnsi="Arial" w:cs="Arial"/>
          <w:bCs/>
          <w:sz w:val="24"/>
          <w:szCs w:val="27"/>
          <w:lang w:val="es-ES_tradnl" w:eastAsia="es-ES"/>
        </w:rPr>
        <w:t>A DE MOVILIDAD Y</w:t>
      </w:r>
      <w:r w:rsidR="005E2E1D">
        <w:rPr>
          <w:rFonts w:ascii="Arial" w:eastAsia="Times New Roman" w:hAnsi="Arial" w:cs="Arial"/>
          <w:bCs/>
          <w:sz w:val="24"/>
          <w:szCs w:val="27"/>
          <w:lang w:val="es-ES_tradnl" w:eastAsia="es-ES"/>
        </w:rPr>
        <w:t xml:space="preserve"> </w:t>
      </w:r>
      <w:r w:rsidR="00E25015">
        <w:rPr>
          <w:rFonts w:ascii="Arial" w:eastAsia="Times New Roman" w:hAnsi="Arial" w:cs="Arial"/>
          <w:bCs/>
          <w:sz w:val="24"/>
          <w:szCs w:val="27"/>
          <w:lang w:val="es-ES_tradnl" w:eastAsia="es-ES"/>
        </w:rPr>
        <w:t>DIRECTOR DE OPERACÍON DEL TRANSPORTE PÚBLICO DE LA SECRETARÍA DE MOVILIDAD DEL ESTADO.</w:t>
      </w:r>
    </w:p>
    <w:bookmarkEnd w:id="1"/>
    <w:p w14:paraId="1C76C951" w14:textId="17AF67AF" w:rsidR="00217FD9" w:rsidRPr="00F01566" w:rsidRDefault="00766DBF" w:rsidP="00F01566">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w:t>
      </w:r>
      <w:r w:rsidR="006875BC" w:rsidRPr="009C0C09">
        <w:rPr>
          <w:rFonts w:ascii="Arial" w:eastAsia="Times New Roman" w:hAnsi="Arial" w:cs="Arial"/>
          <w:b/>
          <w:sz w:val="24"/>
          <w:szCs w:val="27"/>
          <w:lang w:val="es-ES" w:eastAsia="es-ES"/>
        </w:rPr>
        <w:t>A</w:t>
      </w:r>
      <w:r w:rsidR="000C33AF">
        <w:rPr>
          <w:rFonts w:ascii="Arial" w:eastAsia="Times New Roman" w:hAnsi="Arial" w:cs="Arial"/>
          <w:b/>
          <w:sz w:val="24"/>
          <w:szCs w:val="27"/>
          <w:lang w:val="es-ES" w:eastAsia="es-ES"/>
        </w:rPr>
        <w:t xml:space="preserve"> DOCE</w:t>
      </w:r>
      <w:r w:rsidR="002F03D7">
        <w:rPr>
          <w:rFonts w:ascii="Arial" w:eastAsia="Times New Roman" w:hAnsi="Arial" w:cs="Arial"/>
          <w:b/>
          <w:sz w:val="24"/>
          <w:szCs w:val="27"/>
          <w:lang w:val="es-ES" w:eastAsia="es-ES"/>
        </w:rPr>
        <w:t xml:space="preserve"> </w:t>
      </w:r>
      <w:r w:rsidR="006875BC">
        <w:rPr>
          <w:rFonts w:ascii="Arial" w:eastAsia="Times New Roman" w:hAnsi="Arial" w:cs="Arial"/>
          <w:b/>
          <w:sz w:val="24"/>
          <w:szCs w:val="27"/>
          <w:lang w:val="es-ES" w:eastAsia="es-ES"/>
        </w:rPr>
        <w:t>DE</w:t>
      </w:r>
      <w:r w:rsidR="002F03D7">
        <w:rPr>
          <w:rFonts w:ascii="Arial" w:eastAsia="Times New Roman" w:hAnsi="Arial" w:cs="Arial"/>
          <w:b/>
          <w:sz w:val="24"/>
          <w:szCs w:val="27"/>
          <w:lang w:val="es-ES" w:eastAsia="es-ES"/>
        </w:rPr>
        <w:t xml:space="preserve"> </w:t>
      </w:r>
      <w:r w:rsidR="000C33AF">
        <w:rPr>
          <w:rFonts w:ascii="Arial" w:eastAsia="Times New Roman" w:hAnsi="Arial" w:cs="Arial"/>
          <w:b/>
          <w:sz w:val="24"/>
          <w:szCs w:val="27"/>
          <w:lang w:val="es-ES" w:eastAsia="es-ES"/>
        </w:rPr>
        <w:t>JUNIO</w:t>
      </w:r>
      <w:r w:rsidR="006875BC">
        <w:rPr>
          <w:rFonts w:ascii="Arial" w:eastAsia="Times New Roman" w:hAnsi="Arial" w:cs="Arial"/>
          <w:b/>
          <w:sz w:val="24"/>
          <w:szCs w:val="27"/>
          <w:lang w:val="es-ES" w:eastAsia="es-ES"/>
        </w:rPr>
        <w:t xml:space="preserve"> DE DOS MIL VEINTI</w:t>
      </w:r>
      <w:r w:rsidR="002F03D7">
        <w:rPr>
          <w:rFonts w:ascii="Arial" w:eastAsia="Times New Roman" w:hAnsi="Arial" w:cs="Arial"/>
          <w:b/>
          <w:sz w:val="24"/>
          <w:szCs w:val="27"/>
          <w:lang w:val="es-ES" w:eastAsia="es-ES"/>
        </w:rPr>
        <w:t>TRÉS</w:t>
      </w:r>
      <w:r w:rsidR="006875BC" w:rsidRPr="009C0C09">
        <w:rPr>
          <w:rFonts w:ascii="Arial" w:eastAsia="Times New Roman" w:hAnsi="Arial" w:cs="Arial"/>
          <w:b/>
          <w:sz w:val="24"/>
          <w:szCs w:val="27"/>
          <w:lang w:val="es-ES" w:eastAsia="es-ES"/>
        </w:rPr>
        <w:t>.</w:t>
      </w:r>
      <w:r w:rsidR="006875BC" w:rsidRPr="009C0C09">
        <w:rPr>
          <w:sz w:val="24"/>
          <w:szCs w:val="27"/>
        </w:rPr>
        <w:t xml:space="preserve"> </w:t>
      </w:r>
    </w:p>
    <w:p w14:paraId="1415E1D3" w14:textId="36943E1D" w:rsidR="00217FD9" w:rsidRDefault="00217FD9" w:rsidP="00217FD9">
      <w:pPr>
        <w:pStyle w:val="corte4fondo"/>
        <w:ind w:right="51" w:firstLine="708"/>
        <w:rPr>
          <w:rFonts w:cs="Arial"/>
          <w:sz w:val="24"/>
          <w:szCs w:val="24"/>
        </w:rPr>
      </w:pPr>
      <w:r w:rsidRPr="00655724">
        <w:rPr>
          <w:rFonts w:cs="Arial"/>
          <w:b/>
          <w:sz w:val="24"/>
          <w:szCs w:val="24"/>
        </w:rPr>
        <w:t xml:space="preserve">V I S T O S, </w:t>
      </w:r>
      <w:r w:rsidRPr="00655724">
        <w:rPr>
          <w:rFonts w:cs="Arial"/>
          <w:sz w:val="24"/>
          <w:szCs w:val="24"/>
        </w:rPr>
        <w:t>para resolver los autos del juicio de nulidad</w:t>
      </w:r>
      <w:r w:rsidR="00F01566">
        <w:rPr>
          <w:rFonts w:cs="Arial"/>
          <w:sz w:val="24"/>
          <w:szCs w:val="24"/>
        </w:rPr>
        <w:t xml:space="preserve"> número</w:t>
      </w:r>
      <w:r w:rsidRPr="00655724">
        <w:rPr>
          <w:rFonts w:cs="Arial"/>
          <w:sz w:val="24"/>
          <w:szCs w:val="24"/>
        </w:rPr>
        <w:t xml:space="preserve"> </w:t>
      </w:r>
      <w:r w:rsidR="002F03D7">
        <w:rPr>
          <w:rFonts w:cs="Arial"/>
          <w:b/>
          <w:bCs/>
          <w:sz w:val="24"/>
          <w:szCs w:val="24"/>
        </w:rPr>
        <w:t>7</w:t>
      </w:r>
      <w:r w:rsidR="003261C1">
        <w:rPr>
          <w:rFonts w:cs="Arial"/>
          <w:b/>
          <w:bCs/>
          <w:sz w:val="24"/>
          <w:szCs w:val="24"/>
        </w:rPr>
        <w:t>5</w:t>
      </w:r>
      <w:r w:rsidRPr="0039247A">
        <w:rPr>
          <w:rFonts w:cs="Arial"/>
          <w:b/>
          <w:bCs/>
          <w:sz w:val="24"/>
          <w:szCs w:val="24"/>
        </w:rPr>
        <w:t>/201</w:t>
      </w:r>
      <w:r w:rsidR="00766DBF" w:rsidRPr="0039247A">
        <w:rPr>
          <w:rFonts w:cs="Arial"/>
          <w:b/>
          <w:bCs/>
          <w:sz w:val="24"/>
          <w:szCs w:val="24"/>
        </w:rPr>
        <w:t>9</w:t>
      </w:r>
      <w:r w:rsidRPr="00655724">
        <w:rPr>
          <w:rFonts w:cs="Arial"/>
          <w:sz w:val="24"/>
          <w:szCs w:val="24"/>
        </w:rPr>
        <w:t>,</w:t>
      </w:r>
      <w:r w:rsidR="00F01566">
        <w:rPr>
          <w:rFonts w:cs="Arial"/>
          <w:sz w:val="24"/>
          <w:szCs w:val="24"/>
        </w:rPr>
        <w:t xml:space="preserve"> interpuesto </w:t>
      </w:r>
      <w:r w:rsidRPr="00655724">
        <w:rPr>
          <w:rFonts w:cs="Arial"/>
          <w:sz w:val="24"/>
          <w:szCs w:val="24"/>
        </w:rPr>
        <w:t>por</w:t>
      </w:r>
      <w:r w:rsidR="0057410F">
        <w:rPr>
          <w:rFonts w:cs="Arial"/>
          <w:sz w:val="24"/>
          <w:szCs w:val="24"/>
        </w:rPr>
        <w:t xml:space="preserve"> </w:t>
      </w:r>
      <w:r w:rsidR="00136281">
        <w:rPr>
          <w:rFonts w:cs="Arial"/>
          <w:b/>
          <w:bCs/>
          <w:sz w:val="24"/>
          <w:szCs w:val="24"/>
        </w:rPr>
        <w:t>***** ***** *****</w:t>
      </w:r>
      <w:r w:rsidR="0057410F" w:rsidRPr="004D2E88">
        <w:rPr>
          <w:rFonts w:cs="Arial"/>
          <w:b/>
          <w:bCs/>
          <w:sz w:val="24"/>
          <w:szCs w:val="24"/>
        </w:rPr>
        <w:t xml:space="preserve">, REPRESENTANTE LEGAL DEL </w:t>
      </w:r>
      <w:r w:rsidR="00136281">
        <w:rPr>
          <w:rFonts w:cs="Arial"/>
          <w:b/>
          <w:bCs/>
          <w:sz w:val="24"/>
          <w:szCs w:val="24"/>
        </w:rPr>
        <w:t>***** ***** *****</w:t>
      </w:r>
      <w:r w:rsidR="0057410F" w:rsidRPr="004D2E88">
        <w:rPr>
          <w:rFonts w:cs="Arial"/>
          <w:b/>
          <w:bCs/>
          <w:sz w:val="24"/>
          <w:szCs w:val="24"/>
        </w:rPr>
        <w:t>, A.C</w:t>
      </w:r>
      <w:r w:rsidR="0057410F">
        <w:rPr>
          <w:rFonts w:cs="Arial"/>
          <w:sz w:val="24"/>
          <w:szCs w:val="24"/>
        </w:rPr>
        <w:t>.</w:t>
      </w:r>
      <w:r w:rsidR="002F03D7">
        <w:rPr>
          <w:rFonts w:cs="Arial"/>
          <w:sz w:val="24"/>
          <w:szCs w:val="27"/>
        </w:rPr>
        <w:t>,</w:t>
      </w:r>
      <w:r w:rsidR="002F03D7">
        <w:rPr>
          <w:rFonts w:cs="Arial"/>
          <w:b/>
          <w:sz w:val="24"/>
          <w:szCs w:val="27"/>
        </w:rPr>
        <w:t xml:space="preserve"> </w:t>
      </w:r>
      <w:r w:rsidRPr="00655724">
        <w:rPr>
          <w:rFonts w:cs="Arial"/>
          <w:sz w:val="24"/>
          <w:szCs w:val="24"/>
        </w:rPr>
        <w:t>en contra de</w:t>
      </w:r>
      <w:r w:rsidR="002F03D7">
        <w:rPr>
          <w:rFonts w:cs="Arial"/>
          <w:sz w:val="24"/>
          <w:szCs w:val="24"/>
        </w:rPr>
        <w:t xml:space="preserve"> la</w:t>
      </w:r>
      <w:r w:rsidR="004D2E88">
        <w:rPr>
          <w:rFonts w:cs="Arial"/>
          <w:sz w:val="24"/>
          <w:szCs w:val="24"/>
        </w:rPr>
        <w:t xml:space="preserve"> </w:t>
      </w:r>
      <w:r w:rsidR="004D2E88" w:rsidRPr="004D2E88">
        <w:rPr>
          <w:rFonts w:cs="Arial"/>
          <w:b/>
          <w:bCs/>
          <w:sz w:val="24"/>
          <w:szCs w:val="24"/>
        </w:rPr>
        <w:t>SECRETAR</w:t>
      </w:r>
      <w:r w:rsidR="004D23A3">
        <w:rPr>
          <w:rFonts w:cs="Arial"/>
          <w:b/>
          <w:bCs/>
          <w:sz w:val="24"/>
          <w:szCs w:val="24"/>
        </w:rPr>
        <w:t>I</w:t>
      </w:r>
      <w:r w:rsidR="004D2E88" w:rsidRPr="004D2E88">
        <w:rPr>
          <w:rFonts w:cs="Arial"/>
          <w:b/>
          <w:bCs/>
          <w:sz w:val="24"/>
          <w:szCs w:val="24"/>
        </w:rPr>
        <w:t>A DE MOVILIDAD Y EL DIRECTOR DE OPERACÍON DEL TRANSPORTE PÚBLICO DE LA SECRETARÍA DE MOVILIDAD DEL ESTADO</w:t>
      </w:r>
      <w:r w:rsidRPr="00155F5D">
        <w:rPr>
          <w:rFonts w:cs="Arial"/>
          <w:bCs/>
          <w:sz w:val="24"/>
          <w:szCs w:val="24"/>
        </w:rPr>
        <w:t>,</w:t>
      </w:r>
      <w:r w:rsidRPr="00655724">
        <w:rPr>
          <w:rFonts w:cs="Arial"/>
          <w:sz w:val="24"/>
          <w:szCs w:val="24"/>
        </w:rPr>
        <w:t xml:space="preserve"> y;</w:t>
      </w:r>
    </w:p>
    <w:p w14:paraId="26851460" w14:textId="77777777" w:rsidR="00217FD9" w:rsidRPr="00655724" w:rsidRDefault="00217FD9" w:rsidP="00217FD9">
      <w:pPr>
        <w:pStyle w:val="corte4fondo"/>
        <w:ind w:right="51" w:firstLine="0"/>
        <w:rPr>
          <w:rFonts w:cs="Arial"/>
          <w:b/>
          <w:sz w:val="24"/>
          <w:szCs w:val="24"/>
        </w:rPr>
      </w:pPr>
    </w:p>
    <w:p w14:paraId="5A6B6D9B" w14:textId="77777777" w:rsidR="00217FD9" w:rsidRPr="00655724" w:rsidRDefault="00217FD9" w:rsidP="00217FD9">
      <w:pPr>
        <w:pStyle w:val="Textoindependiente21"/>
        <w:spacing w:line="360" w:lineRule="auto"/>
        <w:ind w:firstLine="0"/>
        <w:rPr>
          <w:rFonts w:ascii="Arial" w:hAnsi="Arial" w:cs="Arial"/>
          <w:b/>
          <w:szCs w:val="24"/>
        </w:rPr>
      </w:pPr>
      <w:r w:rsidRPr="00655724">
        <w:rPr>
          <w:rFonts w:ascii="Arial" w:hAnsi="Arial" w:cs="Arial"/>
          <w:b/>
          <w:szCs w:val="24"/>
          <w:lang w:val="es-ES_tradnl"/>
        </w:rPr>
        <w:t xml:space="preserve">                                          </w:t>
      </w:r>
      <w:r w:rsidRPr="00655724">
        <w:rPr>
          <w:rFonts w:ascii="Arial" w:hAnsi="Arial" w:cs="Arial"/>
          <w:b/>
          <w:szCs w:val="24"/>
        </w:rPr>
        <w:t xml:space="preserve">     R E S U L T A N D O:</w:t>
      </w:r>
    </w:p>
    <w:p w14:paraId="6658BF21" w14:textId="77777777" w:rsidR="00217FD9" w:rsidRPr="00655724" w:rsidRDefault="00217FD9" w:rsidP="00217FD9">
      <w:pPr>
        <w:pStyle w:val="Textoindependiente21"/>
        <w:spacing w:line="360" w:lineRule="auto"/>
        <w:ind w:firstLine="0"/>
        <w:jc w:val="center"/>
        <w:rPr>
          <w:rFonts w:ascii="Arial" w:hAnsi="Arial" w:cs="Arial"/>
          <w:b/>
          <w:szCs w:val="24"/>
        </w:rPr>
      </w:pPr>
    </w:p>
    <w:p w14:paraId="41143990" w14:textId="61DCA13A" w:rsidR="000A69BC" w:rsidRDefault="00217FD9" w:rsidP="00477D42">
      <w:pPr>
        <w:pStyle w:val="corte4fondo"/>
        <w:spacing w:after="240"/>
        <w:ind w:right="51" w:firstLine="708"/>
        <w:rPr>
          <w:rFonts w:cs="Arial"/>
          <w:color w:val="000000"/>
          <w:sz w:val="24"/>
          <w:szCs w:val="24"/>
        </w:rPr>
      </w:pPr>
      <w:r w:rsidRPr="00655724">
        <w:rPr>
          <w:rFonts w:cs="Arial"/>
          <w:b/>
          <w:bCs/>
          <w:sz w:val="24"/>
          <w:szCs w:val="24"/>
        </w:rPr>
        <w:t>PRIMERO.</w:t>
      </w:r>
      <w:r w:rsidR="00E65E0C">
        <w:rPr>
          <w:rFonts w:cs="Arial"/>
          <w:color w:val="000000"/>
          <w:sz w:val="24"/>
          <w:szCs w:val="24"/>
        </w:rPr>
        <w:t xml:space="preserve"> </w:t>
      </w:r>
      <w:r w:rsidR="00136281">
        <w:rPr>
          <w:rFonts w:cs="Arial"/>
          <w:sz w:val="24"/>
          <w:szCs w:val="27"/>
        </w:rPr>
        <w:t>***** ***** *****</w:t>
      </w:r>
      <w:r w:rsidR="00F01566">
        <w:rPr>
          <w:rFonts w:cs="Arial"/>
          <w:sz w:val="24"/>
          <w:szCs w:val="27"/>
        </w:rPr>
        <w:t>,</w:t>
      </w:r>
      <w:r w:rsidR="00956ACF">
        <w:rPr>
          <w:rFonts w:cs="Arial"/>
          <w:sz w:val="24"/>
          <w:szCs w:val="27"/>
        </w:rPr>
        <w:t xml:space="preserve"> representante legal del </w:t>
      </w:r>
      <w:r w:rsidR="00136281">
        <w:rPr>
          <w:rFonts w:cs="Arial"/>
          <w:sz w:val="24"/>
          <w:szCs w:val="27"/>
        </w:rPr>
        <w:t>***** ***** *****</w:t>
      </w:r>
      <w:r w:rsidR="00956ACF">
        <w:rPr>
          <w:rFonts w:cs="Arial"/>
          <w:sz w:val="24"/>
          <w:szCs w:val="27"/>
        </w:rPr>
        <w:t>, A.C.,</w:t>
      </w:r>
      <w:r w:rsidR="00F01566">
        <w:rPr>
          <w:rFonts w:cs="Arial"/>
          <w:sz w:val="24"/>
          <w:szCs w:val="27"/>
        </w:rPr>
        <w:t xml:space="preserve"> por medio de s</w:t>
      </w:r>
      <w:r w:rsidR="006502D3">
        <w:rPr>
          <w:rFonts w:cs="Arial"/>
          <w:sz w:val="24"/>
          <w:szCs w:val="27"/>
        </w:rPr>
        <w:t>u escrito recibido el</w:t>
      </w:r>
      <w:r w:rsidR="00095825">
        <w:rPr>
          <w:rFonts w:cs="Arial"/>
          <w:sz w:val="24"/>
          <w:szCs w:val="27"/>
        </w:rPr>
        <w:t xml:space="preserve"> diecinueve de agosto</w:t>
      </w:r>
      <w:r w:rsidR="00984A42">
        <w:rPr>
          <w:rFonts w:cs="Arial"/>
          <w:sz w:val="24"/>
          <w:szCs w:val="24"/>
        </w:rPr>
        <w:t xml:space="preserve"> de dos mil diecinueve</w:t>
      </w:r>
      <w:r w:rsidR="000175D0">
        <w:rPr>
          <w:rFonts w:cs="Arial"/>
          <w:sz w:val="24"/>
          <w:szCs w:val="24"/>
        </w:rPr>
        <w:t>,</w:t>
      </w:r>
      <w:r w:rsidRPr="00655724">
        <w:rPr>
          <w:rFonts w:cs="Arial"/>
          <w:sz w:val="24"/>
          <w:szCs w:val="24"/>
        </w:rPr>
        <w:t xml:space="preserve"> </w:t>
      </w:r>
      <w:r w:rsidR="00715FB8">
        <w:rPr>
          <w:rFonts w:cs="Arial"/>
          <w:sz w:val="24"/>
          <w:szCs w:val="24"/>
        </w:rPr>
        <w:t>en la Oficialía de Partes Común de este Tribu</w:t>
      </w:r>
      <w:r w:rsidR="004D44C2">
        <w:rPr>
          <w:rFonts w:cs="Arial"/>
          <w:sz w:val="24"/>
          <w:szCs w:val="24"/>
        </w:rPr>
        <w:t>n</w:t>
      </w:r>
      <w:r w:rsidR="00715FB8">
        <w:rPr>
          <w:rFonts w:cs="Arial"/>
          <w:sz w:val="24"/>
          <w:szCs w:val="24"/>
        </w:rPr>
        <w:t>al</w:t>
      </w:r>
      <w:r>
        <w:rPr>
          <w:rFonts w:cs="Arial"/>
          <w:bCs/>
          <w:color w:val="000000"/>
          <w:sz w:val="24"/>
          <w:szCs w:val="24"/>
        </w:rPr>
        <w:t>,</w:t>
      </w:r>
      <w:r w:rsidR="006502D3">
        <w:rPr>
          <w:rFonts w:cs="Arial"/>
          <w:bCs/>
          <w:color w:val="000000"/>
          <w:sz w:val="24"/>
          <w:szCs w:val="24"/>
        </w:rPr>
        <w:t xml:space="preserve"> demand</w:t>
      </w:r>
      <w:r w:rsidR="00A11B06">
        <w:rPr>
          <w:rFonts w:cs="Arial"/>
          <w:bCs/>
          <w:color w:val="000000"/>
          <w:sz w:val="24"/>
          <w:szCs w:val="24"/>
        </w:rPr>
        <w:t>ó</w:t>
      </w:r>
      <w:r w:rsidR="006502D3">
        <w:rPr>
          <w:rFonts w:cs="Arial"/>
          <w:bCs/>
          <w:color w:val="000000"/>
          <w:sz w:val="24"/>
          <w:szCs w:val="24"/>
        </w:rPr>
        <w:t xml:space="preserve"> la nulidad </w:t>
      </w:r>
      <w:r w:rsidR="000A69BC">
        <w:rPr>
          <w:rFonts w:cs="Arial"/>
          <w:bCs/>
          <w:color w:val="000000"/>
          <w:sz w:val="24"/>
          <w:szCs w:val="24"/>
        </w:rPr>
        <w:t>del oficio</w:t>
      </w:r>
      <w:r w:rsidR="003101D7">
        <w:rPr>
          <w:rFonts w:cs="Arial"/>
          <w:bCs/>
          <w:color w:val="000000"/>
          <w:sz w:val="24"/>
          <w:szCs w:val="24"/>
        </w:rPr>
        <w:t xml:space="preserve"> </w:t>
      </w:r>
      <w:r w:rsidR="000A69BC">
        <w:rPr>
          <w:rFonts w:cs="Arial"/>
          <w:bCs/>
          <w:color w:val="000000"/>
          <w:sz w:val="24"/>
          <w:szCs w:val="24"/>
        </w:rPr>
        <w:t>número</w:t>
      </w:r>
      <w:r w:rsidR="00746514">
        <w:rPr>
          <w:rFonts w:cs="Arial"/>
          <w:bCs/>
          <w:color w:val="000000"/>
          <w:sz w:val="24"/>
          <w:szCs w:val="24"/>
        </w:rPr>
        <w:t xml:space="preserve"> </w:t>
      </w:r>
      <w:bookmarkStart w:id="2" w:name="_Hlk133235597"/>
      <w:bookmarkStart w:id="3" w:name="_Hlk133230826"/>
      <w:r w:rsidR="00136281">
        <w:rPr>
          <w:rFonts w:cs="Arial"/>
          <w:bCs/>
          <w:color w:val="000000"/>
          <w:sz w:val="24"/>
          <w:szCs w:val="24"/>
        </w:rPr>
        <w:t>*****</w:t>
      </w:r>
      <w:r w:rsidRPr="00655724">
        <w:rPr>
          <w:rFonts w:cs="Arial"/>
          <w:sz w:val="24"/>
          <w:szCs w:val="24"/>
        </w:rPr>
        <w:t xml:space="preserve">, de </w:t>
      </w:r>
      <w:r w:rsidRPr="004D23A3">
        <w:rPr>
          <w:rFonts w:cs="Arial"/>
          <w:sz w:val="24"/>
          <w:szCs w:val="24"/>
        </w:rPr>
        <w:t>fecha</w:t>
      </w:r>
      <w:r w:rsidR="00746514" w:rsidRPr="004D23A3">
        <w:rPr>
          <w:rFonts w:cs="Arial"/>
          <w:sz w:val="24"/>
          <w:szCs w:val="24"/>
        </w:rPr>
        <w:t xml:space="preserve"> uno</w:t>
      </w:r>
      <w:r w:rsidR="00554719" w:rsidRPr="004D23A3">
        <w:rPr>
          <w:rFonts w:cs="Arial"/>
          <w:sz w:val="24"/>
          <w:szCs w:val="24"/>
        </w:rPr>
        <w:t xml:space="preserve"> de</w:t>
      </w:r>
      <w:r w:rsidR="00746514" w:rsidRPr="004D23A3">
        <w:rPr>
          <w:rFonts w:cs="Arial"/>
          <w:sz w:val="24"/>
          <w:szCs w:val="24"/>
        </w:rPr>
        <w:t xml:space="preserve"> junio</w:t>
      </w:r>
      <w:r w:rsidR="00554719" w:rsidRPr="004D23A3">
        <w:rPr>
          <w:rFonts w:cs="Arial"/>
          <w:sz w:val="24"/>
          <w:szCs w:val="24"/>
        </w:rPr>
        <w:t xml:space="preserve"> de dos mil dieci</w:t>
      </w:r>
      <w:r w:rsidR="00746514" w:rsidRPr="004D23A3">
        <w:rPr>
          <w:rFonts w:cs="Arial"/>
          <w:sz w:val="24"/>
          <w:szCs w:val="24"/>
        </w:rPr>
        <w:t>nueve (sic</w:t>
      </w:r>
      <w:bookmarkEnd w:id="2"/>
      <w:r w:rsidR="00746514" w:rsidRPr="004D23A3">
        <w:rPr>
          <w:rFonts w:cs="Arial"/>
          <w:sz w:val="24"/>
          <w:szCs w:val="24"/>
        </w:rPr>
        <w:t>)</w:t>
      </w:r>
      <w:bookmarkEnd w:id="3"/>
      <w:r w:rsidRPr="00655724">
        <w:rPr>
          <w:rFonts w:cs="Arial"/>
          <w:sz w:val="24"/>
          <w:szCs w:val="24"/>
        </w:rPr>
        <w:t xml:space="preserve">; </w:t>
      </w:r>
      <w:r w:rsidR="00A96453">
        <w:rPr>
          <w:rFonts w:cs="Arial"/>
          <w:sz w:val="24"/>
          <w:szCs w:val="24"/>
        </w:rPr>
        <w:t>por lo que</w:t>
      </w:r>
      <w:r w:rsidR="000A69BC">
        <w:rPr>
          <w:rFonts w:cs="Arial"/>
          <w:sz w:val="24"/>
          <w:szCs w:val="24"/>
        </w:rPr>
        <w:t xml:space="preserve"> </w:t>
      </w:r>
      <w:r w:rsidR="00984A42">
        <w:rPr>
          <w:rFonts w:cs="Arial"/>
          <w:sz w:val="24"/>
          <w:szCs w:val="24"/>
        </w:rPr>
        <w:t>por auto de fecha</w:t>
      </w:r>
      <w:r w:rsidR="006A3FDC">
        <w:rPr>
          <w:rFonts w:cs="Arial"/>
          <w:sz w:val="24"/>
          <w:szCs w:val="24"/>
        </w:rPr>
        <w:t xml:space="preserve"> veinte</w:t>
      </w:r>
      <w:r w:rsidR="00B17620">
        <w:rPr>
          <w:rFonts w:cs="Arial"/>
          <w:sz w:val="24"/>
          <w:szCs w:val="24"/>
        </w:rPr>
        <w:t xml:space="preserve"> de</w:t>
      </w:r>
      <w:r w:rsidR="006A3FDC">
        <w:rPr>
          <w:rFonts w:cs="Arial"/>
          <w:sz w:val="24"/>
          <w:szCs w:val="24"/>
        </w:rPr>
        <w:t xml:space="preserve"> agosto</w:t>
      </w:r>
      <w:r w:rsidR="00984A42">
        <w:rPr>
          <w:rFonts w:cs="Arial"/>
          <w:sz w:val="24"/>
          <w:szCs w:val="24"/>
        </w:rPr>
        <w:t xml:space="preserve"> de dos mil diecinueve</w:t>
      </w:r>
      <w:r w:rsidR="000A69BC">
        <w:rPr>
          <w:rFonts w:cs="Arial"/>
          <w:sz w:val="24"/>
          <w:szCs w:val="24"/>
        </w:rPr>
        <w:t xml:space="preserve">, se admitió a trámite la demanda y se </w:t>
      </w:r>
      <w:r w:rsidR="00A96453" w:rsidRPr="00A96453">
        <w:rPr>
          <w:rFonts w:cs="Arial"/>
          <w:sz w:val="24"/>
          <w:szCs w:val="24"/>
        </w:rPr>
        <w:t>ordenó notificar, emplazar y correr traslado a la</w:t>
      </w:r>
      <w:r w:rsidR="0001249A">
        <w:rPr>
          <w:rFonts w:cs="Arial"/>
          <w:sz w:val="24"/>
          <w:szCs w:val="24"/>
        </w:rPr>
        <w:t>s</w:t>
      </w:r>
      <w:r w:rsidR="00A96453" w:rsidRPr="00A96453">
        <w:rPr>
          <w:rFonts w:cs="Arial"/>
          <w:sz w:val="24"/>
          <w:szCs w:val="24"/>
        </w:rPr>
        <w:t xml:space="preserve"> autoridad</w:t>
      </w:r>
      <w:r w:rsidR="0001249A">
        <w:rPr>
          <w:rFonts w:cs="Arial"/>
          <w:sz w:val="24"/>
          <w:szCs w:val="24"/>
        </w:rPr>
        <w:t>es</w:t>
      </w:r>
      <w:r w:rsidR="00A96453" w:rsidRPr="00A96453">
        <w:rPr>
          <w:rFonts w:cs="Arial"/>
          <w:sz w:val="24"/>
          <w:szCs w:val="24"/>
        </w:rPr>
        <w:t xml:space="preserve"> demandada</w:t>
      </w:r>
      <w:r w:rsidR="0001249A">
        <w:rPr>
          <w:rFonts w:cs="Arial"/>
          <w:sz w:val="24"/>
          <w:szCs w:val="24"/>
        </w:rPr>
        <w:t>s</w:t>
      </w:r>
      <w:r w:rsidR="00A96453" w:rsidRPr="00A96453">
        <w:rPr>
          <w:rFonts w:cs="Arial"/>
          <w:sz w:val="24"/>
          <w:szCs w:val="24"/>
        </w:rPr>
        <w:t xml:space="preserve">, </w:t>
      </w:r>
      <w:r w:rsidR="00A96453" w:rsidRPr="00A96453">
        <w:rPr>
          <w:rFonts w:cs="Arial"/>
          <w:color w:val="000000"/>
          <w:sz w:val="24"/>
          <w:szCs w:val="24"/>
        </w:rPr>
        <w:t>para que produjera</w:t>
      </w:r>
      <w:r w:rsidR="00AA787F">
        <w:rPr>
          <w:rFonts w:cs="Arial"/>
          <w:color w:val="000000"/>
          <w:sz w:val="24"/>
          <w:szCs w:val="24"/>
        </w:rPr>
        <w:t>n</w:t>
      </w:r>
      <w:r w:rsidR="00A96453" w:rsidRPr="00A96453">
        <w:rPr>
          <w:rFonts w:cs="Arial"/>
          <w:color w:val="000000"/>
          <w:sz w:val="24"/>
          <w:szCs w:val="24"/>
        </w:rPr>
        <w:t xml:space="preserve"> su contestación en el término previsto en la ley, apercibida</w:t>
      </w:r>
      <w:r w:rsidR="00AA787F">
        <w:rPr>
          <w:rFonts w:cs="Arial"/>
          <w:color w:val="000000"/>
          <w:sz w:val="24"/>
          <w:szCs w:val="24"/>
        </w:rPr>
        <w:t>s</w:t>
      </w:r>
      <w:r w:rsidR="00A96453" w:rsidRPr="00A96453">
        <w:rPr>
          <w:rFonts w:cs="Arial"/>
          <w:color w:val="000000"/>
          <w:sz w:val="24"/>
          <w:szCs w:val="24"/>
        </w:rPr>
        <w:t xml:space="preserve"> que de no hacerlo se declararía precluido su derecho, y se le</w:t>
      </w:r>
      <w:r w:rsidR="00AA787F">
        <w:rPr>
          <w:rFonts w:cs="Arial"/>
          <w:color w:val="000000"/>
          <w:sz w:val="24"/>
          <w:szCs w:val="24"/>
        </w:rPr>
        <w:t>s</w:t>
      </w:r>
      <w:r w:rsidR="00A96453" w:rsidRPr="00A96453">
        <w:rPr>
          <w:rFonts w:cs="Arial"/>
          <w:color w:val="000000"/>
          <w:sz w:val="24"/>
          <w:szCs w:val="24"/>
        </w:rPr>
        <w:t xml:space="preserve"> tendría por contestada la demanda en sentido afirmativo</w:t>
      </w:r>
      <w:r w:rsidR="000A69BC">
        <w:rPr>
          <w:rFonts w:cs="Arial"/>
          <w:color w:val="000000"/>
          <w:sz w:val="24"/>
          <w:szCs w:val="24"/>
        </w:rPr>
        <w:t>.</w:t>
      </w:r>
      <w:r w:rsidR="00AA787F">
        <w:rPr>
          <w:rFonts w:cs="Arial"/>
          <w:color w:val="000000"/>
          <w:sz w:val="24"/>
          <w:szCs w:val="24"/>
        </w:rPr>
        <w:t xml:space="preserve"> </w:t>
      </w:r>
    </w:p>
    <w:p w14:paraId="5BD3F25A" w14:textId="66285F40" w:rsidR="00A96453" w:rsidRDefault="0001249A" w:rsidP="00727302">
      <w:pPr>
        <w:spacing w:line="360" w:lineRule="auto"/>
        <w:ind w:firstLine="567"/>
        <w:jc w:val="both"/>
        <w:rPr>
          <w:rFonts w:ascii="Arial" w:hAnsi="Arial" w:cs="Arial"/>
          <w:bCs/>
          <w:spacing w:val="-3"/>
          <w:sz w:val="24"/>
          <w:szCs w:val="27"/>
          <w:lang w:val="es-ES_tradnl"/>
        </w:rPr>
      </w:pPr>
      <w:r>
        <w:rPr>
          <w:rFonts w:ascii="Arial" w:hAnsi="Arial" w:cs="Arial"/>
          <w:b/>
          <w:bCs/>
          <w:sz w:val="24"/>
          <w:szCs w:val="24"/>
        </w:rPr>
        <w:t>SEGUNDO</w:t>
      </w:r>
      <w:r w:rsidR="00D7684D" w:rsidRPr="00655724">
        <w:rPr>
          <w:rFonts w:ascii="Arial" w:hAnsi="Arial" w:cs="Arial"/>
          <w:b/>
          <w:bCs/>
          <w:sz w:val="24"/>
          <w:szCs w:val="24"/>
        </w:rPr>
        <w:t>.</w:t>
      </w:r>
      <w:r w:rsidR="00D7684D">
        <w:rPr>
          <w:rFonts w:ascii="Arial" w:hAnsi="Arial" w:cs="Arial"/>
          <w:b/>
          <w:bCs/>
          <w:sz w:val="24"/>
          <w:szCs w:val="24"/>
        </w:rPr>
        <w:t xml:space="preserve"> </w:t>
      </w:r>
      <w:r w:rsidR="00A96453">
        <w:rPr>
          <w:rFonts w:ascii="Arial" w:hAnsi="Arial" w:cs="Arial"/>
          <w:bCs/>
          <w:sz w:val="24"/>
          <w:szCs w:val="24"/>
        </w:rPr>
        <w:t>Mediante acuerdo</w:t>
      </w:r>
      <w:r w:rsidR="00727302">
        <w:rPr>
          <w:rFonts w:ascii="Arial" w:hAnsi="Arial" w:cs="Arial"/>
          <w:bCs/>
          <w:sz w:val="24"/>
          <w:szCs w:val="24"/>
        </w:rPr>
        <w:t xml:space="preserve"> de fecha</w:t>
      </w:r>
      <w:r w:rsidR="00A44715">
        <w:rPr>
          <w:rFonts w:ascii="Arial" w:hAnsi="Arial" w:cs="Arial"/>
          <w:bCs/>
          <w:sz w:val="24"/>
          <w:szCs w:val="24"/>
        </w:rPr>
        <w:t xml:space="preserve"> dos</w:t>
      </w:r>
      <w:r w:rsidR="00A96453">
        <w:rPr>
          <w:rFonts w:ascii="Arial" w:hAnsi="Arial" w:cs="Arial"/>
          <w:bCs/>
          <w:sz w:val="24"/>
          <w:szCs w:val="24"/>
        </w:rPr>
        <w:t xml:space="preserve"> de</w:t>
      </w:r>
      <w:r w:rsidR="00A44715">
        <w:rPr>
          <w:rFonts w:ascii="Arial" w:hAnsi="Arial" w:cs="Arial"/>
          <w:bCs/>
          <w:sz w:val="24"/>
          <w:szCs w:val="24"/>
        </w:rPr>
        <w:t xml:space="preserve"> octubre</w:t>
      </w:r>
      <w:r w:rsidR="00A96453">
        <w:rPr>
          <w:rFonts w:ascii="Arial" w:hAnsi="Arial" w:cs="Arial"/>
          <w:bCs/>
          <w:sz w:val="24"/>
          <w:szCs w:val="24"/>
        </w:rPr>
        <w:t xml:space="preserve"> de dos mil</w:t>
      </w:r>
      <w:r w:rsidR="000A0AFE">
        <w:rPr>
          <w:rFonts w:ascii="Arial" w:hAnsi="Arial" w:cs="Arial"/>
          <w:bCs/>
          <w:sz w:val="24"/>
          <w:szCs w:val="24"/>
        </w:rPr>
        <w:t xml:space="preserve"> diecinueve</w:t>
      </w:r>
      <w:r w:rsidR="00A96453">
        <w:rPr>
          <w:rFonts w:ascii="Arial" w:hAnsi="Arial" w:cs="Arial"/>
          <w:bCs/>
          <w:sz w:val="24"/>
          <w:szCs w:val="24"/>
        </w:rPr>
        <w:t>,</w:t>
      </w:r>
      <w:r w:rsidR="00727302">
        <w:rPr>
          <w:rFonts w:ascii="Arial" w:hAnsi="Arial" w:cs="Arial"/>
          <w:b/>
          <w:bCs/>
          <w:sz w:val="24"/>
          <w:szCs w:val="24"/>
        </w:rPr>
        <w:t xml:space="preserve"> </w:t>
      </w:r>
      <w:r w:rsidR="00727302">
        <w:rPr>
          <w:rFonts w:ascii="Arial" w:hAnsi="Arial" w:cs="Arial"/>
          <w:bCs/>
          <w:spacing w:val="-3"/>
          <w:sz w:val="24"/>
          <w:szCs w:val="27"/>
          <w:lang w:val="es-ES_tradnl"/>
        </w:rPr>
        <w:t>se tuvo a la</w:t>
      </w:r>
      <w:r w:rsidR="00A44715">
        <w:rPr>
          <w:rFonts w:ascii="Arial" w:hAnsi="Arial" w:cs="Arial"/>
          <w:bCs/>
          <w:spacing w:val="-3"/>
          <w:sz w:val="24"/>
          <w:szCs w:val="27"/>
          <w:lang w:val="es-ES_tradnl"/>
        </w:rPr>
        <w:t>s</w:t>
      </w:r>
      <w:r w:rsidR="00727302">
        <w:rPr>
          <w:rFonts w:ascii="Arial" w:hAnsi="Arial" w:cs="Arial"/>
          <w:bCs/>
          <w:spacing w:val="-3"/>
          <w:sz w:val="24"/>
          <w:szCs w:val="27"/>
          <w:lang w:val="es-ES_tradnl"/>
        </w:rPr>
        <w:t xml:space="preserve"> autoridad</w:t>
      </w:r>
      <w:r w:rsidR="00A44715">
        <w:rPr>
          <w:rFonts w:ascii="Arial" w:hAnsi="Arial" w:cs="Arial"/>
          <w:bCs/>
          <w:spacing w:val="-3"/>
          <w:sz w:val="24"/>
          <w:szCs w:val="27"/>
          <w:lang w:val="es-ES_tradnl"/>
        </w:rPr>
        <w:t>es</w:t>
      </w:r>
      <w:r w:rsidR="00727302">
        <w:rPr>
          <w:rFonts w:ascii="Arial" w:hAnsi="Arial" w:cs="Arial"/>
          <w:bCs/>
          <w:spacing w:val="-3"/>
          <w:sz w:val="24"/>
          <w:szCs w:val="27"/>
          <w:lang w:val="es-ES_tradnl"/>
        </w:rPr>
        <w:t xml:space="preserve"> demandada</w:t>
      </w:r>
      <w:r w:rsidR="00A44715">
        <w:rPr>
          <w:rFonts w:ascii="Arial" w:hAnsi="Arial" w:cs="Arial"/>
          <w:bCs/>
          <w:spacing w:val="-3"/>
          <w:sz w:val="24"/>
          <w:szCs w:val="27"/>
          <w:lang w:val="es-ES_tradnl"/>
        </w:rPr>
        <w:t>s</w:t>
      </w:r>
      <w:r w:rsidR="00727302">
        <w:rPr>
          <w:rFonts w:ascii="Arial" w:hAnsi="Arial" w:cs="Arial"/>
          <w:bCs/>
          <w:spacing w:val="-3"/>
          <w:sz w:val="24"/>
          <w:szCs w:val="27"/>
          <w:lang w:val="es-ES_tradnl"/>
        </w:rPr>
        <w:t xml:space="preserve"> dando contestación a la demanda instaurada en su contra en tiempo y forma</w:t>
      </w:r>
      <w:r w:rsidR="00832CAA">
        <w:rPr>
          <w:rFonts w:ascii="Arial" w:hAnsi="Arial" w:cs="Arial"/>
          <w:bCs/>
          <w:spacing w:val="-3"/>
          <w:sz w:val="24"/>
          <w:szCs w:val="27"/>
          <w:lang w:val="es-ES_tradnl"/>
        </w:rPr>
        <w:t>,</w:t>
      </w:r>
      <w:r w:rsidR="00727302">
        <w:rPr>
          <w:rFonts w:ascii="Arial" w:hAnsi="Arial" w:cs="Arial"/>
          <w:bCs/>
          <w:spacing w:val="-3"/>
          <w:sz w:val="24"/>
          <w:szCs w:val="27"/>
          <w:lang w:val="es-ES_tradnl"/>
        </w:rPr>
        <w:t xml:space="preserve"> y en los términos en</w:t>
      </w:r>
      <w:r w:rsidR="00832CAA">
        <w:rPr>
          <w:rFonts w:ascii="Arial" w:hAnsi="Arial" w:cs="Arial"/>
          <w:bCs/>
          <w:spacing w:val="-3"/>
          <w:sz w:val="24"/>
          <w:szCs w:val="27"/>
          <w:lang w:val="es-ES_tradnl"/>
        </w:rPr>
        <w:t xml:space="preserve"> </w:t>
      </w:r>
      <w:r w:rsidR="00727302">
        <w:rPr>
          <w:rFonts w:ascii="Arial" w:hAnsi="Arial" w:cs="Arial"/>
          <w:bCs/>
          <w:spacing w:val="-3"/>
          <w:sz w:val="24"/>
          <w:szCs w:val="27"/>
          <w:lang w:val="es-ES_tradnl"/>
        </w:rPr>
        <w:t>que lo hi</w:t>
      </w:r>
      <w:r w:rsidR="00A44715">
        <w:rPr>
          <w:rFonts w:ascii="Arial" w:hAnsi="Arial" w:cs="Arial"/>
          <w:bCs/>
          <w:spacing w:val="-3"/>
          <w:sz w:val="24"/>
          <w:szCs w:val="27"/>
          <w:lang w:val="es-ES_tradnl"/>
        </w:rPr>
        <w:t>cieron</w:t>
      </w:r>
      <w:r w:rsidR="00727302">
        <w:rPr>
          <w:rFonts w:ascii="Arial" w:hAnsi="Arial" w:cs="Arial"/>
          <w:bCs/>
          <w:spacing w:val="-3"/>
          <w:sz w:val="24"/>
          <w:szCs w:val="27"/>
          <w:lang w:val="es-ES_tradnl"/>
        </w:rPr>
        <w:t xml:space="preserve">, </w:t>
      </w:r>
      <w:r w:rsidR="00862E94">
        <w:rPr>
          <w:rFonts w:ascii="Arial" w:hAnsi="Arial" w:cs="Arial"/>
          <w:bCs/>
          <w:spacing w:val="-3"/>
          <w:sz w:val="24"/>
          <w:szCs w:val="27"/>
          <w:lang w:val="es-ES_tradnl"/>
        </w:rPr>
        <w:t>ordenándose</w:t>
      </w:r>
      <w:r w:rsidR="00727302">
        <w:rPr>
          <w:rFonts w:ascii="Arial" w:hAnsi="Arial" w:cs="Arial"/>
          <w:bCs/>
          <w:spacing w:val="-3"/>
          <w:sz w:val="24"/>
          <w:szCs w:val="27"/>
          <w:lang w:val="es-ES_tradnl"/>
        </w:rPr>
        <w:t xml:space="preserve"> correr traslado a la parte actora para los efectos legales correspondientes.</w:t>
      </w:r>
      <w:r w:rsidR="00727302" w:rsidRPr="00EE565F">
        <w:rPr>
          <w:rFonts w:ascii="Arial" w:hAnsi="Arial" w:cs="Arial"/>
          <w:bCs/>
          <w:spacing w:val="-3"/>
          <w:sz w:val="24"/>
          <w:szCs w:val="27"/>
          <w:lang w:val="es-ES_tradnl"/>
        </w:rPr>
        <w:t xml:space="preserve"> </w:t>
      </w:r>
    </w:p>
    <w:p w14:paraId="4716DF13" w14:textId="36E1C63C" w:rsidR="009A1263" w:rsidRPr="0089199E" w:rsidRDefault="00862E94" w:rsidP="0089199E">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TERCERO</w:t>
      </w:r>
      <w:r w:rsidR="00990883" w:rsidRPr="0076451A">
        <w:rPr>
          <w:rFonts w:ascii="Arial" w:hAnsi="Arial" w:cs="Arial"/>
          <w:b/>
          <w:spacing w:val="-3"/>
          <w:sz w:val="24"/>
          <w:szCs w:val="27"/>
          <w:lang w:val="es-ES_tradnl"/>
        </w:rPr>
        <w:t>.</w:t>
      </w:r>
      <w:r w:rsidR="00990883">
        <w:rPr>
          <w:rFonts w:ascii="Arial" w:hAnsi="Arial" w:cs="Arial"/>
          <w:bCs/>
          <w:spacing w:val="-3"/>
          <w:sz w:val="24"/>
          <w:szCs w:val="27"/>
          <w:lang w:val="es-ES_tradnl"/>
        </w:rPr>
        <w:t xml:space="preserve"> Por acuerdo de fecha</w:t>
      </w:r>
      <w:r w:rsidR="0089199E">
        <w:rPr>
          <w:rFonts w:ascii="Arial" w:hAnsi="Arial" w:cs="Arial"/>
          <w:bCs/>
          <w:spacing w:val="-3"/>
          <w:sz w:val="24"/>
          <w:szCs w:val="27"/>
          <w:lang w:val="es-ES_tradnl"/>
        </w:rPr>
        <w:t xml:space="preserve"> catorce</w:t>
      </w:r>
      <w:r w:rsidR="00990883">
        <w:rPr>
          <w:rFonts w:ascii="Arial" w:hAnsi="Arial" w:cs="Arial"/>
          <w:bCs/>
          <w:spacing w:val="-3"/>
          <w:sz w:val="24"/>
          <w:szCs w:val="27"/>
          <w:lang w:val="es-ES_tradnl"/>
        </w:rPr>
        <w:t xml:space="preserve"> de</w:t>
      </w:r>
      <w:r w:rsidR="0089199E">
        <w:rPr>
          <w:rFonts w:ascii="Arial" w:hAnsi="Arial" w:cs="Arial"/>
          <w:bCs/>
          <w:spacing w:val="-3"/>
          <w:sz w:val="24"/>
          <w:szCs w:val="27"/>
          <w:lang w:val="es-ES_tradnl"/>
        </w:rPr>
        <w:t xml:space="preserve"> junio</w:t>
      </w:r>
      <w:r w:rsidR="00990883">
        <w:rPr>
          <w:rFonts w:ascii="Arial" w:hAnsi="Arial" w:cs="Arial"/>
          <w:bCs/>
          <w:spacing w:val="-3"/>
          <w:sz w:val="24"/>
          <w:szCs w:val="27"/>
          <w:lang w:val="es-ES_tradnl"/>
        </w:rPr>
        <w:t xml:space="preserve"> de dos mil</w:t>
      </w:r>
      <w:r w:rsidR="0089199E">
        <w:rPr>
          <w:rFonts w:ascii="Arial" w:hAnsi="Arial" w:cs="Arial"/>
          <w:bCs/>
          <w:spacing w:val="-3"/>
          <w:sz w:val="24"/>
          <w:szCs w:val="27"/>
          <w:lang w:val="es-ES_tradnl"/>
        </w:rPr>
        <w:t xml:space="preserve"> veintidós</w:t>
      </w:r>
      <w:r w:rsidR="00990883">
        <w:rPr>
          <w:rFonts w:ascii="Arial" w:hAnsi="Arial" w:cs="Arial"/>
          <w:bCs/>
          <w:spacing w:val="-3"/>
          <w:sz w:val="24"/>
          <w:szCs w:val="27"/>
          <w:lang w:val="es-ES_tradnl"/>
        </w:rPr>
        <w:t>, se</w:t>
      </w:r>
      <w:r w:rsidR="007E0ADA">
        <w:rPr>
          <w:rFonts w:ascii="Arial" w:hAnsi="Arial" w:cs="Arial"/>
          <w:bCs/>
          <w:spacing w:val="-3"/>
          <w:sz w:val="24"/>
          <w:szCs w:val="27"/>
          <w:lang w:val="es-ES_tradnl"/>
        </w:rPr>
        <w:t xml:space="preserve"> señaló fecha y hora para la celebración de la audiencia final.</w:t>
      </w:r>
      <w:r w:rsidR="00990883">
        <w:rPr>
          <w:rFonts w:ascii="Arial" w:hAnsi="Arial" w:cs="Arial"/>
          <w:bCs/>
          <w:spacing w:val="-3"/>
          <w:sz w:val="24"/>
          <w:szCs w:val="27"/>
          <w:lang w:val="es-ES_tradnl"/>
        </w:rPr>
        <w:t xml:space="preserve"> </w:t>
      </w:r>
    </w:p>
    <w:p w14:paraId="47DB97E5" w14:textId="1FDE9FA8" w:rsidR="0098504E" w:rsidRDefault="005B3961" w:rsidP="0098504E">
      <w:pPr>
        <w:pStyle w:val="corte4fondo"/>
        <w:ind w:right="51" w:firstLine="567"/>
        <w:rPr>
          <w:rFonts w:cs="Arial"/>
          <w:sz w:val="24"/>
          <w:szCs w:val="24"/>
        </w:rPr>
      </w:pPr>
      <w:r>
        <w:rPr>
          <w:rFonts w:cs="Arial"/>
          <w:b/>
          <w:color w:val="000000"/>
          <w:sz w:val="24"/>
          <w:szCs w:val="24"/>
        </w:rPr>
        <w:t>CUARTO</w:t>
      </w:r>
      <w:r w:rsidR="001B7D3C" w:rsidRPr="001B7D3C">
        <w:rPr>
          <w:rFonts w:cs="Arial"/>
          <w:b/>
          <w:color w:val="000000"/>
          <w:sz w:val="24"/>
          <w:szCs w:val="24"/>
        </w:rPr>
        <w:t>.</w:t>
      </w:r>
      <w:r w:rsidR="0058644D">
        <w:rPr>
          <w:rFonts w:cs="Arial"/>
          <w:b/>
          <w:color w:val="000000"/>
          <w:sz w:val="24"/>
          <w:szCs w:val="24"/>
        </w:rPr>
        <w:t xml:space="preserve"> </w:t>
      </w:r>
      <w:r w:rsidR="0058644D" w:rsidRPr="0058644D">
        <w:rPr>
          <w:rFonts w:cs="Arial"/>
          <w:bCs/>
          <w:color w:val="000000"/>
          <w:sz w:val="24"/>
          <w:szCs w:val="24"/>
        </w:rPr>
        <w:t>El</w:t>
      </w:r>
      <w:r w:rsidR="00FE65BF">
        <w:rPr>
          <w:rFonts w:cs="Arial"/>
          <w:b/>
          <w:color w:val="000000"/>
          <w:sz w:val="24"/>
          <w:szCs w:val="24"/>
        </w:rPr>
        <w:t xml:space="preserve"> </w:t>
      </w:r>
      <w:r w:rsidR="00FE65BF">
        <w:rPr>
          <w:rFonts w:cs="Arial"/>
          <w:bCs/>
          <w:color w:val="000000"/>
          <w:sz w:val="24"/>
          <w:szCs w:val="24"/>
        </w:rPr>
        <w:t xml:space="preserve">veintiséis </w:t>
      </w:r>
      <w:r w:rsidR="0058644D">
        <w:rPr>
          <w:rFonts w:cs="Arial"/>
          <w:bCs/>
          <w:color w:val="000000"/>
          <w:sz w:val="24"/>
          <w:szCs w:val="24"/>
        </w:rPr>
        <w:t>de</w:t>
      </w:r>
      <w:r w:rsidR="0076451A">
        <w:rPr>
          <w:rFonts w:cs="Arial"/>
          <w:bCs/>
          <w:color w:val="000000"/>
          <w:sz w:val="24"/>
          <w:szCs w:val="24"/>
        </w:rPr>
        <w:t xml:space="preserve"> agosto</w:t>
      </w:r>
      <w:r w:rsidR="0058644D">
        <w:rPr>
          <w:rFonts w:cs="Arial"/>
          <w:bCs/>
          <w:color w:val="000000"/>
          <w:sz w:val="24"/>
          <w:szCs w:val="24"/>
        </w:rPr>
        <w:t xml:space="preserve"> de dos mil </w:t>
      </w:r>
      <w:r w:rsidR="0076451A">
        <w:rPr>
          <w:rFonts w:cs="Arial"/>
          <w:bCs/>
          <w:color w:val="000000"/>
          <w:sz w:val="24"/>
          <w:szCs w:val="24"/>
        </w:rPr>
        <w:t>veintidós</w:t>
      </w:r>
      <w:r w:rsidR="00141781">
        <w:rPr>
          <w:rFonts w:cs="Arial"/>
          <w:bCs/>
          <w:color w:val="000000"/>
          <w:sz w:val="24"/>
          <w:szCs w:val="24"/>
        </w:rPr>
        <w:t>,</w:t>
      </w:r>
      <w:r w:rsidR="0058644D">
        <w:rPr>
          <w:rFonts w:cs="Arial"/>
          <w:bCs/>
          <w:color w:val="000000"/>
          <w:sz w:val="24"/>
          <w:szCs w:val="24"/>
        </w:rPr>
        <w:t xml:space="preserve"> </w:t>
      </w:r>
      <w:r w:rsidR="0058644D" w:rsidRPr="0058644D">
        <w:rPr>
          <w:rFonts w:cs="Arial"/>
          <w:color w:val="000000"/>
          <w:sz w:val="24"/>
          <w:szCs w:val="24"/>
        </w:rPr>
        <w:t xml:space="preserve">se llevó a cabo la audiencia final, sin la asistencia de las partes ni de persona que legalmente las representara, desahogándose las pruebas ahí mencionadas, </w:t>
      </w:r>
      <w:r w:rsidR="00141781" w:rsidRPr="0058644D">
        <w:rPr>
          <w:rFonts w:cs="Arial"/>
          <w:color w:val="000000"/>
          <w:sz w:val="24"/>
          <w:szCs w:val="24"/>
        </w:rPr>
        <w:t>asentándo</w:t>
      </w:r>
      <w:r w:rsidR="00141781">
        <w:rPr>
          <w:rFonts w:cs="Arial"/>
          <w:color w:val="000000"/>
          <w:sz w:val="24"/>
          <w:szCs w:val="24"/>
        </w:rPr>
        <w:t>se</w:t>
      </w:r>
      <w:r w:rsidR="0058644D" w:rsidRPr="0058644D">
        <w:rPr>
          <w:rFonts w:cs="Arial"/>
          <w:color w:val="000000"/>
          <w:sz w:val="24"/>
          <w:szCs w:val="24"/>
        </w:rPr>
        <w:t xml:space="preserve"> que</w:t>
      </w:r>
      <w:r w:rsidR="00AC3AC8">
        <w:rPr>
          <w:rFonts w:cs="Arial"/>
          <w:color w:val="000000"/>
          <w:sz w:val="24"/>
          <w:szCs w:val="24"/>
        </w:rPr>
        <w:t xml:space="preserve"> el </w:t>
      </w:r>
      <w:proofErr w:type="gramStart"/>
      <w:r w:rsidR="00AC3AC8">
        <w:rPr>
          <w:rFonts w:cs="Arial"/>
          <w:color w:val="000000"/>
          <w:sz w:val="24"/>
          <w:szCs w:val="24"/>
        </w:rPr>
        <w:lastRenderedPageBreak/>
        <w:t>Director</w:t>
      </w:r>
      <w:proofErr w:type="gramEnd"/>
      <w:r w:rsidR="00AC3AC8">
        <w:rPr>
          <w:rFonts w:cs="Arial"/>
          <w:color w:val="000000"/>
          <w:sz w:val="24"/>
          <w:szCs w:val="24"/>
        </w:rPr>
        <w:t xml:space="preserve"> Jurídico de la Secretaría de Movilidad del Estado, </w:t>
      </w:r>
      <w:r w:rsidR="0058644D" w:rsidRPr="0058644D">
        <w:rPr>
          <w:rFonts w:cs="Arial"/>
          <w:color w:val="000000"/>
          <w:sz w:val="24"/>
          <w:szCs w:val="24"/>
        </w:rPr>
        <w:t>formuló alegatos a su favor</w:t>
      </w:r>
      <w:r w:rsidR="00AA787F">
        <w:rPr>
          <w:rFonts w:cs="Arial"/>
          <w:color w:val="000000"/>
          <w:sz w:val="24"/>
          <w:szCs w:val="24"/>
        </w:rPr>
        <w:t>;</w:t>
      </w:r>
      <w:r w:rsidR="0058644D" w:rsidRPr="0058644D">
        <w:rPr>
          <w:rFonts w:cs="Arial"/>
          <w:color w:val="000000"/>
          <w:sz w:val="24"/>
          <w:szCs w:val="24"/>
        </w:rPr>
        <w:t xml:space="preserve"> por lo que se citó a las partes para oír sentencia dentro del término de ley, y;</w:t>
      </w:r>
    </w:p>
    <w:p w14:paraId="5CDEBB64" w14:textId="3F7472A5" w:rsidR="005F3892" w:rsidRPr="005F3892" w:rsidRDefault="005F3892" w:rsidP="007007AF">
      <w:pPr>
        <w:widowControl w:val="0"/>
        <w:spacing w:after="0" w:line="360" w:lineRule="auto"/>
        <w:ind w:right="51"/>
        <w:jc w:val="both"/>
        <w:rPr>
          <w:rFonts w:ascii="Arial" w:eastAsia="Times New Roman" w:hAnsi="Arial" w:cs="Arial"/>
          <w:sz w:val="24"/>
          <w:szCs w:val="24"/>
          <w:lang w:val="es-ES" w:eastAsia="es-ES"/>
        </w:rPr>
      </w:pPr>
    </w:p>
    <w:p w14:paraId="67C7E157" w14:textId="77777777" w:rsidR="005F3892" w:rsidRPr="005F3892" w:rsidRDefault="005F3892" w:rsidP="005F3892">
      <w:pPr>
        <w:widowControl w:val="0"/>
        <w:spacing w:after="0" w:line="360" w:lineRule="auto"/>
        <w:ind w:right="51" w:firstLine="567"/>
        <w:jc w:val="both"/>
        <w:rPr>
          <w:rFonts w:ascii="Arial" w:eastAsia="Times New Roman" w:hAnsi="Arial" w:cs="Arial"/>
          <w:sz w:val="12"/>
          <w:szCs w:val="24"/>
          <w:lang w:val="es-ES" w:eastAsia="es-ES"/>
        </w:rPr>
      </w:pPr>
    </w:p>
    <w:p w14:paraId="7A1CA3AA" w14:textId="77777777" w:rsidR="005F3892" w:rsidRPr="005F3892" w:rsidRDefault="005F3892" w:rsidP="000861C5">
      <w:pPr>
        <w:widowControl w:val="0"/>
        <w:spacing w:after="0" w:line="360" w:lineRule="auto"/>
        <w:ind w:right="51"/>
        <w:jc w:val="center"/>
        <w:rPr>
          <w:rFonts w:ascii="Arial" w:eastAsia="Times New Roman" w:hAnsi="Arial" w:cs="Arial"/>
          <w:b/>
          <w:sz w:val="24"/>
          <w:szCs w:val="24"/>
          <w:lang w:val="pt-BR" w:eastAsia="es-ES"/>
        </w:rPr>
      </w:pPr>
      <w:r w:rsidRPr="005F3892">
        <w:rPr>
          <w:rFonts w:ascii="Arial" w:eastAsia="Times New Roman" w:hAnsi="Arial" w:cs="Arial"/>
          <w:b/>
          <w:sz w:val="24"/>
          <w:szCs w:val="24"/>
          <w:lang w:val="pt-BR" w:eastAsia="es-ES"/>
        </w:rPr>
        <w:t>C O N S I D E R A N D O:</w:t>
      </w:r>
    </w:p>
    <w:p w14:paraId="37BFA187" w14:textId="77777777" w:rsidR="005F3892" w:rsidRPr="005F3892" w:rsidRDefault="005F3892" w:rsidP="005F3892">
      <w:pPr>
        <w:widowControl w:val="0"/>
        <w:spacing w:after="0" w:line="360" w:lineRule="auto"/>
        <w:ind w:right="51"/>
        <w:jc w:val="center"/>
        <w:rPr>
          <w:rFonts w:ascii="Arial" w:eastAsia="Times New Roman" w:hAnsi="Arial" w:cs="Arial"/>
          <w:b/>
          <w:sz w:val="16"/>
          <w:szCs w:val="24"/>
          <w:lang w:val="pt-BR" w:eastAsia="es-ES"/>
        </w:rPr>
      </w:pPr>
    </w:p>
    <w:p w14:paraId="4DA479C1" w14:textId="22A27FDA" w:rsidR="005F3892" w:rsidRPr="005F3892" w:rsidRDefault="005F3892" w:rsidP="005F3892">
      <w:pPr>
        <w:widowControl w:val="0"/>
        <w:spacing w:after="0" w:line="360" w:lineRule="auto"/>
        <w:ind w:right="51" w:firstLine="708"/>
        <w:jc w:val="both"/>
        <w:rPr>
          <w:rFonts w:ascii="Arial" w:eastAsia="Times New Roman" w:hAnsi="Arial" w:cs="Arial"/>
          <w:sz w:val="24"/>
          <w:szCs w:val="24"/>
          <w:lang w:val="es-ES" w:eastAsia="es-ES"/>
        </w:rPr>
      </w:pPr>
      <w:r w:rsidRPr="005F3892">
        <w:rPr>
          <w:rFonts w:ascii="Arial" w:eastAsia="Times New Roman" w:hAnsi="Arial" w:cs="Arial"/>
          <w:b/>
          <w:sz w:val="24"/>
          <w:szCs w:val="24"/>
          <w:lang w:val="es-ES" w:eastAsia="es-ES"/>
        </w:rPr>
        <w:t>PRIMERO</w:t>
      </w:r>
      <w:r w:rsidR="00E63FCE">
        <w:rPr>
          <w:rFonts w:ascii="Arial" w:eastAsia="Times New Roman" w:hAnsi="Arial" w:cs="Arial"/>
          <w:b/>
          <w:sz w:val="24"/>
          <w:szCs w:val="24"/>
          <w:lang w:val="es-ES" w:eastAsia="es-ES"/>
        </w:rPr>
        <w:t>.</w:t>
      </w:r>
      <w:r w:rsidRPr="005F3892">
        <w:rPr>
          <w:rFonts w:ascii="Arial" w:eastAsia="Times New Roman" w:hAnsi="Arial" w:cs="Arial"/>
          <w:sz w:val="24"/>
          <w:szCs w:val="24"/>
          <w:lang w:val="es-ES" w:eastAsia="es-ES"/>
        </w:rPr>
        <w:t xml:space="preserve"> </w:t>
      </w:r>
      <w:r w:rsidR="00CB2FF4" w:rsidRPr="00CB2FF4">
        <w:rPr>
          <w:rFonts w:ascii="Arial" w:eastAsia="Times New Roman" w:hAnsi="Arial" w:cs="Arial"/>
          <w:b/>
          <w:bCs/>
          <w:sz w:val="24"/>
          <w:szCs w:val="24"/>
          <w:lang w:val="es-ES" w:eastAsia="es-ES"/>
        </w:rPr>
        <w:t>COMPETENCIA</w:t>
      </w:r>
      <w:r w:rsidR="00540B31">
        <w:rPr>
          <w:rFonts w:ascii="Arial" w:eastAsia="Times New Roman" w:hAnsi="Arial" w:cs="Arial"/>
          <w:b/>
          <w:bCs/>
          <w:sz w:val="24"/>
          <w:szCs w:val="24"/>
          <w:lang w:val="es-ES" w:eastAsia="es-ES"/>
        </w:rPr>
        <w:t xml:space="preserve"> LEGAL</w:t>
      </w:r>
      <w:r w:rsidR="00CB2FF4" w:rsidRPr="00CB2FF4">
        <w:rPr>
          <w:rFonts w:ascii="Arial" w:eastAsia="Times New Roman" w:hAnsi="Arial" w:cs="Arial"/>
          <w:b/>
          <w:bCs/>
          <w:sz w:val="24"/>
          <w:szCs w:val="24"/>
          <w:lang w:val="es-ES" w:eastAsia="es-ES"/>
        </w:rPr>
        <w:t>.</w:t>
      </w:r>
      <w:r w:rsidR="00CB2FF4">
        <w:rPr>
          <w:rFonts w:ascii="Arial" w:eastAsia="Times New Roman" w:hAnsi="Arial" w:cs="Arial"/>
          <w:sz w:val="24"/>
          <w:szCs w:val="24"/>
          <w:lang w:val="es-ES" w:eastAsia="es-ES"/>
        </w:rPr>
        <w:t xml:space="preserve"> </w:t>
      </w:r>
      <w:r w:rsidR="00540B31" w:rsidRPr="00540B31">
        <w:rPr>
          <w:rFonts w:ascii="Arial" w:eastAsia="Times New Roman" w:hAnsi="Arial" w:cs="Arial"/>
          <w:sz w:val="24"/>
          <w:szCs w:val="24"/>
          <w:lang w:val="es-ES" w:eastAsia="es-ES"/>
        </w:rPr>
        <w:t>Esta Segunda Sala Unitaria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fracción I, 146 y 147 de la Ley de Procedimiento y Justicia Administrativa para el Estado de Oaxaca, por tratarse de determinaciones atribuidas a autoridad</w:t>
      </w:r>
      <w:r w:rsidR="00AA787F">
        <w:rPr>
          <w:rFonts w:ascii="Arial" w:eastAsia="Times New Roman" w:hAnsi="Arial" w:cs="Arial"/>
          <w:sz w:val="24"/>
          <w:szCs w:val="24"/>
          <w:lang w:val="es-ES" w:eastAsia="es-ES"/>
        </w:rPr>
        <w:t>es</w:t>
      </w:r>
      <w:r w:rsidR="00540B31" w:rsidRPr="00540B31">
        <w:rPr>
          <w:rFonts w:ascii="Arial" w:eastAsia="Times New Roman" w:hAnsi="Arial" w:cs="Arial"/>
          <w:sz w:val="24"/>
          <w:szCs w:val="24"/>
          <w:lang w:val="es-ES" w:eastAsia="es-ES"/>
        </w:rPr>
        <w:t xml:space="preserve"> cuya competencia corresponde al ámbito territorial y material en que este Tribunal ejerce su jurisdicción.</w:t>
      </w:r>
    </w:p>
    <w:p w14:paraId="0ED5E0EB" w14:textId="06AE8426" w:rsidR="00442AD4" w:rsidRPr="005F3892" w:rsidRDefault="005F3892" w:rsidP="00246787">
      <w:pPr>
        <w:spacing w:before="240" w:after="0" w:line="360" w:lineRule="auto"/>
        <w:ind w:right="51" w:firstLine="708"/>
        <w:jc w:val="both"/>
        <w:rPr>
          <w:rFonts w:ascii="Arial" w:eastAsia="Times New Roman" w:hAnsi="Arial" w:cs="Arial"/>
          <w:sz w:val="24"/>
          <w:szCs w:val="24"/>
          <w:lang w:eastAsia="es-MX"/>
        </w:rPr>
      </w:pPr>
      <w:r w:rsidRPr="005F3892">
        <w:rPr>
          <w:rFonts w:ascii="Arial" w:eastAsia="Times New Roman" w:hAnsi="Arial" w:cs="Arial"/>
          <w:b/>
          <w:sz w:val="24"/>
          <w:szCs w:val="24"/>
          <w:lang w:eastAsia="es-MX"/>
        </w:rPr>
        <w:t>SEGUNDO.</w:t>
      </w:r>
      <w:r w:rsidR="00CB2FF4">
        <w:rPr>
          <w:rFonts w:ascii="Arial" w:eastAsia="Times New Roman" w:hAnsi="Arial" w:cs="Arial"/>
          <w:b/>
          <w:sz w:val="24"/>
          <w:szCs w:val="24"/>
          <w:lang w:eastAsia="es-MX"/>
        </w:rPr>
        <w:t xml:space="preserve"> PERSONALIDAD.</w:t>
      </w:r>
      <w:r w:rsidR="00990A64">
        <w:rPr>
          <w:rFonts w:ascii="Arial" w:eastAsia="Times New Roman" w:hAnsi="Arial" w:cs="Arial"/>
          <w:b/>
          <w:sz w:val="24"/>
          <w:szCs w:val="24"/>
          <w:lang w:eastAsia="es-MX"/>
        </w:rPr>
        <w:t xml:space="preserve"> </w:t>
      </w:r>
      <w:r w:rsidR="00990A64">
        <w:rPr>
          <w:rFonts w:ascii="Arial" w:eastAsia="Times New Roman" w:hAnsi="Arial" w:cs="Arial"/>
          <w:bCs/>
          <w:sz w:val="24"/>
          <w:szCs w:val="24"/>
          <w:lang w:eastAsia="es-MX"/>
        </w:rPr>
        <w:t>La personalidad de las partes q</w:t>
      </w:r>
      <w:r w:rsidRPr="005F3892">
        <w:rPr>
          <w:rFonts w:ascii="Arial" w:eastAsia="Times New Roman" w:hAnsi="Arial" w:cs="Arial"/>
          <w:sz w:val="24"/>
          <w:szCs w:val="24"/>
          <w:lang w:eastAsia="es-MX"/>
        </w:rPr>
        <w:t>uedó acreditada de conformidad con los artículos 1</w:t>
      </w:r>
      <w:r w:rsidR="003E5CD4">
        <w:rPr>
          <w:rFonts w:ascii="Arial" w:eastAsia="Times New Roman" w:hAnsi="Arial" w:cs="Arial"/>
          <w:sz w:val="24"/>
          <w:szCs w:val="24"/>
          <w:lang w:eastAsia="es-MX"/>
        </w:rPr>
        <w:t>48</w:t>
      </w:r>
      <w:r w:rsidRPr="005F3892">
        <w:rPr>
          <w:rFonts w:ascii="Arial" w:eastAsia="Times New Roman" w:hAnsi="Arial" w:cs="Arial"/>
          <w:sz w:val="24"/>
          <w:szCs w:val="24"/>
          <w:lang w:eastAsia="es-MX"/>
        </w:rPr>
        <w:t xml:space="preserve"> y 151 de la Ley de Procedimiento y Justicia Administrativa para el Estado de Oaxaca, en virtud que el actor</w:t>
      </w:r>
      <w:r w:rsidR="00267EE1">
        <w:rPr>
          <w:rFonts w:ascii="Arial" w:eastAsia="Times New Roman" w:hAnsi="Arial" w:cs="Arial"/>
          <w:b/>
          <w:sz w:val="24"/>
          <w:szCs w:val="24"/>
          <w:lang w:eastAsia="es-MX"/>
        </w:rPr>
        <w:t xml:space="preserve"> </w:t>
      </w:r>
      <w:r w:rsidR="00702073">
        <w:rPr>
          <w:rFonts w:ascii="Arial" w:eastAsia="Times New Roman" w:hAnsi="Arial" w:cs="Arial"/>
          <w:bCs/>
          <w:sz w:val="24"/>
          <w:szCs w:val="24"/>
          <w:lang w:eastAsia="es-MX"/>
        </w:rPr>
        <w:t>***** ***** *****</w:t>
      </w:r>
      <w:r w:rsidRPr="005F3892">
        <w:rPr>
          <w:rFonts w:ascii="Arial" w:eastAsia="Times New Roman" w:hAnsi="Arial" w:cs="Arial"/>
          <w:sz w:val="24"/>
          <w:szCs w:val="24"/>
          <w:lang w:eastAsia="es-MX"/>
        </w:rPr>
        <w:t>,</w:t>
      </w:r>
      <w:r w:rsidR="00990A64">
        <w:rPr>
          <w:rFonts w:ascii="Arial" w:eastAsia="Times New Roman" w:hAnsi="Arial" w:cs="Arial"/>
          <w:bCs/>
          <w:sz w:val="24"/>
          <w:szCs w:val="24"/>
          <w:lang w:eastAsia="es-MX"/>
        </w:rPr>
        <w:t xml:space="preserve"> </w:t>
      </w:r>
      <w:r w:rsidRPr="005F3892">
        <w:rPr>
          <w:rFonts w:ascii="Arial" w:eastAsia="Times New Roman" w:hAnsi="Arial" w:cs="Arial"/>
          <w:sz w:val="24"/>
          <w:szCs w:val="24"/>
          <w:lang w:eastAsia="es-MX"/>
        </w:rPr>
        <w:t>promueve co</w:t>
      </w:r>
      <w:r w:rsidR="00246787">
        <w:rPr>
          <w:rFonts w:ascii="Arial" w:eastAsia="Times New Roman" w:hAnsi="Arial" w:cs="Arial"/>
          <w:sz w:val="24"/>
          <w:szCs w:val="24"/>
          <w:lang w:eastAsia="es-MX"/>
        </w:rPr>
        <w:t>n el carácter de</w:t>
      </w:r>
      <w:r w:rsidR="008D2A64">
        <w:rPr>
          <w:rFonts w:ascii="Arial" w:eastAsia="Times New Roman" w:hAnsi="Arial" w:cs="Arial"/>
          <w:sz w:val="24"/>
          <w:szCs w:val="24"/>
          <w:lang w:eastAsia="es-MX"/>
        </w:rPr>
        <w:t xml:space="preserve"> representante </w:t>
      </w:r>
      <w:r w:rsidR="00F6192E">
        <w:rPr>
          <w:rFonts w:ascii="Arial" w:eastAsia="Times New Roman" w:hAnsi="Arial" w:cs="Arial"/>
          <w:sz w:val="24"/>
          <w:szCs w:val="24"/>
          <w:lang w:eastAsia="es-MX"/>
        </w:rPr>
        <w:t>de la persona moral denominada</w:t>
      </w:r>
      <w:r w:rsidRPr="005F3892">
        <w:rPr>
          <w:rFonts w:ascii="Arial" w:eastAsia="Times New Roman" w:hAnsi="Arial" w:cs="Arial"/>
          <w:sz w:val="24"/>
          <w:szCs w:val="24"/>
          <w:lang w:eastAsia="es-MX"/>
        </w:rPr>
        <w:t xml:space="preserve"> </w:t>
      </w:r>
      <w:r w:rsidR="00442AD4">
        <w:rPr>
          <w:rFonts w:ascii="Arial" w:eastAsia="Times New Roman" w:hAnsi="Arial" w:cs="Arial"/>
          <w:sz w:val="24"/>
          <w:szCs w:val="27"/>
          <w:lang w:val="es-ES_tradnl" w:eastAsia="es-ES"/>
        </w:rPr>
        <w:t>“</w:t>
      </w:r>
      <w:r w:rsidR="00702073">
        <w:rPr>
          <w:rFonts w:ascii="Arial" w:eastAsia="Times New Roman" w:hAnsi="Arial" w:cs="Arial"/>
          <w:sz w:val="24"/>
          <w:szCs w:val="27"/>
          <w:lang w:val="es-ES_tradnl" w:eastAsia="es-ES"/>
        </w:rPr>
        <w:t>***** ***** *****</w:t>
      </w:r>
      <w:r w:rsidR="00442AD4">
        <w:rPr>
          <w:rFonts w:ascii="Arial" w:eastAsia="Times New Roman" w:hAnsi="Arial" w:cs="Arial"/>
          <w:sz w:val="24"/>
          <w:szCs w:val="27"/>
          <w:lang w:val="es-ES_tradnl" w:eastAsia="es-ES"/>
        </w:rPr>
        <w:t xml:space="preserve">, </w:t>
      </w:r>
      <w:r w:rsidR="008D2A64">
        <w:rPr>
          <w:rFonts w:ascii="Arial" w:eastAsia="Times New Roman" w:hAnsi="Arial" w:cs="Arial"/>
          <w:sz w:val="24"/>
          <w:szCs w:val="27"/>
          <w:lang w:val="es-ES_tradnl" w:eastAsia="es-ES"/>
        </w:rPr>
        <w:t>A</w:t>
      </w:r>
      <w:r w:rsidR="00442AD4">
        <w:rPr>
          <w:rFonts w:ascii="Arial" w:eastAsia="Times New Roman" w:hAnsi="Arial" w:cs="Arial"/>
          <w:sz w:val="24"/>
          <w:szCs w:val="27"/>
          <w:lang w:val="es-ES_tradnl" w:eastAsia="es-ES"/>
        </w:rPr>
        <w:t>.C.”</w:t>
      </w:r>
      <w:r w:rsidR="00F6192E">
        <w:rPr>
          <w:rFonts w:ascii="Arial" w:eastAsia="Times New Roman" w:hAnsi="Arial" w:cs="Arial"/>
          <w:sz w:val="24"/>
          <w:szCs w:val="27"/>
          <w:lang w:val="es-ES_tradnl" w:eastAsia="es-ES"/>
        </w:rPr>
        <w:t xml:space="preserve">, personalidad que acredita mediante copia certificada del instrumento notarial número </w:t>
      </w:r>
      <w:r w:rsidR="00087C1F">
        <w:rPr>
          <w:rFonts w:ascii="Arial" w:eastAsia="Times New Roman" w:hAnsi="Arial" w:cs="Arial"/>
          <w:sz w:val="24"/>
          <w:szCs w:val="27"/>
          <w:lang w:val="es-ES_tradnl" w:eastAsia="es-ES"/>
        </w:rPr>
        <w:t>ciento treinta mil quinientos cuarenta y dos (130,542), volumen dos mil ciento diecinueve (2,119)</w:t>
      </w:r>
      <w:r w:rsidR="00246787">
        <w:rPr>
          <w:rFonts w:ascii="Arial" w:eastAsia="Times New Roman" w:hAnsi="Arial" w:cs="Arial"/>
          <w:sz w:val="24"/>
          <w:szCs w:val="24"/>
          <w:lang w:eastAsia="es-MX"/>
        </w:rPr>
        <w:t>; m</w:t>
      </w:r>
      <w:r w:rsidR="00442AD4">
        <w:rPr>
          <w:rFonts w:ascii="Arial" w:eastAsia="Times New Roman" w:hAnsi="Arial" w:cs="Arial"/>
          <w:sz w:val="24"/>
          <w:szCs w:val="24"/>
          <w:lang w:eastAsia="es-MX"/>
        </w:rPr>
        <w:t>ientras que la autoridad demandad</w:t>
      </w:r>
      <w:r w:rsidR="00AA787F">
        <w:rPr>
          <w:rFonts w:ascii="Arial" w:eastAsia="Times New Roman" w:hAnsi="Arial" w:cs="Arial"/>
          <w:sz w:val="24"/>
          <w:szCs w:val="24"/>
          <w:lang w:eastAsia="es-MX"/>
        </w:rPr>
        <w:t xml:space="preserve">a Secretaría de Movilidad, compareció a través de su representante legal  </w:t>
      </w:r>
      <w:r w:rsidR="008D3C60">
        <w:rPr>
          <w:rFonts w:ascii="Arial" w:eastAsia="Times New Roman" w:hAnsi="Arial" w:cs="Arial"/>
          <w:sz w:val="24"/>
          <w:szCs w:val="24"/>
          <w:lang w:eastAsia="es-MX"/>
        </w:rPr>
        <w:t>Director Jurídico</w:t>
      </w:r>
      <w:r w:rsidR="00AA787F">
        <w:rPr>
          <w:rFonts w:ascii="Arial" w:eastAsia="Times New Roman" w:hAnsi="Arial" w:cs="Arial"/>
          <w:sz w:val="24"/>
          <w:szCs w:val="24"/>
          <w:lang w:eastAsia="es-MX"/>
        </w:rPr>
        <w:t xml:space="preserve"> y el</w:t>
      </w:r>
      <w:r w:rsidR="002424AD">
        <w:rPr>
          <w:rFonts w:ascii="Arial" w:eastAsia="Times New Roman" w:hAnsi="Arial" w:cs="Arial"/>
          <w:sz w:val="24"/>
          <w:szCs w:val="24"/>
          <w:lang w:eastAsia="es-MX"/>
        </w:rPr>
        <w:t xml:space="preserve"> Director de Operación del Transporte Público de</w:t>
      </w:r>
      <w:r w:rsidR="00C24BB6">
        <w:rPr>
          <w:rFonts w:ascii="Arial" w:eastAsia="Times New Roman" w:hAnsi="Arial" w:cs="Arial"/>
          <w:sz w:val="24"/>
          <w:szCs w:val="24"/>
          <w:lang w:eastAsia="es-MX"/>
        </w:rPr>
        <w:t xml:space="preserve"> la Secretaría de Movilidad del Estado</w:t>
      </w:r>
      <w:r w:rsidR="00F56399">
        <w:rPr>
          <w:rFonts w:ascii="Arial" w:eastAsia="Times New Roman" w:hAnsi="Arial" w:cs="Arial"/>
          <w:sz w:val="24"/>
          <w:szCs w:val="24"/>
          <w:lang w:eastAsia="es-MX"/>
        </w:rPr>
        <w:t>,</w:t>
      </w:r>
      <w:r w:rsidR="00AA787F">
        <w:rPr>
          <w:rFonts w:ascii="Arial" w:eastAsia="Times New Roman" w:hAnsi="Arial" w:cs="Arial"/>
          <w:sz w:val="24"/>
          <w:szCs w:val="24"/>
          <w:lang w:eastAsia="es-MX"/>
        </w:rPr>
        <w:t xml:space="preserve"> por su propio derecho.</w:t>
      </w:r>
    </w:p>
    <w:p w14:paraId="58CBC086" w14:textId="77777777" w:rsidR="005F3892" w:rsidRPr="005F3892" w:rsidRDefault="005F3892" w:rsidP="005F3892">
      <w:pPr>
        <w:spacing w:after="0" w:line="360" w:lineRule="auto"/>
        <w:ind w:right="51"/>
        <w:jc w:val="both"/>
        <w:rPr>
          <w:rFonts w:ascii="Arial" w:eastAsia="Times New Roman" w:hAnsi="Arial" w:cs="Arial"/>
          <w:sz w:val="8"/>
          <w:szCs w:val="24"/>
          <w:lang w:val="es-ES_tradnl" w:eastAsia="es-ES"/>
        </w:rPr>
      </w:pPr>
    </w:p>
    <w:p w14:paraId="5A9AACCD" w14:textId="3D3E5C95" w:rsidR="007F14F6" w:rsidRDefault="00E63FCE" w:rsidP="007F14F6">
      <w:pPr>
        <w:spacing w:line="360" w:lineRule="auto"/>
        <w:ind w:firstLine="567"/>
        <w:jc w:val="both"/>
        <w:rPr>
          <w:rFonts w:ascii="Arial" w:hAnsi="Arial" w:cs="Arial"/>
          <w:sz w:val="24"/>
          <w:szCs w:val="24"/>
        </w:rPr>
      </w:pPr>
      <w:r w:rsidRPr="005F3892">
        <w:rPr>
          <w:rFonts w:ascii="Arial" w:eastAsia="Times New Roman" w:hAnsi="Arial" w:cs="Arial"/>
          <w:b/>
          <w:bCs/>
          <w:sz w:val="24"/>
          <w:szCs w:val="24"/>
          <w:lang w:val="es-ES_tradnl" w:eastAsia="es-ES"/>
        </w:rPr>
        <w:t>TERCERO.</w:t>
      </w:r>
      <w:r w:rsidR="00CB2FF4">
        <w:rPr>
          <w:rFonts w:ascii="Arial" w:eastAsia="Times New Roman" w:hAnsi="Arial" w:cs="Arial"/>
          <w:b/>
          <w:bCs/>
          <w:sz w:val="24"/>
          <w:szCs w:val="24"/>
          <w:lang w:val="es-ES_tradnl" w:eastAsia="es-ES"/>
        </w:rPr>
        <w:t xml:space="preserve"> CAUSALES DE IMPROCEDENCIA.</w:t>
      </w:r>
      <w:r>
        <w:rPr>
          <w:rFonts w:ascii="Arial" w:eastAsia="Times New Roman" w:hAnsi="Arial" w:cs="Arial"/>
          <w:color w:val="000000"/>
          <w:sz w:val="24"/>
          <w:szCs w:val="24"/>
          <w:lang w:val="es-ES_tradnl" w:eastAsia="es-ES"/>
        </w:rPr>
        <w:t xml:space="preserve"> </w:t>
      </w:r>
      <w:r w:rsidR="00754F2E">
        <w:rPr>
          <w:rFonts w:ascii="Arial" w:hAnsi="Arial" w:cs="Arial"/>
          <w:sz w:val="24"/>
          <w:szCs w:val="24"/>
        </w:rPr>
        <w:t>Las autoridades demandadas Secretar</w:t>
      </w:r>
      <w:r w:rsidR="00B47F87">
        <w:rPr>
          <w:rFonts w:ascii="Arial" w:hAnsi="Arial" w:cs="Arial"/>
          <w:sz w:val="24"/>
          <w:szCs w:val="24"/>
        </w:rPr>
        <w:t>i</w:t>
      </w:r>
      <w:r w:rsidR="00754F2E">
        <w:rPr>
          <w:rFonts w:ascii="Arial" w:hAnsi="Arial" w:cs="Arial"/>
          <w:sz w:val="24"/>
          <w:szCs w:val="24"/>
        </w:rPr>
        <w:t xml:space="preserve">a de Movilidad y el Director de Operación del Transporte Público de la Secretaría de Movilidad del Estado, en sus escritos de contestación de demanda, respectivamente, en el capítulo </w:t>
      </w:r>
      <w:r w:rsidR="001A0B4D">
        <w:rPr>
          <w:rFonts w:ascii="Arial" w:hAnsi="Arial" w:cs="Arial"/>
          <w:sz w:val="24"/>
          <w:szCs w:val="24"/>
        </w:rPr>
        <w:t>denominado</w:t>
      </w:r>
      <w:r w:rsidR="00754F2E">
        <w:rPr>
          <w:rFonts w:ascii="Arial" w:hAnsi="Arial" w:cs="Arial"/>
          <w:sz w:val="24"/>
          <w:szCs w:val="24"/>
        </w:rPr>
        <w:t xml:space="preserve"> </w:t>
      </w:r>
      <w:r w:rsidR="00DE6F1F">
        <w:rPr>
          <w:rFonts w:ascii="Arial" w:hAnsi="Arial" w:cs="Arial"/>
          <w:sz w:val="24"/>
          <w:szCs w:val="24"/>
        </w:rPr>
        <w:t>“EXCEPCIONES”</w:t>
      </w:r>
      <w:r w:rsidR="00754F2E">
        <w:rPr>
          <w:rFonts w:ascii="Arial" w:hAnsi="Arial" w:cs="Arial"/>
          <w:sz w:val="24"/>
          <w:szCs w:val="24"/>
        </w:rPr>
        <w:t>, opone</w:t>
      </w:r>
      <w:r w:rsidR="004E3105">
        <w:rPr>
          <w:rFonts w:ascii="Arial" w:hAnsi="Arial" w:cs="Arial"/>
          <w:sz w:val="24"/>
          <w:szCs w:val="24"/>
        </w:rPr>
        <w:t>n</w:t>
      </w:r>
      <w:r w:rsidR="00754F2E">
        <w:rPr>
          <w:rFonts w:ascii="Arial" w:hAnsi="Arial" w:cs="Arial"/>
          <w:sz w:val="24"/>
          <w:szCs w:val="24"/>
        </w:rPr>
        <w:t xml:space="preserve"> </w:t>
      </w:r>
      <w:r w:rsidR="007F14F6">
        <w:rPr>
          <w:rFonts w:ascii="Arial" w:hAnsi="Arial" w:cs="Arial"/>
          <w:sz w:val="24"/>
          <w:szCs w:val="24"/>
        </w:rPr>
        <w:t>la excepción consistente en la falta de interés jurídico o legítimo del actor, cuando lo correcto es la causal de improcedencia prevista en el artículo 161 fracción II de la Ley de Procedimiento y Justicia Administrativa para el Estado de Oaxaca, porque aún y cuando la autoridad demandada la invoque como una excepción, realmente se trata de una causal de improcedencia que esta Sala Unitaria no puede soslayar su análisis, dado que puede trascender al estudio de la legalidad del acto impugnado.</w:t>
      </w:r>
    </w:p>
    <w:p w14:paraId="7AE423AA" w14:textId="48527052" w:rsidR="007F14F6" w:rsidRDefault="007F14F6" w:rsidP="007F14F6">
      <w:pPr>
        <w:spacing w:line="360" w:lineRule="auto"/>
        <w:ind w:firstLine="567"/>
        <w:jc w:val="both"/>
        <w:rPr>
          <w:rFonts w:ascii="Arial" w:hAnsi="Arial" w:cs="Arial"/>
          <w:sz w:val="24"/>
          <w:szCs w:val="24"/>
        </w:rPr>
      </w:pPr>
      <w:r>
        <w:rPr>
          <w:rFonts w:ascii="Arial" w:hAnsi="Arial" w:cs="Arial"/>
          <w:sz w:val="24"/>
          <w:szCs w:val="24"/>
        </w:rPr>
        <w:t>Dicha</w:t>
      </w:r>
      <w:r w:rsidR="00C60366">
        <w:rPr>
          <w:rFonts w:ascii="Arial" w:hAnsi="Arial" w:cs="Arial"/>
          <w:sz w:val="24"/>
          <w:szCs w:val="24"/>
        </w:rPr>
        <w:t>s</w:t>
      </w:r>
      <w:r>
        <w:rPr>
          <w:rFonts w:ascii="Arial" w:hAnsi="Arial" w:cs="Arial"/>
          <w:sz w:val="24"/>
          <w:szCs w:val="24"/>
        </w:rPr>
        <w:t xml:space="preserve"> autoridad</w:t>
      </w:r>
      <w:r w:rsidR="00C60366">
        <w:rPr>
          <w:rFonts w:ascii="Arial" w:hAnsi="Arial" w:cs="Arial"/>
          <w:sz w:val="24"/>
          <w:szCs w:val="24"/>
        </w:rPr>
        <w:t>es</w:t>
      </w:r>
      <w:r>
        <w:rPr>
          <w:rFonts w:ascii="Arial" w:hAnsi="Arial" w:cs="Arial"/>
          <w:sz w:val="24"/>
          <w:szCs w:val="24"/>
        </w:rPr>
        <w:t xml:space="preserve"> demandada</w:t>
      </w:r>
      <w:r w:rsidR="00C60366">
        <w:rPr>
          <w:rFonts w:ascii="Arial" w:hAnsi="Arial" w:cs="Arial"/>
          <w:sz w:val="24"/>
          <w:szCs w:val="24"/>
        </w:rPr>
        <w:t>s</w:t>
      </w:r>
      <w:r>
        <w:rPr>
          <w:rFonts w:ascii="Arial" w:hAnsi="Arial" w:cs="Arial"/>
          <w:sz w:val="24"/>
          <w:szCs w:val="24"/>
        </w:rPr>
        <w:t xml:space="preserve"> argument</w:t>
      </w:r>
      <w:r w:rsidR="00C60366">
        <w:rPr>
          <w:rFonts w:ascii="Arial" w:hAnsi="Arial" w:cs="Arial"/>
          <w:sz w:val="24"/>
          <w:szCs w:val="24"/>
        </w:rPr>
        <w:t>an</w:t>
      </w:r>
      <w:r>
        <w:rPr>
          <w:rFonts w:ascii="Arial" w:hAnsi="Arial" w:cs="Arial"/>
          <w:sz w:val="24"/>
          <w:szCs w:val="24"/>
        </w:rPr>
        <w:t xml:space="preserve"> esencialmente que la parte actora carece de interés jurídico o legítimo para impugnar el oficio controvertido y que se actualiza la causal de improcedencia, prevista en el artículo 161 fracción II de la Ley de Procedimiento y Justicia Administrativa del Estado, que establece:</w:t>
      </w:r>
    </w:p>
    <w:p w14:paraId="1D391FE1" w14:textId="77777777" w:rsidR="007F14F6" w:rsidRPr="002420FB" w:rsidRDefault="007F14F6" w:rsidP="007F14F6">
      <w:pPr>
        <w:ind w:left="567"/>
        <w:jc w:val="both"/>
        <w:rPr>
          <w:rFonts w:ascii="Arial" w:hAnsi="Arial" w:cs="Arial"/>
          <w:i/>
          <w:iCs/>
          <w:sz w:val="24"/>
          <w:szCs w:val="24"/>
        </w:rPr>
      </w:pPr>
      <w:r>
        <w:rPr>
          <w:rFonts w:ascii="Arial" w:hAnsi="Arial" w:cs="Arial"/>
          <w:b/>
          <w:bCs/>
          <w:i/>
          <w:iCs/>
          <w:sz w:val="24"/>
          <w:szCs w:val="24"/>
        </w:rPr>
        <w:lastRenderedPageBreak/>
        <w:t>“</w:t>
      </w:r>
      <w:r w:rsidRPr="002420FB">
        <w:rPr>
          <w:rFonts w:ascii="Arial" w:hAnsi="Arial" w:cs="Arial"/>
          <w:b/>
          <w:bCs/>
          <w:i/>
          <w:iCs/>
          <w:sz w:val="24"/>
          <w:szCs w:val="24"/>
        </w:rPr>
        <w:t>ARTÍCULO 161.-</w:t>
      </w:r>
      <w:r w:rsidRPr="002420FB">
        <w:rPr>
          <w:rFonts w:ascii="Arial" w:hAnsi="Arial" w:cs="Arial"/>
          <w:i/>
          <w:iCs/>
          <w:sz w:val="24"/>
          <w:szCs w:val="24"/>
        </w:rPr>
        <w:t xml:space="preserve"> Es improcedente el juicio ante el Tribunal contra actos:</w:t>
      </w:r>
    </w:p>
    <w:p w14:paraId="3388BC9A" w14:textId="77777777" w:rsidR="007F14F6" w:rsidRPr="002420FB" w:rsidRDefault="007F14F6" w:rsidP="007F14F6">
      <w:pPr>
        <w:ind w:left="567"/>
        <w:jc w:val="both"/>
        <w:rPr>
          <w:rFonts w:ascii="Arial" w:hAnsi="Arial" w:cs="Arial"/>
          <w:i/>
          <w:iCs/>
          <w:sz w:val="24"/>
          <w:szCs w:val="24"/>
        </w:rPr>
      </w:pPr>
      <w:r w:rsidRPr="002420FB">
        <w:rPr>
          <w:rFonts w:ascii="Arial" w:hAnsi="Arial" w:cs="Arial"/>
          <w:i/>
          <w:iCs/>
          <w:sz w:val="24"/>
          <w:szCs w:val="24"/>
        </w:rPr>
        <w:t>[…]</w:t>
      </w:r>
    </w:p>
    <w:p w14:paraId="1FB82CD3" w14:textId="77777777" w:rsidR="007F14F6" w:rsidRPr="002420FB" w:rsidRDefault="007F14F6" w:rsidP="007F14F6">
      <w:pPr>
        <w:ind w:left="567"/>
        <w:jc w:val="both"/>
        <w:rPr>
          <w:rFonts w:ascii="Arial" w:hAnsi="Arial" w:cs="Arial"/>
          <w:i/>
          <w:iCs/>
          <w:sz w:val="24"/>
          <w:szCs w:val="24"/>
        </w:rPr>
      </w:pPr>
      <w:r w:rsidRPr="00545D31">
        <w:rPr>
          <w:rFonts w:ascii="Arial" w:hAnsi="Arial" w:cs="Arial"/>
          <w:b/>
          <w:bCs/>
          <w:i/>
          <w:iCs/>
          <w:sz w:val="24"/>
          <w:szCs w:val="24"/>
        </w:rPr>
        <w:t xml:space="preserve">II. </w:t>
      </w:r>
      <w:r w:rsidRPr="00545D31">
        <w:rPr>
          <w:rFonts w:ascii="Arial" w:hAnsi="Arial" w:cs="Arial"/>
          <w:i/>
          <w:iCs/>
          <w:sz w:val="24"/>
          <w:szCs w:val="24"/>
        </w:rPr>
        <w:t>Que no afecten los intereses jurídicos o legítimos del actor</w:t>
      </w:r>
      <w:r w:rsidRPr="002420FB">
        <w:rPr>
          <w:rFonts w:ascii="Arial" w:hAnsi="Arial" w:cs="Arial"/>
          <w:i/>
          <w:iCs/>
          <w:sz w:val="24"/>
          <w:szCs w:val="24"/>
        </w:rPr>
        <w:t>;</w:t>
      </w:r>
    </w:p>
    <w:p w14:paraId="779C5C10" w14:textId="77777777" w:rsidR="007F14F6" w:rsidRPr="002420FB" w:rsidRDefault="007F14F6" w:rsidP="007F14F6">
      <w:pPr>
        <w:ind w:left="567"/>
        <w:jc w:val="both"/>
        <w:rPr>
          <w:rFonts w:ascii="Arial" w:hAnsi="Arial" w:cs="Arial"/>
          <w:i/>
          <w:iCs/>
          <w:sz w:val="24"/>
          <w:szCs w:val="24"/>
        </w:rPr>
      </w:pPr>
      <w:r w:rsidRPr="002420FB">
        <w:rPr>
          <w:rFonts w:ascii="Arial" w:hAnsi="Arial" w:cs="Arial"/>
          <w:i/>
          <w:iCs/>
          <w:sz w:val="24"/>
          <w:szCs w:val="24"/>
        </w:rPr>
        <w:t>[…]</w:t>
      </w:r>
      <w:r>
        <w:rPr>
          <w:rFonts w:ascii="Arial" w:hAnsi="Arial" w:cs="Arial"/>
          <w:i/>
          <w:iCs/>
          <w:sz w:val="24"/>
          <w:szCs w:val="24"/>
        </w:rPr>
        <w:t>”</w:t>
      </w:r>
    </w:p>
    <w:p w14:paraId="4484C19B" w14:textId="4F7C81A8" w:rsidR="007F14F6" w:rsidRDefault="007F14F6" w:rsidP="007F14F6">
      <w:pPr>
        <w:spacing w:line="360" w:lineRule="auto"/>
        <w:ind w:firstLine="567"/>
        <w:jc w:val="both"/>
        <w:rPr>
          <w:rFonts w:ascii="Arial" w:hAnsi="Arial" w:cs="Arial"/>
          <w:sz w:val="24"/>
          <w:szCs w:val="24"/>
        </w:rPr>
      </w:pPr>
      <w:r>
        <w:rPr>
          <w:rFonts w:ascii="Arial" w:hAnsi="Arial" w:cs="Arial"/>
          <w:sz w:val="24"/>
          <w:szCs w:val="24"/>
        </w:rPr>
        <w:t>Ahora, debe decirse que dicha causal de improcedencia no se acredita, toda vez que del análisis del oficio</w:t>
      </w:r>
      <w:r w:rsidR="002742F4" w:rsidRPr="002742F4">
        <w:rPr>
          <w:rFonts w:ascii="Arial" w:hAnsi="Arial" w:cs="Arial"/>
          <w:bCs/>
          <w:sz w:val="24"/>
          <w:szCs w:val="24"/>
        </w:rPr>
        <w:t xml:space="preserve"> </w:t>
      </w:r>
      <w:r w:rsidR="00702073">
        <w:rPr>
          <w:rFonts w:ascii="Arial" w:hAnsi="Arial" w:cs="Arial"/>
          <w:bCs/>
          <w:sz w:val="24"/>
          <w:szCs w:val="24"/>
        </w:rPr>
        <w:t>*****</w:t>
      </w:r>
      <w:r w:rsidR="002742F4" w:rsidRPr="00555EC5">
        <w:rPr>
          <w:rFonts w:ascii="Arial" w:hAnsi="Arial" w:cs="Arial"/>
          <w:sz w:val="24"/>
          <w:szCs w:val="24"/>
        </w:rPr>
        <w:t>, de fecha uno de junio de dos mil diecinueve</w:t>
      </w:r>
      <w:r w:rsidR="00C20ADF">
        <w:rPr>
          <w:rFonts w:ascii="Arial" w:hAnsi="Arial" w:cs="Arial"/>
          <w:sz w:val="24"/>
          <w:szCs w:val="24"/>
        </w:rPr>
        <w:t xml:space="preserve"> </w:t>
      </w:r>
      <w:r w:rsidR="002742F4" w:rsidRPr="00555EC5">
        <w:rPr>
          <w:rFonts w:ascii="Arial" w:hAnsi="Arial" w:cs="Arial"/>
          <w:sz w:val="24"/>
          <w:szCs w:val="24"/>
        </w:rPr>
        <w:t>(sic)</w:t>
      </w:r>
      <w:r>
        <w:rPr>
          <w:rFonts w:ascii="Arial" w:hAnsi="Arial" w:cs="Arial"/>
          <w:sz w:val="24"/>
          <w:szCs w:val="24"/>
        </w:rPr>
        <w:t xml:space="preserve"> controvertid</w:t>
      </w:r>
      <w:r w:rsidR="002742F4">
        <w:rPr>
          <w:rFonts w:ascii="Arial" w:hAnsi="Arial" w:cs="Arial"/>
          <w:sz w:val="24"/>
          <w:szCs w:val="24"/>
        </w:rPr>
        <w:t>o</w:t>
      </w:r>
      <w:r>
        <w:rPr>
          <w:rFonts w:ascii="Arial" w:hAnsi="Arial" w:cs="Arial"/>
          <w:sz w:val="24"/>
          <w:szCs w:val="24"/>
        </w:rPr>
        <w:t>, se advierte que va dirigid</w:t>
      </w:r>
      <w:r w:rsidR="00513D30">
        <w:rPr>
          <w:rFonts w:ascii="Arial" w:hAnsi="Arial" w:cs="Arial"/>
          <w:sz w:val="24"/>
          <w:szCs w:val="24"/>
        </w:rPr>
        <w:t>o directamente al actor.</w:t>
      </w:r>
      <w:r>
        <w:rPr>
          <w:rFonts w:ascii="Arial" w:hAnsi="Arial" w:cs="Arial"/>
          <w:sz w:val="24"/>
          <w:szCs w:val="24"/>
        </w:rPr>
        <w:t xml:space="preserve"> </w:t>
      </w:r>
    </w:p>
    <w:p w14:paraId="67DBD945" w14:textId="5B3148DE" w:rsidR="007F14F6" w:rsidRPr="00E178BE" w:rsidRDefault="007F14F6" w:rsidP="00616AC0">
      <w:pPr>
        <w:spacing w:line="360" w:lineRule="auto"/>
        <w:ind w:firstLine="567"/>
        <w:jc w:val="both"/>
        <w:rPr>
          <w:rFonts w:ascii="Arial" w:hAnsi="Arial" w:cs="Arial"/>
          <w:i/>
          <w:iCs/>
          <w:sz w:val="24"/>
          <w:szCs w:val="24"/>
        </w:rPr>
      </w:pPr>
      <w:r>
        <w:rPr>
          <w:rFonts w:ascii="Arial" w:hAnsi="Arial" w:cs="Arial"/>
          <w:sz w:val="24"/>
          <w:szCs w:val="24"/>
        </w:rPr>
        <w:t>Luego, esta Sala Unitaria, advierte que el acto impugnado</w:t>
      </w:r>
      <w:r w:rsidR="00513D30">
        <w:rPr>
          <w:rFonts w:ascii="Arial" w:hAnsi="Arial" w:cs="Arial"/>
          <w:sz w:val="24"/>
          <w:szCs w:val="24"/>
        </w:rPr>
        <w:t xml:space="preserve"> </w:t>
      </w:r>
      <w:r>
        <w:rPr>
          <w:rFonts w:ascii="Arial" w:hAnsi="Arial" w:cs="Arial"/>
          <w:sz w:val="24"/>
          <w:szCs w:val="24"/>
        </w:rPr>
        <w:t>va dirigido directamente al accionante</w:t>
      </w:r>
      <w:r w:rsidR="00513D30">
        <w:rPr>
          <w:rFonts w:ascii="Arial" w:hAnsi="Arial" w:cs="Arial"/>
          <w:sz w:val="24"/>
          <w:szCs w:val="24"/>
        </w:rPr>
        <w:t xml:space="preserve"> </w:t>
      </w:r>
      <w:r w:rsidR="00702073">
        <w:rPr>
          <w:rFonts w:ascii="Arial" w:hAnsi="Arial" w:cs="Arial"/>
          <w:sz w:val="24"/>
          <w:szCs w:val="24"/>
        </w:rPr>
        <w:t>***** ***** *****</w:t>
      </w:r>
      <w:r>
        <w:rPr>
          <w:rFonts w:ascii="Arial" w:hAnsi="Arial" w:cs="Arial"/>
          <w:sz w:val="24"/>
          <w:szCs w:val="24"/>
        </w:rPr>
        <w:t>,</w:t>
      </w:r>
      <w:r w:rsidR="00C20ADF">
        <w:rPr>
          <w:rFonts w:ascii="Arial" w:hAnsi="Arial" w:cs="Arial"/>
          <w:sz w:val="24"/>
          <w:szCs w:val="24"/>
        </w:rPr>
        <w:t xml:space="preserve"> por lo que</w:t>
      </w:r>
      <w:r>
        <w:rPr>
          <w:rFonts w:ascii="Arial" w:hAnsi="Arial" w:cs="Arial"/>
          <w:sz w:val="24"/>
          <w:szCs w:val="24"/>
        </w:rPr>
        <w:t xml:space="preserve"> el acto s</w:t>
      </w:r>
      <w:r w:rsidR="00C20ADF">
        <w:rPr>
          <w:rFonts w:ascii="Arial" w:hAnsi="Arial" w:cs="Arial"/>
          <w:sz w:val="24"/>
          <w:szCs w:val="24"/>
        </w:rPr>
        <w:t>í</w:t>
      </w:r>
      <w:r>
        <w:rPr>
          <w:rFonts w:ascii="Arial" w:hAnsi="Arial" w:cs="Arial"/>
          <w:sz w:val="24"/>
          <w:szCs w:val="24"/>
        </w:rPr>
        <w:t xml:space="preserve"> le causa una afectación</w:t>
      </w:r>
      <w:r w:rsidR="00C20ADF">
        <w:rPr>
          <w:rFonts w:ascii="Arial" w:hAnsi="Arial" w:cs="Arial"/>
          <w:sz w:val="24"/>
          <w:szCs w:val="24"/>
        </w:rPr>
        <w:t xml:space="preserve"> directa</w:t>
      </w:r>
      <w:r>
        <w:rPr>
          <w:rFonts w:ascii="Arial" w:hAnsi="Arial" w:cs="Arial"/>
          <w:sz w:val="24"/>
          <w:szCs w:val="24"/>
        </w:rPr>
        <w:t xml:space="preserve"> a su esfera jurídica</w:t>
      </w:r>
      <w:r w:rsidR="00C20ADF">
        <w:rPr>
          <w:rFonts w:ascii="Arial" w:hAnsi="Arial" w:cs="Arial"/>
          <w:sz w:val="24"/>
          <w:szCs w:val="24"/>
        </w:rPr>
        <w:t>,</w:t>
      </w:r>
      <w:r>
        <w:rPr>
          <w:rFonts w:ascii="Arial" w:hAnsi="Arial" w:cs="Arial"/>
          <w:sz w:val="24"/>
          <w:szCs w:val="24"/>
        </w:rPr>
        <w:t xml:space="preserve"> por ello, se</w:t>
      </w:r>
      <w:r w:rsidR="00C20ADF">
        <w:rPr>
          <w:rFonts w:ascii="Arial" w:hAnsi="Arial" w:cs="Arial"/>
          <w:sz w:val="24"/>
          <w:szCs w:val="24"/>
        </w:rPr>
        <w:t xml:space="preserve"> estima </w:t>
      </w:r>
      <w:r>
        <w:rPr>
          <w:rFonts w:ascii="Arial" w:hAnsi="Arial" w:cs="Arial"/>
          <w:sz w:val="24"/>
          <w:szCs w:val="24"/>
        </w:rPr>
        <w:t>que</w:t>
      </w:r>
      <w:r w:rsidR="00513D30">
        <w:rPr>
          <w:rFonts w:ascii="Arial" w:hAnsi="Arial" w:cs="Arial"/>
          <w:sz w:val="24"/>
          <w:szCs w:val="24"/>
        </w:rPr>
        <w:t xml:space="preserve"> </w:t>
      </w:r>
      <w:r>
        <w:rPr>
          <w:rFonts w:ascii="Arial" w:hAnsi="Arial" w:cs="Arial"/>
          <w:sz w:val="24"/>
          <w:szCs w:val="24"/>
        </w:rPr>
        <w:t>el ac</w:t>
      </w:r>
      <w:r w:rsidR="003B09E7">
        <w:rPr>
          <w:rFonts w:ascii="Arial" w:hAnsi="Arial" w:cs="Arial"/>
          <w:sz w:val="24"/>
          <w:szCs w:val="24"/>
        </w:rPr>
        <w:t>cionante</w:t>
      </w:r>
      <w:r w:rsidR="00513D30">
        <w:rPr>
          <w:rFonts w:ascii="Arial" w:hAnsi="Arial" w:cs="Arial"/>
          <w:sz w:val="24"/>
          <w:szCs w:val="24"/>
        </w:rPr>
        <w:t xml:space="preserve"> </w:t>
      </w:r>
      <w:r>
        <w:rPr>
          <w:rFonts w:ascii="Arial" w:hAnsi="Arial" w:cs="Arial"/>
          <w:sz w:val="24"/>
          <w:szCs w:val="24"/>
        </w:rPr>
        <w:t>acude a juicio con un interés jurídico</w:t>
      </w:r>
      <w:r w:rsidR="00616AC0">
        <w:rPr>
          <w:rFonts w:ascii="Arial" w:hAnsi="Arial" w:cs="Arial"/>
          <w:sz w:val="24"/>
          <w:szCs w:val="24"/>
        </w:rPr>
        <w:t>.</w:t>
      </w:r>
    </w:p>
    <w:p w14:paraId="77476E8D" w14:textId="7BE5B9DF" w:rsidR="007F14F6" w:rsidRDefault="00CD1B52" w:rsidP="007F14F6">
      <w:pPr>
        <w:spacing w:line="360" w:lineRule="auto"/>
        <w:ind w:firstLine="567"/>
        <w:jc w:val="both"/>
        <w:rPr>
          <w:rFonts w:ascii="Arial" w:hAnsi="Arial" w:cs="Arial"/>
          <w:sz w:val="24"/>
          <w:szCs w:val="24"/>
        </w:rPr>
      </w:pPr>
      <w:r>
        <w:rPr>
          <w:rFonts w:ascii="Arial" w:hAnsi="Arial" w:cs="Arial"/>
          <w:sz w:val="24"/>
          <w:szCs w:val="24"/>
        </w:rPr>
        <w:t>Por tanto</w:t>
      </w:r>
      <w:r w:rsidR="007F14F6">
        <w:rPr>
          <w:rFonts w:ascii="Arial" w:hAnsi="Arial" w:cs="Arial"/>
          <w:sz w:val="24"/>
          <w:szCs w:val="24"/>
        </w:rPr>
        <w:t>, esta Sala Unitaria concluye que el actor en el presente juicio acude con</w:t>
      </w:r>
      <w:r>
        <w:rPr>
          <w:rFonts w:ascii="Arial" w:hAnsi="Arial" w:cs="Arial"/>
          <w:sz w:val="24"/>
          <w:szCs w:val="24"/>
        </w:rPr>
        <w:t xml:space="preserve"> </w:t>
      </w:r>
      <w:r w:rsidR="007F14F6">
        <w:rPr>
          <w:rFonts w:ascii="Arial" w:hAnsi="Arial" w:cs="Arial"/>
          <w:sz w:val="24"/>
          <w:szCs w:val="24"/>
        </w:rPr>
        <w:t xml:space="preserve">interés </w:t>
      </w:r>
      <w:r w:rsidR="003B09E7">
        <w:rPr>
          <w:rFonts w:ascii="Arial" w:hAnsi="Arial" w:cs="Arial"/>
          <w:sz w:val="24"/>
          <w:szCs w:val="24"/>
        </w:rPr>
        <w:t>jurídico</w:t>
      </w:r>
      <w:r w:rsidR="007F14F6">
        <w:rPr>
          <w:rFonts w:ascii="Arial" w:hAnsi="Arial" w:cs="Arial"/>
          <w:sz w:val="24"/>
          <w:szCs w:val="24"/>
        </w:rPr>
        <w:t>, y al ser un acto que le causa una afectación en su esfera jurídica, de ahí de lo infundado que deviene la causal de improcedencia interpuesta por la autoridad demandada.</w:t>
      </w:r>
    </w:p>
    <w:p w14:paraId="77BF58EC" w14:textId="497F6ED7" w:rsidR="00A95595" w:rsidRDefault="00155C54" w:rsidP="00A95595">
      <w:pPr>
        <w:spacing w:line="360" w:lineRule="auto"/>
        <w:ind w:firstLine="567"/>
        <w:jc w:val="both"/>
        <w:rPr>
          <w:rFonts w:ascii="Arial" w:hAnsi="Arial" w:cs="Arial"/>
          <w:sz w:val="24"/>
          <w:szCs w:val="24"/>
        </w:rPr>
      </w:pPr>
      <w:r>
        <w:rPr>
          <w:rFonts w:ascii="Arial" w:hAnsi="Arial" w:cs="Arial"/>
          <w:sz w:val="24"/>
          <w:szCs w:val="24"/>
        </w:rPr>
        <w:t>Por otra parte, r</w:t>
      </w:r>
      <w:r w:rsidR="00A95595">
        <w:rPr>
          <w:rFonts w:ascii="Arial" w:hAnsi="Arial" w:cs="Arial"/>
          <w:bCs/>
          <w:snapToGrid w:val="0"/>
          <w:sz w:val="24"/>
          <w:szCs w:val="27"/>
        </w:rPr>
        <w:t>especto de la autoridad demandada</w:t>
      </w:r>
      <w:bookmarkStart w:id="4" w:name="_Hlk126675896"/>
      <w:r w:rsidR="003B09E7">
        <w:rPr>
          <w:rFonts w:ascii="Arial" w:hAnsi="Arial" w:cs="Arial"/>
          <w:bCs/>
          <w:snapToGrid w:val="0"/>
          <w:sz w:val="24"/>
          <w:szCs w:val="27"/>
        </w:rPr>
        <w:t xml:space="preserve"> </w:t>
      </w:r>
      <w:proofErr w:type="gramStart"/>
      <w:r w:rsidR="00A95595">
        <w:rPr>
          <w:rFonts w:ascii="Arial" w:hAnsi="Arial" w:cs="Arial"/>
          <w:bCs/>
          <w:snapToGrid w:val="0"/>
          <w:sz w:val="24"/>
          <w:szCs w:val="27"/>
        </w:rPr>
        <w:t>Secretar</w:t>
      </w:r>
      <w:r w:rsidR="00C8540B">
        <w:rPr>
          <w:rFonts w:ascii="Arial" w:hAnsi="Arial" w:cs="Arial"/>
          <w:bCs/>
          <w:snapToGrid w:val="0"/>
          <w:sz w:val="24"/>
          <w:szCs w:val="27"/>
        </w:rPr>
        <w:t>i</w:t>
      </w:r>
      <w:r w:rsidR="00A95595">
        <w:rPr>
          <w:rFonts w:ascii="Arial" w:hAnsi="Arial" w:cs="Arial"/>
          <w:bCs/>
          <w:snapToGrid w:val="0"/>
          <w:sz w:val="24"/>
          <w:szCs w:val="27"/>
        </w:rPr>
        <w:t>a</w:t>
      </w:r>
      <w:proofErr w:type="gramEnd"/>
      <w:r w:rsidR="00A95595">
        <w:rPr>
          <w:rFonts w:ascii="Arial" w:hAnsi="Arial" w:cs="Arial"/>
          <w:bCs/>
          <w:snapToGrid w:val="0"/>
          <w:sz w:val="24"/>
          <w:szCs w:val="27"/>
        </w:rPr>
        <w:t xml:space="preserve"> de</w:t>
      </w:r>
      <w:r w:rsidR="003B09E7">
        <w:rPr>
          <w:rFonts w:ascii="Arial" w:hAnsi="Arial" w:cs="Arial"/>
          <w:bCs/>
          <w:snapToGrid w:val="0"/>
          <w:sz w:val="24"/>
          <w:szCs w:val="27"/>
        </w:rPr>
        <w:t xml:space="preserve"> Movilidad</w:t>
      </w:r>
      <w:bookmarkEnd w:id="4"/>
      <w:r w:rsidR="00A95595">
        <w:rPr>
          <w:rFonts w:ascii="Arial" w:hAnsi="Arial" w:cs="Arial"/>
          <w:sz w:val="24"/>
          <w:szCs w:val="24"/>
        </w:rPr>
        <w:t xml:space="preserve">, se advierte que se actualizan las causales de improcedencia y sobreseimiento previstas en los artículos 161 fracción </w:t>
      </w:r>
      <w:r w:rsidR="00522374">
        <w:rPr>
          <w:rFonts w:ascii="Arial" w:hAnsi="Arial" w:cs="Arial"/>
          <w:sz w:val="24"/>
          <w:szCs w:val="24"/>
        </w:rPr>
        <w:t>IX</w:t>
      </w:r>
      <w:r w:rsidR="00A95595">
        <w:rPr>
          <w:rFonts w:ascii="Arial" w:hAnsi="Arial" w:cs="Arial"/>
          <w:sz w:val="24"/>
          <w:szCs w:val="24"/>
        </w:rPr>
        <w:t xml:space="preserve"> y 162 fracción </w:t>
      </w:r>
      <w:r w:rsidR="00522374">
        <w:rPr>
          <w:rFonts w:ascii="Arial" w:hAnsi="Arial" w:cs="Arial"/>
          <w:sz w:val="24"/>
          <w:szCs w:val="24"/>
        </w:rPr>
        <w:t>V</w:t>
      </w:r>
      <w:r w:rsidR="00A95595">
        <w:rPr>
          <w:rFonts w:ascii="Arial" w:hAnsi="Arial" w:cs="Arial"/>
          <w:sz w:val="24"/>
          <w:szCs w:val="24"/>
        </w:rPr>
        <w:t xml:space="preserve"> de la Ley de Procedimiento y Justicia Administrativa para el Estado de Oaxaca, que dicen:</w:t>
      </w:r>
    </w:p>
    <w:p w14:paraId="02C3424F" w14:textId="77777777" w:rsidR="00A95595" w:rsidRDefault="00A95595" w:rsidP="00155C54">
      <w:pPr>
        <w:ind w:left="567"/>
        <w:jc w:val="both"/>
        <w:rPr>
          <w:rFonts w:ascii="Arial" w:hAnsi="Arial" w:cs="Arial"/>
          <w:i/>
          <w:sz w:val="24"/>
          <w:szCs w:val="24"/>
        </w:rPr>
      </w:pPr>
      <w:r>
        <w:rPr>
          <w:rFonts w:ascii="Arial" w:hAnsi="Arial" w:cs="Arial"/>
          <w:b/>
          <w:i/>
          <w:sz w:val="24"/>
          <w:szCs w:val="24"/>
        </w:rPr>
        <w:t>“ARTÍCULO 161.-</w:t>
      </w:r>
      <w:r>
        <w:rPr>
          <w:rFonts w:ascii="Arial" w:hAnsi="Arial" w:cs="Arial"/>
          <w:i/>
          <w:sz w:val="24"/>
          <w:szCs w:val="24"/>
        </w:rPr>
        <w:t xml:space="preserve"> Es improcedente el juicio ante el Tribunal contra actos:</w:t>
      </w:r>
    </w:p>
    <w:p w14:paraId="17D38BD2" w14:textId="77777777" w:rsidR="00A95595" w:rsidRDefault="00A95595" w:rsidP="00155C54">
      <w:pPr>
        <w:ind w:left="567"/>
        <w:jc w:val="both"/>
        <w:rPr>
          <w:rFonts w:ascii="Arial" w:hAnsi="Arial" w:cs="Arial"/>
          <w:i/>
          <w:sz w:val="24"/>
          <w:szCs w:val="24"/>
        </w:rPr>
      </w:pPr>
      <w:r>
        <w:rPr>
          <w:rFonts w:ascii="Arial" w:hAnsi="Arial" w:cs="Arial"/>
          <w:i/>
          <w:sz w:val="24"/>
          <w:szCs w:val="24"/>
        </w:rPr>
        <w:t>[…]</w:t>
      </w:r>
    </w:p>
    <w:p w14:paraId="29A7B6D5" w14:textId="7EF73427" w:rsidR="00A95595" w:rsidRDefault="00C32339" w:rsidP="00C32339">
      <w:pPr>
        <w:ind w:left="567"/>
        <w:jc w:val="both"/>
        <w:rPr>
          <w:rFonts w:ascii="Arial" w:hAnsi="Arial" w:cs="Arial"/>
          <w:i/>
          <w:sz w:val="24"/>
          <w:szCs w:val="24"/>
        </w:rPr>
      </w:pPr>
      <w:r>
        <w:rPr>
          <w:rFonts w:ascii="Arial" w:hAnsi="Arial" w:cs="Arial"/>
          <w:i/>
          <w:sz w:val="24"/>
          <w:szCs w:val="24"/>
        </w:rPr>
        <w:t>I</w:t>
      </w:r>
      <w:r w:rsidR="00A95595">
        <w:rPr>
          <w:rFonts w:ascii="Arial" w:hAnsi="Arial" w:cs="Arial"/>
          <w:i/>
          <w:sz w:val="24"/>
          <w:szCs w:val="24"/>
        </w:rPr>
        <w:t xml:space="preserve">X. </w:t>
      </w:r>
      <w:r w:rsidRPr="00C32339">
        <w:rPr>
          <w:rFonts w:ascii="Arial" w:hAnsi="Arial" w:cs="Arial"/>
          <w:i/>
          <w:sz w:val="24"/>
          <w:szCs w:val="24"/>
        </w:rPr>
        <w:t>Cuando de las constancias de autos apareciere claramente que no existe el acto</w:t>
      </w:r>
      <w:r>
        <w:rPr>
          <w:rFonts w:ascii="Arial" w:hAnsi="Arial" w:cs="Arial"/>
          <w:i/>
          <w:sz w:val="24"/>
          <w:szCs w:val="24"/>
        </w:rPr>
        <w:t xml:space="preserve"> </w:t>
      </w:r>
      <w:r w:rsidRPr="00C32339">
        <w:rPr>
          <w:rFonts w:ascii="Arial" w:hAnsi="Arial" w:cs="Arial"/>
          <w:i/>
          <w:sz w:val="24"/>
          <w:szCs w:val="24"/>
        </w:rPr>
        <w:t>reclamado o cuando no se probare su existencia; y</w:t>
      </w:r>
    </w:p>
    <w:p w14:paraId="221DD50F" w14:textId="77777777" w:rsidR="00A95595" w:rsidRDefault="00A95595" w:rsidP="00155C54">
      <w:pPr>
        <w:ind w:left="567"/>
        <w:jc w:val="both"/>
        <w:rPr>
          <w:rFonts w:ascii="Arial" w:hAnsi="Arial" w:cs="Arial"/>
          <w:i/>
          <w:sz w:val="24"/>
          <w:szCs w:val="24"/>
        </w:rPr>
      </w:pPr>
      <w:r>
        <w:rPr>
          <w:rFonts w:ascii="Arial" w:hAnsi="Arial" w:cs="Arial"/>
          <w:i/>
          <w:sz w:val="24"/>
          <w:szCs w:val="24"/>
        </w:rPr>
        <w:t>[…]</w:t>
      </w:r>
    </w:p>
    <w:p w14:paraId="6D836575" w14:textId="77777777" w:rsidR="00A95595" w:rsidRDefault="00A95595" w:rsidP="00155C54">
      <w:pPr>
        <w:ind w:left="567"/>
        <w:jc w:val="both"/>
        <w:rPr>
          <w:rFonts w:ascii="Arial" w:hAnsi="Arial" w:cs="Arial"/>
          <w:i/>
          <w:sz w:val="24"/>
          <w:szCs w:val="24"/>
        </w:rPr>
      </w:pPr>
      <w:r w:rsidRPr="00997362">
        <w:rPr>
          <w:rFonts w:ascii="Arial" w:hAnsi="Arial" w:cs="Arial"/>
          <w:b/>
          <w:bCs/>
          <w:i/>
          <w:sz w:val="24"/>
          <w:szCs w:val="24"/>
        </w:rPr>
        <w:t>ARTÍCULO 162.-</w:t>
      </w:r>
      <w:r w:rsidRPr="00997362">
        <w:rPr>
          <w:rFonts w:ascii="Arial" w:hAnsi="Arial" w:cs="Arial"/>
          <w:i/>
          <w:sz w:val="24"/>
          <w:szCs w:val="24"/>
        </w:rPr>
        <w:t xml:space="preserve"> Procede el sobreseimiento del juicio:</w:t>
      </w:r>
    </w:p>
    <w:p w14:paraId="64D81E81" w14:textId="77777777" w:rsidR="00A95595" w:rsidRDefault="00A95595" w:rsidP="00155C54">
      <w:pPr>
        <w:ind w:left="567"/>
        <w:jc w:val="both"/>
        <w:rPr>
          <w:rFonts w:ascii="Arial" w:hAnsi="Arial" w:cs="Arial"/>
          <w:i/>
          <w:sz w:val="24"/>
          <w:szCs w:val="24"/>
        </w:rPr>
      </w:pPr>
      <w:r w:rsidRPr="00997362">
        <w:rPr>
          <w:rFonts w:ascii="Arial" w:hAnsi="Arial" w:cs="Arial"/>
          <w:i/>
          <w:sz w:val="24"/>
          <w:szCs w:val="24"/>
        </w:rPr>
        <w:t>[…]</w:t>
      </w:r>
    </w:p>
    <w:p w14:paraId="5217355F" w14:textId="5A998D3A" w:rsidR="00A95595" w:rsidRDefault="00C32339" w:rsidP="00C32339">
      <w:pPr>
        <w:ind w:left="567"/>
        <w:jc w:val="both"/>
        <w:rPr>
          <w:rFonts w:ascii="Arial" w:hAnsi="Arial" w:cs="Arial"/>
          <w:i/>
          <w:sz w:val="24"/>
          <w:szCs w:val="24"/>
        </w:rPr>
      </w:pPr>
      <w:r>
        <w:rPr>
          <w:rFonts w:ascii="Arial" w:hAnsi="Arial" w:cs="Arial"/>
          <w:i/>
          <w:sz w:val="24"/>
          <w:szCs w:val="24"/>
        </w:rPr>
        <w:t>V</w:t>
      </w:r>
      <w:r w:rsidR="00A95595" w:rsidRPr="00997362">
        <w:rPr>
          <w:rFonts w:ascii="Arial" w:hAnsi="Arial" w:cs="Arial"/>
          <w:i/>
          <w:sz w:val="24"/>
          <w:szCs w:val="24"/>
        </w:rPr>
        <w:t xml:space="preserve">. </w:t>
      </w:r>
      <w:r w:rsidRPr="00C32339">
        <w:rPr>
          <w:rFonts w:ascii="Arial" w:hAnsi="Arial" w:cs="Arial"/>
          <w:i/>
          <w:sz w:val="24"/>
          <w:szCs w:val="24"/>
        </w:rPr>
        <w:t>Cuando de las constancias de autos apareciere claramente que no existe el acto o</w:t>
      </w:r>
      <w:r>
        <w:rPr>
          <w:rFonts w:ascii="Arial" w:hAnsi="Arial" w:cs="Arial"/>
          <w:i/>
          <w:sz w:val="24"/>
          <w:szCs w:val="24"/>
        </w:rPr>
        <w:t xml:space="preserve"> </w:t>
      </w:r>
      <w:r w:rsidRPr="00C32339">
        <w:rPr>
          <w:rFonts w:ascii="Arial" w:hAnsi="Arial" w:cs="Arial"/>
          <w:i/>
          <w:sz w:val="24"/>
          <w:szCs w:val="24"/>
        </w:rPr>
        <w:t>resolución impugnada;</w:t>
      </w:r>
    </w:p>
    <w:p w14:paraId="5F6756AD" w14:textId="77777777" w:rsidR="00A95595" w:rsidRPr="00997362" w:rsidRDefault="00A95595" w:rsidP="00155C54">
      <w:pPr>
        <w:ind w:left="567"/>
        <w:jc w:val="both"/>
        <w:rPr>
          <w:rFonts w:ascii="Arial" w:hAnsi="Arial" w:cs="Arial"/>
          <w:i/>
          <w:sz w:val="24"/>
          <w:szCs w:val="24"/>
        </w:rPr>
      </w:pPr>
      <w:r>
        <w:rPr>
          <w:rFonts w:ascii="Arial" w:hAnsi="Arial" w:cs="Arial"/>
          <w:i/>
          <w:sz w:val="24"/>
          <w:szCs w:val="24"/>
        </w:rPr>
        <w:t>[…]”</w:t>
      </w:r>
    </w:p>
    <w:p w14:paraId="1A750A89" w14:textId="6CB1419E" w:rsidR="00A95595" w:rsidRDefault="00A95595" w:rsidP="00A95595">
      <w:pPr>
        <w:spacing w:line="360" w:lineRule="auto"/>
        <w:ind w:firstLine="567"/>
        <w:jc w:val="both"/>
        <w:rPr>
          <w:rFonts w:ascii="Arial" w:hAnsi="Arial" w:cs="Arial"/>
          <w:bCs/>
          <w:spacing w:val="-3"/>
          <w:sz w:val="24"/>
          <w:szCs w:val="27"/>
          <w:lang w:val="es-ES_tradnl"/>
        </w:rPr>
      </w:pPr>
      <w:r>
        <w:rPr>
          <w:rFonts w:ascii="Arial" w:hAnsi="Arial" w:cs="Arial"/>
          <w:sz w:val="24"/>
          <w:szCs w:val="24"/>
        </w:rPr>
        <w:t>Lo anterior es así</w:t>
      </w:r>
      <w:r w:rsidR="00AD13DF">
        <w:rPr>
          <w:rFonts w:ascii="Arial" w:hAnsi="Arial" w:cs="Arial"/>
          <w:sz w:val="24"/>
          <w:szCs w:val="24"/>
        </w:rPr>
        <w:t>,</w:t>
      </w:r>
      <w:r>
        <w:rPr>
          <w:rFonts w:ascii="Arial" w:hAnsi="Arial" w:cs="Arial"/>
          <w:sz w:val="24"/>
          <w:szCs w:val="24"/>
        </w:rPr>
        <w:t xml:space="preserve"> </w:t>
      </w:r>
      <w:r w:rsidR="00E22CC9">
        <w:rPr>
          <w:rFonts w:ascii="Arial" w:hAnsi="Arial" w:cs="Arial"/>
          <w:sz w:val="24"/>
          <w:szCs w:val="24"/>
        </w:rPr>
        <w:t>dado</w:t>
      </w:r>
      <w:r>
        <w:rPr>
          <w:rFonts w:ascii="Arial" w:hAnsi="Arial" w:cs="Arial"/>
          <w:sz w:val="24"/>
          <w:szCs w:val="24"/>
        </w:rPr>
        <w:t xml:space="preserve"> que de</w:t>
      </w:r>
      <w:r w:rsidR="00E22CC9">
        <w:rPr>
          <w:rFonts w:ascii="Arial" w:hAnsi="Arial" w:cs="Arial"/>
          <w:sz w:val="24"/>
          <w:szCs w:val="24"/>
        </w:rPr>
        <w:t>l análisis realizado a las</w:t>
      </w:r>
      <w:r>
        <w:rPr>
          <w:rFonts w:ascii="Arial" w:hAnsi="Arial" w:cs="Arial"/>
          <w:sz w:val="24"/>
          <w:szCs w:val="24"/>
        </w:rPr>
        <w:t xml:space="preserve"> constancias </w:t>
      </w:r>
      <w:r w:rsidR="00E22CC9">
        <w:rPr>
          <w:rFonts w:ascii="Arial" w:hAnsi="Arial" w:cs="Arial"/>
          <w:sz w:val="24"/>
          <w:szCs w:val="24"/>
        </w:rPr>
        <w:t>que integran los</w:t>
      </w:r>
      <w:r>
        <w:rPr>
          <w:rFonts w:ascii="Arial" w:hAnsi="Arial" w:cs="Arial"/>
          <w:sz w:val="24"/>
          <w:szCs w:val="24"/>
        </w:rPr>
        <w:t xml:space="preserve"> autos, así como </w:t>
      </w:r>
      <w:r w:rsidR="00E22CC9">
        <w:rPr>
          <w:rFonts w:ascii="Arial" w:hAnsi="Arial" w:cs="Arial"/>
          <w:sz w:val="24"/>
          <w:szCs w:val="24"/>
        </w:rPr>
        <w:t>a</w:t>
      </w:r>
      <w:r>
        <w:rPr>
          <w:rFonts w:ascii="Arial" w:hAnsi="Arial" w:cs="Arial"/>
          <w:sz w:val="24"/>
          <w:szCs w:val="24"/>
        </w:rPr>
        <w:t xml:space="preserve">l acto reclamado, se advierte que dicha autoridad demandada no dictó, no ordenó o trató de ejecutar </w:t>
      </w:r>
      <w:r w:rsidR="00E22CC9">
        <w:rPr>
          <w:rFonts w:ascii="Arial" w:hAnsi="Arial" w:cs="Arial"/>
          <w:sz w:val="24"/>
          <w:szCs w:val="24"/>
        </w:rPr>
        <w:t>el acto reclamado</w:t>
      </w:r>
      <w:r>
        <w:rPr>
          <w:rFonts w:ascii="Arial" w:hAnsi="Arial" w:cs="Arial"/>
          <w:sz w:val="24"/>
          <w:szCs w:val="24"/>
        </w:rPr>
        <w:t xml:space="preserve">, </w:t>
      </w:r>
      <w:r w:rsidR="00A02516">
        <w:rPr>
          <w:rFonts w:ascii="Arial" w:hAnsi="Arial" w:cs="Arial"/>
          <w:sz w:val="24"/>
          <w:szCs w:val="24"/>
        </w:rPr>
        <w:t>pues</w:t>
      </w:r>
      <w:r>
        <w:rPr>
          <w:rFonts w:ascii="Arial" w:hAnsi="Arial" w:cs="Arial"/>
          <w:sz w:val="24"/>
          <w:szCs w:val="24"/>
        </w:rPr>
        <w:t xml:space="preserve"> en el asunto que nos ocupa, esa autoridad </w:t>
      </w:r>
      <w:r w:rsidR="00944E2B">
        <w:rPr>
          <w:rFonts w:ascii="Arial" w:hAnsi="Arial" w:cs="Arial"/>
          <w:sz w:val="24"/>
          <w:szCs w:val="24"/>
        </w:rPr>
        <w:t>se</w:t>
      </w:r>
      <w:r>
        <w:rPr>
          <w:rFonts w:ascii="Arial" w:hAnsi="Arial" w:cs="Arial"/>
          <w:sz w:val="24"/>
          <w:szCs w:val="24"/>
        </w:rPr>
        <w:t xml:space="preserve"> encargó únicamente de</w:t>
      </w:r>
      <w:r w:rsidR="00944E2B">
        <w:rPr>
          <w:rFonts w:ascii="Arial" w:hAnsi="Arial" w:cs="Arial"/>
          <w:sz w:val="24"/>
          <w:szCs w:val="24"/>
        </w:rPr>
        <w:t xml:space="preserve"> recibir el escrito de petición de fecha veinte de junio de dos mil diecinueve, suscrito por el actor, de modo que en el oficio controvertido </w:t>
      </w:r>
      <w:r w:rsidR="00702073">
        <w:rPr>
          <w:rFonts w:ascii="Arial" w:hAnsi="Arial" w:cs="Arial"/>
          <w:bCs/>
          <w:sz w:val="24"/>
          <w:szCs w:val="24"/>
        </w:rPr>
        <w:t>*****</w:t>
      </w:r>
      <w:r w:rsidR="00944E2B" w:rsidRPr="00944E2B">
        <w:rPr>
          <w:rFonts w:ascii="Arial" w:hAnsi="Arial" w:cs="Arial"/>
          <w:sz w:val="24"/>
          <w:szCs w:val="24"/>
        </w:rPr>
        <w:t xml:space="preserve">, de fecha uno de junio de dos mil diecinueve </w:t>
      </w:r>
      <w:r w:rsidR="00944E2B" w:rsidRPr="00944E2B">
        <w:rPr>
          <w:rFonts w:ascii="Arial" w:hAnsi="Arial" w:cs="Arial"/>
          <w:sz w:val="24"/>
          <w:szCs w:val="24"/>
        </w:rPr>
        <w:lastRenderedPageBreak/>
        <w:t>(sic)</w:t>
      </w:r>
      <w:r w:rsidR="00944E2B">
        <w:rPr>
          <w:rFonts w:ascii="Arial" w:hAnsi="Arial" w:cs="Arial"/>
          <w:sz w:val="24"/>
          <w:szCs w:val="24"/>
        </w:rPr>
        <w:t>, quien lo suscribe es el Director de Operación del Transporte Público de la Secretaría de Movilidad del Estado y no así</w:t>
      </w:r>
      <w:r w:rsidR="00AD13DF">
        <w:rPr>
          <w:rFonts w:ascii="Arial" w:hAnsi="Arial" w:cs="Arial"/>
          <w:sz w:val="24"/>
          <w:szCs w:val="24"/>
        </w:rPr>
        <w:t xml:space="preserve"> </w:t>
      </w:r>
      <w:r w:rsidR="00AD13DF" w:rsidRPr="00580123">
        <w:rPr>
          <w:rFonts w:ascii="Arial" w:hAnsi="Arial" w:cs="Arial"/>
          <w:sz w:val="24"/>
          <w:szCs w:val="24"/>
        </w:rPr>
        <w:t>el Titular de</w:t>
      </w:r>
      <w:r w:rsidR="00944E2B" w:rsidRPr="00580123">
        <w:rPr>
          <w:rFonts w:ascii="Arial" w:hAnsi="Arial" w:cs="Arial"/>
          <w:sz w:val="24"/>
          <w:szCs w:val="24"/>
        </w:rPr>
        <w:t xml:space="preserve"> la Secretar</w:t>
      </w:r>
      <w:r w:rsidR="00956EFB" w:rsidRPr="00580123">
        <w:rPr>
          <w:rFonts w:ascii="Arial" w:hAnsi="Arial" w:cs="Arial"/>
          <w:sz w:val="24"/>
          <w:szCs w:val="24"/>
        </w:rPr>
        <w:t>í</w:t>
      </w:r>
      <w:r w:rsidR="00944E2B" w:rsidRPr="00580123">
        <w:rPr>
          <w:rFonts w:ascii="Arial" w:hAnsi="Arial" w:cs="Arial"/>
          <w:sz w:val="24"/>
          <w:szCs w:val="24"/>
        </w:rPr>
        <w:t>a de Movilidad.</w:t>
      </w:r>
      <w:r w:rsidR="00AD13DF">
        <w:rPr>
          <w:rFonts w:ascii="Arial" w:hAnsi="Arial" w:cs="Arial"/>
          <w:sz w:val="24"/>
          <w:szCs w:val="24"/>
        </w:rPr>
        <w:t xml:space="preserve"> </w:t>
      </w:r>
    </w:p>
    <w:p w14:paraId="1721DB86" w14:textId="1410ED89" w:rsidR="00A95595" w:rsidRDefault="00A95595" w:rsidP="00A95595">
      <w:pPr>
        <w:spacing w:line="360" w:lineRule="auto"/>
        <w:ind w:firstLine="567"/>
        <w:jc w:val="both"/>
        <w:rPr>
          <w:rFonts w:ascii="Arial" w:hAnsi="Arial" w:cs="Arial"/>
          <w:bCs/>
          <w:snapToGrid w:val="0"/>
          <w:sz w:val="24"/>
          <w:szCs w:val="27"/>
        </w:rPr>
      </w:pPr>
      <w:r>
        <w:rPr>
          <w:rFonts w:ascii="Arial" w:hAnsi="Arial" w:cs="Arial"/>
          <w:sz w:val="24"/>
          <w:szCs w:val="24"/>
        </w:rPr>
        <w:t>Derivado de lo anterior, esta Sala Unitaria arriba a la conclusión de que la autoridad demandada</w:t>
      </w:r>
      <w:r w:rsidR="00944E2B">
        <w:rPr>
          <w:rFonts w:ascii="Arial" w:hAnsi="Arial" w:cs="Arial"/>
          <w:sz w:val="24"/>
          <w:szCs w:val="24"/>
        </w:rPr>
        <w:t xml:space="preserve"> </w:t>
      </w:r>
      <w:proofErr w:type="gramStart"/>
      <w:r w:rsidR="00944E2B">
        <w:rPr>
          <w:rFonts w:ascii="Arial" w:hAnsi="Arial" w:cs="Arial"/>
          <w:sz w:val="24"/>
          <w:szCs w:val="24"/>
        </w:rPr>
        <w:t>Secretar</w:t>
      </w:r>
      <w:r w:rsidR="00115AB2">
        <w:rPr>
          <w:rFonts w:ascii="Arial" w:hAnsi="Arial" w:cs="Arial"/>
          <w:sz w:val="24"/>
          <w:szCs w:val="24"/>
        </w:rPr>
        <w:t>i</w:t>
      </w:r>
      <w:r w:rsidR="00944E2B">
        <w:rPr>
          <w:rFonts w:ascii="Arial" w:hAnsi="Arial" w:cs="Arial"/>
          <w:sz w:val="24"/>
          <w:szCs w:val="24"/>
        </w:rPr>
        <w:t>a</w:t>
      </w:r>
      <w:proofErr w:type="gramEnd"/>
      <w:r w:rsidR="00944E2B">
        <w:rPr>
          <w:rFonts w:ascii="Arial" w:hAnsi="Arial" w:cs="Arial"/>
          <w:sz w:val="24"/>
          <w:szCs w:val="24"/>
        </w:rPr>
        <w:t xml:space="preserve"> de Movilidad</w:t>
      </w:r>
      <w:r>
        <w:rPr>
          <w:rFonts w:ascii="Arial" w:hAnsi="Arial" w:cs="Arial"/>
          <w:bCs/>
          <w:snapToGrid w:val="0"/>
          <w:sz w:val="24"/>
          <w:szCs w:val="27"/>
        </w:rPr>
        <w:t xml:space="preserve">, </w:t>
      </w:r>
      <w:r w:rsidRPr="00EB6E08">
        <w:rPr>
          <w:rFonts w:ascii="Arial" w:hAnsi="Arial" w:cs="Arial"/>
          <w:b/>
          <w:snapToGrid w:val="0"/>
          <w:sz w:val="24"/>
          <w:szCs w:val="27"/>
        </w:rPr>
        <w:t>no le reviste el carácter de demandada</w:t>
      </w:r>
      <w:r>
        <w:rPr>
          <w:rFonts w:ascii="Arial" w:hAnsi="Arial" w:cs="Arial"/>
          <w:bCs/>
          <w:snapToGrid w:val="0"/>
          <w:sz w:val="24"/>
          <w:szCs w:val="27"/>
        </w:rPr>
        <w:t xml:space="preserve"> conforme al artículo 163 de la Ley de Procedimiento y Justicia Administrativa para el Estado de Oaxaca, mismo que para su mejor comprensión se transcribe:</w:t>
      </w:r>
    </w:p>
    <w:p w14:paraId="08EF6E89" w14:textId="77777777" w:rsidR="00A95595" w:rsidRPr="00EB6E08" w:rsidRDefault="00A95595" w:rsidP="00A95595">
      <w:pPr>
        <w:ind w:left="567"/>
        <w:jc w:val="both"/>
        <w:rPr>
          <w:rFonts w:ascii="Arial" w:hAnsi="Arial" w:cs="Arial"/>
          <w:i/>
          <w:iCs/>
          <w:sz w:val="24"/>
          <w:szCs w:val="24"/>
        </w:rPr>
      </w:pPr>
      <w:r w:rsidRPr="00EB6E08">
        <w:rPr>
          <w:rFonts w:ascii="Arial" w:hAnsi="Arial" w:cs="Arial"/>
          <w:b/>
          <w:bCs/>
          <w:i/>
          <w:iCs/>
          <w:sz w:val="24"/>
          <w:szCs w:val="24"/>
        </w:rPr>
        <w:t>“ARTÍCULO 163.-</w:t>
      </w:r>
      <w:r w:rsidRPr="00EB6E08">
        <w:rPr>
          <w:rFonts w:ascii="Arial" w:hAnsi="Arial" w:cs="Arial"/>
          <w:i/>
          <w:iCs/>
          <w:sz w:val="24"/>
          <w:szCs w:val="24"/>
        </w:rPr>
        <w:t xml:space="preserve"> Son partes en el juicio contenciosos administrativo:</w:t>
      </w:r>
    </w:p>
    <w:p w14:paraId="647042DA" w14:textId="77777777" w:rsidR="00A95595" w:rsidRPr="00EB6E08" w:rsidRDefault="00A95595" w:rsidP="00A95595">
      <w:pPr>
        <w:ind w:left="567"/>
        <w:jc w:val="both"/>
        <w:rPr>
          <w:rFonts w:ascii="Arial" w:hAnsi="Arial" w:cs="Arial"/>
          <w:i/>
          <w:iCs/>
          <w:sz w:val="24"/>
          <w:szCs w:val="24"/>
        </w:rPr>
      </w:pPr>
      <w:r w:rsidRPr="00EB6E08">
        <w:rPr>
          <w:rFonts w:ascii="Arial" w:hAnsi="Arial" w:cs="Arial"/>
          <w:i/>
          <w:iCs/>
          <w:sz w:val="24"/>
          <w:szCs w:val="24"/>
        </w:rPr>
        <w:t>II.- El demandado. Tendrá ese carácter:</w:t>
      </w:r>
    </w:p>
    <w:p w14:paraId="41C1912B" w14:textId="77777777" w:rsidR="00A95595" w:rsidRPr="0041292B" w:rsidRDefault="00A95595" w:rsidP="00A95595">
      <w:pPr>
        <w:ind w:left="567"/>
        <w:jc w:val="both"/>
        <w:rPr>
          <w:rFonts w:ascii="Arial" w:hAnsi="Arial" w:cs="Arial"/>
          <w:b/>
          <w:bCs/>
          <w:i/>
          <w:iCs/>
          <w:sz w:val="24"/>
          <w:szCs w:val="24"/>
        </w:rPr>
      </w:pPr>
      <w:r w:rsidRPr="0041292B">
        <w:rPr>
          <w:rFonts w:ascii="Arial" w:hAnsi="Arial" w:cs="Arial"/>
          <w:b/>
          <w:bCs/>
          <w:i/>
          <w:iCs/>
          <w:sz w:val="24"/>
          <w:szCs w:val="24"/>
        </w:rPr>
        <w:t xml:space="preserve">a) La autoridad que dicte, ordene, ejecute o trate de ejecutar el acto impugnado, o que omita dar respuesta a las peticiones o instancias de los particulares;  </w:t>
      </w:r>
    </w:p>
    <w:p w14:paraId="39EAEEA5" w14:textId="77777777" w:rsidR="00A95595" w:rsidRPr="00EB6E08" w:rsidRDefault="00A95595" w:rsidP="00A95595">
      <w:pPr>
        <w:ind w:left="567"/>
        <w:jc w:val="both"/>
        <w:rPr>
          <w:rFonts w:ascii="Arial" w:hAnsi="Arial" w:cs="Arial"/>
          <w:i/>
          <w:iCs/>
          <w:sz w:val="24"/>
          <w:szCs w:val="24"/>
        </w:rPr>
      </w:pPr>
      <w:r w:rsidRPr="00EB6E08">
        <w:rPr>
          <w:rFonts w:ascii="Arial" w:hAnsi="Arial" w:cs="Arial"/>
          <w:i/>
          <w:iCs/>
          <w:sz w:val="24"/>
          <w:szCs w:val="24"/>
        </w:rPr>
        <w:t>b) La persona o institución que funja como autoridad administrativa o fiscal en el ámbito estatal o municipal o en los Organismos Públicos Descentralizados, que dicte, ordene, ejecute o trate de ejecutar el acto o resolución impugnados; y</w:t>
      </w:r>
    </w:p>
    <w:p w14:paraId="04D2097C" w14:textId="77777777" w:rsidR="00A95595" w:rsidRPr="00EB6E08" w:rsidRDefault="00A95595" w:rsidP="00A95595">
      <w:pPr>
        <w:ind w:left="567"/>
        <w:jc w:val="both"/>
        <w:rPr>
          <w:rFonts w:ascii="Arial" w:hAnsi="Arial" w:cs="Arial"/>
          <w:i/>
          <w:iCs/>
          <w:sz w:val="24"/>
          <w:szCs w:val="24"/>
        </w:rPr>
      </w:pPr>
      <w:r w:rsidRPr="00EB6E08">
        <w:rPr>
          <w:rFonts w:ascii="Arial" w:hAnsi="Arial" w:cs="Arial"/>
          <w:i/>
          <w:iCs/>
          <w:sz w:val="24"/>
          <w:szCs w:val="24"/>
        </w:rPr>
        <w:t>c) El particular a quien favorezca la resolución cuya modificación o nulidad demande la autoridad administrativa, estatal o municipal.</w:t>
      </w:r>
    </w:p>
    <w:p w14:paraId="08C28FD9" w14:textId="77777777" w:rsidR="00A95595" w:rsidRDefault="00A95595" w:rsidP="00A95595">
      <w:pPr>
        <w:ind w:left="567"/>
        <w:jc w:val="both"/>
        <w:rPr>
          <w:rFonts w:ascii="Arial" w:hAnsi="Arial" w:cs="Arial"/>
          <w:i/>
          <w:iCs/>
          <w:sz w:val="24"/>
          <w:szCs w:val="24"/>
        </w:rPr>
      </w:pPr>
      <w:r w:rsidRPr="00EB6E08">
        <w:rPr>
          <w:rFonts w:ascii="Arial" w:hAnsi="Arial" w:cs="Arial"/>
          <w:i/>
          <w:iCs/>
          <w:sz w:val="24"/>
          <w:szCs w:val="24"/>
        </w:rPr>
        <w:t>[…]”</w:t>
      </w:r>
    </w:p>
    <w:p w14:paraId="2B153B58" w14:textId="77777777" w:rsidR="00A95595" w:rsidRPr="0041292B" w:rsidRDefault="00A95595" w:rsidP="00A95595">
      <w:pPr>
        <w:ind w:left="567"/>
        <w:jc w:val="both"/>
        <w:rPr>
          <w:rFonts w:ascii="Arial" w:hAnsi="Arial" w:cs="Arial"/>
          <w:sz w:val="24"/>
          <w:szCs w:val="24"/>
        </w:rPr>
      </w:pPr>
      <w:r w:rsidRPr="0041292B">
        <w:rPr>
          <w:rFonts w:ascii="Arial" w:hAnsi="Arial" w:cs="Arial"/>
          <w:sz w:val="24"/>
          <w:szCs w:val="24"/>
        </w:rPr>
        <w:t>(Lo resaltado es propio)</w:t>
      </w:r>
    </w:p>
    <w:p w14:paraId="06EB816B" w14:textId="68027240" w:rsidR="00A95595" w:rsidRPr="00FD11A7" w:rsidRDefault="00AD13DF" w:rsidP="00A95595">
      <w:pPr>
        <w:spacing w:line="360" w:lineRule="auto"/>
        <w:ind w:firstLine="567"/>
        <w:jc w:val="both"/>
        <w:rPr>
          <w:rFonts w:ascii="Arial" w:hAnsi="Arial" w:cs="Arial"/>
          <w:b/>
          <w:snapToGrid w:val="0"/>
          <w:sz w:val="24"/>
          <w:szCs w:val="27"/>
        </w:rPr>
      </w:pPr>
      <w:r>
        <w:rPr>
          <w:rFonts w:ascii="Arial" w:hAnsi="Arial" w:cs="Arial"/>
          <w:sz w:val="24"/>
          <w:szCs w:val="24"/>
        </w:rPr>
        <w:t>Así</w:t>
      </w:r>
      <w:r w:rsidR="00A95595">
        <w:rPr>
          <w:rFonts w:ascii="Arial" w:hAnsi="Arial" w:cs="Arial"/>
          <w:sz w:val="24"/>
          <w:szCs w:val="24"/>
        </w:rPr>
        <w:t>,</w:t>
      </w:r>
      <w:r>
        <w:rPr>
          <w:rFonts w:ascii="Arial" w:hAnsi="Arial" w:cs="Arial"/>
          <w:sz w:val="24"/>
          <w:szCs w:val="24"/>
        </w:rPr>
        <w:t xml:space="preserve"> a</w:t>
      </w:r>
      <w:r w:rsidR="000A48CF">
        <w:rPr>
          <w:rFonts w:ascii="Arial" w:hAnsi="Arial" w:cs="Arial"/>
          <w:sz w:val="24"/>
          <w:szCs w:val="24"/>
        </w:rPr>
        <w:t xml:space="preserve"> </w:t>
      </w:r>
      <w:proofErr w:type="gramStart"/>
      <w:r w:rsidR="00FA6473">
        <w:rPr>
          <w:rFonts w:ascii="Arial" w:hAnsi="Arial" w:cs="Arial"/>
          <w:sz w:val="24"/>
          <w:szCs w:val="24"/>
        </w:rPr>
        <w:t>Secretaria</w:t>
      </w:r>
      <w:proofErr w:type="gramEnd"/>
      <w:r w:rsidR="000A48CF">
        <w:rPr>
          <w:rFonts w:ascii="Arial" w:hAnsi="Arial" w:cs="Arial"/>
          <w:sz w:val="24"/>
          <w:szCs w:val="24"/>
        </w:rPr>
        <w:t xml:space="preserve"> de Movilidad</w:t>
      </w:r>
      <w:r w:rsidR="00A95595">
        <w:rPr>
          <w:rFonts w:ascii="Arial" w:hAnsi="Arial" w:cs="Arial"/>
          <w:bCs/>
          <w:snapToGrid w:val="0"/>
          <w:sz w:val="24"/>
          <w:szCs w:val="27"/>
        </w:rPr>
        <w:t xml:space="preserve"> no le reviste el carácter de demandada</w:t>
      </w:r>
      <w:r w:rsidR="00A95595">
        <w:rPr>
          <w:rFonts w:ascii="Arial" w:hAnsi="Arial" w:cs="Arial"/>
          <w:sz w:val="24"/>
          <w:szCs w:val="24"/>
        </w:rPr>
        <w:t>,</w:t>
      </w:r>
      <w:r>
        <w:rPr>
          <w:rFonts w:ascii="Arial" w:hAnsi="Arial" w:cs="Arial"/>
          <w:sz w:val="24"/>
          <w:szCs w:val="24"/>
        </w:rPr>
        <w:t xml:space="preserve"> por lo que </w:t>
      </w:r>
      <w:r w:rsidR="00A95595">
        <w:rPr>
          <w:rFonts w:ascii="Arial" w:hAnsi="Arial" w:cs="Arial"/>
          <w:sz w:val="24"/>
          <w:szCs w:val="24"/>
        </w:rPr>
        <w:t xml:space="preserve">se configuran las causales de improcedencia y sobreseimiento contenidas en los artículos 161 fracción </w:t>
      </w:r>
      <w:r w:rsidR="00C171A9">
        <w:rPr>
          <w:rFonts w:ascii="Arial" w:hAnsi="Arial" w:cs="Arial"/>
          <w:sz w:val="24"/>
          <w:szCs w:val="24"/>
        </w:rPr>
        <w:t>I</w:t>
      </w:r>
      <w:r w:rsidR="00A95595">
        <w:rPr>
          <w:rFonts w:ascii="Arial" w:hAnsi="Arial" w:cs="Arial"/>
          <w:sz w:val="24"/>
          <w:szCs w:val="24"/>
        </w:rPr>
        <w:t xml:space="preserve">X, y 162 fracción </w:t>
      </w:r>
      <w:r w:rsidR="00C171A9">
        <w:rPr>
          <w:rFonts w:ascii="Arial" w:hAnsi="Arial" w:cs="Arial"/>
          <w:sz w:val="24"/>
          <w:szCs w:val="24"/>
        </w:rPr>
        <w:t>V</w:t>
      </w:r>
      <w:r w:rsidR="00A95595">
        <w:rPr>
          <w:rFonts w:ascii="Arial" w:hAnsi="Arial" w:cs="Arial"/>
          <w:sz w:val="24"/>
          <w:szCs w:val="24"/>
        </w:rPr>
        <w:t xml:space="preserve"> de la Ley de Procedimiento y Justicia Administrativa para el Estado de Oaxaca; en consecuencia, se estima procedente </w:t>
      </w:r>
      <w:r w:rsidR="00A95595">
        <w:rPr>
          <w:rFonts w:ascii="Arial" w:hAnsi="Arial" w:cs="Arial"/>
          <w:b/>
          <w:sz w:val="24"/>
          <w:szCs w:val="24"/>
        </w:rPr>
        <w:t>SOBRESEER EL PRESENTE JUICIO,</w:t>
      </w:r>
      <w:r w:rsidR="00A95595">
        <w:rPr>
          <w:rFonts w:ascii="Arial" w:hAnsi="Arial" w:cs="Arial"/>
          <w:sz w:val="24"/>
          <w:szCs w:val="24"/>
        </w:rPr>
        <w:t xml:space="preserve"> respecto de la</w:t>
      </w:r>
      <w:r>
        <w:rPr>
          <w:rFonts w:ascii="Arial" w:hAnsi="Arial" w:cs="Arial"/>
          <w:sz w:val="24"/>
          <w:szCs w:val="24"/>
        </w:rPr>
        <w:t xml:space="preserve"> </w:t>
      </w:r>
      <w:r w:rsidRPr="00C61BFF">
        <w:rPr>
          <w:rFonts w:ascii="Arial" w:hAnsi="Arial" w:cs="Arial"/>
          <w:sz w:val="24"/>
          <w:szCs w:val="24"/>
        </w:rPr>
        <w:t>Titular de la</w:t>
      </w:r>
      <w:r w:rsidR="000A48CF" w:rsidRPr="00C61BFF">
        <w:rPr>
          <w:rFonts w:ascii="Arial" w:hAnsi="Arial" w:cs="Arial"/>
          <w:sz w:val="24"/>
          <w:szCs w:val="24"/>
        </w:rPr>
        <w:t xml:space="preserve"> Secretar</w:t>
      </w:r>
      <w:r w:rsidR="00C61BFF" w:rsidRPr="00C61BFF">
        <w:rPr>
          <w:rFonts w:ascii="Arial" w:hAnsi="Arial" w:cs="Arial"/>
          <w:sz w:val="24"/>
          <w:szCs w:val="24"/>
        </w:rPr>
        <w:t>í</w:t>
      </w:r>
      <w:r w:rsidR="000A48CF" w:rsidRPr="00C61BFF">
        <w:rPr>
          <w:rFonts w:ascii="Arial" w:hAnsi="Arial" w:cs="Arial"/>
          <w:sz w:val="24"/>
          <w:szCs w:val="24"/>
        </w:rPr>
        <w:t>a de Movilidad.</w:t>
      </w:r>
    </w:p>
    <w:p w14:paraId="702D9D4B" w14:textId="77777777" w:rsidR="00A758F2" w:rsidRDefault="005F3892" w:rsidP="00A758F2">
      <w:pPr>
        <w:spacing w:line="360" w:lineRule="auto"/>
        <w:ind w:firstLine="567"/>
        <w:jc w:val="both"/>
        <w:rPr>
          <w:rFonts w:ascii="Arial" w:eastAsia="Times New Roman" w:hAnsi="Arial" w:cs="Arial"/>
          <w:sz w:val="24"/>
          <w:szCs w:val="24"/>
          <w:lang w:val="es-ES" w:eastAsia="es-ES"/>
        </w:rPr>
      </w:pPr>
      <w:r w:rsidRPr="005F3892">
        <w:rPr>
          <w:rFonts w:ascii="Arial" w:eastAsia="Times New Roman" w:hAnsi="Arial" w:cs="Arial"/>
          <w:b/>
          <w:sz w:val="24"/>
          <w:szCs w:val="24"/>
          <w:lang w:val="es-ES" w:eastAsia="es-ES"/>
        </w:rPr>
        <w:t>CUARTO.</w:t>
      </w:r>
      <w:r w:rsidRPr="005F3892">
        <w:rPr>
          <w:rFonts w:ascii="Arial" w:eastAsia="Times New Roman" w:hAnsi="Arial" w:cs="Arial"/>
          <w:b/>
          <w:bCs/>
          <w:sz w:val="24"/>
          <w:szCs w:val="24"/>
          <w:lang w:val="es-ES" w:eastAsia="es-ES"/>
        </w:rPr>
        <w:t xml:space="preserve"> </w:t>
      </w:r>
      <w:r w:rsidR="0038609F">
        <w:rPr>
          <w:rFonts w:ascii="Arial" w:eastAsia="Times New Roman" w:hAnsi="Arial" w:cs="Arial"/>
          <w:b/>
          <w:bCs/>
          <w:sz w:val="24"/>
          <w:szCs w:val="24"/>
          <w:lang w:val="es-ES" w:eastAsia="es-ES"/>
        </w:rPr>
        <w:t>ESTUDIO DE FONDO.</w:t>
      </w:r>
      <w:r w:rsidR="009A3315">
        <w:rPr>
          <w:rFonts w:ascii="Arial" w:eastAsia="Times New Roman" w:hAnsi="Arial" w:cs="Arial"/>
          <w:b/>
          <w:bCs/>
          <w:sz w:val="24"/>
          <w:szCs w:val="24"/>
          <w:lang w:val="es-ES" w:eastAsia="es-ES"/>
        </w:rPr>
        <w:t xml:space="preserve"> </w:t>
      </w:r>
      <w:r w:rsidR="00A758F2">
        <w:rPr>
          <w:rFonts w:ascii="Arial" w:eastAsia="Times New Roman" w:hAnsi="Arial" w:cs="Arial"/>
          <w:sz w:val="24"/>
          <w:szCs w:val="24"/>
          <w:lang w:val="es-ES" w:eastAsia="es-ES"/>
        </w:rPr>
        <w:t>Previo al análisis del estudio de los conceptos de impugnación que esta Sala Unitaria realice, es menester mencionar que se estudiarán en orden diverso al propuesto por el accionante, sin que esto represente un menoscabo en la esfera jurídica de sus derechos al acudir a juicio.</w:t>
      </w:r>
    </w:p>
    <w:p w14:paraId="20F826FB" w14:textId="77777777" w:rsidR="00A758F2" w:rsidRDefault="00A758F2" w:rsidP="00A758F2">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Sirve por analogía la jurisprudencia</w:t>
      </w:r>
      <w:r>
        <w:rPr>
          <w:rStyle w:val="Refdenotaalpie"/>
          <w:rFonts w:ascii="Arial" w:eastAsia="Times New Roman" w:hAnsi="Arial" w:cs="Arial"/>
          <w:sz w:val="24"/>
          <w:szCs w:val="24"/>
          <w:lang w:val="es-ES" w:eastAsia="es-ES"/>
        </w:rPr>
        <w:footnoteReference w:id="1"/>
      </w:r>
      <w:r>
        <w:rPr>
          <w:rFonts w:ascii="Arial" w:eastAsia="Times New Roman" w:hAnsi="Arial" w:cs="Arial"/>
          <w:sz w:val="24"/>
          <w:szCs w:val="24"/>
          <w:lang w:val="es-ES" w:eastAsia="es-ES"/>
        </w:rPr>
        <w:t xml:space="preserve"> de rubro y texto siguiente:</w:t>
      </w:r>
    </w:p>
    <w:p w14:paraId="6AFC31D7" w14:textId="77777777" w:rsidR="00A758F2" w:rsidRPr="00D548F5" w:rsidRDefault="00A758F2" w:rsidP="00A758F2">
      <w:pPr>
        <w:ind w:left="567"/>
        <w:jc w:val="both"/>
        <w:rPr>
          <w:rFonts w:ascii="Arial" w:eastAsia="Times New Roman" w:hAnsi="Arial" w:cs="Arial"/>
          <w:i/>
          <w:iCs/>
          <w:sz w:val="24"/>
          <w:szCs w:val="24"/>
          <w:lang w:val="es-ES" w:eastAsia="es-ES"/>
        </w:rPr>
      </w:pPr>
      <w:r>
        <w:rPr>
          <w:rFonts w:ascii="Arial" w:eastAsia="Times New Roman" w:hAnsi="Arial" w:cs="Arial"/>
          <w:b/>
          <w:bCs/>
          <w:i/>
          <w:iCs/>
          <w:sz w:val="24"/>
          <w:szCs w:val="24"/>
          <w:lang w:val="es-ES" w:eastAsia="es-ES"/>
        </w:rPr>
        <w:t>“</w:t>
      </w:r>
      <w:r w:rsidRPr="00D548F5">
        <w:rPr>
          <w:rFonts w:ascii="Arial" w:eastAsia="Times New Roman" w:hAnsi="Arial" w:cs="Arial"/>
          <w:b/>
          <w:bCs/>
          <w:i/>
          <w:iCs/>
          <w:sz w:val="24"/>
          <w:szCs w:val="24"/>
          <w:lang w:val="es-ES" w:eastAsia="es-ES"/>
        </w:rPr>
        <w:t>CONCEPTOS DE VIOLACIÓN O AGRAVIOS. PROCEDE SU ANÁLISIS DE MANERA INDIVIDUAL, CONJUNTA O POR GRUPOS Y EN EL ORDEN PROPUESTO O EN UNO DIVERSO.</w:t>
      </w:r>
      <w:r w:rsidRPr="00D548F5">
        <w:rPr>
          <w:rFonts w:ascii="Arial" w:eastAsia="Times New Roman" w:hAnsi="Arial" w:cs="Arial"/>
          <w:i/>
          <w:iCs/>
          <w:sz w:val="24"/>
          <w:szCs w:val="24"/>
          <w:lang w:val="es-ES" w:eastAsia="es-ES"/>
        </w:rPr>
        <w:t xml:space="preserve"> El artículo 76 de la Ley de Amparo, publicada en el Diario Oficial de la Federación el 2 de abril de 2013, en vigor al día siguiente, previene que el órgano jurisdiccional que conozca del amparo podrá examinar en su conjunto los conceptos de violación o los agravios, así </w:t>
      </w:r>
      <w:r w:rsidRPr="00D548F5">
        <w:rPr>
          <w:rFonts w:ascii="Arial" w:eastAsia="Times New Roman" w:hAnsi="Arial" w:cs="Arial"/>
          <w:i/>
          <w:iCs/>
          <w:sz w:val="24"/>
          <w:szCs w:val="24"/>
          <w:lang w:val="es-ES" w:eastAsia="es-ES"/>
        </w:rPr>
        <w:lastRenderedPageBreak/>
        <w:t>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r>
        <w:rPr>
          <w:rFonts w:ascii="Arial" w:eastAsia="Times New Roman" w:hAnsi="Arial" w:cs="Arial"/>
          <w:i/>
          <w:iCs/>
          <w:sz w:val="24"/>
          <w:szCs w:val="24"/>
          <w:lang w:val="es-ES" w:eastAsia="es-ES"/>
        </w:rPr>
        <w:t>”</w:t>
      </w:r>
    </w:p>
    <w:p w14:paraId="7A04A593" w14:textId="21239868" w:rsidR="00A758F2" w:rsidRDefault="00A758F2" w:rsidP="00A758F2">
      <w:pPr>
        <w:spacing w:line="360" w:lineRule="auto"/>
        <w:ind w:firstLine="567"/>
        <w:jc w:val="both"/>
        <w:rPr>
          <w:rFonts w:ascii="Arial" w:hAnsi="Arial" w:cs="Arial"/>
          <w:bCs/>
          <w:snapToGrid w:val="0"/>
          <w:sz w:val="24"/>
          <w:szCs w:val="27"/>
        </w:rPr>
      </w:pPr>
      <w:r>
        <w:rPr>
          <w:rFonts w:ascii="Arial" w:hAnsi="Arial" w:cs="Arial"/>
          <w:bCs/>
          <w:snapToGrid w:val="0"/>
          <w:sz w:val="24"/>
          <w:szCs w:val="27"/>
        </w:rPr>
        <w:t>Dicho lo anterior, el accionante manifiesta en su</w:t>
      </w:r>
      <w:r w:rsidRPr="00070FF6">
        <w:rPr>
          <w:rFonts w:ascii="Arial" w:hAnsi="Arial" w:cs="Arial"/>
          <w:bCs/>
          <w:snapToGrid w:val="0"/>
          <w:sz w:val="24"/>
          <w:szCs w:val="27"/>
        </w:rPr>
        <w:t xml:space="preserve"> co</w:t>
      </w:r>
      <w:r>
        <w:rPr>
          <w:rFonts w:ascii="Arial" w:hAnsi="Arial" w:cs="Arial"/>
          <w:bCs/>
          <w:snapToGrid w:val="0"/>
          <w:sz w:val="24"/>
          <w:szCs w:val="27"/>
        </w:rPr>
        <w:t xml:space="preserve">ncepto de impugnación </w:t>
      </w:r>
      <w:r w:rsidR="00D62F33" w:rsidRPr="00A758F2">
        <w:rPr>
          <w:rFonts w:ascii="Arial" w:hAnsi="Arial" w:cs="Arial"/>
          <w:b/>
          <w:snapToGrid w:val="0"/>
          <w:sz w:val="24"/>
          <w:szCs w:val="27"/>
        </w:rPr>
        <w:t>SEGUNDO</w:t>
      </w:r>
      <w:r w:rsidR="00D62F33" w:rsidRPr="00070FF6">
        <w:rPr>
          <w:rFonts w:ascii="Arial" w:hAnsi="Arial" w:cs="Arial"/>
          <w:bCs/>
          <w:snapToGrid w:val="0"/>
          <w:sz w:val="24"/>
          <w:szCs w:val="27"/>
        </w:rPr>
        <w:t>, que</w:t>
      </w:r>
      <w:r w:rsidR="007A4832">
        <w:rPr>
          <w:rFonts w:ascii="Arial" w:hAnsi="Arial" w:cs="Arial"/>
          <w:bCs/>
          <w:snapToGrid w:val="0"/>
          <w:sz w:val="24"/>
          <w:szCs w:val="27"/>
        </w:rPr>
        <w:t xml:space="preserve"> </w:t>
      </w:r>
      <w:r>
        <w:rPr>
          <w:rFonts w:ascii="Arial" w:hAnsi="Arial" w:cs="Arial"/>
          <w:bCs/>
          <w:snapToGrid w:val="0"/>
          <w:sz w:val="24"/>
          <w:szCs w:val="27"/>
        </w:rPr>
        <w:t xml:space="preserve">la resolución contenida en el oficio número </w:t>
      </w:r>
      <w:r w:rsidR="00702073">
        <w:rPr>
          <w:rFonts w:ascii="Arial" w:hAnsi="Arial" w:cs="Arial"/>
          <w:bCs/>
          <w:snapToGrid w:val="0"/>
          <w:sz w:val="24"/>
          <w:szCs w:val="27"/>
        </w:rPr>
        <w:t>*****</w:t>
      </w:r>
      <w:r>
        <w:rPr>
          <w:rFonts w:ascii="Arial" w:hAnsi="Arial" w:cs="Arial"/>
          <w:bCs/>
          <w:snapToGrid w:val="0"/>
          <w:sz w:val="24"/>
          <w:szCs w:val="27"/>
        </w:rPr>
        <w:t>, de fecha uno de junio de dos mil diecinueve</w:t>
      </w:r>
      <w:r w:rsidR="00F16CE8">
        <w:rPr>
          <w:rFonts w:ascii="Arial" w:hAnsi="Arial" w:cs="Arial"/>
          <w:bCs/>
          <w:snapToGrid w:val="0"/>
          <w:sz w:val="24"/>
          <w:szCs w:val="27"/>
        </w:rPr>
        <w:t xml:space="preserve"> (sic)</w:t>
      </w:r>
      <w:r>
        <w:rPr>
          <w:rFonts w:ascii="Arial" w:hAnsi="Arial" w:cs="Arial"/>
          <w:bCs/>
          <w:snapToGrid w:val="0"/>
          <w:sz w:val="24"/>
          <w:szCs w:val="27"/>
        </w:rPr>
        <w:t xml:space="preserve">, emitido por el </w:t>
      </w:r>
      <w:proofErr w:type="gramStart"/>
      <w:r>
        <w:rPr>
          <w:rFonts w:ascii="Arial" w:hAnsi="Arial" w:cs="Arial"/>
          <w:bCs/>
          <w:snapToGrid w:val="0"/>
          <w:sz w:val="24"/>
          <w:szCs w:val="27"/>
        </w:rPr>
        <w:t>Director</w:t>
      </w:r>
      <w:proofErr w:type="gramEnd"/>
      <w:r>
        <w:rPr>
          <w:rFonts w:ascii="Arial" w:hAnsi="Arial" w:cs="Arial"/>
          <w:bCs/>
          <w:snapToGrid w:val="0"/>
          <w:sz w:val="24"/>
          <w:szCs w:val="27"/>
        </w:rPr>
        <w:t xml:space="preserve"> de Operación de Transporte Público de la Secretaría de Movilidad del Estado de Oaxaca, se encuentra elaborado por autoridad incompetente.</w:t>
      </w:r>
    </w:p>
    <w:p w14:paraId="1C5C25FD" w14:textId="68BE00D3" w:rsidR="00A758F2" w:rsidRDefault="00A758F2" w:rsidP="00A758F2">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Ahora, del análisis hecho al oficio número </w:t>
      </w:r>
      <w:r w:rsidR="00702073">
        <w:rPr>
          <w:rFonts w:ascii="Arial" w:hAnsi="Arial" w:cs="Arial"/>
          <w:bCs/>
          <w:snapToGrid w:val="0"/>
          <w:sz w:val="24"/>
          <w:szCs w:val="27"/>
        </w:rPr>
        <w:t>*****</w:t>
      </w:r>
      <w:r>
        <w:rPr>
          <w:rFonts w:ascii="Arial" w:hAnsi="Arial" w:cs="Arial"/>
          <w:bCs/>
          <w:snapToGrid w:val="0"/>
          <w:sz w:val="24"/>
          <w:szCs w:val="27"/>
        </w:rPr>
        <w:t xml:space="preserve">, de fecha uno de junio de dos mil diecinueve, emitido por el </w:t>
      </w:r>
      <w:proofErr w:type="gramStart"/>
      <w:r>
        <w:rPr>
          <w:rFonts w:ascii="Arial" w:hAnsi="Arial" w:cs="Arial"/>
          <w:bCs/>
          <w:snapToGrid w:val="0"/>
          <w:sz w:val="24"/>
          <w:szCs w:val="27"/>
        </w:rPr>
        <w:t>Director</w:t>
      </w:r>
      <w:proofErr w:type="gramEnd"/>
      <w:r>
        <w:rPr>
          <w:rFonts w:ascii="Arial" w:hAnsi="Arial" w:cs="Arial"/>
          <w:bCs/>
          <w:snapToGrid w:val="0"/>
          <w:sz w:val="24"/>
          <w:szCs w:val="27"/>
        </w:rPr>
        <w:t xml:space="preserve"> de Operación de Transporte Público de la Secretaría de Movilidad del Estado de Oaxaca (foja 12)</w:t>
      </w:r>
      <w:r w:rsidR="00D62F33">
        <w:rPr>
          <w:rFonts w:ascii="Arial" w:hAnsi="Arial" w:cs="Arial"/>
          <w:bCs/>
          <w:snapToGrid w:val="0"/>
          <w:sz w:val="24"/>
          <w:szCs w:val="27"/>
        </w:rPr>
        <w:t>,</w:t>
      </w:r>
      <w:r>
        <w:rPr>
          <w:rFonts w:ascii="Arial" w:hAnsi="Arial" w:cs="Arial"/>
          <w:bCs/>
          <w:snapToGrid w:val="0"/>
          <w:sz w:val="24"/>
          <w:szCs w:val="27"/>
        </w:rPr>
        <w:t xml:space="preserve"> documental que adquiere valor probatorio pleno en términos del artículo 203 de la Ley de Procedimiento y Justicia Administrativa para el Estado de Oaxaca</w:t>
      </w:r>
      <w:r w:rsidR="003248F3">
        <w:rPr>
          <w:rFonts w:ascii="Arial" w:hAnsi="Arial" w:cs="Arial"/>
          <w:bCs/>
          <w:snapToGrid w:val="0"/>
          <w:sz w:val="24"/>
          <w:szCs w:val="27"/>
        </w:rPr>
        <w:t>, en el cual relativo a la competencia de la demandada, esencialmente cita lo siguiente:</w:t>
      </w:r>
    </w:p>
    <w:p w14:paraId="075E73E5" w14:textId="2FCF4341" w:rsidR="003248F3" w:rsidRPr="00E6702A" w:rsidRDefault="003248F3" w:rsidP="00E6702A">
      <w:pPr>
        <w:ind w:left="567"/>
        <w:jc w:val="both"/>
        <w:rPr>
          <w:rFonts w:ascii="Arial" w:hAnsi="Arial" w:cs="Arial"/>
          <w:bCs/>
          <w:i/>
          <w:iCs/>
          <w:snapToGrid w:val="0"/>
          <w:sz w:val="24"/>
          <w:szCs w:val="27"/>
        </w:rPr>
      </w:pPr>
      <w:r w:rsidRPr="00E6702A">
        <w:rPr>
          <w:rFonts w:ascii="Arial" w:hAnsi="Arial" w:cs="Arial"/>
          <w:bCs/>
          <w:i/>
          <w:iCs/>
          <w:snapToGrid w:val="0"/>
          <w:sz w:val="24"/>
          <w:szCs w:val="27"/>
        </w:rPr>
        <w:t>“[…] artículo 31 del Reglamento Interno de la Secretaria de Vialidad y Transporte; publicada el Periódico Oficial del Gobierno del Estado de Oaxaca, el día 9 de diciembre del año 2013, vigente a partir del día 9 de marzo del año 2014; […] y el acuerdo por el que el Secretario de Vialidad y Transporte del Poder Ejecutivo del Estado de Oaxaca, delega facultades al Titular de la Dirección de Operación del Transporte Público de la misma dependencia, publicado el seis de julio del año dos mi trec</w:t>
      </w:r>
      <w:r w:rsidR="007A1BC5" w:rsidRPr="00E6702A">
        <w:rPr>
          <w:rFonts w:ascii="Arial" w:hAnsi="Arial" w:cs="Arial"/>
          <w:bCs/>
          <w:i/>
          <w:iCs/>
          <w:snapToGrid w:val="0"/>
          <w:sz w:val="24"/>
          <w:szCs w:val="27"/>
        </w:rPr>
        <w:t>e</w:t>
      </w:r>
      <w:r w:rsidRPr="00E6702A">
        <w:rPr>
          <w:rFonts w:ascii="Arial" w:hAnsi="Arial" w:cs="Arial"/>
          <w:bCs/>
          <w:i/>
          <w:iCs/>
          <w:snapToGrid w:val="0"/>
          <w:sz w:val="24"/>
          <w:szCs w:val="27"/>
        </w:rPr>
        <w:t xml:space="preserve"> en el Periódico Oficial del Gobierno del Estado</w:t>
      </w:r>
      <w:r w:rsidR="00E6702A" w:rsidRPr="00E6702A">
        <w:rPr>
          <w:rFonts w:ascii="Arial" w:hAnsi="Arial" w:cs="Arial"/>
          <w:bCs/>
          <w:i/>
          <w:iCs/>
          <w:snapToGrid w:val="0"/>
          <w:sz w:val="24"/>
          <w:szCs w:val="27"/>
        </w:rPr>
        <w:t>.”</w:t>
      </w:r>
    </w:p>
    <w:p w14:paraId="450AC601" w14:textId="40EF3557" w:rsidR="003248F3" w:rsidRDefault="00B97745" w:rsidP="00A758F2">
      <w:pPr>
        <w:spacing w:line="360" w:lineRule="auto"/>
        <w:ind w:firstLine="567"/>
        <w:jc w:val="both"/>
        <w:rPr>
          <w:rFonts w:ascii="Arial" w:hAnsi="Arial" w:cs="Arial"/>
          <w:bCs/>
          <w:snapToGrid w:val="0"/>
          <w:sz w:val="24"/>
          <w:szCs w:val="27"/>
        </w:rPr>
      </w:pPr>
      <w:r>
        <w:rPr>
          <w:rFonts w:ascii="Arial" w:hAnsi="Arial" w:cs="Arial"/>
          <w:bCs/>
          <w:snapToGrid w:val="0"/>
          <w:sz w:val="24"/>
          <w:szCs w:val="27"/>
        </w:rPr>
        <w:t>De la transcripción antes hecha</w:t>
      </w:r>
      <w:r w:rsidR="00A41F24">
        <w:rPr>
          <w:rFonts w:ascii="Arial" w:hAnsi="Arial" w:cs="Arial"/>
          <w:bCs/>
          <w:snapToGrid w:val="0"/>
          <w:sz w:val="24"/>
          <w:szCs w:val="27"/>
        </w:rPr>
        <w:t xml:space="preserve">, se advierte que la autoridad demandada, invoca el artículo </w:t>
      </w:r>
      <w:r w:rsidR="00A41F24" w:rsidRPr="00A41F24">
        <w:rPr>
          <w:rFonts w:ascii="Arial" w:hAnsi="Arial" w:cs="Arial"/>
          <w:bCs/>
          <w:snapToGrid w:val="0"/>
          <w:sz w:val="24"/>
          <w:szCs w:val="27"/>
        </w:rPr>
        <w:t>31 del Reglamento Interno de la Secretaria de Vialidad y Transporte</w:t>
      </w:r>
      <w:r w:rsidR="00A41F24">
        <w:rPr>
          <w:rFonts w:ascii="Arial" w:hAnsi="Arial" w:cs="Arial"/>
          <w:bCs/>
          <w:snapToGrid w:val="0"/>
          <w:sz w:val="24"/>
          <w:szCs w:val="27"/>
        </w:rPr>
        <w:t xml:space="preserve">, así como el </w:t>
      </w:r>
      <w:r w:rsidR="00A41F24" w:rsidRPr="00A41F24">
        <w:rPr>
          <w:rFonts w:ascii="Arial" w:hAnsi="Arial" w:cs="Arial"/>
          <w:bCs/>
          <w:snapToGrid w:val="0"/>
          <w:sz w:val="24"/>
          <w:szCs w:val="27"/>
        </w:rPr>
        <w:t xml:space="preserve">acuerdo por el que el Secretario de Vialidad y Transporte del Poder Ejecutivo del Estado de Oaxaca, delega facultades al </w:t>
      </w:r>
      <w:r w:rsidR="00D62F33">
        <w:rPr>
          <w:rFonts w:ascii="Arial" w:hAnsi="Arial" w:cs="Arial"/>
          <w:bCs/>
          <w:snapToGrid w:val="0"/>
          <w:sz w:val="24"/>
          <w:szCs w:val="27"/>
        </w:rPr>
        <w:t>t</w:t>
      </w:r>
      <w:r w:rsidR="00A41F24" w:rsidRPr="00A41F24">
        <w:rPr>
          <w:rFonts w:ascii="Arial" w:hAnsi="Arial" w:cs="Arial"/>
          <w:bCs/>
          <w:snapToGrid w:val="0"/>
          <w:sz w:val="24"/>
          <w:szCs w:val="27"/>
        </w:rPr>
        <w:t>itular de la Dirección de Operación del Transporte Público de la misma dependencia, publicado el seis de julio del año dos mi trece</w:t>
      </w:r>
      <w:r w:rsidR="00D62F33">
        <w:rPr>
          <w:rFonts w:ascii="Arial" w:hAnsi="Arial" w:cs="Arial"/>
          <w:bCs/>
          <w:snapToGrid w:val="0"/>
          <w:sz w:val="24"/>
          <w:szCs w:val="27"/>
        </w:rPr>
        <w:t>,</w:t>
      </w:r>
      <w:r w:rsidR="00A41F24" w:rsidRPr="00A41F24">
        <w:rPr>
          <w:rFonts w:ascii="Arial" w:hAnsi="Arial" w:cs="Arial"/>
          <w:bCs/>
          <w:snapToGrid w:val="0"/>
          <w:sz w:val="24"/>
          <w:szCs w:val="27"/>
        </w:rPr>
        <w:t xml:space="preserve"> en el Periódico Oficial del Gobierno del Estado</w:t>
      </w:r>
      <w:r w:rsidR="00A41F24">
        <w:rPr>
          <w:rFonts w:ascii="Arial" w:hAnsi="Arial" w:cs="Arial"/>
          <w:bCs/>
          <w:snapToGrid w:val="0"/>
          <w:sz w:val="24"/>
          <w:szCs w:val="27"/>
        </w:rPr>
        <w:t xml:space="preserve">, sin embargo, no señala de forma específica los artículos, fracciones, incisos o </w:t>
      </w:r>
      <w:proofErr w:type="spellStart"/>
      <w:r w:rsidR="00A41F24">
        <w:rPr>
          <w:rFonts w:ascii="Arial" w:hAnsi="Arial" w:cs="Arial"/>
          <w:bCs/>
          <w:snapToGrid w:val="0"/>
          <w:sz w:val="24"/>
          <w:szCs w:val="27"/>
        </w:rPr>
        <w:t>subinciso</w:t>
      </w:r>
      <w:proofErr w:type="spellEnd"/>
      <w:r w:rsidR="00A41F24">
        <w:rPr>
          <w:rFonts w:ascii="Arial" w:hAnsi="Arial" w:cs="Arial"/>
          <w:bCs/>
          <w:snapToGrid w:val="0"/>
          <w:sz w:val="24"/>
          <w:szCs w:val="27"/>
        </w:rPr>
        <w:t xml:space="preserve"> donde de forma</w:t>
      </w:r>
      <w:r>
        <w:rPr>
          <w:rFonts w:ascii="Arial" w:hAnsi="Arial" w:cs="Arial"/>
          <w:bCs/>
          <w:snapToGrid w:val="0"/>
          <w:sz w:val="24"/>
          <w:szCs w:val="27"/>
        </w:rPr>
        <w:t xml:space="preserve"> textual y específica contempla la faculta que tiene el Director de Operación de Transporte Público de la Secretaría de Movilidad del Estado de Oaxaca</w:t>
      </w:r>
      <w:r w:rsidR="00D62F33">
        <w:rPr>
          <w:rFonts w:ascii="Arial" w:hAnsi="Arial" w:cs="Arial"/>
          <w:bCs/>
          <w:snapToGrid w:val="0"/>
          <w:sz w:val="24"/>
          <w:szCs w:val="27"/>
        </w:rPr>
        <w:t>,</w:t>
      </w:r>
      <w:r>
        <w:rPr>
          <w:rFonts w:ascii="Arial" w:hAnsi="Arial" w:cs="Arial"/>
          <w:bCs/>
          <w:snapToGrid w:val="0"/>
          <w:sz w:val="24"/>
          <w:szCs w:val="27"/>
        </w:rPr>
        <w:t xml:space="preserve"> para pronunciarse respecto de la solicitud y autorización de las calcomanías (cromáticas) que deben portar los vehículos que presten el servicio de transporte concesionado en su modalidad de taxi.</w:t>
      </w:r>
    </w:p>
    <w:p w14:paraId="400E60FB" w14:textId="2C9FE1B0" w:rsidR="003248F3" w:rsidRDefault="00B97745" w:rsidP="00A758F2">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Derivado de lo anterior, esta Sala Unitaria advierte que la autoridad demandada es omisa en citar de forma correcta los artículos, fracciones, incisos o </w:t>
      </w:r>
      <w:proofErr w:type="spellStart"/>
      <w:r>
        <w:rPr>
          <w:rFonts w:ascii="Arial" w:hAnsi="Arial" w:cs="Arial"/>
          <w:bCs/>
          <w:snapToGrid w:val="0"/>
          <w:sz w:val="24"/>
          <w:szCs w:val="27"/>
        </w:rPr>
        <w:t>subincisos</w:t>
      </w:r>
      <w:proofErr w:type="spellEnd"/>
      <w:r>
        <w:rPr>
          <w:rFonts w:ascii="Arial" w:hAnsi="Arial" w:cs="Arial"/>
          <w:bCs/>
          <w:snapToGrid w:val="0"/>
          <w:sz w:val="24"/>
          <w:szCs w:val="27"/>
        </w:rPr>
        <w:t xml:space="preserve"> respectivos en los que se pueda apreciar de forma específica la facultad que tiene respecto de lo solicitado por el accionante, por lo que, no se cumple con </w:t>
      </w:r>
      <w:r>
        <w:rPr>
          <w:rFonts w:ascii="Arial" w:hAnsi="Arial" w:cs="Arial"/>
          <w:bCs/>
          <w:snapToGrid w:val="0"/>
          <w:sz w:val="24"/>
          <w:szCs w:val="27"/>
        </w:rPr>
        <w:lastRenderedPageBreak/>
        <w:t xml:space="preserve">el requisito de validez contenido en el artículo 17 fracción V de la Ley de Procedimiento y Justicia Administrativa para el Estado de Oaxaca, además que con faltar a la fundamentación respecto de la competencia de la autoridad emisora, también incurre en una falta al artículo 17 fracción I de la Ley de Procedimiento y Justicia Administrativa para el Estado de Oaxaca, dado que no se encuentra fundamentada de forma exhaustiva la competencia de la autoridad demandada en el acto </w:t>
      </w:r>
      <w:r w:rsidR="00B52822">
        <w:rPr>
          <w:rFonts w:ascii="Arial" w:hAnsi="Arial" w:cs="Arial"/>
          <w:bCs/>
          <w:snapToGrid w:val="0"/>
          <w:sz w:val="24"/>
          <w:szCs w:val="27"/>
        </w:rPr>
        <w:t>impugnado</w:t>
      </w:r>
      <w:r>
        <w:rPr>
          <w:rFonts w:ascii="Arial" w:hAnsi="Arial" w:cs="Arial"/>
          <w:bCs/>
          <w:snapToGrid w:val="0"/>
          <w:sz w:val="24"/>
          <w:szCs w:val="27"/>
        </w:rPr>
        <w:t>.</w:t>
      </w:r>
    </w:p>
    <w:p w14:paraId="141F36ED" w14:textId="2AA06706" w:rsidR="00B97745" w:rsidRDefault="00B97745" w:rsidP="00A758F2">
      <w:pPr>
        <w:spacing w:line="360" w:lineRule="auto"/>
        <w:ind w:firstLine="567"/>
        <w:jc w:val="both"/>
        <w:rPr>
          <w:rFonts w:ascii="Arial" w:hAnsi="Arial" w:cs="Arial"/>
          <w:bCs/>
          <w:snapToGrid w:val="0"/>
          <w:sz w:val="24"/>
          <w:szCs w:val="27"/>
        </w:rPr>
      </w:pPr>
      <w:r>
        <w:rPr>
          <w:rFonts w:ascii="Arial" w:hAnsi="Arial" w:cs="Arial"/>
          <w:bCs/>
          <w:snapToGrid w:val="0"/>
          <w:sz w:val="24"/>
          <w:szCs w:val="27"/>
        </w:rPr>
        <w:t>Sirve de sustento a lo anterior, la jurisprudencia</w:t>
      </w:r>
      <w:r w:rsidR="00B52822">
        <w:rPr>
          <w:rStyle w:val="Refdenotaalpie"/>
          <w:rFonts w:ascii="Arial" w:hAnsi="Arial" w:cs="Arial"/>
          <w:bCs/>
          <w:snapToGrid w:val="0"/>
          <w:sz w:val="24"/>
          <w:szCs w:val="27"/>
        </w:rPr>
        <w:footnoteReference w:id="2"/>
      </w:r>
      <w:r>
        <w:rPr>
          <w:rFonts w:ascii="Arial" w:hAnsi="Arial" w:cs="Arial"/>
          <w:bCs/>
          <w:snapToGrid w:val="0"/>
          <w:sz w:val="24"/>
          <w:szCs w:val="27"/>
        </w:rPr>
        <w:t xml:space="preserve"> de rubro y texto siguiente:</w:t>
      </w:r>
    </w:p>
    <w:p w14:paraId="531732E3" w14:textId="22301B9F" w:rsidR="00B97745" w:rsidRPr="00B52822" w:rsidRDefault="00B52822" w:rsidP="00B52822">
      <w:pPr>
        <w:ind w:left="567"/>
        <w:jc w:val="both"/>
        <w:rPr>
          <w:rFonts w:ascii="Arial" w:hAnsi="Arial" w:cs="Arial"/>
          <w:bCs/>
          <w:i/>
          <w:iCs/>
          <w:snapToGrid w:val="0"/>
          <w:sz w:val="24"/>
          <w:szCs w:val="27"/>
        </w:rPr>
      </w:pPr>
      <w:r w:rsidRPr="00B52822">
        <w:rPr>
          <w:rFonts w:ascii="Arial" w:hAnsi="Arial" w:cs="Arial"/>
          <w:bCs/>
          <w:i/>
          <w:iCs/>
          <w:snapToGrid w:val="0"/>
          <w:sz w:val="24"/>
          <w:szCs w:val="27"/>
        </w:rPr>
        <w:t>“</w:t>
      </w:r>
      <w:r w:rsidRPr="00B52822">
        <w:rPr>
          <w:rFonts w:ascii="Arial" w:hAnsi="Arial" w:cs="Arial"/>
          <w:b/>
          <w:i/>
          <w:iCs/>
          <w:snapToGrid w:val="0"/>
          <w:sz w:val="24"/>
          <w:szCs w:val="27"/>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B52822">
        <w:rPr>
          <w:rFonts w:ascii="Arial" w:hAnsi="Arial" w:cs="Arial"/>
          <w:bCs/>
          <w:i/>
          <w:iCs/>
          <w:snapToGrid w:val="0"/>
          <w:sz w:val="24"/>
          <w:szCs w:val="27"/>
        </w:rPr>
        <w:t xml:space="preserve">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B52822">
        <w:rPr>
          <w:rFonts w:ascii="Arial" w:hAnsi="Arial" w:cs="Arial"/>
          <w:bCs/>
          <w:i/>
          <w:iCs/>
          <w:snapToGrid w:val="0"/>
          <w:sz w:val="24"/>
          <w:szCs w:val="27"/>
        </w:rPr>
        <w:t>subinciso</w:t>
      </w:r>
      <w:proofErr w:type="spellEnd"/>
      <w:r w:rsidRPr="00B52822">
        <w:rPr>
          <w:rFonts w:ascii="Arial" w:hAnsi="Arial" w:cs="Arial"/>
          <w:bCs/>
          <w:i/>
          <w:iCs/>
          <w:snapToGrid w:val="0"/>
          <w:sz w:val="24"/>
          <w:szCs w:val="27"/>
        </w:rPr>
        <w:t xml:space="preserve">;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w:t>
      </w:r>
      <w:r w:rsidRPr="00B52822">
        <w:rPr>
          <w:rFonts w:ascii="Arial" w:hAnsi="Arial" w:cs="Arial"/>
          <w:bCs/>
          <w:i/>
          <w:iCs/>
          <w:snapToGrid w:val="0"/>
          <w:sz w:val="24"/>
          <w:szCs w:val="27"/>
        </w:rPr>
        <w:lastRenderedPageBreak/>
        <w:t>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r>
        <w:rPr>
          <w:rFonts w:ascii="Arial" w:hAnsi="Arial" w:cs="Arial"/>
          <w:bCs/>
          <w:i/>
          <w:iCs/>
          <w:snapToGrid w:val="0"/>
          <w:sz w:val="24"/>
          <w:szCs w:val="27"/>
        </w:rPr>
        <w:t>”</w:t>
      </w:r>
    </w:p>
    <w:p w14:paraId="1CBD4F4C" w14:textId="694BD301" w:rsidR="00B97745" w:rsidRDefault="00AD04B5" w:rsidP="00A758F2">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Así, </w:t>
      </w:r>
      <w:r w:rsidR="00B97745">
        <w:rPr>
          <w:rFonts w:ascii="Arial" w:hAnsi="Arial" w:cs="Arial"/>
          <w:bCs/>
          <w:snapToGrid w:val="0"/>
          <w:sz w:val="24"/>
          <w:szCs w:val="27"/>
        </w:rPr>
        <w:t xml:space="preserve">esta Sala Unitaria advierte que existe una deficiente fundamentación respecto de la competencia de la autoridad demandada, por lo que el concepto de impugnación </w:t>
      </w:r>
      <w:r w:rsidR="00B97745" w:rsidRPr="00AF40BA">
        <w:rPr>
          <w:rFonts w:ascii="Arial" w:hAnsi="Arial" w:cs="Arial"/>
          <w:b/>
          <w:snapToGrid w:val="0"/>
          <w:sz w:val="24"/>
          <w:szCs w:val="27"/>
        </w:rPr>
        <w:t>SEGUNDO</w:t>
      </w:r>
      <w:r w:rsidR="00B97745">
        <w:rPr>
          <w:rFonts w:ascii="Arial" w:hAnsi="Arial" w:cs="Arial"/>
          <w:bCs/>
          <w:snapToGrid w:val="0"/>
          <w:sz w:val="24"/>
          <w:szCs w:val="27"/>
        </w:rPr>
        <w:t xml:space="preserve"> es </w:t>
      </w:r>
      <w:r w:rsidR="00B97745" w:rsidRPr="00AF40BA">
        <w:rPr>
          <w:rFonts w:ascii="Arial" w:hAnsi="Arial" w:cs="Arial"/>
          <w:b/>
          <w:snapToGrid w:val="0"/>
          <w:sz w:val="24"/>
          <w:szCs w:val="27"/>
        </w:rPr>
        <w:t>PARCIALMENTE FUNDADO</w:t>
      </w:r>
      <w:r w:rsidR="00B97745">
        <w:rPr>
          <w:rFonts w:ascii="Arial" w:hAnsi="Arial" w:cs="Arial"/>
          <w:bCs/>
          <w:snapToGrid w:val="0"/>
          <w:sz w:val="24"/>
          <w:szCs w:val="27"/>
        </w:rPr>
        <w:t>, dado que la autoridad resulta competente para pronunciarse respecto de</w:t>
      </w:r>
      <w:r w:rsidR="00AF40BA">
        <w:rPr>
          <w:rFonts w:ascii="Arial" w:hAnsi="Arial" w:cs="Arial"/>
          <w:bCs/>
          <w:snapToGrid w:val="0"/>
          <w:sz w:val="24"/>
          <w:szCs w:val="27"/>
        </w:rPr>
        <w:t xml:space="preserve"> la solicitud planteada por el accionante, sin embargo, a</w:t>
      </w:r>
      <w:r>
        <w:rPr>
          <w:rFonts w:ascii="Arial" w:hAnsi="Arial" w:cs="Arial"/>
          <w:bCs/>
          <w:snapToGrid w:val="0"/>
          <w:sz w:val="24"/>
          <w:szCs w:val="27"/>
        </w:rPr>
        <w:t xml:space="preserve">l </w:t>
      </w:r>
      <w:r w:rsidR="00AF40BA">
        <w:rPr>
          <w:rFonts w:ascii="Arial" w:hAnsi="Arial" w:cs="Arial"/>
          <w:bCs/>
          <w:snapToGrid w:val="0"/>
          <w:sz w:val="24"/>
          <w:szCs w:val="27"/>
        </w:rPr>
        <w:t>emitir la respuesta, la fundamentación respecto de su competencia resulta deficiente.</w:t>
      </w:r>
    </w:p>
    <w:p w14:paraId="0B873664" w14:textId="534097A5" w:rsidR="000A352E" w:rsidRDefault="000A352E" w:rsidP="00A758F2">
      <w:pPr>
        <w:spacing w:line="360" w:lineRule="auto"/>
        <w:ind w:firstLine="567"/>
        <w:jc w:val="both"/>
        <w:rPr>
          <w:rFonts w:ascii="Arial" w:hAnsi="Arial" w:cs="Arial"/>
          <w:bCs/>
          <w:snapToGrid w:val="0"/>
          <w:sz w:val="24"/>
          <w:szCs w:val="27"/>
        </w:rPr>
      </w:pPr>
      <w:r w:rsidRPr="000A352E">
        <w:rPr>
          <w:rFonts w:ascii="Arial" w:hAnsi="Arial" w:cs="Arial"/>
          <w:b/>
          <w:snapToGrid w:val="0"/>
          <w:sz w:val="24"/>
          <w:szCs w:val="27"/>
        </w:rPr>
        <w:t>QUINTO.</w:t>
      </w:r>
      <w:r>
        <w:rPr>
          <w:rFonts w:ascii="Arial" w:hAnsi="Arial" w:cs="Arial"/>
          <w:bCs/>
          <w:snapToGrid w:val="0"/>
          <w:sz w:val="24"/>
          <w:szCs w:val="27"/>
        </w:rPr>
        <w:t xml:space="preserve"> Argumenta el actor en sus conceptos de impugnación PRIMERO, TERCERO y CUARTO</w:t>
      </w:r>
      <w:r>
        <w:rPr>
          <w:rStyle w:val="Refdenotaalpie"/>
          <w:rFonts w:ascii="Arial" w:hAnsi="Arial" w:cs="Arial"/>
          <w:bCs/>
          <w:snapToGrid w:val="0"/>
          <w:sz w:val="24"/>
          <w:szCs w:val="27"/>
        </w:rPr>
        <w:footnoteReference w:id="3"/>
      </w:r>
      <w:r w:rsidR="008E5087">
        <w:rPr>
          <w:rFonts w:ascii="Arial" w:hAnsi="Arial" w:cs="Arial"/>
          <w:bCs/>
          <w:snapToGrid w:val="0"/>
          <w:sz w:val="24"/>
          <w:szCs w:val="27"/>
        </w:rPr>
        <w:t>,</w:t>
      </w:r>
      <w:r w:rsidR="00724A1E">
        <w:rPr>
          <w:rFonts w:ascii="Arial" w:hAnsi="Arial" w:cs="Arial"/>
          <w:bCs/>
          <w:snapToGrid w:val="0"/>
          <w:sz w:val="24"/>
          <w:szCs w:val="27"/>
        </w:rPr>
        <w:t xml:space="preserve"> en términos del artículo 206 de la Ley de Procedimiento de Justicia Administrativa para el Estado de Oaxaca,</w:t>
      </w:r>
      <w:r w:rsidR="008E5087">
        <w:rPr>
          <w:rFonts w:ascii="Arial" w:hAnsi="Arial" w:cs="Arial"/>
          <w:bCs/>
          <w:snapToGrid w:val="0"/>
          <w:sz w:val="24"/>
          <w:szCs w:val="27"/>
        </w:rPr>
        <w:t xml:space="preserve"> que el acto impugnado, carece de debida fundamentación y motivación, dado que la autoridad demandada es omisa en responder de forma exhaustiva los motivos legales por los cuales consideró que la petición presentada resulta improcedente</w:t>
      </w:r>
      <w:r w:rsidR="001B64EB">
        <w:rPr>
          <w:rFonts w:ascii="Arial" w:hAnsi="Arial" w:cs="Arial"/>
          <w:bCs/>
          <w:snapToGrid w:val="0"/>
          <w:sz w:val="24"/>
          <w:szCs w:val="27"/>
        </w:rPr>
        <w:t xml:space="preserve"> puesto que no expone el ordenamiento ni las causas que motiven su dicho.</w:t>
      </w:r>
    </w:p>
    <w:p w14:paraId="2C15E010" w14:textId="03508F01" w:rsidR="001B64EB" w:rsidRDefault="001B64EB" w:rsidP="00A758F2">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A ese respecto, de la lectura y análisis hecho al oficio número </w:t>
      </w:r>
      <w:r w:rsidR="00702073">
        <w:rPr>
          <w:rFonts w:ascii="Arial" w:hAnsi="Arial" w:cs="Arial"/>
          <w:bCs/>
          <w:snapToGrid w:val="0"/>
          <w:sz w:val="24"/>
          <w:szCs w:val="27"/>
        </w:rPr>
        <w:t>*****</w:t>
      </w:r>
      <w:r>
        <w:rPr>
          <w:rFonts w:ascii="Arial" w:hAnsi="Arial" w:cs="Arial"/>
          <w:bCs/>
          <w:snapToGrid w:val="0"/>
          <w:sz w:val="24"/>
          <w:szCs w:val="27"/>
        </w:rPr>
        <w:t>, de fecha uno de junio de dos mil diecinueve</w:t>
      </w:r>
      <w:r w:rsidR="00AD04B5">
        <w:rPr>
          <w:rFonts w:ascii="Arial" w:hAnsi="Arial" w:cs="Arial"/>
          <w:bCs/>
          <w:snapToGrid w:val="0"/>
          <w:sz w:val="24"/>
          <w:szCs w:val="27"/>
        </w:rPr>
        <w:t xml:space="preserve"> (sic),</w:t>
      </w:r>
      <w:r>
        <w:rPr>
          <w:rFonts w:ascii="Arial" w:hAnsi="Arial" w:cs="Arial"/>
          <w:bCs/>
          <w:snapToGrid w:val="0"/>
          <w:sz w:val="24"/>
          <w:szCs w:val="27"/>
        </w:rPr>
        <w:t xml:space="preserve"> emitido por el </w:t>
      </w:r>
      <w:proofErr w:type="gramStart"/>
      <w:r>
        <w:rPr>
          <w:rFonts w:ascii="Arial" w:hAnsi="Arial" w:cs="Arial"/>
          <w:bCs/>
          <w:snapToGrid w:val="0"/>
          <w:sz w:val="24"/>
          <w:szCs w:val="27"/>
        </w:rPr>
        <w:t>Director</w:t>
      </w:r>
      <w:proofErr w:type="gramEnd"/>
      <w:r>
        <w:rPr>
          <w:rFonts w:ascii="Arial" w:hAnsi="Arial" w:cs="Arial"/>
          <w:bCs/>
          <w:snapToGrid w:val="0"/>
          <w:sz w:val="24"/>
          <w:szCs w:val="27"/>
        </w:rPr>
        <w:t xml:space="preserve"> de Operación de Transporte Público de la Secretaría de Movilidad del Estado de Oaxaca, se advierte que la demandada expone lo siguiente:</w:t>
      </w:r>
    </w:p>
    <w:p w14:paraId="045E3236" w14:textId="1A6B5717" w:rsidR="001B64EB" w:rsidRPr="005B5207" w:rsidRDefault="001B64EB" w:rsidP="005B5207">
      <w:pPr>
        <w:ind w:left="567"/>
        <w:jc w:val="both"/>
        <w:rPr>
          <w:rFonts w:ascii="Arial" w:hAnsi="Arial" w:cs="Arial"/>
          <w:bCs/>
          <w:i/>
          <w:iCs/>
          <w:snapToGrid w:val="0"/>
          <w:sz w:val="24"/>
          <w:szCs w:val="27"/>
        </w:rPr>
      </w:pPr>
      <w:r w:rsidRPr="005B5207">
        <w:rPr>
          <w:rFonts w:ascii="Arial" w:hAnsi="Arial" w:cs="Arial"/>
          <w:bCs/>
          <w:i/>
          <w:iCs/>
          <w:snapToGrid w:val="0"/>
          <w:sz w:val="24"/>
          <w:szCs w:val="27"/>
        </w:rPr>
        <w:t xml:space="preserve">“PRIMERO: </w:t>
      </w:r>
      <w:proofErr w:type="gramStart"/>
      <w:r w:rsidRPr="005B5207">
        <w:rPr>
          <w:rFonts w:ascii="Arial" w:hAnsi="Arial" w:cs="Arial"/>
          <w:bCs/>
          <w:i/>
          <w:iCs/>
          <w:snapToGrid w:val="0"/>
          <w:sz w:val="24"/>
          <w:szCs w:val="27"/>
        </w:rPr>
        <w:t>De acuerdo a</w:t>
      </w:r>
      <w:proofErr w:type="gramEnd"/>
      <w:r w:rsidRPr="005B5207">
        <w:rPr>
          <w:rFonts w:ascii="Arial" w:hAnsi="Arial" w:cs="Arial"/>
          <w:bCs/>
          <w:i/>
          <w:iCs/>
          <w:snapToGrid w:val="0"/>
          <w:sz w:val="24"/>
          <w:szCs w:val="27"/>
        </w:rPr>
        <w:t xml:space="preserve"> su solicitud en la cual dice “se me autorice rotular las letras alusivas a OAXACA, en ambas puertas delanteras” hago de su conocimiento que para el transporte individual taxi dice textualmente en la Norma Técnica NT-OAX-SEVITRA-01-2015, apartado e</w:t>
      </w:r>
      <w:r w:rsidR="005C1424" w:rsidRPr="005B5207">
        <w:rPr>
          <w:rFonts w:ascii="Arial" w:hAnsi="Arial" w:cs="Arial"/>
          <w:bCs/>
          <w:i/>
          <w:iCs/>
          <w:snapToGrid w:val="0"/>
          <w:sz w:val="24"/>
          <w:szCs w:val="27"/>
        </w:rPr>
        <w:t>.</w:t>
      </w:r>
      <w:r w:rsidRPr="005B5207">
        <w:rPr>
          <w:rFonts w:ascii="Arial" w:hAnsi="Arial" w:cs="Arial"/>
          <w:bCs/>
          <w:i/>
          <w:iCs/>
          <w:snapToGrid w:val="0"/>
          <w:sz w:val="24"/>
          <w:szCs w:val="27"/>
        </w:rPr>
        <w:t xml:space="preserve">- Logotipo de la asociación civil reconocida en la parte lateral en </w:t>
      </w:r>
      <w:r w:rsidR="005C1424" w:rsidRPr="005B5207">
        <w:rPr>
          <w:rFonts w:ascii="Arial" w:hAnsi="Arial" w:cs="Arial"/>
          <w:bCs/>
          <w:i/>
          <w:iCs/>
          <w:snapToGrid w:val="0"/>
          <w:sz w:val="24"/>
          <w:szCs w:val="27"/>
        </w:rPr>
        <w:t xml:space="preserve">un área de </w:t>
      </w:r>
      <w:r w:rsidRPr="005B5207">
        <w:rPr>
          <w:rFonts w:ascii="Arial" w:hAnsi="Arial" w:cs="Arial"/>
          <w:bCs/>
          <w:i/>
          <w:iCs/>
          <w:snapToGrid w:val="0"/>
          <w:sz w:val="24"/>
          <w:szCs w:val="27"/>
        </w:rPr>
        <w:t>35×35cm. Centrada en ambas puertas delanteras, por lo cual no es posible acceder a su petición.</w:t>
      </w:r>
    </w:p>
    <w:p w14:paraId="41F35F13" w14:textId="482C0529" w:rsidR="001B64EB" w:rsidRPr="005B5207" w:rsidRDefault="001B64EB" w:rsidP="005B5207">
      <w:pPr>
        <w:ind w:left="567"/>
        <w:jc w:val="both"/>
        <w:rPr>
          <w:rFonts w:ascii="Arial" w:hAnsi="Arial" w:cs="Arial"/>
          <w:bCs/>
          <w:i/>
          <w:iCs/>
          <w:snapToGrid w:val="0"/>
          <w:sz w:val="24"/>
          <w:szCs w:val="27"/>
        </w:rPr>
      </w:pPr>
      <w:r w:rsidRPr="005B5207">
        <w:rPr>
          <w:rFonts w:ascii="Arial" w:hAnsi="Arial" w:cs="Arial"/>
          <w:bCs/>
          <w:i/>
          <w:iCs/>
          <w:snapToGrid w:val="0"/>
          <w:sz w:val="24"/>
          <w:szCs w:val="27"/>
        </w:rPr>
        <w:t>SEGUNDO: La cromática que deberán usar las unidades que prestan el servicio de transporte público en las diferentes modalidades deberán sujetarse a la Norma Técnica NT-OAX-SEVITRA-01-2015 apartado Elementos de Identidad y</w:t>
      </w:r>
      <w:r w:rsidR="005B5207" w:rsidRPr="005B5207">
        <w:rPr>
          <w:rFonts w:ascii="Arial" w:hAnsi="Arial" w:cs="Arial"/>
          <w:bCs/>
          <w:i/>
          <w:iCs/>
          <w:snapToGrid w:val="0"/>
          <w:sz w:val="24"/>
          <w:szCs w:val="27"/>
        </w:rPr>
        <w:t xml:space="preserve"> </w:t>
      </w:r>
      <w:r w:rsidRPr="005B5207">
        <w:rPr>
          <w:rFonts w:ascii="Arial" w:hAnsi="Arial" w:cs="Arial"/>
          <w:bCs/>
          <w:i/>
          <w:iCs/>
          <w:snapToGrid w:val="0"/>
          <w:sz w:val="24"/>
          <w:szCs w:val="27"/>
        </w:rPr>
        <w:t>Lineamientos, publicada el día 3 de octubre del año 2015, en el Periódico Oficial del Gobierno del Estado, misma que entró en vigor al d</w:t>
      </w:r>
      <w:r w:rsidR="005B5207" w:rsidRPr="005B5207">
        <w:rPr>
          <w:rFonts w:ascii="Arial" w:hAnsi="Arial" w:cs="Arial"/>
          <w:bCs/>
          <w:i/>
          <w:iCs/>
          <w:snapToGrid w:val="0"/>
          <w:sz w:val="24"/>
          <w:szCs w:val="27"/>
        </w:rPr>
        <w:t>í</w:t>
      </w:r>
      <w:r w:rsidRPr="005B5207">
        <w:rPr>
          <w:rFonts w:ascii="Arial" w:hAnsi="Arial" w:cs="Arial"/>
          <w:bCs/>
          <w:i/>
          <w:iCs/>
          <w:snapToGrid w:val="0"/>
          <w:sz w:val="24"/>
          <w:szCs w:val="27"/>
        </w:rPr>
        <w:t>a siguiente de su publicación.</w:t>
      </w:r>
      <w:r w:rsidR="005B5207" w:rsidRPr="005B5207">
        <w:rPr>
          <w:rFonts w:ascii="Arial" w:hAnsi="Arial" w:cs="Arial"/>
          <w:bCs/>
          <w:i/>
          <w:iCs/>
          <w:snapToGrid w:val="0"/>
          <w:sz w:val="24"/>
          <w:szCs w:val="27"/>
        </w:rPr>
        <w:t>”</w:t>
      </w:r>
    </w:p>
    <w:p w14:paraId="39D27842" w14:textId="0444FDCC" w:rsidR="001B64EB" w:rsidRDefault="001B64EB" w:rsidP="00A758F2">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De la transcripción anterior, se advierte </w:t>
      </w:r>
      <w:r w:rsidR="005B5207">
        <w:rPr>
          <w:rFonts w:ascii="Arial" w:hAnsi="Arial" w:cs="Arial"/>
          <w:bCs/>
          <w:snapToGrid w:val="0"/>
          <w:sz w:val="24"/>
          <w:szCs w:val="27"/>
        </w:rPr>
        <w:t xml:space="preserve">que la autoridad demandada al momento de dar respuesta al escrito de petición del accionante de fecha veinte de junio de dos mil diecinueve, </w:t>
      </w:r>
      <w:r w:rsidR="00747F8F">
        <w:rPr>
          <w:rFonts w:ascii="Arial" w:hAnsi="Arial" w:cs="Arial"/>
          <w:bCs/>
          <w:snapToGrid w:val="0"/>
          <w:sz w:val="24"/>
          <w:szCs w:val="27"/>
        </w:rPr>
        <w:t>manifiesta</w:t>
      </w:r>
      <w:r w:rsidR="00AD04B5">
        <w:rPr>
          <w:rFonts w:ascii="Arial" w:hAnsi="Arial" w:cs="Arial"/>
          <w:bCs/>
          <w:snapToGrid w:val="0"/>
          <w:sz w:val="24"/>
          <w:szCs w:val="27"/>
        </w:rPr>
        <w:t xml:space="preserve"> que es improcedente </w:t>
      </w:r>
      <w:r w:rsidR="00747F8F">
        <w:rPr>
          <w:rFonts w:ascii="Arial" w:hAnsi="Arial" w:cs="Arial"/>
          <w:bCs/>
          <w:snapToGrid w:val="0"/>
          <w:sz w:val="24"/>
          <w:szCs w:val="27"/>
        </w:rPr>
        <w:t xml:space="preserve">su solicitud en virtud de que existe una norma técnica que regula la cromática (calcomanías visibles) en las unidades que prestan el servicio de transporte público en sus diferentes </w:t>
      </w:r>
      <w:r w:rsidR="00747F8F">
        <w:rPr>
          <w:rFonts w:ascii="Arial" w:hAnsi="Arial" w:cs="Arial"/>
          <w:bCs/>
          <w:snapToGrid w:val="0"/>
          <w:sz w:val="24"/>
          <w:szCs w:val="27"/>
        </w:rPr>
        <w:lastRenderedPageBreak/>
        <w:t xml:space="preserve">modalidades, </w:t>
      </w:r>
      <w:r w:rsidR="00BB3F30">
        <w:rPr>
          <w:rFonts w:ascii="Arial" w:hAnsi="Arial" w:cs="Arial"/>
          <w:bCs/>
          <w:snapToGrid w:val="0"/>
          <w:sz w:val="24"/>
          <w:szCs w:val="27"/>
        </w:rPr>
        <w:t>sin embargo, no menciona por qué la solicitud del actor de forma específica y no genérica, resulta improcedente, puesto que no expone las causas de tiempo modo y lugar para que no sea procedente la aplicación de cromáticas adicionales como lo solicita el actor.</w:t>
      </w:r>
    </w:p>
    <w:p w14:paraId="61285581" w14:textId="7B175D09" w:rsidR="009F4DA6" w:rsidRDefault="009F4DA6" w:rsidP="009F4DA6">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En abundancia a lo anterior, </w:t>
      </w:r>
      <w:r w:rsidRPr="0040395C">
        <w:rPr>
          <w:rFonts w:ascii="Arial" w:hAnsi="Arial" w:cs="Arial"/>
          <w:bCs/>
          <w:snapToGrid w:val="0"/>
          <w:sz w:val="24"/>
          <w:szCs w:val="27"/>
        </w:rPr>
        <w:t xml:space="preserve">lo que aquí nos ocupa, es que la autoridad demandada haya sido omisa en detallar la motivación que debe estipularse al tomar una decisión en todo acto administrativo, </w:t>
      </w:r>
      <w:r>
        <w:rPr>
          <w:rFonts w:ascii="Arial" w:hAnsi="Arial" w:cs="Arial"/>
          <w:bCs/>
          <w:snapToGrid w:val="0"/>
          <w:sz w:val="24"/>
          <w:szCs w:val="27"/>
        </w:rPr>
        <w:t xml:space="preserve">que consisten en plasmar </w:t>
      </w:r>
      <w:r w:rsidRPr="0040395C">
        <w:rPr>
          <w:rFonts w:ascii="Arial" w:hAnsi="Arial" w:cs="Arial"/>
          <w:bCs/>
          <w:snapToGrid w:val="0"/>
          <w:sz w:val="24"/>
          <w:szCs w:val="27"/>
        </w:rPr>
        <w:t xml:space="preserve">los argumentos lógico-jurídicos y las circunstancias de modo, tiempo y lugar aplicables que generen certidumbre de la forma en que </w:t>
      </w:r>
      <w:r>
        <w:rPr>
          <w:rFonts w:ascii="Arial" w:hAnsi="Arial" w:cs="Arial"/>
          <w:bCs/>
          <w:snapToGrid w:val="0"/>
          <w:sz w:val="24"/>
          <w:szCs w:val="27"/>
        </w:rPr>
        <w:t>la autoridad demandada, pudo llegar a la conclusión de calificar de improcedente la solicitud planteada por el actor</w:t>
      </w:r>
      <w:r w:rsidRPr="0040395C">
        <w:rPr>
          <w:rFonts w:ascii="Arial" w:hAnsi="Arial" w:cs="Arial"/>
          <w:bCs/>
          <w:snapToGrid w:val="0"/>
          <w:sz w:val="24"/>
          <w:szCs w:val="27"/>
        </w:rPr>
        <w:t>, luego</w:t>
      </w:r>
      <w:r>
        <w:rPr>
          <w:rFonts w:ascii="Arial" w:hAnsi="Arial" w:cs="Arial"/>
          <w:bCs/>
          <w:snapToGrid w:val="0"/>
          <w:sz w:val="24"/>
          <w:szCs w:val="27"/>
        </w:rPr>
        <w:t xml:space="preserve"> </w:t>
      </w:r>
      <w:r w:rsidRPr="0040395C">
        <w:rPr>
          <w:rFonts w:ascii="Arial" w:hAnsi="Arial" w:cs="Arial"/>
          <w:bCs/>
          <w:snapToGrid w:val="0"/>
          <w:sz w:val="24"/>
          <w:szCs w:val="27"/>
        </w:rPr>
        <w:t>al no haber una correcta motivac</w:t>
      </w:r>
      <w:r>
        <w:rPr>
          <w:rFonts w:ascii="Arial" w:hAnsi="Arial" w:cs="Arial"/>
          <w:bCs/>
          <w:snapToGrid w:val="0"/>
          <w:sz w:val="24"/>
          <w:szCs w:val="27"/>
        </w:rPr>
        <w:t>ión y fundamentación, se vulneró los derechos del actor</w:t>
      </w:r>
      <w:r w:rsidRPr="0040395C">
        <w:rPr>
          <w:rFonts w:ascii="Arial" w:hAnsi="Arial" w:cs="Arial"/>
          <w:bCs/>
          <w:snapToGrid w:val="0"/>
          <w:sz w:val="24"/>
          <w:szCs w:val="27"/>
        </w:rPr>
        <w:t>, por lo que en ese tenor, dicho acto de autoridad carece de una adecuada motivación y fundamentación</w:t>
      </w:r>
      <w:r>
        <w:rPr>
          <w:rFonts w:ascii="Arial" w:hAnsi="Arial" w:cs="Arial"/>
          <w:bCs/>
          <w:snapToGrid w:val="0"/>
          <w:sz w:val="24"/>
          <w:szCs w:val="27"/>
        </w:rPr>
        <w:t>.</w:t>
      </w:r>
    </w:p>
    <w:p w14:paraId="63651253" w14:textId="77777777" w:rsidR="009F4DA6" w:rsidRPr="0040395C" w:rsidRDefault="009F4DA6" w:rsidP="009F4DA6">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 </w:t>
      </w:r>
      <w:r>
        <w:rPr>
          <w:rFonts w:ascii="Arial" w:hAnsi="Arial" w:cs="Arial"/>
          <w:bCs/>
          <w:snapToGrid w:val="0"/>
          <w:sz w:val="24"/>
          <w:szCs w:val="27"/>
        </w:rPr>
        <w:t>S</w:t>
      </w:r>
      <w:r w:rsidRPr="0040395C">
        <w:rPr>
          <w:rFonts w:ascii="Arial" w:hAnsi="Arial" w:cs="Arial"/>
          <w:bCs/>
          <w:snapToGrid w:val="0"/>
          <w:sz w:val="24"/>
          <w:szCs w:val="27"/>
        </w:rPr>
        <w:t>irve de apoyo sustancial la tesis</w:t>
      </w:r>
      <w:r w:rsidRPr="004B7BEB">
        <w:rPr>
          <w:rStyle w:val="Refdenotaalpie"/>
          <w:rFonts w:ascii="Arial" w:hAnsi="Arial" w:cs="Arial"/>
          <w:sz w:val="24"/>
          <w:szCs w:val="24"/>
        </w:rPr>
        <w:footnoteReference w:id="4"/>
      </w:r>
      <w:r>
        <w:rPr>
          <w:rFonts w:ascii="Arial" w:hAnsi="Arial" w:cs="Arial"/>
          <w:sz w:val="24"/>
          <w:szCs w:val="24"/>
        </w:rPr>
        <w:t xml:space="preserve">, </w:t>
      </w:r>
      <w:r w:rsidRPr="0040395C">
        <w:rPr>
          <w:rFonts w:ascii="Arial" w:hAnsi="Arial" w:cs="Arial"/>
          <w:bCs/>
          <w:snapToGrid w:val="0"/>
          <w:sz w:val="24"/>
          <w:szCs w:val="27"/>
        </w:rPr>
        <w:t>bajo los rubros y textos siguientes:</w:t>
      </w:r>
    </w:p>
    <w:p w14:paraId="377CD989" w14:textId="77777777" w:rsidR="009F4DA6" w:rsidRDefault="009F4DA6" w:rsidP="009F4DA6">
      <w:pPr>
        <w:ind w:left="567" w:right="51"/>
        <w:jc w:val="both"/>
        <w:rPr>
          <w:rFonts w:ascii="Arial" w:hAnsi="Arial" w:cs="Arial"/>
          <w:bCs/>
          <w:i/>
          <w:snapToGrid w:val="0"/>
          <w:sz w:val="24"/>
          <w:szCs w:val="27"/>
        </w:rPr>
      </w:pPr>
      <w:r>
        <w:rPr>
          <w:rFonts w:ascii="Arial" w:hAnsi="Arial" w:cs="Arial"/>
          <w:b/>
          <w:bCs/>
          <w:i/>
          <w:snapToGrid w:val="0"/>
          <w:sz w:val="24"/>
          <w:szCs w:val="27"/>
        </w:rPr>
        <w:t>“</w:t>
      </w:r>
      <w:r w:rsidRPr="00C83BBD">
        <w:rPr>
          <w:rFonts w:ascii="Arial" w:hAnsi="Arial" w:cs="Arial"/>
          <w:b/>
          <w:bCs/>
          <w:i/>
          <w:snapToGrid w:val="0"/>
          <w:sz w:val="24"/>
          <w:szCs w:val="27"/>
        </w:rPr>
        <w:t>FUNDAMENTACION Y MOTIVACION, CONCEPTO DE.</w:t>
      </w:r>
      <w:r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4BB23F60" w14:textId="77777777" w:rsidR="009F4DA6" w:rsidRPr="00C83BBD" w:rsidRDefault="009F4DA6" w:rsidP="009F4DA6">
      <w:pPr>
        <w:ind w:left="567" w:right="51"/>
        <w:jc w:val="both"/>
        <w:rPr>
          <w:rFonts w:ascii="Arial" w:hAnsi="Arial" w:cs="Arial"/>
          <w:bCs/>
          <w:i/>
          <w:snapToGrid w:val="0"/>
          <w:sz w:val="24"/>
          <w:szCs w:val="27"/>
        </w:rPr>
      </w:pPr>
      <w:r>
        <w:rPr>
          <w:rFonts w:ascii="Arial" w:hAnsi="Arial" w:cs="Arial"/>
          <w:bCs/>
          <w:snapToGrid w:val="0"/>
          <w:sz w:val="24"/>
          <w:szCs w:val="27"/>
        </w:rPr>
        <w:t>De igual forma, sirve de sustento la jurisprudencia</w:t>
      </w:r>
      <w:r>
        <w:rPr>
          <w:rStyle w:val="Refdenotaalpie"/>
          <w:rFonts w:ascii="Arial" w:hAnsi="Arial" w:cs="Arial"/>
          <w:bCs/>
          <w:snapToGrid w:val="0"/>
          <w:sz w:val="24"/>
          <w:szCs w:val="27"/>
        </w:rPr>
        <w:footnoteReference w:id="5"/>
      </w:r>
      <w:r>
        <w:rPr>
          <w:rFonts w:ascii="Arial" w:hAnsi="Arial" w:cs="Arial"/>
          <w:bCs/>
          <w:snapToGrid w:val="0"/>
          <w:sz w:val="24"/>
          <w:szCs w:val="27"/>
        </w:rPr>
        <w:t xml:space="preserve"> de rubro y texto siguiente</w:t>
      </w:r>
    </w:p>
    <w:p w14:paraId="10362137" w14:textId="77777777" w:rsidR="009F4DA6" w:rsidRPr="00C83BBD" w:rsidRDefault="009F4DA6" w:rsidP="009F4DA6">
      <w:pPr>
        <w:ind w:left="567" w:right="51"/>
        <w:jc w:val="both"/>
        <w:rPr>
          <w:rFonts w:ascii="Arial" w:hAnsi="Arial" w:cs="Arial"/>
          <w:bCs/>
          <w:i/>
          <w:snapToGrid w:val="0"/>
          <w:sz w:val="24"/>
          <w:szCs w:val="27"/>
        </w:rPr>
      </w:pPr>
      <w:r>
        <w:rPr>
          <w:rFonts w:ascii="Arial" w:hAnsi="Arial" w:cs="Arial"/>
          <w:b/>
          <w:bCs/>
          <w:i/>
          <w:snapToGrid w:val="0"/>
          <w:sz w:val="24"/>
          <w:szCs w:val="27"/>
        </w:rPr>
        <w:t>“</w:t>
      </w:r>
      <w:r w:rsidRPr="00C83BBD">
        <w:rPr>
          <w:rFonts w:ascii="Arial" w:hAnsi="Arial" w:cs="Arial"/>
          <w:b/>
          <w:bCs/>
          <w:i/>
          <w:snapToGrid w:val="0"/>
          <w:sz w:val="24"/>
          <w:szCs w:val="27"/>
        </w:rPr>
        <w:t>FUNDAMENTACIÓN Y MOTIVACIÓN DE LOS ACTOS ADMINISTRATIVOS.</w:t>
      </w:r>
      <w:r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w:t>
      </w:r>
      <w:r w:rsidRPr="00C83BBD">
        <w:rPr>
          <w:rFonts w:ascii="Arial" w:hAnsi="Arial" w:cs="Arial"/>
          <w:bCs/>
          <w:i/>
          <w:snapToGrid w:val="0"/>
          <w:sz w:val="24"/>
          <w:szCs w:val="27"/>
        </w:rPr>
        <w:lastRenderedPageBreak/>
        <w:t xml:space="preserve">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C83BBD">
        <w:rPr>
          <w:rFonts w:ascii="Arial" w:hAnsi="Arial" w:cs="Arial"/>
          <w:bCs/>
          <w:i/>
          <w:snapToGrid w:val="0"/>
          <w:sz w:val="24"/>
          <w:szCs w:val="27"/>
        </w:rPr>
        <w:t>subincisos</w:t>
      </w:r>
      <w:proofErr w:type="spellEnd"/>
      <w:r w:rsidRPr="00C83BBD">
        <w:rPr>
          <w:rFonts w:ascii="Arial" w:hAnsi="Arial" w:cs="Arial"/>
          <w:bCs/>
          <w:i/>
          <w:snapToGrid w:val="0"/>
          <w:sz w:val="24"/>
          <w:szCs w:val="27"/>
        </w:rPr>
        <w:t>,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79C30909" w14:textId="6C5EF048" w:rsidR="00BB3F30" w:rsidRDefault="009F4DA6" w:rsidP="009F4DA6">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Luego, al no contener una correcta motivación y fundamentación dicho acto administrativo carece de validez alguna,</w:t>
      </w:r>
      <w:r>
        <w:rPr>
          <w:rFonts w:ascii="Arial" w:hAnsi="Arial" w:cs="Arial"/>
          <w:bCs/>
          <w:snapToGrid w:val="0"/>
          <w:sz w:val="24"/>
          <w:szCs w:val="27"/>
        </w:rPr>
        <w:t xml:space="preserve"> dado </w:t>
      </w:r>
      <w:r w:rsidRPr="0040395C">
        <w:rPr>
          <w:rFonts w:ascii="Arial" w:hAnsi="Arial" w:cs="Arial"/>
          <w:bCs/>
          <w:snapToGrid w:val="0"/>
          <w:sz w:val="24"/>
          <w:szCs w:val="27"/>
        </w:rPr>
        <w:t xml:space="preserve">que contraviene a los requisitos fundamentales de todo acto administrativo contemplado en el artículo </w:t>
      </w:r>
      <w:r>
        <w:rPr>
          <w:rFonts w:ascii="Arial" w:hAnsi="Arial" w:cs="Arial"/>
          <w:bCs/>
          <w:snapToGrid w:val="0"/>
          <w:sz w:val="24"/>
          <w:szCs w:val="27"/>
        </w:rPr>
        <w:t>1</w:t>
      </w:r>
      <w:r w:rsidRPr="0040395C">
        <w:rPr>
          <w:rFonts w:ascii="Arial" w:hAnsi="Arial" w:cs="Arial"/>
          <w:bCs/>
          <w:snapToGrid w:val="0"/>
          <w:sz w:val="24"/>
          <w:szCs w:val="27"/>
        </w:rPr>
        <w:t>7 fracción V de la Ley de</w:t>
      </w:r>
      <w:r>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derivado de eso, para que en el presente caso tuviera validez el acto administrativo, </w:t>
      </w:r>
      <w:r w:rsidR="00485A5D">
        <w:rPr>
          <w:rFonts w:ascii="Arial" w:hAnsi="Arial" w:cs="Arial"/>
          <w:bCs/>
          <w:snapToGrid w:val="0"/>
          <w:sz w:val="24"/>
          <w:szCs w:val="27"/>
        </w:rPr>
        <w:t>la autoridad demandada debió exponer los argumentos lógico-jurídicos en los cuales respondiera de forma exhaustiva la petición del accionante, citando igualmente de forma exhaustiva, la normatividad aplicable, y que bajo un silogismo jurídico, concluyera exponiendo las causas por las cuales la petición del accionante es procedente o improcedente, y no así de forma</w:t>
      </w:r>
      <w:r w:rsidRPr="0040395C">
        <w:rPr>
          <w:rFonts w:ascii="Arial" w:hAnsi="Arial" w:cs="Arial"/>
          <w:bCs/>
          <w:snapToGrid w:val="0"/>
          <w:sz w:val="24"/>
          <w:szCs w:val="27"/>
        </w:rPr>
        <w:t xml:space="preserve"> genérica y no específica, </w:t>
      </w:r>
      <w:r w:rsidR="00BD5621">
        <w:rPr>
          <w:rFonts w:ascii="Arial" w:hAnsi="Arial" w:cs="Arial"/>
          <w:bCs/>
          <w:snapToGrid w:val="0"/>
          <w:sz w:val="24"/>
          <w:szCs w:val="27"/>
        </w:rPr>
        <w:t xml:space="preserve">por lo que el oficio número </w:t>
      </w:r>
      <w:bookmarkStart w:id="5" w:name="_Hlk137480565"/>
      <w:r w:rsidR="00702073">
        <w:rPr>
          <w:rFonts w:ascii="Arial" w:hAnsi="Arial" w:cs="Arial"/>
          <w:bCs/>
          <w:snapToGrid w:val="0"/>
          <w:sz w:val="24"/>
          <w:szCs w:val="27"/>
        </w:rPr>
        <w:t>*****</w:t>
      </w:r>
      <w:r w:rsidR="00BD5621">
        <w:rPr>
          <w:rFonts w:ascii="Arial" w:hAnsi="Arial" w:cs="Arial"/>
          <w:bCs/>
          <w:snapToGrid w:val="0"/>
          <w:sz w:val="24"/>
          <w:szCs w:val="27"/>
        </w:rPr>
        <w:t>, de fecha uno de junio de dos mil diecinueve</w:t>
      </w:r>
      <w:r w:rsidR="00714E51">
        <w:rPr>
          <w:rFonts w:ascii="Arial" w:hAnsi="Arial" w:cs="Arial"/>
          <w:bCs/>
          <w:snapToGrid w:val="0"/>
          <w:sz w:val="24"/>
          <w:szCs w:val="27"/>
        </w:rPr>
        <w:t xml:space="preserve"> (sic), </w:t>
      </w:r>
      <w:bookmarkEnd w:id="5"/>
      <w:r w:rsidR="00BD5621">
        <w:rPr>
          <w:rFonts w:ascii="Arial" w:hAnsi="Arial" w:cs="Arial"/>
          <w:bCs/>
          <w:snapToGrid w:val="0"/>
          <w:sz w:val="24"/>
          <w:szCs w:val="27"/>
        </w:rPr>
        <w:t>emitido por el Director de Operación de Transporte Público de la Secretaría de Movilidad del Estado de Oaxaca</w:t>
      </w:r>
      <w:r w:rsidR="004948B7">
        <w:rPr>
          <w:rFonts w:ascii="Arial" w:hAnsi="Arial" w:cs="Arial"/>
          <w:bCs/>
          <w:snapToGrid w:val="0"/>
          <w:sz w:val="24"/>
          <w:szCs w:val="27"/>
        </w:rPr>
        <w:t>,</w:t>
      </w:r>
      <w:r w:rsidRPr="0040395C">
        <w:rPr>
          <w:rFonts w:ascii="Arial" w:hAnsi="Arial" w:cs="Arial"/>
          <w:bCs/>
          <w:snapToGrid w:val="0"/>
          <w:sz w:val="24"/>
          <w:szCs w:val="27"/>
        </w:rPr>
        <w:t xml:space="preserve"> resulta estar elaborada sin cumplir los requisitos de validez y eficacia dictadas por la Ley de Procedimiento y Justicia Administrativa para el Estado de Oaxaca.</w:t>
      </w:r>
      <w:r w:rsidR="00714E51">
        <w:rPr>
          <w:rFonts w:ascii="Arial" w:hAnsi="Arial" w:cs="Arial"/>
          <w:bCs/>
          <w:snapToGrid w:val="0"/>
          <w:sz w:val="24"/>
          <w:szCs w:val="27"/>
        </w:rPr>
        <w:t xml:space="preserve"> </w:t>
      </w:r>
    </w:p>
    <w:p w14:paraId="0E33C525" w14:textId="68A0D512" w:rsidR="00714E51" w:rsidRDefault="007E5ED4" w:rsidP="004F2B9C">
      <w:pPr>
        <w:spacing w:line="360" w:lineRule="auto"/>
        <w:ind w:right="51" w:firstLine="567"/>
        <w:jc w:val="both"/>
        <w:rPr>
          <w:rFonts w:ascii="Arial" w:hAnsi="Arial" w:cs="Arial"/>
          <w:bCs/>
          <w:snapToGrid w:val="0"/>
          <w:sz w:val="24"/>
          <w:szCs w:val="27"/>
        </w:rPr>
      </w:pPr>
      <w:r w:rsidRPr="004F2B9C">
        <w:rPr>
          <w:rFonts w:ascii="Arial" w:hAnsi="Arial" w:cs="Arial"/>
          <w:bCs/>
          <w:snapToGrid w:val="0"/>
          <w:sz w:val="24"/>
          <w:szCs w:val="27"/>
        </w:rPr>
        <w:t>S</w:t>
      </w:r>
      <w:r w:rsidR="00714E51" w:rsidRPr="004F2B9C">
        <w:rPr>
          <w:rFonts w:ascii="Arial" w:hAnsi="Arial" w:cs="Arial"/>
          <w:bCs/>
          <w:snapToGrid w:val="0"/>
          <w:sz w:val="24"/>
          <w:szCs w:val="27"/>
        </w:rPr>
        <w:t>in que pase desapercibido mencionar que con independencia de lo anteriormente expuesto, esta Sala Unitaria adv</w:t>
      </w:r>
      <w:r w:rsidR="004948B7">
        <w:rPr>
          <w:rFonts w:ascii="Arial" w:hAnsi="Arial" w:cs="Arial"/>
          <w:bCs/>
          <w:snapToGrid w:val="0"/>
          <w:sz w:val="24"/>
          <w:szCs w:val="27"/>
        </w:rPr>
        <w:t>ierte</w:t>
      </w:r>
      <w:r w:rsidR="00C923E7">
        <w:rPr>
          <w:rFonts w:ascii="Arial" w:hAnsi="Arial" w:cs="Arial"/>
          <w:bCs/>
          <w:snapToGrid w:val="0"/>
          <w:sz w:val="24"/>
          <w:szCs w:val="27"/>
        </w:rPr>
        <w:t xml:space="preserve"> </w:t>
      </w:r>
      <w:r w:rsidR="00714E51" w:rsidRPr="004F2B9C">
        <w:rPr>
          <w:rFonts w:ascii="Arial" w:hAnsi="Arial" w:cs="Arial"/>
          <w:bCs/>
          <w:snapToGrid w:val="0"/>
          <w:sz w:val="24"/>
          <w:szCs w:val="27"/>
        </w:rPr>
        <w:t xml:space="preserve">que es notoriamente incongruente </w:t>
      </w:r>
      <w:r w:rsidR="00BB47B9" w:rsidRPr="004F2B9C">
        <w:rPr>
          <w:rFonts w:ascii="Arial" w:hAnsi="Arial" w:cs="Arial"/>
          <w:bCs/>
          <w:snapToGrid w:val="0"/>
          <w:sz w:val="24"/>
          <w:szCs w:val="27"/>
        </w:rPr>
        <w:t>la fecha d</w:t>
      </w:r>
      <w:r w:rsidR="00714E51" w:rsidRPr="004F2B9C">
        <w:rPr>
          <w:rFonts w:ascii="Arial" w:hAnsi="Arial" w:cs="Arial"/>
          <w:bCs/>
          <w:snapToGrid w:val="0"/>
          <w:sz w:val="24"/>
          <w:szCs w:val="27"/>
        </w:rPr>
        <w:t xml:space="preserve">el oficio controvertido </w:t>
      </w:r>
      <w:r w:rsidR="00702073">
        <w:rPr>
          <w:rFonts w:ascii="Arial" w:hAnsi="Arial" w:cs="Arial"/>
          <w:bCs/>
          <w:snapToGrid w:val="0"/>
          <w:sz w:val="24"/>
          <w:szCs w:val="27"/>
        </w:rPr>
        <w:t>*****</w:t>
      </w:r>
      <w:r w:rsidR="00714E51" w:rsidRPr="004F2B9C">
        <w:rPr>
          <w:rFonts w:ascii="Arial" w:hAnsi="Arial" w:cs="Arial"/>
          <w:bCs/>
          <w:snapToGrid w:val="0"/>
          <w:sz w:val="24"/>
          <w:szCs w:val="27"/>
        </w:rPr>
        <w:t>, de fecha uno de junio de dos mil diecinueve (sic), toda vez que el actor presentó el escrito de petición ante la Secretar</w:t>
      </w:r>
      <w:r w:rsidR="00BB47B9" w:rsidRPr="004F2B9C">
        <w:rPr>
          <w:rFonts w:ascii="Arial" w:hAnsi="Arial" w:cs="Arial"/>
          <w:bCs/>
          <w:snapToGrid w:val="0"/>
          <w:sz w:val="24"/>
          <w:szCs w:val="27"/>
        </w:rPr>
        <w:t>í</w:t>
      </w:r>
      <w:r w:rsidR="00714E51" w:rsidRPr="004F2B9C">
        <w:rPr>
          <w:rFonts w:ascii="Arial" w:hAnsi="Arial" w:cs="Arial"/>
          <w:bCs/>
          <w:snapToGrid w:val="0"/>
          <w:sz w:val="24"/>
          <w:szCs w:val="27"/>
        </w:rPr>
        <w:t xml:space="preserve">a de Movilidad del Estado de Oaxaca, con fecha veinte de junio de dos mil diecinueve, y que </w:t>
      </w:r>
      <w:r w:rsidR="004F2B9C" w:rsidRPr="004F2B9C">
        <w:rPr>
          <w:rFonts w:ascii="Arial" w:hAnsi="Arial" w:cs="Arial"/>
          <w:bCs/>
          <w:snapToGrid w:val="0"/>
          <w:sz w:val="24"/>
          <w:szCs w:val="27"/>
        </w:rPr>
        <w:t>en respuesta se emitió el oficio controvertido en el presente juicio</w:t>
      </w:r>
      <w:r w:rsidR="001510DE">
        <w:rPr>
          <w:rFonts w:ascii="Arial" w:hAnsi="Arial" w:cs="Arial"/>
          <w:bCs/>
          <w:snapToGrid w:val="0"/>
          <w:sz w:val="24"/>
          <w:szCs w:val="27"/>
        </w:rPr>
        <w:t>;</w:t>
      </w:r>
      <w:r w:rsidR="004F2B9C" w:rsidRPr="004F2B9C">
        <w:rPr>
          <w:rFonts w:ascii="Arial" w:hAnsi="Arial" w:cs="Arial"/>
          <w:bCs/>
          <w:snapToGrid w:val="0"/>
          <w:sz w:val="24"/>
          <w:szCs w:val="27"/>
        </w:rPr>
        <w:t xml:space="preserve"> por lo que </w:t>
      </w:r>
      <w:r w:rsidR="004F2B9C">
        <w:rPr>
          <w:rFonts w:ascii="Arial" w:hAnsi="Arial" w:cs="Arial"/>
          <w:bCs/>
          <w:snapToGrid w:val="0"/>
          <w:sz w:val="24"/>
          <w:szCs w:val="27"/>
        </w:rPr>
        <w:t>resulta evidente que la respuesta debe ser posterior a la petición, a lo que en el caso concreto no aconteció</w:t>
      </w:r>
      <w:r w:rsidR="003B3B02">
        <w:rPr>
          <w:rFonts w:ascii="Arial" w:hAnsi="Arial" w:cs="Arial"/>
          <w:bCs/>
          <w:snapToGrid w:val="0"/>
          <w:sz w:val="24"/>
          <w:szCs w:val="27"/>
        </w:rPr>
        <w:t>,</w:t>
      </w:r>
      <w:r w:rsidR="004F2B9C">
        <w:rPr>
          <w:rFonts w:ascii="Arial" w:hAnsi="Arial" w:cs="Arial"/>
          <w:bCs/>
          <w:snapToGrid w:val="0"/>
          <w:sz w:val="24"/>
          <w:szCs w:val="27"/>
        </w:rPr>
        <w:t xml:space="preserve"> dado que como se dijo en líneas anteriores, la fecha en que se emitió la respuesta fue con antelación a la presentación del escrito de petición, situación que se hace constar para los efectos legales correspondientes.</w:t>
      </w:r>
    </w:p>
    <w:p w14:paraId="1ABD3A84" w14:textId="4B8236F9" w:rsidR="00BD5621" w:rsidRDefault="00BD5621" w:rsidP="00891385">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Por las razones esgrimidas,</w:t>
      </w:r>
      <w:r>
        <w:rPr>
          <w:rFonts w:ascii="Arial" w:hAnsi="Arial" w:cs="Arial"/>
          <w:bCs/>
          <w:snapToGrid w:val="0"/>
          <w:sz w:val="24"/>
          <w:szCs w:val="27"/>
        </w:rPr>
        <w:t xml:space="preserve"> los conceptos de impugnación hechos valer por la parte actora resultan </w:t>
      </w:r>
      <w:r w:rsidRPr="00BD5621">
        <w:rPr>
          <w:rFonts w:ascii="Arial" w:hAnsi="Arial" w:cs="Arial"/>
          <w:b/>
          <w:snapToGrid w:val="0"/>
          <w:sz w:val="24"/>
          <w:szCs w:val="27"/>
        </w:rPr>
        <w:t>FUNDADOS</w:t>
      </w:r>
      <w:r>
        <w:rPr>
          <w:rFonts w:ascii="Arial" w:hAnsi="Arial" w:cs="Arial"/>
          <w:bCs/>
          <w:snapToGrid w:val="0"/>
          <w:sz w:val="24"/>
          <w:szCs w:val="27"/>
        </w:rPr>
        <w:t xml:space="preserve">, en consecuencia,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 xml:space="preserve">NULIDAD </w:t>
      </w:r>
      <w:r w:rsidRPr="00A40006">
        <w:rPr>
          <w:rFonts w:ascii="Arial" w:hAnsi="Arial" w:cs="Arial"/>
          <w:bCs/>
          <w:snapToGrid w:val="0"/>
          <w:sz w:val="24"/>
          <w:szCs w:val="27"/>
        </w:rPr>
        <w:t xml:space="preserve">del </w:t>
      </w:r>
      <w:bookmarkStart w:id="6" w:name="_Hlk119064136"/>
      <w:bookmarkStart w:id="7" w:name="_Hlk116566764"/>
      <w:bookmarkStart w:id="8" w:name="_Hlk114056988"/>
      <w:bookmarkStart w:id="9" w:name="_Hlk113367137"/>
      <w:r>
        <w:rPr>
          <w:rFonts w:ascii="Arial" w:hAnsi="Arial" w:cs="Arial"/>
          <w:bCs/>
          <w:snapToGrid w:val="0"/>
          <w:sz w:val="24"/>
          <w:szCs w:val="27"/>
        </w:rPr>
        <w:t xml:space="preserve">oficio número </w:t>
      </w:r>
      <w:r w:rsidR="00702073">
        <w:rPr>
          <w:rFonts w:ascii="Arial" w:hAnsi="Arial" w:cs="Arial"/>
          <w:bCs/>
          <w:snapToGrid w:val="0"/>
          <w:sz w:val="24"/>
          <w:szCs w:val="27"/>
        </w:rPr>
        <w:t>*****</w:t>
      </w:r>
      <w:r>
        <w:rPr>
          <w:rFonts w:ascii="Arial" w:hAnsi="Arial" w:cs="Arial"/>
          <w:bCs/>
          <w:snapToGrid w:val="0"/>
          <w:sz w:val="24"/>
          <w:szCs w:val="27"/>
        </w:rPr>
        <w:t>, de fecha uno de junio de dos mil diecinueve, emitido por el Director de Operación de Transporte Público de la Secretaría de Movilidad del Estado de Oaxac</w:t>
      </w:r>
      <w:bookmarkEnd w:id="6"/>
      <w:r>
        <w:rPr>
          <w:rFonts w:ascii="Arial" w:hAnsi="Arial" w:cs="Arial"/>
          <w:bCs/>
          <w:snapToGrid w:val="0"/>
          <w:sz w:val="24"/>
          <w:szCs w:val="27"/>
        </w:rPr>
        <w:t xml:space="preserve">a, </w:t>
      </w:r>
      <w:r w:rsidR="00752B36" w:rsidRPr="00752B36">
        <w:rPr>
          <w:rFonts w:ascii="Arial" w:hAnsi="Arial" w:cs="Arial"/>
          <w:bCs/>
          <w:snapToGrid w:val="0"/>
          <w:sz w:val="24"/>
          <w:szCs w:val="27"/>
        </w:rPr>
        <w:t xml:space="preserve">para el </w:t>
      </w:r>
      <w:r w:rsidR="00752B36" w:rsidRPr="00752B36">
        <w:rPr>
          <w:rFonts w:ascii="Arial" w:hAnsi="Arial" w:cs="Arial"/>
          <w:b/>
          <w:snapToGrid w:val="0"/>
          <w:sz w:val="24"/>
          <w:szCs w:val="27"/>
        </w:rPr>
        <w:t>EFECTO</w:t>
      </w:r>
      <w:r w:rsidR="00752B36" w:rsidRPr="00752B36">
        <w:rPr>
          <w:rFonts w:ascii="Arial" w:hAnsi="Arial" w:cs="Arial"/>
          <w:bCs/>
          <w:snapToGrid w:val="0"/>
          <w:sz w:val="24"/>
          <w:szCs w:val="27"/>
        </w:rPr>
        <w:t xml:space="preserve"> de que la autoridad demandada </w:t>
      </w:r>
      <w:r w:rsidR="00752B36">
        <w:rPr>
          <w:rFonts w:ascii="Arial" w:hAnsi="Arial" w:cs="Arial"/>
          <w:bCs/>
          <w:snapToGrid w:val="0"/>
          <w:sz w:val="24"/>
          <w:szCs w:val="27"/>
        </w:rPr>
        <w:t>realice la baja del citado oficio de los archivos documentales y/o electrónicos con los cuales cuente esa autoridad y emita un nuevo oficio donde d</w:t>
      </w:r>
      <w:r w:rsidR="003E3671">
        <w:rPr>
          <w:rFonts w:ascii="Arial" w:hAnsi="Arial" w:cs="Arial"/>
          <w:bCs/>
          <w:snapToGrid w:val="0"/>
          <w:sz w:val="24"/>
          <w:szCs w:val="27"/>
        </w:rPr>
        <w:t>é</w:t>
      </w:r>
      <w:r w:rsidR="00752B36" w:rsidRPr="00752B36">
        <w:rPr>
          <w:rFonts w:ascii="Arial" w:hAnsi="Arial" w:cs="Arial"/>
          <w:bCs/>
          <w:snapToGrid w:val="0"/>
          <w:sz w:val="24"/>
          <w:szCs w:val="27"/>
        </w:rPr>
        <w:t xml:space="preserve"> respuesta en forma exhaustiva y congruente a</w:t>
      </w:r>
      <w:r w:rsidR="00752B36">
        <w:rPr>
          <w:rFonts w:ascii="Arial" w:hAnsi="Arial" w:cs="Arial"/>
          <w:bCs/>
          <w:snapToGrid w:val="0"/>
          <w:sz w:val="24"/>
          <w:szCs w:val="27"/>
        </w:rPr>
        <w:t>l escrito de</w:t>
      </w:r>
      <w:r w:rsidR="00752B36" w:rsidRPr="00752B36">
        <w:rPr>
          <w:rFonts w:ascii="Arial" w:hAnsi="Arial" w:cs="Arial"/>
          <w:bCs/>
          <w:snapToGrid w:val="0"/>
          <w:sz w:val="24"/>
          <w:szCs w:val="27"/>
        </w:rPr>
        <w:t xml:space="preserve"> petición de fecha </w:t>
      </w:r>
      <w:r w:rsidR="00752B36">
        <w:rPr>
          <w:rFonts w:ascii="Arial" w:hAnsi="Arial" w:cs="Arial"/>
          <w:bCs/>
          <w:snapToGrid w:val="0"/>
          <w:sz w:val="24"/>
          <w:szCs w:val="27"/>
        </w:rPr>
        <w:t xml:space="preserve"> veinte de junio de dos mil diecinueve</w:t>
      </w:r>
      <w:r w:rsidR="00752B36" w:rsidRPr="00752B36">
        <w:rPr>
          <w:rFonts w:ascii="Arial" w:hAnsi="Arial" w:cs="Arial"/>
          <w:bCs/>
          <w:snapToGrid w:val="0"/>
          <w:sz w:val="24"/>
          <w:szCs w:val="27"/>
        </w:rPr>
        <w:t xml:space="preserve">, fundando y motivando </w:t>
      </w:r>
      <w:r w:rsidR="00FE7579">
        <w:rPr>
          <w:rFonts w:ascii="Arial" w:hAnsi="Arial" w:cs="Arial"/>
          <w:bCs/>
          <w:snapToGrid w:val="0"/>
          <w:sz w:val="24"/>
          <w:szCs w:val="27"/>
        </w:rPr>
        <w:t xml:space="preserve">primeramente su competencia de forma </w:t>
      </w:r>
      <w:r w:rsidR="00FE7579">
        <w:rPr>
          <w:rFonts w:ascii="Arial" w:hAnsi="Arial" w:cs="Arial"/>
          <w:bCs/>
          <w:snapToGrid w:val="0"/>
          <w:sz w:val="24"/>
          <w:szCs w:val="27"/>
        </w:rPr>
        <w:lastRenderedPageBreak/>
        <w:t>exhaustiva y posteriormente de la misma forma, exponga los argumentos lógico-jurídicos por los cuales sea procedente o no lo solicitado por el actor</w:t>
      </w:r>
      <w:r w:rsidR="00A31C35">
        <w:rPr>
          <w:rFonts w:ascii="Arial" w:hAnsi="Arial" w:cs="Arial"/>
          <w:bCs/>
          <w:snapToGrid w:val="0"/>
          <w:sz w:val="24"/>
          <w:szCs w:val="27"/>
        </w:rPr>
        <w:t>, en términos de la presente resolución.</w:t>
      </w:r>
    </w:p>
    <w:p w14:paraId="14CCD8A9" w14:textId="77777777" w:rsidR="00891385" w:rsidRPr="00A14FB8" w:rsidRDefault="00891385" w:rsidP="00891385">
      <w:pPr>
        <w:spacing w:line="360" w:lineRule="auto"/>
        <w:ind w:firstLine="567"/>
        <w:jc w:val="both"/>
        <w:rPr>
          <w:rFonts w:ascii="Arial" w:hAnsi="Arial" w:cs="Arial"/>
          <w:sz w:val="24"/>
          <w:szCs w:val="24"/>
        </w:rPr>
      </w:pPr>
      <w:r w:rsidRPr="00A14FB8">
        <w:rPr>
          <w:rFonts w:ascii="Arial" w:hAnsi="Arial" w:cs="Arial"/>
          <w:sz w:val="24"/>
          <w:szCs w:val="24"/>
        </w:rPr>
        <w:t>Sirve de apoyo</w:t>
      </w:r>
      <w:r>
        <w:rPr>
          <w:rFonts w:ascii="Arial" w:hAnsi="Arial" w:cs="Arial"/>
          <w:sz w:val="24"/>
          <w:szCs w:val="24"/>
        </w:rPr>
        <w:t xml:space="preserve"> a lo anterior la tesis</w:t>
      </w:r>
      <w:r>
        <w:rPr>
          <w:rStyle w:val="Refdenotaalpie"/>
          <w:rFonts w:ascii="Arial" w:hAnsi="Arial" w:cs="Arial"/>
          <w:sz w:val="24"/>
          <w:szCs w:val="24"/>
        </w:rPr>
        <w:footnoteReference w:id="6"/>
      </w:r>
      <w:r w:rsidRPr="00A14FB8">
        <w:rPr>
          <w:rFonts w:ascii="Arial" w:hAnsi="Arial" w:cs="Arial"/>
          <w:sz w:val="24"/>
          <w:szCs w:val="24"/>
        </w:rPr>
        <w:t>, ba</w:t>
      </w:r>
      <w:r>
        <w:rPr>
          <w:rFonts w:ascii="Arial" w:hAnsi="Arial" w:cs="Arial"/>
          <w:sz w:val="24"/>
          <w:szCs w:val="24"/>
        </w:rPr>
        <w:t>jo el texto y rubro siguiente:</w:t>
      </w:r>
    </w:p>
    <w:p w14:paraId="11A08D42" w14:textId="77777777" w:rsidR="00891385" w:rsidRDefault="00891385" w:rsidP="00891385">
      <w:pPr>
        <w:ind w:left="567" w:right="51"/>
        <w:jc w:val="both"/>
        <w:rPr>
          <w:rFonts w:ascii="Arial" w:hAnsi="Arial" w:cs="Arial"/>
          <w:sz w:val="24"/>
          <w:szCs w:val="24"/>
        </w:rPr>
      </w:pPr>
      <w:r>
        <w:rPr>
          <w:rFonts w:ascii="Arial" w:hAnsi="Arial" w:cs="Arial"/>
          <w:b/>
          <w:i/>
          <w:sz w:val="24"/>
          <w:szCs w:val="24"/>
        </w:rPr>
        <w:t>“</w:t>
      </w:r>
      <w:r w:rsidRPr="0062129B">
        <w:rPr>
          <w:rFonts w:ascii="Arial" w:hAnsi="Arial" w:cs="Arial"/>
          <w:b/>
          <w:i/>
          <w:sz w:val="24"/>
          <w:szCs w:val="24"/>
        </w:rPr>
        <w:t>FUNDAMENTACIÓN Y MOTIVACIÓN, FALTA O INDEBIDA. EN CUANTO SON DISTINTAS, UNAS GENERAN NULIDAD LISA Y LLANA Y OTRAS PARA EFECTOS.</w:t>
      </w:r>
      <w:r w:rsidRPr="0062129B">
        <w:rPr>
          <w:rFonts w:ascii="Arial" w:hAnsi="Arial" w:cs="Arial"/>
          <w:i/>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Pr>
          <w:rFonts w:ascii="Arial" w:hAnsi="Arial" w:cs="Arial"/>
          <w:i/>
          <w:sz w:val="24"/>
          <w:szCs w:val="24"/>
        </w:rPr>
        <w:t>”</w:t>
      </w:r>
    </w:p>
    <w:bookmarkEnd w:id="7"/>
    <w:bookmarkEnd w:id="8"/>
    <w:bookmarkEnd w:id="9"/>
    <w:p w14:paraId="7B78CAA1" w14:textId="72AA6989" w:rsidR="00BD5621" w:rsidRDefault="00891385" w:rsidP="00BD5621">
      <w:pPr>
        <w:spacing w:line="360" w:lineRule="auto"/>
        <w:ind w:right="51" w:firstLine="567"/>
        <w:jc w:val="both"/>
        <w:rPr>
          <w:rFonts w:ascii="Arial" w:hAnsi="Arial" w:cs="Arial"/>
          <w:sz w:val="24"/>
          <w:szCs w:val="24"/>
        </w:rPr>
      </w:pPr>
      <w:r>
        <w:rPr>
          <w:rFonts w:ascii="Arial" w:hAnsi="Arial" w:cs="Arial"/>
          <w:sz w:val="24"/>
          <w:szCs w:val="24"/>
        </w:rPr>
        <w:t>De igual forma, s</w:t>
      </w:r>
      <w:r w:rsidR="00BD5621">
        <w:rPr>
          <w:rFonts w:ascii="Arial" w:hAnsi="Arial" w:cs="Arial"/>
          <w:sz w:val="24"/>
          <w:szCs w:val="24"/>
        </w:rPr>
        <w:t>irve de sustento la jurisprudencia</w:t>
      </w:r>
      <w:r w:rsidR="00BD5621">
        <w:rPr>
          <w:rStyle w:val="Refdenotaalpie"/>
          <w:rFonts w:ascii="Arial" w:hAnsi="Arial" w:cs="Arial"/>
          <w:sz w:val="24"/>
          <w:szCs w:val="24"/>
        </w:rPr>
        <w:footnoteReference w:id="7"/>
      </w:r>
      <w:r w:rsidR="00BD5621">
        <w:rPr>
          <w:rFonts w:ascii="Arial" w:hAnsi="Arial" w:cs="Arial"/>
          <w:sz w:val="24"/>
          <w:szCs w:val="24"/>
        </w:rPr>
        <w:t xml:space="preserve"> de rubro y texto siguiente:</w:t>
      </w:r>
    </w:p>
    <w:p w14:paraId="64027594" w14:textId="77777777" w:rsidR="00BD5621" w:rsidRPr="00493150" w:rsidRDefault="00BD5621" w:rsidP="00BD5621">
      <w:pPr>
        <w:ind w:left="567" w:right="51"/>
        <w:jc w:val="both"/>
        <w:rPr>
          <w:rFonts w:ascii="Arial" w:hAnsi="Arial" w:cs="Arial"/>
          <w:i/>
          <w:iCs/>
          <w:sz w:val="24"/>
          <w:szCs w:val="24"/>
        </w:rPr>
      </w:pPr>
      <w:r w:rsidRPr="00493150">
        <w:rPr>
          <w:rFonts w:ascii="Arial" w:hAnsi="Arial" w:cs="Arial"/>
          <w:b/>
          <w:bCs/>
          <w:i/>
          <w:iCs/>
          <w:sz w:val="24"/>
          <w:szCs w:val="24"/>
        </w:rPr>
        <w:t xml:space="preserve">“COMPETENCIA DE LAS AUTORIDADES ADMINISTRATIVAS. LA NULIDAD DECRETADA POR NO HABERLA FUNDADO NO PUEDE SER PARA EFECTOS, EXCEPTO EN LOS CASOS EN QUE LA RESOLUCIÓN </w:t>
      </w:r>
      <w:r w:rsidRPr="00493150">
        <w:rPr>
          <w:rFonts w:ascii="Arial" w:hAnsi="Arial" w:cs="Arial"/>
          <w:b/>
          <w:bCs/>
          <w:i/>
          <w:iCs/>
          <w:sz w:val="24"/>
          <w:szCs w:val="24"/>
        </w:rPr>
        <w:lastRenderedPageBreak/>
        <w:t>IMPUGNADA RECAIGA A UNA PETICIÓN, INSTANCIA O RECURSO.</w:t>
      </w:r>
      <w:r w:rsidRPr="00493150">
        <w:rPr>
          <w:rFonts w:ascii="Arial" w:hAnsi="Arial" w:cs="Arial"/>
          <w:i/>
          <w:iCs/>
          <w:sz w:val="24"/>
          <w:szCs w:val="24"/>
        </w:rPr>
        <w:t xml:space="preserve"> Si la ausencia de fundamentación de la competencia de la autoridad administrativa que emite el acto o resolución materia del juicio de nulidad correspondiente, incide directamente sobre la validez del acto impugnado y, por ende, sobre los efectos que éste puede producir en la esfera jurídica del gobernado, es inconcuso que esa omisión impide al juzgador pronunciarse sobre los efectos o consecuencias del acto o resolución impugnados y lo obliga a declarar la nulidad de éstos en su integridad, puesto que al darle efectos a esa nulidad, desconociéndose si la autoridad demandada tiene o no facultades para modificar la situación jurídica existente, afectando la esfera del particular, podría obligarse a un órgano incompetente a dictar un nuevo acto o resolución que el gobernado tendría que combatir nuevamente, lo que provocaría un retraso en la impartición de justicia. No obsta a lo anterior el hecho de que si la autoridad está efectivamente facultada para dictar o emitir el acto de que se trate, pueda subsanar su omisión; además, en aquellos casos en los que la resolución impugnada se haya emitido en respuesta a una petición formulada por el particular, o bien, se haya dictado para resolver una instancia o recurso, la sentencia de nulidad deberá ordenar el dictado de una nueva, aunque dicho efecto sólo tuviera como consecuencia el que la autoridad demandada se declare incompetente, pues de otra manera se dejarían sin resolver dichas peticiones, instancias o recursos, lo que contravendría el principio de seguridad jurídica contenido en el artículo 16 de la Constitución Política de los Estados Unidos Mexicanos.”</w:t>
      </w:r>
    </w:p>
    <w:p w14:paraId="5FB1D139" w14:textId="7DB2FBF5" w:rsidR="00E03D50" w:rsidRDefault="00E03D50" w:rsidP="00E03D50">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Por lo anteriormente expuesto, fundado y motivado, en términos de los artículos 207</w:t>
      </w:r>
      <w:r w:rsidR="00815EC9">
        <w:rPr>
          <w:rFonts w:ascii="Arial" w:hAnsi="Arial" w:cs="Arial"/>
          <w:bCs/>
          <w:snapToGrid w:val="0"/>
          <w:sz w:val="24"/>
          <w:szCs w:val="27"/>
        </w:rPr>
        <w:t>, 208 fracción I y V</w:t>
      </w:r>
      <w:r w:rsidRPr="004A6487">
        <w:rPr>
          <w:rFonts w:ascii="Arial" w:hAnsi="Arial" w:cs="Arial"/>
          <w:bCs/>
          <w:snapToGrid w:val="0"/>
          <w:sz w:val="24"/>
          <w:szCs w:val="27"/>
        </w:rPr>
        <w:t xml:space="preserve"> y 209 de la Ley de Procedimiento y Justicia Administrativa</w:t>
      </w:r>
      <w:r>
        <w:rPr>
          <w:rFonts w:ascii="Arial" w:hAnsi="Arial" w:cs="Arial"/>
          <w:bCs/>
          <w:snapToGrid w:val="0"/>
          <w:sz w:val="24"/>
          <w:szCs w:val="27"/>
        </w:rPr>
        <w:t xml:space="preserve"> para el Estado de Oaxaca, se;</w:t>
      </w:r>
    </w:p>
    <w:p w14:paraId="07DD18FA" w14:textId="22A99603" w:rsidR="005F3892" w:rsidRPr="005F3892" w:rsidRDefault="005F3892" w:rsidP="004D6A7A">
      <w:pPr>
        <w:widowControl w:val="0"/>
        <w:spacing w:before="240" w:after="0" w:line="360" w:lineRule="auto"/>
        <w:jc w:val="center"/>
        <w:rPr>
          <w:rFonts w:ascii="Arial" w:eastAsia="Times New Roman" w:hAnsi="Arial" w:cs="Arial"/>
          <w:b/>
          <w:sz w:val="24"/>
          <w:szCs w:val="24"/>
          <w:lang w:val="es-ES" w:eastAsia="es-ES"/>
        </w:rPr>
      </w:pPr>
      <w:r w:rsidRPr="005F3892">
        <w:rPr>
          <w:rFonts w:ascii="Arial" w:eastAsia="Times New Roman" w:hAnsi="Arial" w:cs="Arial"/>
          <w:b/>
          <w:sz w:val="24"/>
          <w:szCs w:val="24"/>
          <w:lang w:val="es-ES" w:eastAsia="es-ES"/>
        </w:rPr>
        <w:t>R E S U E L V E</w:t>
      </w:r>
    </w:p>
    <w:p w14:paraId="4813EE96" w14:textId="77777777" w:rsidR="005F3892" w:rsidRPr="005F3892" w:rsidRDefault="005F3892" w:rsidP="005F3892">
      <w:pPr>
        <w:widowControl w:val="0"/>
        <w:spacing w:after="120" w:line="360" w:lineRule="auto"/>
        <w:ind w:right="51"/>
        <w:jc w:val="both"/>
        <w:rPr>
          <w:rFonts w:ascii="Arial" w:eastAsia="Times New Roman" w:hAnsi="Arial" w:cs="Arial"/>
          <w:b/>
          <w:sz w:val="16"/>
          <w:szCs w:val="24"/>
          <w:lang w:val="es-ES" w:eastAsia="es-ES"/>
        </w:rPr>
      </w:pPr>
    </w:p>
    <w:p w14:paraId="3FB4BA12" w14:textId="77777777" w:rsidR="005F3892" w:rsidRPr="005F3892" w:rsidRDefault="005F3892" w:rsidP="00D84DAE">
      <w:pPr>
        <w:widowControl w:val="0"/>
        <w:spacing w:after="120" w:line="360" w:lineRule="auto"/>
        <w:ind w:right="51" w:firstLine="708"/>
        <w:jc w:val="both"/>
        <w:rPr>
          <w:rFonts w:ascii="Arial" w:eastAsia="Times New Roman" w:hAnsi="Arial" w:cs="Arial"/>
          <w:sz w:val="24"/>
          <w:szCs w:val="24"/>
          <w:lang w:val="es-ES" w:eastAsia="es-ES"/>
        </w:rPr>
      </w:pPr>
      <w:r w:rsidRPr="005F3892">
        <w:rPr>
          <w:rFonts w:ascii="Arial" w:eastAsia="Times New Roman" w:hAnsi="Arial" w:cs="Arial"/>
          <w:b/>
          <w:sz w:val="24"/>
          <w:szCs w:val="24"/>
          <w:lang w:val="es-ES" w:eastAsia="es-ES"/>
        </w:rPr>
        <w:t xml:space="preserve">PRIMERO. </w:t>
      </w:r>
      <w:r w:rsidRPr="005F3892">
        <w:rPr>
          <w:rFonts w:ascii="Arial" w:eastAsia="Times New Roman" w:hAnsi="Arial" w:cs="Arial"/>
          <w:sz w:val="24"/>
          <w:szCs w:val="24"/>
          <w:lang w:val="es-ES" w:eastAsia="es-ES"/>
        </w:rPr>
        <w:t>Esta Segunda</w:t>
      </w:r>
      <w:r w:rsidRPr="005F3892">
        <w:rPr>
          <w:rFonts w:ascii="Arial" w:eastAsia="Times New Roman" w:hAnsi="Arial" w:cs="Arial"/>
          <w:sz w:val="24"/>
          <w:szCs w:val="24"/>
          <w:lang w:eastAsia="es-ES"/>
        </w:rPr>
        <w:t xml:space="preserve"> </w:t>
      </w:r>
      <w:r w:rsidRPr="005F3892">
        <w:rPr>
          <w:rFonts w:ascii="Arial" w:eastAsia="Times New Roman" w:hAnsi="Arial" w:cs="Arial"/>
          <w:sz w:val="24"/>
          <w:szCs w:val="24"/>
          <w:lang w:val="es-ES" w:eastAsia="es-ES"/>
        </w:rPr>
        <w:t>Sala</w:t>
      </w:r>
      <w:r w:rsidRPr="005F3892">
        <w:rPr>
          <w:rFonts w:ascii="Arial" w:eastAsia="Times New Roman" w:hAnsi="Arial" w:cs="Arial"/>
          <w:sz w:val="24"/>
          <w:szCs w:val="24"/>
          <w:lang w:eastAsia="es-ES"/>
        </w:rPr>
        <w:t xml:space="preserve"> Unitaria </w:t>
      </w:r>
      <w:r w:rsidRPr="005F3892">
        <w:rPr>
          <w:rFonts w:ascii="Arial" w:eastAsia="Times New Roman" w:hAnsi="Arial" w:cs="Arial"/>
          <w:sz w:val="24"/>
          <w:szCs w:val="24"/>
          <w:lang w:val="es-ES" w:eastAsia="es-ES"/>
        </w:rPr>
        <w:t>del Tribunal de Justicia Administrativa del Estado de Oaxaca, es competente para conocer y resolver del presente asunto.</w:t>
      </w:r>
    </w:p>
    <w:p w14:paraId="13532C9E" w14:textId="641BDAD7" w:rsidR="005F3892" w:rsidRPr="005F3892" w:rsidRDefault="005F3892" w:rsidP="005F3892">
      <w:pPr>
        <w:widowControl w:val="0"/>
        <w:spacing w:after="120" w:line="360" w:lineRule="auto"/>
        <w:ind w:right="51" w:firstLine="708"/>
        <w:jc w:val="both"/>
        <w:rPr>
          <w:rFonts w:ascii="Arial" w:eastAsia="Times New Roman" w:hAnsi="Arial" w:cs="Arial"/>
          <w:sz w:val="24"/>
          <w:szCs w:val="24"/>
          <w:lang w:val="es-ES" w:eastAsia="es-ES"/>
        </w:rPr>
      </w:pPr>
      <w:r w:rsidRPr="005F3892">
        <w:rPr>
          <w:rFonts w:ascii="Arial" w:eastAsia="Times New Roman" w:hAnsi="Arial" w:cs="Arial"/>
          <w:b/>
          <w:sz w:val="24"/>
          <w:szCs w:val="24"/>
          <w:lang w:val="es-ES" w:eastAsia="es-ES"/>
        </w:rPr>
        <w:t>SEGUNDO.</w:t>
      </w:r>
      <w:r w:rsidRPr="005F3892">
        <w:rPr>
          <w:rFonts w:ascii="Arial" w:eastAsia="Times New Roman" w:hAnsi="Arial" w:cs="Arial"/>
          <w:b/>
          <w:sz w:val="24"/>
          <w:szCs w:val="24"/>
          <w:lang w:eastAsia="es-ES"/>
        </w:rPr>
        <w:t xml:space="preserve"> </w:t>
      </w:r>
      <w:r w:rsidR="00E03D50" w:rsidRPr="00E03D50">
        <w:rPr>
          <w:rFonts w:ascii="Arial" w:eastAsia="Times New Roman" w:hAnsi="Arial" w:cs="Arial"/>
          <w:sz w:val="24"/>
          <w:szCs w:val="24"/>
          <w:lang w:eastAsia="es-ES"/>
        </w:rPr>
        <w:t>La personalidad de las partes quedó asentada en autos, dentro del considerando SEGUNDO de la presente resolución</w:t>
      </w:r>
      <w:r w:rsidRPr="005F3892">
        <w:rPr>
          <w:rFonts w:ascii="Arial" w:eastAsia="Arial Unicode MS" w:hAnsi="Arial" w:cs="Arial"/>
          <w:kern w:val="2"/>
          <w:sz w:val="24"/>
          <w:szCs w:val="24"/>
          <w:lang w:val="es-ES" w:eastAsia="ar-SA"/>
        </w:rPr>
        <w:t>.</w:t>
      </w:r>
    </w:p>
    <w:p w14:paraId="78E36856" w14:textId="30C8A817" w:rsidR="005F3892" w:rsidRPr="008846EA" w:rsidRDefault="005F3892" w:rsidP="008846EA">
      <w:pPr>
        <w:pStyle w:val="Sangra2detindependiente1"/>
        <w:spacing w:after="200" w:line="360" w:lineRule="auto"/>
        <w:ind w:right="51" w:firstLine="567"/>
        <w:rPr>
          <w:rFonts w:cs="Arial"/>
          <w:b w:val="0"/>
          <w:bCs/>
          <w:i w:val="0"/>
          <w:szCs w:val="27"/>
        </w:rPr>
      </w:pPr>
      <w:r w:rsidRPr="008846EA">
        <w:rPr>
          <w:rFonts w:cs="Arial"/>
          <w:bCs/>
          <w:i w:val="0"/>
          <w:iCs/>
          <w:szCs w:val="24"/>
          <w:lang w:val="es-ES" w:eastAsia="es-ES"/>
        </w:rPr>
        <w:t>TERCERO</w:t>
      </w:r>
      <w:r w:rsidRPr="005F3892">
        <w:rPr>
          <w:rFonts w:cs="Arial"/>
          <w:bCs/>
          <w:szCs w:val="24"/>
          <w:lang w:val="es-ES" w:eastAsia="es-ES"/>
        </w:rPr>
        <w:t>.</w:t>
      </w:r>
      <w:r w:rsidR="008846EA">
        <w:rPr>
          <w:rFonts w:cs="Arial"/>
          <w:b w:val="0"/>
          <w:bCs/>
          <w:szCs w:val="24"/>
          <w:lang w:val="es-ES" w:eastAsia="es-ES"/>
        </w:rPr>
        <w:t xml:space="preserve"> </w:t>
      </w:r>
      <w:r w:rsidR="008846EA">
        <w:rPr>
          <w:rFonts w:cs="Arial"/>
          <w:b w:val="0"/>
          <w:bCs/>
          <w:i w:val="0"/>
          <w:szCs w:val="27"/>
        </w:rPr>
        <w:t xml:space="preserve">Se </w:t>
      </w:r>
      <w:r w:rsidR="008846EA" w:rsidRPr="001169A9">
        <w:rPr>
          <w:rFonts w:cs="Arial"/>
          <w:i w:val="0"/>
          <w:szCs w:val="27"/>
        </w:rPr>
        <w:t>SOBRESEE EL PRESENTE JUICIO</w:t>
      </w:r>
      <w:r w:rsidR="008846EA">
        <w:rPr>
          <w:rFonts w:cs="Arial"/>
          <w:i w:val="0"/>
          <w:szCs w:val="27"/>
        </w:rPr>
        <w:t>,</w:t>
      </w:r>
      <w:r w:rsidR="008846EA" w:rsidRPr="001169A9">
        <w:rPr>
          <w:rFonts w:cs="Arial"/>
          <w:b w:val="0"/>
          <w:bCs/>
          <w:i w:val="0"/>
          <w:szCs w:val="27"/>
        </w:rPr>
        <w:t xml:space="preserve"> respecto al acto atribuido a</w:t>
      </w:r>
      <w:r w:rsidR="008846EA">
        <w:rPr>
          <w:rFonts w:cs="Arial"/>
          <w:b w:val="0"/>
          <w:bCs/>
          <w:i w:val="0"/>
          <w:szCs w:val="27"/>
        </w:rPr>
        <w:t xml:space="preserve"> la </w:t>
      </w:r>
      <w:proofErr w:type="gramStart"/>
      <w:r w:rsidR="008846EA">
        <w:rPr>
          <w:rFonts w:cs="Arial"/>
          <w:b w:val="0"/>
          <w:bCs/>
          <w:i w:val="0"/>
          <w:szCs w:val="27"/>
        </w:rPr>
        <w:t>Secretar</w:t>
      </w:r>
      <w:r w:rsidR="00E90679">
        <w:rPr>
          <w:rFonts w:cs="Arial"/>
          <w:b w:val="0"/>
          <w:bCs/>
          <w:i w:val="0"/>
          <w:szCs w:val="27"/>
        </w:rPr>
        <w:t>i</w:t>
      </w:r>
      <w:r w:rsidR="008846EA">
        <w:rPr>
          <w:rFonts w:cs="Arial"/>
          <w:b w:val="0"/>
          <w:bCs/>
          <w:i w:val="0"/>
          <w:szCs w:val="27"/>
        </w:rPr>
        <w:t>a</w:t>
      </w:r>
      <w:proofErr w:type="gramEnd"/>
      <w:r w:rsidR="008846EA">
        <w:rPr>
          <w:rFonts w:cs="Arial"/>
          <w:b w:val="0"/>
          <w:bCs/>
          <w:i w:val="0"/>
          <w:szCs w:val="27"/>
        </w:rPr>
        <w:t xml:space="preserve"> de Movilidad,</w:t>
      </w:r>
      <w:r w:rsidR="008846EA" w:rsidRPr="001169A9">
        <w:rPr>
          <w:rFonts w:cs="Arial"/>
          <w:b w:val="0"/>
          <w:bCs/>
          <w:i w:val="0"/>
          <w:szCs w:val="27"/>
        </w:rPr>
        <w:t xml:space="preserve"> consistente en</w:t>
      </w:r>
      <w:r w:rsidR="008846EA">
        <w:rPr>
          <w:rFonts w:cs="Arial"/>
          <w:b w:val="0"/>
          <w:bCs/>
          <w:i w:val="0"/>
          <w:szCs w:val="27"/>
        </w:rPr>
        <w:t xml:space="preserve"> el oficio </w:t>
      </w:r>
      <w:r w:rsidR="00702073">
        <w:rPr>
          <w:rFonts w:cs="Arial"/>
          <w:b w:val="0"/>
          <w:bCs/>
          <w:i w:val="0"/>
          <w:szCs w:val="27"/>
          <w:lang w:val="es-MX"/>
        </w:rPr>
        <w:t>*****</w:t>
      </w:r>
      <w:r w:rsidR="008846EA" w:rsidRPr="008846EA">
        <w:rPr>
          <w:rFonts w:cs="Arial"/>
          <w:b w:val="0"/>
          <w:bCs/>
          <w:i w:val="0"/>
          <w:szCs w:val="27"/>
          <w:lang w:val="es-MX"/>
        </w:rPr>
        <w:t>, de fecha uno de junio de dos mil diecinueve (sic</w:t>
      </w:r>
      <w:r w:rsidR="008846EA">
        <w:rPr>
          <w:rFonts w:cs="Arial"/>
          <w:b w:val="0"/>
          <w:bCs/>
          <w:i w:val="0"/>
          <w:szCs w:val="27"/>
          <w:lang w:val="es-MX"/>
        </w:rPr>
        <w:t>)</w:t>
      </w:r>
      <w:r w:rsidR="008846EA">
        <w:rPr>
          <w:rFonts w:cs="Arial"/>
          <w:b w:val="0"/>
          <w:bCs/>
          <w:i w:val="0"/>
          <w:szCs w:val="27"/>
        </w:rPr>
        <w:t>, por las razones expuestas en el considerando TERCERO de la presente resolución.</w:t>
      </w:r>
    </w:p>
    <w:p w14:paraId="2F1F2219" w14:textId="46027730" w:rsidR="005F3892" w:rsidRPr="00CF16AB" w:rsidRDefault="005F3892" w:rsidP="00CF16AB">
      <w:pPr>
        <w:widowControl w:val="0"/>
        <w:tabs>
          <w:tab w:val="center" w:pos="4574"/>
        </w:tabs>
        <w:spacing w:line="360" w:lineRule="auto"/>
        <w:ind w:firstLine="708"/>
        <w:jc w:val="both"/>
        <w:rPr>
          <w:rFonts w:ascii="Arial" w:eastAsia="Times New Roman" w:hAnsi="Arial" w:cs="Arial"/>
          <w:sz w:val="24"/>
          <w:szCs w:val="24"/>
          <w:lang w:val="es-ES" w:eastAsia="es-ES"/>
        </w:rPr>
      </w:pPr>
      <w:r w:rsidRPr="005F3892">
        <w:rPr>
          <w:rFonts w:ascii="Arial" w:eastAsia="Times New Roman" w:hAnsi="Arial" w:cs="Arial"/>
          <w:b/>
          <w:sz w:val="24"/>
          <w:szCs w:val="24"/>
          <w:lang w:val="es-ES" w:eastAsia="es-ES"/>
        </w:rPr>
        <w:t>CUARTO.</w:t>
      </w:r>
      <w:r w:rsidRPr="005F3892">
        <w:rPr>
          <w:rFonts w:ascii="Arial" w:eastAsia="Times New Roman" w:hAnsi="Arial" w:cs="Arial"/>
          <w:sz w:val="24"/>
          <w:szCs w:val="24"/>
          <w:lang w:val="es-ES" w:eastAsia="es-ES"/>
        </w:rPr>
        <w:t xml:space="preserve"> </w:t>
      </w:r>
      <w:r w:rsidR="00CF5114" w:rsidRPr="00CF5114">
        <w:rPr>
          <w:rFonts w:ascii="Arial" w:eastAsia="Times New Roman" w:hAnsi="Arial" w:cs="Arial"/>
          <w:bCs/>
          <w:sz w:val="24"/>
          <w:szCs w:val="24"/>
          <w:lang w:eastAsia="es-ES"/>
        </w:rPr>
        <w:t>Se</w:t>
      </w:r>
      <w:r w:rsidR="00315283">
        <w:rPr>
          <w:rFonts w:ascii="Arial" w:hAnsi="Arial" w:cs="Arial"/>
          <w:sz w:val="24"/>
          <w:szCs w:val="24"/>
        </w:rPr>
        <w:t xml:space="preserve"> </w:t>
      </w:r>
      <w:r w:rsidR="00A31C35" w:rsidRPr="00A40006">
        <w:rPr>
          <w:rFonts w:ascii="Arial" w:hAnsi="Arial" w:cs="Arial"/>
          <w:bCs/>
          <w:snapToGrid w:val="0"/>
          <w:sz w:val="24"/>
          <w:szCs w:val="27"/>
        </w:rPr>
        <w:t xml:space="preserve">declara la </w:t>
      </w:r>
      <w:r w:rsidR="00A31C35" w:rsidRPr="00352A96">
        <w:rPr>
          <w:rFonts w:ascii="Arial" w:hAnsi="Arial" w:cs="Arial"/>
          <w:b/>
          <w:bCs/>
          <w:snapToGrid w:val="0"/>
          <w:sz w:val="24"/>
          <w:szCs w:val="27"/>
        </w:rPr>
        <w:t xml:space="preserve">NULIDAD </w:t>
      </w:r>
      <w:r w:rsidR="00A31C35" w:rsidRPr="00A40006">
        <w:rPr>
          <w:rFonts w:ascii="Arial" w:hAnsi="Arial" w:cs="Arial"/>
          <w:bCs/>
          <w:snapToGrid w:val="0"/>
          <w:sz w:val="24"/>
          <w:szCs w:val="27"/>
        </w:rPr>
        <w:t xml:space="preserve">del </w:t>
      </w:r>
      <w:r w:rsidR="00A31C35">
        <w:rPr>
          <w:rFonts w:ascii="Arial" w:hAnsi="Arial" w:cs="Arial"/>
          <w:bCs/>
          <w:snapToGrid w:val="0"/>
          <w:sz w:val="24"/>
          <w:szCs w:val="27"/>
        </w:rPr>
        <w:t xml:space="preserve">oficio número </w:t>
      </w:r>
      <w:r w:rsidR="00702073">
        <w:rPr>
          <w:rFonts w:ascii="Arial" w:hAnsi="Arial" w:cs="Arial"/>
          <w:bCs/>
          <w:snapToGrid w:val="0"/>
          <w:sz w:val="24"/>
          <w:szCs w:val="27"/>
        </w:rPr>
        <w:t>*****</w:t>
      </w:r>
      <w:r w:rsidR="00A31C35">
        <w:rPr>
          <w:rFonts w:ascii="Arial" w:hAnsi="Arial" w:cs="Arial"/>
          <w:bCs/>
          <w:snapToGrid w:val="0"/>
          <w:sz w:val="24"/>
          <w:szCs w:val="27"/>
        </w:rPr>
        <w:t>, de fecha uno de junio de dos mil diecinueve</w:t>
      </w:r>
      <w:r w:rsidR="00AC47C2">
        <w:rPr>
          <w:rFonts w:ascii="Arial" w:hAnsi="Arial" w:cs="Arial"/>
          <w:bCs/>
          <w:snapToGrid w:val="0"/>
          <w:sz w:val="24"/>
          <w:szCs w:val="27"/>
        </w:rPr>
        <w:t xml:space="preserve"> (sic)</w:t>
      </w:r>
      <w:r w:rsidR="00A31C35">
        <w:rPr>
          <w:rFonts w:ascii="Arial" w:hAnsi="Arial" w:cs="Arial"/>
          <w:bCs/>
          <w:snapToGrid w:val="0"/>
          <w:sz w:val="24"/>
          <w:szCs w:val="27"/>
        </w:rPr>
        <w:t xml:space="preserve">, emitido por el Director de Operación de Transporte Público de la Secretaría de Movilidad del Estado de Oaxaca, </w:t>
      </w:r>
      <w:r w:rsidR="00A31C35" w:rsidRPr="00752B36">
        <w:rPr>
          <w:rFonts w:ascii="Arial" w:hAnsi="Arial" w:cs="Arial"/>
          <w:bCs/>
          <w:snapToGrid w:val="0"/>
          <w:sz w:val="24"/>
          <w:szCs w:val="27"/>
        </w:rPr>
        <w:t xml:space="preserve">para el </w:t>
      </w:r>
      <w:r w:rsidR="00A31C35" w:rsidRPr="00752B36">
        <w:rPr>
          <w:rFonts w:ascii="Arial" w:hAnsi="Arial" w:cs="Arial"/>
          <w:b/>
          <w:snapToGrid w:val="0"/>
          <w:sz w:val="24"/>
          <w:szCs w:val="27"/>
        </w:rPr>
        <w:t>EFECTO</w:t>
      </w:r>
      <w:r w:rsidR="00A31C35" w:rsidRPr="00752B36">
        <w:rPr>
          <w:rFonts w:ascii="Arial" w:hAnsi="Arial" w:cs="Arial"/>
          <w:bCs/>
          <w:snapToGrid w:val="0"/>
          <w:sz w:val="24"/>
          <w:szCs w:val="27"/>
        </w:rPr>
        <w:t xml:space="preserve"> de que la autoridad demandada </w:t>
      </w:r>
      <w:r w:rsidR="00A31C35">
        <w:rPr>
          <w:rFonts w:ascii="Arial" w:hAnsi="Arial" w:cs="Arial"/>
          <w:bCs/>
          <w:snapToGrid w:val="0"/>
          <w:sz w:val="24"/>
          <w:szCs w:val="27"/>
        </w:rPr>
        <w:t>realice la baja del citado oficio de los archivos documentales y/o electrónicos con los cuales cuente esa autoridad y emita un nuevo oficio donde d</w:t>
      </w:r>
      <w:r w:rsidR="003725F7">
        <w:rPr>
          <w:rFonts w:ascii="Arial" w:hAnsi="Arial" w:cs="Arial"/>
          <w:bCs/>
          <w:snapToGrid w:val="0"/>
          <w:sz w:val="24"/>
          <w:szCs w:val="27"/>
        </w:rPr>
        <w:t>é</w:t>
      </w:r>
      <w:r w:rsidR="00A31C35" w:rsidRPr="00752B36">
        <w:rPr>
          <w:rFonts w:ascii="Arial" w:hAnsi="Arial" w:cs="Arial"/>
          <w:bCs/>
          <w:snapToGrid w:val="0"/>
          <w:sz w:val="24"/>
          <w:szCs w:val="27"/>
        </w:rPr>
        <w:t xml:space="preserve"> respuesta en forma exhaustiva y congruente a</w:t>
      </w:r>
      <w:r w:rsidR="00A31C35">
        <w:rPr>
          <w:rFonts w:ascii="Arial" w:hAnsi="Arial" w:cs="Arial"/>
          <w:bCs/>
          <w:snapToGrid w:val="0"/>
          <w:sz w:val="24"/>
          <w:szCs w:val="27"/>
        </w:rPr>
        <w:t>l escrito de</w:t>
      </w:r>
      <w:r w:rsidR="00A31C35" w:rsidRPr="00752B36">
        <w:rPr>
          <w:rFonts w:ascii="Arial" w:hAnsi="Arial" w:cs="Arial"/>
          <w:bCs/>
          <w:snapToGrid w:val="0"/>
          <w:sz w:val="24"/>
          <w:szCs w:val="27"/>
        </w:rPr>
        <w:t xml:space="preserve"> petición de fecha </w:t>
      </w:r>
      <w:r w:rsidR="00A31C35">
        <w:rPr>
          <w:rFonts w:ascii="Arial" w:hAnsi="Arial" w:cs="Arial"/>
          <w:bCs/>
          <w:snapToGrid w:val="0"/>
          <w:sz w:val="24"/>
          <w:szCs w:val="27"/>
        </w:rPr>
        <w:t xml:space="preserve"> veinte de junio de dos mil diecinueve</w:t>
      </w:r>
      <w:r w:rsidR="00A31C35" w:rsidRPr="00752B36">
        <w:rPr>
          <w:rFonts w:ascii="Arial" w:hAnsi="Arial" w:cs="Arial"/>
          <w:bCs/>
          <w:snapToGrid w:val="0"/>
          <w:sz w:val="24"/>
          <w:szCs w:val="27"/>
        </w:rPr>
        <w:t xml:space="preserve">, fundando y motivando </w:t>
      </w:r>
      <w:r w:rsidR="00A31C35">
        <w:rPr>
          <w:rFonts w:ascii="Arial" w:hAnsi="Arial" w:cs="Arial"/>
          <w:bCs/>
          <w:snapToGrid w:val="0"/>
          <w:sz w:val="24"/>
          <w:szCs w:val="27"/>
        </w:rPr>
        <w:t xml:space="preserve">primeramente </w:t>
      </w:r>
      <w:r w:rsidR="00A31C35">
        <w:rPr>
          <w:rFonts w:ascii="Arial" w:hAnsi="Arial" w:cs="Arial"/>
          <w:bCs/>
          <w:snapToGrid w:val="0"/>
          <w:sz w:val="24"/>
          <w:szCs w:val="27"/>
        </w:rPr>
        <w:lastRenderedPageBreak/>
        <w:t>su competencia de forma exhaustiva y posteriormente de la misma forma, exponga los argumentos lógico-jurídicos por los cuales sea procedente o no lo solicitado por el actor, en términos de la presente resolución</w:t>
      </w:r>
      <w:r w:rsidR="00CF5114" w:rsidRPr="00CF5114">
        <w:rPr>
          <w:rFonts w:ascii="Arial" w:eastAsia="Times New Roman" w:hAnsi="Arial" w:cs="Arial"/>
          <w:bCs/>
          <w:sz w:val="24"/>
          <w:szCs w:val="24"/>
          <w:lang w:eastAsia="es-ES"/>
        </w:rPr>
        <w:t xml:space="preserve">, por las razones ya expuestas en </w:t>
      </w:r>
      <w:r w:rsidR="00A31C35">
        <w:rPr>
          <w:rFonts w:ascii="Arial" w:eastAsia="Times New Roman" w:hAnsi="Arial" w:cs="Arial"/>
          <w:bCs/>
          <w:sz w:val="24"/>
          <w:szCs w:val="24"/>
          <w:lang w:eastAsia="es-ES"/>
        </w:rPr>
        <w:t>los</w:t>
      </w:r>
      <w:r w:rsidR="00CF5114" w:rsidRPr="00CF5114">
        <w:rPr>
          <w:rFonts w:ascii="Arial" w:eastAsia="Times New Roman" w:hAnsi="Arial" w:cs="Arial"/>
          <w:bCs/>
          <w:sz w:val="24"/>
          <w:szCs w:val="24"/>
          <w:lang w:eastAsia="es-ES"/>
        </w:rPr>
        <w:t xml:space="preserve"> considerando</w:t>
      </w:r>
      <w:r w:rsidR="00A31C35">
        <w:rPr>
          <w:rFonts w:ascii="Arial" w:eastAsia="Times New Roman" w:hAnsi="Arial" w:cs="Arial"/>
          <w:bCs/>
          <w:sz w:val="24"/>
          <w:szCs w:val="24"/>
          <w:lang w:eastAsia="es-ES"/>
        </w:rPr>
        <w:t>s</w:t>
      </w:r>
      <w:r w:rsidR="00CF5114" w:rsidRPr="00CF5114">
        <w:rPr>
          <w:rFonts w:ascii="Arial" w:eastAsia="Times New Roman" w:hAnsi="Arial" w:cs="Arial"/>
          <w:bCs/>
          <w:sz w:val="24"/>
          <w:szCs w:val="24"/>
          <w:lang w:eastAsia="es-ES"/>
        </w:rPr>
        <w:t xml:space="preserve"> </w:t>
      </w:r>
      <w:r w:rsidR="00EE05A9">
        <w:rPr>
          <w:rFonts w:ascii="Arial" w:eastAsia="Times New Roman" w:hAnsi="Arial" w:cs="Arial"/>
          <w:bCs/>
          <w:sz w:val="24"/>
          <w:szCs w:val="24"/>
          <w:lang w:eastAsia="es-ES"/>
        </w:rPr>
        <w:t>CUARTO</w:t>
      </w:r>
      <w:r w:rsidR="00A31C35">
        <w:rPr>
          <w:rFonts w:ascii="Arial" w:eastAsia="Times New Roman" w:hAnsi="Arial" w:cs="Arial"/>
          <w:bCs/>
          <w:sz w:val="24"/>
          <w:szCs w:val="24"/>
          <w:lang w:eastAsia="es-ES"/>
        </w:rPr>
        <w:t xml:space="preserve"> y QUINTO</w:t>
      </w:r>
      <w:r w:rsidR="00CF5114" w:rsidRPr="00CF5114">
        <w:rPr>
          <w:rFonts w:ascii="Arial" w:eastAsia="Times New Roman" w:hAnsi="Arial" w:cs="Arial"/>
          <w:bCs/>
          <w:sz w:val="24"/>
          <w:szCs w:val="24"/>
          <w:lang w:eastAsia="es-ES"/>
        </w:rPr>
        <w:t xml:space="preserve"> de</w:t>
      </w:r>
      <w:r w:rsidR="00F0716C">
        <w:rPr>
          <w:rFonts w:ascii="Arial" w:eastAsia="Times New Roman" w:hAnsi="Arial" w:cs="Arial"/>
          <w:bCs/>
          <w:sz w:val="24"/>
          <w:szCs w:val="24"/>
          <w:lang w:eastAsia="es-ES"/>
        </w:rPr>
        <w:t xml:space="preserve"> la presente </w:t>
      </w:r>
      <w:r w:rsidR="00CF5114" w:rsidRPr="00CF5114">
        <w:rPr>
          <w:rFonts w:ascii="Arial" w:eastAsia="Times New Roman" w:hAnsi="Arial" w:cs="Arial"/>
          <w:bCs/>
          <w:sz w:val="24"/>
          <w:szCs w:val="24"/>
          <w:lang w:eastAsia="es-ES"/>
        </w:rPr>
        <w:t>sentencia</w:t>
      </w:r>
      <w:r w:rsidRPr="005F3892">
        <w:rPr>
          <w:rFonts w:ascii="Arial" w:eastAsia="Times New Roman" w:hAnsi="Arial" w:cs="Arial"/>
          <w:sz w:val="24"/>
          <w:szCs w:val="24"/>
          <w:lang w:val="es-ES" w:eastAsia="es-ES"/>
        </w:rPr>
        <w:t>.</w:t>
      </w:r>
    </w:p>
    <w:p w14:paraId="3CB862EC" w14:textId="07071D90" w:rsidR="005F3892" w:rsidRPr="00CF16AB" w:rsidRDefault="005F3892" w:rsidP="0003089B">
      <w:pPr>
        <w:widowControl w:val="0"/>
        <w:spacing w:line="360" w:lineRule="auto"/>
        <w:ind w:right="51" w:firstLine="567"/>
        <w:jc w:val="both"/>
        <w:rPr>
          <w:rFonts w:ascii="Arial" w:eastAsia="Times New Roman" w:hAnsi="Arial" w:cs="Arial"/>
          <w:b/>
          <w:sz w:val="24"/>
          <w:szCs w:val="24"/>
          <w:lang w:val="es-ES" w:eastAsia="es-ES"/>
        </w:rPr>
      </w:pPr>
      <w:r w:rsidRPr="005F3892">
        <w:rPr>
          <w:rFonts w:ascii="Arial" w:eastAsia="Times New Roman" w:hAnsi="Arial" w:cs="Arial"/>
          <w:b/>
          <w:sz w:val="24"/>
          <w:szCs w:val="24"/>
          <w:lang w:val="es-ES" w:eastAsia="es-ES"/>
        </w:rPr>
        <w:t xml:space="preserve">QUINTO. NOTIFÍQUESE </w:t>
      </w:r>
      <w:r w:rsidR="00CF16AB">
        <w:rPr>
          <w:rFonts w:ascii="Arial" w:eastAsia="Times New Roman" w:hAnsi="Arial" w:cs="Arial"/>
          <w:b/>
          <w:sz w:val="24"/>
          <w:szCs w:val="24"/>
          <w:lang w:val="es-ES" w:eastAsia="es-ES"/>
        </w:rPr>
        <w:t xml:space="preserve">Y </w:t>
      </w:r>
      <w:r w:rsidRPr="005F3892">
        <w:rPr>
          <w:rFonts w:ascii="Arial" w:eastAsia="Times New Roman" w:hAnsi="Arial" w:cs="Arial"/>
          <w:b/>
          <w:sz w:val="24"/>
          <w:szCs w:val="24"/>
          <w:lang w:val="es-ES" w:eastAsia="es-ES"/>
        </w:rPr>
        <w:t xml:space="preserve">CÚMPLASE. </w:t>
      </w:r>
    </w:p>
    <w:p w14:paraId="08B7BD46" w14:textId="5525882D" w:rsidR="005F3892" w:rsidRPr="005F3892" w:rsidRDefault="005F3892" w:rsidP="005F3892">
      <w:pPr>
        <w:widowControl w:val="0"/>
        <w:spacing w:after="0" w:line="360" w:lineRule="auto"/>
        <w:ind w:right="51" w:firstLine="567"/>
        <w:jc w:val="both"/>
        <w:rPr>
          <w:rFonts w:ascii="Arial" w:eastAsia="Times New Roman" w:hAnsi="Arial" w:cs="Arial"/>
          <w:sz w:val="24"/>
          <w:szCs w:val="24"/>
          <w:lang w:val="es-ES" w:eastAsia="es-ES"/>
        </w:rPr>
      </w:pPr>
      <w:r w:rsidRPr="005F3892">
        <w:rPr>
          <w:rFonts w:ascii="Arial" w:eastAsia="Times New Roman" w:hAnsi="Arial" w:cs="Arial"/>
          <w:sz w:val="24"/>
          <w:szCs w:val="24"/>
          <w:lang w:val="es-ES" w:eastAsia="es-ES"/>
        </w:rPr>
        <w:t xml:space="preserve">Así lo resolvió y firma el Magistrado </w:t>
      </w:r>
      <w:r w:rsidR="00714E51">
        <w:rPr>
          <w:rFonts w:ascii="Arial" w:eastAsia="Times New Roman" w:hAnsi="Arial" w:cs="Arial"/>
          <w:sz w:val="24"/>
          <w:szCs w:val="24"/>
          <w:lang w:val="es-ES" w:eastAsia="es-ES"/>
        </w:rPr>
        <w:t>t</w:t>
      </w:r>
      <w:r w:rsidRPr="005F3892">
        <w:rPr>
          <w:rFonts w:ascii="Arial" w:eastAsia="Times New Roman" w:hAnsi="Arial" w:cs="Arial"/>
          <w:sz w:val="24"/>
          <w:szCs w:val="24"/>
          <w:lang w:val="es-ES" w:eastAsia="es-ES"/>
        </w:rPr>
        <w:t xml:space="preserve">itular de la Segunda Sala Unitaria del Tribunal de Justicia Administrativa del Estado de Oaxaca, quien actúa con el </w:t>
      </w:r>
      <w:proofErr w:type="gramStart"/>
      <w:r w:rsidRPr="005F3892">
        <w:rPr>
          <w:rFonts w:ascii="Arial" w:eastAsia="Times New Roman" w:hAnsi="Arial" w:cs="Arial"/>
          <w:sz w:val="24"/>
          <w:szCs w:val="24"/>
          <w:lang w:val="es-ES" w:eastAsia="es-ES"/>
        </w:rPr>
        <w:t>Secretario</w:t>
      </w:r>
      <w:proofErr w:type="gramEnd"/>
      <w:r w:rsidRPr="005F3892">
        <w:rPr>
          <w:rFonts w:ascii="Arial" w:eastAsia="Times New Roman" w:hAnsi="Arial" w:cs="Arial"/>
          <w:sz w:val="24"/>
          <w:szCs w:val="24"/>
          <w:lang w:val="es-ES" w:eastAsia="es-ES"/>
        </w:rPr>
        <w:t xml:space="preserve"> de Acuerdos, que autoriza y da fe.</w:t>
      </w:r>
    </w:p>
    <w:p w14:paraId="0FE790D1" w14:textId="41AB48F7" w:rsidR="000C0E87" w:rsidRDefault="000C0E87" w:rsidP="005F3892">
      <w:pPr>
        <w:widowControl w:val="0"/>
        <w:spacing w:after="0" w:line="360" w:lineRule="auto"/>
        <w:ind w:right="51" w:firstLine="567"/>
        <w:jc w:val="both"/>
        <w:rPr>
          <w:rFonts w:ascii="Arial" w:eastAsia="Times New Roman" w:hAnsi="Arial" w:cs="Arial"/>
          <w:sz w:val="24"/>
          <w:szCs w:val="24"/>
          <w:lang w:val="es-ES" w:eastAsia="es-ES"/>
        </w:rPr>
      </w:pPr>
    </w:p>
    <w:p w14:paraId="0DA75CF5" w14:textId="77777777" w:rsidR="000C0E87" w:rsidRPr="005F3892" w:rsidRDefault="000C0E87" w:rsidP="005F3892">
      <w:pPr>
        <w:widowControl w:val="0"/>
        <w:spacing w:after="0" w:line="360" w:lineRule="auto"/>
        <w:ind w:right="51" w:firstLine="567"/>
        <w:jc w:val="both"/>
        <w:rPr>
          <w:rFonts w:ascii="Arial" w:eastAsia="Times New Roman" w:hAnsi="Arial" w:cs="Arial"/>
          <w:sz w:val="24"/>
          <w:szCs w:val="24"/>
          <w:lang w:val="es-ES" w:eastAsia="es-ES"/>
        </w:rPr>
      </w:pPr>
    </w:p>
    <w:p w14:paraId="3FDF4486" w14:textId="75C70A15" w:rsidR="005F3892" w:rsidRPr="005F3892" w:rsidRDefault="005F3892" w:rsidP="00B15BB2">
      <w:pPr>
        <w:widowControl w:val="0"/>
        <w:spacing w:after="0" w:line="360" w:lineRule="auto"/>
        <w:ind w:right="51"/>
        <w:jc w:val="center"/>
        <w:rPr>
          <w:rFonts w:ascii="Arial" w:eastAsia="Times New Roman" w:hAnsi="Arial" w:cs="Arial"/>
          <w:b/>
          <w:sz w:val="24"/>
          <w:szCs w:val="24"/>
          <w:lang w:val="es-ES" w:eastAsia="es-ES"/>
        </w:rPr>
      </w:pPr>
      <w:r w:rsidRPr="005F3892">
        <w:rPr>
          <w:rFonts w:ascii="Arial" w:eastAsia="Times New Roman" w:hAnsi="Arial" w:cs="Arial"/>
          <w:b/>
          <w:sz w:val="24"/>
          <w:szCs w:val="24"/>
          <w:lang w:val="es-ES" w:eastAsia="es-ES"/>
        </w:rPr>
        <w:t>MAGISTRADO TITULAR DE LA SEGUNDA SALA UNITARIA</w:t>
      </w:r>
    </w:p>
    <w:p w14:paraId="73548FB5" w14:textId="77777777" w:rsidR="005F3892" w:rsidRPr="005F3892" w:rsidRDefault="005F3892" w:rsidP="005F3892">
      <w:pPr>
        <w:widowControl w:val="0"/>
        <w:spacing w:after="0" w:line="360" w:lineRule="auto"/>
        <w:ind w:right="51"/>
        <w:jc w:val="center"/>
        <w:rPr>
          <w:rFonts w:ascii="Arial" w:eastAsia="Times New Roman" w:hAnsi="Arial" w:cs="Arial"/>
          <w:b/>
          <w:sz w:val="24"/>
          <w:szCs w:val="24"/>
          <w:lang w:val="es-ES" w:eastAsia="es-ES"/>
        </w:rPr>
      </w:pPr>
    </w:p>
    <w:p w14:paraId="0E1A1A74" w14:textId="68A5D188" w:rsidR="005F3892" w:rsidRDefault="005F3892" w:rsidP="005F3892">
      <w:pPr>
        <w:widowControl w:val="0"/>
        <w:spacing w:after="0" w:line="360" w:lineRule="auto"/>
        <w:ind w:right="51"/>
        <w:jc w:val="center"/>
        <w:rPr>
          <w:rFonts w:ascii="Arial" w:eastAsia="Times New Roman" w:hAnsi="Arial" w:cs="Arial"/>
          <w:b/>
          <w:sz w:val="24"/>
          <w:szCs w:val="24"/>
          <w:lang w:val="es-ES" w:eastAsia="es-ES"/>
        </w:rPr>
      </w:pPr>
    </w:p>
    <w:p w14:paraId="3C6446E4" w14:textId="77777777" w:rsidR="000C0E87" w:rsidRPr="005F3892" w:rsidRDefault="000C0E87" w:rsidP="005F3892">
      <w:pPr>
        <w:widowControl w:val="0"/>
        <w:spacing w:after="0" w:line="360" w:lineRule="auto"/>
        <w:ind w:right="51"/>
        <w:jc w:val="center"/>
        <w:rPr>
          <w:rFonts w:ascii="Arial" w:eastAsia="Times New Roman" w:hAnsi="Arial" w:cs="Arial"/>
          <w:b/>
          <w:sz w:val="24"/>
          <w:szCs w:val="24"/>
          <w:lang w:val="es-ES" w:eastAsia="es-ES"/>
        </w:rPr>
      </w:pPr>
    </w:p>
    <w:p w14:paraId="1A7585D2" w14:textId="77777777" w:rsidR="005F3892" w:rsidRPr="005F3892" w:rsidRDefault="005F3892" w:rsidP="005F3892">
      <w:pPr>
        <w:widowControl w:val="0"/>
        <w:spacing w:after="0" w:line="360" w:lineRule="auto"/>
        <w:ind w:right="51"/>
        <w:jc w:val="center"/>
        <w:rPr>
          <w:rFonts w:ascii="Arial" w:eastAsia="Times New Roman" w:hAnsi="Arial" w:cs="Arial"/>
          <w:b/>
          <w:sz w:val="24"/>
          <w:szCs w:val="24"/>
          <w:lang w:val="es-ES" w:eastAsia="es-ES"/>
        </w:rPr>
      </w:pPr>
      <w:r w:rsidRPr="005F3892">
        <w:rPr>
          <w:rFonts w:ascii="Arial" w:eastAsia="Times New Roman" w:hAnsi="Arial" w:cs="Arial"/>
          <w:b/>
          <w:sz w:val="24"/>
          <w:szCs w:val="24"/>
          <w:lang w:val="es-ES" w:eastAsia="es-ES"/>
        </w:rPr>
        <w:t>LIC. JAVIER MARTIN VILLANUEVA HERNÁNDEZ</w:t>
      </w:r>
    </w:p>
    <w:p w14:paraId="4F83C08D" w14:textId="6E0075A9" w:rsidR="005F3892" w:rsidRDefault="005F3892" w:rsidP="005F3892">
      <w:pPr>
        <w:widowControl w:val="0"/>
        <w:spacing w:after="0" w:line="360" w:lineRule="auto"/>
        <w:ind w:right="51"/>
        <w:jc w:val="center"/>
        <w:rPr>
          <w:rFonts w:ascii="Arial" w:eastAsia="Times New Roman" w:hAnsi="Arial" w:cs="Arial"/>
          <w:b/>
          <w:sz w:val="24"/>
          <w:szCs w:val="24"/>
          <w:lang w:val="es-ES" w:eastAsia="es-ES"/>
        </w:rPr>
      </w:pPr>
    </w:p>
    <w:p w14:paraId="22AED69F" w14:textId="77777777" w:rsidR="000C0E87" w:rsidRPr="005F3892" w:rsidRDefault="000C0E87" w:rsidP="005F3892">
      <w:pPr>
        <w:widowControl w:val="0"/>
        <w:spacing w:after="0" w:line="360" w:lineRule="auto"/>
        <w:ind w:right="51"/>
        <w:jc w:val="center"/>
        <w:rPr>
          <w:rFonts w:ascii="Arial" w:eastAsia="Times New Roman" w:hAnsi="Arial" w:cs="Arial"/>
          <w:b/>
          <w:sz w:val="24"/>
          <w:szCs w:val="24"/>
          <w:lang w:val="es-ES" w:eastAsia="es-ES"/>
        </w:rPr>
      </w:pPr>
    </w:p>
    <w:p w14:paraId="0C7ECCD3" w14:textId="77777777" w:rsidR="005F3892" w:rsidRPr="005F3892" w:rsidRDefault="005F3892" w:rsidP="005F3892">
      <w:pPr>
        <w:widowControl w:val="0"/>
        <w:spacing w:after="0" w:line="360" w:lineRule="auto"/>
        <w:ind w:right="51"/>
        <w:jc w:val="center"/>
        <w:rPr>
          <w:rFonts w:ascii="Arial" w:eastAsia="Times New Roman" w:hAnsi="Arial" w:cs="Arial"/>
          <w:b/>
          <w:sz w:val="24"/>
          <w:szCs w:val="24"/>
          <w:lang w:val="es-ES" w:eastAsia="es-ES"/>
        </w:rPr>
      </w:pPr>
      <w:r w:rsidRPr="005F3892">
        <w:rPr>
          <w:rFonts w:ascii="Arial" w:eastAsia="Times New Roman" w:hAnsi="Arial" w:cs="Arial"/>
          <w:b/>
          <w:sz w:val="24"/>
          <w:szCs w:val="24"/>
          <w:lang w:val="es-ES" w:eastAsia="es-ES"/>
        </w:rPr>
        <w:t>SECRETARIO DE ACUERDOS</w:t>
      </w:r>
    </w:p>
    <w:p w14:paraId="778467D5" w14:textId="286C5FEA" w:rsidR="005F3892" w:rsidRDefault="005F3892" w:rsidP="005F3892">
      <w:pPr>
        <w:widowControl w:val="0"/>
        <w:spacing w:after="0" w:line="360" w:lineRule="auto"/>
        <w:ind w:right="51"/>
        <w:jc w:val="center"/>
        <w:rPr>
          <w:rFonts w:ascii="Arial" w:eastAsia="Times New Roman" w:hAnsi="Arial" w:cs="Arial"/>
          <w:b/>
          <w:sz w:val="24"/>
          <w:szCs w:val="24"/>
          <w:lang w:val="es-ES" w:eastAsia="es-ES"/>
        </w:rPr>
      </w:pPr>
    </w:p>
    <w:p w14:paraId="60A858CA" w14:textId="77777777" w:rsidR="000C0E87" w:rsidRPr="005F3892" w:rsidRDefault="000C0E87" w:rsidP="005F3892">
      <w:pPr>
        <w:widowControl w:val="0"/>
        <w:spacing w:after="0" w:line="360" w:lineRule="auto"/>
        <w:ind w:right="51"/>
        <w:jc w:val="center"/>
        <w:rPr>
          <w:rFonts w:ascii="Arial" w:eastAsia="Times New Roman" w:hAnsi="Arial" w:cs="Arial"/>
          <w:b/>
          <w:sz w:val="24"/>
          <w:szCs w:val="24"/>
          <w:lang w:val="es-ES" w:eastAsia="es-ES"/>
        </w:rPr>
      </w:pPr>
    </w:p>
    <w:p w14:paraId="2D904486" w14:textId="77777777" w:rsidR="005F3892" w:rsidRPr="005F3892" w:rsidRDefault="005F3892" w:rsidP="005F3892">
      <w:pPr>
        <w:widowControl w:val="0"/>
        <w:spacing w:after="0" w:line="360" w:lineRule="auto"/>
        <w:ind w:right="51"/>
        <w:jc w:val="center"/>
        <w:rPr>
          <w:rFonts w:ascii="Arial" w:eastAsia="Times New Roman" w:hAnsi="Arial" w:cs="Arial"/>
          <w:b/>
          <w:sz w:val="24"/>
          <w:szCs w:val="24"/>
          <w:lang w:val="es-ES" w:eastAsia="es-ES"/>
        </w:rPr>
      </w:pPr>
    </w:p>
    <w:p w14:paraId="12A1A31F" w14:textId="77777777" w:rsidR="005F3892" w:rsidRPr="005F3892" w:rsidRDefault="005F3892" w:rsidP="005F3892">
      <w:pPr>
        <w:widowControl w:val="0"/>
        <w:spacing w:after="0" w:line="360" w:lineRule="auto"/>
        <w:ind w:right="51"/>
        <w:jc w:val="center"/>
        <w:rPr>
          <w:rFonts w:ascii="Arial" w:eastAsia="Times New Roman" w:hAnsi="Arial" w:cs="Arial"/>
          <w:b/>
          <w:sz w:val="24"/>
          <w:szCs w:val="24"/>
          <w:lang w:val="es-ES" w:eastAsia="es-ES"/>
        </w:rPr>
      </w:pPr>
      <w:r w:rsidRPr="005F3892">
        <w:rPr>
          <w:rFonts w:ascii="Arial" w:eastAsia="Times New Roman" w:hAnsi="Arial" w:cs="Arial"/>
          <w:b/>
          <w:sz w:val="24"/>
          <w:szCs w:val="24"/>
          <w:lang w:val="es-ES" w:eastAsia="es-ES"/>
        </w:rPr>
        <w:t>LIC. ALAN DAVID VÁSQUEZ PULIDO</w:t>
      </w:r>
    </w:p>
    <w:p w14:paraId="7FAB2C30" w14:textId="64CB2672" w:rsidR="005F3892" w:rsidRDefault="005F3892" w:rsidP="00EF05D4">
      <w:pPr>
        <w:spacing w:line="360" w:lineRule="auto"/>
        <w:ind w:right="51"/>
        <w:rPr>
          <w:rFonts w:ascii="Arial" w:hAnsi="Arial" w:cs="Arial"/>
          <w:sz w:val="18"/>
          <w:szCs w:val="18"/>
        </w:rPr>
      </w:pPr>
    </w:p>
    <w:p w14:paraId="608ECABD" w14:textId="2DB34519" w:rsidR="005F3892" w:rsidRDefault="005F3892" w:rsidP="00EF05D4">
      <w:pPr>
        <w:spacing w:line="360" w:lineRule="auto"/>
        <w:ind w:right="51"/>
        <w:rPr>
          <w:rFonts w:ascii="Arial" w:hAnsi="Arial" w:cs="Arial"/>
          <w:sz w:val="18"/>
          <w:szCs w:val="18"/>
        </w:rPr>
      </w:pPr>
    </w:p>
    <w:p w14:paraId="516EA546" w14:textId="1CC75C6D" w:rsidR="00133E0D" w:rsidRDefault="00133E0D" w:rsidP="00133E0D">
      <w:pPr>
        <w:rPr>
          <w:rFonts w:ascii="Arial" w:hAnsi="Arial" w:cs="Arial"/>
          <w:sz w:val="18"/>
          <w:szCs w:val="18"/>
        </w:rPr>
      </w:pPr>
    </w:p>
    <w:p w14:paraId="27318DF4" w14:textId="331F80A4" w:rsidR="00133E0D" w:rsidRPr="00133E0D" w:rsidRDefault="00133E0D" w:rsidP="00133E0D">
      <w:pPr>
        <w:tabs>
          <w:tab w:val="left" w:pos="6675"/>
        </w:tabs>
        <w:rPr>
          <w:rFonts w:ascii="Arial" w:hAnsi="Arial" w:cs="Arial"/>
          <w:sz w:val="18"/>
          <w:szCs w:val="18"/>
        </w:rPr>
      </w:pPr>
      <w:r>
        <w:rPr>
          <w:rFonts w:ascii="Arial" w:hAnsi="Arial" w:cs="Arial"/>
          <w:sz w:val="18"/>
          <w:szCs w:val="18"/>
        </w:rPr>
        <w:tab/>
      </w:r>
    </w:p>
    <w:sectPr w:rsidR="00133E0D" w:rsidRPr="00133E0D" w:rsidSect="00702073">
      <w:headerReference w:type="even" r:id="rId8"/>
      <w:headerReference w:type="default" r:id="rId9"/>
      <w:footerReference w:type="default" r:id="rId10"/>
      <w:headerReference w:type="first" r:id="rId11"/>
      <w:pgSz w:w="12240" w:h="20160" w:code="5"/>
      <w:pgMar w:top="709" w:right="1418" w:bottom="2268" w:left="1985" w:header="709" w:footer="9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B0937" w14:textId="77777777" w:rsidR="00414886" w:rsidRDefault="00414886" w:rsidP="00604752">
      <w:pPr>
        <w:spacing w:after="0" w:line="240" w:lineRule="auto"/>
      </w:pPr>
      <w:r>
        <w:separator/>
      </w:r>
    </w:p>
  </w:endnote>
  <w:endnote w:type="continuationSeparator" w:id="0">
    <w:p w14:paraId="4823F32C" w14:textId="77777777" w:rsidR="00414886" w:rsidRDefault="00414886"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4644431"/>
      <w:docPartObj>
        <w:docPartGallery w:val="Page Numbers (Bottom of Page)"/>
        <w:docPartUnique/>
      </w:docPartObj>
    </w:sdtPr>
    <w:sdtEndPr/>
    <w:sdtContent>
      <w:p w14:paraId="02C8A0A5" w14:textId="35F317BE" w:rsidR="009756BB" w:rsidRDefault="009756BB">
        <w:pPr>
          <w:pStyle w:val="Piedepgina"/>
          <w:jc w:val="center"/>
        </w:pPr>
        <w:r>
          <w:fldChar w:fldCharType="begin"/>
        </w:r>
        <w:r>
          <w:instrText>PAGE   \* MERGEFORMAT</w:instrText>
        </w:r>
        <w:r>
          <w:fldChar w:fldCharType="separate"/>
        </w:r>
        <w:r>
          <w:rPr>
            <w:lang w:val="es-ES"/>
          </w:rPr>
          <w:t>2</w:t>
        </w:r>
        <w: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B8663" w14:textId="77777777" w:rsidR="00414886" w:rsidRDefault="00414886" w:rsidP="00604752">
      <w:pPr>
        <w:spacing w:after="0" w:line="240" w:lineRule="auto"/>
      </w:pPr>
      <w:r>
        <w:separator/>
      </w:r>
    </w:p>
  </w:footnote>
  <w:footnote w:type="continuationSeparator" w:id="0">
    <w:p w14:paraId="0CA944F4" w14:textId="77777777" w:rsidR="00414886" w:rsidRDefault="00414886" w:rsidP="00604752">
      <w:pPr>
        <w:spacing w:after="0" w:line="240" w:lineRule="auto"/>
      </w:pPr>
      <w:r>
        <w:continuationSeparator/>
      </w:r>
    </w:p>
  </w:footnote>
  <w:footnote w:id="1">
    <w:p w14:paraId="62AED08C" w14:textId="7595E816" w:rsidR="00A758F2" w:rsidRPr="00D548F5" w:rsidRDefault="00A758F2" w:rsidP="00A758F2">
      <w:pPr>
        <w:pStyle w:val="Textonotapie"/>
        <w:jc w:val="both"/>
        <w:rPr>
          <w:rFonts w:ascii="Arial" w:hAnsi="Arial" w:cs="Arial"/>
        </w:rPr>
      </w:pPr>
      <w:r w:rsidRPr="00D548F5">
        <w:rPr>
          <w:rStyle w:val="Refdenotaalpie"/>
          <w:rFonts w:ascii="Arial" w:hAnsi="Arial" w:cs="Arial"/>
          <w:sz w:val="18"/>
          <w:szCs w:val="18"/>
        </w:rPr>
        <w:footnoteRef/>
      </w:r>
      <w:r w:rsidRPr="00D548F5">
        <w:rPr>
          <w:rFonts w:ascii="Arial" w:hAnsi="Arial" w:cs="Arial"/>
          <w:sz w:val="18"/>
          <w:szCs w:val="18"/>
        </w:rPr>
        <w:t xml:space="preserve"> Jurisprudencia número (IV Región)</w:t>
      </w:r>
      <w:r w:rsidR="00E6702A">
        <w:rPr>
          <w:rFonts w:ascii="Arial" w:hAnsi="Arial" w:cs="Arial"/>
          <w:sz w:val="18"/>
          <w:szCs w:val="18"/>
        </w:rPr>
        <w:t xml:space="preserve"> </w:t>
      </w:r>
      <w:r w:rsidRPr="00D548F5">
        <w:rPr>
          <w:rFonts w:ascii="Arial" w:hAnsi="Arial" w:cs="Arial"/>
          <w:sz w:val="18"/>
          <w:szCs w:val="18"/>
        </w:rPr>
        <w:t>2o. J/5 (10a.), con número de registro 2011406, por los Tribunales Colegiados de Circuito, publicada en la Gaceta del Semanario Judicial de la Federación. Libro 29, Abril de 2016, Tomo III, página 2018</w:t>
      </w:r>
      <w:r>
        <w:rPr>
          <w:rFonts w:ascii="Arial" w:hAnsi="Arial" w:cs="Arial"/>
          <w:sz w:val="18"/>
          <w:szCs w:val="18"/>
        </w:rPr>
        <w:t>,</w:t>
      </w:r>
      <w:r w:rsidRPr="00D548F5">
        <w:rPr>
          <w:rFonts w:ascii="Arial" w:hAnsi="Arial" w:cs="Arial"/>
          <w:sz w:val="18"/>
          <w:szCs w:val="18"/>
        </w:rPr>
        <w:t xml:space="preserve"> Décima Época</w:t>
      </w:r>
      <w:r>
        <w:rPr>
          <w:rFonts w:ascii="Arial" w:hAnsi="Arial" w:cs="Arial"/>
          <w:sz w:val="18"/>
          <w:szCs w:val="18"/>
        </w:rPr>
        <w:t>,</w:t>
      </w:r>
      <w:r w:rsidRPr="00D548F5">
        <w:rPr>
          <w:rFonts w:ascii="Arial" w:hAnsi="Arial" w:cs="Arial"/>
          <w:sz w:val="18"/>
          <w:szCs w:val="18"/>
        </w:rPr>
        <w:t xml:space="preserve"> Materia Común.</w:t>
      </w:r>
    </w:p>
  </w:footnote>
  <w:footnote w:id="2">
    <w:p w14:paraId="669D16DC" w14:textId="692CD650" w:rsidR="00B52822" w:rsidRPr="00666599" w:rsidRDefault="00B52822" w:rsidP="00B52822">
      <w:pPr>
        <w:pStyle w:val="Textonotapie"/>
        <w:jc w:val="both"/>
        <w:rPr>
          <w:rFonts w:ascii="Arial" w:hAnsi="Arial" w:cs="Arial"/>
        </w:rPr>
      </w:pPr>
      <w:r w:rsidRPr="00666599">
        <w:rPr>
          <w:rStyle w:val="Refdenotaalpie"/>
          <w:rFonts w:ascii="Arial" w:hAnsi="Arial" w:cs="Arial"/>
          <w:sz w:val="18"/>
          <w:szCs w:val="18"/>
        </w:rPr>
        <w:footnoteRef/>
      </w:r>
      <w:r w:rsidRPr="00666599">
        <w:rPr>
          <w:rFonts w:ascii="Arial" w:hAnsi="Arial" w:cs="Arial"/>
          <w:sz w:val="18"/>
          <w:szCs w:val="18"/>
        </w:rPr>
        <w:t xml:space="preserve"> Jurisprudencia número 2a./J. 115/2005, con número de registro 177347, por la Segunda Sala de la Suprema Corte de Justicia de la Nación, publicada en el Semanario Judicial de la Federación y su Gaceta. Tomo XXII, Septiembre de 2005, página 310, Novena Época, Materia: Administrativa.</w:t>
      </w:r>
    </w:p>
  </w:footnote>
  <w:footnote w:id="3">
    <w:p w14:paraId="1526E8E3" w14:textId="0D3F456E" w:rsidR="000A352E" w:rsidRPr="000A352E" w:rsidRDefault="000A352E" w:rsidP="000A352E">
      <w:pPr>
        <w:pStyle w:val="Textonotapie"/>
        <w:jc w:val="both"/>
        <w:rPr>
          <w:rFonts w:ascii="Arial" w:hAnsi="Arial" w:cs="Arial"/>
          <w:sz w:val="18"/>
          <w:szCs w:val="18"/>
        </w:rPr>
      </w:pPr>
      <w:r w:rsidRPr="000A352E">
        <w:rPr>
          <w:rStyle w:val="Refdenotaalpie"/>
          <w:rFonts w:ascii="Arial" w:hAnsi="Arial" w:cs="Arial"/>
          <w:sz w:val="18"/>
          <w:szCs w:val="18"/>
        </w:rPr>
        <w:footnoteRef/>
      </w:r>
      <w:r w:rsidRPr="000A352E">
        <w:rPr>
          <w:rFonts w:ascii="Arial" w:hAnsi="Arial" w:cs="Arial"/>
          <w:sz w:val="18"/>
          <w:szCs w:val="18"/>
        </w:rPr>
        <w:t xml:space="preserve"> El actor en su escrito de demanda, posterior al concepto de impugnación SEGUNDO, vuelve a poner los numerales “PRIMERO” y “SEGUNDO”, por lo que para facilitar el estudio de los conceptos de impugnación expuestos y evitar posibles confusiones, con fundamento en el 206 de la Ley de Procedimiento y Justicia Administrativa para el Estado de Oaxaca, se expondrán con los numerales subsecuentes de forma correcta.</w:t>
      </w:r>
    </w:p>
  </w:footnote>
  <w:footnote w:id="4">
    <w:p w14:paraId="2237A77B" w14:textId="77777777" w:rsidR="009F4DA6" w:rsidRPr="00A94211" w:rsidRDefault="009F4DA6" w:rsidP="009F4DA6">
      <w:pPr>
        <w:autoSpaceDE w:val="0"/>
        <w:autoSpaceDN w:val="0"/>
        <w:adjustRightInd w:val="0"/>
        <w:spacing w:line="240" w:lineRule="auto"/>
        <w:ind w:right="48"/>
        <w:jc w:val="both"/>
        <w:rPr>
          <w:rFonts w:ascii="Arial" w:hAnsi="Arial" w:cs="Arial"/>
          <w:i/>
        </w:rPr>
      </w:pPr>
      <w:r w:rsidRPr="00E42EA0">
        <w:rPr>
          <w:rStyle w:val="Refdenotaalpie"/>
          <w:rFonts w:ascii="Arial" w:hAnsi="Arial" w:cs="Arial"/>
          <w:i/>
          <w:sz w:val="20"/>
          <w:szCs w:val="20"/>
        </w:rPr>
        <w:footnoteRef/>
      </w:r>
      <w:r w:rsidRPr="00E42EA0">
        <w:rPr>
          <w:rFonts w:ascii="Arial" w:hAnsi="Arial" w:cs="Arial"/>
          <w:i/>
          <w:sz w:val="20"/>
          <w:szCs w:val="20"/>
        </w:rPr>
        <w:t xml:space="preserve"> </w:t>
      </w:r>
      <w:r w:rsidRPr="00E42EA0">
        <w:rPr>
          <w:rFonts w:ascii="Arial" w:hAnsi="Arial" w:cs="Arial"/>
          <w:iCs/>
          <w:sz w:val="20"/>
          <w:szCs w:val="20"/>
        </w:rPr>
        <w:t xml:space="preserve">Tesis </w:t>
      </w:r>
      <w:r w:rsidRPr="00E42EA0">
        <w:rPr>
          <w:rFonts w:ascii="Arial" w:hAnsi="Arial" w:cs="Arial"/>
          <w:bCs/>
          <w:iCs/>
          <w:snapToGrid w:val="0"/>
          <w:sz w:val="18"/>
          <w:szCs w:val="18"/>
        </w:rPr>
        <w:t>número</w:t>
      </w:r>
      <w:r w:rsidRPr="00E42EA0">
        <w:rPr>
          <w:rFonts w:ascii="Arial" w:hAnsi="Arial" w:cs="Arial"/>
          <w:bCs/>
          <w:snapToGrid w:val="0"/>
          <w:sz w:val="18"/>
          <w:szCs w:val="18"/>
        </w:rPr>
        <w:t xml:space="preserve"> I. 4o. P. 56 P</w:t>
      </w:r>
      <w:r>
        <w:rPr>
          <w:rFonts w:ascii="Arial" w:hAnsi="Arial" w:cs="Arial"/>
          <w:bCs/>
          <w:snapToGrid w:val="0"/>
          <w:sz w:val="18"/>
          <w:szCs w:val="18"/>
        </w:rPr>
        <w:t>,</w:t>
      </w:r>
      <w:r w:rsidRPr="00E42EA0">
        <w:rPr>
          <w:rFonts w:ascii="Arial" w:hAnsi="Arial" w:cs="Arial"/>
          <w:bCs/>
          <w:snapToGrid w:val="0"/>
          <w:sz w:val="18"/>
          <w:szCs w:val="18"/>
        </w:rPr>
        <w:t xml:space="preserve"> con número de registro 209986, por los Tribunales Colegiados de Circuito</w:t>
      </w:r>
      <w:r>
        <w:rPr>
          <w:rFonts w:ascii="Arial" w:hAnsi="Arial" w:cs="Arial"/>
          <w:bCs/>
          <w:snapToGrid w:val="0"/>
          <w:sz w:val="18"/>
          <w:szCs w:val="18"/>
        </w:rPr>
        <w:t>, publicada</w:t>
      </w:r>
      <w:r w:rsidRPr="00E42EA0">
        <w:rPr>
          <w:rFonts w:ascii="Arial" w:hAnsi="Arial" w:cs="Arial"/>
          <w:bCs/>
          <w:snapToGrid w:val="0"/>
          <w:sz w:val="18"/>
          <w:szCs w:val="18"/>
        </w:rPr>
        <w:t xml:space="preserve"> en el Semanario Judicial de la Federación Tomo XIV, noviembre de 1994, página 450, de la Octava Época, </w:t>
      </w:r>
      <w:r>
        <w:rPr>
          <w:rFonts w:ascii="Arial" w:hAnsi="Arial" w:cs="Arial"/>
          <w:bCs/>
          <w:snapToGrid w:val="0"/>
          <w:sz w:val="18"/>
          <w:szCs w:val="18"/>
        </w:rPr>
        <w:t>M</w:t>
      </w:r>
      <w:r w:rsidRPr="00E42EA0">
        <w:rPr>
          <w:rFonts w:ascii="Arial" w:hAnsi="Arial" w:cs="Arial"/>
          <w:bCs/>
          <w:snapToGrid w:val="0"/>
          <w:sz w:val="18"/>
          <w:szCs w:val="18"/>
        </w:rPr>
        <w:t xml:space="preserve">ateria </w:t>
      </w:r>
      <w:r>
        <w:rPr>
          <w:rFonts w:ascii="Arial" w:hAnsi="Arial" w:cs="Arial"/>
          <w:bCs/>
          <w:snapToGrid w:val="0"/>
          <w:sz w:val="18"/>
          <w:szCs w:val="18"/>
        </w:rPr>
        <w:t>P</w:t>
      </w:r>
      <w:r w:rsidRPr="00E42EA0">
        <w:rPr>
          <w:rFonts w:ascii="Arial" w:hAnsi="Arial" w:cs="Arial"/>
          <w:bCs/>
          <w:snapToGrid w:val="0"/>
          <w:sz w:val="18"/>
          <w:szCs w:val="18"/>
        </w:rPr>
        <w:t>enal</w:t>
      </w:r>
      <w:r>
        <w:rPr>
          <w:rFonts w:ascii="Arial" w:hAnsi="Arial" w:cs="Arial"/>
          <w:bCs/>
          <w:snapToGrid w:val="0"/>
          <w:sz w:val="18"/>
          <w:szCs w:val="18"/>
        </w:rPr>
        <w:t>.</w:t>
      </w:r>
    </w:p>
  </w:footnote>
  <w:footnote w:id="5">
    <w:p w14:paraId="4C20EF8D" w14:textId="77777777" w:rsidR="009F4DA6" w:rsidRPr="002B3DC2" w:rsidRDefault="009F4DA6" w:rsidP="009F4DA6">
      <w:pPr>
        <w:pStyle w:val="Textonotapie"/>
        <w:jc w:val="both"/>
        <w:rPr>
          <w:rFonts w:ascii="Arial" w:hAnsi="Arial" w:cs="Arial"/>
        </w:rPr>
      </w:pPr>
      <w:r w:rsidRPr="002B3DC2">
        <w:rPr>
          <w:rStyle w:val="Refdenotaalpie"/>
          <w:rFonts w:ascii="Arial" w:hAnsi="Arial" w:cs="Arial"/>
          <w:sz w:val="18"/>
          <w:szCs w:val="18"/>
        </w:rPr>
        <w:footnoteRef/>
      </w:r>
      <w:r w:rsidRPr="002B3DC2">
        <w:rPr>
          <w:rFonts w:ascii="Arial" w:hAnsi="Arial" w:cs="Arial"/>
          <w:sz w:val="18"/>
          <w:szCs w:val="18"/>
        </w:rPr>
        <w:t xml:space="preserve"> Jurisprudencia número VI. 2o. J/248, con número de registro 216534, por los Tribunales Colegiados de Circuito</w:t>
      </w:r>
      <w:r>
        <w:rPr>
          <w:rFonts w:ascii="Arial" w:hAnsi="Arial" w:cs="Arial"/>
          <w:sz w:val="18"/>
          <w:szCs w:val="18"/>
        </w:rPr>
        <w:t>,</w:t>
      </w:r>
      <w:r w:rsidRPr="002B3DC2">
        <w:rPr>
          <w:rFonts w:ascii="Arial" w:hAnsi="Arial" w:cs="Arial"/>
          <w:sz w:val="18"/>
          <w:szCs w:val="18"/>
        </w:rPr>
        <w:t xml:space="preserve"> publicada en la Gaceta del Semanario Judicial de la Federación, Número 64, Abril de 1993, página 43, Octava Época, Materia Administrativa.</w:t>
      </w:r>
    </w:p>
  </w:footnote>
  <w:footnote w:id="6">
    <w:p w14:paraId="5757E9DA" w14:textId="77777777" w:rsidR="00891385" w:rsidRPr="00DD4481" w:rsidRDefault="00891385" w:rsidP="00891385">
      <w:pPr>
        <w:pStyle w:val="Textonotapie"/>
        <w:jc w:val="both"/>
        <w:rPr>
          <w:rFonts w:ascii="Arial" w:hAnsi="Arial" w:cs="Arial"/>
        </w:rPr>
      </w:pPr>
      <w:r w:rsidRPr="00DD4481">
        <w:rPr>
          <w:rStyle w:val="Refdenotaalpie"/>
          <w:rFonts w:ascii="Arial" w:hAnsi="Arial" w:cs="Arial"/>
          <w:sz w:val="18"/>
          <w:szCs w:val="18"/>
        </w:rPr>
        <w:footnoteRef/>
      </w:r>
      <w:r w:rsidRPr="00DD4481">
        <w:rPr>
          <w:rFonts w:ascii="Arial" w:hAnsi="Arial" w:cs="Arial"/>
          <w:sz w:val="18"/>
          <w:szCs w:val="18"/>
        </w:rPr>
        <w:t xml:space="preserve"> Tesis número I.6oA.33 A, con número de registro 187531, por los Tribunales Colegiados de Circuito, publicada en el Semanario Judicial de la Federación y su Gaceta, página 1350, Marzo de 2002, Novena Época, Materia Administrativa.</w:t>
      </w:r>
    </w:p>
  </w:footnote>
  <w:footnote w:id="7">
    <w:p w14:paraId="4B3673FB" w14:textId="77777777" w:rsidR="00BD5621" w:rsidRPr="004326F0" w:rsidRDefault="00BD5621" w:rsidP="00BD5621">
      <w:pPr>
        <w:pStyle w:val="Textonotapie"/>
        <w:jc w:val="both"/>
        <w:rPr>
          <w:rFonts w:ascii="Arial" w:hAnsi="Arial" w:cs="Arial"/>
        </w:rPr>
      </w:pPr>
      <w:r w:rsidRPr="004326F0">
        <w:rPr>
          <w:rStyle w:val="Refdenotaalpie"/>
          <w:rFonts w:ascii="Arial" w:hAnsi="Arial" w:cs="Arial"/>
          <w:sz w:val="18"/>
          <w:szCs w:val="18"/>
        </w:rPr>
        <w:footnoteRef/>
      </w:r>
      <w:r w:rsidRPr="004326F0">
        <w:rPr>
          <w:rFonts w:ascii="Arial" w:hAnsi="Arial" w:cs="Arial"/>
          <w:sz w:val="18"/>
          <w:szCs w:val="18"/>
        </w:rPr>
        <w:t xml:space="preserve"> Jurisprudencia número 2a./J. 52/2001, con número de registro 188431, por la Segunda Sala de la Suprema de la Corte de Justicia de la Nación, en el Semanario Judicial de la Federación y su Gaceta, Tomo XIV, Noviembre de 2001, página 32, Novena Época, Materia Administrativa.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F6B63" w14:textId="7FE019A7" w:rsidR="00702073" w:rsidRDefault="00702073">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5648" behindDoc="0" locked="0" layoutInCell="1" allowOverlap="1" wp14:anchorId="53451C78" wp14:editId="530D1408">
              <wp:simplePos x="0" y="0"/>
              <wp:positionH relativeFrom="rightMargin">
                <wp:posOffset>121920</wp:posOffset>
              </wp:positionH>
              <wp:positionV relativeFrom="paragraph">
                <wp:posOffset>2948305</wp:posOffset>
              </wp:positionV>
              <wp:extent cx="1001395" cy="1233805"/>
              <wp:effectExtent l="0" t="0" r="27305" b="23495"/>
              <wp:wrapNone/>
              <wp:docPr id="11767357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50F0FCD0" w14:textId="77777777" w:rsidR="00702073" w:rsidRDefault="00702073" w:rsidP="00702073">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451C78" id="_x0000_t202" coordsize="21600,21600" o:spt="202" path="m,l,21600r21600,l21600,xe">
              <v:stroke joinstyle="miter"/>
              <v:path gradientshapeok="t" o:connecttype="rect"/>
            </v:shapetype>
            <v:shape id="Cuadro de texto 1" o:spid="_x0000_s1026" type="#_x0000_t202" style="position:absolute;margin-left:9.6pt;margin-top:232.15pt;width:78.85pt;height:97.15pt;z-index:25167564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">
              <v:textbox>
                <w:txbxContent>
                  <w:p w14:paraId="50F0FCD0" w14:textId="77777777" w:rsidR="00702073" w:rsidRDefault="00702073" w:rsidP="00702073">
                    <w:pPr>
                      <w:jc w:val="both"/>
                      <w:rPr>
                        <w:sz w:val="20"/>
                        <w:szCs w:val="20"/>
                      </w:rPr>
                    </w:pPr>
                    <w:r>
                      <w:rPr>
                        <w:rFonts w:ascii="Arial" w:eastAsia="Calibri" w:hAnsi="Arial" w:cs="Arial"/>
                        <w:sz w:val="20"/>
                        <w:szCs w:val="20"/>
                      </w:rPr>
                      <w:t>Datos protegidos por el artículo 116 de la LGTAIP y el Artículo 61 de la LTAIPBGO</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288591B2" w:rsidR="0076338B" w:rsidRDefault="00702073">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7696" behindDoc="0" locked="0" layoutInCell="1" allowOverlap="1" wp14:anchorId="273322F2" wp14:editId="63DFC99B">
              <wp:simplePos x="0" y="0"/>
              <wp:positionH relativeFrom="leftMargin">
                <wp:posOffset>186055</wp:posOffset>
              </wp:positionH>
              <wp:positionV relativeFrom="paragraph">
                <wp:posOffset>3702685</wp:posOffset>
              </wp:positionV>
              <wp:extent cx="1001395" cy="1233805"/>
              <wp:effectExtent l="0" t="0" r="27305" b="23495"/>
              <wp:wrapNone/>
              <wp:docPr id="89938375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37C666C6" w14:textId="77777777" w:rsidR="00702073" w:rsidRDefault="00702073" w:rsidP="00702073">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3322F2" id="_x0000_t202" coordsize="21600,21600" o:spt="202" path="m,l,21600r21600,l21600,xe">
              <v:stroke joinstyle="miter"/>
              <v:path gradientshapeok="t" o:connecttype="rect"/>
            </v:shapetype>
            <v:shape id="_x0000_s1027" type="#_x0000_t202" style="position:absolute;margin-left:14.65pt;margin-top:291.55pt;width:78.85pt;height:97.15pt;z-index:2516776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">
              <v:textbox>
                <w:txbxContent>
                  <w:p w14:paraId="37C666C6" w14:textId="77777777" w:rsidR="00702073" w:rsidRDefault="00702073" w:rsidP="00702073">
                    <w:pPr>
                      <w:jc w:val="both"/>
                      <w:rPr>
                        <w:sz w:val="20"/>
                        <w:szCs w:val="20"/>
                      </w:rPr>
                    </w:pPr>
                    <w:r>
                      <w:rPr>
                        <w:rFonts w:ascii="Arial" w:eastAsia="Calibri" w:hAnsi="Arial" w:cs="Arial"/>
                        <w:sz w:val="20"/>
                        <w:szCs w:val="20"/>
                      </w:rPr>
                      <w:t>Datos protegidos por el artículo 116 de la LGTAIP y el Artículo 61 de la LTAIPBGO</w:t>
                    </w:r>
                  </w:p>
                </w:txbxContent>
              </v:textbox>
              <w10:wrap anchorx="margin"/>
            </v:shape>
          </w:pict>
        </mc:Fallback>
      </mc:AlternateContent>
    </w:r>
    <w:r w:rsidR="0035344A">
      <w:rPr>
        <w:noProof/>
        <w:lang w:eastAsia="es-MX"/>
      </w:rPr>
      <w:drawing>
        <wp:anchor distT="0" distB="0" distL="114300" distR="114300" simplePos="0" relativeHeight="251671552" behindDoc="1" locked="0" layoutInCell="1" allowOverlap="1" wp14:anchorId="6788CC72" wp14:editId="1369F0C3">
          <wp:simplePos x="0" y="0"/>
          <wp:positionH relativeFrom="page">
            <wp:align>right</wp:align>
          </wp:positionH>
          <wp:positionV relativeFrom="paragraph">
            <wp:posOffset>4161790</wp:posOffset>
          </wp:positionV>
          <wp:extent cx="7711312" cy="2869325"/>
          <wp:effectExtent l="0" t="0" r="4445" b="7620"/>
          <wp:wrapNone/>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31FB5704" w:rsidR="0076338B" w:rsidRDefault="00702073">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3600" behindDoc="0" locked="0" layoutInCell="1" allowOverlap="1" wp14:anchorId="33CFF05A" wp14:editId="487AF376">
              <wp:simplePos x="0" y="0"/>
              <wp:positionH relativeFrom="leftMargin">
                <wp:posOffset>132715</wp:posOffset>
              </wp:positionH>
              <wp:positionV relativeFrom="paragraph">
                <wp:posOffset>4982845</wp:posOffset>
              </wp:positionV>
              <wp:extent cx="1001395" cy="1233805"/>
              <wp:effectExtent l="0" t="0" r="27305" b="23495"/>
              <wp:wrapNone/>
              <wp:docPr id="120588444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4B44759A" w14:textId="77777777" w:rsidR="00702073" w:rsidRDefault="00702073" w:rsidP="00702073">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CFF05A" id="_x0000_t202" coordsize="21600,21600" o:spt="202" path="m,l,21600r21600,l21600,xe">
              <v:stroke joinstyle="miter"/>
              <v:path gradientshapeok="t" o:connecttype="rect"/>
            </v:shapetype>
            <v:shape id="_x0000_s1028" type="#_x0000_t202" style="position:absolute;margin-left:10.45pt;margin-top:392.35pt;width:78.85pt;height:97.15pt;z-index:25167360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">
              <v:textbox>
                <w:txbxContent>
                  <w:p w14:paraId="4B44759A" w14:textId="77777777" w:rsidR="00702073" w:rsidRDefault="00702073" w:rsidP="00702073">
                    <w:pPr>
                      <w:jc w:val="both"/>
                      <w:rPr>
                        <w:sz w:val="20"/>
                        <w:szCs w:val="20"/>
                      </w:rPr>
                    </w:pPr>
                    <w:r>
                      <w:rPr>
                        <w:rFonts w:ascii="Arial" w:eastAsia="Calibri" w:hAnsi="Arial" w:cs="Arial"/>
                        <w:sz w:val="20"/>
                        <w:szCs w:val="20"/>
                      </w:rPr>
                      <w:t>Datos protegidos por el artículo 116 de la LGTAIP y el Artículo 61 de la LTAIPBGO</w:t>
                    </w:r>
                  </w:p>
                </w:txbxContent>
              </v:textbox>
              <w10:wrap anchorx="margin"/>
            </v:shape>
          </w:pict>
        </mc:Fallback>
      </mc:AlternateContent>
    </w:r>
    <w:r>
      <w:rPr>
        <w:noProof/>
        <w:lang w:eastAsia="es-MX"/>
      </w:rPr>
      <w:drawing>
        <wp:anchor distT="0" distB="0" distL="114300" distR="114300" simplePos="0" relativeHeight="251669504" behindDoc="1" locked="0" layoutInCell="1" allowOverlap="1" wp14:anchorId="4BF55A26" wp14:editId="303BC8C5">
          <wp:simplePos x="0" y="0"/>
          <wp:positionH relativeFrom="page">
            <wp:posOffset>-22860</wp:posOffset>
          </wp:positionH>
          <wp:positionV relativeFrom="paragraph">
            <wp:posOffset>4213225</wp:posOffset>
          </wp:positionV>
          <wp:extent cx="7711312" cy="2869325"/>
          <wp:effectExtent l="0" t="0" r="4445" b="7620"/>
          <wp:wrapNone/>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eastAsia="es-MX"/>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9807558">
    <w:abstractNumId w:val="2"/>
  </w:num>
  <w:num w:numId="2" w16cid:durableId="2012640652">
    <w:abstractNumId w:val="3"/>
  </w:num>
  <w:num w:numId="3" w16cid:durableId="1782846441">
    <w:abstractNumId w:val="6"/>
  </w:num>
  <w:num w:numId="4" w16cid:durableId="1135293911">
    <w:abstractNumId w:val="0"/>
  </w:num>
  <w:num w:numId="5" w16cid:durableId="2005429025">
    <w:abstractNumId w:val="4"/>
  </w:num>
  <w:num w:numId="6" w16cid:durableId="769274358">
    <w:abstractNumId w:val="1"/>
  </w:num>
  <w:num w:numId="7" w16cid:durableId="7958711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pt-BR" w:vendorID="64" w:dllVersion="0" w:nlCheck="1" w:checkStyle="0"/>
  <w:proofState w:spelling="clean" w:grammar="clean"/>
  <w:defaultTabStop w:val="709"/>
  <w:hyphenationZone w:val="425"/>
  <w:evenAndOddHeaders/>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03CC"/>
    <w:rsid w:val="000029A3"/>
    <w:rsid w:val="00003068"/>
    <w:rsid w:val="000066B4"/>
    <w:rsid w:val="00007750"/>
    <w:rsid w:val="00011778"/>
    <w:rsid w:val="0001249A"/>
    <w:rsid w:val="00012F54"/>
    <w:rsid w:val="0001384A"/>
    <w:rsid w:val="00014449"/>
    <w:rsid w:val="00015085"/>
    <w:rsid w:val="000175D0"/>
    <w:rsid w:val="000200B2"/>
    <w:rsid w:val="000203B2"/>
    <w:rsid w:val="00021165"/>
    <w:rsid w:val="00021436"/>
    <w:rsid w:val="00023E0F"/>
    <w:rsid w:val="0002521A"/>
    <w:rsid w:val="00026BB2"/>
    <w:rsid w:val="00026F4A"/>
    <w:rsid w:val="00030491"/>
    <w:rsid w:val="0003089B"/>
    <w:rsid w:val="00032827"/>
    <w:rsid w:val="000337D1"/>
    <w:rsid w:val="00033998"/>
    <w:rsid w:val="00035E01"/>
    <w:rsid w:val="000363E1"/>
    <w:rsid w:val="00036A0C"/>
    <w:rsid w:val="000400D4"/>
    <w:rsid w:val="00041785"/>
    <w:rsid w:val="00043748"/>
    <w:rsid w:val="00044C65"/>
    <w:rsid w:val="00045E11"/>
    <w:rsid w:val="000463EA"/>
    <w:rsid w:val="00051177"/>
    <w:rsid w:val="00053F8C"/>
    <w:rsid w:val="0005415A"/>
    <w:rsid w:val="00055C88"/>
    <w:rsid w:val="00064AC2"/>
    <w:rsid w:val="000662B7"/>
    <w:rsid w:val="000673C6"/>
    <w:rsid w:val="000861C5"/>
    <w:rsid w:val="00087C1F"/>
    <w:rsid w:val="00092E1F"/>
    <w:rsid w:val="00094E83"/>
    <w:rsid w:val="000951F5"/>
    <w:rsid w:val="000955D9"/>
    <w:rsid w:val="00095825"/>
    <w:rsid w:val="000A0AFE"/>
    <w:rsid w:val="000A25F3"/>
    <w:rsid w:val="000A2814"/>
    <w:rsid w:val="000A2A86"/>
    <w:rsid w:val="000A3369"/>
    <w:rsid w:val="000A352E"/>
    <w:rsid w:val="000A37FA"/>
    <w:rsid w:val="000A48CF"/>
    <w:rsid w:val="000A4C89"/>
    <w:rsid w:val="000A4F09"/>
    <w:rsid w:val="000A5644"/>
    <w:rsid w:val="000A5C47"/>
    <w:rsid w:val="000A5C7A"/>
    <w:rsid w:val="000A69BC"/>
    <w:rsid w:val="000B0317"/>
    <w:rsid w:val="000B154B"/>
    <w:rsid w:val="000B1C0B"/>
    <w:rsid w:val="000B426C"/>
    <w:rsid w:val="000B48CB"/>
    <w:rsid w:val="000B55A3"/>
    <w:rsid w:val="000C0E87"/>
    <w:rsid w:val="000C1184"/>
    <w:rsid w:val="000C33AF"/>
    <w:rsid w:val="000C35D8"/>
    <w:rsid w:val="000C5EA0"/>
    <w:rsid w:val="000C6172"/>
    <w:rsid w:val="000C67C3"/>
    <w:rsid w:val="000C6FAD"/>
    <w:rsid w:val="000C7BD0"/>
    <w:rsid w:val="000D0D79"/>
    <w:rsid w:val="000D11A2"/>
    <w:rsid w:val="000D23FD"/>
    <w:rsid w:val="000D4A9C"/>
    <w:rsid w:val="000E1601"/>
    <w:rsid w:val="000E19D8"/>
    <w:rsid w:val="000E2FD3"/>
    <w:rsid w:val="000E55EF"/>
    <w:rsid w:val="000E561E"/>
    <w:rsid w:val="000E728E"/>
    <w:rsid w:val="000E78AE"/>
    <w:rsid w:val="000F123C"/>
    <w:rsid w:val="000F22DD"/>
    <w:rsid w:val="000F4562"/>
    <w:rsid w:val="000F7132"/>
    <w:rsid w:val="001009AB"/>
    <w:rsid w:val="00101208"/>
    <w:rsid w:val="00102315"/>
    <w:rsid w:val="00103B07"/>
    <w:rsid w:val="00104348"/>
    <w:rsid w:val="0010436D"/>
    <w:rsid w:val="00104715"/>
    <w:rsid w:val="00107A9B"/>
    <w:rsid w:val="00115274"/>
    <w:rsid w:val="00115AB2"/>
    <w:rsid w:val="00123A80"/>
    <w:rsid w:val="00125DC6"/>
    <w:rsid w:val="001275B8"/>
    <w:rsid w:val="00131EDE"/>
    <w:rsid w:val="00132658"/>
    <w:rsid w:val="00133E0D"/>
    <w:rsid w:val="0013479A"/>
    <w:rsid w:val="001350AA"/>
    <w:rsid w:val="001352D8"/>
    <w:rsid w:val="0013532F"/>
    <w:rsid w:val="00136281"/>
    <w:rsid w:val="00140805"/>
    <w:rsid w:val="0014099C"/>
    <w:rsid w:val="00141781"/>
    <w:rsid w:val="00142711"/>
    <w:rsid w:val="00142C51"/>
    <w:rsid w:val="00145666"/>
    <w:rsid w:val="00147B1E"/>
    <w:rsid w:val="001510DE"/>
    <w:rsid w:val="00151127"/>
    <w:rsid w:val="001514E4"/>
    <w:rsid w:val="00152FCD"/>
    <w:rsid w:val="00153004"/>
    <w:rsid w:val="00155262"/>
    <w:rsid w:val="00155C54"/>
    <w:rsid w:val="00155F12"/>
    <w:rsid w:val="00155F5D"/>
    <w:rsid w:val="0016023B"/>
    <w:rsid w:val="00161E06"/>
    <w:rsid w:val="001628B3"/>
    <w:rsid w:val="00163799"/>
    <w:rsid w:val="001658D6"/>
    <w:rsid w:val="0016783D"/>
    <w:rsid w:val="00170742"/>
    <w:rsid w:val="0017307B"/>
    <w:rsid w:val="00181533"/>
    <w:rsid w:val="00182786"/>
    <w:rsid w:val="001827AE"/>
    <w:rsid w:val="0018450E"/>
    <w:rsid w:val="00184940"/>
    <w:rsid w:val="00190965"/>
    <w:rsid w:val="0019199C"/>
    <w:rsid w:val="00196279"/>
    <w:rsid w:val="0019655A"/>
    <w:rsid w:val="001A05C1"/>
    <w:rsid w:val="001A0B4D"/>
    <w:rsid w:val="001A1FE9"/>
    <w:rsid w:val="001A232A"/>
    <w:rsid w:val="001A2788"/>
    <w:rsid w:val="001A6247"/>
    <w:rsid w:val="001B0663"/>
    <w:rsid w:val="001B3919"/>
    <w:rsid w:val="001B3A76"/>
    <w:rsid w:val="001B5DC7"/>
    <w:rsid w:val="001B5EC7"/>
    <w:rsid w:val="001B64EB"/>
    <w:rsid w:val="001B77BA"/>
    <w:rsid w:val="001B7D3C"/>
    <w:rsid w:val="001C0F76"/>
    <w:rsid w:val="001C3689"/>
    <w:rsid w:val="001C505A"/>
    <w:rsid w:val="001C6514"/>
    <w:rsid w:val="001C7CB1"/>
    <w:rsid w:val="001D1E3E"/>
    <w:rsid w:val="001D267C"/>
    <w:rsid w:val="001D5693"/>
    <w:rsid w:val="001D726E"/>
    <w:rsid w:val="001E1A1B"/>
    <w:rsid w:val="001E2FD4"/>
    <w:rsid w:val="001E49C1"/>
    <w:rsid w:val="001E4A0B"/>
    <w:rsid w:val="001E5FC4"/>
    <w:rsid w:val="001E7EFC"/>
    <w:rsid w:val="001F19D4"/>
    <w:rsid w:val="001F2FF9"/>
    <w:rsid w:val="0020055B"/>
    <w:rsid w:val="00203B91"/>
    <w:rsid w:val="0020764C"/>
    <w:rsid w:val="00210B21"/>
    <w:rsid w:val="00215C5C"/>
    <w:rsid w:val="002175BF"/>
    <w:rsid w:val="00217FD9"/>
    <w:rsid w:val="00220596"/>
    <w:rsid w:val="00224EDB"/>
    <w:rsid w:val="002257D3"/>
    <w:rsid w:val="00225E94"/>
    <w:rsid w:val="00226128"/>
    <w:rsid w:val="00230E4C"/>
    <w:rsid w:val="002312EB"/>
    <w:rsid w:val="002318D5"/>
    <w:rsid w:val="00233486"/>
    <w:rsid w:val="0023431F"/>
    <w:rsid w:val="00235C39"/>
    <w:rsid w:val="00236104"/>
    <w:rsid w:val="002365A0"/>
    <w:rsid w:val="00240C3E"/>
    <w:rsid w:val="002419CF"/>
    <w:rsid w:val="00241FED"/>
    <w:rsid w:val="002424AD"/>
    <w:rsid w:val="00244598"/>
    <w:rsid w:val="00245075"/>
    <w:rsid w:val="002460AF"/>
    <w:rsid w:val="00246787"/>
    <w:rsid w:val="00251577"/>
    <w:rsid w:val="002519E7"/>
    <w:rsid w:val="002524BD"/>
    <w:rsid w:val="00252E0F"/>
    <w:rsid w:val="00260DE5"/>
    <w:rsid w:val="002617FC"/>
    <w:rsid w:val="002627A2"/>
    <w:rsid w:val="00263900"/>
    <w:rsid w:val="00265704"/>
    <w:rsid w:val="00267C69"/>
    <w:rsid w:val="00267EE1"/>
    <w:rsid w:val="0027164D"/>
    <w:rsid w:val="002742F4"/>
    <w:rsid w:val="00274565"/>
    <w:rsid w:val="002747AF"/>
    <w:rsid w:val="00274B24"/>
    <w:rsid w:val="0027572E"/>
    <w:rsid w:val="0027767F"/>
    <w:rsid w:val="0028475A"/>
    <w:rsid w:val="002914F2"/>
    <w:rsid w:val="00292144"/>
    <w:rsid w:val="00295133"/>
    <w:rsid w:val="00296A0F"/>
    <w:rsid w:val="002A6281"/>
    <w:rsid w:val="002A7FE6"/>
    <w:rsid w:val="002B245A"/>
    <w:rsid w:val="002B2700"/>
    <w:rsid w:val="002B2C0E"/>
    <w:rsid w:val="002B52BC"/>
    <w:rsid w:val="002C0E9A"/>
    <w:rsid w:val="002C0FD7"/>
    <w:rsid w:val="002C501F"/>
    <w:rsid w:val="002D0236"/>
    <w:rsid w:val="002D0C0D"/>
    <w:rsid w:val="002D696F"/>
    <w:rsid w:val="002D794E"/>
    <w:rsid w:val="002E0D52"/>
    <w:rsid w:val="002E0F64"/>
    <w:rsid w:val="002E3A35"/>
    <w:rsid w:val="002E51ED"/>
    <w:rsid w:val="002F03D7"/>
    <w:rsid w:val="002F08AA"/>
    <w:rsid w:val="002F0F70"/>
    <w:rsid w:val="002F2F88"/>
    <w:rsid w:val="002F62ED"/>
    <w:rsid w:val="002F71C8"/>
    <w:rsid w:val="00301470"/>
    <w:rsid w:val="003039BE"/>
    <w:rsid w:val="00304F2A"/>
    <w:rsid w:val="003057ED"/>
    <w:rsid w:val="00306BAE"/>
    <w:rsid w:val="00307945"/>
    <w:rsid w:val="003101D7"/>
    <w:rsid w:val="003119B9"/>
    <w:rsid w:val="00314C35"/>
    <w:rsid w:val="00315283"/>
    <w:rsid w:val="003173F3"/>
    <w:rsid w:val="003248F3"/>
    <w:rsid w:val="00324B86"/>
    <w:rsid w:val="003261C1"/>
    <w:rsid w:val="00327322"/>
    <w:rsid w:val="00327978"/>
    <w:rsid w:val="00327ABE"/>
    <w:rsid w:val="00330516"/>
    <w:rsid w:val="00331255"/>
    <w:rsid w:val="003337E5"/>
    <w:rsid w:val="0033501E"/>
    <w:rsid w:val="00335E07"/>
    <w:rsid w:val="0033628E"/>
    <w:rsid w:val="00336DCD"/>
    <w:rsid w:val="0034010C"/>
    <w:rsid w:val="0034425E"/>
    <w:rsid w:val="0034596A"/>
    <w:rsid w:val="00346EA0"/>
    <w:rsid w:val="003500C6"/>
    <w:rsid w:val="00350413"/>
    <w:rsid w:val="00351EF2"/>
    <w:rsid w:val="00352A96"/>
    <w:rsid w:val="0035344A"/>
    <w:rsid w:val="003535ED"/>
    <w:rsid w:val="0035374B"/>
    <w:rsid w:val="00354B88"/>
    <w:rsid w:val="00355CAF"/>
    <w:rsid w:val="003569E3"/>
    <w:rsid w:val="00360192"/>
    <w:rsid w:val="00363EFF"/>
    <w:rsid w:val="00370E42"/>
    <w:rsid w:val="00371394"/>
    <w:rsid w:val="00371465"/>
    <w:rsid w:val="003725F7"/>
    <w:rsid w:val="00373A2E"/>
    <w:rsid w:val="00375C9A"/>
    <w:rsid w:val="00377580"/>
    <w:rsid w:val="00377B5E"/>
    <w:rsid w:val="00382E45"/>
    <w:rsid w:val="00385F29"/>
    <w:rsid w:val="0038609F"/>
    <w:rsid w:val="00387930"/>
    <w:rsid w:val="00387B42"/>
    <w:rsid w:val="003905EF"/>
    <w:rsid w:val="0039247A"/>
    <w:rsid w:val="00397D65"/>
    <w:rsid w:val="003A092F"/>
    <w:rsid w:val="003A4498"/>
    <w:rsid w:val="003B09E7"/>
    <w:rsid w:val="003B2F1C"/>
    <w:rsid w:val="003B3B02"/>
    <w:rsid w:val="003B3ED2"/>
    <w:rsid w:val="003C1032"/>
    <w:rsid w:val="003C14BF"/>
    <w:rsid w:val="003C27E4"/>
    <w:rsid w:val="003C37D1"/>
    <w:rsid w:val="003C3CAD"/>
    <w:rsid w:val="003C7AF3"/>
    <w:rsid w:val="003C7C99"/>
    <w:rsid w:val="003D1392"/>
    <w:rsid w:val="003D5135"/>
    <w:rsid w:val="003D534F"/>
    <w:rsid w:val="003D6C41"/>
    <w:rsid w:val="003D6EDC"/>
    <w:rsid w:val="003E0CBC"/>
    <w:rsid w:val="003E3671"/>
    <w:rsid w:val="003E3CFA"/>
    <w:rsid w:val="003E5CD4"/>
    <w:rsid w:val="003E65D9"/>
    <w:rsid w:val="003E727C"/>
    <w:rsid w:val="003F2E0D"/>
    <w:rsid w:val="003F3AD9"/>
    <w:rsid w:val="003F3D1A"/>
    <w:rsid w:val="00400413"/>
    <w:rsid w:val="004018A4"/>
    <w:rsid w:val="0040395C"/>
    <w:rsid w:val="004107AC"/>
    <w:rsid w:val="00410B01"/>
    <w:rsid w:val="00414886"/>
    <w:rsid w:val="00414AF5"/>
    <w:rsid w:val="004167E7"/>
    <w:rsid w:val="00421E9B"/>
    <w:rsid w:val="004223B7"/>
    <w:rsid w:val="00423C8C"/>
    <w:rsid w:val="00425036"/>
    <w:rsid w:val="00426D28"/>
    <w:rsid w:val="00427278"/>
    <w:rsid w:val="00427A7F"/>
    <w:rsid w:val="00427CF1"/>
    <w:rsid w:val="00430B1C"/>
    <w:rsid w:val="0043159F"/>
    <w:rsid w:val="00432832"/>
    <w:rsid w:val="0043413E"/>
    <w:rsid w:val="0043687D"/>
    <w:rsid w:val="00440813"/>
    <w:rsid w:val="00442AD4"/>
    <w:rsid w:val="00443701"/>
    <w:rsid w:val="0044395D"/>
    <w:rsid w:val="004466C1"/>
    <w:rsid w:val="0044717D"/>
    <w:rsid w:val="004471F8"/>
    <w:rsid w:val="00451D96"/>
    <w:rsid w:val="0045218E"/>
    <w:rsid w:val="00452636"/>
    <w:rsid w:val="004530CE"/>
    <w:rsid w:val="00454F38"/>
    <w:rsid w:val="00455C48"/>
    <w:rsid w:val="00457545"/>
    <w:rsid w:val="004576D7"/>
    <w:rsid w:val="00460CAD"/>
    <w:rsid w:val="004610B4"/>
    <w:rsid w:val="00461976"/>
    <w:rsid w:val="00462594"/>
    <w:rsid w:val="0046287B"/>
    <w:rsid w:val="00462AE6"/>
    <w:rsid w:val="00464066"/>
    <w:rsid w:val="004660BC"/>
    <w:rsid w:val="004669A9"/>
    <w:rsid w:val="00471718"/>
    <w:rsid w:val="00471CEB"/>
    <w:rsid w:val="004723BF"/>
    <w:rsid w:val="00472D81"/>
    <w:rsid w:val="00474098"/>
    <w:rsid w:val="00476552"/>
    <w:rsid w:val="00477D42"/>
    <w:rsid w:val="00481380"/>
    <w:rsid w:val="0048308A"/>
    <w:rsid w:val="004854F1"/>
    <w:rsid w:val="00485A5D"/>
    <w:rsid w:val="00485B4A"/>
    <w:rsid w:val="00485E2A"/>
    <w:rsid w:val="004901A3"/>
    <w:rsid w:val="00492932"/>
    <w:rsid w:val="00493C88"/>
    <w:rsid w:val="004948B7"/>
    <w:rsid w:val="004A0097"/>
    <w:rsid w:val="004A0EDA"/>
    <w:rsid w:val="004A23FF"/>
    <w:rsid w:val="004A258A"/>
    <w:rsid w:val="004A3D3D"/>
    <w:rsid w:val="004B030F"/>
    <w:rsid w:val="004B0D7E"/>
    <w:rsid w:val="004B1DE7"/>
    <w:rsid w:val="004B2265"/>
    <w:rsid w:val="004B22DE"/>
    <w:rsid w:val="004B4121"/>
    <w:rsid w:val="004B5F21"/>
    <w:rsid w:val="004B7DDF"/>
    <w:rsid w:val="004C0019"/>
    <w:rsid w:val="004C070D"/>
    <w:rsid w:val="004C09BE"/>
    <w:rsid w:val="004C1757"/>
    <w:rsid w:val="004C3595"/>
    <w:rsid w:val="004C4DF5"/>
    <w:rsid w:val="004C51D5"/>
    <w:rsid w:val="004C582E"/>
    <w:rsid w:val="004D23A3"/>
    <w:rsid w:val="004D243C"/>
    <w:rsid w:val="004D2E88"/>
    <w:rsid w:val="004D40B5"/>
    <w:rsid w:val="004D44C2"/>
    <w:rsid w:val="004D5ADD"/>
    <w:rsid w:val="004D6939"/>
    <w:rsid w:val="004D6A7A"/>
    <w:rsid w:val="004D7095"/>
    <w:rsid w:val="004E1BC7"/>
    <w:rsid w:val="004E1EA0"/>
    <w:rsid w:val="004E3105"/>
    <w:rsid w:val="004E6EA5"/>
    <w:rsid w:val="004F202C"/>
    <w:rsid w:val="004F2B9C"/>
    <w:rsid w:val="004F32C3"/>
    <w:rsid w:val="004F5EA4"/>
    <w:rsid w:val="004F7D09"/>
    <w:rsid w:val="00504B18"/>
    <w:rsid w:val="00504C8D"/>
    <w:rsid w:val="00504CD6"/>
    <w:rsid w:val="0050612F"/>
    <w:rsid w:val="00506E7D"/>
    <w:rsid w:val="005117EA"/>
    <w:rsid w:val="00511877"/>
    <w:rsid w:val="00513D30"/>
    <w:rsid w:val="005202AA"/>
    <w:rsid w:val="00521411"/>
    <w:rsid w:val="00522225"/>
    <w:rsid w:val="00522374"/>
    <w:rsid w:val="00524C59"/>
    <w:rsid w:val="00525E18"/>
    <w:rsid w:val="005277D3"/>
    <w:rsid w:val="00531DFE"/>
    <w:rsid w:val="00532CA8"/>
    <w:rsid w:val="00533365"/>
    <w:rsid w:val="0053425C"/>
    <w:rsid w:val="005359BA"/>
    <w:rsid w:val="005408D3"/>
    <w:rsid w:val="00540B31"/>
    <w:rsid w:val="005428ED"/>
    <w:rsid w:val="00550E19"/>
    <w:rsid w:val="00550E94"/>
    <w:rsid w:val="00551613"/>
    <w:rsid w:val="005520E3"/>
    <w:rsid w:val="00552CDA"/>
    <w:rsid w:val="00554719"/>
    <w:rsid w:val="00554D73"/>
    <w:rsid w:val="0055589A"/>
    <w:rsid w:val="00555D1C"/>
    <w:rsid w:val="00555EC5"/>
    <w:rsid w:val="00556566"/>
    <w:rsid w:val="0055660F"/>
    <w:rsid w:val="00556A3B"/>
    <w:rsid w:val="0055779D"/>
    <w:rsid w:val="005579FF"/>
    <w:rsid w:val="00564CE2"/>
    <w:rsid w:val="00566787"/>
    <w:rsid w:val="00567DF5"/>
    <w:rsid w:val="00571779"/>
    <w:rsid w:val="00571FEB"/>
    <w:rsid w:val="005720D8"/>
    <w:rsid w:val="00572C51"/>
    <w:rsid w:val="00573D74"/>
    <w:rsid w:val="0057410F"/>
    <w:rsid w:val="005767FA"/>
    <w:rsid w:val="00580123"/>
    <w:rsid w:val="005814B7"/>
    <w:rsid w:val="00581667"/>
    <w:rsid w:val="0058322C"/>
    <w:rsid w:val="00583B55"/>
    <w:rsid w:val="00583E3A"/>
    <w:rsid w:val="00584C36"/>
    <w:rsid w:val="00585053"/>
    <w:rsid w:val="0058644D"/>
    <w:rsid w:val="00587C84"/>
    <w:rsid w:val="00591D82"/>
    <w:rsid w:val="00597AF0"/>
    <w:rsid w:val="005A0F62"/>
    <w:rsid w:val="005A4A79"/>
    <w:rsid w:val="005A5A1F"/>
    <w:rsid w:val="005B18A3"/>
    <w:rsid w:val="005B2116"/>
    <w:rsid w:val="005B25C2"/>
    <w:rsid w:val="005B25FD"/>
    <w:rsid w:val="005B3961"/>
    <w:rsid w:val="005B39DE"/>
    <w:rsid w:val="005B5207"/>
    <w:rsid w:val="005B5E0B"/>
    <w:rsid w:val="005B650F"/>
    <w:rsid w:val="005C06DC"/>
    <w:rsid w:val="005C1424"/>
    <w:rsid w:val="005C329C"/>
    <w:rsid w:val="005C3D34"/>
    <w:rsid w:val="005C3FC6"/>
    <w:rsid w:val="005C77B5"/>
    <w:rsid w:val="005D28D8"/>
    <w:rsid w:val="005D3B58"/>
    <w:rsid w:val="005D42B3"/>
    <w:rsid w:val="005E1115"/>
    <w:rsid w:val="005E2B15"/>
    <w:rsid w:val="005E2E1D"/>
    <w:rsid w:val="005F3705"/>
    <w:rsid w:val="005F3892"/>
    <w:rsid w:val="005F4C75"/>
    <w:rsid w:val="005F5334"/>
    <w:rsid w:val="005F6C33"/>
    <w:rsid w:val="005F7F87"/>
    <w:rsid w:val="00600AF3"/>
    <w:rsid w:val="00604752"/>
    <w:rsid w:val="00605164"/>
    <w:rsid w:val="00606A09"/>
    <w:rsid w:val="00612052"/>
    <w:rsid w:val="00614303"/>
    <w:rsid w:val="006148E9"/>
    <w:rsid w:val="00615677"/>
    <w:rsid w:val="00616AC0"/>
    <w:rsid w:val="00620928"/>
    <w:rsid w:val="00620938"/>
    <w:rsid w:val="00625ECE"/>
    <w:rsid w:val="006265B2"/>
    <w:rsid w:val="00633E37"/>
    <w:rsid w:val="00641215"/>
    <w:rsid w:val="00641CD0"/>
    <w:rsid w:val="00642D22"/>
    <w:rsid w:val="00642DF7"/>
    <w:rsid w:val="00643C87"/>
    <w:rsid w:val="00643D1D"/>
    <w:rsid w:val="00645068"/>
    <w:rsid w:val="0065002A"/>
    <w:rsid w:val="006502D3"/>
    <w:rsid w:val="00653CF6"/>
    <w:rsid w:val="00655705"/>
    <w:rsid w:val="0066005E"/>
    <w:rsid w:val="00660D41"/>
    <w:rsid w:val="00666599"/>
    <w:rsid w:val="006668AB"/>
    <w:rsid w:val="00670A60"/>
    <w:rsid w:val="00672ABC"/>
    <w:rsid w:val="006777CF"/>
    <w:rsid w:val="006815D2"/>
    <w:rsid w:val="00683324"/>
    <w:rsid w:val="006834CB"/>
    <w:rsid w:val="00684575"/>
    <w:rsid w:val="0068647A"/>
    <w:rsid w:val="006875BC"/>
    <w:rsid w:val="0069002D"/>
    <w:rsid w:val="006908BC"/>
    <w:rsid w:val="00694F98"/>
    <w:rsid w:val="00696743"/>
    <w:rsid w:val="006971A2"/>
    <w:rsid w:val="006A25D2"/>
    <w:rsid w:val="006A2A52"/>
    <w:rsid w:val="006A3FDC"/>
    <w:rsid w:val="006A46E5"/>
    <w:rsid w:val="006A54B9"/>
    <w:rsid w:val="006B091C"/>
    <w:rsid w:val="006B0AC7"/>
    <w:rsid w:val="006B2272"/>
    <w:rsid w:val="006B6EE7"/>
    <w:rsid w:val="006B7E96"/>
    <w:rsid w:val="006C0282"/>
    <w:rsid w:val="006C33F5"/>
    <w:rsid w:val="006C387D"/>
    <w:rsid w:val="006C6334"/>
    <w:rsid w:val="006C66B7"/>
    <w:rsid w:val="006C7CCD"/>
    <w:rsid w:val="006D030B"/>
    <w:rsid w:val="006D29F5"/>
    <w:rsid w:val="006D5469"/>
    <w:rsid w:val="006D5EE0"/>
    <w:rsid w:val="006D70AE"/>
    <w:rsid w:val="006E2286"/>
    <w:rsid w:val="006E4C15"/>
    <w:rsid w:val="006E71B3"/>
    <w:rsid w:val="006F0524"/>
    <w:rsid w:val="006F2BB9"/>
    <w:rsid w:val="006F39B2"/>
    <w:rsid w:val="006F3FD9"/>
    <w:rsid w:val="006F5472"/>
    <w:rsid w:val="006F68B3"/>
    <w:rsid w:val="007007AF"/>
    <w:rsid w:val="00700A6E"/>
    <w:rsid w:val="00701933"/>
    <w:rsid w:val="00702073"/>
    <w:rsid w:val="00705168"/>
    <w:rsid w:val="007076D2"/>
    <w:rsid w:val="0071074D"/>
    <w:rsid w:val="00711DCC"/>
    <w:rsid w:val="0071481E"/>
    <w:rsid w:val="00714DB4"/>
    <w:rsid w:val="00714E51"/>
    <w:rsid w:val="00715FB8"/>
    <w:rsid w:val="0071655A"/>
    <w:rsid w:val="00720051"/>
    <w:rsid w:val="0072112F"/>
    <w:rsid w:val="007212E3"/>
    <w:rsid w:val="00723EB3"/>
    <w:rsid w:val="00724A1E"/>
    <w:rsid w:val="007271B7"/>
    <w:rsid w:val="00727302"/>
    <w:rsid w:val="00731762"/>
    <w:rsid w:val="00731A17"/>
    <w:rsid w:val="00732F50"/>
    <w:rsid w:val="00734A25"/>
    <w:rsid w:val="007373BF"/>
    <w:rsid w:val="00742B73"/>
    <w:rsid w:val="00742C49"/>
    <w:rsid w:val="00742D1B"/>
    <w:rsid w:val="00742D40"/>
    <w:rsid w:val="00746514"/>
    <w:rsid w:val="00747A8F"/>
    <w:rsid w:val="00747EB3"/>
    <w:rsid w:val="00747F8F"/>
    <w:rsid w:val="00750B8A"/>
    <w:rsid w:val="00751380"/>
    <w:rsid w:val="00751C19"/>
    <w:rsid w:val="00752B36"/>
    <w:rsid w:val="00754B12"/>
    <w:rsid w:val="00754F2E"/>
    <w:rsid w:val="007603CF"/>
    <w:rsid w:val="0076119B"/>
    <w:rsid w:val="00763032"/>
    <w:rsid w:val="0076338B"/>
    <w:rsid w:val="0076451A"/>
    <w:rsid w:val="007646ED"/>
    <w:rsid w:val="0076492B"/>
    <w:rsid w:val="00765C49"/>
    <w:rsid w:val="00766DBF"/>
    <w:rsid w:val="007737FC"/>
    <w:rsid w:val="00774D7B"/>
    <w:rsid w:val="00775EA3"/>
    <w:rsid w:val="00782CC2"/>
    <w:rsid w:val="00783959"/>
    <w:rsid w:val="00785B67"/>
    <w:rsid w:val="007866EA"/>
    <w:rsid w:val="00787341"/>
    <w:rsid w:val="00787626"/>
    <w:rsid w:val="007917DD"/>
    <w:rsid w:val="007927C9"/>
    <w:rsid w:val="00793103"/>
    <w:rsid w:val="00793DA7"/>
    <w:rsid w:val="007960F5"/>
    <w:rsid w:val="007A14F2"/>
    <w:rsid w:val="007A1BC5"/>
    <w:rsid w:val="007A4832"/>
    <w:rsid w:val="007A796A"/>
    <w:rsid w:val="007B2542"/>
    <w:rsid w:val="007B2C4C"/>
    <w:rsid w:val="007B5995"/>
    <w:rsid w:val="007B66D3"/>
    <w:rsid w:val="007C4592"/>
    <w:rsid w:val="007C4EBB"/>
    <w:rsid w:val="007C5D60"/>
    <w:rsid w:val="007C7071"/>
    <w:rsid w:val="007C75B7"/>
    <w:rsid w:val="007D0F26"/>
    <w:rsid w:val="007D1AC1"/>
    <w:rsid w:val="007D54C2"/>
    <w:rsid w:val="007D5781"/>
    <w:rsid w:val="007D64EC"/>
    <w:rsid w:val="007D64ED"/>
    <w:rsid w:val="007E0ADA"/>
    <w:rsid w:val="007E112A"/>
    <w:rsid w:val="007E179F"/>
    <w:rsid w:val="007E430B"/>
    <w:rsid w:val="007E5ED4"/>
    <w:rsid w:val="007F025E"/>
    <w:rsid w:val="007F03CD"/>
    <w:rsid w:val="007F14F6"/>
    <w:rsid w:val="007F2595"/>
    <w:rsid w:val="007F3FB3"/>
    <w:rsid w:val="007F54D9"/>
    <w:rsid w:val="00800787"/>
    <w:rsid w:val="0080165C"/>
    <w:rsid w:val="00801C91"/>
    <w:rsid w:val="00804B71"/>
    <w:rsid w:val="0080670D"/>
    <w:rsid w:val="008067B1"/>
    <w:rsid w:val="00806A96"/>
    <w:rsid w:val="00806EAC"/>
    <w:rsid w:val="008072E7"/>
    <w:rsid w:val="00807E34"/>
    <w:rsid w:val="00807E95"/>
    <w:rsid w:val="00810BB0"/>
    <w:rsid w:val="0081251B"/>
    <w:rsid w:val="00815EC9"/>
    <w:rsid w:val="00817A5C"/>
    <w:rsid w:val="00820DC4"/>
    <w:rsid w:val="00820FE0"/>
    <w:rsid w:val="0082290F"/>
    <w:rsid w:val="00825778"/>
    <w:rsid w:val="00830200"/>
    <w:rsid w:val="0083186B"/>
    <w:rsid w:val="00832B4F"/>
    <w:rsid w:val="00832B5C"/>
    <w:rsid w:val="00832CAA"/>
    <w:rsid w:val="00835131"/>
    <w:rsid w:val="008357E7"/>
    <w:rsid w:val="00843393"/>
    <w:rsid w:val="008445FE"/>
    <w:rsid w:val="00852371"/>
    <w:rsid w:val="00853404"/>
    <w:rsid w:val="00853484"/>
    <w:rsid w:val="00854A50"/>
    <w:rsid w:val="00855326"/>
    <w:rsid w:val="0085658E"/>
    <w:rsid w:val="00856627"/>
    <w:rsid w:val="00856D6D"/>
    <w:rsid w:val="00861C7E"/>
    <w:rsid w:val="00862E94"/>
    <w:rsid w:val="008634D1"/>
    <w:rsid w:val="00865191"/>
    <w:rsid w:val="008674C4"/>
    <w:rsid w:val="00872347"/>
    <w:rsid w:val="00872B9B"/>
    <w:rsid w:val="008765C8"/>
    <w:rsid w:val="00876676"/>
    <w:rsid w:val="008846EA"/>
    <w:rsid w:val="00884B6A"/>
    <w:rsid w:val="0088558F"/>
    <w:rsid w:val="00885E7B"/>
    <w:rsid w:val="00886A5B"/>
    <w:rsid w:val="00886F1B"/>
    <w:rsid w:val="00891385"/>
    <w:rsid w:val="00891558"/>
    <w:rsid w:val="0089199E"/>
    <w:rsid w:val="008A2064"/>
    <w:rsid w:val="008A2FD4"/>
    <w:rsid w:val="008A3217"/>
    <w:rsid w:val="008A3A19"/>
    <w:rsid w:val="008A4435"/>
    <w:rsid w:val="008A5C35"/>
    <w:rsid w:val="008B0405"/>
    <w:rsid w:val="008B0DBF"/>
    <w:rsid w:val="008B150F"/>
    <w:rsid w:val="008B282B"/>
    <w:rsid w:val="008B439B"/>
    <w:rsid w:val="008B7C4F"/>
    <w:rsid w:val="008C0D59"/>
    <w:rsid w:val="008C0DF0"/>
    <w:rsid w:val="008C1711"/>
    <w:rsid w:val="008C1AC1"/>
    <w:rsid w:val="008C25FD"/>
    <w:rsid w:val="008C2D6A"/>
    <w:rsid w:val="008C69A6"/>
    <w:rsid w:val="008C6A3C"/>
    <w:rsid w:val="008C758E"/>
    <w:rsid w:val="008C764E"/>
    <w:rsid w:val="008D09D0"/>
    <w:rsid w:val="008D1A6D"/>
    <w:rsid w:val="008D1F5B"/>
    <w:rsid w:val="008D27FB"/>
    <w:rsid w:val="008D2A64"/>
    <w:rsid w:val="008D3C60"/>
    <w:rsid w:val="008D43C8"/>
    <w:rsid w:val="008D50E7"/>
    <w:rsid w:val="008D71C0"/>
    <w:rsid w:val="008D748B"/>
    <w:rsid w:val="008E1F2E"/>
    <w:rsid w:val="008E3488"/>
    <w:rsid w:val="008E453F"/>
    <w:rsid w:val="008E5087"/>
    <w:rsid w:val="008E7D1B"/>
    <w:rsid w:val="008E7E61"/>
    <w:rsid w:val="008F0098"/>
    <w:rsid w:val="008F0BE4"/>
    <w:rsid w:val="008F33D1"/>
    <w:rsid w:val="008F4630"/>
    <w:rsid w:val="008F4A9F"/>
    <w:rsid w:val="008F5476"/>
    <w:rsid w:val="008F591F"/>
    <w:rsid w:val="008F7468"/>
    <w:rsid w:val="00903B51"/>
    <w:rsid w:val="00904AFD"/>
    <w:rsid w:val="009077DC"/>
    <w:rsid w:val="00910A50"/>
    <w:rsid w:val="00910C71"/>
    <w:rsid w:val="00910E7B"/>
    <w:rsid w:val="0091257C"/>
    <w:rsid w:val="00912E3C"/>
    <w:rsid w:val="00916AD3"/>
    <w:rsid w:val="00920C87"/>
    <w:rsid w:val="009210BB"/>
    <w:rsid w:val="0092364D"/>
    <w:rsid w:val="009249FA"/>
    <w:rsid w:val="0093055C"/>
    <w:rsid w:val="00930BD3"/>
    <w:rsid w:val="00930DDD"/>
    <w:rsid w:val="0093115C"/>
    <w:rsid w:val="00933CE9"/>
    <w:rsid w:val="00934CDB"/>
    <w:rsid w:val="00942F68"/>
    <w:rsid w:val="009441FE"/>
    <w:rsid w:val="00944977"/>
    <w:rsid w:val="00944E2B"/>
    <w:rsid w:val="00945DEA"/>
    <w:rsid w:val="00950B46"/>
    <w:rsid w:val="009518EB"/>
    <w:rsid w:val="00953FA6"/>
    <w:rsid w:val="009544F4"/>
    <w:rsid w:val="00956ACF"/>
    <w:rsid w:val="00956EFB"/>
    <w:rsid w:val="00960197"/>
    <w:rsid w:val="00960A43"/>
    <w:rsid w:val="00962C53"/>
    <w:rsid w:val="0096662B"/>
    <w:rsid w:val="00966F53"/>
    <w:rsid w:val="0096763A"/>
    <w:rsid w:val="00972EE0"/>
    <w:rsid w:val="00973CA4"/>
    <w:rsid w:val="009756BB"/>
    <w:rsid w:val="00975C4C"/>
    <w:rsid w:val="00976D9C"/>
    <w:rsid w:val="00981E44"/>
    <w:rsid w:val="00982481"/>
    <w:rsid w:val="009836B9"/>
    <w:rsid w:val="00984A42"/>
    <w:rsid w:val="0098504E"/>
    <w:rsid w:val="00985C06"/>
    <w:rsid w:val="00987AF0"/>
    <w:rsid w:val="00990883"/>
    <w:rsid w:val="00990A64"/>
    <w:rsid w:val="0099116A"/>
    <w:rsid w:val="00993332"/>
    <w:rsid w:val="009A0A97"/>
    <w:rsid w:val="009A0FA5"/>
    <w:rsid w:val="009A1263"/>
    <w:rsid w:val="009A3315"/>
    <w:rsid w:val="009A3A46"/>
    <w:rsid w:val="009A465B"/>
    <w:rsid w:val="009A4E8B"/>
    <w:rsid w:val="009A4EB1"/>
    <w:rsid w:val="009A5429"/>
    <w:rsid w:val="009A54E3"/>
    <w:rsid w:val="009A572A"/>
    <w:rsid w:val="009A7918"/>
    <w:rsid w:val="009B47D4"/>
    <w:rsid w:val="009B70EA"/>
    <w:rsid w:val="009B727A"/>
    <w:rsid w:val="009B7E2E"/>
    <w:rsid w:val="009C0C09"/>
    <w:rsid w:val="009C3AB3"/>
    <w:rsid w:val="009C3EDD"/>
    <w:rsid w:val="009C68FE"/>
    <w:rsid w:val="009C6ADC"/>
    <w:rsid w:val="009D2AC1"/>
    <w:rsid w:val="009D3AE7"/>
    <w:rsid w:val="009D6D3F"/>
    <w:rsid w:val="009D7A96"/>
    <w:rsid w:val="009D7C28"/>
    <w:rsid w:val="009E0F1C"/>
    <w:rsid w:val="009E16BC"/>
    <w:rsid w:val="009E5B18"/>
    <w:rsid w:val="009E6429"/>
    <w:rsid w:val="009E6F49"/>
    <w:rsid w:val="009F0BF1"/>
    <w:rsid w:val="009F1C38"/>
    <w:rsid w:val="009F3DC9"/>
    <w:rsid w:val="009F3E45"/>
    <w:rsid w:val="009F41E3"/>
    <w:rsid w:val="009F4DA6"/>
    <w:rsid w:val="009F5069"/>
    <w:rsid w:val="009F6058"/>
    <w:rsid w:val="00A0130D"/>
    <w:rsid w:val="00A01439"/>
    <w:rsid w:val="00A0172B"/>
    <w:rsid w:val="00A02516"/>
    <w:rsid w:val="00A02773"/>
    <w:rsid w:val="00A04B22"/>
    <w:rsid w:val="00A0525C"/>
    <w:rsid w:val="00A061F4"/>
    <w:rsid w:val="00A067E5"/>
    <w:rsid w:val="00A11B06"/>
    <w:rsid w:val="00A127E8"/>
    <w:rsid w:val="00A12CD4"/>
    <w:rsid w:val="00A1535F"/>
    <w:rsid w:val="00A155F9"/>
    <w:rsid w:val="00A17D80"/>
    <w:rsid w:val="00A21B96"/>
    <w:rsid w:val="00A22276"/>
    <w:rsid w:val="00A25FB6"/>
    <w:rsid w:val="00A27EE7"/>
    <w:rsid w:val="00A3191D"/>
    <w:rsid w:val="00A31C35"/>
    <w:rsid w:val="00A323F3"/>
    <w:rsid w:val="00A32CD3"/>
    <w:rsid w:val="00A3405E"/>
    <w:rsid w:val="00A36DF3"/>
    <w:rsid w:val="00A40006"/>
    <w:rsid w:val="00A40226"/>
    <w:rsid w:val="00A4179A"/>
    <w:rsid w:val="00A41F24"/>
    <w:rsid w:val="00A43413"/>
    <w:rsid w:val="00A44715"/>
    <w:rsid w:val="00A52B65"/>
    <w:rsid w:val="00A52F3A"/>
    <w:rsid w:val="00A531DA"/>
    <w:rsid w:val="00A5367C"/>
    <w:rsid w:val="00A54978"/>
    <w:rsid w:val="00A55F14"/>
    <w:rsid w:val="00A56DBD"/>
    <w:rsid w:val="00A646F1"/>
    <w:rsid w:val="00A66CB3"/>
    <w:rsid w:val="00A70289"/>
    <w:rsid w:val="00A70F20"/>
    <w:rsid w:val="00A710F1"/>
    <w:rsid w:val="00A737BF"/>
    <w:rsid w:val="00A73A5E"/>
    <w:rsid w:val="00A758F2"/>
    <w:rsid w:val="00A75BA6"/>
    <w:rsid w:val="00A76F90"/>
    <w:rsid w:val="00A775C0"/>
    <w:rsid w:val="00A77769"/>
    <w:rsid w:val="00A819F1"/>
    <w:rsid w:val="00A84898"/>
    <w:rsid w:val="00A853A8"/>
    <w:rsid w:val="00A86463"/>
    <w:rsid w:val="00A86643"/>
    <w:rsid w:val="00A86917"/>
    <w:rsid w:val="00A870BF"/>
    <w:rsid w:val="00A87F32"/>
    <w:rsid w:val="00A911EA"/>
    <w:rsid w:val="00A9124C"/>
    <w:rsid w:val="00A92EC1"/>
    <w:rsid w:val="00A940B7"/>
    <w:rsid w:val="00A947E0"/>
    <w:rsid w:val="00A94B98"/>
    <w:rsid w:val="00A9514B"/>
    <w:rsid w:val="00A95593"/>
    <w:rsid w:val="00A95595"/>
    <w:rsid w:val="00A95C95"/>
    <w:rsid w:val="00A96453"/>
    <w:rsid w:val="00AA13D0"/>
    <w:rsid w:val="00AA1A96"/>
    <w:rsid w:val="00AA2A11"/>
    <w:rsid w:val="00AA5876"/>
    <w:rsid w:val="00AA68B4"/>
    <w:rsid w:val="00AA787F"/>
    <w:rsid w:val="00AB21B4"/>
    <w:rsid w:val="00AB34AE"/>
    <w:rsid w:val="00AB5A0D"/>
    <w:rsid w:val="00AC12F3"/>
    <w:rsid w:val="00AC1B63"/>
    <w:rsid w:val="00AC3AC8"/>
    <w:rsid w:val="00AC47C2"/>
    <w:rsid w:val="00AC56D0"/>
    <w:rsid w:val="00AC73B3"/>
    <w:rsid w:val="00AC769D"/>
    <w:rsid w:val="00AC7A12"/>
    <w:rsid w:val="00AD0182"/>
    <w:rsid w:val="00AD04B5"/>
    <w:rsid w:val="00AD13DF"/>
    <w:rsid w:val="00AD2811"/>
    <w:rsid w:val="00AD2DBD"/>
    <w:rsid w:val="00AD4F5A"/>
    <w:rsid w:val="00AE01F1"/>
    <w:rsid w:val="00AE2510"/>
    <w:rsid w:val="00AE35D4"/>
    <w:rsid w:val="00AE51B3"/>
    <w:rsid w:val="00AE7C5D"/>
    <w:rsid w:val="00AF01C4"/>
    <w:rsid w:val="00AF2FDE"/>
    <w:rsid w:val="00AF40BA"/>
    <w:rsid w:val="00AF4A09"/>
    <w:rsid w:val="00AF4B3A"/>
    <w:rsid w:val="00AF69FC"/>
    <w:rsid w:val="00AF7EE8"/>
    <w:rsid w:val="00B027D1"/>
    <w:rsid w:val="00B02919"/>
    <w:rsid w:val="00B058FC"/>
    <w:rsid w:val="00B06005"/>
    <w:rsid w:val="00B071A0"/>
    <w:rsid w:val="00B07BD3"/>
    <w:rsid w:val="00B07F12"/>
    <w:rsid w:val="00B10C7A"/>
    <w:rsid w:val="00B1202A"/>
    <w:rsid w:val="00B12B90"/>
    <w:rsid w:val="00B15B86"/>
    <w:rsid w:val="00B15BB2"/>
    <w:rsid w:val="00B17526"/>
    <w:rsid w:val="00B17620"/>
    <w:rsid w:val="00B20292"/>
    <w:rsid w:val="00B31321"/>
    <w:rsid w:val="00B313C5"/>
    <w:rsid w:val="00B36CE6"/>
    <w:rsid w:val="00B40EA8"/>
    <w:rsid w:val="00B416AA"/>
    <w:rsid w:val="00B41B7D"/>
    <w:rsid w:val="00B443A5"/>
    <w:rsid w:val="00B44973"/>
    <w:rsid w:val="00B46A4A"/>
    <w:rsid w:val="00B46E80"/>
    <w:rsid w:val="00B47F87"/>
    <w:rsid w:val="00B50BA8"/>
    <w:rsid w:val="00B52822"/>
    <w:rsid w:val="00B53528"/>
    <w:rsid w:val="00B537D4"/>
    <w:rsid w:val="00B605A5"/>
    <w:rsid w:val="00B60642"/>
    <w:rsid w:val="00B6175C"/>
    <w:rsid w:val="00B65AEB"/>
    <w:rsid w:val="00B67A5D"/>
    <w:rsid w:val="00B757D7"/>
    <w:rsid w:val="00B7672E"/>
    <w:rsid w:val="00B77C54"/>
    <w:rsid w:val="00B8023E"/>
    <w:rsid w:val="00B8080F"/>
    <w:rsid w:val="00B82C06"/>
    <w:rsid w:val="00B84660"/>
    <w:rsid w:val="00B8697C"/>
    <w:rsid w:val="00B921E2"/>
    <w:rsid w:val="00B93B81"/>
    <w:rsid w:val="00B93BDD"/>
    <w:rsid w:val="00B95CC8"/>
    <w:rsid w:val="00B960EE"/>
    <w:rsid w:val="00B96496"/>
    <w:rsid w:val="00B96541"/>
    <w:rsid w:val="00B97275"/>
    <w:rsid w:val="00B97745"/>
    <w:rsid w:val="00B97E75"/>
    <w:rsid w:val="00BA01CB"/>
    <w:rsid w:val="00BA097E"/>
    <w:rsid w:val="00BA55CD"/>
    <w:rsid w:val="00BA6E04"/>
    <w:rsid w:val="00BA763A"/>
    <w:rsid w:val="00BB07D0"/>
    <w:rsid w:val="00BB0CE5"/>
    <w:rsid w:val="00BB3BA8"/>
    <w:rsid w:val="00BB3F30"/>
    <w:rsid w:val="00BB455A"/>
    <w:rsid w:val="00BB47B9"/>
    <w:rsid w:val="00BB485D"/>
    <w:rsid w:val="00BB6D7F"/>
    <w:rsid w:val="00BC0D2C"/>
    <w:rsid w:val="00BC23E7"/>
    <w:rsid w:val="00BC2B88"/>
    <w:rsid w:val="00BC6A02"/>
    <w:rsid w:val="00BC7695"/>
    <w:rsid w:val="00BC7B6D"/>
    <w:rsid w:val="00BD0277"/>
    <w:rsid w:val="00BD03E1"/>
    <w:rsid w:val="00BD3A83"/>
    <w:rsid w:val="00BD5621"/>
    <w:rsid w:val="00BD5D6A"/>
    <w:rsid w:val="00BD7643"/>
    <w:rsid w:val="00BE006C"/>
    <w:rsid w:val="00BE5B63"/>
    <w:rsid w:val="00BE617D"/>
    <w:rsid w:val="00BE6CDD"/>
    <w:rsid w:val="00BE74CA"/>
    <w:rsid w:val="00BF034F"/>
    <w:rsid w:val="00BF1D3E"/>
    <w:rsid w:val="00BF75E7"/>
    <w:rsid w:val="00C07985"/>
    <w:rsid w:val="00C07DAF"/>
    <w:rsid w:val="00C07F53"/>
    <w:rsid w:val="00C11C6E"/>
    <w:rsid w:val="00C15082"/>
    <w:rsid w:val="00C171A9"/>
    <w:rsid w:val="00C17365"/>
    <w:rsid w:val="00C17485"/>
    <w:rsid w:val="00C20ADF"/>
    <w:rsid w:val="00C21B1E"/>
    <w:rsid w:val="00C22BD2"/>
    <w:rsid w:val="00C24BB6"/>
    <w:rsid w:val="00C25224"/>
    <w:rsid w:val="00C262E9"/>
    <w:rsid w:val="00C26A2D"/>
    <w:rsid w:val="00C3147A"/>
    <w:rsid w:val="00C32339"/>
    <w:rsid w:val="00C33E0E"/>
    <w:rsid w:val="00C35313"/>
    <w:rsid w:val="00C35AD9"/>
    <w:rsid w:val="00C3660B"/>
    <w:rsid w:val="00C36E94"/>
    <w:rsid w:val="00C372A6"/>
    <w:rsid w:val="00C40F67"/>
    <w:rsid w:val="00C44372"/>
    <w:rsid w:val="00C44636"/>
    <w:rsid w:val="00C45097"/>
    <w:rsid w:val="00C53AEE"/>
    <w:rsid w:val="00C561DF"/>
    <w:rsid w:val="00C572E0"/>
    <w:rsid w:val="00C57303"/>
    <w:rsid w:val="00C57648"/>
    <w:rsid w:val="00C60366"/>
    <w:rsid w:val="00C6147F"/>
    <w:rsid w:val="00C61607"/>
    <w:rsid w:val="00C61BFF"/>
    <w:rsid w:val="00C61D30"/>
    <w:rsid w:val="00C65858"/>
    <w:rsid w:val="00C659D1"/>
    <w:rsid w:val="00C6739D"/>
    <w:rsid w:val="00C7077D"/>
    <w:rsid w:val="00C7360C"/>
    <w:rsid w:val="00C82BDD"/>
    <w:rsid w:val="00C833BD"/>
    <w:rsid w:val="00C83BBD"/>
    <w:rsid w:val="00C8425A"/>
    <w:rsid w:val="00C8540B"/>
    <w:rsid w:val="00C86257"/>
    <w:rsid w:val="00C908F5"/>
    <w:rsid w:val="00C923E7"/>
    <w:rsid w:val="00C934CE"/>
    <w:rsid w:val="00C97CB0"/>
    <w:rsid w:val="00CA0FC8"/>
    <w:rsid w:val="00CA18A3"/>
    <w:rsid w:val="00CB2FF4"/>
    <w:rsid w:val="00CB43BB"/>
    <w:rsid w:val="00CB512D"/>
    <w:rsid w:val="00CB5F39"/>
    <w:rsid w:val="00CC01DB"/>
    <w:rsid w:val="00CC10B7"/>
    <w:rsid w:val="00CC3575"/>
    <w:rsid w:val="00CC3A04"/>
    <w:rsid w:val="00CC570E"/>
    <w:rsid w:val="00CC58C6"/>
    <w:rsid w:val="00CD09AE"/>
    <w:rsid w:val="00CD1B52"/>
    <w:rsid w:val="00CD437E"/>
    <w:rsid w:val="00CD643E"/>
    <w:rsid w:val="00CD6AA0"/>
    <w:rsid w:val="00CE19F5"/>
    <w:rsid w:val="00CE43E4"/>
    <w:rsid w:val="00CE4628"/>
    <w:rsid w:val="00CF16AB"/>
    <w:rsid w:val="00CF31A1"/>
    <w:rsid w:val="00CF5114"/>
    <w:rsid w:val="00CF61E3"/>
    <w:rsid w:val="00CF65AF"/>
    <w:rsid w:val="00D02590"/>
    <w:rsid w:val="00D03C91"/>
    <w:rsid w:val="00D06B45"/>
    <w:rsid w:val="00D07184"/>
    <w:rsid w:val="00D071A1"/>
    <w:rsid w:val="00D1028A"/>
    <w:rsid w:val="00D10347"/>
    <w:rsid w:val="00D10C60"/>
    <w:rsid w:val="00D122BD"/>
    <w:rsid w:val="00D146DA"/>
    <w:rsid w:val="00D15F2E"/>
    <w:rsid w:val="00D17940"/>
    <w:rsid w:val="00D23BC6"/>
    <w:rsid w:val="00D24E89"/>
    <w:rsid w:val="00D3313E"/>
    <w:rsid w:val="00D33188"/>
    <w:rsid w:val="00D352E5"/>
    <w:rsid w:val="00D3679B"/>
    <w:rsid w:val="00D36828"/>
    <w:rsid w:val="00D419D5"/>
    <w:rsid w:val="00D46647"/>
    <w:rsid w:val="00D47D41"/>
    <w:rsid w:val="00D51569"/>
    <w:rsid w:val="00D51EAE"/>
    <w:rsid w:val="00D52F55"/>
    <w:rsid w:val="00D548F5"/>
    <w:rsid w:val="00D604D6"/>
    <w:rsid w:val="00D61B9D"/>
    <w:rsid w:val="00D62F33"/>
    <w:rsid w:val="00D63CB2"/>
    <w:rsid w:val="00D64823"/>
    <w:rsid w:val="00D66420"/>
    <w:rsid w:val="00D67D4C"/>
    <w:rsid w:val="00D74255"/>
    <w:rsid w:val="00D75A2B"/>
    <w:rsid w:val="00D760FF"/>
    <w:rsid w:val="00D7684D"/>
    <w:rsid w:val="00D80AB3"/>
    <w:rsid w:val="00D8126E"/>
    <w:rsid w:val="00D812EC"/>
    <w:rsid w:val="00D818A4"/>
    <w:rsid w:val="00D81DB4"/>
    <w:rsid w:val="00D82372"/>
    <w:rsid w:val="00D829B2"/>
    <w:rsid w:val="00D83CB7"/>
    <w:rsid w:val="00D83D36"/>
    <w:rsid w:val="00D84DAE"/>
    <w:rsid w:val="00D85EFB"/>
    <w:rsid w:val="00D861D8"/>
    <w:rsid w:val="00D862BD"/>
    <w:rsid w:val="00D870CD"/>
    <w:rsid w:val="00D912EF"/>
    <w:rsid w:val="00D9197A"/>
    <w:rsid w:val="00D921E5"/>
    <w:rsid w:val="00D9283E"/>
    <w:rsid w:val="00D93CA4"/>
    <w:rsid w:val="00D96874"/>
    <w:rsid w:val="00D96FCD"/>
    <w:rsid w:val="00D97A9D"/>
    <w:rsid w:val="00DA296C"/>
    <w:rsid w:val="00DA6A9E"/>
    <w:rsid w:val="00DA7969"/>
    <w:rsid w:val="00DB0414"/>
    <w:rsid w:val="00DB0821"/>
    <w:rsid w:val="00DB2608"/>
    <w:rsid w:val="00DB2E20"/>
    <w:rsid w:val="00DB3BD6"/>
    <w:rsid w:val="00DB4D9E"/>
    <w:rsid w:val="00DC2B07"/>
    <w:rsid w:val="00DC47AE"/>
    <w:rsid w:val="00DC6629"/>
    <w:rsid w:val="00DC6E86"/>
    <w:rsid w:val="00DC7145"/>
    <w:rsid w:val="00DD3C86"/>
    <w:rsid w:val="00DD4F58"/>
    <w:rsid w:val="00DD6510"/>
    <w:rsid w:val="00DD658D"/>
    <w:rsid w:val="00DD6947"/>
    <w:rsid w:val="00DE37D8"/>
    <w:rsid w:val="00DE59D1"/>
    <w:rsid w:val="00DE5C29"/>
    <w:rsid w:val="00DE6F1F"/>
    <w:rsid w:val="00DE76BB"/>
    <w:rsid w:val="00DF0467"/>
    <w:rsid w:val="00DF138D"/>
    <w:rsid w:val="00DF1F3C"/>
    <w:rsid w:val="00DF2F40"/>
    <w:rsid w:val="00DF3840"/>
    <w:rsid w:val="00DF473B"/>
    <w:rsid w:val="00DF63A3"/>
    <w:rsid w:val="00DF7264"/>
    <w:rsid w:val="00E03D50"/>
    <w:rsid w:val="00E06C2E"/>
    <w:rsid w:val="00E079E6"/>
    <w:rsid w:val="00E11096"/>
    <w:rsid w:val="00E11197"/>
    <w:rsid w:val="00E12823"/>
    <w:rsid w:val="00E12932"/>
    <w:rsid w:val="00E12D95"/>
    <w:rsid w:val="00E179A3"/>
    <w:rsid w:val="00E20206"/>
    <w:rsid w:val="00E22CC9"/>
    <w:rsid w:val="00E24A0B"/>
    <w:rsid w:val="00E25015"/>
    <w:rsid w:val="00E25135"/>
    <w:rsid w:val="00E3016A"/>
    <w:rsid w:val="00E309E5"/>
    <w:rsid w:val="00E30A39"/>
    <w:rsid w:val="00E31C2A"/>
    <w:rsid w:val="00E32061"/>
    <w:rsid w:val="00E32BB5"/>
    <w:rsid w:val="00E331C9"/>
    <w:rsid w:val="00E3338C"/>
    <w:rsid w:val="00E33EC4"/>
    <w:rsid w:val="00E4118C"/>
    <w:rsid w:val="00E4191B"/>
    <w:rsid w:val="00E42156"/>
    <w:rsid w:val="00E423E9"/>
    <w:rsid w:val="00E42A63"/>
    <w:rsid w:val="00E42C3C"/>
    <w:rsid w:val="00E4400C"/>
    <w:rsid w:val="00E449C5"/>
    <w:rsid w:val="00E4538B"/>
    <w:rsid w:val="00E4616E"/>
    <w:rsid w:val="00E47755"/>
    <w:rsid w:val="00E478E2"/>
    <w:rsid w:val="00E534FE"/>
    <w:rsid w:val="00E53734"/>
    <w:rsid w:val="00E55AE2"/>
    <w:rsid w:val="00E6000E"/>
    <w:rsid w:val="00E63FCE"/>
    <w:rsid w:val="00E65476"/>
    <w:rsid w:val="00E65785"/>
    <w:rsid w:val="00E65E0C"/>
    <w:rsid w:val="00E65E18"/>
    <w:rsid w:val="00E6702A"/>
    <w:rsid w:val="00E70102"/>
    <w:rsid w:val="00E70E1C"/>
    <w:rsid w:val="00E7377C"/>
    <w:rsid w:val="00E75B34"/>
    <w:rsid w:val="00E75B62"/>
    <w:rsid w:val="00E7785B"/>
    <w:rsid w:val="00E77C2F"/>
    <w:rsid w:val="00E81231"/>
    <w:rsid w:val="00E81450"/>
    <w:rsid w:val="00E823FD"/>
    <w:rsid w:val="00E872E6"/>
    <w:rsid w:val="00E9031A"/>
    <w:rsid w:val="00E90679"/>
    <w:rsid w:val="00E93845"/>
    <w:rsid w:val="00E93CFD"/>
    <w:rsid w:val="00E94133"/>
    <w:rsid w:val="00E951CD"/>
    <w:rsid w:val="00EA6EDA"/>
    <w:rsid w:val="00EB0CEB"/>
    <w:rsid w:val="00EB3649"/>
    <w:rsid w:val="00EB3FE3"/>
    <w:rsid w:val="00EB758B"/>
    <w:rsid w:val="00EB75F1"/>
    <w:rsid w:val="00EC1F3D"/>
    <w:rsid w:val="00EC3012"/>
    <w:rsid w:val="00EC4690"/>
    <w:rsid w:val="00ED1D7A"/>
    <w:rsid w:val="00ED396C"/>
    <w:rsid w:val="00EE05A9"/>
    <w:rsid w:val="00EE28E5"/>
    <w:rsid w:val="00EE3CE0"/>
    <w:rsid w:val="00EF05D4"/>
    <w:rsid w:val="00EF3E82"/>
    <w:rsid w:val="00EF689F"/>
    <w:rsid w:val="00EF7193"/>
    <w:rsid w:val="00F01566"/>
    <w:rsid w:val="00F05913"/>
    <w:rsid w:val="00F0716C"/>
    <w:rsid w:val="00F11637"/>
    <w:rsid w:val="00F12439"/>
    <w:rsid w:val="00F125FA"/>
    <w:rsid w:val="00F1451B"/>
    <w:rsid w:val="00F16CE8"/>
    <w:rsid w:val="00F2004E"/>
    <w:rsid w:val="00F2121E"/>
    <w:rsid w:val="00F23495"/>
    <w:rsid w:val="00F27766"/>
    <w:rsid w:val="00F3684C"/>
    <w:rsid w:val="00F37FDE"/>
    <w:rsid w:val="00F40571"/>
    <w:rsid w:val="00F40CFB"/>
    <w:rsid w:val="00F412C3"/>
    <w:rsid w:val="00F41707"/>
    <w:rsid w:val="00F4331D"/>
    <w:rsid w:val="00F4400B"/>
    <w:rsid w:val="00F444B9"/>
    <w:rsid w:val="00F446A8"/>
    <w:rsid w:val="00F45547"/>
    <w:rsid w:val="00F47051"/>
    <w:rsid w:val="00F473C0"/>
    <w:rsid w:val="00F53C55"/>
    <w:rsid w:val="00F55045"/>
    <w:rsid w:val="00F56399"/>
    <w:rsid w:val="00F56571"/>
    <w:rsid w:val="00F56D8A"/>
    <w:rsid w:val="00F571F9"/>
    <w:rsid w:val="00F6100D"/>
    <w:rsid w:val="00F6192E"/>
    <w:rsid w:val="00F65A57"/>
    <w:rsid w:val="00F66199"/>
    <w:rsid w:val="00F66756"/>
    <w:rsid w:val="00F75388"/>
    <w:rsid w:val="00F75646"/>
    <w:rsid w:val="00F76551"/>
    <w:rsid w:val="00F77E91"/>
    <w:rsid w:val="00F80253"/>
    <w:rsid w:val="00F80769"/>
    <w:rsid w:val="00F84858"/>
    <w:rsid w:val="00F86678"/>
    <w:rsid w:val="00F86F4A"/>
    <w:rsid w:val="00F92915"/>
    <w:rsid w:val="00F97BD9"/>
    <w:rsid w:val="00FA3926"/>
    <w:rsid w:val="00FA3E8A"/>
    <w:rsid w:val="00FA46E9"/>
    <w:rsid w:val="00FA6473"/>
    <w:rsid w:val="00FB06D0"/>
    <w:rsid w:val="00FB18D4"/>
    <w:rsid w:val="00FB1D3A"/>
    <w:rsid w:val="00FB3950"/>
    <w:rsid w:val="00FB4377"/>
    <w:rsid w:val="00FB6589"/>
    <w:rsid w:val="00FB7221"/>
    <w:rsid w:val="00FC14CA"/>
    <w:rsid w:val="00FC2772"/>
    <w:rsid w:val="00FC3B2A"/>
    <w:rsid w:val="00FC3E59"/>
    <w:rsid w:val="00FC47DB"/>
    <w:rsid w:val="00FD0735"/>
    <w:rsid w:val="00FD11A7"/>
    <w:rsid w:val="00FD51E9"/>
    <w:rsid w:val="00FD6FE7"/>
    <w:rsid w:val="00FE3C7A"/>
    <w:rsid w:val="00FE3F7D"/>
    <w:rsid w:val="00FE5F7B"/>
    <w:rsid w:val="00FE626D"/>
    <w:rsid w:val="00FE65BF"/>
    <w:rsid w:val="00FE7579"/>
    <w:rsid w:val="00FF2FD6"/>
    <w:rsid w:val="00FF4AFB"/>
    <w:rsid w:val="00FF5124"/>
    <w:rsid w:val="00FF569A"/>
    <w:rsid w:val="00FF7647"/>
    <w:rsid w:val="00FF7CB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customStyle="1" w:styleId="Textoindependiente21">
    <w:name w:val="Texto independiente 21"/>
    <w:basedOn w:val="Normal"/>
    <w:rsid w:val="00217FD9"/>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customStyle="1" w:styleId="Sangra2detindependiente2">
    <w:name w:val="Sangría 2 de t. independiente2"/>
    <w:basedOn w:val="Normal"/>
    <w:rsid w:val="00217FD9"/>
    <w:pPr>
      <w:spacing w:after="0" w:line="480" w:lineRule="auto"/>
      <w:ind w:right="51" w:firstLine="567"/>
      <w:jc w:val="both"/>
    </w:pPr>
    <w:rPr>
      <w:rFonts w:ascii="Arial" w:eastAsia="Times New Roman" w:hAnsi="Arial"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37567153">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257596085">
      <w:bodyDiv w:val="1"/>
      <w:marLeft w:val="0"/>
      <w:marRight w:val="0"/>
      <w:marTop w:val="0"/>
      <w:marBottom w:val="0"/>
      <w:divBdr>
        <w:top w:val="none" w:sz="0" w:space="0" w:color="auto"/>
        <w:left w:val="none" w:sz="0" w:space="0" w:color="auto"/>
        <w:bottom w:val="none" w:sz="0" w:space="0" w:color="auto"/>
        <w:right w:val="none" w:sz="0" w:space="0" w:color="auto"/>
      </w:divBdr>
    </w:div>
    <w:div w:id="1350982799">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1133645">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39D74-8C40-4BFB-87DB-CE0F3AD20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4794</Words>
  <Characters>26367</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FIGUEROA  PÉREZ  DULCE ESMERALDA</cp:lastModifiedBy>
  <cp:revision>2</cp:revision>
  <cp:lastPrinted>2023-06-13T22:02:00Z</cp:lastPrinted>
  <dcterms:created xsi:type="dcterms:W3CDTF">2023-10-25T20:15:00Z</dcterms:created>
  <dcterms:modified xsi:type="dcterms:W3CDTF">2023-10-25T20:15:00Z</dcterms:modified>
</cp:coreProperties>
</file>