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979D7" w:rsidRPr="00A979D7" w14:paraId="11EDA370" w14:textId="77777777" w:rsidTr="00B3702D">
        <w:tc>
          <w:tcPr>
            <w:tcW w:w="2356" w:type="dxa"/>
          </w:tcPr>
          <w:p w14:paraId="5F428002" w14:textId="6476A013" w:rsidR="00941E21" w:rsidRPr="00A979D7" w:rsidRDefault="00941E21" w:rsidP="00C21D9A">
            <w:pPr>
              <w:spacing w:after="0" w:line="240" w:lineRule="auto"/>
              <w:jc w:val="both"/>
              <w:rPr>
                <w:rFonts w:ascii="Arial" w:eastAsiaTheme="minorHAnsi" w:hAnsi="Arial" w:cs="Arial"/>
                <w:b/>
                <w:sz w:val="26"/>
                <w:szCs w:val="26"/>
                <w:lang w:val="es-ES" w:eastAsia="en-US"/>
              </w:rPr>
            </w:pPr>
          </w:p>
        </w:tc>
        <w:tc>
          <w:tcPr>
            <w:tcW w:w="7426" w:type="dxa"/>
          </w:tcPr>
          <w:p w14:paraId="1535B82D" w14:textId="77777777" w:rsidR="00A979D7" w:rsidRPr="00A979D7" w:rsidRDefault="00A979D7" w:rsidP="00A979D7">
            <w:pPr>
              <w:tabs>
                <w:tab w:val="left" w:pos="3103"/>
              </w:tabs>
              <w:spacing w:after="0" w:line="240" w:lineRule="auto"/>
              <w:ind w:left="1119" w:right="709" w:hanging="1119"/>
              <w:jc w:val="both"/>
              <w:rPr>
                <w:rFonts w:ascii="Arial" w:eastAsiaTheme="minorHAnsi" w:hAnsi="Arial" w:cs="Arial"/>
                <w:b/>
                <w:iCs/>
                <w:caps/>
                <w:sz w:val="26"/>
                <w:szCs w:val="26"/>
                <w:lang w:eastAsia="en-US"/>
              </w:rPr>
            </w:pPr>
            <w:r w:rsidRPr="00A979D7">
              <w:rPr>
                <w:rFonts w:ascii="Arial" w:eastAsiaTheme="minorHAnsi" w:hAnsi="Arial" w:cs="Arial"/>
                <w:b/>
                <w:i/>
                <w:iCs/>
                <w:caps/>
                <w:sz w:val="26"/>
                <w:szCs w:val="26"/>
                <w:lang w:val="es-ES" w:eastAsia="en-US"/>
              </w:rPr>
              <w:t xml:space="preserve">               </w:t>
            </w:r>
            <w:r w:rsidRPr="00A979D7">
              <w:rPr>
                <w:rFonts w:ascii="Arial" w:eastAsiaTheme="minorHAnsi" w:hAnsi="Arial" w:cs="Arial"/>
                <w:b/>
                <w:iCs/>
                <w:caps/>
                <w:sz w:val="26"/>
                <w:szCs w:val="26"/>
                <w:lang w:val="es-ES" w:eastAsia="en-US"/>
              </w:rPr>
              <w:t>SALA SUPERIOR DEL TRIBUNAL DE justicia administrativa DEL ESTADO de oaxaca.</w:t>
            </w:r>
          </w:p>
          <w:p w14:paraId="48E75BF5" w14:textId="77777777"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w:t>
            </w:r>
          </w:p>
          <w:p w14:paraId="6EBF9606" w14:textId="331517EA"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RECURSO DE REVISIÓN: </w:t>
            </w:r>
            <w:r w:rsidR="004C688D">
              <w:rPr>
                <w:rFonts w:ascii="Arial" w:eastAsia="PMingLiU" w:hAnsi="Arial" w:cs="Arial"/>
                <w:b/>
                <w:iCs/>
                <w:caps/>
                <w:sz w:val="26"/>
                <w:szCs w:val="26"/>
                <w:lang w:val="es-PE" w:eastAsia="zh-TW"/>
              </w:rPr>
              <w:t>0075</w:t>
            </w:r>
            <w:r w:rsidRPr="00A979D7">
              <w:rPr>
                <w:rFonts w:ascii="Arial" w:eastAsia="PMingLiU" w:hAnsi="Arial" w:cs="Arial"/>
                <w:b/>
                <w:iCs/>
                <w:caps/>
                <w:sz w:val="26"/>
                <w:szCs w:val="26"/>
                <w:lang w:val="es-PE" w:eastAsia="zh-TW"/>
              </w:rPr>
              <w:t>/202</w:t>
            </w:r>
            <w:r w:rsidR="004C688D">
              <w:rPr>
                <w:rFonts w:ascii="Arial" w:eastAsia="PMingLiU" w:hAnsi="Arial" w:cs="Arial"/>
                <w:b/>
                <w:iCs/>
                <w:caps/>
                <w:sz w:val="26"/>
                <w:szCs w:val="26"/>
                <w:lang w:val="es-PE" w:eastAsia="zh-TW"/>
              </w:rPr>
              <w:t>1</w:t>
            </w:r>
            <w:r w:rsidRPr="00A979D7">
              <w:rPr>
                <w:rFonts w:ascii="Arial" w:eastAsia="PMingLiU" w:hAnsi="Arial" w:cs="Arial"/>
                <w:b/>
                <w:iCs/>
                <w:caps/>
                <w:sz w:val="26"/>
                <w:szCs w:val="26"/>
                <w:lang w:val="es-PE" w:eastAsia="zh-TW"/>
              </w:rPr>
              <w:t>.</w:t>
            </w:r>
          </w:p>
          <w:p w14:paraId="46EB6415" w14:textId="77777777"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4F6B55DD" w14:textId="209C48E3"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EXPEDIENTE</w:t>
            </w:r>
            <w:r w:rsidRPr="00A979D7">
              <w:rPr>
                <w:rFonts w:ascii="Arial" w:eastAsia="PMingLiU" w:hAnsi="Arial" w:cs="Arial"/>
                <w:b/>
                <w:iCs/>
                <w:caps/>
                <w:sz w:val="26"/>
                <w:szCs w:val="26"/>
                <w:lang w:val="es-ES" w:eastAsia="zh-TW"/>
              </w:rPr>
              <w:t>:</w:t>
            </w:r>
            <w:r w:rsidRPr="00A979D7">
              <w:rPr>
                <w:rFonts w:ascii="Arial" w:eastAsia="PMingLiU" w:hAnsi="Arial" w:cs="Arial"/>
                <w:b/>
                <w:iCs/>
                <w:caps/>
                <w:sz w:val="26"/>
                <w:szCs w:val="26"/>
                <w:lang w:val="es-PE" w:eastAsia="zh-TW"/>
              </w:rPr>
              <w:t xml:space="preserve"> 0</w:t>
            </w:r>
            <w:r w:rsidR="00DF503C">
              <w:rPr>
                <w:rFonts w:ascii="Arial" w:eastAsia="PMingLiU" w:hAnsi="Arial" w:cs="Arial"/>
                <w:b/>
                <w:iCs/>
                <w:caps/>
                <w:sz w:val="26"/>
                <w:szCs w:val="26"/>
                <w:lang w:val="es-PE" w:eastAsia="zh-TW"/>
              </w:rPr>
              <w:t>0</w:t>
            </w:r>
            <w:r w:rsidR="004C688D">
              <w:rPr>
                <w:rFonts w:ascii="Arial" w:eastAsia="PMingLiU" w:hAnsi="Arial" w:cs="Arial"/>
                <w:b/>
                <w:iCs/>
                <w:caps/>
                <w:sz w:val="26"/>
                <w:szCs w:val="26"/>
                <w:lang w:val="es-PE" w:eastAsia="zh-TW"/>
              </w:rPr>
              <w:t>15</w:t>
            </w:r>
            <w:r w:rsidR="00DF503C">
              <w:rPr>
                <w:rFonts w:ascii="Arial" w:eastAsia="PMingLiU" w:hAnsi="Arial" w:cs="Arial"/>
                <w:b/>
                <w:iCs/>
                <w:caps/>
                <w:sz w:val="26"/>
                <w:szCs w:val="26"/>
                <w:lang w:val="es-PE" w:eastAsia="zh-TW"/>
              </w:rPr>
              <w:t>/20</w:t>
            </w:r>
            <w:r w:rsidR="004C688D">
              <w:rPr>
                <w:rFonts w:ascii="Arial" w:eastAsia="PMingLiU" w:hAnsi="Arial" w:cs="Arial"/>
                <w:b/>
                <w:iCs/>
                <w:caps/>
                <w:sz w:val="26"/>
                <w:szCs w:val="26"/>
                <w:lang w:val="es-PE" w:eastAsia="zh-TW"/>
              </w:rPr>
              <w:t>20</w:t>
            </w:r>
            <w:r w:rsidRPr="00A979D7">
              <w:rPr>
                <w:rFonts w:ascii="Arial" w:eastAsia="PMingLiU" w:hAnsi="Arial" w:cs="Arial"/>
                <w:b/>
                <w:iCs/>
                <w:caps/>
                <w:sz w:val="26"/>
                <w:szCs w:val="26"/>
                <w:lang w:val="es-PE" w:eastAsia="zh-TW"/>
              </w:rPr>
              <w:t xml:space="preserve"> de la </w:t>
            </w:r>
            <w:r w:rsidR="004C688D">
              <w:rPr>
                <w:rFonts w:ascii="Arial" w:eastAsia="PMingLiU" w:hAnsi="Arial" w:cs="Arial"/>
                <w:b/>
                <w:iCs/>
                <w:caps/>
                <w:sz w:val="26"/>
                <w:szCs w:val="26"/>
                <w:lang w:val="es-PE" w:eastAsia="zh-TW"/>
              </w:rPr>
              <w:t>quinta</w:t>
            </w:r>
            <w:r w:rsidRPr="00A979D7">
              <w:rPr>
                <w:rFonts w:ascii="Arial" w:eastAsia="PMingLiU" w:hAnsi="Arial" w:cs="Arial"/>
                <w:b/>
                <w:iCs/>
                <w:caps/>
                <w:sz w:val="26"/>
                <w:szCs w:val="26"/>
                <w:lang w:val="es-PE" w:eastAsia="zh-TW"/>
              </w:rPr>
              <w:t xml:space="preserve"> sala unitaria DE PRIMERA INSTANCIA.</w:t>
            </w:r>
          </w:p>
          <w:p w14:paraId="63C9F020" w14:textId="77777777"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550DEA98" w14:textId="77777777" w:rsidR="00A979D7" w:rsidRPr="00A979D7" w:rsidRDefault="00A979D7" w:rsidP="00A979D7">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ponente: MAGISTRADA GLORIA DEL CARMEN CAmacho meza.</w:t>
            </w:r>
          </w:p>
        </w:tc>
      </w:tr>
      <w:tr w:rsidR="00A979D7" w:rsidRPr="00A979D7" w14:paraId="010FB3E9" w14:textId="77777777" w:rsidTr="00B3702D">
        <w:tc>
          <w:tcPr>
            <w:tcW w:w="2356" w:type="dxa"/>
          </w:tcPr>
          <w:p w14:paraId="64A3A779"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755CB81A"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A979D7">
              <w:rPr>
                <w:rFonts w:ascii="Arial" w:eastAsiaTheme="minorHAnsi" w:hAnsi="Arial" w:cs="Arial"/>
                <w:b/>
                <w:i/>
                <w:iCs/>
                <w:caps/>
                <w:sz w:val="26"/>
                <w:szCs w:val="26"/>
                <w:lang w:val="es-ES" w:eastAsia="en-US"/>
              </w:rPr>
              <w:t xml:space="preserve">                                   </w:t>
            </w:r>
          </w:p>
        </w:tc>
      </w:tr>
      <w:tr w:rsidR="00A979D7" w:rsidRPr="00A979D7" w14:paraId="00FD5AD7" w14:textId="77777777" w:rsidTr="00B3702D">
        <w:tc>
          <w:tcPr>
            <w:tcW w:w="2356" w:type="dxa"/>
          </w:tcPr>
          <w:p w14:paraId="5275ABDD"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074F1C4D"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1292ABAC" w14:textId="52DCF09C" w:rsidR="00A979D7" w:rsidRDefault="00A979D7" w:rsidP="00DC4684">
      <w:pPr>
        <w:spacing w:after="0" w:line="360" w:lineRule="auto"/>
        <w:jc w:val="both"/>
        <w:rPr>
          <w:rFonts w:ascii="Arial" w:eastAsiaTheme="minorHAnsi" w:hAnsi="Arial" w:cs="Arial"/>
          <w:b/>
          <w:sz w:val="26"/>
          <w:szCs w:val="26"/>
          <w:lang w:val="es-ES" w:eastAsia="en-US"/>
        </w:rPr>
      </w:pPr>
      <w:r w:rsidRPr="00A979D7">
        <w:rPr>
          <w:rFonts w:ascii="Arial" w:eastAsiaTheme="minorHAnsi" w:hAnsi="Arial" w:cs="Arial"/>
          <w:b/>
          <w:sz w:val="26"/>
          <w:szCs w:val="26"/>
          <w:lang w:val="es-ES" w:eastAsia="en-US"/>
        </w:rPr>
        <w:t>OAXACA DE JUÁREZ, OAXACA</w:t>
      </w:r>
      <w:r w:rsidR="00CE20ED">
        <w:rPr>
          <w:rFonts w:ascii="Arial" w:eastAsiaTheme="minorHAnsi" w:hAnsi="Arial" w:cs="Arial"/>
          <w:b/>
          <w:sz w:val="26"/>
          <w:szCs w:val="26"/>
          <w:lang w:val="es-ES" w:eastAsia="en-US"/>
        </w:rPr>
        <w:t xml:space="preserve">, A SIETE DE OCTUBRE </w:t>
      </w:r>
      <w:r w:rsidRPr="00A979D7">
        <w:rPr>
          <w:rFonts w:ascii="Arial" w:eastAsiaTheme="minorHAnsi" w:hAnsi="Arial" w:cs="Arial"/>
          <w:b/>
          <w:sz w:val="26"/>
          <w:szCs w:val="26"/>
          <w:lang w:val="es-ES" w:eastAsia="en-US"/>
        </w:rPr>
        <w:t xml:space="preserve">DEL DOS MIL VEINTIUNO. - - - - - - - - - - - - - - - - - - - - - - - - - - - </w:t>
      </w:r>
      <w:r w:rsidR="00CE20ED">
        <w:rPr>
          <w:rFonts w:ascii="Arial" w:eastAsiaTheme="minorHAnsi" w:hAnsi="Arial" w:cs="Arial"/>
          <w:b/>
          <w:sz w:val="26"/>
          <w:szCs w:val="26"/>
          <w:lang w:val="es-ES" w:eastAsia="en-US"/>
        </w:rPr>
        <w:t xml:space="preserve">- - - - - - - - - - - - </w:t>
      </w:r>
    </w:p>
    <w:p w14:paraId="1AF38BAD" w14:textId="1EF3B8DB" w:rsidR="008A6F02" w:rsidRPr="006775CB" w:rsidRDefault="00A979D7" w:rsidP="004C688D">
      <w:pPr>
        <w:spacing w:before="120" w:after="0" w:line="360" w:lineRule="auto"/>
        <w:ind w:firstLine="708"/>
        <w:jc w:val="both"/>
        <w:rPr>
          <w:rFonts w:ascii="Arial" w:eastAsiaTheme="minorHAnsi" w:hAnsi="Arial" w:cs="Arial"/>
          <w:color w:val="000000"/>
          <w:sz w:val="26"/>
          <w:szCs w:val="26"/>
          <w:lang w:eastAsia="en-US"/>
        </w:rPr>
      </w:pPr>
      <w:r w:rsidRPr="00A979D7">
        <w:rPr>
          <w:rFonts w:ascii="Arial" w:eastAsia="Calibri" w:hAnsi="Arial" w:cs="Arial"/>
          <w:sz w:val="26"/>
          <w:szCs w:val="26"/>
          <w:lang w:eastAsia="en-US"/>
        </w:rPr>
        <w:t xml:space="preserve">Por recibido el Cuaderno de Revisión </w:t>
      </w:r>
      <w:r w:rsidR="00315934">
        <w:rPr>
          <w:rFonts w:ascii="Arial" w:eastAsia="PMingLiU" w:hAnsi="Arial" w:cs="Arial"/>
          <w:b/>
          <w:iCs/>
          <w:caps/>
          <w:sz w:val="26"/>
          <w:szCs w:val="26"/>
          <w:lang w:eastAsia="zh-TW"/>
        </w:rPr>
        <w:t>00</w:t>
      </w:r>
      <w:r w:rsidR="004C688D">
        <w:rPr>
          <w:rFonts w:ascii="Arial" w:eastAsia="PMingLiU" w:hAnsi="Arial" w:cs="Arial"/>
          <w:b/>
          <w:iCs/>
          <w:caps/>
          <w:sz w:val="26"/>
          <w:szCs w:val="26"/>
          <w:lang w:eastAsia="zh-TW"/>
        </w:rPr>
        <w:t>75</w:t>
      </w:r>
      <w:r w:rsidRPr="00A979D7">
        <w:rPr>
          <w:rFonts w:ascii="Arial" w:eastAsia="PMingLiU" w:hAnsi="Arial" w:cs="Arial"/>
          <w:b/>
          <w:iCs/>
          <w:caps/>
          <w:sz w:val="26"/>
          <w:szCs w:val="26"/>
          <w:lang w:val="es-PE" w:eastAsia="zh-TW"/>
        </w:rPr>
        <w:t>/202</w:t>
      </w:r>
      <w:r w:rsidR="004C688D">
        <w:rPr>
          <w:rFonts w:ascii="Arial" w:eastAsia="PMingLiU" w:hAnsi="Arial" w:cs="Arial"/>
          <w:b/>
          <w:iCs/>
          <w:caps/>
          <w:sz w:val="26"/>
          <w:szCs w:val="26"/>
          <w:lang w:val="es-PE" w:eastAsia="zh-TW"/>
        </w:rPr>
        <w:t>1</w:t>
      </w:r>
      <w:r w:rsidRPr="00A979D7">
        <w:rPr>
          <w:rFonts w:ascii="Arial" w:eastAsia="PMingLiU" w:hAnsi="Arial" w:cs="Arial"/>
          <w:b/>
          <w:iCs/>
          <w:caps/>
          <w:sz w:val="26"/>
          <w:szCs w:val="26"/>
          <w:lang w:val="es-PE" w:eastAsia="zh-TW"/>
        </w:rPr>
        <w:t xml:space="preserve"> </w:t>
      </w:r>
      <w:r w:rsidRPr="00A979D7">
        <w:rPr>
          <w:rFonts w:ascii="Arial" w:eastAsia="Calibri" w:hAnsi="Arial" w:cs="Arial"/>
          <w:sz w:val="26"/>
          <w:szCs w:val="26"/>
          <w:lang w:eastAsia="en-US"/>
        </w:rPr>
        <w:t>que remite la Secretaría General de Acuerdos, con motivo del recurso de revisión interpuesto por</w:t>
      </w:r>
      <w:r w:rsidR="004C688D">
        <w:rPr>
          <w:rFonts w:ascii="Arial" w:eastAsia="Calibri" w:hAnsi="Arial" w:cs="Arial"/>
          <w:sz w:val="26"/>
          <w:szCs w:val="26"/>
          <w:lang w:eastAsia="en-US"/>
        </w:rPr>
        <w:t xml:space="preserve"> </w:t>
      </w:r>
      <w:r w:rsidR="004C688D" w:rsidRPr="004C688D">
        <w:rPr>
          <w:rFonts w:ascii="Arial" w:eastAsia="Calibri" w:hAnsi="Arial" w:cs="Arial"/>
          <w:b/>
          <w:sz w:val="26"/>
          <w:szCs w:val="26"/>
          <w:lang w:eastAsia="en-US"/>
        </w:rPr>
        <w:t>la</w:t>
      </w:r>
      <w:r w:rsidR="007129B1">
        <w:rPr>
          <w:rFonts w:ascii="Arial" w:eastAsia="Calibri" w:hAnsi="Arial" w:cs="Arial"/>
          <w:sz w:val="26"/>
          <w:szCs w:val="26"/>
          <w:lang w:eastAsia="en-US"/>
        </w:rPr>
        <w:t xml:space="preserve"> </w:t>
      </w:r>
      <w:r w:rsidR="004C688D">
        <w:rPr>
          <w:rFonts w:ascii="Arial" w:eastAsia="Calibri" w:hAnsi="Arial" w:cs="Arial"/>
          <w:b/>
          <w:sz w:val="26"/>
          <w:szCs w:val="26"/>
          <w:lang w:eastAsia="en-US"/>
        </w:rPr>
        <w:t>PRESIDENTA MUNICIPAL y la SÍNDICA MUNICIPAL</w:t>
      </w:r>
      <w:r w:rsidR="00315934">
        <w:rPr>
          <w:rFonts w:ascii="Arial" w:eastAsiaTheme="minorHAnsi" w:hAnsi="Arial" w:cs="Arial"/>
          <w:bCs/>
          <w:color w:val="000000"/>
          <w:sz w:val="26"/>
          <w:szCs w:val="26"/>
          <w:lang w:eastAsia="en-US"/>
        </w:rPr>
        <w:t xml:space="preserve">, </w:t>
      </w:r>
      <w:r w:rsidR="004C688D">
        <w:rPr>
          <w:rFonts w:ascii="Arial" w:eastAsiaTheme="minorHAnsi" w:hAnsi="Arial" w:cs="Arial"/>
          <w:b/>
          <w:bCs/>
          <w:color w:val="000000"/>
          <w:sz w:val="26"/>
          <w:szCs w:val="26"/>
          <w:lang w:eastAsia="en-US"/>
        </w:rPr>
        <w:t xml:space="preserve">ambas autoridades del H. AYUNTAMIENTO DE NAZARENO ETLA, OAXACA, </w:t>
      </w:r>
      <w:r w:rsidRPr="00A979D7">
        <w:rPr>
          <w:rFonts w:ascii="Arial" w:eastAsia="Calibri" w:hAnsi="Arial" w:cs="Arial"/>
          <w:sz w:val="26"/>
          <w:szCs w:val="26"/>
          <w:lang w:eastAsia="en-US"/>
        </w:rPr>
        <w:t xml:space="preserve">en contra del </w:t>
      </w:r>
      <w:bookmarkStart w:id="0" w:name="_Hlk69804190"/>
      <w:r w:rsidRPr="00A979D7">
        <w:rPr>
          <w:rFonts w:ascii="Arial" w:eastAsia="Calibri" w:hAnsi="Arial" w:cs="Arial"/>
          <w:sz w:val="26"/>
          <w:szCs w:val="26"/>
          <w:lang w:eastAsia="en-US"/>
        </w:rPr>
        <w:t xml:space="preserve">acuerdo de fecha </w:t>
      </w:r>
      <w:bookmarkEnd w:id="0"/>
      <w:r w:rsidR="004C688D">
        <w:rPr>
          <w:rFonts w:ascii="Arial" w:eastAsia="Calibri" w:hAnsi="Arial" w:cs="Arial"/>
          <w:sz w:val="26"/>
          <w:szCs w:val="26"/>
          <w:lang w:eastAsia="en-US"/>
        </w:rPr>
        <w:t xml:space="preserve">dieciséis de febrero </w:t>
      </w:r>
      <w:r w:rsidR="007129B1">
        <w:rPr>
          <w:rFonts w:ascii="Arial" w:eastAsia="Calibri" w:hAnsi="Arial" w:cs="Arial"/>
          <w:sz w:val="26"/>
          <w:szCs w:val="26"/>
          <w:lang w:eastAsia="en-US"/>
        </w:rPr>
        <w:t>de dos mil veint</w:t>
      </w:r>
      <w:r w:rsidR="004C688D">
        <w:rPr>
          <w:rFonts w:ascii="Arial" w:eastAsia="Calibri" w:hAnsi="Arial" w:cs="Arial"/>
          <w:sz w:val="26"/>
          <w:szCs w:val="26"/>
          <w:lang w:eastAsia="en-US"/>
        </w:rPr>
        <w:t>iuno</w:t>
      </w:r>
      <w:r w:rsidRPr="00A979D7">
        <w:rPr>
          <w:rFonts w:ascii="Arial" w:eastAsia="Calibri" w:hAnsi="Arial" w:cs="Arial"/>
          <w:sz w:val="26"/>
          <w:szCs w:val="26"/>
          <w:lang w:eastAsia="en-US"/>
        </w:rPr>
        <w:t xml:space="preserve">, dictado </w:t>
      </w:r>
      <w:r w:rsidR="003A0E9C">
        <w:rPr>
          <w:rFonts w:ascii="Arial" w:eastAsia="Calibri" w:hAnsi="Arial" w:cs="Arial"/>
          <w:sz w:val="26"/>
          <w:szCs w:val="26"/>
          <w:lang w:eastAsia="en-US"/>
        </w:rPr>
        <w:t xml:space="preserve">en </w:t>
      </w:r>
      <w:r w:rsidR="003A0E9C" w:rsidRPr="00A979D7">
        <w:rPr>
          <w:rFonts w:ascii="Arial" w:eastAsia="Calibri" w:hAnsi="Arial" w:cs="Arial"/>
          <w:sz w:val="26"/>
          <w:szCs w:val="26"/>
          <w:lang w:eastAsia="en-US"/>
        </w:rPr>
        <w:t>el juicio de nulidad</w:t>
      </w:r>
      <w:r w:rsidR="003A0E9C">
        <w:rPr>
          <w:rFonts w:ascii="Arial" w:eastAsia="Calibri" w:hAnsi="Arial" w:cs="Arial"/>
          <w:bCs/>
          <w:sz w:val="26"/>
          <w:szCs w:val="26"/>
          <w:lang w:eastAsia="en-US"/>
        </w:rPr>
        <w:t xml:space="preserve"> </w:t>
      </w:r>
      <w:r w:rsidR="004C688D">
        <w:rPr>
          <w:rFonts w:ascii="Arial" w:eastAsia="Calibri" w:hAnsi="Arial" w:cs="Arial"/>
          <w:bCs/>
          <w:sz w:val="26"/>
          <w:szCs w:val="26"/>
          <w:lang w:eastAsia="en-US"/>
        </w:rPr>
        <w:t>0015/2020</w:t>
      </w:r>
      <w:r w:rsidR="003A0E9C">
        <w:rPr>
          <w:rFonts w:ascii="Arial" w:eastAsia="Calibri" w:hAnsi="Arial" w:cs="Arial"/>
          <w:bCs/>
          <w:sz w:val="26"/>
          <w:szCs w:val="26"/>
          <w:lang w:eastAsia="en-US"/>
        </w:rPr>
        <w:t xml:space="preserve"> </w:t>
      </w:r>
      <w:r w:rsidRPr="007129B1">
        <w:rPr>
          <w:rFonts w:ascii="Arial" w:eastAsia="Calibri" w:hAnsi="Arial" w:cs="Arial"/>
          <w:bCs/>
          <w:sz w:val="26"/>
          <w:szCs w:val="26"/>
          <w:lang w:eastAsia="en-US"/>
        </w:rPr>
        <w:t xml:space="preserve">del </w:t>
      </w:r>
      <w:r w:rsidR="00693698">
        <w:rPr>
          <w:rFonts w:ascii="Arial" w:eastAsia="Calibri" w:hAnsi="Arial" w:cs="Arial"/>
          <w:bCs/>
          <w:sz w:val="26"/>
          <w:szCs w:val="26"/>
          <w:lang w:eastAsia="en-US"/>
        </w:rPr>
        <w:t>ín</w:t>
      </w:r>
      <w:r w:rsidRPr="007129B1">
        <w:rPr>
          <w:rFonts w:ascii="Arial" w:eastAsia="Calibri" w:hAnsi="Arial" w:cs="Arial"/>
          <w:bCs/>
          <w:sz w:val="26"/>
          <w:szCs w:val="26"/>
          <w:lang w:eastAsia="en-US"/>
        </w:rPr>
        <w:t xml:space="preserve">dice de la </w:t>
      </w:r>
      <w:r w:rsidR="004C688D">
        <w:rPr>
          <w:rFonts w:ascii="Arial" w:eastAsia="Calibri" w:hAnsi="Arial" w:cs="Arial"/>
          <w:bCs/>
          <w:sz w:val="26"/>
          <w:szCs w:val="26"/>
          <w:lang w:eastAsia="en-US"/>
        </w:rPr>
        <w:t xml:space="preserve">Quinta </w:t>
      </w:r>
      <w:r w:rsidRPr="007129B1">
        <w:rPr>
          <w:rFonts w:ascii="Arial" w:eastAsia="Calibri" w:hAnsi="Arial" w:cs="Arial"/>
          <w:bCs/>
          <w:sz w:val="26"/>
          <w:szCs w:val="26"/>
          <w:lang w:eastAsia="en-US"/>
        </w:rPr>
        <w:t>Sala Unitaria de Primera Instancia</w:t>
      </w:r>
      <w:r w:rsidR="007129B1">
        <w:rPr>
          <w:rFonts w:ascii="Arial" w:eastAsia="Calibri" w:hAnsi="Arial" w:cs="Arial"/>
          <w:bCs/>
          <w:sz w:val="26"/>
          <w:szCs w:val="26"/>
          <w:lang w:eastAsia="en-US"/>
        </w:rPr>
        <w:t xml:space="preserve"> de este Tribunal</w:t>
      </w:r>
      <w:r w:rsidRPr="00A979D7">
        <w:rPr>
          <w:rFonts w:ascii="Arial" w:eastAsia="Calibri" w:hAnsi="Arial" w:cs="Arial"/>
          <w:b/>
          <w:bCs/>
          <w:sz w:val="26"/>
          <w:szCs w:val="26"/>
          <w:lang w:eastAsia="en-US"/>
        </w:rPr>
        <w:t>,</w:t>
      </w:r>
      <w:r w:rsidR="00137286">
        <w:rPr>
          <w:rFonts w:ascii="Arial" w:eastAsia="Calibri" w:hAnsi="Arial" w:cs="Arial"/>
          <w:sz w:val="26"/>
          <w:szCs w:val="26"/>
          <w:lang w:eastAsia="en-US"/>
        </w:rPr>
        <w:t xml:space="preserve"> </w:t>
      </w:r>
      <w:r w:rsidRPr="00A979D7">
        <w:rPr>
          <w:rFonts w:ascii="Arial" w:eastAsia="Calibri" w:hAnsi="Arial" w:cs="Arial"/>
          <w:sz w:val="26"/>
          <w:szCs w:val="26"/>
          <w:lang w:eastAsia="en-US"/>
        </w:rPr>
        <w:t xml:space="preserve">relativo al juicio promovido por </w:t>
      </w:r>
      <w:r w:rsidR="00D47ACF">
        <w:rPr>
          <w:rFonts w:ascii="Arial" w:hAnsi="Arial" w:cs="Arial"/>
          <w:b/>
          <w:sz w:val="26"/>
          <w:szCs w:val="26"/>
        </w:rPr>
        <w:t>***********</w:t>
      </w:r>
      <w:r w:rsidRPr="00A979D7">
        <w:rPr>
          <w:rFonts w:ascii="Arial" w:eastAsia="Calibri" w:hAnsi="Arial" w:cs="Arial"/>
          <w:b/>
          <w:sz w:val="26"/>
          <w:szCs w:val="26"/>
          <w:lang w:eastAsia="en-US"/>
        </w:rPr>
        <w:t xml:space="preserve">, </w:t>
      </w:r>
      <w:r w:rsidRPr="00A979D7">
        <w:rPr>
          <w:rFonts w:ascii="Arial" w:eastAsia="Calibri" w:hAnsi="Arial" w:cs="Arial"/>
          <w:sz w:val="26"/>
          <w:szCs w:val="26"/>
          <w:lang w:eastAsia="en-US"/>
        </w:rPr>
        <w:t>en contra de</w:t>
      </w:r>
      <w:r w:rsidR="004C688D">
        <w:rPr>
          <w:rFonts w:ascii="Arial" w:eastAsia="Calibri" w:hAnsi="Arial" w:cs="Arial"/>
          <w:sz w:val="26"/>
          <w:szCs w:val="26"/>
          <w:lang w:eastAsia="en-US"/>
        </w:rPr>
        <w:t xml:space="preserve"> </w:t>
      </w:r>
      <w:r w:rsidR="0032707A">
        <w:rPr>
          <w:rFonts w:ascii="Arial" w:eastAsia="Calibri" w:hAnsi="Arial" w:cs="Arial"/>
          <w:sz w:val="26"/>
          <w:szCs w:val="26"/>
          <w:lang w:eastAsia="en-US"/>
        </w:rPr>
        <w:t>l</w:t>
      </w:r>
      <w:r w:rsidR="004C688D">
        <w:rPr>
          <w:rFonts w:ascii="Arial" w:eastAsia="Calibri" w:hAnsi="Arial" w:cs="Arial"/>
          <w:sz w:val="26"/>
          <w:szCs w:val="26"/>
          <w:lang w:eastAsia="en-US"/>
        </w:rPr>
        <w:t xml:space="preserve">as </w:t>
      </w:r>
      <w:r w:rsidR="004C688D">
        <w:rPr>
          <w:rFonts w:ascii="Arial" w:eastAsia="Calibri" w:hAnsi="Arial" w:cs="Arial"/>
          <w:b/>
          <w:sz w:val="26"/>
          <w:szCs w:val="26"/>
          <w:lang w:eastAsia="en-US"/>
        </w:rPr>
        <w:t>RECURRENTES</w:t>
      </w:r>
      <w:r w:rsidR="005549C8" w:rsidRPr="00D5311E">
        <w:rPr>
          <w:rFonts w:ascii="Arial" w:eastAsia="Calibri" w:hAnsi="Arial" w:cs="Arial"/>
          <w:b/>
          <w:sz w:val="26"/>
          <w:szCs w:val="26"/>
          <w:lang w:eastAsia="en-US"/>
        </w:rPr>
        <w:t>,</w:t>
      </w:r>
      <w:r w:rsidR="005549C8">
        <w:rPr>
          <w:rFonts w:ascii="Arial" w:eastAsia="Calibri" w:hAnsi="Arial" w:cs="Arial"/>
          <w:b/>
          <w:sz w:val="26"/>
          <w:szCs w:val="26"/>
          <w:lang w:eastAsia="en-US"/>
        </w:rPr>
        <w:t xml:space="preserve"> </w:t>
      </w:r>
      <w:r w:rsidRPr="00A979D7">
        <w:rPr>
          <w:rFonts w:ascii="Arial" w:eastAsiaTheme="minorHAnsi" w:hAnsi="Arial" w:cs="Arial"/>
          <w:sz w:val="26"/>
          <w:szCs w:val="26"/>
          <w:lang w:eastAsia="en-US"/>
        </w:rPr>
        <w:t>por lo que con fundamento en los artículos 236 y 237 de la Ley de Procedimiento y Justicia Administrativa para el Estado de Oaxaca, se admite.</w:t>
      </w:r>
      <w:r w:rsidR="003A0E9C">
        <w:rPr>
          <w:rFonts w:ascii="Arial" w:eastAsiaTheme="minorHAnsi" w:hAnsi="Arial" w:cs="Arial"/>
          <w:sz w:val="26"/>
          <w:szCs w:val="26"/>
          <w:lang w:eastAsia="en-US"/>
        </w:rPr>
        <w:t xml:space="preserve"> </w:t>
      </w:r>
      <w:r w:rsidRPr="00A979D7">
        <w:rPr>
          <w:rFonts w:ascii="Arial" w:eastAsiaTheme="minorHAnsi" w:hAnsi="Arial" w:cs="Arial"/>
          <w:sz w:val="26"/>
          <w:szCs w:val="26"/>
          <w:lang w:eastAsia="en-US"/>
        </w:rPr>
        <w:t xml:space="preserve">En consecuencia, se procede a dictar resolución en los siguientes términos:- - - - - - - - - - - </w:t>
      </w:r>
      <w:r w:rsidR="00D47ACF">
        <w:rPr>
          <w:rFonts w:ascii="Arial" w:eastAsiaTheme="minorHAnsi" w:hAnsi="Arial" w:cs="Arial"/>
          <w:sz w:val="26"/>
          <w:szCs w:val="26"/>
          <w:lang w:eastAsia="en-US"/>
        </w:rPr>
        <w:t xml:space="preserve">- - - - - - - - - - - - - - - - - - - - - - - - </w:t>
      </w:r>
    </w:p>
    <w:p w14:paraId="029AD74C" w14:textId="2C9C1D2F" w:rsidR="00315934" w:rsidRDefault="00A979D7" w:rsidP="00CE20ED">
      <w:pPr>
        <w:spacing w:before="120" w:after="0" w:line="360" w:lineRule="auto"/>
        <w:jc w:val="center"/>
        <w:rPr>
          <w:rFonts w:ascii="Arial" w:eastAsiaTheme="minorHAnsi" w:hAnsi="Arial" w:cs="Arial"/>
          <w:b/>
          <w:bCs/>
          <w:sz w:val="26"/>
          <w:szCs w:val="26"/>
          <w:lang w:val="es-ES" w:eastAsia="en-US"/>
        </w:rPr>
      </w:pPr>
      <w:r w:rsidRPr="00A979D7">
        <w:rPr>
          <w:rFonts w:ascii="Arial" w:eastAsiaTheme="minorHAnsi" w:hAnsi="Arial" w:cs="Arial"/>
          <w:b/>
          <w:bCs/>
          <w:sz w:val="26"/>
          <w:szCs w:val="26"/>
          <w:lang w:val="es-ES" w:eastAsia="en-US"/>
        </w:rPr>
        <w:t>R E S U L T A N D O</w:t>
      </w:r>
    </w:p>
    <w:p w14:paraId="202A16CF" w14:textId="70662DAD" w:rsidR="00A979D7" w:rsidRDefault="00315934" w:rsidP="00315934">
      <w:pPr>
        <w:spacing w:after="120" w:line="360" w:lineRule="auto"/>
        <w:jc w:val="both"/>
        <w:rPr>
          <w:rFonts w:ascii="Arial" w:eastAsiaTheme="minorHAnsi" w:hAnsi="Arial" w:cs="Arial"/>
          <w:sz w:val="26"/>
          <w:szCs w:val="26"/>
          <w:lang w:val="es-ES" w:eastAsia="en-US"/>
        </w:rPr>
      </w:pPr>
      <w:r>
        <w:rPr>
          <w:rFonts w:ascii="Arial" w:eastAsiaTheme="minorHAnsi" w:hAnsi="Arial" w:cs="Arial"/>
          <w:b/>
          <w:bCs/>
          <w:sz w:val="26"/>
          <w:szCs w:val="26"/>
          <w:lang w:val="es-ES" w:eastAsia="en-US"/>
        </w:rPr>
        <w:tab/>
      </w:r>
      <w:r w:rsidR="00A979D7" w:rsidRPr="00A979D7">
        <w:rPr>
          <w:rFonts w:ascii="Arial" w:eastAsiaTheme="minorHAnsi" w:hAnsi="Arial" w:cs="Arial"/>
          <w:b/>
          <w:bCs/>
          <w:sz w:val="26"/>
          <w:szCs w:val="26"/>
          <w:lang w:val="es-ES" w:eastAsia="en-US"/>
        </w:rPr>
        <w:t xml:space="preserve">PRIMERO. </w:t>
      </w:r>
      <w:r w:rsidR="00A979D7" w:rsidRPr="00FC2FAC">
        <w:rPr>
          <w:rFonts w:ascii="Arial" w:eastAsiaTheme="minorHAnsi" w:hAnsi="Arial" w:cs="Arial"/>
          <w:sz w:val="26"/>
          <w:szCs w:val="26"/>
          <w:lang w:val="es-ES" w:eastAsia="en-US"/>
        </w:rPr>
        <w:t>I</w:t>
      </w:r>
      <w:r w:rsidR="00A979D7" w:rsidRPr="00A979D7">
        <w:rPr>
          <w:rFonts w:ascii="Arial" w:eastAsiaTheme="minorHAnsi" w:hAnsi="Arial" w:cs="Arial"/>
          <w:sz w:val="26"/>
          <w:szCs w:val="26"/>
          <w:lang w:val="es-ES" w:eastAsia="en-US"/>
        </w:rPr>
        <w:t>nconforme</w:t>
      </w:r>
      <w:r w:rsidR="004C688D">
        <w:rPr>
          <w:rFonts w:ascii="Arial" w:eastAsiaTheme="minorHAnsi" w:hAnsi="Arial" w:cs="Arial"/>
          <w:sz w:val="26"/>
          <w:szCs w:val="26"/>
          <w:lang w:val="es-ES" w:eastAsia="en-US"/>
        </w:rPr>
        <w:t>s</w:t>
      </w:r>
      <w:r w:rsidR="00A979D7" w:rsidRPr="00A979D7">
        <w:rPr>
          <w:rFonts w:ascii="Arial" w:eastAsiaTheme="minorHAnsi" w:hAnsi="Arial" w:cs="Arial"/>
          <w:sz w:val="26"/>
          <w:szCs w:val="26"/>
          <w:lang w:val="es-ES" w:eastAsia="en-US"/>
        </w:rPr>
        <w:t xml:space="preserve"> con </w:t>
      </w:r>
      <w:r w:rsidR="00C764AA">
        <w:rPr>
          <w:rFonts w:ascii="Arial" w:eastAsiaTheme="minorHAnsi" w:hAnsi="Arial" w:cs="Arial"/>
          <w:sz w:val="26"/>
          <w:szCs w:val="26"/>
          <w:lang w:val="es-ES" w:eastAsia="en-US"/>
        </w:rPr>
        <w:t xml:space="preserve">el </w:t>
      </w:r>
      <w:r w:rsidR="004103A2" w:rsidRPr="00A979D7">
        <w:rPr>
          <w:rFonts w:ascii="Arial" w:eastAsia="Calibri" w:hAnsi="Arial" w:cs="Arial"/>
          <w:sz w:val="26"/>
          <w:szCs w:val="26"/>
          <w:lang w:eastAsia="en-US"/>
        </w:rPr>
        <w:t xml:space="preserve">acuerdo de fecha </w:t>
      </w:r>
      <w:r w:rsidR="004C688D">
        <w:rPr>
          <w:rFonts w:ascii="Arial" w:eastAsia="Calibri" w:hAnsi="Arial" w:cs="Arial"/>
          <w:sz w:val="26"/>
          <w:szCs w:val="26"/>
          <w:lang w:eastAsia="en-US"/>
        </w:rPr>
        <w:t>dieciséis de febrero de</w:t>
      </w:r>
      <w:r w:rsidR="004103A2">
        <w:rPr>
          <w:rFonts w:ascii="Arial" w:eastAsia="Calibri" w:hAnsi="Arial" w:cs="Arial"/>
          <w:sz w:val="26"/>
          <w:szCs w:val="26"/>
          <w:lang w:eastAsia="en-US"/>
        </w:rPr>
        <w:t xml:space="preserve"> dos mil veint</w:t>
      </w:r>
      <w:r w:rsidR="004C688D">
        <w:rPr>
          <w:rFonts w:ascii="Arial" w:eastAsia="Calibri" w:hAnsi="Arial" w:cs="Arial"/>
          <w:sz w:val="26"/>
          <w:szCs w:val="26"/>
          <w:lang w:eastAsia="en-US"/>
        </w:rPr>
        <w:t>iuno</w:t>
      </w:r>
      <w:r w:rsidR="00F611B7">
        <w:rPr>
          <w:rFonts w:ascii="Arial" w:eastAsia="Calibri" w:hAnsi="Arial" w:cs="Arial"/>
          <w:sz w:val="26"/>
          <w:szCs w:val="26"/>
          <w:lang w:eastAsia="en-US"/>
        </w:rPr>
        <w:t xml:space="preserve">, </w:t>
      </w:r>
      <w:r w:rsidR="004103A2">
        <w:rPr>
          <w:rFonts w:ascii="Arial" w:eastAsia="Calibri" w:hAnsi="Arial" w:cs="Arial"/>
          <w:sz w:val="26"/>
          <w:szCs w:val="26"/>
          <w:lang w:eastAsia="en-US"/>
        </w:rPr>
        <w:t xml:space="preserve">de la </w:t>
      </w:r>
      <w:r w:rsidR="004C688D">
        <w:rPr>
          <w:rFonts w:ascii="Arial" w:eastAsia="Calibri" w:hAnsi="Arial" w:cs="Arial"/>
          <w:sz w:val="26"/>
          <w:szCs w:val="26"/>
          <w:lang w:eastAsia="en-US"/>
        </w:rPr>
        <w:t>Quinta</w:t>
      </w:r>
      <w:r w:rsidR="004103A2">
        <w:rPr>
          <w:rFonts w:ascii="Arial" w:eastAsia="Calibri" w:hAnsi="Arial" w:cs="Arial"/>
          <w:sz w:val="26"/>
          <w:szCs w:val="26"/>
          <w:lang w:eastAsia="en-US"/>
        </w:rPr>
        <w:t xml:space="preserve"> </w:t>
      </w:r>
      <w:r w:rsidR="00F611B7" w:rsidRPr="00A979D7">
        <w:rPr>
          <w:rFonts w:ascii="Arial" w:eastAsia="Calibri" w:hAnsi="Arial" w:cs="Arial"/>
          <w:sz w:val="26"/>
          <w:szCs w:val="26"/>
          <w:lang w:eastAsia="en-US"/>
        </w:rPr>
        <w:t>Sala Unitaria de Primera Instancia de este Tribunal</w:t>
      </w:r>
      <w:r w:rsidR="00F611B7">
        <w:rPr>
          <w:rFonts w:ascii="Arial" w:eastAsia="Calibri" w:hAnsi="Arial" w:cs="Arial"/>
          <w:sz w:val="26"/>
          <w:szCs w:val="26"/>
          <w:lang w:eastAsia="en-US"/>
        </w:rPr>
        <w:t xml:space="preserve">, </w:t>
      </w:r>
      <w:r w:rsidR="004C688D" w:rsidRPr="004C688D">
        <w:rPr>
          <w:rFonts w:ascii="Arial" w:eastAsia="Calibri" w:hAnsi="Arial" w:cs="Arial"/>
          <w:b/>
          <w:sz w:val="26"/>
          <w:szCs w:val="26"/>
          <w:lang w:eastAsia="en-US"/>
        </w:rPr>
        <w:t>la</w:t>
      </w:r>
      <w:r w:rsidR="004C688D">
        <w:rPr>
          <w:rFonts w:ascii="Arial" w:eastAsia="Calibri" w:hAnsi="Arial" w:cs="Arial"/>
          <w:sz w:val="26"/>
          <w:szCs w:val="26"/>
          <w:lang w:eastAsia="en-US"/>
        </w:rPr>
        <w:t xml:space="preserve"> </w:t>
      </w:r>
      <w:r w:rsidR="004C688D">
        <w:rPr>
          <w:rFonts w:ascii="Arial" w:eastAsia="Calibri" w:hAnsi="Arial" w:cs="Arial"/>
          <w:b/>
          <w:sz w:val="26"/>
          <w:szCs w:val="26"/>
          <w:lang w:eastAsia="en-US"/>
        </w:rPr>
        <w:t>PRESIDENTA MUNICIPAL y la SÍNDICA MUNICIPAL</w:t>
      </w:r>
      <w:r w:rsidR="004C688D">
        <w:rPr>
          <w:rFonts w:ascii="Arial" w:eastAsiaTheme="minorHAnsi" w:hAnsi="Arial" w:cs="Arial"/>
          <w:bCs/>
          <w:color w:val="000000"/>
          <w:sz w:val="26"/>
          <w:szCs w:val="26"/>
          <w:lang w:eastAsia="en-US"/>
        </w:rPr>
        <w:t xml:space="preserve">, </w:t>
      </w:r>
      <w:r w:rsidR="004C688D">
        <w:rPr>
          <w:rFonts w:ascii="Arial" w:eastAsiaTheme="minorHAnsi" w:hAnsi="Arial" w:cs="Arial"/>
          <w:b/>
          <w:bCs/>
          <w:color w:val="000000"/>
          <w:sz w:val="26"/>
          <w:szCs w:val="26"/>
          <w:lang w:eastAsia="en-US"/>
        </w:rPr>
        <w:t>ambas autoridades del H. AYUNTAMIENTO DE NAZARENO ETLA, OAXACA</w:t>
      </w:r>
      <w:r>
        <w:rPr>
          <w:rFonts w:ascii="Arial" w:eastAsiaTheme="minorHAnsi" w:hAnsi="Arial" w:cs="Arial"/>
          <w:bCs/>
          <w:color w:val="000000"/>
          <w:sz w:val="26"/>
          <w:szCs w:val="26"/>
          <w:lang w:eastAsia="en-US"/>
        </w:rPr>
        <w:t xml:space="preserve">, </w:t>
      </w:r>
      <w:r w:rsidR="00A979D7" w:rsidRPr="00A979D7">
        <w:rPr>
          <w:rFonts w:ascii="Arial" w:eastAsiaTheme="minorHAnsi" w:hAnsi="Arial" w:cs="Arial"/>
          <w:sz w:val="26"/>
          <w:szCs w:val="26"/>
          <w:lang w:val="es-ES" w:eastAsia="en-US"/>
        </w:rPr>
        <w:t>interp</w:t>
      </w:r>
      <w:r w:rsidR="003A0E9C">
        <w:rPr>
          <w:rFonts w:ascii="Arial" w:eastAsiaTheme="minorHAnsi" w:hAnsi="Arial" w:cs="Arial"/>
          <w:sz w:val="26"/>
          <w:szCs w:val="26"/>
          <w:lang w:val="es-ES" w:eastAsia="en-US"/>
        </w:rPr>
        <w:t>o</w:t>
      </w:r>
      <w:r w:rsidR="00373A54">
        <w:rPr>
          <w:rFonts w:ascii="Arial" w:eastAsiaTheme="minorHAnsi" w:hAnsi="Arial" w:cs="Arial"/>
          <w:sz w:val="26"/>
          <w:szCs w:val="26"/>
          <w:lang w:val="es-ES" w:eastAsia="en-US"/>
        </w:rPr>
        <w:t>ne</w:t>
      </w:r>
      <w:r w:rsidR="004C688D">
        <w:rPr>
          <w:rFonts w:ascii="Arial" w:eastAsiaTheme="minorHAnsi" w:hAnsi="Arial" w:cs="Arial"/>
          <w:sz w:val="26"/>
          <w:szCs w:val="26"/>
          <w:lang w:val="es-ES" w:eastAsia="en-US"/>
        </w:rPr>
        <w:t>n</w:t>
      </w:r>
      <w:r w:rsidR="00A979D7" w:rsidRPr="00A979D7">
        <w:rPr>
          <w:rFonts w:ascii="Arial" w:eastAsiaTheme="minorHAnsi" w:hAnsi="Arial" w:cs="Arial"/>
          <w:sz w:val="26"/>
          <w:szCs w:val="26"/>
          <w:lang w:val="es-ES" w:eastAsia="en-US"/>
        </w:rPr>
        <w:t xml:space="preserve"> en su contra recurso de revisión.- - - - - - - - - - - - </w:t>
      </w:r>
      <w:r>
        <w:rPr>
          <w:rFonts w:ascii="Arial" w:eastAsiaTheme="minorHAnsi" w:hAnsi="Arial" w:cs="Arial"/>
          <w:sz w:val="26"/>
          <w:szCs w:val="26"/>
          <w:lang w:val="es-ES" w:eastAsia="en-US"/>
        </w:rPr>
        <w:t xml:space="preserve">- - - - - - - - - - - - - - - - - - - </w:t>
      </w:r>
      <w:r w:rsidR="004C688D">
        <w:rPr>
          <w:rFonts w:ascii="Arial" w:eastAsiaTheme="minorHAnsi" w:hAnsi="Arial" w:cs="Arial"/>
          <w:sz w:val="26"/>
          <w:szCs w:val="26"/>
          <w:lang w:val="es-ES" w:eastAsia="en-US"/>
        </w:rPr>
        <w:t xml:space="preserve">- - - - - - - - - - - - - - - </w:t>
      </w:r>
    </w:p>
    <w:p w14:paraId="09B9D9C8" w14:textId="62D2C3B5" w:rsidR="00A979D7" w:rsidRPr="00A979D7" w:rsidRDefault="00A979D7" w:rsidP="00315934">
      <w:pPr>
        <w:spacing w:after="120" w:line="360" w:lineRule="auto"/>
        <w:ind w:firstLine="708"/>
        <w:jc w:val="both"/>
        <w:rPr>
          <w:rFonts w:ascii="Arial" w:eastAsiaTheme="minorHAnsi" w:hAnsi="Arial" w:cs="Arial"/>
          <w:sz w:val="26"/>
          <w:szCs w:val="26"/>
          <w:lang w:eastAsia="en-US"/>
        </w:rPr>
      </w:pPr>
      <w:r w:rsidRPr="00A979D7">
        <w:rPr>
          <w:rFonts w:ascii="Arial" w:eastAsiaTheme="minorHAnsi" w:hAnsi="Arial" w:cs="Arial"/>
          <w:b/>
          <w:bCs/>
          <w:sz w:val="26"/>
          <w:szCs w:val="26"/>
          <w:lang w:eastAsia="en-US"/>
        </w:rPr>
        <w:t xml:space="preserve">SEGUNDO. </w:t>
      </w:r>
      <w:r w:rsidR="00885DF2">
        <w:rPr>
          <w:rFonts w:ascii="Arial" w:eastAsiaTheme="minorHAnsi" w:hAnsi="Arial" w:cs="Arial"/>
          <w:sz w:val="26"/>
          <w:szCs w:val="26"/>
          <w:lang w:eastAsia="en-US"/>
        </w:rPr>
        <w:t>El acuerdo recurrido</w:t>
      </w:r>
      <w:r w:rsidR="00EB54C5">
        <w:rPr>
          <w:rFonts w:ascii="Arial" w:eastAsiaTheme="minorHAnsi" w:hAnsi="Arial" w:cs="Arial"/>
          <w:sz w:val="26"/>
          <w:szCs w:val="26"/>
          <w:lang w:eastAsia="en-US"/>
        </w:rPr>
        <w:t>,</w:t>
      </w:r>
      <w:r w:rsidR="00885DF2">
        <w:rPr>
          <w:rFonts w:ascii="Arial" w:eastAsiaTheme="minorHAnsi" w:hAnsi="Arial" w:cs="Arial"/>
          <w:sz w:val="26"/>
          <w:szCs w:val="26"/>
          <w:lang w:eastAsia="en-US"/>
        </w:rPr>
        <w:t xml:space="preserve"> es del tenor literal siguiente</w:t>
      </w:r>
      <w:r w:rsidRPr="00A979D7">
        <w:rPr>
          <w:rFonts w:ascii="Arial" w:eastAsiaTheme="minorHAnsi" w:hAnsi="Arial" w:cs="Arial"/>
          <w:sz w:val="26"/>
          <w:szCs w:val="26"/>
          <w:lang w:eastAsia="en-US"/>
        </w:rPr>
        <w:t xml:space="preserve">:- - </w:t>
      </w:r>
      <w:r w:rsidR="00EB54C5">
        <w:rPr>
          <w:rFonts w:ascii="Arial" w:eastAsiaTheme="minorHAnsi" w:hAnsi="Arial" w:cs="Arial"/>
          <w:sz w:val="26"/>
          <w:szCs w:val="26"/>
          <w:lang w:eastAsia="en-US"/>
        </w:rPr>
        <w:t xml:space="preserve">- </w:t>
      </w:r>
    </w:p>
    <w:p w14:paraId="5E3D508F" w14:textId="59B0CC58" w:rsidR="004C688D" w:rsidRDefault="00A979D7" w:rsidP="00F113BE">
      <w:pPr>
        <w:spacing w:after="120" w:line="360" w:lineRule="auto"/>
        <w:ind w:left="1134" w:right="900"/>
        <w:jc w:val="both"/>
        <w:rPr>
          <w:rFonts w:ascii="Arial" w:eastAsia="Calibri" w:hAnsi="Arial" w:cs="Arial"/>
          <w:b/>
          <w:bCs/>
          <w:i/>
          <w:iCs/>
          <w:color w:val="000000" w:themeColor="text1"/>
          <w:lang w:eastAsia="en-US"/>
        </w:rPr>
      </w:pPr>
      <w:r w:rsidRPr="00631BBB">
        <w:rPr>
          <w:rFonts w:ascii="Arial" w:eastAsia="Calibri" w:hAnsi="Arial" w:cs="Arial"/>
          <w:bCs/>
          <w:i/>
          <w:iCs/>
          <w:color w:val="000000" w:themeColor="text1"/>
          <w:lang w:eastAsia="en-US"/>
        </w:rPr>
        <w:t>“</w:t>
      </w:r>
      <w:r w:rsidR="009045CF">
        <w:rPr>
          <w:rFonts w:ascii="Arial" w:eastAsia="Calibri" w:hAnsi="Arial" w:cs="Arial"/>
          <w:b/>
          <w:bCs/>
          <w:i/>
          <w:iCs/>
          <w:color w:val="000000" w:themeColor="text1"/>
          <w:lang w:eastAsia="en-US"/>
        </w:rPr>
        <w:t xml:space="preserve">OAXACA DE JUÁREZ, OAXACA, </w:t>
      </w:r>
      <w:r w:rsidR="004C688D">
        <w:rPr>
          <w:rFonts w:ascii="Arial" w:eastAsia="Calibri" w:hAnsi="Arial" w:cs="Arial"/>
          <w:b/>
          <w:bCs/>
          <w:i/>
          <w:iCs/>
          <w:color w:val="000000" w:themeColor="text1"/>
          <w:lang w:eastAsia="en-US"/>
        </w:rPr>
        <w:t>DISTRITO DEL CENTRO, A DIECISÉIS DE FEBRERO DEL AÑO</w:t>
      </w:r>
      <w:r w:rsidR="003A270D">
        <w:rPr>
          <w:rFonts w:ascii="Arial" w:eastAsia="Calibri" w:hAnsi="Arial" w:cs="Arial"/>
          <w:b/>
          <w:bCs/>
          <w:i/>
          <w:iCs/>
          <w:color w:val="000000" w:themeColor="text1"/>
          <w:lang w:eastAsia="en-US"/>
        </w:rPr>
        <w:t xml:space="preserve"> </w:t>
      </w:r>
      <w:r w:rsidR="00353335">
        <w:rPr>
          <w:rFonts w:ascii="Arial" w:eastAsia="Calibri" w:hAnsi="Arial" w:cs="Arial"/>
          <w:b/>
          <w:bCs/>
          <w:i/>
          <w:iCs/>
          <w:color w:val="000000" w:themeColor="text1"/>
          <w:lang w:eastAsia="en-US"/>
        </w:rPr>
        <w:t>DOS MIL VEINTIUNO (</w:t>
      </w:r>
      <w:r w:rsidR="00B55EFC">
        <w:rPr>
          <w:rFonts w:ascii="Arial" w:eastAsia="Calibri" w:hAnsi="Arial" w:cs="Arial"/>
          <w:b/>
          <w:bCs/>
          <w:i/>
          <w:iCs/>
          <w:color w:val="000000" w:themeColor="text1"/>
          <w:lang w:eastAsia="en-US"/>
        </w:rPr>
        <w:t>16/02/</w:t>
      </w:r>
      <w:r w:rsidR="00353335">
        <w:rPr>
          <w:rFonts w:ascii="Arial" w:eastAsia="Calibri" w:hAnsi="Arial" w:cs="Arial"/>
          <w:b/>
          <w:bCs/>
          <w:i/>
          <w:iCs/>
          <w:color w:val="000000" w:themeColor="text1"/>
          <w:lang w:eastAsia="en-US"/>
        </w:rPr>
        <w:t>2021)</w:t>
      </w:r>
      <w:r w:rsidR="00B55EFC">
        <w:rPr>
          <w:rFonts w:ascii="Arial" w:eastAsia="Calibri" w:hAnsi="Arial" w:cs="Arial"/>
          <w:b/>
          <w:bCs/>
          <w:i/>
          <w:iCs/>
          <w:color w:val="000000" w:themeColor="text1"/>
          <w:lang w:eastAsia="en-US"/>
        </w:rPr>
        <w:t>.</w:t>
      </w:r>
    </w:p>
    <w:p w14:paraId="26B61FBE" w14:textId="487034E2" w:rsidR="004C688D" w:rsidRDefault="00F113BE" w:rsidP="00F113BE">
      <w:pPr>
        <w:spacing w:after="120" w:line="360" w:lineRule="auto"/>
        <w:ind w:left="1134" w:right="900"/>
        <w:jc w:val="both"/>
        <w:rPr>
          <w:rFonts w:ascii="Arial" w:eastAsia="Calibri" w:hAnsi="Arial" w:cs="Arial"/>
          <w:bCs/>
          <w:i/>
          <w:iCs/>
          <w:color w:val="000000" w:themeColor="text1"/>
          <w:lang w:eastAsia="en-US"/>
        </w:rPr>
      </w:pPr>
      <w:r>
        <w:rPr>
          <w:rFonts w:ascii="Arial" w:eastAsia="Calibri" w:hAnsi="Arial" w:cs="Arial"/>
          <w:bCs/>
          <w:i/>
          <w:iCs/>
          <w:color w:val="000000" w:themeColor="text1"/>
          <w:lang w:eastAsia="en-US"/>
        </w:rPr>
        <w:t xml:space="preserve">Glósese a los presentes autos, el escrito de cuenta signado por la Presidenta y por la Síndica Municipal del Honorable Ayuntamiento de Nazareno, Etla, Oaxaca, presentado ante (sic) Oficialía de Partes Común </w:t>
      </w:r>
      <w:r w:rsidR="00BF4ECD">
        <w:rPr>
          <w:rFonts w:ascii="Arial" w:eastAsia="Calibri" w:hAnsi="Arial" w:cs="Arial"/>
          <w:bCs/>
          <w:i/>
          <w:iCs/>
          <w:color w:val="000000" w:themeColor="text1"/>
          <w:lang w:eastAsia="en-US"/>
        </w:rPr>
        <w:t xml:space="preserve">de este Tribunal el quince del </w:t>
      </w:r>
      <w:r w:rsidR="00BF4ECD">
        <w:rPr>
          <w:rFonts w:ascii="Arial" w:eastAsia="Calibri" w:hAnsi="Arial" w:cs="Arial"/>
          <w:bCs/>
          <w:i/>
          <w:iCs/>
          <w:color w:val="000000" w:themeColor="text1"/>
          <w:lang w:eastAsia="en-US"/>
        </w:rPr>
        <w:lastRenderedPageBreak/>
        <w:t>presente mes y año, así como las piezas postales números MA002348155MX y MA002348164MX recibidas el quince de octubre de dos mil veinte por el Ayuntamiento Constitucional de Nazareno Etla, Oaxaca; por lo que, atendiendo a estas últimas y a la fecha de presentación del escrito de cuenta, se les hace efectivo a las autoridades demandadas el apercibimiento contenido en el proveído de treinta de noviembre de dos mil veinte, declarándose por precluido su derecho.- - - - - - - - - - - - -</w:t>
      </w:r>
    </w:p>
    <w:p w14:paraId="2139FB73" w14:textId="5C3863AE" w:rsidR="00BF4ECD" w:rsidRDefault="00BF4ECD" w:rsidP="00F113BE">
      <w:pPr>
        <w:spacing w:after="120" w:line="360" w:lineRule="auto"/>
        <w:ind w:left="1134" w:right="900"/>
        <w:jc w:val="both"/>
        <w:rPr>
          <w:rFonts w:ascii="Arial" w:eastAsia="Calibri" w:hAnsi="Arial" w:cs="Arial"/>
          <w:bCs/>
          <w:i/>
          <w:iCs/>
          <w:color w:val="000000" w:themeColor="text1"/>
          <w:lang w:eastAsia="en-US"/>
        </w:rPr>
      </w:pPr>
      <w:r>
        <w:rPr>
          <w:rFonts w:ascii="Arial" w:eastAsia="Calibri" w:hAnsi="Arial" w:cs="Arial"/>
          <w:bCs/>
          <w:i/>
          <w:iCs/>
          <w:color w:val="000000" w:themeColor="text1"/>
          <w:lang w:eastAsia="en-US"/>
        </w:rPr>
        <w:t>Lo anterior, en razón que el plazo concedido a las autoridades para dar contestación a la ampliación de demanda efectuada por el actor, transcurrió del cuatro de noviembre al diez de noviembre de dos mil veinte, descontándose del periodo comprendido del dieciséis de octubre al dos de noviembre de dos mil veinte por ser inhábiles, de conformidad con los Acuerdos Generales número AG/TJAO/021/2020 y AG/TJA/022/2020 aprobados por el Pleno de este órgano jurisdiccional, siendo por ende extemporánea la presentación de su escrito de cuenta.- - - - - - - - - - - - - - - - - - - - - - - - - - - - - - - -</w:t>
      </w:r>
    </w:p>
    <w:p w14:paraId="651D38B5" w14:textId="04CBB3F9" w:rsidR="00BF4ECD" w:rsidRDefault="00BF4ECD" w:rsidP="00F113BE">
      <w:pPr>
        <w:spacing w:after="120" w:line="360" w:lineRule="auto"/>
        <w:ind w:left="1134" w:right="900"/>
        <w:jc w:val="both"/>
        <w:rPr>
          <w:rFonts w:ascii="Arial" w:eastAsia="Calibri" w:hAnsi="Arial" w:cs="Arial"/>
          <w:bCs/>
          <w:i/>
          <w:iCs/>
          <w:color w:val="000000" w:themeColor="text1"/>
          <w:lang w:eastAsia="en-US"/>
        </w:rPr>
      </w:pPr>
      <w:r>
        <w:rPr>
          <w:rFonts w:ascii="Arial" w:eastAsia="Calibri" w:hAnsi="Arial" w:cs="Arial"/>
          <w:bCs/>
          <w:i/>
          <w:iCs/>
          <w:color w:val="000000" w:themeColor="text1"/>
          <w:lang w:eastAsia="en-US"/>
        </w:rPr>
        <w:t>Y tomando en consideración que aún no obra el informe requerido a la Secretaría General de Gobierno mediante proveído de dieciocho de marzo de dos mil veinte, se ordena girar nuevamente oficio a la referida autoridad</w:t>
      </w:r>
      <w:r w:rsidR="009D077F">
        <w:rPr>
          <w:rFonts w:ascii="Arial" w:eastAsia="Calibri" w:hAnsi="Arial" w:cs="Arial"/>
          <w:bCs/>
          <w:i/>
          <w:iCs/>
          <w:color w:val="000000" w:themeColor="text1"/>
          <w:lang w:eastAsia="en-US"/>
        </w:rPr>
        <w:t xml:space="preserve">, </w:t>
      </w:r>
      <w:r>
        <w:rPr>
          <w:rFonts w:ascii="Arial" w:eastAsia="Calibri" w:hAnsi="Arial" w:cs="Arial"/>
          <w:bCs/>
          <w:i/>
          <w:iCs/>
          <w:color w:val="000000" w:themeColor="text1"/>
          <w:lang w:eastAsia="en-US"/>
        </w:rPr>
        <w:t>a fin de que rinda el informe solicitado. - - - - - - - - - - - - - - - - - - - - - - - - - - - - -</w:t>
      </w:r>
    </w:p>
    <w:p w14:paraId="266730C4" w14:textId="1EC7D12B" w:rsidR="00BF4ECD" w:rsidRPr="00BF4ECD" w:rsidRDefault="009045CF" w:rsidP="00CB1732">
      <w:pPr>
        <w:spacing w:before="120" w:after="0" w:line="360" w:lineRule="auto"/>
        <w:ind w:left="1134" w:right="902" w:firstLine="284"/>
        <w:jc w:val="both"/>
        <w:rPr>
          <w:rFonts w:ascii="Arial" w:eastAsia="Calibri" w:hAnsi="Arial" w:cs="Arial"/>
          <w:b/>
          <w:bCs/>
          <w:i/>
          <w:iCs/>
          <w:color w:val="000000" w:themeColor="text1"/>
          <w:lang w:eastAsia="en-US"/>
        </w:rPr>
      </w:pPr>
      <w:r>
        <w:rPr>
          <w:rFonts w:ascii="Arial" w:eastAsia="Calibri" w:hAnsi="Arial" w:cs="Arial"/>
          <w:b/>
          <w:bCs/>
          <w:i/>
          <w:iCs/>
          <w:color w:val="000000" w:themeColor="text1"/>
          <w:lang w:eastAsia="en-US"/>
        </w:rPr>
        <w:t>N</w:t>
      </w:r>
      <w:r w:rsidR="00BF4ECD">
        <w:rPr>
          <w:rFonts w:ascii="Arial" w:eastAsia="Calibri" w:hAnsi="Arial" w:cs="Arial"/>
          <w:b/>
          <w:bCs/>
          <w:i/>
          <w:iCs/>
          <w:color w:val="000000" w:themeColor="text1"/>
          <w:lang w:eastAsia="en-US"/>
        </w:rPr>
        <w:t xml:space="preserve">otifíquese </w:t>
      </w:r>
      <w:r w:rsidR="00BF4ECD">
        <w:rPr>
          <w:rFonts w:ascii="Arial" w:eastAsia="Calibri" w:hAnsi="Arial" w:cs="Arial"/>
          <w:bCs/>
          <w:i/>
          <w:iCs/>
          <w:color w:val="000000" w:themeColor="text1"/>
          <w:lang w:eastAsia="en-US"/>
        </w:rPr>
        <w:t xml:space="preserve">personalmente al actor y por oficio a las autoridades demandadas, tal como lo disponen los artículos 170, 172 y 173 de la Ley de Procedimiento y Justicia Administrativa para el Estado de Oaxaca. </w:t>
      </w:r>
      <w:r w:rsidR="00BF4ECD">
        <w:rPr>
          <w:rFonts w:ascii="Arial" w:eastAsia="Calibri" w:hAnsi="Arial" w:cs="Arial"/>
          <w:b/>
          <w:bCs/>
          <w:i/>
          <w:iCs/>
          <w:color w:val="000000" w:themeColor="text1"/>
          <w:lang w:eastAsia="en-US"/>
        </w:rPr>
        <w:t>Cúmplase.”</w:t>
      </w:r>
    </w:p>
    <w:p w14:paraId="52722E34" w14:textId="11342874" w:rsidR="00F20B40" w:rsidRDefault="00A979D7" w:rsidP="00CE20ED">
      <w:pPr>
        <w:spacing w:before="120" w:after="0" w:line="360" w:lineRule="auto"/>
        <w:ind w:hanging="142"/>
        <w:jc w:val="center"/>
        <w:rPr>
          <w:rFonts w:ascii="Arial" w:eastAsia="Times New Roman" w:hAnsi="Arial" w:cs="Arial"/>
          <w:b/>
          <w:bCs/>
          <w:sz w:val="26"/>
          <w:szCs w:val="26"/>
          <w:lang w:val="es-ES" w:eastAsia="es-ES"/>
        </w:rPr>
      </w:pPr>
      <w:r w:rsidRPr="00A979D7">
        <w:rPr>
          <w:rFonts w:ascii="Arial" w:eastAsia="Times New Roman" w:hAnsi="Arial" w:cs="Arial"/>
          <w:b/>
          <w:bCs/>
          <w:sz w:val="26"/>
          <w:szCs w:val="26"/>
          <w:lang w:val="es-ES" w:eastAsia="es-ES"/>
        </w:rPr>
        <w:t>C O N S I D E R A N D O</w:t>
      </w:r>
    </w:p>
    <w:p w14:paraId="132A18FD" w14:textId="6929D507" w:rsidR="0056172F" w:rsidRDefault="00A979D7" w:rsidP="00F20B40">
      <w:pPr>
        <w:spacing w:line="360" w:lineRule="auto"/>
        <w:ind w:firstLine="708"/>
        <w:jc w:val="both"/>
        <w:rPr>
          <w:rFonts w:ascii="Arial" w:eastAsiaTheme="minorHAnsi" w:hAnsi="Arial" w:cs="Arial"/>
          <w:bCs/>
          <w:iCs/>
          <w:sz w:val="26"/>
          <w:szCs w:val="26"/>
          <w:lang w:eastAsia="es-ES"/>
        </w:rPr>
      </w:pPr>
      <w:r w:rsidRPr="00A979D7">
        <w:rPr>
          <w:rFonts w:ascii="Arial" w:eastAsiaTheme="minorHAnsi" w:hAnsi="Arial" w:cs="Arial"/>
          <w:b/>
          <w:bCs/>
          <w:iCs/>
          <w:sz w:val="26"/>
          <w:szCs w:val="26"/>
          <w:lang w:eastAsia="en-US"/>
        </w:rPr>
        <w:t xml:space="preserve">PRIMERO. </w:t>
      </w:r>
      <w:r w:rsidRPr="00A979D7">
        <w:rPr>
          <w:rFonts w:ascii="Arial" w:eastAsiaTheme="minorHAnsi" w:hAnsi="Arial" w:cs="Arial"/>
          <w:bCs/>
          <w:iCs/>
          <w:sz w:val="26"/>
          <w:szCs w:val="26"/>
          <w:lang w:eastAsia="en-US"/>
        </w:rPr>
        <w:t xml:space="preserve">Esta Sala Superior es competente para conocer del presente asunto, </w:t>
      </w:r>
      <w:r w:rsidRPr="00A979D7">
        <w:rPr>
          <w:rFonts w:ascii="Arial" w:eastAsiaTheme="minorHAnsi" w:hAnsi="Arial" w:cs="Arial"/>
          <w:bCs/>
          <w:iCs/>
          <w:sz w:val="26"/>
          <w:szCs w:val="26"/>
          <w:lang w:eastAsia="es-ES"/>
        </w:rPr>
        <w:t xml:space="preserve">de conformidad con lo dispuesto por los artículos 114 QUÁTER, Párrafo Tercero de la Constitución Política del Estado Libre y Soberano de Oaxaca; </w:t>
      </w:r>
      <w:r w:rsidRPr="00A979D7">
        <w:rPr>
          <w:rFonts w:ascii="Arial" w:eastAsiaTheme="minorHAnsi" w:hAnsi="Arial" w:cs="Arial"/>
          <w:bCs/>
          <w:iCs/>
          <w:sz w:val="26"/>
          <w:szCs w:val="26"/>
          <w:lang w:eastAsia="en-US"/>
        </w:rPr>
        <w:t>1 párrafo segundo, 2 párrafos primero y cuarto, 4 fracción VIII, 23, 24 fracción I, 25 fracción I y 27 de la Ley Orgánica del Tribunal de Justicia Administrativa del Estado de Oaxaca, publicada en el Periódico Oficial del Estado de Oaxaca</w:t>
      </w:r>
      <w:r w:rsidR="009800E3">
        <w:rPr>
          <w:rFonts w:ascii="Arial" w:eastAsiaTheme="minorHAnsi" w:hAnsi="Arial" w:cs="Arial"/>
          <w:bCs/>
          <w:iCs/>
          <w:sz w:val="26"/>
          <w:szCs w:val="26"/>
          <w:lang w:eastAsia="en-US"/>
        </w:rPr>
        <w:t xml:space="preserve">, el </w:t>
      </w:r>
      <w:r w:rsidR="00CE4CE3">
        <w:rPr>
          <w:rFonts w:ascii="Arial" w:eastAsiaTheme="minorHAnsi" w:hAnsi="Arial" w:cs="Arial"/>
          <w:bCs/>
          <w:iCs/>
          <w:sz w:val="26"/>
          <w:szCs w:val="26"/>
          <w:lang w:eastAsia="en-US"/>
        </w:rPr>
        <w:t>siete de noviembre de dos mil diecinueve</w:t>
      </w:r>
      <w:r w:rsidRPr="00CE4CE3">
        <w:rPr>
          <w:rFonts w:ascii="Arial" w:eastAsiaTheme="minorHAnsi" w:hAnsi="Arial" w:cs="Arial"/>
          <w:bCs/>
          <w:iCs/>
          <w:sz w:val="26"/>
          <w:szCs w:val="26"/>
          <w:lang w:eastAsia="en-US"/>
        </w:rPr>
        <w:t>;</w:t>
      </w:r>
      <w:r w:rsidRPr="00A979D7">
        <w:rPr>
          <w:rFonts w:ascii="Arial" w:eastAsiaTheme="minorHAnsi" w:hAnsi="Arial" w:cs="Arial"/>
          <w:bCs/>
          <w:iCs/>
          <w:sz w:val="26"/>
          <w:szCs w:val="26"/>
          <w:lang w:eastAsia="en-US"/>
        </w:rPr>
        <w:t xml:space="preserve"> así como los numerales</w:t>
      </w:r>
      <w:r w:rsidRPr="00A979D7">
        <w:rPr>
          <w:rFonts w:ascii="Arial" w:eastAsiaTheme="minorHAnsi" w:hAnsi="Arial" w:cs="Arial"/>
          <w:bCs/>
          <w:iCs/>
          <w:sz w:val="26"/>
          <w:szCs w:val="26"/>
          <w:lang w:eastAsia="es-ES"/>
        </w:rPr>
        <w:t xml:space="preserve"> 1, 118, 119, 120, 123 segundo párrafo, 125, 130 fracción I, 131, 231, 236 fracción VII y 238 de la Ley de Pr</w:t>
      </w:r>
      <w:r w:rsidRPr="00ED5413">
        <w:rPr>
          <w:rFonts w:ascii="Arial" w:eastAsiaTheme="minorHAnsi" w:hAnsi="Arial" w:cs="Arial"/>
          <w:bCs/>
          <w:iCs/>
          <w:sz w:val="26"/>
          <w:szCs w:val="26"/>
          <w:lang w:eastAsia="es-ES"/>
        </w:rPr>
        <w:t>ocedimiento</w:t>
      </w:r>
      <w:r w:rsidRPr="00A979D7">
        <w:rPr>
          <w:rFonts w:ascii="Arial" w:eastAsiaTheme="minorHAnsi" w:hAnsi="Arial" w:cs="Arial"/>
          <w:bCs/>
          <w:iCs/>
          <w:sz w:val="26"/>
          <w:szCs w:val="26"/>
          <w:lang w:eastAsia="es-ES"/>
        </w:rPr>
        <w:t xml:space="preserve"> y Justicia Administrativa para el Estado de Oaxaca, dado que se trata de un Recurso de Revisión interpuesto en contra de</w:t>
      </w:r>
      <w:r w:rsidR="00E558C8">
        <w:rPr>
          <w:rFonts w:ascii="Arial" w:eastAsiaTheme="minorHAnsi" w:hAnsi="Arial" w:cs="Arial"/>
          <w:bCs/>
          <w:iCs/>
          <w:sz w:val="26"/>
          <w:szCs w:val="26"/>
          <w:lang w:eastAsia="es-ES"/>
        </w:rPr>
        <w:t xml:space="preserve">l </w:t>
      </w:r>
      <w:r w:rsidR="00CB7534" w:rsidRPr="00CE4CE3">
        <w:rPr>
          <w:rFonts w:ascii="Arial" w:eastAsiaTheme="minorHAnsi" w:hAnsi="Arial" w:cs="Arial"/>
          <w:bCs/>
          <w:iCs/>
          <w:sz w:val="26"/>
          <w:szCs w:val="26"/>
          <w:lang w:eastAsia="es-ES"/>
        </w:rPr>
        <w:t>a</w:t>
      </w:r>
      <w:r w:rsidR="00E558C8" w:rsidRPr="00CE4CE3">
        <w:rPr>
          <w:rFonts w:ascii="Arial" w:eastAsiaTheme="minorHAnsi" w:hAnsi="Arial" w:cs="Arial"/>
          <w:bCs/>
          <w:iCs/>
          <w:sz w:val="26"/>
          <w:szCs w:val="26"/>
          <w:lang w:eastAsia="es-ES"/>
        </w:rPr>
        <w:t>cuerdo</w:t>
      </w:r>
      <w:r w:rsidR="00E558C8">
        <w:rPr>
          <w:rFonts w:ascii="Arial" w:eastAsiaTheme="minorHAnsi" w:hAnsi="Arial" w:cs="Arial"/>
          <w:bCs/>
          <w:iCs/>
          <w:sz w:val="26"/>
          <w:szCs w:val="26"/>
          <w:lang w:eastAsia="es-ES"/>
        </w:rPr>
        <w:t xml:space="preserve"> de </w:t>
      </w:r>
      <w:r w:rsidR="00111390">
        <w:rPr>
          <w:rFonts w:ascii="Arial" w:eastAsiaTheme="minorHAnsi" w:hAnsi="Arial" w:cs="Arial"/>
          <w:bCs/>
          <w:iCs/>
          <w:sz w:val="26"/>
          <w:szCs w:val="26"/>
          <w:lang w:eastAsia="es-ES"/>
        </w:rPr>
        <w:t>dieciséis de febrero de dos mil  veintiuno</w:t>
      </w:r>
      <w:r w:rsidRPr="00A979D7">
        <w:rPr>
          <w:rFonts w:ascii="Arial" w:eastAsiaTheme="minorHAnsi" w:hAnsi="Arial" w:cs="Arial"/>
          <w:bCs/>
          <w:iCs/>
          <w:sz w:val="26"/>
          <w:szCs w:val="26"/>
          <w:lang w:eastAsia="es-ES"/>
        </w:rPr>
        <w:t>, dictad</w:t>
      </w:r>
      <w:r w:rsidR="00E558C8">
        <w:rPr>
          <w:rFonts w:ascii="Arial" w:eastAsiaTheme="minorHAnsi" w:hAnsi="Arial" w:cs="Arial"/>
          <w:bCs/>
          <w:iCs/>
          <w:sz w:val="26"/>
          <w:szCs w:val="26"/>
          <w:lang w:eastAsia="es-ES"/>
        </w:rPr>
        <w:t>o</w:t>
      </w:r>
      <w:r w:rsidRPr="00A979D7">
        <w:rPr>
          <w:rFonts w:ascii="Arial" w:eastAsiaTheme="minorHAnsi" w:hAnsi="Arial" w:cs="Arial"/>
          <w:bCs/>
          <w:iCs/>
          <w:sz w:val="26"/>
          <w:szCs w:val="26"/>
          <w:lang w:eastAsia="es-ES"/>
        </w:rPr>
        <w:t xml:space="preserve"> </w:t>
      </w:r>
      <w:r w:rsidR="009800E3">
        <w:rPr>
          <w:rFonts w:ascii="Arial" w:eastAsiaTheme="minorHAnsi" w:hAnsi="Arial" w:cs="Arial"/>
          <w:bCs/>
          <w:iCs/>
          <w:sz w:val="26"/>
          <w:szCs w:val="26"/>
          <w:lang w:eastAsia="es-ES"/>
        </w:rPr>
        <w:t>por la</w:t>
      </w:r>
      <w:r w:rsidR="00E558C8">
        <w:rPr>
          <w:rFonts w:ascii="Arial" w:eastAsiaTheme="minorHAnsi" w:hAnsi="Arial" w:cs="Arial"/>
          <w:bCs/>
          <w:iCs/>
          <w:sz w:val="26"/>
          <w:szCs w:val="26"/>
          <w:lang w:eastAsia="es-ES"/>
        </w:rPr>
        <w:t xml:space="preserve"> </w:t>
      </w:r>
      <w:r w:rsidR="00353335" w:rsidRPr="00EF5646">
        <w:rPr>
          <w:rFonts w:ascii="Arial" w:eastAsiaTheme="minorHAnsi" w:hAnsi="Arial" w:cs="Arial"/>
          <w:bCs/>
          <w:iCs/>
          <w:sz w:val="26"/>
          <w:szCs w:val="26"/>
          <w:lang w:eastAsia="es-ES"/>
        </w:rPr>
        <w:lastRenderedPageBreak/>
        <w:t>Quinta</w:t>
      </w:r>
      <w:r w:rsidR="00864357" w:rsidRPr="00EF5646">
        <w:rPr>
          <w:rFonts w:ascii="Arial" w:eastAsiaTheme="minorHAnsi" w:hAnsi="Arial" w:cs="Arial"/>
          <w:bCs/>
          <w:iCs/>
          <w:sz w:val="26"/>
          <w:szCs w:val="26"/>
          <w:lang w:eastAsia="es-ES"/>
        </w:rPr>
        <w:t xml:space="preserve"> </w:t>
      </w:r>
      <w:r w:rsidRPr="00EF5646">
        <w:rPr>
          <w:rFonts w:ascii="Arial" w:eastAsiaTheme="minorHAnsi" w:hAnsi="Arial" w:cs="Arial"/>
          <w:bCs/>
          <w:iCs/>
          <w:sz w:val="26"/>
          <w:szCs w:val="26"/>
          <w:lang w:eastAsia="es-ES"/>
        </w:rPr>
        <w:t>Sala</w:t>
      </w:r>
      <w:r w:rsidRPr="00A979D7">
        <w:rPr>
          <w:rFonts w:ascii="Arial" w:eastAsiaTheme="minorHAnsi" w:hAnsi="Arial" w:cs="Arial"/>
          <w:bCs/>
          <w:iCs/>
          <w:sz w:val="26"/>
          <w:szCs w:val="26"/>
          <w:lang w:eastAsia="es-ES"/>
        </w:rPr>
        <w:t xml:space="preserve"> Unitaria de Primera Instancia en el juicio de nulidad </w:t>
      </w:r>
      <w:r w:rsidR="00111390">
        <w:rPr>
          <w:rFonts w:ascii="Arial" w:eastAsia="Calibri" w:hAnsi="Arial" w:cs="Arial"/>
          <w:b/>
          <w:sz w:val="26"/>
          <w:szCs w:val="26"/>
          <w:lang w:eastAsia="en-US"/>
        </w:rPr>
        <w:t>0015/2020</w:t>
      </w:r>
      <w:r w:rsidRPr="00A979D7">
        <w:rPr>
          <w:rFonts w:ascii="Arial" w:eastAsiaTheme="minorHAnsi" w:hAnsi="Arial" w:cs="Arial"/>
          <w:bCs/>
          <w:iCs/>
          <w:sz w:val="26"/>
          <w:szCs w:val="26"/>
          <w:lang w:eastAsia="es-ES"/>
        </w:rPr>
        <w:t xml:space="preserve">.- - - </w:t>
      </w:r>
      <w:r w:rsidR="00111390">
        <w:rPr>
          <w:rFonts w:ascii="Arial" w:eastAsiaTheme="minorHAnsi" w:hAnsi="Arial" w:cs="Arial"/>
          <w:bCs/>
          <w:iCs/>
          <w:sz w:val="26"/>
          <w:szCs w:val="26"/>
          <w:lang w:eastAsia="es-ES"/>
        </w:rPr>
        <w:t xml:space="preserve">- - - - - - - - - - - - - - - - - - - - - - - - - - - - - - - - - - - - - - - - - </w:t>
      </w:r>
    </w:p>
    <w:p w14:paraId="1344BBF1" w14:textId="0BB671D4" w:rsidR="00A979D7" w:rsidRPr="00E558C8" w:rsidRDefault="0056172F" w:rsidP="0056172F">
      <w:pPr>
        <w:spacing w:line="360" w:lineRule="auto"/>
        <w:jc w:val="both"/>
        <w:rPr>
          <w:rFonts w:ascii="Arial" w:eastAsiaTheme="minorHAnsi" w:hAnsi="Arial" w:cs="Arial"/>
          <w:bCs/>
          <w:iCs/>
          <w:sz w:val="26"/>
          <w:szCs w:val="26"/>
          <w:lang w:eastAsia="es-ES"/>
        </w:rPr>
      </w:pPr>
      <w:r>
        <w:rPr>
          <w:rFonts w:ascii="Arial" w:eastAsiaTheme="minorHAnsi" w:hAnsi="Arial" w:cs="Arial"/>
          <w:bCs/>
          <w:iCs/>
          <w:sz w:val="26"/>
          <w:szCs w:val="26"/>
          <w:lang w:eastAsia="es-ES"/>
        </w:rPr>
        <w:t xml:space="preserve"> </w:t>
      </w:r>
      <w:r w:rsidR="00F20B40">
        <w:rPr>
          <w:rFonts w:ascii="Arial" w:eastAsiaTheme="minorHAnsi" w:hAnsi="Arial" w:cs="Arial"/>
          <w:bCs/>
          <w:iCs/>
          <w:sz w:val="26"/>
          <w:szCs w:val="26"/>
          <w:lang w:eastAsia="es-ES"/>
        </w:rPr>
        <w:tab/>
      </w:r>
      <w:r w:rsidR="00A979D7" w:rsidRPr="00A979D7">
        <w:rPr>
          <w:rFonts w:ascii="Arial" w:eastAsiaTheme="minorHAnsi" w:hAnsi="Arial" w:cs="Arial"/>
          <w:b/>
          <w:bCs/>
          <w:sz w:val="26"/>
          <w:szCs w:val="26"/>
          <w:lang w:eastAsia="en-US"/>
        </w:rPr>
        <w:t>SEGUNDO.</w:t>
      </w:r>
      <w:r w:rsidR="00A979D7" w:rsidRPr="00A979D7">
        <w:rPr>
          <w:rFonts w:ascii="Arial" w:eastAsia="Calibri" w:hAnsi="Arial" w:cs="Arial"/>
          <w:bCs/>
          <w:sz w:val="26"/>
          <w:szCs w:val="26"/>
        </w:rPr>
        <w:t xml:space="preserve"> </w:t>
      </w:r>
      <w:r w:rsidR="00B926BA">
        <w:rPr>
          <w:rFonts w:ascii="Arial" w:eastAsiaTheme="minorHAnsi" w:hAnsi="Arial" w:cs="Arial"/>
          <w:bCs/>
          <w:sz w:val="26"/>
          <w:szCs w:val="26"/>
          <w:lang w:eastAsia="en-US"/>
        </w:rPr>
        <w:t>Los</w:t>
      </w:r>
      <w:r w:rsidR="00A979D7" w:rsidRPr="00A979D7">
        <w:rPr>
          <w:rFonts w:ascii="Arial" w:eastAsiaTheme="minorHAnsi" w:hAnsi="Arial" w:cs="Arial"/>
          <w:bCs/>
          <w:sz w:val="26"/>
          <w:szCs w:val="26"/>
          <w:lang w:eastAsia="en-US"/>
        </w:rPr>
        <w:t xml:space="preserve"> agravio</w:t>
      </w:r>
      <w:r w:rsidR="00B926BA">
        <w:rPr>
          <w:rFonts w:ascii="Arial" w:eastAsiaTheme="minorHAnsi" w:hAnsi="Arial" w:cs="Arial"/>
          <w:bCs/>
          <w:sz w:val="26"/>
          <w:szCs w:val="26"/>
          <w:lang w:eastAsia="en-US"/>
        </w:rPr>
        <w:t>s</w:t>
      </w:r>
      <w:r w:rsidR="00AB795D">
        <w:rPr>
          <w:rFonts w:ascii="Arial" w:eastAsiaTheme="minorHAnsi" w:hAnsi="Arial" w:cs="Arial"/>
          <w:bCs/>
          <w:sz w:val="26"/>
          <w:szCs w:val="26"/>
          <w:lang w:eastAsia="en-US"/>
        </w:rPr>
        <w:t xml:space="preserve"> hecho valer se encuentra</w:t>
      </w:r>
      <w:r w:rsidR="00B926BA">
        <w:rPr>
          <w:rFonts w:ascii="Arial" w:eastAsiaTheme="minorHAnsi" w:hAnsi="Arial" w:cs="Arial"/>
          <w:bCs/>
          <w:sz w:val="26"/>
          <w:szCs w:val="26"/>
          <w:lang w:eastAsia="en-US"/>
        </w:rPr>
        <w:t>n</w:t>
      </w:r>
      <w:r w:rsidR="00A979D7" w:rsidRPr="00A979D7">
        <w:rPr>
          <w:rFonts w:ascii="Arial" w:eastAsiaTheme="minorHAnsi" w:hAnsi="Arial" w:cs="Arial"/>
          <w:bCs/>
          <w:sz w:val="26"/>
          <w:szCs w:val="26"/>
          <w:lang w:eastAsia="en-US"/>
        </w:rPr>
        <w:t xml:space="preserve"> </w:t>
      </w:r>
      <w:r w:rsidR="00C34E12">
        <w:rPr>
          <w:rFonts w:ascii="Arial" w:eastAsiaTheme="minorHAnsi" w:hAnsi="Arial" w:cs="Arial"/>
          <w:bCs/>
          <w:sz w:val="26"/>
          <w:szCs w:val="26"/>
          <w:lang w:eastAsia="en-US"/>
        </w:rPr>
        <w:t>plasmado</w:t>
      </w:r>
      <w:r w:rsidR="00B926BA">
        <w:rPr>
          <w:rFonts w:ascii="Arial" w:eastAsiaTheme="minorHAnsi" w:hAnsi="Arial" w:cs="Arial"/>
          <w:bCs/>
          <w:sz w:val="26"/>
          <w:szCs w:val="26"/>
          <w:lang w:eastAsia="en-US"/>
        </w:rPr>
        <w:t>s</w:t>
      </w:r>
      <w:r w:rsidR="00A979D7" w:rsidRPr="00A979D7">
        <w:rPr>
          <w:rFonts w:ascii="Arial" w:eastAsiaTheme="minorHAnsi" w:hAnsi="Arial" w:cs="Arial"/>
          <w:bCs/>
          <w:sz w:val="26"/>
          <w:szCs w:val="26"/>
          <w:lang w:eastAsia="en-US"/>
        </w:rPr>
        <w:t xml:space="preserve"> en el escrito de</w:t>
      </w:r>
      <w:r w:rsidR="00B926BA">
        <w:rPr>
          <w:rFonts w:ascii="Arial" w:eastAsiaTheme="minorHAnsi" w:hAnsi="Arial" w:cs="Arial"/>
          <w:bCs/>
          <w:sz w:val="26"/>
          <w:szCs w:val="26"/>
          <w:lang w:eastAsia="en-US"/>
        </w:rPr>
        <w:t xml:space="preserve"> </w:t>
      </w:r>
      <w:r w:rsidR="009800E3">
        <w:rPr>
          <w:rFonts w:ascii="Arial" w:eastAsiaTheme="minorHAnsi" w:hAnsi="Arial" w:cs="Arial"/>
          <w:bCs/>
          <w:sz w:val="26"/>
          <w:szCs w:val="26"/>
          <w:lang w:eastAsia="en-US"/>
        </w:rPr>
        <w:t>l</w:t>
      </w:r>
      <w:r w:rsidR="00B926BA">
        <w:rPr>
          <w:rFonts w:ascii="Arial" w:eastAsiaTheme="minorHAnsi" w:hAnsi="Arial" w:cs="Arial"/>
          <w:bCs/>
          <w:sz w:val="26"/>
          <w:szCs w:val="26"/>
          <w:lang w:eastAsia="en-US"/>
        </w:rPr>
        <w:t>as</w:t>
      </w:r>
      <w:r w:rsidR="009800E3">
        <w:rPr>
          <w:rFonts w:ascii="Arial" w:eastAsiaTheme="minorHAnsi" w:hAnsi="Arial" w:cs="Arial"/>
          <w:bCs/>
          <w:sz w:val="26"/>
          <w:szCs w:val="26"/>
          <w:lang w:eastAsia="en-US"/>
        </w:rPr>
        <w:t xml:space="preserve"> </w:t>
      </w:r>
      <w:r w:rsidR="00A979D7" w:rsidRPr="00A979D7">
        <w:rPr>
          <w:rFonts w:ascii="Arial" w:eastAsiaTheme="minorHAnsi" w:hAnsi="Arial" w:cs="Arial"/>
          <w:bCs/>
          <w:sz w:val="26"/>
          <w:szCs w:val="26"/>
          <w:lang w:eastAsia="en-US"/>
        </w:rPr>
        <w:t>recurrente</w:t>
      </w:r>
      <w:r w:rsidR="00B926BA">
        <w:rPr>
          <w:rFonts w:ascii="Arial" w:eastAsiaTheme="minorHAnsi" w:hAnsi="Arial" w:cs="Arial"/>
          <w:bCs/>
          <w:sz w:val="26"/>
          <w:szCs w:val="26"/>
          <w:lang w:eastAsia="en-US"/>
        </w:rPr>
        <w:t>s</w:t>
      </w:r>
      <w:r w:rsidR="00A979D7" w:rsidRPr="00A979D7">
        <w:rPr>
          <w:rFonts w:ascii="Arial" w:eastAsiaTheme="minorHAnsi" w:hAnsi="Arial" w:cs="Arial"/>
          <w:bCs/>
          <w:sz w:val="26"/>
          <w:szCs w:val="26"/>
          <w:lang w:eastAsia="en-US"/>
        </w:rPr>
        <w:t>, por lo que no existe necesidad de transcribirlo</w:t>
      </w:r>
      <w:r w:rsidR="00B926BA">
        <w:rPr>
          <w:rFonts w:ascii="Arial" w:eastAsiaTheme="minorHAnsi" w:hAnsi="Arial" w:cs="Arial"/>
          <w:bCs/>
          <w:sz w:val="26"/>
          <w:szCs w:val="26"/>
          <w:lang w:eastAsia="en-US"/>
        </w:rPr>
        <w:t>s</w:t>
      </w:r>
      <w:r w:rsidR="00A979D7" w:rsidRPr="00A979D7">
        <w:rPr>
          <w:rFonts w:ascii="Arial" w:eastAsiaTheme="minorHAnsi" w:hAnsi="Arial" w:cs="Arial"/>
          <w:bCs/>
          <w:sz w:val="26"/>
          <w:szCs w:val="26"/>
          <w:lang w:eastAsia="en-US"/>
        </w:rPr>
        <w:t>, al no transgredírsel</w:t>
      </w:r>
      <w:r w:rsidR="00353335">
        <w:rPr>
          <w:rFonts w:ascii="Arial" w:eastAsiaTheme="minorHAnsi" w:hAnsi="Arial" w:cs="Arial"/>
          <w:bCs/>
          <w:sz w:val="26"/>
          <w:szCs w:val="26"/>
          <w:lang w:eastAsia="en-US"/>
        </w:rPr>
        <w:t>e</w:t>
      </w:r>
      <w:r w:rsidR="00A979D7" w:rsidRPr="00A979D7">
        <w:rPr>
          <w:rFonts w:ascii="Arial" w:eastAsiaTheme="minorHAnsi" w:hAnsi="Arial" w:cs="Arial"/>
          <w:bCs/>
          <w:sz w:val="26"/>
          <w:szCs w:val="26"/>
          <w:lang w:eastAsia="en-US"/>
        </w:rPr>
        <w:t xml:space="preserve"> derecho alguno, como tampoco se vulnera disposición expresa que imponga tal obligación</w:t>
      </w:r>
      <w:r w:rsidR="00A979D7" w:rsidRPr="00A979D7">
        <w:rPr>
          <w:rFonts w:ascii="Arial" w:eastAsiaTheme="minorHAnsi" w:hAnsi="Arial" w:cs="Arial"/>
          <w:sz w:val="26"/>
          <w:szCs w:val="26"/>
          <w:lang w:eastAsia="en-US"/>
        </w:rPr>
        <w:t xml:space="preserve">. </w:t>
      </w:r>
      <w:r w:rsidR="00A979D7" w:rsidRPr="00A979D7">
        <w:rPr>
          <w:rFonts w:ascii="Arial" w:hAnsi="Arial" w:cs="Arial"/>
          <w:sz w:val="26"/>
          <w:szCs w:val="26"/>
        </w:rPr>
        <w:t xml:space="preserve">En apoyo a lo anterior, se invoca el </w:t>
      </w:r>
      <w:r w:rsidR="00A979D7" w:rsidRPr="00636E52">
        <w:rPr>
          <w:rFonts w:ascii="Arial" w:hAnsi="Arial" w:cs="Arial"/>
          <w:sz w:val="26"/>
          <w:szCs w:val="26"/>
        </w:rPr>
        <w:t xml:space="preserve">criterio </w:t>
      </w:r>
      <w:r w:rsidR="009F3A6E" w:rsidRPr="00636E52">
        <w:rPr>
          <w:rFonts w:ascii="Arial" w:hAnsi="Arial" w:cs="Arial"/>
          <w:sz w:val="26"/>
          <w:szCs w:val="26"/>
        </w:rPr>
        <w:t>j</w:t>
      </w:r>
      <w:r w:rsidR="00A979D7" w:rsidRPr="00636E52">
        <w:rPr>
          <w:rFonts w:ascii="Arial" w:hAnsi="Arial" w:cs="Arial"/>
          <w:sz w:val="26"/>
          <w:szCs w:val="26"/>
        </w:rPr>
        <w:t>urisprudencial</w:t>
      </w:r>
      <w:r w:rsidR="00A979D7" w:rsidRPr="00A979D7">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4971E4">
        <w:rPr>
          <w:rFonts w:ascii="Arial" w:hAnsi="Arial" w:cs="Arial"/>
          <w:bCs/>
          <w:color w:val="000000"/>
          <w:sz w:val="26"/>
          <w:szCs w:val="26"/>
        </w:rPr>
        <w:t xml:space="preserve">- - - - - - - - - - - - - - - </w:t>
      </w:r>
      <w:r w:rsidR="00AB795D">
        <w:rPr>
          <w:rFonts w:ascii="Arial" w:hAnsi="Arial" w:cs="Arial"/>
          <w:bCs/>
          <w:color w:val="000000"/>
          <w:sz w:val="26"/>
          <w:szCs w:val="26"/>
        </w:rPr>
        <w:t>- - - - - - - - - -</w:t>
      </w:r>
    </w:p>
    <w:p w14:paraId="22EBFDD6" w14:textId="77777777" w:rsidR="00AB795D" w:rsidRDefault="00AB795D" w:rsidP="00C3486F">
      <w:pPr>
        <w:spacing w:before="100" w:beforeAutospacing="1"/>
        <w:ind w:left="851" w:right="900"/>
        <w:jc w:val="both"/>
        <w:rPr>
          <w:rFonts w:ascii="Arial" w:eastAsia="Calibri" w:hAnsi="Arial" w:cs="Arial"/>
          <w:b/>
          <w:sz w:val="26"/>
          <w:szCs w:val="26"/>
        </w:rPr>
      </w:pPr>
      <w:r w:rsidRPr="00A979D7">
        <w:rPr>
          <w:rFonts w:ascii="Arial" w:eastAsia="Calibri" w:hAnsi="Arial" w:cs="Arial"/>
          <w:b/>
          <w:bCs/>
          <w:i/>
        </w:rPr>
        <w:t xml:space="preserve">“CONCEPTOS DE VIOLACIÓN O AGRAVIOS. PARA CUMPLIR CON LOS PRINCIPIOS DE CONGRUENCIA Y EXHAUSTIVIDAD EN LAS SENTENCIAS DE AMPARO ES INNECESARIA SU TRANSCRIPCIÓN. </w:t>
      </w:r>
      <w:r w:rsidRPr="00A979D7">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w:t>
      </w:r>
    </w:p>
    <w:p w14:paraId="150C96CC" w14:textId="0AE9989E" w:rsidR="00C47360" w:rsidRDefault="0098077A" w:rsidP="00C3486F">
      <w:pPr>
        <w:spacing w:before="100" w:beforeAutospacing="1" w:line="360" w:lineRule="auto"/>
        <w:ind w:firstLine="708"/>
        <w:jc w:val="both"/>
        <w:rPr>
          <w:rFonts w:ascii="Arial" w:hAnsi="Arial" w:cs="Arial"/>
          <w:bCs/>
          <w:color w:val="000000"/>
          <w:sz w:val="26"/>
          <w:szCs w:val="26"/>
        </w:rPr>
      </w:pPr>
      <w:r>
        <w:rPr>
          <w:rFonts w:ascii="Arial" w:hAnsi="Arial" w:cs="Arial"/>
          <w:b/>
          <w:bCs/>
          <w:color w:val="000000"/>
          <w:sz w:val="26"/>
          <w:szCs w:val="26"/>
        </w:rPr>
        <w:t>TERCERO.</w:t>
      </w:r>
      <w:r w:rsidR="00AC2F17">
        <w:rPr>
          <w:rFonts w:ascii="Arial" w:hAnsi="Arial" w:cs="Arial"/>
          <w:b/>
          <w:bCs/>
          <w:color w:val="000000"/>
          <w:sz w:val="26"/>
          <w:szCs w:val="26"/>
        </w:rPr>
        <w:t xml:space="preserve"> </w:t>
      </w:r>
      <w:r w:rsidR="00E60C52">
        <w:rPr>
          <w:rFonts w:ascii="Arial" w:hAnsi="Arial" w:cs="Arial"/>
          <w:bCs/>
          <w:color w:val="000000"/>
          <w:sz w:val="26"/>
          <w:szCs w:val="26"/>
        </w:rPr>
        <w:t xml:space="preserve">En su agravio </w:t>
      </w:r>
      <w:r w:rsidR="00E60C52">
        <w:rPr>
          <w:rFonts w:ascii="Arial" w:hAnsi="Arial" w:cs="Arial"/>
          <w:b/>
          <w:bCs/>
          <w:color w:val="000000"/>
          <w:sz w:val="26"/>
          <w:szCs w:val="26"/>
        </w:rPr>
        <w:t xml:space="preserve">primero, </w:t>
      </w:r>
      <w:r w:rsidR="00E60C52">
        <w:rPr>
          <w:rFonts w:ascii="Arial" w:hAnsi="Arial" w:cs="Arial"/>
          <w:bCs/>
          <w:color w:val="000000"/>
          <w:sz w:val="26"/>
          <w:szCs w:val="26"/>
        </w:rPr>
        <w:t xml:space="preserve">manifiestan las recurrentes que la determinación emitida por la Quinta Sala Unitaria de Primera Instancia, les causa perjuicio porque la contestación a la ampliación de demanda, dentro del expediente 0015/2020 promovido por </w:t>
      </w:r>
      <w:r w:rsidR="00D47ACF">
        <w:rPr>
          <w:rFonts w:ascii="Arial" w:hAnsi="Arial" w:cs="Arial"/>
          <w:b/>
          <w:sz w:val="26"/>
          <w:szCs w:val="26"/>
        </w:rPr>
        <w:t>***********</w:t>
      </w:r>
      <w:r w:rsidR="00E60C52">
        <w:rPr>
          <w:rFonts w:ascii="Arial" w:hAnsi="Arial" w:cs="Arial"/>
          <w:bCs/>
          <w:color w:val="000000"/>
          <w:sz w:val="26"/>
          <w:szCs w:val="26"/>
        </w:rPr>
        <w:t xml:space="preserve">, fue presentada en tiempo y forma el quince de febrero de dos mil veintiuno, como se aprecia del sello de recepción de la Oficialía de Correspondencia de este Tribunal.- - - - - - - - - - - - - - - </w:t>
      </w:r>
      <w:r w:rsidR="00D47ACF">
        <w:rPr>
          <w:rFonts w:ascii="Arial" w:hAnsi="Arial" w:cs="Arial"/>
          <w:bCs/>
          <w:color w:val="000000"/>
          <w:sz w:val="26"/>
          <w:szCs w:val="26"/>
        </w:rPr>
        <w:t xml:space="preserve">- - - - - - - - - - - - </w:t>
      </w:r>
    </w:p>
    <w:p w14:paraId="7000DD89" w14:textId="186CD9A0" w:rsidR="00E60C52" w:rsidRDefault="002655B1" w:rsidP="002655B1">
      <w:pPr>
        <w:spacing w:after="120" w:line="360" w:lineRule="auto"/>
        <w:ind w:firstLine="709"/>
        <w:jc w:val="both"/>
        <w:rPr>
          <w:rFonts w:ascii="Arial" w:hAnsi="Arial" w:cs="Arial"/>
          <w:bCs/>
          <w:color w:val="000000"/>
          <w:sz w:val="26"/>
          <w:szCs w:val="26"/>
        </w:rPr>
      </w:pPr>
      <w:r>
        <w:rPr>
          <w:rFonts w:ascii="Arial" w:hAnsi="Arial" w:cs="Arial"/>
          <w:bCs/>
          <w:color w:val="000000"/>
          <w:sz w:val="26"/>
          <w:szCs w:val="26"/>
        </w:rPr>
        <w:t xml:space="preserve">Refieren que el dieciséis de diciembre de dos mil veinte, </w:t>
      </w:r>
      <w:r w:rsidR="00AF4952">
        <w:rPr>
          <w:rFonts w:ascii="Arial" w:hAnsi="Arial" w:cs="Arial"/>
          <w:bCs/>
          <w:color w:val="000000"/>
          <w:sz w:val="26"/>
          <w:szCs w:val="26"/>
        </w:rPr>
        <w:t xml:space="preserve">mediante oficios números TJA/5SU/1794/2020 y TJAO/5SU/1796/2020, de fecha siete de diciembre del referido año, </w:t>
      </w:r>
      <w:r>
        <w:rPr>
          <w:rFonts w:ascii="Arial" w:hAnsi="Arial" w:cs="Arial"/>
          <w:bCs/>
          <w:color w:val="000000"/>
          <w:sz w:val="26"/>
          <w:szCs w:val="26"/>
        </w:rPr>
        <w:t>se les notificó el acuerdo d</w:t>
      </w:r>
      <w:r w:rsidR="00AF4952">
        <w:rPr>
          <w:rFonts w:ascii="Arial" w:hAnsi="Arial" w:cs="Arial"/>
          <w:bCs/>
          <w:color w:val="000000"/>
          <w:sz w:val="26"/>
          <w:szCs w:val="26"/>
        </w:rPr>
        <w:t xml:space="preserve">ictado el </w:t>
      </w:r>
      <w:r>
        <w:rPr>
          <w:rFonts w:ascii="Arial" w:hAnsi="Arial" w:cs="Arial"/>
          <w:bCs/>
          <w:color w:val="000000"/>
          <w:sz w:val="26"/>
          <w:szCs w:val="26"/>
        </w:rPr>
        <w:t xml:space="preserve">treinta de noviembre </w:t>
      </w:r>
      <w:r w:rsidR="00AF4952">
        <w:rPr>
          <w:rFonts w:ascii="Arial" w:hAnsi="Arial" w:cs="Arial"/>
          <w:bCs/>
          <w:color w:val="000000"/>
          <w:sz w:val="26"/>
          <w:szCs w:val="26"/>
        </w:rPr>
        <w:t>de dos</w:t>
      </w:r>
      <w:r w:rsidR="003608D8">
        <w:rPr>
          <w:rFonts w:ascii="Arial" w:hAnsi="Arial" w:cs="Arial"/>
          <w:bCs/>
          <w:color w:val="000000"/>
          <w:sz w:val="26"/>
          <w:szCs w:val="26"/>
        </w:rPr>
        <w:t xml:space="preserve"> mil veinte</w:t>
      </w:r>
      <w:r w:rsidR="00AF4952">
        <w:rPr>
          <w:rFonts w:ascii="Arial" w:hAnsi="Arial" w:cs="Arial"/>
          <w:bCs/>
          <w:color w:val="000000"/>
          <w:sz w:val="26"/>
          <w:szCs w:val="26"/>
        </w:rPr>
        <w:t xml:space="preserve">, por el que se les corre traslado </w:t>
      </w:r>
      <w:r w:rsidR="00AF4952">
        <w:rPr>
          <w:rFonts w:ascii="Arial" w:hAnsi="Arial" w:cs="Arial"/>
          <w:bCs/>
          <w:color w:val="000000"/>
          <w:sz w:val="26"/>
          <w:szCs w:val="26"/>
        </w:rPr>
        <w:lastRenderedPageBreak/>
        <w:t>con la ampliación de demanda efectuada por el actor, y se les concede un plazo de cinco días hábiles siguientes a que surta la notificación, para efectuar la contestación a la citada ampliación.- - - - - -</w:t>
      </w:r>
      <w:r>
        <w:rPr>
          <w:rFonts w:ascii="Arial" w:hAnsi="Arial" w:cs="Arial"/>
          <w:bCs/>
          <w:color w:val="000000"/>
          <w:sz w:val="26"/>
          <w:szCs w:val="26"/>
        </w:rPr>
        <w:t xml:space="preserve"> </w:t>
      </w:r>
      <w:r w:rsidR="0003465C">
        <w:rPr>
          <w:rFonts w:ascii="Arial" w:hAnsi="Arial" w:cs="Arial"/>
          <w:bCs/>
          <w:color w:val="000000"/>
          <w:sz w:val="26"/>
          <w:szCs w:val="26"/>
        </w:rPr>
        <w:t>- - - - - - - - - - - -</w:t>
      </w:r>
    </w:p>
    <w:p w14:paraId="5D3B8003" w14:textId="5D1B5FA7" w:rsidR="00AF4952" w:rsidRDefault="00AF4952" w:rsidP="002655B1">
      <w:pPr>
        <w:spacing w:after="120" w:line="360" w:lineRule="auto"/>
        <w:ind w:firstLine="709"/>
        <w:jc w:val="both"/>
        <w:rPr>
          <w:rFonts w:ascii="Arial" w:eastAsia="Calibri" w:hAnsi="Arial" w:cs="Arial"/>
          <w:bCs/>
          <w:iCs/>
          <w:color w:val="000000" w:themeColor="text1"/>
          <w:sz w:val="26"/>
          <w:szCs w:val="26"/>
          <w:lang w:eastAsia="en-US"/>
        </w:rPr>
      </w:pPr>
      <w:r>
        <w:rPr>
          <w:rFonts w:ascii="Arial" w:hAnsi="Arial" w:cs="Arial"/>
          <w:bCs/>
          <w:color w:val="000000"/>
          <w:sz w:val="26"/>
          <w:szCs w:val="26"/>
        </w:rPr>
        <w:t xml:space="preserve">En atención a lo anterior, </w:t>
      </w:r>
      <w:r w:rsidR="00EA2A8E">
        <w:rPr>
          <w:rFonts w:ascii="Arial" w:hAnsi="Arial" w:cs="Arial"/>
          <w:bCs/>
          <w:color w:val="000000"/>
          <w:sz w:val="26"/>
          <w:szCs w:val="26"/>
        </w:rPr>
        <w:t>indican</w:t>
      </w:r>
      <w:r>
        <w:rPr>
          <w:rFonts w:ascii="Arial" w:hAnsi="Arial" w:cs="Arial"/>
          <w:bCs/>
          <w:color w:val="000000"/>
          <w:sz w:val="26"/>
          <w:szCs w:val="26"/>
        </w:rPr>
        <w:t xml:space="preserve"> que es incorrecta la determinación de la Quinta Sala Unitaria en el acuerdo recurrido, al hacerles efectivo el apercibimiento de fecha treinta de noviembre de dos mil veinte, señalando que el mismo les fue notificado en fecha quince de octubre del citado año, a través de las piezas postales números </w:t>
      </w:r>
      <w:r w:rsidRPr="00AF4952">
        <w:rPr>
          <w:rFonts w:ascii="Arial" w:eastAsia="Calibri" w:hAnsi="Arial" w:cs="Arial"/>
          <w:bCs/>
          <w:iCs/>
          <w:color w:val="000000" w:themeColor="text1"/>
          <w:sz w:val="26"/>
          <w:szCs w:val="26"/>
          <w:lang w:eastAsia="en-US"/>
        </w:rPr>
        <w:t>MA002348155MX y MA002348164MX</w:t>
      </w:r>
      <w:r w:rsidR="00EA2A8E">
        <w:rPr>
          <w:rFonts w:ascii="Arial" w:eastAsia="Calibri" w:hAnsi="Arial" w:cs="Arial"/>
          <w:bCs/>
          <w:iCs/>
          <w:color w:val="000000" w:themeColor="text1"/>
          <w:sz w:val="26"/>
          <w:szCs w:val="26"/>
          <w:lang w:eastAsia="en-US"/>
        </w:rPr>
        <w:t>. - - - - - - - - - - - - - - - - - - - - - - - -</w:t>
      </w:r>
    </w:p>
    <w:p w14:paraId="5CC58B11" w14:textId="77777777" w:rsidR="002D5730" w:rsidRDefault="00EA2A8E" w:rsidP="002655B1">
      <w:pPr>
        <w:spacing w:after="120" w:line="360" w:lineRule="auto"/>
        <w:ind w:firstLine="709"/>
        <w:jc w:val="both"/>
        <w:rPr>
          <w:rFonts w:ascii="Arial" w:eastAsia="Calibri" w:hAnsi="Arial" w:cs="Arial"/>
          <w:bCs/>
          <w:iCs/>
          <w:color w:val="000000" w:themeColor="text1"/>
          <w:sz w:val="26"/>
          <w:szCs w:val="26"/>
          <w:lang w:eastAsia="en-US"/>
        </w:rPr>
      </w:pPr>
      <w:r>
        <w:rPr>
          <w:rFonts w:ascii="Arial" w:eastAsia="Calibri" w:hAnsi="Arial" w:cs="Arial"/>
          <w:bCs/>
          <w:iCs/>
          <w:color w:val="000000" w:themeColor="text1"/>
          <w:sz w:val="26"/>
          <w:szCs w:val="26"/>
          <w:lang w:eastAsia="en-US"/>
        </w:rPr>
        <w:t xml:space="preserve">Arguyen que la Quinta Sala Unitaria de Primera Instancia, fuera de toda lógica común y atentando contra las propias reglas del tiempo, señala que les fue notificado el acuerdo de fecha treinta de noviembre de dos mil veinte, el quince de </w:t>
      </w:r>
      <w:r w:rsidR="002D5730">
        <w:rPr>
          <w:rFonts w:ascii="Arial" w:eastAsia="Calibri" w:hAnsi="Arial" w:cs="Arial"/>
          <w:bCs/>
          <w:iCs/>
          <w:color w:val="000000" w:themeColor="text1"/>
          <w:sz w:val="26"/>
          <w:szCs w:val="26"/>
          <w:lang w:eastAsia="en-US"/>
        </w:rPr>
        <w:t>octubre del mismo año, cuando para esa fecha, dicho acuerdo no podría haber existido.- - - - - - - - - - - - - - - - -</w:t>
      </w:r>
    </w:p>
    <w:p w14:paraId="0C3B6196" w14:textId="696B6C77" w:rsidR="00EA2A8E" w:rsidRDefault="002D5730" w:rsidP="002655B1">
      <w:pPr>
        <w:spacing w:after="120" w:line="360" w:lineRule="auto"/>
        <w:ind w:firstLine="709"/>
        <w:jc w:val="both"/>
        <w:rPr>
          <w:rFonts w:ascii="Arial" w:eastAsia="Calibri" w:hAnsi="Arial" w:cs="Arial"/>
          <w:bCs/>
          <w:iCs/>
          <w:color w:val="000000" w:themeColor="text1"/>
          <w:sz w:val="26"/>
          <w:szCs w:val="26"/>
          <w:lang w:eastAsia="en-US"/>
        </w:rPr>
      </w:pPr>
      <w:r>
        <w:rPr>
          <w:rFonts w:ascii="Arial" w:eastAsia="Calibri" w:hAnsi="Arial" w:cs="Arial"/>
          <w:bCs/>
          <w:iCs/>
          <w:color w:val="000000" w:themeColor="text1"/>
          <w:sz w:val="26"/>
          <w:szCs w:val="26"/>
          <w:lang w:eastAsia="en-US"/>
        </w:rPr>
        <w:t xml:space="preserve">Asimismo, manifiestan que les causa perjuicio, el hecho de que la Primera Instancia continúe señalando en el acuerdo recurrido, que el plazo para dar contestación a la ampliación de demanda, transcurrió del cuatro de noviembre al diez de noviembre de dos mil veinte, debido a que no puede emitirse un acuerdo en fecha treinta de noviembre del </w:t>
      </w:r>
      <w:r w:rsidR="00993734">
        <w:rPr>
          <w:rFonts w:ascii="Arial" w:eastAsia="Calibri" w:hAnsi="Arial" w:cs="Arial"/>
          <w:bCs/>
          <w:iCs/>
          <w:color w:val="000000" w:themeColor="text1"/>
          <w:sz w:val="26"/>
          <w:szCs w:val="26"/>
          <w:lang w:eastAsia="en-US"/>
        </w:rPr>
        <w:t>dos mil veinte</w:t>
      </w:r>
      <w:r>
        <w:rPr>
          <w:rFonts w:ascii="Arial" w:eastAsia="Calibri" w:hAnsi="Arial" w:cs="Arial"/>
          <w:bCs/>
          <w:iCs/>
          <w:color w:val="000000" w:themeColor="text1"/>
          <w:sz w:val="26"/>
          <w:szCs w:val="26"/>
          <w:lang w:eastAsia="en-US"/>
        </w:rPr>
        <w:t>, y computarse como plazo para su cumplimiento del cuatro al diez del mismo mes y año</w:t>
      </w:r>
      <w:r w:rsidR="00FF34BE">
        <w:rPr>
          <w:rFonts w:ascii="Arial" w:eastAsia="Calibri" w:hAnsi="Arial" w:cs="Arial"/>
          <w:bCs/>
          <w:iCs/>
          <w:color w:val="000000" w:themeColor="text1"/>
          <w:sz w:val="26"/>
          <w:szCs w:val="26"/>
          <w:lang w:eastAsia="en-US"/>
        </w:rPr>
        <w:t>, pues es imposible para la misma lógica común, computar un plazo para el cumplimiento de un acuerdo que se dicta en fecha posterior al propio cómputo.</w:t>
      </w:r>
      <w:r w:rsidR="00993734">
        <w:rPr>
          <w:rFonts w:ascii="Arial" w:eastAsia="Calibri" w:hAnsi="Arial" w:cs="Arial"/>
          <w:bCs/>
          <w:iCs/>
          <w:color w:val="000000" w:themeColor="text1"/>
          <w:sz w:val="26"/>
          <w:szCs w:val="26"/>
          <w:lang w:eastAsia="en-US"/>
        </w:rPr>
        <w:t xml:space="preserve">- - - - - - - - - - - - - - - - - - - - - </w:t>
      </w:r>
    </w:p>
    <w:p w14:paraId="5C73DC37" w14:textId="61EEC549" w:rsidR="00E15C8A" w:rsidRDefault="00E15C8A" w:rsidP="00B36591">
      <w:pPr>
        <w:spacing w:before="120" w:after="0" w:line="360" w:lineRule="auto"/>
        <w:ind w:firstLine="709"/>
        <w:jc w:val="both"/>
        <w:rPr>
          <w:rFonts w:ascii="Arial" w:eastAsia="Calibri" w:hAnsi="Arial" w:cs="Arial"/>
          <w:bCs/>
          <w:iCs/>
          <w:color w:val="000000" w:themeColor="text1"/>
          <w:sz w:val="26"/>
          <w:szCs w:val="26"/>
          <w:lang w:eastAsia="en-US"/>
        </w:rPr>
      </w:pPr>
      <w:r>
        <w:rPr>
          <w:rFonts w:ascii="Arial" w:hAnsi="Arial" w:cs="Arial"/>
          <w:bCs/>
          <w:color w:val="000000"/>
          <w:sz w:val="26"/>
          <w:szCs w:val="26"/>
        </w:rPr>
        <w:t xml:space="preserve">En su agravio </w:t>
      </w:r>
      <w:r>
        <w:rPr>
          <w:rFonts w:ascii="Arial" w:hAnsi="Arial" w:cs="Arial"/>
          <w:b/>
          <w:bCs/>
          <w:color w:val="000000"/>
          <w:sz w:val="26"/>
          <w:szCs w:val="26"/>
        </w:rPr>
        <w:t xml:space="preserve">segundo, </w:t>
      </w:r>
      <w:r>
        <w:rPr>
          <w:rFonts w:ascii="Arial" w:hAnsi="Arial" w:cs="Arial"/>
          <w:bCs/>
          <w:color w:val="000000"/>
          <w:sz w:val="26"/>
          <w:szCs w:val="26"/>
        </w:rPr>
        <w:t>las autoridades recurrentes manifies</w:t>
      </w:r>
      <w:r w:rsidRPr="00EF5646">
        <w:rPr>
          <w:rFonts w:ascii="Arial" w:hAnsi="Arial" w:cs="Arial"/>
          <w:bCs/>
          <w:color w:val="000000"/>
          <w:sz w:val="26"/>
          <w:szCs w:val="26"/>
        </w:rPr>
        <w:t>ta</w:t>
      </w:r>
      <w:r w:rsidR="005C3C19" w:rsidRPr="00EF5646">
        <w:rPr>
          <w:rFonts w:ascii="Arial" w:hAnsi="Arial" w:cs="Arial"/>
          <w:bCs/>
          <w:color w:val="000000"/>
          <w:sz w:val="26"/>
          <w:szCs w:val="26"/>
        </w:rPr>
        <w:t>n</w:t>
      </w:r>
      <w:r w:rsidR="005C3C19">
        <w:rPr>
          <w:rFonts w:ascii="Arial" w:hAnsi="Arial" w:cs="Arial"/>
          <w:bCs/>
          <w:color w:val="000000"/>
          <w:sz w:val="26"/>
          <w:szCs w:val="26"/>
        </w:rPr>
        <w:t xml:space="preserve"> </w:t>
      </w:r>
      <w:r>
        <w:rPr>
          <w:rFonts w:ascii="Arial" w:hAnsi="Arial" w:cs="Arial"/>
          <w:bCs/>
          <w:color w:val="000000"/>
          <w:sz w:val="26"/>
          <w:szCs w:val="26"/>
        </w:rPr>
        <w:t xml:space="preserve">que la consideración judicial de la Quinta Sala, contraviene lo señalado en el artículo 49, fracción II </w:t>
      </w:r>
      <w:r w:rsidR="00143B6F">
        <w:rPr>
          <w:rFonts w:ascii="Arial" w:hAnsi="Arial" w:cs="Arial"/>
          <w:bCs/>
          <w:color w:val="000000"/>
          <w:sz w:val="26"/>
          <w:szCs w:val="26"/>
        </w:rPr>
        <w:t xml:space="preserve">de la Ley de Procedimiento y Justicia Administrativa para el Estado de Oaxaca, toda vez que equivocadamente la Quinta Sala se basa en dos piezas postales, las </w:t>
      </w:r>
      <w:r w:rsidR="00143B6F" w:rsidRPr="00AF4952">
        <w:rPr>
          <w:rFonts w:ascii="Arial" w:eastAsia="Calibri" w:hAnsi="Arial" w:cs="Arial"/>
          <w:bCs/>
          <w:iCs/>
          <w:color w:val="000000" w:themeColor="text1"/>
          <w:sz w:val="26"/>
          <w:szCs w:val="26"/>
          <w:lang w:eastAsia="en-US"/>
        </w:rPr>
        <w:t>MA002348155MX y MA002348164MX</w:t>
      </w:r>
      <w:r w:rsidR="00143B6F">
        <w:rPr>
          <w:rFonts w:ascii="Arial" w:eastAsia="Calibri" w:hAnsi="Arial" w:cs="Arial"/>
          <w:bCs/>
          <w:iCs/>
          <w:color w:val="000000" w:themeColor="text1"/>
          <w:sz w:val="26"/>
          <w:szCs w:val="26"/>
          <w:lang w:eastAsia="en-US"/>
        </w:rPr>
        <w:t>, para determinar la preclusión del derecho a contestar la ampliación de demanda efectuada por el actor, sin fundamentar, verificar de forma cronológica los acuerdos que emite y la fecha de los oficios que envía.- - - - - - - - - - - - - -  - - - - - - - - - - - - -</w:t>
      </w:r>
    </w:p>
    <w:p w14:paraId="70DAD27D" w14:textId="6B586489" w:rsidR="00C47360" w:rsidRDefault="006240C0" w:rsidP="00B36591">
      <w:pPr>
        <w:spacing w:before="120" w:after="0" w:line="360" w:lineRule="auto"/>
        <w:jc w:val="both"/>
        <w:rPr>
          <w:rFonts w:ascii="Arial" w:hAnsi="Arial" w:cs="Arial"/>
          <w:bCs/>
          <w:color w:val="000000"/>
          <w:sz w:val="26"/>
          <w:szCs w:val="26"/>
        </w:rPr>
      </w:pPr>
      <w:r>
        <w:rPr>
          <w:rFonts w:ascii="Arial" w:eastAsia="Calibri" w:hAnsi="Arial" w:cs="Arial"/>
          <w:sz w:val="26"/>
          <w:szCs w:val="26"/>
          <w:lang w:eastAsia="en-US"/>
        </w:rPr>
        <w:tab/>
        <w:t xml:space="preserve">Señalan, que las citadas piezas postales no concuerdan con la guía de la plataforma del Servicio Postal Mexicano, sobre todo  porque fue a través de los oficios </w:t>
      </w:r>
      <w:r>
        <w:rPr>
          <w:rFonts w:ascii="Arial" w:hAnsi="Arial" w:cs="Arial"/>
          <w:bCs/>
          <w:color w:val="000000"/>
          <w:sz w:val="26"/>
          <w:szCs w:val="26"/>
        </w:rPr>
        <w:t>TJA/5SU/1794/2020 y TJAO/5SU/1796/2020, ambos de fecha siete de diciem</w:t>
      </w:r>
      <w:r w:rsidR="007E4EF9">
        <w:rPr>
          <w:rFonts w:ascii="Arial" w:hAnsi="Arial" w:cs="Arial"/>
          <w:bCs/>
          <w:color w:val="000000"/>
          <w:sz w:val="26"/>
          <w:szCs w:val="26"/>
        </w:rPr>
        <w:t xml:space="preserve">bre de dos mil veinte, con los que se notificó el acuerdo de fecha treinta de noviembre de dos mil veinte, por </w:t>
      </w:r>
      <w:r w:rsidR="007E4EF9">
        <w:rPr>
          <w:rFonts w:ascii="Arial" w:hAnsi="Arial" w:cs="Arial"/>
          <w:bCs/>
          <w:color w:val="000000"/>
          <w:sz w:val="26"/>
          <w:szCs w:val="26"/>
        </w:rPr>
        <w:lastRenderedPageBreak/>
        <w:t>el que se les corre traslado con la ampliación de demanda efectuada por el actor, y se les concede un plazo de cinco días hábiles siguientes a que surta la notificación, para efectuar la contestación a la citada ampliación.- - - - - -</w:t>
      </w:r>
      <w:r w:rsidR="00B36591">
        <w:rPr>
          <w:rFonts w:ascii="Arial" w:hAnsi="Arial" w:cs="Arial"/>
          <w:bCs/>
          <w:color w:val="000000"/>
          <w:sz w:val="26"/>
          <w:szCs w:val="26"/>
        </w:rPr>
        <w:t xml:space="preserve"> - - - - - - - - - - - - - - - - - - - - - - - - - - - - - - - - - - - - - -</w:t>
      </w:r>
    </w:p>
    <w:p w14:paraId="5F9F24D2" w14:textId="103739E6" w:rsidR="003B0EA1" w:rsidRDefault="003B0EA1" w:rsidP="00B36591">
      <w:pPr>
        <w:spacing w:before="120" w:after="0" w:line="360" w:lineRule="auto"/>
        <w:jc w:val="both"/>
        <w:rPr>
          <w:rFonts w:ascii="Arial" w:hAnsi="Arial" w:cs="Arial"/>
          <w:bCs/>
          <w:color w:val="000000"/>
          <w:sz w:val="26"/>
          <w:szCs w:val="26"/>
        </w:rPr>
      </w:pPr>
      <w:r>
        <w:rPr>
          <w:rFonts w:ascii="Arial" w:hAnsi="Arial" w:cs="Arial"/>
          <w:bCs/>
          <w:color w:val="000000"/>
          <w:sz w:val="26"/>
          <w:szCs w:val="26"/>
        </w:rPr>
        <w:tab/>
      </w:r>
      <w:r w:rsidR="00753E7B">
        <w:rPr>
          <w:rFonts w:ascii="Arial" w:hAnsi="Arial" w:cs="Arial"/>
          <w:bCs/>
          <w:color w:val="000000"/>
          <w:sz w:val="26"/>
          <w:szCs w:val="26"/>
        </w:rPr>
        <w:t>Exponen que acorde con los principios constitucionales que rigen en materia administrativa, el de acceso a la justicia, conlleva para los órganos jurisdiccionales, el deber de proteger y respetar los derechos fundamentales vinculados con aquél, así como garantizar la efectividad de los medios legales de defensa, lo que implica acudir a una interpretación de la ley que permita lograr tales objetivos; por lo que, señalan que debe tomarse en cuenta el derecho de la parte demandada para contestar la ampliación de demanda, lo que se traduce en una formalidad esencial del procedimiento, en tanto que la misma tiene por objeto que se puedan expresar los argumentos y ofrecer las pruebas que estime conducentes, para una adecuada defensa de las cuestiones planteadas en la ampliación de demanda, lo que garantiza los derechos fundamentales de acceso efectivo a la justicia y de adecuada defensa, previstos en los artículos 14 segundo párrafo y 17 tercer párrafo de la Constitución Política de los Estados Unidos Mexicanos.- - - - - - - - - - - -</w:t>
      </w:r>
    </w:p>
    <w:p w14:paraId="4036C52E" w14:textId="6AACBBB8" w:rsidR="00753E7B" w:rsidRDefault="00753E7B" w:rsidP="00B36591">
      <w:pPr>
        <w:spacing w:before="120" w:after="0" w:line="360" w:lineRule="auto"/>
        <w:jc w:val="both"/>
        <w:rPr>
          <w:rFonts w:ascii="Arial" w:eastAsia="Calibri" w:hAnsi="Arial" w:cs="Arial"/>
          <w:bCs/>
          <w:iCs/>
          <w:color w:val="000000" w:themeColor="text1"/>
          <w:sz w:val="26"/>
          <w:szCs w:val="26"/>
          <w:lang w:eastAsia="en-US"/>
        </w:rPr>
      </w:pPr>
      <w:r>
        <w:rPr>
          <w:rFonts w:ascii="Arial" w:hAnsi="Arial" w:cs="Arial"/>
          <w:bCs/>
          <w:color w:val="000000"/>
          <w:sz w:val="26"/>
          <w:szCs w:val="26"/>
        </w:rPr>
        <w:tab/>
      </w:r>
      <w:r w:rsidR="00413802">
        <w:rPr>
          <w:rFonts w:ascii="Arial" w:hAnsi="Arial" w:cs="Arial"/>
          <w:bCs/>
          <w:color w:val="000000"/>
          <w:sz w:val="26"/>
          <w:szCs w:val="26"/>
        </w:rPr>
        <w:t xml:space="preserve">En esas condiciones, manifiestan las recurrentes que toda vez que el acuerdo de fecha treinta de noviembre de dos mil veinte, las piezas postales y el plazo que computa la Sala, son evidentemente ilógicos e inexactos, se remite únicamente al contenido de los oficios TJA/5SU/1794/2020 y TJAO/5SU/1796/2020, ambos de fecha siete de diciembre de dos mil veinte, para evidenciar la falta de percepción de tiempo de la sala, y la violación a las reglas del procedimiento, al tener por presentada la contestación de ampliación de demanda fuera de plazo, lo que indican, las hace estar en un plano de desventaja respecto de la igualdad procesal. Indican que a través de las piezas postales </w:t>
      </w:r>
      <w:r w:rsidR="00413802" w:rsidRPr="00AF4952">
        <w:rPr>
          <w:rFonts w:ascii="Arial" w:eastAsia="Calibri" w:hAnsi="Arial" w:cs="Arial"/>
          <w:bCs/>
          <w:iCs/>
          <w:color w:val="000000" w:themeColor="text1"/>
          <w:sz w:val="26"/>
          <w:szCs w:val="26"/>
          <w:lang w:eastAsia="en-US"/>
        </w:rPr>
        <w:t>MA002348155MX y MA002348164MX</w:t>
      </w:r>
      <w:r w:rsidR="00413802">
        <w:rPr>
          <w:rFonts w:ascii="Arial" w:eastAsia="Calibri" w:hAnsi="Arial" w:cs="Arial"/>
          <w:bCs/>
          <w:iCs/>
          <w:color w:val="000000" w:themeColor="text1"/>
          <w:sz w:val="26"/>
          <w:szCs w:val="26"/>
          <w:lang w:eastAsia="en-US"/>
        </w:rPr>
        <w:t xml:space="preserve"> que señala la Quinta Sala, les fue notificado el acuerdo de fecha dieciocho de marzo de dos mil veinte, donde se le corrió traslado al actor para efectuar la ampliación de demanda.</w:t>
      </w:r>
      <w:r w:rsidR="009C7721">
        <w:rPr>
          <w:rFonts w:ascii="Arial" w:eastAsia="Calibri" w:hAnsi="Arial" w:cs="Arial"/>
          <w:bCs/>
          <w:iCs/>
          <w:color w:val="000000" w:themeColor="text1"/>
          <w:sz w:val="26"/>
          <w:szCs w:val="26"/>
          <w:lang w:eastAsia="en-US"/>
        </w:rPr>
        <w:t>- - - - - - - - - - - - - - - - - - - - - - - - - - - - - -  - - - - - - - - - - - - - - -</w:t>
      </w:r>
    </w:p>
    <w:p w14:paraId="069058D6" w14:textId="1EF58CCD" w:rsidR="009C7721" w:rsidRDefault="009C7721" w:rsidP="00B36591">
      <w:pPr>
        <w:spacing w:before="120" w:after="0" w:line="360" w:lineRule="auto"/>
        <w:jc w:val="both"/>
        <w:rPr>
          <w:rFonts w:ascii="Arial" w:hAnsi="Arial" w:cs="Arial"/>
          <w:bCs/>
          <w:color w:val="000000"/>
          <w:sz w:val="26"/>
          <w:szCs w:val="26"/>
        </w:rPr>
      </w:pPr>
      <w:r>
        <w:rPr>
          <w:rFonts w:ascii="Arial" w:eastAsia="Calibri" w:hAnsi="Arial" w:cs="Arial"/>
          <w:bCs/>
          <w:iCs/>
          <w:color w:val="000000" w:themeColor="text1"/>
          <w:sz w:val="26"/>
          <w:szCs w:val="26"/>
          <w:lang w:eastAsia="en-US"/>
        </w:rPr>
        <w:tab/>
      </w:r>
      <w:r w:rsidR="00222B18">
        <w:rPr>
          <w:rFonts w:ascii="Arial" w:eastAsia="Calibri" w:hAnsi="Arial" w:cs="Arial"/>
          <w:bCs/>
          <w:iCs/>
          <w:color w:val="000000" w:themeColor="text1"/>
          <w:sz w:val="26"/>
          <w:szCs w:val="26"/>
          <w:lang w:eastAsia="en-US"/>
        </w:rPr>
        <w:t>Por otra parte, en su agravio</w:t>
      </w:r>
      <w:r w:rsidR="00222B18">
        <w:rPr>
          <w:rFonts w:ascii="Arial" w:eastAsia="Calibri" w:hAnsi="Arial" w:cs="Arial"/>
          <w:b/>
          <w:bCs/>
          <w:iCs/>
          <w:color w:val="000000" w:themeColor="text1"/>
          <w:sz w:val="26"/>
          <w:szCs w:val="26"/>
          <w:lang w:eastAsia="en-US"/>
        </w:rPr>
        <w:t xml:space="preserve"> tercero </w:t>
      </w:r>
      <w:r w:rsidR="00222B18">
        <w:rPr>
          <w:rFonts w:ascii="Arial" w:eastAsia="Calibri" w:hAnsi="Arial" w:cs="Arial"/>
          <w:bCs/>
          <w:iCs/>
          <w:color w:val="000000" w:themeColor="text1"/>
          <w:sz w:val="26"/>
          <w:szCs w:val="26"/>
          <w:lang w:eastAsia="en-US"/>
        </w:rPr>
        <w:t xml:space="preserve">señalan las recurrentes que el artículo 184 de la Ley de Procedimiento y Justicia Administrativa para el Estado de Oaxaca, establece el derecho como parte demandada de realizar la contestación a la ampliación de demanda efectuada por la </w:t>
      </w:r>
      <w:r w:rsidR="00222B18">
        <w:rPr>
          <w:rFonts w:ascii="Arial" w:eastAsia="Calibri" w:hAnsi="Arial" w:cs="Arial"/>
          <w:bCs/>
          <w:iCs/>
          <w:color w:val="000000" w:themeColor="text1"/>
          <w:sz w:val="26"/>
          <w:szCs w:val="26"/>
          <w:lang w:eastAsia="en-US"/>
        </w:rPr>
        <w:lastRenderedPageBreak/>
        <w:t>parte a</w:t>
      </w:r>
      <w:r w:rsidR="00222B18" w:rsidRPr="00EF5646">
        <w:rPr>
          <w:rFonts w:ascii="Arial" w:eastAsia="Calibri" w:hAnsi="Arial" w:cs="Arial"/>
          <w:bCs/>
          <w:iCs/>
          <w:color w:val="000000" w:themeColor="text1"/>
          <w:sz w:val="26"/>
          <w:szCs w:val="26"/>
          <w:lang w:eastAsia="en-US"/>
        </w:rPr>
        <w:t>cto</w:t>
      </w:r>
      <w:r w:rsidR="00474C27" w:rsidRPr="00EF5646">
        <w:rPr>
          <w:rFonts w:ascii="Arial" w:eastAsia="Calibri" w:hAnsi="Arial" w:cs="Arial"/>
          <w:bCs/>
          <w:iCs/>
          <w:color w:val="000000" w:themeColor="text1"/>
          <w:sz w:val="26"/>
          <w:szCs w:val="26"/>
          <w:lang w:eastAsia="en-US"/>
        </w:rPr>
        <w:t>ra</w:t>
      </w:r>
      <w:r w:rsidR="00271159">
        <w:rPr>
          <w:rFonts w:ascii="Arial" w:eastAsia="Calibri" w:hAnsi="Arial" w:cs="Arial"/>
          <w:bCs/>
          <w:iCs/>
          <w:color w:val="000000" w:themeColor="text1"/>
          <w:sz w:val="26"/>
          <w:szCs w:val="26"/>
          <w:lang w:eastAsia="en-US"/>
        </w:rPr>
        <w:t xml:space="preserve"> en el procedimiento; por tanto, fue a través de los oficios </w:t>
      </w:r>
      <w:r w:rsidR="00271159">
        <w:rPr>
          <w:rFonts w:ascii="Arial" w:hAnsi="Arial" w:cs="Arial"/>
          <w:bCs/>
          <w:color w:val="000000"/>
          <w:sz w:val="26"/>
          <w:szCs w:val="26"/>
        </w:rPr>
        <w:t>TJA/5SU/1794/2020 y TJAO/5SU/1796/2020, ambos de fecha siete de diciembre de dos mil veinte, que la Quinta Sala determinó el ejercicio de ese derecho, corriendo traslado de la ampliación de demanda y otorgando un plazo de cinco días para la contestación a dicha ampliación.- - - - - - - - - - - - - - - - -  - - - - - - - - - - - - - - - - - - - - - - - - - - -</w:t>
      </w:r>
    </w:p>
    <w:p w14:paraId="3088C135" w14:textId="7640A621" w:rsidR="008D2795" w:rsidRDefault="008D2795" w:rsidP="00B36591">
      <w:pPr>
        <w:spacing w:before="120" w:after="0" w:line="360" w:lineRule="auto"/>
        <w:jc w:val="both"/>
        <w:rPr>
          <w:rFonts w:ascii="Arial" w:hAnsi="Arial" w:cs="Arial"/>
          <w:bCs/>
          <w:color w:val="000000"/>
          <w:sz w:val="26"/>
          <w:szCs w:val="26"/>
        </w:rPr>
      </w:pPr>
      <w:r>
        <w:rPr>
          <w:rFonts w:ascii="Arial" w:hAnsi="Arial" w:cs="Arial"/>
          <w:bCs/>
          <w:color w:val="000000"/>
          <w:sz w:val="26"/>
          <w:szCs w:val="26"/>
        </w:rPr>
        <w:tab/>
        <w:t xml:space="preserve">Sin embargo, refieren que la misma Sala a través del acuerdo de fecha dieciséis de febrero de dos mil veintiuno, violenta la forma del procedimiento y lo consagrado en el numeral 184 de la Ley de Procedimiento y Justicia Administrativa para el Estado de Oaxaca,  en su propio acuerdo de fecha treinta de noviembre de dos mil veinte, al indicar que se tiene por presentada en forma extemporánea el escrito de contestación de ampliación de demanda, porque la Sala de Primera Instancia no tiene percepción del tiempo en que emite </w:t>
      </w:r>
      <w:r w:rsidR="00314FB9">
        <w:rPr>
          <w:rFonts w:ascii="Arial" w:hAnsi="Arial" w:cs="Arial"/>
          <w:bCs/>
          <w:color w:val="000000"/>
          <w:sz w:val="26"/>
          <w:szCs w:val="26"/>
        </w:rPr>
        <w:t xml:space="preserve">sus acuerdos, computa plazos y notifica oficios.- - - - - - - - - - - - - - - - - - - - - - - - - - - - </w:t>
      </w:r>
    </w:p>
    <w:p w14:paraId="683E83EE" w14:textId="6D36C16D" w:rsidR="006421C0" w:rsidRDefault="00914D7F" w:rsidP="00B36591">
      <w:pPr>
        <w:spacing w:before="120" w:after="0" w:line="360" w:lineRule="auto"/>
        <w:jc w:val="both"/>
        <w:rPr>
          <w:rFonts w:ascii="Arial" w:hAnsi="Arial" w:cs="Arial"/>
          <w:bCs/>
          <w:color w:val="000000"/>
          <w:sz w:val="26"/>
          <w:szCs w:val="26"/>
        </w:rPr>
      </w:pPr>
      <w:r>
        <w:rPr>
          <w:rFonts w:ascii="Arial" w:hAnsi="Arial" w:cs="Arial"/>
          <w:bCs/>
          <w:color w:val="000000"/>
          <w:sz w:val="26"/>
          <w:szCs w:val="26"/>
        </w:rPr>
        <w:tab/>
        <w:t xml:space="preserve">Indican </w:t>
      </w:r>
      <w:r w:rsidR="00500182">
        <w:rPr>
          <w:rFonts w:ascii="Arial" w:hAnsi="Arial" w:cs="Arial"/>
          <w:bCs/>
          <w:color w:val="000000"/>
          <w:sz w:val="26"/>
          <w:szCs w:val="26"/>
        </w:rPr>
        <w:t xml:space="preserve">las recurrentes, </w:t>
      </w:r>
      <w:r>
        <w:rPr>
          <w:rFonts w:ascii="Arial" w:hAnsi="Arial" w:cs="Arial"/>
          <w:bCs/>
          <w:color w:val="000000"/>
          <w:sz w:val="26"/>
          <w:szCs w:val="26"/>
        </w:rPr>
        <w:t>que el acuerdo de fecha treinta de noviembre</w:t>
      </w:r>
      <w:r w:rsidR="00500182">
        <w:rPr>
          <w:rFonts w:ascii="Arial" w:hAnsi="Arial" w:cs="Arial"/>
          <w:bCs/>
          <w:color w:val="000000"/>
          <w:sz w:val="26"/>
          <w:szCs w:val="26"/>
        </w:rPr>
        <w:t xml:space="preserve"> de dos mil veinte,</w:t>
      </w:r>
      <w:r>
        <w:rPr>
          <w:rFonts w:ascii="Arial" w:hAnsi="Arial" w:cs="Arial"/>
          <w:bCs/>
          <w:color w:val="000000"/>
          <w:sz w:val="26"/>
          <w:szCs w:val="26"/>
        </w:rPr>
        <w:t xml:space="preserve"> se le notificó en fecha dieciséis de diciembre </w:t>
      </w:r>
      <w:r w:rsidR="00500182">
        <w:rPr>
          <w:rFonts w:ascii="Arial" w:hAnsi="Arial" w:cs="Arial"/>
          <w:bCs/>
          <w:color w:val="000000"/>
          <w:sz w:val="26"/>
          <w:szCs w:val="26"/>
        </w:rPr>
        <w:t>del mismo año</w:t>
      </w:r>
      <w:r>
        <w:rPr>
          <w:rFonts w:ascii="Arial" w:hAnsi="Arial" w:cs="Arial"/>
          <w:bCs/>
          <w:color w:val="000000"/>
          <w:sz w:val="26"/>
          <w:szCs w:val="26"/>
        </w:rPr>
        <w:t>, por medio de correo certificado, a través de las piezas postales MN009766125MX y MN00976611MX, por lo que para poder computarse el plazo correcto, deber</w:t>
      </w:r>
      <w:r w:rsidR="00500182">
        <w:rPr>
          <w:rFonts w:ascii="Arial" w:hAnsi="Arial" w:cs="Arial"/>
          <w:bCs/>
          <w:color w:val="000000"/>
          <w:sz w:val="26"/>
          <w:szCs w:val="26"/>
        </w:rPr>
        <w:t>ía tomar en cuenta que en la referida fecha, fue emitido el Acuerdo AG/TJAO/01/2020, donde se aprobó el segundo periodo de vacaciones de este Tribunal de Justicia Administrativa del Estado de Oaxaca, que comprende del dieciséis de diciembre de dos mil veinte al cuatro de enero de dos mil veintiuno, y en consecuencia no corrieron plazos ni términos en los días referidos.</w:t>
      </w:r>
      <w:r w:rsidR="006421C0">
        <w:rPr>
          <w:rFonts w:ascii="Arial" w:hAnsi="Arial" w:cs="Arial"/>
          <w:bCs/>
          <w:color w:val="000000"/>
          <w:sz w:val="26"/>
          <w:szCs w:val="26"/>
        </w:rPr>
        <w:t xml:space="preserve">- - - - </w:t>
      </w:r>
      <w:r w:rsidR="00500182">
        <w:rPr>
          <w:rFonts w:ascii="Arial" w:hAnsi="Arial" w:cs="Arial"/>
          <w:bCs/>
          <w:color w:val="000000"/>
          <w:sz w:val="26"/>
          <w:szCs w:val="26"/>
        </w:rPr>
        <w:t xml:space="preserve"> </w:t>
      </w:r>
    </w:p>
    <w:p w14:paraId="584FC1F8" w14:textId="0CED6614" w:rsidR="00A273A4" w:rsidRDefault="006421C0" w:rsidP="006421C0">
      <w:pPr>
        <w:spacing w:before="120" w:after="0" w:line="360" w:lineRule="auto"/>
        <w:ind w:firstLine="708"/>
        <w:jc w:val="both"/>
        <w:rPr>
          <w:rFonts w:ascii="Arial" w:hAnsi="Arial" w:cs="Arial"/>
          <w:bCs/>
          <w:color w:val="000000"/>
          <w:sz w:val="26"/>
          <w:szCs w:val="26"/>
        </w:rPr>
      </w:pPr>
      <w:r>
        <w:rPr>
          <w:rFonts w:ascii="Arial" w:hAnsi="Arial" w:cs="Arial"/>
          <w:bCs/>
          <w:color w:val="000000"/>
          <w:sz w:val="26"/>
          <w:szCs w:val="26"/>
        </w:rPr>
        <w:t>Señalan que po</w:t>
      </w:r>
      <w:r w:rsidR="00500182">
        <w:rPr>
          <w:rFonts w:ascii="Arial" w:hAnsi="Arial" w:cs="Arial"/>
          <w:bCs/>
          <w:color w:val="000000"/>
          <w:sz w:val="26"/>
          <w:szCs w:val="26"/>
        </w:rPr>
        <w:t xml:space="preserve">sterior a ello, por Acuerdo </w:t>
      </w:r>
      <w:r w:rsidR="00A273A4">
        <w:rPr>
          <w:rFonts w:ascii="Arial" w:hAnsi="Arial" w:cs="Arial"/>
          <w:bCs/>
          <w:color w:val="000000"/>
          <w:sz w:val="26"/>
          <w:szCs w:val="26"/>
        </w:rPr>
        <w:t>General</w:t>
      </w:r>
      <w:r w:rsidR="00500182">
        <w:rPr>
          <w:rFonts w:ascii="Arial" w:hAnsi="Arial" w:cs="Arial"/>
          <w:bCs/>
          <w:color w:val="000000"/>
          <w:sz w:val="26"/>
          <w:szCs w:val="26"/>
        </w:rPr>
        <w:t xml:space="preserve"> AG/TJAO/01/2021 se suspendieron labores para evitar la propagación de la enfermedad COVID-19, del d</w:t>
      </w:r>
      <w:r>
        <w:rPr>
          <w:rFonts w:ascii="Arial" w:hAnsi="Arial" w:cs="Arial"/>
          <w:bCs/>
          <w:color w:val="000000"/>
          <w:sz w:val="26"/>
          <w:szCs w:val="26"/>
        </w:rPr>
        <w:t xml:space="preserve">ía cinco al quince de enero </w:t>
      </w:r>
      <w:r w:rsidR="00A037E7">
        <w:rPr>
          <w:rFonts w:ascii="Arial" w:hAnsi="Arial" w:cs="Arial"/>
          <w:bCs/>
          <w:color w:val="000000"/>
          <w:sz w:val="26"/>
          <w:szCs w:val="26"/>
        </w:rPr>
        <w:t>de dos mil veintiuno, por Acuerdo número AG/TJAO/</w:t>
      </w:r>
      <w:r w:rsidR="00DF513E">
        <w:rPr>
          <w:rFonts w:ascii="Arial" w:hAnsi="Arial" w:cs="Arial"/>
          <w:bCs/>
          <w:color w:val="000000"/>
          <w:sz w:val="26"/>
          <w:szCs w:val="26"/>
        </w:rPr>
        <w:t>0</w:t>
      </w:r>
      <w:r w:rsidR="00A037E7">
        <w:rPr>
          <w:rFonts w:ascii="Arial" w:hAnsi="Arial" w:cs="Arial"/>
          <w:bCs/>
          <w:color w:val="000000"/>
          <w:sz w:val="26"/>
          <w:szCs w:val="26"/>
        </w:rPr>
        <w:t xml:space="preserve">3/2021 se suspendieron labores del día dieciocho de enero al veintinueve del citado mes y año, </w:t>
      </w:r>
      <w:r w:rsidR="000A4CA3">
        <w:rPr>
          <w:rFonts w:ascii="Arial" w:hAnsi="Arial" w:cs="Arial"/>
          <w:bCs/>
          <w:color w:val="000000"/>
          <w:sz w:val="26"/>
          <w:szCs w:val="26"/>
        </w:rPr>
        <w:t xml:space="preserve">por Acuerdo </w:t>
      </w:r>
      <w:r w:rsidR="00A273A4">
        <w:rPr>
          <w:rFonts w:ascii="Arial" w:hAnsi="Arial" w:cs="Arial"/>
          <w:bCs/>
          <w:color w:val="000000"/>
          <w:sz w:val="26"/>
          <w:szCs w:val="26"/>
        </w:rPr>
        <w:t>G</w:t>
      </w:r>
      <w:r w:rsidR="000A4CA3">
        <w:rPr>
          <w:rFonts w:ascii="Arial" w:hAnsi="Arial" w:cs="Arial"/>
          <w:bCs/>
          <w:color w:val="000000"/>
          <w:sz w:val="26"/>
          <w:szCs w:val="26"/>
        </w:rPr>
        <w:t>eneral del Pleno número AG/TJAO/</w:t>
      </w:r>
      <w:r w:rsidR="00333AFF">
        <w:rPr>
          <w:rFonts w:ascii="Arial" w:hAnsi="Arial" w:cs="Arial"/>
          <w:bCs/>
          <w:color w:val="000000"/>
          <w:sz w:val="26"/>
          <w:szCs w:val="26"/>
        </w:rPr>
        <w:t>0</w:t>
      </w:r>
      <w:r w:rsidR="000A4CA3">
        <w:rPr>
          <w:rFonts w:ascii="Arial" w:hAnsi="Arial" w:cs="Arial"/>
          <w:bCs/>
          <w:color w:val="000000"/>
          <w:sz w:val="26"/>
          <w:szCs w:val="26"/>
        </w:rPr>
        <w:t>3/2021,</w:t>
      </w:r>
      <w:r w:rsidR="000821A5">
        <w:rPr>
          <w:rFonts w:ascii="Arial" w:hAnsi="Arial" w:cs="Arial"/>
          <w:bCs/>
          <w:color w:val="000000"/>
          <w:sz w:val="26"/>
          <w:szCs w:val="26"/>
        </w:rPr>
        <w:t xml:space="preserve"> </w:t>
      </w:r>
      <w:r w:rsidR="00A273A4">
        <w:rPr>
          <w:rFonts w:ascii="Arial" w:hAnsi="Arial" w:cs="Arial"/>
          <w:bCs/>
          <w:color w:val="000000"/>
          <w:sz w:val="26"/>
          <w:szCs w:val="26"/>
        </w:rPr>
        <w:t>se suspendieron labores del periodo que comprende del dos al doce de febrero de año en curso, por Acuerdo General emitido por el Pleno de número AG/TJA/</w:t>
      </w:r>
      <w:r w:rsidR="00C207F9">
        <w:rPr>
          <w:rFonts w:ascii="Arial" w:hAnsi="Arial" w:cs="Arial"/>
          <w:bCs/>
          <w:color w:val="000000"/>
          <w:sz w:val="26"/>
          <w:szCs w:val="26"/>
        </w:rPr>
        <w:t>0</w:t>
      </w:r>
      <w:r w:rsidR="00A273A4">
        <w:rPr>
          <w:rFonts w:ascii="Arial" w:hAnsi="Arial" w:cs="Arial"/>
          <w:bCs/>
          <w:color w:val="000000"/>
          <w:sz w:val="26"/>
          <w:szCs w:val="26"/>
        </w:rPr>
        <w:t>4/2021, se amplía suspensión de labores, por lo que no se computaron plazos ni términos en los periodos mencionados, reanudando labores el quince de febrero de dos mil veintiuno.- - - - - - - -</w:t>
      </w:r>
    </w:p>
    <w:p w14:paraId="2FFCB2F2" w14:textId="6981FE0E" w:rsidR="00A273A4" w:rsidRDefault="00A273A4" w:rsidP="00153D08">
      <w:pPr>
        <w:spacing w:after="120" w:line="360" w:lineRule="auto"/>
        <w:ind w:firstLine="708"/>
        <w:jc w:val="both"/>
        <w:rPr>
          <w:rFonts w:ascii="Arial" w:hAnsi="Arial" w:cs="Arial"/>
          <w:bCs/>
          <w:color w:val="000000"/>
          <w:sz w:val="26"/>
          <w:szCs w:val="26"/>
        </w:rPr>
      </w:pPr>
      <w:r>
        <w:rPr>
          <w:rFonts w:ascii="Arial" w:hAnsi="Arial" w:cs="Arial"/>
          <w:bCs/>
          <w:color w:val="000000"/>
          <w:sz w:val="26"/>
          <w:szCs w:val="26"/>
        </w:rPr>
        <w:lastRenderedPageBreak/>
        <w:t>Por tanto, manifiestan que debería tener el escrito de contestación de demanda, presentado en tiempo y forma, en fecha quince de febrero de dos mil veintiuno, como se aprecia de los autos del expediente y en el sello receptor de la Oficina de Correspondencia de este T</w:t>
      </w:r>
      <w:r w:rsidR="003B413A">
        <w:rPr>
          <w:rFonts w:ascii="Arial" w:hAnsi="Arial" w:cs="Arial"/>
          <w:bCs/>
          <w:color w:val="000000"/>
          <w:sz w:val="26"/>
          <w:szCs w:val="26"/>
        </w:rPr>
        <w:t xml:space="preserve">ribunal.- - - </w:t>
      </w:r>
    </w:p>
    <w:p w14:paraId="43131CB0" w14:textId="07456F9C" w:rsidR="00AC2F17" w:rsidRDefault="00C47360" w:rsidP="00153D08">
      <w:pPr>
        <w:spacing w:after="120" w:line="360" w:lineRule="auto"/>
        <w:ind w:firstLine="567"/>
        <w:jc w:val="both"/>
        <w:rPr>
          <w:rFonts w:ascii="Arial" w:eastAsiaTheme="minorHAnsi" w:hAnsi="Arial" w:cs="Arial"/>
          <w:bCs/>
          <w:iCs/>
          <w:sz w:val="26"/>
          <w:szCs w:val="26"/>
          <w:lang w:eastAsia="es-ES"/>
        </w:rPr>
      </w:pPr>
      <w:r w:rsidRPr="00055C4B">
        <w:rPr>
          <w:rFonts w:ascii="Arial" w:eastAsia="Calibri" w:hAnsi="Arial" w:cs="Arial"/>
          <w:b/>
          <w:bCs/>
          <w:sz w:val="26"/>
          <w:szCs w:val="26"/>
          <w:lang w:eastAsia="en-US"/>
        </w:rPr>
        <w:t>D</w:t>
      </w:r>
      <w:r w:rsidR="00AC2F17" w:rsidRPr="001954BA">
        <w:rPr>
          <w:rFonts w:ascii="Arial" w:eastAsia="Calibri" w:hAnsi="Arial" w:cs="Arial"/>
          <w:sz w:val="26"/>
          <w:szCs w:val="26"/>
          <w:lang w:eastAsia="en-US"/>
        </w:rPr>
        <w:t>el</w:t>
      </w:r>
      <w:r w:rsidR="00AC2F17" w:rsidRPr="00A979D7">
        <w:rPr>
          <w:rFonts w:ascii="Arial" w:eastAsia="Calibri" w:hAnsi="Arial" w:cs="Arial"/>
          <w:bCs/>
          <w:sz w:val="26"/>
          <w:szCs w:val="26"/>
          <w:lang w:eastAsia="en-US"/>
        </w:rPr>
        <w:t xml:space="preserve"> análisis de las </w:t>
      </w:r>
      <w:r w:rsidR="008A37F6">
        <w:rPr>
          <w:rFonts w:ascii="Arial" w:eastAsia="Calibri" w:hAnsi="Arial" w:cs="Arial"/>
          <w:bCs/>
          <w:sz w:val="26"/>
          <w:szCs w:val="26"/>
          <w:lang w:eastAsia="en-US"/>
        </w:rPr>
        <w:t xml:space="preserve">copias certificadas relativas a las </w:t>
      </w:r>
      <w:r w:rsidR="00AC2F17" w:rsidRPr="00A979D7">
        <w:rPr>
          <w:rFonts w:ascii="Arial" w:eastAsia="Calibri" w:hAnsi="Arial" w:cs="Arial"/>
          <w:bCs/>
          <w:sz w:val="26"/>
          <w:szCs w:val="26"/>
          <w:lang w:eastAsia="en-US"/>
        </w:rPr>
        <w:t xml:space="preserve">constancias </w:t>
      </w:r>
      <w:r w:rsidR="00AC2F17" w:rsidRPr="00A979D7">
        <w:rPr>
          <w:rFonts w:ascii="Arial" w:eastAsiaTheme="minorHAnsi" w:hAnsi="Arial" w:cs="Arial"/>
          <w:color w:val="000000"/>
          <w:sz w:val="26"/>
          <w:szCs w:val="26"/>
          <w:lang w:eastAsia="en-US"/>
        </w:rPr>
        <w:t>que integran el expediente de Primera Instancia remitid</w:t>
      </w:r>
      <w:r w:rsidR="00AC2F17">
        <w:rPr>
          <w:rFonts w:ascii="Arial" w:eastAsiaTheme="minorHAnsi" w:hAnsi="Arial" w:cs="Arial"/>
          <w:color w:val="000000"/>
          <w:sz w:val="26"/>
          <w:szCs w:val="26"/>
          <w:lang w:eastAsia="en-US"/>
        </w:rPr>
        <w:t>as</w:t>
      </w:r>
      <w:r w:rsidR="00AC2F17" w:rsidRPr="00A979D7">
        <w:rPr>
          <w:rFonts w:ascii="Arial" w:eastAsiaTheme="minorHAnsi" w:hAnsi="Arial" w:cs="Arial"/>
          <w:color w:val="000000"/>
          <w:sz w:val="26"/>
          <w:szCs w:val="26"/>
          <w:lang w:eastAsia="en-US"/>
        </w:rPr>
        <w:t xml:space="preserve"> para la substanciación del presente recurso, las que </w:t>
      </w:r>
      <w:r w:rsidR="00636E52">
        <w:rPr>
          <w:rFonts w:ascii="Arial" w:eastAsiaTheme="minorHAnsi" w:hAnsi="Arial" w:cs="Arial"/>
          <w:color w:val="000000"/>
          <w:sz w:val="26"/>
          <w:szCs w:val="26"/>
          <w:lang w:eastAsia="en-US"/>
        </w:rPr>
        <w:t>tienen</w:t>
      </w:r>
      <w:r w:rsidR="00AC2F17" w:rsidRPr="00A979D7">
        <w:rPr>
          <w:rFonts w:ascii="Arial" w:eastAsiaTheme="minorHAnsi" w:hAnsi="Arial" w:cs="Arial"/>
          <w:color w:val="000000"/>
          <w:sz w:val="26"/>
          <w:szCs w:val="26"/>
          <w:lang w:eastAsia="en-US"/>
        </w:rPr>
        <w:t xml:space="preserve"> pleno valor probatorio, por tratarse de actuaciones procesales, conforme a lo dispuesto por el artículo 203 fracción I</w:t>
      </w:r>
      <w:r w:rsidR="00AC2F17">
        <w:rPr>
          <w:rStyle w:val="Refdenotaalpie"/>
          <w:rFonts w:ascii="Arial" w:eastAsiaTheme="minorHAnsi" w:hAnsi="Arial" w:cs="Arial"/>
          <w:color w:val="000000"/>
          <w:sz w:val="26"/>
          <w:szCs w:val="26"/>
          <w:lang w:eastAsia="en-US"/>
        </w:rPr>
        <w:footnoteReference w:id="1"/>
      </w:r>
      <w:r w:rsidR="00AC2F17" w:rsidRPr="00A979D7">
        <w:rPr>
          <w:rFonts w:ascii="Arial" w:eastAsiaTheme="minorHAnsi" w:hAnsi="Arial" w:cs="Arial"/>
          <w:color w:val="000000"/>
          <w:sz w:val="26"/>
          <w:szCs w:val="26"/>
          <w:lang w:eastAsia="en-US"/>
        </w:rPr>
        <w:t xml:space="preserve"> de la Ley de Procedimiento </w:t>
      </w:r>
      <w:r w:rsidR="00AC2F17">
        <w:rPr>
          <w:rFonts w:ascii="Arial" w:eastAsiaTheme="minorHAnsi" w:hAnsi="Arial" w:cs="Arial"/>
          <w:color w:val="000000"/>
          <w:sz w:val="26"/>
          <w:szCs w:val="26"/>
          <w:lang w:eastAsia="en-US"/>
        </w:rPr>
        <w:t xml:space="preserve">y </w:t>
      </w:r>
      <w:r w:rsidR="00AC2F17" w:rsidRPr="00A979D7">
        <w:rPr>
          <w:rFonts w:ascii="Arial" w:eastAsiaTheme="minorHAnsi" w:hAnsi="Arial" w:cs="Arial"/>
          <w:color w:val="000000"/>
          <w:sz w:val="26"/>
          <w:szCs w:val="26"/>
          <w:lang w:eastAsia="en-US"/>
        </w:rPr>
        <w:t xml:space="preserve">Justicia Administrativa para el Estado de Oaxaca, </w:t>
      </w:r>
      <w:r w:rsidR="00AC2F17">
        <w:rPr>
          <w:rFonts w:ascii="Arial" w:eastAsiaTheme="minorHAnsi" w:hAnsi="Arial" w:cs="Arial"/>
          <w:color w:val="000000"/>
          <w:sz w:val="26"/>
          <w:szCs w:val="26"/>
          <w:lang w:eastAsia="en-US"/>
        </w:rPr>
        <w:t>se destaca lo siguiente</w:t>
      </w:r>
      <w:r w:rsidR="00AC2F17" w:rsidRPr="00A979D7">
        <w:rPr>
          <w:rFonts w:ascii="Arial" w:eastAsiaTheme="minorHAnsi" w:hAnsi="Arial" w:cs="Arial"/>
          <w:bCs/>
          <w:iCs/>
          <w:sz w:val="26"/>
          <w:szCs w:val="26"/>
          <w:lang w:eastAsia="es-ES"/>
        </w:rPr>
        <w:t xml:space="preserve">:- - - - </w:t>
      </w:r>
      <w:r w:rsidR="00636E52">
        <w:rPr>
          <w:rFonts w:ascii="Arial" w:eastAsiaTheme="minorHAnsi" w:hAnsi="Arial" w:cs="Arial"/>
          <w:bCs/>
          <w:iCs/>
          <w:sz w:val="26"/>
          <w:szCs w:val="26"/>
          <w:lang w:eastAsia="es-ES"/>
        </w:rPr>
        <w:t>- - - - - - - - - - - - - - - - -</w:t>
      </w:r>
      <w:r w:rsidR="008A37F6">
        <w:rPr>
          <w:rFonts w:ascii="Arial" w:eastAsiaTheme="minorHAnsi" w:hAnsi="Arial" w:cs="Arial"/>
          <w:bCs/>
          <w:iCs/>
          <w:sz w:val="26"/>
          <w:szCs w:val="26"/>
          <w:lang w:eastAsia="es-ES"/>
        </w:rPr>
        <w:t xml:space="preserve"> - - - - - - - - - - - - - - - - - - - - - - - - </w:t>
      </w:r>
    </w:p>
    <w:p w14:paraId="149C09AD" w14:textId="24AF1625" w:rsidR="001C1BAF" w:rsidRDefault="009F3A6E" w:rsidP="00E70174">
      <w:pPr>
        <w:pStyle w:val="Prrafodelista"/>
        <w:numPr>
          <w:ilvl w:val="0"/>
          <w:numId w:val="17"/>
        </w:numPr>
        <w:spacing w:before="120" w:after="0" w:line="360" w:lineRule="auto"/>
        <w:ind w:left="851" w:firstLine="839"/>
        <w:contextualSpacing w:val="0"/>
        <w:jc w:val="both"/>
        <w:rPr>
          <w:rFonts w:ascii="Arial" w:hAnsi="Arial" w:cs="Arial"/>
          <w:bCs/>
          <w:sz w:val="26"/>
          <w:szCs w:val="26"/>
        </w:rPr>
      </w:pPr>
      <w:r w:rsidRPr="00AC2F17">
        <w:rPr>
          <w:rFonts w:ascii="Arial" w:hAnsi="Arial" w:cs="Arial"/>
          <w:bCs/>
          <w:sz w:val="26"/>
          <w:szCs w:val="26"/>
        </w:rPr>
        <w:t xml:space="preserve">Mediante escrito </w:t>
      </w:r>
      <w:r w:rsidR="001C1BAF">
        <w:rPr>
          <w:rFonts w:ascii="Arial" w:hAnsi="Arial" w:cs="Arial"/>
          <w:bCs/>
          <w:sz w:val="26"/>
          <w:szCs w:val="26"/>
        </w:rPr>
        <w:t xml:space="preserve">presentado con </w:t>
      </w:r>
      <w:r w:rsidR="001C1BAF" w:rsidRPr="00636E52">
        <w:rPr>
          <w:rFonts w:ascii="Arial" w:hAnsi="Arial" w:cs="Arial"/>
          <w:bCs/>
          <w:sz w:val="26"/>
          <w:szCs w:val="26"/>
        </w:rPr>
        <w:t xml:space="preserve">fecha </w:t>
      </w:r>
      <w:r w:rsidR="001C1BAF">
        <w:rPr>
          <w:rFonts w:ascii="Arial" w:hAnsi="Arial" w:cs="Arial"/>
          <w:bCs/>
          <w:sz w:val="26"/>
          <w:szCs w:val="26"/>
        </w:rPr>
        <w:t xml:space="preserve">veintiuno de enero de dos mil veinte, </w:t>
      </w:r>
      <w:r w:rsidRPr="00636E52">
        <w:rPr>
          <w:rFonts w:ascii="Arial" w:hAnsi="Arial" w:cs="Arial"/>
          <w:bCs/>
          <w:sz w:val="26"/>
          <w:szCs w:val="26"/>
        </w:rPr>
        <w:t>ante la Oficialía de Partes Común de este Tribunal de Justicia Administrativa del Estado</w:t>
      </w:r>
      <w:r w:rsidRPr="00AC2F17">
        <w:rPr>
          <w:rFonts w:ascii="Arial" w:hAnsi="Arial" w:cs="Arial"/>
          <w:bCs/>
          <w:sz w:val="26"/>
          <w:szCs w:val="26"/>
        </w:rPr>
        <w:t xml:space="preserve"> de Oaxaca, </w:t>
      </w:r>
      <w:r w:rsidR="00D47ACF">
        <w:rPr>
          <w:rFonts w:ascii="Arial" w:hAnsi="Arial" w:cs="Arial"/>
          <w:b/>
          <w:sz w:val="26"/>
          <w:szCs w:val="26"/>
        </w:rPr>
        <w:t>***********</w:t>
      </w:r>
      <w:r w:rsidR="001C1BAF">
        <w:rPr>
          <w:rFonts w:ascii="Arial" w:hAnsi="Arial" w:cs="Arial"/>
          <w:bCs/>
          <w:sz w:val="26"/>
          <w:szCs w:val="26"/>
        </w:rPr>
        <w:t xml:space="preserve">, promovió </w:t>
      </w:r>
      <w:r w:rsidRPr="00AC2F17">
        <w:rPr>
          <w:rFonts w:ascii="Arial" w:hAnsi="Arial" w:cs="Arial"/>
          <w:bCs/>
          <w:sz w:val="26"/>
          <w:szCs w:val="26"/>
        </w:rPr>
        <w:t>demanda de nulidad en contra de</w:t>
      </w:r>
      <w:r w:rsidR="001C1BAF">
        <w:rPr>
          <w:rFonts w:ascii="Arial" w:hAnsi="Arial" w:cs="Arial"/>
          <w:bCs/>
          <w:sz w:val="26"/>
          <w:szCs w:val="26"/>
        </w:rPr>
        <w:t xml:space="preserve"> la orden verbal de despido de fecha</w:t>
      </w:r>
      <w:r w:rsidR="00EB4504">
        <w:rPr>
          <w:rFonts w:ascii="Arial" w:hAnsi="Arial" w:cs="Arial"/>
          <w:bCs/>
          <w:sz w:val="26"/>
          <w:szCs w:val="26"/>
        </w:rPr>
        <w:t xml:space="preserve"> seis de enero </w:t>
      </w:r>
      <w:r w:rsidR="00EB4504" w:rsidRPr="00EF5646">
        <w:rPr>
          <w:rFonts w:ascii="Arial" w:hAnsi="Arial" w:cs="Arial"/>
          <w:bCs/>
          <w:sz w:val="26"/>
          <w:szCs w:val="26"/>
        </w:rPr>
        <w:t xml:space="preserve">del </w:t>
      </w:r>
      <w:r w:rsidR="00BB380D" w:rsidRPr="00EF5646">
        <w:rPr>
          <w:rFonts w:ascii="Arial" w:hAnsi="Arial" w:cs="Arial"/>
          <w:bCs/>
          <w:sz w:val="26"/>
          <w:szCs w:val="26"/>
        </w:rPr>
        <w:t>citado año</w:t>
      </w:r>
      <w:r w:rsidR="00BB380D">
        <w:rPr>
          <w:rFonts w:ascii="Arial" w:hAnsi="Arial" w:cs="Arial"/>
          <w:bCs/>
          <w:sz w:val="26"/>
          <w:szCs w:val="26"/>
        </w:rPr>
        <w:t>,</w:t>
      </w:r>
      <w:r w:rsidR="00EB4504">
        <w:rPr>
          <w:rFonts w:ascii="Arial" w:hAnsi="Arial" w:cs="Arial"/>
          <w:bCs/>
          <w:sz w:val="26"/>
          <w:szCs w:val="26"/>
        </w:rPr>
        <w:t xml:space="preserve"> en contra de la Presid</w:t>
      </w:r>
      <w:r w:rsidR="00EB4504" w:rsidRPr="00EF5646">
        <w:rPr>
          <w:rFonts w:ascii="Arial" w:hAnsi="Arial" w:cs="Arial"/>
          <w:bCs/>
          <w:sz w:val="26"/>
          <w:szCs w:val="26"/>
        </w:rPr>
        <w:t>ent</w:t>
      </w:r>
      <w:r w:rsidR="00A86EA5" w:rsidRPr="00EF5646">
        <w:rPr>
          <w:rFonts w:ascii="Arial" w:hAnsi="Arial" w:cs="Arial"/>
          <w:bCs/>
          <w:sz w:val="26"/>
          <w:szCs w:val="26"/>
        </w:rPr>
        <w:t>a</w:t>
      </w:r>
      <w:r w:rsidR="00EB4504">
        <w:rPr>
          <w:rFonts w:ascii="Arial" w:hAnsi="Arial" w:cs="Arial"/>
          <w:bCs/>
          <w:sz w:val="26"/>
          <w:szCs w:val="26"/>
        </w:rPr>
        <w:t xml:space="preserve"> Municipal y Sínd</w:t>
      </w:r>
      <w:r w:rsidR="00EB4504" w:rsidRPr="00EF5646">
        <w:rPr>
          <w:rFonts w:ascii="Arial" w:hAnsi="Arial" w:cs="Arial"/>
          <w:bCs/>
          <w:sz w:val="26"/>
          <w:szCs w:val="26"/>
        </w:rPr>
        <w:t>ic</w:t>
      </w:r>
      <w:r w:rsidR="00A86EA5" w:rsidRPr="00EF5646">
        <w:rPr>
          <w:rFonts w:ascii="Arial" w:hAnsi="Arial" w:cs="Arial"/>
          <w:bCs/>
          <w:sz w:val="26"/>
          <w:szCs w:val="26"/>
        </w:rPr>
        <w:t>a</w:t>
      </w:r>
      <w:r w:rsidR="00EB4504">
        <w:rPr>
          <w:rFonts w:ascii="Arial" w:hAnsi="Arial" w:cs="Arial"/>
          <w:bCs/>
          <w:sz w:val="26"/>
          <w:szCs w:val="26"/>
        </w:rPr>
        <w:t xml:space="preserve"> Municipal, ambas autoridades del Municipio de Nazareno Etla, Oaxaca.</w:t>
      </w:r>
    </w:p>
    <w:p w14:paraId="2BBD7FCD" w14:textId="00A4E15B" w:rsidR="009F3A6E" w:rsidRPr="00636E52" w:rsidRDefault="009F3A6E" w:rsidP="00E70174">
      <w:pPr>
        <w:pStyle w:val="Prrafodelista"/>
        <w:numPr>
          <w:ilvl w:val="0"/>
          <w:numId w:val="17"/>
        </w:numPr>
        <w:spacing w:before="120" w:after="0" w:line="360" w:lineRule="auto"/>
        <w:ind w:left="851" w:firstLine="839"/>
        <w:contextualSpacing w:val="0"/>
        <w:jc w:val="both"/>
        <w:rPr>
          <w:rFonts w:ascii="Arial" w:hAnsi="Arial" w:cs="Arial"/>
          <w:bCs/>
          <w:sz w:val="26"/>
          <w:szCs w:val="26"/>
        </w:rPr>
      </w:pPr>
      <w:r>
        <w:rPr>
          <w:rFonts w:ascii="Arial" w:hAnsi="Arial" w:cs="Arial"/>
          <w:bCs/>
          <w:sz w:val="26"/>
          <w:szCs w:val="26"/>
        </w:rPr>
        <w:t xml:space="preserve">Por acuerdo de fecha </w:t>
      </w:r>
      <w:r w:rsidR="00EB4504">
        <w:rPr>
          <w:rFonts w:ascii="Arial" w:hAnsi="Arial" w:cs="Arial"/>
          <w:bCs/>
          <w:sz w:val="26"/>
          <w:szCs w:val="26"/>
        </w:rPr>
        <w:t>veintiocho de enero de dos mil veinte</w:t>
      </w:r>
      <w:r>
        <w:rPr>
          <w:rFonts w:ascii="Arial" w:hAnsi="Arial" w:cs="Arial"/>
          <w:bCs/>
          <w:sz w:val="26"/>
          <w:szCs w:val="26"/>
        </w:rPr>
        <w:t xml:space="preserve">, se admite la demanda de nulidad presentada por </w:t>
      </w:r>
      <w:r w:rsidR="00D47ACF">
        <w:rPr>
          <w:rFonts w:ascii="Arial" w:hAnsi="Arial" w:cs="Arial"/>
          <w:b/>
          <w:sz w:val="26"/>
          <w:szCs w:val="26"/>
        </w:rPr>
        <w:t>***********</w:t>
      </w:r>
      <w:r>
        <w:rPr>
          <w:rFonts w:ascii="Arial" w:hAnsi="Arial" w:cs="Arial"/>
          <w:bCs/>
          <w:sz w:val="26"/>
          <w:szCs w:val="26"/>
        </w:rPr>
        <w:t>, y se procede a correr traslado a la</w:t>
      </w:r>
      <w:r w:rsidR="00EB4504">
        <w:rPr>
          <w:rFonts w:ascii="Arial" w:hAnsi="Arial" w:cs="Arial"/>
          <w:bCs/>
          <w:sz w:val="26"/>
          <w:szCs w:val="26"/>
        </w:rPr>
        <w:t>s</w:t>
      </w:r>
      <w:r>
        <w:rPr>
          <w:rFonts w:ascii="Arial" w:hAnsi="Arial" w:cs="Arial"/>
          <w:bCs/>
          <w:sz w:val="26"/>
          <w:szCs w:val="26"/>
        </w:rPr>
        <w:t xml:space="preserve"> autoridad</w:t>
      </w:r>
      <w:r w:rsidR="00EB4504">
        <w:rPr>
          <w:rFonts w:ascii="Arial" w:hAnsi="Arial" w:cs="Arial"/>
          <w:bCs/>
          <w:sz w:val="26"/>
          <w:szCs w:val="26"/>
        </w:rPr>
        <w:t>es</w:t>
      </w:r>
      <w:r>
        <w:rPr>
          <w:rFonts w:ascii="Arial" w:hAnsi="Arial" w:cs="Arial"/>
          <w:bCs/>
          <w:sz w:val="26"/>
          <w:szCs w:val="26"/>
        </w:rPr>
        <w:t xml:space="preserve"> con el escrito de demanda, a efecto de que </w:t>
      </w:r>
      <w:r w:rsidR="00EB4504">
        <w:rPr>
          <w:rFonts w:ascii="Arial" w:hAnsi="Arial" w:cs="Arial"/>
          <w:bCs/>
          <w:sz w:val="26"/>
          <w:szCs w:val="26"/>
        </w:rPr>
        <w:t>den</w:t>
      </w:r>
      <w:r>
        <w:rPr>
          <w:rFonts w:ascii="Arial" w:hAnsi="Arial" w:cs="Arial"/>
          <w:bCs/>
          <w:sz w:val="26"/>
          <w:szCs w:val="26"/>
        </w:rPr>
        <w:t xml:space="preserve"> contestación a la misma en el término de nueve días hábiles, contados a partir de </w:t>
      </w:r>
      <w:r w:rsidRPr="00636E52">
        <w:rPr>
          <w:rFonts w:ascii="Arial" w:hAnsi="Arial" w:cs="Arial"/>
          <w:bCs/>
          <w:sz w:val="26"/>
          <w:szCs w:val="26"/>
        </w:rPr>
        <w:t>aquél en que surta efecto la notificación.</w:t>
      </w:r>
    </w:p>
    <w:p w14:paraId="25441C96" w14:textId="7570AD7C" w:rsidR="00EB4504" w:rsidRDefault="00EB4504" w:rsidP="00E70174">
      <w:pPr>
        <w:pStyle w:val="Prrafodelista"/>
        <w:numPr>
          <w:ilvl w:val="0"/>
          <w:numId w:val="17"/>
        </w:numPr>
        <w:spacing w:before="120" w:after="0" w:line="360" w:lineRule="auto"/>
        <w:ind w:left="851" w:firstLine="851"/>
        <w:contextualSpacing w:val="0"/>
        <w:jc w:val="both"/>
        <w:rPr>
          <w:rFonts w:ascii="Arial" w:hAnsi="Arial" w:cs="Arial"/>
          <w:bCs/>
          <w:sz w:val="26"/>
          <w:szCs w:val="26"/>
        </w:rPr>
      </w:pPr>
      <w:r>
        <w:rPr>
          <w:rFonts w:ascii="Arial" w:hAnsi="Arial" w:cs="Arial"/>
          <w:bCs/>
          <w:sz w:val="26"/>
          <w:szCs w:val="26"/>
        </w:rPr>
        <w:t>Mediante acuerdo de fecha  dieciocho de marzo de dos mil veinte, se tiene a la Presidenta Municipal y Síndica Municipal, ambas autoridades del Municipio de Nazareno Etla, Oaxaca, contestando la demanda de nulidad, y toda vez que se introducen hechos nuevos, con fundamento en el artículo 180</w:t>
      </w:r>
      <w:r w:rsidR="00214824">
        <w:rPr>
          <w:rStyle w:val="Refdenotaalpie"/>
          <w:rFonts w:ascii="Arial" w:hAnsi="Arial" w:cs="Arial"/>
          <w:bCs/>
          <w:sz w:val="26"/>
          <w:szCs w:val="26"/>
        </w:rPr>
        <w:footnoteReference w:id="2"/>
      </w:r>
      <w:r>
        <w:rPr>
          <w:rFonts w:ascii="Arial" w:hAnsi="Arial" w:cs="Arial"/>
          <w:bCs/>
          <w:sz w:val="26"/>
          <w:szCs w:val="26"/>
        </w:rPr>
        <w:t xml:space="preserve"> de la Ley de Procedimiento y Justicia Administrativa para el </w:t>
      </w:r>
      <w:r>
        <w:rPr>
          <w:rFonts w:ascii="Arial" w:hAnsi="Arial" w:cs="Arial"/>
          <w:bCs/>
          <w:sz w:val="26"/>
          <w:szCs w:val="26"/>
        </w:rPr>
        <w:lastRenderedPageBreak/>
        <w:t>Estado de Oaxaca, se ordena correr traslado al actor con la contestación de la demanda, para que amplíe su demanda.</w:t>
      </w:r>
    </w:p>
    <w:p w14:paraId="0DBFA773" w14:textId="4681ED71" w:rsidR="00EB4504" w:rsidRDefault="00EB4504" w:rsidP="00E47959">
      <w:pPr>
        <w:pStyle w:val="Prrafodelista"/>
        <w:numPr>
          <w:ilvl w:val="0"/>
          <w:numId w:val="17"/>
        </w:numPr>
        <w:spacing w:before="120" w:after="0" w:line="360" w:lineRule="auto"/>
        <w:ind w:left="851" w:firstLine="851"/>
        <w:contextualSpacing w:val="0"/>
        <w:jc w:val="both"/>
        <w:rPr>
          <w:rFonts w:ascii="Arial" w:hAnsi="Arial" w:cs="Arial"/>
          <w:bCs/>
          <w:sz w:val="26"/>
          <w:szCs w:val="26"/>
        </w:rPr>
      </w:pPr>
      <w:r>
        <w:rPr>
          <w:rFonts w:ascii="Arial" w:hAnsi="Arial" w:cs="Arial"/>
          <w:bCs/>
          <w:sz w:val="26"/>
          <w:szCs w:val="26"/>
        </w:rPr>
        <w:t>P</w:t>
      </w:r>
      <w:r w:rsidR="00D82B8B">
        <w:rPr>
          <w:rFonts w:ascii="Arial" w:hAnsi="Arial" w:cs="Arial"/>
          <w:bCs/>
          <w:sz w:val="26"/>
          <w:szCs w:val="26"/>
        </w:rPr>
        <w:t>or acuerdo dictado con</w:t>
      </w:r>
      <w:r>
        <w:rPr>
          <w:rFonts w:ascii="Arial" w:hAnsi="Arial" w:cs="Arial"/>
          <w:bCs/>
          <w:sz w:val="26"/>
          <w:szCs w:val="26"/>
        </w:rPr>
        <w:t xml:space="preserve"> fecha treinta de noviembre de dos mil </w:t>
      </w:r>
      <w:r w:rsidR="00D82B8B">
        <w:rPr>
          <w:rFonts w:ascii="Arial" w:hAnsi="Arial" w:cs="Arial"/>
          <w:bCs/>
          <w:sz w:val="26"/>
          <w:szCs w:val="26"/>
        </w:rPr>
        <w:t>veinte</w:t>
      </w:r>
      <w:r>
        <w:rPr>
          <w:rFonts w:ascii="Arial" w:hAnsi="Arial" w:cs="Arial"/>
          <w:bCs/>
          <w:sz w:val="26"/>
          <w:szCs w:val="26"/>
        </w:rPr>
        <w:t>,</w:t>
      </w:r>
      <w:r w:rsidR="00D82B8B">
        <w:rPr>
          <w:rFonts w:ascii="Arial" w:hAnsi="Arial" w:cs="Arial"/>
          <w:bCs/>
          <w:sz w:val="26"/>
          <w:szCs w:val="26"/>
        </w:rPr>
        <w:t xml:space="preserve"> </w:t>
      </w:r>
      <w:r w:rsidR="001064CB">
        <w:rPr>
          <w:rFonts w:ascii="Arial" w:hAnsi="Arial" w:cs="Arial"/>
          <w:bCs/>
          <w:sz w:val="26"/>
          <w:szCs w:val="26"/>
        </w:rPr>
        <w:t>se tiene a la parte actora ampliando su demanda, por lo que con fundamento en el artículo 183</w:t>
      </w:r>
      <w:r w:rsidR="00214824">
        <w:rPr>
          <w:rStyle w:val="Refdenotaalpie"/>
          <w:rFonts w:ascii="Arial" w:hAnsi="Arial" w:cs="Arial"/>
          <w:bCs/>
          <w:sz w:val="26"/>
          <w:szCs w:val="26"/>
        </w:rPr>
        <w:footnoteReference w:id="3"/>
      </w:r>
      <w:r w:rsidR="001064CB">
        <w:rPr>
          <w:rFonts w:ascii="Arial" w:hAnsi="Arial" w:cs="Arial"/>
          <w:bCs/>
          <w:sz w:val="26"/>
          <w:szCs w:val="26"/>
        </w:rPr>
        <w:t xml:space="preserve"> de la citada Ley, se ordena </w:t>
      </w:r>
      <w:r w:rsidR="00214824">
        <w:rPr>
          <w:rFonts w:ascii="Arial" w:hAnsi="Arial" w:cs="Arial"/>
          <w:bCs/>
          <w:sz w:val="26"/>
          <w:szCs w:val="26"/>
        </w:rPr>
        <w:t>correr</w:t>
      </w:r>
      <w:r w:rsidR="001064CB">
        <w:rPr>
          <w:rFonts w:ascii="Arial" w:hAnsi="Arial" w:cs="Arial"/>
          <w:bCs/>
          <w:sz w:val="26"/>
          <w:szCs w:val="26"/>
        </w:rPr>
        <w:t xml:space="preserve"> traslado a las autoridades demandadas con dicha contestación, para que dentro del plazo de cinco días</w:t>
      </w:r>
      <w:r w:rsidR="00213001">
        <w:rPr>
          <w:rFonts w:ascii="Arial" w:hAnsi="Arial" w:cs="Arial"/>
          <w:bCs/>
          <w:sz w:val="26"/>
          <w:szCs w:val="26"/>
        </w:rPr>
        <w:t xml:space="preserve"> </w:t>
      </w:r>
      <w:r w:rsidR="00213001" w:rsidRPr="00EF5646">
        <w:rPr>
          <w:rFonts w:ascii="Arial" w:hAnsi="Arial" w:cs="Arial"/>
          <w:bCs/>
          <w:sz w:val="26"/>
          <w:szCs w:val="26"/>
        </w:rPr>
        <w:t>hábiles</w:t>
      </w:r>
      <w:r w:rsidR="001064CB">
        <w:rPr>
          <w:rFonts w:ascii="Arial" w:hAnsi="Arial" w:cs="Arial"/>
          <w:bCs/>
          <w:sz w:val="26"/>
          <w:szCs w:val="26"/>
        </w:rPr>
        <w:t>, contados a partir del día hábil siguiente en que surta efectos la notificación, efectúe la contestación a la ampliación de la demanda realizada por el actor.</w:t>
      </w:r>
      <w:r>
        <w:rPr>
          <w:rFonts w:ascii="Arial" w:hAnsi="Arial" w:cs="Arial"/>
          <w:bCs/>
          <w:sz w:val="26"/>
          <w:szCs w:val="26"/>
        </w:rPr>
        <w:t xml:space="preserve"> </w:t>
      </w:r>
    </w:p>
    <w:p w14:paraId="1E713417" w14:textId="7C9A141A" w:rsidR="007076A5" w:rsidRDefault="00F82D7F" w:rsidP="00E47959">
      <w:pPr>
        <w:pStyle w:val="Prrafodelista"/>
        <w:numPr>
          <w:ilvl w:val="0"/>
          <w:numId w:val="17"/>
        </w:numPr>
        <w:spacing w:before="120" w:after="0" w:line="360" w:lineRule="auto"/>
        <w:ind w:left="851" w:firstLine="840"/>
        <w:contextualSpacing w:val="0"/>
        <w:jc w:val="both"/>
        <w:rPr>
          <w:rFonts w:ascii="Arial" w:hAnsi="Arial" w:cs="Arial"/>
          <w:bCs/>
          <w:sz w:val="26"/>
          <w:szCs w:val="26"/>
        </w:rPr>
      </w:pPr>
      <w:r>
        <w:rPr>
          <w:rFonts w:ascii="Arial" w:hAnsi="Arial" w:cs="Arial"/>
          <w:bCs/>
          <w:sz w:val="26"/>
          <w:szCs w:val="26"/>
        </w:rPr>
        <w:t xml:space="preserve">Mediante </w:t>
      </w:r>
      <w:r w:rsidR="007076A5">
        <w:rPr>
          <w:rFonts w:ascii="Arial" w:hAnsi="Arial" w:cs="Arial"/>
          <w:bCs/>
          <w:sz w:val="26"/>
          <w:szCs w:val="26"/>
        </w:rPr>
        <w:t>oficios números TJAO/5ªSU/1794/2020 y TJAO/5ªSU/1796/2020</w:t>
      </w:r>
      <w:r w:rsidR="00DD52FD" w:rsidRPr="00EF5646">
        <w:rPr>
          <w:rFonts w:ascii="Arial" w:hAnsi="Arial" w:cs="Arial"/>
          <w:bCs/>
          <w:sz w:val="26"/>
          <w:szCs w:val="26"/>
        </w:rPr>
        <w:t>, ambos</w:t>
      </w:r>
      <w:r w:rsidR="00DD52FD">
        <w:rPr>
          <w:rFonts w:ascii="Arial" w:hAnsi="Arial" w:cs="Arial"/>
          <w:bCs/>
          <w:sz w:val="26"/>
          <w:szCs w:val="26"/>
        </w:rPr>
        <w:t xml:space="preserve"> </w:t>
      </w:r>
      <w:r w:rsidR="007076A5">
        <w:rPr>
          <w:rFonts w:ascii="Arial" w:hAnsi="Arial" w:cs="Arial"/>
          <w:bCs/>
          <w:sz w:val="26"/>
          <w:szCs w:val="26"/>
        </w:rPr>
        <w:t xml:space="preserve">de fecha siete de diciembre de dos mil veinte, signados por el Actuario de la Quinta Sala Unitaria de Primera Instancia, se notifica el acuerdo </w:t>
      </w:r>
      <w:r w:rsidR="007076A5" w:rsidRPr="00EF5646">
        <w:rPr>
          <w:rFonts w:ascii="Arial" w:hAnsi="Arial" w:cs="Arial"/>
          <w:bCs/>
          <w:sz w:val="26"/>
          <w:szCs w:val="26"/>
        </w:rPr>
        <w:t>d</w:t>
      </w:r>
      <w:r w:rsidR="00DD52FD" w:rsidRPr="00EF5646">
        <w:rPr>
          <w:rFonts w:ascii="Arial" w:hAnsi="Arial" w:cs="Arial"/>
          <w:bCs/>
          <w:sz w:val="26"/>
          <w:szCs w:val="26"/>
        </w:rPr>
        <w:t>e</w:t>
      </w:r>
      <w:r w:rsidR="007076A5">
        <w:rPr>
          <w:rFonts w:ascii="Arial" w:hAnsi="Arial" w:cs="Arial"/>
          <w:bCs/>
          <w:sz w:val="26"/>
          <w:szCs w:val="26"/>
        </w:rPr>
        <w:t xml:space="preserve"> fecha treinta de noviembre del citado año, a la Presidenta Municipal y Síndica Municipal, ambas autoridades del Municipio de Nazareno Etla, Oaxaca, los cuales se env</w:t>
      </w:r>
      <w:r w:rsidR="007076A5" w:rsidRPr="00EF5646">
        <w:rPr>
          <w:rFonts w:ascii="Arial" w:hAnsi="Arial" w:cs="Arial"/>
          <w:bCs/>
          <w:sz w:val="26"/>
          <w:szCs w:val="26"/>
        </w:rPr>
        <w:t>ía</w:t>
      </w:r>
      <w:r w:rsidR="00DD52FD" w:rsidRPr="00EF5646">
        <w:rPr>
          <w:rFonts w:ascii="Arial" w:hAnsi="Arial" w:cs="Arial"/>
          <w:bCs/>
          <w:sz w:val="26"/>
          <w:szCs w:val="26"/>
        </w:rPr>
        <w:t>n</w:t>
      </w:r>
      <w:r w:rsidR="007076A5">
        <w:rPr>
          <w:rFonts w:ascii="Arial" w:hAnsi="Arial" w:cs="Arial"/>
          <w:bCs/>
          <w:sz w:val="26"/>
          <w:szCs w:val="26"/>
        </w:rPr>
        <w:t xml:space="preserve"> vía correo certificado con acuse de recibo.</w:t>
      </w:r>
    </w:p>
    <w:p w14:paraId="28E1A4C5" w14:textId="6FCF1307" w:rsidR="007076A5" w:rsidRDefault="007076A5" w:rsidP="007076A5">
      <w:pPr>
        <w:pStyle w:val="Prrafodelista"/>
        <w:numPr>
          <w:ilvl w:val="0"/>
          <w:numId w:val="17"/>
        </w:numPr>
        <w:spacing w:before="120" w:after="0" w:line="360" w:lineRule="auto"/>
        <w:ind w:left="851" w:firstLine="840"/>
        <w:contextualSpacing w:val="0"/>
        <w:jc w:val="both"/>
        <w:rPr>
          <w:rFonts w:ascii="Arial" w:hAnsi="Arial" w:cs="Arial"/>
          <w:bCs/>
          <w:sz w:val="26"/>
          <w:szCs w:val="26"/>
        </w:rPr>
      </w:pPr>
      <w:r>
        <w:rPr>
          <w:rFonts w:ascii="Arial" w:hAnsi="Arial" w:cs="Arial"/>
          <w:bCs/>
          <w:sz w:val="26"/>
          <w:szCs w:val="26"/>
        </w:rPr>
        <w:t xml:space="preserve">Con fecha dieciséis de diciembre de dos mil veinte, fueron recibidos </w:t>
      </w:r>
      <w:r w:rsidR="008A37F6">
        <w:rPr>
          <w:rFonts w:ascii="Arial" w:hAnsi="Arial" w:cs="Arial"/>
          <w:bCs/>
          <w:sz w:val="26"/>
          <w:szCs w:val="26"/>
        </w:rPr>
        <w:t xml:space="preserve">en el Municipio de Nazareno Etla, Oaxaca, </w:t>
      </w:r>
      <w:r>
        <w:rPr>
          <w:rFonts w:ascii="Arial" w:hAnsi="Arial" w:cs="Arial"/>
          <w:bCs/>
          <w:sz w:val="26"/>
          <w:szCs w:val="26"/>
        </w:rPr>
        <w:t>los oficios números TJAO/5ªSU/1794/2020 y TJAO/5ªSU/1796/2020 de fecha siete de diciembre de dos mil veinte, como se advierte de los acuses de recibo folios MN009766117MX y MN009766125MX, enviados por la oficina de Correos Mexicanos.</w:t>
      </w:r>
    </w:p>
    <w:p w14:paraId="09D17A05" w14:textId="43E8250C" w:rsidR="007076A5" w:rsidRDefault="001A5A20" w:rsidP="001A5A20">
      <w:pPr>
        <w:pStyle w:val="Prrafodelista"/>
        <w:numPr>
          <w:ilvl w:val="0"/>
          <w:numId w:val="17"/>
        </w:numPr>
        <w:spacing w:before="120" w:after="0" w:line="360" w:lineRule="auto"/>
        <w:ind w:left="851" w:firstLine="840"/>
        <w:contextualSpacing w:val="0"/>
        <w:jc w:val="both"/>
        <w:rPr>
          <w:rFonts w:ascii="Arial" w:hAnsi="Arial" w:cs="Arial"/>
          <w:bCs/>
          <w:sz w:val="26"/>
          <w:szCs w:val="26"/>
        </w:rPr>
      </w:pPr>
      <w:r w:rsidRPr="001A5A20">
        <w:rPr>
          <w:rFonts w:ascii="Arial" w:hAnsi="Arial" w:cs="Arial"/>
          <w:bCs/>
          <w:sz w:val="26"/>
          <w:szCs w:val="26"/>
        </w:rPr>
        <w:t xml:space="preserve">Mediante escrito presentado el quince de febrero de dos mil veintiuno, la </w:t>
      </w:r>
      <w:r>
        <w:rPr>
          <w:rFonts w:ascii="Arial" w:hAnsi="Arial" w:cs="Arial"/>
          <w:bCs/>
          <w:sz w:val="26"/>
          <w:szCs w:val="26"/>
        </w:rPr>
        <w:t xml:space="preserve">Presidenta Municipal y Síndica Municipal, ambas autoridades del Municipio de Nazareno Etla, Oaxaca, </w:t>
      </w:r>
      <w:r w:rsidR="00E76131">
        <w:rPr>
          <w:rFonts w:ascii="Arial" w:hAnsi="Arial" w:cs="Arial"/>
          <w:bCs/>
          <w:sz w:val="26"/>
          <w:szCs w:val="26"/>
        </w:rPr>
        <w:t xml:space="preserve">dieron contestación a la ampliación de demanda presentada por </w:t>
      </w:r>
      <w:r w:rsidR="00D47ACF">
        <w:rPr>
          <w:rFonts w:ascii="Arial" w:hAnsi="Arial" w:cs="Arial"/>
          <w:b/>
          <w:sz w:val="26"/>
          <w:szCs w:val="26"/>
        </w:rPr>
        <w:t>***********</w:t>
      </w:r>
      <w:r w:rsidR="00E76131">
        <w:rPr>
          <w:rFonts w:ascii="Arial" w:hAnsi="Arial" w:cs="Arial"/>
          <w:bCs/>
          <w:sz w:val="26"/>
          <w:szCs w:val="26"/>
        </w:rPr>
        <w:t>.</w:t>
      </w:r>
    </w:p>
    <w:p w14:paraId="4686E3BA" w14:textId="70F15232" w:rsidR="00D47AC6" w:rsidRDefault="00D47AC6" w:rsidP="001A5A20">
      <w:pPr>
        <w:pStyle w:val="Prrafodelista"/>
        <w:numPr>
          <w:ilvl w:val="0"/>
          <w:numId w:val="17"/>
        </w:numPr>
        <w:spacing w:before="120" w:after="0" w:line="360" w:lineRule="auto"/>
        <w:ind w:left="851" w:firstLine="840"/>
        <w:contextualSpacing w:val="0"/>
        <w:jc w:val="both"/>
        <w:rPr>
          <w:rFonts w:ascii="Arial" w:hAnsi="Arial" w:cs="Arial"/>
          <w:bCs/>
          <w:sz w:val="26"/>
          <w:szCs w:val="26"/>
        </w:rPr>
      </w:pPr>
      <w:r>
        <w:rPr>
          <w:rFonts w:ascii="Arial" w:hAnsi="Arial" w:cs="Arial"/>
          <w:bCs/>
          <w:sz w:val="26"/>
          <w:szCs w:val="26"/>
        </w:rPr>
        <w:lastRenderedPageBreak/>
        <w:t>Por proveído dictado el dieciséis de febrero de dos mil veintiuno, se tiene a las autoridades demandadas</w:t>
      </w:r>
      <w:r w:rsidR="00D4478A">
        <w:rPr>
          <w:rFonts w:ascii="Arial" w:hAnsi="Arial" w:cs="Arial"/>
          <w:bCs/>
          <w:sz w:val="26"/>
          <w:szCs w:val="26"/>
        </w:rPr>
        <w:t xml:space="preserve"> por </w:t>
      </w:r>
      <w:r w:rsidR="00D4478A" w:rsidRPr="00EF5646">
        <w:rPr>
          <w:rFonts w:ascii="Arial" w:hAnsi="Arial" w:cs="Arial"/>
          <w:bCs/>
          <w:sz w:val="26"/>
          <w:szCs w:val="26"/>
        </w:rPr>
        <w:t>p</w:t>
      </w:r>
      <w:r w:rsidR="00377D23" w:rsidRPr="00EF5646">
        <w:rPr>
          <w:rFonts w:ascii="Arial" w:hAnsi="Arial" w:cs="Arial"/>
          <w:bCs/>
          <w:sz w:val="26"/>
          <w:szCs w:val="26"/>
        </w:rPr>
        <w:t>r</w:t>
      </w:r>
      <w:r w:rsidR="00D4478A" w:rsidRPr="00EF5646">
        <w:rPr>
          <w:rFonts w:ascii="Arial" w:hAnsi="Arial" w:cs="Arial"/>
          <w:bCs/>
          <w:sz w:val="26"/>
          <w:szCs w:val="26"/>
        </w:rPr>
        <w:t>e</w:t>
      </w:r>
      <w:r w:rsidR="00D4478A">
        <w:rPr>
          <w:rFonts w:ascii="Arial" w:hAnsi="Arial" w:cs="Arial"/>
          <w:bCs/>
          <w:sz w:val="26"/>
          <w:szCs w:val="26"/>
        </w:rPr>
        <w:t xml:space="preserve">cluido su derecho y por presentada en </w:t>
      </w:r>
      <w:r>
        <w:rPr>
          <w:rFonts w:ascii="Arial" w:hAnsi="Arial" w:cs="Arial"/>
          <w:bCs/>
          <w:sz w:val="26"/>
          <w:szCs w:val="26"/>
        </w:rPr>
        <w:t xml:space="preserve">forma extemporánea la contestación a la ampliación de </w:t>
      </w:r>
      <w:r w:rsidR="00E254D2">
        <w:rPr>
          <w:rFonts w:ascii="Arial" w:hAnsi="Arial" w:cs="Arial"/>
          <w:bCs/>
          <w:sz w:val="26"/>
          <w:szCs w:val="26"/>
        </w:rPr>
        <w:t>demanda efectuada por el actor.</w:t>
      </w:r>
    </w:p>
    <w:p w14:paraId="1925B2B3" w14:textId="67A60B2B" w:rsidR="00E254D2" w:rsidRDefault="00E254D2" w:rsidP="00E254D2">
      <w:pPr>
        <w:pStyle w:val="Prrafodelista"/>
        <w:numPr>
          <w:ilvl w:val="0"/>
          <w:numId w:val="17"/>
        </w:numPr>
        <w:spacing w:before="120" w:after="0" w:line="360" w:lineRule="auto"/>
        <w:ind w:left="851" w:firstLine="840"/>
        <w:contextualSpacing w:val="0"/>
        <w:jc w:val="both"/>
        <w:rPr>
          <w:rFonts w:ascii="Arial" w:hAnsi="Arial" w:cs="Arial"/>
          <w:bCs/>
          <w:sz w:val="26"/>
          <w:szCs w:val="26"/>
        </w:rPr>
      </w:pPr>
      <w:r>
        <w:rPr>
          <w:rFonts w:ascii="Arial" w:hAnsi="Arial" w:cs="Arial"/>
          <w:bCs/>
          <w:sz w:val="26"/>
          <w:szCs w:val="26"/>
        </w:rPr>
        <w:t>En contra de dicha acuerdo, las autoridades demandadas, interponen el presente recurso de revisión.</w:t>
      </w:r>
    </w:p>
    <w:p w14:paraId="0C0241B4" w14:textId="12E20E5C" w:rsidR="00D4478A" w:rsidRDefault="00BD007C" w:rsidP="00806152">
      <w:pPr>
        <w:pStyle w:val="Sinespaciado"/>
        <w:spacing w:before="120" w:line="360" w:lineRule="auto"/>
        <w:ind w:firstLine="709"/>
        <w:jc w:val="both"/>
        <w:rPr>
          <w:rFonts w:ascii="Arial" w:hAnsi="Arial" w:cs="Arial"/>
          <w:bCs/>
          <w:i/>
          <w:sz w:val="24"/>
          <w:szCs w:val="24"/>
          <w:lang w:val="es-MX"/>
        </w:rPr>
      </w:pPr>
      <w:r>
        <w:rPr>
          <w:rFonts w:ascii="Arial" w:hAnsi="Arial" w:cs="Arial"/>
          <w:bCs/>
          <w:sz w:val="26"/>
          <w:szCs w:val="26"/>
          <w:lang w:val="es-MX"/>
        </w:rPr>
        <w:t xml:space="preserve">Ahora bien, </w:t>
      </w:r>
      <w:r w:rsidR="00806152">
        <w:rPr>
          <w:rFonts w:ascii="Arial" w:hAnsi="Arial" w:cs="Arial"/>
          <w:bCs/>
          <w:sz w:val="26"/>
          <w:szCs w:val="26"/>
          <w:lang w:val="es-MX"/>
        </w:rPr>
        <w:t xml:space="preserve">del acuerdo dictado el dieciséis de febrero de dos mil veintiuno, se advierte </w:t>
      </w:r>
      <w:r w:rsidR="003C7FEE">
        <w:rPr>
          <w:rFonts w:ascii="Arial" w:hAnsi="Arial" w:cs="Arial"/>
          <w:bCs/>
          <w:sz w:val="26"/>
          <w:szCs w:val="26"/>
          <w:lang w:val="es-MX"/>
        </w:rPr>
        <w:t>que</w:t>
      </w:r>
      <w:r w:rsidR="001D18BD">
        <w:rPr>
          <w:rFonts w:ascii="Arial" w:hAnsi="Arial" w:cs="Arial"/>
          <w:bCs/>
          <w:sz w:val="26"/>
          <w:szCs w:val="26"/>
          <w:lang w:val="es-MX"/>
        </w:rPr>
        <w:t xml:space="preserve"> </w:t>
      </w:r>
      <w:r w:rsidR="00D4478A">
        <w:rPr>
          <w:rFonts w:ascii="Arial" w:hAnsi="Arial" w:cs="Arial"/>
          <w:bCs/>
          <w:sz w:val="26"/>
          <w:szCs w:val="26"/>
          <w:lang w:val="es-MX"/>
        </w:rPr>
        <w:t xml:space="preserve">la Quinta Sala Unitaria de Primera Instancia, al tener a las autoridades demandadas por precluido su derecho y  por presentada su contestación a la ampliación de demanda, en forma extemporánea, se basó en las piezas postales números MA002348155MX y MA002348164MX, recibidas el quince de octubre de dos mil veinte por el Ayuntamiento Constitucional de Nazareno Etla, Oaxaca, </w:t>
      </w:r>
      <w:r w:rsidR="000E5648">
        <w:rPr>
          <w:rFonts w:ascii="Arial" w:hAnsi="Arial" w:cs="Arial"/>
          <w:bCs/>
          <w:sz w:val="26"/>
          <w:szCs w:val="26"/>
          <w:lang w:val="es-MX"/>
        </w:rPr>
        <w:t>y señal</w:t>
      </w:r>
      <w:r w:rsidR="003024D2">
        <w:rPr>
          <w:rFonts w:ascii="Arial" w:hAnsi="Arial" w:cs="Arial"/>
          <w:bCs/>
          <w:sz w:val="26"/>
          <w:szCs w:val="26"/>
          <w:lang w:val="es-MX"/>
        </w:rPr>
        <w:t>ó</w:t>
      </w:r>
      <w:r w:rsidR="000E5648">
        <w:rPr>
          <w:rFonts w:ascii="Arial" w:hAnsi="Arial" w:cs="Arial"/>
          <w:bCs/>
          <w:sz w:val="26"/>
          <w:szCs w:val="26"/>
          <w:lang w:val="es-MX"/>
        </w:rPr>
        <w:t xml:space="preserve"> lo siguiente: </w:t>
      </w:r>
      <w:r w:rsidR="000E5648">
        <w:rPr>
          <w:rFonts w:ascii="Arial" w:hAnsi="Arial" w:cs="Arial"/>
          <w:bCs/>
          <w:i/>
          <w:sz w:val="26"/>
          <w:szCs w:val="26"/>
          <w:lang w:val="es-MX"/>
        </w:rPr>
        <w:t>“</w:t>
      </w:r>
      <w:r w:rsidR="000E5648">
        <w:rPr>
          <w:rFonts w:ascii="Arial" w:hAnsi="Arial" w:cs="Arial"/>
          <w:bCs/>
          <w:i/>
          <w:sz w:val="24"/>
          <w:szCs w:val="24"/>
          <w:lang w:val="es-MX"/>
        </w:rPr>
        <w:t>…en razón que el plazo concedido a las autoridades para dar contestación a la ampliación de demanda efectuada por el actor, transcurrió del cuatro de noviembre al diez de noviembre de dos mil veinte, descontándose del periodo comprendido del dieciséis de octubre al dos de noviembre de dos mil veinte por ser inhábiles, de conformidad con los Acuerdos Generales números  AG/TJAO/021/2020 y AG/TJAO/022/2020 aprobados por el Pleno de este órgano jurisdiccional, siendo por ende extemporánea la presentación de su escrito de cuenta.”</w:t>
      </w:r>
      <w:r w:rsidR="003024D2">
        <w:rPr>
          <w:rFonts w:ascii="Arial" w:hAnsi="Arial" w:cs="Arial"/>
          <w:bCs/>
          <w:i/>
          <w:sz w:val="24"/>
          <w:szCs w:val="24"/>
          <w:lang w:val="es-MX"/>
        </w:rPr>
        <w:t>- - - - - - - - - - - - - - - -</w:t>
      </w:r>
    </w:p>
    <w:p w14:paraId="181C1971" w14:textId="4171F405" w:rsidR="00314B6C" w:rsidRDefault="003024D2" w:rsidP="00806152">
      <w:pPr>
        <w:pStyle w:val="Sinespaciado"/>
        <w:spacing w:before="120" w:line="360" w:lineRule="auto"/>
        <w:ind w:firstLine="709"/>
        <w:jc w:val="both"/>
        <w:rPr>
          <w:rFonts w:ascii="Arial" w:hAnsi="Arial" w:cs="Arial"/>
          <w:bCs/>
          <w:sz w:val="26"/>
          <w:szCs w:val="26"/>
          <w:lang w:val="es-MX"/>
        </w:rPr>
      </w:pPr>
      <w:r>
        <w:rPr>
          <w:rFonts w:ascii="Arial" w:hAnsi="Arial" w:cs="Arial"/>
          <w:bCs/>
          <w:sz w:val="26"/>
          <w:szCs w:val="26"/>
          <w:lang w:val="es-MX"/>
        </w:rPr>
        <w:t xml:space="preserve">En consecuencia, resultan </w:t>
      </w:r>
      <w:r>
        <w:rPr>
          <w:rFonts w:ascii="Arial" w:hAnsi="Arial" w:cs="Arial"/>
          <w:b/>
          <w:bCs/>
          <w:sz w:val="26"/>
          <w:szCs w:val="26"/>
          <w:lang w:val="es-MX"/>
        </w:rPr>
        <w:t xml:space="preserve">FUNDADOS  </w:t>
      </w:r>
      <w:r>
        <w:rPr>
          <w:rFonts w:ascii="Arial" w:hAnsi="Arial" w:cs="Arial"/>
          <w:bCs/>
          <w:sz w:val="26"/>
          <w:szCs w:val="26"/>
          <w:lang w:val="es-MX"/>
        </w:rPr>
        <w:t xml:space="preserve">los agravios expuestos por las recurrentes, </w:t>
      </w:r>
      <w:r w:rsidR="00C96A89">
        <w:rPr>
          <w:rFonts w:ascii="Arial" w:hAnsi="Arial" w:cs="Arial"/>
          <w:bCs/>
          <w:sz w:val="26"/>
          <w:szCs w:val="26"/>
          <w:lang w:val="es-MX"/>
        </w:rPr>
        <w:t>en virtud de</w:t>
      </w:r>
      <w:r>
        <w:rPr>
          <w:rFonts w:ascii="Arial" w:hAnsi="Arial" w:cs="Arial"/>
          <w:bCs/>
          <w:sz w:val="26"/>
          <w:szCs w:val="26"/>
          <w:lang w:val="es-MX"/>
        </w:rPr>
        <w:t xml:space="preserve"> que</w:t>
      </w:r>
      <w:r w:rsidR="00C96A89">
        <w:rPr>
          <w:rFonts w:ascii="Arial" w:hAnsi="Arial" w:cs="Arial"/>
          <w:bCs/>
          <w:sz w:val="26"/>
          <w:szCs w:val="26"/>
          <w:lang w:val="es-MX"/>
        </w:rPr>
        <w:t>,</w:t>
      </w:r>
      <w:r>
        <w:rPr>
          <w:rFonts w:ascii="Arial" w:hAnsi="Arial" w:cs="Arial"/>
          <w:bCs/>
          <w:sz w:val="26"/>
          <w:szCs w:val="26"/>
          <w:lang w:val="es-MX"/>
        </w:rPr>
        <w:t xml:space="preserve"> si el acuerdo en el cual se les concede a la Presidenta Municipal </w:t>
      </w:r>
      <w:r>
        <w:rPr>
          <w:rFonts w:ascii="Arial" w:hAnsi="Arial" w:cs="Arial"/>
          <w:bCs/>
          <w:sz w:val="26"/>
          <w:szCs w:val="26"/>
        </w:rPr>
        <w:t>y Síndica Municipal, ambas autoridades del Municipio de Nazareno Etla, Oaxaca, e</w:t>
      </w:r>
      <w:r>
        <w:rPr>
          <w:rFonts w:ascii="Arial" w:hAnsi="Arial" w:cs="Arial"/>
          <w:bCs/>
          <w:sz w:val="26"/>
          <w:szCs w:val="26"/>
          <w:lang w:val="es-MX"/>
        </w:rPr>
        <w:t xml:space="preserve">l plazo de cinco días hábiles siguientes a su legal notificación, para que den contestación a la ampliación de demanda presentada por </w:t>
      </w:r>
      <w:r w:rsidR="00D47ACF">
        <w:rPr>
          <w:rFonts w:ascii="Arial" w:hAnsi="Arial" w:cs="Arial"/>
          <w:b/>
          <w:sz w:val="26"/>
          <w:szCs w:val="26"/>
        </w:rPr>
        <w:t>***********</w:t>
      </w:r>
      <w:r>
        <w:rPr>
          <w:rFonts w:ascii="Arial" w:hAnsi="Arial" w:cs="Arial"/>
          <w:bCs/>
          <w:sz w:val="26"/>
          <w:szCs w:val="26"/>
          <w:lang w:val="es-MX"/>
        </w:rPr>
        <w:t>, es de fecha treinta de noviembre de dos mil veinte</w:t>
      </w:r>
      <w:r w:rsidR="00314B6C">
        <w:rPr>
          <w:rFonts w:ascii="Arial" w:hAnsi="Arial" w:cs="Arial"/>
          <w:bCs/>
          <w:sz w:val="26"/>
          <w:szCs w:val="26"/>
          <w:lang w:val="es-MX"/>
        </w:rPr>
        <w:t>;</w:t>
      </w:r>
      <w:r>
        <w:rPr>
          <w:rFonts w:ascii="Arial" w:hAnsi="Arial" w:cs="Arial"/>
          <w:bCs/>
          <w:sz w:val="26"/>
          <w:szCs w:val="26"/>
          <w:lang w:val="es-MX"/>
        </w:rPr>
        <w:t xml:space="preserve"> es </w:t>
      </w:r>
      <w:r w:rsidR="00C60004">
        <w:rPr>
          <w:rFonts w:ascii="Arial" w:hAnsi="Arial" w:cs="Arial"/>
          <w:bCs/>
          <w:sz w:val="26"/>
          <w:szCs w:val="26"/>
          <w:lang w:val="es-MX"/>
        </w:rPr>
        <w:t>imposible</w:t>
      </w:r>
      <w:r>
        <w:rPr>
          <w:rFonts w:ascii="Arial" w:hAnsi="Arial" w:cs="Arial"/>
          <w:bCs/>
          <w:sz w:val="26"/>
          <w:szCs w:val="26"/>
          <w:lang w:val="es-MX"/>
        </w:rPr>
        <w:t xml:space="preserve"> que </w:t>
      </w:r>
      <w:r w:rsidR="00314B6C">
        <w:rPr>
          <w:rFonts w:ascii="Arial" w:hAnsi="Arial" w:cs="Arial"/>
          <w:bCs/>
          <w:sz w:val="26"/>
          <w:szCs w:val="26"/>
          <w:lang w:val="es-MX"/>
        </w:rPr>
        <w:t xml:space="preserve">dichas autoridades </w:t>
      </w:r>
      <w:r>
        <w:rPr>
          <w:rFonts w:ascii="Arial" w:hAnsi="Arial" w:cs="Arial"/>
          <w:bCs/>
          <w:sz w:val="26"/>
          <w:szCs w:val="26"/>
          <w:lang w:val="es-MX"/>
        </w:rPr>
        <w:t>hayan quedado notificadas de</w:t>
      </w:r>
      <w:r w:rsidR="00C60004">
        <w:rPr>
          <w:rFonts w:ascii="Arial" w:hAnsi="Arial" w:cs="Arial"/>
          <w:bCs/>
          <w:sz w:val="26"/>
          <w:szCs w:val="26"/>
          <w:lang w:val="es-MX"/>
        </w:rPr>
        <w:t xml:space="preserve"> dicho acuerdo el </w:t>
      </w:r>
      <w:r>
        <w:rPr>
          <w:rFonts w:ascii="Arial" w:hAnsi="Arial" w:cs="Arial"/>
          <w:bCs/>
          <w:sz w:val="26"/>
          <w:szCs w:val="26"/>
          <w:lang w:val="es-MX"/>
        </w:rPr>
        <w:t>q</w:t>
      </w:r>
      <w:r w:rsidR="00314B6C">
        <w:rPr>
          <w:rFonts w:ascii="Arial" w:hAnsi="Arial" w:cs="Arial"/>
          <w:bCs/>
          <w:sz w:val="26"/>
          <w:szCs w:val="26"/>
          <w:lang w:val="es-MX"/>
        </w:rPr>
        <w:t xml:space="preserve">uince de octubre del mismo año.- - - - - - - - - - - - - - - - - - - - </w:t>
      </w:r>
      <w:r w:rsidR="00D47ACF">
        <w:rPr>
          <w:rFonts w:ascii="Arial" w:hAnsi="Arial" w:cs="Arial"/>
          <w:bCs/>
          <w:sz w:val="26"/>
          <w:szCs w:val="26"/>
          <w:lang w:val="es-MX"/>
        </w:rPr>
        <w:t xml:space="preserve">- - - - - - - - - - - - - - - </w:t>
      </w:r>
    </w:p>
    <w:p w14:paraId="5E0C2486" w14:textId="67A06BF6" w:rsidR="003024D2" w:rsidRDefault="00377D23" w:rsidP="00806152">
      <w:pPr>
        <w:pStyle w:val="Sinespaciado"/>
        <w:spacing w:before="120" w:line="360" w:lineRule="auto"/>
        <w:ind w:firstLine="709"/>
        <w:jc w:val="both"/>
        <w:rPr>
          <w:rFonts w:ascii="Arial" w:hAnsi="Arial" w:cs="Arial"/>
          <w:bCs/>
          <w:sz w:val="26"/>
          <w:szCs w:val="26"/>
        </w:rPr>
      </w:pPr>
      <w:r w:rsidRPr="00EF5646">
        <w:rPr>
          <w:rFonts w:ascii="Arial" w:hAnsi="Arial" w:cs="Arial"/>
          <w:bCs/>
          <w:sz w:val="26"/>
          <w:szCs w:val="26"/>
          <w:lang w:val="es-MX"/>
        </w:rPr>
        <w:t>Esto, a</w:t>
      </w:r>
      <w:r w:rsidR="008A37F6">
        <w:rPr>
          <w:rFonts w:ascii="Arial" w:hAnsi="Arial" w:cs="Arial"/>
          <w:bCs/>
          <w:sz w:val="26"/>
          <w:szCs w:val="26"/>
          <w:lang w:val="es-MX"/>
        </w:rPr>
        <w:t xml:space="preserve"> más que </w:t>
      </w:r>
      <w:r w:rsidR="00F47B2D">
        <w:rPr>
          <w:rFonts w:ascii="Arial" w:hAnsi="Arial" w:cs="Arial"/>
          <w:bCs/>
          <w:sz w:val="26"/>
          <w:szCs w:val="26"/>
          <w:lang w:val="es-MX"/>
        </w:rPr>
        <w:t xml:space="preserve">para </w:t>
      </w:r>
      <w:r w:rsidR="003024D2">
        <w:rPr>
          <w:rFonts w:ascii="Arial" w:hAnsi="Arial" w:cs="Arial"/>
          <w:bCs/>
          <w:sz w:val="26"/>
          <w:szCs w:val="26"/>
          <w:lang w:val="es-MX"/>
        </w:rPr>
        <w:t>computar el término</w:t>
      </w:r>
      <w:r w:rsidR="00F47B2D">
        <w:rPr>
          <w:rFonts w:ascii="Arial" w:hAnsi="Arial" w:cs="Arial"/>
          <w:bCs/>
          <w:sz w:val="26"/>
          <w:szCs w:val="26"/>
          <w:lang w:val="es-MX"/>
        </w:rPr>
        <w:t xml:space="preserve"> de cinco días </w:t>
      </w:r>
      <w:r w:rsidRPr="00EF5646">
        <w:rPr>
          <w:rFonts w:ascii="Arial" w:hAnsi="Arial" w:cs="Arial"/>
          <w:bCs/>
          <w:sz w:val="26"/>
          <w:szCs w:val="26"/>
          <w:lang w:val="es-MX"/>
        </w:rPr>
        <w:t>hábiles</w:t>
      </w:r>
      <w:r>
        <w:rPr>
          <w:rFonts w:ascii="Arial" w:hAnsi="Arial" w:cs="Arial"/>
          <w:bCs/>
          <w:sz w:val="26"/>
          <w:szCs w:val="26"/>
          <w:lang w:val="es-MX"/>
        </w:rPr>
        <w:t xml:space="preserve"> </w:t>
      </w:r>
      <w:r w:rsidR="00F47B2D">
        <w:rPr>
          <w:rFonts w:ascii="Arial" w:hAnsi="Arial" w:cs="Arial"/>
          <w:bCs/>
          <w:sz w:val="26"/>
          <w:szCs w:val="26"/>
          <w:lang w:val="es-MX"/>
        </w:rPr>
        <w:t xml:space="preserve">concedido a las autoridades demandadas, para contestar la ampliación de demanda, </w:t>
      </w:r>
      <w:r w:rsidR="003024D2">
        <w:rPr>
          <w:rFonts w:ascii="Arial" w:hAnsi="Arial" w:cs="Arial"/>
          <w:bCs/>
          <w:sz w:val="26"/>
          <w:szCs w:val="26"/>
          <w:lang w:val="es-MX"/>
        </w:rPr>
        <w:t xml:space="preserve"> </w:t>
      </w:r>
      <w:r w:rsidR="00314B6C">
        <w:rPr>
          <w:rFonts w:ascii="Arial" w:hAnsi="Arial" w:cs="Arial"/>
          <w:bCs/>
          <w:sz w:val="26"/>
          <w:szCs w:val="26"/>
          <w:lang w:val="es-MX"/>
        </w:rPr>
        <w:t>la Quinta Sala Unitaria de Primera I</w:t>
      </w:r>
      <w:r w:rsidR="00F47B2D">
        <w:rPr>
          <w:rFonts w:ascii="Arial" w:hAnsi="Arial" w:cs="Arial"/>
          <w:bCs/>
          <w:sz w:val="26"/>
          <w:szCs w:val="26"/>
          <w:lang w:val="es-MX"/>
        </w:rPr>
        <w:t xml:space="preserve">nstancia, </w:t>
      </w:r>
      <w:r w:rsidR="003024D2">
        <w:rPr>
          <w:rFonts w:ascii="Arial" w:hAnsi="Arial" w:cs="Arial"/>
          <w:bCs/>
          <w:sz w:val="26"/>
          <w:szCs w:val="26"/>
          <w:lang w:val="es-MX"/>
        </w:rPr>
        <w:t>tom</w:t>
      </w:r>
      <w:r w:rsidR="00F47B2D">
        <w:rPr>
          <w:rFonts w:ascii="Arial" w:hAnsi="Arial" w:cs="Arial"/>
          <w:bCs/>
          <w:sz w:val="26"/>
          <w:szCs w:val="26"/>
          <w:lang w:val="es-MX"/>
        </w:rPr>
        <w:t>ó</w:t>
      </w:r>
      <w:r w:rsidR="003024D2">
        <w:rPr>
          <w:rFonts w:ascii="Arial" w:hAnsi="Arial" w:cs="Arial"/>
          <w:bCs/>
          <w:sz w:val="26"/>
          <w:szCs w:val="26"/>
          <w:lang w:val="es-MX"/>
        </w:rPr>
        <w:t xml:space="preserve"> en cuenta las piezas postales MA002348155MX y MA002348164MX, </w:t>
      </w:r>
      <w:r w:rsidR="00C60004">
        <w:rPr>
          <w:rFonts w:ascii="Arial" w:hAnsi="Arial" w:cs="Arial"/>
          <w:bCs/>
          <w:sz w:val="26"/>
          <w:szCs w:val="26"/>
          <w:lang w:val="es-MX"/>
        </w:rPr>
        <w:t xml:space="preserve">correspondientes </w:t>
      </w:r>
      <w:r w:rsidR="003024D2">
        <w:rPr>
          <w:rFonts w:ascii="Arial" w:hAnsi="Arial" w:cs="Arial"/>
          <w:bCs/>
          <w:sz w:val="26"/>
          <w:szCs w:val="26"/>
          <w:lang w:val="es-MX"/>
        </w:rPr>
        <w:t xml:space="preserve">a los oficios </w:t>
      </w:r>
      <w:r w:rsidR="003024D2">
        <w:rPr>
          <w:rFonts w:ascii="Arial" w:hAnsi="Arial" w:cs="Arial"/>
          <w:bCs/>
          <w:sz w:val="26"/>
          <w:szCs w:val="26"/>
        </w:rPr>
        <w:t>TJAO/5ªSU/1167/2020 y TJAO/5ªSU/1169/2020,</w:t>
      </w:r>
      <w:r w:rsidR="00C60004">
        <w:rPr>
          <w:rFonts w:ascii="Arial" w:hAnsi="Arial" w:cs="Arial"/>
          <w:bCs/>
          <w:sz w:val="26"/>
          <w:szCs w:val="26"/>
        </w:rPr>
        <w:t xml:space="preserve"> por medio de </w:t>
      </w:r>
      <w:r w:rsidR="003024D2">
        <w:rPr>
          <w:rFonts w:ascii="Arial" w:hAnsi="Arial" w:cs="Arial"/>
          <w:bCs/>
          <w:sz w:val="26"/>
          <w:szCs w:val="26"/>
        </w:rPr>
        <w:t xml:space="preserve">los cuales se </w:t>
      </w:r>
      <w:r w:rsidR="00F47B2D">
        <w:rPr>
          <w:rFonts w:ascii="Arial" w:hAnsi="Arial" w:cs="Arial"/>
          <w:bCs/>
          <w:sz w:val="26"/>
          <w:szCs w:val="26"/>
        </w:rPr>
        <w:t xml:space="preserve">les </w:t>
      </w:r>
      <w:r w:rsidR="003024D2">
        <w:rPr>
          <w:rFonts w:ascii="Arial" w:hAnsi="Arial" w:cs="Arial"/>
          <w:bCs/>
          <w:sz w:val="26"/>
          <w:szCs w:val="26"/>
        </w:rPr>
        <w:t>notificó</w:t>
      </w:r>
      <w:r w:rsidR="00C60004">
        <w:rPr>
          <w:rFonts w:ascii="Arial" w:hAnsi="Arial" w:cs="Arial"/>
          <w:bCs/>
          <w:sz w:val="26"/>
          <w:szCs w:val="26"/>
        </w:rPr>
        <w:t xml:space="preserve"> </w:t>
      </w:r>
      <w:r w:rsidR="003024D2">
        <w:rPr>
          <w:rFonts w:ascii="Arial" w:hAnsi="Arial" w:cs="Arial"/>
          <w:bCs/>
          <w:sz w:val="26"/>
          <w:szCs w:val="26"/>
        </w:rPr>
        <w:t xml:space="preserve">el acuerdo dictado el dieciocho de marzo de dos mil veinte, en </w:t>
      </w:r>
      <w:r w:rsidR="00F47B2D">
        <w:rPr>
          <w:rFonts w:ascii="Arial" w:hAnsi="Arial" w:cs="Arial"/>
          <w:bCs/>
          <w:sz w:val="26"/>
          <w:szCs w:val="26"/>
        </w:rPr>
        <w:t>donde</w:t>
      </w:r>
      <w:r w:rsidR="003024D2">
        <w:rPr>
          <w:rFonts w:ascii="Arial" w:hAnsi="Arial" w:cs="Arial"/>
          <w:bCs/>
          <w:sz w:val="26"/>
          <w:szCs w:val="26"/>
        </w:rPr>
        <w:t xml:space="preserve"> se </w:t>
      </w:r>
      <w:r w:rsidR="003024D2" w:rsidRPr="00EF5646">
        <w:rPr>
          <w:rFonts w:ascii="Arial" w:hAnsi="Arial" w:cs="Arial"/>
          <w:bCs/>
          <w:sz w:val="26"/>
          <w:szCs w:val="26"/>
        </w:rPr>
        <w:t>tuvo por contestada</w:t>
      </w:r>
      <w:r w:rsidR="001168E6" w:rsidRPr="00EF5646">
        <w:rPr>
          <w:rFonts w:ascii="Arial" w:hAnsi="Arial" w:cs="Arial"/>
          <w:bCs/>
          <w:sz w:val="26"/>
          <w:szCs w:val="26"/>
        </w:rPr>
        <w:t xml:space="preserve"> la demanda</w:t>
      </w:r>
      <w:r w:rsidR="003024D2" w:rsidRPr="00EF5646">
        <w:rPr>
          <w:rFonts w:ascii="Arial" w:hAnsi="Arial" w:cs="Arial"/>
          <w:bCs/>
          <w:sz w:val="26"/>
          <w:szCs w:val="26"/>
        </w:rPr>
        <w:t xml:space="preserve"> </w:t>
      </w:r>
      <w:r w:rsidR="001168E6" w:rsidRPr="00EF5646">
        <w:rPr>
          <w:rFonts w:ascii="Arial" w:hAnsi="Arial" w:cs="Arial"/>
          <w:bCs/>
          <w:sz w:val="26"/>
          <w:szCs w:val="26"/>
        </w:rPr>
        <w:t>por las autoridades</w:t>
      </w:r>
      <w:r w:rsidR="001168E6">
        <w:rPr>
          <w:rFonts w:ascii="Arial" w:hAnsi="Arial" w:cs="Arial"/>
          <w:bCs/>
          <w:sz w:val="26"/>
          <w:szCs w:val="26"/>
        </w:rPr>
        <w:t xml:space="preserve"> </w:t>
      </w:r>
      <w:r w:rsidR="003024D2">
        <w:rPr>
          <w:rFonts w:ascii="Arial" w:hAnsi="Arial" w:cs="Arial"/>
          <w:bCs/>
          <w:sz w:val="26"/>
          <w:szCs w:val="26"/>
        </w:rPr>
        <w:t xml:space="preserve">en tiempo y forma </w:t>
      </w:r>
      <w:r w:rsidR="003024D2">
        <w:rPr>
          <w:rFonts w:ascii="Arial" w:hAnsi="Arial" w:cs="Arial"/>
          <w:bCs/>
          <w:sz w:val="26"/>
          <w:szCs w:val="26"/>
        </w:rPr>
        <w:lastRenderedPageBreak/>
        <w:t>y se ordenó correr traslado a</w:t>
      </w:r>
      <w:r w:rsidR="004A0665">
        <w:rPr>
          <w:rFonts w:ascii="Arial" w:hAnsi="Arial" w:cs="Arial"/>
          <w:bCs/>
          <w:sz w:val="26"/>
          <w:szCs w:val="26"/>
        </w:rPr>
        <w:t xml:space="preserve"> </w:t>
      </w:r>
      <w:r w:rsidR="003024D2">
        <w:rPr>
          <w:rFonts w:ascii="Arial" w:hAnsi="Arial" w:cs="Arial"/>
          <w:bCs/>
          <w:sz w:val="26"/>
          <w:szCs w:val="26"/>
        </w:rPr>
        <w:t>l</w:t>
      </w:r>
      <w:r w:rsidR="004A0665">
        <w:rPr>
          <w:rFonts w:ascii="Arial" w:hAnsi="Arial" w:cs="Arial"/>
          <w:bCs/>
          <w:sz w:val="26"/>
          <w:szCs w:val="26"/>
        </w:rPr>
        <w:t>a parte</w:t>
      </w:r>
      <w:r w:rsidR="003024D2">
        <w:rPr>
          <w:rFonts w:ascii="Arial" w:hAnsi="Arial" w:cs="Arial"/>
          <w:bCs/>
          <w:sz w:val="26"/>
          <w:szCs w:val="26"/>
        </w:rPr>
        <w:t xml:space="preserve"> actor</w:t>
      </w:r>
      <w:r w:rsidR="004A0665">
        <w:rPr>
          <w:rFonts w:ascii="Arial" w:hAnsi="Arial" w:cs="Arial"/>
          <w:bCs/>
          <w:sz w:val="26"/>
          <w:szCs w:val="26"/>
        </w:rPr>
        <w:t>a</w:t>
      </w:r>
      <w:r w:rsidR="003024D2">
        <w:rPr>
          <w:rFonts w:ascii="Arial" w:hAnsi="Arial" w:cs="Arial"/>
          <w:bCs/>
          <w:sz w:val="26"/>
          <w:szCs w:val="26"/>
        </w:rPr>
        <w:t xml:space="preserve"> con dicha contestación para que ampliara su demanda</w:t>
      </w:r>
      <w:r w:rsidR="00632B03">
        <w:rPr>
          <w:rFonts w:ascii="Arial" w:hAnsi="Arial" w:cs="Arial"/>
          <w:bCs/>
          <w:sz w:val="26"/>
          <w:szCs w:val="26"/>
        </w:rPr>
        <w:t xml:space="preserve">; por consiguiente, resulta erróneo el cómputo que hace la Primera Instancia, para </w:t>
      </w:r>
      <w:r w:rsidR="00632B03" w:rsidRPr="00EF5646">
        <w:rPr>
          <w:rFonts w:ascii="Arial" w:hAnsi="Arial" w:cs="Arial"/>
          <w:bCs/>
          <w:sz w:val="26"/>
          <w:szCs w:val="26"/>
        </w:rPr>
        <w:t>tener</w:t>
      </w:r>
      <w:r w:rsidR="00632B03">
        <w:rPr>
          <w:rFonts w:ascii="Arial" w:hAnsi="Arial" w:cs="Arial"/>
          <w:bCs/>
          <w:sz w:val="26"/>
          <w:szCs w:val="26"/>
        </w:rPr>
        <w:t xml:space="preserve"> por precluido el derecho de </w:t>
      </w:r>
      <w:r w:rsidR="00632B03" w:rsidRPr="00EF5646">
        <w:rPr>
          <w:rFonts w:ascii="Arial" w:hAnsi="Arial" w:cs="Arial"/>
          <w:bCs/>
          <w:sz w:val="26"/>
          <w:szCs w:val="26"/>
        </w:rPr>
        <w:t>la</w:t>
      </w:r>
      <w:r w:rsidR="003E6EDA" w:rsidRPr="00EF5646">
        <w:rPr>
          <w:rFonts w:ascii="Arial" w:hAnsi="Arial" w:cs="Arial"/>
          <w:bCs/>
          <w:sz w:val="26"/>
          <w:szCs w:val="26"/>
        </w:rPr>
        <w:t>s</w:t>
      </w:r>
      <w:r w:rsidR="00632B03" w:rsidRPr="00EF5646">
        <w:rPr>
          <w:rFonts w:ascii="Arial" w:hAnsi="Arial" w:cs="Arial"/>
          <w:bCs/>
          <w:sz w:val="26"/>
          <w:szCs w:val="26"/>
        </w:rPr>
        <w:t xml:space="preserve"> demandada</w:t>
      </w:r>
      <w:r w:rsidR="003E6EDA" w:rsidRPr="00EF5646">
        <w:rPr>
          <w:rFonts w:ascii="Arial" w:hAnsi="Arial" w:cs="Arial"/>
          <w:bCs/>
          <w:sz w:val="26"/>
          <w:szCs w:val="26"/>
        </w:rPr>
        <w:t>s</w:t>
      </w:r>
      <w:r w:rsidR="00632B03">
        <w:rPr>
          <w:rFonts w:ascii="Arial" w:hAnsi="Arial" w:cs="Arial"/>
          <w:bCs/>
          <w:sz w:val="26"/>
          <w:szCs w:val="26"/>
        </w:rPr>
        <w:t xml:space="preserve"> a contestar la ampliación de demanda</w:t>
      </w:r>
      <w:r w:rsidR="000F45A1" w:rsidRPr="00EF5646">
        <w:rPr>
          <w:rFonts w:ascii="Arial" w:hAnsi="Arial" w:cs="Arial"/>
          <w:bCs/>
          <w:sz w:val="26"/>
          <w:szCs w:val="26"/>
        </w:rPr>
        <w:t>,</w:t>
      </w:r>
      <w:r w:rsidR="00632B03" w:rsidRPr="00EF5646">
        <w:rPr>
          <w:rFonts w:ascii="Arial" w:hAnsi="Arial" w:cs="Arial"/>
          <w:bCs/>
          <w:sz w:val="26"/>
          <w:szCs w:val="26"/>
        </w:rPr>
        <w:t xml:space="preserve">  </w:t>
      </w:r>
      <w:r w:rsidR="000F45A1" w:rsidRPr="00EF5646">
        <w:rPr>
          <w:rFonts w:ascii="Arial" w:hAnsi="Arial" w:cs="Arial"/>
          <w:bCs/>
          <w:sz w:val="26"/>
          <w:szCs w:val="26"/>
        </w:rPr>
        <w:t xml:space="preserve"> señalando </w:t>
      </w:r>
      <w:r w:rsidR="00632B03" w:rsidRPr="00EF5646">
        <w:rPr>
          <w:rFonts w:ascii="Arial" w:hAnsi="Arial" w:cs="Arial"/>
          <w:bCs/>
          <w:sz w:val="26"/>
          <w:szCs w:val="26"/>
        </w:rPr>
        <w:t>haber</w:t>
      </w:r>
      <w:r w:rsidR="000F45A1" w:rsidRPr="00EF5646">
        <w:rPr>
          <w:rFonts w:ascii="Arial" w:hAnsi="Arial" w:cs="Arial"/>
          <w:bCs/>
          <w:sz w:val="26"/>
          <w:szCs w:val="26"/>
        </w:rPr>
        <w:t>la</w:t>
      </w:r>
      <w:r w:rsidR="00632B03">
        <w:rPr>
          <w:rFonts w:ascii="Arial" w:hAnsi="Arial" w:cs="Arial"/>
          <w:bCs/>
          <w:sz w:val="26"/>
          <w:szCs w:val="26"/>
        </w:rPr>
        <w:t xml:space="preserve"> presentado en forma extemporánea.</w:t>
      </w:r>
      <w:r w:rsidR="00C60004">
        <w:rPr>
          <w:rFonts w:ascii="Arial" w:hAnsi="Arial" w:cs="Arial"/>
          <w:bCs/>
          <w:sz w:val="26"/>
          <w:szCs w:val="26"/>
        </w:rPr>
        <w:t xml:space="preserve">- - - - - - - - - - - </w:t>
      </w:r>
      <w:r w:rsidR="00632A93">
        <w:rPr>
          <w:rFonts w:ascii="Arial" w:hAnsi="Arial" w:cs="Arial"/>
          <w:bCs/>
          <w:sz w:val="26"/>
          <w:szCs w:val="26"/>
        </w:rPr>
        <w:t>- - - - - - - - - - - - - - -</w:t>
      </w:r>
    </w:p>
    <w:p w14:paraId="48C8F235" w14:textId="4E7D9CC8" w:rsidR="000E5648" w:rsidRDefault="008A37F6" w:rsidP="00806152">
      <w:pPr>
        <w:pStyle w:val="Sinespaciado"/>
        <w:spacing w:before="120" w:line="360" w:lineRule="auto"/>
        <w:ind w:firstLine="709"/>
        <w:jc w:val="both"/>
        <w:rPr>
          <w:rFonts w:ascii="Arial" w:hAnsi="Arial" w:cs="Arial"/>
          <w:bCs/>
          <w:sz w:val="26"/>
          <w:szCs w:val="26"/>
        </w:rPr>
      </w:pPr>
      <w:r>
        <w:rPr>
          <w:rFonts w:ascii="Arial" w:hAnsi="Arial" w:cs="Arial"/>
          <w:bCs/>
          <w:sz w:val="26"/>
          <w:szCs w:val="26"/>
        </w:rPr>
        <w:t xml:space="preserve">Luego entonces, </w:t>
      </w:r>
      <w:r w:rsidR="00C96A89">
        <w:rPr>
          <w:rFonts w:ascii="Arial" w:hAnsi="Arial" w:cs="Arial"/>
          <w:bCs/>
          <w:sz w:val="26"/>
          <w:szCs w:val="26"/>
        </w:rPr>
        <w:t xml:space="preserve">toda vez que </w:t>
      </w:r>
      <w:r>
        <w:rPr>
          <w:rFonts w:ascii="Arial" w:hAnsi="Arial" w:cs="Arial"/>
          <w:bCs/>
          <w:sz w:val="26"/>
          <w:szCs w:val="26"/>
        </w:rPr>
        <w:t xml:space="preserve"> </w:t>
      </w:r>
      <w:r w:rsidR="0018346A">
        <w:rPr>
          <w:rFonts w:ascii="Arial" w:hAnsi="Arial" w:cs="Arial"/>
          <w:bCs/>
          <w:sz w:val="26"/>
          <w:szCs w:val="26"/>
        </w:rPr>
        <w:t>c</w:t>
      </w:r>
      <w:r w:rsidR="00C96A89" w:rsidRPr="00C96A89">
        <w:rPr>
          <w:rFonts w:ascii="Arial" w:hAnsi="Arial" w:cs="Arial"/>
          <w:bCs/>
          <w:sz w:val="26"/>
          <w:szCs w:val="26"/>
        </w:rPr>
        <w:t>on fecha dieciséis de diciembre de dos mil veinte, fueron recibidos en el Municipio de Nazareno Etla, Oaxaca, los oficios números TJAO/5ªSU/1794/2020 y TJAO/5ªSU/1796/2020 de fecha siete de diciembre de dos mil veinte, como se advierte de los acuses de recibo folios MN009766117MX y MN009766125MX, enviados por la oficina de Correos M</w:t>
      </w:r>
      <w:r w:rsidR="0018346A">
        <w:rPr>
          <w:rFonts w:ascii="Arial" w:hAnsi="Arial" w:cs="Arial"/>
          <w:bCs/>
          <w:sz w:val="26"/>
          <w:szCs w:val="26"/>
        </w:rPr>
        <w:t xml:space="preserve">exicanos, </w:t>
      </w:r>
      <w:r w:rsidR="00CF251C">
        <w:rPr>
          <w:rFonts w:ascii="Arial" w:hAnsi="Arial" w:cs="Arial"/>
          <w:bCs/>
          <w:sz w:val="26"/>
          <w:szCs w:val="26"/>
        </w:rPr>
        <w:t xml:space="preserve">con </w:t>
      </w:r>
      <w:r w:rsidR="0018346A">
        <w:rPr>
          <w:rFonts w:ascii="Arial" w:hAnsi="Arial" w:cs="Arial"/>
          <w:bCs/>
          <w:sz w:val="26"/>
          <w:szCs w:val="26"/>
        </w:rPr>
        <w:t xml:space="preserve"> los cuales se notificó a la </w:t>
      </w:r>
      <w:r w:rsidR="00C96A89" w:rsidRPr="0018346A">
        <w:rPr>
          <w:rFonts w:ascii="Arial" w:hAnsi="Arial" w:cs="Arial"/>
          <w:bCs/>
          <w:sz w:val="26"/>
          <w:szCs w:val="26"/>
        </w:rPr>
        <w:t xml:space="preserve">Presidenta Municipal y Síndica Municipal, ambas autoridades del Municipio de Nazareno Etla, Oaxaca, </w:t>
      </w:r>
      <w:r w:rsidR="0018346A">
        <w:rPr>
          <w:rFonts w:ascii="Arial" w:hAnsi="Arial" w:cs="Arial"/>
          <w:bCs/>
          <w:sz w:val="26"/>
          <w:szCs w:val="26"/>
        </w:rPr>
        <w:t xml:space="preserve">el acuerdo de treinta de noviembre de dos mil veinte, en </w:t>
      </w:r>
      <w:r w:rsidR="00CF251C">
        <w:rPr>
          <w:rFonts w:ascii="Arial" w:hAnsi="Arial" w:cs="Arial"/>
          <w:bCs/>
          <w:sz w:val="26"/>
          <w:szCs w:val="26"/>
        </w:rPr>
        <w:t>donde en términos del artículo 183 de la Ley de Procedimiento y Justicia Administrativa para el Estado de Oaxaca, se ordenó correrl</w:t>
      </w:r>
      <w:r w:rsidR="00F56F17">
        <w:rPr>
          <w:rFonts w:ascii="Arial" w:hAnsi="Arial" w:cs="Arial"/>
          <w:bCs/>
          <w:sz w:val="26"/>
          <w:szCs w:val="26"/>
        </w:rPr>
        <w:t>e</w:t>
      </w:r>
      <w:r w:rsidR="00CF251C">
        <w:rPr>
          <w:rFonts w:ascii="Arial" w:hAnsi="Arial" w:cs="Arial"/>
          <w:bCs/>
          <w:sz w:val="26"/>
          <w:szCs w:val="26"/>
        </w:rPr>
        <w:t xml:space="preserve">s traslado para que dentro del plazo de cinco días hábiles, contados a partir del </w:t>
      </w:r>
      <w:r w:rsidR="00567A82">
        <w:rPr>
          <w:rFonts w:ascii="Arial" w:hAnsi="Arial" w:cs="Arial"/>
          <w:bCs/>
          <w:sz w:val="26"/>
          <w:szCs w:val="26"/>
        </w:rPr>
        <w:t xml:space="preserve">siguiente en que </w:t>
      </w:r>
      <w:r w:rsidR="00567A82" w:rsidRPr="00EF5646">
        <w:rPr>
          <w:rFonts w:ascii="Arial" w:hAnsi="Arial" w:cs="Arial"/>
          <w:bCs/>
          <w:sz w:val="26"/>
          <w:szCs w:val="26"/>
        </w:rPr>
        <w:t>surt</w:t>
      </w:r>
      <w:r w:rsidR="004271AB" w:rsidRPr="00EF5646">
        <w:rPr>
          <w:rFonts w:ascii="Arial" w:hAnsi="Arial" w:cs="Arial"/>
          <w:bCs/>
          <w:sz w:val="26"/>
          <w:szCs w:val="26"/>
        </w:rPr>
        <w:t>iera</w:t>
      </w:r>
      <w:r w:rsidR="00567A82">
        <w:rPr>
          <w:rFonts w:ascii="Arial" w:hAnsi="Arial" w:cs="Arial"/>
          <w:bCs/>
          <w:sz w:val="26"/>
          <w:szCs w:val="26"/>
        </w:rPr>
        <w:t xml:space="preserve"> efectos la notificación de dicho acuerdo,</w:t>
      </w:r>
      <w:r w:rsidR="004A0665">
        <w:rPr>
          <w:rFonts w:ascii="Arial" w:hAnsi="Arial" w:cs="Arial"/>
          <w:bCs/>
          <w:sz w:val="26"/>
          <w:szCs w:val="26"/>
        </w:rPr>
        <w:t xml:space="preserve"> </w:t>
      </w:r>
      <w:r w:rsidR="004271AB" w:rsidRPr="00EF5646">
        <w:rPr>
          <w:rFonts w:ascii="Arial" w:hAnsi="Arial" w:cs="Arial"/>
          <w:bCs/>
          <w:sz w:val="26"/>
          <w:szCs w:val="26"/>
        </w:rPr>
        <w:t xml:space="preserve">produjeran su </w:t>
      </w:r>
      <w:r w:rsidR="00567A82" w:rsidRPr="00EF5646">
        <w:rPr>
          <w:rFonts w:ascii="Arial" w:hAnsi="Arial" w:cs="Arial"/>
          <w:bCs/>
          <w:sz w:val="26"/>
          <w:szCs w:val="26"/>
        </w:rPr>
        <w:t xml:space="preserve"> contestación</w:t>
      </w:r>
      <w:r w:rsidR="00567A82">
        <w:rPr>
          <w:rFonts w:ascii="Arial" w:hAnsi="Arial" w:cs="Arial"/>
          <w:bCs/>
          <w:sz w:val="26"/>
          <w:szCs w:val="26"/>
        </w:rPr>
        <w:t xml:space="preserve"> a la ampliación de la demanda realizada por </w:t>
      </w:r>
      <w:r w:rsidR="00D47ACF">
        <w:rPr>
          <w:rFonts w:ascii="Arial" w:hAnsi="Arial" w:cs="Arial"/>
          <w:b/>
          <w:sz w:val="26"/>
          <w:szCs w:val="26"/>
        </w:rPr>
        <w:t>***********</w:t>
      </w:r>
      <w:r w:rsidR="006C27BD">
        <w:rPr>
          <w:rFonts w:ascii="Arial" w:hAnsi="Arial" w:cs="Arial"/>
          <w:bCs/>
          <w:sz w:val="26"/>
          <w:szCs w:val="26"/>
        </w:rPr>
        <w:t xml:space="preserve">; se advierte que el plazo concedido </w:t>
      </w:r>
      <w:r w:rsidR="009112F2">
        <w:rPr>
          <w:rFonts w:ascii="Arial" w:hAnsi="Arial" w:cs="Arial"/>
          <w:b/>
          <w:bCs/>
          <w:sz w:val="26"/>
          <w:szCs w:val="26"/>
          <w:u w:val="single"/>
        </w:rPr>
        <w:t>transcurrió</w:t>
      </w:r>
      <w:r w:rsidR="008C5535">
        <w:rPr>
          <w:rFonts w:ascii="Arial" w:hAnsi="Arial" w:cs="Arial"/>
          <w:b/>
          <w:bCs/>
          <w:sz w:val="26"/>
          <w:szCs w:val="26"/>
          <w:u w:val="single"/>
        </w:rPr>
        <w:t xml:space="preserve"> </w:t>
      </w:r>
      <w:r w:rsidR="006C27BD" w:rsidRPr="00F22CF2">
        <w:rPr>
          <w:rFonts w:ascii="Arial" w:hAnsi="Arial" w:cs="Arial"/>
          <w:b/>
          <w:bCs/>
          <w:sz w:val="26"/>
          <w:szCs w:val="26"/>
          <w:u w:val="single"/>
        </w:rPr>
        <w:t>del dieciséis al veintidós de</w:t>
      </w:r>
      <w:r w:rsidR="00FA659C" w:rsidRPr="00F22CF2">
        <w:rPr>
          <w:rFonts w:ascii="Arial" w:hAnsi="Arial" w:cs="Arial"/>
          <w:b/>
          <w:bCs/>
          <w:sz w:val="26"/>
          <w:szCs w:val="26"/>
          <w:u w:val="single"/>
        </w:rPr>
        <w:t xml:space="preserve"> febrero de dos mil veintiuno</w:t>
      </w:r>
      <w:r w:rsidR="00FA659C">
        <w:rPr>
          <w:rFonts w:ascii="Arial" w:hAnsi="Arial" w:cs="Arial"/>
          <w:bCs/>
          <w:sz w:val="26"/>
          <w:szCs w:val="26"/>
        </w:rPr>
        <w:t xml:space="preserve">, </w:t>
      </w:r>
      <w:r w:rsidR="00F22CF2">
        <w:rPr>
          <w:rFonts w:ascii="Arial" w:hAnsi="Arial" w:cs="Arial"/>
          <w:bCs/>
          <w:sz w:val="26"/>
          <w:szCs w:val="26"/>
        </w:rPr>
        <w:t>descontándose el periodo comprendido del cinco al quince de enero del mismo año, de conformidad con el Acuerdo General AG/TJAO/</w:t>
      </w:r>
      <w:r w:rsidR="002752BC">
        <w:rPr>
          <w:rFonts w:ascii="Arial" w:hAnsi="Arial" w:cs="Arial"/>
          <w:bCs/>
          <w:sz w:val="26"/>
          <w:szCs w:val="26"/>
        </w:rPr>
        <w:t>0</w:t>
      </w:r>
      <w:r w:rsidR="00F22CF2">
        <w:rPr>
          <w:rFonts w:ascii="Arial" w:hAnsi="Arial" w:cs="Arial"/>
          <w:bCs/>
          <w:sz w:val="26"/>
          <w:szCs w:val="26"/>
        </w:rPr>
        <w:t xml:space="preserve">3/2021 por el cual se suspendieron actividades de este órgano jurisdiccional para prevenir la propagación y contagio generado por el SARS- CoV2 (COVID-19), así como del periodo comprendido del dieciocho al veintinueve de enero del año en curso, de en atención al Acuerdo AG/TJAO/3/2021 del Pleno de este Tribunal de Justicia Administrativa del Estado de Oaxaca, en el que se amplía periodo de suspensión de labores, </w:t>
      </w:r>
      <w:r w:rsidR="00B3702D">
        <w:rPr>
          <w:rFonts w:ascii="Arial" w:hAnsi="Arial" w:cs="Arial"/>
          <w:bCs/>
          <w:sz w:val="26"/>
          <w:szCs w:val="26"/>
        </w:rPr>
        <w:t xml:space="preserve">y en atención al Acuerdo General AG/TJAO/2/2021, se declara inhábil el día </w:t>
      </w:r>
      <w:r w:rsidR="00B3702D" w:rsidRPr="00EF5646">
        <w:rPr>
          <w:rFonts w:ascii="Arial" w:hAnsi="Arial" w:cs="Arial"/>
          <w:bCs/>
          <w:sz w:val="26"/>
          <w:szCs w:val="26"/>
        </w:rPr>
        <w:t>lune</w:t>
      </w:r>
      <w:r w:rsidR="008C5535" w:rsidRPr="00EF5646">
        <w:rPr>
          <w:rFonts w:ascii="Arial" w:hAnsi="Arial" w:cs="Arial"/>
          <w:bCs/>
          <w:sz w:val="26"/>
          <w:szCs w:val="26"/>
        </w:rPr>
        <w:t>s</w:t>
      </w:r>
      <w:r w:rsidR="00B3702D">
        <w:rPr>
          <w:rFonts w:ascii="Arial" w:hAnsi="Arial" w:cs="Arial"/>
          <w:bCs/>
          <w:sz w:val="26"/>
          <w:szCs w:val="26"/>
        </w:rPr>
        <w:t xml:space="preserve"> uno de febrero de dos mil veintiuno, con motivo de la conmemoración de la promulgación de la </w:t>
      </w:r>
      <w:r w:rsidR="008C5535" w:rsidRPr="00EF5646">
        <w:rPr>
          <w:rFonts w:ascii="Arial" w:hAnsi="Arial" w:cs="Arial"/>
          <w:bCs/>
          <w:sz w:val="26"/>
          <w:szCs w:val="26"/>
        </w:rPr>
        <w:t>C</w:t>
      </w:r>
      <w:r w:rsidR="00B3702D" w:rsidRPr="00EF5646">
        <w:rPr>
          <w:rFonts w:ascii="Arial" w:hAnsi="Arial" w:cs="Arial"/>
          <w:bCs/>
          <w:sz w:val="26"/>
          <w:szCs w:val="26"/>
        </w:rPr>
        <w:t>o</w:t>
      </w:r>
      <w:r w:rsidR="00B3702D">
        <w:rPr>
          <w:rFonts w:ascii="Arial" w:hAnsi="Arial" w:cs="Arial"/>
          <w:bCs/>
          <w:sz w:val="26"/>
          <w:szCs w:val="26"/>
        </w:rPr>
        <w:t xml:space="preserve">nstitución de mil novecientos diecisiete del día cinco del mismo mes; </w:t>
      </w:r>
      <w:r w:rsidR="00F22CF2">
        <w:rPr>
          <w:rFonts w:ascii="Arial" w:hAnsi="Arial" w:cs="Arial"/>
          <w:bCs/>
          <w:sz w:val="26"/>
          <w:szCs w:val="26"/>
        </w:rPr>
        <w:t>y</w:t>
      </w:r>
      <w:r w:rsidR="00037AB8">
        <w:rPr>
          <w:rFonts w:ascii="Arial" w:hAnsi="Arial" w:cs="Arial"/>
          <w:bCs/>
          <w:sz w:val="26"/>
          <w:szCs w:val="26"/>
        </w:rPr>
        <w:t xml:space="preserve"> por último de conformidad con el Acuerdo General AG/TJAO/4/2021 del Pleno de este Tribunal, se amplía</w:t>
      </w:r>
      <w:r w:rsidR="003769D0">
        <w:rPr>
          <w:rFonts w:ascii="Arial" w:hAnsi="Arial" w:cs="Arial"/>
          <w:bCs/>
          <w:sz w:val="26"/>
          <w:szCs w:val="26"/>
        </w:rPr>
        <w:t xml:space="preserve"> </w:t>
      </w:r>
      <w:r w:rsidR="003769D0" w:rsidRPr="00EF5646">
        <w:rPr>
          <w:rFonts w:ascii="Arial" w:hAnsi="Arial" w:cs="Arial"/>
          <w:bCs/>
          <w:sz w:val="26"/>
          <w:szCs w:val="26"/>
        </w:rPr>
        <w:t>el</w:t>
      </w:r>
      <w:r w:rsidR="00037AB8">
        <w:rPr>
          <w:rFonts w:ascii="Arial" w:hAnsi="Arial" w:cs="Arial"/>
          <w:bCs/>
          <w:sz w:val="26"/>
          <w:szCs w:val="26"/>
        </w:rPr>
        <w:t xml:space="preserve"> periodo de suspensión de labores </w:t>
      </w:r>
      <w:r w:rsidR="003769D0" w:rsidRPr="00EF5646">
        <w:rPr>
          <w:rFonts w:ascii="Arial" w:hAnsi="Arial" w:cs="Arial"/>
          <w:bCs/>
          <w:sz w:val="26"/>
          <w:szCs w:val="26"/>
        </w:rPr>
        <w:t xml:space="preserve">durante los días </w:t>
      </w:r>
      <w:r w:rsidR="00037AB8" w:rsidRPr="00EF5646">
        <w:rPr>
          <w:rFonts w:ascii="Arial" w:hAnsi="Arial" w:cs="Arial"/>
          <w:bCs/>
          <w:sz w:val="26"/>
          <w:szCs w:val="26"/>
        </w:rPr>
        <w:t>comprendido</w:t>
      </w:r>
      <w:r w:rsidR="003769D0" w:rsidRPr="00EF5646">
        <w:rPr>
          <w:rFonts w:ascii="Arial" w:hAnsi="Arial" w:cs="Arial"/>
          <w:bCs/>
          <w:sz w:val="26"/>
          <w:szCs w:val="26"/>
        </w:rPr>
        <w:t>s</w:t>
      </w:r>
      <w:r w:rsidR="00037AB8">
        <w:rPr>
          <w:rFonts w:ascii="Arial" w:hAnsi="Arial" w:cs="Arial"/>
          <w:bCs/>
          <w:sz w:val="26"/>
          <w:szCs w:val="26"/>
        </w:rPr>
        <w:t xml:space="preserve"> del dos al doce de febrero del presente año, para prevenir la propagación y contagio genera</w:t>
      </w:r>
      <w:r w:rsidR="00DE402E">
        <w:rPr>
          <w:rFonts w:ascii="Arial" w:hAnsi="Arial" w:cs="Arial"/>
          <w:bCs/>
          <w:sz w:val="26"/>
          <w:szCs w:val="26"/>
        </w:rPr>
        <w:t xml:space="preserve">do por el SARS- CoV2 (COVID-19).- - - - - - - - - - - - - - </w:t>
      </w:r>
      <w:r w:rsidR="009112F2">
        <w:rPr>
          <w:rFonts w:ascii="Arial" w:hAnsi="Arial" w:cs="Arial"/>
          <w:bCs/>
          <w:sz w:val="26"/>
          <w:szCs w:val="26"/>
        </w:rPr>
        <w:t xml:space="preserve">- </w:t>
      </w:r>
      <w:r w:rsidR="00D47ACF">
        <w:rPr>
          <w:rFonts w:ascii="Arial" w:hAnsi="Arial" w:cs="Arial"/>
          <w:bCs/>
          <w:sz w:val="26"/>
          <w:szCs w:val="26"/>
        </w:rPr>
        <w:t xml:space="preserve"> </w:t>
      </w:r>
      <w:r w:rsidR="009112F2">
        <w:rPr>
          <w:rFonts w:ascii="Arial" w:hAnsi="Arial" w:cs="Arial"/>
          <w:bCs/>
          <w:sz w:val="26"/>
          <w:szCs w:val="26"/>
        </w:rPr>
        <w:t xml:space="preserve"> </w:t>
      </w:r>
      <w:r w:rsidR="00DE402E">
        <w:rPr>
          <w:rFonts w:ascii="Arial" w:hAnsi="Arial" w:cs="Arial"/>
          <w:bCs/>
          <w:sz w:val="26"/>
          <w:szCs w:val="26"/>
        </w:rPr>
        <w:t xml:space="preserve"> </w:t>
      </w:r>
    </w:p>
    <w:p w14:paraId="36F27F2C" w14:textId="5699EE7C" w:rsidR="00DE402E" w:rsidRDefault="00DE402E" w:rsidP="00006AA0">
      <w:pPr>
        <w:pStyle w:val="Sinespaciado"/>
        <w:spacing w:before="120" w:line="360" w:lineRule="auto"/>
        <w:ind w:firstLine="709"/>
        <w:jc w:val="both"/>
        <w:rPr>
          <w:rFonts w:ascii="Arial" w:hAnsi="Arial" w:cs="Arial"/>
          <w:bCs/>
          <w:sz w:val="26"/>
          <w:szCs w:val="26"/>
          <w:lang w:val="es-MX"/>
        </w:rPr>
      </w:pPr>
      <w:r>
        <w:rPr>
          <w:rFonts w:ascii="Arial" w:hAnsi="Arial" w:cs="Arial"/>
          <w:bCs/>
          <w:sz w:val="26"/>
          <w:szCs w:val="26"/>
        </w:rPr>
        <w:lastRenderedPageBreak/>
        <w:t xml:space="preserve">En esas condiciones, al haber presentado las autoridades demandadas el día quince de febrero de dos mil veintiuno, su escrito de contestación a la ampliación de demanda efectuada por </w:t>
      </w:r>
      <w:r w:rsidR="00D47ACF">
        <w:rPr>
          <w:rFonts w:ascii="Arial" w:hAnsi="Arial" w:cs="Arial"/>
          <w:b/>
          <w:sz w:val="26"/>
          <w:szCs w:val="26"/>
        </w:rPr>
        <w:t>***********</w:t>
      </w:r>
      <w:r>
        <w:rPr>
          <w:rFonts w:ascii="Arial" w:hAnsi="Arial" w:cs="Arial"/>
          <w:bCs/>
          <w:sz w:val="26"/>
          <w:szCs w:val="26"/>
        </w:rPr>
        <w:t xml:space="preserve">, se </w:t>
      </w:r>
      <w:r w:rsidR="004348FD">
        <w:rPr>
          <w:rFonts w:ascii="Arial" w:hAnsi="Arial" w:cs="Arial"/>
          <w:bCs/>
          <w:sz w:val="26"/>
          <w:szCs w:val="26"/>
        </w:rPr>
        <w:t xml:space="preserve">les </w:t>
      </w:r>
      <w:r>
        <w:rPr>
          <w:rFonts w:ascii="Arial" w:hAnsi="Arial" w:cs="Arial"/>
          <w:bCs/>
          <w:sz w:val="26"/>
          <w:szCs w:val="26"/>
        </w:rPr>
        <w:t xml:space="preserve">tiene por presentado en tiempo </w:t>
      </w:r>
      <w:r w:rsidR="00E65B4E">
        <w:rPr>
          <w:rFonts w:ascii="Arial" w:hAnsi="Arial" w:cs="Arial"/>
          <w:bCs/>
          <w:sz w:val="26"/>
          <w:szCs w:val="26"/>
        </w:rPr>
        <w:t xml:space="preserve">y forma dicha contestación, </w:t>
      </w:r>
      <w:r>
        <w:rPr>
          <w:rFonts w:ascii="Arial" w:hAnsi="Arial" w:cs="Arial"/>
          <w:bCs/>
          <w:sz w:val="26"/>
          <w:szCs w:val="26"/>
        </w:rPr>
        <w:t xml:space="preserve">al haber vencido el día veintidós de febrero del año en curso, el término concedido en el acuerdo dictado </w:t>
      </w:r>
      <w:r w:rsidR="003769D0">
        <w:rPr>
          <w:rFonts w:ascii="Arial" w:hAnsi="Arial" w:cs="Arial"/>
          <w:bCs/>
          <w:sz w:val="26"/>
          <w:szCs w:val="26"/>
        </w:rPr>
        <w:t xml:space="preserve">por la Quinta Sala Unitaria de Primera Instancia </w:t>
      </w:r>
      <w:r>
        <w:rPr>
          <w:rFonts w:ascii="Arial" w:hAnsi="Arial" w:cs="Arial"/>
          <w:bCs/>
          <w:sz w:val="26"/>
          <w:szCs w:val="26"/>
        </w:rPr>
        <w:t>el treinta de noviembre de dos mil veinte</w:t>
      </w:r>
      <w:r w:rsidR="00E65B4E">
        <w:rPr>
          <w:rFonts w:ascii="Arial" w:hAnsi="Arial" w:cs="Arial"/>
          <w:bCs/>
          <w:sz w:val="26"/>
          <w:szCs w:val="26"/>
        </w:rPr>
        <w:t>.</w:t>
      </w:r>
      <w:r w:rsidR="004348FD">
        <w:rPr>
          <w:rFonts w:ascii="Arial" w:hAnsi="Arial" w:cs="Arial"/>
          <w:bCs/>
          <w:sz w:val="26"/>
          <w:szCs w:val="26"/>
        </w:rPr>
        <w:t xml:space="preserve">- </w:t>
      </w:r>
    </w:p>
    <w:p w14:paraId="2BD99045" w14:textId="1A899B7B" w:rsidR="006952CA" w:rsidRDefault="0098077A" w:rsidP="00006AA0">
      <w:pPr>
        <w:spacing w:before="120" w:after="0" w:line="360" w:lineRule="auto"/>
        <w:ind w:firstLine="708"/>
        <w:jc w:val="both"/>
        <w:rPr>
          <w:rFonts w:ascii="Arial" w:hAnsi="Arial" w:cs="Arial"/>
          <w:bCs/>
          <w:color w:val="000000" w:themeColor="text1"/>
          <w:sz w:val="26"/>
          <w:szCs w:val="26"/>
        </w:rPr>
      </w:pPr>
      <w:r w:rsidRPr="000769CE">
        <w:rPr>
          <w:rFonts w:ascii="Arial" w:hAnsi="Arial" w:cs="Arial"/>
          <w:bCs/>
          <w:color w:val="000000"/>
          <w:sz w:val="26"/>
          <w:szCs w:val="26"/>
        </w:rPr>
        <w:t>En</w:t>
      </w:r>
      <w:r w:rsidR="006952CA">
        <w:rPr>
          <w:rFonts w:ascii="Arial" w:hAnsi="Arial" w:cs="Arial"/>
          <w:bCs/>
          <w:color w:val="000000"/>
          <w:sz w:val="26"/>
          <w:szCs w:val="26"/>
        </w:rPr>
        <w:t xml:space="preserve"> consecuencia</w:t>
      </w:r>
      <w:r w:rsidRPr="000769CE">
        <w:rPr>
          <w:rFonts w:ascii="Arial" w:hAnsi="Arial" w:cs="Arial"/>
          <w:bCs/>
          <w:color w:val="000000"/>
          <w:sz w:val="26"/>
          <w:szCs w:val="26"/>
        </w:rPr>
        <w:t xml:space="preserve">, </w:t>
      </w:r>
      <w:r w:rsidR="00006AA0">
        <w:rPr>
          <w:rFonts w:ascii="Arial" w:hAnsi="Arial" w:cs="Arial"/>
          <w:bCs/>
          <w:color w:val="000000"/>
          <w:sz w:val="26"/>
          <w:szCs w:val="26"/>
        </w:rPr>
        <w:t xml:space="preserve">procede </w:t>
      </w:r>
      <w:r w:rsidRPr="000769CE">
        <w:rPr>
          <w:rFonts w:ascii="Arial" w:hAnsi="Arial" w:cs="Arial"/>
          <w:b/>
          <w:bCs/>
          <w:color w:val="000000" w:themeColor="text1"/>
          <w:sz w:val="26"/>
          <w:szCs w:val="26"/>
        </w:rPr>
        <w:t>REVOCAR</w:t>
      </w:r>
      <w:r w:rsidRPr="000769CE">
        <w:rPr>
          <w:rFonts w:ascii="Arial" w:hAnsi="Arial" w:cs="Arial"/>
          <w:bCs/>
          <w:color w:val="000000" w:themeColor="text1"/>
          <w:sz w:val="26"/>
          <w:szCs w:val="26"/>
        </w:rPr>
        <w:t xml:space="preserve"> </w:t>
      </w:r>
      <w:r w:rsidR="006952CA">
        <w:rPr>
          <w:rFonts w:ascii="Arial" w:hAnsi="Arial" w:cs="Arial"/>
          <w:bCs/>
          <w:color w:val="000000" w:themeColor="text1"/>
          <w:sz w:val="26"/>
          <w:szCs w:val="26"/>
        </w:rPr>
        <w:t xml:space="preserve">el acuerdo </w:t>
      </w:r>
      <w:r w:rsidR="00006AA0">
        <w:rPr>
          <w:rFonts w:ascii="Arial" w:hAnsi="Arial" w:cs="Arial"/>
          <w:bCs/>
          <w:color w:val="000000" w:themeColor="text1"/>
          <w:sz w:val="26"/>
          <w:szCs w:val="26"/>
        </w:rPr>
        <w:t>dictado el dieciséis de febrero de dos mil veintiuno</w:t>
      </w:r>
      <w:r w:rsidR="00D21AA2">
        <w:rPr>
          <w:rFonts w:ascii="Arial" w:hAnsi="Arial" w:cs="Arial"/>
          <w:bCs/>
          <w:color w:val="000000" w:themeColor="text1"/>
          <w:sz w:val="26"/>
          <w:szCs w:val="26"/>
        </w:rPr>
        <w:t xml:space="preserve">; para quedar como sigue:- - - - </w:t>
      </w:r>
    </w:p>
    <w:p w14:paraId="7BDB8556" w14:textId="77777777" w:rsidR="000A1021" w:rsidRDefault="00006AA0" w:rsidP="004B43D3">
      <w:pPr>
        <w:spacing w:before="120" w:after="0" w:line="360" w:lineRule="auto"/>
        <w:ind w:left="1134" w:right="902" w:firstLine="567"/>
        <w:jc w:val="both"/>
        <w:rPr>
          <w:rFonts w:ascii="Arial" w:eastAsia="Calibri" w:hAnsi="Arial" w:cs="Arial"/>
          <w:bCs/>
          <w:i/>
          <w:iCs/>
          <w:color w:val="000000" w:themeColor="text1"/>
          <w:lang w:eastAsia="en-US"/>
        </w:rPr>
      </w:pPr>
      <w:r w:rsidRPr="00631BBB">
        <w:rPr>
          <w:rFonts w:ascii="Arial" w:eastAsia="Calibri" w:hAnsi="Arial" w:cs="Arial"/>
          <w:bCs/>
          <w:i/>
          <w:iCs/>
          <w:color w:val="000000" w:themeColor="text1"/>
          <w:lang w:eastAsia="en-US"/>
        </w:rPr>
        <w:t>“</w:t>
      </w:r>
      <w:r>
        <w:rPr>
          <w:rFonts w:ascii="Arial" w:eastAsia="Calibri" w:hAnsi="Arial" w:cs="Arial"/>
          <w:bCs/>
          <w:i/>
          <w:iCs/>
          <w:color w:val="000000" w:themeColor="text1"/>
          <w:lang w:eastAsia="en-US"/>
        </w:rPr>
        <w:t xml:space="preserve">Glósese a los presentes autos, el escrito de cuenta signado por la Presidenta Municipal y por la Síndica Municipal del Honorable Ayuntamiento de Nazareno, Etla, Oaxaca, presentado ante </w:t>
      </w:r>
      <w:r w:rsidR="001D08EF">
        <w:rPr>
          <w:rFonts w:ascii="Arial" w:eastAsia="Calibri" w:hAnsi="Arial" w:cs="Arial"/>
          <w:bCs/>
          <w:i/>
          <w:iCs/>
          <w:color w:val="000000" w:themeColor="text1"/>
          <w:lang w:eastAsia="en-US"/>
        </w:rPr>
        <w:t>la</w:t>
      </w:r>
      <w:r>
        <w:rPr>
          <w:rFonts w:ascii="Arial" w:eastAsia="Calibri" w:hAnsi="Arial" w:cs="Arial"/>
          <w:bCs/>
          <w:i/>
          <w:iCs/>
          <w:color w:val="000000" w:themeColor="text1"/>
          <w:lang w:eastAsia="en-US"/>
        </w:rPr>
        <w:t xml:space="preserve"> Oficialía de Partes Común de este Tribunal</w:t>
      </w:r>
      <w:r w:rsidR="001D08EF">
        <w:rPr>
          <w:rFonts w:ascii="Arial" w:eastAsia="Calibri" w:hAnsi="Arial" w:cs="Arial"/>
          <w:bCs/>
          <w:i/>
          <w:iCs/>
          <w:color w:val="000000" w:themeColor="text1"/>
          <w:lang w:eastAsia="en-US"/>
        </w:rPr>
        <w:t>,</w:t>
      </w:r>
      <w:r>
        <w:rPr>
          <w:rFonts w:ascii="Arial" w:eastAsia="Calibri" w:hAnsi="Arial" w:cs="Arial"/>
          <w:bCs/>
          <w:i/>
          <w:iCs/>
          <w:color w:val="000000" w:themeColor="text1"/>
          <w:lang w:eastAsia="en-US"/>
        </w:rPr>
        <w:t xml:space="preserve"> el quince de</w:t>
      </w:r>
      <w:r w:rsidR="001D08EF">
        <w:rPr>
          <w:rFonts w:ascii="Arial" w:eastAsia="Calibri" w:hAnsi="Arial" w:cs="Arial"/>
          <w:bCs/>
          <w:i/>
          <w:iCs/>
          <w:color w:val="000000" w:themeColor="text1"/>
          <w:lang w:eastAsia="en-US"/>
        </w:rPr>
        <w:t xml:space="preserve"> febrero de dos mil veintiuno</w:t>
      </w:r>
      <w:r>
        <w:rPr>
          <w:rFonts w:ascii="Arial" w:eastAsia="Calibri" w:hAnsi="Arial" w:cs="Arial"/>
          <w:bCs/>
          <w:i/>
          <w:iCs/>
          <w:color w:val="000000" w:themeColor="text1"/>
          <w:lang w:eastAsia="en-US"/>
        </w:rPr>
        <w:t xml:space="preserve">, así como las piezas postales números </w:t>
      </w:r>
      <w:r w:rsidR="001D08EF" w:rsidRPr="001D08EF">
        <w:rPr>
          <w:rFonts w:ascii="Arial" w:hAnsi="Arial" w:cs="Arial"/>
          <w:bCs/>
          <w:i/>
        </w:rPr>
        <w:t>MN009766117MX y MN009766125MX</w:t>
      </w:r>
      <w:r w:rsidR="001D08EF" w:rsidRPr="00C96A89">
        <w:rPr>
          <w:rFonts w:ascii="Arial" w:hAnsi="Arial" w:cs="Arial"/>
          <w:bCs/>
          <w:sz w:val="26"/>
          <w:szCs w:val="26"/>
        </w:rPr>
        <w:t>,</w:t>
      </w:r>
      <w:r w:rsidR="001D08EF">
        <w:rPr>
          <w:rFonts w:ascii="Arial" w:hAnsi="Arial" w:cs="Arial"/>
          <w:bCs/>
          <w:sz w:val="26"/>
          <w:szCs w:val="26"/>
        </w:rPr>
        <w:t xml:space="preserve"> </w:t>
      </w:r>
      <w:r>
        <w:rPr>
          <w:rFonts w:ascii="Arial" w:eastAsia="Calibri" w:hAnsi="Arial" w:cs="Arial"/>
          <w:bCs/>
          <w:i/>
          <w:iCs/>
          <w:color w:val="000000" w:themeColor="text1"/>
          <w:lang w:eastAsia="en-US"/>
        </w:rPr>
        <w:t xml:space="preserve">recibidas el </w:t>
      </w:r>
      <w:r w:rsidR="001D08EF">
        <w:rPr>
          <w:rFonts w:ascii="Arial" w:eastAsia="Calibri" w:hAnsi="Arial" w:cs="Arial"/>
          <w:bCs/>
          <w:i/>
          <w:iCs/>
          <w:color w:val="000000" w:themeColor="text1"/>
          <w:lang w:eastAsia="en-US"/>
        </w:rPr>
        <w:t>dieciséis de diciembre del año en curso,</w:t>
      </w:r>
      <w:r>
        <w:rPr>
          <w:rFonts w:ascii="Arial" w:eastAsia="Calibri" w:hAnsi="Arial" w:cs="Arial"/>
          <w:bCs/>
          <w:i/>
          <w:iCs/>
          <w:color w:val="000000" w:themeColor="text1"/>
          <w:lang w:eastAsia="en-US"/>
        </w:rPr>
        <w:t xml:space="preserve"> por el Ayuntamiento Constitucional </w:t>
      </w:r>
      <w:r w:rsidR="001D08EF">
        <w:rPr>
          <w:rFonts w:ascii="Arial" w:eastAsia="Calibri" w:hAnsi="Arial" w:cs="Arial"/>
          <w:bCs/>
          <w:i/>
          <w:iCs/>
          <w:color w:val="000000" w:themeColor="text1"/>
          <w:lang w:eastAsia="en-US"/>
        </w:rPr>
        <w:t>y la Sindicatura Municipal, de Nazaren</w:t>
      </w:r>
      <w:r w:rsidR="00473C65">
        <w:rPr>
          <w:rFonts w:ascii="Arial" w:eastAsia="Calibri" w:hAnsi="Arial" w:cs="Arial"/>
          <w:bCs/>
          <w:i/>
          <w:iCs/>
          <w:color w:val="000000" w:themeColor="text1"/>
          <w:lang w:eastAsia="en-US"/>
        </w:rPr>
        <w:t>o Etla, Oaxaca, respectivamente</w:t>
      </w:r>
      <w:r w:rsidR="000A1021">
        <w:rPr>
          <w:rFonts w:ascii="Arial" w:eastAsia="Calibri" w:hAnsi="Arial" w:cs="Arial"/>
          <w:bCs/>
          <w:i/>
          <w:iCs/>
          <w:color w:val="000000" w:themeColor="text1"/>
          <w:lang w:eastAsia="en-US"/>
        </w:rPr>
        <w:t>.</w:t>
      </w:r>
    </w:p>
    <w:p w14:paraId="7DC39C71" w14:textId="43A1E37F" w:rsidR="00D21AA2" w:rsidRPr="00473C65" w:rsidRDefault="000A1021" w:rsidP="004B43D3">
      <w:pPr>
        <w:spacing w:before="120" w:after="0" w:line="360" w:lineRule="auto"/>
        <w:ind w:left="1134" w:right="902" w:firstLine="567"/>
        <w:jc w:val="both"/>
        <w:rPr>
          <w:rFonts w:ascii="Arial" w:hAnsi="Arial" w:cs="Arial"/>
          <w:bCs/>
          <w:i/>
          <w:color w:val="000000" w:themeColor="text1"/>
        </w:rPr>
      </w:pPr>
      <w:r>
        <w:rPr>
          <w:rFonts w:ascii="Arial" w:eastAsia="Calibri" w:hAnsi="Arial" w:cs="Arial"/>
          <w:bCs/>
          <w:i/>
          <w:iCs/>
          <w:color w:val="000000" w:themeColor="text1"/>
          <w:lang w:eastAsia="en-US"/>
        </w:rPr>
        <w:t xml:space="preserve">En atención a que </w:t>
      </w:r>
      <w:r w:rsidR="00473C65">
        <w:rPr>
          <w:rFonts w:ascii="Arial" w:hAnsi="Arial" w:cs="Arial"/>
          <w:bCs/>
          <w:i/>
        </w:rPr>
        <w:t xml:space="preserve">el </w:t>
      </w:r>
      <w:r w:rsidR="00473C65" w:rsidRPr="00473C65">
        <w:rPr>
          <w:rFonts w:ascii="Arial" w:hAnsi="Arial" w:cs="Arial"/>
          <w:bCs/>
          <w:i/>
        </w:rPr>
        <w:t>plazo de cinco días hábiles</w:t>
      </w:r>
      <w:r w:rsidR="00473C65">
        <w:rPr>
          <w:rFonts w:ascii="Arial" w:hAnsi="Arial" w:cs="Arial"/>
          <w:bCs/>
          <w:i/>
        </w:rPr>
        <w:t xml:space="preserve"> concedido</w:t>
      </w:r>
      <w:r>
        <w:rPr>
          <w:rFonts w:ascii="Arial" w:hAnsi="Arial" w:cs="Arial"/>
          <w:bCs/>
          <w:i/>
        </w:rPr>
        <w:t xml:space="preserve"> a las autoridades demandadas</w:t>
      </w:r>
      <w:r w:rsidR="00473C65">
        <w:rPr>
          <w:rFonts w:ascii="Arial" w:hAnsi="Arial" w:cs="Arial"/>
          <w:bCs/>
          <w:i/>
        </w:rPr>
        <w:t xml:space="preserve">  en el acuerdo de fecha treinta de noviembre de dos mil veinte, transcurrió del </w:t>
      </w:r>
      <w:r w:rsidR="00473C65" w:rsidRPr="00473C65">
        <w:rPr>
          <w:rFonts w:ascii="Arial" w:hAnsi="Arial" w:cs="Arial"/>
          <w:b/>
          <w:bCs/>
          <w:i/>
          <w:u w:val="single"/>
        </w:rPr>
        <w:t>dieciséis al veintidós de febrero de dos mil veintiuno</w:t>
      </w:r>
      <w:r w:rsidR="00473C65" w:rsidRPr="00473C65">
        <w:rPr>
          <w:rFonts w:ascii="Arial" w:hAnsi="Arial" w:cs="Arial"/>
          <w:bCs/>
          <w:i/>
        </w:rPr>
        <w:t>, descontándose el periodo comprendido del cinco al quince de enero del mismo año, de conformidad con el Acuerdo General AG/TJAO/</w:t>
      </w:r>
      <w:r w:rsidR="00785174">
        <w:rPr>
          <w:rFonts w:ascii="Arial" w:hAnsi="Arial" w:cs="Arial"/>
          <w:bCs/>
          <w:i/>
        </w:rPr>
        <w:t>0</w:t>
      </w:r>
      <w:r w:rsidR="00473C65" w:rsidRPr="00473C65">
        <w:rPr>
          <w:rFonts w:ascii="Arial" w:hAnsi="Arial" w:cs="Arial"/>
          <w:bCs/>
          <w:i/>
        </w:rPr>
        <w:t>3/2021 por el cual se suspendieron actividades de este órgano jurisdiccional para prevenir la propagación y contagio generado por el SARS- CoV2 (COVID-19), así como del periodo comprendido del dieciocho al veintinueve de enero del año en curs</w:t>
      </w:r>
      <w:r w:rsidR="00473C65" w:rsidRPr="00C360EA">
        <w:rPr>
          <w:rFonts w:ascii="Arial" w:hAnsi="Arial" w:cs="Arial"/>
          <w:bCs/>
          <w:i/>
        </w:rPr>
        <w:t>o</w:t>
      </w:r>
      <w:r w:rsidR="00FA23F0" w:rsidRPr="00C360EA">
        <w:rPr>
          <w:rFonts w:ascii="Arial" w:hAnsi="Arial" w:cs="Arial"/>
          <w:bCs/>
          <w:i/>
        </w:rPr>
        <w:t>;</w:t>
      </w:r>
      <w:r w:rsidR="00473C65" w:rsidRPr="00473C65">
        <w:rPr>
          <w:rFonts w:ascii="Arial" w:hAnsi="Arial" w:cs="Arial"/>
          <w:bCs/>
          <w:i/>
        </w:rPr>
        <w:t xml:space="preserve"> en atención al Acuerdo AG/TJAO/</w:t>
      </w:r>
      <w:r w:rsidR="00785174">
        <w:rPr>
          <w:rFonts w:ascii="Arial" w:hAnsi="Arial" w:cs="Arial"/>
          <w:bCs/>
          <w:i/>
        </w:rPr>
        <w:t>0</w:t>
      </w:r>
      <w:r w:rsidR="00473C65" w:rsidRPr="00473C65">
        <w:rPr>
          <w:rFonts w:ascii="Arial" w:hAnsi="Arial" w:cs="Arial"/>
          <w:bCs/>
          <w:i/>
        </w:rPr>
        <w:t xml:space="preserve">3/2021 del Pleno de este Tribunal de Justicia Administrativa del Estado de Oaxaca, en el que se amplía </w:t>
      </w:r>
      <w:r w:rsidR="00FA23F0" w:rsidRPr="00C360EA">
        <w:rPr>
          <w:rFonts w:ascii="Arial" w:hAnsi="Arial" w:cs="Arial"/>
          <w:bCs/>
          <w:i/>
        </w:rPr>
        <w:t>el</w:t>
      </w:r>
      <w:r w:rsidR="00FA23F0">
        <w:rPr>
          <w:rFonts w:ascii="Arial" w:hAnsi="Arial" w:cs="Arial"/>
          <w:bCs/>
          <w:i/>
        </w:rPr>
        <w:t xml:space="preserve"> </w:t>
      </w:r>
      <w:r w:rsidR="00473C65" w:rsidRPr="00473C65">
        <w:rPr>
          <w:rFonts w:ascii="Arial" w:hAnsi="Arial" w:cs="Arial"/>
          <w:bCs/>
          <w:i/>
        </w:rPr>
        <w:t>periodo de suspensión de labores</w:t>
      </w:r>
      <w:r w:rsidR="00FA23F0">
        <w:rPr>
          <w:rFonts w:ascii="Arial" w:hAnsi="Arial" w:cs="Arial"/>
          <w:bCs/>
          <w:i/>
        </w:rPr>
        <w:t>;</w:t>
      </w:r>
      <w:r w:rsidR="00473C65" w:rsidRPr="00473C65">
        <w:rPr>
          <w:rFonts w:ascii="Arial" w:hAnsi="Arial" w:cs="Arial"/>
          <w:bCs/>
          <w:i/>
        </w:rPr>
        <w:t xml:space="preserve"> </w:t>
      </w:r>
      <w:r w:rsidR="00473C65" w:rsidRPr="00FA23F0">
        <w:rPr>
          <w:rFonts w:ascii="Arial" w:hAnsi="Arial" w:cs="Arial"/>
          <w:bCs/>
          <w:i/>
        </w:rPr>
        <w:t>en</w:t>
      </w:r>
      <w:r w:rsidR="00473C65" w:rsidRPr="00473C65">
        <w:rPr>
          <w:rFonts w:ascii="Arial" w:hAnsi="Arial" w:cs="Arial"/>
          <w:bCs/>
          <w:i/>
        </w:rPr>
        <w:t xml:space="preserve"> atención al Acuerdo General AG/TJAO/</w:t>
      </w:r>
      <w:r w:rsidR="00785174">
        <w:rPr>
          <w:rFonts w:ascii="Arial" w:hAnsi="Arial" w:cs="Arial"/>
          <w:bCs/>
          <w:i/>
        </w:rPr>
        <w:t>0</w:t>
      </w:r>
      <w:r w:rsidR="00473C65" w:rsidRPr="00473C65">
        <w:rPr>
          <w:rFonts w:ascii="Arial" w:hAnsi="Arial" w:cs="Arial"/>
          <w:bCs/>
          <w:i/>
        </w:rPr>
        <w:t>2/2021</w:t>
      </w:r>
      <w:r w:rsidR="004A0665">
        <w:rPr>
          <w:rFonts w:ascii="Arial" w:hAnsi="Arial" w:cs="Arial"/>
          <w:bCs/>
          <w:i/>
        </w:rPr>
        <w:t>,</w:t>
      </w:r>
      <w:r w:rsidR="00473C65" w:rsidRPr="00C360EA">
        <w:rPr>
          <w:rFonts w:ascii="Arial" w:hAnsi="Arial" w:cs="Arial"/>
          <w:bCs/>
          <w:i/>
        </w:rPr>
        <w:t xml:space="preserve"> </w:t>
      </w:r>
      <w:r w:rsidR="00FA23F0" w:rsidRPr="00C360EA">
        <w:rPr>
          <w:rFonts w:ascii="Arial" w:hAnsi="Arial" w:cs="Arial"/>
          <w:bCs/>
          <w:i/>
        </w:rPr>
        <w:t>que</w:t>
      </w:r>
      <w:r w:rsidR="00FA23F0">
        <w:rPr>
          <w:rFonts w:ascii="Arial" w:hAnsi="Arial" w:cs="Arial"/>
          <w:bCs/>
          <w:i/>
        </w:rPr>
        <w:t xml:space="preserve"> </w:t>
      </w:r>
      <w:r w:rsidR="00473C65" w:rsidRPr="00473C65">
        <w:rPr>
          <w:rFonts w:ascii="Arial" w:hAnsi="Arial" w:cs="Arial"/>
          <w:bCs/>
          <w:i/>
        </w:rPr>
        <w:t>declara inhábil el día lune</w:t>
      </w:r>
      <w:r w:rsidR="00D17B43">
        <w:rPr>
          <w:rFonts w:ascii="Arial" w:hAnsi="Arial" w:cs="Arial"/>
          <w:bCs/>
          <w:i/>
        </w:rPr>
        <w:t>s</w:t>
      </w:r>
      <w:r w:rsidR="00473C65" w:rsidRPr="00473C65">
        <w:rPr>
          <w:rFonts w:ascii="Arial" w:hAnsi="Arial" w:cs="Arial"/>
          <w:bCs/>
          <w:i/>
        </w:rPr>
        <w:t xml:space="preserve"> uno de febrero de dos mil veintiuno, con motivo de la conmemoración de la promulgación de la </w:t>
      </w:r>
      <w:r w:rsidR="00FA23F0">
        <w:rPr>
          <w:rFonts w:ascii="Arial" w:hAnsi="Arial" w:cs="Arial"/>
          <w:bCs/>
          <w:i/>
        </w:rPr>
        <w:t>C</w:t>
      </w:r>
      <w:r w:rsidR="00473C65" w:rsidRPr="00473C65">
        <w:rPr>
          <w:rFonts w:ascii="Arial" w:hAnsi="Arial" w:cs="Arial"/>
          <w:bCs/>
          <w:i/>
        </w:rPr>
        <w:t>onstitución de mil novecientos diecisiete del día cinco del mismo mes; y por últi</w:t>
      </w:r>
      <w:r w:rsidR="00473C65" w:rsidRPr="00C360EA">
        <w:rPr>
          <w:rFonts w:ascii="Arial" w:hAnsi="Arial" w:cs="Arial"/>
          <w:bCs/>
          <w:i/>
        </w:rPr>
        <w:t>mo</w:t>
      </w:r>
      <w:r w:rsidR="00FA23F0" w:rsidRPr="00C360EA">
        <w:rPr>
          <w:rFonts w:ascii="Arial" w:hAnsi="Arial" w:cs="Arial"/>
          <w:bCs/>
          <w:i/>
        </w:rPr>
        <w:t>,</w:t>
      </w:r>
      <w:r w:rsidR="00473C65" w:rsidRPr="00473C65">
        <w:rPr>
          <w:rFonts w:ascii="Arial" w:hAnsi="Arial" w:cs="Arial"/>
          <w:bCs/>
          <w:i/>
        </w:rPr>
        <w:t xml:space="preserve"> de conformidad con el Acuerdo General AG/TJAO/</w:t>
      </w:r>
      <w:r w:rsidR="0068101E">
        <w:rPr>
          <w:rFonts w:ascii="Arial" w:hAnsi="Arial" w:cs="Arial"/>
          <w:bCs/>
          <w:i/>
        </w:rPr>
        <w:t>0</w:t>
      </w:r>
      <w:r w:rsidR="00473C65" w:rsidRPr="00473C65">
        <w:rPr>
          <w:rFonts w:ascii="Arial" w:hAnsi="Arial" w:cs="Arial"/>
          <w:bCs/>
          <w:i/>
        </w:rPr>
        <w:t xml:space="preserve">4/2021 del Pleno de este Tribunal, </w:t>
      </w:r>
      <w:r w:rsidR="00394EEB" w:rsidRPr="00C360EA">
        <w:rPr>
          <w:rFonts w:ascii="Arial" w:hAnsi="Arial" w:cs="Arial"/>
          <w:bCs/>
          <w:i/>
        </w:rPr>
        <w:t>por el que</w:t>
      </w:r>
      <w:r w:rsidR="00394EEB">
        <w:rPr>
          <w:rFonts w:ascii="Arial" w:hAnsi="Arial" w:cs="Arial"/>
          <w:bCs/>
          <w:i/>
        </w:rPr>
        <w:t xml:space="preserve"> </w:t>
      </w:r>
      <w:r w:rsidR="00473C65" w:rsidRPr="00473C65">
        <w:rPr>
          <w:rFonts w:ascii="Arial" w:hAnsi="Arial" w:cs="Arial"/>
          <w:bCs/>
          <w:i/>
        </w:rPr>
        <w:t xml:space="preserve">se amplía periodo de suspensión de labores </w:t>
      </w:r>
      <w:r w:rsidR="00394EEB" w:rsidRPr="00C360EA">
        <w:rPr>
          <w:rFonts w:ascii="Arial" w:hAnsi="Arial" w:cs="Arial"/>
          <w:bCs/>
          <w:i/>
        </w:rPr>
        <w:t>durante los días comprendidos</w:t>
      </w:r>
      <w:r w:rsidR="00473C65" w:rsidRPr="00473C65">
        <w:rPr>
          <w:rFonts w:ascii="Arial" w:hAnsi="Arial" w:cs="Arial"/>
          <w:bCs/>
          <w:i/>
        </w:rPr>
        <w:t xml:space="preserve"> del dos al doce de febrero del presente año, para prevenir la propagación y contagio generado por el SARS- CoV2 (COVID-19)</w:t>
      </w:r>
      <w:r>
        <w:rPr>
          <w:rFonts w:ascii="Arial" w:hAnsi="Arial" w:cs="Arial"/>
          <w:bCs/>
          <w:i/>
        </w:rPr>
        <w:t xml:space="preserve">, </w:t>
      </w:r>
      <w:r w:rsidR="00473C65" w:rsidRPr="00473C65">
        <w:rPr>
          <w:rFonts w:ascii="Arial" w:hAnsi="Arial" w:cs="Arial"/>
          <w:bCs/>
          <w:i/>
        </w:rPr>
        <w:t xml:space="preserve">se les tiene por presentado en tiempo y forma </w:t>
      </w:r>
      <w:r>
        <w:rPr>
          <w:rFonts w:ascii="Arial" w:hAnsi="Arial" w:cs="Arial"/>
          <w:bCs/>
          <w:i/>
        </w:rPr>
        <w:t xml:space="preserve">su </w:t>
      </w:r>
      <w:r>
        <w:rPr>
          <w:rFonts w:ascii="Arial" w:hAnsi="Arial" w:cs="Arial"/>
          <w:bCs/>
          <w:i/>
        </w:rPr>
        <w:lastRenderedPageBreak/>
        <w:t xml:space="preserve">escrito </w:t>
      </w:r>
      <w:r w:rsidRPr="00473C65">
        <w:rPr>
          <w:rFonts w:ascii="Arial" w:hAnsi="Arial" w:cs="Arial"/>
          <w:bCs/>
          <w:i/>
        </w:rPr>
        <w:t xml:space="preserve">de contestación a la ampliación de demanda efectuada por </w:t>
      </w:r>
      <w:r w:rsidR="00D47ACF">
        <w:rPr>
          <w:rFonts w:ascii="Arial" w:hAnsi="Arial" w:cs="Arial"/>
          <w:b/>
          <w:sz w:val="26"/>
          <w:szCs w:val="26"/>
        </w:rPr>
        <w:t>***********</w:t>
      </w:r>
      <w:bookmarkStart w:id="1" w:name="_GoBack"/>
      <w:bookmarkEnd w:id="1"/>
      <w:r>
        <w:rPr>
          <w:rFonts w:ascii="Arial" w:hAnsi="Arial" w:cs="Arial"/>
          <w:bCs/>
          <w:i/>
        </w:rPr>
        <w:t>.</w:t>
      </w:r>
    </w:p>
    <w:p w14:paraId="69B996C8" w14:textId="0EF3148F" w:rsidR="000A1021" w:rsidRDefault="000A1021" w:rsidP="005E4A09">
      <w:pPr>
        <w:spacing w:before="120" w:after="0" w:line="360" w:lineRule="auto"/>
        <w:ind w:left="1134" w:right="900" w:firstLine="567"/>
        <w:jc w:val="both"/>
        <w:rPr>
          <w:rFonts w:ascii="Arial" w:eastAsia="Calibri" w:hAnsi="Arial" w:cs="Arial"/>
          <w:bCs/>
          <w:i/>
          <w:iCs/>
          <w:color w:val="000000" w:themeColor="text1"/>
          <w:lang w:eastAsia="en-US"/>
        </w:rPr>
      </w:pPr>
      <w:r>
        <w:rPr>
          <w:rFonts w:ascii="Arial" w:eastAsia="Calibri" w:hAnsi="Arial" w:cs="Arial"/>
          <w:bCs/>
          <w:i/>
          <w:iCs/>
          <w:color w:val="000000" w:themeColor="text1"/>
          <w:lang w:eastAsia="en-US"/>
        </w:rPr>
        <w:t xml:space="preserve">Por otra parte, tomando en consideración que aún no obra el informe requerido a la Secretaría General de Gobierno, mediante proveído de dieciocho de marzo de dos mil veinte, se ordena girar nuevamente oficio a la referida autoridad, a fin de que rinda el informe. - - - - - - - - - - - - - - - - - - - - - - </w:t>
      </w:r>
      <w:r w:rsidR="009112F2">
        <w:rPr>
          <w:rFonts w:ascii="Arial" w:eastAsia="Calibri" w:hAnsi="Arial" w:cs="Arial"/>
          <w:bCs/>
          <w:i/>
          <w:iCs/>
          <w:color w:val="000000" w:themeColor="text1"/>
          <w:lang w:eastAsia="en-US"/>
        </w:rPr>
        <w:t xml:space="preserve">- - - - - - - - - </w:t>
      </w:r>
    </w:p>
    <w:p w14:paraId="0FDA56F1" w14:textId="3C1F24AA" w:rsidR="000A1021" w:rsidRPr="00BF4ECD" w:rsidRDefault="000A1021" w:rsidP="005E4A09">
      <w:pPr>
        <w:spacing w:before="120" w:after="0" w:line="360" w:lineRule="auto"/>
        <w:ind w:left="1134" w:right="902" w:firstLine="567"/>
        <w:jc w:val="both"/>
        <w:rPr>
          <w:rFonts w:ascii="Arial" w:eastAsia="Calibri" w:hAnsi="Arial" w:cs="Arial"/>
          <w:b/>
          <w:bCs/>
          <w:i/>
          <w:iCs/>
          <w:color w:val="000000" w:themeColor="text1"/>
          <w:lang w:eastAsia="en-US"/>
        </w:rPr>
      </w:pPr>
      <w:r>
        <w:rPr>
          <w:rFonts w:ascii="Arial" w:eastAsia="Calibri" w:hAnsi="Arial" w:cs="Arial"/>
          <w:b/>
          <w:bCs/>
          <w:i/>
          <w:iCs/>
          <w:color w:val="000000" w:themeColor="text1"/>
          <w:lang w:eastAsia="en-US"/>
        </w:rPr>
        <w:t xml:space="preserve">Notifíquese </w:t>
      </w:r>
      <w:r>
        <w:rPr>
          <w:rFonts w:ascii="Arial" w:eastAsia="Calibri" w:hAnsi="Arial" w:cs="Arial"/>
          <w:bCs/>
          <w:i/>
          <w:iCs/>
          <w:color w:val="000000" w:themeColor="text1"/>
          <w:lang w:eastAsia="en-US"/>
        </w:rPr>
        <w:t xml:space="preserve">personalmente </w:t>
      </w:r>
      <w:r w:rsidRPr="00C360EA">
        <w:rPr>
          <w:rFonts w:ascii="Arial" w:eastAsia="Calibri" w:hAnsi="Arial" w:cs="Arial"/>
          <w:bCs/>
          <w:i/>
          <w:iCs/>
          <w:color w:val="000000" w:themeColor="text1"/>
          <w:lang w:eastAsia="en-US"/>
        </w:rPr>
        <w:t>al actor</w:t>
      </w:r>
      <w:r w:rsidR="00394EEB" w:rsidRPr="00C360EA">
        <w:rPr>
          <w:rFonts w:ascii="Arial" w:eastAsia="Calibri" w:hAnsi="Arial" w:cs="Arial"/>
          <w:bCs/>
          <w:i/>
          <w:iCs/>
          <w:color w:val="000000" w:themeColor="text1"/>
          <w:lang w:eastAsia="en-US"/>
        </w:rPr>
        <w:t xml:space="preserve"> </w:t>
      </w:r>
      <w:r>
        <w:rPr>
          <w:rFonts w:ascii="Arial" w:eastAsia="Calibri" w:hAnsi="Arial" w:cs="Arial"/>
          <w:bCs/>
          <w:i/>
          <w:iCs/>
          <w:color w:val="000000" w:themeColor="text1"/>
          <w:lang w:eastAsia="en-US"/>
        </w:rPr>
        <w:t xml:space="preserve">y por oficio a las autoridades demandadas, tal como lo disponen los artículos 170, 172 y 173 de la Ley de Procedimiento y Justicia Administrativa para el Estado de Oaxaca. </w:t>
      </w:r>
      <w:r>
        <w:rPr>
          <w:rFonts w:ascii="Arial" w:eastAsia="Calibri" w:hAnsi="Arial" w:cs="Arial"/>
          <w:b/>
          <w:bCs/>
          <w:i/>
          <w:iCs/>
          <w:color w:val="000000" w:themeColor="text1"/>
          <w:lang w:eastAsia="en-US"/>
        </w:rPr>
        <w:t>Cúmplase.”</w:t>
      </w:r>
    </w:p>
    <w:p w14:paraId="576634D9" w14:textId="33706D41" w:rsidR="00441F93" w:rsidRDefault="0098077A" w:rsidP="0095135A">
      <w:pPr>
        <w:pStyle w:val="Sinespaciado"/>
        <w:spacing w:before="120" w:line="360" w:lineRule="auto"/>
        <w:ind w:right="51" w:firstLine="708"/>
        <w:jc w:val="both"/>
        <w:rPr>
          <w:rFonts w:ascii="Arial" w:hAnsi="Arial" w:cs="Arial"/>
          <w:sz w:val="26"/>
          <w:szCs w:val="26"/>
          <w:lang w:val="es-MX"/>
        </w:rPr>
      </w:pPr>
      <w:r>
        <w:rPr>
          <w:rFonts w:ascii="Arial" w:hAnsi="Arial" w:cs="Arial"/>
          <w:sz w:val="26"/>
          <w:szCs w:val="26"/>
          <w:lang w:val="es-MX"/>
        </w:rPr>
        <w:t>En mérito de lo anterior, con fundamento</w:t>
      </w:r>
      <w:r w:rsidR="00DA271F">
        <w:rPr>
          <w:rFonts w:ascii="Arial" w:hAnsi="Arial" w:cs="Arial"/>
          <w:sz w:val="26"/>
          <w:szCs w:val="26"/>
          <w:lang w:val="es-MX"/>
        </w:rPr>
        <w:t xml:space="preserve"> en los artículos </w:t>
      </w:r>
      <w:r w:rsidR="007552C2" w:rsidRPr="00A07C27">
        <w:rPr>
          <w:rFonts w:ascii="Arial" w:hAnsi="Arial" w:cs="Arial"/>
          <w:sz w:val="26"/>
          <w:szCs w:val="26"/>
        </w:rPr>
        <w:t xml:space="preserve"> 237 y 238 de la Ley de Procedimiento y Justicia Administrativa para el Estado de Oaxaca, se</w:t>
      </w:r>
      <w:r>
        <w:rPr>
          <w:rFonts w:ascii="Arial" w:hAnsi="Arial" w:cs="Arial"/>
          <w:sz w:val="26"/>
          <w:szCs w:val="26"/>
          <w:lang w:val="es-MX"/>
        </w:rPr>
        <w:t>:- - - - - - - - - -  - - - - - - - - - - - - - - - - -</w:t>
      </w:r>
      <w:r w:rsidR="00441F93">
        <w:rPr>
          <w:rFonts w:ascii="Arial" w:hAnsi="Arial" w:cs="Arial"/>
          <w:sz w:val="26"/>
          <w:szCs w:val="26"/>
          <w:lang w:val="es-MX"/>
        </w:rPr>
        <w:t xml:space="preserve"> </w:t>
      </w:r>
      <w:r w:rsidR="007552C2">
        <w:rPr>
          <w:rFonts w:ascii="Arial" w:hAnsi="Arial" w:cs="Arial"/>
          <w:sz w:val="26"/>
          <w:szCs w:val="26"/>
          <w:lang w:val="es-MX"/>
        </w:rPr>
        <w:t>- - - - - - - - - - - - - -</w:t>
      </w:r>
    </w:p>
    <w:p w14:paraId="5DF036C2" w14:textId="7268DF12" w:rsidR="0098077A" w:rsidRDefault="0098077A" w:rsidP="00AE3A92">
      <w:pPr>
        <w:pStyle w:val="Sinespaciado"/>
        <w:spacing w:before="120" w:line="360" w:lineRule="auto"/>
        <w:ind w:right="51"/>
        <w:jc w:val="center"/>
        <w:rPr>
          <w:rFonts w:ascii="Arial" w:hAnsi="Arial" w:cs="Arial"/>
          <w:b/>
          <w:color w:val="000000"/>
          <w:sz w:val="26"/>
          <w:szCs w:val="26"/>
        </w:rPr>
      </w:pPr>
      <w:r w:rsidRPr="00DD3066">
        <w:rPr>
          <w:rFonts w:ascii="Arial" w:hAnsi="Arial" w:cs="Arial"/>
          <w:b/>
          <w:color w:val="000000"/>
          <w:sz w:val="26"/>
          <w:szCs w:val="26"/>
        </w:rPr>
        <w:t>R E S U E L V E</w:t>
      </w:r>
    </w:p>
    <w:p w14:paraId="4D40C490" w14:textId="3A1588B4" w:rsidR="0098077A" w:rsidRDefault="0098077A" w:rsidP="0095135A">
      <w:pPr>
        <w:pStyle w:val="Sinespaciado"/>
        <w:spacing w:before="120" w:line="360" w:lineRule="auto"/>
        <w:ind w:right="51"/>
        <w:jc w:val="both"/>
        <w:rPr>
          <w:rFonts w:ascii="Arial" w:eastAsia="Calibri" w:hAnsi="Arial" w:cs="Arial"/>
          <w:b/>
          <w:sz w:val="26"/>
          <w:szCs w:val="26"/>
        </w:rPr>
      </w:pPr>
      <w:r>
        <w:rPr>
          <w:rFonts w:ascii="Arial" w:hAnsi="Arial" w:cs="Arial"/>
          <w:b/>
          <w:color w:val="000000"/>
          <w:sz w:val="26"/>
          <w:szCs w:val="26"/>
        </w:rPr>
        <w:tab/>
      </w:r>
      <w:r w:rsidRPr="00DD3066">
        <w:rPr>
          <w:rFonts w:ascii="Arial" w:eastAsia="Calibri" w:hAnsi="Arial" w:cs="Arial"/>
          <w:b/>
          <w:bCs/>
          <w:sz w:val="26"/>
          <w:szCs w:val="26"/>
          <w:lang w:val="es-MX"/>
        </w:rPr>
        <w:t xml:space="preserve">PRIMERO. </w:t>
      </w:r>
      <w:r>
        <w:rPr>
          <w:rFonts w:ascii="Arial" w:hAnsi="Arial" w:cs="Arial"/>
          <w:sz w:val="26"/>
          <w:szCs w:val="26"/>
          <w:lang w:val="es-MX"/>
        </w:rPr>
        <w:t xml:space="preserve">Se </w:t>
      </w:r>
      <w:r>
        <w:rPr>
          <w:rFonts w:ascii="Arial" w:hAnsi="Arial" w:cs="Arial"/>
          <w:b/>
          <w:sz w:val="26"/>
          <w:szCs w:val="26"/>
          <w:lang w:val="es-MX"/>
        </w:rPr>
        <w:t>REVOCA</w:t>
      </w:r>
      <w:r>
        <w:rPr>
          <w:rFonts w:ascii="Arial" w:hAnsi="Arial" w:cs="Arial"/>
          <w:sz w:val="26"/>
          <w:szCs w:val="26"/>
          <w:lang w:val="es-MX"/>
        </w:rPr>
        <w:t xml:space="preserve"> </w:t>
      </w:r>
      <w:r w:rsidR="00441F93">
        <w:rPr>
          <w:rFonts w:ascii="Arial" w:hAnsi="Arial" w:cs="Arial"/>
          <w:sz w:val="26"/>
          <w:szCs w:val="26"/>
          <w:lang w:val="es-MX"/>
        </w:rPr>
        <w:t xml:space="preserve">el acuerdo de </w:t>
      </w:r>
      <w:r w:rsidR="00C64419">
        <w:rPr>
          <w:rFonts w:ascii="Arial" w:hAnsi="Arial" w:cs="Arial"/>
          <w:sz w:val="26"/>
          <w:szCs w:val="26"/>
          <w:lang w:val="es-MX"/>
        </w:rPr>
        <w:t xml:space="preserve">fecha </w:t>
      </w:r>
      <w:r w:rsidR="0095135A">
        <w:rPr>
          <w:rFonts w:ascii="Arial" w:hAnsi="Arial" w:cs="Arial"/>
          <w:sz w:val="26"/>
          <w:szCs w:val="26"/>
          <w:lang w:val="es-MX"/>
        </w:rPr>
        <w:t xml:space="preserve">dieciséis de </w:t>
      </w:r>
      <w:r w:rsidR="00906E98">
        <w:rPr>
          <w:rFonts w:ascii="Arial" w:hAnsi="Arial" w:cs="Arial"/>
          <w:sz w:val="26"/>
          <w:szCs w:val="26"/>
          <w:lang w:val="es-MX"/>
        </w:rPr>
        <w:t>febrero de</w:t>
      </w:r>
      <w:r w:rsidR="00441F93">
        <w:rPr>
          <w:rFonts w:ascii="Arial" w:hAnsi="Arial" w:cs="Arial"/>
          <w:sz w:val="26"/>
          <w:szCs w:val="26"/>
          <w:lang w:val="es-MX"/>
        </w:rPr>
        <w:t xml:space="preserve"> dos mil veinte</w:t>
      </w:r>
      <w:r w:rsidR="0034680E">
        <w:rPr>
          <w:rFonts w:ascii="Arial" w:hAnsi="Arial" w:cs="Arial"/>
          <w:sz w:val="26"/>
          <w:szCs w:val="26"/>
          <w:lang w:val="es-MX"/>
        </w:rPr>
        <w:t xml:space="preserve"> dictado </w:t>
      </w:r>
      <w:r w:rsidR="00906E98">
        <w:rPr>
          <w:rFonts w:ascii="Arial" w:hAnsi="Arial" w:cs="Arial"/>
          <w:sz w:val="26"/>
          <w:szCs w:val="26"/>
          <w:lang w:val="es-MX"/>
        </w:rPr>
        <w:t xml:space="preserve">por la </w:t>
      </w:r>
      <w:r w:rsidR="00394EEB" w:rsidRPr="00C360EA">
        <w:rPr>
          <w:rFonts w:ascii="Arial" w:hAnsi="Arial" w:cs="Arial"/>
          <w:sz w:val="26"/>
          <w:szCs w:val="26"/>
          <w:lang w:val="es-MX"/>
        </w:rPr>
        <w:t>Quinta</w:t>
      </w:r>
      <w:r w:rsidR="00394EEB">
        <w:rPr>
          <w:rFonts w:ascii="Arial" w:hAnsi="Arial" w:cs="Arial"/>
          <w:sz w:val="26"/>
          <w:szCs w:val="26"/>
          <w:lang w:val="es-MX"/>
        </w:rPr>
        <w:t xml:space="preserve"> </w:t>
      </w:r>
      <w:r w:rsidR="0034680E">
        <w:rPr>
          <w:rFonts w:ascii="Arial" w:hAnsi="Arial" w:cs="Arial"/>
          <w:sz w:val="26"/>
          <w:szCs w:val="26"/>
          <w:lang w:val="es-MX"/>
        </w:rPr>
        <w:t>Sala Unitaria de Primera Instancia,</w:t>
      </w:r>
      <w:r>
        <w:rPr>
          <w:rFonts w:ascii="Arial" w:hAnsi="Arial" w:cs="Arial"/>
          <w:sz w:val="26"/>
          <w:szCs w:val="26"/>
          <w:lang w:val="es-MX"/>
        </w:rPr>
        <w:t xml:space="preserve"> en los términos precisados en el Considerando Tercero</w:t>
      </w:r>
      <w:r w:rsidR="00441F93">
        <w:rPr>
          <w:rFonts w:ascii="Arial" w:hAnsi="Arial" w:cs="Arial"/>
          <w:sz w:val="26"/>
          <w:szCs w:val="26"/>
          <w:lang w:val="es-MX"/>
        </w:rPr>
        <w:t xml:space="preserve"> de esta </w:t>
      </w:r>
      <w:r w:rsidR="001E224F">
        <w:rPr>
          <w:rFonts w:ascii="Arial" w:hAnsi="Arial" w:cs="Arial"/>
          <w:sz w:val="26"/>
          <w:szCs w:val="26"/>
          <w:lang w:val="es-MX"/>
        </w:rPr>
        <w:t>resolución. -</w:t>
      </w:r>
      <w:r>
        <w:rPr>
          <w:rFonts w:ascii="Arial" w:hAnsi="Arial" w:cs="Arial"/>
          <w:sz w:val="26"/>
          <w:szCs w:val="26"/>
          <w:lang w:val="es-MX"/>
        </w:rPr>
        <w:t xml:space="preserve"> </w:t>
      </w:r>
      <w:r w:rsidR="0095135A">
        <w:rPr>
          <w:rFonts w:ascii="Arial" w:hAnsi="Arial" w:cs="Arial"/>
          <w:sz w:val="26"/>
          <w:szCs w:val="26"/>
          <w:lang w:val="es-MX"/>
        </w:rPr>
        <w:t>- - - - - - - - - - - - - - - - - - - - - - - - - - - - - - -</w:t>
      </w:r>
      <w:r w:rsidR="00906E98">
        <w:rPr>
          <w:rFonts w:ascii="Arial" w:hAnsi="Arial" w:cs="Arial"/>
          <w:sz w:val="26"/>
          <w:szCs w:val="26"/>
          <w:lang w:val="es-MX"/>
        </w:rPr>
        <w:t xml:space="preserve"> - - - - - - - - </w:t>
      </w:r>
    </w:p>
    <w:p w14:paraId="0D70C0F7" w14:textId="4D39A23E" w:rsidR="0098077A" w:rsidRDefault="0098077A" w:rsidP="0095135A">
      <w:pPr>
        <w:spacing w:before="120" w:after="0" w:line="360" w:lineRule="auto"/>
        <w:ind w:firstLine="567"/>
        <w:jc w:val="both"/>
        <w:rPr>
          <w:rFonts w:ascii="Arial" w:eastAsiaTheme="minorHAnsi" w:hAnsi="Arial" w:cs="Arial"/>
          <w:sz w:val="26"/>
          <w:szCs w:val="26"/>
          <w:lang w:eastAsia="en-US"/>
        </w:rPr>
      </w:pPr>
      <w:r>
        <w:rPr>
          <w:rFonts w:ascii="Arial" w:eastAsia="Calibri" w:hAnsi="Arial" w:cs="Arial"/>
          <w:b/>
          <w:sz w:val="26"/>
          <w:szCs w:val="26"/>
        </w:rPr>
        <w:t xml:space="preserve">SEGUNDO. </w:t>
      </w:r>
      <w:r w:rsidR="00A979D7" w:rsidRPr="00A979D7">
        <w:rPr>
          <w:rFonts w:ascii="Arial" w:eastAsiaTheme="minorHAnsi" w:hAnsi="Arial" w:cs="Arial"/>
          <w:b/>
          <w:sz w:val="26"/>
          <w:szCs w:val="26"/>
          <w:lang w:eastAsia="en-US"/>
        </w:rPr>
        <w:t xml:space="preserve">NOTIFÍQUESE Y CÚMPLASE, </w:t>
      </w:r>
      <w:r w:rsidR="00A979D7" w:rsidRPr="00A979D7">
        <w:rPr>
          <w:rFonts w:ascii="Arial" w:eastAsiaTheme="minorHAnsi" w:hAnsi="Arial" w:cs="Arial"/>
          <w:sz w:val="26"/>
          <w:szCs w:val="26"/>
          <w:lang w:eastAsia="en-US"/>
        </w:rPr>
        <w:t xml:space="preserve">remítase copia certificada de la presente resolución a la </w:t>
      </w:r>
      <w:r w:rsidR="0095135A">
        <w:rPr>
          <w:rFonts w:ascii="Arial" w:eastAsiaTheme="minorHAnsi" w:hAnsi="Arial" w:cs="Arial"/>
          <w:sz w:val="26"/>
          <w:szCs w:val="26"/>
          <w:lang w:eastAsia="en-US"/>
        </w:rPr>
        <w:t>Quinta</w:t>
      </w:r>
      <w:r w:rsidR="00441F93">
        <w:rPr>
          <w:rFonts w:ascii="Arial" w:eastAsiaTheme="minorHAnsi" w:hAnsi="Arial" w:cs="Arial"/>
          <w:sz w:val="26"/>
          <w:szCs w:val="26"/>
          <w:lang w:eastAsia="en-US"/>
        </w:rPr>
        <w:t xml:space="preserve"> </w:t>
      </w:r>
      <w:r w:rsidR="00A979D7" w:rsidRPr="00A979D7">
        <w:rPr>
          <w:rFonts w:ascii="Arial" w:eastAsiaTheme="minorHAnsi" w:hAnsi="Arial" w:cs="Arial"/>
          <w:sz w:val="26"/>
          <w:szCs w:val="26"/>
          <w:lang w:eastAsia="en-US"/>
        </w:rPr>
        <w:t xml:space="preserve">Sala Unitaria de Primera Instancia de este Tribunal y en su oportunidad archívese el presente cuaderno de revisión como asunto concluido.- - - - - - - - - - - - - </w:t>
      </w:r>
      <w:r w:rsidR="0095135A">
        <w:rPr>
          <w:rFonts w:ascii="Arial" w:eastAsiaTheme="minorHAnsi" w:hAnsi="Arial" w:cs="Arial"/>
          <w:sz w:val="26"/>
          <w:szCs w:val="26"/>
          <w:lang w:eastAsia="en-US"/>
        </w:rPr>
        <w:t>- - - - - - -</w:t>
      </w:r>
    </w:p>
    <w:p w14:paraId="33FD5AB8" w14:textId="42A65B74" w:rsidR="00AE3A92" w:rsidRPr="00677A95" w:rsidRDefault="00E327BF" w:rsidP="00AE3A92">
      <w:pPr>
        <w:pStyle w:val="Sinespaciado"/>
        <w:spacing w:before="240" w:line="360" w:lineRule="auto"/>
        <w:ind w:right="-376"/>
        <w:jc w:val="both"/>
        <w:rPr>
          <w:rFonts w:ascii="Arial" w:eastAsiaTheme="minorHAnsi" w:hAnsi="Arial" w:cs="Arial"/>
          <w:sz w:val="26"/>
          <w:szCs w:val="26"/>
        </w:rPr>
      </w:pPr>
      <w:r>
        <w:rPr>
          <w:rFonts w:ascii="Arial" w:eastAsia="Calibri" w:hAnsi="Arial" w:cs="Arial"/>
          <w:sz w:val="26"/>
          <w:szCs w:val="26"/>
        </w:rPr>
        <w:t xml:space="preserve"> </w:t>
      </w:r>
      <w:r>
        <w:rPr>
          <w:rFonts w:ascii="Arial" w:eastAsia="Calibri" w:hAnsi="Arial" w:cs="Arial"/>
          <w:sz w:val="26"/>
          <w:szCs w:val="26"/>
        </w:rPr>
        <w:tab/>
      </w:r>
      <w:r w:rsidR="00AE3A92" w:rsidRPr="00677A95">
        <w:rPr>
          <w:rFonts w:ascii="Arial" w:eastAsia="Calibri" w:hAnsi="Arial" w:cs="Arial"/>
          <w:sz w:val="26"/>
          <w:szCs w:val="26"/>
        </w:rPr>
        <w:t xml:space="preserve">Así por unanimidad de votos, lo resolvieron y firmaron </w:t>
      </w:r>
      <w:r w:rsidR="00AE3A92" w:rsidRPr="00677A95">
        <w:rPr>
          <w:rFonts w:ascii="Arial" w:hAnsi="Arial" w:cs="Arial"/>
          <w:sz w:val="26"/>
          <w:szCs w:val="26"/>
        </w:rPr>
        <w:t>los Magistrados integrantes de la Sala Superior, Manuel Velasco Alcántara, Abraham Santiago Soriano, Raúl Palomares Palomino</w:t>
      </w:r>
      <w:r w:rsidR="00AE3A92">
        <w:rPr>
          <w:rFonts w:ascii="Arial" w:hAnsi="Arial" w:cs="Arial"/>
          <w:sz w:val="26"/>
          <w:szCs w:val="26"/>
        </w:rPr>
        <w:t xml:space="preserve">, </w:t>
      </w:r>
      <w:r w:rsidR="00AE3A92" w:rsidRPr="00677A95">
        <w:rPr>
          <w:rFonts w:ascii="Arial" w:hAnsi="Arial" w:cs="Arial"/>
          <w:sz w:val="26"/>
          <w:szCs w:val="26"/>
        </w:rPr>
        <w:t xml:space="preserve">Gloria del Carmen Camacho Meza </w:t>
      </w:r>
      <w:r w:rsidR="00AE3A92" w:rsidRPr="00677A95">
        <w:rPr>
          <w:rFonts w:ascii="Arial" w:hAnsi="Arial" w:cs="Arial"/>
          <w:b/>
          <w:bCs/>
          <w:sz w:val="26"/>
          <w:szCs w:val="26"/>
        </w:rPr>
        <w:t>(ponente)</w:t>
      </w:r>
      <w:r w:rsidR="00AE3A92" w:rsidRPr="00677A95">
        <w:rPr>
          <w:rFonts w:ascii="Arial" w:hAnsi="Arial" w:cs="Arial"/>
          <w:sz w:val="26"/>
          <w:szCs w:val="26"/>
        </w:rPr>
        <w:t xml:space="preserve">, y Paulo José Luis Tapia Palacios, </w:t>
      </w:r>
      <w:r w:rsidR="00AE3A92">
        <w:rPr>
          <w:rFonts w:ascii="Arial" w:hAnsi="Arial" w:cs="Arial"/>
          <w:sz w:val="26"/>
          <w:szCs w:val="26"/>
        </w:rPr>
        <w:t xml:space="preserve">quienes actúan con el Licenciado Juan Edy García Coronado, Secretario General de Acuerdos de este Tribunal, que autoriza y da fe. - - - - - - - - - - - - - - - - - - - - - - - - - - - - - </w:t>
      </w:r>
    </w:p>
    <w:p w14:paraId="198E0AFB" w14:textId="77777777" w:rsidR="00AE3A92" w:rsidRPr="00677A95" w:rsidRDefault="00AE3A92" w:rsidP="00AE3A92">
      <w:pPr>
        <w:spacing w:after="0" w:line="360" w:lineRule="auto"/>
        <w:ind w:right="51" w:firstLine="567"/>
        <w:jc w:val="center"/>
        <w:rPr>
          <w:rFonts w:ascii="Arial" w:eastAsia="Calibri" w:hAnsi="Arial" w:cs="Arial"/>
          <w:b/>
          <w:sz w:val="18"/>
          <w:szCs w:val="18"/>
        </w:rPr>
      </w:pPr>
    </w:p>
    <w:p w14:paraId="7947F341" w14:textId="77777777" w:rsidR="00AE3A92" w:rsidRPr="00677A95" w:rsidRDefault="00AE3A92" w:rsidP="00AE3A92">
      <w:pPr>
        <w:spacing w:after="0" w:line="360" w:lineRule="auto"/>
        <w:ind w:right="51" w:firstLine="567"/>
        <w:jc w:val="center"/>
        <w:rPr>
          <w:rFonts w:ascii="Arial" w:eastAsia="Calibri" w:hAnsi="Arial" w:cs="Arial"/>
          <w:b/>
          <w:sz w:val="18"/>
          <w:szCs w:val="18"/>
        </w:rPr>
      </w:pPr>
    </w:p>
    <w:p w14:paraId="78C327D6" w14:textId="77777777" w:rsidR="00AE3A92" w:rsidRPr="00677A95" w:rsidRDefault="00AE3A92" w:rsidP="00AE3A92">
      <w:pPr>
        <w:spacing w:after="0" w:line="240" w:lineRule="auto"/>
        <w:rPr>
          <w:rFonts w:ascii="Arial" w:eastAsia="Times New Roman" w:hAnsi="Arial" w:cs="Arial"/>
          <w:sz w:val="26"/>
          <w:szCs w:val="26"/>
        </w:rPr>
      </w:pPr>
    </w:p>
    <w:p w14:paraId="71DC4243" w14:textId="77777777" w:rsidR="00AE3A92" w:rsidRPr="00677A95" w:rsidRDefault="00AE3A92" w:rsidP="00AE3A92">
      <w:pPr>
        <w:spacing w:after="0" w:line="240" w:lineRule="auto"/>
        <w:ind w:firstLine="567"/>
        <w:jc w:val="center"/>
        <w:rPr>
          <w:rFonts w:ascii="Arial" w:eastAsia="Times New Roman" w:hAnsi="Arial" w:cs="Arial"/>
          <w:sz w:val="26"/>
          <w:szCs w:val="26"/>
        </w:rPr>
      </w:pPr>
    </w:p>
    <w:p w14:paraId="29E6F88E" w14:textId="77777777" w:rsidR="00AE3A92" w:rsidRPr="00677A95" w:rsidRDefault="00AE3A92" w:rsidP="00AE3A92">
      <w:pPr>
        <w:spacing w:after="0" w:line="240" w:lineRule="auto"/>
        <w:ind w:firstLine="567"/>
        <w:jc w:val="center"/>
        <w:rPr>
          <w:rFonts w:ascii="Arial" w:eastAsiaTheme="minorHAnsi" w:hAnsi="Arial" w:cs="Arial"/>
          <w:b/>
          <w:sz w:val="14"/>
          <w:szCs w:val="26"/>
          <w:lang w:eastAsia="en-US"/>
        </w:rPr>
      </w:pPr>
      <w:r w:rsidRPr="00677A95">
        <w:rPr>
          <w:rFonts w:ascii="Arial" w:eastAsia="Times New Roman" w:hAnsi="Arial" w:cs="Arial"/>
          <w:sz w:val="26"/>
          <w:szCs w:val="26"/>
        </w:rPr>
        <w:t>MAGISTRADO MANUEL VELASCO ALCÁNTARA</w:t>
      </w:r>
    </w:p>
    <w:p w14:paraId="1CDA2EF0" w14:textId="77777777" w:rsidR="00AE3A92" w:rsidRPr="00677A95" w:rsidRDefault="00AE3A92" w:rsidP="00AE3A92">
      <w:pPr>
        <w:spacing w:after="0" w:line="240" w:lineRule="auto"/>
        <w:ind w:firstLine="567"/>
        <w:jc w:val="center"/>
        <w:rPr>
          <w:rFonts w:ascii="Arial" w:hAnsi="Arial" w:cs="Arial"/>
          <w:sz w:val="26"/>
          <w:szCs w:val="26"/>
        </w:rPr>
      </w:pPr>
      <w:r w:rsidRPr="00677A95">
        <w:rPr>
          <w:rFonts w:ascii="Arial" w:hAnsi="Arial" w:cs="Arial"/>
          <w:sz w:val="26"/>
          <w:szCs w:val="26"/>
        </w:rPr>
        <w:t>PRESIDENTE</w:t>
      </w:r>
    </w:p>
    <w:p w14:paraId="79476E5F" w14:textId="77777777" w:rsidR="00AE3A92" w:rsidRPr="00677A95" w:rsidRDefault="00AE3A92" w:rsidP="00AE3A92">
      <w:pPr>
        <w:jc w:val="center"/>
        <w:rPr>
          <w:rFonts w:ascii="Arial" w:hAnsi="Arial" w:cs="Arial"/>
          <w:sz w:val="26"/>
          <w:szCs w:val="26"/>
        </w:rPr>
      </w:pPr>
    </w:p>
    <w:p w14:paraId="446233C3" w14:textId="77777777" w:rsidR="00AE3A92" w:rsidRPr="00677A95" w:rsidRDefault="00AE3A92" w:rsidP="00AE3A92">
      <w:pPr>
        <w:rPr>
          <w:rFonts w:ascii="Arial" w:hAnsi="Arial" w:cs="Arial"/>
          <w:sz w:val="26"/>
          <w:szCs w:val="26"/>
        </w:rPr>
      </w:pPr>
    </w:p>
    <w:p w14:paraId="0668A66C" w14:textId="77777777" w:rsidR="00AE3A92" w:rsidRPr="00677A95" w:rsidRDefault="00AE3A92" w:rsidP="00AE3A92">
      <w:pPr>
        <w:jc w:val="center"/>
        <w:rPr>
          <w:rFonts w:ascii="Arial" w:hAnsi="Arial" w:cs="Arial"/>
          <w:sz w:val="26"/>
          <w:szCs w:val="26"/>
        </w:rPr>
      </w:pPr>
    </w:p>
    <w:p w14:paraId="77C523E5" w14:textId="77777777" w:rsidR="00AE3A92" w:rsidRPr="00677A95" w:rsidRDefault="00AE3A92" w:rsidP="00AE3A92">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 xml:space="preserve">        MAGISTRADO ABRAHAM SANTIAGO SORIANO</w:t>
      </w:r>
    </w:p>
    <w:p w14:paraId="60FEFDE7" w14:textId="612CBA70" w:rsidR="00AE3A92" w:rsidRPr="00AE3A92" w:rsidRDefault="00AE3A92" w:rsidP="00AE3A92">
      <w:pPr>
        <w:jc w:val="center"/>
        <w:rPr>
          <w:rFonts w:ascii="Arial" w:hAnsi="Arial" w:cs="Arial"/>
          <w:b/>
          <w:bCs/>
          <w:sz w:val="18"/>
          <w:szCs w:val="18"/>
        </w:rPr>
      </w:pPr>
      <w:r w:rsidRPr="00AE3A92">
        <w:rPr>
          <w:rFonts w:ascii="Arial" w:hAnsi="Arial" w:cs="Arial"/>
          <w:b/>
          <w:bCs/>
          <w:sz w:val="18"/>
          <w:szCs w:val="18"/>
        </w:rPr>
        <w:lastRenderedPageBreak/>
        <w:t xml:space="preserve">PRESENTES FIRMAS CORRESPONDEN AL RECURSO DE REVISIÓN 0075/2021.       </w:t>
      </w:r>
    </w:p>
    <w:p w14:paraId="315F6E8C" w14:textId="0BF94098" w:rsidR="00AE3A92" w:rsidRDefault="00AE3A92" w:rsidP="00AE3A92">
      <w:pPr>
        <w:rPr>
          <w:rFonts w:ascii="Arial" w:hAnsi="Arial" w:cs="Arial"/>
          <w:sz w:val="26"/>
          <w:szCs w:val="26"/>
        </w:rPr>
      </w:pPr>
    </w:p>
    <w:p w14:paraId="742FBBE4" w14:textId="66480E44" w:rsidR="00AE3A92" w:rsidRDefault="00AE3A92" w:rsidP="00AE3A92">
      <w:pPr>
        <w:rPr>
          <w:rFonts w:ascii="Arial" w:hAnsi="Arial" w:cs="Arial"/>
          <w:sz w:val="26"/>
          <w:szCs w:val="26"/>
        </w:rPr>
      </w:pPr>
    </w:p>
    <w:p w14:paraId="75582B07" w14:textId="77777777" w:rsidR="00AE3A92" w:rsidRPr="00677A95" w:rsidRDefault="00AE3A92" w:rsidP="00AE3A92">
      <w:pPr>
        <w:rPr>
          <w:rFonts w:ascii="Arial" w:hAnsi="Arial" w:cs="Arial"/>
          <w:sz w:val="26"/>
          <w:szCs w:val="26"/>
        </w:rPr>
      </w:pPr>
    </w:p>
    <w:p w14:paraId="3520AC5A" w14:textId="77777777" w:rsidR="00AE3A92" w:rsidRPr="00677A95" w:rsidRDefault="00AE3A92" w:rsidP="00AE3A92">
      <w:pPr>
        <w:rPr>
          <w:rFonts w:ascii="Arial" w:hAnsi="Arial" w:cs="Arial"/>
          <w:sz w:val="26"/>
          <w:szCs w:val="26"/>
        </w:rPr>
      </w:pPr>
    </w:p>
    <w:p w14:paraId="4180DB14" w14:textId="77777777" w:rsidR="00AE3A92" w:rsidRPr="00677A95" w:rsidRDefault="00AE3A92" w:rsidP="00AE3A92">
      <w:pPr>
        <w:jc w:val="center"/>
        <w:rPr>
          <w:rFonts w:ascii="Arial" w:hAnsi="Arial" w:cs="Arial"/>
          <w:sz w:val="26"/>
          <w:szCs w:val="26"/>
        </w:rPr>
      </w:pPr>
      <w:r w:rsidRPr="00677A95">
        <w:rPr>
          <w:rFonts w:ascii="Arial" w:hAnsi="Arial" w:cs="Arial"/>
          <w:sz w:val="26"/>
          <w:szCs w:val="26"/>
        </w:rPr>
        <w:t>MAGISTRADO RAÚL PALOMARES PALOMINO</w:t>
      </w:r>
    </w:p>
    <w:p w14:paraId="076154B4" w14:textId="77777777" w:rsidR="00AE3A92" w:rsidRDefault="00AE3A92" w:rsidP="00AE3A92">
      <w:pPr>
        <w:jc w:val="center"/>
        <w:rPr>
          <w:rFonts w:ascii="Arial" w:hAnsi="Arial" w:cs="Arial"/>
          <w:sz w:val="26"/>
          <w:szCs w:val="26"/>
        </w:rPr>
      </w:pPr>
    </w:p>
    <w:p w14:paraId="3BFB26FA" w14:textId="77777777" w:rsidR="00AE3A92" w:rsidRDefault="00AE3A92" w:rsidP="00AE3A92">
      <w:pPr>
        <w:jc w:val="center"/>
        <w:rPr>
          <w:rFonts w:ascii="Arial" w:hAnsi="Arial" w:cs="Arial"/>
          <w:sz w:val="26"/>
          <w:szCs w:val="26"/>
        </w:rPr>
      </w:pPr>
    </w:p>
    <w:p w14:paraId="2D131765" w14:textId="77777777" w:rsidR="00AE3A92" w:rsidRDefault="00AE3A92" w:rsidP="00AE3A92">
      <w:pPr>
        <w:jc w:val="center"/>
        <w:rPr>
          <w:rFonts w:ascii="Arial" w:hAnsi="Arial" w:cs="Arial"/>
          <w:sz w:val="26"/>
          <w:szCs w:val="26"/>
        </w:rPr>
      </w:pPr>
    </w:p>
    <w:p w14:paraId="5075379C" w14:textId="77777777" w:rsidR="00AE3A92" w:rsidRPr="00677A95" w:rsidRDefault="00AE3A92" w:rsidP="00AE3A92">
      <w:pPr>
        <w:jc w:val="center"/>
        <w:rPr>
          <w:rFonts w:ascii="Arial" w:hAnsi="Arial" w:cs="Arial"/>
          <w:sz w:val="26"/>
          <w:szCs w:val="26"/>
        </w:rPr>
      </w:pPr>
    </w:p>
    <w:p w14:paraId="3BE3452C" w14:textId="77777777" w:rsidR="00AE3A92" w:rsidRPr="00677A95" w:rsidRDefault="00AE3A92" w:rsidP="00AE3A92">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 xml:space="preserve">    MAGISTRADA GLORIA DEL CARMEN CAMACHO MEZA</w:t>
      </w:r>
    </w:p>
    <w:p w14:paraId="1CF4BAE1" w14:textId="77777777" w:rsidR="00AE3A92" w:rsidRPr="00677A95" w:rsidRDefault="00AE3A92" w:rsidP="00AE3A92">
      <w:pPr>
        <w:tabs>
          <w:tab w:val="left" w:pos="1680"/>
          <w:tab w:val="center" w:pos="4277"/>
        </w:tabs>
        <w:spacing w:line="360" w:lineRule="auto"/>
        <w:rPr>
          <w:rFonts w:ascii="Arial" w:hAnsi="Arial" w:cs="Arial"/>
          <w:sz w:val="26"/>
          <w:szCs w:val="26"/>
        </w:rPr>
      </w:pPr>
    </w:p>
    <w:p w14:paraId="73B21989" w14:textId="77777777" w:rsidR="00AE3A92" w:rsidRDefault="00AE3A92" w:rsidP="00AE3A92">
      <w:pPr>
        <w:tabs>
          <w:tab w:val="left" w:pos="1680"/>
          <w:tab w:val="center" w:pos="4277"/>
        </w:tabs>
        <w:spacing w:line="360" w:lineRule="auto"/>
        <w:rPr>
          <w:rFonts w:ascii="Arial" w:hAnsi="Arial" w:cs="Arial"/>
          <w:sz w:val="26"/>
          <w:szCs w:val="26"/>
        </w:rPr>
      </w:pPr>
    </w:p>
    <w:p w14:paraId="128A87C5" w14:textId="77777777" w:rsidR="00AE3A92" w:rsidRDefault="00AE3A92" w:rsidP="00AE3A92">
      <w:pPr>
        <w:tabs>
          <w:tab w:val="left" w:pos="1680"/>
          <w:tab w:val="center" w:pos="4277"/>
        </w:tabs>
        <w:spacing w:line="360" w:lineRule="auto"/>
        <w:rPr>
          <w:rFonts w:ascii="Arial" w:hAnsi="Arial" w:cs="Arial"/>
          <w:sz w:val="26"/>
          <w:szCs w:val="26"/>
        </w:rPr>
      </w:pPr>
    </w:p>
    <w:p w14:paraId="678752BA" w14:textId="77777777" w:rsidR="00AE3A92" w:rsidRPr="00677A95" w:rsidRDefault="00AE3A92" w:rsidP="00AE3A92">
      <w:pPr>
        <w:tabs>
          <w:tab w:val="left" w:pos="1680"/>
          <w:tab w:val="center" w:pos="4277"/>
        </w:tabs>
        <w:spacing w:line="360" w:lineRule="auto"/>
        <w:rPr>
          <w:rFonts w:ascii="Arial" w:hAnsi="Arial" w:cs="Arial"/>
          <w:sz w:val="26"/>
          <w:szCs w:val="26"/>
        </w:rPr>
      </w:pPr>
    </w:p>
    <w:p w14:paraId="4D7D9252" w14:textId="77777777" w:rsidR="00AE3A92" w:rsidRPr="00677A95" w:rsidRDefault="00AE3A92" w:rsidP="00AE3A92">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MAGISTRADO PAULO JOSÉ LUIS TAPIA PALACIOS</w:t>
      </w:r>
    </w:p>
    <w:p w14:paraId="65632B14" w14:textId="77777777" w:rsidR="00AE3A92" w:rsidRPr="00677A95" w:rsidRDefault="00AE3A92" w:rsidP="00AE3A92">
      <w:pPr>
        <w:tabs>
          <w:tab w:val="left" w:pos="1680"/>
          <w:tab w:val="center" w:pos="4277"/>
        </w:tabs>
        <w:spacing w:line="360" w:lineRule="auto"/>
        <w:jc w:val="center"/>
        <w:rPr>
          <w:rFonts w:ascii="Arial" w:hAnsi="Arial" w:cs="Arial"/>
          <w:sz w:val="26"/>
          <w:szCs w:val="26"/>
        </w:rPr>
      </w:pPr>
    </w:p>
    <w:p w14:paraId="28788F8F" w14:textId="77777777" w:rsidR="00AE3A92" w:rsidRPr="00677A95" w:rsidRDefault="00AE3A92" w:rsidP="00AE3A92">
      <w:pPr>
        <w:tabs>
          <w:tab w:val="left" w:pos="1680"/>
          <w:tab w:val="center" w:pos="4277"/>
        </w:tabs>
        <w:spacing w:line="360" w:lineRule="auto"/>
        <w:jc w:val="center"/>
        <w:rPr>
          <w:rFonts w:ascii="Arial" w:hAnsi="Arial" w:cs="Arial"/>
          <w:sz w:val="26"/>
          <w:szCs w:val="26"/>
        </w:rPr>
      </w:pPr>
    </w:p>
    <w:p w14:paraId="34282D01" w14:textId="77777777" w:rsidR="00AE3A92" w:rsidRPr="00677A95" w:rsidRDefault="00AE3A92" w:rsidP="00AE3A92">
      <w:pPr>
        <w:spacing w:after="0" w:line="240" w:lineRule="auto"/>
        <w:jc w:val="center"/>
        <w:rPr>
          <w:rFonts w:ascii="Arial" w:hAnsi="Arial" w:cs="Arial"/>
          <w:sz w:val="26"/>
          <w:szCs w:val="26"/>
        </w:rPr>
      </w:pPr>
    </w:p>
    <w:p w14:paraId="045340DB" w14:textId="77777777" w:rsidR="00AE3A92" w:rsidRPr="00677A95" w:rsidRDefault="00AE3A92" w:rsidP="00AE3A92">
      <w:pPr>
        <w:spacing w:after="0" w:line="240" w:lineRule="auto"/>
        <w:jc w:val="center"/>
        <w:rPr>
          <w:rFonts w:ascii="Arial" w:hAnsi="Arial" w:cs="Arial"/>
          <w:sz w:val="26"/>
          <w:szCs w:val="26"/>
        </w:rPr>
      </w:pPr>
    </w:p>
    <w:p w14:paraId="08EBBB99" w14:textId="77777777" w:rsidR="00AE3A92" w:rsidRPr="00677A95" w:rsidRDefault="00AE3A92" w:rsidP="00AE3A92">
      <w:pPr>
        <w:spacing w:after="0" w:line="240" w:lineRule="auto"/>
        <w:jc w:val="center"/>
        <w:rPr>
          <w:rFonts w:ascii="Arial" w:hAnsi="Arial" w:cs="Arial"/>
          <w:sz w:val="26"/>
          <w:szCs w:val="26"/>
        </w:rPr>
      </w:pPr>
      <w:r w:rsidRPr="00677A95">
        <w:rPr>
          <w:rFonts w:ascii="Arial" w:hAnsi="Arial" w:cs="Arial"/>
          <w:sz w:val="26"/>
          <w:szCs w:val="26"/>
        </w:rPr>
        <w:t>LIC. JUAN EDY GARCÍA CORONADO.</w:t>
      </w:r>
    </w:p>
    <w:p w14:paraId="56888C3C" w14:textId="77777777" w:rsidR="00AE3A92" w:rsidRPr="00666C98" w:rsidRDefault="00AE3A92" w:rsidP="00AE3A92">
      <w:pPr>
        <w:spacing w:after="0" w:line="240" w:lineRule="auto"/>
        <w:jc w:val="center"/>
      </w:pPr>
      <w:r w:rsidRPr="00677A95">
        <w:rPr>
          <w:rFonts w:ascii="Arial" w:hAnsi="Arial" w:cs="Arial"/>
          <w:sz w:val="26"/>
          <w:szCs w:val="26"/>
        </w:rPr>
        <w:t>SECRETARIO GENERAL DE ACUERDOS</w:t>
      </w:r>
    </w:p>
    <w:p w14:paraId="59D0C4DF" w14:textId="0EF3A493" w:rsidR="000B3F09" w:rsidRDefault="000B3F09" w:rsidP="00AE3A92">
      <w:pPr>
        <w:spacing w:before="120" w:after="0" w:line="360" w:lineRule="auto"/>
        <w:ind w:firstLine="567"/>
        <w:jc w:val="both"/>
        <w:rPr>
          <w:rStyle w:val="registros-movil-hide"/>
          <w:sz w:val="26"/>
          <w:szCs w:val="26"/>
        </w:rPr>
      </w:pPr>
    </w:p>
    <w:sectPr w:rsidR="000B3F09" w:rsidSect="009F338F">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E165F7" w14:textId="77777777" w:rsidR="00C012ED" w:rsidRDefault="00C012ED">
      <w:pPr>
        <w:spacing w:after="0" w:line="240" w:lineRule="auto"/>
      </w:pPr>
      <w:r>
        <w:separator/>
      </w:r>
    </w:p>
  </w:endnote>
  <w:endnote w:type="continuationSeparator" w:id="0">
    <w:p w14:paraId="06866083" w14:textId="77777777" w:rsidR="00C012ED" w:rsidRDefault="00C01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7777777" w:rsidR="00B3702D" w:rsidRDefault="00B3702D">
    <w:pPr>
      <w:pStyle w:val="Piedepgina"/>
      <w:jc w:val="center"/>
    </w:pPr>
  </w:p>
  <w:p w14:paraId="1375E309" w14:textId="77777777" w:rsidR="00B3702D" w:rsidRDefault="00B3702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9765B" w14:textId="77777777" w:rsidR="00C012ED" w:rsidRDefault="00C012ED">
      <w:pPr>
        <w:spacing w:after="0" w:line="240" w:lineRule="auto"/>
      </w:pPr>
      <w:r>
        <w:separator/>
      </w:r>
    </w:p>
  </w:footnote>
  <w:footnote w:type="continuationSeparator" w:id="0">
    <w:p w14:paraId="3C7BAE8E" w14:textId="77777777" w:rsidR="00C012ED" w:rsidRDefault="00C012ED">
      <w:pPr>
        <w:spacing w:after="0" w:line="240" w:lineRule="auto"/>
      </w:pPr>
      <w:r>
        <w:continuationSeparator/>
      </w:r>
    </w:p>
  </w:footnote>
  <w:footnote w:id="1">
    <w:p w14:paraId="4F407284" w14:textId="77777777" w:rsidR="00B3702D" w:rsidRPr="00214824" w:rsidRDefault="00B3702D" w:rsidP="00AC2F17">
      <w:pPr>
        <w:pStyle w:val="Textonotapie"/>
        <w:jc w:val="both"/>
        <w:rPr>
          <w:rFonts w:eastAsiaTheme="minorHAnsi" w:cstheme="minorHAnsi"/>
          <w:sz w:val="16"/>
          <w:szCs w:val="16"/>
          <w:lang w:eastAsia="en-US"/>
        </w:rPr>
      </w:pPr>
      <w:r w:rsidRPr="00214824">
        <w:rPr>
          <w:rStyle w:val="Refdenotaalpie"/>
          <w:rFonts w:cstheme="minorHAnsi"/>
          <w:sz w:val="16"/>
          <w:szCs w:val="16"/>
        </w:rPr>
        <w:footnoteRef/>
      </w:r>
      <w:r w:rsidRPr="00214824">
        <w:rPr>
          <w:rFonts w:cstheme="minorHAnsi"/>
          <w:sz w:val="16"/>
          <w:szCs w:val="16"/>
        </w:rPr>
        <w:t xml:space="preserve"> </w:t>
      </w:r>
      <w:r w:rsidRPr="00214824">
        <w:rPr>
          <w:rFonts w:eastAsiaTheme="minorHAnsi" w:cstheme="minorHAnsi"/>
          <w:sz w:val="16"/>
          <w:szCs w:val="16"/>
          <w:lang w:eastAsia="en-US"/>
        </w:rPr>
        <w:t>“</w:t>
      </w:r>
      <w:r w:rsidRPr="00214824">
        <w:rPr>
          <w:rFonts w:eastAsiaTheme="minorHAnsi" w:cstheme="minorHAnsi"/>
          <w:b/>
          <w:sz w:val="16"/>
          <w:szCs w:val="16"/>
          <w:lang w:eastAsia="en-US"/>
        </w:rPr>
        <w:t xml:space="preserve">ARTÍCULO 203.- </w:t>
      </w:r>
      <w:r w:rsidRPr="00214824">
        <w:rPr>
          <w:rFonts w:eastAsiaTheme="minorHAnsi" w:cstheme="minorHAnsi"/>
          <w:sz w:val="16"/>
          <w:szCs w:val="16"/>
          <w:lang w:eastAsia="en-US"/>
        </w:rPr>
        <w:t>La valoración de las pruebas se hará de acuerdo con las siguientes reglas:</w:t>
      </w:r>
    </w:p>
    <w:p w14:paraId="3630125B" w14:textId="77777777" w:rsidR="00B3702D" w:rsidRPr="00214824" w:rsidRDefault="00B3702D" w:rsidP="00AC2F17">
      <w:pPr>
        <w:spacing w:after="0" w:line="240" w:lineRule="auto"/>
        <w:jc w:val="both"/>
        <w:rPr>
          <w:rFonts w:eastAsiaTheme="minorHAnsi" w:cstheme="minorHAnsi"/>
          <w:sz w:val="16"/>
          <w:szCs w:val="16"/>
          <w:lang w:eastAsia="en-US"/>
        </w:rPr>
      </w:pPr>
    </w:p>
    <w:p w14:paraId="7675FEFA" w14:textId="2E5E5344" w:rsidR="00B3702D" w:rsidRPr="00214824" w:rsidRDefault="00B3702D" w:rsidP="00AC2F17">
      <w:pPr>
        <w:spacing w:after="0" w:line="240" w:lineRule="auto"/>
        <w:jc w:val="both"/>
        <w:rPr>
          <w:rFonts w:eastAsiaTheme="minorHAnsi" w:cstheme="minorHAnsi"/>
          <w:sz w:val="16"/>
          <w:szCs w:val="16"/>
          <w:lang w:eastAsia="en-US"/>
        </w:rPr>
      </w:pPr>
      <w:r w:rsidRPr="00214824">
        <w:rPr>
          <w:rFonts w:eastAsiaTheme="minorHAnsi" w:cstheme="minorHAnsi"/>
          <w:sz w:val="16"/>
          <w:szCs w:val="16"/>
          <w:lang w:eastAsia="en-US"/>
        </w:rPr>
        <w:t xml:space="preserve"> I. Harán prueba plena la confesión expresa de las partes y los actos contenidos en documentos públicos, si en éstos últimos se contiene declaraciones de verdad o manifestac</w:t>
      </w:r>
      <w:r>
        <w:rPr>
          <w:rFonts w:eastAsiaTheme="minorHAnsi" w:cstheme="minorHAnsi"/>
          <w:sz w:val="16"/>
          <w:szCs w:val="16"/>
          <w:lang w:eastAsia="en-US"/>
        </w:rPr>
        <w:t>iones de hechos de particulares.</w:t>
      </w:r>
    </w:p>
    <w:p w14:paraId="27C3B289" w14:textId="77777777" w:rsidR="00B3702D" w:rsidRPr="00214824" w:rsidRDefault="00B3702D" w:rsidP="00AC2F17">
      <w:pPr>
        <w:pStyle w:val="Textonotapie"/>
        <w:rPr>
          <w:rFonts w:cstheme="minorHAnsi"/>
          <w:sz w:val="16"/>
          <w:szCs w:val="16"/>
        </w:rPr>
      </w:pPr>
    </w:p>
  </w:footnote>
  <w:footnote w:id="2">
    <w:p w14:paraId="7EBC5A77" w14:textId="110506B7" w:rsidR="00B3702D" w:rsidRPr="00214824" w:rsidRDefault="00B3702D" w:rsidP="00214824">
      <w:pPr>
        <w:pStyle w:val="Textonotapie"/>
        <w:jc w:val="both"/>
        <w:rPr>
          <w:sz w:val="16"/>
          <w:szCs w:val="16"/>
        </w:rPr>
      </w:pPr>
      <w:r>
        <w:rPr>
          <w:rStyle w:val="Refdenotaalpie"/>
        </w:rPr>
        <w:footnoteRef/>
      </w:r>
      <w:r>
        <w:t xml:space="preserve"> </w:t>
      </w:r>
      <w:r w:rsidRPr="00214824">
        <w:rPr>
          <w:b/>
          <w:sz w:val="16"/>
          <w:szCs w:val="16"/>
        </w:rPr>
        <w:t>ARTÍCULO 180</w:t>
      </w:r>
      <w:r w:rsidRPr="00214824">
        <w:rPr>
          <w:sz w:val="16"/>
          <w:szCs w:val="16"/>
        </w:rPr>
        <w:t>.- El actor tendrá derecho a ampliar la demanda dentro de cinco días hábiles contados a partir del siguiente a aquel en que surta efectos la notificación del acuerdo recaído a la contestación, cuando se impugne una resolución negativa ficta. También podrá ampliar la demanda cuando en la contestación se sostenga que el juicio es improcedente por consentimiento tácito y el actor considere que la notificación del acto impugnado se practicó ilegalmente. En este último caso si al dictarse sentencia se decide que la notificación fue correcta, se sobreseerá el juicio y en caso contrario se decidirá sobre el fondo del negocio.</w:t>
      </w:r>
    </w:p>
    <w:p w14:paraId="7359CAD3" w14:textId="77777777" w:rsidR="00B3702D" w:rsidRPr="00214824" w:rsidRDefault="00B3702D" w:rsidP="00214824">
      <w:pPr>
        <w:pStyle w:val="Textonotapie"/>
        <w:jc w:val="both"/>
        <w:rPr>
          <w:sz w:val="16"/>
          <w:szCs w:val="16"/>
        </w:rPr>
      </w:pPr>
    </w:p>
  </w:footnote>
  <w:footnote w:id="3">
    <w:p w14:paraId="085E4680" w14:textId="77777777" w:rsidR="00B3702D" w:rsidRDefault="00B3702D" w:rsidP="00214824">
      <w:pPr>
        <w:pStyle w:val="Textonotapie"/>
        <w:jc w:val="both"/>
        <w:rPr>
          <w:sz w:val="16"/>
          <w:szCs w:val="16"/>
        </w:rPr>
      </w:pPr>
      <w:r w:rsidRPr="00214824">
        <w:rPr>
          <w:rStyle w:val="Refdenotaalpie"/>
          <w:sz w:val="16"/>
          <w:szCs w:val="16"/>
        </w:rPr>
        <w:footnoteRef/>
      </w:r>
      <w:r w:rsidRPr="00214824">
        <w:rPr>
          <w:sz w:val="16"/>
          <w:szCs w:val="16"/>
        </w:rPr>
        <w:t xml:space="preserve"> </w:t>
      </w:r>
      <w:r w:rsidRPr="00214824">
        <w:rPr>
          <w:b/>
          <w:sz w:val="16"/>
          <w:szCs w:val="16"/>
        </w:rPr>
        <w:t>ARTÍCULO 183.-</w:t>
      </w:r>
      <w:r w:rsidRPr="00214824">
        <w:rPr>
          <w:sz w:val="16"/>
          <w:szCs w:val="16"/>
        </w:rPr>
        <w:t xml:space="preserve"> Admitida la demanda, se correrá traslado al demandado con copia de la misma, para que dentro del plazo de nueve días hábiles conteste lo que a su derecho corresponda y ofrezca las pruebas que estime convenientes, expresando los hechos con los que éstas se encuentren relacionadas. </w:t>
      </w:r>
    </w:p>
    <w:p w14:paraId="1630A362" w14:textId="77777777" w:rsidR="00B3702D" w:rsidRDefault="00B3702D" w:rsidP="00214824">
      <w:pPr>
        <w:pStyle w:val="Textonotapie"/>
        <w:jc w:val="both"/>
        <w:rPr>
          <w:sz w:val="16"/>
          <w:szCs w:val="16"/>
        </w:rPr>
      </w:pPr>
      <w:r w:rsidRPr="00214824">
        <w:rPr>
          <w:sz w:val="16"/>
          <w:szCs w:val="16"/>
        </w:rPr>
        <w:t xml:space="preserve">Si la parte demandada no produce su contestación dentro del término legal, de oficio, se declarará la preclusión del derecho correspondiente, teniendo por contestada la demanda en sentido afirmativo, salvo prueba en contrario. </w:t>
      </w:r>
    </w:p>
    <w:p w14:paraId="7957FF1C" w14:textId="77777777" w:rsidR="00B3702D" w:rsidRDefault="00B3702D" w:rsidP="00214824">
      <w:pPr>
        <w:pStyle w:val="Textonotapie"/>
        <w:jc w:val="both"/>
        <w:rPr>
          <w:sz w:val="18"/>
          <w:szCs w:val="18"/>
        </w:rPr>
      </w:pPr>
      <w:r w:rsidRPr="00214824">
        <w:rPr>
          <w:sz w:val="16"/>
          <w:szCs w:val="16"/>
        </w:rPr>
        <w:t>Si al producir en tiempo la contestación de la demanda, la parte demandada no se refiere a todos y cada uno de los</w:t>
      </w:r>
      <w:r w:rsidRPr="00214824">
        <w:rPr>
          <w:sz w:val="18"/>
          <w:szCs w:val="18"/>
        </w:rPr>
        <w:t xml:space="preserve"> hechos de la misma, los omitidos se considerarán presuntivamente ciertos, salvo prueba en contrario.</w:t>
      </w:r>
    </w:p>
    <w:p w14:paraId="4836A766" w14:textId="77777777" w:rsidR="00B3702D" w:rsidRDefault="00B3702D" w:rsidP="00214824">
      <w:pPr>
        <w:pStyle w:val="Textonotapie"/>
        <w:jc w:val="both"/>
        <w:rPr>
          <w:sz w:val="16"/>
          <w:szCs w:val="16"/>
        </w:rPr>
      </w:pPr>
      <w:r w:rsidRPr="00214824">
        <w:rPr>
          <w:sz w:val="16"/>
          <w:szCs w:val="16"/>
        </w:rPr>
        <w:t>El plazo para contestar la ampliación de la demanda será de cinco días hábiles, contados a partir del siguiente a aquél en que surta efectos la notificación del acuerdo que la admita.</w:t>
      </w:r>
    </w:p>
    <w:p w14:paraId="298A398D" w14:textId="48EC41BD" w:rsidR="00B3702D" w:rsidRPr="00214824" w:rsidRDefault="00B3702D" w:rsidP="00214824">
      <w:pPr>
        <w:pStyle w:val="Textonotapie"/>
        <w:jc w:val="both"/>
        <w:rPr>
          <w:sz w:val="16"/>
          <w:szCs w:val="16"/>
        </w:rPr>
      </w:pPr>
      <w:r w:rsidRPr="00214824">
        <w:rPr>
          <w:sz w:val="16"/>
          <w:szCs w:val="16"/>
        </w:rPr>
        <w:t>Cuando los demandados fueren varios, el término para contestar la demanda les correrá individualmente.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77777777" w:rsidR="00B3702D" w:rsidRDefault="00D47ACF">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B3702D">
          <w:fldChar w:fldCharType="begin"/>
        </w:r>
        <w:r w:rsidR="00B3702D">
          <w:instrText>PAGE   \* MERGEFORMAT</w:instrText>
        </w:r>
        <w:r w:rsidR="00B3702D">
          <w:fldChar w:fldCharType="separate"/>
        </w:r>
        <w:r w:rsidRPr="00D47ACF">
          <w:rPr>
            <w:noProof/>
            <w:lang w:val="es-ES"/>
          </w:rPr>
          <w:t>12</w:t>
        </w:r>
        <w:r w:rsidR="00B3702D">
          <w:rPr>
            <w:noProof/>
            <w:lang w:val="es-ES"/>
          </w:rPr>
          <w:fldChar w:fldCharType="end"/>
        </w:r>
      </w:p>
    </w:sdtContent>
  </w:sdt>
  <w:p w14:paraId="475DD6C7" w14:textId="77777777" w:rsidR="00B3702D" w:rsidRDefault="00B3702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77777777" w:rsidR="00B3702D" w:rsidRDefault="00D47ACF">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B3702D">
          <w:fldChar w:fldCharType="begin"/>
        </w:r>
        <w:r w:rsidR="00B3702D">
          <w:instrText>PAGE   \* MERGEFORMAT</w:instrText>
        </w:r>
        <w:r w:rsidR="00B3702D">
          <w:fldChar w:fldCharType="separate"/>
        </w:r>
        <w:r w:rsidRPr="00D47ACF">
          <w:rPr>
            <w:noProof/>
            <w:lang w:val="es-ES"/>
          </w:rPr>
          <w:t>13</w:t>
        </w:r>
        <w:r w:rsidR="00B3702D">
          <w:rPr>
            <w:noProof/>
            <w:lang w:val="es-ES"/>
          </w:rPr>
          <w:fldChar w:fldCharType="end"/>
        </w:r>
      </w:sdtContent>
    </w:sdt>
  </w:p>
  <w:p w14:paraId="318D0739" w14:textId="7958C55C" w:rsidR="00B3702D" w:rsidRDefault="00B3702D"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55C9E33C" wp14:editId="446F3533">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F30D36D"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B3702D" w:rsidRDefault="00D47ACF">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9E606264"/>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E6034A5"/>
    <w:multiLevelType w:val="hybridMultilevel"/>
    <w:tmpl w:val="207C890E"/>
    <w:lvl w:ilvl="0" w:tplc="080A0011">
      <w:start w:val="1"/>
      <w:numFmt w:val="decimal"/>
      <w:lvlText w:val="%1)"/>
      <w:lvlJc w:val="left"/>
      <w:pPr>
        <w:ind w:left="5322"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8">
    <w:nsid w:val="26110862"/>
    <w:multiLevelType w:val="hybridMultilevel"/>
    <w:tmpl w:val="85FA644A"/>
    <w:lvl w:ilvl="0" w:tplc="63DA25F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4B67277"/>
    <w:multiLevelType w:val="hybridMultilevel"/>
    <w:tmpl w:val="125C955A"/>
    <w:lvl w:ilvl="0" w:tplc="49D83A34">
      <w:start w:val="1"/>
      <w:numFmt w:val="lowerLetter"/>
      <w:lvlText w:val="%1)"/>
      <w:lvlJc w:val="left"/>
      <w:pPr>
        <w:ind w:left="1429" w:hanging="360"/>
      </w:pPr>
      <w:rPr>
        <w:b/>
        <w:i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57663198"/>
    <w:multiLevelType w:val="multilevel"/>
    <w:tmpl w:val="825A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B447F6D"/>
    <w:multiLevelType w:val="multilevel"/>
    <w:tmpl w:val="BA76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6F321928"/>
    <w:multiLevelType w:val="hybridMultilevel"/>
    <w:tmpl w:val="9DB4B1DA"/>
    <w:lvl w:ilvl="0" w:tplc="7F288BFE">
      <w:start w:val="1"/>
      <w:numFmt w:val="decimal"/>
      <w:lvlText w:val="%1)"/>
      <w:lvlJc w:val="left"/>
      <w:pPr>
        <w:ind w:left="1065" w:hanging="360"/>
      </w:pPr>
      <w:rPr>
        <w:rFonts w:hint="default"/>
        <w:b w:val="0"/>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nsid w:val="7825774B"/>
    <w:multiLevelType w:val="hybridMultilevel"/>
    <w:tmpl w:val="207C890E"/>
    <w:lvl w:ilvl="0" w:tplc="080A0011">
      <w:start w:val="1"/>
      <w:numFmt w:val="decimal"/>
      <w:lvlText w:val="%1)"/>
      <w:lvlJc w:val="left"/>
      <w:pPr>
        <w:ind w:left="5322"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9"/>
  </w:num>
  <w:num w:numId="2">
    <w:abstractNumId w:val="4"/>
  </w:num>
  <w:num w:numId="3">
    <w:abstractNumId w:val="1"/>
  </w:num>
  <w:num w:numId="4">
    <w:abstractNumId w:val="12"/>
  </w:num>
  <w:num w:numId="5">
    <w:abstractNumId w:val="17"/>
  </w:num>
  <w:num w:numId="6">
    <w:abstractNumId w:val="9"/>
  </w:num>
  <w:num w:numId="7">
    <w:abstractNumId w:val="6"/>
  </w:num>
  <w:num w:numId="8">
    <w:abstractNumId w:val="3"/>
  </w:num>
  <w:num w:numId="9">
    <w:abstractNumId w:val="5"/>
  </w:num>
  <w:num w:numId="10">
    <w:abstractNumId w:val="11"/>
  </w:num>
  <w:num w:numId="11">
    <w:abstractNumId w:val="13"/>
  </w:num>
  <w:num w:numId="12">
    <w:abstractNumId w:val="7"/>
  </w:num>
  <w:num w:numId="13">
    <w:abstractNumId w:val="16"/>
  </w:num>
  <w:num w:numId="14">
    <w:abstractNumId w:val="10"/>
  </w:num>
  <w:num w:numId="15">
    <w:abstractNumId w:val="14"/>
  </w:num>
  <w:num w:numId="16">
    <w:abstractNumId w:val="15"/>
  </w:num>
  <w:num w:numId="17">
    <w:abstractNumId w:val="2"/>
  </w:num>
  <w:num w:numId="18">
    <w:abstractNumId w:val="18"/>
  </w:num>
  <w:num w:numId="19">
    <w:abstractNumId w:val="8"/>
  </w:num>
  <w:num w:numId="20">
    <w:abstractNumId w:val="0"/>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35"/>
    <w:rsid w:val="00000BFF"/>
    <w:rsid w:val="00000EAB"/>
    <w:rsid w:val="0000187B"/>
    <w:rsid w:val="00001D97"/>
    <w:rsid w:val="00001FA6"/>
    <w:rsid w:val="0000259B"/>
    <w:rsid w:val="00002B85"/>
    <w:rsid w:val="00003CC3"/>
    <w:rsid w:val="00004038"/>
    <w:rsid w:val="0000488B"/>
    <w:rsid w:val="00005B69"/>
    <w:rsid w:val="00005BCB"/>
    <w:rsid w:val="00005EA0"/>
    <w:rsid w:val="00006AA0"/>
    <w:rsid w:val="00007105"/>
    <w:rsid w:val="00007296"/>
    <w:rsid w:val="00007DE0"/>
    <w:rsid w:val="00007E09"/>
    <w:rsid w:val="00007EFD"/>
    <w:rsid w:val="00007FD5"/>
    <w:rsid w:val="000106FE"/>
    <w:rsid w:val="000121A9"/>
    <w:rsid w:val="000126F6"/>
    <w:rsid w:val="00012918"/>
    <w:rsid w:val="00012DC1"/>
    <w:rsid w:val="000130C8"/>
    <w:rsid w:val="000135AF"/>
    <w:rsid w:val="00014870"/>
    <w:rsid w:val="00014F98"/>
    <w:rsid w:val="0001695E"/>
    <w:rsid w:val="00016C0B"/>
    <w:rsid w:val="00016E88"/>
    <w:rsid w:val="0001711C"/>
    <w:rsid w:val="000174F5"/>
    <w:rsid w:val="00020680"/>
    <w:rsid w:val="00020D86"/>
    <w:rsid w:val="000215EA"/>
    <w:rsid w:val="00021989"/>
    <w:rsid w:val="00021B04"/>
    <w:rsid w:val="00021C5F"/>
    <w:rsid w:val="00021CC2"/>
    <w:rsid w:val="00022BBC"/>
    <w:rsid w:val="00023D19"/>
    <w:rsid w:val="00023F33"/>
    <w:rsid w:val="00024545"/>
    <w:rsid w:val="000255D5"/>
    <w:rsid w:val="00025BEB"/>
    <w:rsid w:val="0002609E"/>
    <w:rsid w:val="000262A2"/>
    <w:rsid w:val="000264DD"/>
    <w:rsid w:val="000268FF"/>
    <w:rsid w:val="00026C11"/>
    <w:rsid w:val="000306D4"/>
    <w:rsid w:val="00030BAF"/>
    <w:rsid w:val="00032237"/>
    <w:rsid w:val="000324B9"/>
    <w:rsid w:val="000329BA"/>
    <w:rsid w:val="00032D83"/>
    <w:rsid w:val="000330FB"/>
    <w:rsid w:val="00034433"/>
    <w:rsid w:val="0003465C"/>
    <w:rsid w:val="00034F3F"/>
    <w:rsid w:val="0003508F"/>
    <w:rsid w:val="0003629C"/>
    <w:rsid w:val="00036809"/>
    <w:rsid w:val="00036823"/>
    <w:rsid w:val="000369AF"/>
    <w:rsid w:val="00036F6E"/>
    <w:rsid w:val="00037279"/>
    <w:rsid w:val="00037443"/>
    <w:rsid w:val="00037569"/>
    <w:rsid w:val="00037843"/>
    <w:rsid w:val="00037AB8"/>
    <w:rsid w:val="00037C6A"/>
    <w:rsid w:val="00040088"/>
    <w:rsid w:val="00040C69"/>
    <w:rsid w:val="000412D7"/>
    <w:rsid w:val="000419E9"/>
    <w:rsid w:val="00041EAA"/>
    <w:rsid w:val="00042473"/>
    <w:rsid w:val="00043077"/>
    <w:rsid w:val="000441B5"/>
    <w:rsid w:val="00044B02"/>
    <w:rsid w:val="00044C5F"/>
    <w:rsid w:val="000450F5"/>
    <w:rsid w:val="00045290"/>
    <w:rsid w:val="000466B1"/>
    <w:rsid w:val="000466D5"/>
    <w:rsid w:val="00046D5F"/>
    <w:rsid w:val="000525F8"/>
    <w:rsid w:val="0005285F"/>
    <w:rsid w:val="00053207"/>
    <w:rsid w:val="0005370C"/>
    <w:rsid w:val="000540E8"/>
    <w:rsid w:val="0005431D"/>
    <w:rsid w:val="00054705"/>
    <w:rsid w:val="00054D3C"/>
    <w:rsid w:val="00055248"/>
    <w:rsid w:val="00055C4B"/>
    <w:rsid w:val="00055F66"/>
    <w:rsid w:val="000562FB"/>
    <w:rsid w:val="000565B2"/>
    <w:rsid w:val="00060DBB"/>
    <w:rsid w:val="00061268"/>
    <w:rsid w:val="00061414"/>
    <w:rsid w:val="00061610"/>
    <w:rsid w:val="000616B5"/>
    <w:rsid w:val="00061740"/>
    <w:rsid w:val="00061C4C"/>
    <w:rsid w:val="0006202A"/>
    <w:rsid w:val="000620CD"/>
    <w:rsid w:val="00062802"/>
    <w:rsid w:val="00062BE3"/>
    <w:rsid w:val="000640F2"/>
    <w:rsid w:val="00064906"/>
    <w:rsid w:val="00064E90"/>
    <w:rsid w:val="00064FD9"/>
    <w:rsid w:val="0006533C"/>
    <w:rsid w:val="00067B5A"/>
    <w:rsid w:val="00067E6B"/>
    <w:rsid w:val="00070777"/>
    <w:rsid w:val="00070AA4"/>
    <w:rsid w:val="00071C6F"/>
    <w:rsid w:val="00071E8C"/>
    <w:rsid w:val="00071F15"/>
    <w:rsid w:val="000724C6"/>
    <w:rsid w:val="000728B9"/>
    <w:rsid w:val="000737BF"/>
    <w:rsid w:val="00074A23"/>
    <w:rsid w:val="00074C62"/>
    <w:rsid w:val="000755A5"/>
    <w:rsid w:val="000756DE"/>
    <w:rsid w:val="00076647"/>
    <w:rsid w:val="00076CEA"/>
    <w:rsid w:val="00077661"/>
    <w:rsid w:val="00077826"/>
    <w:rsid w:val="00077DFD"/>
    <w:rsid w:val="00080A85"/>
    <w:rsid w:val="0008122B"/>
    <w:rsid w:val="0008141F"/>
    <w:rsid w:val="000821A5"/>
    <w:rsid w:val="00083375"/>
    <w:rsid w:val="00085132"/>
    <w:rsid w:val="0008514D"/>
    <w:rsid w:val="00085F74"/>
    <w:rsid w:val="00087470"/>
    <w:rsid w:val="000875DB"/>
    <w:rsid w:val="00087CF6"/>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021"/>
    <w:rsid w:val="000A12C0"/>
    <w:rsid w:val="000A1491"/>
    <w:rsid w:val="000A17DF"/>
    <w:rsid w:val="000A200A"/>
    <w:rsid w:val="000A2550"/>
    <w:rsid w:val="000A27AC"/>
    <w:rsid w:val="000A335C"/>
    <w:rsid w:val="000A33D9"/>
    <w:rsid w:val="000A33F5"/>
    <w:rsid w:val="000A4CA3"/>
    <w:rsid w:val="000A5540"/>
    <w:rsid w:val="000A578F"/>
    <w:rsid w:val="000A58B5"/>
    <w:rsid w:val="000A5D36"/>
    <w:rsid w:val="000A5FA8"/>
    <w:rsid w:val="000A6C87"/>
    <w:rsid w:val="000A73A4"/>
    <w:rsid w:val="000B0351"/>
    <w:rsid w:val="000B03B9"/>
    <w:rsid w:val="000B0431"/>
    <w:rsid w:val="000B1A06"/>
    <w:rsid w:val="000B1F22"/>
    <w:rsid w:val="000B2866"/>
    <w:rsid w:val="000B2F2E"/>
    <w:rsid w:val="000B31B3"/>
    <w:rsid w:val="000B35EE"/>
    <w:rsid w:val="000B36E5"/>
    <w:rsid w:val="000B39C8"/>
    <w:rsid w:val="000B3B3B"/>
    <w:rsid w:val="000B3F09"/>
    <w:rsid w:val="000B40FA"/>
    <w:rsid w:val="000B5281"/>
    <w:rsid w:val="000B584E"/>
    <w:rsid w:val="000B5EC8"/>
    <w:rsid w:val="000B5FE3"/>
    <w:rsid w:val="000B674B"/>
    <w:rsid w:val="000B6887"/>
    <w:rsid w:val="000B6B86"/>
    <w:rsid w:val="000B6EF2"/>
    <w:rsid w:val="000B71FE"/>
    <w:rsid w:val="000B77B4"/>
    <w:rsid w:val="000B7A3A"/>
    <w:rsid w:val="000B7CA2"/>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05A"/>
    <w:rsid w:val="000D153E"/>
    <w:rsid w:val="000D170C"/>
    <w:rsid w:val="000D192E"/>
    <w:rsid w:val="000D1CF0"/>
    <w:rsid w:val="000D2A1F"/>
    <w:rsid w:val="000D3E85"/>
    <w:rsid w:val="000D42B5"/>
    <w:rsid w:val="000D4AFE"/>
    <w:rsid w:val="000D5397"/>
    <w:rsid w:val="000D558F"/>
    <w:rsid w:val="000D5746"/>
    <w:rsid w:val="000D5D43"/>
    <w:rsid w:val="000D6284"/>
    <w:rsid w:val="000D6E87"/>
    <w:rsid w:val="000D6EB3"/>
    <w:rsid w:val="000D7067"/>
    <w:rsid w:val="000D7314"/>
    <w:rsid w:val="000D7A4F"/>
    <w:rsid w:val="000D7B89"/>
    <w:rsid w:val="000D7C8C"/>
    <w:rsid w:val="000E1E0D"/>
    <w:rsid w:val="000E343A"/>
    <w:rsid w:val="000E348F"/>
    <w:rsid w:val="000E3C5E"/>
    <w:rsid w:val="000E3E99"/>
    <w:rsid w:val="000E3FF4"/>
    <w:rsid w:val="000E40FD"/>
    <w:rsid w:val="000E4AC8"/>
    <w:rsid w:val="000E4C30"/>
    <w:rsid w:val="000E5501"/>
    <w:rsid w:val="000E551A"/>
    <w:rsid w:val="000E5648"/>
    <w:rsid w:val="000E5766"/>
    <w:rsid w:val="000E5B3C"/>
    <w:rsid w:val="000E5B66"/>
    <w:rsid w:val="000E64AB"/>
    <w:rsid w:val="000E74F5"/>
    <w:rsid w:val="000E7DB2"/>
    <w:rsid w:val="000F009D"/>
    <w:rsid w:val="000F08D6"/>
    <w:rsid w:val="000F0C84"/>
    <w:rsid w:val="000F0D7B"/>
    <w:rsid w:val="000F2020"/>
    <w:rsid w:val="000F2125"/>
    <w:rsid w:val="000F28EA"/>
    <w:rsid w:val="000F2949"/>
    <w:rsid w:val="000F2B5A"/>
    <w:rsid w:val="000F2D32"/>
    <w:rsid w:val="000F3D2D"/>
    <w:rsid w:val="000F4347"/>
    <w:rsid w:val="000F45A1"/>
    <w:rsid w:val="000F50E8"/>
    <w:rsid w:val="000F54B0"/>
    <w:rsid w:val="000F5C41"/>
    <w:rsid w:val="000F5DE0"/>
    <w:rsid w:val="000F62C3"/>
    <w:rsid w:val="000F75AF"/>
    <w:rsid w:val="000F77DE"/>
    <w:rsid w:val="001002F5"/>
    <w:rsid w:val="00101449"/>
    <w:rsid w:val="001019F2"/>
    <w:rsid w:val="00101BAC"/>
    <w:rsid w:val="001025E5"/>
    <w:rsid w:val="00102AFD"/>
    <w:rsid w:val="001032A5"/>
    <w:rsid w:val="001041F6"/>
    <w:rsid w:val="0010644A"/>
    <w:rsid w:val="001064CB"/>
    <w:rsid w:val="0010719A"/>
    <w:rsid w:val="00107CFD"/>
    <w:rsid w:val="001108F3"/>
    <w:rsid w:val="00110B09"/>
    <w:rsid w:val="00110C32"/>
    <w:rsid w:val="00111390"/>
    <w:rsid w:val="00111BFC"/>
    <w:rsid w:val="00111CBB"/>
    <w:rsid w:val="0011210D"/>
    <w:rsid w:val="00112765"/>
    <w:rsid w:val="00112BF7"/>
    <w:rsid w:val="00113361"/>
    <w:rsid w:val="00113A46"/>
    <w:rsid w:val="00114AC5"/>
    <w:rsid w:val="001162E0"/>
    <w:rsid w:val="00116579"/>
    <w:rsid w:val="001168E6"/>
    <w:rsid w:val="0011786C"/>
    <w:rsid w:val="001217D8"/>
    <w:rsid w:val="00121DE8"/>
    <w:rsid w:val="00122C63"/>
    <w:rsid w:val="00122F5E"/>
    <w:rsid w:val="001237B4"/>
    <w:rsid w:val="001239B6"/>
    <w:rsid w:val="001243FD"/>
    <w:rsid w:val="001244EC"/>
    <w:rsid w:val="00124CAC"/>
    <w:rsid w:val="00126EEE"/>
    <w:rsid w:val="00126EEF"/>
    <w:rsid w:val="00126F80"/>
    <w:rsid w:val="00127248"/>
    <w:rsid w:val="00127B1F"/>
    <w:rsid w:val="00127C05"/>
    <w:rsid w:val="00130500"/>
    <w:rsid w:val="0013065F"/>
    <w:rsid w:val="00130C9B"/>
    <w:rsid w:val="001312BC"/>
    <w:rsid w:val="00131911"/>
    <w:rsid w:val="00131CDF"/>
    <w:rsid w:val="00132391"/>
    <w:rsid w:val="00133212"/>
    <w:rsid w:val="00133BFB"/>
    <w:rsid w:val="00133DCC"/>
    <w:rsid w:val="00134968"/>
    <w:rsid w:val="00134A68"/>
    <w:rsid w:val="00134AB5"/>
    <w:rsid w:val="00135132"/>
    <w:rsid w:val="0013555E"/>
    <w:rsid w:val="00135B0C"/>
    <w:rsid w:val="00136897"/>
    <w:rsid w:val="0013695E"/>
    <w:rsid w:val="00136FB8"/>
    <w:rsid w:val="00137286"/>
    <w:rsid w:val="0014043C"/>
    <w:rsid w:val="00140BD1"/>
    <w:rsid w:val="00140D7E"/>
    <w:rsid w:val="00142417"/>
    <w:rsid w:val="001435ED"/>
    <w:rsid w:val="00143682"/>
    <w:rsid w:val="00143B6F"/>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3D08"/>
    <w:rsid w:val="00153D58"/>
    <w:rsid w:val="001542BE"/>
    <w:rsid w:val="00154490"/>
    <w:rsid w:val="00156250"/>
    <w:rsid w:val="00156F22"/>
    <w:rsid w:val="001570E1"/>
    <w:rsid w:val="00157244"/>
    <w:rsid w:val="00157C3C"/>
    <w:rsid w:val="00161661"/>
    <w:rsid w:val="0016171F"/>
    <w:rsid w:val="00161DEC"/>
    <w:rsid w:val="00161F6F"/>
    <w:rsid w:val="001621EF"/>
    <w:rsid w:val="001635CB"/>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5D81"/>
    <w:rsid w:val="001761CB"/>
    <w:rsid w:val="0017651E"/>
    <w:rsid w:val="001778B4"/>
    <w:rsid w:val="001779CB"/>
    <w:rsid w:val="00177B53"/>
    <w:rsid w:val="001805BA"/>
    <w:rsid w:val="001823DE"/>
    <w:rsid w:val="001826D0"/>
    <w:rsid w:val="0018345B"/>
    <w:rsid w:val="0018346A"/>
    <w:rsid w:val="0018356C"/>
    <w:rsid w:val="0018358B"/>
    <w:rsid w:val="0018454F"/>
    <w:rsid w:val="001846BB"/>
    <w:rsid w:val="001854BD"/>
    <w:rsid w:val="00185DC5"/>
    <w:rsid w:val="00186701"/>
    <w:rsid w:val="00186FB3"/>
    <w:rsid w:val="00187506"/>
    <w:rsid w:val="0018765B"/>
    <w:rsid w:val="001918AB"/>
    <w:rsid w:val="00192287"/>
    <w:rsid w:val="001923AE"/>
    <w:rsid w:val="001924B2"/>
    <w:rsid w:val="00193379"/>
    <w:rsid w:val="00194654"/>
    <w:rsid w:val="00194B7B"/>
    <w:rsid w:val="001951A3"/>
    <w:rsid w:val="00195583"/>
    <w:rsid w:val="00195C28"/>
    <w:rsid w:val="0019621E"/>
    <w:rsid w:val="00196682"/>
    <w:rsid w:val="001A0745"/>
    <w:rsid w:val="001A1188"/>
    <w:rsid w:val="001A1302"/>
    <w:rsid w:val="001A16CC"/>
    <w:rsid w:val="001A18E1"/>
    <w:rsid w:val="001A2144"/>
    <w:rsid w:val="001A2FDB"/>
    <w:rsid w:val="001A3755"/>
    <w:rsid w:val="001A4127"/>
    <w:rsid w:val="001A4E1C"/>
    <w:rsid w:val="001A554E"/>
    <w:rsid w:val="001A5A20"/>
    <w:rsid w:val="001A6EBE"/>
    <w:rsid w:val="001A6F68"/>
    <w:rsid w:val="001A77FB"/>
    <w:rsid w:val="001B009D"/>
    <w:rsid w:val="001B13DB"/>
    <w:rsid w:val="001B17F6"/>
    <w:rsid w:val="001B341D"/>
    <w:rsid w:val="001B3A10"/>
    <w:rsid w:val="001B541A"/>
    <w:rsid w:val="001B6E63"/>
    <w:rsid w:val="001B7EF3"/>
    <w:rsid w:val="001C0151"/>
    <w:rsid w:val="001C0C36"/>
    <w:rsid w:val="001C100F"/>
    <w:rsid w:val="001C1402"/>
    <w:rsid w:val="001C1BAF"/>
    <w:rsid w:val="001C1FDF"/>
    <w:rsid w:val="001C2557"/>
    <w:rsid w:val="001C2644"/>
    <w:rsid w:val="001C276C"/>
    <w:rsid w:val="001C2810"/>
    <w:rsid w:val="001C2B0B"/>
    <w:rsid w:val="001C2B81"/>
    <w:rsid w:val="001C36D8"/>
    <w:rsid w:val="001C39B4"/>
    <w:rsid w:val="001C3A80"/>
    <w:rsid w:val="001C421F"/>
    <w:rsid w:val="001C422B"/>
    <w:rsid w:val="001C502D"/>
    <w:rsid w:val="001C53B0"/>
    <w:rsid w:val="001C6890"/>
    <w:rsid w:val="001C7EC3"/>
    <w:rsid w:val="001D07F6"/>
    <w:rsid w:val="001D08EF"/>
    <w:rsid w:val="001D0DCF"/>
    <w:rsid w:val="001D18BD"/>
    <w:rsid w:val="001D1CA5"/>
    <w:rsid w:val="001D1DBB"/>
    <w:rsid w:val="001D31A6"/>
    <w:rsid w:val="001D3B81"/>
    <w:rsid w:val="001D40CC"/>
    <w:rsid w:val="001D4639"/>
    <w:rsid w:val="001D4D61"/>
    <w:rsid w:val="001D4D8C"/>
    <w:rsid w:val="001D5282"/>
    <w:rsid w:val="001D529D"/>
    <w:rsid w:val="001D577C"/>
    <w:rsid w:val="001D694C"/>
    <w:rsid w:val="001D754A"/>
    <w:rsid w:val="001D77D7"/>
    <w:rsid w:val="001D7C0A"/>
    <w:rsid w:val="001E224F"/>
    <w:rsid w:val="001E288A"/>
    <w:rsid w:val="001E2A02"/>
    <w:rsid w:val="001E2B84"/>
    <w:rsid w:val="001E3174"/>
    <w:rsid w:val="001E338B"/>
    <w:rsid w:val="001E3B11"/>
    <w:rsid w:val="001E4C02"/>
    <w:rsid w:val="001E65E8"/>
    <w:rsid w:val="001E6AE5"/>
    <w:rsid w:val="001E7020"/>
    <w:rsid w:val="001E71FD"/>
    <w:rsid w:val="001E77A9"/>
    <w:rsid w:val="001E7BD1"/>
    <w:rsid w:val="001F2154"/>
    <w:rsid w:val="001F287C"/>
    <w:rsid w:val="001F2D73"/>
    <w:rsid w:val="001F45E8"/>
    <w:rsid w:val="001F5050"/>
    <w:rsid w:val="001F5362"/>
    <w:rsid w:val="001F5DB8"/>
    <w:rsid w:val="001F5FF9"/>
    <w:rsid w:val="001F625A"/>
    <w:rsid w:val="001F6B28"/>
    <w:rsid w:val="001F6C56"/>
    <w:rsid w:val="001F72DF"/>
    <w:rsid w:val="001F77D0"/>
    <w:rsid w:val="002010A9"/>
    <w:rsid w:val="00201769"/>
    <w:rsid w:val="0020247E"/>
    <w:rsid w:val="002025FD"/>
    <w:rsid w:val="00203FD3"/>
    <w:rsid w:val="00205A55"/>
    <w:rsid w:val="00206114"/>
    <w:rsid w:val="00206222"/>
    <w:rsid w:val="0020694D"/>
    <w:rsid w:val="00206B99"/>
    <w:rsid w:val="002073D2"/>
    <w:rsid w:val="002078AA"/>
    <w:rsid w:val="002100D4"/>
    <w:rsid w:val="0021023B"/>
    <w:rsid w:val="00210261"/>
    <w:rsid w:val="0021074F"/>
    <w:rsid w:val="00210E0C"/>
    <w:rsid w:val="002111AC"/>
    <w:rsid w:val="0021188E"/>
    <w:rsid w:val="00212AA0"/>
    <w:rsid w:val="00212E08"/>
    <w:rsid w:val="00213001"/>
    <w:rsid w:val="0021302A"/>
    <w:rsid w:val="00213783"/>
    <w:rsid w:val="00214685"/>
    <w:rsid w:val="00214758"/>
    <w:rsid w:val="002147E4"/>
    <w:rsid w:val="00214824"/>
    <w:rsid w:val="00214CE8"/>
    <w:rsid w:val="002161AD"/>
    <w:rsid w:val="00216595"/>
    <w:rsid w:val="002165D6"/>
    <w:rsid w:val="00216AB7"/>
    <w:rsid w:val="002170A5"/>
    <w:rsid w:val="00217D9D"/>
    <w:rsid w:val="00217F57"/>
    <w:rsid w:val="00220114"/>
    <w:rsid w:val="002206C6"/>
    <w:rsid w:val="00221687"/>
    <w:rsid w:val="00221709"/>
    <w:rsid w:val="00222144"/>
    <w:rsid w:val="00222664"/>
    <w:rsid w:val="00222A05"/>
    <w:rsid w:val="00222AAD"/>
    <w:rsid w:val="00222B18"/>
    <w:rsid w:val="00222C80"/>
    <w:rsid w:val="00222E1E"/>
    <w:rsid w:val="0022341D"/>
    <w:rsid w:val="0022360E"/>
    <w:rsid w:val="00223F75"/>
    <w:rsid w:val="00224412"/>
    <w:rsid w:val="002246DF"/>
    <w:rsid w:val="002248E9"/>
    <w:rsid w:val="00225069"/>
    <w:rsid w:val="002250EA"/>
    <w:rsid w:val="00225738"/>
    <w:rsid w:val="00226A95"/>
    <w:rsid w:val="00226F4D"/>
    <w:rsid w:val="00227445"/>
    <w:rsid w:val="00227471"/>
    <w:rsid w:val="0022758D"/>
    <w:rsid w:val="00230D10"/>
    <w:rsid w:val="00231036"/>
    <w:rsid w:val="002313BA"/>
    <w:rsid w:val="00232D7F"/>
    <w:rsid w:val="0023417B"/>
    <w:rsid w:val="002350A1"/>
    <w:rsid w:val="00235C97"/>
    <w:rsid w:val="002369EA"/>
    <w:rsid w:val="002371FF"/>
    <w:rsid w:val="00237985"/>
    <w:rsid w:val="00237D5A"/>
    <w:rsid w:val="00237DC2"/>
    <w:rsid w:val="00237E79"/>
    <w:rsid w:val="00240C99"/>
    <w:rsid w:val="0024189D"/>
    <w:rsid w:val="00241BC3"/>
    <w:rsid w:val="00241C7D"/>
    <w:rsid w:val="00241F55"/>
    <w:rsid w:val="00242699"/>
    <w:rsid w:val="002434A0"/>
    <w:rsid w:val="00243566"/>
    <w:rsid w:val="002435C0"/>
    <w:rsid w:val="002437A7"/>
    <w:rsid w:val="002437EB"/>
    <w:rsid w:val="00243E9B"/>
    <w:rsid w:val="0024401A"/>
    <w:rsid w:val="0024497C"/>
    <w:rsid w:val="002449D8"/>
    <w:rsid w:val="002450A8"/>
    <w:rsid w:val="0024549A"/>
    <w:rsid w:val="002458C0"/>
    <w:rsid w:val="00245F41"/>
    <w:rsid w:val="002466CD"/>
    <w:rsid w:val="0024672A"/>
    <w:rsid w:val="00246780"/>
    <w:rsid w:val="00246915"/>
    <w:rsid w:val="002476CF"/>
    <w:rsid w:val="00247875"/>
    <w:rsid w:val="00247B10"/>
    <w:rsid w:val="00247D11"/>
    <w:rsid w:val="00247E15"/>
    <w:rsid w:val="00247ECF"/>
    <w:rsid w:val="002502A4"/>
    <w:rsid w:val="00250E2D"/>
    <w:rsid w:val="00252528"/>
    <w:rsid w:val="002530F3"/>
    <w:rsid w:val="00253130"/>
    <w:rsid w:val="00253A1C"/>
    <w:rsid w:val="002541B3"/>
    <w:rsid w:val="0025463D"/>
    <w:rsid w:val="0025643B"/>
    <w:rsid w:val="00256B3C"/>
    <w:rsid w:val="00256E7D"/>
    <w:rsid w:val="00256F27"/>
    <w:rsid w:val="00257816"/>
    <w:rsid w:val="00257C5E"/>
    <w:rsid w:val="00260433"/>
    <w:rsid w:val="0026116F"/>
    <w:rsid w:val="002617F9"/>
    <w:rsid w:val="00262666"/>
    <w:rsid w:val="00262D7C"/>
    <w:rsid w:val="00263720"/>
    <w:rsid w:val="00265161"/>
    <w:rsid w:val="002655B1"/>
    <w:rsid w:val="00265F1B"/>
    <w:rsid w:val="002665A2"/>
    <w:rsid w:val="00267221"/>
    <w:rsid w:val="00267E4D"/>
    <w:rsid w:val="00270087"/>
    <w:rsid w:val="00270831"/>
    <w:rsid w:val="00271159"/>
    <w:rsid w:val="0027275E"/>
    <w:rsid w:val="00272A7D"/>
    <w:rsid w:val="00273171"/>
    <w:rsid w:val="0027415F"/>
    <w:rsid w:val="002748AA"/>
    <w:rsid w:val="002752BC"/>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87FFC"/>
    <w:rsid w:val="00291333"/>
    <w:rsid w:val="00291341"/>
    <w:rsid w:val="002926B1"/>
    <w:rsid w:val="00292CA5"/>
    <w:rsid w:val="00293B1D"/>
    <w:rsid w:val="00293E41"/>
    <w:rsid w:val="00294C57"/>
    <w:rsid w:val="00296748"/>
    <w:rsid w:val="002970CD"/>
    <w:rsid w:val="0029713B"/>
    <w:rsid w:val="00297C79"/>
    <w:rsid w:val="002A0081"/>
    <w:rsid w:val="002A0713"/>
    <w:rsid w:val="002A18E6"/>
    <w:rsid w:val="002A1AAC"/>
    <w:rsid w:val="002A2625"/>
    <w:rsid w:val="002A2985"/>
    <w:rsid w:val="002A4088"/>
    <w:rsid w:val="002A4403"/>
    <w:rsid w:val="002A4AD1"/>
    <w:rsid w:val="002A4AE9"/>
    <w:rsid w:val="002A4B47"/>
    <w:rsid w:val="002A5750"/>
    <w:rsid w:val="002A657D"/>
    <w:rsid w:val="002A6B3D"/>
    <w:rsid w:val="002A6E86"/>
    <w:rsid w:val="002A6EF0"/>
    <w:rsid w:val="002B016E"/>
    <w:rsid w:val="002B0967"/>
    <w:rsid w:val="002B1C2A"/>
    <w:rsid w:val="002B1C2E"/>
    <w:rsid w:val="002B2706"/>
    <w:rsid w:val="002B3BA3"/>
    <w:rsid w:val="002B4040"/>
    <w:rsid w:val="002B5C09"/>
    <w:rsid w:val="002B5C82"/>
    <w:rsid w:val="002B67A6"/>
    <w:rsid w:val="002B6893"/>
    <w:rsid w:val="002B6B9D"/>
    <w:rsid w:val="002B6C19"/>
    <w:rsid w:val="002B6D0D"/>
    <w:rsid w:val="002B79C4"/>
    <w:rsid w:val="002B7DE3"/>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1B63"/>
    <w:rsid w:val="002D268B"/>
    <w:rsid w:val="002D2CEE"/>
    <w:rsid w:val="002D3701"/>
    <w:rsid w:val="002D3CF1"/>
    <w:rsid w:val="002D3F79"/>
    <w:rsid w:val="002D413F"/>
    <w:rsid w:val="002D4B99"/>
    <w:rsid w:val="002D5730"/>
    <w:rsid w:val="002D5F02"/>
    <w:rsid w:val="002D6E4D"/>
    <w:rsid w:val="002D724E"/>
    <w:rsid w:val="002D7BA0"/>
    <w:rsid w:val="002E0BDA"/>
    <w:rsid w:val="002E0E23"/>
    <w:rsid w:val="002E1256"/>
    <w:rsid w:val="002E1666"/>
    <w:rsid w:val="002E2083"/>
    <w:rsid w:val="002E3358"/>
    <w:rsid w:val="002E3511"/>
    <w:rsid w:val="002E3777"/>
    <w:rsid w:val="002E3B43"/>
    <w:rsid w:val="002E3D1C"/>
    <w:rsid w:val="002E5953"/>
    <w:rsid w:val="002E5971"/>
    <w:rsid w:val="002E5EAB"/>
    <w:rsid w:val="002E6032"/>
    <w:rsid w:val="002E60D4"/>
    <w:rsid w:val="002E679B"/>
    <w:rsid w:val="002E773F"/>
    <w:rsid w:val="002E7899"/>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1E71"/>
    <w:rsid w:val="003024D2"/>
    <w:rsid w:val="00302960"/>
    <w:rsid w:val="0030330D"/>
    <w:rsid w:val="00303CA0"/>
    <w:rsid w:val="00304999"/>
    <w:rsid w:val="00304F25"/>
    <w:rsid w:val="003056B2"/>
    <w:rsid w:val="00305D48"/>
    <w:rsid w:val="00305D82"/>
    <w:rsid w:val="00306940"/>
    <w:rsid w:val="00307353"/>
    <w:rsid w:val="00307E06"/>
    <w:rsid w:val="0031096E"/>
    <w:rsid w:val="00311560"/>
    <w:rsid w:val="00311708"/>
    <w:rsid w:val="00311BB1"/>
    <w:rsid w:val="00312470"/>
    <w:rsid w:val="0031285C"/>
    <w:rsid w:val="00313A44"/>
    <w:rsid w:val="00314B6C"/>
    <w:rsid w:val="00314FB9"/>
    <w:rsid w:val="00315023"/>
    <w:rsid w:val="003150CD"/>
    <w:rsid w:val="003154AB"/>
    <w:rsid w:val="003155CF"/>
    <w:rsid w:val="00315934"/>
    <w:rsid w:val="00315BA3"/>
    <w:rsid w:val="00316707"/>
    <w:rsid w:val="00316818"/>
    <w:rsid w:val="00317B07"/>
    <w:rsid w:val="00317BDE"/>
    <w:rsid w:val="00317DC3"/>
    <w:rsid w:val="0032088F"/>
    <w:rsid w:val="003214FB"/>
    <w:rsid w:val="00321643"/>
    <w:rsid w:val="00321A91"/>
    <w:rsid w:val="00321BAE"/>
    <w:rsid w:val="00321CA1"/>
    <w:rsid w:val="00322486"/>
    <w:rsid w:val="00323295"/>
    <w:rsid w:val="00323848"/>
    <w:rsid w:val="00323FF5"/>
    <w:rsid w:val="0032464C"/>
    <w:rsid w:val="00324B78"/>
    <w:rsid w:val="00325007"/>
    <w:rsid w:val="003253CA"/>
    <w:rsid w:val="003258D7"/>
    <w:rsid w:val="00326842"/>
    <w:rsid w:val="00326982"/>
    <w:rsid w:val="00326D5E"/>
    <w:rsid w:val="0032707A"/>
    <w:rsid w:val="00327A8E"/>
    <w:rsid w:val="00327BDD"/>
    <w:rsid w:val="00331836"/>
    <w:rsid w:val="0033190E"/>
    <w:rsid w:val="00333962"/>
    <w:rsid w:val="00333AFF"/>
    <w:rsid w:val="00333B62"/>
    <w:rsid w:val="00333E45"/>
    <w:rsid w:val="00334175"/>
    <w:rsid w:val="00334A65"/>
    <w:rsid w:val="003364DB"/>
    <w:rsid w:val="00336A8D"/>
    <w:rsid w:val="00337583"/>
    <w:rsid w:val="003379FB"/>
    <w:rsid w:val="00337DF6"/>
    <w:rsid w:val="00337E46"/>
    <w:rsid w:val="0034068D"/>
    <w:rsid w:val="0034180B"/>
    <w:rsid w:val="00341A52"/>
    <w:rsid w:val="00341AF6"/>
    <w:rsid w:val="00342184"/>
    <w:rsid w:val="0034266B"/>
    <w:rsid w:val="00342740"/>
    <w:rsid w:val="00342B26"/>
    <w:rsid w:val="00342CE5"/>
    <w:rsid w:val="00343BE2"/>
    <w:rsid w:val="003448FF"/>
    <w:rsid w:val="00345946"/>
    <w:rsid w:val="00345C53"/>
    <w:rsid w:val="00346754"/>
    <w:rsid w:val="003467D8"/>
    <w:rsid w:val="0034680E"/>
    <w:rsid w:val="00347AAB"/>
    <w:rsid w:val="00347FD3"/>
    <w:rsid w:val="0035006A"/>
    <w:rsid w:val="00350377"/>
    <w:rsid w:val="003509B6"/>
    <w:rsid w:val="00350B13"/>
    <w:rsid w:val="00352CC2"/>
    <w:rsid w:val="00352DE7"/>
    <w:rsid w:val="0035300A"/>
    <w:rsid w:val="00353335"/>
    <w:rsid w:val="0035347E"/>
    <w:rsid w:val="003549F9"/>
    <w:rsid w:val="00355E72"/>
    <w:rsid w:val="00355ED0"/>
    <w:rsid w:val="0035659D"/>
    <w:rsid w:val="003608D8"/>
    <w:rsid w:val="003611E4"/>
    <w:rsid w:val="0036133D"/>
    <w:rsid w:val="003617D9"/>
    <w:rsid w:val="00361938"/>
    <w:rsid w:val="003619B8"/>
    <w:rsid w:val="003625FB"/>
    <w:rsid w:val="00363135"/>
    <w:rsid w:val="003633B9"/>
    <w:rsid w:val="003636DE"/>
    <w:rsid w:val="003646B9"/>
    <w:rsid w:val="003646E5"/>
    <w:rsid w:val="0036474F"/>
    <w:rsid w:val="00365148"/>
    <w:rsid w:val="003652C6"/>
    <w:rsid w:val="003654A6"/>
    <w:rsid w:val="00365A98"/>
    <w:rsid w:val="003660A9"/>
    <w:rsid w:val="003660EA"/>
    <w:rsid w:val="0036666B"/>
    <w:rsid w:val="00366829"/>
    <w:rsid w:val="003668C0"/>
    <w:rsid w:val="0036711C"/>
    <w:rsid w:val="00370629"/>
    <w:rsid w:val="003708D3"/>
    <w:rsid w:val="00371249"/>
    <w:rsid w:val="003726E1"/>
    <w:rsid w:val="00373854"/>
    <w:rsid w:val="00373A54"/>
    <w:rsid w:val="00374012"/>
    <w:rsid w:val="003743D7"/>
    <w:rsid w:val="003749C0"/>
    <w:rsid w:val="003750D6"/>
    <w:rsid w:val="003752B5"/>
    <w:rsid w:val="0037599C"/>
    <w:rsid w:val="00375FDD"/>
    <w:rsid w:val="0037634D"/>
    <w:rsid w:val="003769D0"/>
    <w:rsid w:val="00377D23"/>
    <w:rsid w:val="003804A7"/>
    <w:rsid w:val="00381201"/>
    <w:rsid w:val="00381A45"/>
    <w:rsid w:val="00381DC3"/>
    <w:rsid w:val="0038228C"/>
    <w:rsid w:val="00382BDE"/>
    <w:rsid w:val="00382DEC"/>
    <w:rsid w:val="003830E1"/>
    <w:rsid w:val="003859C4"/>
    <w:rsid w:val="00385EA5"/>
    <w:rsid w:val="00386F92"/>
    <w:rsid w:val="003874C3"/>
    <w:rsid w:val="00387725"/>
    <w:rsid w:val="00387C65"/>
    <w:rsid w:val="00390CDE"/>
    <w:rsid w:val="003919B0"/>
    <w:rsid w:val="00392B20"/>
    <w:rsid w:val="003936E4"/>
    <w:rsid w:val="00394516"/>
    <w:rsid w:val="00394EEB"/>
    <w:rsid w:val="00394F16"/>
    <w:rsid w:val="00395933"/>
    <w:rsid w:val="003961E1"/>
    <w:rsid w:val="003974F9"/>
    <w:rsid w:val="0039774F"/>
    <w:rsid w:val="003A0AA1"/>
    <w:rsid w:val="003A0E9C"/>
    <w:rsid w:val="003A0FE5"/>
    <w:rsid w:val="003A24EC"/>
    <w:rsid w:val="003A270D"/>
    <w:rsid w:val="003A3EA0"/>
    <w:rsid w:val="003A6262"/>
    <w:rsid w:val="003A645D"/>
    <w:rsid w:val="003A6C03"/>
    <w:rsid w:val="003A7D27"/>
    <w:rsid w:val="003B0033"/>
    <w:rsid w:val="003B04B7"/>
    <w:rsid w:val="003B066F"/>
    <w:rsid w:val="003B0A5E"/>
    <w:rsid w:val="003B0AA1"/>
    <w:rsid w:val="003B0AB6"/>
    <w:rsid w:val="003B0AD5"/>
    <w:rsid w:val="003B0B21"/>
    <w:rsid w:val="003B0EA1"/>
    <w:rsid w:val="003B16F0"/>
    <w:rsid w:val="003B1A71"/>
    <w:rsid w:val="003B210B"/>
    <w:rsid w:val="003B2EBA"/>
    <w:rsid w:val="003B2F00"/>
    <w:rsid w:val="003B3408"/>
    <w:rsid w:val="003B354A"/>
    <w:rsid w:val="003B3575"/>
    <w:rsid w:val="003B3697"/>
    <w:rsid w:val="003B373B"/>
    <w:rsid w:val="003B3A74"/>
    <w:rsid w:val="003B413A"/>
    <w:rsid w:val="003B4BAF"/>
    <w:rsid w:val="003B5111"/>
    <w:rsid w:val="003B57C3"/>
    <w:rsid w:val="003B5AE7"/>
    <w:rsid w:val="003B609E"/>
    <w:rsid w:val="003B6C7E"/>
    <w:rsid w:val="003B75F6"/>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C7FEE"/>
    <w:rsid w:val="003D0C96"/>
    <w:rsid w:val="003D1CAA"/>
    <w:rsid w:val="003D3813"/>
    <w:rsid w:val="003D4395"/>
    <w:rsid w:val="003D474C"/>
    <w:rsid w:val="003D5398"/>
    <w:rsid w:val="003D588A"/>
    <w:rsid w:val="003D5BAD"/>
    <w:rsid w:val="003D5F20"/>
    <w:rsid w:val="003D6923"/>
    <w:rsid w:val="003D6E19"/>
    <w:rsid w:val="003D737D"/>
    <w:rsid w:val="003D75DB"/>
    <w:rsid w:val="003D7CC2"/>
    <w:rsid w:val="003D7E33"/>
    <w:rsid w:val="003E0C30"/>
    <w:rsid w:val="003E0F2A"/>
    <w:rsid w:val="003E1CD9"/>
    <w:rsid w:val="003E2C1C"/>
    <w:rsid w:val="003E2CF8"/>
    <w:rsid w:val="003E3169"/>
    <w:rsid w:val="003E35FB"/>
    <w:rsid w:val="003E3999"/>
    <w:rsid w:val="003E43BE"/>
    <w:rsid w:val="003E4A4E"/>
    <w:rsid w:val="003E504F"/>
    <w:rsid w:val="003E5B98"/>
    <w:rsid w:val="003E5E1D"/>
    <w:rsid w:val="003E62FB"/>
    <w:rsid w:val="003E6A41"/>
    <w:rsid w:val="003E6EDA"/>
    <w:rsid w:val="003E7801"/>
    <w:rsid w:val="003F0AF5"/>
    <w:rsid w:val="003F14E4"/>
    <w:rsid w:val="003F1FC5"/>
    <w:rsid w:val="003F2FA4"/>
    <w:rsid w:val="003F3E65"/>
    <w:rsid w:val="003F3EF6"/>
    <w:rsid w:val="003F42FC"/>
    <w:rsid w:val="003F4833"/>
    <w:rsid w:val="003F4B68"/>
    <w:rsid w:val="003F532D"/>
    <w:rsid w:val="003F7363"/>
    <w:rsid w:val="003F7A40"/>
    <w:rsid w:val="004003E7"/>
    <w:rsid w:val="00400BF4"/>
    <w:rsid w:val="00400CE8"/>
    <w:rsid w:val="00400D95"/>
    <w:rsid w:val="00401B8F"/>
    <w:rsid w:val="00401FEB"/>
    <w:rsid w:val="004022FC"/>
    <w:rsid w:val="00402763"/>
    <w:rsid w:val="004027A1"/>
    <w:rsid w:val="004051E8"/>
    <w:rsid w:val="00405DE3"/>
    <w:rsid w:val="00405E13"/>
    <w:rsid w:val="00406284"/>
    <w:rsid w:val="00406A7E"/>
    <w:rsid w:val="00406B2A"/>
    <w:rsid w:val="00406B80"/>
    <w:rsid w:val="00406C21"/>
    <w:rsid w:val="00406FC8"/>
    <w:rsid w:val="0040758D"/>
    <w:rsid w:val="00407734"/>
    <w:rsid w:val="00407A5C"/>
    <w:rsid w:val="004103A2"/>
    <w:rsid w:val="0041166F"/>
    <w:rsid w:val="00411707"/>
    <w:rsid w:val="00411C87"/>
    <w:rsid w:val="00411FB0"/>
    <w:rsid w:val="0041258E"/>
    <w:rsid w:val="00412C2F"/>
    <w:rsid w:val="00413802"/>
    <w:rsid w:val="00413D33"/>
    <w:rsid w:val="0041405D"/>
    <w:rsid w:val="0041486D"/>
    <w:rsid w:val="0041584F"/>
    <w:rsid w:val="00415924"/>
    <w:rsid w:val="004165A7"/>
    <w:rsid w:val="00416F89"/>
    <w:rsid w:val="004177DF"/>
    <w:rsid w:val="00417B7B"/>
    <w:rsid w:val="00420DB3"/>
    <w:rsid w:val="004211BE"/>
    <w:rsid w:val="0042205F"/>
    <w:rsid w:val="00423C26"/>
    <w:rsid w:val="00423E43"/>
    <w:rsid w:val="00424839"/>
    <w:rsid w:val="00424D35"/>
    <w:rsid w:val="004256FF"/>
    <w:rsid w:val="004258D6"/>
    <w:rsid w:val="004264F9"/>
    <w:rsid w:val="00426700"/>
    <w:rsid w:val="00426777"/>
    <w:rsid w:val="00427031"/>
    <w:rsid w:val="00427142"/>
    <w:rsid w:val="004271AB"/>
    <w:rsid w:val="00427899"/>
    <w:rsid w:val="00427DBB"/>
    <w:rsid w:val="00427FBB"/>
    <w:rsid w:val="00430399"/>
    <w:rsid w:val="00430E42"/>
    <w:rsid w:val="0043185C"/>
    <w:rsid w:val="0043209C"/>
    <w:rsid w:val="004322A6"/>
    <w:rsid w:val="00433351"/>
    <w:rsid w:val="00433413"/>
    <w:rsid w:val="004340BA"/>
    <w:rsid w:val="004348C5"/>
    <w:rsid w:val="004348FD"/>
    <w:rsid w:val="00436B6F"/>
    <w:rsid w:val="00437D5A"/>
    <w:rsid w:val="0044044F"/>
    <w:rsid w:val="00441DE8"/>
    <w:rsid w:val="00441F93"/>
    <w:rsid w:val="00442F67"/>
    <w:rsid w:val="00442FBB"/>
    <w:rsid w:val="00443077"/>
    <w:rsid w:val="0044311E"/>
    <w:rsid w:val="00443487"/>
    <w:rsid w:val="0044467E"/>
    <w:rsid w:val="0044496C"/>
    <w:rsid w:val="00444F46"/>
    <w:rsid w:val="0044520F"/>
    <w:rsid w:val="004468EC"/>
    <w:rsid w:val="00446A05"/>
    <w:rsid w:val="00446B69"/>
    <w:rsid w:val="00447B71"/>
    <w:rsid w:val="004502C5"/>
    <w:rsid w:val="004507EA"/>
    <w:rsid w:val="004509CE"/>
    <w:rsid w:val="004515BE"/>
    <w:rsid w:val="00452B43"/>
    <w:rsid w:val="00453B9A"/>
    <w:rsid w:val="00453F4E"/>
    <w:rsid w:val="00454957"/>
    <w:rsid w:val="004557F7"/>
    <w:rsid w:val="00455A62"/>
    <w:rsid w:val="00455C29"/>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816"/>
    <w:rsid w:val="00464F06"/>
    <w:rsid w:val="004652D5"/>
    <w:rsid w:val="00465BF5"/>
    <w:rsid w:val="004668E6"/>
    <w:rsid w:val="004671BF"/>
    <w:rsid w:val="004673D5"/>
    <w:rsid w:val="004722D6"/>
    <w:rsid w:val="0047274B"/>
    <w:rsid w:val="00472B3D"/>
    <w:rsid w:val="00472D90"/>
    <w:rsid w:val="00473C65"/>
    <w:rsid w:val="00473EB5"/>
    <w:rsid w:val="00474C27"/>
    <w:rsid w:val="004751FE"/>
    <w:rsid w:val="0047647A"/>
    <w:rsid w:val="004771E5"/>
    <w:rsid w:val="00477357"/>
    <w:rsid w:val="004774E8"/>
    <w:rsid w:val="00477E07"/>
    <w:rsid w:val="00480A69"/>
    <w:rsid w:val="004813E0"/>
    <w:rsid w:val="00482DAF"/>
    <w:rsid w:val="00483B0E"/>
    <w:rsid w:val="00484AE9"/>
    <w:rsid w:val="00485508"/>
    <w:rsid w:val="0048596B"/>
    <w:rsid w:val="0048659E"/>
    <w:rsid w:val="00486775"/>
    <w:rsid w:val="004874A4"/>
    <w:rsid w:val="0049126A"/>
    <w:rsid w:val="00491E99"/>
    <w:rsid w:val="004929E7"/>
    <w:rsid w:val="00492C63"/>
    <w:rsid w:val="0049318A"/>
    <w:rsid w:val="00493A5B"/>
    <w:rsid w:val="00494F0A"/>
    <w:rsid w:val="00495547"/>
    <w:rsid w:val="004961AD"/>
    <w:rsid w:val="00496339"/>
    <w:rsid w:val="004967A0"/>
    <w:rsid w:val="00496C40"/>
    <w:rsid w:val="00497059"/>
    <w:rsid w:val="00497082"/>
    <w:rsid w:val="004971E4"/>
    <w:rsid w:val="004973EC"/>
    <w:rsid w:val="00497B15"/>
    <w:rsid w:val="004A03E3"/>
    <w:rsid w:val="004A0617"/>
    <w:rsid w:val="004A0665"/>
    <w:rsid w:val="004A08AC"/>
    <w:rsid w:val="004A1A63"/>
    <w:rsid w:val="004A2326"/>
    <w:rsid w:val="004A2A39"/>
    <w:rsid w:val="004A319F"/>
    <w:rsid w:val="004A32F1"/>
    <w:rsid w:val="004A363B"/>
    <w:rsid w:val="004A36A8"/>
    <w:rsid w:val="004A6251"/>
    <w:rsid w:val="004A6CA2"/>
    <w:rsid w:val="004A735C"/>
    <w:rsid w:val="004A770C"/>
    <w:rsid w:val="004A781C"/>
    <w:rsid w:val="004A7ECD"/>
    <w:rsid w:val="004B05CE"/>
    <w:rsid w:val="004B0EF8"/>
    <w:rsid w:val="004B117E"/>
    <w:rsid w:val="004B17F7"/>
    <w:rsid w:val="004B18B8"/>
    <w:rsid w:val="004B1E33"/>
    <w:rsid w:val="004B224C"/>
    <w:rsid w:val="004B39D5"/>
    <w:rsid w:val="004B43D3"/>
    <w:rsid w:val="004B4654"/>
    <w:rsid w:val="004B5540"/>
    <w:rsid w:val="004B5F62"/>
    <w:rsid w:val="004B6800"/>
    <w:rsid w:val="004B69CB"/>
    <w:rsid w:val="004B6A37"/>
    <w:rsid w:val="004B6B84"/>
    <w:rsid w:val="004B6B98"/>
    <w:rsid w:val="004B748E"/>
    <w:rsid w:val="004B7650"/>
    <w:rsid w:val="004B76C5"/>
    <w:rsid w:val="004B7C5E"/>
    <w:rsid w:val="004C03E3"/>
    <w:rsid w:val="004C05E4"/>
    <w:rsid w:val="004C1578"/>
    <w:rsid w:val="004C1927"/>
    <w:rsid w:val="004C1A34"/>
    <w:rsid w:val="004C2276"/>
    <w:rsid w:val="004C3A42"/>
    <w:rsid w:val="004C3E1B"/>
    <w:rsid w:val="004C3FE5"/>
    <w:rsid w:val="004C4721"/>
    <w:rsid w:val="004C4B13"/>
    <w:rsid w:val="004C4B5E"/>
    <w:rsid w:val="004C5064"/>
    <w:rsid w:val="004C513B"/>
    <w:rsid w:val="004C54F2"/>
    <w:rsid w:val="004C62A2"/>
    <w:rsid w:val="004C643F"/>
    <w:rsid w:val="004C6683"/>
    <w:rsid w:val="004C6813"/>
    <w:rsid w:val="004C688D"/>
    <w:rsid w:val="004C715A"/>
    <w:rsid w:val="004C731F"/>
    <w:rsid w:val="004D0927"/>
    <w:rsid w:val="004D12E1"/>
    <w:rsid w:val="004D1337"/>
    <w:rsid w:val="004D143D"/>
    <w:rsid w:val="004D19B6"/>
    <w:rsid w:val="004D2332"/>
    <w:rsid w:val="004D2CC5"/>
    <w:rsid w:val="004D3065"/>
    <w:rsid w:val="004D320B"/>
    <w:rsid w:val="004D3ADD"/>
    <w:rsid w:val="004D3AFC"/>
    <w:rsid w:val="004D3EE4"/>
    <w:rsid w:val="004D3F67"/>
    <w:rsid w:val="004D431C"/>
    <w:rsid w:val="004D47DC"/>
    <w:rsid w:val="004D48D7"/>
    <w:rsid w:val="004D500B"/>
    <w:rsid w:val="004D52DD"/>
    <w:rsid w:val="004D5713"/>
    <w:rsid w:val="004D5934"/>
    <w:rsid w:val="004D5E04"/>
    <w:rsid w:val="004D6148"/>
    <w:rsid w:val="004D66F7"/>
    <w:rsid w:val="004D709F"/>
    <w:rsid w:val="004D7340"/>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76C"/>
    <w:rsid w:val="00500182"/>
    <w:rsid w:val="005001E5"/>
    <w:rsid w:val="00500A0B"/>
    <w:rsid w:val="00500C4C"/>
    <w:rsid w:val="005016CA"/>
    <w:rsid w:val="00502093"/>
    <w:rsid w:val="00502177"/>
    <w:rsid w:val="00502CDD"/>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6E89"/>
    <w:rsid w:val="005274E0"/>
    <w:rsid w:val="0052771C"/>
    <w:rsid w:val="00527F7B"/>
    <w:rsid w:val="005300DF"/>
    <w:rsid w:val="005318A9"/>
    <w:rsid w:val="00531B2A"/>
    <w:rsid w:val="00531B72"/>
    <w:rsid w:val="00531C8C"/>
    <w:rsid w:val="00531DE0"/>
    <w:rsid w:val="005324A4"/>
    <w:rsid w:val="00532D69"/>
    <w:rsid w:val="00532E56"/>
    <w:rsid w:val="00533B21"/>
    <w:rsid w:val="00533D34"/>
    <w:rsid w:val="00533EE1"/>
    <w:rsid w:val="00533F49"/>
    <w:rsid w:val="00534D86"/>
    <w:rsid w:val="00535462"/>
    <w:rsid w:val="00535DD1"/>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B03"/>
    <w:rsid w:val="005468D6"/>
    <w:rsid w:val="00546CD8"/>
    <w:rsid w:val="00546E22"/>
    <w:rsid w:val="00546F1C"/>
    <w:rsid w:val="00547361"/>
    <w:rsid w:val="00547426"/>
    <w:rsid w:val="00547737"/>
    <w:rsid w:val="00547A16"/>
    <w:rsid w:val="005502EA"/>
    <w:rsid w:val="00551154"/>
    <w:rsid w:val="005522CE"/>
    <w:rsid w:val="00552ACC"/>
    <w:rsid w:val="00553082"/>
    <w:rsid w:val="00553578"/>
    <w:rsid w:val="005549C8"/>
    <w:rsid w:val="00554C70"/>
    <w:rsid w:val="0055538E"/>
    <w:rsid w:val="0055560D"/>
    <w:rsid w:val="0055566D"/>
    <w:rsid w:val="005558DD"/>
    <w:rsid w:val="00555A41"/>
    <w:rsid w:val="0055695F"/>
    <w:rsid w:val="005569B9"/>
    <w:rsid w:val="00556D72"/>
    <w:rsid w:val="00557727"/>
    <w:rsid w:val="00557C7D"/>
    <w:rsid w:val="00557EEB"/>
    <w:rsid w:val="00560145"/>
    <w:rsid w:val="0056061C"/>
    <w:rsid w:val="005609AA"/>
    <w:rsid w:val="005614E6"/>
    <w:rsid w:val="0056172F"/>
    <w:rsid w:val="00561AFE"/>
    <w:rsid w:val="00561B8F"/>
    <w:rsid w:val="0056210B"/>
    <w:rsid w:val="00562D03"/>
    <w:rsid w:val="005632DA"/>
    <w:rsid w:val="00563692"/>
    <w:rsid w:val="00563B9C"/>
    <w:rsid w:val="00564488"/>
    <w:rsid w:val="0056508D"/>
    <w:rsid w:val="00567A82"/>
    <w:rsid w:val="00567CCF"/>
    <w:rsid w:val="00570608"/>
    <w:rsid w:val="005707BD"/>
    <w:rsid w:val="00570A3B"/>
    <w:rsid w:val="0057187A"/>
    <w:rsid w:val="00571C23"/>
    <w:rsid w:val="005720EB"/>
    <w:rsid w:val="0057273D"/>
    <w:rsid w:val="00572E8B"/>
    <w:rsid w:val="005731B2"/>
    <w:rsid w:val="00573350"/>
    <w:rsid w:val="00573D28"/>
    <w:rsid w:val="00573E34"/>
    <w:rsid w:val="005740D5"/>
    <w:rsid w:val="005740DA"/>
    <w:rsid w:val="0057749B"/>
    <w:rsid w:val="00577656"/>
    <w:rsid w:val="0057772B"/>
    <w:rsid w:val="00580176"/>
    <w:rsid w:val="005802AF"/>
    <w:rsid w:val="00580CDB"/>
    <w:rsid w:val="00580FDE"/>
    <w:rsid w:val="00581327"/>
    <w:rsid w:val="005817AB"/>
    <w:rsid w:val="00582C57"/>
    <w:rsid w:val="00584BAB"/>
    <w:rsid w:val="00584D8E"/>
    <w:rsid w:val="00584EFB"/>
    <w:rsid w:val="0058621D"/>
    <w:rsid w:val="00586D72"/>
    <w:rsid w:val="00586E4F"/>
    <w:rsid w:val="00587330"/>
    <w:rsid w:val="00587691"/>
    <w:rsid w:val="00587984"/>
    <w:rsid w:val="00587A84"/>
    <w:rsid w:val="00590AF7"/>
    <w:rsid w:val="005916FB"/>
    <w:rsid w:val="00592360"/>
    <w:rsid w:val="00593333"/>
    <w:rsid w:val="00593CD4"/>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4CA"/>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3D"/>
    <w:rsid w:val="005C194D"/>
    <w:rsid w:val="005C1C0E"/>
    <w:rsid w:val="005C21B5"/>
    <w:rsid w:val="005C2D8D"/>
    <w:rsid w:val="005C3179"/>
    <w:rsid w:val="005C3C19"/>
    <w:rsid w:val="005C44D8"/>
    <w:rsid w:val="005C464F"/>
    <w:rsid w:val="005C49FE"/>
    <w:rsid w:val="005C565F"/>
    <w:rsid w:val="005C5B71"/>
    <w:rsid w:val="005C639C"/>
    <w:rsid w:val="005C66F8"/>
    <w:rsid w:val="005C7062"/>
    <w:rsid w:val="005C714B"/>
    <w:rsid w:val="005C795A"/>
    <w:rsid w:val="005D2CDE"/>
    <w:rsid w:val="005D2DDC"/>
    <w:rsid w:val="005D341C"/>
    <w:rsid w:val="005D3A26"/>
    <w:rsid w:val="005D3C96"/>
    <w:rsid w:val="005D3DB2"/>
    <w:rsid w:val="005D413D"/>
    <w:rsid w:val="005D4EDA"/>
    <w:rsid w:val="005D58F0"/>
    <w:rsid w:val="005D65FC"/>
    <w:rsid w:val="005D6747"/>
    <w:rsid w:val="005D6918"/>
    <w:rsid w:val="005E08EE"/>
    <w:rsid w:val="005E1980"/>
    <w:rsid w:val="005E25CA"/>
    <w:rsid w:val="005E3A57"/>
    <w:rsid w:val="005E3BA2"/>
    <w:rsid w:val="005E40A8"/>
    <w:rsid w:val="005E4A09"/>
    <w:rsid w:val="005E5F15"/>
    <w:rsid w:val="005E7897"/>
    <w:rsid w:val="005F0996"/>
    <w:rsid w:val="005F1394"/>
    <w:rsid w:val="005F156F"/>
    <w:rsid w:val="005F1C5A"/>
    <w:rsid w:val="005F1D9F"/>
    <w:rsid w:val="005F2179"/>
    <w:rsid w:val="005F2E7D"/>
    <w:rsid w:val="005F2EE4"/>
    <w:rsid w:val="005F2F7D"/>
    <w:rsid w:val="005F3A8A"/>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4079"/>
    <w:rsid w:val="00614188"/>
    <w:rsid w:val="0061465B"/>
    <w:rsid w:val="00614CE6"/>
    <w:rsid w:val="00615362"/>
    <w:rsid w:val="006157B6"/>
    <w:rsid w:val="00615A62"/>
    <w:rsid w:val="00615EBC"/>
    <w:rsid w:val="00616004"/>
    <w:rsid w:val="00616043"/>
    <w:rsid w:val="00616F1D"/>
    <w:rsid w:val="00616FA1"/>
    <w:rsid w:val="00617516"/>
    <w:rsid w:val="00617C77"/>
    <w:rsid w:val="0062006E"/>
    <w:rsid w:val="00620357"/>
    <w:rsid w:val="00620FB8"/>
    <w:rsid w:val="006214D7"/>
    <w:rsid w:val="00621B71"/>
    <w:rsid w:val="00622BEF"/>
    <w:rsid w:val="0062386E"/>
    <w:rsid w:val="006240C0"/>
    <w:rsid w:val="0062443A"/>
    <w:rsid w:val="00624802"/>
    <w:rsid w:val="00624F20"/>
    <w:rsid w:val="00625F4E"/>
    <w:rsid w:val="006279BE"/>
    <w:rsid w:val="006304BB"/>
    <w:rsid w:val="0063054B"/>
    <w:rsid w:val="0063071F"/>
    <w:rsid w:val="00630C62"/>
    <w:rsid w:val="00631207"/>
    <w:rsid w:val="006314C3"/>
    <w:rsid w:val="00631BBB"/>
    <w:rsid w:val="00632154"/>
    <w:rsid w:val="0063273E"/>
    <w:rsid w:val="00632A93"/>
    <w:rsid w:val="00632B03"/>
    <w:rsid w:val="00633242"/>
    <w:rsid w:val="00633FA0"/>
    <w:rsid w:val="00634279"/>
    <w:rsid w:val="00634534"/>
    <w:rsid w:val="00634EF5"/>
    <w:rsid w:val="00636401"/>
    <w:rsid w:val="00636905"/>
    <w:rsid w:val="00636A93"/>
    <w:rsid w:val="00636E52"/>
    <w:rsid w:val="0063772A"/>
    <w:rsid w:val="006418C8"/>
    <w:rsid w:val="00641B08"/>
    <w:rsid w:val="006421C0"/>
    <w:rsid w:val="006427D9"/>
    <w:rsid w:val="00642BAE"/>
    <w:rsid w:val="00642CAD"/>
    <w:rsid w:val="00643498"/>
    <w:rsid w:val="00643D25"/>
    <w:rsid w:val="006448DB"/>
    <w:rsid w:val="00644D3E"/>
    <w:rsid w:val="00645AB9"/>
    <w:rsid w:val="00645E2A"/>
    <w:rsid w:val="006460CB"/>
    <w:rsid w:val="006460E5"/>
    <w:rsid w:val="00646267"/>
    <w:rsid w:val="0064668D"/>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16B"/>
    <w:rsid w:val="006555CA"/>
    <w:rsid w:val="00655793"/>
    <w:rsid w:val="00655BA3"/>
    <w:rsid w:val="006560E3"/>
    <w:rsid w:val="006564ED"/>
    <w:rsid w:val="00656C6E"/>
    <w:rsid w:val="0066033E"/>
    <w:rsid w:val="0066116D"/>
    <w:rsid w:val="00663A05"/>
    <w:rsid w:val="00663F47"/>
    <w:rsid w:val="006648FA"/>
    <w:rsid w:val="00664AC4"/>
    <w:rsid w:val="00664FB0"/>
    <w:rsid w:val="0066505B"/>
    <w:rsid w:val="00665119"/>
    <w:rsid w:val="00665ACE"/>
    <w:rsid w:val="0066701C"/>
    <w:rsid w:val="006671D4"/>
    <w:rsid w:val="0066750D"/>
    <w:rsid w:val="00667F2F"/>
    <w:rsid w:val="00671338"/>
    <w:rsid w:val="00672CE0"/>
    <w:rsid w:val="00672F8D"/>
    <w:rsid w:val="006730DE"/>
    <w:rsid w:val="006730F3"/>
    <w:rsid w:val="00673B33"/>
    <w:rsid w:val="006747AB"/>
    <w:rsid w:val="00675A5B"/>
    <w:rsid w:val="00676465"/>
    <w:rsid w:val="00677107"/>
    <w:rsid w:val="006775C4"/>
    <w:rsid w:val="006775CB"/>
    <w:rsid w:val="0068056E"/>
    <w:rsid w:val="006805B9"/>
    <w:rsid w:val="0068101E"/>
    <w:rsid w:val="00681726"/>
    <w:rsid w:val="00681AC1"/>
    <w:rsid w:val="00681EE7"/>
    <w:rsid w:val="00682165"/>
    <w:rsid w:val="00682D3B"/>
    <w:rsid w:val="00683178"/>
    <w:rsid w:val="0068325D"/>
    <w:rsid w:val="00684F50"/>
    <w:rsid w:val="00685785"/>
    <w:rsid w:val="006860A5"/>
    <w:rsid w:val="00686F6A"/>
    <w:rsid w:val="00687667"/>
    <w:rsid w:val="00687828"/>
    <w:rsid w:val="00687BA3"/>
    <w:rsid w:val="00687BEB"/>
    <w:rsid w:val="006901B4"/>
    <w:rsid w:val="00691515"/>
    <w:rsid w:val="00692709"/>
    <w:rsid w:val="00692778"/>
    <w:rsid w:val="00692B2A"/>
    <w:rsid w:val="00693698"/>
    <w:rsid w:val="006937A1"/>
    <w:rsid w:val="006938F8"/>
    <w:rsid w:val="00693CC2"/>
    <w:rsid w:val="00693F50"/>
    <w:rsid w:val="00694688"/>
    <w:rsid w:val="00694863"/>
    <w:rsid w:val="006948AC"/>
    <w:rsid w:val="00694C91"/>
    <w:rsid w:val="00694D2F"/>
    <w:rsid w:val="006952CA"/>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D66"/>
    <w:rsid w:val="006A486E"/>
    <w:rsid w:val="006A4AF3"/>
    <w:rsid w:val="006A5158"/>
    <w:rsid w:val="006A52BF"/>
    <w:rsid w:val="006A5821"/>
    <w:rsid w:val="006A5A6C"/>
    <w:rsid w:val="006A61E5"/>
    <w:rsid w:val="006A654C"/>
    <w:rsid w:val="006A6B9A"/>
    <w:rsid w:val="006A7061"/>
    <w:rsid w:val="006A7145"/>
    <w:rsid w:val="006B074A"/>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5A9E"/>
    <w:rsid w:val="006B7267"/>
    <w:rsid w:val="006C1371"/>
    <w:rsid w:val="006C1BC7"/>
    <w:rsid w:val="006C1F9E"/>
    <w:rsid w:val="006C27BD"/>
    <w:rsid w:val="006C2F23"/>
    <w:rsid w:val="006C408C"/>
    <w:rsid w:val="006C44AE"/>
    <w:rsid w:val="006C456A"/>
    <w:rsid w:val="006C49E9"/>
    <w:rsid w:val="006C4CA2"/>
    <w:rsid w:val="006C564D"/>
    <w:rsid w:val="006C5F69"/>
    <w:rsid w:val="006C671F"/>
    <w:rsid w:val="006C6ACB"/>
    <w:rsid w:val="006C6F3C"/>
    <w:rsid w:val="006C6FB7"/>
    <w:rsid w:val="006D007C"/>
    <w:rsid w:val="006D04BD"/>
    <w:rsid w:val="006D06F5"/>
    <w:rsid w:val="006D0985"/>
    <w:rsid w:val="006D120B"/>
    <w:rsid w:val="006D3AA5"/>
    <w:rsid w:val="006D3FF8"/>
    <w:rsid w:val="006D428F"/>
    <w:rsid w:val="006D54E1"/>
    <w:rsid w:val="006D5A11"/>
    <w:rsid w:val="006D662C"/>
    <w:rsid w:val="006D668F"/>
    <w:rsid w:val="006E0406"/>
    <w:rsid w:val="006E09D6"/>
    <w:rsid w:val="006E13E3"/>
    <w:rsid w:val="006E1695"/>
    <w:rsid w:val="006E197B"/>
    <w:rsid w:val="006E1AC8"/>
    <w:rsid w:val="006E22C9"/>
    <w:rsid w:val="006E2B27"/>
    <w:rsid w:val="006E58AF"/>
    <w:rsid w:val="006E687C"/>
    <w:rsid w:val="006E698C"/>
    <w:rsid w:val="006E6A36"/>
    <w:rsid w:val="006E7B65"/>
    <w:rsid w:val="006E7F21"/>
    <w:rsid w:val="006F0329"/>
    <w:rsid w:val="006F05CC"/>
    <w:rsid w:val="006F0771"/>
    <w:rsid w:val="006F0913"/>
    <w:rsid w:val="006F2412"/>
    <w:rsid w:val="006F3230"/>
    <w:rsid w:val="006F3FE0"/>
    <w:rsid w:val="006F462B"/>
    <w:rsid w:val="006F4FB8"/>
    <w:rsid w:val="006F5392"/>
    <w:rsid w:val="006F5864"/>
    <w:rsid w:val="006F6131"/>
    <w:rsid w:val="006F650D"/>
    <w:rsid w:val="006F68C0"/>
    <w:rsid w:val="006F68E5"/>
    <w:rsid w:val="006F6D40"/>
    <w:rsid w:val="00700013"/>
    <w:rsid w:val="007007EB"/>
    <w:rsid w:val="00701329"/>
    <w:rsid w:val="007015D5"/>
    <w:rsid w:val="007017F0"/>
    <w:rsid w:val="00702862"/>
    <w:rsid w:val="007037DD"/>
    <w:rsid w:val="00703AE1"/>
    <w:rsid w:val="00703B2F"/>
    <w:rsid w:val="0070428E"/>
    <w:rsid w:val="007042B5"/>
    <w:rsid w:val="00704634"/>
    <w:rsid w:val="00704A75"/>
    <w:rsid w:val="00705D6A"/>
    <w:rsid w:val="00705E84"/>
    <w:rsid w:val="00706144"/>
    <w:rsid w:val="007061EE"/>
    <w:rsid w:val="007063E6"/>
    <w:rsid w:val="00707031"/>
    <w:rsid w:val="00707245"/>
    <w:rsid w:val="007076A5"/>
    <w:rsid w:val="00707E4A"/>
    <w:rsid w:val="00710B09"/>
    <w:rsid w:val="00711EB9"/>
    <w:rsid w:val="0071287D"/>
    <w:rsid w:val="007129B1"/>
    <w:rsid w:val="00712D50"/>
    <w:rsid w:val="00713419"/>
    <w:rsid w:val="007135A0"/>
    <w:rsid w:val="00713957"/>
    <w:rsid w:val="00714402"/>
    <w:rsid w:val="00714488"/>
    <w:rsid w:val="00715319"/>
    <w:rsid w:val="00715EBB"/>
    <w:rsid w:val="00716736"/>
    <w:rsid w:val="00716D69"/>
    <w:rsid w:val="00716DD4"/>
    <w:rsid w:val="007177FA"/>
    <w:rsid w:val="00717898"/>
    <w:rsid w:val="0072215B"/>
    <w:rsid w:val="00722B88"/>
    <w:rsid w:val="0072304C"/>
    <w:rsid w:val="0072368F"/>
    <w:rsid w:val="00723EC1"/>
    <w:rsid w:val="007241B6"/>
    <w:rsid w:val="00724552"/>
    <w:rsid w:val="00724C1C"/>
    <w:rsid w:val="00727C09"/>
    <w:rsid w:val="00727D9C"/>
    <w:rsid w:val="00730089"/>
    <w:rsid w:val="00730250"/>
    <w:rsid w:val="00730453"/>
    <w:rsid w:val="0073182F"/>
    <w:rsid w:val="00731E00"/>
    <w:rsid w:val="00731E02"/>
    <w:rsid w:val="0073212F"/>
    <w:rsid w:val="007324A9"/>
    <w:rsid w:val="007332CB"/>
    <w:rsid w:val="00733356"/>
    <w:rsid w:val="00734300"/>
    <w:rsid w:val="0073439D"/>
    <w:rsid w:val="00734795"/>
    <w:rsid w:val="00735333"/>
    <w:rsid w:val="0073614C"/>
    <w:rsid w:val="00736F71"/>
    <w:rsid w:val="00736FB8"/>
    <w:rsid w:val="00740A60"/>
    <w:rsid w:val="00740D93"/>
    <w:rsid w:val="007426D1"/>
    <w:rsid w:val="00743325"/>
    <w:rsid w:val="00743E50"/>
    <w:rsid w:val="00743F9C"/>
    <w:rsid w:val="00744DC2"/>
    <w:rsid w:val="00744E48"/>
    <w:rsid w:val="00744EED"/>
    <w:rsid w:val="00746015"/>
    <w:rsid w:val="0074605F"/>
    <w:rsid w:val="00746730"/>
    <w:rsid w:val="00747E03"/>
    <w:rsid w:val="0075049F"/>
    <w:rsid w:val="00751760"/>
    <w:rsid w:val="00752C85"/>
    <w:rsid w:val="00752CFC"/>
    <w:rsid w:val="00752DEC"/>
    <w:rsid w:val="00752DF8"/>
    <w:rsid w:val="00752EAE"/>
    <w:rsid w:val="00753D50"/>
    <w:rsid w:val="00753E7B"/>
    <w:rsid w:val="00754619"/>
    <w:rsid w:val="007552C2"/>
    <w:rsid w:val="0075607A"/>
    <w:rsid w:val="007562AF"/>
    <w:rsid w:val="00756771"/>
    <w:rsid w:val="00756A0B"/>
    <w:rsid w:val="00757070"/>
    <w:rsid w:val="0075716B"/>
    <w:rsid w:val="00757251"/>
    <w:rsid w:val="007573A2"/>
    <w:rsid w:val="00757BFC"/>
    <w:rsid w:val="00757FD7"/>
    <w:rsid w:val="00760108"/>
    <w:rsid w:val="00760AB6"/>
    <w:rsid w:val="00760DD6"/>
    <w:rsid w:val="00760E79"/>
    <w:rsid w:val="00761447"/>
    <w:rsid w:val="0076177C"/>
    <w:rsid w:val="00762460"/>
    <w:rsid w:val="00762B99"/>
    <w:rsid w:val="00764227"/>
    <w:rsid w:val="007656A2"/>
    <w:rsid w:val="00766389"/>
    <w:rsid w:val="007677CD"/>
    <w:rsid w:val="00767ABB"/>
    <w:rsid w:val="00767FE0"/>
    <w:rsid w:val="00770340"/>
    <w:rsid w:val="00770536"/>
    <w:rsid w:val="00770AC5"/>
    <w:rsid w:val="00770ADB"/>
    <w:rsid w:val="007711A1"/>
    <w:rsid w:val="00771AF2"/>
    <w:rsid w:val="007722CF"/>
    <w:rsid w:val="00772E06"/>
    <w:rsid w:val="00773238"/>
    <w:rsid w:val="00773C44"/>
    <w:rsid w:val="00774396"/>
    <w:rsid w:val="007743DD"/>
    <w:rsid w:val="00774CB7"/>
    <w:rsid w:val="007753A4"/>
    <w:rsid w:val="007758EE"/>
    <w:rsid w:val="00775BD0"/>
    <w:rsid w:val="00775DB6"/>
    <w:rsid w:val="00776076"/>
    <w:rsid w:val="007774A3"/>
    <w:rsid w:val="007779BF"/>
    <w:rsid w:val="00777B9A"/>
    <w:rsid w:val="00777CFA"/>
    <w:rsid w:val="00777DA1"/>
    <w:rsid w:val="00777F6C"/>
    <w:rsid w:val="007806D4"/>
    <w:rsid w:val="00781516"/>
    <w:rsid w:val="00781E84"/>
    <w:rsid w:val="00781EFF"/>
    <w:rsid w:val="00782019"/>
    <w:rsid w:val="007841D1"/>
    <w:rsid w:val="00785174"/>
    <w:rsid w:val="007852EB"/>
    <w:rsid w:val="00785E98"/>
    <w:rsid w:val="00786A0E"/>
    <w:rsid w:val="00787328"/>
    <w:rsid w:val="00787FF8"/>
    <w:rsid w:val="007904C9"/>
    <w:rsid w:val="00790CF4"/>
    <w:rsid w:val="00790DA7"/>
    <w:rsid w:val="00791035"/>
    <w:rsid w:val="00791473"/>
    <w:rsid w:val="00791F5C"/>
    <w:rsid w:val="007927EC"/>
    <w:rsid w:val="00792B77"/>
    <w:rsid w:val="00792E46"/>
    <w:rsid w:val="00792E5F"/>
    <w:rsid w:val="00793C07"/>
    <w:rsid w:val="00795A12"/>
    <w:rsid w:val="00796315"/>
    <w:rsid w:val="00796538"/>
    <w:rsid w:val="00796AB8"/>
    <w:rsid w:val="00796CE5"/>
    <w:rsid w:val="0079771E"/>
    <w:rsid w:val="007A0AA3"/>
    <w:rsid w:val="007A0C87"/>
    <w:rsid w:val="007A0DD5"/>
    <w:rsid w:val="007A1877"/>
    <w:rsid w:val="007A1A79"/>
    <w:rsid w:val="007A265F"/>
    <w:rsid w:val="007A2727"/>
    <w:rsid w:val="007A367E"/>
    <w:rsid w:val="007A43A0"/>
    <w:rsid w:val="007A47F2"/>
    <w:rsid w:val="007A490A"/>
    <w:rsid w:val="007A530A"/>
    <w:rsid w:val="007A65AF"/>
    <w:rsid w:val="007A719C"/>
    <w:rsid w:val="007A726F"/>
    <w:rsid w:val="007A757A"/>
    <w:rsid w:val="007B08F4"/>
    <w:rsid w:val="007B0A40"/>
    <w:rsid w:val="007B14D2"/>
    <w:rsid w:val="007B2C51"/>
    <w:rsid w:val="007B34BC"/>
    <w:rsid w:val="007B452B"/>
    <w:rsid w:val="007B4780"/>
    <w:rsid w:val="007B4EEE"/>
    <w:rsid w:val="007B5EBB"/>
    <w:rsid w:val="007B65D2"/>
    <w:rsid w:val="007B6AD5"/>
    <w:rsid w:val="007C04A2"/>
    <w:rsid w:val="007C0D36"/>
    <w:rsid w:val="007C1271"/>
    <w:rsid w:val="007C27DF"/>
    <w:rsid w:val="007C313D"/>
    <w:rsid w:val="007C350E"/>
    <w:rsid w:val="007C36B7"/>
    <w:rsid w:val="007C3B2E"/>
    <w:rsid w:val="007C405D"/>
    <w:rsid w:val="007C4D7C"/>
    <w:rsid w:val="007C5545"/>
    <w:rsid w:val="007C587A"/>
    <w:rsid w:val="007C79F5"/>
    <w:rsid w:val="007C7A6B"/>
    <w:rsid w:val="007C7F45"/>
    <w:rsid w:val="007D0228"/>
    <w:rsid w:val="007D0A0F"/>
    <w:rsid w:val="007D131D"/>
    <w:rsid w:val="007D1719"/>
    <w:rsid w:val="007D1C94"/>
    <w:rsid w:val="007D1CBF"/>
    <w:rsid w:val="007D303D"/>
    <w:rsid w:val="007D31C3"/>
    <w:rsid w:val="007D3939"/>
    <w:rsid w:val="007D3BCC"/>
    <w:rsid w:val="007D3CE0"/>
    <w:rsid w:val="007D404D"/>
    <w:rsid w:val="007D45CB"/>
    <w:rsid w:val="007D4645"/>
    <w:rsid w:val="007D5692"/>
    <w:rsid w:val="007D5976"/>
    <w:rsid w:val="007D6461"/>
    <w:rsid w:val="007E3210"/>
    <w:rsid w:val="007E32FC"/>
    <w:rsid w:val="007E4266"/>
    <w:rsid w:val="007E4EA5"/>
    <w:rsid w:val="007E4EF9"/>
    <w:rsid w:val="007E5A5C"/>
    <w:rsid w:val="007E5AFE"/>
    <w:rsid w:val="007E7A9C"/>
    <w:rsid w:val="007F0BA9"/>
    <w:rsid w:val="007F14CC"/>
    <w:rsid w:val="007F17A3"/>
    <w:rsid w:val="007F1A1A"/>
    <w:rsid w:val="007F1ECE"/>
    <w:rsid w:val="007F2DD4"/>
    <w:rsid w:val="007F2F32"/>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52"/>
    <w:rsid w:val="008061D6"/>
    <w:rsid w:val="008068C9"/>
    <w:rsid w:val="00806D14"/>
    <w:rsid w:val="0080728A"/>
    <w:rsid w:val="00807D76"/>
    <w:rsid w:val="00810C2C"/>
    <w:rsid w:val="00811182"/>
    <w:rsid w:val="00811407"/>
    <w:rsid w:val="00811B44"/>
    <w:rsid w:val="008122E4"/>
    <w:rsid w:val="00812D5A"/>
    <w:rsid w:val="00813206"/>
    <w:rsid w:val="00813276"/>
    <w:rsid w:val="00813494"/>
    <w:rsid w:val="00813755"/>
    <w:rsid w:val="00813833"/>
    <w:rsid w:val="008161D5"/>
    <w:rsid w:val="00816B9E"/>
    <w:rsid w:val="00816FDD"/>
    <w:rsid w:val="00817A06"/>
    <w:rsid w:val="0082001A"/>
    <w:rsid w:val="008205D0"/>
    <w:rsid w:val="0082070E"/>
    <w:rsid w:val="00820D99"/>
    <w:rsid w:val="00820E06"/>
    <w:rsid w:val="008211F5"/>
    <w:rsid w:val="008212FB"/>
    <w:rsid w:val="00821BBB"/>
    <w:rsid w:val="00823863"/>
    <w:rsid w:val="008240AB"/>
    <w:rsid w:val="008241FC"/>
    <w:rsid w:val="00824635"/>
    <w:rsid w:val="00824B51"/>
    <w:rsid w:val="00824FA5"/>
    <w:rsid w:val="00825DF2"/>
    <w:rsid w:val="00826459"/>
    <w:rsid w:val="008264A3"/>
    <w:rsid w:val="00826F27"/>
    <w:rsid w:val="00827070"/>
    <w:rsid w:val="008270BC"/>
    <w:rsid w:val="008303A9"/>
    <w:rsid w:val="008309C8"/>
    <w:rsid w:val="008309F3"/>
    <w:rsid w:val="00830E08"/>
    <w:rsid w:val="008312B3"/>
    <w:rsid w:val="0083287B"/>
    <w:rsid w:val="00832A83"/>
    <w:rsid w:val="00832D2B"/>
    <w:rsid w:val="00833114"/>
    <w:rsid w:val="008357D2"/>
    <w:rsid w:val="00836538"/>
    <w:rsid w:val="00836EFC"/>
    <w:rsid w:val="008370CF"/>
    <w:rsid w:val="00837CEF"/>
    <w:rsid w:val="00840700"/>
    <w:rsid w:val="00840C89"/>
    <w:rsid w:val="0084114B"/>
    <w:rsid w:val="00842756"/>
    <w:rsid w:val="008430AD"/>
    <w:rsid w:val="008433AE"/>
    <w:rsid w:val="0084355F"/>
    <w:rsid w:val="00843D17"/>
    <w:rsid w:val="008440D8"/>
    <w:rsid w:val="0084703C"/>
    <w:rsid w:val="008473A8"/>
    <w:rsid w:val="00847424"/>
    <w:rsid w:val="00847B25"/>
    <w:rsid w:val="00850259"/>
    <w:rsid w:val="008504C8"/>
    <w:rsid w:val="008508A4"/>
    <w:rsid w:val="00851000"/>
    <w:rsid w:val="00851789"/>
    <w:rsid w:val="00852371"/>
    <w:rsid w:val="00854886"/>
    <w:rsid w:val="00855029"/>
    <w:rsid w:val="0085507C"/>
    <w:rsid w:val="0085563E"/>
    <w:rsid w:val="00855D7F"/>
    <w:rsid w:val="0085743F"/>
    <w:rsid w:val="008575A2"/>
    <w:rsid w:val="008601DA"/>
    <w:rsid w:val="008612A8"/>
    <w:rsid w:val="00861653"/>
    <w:rsid w:val="00861978"/>
    <w:rsid w:val="008625C0"/>
    <w:rsid w:val="00863418"/>
    <w:rsid w:val="008634C5"/>
    <w:rsid w:val="00863D21"/>
    <w:rsid w:val="00863FB1"/>
    <w:rsid w:val="00864357"/>
    <w:rsid w:val="00864F72"/>
    <w:rsid w:val="00865A7A"/>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5E9B"/>
    <w:rsid w:val="00877075"/>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3058"/>
    <w:rsid w:val="0088348C"/>
    <w:rsid w:val="0088390F"/>
    <w:rsid w:val="0088412E"/>
    <w:rsid w:val="00884523"/>
    <w:rsid w:val="00884613"/>
    <w:rsid w:val="00884F71"/>
    <w:rsid w:val="0088509D"/>
    <w:rsid w:val="008853FA"/>
    <w:rsid w:val="00885A50"/>
    <w:rsid w:val="00885DF2"/>
    <w:rsid w:val="008866BD"/>
    <w:rsid w:val="00887311"/>
    <w:rsid w:val="00887974"/>
    <w:rsid w:val="00887B04"/>
    <w:rsid w:val="00890833"/>
    <w:rsid w:val="00890890"/>
    <w:rsid w:val="008908BE"/>
    <w:rsid w:val="00890BC5"/>
    <w:rsid w:val="00890E9C"/>
    <w:rsid w:val="00891864"/>
    <w:rsid w:val="0089216D"/>
    <w:rsid w:val="008927FE"/>
    <w:rsid w:val="008929A8"/>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37F6"/>
    <w:rsid w:val="008A4EE6"/>
    <w:rsid w:val="008A5C74"/>
    <w:rsid w:val="008A6544"/>
    <w:rsid w:val="008A65C4"/>
    <w:rsid w:val="008A6F02"/>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B7129"/>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535"/>
    <w:rsid w:val="008C65C9"/>
    <w:rsid w:val="008C79C6"/>
    <w:rsid w:val="008C7C52"/>
    <w:rsid w:val="008D1236"/>
    <w:rsid w:val="008D1EDE"/>
    <w:rsid w:val="008D2795"/>
    <w:rsid w:val="008D3210"/>
    <w:rsid w:val="008D32AD"/>
    <w:rsid w:val="008D3620"/>
    <w:rsid w:val="008D458F"/>
    <w:rsid w:val="008D4A9D"/>
    <w:rsid w:val="008D52D9"/>
    <w:rsid w:val="008D5B35"/>
    <w:rsid w:val="008D5B56"/>
    <w:rsid w:val="008D6772"/>
    <w:rsid w:val="008D7AC6"/>
    <w:rsid w:val="008E02E6"/>
    <w:rsid w:val="008E08A8"/>
    <w:rsid w:val="008E0B04"/>
    <w:rsid w:val="008E15B5"/>
    <w:rsid w:val="008E2B42"/>
    <w:rsid w:val="008E3006"/>
    <w:rsid w:val="008E350D"/>
    <w:rsid w:val="008E3B36"/>
    <w:rsid w:val="008E3CEC"/>
    <w:rsid w:val="008E480F"/>
    <w:rsid w:val="008E4A67"/>
    <w:rsid w:val="008E76D8"/>
    <w:rsid w:val="008F0205"/>
    <w:rsid w:val="008F0A8B"/>
    <w:rsid w:val="008F0DCC"/>
    <w:rsid w:val="008F1946"/>
    <w:rsid w:val="008F1EB2"/>
    <w:rsid w:val="008F284E"/>
    <w:rsid w:val="008F2BAD"/>
    <w:rsid w:val="008F2CAE"/>
    <w:rsid w:val="008F37D5"/>
    <w:rsid w:val="008F39F2"/>
    <w:rsid w:val="008F40F3"/>
    <w:rsid w:val="008F45EB"/>
    <w:rsid w:val="008F4E1B"/>
    <w:rsid w:val="008F52F4"/>
    <w:rsid w:val="008F743B"/>
    <w:rsid w:val="009011B4"/>
    <w:rsid w:val="0090168E"/>
    <w:rsid w:val="00901AE0"/>
    <w:rsid w:val="009020E0"/>
    <w:rsid w:val="00902FFF"/>
    <w:rsid w:val="00903765"/>
    <w:rsid w:val="00903E8E"/>
    <w:rsid w:val="009045CF"/>
    <w:rsid w:val="00904997"/>
    <w:rsid w:val="00904F32"/>
    <w:rsid w:val="00905D8A"/>
    <w:rsid w:val="00906235"/>
    <w:rsid w:val="0090696C"/>
    <w:rsid w:val="00906E98"/>
    <w:rsid w:val="00907C15"/>
    <w:rsid w:val="009103B6"/>
    <w:rsid w:val="009112F2"/>
    <w:rsid w:val="0091170B"/>
    <w:rsid w:val="00911817"/>
    <w:rsid w:val="00912F68"/>
    <w:rsid w:val="009133A9"/>
    <w:rsid w:val="00913418"/>
    <w:rsid w:val="009137F9"/>
    <w:rsid w:val="00913C08"/>
    <w:rsid w:val="00914B11"/>
    <w:rsid w:val="00914D7F"/>
    <w:rsid w:val="00915282"/>
    <w:rsid w:val="0091567A"/>
    <w:rsid w:val="00916573"/>
    <w:rsid w:val="0091750A"/>
    <w:rsid w:val="00920287"/>
    <w:rsid w:val="00920653"/>
    <w:rsid w:val="00920947"/>
    <w:rsid w:val="0092099A"/>
    <w:rsid w:val="00920C90"/>
    <w:rsid w:val="009219E3"/>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1E21"/>
    <w:rsid w:val="00942CAB"/>
    <w:rsid w:val="00942E61"/>
    <w:rsid w:val="00944D6E"/>
    <w:rsid w:val="00945295"/>
    <w:rsid w:val="0094562D"/>
    <w:rsid w:val="009459DB"/>
    <w:rsid w:val="00946E68"/>
    <w:rsid w:val="00946FB0"/>
    <w:rsid w:val="009473C5"/>
    <w:rsid w:val="009473D6"/>
    <w:rsid w:val="009475F5"/>
    <w:rsid w:val="00947785"/>
    <w:rsid w:val="00950019"/>
    <w:rsid w:val="009504AD"/>
    <w:rsid w:val="0095084D"/>
    <w:rsid w:val="0095135A"/>
    <w:rsid w:val="009513AF"/>
    <w:rsid w:val="009514A7"/>
    <w:rsid w:val="00952111"/>
    <w:rsid w:val="009521A2"/>
    <w:rsid w:val="009524CE"/>
    <w:rsid w:val="009525E5"/>
    <w:rsid w:val="00952E94"/>
    <w:rsid w:val="00953386"/>
    <w:rsid w:val="00953623"/>
    <w:rsid w:val="00953CDB"/>
    <w:rsid w:val="00954F7D"/>
    <w:rsid w:val="00955D30"/>
    <w:rsid w:val="00956727"/>
    <w:rsid w:val="0095762B"/>
    <w:rsid w:val="00957E51"/>
    <w:rsid w:val="009608E8"/>
    <w:rsid w:val="00960E04"/>
    <w:rsid w:val="0096112B"/>
    <w:rsid w:val="009629EE"/>
    <w:rsid w:val="0096309B"/>
    <w:rsid w:val="00964A87"/>
    <w:rsid w:val="00964CE3"/>
    <w:rsid w:val="00965204"/>
    <w:rsid w:val="00965931"/>
    <w:rsid w:val="00965DB7"/>
    <w:rsid w:val="0096623B"/>
    <w:rsid w:val="009663A9"/>
    <w:rsid w:val="00966C28"/>
    <w:rsid w:val="009700BB"/>
    <w:rsid w:val="00971321"/>
    <w:rsid w:val="00972697"/>
    <w:rsid w:val="00972B61"/>
    <w:rsid w:val="009730F2"/>
    <w:rsid w:val="00974250"/>
    <w:rsid w:val="009745DB"/>
    <w:rsid w:val="00974AAF"/>
    <w:rsid w:val="00974DD0"/>
    <w:rsid w:val="00974F50"/>
    <w:rsid w:val="009756EC"/>
    <w:rsid w:val="009757EE"/>
    <w:rsid w:val="0097584C"/>
    <w:rsid w:val="00976FCC"/>
    <w:rsid w:val="0097768E"/>
    <w:rsid w:val="009800E3"/>
    <w:rsid w:val="0098077A"/>
    <w:rsid w:val="009818A2"/>
    <w:rsid w:val="00981B20"/>
    <w:rsid w:val="009829E2"/>
    <w:rsid w:val="00983525"/>
    <w:rsid w:val="009844CE"/>
    <w:rsid w:val="00984590"/>
    <w:rsid w:val="00984F92"/>
    <w:rsid w:val="00984FB7"/>
    <w:rsid w:val="00984FD8"/>
    <w:rsid w:val="009855CB"/>
    <w:rsid w:val="00985932"/>
    <w:rsid w:val="009868FC"/>
    <w:rsid w:val="00986D6A"/>
    <w:rsid w:val="00990013"/>
    <w:rsid w:val="00990127"/>
    <w:rsid w:val="00990D44"/>
    <w:rsid w:val="00991E94"/>
    <w:rsid w:val="00992712"/>
    <w:rsid w:val="00992D67"/>
    <w:rsid w:val="00993734"/>
    <w:rsid w:val="00993E7E"/>
    <w:rsid w:val="00993ED8"/>
    <w:rsid w:val="00994CCC"/>
    <w:rsid w:val="0099690A"/>
    <w:rsid w:val="00997136"/>
    <w:rsid w:val="009971A7"/>
    <w:rsid w:val="00997DB0"/>
    <w:rsid w:val="009A027D"/>
    <w:rsid w:val="009A103E"/>
    <w:rsid w:val="009A334A"/>
    <w:rsid w:val="009A33BE"/>
    <w:rsid w:val="009A3F67"/>
    <w:rsid w:val="009A4DD5"/>
    <w:rsid w:val="009B069C"/>
    <w:rsid w:val="009B0C38"/>
    <w:rsid w:val="009B1120"/>
    <w:rsid w:val="009B127F"/>
    <w:rsid w:val="009B15EE"/>
    <w:rsid w:val="009B19C2"/>
    <w:rsid w:val="009B1EAF"/>
    <w:rsid w:val="009B229F"/>
    <w:rsid w:val="009B2AE4"/>
    <w:rsid w:val="009B30D4"/>
    <w:rsid w:val="009B3137"/>
    <w:rsid w:val="009B38A3"/>
    <w:rsid w:val="009B38C8"/>
    <w:rsid w:val="009B4212"/>
    <w:rsid w:val="009B43C7"/>
    <w:rsid w:val="009B4E0E"/>
    <w:rsid w:val="009B5202"/>
    <w:rsid w:val="009B537A"/>
    <w:rsid w:val="009B575E"/>
    <w:rsid w:val="009B6107"/>
    <w:rsid w:val="009B622A"/>
    <w:rsid w:val="009B6D2C"/>
    <w:rsid w:val="009B7AFA"/>
    <w:rsid w:val="009C0461"/>
    <w:rsid w:val="009C16E5"/>
    <w:rsid w:val="009C24D1"/>
    <w:rsid w:val="009C25EF"/>
    <w:rsid w:val="009C3841"/>
    <w:rsid w:val="009C3C89"/>
    <w:rsid w:val="009C4EC5"/>
    <w:rsid w:val="009C607A"/>
    <w:rsid w:val="009C6929"/>
    <w:rsid w:val="009C6A52"/>
    <w:rsid w:val="009C72C2"/>
    <w:rsid w:val="009C7721"/>
    <w:rsid w:val="009D0305"/>
    <w:rsid w:val="009D077F"/>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ADA"/>
    <w:rsid w:val="009D6EC6"/>
    <w:rsid w:val="009D7058"/>
    <w:rsid w:val="009D76EB"/>
    <w:rsid w:val="009E0336"/>
    <w:rsid w:val="009E10EC"/>
    <w:rsid w:val="009E10F6"/>
    <w:rsid w:val="009E1628"/>
    <w:rsid w:val="009E1C71"/>
    <w:rsid w:val="009E28AA"/>
    <w:rsid w:val="009E2B95"/>
    <w:rsid w:val="009E2F5D"/>
    <w:rsid w:val="009E34FA"/>
    <w:rsid w:val="009E3D69"/>
    <w:rsid w:val="009E3DAE"/>
    <w:rsid w:val="009E3DB9"/>
    <w:rsid w:val="009E49A6"/>
    <w:rsid w:val="009E4B0C"/>
    <w:rsid w:val="009E4B72"/>
    <w:rsid w:val="009E61CF"/>
    <w:rsid w:val="009E646B"/>
    <w:rsid w:val="009E65F0"/>
    <w:rsid w:val="009E7A9F"/>
    <w:rsid w:val="009E7B07"/>
    <w:rsid w:val="009F046A"/>
    <w:rsid w:val="009F050C"/>
    <w:rsid w:val="009F0836"/>
    <w:rsid w:val="009F1587"/>
    <w:rsid w:val="009F338F"/>
    <w:rsid w:val="009F344F"/>
    <w:rsid w:val="009F3537"/>
    <w:rsid w:val="009F3962"/>
    <w:rsid w:val="009F3A6E"/>
    <w:rsid w:val="009F3A8E"/>
    <w:rsid w:val="009F3B12"/>
    <w:rsid w:val="009F3F93"/>
    <w:rsid w:val="009F4300"/>
    <w:rsid w:val="009F46F3"/>
    <w:rsid w:val="009F4CDD"/>
    <w:rsid w:val="009F52DB"/>
    <w:rsid w:val="009F57D3"/>
    <w:rsid w:val="009F5986"/>
    <w:rsid w:val="009F5F75"/>
    <w:rsid w:val="009F6D03"/>
    <w:rsid w:val="009F7396"/>
    <w:rsid w:val="009F74A6"/>
    <w:rsid w:val="009F75C0"/>
    <w:rsid w:val="009F7671"/>
    <w:rsid w:val="009F7CC0"/>
    <w:rsid w:val="00A00067"/>
    <w:rsid w:val="00A00501"/>
    <w:rsid w:val="00A01117"/>
    <w:rsid w:val="00A01E15"/>
    <w:rsid w:val="00A022D9"/>
    <w:rsid w:val="00A023EE"/>
    <w:rsid w:val="00A0357E"/>
    <w:rsid w:val="00A037E7"/>
    <w:rsid w:val="00A03CB6"/>
    <w:rsid w:val="00A03CB7"/>
    <w:rsid w:val="00A04078"/>
    <w:rsid w:val="00A040CB"/>
    <w:rsid w:val="00A041FD"/>
    <w:rsid w:val="00A0428C"/>
    <w:rsid w:val="00A045DB"/>
    <w:rsid w:val="00A04848"/>
    <w:rsid w:val="00A04D47"/>
    <w:rsid w:val="00A05295"/>
    <w:rsid w:val="00A05C7B"/>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96E"/>
    <w:rsid w:val="00A14EF6"/>
    <w:rsid w:val="00A164A6"/>
    <w:rsid w:val="00A165FE"/>
    <w:rsid w:val="00A16EFC"/>
    <w:rsid w:val="00A178AE"/>
    <w:rsid w:val="00A17A7F"/>
    <w:rsid w:val="00A20FD0"/>
    <w:rsid w:val="00A21357"/>
    <w:rsid w:val="00A215C1"/>
    <w:rsid w:val="00A21B13"/>
    <w:rsid w:val="00A22381"/>
    <w:rsid w:val="00A23061"/>
    <w:rsid w:val="00A23581"/>
    <w:rsid w:val="00A23D23"/>
    <w:rsid w:val="00A243B5"/>
    <w:rsid w:val="00A24A17"/>
    <w:rsid w:val="00A24B73"/>
    <w:rsid w:val="00A25247"/>
    <w:rsid w:val="00A257A4"/>
    <w:rsid w:val="00A258BB"/>
    <w:rsid w:val="00A25AF8"/>
    <w:rsid w:val="00A26CEA"/>
    <w:rsid w:val="00A27138"/>
    <w:rsid w:val="00A271B6"/>
    <w:rsid w:val="00A273A4"/>
    <w:rsid w:val="00A30D30"/>
    <w:rsid w:val="00A31158"/>
    <w:rsid w:val="00A3215A"/>
    <w:rsid w:val="00A32881"/>
    <w:rsid w:val="00A32A4A"/>
    <w:rsid w:val="00A32B50"/>
    <w:rsid w:val="00A3359F"/>
    <w:rsid w:val="00A33F3B"/>
    <w:rsid w:val="00A34AF4"/>
    <w:rsid w:val="00A352E3"/>
    <w:rsid w:val="00A35446"/>
    <w:rsid w:val="00A3583F"/>
    <w:rsid w:val="00A36936"/>
    <w:rsid w:val="00A37825"/>
    <w:rsid w:val="00A402AB"/>
    <w:rsid w:val="00A40AA1"/>
    <w:rsid w:val="00A4105D"/>
    <w:rsid w:val="00A41757"/>
    <w:rsid w:val="00A417FE"/>
    <w:rsid w:val="00A41DB0"/>
    <w:rsid w:val="00A41FA8"/>
    <w:rsid w:val="00A426F3"/>
    <w:rsid w:val="00A42E01"/>
    <w:rsid w:val="00A431B3"/>
    <w:rsid w:val="00A44166"/>
    <w:rsid w:val="00A448E0"/>
    <w:rsid w:val="00A44D9C"/>
    <w:rsid w:val="00A456F5"/>
    <w:rsid w:val="00A45C71"/>
    <w:rsid w:val="00A4628E"/>
    <w:rsid w:val="00A46C31"/>
    <w:rsid w:val="00A47209"/>
    <w:rsid w:val="00A47455"/>
    <w:rsid w:val="00A47DF5"/>
    <w:rsid w:val="00A51781"/>
    <w:rsid w:val="00A5203E"/>
    <w:rsid w:val="00A52320"/>
    <w:rsid w:val="00A52762"/>
    <w:rsid w:val="00A52BFF"/>
    <w:rsid w:val="00A537AD"/>
    <w:rsid w:val="00A53D4F"/>
    <w:rsid w:val="00A54A2D"/>
    <w:rsid w:val="00A54AAC"/>
    <w:rsid w:val="00A55915"/>
    <w:rsid w:val="00A55A68"/>
    <w:rsid w:val="00A56094"/>
    <w:rsid w:val="00A5698E"/>
    <w:rsid w:val="00A56B70"/>
    <w:rsid w:val="00A57411"/>
    <w:rsid w:val="00A575B4"/>
    <w:rsid w:val="00A608CD"/>
    <w:rsid w:val="00A62815"/>
    <w:rsid w:val="00A62B80"/>
    <w:rsid w:val="00A63932"/>
    <w:rsid w:val="00A63EEF"/>
    <w:rsid w:val="00A64280"/>
    <w:rsid w:val="00A64C7D"/>
    <w:rsid w:val="00A64E0F"/>
    <w:rsid w:val="00A650CE"/>
    <w:rsid w:val="00A654A2"/>
    <w:rsid w:val="00A654DF"/>
    <w:rsid w:val="00A655E9"/>
    <w:rsid w:val="00A66CB2"/>
    <w:rsid w:val="00A67E0E"/>
    <w:rsid w:val="00A703F5"/>
    <w:rsid w:val="00A71119"/>
    <w:rsid w:val="00A72E3D"/>
    <w:rsid w:val="00A72EE1"/>
    <w:rsid w:val="00A73888"/>
    <w:rsid w:val="00A73B00"/>
    <w:rsid w:val="00A746E4"/>
    <w:rsid w:val="00A758CC"/>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5E38"/>
    <w:rsid w:val="00A8689B"/>
    <w:rsid w:val="00A86C24"/>
    <w:rsid w:val="00A86E22"/>
    <w:rsid w:val="00A86EA5"/>
    <w:rsid w:val="00A87174"/>
    <w:rsid w:val="00A87279"/>
    <w:rsid w:val="00A87E95"/>
    <w:rsid w:val="00A900FE"/>
    <w:rsid w:val="00A91FEE"/>
    <w:rsid w:val="00A92803"/>
    <w:rsid w:val="00A92C9A"/>
    <w:rsid w:val="00A9370A"/>
    <w:rsid w:val="00A94465"/>
    <w:rsid w:val="00A94E2C"/>
    <w:rsid w:val="00A94F2D"/>
    <w:rsid w:val="00A95DD5"/>
    <w:rsid w:val="00A96022"/>
    <w:rsid w:val="00A966F4"/>
    <w:rsid w:val="00A96770"/>
    <w:rsid w:val="00A96E7D"/>
    <w:rsid w:val="00A97932"/>
    <w:rsid w:val="00A979D7"/>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C89"/>
    <w:rsid w:val="00AB00F1"/>
    <w:rsid w:val="00AB0CE7"/>
    <w:rsid w:val="00AB11B8"/>
    <w:rsid w:val="00AB18D3"/>
    <w:rsid w:val="00AB2CD8"/>
    <w:rsid w:val="00AB3569"/>
    <w:rsid w:val="00AB511E"/>
    <w:rsid w:val="00AB5C16"/>
    <w:rsid w:val="00AB5C8E"/>
    <w:rsid w:val="00AB628D"/>
    <w:rsid w:val="00AB65B0"/>
    <w:rsid w:val="00AB795D"/>
    <w:rsid w:val="00AC00B1"/>
    <w:rsid w:val="00AC0229"/>
    <w:rsid w:val="00AC0D28"/>
    <w:rsid w:val="00AC0E47"/>
    <w:rsid w:val="00AC12CF"/>
    <w:rsid w:val="00AC1438"/>
    <w:rsid w:val="00AC154D"/>
    <w:rsid w:val="00AC2548"/>
    <w:rsid w:val="00AC2F17"/>
    <w:rsid w:val="00AC36D5"/>
    <w:rsid w:val="00AC3C32"/>
    <w:rsid w:val="00AC3DB8"/>
    <w:rsid w:val="00AC543E"/>
    <w:rsid w:val="00AC59CF"/>
    <w:rsid w:val="00AD100C"/>
    <w:rsid w:val="00AD2540"/>
    <w:rsid w:val="00AD3815"/>
    <w:rsid w:val="00AD38ED"/>
    <w:rsid w:val="00AD39D6"/>
    <w:rsid w:val="00AD3C97"/>
    <w:rsid w:val="00AD4282"/>
    <w:rsid w:val="00AD5A42"/>
    <w:rsid w:val="00AD7073"/>
    <w:rsid w:val="00AD77FD"/>
    <w:rsid w:val="00AD79E2"/>
    <w:rsid w:val="00AD7FFB"/>
    <w:rsid w:val="00AE099B"/>
    <w:rsid w:val="00AE1B67"/>
    <w:rsid w:val="00AE1C5C"/>
    <w:rsid w:val="00AE271F"/>
    <w:rsid w:val="00AE3A92"/>
    <w:rsid w:val="00AE3DF5"/>
    <w:rsid w:val="00AE4CFF"/>
    <w:rsid w:val="00AE4E46"/>
    <w:rsid w:val="00AE50E1"/>
    <w:rsid w:val="00AE52B0"/>
    <w:rsid w:val="00AE54F8"/>
    <w:rsid w:val="00AE5C7F"/>
    <w:rsid w:val="00AE5F0C"/>
    <w:rsid w:val="00AE6BA2"/>
    <w:rsid w:val="00AF1629"/>
    <w:rsid w:val="00AF2172"/>
    <w:rsid w:val="00AF3B8C"/>
    <w:rsid w:val="00AF3CB8"/>
    <w:rsid w:val="00AF3E80"/>
    <w:rsid w:val="00AF4952"/>
    <w:rsid w:val="00AF4CB2"/>
    <w:rsid w:val="00AF4E0C"/>
    <w:rsid w:val="00AF4E17"/>
    <w:rsid w:val="00AF4FEA"/>
    <w:rsid w:val="00AF5B71"/>
    <w:rsid w:val="00AF67FD"/>
    <w:rsid w:val="00AF6C6B"/>
    <w:rsid w:val="00AF6E07"/>
    <w:rsid w:val="00AF6F9F"/>
    <w:rsid w:val="00AF72B1"/>
    <w:rsid w:val="00AF76CC"/>
    <w:rsid w:val="00AF7B17"/>
    <w:rsid w:val="00B0093A"/>
    <w:rsid w:val="00B00AAC"/>
    <w:rsid w:val="00B020E7"/>
    <w:rsid w:val="00B02152"/>
    <w:rsid w:val="00B0229E"/>
    <w:rsid w:val="00B02BB1"/>
    <w:rsid w:val="00B02FB6"/>
    <w:rsid w:val="00B03ACC"/>
    <w:rsid w:val="00B04123"/>
    <w:rsid w:val="00B049EC"/>
    <w:rsid w:val="00B04DD6"/>
    <w:rsid w:val="00B050D6"/>
    <w:rsid w:val="00B0696E"/>
    <w:rsid w:val="00B0759C"/>
    <w:rsid w:val="00B0768C"/>
    <w:rsid w:val="00B0793C"/>
    <w:rsid w:val="00B10264"/>
    <w:rsid w:val="00B105B7"/>
    <w:rsid w:val="00B1212B"/>
    <w:rsid w:val="00B1231F"/>
    <w:rsid w:val="00B125A0"/>
    <w:rsid w:val="00B13177"/>
    <w:rsid w:val="00B13989"/>
    <w:rsid w:val="00B13E8D"/>
    <w:rsid w:val="00B14285"/>
    <w:rsid w:val="00B15852"/>
    <w:rsid w:val="00B161B4"/>
    <w:rsid w:val="00B16527"/>
    <w:rsid w:val="00B16887"/>
    <w:rsid w:val="00B176C8"/>
    <w:rsid w:val="00B20379"/>
    <w:rsid w:val="00B20696"/>
    <w:rsid w:val="00B2074B"/>
    <w:rsid w:val="00B20AEB"/>
    <w:rsid w:val="00B211BD"/>
    <w:rsid w:val="00B21544"/>
    <w:rsid w:val="00B21AB1"/>
    <w:rsid w:val="00B226E7"/>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6591"/>
    <w:rsid w:val="00B3702D"/>
    <w:rsid w:val="00B372E3"/>
    <w:rsid w:val="00B37C1A"/>
    <w:rsid w:val="00B37D09"/>
    <w:rsid w:val="00B37F63"/>
    <w:rsid w:val="00B40212"/>
    <w:rsid w:val="00B40B0C"/>
    <w:rsid w:val="00B40B73"/>
    <w:rsid w:val="00B41251"/>
    <w:rsid w:val="00B41312"/>
    <w:rsid w:val="00B417BF"/>
    <w:rsid w:val="00B42215"/>
    <w:rsid w:val="00B438BE"/>
    <w:rsid w:val="00B43F17"/>
    <w:rsid w:val="00B453AD"/>
    <w:rsid w:val="00B45776"/>
    <w:rsid w:val="00B462D1"/>
    <w:rsid w:val="00B50446"/>
    <w:rsid w:val="00B51B10"/>
    <w:rsid w:val="00B51D50"/>
    <w:rsid w:val="00B523E5"/>
    <w:rsid w:val="00B528A3"/>
    <w:rsid w:val="00B52E31"/>
    <w:rsid w:val="00B5349D"/>
    <w:rsid w:val="00B534E9"/>
    <w:rsid w:val="00B54BDD"/>
    <w:rsid w:val="00B5501D"/>
    <w:rsid w:val="00B558B6"/>
    <w:rsid w:val="00B55AEC"/>
    <w:rsid w:val="00B55C20"/>
    <w:rsid w:val="00B55EFC"/>
    <w:rsid w:val="00B56166"/>
    <w:rsid w:val="00B5630B"/>
    <w:rsid w:val="00B565A9"/>
    <w:rsid w:val="00B5681F"/>
    <w:rsid w:val="00B56D37"/>
    <w:rsid w:val="00B56F11"/>
    <w:rsid w:val="00B60E54"/>
    <w:rsid w:val="00B6152A"/>
    <w:rsid w:val="00B61A36"/>
    <w:rsid w:val="00B6219D"/>
    <w:rsid w:val="00B62B0D"/>
    <w:rsid w:val="00B62E87"/>
    <w:rsid w:val="00B62EE4"/>
    <w:rsid w:val="00B635E2"/>
    <w:rsid w:val="00B636E6"/>
    <w:rsid w:val="00B64DB8"/>
    <w:rsid w:val="00B6596E"/>
    <w:rsid w:val="00B65D72"/>
    <w:rsid w:val="00B661AF"/>
    <w:rsid w:val="00B6786A"/>
    <w:rsid w:val="00B67AA4"/>
    <w:rsid w:val="00B70483"/>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E2"/>
    <w:rsid w:val="00B868FA"/>
    <w:rsid w:val="00B86B3C"/>
    <w:rsid w:val="00B876BF"/>
    <w:rsid w:val="00B87BE7"/>
    <w:rsid w:val="00B87E94"/>
    <w:rsid w:val="00B90116"/>
    <w:rsid w:val="00B90ED9"/>
    <w:rsid w:val="00B91714"/>
    <w:rsid w:val="00B923B6"/>
    <w:rsid w:val="00B926BA"/>
    <w:rsid w:val="00B9293A"/>
    <w:rsid w:val="00B92D60"/>
    <w:rsid w:val="00B92E5C"/>
    <w:rsid w:val="00B93021"/>
    <w:rsid w:val="00B93BE3"/>
    <w:rsid w:val="00B9470D"/>
    <w:rsid w:val="00B94A0F"/>
    <w:rsid w:val="00B95FE2"/>
    <w:rsid w:val="00B96046"/>
    <w:rsid w:val="00B962EE"/>
    <w:rsid w:val="00B97246"/>
    <w:rsid w:val="00B9725F"/>
    <w:rsid w:val="00B972B2"/>
    <w:rsid w:val="00B97390"/>
    <w:rsid w:val="00BA032D"/>
    <w:rsid w:val="00BA03EE"/>
    <w:rsid w:val="00BA075D"/>
    <w:rsid w:val="00BA0B27"/>
    <w:rsid w:val="00BA11FE"/>
    <w:rsid w:val="00BA134C"/>
    <w:rsid w:val="00BA1836"/>
    <w:rsid w:val="00BA18D4"/>
    <w:rsid w:val="00BA224E"/>
    <w:rsid w:val="00BA2298"/>
    <w:rsid w:val="00BA258A"/>
    <w:rsid w:val="00BA27A3"/>
    <w:rsid w:val="00BA2A3D"/>
    <w:rsid w:val="00BA31EF"/>
    <w:rsid w:val="00BA3973"/>
    <w:rsid w:val="00BA42E0"/>
    <w:rsid w:val="00BA5246"/>
    <w:rsid w:val="00BA59AD"/>
    <w:rsid w:val="00BA63BB"/>
    <w:rsid w:val="00BA65C8"/>
    <w:rsid w:val="00BA6A89"/>
    <w:rsid w:val="00BA6F7A"/>
    <w:rsid w:val="00BA785A"/>
    <w:rsid w:val="00BA79B7"/>
    <w:rsid w:val="00BB0D35"/>
    <w:rsid w:val="00BB13C5"/>
    <w:rsid w:val="00BB1812"/>
    <w:rsid w:val="00BB23CB"/>
    <w:rsid w:val="00BB2532"/>
    <w:rsid w:val="00BB2686"/>
    <w:rsid w:val="00BB37EA"/>
    <w:rsid w:val="00BB380D"/>
    <w:rsid w:val="00BB3A96"/>
    <w:rsid w:val="00BB3BFB"/>
    <w:rsid w:val="00BB454B"/>
    <w:rsid w:val="00BB4D08"/>
    <w:rsid w:val="00BB6A68"/>
    <w:rsid w:val="00BB739C"/>
    <w:rsid w:val="00BB7905"/>
    <w:rsid w:val="00BB7A83"/>
    <w:rsid w:val="00BC0108"/>
    <w:rsid w:val="00BC088B"/>
    <w:rsid w:val="00BC1305"/>
    <w:rsid w:val="00BC2587"/>
    <w:rsid w:val="00BC2926"/>
    <w:rsid w:val="00BC327E"/>
    <w:rsid w:val="00BC342A"/>
    <w:rsid w:val="00BC35AD"/>
    <w:rsid w:val="00BC3B4D"/>
    <w:rsid w:val="00BC40F2"/>
    <w:rsid w:val="00BC45CE"/>
    <w:rsid w:val="00BC4F3D"/>
    <w:rsid w:val="00BC64CE"/>
    <w:rsid w:val="00BC68AD"/>
    <w:rsid w:val="00BC7112"/>
    <w:rsid w:val="00BD007C"/>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5289"/>
    <w:rsid w:val="00BE6056"/>
    <w:rsid w:val="00BE6217"/>
    <w:rsid w:val="00BE7C10"/>
    <w:rsid w:val="00BF01B9"/>
    <w:rsid w:val="00BF099E"/>
    <w:rsid w:val="00BF0D7C"/>
    <w:rsid w:val="00BF1235"/>
    <w:rsid w:val="00BF1F39"/>
    <w:rsid w:val="00BF2502"/>
    <w:rsid w:val="00BF282A"/>
    <w:rsid w:val="00BF29E9"/>
    <w:rsid w:val="00BF2AD9"/>
    <w:rsid w:val="00BF2FDA"/>
    <w:rsid w:val="00BF2FFE"/>
    <w:rsid w:val="00BF3564"/>
    <w:rsid w:val="00BF44D9"/>
    <w:rsid w:val="00BF4ECD"/>
    <w:rsid w:val="00BF5877"/>
    <w:rsid w:val="00BF68A1"/>
    <w:rsid w:val="00C00599"/>
    <w:rsid w:val="00C006E1"/>
    <w:rsid w:val="00C012ED"/>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6C32"/>
    <w:rsid w:val="00C0780B"/>
    <w:rsid w:val="00C07BB8"/>
    <w:rsid w:val="00C07CCB"/>
    <w:rsid w:val="00C1015F"/>
    <w:rsid w:val="00C1063F"/>
    <w:rsid w:val="00C11D9D"/>
    <w:rsid w:val="00C12959"/>
    <w:rsid w:val="00C1296A"/>
    <w:rsid w:val="00C13E95"/>
    <w:rsid w:val="00C1492D"/>
    <w:rsid w:val="00C14A18"/>
    <w:rsid w:val="00C14B07"/>
    <w:rsid w:val="00C14BF5"/>
    <w:rsid w:val="00C15877"/>
    <w:rsid w:val="00C15ADE"/>
    <w:rsid w:val="00C15B7A"/>
    <w:rsid w:val="00C165C5"/>
    <w:rsid w:val="00C16FBB"/>
    <w:rsid w:val="00C17BA5"/>
    <w:rsid w:val="00C2004B"/>
    <w:rsid w:val="00C207F9"/>
    <w:rsid w:val="00C20A22"/>
    <w:rsid w:val="00C20DE5"/>
    <w:rsid w:val="00C2196F"/>
    <w:rsid w:val="00C219E2"/>
    <w:rsid w:val="00C21D9A"/>
    <w:rsid w:val="00C22D5B"/>
    <w:rsid w:val="00C22D64"/>
    <w:rsid w:val="00C22F22"/>
    <w:rsid w:val="00C2365F"/>
    <w:rsid w:val="00C23BF3"/>
    <w:rsid w:val="00C23FDB"/>
    <w:rsid w:val="00C24AF3"/>
    <w:rsid w:val="00C24B6B"/>
    <w:rsid w:val="00C25A02"/>
    <w:rsid w:val="00C268F6"/>
    <w:rsid w:val="00C27D1A"/>
    <w:rsid w:val="00C31200"/>
    <w:rsid w:val="00C316BB"/>
    <w:rsid w:val="00C31A08"/>
    <w:rsid w:val="00C31BE7"/>
    <w:rsid w:val="00C32229"/>
    <w:rsid w:val="00C32DE7"/>
    <w:rsid w:val="00C32F73"/>
    <w:rsid w:val="00C32FD3"/>
    <w:rsid w:val="00C341CB"/>
    <w:rsid w:val="00C3486F"/>
    <w:rsid w:val="00C34E12"/>
    <w:rsid w:val="00C3542E"/>
    <w:rsid w:val="00C35B5E"/>
    <w:rsid w:val="00C360EA"/>
    <w:rsid w:val="00C36428"/>
    <w:rsid w:val="00C370A0"/>
    <w:rsid w:val="00C4017A"/>
    <w:rsid w:val="00C404FF"/>
    <w:rsid w:val="00C40770"/>
    <w:rsid w:val="00C41357"/>
    <w:rsid w:val="00C41799"/>
    <w:rsid w:val="00C4244D"/>
    <w:rsid w:val="00C42A38"/>
    <w:rsid w:val="00C42AAF"/>
    <w:rsid w:val="00C42C2F"/>
    <w:rsid w:val="00C42CB4"/>
    <w:rsid w:val="00C43B8F"/>
    <w:rsid w:val="00C44B28"/>
    <w:rsid w:val="00C45268"/>
    <w:rsid w:val="00C455CD"/>
    <w:rsid w:val="00C45BBF"/>
    <w:rsid w:val="00C46708"/>
    <w:rsid w:val="00C47360"/>
    <w:rsid w:val="00C474EF"/>
    <w:rsid w:val="00C500D2"/>
    <w:rsid w:val="00C50922"/>
    <w:rsid w:val="00C51440"/>
    <w:rsid w:val="00C52089"/>
    <w:rsid w:val="00C53E87"/>
    <w:rsid w:val="00C55CDE"/>
    <w:rsid w:val="00C56885"/>
    <w:rsid w:val="00C56AE3"/>
    <w:rsid w:val="00C56D20"/>
    <w:rsid w:val="00C57069"/>
    <w:rsid w:val="00C57680"/>
    <w:rsid w:val="00C57997"/>
    <w:rsid w:val="00C60004"/>
    <w:rsid w:val="00C608B8"/>
    <w:rsid w:val="00C6124E"/>
    <w:rsid w:val="00C613CF"/>
    <w:rsid w:val="00C6230B"/>
    <w:rsid w:val="00C6256E"/>
    <w:rsid w:val="00C6257D"/>
    <w:rsid w:val="00C62E24"/>
    <w:rsid w:val="00C632FA"/>
    <w:rsid w:val="00C635D0"/>
    <w:rsid w:val="00C63A91"/>
    <w:rsid w:val="00C64273"/>
    <w:rsid w:val="00C64419"/>
    <w:rsid w:val="00C64A1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4AA"/>
    <w:rsid w:val="00C76927"/>
    <w:rsid w:val="00C76E4E"/>
    <w:rsid w:val="00C80261"/>
    <w:rsid w:val="00C808D5"/>
    <w:rsid w:val="00C80910"/>
    <w:rsid w:val="00C80C23"/>
    <w:rsid w:val="00C810FC"/>
    <w:rsid w:val="00C82E05"/>
    <w:rsid w:val="00C83154"/>
    <w:rsid w:val="00C83651"/>
    <w:rsid w:val="00C83754"/>
    <w:rsid w:val="00C83F2B"/>
    <w:rsid w:val="00C846EB"/>
    <w:rsid w:val="00C84998"/>
    <w:rsid w:val="00C855DB"/>
    <w:rsid w:val="00C86C40"/>
    <w:rsid w:val="00C8734A"/>
    <w:rsid w:val="00C9111E"/>
    <w:rsid w:val="00C91446"/>
    <w:rsid w:val="00C919AB"/>
    <w:rsid w:val="00C92681"/>
    <w:rsid w:val="00C94994"/>
    <w:rsid w:val="00C94C04"/>
    <w:rsid w:val="00C951C1"/>
    <w:rsid w:val="00C95FEF"/>
    <w:rsid w:val="00C9600B"/>
    <w:rsid w:val="00C962CF"/>
    <w:rsid w:val="00C96A89"/>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A7888"/>
    <w:rsid w:val="00CB1732"/>
    <w:rsid w:val="00CB1AC1"/>
    <w:rsid w:val="00CB26F2"/>
    <w:rsid w:val="00CB2BAE"/>
    <w:rsid w:val="00CB3166"/>
    <w:rsid w:val="00CB40D4"/>
    <w:rsid w:val="00CB41E1"/>
    <w:rsid w:val="00CB4DFE"/>
    <w:rsid w:val="00CB587C"/>
    <w:rsid w:val="00CB638D"/>
    <w:rsid w:val="00CB6900"/>
    <w:rsid w:val="00CB6EB4"/>
    <w:rsid w:val="00CB6EE8"/>
    <w:rsid w:val="00CB7439"/>
    <w:rsid w:val="00CB748E"/>
    <w:rsid w:val="00CB7534"/>
    <w:rsid w:val="00CB7C3A"/>
    <w:rsid w:val="00CC0FC3"/>
    <w:rsid w:val="00CC1406"/>
    <w:rsid w:val="00CC154C"/>
    <w:rsid w:val="00CC1DB2"/>
    <w:rsid w:val="00CC367C"/>
    <w:rsid w:val="00CC3FEE"/>
    <w:rsid w:val="00CC416D"/>
    <w:rsid w:val="00CC45E5"/>
    <w:rsid w:val="00CC466F"/>
    <w:rsid w:val="00CC509F"/>
    <w:rsid w:val="00CC55E8"/>
    <w:rsid w:val="00CC56DA"/>
    <w:rsid w:val="00CC5DF0"/>
    <w:rsid w:val="00CC6A4D"/>
    <w:rsid w:val="00CC71C6"/>
    <w:rsid w:val="00CC7E7D"/>
    <w:rsid w:val="00CD0968"/>
    <w:rsid w:val="00CD1491"/>
    <w:rsid w:val="00CD2580"/>
    <w:rsid w:val="00CD2C5A"/>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0ED"/>
    <w:rsid w:val="00CE2476"/>
    <w:rsid w:val="00CE25CA"/>
    <w:rsid w:val="00CE2CBA"/>
    <w:rsid w:val="00CE302C"/>
    <w:rsid w:val="00CE31BD"/>
    <w:rsid w:val="00CE449A"/>
    <w:rsid w:val="00CE4619"/>
    <w:rsid w:val="00CE4B53"/>
    <w:rsid w:val="00CE4BF2"/>
    <w:rsid w:val="00CE4CE3"/>
    <w:rsid w:val="00CE5E91"/>
    <w:rsid w:val="00CE7297"/>
    <w:rsid w:val="00CF01EA"/>
    <w:rsid w:val="00CF10EF"/>
    <w:rsid w:val="00CF1F53"/>
    <w:rsid w:val="00CF1FAE"/>
    <w:rsid w:val="00CF251C"/>
    <w:rsid w:val="00CF2AE6"/>
    <w:rsid w:val="00CF2BF6"/>
    <w:rsid w:val="00CF32C3"/>
    <w:rsid w:val="00CF3BED"/>
    <w:rsid w:val="00CF4A6D"/>
    <w:rsid w:val="00CF593F"/>
    <w:rsid w:val="00CF5B89"/>
    <w:rsid w:val="00CF6384"/>
    <w:rsid w:val="00CF6510"/>
    <w:rsid w:val="00CF65E5"/>
    <w:rsid w:val="00CF66B8"/>
    <w:rsid w:val="00CF6971"/>
    <w:rsid w:val="00CF6D04"/>
    <w:rsid w:val="00CF7327"/>
    <w:rsid w:val="00CF779F"/>
    <w:rsid w:val="00CF7C57"/>
    <w:rsid w:val="00CF7DA9"/>
    <w:rsid w:val="00D000D1"/>
    <w:rsid w:val="00D0041D"/>
    <w:rsid w:val="00D0074A"/>
    <w:rsid w:val="00D00AC1"/>
    <w:rsid w:val="00D00FE3"/>
    <w:rsid w:val="00D0124D"/>
    <w:rsid w:val="00D01C63"/>
    <w:rsid w:val="00D0217F"/>
    <w:rsid w:val="00D0267B"/>
    <w:rsid w:val="00D032B4"/>
    <w:rsid w:val="00D03AC3"/>
    <w:rsid w:val="00D040A2"/>
    <w:rsid w:val="00D0547B"/>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17B43"/>
    <w:rsid w:val="00D20368"/>
    <w:rsid w:val="00D209D8"/>
    <w:rsid w:val="00D20B6C"/>
    <w:rsid w:val="00D20DAB"/>
    <w:rsid w:val="00D2186C"/>
    <w:rsid w:val="00D21AA2"/>
    <w:rsid w:val="00D239A5"/>
    <w:rsid w:val="00D24008"/>
    <w:rsid w:val="00D24260"/>
    <w:rsid w:val="00D2457A"/>
    <w:rsid w:val="00D25024"/>
    <w:rsid w:val="00D25A36"/>
    <w:rsid w:val="00D25FE5"/>
    <w:rsid w:val="00D26250"/>
    <w:rsid w:val="00D2737B"/>
    <w:rsid w:val="00D279FF"/>
    <w:rsid w:val="00D3007F"/>
    <w:rsid w:val="00D30447"/>
    <w:rsid w:val="00D30DBA"/>
    <w:rsid w:val="00D30E35"/>
    <w:rsid w:val="00D30EC7"/>
    <w:rsid w:val="00D32CE2"/>
    <w:rsid w:val="00D33362"/>
    <w:rsid w:val="00D333A1"/>
    <w:rsid w:val="00D3345E"/>
    <w:rsid w:val="00D33C0D"/>
    <w:rsid w:val="00D34C41"/>
    <w:rsid w:val="00D34E1A"/>
    <w:rsid w:val="00D35BC6"/>
    <w:rsid w:val="00D3635F"/>
    <w:rsid w:val="00D36532"/>
    <w:rsid w:val="00D36605"/>
    <w:rsid w:val="00D367F9"/>
    <w:rsid w:val="00D37FBA"/>
    <w:rsid w:val="00D40A87"/>
    <w:rsid w:val="00D418AA"/>
    <w:rsid w:val="00D41CA2"/>
    <w:rsid w:val="00D42026"/>
    <w:rsid w:val="00D424A2"/>
    <w:rsid w:val="00D4251B"/>
    <w:rsid w:val="00D42ECA"/>
    <w:rsid w:val="00D4478A"/>
    <w:rsid w:val="00D44BD1"/>
    <w:rsid w:val="00D45359"/>
    <w:rsid w:val="00D45E05"/>
    <w:rsid w:val="00D46572"/>
    <w:rsid w:val="00D46D83"/>
    <w:rsid w:val="00D47AB6"/>
    <w:rsid w:val="00D47AC6"/>
    <w:rsid w:val="00D47ACF"/>
    <w:rsid w:val="00D507D9"/>
    <w:rsid w:val="00D50BC3"/>
    <w:rsid w:val="00D528C2"/>
    <w:rsid w:val="00D52E63"/>
    <w:rsid w:val="00D5311E"/>
    <w:rsid w:val="00D53E86"/>
    <w:rsid w:val="00D545A1"/>
    <w:rsid w:val="00D545A8"/>
    <w:rsid w:val="00D546E9"/>
    <w:rsid w:val="00D548A5"/>
    <w:rsid w:val="00D548E5"/>
    <w:rsid w:val="00D55114"/>
    <w:rsid w:val="00D55BD9"/>
    <w:rsid w:val="00D56163"/>
    <w:rsid w:val="00D566F5"/>
    <w:rsid w:val="00D56BF3"/>
    <w:rsid w:val="00D56E67"/>
    <w:rsid w:val="00D60503"/>
    <w:rsid w:val="00D62605"/>
    <w:rsid w:val="00D63073"/>
    <w:rsid w:val="00D6362A"/>
    <w:rsid w:val="00D63816"/>
    <w:rsid w:val="00D63DA5"/>
    <w:rsid w:val="00D641C8"/>
    <w:rsid w:val="00D644B0"/>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5E"/>
    <w:rsid w:val="00D74FDC"/>
    <w:rsid w:val="00D7536B"/>
    <w:rsid w:val="00D75AD5"/>
    <w:rsid w:val="00D76EE0"/>
    <w:rsid w:val="00D77D1C"/>
    <w:rsid w:val="00D81033"/>
    <w:rsid w:val="00D81136"/>
    <w:rsid w:val="00D82B8B"/>
    <w:rsid w:val="00D82C07"/>
    <w:rsid w:val="00D82CE9"/>
    <w:rsid w:val="00D8317A"/>
    <w:rsid w:val="00D84AEE"/>
    <w:rsid w:val="00D84EEF"/>
    <w:rsid w:val="00D8502A"/>
    <w:rsid w:val="00D850ED"/>
    <w:rsid w:val="00D8523D"/>
    <w:rsid w:val="00D8530A"/>
    <w:rsid w:val="00D85A56"/>
    <w:rsid w:val="00D85E53"/>
    <w:rsid w:val="00D865D9"/>
    <w:rsid w:val="00D86B99"/>
    <w:rsid w:val="00D87E6B"/>
    <w:rsid w:val="00D87EB6"/>
    <w:rsid w:val="00D87F67"/>
    <w:rsid w:val="00D9154A"/>
    <w:rsid w:val="00D923F4"/>
    <w:rsid w:val="00D93271"/>
    <w:rsid w:val="00D93F15"/>
    <w:rsid w:val="00D944B4"/>
    <w:rsid w:val="00D9475D"/>
    <w:rsid w:val="00D96319"/>
    <w:rsid w:val="00D97346"/>
    <w:rsid w:val="00DA020A"/>
    <w:rsid w:val="00DA07B6"/>
    <w:rsid w:val="00DA0C47"/>
    <w:rsid w:val="00DA0CA2"/>
    <w:rsid w:val="00DA158D"/>
    <w:rsid w:val="00DA1D14"/>
    <w:rsid w:val="00DA271F"/>
    <w:rsid w:val="00DA31AB"/>
    <w:rsid w:val="00DA3B52"/>
    <w:rsid w:val="00DA4151"/>
    <w:rsid w:val="00DA4443"/>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CF8"/>
    <w:rsid w:val="00DB3D8E"/>
    <w:rsid w:val="00DB45FD"/>
    <w:rsid w:val="00DB48F6"/>
    <w:rsid w:val="00DB4D86"/>
    <w:rsid w:val="00DB516F"/>
    <w:rsid w:val="00DB60BA"/>
    <w:rsid w:val="00DB6A81"/>
    <w:rsid w:val="00DB77AF"/>
    <w:rsid w:val="00DB7F38"/>
    <w:rsid w:val="00DC09F8"/>
    <w:rsid w:val="00DC0D1A"/>
    <w:rsid w:val="00DC1C5C"/>
    <w:rsid w:val="00DC2465"/>
    <w:rsid w:val="00DC252B"/>
    <w:rsid w:val="00DC2811"/>
    <w:rsid w:val="00DC458D"/>
    <w:rsid w:val="00DC4684"/>
    <w:rsid w:val="00DC4BE1"/>
    <w:rsid w:val="00DC5054"/>
    <w:rsid w:val="00DC596B"/>
    <w:rsid w:val="00DC78C5"/>
    <w:rsid w:val="00DC7910"/>
    <w:rsid w:val="00DC7CCB"/>
    <w:rsid w:val="00DD016C"/>
    <w:rsid w:val="00DD054C"/>
    <w:rsid w:val="00DD0B1B"/>
    <w:rsid w:val="00DD0B5B"/>
    <w:rsid w:val="00DD1994"/>
    <w:rsid w:val="00DD1BAF"/>
    <w:rsid w:val="00DD2585"/>
    <w:rsid w:val="00DD2D97"/>
    <w:rsid w:val="00DD32BB"/>
    <w:rsid w:val="00DD3AC7"/>
    <w:rsid w:val="00DD3C71"/>
    <w:rsid w:val="00DD3CB3"/>
    <w:rsid w:val="00DD3D23"/>
    <w:rsid w:val="00DD476F"/>
    <w:rsid w:val="00DD4E98"/>
    <w:rsid w:val="00DD52FD"/>
    <w:rsid w:val="00DD5490"/>
    <w:rsid w:val="00DD58B8"/>
    <w:rsid w:val="00DD5CE2"/>
    <w:rsid w:val="00DD5EFB"/>
    <w:rsid w:val="00DD618F"/>
    <w:rsid w:val="00DD6784"/>
    <w:rsid w:val="00DD6CF8"/>
    <w:rsid w:val="00DD7A5E"/>
    <w:rsid w:val="00DD7A78"/>
    <w:rsid w:val="00DE00F6"/>
    <w:rsid w:val="00DE070C"/>
    <w:rsid w:val="00DE1132"/>
    <w:rsid w:val="00DE1E31"/>
    <w:rsid w:val="00DE2C26"/>
    <w:rsid w:val="00DE2CFB"/>
    <w:rsid w:val="00DE32B0"/>
    <w:rsid w:val="00DE402E"/>
    <w:rsid w:val="00DE414D"/>
    <w:rsid w:val="00DE4350"/>
    <w:rsid w:val="00DE5048"/>
    <w:rsid w:val="00DE521C"/>
    <w:rsid w:val="00DE68DD"/>
    <w:rsid w:val="00DE70A4"/>
    <w:rsid w:val="00DE77DC"/>
    <w:rsid w:val="00DF0FAE"/>
    <w:rsid w:val="00DF1506"/>
    <w:rsid w:val="00DF1F74"/>
    <w:rsid w:val="00DF2FA1"/>
    <w:rsid w:val="00DF44D4"/>
    <w:rsid w:val="00DF503C"/>
    <w:rsid w:val="00DF513E"/>
    <w:rsid w:val="00DF51FE"/>
    <w:rsid w:val="00DF5862"/>
    <w:rsid w:val="00DF5E93"/>
    <w:rsid w:val="00DF66BB"/>
    <w:rsid w:val="00DF72A2"/>
    <w:rsid w:val="00DF7D55"/>
    <w:rsid w:val="00E00E3A"/>
    <w:rsid w:val="00E0118B"/>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157"/>
    <w:rsid w:val="00E13856"/>
    <w:rsid w:val="00E13CF3"/>
    <w:rsid w:val="00E13E2F"/>
    <w:rsid w:val="00E14C82"/>
    <w:rsid w:val="00E15278"/>
    <w:rsid w:val="00E1582A"/>
    <w:rsid w:val="00E158E9"/>
    <w:rsid w:val="00E15B98"/>
    <w:rsid w:val="00E15C8A"/>
    <w:rsid w:val="00E16411"/>
    <w:rsid w:val="00E16654"/>
    <w:rsid w:val="00E17B49"/>
    <w:rsid w:val="00E17DE3"/>
    <w:rsid w:val="00E17F03"/>
    <w:rsid w:val="00E206D1"/>
    <w:rsid w:val="00E2102F"/>
    <w:rsid w:val="00E21795"/>
    <w:rsid w:val="00E21A81"/>
    <w:rsid w:val="00E21CDD"/>
    <w:rsid w:val="00E21E11"/>
    <w:rsid w:val="00E233C9"/>
    <w:rsid w:val="00E23438"/>
    <w:rsid w:val="00E23F0A"/>
    <w:rsid w:val="00E24415"/>
    <w:rsid w:val="00E2461C"/>
    <w:rsid w:val="00E24D01"/>
    <w:rsid w:val="00E254D2"/>
    <w:rsid w:val="00E25521"/>
    <w:rsid w:val="00E25917"/>
    <w:rsid w:val="00E261E0"/>
    <w:rsid w:val="00E2620C"/>
    <w:rsid w:val="00E26580"/>
    <w:rsid w:val="00E2721C"/>
    <w:rsid w:val="00E27B4B"/>
    <w:rsid w:val="00E311CE"/>
    <w:rsid w:val="00E31D2B"/>
    <w:rsid w:val="00E31E30"/>
    <w:rsid w:val="00E31E40"/>
    <w:rsid w:val="00E327BF"/>
    <w:rsid w:val="00E33520"/>
    <w:rsid w:val="00E33736"/>
    <w:rsid w:val="00E33741"/>
    <w:rsid w:val="00E33D3D"/>
    <w:rsid w:val="00E350BE"/>
    <w:rsid w:val="00E35EC1"/>
    <w:rsid w:val="00E35F95"/>
    <w:rsid w:val="00E3623E"/>
    <w:rsid w:val="00E369E0"/>
    <w:rsid w:val="00E36AD7"/>
    <w:rsid w:val="00E36F87"/>
    <w:rsid w:val="00E36FAF"/>
    <w:rsid w:val="00E37775"/>
    <w:rsid w:val="00E37879"/>
    <w:rsid w:val="00E40128"/>
    <w:rsid w:val="00E4029A"/>
    <w:rsid w:val="00E410B5"/>
    <w:rsid w:val="00E41A0E"/>
    <w:rsid w:val="00E41DFA"/>
    <w:rsid w:val="00E4205C"/>
    <w:rsid w:val="00E42264"/>
    <w:rsid w:val="00E42378"/>
    <w:rsid w:val="00E42D1E"/>
    <w:rsid w:val="00E4340F"/>
    <w:rsid w:val="00E43435"/>
    <w:rsid w:val="00E44850"/>
    <w:rsid w:val="00E455A1"/>
    <w:rsid w:val="00E45DF0"/>
    <w:rsid w:val="00E45F05"/>
    <w:rsid w:val="00E4651E"/>
    <w:rsid w:val="00E46A0E"/>
    <w:rsid w:val="00E47959"/>
    <w:rsid w:val="00E47A30"/>
    <w:rsid w:val="00E47CEC"/>
    <w:rsid w:val="00E50A38"/>
    <w:rsid w:val="00E50E09"/>
    <w:rsid w:val="00E50E97"/>
    <w:rsid w:val="00E51490"/>
    <w:rsid w:val="00E540CA"/>
    <w:rsid w:val="00E54462"/>
    <w:rsid w:val="00E54583"/>
    <w:rsid w:val="00E558C8"/>
    <w:rsid w:val="00E55F46"/>
    <w:rsid w:val="00E56137"/>
    <w:rsid w:val="00E5633C"/>
    <w:rsid w:val="00E56E97"/>
    <w:rsid w:val="00E56EE4"/>
    <w:rsid w:val="00E605AF"/>
    <w:rsid w:val="00E60A17"/>
    <w:rsid w:val="00E60C52"/>
    <w:rsid w:val="00E61A44"/>
    <w:rsid w:val="00E621FE"/>
    <w:rsid w:val="00E62CBA"/>
    <w:rsid w:val="00E648F7"/>
    <w:rsid w:val="00E64CC9"/>
    <w:rsid w:val="00E65B4E"/>
    <w:rsid w:val="00E65E40"/>
    <w:rsid w:val="00E67861"/>
    <w:rsid w:val="00E67D3C"/>
    <w:rsid w:val="00E70174"/>
    <w:rsid w:val="00E702B9"/>
    <w:rsid w:val="00E71269"/>
    <w:rsid w:val="00E71A71"/>
    <w:rsid w:val="00E71EAE"/>
    <w:rsid w:val="00E75146"/>
    <w:rsid w:val="00E755AB"/>
    <w:rsid w:val="00E75B19"/>
    <w:rsid w:val="00E75BB5"/>
    <w:rsid w:val="00E76131"/>
    <w:rsid w:val="00E7676F"/>
    <w:rsid w:val="00E7767C"/>
    <w:rsid w:val="00E77805"/>
    <w:rsid w:val="00E77C72"/>
    <w:rsid w:val="00E77EAB"/>
    <w:rsid w:val="00E801F8"/>
    <w:rsid w:val="00E8167D"/>
    <w:rsid w:val="00E81BCF"/>
    <w:rsid w:val="00E81D5B"/>
    <w:rsid w:val="00E8217A"/>
    <w:rsid w:val="00E82708"/>
    <w:rsid w:val="00E8399A"/>
    <w:rsid w:val="00E839A4"/>
    <w:rsid w:val="00E839CE"/>
    <w:rsid w:val="00E83AB6"/>
    <w:rsid w:val="00E84F3E"/>
    <w:rsid w:val="00E85772"/>
    <w:rsid w:val="00E86711"/>
    <w:rsid w:val="00E86798"/>
    <w:rsid w:val="00E87D5F"/>
    <w:rsid w:val="00E90CAB"/>
    <w:rsid w:val="00E90E54"/>
    <w:rsid w:val="00E9118C"/>
    <w:rsid w:val="00E914A9"/>
    <w:rsid w:val="00E92595"/>
    <w:rsid w:val="00E92D6B"/>
    <w:rsid w:val="00E92FE6"/>
    <w:rsid w:val="00E93342"/>
    <w:rsid w:val="00E94929"/>
    <w:rsid w:val="00E9535A"/>
    <w:rsid w:val="00E954DD"/>
    <w:rsid w:val="00E9569C"/>
    <w:rsid w:val="00E968B6"/>
    <w:rsid w:val="00E96D3C"/>
    <w:rsid w:val="00E97160"/>
    <w:rsid w:val="00E97839"/>
    <w:rsid w:val="00E97BE5"/>
    <w:rsid w:val="00EA08C2"/>
    <w:rsid w:val="00EA2148"/>
    <w:rsid w:val="00EA2A8E"/>
    <w:rsid w:val="00EA2C19"/>
    <w:rsid w:val="00EA3031"/>
    <w:rsid w:val="00EA3072"/>
    <w:rsid w:val="00EA3B39"/>
    <w:rsid w:val="00EA3BBF"/>
    <w:rsid w:val="00EA3EA7"/>
    <w:rsid w:val="00EA4CB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4504"/>
    <w:rsid w:val="00EB51C7"/>
    <w:rsid w:val="00EB54C5"/>
    <w:rsid w:val="00EB5858"/>
    <w:rsid w:val="00EB5BE2"/>
    <w:rsid w:val="00EB5DEF"/>
    <w:rsid w:val="00EB6092"/>
    <w:rsid w:val="00EB61E5"/>
    <w:rsid w:val="00EB6248"/>
    <w:rsid w:val="00EB67AA"/>
    <w:rsid w:val="00EB70B5"/>
    <w:rsid w:val="00EB780C"/>
    <w:rsid w:val="00EC25DD"/>
    <w:rsid w:val="00EC3CB8"/>
    <w:rsid w:val="00EC43CD"/>
    <w:rsid w:val="00EC45FC"/>
    <w:rsid w:val="00EC4707"/>
    <w:rsid w:val="00EC4A4E"/>
    <w:rsid w:val="00EC4B0C"/>
    <w:rsid w:val="00EC5A01"/>
    <w:rsid w:val="00EC5CC8"/>
    <w:rsid w:val="00EC6864"/>
    <w:rsid w:val="00EC6A8E"/>
    <w:rsid w:val="00EC6B14"/>
    <w:rsid w:val="00EC6BCB"/>
    <w:rsid w:val="00EC6C8D"/>
    <w:rsid w:val="00EC729C"/>
    <w:rsid w:val="00EC7AAA"/>
    <w:rsid w:val="00ED0365"/>
    <w:rsid w:val="00ED073E"/>
    <w:rsid w:val="00ED0BF4"/>
    <w:rsid w:val="00ED0E71"/>
    <w:rsid w:val="00ED18EC"/>
    <w:rsid w:val="00ED2378"/>
    <w:rsid w:val="00ED29A6"/>
    <w:rsid w:val="00ED35F3"/>
    <w:rsid w:val="00ED525B"/>
    <w:rsid w:val="00ED5337"/>
    <w:rsid w:val="00ED5413"/>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006"/>
    <w:rsid w:val="00EE71BF"/>
    <w:rsid w:val="00EE7365"/>
    <w:rsid w:val="00EE73E5"/>
    <w:rsid w:val="00EE761C"/>
    <w:rsid w:val="00EE7B44"/>
    <w:rsid w:val="00EE7D04"/>
    <w:rsid w:val="00EE7FB9"/>
    <w:rsid w:val="00EF09AC"/>
    <w:rsid w:val="00EF14D1"/>
    <w:rsid w:val="00EF18F3"/>
    <w:rsid w:val="00EF1DD2"/>
    <w:rsid w:val="00EF5646"/>
    <w:rsid w:val="00EF58F2"/>
    <w:rsid w:val="00EF60C8"/>
    <w:rsid w:val="00EF6733"/>
    <w:rsid w:val="00EF6AD7"/>
    <w:rsid w:val="00EF7CCD"/>
    <w:rsid w:val="00F006A9"/>
    <w:rsid w:val="00F009EB"/>
    <w:rsid w:val="00F017FB"/>
    <w:rsid w:val="00F01837"/>
    <w:rsid w:val="00F01F7A"/>
    <w:rsid w:val="00F02736"/>
    <w:rsid w:val="00F02A35"/>
    <w:rsid w:val="00F02DE0"/>
    <w:rsid w:val="00F030A2"/>
    <w:rsid w:val="00F0344E"/>
    <w:rsid w:val="00F03930"/>
    <w:rsid w:val="00F04DD4"/>
    <w:rsid w:val="00F0502E"/>
    <w:rsid w:val="00F053FC"/>
    <w:rsid w:val="00F05564"/>
    <w:rsid w:val="00F06302"/>
    <w:rsid w:val="00F079CC"/>
    <w:rsid w:val="00F107B5"/>
    <w:rsid w:val="00F113BE"/>
    <w:rsid w:val="00F119C8"/>
    <w:rsid w:val="00F13509"/>
    <w:rsid w:val="00F1360C"/>
    <w:rsid w:val="00F1390D"/>
    <w:rsid w:val="00F13C9A"/>
    <w:rsid w:val="00F151EA"/>
    <w:rsid w:val="00F15595"/>
    <w:rsid w:val="00F156A1"/>
    <w:rsid w:val="00F16C21"/>
    <w:rsid w:val="00F17208"/>
    <w:rsid w:val="00F208B7"/>
    <w:rsid w:val="00F20B24"/>
    <w:rsid w:val="00F20B40"/>
    <w:rsid w:val="00F21368"/>
    <w:rsid w:val="00F21535"/>
    <w:rsid w:val="00F21A7E"/>
    <w:rsid w:val="00F224D7"/>
    <w:rsid w:val="00F226DE"/>
    <w:rsid w:val="00F227F6"/>
    <w:rsid w:val="00F22851"/>
    <w:rsid w:val="00F22CF2"/>
    <w:rsid w:val="00F233B1"/>
    <w:rsid w:val="00F24944"/>
    <w:rsid w:val="00F2516C"/>
    <w:rsid w:val="00F2560A"/>
    <w:rsid w:val="00F25B7F"/>
    <w:rsid w:val="00F26251"/>
    <w:rsid w:val="00F2644C"/>
    <w:rsid w:val="00F26992"/>
    <w:rsid w:val="00F26F0E"/>
    <w:rsid w:val="00F2789C"/>
    <w:rsid w:val="00F30A9D"/>
    <w:rsid w:val="00F310A3"/>
    <w:rsid w:val="00F31B8A"/>
    <w:rsid w:val="00F31FDD"/>
    <w:rsid w:val="00F323A8"/>
    <w:rsid w:val="00F33187"/>
    <w:rsid w:val="00F334EB"/>
    <w:rsid w:val="00F34DC1"/>
    <w:rsid w:val="00F34DEA"/>
    <w:rsid w:val="00F35DBE"/>
    <w:rsid w:val="00F36B23"/>
    <w:rsid w:val="00F36BFD"/>
    <w:rsid w:val="00F370C9"/>
    <w:rsid w:val="00F37101"/>
    <w:rsid w:val="00F377CE"/>
    <w:rsid w:val="00F40094"/>
    <w:rsid w:val="00F40646"/>
    <w:rsid w:val="00F42591"/>
    <w:rsid w:val="00F426C8"/>
    <w:rsid w:val="00F4377C"/>
    <w:rsid w:val="00F44809"/>
    <w:rsid w:val="00F45459"/>
    <w:rsid w:val="00F464F5"/>
    <w:rsid w:val="00F46D5A"/>
    <w:rsid w:val="00F47305"/>
    <w:rsid w:val="00F47852"/>
    <w:rsid w:val="00F47B2D"/>
    <w:rsid w:val="00F5036E"/>
    <w:rsid w:val="00F519A9"/>
    <w:rsid w:val="00F52AF5"/>
    <w:rsid w:val="00F53204"/>
    <w:rsid w:val="00F53860"/>
    <w:rsid w:val="00F53BC9"/>
    <w:rsid w:val="00F54021"/>
    <w:rsid w:val="00F542AA"/>
    <w:rsid w:val="00F543D3"/>
    <w:rsid w:val="00F54A5B"/>
    <w:rsid w:val="00F551B0"/>
    <w:rsid w:val="00F55452"/>
    <w:rsid w:val="00F55CC1"/>
    <w:rsid w:val="00F56834"/>
    <w:rsid w:val="00F56A49"/>
    <w:rsid w:val="00F56F17"/>
    <w:rsid w:val="00F602AB"/>
    <w:rsid w:val="00F60D33"/>
    <w:rsid w:val="00F61136"/>
    <w:rsid w:val="00F611B7"/>
    <w:rsid w:val="00F6146F"/>
    <w:rsid w:val="00F6166A"/>
    <w:rsid w:val="00F624A5"/>
    <w:rsid w:val="00F62D15"/>
    <w:rsid w:val="00F6398A"/>
    <w:rsid w:val="00F63ABA"/>
    <w:rsid w:val="00F63C51"/>
    <w:rsid w:val="00F64C5A"/>
    <w:rsid w:val="00F65978"/>
    <w:rsid w:val="00F65F79"/>
    <w:rsid w:val="00F66D81"/>
    <w:rsid w:val="00F67C3E"/>
    <w:rsid w:val="00F70281"/>
    <w:rsid w:val="00F707C2"/>
    <w:rsid w:val="00F707EE"/>
    <w:rsid w:val="00F710EA"/>
    <w:rsid w:val="00F73249"/>
    <w:rsid w:val="00F74615"/>
    <w:rsid w:val="00F746D6"/>
    <w:rsid w:val="00F74CF0"/>
    <w:rsid w:val="00F75115"/>
    <w:rsid w:val="00F75D29"/>
    <w:rsid w:val="00F75F03"/>
    <w:rsid w:val="00F77624"/>
    <w:rsid w:val="00F804E8"/>
    <w:rsid w:val="00F80DF4"/>
    <w:rsid w:val="00F8181F"/>
    <w:rsid w:val="00F8258C"/>
    <w:rsid w:val="00F826FD"/>
    <w:rsid w:val="00F82BC8"/>
    <w:rsid w:val="00F82D7F"/>
    <w:rsid w:val="00F82E77"/>
    <w:rsid w:val="00F838C1"/>
    <w:rsid w:val="00F83C99"/>
    <w:rsid w:val="00F84433"/>
    <w:rsid w:val="00F844B3"/>
    <w:rsid w:val="00F84C3A"/>
    <w:rsid w:val="00F85662"/>
    <w:rsid w:val="00F86A03"/>
    <w:rsid w:val="00F86E1B"/>
    <w:rsid w:val="00F902E3"/>
    <w:rsid w:val="00F91DEE"/>
    <w:rsid w:val="00F92334"/>
    <w:rsid w:val="00F937E1"/>
    <w:rsid w:val="00F93E57"/>
    <w:rsid w:val="00F93EFB"/>
    <w:rsid w:val="00F94647"/>
    <w:rsid w:val="00F9524E"/>
    <w:rsid w:val="00F958CB"/>
    <w:rsid w:val="00F95BEE"/>
    <w:rsid w:val="00F95E95"/>
    <w:rsid w:val="00F966D6"/>
    <w:rsid w:val="00F96B6E"/>
    <w:rsid w:val="00F971CA"/>
    <w:rsid w:val="00F97611"/>
    <w:rsid w:val="00F97B8D"/>
    <w:rsid w:val="00F97BF6"/>
    <w:rsid w:val="00FA001C"/>
    <w:rsid w:val="00FA0211"/>
    <w:rsid w:val="00FA197C"/>
    <w:rsid w:val="00FA1B8A"/>
    <w:rsid w:val="00FA23F0"/>
    <w:rsid w:val="00FA39AD"/>
    <w:rsid w:val="00FA3C84"/>
    <w:rsid w:val="00FA46ED"/>
    <w:rsid w:val="00FA4A5E"/>
    <w:rsid w:val="00FA4B22"/>
    <w:rsid w:val="00FA5782"/>
    <w:rsid w:val="00FA5829"/>
    <w:rsid w:val="00FA659C"/>
    <w:rsid w:val="00FA669C"/>
    <w:rsid w:val="00FA746C"/>
    <w:rsid w:val="00FA7B8D"/>
    <w:rsid w:val="00FB0C83"/>
    <w:rsid w:val="00FB1000"/>
    <w:rsid w:val="00FB1043"/>
    <w:rsid w:val="00FB20F3"/>
    <w:rsid w:val="00FB43AC"/>
    <w:rsid w:val="00FB47EA"/>
    <w:rsid w:val="00FB53EC"/>
    <w:rsid w:val="00FB567E"/>
    <w:rsid w:val="00FB703E"/>
    <w:rsid w:val="00FB7C38"/>
    <w:rsid w:val="00FB7F1F"/>
    <w:rsid w:val="00FC054A"/>
    <w:rsid w:val="00FC0790"/>
    <w:rsid w:val="00FC0A0D"/>
    <w:rsid w:val="00FC0F4A"/>
    <w:rsid w:val="00FC1289"/>
    <w:rsid w:val="00FC16C4"/>
    <w:rsid w:val="00FC2C91"/>
    <w:rsid w:val="00FC2FAC"/>
    <w:rsid w:val="00FC3459"/>
    <w:rsid w:val="00FC387F"/>
    <w:rsid w:val="00FC4C6D"/>
    <w:rsid w:val="00FC4DC2"/>
    <w:rsid w:val="00FC5311"/>
    <w:rsid w:val="00FC5340"/>
    <w:rsid w:val="00FC6C11"/>
    <w:rsid w:val="00FC7940"/>
    <w:rsid w:val="00FC7B46"/>
    <w:rsid w:val="00FC7B74"/>
    <w:rsid w:val="00FD0CFA"/>
    <w:rsid w:val="00FD1CE7"/>
    <w:rsid w:val="00FD1D4B"/>
    <w:rsid w:val="00FD1F76"/>
    <w:rsid w:val="00FD230C"/>
    <w:rsid w:val="00FD30CD"/>
    <w:rsid w:val="00FD3EBF"/>
    <w:rsid w:val="00FD40D5"/>
    <w:rsid w:val="00FD4636"/>
    <w:rsid w:val="00FD46BA"/>
    <w:rsid w:val="00FD4915"/>
    <w:rsid w:val="00FD4F18"/>
    <w:rsid w:val="00FD5D4A"/>
    <w:rsid w:val="00FD6B5B"/>
    <w:rsid w:val="00FE058C"/>
    <w:rsid w:val="00FE05FC"/>
    <w:rsid w:val="00FE0693"/>
    <w:rsid w:val="00FE086E"/>
    <w:rsid w:val="00FE0AF4"/>
    <w:rsid w:val="00FE127F"/>
    <w:rsid w:val="00FE27EE"/>
    <w:rsid w:val="00FE30E1"/>
    <w:rsid w:val="00FE403F"/>
    <w:rsid w:val="00FE43FC"/>
    <w:rsid w:val="00FE520C"/>
    <w:rsid w:val="00FE60ED"/>
    <w:rsid w:val="00FE65C5"/>
    <w:rsid w:val="00FE6DA0"/>
    <w:rsid w:val="00FE6F60"/>
    <w:rsid w:val="00FF0C49"/>
    <w:rsid w:val="00FF0FDB"/>
    <w:rsid w:val="00FF1282"/>
    <w:rsid w:val="00FF1339"/>
    <w:rsid w:val="00FF165E"/>
    <w:rsid w:val="00FF1682"/>
    <w:rsid w:val="00FF26C8"/>
    <w:rsid w:val="00FF33D3"/>
    <w:rsid w:val="00FF34BE"/>
    <w:rsid w:val="00FF479B"/>
    <w:rsid w:val="00FF5100"/>
    <w:rsid w:val="00FF5667"/>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E1299"/>
  <w15:docId w15:val="{72FEC396-24E0-4D07-A75F-D2176F55A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D40"/>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E465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bold">
    <w:name w:val="bold"/>
    <w:basedOn w:val="Fuentedeprrafopredeter"/>
    <w:rsid w:val="004B6B84"/>
  </w:style>
  <w:style w:type="character" w:customStyle="1" w:styleId="Ttulo2Car">
    <w:name w:val="Título 2 Car"/>
    <w:basedOn w:val="Fuentedeprrafopredeter"/>
    <w:link w:val="Ttulo2"/>
    <w:uiPriority w:val="9"/>
    <w:semiHidden/>
    <w:rsid w:val="00E4651E"/>
    <w:rPr>
      <w:rFonts w:asciiTheme="majorHAnsi" w:eastAsiaTheme="majorEastAsia" w:hAnsiTheme="majorHAnsi" w:cstheme="majorBidi"/>
      <w:color w:val="365F91" w:themeColor="accent1" w:themeShade="BF"/>
      <w:sz w:val="26"/>
      <w:szCs w:val="26"/>
    </w:rPr>
  </w:style>
  <w:style w:type="character" w:customStyle="1" w:styleId="registros-movil-hide">
    <w:name w:val="registros-movil-hide"/>
    <w:basedOn w:val="Fuentedeprrafopredeter"/>
    <w:rsid w:val="00E4651E"/>
  </w:style>
  <w:style w:type="paragraph" w:customStyle="1" w:styleId="page-item">
    <w:name w:val="page-item"/>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E4651E"/>
  </w:style>
  <w:style w:type="paragraph" w:styleId="NormalWeb">
    <w:name w:val="Normal (Web)"/>
    <w:basedOn w:val="Normal"/>
    <w:uiPriority w:val="99"/>
    <w:unhideWhenUsed/>
    <w:rsid w:val="00E4651E"/>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59"/>
    <w:rsid w:val="00546F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6A4AF3"/>
    <w:pPr>
      <w:numPr>
        <w:numId w:val="2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94949">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644311378">
      <w:bodyDiv w:val="1"/>
      <w:marLeft w:val="0"/>
      <w:marRight w:val="0"/>
      <w:marTop w:val="0"/>
      <w:marBottom w:val="0"/>
      <w:divBdr>
        <w:top w:val="none" w:sz="0" w:space="0" w:color="auto"/>
        <w:left w:val="none" w:sz="0" w:space="0" w:color="auto"/>
        <w:bottom w:val="none" w:sz="0" w:space="0" w:color="auto"/>
        <w:right w:val="none" w:sz="0" w:space="0" w:color="auto"/>
      </w:divBdr>
      <w:divsChild>
        <w:div w:id="2102601480">
          <w:marLeft w:val="0"/>
          <w:marRight w:val="0"/>
          <w:marTop w:val="300"/>
          <w:marBottom w:val="0"/>
          <w:divBdr>
            <w:top w:val="none" w:sz="0" w:space="0" w:color="auto"/>
            <w:left w:val="none" w:sz="0" w:space="0" w:color="auto"/>
            <w:bottom w:val="none" w:sz="0" w:space="0" w:color="auto"/>
            <w:right w:val="none" w:sz="0" w:space="0" w:color="auto"/>
          </w:divBdr>
          <w:divsChild>
            <w:div w:id="1148323100">
              <w:marLeft w:val="0"/>
              <w:marRight w:val="0"/>
              <w:marTop w:val="0"/>
              <w:marBottom w:val="0"/>
              <w:divBdr>
                <w:top w:val="none" w:sz="0" w:space="0" w:color="auto"/>
                <w:left w:val="none" w:sz="0" w:space="0" w:color="auto"/>
                <w:bottom w:val="none" w:sz="0" w:space="0" w:color="auto"/>
                <w:right w:val="none" w:sz="0" w:space="0" w:color="auto"/>
              </w:divBdr>
              <w:divsChild>
                <w:div w:id="1909732180">
                  <w:marLeft w:val="0"/>
                  <w:marRight w:val="0"/>
                  <w:marTop w:val="0"/>
                  <w:marBottom w:val="0"/>
                  <w:divBdr>
                    <w:top w:val="none" w:sz="0" w:space="0" w:color="auto"/>
                    <w:left w:val="none" w:sz="0" w:space="0" w:color="auto"/>
                    <w:bottom w:val="none" w:sz="0" w:space="0" w:color="auto"/>
                    <w:right w:val="none" w:sz="0" w:space="0" w:color="auto"/>
                  </w:divBdr>
                  <w:divsChild>
                    <w:div w:id="1771508233">
                      <w:marLeft w:val="0"/>
                      <w:marRight w:val="0"/>
                      <w:marTop w:val="0"/>
                      <w:marBottom w:val="0"/>
                      <w:divBdr>
                        <w:top w:val="none" w:sz="0" w:space="0" w:color="auto"/>
                        <w:left w:val="none" w:sz="0" w:space="0" w:color="auto"/>
                        <w:bottom w:val="none" w:sz="0" w:space="0" w:color="auto"/>
                        <w:right w:val="none" w:sz="0" w:space="0" w:color="auto"/>
                      </w:divBdr>
                      <w:divsChild>
                        <w:div w:id="801848000">
                          <w:marLeft w:val="0"/>
                          <w:marRight w:val="0"/>
                          <w:marTop w:val="0"/>
                          <w:marBottom w:val="0"/>
                          <w:divBdr>
                            <w:top w:val="single" w:sz="6" w:space="0" w:color="auto"/>
                            <w:left w:val="single" w:sz="6" w:space="0" w:color="auto"/>
                            <w:bottom w:val="single" w:sz="6" w:space="0" w:color="auto"/>
                            <w:right w:val="single" w:sz="6" w:space="0" w:color="auto"/>
                          </w:divBdr>
                          <w:divsChild>
                            <w:div w:id="215628138">
                              <w:marLeft w:val="0"/>
                              <w:marRight w:val="0"/>
                              <w:marTop w:val="0"/>
                              <w:marBottom w:val="0"/>
                              <w:divBdr>
                                <w:top w:val="none" w:sz="0" w:space="0" w:color="auto"/>
                                <w:left w:val="none" w:sz="0" w:space="0" w:color="auto"/>
                                <w:bottom w:val="none" w:sz="0" w:space="0" w:color="auto"/>
                                <w:right w:val="none" w:sz="0" w:space="0" w:color="auto"/>
                              </w:divBdr>
                              <w:divsChild>
                                <w:div w:id="343360793">
                                  <w:marLeft w:val="0"/>
                                  <w:marRight w:val="0"/>
                                  <w:marTop w:val="0"/>
                                  <w:marBottom w:val="0"/>
                                  <w:divBdr>
                                    <w:top w:val="none" w:sz="0" w:space="0" w:color="auto"/>
                                    <w:left w:val="none" w:sz="0" w:space="0" w:color="auto"/>
                                    <w:bottom w:val="none" w:sz="0" w:space="0" w:color="auto"/>
                                    <w:right w:val="none" w:sz="0" w:space="0" w:color="auto"/>
                                  </w:divBdr>
                                  <w:divsChild>
                                    <w:div w:id="1728215149">
                                      <w:marLeft w:val="0"/>
                                      <w:marRight w:val="0"/>
                                      <w:marTop w:val="0"/>
                                      <w:marBottom w:val="0"/>
                                      <w:divBdr>
                                        <w:top w:val="none" w:sz="0" w:space="0" w:color="auto"/>
                                        <w:left w:val="none" w:sz="0" w:space="0" w:color="auto"/>
                                        <w:bottom w:val="none" w:sz="0" w:space="0" w:color="auto"/>
                                        <w:right w:val="none" w:sz="0" w:space="0" w:color="auto"/>
                                      </w:divBdr>
                                    </w:div>
                                  </w:divsChild>
                                </w:div>
                                <w:div w:id="1698238235">
                                  <w:marLeft w:val="0"/>
                                  <w:marRight w:val="0"/>
                                  <w:marTop w:val="0"/>
                                  <w:marBottom w:val="150"/>
                                  <w:divBdr>
                                    <w:top w:val="none" w:sz="0" w:space="0" w:color="auto"/>
                                    <w:left w:val="none" w:sz="0" w:space="0" w:color="auto"/>
                                    <w:bottom w:val="single" w:sz="6" w:space="0" w:color="24135F"/>
                                    <w:right w:val="none" w:sz="0" w:space="0" w:color="auto"/>
                                  </w:divBdr>
                                </w:div>
                                <w:div w:id="269356732">
                                  <w:marLeft w:val="0"/>
                                  <w:marRight w:val="0"/>
                                  <w:marTop w:val="0"/>
                                  <w:marBottom w:val="0"/>
                                  <w:divBdr>
                                    <w:top w:val="none" w:sz="0" w:space="0" w:color="auto"/>
                                    <w:left w:val="none" w:sz="0" w:space="0" w:color="auto"/>
                                    <w:bottom w:val="none" w:sz="0" w:space="0" w:color="auto"/>
                                    <w:right w:val="none" w:sz="0" w:space="0" w:color="auto"/>
                                  </w:divBdr>
                                  <w:divsChild>
                                    <w:div w:id="557785351">
                                      <w:marLeft w:val="0"/>
                                      <w:marRight w:val="0"/>
                                      <w:marTop w:val="0"/>
                                      <w:marBottom w:val="0"/>
                                      <w:divBdr>
                                        <w:top w:val="none" w:sz="0" w:space="0" w:color="auto"/>
                                        <w:left w:val="none" w:sz="0" w:space="0" w:color="auto"/>
                                        <w:bottom w:val="none" w:sz="0" w:space="0" w:color="auto"/>
                                        <w:right w:val="none" w:sz="0" w:space="0" w:color="auto"/>
                                      </w:divBdr>
                                      <w:divsChild>
                                        <w:div w:id="71395294">
                                          <w:marLeft w:val="0"/>
                                          <w:marRight w:val="0"/>
                                          <w:marTop w:val="0"/>
                                          <w:marBottom w:val="0"/>
                                          <w:divBdr>
                                            <w:top w:val="none" w:sz="0" w:space="0" w:color="auto"/>
                                            <w:left w:val="none" w:sz="0" w:space="0" w:color="auto"/>
                                            <w:bottom w:val="none" w:sz="0" w:space="0" w:color="auto"/>
                                            <w:right w:val="none" w:sz="0" w:space="0" w:color="auto"/>
                                          </w:divBdr>
                                          <w:divsChild>
                                            <w:div w:id="2023776753">
                                              <w:marLeft w:val="0"/>
                                              <w:marRight w:val="0"/>
                                              <w:marTop w:val="0"/>
                                              <w:marBottom w:val="0"/>
                                              <w:divBdr>
                                                <w:top w:val="none" w:sz="0" w:space="0" w:color="auto"/>
                                                <w:left w:val="none" w:sz="0" w:space="0" w:color="auto"/>
                                                <w:bottom w:val="none" w:sz="0" w:space="0" w:color="auto"/>
                                                <w:right w:val="none" w:sz="0" w:space="0" w:color="auto"/>
                                              </w:divBdr>
                                            </w:div>
                                          </w:divsChild>
                                        </w:div>
                                        <w:div w:id="676616813">
                                          <w:marLeft w:val="0"/>
                                          <w:marRight w:val="0"/>
                                          <w:marTop w:val="0"/>
                                          <w:marBottom w:val="0"/>
                                          <w:divBdr>
                                            <w:top w:val="none" w:sz="0" w:space="0" w:color="auto"/>
                                            <w:left w:val="none" w:sz="0" w:space="0" w:color="auto"/>
                                            <w:bottom w:val="none" w:sz="0" w:space="0" w:color="auto"/>
                                            <w:right w:val="none" w:sz="0" w:space="0" w:color="auto"/>
                                          </w:divBdr>
                                          <w:divsChild>
                                            <w:div w:id="1369376209">
                                              <w:marLeft w:val="0"/>
                                              <w:marRight w:val="0"/>
                                              <w:marTop w:val="0"/>
                                              <w:marBottom w:val="0"/>
                                              <w:divBdr>
                                                <w:top w:val="none" w:sz="0" w:space="0" w:color="auto"/>
                                                <w:left w:val="none" w:sz="0" w:space="0" w:color="auto"/>
                                                <w:bottom w:val="none" w:sz="0" w:space="0" w:color="auto"/>
                                                <w:right w:val="none" w:sz="0" w:space="0" w:color="auto"/>
                                              </w:divBdr>
                                            </w:div>
                                            <w:div w:id="1045762430">
                                              <w:marLeft w:val="0"/>
                                              <w:marRight w:val="0"/>
                                              <w:marTop w:val="0"/>
                                              <w:marBottom w:val="0"/>
                                              <w:divBdr>
                                                <w:top w:val="none" w:sz="0" w:space="0" w:color="auto"/>
                                                <w:left w:val="none" w:sz="0" w:space="0" w:color="auto"/>
                                                <w:bottom w:val="none" w:sz="0" w:space="0" w:color="auto"/>
                                                <w:right w:val="none" w:sz="0" w:space="0" w:color="auto"/>
                                              </w:divBdr>
                                            </w:div>
                                            <w:div w:id="526261568">
                                              <w:marLeft w:val="0"/>
                                              <w:marRight w:val="0"/>
                                              <w:marTop w:val="0"/>
                                              <w:marBottom w:val="0"/>
                                              <w:divBdr>
                                                <w:top w:val="none" w:sz="0" w:space="0" w:color="auto"/>
                                                <w:left w:val="none" w:sz="0" w:space="0" w:color="auto"/>
                                                <w:bottom w:val="none" w:sz="0" w:space="0" w:color="auto"/>
                                                <w:right w:val="none" w:sz="0" w:space="0" w:color="auto"/>
                                              </w:divBdr>
                                            </w:div>
                                          </w:divsChild>
                                        </w:div>
                                        <w:div w:id="48842908">
                                          <w:marLeft w:val="0"/>
                                          <w:marRight w:val="0"/>
                                          <w:marTop w:val="0"/>
                                          <w:marBottom w:val="0"/>
                                          <w:divBdr>
                                            <w:top w:val="none" w:sz="0" w:space="0" w:color="auto"/>
                                            <w:left w:val="none" w:sz="0" w:space="0" w:color="auto"/>
                                            <w:bottom w:val="none" w:sz="0" w:space="0" w:color="auto"/>
                                            <w:right w:val="none" w:sz="0" w:space="0" w:color="auto"/>
                                          </w:divBdr>
                                          <w:divsChild>
                                            <w:div w:id="770317905">
                                              <w:marLeft w:val="0"/>
                                              <w:marRight w:val="0"/>
                                              <w:marTop w:val="0"/>
                                              <w:marBottom w:val="0"/>
                                              <w:divBdr>
                                                <w:top w:val="none" w:sz="0" w:space="0" w:color="auto"/>
                                                <w:left w:val="none" w:sz="0" w:space="0" w:color="auto"/>
                                                <w:bottom w:val="none" w:sz="0" w:space="0" w:color="auto"/>
                                                <w:right w:val="none" w:sz="0" w:space="0" w:color="auto"/>
                                              </w:divBdr>
                                            </w:div>
                                            <w:div w:id="261883728">
                                              <w:marLeft w:val="0"/>
                                              <w:marRight w:val="0"/>
                                              <w:marTop w:val="0"/>
                                              <w:marBottom w:val="0"/>
                                              <w:divBdr>
                                                <w:top w:val="none" w:sz="0" w:space="0" w:color="auto"/>
                                                <w:left w:val="none" w:sz="0" w:space="0" w:color="auto"/>
                                                <w:bottom w:val="none" w:sz="0" w:space="0" w:color="auto"/>
                                                <w:right w:val="none" w:sz="0" w:space="0" w:color="auto"/>
                                              </w:divBdr>
                                            </w:div>
                                            <w:div w:id="1215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55057">
                                      <w:marLeft w:val="0"/>
                                      <w:marRight w:val="0"/>
                                      <w:marTop w:val="0"/>
                                      <w:marBottom w:val="0"/>
                                      <w:divBdr>
                                        <w:top w:val="none" w:sz="0" w:space="0" w:color="auto"/>
                                        <w:left w:val="none" w:sz="0" w:space="0" w:color="auto"/>
                                        <w:bottom w:val="none" w:sz="0" w:space="0" w:color="auto"/>
                                        <w:right w:val="none" w:sz="0" w:space="0" w:color="auto"/>
                                      </w:divBdr>
                                    </w:div>
                                    <w:div w:id="1783038258">
                                      <w:marLeft w:val="0"/>
                                      <w:marRight w:val="0"/>
                                      <w:marTop w:val="0"/>
                                      <w:marBottom w:val="0"/>
                                      <w:divBdr>
                                        <w:top w:val="none" w:sz="0" w:space="0" w:color="auto"/>
                                        <w:left w:val="none" w:sz="0" w:space="0" w:color="auto"/>
                                        <w:bottom w:val="none" w:sz="0" w:space="0" w:color="auto"/>
                                        <w:right w:val="none" w:sz="0" w:space="0" w:color="auto"/>
                                      </w:divBdr>
                                    </w:div>
                                    <w:div w:id="1857499997">
                                      <w:marLeft w:val="0"/>
                                      <w:marRight w:val="0"/>
                                      <w:marTop w:val="0"/>
                                      <w:marBottom w:val="0"/>
                                      <w:divBdr>
                                        <w:top w:val="none" w:sz="0" w:space="0" w:color="auto"/>
                                        <w:left w:val="none" w:sz="0" w:space="0" w:color="auto"/>
                                        <w:bottom w:val="none" w:sz="0" w:space="0" w:color="auto"/>
                                        <w:right w:val="none" w:sz="0" w:space="0" w:color="auto"/>
                                      </w:divBdr>
                                    </w:div>
                                    <w:div w:id="44527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070642">
          <w:marLeft w:val="0"/>
          <w:marRight w:val="0"/>
          <w:marTop w:val="0"/>
          <w:marBottom w:val="0"/>
          <w:divBdr>
            <w:top w:val="none" w:sz="0" w:space="0" w:color="auto"/>
            <w:left w:val="none" w:sz="0" w:space="0" w:color="auto"/>
            <w:bottom w:val="none" w:sz="0" w:space="0" w:color="auto"/>
            <w:right w:val="none" w:sz="0" w:space="0" w:color="auto"/>
          </w:divBdr>
          <w:divsChild>
            <w:div w:id="213132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0315">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88EF7-AD19-4CE3-ADDE-3968FACEF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13</Pages>
  <Words>4388</Words>
  <Characters>24134</Characters>
  <Application>Microsoft Office Word</Application>
  <DocSecurity>0</DocSecurity>
  <Lines>201</Lines>
  <Paragraphs>56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33</cp:revision>
  <cp:lastPrinted>2021-05-06T20:42:00Z</cp:lastPrinted>
  <dcterms:created xsi:type="dcterms:W3CDTF">2021-08-25T18:44:00Z</dcterms:created>
  <dcterms:modified xsi:type="dcterms:W3CDTF">2022-02-03T20:12:00Z</dcterms:modified>
</cp:coreProperties>
</file>