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37D" w:rsidRPr="00E11B35" w:rsidRDefault="001E737D" w:rsidP="001E737D">
      <w:pPr>
        <w:pStyle w:val="corte4fondo"/>
        <w:spacing w:line="240" w:lineRule="auto"/>
        <w:ind w:left="5103" w:right="51" w:firstLine="0"/>
        <w:rPr>
          <w:rFonts w:cs="Arial"/>
          <w:b/>
          <w:sz w:val="20"/>
        </w:rPr>
      </w:pPr>
      <w:r w:rsidRPr="00E11B35">
        <w:rPr>
          <w:rFonts w:cs="Arial"/>
          <w:b/>
          <w:sz w:val="20"/>
        </w:rPr>
        <w:t>QUINTA SALA UNITARIA DE</w:t>
      </w:r>
      <w:r w:rsidRPr="00E11B35">
        <w:rPr>
          <w:rFonts w:cs="Arial"/>
          <w:b/>
          <w:sz w:val="24"/>
          <w:szCs w:val="24"/>
        </w:rPr>
        <w:t xml:space="preserve"> </w:t>
      </w:r>
      <w:r w:rsidRPr="00E11B35">
        <w:rPr>
          <w:rFonts w:cs="Arial"/>
          <w:b/>
          <w:sz w:val="20"/>
        </w:rPr>
        <w:t>PRIMERA INSTANCIA DEL TRIBUNAL DE JUSTICIA ADMINISTRATIVA DEL ESTADO DE OAXACA.</w:t>
      </w:r>
    </w:p>
    <w:p w:rsidR="001E737D" w:rsidRPr="00E11B35" w:rsidRDefault="001E737D" w:rsidP="001E737D">
      <w:pPr>
        <w:pStyle w:val="corte4fondo"/>
        <w:spacing w:line="240" w:lineRule="auto"/>
        <w:ind w:left="3544" w:right="51" w:firstLine="0"/>
        <w:rPr>
          <w:rFonts w:cs="Arial"/>
          <w:b/>
          <w:sz w:val="20"/>
        </w:rPr>
      </w:pPr>
    </w:p>
    <w:p w:rsidR="001E737D" w:rsidRPr="00E11B35" w:rsidRDefault="001E737D" w:rsidP="001E737D">
      <w:pPr>
        <w:pStyle w:val="corte4fondo"/>
        <w:spacing w:line="240" w:lineRule="auto"/>
        <w:ind w:left="5103" w:right="51" w:firstLine="0"/>
        <w:rPr>
          <w:rFonts w:cs="Arial"/>
          <w:b/>
          <w:sz w:val="20"/>
        </w:rPr>
      </w:pPr>
      <w:r w:rsidRPr="00E11B35">
        <w:rPr>
          <w:rFonts w:cs="Arial"/>
          <w:b/>
          <w:sz w:val="20"/>
        </w:rPr>
        <w:t>JUICIO DE NULIDAD: 76/2019.</w:t>
      </w:r>
    </w:p>
    <w:p w:rsidR="001E737D" w:rsidRPr="00E11B35" w:rsidRDefault="001E737D" w:rsidP="001E737D">
      <w:pPr>
        <w:pStyle w:val="corte4fondo"/>
        <w:spacing w:line="240" w:lineRule="auto"/>
        <w:ind w:left="3544" w:right="51" w:firstLine="0"/>
        <w:rPr>
          <w:rFonts w:cs="Arial"/>
          <w:b/>
          <w:sz w:val="20"/>
        </w:rPr>
      </w:pPr>
    </w:p>
    <w:p w:rsidR="001E737D" w:rsidRPr="00E11B35" w:rsidRDefault="001E737D" w:rsidP="001E737D">
      <w:pPr>
        <w:pStyle w:val="corte4fondo"/>
        <w:spacing w:line="240" w:lineRule="auto"/>
        <w:ind w:left="5103" w:right="51" w:firstLine="0"/>
        <w:rPr>
          <w:rFonts w:cs="Arial"/>
          <w:b/>
          <w:sz w:val="20"/>
        </w:rPr>
      </w:pPr>
      <w:r w:rsidRPr="00E11B35">
        <w:rPr>
          <w:rFonts w:cs="Arial"/>
          <w:b/>
          <w:sz w:val="20"/>
        </w:rPr>
        <w:t xml:space="preserve">ACTOR: </w:t>
      </w:r>
      <w:r w:rsidR="00071F08">
        <w:rPr>
          <w:rFonts w:cs="Arial"/>
          <w:b/>
          <w:sz w:val="20"/>
        </w:rPr>
        <w:t>**********</w:t>
      </w:r>
    </w:p>
    <w:p w:rsidR="001E737D" w:rsidRPr="00E11B35" w:rsidRDefault="001E737D" w:rsidP="001E737D">
      <w:pPr>
        <w:pStyle w:val="corte4fondo"/>
        <w:spacing w:line="240" w:lineRule="auto"/>
        <w:ind w:left="5103" w:right="51" w:firstLine="0"/>
        <w:rPr>
          <w:rFonts w:cs="Arial"/>
          <w:b/>
          <w:i/>
          <w:sz w:val="20"/>
        </w:rPr>
      </w:pPr>
    </w:p>
    <w:p w:rsidR="001E737D" w:rsidRPr="00E11B35" w:rsidRDefault="001E737D" w:rsidP="001E737D">
      <w:pPr>
        <w:pStyle w:val="corte4fondo"/>
        <w:spacing w:line="240" w:lineRule="auto"/>
        <w:ind w:left="5103" w:right="51" w:firstLine="0"/>
        <w:rPr>
          <w:rFonts w:cs="Arial"/>
          <w:b/>
          <w:sz w:val="20"/>
        </w:rPr>
      </w:pPr>
      <w:r w:rsidRPr="00E11B35">
        <w:rPr>
          <w:rFonts w:cs="Arial"/>
          <w:b/>
          <w:sz w:val="20"/>
        </w:rPr>
        <w:t xml:space="preserve">AUTORIDADES DEMANDADAS: </w:t>
      </w:r>
      <w:r w:rsidR="00071F08">
        <w:rPr>
          <w:rFonts w:cs="Arial"/>
          <w:b/>
          <w:sz w:val="20"/>
        </w:rPr>
        <w:t>***********</w:t>
      </w:r>
    </w:p>
    <w:p w:rsidR="001E737D" w:rsidRDefault="00A55C13" w:rsidP="001E737D">
      <w:pPr>
        <w:pStyle w:val="corte4fondo"/>
        <w:spacing w:line="240" w:lineRule="auto"/>
        <w:ind w:left="5103" w:right="51" w:firstLine="0"/>
        <w:rPr>
          <w:rFonts w:cs="Arial"/>
          <w:b/>
          <w:sz w:val="20"/>
        </w:rPr>
      </w:pPr>
      <w:r>
        <w:rPr>
          <w:rFonts w:cs="Arial"/>
          <w:b/>
          <w:sz w:val="20"/>
        </w:rPr>
        <w:t>POLICÍA VIAL 3°. PV-129.</w:t>
      </w:r>
    </w:p>
    <w:p w:rsidR="00A55C13" w:rsidRDefault="00A55C13" w:rsidP="001E737D">
      <w:pPr>
        <w:pStyle w:val="corte4fondo"/>
        <w:spacing w:line="240" w:lineRule="auto"/>
        <w:ind w:left="5103" w:right="51" w:firstLine="0"/>
        <w:rPr>
          <w:rFonts w:cs="Arial"/>
          <w:b/>
          <w:sz w:val="20"/>
        </w:rPr>
      </w:pPr>
    </w:p>
    <w:p w:rsidR="00E11B35" w:rsidRPr="00E11B35" w:rsidRDefault="00A55C13" w:rsidP="001E737D">
      <w:pPr>
        <w:pStyle w:val="corte4fondo"/>
        <w:spacing w:line="240" w:lineRule="auto"/>
        <w:ind w:left="5103" w:right="51" w:firstLine="0"/>
        <w:rPr>
          <w:rFonts w:cs="Arial"/>
          <w:b/>
          <w:sz w:val="20"/>
        </w:rPr>
      </w:pPr>
      <w:r>
        <w:rPr>
          <w:rFonts w:cs="Arial"/>
          <w:b/>
          <w:sz w:val="20"/>
        </w:rPr>
        <w:t>JEFA DE LA UNIDAD DE RECAUDACIÓN MUNICIPAL DE OAXACA DE JUÁREZ.</w:t>
      </w:r>
    </w:p>
    <w:p w:rsidR="00476A12" w:rsidRPr="00E11B35" w:rsidRDefault="00476A12" w:rsidP="00476A12">
      <w:pPr>
        <w:pStyle w:val="corte4fondo"/>
        <w:spacing w:line="240" w:lineRule="auto"/>
        <w:ind w:right="51" w:firstLine="0"/>
        <w:rPr>
          <w:rFonts w:cs="Arial"/>
          <w:b/>
          <w:sz w:val="20"/>
        </w:rPr>
      </w:pPr>
    </w:p>
    <w:p w:rsidR="00476A12" w:rsidRPr="00E11B35" w:rsidRDefault="00476A12" w:rsidP="00476A12">
      <w:pPr>
        <w:pStyle w:val="corte4fondo"/>
        <w:spacing w:line="240" w:lineRule="auto"/>
        <w:ind w:right="51" w:firstLine="0"/>
        <w:rPr>
          <w:rFonts w:cs="Arial"/>
          <w:b/>
          <w:sz w:val="20"/>
        </w:rPr>
      </w:pPr>
    </w:p>
    <w:p w:rsidR="001E737D" w:rsidRPr="00E11B35" w:rsidRDefault="001E737D" w:rsidP="001E737D">
      <w:pPr>
        <w:pStyle w:val="corte4fondo"/>
        <w:spacing w:line="240" w:lineRule="auto"/>
        <w:ind w:left="5103" w:right="51" w:firstLine="0"/>
        <w:rPr>
          <w:rFonts w:cs="Arial"/>
          <w:b/>
          <w:sz w:val="20"/>
        </w:rPr>
      </w:pPr>
    </w:p>
    <w:p w:rsidR="001E737D" w:rsidRPr="00E11B35" w:rsidRDefault="00A92066" w:rsidP="001E737D">
      <w:pPr>
        <w:pStyle w:val="Textoindependiente21"/>
        <w:spacing w:line="360" w:lineRule="auto"/>
        <w:ind w:firstLine="0"/>
        <w:rPr>
          <w:rFonts w:ascii="Arial" w:hAnsi="Arial" w:cs="Arial"/>
          <w:szCs w:val="24"/>
        </w:rPr>
      </w:pPr>
      <w:r w:rsidRPr="00E11B35">
        <w:rPr>
          <w:rFonts w:ascii="Arial" w:hAnsi="Arial" w:cs="Arial"/>
          <w:b/>
          <w:szCs w:val="24"/>
        </w:rPr>
        <w:t>OAXACA DE JUÁREZ, OAXACA, A DIECIOCHO</w:t>
      </w:r>
      <w:r w:rsidR="001E737D" w:rsidRPr="00E11B35">
        <w:rPr>
          <w:rFonts w:ascii="Arial" w:hAnsi="Arial" w:cs="Arial"/>
          <w:b/>
          <w:szCs w:val="24"/>
        </w:rPr>
        <w:t xml:space="preserve"> </w:t>
      </w:r>
      <w:r w:rsidRPr="00E11B35">
        <w:rPr>
          <w:rFonts w:ascii="Arial" w:hAnsi="Arial" w:cs="Arial"/>
          <w:b/>
          <w:szCs w:val="24"/>
        </w:rPr>
        <w:t>DE FEBRERO DE DOS MIL VEINTE (18</w:t>
      </w:r>
      <w:r w:rsidR="001E737D" w:rsidRPr="00E11B35">
        <w:rPr>
          <w:rFonts w:ascii="Arial" w:hAnsi="Arial" w:cs="Arial"/>
          <w:b/>
          <w:szCs w:val="24"/>
        </w:rPr>
        <w:t xml:space="preserve">-02-2020). </w:t>
      </w:r>
      <w:r w:rsidR="001E737D" w:rsidRPr="00E11B35">
        <w:rPr>
          <w:rFonts w:ascii="Arial" w:hAnsi="Arial" w:cs="Arial"/>
          <w:szCs w:val="24"/>
        </w:rPr>
        <w:t xml:space="preserve">- - - - - - - - - - - - - - - - - - - - - - - - - - - - - - - - - - - - - - - - - - - </w:t>
      </w:r>
    </w:p>
    <w:p w:rsidR="001E737D" w:rsidRPr="00E11B35" w:rsidRDefault="001E737D" w:rsidP="001E737D">
      <w:pPr>
        <w:pStyle w:val="Textoindependiente21"/>
        <w:spacing w:line="360" w:lineRule="auto"/>
        <w:ind w:firstLine="0"/>
        <w:rPr>
          <w:rFonts w:ascii="Arial" w:hAnsi="Arial" w:cs="Arial"/>
          <w:szCs w:val="24"/>
        </w:rPr>
      </w:pPr>
    </w:p>
    <w:p w:rsidR="001E737D" w:rsidRPr="00E11B35" w:rsidRDefault="001E737D" w:rsidP="001E737D">
      <w:pPr>
        <w:pStyle w:val="Sangra2detindependiente2"/>
        <w:spacing w:line="360" w:lineRule="auto"/>
        <w:ind w:right="0" w:firstLine="0"/>
        <w:rPr>
          <w:rFonts w:cs="Arial"/>
          <w:szCs w:val="24"/>
        </w:rPr>
      </w:pPr>
      <w:r w:rsidRPr="00E11B35">
        <w:rPr>
          <w:rFonts w:cs="Arial"/>
          <w:b/>
          <w:bCs/>
          <w:szCs w:val="24"/>
          <w:lang w:val="es-MX"/>
        </w:rPr>
        <w:t>V I S T O S,</w:t>
      </w:r>
      <w:r w:rsidRPr="00E11B35">
        <w:rPr>
          <w:rFonts w:cs="Arial"/>
          <w:szCs w:val="24"/>
          <w:lang w:val="es-MX"/>
        </w:rPr>
        <w:t xml:space="preserve"> para resolver los autos del juicio de nulidad de número </w:t>
      </w:r>
      <w:r w:rsidR="00476A12" w:rsidRPr="00E11B35">
        <w:rPr>
          <w:rFonts w:cs="Arial"/>
          <w:b/>
          <w:szCs w:val="24"/>
        </w:rPr>
        <w:t>76</w:t>
      </w:r>
      <w:r w:rsidRPr="00E11B35">
        <w:rPr>
          <w:rFonts w:cs="Arial"/>
          <w:b/>
          <w:szCs w:val="24"/>
        </w:rPr>
        <w:t>/2019</w:t>
      </w:r>
      <w:r w:rsidRPr="00E11B35">
        <w:rPr>
          <w:rFonts w:cs="Arial"/>
          <w:szCs w:val="24"/>
        </w:rPr>
        <w:t>, promovido por</w:t>
      </w:r>
      <w:r w:rsidR="00476A12" w:rsidRPr="00E11B35">
        <w:rPr>
          <w:rFonts w:cs="Arial"/>
          <w:szCs w:val="24"/>
        </w:rPr>
        <w:t xml:space="preserve"> </w:t>
      </w:r>
      <w:r w:rsidR="00071F08">
        <w:rPr>
          <w:rFonts w:cs="Arial"/>
          <w:b/>
          <w:szCs w:val="24"/>
          <w:lang w:val="es-ES"/>
        </w:rPr>
        <w:t>**********</w:t>
      </w:r>
      <w:r w:rsidR="00E627E5" w:rsidRPr="00E11B35">
        <w:rPr>
          <w:rFonts w:cs="Arial"/>
          <w:szCs w:val="24"/>
        </w:rPr>
        <w:t xml:space="preserve"> </w:t>
      </w:r>
      <w:r w:rsidRPr="00E11B35">
        <w:rPr>
          <w:rFonts w:cs="Arial"/>
          <w:szCs w:val="24"/>
        </w:rPr>
        <w:t>promoviendo por propio derecho,</w:t>
      </w:r>
      <w:r w:rsidRPr="00E11B35">
        <w:rPr>
          <w:rFonts w:cs="Arial"/>
          <w:sz w:val="20"/>
        </w:rPr>
        <w:t xml:space="preserve"> </w:t>
      </w:r>
      <w:r w:rsidRPr="00E11B35">
        <w:rPr>
          <w:rFonts w:cs="Arial"/>
          <w:szCs w:val="24"/>
        </w:rPr>
        <w:t xml:space="preserve">en contra del </w:t>
      </w:r>
      <w:r w:rsidRPr="00E11B35">
        <w:rPr>
          <w:rFonts w:cs="Arial"/>
          <w:b/>
          <w:szCs w:val="24"/>
        </w:rPr>
        <w:t xml:space="preserve">acta de infracción con número de folio </w:t>
      </w:r>
      <w:r w:rsidR="00071F08">
        <w:rPr>
          <w:rFonts w:cs="Arial"/>
          <w:b/>
          <w:szCs w:val="24"/>
          <w:lang w:val="es-ES"/>
        </w:rPr>
        <w:t>**********</w:t>
      </w:r>
      <w:r w:rsidRPr="00E11B35">
        <w:rPr>
          <w:rFonts w:cs="Arial"/>
          <w:b/>
          <w:szCs w:val="24"/>
        </w:rPr>
        <w:t xml:space="preserve"> de fecha </w:t>
      </w:r>
      <w:r w:rsidR="00476A12" w:rsidRPr="00E11B35">
        <w:rPr>
          <w:rFonts w:cs="Arial"/>
          <w:b/>
          <w:szCs w:val="24"/>
        </w:rPr>
        <w:t>once de julio</w:t>
      </w:r>
      <w:r w:rsidRPr="00E11B35">
        <w:rPr>
          <w:rFonts w:cs="Arial"/>
          <w:b/>
          <w:szCs w:val="24"/>
        </w:rPr>
        <w:t xml:space="preserve"> de dos m</w:t>
      </w:r>
      <w:r w:rsidR="00476A12" w:rsidRPr="00E11B35">
        <w:rPr>
          <w:rFonts w:cs="Arial"/>
          <w:b/>
          <w:szCs w:val="24"/>
        </w:rPr>
        <w:t>il diecinueve (11/07</w:t>
      </w:r>
      <w:r w:rsidRPr="00E11B35">
        <w:rPr>
          <w:rFonts w:cs="Arial"/>
          <w:b/>
          <w:szCs w:val="24"/>
        </w:rPr>
        <w:t>/2019)</w:t>
      </w:r>
      <w:r w:rsidRPr="00E11B35">
        <w:rPr>
          <w:rFonts w:cs="Arial"/>
          <w:szCs w:val="24"/>
        </w:rPr>
        <w:t xml:space="preserve"> emitida por</w:t>
      </w:r>
      <w:r w:rsidR="00071F08">
        <w:rPr>
          <w:rFonts w:cs="Arial"/>
          <w:b/>
          <w:szCs w:val="24"/>
        </w:rPr>
        <w:t xml:space="preserve"> </w:t>
      </w:r>
      <w:r w:rsidR="00071F08">
        <w:rPr>
          <w:rFonts w:cs="Arial"/>
          <w:b/>
          <w:szCs w:val="24"/>
          <w:lang w:val="es-ES"/>
        </w:rPr>
        <w:t>**********</w:t>
      </w:r>
      <w:r w:rsidR="00476A12" w:rsidRPr="00E11B35">
        <w:rPr>
          <w:rFonts w:cs="Arial"/>
          <w:szCs w:val="24"/>
        </w:rPr>
        <w:t xml:space="preserve"> policía Vial 3°. PV- 129 adscrito a la Dirección de Seguridad Pública, Vialidad y Protección Ciudadana del Municipio de Oaxaca de Juárez,  así como en contra de la multa impuesta en cantidad de $3,611.00 (Tres mil seiscientos once pesos 00/100 M.N)</w:t>
      </w:r>
      <w:r w:rsidRPr="00E11B35">
        <w:rPr>
          <w:rFonts w:cs="Arial"/>
          <w:szCs w:val="24"/>
        </w:rPr>
        <w:t xml:space="preserve"> </w:t>
      </w:r>
      <w:r w:rsidR="00476A12" w:rsidRPr="00E11B35">
        <w:rPr>
          <w:rFonts w:cs="Arial"/>
          <w:szCs w:val="24"/>
        </w:rPr>
        <w:t xml:space="preserve">contenido en el recibo de pago oficial </w:t>
      </w:r>
      <w:r w:rsidR="00071F08">
        <w:rPr>
          <w:rFonts w:cs="Arial"/>
          <w:szCs w:val="24"/>
        </w:rPr>
        <w:t xml:space="preserve">número </w:t>
      </w:r>
      <w:r w:rsidR="00071F08">
        <w:rPr>
          <w:rFonts w:cs="Arial"/>
          <w:b/>
          <w:szCs w:val="24"/>
          <w:lang w:val="es-ES"/>
        </w:rPr>
        <w:t>**********</w:t>
      </w:r>
      <w:r w:rsidR="007E1050" w:rsidRPr="00E11B35">
        <w:rPr>
          <w:rFonts w:cs="Arial"/>
          <w:szCs w:val="24"/>
        </w:rPr>
        <w:t xml:space="preserve"> de fecha diecinueve de julio de dos mil diecinueve (19/07/2019) emitido por la</w:t>
      </w:r>
      <w:r w:rsidR="007E1050" w:rsidRPr="00E11B35">
        <w:rPr>
          <w:rFonts w:cs="Arial"/>
          <w:b/>
          <w:szCs w:val="24"/>
        </w:rPr>
        <w:t xml:space="preserve"> RECAUDACIÓN DE RENTAS DE LA COORDINACIÓN DE FINANZAS Y ADMINISTRACIÓN DEL MUNICIPIO DE OAXACA</w:t>
      </w:r>
      <w:r w:rsidRPr="00E11B35">
        <w:rPr>
          <w:rFonts w:cs="Arial"/>
          <w:szCs w:val="24"/>
          <w:lang w:val="es-ES"/>
        </w:rPr>
        <w:t>,</w:t>
      </w:r>
      <w:r w:rsidRPr="00E11B35">
        <w:rPr>
          <w:rFonts w:cs="Arial"/>
          <w:szCs w:val="24"/>
        </w:rPr>
        <w:t xml:space="preserve"> y;- - - - - - -  - </w:t>
      </w:r>
    </w:p>
    <w:p w:rsidR="001E737D" w:rsidRPr="00E11B35" w:rsidRDefault="001E737D" w:rsidP="001E737D">
      <w:pPr>
        <w:pStyle w:val="Sangra2detindependiente2"/>
        <w:spacing w:line="360" w:lineRule="auto"/>
        <w:ind w:right="0" w:firstLine="0"/>
        <w:rPr>
          <w:rFonts w:cs="Arial"/>
          <w:szCs w:val="24"/>
        </w:rPr>
      </w:pPr>
    </w:p>
    <w:p w:rsidR="001E737D" w:rsidRPr="00E11B35" w:rsidRDefault="001E737D" w:rsidP="001E737D">
      <w:pPr>
        <w:pStyle w:val="Textoindependiente21"/>
        <w:spacing w:line="360" w:lineRule="auto"/>
        <w:ind w:firstLine="0"/>
        <w:jc w:val="center"/>
        <w:rPr>
          <w:rFonts w:ascii="Arial" w:hAnsi="Arial" w:cs="Arial"/>
          <w:b/>
          <w:bCs/>
          <w:szCs w:val="24"/>
        </w:rPr>
      </w:pPr>
      <w:r w:rsidRPr="00E11B35">
        <w:rPr>
          <w:rFonts w:ascii="Arial" w:hAnsi="Arial" w:cs="Arial"/>
          <w:b/>
          <w:bCs/>
          <w:szCs w:val="24"/>
        </w:rPr>
        <w:t>R E S U L T A N D O:</w:t>
      </w:r>
    </w:p>
    <w:p w:rsidR="001E737D" w:rsidRPr="00E11B35" w:rsidRDefault="001E737D" w:rsidP="001E737D">
      <w:pPr>
        <w:pStyle w:val="Textoindependiente21"/>
        <w:spacing w:line="360" w:lineRule="auto"/>
        <w:ind w:firstLine="0"/>
        <w:jc w:val="center"/>
        <w:rPr>
          <w:rFonts w:ascii="Arial" w:hAnsi="Arial" w:cs="Arial"/>
          <w:b/>
          <w:bCs/>
          <w:szCs w:val="24"/>
        </w:rPr>
      </w:pPr>
    </w:p>
    <w:p w:rsidR="001E737D" w:rsidRPr="00E11B35" w:rsidRDefault="001E737D" w:rsidP="001E737D">
      <w:pPr>
        <w:pStyle w:val="corte4fondo"/>
        <w:ind w:right="51" w:firstLine="0"/>
        <w:rPr>
          <w:rFonts w:cs="Arial"/>
          <w:sz w:val="24"/>
          <w:szCs w:val="24"/>
        </w:rPr>
      </w:pPr>
      <w:r w:rsidRPr="00E11B35">
        <w:rPr>
          <w:rFonts w:cs="Arial"/>
          <w:b/>
          <w:bCs/>
          <w:sz w:val="24"/>
          <w:szCs w:val="24"/>
          <w:lang w:val="es-ES"/>
        </w:rPr>
        <w:t xml:space="preserve">PRIMERO. </w:t>
      </w:r>
      <w:r w:rsidRPr="00E11B35">
        <w:rPr>
          <w:rFonts w:cs="Arial"/>
          <w:b/>
          <w:sz w:val="24"/>
          <w:szCs w:val="24"/>
          <w:lang w:val="es-MX"/>
        </w:rPr>
        <w:t xml:space="preserve">Por acuerdo de fecha </w:t>
      </w:r>
      <w:r w:rsidR="007E1050" w:rsidRPr="00E11B35">
        <w:rPr>
          <w:rFonts w:cs="Arial"/>
          <w:b/>
          <w:sz w:val="24"/>
          <w:szCs w:val="24"/>
          <w:lang w:val="es-MX"/>
        </w:rPr>
        <w:t>siete de agosto de dos mil diecinueve (07/08</w:t>
      </w:r>
      <w:r w:rsidRPr="00E11B35">
        <w:rPr>
          <w:rFonts w:cs="Arial"/>
          <w:b/>
          <w:sz w:val="24"/>
          <w:szCs w:val="24"/>
          <w:lang w:val="es-MX"/>
        </w:rPr>
        <w:t>/2019),</w:t>
      </w:r>
      <w:r w:rsidRPr="00E11B35">
        <w:rPr>
          <w:rFonts w:cs="Arial"/>
          <w:sz w:val="24"/>
          <w:szCs w:val="24"/>
          <w:lang w:val="es-MX"/>
        </w:rPr>
        <w:t xml:space="preserve"> se admitió a trámite la demanda interpuesta por </w:t>
      </w:r>
      <w:r w:rsidR="00071F08">
        <w:rPr>
          <w:rFonts w:cs="Arial"/>
          <w:b/>
          <w:szCs w:val="24"/>
          <w:lang w:val="es-ES"/>
        </w:rPr>
        <w:t>**********</w:t>
      </w:r>
      <w:r w:rsidR="00E627E5" w:rsidRPr="00E11B35">
        <w:rPr>
          <w:rFonts w:cs="Arial"/>
          <w:sz w:val="24"/>
          <w:szCs w:val="24"/>
          <w:lang w:val="es-ES"/>
        </w:rPr>
        <w:t xml:space="preserve"> </w:t>
      </w:r>
      <w:r w:rsidRPr="00E11B35">
        <w:rPr>
          <w:rFonts w:cs="Arial"/>
          <w:sz w:val="24"/>
          <w:szCs w:val="24"/>
          <w:lang w:val="es-MX"/>
        </w:rPr>
        <w:t>promoviendo por propio derecho, en contra del acta de infracción con número de folio</w:t>
      </w:r>
      <w:r w:rsidR="00E627E5" w:rsidRPr="00E11B35">
        <w:rPr>
          <w:rFonts w:cs="Arial"/>
          <w:sz w:val="24"/>
          <w:szCs w:val="24"/>
          <w:lang w:val="es-MX"/>
        </w:rPr>
        <w:t xml:space="preserve"> </w:t>
      </w:r>
      <w:r w:rsidR="00071F08">
        <w:rPr>
          <w:rFonts w:cs="Arial"/>
          <w:b/>
          <w:szCs w:val="24"/>
          <w:lang w:val="es-ES"/>
        </w:rPr>
        <w:t>**********</w:t>
      </w:r>
      <w:r w:rsidRPr="00E11B35">
        <w:rPr>
          <w:rFonts w:cs="Arial"/>
          <w:sz w:val="24"/>
          <w:szCs w:val="24"/>
          <w:lang w:val="es-MX"/>
        </w:rPr>
        <w:t xml:space="preserve"> </w:t>
      </w:r>
      <w:r w:rsidRPr="00E11B35">
        <w:rPr>
          <w:rFonts w:cs="Arial"/>
          <w:sz w:val="24"/>
          <w:szCs w:val="24"/>
          <w:lang w:val="es-ES"/>
        </w:rPr>
        <w:t>de fecha</w:t>
      </w:r>
      <w:r w:rsidR="00E627E5" w:rsidRPr="00E11B35">
        <w:rPr>
          <w:rFonts w:ascii="Times New Roman" w:hAnsi="Times New Roman" w:cs="Arial"/>
          <w:b/>
          <w:sz w:val="20"/>
          <w:szCs w:val="24"/>
          <w:lang w:val="es-ES"/>
        </w:rPr>
        <w:t xml:space="preserve"> </w:t>
      </w:r>
      <w:r w:rsidR="00E627E5" w:rsidRPr="00E11B35">
        <w:rPr>
          <w:rFonts w:cs="Arial"/>
          <w:b/>
          <w:sz w:val="24"/>
          <w:szCs w:val="24"/>
          <w:lang w:val="es-ES"/>
        </w:rPr>
        <w:t>once de julio de dos mil diecinueve (11/07/2019)</w:t>
      </w:r>
      <w:r w:rsidRPr="00E11B35">
        <w:rPr>
          <w:rFonts w:cs="Arial"/>
          <w:sz w:val="24"/>
          <w:szCs w:val="24"/>
          <w:lang w:val="es-ES"/>
        </w:rPr>
        <w:t xml:space="preserve"> emitida por</w:t>
      </w:r>
      <w:r w:rsidR="00E627E5" w:rsidRPr="00E11B35">
        <w:rPr>
          <w:rFonts w:cs="Arial"/>
          <w:sz w:val="24"/>
          <w:szCs w:val="24"/>
          <w:lang w:val="es-ES"/>
        </w:rPr>
        <w:t xml:space="preserve"> </w:t>
      </w:r>
      <w:r w:rsidR="00071F08">
        <w:rPr>
          <w:rFonts w:cs="Arial"/>
          <w:b/>
          <w:szCs w:val="24"/>
          <w:lang w:val="es-ES"/>
        </w:rPr>
        <w:t>**********</w:t>
      </w:r>
      <w:r w:rsidR="00E627E5" w:rsidRPr="00E11B35">
        <w:rPr>
          <w:rFonts w:cs="Arial"/>
          <w:sz w:val="24"/>
          <w:szCs w:val="24"/>
          <w:lang w:val="es-ES"/>
        </w:rPr>
        <w:t xml:space="preserve"> policía Vial 3°. PV- 129</w:t>
      </w:r>
      <w:r w:rsidRPr="00E11B35">
        <w:rPr>
          <w:rFonts w:cs="Arial"/>
          <w:sz w:val="24"/>
          <w:szCs w:val="24"/>
        </w:rPr>
        <w:t>,</w:t>
      </w:r>
      <w:r w:rsidRPr="00E11B35">
        <w:rPr>
          <w:rFonts w:ascii="Times New Roman" w:hAnsi="Times New Roman" w:cs="Arial"/>
          <w:sz w:val="20"/>
          <w:szCs w:val="24"/>
          <w:lang w:val="es-ES"/>
        </w:rPr>
        <w:t xml:space="preserve"> </w:t>
      </w:r>
      <w:r w:rsidRPr="00E11B35">
        <w:rPr>
          <w:rFonts w:cs="Arial"/>
          <w:sz w:val="24"/>
          <w:szCs w:val="24"/>
          <w:lang w:val="es-ES"/>
        </w:rPr>
        <w:t xml:space="preserve">así como en contra de </w:t>
      </w:r>
      <w:r w:rsidR="00074844" w:rsidRPr="00E11B35">
        <w:rPr>
          <w:rFonts w:cs="Arial"/>
          <w:sz w:val="24"/>
          <w:szCs w:val="24"/>
          <w:lang w:val="es-ES"/>
        </w:rPr>
        <w:t xml:space="preserve">la multa impuesta en cantidad de $3,611.00 (Tres mil seiscientos once pesos 00/100 M.N) contenido en el recibo de pago </w:t>
      </w:r>
      <w:r w:rsidR="00071F08">
        <w:rPr>
          <w:rFonts w:cs="Arial"/>
          <w:sz w:val="24"/>
          <w:szCs w:val="24"/>
          <w:lang w:val="es-ES"/>
        </w:rPr>
        <w:t xml:space="preserve">oficial número </w:t>
      </w:r>
      <w:r w:rsidR="00071F08">
        <w:rPr>
          <w:rFonts w:cs="Arial"/>
          <w:b/>
          <w:szCs w:val="24"/>
          <w:lang w:val="es-ES"/>
        </w:rPr>
        <w:t>**********</w:t>
      </w:r>
      <w:r w:rsidR="00074844" w:rsidRPr="00E11B35">
        <w:rPr>
          <w:rFonts w:cs="Arial"/>
          <w:sz w:val="24"/>
          <w:szCs w:val="24"/>
          <w:lang w:val="es-ES"/>
        </w:rPr>
        <w:t xml:space="preserve"> de fecha diecinueve de julio de dos mil diecinueve (19/07/2019) emitido por la</w:t>
      </w:r>
      <w:r w:rsidR="00074844" w:rsidRPr="00E11B35">
        <w:rPr>
          <w:rFonts w:cs="Arial"/>
          <w:b/>
          <w:sz w:val="24"/>
          <w:szCs w:val="24"/>
          <w:lang w:val="es-ES"/>
        </w:rPr>
        <w:t xml:space="preserve"> RECAUDACIÓN DE RENTAS DE LA COORDINACIÓN DE FINANZAS Y ADMINISTRACIÓN DEL MUNICIPIO DE OAXACA</w:t>
      </w:r>
      <w:r w:rsidR="00074844" w:rsidRPr="00E11B35">
        <w:rPr>
          <w:rFonts w:cs="Arial"/>
          <w:sz w:val="24"/>
          <w:szCs w:val="24"/>
        </w:rPr>
        <w:t xml:space="preserve">, </w:t>
      </w:r>
      <w:r w:rsidRPr="00E11B35">
        <w:rPr>
          <w:rFonts w:cs="Arial"/>
          <w:sz w:val="24"/>
          <w:szCs w:val="24"/>
        </w:rPr>
        <w:t>se ordenó notificar, emplazar y correr traslado a las autori</w:t>
      </w:r>
      <w:r w:rsidR="00074844" w:rsidRPr="00E11B35">
        <w:rPr>
          <w:rFonts w:cs="Arial"/>
          <w:sz w:val="24"/>
          <w:szCs w:val="24"/>
        </w:rPr>
        <w:t>dades demandadas para que produj</w:t>
      </w:r>
      <w:r w:rsidRPr="00E11B35">
        <w:rPr>
          <w:rFonts w:cs="Arial"/>
          <w:sz w:val="24"/>
          <w:szCs w:val="24"/>
        </w:rPr>
        <w:t>era</w:t>
      </w:r>
      <w:r w:rsidR="00074844" w:rsidRPr="00E11B35">
        <w:rPr>
          <w:rFonts w:cs="Arial"/>
          <w:sz w:val="24"/>
          <w:szCs w:val="24"/>
        </w:rPr>
        <w:t>n</w:t>
      </w:r>
      <w:r w:rsidRPr="00E11B35">
        <w:rPr>
          <w:rFonts w:cs="Arial"/>
          <w:sz w:val="24"/>
          <w:szCs w:val="24"/>
        </w:rPr>
        <w:t xml:space="preserve"> su contestación en el término</w:t>
      </w:r>
      <w:r w:rsidR="00074844" w:rsidRPr="00E11B35">
        <w:rPr>
          <w:rFonts w:cs="Arial"/>
          <w:sz w:val="24"/>
          <w:szCs w:val="24"/>
        </w:rPr>
        <w:t>s</w:t>
      </w:r>
      <w:r w:rsidRPr="00E11B35">
        <w:rPr>
          <w:rFonts w:cs="Arial"/>
          <w:sz w:val="24"/>
          <w:szCs w:val="24"/>
        </w:rPr>
        <w:t xml:space="preserve"> de Ley, apercibiéndolo</w:t>
      </w:r>
      <w:r w:rsidR="00074844" w:rsidRPr="00E11B35">
        <w:rPr>
          <w:rFonts w:cs="Arial"/>
          <w:sz w:val="24"/>
          <w:szCs w:val="24"/>
        </w:rPr>
        <w:t>s</w:t>
      </w:r>
      <w:r w:rsidRPr="00E11B35">
        <w:rPr>
          <w:rFonts w:cs="Arial"/>
          <w:sz w:val="24"/>
          <w:szCs w:val="24"/>
        </w:rPr>
        <w:t xml:space="preserve">  que de no hacerlo se le</w:t>
      </w:r>
      <w:r w:rsidR="00074844" w:rsidRPr="00E11B35">
        <w:rPr>
          <w:rFonts w:cs="Arial"/>
          <w:sz w:val="24"/>
          <w:szCs w:val="24"/>
        </w:rPr>
        <w:t>s</w:t>
      </w:r>
      <w:r w:rsidRPr="00E11B35">
        <w:rPr>
          <w:rFonts w:cs="Arial"/>
          <w:sz w:val="24"/>
          <w:szCs w:val="24"/>
        </w:rPr>
        <w:t xml:space="preserve">  tendría por precluído su derecho y por contestada la demanda en sentido afirmativo, salvo prueba en contrario. - - - - - - - </w:t>
      </w:r>
    </w:p>
    <w:p w:rsidR="001E737D" w:rsidRPr="00E11B35" w:rsidRDefault="001E737D" w:rsidP="001E737D">
      <w:pPr>
        <w:pStyle w:val="corte4fondo"/>
        <w:ind w:right="51" w:firstLine="0"/>
        <w:rPr>
          <w:rFonts w:cs="Arial"/>
          <w:sz w:val="24"/>
          <w:szCs w:val="24"/>
        </w:rPr>
      </w:pPr>
    </w:p>
    <w:p w:rsidR="008834E8" w:rsidRPr="00E11B35" w:rsidRDefault="001E737D" w:rsidP="008834E8">
      <w:pPr>
        <w:pStyle w:val="corte4fondo"/>
        <w:ind w:right="51" w:firstLine="0"/>
        <w:rPr>
          <w:rFonts w:cs="Arial"/>
          <w:bCs/>
          <w:iCs/>
          <w:sz w:val="24"/>
          <w:szCs w:val="24"/>
        </w:rPr>
      </w:pPr>
      <w:r w:rsidRPr="00E11B35">
        <w:rPr>
          <w:rFonts w:cs="Arial"/>
          <w:b/>
          <w:sz w:val="24"/>
          <w:szCs w:val="24"/>
        </w:rPr>
        <w:lastRenderedPageBreak/>
        <w:t xml:space="preserve">SEGUNDO. Mediante auto de fecha </w:t>
      </w:r>
      <w:r w:rsidR="00384CCD" w:rsidRPr="00E11B35">
        <w:rPr>
          <w:rFonts w:cs="Arial"/>
          <w:b/>
          <w:sz w:val="24"/>
          <w:szCs w:val="24"/>
        </w:rPr>
        <w:t>seis de septiembre de dos mil diecinueve (06/09/2019</w:t>
      </w:r>
      <w:r w:rsidR="00384CCD" w:rsidRPr="00E11B35">
        <w:rPr>
          <w:rFonts w:cs="Arial"/>
          <w:sz w:val="24"/>
          <w:szCs w:val="24"/>
        </w:rPr>
        <w:t xml:space="preserve">, </w:t>
      </w:r>
      <w:r w:rsidR="00071F08">
        <w:rPr>
          <w:rFonts w:cs="Arial"/>
          <w:b/>
          <w:szCs w:val="24"/>
          <w:lang w:val="es-ES"/>
        </w:rPr>
        <w:t>**********</w:t>
      </w:r>
      <w:r w:rsidR="00384CCD" w:rsidRPr="00E11B35">
        <w:rPr>
          <w:rFonts w:cs="Arial"/>
          <w:sz w:val="24"/>
          <w:szCs w:val="24"/>
          <w:lang w:val="es-ES"/>
        </w:rPr>
        <w:t xml:space="preserve"> policía Vial 3°. PV- 129,</w:t>
      </w:r>
      <w:r w:rsidR="00C06009" w:rsidRPr="00E11B35">
        <w:rPr>
          <w:rFonts w:cs="Arial"/>
          <w:sz w:val="24"/>
          <w:szCs w:val="24"/>
          <w:lang w:val="es-ES"/>
        </w:rPr>
        <w:t xml:space="preserve"> no dio contestación a la demanda dentro del plazo concedido, en consecuencia s</w:t>
      </w:r>
      <w:r w:rsidR="00C06009" w:rsidRPr="00E11B35">
        <w:rPr>
          <w:rFonts w:cs="Arial"/>
          <w:sz w:val="24"/>
          <w:szCs w:val="24"/>
        </w:rPr>
        <w:t>e hizo efectivo el apercibimiento contenido en el acuerdo de fecha</w:t>
      </w:r>
      <w:r w:rsidR="00C06009" w:rsidRPr="00E11B35">
        <w:rPr>
          <w:rFonts w:cs="Arial"/>
          <w:b/>
          <w:sz w:val="24"/>
          <w:szCs w:val="24"/>
          <w:lang w:val="es-MX"/>
        </w:rPr>
        <w:t xml:space="preserve"> </w:t>
      </w:r>
      <w:r w:rsidR="00C06009" w:rsidRPr="00E11B35">
        <w:rPr>
          <w:rFonts w:cs="Arial"/>
          <w:sz w:val="24"/>
          <w:szCs w:val="24"/>
          <w:lang w:val="es-MX"/>
        </w:rPr>
        <w:t>siete de agosto de dos mil diecinueve (07/08/2019)</w:t>
      </w:r>
      <w:r w:rsidR="00C06009" w:rsidRPr="00E11B35">
        <w:rPr>
          <w:rFonts w:cs="Arial"/>
          <w:sz w:val="24"/>
          <w:szCs w:val="24"/>
        </w:rPr>
        <w:t>,</w:t>
      </w:r>
      <w:r w:rsidR="00D65F6A" w:rsidRPr="00E11B35">
        <w:rPr>
          <w:rFonts w:cs="Arial"/>
          <w:bCs/>
          <w:iCs/>
          <w:sz w:val="24"/>
          <w:szCs w:val="24"/>
        </w:rPr>
        <w:t xml:space="preserve"> y se le requirió al actor </w:t>
      </w:r>
      <w:r w:rsidR="008834E8" w:rsidRPr="00E11B35">
        <w:rPr>
          <w:rFonts w:cs="Arial"/>
          <w:bCs/>
          <w:iCs/>
          <w:sz w:val="24"/>
          <w:szCs w:val="24"/>
        </w:rPr>
        <w:t xml:space="preserve">para </w:t>
      </w:r>
      <w:r w:rsidR="00D65F6A" w:rsidRPr="00E11B35">
        <w:rPr>
          <w:rFonts w:cs="Arial"/>
          <w:bCs/>
          <w:iCs/>
          <w:sz w:val="24"/>
          <w:szCs w:val="24"/>
        </w:rPr>
        <w:t xml:space="preserve">que proporcionara el nombre correcto y domicilio de la autoridad que pretende demandar, apercibiéndole que de no hacerlo se le desechará la demanda por lo que respecta a la autoridad </w:t>
      </w:r>
      <w:r w:rsidR="00D65F6A" w:rsidRPr="00E11B35">
        <w:rPr>
          <w:rFonts w:cs="Arial"/>
          <w:b/>
          <w:bCs/>
          <w:iCs/>
          <w:sz w:val="24"/>
          <w:szCs w:val="24"/>
          <w:lang w:val="es-ES"/>
        </w:rPr>
        <w:t>RECAUDACIÓN DE RENTAS DE LA COORDINACIÓN DE FINANZAS Y ADMINISTRACIÓN DEL MUNICIPIO DE OAXACA</w:t>
      </w:r>
      <w:r w:rsidR="00C06009" w:rsidRPr="00E11B35">
        <w:rPr>
          <w:rFonts w:cs="Arial"/>
          <w:bCs/>
          <w:iCs/>
          <w:sz w:val="24"/>
          <w:szCs w:val="24"/>
        </w:rPr>
        <w:t xml:space="preserve"> </w:t>
      </w:r>
      <w:r w:rsidRPr="00E11B35">
        <w:rPr>
          <w:rFonts w:cs="Arial"/>
          <w:bCs/>
          <w:iCs/>
          <w:sz w:val="24"/>
          <w:szCs w:val="24"/>
        </w:rPr>
        <w:t xml:space="preserve">- - - - - - - </w:t>
      </w:r>
      <w:r w:rsidR="00D65F6A" w:rsidRPr="00E11B35">
        <w:rPr>
          <w:rFonts w:cs="Arial"/>
          <w:bCs/>
          <w:iCs/>
          <w:sz w:val="24"/>
          <w:szCs w:val="24"/>
        </w:rPr>
        <w:t xml:space="preserve">- - - - - - - - - - - - - - - </w:t>
      </w:r>
      <w:r w:rsidR="00071F08">
        <w:rPr>
          <w:rFonts w:cs="Arial"/>
          <w:bCs/>
          <w:iCs/>
          <w:sz w:val="24"/>
          <w:szCs w:val="24"/>
        </w:rPr>
        <w:t>- - - - - - - - - - - - - - - - - - - - - - - - - - - - - - - -</w:t>
      </w:r>
    </w:p>
    <w:p w:rsidR="008834E8" w:rsidRPr="00E11B35" w:rsidRDefault="008834E8" w:rsidP="008834E8">
      <w:pPr>
        <w:pStyle w:val="corte4fondo"/>
        <w:ind w:right="51" w:firstLine="0"/>
        <w:rPr>
          <w:rFonts w:cs="Arial"/>
          <w:sz w:val="24"/>
          <w:szCs w:val="24"/>
        </w:rPr>
      </w:pPr>
    </w:p>
    <w:p w:rsidR="00DF7054" w:rsidRPr="00E11B35" w:rsidRDefault="00D65F6A" w:rsidP="00D65F6A">
      <w:pPr>
        <w:spacing w:line="360" w:lineRule="auto"/>
        <w:ind w:right="51"/>
        <w:jc w:val="both"/>
        <w:rPr>
          <w:rFonts w:ascii="Arial" w:hAnsi="Arial" w:cs="Arial"/>
          <w:b/>
          <w:bCs/>
          <w:iCs/>
          <w:sz w:val="24"/>
          <w:szCs w:val="24"/>
        </w:rPr>
      </w:pPr>
      <w:r w:rsidRPr="00E11B35">
        <w:rPr>
          <w:rFonts w:ascii="Arial" w:hAnsi="Arial" w:cs="Arial"/>
          <w:b/>
          <w:bCs/>
          <w:iCs/>
          <w:sz w:val="24"/>
          <w:szCs w:val="24"/>
        </w:rPr>
        <w:t>TERCERO. Mediante auto de fecha dieciséis de octubre</w:t>
      </w:r>
      <w:r w:rsidR="005639C5" w:rsidRPr="00E11B35">
        <w:rPr>
          <w:rFonts w:ascii="Arial" w:hAnsi="Arial" w:cs="Arial"/>
          <w:b/>
          <w:bCs/>
          <w:iCs/>
          <w:sz w:val="24"/>
          <w:szCs w:val="24"/>
        </w:rPr>
        <w:t xml:space="preserve"> de dos mil diecinueve (16/10</w:t>
      </w:r>
      <w:r w:rsidRPr="00E11B35">
        <w:rPr>
          <w:rFonts w:ascii="Arial" w:hAnsi="Arial" w:cs="Arial"/>
          <w:b/>
          <w:bCs/>
          <w:iCs/>
          <w:sz w:val="24"/>
          <w:szCs w:val="24"/>
        </w:rPr>
        <w:t>/2019</w:t>
      </w:r>
      <w:r w:rsidR="005639C5" w:rsidRPr="00E11B35">
        <w:rPr>
          <w:rFonts w:ascii="Arial" w:hAnsi="Arial" w:cs="Arial"/>
          <w:b/>
          <w:bCs/>
          <w:iCs/>
          <w:sz w:val="24"/>
          <w:szCs w:val="24"/>
        </w:rPr>
        <w:t>)</w:t>
      </w:r>
      <w:r w:rsidR="00CB43B3" w:rsidRPr="00E11B35">
        <w:rPr>
          <w:rFonts w:ascii="Arial" w:hAnsi="Arial" w:cs="Arial"/>
          <w:b/>
          <w:bCs/>
          <w:iCs/>
          <w:sz w:val="24"/>
          <w:szCs w:val="24"/>
        </w:rPr>
        <w:t xml:space="preserve">, </w:t>
      </w:r>
      <w:r w:rsidR="00CB43B3" w:rsidRPr="00E11B35">
        <w:rPr>
          <w:rFonts w:ascii="Arial" w:hAnsi="Arial" w:cs="Arial"/>
          <w:bCs/>
          <w:iCs/>
          <w:sz w:val="24"/>
          <w:szCs w:val="24"/>
        </w:rPr>
        <w:t xml:space="preserve">Se tuvo al actor presentado ante Oficialía de Partes Común de este Tribunal dando cumplimiento al proveído de fecha seis de septiembre de dos mil diecinueve (06/09/2019) precisando la denominación correcta y domicilio de una de las autoridades demandadas. En consecuencia se ordenó emplazar a la autoridad demandada RECAUDACIÓN DE RENTAS DE LA COORDINACIÓN DE FINANZAS Y ADMINISTRACIÓN DEL MUNICIPIO DE OAXACA DE JUÁREZ, bajo la siguiente denominación </w:t>
      </w:r>
      <w:r w:rsidR="00CB43B3" w:rsidRPr="00E11B35">
        <w:rPr>
          <w:rFonts w:ascii="Arial" w:hAnsi="Arial" w:cs="Arial"/>
          <w:b/>
          <w:bCs/>
          <w:iCs/>
          <w:sz w:val="24"/>
          <w:szCs w:val="24"/>
        </w:rPr>
        <w:t>JEFA DE LA UNIDAD DE RECAUDACIÓN MUNICIPAL DE OAXACA DE JUÁREZ</w:t>
      </w:r>
      <w:r w:rsidR="00DF7054" w:rsidRPr="00E11B35">
        <w:rPr>
          <w:rFonts w:ascii="Arial" w:hAnsi="Arial" w:cs="Arial"/>
          <w:b/>
          <w:bCs/>
          <w:iCs/>
          <w:sz w:val="24"/>
          <w:szCs w:val="24"/>
        </w:rPr>
        <w:t>.</w:t>
      </w:r>
    </w:p>
    <w:p w:rsidR="00D65F6A" w:rsidRPr="00E11B35" w:rsidRDefault="00CB43B3" w:rsidP="00D65F6A">
      <w:pPr>
        <w:spacing w:line="360" w:lineRule="auto"/>
        <w:ind w:right="51"/>
        <w:jc w:val="both"/>
        <w:rPr>
          <w:rFonts w:ascii="Arial" w:hAnsi="Arial" w:cs="Arial"/>
          <w:b/>
          <w:bCs/>
          <w:iCs/>
          <w:sz w:val="24"/>
          <w:szCs w:val="24"/>
          <w:lang w:val="es-ES_tradnl"/>
        </w:rPr>
      </w:pPr>
      <w:r w:rsidRPr="00E11B35">
        <w:rPr>
          <w:rFonts w:ascii="Arial" w:hAnsi="Arial" w:cs="Arial"/>
          <w:b/>
          <w:bCs/>
          <w:iCs/>
          <w:sz w:val="24"/>
          <w:szCs w:val="24"/>
        </w:rPr>
        <w:t xml:space="preserve"> </w:t>
      </w:r>
    </w:p>
    <w:p w:rsidR="00DF7054" w:rsidRPr="00E11B35" w:rsidRDefault="00DF7054" w:rsidP="001E737D">
      <w:pPr>
        <w:pStyle w:val="corte4fondo"/>
        <w:ind w:right="51" w:firstLine="0"/>
        <w:rPr>
          <w:rFonts w:cs="Arial"/>
          <w:b/>
          <w:bCs/>
          <w:iCs/>
          <w:sz w:val="24"/>
          <w:szCs w:val="24"/>
        </w:rPr>
      </w:pPr>
    </w:p>
    <w:p w:rsidR="00DF7054" w:rsidRPr="00E11B35" w:rsidRDefault="005639C5" w:rsidP="001E737D">
      <w:pPr>
        <w:pStyle w:val="corte4fondo"/>
        <w:ind w:right="51" w:firstLine="0"/>
        <w:rPr>
          <w:rFonts w:cs="Arial"/>
          <w:bCs/>
          <w:iCs/>
          <w:sz w:val="24"/>
          <w:szCs w:val="24"/>
        </w:rPr>
      </w:pPr>
      <w:r w:rsidRPr="00E11B35">
        <w:rPr>
          <w:rFonts w:cs="Arial"/>
          <w:b/>
          <w:bCs/>
          <w:iCs/>
          <w:sz w:val="24"/>
          <w:szCs w:val="24"/>
        </w:rPr>
        <w:t>CUART</w:t>
      </w:r>
      <w:r w:rsidR="001E737D" w:rsidRPr="00E11B35">
        <w:rPr>
          <w:rFonts w:cs="Arial"/>
          <w:b/>
          <w:bCs/>
          <w:iCs/>
          <w:sz w:val="24"/>
          <w:szCs w:val="24"/>
        </w:rPr>
        <w:t>O</w:t>
      </w:r>
      <w:r w:rsidR="00DF7054" w:rsidRPr="00E11B35">
        <w:rPr>
          <w:rFonts w:cs="Arial"/>
          <w:b/>
          <w:bCs/>
          <w:iCs/>
          <w:sz w:val="24"/>
          <w:szCs w:val="24"/>
        </w:rPr>
        <w:t xml:space="preserve">.- Mediante auto de fecha seis de diciembre de dos mil diecinueve (06/12/2019), </w:t>
      </w:r>
      <w:r w:rsidR="00DF7054" w:rsidRPr="00E11B35">
        <w:rPr>
          <w:rFonts w:cs="Arial"/>
          <w:bCs/>
          <w:iCs/>
          <w:sz w:val="24"/>
          <w:szCs w:val="24"/>
        </w:rPr>
        <w:t xml:space="preserve">Se tuvo presentado ante Oficialía de Partes Común de este Tribunal a la autoridad </w:t>
      </w:r>
      <w:r w:rsidR="00DF7054" w:rsidRPr="00E11B35">
        <w:rPr>
          <w:rFonts w:cs="Arial"/>
          <w:b/>
          <w:bCs/>
          <w:iCs/>
          <w:sz w:val="24"/>
          <w:szCs w:val="24"/>
        </w:rPr>
        <w:t xml:space="preserve">JEFA DE LA UNIDAD DE RECAUDACIÓN MUNICIPAL DE OAXACA DE JUÁREZ </w:t>
      </w:r>
      <w:r w:rsidR="00DF7054" w:rsidRPr="00E11B35">
        <w:rPr>
          <w:rFonts w:cs="Arial"/>
          <w:bCs/>
          <w:iCs/>
          <w:sz w:val="24"/>
          <w:szCs w:val="24"/>
        </w:rPr>
        <w:t>contestando la demanda</w:t>
      </w:r>
      <w:r w:rsidR="00DF7054" w:rsidRPr="00E11B35">
        <w:rPr>
          <w:rFonts w:cs="Arial"/>
          <w:b/>
          <w:bCs/>
          <w:iCs/>
          <w:sz w:val="24"/>
          <w:szCs w:val="24"/>
        </w:rPr>
        <w:t xml:space="preserve"> </w:t>
      </w:r>
      <w:r w:rsidR="00DF7054" w:rsidRPr="00E11B35">
        <w:rPr>
          <w:rFonts w:cs="Arial"/>
          <w:bCs/>
          <w:iCs/>
          <w:sz w:val="24"/>
          <w:szCs w:val="24"/>
        </w:rPr>
        <w:t>en tiempo y forma</w:t>
      </w:r>
      <w:r w:rsidR="00DF7054" w:rsidRPr="00E11B35">
        <w:rPr>
          <w:rFonts w:cs="Arial"/>
          <w:b/>
          <w:bCs/>
          <w:iCs/>
          <w:sz w:val="24"/>
          <w:szCs w:val="24"/>
        </w:rPr>
        <w:t xml:space="preserve">, </w:t>
      </w:r>
      <w:r w:rsidR="00DF7054" w:rsidRPr="00E11B35">
        <w:rPr>
          <w:rFonts w:cs="Arial"/>
          <w:bCs/>
          <w:iCs/>
          <w:sz w:val="24"/>
          <w:szCs w:val="24"/>
        </w:rPr>
        <w:t>teniéndose por acreditada la personalidad con la que comparece en términos de los articulo 148 y 151 de la Ley de Procedimiento y Justicia Administrativa. - - -</w:t>
      </w:r>
      <w:r w:rsidR="00071F08">
        <w:rPr>
          <w:rFonts w:cs="Arial"/>
          <w:bCs/>
          <w:iCs/>
          <w:sz w:val="24"/>
          <w:szCs w:val="24"/>
        </w:rPr>
        <w:t xml:space="preserve"> - - - - - - - - - - - - - - - - - - - - - - - - - - -</w:t>
      </w:r>
    </w:p>
    <w:p w:rsidR="00DF7054" w:rsidRPr="00E11B35" w:rsidRDefault="00DF7054" w:rsidP="001E737D">
      <w:pPr>
        <w:pStyle w:val="corte4fondo"/>
        <w:ind w:right="51" w:firstLine="0"/>
        <w:rPr>
          <w:rFonts w:cs="Arial"/>
          <w:b/>
          <w:bCs/>
          <w:iCs/>
          <w:sz w:val="24"/>
          <w:szCs w:val="24"/>
        </w:rPr>
      </w:pPr>
    </w:p>
    <w:p w:rsidR="001E737D" w:rsidRPr="00E11B35" w:rsidRDefault="005435F9" w:rsidP="001E737D">
      <w:pPr>
        <w:pStyle w:val="corte4fondo"/>
        <w:ind w:right="51" w:firstLine="0"/>
        <w:rPr>
          <w:rFonts w:cs="Arial"/>
          <w:bCs/>
          <w:iCs/>
          <w:sz w:val="24"/>
          <w:szCs w:val="24"/>
        </w:rPr>
      </w:pPr>
      <w:r w:rsidRPr="00E11B35">
        <w:rPr>
          <w:rFonts w:cs="Arial"/>
          <w:b/>
          <w:bCs/>
          <w:iCs/>
          <w:sz w:val="24"/>
          <w:szCs w:val="24"/>
        </w:rPr>
        <w:t>QUINTO</w:t>
      </w:r>
      <w:r w:rsidR="001E737D" w:rsidRPr="00E11B35">
        <w:rPr>
          <w:rFonts w:cs="Arial"/>
          <w:b/>
          <w:bCs/>
          <w:iCs/>
          <w:sz w:val="24"/>
          <w:szCs w:val="24"/>
        </w:rPr>
        <w:t>.</w:t>
      </w:r>
      <w:r w:rsidRPr="00E11B35">
        <w:rPr>
          <w:rFonts w:cs="Arial"/>
          <w:b/>
          <w:bCs/>
          <w:iCs/>
          <w:sz w:val="24"/>
          <w:szCs w:val="24"/>
        </w:rPr>
        <w:t>-</w:t>
      </w:r>
      <w:r w:rsidR="001E737D" w:rsidRPr="00E11B35">
        <w:rPr>
          <w:rFonts w:cs="Arial"/>
          <w:b/>
          <w:bCs/>
          <w:iCs/>
          <w:sz w:val="24"/>
          <w:szCs w:val="24"/>
        </w:rPr>
        <w:t xml:space="preserve">  El día </w:t>
      </w:r>
      <w:r w:rsidRPr="00E11B35">
        <w:rPr>
          <w:rFonts w:cs="Arial"/>
          <w:b/>
          <w:bCs/>
          <w:iCs/>
          <w:sz w:val="24"/>
          <w:szCs w:val="24"/>
        </w:rPr>
        <w:t>seis de febrero</w:t>
      </w:r>
      <w:r w:rsidR="001E737D" w:rsidRPr="00E11B35">
        <w:rPr>
          <w:rFonts w:cs="Arial"/>
          <w:b/>
          <w:bCs/>
          <w:iCs/>
          <w:sz w:val="24"/>
          <w:szCs w:val="24"/>
        </w:rPr>
        <w:t xml:space="preserve"> de dos mil veinte, a las doce horas </w:t>
      </w:r>
      <w:r w:rsidR="001E737D" w:rsidRPr="00E11B35">
        <w:rPr>
          <w:rFonts w:cs="Arial"/>
          <w:bCs/>
          <w:iCs/>
          <w:sz w:val="24"/>
          <w:szCs w:val="24"/>
        </w:rPr>
        <w:t xml:space="preserve">tuvo verificativo la audiencia final, sin asistencia de las partes, ni persona que legalmente las representara, se desahogaron las pruebas admitidas en el juicio, la Secretaría de Acuerdos hizo constar que las partes no formularon alegatos, y se les citó para oír sentencia, misma que ahora se pronuncia, y; - - - - - - - - - - - - - - - - - - - - - - - - - </w:t>
      </w:r>
      <w:r w:rsidR="00071F08">
        <w:rPr>
          <w:rFonts w:cs="Arial"/>
          <w:bCs/>
          <w:iCs/>
          <w:sz w:val="24"/>
          <w:szCs w:val="24"/>
        </w:rPr>
        <w:t>- - -</w:t>
      </w:r>
    </w:p>
    <w:p w:rsidR="001E737D" w:rsidRPr="00E11B35" w:rsidRDefault="001E737D" w:rsidP="001E737D">
      <w:pPr>
        <w:pStyle w:val="corte4fondo"/>
        <w:ind w:right="51" w:firstLine="0"/>
        <w:rPr>
          <w:rFonts w:cs="Arial"/>
          <w:bCs/>
          <w:iCs/>
          <w:sz w:val="24"/>
          <w:szCs w:val="24"/>
        </w:rPr>
      </w:pPr>
    </w:p>
    <w:p w:rsidR="001E737D" w:rsidRPr="00E11B35" w:rsidRDefault="001E737D" w:rsidP="001E737D">
      <w:pPr>
        <w:spacing w:line="360" w:lineRule="auto"/>
        <w:jc w:val="center"/>
        <w:rPr>
          <w:rFonts w:ascii="Arial" w:hAnsi="Arial" w:cs="Arial"/>
          <w:b/>
          <w:spacing w:val="-3"/>
          <w:sz w:val="24"/>
          <w:szCs w:val="24"/>
          <w:lang w:val="es-ES_tradnl"/>
        </w:rPr>
      </w:pPr>
      <w:r w:rsidRPr="00E11B35">
        <w:rPr>
          <w:rFonts w:ascii="Arial" w:hAnsi="Arial" w:cs="Arial"/>
          <w:b/>
          <w:spacing w:val="-3"/>
          <w:sz w:val="24"/>
          <w:szCs w:val="24"/>
          <w:lang w:val="es-ES_tradnl"/>
        </w:rPr>
        <w:t>C O N S I D E R A N D O:</w:t>
      </w:r>
    </w:p>
    <w:p w:rsidR="001E737D" w:rsidRPr="00E11B35" w:rsidRDefault="001E737D" w:rsidP="001E737D">
      <w:pPr>
        <w:spacing w:line="360" w:lineRule="auto"/>
        <w:jc w:val="center"/>
        <w:rPr>
          <w:rFonts w:ascii="Arial" w:hAnsi="Arial" w:cs="Arial"/>
          <w:b/>
          <w:spacing w:val="-3"/>
          <w:sz w:val="24"/>
          <w:szCs w:val="24"/>
          <w:lang w:val="es-ES_tradnl"/>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b/>
          <w:sz w:val="24"/>
          <w:szCs w:val="24"/>
        </w:rPr>
        <w:t xml:space="preserve">PRIMERO.- </w:t>
      </w:r>
      <w:r w:rsidRPr="00E11B35">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w:t>
      </w:r>
      <w:r w:rsidRPr="00E11B35">
        <w:rPr>
          <w:rFonts w:ascii="Arial" w:hAnsi="Arial" w:cs="Arial"/>
          <w:sz w:val="24"/>
          <w:szCs w:val="24"/>
        </w:rPr>
        <w:lastRenderedPageBreak/>
        <w:t xml:space="preserve">Soberano de Oaxaca; 132 fracción II, 146 y 147 de la Ley de Procedimiento y Justicia Administrativa para el Estado de Oaxaca. - - - - - - - - - - - - - - - - - - - - - - - - </w:t>
      </w:r>
      <w:r w:rsidR="00071F08">
        <w:rPr>
          <w:rFonts w:ascii="Arial" w:hAnsi="Arial" w:cs="Arial"/>
          <w:sz w:val="24"/>
          <w:szCs w:val="24"/>
        </w:rPr>
        <w:t xml:space="preserve">- - - - - - - </w:t>
      </w:r>
    </w:p>
    <w:p w:rsidR="001E737D" w:rsidRPr="00E11B35" w:rsidRDefault="001E737D" w:rsidP="001E737D">
      <w:pPr>
        <w:spacing w:line="360" w:lineRule="auto"/>
        <w:jc w:val="both"/>
        <w:rPr>
          <w:rFonts w:ascii="Arial" w:hAnsi="Arial" w:cs="Arial"/>
          <w:b/>
          <w:snapToGrid w:val="0"/>
          <w:sz w:val="24"/>
          <w:szCs w:val="24"/>
        </w:rPr>
      </w:pPr>
    </w:p>
    <w:p w:rsidR="00C441F5" w:rsidRPr="00E11B35" w:rsidRDefault="001E737D" w:rsidP="001E737D">
      <w:pPr>
        <w:spacing w:line="360" w:lineRule="auto"/>
        <w:ind w:right="51"/>
        <w:jc w:val="both"/>
        <w:rPr>
          <w:rFonts w:ascii="Arial" w:hAnsi="Arial" w:cs="Arial"/>
          <w:sz w:val="24"/>
          <w:szCs w:val="24"/>
        </w:rPr>
      </w:pPr>
      <w:r w:rsidRPr="00E11B35">
        <w:rPr>
          <w:rFonts w:ascii="Arial" w:hAnsi="Arial" w:cs="Arial"/>
          <w:b/>
          <w:snapToGrid w:val="0"/>
          <w:sz w:val="24"/>
          <w:szCs w:val="24"/>
        </w:rPr>
        <w:t>SEGUNDO.-</w:t>
      </w:r>
      <w:r w:rsidRPr="00E11B35">
        <w:rPr>
          <w:rFonts w:cs="Arial"/>
          <w:sz w:val="24"/>
          <w:szCs w:val="24"/>
        </w:rPr>
        <w:t xml:space="preserve"> </w:t>
      </w:r>
      <w:r w:rsidRPr="00E11B35">
        <w:rPr>
          <w:rFonts w:ascii="Arial" w:hAnsi="Arial" w:cs="Arial"/>
          <w:sz w:val="24"/>
          <w:szCs w:val="24"/>
        </w:rPr>
        <w:t xml:space="preserve">La personalidad de las partes quedó acreditada en autos, en términos de los artículos 148, </w:t>
      </w:r>
      <w:r w:rsidRPr="00E11B35">
        <w:rPr>
          <w:rFonts w:ascii="Arial" w:hAnsi="Arial" w:cs="Arial"/>
          <w:snapToGrid w:val="0"/>
          <w:sz w:val="24"/>
          <w:szCs w:val="24"/>
        </w:rPr>
        <w:t>150 y 151 de la Ley de Procedimiento y Justicia Administrativa para el Estado de Oaxaca</w:t>
      </w:r>
      <w:r w:rsidRPr="00E11B35">
        <w:rPr>
          <w:rFonts w:ascii="Arial" w:hAnsi="Arial" w:cs="Arial"/>
          <w:sz w:val="24"/>
          <w:szCs w:val="24"/>
        </w:rPr>
        <w:t xml:space="preserve">. - - - - - - - - - - - - - - - </w:t>
      </w:r>
      <w:r w:rsidR="008834E8" w:rsidRPr="00E11B35">
        <w:rPr>
          <w:rFonts w:ascii="Arial" w:hAnsi="Arial" w:cs="Arial"/>
          <w:sz w:val="24"/>
          <w:szCs w:val="24"/>
        </w:rPr>
        <w:t xml:space="preserve">- - - - - - - - - - - - - - - - - - - - - - - - - </w:t>
      </w:r>
    </w:p>
    <w:p w:rsidR="008834E8" w:rsidRPr="00E11B35" w:rsidRDefault="008834E8" w:rsidP="001E737D">
      <w:pPr>
        <w:spacing w:line="360" w:lineRule="auto"/>
        <w:ind w:right="51"/>
        <w:jc w:val="both"/>
        <w:rPr>
          <w:rFonts w:ascii="Arial" w:hAnsi="Arial" w:cs="Arial"/>
          <w:sz w:val="24"/>
          <w:szCs w:val="24"/>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b/>
          <w:sz w:val="24"/>
          <w:szCs w:val="24"/>
          <w:lang w:val="es-ES_tradnl"/>
        </w:rPr>
        <w:t>TERCERO.-</w:t>
      </w:r>
      <w:r w:rsidRPr="00E11B35">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E11B35">
        <w:rPr>
          <w:rFonts w:ascii="Arial" w:hAnsi="Arial" w:cs="Arial"/>
          <w:sz w:val="24"/>
          <w:szCs w:val="24"/>
        </w:rPr>
        <w:t xml:space="preserve"> Ley de Procedimiento y Justicia Administrativa para el Estado de Oaxaca</w:t>
      </w:r>
      <w:r w:rsidRPr="00E11B35">
        <w:rPr>
          <w:rFonts w:ascii="Arial" w:hAnsi="Arial" w:cs="Arial"/>
          <w:sz w:val="24"/>
          <w:szCs w:val="24"/>
          <w:lang w:val="es-ES_tradnl"/>
        </w:rPr>
        <w:t>; esta Quinta Sala Unitaria de Primera Instancia del Tribunal de Justicia Administrativa para el Estado de Oaxaca. En el caso se estima que</w:t>
      </w:r>
      <w:r w:rsidR="004C758B" w:rsidRPr="00E11B35">
        <w:rPr>
          <w:rFonts w:ascii="Arial" w:hAnsi="Arial" w:cs="Arial"/>
          <w:sz w:val="24"/>
          <w:szCs w:val="24"/>
          <w:lang w:val="es-ES_tradnl"/>
        </w:rPr>
        <w:t xml:space="preserve"> no se configura alguna causal de improcedencia o sobreseimiento, por lo tanto, </w:t>
      </w:r>
      <w:r w:rsidR="004C758B" w:rsidRPr="00E11B35">
        <w:rPr>
          <w:rFonts w:ascii="Arial" w:hAnsi="Arial" w:cs="Arial"/>
          <w:b/>
          <w:bCs/>
          <w:sz w:val="24"/>
          <w:szCs w:val="24"/>
          <w:lang w:val="es-ES_tradnl"/>
        </w:rPr>
        <w:t>NO SE SOBRESEE EL PRESENTE JUICIO</w:t>
      </w:r>
      <w:r w:rsidRPr="00E11B35">
        <w:rPr>
          <w:rFonts w:ascii="Arial" w:hAnsi="Arial" w:cs="Arial"/>
          <w:sz w:val="24"/>
          <w:szCs w:val="24"/>
        </w:rPr>
        <w:t>. - - - - - -</w:t>
      </w:r>
      <w:r w:rsidRPr="00E11B35">
        <w:rPr>
          <w:rFonts w:ascii="Arial" w:hAnsi="Arial" w:cs="Arial"/>
          <w:b/>
          <w:sz w:val="24"/>
          <w:szCs w:val="24"/>
        </w:rPr>
        <w:t xml:space="preserve"> </w:t>
      </w:r>
      <w:r w:rsidR="00071F08">
        <w:rPr>
          <w:rFonts w:ascii="Arial" w:hAnsi="Arial" w:cs="Arial"/>
          <w:b/>
          <w:sz w:val="24"/>
          <w:szCs w:val="24"/>
        </w:rPr>
        <w:t>-</w:t>
      </w:r>
    </w:p>
    <w:p w:rsidR="004C758B" w:rsidRPr="00E11B35" w:rsidRDefault="004C758B" w:rsidP="001E737D">
      <w:pPr>
        <w:spacing w:line="360" w:lineRule="auto"/>
        <w:jc w:val="both"/>
        <w:rPr>
          <w:rFonts w:ascii="Arial" w:hAnsi="Arial" w:cs="Arial"/>
          <w:sz w:val="24"/>
          <w:szCs w:val="24"/>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b/>
          <w:sz w:val="24"/>
          <w:szCs w:val="24"/>
        </w:rPr>
        <w:t>CUARTO</w:t>
      </w:r>
      <w:r w:rsidR="001B1606" w:rsidRPr="00E11B35">
        <w:rPr>
          <w:rFonts w:ascii="Arial" w:hAnsi="Arial" w:cs="Arial"/>
          <w:sz w:val="24"/>
          <w:szCs w:val="24"/>
        </w:rPr>
        <w:t xml:space="preserve">.- </w:t>
      </w:r>
      <w:r w:rsidRPr="00E11B35">
        <w:rPr>
          <w:rFonts w:ascii="Arial" w:hAnsi="Arial" w:cs="Arial"/>
          <w:sz w:val="24"/>
          <w:szCs w:val="24"/>
        </w:rPr>
        <w:t xml:space="preserve">La Litis en el presente asunto consiste en determinar la legalidad o ilegalidad  del </w:t>
      </w:r>
      <w:r w:rsidRPr="00E11B35">
        <w:rPr>
          <w:rFonts w:ascii="Arial" w:hAnsi="Arial" w:cs="Arial"/>
          <w:b/>
          <w:sz w:val="24"/>
          <w:szCs w:val="24"/>
        </w:rPr>
        <w:t xml:space="preserve">acta de infracción con número </w:t>
      </w:r>
      <w:r w:rsidRPr="00E11B35">
        <w:rPr>
          <w:rFonts w:ascii="Arial" w:hAnsi="Arial" w:cs="Arial"/>
          <w:b/>
          <w:sz w:val="24"/>
          <w:szCs w:val="24"/>
          <w:lang w:val="es-MX"/>
        </w:rPr>
        <w:t xml:space="preserve">de folio </w:t>
      </w:r>
      <w:r w:rsidR="00071F08">
        <w:rPr>
          <w:rFonts w:cs="Arial"/>
          <w:b/>
          <w:szCs w:val="24"/>
        </w:rPr>
        <w:t>**********</w:t>
      </w:r>
      <w:r w:rsidR="007907DE" w:rsidRPr="00E11B35">
        <w:rPr>
          <w:rFonts w:ascii="Arial" w:hAnsi="Arial" w:cs="Arial"/>
          <w:sz w:val="24"/>
          <w:szCs w:val="24"/>
          <w:lang w:val="es-MX"/>
        </w:rPr>
        <w:t xml:space="preserve"> </w:t>
      </w:r>
      <w:r w:rsidR="007907DE" w:rsidRPr="00E11B35">
        <w:rPr>
          <w:rFonts w:ascii="Arial" w:hAnsi="Arial" w:cs="Arial"/>
          <w:sz w:val="24"/>
          <w:szCs w:val="24"/>
        </w:rPr>
        <w:t>de fecha</w:t>
      </w:r>
      <w:r w:rsidR="007907DE" w:rsidRPr="00E11B35">
        <w:rPr>
          <w:rFonts w:ascii="Arial" w:hAnsi="Arial" w:cs="Arial"/>
          <w:b/>
          <w:szCs w:val="24"/>
        </w:rPr>
        <w:t xml:space="preserve"> </w:t>
      </w:r>
      <w:r w:rsidR="007907DE" w:rsidRPr="00E11B35">
        <w:rPr>
          <w:rFonts w:ascii="Arial" w:hAnsi="Arial" w:cs="Arial"/>
          <w:b/>
          <w:sz w:val="24"/>
          <w:szCs w:val="24"/>
        </w:rPr>
        <w:t>once de julio de dos mil diecinueve (11/07/2019)</w:t>
      </w:r>
      <w:r w:rsidR="007907DE" w:rsidRPr="00E11B35">
        <w:rPr>
          <w:rFonts w:ascii="Arial" w:hAnsi="Arial" w:cs="Arial"/>
          <w:sz w:val="24"/>
          <w:szCs w:val="24"/>
        </w:rPr>
        <w:t xml:space="preserve"> emitida por </w:t>
      </w:r>
      <w:r w:rsidR="00071F08">
        <w:rPr>
          <w:rFonts w:cs="Arial"/>
          <w:b/>
          <w:szCs w:val="24"/>
        </w:rPr>
        <w:t>**********</w:t>
      </w:r>
      <w:r w:rsidR="007907DE" w:rsidRPr="00E11B35">
        <w:rPr>
          <w:rFonts w:ascii="Arial" w:hAnsi="Arial" w:cs="Arial"/>
          <w:sz w:val="24"/>
          <w:szCs w:val="24"/>
        </w:rPr>
        <w:t xml:space="preserve"> policía Vial 3°. PV- 129,</w:t>
      </w:r>
      <w:r w:rsidR="007907DE" w:rsidRPr="00E11B35">
        <w:rPr>
          <w:rFonts w:ascii="Arial" w:hAnsi="Arial" w:cs="Arial"/>
          <w:szCs w:val="24"/>
        </w:rPr>
        <w:t xml:space="preserve"> </w:t>
      </w:r>
      <w:r w:rsidR="007907DE" w:rsidRPr="00E11B35">
        <w:rPr>
          <w:rFonts w:ascii="Arial" w:hAnsi="Arial" w:cs="Arial"/>
          <w:sz w:val="24"/>
          <w:szCs w:val="24"/>
        </w:rPr>
        <w:t xml:space="preserve">así como en contra de la multa impuesta en cantidad de $3,611.00 (Tres mil seiscientos once pesos 00/100 M.N) contenido en el recibo de pago </w:t>
      </w:r>
      <w:r w:rsidR="00071F08">
        <w:rPr>
          <w:rFonts w:ascii="Arial" w:hAnsi="Arial" w:cs="Arial"/>
          <w:sz w:val="24"/>
          <w:szCs w:val="24"/>
        </w:rPr>
        <w:t xml:space="preserve">oficial número </w:t>
      </w:r>
      <w:r w:rsidR="00071F08">
        <w:rPr>
          <w:rFonts w:cs="Arial"/>
          <w:b/>
          <w:szCs w:val="24"/>
        </w:rPr>
        <w:t>**********</w:t>
      </w:r>
      <w:r w:rsidR="007907DE" w:rsidRPr="00E11B35">
        <w:rPr>
          <w:rFonts w:ascii="Arial" w:hAnsi="Arial" w:cs="Arial"/>
          <w:sz w:val="24"/>
          <w:szCs w:val="24"/>
        </w:rPr>
        <w:t xml:space="preserve"> de fecha diecinueve de julio de dos mil diecinueve (19/07/2019) emitido por la </w:t>
      </w:r>
      <w:r w:rsidR="007907DE" w:rsidRPr="00E11B35">
        <w:rPr>
          <w:rFonts w:ascii="Arial" w:hAnsi="Arial" w:cs="Arial"/>
          <w:b/>
          <w:bCs/>
          <w:iCs/>
          <w:sz w:val="24"/>
          <w:szCs w:val="24"/>
        </w:rPr>
        <w:t>JEFA DE LA UNIDAD DE RECAUDACIÓN MUNICIPAL DE OAXACA DE JUÁREZ.</w:t>
      </w:r>
      <w:r w:rsidR="00C77D5F">
        <w:rPr>
          <w:rFonts w:ascii="Arial" w:hAnsi="Arial" w:cs="Arial"/>
          <w:b/>
          <w:bCs/>
          <w:iCs/>
          <w:sz w:val="24"/>
          <w:szCs w:val="24"/>
        </w:rPr>
        <w:t xml:space="preserve"> </w:t>
      </w:r>
    </w:p>
    <w:p w:rsidR="007907DE" w:rsidRPr="00E11B35" w:rsidRDefault="007907DE" w:rsidP="001E737D">
      <w:pPr>
        <w:spacing w:line="360" w:lineRule="auto"/>
        <w:jc w:val="both"/>
        <w:rPr>
          <w:rFonts w:ascii="Arial" w:hAnsi="Arial" w:cs="Arial"/>
          <w:sz w:val="24"/>
          <w:szCs w:val="24"/>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sz w:val="24"/>
          <w:szCs w:val="24"/>
        </w:rPr>
        <w:t>Los conceptos de impugnación hechos valer por el actor se encuentran expuestos en su escrito inicial de la demanda, por lo que no existe n</w:t>
      </w:r>
      <w:r w:rsidR="00713B00" w:rsidRPr="00E11B35">
        <w:rPr>
          <w:rFonts w:ascii="Arial" w:hAnsi="Arial" w:cs="Arial"/>
          <w:sz w:val="24"/>
          <w:szCs w:val="24"/>
        </w:rPr>
        <w:t xml:space="preserve">ecesidad de transcribirlos, al </w:t>
      </w:r>
      <w:r w:rsidRPr="00E11B35">
        <w:rPr>
          <w:rFonts w:ascii="Arial" w:hAnsi="Arial" w:cs="Arial"/>
          <w:sz w:val="24"/>
          <w:szCs w:val="24"/>
        </w:rPr>
        <w:t>no transgredírsele derecho alguno, como tampoco se vulnera disposición expresa que imponga tal obligación; no obstante ello, serán valorados en el cuerpo de esta sentencia.</w:t>
      </w:r>
    </w:p>
    <w:p w:rsidR="001B1606" w:rsidRPr="00E11B35" w:rsidRDefault="001B1606" w:rsidP="001E737D">
      <w:pPr>
        <w:spacing w:line="360" w:lineRule="auto"/>
        <w:jc w:val="both"/>
        <w:rPr>
          <w:rFonts w:ascii="Arial" w:hAnsi="Arial" w:cs="Arial"/>
          <w:sz w:val="24"/>
          <w:szCs w:val="24"/>
        </w:rPr>
      </w:pPr>
    </w:p>
    <w:p w:rsidR="001E737D" w:rsidRPr="00E11B35" w:rsidRDefault="001E737D" w:rsidP="001E737D">
      <w:pPr>
        <w:pStyle w:val="Textonotapie"/>
        <w:widowControl w:val="0"/>
        <w:spacing w:line="360" w:lineRule="auto"/>
        <w:jc w:val="both"/>
        <w:rPr>
          <w:rFonts w:ascii="Arial" w:hAnsi="Arial" w:cs="Arial"/>
          <w:sz w:val="24"/>
          <w:szCs w:val="24"/>
          <w:lang w:eastAsia="es-MX"/>
        </w:rPr>
      </w:pPr>
      <w:r w:rsidRPr="00E11B35">
        <w:rPr>
          <w:rFonts w:ascii="Arial" w:hAnsi="Arial" w:cs="Arial"/>
          <w:sz w:val="24"/>
          <w:szCs w:val="24"/>
          <w:lang w:val="es-MX" w:eastAsia="es-MX"/>
        </w:rPr>
        <w:t>Al respecto resulta aplicable</w:t>
      </w:r>
      <w:r w:rsidRPr="00E11B35">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11B35">
        <w:rPr>
          <w:rFonts w:ascii="Arial" w:hAnsi="Arial" w:cs="Arial"/>
          <w:i/>
          <w:sz w:val="24"/>
          <w:szCs w:val="24"/>
          <w:lang w:eastAsia="es-MX"/>
        </w:rPr>
        <w:t>Semanario Judicial de la Federación y su Gaceta</w:t>
      </w:r>
      <w:r w:rsidRPr="00E11B35">
        <w:rPr>
          <w:rFonts w:ascii="Arial" w:hAnsi="Arial" w:cs="Arial"/>
          <w:sz w:val="24"/>
          <w:szCs w:val="24"/>
          <w:lang w:eastAsia="es-MX"/>
        </w:rPr>
        <w:t>, Tomo XXXI, mayo de 2010, página 830, de rubro:</w:t>
      </w:r>
    </w:p>
    <w:p w:rsidR="001E737D" w:rsidRPr="00E11B35" w:rsidRDefault="001E737D" w:rsidP="001E737D">
      <w:pPr>
        <w:pStyle w:val="Textonotapie"/>
        <w:widowControl w:val="0"/>
        <w:spacing w:line="276" w:lineRule="auto"/>
        <w:ind w:firstLine="708"/>
        <w:jc w:val="both"/>
        <w:rPr>
          <w:rFonts w:ascii="Arial" w:hAnsi="Arial" w:cs="Arial"/>
          <w:sz w:val="24"/>
          <w:szCs w:val="24"/>
          <w:lang w:eastAsia="es-MX"/>
        </w:rPr>
      </w:pPr>
    </w:p>
    <w:p w:rsidR="001E737D" w:rsidRPr="00A55C13" w:rsidRDefault="001E737D" w:rsidP="001E737D">
      <w:pPr>
        <w:pStyle w:val="Textonotapie"/>
        <w:widowControl w:val="0"/>
        <w:spacing w:line="360" w:lineRule="auto"/>
        <w:ind w:left="1701" w:right="1469"/>
        <w:jc w:val="both"/>
        <w:rPr>
          <w:rFonts w:ascii="Arial" w:hAnsi="Arial" w:cs="Arial"/>
          <w:b/>
          <w:sz w:val="22"/>
          <w:szCs w:val="22"/>
          <w:lang w:eastAsia="es-MX"/>
        </w:rPr>
      </w:pPr>
      <w:r w:rsidRPr="00A55C13">
        <w:rPr>
          <w:rFonts w:ascii="Arial" w:hAnsi="Arial" w:cs="Arial"/>
          <w:sz w:val="22"/>
          <w:szCs w:val="22"/>
          <w:lang w:eastAsia="es-MX"/>
        </w:rPr>
        <w:t xml:space="preserve"> </w:t>
      </w:r>
      <w:r w:rsidRPr="00A55C13">
        <w:rPr>
          <w:rFonts w:ascii="Arial" w:hAnsi="Arial" w:cs="Arial"/>
          <w:b/>
          <w:sz w:val="22"/>
          <w:szCs w:val="22"/>
          <w:lang w:eastAsia="es-MX"/>
        </w:rPr>
        <w:t>CONCEPTOS DE VIOLACIÓN O AGRAVIOS. PARA CUMPLIR CON LOS PRINCIPIOS DE CONGRUENCIA Y EXHAUSTIVIDAD EN LAS SENTENCIAS DE AMPARO ES INNECESARIA SU TRANSCRIPCIÓN.</w:t>
      </w:r>
    </w:p>
    <w:p w:rsidR="001E737D" w:rsidRPr="00E11B35" w:rsidRDefault="001E737D" w:rsidP="00A55C13">
      <w:pPr>
        <w:pStyle w:val="Textonotapie"/>
        <w:widowControl w:val="0"/>
        <w:spacing w:line="360" w:lineRule="auto"/>
        <w:ind w:right="1469"/>
        <w:jc w:val="both"/>
        <w:rPr>
          <w:rFonts w:ascii="Arial" w:hAnsi="Arial" w:cs="Arial"/>
          <w:b/>
          <w:sz w:val="18"/>
          <w:szCs w:val="18"/>
          <w:lang w:eastAsia="es-MX"/>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sz w:val="24"/>
          <w:szCs w:val="24"/>
        </w:rPr>
        <w:t xml:space="preserve"> Ahora bien, esta Quinta Sala</w:t>
      </w:r>
      <w:r w:rsidR="007907DE" w:rsidRPr="00E11B35">
        <w:rPr>
          <w:rFonts w:ascii="Arial" w:hAnsi="Arial" w:cs="Arial"/>
          <w:sz w:val="24"/>
          <w:szCs w:val="24"/>
        </w:rPr>
        <w:t>, procede al estudio del primer</w:t>
      </w:r>
      <w:r w:rsidRPr="00E11B35">
        <w:rPr>
          <w:rFonts w:ascii="Arial" w:hAnsi="Arial" w:cs="Arial"/>
          <w:sz w:val="24"/>
          <w:szCs w:val="24"/>
        </w:rPr>
        <w:t xml:space="preserve"> concepto de impugnación </w:t>
      </w:r>
      <w:r w:rsidRPr="00E11B35">
        <w:rPr>
          <w:rFonts w:ascii="Arial" w:hAnsi="Arial" w:cs="Arial"/>
          <w:sz w:val="24"/>
          <w:szCs w:val="24"/>
        </w:rPr>
        <w:lastRenderedPageBreak/>
        <w:t xml:space="preserve">hecho valer por el actor y al análisis del acta de infracción con número de folio </w:t>
      </w:r>
      <w:r w:rsidR="00C77D5F">
        <w:rPr>
          <w:rFonts w:cs="Arial"/>
          <w:b/>
          <w:szCs w:val="24"/>
        </w:rPr>
        <w:t>**********</w:t>
      </w:r>
      <w:r w:rsidRPr="00E11B35">
        <w:rPr>
          <w:rFonts w:ascii="Arial" w:hAnsi="Arial" w:cs="Arial"/>
          <w:sz w:val="24"/>
          <w:szCs w:val="24"/>
        </w:rPr>
        <w:t xml:space="preserve"> de fecha </w:t>
      </w:r>
      <w:r w:rsidR="007907DE" w:rsidRPr="00E11B35">
        <w:rPr>
          <w:rFonts w:ascii="Arial" w:hAnsi="Arial" w:cs="Arial"/>
          <w:b/>
          <w:sz w:val="24"/>
          <w:szCs w:val="24"/>
        </w:rPr>
        <w:t>once de julio de dos mil diecinueve (11/07/2019</w:t>
      </w:r>
      <w:r w:rsidRPr="00E11B35">
        <w:rPr>
          <w:rFonts w:ascii="Arial" w:hAnsi="Arial" w:cs="Arial"/>
          <w:b/>
          <w:sz w:val="24"/>
          <w:szCs w:val="24"/>
        </w:rPr>
        <w:t>)</w:t>
      </w:r>
      <w:r w:rsidRPr="00E11B35">
        <w:rPr>
          <w:rFonts w:ascii="Arial" w:hAnsi="Arial" w:cs="Arial"/>
          <w:sz w:val="24"/>
          <w:szCs w:val="24"/>
        </w:rPr>
        <w:t>, a la cual se le confiere pleno valor probatorio al haber sido expedida por funcionario público en ejercicio de sus funciones, en términos del artículo 203 fracción I, de la Ley que rige a éste Tribunal.</w:t>
      </w:r>
    </w:p>
    <w:p w:rsidR="001E737D" w:rsidRPr="00E11B35" w:rsidRDefault="001E737D" w:rsidP="001E737D">
      <w:pPr>
        <w:spacing w:line="360" w:lineRule="auto"/>
        <w:jc w:val="both"/>
        <w:rPr>
          <w:rFonts w:ascii="Arial" w:hAnsi="Arial" w:cs="Arial"/>
          <w:sz w:val="24"/>
          <w:szCs w:val="24"/>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sz w:val="24"/>
          <w:szCs w:val="24"/>
        </w:rPr>
        <w:t>Así tenemos que del acta se advierte que la autoridad demandada señala:</w:t>
      </w:r>
    </w:p>
    <w:p w:rsidR="007907DE" w:rsidRPr="00E11B35" w:rsidRDefault="007907DE" w:rsidP="001E737D">
      <w:pPr>
        <w:spacing w:line="360" w:lineRule="auto"/>
        <w:jc w:val="both"/>
        <w:rPr>
          <w:rFonts w:ascii="Arial" w:hAnsi="Arial" w:cs="Arial"/>
          <w:sz w:val="24"/>
          <w:szCs w:val="24"/>
        </w:rPr>
      </w:pPr>
    </w:p>
    <w:p w:rsidR="00686B4B" w:rsidRPr="00E11B35" w:rsidRDefault="007907DE" w:rsidP="00FC597D">
      <w:pPr>
        <w:spacing w:line="360" w:lineRule="auto"/>
        <w:ind w:left="708"/>
        <w:jc w:val="both"/>
        <w:rPr>
          <w:rFonts w:ascii="Arial" w:hAnsi="Arial" w:cs="Arial"/>
          <w:sz w:val="24"/>
          <w:szCs w:val="24"/>
        </w:rPr>
      </w:pPr>
      <w:r w:rsidRPr="00E11B35">
        <w:rPr>
          <w:rFonts w:ascii="Arial" w:hAnsi="Arial" w:cs="Arial"/>
          <w:b/>
          <w:sz w:val="24"/>
          <w:szCs w:val="24"/>
        </w:rPr>
        <w:t>MOTIVACIÓN</w:t>
      </w:r>
      <w:r w:rsidR="001E737D" w:rsidRPr="00E11B35">
        <w:rPr>
          <w:rFonts w:ascii="Arial" w:hAnsi="Arial" w:cs="Arial"/>
          <w:b/>
          <w:sz w:val="24"/>
          <w:szCs w:val="24"/>
        </w:rPr>
        <w:t>:</w:t>
      </w:r>
      <w:r w:rsidRPr="00E11B35">
        <w:rPr>
          <w:rFonts w:ascii="Arial" w:hAnsi="Arial" w:cs="Arial"/>
          <w:b/>
          <w:sz w:val="24"/>
          <w:szCs w:val="24"/>
        </w:rPr>
        <w:t xml:space="preserve"> </w:t>
      </w:r>
      <w:r w:rsidRPr="00E11B35">
        <w:rPr>
          <w:rFonts w:ascii="Arial" w:hAnsi="Arial" w:cs="Arial"/>
          <w:sz w:val="24"/>
          <w:szCs w:val="24"/>
        </w:rPr>
        <w:t>Por estacionarse frente a una rampa de acceso a banqueta para personas con discapacidad</w:t>
      </w:r>
      <w:r w:rsidR="00686B4B" w:rsidRPr="00E11B35">
        <w:rPr>
          <w:rFonts w:ascii="Arial" w:hAnsi="Arial" w:cs="Arial"/>
          <w:sz w:val="24"/>
          <w:szCs w:val="24"/>
        </w:rPr>
        <w:t>.</w:t>
      </w:r>
    </w:p>
    <w:p w:rsidR="00FC597D" w:rsidRPr="00E11B35" w:rsidRDefault="00FC597D" w:rsidP="00FC597D">
      <w:pPr>
        <w:spacing w:line="360" w:lineRule="auto"/>
        <w:ind w:left="708"/>
        <w:jc w:val="both"/>
        <w:rPr>
          <w:rFonts w:ascii="Arial" w:hAnsi="Arial" w:cs="Arial"/>
          <w:b/>
          <w:sz w:val="24"/>
          <w:szCs w:val="24"/>
        </w:rPr>
      </w:pPr>
    </w:p>
    <w:p w:rsidR="001E737D" w:rsidRPr="00E11B35" w:rsidRDefault="00686B4B" w:rsidP="00FC597D">
      <w:pPr>
        <w:autoSpaceDE w:val="0"/>
        <w:autoSpaceDN w:val="0"/>
        <w:adjustRightInd w:val="0"/>
        <w:spacing w:line="360" w:lineRule="auto"/>
        <w:ind w:left="708"/>
        <w:rPr>
          <w:rFonts w:ascii="Arial" w:eastAsiaTheme="minorHAnsi" w:hAnsi="Arial" w:cs="Arial"/>
          <w:bCs/>
          <w:sz w:val="24"/>
          <w:szCs w:val="24"/>
          <w:lang w:val="es-MX" w:eastAsia="en-US"/>
        </w:rPr>
      </w:pPr>
      <w:r w:rsidRPr="00E11B35">
        <w:rPr>
          <w:rFonts w:ascii="Arial" w:eastAsiaTheme="minorHAnsi" w:hAnsi="Arial" w:cs="Arial"/>
          <w:b/>
          <w:bCs/>
          <w:sz w:val="24"/>
          <w:szCs w:val="24"/>
          <w:lang w:val="es-MX" w:eastAsia="en-US"/>
        </w:rPr>
        <w:t xml:space="preserve">FUNDAMENTACIÓN: </w:t>
      </w:r>
      <w:r w:rsidRPr="00E11B35">
        <w:rPr>
          <w:rFonts w:ascii="Arial" w:eastAsiaTheme="minorHAnsi" w:hAnsi="Arial" w:cs="Arial"/>
          <w:bCs/>
          <w:sz w:val="24"/>
          <w:szCs w:val="24"/>
          <w:lang w:val="es-MX" w:eastAsia="en-US"/>
        </w:rPr>
        <w:t>Artículo 86,137 fracción XVIII.</w:t>
      </w:r>
    </w:p>
    <w:p w:rsidR="00713B00" w:rsidRPr="00E11B35" w:rsidRDefault="00713B00" w:rsidP="00FC597D">
      <w:pPr>
        <w:autoSpaceDE w:val="0"/>
        <w:autoSpaceDN w:val="0"/>
        <w:adjustRightInd w:val="0"/>
        <w:spacing w:line="360" w:lineRule="auto"/>
        <w:ind w:left="708"/>
        <w:rPr>
          <w:rFonts w:ascii="Arial" w:eastAsiaTheme="minorHAnsi" w:hAnsi="Arial" w:cs="Arial"/>
          <w:bCs/>
          <w:sz w:val="24"/>
          <w:szCs w:val="24"/>
          <w:lang w:val="es-MX" w:eastAsia="en-US"/>
        </w:rPr>
      </w:pPr>
    </w:p>
    <w:p w:rsidR="00713B00" w:rsidRPr="00E11B35" w:rsidRDefault="00713B00" w:rsidP="00FC597D">
      <w:pPr>
        <w:autoSpaceDE w:val="0"/>
        <w:autoSpaceDN w:val="0"/>
        <w:adjustRightInd w:val="0"/>
        <w:spacing w:line="360" w:lineRule="auto"/>
        <w:ind w:left="708"/>
        <w:rPr>
          <w:rFonts w:ascii="Arial" w:eastAsiaTheme="minorHAnsi" w:hAnsi="Arial" w:cs="Arial"/>
          <w:bCs/>
          <w:sz w:val="24"/>
          <w:szCs w:val="24"/>
          <w:lang w:val="es-MX" w:eastAsia="en-US"/>
        </w:rPr>
      </w:pPr>
      <w:r w:rsidRPr="00E11B35">
        <w:rPr>
          <w:rFonts w:ascii="Arial" w:eastAsiaTheme="minorHAnsi" w:hAnsi="Arial" w:cs="Arial"/>
          <w:b/>
          <w:bCs/>
          <w:sz w:val="24"/>
          <w:szCs w:val="24"/>
          <w:lang w:val="es-MX" w:eastAsia="en-US"/>
        </w:rPr>
        <w:t>ARTÍCULO 86</w:t>
      </w:r>
      <w:r w:rsidRPr="00E11B35">
        <w:rPr>
          <w:rFonts w:ascii="Arial" w:eastAsiaTheme="minorHAnsi" w:hAnsi="Arial" w:cs="Arial"/>
          <w:bCs/>
          <w:sz w:val="24"/>
          <w:szCs w:val="24"/>
          <w:lang w:val="es-MX" w:eastAsia="en-US"/>
        </w:rPr>
        <w:t>.</w:t>
      </w:r>
      <w:r w:rsidRPr="00E11B35">
        <w:rPr>
          <w:rFonts w:ascii="Arial" w:eastAsiaTheme="minorHAnsi" w:hAnsi="Arial" w:cs="Arial"/>
          <w:b/>
          <w:bCs/>
          <w:sz w:val="24"/>
          <w:szCs w:val="24"/>
          <w:lang w:val="es-MX" w:eastAsia="en-US"/>
        </w:rPr>
        <w:t xml:space="preserve">- </w:t>
      </w:r>
      <w:r w:rsidRPr="00E11B35">
        <w:rPr>
          <w:rFonts w:ascii="Arial" w:eastAsiaTheme="minorHAnsi" w:hAnsi="Arial" w:cs="Arial"/>
          <w:bCs/>
          <w:sz w:val="24"/>
          <w:szCs w:val="24"/>
          <w:lang w:val="es-MX" w:eastAsia="en-US"/>
        </w:rPr>
        <w:t>Queda prohibido el estacionamiento:</w:t>
      </w:r>
    </w:p>
    <w:p w:rsidR="00713B00" w:rsidRPr="00E11B35" w:rsidRDefault="00713B00" w:rsidP="00FC597D">
      <w:pPr>
        <w:autoSpaceDE w:val="0"/>
        <w:autoSpaceDN w:val="0"/>
        <w:adjustRightInd w:val="0"/>
        <w:spacing w:line="360" w:lineRule="auto"/>
        <w:ind w:left="708"/>
        <w:rPr>
          <w:rFonts w:ascii="Arial" w:eastAsiaTheme="minorHAnsi" w:hAnsi="Arial" w:cs="Arial"/>
          <w:bCs/>
          <w:sz w:val="24"/>
          <w:szCs w:val="24"/>
          <w:lang w:val="es-MX" w:eastAsia="en-US"/>
        </w:rPr>
      </w:pPr>
    </w:p>
    <w:p w:rsidR="00713B00" w:rsidRPr="00E11B35" w:rsidRDefault="00713B00" w:rsidP="00FC597D">
      <w:pPr>
        <w:autoSpaceDE w:val="0"/>
        <w:autoSpaceDN w:val="0"/>
        <w:adjustRightInd w:val="0"/>
        <w:spacing w:line="360" w:lineRule="auto"/>
        <w:ind w:left="708"/>
        <w:jc w:val="both"/>
        <w:rPr>
          <w:rFonts w:ascii="Arial" w:eastAsiaTheme="minorHAnsi" w:hAnsi="Arial" w:cs="Arial"/>
          <w:bCs/>
          <w:sz w:val="24"/>
          <w:szCs w:val="24"/>
          <w:lang w:val="es-MX" w:eastAsia="en-US"/>
        </w:rPr>
      </w:pPr>
      <w:r w:rsidRPr="00E11B35">
        <w:rPr>
          <w:rFonts w:ascii="Arial" w:eastAsiaTheme="minorHAnsi" w:hAnsi="Arial" w:cs="Arial"/>
          <w:b/>
          <w:bCs/>
          <w:sz w:val="24"/>
          <w:szCs w:val="24"/>
          <w:lang w:val="es-MX" w:eastAsia="en-US"/>
        </w:rPr>
        <w:t>ARTÍCULO 137.-</w:t>
      </w:r>
      <w:r w:rsidRPr="00E11B35">
        <w:rPr>
          <w:rFonts w:ascii="Arial" w:eastAsiaTheme="minorHAnsi" w:hAnsi="Arial" w:cs="Arial"/>
          <w:bCs/>
          <w:sz w:val="24"/>
          <w:szCs w:val="24"/>
          <w:lang w:val="es-MX" w:eastAsia="en-US"/>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rsidR="00713B00" w:rsidRPr="00E11B35" w:rsidRDefault="00713B00" w:rsidP="00FC597D">
      <w:pPr>
        <w:autoSpaceDE w:val="0"/>
        <w:autoSpaceDN w:val="0"/>
        <w:adjustRightInd w:val="0"/>
        <w:spacing w:line="360" w:lineRule="auto"/>
        <w:ind w:left="708"/>
        <w:rPr>
          <w:rFonts w:ascii="Arial" w:eastAsiaTheme="minorHAnsi" w:hAnsi="Arial" w:cs="Arial"/>
          <w:bCs/>
          <w:sz w:val="24"/>
          <w:szCs w:val="24"/>
          <w:lang w:val="es-MX" w:eastAsia="en-US"/>
        </w:rPr>
      </w:pPr>
    </w:p>
    <w:p w:rsidR="00713B00" w:rsidRPr="00E11B35" w:rsidRDefault="00713B00" w:rsidP="00FC597D">
      <w:pPr>
        <w:autoSpaceDE w:val="0"/>
        <w:autoSpaceDN w:val="0"/>
        <w:adjustRightInd w:val="0"/>
        <w:spacing w:line="360" w:lineRule="auto"/>
        <w:ind w:left="708"/>
        <w:jc w:val="both"/>
        <w:rPr>
          <w:rFonts w:ascii="Arial" w:eastAsiaTheme="minorHAnsi" w:hAnsi="Arial" w:cs="Arial"/>
          <w:bCs/>
          <w:sz w:val="24"/>
          <w:szCs w:val="24"/>
          <w:lang w:val="es-MX" w:eastAsia="en-US"/>
        </w:rPr>
      </w:pPr>
      <w:r w:rsidRPr="00E11B35">
        <w:rPr>
          <w:rFonts w:ascii="Arial" w:eastAsiaTheme="minorHAnsi" w:hAnsi="Arial" w:cs="Arial"/>
          <w:bCs/>
          <w:sz w:val="24"/>
          <w:szCs w:val="24"/>
          <w:lang w:val="es-MX" w:eastAsia="en-US"/>
        </w:rPr>
        <w:t>La fracción XVI</w:t>
      </w:r>
      <w:r w:rsidR="007B7DFB">
        <w:rPr>
          <w:rFonts w:ascii="Arial" w:eastAsiaTheme="minorHAnsi" w:hAnsi="Arial" w:cs="Arial"/>
          <w:bCs/>
          <w:sz w:val="24"/>
          <w:szCs w:val="24"/>
          <w:lang w:val="es-MX" w:eastAsia="en-US"/>
        </w:rPr>
        <w:t>II del artículo antes mencionado,</w:t>
      </w:r>
      <w:r w:rsidRPr="00E11B35">
        <w:rPr>
          <w:rFonts w:ascii="Arial" w:eastAsiaTheme="minorHAnsi" w:hAnsi="Arial" w:cs="Arial"/>
          <w:bCs/>
          <w:sz w:val="24"/>
          <w:szCs w:val="24"/>
          <w:lang w:val="es-MX" w:eastAsia="en-US"/>
        </w:rPr>
        <w:t xml:space="preserve"> </w:t>
      </w:r>
      <w:r w:rsidR="007B7DFB">
        <w:rPr>
          <w:rFonts w:ascii="Arial" w:eastAsiaTheme="minorHAnsi" w:hAnsi="Arial" w:cs="Arial"/>
          <w:bCs/>
          <w:sz w:val="24"/>
          <w:szCs w:val="24"/>
          <w:lang w:val="es-MX" w:eastAsia="en-US"/>
        </w:rPr>
        <w:t>es inexistente jurídicamente.</w:t>
      </w:r>
    </w:p>
    <w:p w:rsidR="00713B00" w:rsidRPr="00E11B35" w:rsidRDefault="00713B00" w:rsidP="00FC597D">
      <w:pPr>
        <w:autoSpaceDE w:val="0"/>
        <w:autoSpaceDN w:val="0"/>
        <w:adjustRightInd w:val="0"/>
        <w:spacing w:line="360" w:lineRule="auto"/>
        <w:ind w:left="708"/>
        <w:rPr>
          <w:rFonts w:ascii="Arial" w:eastAsiaTheme="minorHAnsi" w:hAnsi="Arial" w:cs="Arial"/>
          <w:bCs/>
          <w:sz w:val="24"/>
          <w:szCs w:val="24"/>
          <w:lang w:val="es-MX" w:eastAsia="en-US"/>
        </w:rPr>
      </w:pPr>
    </w:p>
    <w:p w:rsidR="00686B4B" w:rsidRPr="00E11B35" w:rsidRDefault="00686B4B" w:rsidP="00FC597D">
      <w:pPr>
        <w:pStyle w:val="corte4fondo"/>
        <w:ind w:left="708" w:right="51" w:firstLine="0"/>
        <w:rPr>
          <w:rFonts w:eastAsiaTheme="minorHAnsi" w:cs="Arial"/>
          <w:bCs/>
          <w:sz w:val="24"/>
          <w:szCs w:val="24"/>
          <w:lang w:val="es-MX" w:eastAsia="en-US"/>
        </w:rPr>
      </w:pPr>
      <w:r w:rsidRPr="00E11B35">
        <w:rPr>
          <w:rFonts w:eastAsiaTheme="minorHAnsi" w:cs="Arial"/>
          <w:b/>
          <w:bCs/>
          <w:sz w:val="24"/>
          <w:szCs w:val="24"/>
          <w:lang w:val="es-MX" w:eastAsia="en-US"/>
        </w:rPr>
        <w:t>OBSERVACIONES:</w:t>
      </w:r>
      <w:r w:rsidRPr="00E11B35">
        <w:rPr>
          <w:rFonts w:eastAsiaTheme="minorHAnsi" w:cs="Arial"/>
          <w:bCs/>
          <w:sz w:val="24"/>
          <w:szCs w:val="24"/>
          <w:lang w:val="es-MX" w:eastAsia="en-US"/>
        </w:rPr>
        <w:t xml:space="preserve"> “Se silbó varias veces, existe señalización”</w:t>
      </w:r>
    </w:p>
    <w:p w:rsidR="00FC597D" w:rsidRPr="00E11B35" w:rsidRDefault="00FC597D" w:rsidP="001E737D">
      <w:pPr>
        <w:pStyle w:val="corte4fondo"/>
        <w:ind w:right="51" w:firstLine="0"/>
        <w:rPr>
          <w:rFonts w:eastAsiaTheme="minorHAnsi" w:cs="Arial"/>
          <w:bCs/>
          <w:sz w:val="24"/>
          <w:szCs w:val="24"/>
          <w:lang w:val="es-MX" w:eastAsia="en-US"/>
        </w:rPr>
      </w:pPr>
    </w:p>
    <w:p w:rsidR="001E737D" w:rsidRPr="007B7DFB" w:rsidRDefault="001E737D" w:rsidP="001B1606">
      <w:pPr>
        <w:pStyle w:val="corte4fondo"/>
        <w:ind w:right="51" w:firstLine="0"/>
        <w:rPr>
          <w:sz w:val="24"/>
          <w:szCs w:val="24"/>
        </w:rPr>
      </w:pPr>
      <w:r w:rsidRPr="00E11B35">
        <w:rPr>
          <w:sz w:val="24"/>
          <w:szCs w:val="24"/>
        </w:rPr>
        <w:t xml:space="preserve">De lo anterior se desprende que resulta fundado el </w:t>
      </w:r>
      <w:r w:rsidR="000C35A0" w:rsidRPr="00E11B35">
        <w:rPr>
          <w:sz w:val="24"/>
          <w:szCs w:val="24"/>
        </w:rPr>
        <w:t xml:space="preserve">primer </w:t>
      </w:r>
      <w:r w:rsidRPr="00E11B35">
        <w:rPr>
          <w:sz w:val="24"/>
          <w:szCs w:val="24"/>
        </w:rPr>
        <w:t>concepto</w:t>
      </w:r>
      <w:r w:rsidR="000C35A0" w:rsidRPr="00E11B35">
        <w:rPr>
          <w:sz w:val="24"/>
          <w:szCs w:val="24"/>
        </w:rPr>
        <w:t xml:space="preserve"> de</w:t>
      </w:r>
      <w:r w:rsidRPr="00E11B35">
        <w:rPr>
          <w:sz w:val="24"/>
          <w:szCs w:val="24"/>
        </w:rPr>
        <w:t xml:space="preserve"> impugnación hecho valer por el actor en el sentido de que el acta de infracción impugnada es violatoria de la garantía de legalidad prevista en el artícu</w:t>
      </w:r>
      <w:r w:rsidR="00844DD5" w:rsidRPr="00E11B35">
        <w:rPr>
          <w:sz w:val="24"/>
          <w:szCs w:val="24"/>
        </w:rPr>
        <w:t xml:space="preserve">lo 16 constitucional, toda vez </w:t>
      </w:r>
      <w:r w:rsidR="00FC597D" w:rsidRPr="00E11B35">
        <w:rPr>
          <w:sz w:val="24"/>
          <w:szCs w:val="24"/>
        </w:rPr>
        <w:t>que</w:t>
      </w:r>
      <w:r w:rsidRPr="00E11B35">
        <w:rPr>
          <w:sz w:val="24"/>
          <w:szCs w:val="24"/>
        </w:rPr>
        <w:t xml:space="preserve"> dicho acto no se encuentra debidamente fundado y motivado, provocando la ilegalidad</w:t>
      </w:r>
      <w:r w:rsidR="00713B00" w:rsidRPr="00E11B35">
        <w:rPr>
          <w:sz w:val="24"/>
          <w:szCs w:val="24"/>
        </w:rPr>
        <w:t xml:space="preserve"> del acta de infracción</w:t>
      </w:r>
      <w:r w:rsidR="00713B00" w:rsidRPr="007B7DFB">
        <w:rPr>
          <w:sz w:val="24"/>
          <w:szCs w:val="24"/>
        </w:rPr>
        <w:t>, ya que</w:t>
      </w:r>
      <w:r w:rsidR="007D6DEE" w:rsidRPr="007B7DFB">
        <w:rPr>
          <w:sz w:val="24"/>
          <w:szCs w:val="24"/>
        </w:rPr>
        <w:t xml:space="preserve"> omitió señalar el artículo que sanciona como infracción “estacionarse frente a las rampas de acceso destinado para las personas con discapacidad” y por otra parte, la fracción XVIII del artículo 137 es inexistente jurídicamente, por lo que no encuadra la conducta del actor, y al no estar debidamente fundado y motivado deja</w:t>
      </w:r>
      <w:r w:rsidR="00713B00" w:rsidRPr="007B7DFB">
        <w:rPr>
          <w:sz w:val="24"/>
          <w:szCs w:val="24"/>
        </w:rPr>
        <w:t xml:space="preserve"> al actor en un total estado de indefensión al</w:t>
      </w:r>
      <w:r w:rsidR="00713B00" w:rsidRPr="007B7DFB">
        <w:rPr>
          <w:rFonts w:cs="Arial"/>
          <w:sz w:val="24"/>
          <w:szCs w:val="24"/>
        </w:rPr>
        <w:t xml:space="preserve"> </w:t>
      </w:r>
      <w:r w:rsidRPr="007B7DFB">
        <w:rPr>
          <w:rFonts w:cs="Arial"/>
          <w:sz w:val="24"/>
          <w:szCs w:val="24"/>
        </w:rPr>
        <w:t>no señala</w:t>
      </w:r>
      <w:r w:rsidR="00713B00" w:rsidRPr="007B7DFB">
        <w:rPr>
          <w:rFonts w:cs="Arial"/>
          <w:sz w:val="24"/>
          <w:szCs w:val="24"/>
        </w:rPr>
        <w:t>r</w:t>
      </w:r>
      <w:r w:rsidRPr="007B7DFB">
        <w:rPr>
          <w:rFonts w:cs="Arial"/>
          <w:sz w:val="24"/>
          <w:szCs w:val="24"/>
        </w:rPr>
        <w:t xml:space="preserve"> las razones particulares, causas inmediatas o circunstancias especiales que llevaron a la autoridad a concluir que en el caso particular la conducta del actor encuadraba en algún supuesto que la norma considere como infracción para asegurar que era infractor al e</w:t>
      </w:r>
      <w:r w:rsidR="00531D56" w:rsidRPr="007B7DFB">
        <w:rPr>
          <w:rFonts w:cs="Arial"/>
          <w:sz w:val="24"/>
          <w:szCs w:val="24"/>
        </w:rPr>
        <w:t>stacionarse en lugar prohibido</w:t>
      </w:r>
      <w:r w:rsidR="00E371D3" w:rsidRPr="007B7DFB">
        <w:rPr>
          <w:sz w:val="24"/>
          <w:szCs w:val="24"/>
        </w:rPr>
        <w:t>.</w:t>
      </w:r>
    </w:p>
    <w:p w:rsidR="001E737D" w:rsidRPr="007B7DFB" w:rsidRDefault="001E737D" w:rsidP="001E737D">
      <w:pPr>
        <w:pStyle w:val="corte4fondo"/>
        <w:ind w:right="51" w:firstLine="0"/>
        <w:rPr>
          <w:sz w:val="24"/>
          <w:szCs w:val="24"/>
        </w:rPr>
      </w:pPr>
    </w:p>
    <w:p w:rsidR="001E737D" w:rsidRPr="00E11B35" w:rsidRDefault="001E737D" w:rsidP="001E737D">
      <w:pPr>
        <w:pStyle w:val="corte4fondo"/>
        <w:ind w:right="-516" w:firstLine="0"/>
        <w:rPr>
          <w:b/>
          <w:sz w:val="24"/>
          <w:szCs w:val="24"/>
        </w:rPr>
      </w:pPr>
      <w:r w:rsidRPr="00E11B35">
        <w:rPr>
          <w:sz w:val="24"/>
          <w:szCs w:val="24"/>
        </w:rPr>
        <w:t xml:space="preserve">De lo anterior se desprende que el razonamiento hecho por la autoridad emisora debió ser claro, preciso, y detallando de forma comprensible del porqué está interfiriendo en la esfera jurídica del actor, demostrando la conducta antijurídica realizada por este y que norma resulta aplicable al caso, lo que en la especie no aconteció, dejando al administrado </w:t>
      </w:r>
      <w:r w:rsidRPr="00E11B35">
        <w:rPr>
          <w:sz w:val="24"/>
          <w:szCs w:val="24"/>
        </w:rPr>
        <w:lastRenderedPageBreak/>
        <w:t xml:space="preserve">en estado de indefensión al ignorar los elementos que llevó a la autoridad a emitir el </w:t>
      </w:r>
      <w:r w:rsidR="003E05B4" w:rsidRPr="00E11B35">
        <w:rPr>
          <w:sz w:val="24"/>
          <w:szCs w:val="24"/>
        </w:rPr>
        <w:t xml:space="preserve">acto, </w:t>
      </w:r>
      <w:r w:rsidR="00531D56" w:rsidRPr="00E11B35">
        <w:rPr>
          <w:sz w:val="24"/>
          <w:szCs w:val="24"/>
        </w:rPr>
        <w:t>provocando la ilegalidad del</w:t>
      </w:r>
      <w:r w:rsidR="00531D56" w:rsidRPr="00E11B35">
        <w:rPr>
          <w:rFonts w:ascii="Times New Roman" w:hAnsi="Times New Roman" w:cs="Arial"/>
          <w:b/>
          <w:sz w:val="20"/>
          <w:szCs w:val="24"/>
          <w:lang w:val="es-ES"/>
        </w:rPr>
        <w:t xml:space="preserve"> </w:t>
      </w:r>
      <w:r w:rsidR="00531D56" w:rsidRPr="00E11B35">
        <w:rPr>
          <w:b/>
          <w:sz w:val="24"/>
          <w:szCs w:val="24"/>
          <w:lang w:val="es-ES"/>
        </w:rPr>
        <w:t>acta de infr</w:t>
      </w:r>
      <w:r w:rsidR="00C77D5F">
        <w:rPr>
          <w:b/>
          <w:sz w:val="24"/>
          <w:szCs w:val="24"/>
          <w:lang w:val="es-ES"/>
        </w:rPr>
        <w:t xml:space="preserve">acción con número de folio </w:t>
      </w:r>
      <w:r w:rsidR="00C77D5F">
        <w:rPr>
          <w:rFonts w:cs="Arial"/>
          <w:b/>
          <w:szCs w:val="24"/>
          <w:lang w:val="es-ES"/>
        </w:rPr>
        <w:t>**********</w:t>
      </w:r>
      <w:r w:rsidR="00531D56" w:rsidRPr="00E11B35">
        <w:rPr>
          <w:b/>
          <w:sz w:val="24"/>
          <w:szCs w:val="24"/>
          <w:lang w:val="es-ES"/>
        </w:rPr>
        <w:t xml:space="preserve"> de fecha once de julio de dos mil diecinueve (11/07/2019)</w:t>
      </w:r>
      <w:r w:rsidR="00531D56" w:rsidRPr="00E11B35">
        <w:rPr>
          <w:sz w:val="24"/>
          <w:szCs w:val="24"/>
          <w:lang w:val="es-ES"/>
        </w:rPr>
        <w:t xml:space="preserve"> emitida por</w:t>
      </w:r>
      <w:r w:rsidR="00C77D5F">
        <w:rPr>
          <w:b/>
          <w:sz w:val="24"/>
          <w:szCs w:val="24"/>
          <w:lang w:val="es-ES"/>
        </w:rPr>
        <w:t xml:space="preserve"> </w:t>
      </w:r>
      <w:r w:rsidR="00C77D5F">
        <w:rPr>
          <w:rFonts w:cs="Arial"/>
          <w:b/>
          <w:szCs w:val="24"/>
          <w:lang w:val="es-ES"/>
        </w:rPr>
        <w:t>**********</w:t>
      </w:r>
      <w:r w:rsidR="00531D56" w:rsidRPr="00E11B35">
        <w:rPr>
          <w:sz w:val="24"/>
          <w:szCs w:val="24"/>
          <w:lang w:val="es-ES"/>
        </w:rPr>
        <w:t xml:space="preserve"> </w:t>
      </w:r>
      <w:r w:rsidR="00531D56" w:rsidRPr="00E11B35">
        <w:rPr>
          <w:b/>
          <w:sz w:val="24"/>
          <w:szCs w:val="24"/>
          <w:lang w:val="es-ES"/>
        </w:rPr>
        <w:t>policía Vial 3°. PV- 129</w:t>
      </w:r>
      <w:r w:rsidRPr="00E11B35">
        <w:rPr>
          <w:rFonts w:cs="Arial"/>
          <w:b/>
          <w:sz w:val="24"/>
          <w:szCs w:val="24"/>
        </w:rPr>
        <w:t>,</w:t>
      </w:r>
      <w:r w:rsidRPr="00E11B35">
        <w:rPr>
          <w:rFonts w:ascii="Times New Roman" w:hAnsi="Times New Roman" w:cs="Arial"/>
          <w:sz w:val="20"/>
          <w:szCs w:val="24"/>
          <w:lang w:val="es-ES"/>
        </w:rPr>
        <w:t xml:space="preserve"> </w:t>
      </w:r>
      <w:r w:rsidRPr="00E11B35">
        <w:rPr>
          <w:sz w:val="24"/>
          <w:szCs w:val="24"/>
        </w:rPr>
        <w:t>al vulnerar la obligación de fundar y motivar debidamente el acto, conforme lo exige la fracción  V del artículo 17 de la Ley de Procedimiento y Justicia Administrativa para el Estado de  Oaxaca.</w:t>
      </w:r>
    </w:p>
    <w:p w:rsidR="001E737D" w:rsidRPr="00E11B35" w:rsidRDefault="001E737D" w:rsidP="001E737D">
      <w:pPr>
        <w:pStyle w:val="corte4fondo"/>
        <w:ind w:right="-516" w:firstLine="0"/>
        <w:rPr>
          <w:sz w:val="24"/>
          <w:szCs w:val="24"/>
        </w:rPr>
      </w:pPr>
    </w:p>
    <w:p w:rsidR="001E737D" w:rsidRPr="00E11B35" w:rsidRDefault="001E737D" w:rsidP="001E737D">
      <w:pPr>
        <w:pStyle w:val="corte4fondo"/>
        <w:ind w:right="-516" w:firstLine="0"/>
        <w:rPr>
          <w:sz w:val="24"/>
          <w:szCs w:val="24"/>
        </w:rPr>
      </w:pPr>
      <w:r w:rsidRPr="00E11B35">
        <w:rPr>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1E737D" w:rsidRPr="00E11B35" w:rsidRDefault="001E737D" w:rsidP="001E737D">
      <w:pPr>
        <w:pStyle w:val="corte4fondo"/>
        <w:ind w:right="-516" w:firstLine="0"/>
        <w:rPr>
          <w:sz w:val="24"/>
          <w:szCs w:val="24"/>
        </w:rPr>
      </w:pPr>
    </w:p>
    <w:p w:rsidR="001E737D" w:rsidRPr="00A55C13" w:rsidRDefault="001E737D" w:rsidP="001E737D">
      <w:pPr>
        <w:pStyle w:val="corte4fondo"/>
        <w:ind w:right="-516" w:firstLine="0"/>
        <w:jc w:val="center"/>
        <w:rPr>
          <w:sz w:val="22"/>
          <w:szCs w:val="24"/>
        </w:rPr>
      </w:pPr>
      <w:r w:rsidRPr="007D6DEE">
        <w:rPr>
          <w:rFonts w:cs="Arial"/>
          <w:sz w:val="24"/>
          <w:szCs w:val="24"/>
        </w:rPr>
        <w:t>“</w:t>
      </w:r>
      <w:r w:rsidRPr="007D6DEE">
        <w:rPr>
          <w:rFonts w:cs="Arial"/>
          <w:b/>
          <w:sz w:val="24"/>
          <w:szCs w:val="24"/>
        </w:rPr>
        <w:t>FUNDAMENTACIÓN Y MOTIVACIÓN DE LOS ACTOS ADMINISTRATIVOS”.</w:t>
      </w:r>
    </w:p>
    <w:p w:rsidR="001E737D" w:rsidRPr="00E11B35" w:rsidRDefault="001E737D" w:rsidP="001E737D">
      <w:pPr>
        <w:tabs>
          <w:tab w:val="left" w:pos="7797"/>
        </w:tabs>
        <w:spacing w:line="360" w:lineRule="auto"/>
        <w:ind w:left="1701" w:right="1469"/>
        <w:jc w:val="both"/>
        <w:rPr>
          <w:rFonts w:ascii="Arial" w:hAnsi="Arial" w:cs="Arial"/>
          <w:b/>
          <w:sz w:val="24"/>
          <w:szCs w:val="24"/>
        </w:rPr>
      </w:pPr>
    </w:p>
    <w:p w:rsidR="00531D56" w:rsidRPr="00E11B35" w:rsidRDefault="001E737D" w:rsidP="00531D56">
      <w:pPr>
        <w:pStyle w:val="corte4fondo"/>
        <w:ind w:right="51" w:firstLine="0"/>
        <w:rPr>
          <w:b/>
          <w:bCs/>
          <w:sz w:val="24"/>
          <w:szCs w:val="24"/>
          <w:lang w:val="es-ES"/>
        </w:rPr>
      </w:pPr>
      <w:r w:rsidRPr="00E11B35">
        <w:rPr>
          <w:sz w:val="24"/>
          <w:szCs w:val="24"/>
          <w:lang w:val="es-ES"/>
        </w:rPr>
        <w:t>En</w:t>
      </w:r>
      <w:r w:rsidRPr="00E11B35">
        <w:rPr>
          <w:sz w:val="24"/>
          <w:szCs w:val="24"/>
        </w:rPr>
        <w:t xml:space="preserve"> esa tesitura, con fundamento en lo dispuesto por el artículo 208 fracción VI, de la Ley de Procedimiento y Justicia Administrativa para el Estado de Oaxaca, se declara la </w:t>
      </w:r>
      <w:r w:rsidRPr="00E11B35">
        <w:rPr>
          <w:b/>
          <w:sz w:val="24"/>
          <w:szCs w:val="24"/>
        </w:rPr>
        <w:t>NULIDAD LISA Y LLANA</w:t>
      </w:r>
      <w:r w:rsidRPr="00E11B35">
        <w:rPr>
          <w:sz w:val="24"/>
          <w:szCs w:val="24"/>
        </w:rPr>
        <w:t xml:space="preserve"> </w:t>
      </w:r>
      <w:r w:rsidRPr="00E11B35">
        <w:rPr>
          <w:b/>
          <w:bCs/>
          <w:sz w:val="24"/>
          <w:szCs w:val="24"/>
        </w:rPr>
        <w:t xml:space="preserve">del </w:t>
      </w:r>
      <w:r w:rsidR="00531D56" w:rsidRPr="00E11B35">
        <w:rPr>
          <w:b/>
          <w:bCs/>
          <w:sz w:val="24"/>
          <w:szCs w:val="24"/>
          <w:lang w:val="es-ES"/>
        </w:rPr>
        <w:t>acta de infr</w:t>
      </w:r>
      <w:r w:rsidR="00C77D5F">
        <w:rPr>
          <w:b/>
          <w:bCs/>
          <w:sz w:val="24"/>
          <w:szCs w:val="24"/>
          <w:lang w:val="es-ES"/>
        </w:rPr>
        <w:t xml:space="preserve">acción con número de folio </w:t>
      </w:r>
      <w:r w:rsidR="00C77D5F">
        <w:rPr>
          <w:rFonts w:cs="Arial"/>
          <w:b/>
          <w:szCs w:val="24"/>
          <w:lang w:val="es-ES"/>
        </w:rPr>
        <w:t>**********</w:t>
      </w:r>
      <w:r w:rsidR="00531D56" w:rsidRPr="00E11B35">
        <w:rPr>
          <w:b/>
          <w:bCs/>
          <w:sz w:val="24"/>
          <w:szCs w:val="24"/>
          <w:lang w:val="es-ES"/>
        </w:rPr>
        <w:t xml:space="preserve"> de fecha once de julio de dos mil diecinueve (11/07/2019) emitida </w:t>
      </w:r>
      <w:r w:rsidR="00C77D5F">
        <w:rPr>
          <w:b/>
          <w:bCs/>
          <w:sz w:val="24"/>
          <w:szCs w:val="24"/>
          <w:lang w:val="es-ES"/>
        </w:rPr>
        <w:t xml:space="preserve">por </w:t>
      </w:r>
      <w:r w:rsidR="00C77D5F">
        <w:rPr>
          <w:rFonts w:cs="Arial"/>
          <w:b/>
          <w:szCs w:val="24"/>
          <w:lang w:val="es-ES"/>
        </w:rPr>
        <w:t>**********</w:t>
      </w:r>
      <w:r w:rsidR="00531D56" w:rsidRPr="00E11B35">
        <w:rPr>
          <w:b/>
          <w:bCs/>
          <w:sz w:val="24"/>
          <w:szCs w:val="24"/>
          <w:lang w:val="es-ES"/>
        </w:rPr>
        <w:t xml:space="preserve"> policía Vial 3°. PV- 129.</w:t>
      </w:r>
    </w:p>
    <w:p w:rsidR="00FD4D00" w:rsidRPr="00E11B35" w:rsidRDefault="00FD4D00" w:rsidP="00531D56">
      <w:pPr>
        <w:pStyle w:val="corte4fondo"/>
        <w:ind w:right="51" w:firstLine="0"/>
        <w:rPr>
          <w:b/>
          <w:bCs/>
          <w:sz w:val="24"/>
          <w:szCs w:val="24"/>
          <w:lang w:val="es-ES"/>
        </w:rPr>
      </w:pPr>
    </w:p>
    <w:p w:rsidR="00FD4D00" w:rsidRPr="007B7DFB" w:rsidRDefault="00FD4D00" w:rsidP="007B7DFB">
      <w:pPr>
        <w:pStyle w:val="corte4fondo"/>
        <w:ind w:right="51" w:firstLine="0"/>
        <w:rPr>
          <w:rFonts w:cs="Arial"/>
          <w:sz w:val="24"/>
          <w:szCs w:val="24"/>
        </w:rPr>
      </w:pPr>
      <w:r w:rsidRPr="00E11B35">
        <w:rPr>
          <w:rFonts w:cs="Arial"/>
          <w:sz w:val="24"/>
          <w:szCs w:val="24"/>
        </w:rPr>
        <w:t xml:space="preserve">En ese sentido, resulta viable que se </w:t>
      </w:r>
      <w:r w:rsidRPr="00E11B35">
        <w:rPr>
          <w:rFonts w:eastAsia="Calibri" w:cs="Arial"/>
          <w:sz w:val="24"/>
          <w:szCs w:val="24"/>
          <w:lang w:val="es-MX" w:eastAsia="en-US"/>
        </w:rPr>
        <w:t>ordene devuelvan la cantidad de</w:t>
      </w:r>
      <w:r w:rsidRPr="00E11B35">
        <w:rPr>
          <w:rFonts w:cs="Arial"/>
          <w:sz w:val="24"/>
          <w:szCs w:val="24"/>
        </w:rPr>
        <w:t xml:space="preserve"> $3,611.00 (Tres mil seiscientos once pesos 00/100 M.N) contenido en el recibo de pago </w:t>
      </w:r>
      <w:r w:rsidR="00C77D5F">
        <w:rPr>
          <w:rFonts w:cs="Arial"/>
          <w:sz w:val="24"/>
          <w:szCs w:val="24"/>
        </w:rPr>
        <w:t xml:space="preserve">oficial número </w:t>
      </w:r>
      <w:r w:rsidR="00C77D5F">
        <w:rPr>
          <w:rFonts w:cs="Arial"/>
          <w:b/>
          <w:szCs w:val="24"/>
          <w:lang w:val="es-ES"/>
        </w:rPr>
        <w:t>**********</w:t>
      </w:r>
      <w:r w:rsidRPr="00E11B35">
        <w:rPr>
          <w:rFonts w:cs="Arial"/>
          <w:sz w:val="24"/>
          <w:szCs w:val="24"/>
        </w:rPr>
        <w:t xml:space="preserve"> de fecha diecinueve de julio de dos mil diecinueve (19/07/2019) emitido por la </w:t>
      </w:r>
      <w:r w:rsidRPr="00E11B35">
        <w:rPr>
          <w:rFonts w:cs="Arial"/>
          <w:b/>
          <w:bCs/>
          <w:iCs/>
          <w:sz w:val="24"/>
          <w:szCs w:val="24"/>
        </w:rPr>
        <w:t xml:space="preserve">JEFA DE LA UNIDAD DE RECAUDACIÓN MUNICIPAL DE OAXACA DE JUÁREZ </w:t>
      </w:r>
      <w:r w:rsidRPr="00E11B35">
        <w:rPr>
          <w:rFonts w:eastAsia="Calibri" w:cs="Arial"/>
          <w:sz w:val="24"/>
          <w:szCs w:val="24"/>
          <w:lang w:val="es-MX" w:eastAsia="en-US"/>
        </w:rPr>
        <w:t xml:space="preserve">al ser fruto de un acto viciado de ilegalidad, ya que fue pagado indebidamente, </w:t>
      </w:r>
      <w:r w:rsidRPr="00E11B35">
        <w:rPr>
          <w:rFonts w:cs="Arial"/>
          <w:sz w:val="24"/>
          <w:szCs w:val="24"/>
        </w:rPr>
        <w:t>por tanto, procede la devolución que deberá hacerse al actor. Resulta aplicable la Jurisprudencia de la Séptima Época con número de registro 252103, de los Tribunales Colegiados de Circuito, publicado en el Semanario Judicial de la Federación, 121-126 sexta parte, mat</w:t>
      </w:r>
      <w:r w:rsidR="007D6DEE">
        <w:rPr>
          <w:rFonts w:cs="Arial"/>
          <w:sz w:val="24"/>
          <w:szCs w:val="24"/>
        </w:rPr>
        <w:t>eria común, página 280, de rubro</w:t>
      </w:r>
      <w:r w:rsidRPr="00E11B35">
        <w:rPr>
          <w:rFonts w:cs="Arial"/>
          <w:sz w:val="24"/>
          <w:szCs w:val="24"/>
        </w:rPr>
        <w:t>:</w:t>
      </w:r>
    </w:p>
    <w:p w:rsidR="00FD4D00" w:rsidRPr="00E11B35" w:rsidRDefault="00FD4D00" w:rsidP="007D6DEE">
      <w:pPr>
        <w:pStyle w:val="corte4fondo"/>
        <w:tabs>
          <w:tab w:val="left" w:pos="7513"/>
        </w:tabs>
        <w:ind w:left="1701" w:right="1327" w:firstLine="0"/>
        <w:jc w:val="center"/>
        <w:rPr>
          <w:rFonts w:cs="Arial"/>
          <w:sz w:val="24"/>
          <w:szCs w:val="24"/>
        </w:rPr>
      </w:pPr>
      <w:r w:rsidRPr="00E11B35">
        <w:rPr>
          <w:rFonts w:cs="Arial"/>
          <w:sz w:val="24"/>
          <w:szCs w:val="24"/>
        </w:rPr>
        <w:t>“</w:t>
      </w:r>
      <w:r w:rsidRPr="00E11B35">
        <w:rPr>
          <w:rFonts w:cs="Arial"/>
          <w:b/>
          <w:sz w:val="24"/>
          <w:szCs w:val="24"/>
        </w:rPr>
        <w:t>ACTOS VICIADOS, FRUTOS DE</w:t>
      </w:r>
      <w:r w:rsidRPr="00E11B35">
        <w:rPr>
          <w:rFonts w:cs="Arial"/>
          <w:sz w:val="24"/>
          <w:szCs w:val="24"/>
        </w:rPr>
        <w:t>.</w:t>
      </w:r>
    </w:p>
    <w:p w:rsidR="00E11B35" w:rsidRPr="00E11B35" w:rsidRDefault="00E11B35" w:rsidP="001E737D">
      <w:pPr>
        <w:spacing w:line="360" w:lineRule="auto"/>
        <w:ind w:right="51"/>
        <w:jc w:val="both"/>
        <w:rPr>
          <w:rFonts w:ascii="Arial" w:hAnsi="Arial" w:cs="Arial"/>
          <w:sz w:val="24"/>
          <w:szCs w:val="24"/>
          <w:lang w:val="es-ES_tradnl"/>
        </w:rPr>
      </w:pPr>
    </w:p>
    <w:p w:rsidR="001E737D" w:rsidRDefault="001B1606" w:rsidP="001E737D">
      <w:pPr>
        <w:spacing w:line="360" w:lineRule="auto"/>
        <w:ind w:right="51"/>
        <w:jc w:val="both"/>
        <w:rPr>
          <w:rFonts w:ascii="Arial" w:hAnsi="Arial" w:cs="Arial"/>
          <w:sz w:val="24"/>
          <w:szCs w:val="24"/>
        </w:rPr>
      </w:pPr>
      <w:r w:rsidRPr="00E11B35">
        <w:rPr>
          <w:rFonts w:ascii="Arial" w:hAnsi="Arial" w:cs="Arial"/>
          <w:b/>
          <w:sz w:val="24"/>
          <w:szCs w:val="24"/>
        </w:rPr>
        <w:t>QUINTO.-</w:t>
      </w:r>
      <w:r w:rsidR="003D1C9D" w:rsidRPr="00E11B35">
        <w:rPr>
          <w:rFonts w:ascii="Arial" w:hAnsi="Arial" w:cs="Arial"/>
          <w:sz w:val="24"/>
          <w:szCs w:val="24"/>
        </w:rPr>
        <w:t xml:space="preserve"> El actor en el presen</w:t>
      </w:r>
      <w:r w:rsidRPr="00E11B35">
        <w:rPr>
          <w:rFonts w:ascii="Arial" w:hAnsi="Arial" w:cs="Arial"/>
          <w:sz w:val="24"/>
          <w:szCs w:val="24"/>
        </w:rPr>
        <w:t xml:space="preserve">te </w:t>
      </w:r>
      <w:r w:rsidR="003D1C9D" w:rsidRPr="00E11B35">
        <w:rPr>
          <w:rFonts w:ascii="Arial" w:hAnsi="Arial" w:cs="Arial"/>
          <w:sz w:val="24"/>
          <w:szCs w:val="24"/>
        </w:rPr>
        <w:t>juicio,</w:t>
      </w:r>
      <w:r w:rsidR="001E737D" w:rsidRPr="00E11B35">
        <w:rPr>
          <w:rFonts w:ascii="Arial" w:hAnsi="Arial" w:cs="Arial"/>
          <w:sz w:val="24"/>
          <w:szCs w:val="24"/>
        </w:rPr>
        <w:t xml:space="preserve"> se opuso a la publicación de sus datos personales,</w:t>
      </w:r>
      <w:r w:rsidR="003D1C9D" w:rsidRPr="00E11B35">
        <w:rPr>
          <w:rFonts w:ascii="Arial" w:hAnsi="Arial" w:cs="Arial"/>
          <w:sz w:val="24"/>
          <w:szCs w:val="24"/>
        </w:rPr>
        <w:t xml:space="preserve"> y</w:t>
      </w:r>
      <w:r w:rsidR="001E737D" w:rsidRPr="00E11B35">
        <w:rPr>
          <w:rFonts w:ascii="Arial" w:hAnsi="Arial" w:cs="Arial"/>
          <w:b/>
          <w:sz w:val="24"/>
          <w:szCs w:val="24"/>
        </w:rPr>
        <w:t xml:space="preserve"> </w:t>
      </w:r>
      <w:r w:rsidR="001E737D" w:rsidRPr="00E11B35">
        <w:rPr>
          <w:rFonts w:ascii="Arial" w:hAnsi="Arial" w:cs="Arial"/>
          <w:sz w:val="24"/>
          <w:szCs w:val="24"/>
        </w:rPr>
        <w:t>aun cuando no haya ejercido ese derecho y al encontrarse obligado este juzgador a proteger dicha información</w:t>
      </w:r>
      <w:r w:rsidR="001E737D" w:rsidRPr="00E11B35">
        <w:rPr>
          <w:rFonts w:ascii="Arial" w:hAnsi="Arial" w:cs="Arial"/>
          <w:b/>
          <w:sz w:val="24"/>
          <w:szCs w:val="24"/>
        </w:rPr>
        <w:t xml:space="preserve"> </w:t>
      </w:r>
      <w:r w:rsidR="001E737D" w:rsidRPr="00E11B35">
        <w:rPr>
          <w:rFonts w:ascii="Arial" w:hAnsi="Arial" w:cs="Arial"/>
          <w:sz w:val="24"/>
          <w:szCs w:val="24"/>
        </w:rPr>
        <w:t>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w:t>
      </w:r>
      <w:r w:rsidR="001E737D" w:rsidRPr="00E11B35">
        <w:rPr>
          <w:rFonts w:ascii="Arial" w:hAnsi="Arial" w:cs="Arial"/>
          <w:b/>
          <w:sz w:val="24"/>
          <w:szCs w:val="24"/>
        </w:rPr>
        <w:t xml:space="preserve">, </w:t>
      </w:r>
      <w:r w:rsidR="003D1C9D" w:rsidRPr="00E11B35">
        <w:rPr>
          <w:rFonts w:ascii="Arial" w:hAnsi="Arial" w:cs="Arial"/>
          <w:sz w:val="24"/>
          <w:szCs w:val="24"/>
        </w:rPr>
        <w:t xml:space="preserve">con </w:t>
      </w:r>
      <w:r w:rsidR="001E737D" w:rsidRPr="00E11B35">
        <w:rPr>
          <w:rFonts w:ascii="Arial" w:hAnsi="Arial" w:cs="Arial"/>
          <w:sz w:val="24"/>
          <w:szCs w:val="24"/>
        </w:rPr>
        <w:t xml:space="preserve">la supresión de datos personales identificables, procurándose que no se impida conocer el criterio sostenido por este órgano jurisdiccional. - - - - - - - - - - - - - - - - - - - - - - - - - </w:t>
      </w:r>
      <w:r w:rsidR="007D6DEE">
        <w:rPr>
          <w:rFonts w:ascii="Arial" w:hAnsi="Arial" w:cs="Arial"/>
          <w:sz w:val="24"/>
          <w:szCs w:val="24"/>
        </w:rPr>
        <w:t>- - - - - -</w:t>
      </w:r>
    </w:p>
    <w:p w:rsidR="007B7DFB" w:rsidRDefault="007B7DFB" w:rsidP="001E737D">
      <w:pPr>
        <w:spacing w:line="360" w:lineRule="auto"/>
        <w:ind w:right="51"/>
        <w:jc w:val="both"/>
        <w:rPr>
          <w:rFonts w:ascii="Arial" w:hAnsi="Arial" w:cs="Arial"/>
          <w:sz w:val="24"/>
          <w:szCs w:val="24"/>
        </w:rPr>
      </w:pPr>
    </w:p>
    <w:p w:rsidR="007B7DFB" w:rsidRPr="00E11B35" w:rsidRDefault="007B7DFB" w:rsidP="001E737D">
      <w:pPr>
        <w:spacing w:line="360" w:lineRule="auto"/>
        <w:ind w:right="51"/>
        <w:jc w:val="both"/>
        <w:rPr>
          <w:rFonts w:ascii="Arial" w:hAnsi="Arial" w:cs="Arial"/>
          <w:sz w:val="24"/>
          <w:szCs w:val="24"/>
        </w:rPr>
      </w:pPr>
    </w:p>
    <w:p w:rsidR="001E737D" w:rsidRPr="00E11B35" w:rsidRDefault="001E737D" w:rsidP="001E737D">
      <w:pPr>
        <w:spacing w:line="360" w:lineRule="auto"/>
        <w:ind w:right="51"/>
        <w:jc w:val="both"/>
        <w:rPr>
          <w:rFonts w:ascii="Arial" w:hAnsi="Arial" w:cs="Arial"/>
          <w:sz w:val="24"/>
          <w:szCs w:val="24"/>
        </w:rPr>
      </w:pPr>
      <w:r w:rsidRPr="00E11B35">
        <w:rPr>
          <w:rFonts w:ascii="Arial" w:hAnsi="Arial" w:cs="Arial"/>
          <w:sz w:val="24"/>
          <w:szCs w:val="24"/>
        </w:rPr>
        <w:t>Por lo expuesto, fundado y motivado, en términos de los artículos 207, fracciones I, II y III, 208 fracción II, VI, de la Ley de Procedimiento y Justicia Administrativa  para el Estado de Oaxaca, se; - - - - - - - - - - - - - - - - - - - - - - - - - - - - - - - - - - - - - -</w:t>
      </w:r>
    </w:p>
    <w:p w:rsidR="001E737D" w:rsidRPr="00E11B35" w:rsidRDefault="001E737D" w:rsidP="001E737D">
      <w:pPr>
        <w:spacing w:line="360" w:lineRule="auto"/>
        <w:ind w:right="51"/>
        <w:jc w:val="both"/>
        <w:rPr>
          <w:rFonts w:ascii="Arial" w:hAnsi="Arial" w:cs="Arial"/>
          <w:sz w:val="24"/>
          <w:szCs w:val="24"/>
        </w:rPr>
      </w:pPr>
      <w:r w:rsidRPr="00E11B35">
        <w:rPr>
          <w:rFonts w:ascii="Arial" w:hAnsi="Arial" w:cs="Arial"/>
          <w:sz w:val="24"/>
          <w:szCs w:val="24"/>
        </w:rPr>
        <w:t xml:space="preserve"> </w:t>
      </w:r>
    </w:p>
    <w:p w:rsidR="001E737D" w:rsidRPr="00E11B35" w:rsidRDefault="001E737D" w:rsidP="001E737D">
      <w:pPr>
        <w:spacing w:line="360" w:lineRule="auto"/>
        <w:jc w:val="center"/>
        <w:rPr>
          <w:rFonts w:ascii="Arial" w:hAnsi="Arial" w:cs="Arial"/>
          <w:b/>
          <w:sz w:val="24"/>
          <w:szCs w:val="24"/>
        </w:rPr>
      </w:pPr>
      <w:r w:rsidRPr="00E11B35">
        <w:rPr>
          <w:rFonts w:ascii="Arial" w:hAnsi="Arial" w:cs="Arial"/>
          <w:b/>
          <w:sz w:val="24"/>
          <w:szCs w:val="24"/>
        </w:rPr>
        <w:t>R E S U E L V E:</w:t>
      </w:r>
    </w:p>
    <w:p w:rsidR="001E737D" w:rsidRPr="00E11B35" w:rsidRDefault="001E737D" w:rsidP="001E737D">
      <w:pPr>
        <w:spacing w:line="360" w:lineRule="auto"/>
        <w:jc w:val="center"/>
        <w:rPr>
          <w:rFonts w:ascii="Arial" w:hAnsi="Arial" w:cs="Arial"/>
          <w:b/>
          <w:sz w:val="24"/>
          <w:szCs w:val="24"/>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b/>
          <w:sz w:val="24"/>
          <w:szCs w:val="24"/>
        </w:rPr>
        <w:t xml:space="preserve">PRIMERO. </w:t>
      </w:r>
      <w:r w:rsidRPr="00E11B35">
        <w:rPr>
          <w:rFonts w:ascii="Arial" w:hAnsi="Arial" w:cs="Arial"/>
          <w:sz w:val="24"/>
          <w:szCs w:val="24"/>
        </w:rPr>
        <w:t>Esta Quinta Sala Unitaria de Primera Instancia del Tribunal de Justicia Administrativa del Estado de Oaxaca; fue competente para conocer y resolver del presente asunto.- - - - - - - - - - - - - - - - - - - - - - - - - - - - - - - - - - - - - - - - - - - - - - - -</w:t>
      </w:r>
    </w:p>
    <w:p w:rsidR="001E737D" w:rsidRPr="00E11B35" w:rsidRDefault="001E737D" w:rsidP="001E737D">
      <w:pPr>
        <w:spacing w:line="360" w:lineRule="auto"/>
        <w:jc w:val="both"/>
        <w:rPr>
          <w:rFonts w:ascii="Arial" w:hAnsi="Arial" w:cs="Arial"/>
          <w:sz w:val="24"/>
          <w:szCs w:val="24"/>
        </w:rPr>
      </w:pPr>
    </w:p>
    <w:p w:rsidR="001E737D" w:rsidRPr="00E11B35" w:rsidRDefault="001E737D" w:rsidP="001E737D">
      <w:pPr>
        <w:spacing w:line="360" w:lineRule="auto"/>
        <w:jc w:val="both"/>
        <w:rPr>
          <w:rFonts w:ascii="Arial" w:hAnsi="Arial" w:cs="Arial"/>
          <w:sz w:val="24"/>
          <w:szCs w:val="24"/>
        </w:rPr>
      </w:pPr>
      <w:r w:rsidRPr="00E11B35">
        <w:rPr>
          <w:rFonts w:ascii="Arial" w:hAnsi="Arial" w:cs="Arial"/>
          <w:b/>
          <w:sz w:val="24"/>
          <w:szCs w:val="24"/>
        </w:rPr>
        <w:t>SEGUNDO</w:t>
      </w:r>
      <w:r w:rsidRPr="00E11B35">
        <w:rPr>
          <w:rFonts w:ascii="Arial" w:hAnsi="Arial" w:cs="Arial"/>
          <w:sz w:val="24"/>
          <w:szCs w:val="24"/>
        </w:rPr>
        <w:t xml:space="preserve">.- La personalidad de las partes quedó acreditada por las razones expuestas en el considerando </w:t>
      </w:r>
      <w:r w:rsidRPr="00E11B35">
        <w:rPr>
          <w:rFonts w:ascii="Arial" w:hAnsi="Arial" w:cs="Arial"/>
          <w:b/>
          <w:sz w:val="24"/>
          <w:szCs w:val="24"/>
        </w:rPr>
        <w:t>SEGUNDO</w:t>
      </w:r>
      <w:r w:rsidRPr="00E11B35">
        <w:rPr>
          <w:rFonts w:ascii="Arial" w:hAnsi="Arial" w:cs="Arial"/>
          <w:sz w:val="24"/>
          <w:szCs w:val="24"/>
        </w:rPr>
        <w:t xml:space="preserve"> de la presente sentencia. - - - - - - </w:t>
      </w:r>
      <w:r w:rsidRPr="00E11B35">
        <w:rPr>
          <w:rFonts w:ascii="Arial" w:hAnsi="Arial" w:cs="Arial"/>
          <w:sz w:val="24"/>
          <w:szCs w:val="24"/>
          <w:lang w:val="es-MX"/>
        </w:rPr>
        <w:t xml:space="preserve">- - - - -  </w:t>
      </w:r>
    </w:p>
    <w:p w:rsidR="003E05B4" w:rsidRPr="00E11B35" w:rsidRDefault="003E05B4" w:rsidP="001E737D">
      <w:pPr>
        <w:spacing w:line="360" w:lineRule="auto"/>
        <w:ind w:firstLine="708"/>
        <w:jc w:val="both"/>
        <w:rPr>
          <w:rFonts w:ascii="Arial" w:hAnsi="Arial" w:cs="Arial"/>
          <w:sz w:val="24"/>
          <w:szCs w:val="24"/>
        </w:rPr>
      </w:pPr>
      <w:bookmarkStart w:id="0" w:name="_GoBack"/>
    </w:p>
    <w:bookmarkEnd w:id="0"/>
    <w:p w:rsidR="003D1C9D" w:rsidRPr="00E11B35" w:rsidRDefault="003D1C9D" w:rsidP="003D1C9D">
      <w:pPr>
        <w:autoSpaceDE w:val="0"/>
        <w:autoSpaceDN w:val="0"/>
        <w:adjustRightInd w:val="0"/>
        <w:spacing w:line="360" w:lineRule="auto"/>
        <w:jc w:val="both"/>
        <w:rPr>
          <w:rFonts w:ascii="Arial" w:hAnsi="Arial" w:cs="Arial"/>
          <w:sz w:val="24"/>
          <w:szCs w:val="24"/>
        </w:rPr>
      </w:pPr>
      <w:r w:rsidRPr="00E11B35">
        <w:rPr>
          <w:rFonts w:ascii="Arial" w:hAnsi="Arial" w:cs="Arial"/>
          <w:b/>
          <w:sz w:val="24"/>
          <w:szCs w:val="24"/>
        </w:rPr>
        <w:t xml:space="preserve">TERCERO.  </w:t>
      </w:r>
      <w:r w:rsidRPr="00E11B35">
        <w:rPr>
          <w:rFonts w:ascii="Arial" w:hAnsi="Arial" w:cs="Arial"/>
          <w:sz w:val="24"/>
          <w:szCs w:val="24"/>
        </w:rPr>
        <w:t xml:space="preserve">En atención al razonamiento expuesto en el considerando </w:t>
      </w:r>
      <w:r w:rsidRPr="00E11B35">
        <w:rPr>
          <w:rFonts w:ascii="Arial" w:hAnsi="Arial" w:cs="Arial"/>
          <w:b/>
          <w:sz w:val="24"/>
          <w:szCs w:val="24"/>
        </w:rPr>
        <w:t xml:space="preserve">TERCERO, </w:t>
      </w:r>
      <w:r w:rsidRPr="00E11B35">
        <w:rPr>
          <w:rFonts w:ascii="Arial" w:hAnsi="Arial" w:cs="Arial"/>
          <w:sz w:val="24"/>
          <w:szCs w:val="24"/>
        </w:rPr>
        <w:t>de la presente sentencia</w:t>
      </w:r>
      <w:r w:rsidRPr="00E11B35">
        <w:rPr>
          <w:rFonts w:ascii="Arial" w:hAnsi="Arial" w:cs="Arial"/>
          <w:b/>
          <w:sz w:val="24"/>
          <w:szCs w:val="24"/>
        </w:rPr>
        <w:t xml:space="preserve">, NO </w:t>
      </w:r>
      <w:r w:rsidRPr="00E11B35">
        <w:rPr>
          <w:rFonts w:ascii="Arial" w:hAnsi="Arial" w:cs="Arial"/>
          <w:b/>
          <w:bCs/>
          <w:sz w:val="24"/>
          <w:szCs w:val="24"/>
        </w:rPr>
        <w:t>SE SOBRESEE EL JUICIO</w:t>
      </w:r>
      <w:r w:rsidRPr="00E11B35">
        <w:rPr>
          <w:rFonts w:ascii="Arial" w:hAnsi="Arial" w:cs="Arial"/>
          <w:sz w:val="24"/>
          <w:szCs w:val="24"/>
        </w:rPr>
        <w:t xml:space="preserve">. - - - - - - - - - - - - - - - - - </w:t>
      </w:r>
    </w:p>
    <w:p w:rsidR="001E737D" w:rsidRPr="00E11B35" w:rsidRDefault="001E737D" w:rsidP="001E737D">
      <w:pPr>
        <w:spacing w:line="360" w:lineRule="auto"/>
        <w:jc w:val="both"/>
        <w:rPr>
          <w:rFonts w:ascii="Arial" w:hAnsi="Arial" w:cs="Arial"/>
          <w:b/>
          <w:sz w:val="24"/>
          <w:szCs w:val="24"/>
        </w:rPr>
      </w:pPr>
    </w:p>
    <w:p w:rsidR="00E11B35" w:rsidRPr="00E11B35" w:rsidRDefault="001E737D" w:rsidP="001E737D">
      <w:pPr>
        <w:pStyle w:val="corte4fondo"/>
        <w:ind w:right="51" w:firstLine="0"/>
        <w:rPr>
          <w:rFonts w:cs="Arial"/>
          <w:b/>
          <w:bCs/>
          <w:iCs/>
          <w:sz w:val="24"/>
          <w:szCs w:val="24"/>
        </w:rPr>
      </w:pPr>
      <w:r w:rsidRPr="00E11B35">
        <w:rPr>
          <w:rFonts w:cs="Arial"/>
          <w:b/>
          <w:sz w:val="24"/>
          <w:szCs w:val="24"/>
        </w:rPr>
        <w:t>CUARTO</w:t>
      </w:r>
      <w:r w:rsidRPr="00E11B35">
        <w:rPr>
          <w:rFonts w:cs="Arial"/>
          <w:sz w:val="24"/>
          <w:szCs w:val="24"/>
        </w:rPr>
        <w:t xml:space="preserve">.- Se declara la </w:t>
      </w:r>
      <w:r w:rsidRPr="00E11B35">
        <w:rPr>
          <w:rFonts w:cs="Arial"/>
          <w:b/>
          <w:sz w:val="24"/>
          <w:szCs w:val="24"/>
        </w:rPr>
        <w:t>NULIDAD LISA Y LLANA</w:t>
      </w:r>
      <w:r w:rsidRPr="00E11B35">
        <w:rPr>
          <w:rFonts w:cs="Arial"/>
          <w:sz w:val="24"/>
          <w:szCs w:val="24"/>
        </w:rPr>
        <w:t xml:space="preserve"> del</w:t>
      </w:r>
      <w:r w:rsidR="003D1C9D" w:rsidRPr="00E11B35">
        <w:rPr>
          <w:b/>
          <w:bCs/>
          <w:sz w:val="24"/>
          <w:szCs w:val="24"/>
          <w:lang w:val="es-ES"/>
        </w:rPr>
        <w:t xml:space="preserve"> acta de infr</w:t>
      </w:r>
      <w:r w:rsidR="00C77D5F">
        <w:rPr>
          <w:b/>
          <w:bCs/>
          <w:sz w:val="24"/>
          <w:szCs w:val="24"/>
          <w:lang w:val="es-ES"/>
        </w:rPr>
        <w:t xml:space="preserve">acción con número de folio </w:t>
      </w:r>
      <w:r w:rsidR="00C77D5F">
        <w:rPr>
          <w:rFonts w:cs="Arial"/>
          <w:b/>
          <w:szCs w:val="24"/>
          <w:lang w:val="es-ES"/>
        </w:rPr>
        <w:t>**********</w:t>
      </w:r>
      <w:r w:rsidR="003D1C9D" w:rsidRPr="00E11B35">
        <w:rPr>
          <w:b/>
          <w:bCs/>
          <w:sz w:val="24"/>
          <w:szCs w:val="24"/>
          <w:lang w:val="es-ES"/>
        </w:rPr>
        <w:t xml:space="preserve"> de fecha once de julio de dos mil diecinueve (11/07/2019) emitida </w:t>
      </w:r>
      <w:r w:rsidR="00727D8E">
        <w:rPr>
          <w:b/>
          <w:bCs/>
          <w:sz w:val="24"/>
          <w:szCs w:val="24"/>
          <w:lang w:val="es-ES"/>
        </w:rPr>
        <w:t xml:space="preserve">por </w:t>
      </w:r>
      <w:r w:rsidR="00727D8E">
        <w:rPr>
          <w:rFonts w:cs="Arial"/>
          <w:b/>
          <w:szCs w:val="24"/>
          <w:lang w:val="es-ES"/>
        </w:rPr>
        <w:t>**********</w:t>
      </w:r>
      <w:r w:rsidR="003D1C9D" w:rsidRPr="00E11B35">
        <w:rPr>
          <w:b/>
          <w:bCs/>
          <w:sz w:val="24"/>
          <w:szCs w:val="24"/>
          <w:lang w:val="es-ES"/>
        </w:rPr>
        <w:t xml:space="preserve"> policía Vial 3°. PV- 129</w:t>
      </w:r>
      <w:r w:rsidRPr="00E11B35">
        <w:rPr>
          <w:rFonts w:cs="Arial"/>
          <w:sz w:val="24"/>
          <w:szCs w:val="24"/>
        </w:rPr>
        <w:t xml:space="preserve">, </w:t>
      </w:r>
      <w:r w:rsidR="00E11B35" w:rsidRPr="00E11B35">
        <w:rPr>
          <w:rFonts w:cs="Arial"/>
          <w:sz w:val="24"/>
          <w:szCs w:val="24"/>
        </w:rPr>
        <w:t xml:space="preserve">y como lo accesorio sigue la suerte de lo principal, se ordena a la </w:t>
      </w:r>
      <w:r w:rsidR="00E11B35" w:rsidRPr="00E11B35">
        <w:rPr>
          <w:rFonts w:cs="Arial"/>
          <w:b/>
          <w:bCs/>
          <w:iCs/>
          <w:sz w:val="24"/>
          <w:szCs w:val="24"/>
        </w:rPr>
        <w:t xml:space="preserve">JEFA DE LA UNIDAD DE RECAUDACIÓN MUNICIPAL DE OAXACA DE JUÁREZ </w:t>
      </w:r>
      <w:r w:rsidR="00E11B35" w:rsidRPr="00E11B35">
        <w:rPr>
          <w:rFonts w:cs="Arial"/>
          <w:sz w:val="24"/>
          <w:szCs w:val="24"/>
        </w:rPr>
        <w:t>proceda a la devolución de la cantidad que ampara el re</w:t>
      </w:r>
      <w:r w:rsidR="00727D8E">
        <w:rPr>
          <w:rFonts w:cs="Arial"/>
          <w:sz w:val="24"/>
          <w:szCs w:val="24"/>
        </w:rPr>
        <w:t xml:space="preserve">cibo con folio </w:t>
      </w:r>
      <w:r w:rsidR="00727D8E">
        <w:rPr>
          <w:rFonts w:cs="Arial"/>
          <w:b/>
          <w:szCs w:val="24"/>
          <w:lang w:val="es-ES"/>
        </w:rPr>
        <w:t>**********</w:t>
      </w:r>
      <w:r w:rsidR="00E11B35" w:rsidRPr="00E11B35">
        <w:rPr>
          <w:rFonts w:cs="Arial"/>
          <w:sz w:val="24"/>
          <w:szCs w:val="24"/>
        </w:rPr>
        <w:t xml:space="preserve"> de fecha diecinueve de julio de dos mil diecinueve (19/07/2019) por la cantidad de $3,611.00 (Tres mil seiscientos once pesos 00/100 M.N) </w:t>
      </w:r>
      <w:r w:rsidR="00E11B35" w:rsidRPr="00E11B35">
        <w:rPr>
          <w:rFonts w:cs="Arial"/>
          <w:bCs/>
          <w:sz w:val="24"/>
          <w:szCs w:val="24"/>
        </w:rPr>
        <w:t xml:space="preserve">por las razones ya expuestas en el considerando </w:t>
      </w:r>
      <w:r w:rsidR="00E11B35" w:rsidRPr="00E11B35">
        <w:rPr>
          <w:rFonts w:cs="Arial"/>
          <w:b/>
          <w:bCs/>
          <w:sz w:val="24"/>
          <w:szCs w:val="24"/>
        </w:rPr>
        <w:t>CUARTO</w:t>
      </w:r>
      <w:r w:rsidR="00E11B35" w:rsidRPr="00E11B35">
        <w:rPr>
          <w:rFonts w:cs="Arial"/>
          <w:bCs/>
          <w:sz w:val="24"/>
          <w:szCs w:val="24"/>
        </w:rPr>
        <w:t xml:space="preserve"> de la presente sentencia. - - - - - - - - - - - - </w:t>
      </w:r>
      <w:r w:rsidR="00727D8E">
        <w:rPr>
          <w:rFonts w:cs="Arial"/>
          <w:bCs/>
          <w:sz w:val="24"/>
          <w:szCs w:val="24"/>
        </w:rPr>
        <w:t xml:space="preserve">- - - - - - - - - - - - - - - - - - - - - - - - - - - - - - </w:t>
      </w:r>
    </w:p>
    <w:p w:rsidR="00E11B35" w:rsidRPr="00E11B35" w:rsidRDefault="00E11B35" w:rsidP="001E737D">
      <w:pPr>
        <w:pStyle w:val="corte4fondo"/>
        <w:ind w:right="51" w:firstLine="0"/>
        <w:rPr>
          <w:rFonts w:cs="Arial"/>
          <w:b/>
          <w:bCs/>
          <w:iCs/>
          <w:sz w:val="24"/>
          <w:szCs w:val="24"/>
        </w:rPr>
      </w:pPr>
    </w:p>
    <w:p w:rsidR="001E737D" w:rsidRPr="00E11B35" w:rsidRDefault="001E737D" w:rsidP="001E737D">
      <w:pPr>
        <w:spacing w:line="360" w:lineRule="auto"/>
        <w:jc w:val="both"/>
        <w:rPr>
          <w:rFonts w:ascii="Arial" w:hAnsi="Arial" w:cs="Arial"/>
          <w:szCs w:val="24"/>
        </w:rPr>
      </w:pPr>
      <w:r w:rsidRPr="00E11B35">
        <w:rPr>
          <w:rFonts w:ascii="Arial" w:hAnsi="Arial" w:cs="Arial"/>
          <w:b/>
          <w:sz w:val="24"/>
          <w:szCs w:val="24"/>
        </w:rPr>
        <w:t xml:space="preserve">QUINTO. </w:t>
      </w:r>
      <w:r w:rsidRPr="00E11B35">
        <w:rPr>
          <w:rFonts w:ascii="Arial" w:hAnsi="Arial" w:cs="Arial"/>
          <w:sz w:val="24"/>
          <w:szCs w:val="24"/>
        </w:rPr>
        <w:t>Conforme a lo dispuesto en los artículos 172 fracción I y 173 fracciones I y II de la Ley de Procedimiento y Justicia Administrativa para el Estado</w:t>
      </w:r>
      <w:r w:rsidRPr="00E11B35">
        <w:rPr>
          <w:rFonts w:ascii="Arial" w:hAnsi="Arial" w:cs="Arial"/>
          <w:b/>
          <w:sz w:val="24"/>
          <w:szCs w:val="24"/>
        </w:rPr>
        <w:t>, NOTIFÍQUESE PERSONALMENTE AL ACTOR Y POR OFICIO A LA</w:t>
      </w:r>
      <w:r w:rsidR="0024144D">
        <w:rPr>
          <w:rFonts w:ascii="Arial" w:hAnsi="Arial" w:cs="Arial"/>
          <w:b/>
          <w:sz w:val="24"/>
          <w:szCs w:val="24"/>
        </w:rPr>
        <w:t>S</w:t>
      </w:r>
      <w:r w:rsidRPr="00E11B35">
        <w:rPr>
          <w:rFonts w:ascii="Arial" w:hAnsi="Arial" w:cs="Arial"/>
          <w:b/>
          <w:sz w:val="24"/>
          <w:szCs w:val="24"/>
        </w:rPr>
        <w:t xml:space="preserve"> AUTORIDAD</w:t>
      </w:r>
      <w:r w:rsidR="0024144D">
        <w:rPr>
          <w:rFonts w:ascii="Arial" w:hAnsi="Arial" w:cs="Arial"/>
          <w:b/>
          <w:sz w:val="24"/>
          <w:szCs w:val="24"/>
        </w:rPr>
        <w:t>ES</w:t>
      </w:r>
      <w:r w:rsidRPr="00E11B35">
        <w:rPr>
          <w:rFonts w:ascii="Arial" w:hAnsi="Arial" w:cs="Arial"/>
          <w:b/>
          <w:sz w:val="24"/>
          <w:szCs w:val="24"/>
        </w:rPr>
        <w:t xml:space="preserve"> DEMANDADA</w:t>
      </w:r>
      <w:r w:rsidR="0024144D">
        <w:rPr>
          <w:rFonts w:ascii="Arial" w:hAnsi="Arial" w:cs="Arial"/>
          <w:b/>
          <w:sz w:val="24"/>
          <w:szCs w:val="24"/>
        </w:rPr>
        <w:t>S</w:t>
      </w:r>
      <w:r w:rsidRPr="00E11B35">
        <w:rPr>
          <w:rFonts w:ascii="Arial" w:hAnsi="Arial" w:cs="Arial"/>
          <w:b/>
          <w:sz w:val="24"/>
          <w:szCs w:val="24"/>
        </w:rPr>
        <w:t>.</w:t>
      </w:r>
      <w:r w:rsidRPr="00E11B35">
        <w:rPr>
          <w:rFonts w:ascii="Arial" w:hAnsi="Arial" w:cs="Arial"/>
          <w:sz w:val="24"/>
          <w:szCs w:val="24"/>
        </w:rPr>
        <w:t xml:space="preserve"> </w:t>
      </w:r>
      <w:r w:rsidRPr="00E11B35">
        <w:rPr>
          <w:rFonts w:ascii="Arial" w:hAnsi="Arial" w:cs="Arial"/>
          <w:b/>
          <w:sz w:val="24"/>
          <w:szCs w:val="24"/>
        </w:rPr>
        <w:t>CÚMPLASE</w:t>
      </w:r>
      <w:r w:rsidRPr="00E11B35">
        <w:rPr>
          <w:rFonts w:ascii="Arial" w:hAnsi="Arial" w:cs="Arial"/>
          <w:sz w:val="24"/>
          <w:szCs w:val="24"/>
        </w:rPr>
        <w:t xml:space="preserve">. - - </w:t>
      </w:r>
      <w:r w:rsidRPr="00E11B35">
        <w:rPr>
          <w:rFonts w:ascii="Arial" w:hAnsi="Arial" w:cs="Arial"/>
          <w:szCs w:val="24"/>
        </w:rPr>
        <w:t xml:space="preserve">- - - - - - - - - - - - - - - - - - - - - - - - - - - - </w:t>
      </w:r>
      <w:r w:rsidR="00727D8E">
        <w:rPr>
          <w:rFonts w:ascii="Arial" w:hAnsi="Arial" w:cs="Arial"/>
          <w:szCs w:val="24"/>
        </w:rPr>
        <w:t>- - - - - - - - - - - - - - - -</w:t>
      </w:r>
    </w:p>
    <w:p w:rsidR="001E737D" w:rsidRPr="00E11B35" w:rsidRDefault="001E737D" w:rsidP="001E737D">
      <w:pPr>
        <w:spacing w:line="360" w:lineRule="auto"/>
        <w:ind w:firstLine="708"/>
        <w:jc w:val="both"/>
        <w:rPr>
          <w:rFonts w:ascii="Arial" w:hAnsi="Arial" w:cs="Arial"/>
          <w:szCs w:val="24"/>
        </w:rPr>
      </w:pPr>
    </w:p>
    <w:p w:rsidR="001E737D" w:rsidRPr="00E11B35" w:rsidRDefault="001E737D" w:rsidP="001E737D">
      <w:pPr>
        <w:spacing w:line="360" w:lineRule="auto"/>
        <w:ind w:right="49"/>
        <w:jc w:val="both"/>
        <w:rPr>
          <w:rFonts w:ascii="Arial" w:hAnsi="Arial" w:cs="Arial"/>
          <w:sz w:val="24"/>
          <w:szCs w:val="24"/>
        </w:rPr>
      </w:pPr>
      <w:r w:rsidRPr="00E11B35">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w:t>
      </w:r>
    </w:p>
    <w:p w:rsidR="00D04440" w:rsidRPr="00E11B35" w:rsidRDefault="00D04440"/>
    <w:sectPr w:rsidR="00D04440" w:rsidRPr="00E11B35" w:rsidSect="00071F08">
      <w:headerReference w:type="default" r:id="rId6"/>
      <w:footerReference w:type="default" r:id="rId7"/>
      <w:pgSz w:w="12240" w:h="20160" w:code="5"/>
      <w:pgMar w:top="1418" w:right="1134" w:bottom="1418" w:left="21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2FF" w:rsidRDefault="00EC12FF" w:rsidP="007B7DFB">
      <w:r>
        <w:separator/>
      </w:r>
    </w:p>
  </w:endnote>
  <w:endnote w:type="continuationSeparator" w:id="0">
    <w:p w:rsidR="00EC12FF" w:rsidRDefault="00EC12FF" w:rsidP="007B7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982004"/>
      <w:docPartObj>
        <w:docPartGallery w:val="Page Numbers (Bottom of Page)"/>
        <w:docPartUnique/>
      </w:docPartObj>
    </w:sdtPr>
    <w:sdtEndPr/>
    <w:sdtContent>
      <w:p w:rsidR="007B7DFB" w:rsidRDefault="00071F08">
        <w:pPr>
          <w:pStyle w:val="Piedepgina"/>
          <w:jc w:val="center"/>
        </w:pPr>
        <w:r w:rsidRPr="00071F08">
          <w:rPr>
            <w:rFonts w:eastAsiaTheme="minorHAnsi"/>
            <w:noProof/>
            <w:szCs w:val="24"/>
            <w:lang w:val="es-MX"/>
          </w:rPr>
          <mc:AlternateContent>
            <mc:Choice Requires="wps">
              <w:drawing>
                <wp:anchor distT="45720" distB="45720" distL="114300" distR="114300" simplePos="0" relativeHeight="251659264" behindDoc="1" locked="0" layoutInCell="1" allowOverlap="1" wp14:anchorId="128FDA7F" wp14:editId="33BDF2A2">
                  <wp:simplePos x="0" y="0"/>
                  <wp:positionH relativeFrom="leftMargin">
                    <wp:posOffset>198218</wp:posOffset>
                  </wp:positionH>
                  <wp:positionV relativeFrom="paragraph">
                    <wp:posOffset>-5224731</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71F08" w:rsidRDefault="00071F08" w:rsidP="00071F0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8FDA7F" id="_x0000_t202" coordsize="21600,21600" o:spt="202" path="m,l,21600r21600,l21600,xe">
                  <v:stroke joinstyle="miter"/>
                  <v:path gradientshapeok="t" o:connecttype="rect"/>
                </v:shapetype>
                <v:shape id="Cuadro de texto 3" o:spid="_x0000_s1026" type="#_x0000_t202" style="position:absolute;left:0;text-align:left;margin-left:15.6pt;margin-top:-411.4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3arlxeEAAAAMAQAADwAAAGRycy9k&#10;b3ducmV2LnhtbEyPy07DMBBF90j8gzVIbFDrNKXBDXEqhASCHRQEWzeeJhF+BNtNw98zXcFyZo7u&#10;nFttJmvYiCH23klYzDNg6Bqve9dKeH97mAlgMSmnlfEOJfxghE19flapUvuje8Vxm1pGIS6WSkKX&#10;0lByHpsOrYpzP6Cj294HqxKNoeU6qCOFW8PzLCu4Vb2jD50a8L7D5mt7sBLE9dP4GZ+XLx9NsTfr&#10;dHUzPn4HKS8vprtbYAmn9AfDSZ/UoSannT84HZmRsFzkREqYiTynDidiXVC7Ha1WYiWA1xX/X6L+&#10;BQAA//8DAFBLAQItABQABgAIAAAAIQC2gziS/gAAAOEBAAATAAAAAAAAAAAAAAAAAAAAAABbQ29u&#10;dGVudF9UeXBlc10ueG1sUEsBAi0AFAAGAAgAAAAhADj9If/WAAAAlAEAAAsAAAAAAAAAAAAAAAAA&#10;LwEAAF9yZWxzLy5yZWxzUEsBAi0AFAAGAAgAAAAhADsqqVwwAgAAWAQAAA4AAAAAAAAAAAAAAAAA&#10;LgIAAGRycy9lMm9Eb2MueG1sUEsBAi0AFAAGAAgAAAAhAN2q5cXhAAAADAEAAA8AAAAAAAAAAAAA&#10;AAAAigQAAGRycy9kb3ducmV2LnhtbFBLBQYAAAAABAAEAPMAAACYBQAAAAA=&#10;">
                  <v:textbox>
                    <w:txbxContent>
                      <w:p w:rsidR="00071F08" w:rsidRDefault="00071F08" w:rsidP="00071F08">
                        <w:pPr>
                          <w:jc w:val="center"/>
                        </w:pPr>
                        <w:r>
                          <w:t>DATOS PERSONALES PROTEGIDOS POR EL ART.- 116 DE LA LGTAIP Y EL ART.- 56 DE LA LTAIPEO</w:t>
                        </w:r>
                      </w:p>
                    </w:txbxContent>
                  </v:textbox>
                  <w10:wrap anchorx="margin"/>
                </v:shape>
              </w:pict>
            </mc:Fallback>
          </mc:AlternateContent>
        </w:r>
        <w:r w:rsidR="007B7DFB">
          <w:fldChar w:fldCharType="begin"/>
        </w:r>
        <w:r w:rsidR="007B7DFB">
          <w:instrText>PAGE   \* MERGEFORMAT</w:instrText>
        </w:r>
        <w:r w:rsidR="007B7DFB">
          <w:fldChar w:fldCharType="separate"/>
        </w:r>
        <w:r w:rsidR="00727D8E">
          <w:rPr>
            <w:noProof/>
          </w:rPr>
          <w:t>1</w:t>
        </w:r>
        <w:r w:rsidR="007B7DFB">
          <w:fldChar w:fldCharType="end"/>
        </w:r>
      </w:p>
    </w:sdtContent>
  </w:sdt>
  <w:p w:rsidR="007B7DFB" w:rsidRDefault="007B7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2FF" w:rsidRDefault="00EC12FF" w:rsidP="007B7DFB">
      <w:r>
        <w:separator/>
      </w:r>
    </w:p>
  </w:footnote>
  <w:footnote w:type="continuationSeparator" w:id="0">
    <w:p w:rsidR="00EC12FF" w:rsidRDefault="00EC12FF" w:rsidP="007B7D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F08" w:rsidRDefault="00071F08" w:rsidP="00071F08">
    <w:pPr>
      <w:pStyle w:val="Encabezado"/>
      <w:ind w:firstLine="70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37D"/>
    <w:rsid w:val="00071F08"/>
    <w:rsid w:val="00074844"/>
    <w:rsid w:val="000C35A0"/>
    <w:rsid w:val="000F4A3C"/>
    <w:rsid w:val="001B1606"/>
    <w:rsid w:val="001E737D"/>
    <w:rsid w:val="00223C07"/>
    <w:rsid w:val="0024144D"/>
    <w:rsid w:val="002A269B"/>
    <w:rsid w:val="00384CCD"/>
    <w:rsid w:val="003D1C9D"/>
    <w:rsid w:val="003E05B4"/>
    <w:rsid w:val="00476A12"/>
    <w:rsid w:val="004C758B"/>
    <w:rsid w:val="004D2FB0"/>
    <w:rsid w:val="00531D56"/>
    <w:rsid w:val="005435F9"/>
    <w:rsid w:val="005639C5"/>
    <w:rsid w:val="00670440"/>
    <w:rsid w:val="00686B4B"/>
    <w:rsid w:val="00713B00"/>
    <w:rsid w:val="00727D8E"/>
    <w:rsid w:val="007907DE"/>
    <w:rsid w:val="007B7DFB"/>
    <w:rsid w:val="007D6DEE"/>
    <w:rsid w:val="007E1050"/>
    <w:rsid w:val="00844DD5"/>
    <w:rsid w:val="008834E8"/>
    <w:rsid w:val="00960206"/>
    <w:rsid w:val="009815B0"/>
    <w:rsid w:val="00A55C13"/>
    <w:rsid w:val="00A92066"/>
    <w:rsid w:val="00AC75BC"/>
    <w:rsid w:val="00B70DF2"/>
    <w:rsid w:val="00B81C02"/>
    <w:rsid w:val="00C06009"/>
    <w:rsid w:val="00C441F5"/>
    <w:rsid w:val="00C77D5F"/>
    <w:rsid w:val="00CB43B3"/>
    <w:rsid w:val="00D04440"/>
    <w:rsid w:val="00D65F6A"/>
    <w:rsid w:val="00DF7054"/>
    <w:rsid w:val="00E11B35"/>
    <w:rsid w:val="00E371D3"/>
    <w:rsid w:val="00E627E5"/>
    <w:rsid w:val="00EC12FF"/>
    <w:rsid w:val="00FB0EB7"/>
    <w:rsid w:val="00FC597D"/>
    <w:rsid w:val="00FD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98FCF5-85A0-4E6B-A8DF-E6D3842A9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37D"/>
    <w:pPr>
      <w:widowControl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E737D"/>
    <w:pPr>
      <w:widowControl/>
      <w:autoSpaceDE w:val="0"/>
      <w:autoSpaceDN w:val="0"/>
    </w:pPr>
  </w:style>
  <w:style w:type="character" w:customStyle="1" w:styleId="TextonotapieCar">
    <w:name w:val="Texto nota pie Car"/>
    <w:basedOn w:val="Fuentedeprrafopredeter"/>
    <w:link w:val="Textonotapie"/>
    <w:uiPriority w:val="99"/>
    <w:semiHidden/>
    <w:rsid w:val="001E737D"/>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1E737D"/>
    <w:pPr>
      <w:spacing w:line="480" w:lineRule="auto"/>
      <w:ind w:right="51" w:firstLine="1134"/>
      <w:jc w:val="both"/>
    </w:pPr>
    <w:rPr>
      <w:rFonts w:ascii="Courier" w:hAnsi="Courier"/>
      <w:sz w:val="24"/>
    </w:rPr>
  </w:style>
  <w:style w:type="character" w:customStyle="1" w:styleId="corte4fondoCar">
    <w:name w:val="corte4 fondo Car"/>
    <w:link w:val="corte4fondo"/>
    <w:locked/>
    <w:rsid w:val="001E737D"/>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E737D"/>
    <w:pPr>
      <w:widowControl/>
      <w:spacing w:line="360" w:lineRule="auto"/>
      <w:ind w:firstLine="709"/>
      <w:jc w:val="both"/>
    </w:pPr>
    <w:rPr>
      <w:rFonts w:ascii="Arial" w:hAnsi="Arial"/>
      <w:sz w:val="30"/>
      <w:lang w:val="es-ES_tradnl"/>
    </w:rPr>
  </w:style>
  <w:style w:type="paragraph" w:customStyle="1" w:styleId="Sangra2detindependiente2">
    <w:name w:val="Sangría 2 de t. independiente2"/>
    <w:basedOn w:val="Normal"/>
    <w:rsid w:val="001E737D"/>
    <w:pPr>
      <w:widowControl/>
      <w:spacing w:line="480" w:lineRule="auto"/>
      <w:ind w:right="51" w:firstLine="567"/>
      <w:jc w:val="both"/>
    </w:pPr>
    <w:rPr>
      <w:rFonts w:ascii="Arial" w:hAnsi="Arial"/>
      <w:sz w:val="24"/>
      <w:lang w:val="es-ES_tradnl"/>
    </w:rPr>
  </w:style>
  <w:style w:type="paragraph" w:styleId="Textodeglobo">
    <w:name w:val="Balloon Text"/>
    <w:basedOn w:val="Normal"/>
    <w:link w:val="TextodegloboCar"/>
    <w:uiPriority w:val="99"/>
    <w:semiHidden/>
    <w:unhideWhenUsed/>
    <w:rsid w:val="0067044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0440"/>
    <w:rPr>
      <w:rFonts w:ascii="Segoe UI" w:eastAsia="Times New Roman" w:hAnsi="Segoe UI" w:cs="Segoe UI"/>
      <w:sz w:val="18"/>
      <w:szCs w:val="18"/>
      <w:lang w:val="es-ES" w:eastAsia="es-ES"/>
    </w:rPr>
  </w:style>
  <w:style w:type="paragraph" w:styleId="Encabezado">
    <w:name w:val="header"/>
    <w:basedOn w:val="Normal"/>
    <w:link w:val="EncabezadoCar"/>
    <w:uiPriority w:val="99"/>
    <w:unhideWhenUsed/>
    <w:rsid w:val="007B7DFB"/>
    <w:pPr>
      <w:tabs>
        <w:tab w:val="center" w:pos="4419"/>
        <w:tab w:val="right" w:pos="8838"/>
      </w:tabs>
    </w:pPr>
  </w:style>
  <w:style w:type="character" w:customStyle="1" w:styleId="EncabezadoCar">
    <w:name w:val="Encabezado Car"/>
    <w:basedOn w:val="Fuentedeprrafopredeter"/>
    <w:link w:val="Encabezado"/>
    <w:uiPriority w:val="99"/>
    <w:rsid w:val="007B7DFB"/>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7B7DFB"/>
    <w:pPr>
      <w:tabs>
        <w:tab w:val="center" w:pos="4419"/>
        <w:tab w:val="right" w:pos="8838"/>
      </w:tabs>
    </w:pPr>
  </w:style>
  <w:style w:type="character" w:customStyle="1" w:styleId="PiedepginaCar">
    <w:name w:val="Pie de página Car"/>
    <w:basedOn w:val="Fuentedeprrafopredeter"/>
    <w:link w:val="Piedepgina"/>
    <w:uiPriority w:val="99"/>
    <w:rsid w:val="007B7DFB"/>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92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2303</Words>
  <Characters>12668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TJA-Personal</dc:creator>
  <cp:keywords/>
  <dc:description/>
  <cp:lastModifiedBy>TCAC-Personal</cp:lastModifiedBy>
  <cp:revision>2</cp:revision>
  <cp:lastPrinted>2020-02-18T18:58:00Z</cp:lastPrinted>
  <dcterms:created xsi:type="dcterms:W3CDTF">2021-07-12T20:18:00Z</dcterms:created>
  <dcterms:modified xsi:type="dcterms:W3CDTF">2021-07-12T20:18:00Z</dcterms:modified>
</cp:coreProperties>
</file>