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B92" w:rsidRDefault="00CB5B92" w:rsidP="00CB5B92">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CB5B92" w:rsidRDefault="00CB5B92" w:rsidP="00CB5B92">
      <w:pPr>
        <w:spacing w:line="360" w:lineRule="auto"/>
        <w:jc w:val="both"/>
        <w:rPr>
          <w:rFonts w:ascii="Arial" w:hAnsi="Arial" w:cs="Arial"/>
          <w:b/>
          <w:sz w:val="24"/>
          <w:szCs w:val="24"/>
        </w:rPr>
      </w:pPr>
      <w:r>
        <w:rPr>
          <w:rFonts w:ascii="Arial" w:hAnsi="Arial" w:cs="Arial"/>
          <w:b/>
          <w:sz w:val="24"/>
          <w:szCs w:val="24"/>
        </w:rPr>
        <w:t>OAXACA DE JUÁREZ, OAXACA; A TRECE DE ENERO DE DOS MIL VEINTE (13/01/2020). - - - - - - - - - - - - - - - - - - - - - - - - - - - - - - - - - - - - - - - -</w:t>
      </w:r>
    </w:p>
    <w:p w:rsidR="00CB5B92" w:rsidRDefault="00CB5B92" w:rsidP="00CB5B92">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034/2018, promovido por </w:t>
      </w:r>
      <w:r>
        <w:rPr>
          <w:rFonts w:cs="Arial"/>
          <w:b/>
          <w:sz w:val="24"/>
          <w:szCs w:val="24"/>
        </w:rPr>
        <w:t>**********</w:t>
      </w:r>
      <w:r>
        <w:rPr>
          <w:rFonts w:ascii="Arial" w:hAnsi="Arial" w:cs="Arial"/>
          <w:sz w:val="24"/>
          <w:szCs w:val="24"/>
        </w:rPr>
        <w:t xml:space="preserve">, Síndico Municipal de Ejutla de Crespo Oaxaca, solicitando la nulidad de la resolución administrativa número 090, dictada con fecha siete de diciembre de dos mil diecisiete (07/12/2017) en el expediente </w:t>
      </w:r>
      <w:r>
        <w:rPr>
          <w:rFonts w:cs="Arial"/>
          <w:b/>
          <w:sz w:val="24"/>
          <w:szCs w:val="24"/>
        </w:rPr>
        <w:t>**********</w:t>
      </w:r>
      <w:r>
        <w:rPr>
          <w:rFonts w:ascii="Arial" w:hAnsi="Arial" w:cs="Arial"/>
          <w:sz w:val="24"/>
          <w:szCs w:val="24"/>
        </w:rPr>
        <w:t xml:space="preserve">, por el Secretario del Medio Ambiente, Energías y Desarrollo Sustentable del Gobierno del Estado de Oaxaca, así como todas y cada una de las constancias que integran el expediente administrativo citado; y, - - - - - - - - - - - - - - - - - - - </w:t>
      </w:r>
    </w:p>
    <w:p w:rsidR="00CB5B92" w:rsidRDefault="00CB5B92" w:rsidP="00CB5B92">
      <w:pPr>
        <w:spacing w:line="360" w:lineRule="auto"/>
        <w:jc w:val="center"/>
        <w:rPr>
          <w:rFonts w:ascii="Arial" w:hAnsi="Arial" w:cs="Arial"/>
          <w:b/>
          <w:sz w:val="24"/>
          <w:szCs w:val="24"/>
        </w:rPr>
      </w:pPr>
      <w:r>
        <w:rPr>
          <w:rFonts w:ascii="Arial" w:hAnsi="Arial" w:cs="Arial"/>
          <w:b/>
          <w:sz w:val="24"/>
          <w:szCs w:val="24"/>
        </w:rPr>
        <w:t>R E S U L T A N D O</w:t>
      </w:r>
    </w:p>
    <w:p w:rsidR="00CB5B92" w:rsidRDefault="00CB5B92" w:rsidP="00CB5B92">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veintiséis de marzo de dos mil dieciocho (26/03/2018), se recibió el escrito de demanda en la Oficialía de Partes de este Tribunal y con fecha tres de mayo de dos mil dieciocho (03/05/2018), se tuvo por admitida a trámite, ordenándose emplazar a Juicio a las autoridades demandadas. - - - - - - - - - - - - - - - - - - - - - - - - - - - - - - - - - - - - - - - - - - - - - -</w:t>
      </w:r>
    </w:p>
    <w:p w:rsidR="00CB5B92" w:rsidRDefault="00CB5B92" w:rsidP="00CB5B92">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cuatro de julio de dos mil dieciocho (04/07/2018), se tuvo al Jefe de la Unidad Jurídica de la Secretaría del Medio Ambiente, Energías y Desarrollo Sustentable del Gobierno del Estado de Oaxaca, contestando en tiempo la demanda, por lo que con fecha veintidós de abril de dos mil diecinueve (22/04/2019), se señaló fecha y hora para el desahogo de la audiencia final.- - - - - - - - - - - - - - - - - - - - - - - - - - - - - - - - - -</w:t>
      </w:r>
    </w:p>
    <w:p w:rsidR="00CB5B92" w:rsidRDefault="00CB5B92" w:rsidP="00CB5B9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veintidós de agosto de dos mil diecinueve (22/08/2019),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de ninguna de las partes, quedando el asunto integrado y en estado de resolución; y, - - - - - - - - </w:t>
      </w:r>
      <w:bookmarkStart w:id="0" w:name="_GoBack"/>
      <w:bookmarkEnd w:id="0"/>
    </w:p>
    <w:p w:rsidR="00CB5B92" w:rsidRDefault="00CB5B92" w:rsidP="00CB5B92">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CB5B92" w:rsidRDefault="00CB5B92" w:rsidP="00CB5B9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w:t>
      </w:r>
      <w:r>
        <w:rPr>
          <w:rFonts w:ascii="Arial" w:hAnsi="Arial" w:cs="Arial"/>
          <w:sz w:val="24"/>
          <w:szCs w:val="24"/>
        </w:rPr>
        <w:lastRenderedPageBreak/>
        <w:t xml:space="preserve">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de carácter estatal, pues de conformidad a lo establecido en el penúltimo artículo citado, éste Tribunal tiene Jurisdicción en todo el territorio del estado. - - - - - - - - - - - </w:t>
      </w:r>
    </w:p>
    <w:p w:rsidR="00CB5B92" w:rsidRDefault="00CB5B92" w:rsidP="00CB5B9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CB5B92" w:rsidRPr="00007BF9" w:rsidRDefault="00CB5B92" w:rsidP="00CB5B92">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Pr>
          <w:rFonts w:cs="Arial"/>
          <w:b/>
          <w:sz w:val="24"/>
          <w:szCs w:val="24"/>
        </w:rPr>
        <w:t>**********</w:t>
      </w:r>
      <w:r w:rsidRPr="007526EE">
        <w:rPr>
          <w:rFonts w:ascii="Arial" w:hAnsi="Arial" w:cs="Arial"/>
          <w:sz w:val="24"/>
          <w:szCs w:val="24"/>
        </w:rPr>
        <w:t xml:space="preserve">, </w:t>
      </w:r>
      <w:r>
        <w:rPr>
          <w:rFonts w:ascii="Arial" w:hAnsi="Arial" w:cs="Arial"/>
          <w:sz w:val="24"/>
          <w:szCs w:val="24"/>
        </w:rPr>
        <w:t xml:space="preserve">son: </w:t>
      </w:r>
      <w:r w:rsidRPr="007526EE">
        <w:rPr>
          <w:rFonts w:ascii="Arial" w:hAnsi="Arial" w:cs="Arial"/>
          <w:b/>
          <w:sz w:val="24"/>
          <w:szCs w:val="24"/>
        </w:rPr>
        <w:t>1.-</w:t>
      </w:r>
      <w:r>
        <w:rPr>
          <w:rFonts w:ascii="Arial" w:hAnsi="Arial" w:cs="Arial"/>
          <w:sz w:val="24"/>
          <w:szCs w:val="24"/>
        </w:rPr>
        <w:t xml:space="preserve"> Copia certificada de constancia de mayoría y validez expedida por la Consejera Presidenta del Consejo Municipal Electoral del Instituto Estatal Electoral y de Participación Ciudadana de Oaxaca, con fecha nueve de junio de dos mil dieciséis; </w:t>
      </w:r>
      <w:r>
        <w:rPr>
          <w:rFonts w:ascii="Arial" w:hAnsi="Arial" w:cs="Arial"/>
          <w:b/>
          <w:sz w:val="24"/>
          <w:szCs w:val="24"/>
        </w:rPr>
        <w:t xml:space="preserve">2.- </w:t>
      </w:r>
      <w:r w:rsidRPr="002120C7">
        <w:rPr>
          <w:rFonts w:ascii="Arial" w:hAnsi="Arial" w:cs="Arial"/>
          <w:sz w:val="24"/>
          <w:szCs w:val="24"/>
        </w:rPr>
        <w:t xml:space="preserve">Copia certificada de credencial con número de folio 2612, expedida a favor de </w:t>
      </w:r>
      <w:r>
        <w:rPr>
          <w:rFonts w:cs="Arial"/>
          <w:b/>
          <w:sz w:val="24"/>
          <w:szCs w:val="24"/>
        </w:rPr>
        <w:t>**********</w:t>
      </w:r>
      <w:r w:rsidRPr="002120C7">
        <w:rPr>
          <w:rFonts w:ascii="Arial" w:hAnsi="Arial" w:cs="Arial"/>
          <w:sz w:val="24"/>
          <w:szCs w:val="24"/>
        </w:rPr>
        <w:t xml:space="preserve">, </w:t>
      </w:r>
      <w:r>
        <w:rPr>
          <w:rFonts w:ascii="Arial" w:hAnsi="Arial" w:cs="Arial"/>
          <w:sz w:val="24"/>
          <w:szCs w:val="24"/>
        </w:rPr>
        <w:t xml:space="preserve">por la Secretaría General de Gobierno, que lo acredita como Síndico Municipal de Ejutla de Crespo Oaxaca; </w:t>
      </w:r>
      <w:r>
        <w:rPr>
          <w:rFonts w:ascii="Arial" w:hAnsi="Arial" w:cs="Arial"/>
          <w:b/>
          <w:sz w:val="24"/>
          <w:szCs w:val="24"/>
        </w:rPr>
        <w:t xml:space="preserve">3.- </w:t>
      </w:r>
      <w:r w:rsidRPr="00835E44">
        <w:rPr>
          <w:rFonts w:ascii="Arial" w:hAnsi="Arial" w:cs="Arial"/>
          <w:sz w:val="24"/>
          <w:szCs w:val="24"/>
        </w:rPr>
        <w:t>Copia certificada</w:t>
      </w:r>
      <w:r>
        <w:rPr>
          <w:rFonts w:ascii="Arial" w:hAnsi="Arial" w:cs="Arial"/>
          <w:b/>
          <w:sz w:val="24"/>
          <w:szCs w:val="24"/>
        </w:rPr>
        <w:t xml:space="preserve"> </w:t>
      </w:r>
      <w:r w:rsidRPr="002120C7">
        <w:rPr>
          <w:rFonts w:ascii="Arial" w:hAnsi="Arial" w:cs="Arial"/>
          <w:sz w:val="24"/>
          <w:szCs w:val="24"/>
        </w:rPr>
        <w:t>de credencial con n</w:t>
      </w:r>
      <w:r>
        <w:rPr>
          <w:rFonts w:ascii="Arial" w:hAnsi="Arial" w:cs="Arial"/>
          <w:sz w:val="24"/>
          <w:szCs w:val="24"/>
        </w:rPr>
        <w:t>úmero de folio 2610</w:t>
      </w:r>
      <w:r w:rsidRPr="002120C7">
        <w:rPr>
          <w:rFonts w:ascii="Arial" w:hAnsi="Arial" w:cs="Arial"/>
          <w:sz w:val="24"/>
          <w:szCs w:val="24"/>
        </w:rPr>
        <w:t xml:space="preserve">, expedida a favor de </w:t>
      </w:r>
      <w:r>
        <w:rPr>
          <w:rFonts w:cs="Arial"/>
          <w:b/>
          <w:sz w:val="24"/>
          <w:szCs w:val="24"/>
        </w:rPr>
        <w:t>**********</w:t>
      </w:r>
      <w:r w:rsidRPr="002120C7">
        <w:rPr>
          <w:rFonts w:ascii="Arial" w:hAnsi="Arial" w:cs="Arial"/>
          <w:sz w:val="24"/>
          <w:szCs w:val="24"/>
        </w:rPr>
        <w:t xml:space="preserve">, </w:t>
      </w:r>
      <w:r>
        <w:rPr>
          <w:rFonts w:ascii="Arial" w:hAnsi="Arial" w:cs="Arial"/>
          <w:sz w:val="24"/>
          <w:szCs w:val="24"/>
        </w:rPr>
        <w:t xml:space="preserve">por la Secretaría General de Gobierno, que lo acredita como Presidente Municipal de Ejutla de Crespo Oaxaca; </w:t>
      </w:r>
      <w:r>
        <w:rPr>
          <w:rFonts w:ascii="Arial" w:hAnsi="Arial" w:cs="Arial"/>
          <w:b/>
          <w:sz w:val="24"/>
          <w:szCs w:val="24"/>
        </w:rPr>
        <w:t xml:space="preserve">4.- </w:t>
      </w:r>
      <w:r>
        <w:rPr>
          <w:rFonts w:ascii="Arial" w:hAnsi="Arial" w:cs="Arial"/>
          <w:sz w:val="24"/>
          <w:szCs w:val="24"/>
        </w:rPr>
        <w:t xml:space="preserve">Copia certificada de acta de sesión solemne, celebrada por el Cabildo Municipal de Ejutla de Crespo Oaxaca, el día uno de enero de dos mil diecisiete (01/01/2017); </w:t>
      </w:r>
      <w:r w:rsidRPr="00C24228">
        <w:rPr>
          <w:rFonts w:ascii="Arial" w:hAnsi="Arial" w:cs="Arial"/>
          <w:b/>
          <w:sz w:val="24"/>
          <w:szCs w:val="24"/>
        </w:rPr>
        <w:t>5.-</w:t>
      </w:r>
      <w:r>
        <w:rPr>
          <w:rFonts w:ascii="Arial" w:hAnsi="Arial" w:cs="Arial"/>
          <w:sz w:val="24"/>
          <w:szCs w:val="24"/>
        </w:rPr>
        <w:t xml:space="preserve">  Copia certificada de oficio número 00460, expedido con fecha veintiséis de marzo de dos mil dieciocho (26/03/2018), por </w:t>
      </w:r>
      <w:r>
        <w:rPr>
          <w:rFonts w:cs="Arial"/>
          <w:b/>
          <w:sz w:val="24"/>
          <w:szCs w:val="24"/>
        </w:rPr>
        <w:t>**********</w:t>
      </w:r>
      <w:r>
        <w:rPr>
          <w:rFonts w:ascii="Arial" w:hAnsi="Arial" w:cs="Arial"/>
          <w:sz w:val="24"/>
          <w:szCs w:val="24"/>
        </w:rPr>
        <w:t xml:space="preserve">, solicitando licencia al cargo de Síndico Municipal de Ejutla de Crespo Oaxaca; </w:t>
      </w:r>
      <w:r>
        <w:rPr>
          <w:rFonts w:ascii="Arial" w:hAnsi="Arial" w:cs="Arial"/>
          <w:b/>
          <w:sz w:val="24"/>
          <w:szCs w:val="24"/>
        </w:rPr>
        <w:t xml:space="preserve">6.- </w:t>
      </w:r>
      <w:r>
        <w:rPr>
          <w:rFonts w:ascii="Arial" w:hAnsi="Arial" w:cs="Arial"/>
          <w:sz w:val="24"/>
          <w:szCs w:val="24"/>
        </w:rPr>
        <w:t xml:space="preserve">Copia certificada de acta se sesión extraordinaria celebrada por el Cabildo de Ejutla de Crespo Oaxaca, con fecha veintiocho de marzo de dos mil dieciocho (28/03/2018); </w:t>
      </w:r>
      <w:r>
        <w:rPr>
          <w:rFonts w:ascii="Arial" w:hAnsi="Arial" w:cs="Arial"/>
          <w:b/>
          <w:sz w:val="24"/>
          <w:szCs w:val="24"/>
        </w:rPr>
        <w:t xml:space="preserve">7.- </w:t>
      </w:r>
      <w:r w:rsidRPr="00007BF9">
        <w:rPr>
          <w:rFonts w:ascii="Arial" w:hAnsi="Arial" w:cs="Arial"/>
          <w:sz w:val="24"/>
          <w:szCs w:val="24"/>
        </w:rPr>
        <w:t xml:space="preserve">Copia certificada de expediente administrativo </w:t>
      </w:r>
      <w:r>
        <w:rPr>
          <w:rFonts w:cs="Arial"/>
          <w:b/>
          <w:sz w:val="24"/>
          <w:szCs w:val="24"/>
        </w:rPr>
        <w:t>**********</w:t>
      </w:r>
      <w:r w:rsidRPr="00007BF9">
        <w:rPr>
          <w:rFonts w:ascii="Arial" w:hAnsi="Arial" w:cs="Arial"/>
          <w:sz w:val="24"/>
          <w:szCs w:val="24"/>
        </w:rPr>
        <w:t>, constante de ochenta y seis fojas útiles (57-142</w:t>
      </w:r>
      <w:r>
        <w:rPr>
          <w:rFonts w:ascii="Arial" w:hAnsi="Arial" w:cs="Arial"/>
          <w:sz w:val="24"/>
          <w:szCs w:val="24"/>
        </w:rPr>
        <w:t xml:space="preserve">); </w:t>
      </w:r>
      <w:r>
        <w:rPr>
          <w:rFonts w:ascii="Arial" w:hAnsi="Arial" w:cs="Arial"/>
          <w:b/>
          <w:sz w:val="24"/>
          <w:szCs w:val="24"/>
        </w:rPr>
        <w:t xml:space="preserve">8.- </w:t>
      </w:r>
      <w:r>
        <w:rPr>
          <w:rFonts w:ascii="Arial" w:hAnsi="Arial" w:cs="Arial"/>
          <w:sz w:val="24"/>
          <w:szCs w:val="24"/>
        </w:rPr>
        <w:t xml:space="preserve">Informe contenido en el oficio 1308./049/2018, suscrito por el Director Regional de la Coordinación </w:t>
      </w:r>
      <w:r>
        <w:rPr>
          <w:rFonts w:ascii="Arial" w:hAnsi="Arial" w:cs="Arial"/>
          <w:sz w:val="24"/>
          <w:szCs w:val="24"/>
        </w:rPr>
        <w:lastRenderedPageBreak/>
        <w:t xml:space="preserve">General de Operación Regional Dirección Regional Sur, del Instituto Nacional de Estadística y Geografía. </w:t>
      </w:r>
    </w:p>
    <w:p w:rsidR="00CB5B92" w:rsidRDefault="00CB5B92" w:rsidP="00CB5B9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admitió la </w:t>
      </w:r>
      <w:r w:rsidRPr="00BE2E02">
        <w:rPr>
          <w:rFonts w:ascii="Arial" w:hAnsi="Arial" w:cs="Arial"/>
          <w:b/>
          <w:sz w:val="24"/>
          <w:szCs w:val="24"/>
        </w:rPr>
        <w:t>DOCUMENTAL</w:t>
      </w:r>
      <w:r>
        <w:rPr>
          <w:rFonts w:ascii="Arial" w:hAnsi="Arial" w:cs="Arial"/>
          <w:sz w:val="24"/>
          <w:szCs w:val="24"/>
        </w:rPr>
        <w:t xml:space="preserve"> consistente en</w:t>
      </w:r>
      <w:r>
        <w:rPr>
          <w:rFonts w:ascii="Arial" w:hAnsi="Arial" w:cs="Arial"/>
          <w:b/>
          <w:sz w:val="24"/>
          <w:szCs w:val="24"/>
        </w:rPr>
        <w:t xml:space="preserve"> </w:t>
      </w:r>
      <w:r w:rsidRPr="00A35F1B">
        <w:rPr>
          <w:rFonts w:ascii="Arial" w:hAnsi="Arial" w:cs="Arial"/>
          <w:sz w:val="24"/>
          <w:szCs w:val="24"/>
        </w:rPr>
        <w:t>C</w:t>
      </w:r>
      <w:r>
        <w:rPr>
          <w:rFonts w:ascii="Arial" w:hAnsi="Arial" w:cs="Arial"/>
          <w:sz w:val="24"/>
          <w:szCs w:val="24"/>
        </w:rPr>
        <w:t>opia certificada de nombramiento y toma de protesta de ley expedido a favor de MATEO VELASCO UNDA, Jefe de la Unidad Jurídica de la Secretaría del Medio Ambiente, Energías y Desarrollo Sustentable.</w:t>
      </w:r>
    </w:p>
    <w:p w:rsidR="00CB5B92" w:rsidRDefault="00CB5B92" w:rsidP="00CB5B92">
      <w:pPr>
        <w:spacing w:line="360" w:lineRule="auto"/>
        <w:ind w:firstLine="708"/>
        <w:jc w:val="both"/>
        <w:rPr>
          <w:rFonts w:ascii="Arial" w:hAnsi="Arial" w:cs="Arial"/>
          <w:sz w:val="24"/>
          <w:szCs w:val="24"/>
        </w:rPr>
      </w:pPr>
      <w:r>
        <w:rPr>
          <w:rFonts w:ascii="Arial" w:hAnsi="Arial" w:cs="Arial"/>
          <w:sz w:val="24"/>
          <w:szCs w:val="24"/>
        </w:rPr>
        <w:t xml:space="preserve">A todas las pruebas remitidas por las partes, se les otorga </w:t>
      </w:r>
      <w:r w:rsidRPr="00ED2ADA">
        <w:rPr>
          <w:rFonts w:ascii="Arial" w:hAnsi="Arial" w:cs="Arial"/>
          <w:b/>
          <w:sz w:val="24"/>
          <w:szCs w:val="24"/>
        </w:rPr>
        <w:t>p</w:t>
      </w:r>
      <w:r w:rsidRPr="004B3A40">
        <w:rPr>
          <w:rFonts w:ascii="Arial" w:hAnsi="Arial" w:cs="Arial"/>
          <w:b/>
          <w:sz w:val="24"/>
          <w:szCs w:val="24"/>
        </w:rPr>
        <w:t>leno valor probatorio</w:t>
      </w:r>
      <w:r w:rsidRPr="00683973">
        <w:rPr>
          <w:rFonts w:ascii="Arial" w:hAnsi="Arial" w:cs="Arial"/>
          <w:sz w:val="24"/>
          <w:szCs w:val="24"/>
        </w:rPr>
        <w:t>,</w:t>
      </w:r>
      <w:r>
        <w:rPr>
          <w:rFonts w:ascii="Arial" w:hAnsi="Arial" w:cs="Arial"/>
          <w:sz w:val="24"/>
          <w:szCs w:val="24"/>
        </w:rPr>
        <w:t xml:space="preserve"> porque fueron certificados por personas con plenas facultades para ello, como son, el Secretario Municipal de Ejutla de Crespo Oaxaca, quien actuó conforme a las facultades contenidas en el artículo 92 fracción IV de la Ley Orgánica Municipal del Estado de Oaxaca; el Jefe de la Unidad Jurídica de la Secretaría del medio Ambiente, Energías y Desarrollo Sustentable, actuando de conformidad con lo dispuesto </w:t>
      </w:r>
      <w:r w:rsidRPr="00FC57AA">
        <w:rPr>
          <w:rFonts w:ascii="Arial" w:hAnsi="Arial" w:cs="Arial"/>
          <w:sz w:val="24"/>
          <w:szCs w:val="24"/>
        </w:rPr>
        <w:t>en el artículo 13 fracción VI del Reglamento Interno de la Secretaría en cita; y el Notario Público número Noventa y Ocho en el Estado, en uso de la fe pública que le confiere los artículos 2 y 87, ambos de la Ley del Notariado para el Estado de Oaxaca, circunstancias que generan convicción sobre</w:t>
      </w:r>
      <w:r>
        <w:rPr>
          <w:rFonts w:ascii="Arial" w:hAnsi="Arial" w:cs="Arial"/>
          <w:sz w:val="24"/>
          <w:szCs w:val="24"/>
        </w:rPr>
        <w:t xml:space="preserve"> la existencia y contenido de dichos documentos; y finalmente el informe rendido por el Director Regional del Instituto Nacional de Estadística y Geografía (INEGI) al tratarse de un documento público y original, sin duda le merece también valor probatorio pleno.</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CB5B92" w:rsidRDefault="00CB5B92" w:rsidP="00CB5B9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w:t>
      </w:r>
      <w:r w:rsidRPr="00500883">
        <w:rPr>
          <w:rFonts w:ascii="Arial" w:hAnsi="Arial" w:cs="Arial"/>
          <w:sz w:val="24"/>
          <w:szCs w:val="24"/>
        </w:rPr>
        <w:t>veracidad de su contenido, de conformidad a lo que establece el citado artículo 203 fracción I de la Ley de Procedimiento y Justicia Administrativa para el Estado de Oaxaca.</w:t>
      </w:r>
    </w:p>
    <w:p w:rsidR="00CB5B92" w:rsidRDefault="00CB5B92" w:rsidP="00CB5B92">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parte actora, se constituye de la totalidad de las pruebas recabadas en el presente Juicio, y </w:t>
      </w:r>
      <w:r>
        <w:rPr>
          <w:rFonts w:ascii="Arial" w:hAnsi="Arial" w:cs="Arial"/>
          <w:sz w:val="24"/>
          <w:szCs w:val="24"/>
        </w:rPr>
        <w:lastRenderedPageBreak/>
        <w:t>con ellas se conforma el contenido del enjuiciamiento, porque los hechos contenidos en las documentales son afirmaciones expresas.</w:t>
      </w:r>
    </w:p>
    <w:p w:rsidR="00CB5B92" w:rsidRDefault="00CB5B92" w:rsidP="00CB5B92">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w:t>
      </w:r>
    </w:p>
    <w:p w:rsidR="00CB5B92" w:rsidRDefault="00CB5B92" w:rsidP="00CB5B92">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Pr>
          <w:rFonts w:ascii="Arial" w:hAnsi="Arial" w:cs="Arial"/>
          <w:sz w:val="24"/>
          <w:szCs w:val="24"/>
        </w:rPr>
        <w:t xml:space="preserve">- - - - - - - - - - - - - - - - </w:t>
      </w:r>
    </w:p>
    <w:p w:rsidR="00CB5B92" w:rsidRDefault="00CB5B92" w:rsidP="00CB5B9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Pr>
          <w:rFonts w:cs="Arial"/>
          <w:b/>
          <w:sz w:val="24"/>
          <w:szCs w:val="24"/>
        </w:rPr>
        <w:t>**********</w:t>
      </w:r>
      <w:r>
        <w:rPr>
          <w:rFonts w:ascii="Arial" w:hAnsi="Arial" w:cs="Arial"/>
          <w:sz w:val="24"/>
          <w:szCs w:val="24"/>
        </w:rPr>
        <w:t xml:space="preserve">, Síndico Municipal de Ejutla de Crespo Oaxaca, quien presentó la demanda en un inicio, quedó legalmente acreditada, así como la de </w:t>
      </w:r>
      <w:r>
        <w:rPr>
          <w:rFonts w:cs="Arial"/>
          <w:b/>
          <w:sz w:val="24"/>
          <w:szCs w:val="24"/>
        </w:rPr>
        <w:t>**********</w:t>
      </w:r>
      <w:r>
        <w:rPr>
          <w:rFonts w:ascii="Arial" w:hAnsi="Arial" w:cs="Arial"/>
          <w:sz w:val="24"/>
          <w:szCs w:val="24"/>
        </w:rPr>
        <w:t>, quien lo sustituyó en el cargo, pues ambos remitieron copia certificada de las credenciales que los acredita con tal carácter, así como las actas de sesión de cabildo en que les fue tomada la protesta al cargo, documentos con pleno valor probatorio como se indicó en líneas que anteceden. Ahora bien, de conformidad con lo dispuesto en el artículo 71 fracción I de la Ley Orgánica Municipal del Estado de Oaxaca, el Síndico es el representante Jurídico del Municipio con facultades para promover sobre los intereses de  dicho ente, en atención a su personalidad.</w:t>
      </w:r>
    </w:p>
    <w:p w:rsidR="00CB5B92" w:rsidRPr="00CD56C1" w:rsidRDefault="00CB5B92" w:rsidP="00CB5B92">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w:t>
      </w:r>
      <w:r>
        <w:rPr>
          <w:rFonts w:ascii="Arial" w:hAnsi="Arial" w:cs="Arial"/>
          <w:sz w:val="24"/>
        </w:rPr>
        <w:t xml:space="preserve">Jefe de la Unidad Jurídica de la Secretaría del Medio Ambiente, Energías y Desarrollo Sustentable, del Estado de Oaxaca,  se tiene por acreditada su personalidad atendiendo la disposición expresa del artículo 151 de la Ley de Procedimiento Y Justicia Administrativa para el Estado de Oaxaca, sumado al hecho de que remitió copia certificada de su nombramiento y protesta de Ley, documento con pleno valor probatorio como se indicó en el considerando correspondiente </w:t>
      </w:r>
      <w:r>
        <w:rPr>
          <w:rFonts w:ascii="Arial" w:hAnsi="Arial" w:cs="Arial"/>
          <w:sz w:val="24"/>
        </w:rPr>
        <w:lastRenderedPageBreak/>
        <w:t>a la valoración probatoria, de ahí que su personalidad haya quedado acreditada en este asunto.</w:t>
      </w:r>
      <w:r w:rsidRPr="002909FE">
        <w:rPr>
          <w:rFonts w:ascii="Arial" w:hAnsi="Arial" w:cs="Arial"/>
          <w:sz w:val="24"/>
        </w:rPr>
        <w:t xml:space="preserve">- - </w:t>
      </w:r>
      <w:r>
        <w:rPr>
          <w:rFonts w:ascii="Arial" w:hAnsi="Arial" w:cs="Arial"/>
          <w:sz w:val="24"/>
        </w:rPr>
        <w:t xml:space="preserve">- - - - - - - - - - - - - - </w:t>
      </w:r>
    </w:p>
    <w:p w:rsidR="00CB5B92" w:rsidRPr="00E053AE" w:rsidRDefault="00CB5B92" w:rsidP="00CB5B92">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CB5B92" w:rsidRPr="00E053AE" w:rsidRDefault="00CB5B92" w:rsidP="00CB5B92">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no hizo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Pr>
          <w:rFonts w:ascii="Arial" w:hAnsi="Arial" w:cs="Arial"/>
          <w:sz w:val="24"/>
        </w:rPr>
        <w:t xml:space="preserve">- </w:t>
      </w:r>
    </w:p>
    <w:p w:rsidR="00CB5B92" w:rsidRDefault="00CB5B92" w:rsidP="00CB5B92">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F700B9">
        <w:rPr>
          <w:rFonts w:ascii="Arial" w:hAnsi="Arial" w:cs="Arial"/>
          <w:sz w:val="24"/>
          <w:szCs w:val="24"/>
        </w:rPr>
        <w:t>Para una mejor ilustración y resolución del asunto, se procede a establecer los hechos acreditados con las pruebas aportadas al Juicio, siendo los siguientes:</w:t>
      </w:r>
    </w:p>
    <w:p w:rsidR="00CB5B92" w:rsidRDefault="00CB5B92" w:rsidP="00CB5B92">
      <w:pPr>
        <w:pStyle w:val="Prrafodelista"/>
        <w:numPr>
          <w:ilvl w:val="0"/>
          <w:numId w:val="1"/>
        </w:numPr>
        <w:tabs>
          <w:tab w:val="left" w:pos="567"/>
        </w:tabs>
        <w:spacing w:before="240" w:line="360" w:lineRule="auto"/>
        <w:ind w:left="567" w:hanging="282"/>
        <w:jc w:val="both"/>
        <w:rPr>
          <w:rFonts w:ascii="Arial" w:hAnsi="Arial" w:cs="Arial"/>
          <w:sz w:val="24"/>
          <w:szCs w:val="24"/>
        </w:rPr>
      </w:pPr>
      <w:r w:rsidRPr="00F700B9">
        <w:rPr>
          <w:rFonts w:ascii="Arial" w:hAnsi="Arial" w:cs="Arial"/>
          <w:sz w:val="24"/>
          <w:szCs w:val="24"/>
        </w:rPr>
        <w:t xml:space="preserve">Que el día ocho de diciembre de dos mil catorce (08/12/2014), </w:t>
      </w:r>
      <w:r>
        <w:rPr>
          <w:rFonts w:ascii="Arial" w:hAnsi="Arial" w:cs="Arial"/>
          <w:sz w:val="24"/>
          <w:szCs w:val="24"/>
        </w:rPr>
        <w:t xml:space="preserve">la entonces Directora General del Instituto Estatal de Ecología y Desarrollo Sustentable, emitió orden de inspección número </w:t>
      </w:r>
      <w:r>
        <w:rPr>
          <w:rFonts w:cs="Arial"/>
          <w:b/>
          <w:sz w:val="24"/>
          <w:szCs w:val="24"/>
        </w:rPr>
        <w:t>**********</w:t>
      </w:r>
      <w:r>
        <w:rPr>
          <w:rFonts w:ascii="Arial" w:hAnsi="Arial" w:cs="Arial"/>
          <w:sz w:val="24"/>
          <w:szCs w:val="24"/>
        </w:rPr>
        <w:t>,  que tuvo por objeto, inspeccionar la construcción del relleno sanitario ubicado en las coordenadas geográficas latitud norte 16° 32´ 48.2´ y longitud oeste 96°, 44´ 25.9´, paraje “El Barrancón” municipio de la Heroica Ciudad de Ejutla de Crespo, Oaxaca, y determinar si ese Municipio cuenta con la autorización en materia de impacto ambiental otorgada por ese Instituto (fojas 57-59);</w:t>
      </w:r>
    </w:p>
    <w:p w:rsidR="00CB5B92" w:rsidRDefault="00CB5B92" w:rsidP="00CB5B92">
      <w:pPr>
        <w:pStyle w:val="Prrafodelista"/>
        <w:numPr>
          <w:ilvl w:val="0"/>
          <w:numId w:val="1"/>
        </w:numPr>
        <w:tabs>
          <w:tab w:val="left" w:pos="567"/>
        </w:tabs>
        <w:spacing w:before="240" w:line="360" w:lineRule="auto"/>
        <w:ind w:left="567" w:hanging="282"/>
        <w:jc w:val="both"/>
        <w:rPr>
          <w:rFonts w:ascii="Arial" w:hAnsi="Arial" w:cs="Arial"/>
          <w:sz w:val="24"/>
          <w:szCs w:val="24"/>
        </w:rPr>
      </w:pPr>
      <w:r>
        <w:rPr>
          <w:rFonts w:ascii="Arial" w:hAnsi="Arial" w:cs="Arial"/>
          <w:sz w:val="24"/>
          <w:szCs w:val="24"/>
        </w:rPr>
        <w:t xml:space="preserve">Que el día doce de diciembre de dos mil catorce (12/12/2014) se llevó a cabo la inspección antes referida, elaborándose el acta de inspección número </w:t>
      </w:r>
      <w:r>
        <w:rPr>
          <w:rFonts w:cs="Arial"/>
          <w:b/>
          <w:sz w:val="24"/>
          <w:szCs w:val="24"/>
        </w:rPr>
        <w:t>**********</w:t>
      </w:r>
      <w:r>
        <w:rPr>
          <w:rFonts w:ascii="Arial" w:hAnsi="Arial" w:cs="Arial"/>
          <w:sz w:val="24"/>
          <w:szCs w:val="24"/>
        </w:rPr>
        <w:t xml:space="preserve"> </w:t>
      </w:r>
      <w:r>
        <w:rPr>
          <w:rFonts w:ascii="Arial" w:hAnsi="Arial" w:cs="Arial"/>
          <w:sz w:val="24"/>
          <w:szCs w:val="24"/>
        </w:rPr>
        <w:t>(fojas 60-73);</w:t>
      </w:r>
    </w:p>
    <w:p w:rsidR="00CB5B92" w:rsidRDefault="00CB5B92" w:rsidP="00CB5B92">
      <w:pPr>
        <w:pStyle w:val="Prrafodelista"/>
        <w:numPr>
          <w:ilvl w:val="0"/>
          <w:numId w:val="1"/>
        </w:numPr>
        <w:tabs>
          <w:tab w:val="left" w:pos="567"/>
        </w:tabs>
        <w:spacing w:before="240" w:line="360" w:lineRule="auto"/>
        <w:ind w:left="567" w:hanging="282"/>
        <w:jc w:val="both"/>
        <w:rPr>
          <w:rFonts w:ascii="Arial" w:hAnsi="Arial" w:cs="Arial"/>
          <w:sz w:val="24"/>
          <w:szCs w:val="24"/>
        </w:rPr>
      </w:pPr>
      <w:r>
        <w:rPr>
          <w:rFonts w:ascii="Arial" w:hAnsi="Arial" w:cs="Arial"/>
          <w:sz w:val="24"/>
          <w:szCs w:val="24"/>
        </w:rPr>
        <w:t>El día diecinueve de enero y veinte de marzo de dos mil quince (19/01-20/03/2015), el Presidente Municipal y Síndico Municipal de Ejutla de Crespo Oaxaca, respectivamente solicitaron al Instituto Estatal de Ecología y Desarrollo Sustentable, autorización de plan de regularización de relleno sanitario (fojas 19-78);</w:t>
      </w:r>
    </w:p>
    <w:p w:rsidR="00CB5B92" w:rsidRDefault="00CB5B92" w:rsidP="00CB5B92">
      <w:pPr>
        <w:pStyle w:val="Prrafodelista"/>
        <w:numPr>
          <w:ilvl w:val="0"/>
          <w:numId w:val="1"/>
        </w:numPr>
        <w:tabs>
          <w:tab w:val="left" w:pos="567"/>
        </w:tabs>
        <w:spacing w:before="240" w:line="360" w:lineRule="auto"/>
        <w:ind w:left="567" w:hanging="282"/>
        <w:jc w:val="both"/>
        <w:rPr>
          <w:rFonts w:ascii="Arial" w:hAnsi="Arial" w:cs="Arial"/>
          <w:sz w:val="24"/>
          <w:szCs w:val="24"/>
        </w:rPr>
      </w:pPr>
      <w:r>
        <w:rPr>
          <w:rFonts w:ascii="Arial" w:hAnsi="Arial" w:cs="Arial"/>
          <w:sz w:val="24"/>
          <w:szCs w:val="24"/>
        </w:rPr>
        <w:t xml:space="preserve">El día siete de mayo de dos mil quince (07/05/2015), la Directora General del Instituto Estatal de Ecología y Desarrollo Sustentable, resolvió en el expediente número PR/001/2015, formado con motivo de la petición de las autoridades municipales, otorgando autorización </w:t>
      </w:r>
      <w:r>
        <w:rPr>
          <w:rFonts w:ascii="Arial" w:hAnsi="Arial" w:cs="Arial"/>
          <w:sz w:val="24"/>
          <w:szCs w:val="24"/>
        </w:rPr>
        <w:lastRenderedPageBreak/>
        <w:t>condicionada, del plan de regularización para la rehabilitación del sitio de disposición final a favor del municipio de la Heroica Ciudad de Ejutla de Crespo Oaxaca (fojas 79-82);</w:t>
      </w:r>
    </w:p>
    <w:p w:rsidR="00CB5B92" w:rsidRDefault="00CB5B92" w:rsidP="00CB5B92">
      <w:pPr>
        <w:pStyle w:val="Prrafodelista"/>
        <w:numPr>
          <w:ilvl w:val="0"/>
          <w:numId w:val="1"/>
        </w:numPr>
        <w:tabs>
          <w:tab w:val="left" w:pos="567"/>
        </w:tabs>
        <w:spacing w:before="240" w:line="360" w:lineRule="auto"/>
        <w:ind w:left="567" w:hanging="282"/>
        <w:jc w:val="both"/>
        <w:rPr>
          <w:rFonts w:ascii="Arial" w:hAnsi="Arial" w:cs="Arial"/>
          <w:sz w:val="24"/>
          <w:szCs w:val="24"/>
        </w:rPr>
      </w:pPr>
      <w:r>
        <w:rPr>
          <w:rFonts w:ascii="Arial" w:hAnsi="Arial" w:cs="Arial"/>
          <w:sz w:val="24"/>
          <w:szCs w:val="24"/>
        </w:rPr>
        <w:t xml:space="preserve">El día veinte de enero de dos mil dieciséis (20/01/2016), la  Directora General del Instituto Estatal de Ecología y Desarrollo Sustentable, dictó acuerdo de formación de expediente administrativo </w:t>
      </w:r>
      <w:r>
        <w:rPr>
          <w:rFonts w:cs="Arial"/>
          <w:b/>
          <w:sz w:val="24"/>
          <w:szCs w:val="24"/>
        </w:rPr>
        <w:t>**********</w:t>
      </w:r>
      <w:r>
        <w:rPr>
          <w:rFonts w:ascii="Arial" w:hAnsi="Arial" w:cs="Arial"/>
          <w:sz w:val="24"/>
          <w:szCs w:val="24"/>
        </w:rPr>
        <w:t xml:space="preserve">, en el que tuvo al Municipio de la Heroica Ciudad de Ejutla de Crespo Oaxaca, cumpliendo con los numerales 6, 6.1, 6.1.1, 6.1.2, 6.1.5, 6.1.7, 6.4, 6.5, 7.2, 7.3 y 7.4,  de la norma oficial mexicana NOM-083-SEMARNT-2003, que habían sido determinados violentados con el acta de inspección número </w:t>
      </w:r>
      <w:r>
        <w:rPr>
          <w:rFonts w:cs="Arial"/>
          <w:b/>
          <w:sz w:val="24"/>
          <w:szCs w:val="24"/>
        </w:rPr>
        <w:t>**********</w:t>
      </w:r>
      <w:r>
        <w:rPr>
          <w:rFonts w:ascii="Arial" w:hAnsi="Arial" w:cs="Arial"/>
          <w:sz w:val="24"/>
          <w:szCs w:val="24"/>
        </w:rPr>
        <w:t xml:space="preserve">; pero lo tuvo </w:t>
      </w:r>
      <w:r w:rsidRPr="004E024C">
        <w:rPr>
          <w:rFonts w:ascii="Arial" w:hAnsi="Arial" w:cs="Arial"/>
          <w:b/>
          <w:sz w:val="24"/>
          <w:szCs w:val="24"/>
        </w:rPr>
        <w:t>incumpliendo</w:t>
      </w:r>
      <w:r>
        <w:rPr>
          <w:rFonts w:ascii="Arial" w:hAnsi="Arial" w:cs="Arial"/>
          <w:sz w:val="24"/>
          <w:szCs w:val="24"/>
        </w:rPr>
        <w:t xml:space="preserve"> con los numerales 6.1.3,6.1.6, 6.2, 6.2.1, 6.2.2, 6.3, 7.5 y </w:t>
      </w:r>
      <w:r w:rsidRPr="002D5822">
        <w:rPr>
          <w:rFonts w:ascii="Arial" w:hAnsi="Arial" w:cs="Arial"/>
          <w:sz w:val="24"/>
          <w:szCs w:val="24"/>
        </w:rPr>
        <w:t xml:space="preserve">7.9 de la normatividad referida, dictando </w:t>
      </w:r>
      <w:r>
        <w:rPr>
          <w:rFonts w:ascii="Arial" w:hAnsi="Arial" w:cs="Arial"/>
          <w:sz w:val="24"/>
          <w:szCs w:val="24"/>
        </w:rPr>
        <w:t xml:space="preserve">once medidas </w:t>
      </w:r>
      <w:r w:rsidRPr="002D5822">
        <w:rPr>
          <w:rFonts w:ascii="Arial" w:hAnsi="Arial" w:cs="Arial"/>
          <w:sz w:val="24"/>
          <w:szCs w:val="24"/>
        </w:rPr>
        <w:t xml:space="preserve">de urgente </w:t>
      </w:r>
      <w:r>
        <w:rPr>
          <w:rFonts w:ascii="Arial" w:hAnsi="Arial" w:cs="Arial"/>
          <w:sz w:val="24"/>
          <w:szCs w:val="24"/>
        </w:rPr>
        <w:t xml:space="preserve">aplicación, a efecto de que el relleno sanitario pueda ser utilizado correctamente, otorgando un término de treinta días hábiles para justificar su cumplimiento, notificado mediante oficio </w:t>
      </w:r>
      <w:r>
        <w:rPr>
          <w:rFonts w:cs="Arial"/>
          <w:b/>
          <w:sz w:val="24"/>
          <w:szCs w:val="24"/>
        </w:rPr>
        <w:t>**********</w:t>
      </w:r>
      <w:r>
        <w:rPr>
          <w:rFonts w:ascii="Arial" w:hAnsi="Arial" w:cs="Arial"/>
          <w:sz w:val="24"/>
          <w:szCs w:val="24"/>
        </w:rPr>
        <w:t xml:space="preserve"> </w:t>
      </w:r>
      <w:r>
        <w:rPr>
          <w:rFonts w:ascii="Arial" w:hAnsi="Arial" w:cs="Arial"/>
          <w:sz w:val="24"/>
          <w:szCs w:val="24"/>
        </w:rPr>
        <w:t>(fojas 83-90);</w:t>
      </w:r>
    </w:p>
    <w:p w:rsidR="00CB5B92" w:rsidRDefault="00CB5B92" w:rsidP="00CB5B92">
      <w:pPr>
        <w:pStyle w:val="Prrafodelista"/>
        <w:numPr>
          <w:ilvl w:val="0"/>
          <w:numId w:val="1"/>
        </w:numPr>
        <w:tabs>
          <w:tab w:val="left" w:pos="567"/>
        </w:tabs>
        <w:spacing w:before="240" w:line="360" w:lineRule="auto"/>
        <w:ind w:left="567" w:hanging="282"/>
        <w:jc w:val="both"/>
        <w:rPr>
          <w:rFonts w:ascii="Arial" w:hAnsi="Arial" w:cs="Arial"/>
          <w:sz w:val="24"/>
          <w:szCs w:val="24"/>
        </w:rPr>
      </w:pPr>
      <w:r>
        <w:rPr>
          <w:rFonts w:ascii="Arial" w:hAnsi="Arial" w:cs="Arial"/>
          <w:sz w:val="24"/>
          <w:szCs w:val="24"/>
        </w:rPr>
        <w:t>El veinte de abril de dos mil dieciséis (20/04/2016), el Presidente y Síndico municipales de Ejutla, de Crespo Oaxaca, informan a la Directora General del Instituto Estatal de Ecología y Desarrollo Sustentable, que existe un conflicto político en el área designada para la recopilación de basura,  resultan imposible el cumplimiento del acuerdo</w:t>
      </w:r>
      <w:r w:rsidRPr="00BE2FC3">
        <w:rPr>
          <w:rFonts w:ascii="Arial" w:hAnsi="Arial" w:cs="Arial"/>
          <w:sz w:val="24"/>
          <w:szCs w:val="24"/>
        </w:rPr>
        <w:t xml:space="preserve"> </w:t>
      </w:r>
      <w:r>
        <w:rPr>
          <w:rFonts w:ascii="Arial" w:hAnsi="Arial" w:cs="Arial"/>
          <w:sz w:val="24"/>
          <w:szCs w:val="24"/>
        </w:rPr>
        <w:t>de veinte de enero de dos mil dieciséis (20/01/2016, foja 91);</w:t>
      </w:r>
    </w:p>
    <w:p w:rsidR="00CB5B92" w:rsidRDefault="00CB5B92" w:rsidP="00CB5B92">
      <w:pPr>
        <w:pStyle w:val="Prrafodelista"/>
        <w:numPr>
          <w:ilvl w:val="0"/>
          <w:numId w:val="1"/>
        </w:numPr>
        <w:tabs>
          <w:tab w:val="left" w:pos="567"/>
        </w:tabs>
        <w:spacing w:before="240" w:line="360" w:lineRule="auto"/>
        <w:ind w:left="567" w:hanging="282"/>
        <w:jc w:val="both"/>
        <w:rPr>
          <w:rFonts w:ascii="Arial" w:hAnsi="Arial" w:cs="Arial"/>
          <w:sz w:val="24"/>
          <w:szCs w:val="24"/>
        </w:rPr>
      </w:pPr>
      <w:r w:rsidRPr="00F734FE">
        <w:rPr>
          <w:rFonts w:ascii="Arial" w:hAnsi="Arial" w:cs="Arial"/>
          <w:sz w:val="24"/>
          <w:szCs w:val="24"/>
        </w:rPr>
        <w:t>El cuatro de mayo de</w:t>
      </w:r>
      <w:r>
        <w:rPr>
          <w:rFonts w:ascii="Arial" w:hAnsi="Arial" w:cs="Arial"/>
          <w:sz w:val="24"/>
          <w:szCs w:val="24"/>
        </w:rPr>
        <w:t xml:space="preserve"> dos mil dieciséis (04/05/2016), la Directora General del Instituto Estatal de Ecología y Desarrollo Sustentable, concede un nuevo plazo de treinta días hábiles para el cumplimiento de las medidas correctivas de urgente aplicación antes señaladas (fojas 93);</w:t>
      </w:r>
    </w:p>
    <w:p w:rsidR="00CB5B92" w:rsidRDefault="00CB5B92" w:rsidP="00CB5B92">
      <w:pPr>
        <w:pStyle w:val="Prrafodelista"/>
        <w:numPr>
          <w:ilvl w:val="0"/>
          <w:numId w:val="1"/>
        </w:numPr>
        <w:tabs>
          <w:tab w:val="left" w:pos="851"/>
        </w:tabs>
        <w:spacing w:before="240" w:line="360" w:lineRule="auto"/>
        <w:ind w:left="567" w:hanging="282"/>
        <w:jc w:val="both"/>
        <w:rPr>
          <w:rFonts w:ascii="Arial" w:hAnsi="Arial" w:cs="Arial"/>
          <w:sz w:val="24"/>
          <w:szCs w:val="24"/>
        </w:rPr>
      </w:pPr>
      <w:r>
        <w:rPr>
          <w:rFonts w:ascii="Arial" w:hAnsi="Arial" w:cs="Arial"/>
          <w:sz w:val="24"/>
          <w:szCs w:val="24"/>
        </w:rPr>
        <w:t>La anterior determinación fue notificada a través del servicio postal mexicano (fojas 94, 95);</w:t>
      </w:r>
    </w:p>
    <w:p w:rsidR="00CB5B92" w:rsidRPr="00EF07E0" w:rsidRDefault="00CB5B92" w:rsidP="00CB5B92">
      <w:pPr>
        <w:pStyle w:val="Prrafodelista"/>
        <w:numPr>
          <w:ilvl w:val="0"/>
          <w:numId w:val="1"/>
        </w:numPr>
        <w:tabs>
          <w:tab w:val="left" w:pos="567"/>
        </w:tabs>
        <w:spacing w:before="240" w:line="360" w:lineRule="auto"/>
        <w:ind w:left="567" w:hanging="282"/>
        <w:jc w:val="both"/>
        <w:rPr>
          <w:rFonts w:ascii="Arial" w:hAnsi="Arial" w:cs="Arial"/>
          <w:sz w:val="24"/>
          <w:szCs w:val="24"/>
        </w:rPr>
      </w:pPr>
      <w:r w:rsidRPr="00EF07E0">
        <w:rPr>
          <w:rFonts w:ascii="Arial" w:hAnsi="Arial" w:cs="Arial"/>
          <w:sz w:val="24"/>
          <w:szCs w:val="24"/>
        </w:rPr>
        <w:t xml:space="preserve">El día diecisiete de noviembre de dos mil diecisiete (17/11/2017), </w:t>
      </w:r>
      <w:r>
        <w:rPr>
          <w:rFonts w:ascii="Arial" w:hAnsi="Arial" w:cs="Arial"/>
          <w:sz w:val="24"/>
          <w:szCs w:val="24"/>
        </w:rPr>
        <w:t>el Secretario del Medio Ambiente, Energías y Desarrollo Sustentable</w:t>
      </w:r>
      <w:r w:rsidRPr="00EF07E0">
        <w:rPr>
          <w:rFonts w:ascii="Arial" w:hAnsi="Arial" w:cs="Arial"/>
          <w:sz w:val="24"/>
          <w:szCs w:val="24"/>
        </w:rPr>
        <w:t>, dictó acuerdo en que determinó que habían transcurrido los treinta días otorgados, y por ende</w:t>
      </w:r>
      <w:r>
        <w:rPr>
          <w:rFonts w:ascii="Arial" w:hAnsi="Arial" w:cs="Arial"/>
          <w:sz w:val="24"/>
          <w:szCs w:val="24"/>
        </w:rPr>
        <w:t>,</w:t>
      </w:r>
      <w:r w:rsidRPr="00EF07E0">
        <w:rPr>
          <w:rFonts w:ascii="Arial" w:hAnsi="Arial" w:cs="Arial"/>
          <w:sz w:val="24"/>
          <w:szCs w:val="24"/>
        </w:rPr>
        <w:t xml:space="preserve"> tuvo al Municipio de la Heroica Ciudad de Ejutla de Crespo Oaxaca, incumpliendo con las medidas correctivas de urgente aplicación así como de los numerales 6.1.3,6.1.6, 6.2, 6.2.1, 6.2.2, 6.3, 7.5 y 7.9 de la norma oficial mexicana NOM-083-SEMARNT-2003, además</w:t>
      </w:r>
      <w:r>
        <w:rPr>
          <w:rFonts w:ascii="Arial" w:hAnsi="Arial" w:cs="Arial"/>
          <w:sz w:val="24"/>
          <w:szCs w:val="24"/>
        </w:rPr>
        <w:t>,</w:t>
      </w:r>
      <w:r w:rsidRPr="00EF07E0">
        <w:rPr>
          <w:rFonts w:ascii="Arial" w:hAnsi="Arial" w:cs="Arial"/>
          <w:sz w:val="24"/>
          <w:szCs w:val="24"/>
        </w:rPr>
        <w:t xml:space="preserve"> requirió en el plazo de tres días hábiles la exhibición de alegatos</w:t>
      </w:r>
      <w:r>
        <w:rPr>
          <w:rFonts w:ascii="Arial" w:hAnsi="Arial" w:cs="Arial"/>
          <w:sz w:val="24"/>
          <w:szCs w:val="24"/>
        </w:rPr>
        <w:t xml:space="preserve">, ordenando la notificación en términos del artículo 116 del </w:t>
      </w:r>
      <w:r>
        <w:rPr>
          <w:rFonts w:ascii="Arial" w:hAnsi="Arial" w:cs="Arial"/>
          <w:sz w:val="24"/>
          <w:szCs w:val="24"/>
        </w:rPr>
        <w:lastRenderedPageBreak/>
        <w:t>Código de procedimientos Civiles para el Estado de Oaxaca aplicado supletoriamente</w:t>
      </w:r>
      <w:r w:rsidRPr="00EF07E0">
        <w:rPr>
          <w:rFonts w:ascii="Arial" w:hAnsi="Arial" w:cs="Arial"/>
          <w:sz w:val="24"/>
          <w:szCs w:val="24"/>
        </w:rPr>
        <w:t xml:space="preserve"> (fojas 96-98);</w:t>
      </w:r>
    </w:p>
    <w:p w:rsidR="00CB5B92" w:rsidRDefault="00CB5B92" w:rsidP="00CB5B92">
      <w:pPr>
        <w:pStyle w:val="Prrafodelista"/>
        <w:numPr>
          <w:ilvl w:val="0"/>
          <w:numId w:val="1"/>
        </w:numPr>
        <w:tabs>
          <w:tab w:val="left" w:pos="567"/>
        </w:tabs>
        <w:spacing w:before="240" w:line="360" w:lineRule="auto"/>
        <w:ind w:left="567" w:hanging="282"/>
        <w:jc w:val="both"/>
        <w:rPr>
          <w:rFonts w:ascii="Arial" w:hAnsi="Arial" w:cs="Arial"/>
          <w:sz w:val="24"/>
          <w:szCs w:val="24"/>
        </w:rPr>
      </w:pPr>
      <w:r w:rsidRPr="00EF07E0">
        <w:rPr>
          <w:rFonts w:ascii="Arial" w:hAnsi="Arial" w:cs="Arial"/>
          <w:sz w:val="24"/>
          <w:szCs w:val="24"/>
        </w:rPr>
        <w:t xml:space="preserve"> </w:t>
      </w:r>
      <w:r>
        <w:rPr>
          <w:rFonts w:ascii="Arial" w:hAnsi="Arial" w:cs="Arial"/>
          <w:sz w:val="24"/>
          <w:szCs w:val="24"/>
        </w:rPr>
        <w:t>El veinte de noviembre de dos mil diecisiete (20/11/2017), se notificó por lista el acuerdo que antecede, retirándose la lista al día siguiente (foja 99);</w:t>
      </w:r>
    </w:p>
    <w:p w:rsidR="00CB5B92" w:rsidRDefault="00CB5B92" w:rsidP="00CB5B92">
      <w:pPr>
        <w:pStyle w:val="Prrafodelista"/>
        <w:numPr>
          <w:ilvl w:val="0"/>
          <w:numId w:val="1"/>
        </w:numPr>
        <w:tabs>
          <w:tab w:val="left" w:pos="567"/>
        </w:tabs>
        <w:spacing w:before="240" w:line="360" w:lineRule="auto"/>
        <w:ind w:left="567" w:hanging="282"/>
        <w:jc w:val="both"/>
        <w:rPr>
          <w:rFonts w:ascii="Arial" w:hAnsi="Arial" w:cs="Arial"/>
          <w:sz w:val="24"/>
          <w:szCs w:val="24"/>
        </w:rPr>
      </w:pPr>
      <w:r>
        <w:rPr>
          <w:rFonts w:ascii="Arial" w:hAnsi="Arial" w:cs="Arial"/>
          <w:sz w:val="24"/>
          <w:szCs w:val="24"/>
        </w:rPr>
        <w:t xml:space="preserve">El día siete de diciembre de dos mil diecisiete (07/12/2017), el Secretario del Medio Ambiente, Energías y Desarrollo Sustentable, dictó la resolución Número 090, dentro del expediente número </w:t>
      </w:r>
      <w:r>
        <w:rPr>
          <w:rFonts w:cs="Arial"/>
          <w:b/>
          <w:sz w:val="24"/>
          <w:szCs w:val="24"/>
        </w:rPr>
        <w:t>**********</w:t>
      </w:r>
      <w:r>
        <w:rPr>
          <w:rFonts w:ascii="Arial" w:hAnsi="Arial" w:cs="Arial"/>
          <w:sz w:val="24"/>
          <w:szCs w:val="24"/>
        </w:rPr>
        <w:t xml:space="preserve">, en el que </w:t>
      </w:r>
      <w:r w:rsidRPr="007E6B06">
        <w:rPr>
          <w:rFonts w:ascii="Arial" w:hAnsi="Arial" w:cs="Arial"/>
          <w:b/>
          <w:sz w:val="24"/>
          <w:szCs w:val="24"/>
        </w:rPr>
        <w:t xml:space="preserve">sancionó </w:t>
      </w:r>
      <w:r>
        <w:rPr>
          <w:rFonts w:ascii="Arial" w:hAnsi="Arial" w:cs="Arial"/>
          <w:sz w:val="24"/>
          <w:szCs w:val="24"/>
        </w:rPr>
        <w:t xml:space="preserve">al </w:t>
      </w:r>
      <w:r w:rsidRPr="00EF07E0">
        <w:rPr>
          <w:rFonts w:ascii="Arial" w:hAnsi="Arial" w:cs="Arial"/>
          <w:sz w:val="24"/>
          <w:szCs w:val="24"/>
        </w:rPr>
        <w:t>Municipio de la Heroica Ciudad de Ejutla de Crespo Oaxaca,</w:t>
      </w:r>
      <w:r>
        <w:rPr>
          <w:rFonts w:ascii="Arial" w:hAnsi="Arial" w:cs="Arial"/>
          <w:sz w:val="24"/>
          <w:szCs w:val="24"/>
        </w:rPr>
        <w:t xml:space="preserve"> por incumplimiento de las medidas correctivas de urgente aplicación, </w:t>
      </w:r>
      <w:r w:rsidRPr="00EF07E0">
        <w:rPr>
          <w:rFonts w:ascii="Arial" w:hAnsi="Arial" w:cs="Arial"/>
          <w:sz w:val="24"/>
          <w:szCs w:val="24"/>
        </w:rPr>
        <w:t>así como de los numerales 6.1.3,6.1.6, 6.2, 6.2.1, 6.2.2, 6.3, 7.5 y 7.9 de la norma oficial mexicana NOM-083-SEMARNT-2003,</w:t>
      </w:r>
      <w:r>
        <w:rPr>
          <w:rFonts w:ascii="Arial" w:hAnsi="Arial" w:cs="Arial"/>
          <w:sz w:val="24"/>
          <w:szCs w:val="24"/>
        </w:rPr>
        <w:t xml:space="preserve"> con multa por la cantidad de $301,960.00 (TRESCIENTOS UN MIL NOVECIENTOS SESENTA PESOS 00/100 M.N.), determinación notificada el día quince de enero de dos mil dieciocho a través del oficio SEMAEDESO/SNEGA/DPA/DPA/2155/2017 (fojas 100-107);</w:t>
      </w:r>
    </w:p>
    <w:p w:rsidR="00CB5B92" w:rsidRDefault="00CB5B92" w:rsidP="00CB5B92">
      <w:pPr>
        <w:pStyle w:val="Prrafodelista"/>
        <w:numPr>
          <w:ilvl w:val="0"/>
          <w:numId w:val="1"/>
        </w:numPr>
        <w:tabs>
          <w:tab w:val="left" w:pos="567"/>
        </w:tabs>
        <w:spacing w:before="240" w:line="360" w:lineRule="auto"/>
        <w:ind w:left="567" w:hanging="282"/>
        <w:jc w:val="both"/>
        <w:rPr>
          <w:rFonts w:ascii="Arial" w:hAnsi="Arial" w:cs="Arial"/>
          <w:sz w:val="24"/>
          <w:szCs w:val="24"/>
        </w:rPr>
      </w:pPr>
      <w:r>
        <w:rPr>
          <w:rFonts w:ascii="Arial" w:hAnsi="Arial" w:cs="Arial"/>
          <w:sz w:val="24"/>
          <w:szCs w:val="24"/>
        </w:rPr>
        <w:t>El día diecinueve de enero de dos mil dieciocho (19/01/2018), el síndico Municipal de la Heroica Ciudad de Ejutla de Crespo Oaxaca, interpuso recurso de revisión contra la resolución antes señalada (fojas 112-121);</w:t>
      </w:r>
    </w:p>
    <w:p w:rsidR="00CB5B92" w:rsidRPr="00EF07E0" w:rsidRDefault="00CB5B92" w:rsidP="00CB5B92">
      <w:pPr>
        <w:pStyle w:val="Prrafodelista"/>
        <w:numPr>
          <w:ilvl w:val="0"/>
          <w:numId w:val="1"/>
        </w:numPr>
        <w:tabs>
          <w:tab w:val="left" w:pos="851"/>
        </w:tabs>
        <w:spacing w:before="240" w:line="360" w:lineRule="auto"/>
        <w:ind w:left="567" w:hanging="282"/>
        <w:jc w:val="both"/>
        <w:rPr>
          <w:rFonts w:ascii="Arial" w:hAnsi="Arial" w:cs="Arial"/>
          <w:sz w:val="24"/>
          <w:szCs w:val="24"/>
        </w:rPr>
      </w:pPr>
      <w:r>
        <w:rPr>
          <w:rFonts w:ascii="Arial" w:hAnsi="Arial" w:cs="Arial"/>
          <w:sz w:val="24"/>
          <w:szCs w:val="24"/>
        </w:rPr>
        <w:t>El día siete de febrero de dos mil dieciocho (07/02/2018), el propio Síndico Municipal referido se desistió del Recurso interpuesto, por lo que el trece del mismo mes y año (13/02/2018), se acordó tenerlo desistiéndose del Recurso intentado.</w:t>
      </w:r>
    </w:p>
    <w:p w:rsidR="00CB5B92" w:rsidRDefault="00CB5B92" w:rsidP="00CB5B92">
      <w:pPr>
        <w:pStyle w:val="Prrafodelista"/>
        <w:tabs>
          <w:tab w:val="left" w:pos="567"/>
        </w:tabs>
        <w:spacing w:before="240" w:line="360" w:lineRule="auto"/>
        <w:ind w:left="567"/>
        <w:jc w:val="both"/>
        <w:rPr>
          <w:rFonts w:ascii="Arial" w:hAnsi="Arial" w:cs="Arial"/>
          <w:sz w:val="24"/>
          <w:szCs w:val="24"/>
        </w:rPr>
      </w:pPr>
    </w:p>
    <w:p w:rsidR="00CB5B92" w:rsidRDefault="00CB5B92" w:rsidP="00CB5B92">
      <w:pPr>
        <w:tabs>
          <w:tab w:val="left" w:pos="567"/>
        </w:tabs>
        <w:spacing w:before="240" w:line="360" w:lineRule="auto"/>
        <w:jc w:val="both"/>
        <w:rPr>
          <w:rFonts w:ascii="Arial" w:hAnsi="Arial" w:cs="Arial"/>
          <w:sz w:val="24"/>
          <w:szCs w:val="24"/>
        </w:rPr>
      </w:pPr>
      <w:r>
        <w:rPr>
          <w:rFonts w:ascii="Arial" w:hAnsi="Arial" w:cs="Arial"/>
          <w:sz w:val="24"/>
          <w:szCs w:val="24"/>
        </w:rPr>
        <w:tab/>
        <w:t xml:space="preserve">El actor señaló como acto impugnado todas y cada una de las constancias que integran el expediente administrativo </w:t>
      </w:r>
      <w:r>
        <w:rPr>
          <w:rFonts w:cs="Arial"/>
          <w:b/>
          <w:sz w:val="24"/>
          <w:szCs w:val="24"/>
        </w:rPr>
        <w:t>**********</w:t>
      </w:r>
      <w:r>
        <w:rPr>
          <w:rFonts w:ascii="Arial" w:hAnsi="Arial" w:cs="Arial"/>
          <w:sz w:val="24"/>
          <w:szCs w:val="24"/>
        </w:rPr>
        <w:t>, y toda vez que el principio de Litis Abierta, contenido en el artículo 99 de la Ley de Procedimiento y Justicia Administrativa para el Estado de Oaxaca, permite la oposición a los actos de trámite en un procedimiento administrativo, el impugnar la resolución definitiva, como en caso acontece, es que esta autoridad se avocará al estudio del procedimiento desahogado en contra de la parte actora.</w:t>
      </w:r>
    </w:p>
    <w:p w:rsidR="00CB5B92" w:rsidRDefault="00CB5B92" w:rsidP="00CB5B92">
      <w:pPr>
        <w:tabs>
          <w:tab w:val="left" w:pos="567"/>
        </w:tabs>
        <w:spacing w:before="240" w:line="360" w:lineRule="auto"/>
        <w:jc w:val="both"/>
        <w:rPr>
          <w:rFonts w:ascii="Arial" w:hAnsi="Arial" w:cs="Arial"/>
          <w:sz w:val="24"/>
          <w:szCs w:val="24"/>
        </w:rPr>
      </w:pPr>
      <w:r>
        <w:rPr>
          <w:rFonts w:ascii="Arial" w:hAnsi="Arial" w:cs="Arial"/>
          <w:sz w:val="24"/>
          <w:szCs w:val="24"/>
        </w:rPr>
        <w:tab/>
        <w:t xml:space="preserve">Del procedimiento administrativo </w:t>
      </w:r>
      <w:r>
        <w:rPr>
          <w:rFonts w:cs="Arial"/>
          <w:b/>
          <w:sz w:val="24"/>
          <w:szCs w:val="24"/>
        </w:rPr>
        <w:t>**********</w:t>
      </w:r>
      <w:r>
        <w:rPr>
          <w:rFonts w:ascii="Arial" w:hAnsi="Arial" w:cs="Arial"/>
          <w:sz w:val="24"/>
          <w:szCs w:val="24"/>
        </w:rPr>
        <w:t>, instaurado en contra del Municipio de Ejutla de Crespo Oaxaca, esta autoridad advierte i</w:t>
      </w:r>
      <w:r w:rsidRPr="00C22BDC">
        <w:rPr>
          <w:rFonts w:ascii="Arial" w:hAnsi="Arial" w:cs="Arial"/>
          <w:b/>
          <w:sz w:val="24"/>
          <w:szCs w:val="24"/>
        </w:rPr>
        <w:t>nconsistencias</w:t>
      </w:r>
      <w:r>
        <w:rPr>
          <w:rFonts w:ascii="Arial" w:hAnsi="Arial" w:cs="Arial"/>
          <w:sz w:val="24"/>
          <w:szCs w:val="24"/>
        </w:rPr>
        <w:t xml:space="preserve"> que pudieran </w:t>
      </w:r>
      <w:r w:rsidRPr="00C22BDC">
        <w:rPr>
          <w:rFonts w:ascii="Arial" w:hAnsi="Arial" w:cs="Arial"/>
          <w:b/>
          <w:sz w:val="24"/>
          <w:szCs w:val="24"/>
        </w:rPr>
        <w:t>afectar las defensas de la parte actora</w:t>
      </w:r>
      <w:r>
        <w:rPr>
          <w:rFonts w:ascii="Arial" w:hAnsi="Arial" w:cs="Arial"/>
          <w:sz w:val="24"/>
          <w:szCs w:val="24"/>
        </w:rPr>
        <w:t xml:space="preserve">, y en consecuencia, al dictado de la resolución definitiva; esto es así, </w:t>
      </w:r>
      <w:r>
        <w:rPr>
          <w:rFonts w:ascii="Arial" w:hAnsi="Arial" w:cs="Arial"/>
          <w:sz w:val="24"/>
          <w:szCs w:val="24"/>
        </w:rPr>
        <w:lastRenderedPageBreak/>
        <w:t xml:space="preserve">porque aun cuando la inspección realizada el día ocho de diciembre de dos mil catorce (08/12/2014), se considera apegada a los dispositivos 145, 146, 147, 148, 149, 151 de la Ley del Equilibrio Ecológico del Estado de Oaxaca, así como las actuaciones realizadas hasta el acuerdo dictado con fecha cuatro de mayo de dos mil dieciséis (04/05/2016), en el que la Encargada del Despacho de la Dirección General del Instituto Estatal de Ecología y Desarrollo Sustentable otorgó nuevo plazo por treinta días hábiles al Municipio de Ejutla de Crespo Oaxaca, para que diera cumplimiento a las medidas correctivas de urgente aplicación ya precisadas en el acuerdo de veinte de enero de dos mil dieciséis (20/01/2016), pues su notificación se realizó a través de correo certificado con acuse de recibo, tal y como lo establece el artículo 24 fracción II de la Ley de Justicia Administrativa para el Estado de Oaxaca, aplicada supletoriamente, vigente en la época de los hechos; </w:t>
      </w:r>
      <w:r w:rsidRPr="00A2055A">
        <w:rPr>
          <w:rFonts w:ascii="Arial" w:hAnsi="Arial" w:cs="Arial"/>
          <w:b/>
          <w:sz w:val="24"/>
          <w:szCs w:val="24"/>
        </w:rPr>
        <w:t>empero,</w:t>
      </w:r>
      <w:r>
        <w:rPr>
          <w:rFonts w:ascii="Arial" w:hAnsi="Arial" w:cs="Arial"/>
          <w:sz w:val="24"/>
          <w:szCs w:val="24"/>
        </w:rPr>
        <w:t xml:space="preserve"> de las constancias que obran en autos (fojas 94 y 95) no se advierte la existencia de la constancia en que fue entregado el citado oficio </w:t>
      </w:r>
      <w:r>
        <w:rPr>
          <w:rFonts w:cs="Arial"/>
          <w:b/>
          <w:sz w:val="24"/>
          <w:szCs w:val="24"/>
        </w:rPr>
        <w:t>**********</w:t>
      </w:r>
      <w:r>
        <w:rPr>
          <w:rFonts w:ascii="Arial" w:hAnsi="Arial" w:cs="Arial"/>
          <w:sz w:val="24"/>
          <w:szCs w:val="24"/>
        </w:rPr>
        <w:t xml:space="preserve">, ni la fecha en que se notificó el acuerdo referido, pues si bien es cierto existe una constancia de consulta del número de guía a través del cual se depositó en Correos de México, lo cierto es que de esa consulta, únicamente se advierte que el día tres de junio de dos mil dieciséis (03/06/2016), se encontraba en tránsito y con ello solo se constata su recepción en la oficina de correos, pero </w:t>
      </w:r>
      <w:r w:rsidRPr="00992B60">
        <w:rPr>
          <w:rFonts w:ascii="Arial" w:hAnsi="Arial" w:cs="Arial"/>
          <w:b/>
          <w:sz w:val="24"/>
          <w:szCs w:val="24"/>
        </w:rPr>
        <w:t xml:space="preserve">no obra constancia de la recepción </w:t>
      </w:r>
      <w:r>
        <w:rPr>
          <w:rFonts w:ascii="Arial" w:hAnsi="Arial" w:cs="Arial"/>
          <w:b/>
          <w:sz w:val="24"/>
          <w:szCs w:val="24"/>
        </w:rPr>
        <w:t xml:space="preserve">del documento </w:t>
      </w:r>
      <w:r w:rsidRPr="00992B60">
        <w:rPr>
          <w:rFonts w:ascii="Arial" w:hAnsi="Arial" w:cs="Arial"/>
          <w:b/>
          <w:sz w:val="24"/>
          <w:szCs w:val="24"/>
        </w:rPr>
        <w:t>en el Municipio Ejutla de Crespo Oaxaca</w:t>
      </w:r>
      <w:r>
        <w:rPr>
          <w:rFonts w:ascii="Arial" w:hAnsi="Arial" w:cs="Arial"/>
          <w:sz w:val="24"/>
          <w:szCs w:val="24"/>
        </w:rPr>
        <w:t xml:space="preserve">, para establecer </w:t>
      </w:r>
      <w:r w:rsidRPr="00992B60">
        <w:rPr>
          <w:rFonts w:ascii="Arial" w:hAnsi="Arial" w:cs="Arial"/>
          <w:sz w:val="24"/>
          <w:szCs w:val="24"/>
        </w:rPr>
        <w:t xml:space="preserve">que la pieza postal </w:t>
      </w:r>
      <w:r>
        <w:rPr>
          <w:rFonts w:ascii="Arial" w:hAnsi="Arial" w:cs="Arial"/>
          <w:sz w:val="24"/>
          <w:szCs w:val="24"/>
        </w:rPr>
        <w:t>si fue entregada a</w:t>
      </w:r>
      <w:r w:rsidRPr="00992B60">
        <w:rPr>
          <w:rFonts w:ascii="Arial" w:hAnsi="Arial" w:cs="Arial"/>
          <w:sz w:val="24"/>
          <w:szCs w:val="24"/>
        </w:rPr>
        <w:t>l destinatario</w:t>
      </w:r>
      <w:r>
        <w:rPr>
          <w:rFonts w:ascii="Arial" w:hAnsi="Arial" w:cs="Arial"/>
          <w:sz w:val="24"/>
          <w:szCs w:val="24"/>
        </w:rPr>
        <w:t xml:space="preserve">, consecuentemente, no </w:t>
      </w:r>
      <w:r w:rsidRPr="00992B60">
        <w:rPr>
          <w:rFonts w:ascii="Arial" w:hAnsi="Arial" w:cs="Arial"/>
          <w:sz w:val="24"/>
          <w:szCs w:val="24"/>
        </w:rPr>
        <w:t>exist</w:t>
      </w:r>
      <w:r>
        <w:rPr>
          <w:rFonts w:ascii="Arial" w:hAnsi="Arial" w:cs="Arial"/>
          <w:sz w:val="24"/>
          <w:szCs w:val="24"/>
        </w:rPr>
        <w:t>e</w:t>
      </w:r>
      <w:r w:rsidRPr="00992B60">
        <w:rPr>
          <w:rFonts w:ascii="Arial" w:hAnsi="Arial" w:cs="Arial"/>
          <w:sz w:val="24"/>
          <w:szCs w:val="24"/>
        </w:rPr>
        <w:t>n medios para autentificar la legalidad de ese acto procesal</w:t>
      </w:r>
      <w:r>
        <w:rPr>
          <w:rFonts w:ascii="Arial" w:hAnsi="Arial" w:cs="Arial"/>
          <w:sz w:val="24"/>
          <w:szCs w:val="24"/>
        </w:rPr>
        <w:t>.</w:t>
      </w:r>
    </w:p>
    <w:p w:rsidR="00CB5B92" w:rsidRDefault="00CB5B92" w:rsidP="00CB5B92">
      <w:pPr>
        <w:tabs>
          <w:tab w:val="left" w:pos="567"/>
        </w:tabs>
        <w:spacing w:before="240" w:line="360" w:lineRule="auto"/>
        <w:jc w:val="both"/>
        <w:rPr>
          <w:rFonts w:ascii="Arial" w:hAnsi="Arial" w:cs="Arial"/>
          <w:sz w:val="24"/>
          <w:szCs w:val="24"/>
        </w:rPr>
      </w:pPr>
      <w:r>
        <w:rPr>
          <w:rFonts w:ascii="Arial" w:hAnsi="Arial" w:cs="Arial"/>
          <w:sz w:val="24"/>
          <w:szCs w:val="24"/>
        </w:rPr>
        <w:tab/>
        <w:t xml:space="preserve">Lo anterior resulta trascendental, en virtud de que el siguiente acto procesal efectuado en el expediente administrativo </w:t>
      </w:r>
      <w:r>
        <w:rPr>
          <w:rFonts w:cs="Arial"/>
          <w:b/>
          <w:sz w:val="24"/>
          <w:szCs w:val="24"/>
        </w:rPr>
        <w:t>**********</w:t>
      </w:r>
      <w:r>
        <w:rPr>
          <w:rFonts w:ascii="Arial" w:hAnsi="Arial" w:cs="Arial"/>
          <w:sz w:val="24"/>
          <w:szCs w:val="24"/>
        </w:rPr>
        <w:t xml:space="preserve">, fue el dictado del acuerdo de fecha dieciséis de noviembre de dos mil diecisiete (16/11/2017), en el que el Secretario del Medio Ambiente, Energías y Desarrollo Sustentable, tuvo por transcurrido el plazo de treinta días otorgado mediante acuerdo de veinte de enero de dos mil dieciséis (20/01/2016), y </w:t>
      </w:r>
      <w:r w:rsidRPr="00BC4F65">
        <w:rPr>
          <w:rFonts w:ascii="Arial" w:hAnsi="Arial" w:cs="Arial"/>
          <w:sz w:val="24"/>
          <w:szCs w:val="24"/>
        </w:rPr>
        <w:t xml:space="preserve">como consecuencia, incumpliendo al Municipio de Ejutla de Crespo Oaxaca, con las medidas correctivas de urgente aplicación y de los artículos 6.1.3,6.1.6, 6.2, 6.2.1, 6.2.2, 6.3, 7.5 y 7.9 de la norma oficial mexicana NOM-083-SEMARNT-2003, </w:t>
      </w:r>
      <w:r>
        <w:rPr>
          <w:rFonts w:ascii="Arial" w:hAnsi="Arial" w:cs="Arial"/>
          <w:sz w:val="24"/>
          <w:szCs w:val="24"/>
        </w:rPr>
        <w:t>razón por la que</w:t>
      </w:r>
      <w:r w:rsidRPr="00BC4F65">
        <w:rPr>
          <w:rFonts w:ascii="Arial" w:hAnsi="Arial" w:cs="Arial"/>
          <w:sz w:val="24"/>
          <w:szCs w:val="24"/>
        </w:rPr>
        <w:t xml:space="preserve"> otorgó un plazo de tres días hábiles para presentar alegatos; sin embargo, en dicho acuerdo</w:t>
      </w:r>
      <w:r>
        <w:rPr>
          <w:rFonts w:ascii="Arial" w:hAnsi="Arial" w:cs="Arial"/>
          <w:sz w:val="24"/>
          <w:szCs w:val="24"/>
        </w:rPr>
        <w:t xml:space="preserve"> la</w:t>
      </w:r>
      <w:r w:rsidRPr="00BC4F65">
        <w:rPr>
          <w:rFonts w:ascii="Arial" w:hAnsi="Arial" w:cs="Arial"/>
          <w:sz w:val="24"/>
          <w:szCs w:val="24"/>
        </w:rPr>
        <w:t xml:space="preserve"> autoridad </w:t>
      </w:r>
      <w:r>
        <w:rPr>
          <w:rFonts w:ascii="Arial" w:hAnsi="Arial" w:cs="Arial"/>
          <w:sz w:val="24"/>
          <w:szCs w:val="24"/>
        </w:rPr>
        <w:t xml:space="preserve">tampoco </w:t>
      </w:r>
      <w:r w:rsidRPr="00BC4F65">
        <w:rPr>
          <w:rFonts w:ascii="Arial" w:hAnsi="Arial" w:cs="Arial"/>
          <w:sz w:val="24"/>
          <w:szCs w:val="24"/>
        </w:rPr>
        <w:t>estableció de que fecha a que fecha transcurrió el plazo de treinta días otorgado,</w:t>
      </w:r>
      <w:r>
        <w:rPr>
          <w:rFonts w:ascii="Arial" w:hAnsi="Arial" w:cs="Arial"/>
          <w:sz w:val="24"/>
          <w:szCs w:val="24"/>
        </w:rPr>
        <w:t xml:space="preserve"> precisamente a</w:t>
      </w:r>
      <w:r w:rsidRPr="00BC4F65">
        <w:rPr>
          <w:rFonts w:ascii="Arial" w:hAnsi="Arial" w:cs="Arial"/>
          <w:sz w:val="24"/>
          <w:szCs w:val="24"/>
        </w:rPr>
        <w:t xml:space="preserve"> que como se indicó anteriormente, no existe constancia alguna en dicho expediente, de la </w:t>
      </w:r>
      <w:r w:rsidRPr="00BC4F65">
        <w:rPr>
          <w:rFonts w:ascii="Arial" w:hAnsi="Arial" w:cs="Arial"/>
          <w:sz w:val="24"/>
          <w:szCs w:val="24"/>
        </w:rPr>
        <w:lastRenderedPageBreak/>
        <w:t>fecha en que fue notificado el referido Municipio de la pieza postal MN561882991MX, en consecuencia,</w:t>
      </w:r>
      <w:r>
        <w:rPr>
          <w:rFonts w:ascii="Arial" w:hAnsi="Arial" w:cs="Arial"/>
          <w:sz w:val="24"/>
          <w:szCs w:val="24"/>
        </w:rPr>
        <w:t xml:space="preserve"> con ese actuar </w:t>
      </w:r>
      <w:r w:rsidRPr="00BC4F65">
        <w:rPr>
          <w:rFonts w:ascii="Arial" w:hAnsi="Arial" w:cs="Arial"/>
          <w:sz w:val="24"/>
          <w:szCs w:val="24"/>
        </w:rPr>
        <w:t>se trasgredió el derecho de audiencia y defensa del Municipio de Ejutla de Crespo Oaxaca, pues no tuvo conocimiento del nuevo plazo que le fue concedido para cumplir con las medidas correctivas de urgente aplicación y de los artículos 6.1.3,6.1.6, 6.2, 6.2.1, 6.2.2, 6.3, 7.5 y 7.9 de la norma oficial mexicana</w:t>
      </w:r>
      <w:r w:rsidRPr="00EF07E0">
        <w:rPr>
          <w:rFonts w:ascii="Arial" w:hAnsi="Arial" w:cs="Arial"/>
          <w:sz w:val="24"/>
          <w:szCs w:val="24"/>
        </w:rPr>
        <w:t xml:space="preserve"> NOM-083-SEMARNT-2003</w:t>
      </w:r>
      <w:r>
        <w:rPr>
          <w:rFonts w:ascii="Arial" w:hAnsi="Arial" w:cs="Arial"/>
          <w:sz w:val="24"/>
          <w:szCs w:val="24"/>
        </w:rPr>
        <w:t>.</w:t>
      </w:r>
    </w:p>
    <w:p w:rsidR="00CB5B92" w:rsidRDefault="00CB5B92" w:rsidP="00CB5B92">
      <w:pPr>
        <w:tabs>
          <w:tab w:val="left" w:pos="567"/>
        </w:tabs>
        <w:spacing w:before="240" w:line="360" w:lineRule="auto"/>
        <w:jc w:val="both"/>
        <w:rPr>
          <w:rFonts w:ascii="Arial" w:hAnsi="Arial" w:cs="Arial"/>
          <w:sz w:val="24"/>
          <w:szCs w:val="24"/>
        </w:rPr>
      </w:pPr>
      <w:r>
        <w:rPr>
          <w:rFonts w:ascii="Arial" w:hAnsi="Arial" w:cs="Arial"/>
          <w:sz w:val="24"/>
          <w:szCs w:val="24"/>
        </w:rPr>
        <w:tab/>
        <w:t xml:space="preserve">Aunado a lo anterior, en el citado acuerdo de fecha dieciséis de noviembre de dos mil diecisiete (16/11/2017), se ordenó su notificación de conformidad con el artículo 116 del Código de Procedimientos Civiles para el Estado de Oaxaca, aplicado supletoriamente, y así fue efectuada, como se observa de la notificación por lista que obra a foja 99 de autos, </w:t>
      </w:r>
      <w:r w:rsidRPr="00920778">
        <w:rPr>
          <w:rFonts w:ascii="Arial" w:hAnsi="Arial" w:cs="Arial"/>
          <w:b/>
          <w:sz w:val="24"/>
          <w:szCs w:val="24"/>
        </w:rPr>
        <w:t>empero,</w:t>
      </w:r>
      <w:r>
        <w:rPr>
          <w:rFonts w:ascii="Arial" w:hAnsi="Arial" w:cs="Arial"/>
          <w:sz w:val="24"/>
          <w:szCs w:val="24"/>
        </w:rPr>
        <w:t xml:space="preserve"> la Ley del Equilibrio Ecológico del Estado de Oaxaca, la cual rige el procedimiento iniciado en contra del Municipio de Ejutla de Crespo Oaxaca, en su artículo 1 último párrafo, establece que en lo no previsto en esa ley </w:t>
      </w:r>
      <w:r w:rsidRPr="00920778">
        <w:rPr>
          <w:rFonts w:ascii="Arial" w:hAnsi="Arial" w:cs="Arial"/>
          <w:b/>
          <w:sz w:val="24"/>
          <w:szCs w:val="24"/>
        </w:rPr>
        <w:t>se aplicara supletoriamente</w:t>
      </w:r>
      <w:r>
        <w:rPr>
          <w:rFonts w:ascii="Arial" w:hAnsi="Arial" w:cs="Arial"/>
          <w:sz w:val="24"/>
          <w:szCs w:val="24"/>
        </w:rPr>
        <w:t xml:space="preserve"> la Ley General del Equilibrio Ecológico y la Protección al Ambiente y demás ordenamientos que regulen la materia ambiental, además el artículo 52 del Reglamento Interno de la Secretaría del Medio Ambiente, Energías y Desarrollo Sustentable, dispone que los Servidores Públicos de la Secretaría en el ejercicio de sus facultades, deberán sujetarse a los dispuesto en la Ley de Justicia Administrativa para el Estado de Oaxaca, consecuentemente, no es el Código de Procedimientos Civiles para el Estado de Oaxaca, la normatividad aplicable de manera supletoria al procedimiento iniciado en contra del Municipio de Ejutla de Crespo Oaxaca, como se indicó en el acuerdo dictado con fecha dieciséis de noviembre de dos mil diecisiete (16/11/2017), y al aplicarlo indebidamente, también se trasgredió el derecho de audiencia y defensa del citado Municipio, al desconocer el derecho y el plazo de tres días que le había sido otorgado para formular alegatos en su favor, previo al dictado de la resolución final, siendo </w:t>
      </w:r>
      <w:r w:rsidRPr="00E77237">
        <w:rPr>
          <w:rFonts w:ascii="Arial" w:hAnsi="Arial" w:cs="Arial"/>
          <w:b/>
          <w:sz w:val="24"/>
          <w:szCs w:val="24"/>
        </w:rPr>
        <w:t>de esta manera que se violentaron formalidades esenciales del procedimiento</w:t>
      </w:r>
      <w:r>
        <w:rPr>
          <w:rFonts w:ascii="Arial" w:hAnsi="Arial" w:cs="Arial"/>
          <w:sz w:val="24"/>
          <w:szCs w:val="24"/>
        </w:rPr>
        <w:t xml:space="preserve"> en contra de la parte actora, las cuales de acuerdo al Supremo Tribunal del País, son aquellas que garantizan una adecuada y oportuna defensa previo al acto privativo, y con ello se violentó su derecho de audiencia previsto en el artículo 14 de la Constitución Política de los Estados Unidos Mexicanos. Sirve de apoyo a lo anterior la Jurisprudencia con datos de identificación: Semanario Judicial de la Federación y su Gaceta, Tomo II, Diciembre de 1995, Novena época, pág. 133, registro 200234, Jurisprudencia Constitucional, Común, Pleno, y de rubro: “</w:t>
      </w:r>
      <w:r w:rsidRPr="001F49BF">
        <w:rPr>
          <w:rFonts w:ascii="Arial" w:hAnsi="Arial" w:cs="Arial"/>
          <w:i/>
          <w:sz w:val="24"/>
          <w:szCs w:val="24"/>
        </w:rPr>
        <w:t xml:space="preserve">FORMALIDADES ESENCIALES DEL PROCEDIMIENTO. SON LAS QUE </w:t>
      </w:r>
      <w:r w:rsidRPr="001F49BF">
        <w:rPr>
          <w:rFonts w:ascii="Arial" w:hAnsi="Arial" w:cs="Arial"/>
          <w:i/>
          <w:sz w:val="24"/>
          <w:szCs w:val="24"/>
        </w:rPr>
        <w:lastRenderedPageBreak/>
        <w:t>GARANTIZAN UNA ADECUADA Y OPORTUNA DEFENSA PREVIA AL ACTO PRIVATIVO</w:t>
      </w:r>
      <w:r w:rsidRPr="001F49BF">
        <w:rPr>
          <w:rFonts w:ascii="Arial" w:hAnsi="Arial" w:cs="Arial"/>
          <w:sz w:val="24"/>
          <w:szCs w:val="24"/>
        </w:rPr>
        <w:t>.</w:t>
      </w:r>
      <w:r>
        <w:rPr>
          <w:rFonts w:ascii="Arial" w:hAnsi="Arial" w:cs="Arial"/>
          <w:sz w:val="24"/>
          <w:szCs w:val="24"/>
        </w:rPr>
        <w:t>”</w:t>
      </w:r>
    </w:p>
    <w:p w:rsidR="00CB5B92" w:rsidRDefault="00CB5B92" w:rsidP="00CB5B92">
      <w:pPr>
        <w:tabs>
          <w:tab w:val="left" w:pos="567"/>
        </w:tabs>
        <w:spacing w:before="240" w:line="360" w:lineRule="auto"/>
        <w:jc w:val="both"/>
        <w:rPr>
          <w:rFonts w:ascii="Arial" w:hAnsi="Arial" w:cs="Arial"/>
          <w:i/>
          <w:sz w:val="24"/>
          <w:szCs w:val="24"/>
        </w:rPr>
      </w:pPr>
      <w:r>
        <w:rPr>
          <w:rFonts w:ascii="Arial" w:hAnsi="Arial" w:cs="Arial"/>
          <w:sz w:val="24"/>
          <w:szCs w:val="24"/>
        </w:rPr>
        <w:tab/>
        <w:t xml:space="preserve">Ante las inconsistencias detectadas en el procedimiento administrativo </w:t>
      </w:r>
      <w:r>
        <w:rPr>
          <w:rFonts w:cs="Arial"/>
          <w:b/>
          <w:sz w:val="24"/>
          <w:szCs w:val="24"/>
        </w:rPr>
        <w:t>**********</w:t>
      </w:r>
      <w:r>
        <w:rPr>
          <w:rFonts w:ascii="Arial" w:hAnsi="Arial" w:cs="Arial"/>
          <w:sz w:val="24"/>
          <w:szCs w:val="24"/>
        </w:rPr>
        <w:t xml:space="preserve">, lo procedente es declarar la nulidad de los actos procesales viciados de ilegalidad, esto es, </w:t>
      </w:r>
      <w:r w:rsidRPr="000262CE">
        <w:rPr>
          <w:rFonts w:ascii="Arial" w:hAnsi="Arial" w:cs="Arial"/>
          <w:b/>
          <w:sz w:val="24"/>
          <w:szCs w:val="24"/>
        </w:rPr>
        <w:t>se declaran NULAS</w:t>
      </w:r>
      <w:r>
        <w:rPr>
          <w:rFonts w:ascii="Arial" w:hAnsi="Arial" w:cs="Arial"/>
          <w:sz w:val="24"/>
          <w:szCs w:val="24"/>
        </w:rPr>
        <w:t xml:space="preserve"> las actuaciones a partir de la notificación efectuada a través del servicio postal mexicano del oficio </w:t>
      </w:r>
      <w:r>
        <w:rPr>
          <w:rFonts w:cs="Arial"/>
          <w:b/>
          <w:sz w:val="24"/>
          <w:szCs w:val="24"/>
        </w:rPr>
        <w:t>**********</w:t>
      </w:r>
      <w:r>
        <w:rPr>
          <w:rFonts w:ascii="Arial" w:hAnsi="Arial" w:cs="Arial"/>
          <w:sz w:val="24"/>
          <w:szCs w:val="24"/>
        </w:rPr>
        <w:t>, de fecha cuatro de mayo de dos mil dieciséis (04/05/2016) hasta la resolución número 090, dictada con fecha siete de diciembre de dos mil diecisiete (07/12/2017), por el Secretario del Medio Ambiente, Energías y Desarrollo Sustentable, pues de acuerdo al criterio del más alto Tribunal del País, s</w:t>
      </w:r>
      <w:r w:rsidRPr="006817E8">
        <w:rPr>
          <w:rFonts w:ascii="Arial" w:hAnsi="Arial" w:cs="Arial"/>
          <w:sz w:val="24"/>
          <w:szCs w:val="24"/>
        </w:rPr>
        <w:t>i un acto o diligencia de la autoridad está viciado y resulta inconstitucional, todos los actos derivados de él, o que se apoyen en él, o que en alguna forma estén condicionados por él, resultan también i</w:t>
      </w:r>
      <w:r>
        <w:rPr>
          <w:rFonts w:ascii="Arial" w:hAnsi="Arial" w:cs="Arial"/>
          <w:sz w:val="24"/>
          <w:szCs w:val="24"/>
        </w:rPr>
        <w:t xml:space="preserve">nconstitucionales por su origen; consecuentemente, </w:t>
      </w:r>
      <w:r w:rsidRPr="00A65B6E">
        <w:rPr>
          <w:rFonts w:ascii="Arial" w:hAnsi="Arial" w:cs="Arial"/>
          <w:b/>
          <w:sz w:val="24"/>
          <w:szCs w:val="24"/>
        </w:rPr>
        <w:t>se ordena la REPOSICIÓN DEL PROCEDIMIENTO</w:t>
      </w:r>
      <w:r>
        <w:rPr>
          <w:rFonts w:ascii="Arial" w:hAnsi="Arial" w:cs="Arial"/>
          <w:sz w:val="24"/>
          <w:szCs w:val="24"/>
        </w:rPr>
        <w:t xml:space="preserve"> </w:t>
      </w:r>
      <w:r>
        <w:rPr>
          <w:rFonts w:cs="Arial"/>
          <w:b/>
          <w:sz w:val="24"/>
          <w:szCs w:val="24"/>
        </w:rPr>
        <w:t>**********</w:t>
      </w:r>
      <w:r>
        <w:rPr>
          <w:rFonts w:ascii="Arial" w:hAnsi="Arial" w:cs="Arial"/>
          <w:sz w:val="24"/>
          <w:szCs w:val="24"/>
        </w:rPr>
        <w:t>, hasta la notificación referida, y en su oportunidad, con plenitud de jurisdicción, la autoridad demandada dicte la resolución que en derecho corresponda, lo anterior de conformidad con lo dispuesto en los artículos 208 fracción II y 209 ambos de la Ley de Procedimiento y Justicia Administrativa para el Estado de Oaxaca. Sirve de apoyo a lo anterior, la Jurisprudencia con datos de identificación: Semanario Judicial de la Federación, Volumen 121-126, Sexta Parte, Séptima Época, pág. 280, registro 25103, Jurisprudencia Común, Tribunales Colegiados de Circuito, y de rubro: “</w:t>
      </w:r>
      <w:r w:rsidRPr="00221001">
        <w:rPr>
          <w:rFonts w:ascii="Arial" w:hAnsi="Arial" w:cs="Arial"/>
          <w:sz w:val="24"/>
          <w:szCs w:val="24"/>
        </w:rPr>
        <w:t>ACTOS VICIADOS, FRUTOS DE</w:t>
      </w:r>
      <w:r>
        <w:rPr>
          <w:rFonts w:ascii="Arial" w:hAnsi="Arial" w:cs="Arial"/>
          <w:sz w:val="24"/>
          <w:szCs w:val="24"/>
        </w:rPr>
        <w:t>”</w:t>
      </w:r>
    </w:p>
    <w:p w:rsidR="00CB5B92" w:rsidRDefault="00CB5B92" w:rsidP="00CB5B9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de los actos viciados de ilegalidad y ordenar la reposición del procedimiento instaurado en contra del Municipio de Ejutla de Crespo Oaxaca.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CB5B92" w:rsidRDefault="00CB5B92" w:rsidP="00CB5B92">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w:t>
      </w:r>
      <w:r w:rsidRPr="00C214BC">
        <w:rPr>
          <w:rFonts w:ascii="Arial" w:hAnsi="Arial" w:cs="Arial"/>
          <w:sz w:val="24"/>
          <w:szCs w:val="24"/>
        </w:rPr>
        <w:t>fundado y con apoyo además en los artículos 207, y 209</w:t>
      </w:r>
      <w:r>
        <w:rPr>
          <w:rFonts w:ascii="Arial" w:hAnsi="Arial" w:cs="Arial"/>
          <w:sz w:val="24"/>
          <w:szCs w:val="24"/>
        </w:rPr>
        <w:t>,</w:t>
      </w:r>
      <w:r w:rsidRPr="00C214BC">
        <w:rPr>
          <w:rFonts w:ascii="Arial" w:hAnsi="Arial" w:cs="Arial"/>
          <w:sz w:val="24"/>
          <w:szCs w:val="24"/>
        </w:rPr>
        <w:t xml:space="preserve"> </w:t>
      </w:r>
      <w:r>
        <w:rPr>
          <w:rFonts w:ascii="Arial" w:hAnsi="Arial" w:cs="Arial"/>
          <w:sz w:val="24"/>
          <w:szCs w:val="24"/>
        </w:rPr>
        <w:t xml:space="preserve">ambos </w:t>
      </w:r>
      <w:r w:rsidRPr="00C214BC">
        <w:rPr>
          <w:rFonts w:ascii="Arial" w:hAnsi="Arial" w:cs="Arial"/>
          <w:sz w:val="24"/>
          <w:szCs w:val="24"/>
        </w:rPr>
        <w:t>de la Ley de Procedimiento y Justicia</w:t>
      </w:r>
      <w:r>
        <w:rPr>
          <w:rFonts w:ascii="Arial" w:hAnsi="Arial" w:cs="Arial"/>
          <w:sz w:val="24"/>
          <w:szCs w:val="24"/>
        </w:rPr>
        <w:t xml:space="preserve"> Administrativa para el Estado de Oaxaca, se: - - - - - - - - - - - - - - - - - - - - - - - - - - - - - - - - - - - - - - - </w:t>
      </w:r>
    </w:p>
    <w:p w:rsidR="00CB5B92" w:rsidRDefault="00CB5B92" w:rsidP="00CB5B92">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CB5B92" w:rsidRDefault="00CB5B92" w:rsidP="00CB5B9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Séptima Sala Unitaria de Primera Instancia del Tribunal de Justicia Administrativa del Estado de Oaxaca, es legalmente competente para conocer y resolver del presente Juicio de Nulidad. - - - - - - -</w:t>
      </w:r>
    </w:p>
    <w:p w:rsidR="00CB5B92" w:rsidRDefault="00CB5B92" w:rsidP="00CB5B9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en términos del considerando QUINTO de esta resolución.- - - - - - - - - - - - - - - - - - - - - - - - - - - - - - - - - - - - - - - - - - -</w:t>
      </w:r>
    </w:p>
    <w:p w:rsidR="00CB5B92" w:rsidRDefault="00CB5B92" w:rsidP="00CB5B92">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de las actuaciones efectuadas en el procedimiento administrativo </w:t>
      </w:r>
      <w:r>
        <w:rPr>
          <w:rFonts w:cs="Arial"/>
          <w:b/>
          <w:sz w:val="24"/>
          <w:szCs w:val="24"/>
        </w:rPr>
        <w:t>**********</w:t>
      </w:r>
      <w:r>
        <w:rPr>
          <w:rFonts w:ascii="Arial" w:hAnsi="Arial" w:cs="Arial"/>
          <w:sz w:val="24"/>
          <w:szCs w:val="24"/>
        </w:rPr>
        <w:t xml:space="preserve">, a partir de la notificación efectuada a través del servicio postal mexicano del oficio </w:t>
      </w:r>
      <w:r>
        <w:rPr>
          <w:rFonts w:cs="Arial"/>
          <w:b/>
          <w:sz w:val="24"/>
          <w:szCs w:val="24"/>
        </w:rPr>
        <w:t>**********</w:t>
      </w:r>
      <w:r>
        <w:rPr>
          <w:rFonts w:ascii="Arial" w:hAnsi="Arial" w:cs="Arial"/>
          <w:sz w:val="24"/>
          <w:szCs w:val="24"/>
        </w:rPr>
        <w:t xml:space="preserve">, de fecha cuatro de mayo de dos mil dieciséis (04/05/2016) hasta la resolución número 090, dictada con fecha siete de diciembre de dos mil diecisiete (07/12/2017), por el Secretario del Medio Ambiente, Energías y Desarrollo Sustentable; consecuentemente, </w:t>
      </w:r>
      <w:r w:rsidRPr="00A65B6E">
        <w:rPr>
          <w:rFonts w:ascii="Arial" w:hAnsi="Arial" w:cs="Arial"/>
          <w:b/>
          <w:sz w:val="24"/>
          <w:szCs w:val="24"/>
        </w:rPr>
        <w:t>se ordena la reposición del procedimiento</w:t>
      </w:r>
      <w:r>
        <w:rPr>
          <w:rFonts w:ascii="Arial" w:hAnsi="Arial" w:cs="Arial"/>
          <w:sz w:val="24"/>
          <w:szCs w:val="24"/>
        </w:rPr>
        <w:t xml:space="preserve"> </w:t>
      </w:r>
      <w:r>
        <w:rPr>
          <w:rFonts w:cs="Arial"/>
          <w:b/>
          <w:sz w:val="24"/>
          <w:szCs w:val="24"/>
        </w:rPr>
        <w:t>**********</w:t>
      </w:r>
      <w:r>
        <w:rPr>
          <w:rFonts w:ascii="Arial" w:hAnsi="Arial" w:cs="Arial"/>
          <w:sz w:val="24"/>
          <w:szCs w:val="24"/>
        </w:rPr>
        <w:t>, hasta la notificación referida</w:t>
      </w:r>
      <w:r w:rsidRPr="008127D3">
        <w:rPr>
          <w:rFonts w:ascii="Arial" w:hAnsi="Arial" w:cs="Arial"/>
          <w:sz w:val="24"/>
          <w:szCs w:val="24"/>
        </w:rPr>
        <w:t xml:space="preserve"> </w:t>
      </w:r>
      <w:r>
        <w:rPr>
          <w:rFonts w:ascii="Arial" w:hAnsi="Arial" w:cs="Arial"/>
          <w:sz w:val="24"/>
          <w:szCs w:val="24"/>
        </w:rPr>
        <w:t xml:space="preserve">y en su oportunidad, con plenitud de jurisdicción, la autoridad demandada dicte la resolución que en derecho corresponda; lo anterior en términos precisados en el considerando SEXTO de esta resolución. </w:t>
      </w:r>
    </w:p>
    <w:p w:rsidR="00CB5B92" w:rsidRDefault="00CB5B92" w:rsidP="00CB5B92">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CB5B92" w:rsidRPr="00746184" w:rsidRDefault="00CB5B92" w:rsidP="00CB5B9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 - - - </w:t>
      </w:r>
    </w:p>
    <w:p w:rsidR="00CB5B92" w:rsidRPr="002C05D9" w:rsidRDefault="00CB5B92" w:rsidP="00CB5B92"/>
    <w:p w:rsidR="00294EC6" w:rsidRDefault="00294EC6"/>
    <w:sectPr w:rsidR="00294EC6" w:rsidSect="00EE1893">
      <w:headerReference w:type="even" r:id="rId7"/>
      <w:headerReference w:type="default" r:id="rId8"/>
      <w:footerReference w:type="default" r:id="rId9"/>
      <w:headerReference w:type="first" r:id="rId10"/>
      <w:pgSz w:w="12240" w:h="20160" w:code="5"/>
      <w:pgMar w:top="851" w:right="1701" w:bottom="2269" w:left="2268" w:header="1276" w:footer="201"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B92" w:rsidRDefault="00CB5B92" w:rsidP="00CB5B92">
      <w:pPr>
        <w:spacing w:after="0" w:line="240" w:lineRule="auto"/>
      </w:pPr>
      <w:r>
        <w:separator/>
      </w:r>
    </w:p>
  </w:endnote>
  <w:endnote w:type="continuationSeparator" w:id="0">
    <w:p w:rsidR="00CB5B92" w:rsidRDefault="00CB5B92" w:rsidP="00CB5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759631255"/>
      <w:docPartObj>
        <w:docPartGallery w:val="Page Numbers (Bottom of Page)"/>
        <w:docPartUnique/>
      </w:docPartObj>
    </w:sdtPr>
    <w:sdtEndPr/>
    <w:sdtContent>
      <w:p w:rsidR="00A4373C" w:rsidRPr="007D2760" w:rsidRDefault="00CB5B92"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C45911A" wp14:editId="53DC5DB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CB5B92">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Pr="00CB5B92">
                                <w:rPr>
                                  <w:noProof/>
                                  <w:color w:val="000000" w:themeColor="text1"/>
                                  <w:lang w:val="es-ES"/>
                                </w:rPr>
                                <w:t>5</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591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" fillcolor="white [3201]" strokecolor="black [3200]" strokeweight="1pt">
                  <v:stroke joinstyle="miter"/>
                  <v:textbox>
                    <w:txbxContent>
                      <w:p w:rsidR="00A4373C" w:rsidRPr="00AC1B4C" w:rsidRDefault="00CB5B92">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Pr="00CB5B92">
                          <w:rPr>
                            <w:noProof/>
                            <w:color w:val="000000" w:themeColor="text1"/>
                            <w:lang w:val="es-ES"/>
                          </w:rPr>
                          <w:t>5</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B92" w:rsidRDefault="00CB5B92" w:rsidP="00CB5B92">
      <w:pPr>
        <w:spacing w:after="0" w:line="240" w:lineRule="auto"/>
      </w:pPr>
      <w:r>
        <w:separator/>
      </w:r>
    </w:p>
  </w:footnote>
  <w:footnote w:type="continuationSeparator" w:id="0">
    <w:p w:rsidR="00CB5B92" w:rsidRDefault="00CB5B92" w:rsidP="00CB5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CB5B92">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8240;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CB5B92"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70CCB06" wp14:editId="70D58CCE">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CB5B92" w:rsidP="009F5E77">
                          <w:r>
                            <w:rPr>
                              <w:noProof/>
                              <w:lang w:eastAsia="es-MX"/>
                            </w:rPr>
                            <w:drawing>
                              <wp:inline distT="0" distB="0" distL="0" distR="0" wp14:anchorId="3F6B63A1" wp14:editId="15D9F2E7">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0CCB0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CB5B92" w:rsidP="009F5E77">
                    <w:r>
                      <w:rPr>
                        <w:noProof/>
                        <w:lang w:eastAsia="es-MX"/>
                      </w:rPr>
                      <w:drawing>
                        <wp:inline distT="0" distB="0" distL="0" distR="0" wp14:anchorId="3F6B63A1" wp14:editId="15D9F2E7">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034</w:t>
    </w:r>
    <w:r w:rsidRPr="00391F24">
      <w:rPr>
        <w:rFonts w:ascii="Bookman Old Style" w:hAnsi="Bookman Old Style"/>
        <w:b/>
        <w:sz w:val="24"/>
        <w:szCs w:val="24"/>
      </w:rPr>
      <w:t>/</w:t>
    </w:r>
    <w:r w:rsidRPr="002F2D7B">
      <w:rPr>
        <w:rFonts w:ascii="Bookman Old Style" w:hAnsi="Bookman Old Style"/>
        <w:b/>
        <w:sz w:val="24"/>
        <w:szCs w:val="24"/>
      </w:rPr>
      <w:t>201</w:t>
    </w:r>
    <w:r>
      <w:rPr>
        <w:rFonts w:ascii="Bookman Old Style" w:hAnsi="Bookman Old Style"/>
        <w:b/>
        <w:sz w:val="24"/>
        <w:szCs w:val="24"/>
      </w:rPr>
      <w:t>8</w:t>
    </w:r>
  </w:p>
  <w:p w:rsidR="00A4373C" w:rsidRPr="00071C38" w:rsidRDefault="00CB5B92" w:rsidP="00C35811">
    <w:pPr>
      <w:pStyle w:val="Encabezado"/>
      <w:jc w:val="center"/>
      <w:rPr>
        <w:rFonts w:ascii="Arial" w:hAnsi="Arial" w:cs="Arial"/>
        <w:b/>
        <w:sz w:val="24"/>
      </w:rPr>
    </w:pPr>
    <w:r w:rsidRPr="00CB5B92">
      <w:rPr>
        <w:rFonts w:ascii="Times New Roman" w:hAnsi="Times New Roman" w:cs="Times New Roman"/>
        <w:noProof/>
        <w:sz w:val="24"/>
        <w:szCs w:val="24"/>
        <w:lang w:eastAsia="es-MX"/>
      </w:rPr>
      <mc:AlternateContent>
        <mc:Choice Requires="wps">
          <w:drawing>
            <wp:anchor distT="45720" distB="45720" distL="114300" distR="114300" simplePos="0" relativeHeight="251665408" behindDoc="1" locked="0" layoutInCell="1" allowOverlap="1" wp14:anchorId="46C8EFD3" wp14:editId="25A54AE5">
              <wp:simplePos x="0" y="0"/>
              <wp:positionH relativeFrom="leftMargin">
                <wp:posOffset>224443</wp:posOffset>
              </wp:positionH>
              <wp:positionV relativeFrom="paragraph">
                <wp:posOffset>4199659</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CB5B92" w:rsidRDefault="00CB5B92" w:rsidP="00CB5B9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C8EFD3" id="Cuadro de texto 5" o:spid="_x0000_s1027" type="#_x0000_t202" style="position:absolute;left:0;text-align:left;margin-left:17.65pt;margin-top:330.7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">
              <v:textbox>
                <w:txbxContent>
                  <w:p w:rsidR="00CB5B92" w:rsidRDefault="00CB5B92" w:rsidP="00CB5B92">
                    <w:pPr>
                      <w:jc w:val="center"/>
                    </w:pPr>
                    <w:r>
                      <w:t>DATOS PERSONALES PROTEGIDOS POR EL ART.- 116 DE LA LGTAIP Y EL ART.- 61 DE LA LTAIPEO</w:t>
                    </w:r>
                  </w:p>
                </w:txbxContent>
              </v:textbox>
              <w10:wrap anchorx="margin"/>
            </v:shape>
          </w:pict>
        </mc:Fallback>
      </mc:AlternateContent>
    </w:r>
    <w:r>
      <w:rPr>
        <w:noProof/>
        <w:lang w:eastAsia="es-MX"/>
      </w:rPr>
      <w:drawing>
        <wp:anchor distT="0" distB="0" distL="114300" distR="114300" simplePos="0" relativeHeight="251663360" behindDoc="1" locked="0" layoutInCell="1" allowOverlap="1" wp14:anchorId="6809EA66" wp14:editId="5F723AC5">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CB5B92">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8240;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B92"/>
    <w:rsid w:val="00294EC6"/>
    <w:rsid w:val="004B1DB0"/>
    <w:rsid w:val="005223BF"/>
    <w:rsid w:val="00685BC3"/>
    <w:rsid w:val="00AC77AC"/>
    <w:rsid w:val="00CB5B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05D1967-738A-4C0C-B59A-F192360D1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B9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B5B9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B5B92"/>
  </w:style>
  <w:style w:type="paragraph" w:styleId="Piedepgina">
    <w:name w:val="footer"/>
    <w:basedOn w:val="Normal"/>
    <w:link w:val="PiedepginaCar"/>
    <w:uiPriority w:val="99"/>
    <w:unhideWhenUsed/>
    <w:rsid w:val="00CB5B9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B5B92"/>
  </w:style>
  <w:style w:type="paragraph" w:styleId="Prrafodelista">
    <w:name w:val="List Paragraph"/>
    <w:basedOn w:val="Normal"/>
    <w:uiPriority w:val="34"/>
    <w:qFormat/>
    <w:rsid w:val="00CB5B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202"/>
    <w:rsid w:val="00EF22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7FE2A0A50654A7A866E84B77F794BE4">
    <w:name w:val="17FE2A0A50654A7A866E84B77F794BE4"/>
    <w:rsid w:val="00EF22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4178</Words>
  <Characters>22985</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2023-04-17T17:19:00Z</dcterms:created>
  <dcterms:modified xsi:type="dcterms:W3CDTF">2023-04-17T17:31:00Z</dcterms:modified>
</cp:coreProperties>
</file>