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31F" w:rsidRPr="007B0581" w:rsidRDefault="00BA231F" w:rsidP="00BA231F">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BA231F" w:rsidRPr="007B0581" w:rsidRDefault="00BA231F" w:rsidP="00BA231F">
      <w:pPr>
        <w:pStyle w:val="corte4fondo"/>
        <w:spacing w:line="276" w:lineRule="auto"/>
        <w:ind w:left="3544" w:right="-521" w:firstLine="0"/>
        <w:rPr>
          <w:rFonts w:cs="Arial"/>
          <w:b/>
          <w:sz w:val="24"/>
          <w:szCs w:val="24"/>
        </w:rPr>
      </w:pPr>
    </w:p>
    <w:p w:rsidR="00BA231F" w:rsidRPr="007B0581" w:rsidRDefault="00BA231F" w:rsidP="00BA231F">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076</w:t>
      </w:r>
      <w:r w:rsidRPr="007B0581">
        <w:rPr>
          <w:rFonts w:cs="Arial"/>
          <w:b/>
          <w:bCs/>
          <w:sz w:val="24"/>
          <w:szCs w:val="24"/>
        </w:rPr>
        <w:t>/202</w:t>
      </w:r>
      <w:r>
        <w:rPr>
          <w:rFonts w:cs="Arial"/>
          <w:b/>
          <w:bCs/>
          <w:sz w:val="24"/>
          <w:szCs w:val="24"/>
        </w:rPr>
        <w:t>1</w:t>
      </w:r>
      <w:r w:rsidRPr="007B0581">
        <w:rPr>
          <w:rFonts w:cs="Arial"/>
          <w:sz w:val="24"/>
          <w:szCs w:val="24"/>
        </w:rPr>
        <w:t xml:space="preserve">. </w:t>
      </w:r>
    </w:p>
    <w:p w:rsidR="00BA231F" w:rsidRPr="007B0581" w:rsidRDefault="00BA231F" w:rsidP="00BA231F">
      <w:pPr>
        <w:pStyle w:val="corte4fondo"/>
        <w:spacing w:line="276" w:lineRule="auto"/>
        <w:ind w:left="3544" w:right="-521" w:firstLine="0"/>
        <w:rPr>
          <w:rFonts w:cs="Arial"/>
          <w:sz w:val="24"/>
          <w:szCs w:val="24"/>
        </w:rPr>
      </w:pPr>
    </w:p>
    <w:p w:rsidR="00BA231F" w:rsidRPr="007B0581" w:rsidRDefault="00BA231F" w:rsidP="00BA231F">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BA231F" w:rsidRPr="007B0581" w:rsidRDefault="00BA231F" w:rsidP="00BA231F">
      <w:pPr>
        <w:pStyle w:val="corte4fondo"/>
        <w:spacing w:line="276" w:lineRule="auto"/>
        <w:ind w:left="3544" w:right="-521" w:firstLine="0"/>
        <w:rPr>
          <w:rFonts w:cs="Arial"/>
          <w:b/>
          <w:i/>
          <w:sz w:val="24"/>
          <w:szCs w:val="24"/>
        </w:rPr>
      </w:pPr>
      <w:r w:rsidRPr="007B0581">
        <w:rPr>
          <w:rFonts w:cs="Arial"/>
          <w:b/>
          <w:i/>
          <w:sz w:val="24"/>
          <w:szCs w:val="24"/>
        </w:rPr>
        <w:t xml:space="preserve"> </w:t>
      </w:r>
    </w:p>
    <w:p w:rsidR="00BA231F" w:rsidRPr="007B0581" w:rsidRDefault="00BA231F" w:rsidP="00BA231F">
      <w:pPr>
        <w:pStyle w:val="corte4fondo"/>
        <w:spacing w:line="276" w:lineRule="auto"/>
        <w:ind w:left="3544" w:right="51" w:firstLine="0"/>
        <w:rPr>
          <w:rFonts w:cs="Arial"/>
          <w:bCs/>
          <w:sz w:val="24"/>
          <w:szCs w:val="24"/>
        </w:rPr>
      </w:pPr>
      <w:r w:rsidRPr="007B0581">
        <w:rPr>
          <w:rFonts w:cs="Arial"/>
          <w:b/>
          <w:sz w:val="24"/>
          <w:szCs w:val="24"/>
        </w:rPr>
        <w:t>AUTORIDAD DEMANDAD</w:t>
      </w:r>
      <w:r>
        <w:rPr>
          <w:rFonts w:cs="Arial"/>
          <w:b/>
          <w:sz w:val="24"/>
          <w:szCs w:val="24"/>
        </w:rPr>
        <w:t>A</w:t>
      </w:r>
      <w:r w:rsidRPr="007B0581">
        <w:rPr>
          <w:rFonts w:cs="Arial"/>
          <w:b/>
          <w:sz w:val="24"/>
          <w:szCs w:val="24"/>
        </w:rPr>
        <w:t>:</w:t>
      </w:r>
      <w:r>
        <w:rPr>
          <w:rFonts w:cs="Arial"/>
          <w:b/>
          <w:sz w:val="24"/>
          <w:szCs w:val="24"/>
        </w:rPr>
        <w:t xml:space="preserve"> PERITO DE LA POLICÍA VIAL ESTATAL, **********.</w:t>
      </w:r>
    </w:p>
    <w:p w:rsidR="00BA231F" w:rsidRPr="007B0581" w:rsidRDefault="00BA231F" w:rsidP="00BA231F">
      <w:pPr>
        <w:pStyle w:val="corte4fondo"/>
        <w:spacing w:line="276" w:lineRule="auto"/>
        <w:ind w:left="3544" w:right="51" w:firstLine="0"/>
        <w:rPr>
          <w:rFonts w:cs="Arial"/>
          <w:bCs/>
          <w:sz w:val="24"/>
          <w:szCs w:val="24"/>
        </w:rPr>
      </w:pPr>
    </w:p>
    <w:p w:rsidR="00BA231F" w:rsidRPr="007B0581" w:rsidRDefault="00BA231F" w:rsidP="00BA231F">
      <w:pPr>
        <w:pStyle w:val="corte4fondo"/>
        <w:spacing w:line="276" w:lineRule="auto"/>
        <w:ind w:left="3544" w:right="51" w:firstLine="0"/>
        <w:rPr>
          <w:rFonts w:cs="Arial"/>
          <w:bCs/>
          <w:sz w:val="24"/>
          <w:szCs w:val="24"/>
        </w:rPr>
      </w:pPr>
    </w:p>
    <w:p w:rsidR="00BA231F" w:rsidRDefault="00BA231F" w:rsidP="00BA231F">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VEINTIDÓS DE ABRIL</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BA231F" w:rsidRDefault="00BA231F" w:rsidP="00BA231F">
      <w:pPr>
        <w:spacing w:line="360" w:lineRule="auto"/>
        <w:jc w:val="both"/>
        <w:rPr>
          <w:rFonts w:ascii="Arial" w:hAnsi="Arial" w:cs="Arial"/>
          <w:b/>
          <w:sz w:val="24"/>
          <w:szCs w:val="24"/>
        </w:rPr>
      </w:pPr>
      <w:r w:rsidRPr="007B0581">
        <w:rPr>
          <w:rFonts w:ascii="Arial" w:hAnsi="Arial" w:cs="Arial"/>
          <w:b/>
          <w:sz w:val="24"/>
          <w:szCs w:val="24"/>
        </w:rPr>
        <w:t xml:space="preserve"> </w:t>
      </w:r>
    </w:p>
    <w:p w:rsidR="00BA231F" w:rsidRPr="007B0581" w:rsidRDefault="00BA231F" w:rsidP="00BA231F">
      <w:pPr>
        <w:contextualSpacing/>
        <w:jc w:val="both"/>
        <w:rPr>
          <w:rFonts w:ascii="Arial" w:hAnsi="Arial" w:cs="Arial"/>
          <w:b/>
          <w:sz w:val="24"/>
          <w:szCs w:val="24"/>
        </w:rPr>
      </w:pPr>
    </w:p>
    <w:p w:rsidR="00BA231F" w:rsidRDefault="00BA231F" w:rsidP="00BA231F">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0076</w:t>
      </w:r>
      <w:r w:rsidRPr="001A7D4E">
        <w:rPr>
          <w:rFonts w:ascii="Arial" w:hAnsi="Arial" w:cs="Arial"/>
          <w:b/>
          <w:bCs/>
          <w:sz w:val="24"/>
          <w:szCs w:val="24"/>
        </w:rPr>
        <w:t>/202</w:t>
      </w:r>
      <w:r>
        <w:rPr>
          <w:rFonts w:ascii="Arial" w:hAnsi="Arial" w:cs="Arial"/>
          <w:b/>
          <w:bCs/>
          <w:sz w:val="24"/>
          <w:szCs w:val="24"/>
        </w:rPr>
        <w:t>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sidR="00142686">
        <w:rPr>
          <w:rFonts w:cs="Arial"/>
          <w:b/>
          <w:sz w:val="24"/>
          <w:szCs w:val="24"/>
        </w:rPr>
        <w:t>**********</w:t>
      </w:r>
      <w:r w:rsidRPr="007B0581">
        <w:rPr>
          <w:rFonts w:ascii="Arial" w:hAnsi="Arial" w:cs="Arial"/>
          <w:sz w:val="24"/>
          <w:szCs w:val="24"/>
        </w:rPr>
        <w:t xml:space="preserve"> de </w:t>
      </w:r>
      <w:r>
        <w:rPr>
          <w:rFonts w:ascii="Arial" w:hAnsi="Arial" w:cs="Arial"/>
          <w:sz w:val="24"/>
          <w:szCs w:val="24"/>
        </w:rPr>
        <w:t>nueve de septiembre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el </w:t>
      </w:r>
      <w:r w:rsidRPr="00C70728">
        <w:rPr>
          <w:rFonts w:ascii="Arial" w:hAnsi="Arial" w:cs="Arial"/>
          <w:b/>
          <w:bCs/>
          <w:sz w:val="24"/>
          <w:szCs w:val="24"/>
        </w:rPr>
        <w:t>Perito de la</w:t>
      </w:r>
      <w:r>
        <w:rPr>
          <w:rFonts w:ascii="Arial" w:hAnsi="Arial" w:cs="Arial"/>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Pr>
          <w:rFonts w:cs="Arial"/>
          <w:b/>
          <w:sz w:val="24"/>
          <w:szCs w:val="24"/>
        </w:rPr>
        <w:t>**********</w:t>
      </w:r>
      <w:r>
        <w:rPr>
          <w:rFonts w:ascii="Arial" w:hAnsi="Arial" w:cs="Arial"/>
          <w:sz w:val="24"/>
          <w:szCs w:val="24"/>
        </w:rPr>
        <w:t>,</w:t>
      </w:r>
      <w:r w:rsidRPr="007B0581">
        <w:rPr>
          <w:rFonts w:ascii="Arial" w:hAnsi="Arial" w:cs="Arial"/>
          <w:sz w:val="24"/>
          <w:szCs w:val="24"/>
        </w:rPr>
        <w:t xml:space="preserve"> y;</w:t>
      </w:r>
      <w:r w:rsidRPr="007B0581">
        <w:rPr>
          <w:rFonts w:ascii="Arial" w:hAnsi="Arial" w:cs="Arial"/>
          <w:b/>
          <w:bCs/>
          <w:sz w:val="24"/>
          <w:szCs w:val="24"/>
        </w:rPr>
        <w:t xml:space="preserve"> </w:t>
      </w:r>
    </w:p>
    <w:p w:rsidR="00BA231F" w:rsidRPr="007B0581" w:rsidRDefault="00BA231F" w:rsidP="00BA231F">
      <w:pPr>
        <w:spacing w:line="360" w:lineRule="auto"/>
        <w:jc w:val="both"/>
        <w:rPr>
          <w:rFonts w:ascii="Arial" w:hAnsi="Arial" w:cs="Arial"/>
          <w:b/>
          <w:bCs/>
          <w:sz w:val="24"/>
          <w:szCs w:val="24"/>
        </w:rPr>
      </w:pPr>
    </w:p>
    <w:bookmarkEnd w:id="1"/>
    <w:p w:rsidR="00BA231F" w:rsidRPr="007B0581" w:rsidRDefault="00BA231F" w:rsidP="00BA231F">
      <w:pPr>
        <w:contextualSpacing/>
        <w:jc w:val="both"/>
        <w:rPr>
          <w:rFonts w:ascii="Arial" w:hAnsi="Arial" w:cs="Arial"/>
          <w:sz w:val="24"/>
          <w:szCs w:val="24"/>
        </w:rPr>
      </w:pPr>
    </w:p>
    <w:p w:rsidR="00BA231F" w:rsidRDefault="00BA231F" w:rsidP="00BA231F">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BA231F" w:rsidRDefault="00BA231F" w:rsidP="00BA231F">
      <w:pPr>
        <w:spacing w:line="360" w:lineRule="auto"/>
        <w:ind w:firstLine="708"/>
        <w:jc w:val="center"/>
        <w:rPr>
          <w:rFonts w:ascii="Arial" w:hAnsi="Arial" w:cs="Arial"/>
          <w:b/>
          <w:spacing w:val="-3"/>
          <w:sz w:val="24"/>
          <w:szCs w:val="24"/>
          <w:lang w:val="es-ES_tradnl"/>
        </w:rPr>
      </w:pPr>
    </w:p>
    <w:p w:rsidR="00BA231F" w:rsidRPr="007B0581" w:rsidRDefault="00BA231F" w:rsidP="00BA231F">
      <w:pPr>
        <w:spacing w:line="360" w:lineRule="auto"/>
        <w:ind w:firstLine="708"/>
        <w:jc w:val="center"/>
        <w:rPr>
          <w:rFonts w:ascii="Arial" w:hAnsi="Arial" w:cs="Arial"/>
          <w:b/>
          <w:spacing w:val="-3"/>
          <w:sz w:val="24"/>
          <w:szCs w:val="24"/>
          <w:lang w:val="es-ES_tradnl"/>
        </w:rPr>
      </w:pPr>
    </w:p>
    <w:p w:rsidR="00BA231F" w:rsidRPr="007B0581" w:rsidRDefault="00BA231F" w:rsidP="00BA231F">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once de octubre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o</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sidR="00142686">
        <w:rPr>
          <w:rFonts w:cs="Arial"/>
          <w:b/>
          <w:sz w:val="24"/>
          <w:szCs w:val="24"/>
        </w:rPr>
        <w:t>**********</w:t>
      </w:r>
      <w:r w:rsidRPr="007B0581">
        <w:rPr>
          <w:rFonts w:ascii="Arial" w:hAnsi="Arial" w:cs="Arial"/>
          <w:sz w:val="24"/>
          <w:szCs w:val="24"/>
        </w:rPr>
        <w:t xml:space="preserve"> de </w:t>
      </w:r>
      <w:r>
        <w:rPr>
          <w:rFonts w:ascii="Arial" w:hAnsi="Arial" w:cs="Arial"/>
          <w:sz w:val="24"/>
          <w:szCs w:val="24"/>
        </w:rPr>
        <w:t>nueve de septiembre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sidRPr="00C70728">
        <w:rPr>
          <w:rFonts w:ascii="Arial" w:hAnsi="Arial" w:cs="Arial"/>
          <w:b/>
          <w:bCs/>
          <w:sz w:val="24"/>
          <w:szCs w:val="24"/>
        </w:rPr>
        <w:t>Perito de la</w:t>
      </w:r>
      <w:r>
        <w:rPr>
          <w:rFonts w:ascii="Arial" w:hAnsi="Arial" w:cs="Arial"/>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00142686">
        <w:rPr>
          <w:rFonts w:cs="Arial"/>
          <w:b/>
          <w:sz w:val="24"/>
          <w:szCs w:val="24"/>
        </w:rPr>
        <w:t>**********</w:t>
      </w:r>
      <w:r w:rsidRPr="007B0581">
        <w:rPr>
          <w:rFonts w:ascii="Arial" w:hAnsi="Arial" w:cs="Arial"/>
          <w:sz w:val="24"/>
          <w:szCs w:val="24"/>
        </w:rPr>
        <w:t xml:space="preserve">. </w:t>
      </w:r>
    </w:p>
    <w:bookmarkEnd w:id="2"/>
    <w:p w:rsidR="00BA231F" w:rsidRPr="007B0581" w:rsidRDefault="00BA231F" w:rsidP="00BA231F">
      <w:pPr>
        <w:contextualSpacing/>
        <w:jc w:val="both"/>
        <w:rPr>
          <w:rFonts w:ascii="Arial" w:hAnsi="Arial" w:cs="Arial"/>
          <w:sz w:val="24"/>
          <w:szCs w:val="24"/>
        </w:rPr>
      </w:pPr>
    </w:p>
    <w:p w:rsidR="00BA231F" w:rsidRDefault="00BA231F" w:rsidP="00BA231F">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trece de octubre de dos mil veintiuno, se requirió al actor para que, en el plazo de tres días hábiles exhibiera el original del acta de infracción con número de folio </w:t>
      </w:r>
      <w:r w:rsidR="00142686">
        <w:rPr>
          <w:rFonts w:cs="Arial"/>
          <w:b/>
          <w:sz w:val="24"/>
          <w:szCs w:val="24"/>
        </w:rPr>
        <w:t>**********</w:t>
      </w:r>
      <w:r w:rsidRPr="007B0581">
        <w:rPr>
          <w:rFonts w:ascii="Arial" w:hAnsi="Arial" w:cs="Arial"/>
          <w:sz w:val="24"/>
          <w:szCs w:val="24"/>
        </w:rPr>
        <w:t xml:space="preserve"> de </w:t>
      </w:r>
      <w:r>
        <w:rPr>
          <w:rFonts w:ascii="Arial" w:hAnsi="Arial" w:cs="Arial"/>
          <w:sz w:val="24"/>
          <w:szCs w:val="24"/>
        </w:rPr>
        <w:t>nueve de septiembre de dos mil veintiuno, en razón que exhibió fotocopia incompleta de la misma.</w:t>
      </w:r>
    </w:p>
    <w:p w:rsidR="00BA231F" w:rsidRDefault="00BA231F" w:rsidP="00BA231F">
      <w:pPr>
        <w:spacing w:line="360" w:lineRule="auto"/>
        <w:ind w:firstLine="567"/>
        <w:jc w:val="both"/>
        <w:rPr>
          <w:rFonts w:ascii="Arial" w:hAnsi="Arial" w:cs="Arial"/>
          <w:sz w:val="24"/>
          <w:szCs w:val="24"/>
        </w:rPr>
      </w:pPr>
    </w:p>
    <w:p w:rsidR="00BA231F" w:rsidRDefault="00BA231F" w:rsidP="00BA231F">
      <w:pPr>
        <w:spacing w:line="360" w:lineRule="auto"/>
        <w:ind w:firstLine="567"/>
        <w:jc w:val="both"/>
        <w:rPr>
          <w:rFonts w:ascii="Arial" w:hAnsi="Arial" w:cs="Arial"/>
          <w:sz w:val="24"/>
          <w:szCs w:val="24"/>
        </w:rPr>
      </w:pPr>
      <w:r w:rsidRPr="00D60FE8">
        <w:rPr>
          <w:rFonts w:ascii="Arial" w:hAnsi="Arial" w:cs="Arial"/>
          <w:b/>
          <w:bCs/>
          <w:sz w:val="24"/>
          <w:szCs w:val="24"/>
        </w:rPr>
        <w:t xml:space="preserve">TERCERO. </w:t>
      </w:r>
      <w:r>
        <w:rPr>
          <w:rFonts w:ascii="Arial" w:hAnsi="Arial" w:cs="Arial"/>
          <w:b/>
          <w:bCs/>
          <w:sz w:val="24"/>
          <w:szCs w:val="24"/>
        </w:rPr>
        <w:t xml:space="preserve">- </w:t>
      </w:r>
      <w:r w:rsidRPr="00884B23">
        <w:rPr>
          <w:rFonts w:ascii="Arial" w:hAnsi="Arial" w:cs="Arial"/>
          <w:sz w:val="24"/>
          <w:szCs w:val="24"/>
        </w:rPr>
        <w:t>Por acuerdo</w:t>
      </w:r>
      <w:r>
        <w:rPr>
          <w:rFonts w:ascii="Arial" w:hAnsi="Arial" w:cs="Arial"/>
          <w:sz w:val="24"/>
          <w:szCs w:val="24"/>
        </w:rPr>
        <w:t xml:space="preserve"> de doce de noviembre de dos mil veintiuno, se tuvo al actor dando cumplimiento al requerimiento efectuado mediante proveído de trece de octubre de dos mil veintiuno. Asimismo, </w:t>
      </w:r>
      <w:r w:rsidRPr="007B0581">
        <w:rPr>
          <w:rFonts w:ascii="Arial" w:hAnsi="Arial" w:cs="Arial"/>
          <w:sz w:val="24"/>
          <w:szCs w:val="24"/>
        </w:rPr>
        <w:t>se admitió a trámite la demanda, ordenándose notificar, emplazar y correr traslado a la autoridad demandada, para que produjera su contestación en los términos de ley.</w:t>
      </w:r>
    </w:p>
    <w:p w:rsidR="00BA231F" w:rsidRDefault="00BA231F" w:rsidP="00BA231F">
      <w:pPr>
        <w:spacing w:line="360" w:lineRule="auto"/>
        <w:ind w:firstLine="567"/>
        <w:jc w:val="both"/>
        <w:rPr>
          <w:rFonts w:ascii="Arial" w:hAnsi="Arial" w:cs="Arial"/>
          <w:sz w:val="24"/>
          <w:szCs w:val="24"/>
        </w:rPr>
      </w:pPr>
    </w:p>
    <w:p w:rsidR="00BA231F" w:rsidRPr="007B0581" w:rsidRDefault="00BA231F" w:rsidP="00BA231F">
      <w:pPr>
        <w:spacing w:line="360" w:lineRule="auto"/>
        <w:ind w:firstLine="567"/>
        <w:jc w:val="both"/>
        <w:rPr>
          <w:rFonts w:ascii="Arial" w:hAnsi="Arial" w:cs="Arial"/>
          <w:sz w:val="24"/>
          <w:szCs w:val="24"/>
        </w:rPr>
      </w:pPr>
      <w:r>
        <w:rPr>
          <w:rFonts w:ascii="Arial" w:hAnsi="Arial" w:cs="Arial"/>
          <w:b/>
          <w:bCs/>
          <w:sz w:val="24"/>
          <w:szCs w:val="24"/>
        </w:rPr>
        <w:lastRenderedPageBreak/>
        <w:t>CUARTO</w:t>
      </w:r>
      <w:r w:rsidRPr="00D60FE8">
        <w:rPr>
          <w:rFonts w:ascii="Arial" w:hAnsi="Arial" w:cs="Arial"/>
          <w:b/>
          <w:bCs/>
          <w:sz w:val="24"/>
          <w:szCs w:val="24"/>
        </w:rPr>
        <w:t>. -</w:t>
      </w:r>
      <w:r w:rsidRPr="007B0581">
        <w:rPr>
          <w:rFonts w:ascii="Arial" w:hAnsi="Arial" w:cs="Arial"/>
          <w:sz w:val="24"/>
          <w:szCs w:val="24"/>
        </w:rPr>
        <w:t xml:space="preserve"> </w:t>
      </w:r>
      <w:r w:rsidRPr="00B4689C">
        <w:rPr>
          <w:rFonts w:ascii="Arial" w:hAnsi="Arial" w:cs="Arial"/>
          <w:bCs/>
          <w:sz w:val="24"/>
          <w:szCs w:val="24"/>
        </w:rPr>
        <w:t xml:space="preserve">Por acuerdo de </w:t>
      </w:r>
      <w:r>
        <w:rPr>
          <w:rFonts w:ascii="Arial" w:hAnsi="Arial" w:cs="Arial"/>
          <w:bCs/>
          <w:sz w:val="24"/>
          <w:szCs w:val="24"/>
        </w:rPr>
        <w:t>dos de marzo</w:t>
      </w:r>
      <w:r w:rsidRPr="00B4689C">
        <w:rPr>
          <w:rFonts w:ascii="Arial" w:hAnsi="Arial" w:cs="Arial"/>
          <w:bCs/>
          <w:sz w:val="24"/>
          <w:szCs w:val="24"/>
        </w:rPr>
        <w:t xml:space="preserve"> de dos mil veinti</w:t>
      </w:r>
      <w:r>
        <w:rPr>
          <w:rFonts w:ascii="Arial" w:hAnsi="Arial" w:cs="Arial"/>
          <w:bCs/>
          <w:sz w:val="24"/>
          <w:szCs w:val="24"/>
        </w:rPr>
        <w:t>dós</w:t>
      </w:r>
      <w:r w:rsidRPr="00B4689C">
        <w:rPr>
          <w:rFonts w:ascii="Arial" w:hAnsi="Arial" w:cs="Arial"/>
          <w:bCs/>
          <w:sz w:val="24"/>
          <w:szCs w:val="24"/>
        </w:rPr>
        <w:t>, se tuvo a la autoridad demandada</w:t>
      </w:r>
      <w:r w:rsidRPr="00B4689C">
        <w:rPr>
          <w:rFonts w:ascii="Arial" w:hAnsi="Arial" w:cs="Arial"/>
          <w:sz w:val="24"/>
          <w:szCs w:val="24"/>
        </w:rPr>
        <w:t xml:space="preserve"> </w:t>
      </w:r>
      <w:r w:rsidRPr="00C70728">
        <w:rPr>
          <w:rFonts w:ascii="Arial" w:hAnsi="Arial" w:cs="Arial"/>
          <w:b/>
          <w:bCs/>
          <w:sz w:val="24"/>
          <w:szCs w:val="24"/>
        </w:rPr>
        <w:t>Perito de la</w:t>
      </w:r>
      <w:r>
        <w:rPr>
          <w:rFonts w:ascii="Arial" w:hAnsi="Arial" w:cs="Arial"/>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sidR="00142686">
        <w:rPr>
          <w:rFonts w:ascii="Arial" w:hAnsi="Arial" w:cs="Arial"/>
          <w:b/>
          <w:bCs/>
          <w:sz w:val="24"/>
          <w:szCs w:val="24"/>
        </w:rPr>
        <w:t xml:space="preserve"> </w:t>
      </w:r>
      <w:r w:rsidR="00142686">
        <w:rPr>
          <w:rFonts w:cs="Arial"/>
          <w:b/>
          <w:sz w:val="24"/>
          <w:szCs w:val="24"/>
        </w:rPr>
        <w:t>**********</w:t>
      </w:r>
      <w:r>
        <w:rPr>
          <w:rFonts w:ascii="Arial" w:hAnsi="Arial" w:cs="Arial"/>
          <w:bCs/>
          <w:sz w:val="24"/>
          <w:szCs w:val="24"/>
        </w:rPr>
        <w:t xml:space="preserve">, </w:t>
      </w:r>
      <w:r w:rsidRPr="00B4689C">
        <w:rPr>
          <w:rFonts w:ascii="Arial" w:hAnsi="Arial" w:cs="Arial"/>
          <w:sz w:val="24"/>
          <w:szCs w:val="24"/>
        </w:rPr>
        <w:t>dando contestación a la demanda en tiempo y forma, por acreditada la pe</w:t>
      </w:r>
      <w:r>
        <w:rPr>
          <w:rFonts w:ascii="Arial" w:hAnsi="Arial" w:cs="Arial"/>
          <w:sz w:val="24"/>
          <w:szCs w:val="24"/>
        </w:rPr>
        <w:t>rsonalidad con la que compareció</w:t>
      </w:r>
      <w:r w:rsidRPr="00B4689C">
        <w:rPr>
          <w:rFonts w:ascii="Arial" w:hAnsi="Arial" w:cs="Arial"/>
          <w:sz w:val="24"/>
          <w:szCs w:val="24"/>
        </w:rPr>
        <w:t>, haciendo valer sus excepciones y defensas y por admitidas las pruebas ofrecidas, ordenándose correr traslado a la parte actora para los efectos legales correspondientes</w:t>
      </w:r>
      <w:r>
        <w:rPr>
          <w:rFonts w:ascii="Arial" w:hAnsi="Arial" w:cs="Arial"/>
          <w:sz w:val="24"/>
          <w:szCs w:val="24"/>
        </w:rPr>
        <w:t>; asimismo se señalaron las once horas del día veintiuno de abril de dos mil veintidós, para la celebración de la audiencia final.</w:t>
      </w:r>
    </w:p>
    <w:p w:rsidR="00BA231F" w:rsidRPr="007B0581" w:rsidRDefault="00BA231F" w:rsidP="00BA231F">
      <w:pPr>
        <w:pStyle w:val="corte4fondo"/>
        <w:spacing w:line="240" w:lineRule="auto"/>
        <w:ind w:right="51" w:firstLine="567"/>
        <w:contextualSpacing/>
        <w:rPr>
          <w:rFonts w:cs="Arial"/>
          <w:bCs/>
          <w:sz w:val="24"/>
          <w:szCs w:val="24"/>
        </w:rPr>
      </w:pPr>
      <w:r w:rsidRPr="007B0581">
        <w:rPr>
          <w:rFonts w:cs="Arial"/>
          <w:bCs/>
          <w:sz w:val="24"/>
          <w:szCs w:val="24"/>
        </w:rPr>
        <w:tab/>
      </w:r>
    </w:p>
    <w:p w:rsidR="00BA231F" w:rsidRDefault="00BA231F" w:rsidP="00BA231F">
      <w:pPr>
        <w:pStyle w:val="corte4fondo"/>
        <w:ind w:right="51" w:firstLine="567"/>
        <w:rPr>
          <w:rFonts w:cs="Arial"/>
          <w:b/>
          <w:bCs/>
          <w:sz w:val="24"/>
          <w:szCs w:val="24"/>
        </w:rPr>
      </w:pPr>
      <w:r w:rsidRPr="009F55CD">
        <w:rPr>
          <w:rFonts w:cs="Arial"/>
          <w:b/>
          <w:bCs/>
          <w:sz w:val="24"/>
          <w:szCs w:val="24"/>
        </w:rPr>
        <w:t>QUINTO</w:t>
      </w:r>
      <w:r w:rsidRPr="009F55CD">
        <w:rPr>
          <w:rFonts w:cs="Arial"/>
          <w:bCs/>
          <w:sz w:val="24"/>
          <w:szCs w:val="24"/>
        </w:rPr>
        <w:t xml:space="preserve">. - </w:t>
      </w:r>
      <w:r w:rsidRPr="009F55CD">
        <w:rPr>
          <w:rFonts w:cs="Arial"/>
          <w:sz w:val="24"/>
          <w:szCs w:val="24"/>
          <w:lang w:val="es-ES"/>
        </w:rPr>
        <w:t>El veintiuno de abril de dos mil veintidós</w:t>
      </w:r>
      <w:r w:rsidRPr="009F55CD">
        <w:rPr>
          <w:rFonts w:cs="Arial"/>
          <w:bCs/>
          <w:sz w:val="24"/>
          <w:szCs w:val="24"/>
          <w:lang w:val="es-ES"/>
        </w:rPr>
        <w:t xml:space="preserve">, se llevó a cabo la audiencia final, </w:t>
      </w:r>
      <w:r w:rsidRPr="009F55CD">
        <w:rPr>
          <w:rFonts w:cs="Arial"/>
          <w:sz w:val="24"/>
          <w:szCs w:val="24"/>
          <w:lang w:val="es-ES"/>
        </w:rPr>
        <w:t>sin la asistencia de las partes, ni persona alguna que legalmente las representara</w:t>
      </w:r>
      <w:r w:rsidRPr="009F55CD">
        <w:rPr>
          <w:rFonts w:cs="Arial"/>
          <w:bCs/>
          <w:sz w:val="24"/>
          <w:szCs w:val="24"/>
          <w:lang w:val="es-ES"/>
        </w:rPr>
        <w:t xml:space="preserve">, </w:t>
      </w:r>
      <w:r w:rsidRPr="009F55CD">
        <w:rPr>
          <w:rFonts w:cs="Arial"/>
          <w:sz w:val="24"/>
          <w:szCs w:val="24"/>
        </w:rPr>
        <w:t>asentando la Secretaria de Acuerdos de esta Sala, que el actor por conducto de su autorizada legal, formuló alegatos por escrito, por lo que se ordenó citar a las partes a oír sentencia dentro del término de ley, misma que ahora se pronuncia, y;</w:t>
      </w:r>
    </w:p>
    <w:p w:rsidR="00BA231F" w:rsidRDefault="00BA231F" w:rsidP="00BA231F">
      <w:pPr>
        <w:pStyle w:val="corte4fondo"/>
        <w:ind w:right="51" w:firstLine="567"/>
        <w:rPr>
          <w:rFonts w:cs="Arial"/>
          <w:b/>
          <w:bCs/>
          <w:sz w:val="24"/>
          <w:szCs w:val="24"/>
        </w:rPr>
      </w:pPr>
    </w:p>
    <w:p w:rsidR="00BA231F" w:rsidRPr="007B0581" w:rsidRDefault="00BA231F" w:rsidP="00BA231F">
      <w:pPr>
        <w:pStyle w:val="corte4fondo"/>
        <w:ind w:right="51" w:firstLine="567"/>
        <w:rPr>
          <w:rFonts w:cs="Arial"/>
          <w:b/>
          <w:spacing w:val="-3"/>
          <w:sz w:val="24"/>
          <w:szCs w:val="24"/>
        </w:rPr>
      </w:pPr>
      <w:r w:rsidRPr="007B0581">
        <w:rPr>
          <w:rFonts w:cs="Arial"/>
          <w:b/>
          <w:bCs/>
          <w:sz w:val="24"/>
          <w:szCs w:val="24"/>
        </w:rPr>
        <w:t xml:space="preserve"> </w:t>
      </w:r>
    </w:p>
    <w:p w:rsidR="00BA231F" w:rsidRDefault="00BA231F" w:rsidP="00BA231F">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BA231F" w:rsidRPr="007B0581" w:rsidRDefault="00BA231F" w:rsidP="00BA231F">
      <w:pPr>
        <w:pStyle w:val="corte4fondo"/>
        <w:ind w:right="51" w:firstLine="567"/>
        <w:jc w:val="center"/>
        <w:rPr>
          <w:rFonts w:cs="Arial"/>
          <w:b/>
          <w:spacing w:val="-3"/>
          <w:sz w:val="24"/>
          <w:szCs w:val="24"/>
        </w:rPr>
      </w:pPr>
    </w:p>
    <w:p w:rsidR="00BA231F" w:rsidRPr="007B0581" w:rsidRDefault="00BA231F" w:rsidP="00BA231F">
      <w:pPr>
        <w:pStyle w:val="corte4fondo"/>
        <w:spacing w:line="240" w:lineRule="auto"/>
        <w:ind w:right="51" w:firstLine="567"/>
        <w:contextualSpacing/>
        <w:rPr>
          <w:rFonts w:cs="Arial"/>
          <w:bCs/>
          <w:sz w:val="24"/>
          <w:szCs w:val="24"/>
        </w:rPr>
      </w:pPr>
    </w:p>
    <w:p w:rsidR="00BA231F" w:rsidRPr="007B0581" w:rsidRDefault="00BA231F" w:rsidP="00BA231F">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w:t>
      </w:r>
      <w:r>
        <w:rPr>
          <w:rFonts w:ascii="Arial" w:hAnsi="Arial" w:cs="Arial"/>
          <w:sz w:val="24"/>
          <w:szCs w:val="24"/>
        </w:rPr>
        <w:t>tente para conocer y resolver el</w:t>
      </w:r>
      <w:r w:rsidRPr="007B0581">
        <w:rPr>
          <w:rFonts w:ascii="Arial" w:hAnsi="Arial" w:cs="Arial"/>
          <w:sz w:val="24"/>
          <w:szCs w:val="24"/>
        </w:rPr>
        <w:t xml:space="preserve"> presente juicio de nulidad promovido en contra de una resolución atribuida </w:t>
      </w:r>
      <w:r>
        <w:rPr>
          <w:rFonts w:ascii="Arial" w:hAnsi="Arial" w:cs="Arial"/>
          <w:sz w:val="24"/>
          <w:szCs w:val="24"/>
        </w:rPr>
        <w:t>a la autoridad Estatal</w:t>
      </w:r>
      <w:r w:rsidRPr="007B0581">
        <w:rPr>
          <w:rFonts w:ascii="Arial" w:hAnsi="Arial" w:cs="Arial"/>
          <w:sz w:val="24"/>
          <w:szCs w:val="24"/>
        </w:rPr>
        <w:t xml:space="preserve">, con fundamento en el artículo 114 QUATER, párrafo primero, inciso B, fracción VI de la Constitución Política del Estado Libre y Soberano de Oaxaca; 120, fracción I, 132 fracciones I y II, 133 </w:t>
      </w:r>
      <w:r w:rsidRPr="00B23A75">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BA231F" w:rsidRPr="007B0581" w:rsidRDefault="00BA231F" w:rsidP="00BA231F">
      <w:pPr>
        <w:spacing w:line="360" w:lineRule="auto"/>
        <w:jc w:val="both"/>
        <w:rPr>
          <w:rFonts w:ascii="Arial" w:hAnsi="Arial" w:cs="Arial"/>
          <w:sz w:val="24"/>
          <w:szCs w:val="24"/>
        </w:rPr>
      </w:pPr>
      <w:r w:rsidRPr="007B0581">
        <w:rPr>
          <w:rFonts w:ascii="Arial" w:hAnsi="Arial" w:cs="Arial"/>
          <w:sz w:val="24"/>
          <w:szCs w:val="24"/>
        </w:rPr>
        <w:t xml:space="preserve"> </w:t>
      </w:r>
    </w:p>
    <w:p w:rsidR="00BA231F" w:rsidRPr="007B0581" w:rsidRDefault="00BA231F" w:rsidP="00BA231F">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de la autoridad demandada, en términos de</w:t>
      </w:r>
      <w:r w:rsidRPr="007B0581">
        <w:rPr>
          <w:rFonts w:ascii="Arial" w:hAnsi="Arial" w:cs="Arial"/>
          <w:sz w:val="24"/>
          <w:szCs w:val="24"/>
        </w:rPr>
        <w:t xml:space="preserve"> lo establecido en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 xml:space="preserve">de la Ley de Procedimiento y Justicia Administrativa para el Estado de Oaxaca. </w:t>
      </w:r>
    </w:p>
    <w:p w:rsidR="00BA231F" w:rsidRPr="007B0581" w:rsidRDefault="00BA231F" w:rsidP="00BA231F">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BA231F" w:rsidRDefault="00BA231F" w:rsidP="00BA231F">
      <w:pPr>
        <w:pStyle w:val="corte4fondo"/>
        <w:ind w:right="51" w:firstLine="567"/>
        <w:rPr>
          <w:rFonts w:cs="Arial"/>
          <w:sz w:val="24"/>
          <w:szCs w:val="24"/>
        </w:rPr>
      </w:pPr>
      <w:r w:rsidRPr="007B0581">
        <w:rPr>
          <w:rFonts w:cs="Arial"/>
          <w:sz w:val="24"/>
          <w:szCs w:val="24"/>
        </w:rPr>
        <w:tab/>
      </w:r>
      <w:r w:rsidRPr="007B0581">
        <w:rPr>
          <w:rFonts w:cs="Arial"/>
          <w:b/>
          <w:sz w:val="24"/>
          <w:szCs w:val="24"/>
        </w:rPr>
        <w:t>TER</w:t>
      </w:r>
      <w:r w:rsidRPr="005B0AE0">
        <w:rPr>
          <w:rFonts w:cs="Arial"/>
          <w:b/>
          <w:sz w:val="24"/>
          <w:szCs w:val="24"/>
        </w:rPr>
        <w:t>CERO</w:t>
      </w:r>
      <w:r w:rsidRPr="007B0581">
        <w:rPr>
          <w:rFonts w:cs="Arial"/>
          <w:b/>
          <w:sz w:val="24"/>
          <w:szCs w:val="24"/>
        </w:rPr>
        <w:t>.-</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w:t>
      </w:r>
      <w:r w:rsidRPr="007B0581">
        <w:rPr>
          <w:rFonts w:cs="Arial"/>
          <w:sz w:val="24"/>
          <w:szCs w:val="24"/>
        </w:rPr>
        <w:lastRenderedPageBreak/>
        <w:t xml:space="preserve">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BA231F" w:rsidRDefault="00BA231F" w:rsidP="00BA231F">
      <w:pPr>
        <w:pStyle w:val="corte4fondo"/>
        <w:ind w:right="51" w:firstLine="567"/>
        <w:rPr>
          <w:rFonts w:cs="Arial"/>
          <w:sz w:val="24"/>
          <w:szCs w:val="24"/>
        </w:rPr>
      </w:pPr>
    </w:p>
    <w:p w:rsidR="00BA231F" w:rsidRDefault="00BA231F" w:rsidP="00BA231F">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Los conceptos d</w:t>
      </w:r>
      <w:r>
        <w:rPr>
          <w:rFonts w:ascii="Arial" w:hAnsi="Arial" w:cs="Arial"/>
          <w:bCs/>
          <w:sz w:val="24"/>
          <w:szCs w:val="24"/>
        </w:rPr>
        <w:t>e impugnación hechos valer por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no obstante, ello, serán valorados en el cuerpo de esta sentencia.</w:t>
      </w:r>
    </w:p>
    <w:p w:rsidR="00BA231F" w:rsidRDefault="00BA231F" w:rsidP="00BA231F">
      <w:pPr>
        <w:spacing w:line="360" w:lineRule="auto"/>
        <w:jc w:val="both"/>
        <w:rPr>
          <w:rFonts w:ascii="Arial" w:hAnsi="Arial" w:cs="Arial"/>
          <w:sz w:val="24"/>
          <w:szCs w:val="24"/>
        </w:rPr>
      </w:pPr>
    </w:p>
    <w:p w:rsidR="00BA231F" w:rsidRDefault="00BA231F" w:rsidP="00BA231F">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rPr>
        <w:t>Semanario Judicial de la Federación y su Gaceta</w:t>
      </w:r>
      <w:r w:rsidRPr="007B0581">
        <w:rPr>
          <w:rFonts w:ascii="Arial" w:hAnsi="Arial" w:cs="Arial"/>
          <w:sz w:val="24"/>
          <w:szCs w:val="24"/>
        </w:rPr>
        <w:t>, Tomo XXXI, mayo de 2010, página 830, de rubro:</w:t>
      </w:r>
    </w:p>
    <w:p w:rsidR="00BA231F" w:rsidRPr="007B0581" w:rsidRDefault="00BA231F" w:rsidP="00BA231F">
      <w:pPr>
        <w:spacing w:line="360" w:lineRule="auto"/>
        <w:jc w:val="both"/>
        <w:rPr>
          <w:rFonts w:ascii="Arial" w:hAnsi="Arial" w:cs="Arial"/>
          <w:sz w:val="24"/>
          <w:szCs w:val="24"/>
        </w:rPr>
      </w:pPr>
    </w:p>
    <w:p w:rsidR="00BA231F" w:rsidRPr="007B0581" w:rsidRDefault="00BA231F" w:rsidP="00BA231F">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BA231F" w:rsidRDefault="00BA231F" w:rsidP="00BA231F">
      <w:pPr>
        <w:pStyle w:val="Textonotapie"/>
        <w:widowControl w:val="0"/>
        <w:spacing w:line="360" w:lineRule="auto"/>
        <w:ind w:left="1701" w:right="1469"/>
        <w:jc w:val="both"/>
        <w:rPr>
          <w:rFonts w:ascii="Arial" w:hAnsi="Arial" w:cs="Arial"/>
          <w:b/>
          <w:sz w:val="24"/>
          <w:szCs w:val="24"/>
          <w:lang w:eastAsia="es-MX"/>
        </w:rPr>
      </w:pPr>
    </w:p>
    <w:p w:rsidR="00BA231F" w:rsidRDefault="00BA231F" w:rsidP="00BA231F">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demand</w:t>
      </w:r>
      <w:r>
        <w:rPr>
          <w:rFonts w:ascii="Arial" w:hAnsi="Arial" w:cs="Arial"/>
          <w:sz w:val="24"/>
          <w:szCs w:val="24"/>
        </w:rPr>
        <w:t>ó</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sidR="00142686">
        <w:rPr>
          <w:rFonts w:cs="Arial"/>
          <w:b/>
          <w:sz w:val="24"/>
          <w:szCs w:val="24"/>
        </w:rPr>
        <w:t>**********</w:t>
      </w:r>
      <w:r w:rsidRPr="007B0581">
        <w:rPr>
          <w:rFonts w:ascii="Arial" w:hAnsi="Arial" w:cs="Arial"/>
          <w:sz w:val="24"/>
          <w:szCs w:val="24"/>
        </w:rPr>
        <w:t xml:space="preserve"> de </w:t>
      </w:r>
      <w:r>
        <w:rPr>
          <w:rFonts w:ascii="Arial" w:hAnsi="Arial" w:cs="Arial"/>
          <w:sz w:val="24"/>
          <w:szCs w:val="24"/>
        </w:rPr>
        <w:t>nueve de septiembre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sidRPr="00C70728">
        <w:rPr>
          <w:rFonts w:ascii="Arial" w:hAnsi="Arial" w:cs="Arial"/>
          <w:b/>
          <w:bCs/>
          <w:sz w:val="24"/>
          <w:szCs w:val="24"/>
        </w:rPr>
        <w:t>Perito de la</w:t>
      </w:r>
      <w:r>
        <w:rPr>
          <w:rFonts w:ascii="Arial" w:hAnsi="Arial" w:cs="Arial"/>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viola en su perjuicio lo dispuesto por el artículo  16 de la Constitución Política de los Estados Unidos Mexicanos en relación con la fracción I del numeral 17 de la Ley de Procedimiento y Justicia Administrativa para el Estado de Oaxaca, pues para que se encuentre debidamente fundada y motivada, se requiere que se haga la descripción clara y completa de la conducta que satisface la hipótesis legal invocada con la debida precisión tanto del artículo, como de la fracción e inciso en cada caso en particular, hecho que no ocurrió en la especie.</w:t>
      </w:r>
    </w:p>
    <w:p w:rsidR="00BA231F" w:rsidRDefault="00BA231F" w:rsidP="00BA231F">
      <w:pPr>
        <w:pStyle w:val="Textonotapie"/>
        <w:widowControl w:val="0"/>
        <w:spacing w:line="360" w:lineRule="auto"/>
        <w:ind w:right="49" w:firstLine="708"/>
        <w:jc w:val="both"/>
        <w:rPr>
          <w:rFonts w:ascii="Arial" w:hAnsi="Arial" w:cs="Arial"/>
          <w:sz w:val="24"/>
          <w:szCs w:val="24"/>
        </w:rPr>
      </w:pPr>
    </w:p>
    <w:p w:rsidR="00BA231F" w:rsidRDefault="00BA231F" w:rsidP="00BA231F">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Pr>
          <w:rFonts w:ascii="Arial" w:hAnsi="Arial" w:cs="Arial"/>
          <w:b/>
          <w:bCs/>
          <w:sz w:val="24"/>
          <w:szCs w:val="24"/>
        </w:rPr>
        <w:t>erito de la policía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indica que el acta de infracción con número de folio </w:t>
      </w:r>
      <w:r w:rsidR="00142686">
        <w:rPr>
          <w:rFonts w:cs="Arial"/>
          <w:b/>
          <w:sz w:val="24"/>
          <w:szCs w:val="24"/>
        </w:rPr>
        <w:t>**********</w:t>
      </w:r>
      <w:r>
        <w:rPr>
          <w:rFonts w:ascii="Arial" w:hAnsi="Arial" w:cs="Arial"/>
          <w:sz w:val="24"/>
          <w:szCs w:val="24"/>
        </w:rPr>
        <w:t xml:space="preserve"> de nueve de septiembre de dos mil veintiuno, es totalmente legal, pues esta debidamente fundada y motivada como se puede observa en la parte superior de la misma.</w:t>
      </w:r>
    </w:p>
    <w:p w:rsidR="00BA231F" w:rsidRDefault="00BA231F" w:rsidP="00BA231F">
      <w:pPr>
        <w:spacing w:line="360" w:lineRule="auto"/>
        <w:ind w:firstLine="708"/>
        <w:jc w:val="both"/>
        <w:rPr>
          <w:rFonts w:ascii="Arial" w:hAnsi="Arial" w:cs="Arial"/>
          <w:sz w:val="24"/>
          <w:szCs w:val="24"/>
        </w:rPr>
      </w:pPr>
    </w:p>
    <w:p w:rsidR="00BA231F" w:rsidRDefault="00BA231F" w:rsidP="00BA231F">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lastRenderedPageBreak/>
        <w:t xml:space="preserve"> </w:t>
      </w:r>
      <w:r w:rsidRPr="00B227F8">
        <w:rPr>
          <w:rFonts w:ascii="Arial" w:hAnsi="Arial" w:cs="Arial"/>
          <w:sz w:val="24"/>
          <w:szCs w:val="24"/>
        </w:rPr>
        <w:t>Ahora</w:t>
      </w:r>
      <w:r w:rsidRPr="007B0581">
        <w:rPr>
          <w:rFonts w:ascii="Arial" w:hAnsi="Arial" w:cs="Arial"/>
          <w:sz w:val="24"/>
          <w:szCs w:val="24"/>
        </w:rPr>
        <w:t xml:space="preserve"> bien,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sidR="00142686">
        <w:rPr>
          <w:rFonts w:cs="Arial"/>
          <w:b/>
          <w:sz w:val="24"/>
          <w:szCs w:val="24"/>
        </w:rPr>
        <w:t>**********</w:t>
      </w:r>
      <w:r>
        <w:rPr>
          <w:rFonts w:ascii="Arial" w:hAnsi="Arial" w:cs="Arial"/>
          <w:sz w:val="24"/>
          <w:szCs w:val="24"/>
        </w:rPr>
        <w:t xml:space="preserve"> de nueve de septiembre de dos mil veintiuno</w:t>
      </w:r>
      <w:r w:rsidRPr="007B0581">
        <w:rPr>
          <w:rFonts w:ascii="Arial" w:hAnsi="Arial" w:cs="Arial"/>
          <w:sz w:val="24"/>
          <w:szCs w:val="24"/>
        </w:rPr>
        <w:t>, signado por</w:t>
      </w:r>
      <w:r>
        <w:rPr>
          <w:rFonts w:ascii="Arial" w:hAnsi="Arial" w:cs="Arial"/>
          <w:sz w:val="24"/>
          <w:szCs w:val="24"/>
        </w:rPr>
        <w:t xml:space="preserve"> el </w:t>
      </w:r>
      <w:r w:rsidRPr="009901D5">
        <w:rPr>
          <w:rFonts w:ascii="Arial" w:hAnsi="Arial" w:cs="Arial"/>
          <w:b/>
          <w:bCs/>
          <w:sz w:val="24"/>
          <w:szCs w:val="24"/>
        </w:rPr>
        <w:t>P</w:t>
      </w:r>
      <w:r>
        <w:rPr>
          <w:rFonts w:ascii="Arial" w:hAnsi="Arial" w:cs="Arial"/>
          <w:b/>
          <w:bCs/>
          <w:sz w:val="24"/>
          <w:szCs w:val="24"/>
        </w:rPr>
        <w:t>erito de la policía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cs="Arial"/>
          <w:b/>
          <w:bCs/>
          <w:sz w:val="24"/>
          <w:szCs w:val="24"/>
        </w:rPr>
        <w:t xml:space="preserve">,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son </w:t>
      </w:r>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ya que,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 así como el numeral 158, grupo 2, fracción XXIX, del Reglamento de la Ley de Tránsito Reformada, aconteciendo que éstas disposiciones legales se encontraban abrogadas al momento de la emisión del acto que se combate. Con ello la autoridad demandada deja de observar la legalidad que todo acto debe tener, así como la certeza jurídica para el actor en cuanto a su persona, bienes y posesiones que sean protegidos y preservados de cualquier acto lesivo que, en su perjuicio se le pudiera generar sin mandamiento de autoridad competente, fundado, motivado y acorde con los procedimientos en los que se cumplan las formalidades legales, en ese tenor, la legalidad y seguridad jurídica tienen como principal objetivo dar certidumbre al gobernado respecto de las consecuencias jurídicas de los actos que realice y, por otra parte, controlar la actuación de las autoridades a fin de evitar afectaciones arbitrarias en la esfera jurídica de los administrados. </w:t>
      </w:r>
    </w:p>
    <w:p w:rsidR="00BA231F" w:rsidRDefault="00BA231F" w:rsidP="00BA231F">
      <w:pPr>
        <w:spacing w:line="360" w:lineRule="auto"/>
        <w:ind w:firstLine="709"/>
        <w:contextualSpacing/>
        <w:jc w:val="both"/>
        <w:rPr>
          <w:rFonts w:ascii="Arial" w:hAnsi="Arial" w:cs="Arial"/>
          <w:bCs/>
          <w:sz w:val="24"/>
          <w:szCs w:val="24"/>
        </w:rPr>
      </w:pPr>
      <w:bookmarkStart w:id="3" w:name="_GoBack"/>
      <w:bookmarkEnd w:id="3"/>
    </w:p>
    <w:p w:rsidR="00BA231F" w:rsidRDefault="00BA231F" w:rsidP="00BA231F">
      <w:pPr>
        <w:spacing w:line="360" w:lineRule="auto"/>
        <w:ind w:firstLine="709"/>
        <w:contextualSpacing/>
        <w:jc w:val="both"/>
        <w:rPr>
          <w:rFonts w:ascii="Arial" w:hAnsi="Arial" w:cs="Arial"/>
          <w:bCs/>
          <w:sz w:val="24"/>
          <w:szCs w:val="24"/>
        </w:rPr>
      </w:pPr>
      <w:r>
        <w:rPr>
          <w:rFonts w:ascii="Arial" w:hAnsi="Arial" w:cs="Arial"/>
          <w:bCs/>
          <w:sz w:val="24"/>
          <w:szCs w:val="24"/>
        </w:rPr>
        <w:t>Aunado a lo antes vertido no se puede considerar que el acto combatido se encuentra debidamente motivado, puesto que la autoridad demandada no narra las circunstancias de modo, lugar y tiempo, esto es, describir de manera clara y completa como sucedieron los hechos, relatando la hipótesis legal que lo llevaron a concluir que efectivamente se desplegó la conducta infractora, hecho que no sucedió, es decir, no señaló como llegó a la conclusión de que el actor efectuó la conducta infractora, ya que el hecho de plasmar de puño y letra realizar servicios fuera de su jurisdicción, no es suficiente para considerar el acto motivado.</w:t>
      </w:r>
    </w:p>
    <w:p w:rsidR="00BA231F" w:rsidRDefault="00BA231F" w:rsidP="00BA231F">
      <w:pPr>
        <w:spacing w:line="360" w:lineRule="auto"/>
        <w:ind w:firstLine="709"/>
        <w:contextualSpacing/>
        <w:jc w:val="both"/>
        <w:rPr>
          <w:rFonts w:ascii="Arial" w:hAnsi="Arial" w:cs="Arial"/>
          <w:bCs/>
          <w:sz w:val="24"/>
          <w:szCs w:val="24"/>
        </w:rPr>
      </w:pPr>
    </w:p>
    <w:p w:rsidR="00BA231F" w:rsidRDefault="00BA231F" w:rsidP="00BA231F">
      <w:pPr>
        <w:spacing w:line="360" w:lineRule="auto"/>
        <w:ind w:firstLine="708"/>
        <w:jc w:val="both"/>
        <w:rPr>
          <w:rFonts w:ascii="Arial" w:hAnsi="Arial" w:cs="Arial"/>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fundó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w:t>
      </w:r>
      <w:r w:rsidRPr="00A84B6D">
        <w:rPr>
          <w:rFonts w:ascii="Arial" w:hAnsi="Arial" w:cs="Arial"/>
          <w:sz w:val="24"/>
          <w:szCs w:val="24"/>
        </w:rPr>
        <w:lastRenderedPageBreak/>
        <w:t xml:space="preserve">del acta de infracción con número de folio </w:t>
      </w:r>
      <w:r w:rsidR="00142686">
        <w:rPr>
          <w:rFonts w:cs="Arial"/>
          <w:b/>
          <w:sz w:val="24"/>
          <w:szCs w:val="24"/>
        </w:rPr>
        <w:t>**********</w:t>
      </w:r>
      <w:r w:rsidRPr="007B0581">
        <w:rPr>
          <w:rFonts w:ascii="Arial" w:hAnsi="Arial" w:cs="Arial"/>
          <w:sz w:val="24"/>
          <w:szCs w:val="24"/>
        </w:rPr>
        <w:t xml:space="preserve"> de </w:t>
      </w:r>
      <w:r>
        <w:rPr>
          <w:rFonts w:ascii="Arial" w:hAnsi="Arial" w:cs="Arial"/>
          <w:sz w:val="24"/>
          <w:szCs w:val="24"/>
        </w:rPr>
        <w:t xml:space="preserve">nueve de septiembre de dos mil veintiuno,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sidRPr="00C70728">
        <w:rPr>
          <w:rFonts w:ascii="Arial" w:hAnsi="Arial" w:cs="Arial"/>
          <w:b/>
          <w:bCs/>
          <w:sz w:val="24"/>
          <w:szCs w:val="24"/>
        </w:rPr>
        <w:t>Perito de la</w:t>
      </w:r>
      <w:r>
        <w:rPr>
          <w:rFonts w:ascii="Arial" w:hAnsi="Arial" w:cs="Arial"/>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Pr>
          <w:rFonts w:cs="Arial"/>
          <w:b/>
          <w:sz w:val="24"/>
          <w:szCs w:val="24"/>
        </w:rPr>
        <w:t>**********</w:t>
      </w:r>
      <w:r w:rsidRPr="00A84B6D">
        <w:rPr>
          <w:rFonts w:ascii="Arial" w:hAnsi="Arial" w:cs="Arial"/>
          <w:bCs/>
          <w:sz w:val="24"/>
          <w:szCs w:val="24"/>
        </w:rPr>
        <w:t xml:space="preserve">, 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Pr>
          <w:rFonts w:ascii="Arial" w:hAnsi="Arial" w:cs="Arial"/>
          <w:sz w:val="24"/>
          <w:szCs w:val="24"/>
        </w:rPr>
        <w:tab/>
      </w:r>
      <w:r>
        <w:rPr>
          <w:rFonts w:ascii="Arial" w:hAnsi="Arial" w:cs="Arial"/>
          <w:sz w:val="24"/>
          <w:szCs w:val="24"/>
        </w:rPr>
        <w:tab/>
      </w:r>
    </w:p>
    <w:p w:rsidR="00BA231F" w:rsidRDefault="00BA231F" w:rsidP="00BA231F">
      <w:pPr>
        <w:spacing w:line="360" w:lineRule="auto"/>
        <w:ind w:firstLine="708"/>
        <w:jc w:val="both"/>
        <w:rPr>
          <w:rFonts w:ascii="Arial" w:hAnsi="Arial" w:cs="Arial"/>
          <w:sz w:val="24"/>
          <w:szCs w:val="24"/>
        </w:rPr>
      </w:pPr>
    </w:p>
    <w:bookmarkEnd w:id="4"/>
    <w:p w:rsidR="00BA231F" w:rsidRPr="007B0581" w:rsidRDefault="00BA231F" w:rsidP="00BA231F">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b/>
          <w:sz w:val="24"/>
          <w:szCs w:val="24"/>
        </w:rPr>
        <w:t xml:space="preserve">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BA231F" w:rsidRPr="007B0581" w:rsidRDefault="00BA231F" w:rsidP="00BA231F">
      <w:pPr>
        <w:spacing w:line="360" w:lineRule="auto"/>
        <w:ind w:right="-93" w:firstLine="708"/>
        <w:jc w:val="both"/>
        <w:rPr>
          <w:rFonts w:ascii="Arial" w:eastAsia="Calibri" w:hAnsi="Arial" w:cs="Arial"/>
          <w:color w:val="000000"/>
          <w:sz w:val="24"/>
          <w:szCs w:val="24"/>
          <w:lang w:val="es-MX" w:eastAsia="en-US"/>
        </w:rPr>
      </w:pPr>
    </w:p>
    <w:p w:rsidR="00BA231F" w:rsidRDefault="00BA231F" w:rsidP="00BA231F">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BA231F" w:rsidRPr="007B0581" w:rsidRDefault="00BA231F" w:rsidP="00BA231F">
      <w:pPr>
        <w:spacing w:line="360" w:lineRule="auto"/>
        <w:ind w:firstLine="708"/>
        <w:jc w:val="both"/>
        <w:rPr>
          <w:rFonts w:ascii="Arial" w:eastAsia="Calibri" w:hAnsi="Arial" w:cs="Arial"/>
          <w:color w:val="000000"/>
          <w:sz w:val="24"/>
          <w:szCs w:val="24"/>
          <w:lang w:val="es-MX" w:eastAsia="en-US"/>
        </w:rPr>
      </w:pPr>
    </w:p>
    <w:p w:rsidR="00BA231F" w:rsidRPr="007B0581" w:rsidRDefault="00BA231F" w:rsidP="00BA231F">
      <w:pPr>
        <w:spacing w:line="360" w:lineRule="auto"/>
        <w:ind w:firstLine="708"/>
        <w:jc w:val="both"/>
        <w:rPr>
          <w:rFonts w:ascii="Arial" w:eastAsia="Calibri" w:hAnsi="Arial" w:cs="Arial"/>
          <w:color w:val="000000"/>
          <w:sz w:val="24"/>
          <w:szCs w:val="24"/>
          <w:lang w:val="es-MX" w:eastAsia="en-US"/>
        </w:rPr>
      </w:pPr>
    </w:p>
    <w:p w:rsidR="00BA231F" w:rsidRPr="007B0581" w:rsidRDefault="00BA231F" w:rsidP="00BA231F">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BA231F" w:rsidRDefault="00BA231F" w:rsidP="00BA231F">
      <w:pPr>
        <w:tabs>
          <w:tab w:val="left" w:pos="3932"/>
        </w:tabs>
        <w:jc w:val="both"/>
        <w:rPr>
          <w:rFonts w:ascii="Arial" w:hAnsi="Arial" w:cs="Arial"/>
          <w:b/>
          <w:sz w:val="24"/>
          <w:szCs w:val="24"/>
        </w:rPr>
      </w:pPr>
      <w:r w:rsidRPr="007B0581">
        <w:rPr>
          <w:rFonts w:ascii="Arial" w:hAnsi="Arial" w:cs="Arial"/>
          <w:b/>
          <w:sz w:val="24"/>
          <w:szCs w:val="24"/>
        </w:rPr>
        <w:tab/>
      </w:r>
    </w:p>
    <w:p w:rsidR="00BA231F" w:rsidRPr="007B0581" w:rsidRDefault="00BA231F" w:rsidP="00BA231F">
      <w:pPr>
        <w:tabs>
          <w:tab w:val="left" w:pos="3932"/>
        </w:tabs>
        <w:jc w:val="both"/>
        <w:rPr>
          <w:rFonts w:ascii="Arial" w:hAnsi="Arial" w:cs="Arial"/>
          <w:b/>
          <w:sz w:val="24"/>
          <w:szCs w:val="24"/>
        </w:rPr>
      </w:pPr>
    </w:p>
    <w:p w:rsidR="00BA231F" w:rsidRPr="007B0581" w:rsidRDefault="00BA231F" w:rsidP="00BA231F">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BA231F" w:rsidRPr="007B0581" w:rsidRDefault="00BA231F" w:rsidP="00BA231F">
      <w:pPr>
        <w:pStyle w:val="Textoindependiente"/>
        <w:ind w:firstLine="709"/>
        <w:contextualSpacing/>
        <w:jc w:val="both"/>
        <w:rPr>
          <w:rFonts w:ascii="Arial" w:hAnsi="Arial" w:cs="Arial"/>
          <w:b/>
          <w:sz w:val="24"/>
          <w:szCs w:val="24"/>
        </w:rPr>
      </w:pPr>
    </w:p>
    <w:p w:rsidR="00BA231F" w:rsidRPr="007B0581" w:rsidRDefault="00BA231F" w:rsidP="00BA231F">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Pr="007B0581">
        <w:rPr>
          <w:rFonts w:ascii="Arial" w:eastAsia="Arial Unicode MS" w:hAnsi="Arial" w:cs="Arial"/>
          <w:kern w:val="1"/>
          <w:sz w:val="24"/>
          <w:szCs w:val="24"/>
          <w:lang w:val="es-MX" w:eastAsia="ar-SA"/>
        </w:rPr>
        <w:t xml:space="preserve"> </w:t>
      </w:r>
    </w:p>
    <w:p w:rsidR="00BA231F" w:rsidRPr="007B0581" w:rsidRDefault="00BA231F" w:rsidP="00BA231F">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BA231F" w:rsidRPr="007B0581" w:rsidRDefault="00BA231F" w:rsidP="00BA231F">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BA231F" w:rsidRDefault="00BA231F" w:rsidP="00BA231F">
      <w:pPr>
        <w:spacing w:line="360" w:lineRule="auto"/>
        <w:ind w:right="51" w:firstLine="567"/>
        <w:jc w:val="both"/>
        <w:rPr>
          <w:rFonts w:ascii="Arial" w:hAnsi="Arial" w:cs="Arial"/>
          <w:b/>
          <w:sz w:val="24"/>
          <w:szCs w:val="24"/>
          <w:lang w:val="es-MX"/>
        </w:rPr>
      </w:pPr>
    </w:p>
    <w:p w:rsidR="00BA231F" w:rsidRDefault="00BA231F" w:rsidP="00BA231F">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sidR="00142686">
        <w:rPr>
          <w:rFonts w:cs="Arial"/>
          <w:b/>
          <w:sz w:val="24"/>
          <w:szCs w:val="24"/>
        </w:rPr>
        <w:t>**********</w:t>
      </w:r>
      <w:r w:rsidRPr="007B0581">
        <w:rPr>
          <w:rFonts w:ascii="Arial" w:hAnsi="Arial" w:cs="Arial"/>
          <w:sz w:val="24"/>
          <w:szCs w:val="24"/>
        </w:rPr>
        <w:t xml:space="preserve"> de </w:t>
      </w:r>
      <w:r>
        <w:rPr>
          <w:rFonts w:ascii="Arial" w:hAnsi="Arial" w:cs="Arial"/>
          <w:sz w:val="24"/>
          <w:szCs w:val="24"/>
        </w:rPr>
        <w:t>nueve de septiembre de dos mil veintiuno,</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sidRPr="009901D5">
        <w:rPr>
          <w:rFonts w:ascii="Arial" w:hAnsi="Arial" w:cs="Arial"/>
          <w:b/>
          <w:bCs/>
          <w:sz w:val="24"/>
          <w:szCs w:val="24"/>
        </w:rPr>
        <w:t>P</w:t>
      </w:r>
      <w:r>
        <w:rPr>
          <w:rFonts w:ascii="Arial" w:hAnsi="Arial" w:cs="Arial"/>
          <w:b/>
          <w:bCs/>
          <w:sz w:val="24"/>
          <w:szCs w:val="24"/>
        </w:rPr>
        <w:t>erito de la policía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cs="Arial"/>
          <w:b/>
          <w:bCs/>
          <w:sz w:val="24"/>
          <w:szCs w:val="24"/>
        </w:rPr>
        <w:t xml:space="preserve">, </w:t>
      </w:r>
      <w:r>
        <w:rPr>
          <w:rFonts w:cs="Arial"/>
          <w:b/>
          <w:sz w:val="24"/>
          <w:szCs w:val="24"/>
        </w:rPr>
        <w:t>**********</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BA231F" w:rsidRDefault="00BA231F" w:rsidP="00BA231F">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BA231F" w:rsidRDefault="00BA231F" w:rsidP="00BA231F">
      <w:pPr>
        <w:spacing w:line="360" w:lineRule="auto"/>
        <w:ind w:right="51" w:firstLine="567"/>
        <w:jc w:val="both"/>
        <w:rPr>
          <w:rFonts w:ascii="Arial" w:eastAsia="Calibri" w:hAnsi="Arial" w:cs="Arial"/>
          <w:b/>
          <w:color w:val="000000"/>
          <w:sz w:val="24"/>
          <w:szCs w:val="24"/>
          <w:lang w:val="es-MX" w:eastAsia="en-US"/>
        </w:rPr>
      </w:pPr>
    </w:p>
    <w:p w:rsidR="00BA231F" w:rsidRPr="007B0581" w:rsidRDefault="00BA231F" w:rsidP="00BA231F">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31F" w:rsidRDefault="00BA231F" w:rsidP="00BA231F">
      <w:r>
        <w:separator/>
      </w:r>
    </w:p>
  </w:endnote>
  <w:endnote w:type="continuationSeparator" w:id="0">
    <w:p w:rsidR="00BA231F" w:rsidRDefault="00BA231F" w:rsidP="00BA2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133B0A">
        <w:pPr>
          <w:pStyle w:val="Piedepgina"/>
          <w:jc w:val="center"/>
        </w:pPr>
        <w:r>
          <w:fldChar w:fldCharType="begin"/>
        </w:r>
        <w:r>
          <w:instrText xml:space="preserve">PAGE   \* </w:instrText>
        </w:r>
        <w:r>
          <w:instrText>MERGEFORMAT</w:instrText>
        </w:r>
        <w:r>
          <w:fldChar w:fldCharType="separate"/>
        </w:r>
        <w:r>
          <w:rPr>
            <w:noProof/>
          </w:rPr>
          <w:t>4</w:t>
        </w:r>
        <w:r>
          <w:fldChar w:fldCharType="end"/>
        </w:r>
      </w:p>
    </w:sdtContent>
  </w:sdt>
  <w:p w:rsidR="009525A3" w:rsidRDefault="00133B0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31F" w:rsidRDefault="00BA231F" w:rsidP="00BA231F">
      <w:r>
        <w:separator/>
      </w:r>
    </w:p>
  </w:footnote>
  <w:footnote w:type="continuationSeparator" w:id="0">
    <w:p w:rsidR="00BA231F" w:rsidRDefault="00BA231F" w:rsidP="00BA23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BA231F"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4384" behindDoc="1" locked="0" layoutInCell="1" allowOverlap="1" wp14:anchorId="7614514A" wp14:editId="047F812B">
              <wp:simplePos x="0" y="0"/>
              <wp:positionH relativeFrom="leftMargin">
                <wp:posOffset>323899</wp:posOffset>
              </wp:positionH>
              <wp:positionV relativeFrom="paragraph">
                <wp:posOffset>4201449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A231F" w:rsidRDefault="00BA231F" w:rsidP="00BA231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14514A" id="_x0000_t202" coordsize="21600,21600" o:spt="202" path="m,l,21600r21600,l21600,xe">
              <v:stroke joinstyle="miter"/>
              <v:path gradientshapeok="t" o:connecttype="rect"/>
            </v:shapetype>
            <v:shape id="Cuadro de texto 5" o:spid="_x0000_s1026" type="#_x0000_t202" style="position:absolute;left:0;text-align:left;margin-left:25.5pt;margin-top:330.8pt;width:82.4pt;height:118.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">
              <v:textbox>
                <w:txbxContent>
                  <w:p w:rsidR="00BA231F" w:rsidRDefault="00BA231F" w:rsidP="00BA231F">
                    <w:pPr>
                      <w:jc w:val="center"/>
                    </w:pPr>
                    <w:r>
                      <w:t>DATOS PERSONALES PROTEGIDOS POR EL ART.- 116 DE LA LGTAIP Y EL ART.- 61 DE LA LTAIPEO</w:t>
                    </w:r>
                  </w:p>
                </w:txbxContent>
              </v:textbox>
              <w10:wrap anchorx="margin"/>
            </v:shape>
          </w:pict>
        </mc:Fallback>
      </mc:AlternateContent>
    </w:r>
    <w:r w:rsidR="00133B0A" w:rsidRPr="00A73AD7">
      <w:rPr>
        <w:rFonts w:ascii="Arial" w:hAnsi="Arial" w:cs="Arial"/>
        <w:noProof/>
        <w:sz w:val="18"/>
        <w:szCs w:val="18"/>
        <w:lang w:val="es-MX"/>
      </w:rPr>
      <w:drawing>
        <wp:anchor distT="0" distB="0" distL="114300" distR="114300" simplePos="0" relativeHeight="251659264" behindDoc="1" locked="0" layoutInCell="1" allowOverlap="1" wp14:anchorId="530D8BAE" wp14:editId="49B47976">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3B0A">
      <w:rPr>
        <w:rFonts w:ascii="Arial" w:hAnsi="Arial" w:cs="Arial"/>
      </w:rPr>
      <w:t>0</w:t>
    </w:r>
    <w:r w:rsidR="00133B0A">
      <w:rPr>
        <w:rFonts w:ascii="Arial" w:hAnsi="Arial" w:cs="Arial"/>
      </w:rPr>
      <w:t>0</w:t>
    </w:r>
    <w:r w:rsidR="00133B0A">
      <w:rPr>
        <w:rFonts w:ascii="Arial" w:hAnsi="Arial" w:cs="Arial"/>
      </w:rPr>
      <w:t>76</w:t>
    </w:r>
    <w:r w:rsidR="00133B0A" w:rsidRPr="00A73AD7">
      <w:rPr>
        <w:rFonts w:ascii="Arial" w:hAnsi="Arial" w:cs="Arial"/>
      </w:rPr>
      <w:t>/20</w:t>
    </w:r>
    <w:r w:rsidR="00133B0A">
      <w:rPr>
        <w:rFonts w:ascii="Arial" w:hAnsi="Arial" w:cs="Arial"/>
      </w:rPr>
      <w:t>2</w:t>
    </w:r>
    <w:r w:rsidR="00133B0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133B0A">
    <w:pPr>
      <w:pStyle w:val="Encabezado"/>
    </w:pPr>
    <w:r w:rsidRPr="00C847F0">
      <w:rPr>
        <w:rFonts w:eastAsia="Calibri"/>
        <w:noProof/>
        <w:lang w:val="es-MX"/>
      </w:rPr>
      <mc:AlternateContent>
        <mc:Choice Requires="wps">
          <w:drawing>
            <wp:anchor distT="45720" distB="45720" distL="114300" distR="114300" simplePos="0" relativeHeight="251662336" behindDoc="1" locked="0" layoutInCell="1" allowOverlap="1" wp14:anchorId="2FCC3109" wp14:editId="4781F638">
              <wp:simplePos x="0" y="0"/>
              <wp:positionH relativeFrom="leftMargin">
                <wp:posOffset>323900</wp:posOffset>
              </wp:positionH>
              <wp:positionV relativeFrom="paragraph">
                <wp:posOffset>5198976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F605B6" w:rsidRDefault="00133B0A" w:rsidP="00F605B6">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CC3109" id="_x0000_t202" coordsize="21600,21600" o:spt="202" path="m,l,21600r21600,l21600,xe">
              <v:stroke joinstyle="miter"/>
              <v:path gradientshapeok="t" o:connecttype="rect"/>
            </v:shapetype>
            <v:shape id="Cuadro de texto 4" o:spid="_x0000_s1027" type="#_x0000_t202" style="position:absolute;margin-left:25.5pt;margin-top:409.35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">
              <v:textbox>
                <w:txbxContent>
                  <w:p w:rsidR="00F605B6" w:rsidRDefault="00133B0A" w:rsidP="00F605B6">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5FCF94EA" wp14:editId="3990B54B">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7F87C161" wp14:editId="16129CDA">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31F"/>
    <w:rsid w:val="00133B0A"/>
    <w:rsid w:val="00142686"/>
    <w:rsid w:val="00294EC6"/>
    <w:rsid w:val="004B1DB0"/>
    <w:rsid w:val="005223BF"/>
    <w:rsid w:val="00685BC3"/>
    <w:rsid w:val="00AC77AC"/>
    <w:rsid w:val="00BA23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17C7BDA-DCE5-4EB0-972B-5023B18C4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31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BA231F"/>
    <w:pPr>
      <w:spacing w:after="120"/>
    </w:pPr>
    <w:rPr>
      <w:lang w:val="x-none"/>
    </w:rPr>
  </w:style>
  <w:style w:type="character" w:customStyle="1" w:styleId="TextoindependienteCar">
    <w:name w:val="Texto independiente Car"/>
    <w:basedOn w:val="Fuentedeprrafopredeter"/>
    <w:link w:val="Textoindependiente"/>
    <w:uiPriority w:val="99"/>
    <w:rsid w:val="00BA231F"/>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BA231F"/>
    <w:pPr>
      <w:autoSpaceDE w:val="0"/>
      <w:autoSpaceDN w:val="0"/>
    </w:pPr>
    <w:rPr>
      <w:lang w:eastAsia="es-ES"/>
    </w:rPr>
  </w:style>
  <w:style w:type="character" w:customStyle="1" w:styleId="TextonotapieCar">
    <w:name w:val="Texto nota pie Car"/>
    <w:basedOn w:val="Fuentedeprrafopredeter"/>
    <w:link w:val="Textonotapie"/>
    <w:uiPriority w:val="99"/>
    <w:rsid w:val="00BA231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BA231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BA231F"/>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BA231F"/>
    <w:pPr>
      <w:tabs>
        <w:tab w:val="center" w:pos="4419"/>
        <w:tab w:val="right" w:pos="8838"/>
      </w:tabs>
    </w:pPr>
  </w:style>
  <w:style w:type="character" w:customStyle="1" w:styleId="EncabezadoCar">
    <w:name w:val="Encabezado Car"/>
    <w:basedOn w:val="Fuentedeprrafopredeter"/>
    <w:link w:val="Encabezado"/>
    <w:uiPriority w:val="99"/>
    <w:rsid w:val="00BA231F"/>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BA231F"/>
    <w:pPr>
      <w:tabs>
        <w:tab w:val="center" w:pos="4419"/>
        <w:tab w:val="right" w:pos="8838"/>
      </w:tabs>
    </w:pPr>
  </w:style>
  <w:style w:type="character" w:customStyle="1" w:styleId="PiedepginaCar">
    <w:name w:val="Pie de página Car"/>
    <w:basedOn w:val="Fuentedeprrafopredeter"/>
    <w:link w:val="Piedepgina"/>
    <w:uiPriority w:val="99"/>
    <w:rsid w:val="00BA231F"/>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E0"/>
    <w:rsid w:val="00E22A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A54EA5380504F8D8DEEE7E8737DBF87">
    <w:name w:val="BA54EA5380504F8D8DEEE7E8737DBF87"/>
    <w:rsid w:val="00E22A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1747</Words>
  <Characters>9614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2023-04-13T21:21:00Z</dcterms:created>
  <dcterms:modified xsi:type="dcterms:W3CDTF">2023-04-13T21:47:00Z</dcterms:modified>
</cp:coreProperties>
</file>