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EB758B">
      <w:pPr>
        <w:spacing w:after="0"/>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E03C1DE" w14:textId="77777777" w:rsidR="001658D6" w:rsidRPr="009C0C09" w:rsidRDefault="001658D6" w:rsidP="00EB758B">
      <w:pPr>
        <w:spacing w:after="0"/>
        <w:ind w:left="3686" w:right="51"/>
        <w:jc w:val="both"/>
        <w:rPr>
          <w:rFonts w:ascii="Arial" w:eastAsia="Times New Roman" w:hAnsi="Arial" w:cs="Arial"/>
          <w:b/>
          <w:sz w:val="24"/>
          <w:szCs w:val="27"/>
          <w:lang w:val="es-ES_tradnl" w:eastAsia="es-ES"/>
        </w:rPr>
      </w:pPr>
    </w:p>
    <w:p w14:paraId="313147ED" w14:textId="249AC799" w:rsidR="001658D6" w:rsidRPr="009C0C09" w:rsidRDefault="009C0C09" w:rsidP="00EB758B">
      <w:pPr>
        <w:spacing w:after="0"/>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4621834D" w14:textId="0EB70707" w:rsidR="00140805" w:rsidRPr="009C0C09" w:rsidRDefault="00140805" w:rsidP="00EB758B">
      <w:pPr>
        <w:spacing w:after="0"/>
        <w:ind w:left="3686" w:right="51"/>
        <w:jc w:val="both"/>
        <w:rPr>
          <w:rFonts w:ascii="Arial" w:eastAsia="Times New Roman" w:hAnsi="Arial" w:cs="Arial"/>
          <w:b/>
          <w:sz w:val="24"/>
          <w:szCs w:val="27"/>
          <w:lang w:val="es-ES_tradnl" w:eastAsia="es-ES"/>
        </w:rPr>
      </w:pPr>
    </w:p>
    <w:p w14:paraId="1E955A28" w14:textId="4839406F" w:rsidR="00140805" w:rsidRPr="009C0C09" w:rsidRDefault="00140805" w:rsidP="00EB758B">
      <w:pPr>
        <w:spacing w:after="0"/>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D3679B">
        <w:rPr>
          <w:rFonts w:ascii="Arial" w:eastAsia="Times New Roman" w:hAnsi="Arial" w:cs="Arial"/>
          <w:bCs/>
          <w:sz w:val="24"/>
          <w:szCs w:val="27"/>
          <w:lang w:val="es-ES_tradnl" w:eastAsia="es-ES"/>
        </w:rPr>
        <w:t>78</w:t>
      </w:r>
      <w:r w:rsidR="009C0C09">
        <w:rPr>
          <w:rFonts w:ascii="Arial" w:eastAsia="Times New Roman" w:hAnsi="Arial" w:cs="Arial"/>
          <w:bCs/>
          <w:sz w:val="24"/>
          <w:szCs w:val="27"/>
          <w:lang w:val="es-ES_tradnl" w:eastAsia="es-ES"/>
        </w:rPr>
        <w:t>/2017</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A1269D" w14:textId="77777777" w:rsidR="003569E3" w:rsidRPr="009C0C09" w:rsidRDefault="003569E3" w:rsidP="00EB758B">
      <w:pPr>
        <w:spacing w:after="0"/>
        <w:ind w:left="3686" w:right="51"/>
        <w:jc w:val="both"/>
        <w:rPr>
          <w:rFonts w:ascii="Arial" w:eastAsia="Times New Roman" w:hAnsi="Arial" w:cs="Arial"/>
          <w:b/>
          <w:sz w:val="24"/>
          <w:szCs w:val="27"/>
          <w:lang w:val="es-ES_tradnl" w:eastAsia="es-ES"/>
        </w:rPr>
      </w:pPr>
    </w:p>
    <w:p w14:paraId="4AE0D200" w14:textId="17CA5996" w:rsidR="003569E3" w:rsidRPr="009C0C09" w:rsidRDefault="003569E3" w:rsidP="00EB758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ACTOR:</w:t>
      </w:r>
      <w:r w:rsidR="00E21CA6">
        <w:rPr>
          <w:rFonts w:ascii="Arial" w:eastAsia="Times New Roman" w:hAnsi="Arial" w:cs="Arial"/>
          <w:b/>
          <w:sz w:val="24"/>
          <w:szCs w:val="27"/>
          <w:lang w:val="es-ES_tradnl" w:eastAsia="es-ES"/>
        </w:rPr>
        <w:t xml:space="preserve"> ****** ***** ***** ***</w:t>
      </w:r>
    </w:p>
    <w:p w14:paraId="2DE53633" w14:textId="77777777" w:rsidR="003569E3" w:rsidRPr="009C0C09" w:rsidRDefault="003569E3" w:rsidP="00EB758B">
      <w:pPr>
        <w:spacing w:after="0"/>
        <w:ind w:left="3686" w:right="51"/>
        <w:jc w:val="both"/>
        <w:rPr>
          <w:rFonts w:ascii="Arial" w:eastAsia="Times New Roman" w:hAnsi="Arial" w:cs="Arial"/>
          <w:sz w:val="24"/>
          <w:szCs w:val="27"/>
          <w:lang w:val="es-ES_tradnl" w:eastAsia="es-ES"/>
        </w:rPr>
      </w:pPr>
    </w:p>
    <w:p w14:paraId="03FFC2E6" w14:textId="3486E564" w:rsidR="003569E3" w:rsidRPr="00B7672E" w:rsidRDefault="00C07F53" w:rsidP="00D3679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D3679B" w:rsidRPr="00E21CA6">
        <w:rPr>
          <w:rFonts w:ascii="Arial" w:eastAsia="Times New Roman" w:hAnsi="Arial" w:cs="Arial"/>
          <w:sz w:val="24"/>
          <w:szCs w:val="27"/>
          <w:lang w:val="es-ES_tradnl" w:eastAsia="es-ES"/>
        </w:rPr>
        <w:t>JOAQUINA PACHECO RAMOS, POLICÍA VI</w:t>
      </w:r>
      <w:r w:rsidR="00D3679B">
        <w:rPr>
          <w:rFonts w:ascii="Arial" w:eastAsia="Times New Roman" w:hAnsi="Arial" w:cs="Arial"/>
          <w:sz w:val="24"/>
          <w:szCs w:val="27"/>
          <w:lang w:val="es-ES_tradnl" w:eastAsia="es-ES"/>
        </w:rPr>
        <w:t>AL CON NÚMERO ESTADÍSTICO 163, ADSCRITA A LA COMISARÍA DE VIALIDAD DEL MUNICIPIO DE OAXACA DE JUÁREZ, OAXACA AHORA SUBDIRECCIÓN DE TRÁNSITO Y MOVILIDAD DE LA DIRECCIÓN DE SEGURIDAD PÚBLICA, VIALIDAD Y PROTECCIÓN CIUDADANA DEL MUNICIPIO DE OAXACA DE JUÁREZ, OAXACA.</w:t>
      </w:r>
    </w:p>
    <w:p w14:paraId="05E4A87B" w14:textId="77777777" w:rsidR="003569E3" w:rsidRPr="009C0C09" w:rsidRDefault="003569E3" w:rsidP="003569E3">
      <w:pPr>
        <w:widowControl w:val="0"/>
        <w:spacing w:after="0" w:line="240" w:lineRule="auto"/>
        <w:ind w:right="51"/>
        <w:rPr>
          <w:rFonts w:ascii="Arial" w:eastAsia="Times New Roman" w:hAnsi="Arial" w:cs="Arial"/>
          <w:color w:val="FF0000"/>
          <w:sz w:val="24"/>
          <w:szCs w:val="27"/>
          <w:lang w:val="es-ES" w:eastAsia="es-ES"/>
        </w:rPr>
      </w:pPr>
    </w:p>
    <w:p w14:paraId="70DB9FE9" w14:textId="48A699A3" w:rsidR="008C764E" w:rsidRPr="009C0C09" w:rsidRDefault="003569E3" w:rsidP="008C764E">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D3679B">
        <w:rPr>
          <w:rFonts w:ascii="Arial" w:eastAsia="Times New Roman" w:hAnsi="Arial" w:cs="Arial"/>
          <w:b/>
          <w:sz w:val="24"/>
          <w:szCs w:val="27"/>
          <w:lang w:val="es-ES" w:eastAsia="es-ES"/>
        </w:rPr>
        <w:t>VEINTIUNO</w:t>
      </w:r>
      <w:r w:rsidR="00327322" w:rsidRPr="009C0C09">
        <w:rPr>
          <w:rFonts w:ascii="Arial" w:eastAsia="Times New Roman" w:hAnsi="Arial" w:cs="Arial"/>
          <w:b/>
          <w:sz w:val="24"/>
          <w:szCs w:val="27"/>
          <w:lang w:val="es-ES" w:eastAsia="es-ES"/>
        </w:rPr>
        <w:t xml:space="preserve"> DE SEPTIEMBRE</w:t>
      </w:r>
      <w:r w:rsidRPr="009C0C09">
        <w:rPr>
          <w:rFonts w:ascii="Arial" w:eastAsia="Times New Roman" w:hAnsi="Arial" w:cs="Arial"/>
          <w:b/>
          <w:sz w:val="24"/>
          <w:szCs w:val="27"/>
          <w:lang w:val="es-ES" w:eastAsia="es-ES"/>
        </w:rPr>
        <w:t xml:space="preserve"> DE DOS MIL </w:t>
      </w:r>
      <w:r w:rsidR="00A12CD4" w:rsidRPr="009C0C09">
        <w:rPr>
          <w:rFonts w:ascii="Arial" w:eastAsia="Times New Roman" w:hAnsi="Arial" w:cs="Arial"/>
          <w:b/>
          <w:sz w:val="24"/>
          <w:szCs w:val="27"/>
          <w:lang w:val="es-ES" w:eastAsia="es-ES"/>
        </w:rPr>
        <w:t>VEINTE</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5A161349" w:rsidR="00102315" w:rsidRPr="009C0C09" w:rsidRDefault="003569E3" w:rsidP="008C764E">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D3679B">
        <w:rPr>
          <w:rFonts w:ascii="Arial" w:eastAsia="Times New Roman" w:hAnsi="Arial" w:cs="Arial"/>
          <w:b/>
          <w:bCs/>
          <w:sz w:val="24"/>
          <w:szCs w:val="27"/>
          <w:lang w:val="es-ES_tradnl" w:eastAsia="es-ES"/>
        </w:rPr>
        <w:t>78</w:t>
      </w:r>
      <w:r w:rsidR="009C0C09">
        <w:rPr>
          <w:rFonts w:ascii="Arial" w:eastAsia="Times New Roman" w:hAnsi="Arial" w:cs="Arial"/>
          <w:b/>
          <w:bCs/>
          <w:sz w:val="24"/>
          <w:szCs w:val="27"/>
          <w:lang w:val="es-ES_tradnl" w:eastAsia="es-ES"/>
        </w:rPr>
        <w:t>/2017</w:t>
      </w:r>
      <w:r w:rsidR="00102315" w:rsidRPr="009C0C09">
        <w:rPr>
          <w:rFonts w:ascii="Arial" w:eastAsia="Times New Roman" w:hAnsi="Arial" w:cs="Arial"/>
          <w:sz w:val="24"/>
          <w:szCs w:val="27"/>
          <w:lang w:val="es-ES_tradnl" w:eastAsia="es-ES"/>
        </w:rPr>
        <w:t>, interpuesto por</w:t>
      </w:r>
      <w:r w:rsidR="00E21CA6">
        <w:rPr>
          <w:rFonts w:ascii="Arial" w:eastAsia="Times New Roman" w:hAnsi="Arial" w:cs="Arial"/>
          <w:sz w:val="24"/>
          <w:szCs w:val="27"/>
          <w:lang w:val="es-ES_tradnl" w:eastAsia="es-ES"/>
        </w:rPr>
        <w:t xml:space="preserve"> ****** ***** ***** ***</w:t>
      </w:r>
      <w:r w:rsidR="00102315" w:rsidRPr="00E21CA6">
        <w:rPr>
          <w:rFonts w:ascii="Arial" w:eastAsia="Times New Roman" w:hAnsi="Arial" w:cs="Arial"/>
          <w:sz w:val="24"/>
          <w:szCs w:val="27"/>
          <w:lang w:val="es-ES_tradnl" w:eastAsia="es-ES"/>
        </w:rPr>
        <w:t xml:space="preserve">, en contra de </w:t>
      </w:r>
      <w:r w:rsidR="00D3679B" w:rsidRPr="00E21CA6">
        <w:rPr>
          <w:rFonts w:ascii="Arial" w:eastAsia="Times New Roman" w:hAnsi="Arial" w:cs="Arial"/>
          <w:b/>
          <w:sz w:val="24"/>
          <w:szCs w:val="27"/>
          <w:lang w:val="es-ES_tradnl" w:eastAsia="es-ES"/>
        </w:rPr>
        <w:t>JOAQUINA PACHECO RAMOS,</w:t>
      </w:r>
      <w:r w:rsidR="00D3679B" w:rsidRPr="00D3679B">
        <w:rPr>
          <w:rFonts w:ascii="Arial" w:eastAsia="Times New Roman" w:hAnsi="Arial" w:cs="Arial"/>
          <w:b/>
          <w:sz w:val="24"/>
          <w:szCs w:val="27"/>
          <w:lang w:val="es-ES_tradnl" w:eastAsia="es-ES"/>
        </w:rPr>
        <w:t xml:space="preserve"> POLICÍA VIAL CON NÚMERO ESTADÍSTICO </w:t>
      </w:r>
      <w:r w:rsidR="00E21CA6">
        <w:rPr>
          <w:rFonts w:ascii="Arial" w:eastAsia="Times New Roman" w:hAnsi="Arial" w:cs="Arial"/>
          <w:b/>
          <w:sz w:val="24"/>
          <w:szCs w:val="27"/>
          <w:lang w:val="es-ES_tradnl" w:eastAsia="es-ES"/>
        </w:rPr>
        <w:t>***</w:t>
      </w:r>
      <w:r w:rsidR="00D3679B" w:rsidRPr="00D3679B">
        <w:rPr>
          <w:rFonts w:ascii="Arial" w:eastAsia="Times New Roman" w:hAnsi="Arial" w:cs="Arial"/>
          <w:b/>
          <w:sz w:val="24"/>
          <w:szCs w:val="27"/>
          <w:lang w:val="es-ES_tradnl" w:eastAsia="es-ES"/>
        </w:rPr>
        <w:t xml:space="preserve">, ADSCRITA A LA COMISARÍA DE VIALIDAD DEL MUNICIPIO DE OAXACA DE JUÁREZ, OAXACA </w:t>
      </w:r>
      <w:r w:rsidR="00D3679B">
        <w:rPr>
          <w:rFonts w:ascii="Arial" w:eastAsia="Times New Roman" w:hAnsi="Arial" w:cs="Arial"/>
          <w:b/>
          <w:sz w:val="24"/>
          <w:szCs w:val="27"/>
          <w:lang w:val="es-ES_tradnl" w:eastAsia="es-ES"/>
        </w:rPr>
        <w:t>(</w:t>
      </w:r>
      <w:r w:rsidR="00D3679B" w:rsidRPr="00D3679B">
        <w:rPr>
          <w:rFonts w:ascii="Arial" w:eastAsia="Times New Roman" w:hAnsi="Arial" w:cs="Arial"/>
          <w:b/>
          <w:sz w:val="24"/>
          <w:szCs w:val="27"/>
          <w:lang w:val="es-ES_tradnl" w:eastAsia="es-ES"/>
        </w:rPr>
        <w:t>AHORA SUBDIRECCIÓN DE TRÁNSITO Y MOVILIDAD DE LA DIRECCIÓN DE SEGURIDAD PÚBLICA, VIALIDAD Y PROTECCIÓN CIUDADANA DEL MUNICIPIO DE OAXACA DE JUÁREZ, OAXACA</w:t>
      </w:r>
      <w:r w:rsidR="00D3679B">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102315">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D792AAE" w14:textId="61D60F19" w:rsidR="00793DA7" w:rsidRDefault="000C1184" w:rsidP="00A155F9">
      <w:pPr>
        <w:spacing w:line="360" w:lineRule="auto"/>
        <w:ind w:firstLine="567"/>
        <w:jc w:val="both"/>
        <w:rPr>
          <w:rFonts w:ascii="Arial" w:hAnsi="Arial" w:cs="Arial"/>
          <w:bCs/>
          <w:spacing w:val="-3"/>
          <w:sz w:val="24"/>
          <w:szCs w:val="27"/>
          <w:lang w:val="es-ES_tradnl"/>
        </w:rPr>
      </w:pPr>
      <w:r w:rsidRPr="009C0C09">
        <w:rPr>
          <w:rFonts w:ascii="Arial" w:hAnsi="Arial" w:cs="Arial"/>
          <w:b/>
          <w:spacing w:val="-3"/>
          <w:sz w:val="24"/>
          <w:szCs w:val="27"/>
          <w:lang w:val="es-ES_tradnl"/>
        </w:rPr>
        <w:t>PRIMERO.-</w:t>
      </w:r>
      <w:r w:rsidRPr="009C0C09">
        <w:rPr>
          <w:rFonts w:ascii="Arial" w:hAnsi="Arial" w:cs="Arial"/>
          <w:bCs/>
          <w:spacing w:val="-3"/>
          <w:sz w:val="24"/>
          <w:szCs w:val="27"/>
          <w:lang w:val="es-ES_tradnl"/>
        </w:rPr>
        <w:t xml:space="preserve"> </w:t>
      </w:r>
      <w:r w:rsidR="00E21CA6">
        <w:rPr>
          <w:rFonts w:ascii="Arial" w:eastAsia="Times New Roman" w:hAnsi="Arial" w:cs="Arial"/>
          <w:sz w:val="24"/>
          <w:szCs w:val="27"/>
          <w:lang w:val="es-ES_tradnl" w:eastAsia="es-ES"/>
        </w:rPr>
        <w:t>***** ***** ***** ***</w:t>
      </w:r>
      <w:r w:rsidR="0035374B" w:rsidRPr="009C0C09">
        <w:rPr>
          <w:rFonts w:ascii="Arial" w:hAnsi="Arial" w:cs="Arial"/>
          <w:bCs/>
          <w:spacing w:val="-3"/>
          <w:sz w:val="24"/>
          <w:szCs w:val="27"/>
          <w:lang w:val="es-ES_tradnl"/>
        </w:rPr>
        <w:t xml:space="preserve">, por medio de su escrito recibido el </w:t>
      </w:r>
      <w:r w:rsidR="00D3679B">
        <w:rPr>
          <w:rFonts w:ascii="Arial" w:hAnsi="Arial" w:cs="Arial"/>
          <w:bCs/>
          <w:spacing w:val="-3"/>
          <w:sz w:val="24"/>
          <w:szCs w:val="27"/>
          <w:lang w:val="es-ES_tradnl"/>
        </w:rPr>
        <w:t>veinticinco de agosto de dos mil diecisiete (25/08</w:t>
      </w:r>
      <w:r w:rsidR="00B058FC">
        <w:rPr>
          <w:rFonts w:ascii="Arial" w:hAnsi="Arial" w:cs="Arial"/>
          <w:bCs/>
          <w:spacing w:val="-3"/>
          <w:sz w:val="24"/>
          <w:szCs w:val="27"/>
          <w:lang w:val="es-ES_tradnl"/>
        </w:rPr>
        <w:t>/2017)</w:t>
      </w:r>
      <w:r w:rsidR="0035374B" w:rsidRPr="009C0C09">
        <w:rPr>
          <w:rFonts w:ascii="Arial" w:hAnsi="Arial" w:cs="Arial"/>
          <w:bCs/>
          <w:spacing w:val="-3"/>
          <w:sz w:val="24"/>
          <w:szCs w:val="27"/>
          <w:lang w:val="es-ES_tradnl"/>
        </w:rPr>
        <w:t>, en la Oficialía de Partes Común de</w:t>
      </w:r>
      <w:r w:rsidR="00793DA7">
        <w:rPr>
          <w:rFonts w:ascii="Arial" w:hAnsi="Arial" w:cs="Arial"/>
          <w:bCs/>
          <w:spacing w:val="-3"/>
          <w:sz w:val="24"/>
          <w:szCs w:val="27"/>
          <w:lang w:val="es-ES_tradnl"/>
        </w:rPr>
        <w:t>l otrora Tribunal de lo Contencioso Administrativo y de Cuentas del Poder Judicial del Estado de Oaxaca</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 xml:space="preserve">por su propio derecho demandó la nulidad del acta de infracción con número de folio </w:t>
      </w:r>
      <w:r w:rsidR="00E21CA6">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de fecha</w:t>
      </w:r>
      <w:r w:rsidR="00E21CA6">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 xml:space="preserve"> de </w:t>
      </w:r>
      <w:r w:rsidR="00E21CA6">
        <w:rPr>
          <w:rFonts w:ascii="Arial" w:hAnsi="Arial" w:cs="Arial"/>
          <w:bCs/>
          <w:spacing w:val="-3"/>
          <w:sz w:val="24"/>
          <w:szCs w:val="27"/>
          <w:lang w:val="es-ES_tradnl"/>
        </w:rPr>
        <w:t>*****</w:t>
      </w:r>
      <w:r w:rsidR="00D3679B">
        <w:rPr>
          <w:rFonts w:ascii="Arial" w:hAnsi="Arial" w:cs="Arial"/>
          <w:bCs/>
          <w:spacing w:val="-3"/>
          <w:sz w:val="24"/>
          <w:szCs w:val="27"/>
          <w:lang w:val="es-ES_tradnl"/>
        </w:rPr>
        <w:t xml:space="preserve"> de dos mil diecisiete</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D3679B">
        <w:rPr>
          <w:rFonts w:ascii="Arial" w:hAnsi="Arial" w:cs="Arial"/>
          <w:bCs/>
          <w:spacing w:val="-3"/>
          <w:sz w:val="24"/>
          <w:szCs w:val="27"/>
          <w:lang w:val="es-ES_tradnl"/>
        </w:rPr>
        <w:t xml:space="preserve">mediante acuerdo de fecha veintiocho de agosto de dos mil diecisiete (28/08/2017) </w:t>
      </w:r>
      <w:r w:rsidR="00D3679B" w:rsidRPr="00D3679B">
        <w:rPr>
          <w:rFonts w:ascii="Arial" w:hAnsi="Arial" w:cs="Arial"/>
          <w:bCs/>
          <w:spacing w:val="-3"/>
          <w:sz w:val="24"/>
          <w:szCs w:val="27"/>
          <w:lang w:val="es-ES_tradnl"/>
        </w:rPr>
        <w:t>se admitió a trámite la demanda, ordenándose correr traslado, emplazar a juicio y apercibir a la autoridad demandada, para que dentro del término que marca la ley, produjera su contestación en los términos de ley</w:t>
      </w:r>
      <w:r w:rsidR="00793DA7">
        <w:rPr>
          <w:rFonts w:ascii="Arial" w:hAnsi="Arial" w:cs="Arial"/>
          <w:bCs/>
          <w:spacing w:val="-3"/>
          <w:sz w:val="24"/>
          <w:szCs w:val="27"/>
          <w:lang w:val="es-ES_tradnl"/>
        </w:rPr>
        <w:t>.</w:t>
      </w:r>
    </w:p>
    <w:p w14:paraId="594964B9" w14:textId="099782F5" w:rsidR="00793DA7" w:rsidRDefault="00793DA7" w:rsidP="00A155F9">
      <w:pPr>
        <w:spacing w:line="360" w:lineRule="auto"/>
        <w:ind w:firstLine="567"/>
        <w:jc w:val="both"/>
        <w:rPr>
          <w:rFonts w:ascii="Arial" w:hAnsi="Arial" w:cs="Arial"/>
          <w:bCs/>
          <w:spacing w:val="-3"/>
          <w:sz w:val="24"/>
          <w:szCs w:val="27"/>
          <w:lang w:val="es-ES_tradnl"/>
        </w:rPr>
      </w:pPr>
      <w:r w:rsidRPr="001A2788">
        <w:rPr>
          <w:rFonts w:ascii="Arial" w:hAnsi="Arial" w:cs="Arial"/>
          <w:b/>
          <w:bCs/>
          <w:spacing w:val="-3"/>
          <w:sz w:val="24"/>
          <w:szCs w:val="27"/>
          <w:lang w:val="es-ES_tradnl"/>
        </w:rPr>
        <w:t>SEGUNDO.-</w:t>
      </w:r>
      <w:r>
        <w:rPr>
          <w:rFonts w:ascii="Arial" w:hAnsi="Arial" w:cs="Arial"/>
          <w:bCs/>
          <w:spacing w:val="-3"/>
          <w:sz w:val="24"/>
          <w:szCs w:val="27"/>
          <w:lang w:val="es-ES_tradnl"/>
        </w:rPr>
        <w:t xml:space="preserve"> En acuerdo de fecha </w:t>
      </w:r>
      <w:r w:rsidR="002747AF">
        <w:rPr>
          <w:rFonts w:ascii="Arial" w:hAnsi="Arial" w:cs="Arial"/>
          <w:bCs/>
          <w:spacing w:val="-3"/>
          <w:sz w:val="24"/>
          <w:szCs w:val="27"/>
          <w:lang w:val="es-ES_tradnl"/>
        </w:rPr>
        <w:t xml:space="preserve">seis de noviembre de dos mil diecisiete </w:t>
      </w:r>
      <w:r w:rsidR="0088558F">
        <w:rPr>
          <w:rFonts w:ascii="Arial" w:hAnsi="Arial" w:cs="Arial"/>
          <w:bCs/>
          <w:spacing w:val="-3"/>
          <w:sz w:val="24"/>
          <w:szCs w:val="27"/>
          <w:lang w:val="es-ES_tradnl"/>
        </w:rPr>
        <w:t>(</w:t>
      </w:r>
      <w:r w:rsidR="002747AF">
        <w:rPr>
          <w:rFonts w:ascii="Arial" w:hAnsi="Arial" w:cs="Arial"/>
          <w:bCs/>
          <w:spacing w:val="-3"/>
          <w:sz w:val="24"/>
          <w:szCs w:val="27"/>
          <w:lang w:val="es-ES_tradnl"/>
        </w:rPr>
        <w:t>06/11</w:t>
      </w:r>
      <w:r>
        <w:rPr>
          <w:rFonts w:ascii="Arial" w:hAnsi="Arial" w:cs="Arial"/>
          <w:bCs/>
          <w:spacing w:val="-3"/>
          <w:sz w:val="24"/>
          <w:szCs w:val="27"/>
          <w:lang w:val="es-ES_tradnl"/>
        </w:rPr>
        <w:t>/</w:t>
      </w:r>
      <w:r w:rsidR="002747AF">
        <w:rPr>
          <w:rFonts w:ascii="Arial" w:hAnsi="Arial" w:cs="Arial"/>
          <w:bCs/>
          <w:spacing w:val="-3"/>
          <w:sz w:val="24"/>
          <w:szCs w:val="27"/>
          <w:lang w:val="es-ES_tradnl"/>
        </w:rPr>
        <w:t>2017</w:t>
      </w:r>
      <w:r>
        <w:rPr>
          <w:rFonts w:ascii="Arial" w:hAnsi="Arial" w:cs="Arial"/>
          <w:bCs/>
          <w:spacing w:val="-3"/>
          <w:sz w:val="24"/>
          <w:szCs w:val="27"/>
          <w:lang w:val="es-ES_tradnl"/>
        </w:rPr>
        <w:t xml:space="preserve">) </w:t>
      </w:r>
      <w:r w:rsidR="002747AF">
        <w:rPr>
          <w:rFonts w:ascii="Arial" w:hAnsi="Arial" w:cs="Arial"/>
          <w:bCs/>
          <w:spacing w:val="-3"/>
          <w:sz w:val="24"/>
          <w:szCs w:val="27"/>
          <w:lang w:val="es-ES_tradnl"/>
        </w:rPr>
        <w:t xml:space="preserve">en atención a la certificación actuarial en la que se estipulaba </w:t>
      </w:r>
      <w:r>
        <w:rPr>
          <w:rFonts w:ascii="Arial" w:hAnsi="Arial" w:cs="Arial"/>
          <w:bCs/>
          <w:spacing w:val="-3"/>
          <w:sz w:val="24"/>
          <w:szCs w:val="27"/>
          <w:lang w:val="es-ES_tradnl"/>
        </w:rPr>
        <w:t xml:space="preserve">la </w:t>
      </w:r>
      <w:r>
        <w:rPr>
          <w:rFonts w:ascii="Arial" w:hAnsi="Arial" w:cs="Arial"/>
          <w:bCs/>
          <w:spacing w:val="-3"/>
          <w:sz w:val="24"/>
          <w:szCs w:val="27"/>
          <w:lang w:val="es-ES_tradnl"/>
        </w:rPr>
        <w:lastRenderedPageBreak/>
        <w:t>imposibilidad de notificar el auto anterior inmediato</w:t>
      </w:r>
      <w:r w:rsidR="002747AF">
        <w:rPr>
          <w:rFonts w:ascii="Arial" w:hAnsi="Arial" w:cs="Arial"/>
          <w:bCs/>
          <w:spacing w:val="-3"/>
          <w:sz w:val="24"/>
          <w:szCs w:val="27"/>
          <w:lang w:val="es-ES_tradnl"/>
        </w:rPr>
        <w:t xml:space="preserve"> a la autoridad demandada</w:t>
      </w:r>
      <w:r>
        <w:rPr>
          <w:rFonts w:ascii="Arial" w:hAnsi="Arial" w:cs="Arial"/>
          <w:bCs/>
          <w:spacing w:val="-3"/>
          <w:sz w:val="24"/>
          <w:szCs w:val="27"/>
          <w:lang w:val="es-ES_tradnl"/>
        </w:rPr>
        <w:t xml:space="preserve">, </w:t>
      </w:r>
      <w:r w:rsidR="002747AF">
        <w:rPr>
          <w:rFonts w:ascii="Arial" w:hAnsi="Arial" w:cs="Arial"/>
          <w:bCs/>
          <w:spacing w:val="-3"/>
          <w:sz w:val="24"/>
          <w:szCs w:val="27"/>
          <w:lang w:val="es-ES_tradnl"/>
        </w:rPr>
        <w:t>se ordenó de nueva cuenta notificar el referido auto en el domicilio precisado</w:t>
      </w:r>
      <w:r w:rsidR="00DC7145">
        <w:rPr>
          <w:rFonts w:ascii="Arial" w:hAnsi="Arial" w:cs="Arial"/>
          <w:bCs/>
          <w:spacing w:val="-3"/>
          <w:sz w:val="24"/>
          <w:szCs w:val="27"/>
          <w:lang w:val="es-ES_tradnl"/>
        </w:rPr>
        <w:t>.</w:t>
      </w:r>
    </w:p>
    <w:p w14:paraId="30E4668A" w14:textId="05CFDD94" w:rsidR="00DC7145" w:rsidRDefault="00DC7145" w:rsidP="00A155F9">
      <w:pPr>
        <w:spacing w:line="360" w:lineRule="auto"/>
        <w:ind w:firstLine="567"/>
        <w:jc w:val="both"/>
        <w:rPr>
          <w:rFonts w:ascii="Arial" w:hAnsi="Arial" w:cs="Arial"/>
          <w:bCs/>
          <w:spacing w:val="-3"/>
          <w:sz w:val="24"/>
          <w:szCs w:val="27"/>
          <w:lang w:val="es-ES_tradnl"/>
        </w:rPr>
      </w:pPr>
      <w:r w:rsidRPr="0005415A">
        <w:rPr>
          <w:rFonts w:ascii="Arial" w:hAnsi="Arial" w:cs="Arial"/>
          <w:b/>
          <w:bCs/>
          <w:spacing w:val="-3"/>
          <w:sz w:val="24"/>
          <w:szCs w:val="27"/>
          <w:lang w:val="es-ES_tradnl"/>
        </w:rPr>
        <w:t>TERCERO.-</w:t>
      </w:r>
      <w:r>
        <w:rPr>
          <w:rFonts w:ascii="Arial" w:hAnsi="Arial" w:cs="Arial"/>
          <w:bCs/>
          <w:spacing w:val="-3"/>
          <w:sz w:val="24"/>
          <w:szCs w:val="27"/>
          <w:lang w:val="es-ES_tradnl"/>
        </w:rPr>
        <w:t xml:space="preserve"> </w:t>
      </w:r>
      <w:r w:rsidR="002747AF">
        <w:rPr>
          <w:rFonts w:ascii="Arial" w:hAnsi="Arial" w:cs="Arial"/>
          <w:bCs/>
          <w:spacing w:val="-3"/>
          <w:sz w:val="24"/>
          <w:szCs w:val="27"/>
          <w:lang w:val="es-ES_tradnl"/>
        </w:rPr>
        <w:t>Mediante proveído de fecha ocho</w:t>
      </w:r>
      <w:r w:rsidR="0005415A">
        <w:rPr>
          <w:rFonts w:ascii="Arial" w:hAnsi="Arial" w:cs="Arial"/>
          <w:bCs/>
          <w:spacing w:val="-3"/>
          <w:sz w:val="24"/>
          <w:szCs w:val="27"/>
          <w:lang w:val="es-ES_tradnl"/>
        </w:rPr>
        <w:t xml:space="preserve"> d</w:t>
      </w:r>
      <w:r w:rsidR="002747AF">
        <w:rPr>
          <w:rFonts w:ascii="Arial" w:hAnsi="Arial" w:cs="Arial"/>
          <w:bCs/>
          <w:spacing w:val="-3"/>
          <w:sz w:val="24"/>
          <w:szCs w:val="27"/>
          <w:lang w:val="es-ES_tradnl"/>
        </w:rPr>
        <w:t>e marzo de dos mil dieciocho (08</w:t>
      </w:r>
      <w:r w:rsidR="0005415A">
        <w:rPr>
          <w:rFonts w:ascii="Arial" w:hAnsi="Arial" w:cs="Arial"/>
          <w:bCs/>
          <w:spacing w:val="-3"/>
          <w:sz w:val="24"/>
          <w:szCs w:val="27"/>
          <w:lang w:val="es-ES_tradnl"/>
        </w:rPr>
        <w:t xml:space="preserve">/03/2018) se </w:t>
      </w:r>
      <w:r w:rsidR="0005415A" w:rsidRPr="008C6A3C">
        <w:rPr>
          <w:rFonts w:ascii="Arial" w:hAnsi="Arial" w:cs="Arial"/>
          <w:bCs/>
          <w:spacing w:val="-3"/>
          <w:sz w:val="24"/>
          <w:szCs w:val="27"/>
          <w:lang w:val="es-ES_tradnl"/>
        </w:rPr>
        <w:t>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w:t>
      </w:r>
      <w:r w:rsidR="0005415A">
        <w:rPr>
          <w:rFonts w:ascii="Arial" w:hAnsi="Arial" w:cs="Arial"/>
          <w:bCs/>
          <w:spacing w:val="-3"/>
          <w:sz w:val="24"/>
          <w:szCs w:val="27"/>
          <w:lang w:val="es-ES_tradnl"/>
        </w:rPr>
        <w:t>, y se les otorgó un plazo a las partes para que manifestaran lo que a sus intereses conviene.</w:t>
      </w:r>
    </w:p>
    <w:p w14:paraId="738DBCFA" w14:textId="6DFABFD9" w:rsidR="00043748" w:rsidRDefault="0005415A" w:rsidP="00043748">
      <w:pPr>
        <w:spacing w:line="360" w:lineRule="auto"/>
        <w:ind w:firstLine="567"/>
        <w:jc w:val="both"/>
        <w:rPr>
          <w:rFonts w:ascii="Arial" w:hAnsi="Arial" w:cs="Arial"/>
          <w:bCs/>
          <w:spacing w:val="-3"/>
          <w:sz w:val="24"/>
          <w:szCs w:val="27"/>
          <w:lang w:val="es-ES_tradnl"/>
        </w:rPr>
      </w:pPr>
      <w:r w:rsidRPr="0005415A">
        <w:rPr>
          <w:rFonts w:ascii="Arial" w:hAnsi="Arial" w:cs="Arial"/>
          <w:b/>
          <w:bCs/>
          <w:spacing w:val="-3"/>
          <w:sz w:val="24"/>
          <w:szCs w:val="27"/>
          <w:lang w:val="es-ES_tradnl"/>
        </w:rPr>
        <w:t>CUARTO.-</w:t>
      </w:r>
      <w:r>
        <w:rPr>
          <w:rFonts w:ascii="Arial" w:hAnsi="Arial" w:cs="Arial"/>
          <w:bCs/>
          <w:spacing w:val="-3"/>
          <w:sz w:val="24"/>
          <w:szCs w:val="27"/>
          <w:lang w:val="es-ES_tradnl"/>
        </w:rPr>
        <w:t xml:space="preserve"> En </w:t>
      </w:r>
      <w:r w:rsidR="0088558F">
        <w:rPr>
          <w:rFonts w:ascii="Arial" w:hAnsi="Arial" w:cs="Arial"/>
          <w:bCs/>
          <w:spacing w:val="-3"/>
          <w:sz w:val="24"/>
          <w:szCs w:val="27"/>
          <w:lang w:val="es-ES_tradnl"/>
        </w:rPr>
        <w:t>auto</w:t>
      </w:r>
      <w:r>
        <w:rPr>
          <w:rFonts w:ascii="Arial" w:hAnsi="Arial" w:cs="Arial"/>
          <w:bCs/>
          <w:spacing w:val="-3"/>
          <w:sz w:val="24"/>
          <w:szCs w:val="27"/>
          <w:lang w:val="es-ES_tradnl"/>
        </w:rPr>
        <w:t xml:space="preserve"> de fecha </w:t>
      </w:r>
      <w:r w:rsidR="0088558F">
        <w:rPr>
          <w:rFonts w:ascii="Arial" w:hAnsi="Arial" w:cs="Arial"/>
          <w:bCs/>
          <w:spacing w:val="-3"/>
          <w:sz w:val="24"/>
          <w:szCs w:val="27"/>
          <w:lang w:val="es-ES_tradnl"/>
        </w:rPr>
        <w:t>catorce de junio de dos mil dieciocho (14/06</w:t>
      </w:r>
      <w:r>
        <w:rPr>
          <w:rFonts w:ascii="Arial" w:hAnsi="Arial" w:cs="Arial"/>
          <w:bCs/>
          <w:spacing w:val="-3"/>
          <w:sz w:val="24"/>
          <w:szCs w:val="27"/>
          <w:lang w:val="es-ES_tradnl"/>
        </w:rPr>
        <w:t>/2018)</w:t>
      </w:r>
      <w:r w:rsidR="00A853A8">
        <w:rPr>
          <w:rFonts w:ascii="Arial" w:hAnsi="Arial" w:cs="Arial"/>
          <w:bCs/>
          <w:spacing w:val="-3"/>
          <w:sz w:val="24"/>
          <w:szCs w:val="27"/>
          <w:lang w:val="es-ES_tradnl"/>
        </w:rPr>
        <w:t xml:space="preserve">, se tuvo </w:t>
      </w:r>
      <w:r w:rsidR="0088558F">
        <w:rPr>
          <w:rFonts w:ascii="Arial" w:hAnsi="Arial" w:cs="Arial"/>
          <w:bCs/>
          <w:spacing w:val="-3"/>
          <w:sz w:val="24"/>
          <w:szCs w:val="27"/>
          <w:lang w:val="es-ES_tradnl"/>
        </w:rPr>
        <w:t xml:space="preserve">a la autoridad demandada </w:t>
      </w:r>
      <w:r w:rsidR="00043748" w:rsidRPr="009C0C09">
        <w:rPr>
          <w:rFonts w:ascii="Arial" w:hAnsi="Arial" w:cs="Arial"/>
          <w:bCs/>
          <w:spacing w:val="-3"/>
          <w:sz w:val="24"/>
          <w:szCs w:val="27"/>
          <w:lang w:val="es-ES_tradnl"/>
        </w:rPr>
        <w:t>dando contestación a la demanda instaurada en su contra en tiempo y forma, y en los</w:t>
      </w:r>
      <w:r w:rsidR="00731A17">
        <w:rPr>
          <w:rFonts w:ascii="Arial" w:hAnsi="Arial" w:cs="Arial"/>
          <w:bCs/>
          <w:spacing w:val="-3"/>
          <w:sz w:val="24"/>
          <w:szCs w:val="27"/>
          <w:lang w:val="es-ES_tradnl"/>
        </w:rPr>
        <w:t xml:space="preserve"> términos en los que lo hizo</w:t>
      </w:r>
      <w:r w:rsidR="00043748" w:rsidRPr="009C0C09">
        <w:rPr>
          <w:rFonts w:ascii="Arial" w:hAnsi="Arial" w:cs="Arial"/>
          <w:bCs/>
          <w:spacing w:val="-3"/>
          <w:sz w:val="24"/>
          <w:szCs w:val="27"/>
          <w:lang w:val="es-ES_tradnl"/>
        </w:rPr>
        <w:t>, ordenándose correr traslado a la parte actora para los efectos legales correspondientes. Finalmente, se señaló fecha y hora para la celeb</w:t>
      </w:r>
      <w:r w:rsidR="00F75388">
        <w:rPr>
          <w:rFonts w:ascii="Arial" w:hAnsi="Arial" w:cs="Arial"/>
          <w:bCs/>
          <w:spacing w:val="-3"/>
          <w:sz w:val="24"/>
          <w:szCs w:val="27"/>
          <w:lang w:val="es-ES_tradnl"/>
        </w:rPr>
        <w:t xml:space="preserve">ración de la audiencia final. </w:t>
      </w:r>
    </w:p>
    <w:p w14:paraId="7665C7E8" w14:textId="50BA84AD" w:rsidR="008C1AC1" w:rsidRPr="009C0C09" w:rsidRDefault="0088558F" w:rsidP="000B426C">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QUINTO</w:t>
      </w:r>
      <w:r w:rsidR="000C6172" w:rsidRPr="0002521A">
        <w:rPr>
          <w:rFonts w:ascii="Arial" w:hAnsi="Arial" w:cs="Arial"/>
          <w:b/>
          <w:bCs/>
          <w:spacing w:val="-3"/>
          <w:sz w:val="24"/>
          <w:szCs w:val="27"/>
          <w:lang w:val="es-ES_tradnl"/>
        </w:rPr>
        <w:t>.-</w:t>
      </w:r>
      <w:r w:rsidR="000C6172">
        <w:rPr>
          <w:rFonts w:ascii="Arial" w:hAnsi="Arial" w:cs="Arial"/>
          <w:bCs/>
          <w:spacing w:val="-3"/>
          <w:sz w:val="24"/>
          <w:szCs w:val="27"/>
          <w:lang w:val="es-ES_tradnl"/>
        </w:rPr>
        <w:t xml:space="preserve"> </w:t>
      </w:r>
      <w:r w:rsidR="00555D1C" w:rsidRPr="009C0C09">
        <w:rPr>
          <w:rFonts w:ascii="Arial" w:hAnsi="Arial" w:cs="Arial"/>
          <w:bCs/>
          <w:spacing w:val="-3"/>
          <w:sz w:val="24"/>
          <w:szCs w:val="27"/>
          <w:lang w:val="es-ES_tradnl"/>
        </w:rPr>
        <w:t xml:space="preserve">El </w:t>
      </w:r>
      <w:r>
        <w:rPr>
          <w:rFonts w:ascii="Arial" w:hAnsi="Arial" w:cs="Arial"/>
          <w:bCs/>
          <w:spacing w:val="-3"/>
          <w:sz w:val="24"/>
          <w:szCs w:val="27"/>
          <w:lang w:val="es-ES_tradnl"/>
        </w:rPr>
        <w:t>seis de julio de dos mil dieciocho (06/07/2018</w:t>
      </w:r>
      <w:r w:rsidR="00555D1C" w:rsidRPr="009C0C09">
        <w:rPr>
          <w:rFonts w:ascii="Arial" w:hAnsi="Arial" w:cs="Arial"/>
          <w:bCs/>
          <w:spacing w:val="-3"/>
          <w:sz w:val="24"/>
          <w:szCs w:val="27"/>
          <w:lang w:val="es-ES_tradnl"/>
        </w:rPr>
        <w:t xml:space="preserve">) se llevó a cabo la Audiencia de Ley, en la que no se presentaron las partes, ni persona alguna que legalmente las representara, asentando el Secretario de Acuerdos, </w:t>
      </w:r>
      <w:r w:rsidR="002524BD">
        <w:rPr>
          <w:rFonts w:ascii="Arial" w:hAnsi="Arial" w:cs="Arial"/>
          <w:bCs/>
          <w:spacing w:val="-3"/>
          <w:sz w:val="24"/>
          <w:szCs w:val="27"/>
          <w:lang w:val="es-ES_tradnl"/>
        </w:rPr>
        <w:t>que únicamente la parte actora</w:t>
      </w:r>
      <w:r w:rsidR="00555D1C" w:rsidRPr="009C0C09">
        <w:rPr>
          <w:rFonts w:ascii="Arial" w:hAnsi="Arial" w:cs="Arial"/>
          <w:bCs/>
          <w:spacing w:val="-3"/>
          <w:sz w:val="24"/>
          <w:szCs w:val="27"/>
          <w:lang w:val="es-ES_tradnl"/>
        </w:rPr>
        <w:t xml:space="preserve"> presentó alegatos, por lo que se citó a las partes</w:t>
      </w:r>
      <w:r w:rsidR="002524BD">
        <w:rPr>
          <w:rFonts w:ascii="Arial" w:hAnsi="Arial" w:cs="Arial"/>
          <w:bCs/>
          <w:spacing w:val="-3"/>
          <w:sz w:val="24"/>
          <w:szCs w:val="27"/>
          <w:lang w:val="es-ES_tradnl"/>
        </w:rPr>
        <w:t xml:space="preserve"> para</w:t>
      </w:r>
      <w:r w:rsidR="00555D1C" w:rsidRPr="009C0C09">
        <w:rPr>
          <w:rFonts w:ascii="Arial" w:hAnsi="Arial" w:cs="Arial"/>
          <w:bCs/>
          <w:spacing w:val="-3"/>
          <w:sz w:val="24"/>
          <w:szCs w:val="27"/>
          <w:lang w:val="es-ES_tradnl"/>
        </w:rPr>
        <w:t xml:space="preserve"> oír sentencia dentro del término de ley, y; </w:t>
      </w:r>
    </w:p>
    <w:p w14:paraId="258CE6C0" w14:textId="2682C574" w:rsidR="00102315" w:rsidRPr="009C0C09" w:rsidRDefault="00102315" w:rsidP="00EF689F">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3D73D605" w:rsidR="008C1AC1" w:rsidRPr="009C0C09" w:rsidRDefault="00102315" w:rsidP="008C1AC1">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003E0CBC">
        <w:rPr>
          <w:rFonts w:ascii="Arial" w:hAnsi="Arial" w:cs="Arial"/>
          <w:b/>
          <w:sz w:val="24"/>
          <w:szCs w:val="27"/>
        </w:rPr>
        <w:t>-</w:t>
      </w:r>
      <w:r w:rsidRPr="009C0C09">
        <w:rPr>
          <w:rFonts w:ascii="Arial" w:hAnsi="Arial" w:cs="Arial"/>
          <w:b/>
          <w:sz w:val="24"/>
          <w:szCs w:val="27"/>
        </w:rPr>
        <w:t xml:space="preserve"> </w:t>
      </w:r>
      <w:r w:rsidR="0088558F" w:rsidRPr="00346EA0">
        <w:rPr>
          <w:rFonts w:ascii="Arial" w:hAnsi="Arial" w:cs="Arial"/>
          <w:sz w:val="24"/>
          <w:szCs w:val="24"/>
        </w:rPr>
        <w:t>Esta Segunda Sala Unitaria de Primera Instancia del Tribunal de Justicia Administrativa del Estado de Oaxaca, es competente para conocer y resolver el presente juicio, con fundamento en el artículo 114 QUATER de la Constitución Política del Estado Libre y Soberano de Oaxaca, y por lo dispuesto en los artículos 81, 82, fracción IV, 84, 92, y 96, todos de la Ley de Justicia Administrativa para el Estado de Oaxaca, de igual forma en el artículo Quinto Transitorio de la Ley de Procedimiento y Justicia Administrativa para el Estado de Oaxaca, publicada en el Periódico Oficial el día veinte de octubre de dos mil diecisiete mediante Decreto número 702 por la Sexagésima Tercera Legislatura Constitucional del Estado Libre y Soberano de Oaxaca</w:t>
      </w:r>
      <w:r w:rsidR="008C1AC1" w:rsidRPr="009C0C09">
        <w:rPr>
          <w:rFonts w:ascii="Arial" w:hAnsi="Arial" w:cs="Arial"/>
          <w:sz w:val="24"/>
          <w:szCs w:val="27"/>
        </w:rPr>
        <w:t xml:space="preserve">. </w:t>
      </w:r>
    </w:p>
    <w:p w14:paraId="7618BB7A" w14:textId="67081E00" w:rsidR="0043159F" w:rsidRPr="00F12439" w:rsidRDefault="00102315" w:rsidP="00F12439">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003E0CBC">
        <w:rPr>
          <w:rFonts w:ascii="Arial" w:hAnsi="Arial" w:cs="Arial"/>
          <w:b/>
          <w:snapToGrid w:val="0"/>
          <w:sz w:val="24"/>
          <w:szCs w:val="27"/>
        </w:rPr>
        <w:t>-</w:t>
      </w:r>
      <w:r w:rsidRPr="009C0C09">
        <w:rPr>
          <w:rFonts w:ascii="Arial" w:hAnsi="Arial" w:cs="Arial"/>
          <w:b/>
          <w:snapToGrid w:val="0"/>
          <w:sz w:val="24"/>
          <w:szCs w:val="27"/>
        </w:rPr>
        <w:t xml:space="preserve"> </w:t>
      </w:r>
      <w:r w:rsidR="00F12439" w:rsidRPr="00F12439">
        <w:rPr>
          <w:rFonts w:ascii="Arial" w:hAnsi="Arial" w:cs="Arial"/>
          <w:bCs/>
          <w:snapToGrid w:val="0"/>
          <w:sz w:val="24"/>
          <w:szCs w:val="24"/>
        </w:rPr>
        <w:t>La personalidad de la parte actora quedó debidamente acreditada en términos de los artículos 117 y 120 de la Ley de Justicia Administ</w:t>
      </w:r>
      <w:r w:rsidR="00F12439">
        <w:rPr>
          <w:rFonts w:ascii="Arial" w:hAnsi="Arial" w:cs="Arial"/>
          <w:bCs/>
          <w:snapToGrid w:val="0"/>
          <w:sz w:val="24"/>
          <w:szCs w:val="24"/>
        </w:rPr>
        <w:t>rativa para el Estado de Oaxaca</w:t>
      </w:r>
      <w:r w:rsidR="0043159F">
        <w:rPr>
          <w:rFonts w:ascii="Arial" w:hAnsi="Arial" w:cs="Arial"/>
          <w:sz w:val="24"/>
          <w:szCs w:val="24"/>
        </w:rPr>
        <w:t>.</w:t>
      </w:r>
    </w:p>
    <w:p w14:paraId="40C7DB4D" w14:textId="75B2CA4F" w:rsidR="008C764E" w:rsidRPr="009C0C09" w:rsidRDefault="003E0CBC" w:rsidP="0043159F">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FD0735">
        <w:rPr>
          <w:rFonts w:ascii="Arial" w:hAnsi="Arial" w:cs="Arial"/>
          <w:b/>
          <w:sz w:val="24"/>
          <w:szCs w:val="24"/>
        </w:rPr>
        <w:t>.-</w:t>
      </w:r>
      <w:r w:rsidR="00FD0735" w:rsidRPr="00A9241D">
        <w:rPr>
          <w:rFonts w:ascii="Arial" w:hAnsi="Arial" w:cs="Arial"/>
          <w:b/>
          <w:sz w:val="24"/>
          <w:szCs w:val="24"/>
        </w:rPr>
        <w:t xml:space="preserve"> </w:t>
      </w:r>
      <w:r w:rsidR="00FD0735" w:rsidRPr="00E7729E">
        <w:rPr>
          <w:rFonts w:ascii="Arial" w:hAnsi="Arial" w:cs="Arial"/>
          <w:sz w:val="24"/>
          <w:szCs w:val="24"/>
        </w:rPr>
        <w:t xml:space="preserve">Previo estudio de fondo del asunto y por cuestión de método y técnica judicial, se procede a analizar, si en la especie se actualiza alguna causal de improcedencia del juicio de nulidad, que se advierta oficiosamente y que impida </w:t>
      </w:r>
      <w:r w:rsidR="00FD0735" w:rsidRPr="00E7729E">
        <w:rPr>
          <w:rFonts w:ascii="Arial" w:hAnsi="Arial" w:cs="Arial"/>
          <w:sz w:val="24"/>
          <w:szCs w:val="24"/>
        </w:rPr>
        <w:lastRenderedPageBreak/>
        <w:t>la resolución del fondo del asunto y debiera declararse su sobreseimiento,</w:t>
      </w:r>
      <w:r>
        <w:rPr>
          <w:rFonts w:ascii="Arial" w:hAnsi="Arial" w:cs="Arial"/>
          <w:sz w:val="24"/>
          <w:szCs w:val="24"/>
        </w:rPr>
        <w:t xml:space="preserve"> en términos de los artículos 131 y 13</w:t>
      </w:r>
      <w:r w:rsidR="00FD0735" w:rsidRPr="00E7729E">
        <w:rPr>
          <w:rFonts w:ascii="Arial" w:hAnsi="Arial" w:cs="Arial"/>
          <w:sz w:val="24"/>
          <w:szCs w:val="24"/>
        </w:rPr>
        <w:t>2 de la Ley de</w:t>
      </w:r>
      <w:r w:rsidR="008072E7">
        <w:rPr>
          <w:rFonts w:ascii="Arial" w:hAnsi="Arial" w:cs="Arial"/>
          <w:sz w:val="24"/>
          <w:szCs w:val="24"/>
        </w:rPr>
        <w:t xml:space="preserve"> </w:t>
      </w:r>
      <w:r w:rsidR="00FD0735" w:rsidRPr="00E7729E">
        <w:rPr>
          <w:rFonts w:ascii="Arial" w:hAnsi="Arial" w:cs="Arial"/>
          <w:sz w:val="24"/>
          <w:szCs w:val="24"/>
        </w:rPr>
        <w:t>Justicia Administrativa para el Estado de Oaxaca</w:t>
      </w:r>
      <w:r w:rsidR="008C764E" w:rsidRPr="009C0C09">
        <w:rPr>
          <w:rFonts w:ascii="Arial" w:hAnsi="Arial" w:cs="Arial"/>
          <w:bCs/>
          <w:snapToGrid w:val="0"/>
          <w:sz w:val="24"/>
          <w:szCs w:val="27"/>
        </w:rPr>
        <w:t xml:space="preserve">. Esta </w:t>
      </w:r>
      <w:r w:rsidR="00FD0735">
        <w:rPr>
          <w:rFonts w:ascii="Arial" w:hAnsi="Arial" w:cs="Arial"/>
          <w:bCs/>
          <w:snapToGrid w:val="0"/>
          <w:sz w:val="24"/>
          <w:szCs w:val="27"/>
        </w:rPr>
        <w:t>Segunda</w:t>
      </w:r>
      <w:r w:rsidR="008C764E" w:rsidRPr="009C0C09">
        <w:rPr>
          <w:rFonts w:ascii="Arial" w:hAnsi="Arial" w:cs="Arial"/>
          <w:bCs/>
          <w:snapToGrid w:val="0"/>
          <w:sz w:val="24"/>
          <w:szCs w:val="27"/>
        </w:rPr>
        <w:t xml:space="preserve"> Sala Unitaria de Primera Instancia del Tribunal de Justicia Administrativa para el Estado de Oaxaca, advierte que no se configura alguna causal de improcedencia o sobreseimiento por lo tanto,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40065995" w14:textId="0B9115B2" w:rsidR="003E0CBC" w:rsidRPr="009C0C09" w:rsidRDefault="003E0CBC" w:rsidP="003E0CBC">
      <w:pPr>
        <w:spacing w:line="360" w:lineRule="auto"/>
        <w:ind w:right="51" w:firstLine="567"/>
        <w:jc w:val="both"/>
        <w:rPr>
          <w:rFonts w:ascii="Arial" w:hAnsi="Arial" w:cs="Arial"/>
          <w:bCs/>
          <w:snapToGrid w:val="0"/>
          <w:sz w:val="24"/>
          <w:szCs w:val="27"/>
        </w:rPr>
      </w:pPr>
      <w:r w:rsidRPr="009C0C09">
        <w:rPr>
          <w:rFonts w:ascii="Arial" w:hAnsi="Arial" w:cs="Arial"/>
          <w:bCs/>
          <w:snapToGrid w:val="0"/>
          <w:sz w:val="24"/>
          <w:szCs w:val="27"/>
        </w:rPr>
        <w:t xml:space="preserve">Ahora bien, esta </w:t>
      </w:r>
      <w:r>
        <w:rPr>
          <w:rFonts w:ascii="Arial" w:hAnsi="Arial" w:cs="Arial"/>
          <w:bCs/>
          <w:snapToGrid w:val="0"/>
          <w:sz w:val="24"/>
          <w:szCs w:val="27"/>
        </w:rPr>
        <w:t>Segunda</w:t>
      </w:r>
      <w:r w:rsidRPr="009C0C09">
        <w:rPr>
          <w:rFonts w:ascii="Arial" w:hAnsi="Arial" w:cs="Arial"/>
          <w:bCs/>
          <w:snapToGrid w:val="0"/>
          <w:sz w:val="24"/>
          <w:szCs w:val="27"/>
        </w:rPr>
        <w:t xml:space="preserve"> Sala Unitaria de Primera Instancia del Tribunal de Justicia Administrativa para el Estado de Oaxaca, procede al estudio de los conceptos de impugnación hechos valer por la parte actora y al análisis del acta de infracción impugnada número </w:t>
      </w:r>
      <w:r w:rsidR="00E21CA6">
        <w:rPr>
          <w:rFonts w:ascii="Arial" w:hAnsi="Arial" w:cs="Arial"/>
          <w:bCs/>
          <w:spacing w:val="-3"/>
          <w:sz w:val="24"/>
          <w:szCs w:val="27"/>
          <w:lang w:val="es-ES_tradnl"/>
        </w:rPr>
        <w:t>*****</w:t>
      </w:r>
      <w:r w:rsidRPr="00D3679B">
        <w:rPr>
          <w:rFonts w:ascii="Arial" w:hAnsi="Arial" w:cs="Arial"/>
          <w:bCs/>
          <w:spacing w:val="-3"/>
          <w:sz w:val="24"/>
          <w:szCs w:val="27"/>
          <w:lang w:val="es-ES_tradnl"/>
        </w:rPr>
        <w:t xml:space="preserve"> de fecha </w:t>
      </w:r>
      <w:r w:rsidR="00E21CA6">
        <w:rPr>
          <w:rFonts w:ascii="Arial" w:hAnsi="Arial" w:cs="Arial"/>
          <w:bCs/>
          <w:spacing w:val="-3"/>
          <w:sz w:val="24"/>
          <w:szCs w:val="27"/>
          <w:lang w:val="es-ES_tradnl"/>
        </w:rPr>
        <w:t>*****</w:t>
      </w:r>
      <w:r>
        <w:rPr>
          <w:rFonts w:ascii="Arial" w:hAnsi="Arial" w:cs="Arial"/>
          <w:bCs/>
          <w:spacing w:val="-3"/>
          <w:sz w:val="24"/>
          <w:szCs w:val="27"/>
          <w:lang w:val="es-ES_tradnl"/>
        </w:rPr>
        <w:t xml:space="preserve"> de </w:t>
      </w:r>
      <w:r w:rsidR="00E21CA6">
        <w:rPr>
          <w:rFonts w:ascii="Arial" w:hAnsi="Arial" w:cs="Arial"/>
          <w:bCs/>
          <w:spacing w:val="-3"/>
          <w:sz w:val="24"/>
          <w:szCs w:val="27"/>
          <w:lang w:val="es-ES_tradnl"/>
        </w:rPr>
        <w:t>*****</w:t>
      </w:r>
      <w:r>
        <w:rPr>
          <w:rFonts w:ascii="Arial" w:hAnsi="Arial" w:cs="Arial"/>
          <w:bCs/>
          <w:spacing w:val="-3"/>
          <w:sz w:val="24"/>
          <w:szCs w:val="27"/>
          <w:lang w:val="es-ES_tradnl"/>
        </w:rPr>
        <w:t xml:space="preserve"> de dos mil diecisiete</w:t>
      </w:r>
      <w:r>
        <w:rPr>
          <w:rFonts w:ascii="Arial" w:hAnsi="Arial" w:cs="Arial"/>
          <w:bCs/>
          <w:snapToGrid w:val="0"/>
          <w:sz w:val="24"/>
          <w:szCs w:val="27"/>
        </w:rPr>
        <w:t>, visible en la foja 6</w:t>
      </w:r>
      <w:r w:rsidRPr="009C0C09">
        <w:rPr>
          <w:rFonts w:ascii="Arial" w:hAnsi="Arial" w:cs="Arial"/>
          <w:bCs/>
          <w:snapToGrid w:val="0"/>
          <w:sz w:val="24"/>
          <w:szCs w:val="27"/>
        </w:rPr>
        <w:t xml:space="preserve"> del sumario, a la cual se le confiere pleno valor probatorio al haber sido expedida por funcionario público en ejercicio de sus funciones, en té</w:t>
      </w:r>
      <w:r>
        <w:rPr>
          <w:rFonts w:ascii="Arial" w:hAnsi="Arial" w:cs="Arial"/>
          <w:bCs/>
          <w:snapToGrid w:val="0"/>
          <w:sz w:val="24"/>
          <w:szCs w:val="27"/>
        </w:rPr>
        <w:t>rminos del artículo 173 fracción I</w:t>
      </w:r>
      <w:r w:rsidRPr="009C0C09">
        <w:rPr>
          <w:rFonts w:ascii="Arial" w:hAnsi="Arial" w:cs="Arial"/>
          <w:bCs/>
          <w:snapToGrid w:val="0"/>
          <w:sz w:val="24"/>
          <w:szCs w:val="27"/>
        </w:rPr>
        <w:t>, de l</w:t>
      </w:r>
      <w:r>
        <w:rPr>
          <w:rFonts w:ascii="Arial" w:hAnsi="Arial" w:cs="Arial"/>
          <w:bCs/>
          <w:snapToGrid w:val="0"/>
          <w:sz w:val="24"/>
          <w:szCs w:val="27"/>
        </w:rPr>
        <w:t>a Ley que rige a este Tribunal.</w:t>
      </w:r>
      <w:r w:rsidRPr="009C0C09">
        <w:rPr>
          <w:rFonts w:ascii="Arial" w:hAnsi="Arial" w:cs="Arial"/>
          <w:bCs/>
          <w:snapToGrid w:val="0"/>
          <w:sz w:val="24"/>
          <w:szCs w:val="27"/>
        </w:rPr>
        <w:t xml:space="preserve"> </w:t>
      </w:r>
    </w:p>
    <w:p w14:paraId="4EA77555" w14:textId="1D483A1A" w:rsidR="003E0CBC" w:rsidRPr="009C0C09" w:rsidRDefault="003E0CBC" w:rsidP="003E0CBC">
      <w:pPr>
        <w:spacing w:line="360" w:lineRule="auto"/>
        <w:ind w:right="51" w:firstLine="567"/>
        <w:jc w:val="both"/>
        <w:rPr>
          <w:rFonts w:ascii="Arial" w:hAnsi="Arial" w:cs="Arial"/>
          <w:bCs/>
          <w:snapToGrid w:val="0"/>
          <w:sz w:val="24"/>
          <w:szCs w:val="27"/>
        </w:rPr>
      </w:pPr>
      <w:r w:rsidRPr="009C0C09">
        <w:rPr>
          <w:rFonts w:ascii="Arial" w:hAnsi="Arial" w:cs="Arial"/>
          <w:bCs/>
          <w:snapToGrid w:val="0"/>
          <w:sz w:val="24"/>
          <w:szCs w:val="27"/>
        </w:rPr>
        <w:t>Ahora b</w:t>
      </w:r>
      <w:r>
        <w:rPr>
          <w:rFonts w:ascii="Arial" w:hAnsi="Arial" w:cs="Arial"/>
          <w:bCs/>
          <w:snapToGrid w:val="0"/>
          <w:sz w:val="24"/>
          <w:szCs w:val="27"/>
        </w:rPr>
        <w:t>ien, en términos del artículo 20</w:t>
      </w:r>
      <w:r w:rsidRPr="009C0C09">
        <w:rPr>
          <w:rFonts w:ascii="Arial" w:hAnsi="Arial" w:cs="Arial"/>
          <w:bCs/>
          <w:snapToGrid w:val="0"/>
          <w:sz w:val="24"/>
          <w:szCs w:val="27"/>
        </w:rPr>
        <w:t xml:space="preserve">6 de la Ley de </w:t>
      </w:r>
      <w:r>
        <w:rPr>
          <w:rFonts w:ascii="Arial" w:hAnsi="Arial" w:cs="Arial"/>
          <w:bCs/>
          <w:snapToGrid w:val="0"/>
          <w:sz w:val="24"/>
          <w:szCs w:val="27"/>
        </w:rPr>
        <w:t xml:space="preserve">Procedimiento </w:t>
      </w:r>
      <w:r w:rsidRPr="009C0C09">
        <w:rPr>
          <w:rFonts w:ascii="Arial" w:hAnsi="Arial" w:cs="Arial"/>
          <w:bCs/>
          <w:snapToGrid w:val="0"/>
          <w:sz w:val="24"/>
          <w:szCs w:val="27"/>
        </w:rPr>
        <w:t xml:space="preserve">Justicia Administrativa para el Estado de Oaxaca, se advierte que resultan </w:t>
      </w:r>
      <w:r w:rsidRPr="009C0C09">
        <w:rPr>
          <w:rFonts w:ascii="Arial" w:hAnsi="Arial" w:cs="Arial"/>
          <w:b/>
          <w:snapToGrid w:val="0"/>
          <w:sz w:val="24"/>
          <w:szCs w:val="27"/>
          <w:u w:val="single"/>
        </w:rPr>
        <w:t>FUNDADOS</w:t>
      </w:r>
      <w:r w:rsidRPr="009C0C09">
        <w:rPr>
          <w:rFonts w:ascii="Arial" w:hAnsi="Arial" w:cs="Arial"/>
          <w:bCs/>
          <w:snapToGrid w:val="0"/>
          <w:sz w:val="24"/>
          <w:szCs w:val="27"/>
        </w:rPr>
        <w:t xml:space="preserve"> los conceptos de impugnación hecho valer por la accionante, en el sentido de que el acta de infracción impugnada no satisface el requisito de fundamentación y motivación exigible </w:t>
      </w:r>
      <w:r>
        <w:rPr>
          <w:rFonts w:ascii="Arial" w:hAnsi="Arial" w:cs="Arial"/>
          <w:bCs/>
          <w:snapToGrid w:val="0"/>
          <w:sz w:val="24"/>
          <w:szCs w:val="27"/>
        </w:rPr>
        <w:t xml:space="preserve">en la fracción V, del artículo 7 de la Ley </w:t>
      </w:r>
      <w:r w:rsidRPr="009C0C09">
        <w:rPr>
          <w:rFonts w:ascii="Arial" w:hAnsi="Arial" w:cs="Arial"/>
          <w:bCs/>
          <w:snapToGrid w:val="0"/>
          <w:sz w:val="24"/>
          <w:szCs w:val="27"/>
        </w:rPr>
        <w:t>de Justicia Administrativa para el Estado de Oaxaca, toda vez, que en dicho acto se señala que es levantada con fundamento en el Reglamento de Vialidad para el Municipio de Oaxaca de Juárez, pero no hace una descripción clara, precisa y completa de la conducta del administrado para encuadrarlo en la hipótesis legal infringida, ya que no señala las razones particulares, causas inmediatas y circunstancias especiales de qué forma la autoridad demandada arr</w:t>
      </w:r>
      <w:r w:rsidR="00387930">
        <w:rPr>
          <w:rFonts w:ascii="Arial" w:hAnsi="Arial" w:cs="Arial"/>
          <w:bCs/>
          <w:snapToGrid w:val="0"/>
          <w:sz w:val="24"/>
          <w:szCs w:val="27"/>
        </w:rPr>
        <w:t>ibó a la determinación de que el</w:t>
      </w:r>
      <w:r w:rsidRPr="009C0C09">
        <w:rPr>
          <w:rFonts w:ascii="Arial" w:hAnsi="Arial" w:cs="Arial"/>
          <w:bCs/>
          <w:snapToGrid w:val="0"/>
          <w:sz w:val="24"/>
          <w:szCs w:val="27"/>
        </w:rPr>
        <w:t xml:space="preserve"> accionante, cometió la falta administrativa consistente en </w:t>
      </w:r>
      <w:r w:rsidR="00387930">
        <w:rPr>
          <w:rFonts w:ascii="Arial" w:hAnsi="Arial" w:cs="Arial"/>
          <w:bCs/>
          <w:snapToGrid w:val="0"/>
          <w:sz w:val="24"/>
          <w:szCs w:val="27"/>
        </w:rPr>
        <w:t>conducir usando el teléfono celular</w:t>
      </w:r>
      <w:r w:rsidRPr="009C0C09">
        <w:rPr>
          <w:rFonts w:ascii="Arial" w:hAnsi="Arial" w:cs="Arial"/>
          <w:bCs/>
          <w:snapToGrid w:val="0"/>
          <w:sz w:val="24"/>
          <w:szCs w:val="27"/>
        </w:rPr>
        <w:t xml:space="preserve">, tipificado en </w:t>
      </w:r>
      <w:r w:rsidR="00387930">
        <w:rPr>
          <w:rFonts w:ascii="Arial" w:hAnsi="Arial" w:cs="Arial"/>
          <w:bCs/>
          <w:snapToGrid w:val="0"/>
          <w:sz w:val="24"/>
          <w:szCs w:val="27"/>
        </w:rPr>
        <w:t>el artículo 60</w:t>
      </w:r>
      <w:r>
        <w:rPr>
          <w:rFonts w:ascii="Arial" w:hAnsi="Arial" w:cs="Arial"/>
          <w:bCs/>
          <w:snapToGrid w:val="0"/>
          <w:sz w:val="24"/>
          <w:szCs w:val="27"/>
        </w:rPr>
        <w:t>, fracción</w:t>
      </w:r>
      <w:r w:rsidR="00387930">
        <w:rPr>
          <w:rFonts w:ascii="Arial" w:hAnsi="Arial" w:cs="Arial"/>
          <w:bCs/>
          <w:snapToGrid w:val="0"/>
          <w:sz w:val="24"/>
          <w:szCs w:val="27"/>
        </w:rPr>
        <w:t xml:space="preserve"> XVIII</w:t>
      </w:r>
      <w:r w:rsidRPr="009C0C09">
        <w:rPr>
          <w:rFonts w:ascii="Arial" w:hAnsi="Arial" w:cs="Arial"/>
          <w:bCs/>
          <w:snapToGrid w:val="0"/>
          <w:sz w:val="24"/>
          <w:szCs w:val="27"/>
        </w:rPr>
        <w:t>, del Reglamento de Vialidad para el Municipio de Oaxaca de Juárez, mismo que vendría a ser el hecho generador de la infracción, por lo que al no señalar las circunstancias de modo, tiempo y lugar en que acontecieron los hechos, dicha acta resulta viciada, ya que la autoridad demandada únicamente se limitó a invocar el fundamento de su actuar y señaló dentro del apartado de faltas administrativas en el formato de multa, la conducta infractora, más no hizo referencia a la motivación de los hechos ocurridos que lo llevaron a esa conclusión, dejando a la parte actora en estado de indefensión al incumplir la obligación de fundar y mot</w:t>
      </w:r>
      <w:r>
        <w:rPr>
          <w:rFonts w:ascii="Arial" w:hAnsi="Arial" w:cs="Arial"/>
          <w:bCs/>
          <w:snapToGrid w:val="0"/>
          <w:sz w:val="24"/>
          <w:szCs w:val="27"/>
        </w:rPr>
        <w:t xml:space="preserve">ivar que le impone el artículo </w:t>
      </w:r>
      <w:r w:rsidRPr="009C0C09">
        <w:rPr>
          <w:rFonts w:ascii="Arial" w:hAnsi="Arial" w:cs="Arial"/>
          <w:bCs/>
          <w:snapToGrid w:val="0"/>
          <w:sz w:val="24"/>
          <w:szCs w:val="27"/>
        </w:rPr>
        <w:t>7, fracción V, de la Ley de Justicia Administr</w:t>
      </w:r>
      <w:r>
        <w:rPr>
          <w:rFonts w:ascii="Arial" w:hAnsi="Arial" w:cs="Arial"/>
          <w:bCs/>
          <w:snapToGrid w:val="0"/>
          <w:sz w:val="24"/>
          <w:szCs w:val="27"/>
        </w:rPr>
        <w:t>ativa para el Estado de Oaxaca.</w:t>
      </w:r>
      <w:r w:rsidRPr="009C0C09">
        <w:rPr>
          <w:rFonts w:ascii="Arial" w:hAnsi="Arial" w:cs="Arial"/>
          <w:bCs/>
          <w:snapToGrid w:val="0"/>
          <w:sz w:val="24"/>
          <w:szCs w:val="27"/>
        </w:rPr>
        <w:t xml:space="preserve"> </w:t>
      </w:r>
    </w:p>
    <w:p w14:paraId="094D0D4E" w14:textId="41A1DB7E" w:rsidR="003E0CBC" w:rsidRPr="009C0C09" w:rsidRDefault="003E0CBC" w:rsidP="003E0CBC">
      <w:pPr>
        <w:spacing w:line="360" w:lineRule="auto"/>
        <w:ind w:right="51" w:firstLine="567"/>
        <w:jc w:val="both"/>
        <w:rPr>
          <w:rFonts w:ascii="Arial" w:hAnsi="Arial" w:cs="Arial"/>
          <w:bCs/>
          <w:snapToGrid w:val="0"/>
          <w:sz w:val="24"/>
          <w:szCs w:val="27"/>
        </w:rPr>
      </w:pPr>
      <w:r w:rsidRPr="009C0C09">
        <w:rPr>
          <w:rFonts w:ascii="Arial" w:hAnsi="Arial" w:cs="Arial"/>
          <w:bCs/>
          <w:snapToGrid w:val="0"/>
          <w:sz w:val="24"/>
          <w:szCs w:val="27"/>
        </w:rPr>
        <w:t xml:space="preserve">Tan es así, que del acta de infracción se advierte que la autoridad demandada en la parte relativa a </w:t>
      </w:r>
      <w:r w:rsidRPr="009C0C09">
        <w:rPr>
          <w:rFonts w:ascii="Arial" w:hAnsi="Arial" w:cs="Arial"/>
          <w:b/>
          <w:snapToGrid w:val="0"/>
          <w:sz w:val="24"/>
          <w:szCs w:val="27"/>
        </w:rPr>
        <w:t>MOTIVACIÓN</w:t>
      </w:r>
      <w:r w:rsidRPr="009C0C09">
        <w:rPr>
          <w:rFonts w:ascii="Arial" w:hAnsi="Arial" w:cs="Arial"/>
          <w:bCs/>
          <w:snapToGrid w:val="0"/>
          <w:sz w:val="24"/>
          <w:szCs w:val="27"/>
        </w:rPr>
        <w:t xml:space="preserve"> describió: </w:t>
      </w:r>
      <w:r w:rsidRPr="009C0C09">
        <w:rPr>
          <w:rFonts w:ascii="Arial" w:hAnsi="Arial" w:cs="Arial"/>
          <w:bCs/>
          <w:i/>
          <w:iCs/>
          <w:snapToGrid w:val="0"/>
          <w:sz w:val="24"/>
          <w:szCs w:val="27"/>
        </w:rPr>
        <w:t>“</w:t>
      </w:r>
      <w:r w:rsidR="00045E11">
        <w:rPr>
          <w:rFonts w:ascii="Arial" w:hAnsi="Arial" w:cs="Arial"/>
          <w:bCs/>
          <w:i/>
          <w:iCs/>
          <w:snapToGrid w:val="0"/>
          <w:sz w:val="24"/>
          <w:szCs w:val="27"/>
        </w:rPr>
        <w:t>Hablar por teléfono al conducir</w:t>
      </w:r>
      <w:r w:rsidRPr="009C0C09">
        <w:rPr>
          <w:rFonts w:ascii="Arial" w:hAnsi="Arial" w:cs="Arial"/>
          <w:bCs/>
          <w:i/>
          <w:iCs/>
          <w:snapToGrid w:val="0"/>
          <w:sz w:val="24"/>
          <w:szCs w:val="27"/>
        </w:rPr>
        <w:t>”</w:t>
      </w:r>
      <w:r w:rsidRPr="009C0C09">
        <w:rPr>
          <w:rFonts w:ascii="Arial" w:hAnsi="Arial" w:cs="Arial"/>
          <w:bCs/>
          <w:snapToGrid w:val="0"/>
          <w:sz w:val="24"/>
          <w:szCs w:val="27"/>
        </w:rPr>
        <w:t xml:space="preserve">, en cuanto a </w:t>
      </w:r>
      <w:r w:rsidRPr="009C0C09">
        <w:rPr>
          <w:rFonts w:ascii="Arial" w:hAnsi="Arial" w:cs="Arial"/>
          <w:b/>
          <w:snapToGrid w:val="0"/>
          <w:sz w:val="24"/>
          <w:szCs w:val="27"/>
        </w:rPr>
        <w:t>FUNDAMENTACIÓN</w:t>
      </w:r>
      <w:r w:rsidRPr="009C0C09">
        <w:rPr>
          <w:rFonts w:ascii="Arial" w:hAnsi="Arial" w:cs="Arial"/>
          <w:bCs/>
          <w:snapToGrid w:val="0"/>
          <w:sz w:val="24"/>
          <w:szCs w:val="27"/>
        </w:rPr>
        <w:t xml:space="preserve">: </w:t>
      </w:r>
      <w:r w:rsidRPr="009C0C09">
        <w:rPr>
          <w:rFonts w:ascii="Arial" w:hAnsi="Arial" w:cs="Arial"/>
          <w:bCs/>
          <w:i/>
          <w:iCs/>
          <w:snapToGrid w:val="0"/>
          <w:sz w:val="24"/>
          <w:szCs w:val="27"/>
        </w:rPr>
        <w:t>“</w:t>
      </w:r>
      <w:r w:rsidR="00045E11">
        <w:rPr>
          <w:rFonts w:ascii="Arial" w:hAnsi="Arial" w:cs="Arial"/>
          <w:bCs/>
          <w:i/>
          <w:iCs/>
          <w:snapToGrid w:val="0"/>
          <w:sz w:val="24"/>
          <w:szCs w:val="27"/>
        </w:rPr>
        <w:t>A</w:t>
      </w:r>
      <w:r w:rsidRPr="009C0C09">
        <w:rPr>
          <w:rFonts w:ascii="Arial" w:hAnsi="Arial" w:cs="Arial"/>
          <w:bCs/>
          <w:i/>
          <w:iCs/>
          <w:snapToGrid w:val="0"/>
          <w:sz w:val="24"/>
          <w:szCs w:val="27"/>
        </w:rPr>
        <w:t xml:space="preserve">rtículo </w:t>
      </w:r>
      <w:r>
        <w:rPr>
          <w:rFonts w:ascii="Arial" w:hAnsi="Arial" w:cs="Arial"/>
          <w:bCs/>
          <w:i/>
          <w:iCs/>
          <w:snapToGrid w:val="0"/>
          <w:sz w:val="24"/>
          <w:szCs w:val="27"/>
        </w:rPr>
        <w:t>60 fracción XV</w:t>
      </w:r>
      <w:r w:rsidR="00045E11">
        <w:rPr>
          <w:rFonts w:ascii="Arial" w:hAnsi="Arial" w:cs="Arial"/>
          <w:bCs/>
          <w:i/>
          <w:iCs/>
          <w:snapToGrid w:val="0"/>
          <w:sz w:val="24"/>
          <w:szCs w:val="27"/>
        </w:rPr>
        <w:t>III Artículo 137</w:t>
      </w:r>
      <w:r w:rsidRPr="009C0C09">
        <w:rPr>
          <w:rFonts w:ascii="Arial" w:hAnsi="Arial" w:cs="Arial"/>
          <w:bCs/>
          <w:i/>
          <w:iCs/>
          <w:snapToGrid w:val="0"/>
          <w:sz w:val="24"/>
          <w:szCs w:val="27"/>
        </w:rPr>
        <w:t>”</w:t>
      </w:r>
      <w:r w:rsidRPr="009C0C09">
        <w:rPr>
          <w:rFonts w:ascii="Arial" w:hAnsi="Arial" w:cs="Arial"/>
          <w:bCs/>
          <w:snapToGrid w:val="0"/>
          <w:sz w:val="24"/>
          <w:szCs w:val="27"/>
        </w:rPr>
        <w:t xml:space="preserve">. Dentro de las </w:t>
      </w:r>
      <w:r w:rsidRPr="009C0C09">
        <w:rPr>
          <w:rFonts w:ascii="Arial" w:hAnsi="Arial" w:cs="Arial"/>
          <w:b/>
          <w:snapToGrid w:val="0"/>
          <w:sz w:val="24"/>
          <w:szCs w:val="27"/>
        </w:rPr>
        <w:t>OBSERVACIONES</w:t>
      </w:r>
      <w:r w:rsidRPr="009C0C09">
        <w:rPr>
          <w:rFonts w:ascii="Arial" w:hAnsi="Arial" w:cs="Arial"/>
          <w:bCs/>
          <w:snapToGrid w:val="0"/>
          <w:sz w:val="24"/>
          <w:szCs w:val="27"/>
        </w:rPr>
        <w:t xml:space="preserve">: </w:t>
      </w:r>
      <w:r w:rsidRPr="009C0C09">
        <w:rPr>
          <w:rFonts w:ascii="Arial" w:hAnsi="Arial" w:cs="Arial"/>
          <w:bCs/>
          <w:i/>
          <w:iCs/>
          <w:snapToGrid w:val="0"/>
          <w:sz w:val="24"/>
          <w:szCs w:val="27"/>
        </w:rPr>
        <w:t>“</w:t>
      </w:r>
      <w:r>
        <w:rPr>
          <w:rFonts w:ascii="Arial" w:hAnsi="Arial" w:cs="Arial"/>
          <w:bCs/>
          <w:i/>
          <w:iCs/>
          <w:snapToGrid w:val="0"/>
          <w:sz w:val="24"/>
          <w:szCs w:val="27"/>
        </w:rPr>
        <w:t>no asentó</w:t>
      </w:r>
      <w:r w:rsidR="002B2C0E">
        <w:rPr>
          <w:rFonts w:ascii="Arial" w:hAnsi="Arial" w:cs="Arial"/>
          <w:bCs/>
          <w:i/>
          <w:iCs/>
          <w:snapToGrid w:val="0"/>
          <w:sz w:val="24"/>
          <w:szCs w:val="27"/>
        </w:rPr>
        <w:t xml:space="preserve"> texto alguno</w:t>
      </w:r>
      <w:r w:rsidRPr="009C0C09">
        <w:rPr>
          <w:rFonts w:ascii="Arial" w:hAnsi="Arial" w:cs="Arial"/>
          <w:bCs/>
          <w:i/>
          <w:iCs/>
          <w:snapToGrid w:val="0"/>
          <w:sz w:val="24"/>
          <w:szCs w:val="27"/>
        </w:rPr>
        <w:t>”</w:t>
      </w:r>
      <w:r w:rsidRPr="009C0C09">
        <w:rPr>
          <w:rFonts w:ascii="Arial" w:hAnsi="Arial" w:cs="Arial"/>
          <w:bCs/>
          <w:snapToGrid w:val="0"/>
          <w:sz w:val="24"/>
          <w:szCs w:val="27"/>
        </w:rPr>
        <w:t xml:space="preserve">, quedando de manifiesto que el </w:t>
      </w:r>
      <w:r w:rsidRPr="009C0C09">
        <w:rPr>
          <w:rFonts w:ascii="Arial" w:hAnsi="Arial" w:cs="Arial"/>
          <w:bCs/>
          <w:snapToGrid w:val="0"/>
          <w:sz w:val="24"/>
          <w:szCs w:val="27"/>
        </w:rPr>
        <w:lastRenderedPageBreak/>
        <w:t>acta de infracción carece de debida motivación y fundamentación para que la administrada esté en aptitud de poder hacer valer recurso alguno para la defensa de sus derechos, ya que el razonamiento hecho por la autoridad emisora debe ser claro, preciso, y detallando de forma comprensible del porqué está interfiriendo en su esfera jurídica de la infractora, que sería la conducta antijurídica realizada por ésta y que norma le resulta aplicable, lo que en el presente caso no acontece, ya que dentro del apartado de motivación asentó la conducta tipificada como falta administrativa, y en el apartado de fundamentación, citó el fundamento legal donde se encuentra tipificada la falta administrativa, sin embargo, lo que aquí nos ocupa, es que la autoridad demandada haya sido omisa en detallar la motivación que debe estipularse al tomar una decisión en todo acto administrativo,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no así el motivo o falta per se, luego entonces al no haber una correcta motivación, se vulneró los derechos de la hoy actora, por lo que en ese tenor, dicho acto de autoridad carece de una adecuada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Abril de 1993, Octava Época, Materia Administrativa bajo l</w:t>
      </w:r>
      <w:r>
        <w:rPr>
          <w:rFonts w:ascii="Arial" w:hAnsi="Arial" w:cs="Arial"/>
          <w:bCs/>
          <w:snapToGrid w:val="0"/>
          <w:sz w:val="24"/>
          <w:szCs w:val="27"/>
        </w:rPr>
        <w:t>os rubros y textos siguientes:</w:t>
      </w:r>
    </w:p>
    <w:p w14:paraId="6C04317D" w14:textId="77777777" w:rsidR="003E0CBC" w:rsidRPr="009C0C09" w:rsidRDefault="003E0CBC" w:rsidP="003E0CBC">
      <w:pPr>
        <w:ind w:left="567" w:right="615"/>
        <w:jc w:val="both"/>
        <w:rPr>
          <w:rFonts w:ascii="Arial" w:hAnsi="Arial" w:cs="Arial"/>
          <w:bCs/>
          <w:snapToGrid w:val="0"/>
          <w:sz w:val="24"/>
          <w:szCs w:val="27"/>
        </w:rPr>
      </w:pPr>
      <w:r w:rsidRPr="009C0C09">
        <w:rPr>
          <w:rFonts w:ascii="Arial" w:hAnsi="Arial" w:cs="Arial"/>
          <w:b/>
          <w:snapToGrid w:val="0"/>
          <w:sz w:val="24"/>
          <w:szCs w:val="27"/>
        </w:rPr>
        <w:t>FUNDAMENTACION Y MOTIVACION, CONCEPTO DE.</w:t>
      </w:r>
      <w:r w:rsidRPr="009C0C09">
        <w:rPr>
          <w:rFonts w:ascii="Arial" w:hAnsi="Arial" w:cs="Arial"/>
          <w:bCs/>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14:paraId="77EB858A" w14:textId="77777777" w:rsidR="003E0CBC" w:rsidRPr="009C0C09" w:rsidRDefault="003E0CBC" w:rsidP="003E0CBC">
      <w:pPr>
        <w:ind w:left="567" w:right="615"/>
        <w:jc w:val="both"/>
        <w:rPr>
          <w:rFonts w:ascii="Arial" w:hAnsi="Arial" w:cs="Arial"/>
          <w:bCs/>
          <w:snapToGrid w:val="0"/>
          <w:sz w:val="24"/>
          <w:szCs w:val="27"/>
        </w:rPr>
      </w:pPr>
      <w:r w:rsidRPr="009C0C09">
        <w:rPr>
          <w:rFonts w:ascii="Arial" w:hAnsi="Arial" w:cs="Arial"/>
          <w:b/>
          <w:snapToGrid w:val="0"/>
          <w:sz w:val="24"/>
          <w:szCs w:val="27"/>
        </w:rPr>
        <w:t>FUNDAMENTACIÓN Y MOTIVACIÓN DE LOS ACTOS ADMINISTRATIVOS.</w:t>
      </w:r>
      <w:r w:rsidRPr="009C0C09">
        <w:rPr>
          <w:rFonts w:ascii="Arial" w:hAnsi="Arial" w:cs="Arial"/>
          <w:bCs/>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w:t>
      </w:r>
      <w:r w:rsidRPr="009C0C09">
        <w:rPr>
          <w:rFonts w:ascii="Arial" w:hAnsi="Arial" w:cs="Arial"/>
          <w:bCs/>
          <w:snapToGrid w:val="0"/>
          <w:sz w:val="24"/>
          <w:szCs w:val="27"/>
        </w:rPr>
        <w:lastRenderedPageBreak/>
        <w:t xml:space="preserve">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9C0C09">
        <w:rPr>
          <w:rFonts w:ascii="Arial" w:hAnsi="Arial" w:cs="Arial"/>
          <w:bCs/>
          <w:snapToGrid w:val="0"/>
          <w:sz w:val="24"/>
          <w:szCs w:val="27"/>
        </w:rPr>
        <w:t>subincisos</w:t>
      </w:r>
      <w:proofErr w:type="spellEnd"/>
      <w:r w:rsidRPr="009C0C09">
        <w:rPr>
          <w:rFonts w:ascii="Arial" w:hAnsi="Arial" w:cs="Arial"/>
          <w:bCs/>
          <w:snapToGrid w:val="0"/>
          <w:sz w:val="24"/>
          <w:szCs w:val="27"/>
        </w:rPr>
        <w:t>, fracciones y preceptos aplicables, y b).- Los cuerpos legales, y preceptos que otorgan competencia o facultades a las autoridades para emitir el acto en agravio del gobernado.</w:t>
      </w:r>
    </w:p>
    <w:p w14:paraId="216EE629" w14:textId="263198EB" w:rsidR="003E0CBC" w:rsidRPr="009C0C09" w:rsidRDefault="003E0CBC" w:rsidP="003E0CBC">
      <w:pPr>
        <w:spacing w:line="360" w:lineRule="auto"/>
        <w:ind w:right="51" w:firstLine="567"/>
        <w:jc w:val="both"/>
        <w:rPr>
          <w:rFonts w:ascii="Arial" w:hAnsi="Arial" w:cs="Arial"/>
          <w:bCs/>
          <w:snapToGrid w:val="0"/>
          <w:sz w:val="24"/>
          <w:szCs w:val="27"/>
        </w:rPr>
      </w:pPr>
      <w:r w:rsidRPr="009C0C09">
        <w:rPr>
          <w:rFonts w:ascii="Arial" w:hAnsi="Arial" w:cs="Arial"/>
          <w:bCs/>
          <w:snapToGrid w:val="0"/>
          <w:sz w:val="24"/>
          <w:szCs w:val="27"/>
        </w:rPr>
        <w:t>Luego entonces, al no contener una correcta motivación y fundamentación dicho acto administrativo carece de validez alguna, ya que contraviene a los requisitos fundamentales de todo acto administrat</w:t>
      </w:r>
      <w:r w:rsidR="0027164D">
        <w:rPr>
          <w:rFonts w:ascii="Arial" w:hAnsi="Arial" w:cs="Arial"/>
          <w:bCs/>
          <w:snapToGrid w:val="0"/>
          <w:sz w:val="24"/>
          <w:szCs w:val="27"/>
        </w:rPr>
        <w:t xml:space="preserve">ivo contemplado en el artículo </w:t>
      </w:r>
      <w:r w:rsidRPr="009C0C09">
        <w:rPr>
          <w:rFonts w:ascii="Arial" w:hAnsi="Arial" w:cs="Arial"/>
          <w:bCs/>
          <w:snapToGrid w:val="0"/>
          <w:sz w:val="24"/>
          <w:szCs w:val="27"/>
        </w:rPr>
        <w:t>7 fracción V de la Ley de</w:t>
      </w:r>
      <w:r>
        <w:rPr>
          <w:rFonts w:ascii="Arial" w:hAnsi="Arial" w:cs="Arial"/>
          <w:bCs/>
          <w:snapToGrid w:val="0"/>
          <w:sz w:val="24"/>
          <w:szCs w:val="27"/>
        </w:rPr>
        <w:t xml:space="preserve"> </w:t>
      </w:r>
      <w:r w:rsidRPr="009C0C09">
        <w:rPr>
          <w:rFonts w:ascii="Arial" w:hAnsi="Arial" w:cs="Arial"/>
          <w:bCs/>
          <w:snapToGrid w:val="0"/>
          <w:sz w:val="24"/>
          <w:szCs w:val="27"/>
        </w:rPr>
        <w:t>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cometió dicha falta además de exponer una conducta genérica y no específica,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 Sirva al caso la tesis número 251051, sustentada por el Primer Tribunal Colegiado en Materia Administrativa del Primer Circuito, visible en la página 284 del Semanario Judicial de la Federación 145-150 Sexta Parte, Séptima Época, bajo el rubro y texto siguiente</w:t>
      </w:r>
      <w:r>
        <w:rPr>
          <w:rFonts w:ascii="Arial" w:hAnsi="Arial" w:cs="Arial"/>
          <w:bCs/>
          <w:snapToGrid w:val="0"/>
          <w:sz w:val="24"/>
          <w:szCs w:val="27"/>
        </w:rPr>
        <w:t>:</w:t>
      </w:r>
    </w:p>
    <w:p w14:paraId="36808371" w14:textId="77777777" w:rsidR="003E0CBC" w:rsidRPr="009C0C09" w:rsidRDefault="003E0CBC" w:rsidP="003E0CBC">
      <w:pPr>
        <w:ind w:left="567" w:right="615"/>
        <w:jc w:val="both"/>
        <w:rPr>
          <w:rFonts w:ascii="Arial" w:hAnsi="Arial" w:cs="Arial"/>
          <w:bCs/>
          <w:snapToGrid w:val="0"/>
          <w:sz w:val="24"/>
          <w:szCs w:val="27"/>
        </w:rPr>
      </w:pPr>
      <w:r w:rsidRPr="009C0C09">
        <w:rPr>
          <w:rFonts w:ascii="Arial" w:hAnsi="Arial" w:cs="Arial"/>
          <w:b/>
          <w:snapToGrid w:val="0"/>
          <w:sz w:val="24"/>
          <w:szCs w:val="27"/>
        </w:rPr>
        <w:t>TRANSITO, MULTAS DE.</w:t>
      </w:r>
      <w:r w:rsidRPr="009C0C09">
        <w:rPr>
          <w:rFonts w:ascii="Arial" w:hAnsi="Arial" w:cs="Arial"/>
          <w:bCs/>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     </w:t>
      </w:r>
    </w:p>
    <w:p w14:paraId="7B3F6A00" w14:textId="60C0FFFB" w:rsidR="003E0CBC" w:rsidRPr="009C0C09" w:rsidRDefault="003E0CBC" w:rsidP="003E0CBC">
      <w:pPr>
        <w:spacing w:line="360" w:lineRule="auto"/>
        <w:ind w:right="51" w:firstLine="567"/>
        <w:jc w:val="both"/>
        <w:rPr>
          <w:rFonts w:ascii="Arial" w:hAnsi="Arial" w:cs="Arial"/>
          <w:bCs/>
          <w:snapToGrid w:val="0"/>
          <w:sz w:val="24"/>
          <w:szCs w:val="27"/>
        </w:rPr>
      </w:pPr>
      <w:r w:rsidRPr="009C0C09">
        <w:rPr>
          <w:rFonts w:ascii="Arial" w:hAnsi="Arial" w:cs="Arial"/>
          <w:bCs/>
          <w:snapToGrid w:val="0"/>
          <w:sz w:val="24"/>
          <w:szCs w:val="27"/>
        </w:rPr>
        <w:t xml:space="preserve">En cuanto a las pruebas </w:t>
      </w:r>
      <w:proofErr w:type="spellStart"/>
      <w:r w:rsidRPr="009C0C09">
        <w:rPr>
          <w:rFonts w:ascii="Arial" w:hAnsi="Arial" w:cs="Arial"/>
          <w:bCs/>
          <w:snapToGrid w:val="0"/>
          <w:sz w:val="24"/>
          <w:szCs w:val="27"/>
        </w:rPr>
        <w:t>presuncional</w:t>
      </w:r>
      <w:proofErr w:type="spellEnd"/>
      <w:r w:rsidRPr="009C0C09">
        <w:rPr>
          <w:rFonts w:ascii="Arial" w:hAnsi="Arial" w:cs="Arial"/>
          <w:bCs/>
          <w:snapToGrid w:val="0"/>
          <w:sz w:val="24"/>
          <w:szCs w:val="27"/>
        </w:rPr>
        <w:t xml:space="preserve"> legal y humana, y la instrumental de actuaciones, esta Sala estima que es innecesario su estudio ya que existen </w:t>
      </w:r>
      <w:r w:rsidRPr="009C0C09">
        <w:rPr>
          <w:rFonts w:ascii="Arial" w:hAnsi="Arial" w:cs="Arial"/>
          <w:bCs/>
          <w:snapToGrid w:val="0"/>
          <w:sz w:val="24"/>
          <w:szCs w:val="27"/>
        </w:rPr>
        <w:lastRenderedPageBreak/>
        <w:t>elementos de pruebas directos dentro del sumario que en el caso es, el acta de infracción</w:t>
      </w:r>
      <w:r w:rsidR="004A23FF">
        <w:rPr>
          <w:rFonts w:ascii="Arial" w:hAnsi="Arial" w:cs="Arial"/>
          <w:bCs/>
          <w:snapToGrid w:val="0"/>
          <w:sz w:val="24"/>
          <w:szCs w:val="27"/>
        </w:rPr>
        <w:t xml:space="preserve"> original visible en la foja 6</w:t>
      </w:r>
      <w:r>
        <w:rPr>
          <w:rFonts w:ascii="Arial" w:hAnsi="Arial" w:cs="Arial"/>
          <w:bCs/>
          <w:snapToGrid w:val="0"/>
          <w:sz w:val="24"/>
          <w:szCs w:val="27"/>
        </w:rPr>
        <w:t xml:space="preserve"> </w:t>
      </w:r>
      <w:r w:rsidRPr="009C0C09">
        <w:rPr>
          <w:rFonts w:ascii="Arial" w:hAnsi="Arial" w:cs="Arial"/>
          <w:bCs/>
          <w:snapToGrid w:val="0"/>
          <w:sz w:val="24"/>
          <w:szCs w:val="27"/>
        </w:rPr>
        <w:t xml:space="preserve">del sumario, por lo que, al haber arribado en líneas anteriores al conocimiento cierto de la ilegalidad del acto impugnado, la determinación de no valorar las probanzas antes mencionadas no les irroga agravios a las partes. Sirve al caso por analogía jurídica sustancial la tesis bajo el siguiente rubro, Semanario Judicial de la Federación, Octava Época, 225204, 1 de 1, Tribunales Colegiados de Circuito, Tomo VI, Segunda Parte-2, Julio-diciembre de 1990, Pág. 622, Tesis Aislada (Laboral) que la letra dice: </w:t>
      </w:r>
    </w:p>
    <w:p w14:paraId="4AD28E0A" w14:textId="77777777" w:rsidR="003E0CBC" w:rsidRPr="009C0C09" w:rsidRDefault="003E0CBC" w:rsidP="003E0CBC">
      <w:pPr>
        <w:ind w:left="567" w:right="615"/>
        <w:jc w:val="both"/>
        <w:rPr>
          <w:rFonts w:ascii="Arial" w:hAnsi="Arial" w:cs="Arial"/>
          <w:bCs/>
          <w:snapToGrid w:val="0"/>
          <w:sz w:val="24"/>
          <w:szCs w:val="27"/>
        </w:rPr>
      </w:pPr>
      <w:r w:rsidRPr="009C0C09">
        <w:rPr>
          <w:rFonts w:ascii="Arial" w:hAnsi="Arial" w:cs="Arial"/>
          <w:b/>
          <w:snapToGrid w:val="0"/>
          <w:sz w:val="24"/>
          <w:szCs w:val="27"/>
        </w:rPr>
        <w:t>PRUEBA PRESUNCIONAL LEGAL Y HUMANA, CASO EN QUE SU ESTUDIO RESULTA INNECESARIO.</w:t>
      </w:r>
      <w:r w:rsidRPr="009C0C09">
        <w:rPr>
          <w:rFonts w:ascii="Arial" w:hAnsi="Arial" w:cs="Arial"/>
          <w:bCs/>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w:t>
      </w:r>
      <w:proofErr w:type="spellStart"/>
      <w:r w:rsidRPr="009C0C09">
        <w:rPr>
          <w:rFonts w:ascii="Arial" w:hAnsi="Arial" w:cs="Arial"/>
          <w:bCs/>
          <w:snapToGrid w:val="0"/>
          <w:sz w:val="24"/>
          <w:szCs w:val="27"/>
        </w:rPr>
        <w:t>presuncional</w:t>
      </w:r>
      <w:proofErr w:type="spellEnd"/>
      <w:r w:rsidRPr="009C0C09">
        <w:rPr>
          <w:rFonts w:ascii="Arial" w:hAnsi="Arial" w:cs="Arial"/>
          <w:bCs/>
          <w:snapToGrid w:val="0"/>
          <w:sz w:val="24"/>
          <w:szCs w:val="27"/>
        </w:rPr>
        <w:t xml:space="preserve"> legal y humana que en forma genérica se ofreció durante el procedimiento; y como consecuencia tal omisión no puede causar agravio legal alguno a las partes. </w:t>
      </w:r>
    </w:p>
    <w:p w14:paraId="0AA00235" w14:textId="158D8A96" w:rsidR="003E0CBC" w:rsidRPr="0082290F" w:rsidRDefault="003E0CBC" w:rsidP="003E0CBC">
      <w:pPr>
        <w:spacing w:line="360" w:lineRule="auto"/>
        <w:ind w:right="51" w:firstLine="567"/>
        <w:jc w:val="both"/>
        <w:rPr>
          <w:rFonts w:ascii="Arial" w:hAnsi="Arial" w:cs="Arial"/>
          <w:bCs/>
          <w:snapToGrid w:val="0"/>
          <w:sz w:val="24"/>
          <w:szCs w:val="27"/>
          <w:u w:val="single"/>
        </w:rPr>
      </w:pPr>
      <w:r w:rsidRPr="009C0C09">
        <w:rPr>
          <w:rFonts w:ascii="Arial" w:hAnsi="Arial" w:cs="Arial"/>
          <w:bCs/>
          <w:snapToGrid w:val="0"/>
          <w:sz w:val="24"/>
          <w:szCs w:val="27"/>
        </w:rPr>
        <w:t xml:space="preserve">Por las razones esgrimidas, se declara la </w:t>
      </w:r>
      <w:r w:rsidRPr="009C0C09">
        <w:rPr>
          <w:rFonts w:ascii="Arial" w:hAnsi="Arial" w:cs="Arial"/>
          <w:b/>
          <w:snapToGrid w:val="0"/>
          <w:sz w:val="24"/>
          <w:szCs w:val="27"/>
        </w:rPr>
        <w:t>NULIDAD LISA Y LLANA</w:t>
      </w:r>
      <w:r w:rsidRPr="009C0C09">
        <w:rPr>
          <w:rFonts w:ascii="Arial" w:hAnsi="Arial" w:cs="Arial"/>
          <w:bCs/>
          <w:snapToGrid w:val="0"/>
          <w:sz w:val="24"/>
          <w:szCs w:val="27"/>
        </w:rPr>
        <w:t xml:space="preserve"> del acta de infracción con número de folio </w:t>
      </w:r>
      <w:r w:rsidR="001B4F1E">
        <w:rPr>
          <w:rFonts w:ascii="Arial" w:hAnsi="Arial" w:cs="Arial"/>
          <w:bCs/>
          <w:spacing w:val="-3"/>
          <w:sz w:val="24"/>
          <w:szCs w:val="27"/>
          <w:lang w:val="es-ES_tradnl"/>
        </w:rPr>
        <w:t>*****</w:t>
      </w:r>
      <w:r w:rsidR="00E81231" w:rsidRPr="00D3679B">
        <w:rPr>
          <w:rFonts w:ascii="Arial" w:hAnsi="Arial" w:cs="Arial"/>
          <w:bCs/>
          <w:spacing w:val="-3"/>
          <w:sz w:val="24"/>
          <w:szCs w:val="27"/>
          <w:lang w:val="es-ES_tradnl"/>
        </w:rPr>
        <w:t xml:space="preserve"> de fecha </w:t>
      </w:r>
      <w:r w:rsidR="001B4F1E">
        <w:rPr>
          <w:rFonts w:ascii="Arial" w:hAnsi="Arial" w:cs="Arial"/>
          <w:bCs/>
          <w:spacing w:val="-3"/>
          <w:sz w:val="24"/>
          <w:szCs w:val="27"/>
          <w:lang w:val="es-ES_tradnl"/>
        </w:rPr>
        <w:t>*****</w:t>
      </w:r>
      <w:r w:rsidR="00E81231">
        <w:rPr>
          <w:rFonts w:ascii="Arial" w:hAnsi="Arial" w:cs="Arial"/>
          <w:bCs/>
          <w:spacing w:val="-3"/>
          <w:sz w:val="24"/>
          <w:szCs w:val="27"/>
          <w:lang w:val="es-ES_tradnl"/>
        </w:rPr>
        <w:t xml:space="preserve"> de </w:t>
      </w:r>
      <w:r w:rsidR="001B4F1E">
        <w:rPr>
          <w:rFonts w:ascii="Arial" w:hAnsi="Arial" w:cs="Arial"/>
          <w:bCs/>
          <w:spacing w:val="-3"/>
          <w:sz w:val="24"/>
          <w:szCs w:val="27"/>
          <w:lang w:val="es-ES_tradnl"/>
        </w:rPr>
        <w:t>*****</w:t>
      </w:r>
      <w:r w:rsidR="00E81231">
        <w:rPr>
          <w:rFonts w:ascii="Arial" w:hAnsi="Arial" w:cs="Arial"/>
          <w:bCs/>
          <w:spacing w:val="-3"/>
          <w:sz w:val="24"/>
          <w:szCs w:val="27"/>
          <w:lang w:val="es-ES_tradnl"/>
        </w:rPr>
        <w:t xml:space="preserve"> de dos mil diecisiete</w:t>
      </w:r>
      <w:r w:rsidRPr="009C0C09">
        <w:rPr>
          <w:rFonts w:ascii="Arial" w:hAnsi="Arial" w:cs="Arial"/>
          <w:bCs/>
          <w:snapToGrid w:val="0"/>
          <w:sz w:val="24"/>
          <w:szCs w:val="27"/>
        </w:rPr>
        <w:t xml:space="preserve">, emitida por el Policía </w:t>
      </w:r>
      <w:r w:rsidRPr="001B4F1E">
        <w:rPr>
          <w:rFonts w:ascii="Arial" w:hAnsi="Arial" w:cs="Arial"/>
          <w:bCs/>
          <w:snapToGrid w:val="0"/>
          <w:sz w:val="24"/>
          <w:szCs w:val="27"/>
        </w:rPr>
        <w:t xml:space="preserve">Vial </w:t>
      </w:r>
      <w:r w:rsidR="00E81231" w:rsidRPr="001B4F1E">
        <w:rPr>
          <w:rFonts w:ascii="Arial" w:hAnsi="Arial" w:cs="Arial"/>
          <w:bCs/>
          <w:spacing w:val="-3"/>
          <w:sz w:val="24"/>
          <w:szCs w:val="27"/>
          <w:lang w:val="es-ES_tradnl"/>
        </w:rPr>
        <w:t>JOAQUINA PACHECO RAMOS</w:t>
      </w:r>
      <w:r w:rsidR="00E81231" w:rsidRPr="00E81231">
        <w:rPr>
          <w:rFonts w:ascii="Arial" w:hAnsi="Arial" w:cs="Arial"/>
          <w:bCs/>
          <w:color w:val="FF0000"/>
          <w:spacing w:val="-3"/>
          <w:sz w:val="24"/>
          <w:szCs w:val="27"/>
          <w:lang w:val="es-ES_tradnl"/>
        </w:rPr>
        <w:t xml:space="preserve">, </w:t>
      </w:r>
      <w:r w:rsidR="00E81231">
        <w:rPr>
          <w:rFonts w:ascii="Arial" w:hAnsi="Arial" w:cs="Arial"/>
          <w:bCs/>
          <w:spacing w:val="-3"/>
          <w:sz w:val="24"/>
          <w:szCs w:val="27"/>
          <w:lang w:val="es-ES_tradnl"/>
        </w:rPr>
        <w:t xml:space="preserve">Policía Vial con número estadístico </w:t>
      </w:r>
      <w:r w:rsidR="001B4F1E">
        <w:rPr>
          <w:rFonts w:ascii="Arial" w:hAnsi="Arial" w:cs="Arial"/>
          <w:bCs/>
          <w:spacing w:val="-3"/>
          <w:sz w:val="24"/>
          <w:szCs w:val="27"/>
          <w:lang w:val="es-ES_tradnl"/>
        </w:rPr>
        <w:t>****</w:t>
      </w:r>
      <w:r w:rsidR="00E81231">
        <w:rPr>
          <w:rFonts w:ascii="Arial" w:hAnsi="Arial" w:cs="Arial"/>
          <w:bCs/>
          <w:spacing w:val="-3"/>
          <w:sz w:val="24"/>
          <w:szCs w:val="27"/>
          <w:lang w:val="es-ES_tradnl"/>
        </w:rPr>
        <w:t>, adscrita a la Comisaría de Vialidad del Municipio d</w:t>
      </w:r>
      <w:r w:rsidR="00E81231" w:rsidRPr="00E81231">
        <w:rPr>
          <w:rFonts w:ascii="Arial" w:hAnsi="Arial" w:cs="Arial"/>
          <w:bCs/>
          <w:spacing w:val="-3"/>
          <w:sz w:val="24"/>
          <w:szCs w:val="27"/>
          <w:lang w:val="es-ES_tradnl"/>
        </w:rPr>
        <w:t>e Oaxac</w:t>
      </w:r>
      <w:r w:rsidR="00E81231">
        <w:rPr>
          <w:rFonts w:ascii="Arial" w:hAnsi="Arial" w:cs="Arial"/>
          <w:bCs/>
          <w:spacing w:val="-3"/>
          <w:sz w:val="24"/>
          <w:szCs w:val="27"/>
          <w:lang w:val="es-ES_tradnl"/>
        </w:rPr>
        <w:t>a de Juárez, Oaxaca (ahora Subdirección de Tránsito y Movilidad de la Dirección de Seguridad Pública, Vialidad y Protección Ciudadana del Municipio de Oaxaca d</w:t>
      </w:r>
      <w:r w:rsidR="00E81231" w:rsidRPr="00E81231">
        <w:rPr>
          <w:rFonts w:ascii="Arial" w:hAnsi="Arial" w:cs="Arial"/>
          <w:bCs/>
          <w:spacing w:val="-3"/>
          <w:sz w:val="24"/>
          <w:szCs w:val="27"/>
          <w:lang w:val="es-ES_tradnl"/>
        </w:rPr>
        <w:t>e Juárez, Oaxaca</w:t>
      </w:r>
      <w:r w:rsidR="005C329C">
        <w:rPr>
          <w:rFonts w:ascii="Arial" w:hAnsi="Arial" w:cs="Arial"/>
          <w:bCs/>
          <w:spacing w:val="-3"/>
          <w:sz w:val="24"/>
          <w:szCs w:val="27"/>
          <w:lang w:val="es-ES_tradnl"/>
        </w:rPr>
        <w:t>)</w:t>
      </w:r>
      <w:r w:rsidRPr="009C0C09">
        <w:rPr>
          <w:rFonts w:ascii="Arial" w:hAnsi="Arial" w:cs="Arial"/>
          <w:bCs/>
          <w:snapToGrid w:val="0"/>
          <w:sz w:val="24"/>
          <w:szCs w:val="27"/>
        </w:rPr>
        <w:t xml:space="preserve">, en consecuencia, </w:t>
      </w:r>
      <w:r w:rsidRPr="009C0C09">
        <w:rPr>
          <w:rFonts w:ascii="Arial" w:hAnsi="Arial" w:cs="Arial"/>
          <w:bCs/>
          <w:snapToGrid w:val="0"/>
          <w:sz w:val="24"/>
          <w:szCs w:val="27"/>
          <w:u w:val="single"/>
        </w:rPr>
        <w:t>se ordena a esa autoridad demandada para que a través de sí misma o de quien sea legalmente competente, realice la baja de la citada acta de infracción del sistema electrónico y/o documental que para tal efecto lleve esa autoridad</w:t>
      </w:r>
      <w:r>
        <w:rPr>
          <w:rFonts w:ascii="Arial" w:hAnsi="Arial" w:cs="Arial"/>
          <w:bCs/>
          <w:snapToGrid w:val="0"/>
          <w:sz w:val="24"/>
          <w:szCs w:val="27"/>
        </w:rPr>
        <w:t>.</w:t>
      </w:r>
    </w:p>
    <w:p w14:paraId="3781664C" w14:textId="787D9828" w:rsidR="003E0CBC" w:rsidRPr="009C0C09" w:rsidRDefault="003E0CBC" w:rsidP="003E0CBC">
      <w:pPr>
        <w:spacing w:line="360" w:lineRule="auto"/>
        <w:ind w:right="51" w:firstLine="567"/>
        <w:jc w:val="both"/>
        <w:rPr>
          <w:rFonts w:ascii="Arial" w:hAnsi="Arial" w:cs="Arial"/>
          <w:bCs/>
          <w:snapToGrid w:val="0"/>
          <w:sz w:val="24"/>
          <w:szCs w:val="27"/>
        </w:rPr>
      </w:pPr>
      <w:r w:rsidRPr="009C0C09">
        <w:rPr>
          <w:rFonts w:ascii="Arial" w:hAnsi="Arial" w:cs="Arial"/>
          <w:bCs/>
          <w:snapToGrid w:val="0"/>
          <w:sz w:val="24"/>
          <w:szCs w:val="27"/>
        </w:rPr>
        <w:t xml:space="preserve">Por lo anteriormente expuesto, fundado y motivado, en términos de los artículos </w:t>
      </w:r>
      <w:r w:rsidR="00920C87" w:rsidRPr="00920C87">
        <w:rPr>
          <w:rFonts w:ascii="Arial" w:hAnsi="Arial" w:cs="Arial"/>
          <w:bCs/>
          <w:snapToGrid w:val="0"/>
          <w:sz w:val="24"/>
          <w:szCs w:val="27"/>
        </w:rPr>
        <w:t>177, 178 fracciones I, II, III y VI y 179 de la Ley de Justicia Administrativa para el Estado de Oaxaca</w:t>
      </w:r>
      <w:r>
        <w:rPr>
          <w:rFonts w:ascii="Arial" w:hAnsi="Arial" w:cs="Arial"/>
          <w:bCs/>
          <w:snapToGrid w:val="0"/>
          <w:sz w:val="24"/>
          <w:szCs w:val="27"/>
        </w:rPr>
        <w:t>, se;</w:t>
      </w:r>
    </w:p>
    <w:p w14:paraId="7A3E508A" w14:textId="77777777" w:rsidR="003E0CBC" w:rsidRPr="009C0C09" w:rsidRDefault="003E0CBC" w:rsidP="003E0CBC">
      <w:pPr>
        <w:spacing w:line="360" w:lineRule="auto"/>
        <w:ind w:right="51" w:firstLine="567"/>
        <w:jc w:val="center"/>
        <w:rPr>
          <w:rFonts w:ascii="Arial" w:hAnsi="Arial" w:cs="Arial"/>
          <w:b/>
          <w:sz w:val="24"/>
          <w:szCs w:val="27"/>
        </w:rPr>
      </w:pPr>
      <w:r w:rsidRPr="009C0C09">
        <w:rPr>
          <w:rFonts w:ascii="Arial" w:hAnsi="Arial" w:cs="Arial"/>
          <w:b/>
          <w:sz w:val="24"/>
          <w:szCs w:val="27"/>
        </w:rPr>
        <w:t>R E S U E L V E:</w:t>
      </w:r>
    </w:p>
    <w:p w14:paraId="43A4C3A8" w14:textId="77777777" w:rsidR="003E0CBC" w:rsidRPr="009C0C09" w:rsidRDefault="003E0CBC" w:rsidP="003E0CBC">
      <w:pPr>
        <w:widowControl w:val="0"/>
        <w:spacing w:after="120"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Pr>
          <w:rFonts w:cs="Arial"/>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77777777" w:rsidR="003E0CBC" w:rsidRPr="009C0C09" w:rsidRDefault="003E0CBC" w:rsidP="003E0CBC">
      <w:pPr>
        <w:pStyle w:val="Sangra2detindependiente1"/>
        <w:spacing w:line="360" w:lineRule="auto"/>
        <w:ind w:right="51" w:firstLine="567"/>
        <w:rPr>
          <w:rFonts w:cs="Arial"/>
          <w:b w:val="0"/>
          <w:bCs/>
          <w:i w:val="0"/>
          <w:szCs w:val="27"/>
        </w:rPr>
      </w:pPr>
      <w:r w:rsidRPr="009C0C09">
        <w:rPr>
          <w:rFonts w:cs="Arial"/>
          <w:i w:val="0"/>
          <w:szCs w:val="27"/>
        </w:rPr>
        <w:t>SEGUNDO.</w:t>
      </w:r>
      <w:r>
        <w:rPr>
          <w:rFonts w:cs="Arial"/>
          <w:i w:val="0"/>
          <w:szCs w:val="27"/>
        </w:rPr>
        <w:t>-</w:t>
      </w:r>
      <w:r w:rsidRPr="009C0C09">
        <w:rPr>
          <w:rFonts w:cs="Arial"/>
          <w:i w:val="0"/>
          <w:szCs w:val="27"/>
        </w:rPr>
        <w:t xml:space="preserve">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77777777" w:rsidR="003E0CBC" w:rsidRPr="009C0C09" w:rsidRDefault="003E0CBC" w:rsidP="003E0CBC">
      <w:pPr>
        <w:pStyle w:val="Sangra2detindependiente1"/>
        <w:spacing w:line="360" w:lineRule="auto"/>
        <w:ind w:right="51" w:firstLine="567"/>
        <w:rPr>
          <w:rFonts w:cs="Arial"/>
          <w:b w:val="0"/>
          <w:bCs/>
          <w:i w:val="0"/>
          <w:szCs w:val="27"/>
        </w:rPr>
      </w:pPr>
      <w:r w:rsidRPr="009C0C09">
        <w:rPr>
          <w:rFonts w:cs="Arial"/>
          <w:i w:val="0"/>
          <w:szCs w:val="27"/>
        </w:rPr>
        <w:t>TERCERO.</w:t>
      </w:r>
      <w:r>
        <w:rPr>
          <w:rFonts w:cs="Arial"/>
          <w:i w:val="0"/>
          <w:szCs w:val="27"/>
        </w:rPr>
        <w:t>-</w:t>
      </w:r>
      <w:r w:rsidRPr="009C0C09">
        <w:rPr>
          <w:rFonts w:cs="Arial"/>
          <w:b w:val="0"/>
          <w:bCs/>
          <w:i w:val="0"/>
          <w:szCs w:val="27"/>
        </w:rPr>
        <w:t xml:space="preserve"> Esta Sala advierte que, en el presente juicio no se configura alguna causal de improcedencia o sobreseimiento, por lo tanto, </w:t>
      </w:r>
      <w:r w:rsidRPr="009C0C09">
        <w:rPr>
          <w:rFonts w:cs="Arial"/>
          <w:i w:val="0"/>
          <w:szCs w:val="27"/>
        </w:rPr>
        <w:t>NO SE SOBRESEE.</w:t>
      </w:r>
    </w:p>
    <w:p w14:paraId="0CB13576" w14:textId="12CECC39" w:rsidR="003E0CBC" w:rsidRPr="009C0C09" w:rsidRDefault="003E0CBC" w:rsidP="003E0CBC">
      <w:pPr>
        <w:pStyle w:val="Sangra2detindependiente1"/>
        <w:spacing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Pr="009C0C09">
        <w:rPr>
          <w:rFonts w:cs="Arial"/>
          <w:i w:val="0"/>
          <w:szCs w:val="27"/>
        </w:rPr>
        <w:t xml:space="preserve">NULIDAD LISA Y LLANA </w:t>
      </w:r>
      <w:r w:rsidRPr="009C0C09">
        <w:rPr>
          <w:rFonts w:cs="Arial"/>
          <w:b w:val="0"/>
          <w:bCs/>
          <w:i w:val="0"/>
          <w:szCs w:val="27"/>
        </w:rPr>
        <w:t xml:space="preserve">del acta de infracción con </w:t>
      </w:r>
      <w:r w:rsidRPr="009C0C09">
        <w:rPr>
          <w:rFonts w:cs="Arial"/>
          <w:b w:val="0"/>
          <w:bCs/>
          <w:i w:val="0"/>
          <w:szCs w:val="27"/>
        </w:rPr>
        <w:lastRenderedPageBreak/>
        <w:t xml:space="preserve">número de folio </w:t>
      </w:r>
      <w:r w:rsidR="001B4F1E">
        <w:rPr>
          <w:rFonts w:cs="Arial"/>
          <w:b w:val="0"/>
          <w:bCs/>
          <w:i w:val="0"/>
          <w:szCs w:val="27"/>
        </w:rPr>
        <w:t>****</w:t>
      </w:r>
      <w:r w:rsidR="005C329C" w:rsidRPr="005C329C">
        <w:rPr>
          <w:rFonts w:cs="Arial"/>
          <w:b w:val="0"/>
          <w:bCs/>
          <w:i w:val="0"/>
          <w:szCs w:val="27"/>
        </w:rPr>
        <w:t xml:space="preserve"> de fecha </w:t>
      </w:r>
      <w:r w:rsidR="001B4F1E">
        <w:rPr>
          <w:rFonts w:cs="Arial"/>
          <w:b w:val="0"/>
          <w:bCs/>
          <w:i w:val="0"/>
          <w:szCs w:val="27"/>
        </w:rPr>
        <w:t>*****</w:t>
      </w:r>
      <w:r w:rsidR="005C329C" w:rsidRPr="005C329C">
        <w:rPr>
          <w:rFonts w:cs="Arial"/>
          <w:b w:val="0"/>
          <w:bCs/>
          <w:i w:val="0"/>
          <w:szCs w:val="27"/>
        </w:rPr>
        <w:t xml:space="preserve"> de </w:t>
      </w:r>
      <w:r w:rsidR="001B4F1E">
        <w:rPr>
          <w:rFonts w:cs="Arial"/>
          <w:b w:val="0"/>
          <w:bCs/>
          <w:i w:val="0"/>
          <w:szCs w:val="27"/>
        </w:rPr>
        <w:t>****</w:t>
      </w:r>
      <w:r w:rsidR="005C329C" w:rsidRPr="005C329C">
        <w:rPr>
          <w:rFonts w:cs="Arial"/>
          <w:b w:val="0"/>
          <w:bCs/>
          <w:i w:val="0"/>
          <w:szCs w:val="27"/>
        </w:rPr>
        <w:t xml:space="preserve"> de dos mil diecisiete, emitida por el Policía Vial </w:t>
      </w:r>
      <w:r w:rsidR="005C329C" w:rsidRPr="001B4F1E">
        <w:rPr>
          <w:rFonts w:cs="Arial"/>
          <w:b w:val="0"/>
          <w:bCs/>
          <w:i w:val="0"/>
          <w:szCs w:val="27"/>
        </w:rPr>
        <w:t>JOAQUINA PACHECO RAMOS</w:t>
      </w:r>
      <w:r w:rsidR="005C329C" w:rsidRPr="005C329C">
        <w:rPr>
          <w:rFonts w:cs="Arial"/>
          <w:b w:val="0"/>
          <w:bCs/>
          <w:i w:val="0"/>
          <w:szCs w:val="27"/>
        </w:rPr>
        <w:t xml:space="preserve">, Policía Vial con número estadístico </w:t>
      </w:r>
      <w:r w:rsidR="001B4F1E">
        <w:rPr>
          <w:rFonts w:cs="Arial"/>
          <w:b w:val="0"/>
          <w:bCs/>
          <w:i w:val="0"/>
          <w:szCs w:val="27"/>
        </w:rPr>
        <w:t>****</w:t>
      </w:r>
      <w:r w:rsidR="005C329C" w:rsidRPr="005C329C">
        <w:rPr>
          <w:rFonts w:cs="Arial"/>
          <w:b w:val="0"/>
          <w:bCs/>
          <w:i w:val="0"/>
          <w:szCs w:val="27"/>
        </w:rPr>
        <w:t>, adscrita a la Comisaría de Vialidad del Municipio de Oaxaca de Juárez, Oaxaca (ahora Subdirección de Tránsito y Movilidad de la Dirección de Seguridad Pública, Vialidad y Protección Ciudadana del Municipio de Oaxaca de Juárez, Oaxaca</w:t>
      </w:r>
      <w:r w:rsidR="005C329C">
        <w:rPr>
          <w:rFonts w:cs="Arial"/>
          <w:b w:val="0"/>
          <w:bCs/>
          <w:i w:val="0"/>
          <w:szCs w:val="27"/>
        </w:rPr>
        <w:t>)</w:t>
      </w:r>
      <w:r w:rsidR="005C329C" w:rsidRPr="005C329C">
        <w:rPr>
          <w:rFonts w:cs="Arial"/>
          <w:b w:val="0"/>
          <w:bCs/>
          <w:i w:val="0"/>
          <w:szCs w:val="27"/>
        </w:rPr>
        <w:t xml:space="preserve">, en consecuencia, </w:t>
      </w:r>
      <w:r w:rsidR="005C329C" w:rsidRPr="006F3FD9">
        <w:rPr>
          <w:rFonts w:cs="Arial"/>
          <w:b w:val="0"/>
          <w:bCs/>
          <w:i w:val="0"/>
          <w:szCs w:val="27"/>
          <w:u w:val="single"/>
        </w:rPr>
        <w:t>se ordena a esa autoridad demandada para que a través de sí misma o de quien sea legalmente competente, realice la baja de la citada acta de infracción del sistema electrónico y/o documental que para tal efecto lleve esa autoridad</w:t>
      </w:r>
      <w:r w:rsidRPr="009C0C09">
        <w:rPr>
          <w:rFonts w:cs="Arial"/>
          <w:b w:val="0"/>
          <w:bCs/>
          <w:i w:val="0"/>
          <w:szCs w:val="27"/>
        </w:rPr>
        <w:t>, por las razones ya expuestas en los considerandos CUARTO de esta sentencia.</w:t>
      </w:r>
    </w:p>
    <w:p w14:paraId="055CA884" w14:textId="272E9EFF" w:rsidR="003E0CBC" w:rsidRPr="009C0C09" w:rsidRDefault="003E0CBC" w:rsidP="003E0CBC">
      <w:pPr>
        <w:pStyle w:val="Sangra2detindependiente1"/>
        <w:spacing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Conforme a </w:t>
      </w:r>
      <w:r>
        <w:rPr>
          <w:rFonts w:cs="Arial"/>
          <w:b w:val="0"/>
          <w:i w:val="0"/>
          <w:szCs w:val="27"/>
          <w:lang w:val="es-MX"/>
        </w:rPr>
        <w:t xml:space="preserve">lo dispuesto en los artículos </w:t>
      </w:r>
      <w:r w:rsidR="009B727A" w:rsidRPr="00F97BD9">
        <w:rPr>
          <w:rFonts w:cs="Arial"/>
          <w:b w:val="0"/>
          <w:i w:val="0"/>
          <w:szCs w:val="24"/>
          <w:lang w:val="es-MX"/>
        </w:rPr>
        <w:t>142 fracción I y 143 fracciones I y II de la Ley de Justicia Administrativa para el Estado de Oaxaca</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4B22DE">
      <w:pPr>
        <w:widowControl w:val="0"/>
        <w:spacing w:after="0"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19CC2A6A" w14:textId="77777777" w:rsidR="004B22DE" w:rsidRPr="003337E5" w:rsidRDefault="004B22DE" w:rsidP="004B22DE">
      <w:pPr>
        <w:widowControl w:val="0"/>
        <w:spacing w:after="0" w:line="360" w:lineRule="auto"/>
        <w:ind w:right="51" w:firstLine="567"/>
        <w:jc w:val="both"/>
        <w:rPr>
          <w:rFonts w:ascii="Arial" w:eastAsia="Times New Roman" w:hAnsi="Arial" w:cs="Arial"/>
          <w:sz w:val="16"/>
          <w:szCs w:val="24"/>
          <w:lang w:val="es-ES" w:eastAsia="es-ES"/>
        </w:rPr>
      </w:pPr>
    </w:p>
    <w:p w14:paraId="4883D91B" w14:textId="77777777" w:rsidR="004B22DE" w:rsidRPr="007C7071" w:rsidRDefault="004B22DE" w:rsidP="004B22DE">
      <w:pPr>
        <w:widowControl w:val="0"/>
        <w:spacing w:after="0" w:line="360" w:lineRule="auto"/>
        <w:ind w:right="51" w:firstLine="567"/>
        <w:jc w:val="both"/>
        <w:rPr>
          <w:rFonts w:ascii="Arial" w:eastAsia="Times New Roman" w:hAnsi="Arial" w:cs="Arial"/>
          <w:sz w:val="10"/>
          <w:szCs w:val="24"/>
          <w:lang w:val="es-ES" w:eastAsia="es-ES"/>
        </w:rPr>
      </w:pPr>
    </w:p>
    <w:p w14:paraId="052CCE48"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3C52CAED"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597165DA"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6E5D4C49"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0E2FD3">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526D96">
      <w:headerReference w:type="even" r:id="rId8"/>
      <w:headerReference w:type="default" r:id="rId9"/>
      <w:footerReference w:type="default" r:id="rId10"/>
      <w:headerReference w:type="first" r:id="rId11"/>
      <w:pgSz w:w="12240" w:h="20160" w:code="5"/>
      <w:pgMar w:top="1134" w:right="1418" w:bottom="226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35E6A" w14:textId="77777777" w:rsidR="00C27F2E" w:rsidRDefault="00C27F2E" w:rsidP="00604752">
      <w:pPr>
        <w:spacing w:after="0" w:line="240" w:lineRule="auto"/>
      </w:pPr>
      <w:r>
        <w:separator/>
      </w:r>
    </w:p>
  </w:endnote>
  <w:endnote w:type="continuationSeparator" w:id="0">
    <w:p w14:paraId="3B378243" w14:textId="77777777" w:rsidR="00C27F2E" w:rsidRDefault="00C27F2E"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176618"/>
      <w:docPartObj>
        <w:docPartGallery w:val="Page Numbers (Bottom of Page)"/>
        <w:docPartUnique/>
      </w:docPartObj>
    </w:sdtPr>
    <w:sdtEndPr>
      <w:rPr>
        <w:rFonts w:ascii="Arial" w:hAnsi="Arial" w:cs="Arial"/>
        <w:sz w:val="24"/>
        <w:szCs w:val="24"/>
      </w:rPr>
    </w:sdtEndPr>
    <w:sdtContent>
      <w:p w14:paraId="71EF2787" w14:textId="77777777"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6F3FD9" w:rsidRPr="006F3FD9">
          <w:rPr>
            <w:rFonts w:ascii="Arial" w:hAnsi="Arial" w:cs="Arial"/>
            <w:noProof/>
            <w:sz w:val="24"/>
            <w:szCs w:val="24"/>
            <w:lang w:val="es-ES"/>
          </w:rPr>
          <w:t>7</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DF600" w14:textId="77777777" w:rsidR="00C27F2E" w:rsidRDefault="00C27F2E" w:rsidP="00604752">
      <w:pPr>
        <w:spacing w:after="0" w:line="240" w:lineRule="auto"/>
      </w:pPr>
      <w:r>
        <w:separator/>
      </w:r>
    </w:p>
  </w:footnote>
  <w:footnote w:type="continuationSeparator" w:id="0">
    <w:p w14:paraId="75024F7E" w14:textId="77777777" w:rsidR="00C27F2E" w:rsidRDefault="00C27F2E"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D09C5" w14:textId="56AF4722" w:rsidR="00526D96" w:rsidRDefault="006C52CD">
    <w:pPr>
      <w:pStyle w:val="Encabezado"/>
    </w:pPr>
    <w:r w:rsidRPr="00526D96">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594C1D37" wp14:editId="6E211A37">
              <wp:simplePos x="0" y="0"/>
              <wp:positionH relativeFrom="page">
                <wp:align>right</wp:align>
              </wp:positionH>
              <wp:positionV relativeFrom="paragraph">
                <wp:posOffset>3369310</wp:posOffset>
              </wp:positionV>
              <wp:extent cx="1181100" cy="1590675"/>
              <wp:effectExtent l="0" t="0" r="19050" b="28575"/>
              <wp:wrapNone/>
              <wp:docPr id="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AD7539A" w14:textId="77777777" w:rsidR="00526D96" w:rsidRDefault="00526D96" w:rsidP="00526D96">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AZALIA LOPEZ O AZALIA LOPEZ PAEZ</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94C1D37" id="_x0000_t202" coordsize="21600,21600" o:spt="202" path="m,l,21600r21600,l21600,xe">
              <v:stroke joinstyle="miter"/>
              <v:path gradientshapeok="t" o:connecttype="rect"/>
            </v:shapetype>
            <v:shape id="Cuadro de texto 1" o:spid="_x0000_s1026" type="#_x0000_t202" style="position:absolute;margin-left:41.8pt;margin-top:265.3pt;width:93pt;height:125.25pt;z-index:-25164288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TrSJwIAAFQEAAAOAAAAZHJzL2Uyb0RvYy54bWysVFGP0zAMfkfiP0R5Z22n7W6r1p2OHUNI&#10;B4d08APSNG0j0jgk2drx63HS3m4c8ILogxXHzmf7s93NzdApchTWSdAFzWYpJUJzqKRuCvr1y/7N&#10;ihLnma6YAi0KehKO3mxfv9r0JhdzaEFVwhIE0S7vTUFb702eJI63omNuBkZoNNZgO+ZRtU1SWdYj&#10;eqeSeZpeJT3Yyljgwjm8vRuNdBvx61pw/1DXTniiCoq5+ShtlGWQyXbD8sYy00o+pcH+IYuOSY1B&#10;z1B3zDNysPI3qE5yCw5qP+PQJVDXkotYA1aTpS+qeWyZEbEWJMeZM03u/8HyT8dH89kSP7yFARsY&#10;i3DmHvg3RzTsWqYbcWst9K1gFQbOAmVJb1w+PQ1Uu9wFkLL/CBU2mR08RKChtl1gBeskiI4NOJ1J&#10;F4MnPITMVlmWoomjLVuu06vrZYzB8qfnxjr/XkBHwqGgFrsa4dnx3vmQDsufXEI0B0pWe6lUVGxT&#10;7pQlR4YTsI/fhP6Lm9KkL+h6OV+ODPwVIo3fnyA66XGUlewKujo7sTzw9k5XcdA8k2o8Y8pKT0QG&#10;7kYW/VAO6BgILaE6IaUWxpHFFfMPKGoFmCdX0lDSgv3x8i744XSghZIex7qg7vuBWUGJ+qCxfets&#10;sQh7EJXF8nqOir20lJcWpjlCFdRTMh53ftydg7GyaTHSODAabrHltYzNeM5+qg9HN/ZoWrOwG5d6&#10;9Hr+GWx/AgAA//8DAFBLAwQUAAYACAAAACEALyIXVd4AAAAIAQAADwAAAGRycy9kb3ducmV2Lnht&#10;bEyPwU7DMBBE70j8g7VIXFDrhEIaQjYVQgLRG7QIrm6yTSLsdbDdNPw97gmOs7OaeVOuJqPFSM73&#10;lhHSeQKCuLZNzy3C+/ZploPwQXGjtGVC+CEPq+r8rFRFY4/8RuMmtCKGsC8UQhfCUEjp646M8nM7&#10;EEdvb51RIUrXysapYww3Wl4nSSaN6jk2dGqgx47qr83BIOQ3L+OnXy9eP+psr+/C1XJ8/naIlxfT&#10;wz2IQFP4e4YTfkSHKjLt7IEbLzRCHBIQbhdJBuJk51m87BCWeZqCrEr5f0D1CwAA//8DAFBLAQIt&#10;ABQABgAIAAAAIQC2gziS/gAAAOEBAAATAAAAAAAAAAAAAAAAAAAAAABbQ29udGVudF9UeXBlc10u&#10;eG1sUEsBAi0AFAAGAAgAAAAhADj9If/WAAAAlAEAAAsAAAAAAAAAAAAAAAAALwEAAF9yZWxzLy5y&#10;ZWxzUEsBAi0AFAAGAAgAAAAhALrlOtInAgAAVAQAAA4AAAAAAAAAAAAAAAAALgIAAGRycy9lMm9E&#10;b2MueG1sUEsBAi0AFAAGAAgAAAAhAC8iF1XeAAAACAEAAA8AAAAAAAAAAAAAAAAAgQQAAGRycy9k&#10;b3ducmV2LnhtbFBLBQYAAAAABAAEAPMAAACMBQAAAAA=&#10;">
              <v:textbox>
                <w:txbxContent>
                  <w:p w14:paraId="5AD7539A" w14:textId="77777777" w:rsidR="00526D96" w:rsidRDefault="00526D96" w:rsidP="00526D96">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AZALIA LOPEZ O AZALIA LOPEZ PAEZ</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3094A3AD" w:rsidR="0076338B" w:rsidRDefault="00526D96" w:rsidP="00526D96">
    <w:pPr>
      <w:pStyle w:val="Encabezado"/>
      <w:tabs>
        <w:tab w:val="clear" w:pos="4419"/>
        <w:tab w:val="clear" w:pos="8838"/>
        <w:tab w:val="left" w:pos="1020"/>
      </w:tabs>
    </w:pPr>
    <w:r w:rsidRPr="00526D96">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1552" behindDoc="1" locked="0" layoutInCell="1" allowOverlap="1" wp14:anchorId="252826C2" wp14:editId="5C9339C7">
              <wp:simplePos x="0" y="0"/>
              <wp:positionH relativeFrom="leftMargin">
                <wp:posOffset>38100</wp:posOffset>
              </wp:positionH>
              <wp:positionV relativeFrom="paragraph">
                <wp:posOffset>5140960</wp:posOffset>
              </wp:positionV>
              <wp:extent cx="1181100" cy="1590675"/>
              <wp:effectExtent l="0" t="0" r="19050"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E391480" w14:textId="77777777" w:rsidR="00526D96" w:rsidRDefault="00526D96" w:rsidP="00526D96">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AZALIA LOPEZ O AZALIA LOPEZ PAEZ</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2826C2" id="_x0000_t202" coordsize="21600,21600" o:spt="202" path="m,l,21600r21600,l21600,xe">
              <v:stroke joinstyle="miter"/>
              <v:path gradientshapeok="t" o:connecttype="rect"/>
            </v:shapetype>
            <v:shape id="_x0000_s1027" type="#_x0000_t202" style="position:absolute;margin-left:3pt;margin-top:404.8pt;width:93pt;height:125.25pt;z-index:-25164492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NHYKgIAAFsEAAAOAAAAZHJzL2Uyb0RvYy54bWysVFGP0zAMfkfiP0R5Z22n7W6r1p2OHUNI&#10;B4d08APSNG0j0jgk2drx63HS3m4c8ILogxXHzmf7s93NzdApchTWSdAFzWYpJUJzqKRuCvr1y/7N&#10;ihLnma6YAi0KehKO3mxfv9r0JhdzaEFVwhIE0S7vTUFb702eJI63omNuBkZoNNZgO+ZRtU1SWdYj&#10;eqeSeZpeJT3Yyljgwjm8vRuNdBvx61pw/1DXTniiCoq5+ShtlGWQyXbD8sYy00o+pcH+IYuOSY1B&#10;z1B3zDNysPI3qE5yCw5qP+PQJVDXkotYA1aTpS+qeWyZEbEWJMeZM03u/8HyT8dH89kSP7yFARsY&#10;i3DmHvg3RzTsWqYbcWst9K1gFQbOAmVJb1w+PQ1Uu9wFkLL/CBU2mR08RKChtl1gBeskiI4NOJ1J&#10;F4MnPITMVlmWoomjLVuu06vrZYzB8qfnxjr/XkBHwqGgFrsa4dnx3vmQDsufXEI0B0pWe6lUVGxT&#10;7pQlR4YTsI/fhP6Lm9KkL+h6OV+ODPwVIo3fnyA66XGUlewKujo7sTzw9k5XcdA8k2o8Y8pKT0QG&#10;7kYW/VAORFYTy4HXEqoTMmthnFzcNP+AolaA6XIlDSUt2B8v74IfDglaKOlxugvqvh+YFZSoDxq7&#10;uM4Wi7AOUVksr+eo2EtLeWlhmiNUQT0l43HnxxU6GCubFiONc6PhFjtfy9iT5+ynMnGCY6umbQsr&#10;cqlHr+d/wvYnAAAA//8DAFBLAwQUAAYACAAAACEA9UwF9N8AAAAKAQAADwAAAGRycy9kb3ducmV2&#10;LnhtbEyPwU7DMBBE70j8g7VIXBC1W5BpQpwKIYHgBqUqVzd2kwh7HWw3DX/P9gS33Z3R7JtqNXnH&#10;RhtTH1DBfCaAWWyC6bFVsPl4ul4CS1mj0S6gVfBjE6zq87NKlyYc8d2O69wyCsFUagVdzkPJeWo6&#10;63WahcEiafsQvc60xpabqI8U7h1fCCG51z3Sh04P9rGzzdf64BUsb1/Gz/R687Zt5N4V+epufP6O&#10;Sl1eTA/3wLKd8p8ZTviEDjUx7cIBTWJOgaQmmaJEIYGd9GJBlx0NQoo58Lri/yvUvwAAAP//AwBQ&#10;SwECLQAUAAYACAAAACEAtoM4kv4AAADhAQAAEwAAAAAAAAAAAAAAAAAAAAAAW0NvbnRlbnRfVHlw&#10;ZXNdLnhtbFBLAQItABQABgAIAAAAIQA4/SH/1gAAAJQBAAALAAAAAAAAAAAAAAAAAC8BAABfcmVs&#10;cy8ucmVsc1BLAQItABQABgAIAAAAIQBN5NHYKgIAAFsEAAAOAAAAAAAAAAAAAAAAAC4CAABkcnMv&#10;ZTJvRG9jLnhtbFBLAQItABQABgAIAAAAIQD1TAX03wAAAAoBAAAPAAAAAAAAAAAAAAAAAIQEAABk&#10;cnMvZG93bnJldi54bWxQSwUGAAAAAAQABADzAAAAkAUAAAAA&#10;">
              <v:textbox>
                <w:txbxContent>
                  <w:p w14:paraId="2E391480" w14:textId="77777777" w:rsidR="00526D96" w:rsidRDefault="00526D96" w:rsidP="00526D96">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AZALIA LOPEZ O AZALIA LOPEZ PAEZ</w:t>
                    </w:r>
                  </w:p>
                </w:txbxContent>
              </v:textbox>
              <w10:wrap anchorx="margin"/>
            </v:shape>
          </w:pict>
        </mc:Fallback>
      </mc:AlternateContent>
    </w:r>
    <w:r w:rsidR="009D3AE7">
      <w:rPr>
        <w:noProof/>
        <w:lang w:val="es-ES" w:eastAsia="es-ES"/>
      </w:rPr>
      <w:drawing>
        <wp:anchor distT="0" distB="0" distL="114300" distR="114300" simplePos="0" relativeHeight="251667456" behindDoc="1" locked="0" layoutInCell="1" allowOverlap="1" wp14:anchorId="7059FA07" wp14:editId="5E2CBE50">
          <wp:simplePos x="0" y="0"/>
          <wp:positionH relativeFrom="margin">
            <wp:align>center</wp:align>
          </wp:positionH>
          <wp:positionV relativeFrom="paragraph">
            <wp:posOffset>4514215</wp:posOffset>
          </wp:positionV>
          <wp:extent cx="7711312" cy="2869325"/>
          <wp:effectExtent l="0" t="0" r="4445" b="762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extLst>
                      <a:ext uri="{BEBA8EAE-BF5A-486C-A8C5-ECC9F3942E4B}">
                        <a14:imgProps xmlns:a14="http://schemas.microsoft.com/office/drawing/2010/main">
                          <a14:imgLayer r:embed="rId2">
                            <a14:imgEffect>
                              <a14:colorTemperature colorTemp="5300"/>
                            </a14:imgEffect>
                            <a14:imgEffect>
                              <a14:saturation sat="33000"/>
                            </a14:imgEffect>
                          </a14:imgLayer>
                        </a14:imgProps>
                      </a:ex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19D0B08C" w:rsidR="0076338B" w:rsidRDefault="00526D96" w:rsidP="00526D96">
    <w:pPr>
      <w:pStyle w:val="Encabezado"/>
      <w:tabs>
        <w:tab w:val="clear" w:pos="4419"/>
        <w:tab w:val="clear" w:pos="8838"/>
        <w:tab w:val="left" w:pos="1725"/>
      </w:tabs>
    </w:pPr>
    <w:r w:rsidRPr="00526D96">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69504" behindDoc="1" locked="0" layoutInCell="1" allowOverlap="1" wp14:anchorId="7611B808" wp14:editId="7E56BA4F">
              <wp:simplePos x="0" y="0"/>
              <wp:positionH relativeFrom="leftMargin">
                <wp:align>right</wp:align>
              </wp:positionH>
              <wp:positionV relativeFrom="paragraph">
                <wp:posOffset>4617085</wp:posOffset>
              </wp:positionV>
              <wp:extent cx="1181100" cy="159067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DEBBEE5" w14:textId="77777777" w:rsidR="00526D96" w:rsidRDefault="00526D96" w:rsidP="00526D96">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AZALIA LOPEZ O AZALIA LOPEZ PAEZ</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11B808" id="_x0000_t202" coordsize="21600,21600" o:spt="202" path="m,l,21600r21600,l21600,xe">
              <v:stroke joinstyle="miter"/>
              <v:path gradientshapeok="t" o:connecttype="rect"/>
            </v:shapetype>
            <v:shape id="_x0000_s1028" type="#_x0000_t202" style="position:absolute;margin-left:41.8pt;margin-top:363.55pt;width:93pt;height:125.25pt;z-index:-251646976;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cPkLAIAAFsEAAAOAAAAZHJzL2Uyb0RvYy54bWysVFGP0zAMfkfiP0R5Z22n7W6r1p2OHUNI&#10;B4d08APSNG0j0jgk2drx63HS3m4c8ILogxXHzmf7s93NzdApchTWSdAFzWYpJUJzqKRuCvr1y/7N&#10;ihLnma6YAi0KehKO3mxfv9r0JhdzaEFVwhIE0S7vTUFb702eJI63omNuBkZoNNZgO+ZRtU1SWdYj&#10;eqeSeZpeJT3Yyljgwjm8vRuNdBvx61pw/1DXTniiCoq5+ShtlGWQyXbD8sYy00o+pcH+IYuOSY1B&#10;z1B3zDNysPI3qE5yCw5qP+PQJVDXkotYA1aTpS+qeWyZEbEWJMeZM03u/8HyT8dH89kSP7yFARsY&#10;i3DmHvg3RzTsWqYbcWst9K1gFQbOAmVJb1w+PQ1Uu9wFkLL/CBU2mR08RKChtl1gBeskiI4NOJ1J&#10;F4MnPITMVlmWoomjLVuu06vrZYzB8qfnxjr/XkBHwqGgFrsa4dnx3vmQDsufXEI0B0pWe6lUVGxT&#10;7pQlR4YTsI/fhP6Lm9KkL+h6OV+ODPwVIo3fnyA66XGUlewKujo7sTzw9k5XcdA8k2o8Y8pKT0QG&#10;7kYW/VAORFYFnYcAgdcSqhMya2GcXNw0/4CiVoDpciUNJS3YHy/vgh8OCVoo6XG6C+q+H5gVlKgP&#10;Gru4zhaLsA5RWSyv56jYS0t5aWGaI1RBPSXjcefHFToYK5sWI41zo+EWO1/L2JPn7KcycYJjq6Zt&#10;CytyqUev53/C9icAAAD//wMAUEsDBBQABgAIAAAAIQCKerb13gAAAAgBAAAPAAAAZHJzL2Rvd25y&#10;ZXYueG1sTI/BTsMwEETvSPyDtUhcEHVaUJyGbCqEBIJbKVW5urGbRNjrYLtp+HvcExxnZzXzplpN&#10;1rBR+9A7QpjPMmCaGqd6ahG2H8+3BbAQJSlpHGmEHx1gVV9eVLJU7kTvetzElqUQCqVE6GIcSs5D&#10;02krw8wNmpJ3cN7KmKRvufLylMKt4Yssy7mVPaWGTg76qdPN1+ZoEYr71/EzvN2td01+MMt4I8aX&#10;b494fTU9PgCLeop/z3DGT+hQJ6a9O5IKzCCkIRFBLMQc2Nku8nTZIyyFyIHXFf8/oP4FAAD//wMA&#10;UEsBAi0AFAAGAAgAAAAhALaDOJL+AAAA4QEAABMAAAAAAAAAAAAAAAAAAAAAAFtDb250ZW50X1R5&#10;cGVzXS54bWxQSwECLQAUAAYACAAAACEAOP0h/9YAAACUAQAACwAAAAAAAAAAAAAAAAAvAQAAX3Jl&#10;bHMvLnJlbHNQSwECLQAUAAYACAAAACEAHxXD5CwCAABbBAAADgAAAAAAAAAAAAAAAAAuAgAAZHJz&#10;L2Uyb0RvYy54bWxQSwECLQAUAAYACAAAACEAinq29d4AAAAIAQAADwAAAAAAAAAAAAAAAACGBAAA&#10;ZHJzL2Rvd25yZXYueG1sUEsFBgAAAAAEAAQA8wAAAJEFAAAAAA==&#10;">
              <v:textbox>
                <w:txbxContent>
                  <w:p w14:paraId="6DEBBEE5" w14:textId="77777777" w:rsidR="00526D96" w:rsidRDefault="00526D96" w:rsidP="00526D96">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AZALIA LOPEZ O AZALIA LOPEZ PAEZ</w:t>
                    </w:r>
                  </w:p>
                </w:txbxContent>
              </v:textbox>
              <w10:wrap anchorx="margin"/>
            </v:shape>
          </w:pict>
        </mc:Fallback>
      </mc:AlternateContent>
    </w:r>
    <w:r w:rsidR="009D3AE7">
      <w:rPr>
        <w:noProof/>
        <w:lang w:val="es-ES" w:eastAsia="es-ES"/>
      </w:rPr>
      <w:drawing>
        <wp:anchor distT="0" distB="0" distL="114300" distR="114300" simplePos="0" relativeHeight="251665408" behindDoc="1" locked="0" layoutInCell="1" allowOverlap="1" wp14:anchorId="707F6CA1" wp14:editId="6107ABF1">
          <wp:simplePos x="0" y="0"/>
          <wp:positionH relativeFrom="margin">
            <wp:align>center</wp:align>
          </wp:positionH>
          <wp:positionV relativeFrom="paragraph">
            <wp:posOffset>4514215</wp:posOffset>
          </wp:positionV>
          <wp:extent cx="7711312" cy="2869325"/>
          <wp:effectExtent l="0" t="0" r="4445" b="762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extLst>
                      <a:ext uri="{BEBA8EAE-BF5A-486C-A8C5-ECC9F3942E4B}">
                        <a14:imgProps xmlns:a14="http://schemas.microsoft.com/office/drawing/2010/main">
                          <a14:imgLayer r:embed="rId2">
                            <a14:imgEffect>
                              <a14:colorTemperature colorTemp="5300"/>
                            </a14:imgEffect>
                            <a14:imgEffect>
                              <a14:saturation sat="33000"/>
                            </a14:imgEffect>
                          </a14:imgLayer>
                        </a14:imgProps>
                      </a:ex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150262ED">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3"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3"/>
  </w:num>
  <w:num w:numId="3">
    <w:abstractNumId w:val="6"/>
  </w:num>
  <w:num w:numId="4">
    <w:abstractNumId w:val="0"/>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1"/>
  <w:activeWritingStyle w:appName="MSWord" w:lang="es-MX" w:vendorID="64" w:dllVersion="6" w:nlCheck="1" w:checkStyle="1"/>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12F54"/>
    <w:rsid w:val="000203B2"/>
    <w:rsid w:val="00021165"/>
    <w:rsid w:val="00023E0F"/>
    <w:rsid w:val="0002521A"/>
    <w:rsid w:val="00026BB2"/>
    <w:rsid w:val="00030491"/>
    <w:rsid w:val="00032827"/>
    <w:rsid w:val="000337D1"/>
    <w:rsid w:val="000363E1"/>
    <w:rsid w:val="00036A0C"/>
    <w:rsid w:val="00043748"/>
    <w:rsid w:val="00045E11"/>
    <w:rsid w:val="00051177"/>
    <w:rsid w:val="0005415A"/>
    <w:rsid w:val="000662B7"/>
    <w:rsid w:val="00092E1F"/>
    <w:rsid w:val="00094E83"/>
    <w:rsid w:val="000951F5"/>
    <w:rsid w:val="000A25F3"/>
    <w:rsid w:val="000A2814"/>
    <w:rsid w:val="000A2A86"/>
    <w:rsid w:val="000A3369"/>
    <w:rsid w:val="000A5644"/>
    <w:rsid w:val="000A5C47"/>
    <w:rsid w:val="000B1C0B"/>
    <w:rsid w:val="000B426C"/>
    <w:rsid w:val="000B48CB"/>
    <w:rsid w:val="000C1184"/>
    <w:rsid w:val="000C35D8"/>
    <w:rsid w:val="000C6172"/>
    <w:rsid w:val="000C6FAD"/>
    <w:rsid w:val="000D23FD"/>
    <w:rsid w:val="000E1601"/>
    <w:rsid w:val="000E2FD3"/>
    <w:rsid w:val="000E728E"/>
    <w:rsid w:val="001009AB"/>
    <w:rsid w:val="00102315"/>
    <w:rsid w:val="00115274"/>
    <w:rsid w:val="00125DC6"/>
    <w:rsid w:val="001275B8"/>
    <w:rsid w:val="00131EDE"/>
    <w:rsid w:val="00132658"/>
    <w:rsid w:val="001350AA"/>
    <w:rsid w:val="001352D8"/>
    <w:rsid w:val="0013532F"/>
    <w:rsid w:val="00140805"/>
    <w:rsid w:val="00151127"/>
    <w:rsid w:val="001514E4"/>
    <w:rsid w:val="001628B3"/>
    <w:rsid w:val="001658D6"/>
    <w:rsid w:val="00181533"/>
    <w:rsid w:val="00196279"/>
    <w:rsid w:val="001A1FE9"/>
    <w:rsid w:val="001A2788"/>
    <w:rsid w:val="001B0663"/>
    <w:rsid w:val="001B4F1E"/>
    <w:rsid w:val="001B77BA"/>
    <w:rsid w:val="001C0F76"/>
    <w:rsid w:val="001C6514"/>
    <w:rsid w:val="001D267C"/>
    <w:rsid w:val="001E1A1B"/>
    <w:rsid w:val="001E49C1"/>
    <w:rsid w:val="001E4A0B"/>
    <w:rsid w:val="001F2FF9"/>
    <w:rsid w:val="00203B91"/>
    <w:rsid w:val="002257D3"/>
    <w:rsid w:val="00226128"/>
    <w:rsid w:val="00230E4C"/>
    <w:rsid w:val="002318D5"/>
    <w:rsid w:val="002419CF"/>
    <w:rsid w:val="00245075"/>
    <w:rsid w:val="00251577"/>
    <w:rsid w:val="002524BD"/>
    <w:rsid w:val="00252E0F"/>
    <w:rsid w:val="00265704"/>
    <w:rsid w:val="00267C69"/>
    <w:rsid w:val="0027164D"/>
    <w:rsid w:val="002747AF"/>
    <w:rsid w:val="0027572E"/>
    <w:rsid w:val="0027767F"/>
    <w:rsid w:val="0028475A"/>
    <w:rsid w:val="002914F2"/>
    <w:rsid w:val="00292144"/>
    <w:rsid w:val="00295133"/>
    <w:rsid w:val="002A6281"/>
    <w:rsid w:val="002A7FE6"/>
    <w:rsid w:val="002B245A"/>
    <w:rsid w:val="002B2C0E"/>
    <w:rsid w:val="002B52BC"/>
    <w:rsid w:val="002C0FD7"/>
    <w:rsid w:val="002D696F"/>
    <w:rsid w:val="002E0F64"/>
    <w:rsid w:val="002F08AA"/>
    <w:rsid w:val="002F2F88"/>
    <w:rsid w:val="002F71C8"/>
    <w:rsid w:val="00301470"/>
    <w:rsid w:val="003039BE"/>
    <w:rsid w:val="00304F2A"/>
    <w:rsid w:val="003057ED"/>
    <w:rsid w:val="003119B9"/>
    <w:rsid w:val="00314C35"/>
    <w:rsid w:val="003173F3"/>
    <w:rsid w:val="00327322"/>
    <w:rsid w:val="00327ABE"/>
    <w:rsid w:val="00330516"/>
    <w:rsid w:val="00331255"/>
    <w:rsid w:val="003337E5"/>
    <w:rsid w:val="00346EA0"/>
    <w:rsid w:val="00350413"/>
    <w:rsid w:val="00351EF2"/>
    <w:rsid w:val="0035374B"/>
    <w:rsid w:val="00354B88"/>
    <w:rsid w:val="003569E3"/>
    <w:rsid w:val="00363EFF"/>
    <w:rsid w:val="00370E42"/>
    <w:rsid w:val="00371394"/>
    <w:rsid w:val="00375C9A"/>
    <w:rsid w:val="00387930"/>
    <w:rsid w:val="00387B42"/>
    <w:rsid w:val="003905EF"/>
    <w:rsid w:val="003C1032"/>
    <w:rsid w:val="003C37D1"/>
    <w:rsid w:val="003C3CAD"/>
    <w:rsid w:val="003C7C99"/>
    <w:rsid w:val="003D6C41"/>
    <w:rsid w:val="003E0CBC"/>
    <w:rsid w:val="003E3CFA"/>
    <w:rsid w:val="003E65D9"/>
    <w:rsid w:val="003E727C"/>
    <w:rsid w:val="003F2E0D"/>
    <w:rsid w:val="004018A4"/>
    <w:rsid w:val="004107AC"/>
    <w:rsid w:val="00410B01"/>
    <w:rsid w:val="00423C8C"/>
    <w:rsid w:val="00425036"/>
    <w:rsid w:val="00427278"/>
    <w:rsid w:val="00430B1C"/>
    <w:rsid w:val="0043159F"/>
    <w:rsid w:val="00432832"/>
    <w:rsid w:val="00440813"/>
    <w:rsid w:val="00443701"/>
    <w:rsid w:val="004471F8"/>
    <w:rsid w:val="00451D96"/>
    <w:rsid w:val="00460CAD"/>
    <w:rsid w:val="00464066"/>
    <w:rsid w:val="004660BC"/>
    <w:rsid w:val="00471718"/>
    <w:rsid w:val="00471CEB"/>
    <w:rsid w:val="004723BF"/>
    <w:rsid w:val="00481380"/>
    <w:rsid w:val="0048308A"/>
    <w:rsid w:val="00485E2A"/>
    <w:rsid w:val="004A0097"/>
    <w:rsid w:val="004A0EDA"/>
    <w:rsid w:val="004A23FF"/>
    <w:rsid w:val="004A3D3D"/>
    <w:rsid w:val="004B030F"/>
    <w:rsid w:val="004B0D7E"/>
    <w:rsid w:val="004B22DE"/>
    <w:rsid w:val="004C0019"/>
    <w:rsid w:val="004D40B5"/>
    <w:rsid w:val="004E6EA5"/>
    <w:rsid w:val="004F202C"/>
    <w:rsid w:val="004F5EA4"/>
    <w:rsid w:val="00504B18"/>
    <w:rsid w:val="00504C8D"/>
    <w:rsid w:val="00504CD6"/>
    <w:rsid w:val="00511877"/>
    <w:rsid w:val="00522225"/>
    <w:rsid w:val="00524C59"/>
    <w:rsid w:val="00526D96"/>
    <w:rsid w:val="005277D3"/>
    <w:rsid w:val="00533365"/>
    <w:rsid w:val="0053425C"/>
    <w:rsid w:val="005359BA"/>
    <w:rsid w:val="005428ED"/>
    <w:rsid w:val="00551613"/>
    <w:rsid w:val="00554D73"/>
    <w:rsid w:val="00555D1C"/>
    <w:rsid w:val="0055660F"/>
    <w:rsid w:val="005579FF"/>
    <w:rsid w:val="00564CE2"/>
    <w:rsid w:val="00566787"/>
    <w:rsid w:val="00571FEB"/>
    <w:rsid w:val="00573D74"/>
    <w:rsid w:val="00583B55"/>
    <w:rsid w:val="00583E3A"/>
    <w:rsid w:val="00591D82"/>
    <w:rsid w:val="005A4A79"/>
    <w:rsid w:val="005B2116"/>
    <w:rsid w:val="005B5E0B"/>
    <w:rsid w:val="005B650F"/>
    <w:rsid w:val="005C329C"/>
    <w:rsid w:val="005D28D8"/>
    <w:rsid w:val="005D3B58"/>
    <w:rsid w:val="005F5334"/>
    <w:rsid w:val="005F6C33"/>
    <w:rsid w:val="00604752"/>
    <w:rsid w:val="00620928"/>
    <w:rsid w:val="00625ECE"/>
    <w:rsid w:val="00633E37"/>
    <w:rsid w:val="00641215"/>
    <w:rsid w:val="00641CD0"/>
    <w:rsid w:val="00642D22"/>
    <w:rsid w:val="00653CF6"/>
    <w:rsid w:val="0066005E"/>
    <w:rsid w:val="00670A60"/>
    <w:rsid w:val="0069002D"/>
    <w:rsid w:val="006908BC"/>
    <w:rsid w:val="00694F98"/>
    <w:rsid w:val="00696743"/>
    <w:rsid w:val="006A54B9"/>
    <w:rsid w:val="006B091C"/>
    <w:rsid w:val="006B2272"/>
    <w:rsid w:val="006B6EE7"/>
    <w:rsid w:val="006B7E96"/>
    <w:rsid w:val="006C52CD"/>
    <w:rsid w:val="006C66B7"/>
    <w:rsid w:val="006D29F5"/>
    <w:rsid w:val="006D5469"/>
    <w:rsid w:val="006E71B3"/>
    <w:rsid w:val="006F3FD9"/>
    <w:rsid w:val="00700A6E"/>
    <w:rsid w:val="00701933"/>
    <w:rsid w:val="00705168"/>
    <w:rsid w:val="00711DCC"/>
    <w:rsid w:val="00714DB4"/>
    <w:rsid w:val="0071655A"/>
    <w:rsid w:val="00720051"/>
    <w:rsid w:val="0072112F"/>
    <w:rsid w:val="00731A17"/>
    <w:rsid w:val="00732F50"/>
    <w:rsid w:val="00734A25"/>
    <w:rsid w:val="00742B73"/>
    <w:rsid w:val="00742C49"/>
    <w:rsid w:val="00747EB3"/>
    <w:rsid w:val="00750B8A"/>
    <w:rsid w:val="00754B12"/>
    <w:rsid w:val="0076119B"/>
    <w:rsid w:val="0076338B"/>
    <w:rsid w:val="00765C49"/>
    <w:rsid w:val="00775EA3"/>
    <w:rsid w:val="00783959"/>
    <w:rsid w:val="00785B67"/>
    <w:rsid w:val="007866EA"/>
    <w:rsid w:val="00787341"/>
    <w:rsid w:val="00793DA7"/>
    <w:rsid w:val="007960F5"/>
    <w:rsid w:val="007A14F2"/>
    <w:rsid w:val="007B2C4C"/>
    <w:rsid w:val="007B5995"/>
    <w:rsid w:val="007C4592"/>
    <w:rsid w:val="007C4EBB"/>
    <w:rsid w:val="007C7071"/>
    <w:rsid w:val="007D0F26"/>
    <w:rsid w:val="007D5781"/>
    <w:rsid w:val="007D64EC"/>
    <w:rsid w:val="007D64ED"/>
    <w:rsid w:val="007E112A"/>
    <w:rsid w:val="007F03CD"/>
    <w:rsid w:val="007F54D9"/>
    <w:rsid w:val="00800787"/>
    <w:rsid w:val="00801C91"/>
    <w:rsid w:val="00804B71"/>
    <w:rsid w:val="008067B1"/>
    <w:rsid w:val="00806EAC"/>
    <w:rsid w:val="008072E7"/>
    <w:rsid w:val="00807E34"/>
    <w:rsid w:val="00817A5C"/>
    <w:rsid w:val="00820DC4"/>
    <w:rsid w:val="0082290F"/>
    <w:rsid w:val="00830200"/>
    <w:rsid w:val="0083186B"/>
    <w:rsid w:val="00832B4F"/>
    <w:rsid w:val="00835131"/>
    <w:rsid w:val="00855326"/>
    <w:rsid w:val="00856627"/>
    <w:rsid w:val="00856D6D"/>
    <w:rsid w:val="0088558F"/>
    <w:rsid w:val="00885E7B"/>
    <w:rsid w:val="00891558"/>
    <w:rsid w:val="008A2064"/>
    <w:rsid w:val="008A2FD4"/>
    <w:rsid w:val="008A3A19"/>
    <w:rsid w:val="008A4435"/>
    <w:rsid w:val="008B0405"/>
    <w:rsid w:val="008B0DBF"/>
    <w:rsid w:val="008B7C4F"/>
    <w:rsid w:val="008C0D59"/>
    <w:rsid w:val="008C1AC1"/>
    <w:rsid w:val="008C6A3C"/>
    <w:rsid w:val="008C764E"/>
    <w:rsid w:val="008D71C0"/>
    <w:rsid w:val="008D748B"/>
    <w:rsid w:val="008E453F"/>
    <w:rsid w:val="008F0098"/>
    <w:rsid w:val="008F0BE4"/>
    <w:rsid w:val="00903B51"/>
    <w:rsid w:val="00910E7B"/>
    <w:rsid w:val="0091257C"/>
    <w:rsid w:val="00920C87"/>
    <w:rsid w:val="009210BB"/>
    <w:rsid w:val="0093055C"/>
    <w:rsid w:val="00942F68"/>
    <w:rsid w:val="009441FE"/>
    <w:rsid w:val="00944977"/>
    <w:rsid w:val="009518EB"/>
    <w:rsid w:val="009544F4"/>
    <w:rsid w:val="00960A43"/>
    <w:rsid w:val="0096662B"/>
    <w:rsid w:val="00966F53"/>
    <w:rsid w:val="00975C4C"/>
    <w:rsid w:val="00982481"/>
    <w:rsid w:val="009A3A46"/>
    <w:rsid w:val="009A4EB1"/>
    <w:rsid w:val="009A5429"/>
    <w:rsid w:val="009A7918"/>
    <w:rsid w:val="009B70EA"/>
    <w:rsid w:val="009B727A"/>
    <w:rsid w:val="009C0C09"/>
    <w:rsid w:val="009C3AB3"/>
    <w:rsid w:val="009C68FE"/>
    <w:rsid w:val="009D3AE7"/>
    <w:rsid w:val="009E5B18"/>
    <w:rsid w:val="009E6F49"/>
    <w:rsid w:val="00A02773"/>
    <w:rsid w:val="00A04B22"/>
    <w:rsid w:val="00A061F4"/>
    <w:rsid w:val="00A127E8"/>
    <w:rsid w:val="00A12CD4"/>
    <w:rsid w:val="00A155F9"/>
    <w:rsid w:val="00A17D80"/>
    <w:rsid w:val="00A25FB6"/>
    <w:rsid w:val="00A4179A"/>
    <w:rsid w:val="00A43413"/>
    <w:rsid w:val="00A56DBD"/>
    <w:rsid w:val="00A646F1"/>
    <w:rsid w:val="00A66CB3"/>
    <w:rsid w:val="00A75BA6"/>
    <w:rsid w:val="00A76F90"/>
    <w:rsid w:val="00A775C0"/>
    <w:rsid w:val="00A77769"/>
    <w:rsid w:val="00A853A8"/>
    <w:rsid w:val="00A86463"/>
    <w:rsid w:val="00A86917"/>
    <w:rsid w:val="00A87F32"/>
    <w:rsid w:val="00A9124C"/>
    <w:rsid w:val="00A92EC1"/>
    <w:rsid w:val="00A94B98"/>
    <w:rsid w:val="00A95C95"/>
    <w:rsid w:val="00AA5876"/>
    <w:rsid w:val="00AA68B4"/>
    <w:rsid w:val="00AB34AE"/>
    <w:rsid w:val="00AC7A12"/>
    <w:rsid w:val="00AD2DBD"/>
    <w:rsid w:val="00AD4F5A"/>
    <w:rsid w:val="00AE51B3"/>
    <w:rsid w:val="00AF4B3A"/>
    <w:rsid w:val="00AF69FC"/>
    <w:rsid w:val="00B027D1"/>
    <w:rsid w:val="00B058FC"/>
    <w:rsid w:val="00B10C7A"/>
    <w:rsid w:val="00B15B86"/>
    <w:rsid w:val="00B17526"/>
    <w:rsid w:val="00B20292"/>
    <w:rsid w:val="00B416AA"/>
    <w:rsid w:val="00B41B7D"/>
    <w:rsid w:val="00B443A5"/>
    <w:rsid w:val="00B605A5"/>
    <w:rsid w:val="00B6175C"/>
    <w:rsid w:val="00B7672E"/>
    <w:rsid w:val="00B8023E"/>
    <w:rsid w:val="00B82C06"/>
    <w:rsid w:val="00B84660"/>
    <w:rsid w:val="00B8697C"/>
    <w:rsid w:val="00B96496"/>
    <w:rsid w:val="00BA097E"/>
    <w:rsid w:val="00BA763A"/>
    <w:rsid w:val="00BB485D"/>
    <w:rsid w:val="00BD0277"/>
    <w:rsid w:val="00BD5D6A"/>
    <w:rsid w:val="00BD7643"/>
    <w:rsid w:val="00BE5B63"/>
    <w:rsid w:val="00BE617D"/>
    <w:rsid w:val="00BF034F"/>
    <w:rsid w:val="00BF1D3E"/>
    <w:rsid w:val="00C07985"/>
    <w:rsid w:val="00C07DAF"/>
    <w:rsid w:val="00C07F53"/>
    <w:rsid w:val="00C21B1E"/>
    <w:rsid w:val="00C22BD2"/>
    <w:rsid w:val="00C26A2D"/>
    <w:rsid w:val="00C27F2E"/>
    <w:rsid w:val="00C3147A"/>
    <w:rsid w:val="00C33E0E"/>
    <w:rsid w:val="00C35AD9"/>
    <w:rsid w:val="00C3660B"/>
    <w:rsid w:val="00C36E94"/>
    <w:rsid w:val="00C372A6"/>
    <w:rsid w:val="00C44636"/>
    <w:rsid w:val="00C53AEE"/>
    <w:rsid w:val="00C57303"/>
    <w:rsid w:val="00C57648"/>
    <w:rsid w:val="00C61D30"/>
    <w:rsid w:val="00C659D1"/>
    <w:rsid w:val="00C7360C"/>
    <w:rsid w:val="00C86257"/>
    <w:rsid w:val="00C908F5"/>
    <w:rsid w:val="00C934CE"/>
    <w:rsid w:val="00CA0FC8"/>
    <w:rsid w:val="00CA18A3"/>
    <w:rsid w:val="00CB43BB"/>
    <w:rsid w:val="00CB512D"/>
    <w:rsid w:val="00CB5F39"/>
    <w:rsid w:val="00CC01DB"/>
    <w:rsid w:val="00CC10B7"/>
    <w:rsid w:val="00CC3A04"/>
    <w:rsid w:val="00CD643E"/>
    <w:rsid w:val="00CD6AA0"/>
    <w:rsid w:val="00CE19F5"/>
    <w:rsid w:val="00CE43E4"/>
    <w:rsid w:val="00CF31A1"/>
    <w:rsid w:val="00D03C91"/>
    <w:rsid w:val="00D06B45"/>
    <w:rsid w:val="00D07184"/>
    <w:rsid w:val="00D352E5"/>
    <w:rsid w:val="00D3679B"/>
    <w:rsid w:val="00D36828"/>
    <w:rsid w:val="00D419D5"/>
    <w:rsid w:val="00D46647"/>
    <w:rsid w:val="00D52F55"/>
    <w:rsid w:val="00D604D6"/>
    <w:rsid w:val="00D63CB2"/>
    <w:rsid w:val="00D75A2B"/>
    <w:rsid w:val="00D80AB3"/>
    <w:rsid w:val="00D829B2"/>
    <w:rsid w:val="00D83D36"/>
    <w:rsid w:val="00D870CD"/>
    <w:rsid w:val="00D93CA4"/>
    <w:rsid w:val="00D96FCD"/>
    <w:rsid w:val="00DA6A9E"/>
    <w:rsid w:val="00DA7969"/>
    <w:rsid w:val="00DB0414"/>
    <w:rsid w:val="00DB2E20"/>
    <w:rsid w:val="00DB3BD6"/>
    <w:rsid w:val="00DC2B07"/>
    <w:rsid w:val="00DC47AE"/>
    <w:rsid w:val="00DC7145"/>
    <w:rsid w:val="00DD6510"/>
    <w:rsid w:val="00DD658D"/>
    <w:rsid w:val="00DD6947"/>
    <w:rsid w:val="00DE37D8"/>
    <w:rsid w:val="00DE59D1"/>
    <w:rsid w:val="00DF1F3C"/>
    <w:rsid w:val="00DF473B"/>
    <w:rsid w:val="00DF63A3"/>
    <w:rsid w:val="00E06C2E"/>
    <w:rsid w:val="00E12823"/>
    <w:rsid w:val="00E21CA6"/>
    <w:rsid w:val="00E24A0B"/>
    <w:rsid w:val="00E25135"/>
    <w:rsid w:val="00E309E5"/>
    <w:rsid w:val="00E30A39"/>
    <w:rsid w:val="00E32BB5"/>
    <w:rsid w:val="00E4118C"/>
    <w:rsid w:val="00E4191B"/>
    <w:rsid w:val="00E423E9"/>
    <w:rsid w:val="00E4400C"/>
    <w:rsid w:val="00E4538B"/>
    <w:rsid w:val="00E47755"/>
    <w:rsid w:val="00E70102"/>
    <w:rsid w:val="00E70E1C"/>
    <w:rsid w:val="00E7377C"/>
    <w:rsid w:val="00E75B34"/>
    <w:rsid w:val="00E75B62"/>
    <w:rsid w:val="00E81231"/>
    <w:rsid w:val="00E81450"/>
    <w:rsid w:val="00E823FD"/>
    <w:rsid w:val="00E9031A"/>
    <w:rsid w:val="00E93845"/>
    <w:rsid w:val="00E93CFD"/>
    <w:rsid w:val="00E94133"/>
    <w:rsid w:val="00EA6EDA"/>
    <w:rsid w:val="00EB0CEB"/>
    <w:rsid w:val="00EB758B"/>
    <w:rsid w:val="00EC1F3D"/>
    <w:rsid w:val="00EC3012"/>
    <w:rsid w:val="00EC4690"/>
    <w:rsid w:val="00EF689F"/>
    <w:rsid w:val="00F11637"/>
    <w:rsid w:val="00F12439"/>
    <w:rsid w:val="00F23495"/>
    <w:rsid w:val="00F27766"/>
    <w:rsid w:val="00F3684C"/>
    <w:rsid w:val="00F40571"/>
    <w:rsid w:val="00F41707"/>
    <w:rsid w:val="00F4400B"/>
    <w:rsid w:val="00F444B9"/>
    <w:rsid w:val="00F446A8"/>
    <w:rsid w:val="00F45547"/>
    <w:rsid w:val="00F55045"/>
    <w:rsid w:val="00F571F9"/>
    <w:rsid w:val="00F75388"/>
    <w:rsid w:val="00F80253"/>
    <w:rsid w:val="00F86678"/>
    <w:rsid w:val="00F92915"/>
    <w:rsid w:val="00F97BD9"/>
    <w:rsid w:val="00FA3926"/>
    <w:rsid w:val="00FA3E8A"/>
    <w:rsid w:val="00FA46E9"/>
    <w:rsid w:val="00FB1D3A"/>
    <w:rsid w:val="00FB3950"/>
    <w:rsid w:val="00FB6589"/>
    <w:rsid w:val="00FC14CA"/>
    <w:rsid w:val="00FC2772"/>
    <w:rsid w:val="00FC3B2A"/>
    <w:rsid w:val="00FD0735"/>
    <w:rsid w:val="00FD51E9"/>
    <w:rsid w:val="00FD6FE7"/>
    <w:rsid w:val="00FE3F7D"/>
    <w:rsid w:val="00FE5F7B"/>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A2F0D-0F44-4195-8418-54E4A4923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2551</TotalTime>
  <Pages>7</Pages>
  <Words>2763</Words>
  <Characters>15199</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266</cp:revision>
  <cp:lastPrinted>2019-12-09T18:09:00Z</cp:lastPrinted>
  <dcterms:created xsi:type="dcterms:W3CDTF">2020-06-01T16:32:00Z</dcterms:created>
  <dcterms:modified xsi:type="dcterms:W3CDTF">2022-07-08T19:03:00Z</dcterms:modified>
</cp:coreProperties>
</file>