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83F4C1" w14:textId="77777777" w:rsidR="00DB3D8E" w:rsidRDefault="00DB3D8E" w:rsidP="00DB3D8E">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3B514C95" w14:textId="77777777" w:rsidR="00DB3D8E" w:rsidRDefault="00395933" w:rsidP="00DB3D8E">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78</w:t>
      </w:r>
      <w:r w:rsidR="00AB18D3">
        <w:rPr>
          <w:rFonts w:ascii="Arial" w:hAnsi="Arial" w:cs="Arial"/>
          <w:b/>
          <w:sz w:val="26"/>
          <w:szCs w:val="26"/>
        </w:rPr>
        <w:t>/2020</w:t>
      </w:r>
    </w:p>
    <w:p w14:paraId="38F3BA02" w14:textId="77777777" w:rsidR="00DB3D8E" w:rsidRDefault="00395933" w:rsidP="00DB3D8E">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007</w:t>
      </w:r>
      <w:r w:rsidR="00781516">
        <w:rPr>
          <w:rFonts w:ascii="Arial" w:hAnsi="Arial" w:cs="Arial"/>
          <w:b/>
          <w:sz w:val="26"/>
          <w:szCs w:val="26"/>
        </w:rPr>
        <w:t>/</w:t>
      </w:r>
      <w:r>
        <w:rPr>
          <w:rFonts w:ascii="Arial" w:hAnsi="Arial" w:cs="Arial"/>
          <w:b/>
          <w:sz w:val="26"/>
          <w:szCs w:val="26"/>
        </w:rPr>
        <w:t>2020</w:t>
      </w:r>
      <w:r w:rsidR="00781516">
        <w:rPr>
          <w:rFonts w:ascii="Arial" w:hAnsi="Arial" w:cs="Arial"/>
          <w:b/>
          <w:sz w:val="26"/>
          <w:szCs w:val="26"/>
        </w:rPr>
        <w:t xml:space="preserve"> TERCERA</w:t>
      </w:r>
      <w:r w:rsidR="00DB3D8E">
        <w:rPr>
          <w:rFonts w:ascii="Arial" w:hAnsi="Arial" w:cs="Arial"/>
          <w:b/>
          <w:sz w:val="26"/>
          <w:szCs w:val="26"/>
        </w:rPr>
        <w:t xml:space="preserve"> SALA UNITARIA DE</w:t>
      </w:r>
      <w:r w:rsidR="00781516">
        <w:rPr>
          <w:rFonts w:ascii="Arial" w:hAnsi="Arial" w:cs="Arial"/>
          <w:b/>
          <w:sz w:val="26"/>
          <w:szCs w:val="26"/>
        </w:rPr>
        <w:t xml:space="preserve"> PRIMERA</w:t>
      </w:r>
      <w:r w:rsidR="00DB3D8E">
        <w:rPr>
          <w:rFonts w:ascii="Arial" w:hAnsi="Arial" w:cs="Arial"/>
          <w:b/>
          <w:sz w:val="26"/>
          <w:szCs w:val="26"/>
        </w:rPr>
        <w:t xml:space="preserve"> INSTANCIA</w:t>
      </w:r>
    </w:p>
    <w:p w14:paraId="7933BC4F" w14:textId="77777777" w:rsidR="00DB3D8E" w:rsidRDefault="002C02F6" w:rsidP="00DB3D8E">
      <w:pPr>
        <w:spacing w:line="240" w:lineRule="auto"/>
        <w:ind w:left="2124"/>
        <w:jc w:val="both"/>
        <w:rPr>
          <w:rFonts w:ascii="Arial" w:hAnsi="Arial" w:cs="Arial"/>
          <w:b/>
          <w:sz w:val="26"/>
          <w:szCs w:val="26"/>
        </w:rPr>
      </w:pPr>
      <w:r>
        <w:rPr>
          <w:rFonts w:ascii="Arial" w:hAnsi="Arial" w:cs="Arial"/>
          <w:b/>
          <w:sz w:val="26"/>
          <w:szCs w:val="26"/>
        </w:rPr>
        <w:t xml:space="preserve">PONENTE: </w:t>
      </w:r>
      <w:r w:rsidR="000D7B8C">
        <w:rPr>
          <w:rFonts w:ascii="Arial" w:hAnsi="Arial" w:cs="Arial"/>
          <w:b/>
          <w:sz w:val="26"/>
          <w:szCs w:val="26"/>
        </w:rPr>
        <w:t xml:space="preserve">MAGISTRADO </w:t>
      </w:r>
      <w:r>
        <w:rPr>
          <w:rFonts w:ascii="Arial" w:hAnsi="Arial" w:cs="Arial"/>
          <w:b/>
          <w:sz w:val="26"/>
          <w:szCs w:val="26"/>
        </w:rPr>
        <w:t>RAÚL PALOMARES PALOMINO</w:t>
      </w:r>
      <w:r w:rsidR="00DB3D8E">
        <w:rPr>
          <w:rFonts w:ascii="Arial" w:hAnsi="Arial" w:cs="Arial"/>
          <w:b/>
          <w:sz w:val="26"/>
          <w:szCs w:val="26"/>
        </w:rPr>
        <w:t>.</w:t>
      </w:r>
    </w:p>
    <w:p w14:paraId="50CC1DE1" w14:textId="77777777" w:rsidR="00DB3D8E" w:rsidRDefault="00DB3D8E" w:rsidP="00DB3D8E">
      <w:pPr>
        <w:spacing w:line="240" w:lineRule="auto"/>
        <w:ind w:left="2124"/>
        <w:jc w:val="both"/>
        <w:rPr>
          <w:rFonts w:ascii="Arial" w:hAnsi="Arial" w:cs="Arial"/>
          <w:b/>
          <w:sz w:val="26"/>
          <w:szCs w:val="26"/>
        </w:rPr>
      </w:pPr>
    </w:p>
    <w:p w14:paraId="41A33241" w14:textId="37F358A7" w:rsidR="00DB3D8E" w:rsidRDefault="00DB3D8E" w:rsidP="00DB3D8E">
      <w:pPr>
        <w:spacing w:line="360" w:lineRule="auto"/>
        <w:jc w:val="both"/>
        <w:rPr>
          <w:rFonts w:ascii="Arial" w:hAnsi="Arial" w:cs="Arial"/>
          <w:b/>
          <w:sz w:val="26"/>
          <w:szCs w:val="26"/>
        </w:rPr>
      </w:pPr>
      <w:r>
        <w:rPr>
          <w:rFonts w:ascii="Arial" w:hAnsi="Arial" w:cs="Arial"/>
          <w:b/>
          <w:sz w:val="26"/>
          <w:szCs w:val="26"/>
        </w:rPr>
        <w:t>OAXACA DE JUÁREZ, OAXACA</w:t>
      </w:r>
      <w:r w:rsidR="003A32E2">
        <w:rPr>
          <w:rFonts w:ascii="Arial" w:hAnsi="Arial" w:cs="Arial"/>
          <w:b/>
          <w:sz w:val="26"/>
          <w:szCs w:val="26"/>
        </w:rPr>
        <w:t xml:space="preserve">, A VEINTISÉIS DE NOVIEMBRE </w:t>
      </w:r>
      <w:r>
        <w:rPr>
          <w:rFonts w:ascii="Arial" w:hAnsi="Arial" w:cs="Arial"/>
          <w:b/>
          <w:sz w:val="26"/>
          <w:szCs w:val="26"/>
        </w:rPr>
        <w:t>DE DOS MIL VEINTE.</w:t>
      </w:r>
      <w:r w:rsidR="003A32E2">
        <w:rPr>
          <w:rFonts w:ascii="Arial" w:hAnsi="Arial" w:cs="Arial"/>
          <w:b/>
          <w:sz w:val="26"/>
          <w:szCs w:val="26"/>
        </w:rPr>
        <w:t xml:space="preserve"> </w:t>
      </w:r>
      <w:r>
        <w:rPr>
          <w:rFonts w:ascii="Arial" w:hAnsi="Arial" w:cs="Arial"/>
          <w:b/>
          <w:sz w:val="26"/>
          <w:szCs w:val="26"/>
        </w:rPr>
        <w:t xml:space="preserve">- - - - - - - - - - - - - - - - - - - - - - - - - - - - - - - - - - - </w:t>
      </w:r>
    </w:p>
    <w:p w14:paraId="2CCBC892" w14:textId="4D7BBBFB" w:rsidR="00DB3D8E" w:rsidRDefault="00DB3D8E" w:rsidP="00DB3D8E">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395933">
        <w:rPr>
          <w:rFonts w:ascii="Arial" w:hAnsi="Arial" w:cs="Arial"/>
          <w:b/>
          <w:sz w:val="26"/>
          <w:szCs w:val="26"/>
        </w:rPr>
        <w:t>78</w:t>
      </w:r>
      <w:r w:rsidR="000412D7">
        <w:rPr>
          <w:rFonts w:ascii="Arial" w:hAnsi="Arial" w:cs="Arial"/>
          <w:b/>
          <w:sz w:val="26"/>
          <w:szCs w:val="26"/>
        </w:rPr>
        <w:t>/2020</w:t>
      </w:r>
      <w:r>
        <w:rPr>
          <w:rFonts w:ascii="Arial" w:hAnsi="Arial" w:cs="Arial"/>
          <w:sz w:val="26"/>
          <w:szCs w:val="26"/>
        </w:rPr>
        <w:t>, que remite la Secretaría General de Acuerdos, con motivo del recu</w:t>
      </w:r>
      <w:r w:rsidR="00395933">
        <w:rPr>
          <w:rFonts w:ascii="Arial" w:hAnsi="Arial" w:cs="Arial"/>
          <w:sz w:val="26"/>
          <w:szCs w:val="26"/>
        </w:rPr>
        <w:t xml:space="preserve">rso de revisión interpuesto por </w:t>
      </w:r>
      <w:r w:rsidR="004218A1">
        <w:rPr>
          <w:rFonts w:ascii="Arial" w:hAnsi="Arial" w:cs="Arial"/>
          <w:b/>
          <w:sz w:val="26"/>
          <w:szCs w:val="26"/>
        </w:rPr>
        <w:t>***********</w:t>
      </w:r>
      <w:r w:rsidR="00C80910">
        <w:rPr>
          <w:rFonts w:ascii="Arial" w:hAnsi="Arial" w:cs="Arial"/>
          <w:sz w:val="26"/>
          <w:szCs w:val="26"/>
        </w:rPr>
        <w:t>, en contra del acuerdo</w:t>
      </w:r>
      <w:r w:rsidR="00781516">
        <w:rPr>
          <w:rFonts w:ascii="Arial" w:hAnsi="Arial" w:cs="Arial"/>
          <w:sz w:val="26"/>
          <w:szCs w:val="26"/>
        </w:rPr>
        <w:t xml:space="preserve"> de </w:t>
      </w:r>
      <w:r w:rsidR="009250C3">
        <w:rPr>
          <w:rFonts w:ascii="Arial" w:hAnsi="Arial" w:cs="Arial"/>
          <w:sz w:val="26"/>
          <w:szCs w:val="26"/>
        </w:rPr>
        <w:t>quince</w:t>
      </w:r>
      <w:r>
        <w:rPr>
          <w:rFonts w:ascii="Arial" w:hAnsi="Arial" w:cs="Arial"/>
          <w:sz w:val="26"/>
          <w:szCs w:val="26"/>
        </w:rPr>
        <w:t xml:space="preserve"> </w:t>
      </w:r>
      <w:r w:rsidR="00C80910">
        <w:rPr>
          <w:rFonts w:ascii="Arial" w:hAnsi="Arial" w:cs="Arial"/>
          <w:sz w:val="26"/>
          <w:szCs w:val="26"/>
        </w:rPr>
        <w:t>de enero del dos mil veinte</w:t>
      </w:r>
      <w:r w:rsidR="009F0836">
        <w:rPr>
          <w:rFonts w:ascii="Arial" w:hAnsi="Arial" w:cs="Arial"/>
          <w:sz w:val="26"/>
          <w:szCs w:val="26"/>
        </w:rPr>
        <w:t xml:space="preserve">, dictado en el expediente </w:t>
      </w:r>
      <w:r w:rsidR="009250C3">
        <w:rPr>
          <w:rFonts w:ascii="Arial" w:hAnsi="Arial" w:cs="Arial"/>
          <w:b/>
          <w:sz w:val="26"/>
          <w:szCs w:val="26"/>
        </w:rPr>
        <w:t>007/2020</w:t>
      </w:r>
      <w:r w:rsidR="000D7B8C">
        <w:rPr>
          <w:rFonts w:ascii="Arial" w:hAnsi="Arial" w:cs="Arial"/>
          <w:sz w:val="26"/>
          <w:szCs w:val="26"/>
        </w:rPr>
        <w:t xml:space="preserve"> de la T</w:t>
      </w:r>
      <w:r w:rsidR="00AF76CC">
        <w:rPr>
          <w:rFonts w:ascii="Arial" w:hAnsi="Arial" w:cs="Arial"/>
          <w:sz w:val="26"/>
          <w:szCs w:val="26"/>
        </w:rPr>
        <w:t>ercera</w:t>
      </w:r>
      <w:r>
        <w:rPr>
          <w:rFonts w:ascii="Arial" w:hAnsi="Arial" w:cs="Arial"/>
          <w:sz w:val="26"/>
          <w:szCs w:val="26"/>
        </w:rPr>
        <w:t xml:space="preserve"> Sala Unitaria de Primera Instancia, relativo al juicio de nulidad promovido por </w:t>
      </w:r>
      <w:r w:rsidR="004218A1">
        <w:rPr>
          <w:rFonts w:ascii="Arial" w:hAnsi="Arial" w:cs="Arial"/>
          <w:sz w:val="26"/>
          <w:szCs w:val="26"/>
        </w:rPr>
        <w:t>*</w:t>
      </w:r>
      <w:r w:rsidR="004218A1">
        <w:rPr>
          <w:rFonts w:ascii="Arial" w:hAnsi="Arial" w:cs="Arial"/>
          <w:b/>
          <w:sz w:val="26"/>
          <w:szCs w:val="26"/>
        </w:rPr>
        <w:t>**********</w:t>
      </w:r>
      <w:r>
        <w:rPr>
          <w:rFonts w:ascii="Arial" w:hAnsi="Arial" w:cs="Arial"/>
          <w:b/>
          <w:sz w:val="26"/>
          <w:szCs w:val="26"/>
        </w:rPr>
        <w:t xml:space="preserve">, </w:t>
      </w:r>
      <w:r>
        <w:rPr>
          <w:rFonts w:ascii="Arial" w:hAnsi="Arial" w:cs="Arial"/>
          <w:bCs/>
          <w:sz w:val="26"/>
          <w:szCs w:val="26"/>
        </w:rPr>
        <w:t>en contra de</w:t>
      </w:r>
      <w:r w:rsidR="000D7B8C">
        <w:rPr>
          <w:rFonts w:ascii="Arial" w:hAnsi="Arial" w:cs="Arial"/>
          <w:bCs/>
          <w:sz w:val="26"/>
          <w:szCs w:val="26"/>
        </w:rPr>
        <w:t xml:space="preserve"> </w:t>
      </w:r>
      <w:r>
        <w:rPr>
          <w:rFonts w:ascii="Arial" w:hAnsi="Arial" w:cs="Arial"/>
          <w:bCs/>
          <w:sz w:val="26"/>
          <w:szCs w:val="26"/>
        </w:rPr>
        <w:t>l</w:t>
      </w:r>
      <w:r w:rsidR="000D7B8C">
        <w:rPr>
          <w:rFonts w:ascii="Arial" w:hAnsi="Arial" w:cs="Arial"/>
          <w:bCs/>
          <w:sz w:val="26"/>
          <w:szCs w:val="26"/>
        </w:rPr>
        <w:t>a</w:t>
      </w:r>
      <w:r>
        <w:rPr>
          <w:rFonts w:ascii="Arial" w:hAnsi="Arial" w:cs="Arial"/>
          <w:bCs/>
          <w:sz w:val="26"/>
          <w:szCs w:val="26"/>
        </w:rPr>
        <w:t xml:space="preserve"> </w:t>
      </w:r>
      <w:r w:rsidR="008B3977">
        <w:rPr>
          <w:rFonts w:ascii="Arial" w:hAnsi="Arial" w:cs="Arial"/>
          <w:b/>
          <w:bCs/>
          <w:sz w:val="26"/>
          <w:szCs w:val="26"/>
        </w:rPr>
        <w:t>COORDINADOR</w:t>
      </w:r>
      <w:r w:rsidR="000D7B8C">
        <w:rPr>
          <w:rFonts w:ascii="Arial" w:hAnsi="Arial" w:cs="Arial"/>
          <w:b/>
          <w:bCs/>
          <w:sz w:val="26"/>
          <w:szCs w:val="26"/>
        </w:rPr>
        <w:t>A</w:t>
      </w:r>
      <w:r w:rsidR="008B3977">
        <w:rPr>
          <w:rFonts w:ascii="Arial" w:hAnsi="Arial" w:cs="Arial"/>
          <w:b/>
          <w:bCs/>
          <w:sz w:val="26"/>
          <w:szCs w:val="26"/>
        </w:rPr>
        <w:t xml:space="preserve"> DE COBRO COACTIVO DE LA SECRETAR</w:t>
      </w:r>
      <w:r w:rsidR="00F12510">
        <w:rPr>
          <w:rFonts w:ascii="Arial" w:hAnsi="Arial" w:cs="Arial"/>
          <w:b/>
          <w:bCs/>
          <w:sz w:val="26"/>
          <w:szCs w:val="26"/>
        </w:rPr>
        <w:t>Í</w:t>
      </w:r>
      <w:r w:rsidR="008B3977">
        <w:rPr>
          <w:rFonts w:ascii="Arial" w:hAnsi="Arial" w:cs="Arial"/>
          <w:b/>
          <w:bCs/>
          <w:sz w:val="26"/>
          <w:szCs w:val="26"/>
        </w:rPr>
        <w:t>A DE FINANZAS DEL PODER EJECUTIVO DEL ESTADO DE OAXACA</w:t>
      </w:r>
      <w:r>
        <w:rPr>
          <w:rFonts w:ascii="Arial" w:hAnsi="Arial" w:cs="Arial"/>
          <w:b/>
          <w:sz w:val="26"/>
          <w:szCs w:val="26"/>
        </w:rPr>
        <w:t xml:space="preserve">; </w:t>
      </w:r>
      <w:r>
        <w:rPr>
          <w:rFonts w:ascii="Arial" w:hAnsi="Arial" w:cs="Arial"/>
          <w:sz w:val="26"/>
          <w:szCs w:val="26"/>
        </w:rPr>
        <w:t xml:space="preserve">por lo que con fundamento en los artículos 236 y 238 de la Ley de Procedimiento y Justicia Administrativa para el Estado de Oaxaca, se admite. En consecuencia, se procede a dictar resolución en los siguientes términos:- - - - - - - - - - </w:t>
      </w:r>
    </w:p>
    <w:p w14:paraId="20DA6487" w14:textId="77777777" w:rsidR="00DB3D8E" w:rsidRDefault="00DB3D8E" w:rsidP="00DB3D8E">
      <w:pPr>
        <w:spacing w:line="360" w:lineRule="auto"/>
        <w:jc w:val="center"/>
        <w:rPr>
          <w:rFonts w:ascii="Arial" w:hAnsi="Arial" w:cs="Arial"/>
          <w:b/>
          <w:bCs/>
          <w:sz w:val="26"/>
          <w:szCs w:val="26"/>
        </w:rPr>
      </w:pPr>
      <w:r>
        <w:rPr>
          <w:rFonts w:ascii="Arial" w:hAnsi="Arial" w:cs="Arial"/>
          <w:b/>
          <w:bCs/>
          <w:sz w:val="26"/>
          <w:szCs w:val="26"/>
        </w:rPr>
        <w:t>R E S U L T A N D O</w:t>
      </w:r>
    </w:p>
    <w:p w14:paraId="754F6090" w14:textId="3024B020" w:rsidR="00DB3D8E" w:rsidRDefault="00DB3D8E" w:rsidP="000D7B8C">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840700">
        <w:rPr>
          <w:rFonts w:ascii="Arial" w:hAnsi="Arial" w:cs="Arial"/>
          <w:sz w:val="26"/>
          <w:szCs w:val="26"/>
        </w:rPr>
        <w:t xml:space="preserve"> el auto de </w:t>
      </w:r>
      <w:r w:rsidR="00C1492D">
        <w:rPr>
          <w:rFonts w:ascii="Arial" w:hAnsi="Arial" w:cs="Arial"/>
          <w:sz w:val="26"/>
          <w:szCs w:val="26"/>
        </w:rPr>
        <w:t>quince</w:t>
      </w:r>
      <w:r w:rsidR="00840700">
        <w:rPr>
          <w:rFonts w:ascii="Arial" w:hAnsi="Arial" w:cs="Arial"/>
          <w:sz w:val="26"/>
          <w:szCs w:val="26"/>
        </w:rPr>
        <w:t xml:space="preserve"> de enero del dos mil </w:t>
      </w:r>
      <w:r w:rsidR="006648FA">
        <w:rPr>
          <w:rFonts w:ascii="Arial" w:hAnsi="Arial" w:cs="Arial"/>
          <w:sz w:val="26"/>
          <w:szCs w:val="26"/>
        </w:rPr>
        <w:t>veinte, dictado por la Tercera</w:t>
      </w:r>
      <w:r>
        <w:rPr>
          <w:rFonts w:ascii="Arial" w:hAnsi="Arial" w:cs="Arial"/>
          <w:sz w:val="26"/>
          <w:szCs w:val="26"/>
        </w:rPr>
        <w:t xml:space="preserve"> Sala Unitaria de Primera Instancia </w:t>
      </w:r>
      <w:r w:rsidR="004218A1">
        <w:rPr>
          <w:rFonts w:ascii="Arial" w:hAnsi="Arial" w:cs="Arial"/>
          <w:sz w:val="26"/>
          <w:szCs w:val="26"/>
        </w:rPr>
        <w:t>*</w:t>
      </w:r>
      <w:r w:rsidR="004218A1">
        <w:rPr>
          <w:rFonts w:ascii="Arial" w:hAnsi="Arial" w:cs="Arial"/>
          <w:b/>
          <w:sz w:val="26"/>
          <w:szCs w:val="26"/>
        </w:rPr>
        <w:t>**********</w:t>
      </w:r>
      <w:r>
        <w:rPr>
          <w:rFonts w:ascii="Arial" w:hAnsi="Arial" w:cs="Arial"/>
          <w:sz w:val="26"/>
          <w:szCs w:val="26"/>
        </w:rPr>
        <w:t>, interpuso en su contra recurso de revisión.</w:t>
      </w:r>
      <w:r w:rsidRPr="00DB3D8E">
        <w:rPr>
          <w:rFonts w:ascii="Arial" w:hAnsi="Arial" w:cs="Arial"/>
          <w:sz w:val="26"/>
          <w:szCs w:val="26"/>
        </w:rPr>
        <w:t xml:space="preserve"> </w:t>
      </w:r>
      <w:r w:rsidR="0066033E">
        <w:rPr>
          <w:rFonts w:ascii="Arial" w:hAnsi="Arial" w:cs="Arial"/>
          <w:sz w:val="26"/>
          <w:szCs w:val="26"/>
        </w:rPr>
        <w:t>- - - -</w:t>
      </w:r>
      <w:r w:rsidR="00AE50E1">
        <w:rPr>
          <w:rFonts w:ascii="Arial" w:hAnsi="Arial" w:cs="Arial"/>
          <w:sz w:val="26"/>
          <w:szCs w:val="26"/>
        </w:rPr>
        <w:t xml:space="preserve">- - - - - - - - - - - - - -  - - - - - - - - - - - </w:t>
      </w:r>
      <w:r w:rsidR="00A07D97">
        <w:rPr>
          <w:rFonts w:ascii="Arial" w:hAnsi="Arial" w:cs="Arial"/>
          <w:sz w:val="26"/>
          <w:szCs w:val="26"/>
        </w:rPr>
        <w:t xml:space="preserve">- - - - - - - - </w:t>
      </w:r>
    </w:p>
    <w:p w14:paraId="01386622" w14:textId="77777777" w:rsidR="00DB3D8E" w:rsidRDefault="00DB3D8E" w:rsidP="00DB3D8E">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sidR="003C1E4B">
        <w:rPr>
          <w:rFonts w:ascii="Arial" w:hAnsi="Arial" w:cs="Arial"/>
          <w:bCs/>
          <w:sz w:val="26"/>
          <w:szCs w:val="26"/>
        </w:rPr>
        <w:t xml:space="preserve">El acuerdo recurrido es el </w:t>
      </w:r>
      <w:r>
        <w:rPr>
          <w:rFonts w:ascii="Arial" w:hAnsi="Arial" w:cs="Arial"/>
          <w:bCs/>
          <w:sz w:val="26"/>
          <w:szCs w:val="26"/>
        </w:rPr>
        <w:t>siguiente:</w:t>
      </w:r>
    </w:p>
    <w:p w14:paraId="6BB2D687" w14:textId="420CF8C8" w:rsidR="00280489" w:rsidRDefault="00DB3D8E" w:rsidP="00280489">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w:t>
      </w:r>
      <w:r w:rsidR="003C1E4B">
        <w:rPr>
          <w:rFonts w:ascii="Arial" w:eastAsia="Times New Roman" w:hAnsi="Arial" w:cs="Arial"/>
          <w:bCs/>
          <w:i/>
          <w:iCs/>
          <w:sz w:val="24"/>
          <w:szCs w:val="24"/>
          <w:lang w:eastAsia="es-ES"/>
        </w:rPr>
        <w:t xml:space="preserve">Fue recibido en la </w:t>
      </w:r>
      <w:r w:rsidR="008D4A9D">
        <w:rPr>
          <w:rFonts w:ascii="Arial" w:eastAsia="Times New Roman" w:hAnsi="Arial" w:cs="Arial"/>
          <w:bCs/>
          <w:i/>
          <w:iCs/>
          <w:sz w:val="24"/>
          <w:szCs w:val="24"/>
          <w:lang w:eastAsia="es-ES"/>
        </w:rPr>
        <w:t>Oficialía</w:t>
      </w:r>
      <w:r w:rsidR="003C1E4B">
        <w:rPr>
          <w:rFonts w:ascii="Arial" w:eastAsia="Times New Roman" w:hAnsi="Arial" w:cs="Arial"/>
          <w:bCs/>
          <w:i/>
          <w:iCs/>
          <w:sz w:val="24"/>
          <w:szCs w:val="24"/>
          <w:lang w:eastAsia="es-ES"/>
        </w:rPr>
        <w:t xml:space="preserve"> de Partes Común de las Salas Unitarias de Primera Instancia de este Tribunal,</w:t>
      </w:r>
      <w:r w:rsidR="00280489">
        <w:rPr>
          <w:rFonts w:ascii="Arial" w:eastAsia="Times New Roman" w:hAnsi="Arial" w:cs="Arial"/>
          <w:bCs/>
          <w:i/>
          <w:iCs/>
          <w:sz w:val="24"/>
          <w:szCs w:val="24"/>
          <w:lang w:eastAsia="es-ES"/>
        </w:rPr>
        <w:t xml:space="preserve"> el catorce de enero del año en curso, el escrito de </w:t>
      </w:r>
      <w:r w:rsidR="004218A1">
        <w:rPr>
          <w:rFonts w:ascii="Arial" w:hAnsi="Arial" w:cs="Arial"/>
          <w:sz w:val="26"/>
          <w:szCs w:val="26"/>
        </w:rPr>
        <w:t>*</w:t>
      </w:r>
      <w:r w:rsidR="004218A1">
        <w:rPr>
          <w:rFonts w:ascii="Arial" w:hAnsi="Arial" w:cs="Arial"/>
          <w:b/>
          <w:sz w:val="26"/>
          <w:szCs w:val="26"/>
        </w:rPr>
        <w:t>**********</w:t>
      </w:r>
      <w:r w:rsidR="006B1778">
        <w:rPr>
          <w:rFonts w:ascii="Arial" w:eastAsia="Times New Roman" w:hAnsi="Arial" w:cs="Arial"/>
          <w:b/>
          <w:bCs/>
          <w:i/>
          <w:iCs/>
          <w:sz w:val="24"/>
          <w:szCs w:val="24"/>
          <w:lang w:eastAsia="es-ES"/>
        </w:rPr>
        <w:t xml:space="preserve"> </w:t>
      </w:r>
      <w:r w:rsidR="006B1778">
        <w:rPr>
          <w:rFonts w:ascii="Arial" w:eastAsia="Times New Roman" w:hAnsi="Arial" w:cs="Arial"/>
          <w:bCs/>
          <w:i/>
          <w:iCs/>
          <w:sz w:val="24"/>
          <w:szCs w:val="24"/>
          <w:lang w:eastAsia="es-ES"/>
        </w:rPr>
        <w:t xml:space="preserve">quien promueve por su propio derecho, por medio del cual se </w:t>
      </w:r>
      <w:r w:rsidR="000D7B8C">
        <w:rPr>
          <w:rFonts w:ascii="Arial" w:eastAsia="Times New Roman" w:hAnsi="Arial" w:cs="Arial"/>
          <w:bCs/>
          <w:i/>
          <w:iCs/>
          <w:sz w:val="24"/>
          <w:szCs w:val="24"/>
          <w:lang w:eastAsia="es-ES"/>
        </w:rPr>
        <w:t xml:space="preserve">le </w:t>
      </w:r>
      <w:r w:rsidR="006B1778">
        <w:rPr>
          <w:rFonts w:ascii="Arial" w:eastAsia="Times New Roman" w:hAnsi="Arial" w:cs="Arial"/>
          <w:bCs/>
          <w:i/>
          <w:iCs/>
          <w:sz w:val="24"/>
          <w:szCs w:val="24"/>
          <w:lang w:eastAsia="es-ES"/>
        </w:rPr>
        <w:t xml:space="preserve">tiene demandando la nulidad del mandamiento de ejecución número </w:t>
      </w:r>
      <w:r w:rsidR="004218A1">
        <w:rPr>
          <w:rFonts w:ascii="Arial" w:hAnsi="Arial" w:cs="Arial"/>
          <w:sz w:val="26"/>
          <w:szCs w:val="26"/>
        </w:rPr>
        <w:t>*</w:t>
      </w:r>
      <w:r w:rsidR="004218A1">
        <w:rPr>
          <w:rFonts w:ascii="Arial" w:hAnsi="Arial" w:cs="Arial"/>
          <w:b/>
          <w:sz w:val="26"/>
          <w:szCs w:val="26"/>
        </w:rPr>
        <w:t>**********</w:t>
      </w:r>
      <w:r w:rsidR="006B1778">
        <w:rPr>
          <w:rFonts w:ascii="Arial" w:eastAsia="Times New Roman" w:hAnsi="Arial" w:cs="Arial"/>
          <w:bCs/>
          <w:i/>
          <w:iCs/>
          <w:sz w:val="24"/>
          <w:szCs w:val="24"/>
          <w:lang w:eastAsia="es-ES"/>
        </w:rPr>
        <w:t>, de veintinueve de octub</w:t>
      </w:r>
      <w:r w:rsidR="000D7B8C">
        <w:rPr>
          <w:rFonts w:ascii="Arial" w:eastAsia="Times New Roman" w:hAnsi="Arial" w:cs="Arial"/>
          <w:bCs/>
          <w:i/>
          <w:iCs/>
          <w:sz w:val="24"/>
          <w:szCs w:val="24"/>
          <w:lang w:eastAsia="es-ES"/>
        </w:rPr>
        <w:t xml:space="preserve">re de dos mil diecinueve, </w:t>
      </w:r>
      <w:r w:rsidR="006B1778">
        <w:rPr>
          <w:rFonts w:ascii="Arial" w:eastAsia="Times New Roman" w:hAnsi="Arial" w:cs="Arial"/>
          <w:bCs/>
          <w:i/>
          <w:iCs/>
          <w:sz w:val="24"/>
          <w:szCs w:val="24"/>
          <w:lang w:eastAsia="es-ES"/>
        </w:rPr>
        <w:t>emitido por la Coordinadora de Cobro Coactivo de la Secretar</w:t>
      </w:r>
      <w:r w:rsidR="000D7B8C">
        <w:rPr>
          <w:rFonts w:ascii="Arial" w:eastAsia="Times New Roman" w:hAnsi="Arial" w:cs="Arial"/>
          <w:bCs/>
          <w:i/>
          <w:iCs/>
          <w:sz w:val="24"/>
          <w:szCs w:val="24"/>
          <w:lang w:eastAsia="es-ES"/>
        </w:rPr>
        <w:t>í</w:t>
      </w:r>
      <w:r w:rsidR="006B1778">
        <w:rPr>
          <w:rFonts w:ascii="Arial" w:eastAsia="Times New Roman" w:hAnsi="Arial" w:cs="Arial"/>
          <w:bCs/>
          <w:i/>
          <w:iCs/>
          <w:sz w:val="24"/>
          <w:szCs w:val="24"/>
          <w:lang w:eastAsia="es-ES"/>
        </w:rPr>
        <w:t xml:space="preserve">a de Finanzas del Poder Ejecutivo del Estado de Oaxaca.- - - -  - - </w:t>
      </w:r>
    </w:p>
    <w:p w14:paraId="46DCF161" w14:textId="77777777" w:rsidR="00D30E35" w:rsidRDefault="00D30E35" w:rsidP="00280489">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Previo a determinar respecto a la demanda planteada ante </w:t>
      </w:r>
      <w:r>
        <w:rPr>
          <w:rFonts w:ascii="Arial" w:eastAsia="Times New Roman" w:hAnsi="Arial" w:cs="Arial"/>
          <w:bCs/>
          <w:i/>
          <w:iCs/>
          <w:sz w:val="24"/>
          <w:szCs w:val="24"/>
          <w:lang w:eastAsia="es-ES"/>
        </w:rPr>
        <w:lastRenderedPageBreak/>
        <w:t>esta autoridad, se toma en consideración que los actos de la autoridad del poder ejecutivo o municipios</w:t>
      </w:r>
      <w:r w:rsidR="00716DD4">
        <w:rPr>
          <w:rFonts w:ascii="Arial" w:eastAsia="Times New Roman" w:hAnsi="Arial" w:cs="Arial"/>
          <w:bCs/>
          <w:i/>
          <w:iCs/>
          <w:sz w:val="24"/>
          <w:szCs w:val="24"/>
          <w:lang w:eastAsia="es-ES"/>
        </w:rPr>
        <w:t xml:space="preserve"> sobre los cuales esta autoridad tiene jurisdicción, solo </w:t>
      </w:r>
      <w:r w:rsidR="000D7B8C">
        <w:rPr>
          <w:rFonts w:ascii="Arial" w:eastAsia="Times New Roman" w:hAnsi="Arial" w:cs="Arial"/>
          <w:bCs/>
          <w:i/>
          <w:iCs/>
          <w:sz w:val="24"/>
          <w:szCs w:val="24"/>
          <w:lang w:eastAsia="es-ES"/>
        </w:rPr>
        <w:t xml:space="preserve">(sic) </w:t>
      </w:r>
      <w:r w:rsidR="00716DD4">
        <w:rPr>
          <w:rFonts w:ascii="Arial" w:eastAsia="Times New Roman" w:hAnsi="Arial" w:cs="Arial"/>
          <w:bCs/>
          <w:i/>
          <w:iCs/>
          <w:sz w:val="24"/>
          <w:szCs w:val="24"/>
          <w:lang w:eastAsia="es-ES"/>
        </w:rPr>
        <w:t>pueden ser impugnables mediante juicio conten</w:t>
      </w:r>
      <w:r w:rsidR="00C75E08">
        <w:rPr>
          <w:rFonts w:ascii="Arial" w:eastAsia="Times New Roman" w:hAnsi="Arial" w:cs="Arial"/>
          <w:bCs/>
          <w:i/>
          <w:iCs/>
          <w:sz w:val="24"/>
          <w:szCs w:val="24"/>
          <w:lang w:eastAsia="es-ES"/>
        </w:rPr>
        <w:t>cioso administrativo en contra de los actos o resoluciones que</w:t>
      </w:r>
      <w:r w:rsidR="00C75E08" w:rsidRPr="00F12510">
        <w:rPr>
          <w:rFonts w:ascii="Arial" w:eastAsia="Times New Roman" w:hAnsi="Arial" w:cs="Arial"/>
          <w:b/>
          <w:bCs/>
          <w:i/>
          <w:iCs/>
          <w:sz w:val="24"/>
          <w:szCs w:val="24"/>
          <w:lang w:eastAsia="es-ES"/>
        </w:rPr>
        <w:t xml:space="preserve"> </w:t>
      </w:r>
      <w:r w:rsidR="00C75E08">
        <w:rPr>
          <w:rFonts w:ascii="Arial" w:eastAsia="Times New Roman" w:hAnsi="Arial" w:cs="Arial"/>
          <w:b/>
          <w:bCs/>
          <w:i/>
          <w:iCs/>
          <w:sz w:val="24"/>
          <w:szCs w:val="24"/>
          <w:u w:val="single"/>
          <w:lang w:eastAsia="es-ES"/>
        </w:rPr>
        <w:t xml:space="preserve">determinen poner fin al procedimiento </w:t>
      </w:r>
      <w:r w:rsidR="005D413D">
        <w:rPr>
          <w:rFonts w:ascii="Arial" w:eastAsia="Times New Roman" w:hAnsi="Arial" w:cs="Arial"/>
          <w:b/>
          <w:bCs/>
          <w:i/>
          <w:iCs/>
          <w:sz w:val="24"/>
          <w:szCs w:val="24"/>
          <w:u w:val="single"/>
          <w:lang w:eastAsia="es-ES"/>
        </w:rPr>
        <w:t>administrativo</w:t>
      </w:r>
      <w:r w:rsidR="00C75E08">
        <w:rPr>
          <w:rFonts w:ascii="Arial" w:eastAsia="Times New Roman" w:hAnsi="Arial" w:cs="Arial"/>
          <w:b/>
          <w:bCs/>
          <w:i/>
          <w:iCs/>
          <w:sz w:val="24"/>
          <w:szCs w:val="24"/>
          <w:u w:val="single"/>
          <w:lang w:eastAsia="es-ES"/>
        </w:rPr>
        <w:t xml:space="preserve">, a una instancia o resuelvan un expediente o que le </w:t>
      </w:r>
      <w:r w:rsidR="005D413D">
        <w:rPr>
          <w:rFonts w:ascii="Arial" w:eastAsia="Times New Roman" w:hAnsi="Arial" w:cs="Arial"/>
          <w:b/>
          <w:bCs/>
          <w:i/>
          <w:iCs/>
          <w:sz w:val="24"/>
          <w:szCs w:val="24"/>
          <w:u w:val="single"/>
          <w:lang w:eastAsia="es-ES"/>
        </w:rPr>
        <w:t>c</w:t>
      </w:r>
      <w:r w:rsidR="00C75E08">
        <w:rPr>
          <w:rFonts w:ascii="Arial" w:eastAsia="Times New Roman" w:hAnsi="Arial" w:cs="Arial"/>
          <w:b/>
          <w:bCs/>
          <w:i/>
          <w:iCs/>
          <w:sz w:val="24"/>
          <w:szCs w:val="24"/>
          <w:u w:val="single"/>
          <w:lang w:eastAsia="es-ES"/>
        </w:rPr>
        <w:t>ausen agravio al particular</w:t>
      </w:r>
      <w:r w:rsidR="005D413D">
        <w:rPr>
          <w:rFonts w:ascii="Arial" w:eastAsia="Times New Roman" w:hAnsi="Arial" w:cs="Arial"/>
          <w:b/>
          <w:bCs/>
          <w:i/>
          <w:iCs/>
          <w:sz w:val="24"/>
          <w:szCs w:val="24"/>
          <w:u w:val="single"/>
          <w:lang w:eastAsia="es-ES"/>
        </w:rPr>
        <w:t>,</w:t>
      </w:r>
      <w:r w:rsidR="005D413D">
        <w:rPr>
          <w:rFonts w:ascii="Arial" w:eastAsia="Times New Roman" w:hAnsi="Arial" w:cs="Arial"/>
          <w:bCs/>
          <w:i/>
          <w:iCs/>
          <w:sz w:val="24"/>
          <w:szCs w:val="24"/>
          <w:lang w:eastAsia="es-ES"/>
        </w:rPr>
        <w:t xml:space="preserve"> esto en términos</w:t>
      </w:r>
      <w:r w:rsidR="000B6887">
        <w:rPr>
          <w:rFonts w:ascii="Arial" w:eastAsia="Times New Roman" w:hAnsi="Arial" w:cs="Arial"/>
          <w:bCs/>
          <w:i/>
          <w:iCs/>
          <w:sz w:val="24"/>
          <w:szCs w:val="24"/>
          <w:lang w:eastAsia="es-ES"/>
        </w:rPr>
        <w:t xml:space="preserve"> del artículo 98 </w:t>
      </w:r>
      <w:r w:rsidR="00CD7CB9">
        <w:rPr>
          <w:rFonts w:ascii="Arial" w:eastAsia="Times New Roman" w:hAnsi="Arial" w:cs="Arial"/>
          <w:bCs/>
          <w:i/>
          <w:iCs/>
          <w:sz w:val="24"/>
          <w:szCs w:val="24"/>
          <w:lang w:eastAsia="es-ES"/>
        </w:rPr>
        <w:t>párrafo</w:t>
      </w:r>
      <w:r w:rsidR="000B6887">
        <w:rPr>
          <w:rFonts w:ascii="Arial" w:eastAsia="Times New Roman" w:hAnsi="Arial" w:cs="Arial"/>
          <w:bCs/>
          <w:i/>
          <w:iCs/>
          <w:sz w:val="24"/>
          <w:szCs w:val="24"/>
          <w:lang w:eastAsia="es-ES"/>
        </w:rPr>
        <w:t xml:space="preserve"> primero</w:t>
      </w:r>
      <w:r w:rsidR="000D7B8C">
        <w:rPr>
          <w:rFonts w:ascii="Arial" w:eastAsia="Times New Roman" w:hAnsi="Arial" w:cs="Arial"/>
          <w:bCs/>
          <w:i/>
          <w:iCs/>
          <w:sz w:val="24"/>
          <w:szCs w:val="24"/>
          <w:lang w:eastAsia="es-ES"/>
        </w:rPr>
        <w:t xml:space="preserve"> (sic)</w:t>
      </w:r>
      <w:r w:rsidR="000B6887">
        <w:rPr>
          <w:rFonts w:ascii="Arial" w:eastAsia="Times New Roman" w:hAnsi="Arial" w:cs="Arial"/>
          <w:bCs/>
          <w:i/>
          <w:iCs/>
          <w:sz w:val="24"/>
          <w:szCs w:val="24"/>
          <w:lang w:eastAsia="es-ES"/>
        </w:rPr>
        <w:t xml:space="preserve"> de la Ley de Procedimientos y Justicia Administrativa para el Estado de Oaxaca, hipótesis que no acontece en la litis de este </w:t>
      </w:r>
      <w:r w:rsidR="00CD7CB9">
        <w:rPr>
          <w:rFonts w:ascii="Arial" w:eastAsia="Times New Roman" w:hAnsi="Arial" w:cs="Arial"/>
          <w:bCs/>
          <w:i/>
          <w:iCs/>
          <w:sz w:val="24"/>
          <w:szCs w:val="24"/>
          <w:lang w:eastAsia="es-ES"/>
        </w:rPr>
        <w:t>asunto</w:t>
      </w:r>
      <w:r w:rsidR="000B6887">
        <w:rPr>
          <w:rFonts w:ascii="Arial" w:eastAsia="Times New Roman" w:hAnsi="Arial" w:cs="Arial"/>
          <w:bCs/>
          <w:i/>
          <w:iCs/>
          <w:sz w:val="24"/>
          <w:szCs w:val="24"/>
          <w:lang w:eastAsia="es-ES"/>
        </w:rPr>
        <w:t>, esto es así en virtud</w:t>
      </w:r>
      <w:r w:rsidR="00326842">
        <w:rPr>
          <w:rFonts w:ascii="Arial" w:eastAsia="Times New Roman" w:hAnsi="Arial" w:cs="Arial"/>
          <w:bCs/>
          <w:i/>
          <w:iCs/>
          <w:sz w:val="24"/>
          <w:szCs w:val="24"/>
          <w:lang w:eastAsia="es-ES"/>
        </w:rPr>
        <w:t xml:space="preserve"> de que </w:t>
      </w:r>
      <w:r w:rsidR="00CD7CB9">
        <w:rPr>
          <w:rFonts w:ascii="Arial" w:eastAsia="Times New Roman" w:hAnsi="Arial" w:cs="Arial"/>
          <w:bCs/>
          <w:i/>
          <w:iCs/>
          <w:sz w:val="24"/>
          <w:szCs w:val="24"/>
          <w:lang w:eastAsia="es-ES"/>
        </w:rPr>
        <w:t>los</w:t>
      </w:r>
      <w:r w:rsidR="00326842">
        <w:rPr>
          <w:rFonts w:ascii="Arial" w:eastAsia="Times New Roman" w:hAnsi="Arial" w:cs="Arial"/>
          <w:bCs/>
          <w:i/>
          <w:iCs/>
          <w:sz w:val="24"/>
          <w:szCs w:val="24"/>
          <w:lang w:eastAsia="es-ES"/>
        </w:rPr>
        <w:t xml:space="preserve"> actos de autoridad que </w:t>
      </w:r>
      <w:r w:rsidR="00CD7CB9">
        <w:rPr>
          <w:rFonts w:ascii="Arial" w:eastAsia="Times New Roman" w:hAnsi="Arial" w:cs="Arial"/>
          <w:bCs/>
          <w:i/>
          <w:iCs/>
          <w:sz w:val="24"/>
          <w:szCs w:val="24"/>
          <w:lang w:eastAsia="es-ES"/>
        </w:rPr>
        <w:t>demanda</w:t>
      </w:r>
      <w:r w:rsidR="00326842">
        <w:rPr>
          <w:rFonts w:ascii="Arial" w:eastAsia="Times New Roman" w:hAnsi="Arial" w:cs="Arial"/>
          <w:bCs/>
          <w:i/>
          <w:iCs/>
          <w:sz w:val="24"/>
          <w:szCs w:val="24"/>
          <w:lang w:eastAsia="es-ES"/>
        </w:rPr>
        <w:t xml:space="preserve"> no han adquirido la calidad de </w:t>
      </w:r>
      <w:r w:rsidR="00326842">
        <w:rPr>
          <w:rFonts w:ascii="Arial" w:eastAsia="Times New Roman" w:hAnsi="Arial" w:cs="Arial"/>
          <w:b/>
          <w:bCs/>
          <w:i/>
          <w:iCs/>
          <w:sz w:val="24"/>
          <w:szCs w:val="24"/>
          <w:lang w:eastAsia="es-ES"/>
        </w:rPr>
        <w:t>definitivos, ni le cause agravio,</w:t>
      </w:r>
      <w:r w:rsidR="00326842">
        <w:rPr>
          <w:rFonts w:ascii="Arial" w:eastAsia="Times New Roman" w:hAnsi="Arial" w:cs="Arial"/>
          <w:bCs/>
          <w:i/>
          <w:iCs/>
          <w:sz w:val="24"/>
          <w:szCs w:val="24"/>
          <w:lang w:eastAsia="es-ES"/>
        </w:rPr>
        <w:t xml:space="preserve"> porque tiene la oportunidad de apersonarse el procedimiento</w:t>
      </w:r>
      <w:r w:rsidR="00CF7DA9">
        <w:rPr>
          <w:rFonts w:ascii="Arial" w:eastAsia="Times New Roman" w:hAnsi="Arial" w:cs="Arial"/>
          <w:bCs/>
          <w:i/>
          <w:iCs/>
          <w:sz w:val="24"/>
          <w:szCs w:val="24"/>
          <w:lang w:eastAsia="es-ES"/>
        </w:rPr>
        <w:t xml:space="preserve"> administrativo de ejecución ante la citada coordinación de cobro coactivo para que se le conceda el </w:t>
      </w:r>
      <w:r w:rsidR="00CF7DA9" w:rsidRPr="00CF7DA9">
        <w:rPr>
          <w:rFonts w:ascii="Arial" w:eastAsia="Times New Roman" w:hAnsi="Arial" w:cs="Arial"/>
          <w:b/>
          <w:bCs/>
          <w:i/>
          <w:iCs/>
          <w:sz w:val="24"/>
          <w:szCs w:val="24"/>
          <w:lang w:eastAsia="es-ES"/>
        </w:rPr>
        <w:t>derecho de audiencia</w:t>
      </w:r>
      <w:r w:rsidR="00605560">
        <w:rPr>
          <w:rFonts w:ascii="Arial" w:eastAsia="Times New Roman" w:hAnsi="Arial" w:cs="Arial"/>
          <w:b/>
          <w:bCs/>
          <w:i/>
          <w:iCs/>
          <w:sz w:val="24"/>
          <w:szCs w:val="24"/>
          <w:lang w:eastAsia="es-ES"/>
        </w:rPr>
        <w:t xml:space="preserve"> </w:t>
      </w:r>
      <w:r w:rsidR="00605560">
        <w:rPr>
          <w:rFonts w:ascii="Arial" w:eastAsia="Times New Roman" w:hAnsi="Arial" w:cs="Arial"/>
          <w:bCs/>
          <w:i/>
          <w:iCs/>
          <w:sz w:val="24"/>
          <w:szCs w:val="24"/>
          <w:lang w:eastAsia="es-ES"/>
        </w:rPr>
        <w:t xml:space="preserve">en sede </w:t>
      </w:r>
      <w:r w:rsidR="00CD7CB9">
        <w:rPr>
          <w:rFonts w:ascii="Arial" w:eastAsia="Times New Roman" w:hAnsi="Arial" w:cs="Arial"/>
          <w:bCs/>
          <w:i/>
          <w:iCs/>
          <w:sz w:val="24"/>
          <w:szCs w:val="24"/>
          <w:lang w:eastAsia="es-ES"/>
        </w:rPr>
        <w:t>administrativa</w:t>
      </w:r>
      <w:r w:rsidR="00605560">
        <w:rPr>
          <w:rFonts w:ascii="Arial" w:eastAsia="Times New Roman" w:hAnsi="Arial" w:cs="Arial"/>
          <w:bCs/>
          <w:i/>
          <w:iCs/>
          <w:sz w:val="24"/>
          <w:szCs w:val="24"/>
          <w:lang w:eastAsia="es-ES"/>
        </w:rPr>
        <w:t xml:space="preserve"> y pueda alegar lo que le convenga y ofrecer las pruebas que considere pertinentes, sirve de apoyo a esta </w:t>
      </w:r>
      <w:r w:rsidR="00CD7CB9">
        <w:rPr>
          <w:rFonts w:ascii="Arial" w:eastAsia="Times New Roman" w:hAnsi="Arial" w:cs="Arial"/>
          <w:bCs/>
          <w:i/>
          <w:iCs/>
          <w:sz w:val="24"/>
          <w:szCs w:val="24"/>
          <w:lang w:eastAsia="es-ES"/>
        </w:rPr>
        <w:t>determinación</w:t>
      </w:r>
      <w:r w:rsidR="00605560">
        <w:rPr>
          <w:rFonts w:ascii="Arial" w:eastAsia="Times New Roman" w:hAnsi="Arial" w:cs="Arial"/>
          <w:bCs/>
          <w:i/>
          <w:iCs/>
          <w:sz w:val="24"/>
          <w:szCs w:val="24"/>
          <w:lang w:eastAsia="es-ES"/>
        </w:rPr>
        <w:t xml:space="preserve"> las siguiente tesis:</w:t>
      </w:r>
    </w:p>
    <w:p w14:paraId="2524F0AE" w14:textId="77777777" w:rsidR="00222664" w:rsidRPr="000D7B8C" w:rsidRDefault="00222664" w:rsidP="00222664">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0D7B8C">
        <w:rPr>
          <w:rFonts w:ascii="Arial" w:eastAsia="Times New Roman" w:hAnsi="Arial" w:cs="Arial"/>
          <w:bCs/>
          <w:i/>
          <w:iCs/>
          <w:sz w:val="24"/>
          <w:szCs w:val="24"/>
          <w:lang w:eastAsia="es-ES"/>
        </w:rPr>
        <w:t>Época: Novena Época</w:t>
      </w:r>
    </w:p>
    <w:p w14:paraId="1531FFE8" w14:textId="77777777" w:rsidR="00222664" w:rsidRPr="000D7B8C" w:rsidRDefault="00222664" w:rsidP="00222664">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0D7B8C">
        <w:rPr>
          <w:rFonts w:ascii="Arial" w:eastAsia="Times New Roman" w:hAnsi="Arial" w:cs="Arial"/>
          <w:bCs/>
          <w:i/>
          <w:iCs/>
          <w:sz w:val="24"/>
          <w:szCs w:val="24"/>
          <w:lang w:eastAsia="es-ES"/>
        </w:rPr>
        <w:t>Registro: 175908</w:t>
      </w:r>
    </w:p>
    <w:p w14:paraId="3A331FB4" w14:textId="77777777" w:rsidR="00222664" w:rsidRPr="000D7B8C" w:rsidRDefault="00222664" w:rsidP="00222664">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0D7B8C">
        <w:rPr>
          <w:rFonts w:ascii="Arial" w:eastAsia="Times New Roman" w:hAnsi="Arial" w:cs="Arial"/>
          <w:bCs/>
          <w:i/>
          <w:iCs/>
          <w:sz w:val="24"/>
          <w:szCs w:val="24"/>
          <w:lang w:eastAsia="es-ES"/>
        </w:rPr>
        <w:t>Instancia: Tribunales C</w:t>
      </w:r>
      <w:r w:rsidR="00C03B9A" w:rsidRPr="000D7B8C">
        <w:rPr>
          <w:rFonts w:ascii="Arial" w:eastAsia="Times New Roman" w:hAnsi="Arial" w:cs="Arial"/>
          <w:bCs/>
          <w:i/>
          <w:iCs/>
          <w:sz w:val="24"/>
          <w:szCs w:val="24"/>
          <w:lang w:eastAsia="es-ES"/>
        </w:rPr>
        <w:t>olegiados de Circuito</w:t>
      </w:r>
    </w:p>
    <w:p w14:paraId="56540D9D" w14:textId="77777777" w:rsidR="00222664" w:rsidRPr="000D7B8C" w:rsidRDefault="00222664" w:rsidP="00222664">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0D7B8C">
        <w:rPr>
          <w:rFonts w:ascii="Arial" w:eastAsia="Times New Roman" w:hAnsi="Arial" w:cs="Arial"/>
          <w:bCs/>
          <w:i/>
          <w:iCs/>
          <w:sz w:val="24"/>
          <w:szCs w:val="24"/>
          <w:lang w:eastAsia="es-ES"/>
        </w:rPr>
        <w:t>Tipo</w:t>
      </w:r>
      <w:r w:rsidR="00C03B9A" w:rsidRPr="000D7B8C">
        <w:rPr>
          <w:rFonts w:ascii="Arial" w:eastAsia="Times New Roman" w:hAnsi="Arial" w:cs="Arial"/>
          <w:bCs/>
          <w:i/>
          <w:iCs/>
          <w:sz w:val="24"/>
          <w:szCs w:val="24"/>
          <w:lang w:eastAsia="es-ES"/>
        </w:rPr>
        <w:t xml:space="preserve"> de Tesis: Aislada</w:t>
      </w:r>
    </w:p>
    <w:p w14:paraId="719B15FA" w14:textId="77777777" w:rsidR="00222664" w:rsidRPr="000D7B8C" w:rsidRDefault="00222664" w:rsidP="00222664">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0D7B8C">
        <w:rPr>
          <w:rFonts w:ascii="Arial" w:eastAsia="Times New Roman" w:hAnsi="Arial" w:cs="Arial"/>
          <w:bCs/>
          <w:i/>
          <w:iCs/>
          <w:sz w:val="24"/>
          <w:szCs w:val="24"/>
          <w:lang w:eastAsia="es-ES"/>
        </w:rPr>
        <w:t>Fuente: Semanario Judicial de la Federación y su Gaceta</w:t>
      </w:r>
    </w:p>
    <w:p w14:paraId="65A6FEC5" w14:textId="77777777" w:rsidR="00222664" w:rsidRPr="000D7B8C" w:rsidRDefault="00C03B9A" w:rsidP="00222664">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0D7B8C">
        <w:rPr>
          <w:rFonts w:ascii="Arial" w:eastAsia="Times New Roman" w:hAnsi="Arial" w:cs="Arial"/>
          <w:bCs/>
          <w:i/>
          <w:iCs/>
          <w:sz w:val="24"/>
          <w:szCs w:val="24"/>
          <w:lang w:eastAsia="es-ES"/>
        </w:rPr>
        <w:t>Tomo XXIII</w:t>
      </w:r>
      <w:r w:rsidR="00222664" w:rsidRPr="000D7B8C">
        <w:rPr>
          <w:rFonts w:ascii="Arial" w:eastAsia="Times New Roman" w:hAnsi="Arial" w:cs="Arial"/>
          <w:bCs/>
          <w:i/>
          <w:iCs/>
          <w:sz w:val="24"/>
          <w:szCs w:val="24"/>
          <w:lang w:eastAsia="es-ES"/>
        </w:rPr>
        <w:t xml:space="preserve">, </w:t>
      </w:r>
      <w:r w:rsidR="00CB41E1" w:rsidRPr="000D7B8C">
        <w:rPr>
          <w:rFonts w:ascii="Arial" w:eastAsia="Times New Roman" w:hAnsi="Arial" w:cs="Arial"/>
          <w:bCs/>
          <w:i/>
          <w:iCs/>
          <w:sz w:val="24"/>
          <w:szCs w:val="24"/>
          <w:lang w:eastAsia="es-ES"/>
        </w:rPr>
        <w:t>febrero de 2006</w:t>
      </w:r>
    </w:p>
    <w:p w14:paraId="5288BB95" w14:textId="77777777" w:rsidR="00222664" w:rsidRPr="000D7B8C" w:rsidRDefault="00222664" w:rsidP="00222664">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0D7B8C">
        <w:rPr>
          <w:rFonts w:ascii="Arial" w:eastAsia="Times New Roman" w:hAnsi="Arial" w:cs="Arial"/>
          <w:bCs/>
          <w:i/>
          <w:iCs/>
          <w:sz w:val="24"/>
          <w:szCs w:val="24"/>
          <w:lang w:eastAsia="es-ES"/>
        </w:rPr>
        <w:t>Materia(s): Administrativa</w:t>
      </w:r>
    </w:p>
    <w:p w14:paraId="6291322C" w14:textId="77777777" w:rsidR="00222664" w:rsidRPr="000D7B8C" w:rsidRDefault="00CB41E1" w:rsidP="00222664">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0D7B8C">
        <w:rPr>
          <w:rFonts w:ascii="Arial" w:eastAsia="Times New Roman" w:hAnsi="Arial" w:cs="Arial"/>
          <w:bCs/>
          <w:i/>
          <w:iCs/>
          <w:sz w:val="24"/>
          <w:szCs w:val="24"/>
          <w:lang w:eastAsia="es-ES"/>
        </w:rPr>
        <w:t>Tesis: I. 1º.A.129A</w:t>
      </w:r>
    </w:p>
    <w:p w14:paraId="773EA32A" w14:textId="77777777" w:rsidR="005A338C" w:rsidRPr="000D7B8C" w:rsidRDefault="00CB41E1" w:rsidP="00222664">
      <w:pPr>
        <w:widowControl w:val="0"/>
        <w:tabs>
          <w:tab w:val="left" w:pos="3487"/>
        </w:tabs>
        <w:spacing w:before="120" w:after="0" w:line="0" w:lineRule="atLeast"/>
        <w:ind w:left="1134" w:right="618"/>
        <w:jc w:val="both"/>
        <w:rPr>
          <w:rFonts w:ascii="Arial" w:eastAsia="Times New Roman" w:hAnsi="Arial" w:cs="Arial"/>
          <w:bCs/>
          <w:i/>
          <w:iCs/>
          <w:sz w:val="24"/>
          <w:szCs w:val="24"/>
          <w:lang w:eastAsia="es-ES"/>
        </w:rPr>
      </w:pPr>
      <w:r w:rsidRPr="000D7B8C">
        <w:rPr>
          <w:rFonts w:ascii="Arial" w:eastAsia="Times New Roman" w:hAnsi="Arial" w:cs="Arial"/>
          <w:bCs/>
          <w:i/>
          <w:iCs/>
          <w:sz w:val="24"/>
          <w:szCs w:val="24"/>
          <w:lang w:eastAsia="es-ES"/>
        </w:rPr>
        <w:t>Página: 1827</w:t>
      </w:r>
    </w:p>
    <w:p w14:paraId="390672A7" w14:textId="77777777" w:rsidR="00830E08" w:rsidRPr="000D7B8C" w:rsidRDefault="005A338C" w:rsidP="00DA31AB">
      <w:pPr>
        <w:widowControl w:val="0"/>
        <w:tabs>
          <w:tab w:val="left" w:pos="3487"/>
        </w:tabs>
        <w:spacing w:before="240" w:after="0" w:line="360" w:lineRule="auto"/>
        <w:ind w:left="1134" w:right="618"/>
        <w:jc w:val="both"/>
        <w:rPr>
          <w:rFonts w:ascii="Arial" w:eastAsia="Times New Roman" w:hAnsi="Arial" w:cs="Arial"/>
          <w:bCs/>
          <w:i/>
          <w:iCs/>
          <w:sz w:val="24"/>
          <w:szCs w:val="24"/>
          <w:lang w:eastAsia="es-ES"/>
        </w:rPr>
      </w:pPr>
      <w:r w:rsidRPr="000D7B8C">
        <w:rPr>
          <w:rFonts w:ascii="Arial" w:eastAsia="Times New Roman" w:hAnsi="Arial" w:cs="Arial"/>
          <w:bCs/>
          <w:i/>
          <w:iCs/>
          <w:sz w:val="24"/>
          <w:szCs w:val="24"/>
          <w:lang w:eastAsia="es-ES"/>
        </w:rPr>
        <w:t xml:space="preserve">JUICIO DE NULIDAD ANTE EL </w:t>
      </w:r>
      <w:r w:rsidR="00DA31AB" w:rsidRPr="000D7B8C">
        <w:rPr>
          <w:rFonts w:ascii="Arial" w:eastAsia="Times New Roman" w:hAnsi="Arial" w:cs="Arial"/>
          <w:bCs/>
          <w:i/>
          <w:iCs/>
          <w:sz w:val="24"/>
          <w:szCs w:val="24"/>
          <w:lang w:eastAsia="es-ES"/>
        </w:rPr>
        <w:t>TRIBUNAL FEDERAL</w:t>
      </w:r>
      <w:r w:rsidRPr="000D7B8C">
        <w:rPr>
          <w:rFonts w:ascii="Arial" w:eastAsia="Times New Roman" w:hAnsi="Arial" w:cs="Arial"/>
          <w:bCs/>
          <w:i/>
          <w:iCs/>
          <w:sz w:val="24"/>
          <w:szCs w:val="24"/>
          <w:lang w:eastAsia="es-ES"/>
        </w:rPr>
        <w:t xml:space="preserve"> DE JUSTICIA FISCAL Y ADMINISTRATIVA, PROCEDE CONTRA LAS </w:t>
      </w:r>
      <w:r w:rsidR="00DA31AB" w:rsidRPr="000D7B8C">
        <w:rPr>
          <w:rFonts w:ascii="Arial" w:eastAsia="Times New Roman" w:hAnsi="Arial" w:cs="Arial"/>
          <w:bCs/>
          <w:i/>
          <w:iCs/>
          <w:sz w:val="24"/>
          <w:szCs w:val="24"/>
          <w:lang w:eastAsia="es-ES"/>
        </w:rPr>
        <w:t>RESOLUCIONES</w:t>
      </w:r>
      <w:r w:rsidRPr="000D7B8C">
        <w:rPr>
          <w:rFonts w:ascii="Arial" w:eastAsia="Times New Roman" w:hAnsi="Arial" w:cs="Arial"/>
          <w:bCs/>
          <w:i/>
          <w:iCs/>
          <w:sz w:val="24"/>
          <w:szCs w:val="24"/>
          <w:lang w:eastAsia="es-ES"/>
        </w:rPr>
        <w:t xml:space="preserve"> DEFINITIVAS EN QUE SE IMPONGAN SANCIONES POR RESPONSABILIDADES ADMINISTRATIVAS DECRETADAS EN TÉRMINOS DE </w:t>
      </w:r>
      <w:r w:rsidR="00DA31AB" w:rsidRPr="000D7B8C">
        <w:rPr>
          <w:rFonts w:ascii="Arial" w:eastAsia="Times New Roman" w:hAnsi="Arial" w:cs="Arial"/>
          <w:bCs/>
          <w:i/>
          <w:iCs/>
          <w:sz w:val="24"/>
          <w:szCs w:val="24"/>
          <w:lang w:eastAsia="es-ES"/>
        </w:rPr>
        <w:t>LA LEY ORGÁNICA DE LA PROCURADURÍA GENERAL DE LA REPUBLICA…</w:t>
      </w:r>
    </w:p>
    <w:p w14:paraId="476935D4" w14:textId="77777777" w:rsidR="00222664" w:rsidRDefault="00830E08" w:rsidP="00DA31AB">
      <w:pPr>
        <w:widowControl w:val="0"/>
        <w:tabs>
          <w:tab w:val="left" w:pos="3487"/>
        </w:tabs>
        <w:spacing w:before="240" w:after="0" w:line="360" w:lineRule="auto"/>
        <w:ind w:left="1134" w:right="618"/>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Así </w:t>
      </w:r>
      <w:r w:rsidR="00D46D83">
        <w:rPr>
          <w:rFonts w:ascii="Arial" w:eastAsia="Times New Roman" w:hAnsi="Arial" w:cs="Arial"/>
          <w:bCs/>
          <w:i/>
          <w:iCs/>
          <w:sz w:val="24"/>
          <w:szCs w:val="24"/>
          <w:lang w:eastAsia="es-ES"/>
        </w:rPr>
        <w:t>mismo esta sala puede advertir de la lectura integral de la demand</w:t>
      </w:r>
      <w:r w:rsidR="000D7B8C">
        <w:rPr>
          <w:rFonts w:ascii="Arial" w:eastAsia="Times New Roman" w:hAnsi="Arial" w:cs="Arial"/>
          <w:bCs/>
          <w:i/>
          <w:iCs/>
          <w:sz w:val="24"/>
          <w:szCs w:val="24"/>
          <w:lang w:eastAsia="es-ES"/>
        </w:rPr>
        <w:t>a</w:t>
      </w:r>
      <w:r w:rsidR="00D46D83">
        <w:rPr>
          <w:rFonts w:ascii="Arial" w:eastAsia="Times New Roman" w:hAnsi="Arial" w:cs="Arial"/>
          <w:bCs/>
          <w:i/>
          <w:iCs/>
          <w:sz w:val="24"/>
          <w:szCs w:val="24"/>
          <w:lang w:eastAsia="es-ES"/>
        </w:rPr>
        <w:t xml:space="preserve"> de la parte actora y anexos, que </w:t>
      </w:r>
      <w:r w:rsidR="000D7B8C">
        <w:rPr>
          <w:rFonts w:ascii="Arial" w:eastAsia="Times New Roman" w:hAnsi="Arial" w:cs="Arial"/>
          <w:bCs/>
          <w:i/>
          <w:iCs/>
          <w:sz w:val="24"/>
          <w:szCs w:val="24"/>
          <w:lang w:eastAsia="es-ES"/>
        </w:rPr>
        <w:t>e</w:t>
      </w:r>
      <w:r w:rsidR="00D46D83">
        <w:rPr>
          <w:rFonts w:ascii="Arial" w:eastAsia="Times New Roman" w:hAnsi="Arial" w:cs="Arial"/>
          <w:bCs/>
          <w:i/>
          <w:iCs/>
          <w:sz w:val="24"/>
          <w:szCs w:val="24"/>
          <w:lang w:eastAsia="es-ES"/>
        </w:rPr>
        <w:t xml:space="preserve">l </w:t>
      </w:r>
      <w:r w:rsidR="00D46D83">
        <w:rPr>
          <w:rFonts w:ascii="Arial" w:eastAsia="Times New Roman" w:hAnsi="Arial" w:cs="Arial"/>
          <w:b/>
          <w:bCs/>
          <w:i/>
          <w:iCs/>
          <w:sz w:val="24"/>
          <w:szCs w:val="24"/>
          <w:lang w:eastAsia="es-ES"/>
        </w:rPr>
        <w:t>acto impugnado, no se encuentra dentro de la</w:t>
      </w:r>
      <w:r w:rsidR="000D7B8C">
        <w:rPr>
          <w:rFonts w:ascii="Arial" w:eastAsia="Times New Roman" w:hAnsi="Arial" w:cs="Arial"/>
          <w:b/>
          <w:bCs/>
          <w:i/>
          <w:iCs/>
          <w:sz w:val="24"/>
          <w:szCs w:val="24"/>
          <w:lang w:eastAsia="es-ES"/>
        </w:rPr>
        <w:t>s</w:t>
      </w:r>
      <w:r w:rsidR="00D46D83">
        <w:rPr>
          <w:rFonts w:ascii="Arial" w:eastAsia="Times New Roman" w:hAnsi="Arial" w:cs="Arial"/>
          <w:b/>
          <w:bCs/>
          <w:i/>
          <w:iCs/>
          <w:sz w:val="24"/>
          <w:szCs w:val="24"/>
          <w:lang w:eastAsia="es-ES"/>
        </w:rPr>
        <w:t xml:space="preserve"> hipótesis previstos </w:t>
      </w:r>
      <w:r w:rsidR="00D76EE0">
        <w:rPr>
          <w:rFonts w:ascii="Arial" w:eastAsia="Times New Roman" w:hAnsi="Arial" w:cs="Arial"/>
          <w:b/>
          <w:bCs/>
          <w:i/>
          <w:iCs/>
          <w:sz w:val="24"/>
          <w:szCs w:val="24"/>
          <w:lang w:eastAsia="es-ES"/>
        </w:rPr>
        <w:t>(si</w:t>
      </w:r>
      <w:r w:rsidR="000D7B8C">
        <w:rPr>
          <w:rFonts w:ascii="Arial" w:eastAsia="Times New Roman" w:hAnsi="Arial" w:cs="Arial"/>
          <w:b/>
          <w:bCs/>
          <w:i/>
          <w:iCs/>
          <w:sz w:val="24"/>
          <w:szCs w:val="24"/>
          <w:lang w:eastAsia="es-ES"/>
        </w:rPr>
        <w:t>c</w:t>
      </w:r>
      <w:r w:rsidR="00D76EE0">
        <w:rPr>
          <w:rFonts w:ascii="Arial" w:eastAsia="Times New Roman" w:hAnsi="Arial" w:cs="Arial"/>
          <w:b/>
          <w:bCs/>
          <w:i/>
          <w:iCs/>
          <w:sz w:val="24"/>
          <w:szCs w:val="24"/>
          <w:lang w:eastAsia="es-ES"/>
        </w:rPr>
        <w:t>) en los a), b) y c), fracción VIII, del artículo 133,</w:t>
      </w:r>
      <w:r w:rsidR="003A0C2C">
        <w:rPr>
          <w:rFonts w:ascii="Arial" w:eastAsia="Times New Roman" w:hAnsi="Arial" w:cs="Arial"/>
          <w:bCs/>
          <w:i/>
          <w:iCs/>
          <w:sz w:val="24"/>
          <w:szCs w:val="24"/>
          <w:lang w:eastAsia="es-ES"/>
        </w:rPr>
        <w:t xml:space="preserve"> de la Ley de Procedimiento</w:t>
      </w:r>
      <w:r w:rsidR="00D76EE0">
        <w:rPr>
          <w:rFonts w:ascii="Arial" w:eastAsia="Times New Roman" w:hAnsi="Arial" w:cs="Arial"/>
          <w:bCs/>
          <w:i/>
          <w:iCs/>
          <w:sz w:val="24"/>
          <w:szCs w:val="24"/>
          <w:lang w:eastAsia="es-ES"/>
        </w:rPr>
        <w:t xml:space="preserve"> y Justicia Administrativa </w:t>
      </w:r>
      <w:r w:rsidR="00FB1000">
        <w:rPr>
          <w:rFonts w:ascii="Arial" w:eastAsia="Times New Roman" w:hAnsi="Arial" w:cs="Arial"/>
          <w:bCs/>
          <w:i/>
          <w:iCs/>
          <w:sz w:val="24"/>
          <w:szCs w:val="24"/>
          <w:lang w:eastAsia="es-ES"/>
        </w:rPr>
        <w:t>para el Estado de Oaxaca</w:t>
      </w:r>
      <w:r w:rsidR="003A0C2C">
        <w:rPr>
          <w:rFonts w:ascii="Arial" w:eastAsia="Times New Roman" w:hAnsi="Arial" w:cs="Arial"/>
          <w:bCs/>
          <w:i/>
          <w:iCs/>
          <w:sz w:val="24"/>
          <w:szCs w:val="24"/>
          <w:lang w:eastAsia="es-ES"/>
        </w:rPr>
        <w:t xml:space="preserve">, </w:t>
      </w:r>
      <w:r w:rsidR="00D76EE0">
        <w:rPr>
          <w:rFonts w:ascii="Arial" w:eastAsia="Times New Roman" w:hAnsi="Arial" w:cs="Arial"/>
          <w:bCs/>
          <w:i/>
          <w:iCs/>
          <w:sz w:val="24"/>
          <w:szCs w:val="24"/>
          <w:lang w:eastAsia="es-ES"/>
        </w:rPr>
        <w:t>esto es así, en virtud de que la demanda del actor no se encuentra dentro de los supuestos en comento, tampoco consta en a</w:t>
      </w:r>
      <w:r w:rsidR="003A0C2C">
        <w:rPr>
          <w:rFonts w:ascii="Arial" w:eastAsia="Times New Roman" w:hAnsi="Arial" w:cs="Arial"/>
          <w:bCs/>
          <w:i/>
          <w:iCs/>
          <w:sz w:val="24"/>
          <w:szCs w:val="24"/>
          <w:lang w:eastAsia="es-ES"/>
        </w:rPr>
        <w:t>utos que e</w:t>
      </w:r>
      <w:r w:rsidR="00D76EE0">
        <w:rPr>
          <w:rFonts w:ascii="Arial" w:eastAsia="Times New Roman" w:hAnsi="Arial" w:cs="Arial"/>
          <w:bCs/>
          <w:i/>
          <w:iCs/>
          <w:sz w:val="24"/>
          <w:szCs w:val="24"/>
          <w:lang w:eastAsia="es-ES"/>
        </w:rPr>
        <w:t xml:space="preserve">l monto del </w:t>
      </w:r>
      <w:r w:rsidR="00D76EE0">
        <w:rPr>
          <w:rFonts w:ascii="Arial" w:eastAsia="Times New Roman" w:hAnsi="Arial" w:cs="Arial"/>
          <w:bCs/>
          <w:i/>
          <w:iCs/>
          <w:sz w:val="24"/>
          <w:szCs w:val="24"/>
          <w:lang w:eastAsia="es-ES"/>
        </w:rPr>
        <w:lastRenderedPageBreak/>
        <w:t xml:space="preserve">crédito es inferior al exigido o que es poseedor a </w:t>
      </w:r>
      <w:r w:rsidR="00365A98">
        <w:rPr>
          <w:rFonts w:ascii="Arial" w:eastAsia="Times New Roman" w:hAnsi="Arial" w:cs="Arial"/>
          <w:bCs/>
          <w:i/>
          <w:iCs/>
          <w:sz w:val="24"/>
          <w:szCs w:val="24"/>
          <w:lang w:eastAsia="es-ES"/>
        </w:rPr>
        <w:t>título</w:t>
      </w:r>
      <w:r w:rsidR="00D76EE0">
        <w:rPr>
          <w:rFonts w:ascii="Arial" w:eastAsia="Times New Roman" w:hAnsi="Arial" w:cs="Arial"/>
          <w:bCs/>
          <w:i/>
          <w:iCs/>
          <w:sz w:val="24"/>
          <w:szCs w:val="24"/>
          <w:lang w:eastAsia="es-ES"/>
        </w:rPr>
        <w:t xml:space="preserve"> de propietario del bien embargado, en caso de que lo hubiera, ni tampoco argumento que el procedimiento coactivo se hay</w:t>
      </w:r>
      <w:r w:rsidR="003A0C2C">
        <w:rPr>
          <w:rFonts w:ascii="Arial" w:eastAsia="Times New Roman" w:hAnsi="Arial" w:cs="Arial"/>
          <w:bCs/>
          <w:i/>
          <w:iCs/>
          <w:sz w:val="24"/>
          <w:szCs w:val="24"/>
          <w:lang w:eastAsia="es-ES"/>
        </w:rPr>
        <w:t>a</w:t>
      </w:r>
      <w:r w:rsidR="00D76EE0">
        <w:rPr>
          <w:rFonts w:ascii="Arial" w:eastAsia="Times New Roman" w:hAnsi="Arial" w:cs="Arial"/>
          <w:bCs/>
          <w:i/>
          <w:iCs/>
          <w:sz w:val="24"/>
          <w:szCs w:val="24"/>
          <w:lang w:eastAsia="es-ES"/>
        </w:rPr>
        <w:t xml:space="preserve"> ajustado a la ley, en este </w:t>
      </w:r>
      <w:r w:rsidR="00365A98">
        <w:rPr>
          <w:rFonts w:ascii="Arial" w:eastAsia="Times New Roman" w:hAnsi="Arial" w:cs="Arial"/>
          <w:bCs/>
          <w:i/>
          <w:iCs/>
          <w:sz w:val="24"/>
          <w:szCs w:val="24"/>
          <w:lang w:eastAsia="es-ES"/>
        </w:rPr>
        <w:t xml:space="preserve">último supuesto que </w:t>
      </w:r>
      <w:r w:rsidR="00D76EE0">
        <w:rPr>
          <w:rFonts w:ascii="Arial" w:eastAsia="Times New Roman" w:hAnsi="Arial" w:cs="Arial"/>
          <w:bCs/>
          <w:i/>
          <w:iCs/>
          <w:sz w:val="24"/>
          <w:szCs w:val="24"/>
          <w:lang w:eastAsia="es-ES"/>
        </w:rPr>
        <w:t>se podrá alegar cuando</w:t>
      </w:r>
      <w:r w:rsidR="00365A98">
        <w:rPr>
          <w:rFonts w:ascii="Arial" w:eastAsia="Times New Roman" w:hAnsi="Arial" w:cs="Arial"/>
          <w:bCs/>
          <w:i/>
          <w:iCs/>
          <w:sz w:val="24"/>
          <w:szCs w:val="24"/>
          <w:lang w:eastAsia="es-ES"/>
        </w:rPr>
        <w:t xml:space="preserve"> se haya dictado </w:t>
      </w:r>
      <w:r w:rsidR="00365A98">
        <w:rPr>
          <w:rFonts w:ascii="Arial" w:eastAsia="Times New Roman" w:hAnsi="Arial" w:cs="Arial"/>
          <w:b/>
          <w:bCs/>
          <w:i/>
          <w:iCs/>
          <w:sz w:val="24"/>
          <w:szCs w:val="24"/>
          <w:lang w:eastAsia="es-ES"/>
        </w:rPr>
        <w:t>resolución que apruebe el remate</w:t>
      </w:r>
      <w:r w:rsidR="00DA31AB">
        <w:rPr>
          <w:rFonts w:ascii="Arial" w:eastAsia="Times New Roman" w:hAnsi="Arial" w:cs="Arial"/>
          <w:bCs/>
          <w:i/>
          <w:iCs/>
          <w:sz w:val="24"/>
          <w:szCs w:val="24"/>
          <w:lang w:eastAsia="es-ES"/>
        </w:rPr>
        <w:t xml:space="preserve"> </w:t>
      </w:r>
      <w:r w:rsidR="00365A98">
        <w:rPr>
          <w:rFonts w:ascii="Arial" w:eastAsia="Times New Roman" w:hAnsi="Arial" w:cs="Arial"/>
          <w:bCs/>
          <w:i/>
          <w:iCs/>
          <w:sz w:val="24"/>
          <w:szCs w:val="24"/>
          <w:lang w:eastAsia="es-ES"/>
        </w:rPr>
        <w:t>de un bien embargado</w:t>
      </w:r>
      <w:r w:rsidR="00E92D6B">
        <w:rPr>
          <w:rFonts w:ascii="Arial" w:eastAsia="Times New Roman" w:hAnsi="Arial" w:cs="Arial"/>
          <w:bCs/>
          <w:i/>
          <w:iCs/>
          <w:sz w:val="24"/>
          <w:szCs w:val="24"/>
          <w:lang w:eastAsia="es-ES"/>
        </w:rPr>
        <w:t xml:space="preserve">, salvo que este sea </w:t>
      </w:r>
      <w:r w:rsidR="003A0C2C">
        <w:rPr>
          <w:rFonts w:ascii="Arial" w:eastAsia="Times New Roman" w:hAnsi="Arial" w:cs="Arial"/>
          <w:bCs/>
          <w:i/>
          <w:iCs/>
          <w:sz w:val="24"/>
          <w:szCs w:val="24"/>
          <w:lang w:eastAsia="es-ES"/>
        </w:rPr>
        <w:t xml:space="preserve">de </w:t>
      </w:r>
      <w:r w:rsidR="00E92D6B">
        <w:rPr>
          <w:rFonts w:ascii="Arial" w:eastAsia="Times New Roman" w:hAnsi="Arial" w:cs="Arial"/>
          <w:bCs/>
          <w:i/>
          <w:iCs/>
          <w:sz w:val="24"/>
          <w:szCs w:val="24"/>
          <w:lang w:eastAsia="es-ES"/>
        </w:rPr>
        <w:t xml:space="preserve">imposible de reparación, situación que no acontece. - - - - - - </w:t>
      </w:r>
    </w:p>
    <w:p w14:paraId="2A42D298" w14:textId="77777777" w:rsidR="00E92D6B" w:rsidRPr="003A0ED4" w:rsidRDefault="00E92D6B" w:rsidP="00E92D6B">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3A0ED4">
        <w:rPr>
          <w:rFonts w:ascii="Arial" w:eastAsia="Times New Roman" w:hAnsi="Arial" w:cs="Arial"/>
          <w:bCs/>
          <w:i/>
          <w:iCs/>
          <w:sz w:val="24"/>
          <w:szCs w:val="24"/>
          <w:lang w:eastAsia="es-ES"/>
        </w:rPr>
        <w:t>Época: Novena Época</w:t>
      </w:r>
    </w:p>
    <w:p w14:paraId="6095DD1F" w14:textId="77777777" w:rsidR="00E92D6B" w:rsidRPr="003A0ED4" w:rsidRDefault="00E92D6B" w:rsidP="00E92D6B">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3A0ED4">
        <w:rPr>
          <w:rFonts w:ascii="Arial" w:eastAsia="Times New Roman" w:hAnsi="Arial" w:cs="Arial"/>
          <w:bCs/>
          <w:i/>
          <w:iCs/>
          <w:sz w:val="24"/>
          <w:szCs w:val="24"/>
          <w:lang w:eastAsia="es-ES"/>
        </w:rPr>
        <w:t>Registro: 175908</w:t>
      </w:r>
    </w:p>
    <w:p w14:paraId="7050C82C" w14:textId="77777777" w:rsidR="00E92D6B" w:rsidRPr="003A0ED4" w:rsidRDefault="00456145" w:rsidP="00E92D6B">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3A0ED4">
        <w:rPr>
          <w:rFonts w:ascii="Arial" w:eastAsia="Times New Roman" w:hAnsi="Arial" w:cs="Arial"/>
          <w:bCs/>
          <w:i/>
          <w:iCs/>
          <w:sz w:val="24"/>
          <w:szCs w:val="24"/>
          <w:lang w:eastAsia="es-ES"/>
        </w:rPr>
        <w:t>Instancia: Segunda Sala</w:t>
      </w:r>
    </w:p>
    <w:p w14:paraId="661C3EFC" w14:textId="77777777" w:rsidR="00E92D6B" w:rsidRPr="003A0ED4" w:rsidRDefault="00E92D6B" w:rsidP="00E92D6B">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3A0ED4">
        <w:rPr>
          <w:rFonts w:ascii="Arial" w:eastAsia="Times New Roman" w:hAnsi="Arial" w:cs="Arial"/>
          <w:bCs/>
          <w:i/>
          <w:iCs/>
          <w:sz w:val="24"/>
          <w:szCs w:val="24"/>
          <w:lang w:eastAsia="es-ES"/>
        </w:rPr>
        <w:t>Tipo</w:t>
      </w:r>
      <w:r w:rsidR="00456145" w:rsidRPr="003A0ED4">
        <w:rPr>
          <w:rFonts w:ascii="Arial" w:eastAsia="Times New Roman" w:hAnsi="Arial" w:cs="Arial"/>
          <w:bCs/>
          <w:i/>
          <w:iCs/>
          <w:sz w:val="24"/>
          <w:szCs w:val="24"/>
          <w:lang w:eastAsia="es-ES"/>
        </w:rPr>
        <w:t xml:space="preserve"> de Tesis: Jurisprudencia</w:t>
      </w:r>
    </w:p>
    <w:p w14:paraId="64A94540" w14:textId="77777777" w:rsidR="00E92D6B" w:rsidRPr="003A0ED4" w:rsidRDefault="00E92D6B" w:rsidP="00E92D6B">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3A0ED4">
        <w:rPr>
          <w:rFonts w:ascii="Arial" w:eastAsia="Times New Roman" w:hAnsi="Arial" w:cs="Arial"/>
          <w:bCs/>
          <w:i/>
          <w:iCs/>
          <w:sz w:val="24"/>
          <w:szCs w:val="24"/>
          <w:lang w:eastAsia="es-ES"/>
        </w:rPr>
        <w:t>Fuente: Semanario Judicial de la Federación y su Gaceta</w:t>
      </w:r>
    </w:p>
    <w:p w14:paraId="4CD2A42E" w14:textId="77777777" w:rsidR="00E92D6B" w:rsidRPr="003A0ED4" w:rsidRDefault="005D3DB2" w:rsidP="00E92D6B">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3A0ED4">
        <w:rPr>
          <w:rFonts w:ascii="Arial" w:eastAsia="Times New Roman" w:hAnsi="Arial" w:cs="Arial"/>
          <w:bCs/>
          <w:i/>
          <w:iCs/>
          <w:sz w:val="24"/>
          <w:szCs w:val="24"/>
          <w:lang w:eastAsia="es-ES"/>
        </w:rPr>
        <w:t>Tomo VII</w:t>
      </w:r>
      <w:r w:rsidR="00E92D6B" w:rsidRPr="003A0ED4">
        <w:rPr>
          <w:rFonts w:ascii="Arial" w:eastAsia="Times New Roman" w:hAnsi="Arial" w:cs="Arial"/>
          <w:bCs/>
          <w:i/>
          <w:iCs/>
          <w:sz w:val="24"/>
          <w:szCs w:val="24"/>
          <w:lang w:eastAsia="es-ES"/>
        </w:rPr>
        <w:t xml:space="preserve">, </w:t>
      </w:r>
      <w:r w:rsidRPr="003A0ED4">
        <w:rPr>
          <w:rFonts w:ascii="Arial" w:eastAsia="Times New Roman" w:hAnsi="Arial" w:cs="Arial"/>
          <w:bCs/>
          <w:i/>
          <w:iCs/>
          <w:sz w:val="24"/>
          <w:szCs w:val="24"/>
          <w:lang w:eastAsia="es-ES"/>
        </w:rPr>
        <w:t>Abril de 1998</w:t>
      </w:r>
    </w:p>
    <w:p w14:paraId="47F1632F" w14:textId="77777777" w:rsidR="00E92D6B" w:rsidRPr="003A0ED4" w:rsidRDefault="00E92D6B" w:rsidP="00E92D6B">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3A0ED4">
        <w:rPr>
          <w:rFonts w:ascii="Arial" w:eastAsia="Times New Roman" w:hAnsi="Arial" w:cs="Arial"/>
          <w:bCs/>
          <w:i/>
          <w:iCs/>
          <w:sz w:val="24"/>
          <w:szCs w:val="24"/>
          <w:lang w:eastAsia="es-ES"/>
        </w:rPr>
        <w:t>Materia(s): Administrativa</w:t>
      </w:r>
    </w:p>
    <w:p w14:paraId="1276E030" w14:textId="77777777" w:rsidR="005D3DB2" w:rsidRPr="003A0ED4" w:rsidRDefault="005D3DB2" w:rsidP="005D3DB2">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3A0ED4">
        <w:rPr>
          <w:rFonts w:ascii="Arial" w:eastAsia="Times New Roman" w:hAnsi="Arial" w:cs="Arial"/>
          <w:bCs/>
          <w:i/>
          <w:iCs/>
          <w:sz w:val="24"/>
          <w:szCs w:val="24"/>
          <w:lang w:eastAsia="es-ES"/>
        </w:rPr>
        <w:t>Tesis: 2ª/J. 17/98</w:t>
      </w:r>
    </w:p>
    <w:p w14:paraId="75834A4E" w14:textId="77777777" w:rsidR="00E92D6B" w:rsidRPr="003A0ED4" w:rsidRDefault="005D3DB2" w:rsidP="005D3DB2">
      <w:pPr>
        <w:widowControl w:val="0"/>
        <w:tabs>
          <w:tab w:val="left" w:pos="7938"/>
        </w:tabs>
        <w:spacing w:before="120" w:after="0" w:line="0" w:lineRule="atLeast"/>
        <w:ind w:left="1134" w:right="618"/>
        <w:jc w:val="both"/>
        <w:rPr>
          <w:rFonts w:ascii="Arial" w:eastAsia="Times New Roman" w:hAnsi="Arial" w:cs="Arial"/>
          <w:bCs/>
          <w:i/>
          <w:iCs/>
          <w:sz w:val="24"/>
          <w:szCs w:val="24"/>
          <w:lang w:eastAsia="es-ES"/>
        </w:rPr>
      </w:pPr>
      <w:r w:rsidRPr="003A0ED4">
        <w:rPr>
          <w:rFonts w:ascii="Arial" w:eastAsia="Times New Roman" w:hAnsi="Arial" w:cs="Arial"/>
          <w:bCs/>
          <w:i/>
          <w:iCs/>
          <w:sz w:val="24"/>
          <w:szCs w:val="24"/>
          <w:lang w:eastAsia="es-ES"/>
        </w:rPr>
        <w:t>Página: 18</w:t>
      </w:r>
      <w:r w:rsidR="00E92D6B" w:rsidRPr="003A0ED4">
        <w:rPr>
          <w:rFonts w:ascii="Arial" w:eastAsia="Times New Roman" w:hAnsi="Arial" w:cs="Arial"/>
          <w:bCs/>
          <w:i/>
          <w:iCs/>
          <w:sz w:val="24"/>
          <w:szCs w:val="24"/>
          <w:lang w:eastAsia="es-ES"/>
        </w:rPr>
        <w:t>7</w:t>
      </w:r>
    </w:p>
    <w:p w14:paraId="48C68D5E" w14:textId="77777777" w:rsidR="00F233B1" w:rsidRDefault="00CC6A4D" w:rsidP="00280489">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EJECUCIÓN, PROCEDIMIENTO ADMINISTRATIVO DE EL AMPARO CONTRA RESOLUCIONES DICTADAS EN AQU</w:t>
      </w:r>
      <w:r w:rsidR="0099546B">
        <w:rPr>
          <w:rFonts w:ascii="Arial" w:eastAsia="Times New Roman" w:hAnsi="Arial" w:cs="Arial"/>
          <w:bCs/>
          <w:i/>
          <w:iCs/>
          <w:sz w:val="24"/>
          <w:szCs w:val="24"/>
          <w:lang w:eastAsia="es-ES"/>
        </w:rPr>
        <w:t>É</w:t>
      </w:r>
      <w:r>
        <w:rPr>
          <w:rFonts w:ascii="Arial" w:eastAsia="Times New Roman" w:hAnsi="Arial" w:cs="Arial"/>
          <w:bCs/>
          <w:i/>
          <w:iCs/>
          <w:sz w:val="24"/>
          <w:szCs w:val="24"/>
          <w:lang w:eastAsia="es-ES"/>
        </w:rPr>
        <w:t>L S</w:t>
      </w:r>
      <w:r w:rsidR="0099546B">
        <w:rPr>
          <w:rFonts w:ascii="Arial" w:eastAsia="Times New Roman" w:hAnsi="Arial" w:cs="Arial"/>
          <w:bCs/>
          <w:i/>
          <w:iCs/>
          <w:sz w:val="24"/>
          <w:szCs w:val="24"/>
          <w:lang w:eastAsia="es-ES"/>
        </w:rPr>
        <w:t>Ó</w:t>
      </w:r>
      <w:r>
        <w:rPr>
          <w:rFonts w:ascii="Arial" w:eastAsia="Times New Roman" w:hAnsi="Arial" w:cs="Arial"/>
          <w:bCs/>
          <w:i/>
          <w:iCs/>
          <w:sz w:val="24"/>
          <w:szCs w:val="24"/>
          <w:lang w:eastAsia="es-ES"/>
        </w:rPr>
        <w:t>LO PROCEDE CUANDO SE RECLAMA LA DEFINITIVA, A PESAR DE QUE SE IMPUGNE LA CONSTITUCIONALIDAD DE LEYES</w:t>
      </w:r>
      <w:r w:rsidR="008303A9">
        <w:rPr>
          <w:rFonts w:ascii="Arial" w:eastAsia="Times New Roman" w:hAnsi="Arial" w:cs="Arial"/>
          <w:bCs/>
          <w:i/>
          <w:iCs/>
          <w:sz w:val="24"/>
          <w:szCs w:val="24"/>
          <w:lang w:eastAsia="es-ES"/>
        </w:rPr>
        <w:t xml:space="preserve">… </w:t>
      </w:r>
    </w:p>
    <w:p w14:paraId="042A32E2" w14:textId="77777777" w:rsidR="008303A9" w:rsidRPr="008303A9" w:rsidRDefault="008303A9" w:rsidP="00280489">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Toda vez que el mandamiento de ejecución no tiene el carácter de definitiva, ni se encuentra dentro de las hipótesis previstas en los incisos a), b) y c), fracción VII, del </w:t>
      </w:r>
      <w:r w:rsidR="00FB1000">
        <w:rPr>
          <w:rFonts w:ascii="Arial" w:eastAsia="Times New Roman" w:hAnsi="Arial" w:cs="Arial"/>
          <w:bCs/>
          <w:i/>
          <w:iCs/>
          <w:sz w:val="24"/>
          <w:szCs w:val="24"/>
          <w:lang w:eastAsia="es-ES"/>
        </w:rPr>
        <w:t>artículo</w:t>
      </w:r>
      <w:r>
        <w:rPr>
          <w:rFonts w:ascii="Arial" w:eastAsia="Times New Roman" w:hAnsi="Arial" w:cs="Arial"/>
          <w:bCs/>
          <w:i/>
          <w:iCs/>
          <w:sz w:val="24"/>
          <w:szCs w:val="24"/>
          <w:lang w:eastAsia="es-ES"/>
        </w:rPr>
        <w:t xml:space="preserve"> 133 de</w:t>
      </w:r>
      <w:r w:rsidR="0099546B">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la ley de procedimiento y justicia administrativa citada, ni le causa agravio, motivo por el cual se </w:t>
      </w:r>
      <w:r>
        <w:rPr>
          <w:rFonts w:ascii="Arial" w:eastAsia="Times New Roman" w:hAnsi="Arial" w:cs="Arial"/>
          <w:b/>
          <w:bCs/>
          <w:i/>
          <w:iCs/>
          <w:sz w:val="24"/>
          <w:szCs w:val="24"/>
          <w:lang w:eastAsia="es-ES"/>
        </w:rPr>
        <w:t xml:space="preserve">desecha por notoriamente improcedente la demanda de nulidad interpuesta, </w:t>
      </w:r>
      <w:r>
        <w:rPr>
          <w:rFonts w:ascii="Arial" w:eastAsia="Times New Roman" w:hAnsi="Arial" w:cs="Arial"/>
          <w:bCs/>
          <w:i/>
          <w:iCs/>
          <w:sz w:val="24"/>
          <w:szCs w:val="24"/>
          <w:lang w:eastAsia="es-ES"/>
        </w:rPr>
        <w:t xml:space="preserve">lo anterior con fundamento en los artículos 158, 161 fracción X y 182 </w:t>
      </w:r>
      <w:r w:rsidR="00FB1000">
        <w:rPr>
          <w:rFonts w:ascii="Arial" w:eastAsia="Times New Roman" w:hAnsi="Arial" w:cs="Arial"/>
          <w:bCs/>
          <w:i/>
          <w:iCs/>
          <w:sz w:val="24"/>
          <w:szCs w:val="24"/>
          <w:lang w:eastAsia="es-ES"/>
        </w:rPr>
        <w:t>fracción</w:t>
      </w:r>
      <w:r>
        <w:rPr>
          <w:rFonts w:ascii="Arial" w:eastAsia="Times New Roman" w:hAnsi="Arial" w:cs="Arial"/>
          <w:bCs/>
          <w:i/>
          <w:iCs/>
          <w:sz w:val="24"/>
          <w:szCs w:val="24"/>
          <w:lang w:eastAsia="es-ES"/>
        </w:rPr>
        <w:t xml:space="preserve"> I de la Ley de Procedimiento y Justicia Administrativa para el Estado de Oaxaca</w:t>
      </w:r>
      <w:r w:rsidR="0099546B">
        <w:rPr>
          <w:rFonts w:ascii="Arial" w:eastAsia="Times New Roman" w:hAnsi="Arial" w:cs="Arial"/>
          <w:bCs/>
          <w:i/>
          <w:iCs/>
          <w:sz w:val="24"/>
          <w:szCs w:val="24"/>
          <w:lang w:eastAsia="es-ES"/>
        </w:rPr>
        <w:t>...- - - - - - -</w:t>
      </w:r>
      <w:r w:rsidR="0099546B" w:rsidRPr="0099546B">
        <w:rPr>
          <w:rFonts w:ascii="Arial" w:eastAsia="Times New Roman" w:hAnsi="Arial" w:cs="Arial"/>
          <w:bCs/>
          <w:i/>
          <w:iCs/>
          <w:sz w:val="26"/>
          <w:szCs w:val="26"/>
          <w:lang w:eastAsia="es-ES"/>
        </w:rPr>
        <w:t>”</w:t>
      </w:r>
    </w:p>
    <w:p w14:paraId="61EEB282" w14:textId="77777777" w:rsidR="00DB3D8E"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Pr>
          <w:rFonts w:ascii="Arial" w:eastAsia="Calibri" w:hAnsi="Arial" w:cs="Arial"/>
          <w:b/>
          <w:bCs/>
          <w:sz w:val="26"/>
          <w:szCs w:val="26"/>
        </w:rPr>
        <w:t>C O N S I D E R A N D O:</w:t>
      </w:r>
    </w:p>
    <w:p w14:paraId="1D431E17" w14:textId="77777777" w:rsidR="00DB3D8E" w:rsidRDefault="00DB3D8E" w:rsidP="00DB3D8E">
      <w:pPr>
        <w:spacing w:before="240" w:line="360" w:lineRule="auto"/>
        <w:ind w:firstLine="708"/>
        <w:jc w:val="both"/>
        <w:rPr>
          <w:rFonts w:ascii="Arial" w:eastAsiaTheme="minorHAnsi"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r w:rsidR="0099546B">
        <w:rPr>
          <w:rFonts w:ascii="Arial" w:hAnsi="Arial" w:cs="Arial"/>
          <w:bCs/>
          <w:iCs/>
          <w:sz w:val="26"/>
          <w:szCs w:val="26"/>
        </w:rPr>
        <w:t xml:space="preserve">QUÁTER </w:t>
      </w:r>
      <w:r>
        <w:rPr>
          <w:rFonts w:ascii="Arial" w:hAnsi="Arial" w:cs="Arial"/>
          <w:bCs/>
          <w:iCs/>
          <w:sz w:val="26"/>
          <w:szCs w:val="26"/>
        </w:rPr>
        <w:t>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w:t>
      </w:r>
      <w:r>
        <w:rPr>
          <w:rFonts w:ascii="Arial" w:hAnsi="Arial" w:cs="Arial"/>
          <w:bCs/>
          <w:iCs/>
          <w:sz w:val="26"/>
          <w:szCs w:val="26"/>
        </w:rPr>
        <w:lastRenderedPageBreak/>
        <w:t xml:space="preserve">Administrativa para el Estado de Oaxaca, dado que se trata de un Recurso de Revisión interpuesto </w:t>
      </w:r>
      <w:r w:rsidR="00E47CEC">
        <w:rPr>
          <w:rFonts w:ascii="Arial" w:hAnsi="Arial" w:cs="Arial"/>
          <w:bCs/>
          <w:iCs/>
          <w:sz w:val="26"/>
          <w:szCs w:val="26"/>
        </w:rPr>
        <w:t>en contra del acuerdo</w:t>
      </w:r>
      <w:r w:rsidR="00235C97">
        <w:rPr>
          <w:rFonts w:ascii="Arial" w:hAnsi="Arial" w:cs="Arial"/>
          <w:bCs/>
          <w:iCs/>
          <w:sz w:val="26"/>
          <w:szCs w:val="26"/>
        </w:rPr>
        <w:t xml:space="preserve"> de quince </w:t>
      </w:r>
      <w:r w:rsidR="00FE43FC">
        <w:rPr>
          <w:rFonts w:ascii="Arial" w:hAnsi="Arial" w:cs="Arial"/>
          <w:bCs/>
          <w:iCs/>
          <w:sz w:val="26"/>
          <w:szCs w:val="26"/>
        </w:rPr>
        <w:t>de enero del año dos mil veinte, dictado por la Tercera</w:t>
      </w:r>
      <w:r>
        <w:rPr>
          <w:rFonts w:ascii="Arial" w:hAnsi="Arial" w:cs="Arial"/>
          <w:bCs/>
          <w:iCs/>
          <w:sz w:val="26"/>
          <w:szCs w:val="26"/>
        </w:rPr>
        <w:t xml:space="preserve"> Sala Unitaria de Primera Instancia </w:t>
      </w:r>
      <w:r w:rsidR="00E47CEC">
        <w:rPr>
          <w:rFonts w:ascii="Arial" w:hAnsi="Arial" w:cs="Arial"/>
          <w:bCs/>
          <w:iCs/>
          <w:sz w:val="26"/>
          <w:szCs w:val="26"/>
        </w:rPr>
        <w:t>de este Tribunal, en el</w:t>
      </w:r>
      <w:r>
        <w:rPr>
          <w:rFonts w:ascii="Arial" w:hAnsi="Arial" w:cs="Arial"/>
          <w:bCs/>
          <w:iCs/>
          <w:sz w:val="26"/>
          <w:szCs w:val="26"/>
        </w:rPr>
        <w:t xml:space="preserve"> expediente </w:t>
      </w:r>
      <w:r w:rsidR="00235C97">
        <w:rPr>
          <w:rFonts w:ascii="Arial" w:hAnsi="Arial" w:cs="Arial"/>
          <w:b/>
          <w:bCs/>
          <w:iCs/>
          <w:sz w:val="26"/>
          <w:szCs w:val="26"/>
        </w:rPr>
        <w:t>007/2020</w:t>
      </w:r>
      <w:r>
        <w:rPr>
          <w:rFonts w:ascii="Arial" w:hAnsi="Arial" w:cs="Arial"/>
          <w:sz w:val="26"/>
          <w:szCs w:val="26"/>
        </w:rPr>
        <w:t>.</w:t>
      </w:r>
      <w:r w:rsidRPr="00DB3D8E">
        <w:rPr>
          <w:rFonts w:ascii="Arial" w:hAnsi="Arial" w:cs="Arial"/>
          <w:sz w:val="26"/>
          <w:szCs w:val="26"/>
        </w:rPr>
        <w:t xml:space="preserve"> </w:t>
      </w:r>
      <w:r w:rsidR="00E47CEC">
        <w:rPr>
          <w:rFonts w:ascii="Arial" w:hAnsi="Arial" w:cs="Arial"/>
          <w:sz w:val="26"/>
          <w:szCs w:val="26"/>
        </w:rPr>
        <w:t>- - - - - -</w:t>
      </w:r>
    </w:p>
    <w:p w14:paraId="32E60B4F" w14:textId="7A452370" w:rsidR="00DB3D8E" w:rsidRDefault="00DB3D8E" w:rsidP="00DB3D8E">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A32E2">
        <w:rPr>
          <w:rFonts w:ascii="Arial" w:hAnsi="Arial" w:cs="Arial"/>
          <w:sz w:val="26"/>
          <w:szCs w:val="26"/>
        </w:rPr>
        <w:t xml:space="preserve"> - - - - - - - - - - - - - - - - - - - - - - - - - - - - - - - - - - - - - - - -</w:t>
      </w:r>
    </w:p>
    <w:p w14:paraId="3E4C9CF5" w14:textId="77777777" w:rsidR="00DB3D8E" w:rsidRDefault="00DB3D8E" w:rsidP="00DB3D8E">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CONCEPTOS DE VIOLACIÓN.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1C2E32E1" w14:textId="6EAEE579" w:rsidR="000D7B8C" w:rsidRDefault="000D7B8C" w:rsidP="000D7B8C">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 xml:space="preserve">TERCERO. </w:t>
      </w:r>
      <w:r w:rsidR="0099546B">
        <w:rPr>
          <w:rFonts w:ascii="Arial" w:eastAsia="Calibri" w:hAnsi="Arial" w:cs="Arial"/>
          <w:bCs/>
          <w:sz w:val="26"/>
          <w:szCs w:val="26"/>
        </w:rPr>
        <w:t>Arguye el recurrente, que contrario a lo sostenido por la Primera Instancia, la demanda de</w:t>
      </w:r>
      <w:r w:rsidR="007954C4">
        <w:rPr>
          <w:rFonts w:ascii="Arial" w:eastAsia="Calibri" w:hAnsi="Arial" w:cs="Arial"/>
          <w:bCs/>
          <w:sz w:val="26"/>
          <w:szCs w:val="26"/>
        </w:rPr>
        <w:t>l</w:t>
      </w:r>
      <w:r w:rsidR="0099546B">
        <w:rPr>
          <w:rFonts w:ascii="Arial" w:eastAsia="Calibri" w:hAnsi="Arial" w:cs="Arial"/>
          <w:bCs/>
          <w:sz w:val="26"/>
          <w:szCs w:val="26"/>
        </w:rPr>
        <w:t xml:space="preserve"> juicio de nulidad, combate la ilegalidad </w:t>
      </w:r>
      <w:r w:rsidR="00A07F2D">
        <w:rPr>
          <w:rFonts w:ascii="Arial" w:eastAsia="Calibri" w:hAnsi="Arial" w:cs="Arial"/>
          <w:bCs/>
          <w:sz w:val="26"/>
          <w:szCs w:val="26"/>
        </w:rPr>
        <w:t xml:space="preserve">del mandamiento de ejecución número </w:t>
      </w:r>
      <w:r w:rsidR="004218A1">
        <w:rPr>
          <w:rFonts w:ascii="Arial" w:hAnsi="Arial" w:cs="Arial"/>
          <w:sz w:val="26"/>
          <w:szCs w:val="26"/>
        </w:rPr>
        <w:t>*</w:t>
      </w:r>
      <w:r w:rsidR="004218A1">
        <w:rPr>
          <w:rFonts w:ascii="Arial" w:hAnsi="Arial" w:cs="Arial"/>
          <w:b/>
          <w:sz w:val="26"/>
          <w:szCs w:val="26"/>
        </w:rPr>
        <w:t>**********</w:t>
      </w:r>
      <w:r w:rsidR="004218A1">
        <w:rPr>
          <w:rFonts w:ascii="Arial" w:hAnsi="Arial" w:cs="Arial"/>
          <w:b/>
          <w:sz w:val="26"/>
          <w:szCs w:val="26"/>
        </w:rPr>
        <w:t xml:space="preserve"> </w:t>
      </w:r>
      <w:r w:rsidR="00A07F2D">
        <w:rPr>
          <w:rFonts w:ascii="Arial" w:eastAsia="Calibri" w:hAnsi="Arial" w:cs="Arial"/>
          <w:bCs/>
          <w:sz w:val="26"/>
          <w:szCs w:val="26"/>
        </w:rPr>
        <w:t>de veintinueve de octubre de dos mil diecinueve, porque el mismo transgrede lo dispuesto por los artículos 14 y 16 de la Constitución Política de los Estados Unidos Mexicanos; 122 fracciones IV y VII y 192 fracción III inciso b) del Código Fiscal para el Estado de Oaxaca, al no encontrarse debidamente fundado y motivado; y que por ello, la demanda cumple con el requisito de procedencia previsto en el inciso c) de la fracción VIII del artículo 133 de la Ley de Procedimiento y Justicia Administrativa para el Estado de Oaxaca; porque el mandamiento de ejecución, acta de requerimiento de pago y embargo, forman parte del procedimiento administrativo de ejecución. Cita el criterio de rubro: “</w:t>
      </w:r>
      <w:r w:rsidR="00A07F2D" w:rsidRPr="00A07F2D">
        <w:rPr>
          <w:rFonts w:ascii="Arial" w:eastAsia="Calibri" w:hAnsi="Arial" w:cs="Arial"/>
          <w:bCs/>
          <w:i/>
          <w:sz w:val="24"/>
          <w:szCs w:val="24"/>
        </w:rPr>
        <w:t xml:space="preserve">PROCEDIMIENTO ADMINISTRATIVO DE EJECUCIÓN. CUANDO NO EXISTA EMBARGO SOBRE BIENES DEL CONTRIBUYENTE </w:t>
      </w:r>
      <w:r w:rsidR="00A07F2D" w:rsidRPr="00A07F2D">
        <w:rPr>
          <w:rFonts w:ascii="Arial" w:eastAsia="Calibri" w:hAnsi="Arial" w:cs="Arial"/>
          <w:bCs/>
          <w:i/>
          <w:sz w:val="24"/>
          <w:szCs w:val="24"/>
        </w:rPr>
        <w:lastRenderedPageBreak/>
        <w:t>O ÉSTE AFIRME HABER PAGADO EL CRÉDITO FISCAL EXIGIDO, ES INAPLICABLE LA REGLA GENERAL PARA IMPUGNACIÓN DE LAS VIOLACIONES COMETIDAS ANTES DEL REMATE MEDIANTE EL JUICIO CONTENCIOSO ADMINISTRATIVO FEDEERAL HASTA QUE SE PUBLIQUE LA CONVOCATORIA RESPECTIVA.</w:t>
      </w:r>
      <w:r w:rsidR="00A07F2D">
        <w:rPr>
          <w:rFonts w:ascii="Arial" w:eastAsia="Calibri" w:hAnsi="Arial" w:cs="Arial"/>
          <w:bCs/>
          <w:sz w:val="26"/>
          <w:szCs w:val="26"/>
        </w:rPr>
        <w:t>”.</w:t>
      </w:r>
      <w:r>
        <w:rPr>
          <w:rFonts w:ascii="Arial" w:eastAsia="Calibri" w:hAnsi="Arial" w:cs="Arial"/>
          <w:bCs/>
          <w:sz w:val="26"/>
          <w:szCs w:val="26"/>
        </w:rPr>
        <w:t xml:space="preserve">- - - - - - - - - - - - - - - - - - </w:t>
      </w:r>
    </w:p>
    <w:p w14:paraId="3362AD58" w14:textId="77777777" w:rsidR="00B36143" w:rsidRPr="00B36143" w:rsidRDefault="00B36143" w:rsidP="000D7B8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Las anteriores alegaciones</w:t>
      </w:r>
      <w:r w:rsidR="003451C8">
        <w:rPr>
          <w:rFonts w:ascii="Arial" w:eastAsia="Calibri" w:hAnsi="Arial" w:cs="Arial"/>
          <w:bCs/>
          <w:sz w:val="26"/>
          <w:szCs w:val="26"/>
        </w:rPr>
        <w:t xml:space="preserve"> de recurrente</w:t>
      </w:r>
      <w:r>
        <w:rPr>
          <w:rFonts w:ascii="Arial" w:eastAsia="Calibri" w:hAnsi="Arial" w:cs="Arial"/>
          <w:bCs/>
          <w:sz w:val="26"/>
          <w:szCs w:val="26"/>
        </w:rPr>
        <w:t xml:space="preserve"> son </w:t>
      </w:r>
      <w:r w:rsidR="007954C4" w:rsidRPr="007954C4">
        <w:rPr>
          <w:rFonts w:ascii="Arial" w:eastAsia="Calibri" w:hAnsi="Arial" w:cs="Arial"/>
          <w:b/>
          <w:bCs/>
          <w:sz w:val="26"/>
          <w:szCs w:val="26"/>
        </w:rPr>
        <w:t>infundadas</w:t>
      </w:r>
      <w:r>
        <w:rPr>
          <w:rFonts w:ascii="Arial" w:eastAsia="Calibri" w:hAnsi="Arial" w:cs="Arial"/>
          <w:b/>
          <w:bCs/>
          <w:sz w:val="26"/>
          <w:szCs w:val="26"/>
        </w:rPr>
        <w:t xml:space="preserve"> </w:t>
      </w:r>
      <w:r>
        <w:rPr>
          <w:rFonts w:ascii="Arial" w:eastAsia="Calibri" w:hAnsi="Arial" w:cs="Arial"/>
          <w:bCs/>
          <w:sz w:val="26"/>
          <w:szCs w:val="26"/>
        </w:rPr>
        <w:t xml:space="preserve">e </w:t>
      </w:r>
      <w:r>
        <w:rPr>
          <w:rFonts w:ascii="Arial" w:eastAsia="Calibri" w:hAnsi="Arial" w:cs="Arial"/>
          <w:b/>
          <w:bCs/>
          <w:sz w:val="26"/>
          <w:szCs w:val="26"/>
        </w:rPr>
        <w:t>inoperantes.</w:t>
      </w:r>
      <w:r>
        <w:rPr>
          <w:rFonts w:ascii="Arial" w:eastAsia="Calibri" w:hAnsi="Arial" w:cs="Arial"/>
          <w:bCs/>
          <w:sz w:val="26"/>
          <w:szCs w:val="26"/>
        </w:rPr>
        <w:t xml:space="preserve">- - - - </w:t>
      </w:r>
      <w:r w:rsidR="003451C8">
        <w:rPr>
          <w:rFonts w:ascii="Arial" w:eastAsia="Calibri" w:hAnsi="Arial" w:cs="Arial"/>
          <w:bCs/>
          <w:sz w:val="26"/>
          <w:szCs w:val="26"/>
        </w:rPr>
        <w:t xml:space="preserve">- - - - - - - - - - - - - - - - - - - - - - - - - - - - - - - - - - - - - - </w:t>
      </w:r>
    </w:p>
    <w:p w14:paraId="6BA0C702" w14:textId="72B20197" w:rsidR="007954C4" w:rsidRDefault="00B36143" w:rsidP="000D7B8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Reviste el primer carácter, </w:t>
      </w:r>
      <w:r w:rsidR="003451C8">
        <w:rPr>
          <w:rFonts w:ascii="Arial" w:eastAsia="Calibri" w:hAnsi="Arial" w:cs="Arial"/>
          <w:bCs/>
          <w:sz w:val="26"/>
          <w:szCs w:val="26"/>
        </w:rPr>
        <w:t xml:space="preserve">la manifestación </w:t>
      </w:r>
      <w:r>
        <w:rPr>
          <w:rFonts w:ascii="Arial" w:eastAsia="Calibri" w:hAnsi="Arial" w:cs="Arial"/>
          <w:bCs/>
          <w:sz w:val="26"/>
          <w:szCs w:val="26"/>
        </w:rPr>
        <w:t xml:space="preserve">que realiza en el sentido de que </w:t>
      </w:r>
      <w:r w:rsidR="007954C4">
        <w:rPr>
          <w:rFonts w:ascii="Arial" w:eastAsia="Calibri" w:hAnsi="Arial" w:cs="Arial"/>
          <w:bCs/>
          <w:sz w:val="26"/>
          <w:szCs w:val="26"/>
        </w:rPr>
        <w:t xml:space="preserve">contrario a lo sostenido, la demanda de nulidad combate la ilegalidad del mandamiento de ejecución número </w:t>
      </w:r>
      <w:r w:rsidR="004218A1">
        <w:rPr>
          <w:rFonts w:ascii="Arial" w:hAnsi="Arial" w:cs="Arial"/>
          <w:sz w:val="26"/>
          <w:szCs w:val="26"/>
        </w:rPr>
        <w:t>*</w:t>
      </w:r>
      <w:r w:rsidR="004218A1">
        <w:rPr>
          <w:rFonts w:ascii="Arial" w:hAnsi="Arial" w:cs="Arial"/>
          <w:b/>
          <w:sz w:val="26"/>
          <w:szCs w:val="26"/>
        </w:rPr>
        <w:t>**********</w:t>
      </w:r>
      <w:r w:rsidR="007954C4">
        <w:rPr>
          <w:rFonts w:ascii="Arial" w:eastAsia="Calibri" w:hAnsi="Arial" w:cs="Arial"/>
          <w:bCs/>
          <w:sz w:val="26"/>
          <w:szCs w:val="26"/>
        </w:rPr>
        <w:t xml:space="preserve">; argumento que </w:t>
      </w:r>
      <w:r w:rsidR="007954C4" w:rsidRPr="00F12510">
        <w:rPr>
          <w:rFonts w:ascii="Arial" w:eastAsia="Calibri" w:hAnsi="Arial" w:cs="Arial"/>
          <w:b/>
          <w:bCs/>
          <w:sz w:val="26"/>
          <w:szCs w:val="26"/>
        </w:rPr>
        <w:t>no es correcto</w:t>
      </w:r>
      <w:r w:rsidR="007954C4">
        <w:rPr>
          <w:rFonts w:ascii="Arial" w:eastAsia="Calibri" w:hAnsi="Arial" w:cs="Arial"/>
          <w:bCs/>
          <w:sz w:val="26"/>
          <w:szCs w:val="26"/>
        </w:rPr>
        <w:t xml:space="preserve">, </w:t>
      </w:r>
      <w:r>
        <w:rPr>
          <w:rFonts w:ascii="Arial" w:eastAsia="Calibri" w:hAnsi="Arial" w:cs="Arial"/>
          <w:bCs/>
          <w:sz w:val="26"/>
          <w:szCs w:val="26"/>
        </w:rPr>
        <w:t>al derivar de una apreciación equivocada</w:t>
      </w:r>
      <w:r w:rsidR="00F12510">
        <w:rPr>
          <w:rFonts w:ascii="Arial" w:eastAsia="Calibri" w:hAnsi="Arial" w:cs="Arial"/>
          <w:bCs/>
          <w:sz w:val="26"/>
          <w:szCs w:val="26"/>
        </w:rPr>
        <w:t xml:space="preserve"> del recurrente, respecto</w:t>
      </w:r>
      <w:r>
        <w:rPr>
          <w:rFonts w:ascii="Arial" w:eastAsia="Calibri" w:hAnsi="Arial" w:cs="Arial"/>
          <w:bCs/>
          <w:sz w:val="26"/>
          <w:szCs w:val="26"/>
        </w:rPr>
        <w:t xml:space="preserve"> de lo determinado por la Primera Instancia; pues </w:t>
      </w:r>
      <w:r w:rsidR="007954C4">
        <w:rPr>
          <w:rFonts w:ascii="Arial" w:eastAsia="Calibri" w:hAnsi="Arial" w:cs="Arial"/>
          <w:bCs/>
          <w:sz w:val="26"/>
          <w:szCs w:val="26"/>
        </w:rPr>
        <w:t>de la lectura integral</w:t>
      </w:r>
      <w:r w:rsidR="003451C8">
        <w:rPr>
          <w:rFonts w:ascii="Arial" w:eastAsia="Calibri" w:hAnsi="Arial" w:cs="Arial"/>
          <w:bCs/>
          <w:sz w:val="26"/>
          <w:szCs w:val="26"/>
        </w:rPr>
        <w:t xml:space="preserve"> al auto combatido, se advierte, </w:t>
      </w:r>
      <w:r w:rsidR="007954C4">
        <w:rPr>
          <w:rFonts w:ascii="Arial" w:eastAsia="Calibri" w:hAnsi="Arial" w:cs="Arial"/>
          <w:bCs/>
          <w:sz w:val="26"/>
          <w:szCs w:val="26"/>
        </w:rPr>
        <w:t>que la A quo en ningún momento señaló para sostener su determinación</w:t>
      </w:r>
      <w:r>
        <w:rPr>
          <w:rFonts w:ascii="Arial" w:eastAsia="Calibri" w:hAnsi="Arial" w:cs="Arial"/>
          <w:bCs/>
          <w:sz w:val="26"/>
          <w:szCs w:val="26"/>
        </w:rPr>
        <w:t xml:space="preserve">, </w:t>
      </w:r>
      <w:r w:rsidR="007954C4">
        <w:rPr>
          <w:rFonts w:ascii="Arial" w:eastAsia="Calibri" w:hAnsi="Arial" w:cs="Arial"/>
          <w:bCs/>
          <w:sz w:val="26"/>
          <w:szCs w:val="26"/>
        </w:rPr>
        <w:t>que la demanda interpuesta no combate la ilegalidad de</w:t>
      </w:r>
      <w:r>
        <w:rPr>
          <w:rFonts w:ascii="Arial" w:eastAsia="Calibri" w:hAnsi="Arial" w:cs="Arial"/>
          <w:bCs/>
          <w:sz w:val="26"/>
          <w:szCs w:val="26"/>
        </w:rPr>
        <w:t>l mandamiento de ejecución; sino por el contrario</w:t>
      </w:r>
      <w:r w:rsidR="003451C8">
        <w:rPr>
          <w:rFonts w:ascii="Arial" w:eastAsia="Calibri" w:hAnsi="Arial" w:cs="Arial"/>
          <w:bCs/>
          <w:sz w:val="26"/>
          <w:szCs w:val="26"/>
        </w:rPr>
        <w:t>,</w:t>
      </w:r>
      <w:r>
        <w:rPr>
          <w:rFonts w:ascii="Arial" w:eastAsia="Calibri" w:hAnsi="Arial" w:cs="Arial"/>
          <w:bCs/>
          <w:sz w:val="26"/>
          <w:szCs w:val="26"/>
        </w:rPr>
        <w:t xml:space="preserve"> centró su consideración toral, en que el</w:t>
      </w:r>
      <w:r w:rsidR="003451C8">
        <w:rPr>
          <w:rFonts w:ascii="Arial" w:eastAsia="Calibri" w:hAnsi="Arial" w:cs="Arial"/>
          <w:bCs/>
          <w:sz w:val="26"/>
          <w:szCs w:val="26"/>
        </w:rPr>
        <w:t xml:space="preserve"> acto impugnado</w:t>
      </w:r>
      <w:r>
        <w:rPr>
          <w:rFonts w:ascii="Arial" w:eastAsia="Calibri" w:hAnsi="Arial" w:cs="Arial"/>
          <w:bCs/>
          <w:sz w:val="26"/>
          <w:szCs w:val="26"/>
        </w:rPr>
        <w:t xml:space="preserve"> no encuadra en ninguna de las hipótesis previstas por los incisos a), b) y c) de la fracción VIII del artículo 133 de la Ley de Procedimiento y Justicia Administrativa para el Estado de </w:t>
      </w:r>
      <w:r w:rsidR="003451C8">
        <w:rPr>
          <w:rFonts w:ascii="Arial" w:eastAsia="Calibri" w:hAnsi="Arial" w:cs="Arial"/>
          <w:bCs/>
          <w:sz w:val="26"/>
          <w:szCs w:val="26"/>
        </w:rPr>
        <w:t>Oaxaca; ni que tampoco argumentó</w:t>
      </w:r>
      <w:r>
        <w:rPr>
          <w:rFonts w:ascii="Arial" w:eastAsia="Calibri" w:hAnsi="Arial" w:cs="Arial"/>
          <w:bCs/>
          <w:sz w:val="26"/>
          <w:szCs w:val="26"/>
        </w:rPr>
        <w:t xml:space="preserve"> el actor “</w:t>
      </w:r>
      <w:r w:rsidRPr="00B36143">
        <w:rPr>
          <w:rFonts w:ascii="Arial" w:eastAsia="Calibri" w:hAnsi="Arial" w:cs="Arial"/>
          <w:bCs/>
          <w:i/>
          <w:sz w:val="24"/>
          <w:szCs w:val="24"/>
        </w:rPr>
        <w:t>que el procedimiento coactivo se haya ajustad</w:t>
      </w:r>
      <w:r w:rsidR="00F12510">
        <w:rPr>
          <w:rFonts w:ascii="Arial" w:eastAsia="Calibri" w:hAnsi="Arial" w:cs="Arial"/>
          <w:bCs/>
          <w:i/>
          <w:sz w:val="24"/>
          <w:szCs w:val="24"/>
        </w:rPr>
        <w:t>o a la ley</w:t>
      </w:r>
      <w:r>
        <w:rPr>
          <w:rFonts w:ascii="Arial" w:eastAsia="Calibri" w:hAnsi="Arial" w:cs="Arial"/>
          <w:bCs/>
          <w:sz w:val="26"/>
          <w:szCs w:val="26"/>
        </w:rPr>
        <w:t xml:space="preserve">”.- - - - - - - - - - - - - - - - - - - </w:t>
      </w:r>
    </w:p>
    <w:p w14:paraId="11FF80DB" w14:textId="789734EB" w:rsidR="00933E25" w:rsidRDefault="003451C8" w:rsidP="000D7B8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w:t>
      </w:r>
      <w:r w:rsidR="00B36143">
        <w:rPr>
          <w:rFonts w:ascii="Arial" w:eastAsia="Calibri" w:hAnsi="Arial" w:cs="Arial"/>
          <w:bCs/>
          <w:sz w:val="26"/>
          <w:szCs w:val="26"/>
        </w:rPr>
        <w:t xml:space="preserve">n cuanto a la alegación de que </w:t>
      </w:r>
      <w:r w:rsidR="007954C4">
        <w:rPr>
          <w:rFonts w:ascii="Arial" w:eastAsia="Calibri" w:hAnsi="Arial" w:cs="Arial"/>
          <w:bCs/>
          <w:sz w:val="26"/>
          <w:szCs w:val="26"/>
        </w:rPr>
        <w:t>la demanda cumple con el requisito de procedencia previsto en el inciso c) de la fracción VIII del artículo 133 de la Ley de Procedimiento y Justicia Administrativa; porque el mandamiento de ejecución, acta de requerimiento de pago y embargo, forman parte del procedimiento administrativo de ejecución</w:t>
      </w:r>
      <w:r w:rsidR="00F12510">
        <w:rPr>
          <w:rFonts w:ascii="Arial" w:eastAsia="Calibri" w:hAnsi="Arial" w:cs="Arial"/>
          <w:bCs/>
          <w:sz w:val="26"/>
          <w:szCs w:val="26"/>
        </w:rPr>
        <w:t xml:space="preserve">; así como </w:t>
      </w:r>
      <w:r w:rsidR="00563317">
        <w:rPr>
          <w:rFonts w:ascii="Arial" w:eastAsia="Calibri" w:hAnsi="Arial" w:cs="Arial"/>
          <w:bCs/>
          <w:sz w:val="26"/>
          <w:szCs w:val="26"/>
        </w:rPr>
        <w:t>la cita del criterio que indica</w:t>
      </w:r>
      <w:r w:rsidR="00B36143">
        <w:rPr>
          <w:rFonts w:ascii="Arial" w:eastAsia="Calibri" w:hAnsi="Arial" w:cs="Arial"/>
          <w:bCs/>
          <w:sz w:val="26"/>
          <w:szCs w:val="26"/>
        </w:rPr>
        <w:t>; s</w:t>
      </w:r>
      <w:r w:rsidR="00F12510">
        <w:rPr>
          <w:rFonts w:ascii="Arial" w:eastAsia="Calibri" w:hAnsi="Arial" w:cs="Arial"/>
          <w:bCs/>
          <w:sz w:val="26"/>
          <w:szCs w:val="26"/>
        </w:rPr>
        <w:t>on</w:t>
      </w:r>
      <w:r w:rsidR="00B36143">
        <w:rPr>
          <w:rFonts w:ascii="Arial" w:eastAsia="Calibri" w:hAnsi="Arial" w:cs="Arial"/>
          <w:bCs/>
          <w:sz w:val="26"/>
          <w:szCs w:val="26"/>
        </w:rPr>
        <w:t xml:space="preserve"> </w:t>
      </w:r>
      <w:r w:rsidR="00B36143" w:rsidRPr="00B36143">
        <w:rPr>
          <w:rFonts w:ascii="Arial" w:eastAsia="Calibri" w:hAnsi="Arial" w:cs="Arial"/>
          <w:b/>
          <w:bCs/>
          <w:sz w:val="26"/>
          <w:szCs w:val="26"/>
        </w:rPr>
        <w:t>inoperante</w:t>
      </w:r>
      <w:r w:rsidR="00F12510">
        <w:rPr>
          <w:rFonts w:ascii="Arial" w:eastAsia="Calibri" w:hAnsi="Arial" w:cs="Arial"/>
          <w:b/>
          <w:bCs/>
          <w:sz w:val="26"/>
          <w:szCs w:val="26"/>
        </w:rPr>
        <w:t>s</w:t>
      </w:r>
      <w:r w:rsidR="00B36143">
        <w:rPr>
          <w:rFonts w:ascii="Arial" w:eastAsia="Calibri" w:hAnsi="Arial" w:cs="Arial"/>
          <w:bCs/>
          <w:sz w:val="26"/>
          <w:szCs w:val="26"/>
        </w:rPr>
        <w:t>, porque únicamente se concreta a señalar que la demanda cumple con el requisito previsto por el inciso c)</w:t>
      </w:r>
      <w:r w:rsidR="00563317">
        <w:rPr>
          <w:rFonts w:ascii="Arial" w:eastAsia="Calibri" w:hAnsi="Arial" w:cs="Arial"/>
          <w:bCs/>
          <w:sz w:val="26"/>
          <w:szCs w:val="26"/>
        </w:rPr>
        <w:t xml:space="preserve">; así como </w:t>
      </w:r>
      <w:r w:rsidR="00F12510">
        <w:rPr>
          <w:rFonts w:ascii="Arial" w:eastAsia="Calibri" w:hAnsi="Arial" w:cs="Arial"/>
          <w:bCs/>
          <w:sz w:val="26"/>
          <w:szCs w:val="26"/>
        </w:rPr>
        <w:t xml:space="preserve">a </w:t>
      </w:r>
      <w:r w:rsidR="00563317">
        <w:rPr>
          <w:rFonts w:ascii="Arial" w:eastAsia="Calibri" w:hAnsi="Arial" w:cs="Arial"/>
          <w:bCs/>
          <w:sz w:val="26"/>
          <w:szCs w:val="26"/>
        </w:rPr>
        <w:t xml:space="preserve">transcribir </w:t>
      </w:r>
      <w:r w:rsidR="00F12510">
        <w:rPr>
          <w:rFonts w:ascii="Arial" w:eastAsia="Calibri" w:hAnsi="Arial" w:cs="Arial"/>
          <w:bCs/>
          <w:sz w:val="26"/>
          <w:szCs w:val="26"/>
        </w:rPr>
        <w:t>la tesis aislada que cita</w:t>
      </w:r>
      <w:r w:rsidR="00B36143">
        <w:rPr>
          <w:rFonts w:ascii="Arial" w:eastAsia="Calibri" w:hAnsi="Arial" w:cs="Arial"/>
          <w:bCs/>
          <w:sz w:val="26"/>
          <w:szCs w:val="26"/>
        </w:rPr>
        <w:t xml:space="preserve">; pero sin exponer de manera concreta las razones de su dicho; esto es, </w:t>
      </w:r>
      <w:r w:rsidR="00F12510">
        <w:rPr>
          <w:rFonts w:ascii="Arial" w:eastAsia="Calibri" w:hAnsi="Arial" w:cs="Arial"/>
          <w:bCs/>
          <w:sz w:val="26"/>
          <w:szCs w:val="26"/>
        </w:rPr>
        <w:t>es omiso e</w:t>
      </w:r>
      <w:r w:rsidR="00B36143">
        <w:rPr>
          <w:rFonts w:ascii="Arial" w:eastAsia="Calibri" w:hAnsi="Arial" w:cs="Arial"/>
          <w:bCs/>
          <w:sz w:val="26"/>
          <w:szCs w:val="26"/>
        </w:rPr>
        <w:t>n indicar, que contrario a lo plasmado por la Primera Ins</w:t>
      </w:r>
      <w:r w:rsidR="00933E25">
        <w:rPr>
          <w:rFonts w:ascii="Arial" w:eastAsia="Calibri" w:hAnsi="Arial" w:cs="Arial"/>
          <w:bCs/>
          <w:sz w:val="26"/>
          <w:szCs w:val="26"/>
        </w:rPr>
        <w:t xml:space="preserve">tancia, en su demanda sí afirmó ser poseedor a título de propietario del bien embargado; </w:t>
      </w:r>
      <w:r w:rsidR="00563317">
        <w:rPr>
          <w:rFonts w:ascii="Arial" w:eastAsia="Calibri" w:hAnsi="Arial" w:cs="Arial"/>
          <w:bCs/>
          <w:sz w:val="26"/>
          <w:szCs w:val="26"/>
        </w:rPr>
        <w:t>tampoco hace referencia que se trate de ejecución sobre bienes legalmente inembargables o de imposible reparación</w:t>
      </w:r>
      <w:r w:rsidR="006C67C2">
        <w:rPr>
          <w:rFonts w:ascii="Arial" w:eastAsia="Calibri" w:hAnsi="Arial" w:cs="Arial"/>
          <w:bCs/>
          <w:sz w:val="26"/>
          <w:szCs w:val="26"/>
        </w:rPr>
        <w:t>, que es la hipótesis contenida en la tesis aislada indicada</w:t>
      </w:r>
      <w:r w:rsidR="00563317">
        <w:rPr>
          <w:rFonts w:ascii="Arial" w:eastAsia="Calibri" w:hAnsi="Arial" w:cs="Arial"/>
          <w:bCs/>
          <w:sz w:val="26"/>
          <w:szCs w:val="26"/>
        </w:rPr>
        <w:t xml:space="preserve">; </w:t>
      </w:r>
      <w:r w:rsidR="006C67C2">
        <w:rPr>
          <w:rFonts w:ascii="Arial" w:eastAsia="Calibri" w:hAnsi="Arial" w:cs="Arial"/>
          <w:bCs/>
          <w:sz w:val="26"/>
          <w:szCs w:val="26"/>
        </w:rPr>
        <w:t>situaciones</w:t>
      </w:r>
      <w:r w:rsidR="00933E25">
        <w:rPr>
          <w:rFonts w:ascii="Arial" w:eastAsia="Calibri" w:hAnsi="Arial" w:cs="Arial"/>
          <w:bCs/>
          <w:sz w:val="26"/>
          <w:szCs w:val="26"/>
        </w:rPr>
        <w:t xml:space="preserve">, </w:t>
      </w:r>
      <w:r w:rsidR="00563317">
        <w:rPr>
          <w:rFonts w:ascii="Arial" w:eastAsia="Calibri" w:hAnsi="Arial" w:cs="Arial"/>
          <w:bCs/>
          <w:sz w:val="26"/>
          <w:szCs w:val="26"/>
        </w:rPr>
        <w:t xml:space="preserve">que </w:t>
      </w:r>
      <w:r w:rsidR="00933E25">
        <w:rPr>
          <w:rFonts w:ascii="Arial" w:eastAsia="Calibri" w:hAnsi="Arial" w:cs="Arial"/>
          <w:bCs/>
          <w:sz w:val="26"/>
          <w:szCs w:val="26"/>
        </w:rPr>
        <w:t xml:space="preserve">de la lectura al escrito inicial de demanda, agregada en autos del expediente original, que por tratarse de actuaciones judiciales, tienen pleno valor probatorio de conformidad con lo </w:t>
      </w:r>
      <w:r w:rsidR="00933E25">
        <w:rPr>
          <w:rFonts w:ascii="Arial" w:eastAsia="Calibri" w:hAnsi="Arial" w:cs="Arial"/>
          <w:bCs/>
          <w:sz w:val="26"/>
          <w:szCs w:val="26"/>
        </w:rPr>
        <w:lastRenderedPageBreak/>
        <w:t>dispuesto por el artículo 203 fracción I</w:t>
      </w:r>
      <w:r w:rsidR="00933E25">
        <w:rPr>
          <w:rStyle w:val="Refdenotaalpie"/>
          <w:rFonts w:ascii="Arial" w:eastAsia="Calibri" w:hAnsi="Arial" w:cs="Arial"/>
          <w:bCs/>
          <w:sz w:val="26"/>
          <w:szCs w:val="26"/>
        </w:rPr>
        <w:footnoteReference w:id="1"/>
      </w:r>
      <w:r w:rsidR="00933E25">
        <w:rPr>
          <w:rFonts w:ascii="Arial" w:eastAsia="Calibri" w:hAnsi="Arial" w:cs="Arial"/>
          <w:bCs/>
          <w:sz w:val="26"/>
          <w:szCs w:val="26"/>
        </w:rPr>
        <w:t xml:space="preserve"> de la Ley Procedimiento y Justicia Administrativa para el Estado de Oaxaca; no se advi</w:t>
      </w:r>
      <w:r w:rsidR="006C67C2">
        <w:rPr>
          <w:rFonts w:ascii="Arial" w:eastAsia="Calibri" w:hAnsi="Arial" w:cs="Arial"/>
          <w:bCs/>
          <w:sz w:val="26"/>
          <w:szCs w:val="26"/>
        </w:rPr>
        <w:t xml:space="preserve">erte que el actor haya cumplido, </w:t>
      </w:r>
      <w:r w:rsidR="00933E25">
        <w:rPr>
          <w:rFonts w:ascii="Arial" w:eastAsia="Calibri" w:hAnsi="Arial" w:cs="Arial"/>
          <w:bCs/>
          <w:sz w:val="26"/>
          <w:szCs w:val="26"/>
        </w:rPr>
        <w:t>para poder entonces considerar</w:t>
      </w:r>
      <w:r w:rsidR="00563317">
        <w:rPr>
          <w:rFonts w:ascii="Arial" w:eastAsia="Calibri" w:hAnsi="Arial" w:cs="Arial"/>
          <w:bCs/>
          <w:sz w:val="26"/>
          <w:szCs w:val="26"/>
        </w:rPr>
        <w:t xml:space="preserve">, que la </w:t>
      </w:r>
      <w:r w:rsidR="00933E25">
        <w:rPr>
          <w:rFonts w:ascii="Arial" w:eastAsia="Calibri" w:hAnsi="Arial" w:cs="Arial"/>
          <w:bCs/>
          <w:sz w:val="26"/>
          <w:szCs w:val="26"/>
        </w:rPr>
        <w:t xml:space="preserve">Primera Instancia </w:t>
      </w:r>
      <w:r w:rsidR="00563317">
        <w:rPr>
          <w:rFonts w:ascii="Arial" w:eastAsia="Calibri" w:hAnsi="Arial" w:cs="Arial"/>
          <w:bCs/>
          <w:sz w:val="26"/>
          <w:szCs w:val="26"/>
        </w:rPr>
        <w:t>está obligada a</w:t>
      </w:r>
      <w:r w:rsidR="00933E25">
        <w:rPr>
          <w:rFonts w:ascii="Arial" w:eastAsia="Calibri" w:hAnsi="Arial" w:cs="Arial"/>
          <w:bCs/>
          <w:sz w:val="26"/>
          <w:szCs w:val="26"/>
        </w:rPr>
        <w:t xml:space="preserve"> conocer y resolver de la demanda entablada en contra del mandamiento de ejecución número </w:t>
      </w:r>
      <w:r w:rsidR="004218A1">
        <w:rPr>
          <w:rFonts w:ascii="Arial" w:hAnsi="Arial" w:cs="Arial"/>
          <w:sz w:val="26"/>
          <w:szCs w:val="26"/>
        </w:rPr>
        <w:t>*</w:t>
      </w:r>
      <w:r w:rsidR="004218A1">
        <w:rPr>
          <w:rFonts w:ascii="Arial" w:hAnsi="Arial" w:cs="Arial"/>
          <w:b/>
          <w:sz w:val="26"/>
          <w:szCs w:val="26"/>
        </w:rPr>
        <w:t>**********</w:t>
      </w:r>
      <w:r w:rsidR="00933E25">
        <w:rPr>
          <w:rFonts w:ascii="Arial" w:eastAsia="Calibri" w:hAnsi="Arial" w:cs="Arial"/>
          <w:bCs/>
          <w:sz w:val="26"/>
          <w:szCs w:val="26"/>
        </w:rPr>
        <w:t xml:space="preserve">.- - </w:t>
      </w:r>
    </w:p>
    <w:p w14:paraId="11FEFF0B" w14:textId="77777777" w:rsidR="000D7B8C" w:rsidRDefault="00563317" w:rsidP="000D7B8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0D7B8C">
        <w:rPr>
          <w:rFonts w:ascii="Arial" w:eastAsia="Calibri" w:hAnsi="Arial" w:cs="Arial"/>
          <w:bCs/>
          <w:sz w:val="26"/>
          <w:szCs w:val="26"/>
        </w:rPr>
        <w:t xml:space="preserve">Consecuentemente, </w:t>
      </w:r>
      <w:r w:rsidR="000D7B8C" w:rsidRPr="0060329E">
        <w:rPr>
          <w:rFonts w:ascii="Arial" w:eastAsia="Calibri" w:hAnsi="Arial" w:cs="Arial"/>
          <w:bCs/>
          <w:sz w:val="26"/>
          <w:szCs w:val="26"/>
        </w:rPr>
        <w:t>al resultar</w:t>
      </w:r>
      <w:r w:rsidR="000D7B8C" w:rsidRPr="005117C3">
        <w:rPr>
          <w:rFonts w:ascii="Arial" w:eastAsia="Calibri" w:hAnsi="Arial" w:cs="Arial"/>
          <w:b/>
          <w:bCs/>
          <w:sz w:val="26"/>
          <w:szCs w:val="26"/>
        </w:rPr>
        <w:t xml:space="preserve"> </w:t>
      </w:r>
      <w:r w:rsidR="000D7B8C">
        <w:rPr>
          <w:rFonts w:ascii="Arial" w:eastAsia="Calibri" w:hAnsi="Arial" w:cs="Arial"/>
          <w:b/>
          <w:bCs/>
          <w:sz w:val="26"/>
          <w:szCs w:val="26"/>
        </w:rPr>
        <w:t>in</w:t>
      </w:r>
      <w:r w:rsidR="000D7B8C" w:rsidRPr="005117C3">
        <w:rPr>
          <w:rFonts w:ascii="Arial" w:eastAsia="Calibri" w:hAnsi="Arial" w:cs="Arial"/>
          <w:b/>
          <w:bCs/>
          <w:sz w:val="26"/>
          <w:szCs w:val="26"/>
        </w:rPr>
        <w:t xml:space="preserve">fundados </w:t>
      </w:r>
      <w:r w:rsidR="00933E25" w:rsidRPr="00933E25">
        <w:rPr>
          <w:rFonts w:ascii="Arial" w:eastAsia="Calibri" w:hAnsi="Arial" w:cs="Arial"/>
          <w:bCs/>
          <w:sz w:val="26"/>
          <w:szCs w:val="26"/>
        </w:rPr>
        <w:t>e</w:t>
      </w:r>
      <w:r w:rsidR="00933E25">
        <w:rPr>
          <w:rFonts w:ascii="Arial" w:eastAsia="Calibri" w:hAnsi="Arial" w:cs="Arial"/>
          <w:b/>
          <w:bCs/>
          <w:sz w:val="26"/>
          <w:szCs w:val="26"/>
        </w:rPr>
        <w:t xml:space="preserve"> inoperantes </w:t>
      </w:r>
      <w:r w:rsidR="000D7B8C" w:rsidRPr="0060329E">
        <w:rPr>
          <w:rFonts w:ascii="Arial" w:eastAsia="Calibri" w:hAnsi="Arial" w:cs="Arial"/>
          <w:bCs/>
          <w:sz w:val="26"/>
          <w:szCs w:val="26"/>
        </w:rPr>
        <w:t>los agravios expuesto</w:t>
      </w:r>
      <w:r w:rsidR="000D7B8C">
        <w:rPr>
          <w:rFonts w:ascii="Arial" w:eastAsia="Calibri" w:hAnsi="Arial" w:cs="Arial"/>
          <w:bCs/>
          <w:sz w:val="26"/>
          <w:szCs w:val="26"/>
        </w:rPr>
        <w:t>s</w:t>
      </w:r>
      <w:r w:rsidR="000D7B8C" w:rsidRPr="0060329E">
        <w:rPr>
          <w:rFonts w:ascii="Arial" w:eastAsia="Calibri" w:hAnsi="Arial" w:cs="Arial"/>
          <w:bCs/>
          <w:sz w:val="26"/>
          <w:szCs w:val="26"/>
        </w:rPr>
        <w:t xml:space="preserve"> por </w:t>
      </w:r>
      <w:r w:rsidR="00933E25">
        <w:rPr>
          <w:rFonts w:ascii="Arial" w:eastAsia="Calibri" w:hAnsi="Arial" w:cs="Arial"/>
          <w:bCs/>
          <w:sz w:val="26"/>
          <w:szCs w:val="26"/>
        </w:rPr>
        <w:t>e</w:t>
      </w:r>
      <w:r w:rsidR="000D7B8C" w:rsidRPr="0060329E">
        <w:rPr>
          <w:rFonts w:ascii="Arial" w:eastAsia="Calibri" w:hAnsi="Arial" w:cs="Arial"/>
          <w:bCs/>
          <w:sz w:val="26"/>
          <w:szCs w:val="26"/>
        </w:rPr>
        <w:t>l</w:t>
      </w:r>
      <w:r w:rsidR="000D7B8C">
        <w:rPr>
          <w:rFonts w:ascii="Arial" w:eastAsia="Calibri" w:hAnsi="Arial" w:cs="Arial"/>
          <w:bCs/>
          <w:sz w:val="26"/>
          <w:szCs w:val="26"/>
        </w:rPr>
        <w:t xml:space="preserve"> recurrente, lo procedente es </w:t>
      </w:r>
      <w:r w:rsidR="000D7B8C">
        <w:rPr>
          <w:rFonts w:ascii="Arial" w:eastAsia="Calibri" w:hAnsi="Arial" w:cs="Arial"/>
          <w:b/>
          <w:bCs/>
          <w:sz w:val="26"/>
          <w:szCs w:val="26"/>
        </w:rPr>
        <w:t xml:space="preserve">CONFIRMAR </w:t>
      </w:r>
      <w:r w:rsidR="000D7B8C">
        <w:rPr>
          <w:rFonts w:ascii="Arial" w:eastAsia="Calibri" w:hAnsi="Arial" w:cs="Arial"/>
          <w:bCs/>
          <w:sz w:val="26"/>
          <w:szCs w:val="26"/>
        </w:rPr>
        <w:t xml:space="preserve">el acuerdo recurrido; y, </w:t>
      </w:r>
      <w:r w:rsidR="000D7B8C">
        <w:rPr>
          <w:rFonts w:ascii="Arial" w:hAnsi="Arial" w:cs="Arial"/>
          <w:sz w:val="26"/>
          <w:szCs w:val="26"/>
        </w:rPr>
        <w:t>con fundamento en los en los artículos 237 y 238 de la Ley de Procedimiento y Justicia Administrativa para el Estado de Oaxaca, se:</w:t>
      </w:r>
      <w:r w:rsidR="00933E25">
        <w:rPr>
          <w:rFonts w:ascii="Arial" w:hAnsi="Arial" w:cs="Arial"/>
          <w:sz w:val="26"/>
          <w:szCs w:val="26"/>
        </w:rPr>
        <w:t>- - - - - - - - - - - - - - - - - - - - - - - - - - - - - - - - - - - - - - - - - - -</w:t>
      </w:r>
    </w:p>
    <w:p w14:paraId="7E8B0649" w14:textId="77777777" w:rsidR="000D7B8C" w:rsidRDefault="000D7B8C" w:rsidP="000D7B8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367D0EB0" w14:textId="77777777" w:rsidR="000D7B8C" w:rsidRDefault="000D7B8C" w:rsidP="000D7B8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312EEA">
        <w:rPr>
          <w:rFonts w:ascii="Arial" w:hAnsi="Arial" w:cs="Arial"/>
          <w:b/>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el acuerdo recurrido de </w:t>
      </w:r>
      <w:r w:rsidR="00933E25">
        <w:rPr>
          <w:rFonts w:ascii="Arial" w:hAnsi="Arial" w:cs="Arial"/>
          <w:color w:val="000000"/>
          <w:sz w:val="26"/>
          <w:szCs w:val="26"/>
          <w:lang w:val="es-MX"/>
        </w:rPr>
        <w:t xml:space="preserve">quince de enero de </w:t>
      </w:r>
      <w:r>
        <w:rPr>
          <w:rFonts w:ascii="Arial" w:hAnsi="Arial" w:cs="Arial"/>
          <w:color w:val="000000"/>
          <w:sz w:val="26"/>
          <w:szCs w:val="26"/>
          <w:lang w:val="es-MX"/>
        </w:rPr>
        <w:t xml:space="preserve">dos mil </w:t>
      </w:r>
      <w:r w:rsidR="00933E25">
        <w:rPr>
          <w:rFonts w:ascii="Arial" w:hAnsi="Arial" w:cs="Arial"/>
          <w:color w:val="000000"/>
          <w:sz w:val="26"/>
          <w:szCs w:val="26"/>
          <w:lang w:val="es-MX"/>
        </w:rPr>
        <w:t>veinte</w:t>
      </w:r>
      <w:r>
        <w:rPr>
          <w:rFonts w:ascii="Arial" w:hAnsi="Arial" w:cs="Arial"/>
          <w:color w:val="000000"/>
          <w:sz w:val="26"/>
          <w:szCs w:val="26"/>
          <w:lang w:val="es-MX"/>
        </w:rPr>
        <w:t xml:space="preserve">, por las razones expuestas en el considerando que antecede. - - - - - -- - - - - - - - - - - - - - - - - - - - - - - - - </w:t>
      </w:r>
      <w:r w:rsidR="00933E25">
        <w:rPr>
          <w:rFonts w:ascii="Arial" w:hAnsi="Arial" w:cs="Arial"/>
          <w:color w:val="000000"/>
          <w:sz w:val="26"/>
          <w:szCs w:val="26"/>
          <w:lang w:val="es-MX"/>
        </w:rPr>
        <w:t xml:space="preserve">- - - - - - - - - </w:t>
      </w:r>
    </w:p>
    <w:p w14:paraId="76A94CA0" w14:textId="77777777" w:rsidR="000D7B8C" w:rsidRDefault="000D7B8C" w:rsidP="000D7B8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933E25">
        <w:rPr>
          <w:rFonts w:ascii="Arial" w:hAnsi="Arial" w:cs="Arial"/>
          <w:sz w:val="26"/>
          <w:szCs w:val="26"/>
        </w:rPr>
        <w:t xml:space="preserve">Tercera </w:t>
      </w:r>
      <w:r>
        <w:rPr>
          <w:rFonts w:ascii="Arial" w:hAnsi="Arial" w:cs="Arial"/>
          <w:sz w:val="26"/>
          <w:szCs w:val="26"/>
        </w:rPr>
        <w:t xml:space="preserve">Sala Unitaria de Primera Instancia de este Tribunal y en su oportunidad archívese el presente cuaderno de revisión como asunto concluido. - - - - - - - - - - - - </w:t>
      </w:r>
    </w:p>
    <w:p w14:paraId="28278C78" w14:textId="58E84090" w:rsidR="003A32E2" w:rsidRPr="00A67D3E" w:rsidRDefault="003A32E2" w:rsidP="003A32E2">
      <w:pPr>
        <w:spacing w:before="240" w:after="240" w:line="360" w:lineRule="auto"/>
        <w:ind w:firstLine="708"/>
        <w:jc w:val="both"/>
        <w:rPr>
          <w:rFonts w:ascii="Arial" w:eastAsia="Calibri" w:hAnsi="Arial" w:cs="Arial"/>
          <w:sz w:val="26"/>
          <w:szCs w:val="26"/>
        </w:rPr>
      </w:pPr>
      <w:r w:rsidRPr="00A67D3E">
        <w:rPr>
          <w:rFonts w:ascii="Arial" w:eastAsia="Calibri"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w:t>
      </w:r>
    </w:p>
    <w:p w14:paraId="317DF8DE" w14:textId="77777777" w:rsidR="003A32E2" w:rsidRPr="00A67D3E" w:rsidRDefault="003A32E2" w:rsidP="003A32E2">
      <w:pPr>
        <w:spacing w:before="240" w:line="360" w:lineRule="auto"/>
        <w:jc w:val="both"/>
        <w:rPr>
          <w:rFonts w:ascii="Arial" w:eastAsia="Calibri" w:hAnsi="Arial" w:cs="Arial"/>
          <w:sz w:val="26"/>
          <w:szCs w:val="26"/>
        </w:rPr>
      </w:pPr>
    </w:p>
    <w:p w14:paraId="48C11F42" w14:textId="77777777" w:rsidR="003A32E2" w:rsidRPr="00A67D3E" w:rsidRDefault="003A32E2" w:rsidP="003A32E2">
      <w:pPr>
        <w:spacing w:before="240" w:line="360" w:lineRule="auto"/>
        <w:jc w:val="both"/>
        <w:rPr>
          <w:rFonts w:ascii="Arial" w:eastAsia="Calibri" w:hAnsi="Arial" w:cs="Arial"/>
          <w:sz w:val="26"/>
          <w:szCs w:val="26"/>
        </w:rPr>
      </w:pPr>
    </w:p>
    <w:p w14:paraId="33D9132D" w14:textId="77777777" w:rsidR="003A32E2" w:rsidRPr="00A67D3E" w:rsidRDefault="003A32E2" w:rsidP="003A32E2">
      <w:pPr>
        <w:tabs>
          <w:tab w:val="left" w:pos="1680"/>
          <w:tab w:val="center" w:pos="4277"/>
        </w:tabs>
        <w:spacing w:after="0" w:line="240" w:lineRule="auto"/>
        <w:jc w:val="center"/>
        <w:rPr>
          <w:rFonts w:ascii="Arial" w:eastAsia="Calibri" w:hAnsi="Arial" w:cs="Arial"/>
          <w:sz w:val="26"/>
          <w:szCs w:val="26"/>
        </w:rPr>
      </w:pPr>
      <w:r w:rsidRPr="00A67D3E">
        <w:rPr>
          <w:rFonts w:ascii="Arial" w:eastAsia="Calibri" w:hAnsi="Arial" w:cs="Arial"/>
          <w:sz w:val="26"/>
          <w:szCs w:val="26"/>
        </w:rPr>
        <w:t xml:space="preserve">MAGISTRADO MANUEL VELASCO ALCANTARA </w:t>
      </w:r>
    </w:p>
    <w:p w14:paraId="29C163EA" w14:textId="77777777" w:rsidR="003A32E2" w:rsidRPr="00A67D3E" w:rsidRDefault="003A32E2" w:rsidP="003A32E2">
      <w:pPr>
        <w:tabs>
          <w:tab w:val="left" w:pos="1680"/>
          <w:tab w:val="center" w:pos="4277"/>
        </w:tabs>
        <w:spacing w:after="0" w:line="240" w:lineRule="auto"/>
        <w:jc w:val="center"/>
        <w:rPr>
          <w:rFonts w:ascii="Arial" w:eastAsia="Calibri" w:hAnsi="Arial" w:cs="Arial"/>
          <w:sz w:val="26"/>
          <w:szCs w:val="26"/>
        </w:rPr>
      </w:pPr>
      <w:r w:rsidRPr="00A67D3E">
        <w:rPr>
          <w:rFonts w:ascii="Arial" w:eastAsia="Calibri" w:hAnsi="Arial" w:cs="Arial"/>
          <w:sz w:val="26"/>
          <w:szCs w:val="26"/>
        </w:rPr>
        <w:t xml:space="preserve">PRESIDENTE </w:t>
      </w:r>
    </w:p>
    <w:p w14:paraId="7B22D52E" w14:textId="77777777" w:rsidR="003A32E2" w:rsidRPr="00A67D3E" w:rsidRDefault="003A32E2" w:rsidP="003A32E2">
      <w:pPr>
        <w:tabs>
          <w:tab w:val="left" w:pos="1680"/>
          <w:tab w:val="center" w:pos="4277"/>
        </w:tabs>
        <w:jc w:val="center"/>
        <w:rPr>
          <w:rFonts w:ascii="Arial" w:eastAsia="Calibri" w:hAnsi="Arial" w:cs="Arial"/>
          <w:sz w:val="26"/>
          <w:szCs w:val="26"/>
        </w:rPr>
      </w:pPr>
    </w:p>
    <w:p w14:paraId="0259495D" w14:textId="77777777" w:rsidR="003A32E2" w:rsidRPr="00A67D3E" w:rsidRDefault="003A32E2" w:rsidP="003A32E2">
      <w:pPr>
        <w:tabs>
          <w:tab w:val="left" w:pos="1680"/>
          <w:tab w:val="center" w:pos="4277"/>
        </w:tabs>
        <w:jc w:val="center"/>
        <w:rPr>
          <w:rFonts w:ascii="Arial" w:eastAsia="Calibri" w:hAnsi="Arial" w:cs="Arial"/>
          <w:sz w:val="26"/>
          <w:szCs w:val="26"/>
        </w:rPr>
      </w:pPr>
    </w:p>
    <w:p w14:paraId="36602DCE" w14:textId="77777777" w:rsidR="003A32E2" w:rsidRPr="00A67D3E" w:rsidRDefault="003A32E2" w:rsidP="003A32E2">
      <w:pPr>
        <w:rPr>
          <w:rFonts w:ascii="Arial" w:eastAsia="Calibri" w:hAnsi="Arial" w:cs="Arial"/>
          <w:sz w:val="26"/>
          <w:szCs w:val="26"/>
        </w:rPr>
      </w:pPr>
    </w:p>
    <w:p w14:paraId="22CA1A72" w14:textId="77777777" w:rsidR="003A32E2" w:rsidRPr="00A67D3E" w:rsidRDefault="003A32E2" w:rsidP="003A32E2">
      <w:pPr>
        <w:jc w:val="center"/>
        <w:rPr>
          <w:rFonts w:ascii="Arial" w:eastAsia="Calibri" w:hAnsi="Arial" w:cs="Arial"/>
          <w:sz w:val="26"/>
          <w:szCs w:val="26"/>
        </w:rPr>
      </w:pPr>
    </w:p>
    <w:p w14:paraId="3E655364" w14:textId="77777777" w:rsidR="003A32E2" w:rsidRPr="00A67D3E" w:rsidRDefault="003A32E2" w:rsidP="003A32E2">
      <w:pPr>
        <w:tabs>
          <w:tab w:val="center" w:pos="4135"/>
          <w:tab w:val="left" w:pos="7515"/>
        </w:tabs>
        <w:jc w:val="center"/>
        <w:rPr>
          <w:rFonts w:ascii="Arial" w:eastAsia="Calibri" w:hAnsi="Arial" w:cs="Arial"/>
          <w:sz w:val="26"/>
          <w:szCs w:val="26"/>
        </w:rPr>
      </w:pPr>
      <w:r w:rsidRPr="00A67D3E">
        <w:rPr>
          <w:rFonts w:ascii="Arial" w:eastAsia="Calibri" w:hAnsi="Arial" w:cs="Arial"/>
          <w:sz w:val="26"/>
          <w:szCs w:val="26"/>
        </w:rPr>
        <w:t>MAGISTRADO RAÚL PALOMARES PALOMINO</w:t>
      </w:r>
    </w:p>
    <w:p w14:paraId="503D0436" w14:textId="77777777" w:rsidR="003A32E2" w:rsidRPr="00A67D3E" w:rsidRDefault="003A32E2" w:rsidP="003A32E2">
      <w:pPr>
        <w:tabs>
          <w:tab w:val="center" w:pos="4135"/>
          <w:tab w:val="left" w:pos="7515"/>
        </w:tabs>
        <w:jc w:val="center"/>
        <w:rPr>
          <w:rFonts w:ascii="Arial" w:eastAsia="Calibri" w:hAnsi="Arial" w:cs="Arial"/>
          <w:sz w:val="26"/>
          <w:szCs w:val="26"/>
        </w:rPr>
      </w:pPr>
    </w:p>
    <w:p w14:paraId="4FD76023" w14:textId="5A2560E6" w:rsidR="003A32E2" w:rsidRPr="003A32E2" w:rsidRDefault="003A32E2" w:rsidP="003A32E2">
      <w:pPr>
        <w:tabs>
          <w:tab w:val="center" w:pos="4135"/>
          <w:tab w:val="left" w:pos="7515"/>
        </w:tabs>
        <w:jc w:val="center"/>
        <w:rPr>
          <w:rFonts w:ascii="Arial" w:eastAsia="Calibri" w:hAnsi="Arial" w:cs="Arial"/>
          <w:b/>
          <w:bCs/>
          <w:sz w:val="14"/>
          <w:szCs w:val="14"/>
        </w:rPr>
      </w:pPr>
      <w:r w:rsidRPr="003A32E2">
        <w:rPr>
          <w:rFonts w:ascii="Arial" w:eastAsia="Calibri" w:hAnsi="Arial" w:cs="Arial"/>
          <w:b/>
          <w:bCs/>
          <w:sz w:val="14"/>
          <w:szCs w:val="14"/>
        </w:rPr>
        <w:lastRenderedPageBreak/>
        <w:t>LAS PRESENTES FIRMAS CORRESPONDEN AL RECURSO DE REVISIÓN 78/2020</w:t>
      </w:r>
    </w:p>
    <w:p w14:paraId="148FF45C" w14:textId="77777777" w:rsidR="003A32E2" w:rsidRPr="00A67D3E" w:rsidRDefault="003A32E2" w:rsidP="003A32E2">
      <w:pPr>
        <w:tabs>
          <w:tab w:val="center" w:pos="4135"/>
          <w:tab w:val="left" w:pos="7515"/>
        </w:tabs>
        <w:jc w:val="center"/>
        <w:rPr>
          <w:rFonts w:ascii="Arial" w:eastAsia="Calibri" w:hAnsi="Arial" w:cs="Arial"/>
          <w:sz w:val="26"/>
          <w:szCs w:val="26"/>
        </w:rPr>
      </w:pPr>
    </w:p>
    <w:p w14:paraId="719E387F" w14:textId="670337E9" w:rsidR="003A32E2" w:rsidRDefault="003A32E2" w:rsidP="003A32E2">
      <w:pPr>
        <w:tabs>
          <w:tab w:val="center" w:pos="4135"/>
          <w:tab w:val="left" w:pos="7515"/>
        </w:tabs>
        <w:jc w:val="center"/>
        <w:rPr>
          <w:rFonts w:ascii="Arial" w:eastAsia="Calibri" w:hAnsi="Arial" w:cs="Arial"/>
          <w:sz w:val="26"/>
          <w:szCs w:val="26"/>
        </w:rPr>
      </w:pPr>
    </w:p>
    <w:p w14:paraId="0184D61E" w14:textId="77777777" w:rsidR="003A32E2" w:rsidRPr="00A67D3E" w:rsidRDefault="003A32E2" w:rsidP="003A32E2">
      <w:pPr>
        <w:tabs>
          <w:tab w:val="center" w:pos="4135"/>
          <w:tab w:val="left" w:pos="7515"/>
        </w:tabs>
        <w:jc w:val="center"/>
        <w:rPr>
          <w:rFonts w:ascii="Arial" w:eastAsia="Calibri" w:hAnsi="Arial" w:cs="Arial"/>
          <w:sz w:val="26"/>
          <w:szCs w:val="26"/>
        </w:rPr>
      </w:pPr>
    </w:p>
    <w:p w14:paraId="5DEA607D" w14:textId="77777777" w:rsidR="003A32E2" w:rsidRPr="00A67D3E" w:rsidRDefault="003A32E2" w:rsidP="003A32E2">
      <w:pPr>
        <w:tabs>
          <w:tab w:val="center" w:pos="4135"/>
          <w:tab w:val="left" w:pos="7515"/>
        </w:tabs>
        <w:jc w:val="center"/>
        <w:rPr>
          <w:rFonts w:ascii="Arial" w:eastAsia="Calibri" w:hAnsi="Arial" w:cs="Arial"/>
          <w:sz w:val="26"/>
          <w:szCs w:val="26"/>
        </w:rPr>
      </w:pPr>
    </w:p>
    <w:p w14:paraId="03847B19" w14:textId="77777777" w:rsidR="003A32E2" w:rsidRPr="00A67D3E" w:rsidRDefault="003A32E2" w:rsidP="003A32E2">
      <w:pPr>
        <w:tabs>
          <w:tab w:val="center" w:pos="4135"/>
          <w:tab w:val="left" w:pos="7515"/>
        </w:tabs>
        <w:jc w:val="center"/>
        <w:rPr>
          <w:rFonts w:ascii="Arial" w:eastAsia="Calibri" w:hAnsi="Arial" w:cs="Arial"/>
          <w:sz w:val="26"/>
          <w:szCs w:val="26"/>
        </w:rPr>
      </w:pPr>
      <w:r w:rsidRPr="00A67D3E">
        <w:rPr>
          <w:rFonts w:ascii="Arial" w:eastAsia="Calibri" w:hAnsi="Arial" w:cs="Arial"/>
          <w:sz w:val="26"/>
          <w:szCs w:val="26"/>
        </w:rPr>
        <w:t>MAGISTRADO ABRAHAM SANTIAGO SORIANO</w:t>
      </w:r>
    </w:p>
    <w:p w14:paraId="0C731FD7" w14:textId="77777777" w:rsidR="003A32E2" w:rsidRPr="00A67D3E" w:rsidRDefault="003A32E2" w:rsidP="003A32E2">
      <w:pPr>
        <w:tabs>
          <w:tab w:val="center" w:pos="4135"/>
          <w:tab w:val="left" w:pos="7515"/>
        </w:tabs>
        <w:jc w:val="center"/>
        <w:rPr>
          <w:rFonts w:ascii="Arial" w:eastAsia="Calibri" w:hAnsi="Arial" w:cs="Arial"/>
          <w:sz w:val="26"/>
          <w:szCs w:val="26"/>
        </w:rPr>
      </w:pPr>
    </w:p>
    <w:p w14:paraId="37991F99" w14:textId="77777777" w:rsidR="003A32E2" w:rsidRPr="00A67D3E" w:rsidRDefault="003A32E2" w:rsidP="003A32E2">
      <w:pPr>
        <w:tabs>
          <w:tab w:val="center" w:pos="4135"/>
          <w:tab w:val="left" w:pos="7515"/>
        </w:tabs>
        <w:rPr>
          <w:rFonts w:ascii="Arial" w:eastAsia="Calibri" w:hAnsi="Arial" w:cs="Arial"/>
          <w:sz w:val="26"/>
          <w:szCs w:val="26"/>
        </w:rPr>
      </w:pPr>
    </w:p>
    <w:p w14:paraId="085DF5AB" w14:textId="6016E2A9" w:rsidR="003A32E2" w:rsidRDefault="003A32E2" w:rsidP="003A32E2">
      <w:pPr>
        <w:tabs>
          <w:tab w:val="center" w:pos="4135"/>
          <w:tab w:val="left" w:pos="7515"/>
        </w:tabs>
        <w:jc w:val="center"/>
        <w:rPr>
          <w:rFonts w:ascii="Arial" w:eastAsia="Calibri" w:hAnsi="Arial" w:cs="Arial"/>
          <w:sz w:val="26"/>
          <w:szCs w:val="26"/>
        </w:rPr>
      </w:pPr>
    </w:p>
    <w:p w14:paraId="69025C36" w14:textId="77777777" w:rsidR="003A32E2" w:rsidRPr="00A67D3E" w:rsidRDefault="003A32E2" w:rsidP="003A32E2">
      <w:pPr>
        <w:tabs>
          <w:tab w:val="center" w:pos="4135"/>
          <w:tab w:val="left" w:pos="7515"/>
        </w:tabs>
        <w:jc w:val="center"/>
        <w:rPr>
          <w:rFonts w:ascii="Arial" w:eastAsia="Calibri" w:hAnsi="Arial" w:cs="Arial"/>
          <w:sz w:val="26"/>
          <w:szCs w:val="26"/>
        </w:rPr>
      </w:pPr>
    </w:p>
    <w:p w14:paraId="17A666BB" w14:textId="77777777" w:rsidR="003A32E2" w:rsidRPr="00A67D3E" w:rsidRDefault="003A32E2" w:rsidP="003A32E2">
      <w:pPr>
        <w:tabs>
          <w:tab w:val="center" w:pos="4135"/>
          <w:tab w:val="left" w:pos="7515"/>
        </w:tabs>
        <w:jc w:val="center"/>
        <w:rPr>
          <w:rFonts w:ascii="Arial" w:eastAsia="Calibri" w:hAnsi="Arial" w:cs="Arial"/>
          <w:sz w:val="26"/>
          <w:szCs w:val="26"/>
        </w:rPr>
      </w:pPr>
    </w:p>
    <w:p w14:paraId="65BFE3F4" w14:textId="77777777" w:rsidR="003A32E2" w:rsidRPr="00A67D3E" w:rsidRDefault="003A32E2" w:rsidP="003A32E2">
      <w:pPr>
        <w:tabs>
          <w:tab w:val="left" w:pos="1925"/>
          <w:tab w:val="center" w:pos="4135"/>
        </w:tabs>
        <w:spacing w:after="0" w:line="240" w:lineRule="auto"/>
        <w:jc w:val="center"/>
        <w:rPr>
          <w:rFonts w:ascii="Arial" w:eastAsia="Calibri" w:hAnsi="Arial" w:cs="Arial"/>
          <w:sz w:val="26"/>
          <w:szCs w:val="26"/>
        </w:rPr>
      </w:pPr>
      <w:r w:rsidRPr="00A67D3E">
        <w:rPr>
          <w:rFonts w:ascii="Arial" w:eastAsia="Calibri" w:hAnsi="Arial" w:cs="Arial"/>
          <w:sz w:val="26"/>
          <w:szCs w:val="26"/>
        </w:rPr>
        <w:t>LICENCIADO JUAN EDY GARCIA CORONADO</w:t>
      </w:r>
    </w:p>
    <w:p w14:paraId="0D99078C" w14:textId="77777777" w:rsidR="003A32E2" w:rsidRPr="00A67D3E" w:rsidRDefault="003A32E2" w:rsidP="003A32E2">
      <w:pPr>
        <w:spacing w:after="0" w:line="240" w:lineRule="auto"/>
        <w:jc w:val="center"/>
        <w:rPr>
          <w:rFonts w:ascii="Arial" w:eastAsia="Calibri" w:hAnsi="Arial" w:cs="Arial"/>
          <w:sz w:val="14"/>
          <w:szCs w:val="26"/>
        </w:rPr>
      </w:pPr>
      <w:r w:rsidRPr="00A67D3E">
        <w:rPr>
          <w:rFonts w:ascii="Arial" w:eastAsia="Calibri" w:hAnsi="Arial" w:cs="Arial"/>
          <w:sz w:val="26"/>
          <w:szCs w:val="26"/>
        </w:rPr>
        <w:t>SECRETARIO GENERAL DE ACUERDOS</w:t>
      </w:r>
    </w:p>
    <w:p w14:paraId="42C33BA8" w14:textId="77777777" w:rsidR="003A32E2" w:rsidRPr="00A67D3E" w:rsidRDefault="003A32E2" w:rsidP="003A32E2"/>
    <w:p w14:paraId="49AFEF6B" w14:textId="6B57F38E" w:rsidR="000D7B8C" w:rsidRDefault="000D7B8C" w:rsidP="003A32E2">
      <w:pPr>
        <w:spacing w:before="240" w:line="360" w:lineRule="auto"/>
        <w:ind w:firstLine="708"/>
        <w:jc w:val="both"/>
        <w:rPr>
          <w:b/>
          <w:sz w:val="18"/>
          <w:szCs w:val="18"/>
        </w:rPr>
      </w:pPr>
    </w:p>
    <w:sectPr w:rsidR="000D7B8C" w:rsidSect="0099546B">
      <w:headerReference w:type="even" r:id="rId8"/>
      <w:headerReference w:type="default" r:id="rId9"/>
      <w:footerReference w:type="default" r:id="rId10"/>
      <w:headerReference w:type="first" r:id="rId11"/>
      <w:pgSz w:w="12240" w:h="20160" w:code="5"/>
      <w:pgMar w:top="567" w:right="1134" w:bottom="85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B04614" w14:textId="77777777" w:rsidR="00897CE7" w:rsidRDefault="00897CE7">
      <w:pPr>
        <w:spacing w:after="0" w:line="240" w:lineRule="auto"/>
      </w:pPr>
      <w:r>
        <w:separator/>
      </w:r>
    </w:p>
  </w:endnote>
  <w:endnote w:type="continuationSeparator" w:id="0">
    <w:p w14:paraId="039CFC58" w14:textId="77777777" w:rsidR="00897CE7" w:rsidRDefault="00897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46ADC4" w14:textId="41B97A85" w:rsidR="004218A1" w:rsidRDefault="004218A1">
    <w:pPr>
      <w:pStyle w:val="Piedepgina"/>
    </w:pPr>
    <w:r>
      <w:rPr>
        <w:noProof/>
      </w:rPr>
      <w:pict w14:anchorId="49786142">
        <v:shapetype id="_x0000_t202" coordsize="21600,21600" o:spt="202" path="m,l,21600r21600,l21600,xe">
          <v:stroke joinstyle="miter"/>
          <v:path gradientshapeok="t" o:connecttype="rect"/>
        </v:shapetype>
        <v:shape id="Cuadro de texto 2" o:spid="_x0000_s2068" type="#_x0000_t202" style="position:absolute;margin-left:-122pt;margin-top:-427.75pt;width:97.85pt;height:50.2pt;z-index:25166745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">
          <v:textbox>
            <w:txbxContent>
              <w:p w14:paraId="061941F8" w14:textId="6ED8C635" w:rsidR="004218A1" w:rsidRDefault="004218A1" w:rsidP="004218A1">
                <w:pPr>
                  <w:jc w:val="both"/>
                </w:pPr>
                <w:r>
                  <w:rPr>
                    <w:sz w:val="16"/>
                    <w:szCs w:val="16"/>
                  </w:rPr>
                  <w:t>Los datos personales están protegidos por el art. 116 de la LGTAIP y el art. 56 de la LTAIPEO</w:t>
                </w:r>
              </w:p>
            </w:txbxContent>
          </v:textbox>
          <w10:wrap type="squar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A7836F" w14:textId="77777777" w:rsidR="00897CE7" w:rsidRDefault="00897CE7">
      <w:pPr>
        <w:spacing w:after="0" w:line="240" w:lineRule="auto"/>
      </w:pPr>
      <w:r>
        <w:separator/>
      </w:r>
    </w:p>
  </w:footnote>
  <w:footnote w:type="continuationSeparator" w:id="0">
    <w:p w14:paraId="6F0A9906" w14:textId="77777777" w:rsidR="00897CE7" w:rsidRDefault="00897CE7">
      <w:pPr>
        <w:spacing w:after="0" w:line="240" w:lineRule="auto"/>
      </w:pPr>
      <w:r>
        <w:continuationSeparator/>
      </w:r>
    </w:p>
  </w:footnote>
  <w:footnote w:id="1">
    <w:p w14:paraId="5F1ADDDB" w14:textId="77777777" w:rsidR="00933E25" w:rsidRDefault="00933E25" w:rsidP="00933E25">
      <w:pPr>
        <w:pStyle w:val="Textonotapie"/>
        <w:jc w:val="both"/>
      </w:pPr>
      <w:r>
        <w:rPr>
          <w:rStyle w:val="Refdenotaalpie"/>
        </w:rPr>
        <w:footnoteRef/>
      </w:r>
      <w:r>
        <w:t xml:space="preserve"> “</w:t>
      </w:r>
      <w:r>
        <w:rPr>
          <w:b/>
        </w:rPr>
        <w:t xml:space="preserve">ARTÍCULO203.- </w:t>
      </w:r>
      <w:r>
        <w:t>La valoración de las pruebas se hará de acuerdo con las siguientes reglas:</w:t>
      </w:r>
    </w:p>
    <w:p w14:paraId="24BDF29A" w14:textId="77777777" w:rsidR="00933E25" w:rsidRDefault="00933E25" w:rsidP="00933E25">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610C1D5" w14:textId="77777777" w:rsidR="00933E25" w:rsidRPr="00191ECF" w:rsidRDefault="00933E25" w:rsidP="00933E25">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81766"/>
      <w:docPartObj>
        <w:docPartGallery w:val="Page Numbers (Top of Page)"/>
        <w:docPartUnique/>
      </w:docPartObj>
    </w:sdtPr>
    <w:sdtEndPr/>
    <w:sdtContent>
      <w:p w14:paraId="1F3595DE" w14:textId="77777777" w:rsidR="00B36143" w:rsidRDefault="004218A1">
        <w:pPr>
          <w:pStyle w:val="Encabezado"/>
          <w:jc w:val="center"/>
        </w:pPr>
        <w:r>
          <w:rPr>
            <w:noProof/>
          </w:rPr>
          <w:pict w14:anchorId="699699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D31AB">
          <w:fldChar w:fldCharType="begin"/>
        </w:r>
        <w:r w:rsidR="007D31AB">
          <w:instrText>PAGE   \* MERGEFORMAT</w:instrText>
        </w:r>
        <w:r w:rsidR="007D31AB">
          <w:fldChar w:fldCharType="separate"/>
        </w:r>
        <w:r w:rsidR="002E1DF8" w:rsidRPr="002E1DF8">
          <w:rPr>
            <w:noProof/>
            <w:lang w:val="es-ES"/>
          </w:rPr>
          <w:t>2</w:t>
        </w:r>
        <w:r w:rsidR="007D31AB">
          <w:rPr>
            <w:noProof/>
            <w:lang w:val="es-ES"/>
          </w:rPr>
          <w:fldChar w:fldCharType="end"/>
        </w:r>
      </w:p>
    </w:sdtContent>
  </w:sdt>
  <w:p w14:paraId="65C31B4C" w14:textId="77777777" w:rsidR="00B36143" w:rsidRDefault="00B3614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9E5D5" w14:textId="028113A2" w:rsidR="00B36143" w:rsidRDefault="004218A1">
    <w:pPr>
      <w:pStyle w:val="Encabezado"/>
      <w:jc w:val="center"/>
    </w:pPr>
    <w:r>
      <w:rPr>
        <w:noProof/>
      </w:rPr>
      <w:pict w14:anchorId="5192C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D31AB">
          <w:fldChar w:fldCharType="begin"/>
        </w:r>
        <w:r w:rsidR="007D31AB">
          <w:instrText>PAGE   \* MERGEFORMAT</w:instrText>
        </w:r>
        <w:r w:rsidR="007D31AB">
          <w:fldChar w:fldCharType="separate"/>
        </w:r>
        <w:r w:rsidR="002E1DF8" w:rsidRPr="002E1DF8">
          <w:rPr>
            <w:noProof/>
            <w:lang w:val="es-ES"/>
          </w:rPr>
          <w:t>1</w:t>
        </w:r>
        <w:r w:rsidR="007D31AB">
          <w:rPr>
            <w:noProof/>
            <w:lang w:val="es-ES"/>
          </w:rPr>
          <w:fldChar w:fldCharType="end"/>
        </w:r>
      </w:sdtContent>
    </w:sdt>
  </w:p>
  <w:p w14:paraId="53A2CF1B" w14:textId="0B226641" w:rsidR="00B36143" w:rsidRDefault="004218A1" w:rsidP="00927607">
    <w:pPr>
      <w:pStyle w:val="Encabezado"/>
      <w:tabs>
        <w:tab w:val="left" w:pos="142"/>
      </w:tabs>
      <w:ind w:left="284"/>
    </w:pPr>
    <w:r>
      <w:rPr>
        <w:noProof/>
        <w:sz w:val="22"/>
        <w:szCs w:val="22"/>
        <w:lang w:eastAsia="es-MX"/>
      </w:rPr>
      <w:pict w14:anchorId="06530E25">
        <v:group id="Grupo 3" o:spid="_x0000_s2052" style="position:absolute;left:0;text-align:left;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34BEB" w14:textId="77777777" w:rsidR="00B36143" w:rsidRDefault="004218A1">
    <w:pPr>
      <w:pStyle w:val="Encabezado"/>
    </w:pPr>
    <w:r>
      <w:rPr>
        <w:noProof/>
      </w:rPr>
      <w:pict w14:anchorId="3B524B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1CC2"/>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B8C"/>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5F02"/>
    <w:rsid w:val="002D6E4D"/>
    <w:rsid w:val="002D724E"/>
    <w:rsid w:val="002D7BA0"/>
    <w:rsid w:val="002E1666"/>
    <w:rsid w:val="002E1DF8"/>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1C8"/>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34D"/>
    <w:rsid w:val="003804A7"/>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C2C"/>
    <w:rsid w:val="003A0ED4"/>
    <w:rsid w:val="003A0FE5"/>
    <w:rsid w:val="003A24EC"/>
    <w:rsid w:val="003A32E2"/>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18A1"/>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18B8"/>
    <w:rsid w:val="00483B0E"/>
    <w:rsid w:val="00484AE9"/>
    <w:rsid w:val="00485508"/>
    <w:rsid w:val="0048655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0E6"/>
    <w:rsid w:val="0050734D"/>
    <w:rsid w:val="00507AB3"/>
    <w:rsid w:val="00510956"/>
    <w:rsid w:val="00510F23"/>
    <w:rsid w:val="0051133B"/>
    <w:rsid w:val="005115C3"/>
    <w:rsid w:val="00515288"/>
    <w:rsid w:val="00515B21"/>
    <w:rsid w:val="00515CF2"/>
    <w:rsid w:val="00517079"/>
    <w:rsid w:val="00520023"/>
    <w:rsid w:val="005201C4"/>
    <w:rsid w:val="00520569"/>
    <w:rsid w:val="005211A0"/>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317"/>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A0825"/>
    <w:rsid w:val="005A09A3"/>
    <w:rsid w:val="005A1FEE"/>
    <w:rsid w:val="005A273F"/>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3DB2"/>
    <w:rsid w:val="005D413D"/>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3793"/>
    <w:rsid w:val="00653B71"/>
    <w:rsid w:val="00653B8D"/>
    <w:rsid w:val="00654244"/>
    <w:rsid w:val="006546B6"/>
    <w:rsid w:val="006547BB"/>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7C2"/>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4C4"/>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6B7"/>
    <w:rsid w:val="007C3B2E"/>
    <w:rsid w:val="007C405D"/>
    <w:rsid w:val="007C4D7C"/>
    <w:rsid w:val="007C5545"/>
    <w:rsid w:val="007C587A"/>
    <w:rsid w:val="007C79F5"/>
    <w:rsid w:val="007C7A6B"/>
    <w:rsid w:val="007D0A0F"/>
    <w:rsid w:val="007D131D"/>
    <w:rsid w:val="007D1719"/>
    <w:rsid w:val="007D303D"/>
    <w:rsid w:val="007D31AB"/>
    <w:rsid w:val="007D3939"/>
    <w:rsid w:val="007D3BCC"/>
    <w:rsid w:val="007D3CE0"/>
    <w:rsid w:val="007D404D"/>
    <w:rsid w:val="007D45CB"/>
    <w:rsid w:val="007D4645"/>
    <w:rsid w:val="007D5692"/>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CE7"/>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3E25"/>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546B"/>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212"/>
    <w:rsid w:val="009B4E0E"/>
    <w:rsid w:val="009B5202"/>
    <w:rsid w:val="009B537A"/>
    <w:rsid w:val="009B6107"/>
    <w:rsid w:val="009B622A"/>
    <w:rsid w:val="009B6D2C"/>
    <w:rsid w:val="009C0461"/>
    <w:rsid w:val="009C16E5"/>
    <w:rsid w:val="009C24D1"/>
    <w:rsid w:val="009C3841"/>
    <w:rsid w:val="009C4EC5"/>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7C4"/>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07F2D"/>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B50"/>
    <w:rsid w:val="00A3359F"/>
    <w:rsid w:val="00A33F3B"/>
    <w:rsid w:val="00A34AF4"/>
    <w:rsid w:val="00A352E3"/>
    <w:rsid w:val="00A35446"/>
    <w:rsid w:val="00A3583F"/>
    <w:rsid w:val="00A36936"/>
    <w:rsid w:val="00A37825"/>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6143"/>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4B7"/>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44D9"/>
    <w:rsid w:val="00BF5877"/>
    <w:rsid w:val="00BF68A1"/>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2510"/>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3FC"/>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3D69AF1E"/>
  <w15:docId w15:val="{1AA8ED3F-8BD6-4BF2-8391-075B8D76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8B8"/>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385C0-FF24-45DE-8D58-0FD2058C0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1967</Words>
  <Characters>10820</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Rossy</cp:lastModifiedBy>
  <cp:revision>4</cp:revision>
  <cp:lastPrinted>2020-11-06T20:16:00Z</cp:lastPrinted>
  <dcterms:created xsi:type="dcterms:W3CDTF">2020-11-26T19:12:00Z</dcterms:created>
  <dcterms:modified xsi:type="dcterms:W3CDTF">2021-02-08T06:08:00Z</dcterms:modified>
</cp:coreProperties>
</file>