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2341FBF2"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0B55BE">
        <w:rPr>
          <w:rFonts w:ascii="Arial" w:eastAsia="Times New Roman" w:hAnsi="Arial" w:cs="Arial"/>
          <w:bCs/>
          <w:sz w:val="24"/>
          <w:szCs w:val="27"/>
          <w:lang w:val="es-ES_tradnl" w:eastAsia="es-ES"/>
        </w:rPr>
        <w:t>79/2017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1EE1B10B"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7B4F6E">
        <w:rPr>
          <w:rFonts w:ascii="Arial" w:eastAsia="Times New Roman" w:hAnsi="Arial" w:cs="Arial"/>
          <w:sz w:val="24"/>
          <w:szCs w:val="27"/>
          <w:lang w:val="es-ES_tradnl" w:eastAsia="es-ES"/>
        </w:rPr>
        <w:t>*****</w:t>
      </w:r>
      <w:r w:rsidR="000B55BE">
        <w:rPr>
          <w:rFonts w:ascii="Arial" w:eastAsia="Times New Roman" w:hAnsi="Arial" w:cs="Arial"/>
          <w:sz w:val="24"/>
          <w:szCs w:val="27"/>
          <w:lang w:val="es-ES_tradnl" w:eastAsia="es-ES"/>
        </w:rPr>
        <w:t xml:space="preserve"> </w:t>
      </w:r>
      <w:r w:rsidR="007B4F6E">
        <w:rPr>
          <w:rFonts w:ascii="Arial" w:eastAsia="Times New Roman" w:hAnsi="Arial" w:cs="Arial"/>
          <w:sz w:val="24"/>
          <w:szCs w:val="27"/>
          <w:lang w:val="es-ES_tradnl" w:eastAsia="es-ES"/>
        </w:rPr>
        <w:t>*****</w:t>
      </w:r>
      <w:r w:rsidR="000B55BE">
        <w:rPr>
          <w:rFonts w:ascii="Arial" w:eastAsia="Times New Roman" w:hAnsi="Arial" w:cs="Arial"/>
          <w:sz w:val="24"/>
          <w:szCs w:val="27"/>
          <w:lang w:val="es-ES_tradnl" w:eastAsia="es-ES"/>
        </w:rPr>
        <w:t xml:space="preserve"> </w:t>
      </w:r>
      <w:r w:rsidR="007B4F6E">
        <w:rPr>
          <w:rFonts w:ascii="Arial" w:eastAsia="Times New Roman" w:hAnsi="Arial" w:cs="Arial"/>
          <w:sz w:val="24"/>
          <w:szCs w:val="27"/>
          <w:lang w:val="es-ES_tradnl" w:eastAsia="es-ES"/>
        </w:rPr>
        <w:t>*****</w:t>
      </w:r>
      <w:r w:rsidR="000B55BE">
        <w:rPr>
          <w:rFonts w:ascii="Arial" w:eastAsia="Times New Roman" w:hAnsi="Arial" w:cs="Arial"/>
          <w:sz w:val="24"/>
          <w:szCs w:val="27"/>
          <w:lang w:val="es-ES_tradnl" w:eastAsia="es-ES"/>
        </w:rPr>
        <w:t xml:space="preserve"> </w:t>
      </w:r>
      <w:r w:rsidR="007B4F6E">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2E8D8CB1"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0B55BE">
        <w:rPr>
          <w:rFonts w:ascii="Arial" w:eastAsia="Times New Roman" w:hAnsi="Arial" w:cs="Arial"/>
          <w:sz w:val="24"/>
          <w:szCs w:val="27"/>
          <w:lang w:val="es-ES_tradnl" w:eastAsia="es-ES"/>
        </w:rPr>
        <w:t>TITULAR Y JUAN SEBASTIÁN FLORENTINO GALLEGO</w:t>
      </w:r>
      <w:r w:rsidR="00C8425A" w:rsidRPr="00C8425A">
        <w:rPr>
          <w:rFonts w:ascii="Arial" w:eastAsia="Times New Roman" w:hAnsi="Arial" w:cs="Arial"/>
          <w:sz w:val="24"/>
          <w:szCs w:val="27"/>
          <w:lang w:val="es-ES_tradnl" w:eastAsia="es-ES"/>
        </w:rPr>
        <w:t>, POLICÍA</w:t>
      </w:r>
      <w:r w:rsidR="000B55BE">
        <w:rPr>
          <w:rFonts w:ascii="Arial" w:eastAsia="Times New Roman" w:hAnsi="Arial" w:cs="Arial"/>
          <w:sz w:val="24"/>
          <w:szCs w:val="27"/>
          <w:lang w:val="es-ES_tradnl" w:eastAsia="es-ES"/>
        </w:rPr>
        <w:t xml:space="preserve"> VIAL CON NÚMERO ESTADÍSTICO 118, AMBOS ADSCRITO</w:t>
      </w:r>
      <w:r w:rsidR="00C8425A" w:rsidRPr="00C8425A">
        <w:rPr>
          <w:rFonts w:ascii="Arial" w:eastAsia="Times New Roman" w:hAnsi="Arial" w:cs="Arial"/>
          <w:sz w:val="24"/>
          <w:szCs w:val="27"/>
          <w:lang w:val="es-ES_tradnl" w:eastAsia="es-ES"/>
        </w:rPr>
        <w:t xml:space="preserve"> A LA COMISARÍA DE VIALIDAD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683324">
        <w:rPr>
          <w:rFonts w:ascii="Arial" w:eastAsia="Times New Roman" w:hAnsi="Arial" w:cs="Arial"/>
          <w:sz w:val="24"/>
          <w:szCs w:val="27"/>
          <w:lang w:val="es-ES_tradnl" w:eastAsia="es-ES"/>
        </w:rPr>
        <w:t xml:space="preserve"> AMBOS</w:t>
      </w:r>
      <w:r w:rsidR="00C8425A" w:rsidRPr="00C8425A">
        <w:rPr>
          <w:rFonts w:ascii="Arial" w:eastAsia="Times New Roman" w:hAnsi="Arial" w:cs="Arial"/>
          <w:sz w:val="24"/>
          <w:szCs w:val="27"/>
          <w:lang w:val="es-ES_tradnl" w:eastAsia="es-ES"/>
        </w:rPr>
        <w:t xml:space="preserve"> DEL MUNICIPIO DE OAXACA DE JUÁREZ, OAXACA</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77B40982"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0B55BE">
        <w:rPr>
          <w:rFonts w:ascii="Arial" w:eastAsia="Times New Roman" w:hAnsi="Arial" w:cs="Arial"/>
          <w:b/>
          <w:bCs/>
          <w:sz w:val="24"/>
          <w:szCs w:val="27"/>
          <w:lang w:val="es-ES_tradnl" w:eastAsia="es-ES"/>
        </w:rPr>
        <w:t>79/2017</w:t>
      </w:r>
      <w:r w:rsidR="00102315" w:rsidRPr="009C0C09">
        <w:rPr>
          <w:rFonts w:ascii="Arial" w:eastAsia="Times New Roman" w:hAnsi="Arial" w:cs="Arial"/>
          <w:sz w:val="24"/>
          <w:szCs w:val="27"/>
          <w:lang w:val="es-ES_tradnl" w:eastAsia="es-ES"/>
        </w:rPr>
        <w:t xml:space="preserve">, interpuesto por </w:t>
      </w:r>
      <w:r w:rsidR="007B4F6E">
        <w:rPr>
          <w:rFonts w:ascii="Arial" w:eastAsia="Times New Roman" w:hAnsi="Arial" w:cs="Arial"/>
          <w:sz w:val="24"/>
          <w:szCs w:val="27"/>
          <w:lang w:val="es-ES_tradnl" w:eastAsia="es-ES"/>
        </w:rPr>
        <w:t>******</w:t>
      </w:r>
      <w:r w:rsidR="000B55BE">
        <w:rPr>
          <w:rFonts w:ascii="Arial" w:eastAsia="Times New Roman" w:hAnsi="Arial" w:cs="Arial"/>
          <w:sz w:val="24"/>
          <w:szCs w:val="27"/>
          <w:lang w:val="es-ES_tradnl" w:eastAsia="es-ES"/>
        </w:rPr>
        <w:t xml:space="preserve"> </w:t>
      </w:r>
      <w:r w:rsidR="007B4F6E">
        <w:rPr>
          <w:rFonts w:ascii="Arial" w:eastAsia="Times New Roman" w:hAnsi="Arial" w:cs="Arial"/>
          <w:sz w:val="24"/>
          <w:szCs w:val="27"/>
          <w:lang w:val="es-ES_tradnl" w:eastAsia="es-ES"/>
        </w:rPr>
        <w:t>******</w:t>
      </w:r>
      <w:r w:rsidR="000B55BE">
        <w:rPr>
          <w:rFonts w:ascii="Arial" w:eastAsia="Times New Roman" w:hAnsi="Arial" w:cs="Arial"/>
          <w:sz w:val="24"/>
          <w:szCs w:val="27"/>
          <w:lang w:val="es-ES_tradnl" w:eastAsia="es-ES"/>
        </w:rPr>
        <w:t xml:space="preserve"> </w:t>
      </w:r>
      <w:r w:rsidR="007B4F6E">
        <w:rPr>
          <w:rFonts w:ascii="Arial" w:eastAsia="Times New Roman" w:hAnsi="Arial" w:cs="Arial"/>
          <w:sz w:val="24"/>
          <w:szCs w:val="27"/>
          <w:lang w:val="es-ES_tradnl" w:eastAsia="es-ES"/>
        </w:rPr>
        <w:t>******</w:t>
      </w:r>
      <w:r w:rsidR="000B55BE">
        <w:rPr>
          <w:rFonts w:ascii="Arial" w:eastAsia="Times New Roman" w:hAnsi="Arial" w:cs="Arial"/>
          <w:sz w:val="24"/>
          <w:szCs w:val="27"/>
          <w:lang w:val="es-ES_tradnl" w:eastAsia="es-ES"/>
        </w:rPr>
        <w:t xml:space="preserve"> </w:t>
      </w:r>
      <w:r w:rsidR="007B4F6E">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xml:space="preserve">, en contra </w:t>
      </w:r>
      <w:r w:rsidR="000B55BE" w:rsidRPr="000B55BE">
        <w:rPr>
          <w:rFonts w:ascii="Arial" w:eastAsia="Times New Roman" w:hAnsi="Arial" w:cs="Arial"/>
          <w:b/>
          <w:sz w:val="24"/>
          <w:szCs w:val="27"/>
          <w:lang w:val="es-ES_tradnl" w:eastAsia="es-ES"/>
        </w:rPr>
        <w:t>TITULAR Y JUAN SEBASTIÁN FLORENTINO GALLEGO, POLICÍA VIAL CON NÚMERO ESTADÍSTICO 118, AMBOS ADSCRITO A LA COMISARÍA DE VIALIDAD DEL MUNICIPIO DE OAXACA DE JUÁREZ, OAXACA (AHORA SUBDIRECCIÓN DE TRÁNSITO Y MOVILIDAD DE LA DIRECCIÓN DE SEGURIDAD PÚBLICA, VIALIDAD Y PROTECCIÓN CIUDADANA) AMBOS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0202C1C3" w:rsidR="00793DA7" w:rsidRDefault="00D82372" w:rsidP="002444DE">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7B4F6E">
        <w:rPr>
          <w:rFonts w:ascii="Arial" w:eastAsia="Times New Roman" w:hAnsi="Arial" w:cs="Arial"/>
          <w:sz w:val="24"/>
          <w:szCs w:val="27"/>
          <w:lang w:val="es-ES_tradnl" w:eastAsia="es-ES"/>
        </w:rPr>
        <w:t>*****</w:t>
      </w:r>
      <w:r w:rsidR="000B55BE">
        <w:rPr>
          <w:rFonts w:ascii="Arial" w:eastAsia="Times New Roman" w:hAnsi="Arial" w:cs="Arial"/>
          <w:sz w:val="24"/>
          <w:szCs w:val="27"/>
          <w:lang w:val="es-ES_tradnl" w:eastAsia="es-ES"/>
        </w:rPr>
        <w:t xml:space="preserve"> </w:t>
      </w:r>
      <w:r w:rsidR="007B4F6E">
        <w:rPr>
          <w:rFonts w:ascii="Arial" w:eastAsia="Times New Roman" w:hAnsi="Arial" w:cs="Arial"/>
          <w:sz w:val="24"/>
          <w:szCs w:val="27"/>
          <w:lang w:val="es-ES_tradnl" w:eastAsia="es-ES"/>
        </w:rPr>
        <w:t>******</w:t>
      </w:r>
      <w:r w:rsidR="000B55BE">
        <w:rPr>
          <w:rFonts w:ascii="Arial" w:eastAsia="Times New Roman" w:hAnsi="Arial" w:cs="Arial"/>
          <w:sz w:val="24"/>
          <w:szCs w:val="27"/>
          <w:lang w:val="es-ES_tradnl" w:eastAsia="es-ES"/>
        </w:rPr>
        <w:t xml:space="preserve"> </w:t>
      </w:r>
      <w:r w:rsidR="007B4F6E">
        <w:rPr>
          <w:rFonts w:ascii="Arial" w:eastAsia="Times New Roman" w:hAnsi="Arial" w:cs="Arial"/>
          <w:sz w:val="24"/>
          <w:szCs w:val="27"/>
          <w:lang w:val="es-ES_tradnl" w:eastAsia="es-ES"/>
        </w:rPr>
        <w:t>*****</w:t>
      </w:r>
      <w:r w:rsidR="000B55BE">
        <w:rPr>
          <w:rFonts w:ascii="Arial" w:eastAsia="Times New Roman" w:hAnsi="Arial" w:cs="Arial"/>
          <w:sz w:val="24"/>
          <w:szCs w:val="27"/>
          <w:lang w:val="es-ES_tradnl" w:eastAsia="es-ES"/>
        </w:rPr>
        <w:t xml:space="preserve"> </w:t>
      </w:r>
      <w:r w:rsidR="007B4F6E">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D656B8">
        <w:rPr>
          <w:rFonts w:ascii="Arial" w:hAnsi="Arial" w:cs="Arial"/>
          <w:bCs/>
          <w:spacing w:val="-3"/>
          <w:sz w:val="24"/>
          <w:szCs w:val="27"/>
          <w:lang w:val="es-ES_tradnl"/>
        </w:rPr>
        <w:t>veinticinco</w:t>
      </w:r>
      <w:r w:rsidR="00C8425A">
        <w:rPr>
          <w:rFonts w:ascii="Arial" w:hAnsi="Arial" w:cs="Arial"/>
          <w:bCs/>
          <w:spacing w:val="-3"/>
          <w:sz w:val="24"/>
          <w:szCs w:val="27"/>
          <w:lang w:val="es-ES_tradnl"/>
        </w:rPr>
        <w:t xml:space="preserve"> de septiembre</w:t>
      </w:r>
      <w:r w:rsidR="0099116A">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w:t>
      </w:r>
      <w:r w:rsidR="002444DE">
        <w:rPr>
          <w:rFonts w:ascii="Arial" w:hAnsi="Arial" w:cs="Arial"/>
          <w:bCs/>
          <w:spacing w:val="-3"/>
          <w:sz w:val="24"/>
          <w:szCs w:val="27"/>
          <w:lang w:val="es-ES_tradnl"/>
        </w:rPr>
        <w:t xml:space="preserve">folio </w:t>
      </w:r>
      <w:r w:rsidR="007B4F6E">
        <w:rPr>
          <w:rFonts w:ascii="Arial" w:hAnsi="Arial" w:cs="Arial"/>
          <w:bCs/>
          <w:spacing w:val="-3"/>
          <w:sz w:val="24"/>
          <w:szCs w:val="27"/>
          <w:lang w:val="es-ES_tradnl"/>
        </w:rPr>
        <w:t>*****</w:t>
      </w:r>
      <w:r w:rsidR="002444DE">
        <w:rPr>
          <w:rFonts w:ascii="Arial" w:hAnsi="Arial" w:cs="Arial"/>
          <w:bCs/>
          <w:spacing w:val="-3"/>
          <w:sz w:val="24"/>
          <w:szCs w:val="27"/>
          <w:lang w:val="es-ES_tradnl"/>
        </w:rPr>
        <w:t xml:space="preserve"> de fecha </w:t>
      </w:r>
      <w:r w:rsidR="007B4F6E">
        <w:rPr>
          <w:rFonts w:ascii="Arial" w:hAnsi="Arial" w:cs="Arial"/>
          <w:bCs/>
          <w:spacing w:val="-3"/>
          <w:sz w:val="24"/>
          <w:szCs w:val="27"/>
          <w:lang w:val="es-ES_tradnl"/>
        </w:rPr>
        <w:t>*****</w:t>
      </w:r>
      <w:r w:rsidR="002444DE">
        <w:rPr>
          <w:rFonts w:ascii="Arial" w:hAnsi="Arial" w:cs="Arial"/>
          <w:bCs/>
          <w:spacing w:val="-3"/>
          <w:sz w:val="24"/>
          <w:szCs w:val="27"/>
          <w:lang w:val="es-ES_tradnl"/>
        </w:rPr>
        <w:t xml:space="preserve"> de </w:t>
      </w:r>
      <w:r w:rsidR="007B4F6E">
        <w:rPr>
          <w:rFonts w:ascii="Arial" w:hAnsi="Arial" w:cs="Arial"/>
          <w:bCs/>
          <w:spacing w:val="-3"/>
          <w:sz w:val="24"/>
          <w:szCs w:val="27"/>
          <w:lang w:val="es-ES_tradnl"/>
        </w:rPr>
        <w:t>*****</w:t>
      </w:r>
      <w:r w:rsidR="002444DE">
        <w:rPr>
          <w:rFonts w:ascii="Arial" w:hAnsi="Arial" w:cs="Arial"/>
          <w:bCs/>
          <w:spacing w:val="-3"/>
          <w:sz w:val="24"/>
          <w:szCs w:val="27"/>
          <w:lang w:val="es-ES_tradnl"/>
        </w:rPr>
        <w:t xml:space="preserve"> de dos mil </w:t>
      </w:r>
      <w:r w:rsidR="007B4F6E">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2444DE">
        <w:rPr>
          <w:rFonts w:ascii="Arial" w:hAnsi="Arial" w:cs="Arial"/>
          <w:bCs/>
          <w:spacing w:val="-3"/>
          <w:sz w:val="24"/>
          <w:szCs w:val="27"/>
          <w:lang w:val="es-ES_tradnl"/>
        </w:rPr>
        <w:t>veintinueve de agosto de dos mil diecisiete</w:t>
      </w:r>
      <w:r w:rsidR="00763032">
        <w:rPr>
          <w:rFonts w:ascii="Arial" w:hAnsi="Arial" w:cs="Arial"/>
          <w:bCs/>
          <w:spacing w:val="-3"/>
          <w:sz w:val="24"/>
          <w:szCs w:val="27"/>
          <w:lang w:val="es-ES_tradnl"/>
        </w:rPr>
        <w:t>, se</w:t>
      </w:r>
      <w:r w:rsidR="00D3679B" w:rsidRPr="00D3679B">
        <w:rPr>
          <w:rFonts w:ascii="Arial" w:hAnsi="Arial" w:cs="Arial"/>
          <w:bCs/>
          <w:spacing w:val="-3"/>
          <w:sz w:val="24"/>
          <w:szCs w:val="27"/>
          <w:lang w:val="es-ES_tradnl"/>
        </w:rPr>
        <w:t xml:space="preserve"> admitió a trámite la demanda, ordenándose correr traslado, emplazar a juicio y apercibir a la</w:t>
      </w:r>
      <w:r w:rsidR="0025613B">
        <w:rPr>
          <w:rFonts w:ascii="Arial" w:hAnsi="Arial" w:cs="Arial"/>
          <w:bCs/>
          <w:spacing w:val="-3"/>
          <w:sz w:val="24"/>
          <w:szCs w:val="27"/>
          <w:lang w:val="es-ES_tradnl"/>
        </w:rPr>
        <w:t xml:space="preserve"> autoridad</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 para que dentro del término que marca la ley, produjera</w:t>
      </w:r>
      <w:r w:rsidR="00007750">
        <w:rPr>
          <w:rFonts w:ascii="Arial" w:hAnsi="Arial" w:cs="Arial"/>
          <w:bCs/>
          <w:spacing w:val="-3"/>
          <w:sz w:val="24"/>
          <w:szCs w:val="27"/>
          <w:lang w:val="es-ES_tradnl"/>
        </w:rPr>
        <w:t>n</w:t>
      </w:r>
      <w:r w:rsidR="00D3679B" w:rsidRPr="00D3679B">
        <w:rPr>
          <w:rFonts w:ascii="Arial" w:hAnsi="Arial" w:cs="Arial"/>
          <w:bCs/>
          <w:spacing w:val="-3"/>
          <w:sz w:val="24"/>
          <w:szCs w:val="27"/>
          <w:lang w:val="es-ES_tradnl"/>
        </w:rPr>
        <w:t xml:space="preserve">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79C453E7" w14:textId="713BCE9B" w:rsidR="0025613B" w:rsidRDefault="0025613B" w:rsidP="002444DE">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 xml:space="preserve">Por otra </w:t>
      </w:r>
      <w:proofErr w:type="gramStart"/>
      <w:r>
        <w:rPr>
          <w:rFonts w:ascii="Arial" w:hAnsi="Arial" w:cs="Arial"/>
          <w:bCs/>
          <w:spacing w:val="-3"/>
          <w:sz w:val="24"/>
          <w:szCs w:val="27"/>
          <w:lang w:val="es-ES_tradnl"/>
        </w:rPr>
        <w:t>parte</w:t>
      </w:r>
      <w:proofErr w:type="gramEnd"/>
      <w:r>
        <w:rPr>
          <w:rFonts w:ascii="Arial" w:hAnsi="Arial" w:cs="Arial"/>
          <w:bCs/>
          <w:spacing w:val="-3"/>
          <w:sz w:val="24"/>
          <w:szCs w:val="27"/>
          <w:lang w:val="es-ES_tradnl"/>
        </w:rPr>
        <w:t xml:space="preserve"> se requirió a la accionante para que dentro del plazo otorgado, especificara que actos reclama respecto de la autoridad ahí especificada, apercibida que de no hacerlo, se desecharía la demanda respecto de esa autoridad.</w:t>
      </w:r>
    </w:p>
    <w:p w14:paraId="30E4668A" w14:textId="246C9DA3" w:rsidR="00DC7145" w:rsidRDefault="0025613B" w:rsidP="0025613B">
      <w:pPr>
        <w:spacing w:line="360" w:lineRule="auto"/>
        <w:ind w:firstLine="567"/>
        <w:jc w:val="both"/>
        <w:rPr>
          <w:rFonts w:ascii="Arial" w:hAnsi="Arial" w:cs="Arial"/>
          <w:bCs/>
          <w:spacing w:val="-3"/>
          <w:sz w:val="24"/>
          <w:szCs w:val="27"/>
          <w:lang w:val="es-ES_tradnl"/>
        </w:rPr>
      </w:pPr>
      <w:r w:rsidRPr="0025613B">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Pr>
          <w:rFonts w:ascii="Arial" w:hAnsi="Arial" w:cs="Arial"/>
          <w:bCs/>
          <w:spacing w:val="-3"/>
          <w:sz w:val="24"/>
          <w:szCs w:val="27"/>
          <w:lang w:val="es-ES_tradnl"/>
        </w:rPr>
        <w:t>veintiocho de noviembre de dos mil diecisiete</w:t>
      </w:r>
      <w:r w:rsidR="008C25FD">
        <w:rPr>
          <w:rFonts w:ascii="Arial" w:hAnsi="Arial" w:cs="Arial"/>
          <w:bCs/>
          <w:spacing w:val="-3"/>
          <w:sz w:val="24"/>
          <w:szCs w:val="27"/>
          <w:lang w:val="es-ES_tradnl"/>
        </w:rPr>
        <w:t xml:space="preserve">, se tuvo a la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 xml:space="preserve">emanda instaurada en su contra en tiempo y forma y en los términos en los que lo hizo, ordenando </w:t>
      </w:r>
      <w:r w:rsidR="00E16DD5">
        <w:rPr>
          <w:rFonts w:ascii="Arial" w:hAnsi="Arial" w:cs="Arial"/>
          <w:bCs/>
          <w:spacing w:val="-3"/>
          <w:sz w:val="24"/>
          <w:szCs w:val="27"/>
          <w:lang w:val="es-ES_tradnl"/>
        </w:rPr>
        <w:t>dejar a disposición de</w:t>
      </w:r>
      <w:r w:rsidR="0020764C">
        <w:rPr>
          <w:rFonts w:ascii="Arial" w:hAnsi="Arial" w:cs="Arial"/>
          <w:bCs/>
          <w:spacing w:val="-3"/>
          <w:sz w:val="24"/>
          <w:szCs w:val="27"/>
          <w:lang w:val="es-ES_tradnl"/>
        </w:rPr>
        <w:t xml:space="preserve"> la parte actora</w:t>
      </w:r>
      <w:r w:rsidR="00E16DD5">
        <w:rPr>
          <w:rFonts w:ascii="Arial" w:hAnsi="Arial" w:cs="Arial"/>
          <w:bCs/>
          <w:spacing w:val="-3"/>
          <w:sz w:val="24"/>
          <w:szCs w:val="27"/>
          <w:lang w:val="es-ES_tradnl"/>
        </w:rPr>
        <w:t xml:space="preserve"> el traslado</w:t>
      </w:r>
      <w:r w:rsidR="0020764C">
        <w:rPr>
          <w:rFonts w:ascii="Arial" w:hAnsi="Arial" w:cs="Arial"/>
          <w:bCs/>
          <w:spacing w:val="-3"/>
          <w:sz w:val="24"/>
          <w:szCs w:val="27"/>
          <w:lang w:val="es-ES_tradnl"/>
        </w:rPr>
        <w:t xml:space="preserve"> para los efectos legales correspondientes</w:t>
      </w:r>
      <w:r>
        <w:rPr>
          <w:rFonts w:ascii="Arial" w:hAnsi="Arial" w:cs="Arial"/>
          <w:bCs/>
          <w:spacing w:val="-3"/>
          <w:sz w:val="24"/>
          <w:szCs w:val="27"/>
          <w:lang w:val="es-ES_tradnl"/>
        </w:rPr>
        <w:t>, finalmente</w:t>
      </w:r>
      <w:r w:rsidR="00AD2811">
        <w:rPr>
          <w:rFonts w:ascii="Arial" w:hAnsi="Arial" w:cs="Arial"/>
          <w:bCs/>
          <w:spacing w:val="-3"/>
          <w:sz w:val="24"/>
          <w:szCs w:val="27"/>
          <w:lang w:val="es-ES_tradnl"/>
        </w:rPr>
        <w:t xml:space="preserve"> se señaló fecha y hora para la celebración de la </w:t>
      </w:r>
      <w:r>
        <w:rPr>
          <w:rFonts w:ascii="Arial" w:hAnsi="Arial" w:cs="Arial"/>
          <w:bCs/>
          <w:spacing w:val="-3"/>
          <w:sz w:val="24"/>
          <w:szCs w:val="27"/>
          <w:lang w:val="es-ES_tradnl"/>
        </w:rPr>
        <w:t>audiencia final</w:t>
      </w:r>
      <w:r w:rsidR="00B77C54">
        <w:rPr>
          <w:rFonts w:ascii="Arial" w:hAnsi="Arial" w:cs="Arial"/>
          <w:bCs/>
          <w:spacing w:val="-3"/>
          <w:sz w:val="24"/>
          <w:szCs w:val="27"/>
          <w:lang w:val="es-ES_tradnl"/>
        </w:rPr>
        <w:t>.</w:t>
      </w:r>
    </w:p>
    <w:p w14:paraId="085E8C45" w14:textId="18CC0E25" w:rsidR="0057203E" w:rsidRDefault="00591CA4"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Pr>
          <w:rFonts w:ascii="Arial" w:hAnsi="Arial" w:cs="Arial"/>
          <w:bCs/>
          <w:spacing w:val="-3"/>
          <w:sz w:val="24"/>
          <w:szCs w:val="27"/>
          <w:lang w:val="es-ES_tradnl"/>
        </w:rPr>
        <w:t>siete de marzo de dos mil diecisiete</w:t>
      </w:r>
      <w:r w:rsidR="00155F12">
        <w:rPr>
          <w:rFonts w:ascii="Arial" w:hAnsi="Arial" w:cs="Arial"/>
          <w:bCs/>
          <w:spacing w:val="-3"/>
          <w:sz w:val="24"/>
          <w:szCs w:val="27"/>
          <w:lang w:val="es-ES_tradnl"/>
        </w:rPr>
        <w:t xml:space="preserve"> se llevó a cabo la audiencia final, sin la asistencia de las partes ni de persona q</w:t>
      </w:r>
      <w:r w:rsidR="0057203E">
        <w:rPr>
          <w:rFonts w:ascii="Arial" w:hAnsi="Arial" w:cs="Arial"/>
          <w:bCs/>
          <w:spacing w:val="-3"/>
          <w:sz w:val="24"/>
          <w:szCs w:val="27"/>
          <w:lang w:val="es-ES_tradnl"/>
        </w:rPr>
        <w:t xml:space="preserve">ue legalmente las representara, haciendo precisión la falta de una las pruebas enunciadas por la actora, por lo que se le requirió para que exhibiera la documental faltante, apercibida </w:t>
      </w:r>
      <w:proofErr w:type="gramStart"/>
      <w:r w:rsidR="0057203E">
        <w:rPr>
          <w:rFonts w:ascii="Arial" w:hAnsi="Arial" w:cs="Arial"/>
          <w:bCs/>
          <w:spacing w:val="-3"/>
          <w:sz w:val="24"/>
          <w:szCs w:val="27"/>
          <w:lang w:val="es-ES_tradnl"/>
        </w:rPr>
        <w:t>que</w:t>
      </w:r>
      <w:proofErr w:type="gramEnd"/>
      <w:r w:rsidR="0057203E">
        <w:rPr>
          <w:rFonts w:ascii="Arial" w:hAnsi="Arial" w:cs="Arial"/>
          <w:bCs/>
          <w:spacing w:val="-3"/>
          <w:sz w:val="24"/>
          <w:szCs w:val="27"/>
          <w:lang w:val="es-ES_tradnl"/>
        </w:rPr>
        <w:t xml:space="preserve"> de no hacerlo, se desecharía la prueba. Por tal motivo, se difirió la audiencia, y se señaló nueva fecha y hora para la continuación de la audiencia final.</w:t>
      </w:r>
    </w:p>
    <w:p w14:paraId="3A6D93CE" w14:textId="1DD1B3B9" w:rsidR="0057203E" w:rsidRDefault="0057203E" w:rsidP="00605164">
      <w:pPr>
        <w:spacing w:line="360" w:lineRule="auto"/>
        <w:ind w:firstLine="567"/>
        <w:jc w:val="both"/>
        <w:rPr>
          <w:rFonts w:ascii="Arial" w:hAnsi="Arial" w:cs="Arial"/>
          <w:bCs/>
          <w:spacing w:val="-3"/>
          <w:sz w:val="24"/>
          <w:szCs w:val="27"/>
          <w:lang w:val="es-ES_tradnl"/>
        </w:rPr>
      </w:pPr>
      <w:r w:rsidRPr="00381D30">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381D30">
        <w:rPr>
          <w:rFonts w:ascii="Arial" w:hAnsi="Arial" w:cs="Arial"/>
          <w:bCs/>
          <w:spacing w:val="-3"/>
          <w:sz w:val="24"/>
          <w:szCs w:val="27"/>
          <w:lang w:val="es-ES_tradnl"/>
        </w:rPr>
        <w:t xml:space="preserve">En auto de fecha veintiséis de abril de dos mil dieciocho, </w:t>
      </w:r>
      <w:r w:rsidR="008C6C2D">
        <w:rPr>
          <w:rFonts w:ascii="Arial" w:hAnsi="Arial" w:cs="Arial"/>
          <w:bCs/>
          <w:spacing w:val="-3"/>
          <w:sz w:val="24"/>
          <w:szCs w:val="27"/>
          <w:lang w:val="es-ES_tradnl"/>
        </w:rPr>
        <w:t>se tuvo a la parte actora cumpliendo con el requerimiento de fecha siete de marzo de dos mil diecisiete, en ese tenor, se señaló nueva fecha y hora para la celebración de la audiencia final.</w:t>
      </w:r>
    </w:p>
    <w:p w14:paraId="5853B19D" w14:textId="389BD084" w:rsidR="008C6C2D" w:rsidRDefault="008C6C2D" w:rsidP="00605164">
      <w:pPr>
        <w:spacing w:line="360" w:lineRule="auto"/>
        <w:ind w:firstLine="567"/>
        <w:jc w:val="both"/>
        <w:rPr>
          <w:rFonts w:ascii="Arial" w:hAnsi="Arial" w:cs="Arial"/>
          <w:bCs/>
          <w:spacing w:val="-3"/>
          <w:sz w:val="24"/>
          <w:szCs w:val="27"/>
          <w:lang w:val="es-ES_tradnl"/>
        </w:rPr>
      </w:pPr>
      <w:r w:rsidRPr="008C6C2D">
        <w:rPr>
          <w:rFonts w:ascii="Arial" w:hAnsi="Arial" w:cs="Arial"/>
          <w:b/>
          <w:bCs/>
          <w:spacing w:val="-3"/>
          <w:sz w:val="24"/>
          <w:szCs w:val="27"/>
          <w:lang w:val="es-ES_tradnl"/>
        </w:rPr>
        <w:t>QUINTO.</w:t>
      </w:r>
      <w:r>
        <w:rPr>
          <w:rFonts w:ascii="Arial" w:hAnsi="Arial" w:cs="Arial"/>
          <w:bCs/>
          <w:spacing w:val="-3"/>
          <w:sz w:val="24"/>
          <w:szCs w:val="27"/>
          <w:lang w:val="es-ES_tradnl"/>
        </w:rPr>
        <w:t xml:space="preserve"> Con fecha seis de junio de dos mil dieciocho se llevó a cabo la audiencia final, sin la asistencia de las partes ni de persona que legalmente las representara, asentando el secretario de acuerdo que ninguna de las partes presentó alegatos por escrito, por lo que se citó a las partes para oír sentencia, misma que hoy se pronuncia,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047C6FAB"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F26981" w:rsidRPr="00346EA0">
        <w:rPr>
          <w:rFonts w:ascii="Arial" w:hAnsi="Arial" w:cs="Arial"/>
          <w:sz w:val="24"/>
          <w:szCs w:val="24"/>
        </w:rPr>
        <w:t>Esta Segunda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70CDB839"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lastRenderedPageBreak/>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F26981">
        <w:rPr>
          <w:rFonts w:ascii="Arial" w:hAnsi="Arial" w:cs="Arial"/>
          <w:bCs/>
          <w:snapToGrid w:val="0"/>
          <w:sz w:val="24"/>
          <w:szCs w:val="24"/>
        </w:rPr>
        <w:t>17 y 120</w:t>
      </w:r>
      <w:r w:rsidR="004901A3" w:rsidRPr="00F30404">
        <w:rPr>
          <w:rFonts w:ascii="Arial" w:hAnsi="Arial" w:cs="Arial"/>
          <w:bCs/>
          <w:snapToGrid w:val="0"/>
          <w:sz w:val="24"/>
          <w:szCs w:val="24"/>
        </w:rPr>
        <w:t xml:space="preserve"> de la Ley de Justicia Administrativa para el Estado de Oaxaca</w:t>
      </w:r>
      <w:r w:rsidR="004901A3">
        <w:rPr>
          <w:rFonts w:ascii="Arial" w:hAnsi="Arial" w:cs="Arial"/>
          <w:sz w:val="24"/>
          <w:szCs w:val="24"/>
        </w:rPr>
        <w:t>.</w:t>
      </w:r>
    </w:p>
    <w:p w14:paraId="2A0E984B" w14:textId="0AB340C2" w:rsidR="00E45949" w:rsidRDefault="003E0CBC" w:rsidP="00605164">
      <w:pPr>
        <w:spacing w:line="360" w:lineRule="auto"/>
        <w:ind w:firstLine="567"/>
        <w:jc w:val="both"/>
        <w:rPr>
          <w:rFonts w:ascii="Arial" w:hAnsi="Arial" w:cs="Arial"/>
          <w:sz w:val="24"/>
          <w:szCs w:val="24"/>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w:t>
      </w:r>
      <w:r w:rsidR="005658D8">
        <w:rPr>
          <w:rFonts w:ascii="Arial" w:hAnsi="Arial" w:cs="Arial"/>
          <w:sz w:val="24"/>
          <w:szCs w:val="24"/>
        </w:rPr>
        <w:t xml:space="preserve"> en términos de los artículos 131 y 13</w:t>
      </w:r>
      <w:r w:rsidR="001C3689" w:rsidRPr="001C3689">
        <w:rPr>
          <w:rFonts w:ascii="Arial" w:hAnsi="Arial" w:cs="Arial"/>
          <w:sz w:val="24"/>
          <w:szCs w:val="24"/>
        </w:rPr>
        <w:t xml:space="preserve">2 de la Ley de Justicia Administrativa para el Estado de Oaxaca. Esta Segunda Sala Unitaria de Primera Instancia del Tribunal de Justicia Administrativa para el Estado de Oaxaca, advierte que </w:t>
      </w:r>
      <w:r w:rsidR="00EA7907">
        <w:rPr>
          <w:rFonts w:ascii="Arial" w:hAnsi="Arial" w:cs="Arial"/>
          <w:sz w:val="24"/>
          <w:szCs w:val="24"/>
        </w:rPr>
        <w:t>respecto del Titular de la Comisaría de Vialidad del Municipio de Oaxaca de Juárez, Oaxaca (ahora Subdirección de Tránsito y Movilidad de la Dirección de Seguridad Pública, Vialidad y</w:t>
      </w:r>
      <w:r w:rsidR="00EA7907" w:rsidRPr="00EA7907">
        <w:rPr>
          <w:rFonts w:ascii="Arial" w:hAnsi="Arial" w:cs="Arial"/>
          <w:sz w:val="24"/>
          <w:szCs w:val="24"/>
        </w:rPr>
        <w:t xml:space="preserve"> Protección Ciudadana</w:t>
      </w:r>
      <w:r w:rsidR="00EA7907">
        <w:rPr>
          <w:rFonts w:ascii="Arial" w:hAnsi="Arial" w:cs="Arial"/>
          <w:sz w:val="24"/>
          <w:szCs w:val="24"/>
        </w:rPr>
        <w:t xml:space="preserve"> del Municipio de Oaxaca d</w:t>
      </w:r>
      <w:r w:rsidR="00EA7907" w:rsidRPr="00EA7907">
        <w:rPr>
          <w:rFonts w:ascii="Arial" w:hAnsi="Arial" w:cs="Arial"/>
          <w:sz w:val="24"/>
          <w:szCs w:val="24"/>
        </w:rPr>
        <w:t>e Juárez, Oaxaca</w:t>
      </w:r>
      <w:r w:rsidR="00EA7907">
        <w:rPr>
          <w:rFonts w:ascii="Arial" w:hAnsi="Arial" w:cs="Arial"/>
          <w:sz w:val="24"/>
          <w:szCs w:val="24"/>
        </w:rPr>
        <w:t xml:space="preserve">), </w:t>
      </w:r>
      <w:r w:rsidR="00E45949">
        <w:rPr>
          <w:rFonts w:ascii="Arial" w:hAnsi="Arial" w:cs="Arial"/>
          <w:sz w:val="24"/>
          <w:szCs w:val="24"/>
        </w:rPr>
        <w:t>se configura la causal de improcedencia y sobreseimiento contenidas en los artículos 131 fracción IX y 132 fracción II de la Ley de Justicia Administrativa para el Estado de Oaxaca, que a la letra dicen:</w:t>
      </w:r>
    </w:p>
    <w:p w14:paraId="4E32A7B5" w14:textId="4299AF77" w:rsidR="00E45949" w:rsidRPr="005D125E" w:rsidRDefault="005D125E" w:rsidP="005D125E">
      <w:pPr>
        <w:ind w:left="567"/>
        <w:jc w:val="both"/>
        <w:rPr>
          <w:rFonts w:ascii="Arial" w:hAnsi="Arial" w:cs="Arial"/>
          <w:i/>
          <w:sz w:val="24"/>
          <w:szCs w:val="24"/>
        </w:rPr>
      </w:pPr>
      <w:r>
        <w:rPr>
          <w:rFonts w:ascii="Arial" w:hAnsi="Arial" w:cs="Arial"/>
          <w:b/>
          <w:i/>
          <w:sz w:val="24"/>
          <w:szCs w:val="24"/>
        </w:rPr>
        <w:t>“</w:t>
      </w:r>
      <w:r w:rsidR="00E45949" w:rsidRPr="005D125E">
        <w:rPr>
          <w:rFonts w:ascii="Arial" w:hAnsi="Arial" w:cs="Arial"/>
          <w:b/>
          <w:i/>
          <w:sz w:val="24"/>
          <w:szCs w:val="24"/>
        </w:rPr>
        <w:t>ARTICULO 131.-</w:t>
      </w:r>
      <w:r w:rsidR="00E45949" w:rsidRPr="005D125E">
        <w:rPr>
          <w:rFonts w:ascii="Arial" w:hAnsi="Arial" w:cs="Arial"/>
          <w:i/>
          <w:sz w:val="24"/>
          <w:szCs w:val="24"/>
        </w:rPr>
        <w:t xml:space="preserve"> Es improcedente el juicio ante el Tribunal Contencioso Administrativo y de Cuentas contra actos:</w:t>
      </w:r>
    </w:p>
    <w:p w14:paraId="42239224" w14:textId="742047A0" w:rsidR="00E45949" w:rsidRPr="005D125E" w:rsidRDefault="00E45949" w:rsidP="005D125E">
      <w:pPr>
        <w:ind w:left="567"/>
        <w:jc w:val="both"/>
        <w:rPr>
          <w:rFonts w:ascii="Arial" w:hAnsi="Arial" w:cs="Arial"/>
          <w:i/>
          <w:sz w:val="24"/>
          <w:szCs w:val="24"/>
        </w:rPr>
      </w:pPr>
      <w:r w:rsidRPr="005D125E">
        <w:rPr>
          <w:rFonts w:ascii="Arial" w:hAnsi="Arial" w:cs="Arial"/>
          <w:i/>
          <w:sz w:val="24"/>
          <w:szCs w:val="24"/>
        </w:rPr>
        <w:t>[…]</w:t>
      </w:r>
    </w:p>
    <w:p w14:paraId="43CEEB28" w14:textId="605C0A3F" w:rsidR="00E45949" w:rsidRPr="005D125E" w:rsidRDefault="00E45949" w:rsidP="005D125E">
      <w:pPr>
        <w:ind w:left="567"/>
        <w:jc w:val="both"/>
        <w:rPr>
          <w:rFonts w:ascii="Arial" w:hAnsi="Arial" w:cs="Arial"/>
          <w:i/>
          <w:sz w:val="24"/>
          <w:szCs w:val="24"/>
        </w:rPr>
      </w:pPr>
      <w:r w:rsidRPr="005D125E">
        <w:rPr>
          <w:rFonts w:ascii="Arial" w:hAnsi="Arial" w:cs="Arial"/>
          <w:i/>
          <w:sz w:val="24"/>
          <w:szCs w:val="24"/>
        </w:rPr>
        <w:t>IX.</w:t>
      </w:r>
      <w:proofErr w:type="gramStart"/>
      <w:r w:rsidRPr="005D125E">
        <w:rPr>
          <w:rFonts w:ascii="Arial" w:hAnsi="Arial" w:cs="Arial"/>
          <w:i/>
          <w:sz w:val="24"/>
          <w:szCs w:val="24"/>
        </w:rPr>
        <w:t>-  Cuando</w:t>
      </w:r>
      <w:proofErr w:type="gramEnd"/>
      <w:r w:rsidRPr="005D125E">
        <w:rPr>
          <w:rFonts w:ascii="Arial" w:hAnsi="Arial" w:cs="Arial"/>
          <w:i/>
          <w:sz w:val="24"/>
          <w:szCs w:val="24"/>
        </w:rPr>
        <w:t xml:space="preserve">  de  las  constancias  de  autos  apareciere  claramente  que  no  existe  el  acto reclamado o cuando no se probare su existencia, y</w:t>
      </w:r>
    </w:p>
    <w:p w14:paraId="356CE444" w14:textId="728EB4AC" w:rsidR="00E45949" w:rsidRPr="005D125E" w:rsidRDefault="00E45949" w:rsidP="005D125E">
      <w:pPr>
        <w:ind w:left="567"/>
        <w:jc w:val="both"/>
        <w:rPr>
          <w:rFonts w:ascii="Arial" w:hAnsi="Arial" w:cs="Arial"/>
          <w:i/>
          <w:sz w:val="24"/>
          <w:szCs w:val="24"/>
        </w:rPr>
      </w:pPr>
      <w:r w:rsidRPr="005D125E">
        <w:rPr>
          <w:rFonts w:ascii="Arial" w:hAnsi="Arial" w:cs="Arial"/>
          <w:i/>
          <w:sz w:val="24"/>
          <w:szCs w:val="24"/>
        </w:rPr>
        <w:t>[…]</w:t>
      </w:r>
    </w:p>
    <w:p w14:paraId="67B60D50" w14:textId="03AECF31" w:rsidR="00E45949" w:rsidRPr="005D125E" w:rsidRDefault="00E45949" w:rsidP="005D125E">
      <w:pPr>
        <w:ind w:left="567"/>
        <w:jc w:val="both"/>
        <w:rPr>
          <w:rFonts w:ascii="Arial" w:hAnsi="Arial" w:cs="Arial"/>
          <w:i/>
          <w:sz w:val="24"/>
          <w:szCs w:val="24"/>
        </w:rPr>
      </w:pPr>
      <w:r w:rsidRPr="005D125E">
        <w:rPr>
          <w:rFonts w:ascii="Arial" w:hAnsi="Arial" w:cs="Arial"/>
          <w:b/>
          <w:i/>
          <w:sz w:val="24"/>
          <w:szCs w:val="24"/>
        </w:rPr>
        <w:t>ARTÍCULO 132.-</w:t>
      </w:r>
      <w:r w:rsidRPr="005D125E">
        <w:rPr>
          <w:rFonts w:ascii="Arial" w:hAnsi="Arial" w:cs="Arial"/>
          <w:i/>
          <w:sz w:val="24"/>
          <w:szCs w:val="24"/>
        </w:rPr>
        <w:t xml:space="preserve"> Procede </w:t>
      </w:r>
      <w:proofErr w:type="gramStart"/>
      <w:r w:rsidRPr="005D125E">
        <w:rPr>
          <w:rFonts w:ascii="Arial" w:hAnsi="Arial" w:cs="Arial"/>
          <w:i/>
          <w:sz w:val="24"/>
          <w:szCs w:val="24"/>
        </w:rPr>
        <w:t>el  sobreseimiento</w:t>
      </w:r>
      <w:proofErr w:type="gramEnd"/>
      <w:r w:rsidRPr="005D125E">
        <w:rPr>
          <w:rFonts w:ascii="Arial" w:hAnsi="Arial" w:cs="Arial"/>
          <w:i/>
          <w:sz w:val="24"/>
          <w:szCs w:val="24"/>
        </w:rPr>
        <w:t xml:space="preserve"> del juicio:</w:t>
      </w:r>
    </w:p>
    <w:p w14:paraId="2D7DD8C6" w14:textId="4556BB0A" w:rsidR="00E45949" w:rsidRPr="005D125E" w:rsidRDefault="00E45949" w:rsidP="005D125E">
      <w:pPr>
        <w:ind w:left="567"/>
        <w:jc w:val="both"/>
        <w:rPr>
          <w:rFonts w:ascii="Arial" w:hAnsi="Arial" w:cs="Arial"/>
          <w:i/>
          <w:sz w:val="24"/>
          <w:szCs w:val="24"/>
        </w:rPr>
      </w:pPr>
      <w:r w:rsidRPr="005D125E">
        <w:rPr>
          <w:rFonts w:ascii="Arial" w:hAnsi="Arial" w:cs="Arial"/>
          <w:i/>
          <w:sz w:val="24"/>
          <w:szCs w:val="24"/>
        </w:rPr>
        <w:t>[…]</w:t>
      </w:r>
    </w:p>
    <w:p w14:paraId="2B524613" w14:textId="6CAE13AC" w:rsidR="00E45949" w:rsidRPr="005D125E" w:rsidRDefault="00E45949" w:rsidP="005D125E">
      <w:pPr>
        <w:ind w:left="567"/>
        <w:jc w:val="both"/>
        <w:rPr>
          <w:rFonts w:ascii="Arial" w:hAnsi="Arial" w:cs="Arial"/>
          <w:i/>
          <w:sz w:val="24"/>
          <w:szCs w:val="24"/>
        </w:rPr>
      </w:pPr>
      <w:r w:rsidRPr="005D125E">
        <w:rPr>
          <w:rFonts w:ascii="Arial" w:hAnsi="Arial" w:cs="Arial"/>
          <w:i/>
          <w:sz w:val="24"/>
          <w:szCs w:val="24"/>
        </w:rPr>
        <w:t>II.-    Cuando durante la tramitación del procedimiento sobreviniere alguna de las causas de improcedencia a que se refiere el artículo anterior;</w:t>
      </w:r>
    </w:p>
    <w:p w14:paraId="6D35AB5D" w14:textId="7EA8CD9B" w:rsidR="00E45949" w:rsidRPr="005D125E" w:rsidRDefault="00E45949" w:rsidP="005D125E">
      <w:pPr>
        <w:ind w:left="567"/>
        <w:jc w:val="both"/>
        <w:rPr>
          <w:rFonts w:ascii="Arial" w:hAnsi="Arial" w:cs="Arial"/>
          <w:i/>
          <w:sz w:val="24"/>
          <w:szCs w:val="24"/>
        </w:rPr>
      </w:pPr>
      <w:r w:rsidRPr="005D125E">
        <w:rPr>
          <w:rFonts w:ascii="Arial" w:hAnsi="Arial" w:cs="Arial"/>
          <w:i/>
          <w:sz w:val="24"/>
          <w:szCs w:val="24"/>
        </w:rPr>
        <w:t>[…]</w:t>
      </w:r>
      <w:r w:rsidR="005D125E">
        <w:rPr>
          <w:rFonts w:ascii="Arial" w:hAnsi="Arial" w:cs="Arial"/>
          <w:i/>
          <w:sz w:val="24"/>
          <w:szCs w:val="24"/>
        </w:rPr>
        <w:t>”</w:t>
      </w:r>
    </w:p>
    <w:p w14:paraId="6025370B" w14:textId="472F6F98" w:rsidR="00E45949" w:rsidRDefault="00EA7907" w:rsidP="00E45949">
      <w:pPr>
        <w:spacing w:line="360" w:lineRule="auto"/>
        <w:ind w:firstLine="567"/>
        <w:jc w:val="both"/>
        <w:rPr>
          <w:rFonts w:ascii="Arial" w:hAnsi="Arial" w:cs="Arial"/>
          <w:sz w:val="24"/>
          <w:szCs w:val="24"/>
        </w:rPr>
      </w:pPr>
      <w:r>
        <w:rPr>
          <w:rFonts w:ascii="Arial" w:hAnsi="Arial" w:cs="Arial"/>
          <w:sz w:val="24"/>
          <w:szCs w:val="24"/>
        </w:rPr>
        <w:t>Lo anterior es así, ya que de la lectura simple al acto reclamado, este se advierte que fue emitido por el Policía Vial adscrito de esa dependencia, por lo que resulta a toda luces evidente que el Titular de la Comisaría de Vialidad del Municipio de Oaxaca de Juárez, Oaxaca (ahora Subdirección de Tránsito y Movilidad de la Dirección de Seguridad Pública, Vialidad y</w:t>
      </w:r>
      <w:r w:rsidRPr="00EA7907">
        <w:rPr>
          <w:rFonts w:ascii="Arial" w:hAnsi="Arial" w:cs="Arial"/>
          <w:sz w:val="24"/>
          <w:szCs w:val="24"/>
        </w:rPr>
        <w:t xml:space="preserve"> Protección Ciudadana</w:t>
      </w:r>
      <w:r>
        <w:rPr>
          <w:rFonts w:ascii="Arial" w:hAnsi="Arial" w:cs="Arial"/>
          <w:sz w:val="24"/>
          <w:szCs w:val="24"/>
        </w:rPr>
        <w:t xml:space="preserve"> del Municipio de Oaxaca d</w:t>
      </w:r>
      <w:r w:rsidRPr="00EA7907">
        <w:rPr>
          <w:rFonts w:ascii="Arial" w:hAnsi="Arial" w:cs="Arial"/>
          <w:sz w:val="24"/>
          <w:szCs w:val="24"/>
        </w:rPr>
        <w:t>e Juárez, Oaxaca</w:t>
      </w:r>
      <w:r>
        <w:rPr>
          <w:rFonts w:ascii="Arial" w:hAnsi="Arial" w:cs="Arial"/>
          <w:sz w:val="24"/>
          <w:szCs w:val="24"/>
        </w:rPr>
        <w:t xml:space="preserve">) no emitió dicho acto, en ese tenor, esta Sala decide </w:t>
      </w:r>
      <w:r w:rsidRPr="00EA7907">
        <w:rPr>
          <w:rFonts w:ascii="Arial" w:hAnsi="Arial" w:cs="Arial"/>
          <w:b/>
          <w:sz w:val="24"/>
          <w:szCs w:val="24"/>
        </w:rPr>
        <w:t>SOBRESEER EL PRESENTE ASUNTO</w:t>
      </w:r>
      <w:r>
        <w:rPr>
          <w:rFonts w:ascii="Arial" w:hAnsi="Arial" w:cs="Arial"/>
          <w:sz w:val="24"/>
          <w:szCs w:val="24"/>
        </w:rPr>
        <w:t xml:space="preserve"> respecto de los actos atribuidos al Titular de la Comisaría de Vialidad del Municipio de Oaxaca de Juárez, Oaxaca (ahora Subdirección de Tránsito y Movilidad de la Dirección de Seguridad Pública, Vialidad y</w:t>
      </w:r>
      <w:r w:rsidRPr="00EA7907">
        <w:rPr>
          <w:rFonts w:ascii="Arial" w:hAnsi="Arial" w:cs="Arial"/>
          <w:sz w:val="24"/>
          <w:szCs w:val="24"/>
        </w:rPr>
        <w:t xml:space="preserve"> Protección Ciudadana</w:t>
      </w:r>
      <w:r>
        <w:rPr>
          <w:rFonts w:ascii="Arial" w:hAnsi="Arial" w:cs="Arial"/>
          <w:sz w:val="24"/>
          <w:szCs w:val="24"/>
        </w:rPr>
        <w:t xml:space="preserve"> del Municipio de Oaxaca d</w:t>
      </w:r>
      <w:r w:rsidRPr="00EA7907">
        <w:rPr>
          <w:rFonts w:ascii="Arial" w:hAnsi="Arial" w:cs="Arial"/>
          <w:sz w:val="24"/>
          <w:szCs w:val="24"/>
        </w:rPr>
        <w:t>e Juárez, Oaxaca</w:t>
      </w:r>
      <w:r>
        <w:rPr>
          <w:rFonts w:ascii="Arial" w:hAnsi="Arial" w:cs="Arial"/>
          <w:sz w:val="24"/>
          <w:szCs w:val="24"/>
        </w:rPr>
        <w:t>).</w:t>
      </w:r>
    </w:p>
    <w:p w14:paraId="40C7DB4D" w14:textId="7F8215BD" w:rsidR="008C764E" w:rsidRPr="009C0C09" w:rsidRDefault="00EA7907" w:rsidP="00605164">
      <w:pPr>
        <w:spacing w:line="360" w:lineRule="auto"/>
        <w:ind w:firstLine="567"/>
        <w:jc w:val="both"/>
        <w:rPr>
          <w:rFonts w:ascii="Arial" w:hAnsi="Arial" w:cs="Arial"/>
          <w:bCs/>
          <w:snapToGrid w:val="0"/>
          <w:sz w:val="24"/>
          <w:szCs w:val="27"/>
        </w:rPr>
      </w:pPr>
      <w:r>
        <w:rPr>
          <w:rFonts w:ascii="Arial" w:hAnsi="Arial" w:cs="Arial"/>
          <w:sz w:val="24"/>
          <w:szCs w:val="24"/>
        </w:rPr>
        <w:lastRenderedPageBreak/>
        <w:t xml:space="preserve">Por lo que hace a los actos atribuidos al </w:t>
      </w:r>
      <w:r w:rsidRPr="00EA7907">
        <w:rPr>
          <w:rFonts w:ascii="Arial" w:hAnsi="Arial" w:cs="Arial"/>
          <w:sz w:val="24"/>
          <w:szCs w:val="24"/>
        </w:rPr>
        <w:t xml:space="preserve">JUAN SEBASTIÁN FLORENTINO GALLEGO, </w:t>
      </w:r>
      <w:r w:rsidR="00832186" w:rsidRPr="00EA7907">
        <w:rPr>
          <w:rFonts w:ascii="Arial" w:hAnsi="Arial" w:cs="Arial"/>
          <w:sz w:val="24"/>
          <w:szCs w:val="24"/>
        </w:rPr>
        <w:t>policía vial con número estadístico 118</w:t>
      </w:r>
      <w:r w:rsidR="00832186">
        <w:rPr>
          <w:rFonts w:ascii="Arial" w:hAnsi="Arial" w:cs="Arial"/>
          <w:sz w:val="24"/>
          <w:szCs w:val="24"/>
        </w:rPr>
        <w:t xml:space="preserve"> adscrito a </w:t>
      </w:r>
      <w:r>
        <w:rPr>
          <w:rFonts w:ascii="Arial" w:hAnsi="Arial" w:cs="Arial"/>
          <w:sz w:val="24"/>
          <w:szCs w:val="24"/>
        </w:rPr>
        <w:t>la Comisaría de Vialidad del Municipio de Oaxaca de Juárez, Oaxaca (ahora Subdirección de Tránsito y Movilidad de la Dirección de Seguridad Pública, Vialidad y</w:t>
      </w:r>
      <w:r w:rsidRPr="00EA7907">
        <w:rPr>
          <w:rFonts w:ascii="Arial" w:hAnsi="Arial" w:cs="Arial"/>
          <w:sz w:val="24"/>
          <w:szCs w:val="24"/>
        </w:rPr>
        <w:t xml:space="preserve"> Protección Ciudadana</w:t>
      </w:r>
      <w:r>
        <w:rPr>
          <w:rFonts w:ascii="Arial" w:hAnsi="Arial" w:cs="Arial"/>
          <w:sz w:val="24"/>
          <w:szCs w:val="24"/>
        </w:rPr>
        <w:t xml:space="preserve"> del Municipio de Oaxaca d</w:t>
      </w:r>
      <w:r w:rsidRPr="00EA7907">
        <w:rPr>
          <w:rFonts w:ascii="Arial" w:hAnsi="Arial" w:cs="Arial"/>
          <w:sz w:val="24"/>
          <w:szCs w:val="24"/>
        </w:rPr>
        <w:t>e Juárez, Oaxaca</w:t>
      </w:r>
      <w:r>
        <w:rPr>
          <w:rFonts w:ascii="Arial" w:hAnsi="Arial" w:cs="Arial"/>
          <w:sz w:val="24"/>
          <w:szCs w:val="24"/>
        </w:rPr>
        <w:t>)</w:t>
      </w:r>
      <w:r w:rsidR="00832186">
        <w:rPr>
          <w:rFonts w:ascii="Arial" w:hAnsi="Arial" w:cs="Arial"/>
          <w:sz w:val="24"/>
          <w:szCs w:val="24"/>
        </w:rPr>
        <w:t xml:space="preserve">, esta Sala advierte que </w:t>
      </w:r>
      <w:r w:rsidR="001C3689" w:rsidRPr="001C3689">
        <w:rPr>
          <w:rFonts w:ascii="Arial" w:hAnsi="Arial" w:cs="Arial"/>
          <w:sz w:val="24"/>
          <w:szCs w:val="24"/>
        </w:rPr>
        <w:t>no se configura alguna causal de improcedencia o sobreseimiento</w:t>
      </w:r>
      <w:r w:rsidR="00832186">
        <w:rPr>
          <w:rFonts w:ascii="Arial" w:hAnsi="Arial" w:cs="Arial"/>
          <w:sz w:val="24"/>
          <w:szCs w:val="24"/>
        </w:rPr>
        <w:t>,</w:t>
      </w:r>
      <w:r w:rsidR="001C3689" w:rsidRPr="001C3689">
        <w:rPr>
          <w:rFonts w:ascii="Arial" w:hAnsi="Arial" w:cs="Arial"/>
          <w:sz w:val="24"/>
          <w:szCs w:val="24"/>
        </w:rPr>
        <w:t xml:space="preserve">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451785D6"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40395C" w:rsidRPr="0040395C">
        <w:rPr>
          <w:rFonts w:ascii="Arial" w:hAnsi="Arial" w:cs="Arial"/>
          <w:bCs/>
          <w:snapToGrid w:val="0"/>
          <w:sz w:val="24"/>
          <w:szCs w:val="27"/>
        </w:rPr>
        <w:t>Ahora bien, esta Segunda Sala Unitaria de Primera Instancia del Tribunal de Justicia Administrativa para el Estado de Oaxaca, procede al estudio de los conceptos de impugnación hechos valer por la parte actora y al análisis del acta de infracción impugnada número</w:t>
      </w:r>
      <w:r w:rsidR="007B4F6E">
        <w:rPr>
          <w:rFonts w:ascii="Arial" w:hAnsi="Arial" w:cs="Arial"/>
          <w:bCs/>
          <w:snapToGrid w:val="0"/>
          <w:sz w:val="24"/>
          <w:szCs w:val="27"/>
        </w:rPr>
        <w:t xml:space="preserve"> ***** </w:t>
      </w:r>
      <w:r w:rsidR="00E45949">
        <w:rPr>
          <w:rFonts w:ascii="Arial" w:hAnsi="Arial" w:cs="Arial"/>
          <w:bCs/>
          <w:spacing w:val="-3"/>
          <w:sz w:val="24"/>
          <w:szCs w:val="27"/>
          <w:lang w:val="es-ES_tradnl"/>
        </w:rPr>
        <w:t xml:space="preserve">de fecha </w:t>
      </w:r>
      <w:r w:rsidR="007B4F6E">
        <w:rPr>
          <w:rFonts w:ascii="Arial" w:hAnsi="Arial" w:cs="Arial"/>
          <w:bCs/>
          <w:spacing w:val="-3"/>
          <w:sz w:val="24"/>
          <w:szCs w:val="27"/>
          <w:lang w:val="es-ES_tradnl"/>
        </w:rPr>
        <w:t>*****</w:t>
      </w:r>
      <w:r w:rsidR="00E45949">
        <w:rPr>
          <w:rFonts w:ascii="Arial" w:hAnsi="Arial" w:cs="Arial"/>
          <w:bCs/>
          <w:spacing w:val="-3"/>
          <w:sz w:val="24"/>
          <w:szCs w:val="27"/>
          <w:lang w:val="es-ES_tradnl"/>
        </w:rPr>
        <w:t xml:space="preserve"> de </w:t>
      </w:r>
      <w:r w:rsidR="007B4F6E">
        <w:rPr>
          <w:rFonts w:ascii="Arial" w:hAnsi="Arial" w:cs="Arial"/>
          <w:bCs/>
          <w:spacing w:val="-3"/>
          <w:sz w:val="24"/>
          <w:szCs w:val="27"/>
          <w:lang w:val="es-ES_tradnl"/>
        </w:rPr>
        <w:t>*****</w:t>
      </w:r>
      <w:r w:rsidR="00E45949">
        <w:rPr>
          <w:rFonts w:ascii="Arial" w:hAnsi="Arial" w:cs="Arial"/>
          <w:bCs/>
          <w:spacing w:val="-3"/>
          <w:sz w:val="24"/>
          <w:szCs w:val="27"/>
          <w:lang w:val="es-ES_tradnl"/>
        </w:rPr>
        <w:t xml:space="preserve"> de dos mil </w:t>
      </w:r>
      <w:r w:rsidR="007B4F6E">
        <w:rPr>
          <w:rFonts w:ascii="Arial" w:hAnsi="Arial" w:cs="Arial"/>
          <w:bCs/>
          <w:spacing w:val="-3"/>
          <w:sz w:val="24"/>
          <w:szCs w:val="27"/>
          <w:lang w:val="es-ES_tradnl"/>
        </w:rPr>
        <w:t>******</w:t>
      </w:r>
      <w:r w:rsidR="00E45949" w:rsidRPr="009C0C09">
        <w:rPr>
          <w:rFonts w:ascii="Arial" w:hAnsi="Arial" w:cs="Arial"/>
          <w:bCs/>
          <w:spacing w:val="-3"/>
          <w:sz w:val="24"/>
          <w:szCs w:val="27"/>
          <w:lang w:val="es-ES_tradnl"/>
        </w:rPr>
        <w:t xml:space="preserve">, </w:t>
      </w:r>
      <w:r w:rsidR="00E45949" w:rsidRPr="00D3679B">
        <w:rPr>
          <w:rFonts w:ascii="Arial" w:hAnsi="Arial" w:cs="Arial"/>
          <w:bCs/>
          <w:spacing w:val="-3"/>
          <w:sz w:val="24"/>
          <w:szCs w:val="27"/>
          <w:lang w:val="es-ES_tradnl"/>
        </w:rPr>
        <w:t xml:space="preserve">por lo que </w:t>
      </w:r>
      <w:r w:rsidR="00E45949">
        <w:rPr>
          <w:rFonts w:ascii="Arial" w:hAnsi="Arial" w:cs="Arial"/>
          <w:bCs/>
          <w:spacing w:val="-3"/>
          <w:sz w:val="24"/>
          <w:szCs w:val="27"/>
          <w:lang w:val="es-ES_tradnl"/>
        </w:rPr>
        <w:t>mediante acuerdo de fecha veintinueve de agosto de dos mil diecisiete</w:t>
      </w:r>
      <w:r w:rsidR="00366393">
        <w:rPr>
          <w:rFonts w:ascii="Arial" w:hAnsi="Arial" w:cs="Arial"/>
          <w:bCs/>
          <w:snapToGrid w:val="0"/>
          <w:sz w:val="24"/>
          <w:szCs w:val="27"/>
        </w:rPr>
        <w:t>, visible en la foja 18</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366393">
        <w:rPr>
          <w:rFonts w:ascii="Arial" w:hAnsi="Arial" w:cs="Arial"/>
          <w:bCs/>
          <w:snapToGrid w:val="0"/>
          <w:sz w:val="24"/>
          <w:szCs w:val="27"/>
        </w:rPr>
        <w:t>nes, en términos del artículo 17</w:t>
      </w:r>
      <w:r w:rsidR="0040395C" w:rsidRPr="0040395C">
        <w:rPr>
          <w:rFonts w:ascii="Arial" w:hAnsi="Arial" w:cs="Arial"/>
          <w:bCs/>
          <w:snapToGrid w:val="0"/>
          <w:sz w:val="24"/>
          <w:szCs w:val="27"/>
        </w:rPr>
        <w:t xml:space="preserve">3 fracción I, de la Ley que rige a este Tribunal. </w:t>
      </w:r>
    </w:p>
    <w:p w14:paraId="551B0DB2" w14:textId="04BEF33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w:t>
      </w:r>
      <w:r w:rsidR="00092129">
        <w:rPr>
          <w:rFonts w:ascii="Arial" w:hAnsi="Arial" w:cs="Arial"/>
          <w:bCs/>
          <w:snapToGrid w:val="0"/>
          <w:sz w:val="24"/>
          <w:szCs w:val="27"/>
        </w:rPr>
        <w:t>bien, en términos del artículo 17</w:t>
      </w:r>
      <w:r w:rsidRPr="0040395C">
        <w:rPr>
          <w:rFonts w:ascii="Arial" w:hAnsi="Arial" w:cs="Arial"/>
          <w:bCs/>
          <w:snapToGrid w:val="0"/>
          <w:sz w:val="24"/>
          <w:szCs w:val="27"/>
        </w:rPr>
        <w:t xml:space="preserve">6 de la Ley de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7 de la Ley de</w:t>
      </w:r>
      <w:r>
        <w:rPr>
          <w:rFonts w:ascii="Arial" w:hAnsi="Arial" w:cs="Arial"/>
          <w:bCs/>
          <w:snapToGrid w:val="0"/>
          <w:sz w:val="24"/>
          <w:szCs w:val="27"/>
        </w:rPr>
        <w:t xml:space="preserve"> </w:t>
      </w:r>
      <w:r w:rsidRPr="0040395C">
        <w:rPr>
          <w:rFonts w:ascii="Arial" w:hAnsi="Arial" w:cs="Arial"/>
          <w:bCs/>
          <w:snapToGrid w:val="0"/>
          <w:sz w:val="24"/>
          <w:szCs w:val="27"/>
        </w:rPr>
        <w:t xml:space="preserve">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sidR="007B4F6E">
        <w:rPr>
          <w:rFonts w:ascii="Arial" w:hAnsi="Arial" w:cs="Arial"/>
          <w:bCs/>
          <w:snapToGrid w:val="0"/>
          <w:sz w:val="24"/>
          <w:szCs w:val="27"/>
        </w:rPr>
        <w:t>*****</w:t>
      </w:r>
      <w:r>
        <w:rPr>
          <w:rFonts w:ascii="Arial" w:hAnsi="Arial" w:cs="Arial"/>
          <w:bCs/>
          <w:snapToGrid w:val="0"/>
          <w:sz w:val="24"/>
          <w:szCs w:val="27"/>
        </w:rPr>
        <w:t xml:space="preserve"> en </w:t>
      </w:r>
      <w:r w:rsidR="007B4F6E">
        <w:rPr>
          <w:rFonts w:ascii="Arial" w:hAnsi="Arial" w:cs="Arial"/>
          <w:bCs/>
          <w:snapToGrid w:val="0"/>
          <w:sz w:val="24"/>
          <w:szCs w:val="27"/>
        </w:rPr>
        <w:t>*****</w:t>
      </w:r>
      <w:r w:rsidR="00092129">
        <w:rPr>
          <w:rFonts w:ascii="Arial" w:hAnsi="Arial" w:cs="Arial"/>
          <w:bCs/>
          <w:snapToGrid w:val="0"/>
          <w:sz w:val="24"/>
          <w:szCs w:val="27"/>
        </w:rPr>
        <w:t xml:space="preserve"> </w:t>
      </w:r>
      <w:r w:rsidR="007B4F6E">
        <w:rPr>
          <w:rFonts w:ascii="Arial" w:hAnsi="Arial" w:cs="Arial"/>
          <w:bCs/>
          <w:snapToGrid w:val="0"/>
          <w:sz w:val="24"/>
          <w:szCs w:val="27"/>
        </w:rPr>
        <w:t>*****</w:t>
      </w:r>
      <w:r w:rsidR="00092129">
        <w:rPr>
          <w:rFonts w:ascii="Arial" w:hAnsi="Arial" w:cs="Arial"/>
          <w:bCs/>
          <w:snapToGrid w:val="0"/>
          <w:sz w:val="24"/>
          <w:szCs w:val="27"/>
        </w:rPr>
        <w:t>, tipificado en el artículo 60 fracción II</w:t>
      </w:r>
      <w:r w:rsidRPr="0040395C">
        <w:rPr>
          <w:rFonts w:ascii="Arial" w:hAnsi="Arial" w:cs="Arial"/>
          <w:bCs/>
          <w:snapToGrid w:val="0"/>
          <w:sz w:val="24"/>
          <w:szCs w:val="27"/>
        </w:rPr>
        <w:t xml:space="preserve">, del 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7, fracción V, de la Ley de Justicia Administrativa para el Estado de Oaxaca. </w:t>
      </w:r>
    </w:p>
    <w:p w14:paraId="09E9534A" w14:textId="08010B7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lastRenderedPageBreak/>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06539B">
        <w:rPr>
          <w:rFonts w:ascii="Arial" w:hAnsi="Arial" w:cs="Arial"/>
          <w:bCs/>
          <w:i/>
          <w:snapToGrid w:val="0"/>
          <w:sz w:val="24"/>
          <w:szCs w:val="27"/>
        </w:rPr>
        <w:t>no asentó texto alguno</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06539B">
        <w:rPr>
          <w:rFonts w:ascii="Arial" w:hAnsi="Arial" w:cs="Arial"/>
          <w:bCs/>
          <w:i/>
          <w:snapToGrid w:val="0"/>
          <w:sz w:val="24"/>
          <w:szCs w:val="27"/>
        </w:rPr>
        <w:t xml:space="preserve"> “ARTÍCULO 86 FRACCIÓN </w:t>
      </w:r>
      <w:r w:rsidR="00C83BBD">
        <w:rPr>
          <w:rFonts w:ascii="Arial" w:hAnsi="Arial" w:cs="Arial"/>
          <w:bCs/>
          <w:i/>
          <w:snapToGrid w:val="0"/>
          <w:sz w:val="24"/>
          <w:szCs w:val="27"/>
        </w:rPr>
        <w:t>I</w:t>
      </w:r>
      <w:r w:rsidR="0006539B">
        <w:rPr>
          <w:rFonts w:ascii="Arial" w:hAnsi="Arial" w:cs="Arial"/>
          <w:bCs/>
          <w:i/>
          <w:snapToGrid w:val="0"/>
          <w:sz w:val="24"/>
          <w:szCs w:val="27"/>
        </w:rPr>
        <w:t>X</w:t>
      </w:r>
      <w:r w:rsidR="00C83BBD">
        <w:rPr>
          <w:rFonts w:ascii="Arial" w:hAnsi="Arial" w:cs="Arial"/>
          <w:bCs/>
          <w:i/>
          <w:snapToGrid w:val="0"/>
          <w:sz w:val="24"/>
          <w:szCs w:val="27"/>
        </w:rPr>
        <w:t xml:space="preserve"> ARTÍCULO 137</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“no asentó texto alguno”</w:t>
      </w:r>
      <w:r w:rsidRPr="0040395C">
        <w:rPr>
          <w:rFonts w:ascii="Arial" w:hAnsi="Arial" w:cs="Arial"/>
          <w:bCs/>
          <w:snapToGrid w:val="0"/>
          <w:sz w:val="24"/>
          <w:szCs w:val="27"/>
        </w:rPr>
        <w:t xml:space="preserve">, quedando de manifiesto que el acta de infracción carece de debida motivación y fundamentación para que la administrada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el presente caso no acontece, ya que dentro del apartado de motivación </w:t>
      </w:r>
      <w:r w:rsidR="00163F2C">
        <w:rPr>
          <w:rFonts w:ascii="Arial" w:hAnsi="Arial" w:cs="Arial"/>
          <w:bCs/>
          <w:snapToGrid w:val="0"/>
          <w:sz w:val="24"/>
          <w:szCs w:val="27"/>
        </w:rPr>
        <w:t>no asentó texto alguno</w:t>
      </w:r>
      <w:r w:rsidRPr="0040395C">
        <w:rPr>
          <w:rFonts w:ascii="Arial" w:hAnsi="Arial" w:cs="Arial"/>
          <w:bCs/>
          <w:snapToGrid w:val="0"/>
          <w:sz w:val="24"/>
          <w:szCs w:val="27"/>
        </w:rPr>
        <w:t xml:space="preserve">, y en el apartado de fundamentación, citó el fundamento legal donde se encuentra tipificada la falta administrativa, sin embargo, lo que aquí nos ocupa, es que la autoridad demandada haya sido omisa </w:t>
      </w:r>
      <w:r w:rsidR="00163F2C">
        <w:rPr>
          <w:rFonts w:ascii="Arial" w:hAnsi="Arial" w:cs="Arial"/>
          <w:bCs/>
          <w:snapToGrid w:val="0"/>
          <w:sz w:val="24"/>
          <w:szCs w:val="27"/>
        </w:rPr>
        <w:t>plasmar</w:t>
      </w:r>
      <w:r w:rsidRPr="0040395C">
        <w:rPr>
          <w:rFonts w:ascii="Arial" w:hAnsi="Arial" w:cs="Arial"/>
          <w:bCs/>
          <w:snapToGrid w:val="0"/>
          <w:sz w:val="24"/>
          <w:szCs w:val="27"/>
        </w:rPr>
        <w:t xml:space="preserve">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w:t>
      </w:r>
      <w:proofErr w:type="gramStart"/>
      <w:r w:rsidRPr="0040395C">
        <w:rPr>
          <w:rFonts w:ascii="Arial" w:hAnsi="Arial" w:cs="Arial"/>
          <w:bCs/>
          <w:snapToGrid w:val="0"/>
          <w:sz w:val="24"/>
          <w:szCs w:val="27"/>
        </w:rPr>
        <w:t>Abril</w:t>
      </w:r>
      <w:proofErr w:type="gramEnd"/>
      <w:r w:rsidRPr="0040395C">
        <w:rPr>
          <w:rFonts w:ascii="Arial" w:hAnsi="Arial" w:cs="Arial"/>
          <w:bCs/>
          <w:snapToGrid w:val="0"/>
          <w:sz w:val="24"/>
          <w:szCs w:val="27"/>
        </w:rPr>
        <w:t xml:space="preserve">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w:t>
      </w:r>
      <w:r w:rsidR="0040395C" w:rsidRPr="00C83BBD">
        <w:rPr>
          <w:rFonts w:ascii="Arial" w:hAnsi="Arial" w:cs="Arial"/>
          <w:bCs/>
          <w:i/>
          <w:snapToGrid w:val="0"/>
          <w:sz w:val="24"/>
          <w:szCs w:val="27"/>
        </w:rPr>
        <w:lastRenderedPageBreak/>
        <w:t xml:space="preserve">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FCD3B50"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Luego entonces, al no contener una correcta motivación y fundamentación dicho acto administrativo carece de validez alguna, ya que contraviene a los requisitos fundamentales de todo acto administrativo contemplado en el artículo 7 fracción V de la Ley de</w:t>
      </w:r>
      <w:r w:rsidR="00E331C9">
        <w:rPr>
          <w:rFonts w:ascii="Arial" w:hAnsi="Arial" w:cs="Arial"/>
          <w:bCs/>
          <w:snapToGrid w:val="0"/>
          <w:sz w:val="24"/>
          <w:szCs w:val="27"/>
        </w:rPr>
        <w:t xml:space="preserve"> </w:t>
      </w:r>
      <w:r w:rsidRPr="0040395C">
        <w:rPr>
          <w:rFonts w:ascii="Arial" w:hAnsi="Arial" w:cs="Arial"/>
          <w:bCs/>
          <w:snapToGrid w:val="0"/>
          <w:sz w:val="24"/>
          <w:szCs w:val="27"/>
        </w:rPr>
        <w:t>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w:t>
      </w:r>
      <w:r w:rsidR="0040395C" w:rsidRPr="001C505A">
        <w:rPr>
          <w:rFonts w:ascii="Arial" w:hAnsi="Arial" w:cs="Arial"/>
          <w:bCs/>
          <w:i/>
          <w:snapToGrid w:val="0"/>
          <w:sz w:val="24"/>
          <w:szCs w:val="27"/>
        </w:rPr>
        <w:lastRenderedPageBreak/>
        <w:t xml:space="preserve">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395169C0"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En cuanto a las pruebas </w:t>
      </w:r>
      <w:proofErr w:type="spellStart"/>
      <w:r w:rsidRPr="0040395C">
        <w:rPr>
          <w:rFonts w:ascii="Arial" w:hAnsi="Arial" w:cs="Arial"/>
          <w:bCs/>
          <w:snapToGrid w:val="0"/>
          <w:sz w:val="24"/>
          <w:szCs w:val="27"/>
        </w:rPr>
        <w:t>presuncional</w:t>
      </w:r>
      <w:proofErr w:type="spellEnd"/>
      <w:r w:rsidRPr="0040395C">
        <w:rPr>
          <w:rFonts w:ascii="Arial" w:hAnsi="Arial" w:cs="Arial"/>
          <w:bCs/>
          <w:snapToGrid w:val="0"/>
          <w:sz w:val="24"/>
          <w:szCs w:val="27"/>
        </w:rPr>
        <w:t xml:space="preserve"> legal y humana, y la instrumental de actuaciones, esta Sala estima que es innecesario su estudio ya que existen elementos de pruebas directos dentro del sumario que en el caso es, el acta de infracci</w:t>
      </w:r>
      <w:r w:rsidR="00583C7E">
        <w:rPr>
          <w:rFonts w:ascii="Arial" w:hAnsi="Arial" w:cs="Arial"/>
          <w:bCs/>
          <w:snapToGrid w:val="0"/>
          <w:sz w:val="24"/>
          <w:szCs w:val="27"/>
        </w:rPr>
        <w:t>ón original visible en la foja 18</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0040395C" w:rsidRPr="00972EE0">
        <w:rPr>
          <w:rFonts w:ascii="Arial" w:hAnsi="Arial" w:cs="Arial"/>
          <w:bCs/>
          <w:i/>
          <w:snapToGrid w:val="0"/>
          <w:sz w:val="24"/>
          <w:szCs w:val="27"/>
        </w:rPr>
        <w:t>presuncional</w:t>
      </w:r>
      <w:proofErr w:type="spellEnd"/>
      <w:r w:rsidR="0040395C" w:rsidRPr="00972EE0">
        <w:rPr>
          <w:rFonts w:ascii="Arial" w:hAnsi="Arial" w:cs="Arial"/>
          <w:bCs/>
          <w:i/>
          <w:snapToGrid w:val="0"/>
          <w:sz w:val="24"/>
          <w:szCs w:val="27"/>
        </w:rPr>
        <w:t xml:space="preserve">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31E1D46E"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583C7E">
        <w:rPr>
          <w:rFonts w:ascii="Arial" w:hAnsi="Arial" w:cs="Arial"/>
          <w:bCs/>
          <w:snapToGrid w:val="0"/>
          <w:sz w:val="24"/>
          <w:szCs w:val="27"/>
        </w:rPr>
        <w:t>tor, en términos del artículo 17</w:t>
      </w:r>
      <w:r w:rsidR="004C582E">
        <w:rPr>
          <w:rFonts w:ascii="Arial" w:hAnsi="Arial" w:cs="Arial"/>
          <w:bCs/>
          <w:snapToGrid w:val="0"/>
          <w:sz w:val="24"/>
          <w:szCs w:val="27"/>
        </w:rPr>
        <w:t xml:space="preserve">6 de la Ley de 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w:t>
      </w:r>
      <w:r w:rsidR="002444DE">
        <w:rPr>
          <w:rFonts w:ascii="Arial" w:hAnsi="Arial" w:cs="Arial"/>
          <w:bCs/>
          <w:snapToGrid w:val="0"/>
          <w:sz w:val="24"/>
          <w:szCs w:val="27"/>
        </w:rPr>
        <w:t xml:space="preserve">folio </w:t>
      </w:r>
      <w:r w:rsidR="00061F44">
        <w:rPr>
          <w:rFonts w:ascii="Arial" w:hAnsi="Arial" w:cs="Arial"/>
          <w:bCs/>
          <w:spacing w:val="-3"/>
          <w:sz w:val="24"/>
          <w:szCs w:val="27"/>
          <w:lang w:val="es-ES_tradnl"/>
        </w:rPr>
        <w:t>*****</w:t>
      </w:r>
      <w:r w:rsidR="00583C7E">
        <w:rPr>
          <w:rFonts w:ascii="Arial" w:hAnsi="Arial" w:cs="Arial"/>
          <w:bCs/>
          <w:spacing w:val="-3"/>
          <w:sz w:val="24"/>
          <w:szCs w:val="27"/>
          <w:lang w:val="es-ES_tradnl"/>
        </w:rPr>
        <w:t xml:space="preserve"> de fecha </w:t>
      </w:r>
      <w:r w:rsidR="00061F44">
        <w:rPr>
          <w:rFonts w:ascii="Arial" w:hAnsi="Arial" w:cs="Arial"/>
          <w:bCs/>
          <w:spacing w:val="-3"/>
          <w:sz w:val="24"/>
          <w:szCs w:val="27"/>
          <w:lang w:val="es-ES_tradnl"/>
        </w:rPr>
        <w:t>*****</w:t>
      </w:r>
      <w:r w:rsidR="00583C7E">
        <w:rPr>
          <w:rFonts w:ascii="Arial" w:hAnsi="Arial" w:cs="Arial"/>
          <w:bCs/>
          <w:spacing w:val="-3"/>
          <w:sz w:val="24"/>
          <w:szCs w:val="27"/>
          <w:lang w:val="es-ES_tradnl"/>
        </w:rPr>
        <w:t xml:space="preserve"> de </w:t>
      </w:r>
      <w:r w:rsidR="00061F44">
        <w:rPr>
          <w:rFonts w:ascii="Arial" w:hAnsi="Arial" w:cs="Arial"/>
          <w:bCs/>
          <w:spacing w:val="-3"/>
          <w:sz w:val="24"/>
          <w:szCs w:val="27"/>
          <w:lang w:val="es-ES_tradnl"/>
        </w:rPr>
        <w:t>*****</w:t>
      </w:r>
      <w:r w:rsidR="00583C7E">
        <w:rPr>
          <w:rFonts w:ascii="Arial" w:hAnsi="Arial" w:cs="Arial"/>
          <w:bCs/>
          <w:spacing w:val="-3"/>
          <w:sz w:val="24"/>
          <w:szCs w:val="27"/>
          <w:lang w:val="es-ES_tradnl"/>
        </w:rPr>
        <w:t xml:space="preserve"> de dos mil </w:t>
      </w:r>
      <w:r w:rsidR="00061F44">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emitida</w:t>
      </w:r>
      <w:r w:rsidR="00583C7E">
        <w:rPr>
          <w:rFonts w:ascii="Arial" w:hAnsi="Arial" w:cs="Arial"/>
          <w:bCs/>
          <w:snapToGrid w:val="0"/>
          <w:sz w:val="24"/>
          <w:szCs w:val="27"/>
        </w:rPr>
        <w:t xml:space="preserve"> por</w:t>
      </w:r>
      <w:r w:rsidR="002D794E">
        <w:rPr>
          <w:rFonts w:ascii="Arial" w:hAnsi="Arial" w:cs="Arial"/>
          <w:bCs/>
          <w:snapToGrid w:val="0"/>
          <w:sz w:val="24"/>
          <w:szCs w:val="27"/>
        </w:rPr>
        <w:t xml:space="preserve"> </w:t>
      </w:r>
      <w:r w:rsidR="00583C7E" w:rsidRPr="00EA7907">
        <w:rPr>
          <w:rFonts w:ascii="Arial" w:hAnsi="Arial" w:cs="Arial"/>
          <w:sz w:val="24"/>
          <w:szCs w:val="24"/>
        </w:rPr>
        <w:t>JUAN SEBASTIÁN FLORENTINO GALLEGO, policía vial con número estadístico 118</w:t>
      </w:r>
      <w:r w:rsidR="00583C7E">
        <w:rPr>
          <w:rFonts w:ascii="Arial" w:hAnsi="Arial" w:cs="Arial"/>
          <w:sz w:val="24"/>
          <w:szCs w:val="24"/>
        </w:rPr>
        <w:t xml:space="preserve"> adscrito a la Comisaría de Vialidad del Municipio de Oaxaca de Juárez, Oaxaca (ahora Subdirección de Tránsito y Movilidad de la Dirección de Seguridad Pública, Vialidad y</w:t>
      </w:r>
      <w:r w:rsidR="00583C7E" w:rsidRPr="00EA7907">
        <w:rPr>
          <w:rFonts w:ascii="Arial" w:hAnsi="Arial" w:cs="Arial"/>
          <w:sz w:val="24"/>
          <w:szCs w:val="24"/>
        </w:rPr>
        <w:t xml:space="preserve"> Protección Ciudadana</w:t>
      </w:r>
      <w:r w:rsidR="00583C7E">
        <w:rPr>
          <w:rFonts w:ascii="Arial" w:hAnsi="Arial" w:cs="Arial"/>
          <w:sz w:val="24"/>
          <w:szCs w:val="24"/>
        </w:rPr>
        <w:t xml:space="preserve"> del Municipio de Oaxaca d</w:t>
      </w:r>
      <w:r w:rsidR="00583C7E" w:rsidRPr="00EA7907">
        <w:rPr>
          <w:rFonts w:ascii="Arial" w:hAnsi="Arial" w:cs="Arial"/>
          <w:sz w:val="24"/>
          <w:szCs w:val="24"/>
        </w:rPr>
        <w:t>e Juárez, Oaxaca</w:t>
      </w:r>
      <w:r w:rsidR="00583C7E">
        <w:rPr>
          <w:rFonts w:ascii="Arial" w:hAnsi="Arial" w:cs="Arial"/>
          <w:sz w:val="24"/>
          <w:szCs w:val="24"/>
        </w:rPr>
        <w:t>)</w:t>
      </w:r>
      <w:r w:rsidRPr="00A40006">
        <w:rPr>
          <w:rFonts w:ascii="Arial" w:hAnsi="Arial" w:cs="Arial"/>
          <w:bCs/>
          <w:snapToGrid w:val="0"/>
          <w:sz w:val="24"/>
          <w:szCs w:val="27"/>
        </w:rPr>
        <w:t xml:space="preserve">, </w:t>
      </w:r>
      <w:r w:rsidR="0005669F">
        <w:rPr>
          <w:rFonts w:ascii="Arial" w:hAnsi="Arial" w:cs="Arial"/>
          <w:bCs/>
          <w:snapToGrid w:val="0"/>
          <w:sz w:val="24"/>
          <w:szCs w:val="27"/>
        </w:rPr>
        <w:t>en consecuencia,</w:t>
      </w:r>
      <w:r w:rsidRPr="00A40006">
        <w:rPr>
          <w:rFonts w:ascii="Arial" w:hAnsi="Arial" w:cs="Arial"/>
          <w:bCs/>
          <w:snapToGrid w:val="0"/>
          <w:sz w:val="24"/>
          <w:szCs w:val="27"/>
        </w:rPr>
        <w:t xml:space="preserve"> </w:t>
      </w:r>
      <w:r w:rsidR="00492932"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w:t>
      </w:r>
      <w:r w:rsidR="004E54A4">
        <w:rPr>
          <w:rFonts w:ascii="Arial" w:hAnsi="Arial" w:cs="Arial"/>
          <w:bCs/>
          <w:snapToGrid w:val="0"/>
          <w:sz w:val="24"/>
          <w:szCs w:val="27"/>
          <w:u w:val="single"/>
        </w:rPr>
        <w:t xml:space="preserve">se ordena la devolución de la placa de circulación trasera número </w:t>
      </w:r>
      <w:r w:rsidR="003B00AE">
        <w:rPr>
          <w:rFonts w:ascii="Arial" w:hAnsi="Arial" w:cs="Arial"/>
          <w:bCs/>
          <w:snapToGrid w:val="0"/>
          <w:sz w:val="24"/>
          <w:szCs w:val="27"/>
          <w:u w:val="single"/>
        </w:rPr>
        <w:t>*****</w:t>
      </w:r>
      <w:r w:rsidR="000116F1">
        <w:rPr>
          <w:rFonts w:ascii="Arial" w:hAnsi="Arial" w:cs="Arial"/>
          <w:bCs/>
          <w:snapToGrid w:val="0"/>
          <w:sz w:val="24"/>
          <w:szCs w:val="27"/>
          <w:u w:val="single"/>
        </w:rPr>
        <w:t xml:space="preserve"> del Distrito Federal,</w:t>
      </w:r>
      <w:r w:rsidR="004E54A4">
        <w:rPr>
          <w:rFonts w:ascii="Arial" w:hAnsi="Arial" w:cs="Arial"/>
          <w:bCs/>
          <w:snapToGrid w:val="0"/>
          <w:sz w:val="24"/>
          <w:szCs w:val="27"/>
          <w:u w:val="single"/>
        </w:rPr>
        <w:t xml:space="preserve"> relacionada con el vehículo marca </w:t>
      </w:r>
      <w:r w:rsidR="003B00AE">
        <w:rPr>
          <w:rFonts w:ascii="Arial" w:hAnsi="Arial" w:cs="Arial"/>
          <w:bCs/>
          <w:snapToGrid w:val="0"/>
          <w:sz w:val="24"/>
          <w:szCs w:val="27"/>
          <w:u w:val="single"/>
        </w:rPr>
        <w:t>****** *****</w:t>
      </w:r>
      <w:r w:rsidR="004E54A4">
        <w:rPr>
          <w:rFonts w:ascii="Arial" w:hAnsi="Arial" w:cs="Arial"/>
          <w:bCs/>
          <w:snapToGrid w:val="0"/>
          <w:sz w:val="24"/>
          <w:szCs w:val="27"/>
          <w:u w:val="single"/>
        </w:rPr>
        <w:t xml:space="preserve">, modelo </w:t>
      </w:r>
      <w:r w:rsidR="003B00AE">
        <w:rPr>
          <w:rFonts w:ascii="Arial" w:hAnsi="Arial" w:cs="Arial"/>
          <w:bCs/>
          <w:snapToGrid w:val="0"/>
          <w:sz w:val="24"/>
          <w:szCs w:val="27"/>
          <w:u w:val="single"/>
        </w:rPr>
        <w:t>*****</w:t>
      </w:r>
      <w:r w:rsidR="004E54A4">
        <w:rPr>
          <w:rFonts w:ascii="Arial" w:hAnsi="Arial" w:cs="Arial"/>
          <w:bCs/>
          <w:snapToGrid w:val="0"/>
          <w:sz w:val="24"/>
          <w:szCs w:val="27"/>
          <w:u w:val="single"/>
        </w:rPr>
        <w:t xml:space="preserve">, con número de motor </w:t>
      </w:r>
      <w:r w:rsidR="003B00AE">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indebidamente </w:t>
      </w:r>
      <w:r w:rsidR="004E54A4">
        <w:rPr>
          <w:rFonts w:ascii="Arial" w:hAnsi="Arial" w:cs="Arial"/>
          <w:bCs/>
          <w:snapToGrid w:val="0"/>
          <w:sz w:val="24"/>
          <w:szCs w:val="27"/>
          <w:u w:val="single"/>
        </w:rPr>
        <w:t>retenida</w:t>
      </w:r>
      <w:r w:rsidR="00492932">
        <w:rPr>
          <w:rFonts w:ascii="Arial" w:hAnsi="Arial" w:cs="Arial"/>
          <w:bCs/>
          <w:snapToGrid w:val="0"/>
          <w:sz w:val="24"/>
          <w:szCs w:val="27"/>
        </w:rPr>
        <w:t>.</w:t>
      </w:r>
    </w:p>
    <w:p w14:paraId="72874FF7" w14:textId="73A025D1" w:rsidR="00414AF5" w:rsidRDefault="00492932" w:rsidP="00605164">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05669F" w:rsidRPr="00492932">
        <w:rPr>
          <w:rFonts w:ascii="Arial" w:hAnsi="Arial" w:cs="Arial"/>
          <w:bCs/>
          <w:snapToGrid w:val="0"/>
          <w:sz w:val="24"/>
          <w:szCs w:val="27"/>
        </w:rPr>
        <w:t>Por lo anteriormente expuesto, fundado y motivado, en términos de los artículos 177, 178 fracciones I, II, III y VI y 179 de la Ley de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77777777"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proofErr w:type="gramStart"/>
      <w:r w:rsidRPr="009C0C09">
        <w:rPr>
          <w:rFonts w:ascii="Arial" w:hAnsi="Arial" w:cs="Arial"/>
          <w:b/>
          <w:sz w:val="24"/>
          <w:szCs w:val="27"/>
        </w:rPr>
        <w:lastRenderedPageBreak/>
        <w:t>PRIMERO</w:t>
      </w:r>
      <w:r w:rsidRPr="009C0C09">
        <w:rPr>
          <w:rFonts w:cs="Arial"/>
          <w:i/>
          <w:sz w:val="24"/>
          <w:szCs w:val="27"/>
        </w:rPr>
        <w:t>.</w:t>
      </w:r>
      <w:r>
        <w:rPr>
          <w:rFonts w:cs="Arial"/>
          <w:sz w:val="24"/>
          <w:szCs w:val="27"/>
        </w:rPr>
        <w:t>-</w:t>
      </w:r>
      <w:proofErr w:type="gramEnd"/>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77777777" w:rsidR="003E0CBC" w:rsidRPr="009C0C09" w:rsidRDefault="003E0CBC" w:rsidP="00605164">
      <w:pPr>
        <w:pStyle w:val="Sangra2detindependiente1"/>
        <w:spacing w:after="200" w:line="360" w:lineRule="auto"/>
        <w:ind w:right="51" w:firstLine="567"/>
        <w:rPr>
          <w:rFonts w:cs="Arial"/>
          <w:b w:val="0"/>
          <w:bCs/>
          <w:i w:val="0"/>
          <w:szCs w:val="27"/>
        </w:rPr>
      </w:pPr>
      <w:proofErr w:type="gramStart"/>
      <w:r w:rsidRPr="009C0C09">
        <w:rPr>
          <w:rFonts w:cs="Arial"/>
          <w:i w:val="0"/>
          <w:szCs w:val="27"/>
        </w:rPr>
        <w:t>SEGUNDO.</w:t>
      </w:r>
      <w:r>
        <w:rPr>
          <w:rFonts w:cs="Arial"/>
          <w:i w:val="0"/>
          <w:szCs w:val="27"/>
        </w:rPr>
        <w:t>-</w:t>
      </w:r>
      <w:proofErr w:type="gramEnd"/>
      <w:r w:rsidRPr="009C0C09">
        <w:rPr>
          <w:rFonts w:cs="Arial"/>
          <w:i w:val="0"/>
          <w:szCs w:val="27"/>
        </w:rPr>
        <w:t xml:space="preserve">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7777777" w:rsidR="003E0CBC" w:rsidRPr="009C0C09" w:rsidRDefault="003E0CBC" w:rsidP="00605164">
      <w:pPr>
        <w:pStyle w:val="Sangra2detindependiente1"/>
        <w:spacing w:after="200" w:line="360" w:lineRule="auto"/>
        <w:ind w:right="51" w:firstLine="567"/>
        <w:rPr>
          <w:rFonts w:cs="Arial"/>
          <w:b w:val="0"/>
          <w:bCs/>
          <w:i w:val="0"/>
          <w:szCs w:val="27"/>
        </w:rPr>
      </w:pPr>
      <w:proofErr w:type="gramStart"/>
      <w:r w:rsidRPr="009C0C09">
        <w:rPr>
          <w:rFonts w:cs="Arial"/>
          <w:i w:val="0"/>
          <w:szCs w:val="27"/>
        </w:rPr>
        <w:t>TERCERO.</w:t>
      </w:r>
      <w:r>
        <w:rPr>
          <w:rFonts w:cs="Arial"/>
          <w:i w:val="0"/>
          <w:szCs w:val="27"/>
        </w:rPr>
        <w:t>-</w:t>
      </w:r>
      <w:proofErr w:type="gramEnd"/>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2761F0D8"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w:t>
      </w:r>
      <w:r w:rsidR="002444DE">
        <w:rPr>
          <w:rFonts w:cs="Arial"/>
          <w:b w:val="0"/>
          <w:i w:val="0"/>
          <w:szCs w:val="27"/>
        </w:rPr>
        <w:t xml:space="preserve">folio </w:t>
      </w:r>
      <w:r w:rsidR="00B16293">
        <w:rPr>
          <w:rFonts w:cs="Arial"/>
          <w:b w:val="0"/>
          <w:i w:val="0"/>
          <w:szCs w:val="27"/>
        </w:rPr>
        <w:t>*****</w:t>
      </w:r>
      <w:r w:rsidR="0005669F" w:rsidRPr="0005669F">
        <w:rPr>
          <w:rFonts w:cs="Arial"/>
          <w:b w:val="0"/>
          <w:i w:val="0"/>
          <w:szCs w:val="27"/>
        </w:rPr>
        <w:t xml:space="preserve"> de fecha </w:t>
      </w:r>
      <w:r w:rsidR="00B16293">
        <w:rPr>
          <w:rFonts w:cs="Arial"/>
          <w:b w:val="0"/>
          <w:i w:val="0"/>
          <w:szCs w:val="27"/>
        </w:rPr>
        <w:t>*****</w:t>
      </w:r>
      <w:r w:rsidR="0005669F" w:rsidRPr="0005669F">
        <w:rPr>
          <w:rFonts w:cs="Arial"/>
          <w:b w:val="0"/>
          <w:i w:val="0"/>
          <w:szCs w:val="27"/>
        </w:rPr>
        <w:t xml:space="preserve"> de </w:t>
      </w:r>
      <w:r w:rsidR="00B16293">
        <w:rPr>
          <w:rFonts w:cs="Arial"/>
          <w:b w:val="0"/>
          <w:i w:val="0"/>
          <w:szCs w:val="27"/>
        </w:rPr>
        <w:t>*****</w:t>
      </w:r>
      <w:r w:rsidR="0005669F" w:rsidRPr="0005669F">
        <w:rPr>
          <w:rFonts w:cs="Arial"/>
          <w:b w:val="0"/>
          <w:i w:val="0"/>
          <w:szCs w:val="27"/>
        </w:rPr>
        <w:t xml:space="preserve"> de dos mil </w:t>
      </w:r>
      <w:r w:rsidR="00B16293">
        <w:rPr>
          <w:rFonts w:cs="Arial"/>
          <w:b w:val="0"/>
          <w:i w:val="0"/>
          <w:szCs w:val="27"/>
        </w:rPr>
        <w:t>*****</w:t>
      </w:r>
      <w:r w:rsidR="0005669F" w:rsidRPr="0005669F">
        <w:rPr>
          <w:rFonts w:cs="Arial"/>
          <w:b w:val="0"/>
          <w:i w:val="0"/>
          <w:szCs w:val="27"/>
        </w:rPr>
        <w:t>, emitida por JUAN SEBASTIÁN FLORENTINO GALLEGO, policía vial con número estadístico 118 adscrito a la Comisaría de Vialidad del Municipio de Oaxaca de Juárez, Oaxaca (ahora Subdirección de Tránsito y Movilidad de la Dirección de Seguridad Pública, Vialidad y Protección Ciudadana del Municipio de Oaxaca de Juá</w:t>
      </w:r>
      <w:r w:rsidR="0005669F">
        <w:rPr>
          <w:rFonts w:cs="Arial"/>
          <w:b w:val="0"/>
          <w:i w:val="0"/>
          <w:szCs w:val="27"/>
        </w:rPr>
        <w:t>rez, Oaxaca), en consecuencia,</w:t>
      </w:r>
      <w:r w:rsidR="0005669F" w:rsidRPr="0005669F">
        <w:rPr>
          <w:rFonts w:cs="Arial"/>
          <w:b w:val="0"/>
          <w:i w:val="0"/>
          <w:szCs w:val="27"/>
        </w:rPr>
        <w:t xml:space="preserve"> </w:t>
      </w:r>
      <w:r w:rsidR="0005669F" w:rsidRPr="0005669F">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se ordena la devolución de la placa de circulación trasera número </w:t>
      </w:r>
      <w:r w:rsidR="00B16293">
        <w:rPr>
          <w:rFonts w:cs="Arial"/>
          <w:b w:val="0"/>
          <w:i w:val="0"/>
          <w:szCs w:val="27"/>
          <w:u w:val="single"/>
        </w:rPr>
        <w:t xml:space="preserve">***** </w:t>
      </w:r>
      <w:r w:rsidR="000116F1">
        <w:rPr>
          <w:rFonts w:cs="Arial"/>
          <w:b w:val="0"/>
          <w:i w:val="0"/>
          <w:szCs w:val="27"/>
          <w:u w:val="single"/>
        </w:rPr>
        <w:t>del Distrito Federal</w:t>
      </w:r>
      <w:r w:rsidR="0005669F" w:rsidRPr="0005669F">
        <w:rPr>
          <w:rFonts w:cs="Arial"/>
          <w:b w:val="0"/>
          <w:i w:val="0"/>
          <w:szCs w:val="27"/>
          <w:u w:val="single"/>
        </w:rPr>
        <w:t xml:space="preserve"> relacionada con el vehículo marca </w:t>
      </w:r>
      <w:r w:rsidR="00B16293">
        <w:rPr>
          <w:rFonts w:cs="Arial"/>
          <w:b w:val="0"/>
          <w:i w:val="0"/>
          <w:szCs w:val="27"/>
          <w:u w:val="single"/>
        </w:rPr>
        <w:t>*****</w:t>
      </w:r>
      <w:r w:rsidR="0005669F" w:rsidRPr="0005669F">
        <w:rPr>
          <w:rFonts w:cs="Arial"/>
          <w:b w:val="0"/>
          <w:i w:val="0"/>
          <w:szCs w:val="27"/>
          <w:u w:val="single"/>
        </w:rPr>
        <w:t xml:space="preserve"> </w:t>
      </w:r>
      <w:r w:rsidR="00B16293">
        <w:rPr>
          <w:rFonts w:cs="Arial"/>
          <w:b w:val="0"/>
          <w:i w:val="0"/>
          <w:szCs w:val="27"/>
          <w:u w:val="single"/>
        </w:rPr>
        <w:t>*****</w:t>
      </w:r>
      <w:r w:rsidR="0005669F" w:rsidRPr="0005669F">
        <w:rPr>
          <w:rFonts w:cs="Arial"/>
          <w:b w:val="0"/>
          <w:i w:val="0"/>
          <w:szCs w:val="27"/>
          <w:u w:val="single"/>
        </w:rPr>
        <w:t xml:space="preserve">, modelo </w:t>
      </w:r>
      <w:r w:rsidR="00B16293">
        <w:rPr>
          <w:rFonts w:cs="Arial"/>
          <w:b w:val="0"/>
          <w:i w:val="0"/>
          <w:szCs w:val="27"/>
          <w:u w:val="single"/>
        </w:rPr>
        <w:t>*****</w:t>
      </w:r>
      <w:r w:rsidR="0005669F" w:rsidRPr="0005669F">
        <w:rPr>
          <w:rFonts w:cs="Arial"/>
          <w:b w:val="0"/>
          <w:i w:val="0"/>
          <w:szCs w:val="27"/>
          <w:u w:val="single"/>
        </w:rPr>
        <w:t xml:space="preserve">, con número de motor </w:t>
      </w:r>
      <w:r w:rsidR="00B16293">
        <w:rPr>
          <w:rFonts w:cs="Arial"/>
          <w:b w:val="0"/>
          <w:i w:val="0"/>
          <w:szCs w:val="27"/>
          <w:u w:val="single"/>
        </w:rPr>
        <w:t>*****</w:t>
      </w:r>
      <w:r w:rsidR="0005669F" w:rsidRPr="0005669F">
        <w:rPr>
          <w:rFonts w:cs="Arial"/>
          <w:b w:val="0"/>
          <w:i w:val="0"/>
          <w:szCs w:val="27"/>
          <w:u w:val="single"/>
        </w:rPr>
        <w:t>, indebidamente retenida</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 Primera Instancia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8D7376">
      <w:headerReference w:type="even" r:id="rId8"/>
      <w:headerReference w:type="default" r:id="rId9"/>
      <w:footerReference w:type="even" r:id="rId10"/>
      <w:footerReference w:type="default" r:id="rId11"/>
      <w:headerReference w:type="first" r:id="rId12"/>
      <w:pgSz w:w="12240" w:h="20160" w:code="5"/>
      <w:pgMar w:top="1753"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32EFB" w14:textId="77777777" w:rsidR="00E14C50" w:rsidRDefault="00E14C50" w:rsidP="00604752">
      <w:pPr>
        <w:spacing w:after="0" w:line="240" w:lineRule="auto"/>
      </w:pPr>
      <w:r>
        <w:separator/>
      </w:r>
    </w:p>
  </w:endnote>
  <w:endnote w:type="continuationSeparator" w:id="0">
    <w:p w14:paraId="732AD191" w14:textId="77777777" w:rsidR="00E14C50" w:rsidRDefault="00E14C50"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46164" w14:textId="323A9025" w:rsidR="008D7376" w:rsidRDefault="008D7376" w:rsidP="008D7376">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47C9B4F4"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0116F1" w:rsidRPr="000116F1">
          <w:rPr>
            <w:rFonts w:ascii="Arial" w:hAnsi="Arial" w:cs="Arial"/>
            <w:noProof/>
            <w:sz w:val="24"/>
            <w:szCs w:val="24"/>
            <w:lang w:val="es-ES"/>
          </w:rPr>
          <w:t>8</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241D" w14:textId="77777777" w:rsidR="00E14C50" w:rsidRDefault="00E14C50" w:rsidP="00604752">
      <w:pPr>
        <w:spacing w:after="0" w:line="240" w:lineRule="auto"/>
      </w:pPr>
      <w:r>
        <w:separator/>
      </w:r>
    </w:p>
  </w:footnote>
  <w:footnote w:type="continuationSeparator" w:id="0">
    <w:p w14:paraId="6E736A90" w14:textId="77777777" w:rsidR="00E14C50" w:rsidRDefault="00E14C50"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AF09E" w14:textId="0BB8A8C5" w:rsidR="008D7376" w:rsidRDefault="008D7376">
    <w:pPr>
      <w:pStyle w:val="Encabezado"/>
    </w:pPr>
    <w:r w:rsidRPr="008D737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71710AC1" wp14:editId="7E158928">
              <wp:simplePos x="0" y="0"/>
              <wp:positionH relativeFrom="rightMargin">
                <wp:posOffset>31750</wp:posOffset>
              </wp:positionH>
              <wp:positionV relativeFrom="paragraph">
                <wp:posOffset>4998084</wp:posOffset>
              </wp:positionV>
              <wp:extent cx="1171575" cy="1628775"/>
              <wp:effectExtent l="0" t="0" r="2857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1628775"/>
                      </a:xfrm>
                      <a:prstGeom prst="rect">
                        <a:avLst/>
                      </a:prstGeom>
                      <a:solidFill>
                        <a:srgbClr val="FFFFFF"/>
                      </a:solidFill>
                      <a:ln w="9525">
                        <a:solidFill>
                          <a:srgbClr val="000000"/>
                        </a:solidFill>
                        <a:miter lim="800000"/>
                        <a:headEnd/>
                        <a:tailEnd/>
                      </a:ln>
                    </wps:spPr>
                    <wps:txbx>
                      <w:txbxContent>
                        <w:p w14:paraId="3EF11736" w14:textId="77777777" w:rsidR="008D7376" w:rsidRDefault="008D7376" w:rsidP="008D737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710AC1" id="_x0000_t202" coordsize="21600,21600" o:spt="202" path="m,l,21600r21600,l21600,xe">
              <v:stroke joinstyle="miter"/>
              <v:path gradientshapeok="t" o:connecttype="rect"/>
            </v:shapetype>
            <v:shape id="Cuadro de texto 1" o:spid="_x0000_s1026" type="#_x0000_t202" style="position:absolute;margin-left:2.5pt;margin-top:393.55pt;width:92.25pt;height:128.25pt;z-index:-25164083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">
              <v:textbox>
                <w:txbxContent>
                  <w:p w14:paraId="3EF11736" w14:textId="77777777" w:rsidR="008D7376" w:rsidRDefault="008D7376" w:rsidP="008D737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EA261D2" w:rsidR="0076338B" w:rsidRDefault="008D7376">
    <w:pPr>
      <w:pStyle w:val="Encabezado"/>
    </w:pPr>
    <w:r w:rsidRPr="008D737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368F9E57" wp14:editId="209E27E5">
              <wp:simplePos x="0" y="0"/>
              <wp:positionH relativeFrom="leftMargin">
                <wp:align>right</wp:align>
              </wp:positionH>
              <wp:positionV relativeFrom="paragraph">
                <wp:posOffset>4998085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36491BA" w14:textId="77777777" w:rsidR="008D7376" w:rsidRDefault="008D7376" w:rsidP="008D7376">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8F9E57" id="_x0000_t202" coordsize="21600,21600" o:spt="202" path="m,l,21600r21600,l21600,xe">
              <v:stroke joinstyle="miter"/>
              <v:path gradientshapeok="t" o:connecttype="rect"/>
            </v:shapetype>
            <v:shape id="_x0000_s1027" type="#_x0000_t202" style="position:absolute;margin-left:41.8pt;margin-top:393.5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">
              <v:textbox>
                <w:txbxContent>
                  <w:p w14:paraId="636491BA" w14:textId="77777777" w:rsidR="008D7376" w:rsidRDefault="008D7376" w:rsidP="008D7376">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31D12812">
          <wp:simplePos x="0" y="0"/>
          <wp:positionH relativeFrom="page">
            <wp:align>right</wp:align>
          </wp:positionH>
          <wp:positionV relativeFrom="paragraph">
            <wp:posOffset>4161790</wp:posOffset>
          </wp:positionV>
          <wp:extent cx="7711312" cy="2869325"/>
          <wp:effectExtent l="0" t="0" r="4445" b="762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9F47248">
          <wp:simplePos x="0" y="0"/>
          <wp:positionH relativeFrom="page">
            <wp:align>left</wp:align>
          </wp:positionH>
          <wp:positionV relativeFrom="paragraph">
            <wp:posOffset>4152265</wp:posOffset>
          </wp:positionV>
          <wp:extent cx="7711312" cy="2869325"/>
          <wp:effectExtent l="0" t="0" r="444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6266924">
    <w:abstractNumId w:val="2"/>
  </w:num>
  <w:num w:numId="2" w16cid:durableId="241454054">
    <w:abstractNumId w:val="3"/>
  </w:num>
  <w:num w:numId="3" w16cid:durableId="199899480">
    <w:abstractNumId w:val="6"/>
  </w:num>
  <w:num w:numId="4" w16cid:durableId="1374113277">
    <w:abstractNumId w:val="0"/>
  </w:num>
  <w:num w:numId="5" w16cid:durableId="1273442797">
    <w:abstractNumId w:val="4"/>
  </w:num>
  <w:num w:numId="6" w16cid:durableId="666983258">
    <w:abstractNumId w:val="1"/>
  </w:num>
  <w:num w:numId="7" w16cid:durableId="1349574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7750"/>
    <w:rsid w:val="000116F1"/>
    <w:rsid w:val="00012F54"/>
    <w:rsid w:val="00015085"/>
    <w:rsid w:val="000203B2"/>
    <w:rsid w:val="00021165"/>
    <w:rsid w:val="00023E0F"/>
    <w:rsid w:val="0002521A"/>
    <w:rsid w:val="00026BB2"/>
    <w:rsid w:val="00026F4A"/>
    <w:rsid w:val="00030491"/>
    <w:rsid w:val="00032827"/>
    <w:rsid w:val="000337D1"/>
    <w:rsid w:val="00035E01"/>
    <w:rsid w:val="000363E1"/>
    <w:rsid w:val="00036A0C"/>
    <w:rsid w:val="00036B00"/>
    <w:rsid w:val="000400D4"/>
    <w:rsid w:val="00043748"/>
    <w:rsid w:val="00045E11"/>
    <w:rsid w:val="00051177"/>
    <w:rsid w:val="0005415A"/>
    <w:rsid w:val="0005669F"/>
    <w:rsid w:val="00061F44"/>
    <w:rsid w:val="0006539B"/>
    <w:rsid w:val="000662B7"/>
    <w:rsid w:val="00092129"/>
    <w:rsid w:val="00092E1F"/>
    <w:rsid w:val="00094E83"/>
    <w:rsid w:val="000951F5"/>
    <w:rsid w:val="000A25F3"/>
    <w:rsid w:val="000A2814"/>
    <w:rsid w:val="000A2A86"/>
    <w:rsid w:val="000A3369"/>
    <w:rsid w:val="000A4C89"/>
    <w:rsid w:val="000A5644"/>
    <w:rsid w:val="000A5C47"/>
    <w:rsid w:val="000B1C0B"/>
    <w:rsid w:val="000B426C"/>
    <w:rsid w:val="000B48CB"/>
    <w:rsid w:val="000B55BE"/>
    <w:rsid w:val="000C1184"/>
    <w:rsid w:val="000C35D8"/>
    <w:rsid w:val="000C5EA0"/>
    <w:rsid w:val="000C6172"/>
    <w:rsid w:val="000C67C3"/>
    <w:rsid w:val="000C6FAD"/>
    <w:rsid w:val="000D23FD"/>
    <w:rsid w:val="000E1601"/>
    <w:rsid w:val="000E2FD3"/>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3F2C"/>
    <w:rsid w:val="001658D6"/>
    <w:rsid w:val="0016783D"/>
    <w:rsid w:val="00181533"/>
    <w:rsid w:val="00182786"/>
    <w:rsid w:val="00184940"/>
    <w:rsid w:val="00196279"/>
    <w:rsid w:val="001A1FE9"/>
    <w:rsid w:val="001A2788"/>
    <w:rsid w:val="001B0663"/>
    <w:rsid w:val="001B5DC7"/>
    <w:rsid w:val="001B77BA"/>
    <w:rsid w:val="001C0F76"/>
    <w:rsid w:val="001C3689"/>
    <w:rsid w:val="001C505A"/>
    <w:rsid w:val="001C6514"/>
    <w:rsid w:val="001D267C"/>
    <w:rsid w:val="001E1A1B"/>
    <w:rsid w:val="001E49C1"/>
    <w:rsid w:val="001E4A0B"/>
    <w:rsid w:val="001F2FF9"/>
    <w:rsid w:val="00203B91"/>
    <w:rsid w:val="0020764C"/>
    <w:rsid w:val="002175BF"/>
    <w:rsid w:val="002257D3"/>
    <w:rsid w:val="00226128"/>
    <w:rsid w:val="002276B2"/>
    <w:rsid w:val="00230E4C"/>
    <w:rsid w:val="002318D5"/>
    <w:rsid w:val="002419CF"/>
    <w:rsid w:val="002444DE"/>
    <w:rsid w:val="00245075"/>
    <w:rsid w:val="00251577"/>
    <w:rsid w:val="002524BD"/>
    <w:rsid w:val="00252E0F"/>
    <w:rsid w:val="0025613B"/>
    <w:rsid w:val="00265704"/>
    <w:rsid w:val="00267C69"/>
    <w:rsid w:val="0027164D"/>
    <w:rsid w:val="002747AF"/>
    <w:rsid w:val="0027572E"/>
    <w:rsid w:val="0027767F"/>
    <w:rsid w:val="0028475A"/>
    <w:rsid w:val="002914F2"/>
    <w:rsid w:val="00292144"/>
    <w:rsid w:val="00295133"/>
    <w:rsid w:val="00296A0F"/>
    <w:rsid w:val="002A6281"/>
    <w:rsid w:val="002A7FE6"/>
    <w:rsid w:val="002B245A"/>
    <w:rsid w:val="002B2C0E"/>
    <w:rsid w:val="002B52BC"/>
    <w:rsid w:val="002C0FD7"/>
    <w:rsid w:val="002C501F"/>
    <w:rsid w:val="002D0236"/>
    <w:rsid w:val="002D696F"/>
    <w:rsid w:val="002D794E"/>
    <w:rsid w:val="002E0F64"/>
    <w:rsid w:val="002F08AA"/>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46EA0"/>
    <w:rsid w:val="00350413"/>
    <w:rsid w:val="00351EF2"/>
    <w:rsid w:val="00352A96"/>
    <w:rsid w:val="0035344A"/>
    <w:rsid w:val="0035374B"/>
    <w:rsid w:val="00354B88"/>
    <w:rsid w:val="003569E3"/>
    <w:rsid w:val="00363EFF"/>
    <w:rsid w:val="00366393"/>
    <w:rsid w:val="00370E42"/>
    <w:rsid w:val="00371394"/>
    <w:rsid w:val="00371465"/>
    <w:rsid w:val="00375C9A"/>
    <w:rsid w:val="00381D30"/>
    <w:rsid w:val="00387930"/>
    <w:rsid w:val="00387B42"/>
    <w:rsid w:val="003905EF"/>
    <w:rsid w:val="00397D65"/>
    <w:rsid w:val="003A4498"/>
    <w:rsid w:val="003B00AE"/>
    <w:rsid w:val="003C1032"/>
    <w:rsid w:val="003C27E4"/>
    <w:rsid w:val="003C37D1"/>
    <w:rsid w:val="003C3CAD"/>
    <w:rsid w:val="003C7C99"/>
    <w:rsid w:val="003D4914"/>
    <w:rsid w:val="003D6C41"/>
    <w:rsid w:val="003E0CBC"/>
    <w:rsid w:val="003E3CFA"/>
    <w:rsid w:val="003E65D9"/>
    <w:rsid w:val="003E727C"/>
    <w:rsid w:val="003F2E0D"/>
    <w:rsid w:val="004018A4"/>
    <w:rsid w:val="0040395C"/>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3BF"/>
    <w:rsid w:val="00481380"/>
    <w:rsid w:val="0048308A"/>
    <w:rsid w:val="00485E2A"/>
    <w:rsid w:val="004901A3"/>
    <w:rsid w:val="00492932"/>
    <w:rsid w:val="004A0097"/>
    <w:rsid w:val="004A0EDA"/>
    <w:rsid w:val="004A23FF"/>
    <w:rsid w:val="004A3D3D"/>
    <w:rsid w:val="004B030F"/>
    <w:rsid w:val="004B0D7E"/>
    <w:rsid w:val="004B22DE"/>
    <w:rsid w:val="004C0019"/>
    <w:rsid w:val="004C1757"/>
    <w:rsid w:val="004C4DF5"/>
    <w:rsid w:val="004C582E"/>
    <w:rsid w:val="004D40B5"/>
    <w:rsid w:val="004E1EA0"/>
    <w:rsid w:val="004E54A4"/>
    <w:rsid w:val="004E6EA5"/>
    <w:rsid w:val="004F202C"/>
    <w:rsid w:val="004F5EA4"/>
    <w:rsid w:val="00504B18"/>
    <w:rsid w:val="00504C8D"/>
    <w:rsid w:val="00504CD6"/>
    <w:rsid w:val="005117EA"/>
    <w:rsid w:val="00511877"/>
    <w:rsid w:val="005202AA"/>
    <w:rsid w:val="00522225"/>
    <w:rsid w:val="00524C59"/>
    <w:rsid w:val="005277D3"/>
    <w:rsid w:val="00527CBA"/>
    <w:rsid w:val="00533365"/>
    <w:rsid w:val="0053425C"/>
    <w:rsid w:val="005359BA"/>
    <w:rsid w:val="005428ED"/>
    <w:rsid w:val="00551613"/>
    <w:rsid w:val="00554D73"/>
    <w:rsid w:val="00555D1C"/>
    <w:rsid w:val="0055660F"/>
    <w:rsid w:val="005579FF"/>
    <w:rsid w:val="00564CE2"/>
    <w:rsid w:val="005658D8"/>
    <w:rsid w:val="00566787"/>
    <w:rsid w:val="00571779"/>
    <w:rsid w:val="00571FEB"/>
    <w:rsid w:val="0057203E"/>
    <w:rsid w:val="00573D74"/>
    <w:rsid w:val="005814B7"/>
    <w:rsid w:val="00581667"/>
    <w:rsid w:val="00583B55"/>
    <w:rsid w:val="00583C7E"/>
    <w:rsid w:val="00583E3A"/>
    <w:rsid w:val="00591CA4"/>
    <w:rsid w:val="00591D82"/>
    <w:rsid w:val="005A4A79"/>
    <w:rsid w:val="005B18A3"/>
    <w:rsid w:val="005B2116"/>
    <w:rsid w:val="005B5E0B"/>
    <w:rsid w:val="005B650F"/>
    <w:rsid w:val="005C329C"/>
    <w:rsid w:val="005C3D34"/>
    <w:rsid w:val="005D125E"/>
    <w:rsid w:val="005D28D8"/>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53CF6"/>
    <w:rsid w:val="00655705"/>
    <w:rsid w:val="0066005E"/>
    <w:rsid w:val="00670A60"/>
    <w:rsid w:val="00683324"/>
    <w:rsid w:val="0069002D"/>
    <w:rsid w:val="006908BC"/>
    <w:rsid w:val="00694F98"/>
    <w:rsid w:val="00696743"/>
    <w:rsid w:val="006A54B9"/>
    <w:rsid w:val="006B091C"/>
    <w:rsid w:val="006B2272"/>
    <w:rsid w:val="006B6EE7"/>
    <w:rsid w:val="006B7E96"/>
    <w:rsid w:val="006C66B7"/>
    <w:rsid w:val="006D29F5"/>
    <w:rsid w:val="006D5469"/>
    <w:rsid w:val="006E71B3"/>
    <w:rsid w:val="006F0524"/>
    <w:rsid w:val="006F3FD9"/>
    <w:rsid w:val="00700A6E"/>
    <w:rsid w:val="00701933"/>
    <w:rsid w:val="00705168"/>
    <w:rsid w:val="00711DCC"/>
    <w:rsid w:val="0071481E"/>
    <w:rsid w:val="00714DB4"/>
    <w:rsid w:val="0071655A"/>
    <w:rsid w:val="00720051"/>
    <w:rsid w:val="0072112F"/>
    <w:rsid w:val="007212E3"/>
    <w:rsid w:val="00731A17"/>
    <w:rsid w:val="00732F50"/>
    <w:rsid w:val="00734A25"/>
    <w:rsid w:val="00742B73"/>
    <w:rsid w:val="00742C49"/>
    <w:rsid w:val="00742D1B"/>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A14F2"/>
    <w:rsid w:val="007B2C4C"/>
    <w:rsid w:val="007B4F6E"/>
    <w:rsid w:val="007B5995"/>
    <w:rsid w:val="007C4592"/>
    <w:rsid w:val="007C4EBB"/>
    <w:rsid w:val="007C5D60"/>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7A5C"/>
    <w:rsid w:val="00820DC4"/>
    <w:rsid w:val="0082290F"/>
    <w:rsid w:val="00830200"/>
    <w:rsid w:val="0083186B"/>
    <w:rsid w:val="00832186"/>
    <w:rsid w:val="00832B4F"/>
    <w:rsid w:val="00835131"/>
    <w:rsid w:val="00855326"/>
    <w:rsid w:val="00856627"/>
    <w:rsid w:val="00856D6D"/>
    <w:rsid w:val="0088558F"/>
    <w:rsid w:val="00885E7B"/>
    <w:rsid w:val="00891558"/>
    <w:rsid w:val="00892365"/>
    <w:rsid w:val="008A2064"/>
    <w:rsid w:val="008A2FD4"/>
    <w:rsid w:val="008A3A19"/>
    <w:rsid w:val="008A4435"/>
    <w:rsid w:val="008B0405"/>
    <w:rsid w:val="008B0DBF"/>
    <w:rsid w:val="008B7C4F"/>
    <w:rsid w:val="008C0D59"/>
    <w:rsid w:val="008C1AC1"/>
    <w:rsid w:val="008C25FD"/>
    <w:rsid w:val="008C2D6A"/>
    <w:rsid w:val="008C69A6"/>
    <w:rsid w:val="008C6A3C"/>
    <w:rsid w:val="008C6C2D"/>
    <w:rsid w:val="008C764E"/>
    <w:rsid w:val="008D1A6D"/>
    <w:rsid w:val="008D71C0"/>
    <w:rsid w:val="008D7376"/>
    <w:rsid w:val="008D748B"/>
    <w:rsid w:val="008E453F"/>
    <w:rsid w:val="008F0098"/>
    <w:rsid w:val="008F0BE4"/>
    <w:rsid w:val="00903B51"/>
    <w:rsid w:val="009077DC"/>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662B"/>
    <w:rsid w:val="00966F53"/>
    <w:rsid w:val="00972EE0"/>
    <w:rsid w:val="00975C4C"/>
    <w:rsid w:val="00982481"/>
    <w:rsid w:val="0099116A"/>
    <w:rsid w:val="00991C9D"/>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4B22"/>
    <w:rsid w:val="00A061F4"/>
    <w:rsid w:val="00A067E5"/>
    <w:rsid w:val="00A127E8"/>
    <w:rsid w:val="00A12CD4"/>
    <w:rsid w:val="00A155F9"/>
    <w:rsid w:val="00A17D80"/>
    <w:rsid w:val="00A25FB6"/>
    <w:rsid w:val="00A40006"/>
    <w:rsid w:val="00A41304"/>
    <w:rsid w:val="00A4179A"/>
    <w:rsid w:val="00A43413"/>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4B98"/>
    <w:rsid w:val="00A9514B"/>
    <w:rsid w:val="00A95C95"/>
    <w:rsid w:val="00AA5876"/>
    <w:rsid w:val="00AA68B4"/>
    <w:rsid w:val="00AB34AE"/>
    <w:rsid w:val="00AC1B63"/>
    <w:rsid w:val="00AC7A12"/>
    <w:rsid w:val="00AD2811"/>
    <w:rsid w:val="00AD2DBD"/>
    <w:rsid w:val="00AD4F5A"/>
    <w:rsid w:val="00AE51B3"/>
    <w:rsid w:val="00AF4B3A"/>
    <w:rsid w:val="00AF69FC"/>
    <w:rsid w:val="00B027D1"/>
    <w:rsid w:val="00B058FC"/>
    <w:rsid w:val="00B06005"/>
    <w:rsid w:val="00B10C7A"/>
    <w:rsid w:val="00B12B90"/>
    <w:rsid w:val="00B15B86"/>
    <w:rsid w:val="00B16293"/>
    <w:rsid w:val="00B17526"/>
    <w:rsid w:val="00B20292"/>
    <w:rsid w:val="00B31321"/>
    <w:rsid w:val="00B416AA"/>
    <w:rsid w:val="00B41B7D"/>
    <w:rsid w:val="00B443A5"/>
    <w:rsid w:val="00B44973"/>
    <w:rsid w:val="00B605A5"/>
    <w:rsid w:val="00B60642"/>
    <w:rsid w:val="00B6175C"/>
    <w:rsid w:val="00B65AEB"/>
    <w:rsid w:val="00B67A5D"/>
    <w:rsid w:val="00B7672E"/>
    <w:rsid w:val="00B77C54"/>
    <w:rsid w:val="00B8023E"/>
    <w:rsid w:val="00B82C06"/>
    <w:rsid w:val="00B84660"/>
    <w:rsid w:val="00B8697C"/>
    <w:rsid w:val="00B96496"/>
    <w:rsid w:val="00B96541"/>
    <w:rsid w:val="00BA097E"/>
    <w:rsid w:val="00BA763A"/>
    <w:rsid w:val="00BB485D"/>
    <w:rsid w:val="00BD0277"/>
    <w:rsid w:val="00BD5D6A"/>
    <w:rsid w:val="00BD7643"/>
    <w:rsid w:val="00BE5B63"/>
    <w:rsid w:val="00BE617D"/>
    <w:rsid w:val="00BE6CDD"/>
    <w:rsid w:val="00BF034F"/>
    <w:rsid w:val="00BF1D3E"/>
    <w:rsid w:val="00C07985"/>
    <w:rsid w:val="00C07DAF"/>
    <w:rsid w:val="00C07F53"/>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8A3"/>
    <w:rsid w:val="00CB43BB"/>
    <w:rsid w:val="00CB512D"/>
    <w:rsid w:val="00CB5F39"/>
    <w:rsid w:val="00CC01DB"/>
    <w:rsid w:val="00CC10B7"/>
    <w:rsid w:val="00CC3A04"/>
    <w:rsid w:val="00CD643E"/>
    <w:rsid w:val="00CD6AA0"/>
    <w:rsid w:val="00CE19F5"/>
    <w:rsid w:val="00CE43E4"/>
    <w:rsid w:val="00CF31A1"/>
    <w:rsid w:val="00CF61E3"/>
    <w:rsid w:val="00D03C91"/>
    <w:rsid w:val="00D06B45"/>
    <w:rsid w:val="00D07184"/>
    <w:rsid w:val="00D33188"/>
    <w:rsid w:val="00D352E5"/>
    <w:rsid w:val="00D3679B"/>
    <w:rsid w:val="00D36828"/>
    <w:rsid w:val="00D419D5"/>
    <w:rsid w:val="00D46647"/>
    <w:rsid w:val="00D52F55"/>
    <w:rsid w:val="00D604D6"/>
    <w:rsid w:val="00D63CB2"/>
    <w:rsid w:val="00D656B8"/>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C2B07"/>
    <w:rsid w:val="00DC47AE"/>
    <w:rsid w:val="00DC7145"/>
    <w:rsid w:val="00DD6510"/>
    <w:rsid w:val="00DD658D"/>
    <w:rsid w:val="00DD6947"/>
    <w:rsid w:val="00DE37D8"/>
    <w:rsid w:val="00DE59D1"/>
    <w:rsid w:val="00DF0467"/>
    <w:rsid w:val="00DF1F3C"/>
    <w:rsid w:val="00DF473B"/>
    <w:rsid w:val="00DF63A3"/>
    <w:rsid w:val="00E06C2E"/>
    <w:rsid w:val="00E12823"/>
    <w:rsid w:val="00E14C50"/>
    <w:rsid w:val="00E16DD5"/>
    <w:rsid w:val="00E20206"/>
    <w:rsid w:val="00E24A0B"/>
    <w:rsid w:val="00E25135"/>
    <w:rsid w:val="00E309E5"/>
    <w:rsid w:val="00E30A39"/>
    <w:rsid w:val="00E32BB5"/>
    <w:rsid w:val="00E331C9"/>
    <w:rsid w:val="00E4118C"/>
    <w:rsid w:val="00E4191B"/>
    <w:rsid w:val="00E423E9"/>
    <w:rsid w:val="00E4400C"/>
    <w:rsid w:val="00E4538B"/>
    <w:rsid w:val="00E45949"/>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A7907"/>
    <w:rsid w:val="00EB0CEB"/>
    <w:rsid w:val="00EB758B"/>
    <w:rsid w:val="00EB75F1"/>
    <w:rsid w:val="00EC1F3D"/>
    <w:rsid w:val="00EC3012"/>
    <w:rsid w:val="00EC4690"/>
    <w:rsid w:val="00EF689F"/>
    <w:rsid w:val="00F11637"/>
    <w:rsid w:val="00F12439"/>
    <w:rsid w:val="00F23495"/>
    <w:rsid w:val="00F26981"/>
    <w:rsid w:val="00F27766"/>
    <w:rsid w:val="00F3684C"/>
    <w:rsid w:val="00F40571"/>
    <w:rsid w:val="00F41707"/>
    <w:rsid w:val="00F4400B"/>
    <w:rsid w:val="00F444B9"/>
    <w:rsid w:val="00F446A8"/>
    <w:rsid w:val="00F45547"/>
    <w:rsid w:val="00F55045"/>
    <w:rsid w:val="00F571F9"/>
    <w:rsid w:val="00F6100D"/>
    <w:rsid w:val="00F65A57"/>
    <w:rsid w:val="00F75388"/>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36AA9-EE30-4671-B9F7-328AD95B2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2864</TotalTime>
  <Pages>8</Pages>
  <Words>3151</Words>
  <Characters>17331</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394</cp:revision>
  <cp:lastPrinted>2019-12-09T18:09:00Z</cp:lastPrinted>
  <dcterms:created xsi:type="dcterms:W3CDTF">2020-06-01T16:32:00Z</dcterms:created>
  <dcterms:modified xsi:type="dcterms:W3CDTF">2023-01-24T19:51:00Z</dcterms:modified>
</cp:coreProperties>
</file>