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D2558D" w14:textId="77777777" w:rsidR="00184C24" w:rsidRPr="00CB6405" w:rsidRDefault="00184C24" w:rsidP="009D7A83">
      <w:pPr>
        <w:spacing w:line="240" w:lineRule="auto"/>
        <w:ind w:left="283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3828F0AB" w14:textId="54DA1423" w:rsidR="00184C24" w:rsidRPr="00CB6405" w:rsidRDefault="00184C24" w:rsidP="009D7A83">
      <w:pPr>
        <w:spacing w:line="240" w:lineRule="auto"/>
        <w:ind w:left="2124" w:firstLine="708"/>
        <w:jc w:val="both"/>
        <w:rPr>
          <w:rFonts w:ascii="Arial" w:hAnsi="Arial" w:cs="Arial"/>
          <w:b/>
          <w:sz w:val="26"/>
          <w:szCs w:val="26"/>
        </w:rPr>
      </w:pPr>
      <w:r w:rsidRPr="00CB6405">
        <w:rPr>
          <w:rFonts w:ascii="Arial" w:hAnsi="Arial" w:cs="Arial"/>
          <w:b/>
          <w:sz w:val="26"/>
          <w:szCs w:val="26"/>
        </w:rPr>
        <w:t>RECURSO DE REVISIÓN:</w:t>
      </w:r>
      <w:r w:rsidR="000269DA">
        <w:rPr>
          <w:rFonts w:ascii="Arial" w:hAnsi="Arial" w:cs="Arial"/>
          <w:b/>
          <w:sz w:val="26"/>
          <w:szCs w:val="26"/>
        </w:rPr>
        <w:t xml:space="preserve"> 0079</w:t>
      </w:r>
      <w:r>
        <w:rPr>
          <w:rFonts w:ascii="Arial" w:hAnsi="Arial" w:cs="Arial"/>
          <w:b/>
          <w:sz w:val="26"/>
          <w:szCs w:val="26"/>
        </w:rPr>
        <w:t>/2020.</w:t>
      </w:r>
    </w:p>
    <w:p w14:paraId="15A5A013" w14:textId="157EC332" w:rsidR="00184C24" w:rsidRDefault="00184C24" w:rsidP="009D7A83">
      <w:pPr>
        <w:spacing w:line="240" w:lineRule="auto"/>
        <w:ind w:left="2832"/>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546B7E">
        <w:rPr>
          <w:rFonts w:ascii="Arial" w:hAnsi="Arial" w:cs="Arial"/>
          <w:b/>
          <w:sz w:val="26"/>
          <w:szCs w:val="26"/>
        </w:rPr>
        <w:t>0</w:t>
      </w:r>
      <w:r w:rsidR="000269DA">
        <w:rPr>
          <w:rFonts w:ascii="Arial" w:hAnsi="Arial" w:cs="Arial"/>
          <w:b/>
          <w:sz w:val="26"/>
          <w:szCs w:val="26"/>
        </w:rPr>
        <w:t>102</w:t>
      </w:r>
      <w:r>
        <w:rPr>
          <w:rFonts w:ascii="Arial" w:hAnsi="Arial" w:cs="Arial"/>
          <w:b/>
          <w:sz w:val="26"/>
          <w:szCs w:val="26"/>
        </w:rPr>
        <w:t>/</w:t>
      </w:r>
      <w:r w:rsidRPr="00CB6405">
        <w:rPr>
          <w:rFonts w:ascii="Arial" w:hAnsi="Arial" w:cs="Arial"/>
          <w:b/>
          <w:sz w:val="26"/>
          <w:szCs w:val="26"/>
        </w:rPr>
        <w:t>201</w:t>
      </w:r>
      <w:r>
        <w:rPr>
          <w:rFonts w:ascii="Arial" w:hAnsi="Arial" w:cs="Arial"/>
          <w:b/>
          <w:sz w:val="26"/>
          <w:szCs w:val="26"/>
        </w:rPr>
        <w:t>9</w:t>
      </w:r>
      <w:r w:rsidRPr="00CB6405">
        <w:rPr>
          <w:rFonts w:ascii="Arial" w:hAnsi="Arial" w:cs="Arial"/>
          <w:b/>
          <w:sz w:val="26"/>
          <w:szCs w:val="26"/>
        </w:rPr>
        <w:t xml:space="preserve"> </w:t>
      </w:r>
      <w:r>
        <w:rPr>
          <w:rFonts w:ascii="Arial" w:hAnsi="Arial" w:cs="Arial"/>
          <w:b/>
          <w:sz w:val="26"/>
          <w:szCs w:val="26"/>
        </w:rPr>
        <w:t xml:space="preserve">CUARTA </w:t>
      </w:r>
      <w:r w:rsidRPr="00CB6405">
        <w:rPr>
          <w:rFonts w:ascii="Arial" w:hAnsi="Arial" w:cs="Arial"/>
          <w:b/>
          <w:sz w:val="26"/>
          <w:szCs w:val="26"/>
        </w:rPr>
        <w:t>SALA UNITARIA DE PRIMERA INSTANCIA</w:t>
      </w:r>
      <w:r>
        <w:rPr>
          <w:rFonts w:ascii="Arial" w:hAnsi="Arial" w:cs="Arial"/>
          <w:b/>
          <w:sz w:val="26"/>
          <w:szCs w:val="26"/>
        </w:rPr>
        <w:t>.</w:t>
      </w:r>
    </w:p>
    <w:p w14:paraId="0DFAA51D" w14:textId="7D340182" w:rsidR="00184C24" w:rsidRDefault="00184C24" w:rsidP="009D7A83">
      <w:pPr>
        <w:spacing w:line="240" w:lineRule="auto"/>
        <w:ind w:left="2832"/>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 xml:space="preserve">MAGISTRADO </w:t>
      </w:r>
      <w:r w:rsidR="00546B7E">
        <w:rPr>
          <w:rFonts w:ascii="Arial" w:hAnsi="Arial" w:cs="Arial"/>
          <w:b/>
          <w:sz w:val="26"/>
          <w:szCs w:val="26"/>
        </w:rPr>
        <w:t>MANUEL VELASCO ALCÁNTARA</w:t>
      </w:r>
      <w:r>
        <w:rPr>
          <w:rFonts w:ascii="Arial" w:hAnsi="Arial" w:cs="Arial"/>
          <w:b/>
          <w:sz w:val="26"/>
          <w:szCs w:val="26"/>
        </w:rPr>
        <w:t>.</w:t>
      </w:r>
    </w:p>
    <w:p w14:paraId="639D0374" w14:textId="77777777" w:rsidR="00184C24" w:rsidRDefault="00184C24" w:rsidP="00184C24">
      <w:pPr>
        <w:spacing w:before="240" w:line="360" w:lineRule="auto"/>
        <w:jc w:val="both"/>
        <w:rPr>
          <w:rFonts w:ascii="Arial" w:hAnsi="Arial" w:cs="Arial"/>
          <w:b/>
          <w:sz w:val="26"/>
          <w:szCs w:val="26"/>
        </w:rPr>
      </w:pPr>
    </w:p>
    <w:p w14:paraId="199A62A4" w14:textId="4D7EA34C" w:rsidR="00184C24" w:rsidRDefault="00184C24" w:rsidP="00184C24">
      <w:pPr>
        <w:spacing w:before="240" w:line="360" w:lineRule="auto"/>
        <w:jc w:val="both"/>
        <w:rPr>
          <w:rFonts w:ascii="Arial" w:hAnsi="Arial" w:cs="Arial"/>
          <w:b/>
          <w:sz w:val="26"/>
          <w:szCs w:val="26"/>
        </w:rPr>
      </w:pPr>
      <w:r>
        <w:rPr>
          <w:rFonts w:ascii="Arial" w:hAnsi="Arial" w:cs="Arial"/>
          <w:b/>
          <w:sz w:val="26"/>
          <w:szCs w:val="26"/>
        </w:rPr>
        <w:t>OAXACA DE JUÁREZ, OAXAC</w:t>
      </w:r>
      <w:r w:rsidR="003A5CC6">
        <w:rPr>
          <w:rFonts w:ascii="Arial" w:hAnsi="Arial" w:cs="Arial"/>
          <w:b/>
          <w:sz w:val="26"/>
          <w:szCs w:val="26"/>
        </w:rPr>
        <w:t xml:space="preserve">A, A TRECE DE MAYO </w:t>
      </w:r>
      <w:r w:rsidR="00433FA1">
        <w:rPr>
          <w:rFonts w:ascii="Arial" w:hAnsi="Arial" w:cs="Arial"/>
          <w:b/>
          <w:sz w:val="26"/>
          <w:szCs w:val="26"/>
        </w:rPr>
        <w:t>DE DOS MIL VEINTIUNO</w:t>
      </w:r>
      <w:r>
        <w:rPr>
          <w:rFonts w:ascii="Arial" w:hAnsi="Arial" w:cs="Arial"/>
          <w:b/>
          <w:sz w:val="26"/>
          <w:szCs w:val="26"/>
        </w:rPr>
        <w:t xml:space="preserve">. - - - - - - - - - - - - - - - - - - - - - - - - - - - - - </w:t>
      </w:r>
      <w:r w:rsidR="00433FA1">
        <w:rPr>
          <w:rFonts w:ascii="Arial" w:hAnsi="Arial" w:cs="Arial"/>
          <w:b/>
          <w:sz w:val="26"/>
          <w:szCs w:val="26"/>
        </w:rPr>
        <w:t xml:space="preserve">- - - - - - - - - - - - - - </w:t>
      </w:r>
    </w:p>
    <w:p w14:paraId="52C6FDD3" w14:textId="423DB3D6" w:rsidR="00184C24" w:rsidRDefault="00184C24" w:rsidP="003A5CC6">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evisión</w:t>
      </w:r>
      <w:r w:rsidR="0000238E">
        <w:rPr>
          <w:rFonts w:ascii="Arial" w:hAnsi="Arial" w:cs="Arial"/>
          <w:sz w:val="26"/>
          <w:szCs w:val="26"/>
        </w:rPr>
        <w:t xml:space="preserve"> </w:t>
      </w:r>
      <w:r w:rsidR="000269DA">
        <w:rPr>
          <w:rFonts w:ascii="Arial" w:hAnsi="Arial" w:cs="Arial"/>
          <w:b/>
          <w:bCs/>
          <w:sz w:val="26"/>
          <w:szCs w:val="26"/>
        </w:rPr>
        <w:t>0079</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turnado por la Secretaría General de Acuerdos, con motivo del recurso de revisión interpuesto por el</w:t>
      </w:r>
      <w:r>
        <w:rPr>
          <w:rFonts w:ascii="Arial" w:hAnsi="Arial" w:cs="Arial"/>
          <w:b/>
          <w:sz w:val="26"/>
          <w:szCs w:val="26"/>
        </w:rPr>
        <w:t xml:space="preserve"> DIRECTOR DE LO CONTENCIOSO DE LA PROCURADURÍA FISCAL </w:t>
      </w:r>
      <w:r w:rsidR="000269DA">
        <w:rPr>
          <w:rFonts w:ascii="Arial" w:hAnsi="Arial" w:cs="Arial"/>
          <w:b/>
          <w:sz w:val="26"/>
          <w:szCs w:val="26"/>
        </w:rPr>
        <w:t xml:space="preserve">DE LA SUBSECRETARÍA DE INGRESOS DE LA </w:t>
      </w:r>
      <w:r>
        <w:rPr>
          <w:rFonts w:ascii="Arial" w:hAnsi="Arial" w:cs="Arial"/>
          <w:b/>
          <w:sz w:val="26"/>
          <w:szCs w:val="26"/>
        </w:rPr>
        <w:t>SECRETARÍA DE FINANZAS DEL PODER EJECUTIVO DEL ESTADO DE OAXACA</w:t>
      </w:r>
      <w:r w:rsidRPr="00C2792A">
        <w:rPr>
          <w:rFonts w:ascii="Arial" w:hAnsi="Arial" w:cs="Arial"/>
          <w:b/>
          <w:sz w:val="26"/>
          <w:szCs w:val="26"/>
        </w:rPr>
        <w:t>,</w:t>
      </w:r>
      <w:r>
        <w:rPr>
          <w:rFonts w:ascii="Arial" w:hAnsi="Arial" w:cs="Arial"/>
          <w:sz w:val="26"/>
          <w:szCs w:val="26"/>
        </w:rPr>
        <w:t xml:space="preserve"> en </w:t>
      </w:r>
      <w:r w:rsidRPr="006E349D">
        <w:rPr>
          <w:rFonts w:ascii="Arial" w:hAnsi="Arial" w:cs="Arial"/>
          <w:sz w:val="26"/>
          <w:szCs w:val="26"/>
        </w:rPr>
        <w:t>con</w:t>
      </w:r>
      <w:r>
        <w:rPr>
          <w:rFonts w:ascii="Arial" w:hAnsi="Arial" w:cs="Arial"/>
          <w:sz w:val="26"/>
          <w:szCs w:val="26"/>
        </w:rPr>
        <w:t xml:space="preserve">tra de la sentencia de </w:t>
      </w:r>
      <w:r w:rsidR="000269DA">
        <w:rPr>
          <w:rFonts w:ascii="Arial" w:hAnsi="Arial" w:cs="Arial"/>
          <w:sz w:val="26"/>
          <w:szCs w:val="26"/>
        </w:rPr>
        <w:t>veintinueve de noviembre de dos mil diecinueve</w:t>
      </w:r>
      <w:r>
        <w:rPr>
          <w:rFonts w:ascii="Arial" w:hAnsi="Arial" w:cs="Arial"/>
          <w:sz w:val="26"/>
          <w:szCs w:val="26"/>
        </w:rPr>
        <w:t xml:space="preserve">, dictada en el expediente </w:t>
      </w:r>
      <w:r>
        <w:rPr>
          <w:rFonts w:ascii="Arial" w:hAnsi="Arial" w:cs="Arial"/>
          <w:b/>
          <w:sz w:val="26"/>
          <w:szCs w:val="26"/>
        </w:rPr>
        <w:t>0</w:t>
      </w:r>
      <w:r w:rsidR="000269DA">
        <w:rPr>
          <w:rFonts w:ascii="Arial" w:hAnsi="Arial" w:cs="Arial"/>
          <w:b/>
          <w:sz w:val="26"/>
          <w:szCs w:val="26"/>
        </w:rPr>
        <w:t>102</w:t>
      </w:r>
      <w:r>
        <w:rPr>
          <w:rFonts w:ascii="Arial" w:hAnsi="Arial" w:cs="Arial"/>
          <w:b/>
          <w:sz w:val="26"/>
          <w:szCs w:val="26"/>
        </w:rPr>
        <w:t xml:space="preserve">/2019 </w:t>
      </w:r>
      <w:r>
        <w:rPr>
          <w:rFonts w:ascii="Arial" w:hAnsi="Arial" w:cs="Arial"/>
          <w:sz w:val="26"/>
          <w:szCs w:val="26"/>
        </w:rPr>
        <w:t xml:space="preserve">del índice de la Cuarta Sala Unitaria de Primera Instancia, relativo al juicio de nulidad promovido por </w:t>
      </w:r>
      <w:r w:rsidR="003C73B8">
        <w:rPr>
          <w:rFonts w:ascii="Arial" w:hAnsi="Arial" w:cs="Arial"/>
          <w:b/>
          <w:sz w:val="26"/>
          <w:szCs w:val="26"/>
        </w:rPr>
        <w:t xml:space="preserve">*********** </w:t>
      </w:r>
      <w:r>
        <w:rPr>
          <w:rFonts w:ascii="Arial" w:hAnsi="Arial" w:cs="Arial"/>
          <w:sz w:val="26"/>
          <w:szCs w:val="26"/>
        </w:rPr>
        <w:t xml:space="preserve">en contra de la </w:t>
      </w:r>
      <w:r>
        <w:rPr>
          <w:rFonts w:ascii="Arial" w:hAnsi="Arial" w:cs="Arial"/>
          <w:b/>
          <w:sz w:val="26"/>
          <w:szCs w:val="26"/>
        </w:rPr>
        <w:t xml:space="preserve">DIRECTORA DE INGRESOS Y RECAUDACIÓN </w:t>
      </w:r>
      <w:r w:rsidR="0011481C">
        <w:rPr>
          <w:rFonts w:ascii="Arial" w:hAnsi="Arial" w:cs="Arial"/>
          <w:b/>
          <w:sz w:val="26"/>
          <w:szCs w:val="26"/>
        </w:rPr>
        <w:t xml:space="preserve">DEPENDIENTE </w:t>
      </w:r>
      <w:r>
        <w:rPr>
          <w:rFonts w:ascii="Arial" w:hAnsi="Arial" w:cs="Arial"/>
          <w:b/>
          <w:sz w:val="26"/>
          <w:szCs w:val="26"/>
        </w:rPr>
        <w:t>DE LA</w:t>
      </w:r>
      <w:r w:rsidR="0011481C">
        <w:rPr>
          <w:rFonts w:ascii="Arial" w:hAnsi="Arial" w:cs="Arial"/>
          <w:b/>
          <w:sz w:val="26"/>
          <w:szCs w:val="26"/>
        </w:rPr>
        <w:t xml:space="preserve"> </w:t>
      </w:r>
      <w:r>
        <w:rPr>
          <w:rFonts w:ascii="Arial" w:hAnsi="Arial" w:cs="Arial"/>
          <w:b/>
          <w:sz w:val="26"/>
          <w:szCs w:val="26"/>
        </w:rPr>
        <w:t>SUBSECRETARÍA DE INGRESOS DE LA SECRETARÍA DE FINANZAS DEL PODER EJECUTIVO DEL ESTADO DE OAXACA</w:t>
      </w:r>
      <w:r w:rsidRPr="0003266B">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r w:rsidR="00936FD6">
        <w:rPr>
          <w:rFonts w:ascii="Arial" w:hAnsi="Arial" w:cs="Arial"/>
          <w:sz w:val="26"/>
          <w:szCs w:val="26"/>
        </w:rPr>
        <w:t xml:space="preserve"> </w:t>
      </w:r>
    </w:p>
    <w:p w14:paraId="37047619" w14:textId="77777777" w:rsidR="00184C24" w:rsidRPr="00CB6405" w:rsidRDefault="00184C24" w:rsidP="00184C24">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41336CE2" w14:textId="1EBE2614" w:rsidR="00184C24" w:rsidRPr="00CB6405" w:rsidRDefault="00184C24" w:rsidP="00184C24">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00238E">
        <w:rPr>
          <w:rFonts w:ascii="Arial" w:hAnsi="Arial" w:cs="Arial"/>
          <w:sz w:val="26"/>
          <w:szCs w:val="26"/>
        </w:rPr>
        <w:t xml:space="preserve">la sentencia de </w:t>
      </w:r>
      <w:r w:rsidR="000269DA">
        <w:rPr>
          <w:rFonts w:ascii="Arial" w:hAnsi="Arial" w:cs="Arial"/>
          <w:sz w:val="26"/>
          <w:szCs w:val="26"/>
        </w:rPr>
        <w:t xml:space="preserve">veintinueve de noviembre de dos mil diecinueve, dictada por la Cuarta Sala Unitaria de Primera </w:t>
      </w:r>
      <w:r>
        <w:rPr>
          <w:rFonts w:ascii="Arial" w:hAnsi="Arial" w:cs="Arial"/>
          <w:sz w:val="26"/>
          <w:szCs w:val="26"/>
        </w:rPr>
        <w:t xml:space="preserve">Instancia, </w:t>
      </w:r>
      <w:r w:rsidRPr="007B6AC5">
        <w:rPr>
          <w:rFonts w:ascii="Arial" w:hAnsi="Arial" w:cs="Arial"/>
          <w:sz w:val="26"/>
          <w:szCs w:val="26"/>
        </w:rPr>
        <w:t>el</w:t>
      </w:r>
      <w:r>
        <w:rPr>
          <w:rFonts w:ascii="Arial" w:hAnsi="Arial" w:cs="Arial"/>
          <w:b/>
          <w:sz w:val="26"/>
          <w:szCs w:val="26"/>
        </w:rPr>
        <w:t xml:space="preserve"> DIRECTOR DE LO CONTENCIOSO DE LA PROCURADURÍA FISCAL DE LA SUBSECRETARÍA DE INGRESOS DE LA SECRETARÍA DE FINANZAS DEL PODER EJECUTIVO DEL ESTADO DE OAXACA</w:t>
      </w:r>
      <w:r w:rsidRPr="00C2792A">
        <w:rPr>
          <w:rFonts w:ascii="Arial" w:hAnsi="Arial" w:cs="Arial"/>
          <w:b/>
          <w:sz w:val="26"/>
          <w:szCs w:val="26"/>
        </w:rPr>
        <w:t>,</w:t>
      </w:r>
      <w:r>
        <w:rPr>
          <w:rFonts w:ascii="Arial" w:hAnsi="Arial" w:cs="Arial"/>
          <w:b/>
          <w:sz w:val="26"/>
          <w:szCs w:val="26"/>
        </w:rPr>
        <w:t xml:space="preserve"> </w:t>
      </w:r>
      <w:r w:rsidRPr="00CB6405">
        <w:rPr>
          <w:rFonts w:ascii="Arial" w:hAnsi="Arial" w:cs="Arial"/>
          <w:sz w:val="26"/>
          <w:szCs w:val="26"/>
        </w:rPr>
        <w:t>interpuso en su contra recurso de revisión.</w:t>
      </w:r>
      <w:r w:rsidR="00936FD6" w:rsidRPr="00936FD6">
        <w:rPr>
          <w:rFonts w:ascii="Arial" w:hAnsi="Arial" w:cs="Arial"/>
          <w:sz w:val="26"/>
          <w:szCs w:val="26"/>
        </w:rPr>
        <w:t xml:space="preserve"> </w:t>
      </w:r>
      <w:r w:rsidR="00936FD6">
        <w:rPr>
          <w:rFonts w:ascii="Arial" w:hAnsi="Arial" w:cs="Arial"/>
          <w:sz w:val="26"/>
          <w:szCs w:val="26"/>
        </w:rPr>
        <w:t xml:space="preserve">- - - </w:t>
      </w:r>
    </w:p>
    <w:p w14:paraId="6CE4DEBC" w14:textId="759F420B" w:rsidR="00184C24" w:rsidRDefault="00184C24" w:rsidP="00184C24">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r w:rsidR="00936FD6" w:rsidRPr="00936FD6">
        <w:rPr>
          <w:rFonts w:ascii="Arial" w:hAnsi="Arial" w:cs="Arial"/>
          <w:sz w:val="26"/>
          <w:szCs w:val="26"/>
        </w:rPr>
        <w:t xml:space="preserve"> </w:t>
      </w:r>
      <w:bookmarkStart w:id="0" w:name="_Hlk72242494"/>
      <w:r w:rsidR="00936FD6">
        <w:rPr>
          <w:rFonts w:ascii="Arial" w:hAnsi="Arial" w:cs="Arial"/>
          <w:sz w:val="26"/>
          <w:szCs w:val="26"/>
        </w:rPr>
        <w:t>- - - - - - - - - - - - - - - - - - - - - - - - - - - - - - - - - - - - - - - - - -</w:t>
      </w:r>
      <w:bookmarkEnd w:id="0"/>
    </w:p>
    <w:p w14:paraId="508619EA" w14:textId="48D91E6F" w:rsidR="00307D22" w:rsidRPr="00936FD6" w:rsidRDefault="00184C24" w:rsidP="00307D22">
      <w:pPr>
        <w:ind w:left="567" w:right="616"/>
        <w:jc w:val="both"/>
        <w:rPr>
          <w:rFonts w:ascii="Arial" w:hAnsi="Arial" w:cs="Arial"/>
          <w:i/>
          <w:iCs/>
          <w:sz w:val="24"/>
          <w:szCs w:val="24"/>
        </w:rPr>
      </w:pPr>
      <w:r w:rsidRPr="00936FD6">
        <w:rPr>
          <w:rFonts w:ascii="Arial" w:eastAsia="Times New Roman" w:hAnsi="Arial" w:cs="Arial"/>
          <w:b/>
          <w:bCs/>
          <w:i/>
          <w:iCs/>
          <w:sz w:val="24"/>
          <w:szCs w:val="24"/>
          <w:lang w:eastAsia="es-ES"/>
        </w:rPr>
        <w:lastRenderedPageBreak/>
        <w:t>“</w:t>
      </w:r>
      <w:r w:rsidR="00307D22" w:rsidRPr="00936FD6">
        <w:rPr>
          <w:rFonts w:ascii="Arial" w:hAnsi="Arial" w:cs="Arial"/>
          <w:b/>
          <w:i/>
          <w:iCs/>
          <w:sz w:val="24"/>
          <w:szCs w:val="24"/>
        </w:rPr>
        <w:t xml:space="preserve">PRIMERO. </w:t>
      </w:r>
      <w:r w:rsidR="00307D22" w:rsidRPr="00936FD6">
        <w:rPr>
          <w:rFonts w:ascii="Arial" w:hAnsi="Arial" w:cs="Arial"/>
          <w:i/>
          <w:iCs/>
          <w:sz w:val="24"/>
          <w:szCs w:val="24"/>
        </w:rPr>
        <w:t xml:space="preserve">Esta Cuarta Sala Unitaria fue </w:t>
      </w:r>
      <w:r w:rsidR="00307D22" w:rsidRPr="00936FD6">
        <w:rPr>
          <w:rFonts w:ascii="Arial" w:hAnsi="Arial" w:cs="Arial"/>
          <w:b/>
          <w:i/>
          <w:iCs/>
          <w:sz w:val="24"/>
          <w:szCs w:val="24"/>
        </w:rPr>
        <w:t xml:space="preserve">competente </w:t>
      </w:r>
      <w:r w:rsidR="00307D22" w:rsidRPr="00936FD6">
        <w:rPr>
          <w:rFonts w:ascii="Arial" w:hAnsi="Arial" w:cs="Arial"/>
          <w:i/>
          <w:iCs/>
          <w:sz w:val="24"/>
          <w:szCs w:val="24"/>
        </w:rPr>
        <w:t xml:space="preserve">para conocer y resolver del presente asunto. - - - - - - - - - - - - - - - - - - - - </w:t>
      </w:r>
    </w:p>
    <w:p w14:paraId="439D0F5B" w14:textId="6B14D4E1" w:rsidR="00307D22" w:rsidRPr="00936FD6" w:rsidRDefault="00307D22" w:rsidP="00307D22">
      <w:pPr>
        <w:ind w:left="567" w:right="616"/>
        <w:jc w:val="both"/>
        <w:rPr>
          <w:rFonts w:ascii="Arial" w:hAnsi="Arial" w:cs="Arial"/>
          <w:i/>
          <w:iCs/>
          <w:sz w:val="24"/>
          <w:szCs w:val="24"/>
        </w:rPr>
      </w:pPr>
      <w:r w:rsidRPr="00936FD6">
        <w:rPr>
          <w:rFonts w:ascii="Arial" w:hAnsi="Arial" w:cs="Arial"/>
          <w:b/>
          <w:i/>
          <w:iCs/>
          <w:sz w:val="24"/>
          <w:szCs w:val="24"/>
        </w:rPr>
        <w:t xml:space="preserve">SEGUNDO. SE DECLARA LA NULIDAD LISA Y LLANA </w:t>
      </w:r>
      <w:r w:rsidRPr="00936FD6">
        <w:rPr>
          <w:rFonts w:ascii="Arial" w:hAnsi="Arial" w:cs="Arial"/>
          <w:i/>
          <w:iCs/>
          <w:sz w:val="24"/>
          <w:szCs w:val="24"/>
        </w:rPr>
        <w:t>de la resolución contenida en el número de control</w:t>
      </w:r>
      <w:r w:rsidR="003C73B8">
        <w:rPr>
          <w:rFonts w:ascii="Arial" w:hAnsi="Arial" w:cs="Arial"/>
          <w:i/>
          <w:iCs/>
          <w:sz w:val="24"/>
          <w:szCs w:val="24"/>
        </w:rPr>
        <w:t xml:space="preserve"> </w:t>
      </w:r>
      <w:r w:rsidR="003C73B8">
        <w:rPr>
          <w:rFonts w:ascii="Arial" w:hAnsi="Arial" w:cs="Arial"/>
          <w:b/>
          <w:sz w:val="26"/>
          <w:szCs w:val="26"/>
        </w:rPr>
        <w:t>***********</w:t>
      </w:r>
      <w:r w:rsidRPr="00936FD6">
        <w:rPr>
          <w:rFonts w:ascii="Arial" w:hAnsi="Arial" w:cs="Arial"/>
          <w:b/>
          <w:i/>
          <w:iCs/>
          <w:sz w:val="24"/>
          <w:szCs w:val="24"/>
        </w:rPr>
        <w:t xml:space="preserve">, </w:t>
      </w:r>
      <w:r w:rsidRPr="00936FD6">
        <w:rPr>
          <w:rFonts w:ascii="Arial" w:hAnsi="Arial" w:cs="Arial"/>
          <w:i/>
          <w:iCs/>
          <w:sz w:val="24"/>
          <w:szCs w:val="24"/>
        </w:rPr>
        <w:t>de veinticinco de junio de dos mil diecinueve, emitida por la Directora de Ingresos y Recaudación de la Subsecretaría de Ingresos de la Secretaría de Finanzas del Poder Ejecutivo del Estado, como quedo</w:t>
      </w:r>
      <w:r w:rsidR="00A80F62" w:rsidRPr="00936FD6">
        <w:rPr>
          <w:rFonts w:ascii="Arial" w:hAnsi="Arial" w:cs="Arial"/>
          <w:i/>
          <w:iCs/>
          <w:sz w:val="24"/>
          <w:szCs w:val="24"/>
        </w:rPr>
        <w:t xml:space="preserve"> (sic) </w:t>
      </w:r>
      <w:r w:rsidRPr="00936FD6">
        <w:rPr>
          <w:rFonts w:ascii="Arial" w:hAnsi="Arial" w:cs="Arial"/>
          <w:i/>
          <w:iCs/>
          <w:sz w:val="24"/>
          <w:szCs w:val="24"/>
        </w:rPr>
        <w:t xml:space="preserve">precisado en el considerando segundo de esta sentencia. - </w:t>
      </w:r>
      <w:r w:rsidR="00A80F62" w:rsidRPr="00936FD6">
        <w:rPr>
          <w:rFonts w:ascii="Arial" w:hAnsi="Arial" w:cs="Arial"/>
          <w:i/>
          <w:iCs/>
          <w:sz w:val="24"/>
          <w:szCs w:val="24"/>
        </w:rPr>
        <w:t xml:space="preserve">- - - - - - - - - - - - - - - - - - - - - - - - - - - - - - - - - - </w:t>
      </w:r>
      <w:r w:rsidR="003C73B8">
        <w:rPr>
          <w:rFonts w:ascii="Arial" w:hAnsi="Arial" w:cs="Arial"/>
          <w:i/>
          <w:iCs/>
          <w:sz w:val="24"/>
          <w:szCs w:val="24"/>
        </w:rPr>
        <w:t>- - - - - -</w:t>
      </w:r>
    </w:p>
    <w:p w14:paraId="7B62FEBB" w14:textId="378FF73F" w:rsidR="00307D22" w:rsidRPr="00936FD6" w:rsidRDefault="00307D22" w:rsidP="00307D22">
      <w:pPr>
        <w:ind w:left="567" w:right="616"/>
        <w:jc w:val="both"/>
        <w:rPr>
          <w:rFonts w:ascii="Arial" w:hAnsi="Arial" w:cs="Arial"/>
          <w:i/>
          <w:iCs/>
          <w:sz w:val="24"/>
          <w:szCs w:val="24"/>
        </w:rPr>
      </w:pPr>
      <w:r w:rsidRPr="00936FD6">
        <w:rPr>
          <w:rFonts w:ascii="Arial" w:hAnsi="Arial" w:cs="Arial"/>
          <w:b/>
          <w:i/>
          <w:iCs/>
          <w:sz w:val="24"/>
          <w:szCs w:val="24"/>
        </w:rPr>
        <w:t xml:space="preserve">TERCERO. </w:t>
      </w:r>
      <w:r w:rsidRPr="00936FD6">
        <w:rPr>
          <w:rFonts w:ascii="Arial" w:hAnsi="Arial" w:cs="Arial"/>
          <w:i/>
          <w:iCs/>
          <w:sz w:val="24"/>
          <w:szCs w:val="24"/>
        </w:rPr>
        <w:t xml:space="preserve">Al haber estudiado en primer término la insuficiencia de la competencia que dio lugar a declarar la nulidad lisa y llana del acto administrativo impugnado, es innecesario el análisis de los restantes puntos controvertidos. - - - - - - - - - - - - - - - - - - - - - - - - - </w:t>
      </w:r>
    </w:p>
    <w:p w14:paraId="1FD3429F" w14:textId="30D8A41F" w:rsidR="00307D22" w:rsidRPr="00936FD6" w:rsidRDefault="00307D22" w:rsidP="00307D22">
      <w:pPr>
        <w:ind w:left="567" w:right="616"/>
        <w:jc w:val="both"/>
        <w:rPr>
          <w:rFonts w:ascii="Arial" w:hAnsi="Arial" w:cs="Arial"/>
          <w:i/>
          <w:iCs/>
          <w:sz w:val="24"/>
          <w:szCs w:val="24"/>
        </w:rPr>
      </w:pPr>
      <w:r w:rsidRPr="00936FD6">
        <w:rPr>
          <w:rFonts w:ascii="Arial" w:hAnsi="Arial" w:cs="Arial"/>
          <w:b/>
          <w:i/>
          <w:iCs/>
          <w:sz w:val="24"/>
          <w:szCs w:val="24"/>
        </w:rPr>
        <w:t xml:space="preserve">CUARTO. </w:t>
      </w:r>
      <w:r w:rsidRPr="00936FD6">
        <w:rPr>
          <w:rFonts w:ascii="Arial" w:hAnsi="Arial" w:cs="Arial"/>
          <w:i/>
          <w:iCs/>
          <w:sz w:val="24"/>
          <w:szCs w:val="24"/>
        </w:rPr>
        <w:t>En cuanto al escrito de</w:t>
      </w:r>
      <w:r w:rsidR="003C73B8">
        <w:rPr>
          <w:rFonts w:ascii="Arial" w:hAnsi="Arial" w:cs="Arial"/>
          <w:i/>
          <w:iCs/>
          <w:sz w:val="24"/>
          <w:szCs w:val="24"/>
        </w:rPr>
        <w:t xml:space="preserve"> </w:t>
      </w:r>
      <w:r w:rsidR="003C73B8">
        <w:rPr>
          <w:rFonts w:ascii="Arial" w:hAnsi="Arial" w:cs="Arial"/>
          <w:b/>
          <w:sz w:val="26"/>
          <w:szCs w:val="26"/>
        </w:rPr>
        <w:t>***********</w:t>
      </w:r>
      <w:r w:rsidRPr="00936FD6">
        <w:rPr>
          <w:rFonts w:ascii="Arial" w:hAnsi="Arial" w:cs="Arial"/>
          <w:i/>
          <w:iCs/>
          <w:sz w:val="24"/>
          <w:szCs w:val="24"/>
        </w:rPr>
        <w:t xml:space="preserve">, en el cual objeta diversos documentos, únicamente se manda a agregar a los autos para que surta sus efectos legales correspondientes. - - - - - - - - - - </w:t>
      </w:r>
    </w:p>
    <w:p w14:paraId="498520CC" w14:textId="1D563F84" w:rsidR="00184C24" w:rsidRPr="00936FD6" w:rsidRDefault="00307D22" w:rsidP="00307D22">
      <w:pPr>
        <w:ind w:left="567" w:right="616"/>
        <w:jc w:val="both"/>
        <w:rPr>
          <w:rFonts w:ascii="Arial" w:hAnsi="Arial" w:cs="Arial"/>
          <w:b/>
          <w:bCs/>
          <w:i/>
          <w:iCs/>
          <w:sz w:val="24"/>
          <w:szCs w:val="24"/>
        </w:rPr>
      </w:pPr>
      <w:r w:rsidRPr="00936FD6">
        <w:rPr>
          <w:rFonts w:ascii="Arial" w:hAnsi="Arial" w:cs="Arial"/>
          <w:b/>
          <w:i/>
          <w:iCs/>
          <w:sz w:val="24"/>
          <w:szCs w:val="24"/>
        </w:rPr>
        <w:t>QUINTO.</w:t>
      </w:r>
      <w:r w:rsidRPr="00936FD6">
        <w:rPr>
          <w:rFonts w:ascii="Arial" w:hAnsi="Arial" w:cs="Arial"/>
          <w:i/>
          <w:iCs/>
          <w:sz w:val="24"/>
          <w:szCs w:val="24"/>
        </w:rPr>
        <w:t xml:space="preserve"> </w:t>
      </w:r>
      <w:r w:rsidRPr="00936FD6">
        <w:rPr>
          <w:rFonts w:ascii="Arial" w:hAnsi="Arial" w:cs="Arial"/>
          <w:b/>
          <w:bCs/>
          <w:i/>
          <w:iCs/>
          <w:sz w:val="24"/>
          <w:szCs w:val="24"/>
        </w:rPr>
        <w:t>NOTIFÍQUESE PERSONALM</w:t>
      </w:r>
      <w:r w:rsidR="001D2C9A" w:rsidRPr="00936FD6">
        <w:rPr>
          <w:rFonts w:ascii="Arial" w:hAnsi="Arial" w:cs="Arial"/>
          <w:b/>
          <w:bCs/>
          <w:i/>
          <w:iCs/>
          <w:sz w:val="24"/>
          <w:szCs w:val="24"/>
        </w:rPr>
        <w:t>E</w:t>
      </w:r>
      <w:r w:rsidRPr="00936FD6">
        <w:rPr>
          <w:rFonts w:ascii="Arial" w:hAnsi="Arial" w:cs="Arial"/>
          <w:b/>
          <w:bCs/>
          <w:i/>
          <w:iCs/>
          <w:sz w:val="24"/>
          <w:szCs w:val="24"/>
        </w:rPr>
        <w:t xml:space="preserve">NTE A LA PARTE ACTORA Y POR OFICIO A LA AUTORIDAD DEMANDADA, </w:t>
      </w:r>
      <w:r w:rsidRPr="00936FD6">
        <w:rPr>
          <w:rFonts w:ascii="Arial" w:hAnsi="Arial" w:cs="Arial"/>
          <w:i/>
          <w:iCs/>
          <w:sz w:val="24"/>
          <w:szCs w:val="24"/>
        </w:rPr>
        <w:t>conforme a dispuesto en el artículo 172 fracción I y 173 fracciones I y II de la Ley de Procedimiento y Justicia Administrativa para el Estado. - - - - - - - - - - - - - - - - - - - - - - - - - - - - - - - - - - - -</w:t>
      </w:r>
      <w:r w:rsidR="00936FD6">
        <w:rPr>
          <w:rFonts w:ascii="Arial" w:hAnsi="Arial" w:cs="Arial"/>
          <w:i/>
          <w:iCs/>
          <w:sz w:val="24"/>
          <w:szCs w:val="24"/>
        </w:rPr>
        <w:t xml:space="preserve"> - - - - - - </w:t>
      </w:r>
      <w:r w:rsidR="00CC244A" w:rsidRPr="00936FD6">
        <w:rPr>
          <w:rFonts w:ascii="Arial" w:hAnsi="Arial" w:cs="Arial"/>
          <w:i/>
          <w:iCs/>
          <w:sz w:val="24"/>
          <w:szCs w:val="24"/>
        </w:rPr>
        <w:t>“</w:t>
      </w:r>
    </w:p>
    <w:p w14:paraId="4F91A8D8" w14:textId="77777777" w:rsidR="00184C24" w:rsidRPr="00CB6405" w:rsidRDefault="00184C24" w:rsidP="00184C24">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22073E5D" w14:textId="0B5B3F93" w:rsidR="00184C24" w:rsidRPr="00AE78C3" w:rsidRDefault="00184C24" w:rsidP="00184C24">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w:t>
      </w:r>
      <w:r w:rsidR="00215A17">
        <w:rPr>
          <w:rFonts w:ascii="Arial" w:hAnsi="Arial" w:cs="Arial"/>
          <w:bCs/>
          <w:iCs/>
          <w:sz w:val="26"/>
          <w:szCs w:val="26"/>
        </w:rPr>
        <w:t>,</w:t>
      </w:r>
      <w:r w:rsidRPr="00403CFB">
        <w:rPr>
          <w:rFonts w:ascii="Arial" w:hAnsi="Arial" w:cs="Arial"/>
          <w:bCs/>
          <w:iCs/>
          <w:sz w:val="26"/>
          <w:szCs w:val="26"/>
        </w:rPr>
        <w:t xml:space="preserve">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4</w:t>
      </w:r>
      <w:r w:rsidR="00215A17">
        <w:rPr>
          <w:rFonts w:ascii="Arial" w:hAnsi="Arial" w:cs="Arial"/>
          <w:bCs/>
          <w:iCs/>
          <w:sz w:val="26"/>
          <w:szCs w:val="26"/>
        </w:rPr>
        <w:t>,</w:t>
      </w:r>
      <w:r w:rsidRPr="00455424">
        <w:rPr>
          <w:rFonts w:ascii="Arial" w:hAnsi="Arial" w:cs="Arial"/>
          <w:bCs/>
          <w:iCs/>
          <w:sz w:val="26"/>
          <w:szCs w:val="26"/>
        </w:rPr>
        <w:t xml:space="preserve"> fracción VIII, 2</w:t>
      </w:r>
      <w:r>
        <w:rPr>
          <w:rFonts w:ascii="Arial" w:hAnsi="Arial" w:cs="Arial"/>
          <w:bCs/>
          <w:iCs/>
          <w:sz w:val="26"/>
          <w:szCs w:val="26"/>
        </w:rPr>
        <w:t>3, 24</w:t>
      </w:r>
      <w:r w:rsidR="00215A17">
        <w:rPr>
          <w:rFonts w:ascii="Arial" w:hAnsi="Arial" w:cs="Arial"/>
          <w:bCs/>
          <w:iCs/>
          <w:sz w:val="26"/>
          <w:szCs w:val="26"/>
        </w:rPr>
        <w:t>,</w:t>
      </w:r>
      <w:r>
        <w:rPr>
          <w:rFonts w:ascii="Arial" w:hAnsi="Arial" w:cs="Arial"/>
          <w:bCs/>
          <w:iCs/>
          <w:sz w:val="26"/>
          <w:szCs w:val="26"/>
        </w:rPr>
        <w:t xml:space="preserve"> fracción I, 25</w:t>
      </w:r>
      <w:r w:rsidR="00215A17">
        <w:rPr>
          <w:rFonts w:ascii="Arial" w:hAnsi="Arial" w:cs="Arial"/>
          <w:bCs/>
          <w:iCs/>
          <w:sz w:val="26"/>
          <w:szCs w:val="26"/>
        </w:rPr>
        <w:t>,</w:t>
      </w:r>
      <w:r>
        <w:rPr>
          <w:rFonts w:ascii="Arial" w:hAnsi="Arial" w:cs="Arial"/>
          <w:bCs/>
          <w:iCs/>
          <w:sz w:val="26"/>
          <w:szCs w:val="26"/>
        </w:rPr>
        <w:t xml:space="preserve"> fracción I y</w:t>
      </w:r>
      <w:r w:rsidRPr="00455424">
        <w:rPr>
          <w:rFonts w:ascii="Arial" w:hAnsi="Arial" w:cs="Arial"/>
          <w:bCs/>
          <w:iCs/>
          <w:sz w:val="26"/>
          <w:szCs w:val="26"/>
        </w:rPr>
        <w:t xml:space="preserve"> 27</w:t>
      </w:r>
      <w:r w:rsidR="00215A17">
        <w:rPr>
          <w:rFonts w:ascii="Arial" w:hAnsi="Arial" w:cs="Arial"/>
          <w:bCs/>
          <w:iCs/>
          <w:sz w:val="26"/>
          <w:szCs w:val="26"/>
        </w:rPr>
        <w:t>,</w:t>
      </w:r>
      <w:r w:rsidRPr="00455424">
        <w:rPr>
          <w:rFonts w:ascii="Arial" w:hAnsi="Arial" w:cs="Arial"/>
          <w:bCs/>
          <w:iCs/>
          <w:sz w:val="26"/>
          <w:szCs w:val="26"/>
        </w:rPr>
        <w:t xml:space="preserve">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w:t>
      </w:r>
      <w:r w:rsidR="00215A17">
        <w:rPr>
          <w:rFonts w:ascii="Arial" w:hAnsi="Arial" w:cs="Arial"/>
          <w:bCs/>
          <w:iCs/>
          <w:sz w:val="26"/>
          <w:szCs w:val="26"/>
          <w:lang w:eastAsia="es-ES"/>
        </w:rPr>
        <w:t>,</w:t>
      </w:r>
      <w:r>
        <w:rPr>
          <w:rFonts w:ascii="Arial" w:hAnsi="Arial" w:cs="Arial"/>
          <w:bCs/>
          <w:iCs/>
          <w:sz w:val="26"/>
          <w:szCs w:val="26"/>
          <w:lang w:eastAsia="es-ES"/>
        </w:rPr>
        <w:t xml:space="preserve">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131,231, 236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8</w:t>
      </w:r>
      <w:r w:rsidR="00215A17">
        <w:rPr>
          <w:rFonts w:ascii="Arial" w:hAnsi="Arial" w:cs="Arial"/>
          <w:bCs/>
          <w:iCs/>
          <w:sz w:val="26"/>
          <w:szCs w:val="26"/>
          <w:lang w:eastAsia="es-ES"/>
        </w:rPr>
        <w:t>,</w:t>
      </w:r>
      <w:r w:rsidRPr="00624207">
        <w:rPr>
          <w:rFonts w:ascii="Arial" w:hAnsi="Arial" w:cs="Arial"/>
          <w:bCs/>
          <w:iCs/>
          <w:sz w:val="26"/>
          <w:szCs w:val="26"/>
          <w:lang w:eastAsia="es-ES"/>
        </w:rPr>
        <w:t xml:space="preserve"> </w:t>
      </w:r>
      <w:r w:rsidRPr="00624207">
        <w:rPr>
          <w:rFonts w:ascii="Arial" w:hAnsi="Arial" w:cs="Arial"/>
          <w:bCs/>
          <w:iCs/>
          <w:sz w:val="26"/>
          <w:szCs w:val="26"/>
        </w:rPr>
        <w:t xml:space="preserve">de la Ley de </w:t>
      </w:r>
      <w:r>
        <w:rPr>
          <w:rFonts w:ascii="Arial" w:hAnsi="Arial" w:cs="Arial"/>
          <w:bCs/>
          <w:iCs/>
          <w:sz w:val="26"/>
          <w:szCs w:val="26"/>
        </w:rPr>
        <w:t xml:space="preserve">Procedimiento y </w:t>
      </w:r>
      <w:r w:rsidRPr="00624207">
        <w:rPr>
          <w:rFonts w:ascii="Arial" w:hAnsi="Arial" w:cs="Arial"/>
          <w:bCs/>
          <w:iCs/>
          <w:sz w:val="26"/>
          <w:szCs w:val="26"/>
        </w:rPr>
        <w:t xml:space="preserve">Justicia Administrativa para el Estado de Oaxaca,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sentencia</w:t>
      </w:r>
      <w:r w:rsidR="005F73A1">
        <w:rPr>
          <w:rFonts w:ascii="Arial" w:hAnsi="Arial" w:cs="Arial"/>
          <w:bCs/>
          <w:iCs/>
          <w:sz w:val="26"/>
          <w:szCs w:val="26"/>
        </w:rPr>
        <w:t xml:space="preserve"> veinti</w:t>
      </w:r>
      <w:r w:rsidR="00F53412">
        <w:rPr>
          <w:rFonts w:ascii="Arial" w:hAnsi="Arial" w:cs="Arial"/>
          <w:sz w:val="26"/>
          <w:szCs w:val="26"/>
        </w:rPr>
        <w:t xml:space="preserve">nueve de </w:t>
      </w:r>
      <w:r w:rsidR="005F73A1">
        <w:rPr>
          <w:rFonts w:ascii="Arial" w:hAnsi="Arial" w:cs="Arial"/>
          <w:sz w:val="26"/>
          <w:szCs w:val="26"/>
        </w:rPr>
        <w:t>noviembre</w:t>
      </w:r>
      <w:r w:rsidR="00F53412">
        <w:rPr>
          <w:rFonts w:ascii="Arial" w:hAnsi="Arial" w:cs="Arial"/>
          <w:sz w:val="26"/>
          <w:szCs w:val="26"/>
        </w:rPr>
        <w:t xml:space="preserve"> de dos mil </w:t>
      </w:r>
      <w:r w:rsidR="005F73A1">
        <w:rPr>
          <w:rFonts w:ascii="Arial" w:hAnsi="Arial" w:cs="Arial"/>
          <w:sz w:val="26"/>
          <w:szCs w:val="26"/>
        </w:rPr>
        <w:t>diecinueve</w:t>
      </w:r>
      <w:r w:rsidR="00F53412">
        <w:rPr>
          <w:rFonts w:ascii="Arial" w:hAnsi="Arial" w:cs="Arial"/>
          <w:sz w:val="26"/>
          <w:szCs w:val="26"/>
        </w:rPr>
        <w:t xml:space="preserve">, </w:t>
      </w:r>
      <w:r w:rsidRPr="008E3662">
        <w:rPr>
          <w:rFonts w:ascii="Arial" w:hAnsi="Arial" w:cs="Arial"/>
          <w:bCs/>
          <w:iCs/>
          <w:sz w:val="26"/>
          <w:szCs w:val="26"/>
        </w:rPr>
        <w:t xml:space="preserve">dictada por la </w:t>
      </w:r>
      <w:r>
        <w:rPr>
          <w:rFonts w:ascii="Arial" w:hAnsi="Arial" w:cs="Arial"/>
          <w:bCs/>
          <w:iCs/>
          <w:sz w:val="26"/>
          <w:szCs w:val="26"/>
        </w:rPr>
        <w:t>Cuart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5F73A1">
        <w:rPr>
          <w:rFonts w:ascii="Arial" w:hAnsi="Arial" w:cs="Arial"/>
          <w:b/>
          <w:bCs/>
          <w:iCs/>
          <w:sz w:val="26"/>
          <w:szCs w:val="26"/>
        </w:rPr>
        <w:t>102</w:t>
      </w:r>
      <w:r w:rsidRPr="00AE78C3">
        <w:rPr>
          <w:rFonts w:ascii="Arial" w:hAnsi="Arial" w:cs="Arial"/>
          <w:b/>
          <w:bCs/>
          <w:iCs/>
          <w:sz w:val="26"/>
          <w:szCs w:val="26"/>
        </w:rPr>
        <w:t>/201</w:t>
      </w:r>
      <w:r>
        <w:rPr>
          <w:rFonts w:ascii="Arial" w:hAnsi="Arial" w:cs="Arial"/>
          <w:b/>
          <w:bCs/>
          <w:iCs/>
          <w:sz w:val="26"/>
          <w:szCs w:val="26"/>
        </w:rPr>
        <w:t>9</w:t>
      </w:r>
      <w:r w:rsidRPr="00AE78C3">
        <w:rPr>
          <w:rFonts w:ascii="Arial" w:hAnsi="Arial" w:cs="Arial"/>
          <w:b/>
          <w:bCs/>
          <w:iCs/>
          <w:sz w:val="26"/>
          <w:szCs w:val="26"/>
        </w:rPr>
        <w:t>.</w:t>
      </w:r>
      <w:r w:rsidR="00936FD6" w:rsidRPr="00936FD6">
        <w:rPr>
          <w:rFonts w:ascii="Arial" w:hAnsi="Arial" w:cs="Arial"/>
          <w:sz w:val="26"/>
          <w:szCs w:val="26"/>
        </w:rPr>
        <w:t xml:space="preserve"> </w:t>
      </w:r>
      <w:r w:rsidR="00936FD6">
        <w:rPr>
          <w:rFonts w:ascii="Arial" w:hAnsi="Arial" w:cs="Arial"/>
          <w:sz w:val="26"/>
          <w:szCs w:val="26"/>
        </w:rPr>
        <w:t xml:space="preserve">- - - - - - - - - - - - - - - </w:t>
      </w:r>
    </w:p>
    <w:p w14:paraId="334019AA" w14:textId="674D8C60" w:rsidR="00556855" w:rsidRPr="00E63B2E" w:rsidRDefault="00184C24" w:rsidP="00556855">
      <w:pPr>
        <w:shd w:val="clear" w:color="auto" w:fill="FFFFFF"/>
        <w:spacing w:line="360" w:lineRule="auto"/>
        <w:ind w:firstLine="567"/>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se </w:t>
      </w:r>
      <w:r w:rsidRPr="00E63B2E">
        <w:rPr>
          <w:rFonts w:ascii="Arial" w:hAnsi="Arial" w:cs="Arial"/>
          <w:sz w:val="26"/>
          <w:szCs w:val="26"/>
        </w:rPr>
        <w:t xml:space="preserve">vulnera disposición expresa que imponga tal obligación. </w:t>
      </w:r>
      <w:r w:rsidR="00936FD6">
        <w:rPr>
          <w:rFonts w:ascii="Arial" w:hAnsi="Arial" w:cs="Arial"/>
          <w:sz w:val="26"/>
          <w:szCs w:val="26"/>
        </w:rPr>
        <w:t xml:space="preserve">- - - - - - - - - - - </w:t>
      </w:r>
    </w:p>
    <w:p w14:paraId="4F7519CA" w14:textId="53F0FF93" w:rsidR="00556855" w:rsidRPr="00E63B2E" w:rsidRDefault="00556855" w:rsidP="00556855">
      <w:pPr>
        <w:shd w:val="clear" w:color="auto" w:fill="FFFFFF"/>
        <w:spacing w:line="360" w:lineRule="auto"/>
        <w:ind w:firstLine="567"/>
        <w:jc w:val="both"/>
        <w:rPr>
          <w:rFonts w:ascii="Arial" w:hAnsi="Arial" w:cs="Arial"/>
          <w:bCs/>
          <w:sz w:val="26"/>
          <w:szCs w:val="26"/>
        </w:rPr>
      </w:pPr>
      <w:r w:rsidRPr="00E63B2E">
        <w:rPr>
          <w:rFonts w:ascii="Arial" w:hAnsi="Arial" w:cs="Arial"/>
          <w:bCs/>
          <w:sz w:val="26"/>
          <w:szCs w:val="26"/>
        </w:rPr>
        <w:t xml:space="preserve">Se invoca en apoyo a lo anterior, la jurisprudencia en materia común, número </w:t>
      </w:r>
      <w:r w:rsidRPr="00E63B2E">
        <w:rPr>
          <w:rFonts w:ascii="Arial" w:eastAsia="Times New Roman" w:hAnsi="Arial" w:cs="Arial"/>
          <w:sz w:val="26"/>
          <w:szCs w:val="26"/>
        </w:rPr>
        <w:t xml:space="preserve">2a./J. 58/2010, de la Novena Época, emitida por la </w:t>
      </w:r>
      <w:r w:rsidRPr="00E63B2E">
        <w:rPr>
          <w:rFonts w:ascii="Arial" w:eastAsia="Times New Roman" w:hAnsi="Arial" w:cs="Arial"/>
          <w:sz w:val="26"/>
          <w:szCs w:val="26"/>
        </w:rPr>
        <w:lastRenderedPageBreak/>
        <w:t xml:space="preserve">Segunda Sala de la Suprema Corte de Justicia de la Nación, </w:t>
      </w:r>
      <w:r w:rsidRPr="00E63B2E">
        <w:rPr>
          <w:rFonts w:ascii="Arial" w:hAnsi="Arial" w:cs="Arial"/>
          <w:bCs/>
          <w:sz w:val="26"/>
          <w:szCs w:val="26"/>
        </w:rPr>
        <w:t xml:space="preserve">con número de registro digital </w:t>
      </w:r>
      <w:r w:rsidRPr="00E63B2E">
        <w:rPr>
          <w:rFonts w:ascii="Arial" w:eastAsia="Times New Roman" w:hAnsi="Arial" w:cs="Arial"/>
          <w:sz w:val="26"/>
          <w:szCs w:val="26"/>
        </w:rPr>
        <w:t xml:space="preserve">164618, publicada en el Semanario Judicial de la Federación y su Gaceta. En el Tomo XXXI, Mayo de 2010, visible a página 830, </w:t>
      </w:r>
      <w:r w:rsidRPr="00E63B2E">
        <w:rPr>
          <w:rFonts w:ascii="Arial" w:hAnsi="Arial" w:cs="Arial"/>
          <w:bCs/>
          <w:sz w:val="26"/>
          <w:szCs w:val="26"/>
        </w:rPr>
        <w:t xml:space="preserve">bajo el rubro y texto siguiente: </w:t>
      </w:r>
      <w:r w:rsidR="00936FD6">
        <w:rPr>
          <w:rFonts w:ascii="Arial" w:hAnsi="Arial" w:cs="Arial"/>
          <w:sz w:val="26"/>
          <w:szCs w:val="26"/>
        </w:rPr>
        <w:t xml:space="preserve">- - - - - - - - - - - - - - - - - - - - - </w:t>
      </w:r>
    </w:p>
    <w:p w14:paraId="3D95ED6F" w14:textId="77777777" w:rsidR="00556855" w:rsidRPr="00936FD6" w:rsidRDefault="00556855" w:rsidP="00556855">
      <w:pPr>
        <w:spacing w:before="240" w:after="0" w:line="240" w:lineRule="auto"/>
        <w:ind w:left="709" w:right="616"/>
        <w:jc w:val="both"/>
        <w:rPr>
          <w:rFonts w:ascii="Arial" w:eastAsia="Times New Roman" w:hAnsi="Arial" w:cs="Arial"/>
          <w:i/>
          <w:iCs/>
          <w:sz w:val="24"/>
          <w:szCs w:val="24"/>
        </w:rPr>
      </w:pPr>
      <w:r w:rsidRPr="00936FD6">
        <w:rPr>
          <w:rFonts w:ascii="Arial" w:eastAsia="Times New Roman" w:hAnsi="Arial" w:cs="Arial"/>
          <w:b/>
          <w:bCs/>
          <w:i/>
          <w:iCs/>
          <w:sz w:val="24"/>
          <w:szCs w:val="24"/>
        </w:rPr>
        <w:t xml:space="preserve">“CONCEPTOS DE VIOLACIÓN O AGRAVIOS. PARA CUMPLIR CON LOS PRINCIPIOS DE CONGRUENCIA Y EXHAUSTIVIDAD EN LAS SENTENCIAS DE AMPARO ES INNECESARIA SU TRANSCRIPCIÓN. </w:t>
      </w:r>
      <w:r w:rsidRPr="00936FD6">
        <w:rPr>
          <w:rFonts w:ascii="Arial" w:eastAsia="Times New Roman" w:hAnsi="Arial" w:cs="Arial"/>
          <w:i/>
          <w:iCs/>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70ACCEA3" w14:textId="04D3F68C" w:rsidR="00374E94" w:rsidRDefault="00184C24" w:rsidP="00556855">
      <w:pPr>
        <w:spacing w:before="240" w:after="0" w:line="360" w:lineRule="auto"/>
        <w:ind w:firstLine="709"/>
        <w:jc w:val="both"/>
        <w:rPr>
          <w:rFonts w:ascii="Arial" w:eastAsia="Calibri" w:hAnsi="Arial" w:cs="Arial"/>
          <w:bCs/>
          <w:sz w:val="26"/>
          <w:szCs w:val="26"/>
        </w:rPr>
      </w:pPr>
      <w:r>
        <w:rPr>
          <w:rFonts w:ascii="Arial" w:eastAsia="Calibri" w:hAnsi="Arial" w:cs="Arial"/>
          <w:b/>
          <w:bCs/>
          <w:sz w:val="26"/>
          <w:szCs w:val="26"/>
        </w:rPr>
        <w:t>TERCERO</w:t>
      </w:r>
      <w:r w:rsidRPr="00573252">
        <w:rPr>
          <w:rFonts w:ascii="Arial" w:eastAsia="Calibri" w:hAnsi="Arial" w:cs="Arial"/>
          <w:bCs/>
          <w:sz w:val="26"/>
          <w:szCs w:val="26"/>
        </w:rPr>
        <w:t xml:space="preserve">. </w:t>
      </w:r>
      <w:r w:rsidR="002A2311" w:rsidRPr="00573252">
        <w:rPr>
          <w:rFonts w:ascii="Arial" w:eastAsia="Calibri" w:hAnsi="Arial" w:cs="Arial"/>
          <w:bCs/>
          <w:sz w:val="26"/>
          <w:szCs w:val="26"/>
        </w:rPr>
        <w:t xml:space="preserve">Arguye el </w:t>
      </w:r>
      <w:r w:rsidRPr="00573252">
        <w:rPr>
          <w:rFonts w:ascii="Arial" w:eastAsia="Calibri" w:hAnsi="Arial" w:cs="Arial"/>
          <w:bCs/>
          <w:sz w:val="26"/>
          <w:szCs w:val="26"/>
        </w:rPr>
        <w:t xml:space="preserve">inconforme </w:t>
      </w:r>
      <w:r w:rsidR="002A2311" w:rsidRPr="00573252">
        <w:rPr>
          <w:rFonts w:ascii="Arial" w:eastAsia="Calibri" w:hAnsi="Arial" w:cs="Arial"/>
          <w:bCs/>
          <w:sz w:val="26"/>
          <w:szCs w:val="26"/>
        </w:rPr>
        <w:t xml:space="preserve">que la sentencia que impugna le causa agravio porque </w:t>
      </w:r>
      <w:r w:rsidR="00992F01">
        <w:rPr>
          <w:rFonts w:ascii="Arial" w:eastAsia="Calibri" w:hAnsi="Arial" w:cs="Arial"/>
          <w:bCs/>
          <w:sz w:val="26"/>
          <w:szCs w:val="26"/>
        </w:rPr>
        <w:t>el magistrado</w:t>
      </w:r>
      <w:r w:rsidR="002A2311" w:rsidRPr="00573252">
        <w:rPr>
          <w:rFonts w:ascii="Arial" w:eastAsia="Calibri" w:hAnsi="Arial" w:cs="Arial"/>
          <w:bCs/>
          <w:sz w:val="26"/>
          <w:szCs w:val="26"/>
        </w:rPr>
        <w:t xml:space="preserve"> de primera instancia no </w:t>
      </w:r>
      <w:r w:rsidR="00AF5FB9" w:rsidRPr="00573252">
        <w:rPr>
          <w:rFonts w:ascii="Arial" w:eastAsia="Calibri" w:hAnsi="Arial" w:cs="Arial"/>
          <w:bCs/>
          <w:sz w:val="26"/>
          <w:szCs w:val="26"/>
        </w:rPr>
        <w:t xml:space="preserve">precisó los razonamientos lógico-jurídicos en los cuales </w:t>
      </w:r>
      <w:r w:rsidR="00D86A4A" w:rsidRPr="00573252">
        <w:rPr>
          <w:rFonts w:ascii="Arial" w:eastAsia="Calibri" w:hAnsi="Arial" w:cs="Arial"/>
          <w:bCs/>
          <w:sz w:val="26"/>
          <w:szCs w:val="26"/>
        </w:rPr>
        <w:t xml:space="preserve">apoyó su </w:t>
      </w:r>
      <w:r w:rsidR="00B504DA" w:rsidRPr="00573252">
        <w:rPr>
          <w:rFonts w:ascii="Arial" w:eastAsia="Calibri" w:hAnsi="Arial" w:cs="Arial"/>
          <w:bCs/>
          <w:sz w:val="26"/>
          <w:szCs w:val="26"/>
        </w:rPr>
        <w:t>actuar</w:t>
      </w:r>
      <w:r w:rsidR="00D86A4A" w:rsidRPr="00573252">
        <w:rPr>
          <w:rFonts w:ascii="Arial" w:eastAsia="Calibri" w:hAnsi="Arial" w:cs="Arial"/>
          <w:bCs/>
          <w:sz w:val="26"/>
          <w:szCs w:val="26"/>
        </w:rPr>
        <w:t xml:space="preserve"> </w:t>
      </w:r>
      <w:r w:rsidR="00B504DA" w:rsidRPr="00573252">
        <w:rPr>
          <w:rFonts w:ascii="Arial" w:eastAsia="Calibri" w:hAnsi="Arial" w:cs="Arial"/>
          <w:bCs/>
          <w:sz w:val="26"/>
          <w:szCs w:val="26"/>
        </w:rPr>
        <w:t>ya que únicamente se avocó a señalar que, a su consideración, l</w:t>
      </w:r>
      <w:r w:rsidR="00D86A4A" w:rsidRPr="00573252">
        <w:rPr>
          <w:rFonts w:ascii="Arial" w:eastAsia="Calibri" w:hAnsi="Arial" w:cs="Arial"/>
          <w:bCs/>
          <w:sz w:val="26"/>
          <w:szCs w:val="26"/>
        </w:rPr>
        <w:t xml:space="preserve">a autoridad demandada para acreditar su competencia territorial, debió citar en el </w:t>
      </w:r>
      <w:r w:rsidR="00B504DA" w:rsidRPr="00573252">
        <w:rPr>
          <w:rFonts w:ascii="Arial" w:eastAsia="Calibri" w:hAnsi="Arial" w:cs="Arial"/>
          <w:bCs/>
          <w:sz w:val="26"/>
          <w:szCs w:val="26"/>
        </w:rPr>
        <w:t>acto impugnado e</w:t>
      </w:r>
      <w:r w:rsidR="00D86A4A" w:rsidRPr="00573252">
        <w:rPr>
          <w:rFonts w:ascii="Arial" w:eastAsia="Calibri" w:hAnsi="Arial" w:cs="Arial"/>
          <w:bCs/>
          <w:sz w:val="26"/>
          <w:szCs w:val="26"/>
        </w:rPr>
        <w:t>l artículo 1, primer y segundo párrafo, fracción X</w:t>
      </w:r>
      <w:r w:rsidR="00B504DA" w:rsidRPr="00573252">
        <w:rPr>
          <w:rFonts w:ascii="Arial" w:eastAsia="Calibri" w:hAnsi="Arial" w:cs="Arial"/>
          <w:bCs/>
          <w:sz w:val="26"/>
          <w:szCs w:val="26"/>
        </w:rPr>
        <w:t>XX</w:t>
      </w:r>
      <w:r w:rsidR="00D86A4A" w:rsidRPr="00573252">
        <w:rPr>
          <w:rFonts w:ascii="Arial" w:eastAsia="Calibri" w:hAnsi="Arial" w:cs="Arial"/>
          <w:bCs/>
          <w:sz w:val="26"/>
          <w:szCs w:val="26"/>
        </w:rPr>
        <w:t xml:space="preserve">, </w:t>
      </w:r>
      <w:r w:rsidR="00B504DA" w:rsidRPr="00573252">
        <w:rPr>
          <w:rFonts w:ascii="Arial" w:eastAsia="Calibri" w:hAnsi="Arial" w:cs="Arial"/>
          <w:bCs/>
          <w:sz w:val="26"/>
          <w:szCs w:val="26"/>
        </w:rPr>
        <w:t>inciso a)</w:t>
      </w:r>
      <w:r w:rsidR="00A11CD9">
        <w:rPr>
          <w:rFonts w:ascii="Arial" w:eastAsia="Calibri" w:hAnsi="Arial" w:cs="Arial"/>
          <w:bCs/>
          <w:sz w:val="26"/>
          <w:szCs w:val="26"/>
        </w:rPr>
        <w:t>,</w:t>
      </w:r>
      <w:r w:rsidR="00B504DA" w:rsidRPr="00573252">
        <w:rPr>
          <w:rFonts w:ascii="Arial" w:eastAsia="Calibri" w:hAnsi="Arial" w:cs="Arial"/>
          <w:bCs/>
          <w:sz w:val="26"/>
          <w:szCs w:val="26"/>
        </w:rPr>
        <w:t xml:space="preserve"> </w:t>
      </w:r>
      <w:r w:rsidR="00D86A4A" w:rsidRPr="00573252">
        <w:rPr>
          <w:rFonts w:ascii="Arial" w:eastAsia="Calibri" w:hAnsi="Arial" w:cs="Arial"/>
          <w:bCs/>
          <w:sz w:val="26"/>
          <w:szCs w:val="26"/>
        </w:rPr>
        <w:t xml:space="preserve">del </w:t>
      </w:r>
      <w:r w:rsidR="00B504DA" w:rsidRPr="00573252">
        <w:rPr>
          <w:rFonts w:ascii="Arial" w:eastAsia="Calibri" w:hAnsi="Arial" w:cs="Arial"/>
          <w:bCs/>
          <w:sz w:val="26"/>
          <w:szCs w:val="26"/>
        </w:rPr>
        <w:t>A</w:t>
      </w:r>
      <w:r w:rsidR="00D86A4A" w:rsidRPr="00573252">
        <w:rPr>
          <w:rFonts w:ascii="Arial" w:eastAsia="Calibri" w:hAnsi="Arial" w:cs="Arial"/>
          <w:bCs/>
          <w:sz w:val="26"/>
          <w:szCs w:val="26"/>
        </w:rPr>
        <w:t>cuerdo por el que se establece la circunscripción territorial de la Secretaría de Finanzas del Poder Ejecutivo del Estado</w:t>
      </w:r>
      <w:r w:rsidR="00573252" w:rsidRPr="00573252">
        <w:rPr>
          <w:rFonts w:ascii="Arial" w:eastAsia="Calibri" w:hAnsi="Arial" w:cs="Arial"/>
          <w:bCs/>
          <w:sz w:val="26"/>
          <w:szCs w:val="26"/>
        </w:rPr>
        <w:t xml:space="preserve"> y  Subdelegaciones en el Estado</w:t>
      </w:r>
      <w:r w:rsidR="00B504DA">
        <w:rPr>
          <w:rFonts w:ascii="Arial" w:eastAsia="Calibri" w:hAnsi="Arial" w:cs="Arial"/>
          <w:bCs/>
          <w:sz w:val="26"/>
          <w:szCs w:val="26"/>
        </w:rPr>
        <w:t xml:space="preserve">, y como </w:t>
      </w:r>
      <w:r w:rsidR="00DD35E8">
        <w:rPr>
          <w:rFonts w:ascii="Arial" w:eastAsia="Calibri" w:hAnsi="Arial" w:cs="Arial"/>
          <w:bCs/>
          <w:sz w:val="26"/>
          <w:szCs w:val="26"/>
        </w:rPr>
        <w:t xml:space="preserve">no </w:t>
      </w:r>
      <w:r w:rsidR="00B504DA">
        <w:rPr>
          <w:rFonts w:ascii="Arial" w:eastAsia="Calibri" w:hAnsi="Arial" w:cs="Arial"/>
          <w:bCs/>
          <w:sz w:val="26"/>
          <w:szCs w:val="26"/>
        </w:rPr>
        <w:t xml:space="preserve">lo hizo, </w:t>
      </w:r>
      <w:r w:rsidR="00D86A4A">
        <w:rPr>
          <w:rFonts w:ascii="Arial" w:eastAsia="Calibri" w:hAnsi="Arial" w:cs="Arial"/>
          <w:bCs/>
          <w:sz w:val="26"/>
          <w:szCs w:val="26"/>
        </w:rPr>
        <w:t>declaró la nulidad lisa y llana de la resolución contenida en el oficio con número de control</w:t>
      </w:r>
      <w:r w:rsidR="00AF45F9">
        <w:rPr>
          <w:rFonts w:ascii="Arial" w:eastAsia="Calibri" w:hAnsi="Arial" w:cs="Arial"/>
          <w:bCs/>
          <w:sz w:val="26"/>
          <w:szCs w:val="26"/>
        </w:rPr>
        <w:t xml:space="preserve"> </w:t>
      </w:r>
      <w:r w:rsidR="00AF45F9">
        <w:rPr>
          <w:rFonts w:ascii="Arial" w:hAnsi="Arial" w:cs="Arial"/>
          <w:b/>
          <w:sz w:val="26"/>
          <w:szCs w:val="26"/>
        </w:rPr>
        <w:t>***********</w:t>
      </w:r>
      <w:r w:rsidR="00A11CD9">
        <w:rPr>
          <w:rFonts w:ascii="Arial" w:eastAsia="Calibri" w:hAnsi="Arial" w:cs="Arial"/>
          <w:bCs/>
          <w:sz w:val="26"/>
          <w:szCs w:val="26"/>
        </w:rPr>
        <w:t>,</w:t>
      </w:r>
      <w:r w:rsidR="00B504DA">
        <w:rPr>
          <w:rFonts w:ascii="Arial" w:eastAsia="Calibri" w:hAnsi="Arial" w:cs="Arial"/>
          <w:bCs/>
          <w:sz w:val="26"/>
          <w:szCs w:val="26"/>
        </w:rPr>
        <w:t xml:space="preserve"> de </w:t>
      </w:r>
      <w:r w:rsidR="00573252">
        <w:rPr>
          <w:rFonts w:ascii="Arial" w:eastAsia="Calibri" w:hAnsi="Arial" w:cs="Arial"/>
          <w:bCs/>
          <w:sz w:val="26"/>
          <w:szCs w:val="26"/>
        </w:rPr>
        <w:t xml:space="preserve">veinticinco de junio de </w:t>
      </w:r>
      <w:r w:rsidR="00B504DA">
        <w:rPr>
          <w:rFonts w:ascii="Arial" w:eastAsia="Calibri" w:hAnsi="Arial" w:cs="Arial"/>
          <w:bCs/>
          <w:sz w:val="26"/>
          <w:szCs w:val="26"/>
        </w:rPr>
        <w:t>dos mil diecinueve</w:t>
      </w:r>
      <w:r w:rsidR="003444A7">
        <w:rPr>
          <w:rFonts w:ascii="Arial" w:eastAsia="Calibri" w:hAnsi="Arial" w:cs="Arial"/>
          <w:bCs/>
          <w:sz w:val="26"/>
          <w:szCs w:val="26"/>
        </w:rPr>
        <w:t>, sin verter los argumentos que sustenten el perjuicio causado al contribuyente</w:t>
      </w:r>
      <w:r w:rsidR="00992F01">
        <w:rPr>
          <w:rFonts w:ascii="Arial" w:eastAsia="Calibri" w:hAnsi="Arial" w:cs="Arial"/>
          <w:bCs/>
          <w:sz w:val="26"/>
          <w:szCs w:val="26"/>
        </w:rPr>
        <w:t>,</w:t>
      </w:r>
      <w:r w:rsidR="003444A7">
        <w:rPr>
          <w:rFonts w:ascii="Arial" w:eastAsia="Calibri" w:hAnsi="Arial" w:cs="Arial"/>
          <w:bCs/>
          <w:sz w:val="26"/>
          <w:szCs w:val="26"/>
        </w:rPr>
        <w:t xml:space="preserve"> por no citar</w:t>
      </w:r>
      <w:r w:rsidR="00887409">
        <w:rPr>
          <w:rFonts w:ascii="Arial" w:eastAsia="Calibri" w:hAnsi="Arial" w:cs="Arial"/>
          <w:bCs/>
          <w:sz w:val="26"/>
          <w:szCs w:val="26"/>
        </w:rPr>
        <w:t xml:space="preserve"> en la multa </w:t>
      </w:r>
      <w:r w:rsidR="003444A7">
        <w:rPr>
          <w:rFonts w:ascii="Arial" w:eastAsia="Calibri" w:hAnsi="Arial" w:cs="Arial"/>
          <w:bCs/>
          <w:sz w:val="26"/>
          <w:szCs w:val="26"/>
        </w:rPr>
        <w:t xml:space="preserve">el </w:t>
      </w:r>
      <w:r w:rsidR="00D61710">
        <w:rPr>
          <w:rFonts w:ascii="Arial" w:eastAsia="Calibri" w:hAnsi="Arial" w:cs="Arial"/>
          <w:bCs/>
          <w:sz w:val="26"/>
          <w:szCs w:val="26"/>
        </w:rPr>
        <w:t>A</w:t>
      </w:r>
      <w:r w:rsidR="003444A7">
        <w:rPr>
          <w:rFonts w:ascii="Arial" w:eastAsia="Calibri" w:hAnsi="Arial" w:cs="Arial"/>
          <w:bCs/>
          <w:sz w:val="26"/>
          <w:szCs w:val="26"/>
        </w:rPr>
        <w:t>cuerdo por el que se establece la circunscripción territorial de la Secretaría de Finanzas del Poder Ejecutivo del Estado</w:t>
      </w:r>
      <w:r w:rsidR="0007464B">
        <w:rPr>
          <w:rFonts w:ascii="Arial" w:eastAsia="Calibri" w:hAnsi="Arial" w:cs="Arial"/>
          <w:bCs/>
          <w:sz w:val="26"/>
          <w:szCs w:val="26"/>
        </w:rPr>
        <w:t xml:space="preserve"> y sus Delegaciones y Subdelegaciones Fiscales en el Estado</w:t>
      </w:r>
      <w:r w:rsidR="00374E94">
        <w:rPr>
          <w:rFonts w:ascii="Arial" w:eastAsia="Calibri" w:hAnsi="Arial" w:cs="Arial"/>
          <w:bCs/>
          <w:sz w:val="26"/>
          <w:szCs w:val="26"/>
        </w:rPr>
        <w:t xml:space="preserve">, el cual </w:t>
      </w:r>
      <w:r w:rsidR="00F0405F">
        <w:rPr>
          <w:rFonts w:ascii="Arial" w:eastAsia="Calibri" w:hAnsi="Arial" w:cs="Arial"/>
          <w:bCs/>
          <w:sz w:val="26"/>
          <w:szCs w:val="26"/>
        </w:rPr>
        <w:t>era innecesario citar porque</w:t>
      </w:r>
      <w:r w:rsidR="00374E94">
        <w:rPr>
          <w:rFonts w:ascii="Arial" w:eastAsia="Calibri" w:hAnsi="Arial" w:cs="Arial"/>
          <w:bCs/>
          <w:sz w:val="26"/>
          <w:szCs w:val="26"/>
        </w:rPr>
        <w:t xml:space="preserve"> fue abrogado por el Acuerdo por el que se establece la circunscripción territorial de la Secretaría de Finanzas del Poder Ejecutivo del Estado, de sus </w:t>
      </w:r>
      <w:r w:rsidR="00A11CD9">
        <w:rPr>
          <w:rFonts w:ascii="Arial" w:eastAsia="Calibri" w:hAnsi="Arial" w:cs="Arial"/>
          <w:bCs/>
          <w:sz w:val="26"/>
          <w:szCs w:val="26"/>
        </w:rPr>
        <w:t>C</w:t>
      </w:r>
      <w:r w:rsidR="00374E94">
        <w:rPr>
          <w:rFonts w:ascii="Arial" w:eastAsia="Calibri" w:hAnsi="Arial" w:cs="Arial"/>
          <w:bCs/>
          <w:sz w:val="26"/>
          <w:szCs w:val="26"/>
        </w:rPr>
        <w:t xml:space="preserve">entros </w:t>
      </w:r>
      <w:r w:rsidR="00A11CD9">
        <w:rPr>
          <w:rFonts w:ascii="Arial" w:eastAsia="Calibri" w:hAnsi="Arial" w:cs="Arial"/>
          <w:bCs/>
          <w:sz w:val="26"/>
          <w:szCs w:val="26"/>
        </w:rPr>
        <w:t>I</w:t>
      </w:r>
      <w:r w:rsidR="00374E94">
        <w:rPr>
          <w:rFonts w:ascii="Arial" w:eastAsia="Calibri" w:hAnsi="Arial" w:cs="Arial"/>
          <w:bCs/>
          <w:sz w:val="26"/>
          <w:szCs w:val="26"/>
        </w:rPr>
        <w:t xml:space="preserve">ntegrales y sus </w:t>
      </w:r>
      <w:r w:rsidR="00A11CD9">
        <w:rPr>
          <w:rFonts w:ascii="Arial" w:eastAsia="Calibri" w:hAnsi="Arial" w:cs="Arial"/>
          <w:bCs/>
          <w:sz w:val="26"/>
          <w:szCs w:val="26"/>
        </w:rPr>
        <w:t>M</w:t>
      </w:r>
      <w:r w:rsidR="00374E94">
        <w:rPr>
          <w:rFonts w:ascii="Arial" w:eastAsia="Calibri" w:hAnsi="Arial" w:cs="Arial"/>
          <w:bCs/>
          <w:sz w:val="26"/>
          <w:szCs w:val="26"/>
        </w:rPr>
        <w:t xml:space="preserve">ódulos de </w:t>
      </w:r>
      <w:r w:rsidR="00A11CD9">
        <w:rPr>
          <w:rFonts w:ascii="Arial" w:eastAsia="Calibri" w:hAnsi="Arial" w:cs="Arial"/>
          <w:bCs/>
          <w:sz w:val="26"/>
          <w:szCs w:val="26"/>
        </w:rPr>
        <w:t>A</w:t>
      </w:r>
      <w:r w:rsidR="00374E94">
        <w:rPr>
          <w:rFonts w:ascii="Arial" w:eastAsia="Calibri" w:hAnsi="Arial" w:cs="Arial"/>
          <w:bCs/>
          <w:sz w:val="26"/>
          <w:szCs w:val="26"/>
        </w:rPr>
        <w:t xml:space="preserve">tención al </w:t>
      </w:r>
      <w:r w:rsidR="00A11CD9">
        <w:rPr>
          <w:rFonts w:ascii="Arial" w:eastAsia="Calibri" w:hAnsi="Arial" w:cs="Arial"/>
          <w:bCs/>
          <w:sz w:val="26"/>
          <w:szCs w:val="26"/>
        </w:rPr>
        <w:t>C</w:t>
      </w:r>
      <w:r w:rsidR="00374E94">
        <w:rPr>
          <w:rFonts w:ascii="Arial" w:eastAsia="Calibri" w:hAnsi="Arial" w:cs="Arial"/>
          <w:bCs/>
          <w:sz w:val="26"/>
          <w:szCs w:val="26"/>
        </w:rPr>
        <w:t xml:space="preserve">ontribuyente en el Estado, publicado en el Periódico Oficial </w:t>
      </w:r>
      <w:r w:rsidR="00374E94">
        <w:rPr>
          <w:rFonts w:ascii="Arial" w:eastAsia="Calibri" w:hAnsi="Arial" w:cs="Arial"/>
          <w:bCs/>
          <w:sz w:val="26"/>
          <w:szCs w:val="26"/>
        </w:rPr>
        <w:lastRenderedPageBreak/>
        <w:t>del Estado</w:t>
      </w:r>
      <w:r w:rsidR="00A11CD9">
        <w:rPr>
          <w:rFonts w:ascii="Arial" w:eastAsia="Calibri" w:hAnsi="Arial" w:cs="Arial"/>
          <w:bCs/>
          <w:sz w:val="26"/>
          <w:szCs w:val="26"/>
        </w:rPr>
        <w:t>,</w:t>
      </w:r>
      <w:r w:rsidR="00374E94">
        <w:rPr>
          <w:rFonts w:ascii="Arial" w:eastAsia="Calibri" w:hAnsi="Arial" w:cs="Arial"/>
          <w:bCs/>
          <w:sz w:val="26"/>
          <w:szCs w:val="26"/>
        </w:rPr>
        <w:t xml:space="preserve"> el día treinta de junio de dos mil dieciocho</w:t>
      </w:r>
      <w:r w:rsidR="009652E4">
        <w:rPr>
          <w:rFonts w:ascii="Arial" w:eastAsia="Calibri" w:hAnsi="Arial" w:cs="Arial"/>
          <w:bCs/>
          <w:sz w:val="26"/>
          <w:szCs w:val="26"/>
        </w:rPr>
        <w:t xml:space="preserve">, que por no encontrarse vigente, su representada no tenía la obligación de citarlo como parte de </w:t>
      </w:r>
      <w:r w:rsidR="00A11CD9">
        <w:rPr>
          <w:rFonts w:ascii="Arial" w:eastAsia="Calibri" w:hAnsi="Arial" w:cs="Arial"/>
          <w:bCs/>
          <w:sz w:val="26"/>
          <w:szCs w:val="26"/>
        </w:rPr>
        <w:t xml:space="preserve">la </w:t>
      </w:r>
      <w:r w:rsidR="009652E4">
        <w:rPr>
          <w:rFonts w:ascii="Arial" w:eastAsia="Calibri" w:hAnsi="Arial" w:cs="Arial"/>
          <w:bCs/>
          <w:sz w:val="26"/>
          <w:szCs w:val="26"/>
        </w:rPr>
        <w:t>fundamentación y motivación en cuanto a la competencia territorial.</w:t>
      </w:r>
      <w:r w:rsidR="00B30F7C">
        <w:rPr>
          <w:rFonts w:ascii="Arial" w:eastAsia="Calibri" w:hAnsi="Arial" w:cs="Arial"/>
          <w:bCs/>
          <w:sz w:val="26"/>
          <w:szCs w:val="26"/>
        </w:rPr>
        <w:t xml:space="preserve"> Aunado a que el acuerdo último referido trata la jurisdicción de las Delegaciones y Subdelegaciones Fiscales dependientes de la Coordinación de Delegaciones Fiscales ahora </w:t>
      </w:r>
      <w:r w:rsidR="00A11CD9">
        <w:rPr>
          <w:rFonts w:ascii="Arial" w:eastAsia="Calibri" w:hAnsi="Arial" w:cs="Arial"/>
          <w:bCs/>
          <w:sz w:val="26"/>
          <w:szCs w:val="26"/>
        </w:rPr>
        <w:t>C</w:t>
      </w:r>
      <w:r w:rsidR="00B30F7C">
        <w:rPr>
          <w:rFonts w:ascii="Arial" w:eastAsia="Calibri" w:hAnsi="Arial" w:cs="Arial"/>
          <w:bCs/>
          <w:sz w:val="26"/>
          <w:szCs w:val="26"/>
        </w:rPr>
        <w:t>entros de Atención Integral al Contribuyente, así como tampoco le confiere a su representada competencia alguna, pues su representada señaló un cúmulo de artículos que le otorgan la competencia territorial para emitir el citado acto impugnado.</w:t>
      </w:r>
      <w:r w:rsidR="00936FD6" w:rsidRPr="00936FD6">
        <w:rPr>
          <w:rFonts w:ascii="Arial" w:hAnsi="Arial" w:cs="Arial"/>
          <w:sz w:val="26"/>
          <w:szCs w:val="26"/>
        </w:rPr>
        <w:t xml:space="preserve"> </w:t>
      </w:r>
      <w:r w:rsidR="00936FD6">
        <w:rPr>
          <w:rFonts w:ascii="Arial" w:hAnsi="Arial" w:cs="Arial"/>
          <w:sz w:val="26"/>
          <w:szCs w:val="26"/>
        </w:rPr>
        <w:t xml:space="preserve">- - - - - - - - - - - - - - - - - - - - - - - - - </w:t>
      </w:r>
    </w:p>
    <w:p w14:paraId="4C3B9424" w14:textId="0E41B192" w:rsidR="00F7030C" w:rsidRDefault="009334D8" w:rsidP="00B504DA">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Debate</w:t>
      </w:r>
      <w:r w:rsidR="00B42254">
        <w:rPr>
          <w:rFonts w:ascii="Arial" w:eastAsia="Calibri" w:hAnsi="Arial" w:cs="Arial"/>
          <w:bCs/>
          <w:sz w:val="26"/>
          <w:szCs w:val="26"/>
        </w:rPr>
        <w:t xml:space="preserve"> que </w:t>
      </w:r>
      <w:r w:rsidR="00F0405F">
        <w:rPr>
          <w:rFonts w:ascii="Arial" w:eastAsia="Calibri" w:hAnsi="Arial" w:cs="Arial"/>
          <w:bCs/>
          <w:sz w:val="26"/>
          <w:szCs w:val="26"/>
        </w:rPr>
        <w:t xml:space="preserve">su representada no tenía </w:t>
      </w:r>
      <w:r>
        <w:rPr>
          <w:rFonts w:ascii="Arial" w:eastAsia="Calibri" w:hAnsi="Arial" w:cs="Arial"/>
          <w:bCs/>
          <w:sz w:val="26"/>
          <w:szCs w:val="26"/>
        </w:rPr>
        <w:t>por</w:t>
      </w:r>
      <w:r w:rsidR="006A7C9E">
        <w:rPr>
          <w:rFonts w:ascii="Arial" w:eastAsia="Calibri" w:hAnsi="Arial" w:cs="Arial"/>
          <w:bCs/>
          <w:sz w:val="26"/>
          <w:szCs w:val="26"/>
        </w:rPr>
        <w:t xml:space="preserve"> </w:t>
      </w:r>
      <w:r>
        <w:rPr>
          <w:rFonts w:ascii="Arial" w:eastAsia="Calibri" w:hAnsi="Arial" w:cs="Arial"/>
          <w:bCs/>
          <w:sz w:val="26"/>
          <w:szCs w:val="26"/>
        </w:rPr>
        <w:t>qué</w:t>
      </w:r>
      <w:r w:rsidR="00F0405F">
        <w:rPr>
          <w:rFonts w:ascii="Arial" w:eastAsia="Calibri" w:hAnsi="Arial" w:cs="Arial"/>
          <w:bCs/>
          <w:sz w:val="26"/>
          <w:szCs w:val="26"/>
        </w:rPr>
        <w:t xml:space="preserve">  citar como parte de su fundamentación y motivación en cuanto a la competencia territorial el Acuerdo de referencia</w:t>
      </w:r>
      <w:r w:rsidR="0000245E">
        <w:rPr>
          <w:rFonts w:ascii="Arial" w:eastAsia="Calibri" w:hAnsi="Arial" w:cs="Arial"/>
          <w:bCs/>
          <w:sz w:val="26"/>
          <w:szCs w:val="26"/>
        </w:rPr>
        <w:t xml:space="preserve">, toda vez que el mismo </w:t>
      </w:r>
      <w:r w:rsidR="00B42254">
        <w:rPr>
          <w:rFonts w:ascii="Arial" w:eastAsia="Calibri" w:hAnsi="Arial" w:cs="Arial"/>
          <w:bCs/>
          <w:sz w:val="26"/>
          <w:szCs w:val="26"/>
        </w:rPr>
        <w:t xml:space="preserve">por sí solo, </w:t>
      </w:r>
      <w:r w:rsidR="00D61710">
        <w:rPr>
          <w:rFonts w:ascii="Arial" w:eastAsia="Calibri" w:hAnsi="Arial" w:cs="Arial"/>
          <w:bCs/>
          <w:sz w:val="26"/>
          <w:szCs w:val="26"/>
        </w:rPr>
        <w:t xml:space="preserve">no le confiere </w:t>
      </w:r>
      <w:r w:rsidR="0000245E">
        <w:rPr>
          <w:rFonts w:ascii="Arial" w:eastAsia="Calibri" w:hAnsi="Arial" w:cs="Arial"/>
          <w:bCs/>
          <w:sz w:val="26"/>
          <w:szCs w:val="26"/>
        </w:rPr>
        <w:t xml:space="preserve">la </w:t>
      </w:r>
      <w:r w:rsidR="00D61710">
        <w:rPr>
          <w:rFonts w:ascii="Arial" w:eastAsia="Calibri" w:hAnsi="Arial" w:cs="Arial"/>
          <w:bCs/>
          <w:sz w:val="26"/>
          <w:szCs w:val="26"/>
        </w:rPr>
        <w:t xml:space="preserve">competencia </w:t>
      </w:r>
      <w:r w:rsidR="0000245E">
        <w:rPr>
          <w:rFonts w:ascii="Arial" w:eastAsia="Calibri" w:hAnsi="Arial" w:cs="Arial"/>
          <w:bCs/>
          <w:sz w:val="26"/>
          <w:szCs w:val="26"/>
        </w:rPr>
        <w:t xml:space="preserve">territorial </w:t>
      </w:r>
      <w:r w:rsidR="00D61710">
        <w:rPr>
          <w:rFonts w:ascii="Arial" w:eastAsia="Calibri" w:hAnsi="Arial" w:cs="Arial"/>
          <w:bCs/>
          <w:sz w:val="26"/>
          <w:szCs w:val="26"/>
        </w:rPr>
        <w:t>alguna</w:t>
      </w:r>
      <w:r w:rsidR="0000245E">
        <w:rPr>
          <w:rFonts w:ascii="Arial" w:eastAsia="Calibri" w:hAnsi="Arial" w:cs="Arial"/>
          <w:bCs/>
          <w:sz w:val="26"/>
          <w:szCs w:val="26"/>
        </w:rPr>
        <w:t xml:space="preserve">, </w:t>
      </w:r>
      <w:r w:rsidR="00B42254">
        <w:rPr>
          <w:rFonts w:ascii="Arial" w:eastAsia="Calibri" w:hAnsi="Arial" w:cs="Arial"/>
          <w:bCs/>
          <w:sz w:val="26"/>
          <w:szCs w:val="26"/>
        </w:rPr>
        <w:t>para la emisión del acto</w:t>
      </w:r>
      <w:r w:rsidR="00192502">
        <w:rPr>
          <w:rFonts w:ascii="Arial" w:eastAsia="Calibri" w:hAnsi="Arial" w:cs="Arial"/>
          <w:bCs/>
          <w:sz w:val="26"/>
          <w:szCs w:val="26"/>
        </w:rPr>
        <w:t xml:space="preserve">, ya que el contenido del </w:t>
      </w:r>
      <w:r w:rsidR="00992F01">
        <w:rPr>
          <w:rFonts w:ascii="Arial" w:eastAsia="Calibri" w:hAnsi="Arial" w:cs="Arial"/>
          <w:bCs/>
          <w:sz w:val="26"/>
          <w:szCs w:val="26"/>
        </w:rPr>
        <w:t>artículo 1</w:t>
      </w:r>
      <w:r w:rsidR="00A11CD9">
        <w:rPr>
          <w:rFonts w:ascii="Arial" w:eastAsia="Calibri" w:hAnsi="Arial" w:cs="Arial"/>
          <w:bCs/>
          <w:sz w:val="26"/>
          <w:szCs w:val="26"/>
        </w:rPr>
        <w:t>,</w:t>
      </w:r>
      <w:r w:rsidR="00992F01">
        <w:rPr>
          <w:rFonts w:ascii="Arial" w:eastAsia="Calibri" w:hAnsi="Arial" w:cs="Arial"/>
          <w:bCs/>
          <w:sz w:val="26"/>
          <w:szCs w:val="26"/>
        </w:rPr>
        <w:t xml:space="preserve"> del </w:t>
      </w:r>
      <w:r w:rsidR="00192502">
        <w:rPr>
          <w:rFonts w:ascii="Arial" w:eastAsia="Calibri" w:hAnsi="Arial" w:cs="Arial"/>
          <w:bCs/>
          <w:sz w:val="26"/>
          <w:szCs w:val="26"/>
        </w:rPr>
        <w:t>multicitado acuerdo</w:t>
      </w:r>
      <w:r w:rsidR="00992F01">
        <w:rPr>
          <w:rFonts w:ascii="Arial" w:eastAsia="Calibri" w:hAnsi="Arial" w:cs="Arial"/>
          <w:bCs/>
          <w:sz w:val="26"/>
          <w:szCs w:val="26"/>
        </w:rPr>
        <w:t>,</w:t>
      </w:r>
      <w:r w:rsidR="00192502">
        <w:rPr>
          <w:rFonts w:ascii="Arial" w:eastAsia="Calibri" w:hAnsi="Arial" w:cs="Arial"/>
          <w:bCs/>
          <w:sz w:val="26"/>
          <w:szCs w:val="26"/>
        </w:rPr>
        <w:t xml:space="preserve"> es idéntico a la redacción del artículo 1</w:t>
      </w:r>
      <w:r w:rsidR="00A11CD9">
        <w:rPr>
          <w:rFonts w:ascii="Arial" w:eastAsia="Calibri" w:hAnsi="Arial" w:cs="Arial"/>
          <w:bCs/>
          <w:sz w:val="26"/>
          <w:szCs w:val="26"/>
        </w:rPr>
        <w:t>,</w:t>
      </w:r>
      <w:r w:rsidR="00192502">
        <w:rPr>
          <w:rFonts w:ascii="Arial" w:eastAsia="Calibri" w:hAnsi="Arial" w:cs="Arial"/>
          <w:bCs/>
          <w:sz w:val="26"/>
          <w:szCs w:val="26"/>
        </w:rPr>
        <w:t xml:space="preserve"> del Reglamento Interno de la Secretaría de Finanzas del Poder Ejecutivo del Estado de Oaxaca, en el que su representada fundó su competencia territorial, al prever que tratándose de la administración de los ingresos coordinados y el ejercicio de sus  facultades contenidos en dicho reglamento, se efectuarán respecto de las personas que tengan su domicilio fiscal dentro del territorio del Estado de Oaxaca, </w:t>
      </w:r>
      <w:r w:rsidR="00A051B9">
        <w:rPr>
          <w:rFonts w:ascii="Arial" w:eastAsia="Calibri" w:hAnsi="Arial" w:cs="Arial"/>
          <w:bCs/>
          <w:sz w:val="26"/>
          <w:szCs w:val="26"/>
        </w:rPr>
        <w:t>por tanto si el referido acuerdo establece la misma circunscripción territorial de la Secretaría de Finanzas que la establecida en su Reglamento Interno, es evidente que no era necesario para justificar su competencia territorial</w:t>
      </w:r>
      <w:r w:rsidR="00A11CD9">
        <w:rPr>
          <w:rFonts w:ascii="Arial" w:eastAsia="Calibri" w:hAnsi="Arial" w:cs="Arial"/>
          <w:bCs/>
          <w:sz w:val="26"/>
          <w:szCs w:val="26"/>
        </w:rPr>
        <w:t>,</w:t>
      </w:r>
      <w:r w:rsidR="00A051B9">
        <w:rPr>
          <w:rFonts w:ascii="Arial" w:eastAsia="Calibri" w:hAnsi="Arial" w:cs="Arial"/>
          <w:bCs/>
          <w:sz w:val="26"/>
          <w:szCs w:val="26"/>
        </w:rPr>
        <w:t xml:space="preserve"> pues basta la cita de los preceptos de mayor jerarquía</w:t>
      </w:r>
      <w:r w:rsidR="00BB7B2B">
        <w:rPr>
          <w:rFonts w:ascii="Arial" w:eastAsia="Calibri" w:hAnsi="Arial" w:cs="Arial"/>
          <w:bCs/>
          <w:sz w:val="26"/>
          <w:szCs w:val="26"/>
        </w:rPr>
        <w:t xml:space="preserve">, </w:t>
      </w:r>
      <w:r w:rsidR="0000245E">
        <w:rPr>
          <w:rFonts w:ascii="Arial" w:eastAsia="Calibri" w:hAnsi="Arial" w:cs="Arial"/>
          <w:bCs/>
          <w:sz w:val="26"/>
          <w:szCs w:val="26"/>
        </w:rPr>
        <w:t>en el acto primigenio</w:t>
      </w:r>
      <w:r w:rsidR="00992F01">
        <w:rPr>
          <w:rFonts w:ascii="Arial" w:eastAsia="Calibri" w:hAnsi="Arial" w:cs="Arial"/>
          <w:bCs/>
          <w:sz w:val="26"/>
          <w:szCs w:val="26"/>
        </w:rPr>
        <w:t>, como el c</w:t>
      </w:r>
      <w:r w:rsidR="0000245E">
        <w:rPr>
          <w:rFonts w:ascii="Arial" w:eastAsia="Calibri" w:hAnsi="Arial" w:cs="Arial"/>
          <w:bCs/>
          <w:sz w:val="26"/>
          <w:szCs w:val="26"/>
        </w:rPr>
        <w:t>itado artículo 1 del Reglamento Interno de la Secretaría de Finanzas del Poder Ejecutivo del Estado, el cual tiene por objeto reglamentar la organización</w:t>
      </w:r>
      <w:r w:rsidR="00A11CD9">
        <w:rPr>
          <w:rFonts w:ascii="Arial" w:eastAsia="Calibri" w:hAnsi="Arial" w:cs="Arial"/>
          <w:bCs/>
          <w:sz w:val="26"/>
          <w:szCs w:val="26"/>
        </w:rPr>
        <w:t xml:space="preserve"> </w:t>
      </w:r>
      <w:r w:rsidR="0000245E">
        <w:rPr>
          <w:rFonts w:ascii="Arial" w:eastAsia="Calibri" w:hAnsi="Arial" w:cs="Arial"/>
          <w:bCs/>
          <w:sz w:val="26"/>
          <w:szCs w:val="26"/>
        </w:rPr>
        <w:t>y funcionamiento de dicha Secretaría</w:t>
      </w:r>
      <w:r w:rsidR="00992F01">
        <w:rPr>
          <w:rFonts w:ascii="Arial" w:eastAsia="Calibri" w:hAnsi="Arial" w:cs="Arial"/>
          <w:bCs/>
          <w:sz w:val="26"/>
          <w:szCs w:val="26"/>
        </w:rPr>
        <w:t>,</w:t>
      </w:r>
      <w:r w:rsidR="0000245E">
        <w:rPr>
          <w:rFonts w:ascii="Arial" w:eastAsia="Calibri" w:hAnsi="Arial" w:cs="Arial"/>
          <w:bCs/>
          <w:sz w:val="26"/>
          <w:szCs w:val="26"/>
        </w:rPr>
        <w:t xml:space="preserve"> cuyo ejercicio se efectúa sobre las personas que tengan su domicilio fiscal dentro del territorio del Estado de Oaxaca; el artículo 4, párrafo  primero, fracción III, inciso a), del citado Reglamento que establece que la Secretaría de Finanzas, contará con la Dirección de Ingresos y Recaudación  que dependerá directamente de la Subsecretaría de Ingresos. </w:t>
      </w:r>
      <w:r w:rsidR="00192D1B">
        <w:rPr>
          <w:rFonts w:ascii="Arial" w:eastAsia="Calibri" w:hAnsi="Arial" w:cs="Arial"/>
          <w:bCs/>
          <w:sz w:val="26"/>
          <w:szCs w:val="26"/>
        </w:rPr>
        <w:t xml:space="preserve">A su vez </w:t>
      </w:r>
      <w:r w:rsidR="0000245E">
        <w:rPr>
          <w:rFonts w:ascii="Arial" w:eastAsia="Calibri" w:hAnsi="Arial" w:cs="Arial"/>
          <w:bCs/>
          <w:sz w:val="26"/>
          <w:szCs w:val="26"/>
        </w:rPr>
        <w:t>el Código Fiscal para el Estado de Oaxaca, en su</w:t>
      </w:r>
      <w:r w:rsidR="00192D1B">
        <w:rPr>
          <w:rFonts w:ascii="Arial" w:eastAsia="Calibri" w:hAnsi="Arial" w:cs="Arial"/>
          <w:bCs/>
          <w:sz w:val="26"/>
          <w:szCs w:val="26"/>
        </w:rPr>
        <w:t xml:space="preserve">s </w:t>
      </w:r>
      <w:r w:rsidR="0000245E">
        <w:rPr>
          <w:rFonts w:ascii="Arial" w:eastAsia="Calibri" w:hAnsi="Arial" w:cs="Arial"/>
          <w:bCs/>
          <w:sz w:val="26"/>
          <w:szCs w:val="26"/>
        </w:rPr>
        <w:t>artículo</w:t>
      </w:r>
      <w:r w:rsidR="00A11CD9">
        <w:rPr>
          <w:rFonts w:ascii="Arial" w:eastAsia="Calibri" w:hAnsi="Arial" w:cs="Arial"/>
          <w:bCs/>
          <w:sz w:val="26"/>
          <w:szCs w:val="26"/>
        </w:rPr>
        <w:t>s</w:t>
      </w:r>
      <w:r w:rsidR="0000245E">
        <w:rPr>
          <w:rFonts w:ascii="Arial" w:eastAsia="Calibri" w:hAnsi="Arial" w:cs="Arial"/>
          <w:bCs/>
          <w:sz w:val="26"/>
          <w:szCs w:val="26"/>
        </w:rPr>
        <w:t xml:space="preserve"> </w:t>
      </w:r>
      <w:r w:rsidR="00192D1B">
        <w:rPr>
          <w:rFonts w:ascii="Arial" w:eastAsia="Calibri" w:hAnsi="Arial" w:cs="Arial"/>
          <w:bCs/>
          <w:sz w:val="26"/>
          <w:szCs w:val="26"/>
        </w:rPr>
        <w:t xml:space="preserve">primero, párrafo primero, </w:t>
      </w:r>
      <w:r w:rsidR="0000245E">
        <w:rPr>
          <w:rFonts w:ascii="Arial" w:eastAsia="Calibri" w:hAnsi="Arial" w:cs="Arial"/>
          <w:bCs/>
          <w:sz w:val="26"/>
          <w:szCs w:val="26"/>
        </w:rPr>
        <w:t>3</w:t>
      </w:r>
      <w:r w:rsidR="00192D1B">
        <w:rPr>
          <w:rFonts w:ascii="Arial" w:eastAsia="Calibri" w:hAnsi="Arial" w:cs="Arial"/>
          <w:bCs/>
          <w:sz w:val="26"/>
          <w:szCs w:val="26"/>
        </w:rPr>
        <w:t xml:space="preserve"> y 7 párrafo primero, fracción VI, que contempla que el Código se aplica en el Estado de Oaxaca y además del derecho del estado vigilar su cumplimiento, y las autoridades fiscales; por tanto resulta innecesaria la mención del </w:t>
      </w:r>
      <w:r w:rsidR="00887409">
        <w:rPr>
          <w:rFonts w:ascii="Arial" w:eastAsia="Calibri" w:hAnsi="Arial" w:cs="Arial"/>
          <w:bCs/>
          <w:sz w:val="26"/>
          <w:szCs w:val="26"/>
        </w:rPr>
        <w:lastRenderedPageBreak/>
        <w:t xml:space="preserve">referido </w:t>
      </w:r>
      <w:r w:rsidR="00192D1B">
        <w:rPr>
          <w:rFonts w:ascii="Arial" w:eastAsia="Calibri" w:hAnsi="Arial" w:cs="Arial"/>
          <w:bCs/>
          <w:sz w:val="26"/>
          <w:szCs w:val="26"/>
        </w:rPr>
        <w:t>Acuerdo, pues éste por sí solo no otorga competencia territorial a su representada para la emisión del acto impugnado</w:t>
      </w:r>
      <w:r w:rsidR="00906DDE">
        <w:rPr>
          <w:rFonts w:ascii="Arial" w:eastAsia="Calibri" w:hAnsi="Arial" w:cs="Arial"/>
          <w:bCs/>
          <w:sz w:val="26"/>
          <w:szCs w:val="26"/>
        </w:rPr>
        <w:t xml:space="preserve">, </w:t>
      </w:r>
      <w:r w:rsidR="00887409">
        <w:rPr>
          <w:rFonts w:ascii="Arial" w:eastAsia="Calibri" w:hAnsi="Arial" w:cs="Arial"/>
          <w:bCs/>
          <w:sz w:val="26"/>
          <w:szCs w:val="26"/>
        </w:rPr>
        <w:t>por ende la resolución inicialmente impugnada cumplió con el requisito de fundamentación y motivación en sus aspectos formal y material</w:t>
      </w:r>
      <w:r w:rsidR="00992F01">
        <w:rPr>
          <w:rFonts w:ascii="Arial" w:eastAsia="Calibri" w:hAnsi="Arial" w:cs="Arial"/>
          <w:bCs/>
          <w:sz w:val="26"/>
          <w:szCs w:val="26"/>
        </w:rPr>
        <w:t>,</w:t>
      </w:r>
      <w:r w:rsidR="00887409" w:rsidRPr="00887409">
        <w:rPr>
          <w:rFonts w:ascii="Arial" w:eastAsia="Calibri" w:hAnsi="Arial" w:cs="Arial"/>
          <w:bCs/>
          <w:sz w:val="26"/>
          <w:szCs w:val="26"/>
        </w:rPr>
        <w:t xml:space="preserve"> </w:t>
      </w:r>
      <w:r w:rsidR="00887409">
        <w:rPr>
          <w:rFonts w:ascii="Arial" w:eastAsia="Calibri" w:hAnsi="Arial" w:cs="Arial"/>
          <w:bCs/>
          <w:sz w:val="26"/>
          <w:szCs w:val="26"/>
        </w:rPr>
        <w:t>ya que su representada fundamentó su competencia en un Reglamento vigente que tiene por objeto reglamentar la organización y funcionamiento de la Secretaría de Finanzas.</w:t>
      </w:r>
      <w:r w:rsidR="00BB7B2B">
        <w:rPr>
          <w:rFonts w:ascii="Arial" w:eastAsia="Calibri" w:hAnsi="Arial" w:cs="Arial"/>
          <w:bCs/>
          <w:sz w:val="26"/>
          <w:szCs w:val="26"/>
        </w:rPr>
        <w:t xml:space="preserve"> </w:t>
      </w:r>
      <w:r w:rsidR="0082668C">
        <w:rPr>
          <w:rFonts w:ascii="Arial" w:hAnsi="Arial" w:cs="Arial"/>
          <w:sz w:val="26"/>
          <w:szCs w:val="26"/>
        </w:rPr>
        <w:t xml:space="preserve">- - - - - - - - - - - - - - - - - - - - - - - - - - - - - - - - - - - </w:t>
      </w:r>
    </w:p>
    <w:p w14:paraId="73FAB482" w14:textId="64D68CCD" w:rsidR="00BB7B2B" w:rsidRDefault="009334D8" w:rsidP="00B504DA">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Contin</w:t>
      </w:r>
      <w:r w:rsidR="00992F01">
        <w:rPr>
          <w:rFonts w:ascii="Arial" w:eastAsia="Calibri" w:hAnsi="Arial" w:cs="Arial"/>
          <w:bCs/>
          <w:sz w:val="26"/>
          <w:szCs w:val="26"/>
        </w:rPr>
        <w:t>ú</w:t>
      </w:r>
      <w:r>
        <w:rPr>
          <w:rFonts w:ascii="Arial" w:eastAsia="Calibri" w:hAnsi="Arial" w:cs="Arial"/>
          <w:bCs/>
          <w:sz w:val="26"/>
          <w:szCs w:val="26"/>
        </w:rPr>
        <w:t>a alega</w:t>
      </w:r>
      <w:r w:rsidR="00A11CD9">
        <w:rPr>
          <w:rFonts w:ascii="Arial" w:eastAsia="Calibri" w:hAnsi="Arial" w:cs="Arial"/>
          <w:bCs/>
          <w:sz w:val="26"/>
          <w:szCs w:val="26"/>
        </w:rPr>
        <w:t>n</w:t>
      </w:r>
      <w:r>
        <w:rPr>
          <w:rFonts w:ascii="Arial" w:eastAsia="Calibri" w:hAnsi="Arial" w:cs="Arial"/>
          <w:bCs/>
          <w:sz w:val="26"/>
          <w:szCs w:val="26"/>
        </w:rPr>
        <w:t>do que el acto no ten</w:t>
      </w:r>
      <w:r w:rsidR="00992F01">
        <w:rPr>
          <w:rFonts w:ascii="Arial" w:eastAsia="Calibri" w:hAnsi="Arial" w:cs="Arial"/>
          <w:bCs/>
          <w:sz w:val="26"/>
          <w:szCs w:val="26"/>
        </w:rPr>
        <w:t>í</w:t>
      </w:r>
      <w:r>
        <w:rPr>
          <w:rFonts w:ascii="Arial" w:eastAsia="Calibri" w:hAnsi="Arial" w:cs="Arial"/>
          <w:bCs/>
          <w:sz w:val="26"/>
          <w:szCs w:val="26"/>
        </w:rPr>
        <w:t xml:space="preserve">a </w:t>
      </w:r>
      <w:r w:rsidR="00992F01">
        <w:rPr>
          <w:rFonts w:ascii="Arial" w:eastAsia="Calibri" w:hAnsi="Arial" w:cs="Arial"/>
          <w:bCs/>
          <w:sz w:val="26"/>
          <w:szCs w:val="26"/>
        </w:rPr>
        <w:t>por qué</w:t>
      </w:r>
      <w:r>
        <w:rPr>
          <w:rFonts w:ascii="Arial" w:eastAsia="Calibri" w:hAnsi="Arial" w:cs="Arial"/>
          <w:bCs/>
          <w:sz w:val="26"/>
          <w:szCs w:val="26"/>
        </w:rPr>
        <w:t xml:space="preserve"> ser emitido por algunos de los Centros Integrales de Atención al Contribuyente y los Módulos </w:t>
      </w:r>
      <w:r w:rsidR="000A29D8">
        <w:rPr>
          <w:rFonts w:ascii="Arial" w:eastAsia="Calibri" w:hAnsi="Arial" w:cs="Arial"/>
          <w:bCs/>
          <w:sz w:val="26"/>
          <w:szCs w:val="26"/>
        </w:rPr>
        <w:t xml:space="preserve">de Atención al Contribuyente de la Secretaría de Finanzas del Poder Ejecutivo del Estado de Oaxaca, ya que su representada fundó su actuar en la Ley Orgánica del Poder Ejecutivo del Estado de Oaxaca, que establece las bases de organización, competencias, atribuciones y funcionamiento del Poder Ejecutivo, a través de Administración Pública </w:t>
      </w:r>
      <w:r w:rsidR="008214D3">
        <w:rPr>
          <w:rFonts w:ascii="Arial" w:eastAsia="Calibri" w:hAnsi="Arial" w:cs="Arial"/>
          <w:bCs/>
          <w:sz w:val="26"/>
          <w:szCs w:val="26"/>
        </w:rPr>
        <w:t>Estat</w:t>
      </w:r>
      <w:r w:rsidR="000A29D8">
        <w:rPr>
          <w:rFonts w:ascii="Arial" w:eastAsia="Calibri" w:hAnsi="Arial" w:cs="Arial"/>
          <w:bCs/>
          <w:sz w:val="26"/>
          <w:szCs w:val="26"/>
        </w:rPr>
        <w:t xml:space="preserve">al, </w:t>
      </w:r>
      <w:r w:rsidR="008214D3">
        <w:rPr>
          <w:rFonts w:ascii="Arial" w:eastAsia="Calibri" w:hAnsi="Arial" w:cs="Arial"/>
          <w:bCs/>
          <w:sz w:val="26"/>
          <w:szCs w:val="26"/>
        </w:rPr>
        <w:t xml:space="preserve"> la cual se integrará en Administración Pública Centralizada y Administración Pública Paraestatal, perteneciendo la Secretaría de Finanzas del Poder Ejecutivo del Estado </w:t>
      </w:r>
      <w:r w:rsidR="009178E9">
        <w:rPr>
          <w:rFonts w:ascii="Arial" w:eastAsia="Calibri" w:hAnsi="Arial" w:cs="Arial"/>
          <w:bCs/>
          <w:sz w:val="26"/>
          <w:szCs w:val="26"/>
        </w:rPr>
        <w:t>a</w:t>
      </w:r>
      <w:r w:rsidR="008214D3">
        <w:rPr>
          <w:rFonts w:ascii="Arial" w:eastAsia="Calibri" w:hAnsi="Arial" w:cs="Arial"/>
          <w:bCs/>
          <w:sz w:val="26"/>
          <w:szCs w:val="26"/>
        </w:rPr>
        <w:t xml:space="preserve"> </w:t>
      </w:r>
      <w:r w:rsidR="00FC2279">
        <w:rPr>
          <w:rFonts w:ascii="Arial" w:eastAsia="Calibri" w:hAnsi="Arial" w:cs="Arial"/>
          <w:bCs/>
          <w:sz w:val="26"/>
          <w:szCs w:val="26"/>
        </w:rPr>
        <w:t>la</w:t>
      </w:r>
      <w:r w:rsidR="008214D3">
        <w:rPr>
          <w:rFonts w:ascii="Arial" w:eastAsia="Calibri" w:hAnsi="Arial" w:cs="Arial"/>
          <w:bCs/>
          <w:sz w:val="26"/>
          <w:szCs w:val="26"/>
        </w:rPr>
        <w:t xml:space="preserve">  administración Pública Centralizada, </w:t>
      </w:r>
      <w:r w:rsidR="00CA270F">
        <w:rPr>
          <w:rFonts w:ascii="Arial" w:eastAsia="Calibri" w:hAnsi="Arial" w:cs="Arial"/>
          <w:bCs/>
          <w:sz w:val="26"/>
          <w:szCs w:val="26"/>
        </w:rPr>
        <w:t>por consiguiente</w:t>
      </w:r>
      <w:r w:rsidR="00A11CD9">
        <w:rPr>
          <w:rFonts w:ascii="Arial" w:eastAsia="Calibri" w:hAnsi="Arial" w:cs="Arial"/>
          <w:bCs/>
          <w:sz w:val="26"/>
          <w:szCs w:val="26"/>
        </w:rPr>
        <w:t>,</w:t>
      </w:r>
      <w:r w:rsidR="00CA270F">
        <w:rPr>
          <w:rFonts w:ascii="Arial" w:eastAsia="Calibri" w:hAnsi="Arial" w:cs="Arial"/>
          <w:bCs/>
          <w:sz w:val="26"/>
          <w:szCs w:val="26"/>
        </w:rPr>
        <w:t xml:space="preserve"> fue el Ejecutivo el Estado fue quien emitió el </w:t>
      </w:r>
      <w:r w:rsidR="00A11CD9">
        <w:rPr>
          <w:rFonts w:ascii="Arial" w:eastAsia="Calibri" w:hAnsi="Arial" w:cs="Arial"/>
          <w:bCs/>
          <w:sz w:val="26"/>
          <w:szCs w:val="26"/>
        </w:rPr>
        <w:t>R</w:t>
      </w:r>
      <w:r w:rsidR="00CA270F">
        <w:rPr>
          <w:rFonts w:ascii="Arial" w:eastAsia="Calibri" w:hAnsi="Arial" w:cs="Arial"/>
          <w:bCs/>
          <w:sz w:val="26"/>
          <w:szCs w:val="26"/>
        </w:rPr>
        <w:t xml:space="preserve">eglamento Interno de dicha Secretaría para establecer su estructura y funciones específicas, </w:t>
      </w:r>
      <w:r w:rsidR="00771DA9">
        <w:rPr>
          <w:rFonts w:ascii="Arial" w:eastAsia="Calibri" w:hAnsi="Arial" w:cs="Arial"/>
          <w:bCs/>
          <w:sz w:val="26"/>
          <w:szCs w:val="26"/>
        </w:rPr>
        <w:t>y los asuntos que le corresponde conocer,</w:t>
      </w:r>
      <w:r w:rsidR="00347129">
        <w:rPr>
          <w:rFonts w:ascii="Arial" w:eastAsia="Calibri" w:hAnsi="Arial" w:cs="Arial"/>
          <w:bCs/>
          <w:sz w:val="26"/>
          <w:szCs w:val="26"/>
        </w:rPr>
        <w:t xml:space="preserve"> como la recaudación de impuestos de derechos, productos, contribuciones de mejoras y aprovechamientos, así como hacer cumplir las disposiciones fiscales a cargo de los contribuyentes, a través de requerimientos, dirigir los servicios de inspección y vigilancia fiscal, e imponer sanciones por infracciones a las disposiciones fiscales, y a las demás que en ámbito de su competencia le confiera directamente el Gobernador del Estado, su Reglamento Interno y las demás disposiciones aplicables.</w:t>
      </w:r>
      <w:r w:rsidR="0082668C" w:rsidRPr="0082668C">
        <w:rPr>
          <w:rFonts w:ascii="Arial" w:hAnsi="Arial" w:cs="Arial"/>
          <w:sz w:val="26"/>
          <w:szCs w:val="26"/>
        </w:rPr>
        <w:t xml:space="preserve"> </w:t>
      </w:r>
      <w:r w:rsidR="0082668C">
        <w:rPr>
          <w:rFonts w:ascii="Arial" w:hAnsi="Arial" w:cs="Arial"/>
          <w:sz w:val="26"/>
          <w:szCs w:val="26"/>
        </w:rPr>
        <w:t xml:space="preserve">- - - - - - - - - - - - - - - - - - - - - - - - - - - - - - - - - - </w:t>
      </w:r>
    </w:p>
    <w:p w14:paraId="430EC810" w14:textId="7C9BA8DA" w:rsidR="00BB7B2B" w:rsidRDefault="003B0E14" w:rsidP="00B504DA">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Expresa que otro ordenamiento citado en el acto impugnado es el Código Fiscal para el Estado de Oaxaca, que en sus artículos primero, párrafo primero, 3 y 7</w:t>
      </w:r>
      <w:r w:rsidR="009178E9">
        <w:rPr>
          <w:rFonts w:ascii="Arial" w:eastAsia="Calibri" w:hAnsi="Arial" w:cs="Arial"/>
          <w:bCs/>
          <w:sz w:val="26"/>
          <w:szCs w:val="26"/>
        </w:rPr>
        <w:t>,</w:t>
      </w:r>
      <w:r>
        <w:rPr>
          <w:rFonts w:ascii="Arial" w:eastAsia="Calibri" w:hAnsi="Arial" w:cs="Arial"/>
          <w:bCs/>
          <w:sz w:val="26"/>
          <w:szCs w:val="26"/>
        </w:rPr>
        <w:t xml:space="preserve"> párrafo primero, fracción VI, contempla que el Código se aplica en el Estado de Oaxaca</w:t>
      </w:r>
      <w:r w:rsidR="00F55B54">
        <w:rPr>
          <w:rFonts w:ascii="Arial" w:eastAsia="Calibri" w:hAnsi="Arial" w:cs="Arial"/>
          <w:bCs/>
          <w:sz w:val="26"/>
          <w:szCs w:val="26"/>
        </w:rPr>
        <w:t>,</w:t>
      </w:r>
      <w:r>
        <w:rPr>
          <w:rFonts w:ascii="Arial" w:eastAsia="Calibri" w:hAnsi="Arial" w:cs="Arial"/>
          <w:bCs/>
          <w:sz w:val="26"/>
          <w:szCs w:val="26"/>
        </w:rPr>
        <w:t xml:space="preserve"> </w:t>
      </w:r>
      <w:r w:rsidR="00F55B54">
        <w:rPr>
          <w:rFonts w:ascii="Arial" w:eastAsia="Calibri" w:hAnsi="Arial" w:cs="Arial"/>
          <w:bCs/>
          <w:sz w:val="26"/>
          <w:szCs w:val="26"/>
        </w:rPr>
        <w:t xml:space="preserve">así como </w:t>
      </w:r>
      <w:r>
        <w:rPr>
          <w:rFonts w:ascii="Arial" w:eastAsia="Calibri" w:hAnsi="Arial" w:cs="Arial"/>
          <w:bCs/>
          <w:sz w:val="26"/>
          <w:szCs w:val="26"/>
        </w:rPr>
        <w:t xml:space="preserve">el derecho del </w:t>
      </w:r>
      <w:r w:rsidR="00A11CD9">
        <w:rPr>
          <w:rFonts w:ascii="Arial" w:eastAsia="Calibri" w:hAnsi="Arial" w:cs="Arial"/>
          <w:bCs/>
          <w:sz w:val="26"/>
          <w:szCs w:val="26"/>
        </w:rPr>
        <w:t>E</w:t>
      </w:r>
      <w:r>
        <w:rPr>
          <w:rFonts w:ascii="Arial" w:eastAsia="Calibri" w:hAnsi="Arial" w:cs="Arial"/>
          <w:bCs/>
          <w:sz w:val="26"/>
          <w:szCs w:val="26"/>
        </w:rPr>
        <w:t xml:space="preserve">stado </w:t>
      </w:r>
      <w:r w:rsidR="00F55B54">
        <w:rPr>
          <w:rFonts w:ascii="Arial" w:eastAsia="Calibri" w:hAnsi="Arial" w:cs="Arial"/>
          <w:bCs/>
          <w:sz w:val="26"/>
          <w:szCs w:val="26"/>
        </w:rPr>
        <w:t xml:space="preserve">a recaudar ingresos  y </w:t>
      </w:r>
      <w:r>
        <w:rPr>
          <w:rFonts w:ascii="Arial" w:eastAsia="Calibri" w:hAnsi="Arial" w:cs="Arial"/>
          <w:bCs/>
          <w:sz w:val="26"/>
          <w:szCs w:val="26"/>
        </w:rPr>
        <w:t>vigilar su cumplimiento</w:t>
      </w:r>
      <w:r w:rsidR="00F55B54">
        <w:rPr>
          <w:rFonts w:ascii="Arial" w:eastAsia="Calibri" w:hAnsi="Arial" w:cs="Arial"/>
          <w:bCs/>
          <w:sz w:val="26"/>
          <w:szCs w:val="26"/>
        </w:rPr>
        <w:t xml:space="preserve"> a través de la Secretaría</w:t>
      </w:r>
      <w:r>
        <w:rPr>
          <w:rFonts w:ascii="Arial" w:eastAsia="Calibri" w:hAnsi="Arial" w:cs="Arial"/>
          <w:bCs/>
          <w:sz w:val="26"/>
          <w:szCs w:val="26"/>
        </w:rPr>
        <w:t>,</w:t>
      </w:r>
      <w:r w:rsidR="00F55B54">
        <w:rPr>
          <w:rFonts w:ascii="Arial" w:eastAsia="Calibri" w:hAnsi="Arial" w:cs="Arial"/>
          <w:bCs/>
          <w:sz w:val="26"/>
          <w:szCs w:val="26"/>
        </w:rPr>
        <w:t xml:space="preserve"> además de señalar</w:t>
      </w:r>
      <w:r>
        <w:rPr>
          <w:rFonts w:ascii="Arial" w:eastAsia="Calibri" w:hAnsi="Arial" w:cs="Arial"/>
          <w:bCs/>
          <w:sz w:val="26"/>
          <w:szCs w:val="26"/>
        </w:rPr>
        <w:t xml:space="preserve"> las autoridades fiscales; por tanto resulta innecesaria la mención del referido Acuerdo, pues éste por sí solo no otorga competencia territorial a su representada para la emisión del acto impugnado, por ende la resolución inicialmente impugnada cumplió con </w:t>
      </w:r>
      <w:r>
        <w:rPr>
          <w:rFonts w:ascii="Arial" w:eastAsia="Calibri" w:hAnsi="Arial" w:cs="Arial"/>
          <w:bCs/>
          <w:sz w:val="26"/>
          <w:szCs w:val="26"/>
        </w:rPr>
        <w:lastRenderedPageBreak/>
        <w:t>el requisito de fundamentación y motivación en sus aspectos formal y material</w:t>
      </w:r>
      <w:r w:rsidR="009178E9">
        <w:rPr>
          <w:rFonts w:ascii="Arial" w:eastAsia="Calibri" w:hAnsi="Arial" w:cs="Arial"/>
          <w:bCs/>
          <w:sz w:val="26"/>
          <w:szCs w:val="26"/>
        </w:rPr>
        <w:t xml:space="preserve">, </w:t>
      </w:r>
      <w:r>
        <w:rPr>
          <w:rFonts w:ascii="Arial" w:eastAsia="Calibri" w:hAnsi="Arial" w:cs="Arial"/>
          <w:bCs/>
          <w:sz w:val="26"/>
          <w:szCs w:val="26"/>
        </w:rPr>
        <w:t xml:space="preserve">ya que su representada fundamentó su competencia </w:t>
      </w:r>
      <w:r w:rsidR="00EE61CC">
        <w:rPr>
          <w:rFonts w:ascii="Arial" w:eastAsia="Calibri" w:hAnsi="Arial" w:cs="Arial"/>
          <w:bCs/>
          <w:sz w:val="26"/>
          <w:szCs w:val="26"/>
        </w:rPr>
        <w:t xml:space="preserve">territorial </w:t>
      </w:r>
      <w:r>
        <w:rPr>
          <w:rFonts w:ascii="Arial" w:eastAsia="Calibri" w:hAnsi="Arial" w:cs="Arial"/>
          <w:bCs/>
          <w:sz w:val="26"/>
          <w:szCs w:val="26"/>
        </w:rPr>
        <w:t>en un Reglamento vigente que tiene por objeto reglamentar la organización y funcionamiento de la Secretaría de Finanzas</w:t>
      </w:r>
      <w:r w:rsidR="00EE61CC">
        <w:rPr>
          <w:rFonts w:ascii="Arial" w:eastAsia="Calibri" w:hAnsi="Arial" w:cs="Arial"/>
          <w:bCs/>
          <w:sz w:val="26"/>
          <w:szCs w:val="26"/>
        </w:rPr>
        <w:t xml:space="preserve">, el cual ejercita sus facultades contenidas en su Reglamento Interno, respecto a las personas que tengan su domicilio fiscal dentro del territorio del Estado de Oaxaca. </w:t>
      </w:r>
      <w:r w:rsidR="0082668C">
        <w:rPr>
          <w:rFonts w:ascii="Arial" w:hAnsi="Arial" w:cs="Arial"/>
          <w:sz w:val="26"/>
          <w:szCs w:val="26"/>
        </w:rPr>
        <w:t xml:space="preserve">- - - - - - - - - - - - - - - - - - - - - - - - - - - - - - - - - - - - - - </w:t>
      </w:r>
    </w:p>
    <w:p w14:paraId="1FF50082" w14:textId="12487D28" w:rsidR="002402FD" w:rsidRDefault="00F43233" w:rsidP="006A7C9E">
      <w:pPr>
        <w:spacing w:before="100" w:beforeAutospacing="1" w:after="0" w:line="360" w:lineRule="auto"/>
        <w:ind w:right="51" w:firstLine="708"/>
        <w:jc w:val="both"/>
        <w:rPr>
          <w:rFonts w:ascii="Arial" w:eastAsia="Calibri" w:hAnsi="Arial" w:cs="Arial"/>
          <w:bCs/>
          <w:sz w:val="26"/>
          <w:szCs w:val="26"/>
        </w:rPr>
      </w:pPr>
      <w:r w:rsidRPr="00F93FCE">
        <w:rPr>
          <w:rFonts w:ascii="Arial" w:eastAsia="Calibri" w:hAnsi="Arial" w:cs="Arial"/>
          <w:bCs/>
          <w:sz w:val="26"/>
          <w:szCs w:val="26"/>
        </w:rPr>
        <w:t xml:space="preserve">Es </w:t>
      </w:r>
      <w:r w:rsidRPr="00F93FCE">
        <w:rPr>
          <w:rFonts w:ascii="Arial" w:eastAsia="Calibri" w:hAnsi="Arial" w:cs="Arial"/>
          <w:b/>
          <w:sz w:val="26"/>
          <w:szCs w:val="26"/>
        </w:rPr>
        <w:t xml:space="preserve">FUNDADO </w:t>
      </w:r>
      <w:r w:rsidRPr="00F93FCE">
        <w:rPr>
          <w:rFonts w:ascii="Arial" w:eastAsia="Calibri" w:hAnsi="Arial" w:cs="Arial"/>
          <w:bCs/>
          <w:sz w:val="26"/>
          <w:szCs w:val="26"/>
        </w:rPr>
        <w:t>el agravio</w:t>
      </w:r>
      <w:r w:rsidR="008C7ED2" w:rsidRPr="00F93FCE">
        <w:rPr>
          <w:rFonts w:ascii="Arial" w:eastAsia="Calibri" w:hAnsi="Arial" w:cs="Arial"/>
          <w:bCs/>
          <w:sz w:val="26"/>
          <w:szCs w:val="26"/>
        </w:rPr>
        <w:t xml:space="preserve">, porque de </w:t>
      </w:r>
      <w:r w:rsidR="002402FD" w:rsidRPr="00F93FCE">
        <w:rPr>
          <w:rFonts w:ascii="Arial" w:eastAsia="Calibri" w:hAnsi="Arial" w:cs="Arial"/>
          <w:bCs/>
          <w:sz w:val="26"/>
          <w:szCs w:val="26"/>
        </w:rPr>
        <w:t xml:space="preserve">efectivamente como alega el recurrente la primera instancia, </w:t>
      </w:r>
      <w:r w:rsidR="00BC0B9E" w:rsidRPr="00F93FCE">
        <w:rPr>
          <w:rFonts w:ascii="Arial" w:eastAsia="Calibri" w:hAnsi="Arial" w:cs="Arial"/>
          <w:bCs/>
          <w:sz w:val="26"/>
          <w:szCs w:val="26"/>
        </w:rPr>
        <w:t>indebidamente</w:t>
      </w:r>
      <w:r w:rsidR="002402FD" w:rsidRPr="00F93FCE">
        <w:rPr>
          <w:rFonts w:ascii="Arial" w:eastAsia="Calibri" w:hAnsi="Arial" w:cs="Arial"/>
          <w:bCs/>
          <w:sz w:val="26"/>
          <w:szCs w:val="26"/>
        </w:rPr>
        <w:t xml:space="preserve"> determinó que no se encontraba fundada la competencia territorial de la autoridad emisora del acto primigenio, pues a su consideración debió incluir dentro del conjunto de artículos enumerados para fundar el acto, </w:t>
      </w:r>
      <w:r w:rsidR="00D8275A" w:rsidRPr="00F93FCE">
        <w:rPr>
          <w:rFonts w:ascii="Arial" w:eastAsia="Calibri" w:hAnsi="Arial" w:cs="Arial"/>
          <w:bCs/>
          <w:sz w:val="26"/>
          <w:szCs w:val="26"/>
        </w:rPr>
        <w:t xml:space="preserve">el dispositivo </w:t>
      </w:r>
      <w:r w:rsidR="002402FD" w:rsidRPr="00F93FCE">
        <w:rPr>
          <w:rFonts w:ascii="Arial" w:eastAsia="Calibri" w:hAnsi="Arial" w:cs="Arial"/>
          <w:bCs/>
          <w:sz w:val="26"/>
          <w:szCs w:val="26"/>
        </w:rPr>
        <w:t>1, primer y segundo</w:t>
      </w:r>
      <w:r w:rsidR="002402FD">
        <w:rPr>
          <w:rFonts w:ascii="Arial" w:eastAsia="Calibri" w:hAnsi="Arial" w:cs="Arial"/>
          <w:bCs/>
          <w:sz w:val="26"/>
          <w:szCs w:val="26"/>
        </w:rPr>
        <w:t xml:space="preserve"> párrafo, fracción XXX, inciso a)</w:t>
      </w:r>
      <w:r w:rsidR="00A11CD9">
        <w:rPr>
          <w:rFonts w:ascii="Arial" w:eastAsia="Calibri" w:hAnsi="Arial" w:cs="Arial"/>
          <w:bCs/>
          <w:sz w:val="26"/>
          <w:szCs w:val="26"/>
        </w:rPr>
        <w:t>,</w:t>
      </w:r>
      <w:r w:rsidR="002402FD">
        <w:rPr>
          <w:rFonts w:ascii="Arial" w:eastAsia="Calibri" w:hAnsi="Arial" w:cs="Arial"/>
          <w:bCs/>
          <w:sz w:val="26"/>
          <w:szCs w:val="26"/>
        </w:rPr>
        <w:t xml:space="preserve"> del Acuerdo por el que se establece la </w:t>
      </w:r>
      <w:r w:rsidR="00A11CD9">
        <w:rPr>
          <w:rFonts w:ascii="Arial" w:eastAsia="Calibri" w:hAnsi="Arial" w:cs="Arial"/>
          <w:bCs/>
          <w:sz w:val="26"/>
          <w:szCs w:val="26"/>
        </w:rPr>
        <w:t>C</w:t>
      </w:r>
      <w:r w:rsidR="002402FD">
        <w:rPr>
          <w:rFonts w:ascii="Arial" w:eastAsia="Calibri" w:hAnsi="Arial" w:cs="Arial"/>
          <w:bCs/>
          <w:sz w:val="26"/>
          <w:szCs w:val="26"/>
        </w:rPr>
        <w:t xml:space="preserve">ircunscripción </w:t>
      </w:r>
      <w:r w:rsidR="00A11CD9">
        <w:rPr>
          <w:rFonts w:ascii="Arial" w:eastAsia="Calibri" w:hAnsi="Arial" w:cs="Arial"/>
          <w:bCs/>
          <w:sz w:val="26"/>
          <w:szCs w:val="26"/>
        </w:rPr>
        <w:t>T</w:t>
      </w:r>
      <w:r w:rsidR="002402FD">
        <w:rPr>
          <w:rFonts w:ascii="Arial" w:eastAsia="Calibri" w:hAnsi="Arial" w:cs="Arial"/>
          <w:bCs/>
          <w:sz w:val="26"/>
          <w:szCs w:val="26"/>
        </w:rPr>
        <w:t>erritorial de la Secretaría de Finanzas del Poder Ejecutivo del Estado</w:t>
      </w:r>
      <w:r w:rsidR="00CA6A97">
        <w:rPr>
          <w:rFonts w:ascii="Arial" w:eastAsia="Calibri" w:hAnsi="Arial" w:cs="Arial"/>
          <w:bCs/>
          <w:sz w:val="26"/>
          <w:szCs w:val="26"/>
        </w:rPr>
        <w:t xml:space="preserve"> y Subdelegaciones en el Estado, publicado el día dos de enero de dos mil quince, en el Extra del Periódico Oficial el Estado</w:t>
      </w:r>
      <w:r w:rsidR="002402FD">
        <w:rPr>
          <w:rFonts w:ascii="Arial" w:eastAsia="Calibri" w:hAnsi="Arial" w:cs="Arial"/>
          <w:bCs/>
          <w:sz w:val="26"/>
          <w:szCs w:val="26"/>
        </w:rPr>
        <w:t>,</w:t>
      </w:r>
      <w:r w:rsidR="00BC0B9E">
        <w:rPr>
          <w:rFonts w:ascii="Arial" w:eastAsia="Calibri" w:hAnsi="Arial" w:cs="Arial"/>
          <w:bCs/>
          <w:sz w:val="26"/>
          <w:szCs w:val="26"/>
        </w:rPr>
        <w:t xml:space="preserve"> </w:t>
      </w:r>
      <w:r w:rsidR="006A7C9E">
        <w:rPr>
          <w:rFonts w:ascii="Arial" w:eastAsia="Calibri" w:hAnsi="Arial" w:cs="Arial"/>
          <w:bCs/>
          <w:sz w:val="26"/>
          <w:szCs w:val="26"/>
        </w:rPr>
        <w:t xml:space="preserve">precepto legal que al haberlo omitido la autoridad recaudadora en el acto administrativo que emitió, la primera instancia </w:t>
      </w:r>
      <w:r w:rsidR="0014721B">
        <w:rPr>
          <w:rFonts w:ascii="Arial" w:eastAsia="Calibri" w:hAnsi="Arial" w:cs="Arial"/>
          <w:bCs/>
          <w:sz w:val="26"/>
          <w:szCs w:val="26"/>
        </w:rPr>
        <w:t xml:space="preserve">consideró que </w:t>
      </w:r>
      <w:r w:rsidR="006A7C9E">
        <w:rPr>
          <w:rFonts w:ascii="Arial" w:eastAsia="Calibri" w:hAnsi="Arial" w:cs="Arial"/>
          <w:bCs/>
          <w:sz w:val="26"/>
          <w:szCs w:val="26"/>
        </w:rPr>
        <w:t xml:space="preserve">no estaba debidamente fundada su competencia territorial, </w:t>
      </w:r>
      <w:r w:rsidR="0014721B">
        <w:rPr>
          <w:rFonts w:ascii="Arial" w:eastAsia="Calibri" w:hAnsi="Arial" w:cs="Arial"/>
          <w:bCs/>
          <w:sz w:val="26"/>
          <w:szCs w:val="26"/>
        </w:rPr>
        <w:t xml:space="preserve">por tanto, </w:t>
      </w:r>
      <w:r w:rsidR="006A7C9E">
        <w:rPr>
          <w:rFonts w:ascii="Arial" w:eastAsia="Calibri" w:hAnsi="Arial" w:cs="Arial"/>
          <w:bCs/>
          <w:sz w:val="26"/>
          <w:szCs w:val="26"/>
        </w:rPr>
        <w:t>lo declaró nulo lisa y llanamente; sin embargo, pasó por alto que el Acuerdo a que hace</w:t>
      </w:r>
      <w:r w:rsidR="00C701B5">
        <w:rPr>
          <w:rFonts w:ascii="Arial" w:eastAsia="Calibri" w:hAnsi="Arial" w:cs="Arial"/>
          <w:bCs/>
          <w:sz w:val="26"/>
          <w:szCs w:val="26"/>
        </w:rPr>
        <w:t xml:space="preserve"> alusión</w:t>
      </w:r>
      <w:r w:rsidR="0014721B">
        <w:rPr>
          <w:rFonts w:ascii="Arial" w:eastAsia="Calibri" w:hAnsi="Arial" w:cs="Arial"/>
          <w:bCs/>
          <w:sz w:val="26"/>
          <w:szCs w:val="26"/>
        </w:rPr>
        <w:t>,</w:t>
      </w:r>
      <w:r w:rsidR="00B66CE1">
        <w:rPr>
          <w:rFonts w:ascii="Arial" w:eastAsia="Calibri" w:hAnsi="Arial" w:cs="Arial"/>
          <w:bCs/>
          <w:sz w:val="26"/>
          <w:szCs w:val="26"/>
        </w:rPr>
        <w:t xml:space="preserve"> quedó sin efectos desd</w:t>
      </w:r>
      <w:r w:rsidR="00EF3B03">
        <w:rPr>
          <w:rFonts w:ascii="Arial" w:eastAsia="Calibri" w:hAnsi="Arial" w:cs="Arial"/>
          <w:bCs/>
          <w:sz w:val="26"/>
          <w:szCs w:val="26"/>
        </w:rPr>
        <w:t xml:space="preserve">e el </w:t>
      </w:r>
      <w:r w:rsidR="00DA0CA8">
        <w:rPr>
          <w:rFonts w:ascii="Arial" w:eastAsia="Calibri" w:hAnsi="Arial" w:cs="Arial"/>
          <w:bCs/>
          <w:sz w:val="26"/>
          <w:szCs w:val="26"/>
        </w:rPr>
        <w:t xml:space="preserve">treinta de junio </w:t>
      </w:r>
      <w:r w:rsidR="00F459F7">
        <w:rPr>
          <w:rFonts w:ascii="Arial" w:eastAsia="Calibri" w:hAnsi="Arial" w:cs="Arial"/>
          <w:bCs/>
          <w:sz w:val="26"/>
          <w:szCs w:val="26"/>
        </w:rPr>
        <w:t>d</w:t>
      </w:r>
      <w:r w:rsidR="00DA0CA8">
        <w:rPr>
          <w:rFonts w:ascii="Arial" w:eastAsia="Calibri" w:hAnsi="Arial" w:cs="Arial"/>
          <w:bCs/>
          <w:sz w:val="26"/>
          <w:szCs w:val="26"/>
        </w:rPr>
        <w:t>e dos mil dieciocho</w:t>
      </w:r>
      <w:r w:rsidR="00EF3B03">
        <w:rPr>
          <w:rFonts w:ascii="Arial" w:eastAsia="Calibri" w:hAnsi="Arial" w:cs="Arial"/>
          <w:bCs/>
          <w:sz w:val="26"/>
          <w:szCs w:val="26"/>
        </w:rPr>
        <w:t xml:space="preserve">, con motivo de la </w:t>
      </w:r>
      <w:r w:rsidR="00F459F7">
        <w:rPr>
          <w:rFonts w:ascii="Arial" w:eastAsia="Calibri" w:hAnsi="Arial" w:cs="Arial"/>
          <w:bCs/>
          <w:sz w:val="26"/>
          <w:szCs w:val="26"/>
        </w:rPr>
        <w:t xml:space="preserve">expedición del Acuerdo por el que se establece la </w:t>
      </w:r>
      <w:r w:rsidR="00A11CD9">
        <w:rPr>
          <w:rFonts w:ascii="Arial" w:eastAsia="Calibri" w:hAnsi="Arial" w:cs="Arial"/>
          <w:bCs/>
          <w:sz w:val="26"/>
          <w:szCs w:val="26"/>
        </w:rPr>
        <w:t>C</w:t>
      </w:r>
      <w:r w:rsidR="00F459F7">
        <w:rPr>
          <w:rFonts w:ascii="Arial" w:eastAsia="Calibri" w:hAnsi="Arial" w:cs="Arial"/>
          <w:bCs/>
          <w:sz w:val="26"/>
          <w:szCs w:val="26"/>
        </w:rPr>
        <w:t xml:space="preserve">ircunscripción </w:t>
      </w:r>
      <w:r w:rsidR="00A11CD9">
        <w:rPr>
          <w:rFonts w:ascii="Arial" w:eastAsia="Calibri" w:hAnsi="Arial" w:cs="Arial"/>
          <w:bCs/>
          <w:sz w:val="26"/>
          <w:szCs w:val="26"/>
        </w:rPr>
        <w:t>T</w:t>
      </w:r>
      <w:r w:rsidR="00F459F7">
        <w:rPr>
          <w:rFonts w:ascii="Arial" w:eastAsia="Calibri" w:hAnsi="Arial" w:cs="Arial"/>
          <w:bCs/>
          <w:sz w:val="26"/>
          <w:szCs w:val="26"/>
        </w:rPr>
        <w:t>erritorial de la Secretaría de Finanzas del Poder Ejecutivo del Estado, de sus Centros Integrales y sus Módulos de Atención al Contribuyente en el Estado,</w:t>
      </w:r>
      <w:r w:rsidR="00276113">
        <w:rPr>
          <w:rFonts w:ascii="Arial" w:eastAsia="Calibri" w:hAnsi="Arial" w:cs="Arial"/>
          <w:bCs/>
          <w:sz w:val="26"/>
          <w:szCs w:val="26"/>
        </w:rPr>
        <w:t xml:space="preserve"> publicado en el Extra del Periódico Oficial del Gobierno del Estado, </w:t>
      </w:r>
      <w:r w:rsidR="006439BE">
        <w:rPr>
          <w:rFonts w:ascii="Arial" w:eastAsia="Calibri" w:hAnsi="Arial" w:cs="Arial"/>
          <w:bCs/>
          <w:sz w:val="26"/>
          <w:szCs w:val="26"/>
        </w:rPr>
        <w:t xml:space="preserve">que </w:t>
      </w:r>
      <w:r w:rsidR="006A7C9E">
        <w:rPr>
          <w:rFonts w:ascii="Arial" w:eastAsia="Calibri" w:hAnsi="Arial" w:cs="Arial"/>
          <w:bCs/>
          <w:sz w:val="26"/>
          <w:szCs w:val="26"/>
        </w:rPr>
        <w:t>también d</w:t>
      </w:r>
      <w:r w:rsidR="006439BE">
        <w:rPr>
          <w:rFonts w:ascii="Arial" w:eastAsia="Calibri" w:hAnsi="Arial" w:cs="Arial"/>
          <w:bCs/>
          <w:sz w:val="26"/>
          <w:szCs w:val="26"/>
        </w:rPr>
        <w:t>ejó de tener vigencia el diez de enero de dos mil diecinueve</w:t>
      </w:r>
      <w:r w:rsidR="006A7C9E">
        <w:rPr>
          <w:rFonts w:ascii="Arial" w:eastAsia="Calibri" w:hAnsi="Arial" w:cs="Arial"/>
          <w:bCs/>
          <w:sz w:val="26"/>
          <w:szCs w:val="26"/>
        </w:rPr>
        <w:t>,</w:t>
      </w:r>
      <w:r w:rsidR="006439BE">
        <w:rPr>
          <w:rFonts w:ascii="Arial" w:eastAsia="Calibri" w:hAnsi="Arial" w:cs="Arial"/>
          <w:bCs/>
          <w:sz w:val="26"/>
          <w:szCs w:val="26"/>
        </w:rPr>
        <w:t xml:space="preserve"> con motivo de la </w:t>
      </w:r>
      <w:r w:rsidR="00EF3B03">
        <w:rPr>
          <w:rFonts w:ascii="Arial" w:eastAsia="Calibri" w:hAnsi="Arial" w:cs="Arial"/>
          <w:bCs/>
          <w:sz w:val="26"/>
          <w:szCs w:val="26"/>
        </w:rPr>
        <w:t xml:space="preserve">reforma al </w:t>
      </w:r>
      <w:r w:rsidR="00EF3B03" w:rsidRPr="006E22C7">
        <w:rPr>
          <w:rFonts w:ascii="Arial" w:eastAsia="Calibri" w:hAnsi="Arial" w:cs="Arial"/>
          <w:bCs/>
          <w:sz w:val="26"/>
          <w:szCs w:val="26"/>
        </w:rPr>
        <w:t xml:space="preserve">Reglamento Interno de la Secretaría de Finanzas del Poder Ejecutivo del Estado, publicada </w:t>
      </w:r>
      <w:r w:rsidR="006439BE">
        <w:rPr>
          <w:rFonts w:ascii="Arial" w:eastAsia="Calibri" w:hAnsi="Arial" w:cs="Arial"/>
          <w:bCs/>
          <w:sz w:val="26"/>
          <w:szCs w:val="26"/>
        </w:rPr>
        <w:t xml:space="preserve">en esa fecha, </w:t>
      </w:r>
      <w:r w:rsidR="00EF3B03" w:rsidRPr="006E22C7">
        <w:rPr>
          <w:rFonts w:ascii="Arial" w:eastAsia="Calibri" w:hAnsi="Arial" w:cs="Arial"/>
          <w:bCs/>
          <w:sz w:val="26"/>
          <w:szCs w:val="26"/>
        </w:rPr>
        <w:t>en el Extra del Periódico Oficial del Estado</w:t>
      </w:r>
      <w:r w:rsidR="00BC0B9E">
        <w:rPr>
          <w:rFonts w:ascii="Arial" w:eastAsia="Calibri" w:hAnsi="Arial" w:cs="Arial"/>
          <w:bCs/>
          <w:sz w:val="26"/>
          <w:szCs w:val="26"/>
        </w:rPr>
        <w:t xml:space="preserve">; por tal motivo, el </w:t>
      </w:r>
      <w:r w:rsidR="006A7C9E">
        <w:rPr>
          <w:rFonts w:ascii="Arial" w:eastAsia="Calibri" w:hAnsi="Arial" w:cs="Arial"/>
          <w:bCs/>
          <w:sz w:val="26"/>
          <w:szCs w:val="26"/>
        </w:rPr>
        <w:t>criterio</w:t>
      </w:r>
      <w:r w:rsidR="00BC0B9E">
        <w:rPr>
          <w:rFonts w:ascii="Arial" w:eastAsia="Calibri" w:hAnsi="Arial" w:cs="Arial"/>
          <w:bCs/>
          <w:sz w:val="26"/>
          <w:szCs w:val="26"/>
        </w:rPr>
        <w:t xml:space="preserve"> externado en la sentencia impugnada, resulta errónea </w:t>
      </w:r>
      <w:r w:rsidR="00C701B5">
        <w:rPr>
          <w:rFonts w:ascii="Arial" w:eastAsia="Calibri" w:hAnsi="Arial" w:cs="Arial"/>
          <w:bCs/>
          <w:sz w:val="26"/>
          <w:szCs w:val="26"/>
        </w:rPr>
        <w:t xml:space="preserve">al haberla basado en una disposición </w:t>
      </w:r>
      <w:r w:rsidR="006439BE">
        <w:rPr>
          <w:rFonts w:ascii="Arial" w:eastAsia="Calibri" w:hAnsi="Arial" w:cs="Arial"/>
          <w:bCs/>
          <w:sz w:val="26"/>
          <w:szCs w:val="26"/>
        </w:rPr>
        <w:t xml:space="preserve">inaplicable por </w:t>
      </w:r>
      <w:r w:rsidR="00B92282">
        <w:rPr>
          <w:rFonts w:ascii="Arial" w:eastAsia="Calibri" w:hAnsi="Arial" w:cs="Arial"/>
          <w:bCs/>
          <w:sz w:val="26"/>
          <w:szCs w:val="26"/>
        </w:rPr>
        <w:t xml:space="preserve">haber dejado de tener </w:t>
      </w:r>
      <w:r w:rsidR="006439BE">
        <w:rPr>
          <w:rFonts w:ascii="Arial" w:eastAsia="Calibri" w:hAnsi="Arial" w:cs="Arial"/>
          <w:bCs/>
          <w:sz w:val="26"/>
          <w:szCs w:val="26"/>
        </w:rPr>
        <w:t xml:space="preserve">vigencia. </w:t>
      </w:r>
      <w:r w:rsidR="0082668C">
        <w:rPr>
          <w:rFonts w:ascii="Arial" w:hAnsi="Arial" w:cs="Arial"/>
          <w:sz w:val="26"/>
          <w:szCs w:val="26"/>
        </w:rPr>
        <w:t xml:space="preserve">- - - - - - - - - - - - - - - - - - - - - - - - - - - - - - - - - - - - - - - - - - - - - </w:t>
      </w:r>
    </w:p>
    <w:p w14:paraId="60589E14" w14:textId="1EEBF220" w:rsidR="00184C24" w:rsidRPr="00F062FC" w:rsidRDefault="00612F94" w:rsidP="001014E2">
      <w:pPr>
        <w:spacing w:before="100" w:beforeAutospacing="1" w:line="360" w:lineRule="auto"/>
        <w:ind w:right="51" w:firstLine="708"/>
        <w:jc w:val="both"/>
        <w:rPr>
          <w:rFonts w:ascii="Arial" w:eastAsia="Calibri" w:hAnsi="Arial" w:cs="Arial"/>
          <w:bCs/>
          <w:sz w:val="26"/>
          <w:szCs w:val="26"/>
        </w:rPr>
      </w:pPr>
      <w:r>
        <w:rPr>
          <w:rFonts w:ascii="Arial" w:eastAsia="Calibri" w:hAnsi="Arial" w:cs="Arial"/>
          <w:bCs/>
          <w:sz w:val="26"/>
          <w:szCs w:val="26"/>
        </w:rPr>
        <w:t>Ahora, d</w:t>
      </w:r>
      <w:r w:rsidR="00E32729">
        <w:rPr>
          <w:rFonts w:ascii="Arial" w:eastAsia="Calibri" w:hAnsi="Arial" w:cs="Arial"/>
          <w:bCs/>
          <w:sz w:val="26"/>
          <w:szCs w:val="26"/>
        </w:rPr>
        <w:t xml:space="preserve">e </w:t>
      </w:r>
      <w:r w:rsidR="00184C24" w:rsidRPr="00BB0E5A">
        <w:rPr>
          <w:rFonts w:ascii="Arial" w:eastAsia="Calibri" w:hAnsi="Arial" w:cs="Arial"/>
          <w:bCs/>
          <w:sz w:val="26"/>
          <w:szCs w:val="26"/>
        </w:rPr>
        <w:t xml:space="preserve">las constancias </w:t>
      </w:r>
      <w:r w:rsidR="00B903E8" w:rsidRPr="00BB0E5A">
        <w:rPr>
          <w:rFonts w:ascii="Arial" w:hAnsi="Arial" w:cs="Arial"/>
          <w:sz w:val="26"/>
          <w:szCs w:val="26"/>
        </w:rPr>
        <w:t xml:space="preserve">de autos que fueron remitidas para la sustanciación del presente asunto, </w:t>
      </w:r>
      <w:r w:rsidR="0080428B" w:rsidRPr="00BB0E5A">
        <w:rPr>
          <w:rFonts w:ascii="Arial" w:eastAsia="Calibri" w:hAnsi="Arial" w:cs="Arial"/>
          <w:bCs/>
          <w:sz w:val="26"/>
          <w:szCs w:val="26"/>
        </w:rPr>
        <w:t>con valor probatorio pleno en términos de lo dispuesto por el artículo 203</w:t>
      </w:r>
      <w:r w:rsidR="00EC13C0">
        <w:rPr>
          <w:rFonts w:ascii="Arial" w:eastAsia="Calibri" w:hAnsi="Arial" w:cs="Arial"/>
          <w:bCs/>
          <w:sz w:val="26"/>
          <w:szCs w:val="26"/>
        </w:rPr>
        <w:t>,</w:t>
      </w:r>
      <w:r w:rsidR="0080428B" w:rsidRPr="00BB0E5A">
        <w:rPr>
          <w:rFonts w:ascii="Arial" w:eastAsia="Calibri" w:hAnsi="Arial" w:cs="Arial"/>
          <w:bCs/>
          <w:sz w:val="26"/>
          <w:szCs w:val="26"/>
        </w:rPr>
        <w:t xml:space="preserve"> fracción I</w:t>
      </w:r>
      <w:r w:rsidR="00EC13C0">
        <w:rPr>
          <w:rFonts w:ascii="Arial" w:eastAsia="Calibri" w:hAnsi="Arial" w:cs="Arial"/>
          <w:bCs/>
          <w:sz w:val="26"/>
          <w:szCs w:val="26"/>
        </w:rPr>
        <w:t>,</w:t>
      </w:r>
      <w:r w:rsidR="0080428B" w:rsidRPr="00BB0E5A">
        <w:rPr>
          <w:rFonts w:ascii="Arial" w:eastAsia="Calibri" w:hAnsi="Arial" w:cs="Arial"/>
          <w:bCs/>
          <w:sz w:val="26"/>
          <w:szCs w:val="26"/>
        </w:rPr>
        <w:t xml:space="preserve"> de la Ley de Procedimiento y Justicia Administrativa para el Estado de Oaxaca, </w:t>
      </w:r>
      <w:r w:rsidR="00184C24" w:rsidRPr="00BB0E5A">
        <w:rPr>
          <w:rFonts w:ascii="Arial" w:eastAsia="Calibri" w:hAnsi="Arial" w:cs="Arial"/>
          <w:bCs/>
          <w:sz w:val="26"/>
          <w:szCs w:val="26"/>
        </w:rPr>
        <w:t xml:space="preserve">por </w:t>
      </w:r>
      <w:r w:rsidR="00184C24" w:rsidRPr="00BB0E5A">
        <w:rPr>
          <w:rFonts w:ascii="Arial" w:eastAsia="Calibri" w:hAnsi="Arial" w:cs="Arial"/>
          <w:bCs/>
          <w:sz w:val="26"/>
          <w:szCs w:val="26"/>
        </w:rPr>
        <w:lastRenderedPageBreak/>
        <w:t xml:space="preserve">tratarse de </w:t>
      </w:r>
      <w:r w:rsidR="00BE0A62">
        <w:rPr>
          <w:rFonts w:ascii="Arial" w:eastAsia="Calibri" w:hAnsi="Arial" w:cs="Arial"/>
          <w:bCs/>
          <w:sz w:val="26"/>
          <w:szCs w:val="26"/>
        </w:rPr>
        <w:t>documentos públicos</w:t>
      </w:r>
      <w:r w:rsidR="0080428B" w:rsidRPr="00BB0E5A">
        <w:rPr>
          <w:rFonts w:ascii="Arial" w:eastAsia="Calibri" w:hAnsi="Arial" w:cs="Arial"/>
          <w:bCs/>
          <w:sz w:val="26"/>
          <w:szCs w:val="26"/>
        </w:rPr>
        <w:t xml:space="preserve">, </w:t>
      </w:r>
      <w:r w:rsidR="00184C24" w:rsidRPr="00BB0E5A">
        <w:rPr>
          <w:rFonts w:ascii="Arial" w:eastAsia="Calibri" w:hAnsi="Arial" w:cs="Arial"/>
          <w:bCs/>
          <w:sz w:val="26"/>
          <w:szCs w:val="26"/>
        </w:rPr>
        <w:t xml:space="preserve">se </w:t>
      </w:r>
      <w:r w:rsidR="00EE7BE7" w:rsidRPr="00BB0E5A">
        <w:rPr>
          <w:rFonts w:ascii="Arial" w:eastAsia="Calibri" w:hAnsi="Arial" w:cs="Arial"/>
          <w:bCs/>
          <w:sz w:val="26"/>
          <w:szCs w:val="26"/>
        </w:rPr>
        <w:t>advierte</w:t>
      </w:r>
      <w:r w:rsidR="008C7ED2" w:rsidRPr="00BB0E5A">
        <w:rPr>
          <w:rFonts w:ascii="Arial" w:eastAsia="Calibri" w:hAnsi="Arial" w:cs="Arial"/>
          <w:bCs/>
          <w:sz w:val="26"/>
          <w:szCs w:val="26"/>
        </w:rPr>
        <w:t xml:space="preserve"> </w:t>
      </w:r>
      <w:r w:rsidR="00BE0A62" w:rsidRPr="00BB0E5A">
        <w:rPr>
          <w:rFonts w:ascii="Arial" w:eastAsia="Calibri" w:hAnsi="Arial" w:cs="Arial"/>
          <w:bCs/>
          <w:sz w:val="26"/>
          <w:szCs w:val="26"/>
        </w:rPr>
        <w:t>que,</w:t>
      </w:r>
      <w:r w:rsidR="00EE7BE7" w:rsidRPr="00BB0E5A">
        <w:rPr>
          <w:rFonts w:ascii="Arial" w:eastAsia="Calibri" w:hAnsi="Arial" w:cs="Arial"/>
          <w:bCs/>
          <w:sz w:val="26"/>
          <w:szCs w:val="26"/>
        </w:rPr>
        <w:t xml:space="preserve"> </w:t>
      </w:r>
      <w:r w:rsidR="00E060B4" w:rsidRPr="00BB0E5A">
        <w:rPr>
          <w:rFonts w:ascii="Arial" w:eastAsia="Calibri" w:hAnsi="Arial" w:cs="Arial"/>
          <w:bCs/>
          <w:sz w:val="26"/>
          <w:szCs w:val="26"/>
        </w:rPr>
        <w:t xml:space="preserve">en </w:t>
      </w:r>
      <w:r w:rsidR="00EE7BE7" w:rsidRPr="00BB0E5A">
        <w:rPr>
          <w:rFonts w:ascii="Arial" w:eastAsia="Calibri" w:hAnsi="Arial" w:cs="Arial"/>
          <w:bCs/>
          <w:sz w:val="26"/>
          <w:szCs w:val="26"/>
        </w:rPr>
        <w:t>e</w:t>
      </w:r>
      <w:r w:rsidR="00184C24" w:rsidRPr="00BB0E5A">
        <w:rPr>
          <w:rFonts w:ascii="Arial" w:eastAsia="Calibri" w:hAnsi="Arial" w:cs="Arial"/>
          <w:bCs/>
          <w:sz w:val="26"/>
          <w:szCs w:val="26"/>
        </w:rPr>
        <w:t xml:space="preserve">l considerando SEGUNDO de la sentencia impugnada, </w:t>
      </w:r>
      <w:r w:rsidR="00E060B4" w:rsidRPr="00BB0E5A">
        <w:rPr>
          <w:rFonts w:ascii="Arial" w:eastAsia="Calibri" w:hAnsi="Arial" w:cs="Arial"/>
          <w:bCs/>
          <w:sz w:val="26"/>
          <w:szCs w:val="26"/>
        </w:rPr>
        <w:t xml:space="preserve">la autoridad de primera instancia deliberó lo </w:t>
      </w:r>
      <w:r w:rsidR="00184C24" w:rsidRPr="00BB0E5A">
        <w:rPr>
          <w:rFonts w:ascii="Arial" w:eastAsia="Calibri" w:hAnsi="Arial" w:cs="Arial"/>
          <w:bCs/>
          <w:sz w:val="26"/>
          <w:szCs w:val="26"/>
        </w:rPr>
        <w:t>siguiente</w:t>
      </w:r>
      <w:r w:rsidR="008C7ED2">
        <w:rPr>
          <w:rFonts w:ascii="Arial" w:eastAsia="Calibri" w:hAnsi="Arial" w:cs="Arial"/>
          <w:bCs/>
          <w:sz w:val="26"/>
          <w:szCs w:val="26"/>
        </w:rPr>
        <w:t>:</w:t>
      </w:r>
      <w:r w:rsidR="0082668C" w:rsidRPr="0082668C">
        <w:rPr>
          <w:rFonts w:ascii="Arial" w:hAnsi="Arial" w:cs="Arial"/>
          <w:sz w:val="26"/>
          <w:szCs w:val="26"/>
        </w:rPr>
        <w:t xml:space="preserve"> </w:t>
      </w:r>
      <w:r w:rsidR="0082668C">
        <w:rPr>
          <w:rFonts w:ascii="Arial" w:hAnsi="Arial" w:cs="Arial"/>
          <w:sz w:val="26"/>
          <w:szCs w:val="26"/>
        </w:rPr>
        <w:t xml:space="preserve">- - - - - - - - - - - - - - - - - - - - - - - - - - - - - - </w:t>
      </w:r>
    </w:p>
    <w:p w14:paraId="29D5F20E" w14:textId="1F5CC46C" w:rsidR="00307AC1" w:rsidRPr="0082668C" w:rsidRDefault="005F4EA5" w:rsidP="007A7F96">
      <w:pPr>
        <w:ind w:left="567" w:right="758" w:firstLine="141"/>
        <w:jc w:val="both"/>
        <w:rPr>
          <w:rFonts w:ascii="Arial" w:hAnsi="Arial" w:cs="Arial"/>
          <w:sz w:val="24"/>
          <w:szCs w:val="24"/>
        </w:rPr>
      </w:pPr>
      <w:r w:rsidRPr="0082668C">
        <w:rPr>
          <w:rFonts w:ascii="Arial" w:hAnsi="Arial" w:cs="Arial"/>
          <w:b/>
          <w:sz w:val="24"/>
          <w:szCs w:val="24"/>
        </w:rPr>
        <w:t>“</w:t>
      </w:r>
      <w:r w:rsidR="00307AC1" w:rsidRPr="0082668C">
        <w:rPr>
          <w:rFonts w:ascii="Arial" w:hAnsi="Arial" w:cs="Arial"/>
          <w:b/>
          <w:sz w:val="24"/>
          <w:szCs w:val="24"/>
        </w:rPr>
        <w:t xml:space="preserve">SEGUNDO. </w:t>
      </w:r>
      <w:r w:rsidR="00307AC1" w:rsidRPr="0082668C">
        <w:rPr>
          <w:rFonts w:ascii="Arial" w:hAnsi="Arial" w:cs="Arial"/>
          <w:sz w:val="24"/>
          <w:szCs w:val="24"/>
        </w:rPr>
        <w:t xml:space="preserve">Ahora bien, en virtud de que la </w:t>
      </w:r>
      <w:r w:rsidR="00307AC1" w:rsidRPr="0082668C">
        <w:rPr>
          <w:rFonts w:ascii="Arial" w:hAnsi="Arial" w:cs="Arial"/>
          <w:b/>
          <w:sz w:val="24"/>
          <w:szCs w:val="24"/>
        </w:rPr>
        <w:t xml:space="preserve">competencia de la autoridad demandada </w:t>
      </w:r>
      <w:r w:rsidR="00307AC1" w:rsidRPr="0082668C">
        <w:rPr>
          <w:rFonts w:ascii="Arial" w:hAnsi="Arial" w:cs="Arial"/>
          <w:sz w:val="24"/>
          <w:szCs w:val="24"/>
        </w:rPr>
        <w:t xml:space="preserve">es el primer presupuesto para la emisión del acto de molestia, este juzgador procede a su estudio, que es preferente, de orden público y de análisis oficioso. </w:t>
      </w:r>
    </w:p>
    <w:p w14:paraId="0FB3D044" w14:textId="77777777" w:rsidR="00307AC1" w:rsidRPr="0082668C" w:rsidRDefault="00307AC1" w:rsidP="007A7F96">
      <w:pPr>
        <w:ind w:left="567" w:right="758" w:firstLine="141"/>
        <w:jc w:val="both"/>
        <w:rPr>
          <w:rFonts w:ascii="Arial" w:hAnsi="Arial" w:cs="Arial"/>
          <w:sz w:val="24"/>
          <w:szCs w:val="24"/>
        </w:rPr>
      </w:pPr>
      <w:r w:rsidRPr="0082668C">
        <w:rPr>
          <w:rFonts w:ascii="Arial" w:hAnsi="Arial" w:cs="Arial"/>
          <w:sz w:val="24"/>
          <w:szCs w:val="24"/>
        </w:rPr>
        <w:t>Sirve de apoyo la jurisprudencia con número de registro 170827, de la novena época, materia: administrativa, sustentada por la Segunda Sala de la Suprema Corte de Justicia de la Nación, visible en el Semanario Judicial de la Federación y su Gaceta, Tomo XXVI; diciembre de 2007, página 154, con el texto y rubro siguiente:</w:t>
      </w:r>
    </w:p>
    <w:p w14:paraId="004977A1" w14:textId="26902FED" w:rsidR="00307AC1" w:rsidRPr="0082668C" w:rsidRDefault="00307AC1" w:rsidP="007A7F96">
      <w:pPr>
        <w:ind w:left="851" w:right="1467"/>
        <w:jc w:val="both"/>
        <w:rPr>
          <w:rFonts w:ascii="Arial" w:hAnsi="Arial" w:cs="Arial"/>
          <w:b/>
          <w:i/>
          <w:sz w:val="24"/>
          <w:szCs w:val="24"/>
        </w:rPr>
      </w:pPr>
      <w:r w:rsidRPr="0082668C">
        <w:rPr>
          <w:rFonts w:ascii="Arial" w:hAnsi="Arial" w:cs="Arial"/>
          <w:sz w:val="24"/>
          <w:szCs w:val="24"/>
        </w:rPr>
        <w:t>“</w:t>
      </w:r>
      <w:r w:rsidRPr="0082668C">
        <w:rPr>
          <w:rFonts w:ascii="Arial" w:hAnsi="Arial" w:cs="Arial"/>
          <w:b/>
          <w:i/>
          <w:sz w:val="24"/>
          <w:szCs w:val="24"/>
        </w:rPr>
        <w:t>COMPETENCIA. SU ESTUDIO OFICIOSO RESPECTO DE LA AUTORIDAD DEMANDADA EN EL JUICIO CONTENCIOSO ADMINISTRATIVO, DEBE SER ANALIZADA POR LAS SALAS DEL TRIBUNAL FEDERAL DE JUSTICIA FISCAL Y ADMINISTRATIVA</w:t>
      </w:r>
      <w:r w:rsidR="00E307A7" w:rsidRPr="0082668C">
        <w:rPr>
          <w:rFonts w:ascii="Arial" w:hAnsi="Arial" w:cs="Arial"/>
          <w:b/>
          <w:i/>
          <w:sz w:val="24"/>
          <w:szCs w:val="24"/>
        </w:rPr>
        <w:t xml:space="preserve"> (</w:t>
      </w:r>
      <w:r w:rsidRPr="0082668C">
        <w:rPr>
          <w:rFonts w:ascii="Arial" w:hAnsi="Arial" w:cs="Arial"/>
          <w:b/>
          <w:i/>
          <w:sz w:val="24"/>
          <w:szCs w:val="24"/>
        </w:rPr>
        <w:t>…</w:t>
      </w:r>
      <w:r w:rsidR="00E307A7" w:rsidRPr="0082668C">
        <w:rPr>
          <w:rFonts w:ascii="Arial" w:hAnsi="Arial" w:cs="Arial"/>
          <w:b/>
          <w:i/>
          <w:sz w:val="24"/>
          <w:szCs w:val="24"/>
        </w:rPr>
        <w:t>)</w:t>
      </w:r>
      <w:r w:rsidRPr="0082668C">
        <w:rPr>
          <w:rFonts w:ascii="Arial" w:hAnsi="Arial" w:cs="Arial"/>
          <w:b/>
          <w:i/>
          <w:sz w:val="24"/>
          <w:szCs w:val="24"/>
        </w:rPr>
        <w:t>”</w:t>
      </w:r>
    </w:p>
    <w:p w14:paraId="1D7F1470" w14:textId="3BA506A5" w:rsidR="00307AC1" w:rsidRPr="0082668C" w:rsidRDefault="00307AC1" w:rsidP="007A7F96">
      <w:pPr>
        <w:ind w:left="567" w:right="758" w:firstLine="141"/>
        <w:jc w:val="both"/>
        <w:rPr>
          <w:rFonts w:ascii="Arial" w:hAnsi="Arial" w:cs="Arial"/>
          <w:sz w:val="24"/>
          <w:szCs w:val="24"/>
        </w:rPr>
      </w:pPr>
      <w:r w:rsidRPr="0082668C">
        <w:rPr>
          <w:rFonts w:ascii="Arial" w:hAnsi="Arial" w:cs="Arial"/>
          <w:sz w:val="24"/>
          <w:szCs w:val="24"/>
        </w:rPr>
        <w:t xml:space="preserve">En cumplimiento a la jurisprudencia citada, este órgano jurisdiccional procede al análisis del acto impugnado, consistente en: la multa por infracción relacionada con la presentación de declaraciones del impuesto sobre erogaciones por remuneraciones al trabajo personal, con número de control </w:t>
      </w:r>
      <w:r w:rsidR="00AF45F9">
        <w:rPr>
          <w:rFonts w:ascii="Arial" w:hAnsi="Arial" w:cs="Arial"/>
          <w:b/>
          <w:sz w:val="26"/>
          <w:szCs w:val="26"/>
        </w:rPr>
        <w:t>***********</w:t>
      </w:r>
      <w:r w:rsidRPr="0082668C">
        <w:rPr>
          <w:rFonts w:ascii="Arial" w:hAnsi="Arial" w:cs="Arial"/>
          <w:b/>
          <w:sz w:val="24"/>
          <w:szCs w:val="24"/>
        </w:rPr>
        <w:t xml:space="preserve"> </w:t>
      </w:r>
      <w:r w:rsidRPr="0082668C">
        <w:rPr>
          <w:rFonts w:ascii="Arial" w:hAnsi="Arial" w:cs="Arial"/>
          <w:sz w:val="24"/>
          <w:szCs w:val="24"/>
        </w:rPr>
        <w:t xml:space="preserve">en el que se le impone a la parte actora una multa por el importe de </w:t>
      </w:r>
      <w:r w:rsidR="00AF45F9">
        <w:rPr>
          <w:rFonts w:ascii="Arial" w:hAnsi="Arial" w:cs="Arial"/>
          <w:b/>
          <w:sz w:val="26"/>
          <w:szCs w:val="26"/>
        </w:rPr>
        <w:t>***********</w:t>
      </w:r>
      <w:r w:rsidRPr="0082668C">
        <w:rPr>
          <w:rFonts w:ascii="Arial" w:hAnsi="Arial" w:cs="Arial"/>
          <w:sz w:val="24"/>
          <w:szCs w:val="24"/>
        </w:rPr>
        <w:t xml:space="preserve"> en virtud que no cumplió con la obligación de inscribirse en el Registro Estatal de Contribuyentes, como sujeto obligado </w:t>
      </w:r>
      <w:r w:rsidR="00A11CD9" w:rsidRPr="0082668C">
        <w:rPr>
          <w:rFonts w:ascii="Arial" w:hAnsi="Arial" w:cs="Arial"/>
          <w:sz w:val="24"/>
          <w:szCs w:val="24"/>
        </w:rPr>
        <w:t>a</w:t>
      </w:r>
      <w:r w:rsidRPr="0082668C">
        <w:rPr>
          <w:rFonts w:ascii="Arial" w:hAnsi="Arial" w:cs="Arial"/>
          <w:sz w:val="24"/>
          <w:szCs w:val="24"/>
        </w:rPr>
        <w:t xml:space="preserve"> realizar actividades vinculadas al </w:t>
      </w:r>
      <w:r w:rsidRPr="0082668C">
        <w:rPr>
          <w:rFonts w:ascii="Arial" w:hAnsi="Arial" w:cs="Arial"/>
          <w:b/>
          <w:sz w:val="24"/>
          <w:szCs w:val="24"/>
        </w:rPr>
        <w:t xml:space="preserve">impuesto sobre erogaciones por remuneraciones al trabajo personal, </w:t>
      </w:r>
      <w:r w:rsidRPr="0082668C">
        <w:rPr>
          <w:rFonts w:ascii="Arial" w:hAnsi="Arial" w:cs="Arial"/>
          <w:sz w:val="24"/>
          <w:szCs w:val="24"/>
        </w:rPr>
        <w:t xml:space="preserve"> en los términos del artículo 268 fracción I, del Código Fiscal para el Estado. </w:t>
      </w:r>
    </w:p>
    <w:p w14:paraId="2F3FC1F7" w14:textId="77777777" w:rsidR="00307AC1" w:rsidRPr="0082668C" w:rsidRDefault="00307AC1" w:rsidP="007A7F96">
      <w:pPr>
        <w:ind w:left="567" w:right="758"/>
        <w:jc w:val="both"/>
        <w:rPr>
          <w:rFonts w:ascii="Arial" w:hAnsi="Arial" w:cs="Arial"/>
          <w:sz w:val="24"/>
          <w:szCs w:val="24"/>
        </w:rPr>
      </w:pPr>
      <w:r w:rsidRPr="0082668C">
        <w:rPr>
          <w:rFonts w:ascii="Arial" w:hAnsi="Arial" w:cs="Arial"/>
          <w:sz w:val="24"/>
          <w:szCs w:val="24"/>
        </w:rPr>
        <w:t xml:space="preserve">Por lo que se transcribe la parte del acto impugnado que aquí interesa: </w:t>
      </w:r>
    </w:p>
    <w:p w14:paraId="3C00E836" w14:textId="0721092A" w:rsidR="00307AC1" w:rsidRPr="0082668C" w:rsidRDefault="005746EC" w:rsidP="007A7F96">
      <w:pPr>
        <w:ind w:left="567" w:right="758"/>
        <w:jc w:val="center"/>
        <w:rPr>
          <w:rFonts w:ascii="Arial" w:hAnsi="Arial" w:cs="Arial"/>
          <w:i/>
          <w:sz w:val="24"/>
          <w:szCs w:val="24"/>
        </w:rPr>
      </w:pPr>
      <w:r w:rsidRPr="0082668C">
        <w:rPr>
          <w:rFonts w:ascii="Arial" w:hAnsi="Arial" w:cs="Arial"/>
          <w:i/>
          <w:sz w:val="24"/>
          <w:szCs w:val="24"/>
        </w:rPr>
        <w:t>“</w:t>
      </w:r>
      <w:r w:rsidRPr="0082668C">
        <w:rPr>
          <w:rFonts w:ascii="Arial" w:eastAsia="Calibri" w:hAnsi="Arial" w:cs="Arial"/>
          <w:i/>
          <w:sz w:val="24"/>
          <w:szCs w:val="24"/>
        </w:rPr>
        <w:t>MULTA POR INFRACCIÓN RELACIONADA CON LA PRESENTACIÓN DE DECLARACIONES DEL IMPUESTO SOBRE EROGACIONES POR REMUNERACIONES AL TRABAJO PERSONAL</w:t>
      </w:r>
      <w:r w:rsidR="00307AC1" w:rsidRPr="0082668C">
        <w:rPr>
          <w:rFonts w:ascii="Arial" w:hAnsi="Arial" w:cs="Arial"/>
          <w:i/>
          <w:sz w:val="24"/>
          <w:szCs w:val="24"/>
        </w:rPr>
        <w:t>”</w:t>
      </w:r>
    </w:p>
    <w:p w14:paraId="09D94466" w14:textId="5632D68F" w:rsidR="00307AC1" w:rsidRPr="0082668C" w:rsidRDefault="00307AC1" w:rsidP="007A7F96">
      <w:pPr>
        <w:ind w:left="567" w:right="758"/>
        <w:jc w:val="right"/>
        <w:rPr>
          <w:rFonts w:ascii="Arial" w:hAnsi="Arial" w:cs="Arial"/>
          <w:i/>
          <w:sz w:val="24"/>
          <w:szCs w:val="24"/>
        </w:rPr>
      </w:pPr>
      <w:r w:rsidRPr="0082668C">
        <w:rPr>
          <w:rFonts w:ascii="Arial" w:hAnsi="Arial" w:cs="Arial"/>
          <w:i/>
          <w:sz w:val="24"/>
          <w:szCs w:val="24"/>
        </w:rPr>
        <w:t xml:space="preserve">Reyes Mantecón, San Bartolo </w:t>
      </w:r>
      <w:proofErr w:type="spellStart"/>
      <w:r w:rsidRPr="0082668C">
        <w:rPr>
          <w:rFonts w:ascii="Arial" w:hAnsi="Arial" w:cs="Arial"/>
          <w:i/>
          <w:sz w:val="24"/>
          <w:szCs w:val="24"/>
        </w:rPr>
        <w:t>Coyotepec</w:t>
      </w:r>
      <w:proofErr w:type="spellEnd"/>
      <w:r w:rsidRPr="0082668C">
        <w:rPr>
          <w:rFonts w:ascii="Arial" w:hAnsi="Arial" w:cs="Arial"/>
          <w:i/>
          <w:sz w:val="24"/>
          <w:szCs w:val="24"/>
        </w:rPr>
        <w:t xml:space="preserve">, </w:t>
      </w:r>
      <w:proofErr w:type="spellStart"/>
      <w:r w:rsidRPr="0082668C">
        <w:rPr>
          <w:rFonts w:ascii="Arial" w:hAnsi="Arial" w:cs="Arial"/>
          <w:i/>
          <w:sz w:val="24"/>
          <w:szCs w:val="24"/>
        </w:rPr>
        <w:t>Oax</w:t>
      </w:r>
      <w:proofErr w:type="spellEnd"/>
      <w:r w:rsidRPr="0082668C">
        <w:rPr>
          <w:rFonts w:ascii="Arial" w:hAnsi="Arial" w:cs="Arial"/>
          <w:i/>
          <w:sz w:val="24"/>
          <w:szCs w:val="24"/>
        </w:rPr>
        <w:t xml:space="preserve">., a 25 de junio de 2019 </w:t>
      </w:r>
    </w:p>
    <w:p w14:paraId="6F21BC4B" w14:textId="0ED9F54E" w:rsidR="00307AC1" w:rsidRPr="0082668C" w:rsidRDefault="00307AC1" w:rsidP="007A7F96">
      <w:pPr>
        <w:ind w:left="567" w:right="758"/>
        <w:jc w:val="right"/>
        <w:rPr>
          <w:rFonts w:ascii="Arial" w:hAnsi="Arial" w:cs="Arial"/>
          <w:i/>
          <w:sz w:val="24"/>
          <w:szCs w:val="24"/>
        </w:rPr>
      </w:pPr>
      <w:r w:rsidRPr="0082668C">
        <w:rPr>
          <w:rFonts w:ascii="Arial" w:hAnsi="Arial" w:cs="Arial"/>
          <w:i/>
          <w:sz w:val="24"/>
          <w:szCs w:val="24"/>
        </w:rPr>
        <w:t>Numero de control:</w:t>
      </w:r>
      <w:r w:rsidR="00AF45F9" w:rsidRPr="00AF45F9">
        <w:rPr>
          <w:rFonts w:ascii="Arial" w:hAnsi="Arial" w:cs="Arial"/>
          <w:b/>
          <w:sz w:val="26"/>
          <w:szCs w:val="26"/>
        </w:rPr>
        <w:t xml:space="preserve"> </w:t>
      </w:r>
      <w:r w:rsidR="00AF45F9">
        <w:rPr>
          <w:rFonts w:ascii="Arial" w:hAnsi="Arial" w:cs="Arial"/>
          <w:b/>
          <w:sz w:val="26"/>
          <w:szCs w:val="26"/>
        </w:rPr>
        <w:t>***********</w:t>
      </w:r>
    </w:p>
    <w:p w14:paraId="7C416EC5" w14:textId="4396F8EA" w:rsidR="00307AC1" w:rsidRPr="0082668C" w:rsidRDefault="00307AC1" w:rsidP="007A7F96">
      <w:pPr>
        <w:spacing w:after="0" w:line="240" w:lineRule="auto"/>
        <w:ind w:left="567" w:right="758"/>
        <w:jc w:val="both"/>
        <w:rPr>
          <w:rFonts w:ascii="Arial" w:hAnsi="Arial" w:cs="Arial"/>
          <w:i/>
          <w:sz w:val="24"/>
          <w:szCs w:val="24"/>
        </w:rPr>
      </w:pPr>
      <w:r w:rsidRPr="0082668C">
        <w:rPr>
          <w:rFonts w:ascii="Arial" w:hAnsi="Arial" w:cs="Arial"/>
          <w:b/>
          <w:i/>
          <w:sz w:val="24"/>
          <w:szCs w:val="24"/>
        </w:rPr>
        <w:t xml:space="preserve">Nombre: </w:t>
      </w:r>
      <w:r w:rsidR="00AF45F9">
        <w:rPr>
          <w:rFonts w:ascii="Arial" w:hAnsi="Arial" w:cs="Arial"/>
          <w:b/>
          <w:sz w:val="26"/>
          <w:szCs w:val="26"/>
        </w:rPr>
        <w:t>***********</w:t>
      </w:r>
    </w:p>
    <w:p w14:paraId="75438090" w14:textId="74202171" w:rsidR="00307AC1" w:rsidRPr="0082668C" w:rsidRDefault="00307AC1" w:rsidP="007A7F96">
      <w:pPr>
        <w:spacing w:after="0" w:line="240" w:lineRule="auto"/>
        <w:ind w:left="567" w:right="758"/>
        <w:jc w:val="both"/>
        <w:rPr>
          <w:rFonts w:ascii="Arial" w:hAnsi="Arial" w:cs="Arial"/>
          <w:i/>
          <w:sz w:val="24"/>
          <w:szCs w:val="24"/>
        </w:rPr>
      </w:pPr>
      <w:r w:rsidRPr="0082668C">
        <w:rPr>
          <w:rFonts w:ascii="Arial" w:hAnsi="Arial" w:cs="Arial"/>
          <w:b/>
          <w:i/>
          <w:sz w:val="24"/>
          <w:szCs w:val="24"/>
        </w:rPr>
        <w:t xml:space="preserve">R.F.C. </w:t>
      </w:r>
      <w:r w:rsidR="00AF45F9">
        <w:rPr>
          <w:rFonts w:ascii="Arial" w:hAnsi="Arial" w:cs="Arial"/>
          <w:b/>
          <w:sz w:val="26"/>
          <w:szCs w:val="26"/>
        </w:rPr>
        <w:t>***********</w:t>
      </w:r>
    </w:p>
    <w:p w14:paraId="39A7FE09" w14:textId="3C3DE587" w:rsidR="00307AC1" w:rsidRPr="0082668C" w:rsidRDefault="00307AC1" w:rsidP="007A7F96">
      <w:pPr>
        <w:spacing w:after="0" w:line="240" w:lineRule="auto"/>
        <w:ind w:left="567" w:right="758"/>
        <w:jc w:val="both"/>
        <w:rPr>
          <w:rFonts w:ascii="Arial" w:hAnsi="Arial" w:cs="Arial"/>
          <w:i/>
          <w:sz w:val="24"/>
          <w:szCs w:val="24"/>
        </w:rPr>
      </w:pPr>
      <w:r w:rsidRPr="0082668C">
        <w:rPr>
          <w:rFonts w:ascii="Arial" w:hAnsi="Arial" w:cs="Arial"/>
          <w:b/>
          <w:i/>
          <w:sz w:val="24"/>
          <w:szCs w:val="24"/>
        </w:rPr>
        <w:t xml:space="preserve">Domicilio: </w:t>
      </w:r>
      <w:r w:rsidR="00AF45F9">
        <w:rPr>
          <w:rFonts w:ascii="Arial" w:hAnsi="Arial" w:cs="Arial"/>
          <w:b/>
          <w:sz w:val="26"/>
          <w:szCs w:val="26"/>
        </w:rPr>
        <w:t>***********</w:t>
      </w:r>
    </w:p>
    <w:p w14:paraId="16C08ECE" w14:textId="77777777" w:rsidR="00AF45F9" w:rsidRDefault="00307AC1" w:rsidP="00AF45F9">
      <w:pPr>
        <w:spacing w:after="0" w:line="240" w:lineRule="auto"/>
        <w:ind w:left="567" w:right="758"/>
        <w:jc w:val="both"/>
        <w:rPr>
          <w:rFonts w:ascii="Arial" w:hAnsi="Arial" w:cs="Arial"/>
          <w:b/>
          <w:sz w:val="26"/>
          <w:szCs w:val="26"/>
        </w:rPr>
      </w:pPr>
      <w:r w:rsidRPr="0082668C">
        <w:rPr>
          <w:rFonts w:ascii="Arial" w:hAnsi="Arial" w:cs="Arial"/>
          <w:b/>
          <w:i/>
          <w:sz w:val="24"/>
          <w:szCs w:val="24"/>
        </w:rPr>
        <w:t xml:space="preserve">Colonia: </w:t>
      </w:r>
      <w:r w:rsidR="00AF45F9">
        <w:rPr>
          <w:rFonts w:ascii="Arial" w:hAnsi="Arial" w:cs="Arial"/>
          <w:b/>
          <w:sz w:val="26"/>
          <w:szCs w:val="26"/>
        </w:rPr>
        <w:t xml:space="preserve">********** </w:t>
      </w:r>
      <w:r w:rsidRPr="0082668C">
        <w:rPr>
          <w:rFonts w:ascii="Arial" w:hAnsi="Arial" w:cs="Arial"/>
          <w:b/>
          <w:i/>
          <w:sz w:val="24"/>
          <w:szCs w:val="24"/>
        </w:rPr>
        <w:t>Localidad:</w:t>
      </w:r>
      <w:r w:rsidR="00AF45F9">
        <w:rPr>
          <w:rFonts w:ascii="Arial" w:hAnsi="Arial" w:cs="Arial"/>
          <w:b/>
          <w:i/>
          <w:sz w:val="24"/>
          <w:szCs w:val="24"/>
        </w:rPr>
        <w:t xml:space="preserve"> </w:t>
      </w:r>
      <w:r w:rsidR="00AF45F9">
        <w:rPr>
          <w:rFonts w:ascii="Arial" w:hAnsi="Arial" w:cs="Arial"/>
          <w:b/>
          <w:sz w:val="26"/>
          <w:szCs w:val="26"/>
        </w:rPr>
        <w:t xml:space="preserve">***********   </w:t>
      </w:r>
    </w:p>
    <w:p w14:paraId="7CC9847F" w14:textId="0B034025" w:rsidR="00307AC1" w:rsidRPr="00AF45F9" w:rsidRDefault="00307AC1" w:rsidP="00AF45F9">
      <w:pPr>
        <w:spacing w:after="0" w:line="240" w:lineRule="auto"/>
        <w:ind w:left="567" w:right="758"/>
        <w:jc w:val="both"/>
        <w:rPr>
          <w:rFonts w:ascii="Arial" w:hAnsi="Arial" w:cs="Arial"/>
          <w:b/>
          <w:sz w:val="26"/>
          <w:szCs w:val="26"/>
        </w:rPr>
      </w:pPr>
      <w:r w:rsidRPr="0082668C">
        <w:rPr>
          <w:rFonts w:ascii="Arial" w:hAnsi="Arial" w:cs="Arial"/>
          <w:b/>
          <w:i/>
          <w:sz w:val="24"/>
          <w:szCs w:val="24"/>
        </w:rPr>
        <w:t xml:space="preserve">Municipio: </w:t>
      </w:r>
      <w:r w:rsidR="00AF45F9">
        <w:rPr>
          <w:rFonts w:ascii="Arial" w:hAnsi="Arial" w:cs="Arial"/>
          <w:b/>
          <w:sz w:val="26"/>
          <w:szCs w:val="26"/>
        </w:rPr>
        <w:t>***********</w:t>
      </w:r>
      <w:r w:rsidRPr="0082668C">
        <w:rPr>
          <w:rFonts w:ascii="Arial" w:hAnsi="Arial" w:cs="Arial"/>
          <w:i/>
          <w:sz w:val="24"/>
          <w:szCs w:val="24"/>
        </w:rPr>
        <w:t xml:space="preserve"> </w:t>
      </w:r>
    </w:p>
    <w:p w14:paraId="59ECE52F" w14:textId="38D945A2" w:rsidR="00307AC1" w:rsidRPr="0082668C" w:rsidRDefault="00307AC1" w:rsidP="007A7F96">
      <w:pPr>
        <w:spacing w:after="0" w:line="240" w:lineRule="auto"/>
        <w:ind w:left="567" w:right="758"/>
        <w:jc w:val="both"/>
        <w:rPr>
          <w:rFonts w:ascii="Arial" w:hAnsi="Arial" w:cs="Arial"/>
          <w:i/>
          <w:sz w:val="24"/>
          <w:szCs w:val="24"/>
        </w:rPr>
      </w:pPr>
      <w:r w:rsidRPr="0082668C">
        <w:rPr>
          <w:rFonts w:ascii="Arial" w:hAnsi="Arial" w:cs="Arial"/>
          <w:b/>
          <w:i/>
          <w:sz w:val="24"/>
          <w:szCs w:val="24"/>
        </w:rPr>
        <w:t xml:space="preserve">C.P.: </w:t>
      </w:r>
      <w:r w:rsidR="00AF45F9">
        <w:rPr>
          <w:rFonts w:ascii="Arial" w:hAnsi="Arial" w:cs="Arial"/>
          <w:b/>
          <w:sz w:val="26"/>
          <w:szCs w:val="26"/>
        </w:rPr>
        <w:t>***********</w:t>
      </w:r>
    </w:p>
    <w:p w14:paraId="1BDD9B8D" w14:textId="77777777" w:rsidR="007A7F96" w:rsidRPr="0082668C" w:rsidRDefault="007A7F96" w:rsidP="007A7F96">
      <w:pPr>
        <w:spacing w:after="0" w:line="240" w:lineRule="auto"/>
        <w:ind w:left="567" w:right="758"/>
        <w:jc w:val="both"/>
        <w:rPr>
          <w:rFonts w:ascii="Arial" w:hAnsi="Arial" w:cs="Arial"/>
          <w:i/>
          <w:sz w:val="24"/>
          <w:szCs w:val="24"/>
        </w:rPr>
      </w:pPr>
    </w:p>
    <w:p w14:paraId="70212F63" w14:textId="77777777" w:rsidR="00307AC1" w:rsidRPr="0082668C" w:rsidRDefault="00307AC1" w:rsidP="007A7F96">
      <w:pPr>
        <w:ind w:left="567" w:right="758" w:firstLine="141"/>
        <w:jc w:val="both"/>
        <w:rPr>
          <w:rFonts w:ascii="Arial" w:hAnsi="Arial" w:cs="Arial"/>
          <w:i/>
          <w:sz w:val="24"/>
          <w:szCs w:val="24"/>
        </w:rPr>
      </w:pPr>
      <w:r w:rsidRPr="0082668C">
        <w:rPr>
          <w:rFonts w:ascii="Arial" w:hAnsi="Arial" w:cs="Arial"/>
          <w:i/>
          <w:sz w:val="24"/>
          <w:szCs w:val="24"/>
        </w:rPr>
        <w:lastRenderedPageBreak/>
        <w:t>La dirección de Ingresos y Recaudación de la Secretaria de Finanzas del Poder Ejecutivo del Estado de Oaxaca con fundamento en los artículos 2 párrafo segundo y tercero de la Constitución Política del Estado Libre y Soberano de Oaxaca vigente; 1, 2, 3 fracción I, 6 segundo párrafo, 24, 26, 27 fracción XII, 45 fracciones XI, XIII, XXVIII, XXXVIII y LIX de la Ley Orgánica del Poder Ejecutivo del Estado de Oaxaca vigente; 63, 64, 65, 66 y 69 de la Ley Estatal de Hacienda vigente 1 párrafo, 2, 3, 4, 5 fracciones II y VII, 7 fracción VI , 17 fracciones I y III, 19, 22 primer y cuarto párrafos, 32, 39, 43 segundo y tercer párrafos, 47, 60, primer párrafo, 61 párrafos primero y tercero, 122 y 269 fracción I del Código Fiscal para el Estado de Oaxaca vigente, 53,55 fracciones I, II y III, 56 fracción II del Reglamento del Código Fiscal para el Estado de Oaxaca vigente, 1, 2, 4 fracciones I y III inciso a), 6 primer párrafo, 30 primer párrafo, 31 fracciones VIII y XLII del Reglamento Interno de la Secretaria de Finanzas del Poder Ejecutivo del Estrado vigente.</w:t>
      </w:r>
    </w:p>
    <w:p w14:paraId="4423D7B5" w14:textId="77777777" w:rsidR="00307AC1" w:rsidRPr="0082668C" w:rsidRDefault="00307AC1" w:rsidP="007A7F96">
      <w:pPr>
        <w:ind w:left="567" w:right="758"/>
        <w:jc w:val="both"/>
        <w:rPr>
          <w:rFonts w:ascii="Arial" w:hAnsi="Arial" w:cs="Arial"/>
          <w:i/>
          <w:sz w:val="24"/>
          <w:szCs w:val="24"/>
        </w:rPr>
      </w:pPr>
      <w:r w:rsidRPr="0082668C">
        <w:rPr>
          <w:rFonts w:ascii="Arial" w:hAnsi="Arial" w:cs="Arial"/>
          <w:i/>
          <w:sz w:val="24"/>
          <w:szCs w:val="24"/>
        </w:rPr>
        <w:t xml:space="preserve"> (…)”</w:t>
      </w:r>
    </w:p>
    <w:p w14:paraId="2E172694" w14:textId="6B0EE96B" w:rsidR="00307AC1" w:rsidRPr="0082668C" w:rsidRDefault="00307AC1" w:rsidP="007A7F96">
      <w:pPr>
        <w:ind w:left="567" w:right="758" w:firstLine="141"/>
        <w:jc w:val="both"/>
        <w:rPr>
          <w:rFonts w:ascii="Arial" w:hAnsi="Arial" w:cs="Arial"/>
          <w:sz w:val="24"/>
          <w:szCs w:val="24"/>
        </w:rPr>
      </w:pPr>
      <w:r w:rsidRPr="0082668C">
        <w:rPr>
          <w:rFonts w:ascii="Arial" w:hAnsi="Arial" w:cs="Arial"/>
          <w:sz w:val="24"/>
          <w:szCs w:val="24"/>
        </w:rPr>
        <w:t>De lo transcrito, se advierte que la autoridad demandada fund</w:t>
      </w:r>
      <w:r w:rsidR="00935B93" w:rsidRPr="0082668C">
        <w:rPr>
          <w:rFonts w:ascii="Arial" w:hAnsi="Arial" w:cs="Arial"/>
          <w:sz w:val="24"/>
          <w:szCs w:val="24"/>
        </w:rPr>
        <w:t>ó</w:t>
      </w:r>
      <w:r w:rsidRPr="0082668C">
        <w:rPr>
          <w:rFonts w:ascii="Arial" w:hAnsi="Arial" w:cs="Arial"/>
          <w:sz w:val="24"/>
          <w:szCs w:val="24"/>
        </w:rPr>
        <w:t xml:space="preserve"> su competencia en las disposiciones contenidas en la Constitución Política del </w:t>
      </w:r>
      <w:r w:rsidR="00935B93" w:rsidRPr="0082668C">
        <w:rPr>
          <w:rFonts w:ascii="Arial" w:hAnsi="Arial" w:cs="Arial"/>
          <w:sz w:val="24"/>
          <w:szCs w:val="24"/>
        </w:rPr>
        <w:t>E</w:t>
      </w:r>
      <w:r w:rsidRPr="0082668C">
        <w:rPr>
          <w:rFonts w:ascii="Arial" w:hAnsi="Arial" w:cs="Arial"/>
          <w:sz w:val="24"/>
          <w:szCs w:val="24"/>
        </w:rPr>
        <w:t xml:space="preserve">stado Libre y Soberano de Oaxaca, en la Ley Orgánica del Poder Ejecutivo del Estado, en el Reglamento Interno de la Secretaria de Finanzas del Poder Ejecutivo, en el Código Fiscal para el Estado, en el Reglamento el Código Fiscal para el Estado y en la Ley Estatal de Hacienda. </w:t>
      </w:r>
    </w:p>
    <w:p w14:paraId="492FBDDA" w14:textId="28112A3D" w:rsidR="00307AC1" w:rsidRPr="0082668C" w:rsidRDefault="00307AC1" w:rsidP="007A7F96">
      <w:pPr>
        <w:ind w:left="567" w:right="758" w:firstLine="141"/>
        <w:jc w:val="both"/>
        <w:rPr>
          <w:rFonts w:ascii="Arial" w:hAnsi="Arial" w:cs="Arial"/>
          <w:sz w:val="24"/>
          <w:szCs w:val="24"/>
        </w:rPr>
      </w:pPr>
      <w:r w:rsidRPr="0082668C">
        <w:rPr>
          <w:rFonts w:ascii="Arial" w:hAnsi="Arial" w:cs="Arial"/>
          <w:sz w:val="24"/>
          <w:szCs w:val="24"/>
        </w:rPr>
        <w:t>Sin embargo, la autoridad demandada omitió señalar en el cuerpo del acto administrativo impugnado, el artículo 1 primer (sic) y segundo párrafo, fracción XXX, inciso a), del acuerdo por el que se establece la circunscripción territorial de la Secretar</w:t>
      </w:r>
      <w:r w:rsidR="00935B93" w:rsidRPr="0082668C">
        <w:rPr>
          <w:rFonts w:ascii="Arial" w:hAnsi="Arial" w:cs="Arial"/>
          <w:sz w:val="24"/>
          <w:szCs w:val="24"/>
        </w:rPr>
        <w:t>í</w:t>
      </w:r>
      <w:r w:rsidRPr="0082668C">
        <w:rPr>
          <w:rFonts w:ascii="Arial" w:hAnsi="Arial" w:cs="Arial"/>
          <w:sz w:val="24"/>
          <w:szCs w:val="24"/>
        </w:rPr>
        <w:t>a de Finanzas del Poder Ejecutivo del Estado y Subdelegaciones en el Estado, publicado el día dos de enero de dos mil quince, en el Extra del Periódico Oficial del Estado</w:t>
      </w:r>
      <w:r w:rsidRPr="0082668C">
        <w:rPr>
          <w:rFonts w:ascii="Arial" w:hAnsi="Arial" w:cs="Arial"/>
          <w:b/>
          <w:sz w:val="24"/>
          <w:szCs w:val="24"/>
        </w:rPr>
        <w:t xml:space="preserve">, </w:t>
      </w:r>
      <w:r w:rsidRPr="0082668C">
        <w:rPr>
          <w:rFonts w:ascii="Arial" w:hAnsi="Arial" w:cs="Arial"/>
          <w:sz w:val="24"/>
          <w:szCs w:val="24"/>
        </w:rPr>
        <w:t xml:space="preserve">que para su mejor comprensión se transcribe: </w:t>
      </w:r>
    </w:p>
    <w:p w14:paraId="479335FA" w14:textId="31F35ACD" w:rsidR="00307AC1" w:rsidRPr="0082668C" w:rsidRDefault="00307AC1" w:rsidP="007A7F96">
      <w:pPr>
        <w:tabs>
          <w:tab w:val="left" w:pos="6804"/>
        </w:tabs>
        <w:ind w:left="1134" w:right="1467"/>
        <w:jc w:val="both"/>
        <w:rPr>
          <w:rFonts w:ascii="Arial" w:hAnsi="Arial" w:cs="Arial"/>
          <w:i/>
          <w:sz w:val="24"/>
          <w:szCs w:val="24"/>
        </w:rPr>
      </w:pPr>
      <w:r w:rsidRPr="0082668C">
        <w:rPr>
          <w:rFonts w:ascii="Arial" w:hAnsi="Arial" w:cs="Arial"/>
          <w:b/>
          <w:i/>
          <w:sz w:val="24"/>
          <w:szCs w:val="24"/>
        </w:rPr>
        <w:t xml:space="preserve">“Artículo Primero: </w:t>
      </w:r>
      <w:r w:rsidRPr="0082668C">
        <w:rPr>
          <w:rFonts w:ascii="Arial" w:hAnsi="Arial" w:cs="Arial"/>
          <w:i/>
          <w:sz w:val="24"/>
          <w:szCs w:val="24"/>
        </w:rPr>
        <w:t>La Secretaría de Finanzas del Poder Ejecutivo del Estado, tratándose de la administración de los ingresos coordinados y el ejercicio de las facultades contenidas en su Reglamento Interno se efectuar</w:t>
      </w:r>
      <w:r w:rsidR="00167F3F" w:rsidRPr="0082668C">
        <w:rPr>
          <w:rFonts w:ascii="Arial" w:hAnsi="Arial" w:cs="Arial"/>
          <w:i/>
          <w:sz w:val="24"/>
          <w:szCs w:val="24"/>
        </w:rPr>
        <w:t>á</w:t>
      </w:r>
      <w:r w:rsidRPr="0082668C">
        <w:rPr>
          <w:rFonts w:ascii="Arial" w:hAnsi="Arial" w:cs="Arial"/>
          <w:i/>
          <w:sz w:val="24"/>
          <w:szCs w:val="24"/>
        </w:rPr>
        <w:t xml:space="preserve">n respecto de las personas que tengan su domicilio dentro del territorio del Estado de Oaxaca. </w:t>
      </w:r>
    </w:p>
    <w:p w14:paraId="758A933B" w14:textId="77777777" w:rsidR="00307AC1" w:rsidRPr="0082668C" w:rsidRDefault="00307AC1" w:rsidP="007A7F96">
      <w:pPr>
        <w:tabs>
          <w:tab w:val="left" w:pos="6804"/>
        </w:tabs>
        <w:ind w:left="1134" w:right="1467"/>
        <w:jc w:val="both"/>
        <w:rPr>
          <w:rFonts w:ascii="Arial" w:hAnsi="Arial" w:cs="Arial"/>
          <w:i/>
          <w:sz w:val="24"/>
          <w:szCs w:val="24"/>
        </w:rPr>
      </w:pPr>
      <w:r w:rsidRPr="0082668C">
        <w:rPr>
          <w:rFonts w:ascii="Arial" w:hAnsi="Arial" w:cs="Arial"/>
          <w:i/>
          <w:sz w:val="24"/>
          <w:szCs w:val="24"/>
        </w:rPr>
        <w:t xml:space="preserve">     Las Delegaciones y Subdelegaciones Fiscales dependientes de la Coordinación de Delegaciones Fiscales de la Secretaría de Finanzas del Poder Ejecutivo del Estado, mismas que tendrán la sede y circunscripción territorial que en Anexos del presente Acuerdo se presentan en Mapas, los cuales comprenden la conformación que a continuación se detalla: </w:t>
      </w:r>
    </w:p>
    <w:p w14:paraId="603F2F59" w14:textId="77777777" w:rsidR="00307AC1" w:rsidRPr="0082668C" w:rsidRDefault="00307AC1" w:rsidP="007A7F96">
      <w:pPr>
        <w:tabs>
          <w:tab w:val="left" w:pos="6804"/>
        </w:tabs>
        <w:ind w:left="1134" w:right="1467"/>
        <w:jc w:val="both"/>
        <w:rPr>
          <w:rFonts w:ascii="Arial" w:hAnsi="Arial" w:cs="Arial"/>
          <w:i/>
          <w:sz w:val="24"/>
          <w:szCs w:val="24"/>
        </w:rPr>
      </w:pPr>
      <w:r w:rsidRPr="0082668C">
        <w:rPr>
          <w:rFonts w:ascii="Arial" w:hAnsi="Arial" w:cs="Arial"/>
          <w:i/>
          <w:sz w:val="24"/>
          <w:szCs w:val="24"/>
        </w:rPr>
        <w:t xml:space="preserve"> (…)</w:t>
      </w:r>
    </w:p>
    <w:p w14:paraId="73085F57" w14:textId="77777777" w:rsidR="00307AC1" w:rsidRPr="0082668C" w:rsidRDefault="00307AC1" w:rsidP="007A7F96">
      <w:pPr>
        <w:tabs>
          <w:tab w:val="left" w:pos="6804"/>
        </w:tabs>
        <w:ind w:left="1134" w:right="1467"/>
        <w:jc w:val="both"/>
        <w:rPr>
          <w:rFonts w:ascii="Arial" w:hAnsi="Arial" w:cs="Arial"/>
          <w:i/>
          <w:sz w:val="24"/>
          <w:szCs w:val="24"/>
        </w:rPr>
      </w:pPr>
      <w:r w:rsidRPr="0082668C">
        <w:rPr>
          <w:rFonts w:ascii="Arial" w:hAnsi="Arial" w:cs="Arial"/>
          <w:i/>
          <w:sz w:val="24"/>
          <w:szCs w:val="24"/>
        </w:rPr>
        <w:lastRenderedPageBreak/>
        <w:t>XXX</w:t>
      </w:r>
      <w:r w:rsidRPr="0082668C">
        <w:rPr>
          <w:rFonts w:ascii="Arial" w:hAnsi="Arial" w:cs="Arial"/>
          <w:b/>
          <w:i/>
          <w:sz w:val="24"/>
          <w:szCs w:val="24"/>
        </w:rPr>
        <w:t xml:space="preserve">.  </w:t>
      </w:r>
      <w:r w:rsidRPr="0082668C">
        <w:rPr>
          <w:rFonts w:ascii="Arial" w:hAnsi="Arial" w:cs="Arial"/>
          <w:i/>
          <w:sz w:val="24"/>
          <w:szCs w:val="24"/>
        </w:rPr>
        <w:t>para la atención en Valles Centrales, se establecen las siguientes subdelegaciones fiscales:</w:t>
      </w:r>
    </w:p>
    <w:p w14:paraId="233E9008" w14:textId="0A63A42C" w:rsidR="00307AC1" w:rsidRPr="0082668C" w:rsidRDefault="00307AC1" w:rsidP="007A7F96">
      <w:pPr>
        <w:pStyle w:val="Prrafodelista"/>
        <w:numPr>
          <w:ilvl w:val="0"/>
          <w:numId w:val="20"/>
        </w:numPr>
        <w:tabs>
          <w:tab w:val="left" w:pos="6804"/>
        </w:tabs>
        <w:spacing w:after="160" w:line="259" w:lineRule="auto"/>
        <w:ind w:right="1467"/>
        <w:jc w:val="both"/>
        <w:rPr>
          <w:rFonts w:ascii="Arial" w:hAnsi="Arial" w:cs="Arial"/>
          <w:i/>
          <w:sz w:val="24"/>
          <w:szCs w:val="24"/>
        </w:rPr>
      </w:pPr>
      <w:r w:rsidRPr="0082668C">
        <w:rPr>
          <w:rFonts w:ascii="Arial" w:hAnsi="Arial" w:cs="Arial"/>
          <w:i/>
          <w:sz w:val="24"/>
          <w:szCs w:val="24"/>
        </w:rPr>
        <w:t xml:space="preserve">Subdelegación Fiscal del Centro, Reforma, con Sede en el Municipio de Oaxaca de Juárez, Oaxaca, que comprende los siguientes Municipios: </w:t>
      </w:r>
      <w:r w:rsidRPr="0082668C">
        <w:rPr>
          <w:rFonts w:ascii="Arial" w:hAnsi="Arial" w:cs="Arial"/>
          <w:b/>
          <w:i/>
          <w:sz w:val="24"/>
          <w:szCs w:val="24"/>
        </w:rPr>
        <w:t xml:space="preserve">Oaxaca de Juárez, </w:t>
      </w:r>
      <w:r w:rsidRPr="0082668C">
        <w:rPr>
          <w:rFonts w:ascii="Arial" w:hAnsi="Arial" w:cs="Arial"/>
          <w:i/>
          <w:sz w:val="24"/>
          <w:szCs w:val="24"/>
        </w:rPr>
        <w:t>Cuilapam de Guerrero</w:t>
      </w:r>
      <w:r w:rsidR="00935B93" w:rsidRPr="0082668C">
        <w:rPr>
          <w:rFonts w:ascii="Arial" w:hAnsi="Arial" w:cs="Arial"/>
          <w:i/>
          <w:sz w:val="24"/>
          <w:szCs w:val="24"/>
        </w:rPr>
        <w:t>,</w:t>
      </w:r>
      <w:r w:rsidRPr="0082668C">
        <w:rPr>
          <w:rFonts w:ascii="Arial" w:hAnsi="Arial" w:cs="Arial"/>
          <w:i/>
          <w:color w:val="FF0000"/>
          <w:sz w:val="24"/>
          <w:szCs w:val="24"/>
        </w:rPr>
        <w:t xml:space="preserve"> </w:t>
      </w:r>
      <w:r w:rsidRPr="0082668C">
        <w:rPr>
          <w:rFonts w:ascii="Arial" w:hAnsi="Arial" w:cs="Arial"/>
          <w:i/>
          <w:sz w:val="24"/>
          <w:szCs w:val="24"/>
        </w:rPr>
        <w:t xml:space="preserve">San Andrés Ixtlahuaca, San Bartolo Coyotepec, San Jacinto Amilpas, </w:t>
      </w:r>
      <w:r w:rsidR="00935B93" w:rsidRPr="0082668C">
        <w:rPr>
          <w:rFonts w:ascii="Arial" w:hAnsi="Arial" w:cs="Arial"/>
          <w:i/>
          <w:sz w:val="24"/>
          <w:szCs w:val="24"/>
        </w:rPr>
        <w:t>Á</w:t>
      </w:r>
      <w:r w:rsidRPr="0082668C">
        <w:rPr>
          <w:rFonts w:ascii="Arial" w:hAnsi="Arial" w:cs="Arial"/>
          <w:i/>
          <w:sz w:val="24"/>
          <w:szCs w:val="24"/>
        </w:rPr>
        <w:t>nimas Trujano, San Pedro Ixtlahuaca, San Raymundo Jalpan, Santa Cruz Xoxocot</w:t>
      </w:r>
      <w:r w:rsidR="007A7F96" w:rsidRPr="0082668C">
        <w:rPr>
          <w:rFonts w:ascii="Arial" w:hAnsi="Arial" w:cs="Arial"/>
          <w:i/>
          <w:sz w:val="24"/>
          <w:szCs w:val="24"/>
        </w:rPr>
        <w:t>lá</w:t>
      </w:r>
      <w:r w:rsidRPr="0082668C">
        <w:rPr>
          <w:rFonts w:ascii="Arial" w:hAnsi="Arial" w:cs="Arial"/>
          <w:i/>
          <w:sz w:val="24"/>
          <w:szCs w:val="24"/>
        </w:rPr>
        <w:t xml:space="preserve">n, Santa María Atzompa y Santa María Coyotepec.” </w:t>
      </w:r>
    </w:p>
    <w:p w14:paraId="32284D76" w14:textId="4A0D2DFB" w:rsidR="00307AC1" w:rsidRPr="0082668C" w:rsidRDefault="00307AC1" w:rsidP="00167F3F">
      <w:pPr>
        <w:ind w:left="567" w:right="758" w:firstLine="141"/>
        <w:jc w:val="both"/>
        <w:rPr>
          <w:rFonts w:ascii="Arial" w:hAnsi="Arial" w:cs="Arial"/>
          <w:sz w:val="24"/>
          <w:szCs w:val="24"/>
        </w:rPr>
      </w:pPr>
      <w:r w:rsidRPr="0082668C">
        <w:rPr>
          <w:rFonts w:ascii="Arial" w:hAnsi="Arial" w:cs="Arial"/>
          <w:sz w:val="24"/>
          <w:szCs w:val="24"/>
        </w:rPr>
        <w:t xml:space="preserve">Luego si, del acto administrativo impugnado, con número </w:t>
      </w:r>
      <w:r w:rsidR="00AF45F9">
        <w:rPr>
          <w:rFonts w:ascii="Arial" w:hAnsi="Arial" w:cs="Arial"/>
          <w:b/>
          <w:sz w:val="26"/>
          <w:szCs w:val="26"/>
        </w:rPr>
        <w:t>***********</w:t>
      </w:r>
      <w:r w:rsidRPr="0082668C">
        <w:rPr>
          <w:rFonts w:ascii="Arial" w:hAnsi="Arial" w:cs="Arial"/>
          <w:b/>
          <w:sz w:val="24"/>
          <w:szCs w:val="24"/>
        </w:rPr>
        <w:t xml:space="preserve"> </w:t>
      </w:r>
      <w:r w:rsidRPr="0082668C">
        <w:rPr>
          <w:rFonts w:ascii="Arial" w:hAnsi="Arial" w:cs="Arial"/>
          <w:sz w:val="24"/>
          <w:szCs w:val="24"/>
        </w:rPr>
        <w:t>de veinticinco de junio de dos mil diecinueve, consta que</w:t>
      </w:r>
      <w:r w:rsidR="00AF45F9">
        <w:rPr>
          <w:rFonts w:ascii="Arial" w:hAnsi="Arial" w:cs="Arial"/>
          <w:sz w:val="24"/>
          <w:szCs w:val="24"/>
        </w:rPr>
        <w:t xml:space="preserve"> </w:t>
      </w:r>
      <w:r w:rsidR="00AF45F9">
        <w:rPr>
          <w:rFonts w:ascii="Arial" w:hAnsi="Arial" w:cs="Arial"/>
          <w:b/>
          <w:sz w:val="26"/>
          <w:szCs w:val="26"/>
        </w:rPr>
        <w:t>***********</w:t>
      </w:r>
      <w:r w:rsidRPr="0082668C">
        <w:rPr>
          <w:rFonts w:ascii="Arial" w:hAnsi="Arial" w:cs="Arial"/>
          <w:sz w:val="24"/>
          <w:szCs w:val="24"/>
        </w:rPr>
        <w:t xml:space="preserve">, tiene su domicilio en la calle </w:t>
      </w:r>
      <w:r w:rsidR="00AF45F9">
        <w:rPr>
          <w:rFonts w:ascii="Arial" w:hAnsi="Arial" w:cs="Arial"/>
          <w:b/>
          <w:sz w:val="26"/>
          <w:szCs w:val="26"/>
        </w:rPr>
        <w:t xml:space="preserve">***********, </w:t>
      </w:r>
      <w:r w:rsidRPr="0082668C">
        <w:rPr>
          <w:rFonts w:ascii="Arial" w:hAnsi="Arial" w:cs="Arial"/>
          <w:b/>
          <w:sz w:val="24"/>
          <w:szCs w:val="24"/>
        </w:rPr>
        <w:t xml:space="preserve">Oaxaca de Juárez, Oaxaca, </w:t>
      </w:r>
      <w:r w:rsidRPr="0082668C">
        <w:rPr>
          <w:rFonts w:ascii="Arial" w:hAnsi="Arial" w:cs="Arial"/>
          <w:sz w:val="24"/>
          <w:szCs w:val="24"/>
        </w:rPr>
        <w:t>la autoridad demandada debió hacer constar en el cuerpo del acto su competencia territorial, de ahí que resulta ilegal su determinación y con ello se viola el artículo 16 Constitucional, en relación con el art</w:t>
      </w:r>
      <w:r w:rsidR="00935B93" w:rsidRPr="0082668C">
        <w:rPr>
          <w:rFonts w:ascii="Arial" w:hAnsi="Arial" w:cs="Arial"/>
          <w:sz w:val="24"/>
          <w:szCs w:val="24"/>
        </w:rPr>
        <w:t>í</w:t>
      </w:r>
      <w:r w:rsidRPr="0082668C">
        <w:rPr>
          <w:rFonts w:ascii="Arial" w:hAnsi="Arial" w:cs="Arial"/>
          <w:sz w:val="24"/>
          <w:szCs w:val="24"/>
        </w:rPr>
        <w:t xml:space="preserve">culo 17 fracciones I y V de la Ley de la Materia. </w:t>
      </w:r>
    </w:p>
    <w:p w14:paraId="4F307771" w14:textId="77777777" w:rsidR="00307AC1" w:rsidRPr="0082668C" w:rsidRDefault="00307AC1" w:rsidP="00167F3F">
      <w:pPr>
        <w:ind w:left="567" w:right="758" w:firstLine="141"/>
        <w:jc w:val="both"/>
        <w:rPr>
          <w:rFonts w:ascii="Arial" w:hAnsi="Arial" w:cs="Arial"/>
          <w:sz w:val="24"/>
          <w:szCs w:val="24"/>
        </w:rPr>
      </w:pPr>
      <w:r w:rsidRPr="0082668C">
        <w:rPr>
          <w:rFonts w:ascii="Arial" w:hAnsi="Arial" w:cs="Arial"/>
          <w:sz w:val="24"/>
          <w:szCs w:val="24"/>
        </w:rPr>
        <w:t xml:space="preserve">Por lo tanto, al no precisar y menos señalar la autoridad demandada su competencia territorial en el acto impugnado , deja en estado de indefensión al administrado, ya que debió señalarse en el cuerpo mismo del documento su competencia citando el apartado, fracción o sub inciso y en caso de que no los contenga, si se trata de una norma compleja, tuvo que transcribir la parte conducente, como así lo ha señalado la jurisprudencia con número de registro 177347, de la novena época, Instancia: Segunda Sala, Fuente: Semanario Judicial de la Federación y su Gaceta, Tomo XXII, Septiembre de 2005, Materia (s) Administrativa, Tesis: 2ª./J. 115/2005, página: 310, con rubro y texto siguientes: </w:t>
      </w:r>
    </w:p>
    <w:p w14:paraId="11630026" w14:textId="19A4B0A4" w:rsidR="00307AC1" w:rsidRPr="0082668C" w:rsidRDefault="00307AC1" w:rsidP="00167F3F">
      <w:pPr>
        <w:ind w:left="1134" w:right="1467"/>
        <w:jc w:val="both"/>
        <w:rPr>
          <w:rFonts w:ascii="Arial" w:hAnsi="Arial" w:cs="Arial"/>
          <w:b/>
          <w:i/>
          <w:sz w:val="24"/>
          <w:szCs w:val="24"/>
        </w:rPr>
      </w:pPr>
      <w:r w:rsidRPr="0082668C">
        <w:rPr>
          <w:rFonts w:ascii="Arial" w:hAnsi="Arial" w:cs="Arial"/>
          <w:b/>
          <w:i/>
          <w:sz w:val="24"/>
          <w:szCs w:val="24"/>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HABRA DE TRANSCRIBIRSE LA PARTE CORRESPONDIENTE</w:t>
      </w:r>
      <w:r w:rsidR="00EC13C0" w:rsidRPr="0082668C">
        <w:rPr>
          <w:rFonts w:ascii="Arial" w:hAnsi="Arial" w:cs="Arial"/>
          <w:b/>
          <w:i/>
          <w:sz w:val="24"/>
          <w:szCs w:val="24"/>
        </w:rPr>
        <w:t xml:space="preserve"> </w:t>
      </w:r>
      <w:r w:rsidR="00167F3F" w:rsidRPr="0082668C">
        <w:rPr>
          <w:rFonts w:ascii="Arial" w:hAnsi="Arial" w:cs="Arial"/>
          <w:b/>
          <w:i/>
          <w:sz w:val="24"/>
          <w:szCs w:val="24"/>
        </w:rPr>
        <w:t>(</w:t>
      </w:r>
      <w:r w:rsidRPr="0082668C">
        <w:rPr>
          <w:rFonts w:ascii="Arial" w:hAnsi="Arial" w:cs="Arial"/>
          <w:b/>
          <w:i/>
          <w:sz w:val="24"/>
          <w:szCs w:val="24"/>
        </w:rPr>
        <w:t>…</w:t>
      </w:r>
      <w:r w:rsidR="00167F3F" w:rsidRPr="0082668C">
        <w:rPr>
          <w:rFonts w:ascii="Arial" w:hAnsi="Arial" w:cs="Arial"/>
          <w:b/>
          <w:i/>
          <w:sz w:val="24"/>
          <w:szCs w:val="24"/>
        </w:rPr>
        <w:t>)</w:t>
      </w:r>
      <w:r w:rsidRPr="0082668C">
        <w:rPr>
          <w:rFonts w:ascii="Arial" w:hAnsi="Arial" w:cs="Arial"/>
          <w:b/>
          <w:i/>
          <w:sz w:val="24"/>
          <w:szCs w:val="24"/>
        </w:rPr>
        <w:t xml:space="preserve">” </w:t>
      </w:r>
    </w:p>
    <w:p w14:paraId="1E0959F8" w14:textId="1238D363" w:rsidR="00307AC1" w:rsidRPr="0082668C" w:rsidRDefault="00307AC1" w:rsidP="00EC13C0">
      <w:pPr>
        <w:ind w:left="567" w:right="616"/>
        <w:jc w:val="both"/>
        <w:rPr>
          <w:rFonts w:ascii="Arial" w:hAnsi="Arial" w:cs="Arial"/>
          <w:sz w:val="24"/>
          <w:szCs w:val="24"/>
        </w:rPr>
      </w:pPr>
      <w:r w:rsidRPr="0082668C">
        <w:rPr>
          <w:rFonts w:ascii="Arial" w:hAnsi="Arial" w:cs="Arial"/>
          <w:sz w:val="24"/>
          <w:szCs w:val="24"/>
        </w:rPr>
        <w:t xml:space="preserve">Al igual que la tesis aislada con número de registro 243637, de la </w:t>
      </w:r>
      <w:r w:rsidR="00935B93" w:rsidRPr="0082668C">
        <w:rPr>
          <w:rFonts w:ascii="Arial" w:hAnsi="Arial" w:cs="Arial"/>
          <w:sz w:val="24"/>
          <w:szCs w:val="24"/>
        </w:rPr>
        <w:t>S</w:t>
      </w:r>
      <w:r w:rsidRPr="0082668C">
        <w:rPr>
          <w:rFonts w:ascii="Arial" w:hAnsi="Arial" w:cs="Arial"/>
          <w:sz w:val="24"/>
          <w:szCs w:val="24"/>
        </w:rPr>
        <w:t xml:space="preserve">éptima </w:t>
      </w:r>
      <w:r w:rsidR="00935B93" w:rsidRPr="0082668C">
        <w:rPr>
          <w:rFonts w:ascii="Arial" w:hAnsi="Arial" w:cs="Arial"/>
          <w:sz w:val="24"/>
          <w:szCs w:val="24"/>
        </w:rPr>
        <w:t>É</w:t>
      </w:r>
      <w:r w:rsidRPr="0082668C">
        <w:rPr>
          <w:rFonts w:ascii="Arial" w:hAnsi="Arial" w:cs="Arial"/>
          <w:sz w:val="24"/>
          <w:szCs w:val="24"/>
        </w:rPr>
        <w:t xml:space="preserve">poca, Instancia: Tribunales Colegiados de Circuito, Fuente: Semanario Judicial de la Federación, volumen 205-2016, Sexta Parte, Materia(s): Administrativa, </w:t>
      </w:r>
      <w:r w:rsidR="00EC13C0" w:rsidRPr="0082668C">
        <w:rPr>
          <w:rFonts w:ascii="Arial" w:hAnsi="Arial" w:cs="Arial"/>
          <w:sz w:val="24"/>
          <w:szCs w:val="24"/>
        </w:rPr>
        <w:t>página</w:t>
      </w:r>
      <w:r w:rsidRPr="0082668C">
        <w:rPr>
          <w:rFonts w:ascii="Arial" w:hAnsi="Arial" w:cs="Arial"/>
          <w:sz w:val="24"/>
          <w:szCs w:val="24"/>
        </w:rPr>
        <w:t xml:space="preserve">: 112, con el rubro y texto siguiente: </w:t>
      </w:r>
    </w:p>
    <w:p w14:paraId="67CD405B" w14:textId="77777777" w:rsidR="00307AC1" w:rsidRPr="0082668C" w:rsidRDefault="00307AC1" w:rsidP="00EC13C0">
      <w:pPr>
        <w:ind w:left="1276" w:right="1467"/>
        <w:jc w:val="both"/>
        <w:rPr>
          <w:rFonts w:ascii="Arial" w:hAnsi="Arial" w:cs="Arial"/>
          <w:b/>
          <w:i/>
          <w:sz w:val="24"/>
          <w:szCs w:val="24"/>
        </w:rPr>
      </w:pPr>
      <w:r w:rsidRPr="0082668C">
        <w:rPr>
          <w:rFonts w:ascii="Arial" w:hAnsi="Arial" w:cs="Arial"/>
          <w:b/>
          <w:i/>
          <w:sz w:val="24"/>
          <w:szCs w:val="24"/>
        </w:rPr>
        <w:t xml:space="preserve">“COMPETENCIA DE LA AUTORIDAD ADMINISTRATIVA EMISORA DE UNA RESOLUCIÓN. DEBE FUNDARSE EN EL CUERPO MISMO DEL DOCUMENTO…” </w:t>
      </w:r>
    </w:p>
    <w:p w14:paraId="482AC4EA" w14:textId="296621AE" w:rsidR="00307AC1" w:rsidRPr="0082668C" w:rsidRDefault="00307AC1" w:rsidP="00EC13C0">
      <w:pPr>
        <w:ind w:left="567" w:right="616"/>
        <w:jc w:val="both"/>
        <w:rPr>
          <w:rFonts w:ascii="Arial" w:hAnsi="Arial" w:cs="Arial"/>
          <w:sz w:val="24"/>
          <w:szCs w:val="24"/>
        </w:rPr>
      </w:pPr>
      <w:r w:rsidRPr="0082668C">
        <w:rPr>
          <w:rFonts w:ascii="Arial" w:hAnsi="Arial" w:cs="Arial"/>
          <w:sz w:val="24"/>
          <w:szCs w:val="24"/>
        </w:rPr>
        <w:lastRenderedPageBreak/>
        <w:t xml:space="preserve">Por lo tanto, al configurarse una insuficiencia en la fundamentación de la competencia  de la autoridad demandada; procede con fundamento 208 fracción I, en relación con el </w:t>
      </w:r>
      <w:r w:rsidR="00EC13C0" w:rsidRPr="0082668C">
        <w:rPr>
          <w:rFonts w:ascii="Arial" w:hAnsi="Arial" w:cs="Arial"/>
          <w:sz w:val="24"/>
          <w:szCs w:val="24"/>
        </w:rPr>
        <w:t>artículo</w:t>
      </w:r>
      <w:r w:rsidRPr="0082668C">
        <w:rPr>
          <w:rFonts w:ascii="Arial" w:hAnsi="Arial" w:cs="Arial"/>
          <w:sz w:val="24"/>
          <w:szCs w:val="24"/>
        </w:rPr>
        <w:t xml:space="preserve"> 17 fracción I y V de la Ley de Procedimiento y Justicia Administrativa para el Estado, declarar la </w:t>
      </w:r>
      <w:r w:rsidRPr="0082668C">
        <w:rPr>
          <w:rFonts w:ascii="Arial" w:hAnsi="Arial" w:cs="Arial"/>
          <w:b/>
          <w:sz w:val="24"/>
          <w:szCs w:val="24"/>
        </w:rPr>
        <w:t xml:space="preserve">NULIDAD LISA Y LLANA </w:t>
      </w:r>
      <w:r w:rsidRPr="0082668C">
        <w:rPr>
          <w:rFonts w:ascii="Arial" w:hAnsi="Arial" w:cs="Arial"/>
          <w:sz w:val="24"/>
          <w:szCs w:val="24"/>
        </w:rPr>
        <w:t xml:space="preserve"> de la resolución contenida en el número de control </w:t>
      </w:r>
      <w:r w:rsidR="00AF45F9">
        <w:rPr>
          <w:rFonts w:ascii="Arial" w:hAnsi="Arial" w:cs="Arial"/>
          <w:b/>
          <w:sz w:val="26"/>
          <w:szCs w:val="26"/>
        </w:rPr>
        <w:t>***********</w:t>
      </w:r>
      <w:r w:rsidR="00935B93" w:rsidRPr="0082668C">
        <w:rPr>
          <w:rFonts w:ascii="Arial" w:hAnsi="Arial" w:cs="Arial"/>
          <w:b/>
          <w:sz w:val="24"/>
          <w:szCs w:val="24"/>
        </w:rPr>
        <w:t xml:space="preserve"> </w:t>
      </w:r>
      <w:r w:rsidRPr="0082668C">
        <w:rPr>
          <w:rFonts w:ascii="Arial" w:hAnsi="Arial" w:cs="Arial"/>
          <w:sz w:val="24"/>
          <w:szCs w:val="24"/>
        </w:rPr>
        <w:t xml:space="preserve">de veinticinco de junio de dos mil diecinueve, emitida por la Directora de Ingresos y Recaudación de la Secretaría de Ingresos de la Secretaría de Finanzas del Poder Ejecutivo del </w:t>
      </w:r>
      <w:r w:rsidR="00935B93" w:rsidRPr="0082668C">
        <w:rPr>
          <w:rFonts w:ascii="Arial" w:hAnsi="Arial" w:cs="Arial"/>
          <w:sz w:val="24"/>
          <w:szCs w:val="24"/>
        </w:rPr>
        <w:t>E</w:t>
      </w:r>
      <w:r w:rsidRPr="0082668C">
        <w:rPr>
          <w:rFonts w:ascii="Arial" w:hAnsi="Arial" w:cs="Arial"/>
          <w:sz w:val="24"/>
          <w:szCs w:val="24"/>
        </w:rPr>
        <w:t xml:space="preserve">stado. </w:t>
      </w:r>
    </w:p>
    <w:p w14:paraId="2BD12764" w14:textId="77777777" w:rsidR="00307AC1" w:rsidRPr="0082668C" w:rsidRDefault="00307AC1" w:rsidP="00EC13C0">
      <w:pPr>
        <w:ind w:left="567" w:right="616"/>
        <w:jc w:val="both"/>
        <w:rPr>
          <w:rFonts w:ascii="Arial" w:hAnsi="Arial" w:cs="Arial"/>
          <w:sz w:val="24"/>
          <w:szCs w:val="24"/>
        </w:rPr>
      </w:pPr>
      <w:r w:rsidRPr="0082668C">
        <w:rPr>
          <w:rFonts w:ascii="Arial" w:hAnsi="Arial" w:cs="Arial"/>
          <w:sz w:val="24"/>
          <w:szCs w:val="24"/>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14:paraId="02C59BBA" w14:textId="709A5DD2" w:rsidR="00452C67" w:rsidRPr="0082668C" w:rsidRDefault="00307AC1" w:rsidP="00B66CE1">
      <w:pPr>
        <w:spacing w:before="240"/>
        <w:ind w:left="1418" w:right="1467"/>
        <w:jc w:val="both"/>
        <w:rPr>
          <w:rFonts w:ascii="Arial" w:hAnsi="Arial" w:cs="Arial"/>
          <w:b/>
          <w:i/>
          <w:sz w:val="24"/>
          <w:szCs w:val="24"/>
        </w:rPr>
      </w:pPr>
      <w:r w:rsidRPr="0082668C">
        <w:rPr>
          <w:rFonts w:ascii="Arial" w:hAnsi="Arial" w:cs="Arial"/>
          <w:b/>
          <w:i/>
          <w:sz w:val="24"/>
          <w:szCs w:val="24"/>
        </w:rPr>
        <w:t>“NULIDAD. LA DECRETADA POR INSUFICIENCIA EN LA FUNDAMENTACIÓN DE LA COMPETENCIA DE LA AUTORIDAD ADMINISTRATIVA, DEBE SER LISA Y LLANA</w:t>
      </w:r>
      <w:r w:rsidR="00EC13C0" w:rsidRPr="0082668C">
        <w:rPr>
          <w:rFonts w:ascii="Arial" w:hAnsi="Arial" w:cs="Arial"/>
          <w:b/>
          <w:i/>
          <w:sz w:val="24"/>
          <w:szCs w:val="24"/>
        </w:rPr>
        <w:t xml:space="preserve"> </w:t>
      </w:r>
      <w:r w:rsidR="00612F94" w:rsidRPr="0082668C">
        <w:rPr>
          <w:rFonts w:ascii="Arial" w:hAnsi="Arial" w:cs="Arial"/>
          <w:b/>
          <w:i/>
          <w:sz w:val="24"/>
          <w:szCs w:val="24"/>
        </w:rPr>
        <w:t>[</w:t>
      </w:r>
      <w:r w:rsidR="00452C67" w:rsidRPr="0082668C">
        <w:rPr>
          <w:rFonts w:ascii="Arial" w:hAnsi="Arial" w:cs="Arial"/>
          <w:b/>
          <w:i/>
          <w:sz w:val="24"/>
          <w:szCs w:val="24"/>
        </w:rPr>
        <w:t>…</w:t>
      </w:r>
      <w:r w:rsidR="00612F94" w:rsidRPr="0082668C">
        <w:rPr>
          <w:rFonts w:ascii="Arial" w:hAnsi="Arial" w:cs="Arial"/>
          <w:b/>
          <w:i/>
          <w:sz w:val="24"/>
          <w:szCs w:val="24"/>
        </w:rPr>
        <w:t>]</w:t>
      </w:r>
      <w:r w:rsidR="00452C67" w:rsidRPr="0082668C">
        <w:rPr>
          <w:rFonts w:ascii="Arial" w:hAnsi="Arial" w:cs="Arial"/>
          <w:b/>
          <w:i/>
          <w:sz w:val="24"/>
          <w:szCs w:val="24"/>
        </w:rPr>
        <w:t>”</w:t>
      </w:r>
    </w:p>
    <w:p w14:paraId="60A0006B" w14:textId="25363849" w:rsidR="00E25C48" w:rsidRPr="00621C14" w:rsidRDefault="008C7ED2" w:rsidP="00E25C48">
      <w:pPr>
        <w:spacing w:before="240" w:after="100" w:afterAutospacing="1" w:line="360" w:lineRule="auto"/>
        <w:ind w:right="49"/>
        <w:jc w:val="both"/>
        <w:rPr>
          <w:rFonts w:ascii="Arial" w:eastAsia="Times New Roman" w:hAnsi="Arial" w:cs="Arial"/>
          <w:iCs/>
          <w:sz w:val="26"/>
          <w:szCs w:val="26"/>
        </w:rPr>
      </w:pPr>
      <w:r w:rsidRPr="006E22C7">
        <w:rPr>
          <w:rFonts w:ascii="Arial" w:eastAsia="Calibri" w:hAnsi="Arial" w:cs="Arial"/>
          <w:iCs/>
          <w:sz w:val="26"/>
          <w:szCs w:val="26"/>
        </w:rPr>
        <w:tab/>
      </w:r>
      <w:r w:rsidR="00E25C48" w:rsidRPr="00621C14">
        <w:rPr>
          <w:rFonts w:ascii="Arial" w:eastAsia="Calibri" w:hAnsi="Arial" w:cs="Arial"/>
          <w:iCs/>
          <w:sz w:val="26"/>
          <w:szCs w:val="26"/>
        </w:rPr>
        <w:t xml:space="preserve">De lo anteriormente transcrito, se advierte que la primera instancia valoró indebidamente la fundamentación de la competencia territorial en el acto motivo del juicio de nulidad, bajo el criterio de que la autoridad demandada invocó de manera insuficiente los preceptos legales para justificar su competencia territorial, al emitir la </w:t>
      </w:r>
      <w:bookmarkStart w:id="1" w:name="_Hlk68523850"/>
      <w:r w:rsidR="005746EC" w:rsidRPr="00621C14">
        <w:rPr>
          <w:rFonts w:ascii="Arial" w:eastAsia="Calibri" w:hAnsi="Arial" w:cs="Arial"/>
          <w:iCs/>
          <w:sz w:val="26"/>
          <w:szCs w:val="26"/>
        </w:rPr>
        <w:t xml:space="preserve">Multa </w:t>
      </w:r>
      <w:r w:rsidR="005746EC">
        <w:rPr>
          <w:rFonts w:ascii="Arial" w:eastAsia="Calibri" w:hAnsi="Arial" w:cs="Arial"/>
          <w:iCs/>
          <w:sz w:val="26"/>
          <w:szCs w:val="26"/>
        </w:rPr>
        <w:t>p</w:t>
      </w:r>
      <w:r w:rsidR="005746EC" w:rsidRPr="00621C14">
        <w:rPr>
          <w:rFonts w:ascii="Arial" w:eastAsia="Calibri" w:hAnsi="Arial" w:cs="Arial"/>
          <w:iCs/>
          <w:sz w:val="26"/>
          <w:szCs w:val="26"/>
        </w:rPr>
        <w:t xml:space="preserve">or Infracción Relacionada </w:t>
      </w:r>
      <w:r w:rsidR="005746EC">
        <w:rPr>
          <w:rFonts w:ascii="Arial" w:eastAsia="Calibri" w:hAnsi="Arial" w:cs="Arial"/>
          <w:iCs/>
          <w:sz w:val="26"/>
          <w:szCs w:val="26"/>
        </w:rPr>
        <w:t>c</w:t>
      </w:r>
      <w:r w:rsidR="005746EC" w:rsidRPr="00621C14">
        <w:rPr>
          <w:rFonts w:ascii="Arial" w:eastAsia="Calibri" w:hAnsi="Arial" w:cs="Arial"/>
          <w:iCs/>
          <w:sz w:val="26"/>
          <w:szCs w:val="26"/>
        </w:rPr>
        <w:t xml:space="preserve">on </w:t>
      </w:r>
      <w:r w:rsidR="005746EC">
        <w:rPr>
          <w:rFonts w:ascii="Arial" w:eastAsia="Calibri" w:hAnsi="Arial" w:cs="Arial"/>
          <w:iCs/>
          <w:sz w:val="26"/>
          <w:szCs w:val="26"/>
        </w:rPr>
        <w:t>l</w:t>
      </w:r>
      <w:r w:rsidR="005746EC" w:rsidRPr="00621C14">
        <w:rPr>
          <w:rFonts w:ascii="Arial" w:eastAsia="Calibri" w:hAnsi="Arial" w:cs="Arial"/>
          <w:iCs/>
          <w:sz w:val="26"/>
          <w:szCs w:val="26"/>
        </w:rPr>
        <w:t xml:space="preserve">a Presentación </w:t>
      </w:r>
      <w:r w:rsidR="005746EC">
        <w:rPr>
          <w:rFonts w:ascii="Arial" w:eastAsia="Calibri" w:hAnsi="Arial" w:cs="Arial"/>
          <w:iCs/>
          <w:sz w:val="26"/>
          <w:szCs w:val="26"/>
        </w:rPr>
        <w:t>d</w:t>
      </w:r>
      <w:r w:rsidR="005746EC" w:rsidRPr="00621C14">
        <w:rPr>
          <w:rFonts w:ascii="Arial" w:eastAsia="Calibri" w:hAnsi="Arial" w:cs="Arial"/>
          <w:iCs/>
          <w:sz w:val="26"/>
          <w:szCs w:val="26"/>
        </w:rPr>
        <w:t xml:space="preserve">e Declaraciones </w:t>
      </w:r>
      <w:r w:rsidR="005746EC">
        <w:rPr>
          <w:rFonts w:ascii="Arial" w:eastAsia="Calibri" w:hAnsi="Arial" w:cs="Arial"/>
          <w:iCs/>
          <w:sz w:val="26"/>
          <w:szCs w:val="26"/>
        </w:rPr>
        <w:t>d</w:t>
      </w:r>
      <w:r w:rsidR="005746EC" w:rsidRPr="00621C14">
        <w:rPr>
          <w:rFonts w:ascii="Arial" w:eastAsia="Calibri" w:hAnsi="Arial" w:cs="Arial"/>
          <w:iCs/>
          <w:sz w:val="26"/>
          <w:szCs w:val="26"/>
        </w:rPr>
        <w:t xml:space="preserve">el Impuesto </w:t>
      </w:r>
      <w:r w:rsidR="005746EC">
        <w:rPr>
          <w:rFonts w:ascii="Arial" w:eastAsia="Calibri" w:hAnsi="Arial" w:cs="Arial"/>
          <w:iCs/>
          <w:sz w:val="26"/>
          <w:szCs w:val="26"/>
        </w:rPr>
        <w:t>s</w:t>
      </w:r>
      <w:r w:rsidR="005746EC" w:rsidRPr="00621C14">
        <w:rPr>
          <w:rFonts w:ascii="Arial" w:eastAsia="Calibri" w:hAnsi="Arial" w:cs="Arial"/>
          <w:iCs/>
          <w:sz w:val="26"/>
          <w:szCs w:val="26"/>
        </w:rPr>
        <w:t xml:space="preserve">obre Erogaciones </w:t>
      </w:r>
      <w:r w:rsidR="005746EC">
        <w:rPr>
          <w:rFonts w:ascii="Arial" w:eastAsia="Calibri" w:hAnsi="Arial" w:cs="Arial"/>
          <w:iCs/>
          <w:sz w:val="26"/>
          <w:szCs w:val="26"/>
        </w:rPr>
        <w:t>p</w:t>
      </w:r>
      <w:r w:rsidR="005746EC" w:rsidRPr="00621C14">
        <w:rPr>
          <w:rFonts w:ascii="Arial" w:eastAsia="Calibri" w:hAnsi="Arial" w:cs="Arial"/>
          <w:iCs/>
          <w:sz w:val="26"/>
          <w:szCs w:val="26"/>
        </w:rPr>
        <w:t xml:space="preserve">or Remuneraciones </w:t>
      </w:r>
      <w:r w:rsidR="005746EC">
        <w:rPr>
          <w:rFonts w:ascii="Arial" w:eastAsia="Calibri" w:hAnsi="Arial" w:cs="Arial"/>
          <w:iCs/>
          <w:sz w:val="26"/>
          <w:szCs w:val="26"/>
        </w:rPr>
        <w:t>a</w:t>
      </w:r>
      <w:r w:rsidR="005746EC" w:rsidRPr="00621C14">
        <w:rPr>
          <w:rFonts w:ascii="Arial" w:eastAsia="Calibri" w:hAnsi="Arial" w:cs="Arial"/>
          <w:iCs/>
          <w:sz w:val="26"/>
          <w:szCs w:val="26"/>
        </w:rPr>
        <w:t>l Trabajo Personal</w:t>
      </w:r>
      <w:bookmarkEnd w:id="1"/>
      <w:r w:rsidR="005746EC" w:rsidRPr="00621C14">
        <w:rPr>
          <w:rFonts w:ascii="Arial" w:eastAsia="Calibri" w:hAnsi="Arial" w:cs="Arial"/>
          <w:iCs/>
          <w:sz w:val="26"/>
          <w:szCs w:val="26"/>
        </w:rPr>
        <w:t xml:space="preserve">, </w:t>
      </w:r>
      <w:r w:rsidR="00E25C48" w:rsidRPr="00621C14">
        <w:rPr>
          <w:rFonts w:ascii="Arial" w:eastAsia="Calibri" w:hAnsi="Arial" w:cs="Arial"/>
          <w:iCs/>
          <w:sz w:val="26"/>
          <w:szCs w:val="26"/>
        </w:rPr>
        <w:t>con número de control</w:t>
      </w:r>
      <w:r w:rsidR="00AF45F9">
        <w:rPr>
          <w:rFonts w:ascii="Arial" w:eastAsia="Calibri" w:hAnsi="Arial" w:cs="Arial"/>
          <w:bCs/>
          <w:sz w:val="26"/>
          <w:szCs w:val="26"/>
        </w:rPr>
        <w:t xml:space="preserve"> </w:t>
      </w:r>
      <w:r w:rsidR="00AF45F9">
        <w:rPr>
          <w:rFonts w:ascii="Arial" w:hAnsi="Arial" w:cs="Arial"/>
          <w:b/>
          <w:sz w:val="26"/>
          <w:szCs w:val="26"/>
        </w:rPr>
        <w:t>***********</w:t>
      </w:r>
      <w:r w:rsidR="00BC3F10">
        <w:rPr>
          <w:rFonts w:ascii="Arial" w:eastAsia="Calibri" w:hAnsi="Arial" w:cs="Arial"/>
          <w:bCs/>
          <w:sz w:val="26"/>
          <w:szCs w:val="26"/>
        </w:rPr>
        <w:t>,</w:t>
      </w:r>
      <w:r w:rsidR="00E25C48" w:rsidRPr="00621C14">
        <w:rPr>
          <w:rFonts w:ascii="Arial" w:eastAsia="Calibri" w:hAnsi="Arial" w:cs="Arial"/>
          <w:bCs/>
          <w:sz w:val="26"/>
          <w:szCs w:val="26"/>
        </w:rPr>
        <w:t xml:space="preserve"> de veinticinco de junio de dos mil diecinueve; por no incluir dentro del cúmulo de preceptos legales, el artículo 1, primer y segundo párrafo</w:t>
      </w:r>
      <w:r w:rsidR="00D04FD3">
        <w:rPr>
          <w:rFonts w:ascii="Arial" w:eastAsia="Calibri" w:hAnsi="Arial" w:cs="Arial"/>
          <w:bCs/>
          <w:sz w:val="26"/>
          <w:szCs w:val="26"/>
        </w:rPr>
        <w:t>s</w:t>
      </w:r>
      <w:r w:rsidR="00E25C48" w:rsidRPr="00621C14">
        <w:rPr>
          <w:rFonts w:ascii="Arial" w:eastAsia="Calibri" w:hAnsi="Arial" w:cs="Arial"/>
          <w:bCs/>
          <w:sz w:val="26"/>
          <w:szCs w:val="26"/>
        </w:rPr>
        <w:t>, fracción XXX, inciso a)</w:t>
      </w:r>
      <w:r w:rsidR="00BC3F10">
        <w:rPr>
          <w:rFonts w:ascii="Arial" w:eastAsia="Calibri" w:hAnsi="Arial" w:cs="Arial"/>
          <w:bCs/>
          <w:sz w:val="26"/>
          <w:szCs w:val="26"/>
        </w:rPr>
        <w:t xml:space="preserve">, </w:t>
      </w:r>
      <w:r w:rsidR="00E25C48" w:rsidRPr="00621C14">
        <w:rPr>
          <w:rFonts w:ascii="Arial" w:eastAsia="Calibri" w:hAnsi="Arial" w:cs="Arial"/>
          <w:bCs/>
          <w:sz w:val="26"/>
          <w:szCs w:val="26"/>
        </w:rPr>
        <w:t xml:space="preserve">del Acuerdo por el que se establece la </w:t>
      </w:r>
      <w:r w:rsidR="00BC3F10">
        <w:rPr>
          <w:rFonts w:ascii="Arial" w:eastAsia="Calibri" w:hAnsi="Arial" w:cs="Arial"/>
          <w:bCs/>
          <w:sz w:val="26"/>
          <w:szCs w:val="26"/>
        </w:rPr>
        <w:t>C</w:t>
      </w:r>
      <w:r w:rsidR="00E25C48" w:rsidRPr="00621C14">
        <w:rPr>
          <w:rFonts w:ascii="Arial" w:eastAsia="Calibri" w:hAnsi="Arial" w:cs="Arial"/>
          <w:bCs/>
          <w:sz w:val="26"/>
          <w:szCs w:val="26"/>
        </w:rPr>
        <w:t xml:space="preserve">ircunscripción </w:t>
      </w:r>
      <w:r w:rsidR="00BC3F10">
        <w:rPr>
          <w:rFonts w:ascii="Arial" w:eastAsia="Calibri" w:hAnsi="Arial" w:cs="Arial"/>
          <w:bCs/>
          <w:sz w:val="26"/>
          <w:szCs w:val="26"/>
        </w:rPr>
        <w:t>T</w:t>
      </w:r>
      <w:r w:rsidR="00E25C48" w:rsidRPr="00621C14">
        <w:rPr>
          <w:rFonts w:ascii="Arial" w:eastAsia="Calibri" w:hAnsi="Arial" w:cs="Arial"/>
          <w:bCs/>
          <w:sz w:val="26"/>
          <w:szCs w:val="26"/>
        </w:rPr>
        <w:t xml:space="preserve">erritorial de la Secretaría de Finanzas del Poder Ejecutivo del Estado </w:t>
      </w:r>
      <w:r w:rsidR="00BC3F10">
        <w:rPr>
          <w:rFonts w:ascii="Arial" w:eastAsia="Calibri" w:hAnsi="Arial" w:cs="Arial"/>
          <w:bCs/>
          <w:sz w:val="26"/>
          <w:szCs w:val="26"/>
        </w:rPr>
        <w:t>y</w:t>
      </w:r>
      <w:r w:rsidR="00E25C48" w:rsidRPr="00621C14">
        <w:rPr>
          <w:rFonts w:ascii="Arial" w:eastAsia="Calibri" w:hAnsi="Arial" w:cs="Arial"/>
          <w:bCs/>
          <w:sz w:val="26"/>
          <w:szCs w:val="26"/>
        </w:rPr>
        <w:t xml:space="preserve"> Subdelegaciones en el Estado, publicado el dos de enero de dos mil quince</w:t>
      </w:r>
      <w:r w:rsidR="00BC3F10">
        <w:rPr>
          <w:rFonts w:ascii="Arial" w:eastAsia="Calibri" w:hAnsi="Arial" w:cs="Arial"/>
          <w:bCs/>
          <w:sz w:val="26"/>
          <w:szCs w:val="26"/>
        </w:rPr>
        <w:t>,</w:t>
      </w:r>
      <w:r w:rsidR="00E25C48" w:rsidRPr="00621C14">
        <w:rPr>
          <w:rFonts w:ascii="Arial" w:eastAsia="Calibri" w:hAnsi="Arial" w:cs="Arial"/>
          <w:bCs/>
          <w:sz w:val="26"/>
          <w:szCs w:val="26"/>
        </w:rPr>
        <w:t xml:space="preserve"> en el Extra del Periódico Oficial del Estado</w:t>
      </w:r>
      <w:r w:rsidR="00E25C48" w:rsidRPr="00621C14">
        <w:rPr>
          <w:rFonts w:ascii="Arial" w:eastAsia="Calibri" w:hAnsi="Arial" w:cs="Arial"/>
          <w:iCs/>
          <w:sz w:val="26"/>
          <w:szCs w:val="26"/>
        </w:rPr>
        <w:t xml:space="preserve">; sin haber analizado que entre los artículos descritos, por la autoridad recaudadora, en el fundamento de la referida multa, se relacionó el artículo primero del Reglamento </w:t>
      </w:r>
      <w:r w:rsidR="00E25C48" w:rsidRPr="00621C14">
        <w:rPr>
          <w:rFonts w:ascii="Arial" w:eastAsia="Calibri" w:hAnsi="Arial" w:cs="Arial"/>
          <w:bCs/>
          <w:sz w:val="26"/>
          <w:szCs w:val="26"/>
        </w:rPr>
        <w:t xml:space="preserve">Interno de la Secretaría de Finanzas del Poder Ejecutivo del Estado vigente, en cuyo texto se establece lo que el Magistrado </w:t>
      </w:r>
      <w:r w:rsidR="00F041AD">
        <w:rPr>
          <w:rFonts w:ascii="Arial" w:eastAsia="Calibri" w:hAnsi="Arial" w:cs="Arial"/>
          <w:bCs/>
          <w:sz w:val="26"/>
          <w:szCs w:val="26"/>
        </w:rPr>
        <w:t xml:space="preserve">Instructor </w:t>
      </w:r>
      <w:r w:rsidR="00E25C48" w:rsidRPr="00621C14">
        <w:rPr>
          <w:rFonts w:ascii="Arial" w:eastAsia="Calibri" w:hAnsi="Arial" w:cs="Arial"/>
          <w:bCs/>
          <w:sz w:val="26"/>
          <w:szCs w:val="26"/>
        </w:rPr>
        <w:t xml:space="preserve">consideró omitido para fundar la competencia geográfica de dicha autoridad fiscal, por lo que con éste último precepto del Reglamento señalado, la autoridad demandada cumplió al precisar su competencia territorial en la multa impugnada en el juicio de  nulidad; en consecuencia, la omisión de incluir el dispositivo </w:t>
      </w:r>
      <w:r w:rsidR="007B192A">
        <w:rPr>
          <w:rFonts w:ascii="Arial" w:eastAsia="Calibri" w:hAnsi="Arial" w:cs="Arial"/>
          <w:bCs/>
          <w:sz w:val="26"/>
          <w:szCs w:val="26"/>
        </w:rPr>
        <w:t>1,</w:t>
      </w:r>
      <w:r w:rsidR="00E25C48" w:rsidRPr="00621C14">
        <w:rPr>
          <w:rFonts w:ascii="Arial" w:eastAsia="Calibri" w:hAnsi="Arial" w:cs="Arial"/>
          <w:bCs/>
          <w:sz w:val="26"/>
          <w:szCs w:val="26"/>
        </w:rPr>
        <w:t xml:space="preserve"> del acuerdo a que alude la primera instancia, no constituye </w:t>
      </w:r>
      <w:r w:rsidR="00E25C48" w:rsidRPr="00621C14">
        <w:rPr>
          <w:rFonts w:ascii="Arial" w:eastAsia="Calibri" w:hAnsi="Arial" w:cs="Arial"/>
          <w:bCs/>
          <w:sz w:val="26"/>
          <w:szCs w:val="26"/>
        </w:rPr>
        <w:lastRenderedPageBreak/>
        <w:t>insuficiencia en la fundamentación de la competencia territorial de la autoridad demandada</w:t>
      </w:r>
      <w:r w:rsidR="00E25C48" w:rsidRPr="00621C14">
        <w:rPr>
          <w:rFonts w:ascii="Arial" w:eastAsia="Times New Roman" w:hAnsi="Arial" w:cs="Arial"/>
          <w:iCs/>
          <w:sz w:val="26"/>
          <w:szCs w:val="26"/>
        </w:rPr>
        <w:t>.</w:t>
      </w:r>
    </w:p>
    <w:p w14:paraId="753CE04F" w14:textId="2CCECB5D" w:rsidR="00E25C48" w:rsidRPr="00621C14" w:rsidRDefault="00E25C48" w:rsidP="00E25C48">
      <w:pPr>
        <w:spacing w:after="100" w:afterAutospacing="1" w:line="360" w:lineRule="auto"/>
        <w:ind w:right="49"/>
        <w:jc w:val="both"/>
        <w:rPr>
          <w:rFonts w:ascii="Arial" w:eastAsia="Calibri" w:hAnsi="Arial" w:cs="Arial"/>
          <w:bCs/>
          <w:sz w:val="26"/>
          <w:szCs w:val="26"/>
        </w:rPr>
      </w:pPr>
      <w:r w:rsidRPr="00621C14">
        <w:rPr>
          <w:rFonts w:ascii="Arial" w:eastAsia="Times New Roman" w:hAnsi="Arial" w:cs="Arial"/>
          <w:iCs/>
          <w:sz w:val="26"/>
          <w:szCs w:val="26"/>
        </w:rPr>
        <w:tab/>
        <w:t xml:space="preserve">A mayor abundamiento, visible </w:t>
      </w:r>
      <w:r w:rsidRPr="00621C14">
        <w:rPr>
          <w:rFonts w:ascii="Arial" w:hAnsi="Arial" w:cs="Arial"/>
          <w:sz w:val="26"/>
          <w:szCs w:val="26"/>
        </w:rPr>
        <w:t xml:space="preserve">a foja </w:t>
      </w:r>
      <w:r w:rsidR="00BC3F10">
        <w:rPr>
          <w:rFonts w:ascii="Arial" w:hAnsi="Arial" w:cs="Arial"/>
          <w:sz w:val="26"/>
          <w:szCs w:val="26"/>
        </w:rPr>
        <w:t xml:space="preserve">catorce </w:t>
      </w:r>
      <w:r w:rsidRPr="00621C14">
        <w:rPr>
          <w:rFonts w:ascii="Arial" w:hAnsi="Arial" w:cs="Arial"/>
          <w:sz w:val="26"/>
          <w:szCs w:val="26"/>
        </w:rPr>
        <w:t xml:space="preserve">de los autos, se advierte la </w:t>
      </w:r>
      <w:r w:rsidR="00F93120" w:rsidRPr="00621C14">
        <w:rPr>
          <w:rFonts w:ascii="Arial" w:eastAsia="Calibri" w:hAnsi="Arial" w:cs="Arial"/>
          <w:iCs/>
          <w:sz w:val="26"/>
          <w:szCs w:val="26"/>
        </w:rPr>
        <w:t xml:space="preserve">Multa </w:t>
      </w:r>
      <w:r w:rsidR="00F93120">
        <w:rPr>
          <w:rFonts w:ascii="Arial" w:eastAsia="Calibri" w:hAnsi="Arial" w:cs="Arial"/>
          <w:iCs/>
          <w:sz w:val="26"/>
          <w:szCs w:val="26"/>
        </w:rPr>
        <w:t>p</w:t>
      </w:r>
      <w:r w:rsidR="00F93120" w:rsidRPr="00621C14">
        <w:rPr>
          <w:rFonts w:ascii="Arial" w:eastAsia="Calibri" w:hAnsi="Arial" w:cs="Arial"/>
          <w:iCs/>
          <w:sz w:val="26"/>
          <w:szCs w:val="26"/>
        </w:rPr>
        <w:t xml:space="preserve">or Infracción Relacionada </w:t>
      </w:r>
      <w:r w:rsidR="00F93120">
        <w:rPr>
          <w:rFonts w:ascii="Arial" w:eastAsia="Calibri" w:hAnsi="Arial" w:cs="Arial"/>
          <w:iCs/>
          <w:sz w:val="26"/>
          <w:szCs w:val="26"/>
        </w:rPr>
        <w:t>c</w:t>
      </w:r>
      <w:r w:rsidR="00F93120" w:rsidRPr="00621C14">
        <w:rPr>
          <w:rFonts w:ascii="Arial" w:eastAsia="Calibri" w:hAnsi="Arial" w:cs="Arial"/>
          <w:iCs/>
          <w:sz w:val="26"/>
          <w:szCs w:val="26"/>
        </w:rPr>
        <w:t xml:space="preserve">on </w:t>
      </w:r>
      <w:r w:rsidR="00F93120">
        <w:rPr>
          <w:rFonts w:ascii="Arial" w:eastAsia="Calibri" w:hAnsi="Arial" w:cs="Arial"/>
          <w:iCs/>
          <w:sz w:val="26"/>
          <w:szCs w:val="26"/>
        </w:rPr>
        <w:t>l</w:t>
      </w:r>
      <w:r w:rsidR="00F93120" w:rsidRPr="00621C14">
        <w:rPr>
          <w:rFonts w:ascii="Arial" w:eastAsia="Calibri" w:hAnsi="Arial" w:cs="Arial"/>
          <w:iCs/>
          <w:sz w:val="26"/>
          <w:szCs w:val="26"/>
        </w:rPr>
        <w:t xml:space="preserve">a Presentación </w:t>
      </w:r>
      <w:r w:rsidR="00F93120">
        <w:rPr>
          <w:rFonts w:ascii="Arial" w:eastAsia="Calibri" w:hAnsi="Arial" w:cs="Arial"/>
          <w:iCs/>
          <w:sz w:val="26"/>
          <w:szCs w:val="26"/>
        </w:rPr>
        <w:t>d</w:t>
      </w:r>
      <w:r w:rsidR="00F93120" w:rsidRPr="00621C14">
        <w:rPr>
          <w:rFonts w:ascii="Arial" w:eastAsia="Calibri" w:hAnsi="Arial" w:cs="Arial"/>
          <w:iCs/>
          <w:sz w:val="26"/>
          <w:szCs w:val="26"/>
        </w:rPr>
        <w:t xml:space="preserve">e Declaraciones </w:t>
      </w:r>
      <w:r w:rsidR="00F93120">
        <w:rPr>
          <w:rFonts w:ascii="Arial" w:eastAsia="Calibri" w:hAnsi="Arial" w:cs="Arial"/>
          <w:iCs/>
          <w:sz w:val="26"/>
          <w:szCs w:val="26"/>
        </w:rPr>
        <w:t>d</w:t>
      </w:r>
      <w:r w:rsidR="00F93120" w:rsidRPr="00621C14">
        <w:rPr>
          <w:rFonts w:ascii="Arial" w:eastAsia="Calibri" w:hAnsi="Arial" w:cs="Arial"/>
          <w:iCs/>
          <w:sz w:val="26"/>
          <w:szCs w:val="26"/>
        </w:rPr>
        <w:t xml:space="preserve">el Impuesto </w:t>
      </w:r>
      <w:r w:rsidR="00D04FD3">
        <w:rPr>
          <w:rFonts w:ascii="Arial" w:eastAsia="Calibri" w:hAnsi="Arial" w:cs="Arial"/>
          <w:iCs/>
          <w:sz w:val="26"/>
          <w:szCs w:val="26"/>
        </w:rPr>
        <w:t>S</w:t>
      </w:r>
      <w:r w:rsidR="00F93120" w:rsidRPr="00621C14">
        <w:rPr>
          <w:rFonts w:ascii="Arial" w:eastAsia="Calibri" w:hAnsi="Arial" w:cs="Arial"/>
          <w:iCs/>
          <w:sz w:val="26"/>
          <w:szCs w:val="26"/>
        </w:rPr>
        <w:t xml:space="preserve">obre Erogaciones </w:t>
      </w:r>
      <w:r w:rsidR="00F93120">
        <w:rPr>
          <w:rFonts w:ascii="Arial" w:eastAsia="Calibri" w:hAnsi="Arial" w:cs="Arial"/>
          <w:iCs/>
          <w:sz w:val="26"/>
          <w:szCs w:val="26"/>
        </w:rPr>
        <w:t>p</w:t>
      </w:r>
      <w:r w:rsidR="00F93120" w:rsidRPr="00621C14">
        <w:rPr>
          <w:rFonts w:ascii="Arial" w:eastAsia="Calibri" w:hAnsi="Arial" w:cs="Arial"/>
          <w:iCs/>
          <w:sz w:val="26"/>
          <w:szCs w:val="26"/>
        </w:rPr>
        <w:t xml:space="preserve">or Remuneraciones </w:t>
      </w:r>
      <w:r w:rsidR="00F93120">
        <w:rPr>
          <w:rFonts w:ascii="Arial" w:eastAsia="Calibri" w:hAnsi="Arial" w:cs="Arial"/>
          <w:iCs/>
          <w:sz w:val="26"/>
          <w:szCs w:val="26"/>
        </w:rPr>
        <w:t>a</w:t>
      </w:r>
      <w:r w:rsidR="00F93120" w:rsidRPr="00621C14">
        <w:rPr>
          <w:rFonts w:ascii="Arial" w:eastAsia="Calibri" w:hAnsi="Arial" w:cs="Arial"/>
          <w:iCs/>
          <w:sz w:val="26"/>
          <w:szCs w:val="26"/>
        </w:rPr>
        <w:t>l Trabajo Personal,</w:t>
      </w:r>
      <w:r w:rsidR="00F93120" w:rsidRPr="00621C14">
        <w:rPr>
          <w:rFonts w:ascii="Arial" w:hAnsi="Arial" w:cs="Arial"/>
          <w:sz w:val="26"/>
          <w:szCs w:val="26"/>
        </w:rPr>
        <w:t xml:space="preserve"> </w:t>
      </w:r>
      <w:r w:rsidRPr="00621C14">
        <w:rPr>
          <w:rFonts w:ascii="Arial" w:hAnsi="Arial" w:cs="Arial"/>
          <w:sz w:val="26"/>
          <w:szCs w:val="26"/>
        </w:rPr>
        <w:t>con número de control</w:t>
      </w:r>
      <w:bookmarkStart w:id="2" w:name="_Hlk68522495"/>
      <w:r w:rsidR="00AF45F9">
        <w:rPr>
          <w:rFonts w:ascii="Arial" w:hAnsi="Arial" w:cs="Arial"/>
          <w:sz w:val="26"/>
          <w:szCs w:val="26"/>
        </w:rPr>
        <w:t xml:space="preserve"> </w:t>
      </w:r>
      <w:r w:rsidR="00AF45F9">
        <w:rPr>
          <w:rFonts w:ascii="Arial" w:hAnsi="Arial" w:cs="Arial"/>
          <w:b/>
          <w:sz w:val="26"/>
          <w:szCs w:val="26"/>
        </w:rPr>
        <w:t>***********</w:t>
      </w:r>
      <w:r w:rsidRPr="00621C14">
        <w:rPr>
          <w:rFonts w:ascii="Arial" w:eastAsia="Calibri" w:hAnsi="Arial" w:cs="Arial"/>
          <w:bCs/>
          <w:sz w:val="26"/>
          <w:szCs w:val="26"/>
        </w:rPr>
        <w:t>, de veinticinco de junio de dos mil diecinueve</w:t>
      </w:r>
      <w:bookmarkEnd w:id="2"/>
      <w:r w:rsidRPr="00621C14">
        <w:rPr>
          <w:rFonts w:ascii="Arial" w:hAnsi="Arial" w:cs="Arial"/>
          <w:sz w:val="26"/>
          <w:szCs w:val="26"/>
        </w:rPr>
        <w:t xml:space="preserve">, en el que la Directora de Ingresos y Recaudación de la Secretaría de Finanzas del Poder Ejecutivo del Estado de Oaxaca, fundó su actuación </w:t>
      </w:r>
      <w:bookmarkStart w:id="3" w:name="_Hlk68681198"/>
      <w:r w:rsidRPr="00621C14">
        <w:rPr>
          <w:rFonts w:ascii="Arial" w:hAnsi="Arial" w:cs="Arial"/>
          <w:sz w:val="26"/>
          <w:szCs w:val="26"/>
        </w:rPr>
        <w:t xml:space="preserve">en los artículos </w:t>
      </w:r>
      <w:r w:rsidRPr="00621C14">
        <w:rPr>
          <w:rFonts w:ascii="Arial" w:eastAsia="Calibri" w:hAnsi="Arial" w:cs="Arial"/>
          <w:bCs/>
          <w:sz w:val="26"/>
          <w:szCs w:val="26"/>
        </w:rPr>
        <w:t>2, párrafo segundo y tercero, de la Constitución Política del Estado Libre y Soberano de Oaxaca vigente, 1, 2, 3</w:t>
      </w:r>
      <w:r w:rsidR="00621C14">
        <w:rPr>
          <w:rFonts w:ascii="Arial" w:eastAsia="Calibri" w:hAnsi="Arial" w:cs="Arial"/>
          <w:bCs/>
          <w:sz w:val="26"/>
          <w:szCs w:val="26"/>
        </w:rPr>
        <w:t>,</w:t>
      </w:r>
      <w:r w:rsidRPr="00621C14">
        <w:rPr>
          <w:rFonts w:ascii="Arial" w:eastAsia="Calibri" w:hAnsi="Arial" w:cs="Arial"/>
          <w:bCs/>
          <w:sz w:val="26"/>
          <w:szCs w:val="26"/>
        </w:rPr>
        <w:t xml:space="preserve"> fracción I, 6</w:t>
      </w:r>
      <w:r w:rsidR="00621C14">
        <w:rPr>
          <w:rFonts w:ascii="Arial" w:eastAsia="Calibri" w:hAnsi="Arial" w:cs="Arial"/>
          <w:bCs/>
          <w:sz w:val="26"/>
          <w:szCs w:val="26"/>
        </w:rPr>
        <w:t>,</w:t>
      </w:r>
      <w:r w:rsidRPr="00621C14">
        <w:rPr>
          <w:rFonts w:ascii="Arial" w:eastAsia="Calibri" w:hAnsi="Arial" w:cs="Arial"/>
          <w:bCs/>
          <w:sz w:val="26"/>
          <w:szCs w:val="26"/>
        </w:rPr>
        <w:t xml:space="preserve"> segundo párrafo, 24, 26, 27</w:t>
      </w:r>
      <w:r w:rsidR="00621C14">
        <w:rPr>
          <w:rFonts w:ascii="Arial" w:eastAsia="Calibri" w:hAnsi="Arial" w:cs="Arial"/>
          <w:bCs/>
          <w:sz w:val="26"/>
          <w:szCs w:val="26"/>
        </w:rPr>
        <w:t>,</w:t>
      </w:r>
      <w:r w:rsidRPr="00621C14">
        <w:rPr>
          <w:rFonts w:ascii="Arial" w:eastAsia="Calibri" w:hAnsi="Arial" w:cs="Arial"/>
          <w:bCs/>
          <w:sz w:val="26"/>
          <w:szCs w:val="26"/>
        </w:rPr>
        <w:t xml:space="preserve"> fracción XII, 45</w:t>
      </w:r>
      <w:r w:rsidR="00621C14">
        <w:rPr>
          <w:rFonts w:ascii="Arial" w:eastAsia="Calibri" w:hAnsi="Arial" w:cs="Arial"/>
          <w:bCs/>
          <w:sz w:val="26"/>
          <w:szCs w:val="26"/>
        </w:rPr>
        <w:t>,</w:t>
      </w:r>
      <w:r w:rsidRPr="00621C14">
        <w:rPr>
          <w:rFonts w:ascii="Arial" w:eastAsia="Calibri" w:hAnsi="Arial" w:cs="Arial"/>
          <w:bCs/>
          <w:sz w:val="26"/>
          <w:szCs w:val="26"/>
        </w:rPr>
        <w:t xml:space="preserve"> fracciones XI, XIII, XXVIII, XXXVII y XLIX de la Ley Orgánica del Poder Ejecutivo del Estado de Oaxaca vigente; 63, 64, 65, 66 y 69</w:t>
      </w:r>
      <w:r w:rsidR="00D04FD3">
        <w:rPr>
          <w:rFonts w:ascii="Arial" w:eastAsia="Calibri" w:hAnsi="Arial" w:cs="Arial"/>
          <w:bCs/>
          <w:sz w:val="26"/>
          <w:szCs w:val="26"/>
        </w:rPr>
        <w:t>,</w:t>
      </w:r>
      <w:r w:rsidRPr="00621C14">
        <w:rPr>
          <w:rFonts w:ascii="Arial" w:eastAsia="Calibri" w:hAnsi="Arial" w:cs="Arial"/>
          <w:bCs/>
          <w:sz w:val="26"/>
          <w:szCs w:val="26"/>
        </w:rPr>
        <w:t xml:space="preserve"> de Ley Estatal de Hacienda vigente; 1 primer párrafo, 2, 3, 4, 5</w:t>
      </w:r>
      <w:r w:rsidR="00621C14">
        <w:rPr>
          <w:rFonts w:ascii="Arial" w:eastAsia="Calibri" w:hAnsi="Arial" w:cs="Arial"/>
          <w:bCs/>
          <w:sz w:val="26"/>
          <w:szCs w:val="26"/>
        </w:rPr>
        <w:t>,</w:t>
      </w:r>
      <w:r w:rsidRPr="00621C14">
        <w:rPr>
          <w:rFonts w:ascii="Arial" w:eastAsia="Calibri" w:hAnsi="Arial" w:cs="Arial"/>
          <w:bCs/>
          <w:sz w:val="26"/>
          <w:szCs w:val="26"/>
        </w:rPr>
        <w:t xml:space="preserve"> fracciones II y VII, 7</w:t>
      </w:r>
      <w:r w:rsidR="00621C14">
        <w:rPr>
          <w:rFonts w:ascii="Arial" w:eastAsia="Calibri" w:hAnsi="Arial" w:cs="Arial"/>
          <w:bCs/>
          <w:sz w:val="26"/>
          <w:szCs w:val="26"/>
        </w:rPr>
        <w:t>,</w:t>
      </w:r>
      <w:r w:rsidRPr="00621C14">
        <w:rPr>
          <w:rFonts w:ascii="Arial" w:eastAsia="Calibri" w:hAnsi="Arial" w:cs="Arial"/>
          <w:bCs/>
          <w:sz w:val="26"/>
          <w:szCs w:val="26"/>
        </w:rPr>
        <w:t xml:space="preserve"> fracción VI, 17</w:t>
      </w:r>
      <w:r w:rsidR="00621C14">
        <w:rPr>
          <w:rFonts w:ascii="Arial" w:eastAsia="Calibri" w:hAnsi="Arial" w:cs="Arial"/>
          <w:bCs/>
          <w:sz w:val="26"/>
          <w:szCs w:val="26"/>
        </w:rPr>
        <w:t>,</w:t>
      </w:r>
      <w:r w:rsidRPr="00621C14">
        <w:rPr>
          <w:rFonts w:ascii="Arial" w:eastAsia="Calibri" w:hAnsi="Arial" w:cs="Arial"/>
          <w:bCs/>
          <w:sz w:val="26"/>
          <w:szCs w:val="26"/>
        </w:rPr>
        <w:t xml:space="preserve"> fracciones I y III, 19, 22</w:t>
      </w:r>
      <w:r w:rsidR="00621C14">
        <w:rPr>
          <w:rFonts w:ascii="Arial" w:eastAsia="Calibri" w:hAnsi="Arial" w:cs="Arial"/>
          <w:bCs/>
          <w:sz w:val="26"/>
          <w:szCs w:val="26"/>
        </w:rPr>
        <w:t>,</w:t>
      </w:r>
      <w:r w:rsidRPr="00621C14">
        <w:rPr>
          <w:rFonts w:ascii="Arial" w:eastAsia="Calibri" w:hAnsi="Arial" w:cs="Arial"/>
          <w:bCs/>
          <w:sz w:val="26"/>
          <w:szCs w:val="26"/>
        </w:rPr>
        <w:t xml:space="preserve"> primer y cuarto párrafos, 32, 39, 43</w:t>
      </w:r>
      <w:r w:rsidR="00621C14">
        <w:rPr>
          <w:rFonts w:ascii="Arial" w:eastAsia="Calibri" w:hAnsi="Arial" w:cs="Arial"/>
          <w:bCs/>
          <w:sz w:val="26"/>
          <w:szCs w:val="26"/>
        </w:rPr>
        <w:t>,</w:t>
      </w:r>
      <w:r w:rsidRPr="00621C14">
        <w:rPr>
          <w:rFonts w:ascii="Arial" w:eastAsia="Calibri" w:hAnsi="Arial" w:cs="Arial"/>
          <w:bCs/>
          <w:sz w:val="26"/>
          <w:szCs w:val="26"/>
        </w:rPr>
        <w:t xml:space="preserve"> segundo y tercer párrafos, 47, 60</w:t>
      </w:r>
      <w:r w:rsidR="00621C14">
        <w:rPr>
          <w:rFonts w:ascii="Arial" w:eastAsia="Calibri" w:hAnsi="Arial" w:cs="Arial"/>
          <w:bCs/>
          <w:sz w:val="26"/>
          <w:szCs w:val="26"/>
        </w:rPr>
        <w:t>,</w:t>
      </w:r>
      <w:r w:rsidRPr="00621C14">
        <w:rPr>
          <w:rFonts w:ascii="Arial" w:eastAsia="Calibri" w:hAnsi="Arial" w:cs="Arial"/>
          <w:bCs/>
          <w:sz w:val="26"/>
          <w:szCs w:val="26"/>
        </w:rPr>
        <w:t xml:space="preserve"> primer párrafo, 61</w:t>
      </w:r>
      <w:r w:rsidR="00621C14">
        <w:rPr>
          <w:rFonts w:ascii="Arial" w:eastAsia="Calibri" w:hAnsi="Arial" w:cs="Arial"/>
          <w:bCs/>
          <w:sz w:val="26"/>
          <w:szCs w:val="26"/>
        </w:rPr>
        <w:t>,</w:t>
      </w:r>
      <w:r w:rsidRPr="00621C14">
        <w:rPr>
          <w:rFonts w:ascii="Arial" w:eastAsia="Calibri" w:hAnsi="Arial" w:cs="Arial"/>
          <w:bCs/>
          <w:sz w:val="26"/>
          <w:szCs w:val="26"/>
        </w:rPr>
        <w:t xml:space="preserve"> párrafos primero y tercero, 122 y 269</w:t>
      </w:r>
      <w:r w:rsidR="00621C14">
        <w:rPr>
          <w:rFonts w:ascii="Arial" w:eastAsia="Calibri" w:hAnsi="Arial" w:cs="Arial"/>
          <w:bCs/>
          <w:sz w:val="26"/>
          <w:szCs w:val="26"/>
        </w:rPr>
        <w:t>,</w:t>
      </w:r>
      <w:r w:rsidRPr="00621C14">
        <w:rPr>
          <w:rFonts w:ascii="Arial" w:eastAsia="Calibri" w:hAnsi="Arial" w:cs="Arial"/>
          <w:bCs/>
          <w:sz w:val="26"/>
          <w:szCs w:val="26"/>
        </w:rPr>
        <w:t xml:space="preserve"> fracción I</w:t>
      </w:r>
      <w:r w:rsidR="00621C14">
        <w:rPr>
          <w:rFonts w:ascii="Arial" w:eastAsia="Calibri" w:hAnsi="Arial" w:cs="Arial"/>
          <w:bCs/>
          <w:sz w:val="26"/>
          <w:szCs w:val="26"/>
        </w:rPr>
        <w:t>,</w:t>
      </w:r>
      <w:r w:rsidRPr="00621C14">
        <w:rPr>
          <w:rFonts w:ascii="Arial" w:eastAsia="Calibri" w:hAnsi="Arial" w:cs="Arial"/>
          <w:bCs/>
          <w:sz w:val="26"/>
          <w:szCs w:val="26"/>
        </w:rPr>
        <w:t xml:space="preserve"> del Código Fiscal para el Estado de Oaxaca vigente; 53, 55</w:t>
      </w:r>
      <w:r w:rsidR="00621C14">
        <w:rPr>
          <w:rFonts w:ascii="Arial" w:eastAsia="Calibri" w:hAnsi="Arial" w:cs="Arial"/>
          <w:bCs/>
          <w:sz w:val="26"/>
          <w:szCs w:val="26"/>
        </w:rPr>
        <w:t>,</w:t>
      </w:r>
      <w:r w:rsidRPr="00621C14">
        <w:rPr>
          <w:rFonts w:ascii="Arial" w:eastAsia="Calibri" w:hAnsi="Arial" w:cs="Arial"/>
          <w:bCs/>
          <w:sz w:val="26"/>
          <w:szCs w:val="26"/>
        </w:rPr>
        <w:t xml:space="preserve"> fracciones I, II y III, 56</w:t>
      </w:r>
      <w:r w:rsidR="00621C14">
        <w:rPr>
          <w:rFonts w:ascii="Arial" w:eastAsia="Calibri" w:hAnsi="Arial" w:cs="Arial"/>
          <w:bCs/>
          <w:sz w:val="26"/>
          <w:szCs w:val="26"/>
        </w:rPr>
        <w:t>,</w:t>
      </w:r>
      <w:r w:rsidRPr="00621C14">
        <w:rPr>
          <w:rFonts w:ascii="Arial" w:eastAsia="Calibri" w:hAnsi="Arial" w:cs="Arial"/>
          <w:bCs/>
          <w:sz w:val="26"/>
          <w:szCs w:val="26"/>
        </w:rPr>
        <w:t xml:space="preserve"> fracción II del Reglamento del Código Fiscal para el Estado de Oaxaca vigente; 1</w:t>
      </w:r>
      <w:r w:rsidRPr="00621C14">
        <w:rPr>
          <w:rFonts w:ascii="Arial" w:eastAsia="Calibri" w:hAnsi="Arial" w:cs="Arial"/>
          <w:b/>
          <w:sz w:val="26"/>
          <w:szCs w:val="26"/>
        </w:rPr>
        <w:t>,</w:t>
      </w:r>
      <w:r w:rsidRPr="00621C14">
        <w:rPr>
          <w:rFonts w:ascii="Arial" w:eastAsia="Calibri" w:hAnsi="Arial" w:cs="Arial"/>
          <w:bCs/>
          <w:sz w:val="26"/>
          <w:szCs w:val="26"/>
        </w:rPr>
        <w:t xml:space="preserve"> 2, 4</w:t>
      </w:r>
      <w:r w:rsidR="00621C14">
        <w:rPr>
          <w:rFonts w:ascii="Arial" w:eastAsia="Calibri" w:hAnsi="Arial" w:cs="Arial"/>
          <w:bCs/>
          <w:sz w:val="26"/>
          <w:szCs w:val="26"/>
        </w:rPr>
        <w:t>,</w:t>
      </w:r>
      <w:r w:rsidRPr="00621C14">
        <w:rPr>
          <w:rFonts w:ascii="Arial" w:eastAsia="Calibri" w:hAnsi="Arial" w:cs="Arial"/>
          <w:bCs/>
          <w:sz w:val="26"/>
          <w:szCs w:val="26"/>
        </w:rPr>
        <w:t xml:space="preserve"> fracciones I y III</w:t>
      </w:r>
      <w:r w:rsidR="00621C14">
        <w:rPr>
          <w:rFonts w:ascii="Arial" w:eastAsia="Calibri" w:hAnsi="Arial" w:cs="Arial"/>
          <w:bCs/>
          <w:sz w:val="26"/>
          <w:szCs w:val="26"/>
        </w:rPr>
        <w:t>,</w:t>
      </w:r>
      <w:r w:rsidRPr="00621C14">
        <w:rPr>
          <w:rFonts w:ascii="Arial" w:eastAsia="Calibri" w:hAnsi="Arial" w:cs="Arial"/>
          <w:bCs/>
          <w:sz w:val="26"/>
          <w:szCs w:val="26"/>
        </w:rPr>
        <w:t xml:space="preserve"> inciso a), 6 primer párrafo, 30 primer párrafo, 31 fracciones VIII y XLII del </w:t>
      </w:r>
      <w:bookmarkStart w:id="4" w:name="_Hlk66871201"/>
      <w:r w:rsidRPr="00621C14">
        <w:rPr>
          <w:rFonts w:ascii="Arial" w:eastAsia="Calibri" w:hAnsi="Arial" w:cs="Arial"/>
          <w:bCs/>
          <w:sz w:val="26"/>
          <w:szCs w:val="26"/>
        </w:rPr>
        <w:t>Reglamento Interno de la Secretaría de Finanzas del Poder Ejecutivo del Estado vigente</w:t>
      </w:r>
      <w:bookmarkEnd w:id="3"/>
      <w:bookmarkEnd w:id="4"/>
      <w:r w:rsidRPr="00621C14">
        <w:rPr>
          <w:rFonts w:ascii="Arial" w:eastAsia="Calibri" w:hAnsi="Arial" w:cs="Arial"/>
          <w:bCs/>
          <w:sz w:val="26"/>
          <w:szCs w:val="26"/>
        </w:rPr>
        <w:t>. Tomando en consideración que, dentro del conjunto de numerales, se encuentra el artículo 1</w:t>
      </w:r>
      <w:r w:rsidR="008122BA">
        <w:rPr>
          <w:rFonts w:ascii="Arial" w:eastAsia="Calibri" w:hAnsi="Arial" w:cs="Arial"/>
          <w:bCs/>
          <w:sz w:val="26"/>
          <w:szCs w:val="26"/>
        </w:rPr>
        <w:t>,</w:t>
      </w:r>
      <w:r w:rsidRPr="00621C14">
        <w:rPr>
          <w:rFonts w:ascii="Arial" w:eastAsia="Calibri" w:hAnsi="Arial" w:cs="Arial"/>
          <w:bCs/>
          <w:sz w:val="26"/>
          <w:szCs w:val="26"/>
        </w:rPr>
        <w:t xml:space="preserve"> del Reglamento Interno de la Secretaría de Finanzas del Poder Ejecutivo del Estado, publicado en el Periódico Oficial del Estado el treinta y uno de agosto de dos mil dieciocho, que señala:</w:t>
      </w:r>
    </w:p>
    <w:p w14:paraId="3B7635EE" w14:textId="77777777" w:rsidR="00E25C48" w:rsidRPr="000E7375" w:rsidRDefault="00E25C48" w:rsidP="008122BA">
      <w:pPr>
        <w:spacing w:after="100" w:afterAutospacing="1" w:line="240" w:lineRule="auto"/>
        <w:ind w:left="709" w:right="758" w:hanging="1"/>
        <w:jc w:val="both"/>
        <w:rPr>
          <w:rFonts w:ascii="Arial" w:hAnsi="Arial" w:cs="Arial"/>
          <w:i/>
          <w:iCs/>
          <w:sz w:val="24"/>
          <w:szCs w:val="24"/>
        </w:rPr>
      </w:pPr>
      <w:r w:rsidRPr="000E7375">
        <w:rPr>
          <w:rFonts w:ascii="Arial" w:hAnsi="Arial" w:cs="Arial"/>
          <w:b/>
          <w:bCs/>
          <w:i/>
          <w:iCs/>
          <w:sz w:val="24"/>
          <w:szCs w:val="24"/>
        </w:rPr>
        <w:t>“Artículo 1</w:t>
      </w:r>
      <w:r w:rsidRPr="000E7375">
        <w:rPr>
          <w:rFonts w:ascii="Arial" w:hAnsi="Arial" w:cs="Arial"/>
          <w:i/>
          <w:iCs/>
          <w:sz w:val="24"/>
          <w:szCs w:val="24"/>
        </w:rPr>
        <w:t xml:space="preserve">. </w:t>
      </w:r>
      <w:bookmarkStart w:id="5" w:name="_Hlk66887935"/>
      <w:r w:rsidRPr="000E7375">
        <w:rPr>
          <w:rFonts w:ascii="Arial" w:hAnsi="Arial" w:cs="Arial"/>
          <w:i/>
          <w:iCs/>
          <w:sz w:val="24"/>
          <w:szCs w:val="24"/>
        </w:rPr>
        <w:t xml:space="preserve">El presente ordenamiento tiene por objeto reglamentar la organización, competencia y facultades de las y los servidores públicos de la Secretaría de Finanzas del Poder Ejecutivo del Estado. </w:t>
      </w:r>
    </w:p>
    <w:p w14:paraId="40FFAF6C" w14:textId="77777777" w:rsidR="00E25C48" w:rsidRPr="000E7375" w:rsidRDefault="00E25C48" w:rsidP="008122BA">
      <w:pPr>
        <w:spacing w:after="100" w:afterAutospacing="1" w:line="240" w:lineRule="auto"/>
        <w:ind w:left="709" w:right="758"/>
        <w:jc w:val="both"/>
        <w:rPr>
          <w:rFonts w:ascii="Arial" w:hAnsi="Arial" w:cs="Arial"/>
          <w:i/>
          <w:iCs/>
          <w:sz w:val="24"/>
          <w:szCs w:val="24"/>
        </w:rPr>
      </w:pPr>
      <w:bookmarkStart w:id="6" w:name="_Hlk66952115"/>
      <w:r w:rsidRPr="000E7375">
        <w:rPr>
          <w:rFonts w:ascii="Arial" w:hAnsi="Arial" w:cs="Arial"/>
          <w:i/>
          <w:iCs/>
          <w:sz w:val="24"/>
          <w:szCs w:val="24"/>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bookmarkEnd w:id="5"/>
      <w:bookmarkEnd w:id="6"/>
      <w:r w:rsidRPr="000E7375">
        <w:rPr>
          <w:rFonts w:ascii="Arial" w:hAnsi="Arial" w:cs="Arial"/>
          <w:i/>
          <w:iCs/>
          <w:sz w:val="24"/>
          <w:szCs w:val="24"/>
        </w:rPr>
        <w:t>.”</w:t>
      </w:r>
    </w:p>
    <w:p w14:paraId="2BF99269" w14:textId="11A152F4" w:rsidR="00E25C48" w:rsidRPr="00621C14" w:rsidRDefault="00E25C48" w:rsidP="00E25C48">
      <w:pPr>
        <w:spacing w:after="100" w:afterAutospacing="1" w:line="360" w:lineRule="auto"/>
        <w:ind w:firstLine="708"/>
        <w:jc w:val="both"/>
        <w:rPr>
          <w:rFonts w:ascii="Arial" w:eastAsia="Calibri" w:hAnsi="Arial" w:cs="Arial"/>
          <w:iCs/>
          <w:sz w:val="26"/>
          <w:szCs w:val="26"/>
        </w:rPr>
      </w:pPr>
      <w:r w:rsidRPr="00621C14">
        <w:rPr>
          <w:rFonts w:ascii="Arial" w:eastAsia="Calibri" w:hAnsi="Arial" w:cs="Arial"/>
          <w:bCs/>
          <w:sz w:val="26"/>
          <w:szCs w:val="26"/>
        </w:rPr>
        <w:t>Por su parte, el precepto exigido por la primera instancia relativo al artículo 1,</w:t>
      </w:r>
      <w:r w:rsidRPr="00621C14">
        <w:rPr>
          <w:rFonts w:ascii="Arial" w:eastAsia="Calibri" w:hAnsi="Arial" w:cs="Arial"/>
          <w:iCs/>
          <w:sz w:val="26"/>
          <w:szCs w:val="26"/>
        </w:rPr>
        <w:t xml:space="preserve"> primer y segundo párrafos,</w:t>
      </w:r>
      <w:r w:rsidRPr="00621C14">
        <w:rPr>
          <w:rFonts w:ascii="Arial" w:eastAsia="Calibri" w:hAnsi="Arial" w:cs="Arial"/>
          <w:bCs/>
          <w:sz w:val="26"/>
          <w:szCs w:val="26"/>
        </w:rPr>
        <w:t xml:space="preserve"> fracción XXX, inciso a)</w:t>
      </w:r>
      <w:r w:rsidR="007B192A">
        <w:rPr>
          <w:rFonts w:ascii="Arial" w:eastAsia="Calibri" w:hAnsi="Arial" w:cs="Arial"/>
          <w:bCs/>
          <w:sz w:val="26"/>
          <w:szCs w:val="26"/>
        </w:rPr>
        <w:t>,</w:t>
      </w:r>
      <w:r w:rsidRPr="00621C14">
        <w:rPr>
          <w:rFonts w:ascii="Arial" w:eastAsia="Calibri" w:hAnsi="Arial" w:cs="Arial"/>
          <w:bCs/>
          <w:sz w:val="26"/>
          <w:szCs w:val="26"/>
        </w:rPr>
        <w:t xml:space="preserve"> del Acuerdo por el que se establece la </w:t>
      </w:r>
      <w:r w:rsidR="00D04FD3">
        <w:rPr>
          <w:rFonts w:ascii="Arial" w:eastAsia="Calibri" w:hAnsi="Arial" w:cs="Arial"/>
          <w:bCs/>
          <w:sz w:val="26"/>
          <w:szCs w:val="26"/>
        </w:rPr>
        <w:t>C</w:t>
      </w:r>
      <w:r w:rsidRPr="00621C14">
        <w:rPr>
          <w:rFonts w:ascii="Arial" w:eastAsia="Calibri" w:hAnsi="Arial" w:cs="Arial"/>
          <w:bCs/>
          <w:sz w:val="26"/>
          <w:szCs w:val="26"/>
        </w:rPr>
        <w:t xml:space="preserve">ircunscripción </w:t>
      </w:r>
      <w:r w:rsidR="00D04FD3">
        <w:rPr>
          <w:rFonts w:ascii="Arial" w:eastAsia="Calibri" w:hAnsi="Arial" w:cs="Arial"/>
          <w:bCs/>
          <w:sz w:val="26"/>
          <w:szCs w:val="26"/>
        </w:rPr>
        <w:t>T</w:t>
      </w:r>
      <w:r w:rsidRPr="00621C14">
        <w:rPr>
          <w:rFonts w:ascii="Arial" w:eastAsia="Calibri" w:hAnsi="Arial" w:cs="Arial"/>
          <w:bCs/>
          <w:sz w:val="26"/>
          <w:szCs w:val="26"/>
        </w:rPr>
        <w:t xml:space="preserve">erritorial de la Secretaría de Finanzas del Poder Ejecutivo del Estado, y </w:t>
      </w:r>
      <w:r w:rsidRPr="00621C14">
        <w:rPr>
          <w:rFonts w:ascii="Arial" w:eastAsia="Calibri" w:hAnsi="Arial" w:cs="Arial"/>
          <w:bCs/>
          <w:sz w:val="26"/>
          <w:szCs w:val="26"/>
        </w:rPr>
        <w:lastRenderedPageBreak/>
        <w:t xml:space="preserve">Subdelegaciones en el </w:t>
      </w:r>
      <w:r w:rsidR="008122BA">
        <w:rPr>
          <w:rFonts w:ascii="Arial" w:eastAsia="Calibri" w:hAnsi="Arial" w:cs="Arial"/>
          <w:bCs/>
          <w:sz w:val="26"/>
          <w:szCs w:val="26"/>
        </w:rPr>
        <w:t>E</w:t>
      </w:r>
      <w:r w:rsidRPr="00621C14">
        <w:rPr>
          <w:rFonts w:ascii="Arial" w:eastAsia="Calibri" w:hAnsi="Arial" w:cs="Arial"/>
          <w:bCs/>
          <w:sz w:val="26"/>
          <w:szCs w:val="26"/>
        </w:rPr>
        <w:t>stado, publicado el día dos de enero de dos mil quince en el Extra del Periódico Oficial del Estado</w:t>
      </w:r>
      <w:r w:rsidRPr="00621C14">
        <w:rPr>
          <w:rFonts w:ascii="Arial" w:eastAsia="Calibri" w:hAnsi="Arial" w:cs="Arial"/>
          <w:iCs/>
          <w:sz w:val="26"/>
          <w:szCs w:val="26"/>
        </w:rPr>
        <w:t>, menciona:</w:t>
      </w:r>
    </w:p>
    <w:p w14:paraId="20728742" w14:textId="77777777" w:rsidR="00E25C48" w:rsidRPr="00555B87" w:rsidRDefault="00E25C48" w:rsidP="00E25C48">
      <w:pPr>
        <w:spacing w:after="100" w:afterAutospacing="1" w:line="240" w:lineRule="auto"/>
        <w:ind w:left="709" w:right="758" w:hanging="1"/>
        <w:jc w:val="both"/>
        <w:rPr>
          <w:rFonts w:ascii="Arial" w:hAnsi="Arial" w:cs="Arial"/>
          <w:i/>
          <w:iCs/>
          <w:sz w:val="24"/>
          <w:szCs w:val="24"/>
        </w:rPr>
      </w:pPr>
      <w:r w:rsidRPr="00555B87">
        <w:rPr>
          <w:rFonts w:ascii="Arial" w:hAnsi="Arial" w:cs="Arial"/>
          <w:i/>
          <w:iCs/>
          <w:sz w:val="24"/>
          <w:szCs w:val="24"/>
        </w:rPr>
        <w:t>“</w:t>
      </w:r>
      <w:r w:rsidRPr="00555B87">
        <w:rPr>
          <w:rFonts w:ascii="Arial" w:hAnsi="Arial" w:cs="Arial"/>
          <w:b/>
          <w:bCs/>
          <w:i/>
          <w:iCs/>
          <w:sz w:val="24"/>
          <w:szCs w:val="24"/>
        </w:rPr>
        <w:t>Artículo Primero:</w:t>
      </w:r>
      <w:r w:rsidRPr="00555B87">
        <w:rPr>
          <w:rFonts w:ascii="Arial" w:hAnsi="Arial" w:cs="Arial"/>
          <w:i/>
          <w:iCs/>
          <w:sz w:val="24"/>
          <w:szCs w:val="24"/>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14:paraId="64BBC2E5" w14:textId="77777777" w:rsidR="00E25C48" w:rsidRPr="00555B87" w:rsidRDefault="00E25C48" w:rsidP="00E25C48">
      <w:pPr>
        <w:spacing w:after="100" w:afterAutospacing="1" w:line="240" w:lineRule="auto"/>
        <w:ind w:left="709" w:right="758" w:hanging="1"/>
        <w:jc w:val="both"/>
        <w:rPr>
          <w:rFonts w:ascii="Arial" w:hAnsi="Arial" w:cs="Arial"/>
          <w:i/>
          <w:iCs/>
          <w:sz w:val="24"/>
          <w:szCs w:val="24"/>
        </w:rPr>
      </w:pPr>
      <w:r w:rsidRPr="00555B87">
        <w:rPr>
          <w:rFonts w:ascii="Arial" w:hAnsi="Arial" w:cs="Arial"/>
          <w:i/>
          <w:iCs/>
          <w:sz w:val="24"/>
          <w:szCs w:val="24"/>
        </w:rPr>
        <w:t xml:space="preserve">Las Delegaciones y Subdelegaciones Fiscales dependientes de la Coordinación de Delegaciones Fiscales de la Secretaría de Finanzas del Poder Ejecutivo del Estado, ejercerán las facultades a que se refiere el Reglamento Interno de la Secretaría de Finanzas del Poder Ejecutivo del Estado, mismas que tendrán la sede y circunscripción territorial que en Anexos del presente Acuerdo se presentan en Mapas, los cuales comprenden la conformación que a continuación se detalla: </w:t>
      </w:r>
    </w:p>
    <w:p w14:paraId="1230B5D1" w14:textId="77777777" w:rsidR="00E25C48" w:rsidRPr="00555B87" w:rsidRDefault="00E25C48" w:rsidP="00E25C48">
      <w:pPr>
        <w:spacing w:after="100" w:afterAutospacing="1" w:line="240" w:lineRule="auto"/>
        <w:ind w:left="709" w:right="758" w:hanging="1"/>
        <w:jc w:val="both"/>
        <w:rPr>
          <w:rFonts w:ascii="Arial" w:hAnsi="Arial" w:cs="Arial"/>
          <w:i/>
          <w:iCs/>
          <w:sz w:val="24"/>
          <w:szCs w:val="24"/>
        </w:rPr>
      </w:pPr>
      <w:r w:rsidRPr="00555B87">
        <w:rPr>
          <w:rFonts w:ascii="Arial" w:hAnsi="Arial" w:cs="Arial"/>
          <w:i/>
          <w:iCs/>
          <w:sz w:val="24"/>
          <w:szCs w:val="24"/>
        </w:rPr>
        <w:t>…</w:t>
      </w:r>
    </w:p>
    <w:p w14:paraId="71BBD89B" w14:textId="77777777" w:rsidR="00E25C48" w:rsidRPr="00555B87" w:rsidRDefault="00E25C48" w:rsidP="00E25C48">
      <w:pPr>
        <w:spacing w:after="100" w:afterAutospacing="1" w:line="240" w:lineRule="auto"/>
        <w:ind w:left="709" w:right="758" w:hanging="1"/>
        <w:jc w:val="both"/>
        <w:rPr>
          <w:rFonts w:ascii="Arial" w:hAnsi="Arial" w:cs="Arial"/>
          <w:i/>
          <w:iCs/>
          <w:sz w:val="24"/>
          <w:szCs w:val="24"/>
        </w:rPr>
      </w:pPr>
      <w:r w:rsidRPr="00555B87">
        <w:rPr>
          <w:rFonts w:ascii="Arial" w:hAnsi="Arial" w:cs="Arial"/>
          <w:i/>
          <w:iCs/>
          <w:sz w:val="24"/>
          <w:szCs w:val="24"/>
        </w:rPr>
        <w:t xml:space="preserve">XXX. Para la atención en Valles Centrales, se establecen las siguientes subdelegaciones fiscales: </w:t>
      </w:r>
    </w:p>
    <w:p w14:paraId="4E71AFAA" w14:textId="77777777" w:rsidR="00E25C48" w:rsidRPr="00555B87" w:rsidRDefault="00E25C48" w:rsidP="00E25C48">
      <w:pPr>
        <w:spacing w:after="100" w:afterAutospacing="1" w:line="240" w:lineRule="auto"/>
        <w:ind w:left="709" w:right="758" w:hanging="1"/>
        <w:jc w:val="both"/>
        <w:rPr>
          <w:rFonts w:ascii="Arial" w:hAnsi="Arial" w:cs="Arial"/>
          <w:i/>
          <w:iCs/>
          <w:sz w:val="24"/>
          <w:szCs w:val="24"/>
        </w:rPr>
      </w:pPr>
      <w:r w:rsidRPr="00555B87">
        <w:rPr>
          <w:rFonts w:ascii="Arial" w:hAnsi="Arial" w:cs="Arial"/>
          <w:b/>
          <w:bCs/>
          <w:i/>
          <w:iCs/>
          <w:sz w:val="24"/>
          <w:szCs w:val="24"/>
        </w:rPr>
        <w:t>a) Subdelegación Fiscal del Centro, Reforma:</w:t>
      </w:r>
      <w:r w:rsidRPr="00555B87">
        <w:rPr>
          <w:rFonts w:ascii="Arial" w:hAnsi="Arial" w:cs="Arial"/>
          <w:i/>
          <w:iCs/>
          <w:sz w:val="24"/>
          <w:szCs w:val="24"/>
        </w:rPr>
        <w:t xml:space="preserve"> Con sede en el Municipio de Oaxaca de Juárez, Oaxaca, que comprende los siguientes Municipios: Oaxaca de Juárez, </w:t>
      </w:r>
      <w:proofErr w:type="spellStart"/>
      <w:r w:rsidRPr="00555B87">
        <w:rPr>
          <w:rFonts w:ascii="Arial" w:hAnsi="Arial" w:cs="Arial"/>
          <w:i/>
          <w:iCs/>
          <w:sz w:val="24"/>
          <w:szCs w:val="24"/>
        </w:rPr>
        <w:t>Cuilápam</w:t>
      </w:r>
      <w:proofErr w:type="spellEnd"/>
      <w:r w:rsidRPr="00555B87">
        <w:rPr>
          <w:rFonts w:ascii="Arial" w:hAnsi="Arial" w:cs="Arial"/>
          <w:i/>
          <w:iCs/>
          <w:sz w:val="24"/>
          <w:szCs w:val="24"/>
        </w:rPr>
        <w:t xml:space="preserve"> de Guerrero, San Andrés Ixtlahuaca, San Bartolo Coyotepec, San Jacinto Amilpas, Ánimas Trujano, San Pedro Ixtlahuaca, San Raymundo Jalpan, Santa Cruz Xoxocotlán, Santa María Atzompa y Santa María Coyotepec. </w:t>
      </w:r>
    </w:p>
    <w:p w14:paraId="7A6CE23F" w14:textId="77777777" w:rsidR="00E25C48" w:rsidRPr="00555B87" w:rsidRDefault="00E25C48" w:rsidP="00E25C48">
      <w:pPr>
        <w:spacing w:after="100" w:afterAutospacing="1" w:line="240" w:lineRule="auto"/>
        <w:ind w:left="709" w:right="758" w:hanging="1"/>
        <w:jc w:val="both"/>
        <w:rPr>
          <w:rFonts w:ascii="Arial" w:hAnsi="Arial" w:cs="Arial"/>
          <w:i/>
          <w:iCs/>
          <w:sz w:val="24"/>
          <w:szCs w:val="24"/>
        </w:rPr>
      </w:pPr>
      <w:r w:rsidRPr="00555B87">
        <w:rPr>
          <w:rFonts w:ascii="Arial" w:hAnsi="Arial" w:cs="Arial"/>
          <w:b/>
          <w:bCs/>
          <w:i/>
          <w:iCs/>
          <w:sz w:val="24"/>
          <w:szCs w:val="24"/>
        </w:rPr>
        <w:t>b) Subdelegación Fiscal del Centro, América:</w:t>
      </w:r>
      <w:r w:rsidRPr="00555B87">
        <w:rPr>
          <w:rFonts w:ascii="Arial" w:hAnsi="Arial" w:cs="Arial"/>
          <w:i/>
          <w:iCs/>
          <w:sz w:val="24"/>
          <w:szCs w:val="24"/>
        </w:rPr>
        <w:t xml:space="preserve"> Con sede en el Municipio de Santa Lucía del Camino, Oaxaca, que comprende los siguientes Municipios: San Agustín de las Juntas, San Agustín </w:t>
      </w:r>
      <w:proofErr w:type="spellStart"/>
      <w:r w:rsidRPr="00555B87">
        <w:rPr>
          <w:rFonts w:ascii="Arial" w:hAnsi="Arial" w:cs="Arial"/>
          <w:i/>
          <w:iCs/>
          <w:sz w:val="24"/>
          <w:szCs w:val="24"/>
        </w:rPr>
        <w:t>Yatareni</w:t>
      </w:r>
      <w:proofErr w:type="spellEnd"/>
      <w:r w:rsidRPr="00555B87">
        <w:rPr>
          <w:rFonts w:ascii="Arial" w:hAnsi="Arial" w:cs="Arial"/>
          <w:i/>
          <w:iCs/>
          <w:sz w:val="24"/>
          <w:szCs w:val="24"/>
        </w:rPr>
        <w:t xml:space="preserve">, San Andrés </w:t>
      </w:r>
      <w:proofErr w:type="spellStart"/>
      <w:r w:rsidRPr="00555B87">
        <w:rPr>
          <w:rFonts w:ascii="Arial" w:hAnsi="Arial" w:cs="Arial"/>
          <w:i/>
          <w:iCs/>
          <w:sz w:val="24"/>
          <w:szCs w:val="24"/>
        </w:rPr>
        <w:t>Huayápam</w:t>
      </w:r>
      <w:proofErr w:type="spellEnd"/>
      <w:r w:rsidRPr="00555B87">
        <w:rPr>
          <w:rFonts w:ascii="Arial" w:hAnsi="Arial" w:cs="Arial"/>
          <w:i/>
          <w:iCs/>
          <w:sz w:val="24"/>
          <w:szCs w:val="24"/>
        </w:rPr>
        <w:t xml:space="preserve">, San Antonio de la Cal, San Sebastián Tutla, Santa Cruz Amilpas, Santa Lucía del Camino, Santa María El Tule, Santo Domingo </w:t>
      </w:r>
      <w:proofErr w:type="spellStart"/>
      <w:r w:rsidRPr="00555B87">
        <w:rPr>
          <w:rFonts w:ascii="Arial" w:hAnsi="Arial" w:cs="Arial"/>
          <w:i/>
          <w:iCs/>
          <w:sz w:val="24"/>
          <w:szCs w:val="24"/>
        </w:rPr>
        <w:t>Tomaltepec</w:t>
      </w:r>
      <w:proofErr w:type="spellEnd"/>
      <w:r w:rsidRPr="00555B87">
        <w:rPr>
          <w:rFonts w:ascii="Arial" w:hAnsi="Arial" w:cs="Arial"/>
          <w:i/>
          <w:iCs/>
          <w:sz w:val="24"/>
          <w:szCs w:val="24"/>
        </w:rPr>
        <w:t xml:space="preserve"> y </w:t>
      </w:r>
      <w:proofErr w:type="spellStart"/>
      <w:r w:rsidRPr="00555B87">
        <w:rPr>
          <w:rFonts w:ascii="Arial" w:hAnsi="Arial" w:cs="Arial"/>
          <w:i/>
          <w:iCs/>
          <w:sz w:val="24"/>
          <w:szCs w:val="24"/>
        </w:rPr>
        <w:t>Tlalixtac</w:t>
      </w:r>
      <w:proofErr w:type="spellEnd"/>
      <w:r w:rsidRPr="00555B87">
        <w:rPr>
          <w:rFonts w:ascii="Arial" w:hAnsi="Arial" w:cs="Arial"/>
          <w:i/>
          <w:iCs/>
          <w:sz w:val="24"/>
          <w:szCs w:val="24"/>
        </w:rPr>
        <w:t xml:space="preserve"> de Cabrera.</w:t>
      </w:r>
    </w:p>
    <w:p w14:paraId="3E3094C1" w14:textId="77777777" w:rsidR="00E25C48" w:rsidRPr="00555B87" w:rsidRDefault="00E25C48" w:rsidP="00E25C48">
      <w:pPr>
        <w:pStyle w:val="Prrafodelista"/>
        <w:spacing w:after="100" w:afterAutospacing="1" w:line="240" w:lineRule="auto"/>
        <w:ind w:left="709" w:right="758"/>
        <w:jc w:val="both"/>
        <w:rPr>
          <w:rFonts w:ascii="Arial" w:hAnsi="Arial" w:cs="Arial"/>
          <w:i/>
          <w:iCs/>
          <w:sz w:val="24"/>
          <w:szCs w:val="24"/>
        </w:rPr>
      </w:pPr>
      <w:r w:rsidRPr="00555B87">
        <w:rPr>
          <w:rFonts w:ascii="Arial" w:hAnsi="Arial" w:cs="Arial"/>
          <w:i/>
          <w:iCs/>
          <w:sz w:val="24"/>
          <w:szCs w:val="24"/>
        </w:rPr>
        <w:t>…”</w:t>
      </w:r>
    </w:p>
    <w:p w14:paraId="68C79258" w14:textId="015A0BF4" w:rsidR="00E25C48" w:rsidRPr="00621C14" w:rsidRDefault="00E25C48" w:rsidP="00E25C48">
      <w:pPr>
        <w:spacing w:after="100" w:afterAutospacing="1" w:line="360" w:lineRule="auto"/>
        <w:ind w:firstLine="708"/>
        <w:jc w:val="both"/>
        <w:rPr>
          <w:rFonts w:ascii="Arial" w:hAnsi="Arial" w:cs="Arial"/>
          <w:sz w:val="26"/>
          <w:szCs w:val="26"/>
        </w:rPr>
      </w:pPr>
      <w:r w:rsidRPr="00621C14">
        <w:rPr>
          <w:rFonts w:ascii="Arial" w:eastAsia="Calibri" w:hAnsi="Arial" w:cs="Arial"/>
          <w:bCs/>
          <w:sz w:val="26"/>
          <w:szCs w:val="26"/>
        </w:rPr>
        <w:t xml:space="preserve">De los artículos transcritos se advierte que su texto es similar, puesto que ambos describen que la Secretaría de Finanzas tratándose de los </w:t>
      </w:r>
      <w:r w:rsidRPr="00621C14">
        <w:rPr>
          <w:rFonts w:ascii="Arial" w:hAnsi="Arial" w:cs="Arial"/>
          <w:sz w:val="26"/>
          <w:szCs w:val="26"/>
        </w:rPr>
        <w:t>ingresos coordinados y el ejercicio de las facultades,</w:t>
      </w:r>
      <w:r w:rsidR="00FA4616" w:rsidRPr="00621C14">
        <w:rPr>
          <w:rFonts w:ascii="Arial" w:hAnsi="Arial" w:cs="Arial"/>
          <w:sz w:val="26"/>
          <w:szCs w:val="26"/>
        </w:rPr>
        <w:t xml:space="preserve"> </w:t>
      </w:r>
      <w:r w:rsidRPr="00621C14">
        <w:rPr>
          <w:rFonts w:ascii="Arial" w:hAnsi="Arial" w:cs="Arial"/>
          <w:sz w:val="26"/>
          <w:szCs w:val="26"/>
        </w:rPr>
        <w:t>se efectuarán respecto de las personas que tengan su domicilio fiscal dentro del territorio del Estado de Oaxaca.</w:t>
      </w:r>
      <w:r w:rsidR="00390A63" w:rsidRPr="00390A63">
        <w:rPr>
          <w:rFonts w:ascii="Arial" w:hAnsi="Arial" w:cs="Arial"/>
          <w:sz w:val="26"/>
          <w:szCs w:val="26"/>
        </w:rPr>
        <w:t xml:space="preserve"> </w:t>
      </w:r>
      <w:r w:rsidR="00390A63">
        <w:rPr>
          <w:rFonts w:ascii="Arial" w:hAnsi="Arial" w:cs="Arial"/>
          <w:sz w:val="26"/>
          <w:szCs w:val="26"/>
        </w:rPr>
        <w:t xml:space="preserve">- - - - - - - - - - - - - - - - - - - - - </w:t>
      </w:r>
    </w:p>
    <w:p w14:paraId="4B4618D4" w14:textId="55B10B01" w:rsidR="00E25C48" w:rsidRPr="00621C14" w:rsidRDefault="00E25C48" w:rsidP="00E25C48">
      <w:pPr>
        <w:spacing w:after="100" w:afterAutospacing="1" w:line="360" w:lineRule="auto"/>
        <w:ind w:firstLine="708"/>
        <w:jc w:val="both"/>
        <w:rPr>
          <w:rFonts w:ascii="Arial" w:eastAsia="Calibri" w:hAnsi="Arial" w:cs="Arial"/>
          <w:bCs/>
          <w:sz w:val="26"/>
          <w:szCs w:val="26"/>
        </w:rPr>
      </w:pPr>
      <w:r w:rsidRPr="00621C14">
        <w:rPr>
          <w:rFonts w:ascii="Arial" w:hAnsi="Arial" w:cs="Arial"/>
          <w:sz w:val="26"/>
          <w:szCs w:val="26"/>
        </w:rPr>
        <w:t xml:space="preserve">Sin embargo, el </w:t>
      </w:r>
      <w:r w:rsidRPr="00621C14">
        <w:rPr>
          <w:rFonts w:ascii="Arial" w:eastAsia="Calibri" w:hAnsi="Arial" w:cs="Arial"/>
          <w:bCs/>
          <w:sz w:val="26"/>
          <w:szCs w:val="26"/>
        </w:rPr>
        <w:t>Acuerdo por el que se establece la Circunscripción Territorial de la Secretaría de Finanzas del Poder Ejecutivo del Estado, y Subdelegaciones en el Estado, aludido por la primera Instancia, quedó sin efecto</w:t>
      </w:r>
      <w:r w:rsidR="008122BA">
        <w:rPr>
          <w:rFonts w:ascii="Arial" w:eastAsia="Calibri" w:hAnsi="Arial" w:cs="Arial"/>
          <w:bCs/>
          <w:sz w:val="26"/>
          <w:szCs w:val="26"/>
        </w:rPr>
        <w:t>s</w:t>
      </w:r>
      <w:r w:rsidRPr="00621C14">
        <w:rPr>
          <w:rFonts w:ascii="Arial" w:eastAsia="Calibri" w:hAnsi="Arial" w:cs="Arial"/>
          <w:bCs/>
          <w:sz w:val="26"/>
          <w:szCs w:val="26"/>
        </w:rPr>
        <w:t xml:space="preserve"> el treinta de junio de dos mil dieciocho, con motivo de la expedición del Acuerdo por el que se establece la Circunscripción Territorial de la Secretaría de Finanzas del </w:t>
      </w:r>
      <w:r w:rsidRPr="00621C14">
        <w:rPr>
          <w:rFonts w:ascii="Arial" w:eastAsia="Calibri" w:hAnsi="Arial" w:cs="Arial"/>
          <w:bCs/>
          <w:sz w:val="26"/>
          <w:szCs w:val="26"/>
        </w:rPr>
        <w:lastRenderedPageBreak/>
        <w:t xml:space="preserve">Poder Ejecutivo del Estado, de sus Centros Integrales y de sus Módulos de Atención al Contribuyente en el Estado, publicado en esa fecha en el Periódico Oficial del Estado, </w:t>
      </w:r>
      <w:r w:rsidR="00452D86">
        <w:rPr>
          <w:rFonts w:ascii="Arial" w:eastAsia="Calibri" w:hAnsi="Arial" w:cs="Arial"/>
          <w:bCs/>
          <w:sz w:val="26"/>
          <w:szCs w:val="26"/>
        </w:rPr>
        <w:t xml:space="preserve">acuerdo último </w:t>
      </w:r>
      <w:r w:rsidR="00FA4616" w:rsidRPr="00621C14">
        <w:rPr>
          <w:rFonts w:ascii="Arial" w:eastAsia="Calibri" w:hAnsi="Arial" w:cs="Arial"/>
          <w:bCs/>
          <w:sz w:val="26"/>
          <w:szCs w:val="26"/>
        </w:rPr>
        <w:t xml:space="preserve">sobre el que, </w:t>
      </w:r>
      <w:r w:rsidRPr="00621C14">
        <w:rPr>
          <w:rFonts w:ascii="Arial" w:eastAsia="Calibri" w:hAnsi="Arial" w:cs="Arial"/>
          <w:bCs/>
          <w:sz w:val="26"/>
          <w:szCs w:val="26"/>
        </w:rPr>
        <w:t>por jerarquía normativa, prevalece el Reglamento Interno de la Secretaría de Finanzas, de acuerdo a su última reforma, publicada en el Extra del Periódico Oficial del Estado, el diez de enero de dos mil diecinueve, que en su artículo Segundo Transitorio establece:</w:t>
      </w:r>
      <w:r w:rsidR="00983232" w:rsidRPr="00983232">
        <w:rPr>
          <w:rFonts w:ascii="Arial" w:hAnsi="Arial" w:cs="Arial"/>
          <w:sz w:val="26"/>
          <w:szCs w:val="26"/>
        </w:rPr>
        <w:t xml:space="preserve"> </w:t>
      </w:r>
      <w:r w:rsidR="00983232">
        <w:rPr>
          <w:rFonts w:ascii="Arial" w:hAnsi="Arial" w:cs="Arial"/>
          <w:sz w:val="26"/>
          <w:szCs w:val="26"/>
        </w:rPr>
        <w:t xml:space="preserve">- - - - - - - - - - - - - - - - - - - </w:t>
      </w:r>
    </w:p>
    <w:p w14:paraId="5B335534" w14:textId="77777777" w:rsidR="00E25C48" w:rsidRPr="00983232" w:rsidRDefault="00E25C48" w:rsidP="00E25C48">
      <w:pPr>
        <w:spacing w:after="100" w:afterAutospacing="1" w:line="240" w:lineRule="auto"/>
        <w:ind w:left="851" w:right="758"/>
        <w:jc w:val="both"/>
        <w:rPr>
          <w:rFonts w:ascii="Arial" w:eastAsia="Times New Roman" w:hAnsi="Arial" w:cs="Arial"/>
          <w:i/>
          <w:iCs/>
          <w:sz w:val="24"/>
          <w:szCs w:val="24"/>
        </w:rPr>
      </w:pPr>
      <w:r w:rsidRPr="00983232">
        <w:rPr>
          <w:rFonts w:ascii="Arial" w:hAnsi="Arial" w:cs="Arial"/>
          <w:i/>
          <w:iCs/>
          <w:sz w:val="24"/>
          <w:szCs w:val="24"/>
        </w:rPr>
        <w:t>“</w:t>
      </w:r>
      <w:r w:rsidRPr="00983232">
        <w:rPr>
          <w:rFonts w:ascii="Arial" w:hAnsi="Arial" w:cs="Arial"/>
          <w:b/>
          <w:bCs/>
          <w:i/>
          <w:iCs/>
          <w:sz w:val="24"/>
          <w:szCs w:val="24"/>
        </w:rPr>
        <w:t>Segundo:</w:t>
      </w:r>
      <w:r w:rsidRPr="00983232">
        <w:rPr>
          <w:rFonts w:ascii="Arial" w:hAnsi="Arial" w:cs="Arial"/>
          <w:i/>
          <w:iCs/>
          <w:sz w:val="24"/>
          <w:szCs w:val="24"/>
        </w:rPr>
        <w:t xml:space="preserve"> Las disposiciones del Presente Reglamento, prevalecerán por encima de las disposiciones normativas de igual o menor jerarquía que se opongan a ellas, aun cuando no estén expresamente derogadas.”</w:t>
      </w:r>
    </w:p>
    <w:p w14:paraId="5B58A413" w14:textId="654EDABD" w:rsidR="00E25C48" w:rsidRPr="00621C14" w:rsidRDefault="00452D86" w:rsidP="00E25C48">
      <w:pPr>
        <w:spacing w:after="100" w:afterAutospacing="1" w:line="360" w:lineRule="auto"/>
        <w:ind w:firstLine="567"/>
        <w:jc w:val="both"/>
        <w:rPr>
          <w:rFonts w:ascii="Arial" w:eastAsia="Calibri" w:hAnsi="Arial" w:cs="Arial"/>
          <w:bCs/>
          <w:sz w:val="26"/>
          <w:szCs w:val="26"/>
        </w:rPr>
      </w:pPr>
      <w:r w:rsidRPr="00452D86">
        <w:rPr>
          <w:rFonts w:ascii="Arial" w:eastAsia="Calibri" w:hAnsi="Arial" w:cs="Arial"/>
          <w:bCs/>
          <w:sz w:val="26"/>
          <w:szCs w:val="26"/>
        </w:rPr>
        <w:t>En atención a</w:t>
      </w:r>
      <w:r>
        <w:rPr>
          <w:rFonts w:ascii="Arial" w:eastAsia="Calibri" w:hAnsi="Arial" w:cs="Arial"/>
          <w:bCs/>
          <w:sz w:val="26"/>
          <w:szCs w:val="26"/>
        </w:rPr>
        <w:t xml:space="preserve"> éste último </w:t>
      </w:r>
      <w:r w:rsidRPr="00452D86">
        <w:rPr>
          <w:rFonts w:ascii="Arial" w:eastAsia="Calibri" w:hAnsi="Arial" w:cs="Arial"/>
          <w:bCs/>
          <w:sz w:val="26"/>
          <w:szCs w:val="26"/>
        </w:rPr>
        <w:t xml:space="preserve">artículo </w:t>
      </w:r>
      <w:r>
        <w:rPr>
          <w:rFonts w:ascii="Arial" w:eastAsia="Calibri" w:hAnsi="Arial" w:cs="Arial"/>
          <w:bCs/>
          <w:sz w:val="26"/>
          <w:szCs w:val="26"/>
        </w:rPr>
        <w:t>transcrito</w:t>
      </w:r>
      <w:r w:rsidRPr="00452D86">
        <w:rPr>
          <w:rFonts w:ascii="Arial" w:eastAsia="Calibri" w:hAnsi="Arial" w:cs="Arial"/>
          <w:bCs/>
          <w:sz w:val="26"/>
          <w:szCs w:val="26"/>
        </w:rPr>
        <w:t xml:space="preserve">, se advierte que la omisión </w:t>
      </w:r>
      <w:r w:rsidR="007B192A">
        <w:rPr>
          <w:rFonts w:ascii="Arial" w:eastAsia="Calibri" w:hAnsi="Arial" w:cs="Arial"/>
          <w:bCs/>
          <w:sz w:val="26"/>
          <w:szCs w:val="26"/>
        </w:rPr>
        <w:t xml:space="preserve">de citar </w:t>
      </w:r>
      <w:r w:rsidRPr="00452D86">
        <w:rPr>
          <w:rFonts w:ascii="Arial" w:eastAsia="Calibri" w:hAnsi="Arial" w:cs="Arial"/>
          <w:bCs/>
          <w:sz w:val="26"/>
          <w:szCs w:val="26"/>
        </w:rPr>
        <w:t>el artículo 1,</w:t>
      </w:r>
      <w:r w:rsidRPr="00452D86">
        <w:rPr>
          <w:rFonts w:ascii="Arial" w:eastAsia="Calibri" w:hAnsi="Arial" w:cs="Arial"/>
          <w:iCs/>
          <w:sz w:val="26"/>
          <w:szCs w:val="26"/>
        </w:rPr>
        <w:t xml:space="preserve"> primer y segundo párrafos</w:t>
      </w:r>
      <w:r w:rsidR="00E25C48" w:rsidRPr="00621C14">
        <w:rPr>
          <w:rFonts w:ascii="Arial" w:eastAsia="Calibri" w:hAnsi="Arial" w:cs="Arial"/>
          <w:iCs/>
          <w:sz w:val="26"/>
          <w:szCs w:val="26"/>
        </w:rPr>
        <w:t xml:space="preserve">, </w:t>
      </w:r>
      <w:r w:rsidR="00E25C48" w:rsidRPr="00621C14">
        <w:rPr>
          <w:rFonts w:ascii="Arial" w:eastAsia="Calibri" w:hAnsi="Arial" w:cs="Arial"/>
          <w:bCs/>
          <w:sz w:val="26"/>
          <w:szCs w:val="26"/>
        </w:rPr>
        <w:t>fracción XXX, inciso a)</w:t>
      </w:r>
      <w:r w:rsidR="007B192A">
        <w:rPr>
          <w:rFonts w:ascii="Arial" w:eastAsia="Calibri" w:hAnsi="Arial" w:cs="Arial"/>
          <w:bCs/>
          <w:sz w:val="26"/>
          <w:szCs w:val="26"/>
        </w:rPr>
        <w:t>,</w:t>
      </w:r>
      <w:r w:rsidR="00E25C48" w:rsidRPr="00621C14">
        <w:rPr>
          <w:rFonts w:ascii="Arial" w:eastAsia="Calibri" w:hAnsi="Arial" w:cs="Arial"/>
          <w:bCs/>
          <w:sz w:val="26"/>
          <w:szCs w:val="26"/>
        </w:rPr>
        <w:t xml:space="preserve"> del Acuerdo por el que se establece la Circunscripción Territorial de la Secretaría de Finanzas del Poder Ejecutivo del Estado, y Subdelegaciones en el Estado, publicado el dos de enero de dos mil quince</w:t>
      </w:r>
      <w:r w:rsidR="00D04FD3">
        <w:rPr>
          <w:rFonts w:ascii="Arial" w:eastAsia="Calibri" w:hAnsi="Arial" w:cs="Arial"/>
          <w:bCs/>
          <w:sz w:val="26"/>
          <w:szCs w:val="26"/>
        </w:rPr>
        <w:t>,</w:t>
      </w:r>
      <w:r w:rsidR="00E25C48" w:rsidRPr="00621C14">
        <w:rPr>
          <w:rFonts w:ascii="Arial" w:eastAsia="Calibri" w:hAnsi="Arial" w:cs="Arial"/>
          <w:bCs/>
          <w:sz w:val="26"/>
          <w:szCs w:val="26"/>
        </w:rPr>
        <w:t xml:space="preserve"> en el Extra del Periódico Oficial del Estado, </w:t>
      </w:r>
      <w:r>
        <w:rPr>
          <w:rFonts w:ascii="Arial" w:eastAsia="Calibri" w:hAnsi="Arial" w:cs="Arial"/>
          <w:bCs/>
          <w:sz w:val="26"/>
          <w:szCs w:val="26"/>
        </w:rPr>
        <w:t xml:space="preserve">se debió a </w:t>
      </w:r>
      <w:r w:rsidR="00F664C0">
        <w:rPr>
          <w:rFonts w:ascii="Arial" w:eastAsia="Calibri" w:hAnsi="Arial" w:cs="Arial"/>
          <w:bCs/>
          <w:sz w:val="26"/>
          <w:szCs w:val="26"/>
        </w:rPr>
        <w:t xml:space="preserve">que ya no es </w:t>
      </w:r>
      <w:r>
        <w:rPr>
          <w:rFonts w:ascii="Arial" w:eastAsia="Calibri" w:hAnsi="Arial" w:cs="Arial"/>
          <w:bCs/>
          <w:sz w:val="26"/>
          <w:szCs w:val="26"/>
        </w:rPr>
        <w:t>apli</w:t>
      </w:r>
      <w:r w:rsidR="00F664C0">
        <w:rPr>
          <w:rFonts w:ascii="Arial" w:eastAsia="Calibri" w:hAnsi="Arial" w:cs="Arial"/>
          <w:bCs/>
          <w:sz w:val="26"/>
          <w:szCs w:val="26"/>
        </w:rPr>
        <w:t>cable</w:t>
      </w:r>
      <w:r>
        <w:rPr>
          <w:rFonts w:ascii="Arial" w:eastAsia="Calibri" w:hAnsi="Arial" w:cs="Arial"/>
          <w:bCs/>
          <w:sz w:val="26"/>
          <w:szCs w:val="26"/>
        </w:rPr>
        <w:t xml:space="preserve"> por haber quedado sin efectos y sin obligatoriedad desde el </w:t>
      </w:r>
      <w:r w:rsidR="00E25C48" w:rsidRPr="00621C14">
        <w:rPr>
          <w:rFonts w:ascii="Arial" w:eastAsia="Calibri" w:hAnsi="Arial" w:cs="Arial"/>
          <w:bCs/>
          <w:sz w:val="26"/>
          <w:szCs w:val="26"/>
        </w:rPr>
        <w:t>treinta de junio de dos mi dieciocho,</w:t>
      </w:r>
      <w:r w:rsidRPr="00452D86">
        <w:rPr>
          <w:rFonts w:ascii="Arial" w:eastAsia="Calibri" w:hAnsi="Arial" w:cs="Arial"/>
          <w:bCs/>
          <w:sz w:val="26"/>
          <w:szCs w:val="26"/>
        </w:rPr>
        <w:t xml:space="preserve"> </w:t>
      </w:r>
      <w:r>
        <w:rPr>
          <w:rFonts w:ascii="Arial" w:eastAsia="Calibri" w:hAnsi="Arial" w:cs="Arial"/>
          <w:bCs/>
          <w:sz w:val="26"/>
          <w:szCs w:val="26"/>
        </w:rPr>
        <w:t>a</w:t>
      </w:r>
      <w:r w:rsidR="00F664C0">
        <w:rPr>
          <w:rFonts w:ascii="Arial" w:eastAsia="Calibri" w:hAnsi="Arial" w:cs="Arial"/>
          <w:bCs/>
          <w:sz w:val="26"/>
          <w:szCs w:val="26"/>
        </w:rPr>
        <w:t xml:space="preserve">unado a que el artículo 1 del Reglamento Interno de la Secretaría de Finanzas, establece lo que anteriormente regulaba </w:t>
      </w:r>
      <w:r w:rsidR="001F4047">
        <w:rPr>
          <w:rFonts w:ascii="Arial" w:eastAsia="Calibri" w:hAnsi="Arial" w:cs="Arial"/>
          <w:bCs/>
          <w:sz w:val="26"/>
          <w:szCs w:val="26"/>
        </w:rPr>
        <w:t>dicho numeral</w:t>
      </w:r>
      <w:r w:rsidR="00F664C0">
        <w:rPr>
          <w:rFonts w:ascii="Arial" w:eastAsia="Calibri" w:hAnsi="Arial" w:cs="Arial"/>
          <w:bCs/>
          <w:sz w:val="26"/>
          <w:szCs w:val="26"/>
        </w:rPr>
        <w:t xml:space="preserve">, </w:t>
      </w:r>
      <w:r w:rsidR="00E25C48" w:rsidRPr="00621C14">
        <w:rPr>
          <w:rFonts w:ascii="Arial" w:eastAsia="Calibri" w:hAnsi="Arial" w:cs="Arial"/>
          <w:bCs/>
          <w:sz w:val="26"/>
          <w:szCs w:val="26"/>
        </w:rPr>
        <w:t xml:space="preserve">razón por la cual no tenía por qué ser incluido </w:t>
      </w:r>
      <w:r w:rsidR="007B192A">
        <w:rPr>
          <w:rFonts w:ascii="Arial" w:eastAsia="Calibri" w:hAnsi="Arial" w:cs="Arial"/>
          <w:bCs/>
          <w:sz w:val="26"/>
          <w:szCs w:val="26"/>
        </w:rPr>
        <w:t>en la fundamentación y motivación d</w:t>
      </w:r>
      <w:r w:rsidR="00E25C48" w:rsidRPr="00621C14">
        <w:rPr>
          <w:rFonts w:ascii="Arial" w:eastAsia="Calibri" w:hAnsi="Arial" w:cs="Arial"/>
          <w:bCs/>
          <w:sz w:val="26"/>
          <w:szCs w:val="26"/>
        </w:rPr>
        <w:t xml:space="preserve">el </w:t>
      </w:r>
      <w:r w:rsidR="00FA4616" w:rsidRPr="00621C14">
        <w:rPr>
          <w:rFonts w:ascii="Arial" w:eastAsia="Calibri" w:hAnsi="Arial" w:cs="Arial"/>
          <w:bCs/>
          <w:sz w:val="26"/>
          <w:szCs w:val="26"/>
        </w:rPr>
        <w:t>encabezado</w:t>
      </w:r>
      <w:r w:rsidR="00E25C48" w:rsidRPr="00621C14">
        <w:rPr>
          <w:rFonts w:ascii="Arial" w:eastAsia="Calibri" w:hAnsi="Arial" w:cs="Arial"/>
          <w:bCs/>
          <w:sz w:val="26"/>
          <w:szCs w:val="26"/>
        </w:rPr>
        <w:t xml:space="preserve"> la multa con número de control</w:t>
      </w:r>
      <w:r w:rsidR="00AF45F9">
        <w:rPr>
          <w:rFonts w:ascii="Arial" w:eastAsia="Calibri" w:hAnsi="Arial" w:cs="Arial"/>
          <w:bCs/>
          <w:sz w:val="26"/>
          <w:szCs w:val="26"/>
        </w:rPr>
        <w:t xml:space="preserve"> </w:t>
      </w:r>
      <w:r w:rsidR="00AF45F9">
        <w:rPr>
          <w:rFonts w:ascii="Arial" w:hAnsi="Arial" w:cs="Arial"/>
          <w:b/>
          <w:sz w:val="26"/>
          <w:szCs w:val="26"/>
        </w:rPr>
        <w:t>***********</w:t>
      </w:r>
      <w:r w:rsidR="00E25C48" w:rsidRPr="00621C14">
        <w:rPr>
          <w:rFonts w:ascii="Arial" w:eastAsia="Calibri" w:hAnsi="Arial" w:cs="Arial"/>
          <w:bCs/>
          <w:sz w:val="26"/>
          <w:szCs w:val="26"/>
        </w:rPr>
        <w:t>,</w:t>
      </w:r>
      <w:r w:rsidR="00986C05" w:rsidRPr="00621C14">
        <w:rPr>
          <w:rFonts w:ascii="Arial" w:eastAsia="Calibri" w:hAnsi="Arial" w:cs="Arial"/>
          <w:bCs/>
          <w:sz w:val="26"/>
          <w:szCs w:val="26"/>
        </w:rPr>
        <w:t xml:space="preserve"> </w:t>
      </w:r>
      <w:r w:rsidR="00E25C48" w:rsidRPr="00621C14">
        <w:rPr>
          <w:rFonts w:ascii="Arial" w:eastAsia="Calibri" w:hAnsi="Arial" w:cs="Arial"/>
          <w:bCs/>
          <w:sz w:val="26"/>
          <w:szCs w:val="26"/>
        </w:rPr>
        <w:t>de veinticinco de junio de dos mil diecinueve impugnada, dado que bastó con mencionar el artículo 1 de su Reglamento Interior, para verificar que la Directora de Ingresos y Recaudación de la Secretaría de Finanzas del Gobierno del Estado de Oaxaca, sí fundó debidamente su competencia territorial.</w:t>
      </w:r>
      <w:r w:rsidR="00983232" w:rsidRPr="00983232">
        <w:rPr>
          <w:rFonts w:ascii="Arial" w:hAnsi="Arial" w:cs="Arial"/>
          <w:sz w:val="26"/>
          <w:szCs w:val="26"/>
        </w:rPr>
        <w:t xml:space="preserve"> </w:t>
      </w:r>
      <w:r w:rsidR="00983232">
        <w:rPr>
          <w:rFonts w:ascii="Arial" w:hAnsi="Arial" w:cs="Arial"/>
          <w:sz w:val="26"/>
          <w:szCs w:val="26"/>
        </w:rPr>
        <w:t xml:space="preserve">- - - - - - - - - - </w:t>
      </w:r>
    </w:p>
    <w:p w14:paraId="729B543A" w14:textId="697104B6" w:rsidR="00E25C48" w:rsidRPr="00621C14" w:rsidRDefault="00E25C48" w:rsidP="00E25C48">
      <w:pPr>
        <w:spacing w:after="100" w:afterAutospacing="1" w:line="360" w:lineRule="auto"/>
        <w:ind w:right="49" w:firstLine="708"/>
        <w:jc w:val="both"/>
        <w:rPr>
          <w:rFonts w:ascii="Arial" w:eastAsia="Calibri" w:hAnsi="Arial" w:cs="Arial"/>
          <w:bCs/>
          <w:sz w:val="26"/>
          <w:szCs w:val="26"/>
        </w:rPr>
      </w:pPr>
      <w:r w:rsidRPr="00621C14">
        <w:rPr>
          <w:rFonts w:ascii="Arial" w:eastAsia="Calibri" w:hAnsi="Arial" w:cs="Arial"/>
          <w:bCs/>
          <w:sz w:val="26"/>
          <w:szCs w:val="26"/>
        </w:rPr>
        <w:t>En este orden de ideas, tomando en consideración que las facultades que se le confieren a la Secretaría de Finanzas del Estado de Oaxaca en su Reglamento Interno, las puede efectuar respecto a aquellas personas que hayan señalado su domicilio fiscal dentro del territorio del Estado de Oaxaca, e</w:t>
      </w:r>
      <w:r w:rsidRPr="00621C14">
        <w:rPr>
          <w:rFonts w:ascii="Arial" w:eastAsia="Calibri" w:hAnsi="Arial" w:cs="Arial"/>
          <w:sz w:val="26"/>
          <w:szCs w:val="26"/>
        </w:rPr>
        <w:t xml:space="preserve">s pertinente señalar que el actor en el juicio de nulidad, </w:t>
      </w:r>
      <w:r w:rsidR="00AF45F9">
        <w:rPr>
          <w:rFonts w:ascii="Arial" w:hAnsi="Arial" w:cs="Arial"/>
          <w:b/>
          <w:sz w:val="26"/>
          <w:szCs w:val="26"/>
        </w:rPr>
        <w:t>***********</w:t>
      </w:r>
      <w:r w:rsidRPr="00621C14">
        <w:rPr>
          <w:rFonts w:ascii="Arial" w:eastAsia="Calibri" w:hAnsi="Arial" w:cs="Arial"/>
          <w:bCs/>
          <w:sz w:val="26"/>
          <w:szCs w:val="26"/>
        </w:rPr>
        <w:t xml:space="preserve">, tiene su domicilio fiscal en la calle </w:t>
      </w:r>
      <w:r w:rsidR="00AF45F9">
        <w:rPr>
          <w:rFonts w:ascii="Arial" w:hAnsi="Arial" w:cs="Arial"/>
          <w:b/>
          <w:sz w:val="26"/>
          <w:szCs w:val="26"/>
        </w:rPr>
        <w:t xml:space="preserve">***********, </w:t>
      </w:r>
      <w:r w:rsidRPr="00621C14">
        <w:rPr>
          <w:rFonts w:ascii="Arial" w:eastAsia="Calibri" w:hAnsi="Arial" w:cs="Arial"/>
          <w:bCs/>
          <w:sz w:val="26"/>
          <w:szCs w:val="26"/>
        </w:rPr>
        <w:t>Oaxaca de Juárez, municipio de Oaxaca de Juárez; es decir, dentro de la circunscripción territorial del Estado de Oaxaca, sin que el demandante desvirtuara que su domicilio fiscal no pertenezca o se encuentre fuera del territorio del Estado de Oaxaca,</w:t>
      </w:r>
      <w:r w:rsidR="00986C05" w:rsidRPr="00621C14">
        <w:rPr>
          <w:rFonts w:ascii="Arial" w:eastAsia="Calibri" w:hAnsi="Arial" w:cs="Arial"/>
          <w:bCs/>
          <w:sz w:val="26"/>
          <w:szCs w:val="26"/>
        </w:rPr>
        <w:t xml:space="preserve"> razón por la cual </w:t>
      </w:r>
      <w:r w:rsidRPr="00621C14">
        <w:rPr>
          <w:rFonts w:ascii="Arial" w:eastAsia="Calibri" w:hAnsi="Arial" w:cs="Arial"/>
          <w:bCs/>
          <w:sz w:val="26"/>
          <w:szCs w:val="26"/>
        </w:rPr>
        <w:t xml:space="preserve"> se confirma que la autoridad demandada citó debidamente su </w:t>
      </w:r>
      <w:r w:rsidRPr="00621C14">
        <w:rPr>
          <w:rFonts w:ascii="Arial" w:eastAsia="Calibri" w:hAnsi="Arial" w:cs="Arial"/>
          <w:bCs/>
          <w:sz w:val="26"/>
          <w:szCs w:val="26"/>
        </w:rPr>
        <w:lastRenderedPageBreak/>
        <w:t xml:space="preserve">competencia geográfica al momento de emitir el acto impugnado motivo del juicio de nulidad, </w:t>
      </w:r>
      <w:r w:rsidR="00F93120">
        <w:rPr>
          <w:rFonts w:ascii="Arial" w:eastAsia="Calibri" w:hAnsi="Arial" w:cs="Arial"/>
          <w:bCs/>
          <w:sz w:val="26"/>
          <w:szCs w:val="26"/>
        </w:rPr>
        <w:t>por haber s</w:t>
      </w:r>
      <w:r w:rsidRPr="00621C14">
        <w:rPr>
          <w:rFonts w:ascii="Arial" w:eastAsia="Calibri" w:hAnsi="Arial" w:cs="Arial"/>
          <w:bCs/>
          <w:sz w:val="26"/>
          <w:szCs w:val="26"/>
        </w:rPr>
        <w:t xml:space="preserve">eñalado el artículo </w:t>
      </w:r>
      <w:r w:rsidR="00F93120">
        <w:rPr>
          <w:rFonts w:ascii="Arial" w:eastAsia="Calibri" w:hAnsi="Arial" w:cs="Arial"/>
          <w:bCs/>
          <w:sz w:val="26"/>
          <w:szCs w:val="26"/>
        </w:rPr>
        <w:t>1,</w:t>
      </w:r>
      <w:r w:rsidRPr="00621C14">
        <w:rPr>
          <w:rFonts w:ascii="Arial" w:eastAsia="Calibri" w:hAnsi="Arial" w:cs="Arial"/>
          <w:bCs/>
          <w:sz w:val="26"/>
          <w:szCs w:val="26"/>
        </w:rPr>
        <w:t xml:space="preserve"> del Reglamento Interno de la Secretaría de Finanzas del Poder Ejecutivo del Estado.</w:t>
      </w:r>
      <w:r w:rsidR="00983232">
        <w:rPr>
          <w:rFonts w:ascii="Arial" w:eastAsia="Calibri" w:hAnsi="Arial" w:cs="Arial"/>
          <w:bCs/>
          <w:sz w:val="26"/>
          <w:szCs w:val="26"/>
        </w:rPr>
        <w:t xml:space="preserve">- - </w:t>
      </w:r>
    </w:p>
    <w:p w14:paraId="4BFB216B" w14:textId="77777777" w:rsidR="00E25C48" w:rsidRPr="00621C14" w:rsidRDefault="00E25C48" w:rsidP="00E25C48">
      <w:pPr>
        <w:spacing w:after="100" w:afterAutospacing="1" w:line="360" w:lineRule="auto"/>
        <w:ind w:firstLine="567"/>
        <w:jc w:val="both"/>
        <w:rPr>
          <w:rFonts w:ascii="Arial" w:hAnsi="Arial" w:cs="Arial"/>
          <w:b/>
          <w:sz w:val="26"/>
          <w:szCs w:val="26"/>
        </w:rPr>
      </w:pPr>
      <w:r w:rsidRPr="00621C14">
        <w:rPr>
          <w:rFonts w:ascii="Arial" w:hAnsi="Arial" w:cs="Arial"/>
          <w:sz w:val="26"/>
          <w:szCs w:val="26"/>
        </w:rPr>
        <w:t xml:space="preserve">Por los razonamientos vertidos en los párrafos anteriores, se advierte lo </w:t>
      </w:r>
      <w:r w:rsidRPr="00621C14">
        <w:rPr>
          <w:rFonts w:ascii="Arial" w:hAnsi="Arial" w:cs="Arial"/>
          <w:b/>
          <w:sz w:val="26"/>
          <w:szCs w:val="26"/>
        </w:rPr>
        <w:t xml:space="preserve">FUNDADO del agravio </w:t>
      </w:r>
      <w:r w:rsidRPr="00621C14">
        <w:rPr>
          <w:rFonts w:ascii="Arial" w:hAnsi="Arial" w:cs="Arial"/>
          <w:sz w:val="26"/>
          <w:szCs w:val="26"/>
        </w:rPr>
        <w:t xml:space="preserve">expresado por la autoridad recurrente; en consecuencia, para </w:t>
      </w:r>
      <w:r w:rsidRPr="00621C14">
        <w:rPr>
          <w:rFonts w:ascii="Arial" w:eastAsia="Calibri" w:hAnsi="Arial" w:cs="Arial"/>
          <w:sz w:val="26"/>
          <w:szCs w:val="26"/>
        </w:rPr>
        <w:t xml:space="preserve">reparar el agravio </w:t>
      </w:r>
      <w:r w:rsidRPr="00621C14">
        <w:rPr>
          <w:rFonts w:ascii="Arial" w:hAnsi="Arial" w:cs="Arial"/>
          <w:sz w:val="26"/>
          <w:szCs w:val="26"/>
        </w:rPr>
        <w:t xml:space="preserve">causado, y debido a que </w:t>
      </w:r>
      <w:r w:rsidRPr="00621C14">
        <w:rPr>
          <w:rFonts w:ascii="Arial" w:hAnsi="Arial" w:cs="Arial"/>
          <w:color w:val="000000" w:themeColor="text1"/>
          <w:sz w:val="26"/>
          <w:szCs w:val="26"/>
        </w:rPr>
        <w:t xml:space="preserve">la Primera Instancia ha agotado su jurisdicción al existir ya un pronunciamiento, aun cuando éste fue erróneo, en atención al principio de tutela judicial efectiva consagrado en el artículo 17 Constitucional, lo procedente es que </w:t>
      </w:r>
      <w:r w:rsidRPr="00621C14">
        <w:rPr>
          <w:rFonts w:ascii="Arial" w:hAnsi="Arial" w:cs="Arial"/>
          <w:sz w:val="26"/>
          <w:szCs w:val="26"/>
        </w:rPr>
        <w:t xml:space="preserve">esta Superioridad </w:t>
      </w:r>
      <w:r w:rsidRPr="00621C14">
        <w:rPr>
          <w:rFonts w:ascii="Arial" w:hAnsi="Arial" w:cs="Arial"/>
          <w:b/>
          <w:sz w:val="26"/>
          <w:szCs w:val="26"/>
        </w:rPr>
        <w:t xml:space="preserve">reasuma jurisdicción </w:t>
      </w:r>
      <w:r w:rsidRPr="00621C14">
        <w:rPr>
          <w:rFonts w:ascii="Arial" w:hAnsi="Arial" w:cs="Arial"/>
          <w:bCs/>
          <w:sz w:val="26"/>
          <w:szCs w:val="26"/>
        </w:rPr>
        <w:t>a efecto de que se analice el acto sometido a consideración de la primera instancia.</w:t>
      </w:r>
    </w:p>
    <w:p w14:paraId="7C3DD285" w14:textId="1463AE17" w:rsidR="00E25C48" w:rsidRPr="00621C14" w:rsidRDefault="00E25C48" w:rsidP="00E25C48">
      <w:pPr>
        <w:pStyle w:val="Textoindependiente"/>
        <w:spacing w:line="360" w:lineRule="auto"/>
        <w:ind w:firstLine="708"/>
        <w:jc w:val="both"/>
        <w:rPr>
          <w:rFonts w:ascii="Arial" w:hAnsi="Arial" w:cs="Arial"/>
          <w:color w:val="000000" w:themeColor="text1"/>
          <w:sz w:val="26"/>
          <w:szCs w:val="26"/>
        </w:rPr>
      </w:pPr>
      <w:r w:rsidRPr="00621C14">
        <w:rPr>
          <w:rFonts w:ascii="Arial" w:hAnsi="Arial" w:cs="Arial"/>
          <w:color w:val="000000" w:themeColor="text1"/>
          <w:sz w:val="26"/>
          <w:szCs w:val="26"/>
        </w:rPr>
        <w:t>Sirve de apoyo, 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 de rubro y tenor siguientes:</w:t>
      </w:r>
      <w:r w:rsidR="00983232" w:rsidRPr="00983232">
        <w:rPr>
          <w:rFonts w:ascii="Arial" w:hAnsi="Arial" w:cs="Arial"/>
          <w:sz w:val="26"/>
          <w:szCs w:val="26"/>
        </w:rPr>
        <w:t xml:space="preserve"> </w:t>
      </w:r>
      <w:r w:rsidR="00983232">
        <w:rPr>
          <w:rFonts w:ascii="Arial" w:hAnsi="Arial" w:cs="Arial"/>
          <w:sz w:val="26"/>
          <w:szCs w:val="26"/>
        </w:rPr>
        <w:t xml:space="preserve">- - - - - - </w:t>
      </w:r>
    </w:p>
    <w:p w14:paraId="6AC2318C" w14:textId="77777777" w:rsidR="00E25C48" w:rsidRPr="00983232" w:rsidRDefault="00E25C48" w:rsidP="00F93120">
      <w:pPr>
        <w:pStyle w:val="Sinespaciado"/>
        <w:spacing w:after="120"/>
        <w:ind w:left="709" w:right="758"/>
        <w:jc w:val="both"/>
        <w:rPr>
          <w:rFonts w:ascii="Arial" w:hAnsi="Arial" w:cs="Arial"/>
          <w:bCs/>
          <w:i/>
          <w:iCs/>
          <w:color w:val="000000" w:themeColor="text1"/>
          <w:sz w:val="24"/>
          <w:szCs w:val="24"/>
          <w:highlight w:val="green"/>
          <w:lang w:val="es-MX"/>
        </w:rPr>
      </w:pPr>
      <w:r w:rsidRPr="00621C14">
        <w:rPr>
          <w:rFonts w:cstheme="minorHAnsi"/>
          <w:bCs/>
          <w:color w:val="000000" w:themeColor="text1"/>
          <w:lang w:val="es-MX"/>
        </w:rPr>
        <w:t>“</w:t>
      </w:r>
      <w:r w:rsidRPr="00983232">
        <w:rPr>
          <w:rFonts w:ascii="Arial" w:hAnsi="Arial" w:cs="Arial"/>
          <w:b/>
          <w:bCs/>
          <w:i/>
          <w:iCs/>
          <w:color w:val="000000" w:themeColor="text1"/>
          <w:sz w:val="24"/>
          <w:szCs w:val="24"/>
          <w:lang w:val="es-MX"/>
        </w:rPr>
        <w:t>AGRAVIOS EN LA APELACIÓN. AL NO EXISTIR REENVÍO EL AD QUEM DEBE REASUMIR JURISDICCIÓN Y ABORDAR OFICIOSAMENTE SU ANÁLISIS, SIN QUE ELLO IMPLIQUE SUPLENCIA DE AQUÉLLOS</w:t>
      </w:r>
      <w:r w:rsidRPr="00983232">
        <w:rPr>
          <w:rFonts w:ascii="Arial" w:hAnsi="Arial" w:cs="Arial"/>
          <w:bCs/>
          <w:i/>
          <w:iCs/>
          <w:color w:val="000000" w:themeColor="text1"/>
          <w:sz w:val="24"/>
          <w:szCs w:val="24"/>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983232">
        <w:rPr>
          <w:rFonts w:ascii="Arial" w:hAnsi="Arial" w:cs="Arial"/>
          <w:bCs/>
          <w:i/>
          <w:iCs/>
          <w:color w:val="000000" w:themeColor="text1"/>
          <w:sz w:val="24"/>
          <w:szCs w:val="24"/>
          <w:lang w:val="es-MX"/>
        </w:rPr>
        <w:t>quem</w:t>
      </w:r>
      <w:proofErr w:type="spellEnd"/>
      <w:r w:rsidRPr="00983232">
        <w:rPr>
          <w:rFonts w:ascii="Arial" w:hAnsi="Arial" w:cs="Arial"/>
          <w:bCs/>
          <w:i/>
          <w:iCs/>
          <w:color w:val="000000" w:themeColor="text1"/>
          <w:sz w:val="24"/>
          <w:szCs w:val="24"/>
          <w:lang w:val="es-MX"/>
        </w:rPr>
        <w:t xml:space="preserve"> debe reasumir jurisdicción y abordar oficiosamente el análisis correspondiente, sin que ello implique suplencia de los agravios.”- -</w:t>
      </w:r>
      <w:r w:rsidRPr="00983232">
        <w:rPr>
          <w:rFonts w:ascii="Arial" w:hAnsi="Arial" w:cs="Arial"/>
          <w:bCs/>
          <w:i/>
          <w:iCs/>
          <w:color w:val="000000" w:themeColor="text1"/>
          <w:sz w:val="24"/>
          <w:szCs w:val="24"/>
          <w:highlight w:val="green"/>
          <w:lang w:val="es-MX"/>
        </w:rPr>
        <w:t xml:space="preserve"> </w:t>
      </w:r>
    </w:p>
    <w:p w14:paraId="13B4374D" w14:textId="17980173" w:rsidR="00D84C21" w:rsidRDefault="00F93120" w:rsidP="00D84C21">
      <w:pPr>
        <w:spacing w:before="100" w:beforeAutospacing="1" w:after="0" w:line="360" w:lineRule="auto"/>
        <w:ind w:firstLine="708"/>
        <w:jc w:val="both"/>
        <w:rPr>
          <w:rFonts w:ascii="Arial" w:eastAsia="Calibri" w:hAnsi="Arial" w:cs="Arial"/>
          <w:bCs/>
          <w:sz w:val="26"/>
          <w:szCs w:val="26"/>
        </w:rPr>
      </w:pPr>
      <w:r w:rsidRPr="00F93120">
        <w:rPr>
          <w:rFonts w:ascii="Arial" w:eastAsia="Arial Unicode MS" w:hAnsi="Arial" w:cs="Arial"/>
          <w:b/>
          <w:bCs/>
          <w:sz w:val="26"/>
          <w:szCs w:val="26"/>
        </w:rPr>
        <w:t xml:space="preserve">CUARTO. </w:t>
      </w:r>
      <w:r w:rsidRPr="00F93120">
        <w:rPr>
          <w:rFonts w:ascii="Arial" w:eastAsia="Arial Unicode MS" w:hAnsi="Arial" w:cs="Arial"/>
          <w:sz w:val="26"/>
          <w:szCs w:val="26"/>
        </w:rPr>
        <w:t>En</w:t>
      </w:r>
      <w:r w:rsidRPr="00F93120">
        <w:rPr>
          <w:rFonts w:ascii="Arial" w:eastAsia="Calibri" w:hAnsi="Arial" w:cs="Arial"/>
          <w:bCs/>
          <w:sz w:val="26"/>
          <w:szCs w:val="26"/>
        </w:rPr>
        <w:t xml:space="preserve">seguida, se procede al análisis de los conceptos de impugnación del escrito inicial de demanda, en lo que esencialmente el actor arguye que la Directora de Ingresos y Recaudación de la Secretaría de Finanzas del Estado de Oaxaca, pretende imponer una </w:t>
      </w:r>
      <w:r w:rsidR="005746EC" w:rsidRPr="00621C14">
        <w:rPr>
          <w:rFonts w:ascii="Arial" w:eastAsia="Calibri" w:hAnsi="Arial" w:cs="Arial"/>
          <w:iCs/>
          <w:sz w:val="26"/>
          <w:szCs w:val="26"/>
        </w:rPr>
        <w:t xml:space="preserve">Multa </w:t>
      </w:r>
      <w:r w:rsidR="005746EC">
        <w:rPr>
          <w:rFonts w:ascii="Arial" w:eastAsia="Calibri" w:hAnsi="Arial" w:cs="Arial"/>
          <w:iCs/>
          <w:sz w:val="26"/>
          <w:szCs w:val="26"/>
        </w:rPr>
        <w:t>p</w:t>
      </w:r>
      <w:r w:rsidR="005746EC" w:rsidRPr="00621C14">
        <w:rPr>
          <w:rFonts w:ascii="Arial" w:eastAsia="Calibri" w:hAnsi="Arial" w:cs="Arial"/>
          <w:iCs/>
          <w:sz w:val="26"/>
          <w:szCs w:val="26"/>
        </w:rPr>
        <w:t xml:space="preserve">or Infracción Relacionada </w:t>
      </w:r>
      <w:r w:rsidR="005746EC">
        <w:rPr>
          <w:rFonts w:ascii="Arial" w:eastAsia="Calibri" w:hAnsi="Arial" w:cs="Arial"/>
          <w:iCs/>
          <w:sz w:val="26"/>
          <w:szCs w:val="26"/>
        </w:rPr>
        <w:t>c</w:t>
      </w:r>
      <w:r w:rsidR="005746EC" w:rsidRPr="00621C14">
        <w:rPr>
          <w:rFonts w:ascii="Arial" w:eastAsia="Calibri" w:hAnsi="Arial" w:cs="Arial"/>
          <w:iCs/>
          <w:sz w:val="26"/>
          <w:szCs w:val="26"/>
        </w:rPr>
        <w:t xml:space="preserve">on </w:t>
      </w:r>
      <w:r w:rsidR="005746EC">
        <w:rPr>
          <w:rFonts w:ascii="Arial" w:eastAsia="Calibri" w:hAnsi="Arial" w:cs="Arial"/>
          <w:iCs/>
          <w:sz w:val="26"/>
          <w:szCs w:val="26"/>
        </w:rPr>
        <w:t>l</w:t>
      </w:r>
      <w:r w:rsidR="005746EC" w:rsidRPr="00621C14">
        <w:rPr>
          <w:rFonts w:ascii="Arial" w:eastAsia="Calibri" w:hAnsi="Arial" w:cs="Arial"/>
          <w:iCs/>
          <w:sz w:val="26"/>
          <w:szCs w:val="26"/>
        </w:rPr>
        <w:t xml:space="preserve">a Presentación </w:t>
      </w:r>
      <w:r w:rsidR="005746EC">
        <w:rPr>
          <w:rFonts w:ascii="Arial" w:eastAsia="Calibri" w:hAnsi="Arial" w:cs="Arial"/>
          <w:iCs/>
          <w:sz w:val="26"/>
          <w:szCs w:val="26"/>
        </w:rPr>
        <w:t>d</w:t>
      </w:r>
      <w:r w:rsidR="005746EC" w:rsidRPr="00621C14">
        <w:rPr>
          <w:rFonts w:ascii="Arial" w:eastAsia="Calibri" w:hAnsi="Arial" w:cs="Arial"/>
          <w:iCs/>
          <w:sz w:val="26"/>
          <w:szCs w:val="26"/>
        </w:rPr>
        <w:t xml:space="preserve">e Declaraciones </w:t>
      </w:r>
      <w:r w:rsidR="005746EC">
        <w:rPr>
          <w:rFonts w:ascii="Arial" w:eastAsia="Calibri" w:hAnsi="Arial" w:cs="Arial"/>
          <w:iCs/>
          <w:sz w:val="26"/>
          <w:szCs w:val="26"/>
        </w:rPr>
        <w:t>d</w:t>
      </w:r>
      <w:r w:rsidR="005746EC" w:rsidRPr="00621C14">
        <w:rPr>
          <w:rFonts w:ascii="Arial" w:eastAsia="Calibri" w:hAnsi="Arial" w:cs="Arial"/>
          <w:iCs/>
          <w:sz w:val="26"/>
          <w:szCs w:val="26"/>
        </w:rPr>
        <w:t xml:space="preserve">el Impuesto </w:t>
      </w:r>
      <w:r w:rsidR="005746EC">
        <w:rPr>
          <w:rFonts w:ascii="Arial" w:eastAsia="Calibri" w:hAnsi="Arial" w:cs="Arial"/>
          <w:iCs/>
          <w:sz w:val="26"/>
          <w:szCs w:val="26"/>
        </w:rPr>
        <w:t>s</w:t>
      </w:r>
      <w:r w:rsidR="005746EC" w:rsidRPr="00621C14">
        <w:rPr>
          <w:rFonts w:ascii="Arial" w:eastAsia="Calibri" w:hAnsi="Arial" w:cs="Arial"/>
          <w:iCs/>
          <w:sz w:val="26"/>
          <w:szCs w:val="26"/>
        </w:rPr>
        <w:t xml:space="preserve">obre Erogaciones </w:t>
      </w:r>
      <w:r w:rsidR="005746EC">
        <w:rPr>
          <w:rFonts w:ascii="Arial" w:eastAsia="Calibri" w:hAnsi="Arial" w:cs="Arial"/>
          <w:iCs/>
          <w:sz w:val="26"/>
          <w:szCs w:val="26"/>
        </w:rPr>
        <w:t>p</w:t>
      </w:r>
      <w:r w:rsidR="005746EC" w:rsidRPr="00621C14">
        <w:rPr>
          <w:rFonts w:ascii="Arial" w:eastAsia="Calibri" w:hAnsi="Arial" w:cs="Arial"/>
          <w:iCs/>
          <w:sz w:val="26"/>
          <w:szCs w:val="26"/>
        </w:rPr>
        <w:t xml:space="preserve">or Remuneraciones </w:t>
      </w:r>
      <w:r w:rsidR="005746EC">
        <w:rPr>
          <w:rFonts w:ascii="Arial" w:eastAsia="Calibri" w:hAnsi="Arial" w:cs="Arial"/>
          <w:iCs/>
          <w:sz w:val="26"/>
          <w:szCs w:val="26"/>
        </w:rPr>
        <w:t>a</w:t>
      </w:r>
      <w:r w:rsidR="005746EC" w:rsidRPr="00621C14">
        <w:rPr>
          <w:rFonts w:ascii="Arial" w:eastAsia="Calibri" w:hAnsi="Arial" w:cs="Arial"/>
          <w:iCs/>
          <w:sz w:val="26"/>
          <w:szCs w:val="26"/>
        </w:rPr>
        <w:t xml:space="preserve">l Trabajo </w:t>
      </w:r>
      <w:r w:rsidR="005746EC" w:rsidRPr="00EF45F4">
        <w:rPr>
          <w:rFonts w:ascii="Arial" w:eastAsia="Calibri" w:hAnsi="Arial" w:cs="Arial"/>
          <w:iCs/>
          <w:sz w:val="26"/>
          <w:szCs w:val="26"/>
        </w:rPr>
        <w:t>Personal</w:t>
      </w:r>
      <w:r w:rsidR="00E25C48" w:rsidRPr="00EF45F4">
        <w:rPr>
          <w:rFonts w:ascii="Arial" w:eastAsia="Calibri" w:hAnsi="Arial" w:cs="Arial"/>
          <w:bCs/>
          <w:sz w:val="26"/>
          <w:szCs w:val="26"/>
        </w:rPr>
        <w:t xml:space="preserve"> con número de control</w:t>
      </w:r>
      <w:r w:rsidR="00AF45F9">
        <w:rPr>
          <w:rFonts w:ascii="Arial" w:eastAsia="Calibri" w:hAnsi="Arial" w:cs="Arial"/>
          <w:bCs/>
          <w:sz w:val="26"/>
          <w:szCs w:val="26"/>
        </w:rPr>
        <w:t xml:space="preserve"> </w:t>
      </w:r>
      <w:r w:rsidR="00AF45F9">
        <w:rPr>
          <w:rFonts w:ascii="Arial" w:hAnsi="Arial" w:cs="Arial"/>
          <w:b/>
          <w:sz w:val="26"/>
          <w:szCs w:val="26"/>
        </w:rPr>
        <w:t>***********</w:t>
      </w:r>
      <w:r w:rsidR="00C22EA6">
        <w:rPr>
          <w:rFonts w:ascii="Arial" w:eastAsia="Calibri" w:hAnsi="Arial" w:cs="Arial"/>
          <w:bCs/>
          <w:sz w:val="26"/>
          <w:szCs w:val="26"/>
        </w:rPr>
        <w:t>,</w:t>
      </w:r>
      <w:r w:rsidR="00E25C48" w:rsidRPr="00EF45F4">
        <w:rPr>
          <w:rFonts w:ascii="Arial" w:eastAsia="Calibri" w:hAnsi="Arial" w:cs="Arial"/>
          <w:bCs/>
          <w:sz w:val="26"/>
          <w:szCs w:val="26"/>
        </w:rPr>
        <w:t xml:space="preserve"> de </w:t>
      </w:r>
      <w:r w:rsidR="005746EC" w:rsidRPr="00EF45F4">
        <w:rPr>
          <w:rFonts w:ascii="Arial" w:eastAsia="Calibri" w:hAnsi="Arial" w:cs="Arial"/>
          <w:bCs/>
          <w:sz w:val="26"/>
          <w:szCs w:val="26"/>
        </w:rPr>
        <w:t xml:space="preserve">veinticinco de junio de </w:t>
      </w:r>
      <w:r w:rsidR="00E25C48" w:rsidRPr="00EF45F4">
        <w:rPr>
          <w:rFonts w:ascii="Arial" w:eastAsia="Calibri" w:hAnsi="Arial" w:cs="Arial"/>
          <w:bCs/>
          <w:sz w:val="26"/>
          <w:szCs w:val="26"/>
        </w:rPr>
        <w:t>dos mil diecinueve, establecida en el Código Fiscal para el Estado de Oaxaca, la cual considera que es ilegal porque</w:t>
      </w:r>
      <w:r w:rsidR="00EF45F4" w:rsidRPr="00EF45F4">
        <w:rPr>
          <w:rFonts w:ascii="Arial" w:eastAsia="Calibri" w:hAnsi="Arial" w:cs="Arial"/>
          <w:bCs/>
          <w:sz w:val="26"/>
          <w:szCs w:val="26"/>
        </w:rPr>
        <w:t xml:space="preserve"> carece de las</w:t>
      </w:r>
      <w:r w:rsidR="00EF45F4">
        <w:rPr>
          <w:rFonts w:ascii="Arial" w:eastAsia="Calibri" w:hAnsi="Arial" w:cs="Arial"/>
          <w:bCs/>
          <w:sz w:val="26"/>
          <w:szCs w:val="26"/>
        </w:rPr>
        <w:t xml:space="preserve"> </w:t>
      </w:r>
      <w:r w:rsidR="00525D57">
        <w:rPr>
          <w:rFonts w:ascii="Arial" w:eastAsia="Calibri" w:hAnsi="Arial" w:cs="Arial"/>
          <w:bCs/>
          <w:sz w:val="26"/>
          <w:szCs w:val="26"/>
        </w:rPr>
        <w:lastRenderedPageBreak/>
        <w:t>formalidades señaladas y previstas en la Ley</w:t>
      </w:r>
      <w:r w:rsidR="00C22EA6">
        <w:rPr>
          <w:rFonts w:ascii="Arial" w:eastAsia="Calibri" w:hAnsi="Arial" w:cs="Arial"/>
          <w:bCs/>
          <w:sz w:val="26"/>
          <w:szCs w:val="26"/>
        </w:rPr>
        <w:t>,</w:t>
      </w:r>
      <w:r w:rsidR="00525D57">
        <w:rPr>
          <w:rFonts w:ascii="Arial" w:eastAsia="Calibri" w:hAnsi="Arial" w:cs="Arial"/>
          <w:bCs/>
          <w:sz w:val="26"/>
          <w:szCs w:val="26"/>
        </w:rPr>
        <w:t xml:space="preserve"> porque la notificación no se efectuó en el plazo de diez días hábiles siguientes a la fecha de emisión del acto de que se trata, por tanto debe </w:t>
      </w:r>
      <w:r w:rsidR="00D84C21">
        <w:rPr>
          <w:rFonts w:ascii="Arial" w:eastAsia="Calibri" w:hAnsi="Arial" w:cs="Arial"/>
          <w:bCs/>
          <w:sz w:val="26"/>
          <w:szCs w:val="26"/>
        </w:rPr>
        <w:t xml:space="preserve">declararse </w:t>
      </w:r>
      <w:r w:rsidR="00525D57">
        <w:rPr>
          <w:rFonts w:ascii="Arial" w:eastAsia="Calibri" w:hAnsi="Arial" w:cs="Arial"/>
          <w:bCs/>
          <w:sz w:val="26"/>
          <w:szCs w:val="26"/>
        </w:rPr>
        <w:t>nula</w:t>
      </w:r>
      <w:r w:rsidR="00D84C21">
        <w:rPr>
          <w:rFonts w:ascii="Arial" w:eastAsia="Calibri" w:hAnsi="Arial" w:cs="Arial"/>
          <w:bCs/>
          <w:sz w:val="26"/>
          <w:szCs w:val="26"/>
        </w:rPr>
        <w:t>.</w:t>
      </w:r>
      <w:r w:rsidR="00983232">
        <w:rPr>
          <w:rFonts w:ascii="Arial" w:eastAsia="Calibri" w:hAnsi="Arial" w:cs="Arial"/>
          <w:bCs/>
          <w:sz w:val="26"/>
          <w:szCs w:val="26"/>
        </w:rPr>
        <w:t xml:space="preserve"> - - - - - </w:t>
      </w:r>
    </w:p>
    <w:p w14:paraId="13BE2073" w14:textId="74E77284" w:rsidR="00885B23" w:rsidRDefault="00D84C21" w:rsidP="00885B23">
      <w:pPr>
        <w:spacing w:before="100" w:beforeAutospacing="1"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Alega que la autoridad demandada en el oficio </w:t>
      </w:r>
      <w:r w:rsidR="00F041AD">
        <w:rPr>
          <w:rFonts w:ascii="Arial" w:eastAsia="Calibri" w:hAnsi="Arial" w:cs="Arial"/>
          <w:bCs/>
          <w:sz w:val="26"/>
          <w:szCs w:val="26"/>
        </w:rPr>
        <w:t>por el que se inconforma,</w:t>
      </w:r>
      <w:r>
        <w:rPr>
          <w:rFonts w:ascii="Arial" w:eastAsia="Calibri" w:hAnsi="Arial" w:cs="Arial"/>
          <w:bCs/>
          <w:sz w:val="26"/>
          <w:szCs w:val="26"/>
        </w:rPr>
        <w:t xml:space="preserve"> no hace mención alguna del artículo, fracción, inciso o sub inciso del acuerdo por el que se establezca la circunscripción territorial de la Secretaría de Finanzas del Poder Ejecutivo del Estado, </w:t>
      </w:r>
      <w:r w:rsidR="00E87377">
        <w:rPr>
          <w:rFonts w:ascii="Arial" w:eastAsia="Calibri" w:hAnsi="Arial" w:cs="Arial"/>
          <w:bCs/>
          <w:sz w:val="26"/>
          <w:szCs w:val="26"/>
        </w:rPr>
        <w:t>y su Delegaciones y Subdelegaciones, ya que omite citar los preceptos del documento jurídico que le competencia en su ámbito territorial para emitir el acto de molestia que hoy combate</w:t>
      </w:r>
      <w:r w:rsidR="00885B23">
        <w:rPr>
          <w:rFonts w:ascii="Arial" w:eastAsia="Calibri" w:hAnsi="Arial" w:cs="Arial"/>
          <w:bCs/>
          <w:sz w:val="26"/>
          <w:szCs w:val="26"/>
        </w:rPr>
        <w:t xml:space="preserve">, por lo que al carecer de la debida fundamentación, procede declarar la nulidad lisa y llana del acto impugnado. </w:t>
      </w:r>
      <w:r w:rsidR="00017590">
        <w:rPr>
          <w:rFonts w:ascii="Arial" w:hAnsi="Arial" w:cs="Arial"/>
          <w:sz w:val="26"/>
          <w:szCs w:val="26"/>
        </w:rPr>
        <w:t xml:space="preserve">- - - - - - - - - - - - - - - - - - - - - - - - - - - - - - - - - - - - - - - - - - - </w:t>
      </w:r>
    </w:p>
    <w:p w14:paraId="414B3A0A" w14:textId="1C03A65B" w:rsidR="00BA22FB" w:rsidRDefault="00BA22FB" w:rsidP="00885B23">
      <w:pPr>
        <w:spacing w:before="100" w:beforeAutospacing="1"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Aduce que el texto mismo del </w:t>
      </w:r>
      <w:r w:rsidR="0029424F">
        <w:rPr>
          <w:rFonts w:ascii="Arial" w:eastAsia="Calibri" w:hAnsi="Arial" w:cs="Arial"/>
          <w:bCs/>
          <w:sz w:val="26"/>
          <w:szCs w:val="26"/>
        </w:rPr>
        <w:t>oficio combatido</w:t>
      </w:r>
      <w:r w:rsidR="00F041AD">
        <w:rPr>
          <w:rFonts w:ascii="Arial" w:eastAsia="Calibri" w:hAnsi="Arial" w:cs="Arial"/>
          <w:bCs/>
          <w:sz w:val="26"/>
          <w:szCs w:val="26"/>
        </w:rPr>
        <w:t>,</w:t>
      </w:r>
      <w:r w:rsidR="0029424F">
        <w:rPr>
          <w:rFonts w:ascii="Arial" w:eastAsia="Calibri" w:hAnsi="Arial" w:cs="Arial"/>
          <w:bCs/>
          <w:sz w:val="26"/>
          <w:szCs w:val="26"/>
        </w:rPr>
        <w:t xml:space="preserve"> enumera una serie de artículos, fracciones, acuerdos, pero no hace mención del artículo, convenio de colaboración, acuerdo, o decreto en donde se le conceda a la Directora de Ingresos y Recaudación, su competencia material y territorial para causar actos de molestia a los contribuyentes que tengan su domicilio en </w:t>
      </w:r>
      <w:r w:rsidR="00AF45F9">
        <w:rPr>
          <w:rFonts w:ascii="Arial" w:hAnsi="Arial" w:cs="Arial"/>
          <w:b/>
          <w:sz w:val="26"/>
          <w:szCs w:val="26"/>
        </w:rPr>
        <w:t xml:space="preserve">***********, </w:t>
      </w:r>
      <w:r w:rsidR="0029424F">
        <w:rPr>
          <w:rFonts w:ascii="Arial" w:eastAsia="Calibri" w:hAnsi="Arial" w:cs="Arial"/>
          <w:bCs/>
          <w:sz w:val="26"/>
          <w:szCs w:val="26"/>
        </w:rPr>
        <w:t xml:space="preserve">Oaxaca de Juárez, </w:t>
      </w:r>
      <w:r w:rsidR="00C22EA6">
        <w:rPr>
          <w:rFonts w:ascii="Arial" w:eastAsia="Calibri" w:hAnsi="Arial" w:cs="Arial"/>
          <w:bCs/>
          <w:sz w:val="26"/>
          <w:szCs w:val="26"/>
        </w:rPr>
        <w:t>m</w:t>
      </w:r>
      <w:r w:rsidR="0029424F">
        <w:rPr>
          <w:rFonts w:ascii="Arial" w:eastAsia="Calibri" w:hAnsi="Arial" w:cs="Arial"/>
          <w:bCs/>
          <w:sz w:val="26"/>
          <w:szCs w:val="26"/>
        </w:rPr>
        <w:t>unicipio de Oaxaca de Juárez; ya que no invoca el precepto específico que le conceda la facultad de imponer sanciones o multas a cargo de contribuyentes que residen en la municipalidad mencionada</w:t>
      </w:r>
      <w:r w:rsidR="0088580C">
        <w:rPr>
          <w:rFonts w:ascii="Arial" w:eastAsia="Calibri" w:hAnsi="Arial" w:cs="Arial"/>
          <w:bCs/>
          <w:sz w:val="26"/>
          <w:szCs w:val="26"/>
        </w:rPr>
        <w:t>, como tampoco señala artículo, convenio de colaboración, acuerdo o decreto que le conceda legitimación para emitirlo, requisito esencial para cumplir con la debida fundamentación exigida en todo acto de autoridad; omisión que lo coloca en estado de indefensión, ya que le impide conocer el apoyo legal que faculta a la autoridad emisora a imponer multas, así como tampoco artículo de ley o convenio de colaboración en donde se contemple su competencia material y territorial</w:t>
      </w:r>
      <w:r w:rsidR="009956AF">
        <w:rPr>
          <w:rFonts w:ascii="Arial" w:eastAsia="Calibri" w:hAnsi="Arial" w:cs="Arial"/>
          <w:bCs/>
          <w:sz w:val="26"/>
          <w:szCs w:val="26"/>
        </w:rPr>
        <w:t>.</w:t>
      </w:r>
      <w:r w:rsidR="00C21134" w:rsidRPr="00C21134">
        <w:rPr>
          <w:rFonts w:ascii="Arial" w:hAnsi="Arial" w:cs="Arial"/>
          <w:sz w:val="26"/>
          <w:szCs w:val="26"/>
        </w:rPr>
        <w:t xml:space="preserve"> </w:t>
      </w:r>
      <w:r w:rsidR="00C21134">
        <w:rPr>
          <w:rFonts w:ascii="Arial" w:hAnsi="Arial" w:cs="Arial"/>
          <w:sz w:val="26"/>
          <w:szCs w:val="26"/>
        </w:rPr>
        <w:t xml:space="preserve">- - - - - - - - - - - - - - - - - - - - - - - - - - - - </w:t>
      </w:r>
    </w:p>
    <w:p w14:paraId="3F73366E" w14:textId="0B164394" w:rsidR="00072F1C" w:rsidRDefault="00FD25A6" w:rsidP="00072F1C">
      <w:pPr>
        <w:spacing w:before="100" w:beforeAutospacing="1" w:after="0" w:line="360" w:lineRule="auto"/>
        <w:ind w:firstLine="708"/>
        <w:jc w:val="both"/>
        <w:rPr>
          <w:rFonts w:ascii="Arial" w:eastAsia="Calibri" w:hAnsi="Arial" w:cs="Arial"/>
          <w:bCs/>
          <w:sz w:val="26"/>
          <w:szCs w:val="26"/>
        </w:rPr>
      </w:pPr>
      <w:r>
        <w:rPr>
          <w:rFonts w:ascii="Arial" w:eastAsia="Calibri" w:hAnsi="Arial" w:cs="Arial"/>
          <w:bCs/>
          <w:sz w:val="26"/>
          <w:szCs w:val="26"/>
        </w:rPr>
        <w:t>Debate que se debe declarar la ilegalidad de la multa impugnada</w:t>
      </w:r>
      <w:r w:rsidR="00F041AD">
        <w:rPr>
          <w:rFonts w:ascii="Arial" w:eastAsia="Calibri" w:hAnsi="Arial" w:cs="Arial"/>
          <w:bCs/>
          <w:sz w:val="26"/>
          <w:szCs w:val="26"/>
        </w:rPr>
        <w:t xml:space="preserve">, </w:t>
      </w:r>
      <w:r>
        <w:rPr>
          <w:rFonts w:ascii="Arial" w:eastAsia="Calibri" w:hAnsi="Arial" w:cs="Arial"/>
          <w:bCs/>
          <w:sz w:val="26"/>
          <w:szCs w:val="26"/>
        </w:rPr>
        <w:t>porque de la serie de artículos enumerados, ninguno especifica que la Directora de Ingresos y Recaudación de tenga facultad para determinar e imponer la multa que indica y su actualización, requisito esencial para cumplir con la debida fundamentación exigida a todo acto de autoridad</w:t>
      </w:r>
      <w:r w:rsidR="00E742E0">
        <w:rPr>
          <w:rFonts w:ascii="Arial" w:eastAsia="Calibri" w:hAnsi="Arial" w:cs="Arial"/>
          <w:bCs/>
          <w:sz w:val="26"/>
          <w:szCs w:val="26"/>
        </w:rPr>
        <w:t xml:space="preserve">, omisión que le impide conocer el apoyo legal que faculta a la autoridad emisora a requerir declaraciones, así como para determinar multas y su actualización. </w:t>
      </w:r>
      <w:r w:rsidR="00C21134">
        <w:rPr>
          <w:rFonts w:ascii="Arial" w:hAnsi="Arial" w:cs="Arial"/>
          <w:sz w:val="26"/>
          <w:szCs w:val="26"/>
        </w:rPr>
        <w:t>- - - - - - - - - - - - - - - - - - - - - - - - - - - - - - - - - - - - - - - - - -</w:t>
      </w:r>
    </w:p>
    <w:p w14:paraId="7BB1F91F" w14:textId="45BD4CD3" w:rsidR="006D06C5" w:rsidRDefault="00072F1C" w:rsidP="00E77F11">
      <w:pPr>
        <w:spacing w:before="100" w:beforeAutospacing="1" w:after="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Esgrime que se debe declarar la nulidad de la resolución impugnada por no estar debidamente fundada y motivada</w:t>
      </w:r>
      <w:r w:rsidR="00F041AD">
        <w:rPr>
          <w:rFonts w:ascii="Arial" w:eastAsia="Calibri" w:hAnsi="Arial" w:cs="Arial"/>
          <w:bCs/>
          <w:sz w:val="26"/>
          <w:szCs w:val="26"/>
        </w:rPr>
        <w:t>,</w:t>
      </w:r>
      <w:r>
        <w:rPr>
          <w:rFonts w:ascii="Arial" w:eastAsia="Calibri" w:hAnsi="Arial" w:cs="Arial"/>
          <w:bCs/>
          <w:sz w:val="26"/>
          <w:szCs w:val="26"/>
        </w:rPr>
        <w:t xml:space="preserve"> </w:t>
      </w:r>
      <w:r w:rsidR="00975BBA">
        <w:rPr>
          <w:rFonts w:ascii="Arial" w:eastAsia="Calibri" w:hAnsi="Arial" w:cs="Arial"/>
          <w:bCs/>
          <w:sz w:val="26"/>
          <w:szCs w:val="26"/>
        </w:rPr>
        <w:t xml:space="preserve">puesto que no se advierte el dispositivo legal en que se previera que la autoridad tuviera facultades para imponer sanciones como la que ahora se controvierte, en base a una identificación como contribuyente, no obstante que la simple identificación como contribuyente, no </w:t>
      </w:r>
      <w:r w:rsidR="004C3560">
        <w:rPr>
          <w:rFonts w:ascii="Arial" w:eastAsia="Calibri" w:hAnsi="Arial" w:cs="Arial"/>
          <w:bCs/>
          <w:sz w:val="26"/>
          <w:szCs w:val="26"/>
        </w:rPr>
        <w:t xml:space="preserve">lo hace susceptible de infracción, ya que no se advierten </w:t>
      </w:r>
      <w:r w:rsidR="00975BBA">
        <w:rPr>
          <w:rFonts w:ascii="Arial" w:eastAsia="Calibri" w:hAnsi="Arial" w:cs="Arial"/>
          <w:bCs/>
          <w:sz w:val="26"/>
          <w:szCs w:val="26"/>
        </w:rPr>
        <w:t>elemento</w:t>
      </w:r>
      <w:r w:rsidR="004C3560">
        <w:rPr>
          <w:rFonts w:ascii="Arial" w:eastAsia="Calibri" w:hAnsi="Arial" w:cs="Arial"/>
          <w:bCs/>
          <w:sz w:val="26"/>
          <w:szCs w:val="26"/>
        </w:rPr>
        <w:t>s</w:t>
      </w:r>
      <w:r w:rsidR="00975BBA">
        <w:rPr>
          <w:rFonts w:ascii="Arial" w:eastAsia="Calibri" w:hAnsi="Arial" w:cs="Arial"/>
          <w:bCs/>
          <w:sz w:val="26"/>
          <w:szCs w:val="26"/>
        </w:rPr>
        <w:t xml:space="preserve"> lógico jurídico</w:t>
      </w:r>
      <w:r w:rsidR="004C3560">
        <w:rPr>
          <w:rFonts w:ascii="Arial" w:eastAsia="Calibri" w:hAnsi="Arial" w:cs="Arial"/>
          <w:bCs/>
          <w:sz w:val="26"/>
          <w:szCs w:val="26"/>
        </w:rPr>
        <w:t>s</w:t>
      </w:r>
      <w:r w:rsidR="00975BBA">
        <w:rPr>
          <w:rFonts w:ascii="Arial" w:eastAsia="Calibri" w:hAnsi="Arial" w:cs="Arial"/>
          <w:bCs/>
          <w:sz w:val="26"/>
          <w:szCs w:val="26"/>
        </w:rPr>
        <w:t xml:space="preserve"> </w:t>
      </w:r>
      <w:r w:rsidR="004C3560">
        <w:rPr>
          <w:rFonts w:ascii="Arial" w:eastAsia="Calibri" w:hAnsi="Arial" w:cs="Arial"/>
          <w:bCs/>
          <w:sz w:val="26"/>
          <w:szCs w:val="26"/>
        </w:rPr>
        <w:t>en que se sustentó la autoridad demandada, para identificarlo como sujeto obligado que incurrió en incumplimiento para imponer sanciones a simple arbitrio</w:t>
      </w:r>
      <w:r w:rsidR="007E519D">
        <w:rPr>
          <w:rFonts w:ascii="Arial" w:eastAsia="Calibri" w:hAnsi="Arial" w:cs="Arial"/>
          <w:bCs/>
          <w:sz w:val="26"/>
          <w:szCs w:val="26"/>
        </w:rPr>
        <w:t xml:space="preserve">, como la que </w:t>
      </w:r>
      <w:r w:rsidR="004C3560">
        <w:rPr>
          <w:rFonts w:ascii="Arial" w:eastAsia="Calibri" w:hAnsi="Arial" w:cs="Arial"/>
          <w:bCs/>
          <w:sz w:val="26"/>
          <w:szCs w:val="26"/>
        </w:rPr>
        <w:t xml:space="preserve"> </w:t>
      </w:r>
      <w:r w:rsidR="007E519D">
        <w:rPr>
          <w:rFonts w:ascii="Arial" w:eastAsia="Calibri" w:hAnsi="Arial" w:cs="Arial"/>
          <w:bCs/>
          <w:sz w:val="26"/>
          <w:szCs w:val="26"/>
        </w:rPr>
        <w:t xml:space="preserve">se controvierte; además que </w:t>
      </w:r>
      <w:r w:rsidR="00DD19DE">
        <w:rPr>
          <w:rFonts w:ascii="Arial" w:eastAsia="Calibri" w:hAnsi="Arial" w:cs="Arial"/>
          <w:bCs/>
          <w:sz w:val="26"/>
          <w:szCs w:val="26"/>
        </w:rPr>
        <w:t>no</w:t>
      </w:r>
      <w:r w:rsidR="007E519D">
        <w:rPr>
          <w:rFonts w:ascii="Arial" w:eastAsia="Calibri" w:hAnsi="Arial" w:cs="Arial"/>
          <w:bCs/>
          <w:sz w:val="26"/>
          <w:szCs w:val="26"/>
        </w:rPr>
        <w:t xml:space="preserve"> cit</w:t>
      </w:r>
      <w:r w:rsidR="00C22EA6">
        <w:rPr>
          <w:rFonts w:ascii="Arial" w:eastAsia="Calibri" w:hAnsi="Arial" w:cs="Arial"/>
          <w:bCs/>
          <w:sz w:val="26"/>
          <w:szCs w:val="26"/>
        </w:rPr>
        <w:t>ó</w:t>
      </w:r>
      <w:r w:rsidR="007E519D">
        <w:rPr>
          <w:rFonts w:ascii="Arial" w:eastAsia="Calibri" w:hAnsi="Arial" w:cs="Arial"/>
          <w:bCs/>
          <w:sz w:val="26"/>
          <w:szCs w:val="26"/>
        </w:rPr>
        <w:t xml:space="preserve"> el precepto legal que prevea el ejercicio de facultad de comprobación de la autoridad para determinar una infracción en base a la identificación del contribuyente</w:t>
      </w:r>
      <w:r w:rsidR="00DD19DE">
        <w:rPr>
          <w:rFonts w:ascii="Arial" w:eastAsia="Calibri" w:hAnsi="Arial" w:cs="Arial"/>
          <w:bCs/>
          <w:sz w:val="26"/>
          <w:szCs w:val="26"/>
        </w:rPr>
        <w:t>, como tampoco citó el precepto legal que previera la forma o el procedimiento legal que habría de llevar a cabo la autoridad para detectar, determinar infracciones e imponer sanciones como la que combate; no obstante que no se advierte precepto legal alguno que en donde se estableciera que la autoridad podría determinar infracciones e imponer multas en base a la facultad consistente en la identificación del contribuyente,</w:t>
      </w:r>
      <w:r w:rsidR="00316A4C">
        <w:rPr>
          <w:rFonts w:ascii="Arial" w:eastAsia="Calibri" w:hAnsi="Arial" w:cs="Arial"/>
          <w:bCs/>
          <w:sz w:val="26"/>
          <w:szCs w:val="26"/>
        </w:rPr>
        <w:t xml:space="preserve"> o el procedimiento y/o facultad de comprobación o fiscalización ejercida en el </w:t>
      </w:r>
      <w:r w:rsidR="00E77F11">
        <w:rPr>
          <w:rFonts w:ascii="Arial" w:eastAsia="Calibri" w:hAnsi="Arial" w:cs="Arial"/>
          <w:bCs/>
          <w:sz w:val="26"/>
          <w:szCs w:val="26"/>
        </w:rPr>
        <w:t>c</w:t>
      </w:r>
      <w:r w:rsidR="00316A4C">
        <w:rPr>
          <w:rFonts w:ascii="Arial" w:eastAsia="Calibri" w:hAnsi="Arial" w:cs="Arial"/>
          <w:bCs/>
          <w:sz w:val="26"/>
          <w:szCs w:val="26"/>
        </w:rPr>
        <w:t>aso concreto</w:t>
      </w:r>
      <w:r w:rsidR="00372B69">
        <w:rPr>
          <w:rFonts w:ascii="Arial" w:eastAsia="Calibri" w:hAnsi="Arial" w:cs="Arial"/>
          <w:bCs/>
          <w:sz w:val="26"/>
          <w:szCs w:val="26"/>
        </w:rPr>
        <w:t>.</w:t>
      </w:r>
      <w:r w:rsidR="00C21134">
        <w:rPr>
          <w:rFonts w:ascii="Arial" w:eastAsia="Calibri" w:hAnsi="Arial" w:cs="Arial"/>
          <w:bCs/>
          <w:sz w:val="26"/>
          <w:szCs w:val="26"/>
        </w:rPr>
        <w:t xml:space="preserve">- </w:t>
      </w:r>
    </w:p>
    <w:p w14:paraId="57789E7C" w14:textId="7614893C" w:rsidR="00D03E21" w:rsidRDefault="00F2530B" w:rsidP="00D03E21">
      <w:pPr>
        <w:spacing w:before="100" w:beforeAutospacing="1" w:after="0" w:line="360" w:lineRule="auto"/>
        <w:ind w:firstLine="708"/>
        <w:jc w:val="both"/>
        <w:rPr>
          <w:rFonts w:ascii="Arial" w:eastAsia="Calibri" w:hAnsi="Arial" w:cs="Arial"/>
          <w:iCs/>
          <w:sz w:val="26"/>
          <w:szCs w:val="26"/>
        </w:rPr>
      </w:pPr>
      <w:r>
        <w:rPr>
          <w:rFonts w:ascii="Arial" w:eastAsia="Calibri" w:hAnsi="Arial" w:cs="Arial"/>
          <w:bCs/>
          <w:sz w:val="26"/>
          <w:szCs w:val="26"/>
        </w:rPr>
        <w:t xml:space="preserve">En el mismo sentido combate que </w:t>
      </w:r>
      <w:r w:rsidR="00045705">
        <w:rPr>
          <w:rFonts w:ascii="Arial" w:eastAsia="Calibri" w:hAnsi="Arial" w:cs="Arial"/>
          <w:bCs/>
          <w:sz w:val="26"/>
          <w:szCs w:val="26"/>
        </w:rPr>
        <w:t>la autoridad por una parte determinó que incurrió en omisión por infracción consistente en no presentar la declaración bimestral definitiva del impuesto sobre e</w:t>
      </w:r>
      <w:r w:rsidR="00045705" w:rsidRPr="00621C14">
        <w:rPr>
          <w:rFonts w:ascii="Arial" w:eastAsia="Calibri" w:hAnsi="Arial" w:cs="Arial"/>
          <w:iCs/>
          <w:sz w:val="26"/>
          <w:szCs w:val="26"/>
        </w:rPr>
        <w:t xml:space="preserve">rogaciones </w:t>
      </w:r>
      <w:r w:rsidR="00045705">
        <w:rPr>
          <w:rFonts w:ascii="Arial" w:eastAsia="Calibri" w:hAnsi="Arial" w:cs="Arial"/>
          <w:iCs/>
          <w:sz w:val="26"/>
          <w:szCs w:val="26"/>
        </w:rPr>
        <w:t>p</w:t>
      </w:r>
      <w:r w:rsidR="00045705" w:rsidRPr="00621C14">
        <w:rPr>
          <w:rFonts w:ascii="Arial" w:eastAsia="Calibri" w:hAnsi="Arial" w:cs="Arial"/>
          <w:iCs/>
          <w:sz w:val="26"/>
          <w:szCs w:val="26"/>
        </w:rPr>
        <w:t xml:space="preserve">or </w:t>
      </w:r>
      <w:r w:rsidR="00045705">
        <w:rPr>
          <w:rFonts w:ascii="Arial" w:eastAsia="Calibri" w:hAnsi="Arial" w:cs="Arial"/>
          <w:iCs/>
          <w:sz w:val="26"/>
          <w:szCs w:val="26"/>
        </w:rPr>
        <w:t>r</w:t>
      </w:r>
      <w:r w:rsidR="00045705" w:rsidRPr="00621C14">
        <w:rPr>
          <w:rFonts w:ascii="Arial" w:eastAsia="Calibri" w:hAnsi="Arial" w:cs="Arial"/>
          <w:iCs/>
          <w:sz w:val="26"/>
          <w:szCs w:val="26"/>
        </w:rPr>
        <w:t xml:space="preserve">emuneraciones </w:t>
      </w:r>
      <w:r w:rsidR="00045705">
        <w:rPr>
          <w:rFonts w:ascii="Arial" w:eastAsia="Calibri" w:hAnsi="Arial" w:cs="Arial"/>
          <w:iCs/>
          <w:sz w:val="26"/>
          <w:szCs w:val="26"/>
        </w:rPr>
        <w:t>a</w:t>
      </w:r>
      <w:r w:rsidR="00045705" w:rsidRPr="00621C14">
        <w:rPr>
          <w:rFonts w:ascii="Arial" w:eastAsia="Calibri" w:hAnsi="Arial" w:cs="Arial"/>
          <w:iCs/>
          <w:sz w:val="26"/>
          <w:szCs w:val="26"/>
        </w:rPr>
        <w:t xml:space="preserve">l </w:t>
      </w:r>
      <w:r w:rsidR="00045705">
        <w:rPr>
          <w:rFonts w:ascii="Arial" w:eastAsia="Calibri" w:hAnsi="Arial" w:cs="Arial"/>
          <w:iCs/>
          <w:sz w:val="26"/>
          <w:szCs w:val="26"/>
        </w:rPr>
        <w:t>t</w:t>
      </w:r>
      <w:r w:rsidR="00045705" w:rsidRPr="00621C14">
        <w:rPr>
          <w:rFonts w:ascii="Arial" w:eastAsia="Calibri" w:hAnsi="Arial" w:cs="Arial"/>
          <w:iCs/>
          <w:sz w:val="26"/>
          <w:szCs w:val="26"/>
        </w:rPr>
        <w:t xml:space="preserve">rabajo </w:t>
      </w:r>
      <w:r w:rsidR="00D03E21">
        <w:rPr>
          <w:rFonts w:ascii="Arial" w:eastAsia="Calibri" w:hAnsi="Arial" w:cs="Arial"/>
          <w:iCs/>
          <w:sz w:val="26"/>
          <w:szCs w:val="26"/>
        </w:rPr>
        <w:t>correspondiente a los periodos primero y segundo de dos mil diecinueve, por haberlo identificado como sujeto obligado, sin que se adviertan las razones particulares, causas inmediatas o circunstancias especiales que le sirvieron de base o referencia para identificarlo en la comisión de la infracción imputada, pues no se advierten los elementos materiales, ni elementos lógico jurídicos en que se sustentara la autoridad para para determinar que su conducta se adecuara a alguna hipótesis susceptible de considerarla como infracción.</w:t>
      </w:r>
      <w:r w:rsidR="00C21134" w:rsidRPr="00C21134">
        <w:rPr>
          <w:rFonts w:ascii="Arial" w:hAnsi="Arial" w:cs="Arial"/>
          <w:sz w:val="26"/>
          <w:szCs w:val="26"/>
        </w:rPr>
        <w:t xml:space="preserve"> </w:t>
      </w:r>
      <w:r w:rsidR="00C21134">
        <w:rPr>
          <w:rFonts w:ascii="Arial" w:hAnsi="Arial" w:cs="Arial"/>
          <w:sz w:val="26"/>
          <w:szCs w:val="26"/>
        </w:rPr>
        <w:t xml:space="preserve">- - - - - - - - - - - - - - - - - - - - - - - - - - - - </w:t>
      </w:r>
    </w:p>
    <w:p w14:paraId="1FDF0A99" w14:textId="73D2D43C" w:rsidR="00E25C48" w:rsidRPr="00E25C48" w:rsidRDefault="00765C75" w:rsidP="00D0691B">
      <w:pPr>
        <w:spacing w:before="100" w:beforeAutospacing="1" w:after="0" w:line="360" w:lineRule="auto"/>
        <w:ind w:firstLine="708"/>
        <w:jc w:val="both"/>
        <w:rPr>
          <w:rFonts w:ascii="Arial" w:eastAsia="Calibri" w:hAnsi="Arial" w:cs="Arial"/>
          <w:bCs/>
          <w:sz w:val="26"/>
          <w:szCs w:val="26"/>
          <w:highlight w:val="green"/>
        </w:rPr>
      </w:pPr>
      <w:r>
        <w:rPr>
          <w:rFonts w:ascii="Arial" w:eastAsia="Calibri" w:hAnsi="Arial" w:cs="Arial"/>
          <w:iCs/>
          <w:sz w:val="26"/>
          <w:szCs w:val="26"/>
        </w:rPr>
        <w:t>Concluye el actor, que</w:t>
      </w:r>
      <w:r w:rsidR="008E2BB8">
        <w:rPr>
          <w:rFonts w:ascii="Arial" w:eastAsia="Calibri" w:hAnsi="Arial" w:cs="Arial"/>
          <w:iCs/>
          <w:sz w:val="26"/>
          <w:szCs w:val="26"/>
        </w:rPr>
        <w:t xml:space="preserve"> en la resolución impugnada,</w:t>
      </w:r>
      <w:r>
        <w:rPr>
          <w:rFonts w:ascii="Arial" w:eastAsia="Calibri" w:hAnsi="Arial" w:cs="Arial"/>
          <w:iCs/>
          <w:sz w:val="26"/>
          <w:szCs w:val="26"/>
        </w:rPr>
        <w:t xml:space="preserve"> </w:t>
      </w:r>
      <w:r w:rsidR="008E2BB8">
        <w:rPr>
          <w:rFonts w:ascii="Arial" w:eastAsia="Calibri" w:hAnsi="Arial" w:cs="Arial"/>
          <w:iCs/>
          <w:sz w:val="26"/>
          <w:szCs w:val="26"/>
        </w:rPr>
        <w:t xml:space="preserve">la demandada no acreditó </w:t>
      </w:r>
      <w:r w:rsidR="00D0691B">
        <w:rPr>
          <w:rFonts w:ascii="Arial" w:eastAsia="Calibri" w:hAnsi="Arial" w:cs="Arial"/>
          <w:iCs/>
          <w:sz w:val="26"/>
          <w:szCs w:val="26"/>
        </w:rPr>
        <w:t xml:space="preserve">de donde obtuvo la información </w:t>
      </w:r>
      <w:r w:rsidR="008E2BB8">
        <w:rPr>
          <w:rFonts w:ascii="Arial" w:eastAsia="Calibri" w:hAnsi="Arial" w:cs="Arial"/>
          <w:iCs/>
          <w:sz w:val="26"/>
          <w:szCs w:val="26"/>
        </w:rPr>
        <w:t xml:space="preserve">que en fecha veinticuatro de abril de dos mil nueve, </w:t>
      </w:r>
      <w:r w:rsidR="00D0691B">
        <w:rPr>
          <w:rFonts w:ascii="Arial" w:eastAsia="Calibri" w:hAnsi="Arial" w:cs="Arial"/>
          <w:iCs/>
          <w:sz w:val="26"/>
          <w:szCs w:val="26"/>
        </w:rPr>
        <w:t>present</w:t>
      </w:r>
      <w:r w:rsidR="00F041AD">
        <w:rPr>
          <w:rFonts w:ascii="Arial" w:eastAsia="Calibri" w:hAnsi="Arial" w:cs="Arial"/>
          <w:iCs/>
          <w:sz w:val="26"/>
          <w:szCs w:val="26"/>
        </w:rPr>
        <w:t>ó</w:t>
      </w:r>
      <w:r w:rsidR="008E2BB8">
        <w:rPr>
          <w:rFonts w:ascii="Arial" w:eastAsia="Calibri" w:hAnsi="Arial" w:cs="Arial"/>
          <w:iCs/>
          <w:sz w:val="26"/>
          <w:szCs w:val="26"/>
        </w:rPr>
        <w:t xml:space="preserve"> </w:t>
      </w:r>
      <w:r w:rsidR="00F041AD">
        <w:rPr>
          <w:rFonts w:ascii="Arial" w:eastAsia="Calibri" w:hAnsi="Arial" w:cs="Arial"/>
          <w:iCs/>
          <w:sz w:val="26"/>
          <w:szCs w:val="26"/>
        </w:rPr>
        <w:t xml:space="preserve">y </w:t>
      </w:r>
      <w:r w:rsidR="008E2BB8">
        <w:rPr>
          <w:rFonts w:ascii="Arial" w:eastAsia="Calibri" w:hAnsi="Arial" w:cs="Arial"/>
          <w:iCs/>
          <w:sz w:val="26"/>
          <w:szCs w:val="26"/>
        </w:rPr>
        <w:t xml:space="preserve">ante </w:t>
      </w:r>
      <w:r w:rsidR="00D0691B">
        <w:rPr>
          <w:rFonts w:ascii="Arial" w:eastAsia="Calibri" w:hAnsi="Arial" w:cs="Arial"/>
          <w:iCs/>
          <w:sz w:val="26"/>
          <w:szCs w:val="26"/>
        </w:rPr>
        <w:t xml:space="preserve">qué </w:t>
      </w:r>
      <w:r w:rsidR="008E2BB8">
        <w:rPr>
          <w:rFonts w:ascii="Arial" w:eastAsia="Calibri" w:hAnsi="Arial" w:cs="Arial"/>
          <w:iCs/>
          <w:sz w:val="26"/>
          <w:szCs w:val="26"/>
        </w:rPr>
        <w:t xml:space="preserve">Delegación o Subdelegación Fiscal, </w:t>
      </w:r>
      <w:r w:rsidR="00D0691B">
        <w:rPr>
          <w:rFonts w:ascii="Arial" w:eastAsia="Calibri" w:hAnsi="Arial" w:cs="Arial"/>
          <w:iCs/>
          <w:sz w:val="26"/>
          <w:szCs w:val="26"/>
        </w:rPr>
        <w:t>correspondiente a su domicilio fiscal,</w:t>
      </w:r>
      <w:r w:rsidR="00F041AD">
        <w:rPr>
          <w:rFonts w:ascii="Arial" w:eastAsia="Calibri" w:hAnsi="Arial" w:cs="Arial"/>
          <w:iCs/>
          <w:sz w:val="26"/>
          <w:szCs w:val="26"/>
        </w:rPr>
        <w:t xml:space="preserve"> el</w:t>
      </w:r>
      <w:r w:rsidR="00D0691B">
        <w:rPr>
          <w:rFonts w:ascii="Arial" w:eastAsia="Calibri" w:hAnsi="Arial" w:cs="Arial"/>
          <w:iCs/>
          <w:sz w:val="26"/>
          <w:szCs w:val="26"/>
        </w:rPr>
        <w:t xml:space="preserve"> </w:t>
      </w:r>
      <w:r w:rsidR="00082CDC">
        <w:rPr>
          <w:rFonts w:ascii="Arial" w:eastAsia="Calibri" w:hAnsi="Arial" w:cs="Arial"/>
          <w:iCs/>
          <w:sz w:val="26"/>
          <w:szCs w:val="26"/>
        </w:rPr>
        <w:t xml:space="preserve">formulario múltiple de Registro Estatal de Contribuyentes, </w:t>
      </w:r>
      <w:r w:rsidR="0003187E">
        <w:rPr>
          <w:rFonts w:ascii="Arial" w:eastAsia="Calibri" w:hAnsi="Arial" w:cs="Arial"/>
          <w:iCs/>
          <w:sz w:val="26"/>
          <w:szCs w:val="26"/>
        </w:rPr>
        <w:t xml:space="preserve">para ser sujeto obligado a dicho </w:t>
      </w:r>
      <w:r w:rsidR="0003187E">
        <w:rPr>
          <w:rFonts w:ascii="Arial" w:eastAsia="Calibri" w:hAnsi="Arial" w:cs="Arial"/>
          <w:iCs/>
          <w:sz w:val="26"/>
          <w:szCs w:val="26"/>
        </w:rPr>
        <w:lastRenderedPageBreak/>
        <w:t xml:space="preserve">impuesto, asimismo </w:t>
      </w:r>
      <w:r w:rsidR="00F041AD">
        <w:rPr>
          <w:rFonts w:ascii="Arial" w:eastAsia="Calibri" w:hAnsi="Arial" w:cs="Arial"/>
          <w:iCs/>
          <w:sz w:val="26"/>
          <w:szCs w:val="26"/>
        </w:rPr>
        <w:t xml:space="preserve">la autoridad </w:t>
      </w:r>
      <w:r w:rsidR="0003187E">
        <w:rPr>
          <w:rFonts w:ascii="Arial" w:eastAsia="Calibri" w:hAnsi="Arial" w:cs="Arial"/>
          <w:iCs/>
          <w:sz w:val="26"/>
          <w:szCs w:val="26"/>
        </w:rPr>
        <w:t>no cit</w:t>
      </w:r>
      <w:r w:rsidR="00F041AD">
        <w:rPr>
          <w:rFonts w:ascii="Arial" w:eastAsia="Calibri" w:hAnsi="Arial" w:cs="Arial"/>
          <w:iCs/>
          <w:sz w:val="26"/>
          <w:szCs w:val="26"/>
        </w:rPr>
        <w:t>ó</w:t>
      </w:r>
      <w:r w:rsidR="0003187E">
        <w:rPr>
          <w:rFonts w:ascii="Arial" w:eastAsia="Calibri" w:hAnsi="Arial" w:cs="Arial"/>
          <w:iCs/>
          <w:sz w:val="26"/>
          <w:szCs w:val="26"/>
        </w:rPr>
        <w:t xml:space="preserve"> </w:t>
      </w:r>
      <w:r w:rsidR="008B57C7">
        <w:rPr>
          <w:rFonts w:ascii="Arial" w:eastAsia="Calibri" w:hAnsi="Arial" w:cs="Arial"/>
          <w:iCs/>
          <w:sz w:val="26"/>
          <w:szCs w:val="26"/>
        </w:rPr>
        <w:t xml:space="preserve">el dispositivo en el que se advierta que a partir de del </w:t>
      </w:r>
      <w:r w:rsidR="00F041AD">
        <w:rPr>
          <w:rFonts w:ascii="Arial" w:eastAsia="Calibri" w:hAnsi="Arial" w:cs="Arial"/>
          <w:iCs/>
          <w:sz w:val="26"/>
          <w:szCs w:val="26"/>
        </w:rPr>
        <w:t>R</w:t>
      </w:r>
      <w:r w:rsidR="008B57C7">
        <w:rPr>
          <w:rFonts w:ascii="Arial" w:eastAsia="Calibri" w:hAnsi="Arial" w:cs="Arial"/>
          <w:iCs/>
          <w:sz w:val="26"/>
          <w:szCs w:val="26"/>
        </w:rPr>
        <w:t xml:space="preserve">egistro </w:t>
      </w:r>
      <w:r w:rsidR="00F041AD">
        <w:rPr>
          <w:rFonts w:ascii="Arial" w:eastAsia="Calibri" w:hAnsi="Arial" w:cs="Arial"/>
          <w:iCs/>
          <w:sz w:val="26"/>
          <w:szCs w:val="26"/>
        </w:rPr>
        <w:t>E</w:t>
      </w:r>
      <w:r w:rsidR="008B57C7">
        <w:rPr>
          <w:rFonts w:ascii="Arial" w:eastAsia="Calibri" w:hAnsi="Arial" w:cs="Arial"/>
          <w:iCs/>
          <w:sz w:val="26"/>
          <w:szCs w:val="26"/>
        </w:rPr>
        <w:t>statal de Contribuyente, él tenga la obligación de realizar la declaración bimestral definitiva del impuesto sobre erogaciones por remuneraciones al trabajo personal, y que dicho registro sea el sustento legal de la demandada para determinar que ha incumplido con la obligación en el periodo que indica y que por tal motivo se le deba imponer la multa controvertida.</w:t>
      </w:r>
      <w:r w:rsidR="005C0602" w:rsidRPr="005C0602">
        <w:rPr>
          <w:rFonts w:ascii="Arial" w:hAnsi="Arial" w:cs="Arial"/>
          <w:sz w:val="26"/>
          <w:szCs w:val="26"/>
        </w:rPr>
        <w:t xml:space="preserve"> </w:t>
      </w:r>
      <w:r w:rsidR="005C0602">
        <w:rPr>
          <w:rFonts w:ascii="Arial" w:hAnsi="Arial" w:cs="Arial"/>
          <w:sz w:val="26"/>
          <w:szCs w:val="26"/>
        </w:rPr>
        <w:t xml:space="preserve">- - - - - - - - - - - - - - - - - - - - - </w:t>
      </w:r>
    </w:p>
    <w:p w14:paraId="74BF5850" w14:textId="7B618901" w:rsidR="00370D0C" w:rsidRDefault="00E25C48" w:rsidP="00E25C48">
      <w:pPr>
        <w:spacing w:before="240" w:line="360" w:lineRule="auto"/>
        <w:ind w:firstLine="567"/>
        <w:jc w:val="both"/>
        <w:rPr>
          <w:rFonts w:ascii="Arial" w:eastAsia="Calibri" w:hAnsi="Arial" w:cs="Arial"/>
          <w:bCs/>
          <w:sz w:val="26"/>
          <w:szCs w:val="26"/>
        </w:rPr>
      </w:pPr>
      <w:r w:rsidRPr="006C73B6">
        <w:rPr>
          <w:rFonts w:ascii="Arial" w:eastAsia="Calibri" w:hAnsi="Arial" w:cs="Arial"/>
          <w:bCs/>
          <w:sz w:val="26"/>
          <w:szCs w:val="26"/>
        </w:rPr>
        <w:t>Por su parte la Directora de lo Contencioso de la Procuraduría Fiscal de</w:t>
      </w:r>
      <w:r w:rsidR="006C73B6" w:rsidRPr="006C73B6">
        <w:rPr>
          <w:rFonts w:ascii="Arial" w:eastAsia="Calibri" w:hAnsi="Arial" w:cs="Arial"/>
          <w:bCs/>
          <w:sz w:val="26"/>
          <w:szCs w:val="26"/>
        </w:rPr>
        <w:t xml:space="preserve">pendiente de </w:t>
      </w:r>
      <w:r w:rsidRPr="006C73B6">
        <w:rPr>
          <w:rFonts w:ascii="Arial" w:eastAsia="Calibri" w:hAnsi="Arial" w:cs="Arial"/>
          <w:bCs/>
          <w:sz w:val="26"/>
          <w:szCs w:val="26"/>
        </w:rPr>
        <w:t>la Secretaría de Finanzas del Poder Ejecutivo del Estado, contestó la demanda en representación de la autoridad demandada, mediante oficio número</w:t>
      </w:r>
      <w:r w:rsidR="006E5149">
        <w:rPr>
          <w:rFonts w:ascii="Arial" w:eastAsia="Calibri" w:hAnsi="Arial" w:cs="Arial"/>
          <w:bCs/>
          <w:sz w:val="26"/>
          <w:szCs w:val="26"/>
        </w:rPr>
        <w:t xml:space="preserve"> </w:t>
      </w:r>
      <w:r w:rsidR="006E5149">
        <w:rPr>
          <w:rFonts w:ascii="Arial" w:hAnsi="Arial" w:cs="Arial"/>
          <w:b/>
          <w:sz w:val="26"/>
          <w:szCs w:val="26"/>
        </w:rPr>
        <w:t>***********</w:t>
      </w:r>
      <w:r w:rsidRPr="006C73B6">
        <w:rPr>
          <w:rFonts w:ascii="Arial" w:eastAsia="Calibri" w:hAnsi="Arial" w:cs="Arial"/>
          <w:bCs/>
          <w:sz w:val="26"/>
          <w:szCs w:val="26"/>
        </w:rPr>
        <w:t>, de fecha veintiocho de octubre de dos mil diecinueve, por medio del cual defendió la legalidad de la multa con número de control</w:t>
      </w:r>
      <w:r w:rsidR="006E5149">
        <w:rPr>
          <w:rFonts w:ascii="Arial" w:eastAsia="Calibri" w:hAnsi="Arial" w:cs="Arial"/>
          <w:bCs/>
          <w:sz w:val="26"/>
          <w:szCs w:val="26"/>
        </w:rPr>
        <w:t xml:space="preserve"> </w:t>
      </w:r>
      <w:r w:rsidR="006E5149">
        <w:rPr>
          <w:rFonts w:ascii="Arial" w:hAnsi="Arial" w:cs="Arial"/>
          <w:b/>
          <w:sz w:val="26"/>
          <w:szCs w:val="26"/>
        </w:rPr>
        <w:t>***********</w:t>
      </w:r>
      <w:r w:rsidR="00C22EA6">
        <w:rPr>
          <w:rFonts w:ascii="Arial" w:eastAsia="Calibri" w:hAnsi="Arial" w:cs="Arial"/>
          <w:bCs/>
          <w:sz w:val="26"/>
          <w:szCs w:val="26"/>
        </w:rPr>
        <w:t>,</w:t>
      </w:r>
      <w:r w:rsidRPr="006C73B6">
        <w:rPr>
          <w:rFonts w:ascii="Arial" w:eastAsia="Calibri" w:hAnsi="Arial" w:cs="Arial"/>
          <w:bCs/>
          <w:sz w:val="26"/>
          <w:szCs w:val="26"/>
        </w:rPr>
        <w:t xml:space="preserve"> de veinticinco de junio de dos mil diecinueve, por haberla emitido la autoridad competente, debidamente fundada y motivada</w:t>
      </w:r>
      <w:r w:rsidR="00370D0C">
        <w:rPr>
          <w:rFonts w:ascii="Arial" w:eastAsia="Calibri" w:hAnsi="Arial" w:cs="Arial"/>
          <w:bCs/>
          <w:sz w:val="26"/>
          <w:szCs w:val="26"/>
        </w:rPr>
        <w:t>; que la multa impugnada le fue legalmente notificada a</w:t>
      </w:r>
      <w:r w:rsidR="004F72D6">
        <w:rPr>
          <w:rFonts w:ascii="Arial" w:eastAsia="Calibri" w:hAnsi="Arial" w:cs="Arial"/>
          <w:bCs/>
          <w:sz w:val="26"/>
          <w:szCs w:val="26"/>
        </w:rPr>
        <w:t>l</w:t>
      </w:r>
      <w:r w:rsidR="00370D0C">
        <w:rPr>
          <w:rFonts w:ascii="Arial" w:eastAsia="Calibri" w:hAnsi="Arial" w:cs="Arial"/>
          <w:bCs/>
          <w:sz w:val="26"/>
          <w:szCs w:val="26"/>
        </w:rPr>
        <w:t xml:space="preserve"> actor el seis de agosto de dos mil diecinueve</w:t>
      </w:r>
      <w:r w:rsidR="004F72D6">
        <w:rPr>
          <w:rFonts w:ascii="Arial" w:eastAsia="Calibri" w:hAnsi="Arial" w:cs="Arial"/>
          <w:bCs/>
          <w:sz w:val="26"/>
          <w:szCs w:val="26"/>
        </w:rPr>
        <w:t>;</w:t>
      </w:r>
      <w:r w:rsidR="00D0749C">
        <w:rPr>
          <w:rFonts w:ascii="Arial" w:eastAsia="Calibri" w:hAnsi="Arial" w:cs="Arial"/>
          <w:bCs/>
          <w:sz w:val="26"/>
          <w:szCs w:val="26"/>
        </w:rPr>
        <w:t xml:space="preserve"> que el recurrente argumenta meras afirmaciones sin sustento o fundamento sin exponer razonadamente porqué estima ilegales los actos que impugna</w:t>
      </w:r>
      <w:r w:rsidR="00A003A4">
        <w:rPr>
          <w:rFonts w:ascii="Arial" w:eastAsia="Calibri" w:hAnsi="Arial" w:cs="Arial"/>
          <w:bCs/>
          <w:sz w:val="26"/>
          <w:szCs w:val="26"/>
        </w:rPr>
        <w:t>, ya que tampoco ataca los fundamentos del acto o resolución que con ellos pretende combatir.</w:t>
      </w:r>
      <w:r w:rsidR="0076059B" w:rsidRPr="0076059B">
        <w:rPr>
          <w:rFonts w:ascii="Arial" w:hAnsi="Arial" w:cs="Arial"/>
          <w:sz w:val="26"/>
          <w:szCs w:val="26"/>
        </w:rPr>
        <w:t xml:space="preserve"> </w:t>
      </w:r>
      <w:r w:rsidR="0076059B">
        <w:rPr>
          <w:rFonts w:ascii="Arial" w:hAnsi="Arial" w:cs="Arial"/>
          <w:sz w:val="26"/>
          <w:szCs w:val="26"/>
        </w:rPr>
        <w:t xml:space="preserve">- - - - - - - - - - - - - - - - - - - - </w:t>
      </w:r>
    </w:p>
    <w:p w14:paraId="72FC972B" w14:textId="4DE46E49" w:rsidR="00E25C48" w:rsidRDefault="00E25C48" w:rsidP="00141DFE">
      <w:pPr>
        <w:spacing w:before="240" w:line="360" w:lineRule="auto"/>
        <w:ind w:firstLine="567"/>
        <w:jc w:val="both"/>
        <w:rPr>
          <w:rFonts w:ascii="Arial" w:eastAsia="Calibri" w:hAnsi="Arial" w:cs="Arial"/>
          <w:bCs/>
          <w:sz w:val="26"/>
          <w:szCs w:val="26"/>
        </w:rPr>
      </w:pPr>
      <w:r w:rsidRPr="00565A70">
        <w:rPr>
          <w:rFonts w:ascii="Arial" w:eastAsia="Calibri" w:hAnsi="Arial" w:cs="Arial"/>
          <w:bCs/>
          <w:sz w:val="26"/>
          <w:szCs w:val="26"/>
        </w:rPr>
        <w:t xml:space="preserve">Continuó sus argumentos de defensa expresando que </w:t>
      </w:r>
      <w:r w:rsidR="00AE57CC" w:rsidRPr="00565A70">
        <w:rPr>
          <w:rFonts w:ascii="Arial" w:eastAsia="Calibri" w:hAnsi="Arial" w:cs="Arial"/>
          <w:bCs/>
          <w:sz w:val="26"/>
          <w:szCs w:val="26"/>
        </w:rPr>
        <w:t>la autoridad fiscal, fundó y motivó debidamente el acto de conformidad con las leyes esenciales del procedimiento, ya que los artículos invocados establecen las bases de organización, competencias, atribuciones y funcionamiento de la Secretaría de Finanzas y de la Dirección de Ingresos y Recaudación</w:t>
      </w:r>
      <w:r w:rsidR="00141DFE" w:rsidRPr="00565A70">
        <w:rPr>
          <w:rFonts w:ascii="Arial" w:eastAsia="Calibri" w:hAnsi="Arial" w:cs="Arial"/>
          <w:bCs/>
          <w:sz w:val="26"/>
          <w:szCs w:val="26"/>
        </w:rPr>
        <w:t>, por lo que el acto se encuentra debidamente fundado y motivado en cuanto a la competencia; por lo que hace a la competencia territorial, señala que su</w:t>
      </w:r>
      <w:r w:rsidRPr="00565A70">
        <w:rPr>
          <w:rFonts w:ascii="Arial" w:eastAsia="Calibri" w:hAnsi="Arial" w:cs="Arial"/>
          <w:bCs/>
          <w:sz w:val="26"/>
          <w:szCs w:val="26"/>
        </w:rPr>
        <w:t>s facultades se efectúan respecto a las personas que tengan su domicilio fiscal dentro del territorio del Estado de Oaxaca</w:t>
      </w:r>
      <w:r w:rsidR="001813D3" w:rsidRPr="00565A70">
        <w:rPr>
          <w:rFonts w:ascii="Arial" w:eastAsia="Calibri" w:hAnsi="Arial" w:cs="Arial"/>
          <w:bCs/>
          <w:sz w:val="26"/>
          <w:szCs w:val="26"/>
        </w:rPr>
        <w:t xml:space="preserve">; que resulta innecesario citar el acuerdo por el que se establece la Circunscripción Territorial de la Secretaría de Finanzas del Poder Ejecutivo del Estado, y de sus Delegaciones y Subdelegaciones Fiscales en el Estado, </w:t>
      </w:r>
      <w:r w:rsidRPr="00565A70">
        <w:rPr>
          <w:rFonts w:ascii="Arial" w:eastAsia="Calibri" w:hAnsi="Arial" w:cs="Arial"/>
          <w:bCs/>
          <w:sz w:val="26"/>
          <w:szCs w:val="26"/>
        </w:rPr>
        <w:t xml:space="preserve"> </w:t>
      </w:r>
      <w:r w:rsidR="003C118C" w:rsidRPr="00565A70">
        <w:rPr>
          <w:rFonts w:ascii="Arial" w:eastAsia="Calibri" w:hAnsi="Arial" w:cs="Arial"/>
          <w:bCs/>
          <w:sz w:val="26"/>
          <w:szCs w:val="26"/>
        </w:rPr>
        <w:t>porque el mismo quedó sin efectos de conformidad con lo previsto en el artículo segundo transitorio</w:t>
      </w:r>
      <w:r w:rsidR="004F72D6">
        <w:rPr>
          <w:rFonts w:ascii="Arial" w:eastAsia="Calibri" w:hAnsi="Arial" w:cs="Arial"/>
          <w:bCs/>
          <w:sz w:val="26"/>
          <w:szCs w:val="26"/>
        </w:rPr>
        <w:t>,</w:t>
      </w:r>
      <w:r w:rsidR="003C118C" w:rsidRPr="00565A70">
        <w:rPr>
          <w:rFonts w:ascii="Arial" w:eastAsia="Calibri" w:hAnsi="Arial" w:cs="Arial"/>
          <w:bCs/>
          <w:sz w:val="26"/>
          <w:szCs w:val="26"/>
        </w:rPr>
        <w:t xml:space="preserve"> del Acuerdo por el que se</w:t>
      </w:r>
      <w:r w:rsidR="005576C9" w:rsidRPr="00565A70">
        <w:rPr>
          <w:rFonts w:ascii="Arial" w:eastAsia="Calibri" w:hAnsi="Arial" w:cs="Arial"/>
          <w:bCs/>
          <w:sz w:val="26"/>
          <w:szCs w:val="26"/>
        </w:rPr>
        <w:t xml:space="preserve"> </w:t>
      </w:r>
      <w:r w:rsidR="003C118C" w:rsidRPr="00565A70">
        <w:rPr>
          <w:rFonts w:ascii="Arial" w:eastAsia="Calibri" w:hAnsi="Arial" w:cs="Arial"/>
          <w:bCs/>
          <w:sz w:val="26"/>
          <w:szCs w:val="26"/>
        </w:rPr>
        <w:t xml:space="preserve">establece la </w:t>
      </w:r>
      <w:r w:rsidR="005576C9" w:rsidRPr="00565A70">
        <w:rPr>
          <w:rFonts w:ascii="Arial" w:eastAsia="Calibri" w:hAnsi="Arial" w:cs="Arial"/>
          <w:bCs/>
          <w:sz w:val="26"/>
          <w:szCs w:val="26"/>
        </w:rPr>
        <w:t xml:space="preserve">Circunscripción </w:t>
      </w:r>
      <w:r w:rsidR="00C22EA6">
        <w:rPr>
          <w:rFonts w:ascii="Arial" w:eastAsia="Calibri" w:hAnsi="Arial" w:cs="Arial"/>
          <w:bCs/>
          <w:sz w:val="26"/>
          <w:szCs w:val="26"/>
        </w:rPr>
        <w:t>T</w:t>
      </w:r>
      <w:r w:rsidR="005576C9" w:rsidRPr="00565A70">
        <w:rPr>
          <w:rFonts w:ascii="Arial" w:eastAsia="Calibri" w:hAnsi="Arial" w:cs="Arial"/>
          <w:bCs/>
          <w:sz w:val="26"/>
          <w:szCs w:val="26"/>
        </w:rPr>
        <w:t xml:space="preserve">erritorial de la Secretaría de Finanzas del Poder Ejecutivo del Estado, de sus Centros Integrales y sus Módulos de Atención al  Contribuyente  en el Estado, mismo que se publicó el treinta </w:t>
      </w:r>
      <w:r w:rsidR="005576C9" w:rsidRPr="00565A70">
        <w:rPr>
          <w:rFonts w:ascii="Arial" w:eastAsia="Calibri" w:hAnsi="Arial" w:cs="Arial"/>
          <w:bCs/>
          <w:sz w:val="26"/>
          <w:szCs w:val="26"/>
        </w:rPr>
        <w:lastRenderedPageBreak/>
        <w:t>de junio de dos mil dieciocho</w:t>
      </w:r>
      <w:r w:rsidR="004F72D6">
        <w:rPr>
          <w:rFonts w:ascii="Arial" w:eastAsia="Calibri" w:hAnsi="Arial" w:cs="Arial"/>
          <w:bCs/>
          <w:sz w:val="26"/>
          <w:szCs w:val="26"/>
        </w:rPr>
        <w:t>,</w:t>
      </w:r>
      <w:r w:rsidR="005576C9" w:rsidRPr="00565A70">
        <w:rPr>
          <w:rFonts w:ascii="Arial" w:eastAsia="Calibri" w:hAnsi="Arial" w:cs="Arial"/>
          <w:bCs/>
          <w:sz w:val="26"/>
          <w:szCs w:val="26"/>
        </w:rPr>
        <w:t xml:space="preserve"> en el Periódico Oficial del Gobierno del Estado de Oaxaca, </w:t>
      </w:r>
      <w:r w:rsidR="00325366" w:rsidRPr="00565A70">
        <w:rPr>
          <w:rFonts w:ascii="Arial" w:eastAsia="Calibri" w:hAnsi="Arial" w:cs="Arial"/>
          <w:bCs/>
          <w:sz w:val="26"/>
          <w:szCs w:val="26"/>
        </w:rPr>
        <w:t>por ende su representada no tenía porqu</w:t>
      </w:r>
      <w:r w:rsidR="00C22EA6">
        <w:rPr>
          <w:rFonts w:ascii="Arial" w:eastAsia="Calibri" w:hAnsi="Arial" w:cs="Arial"/>
          <w:bCs/>
          <w:sz w:val="26"/>
          <w:szCs w:val="26"/>
        </w:rPr>
        <w:t>é</w:t>
      </w:r>
      <w:r w:rsidR="00325366" w:rsidRPr="00565A70">
        <w:rPr>
          <w:rFonts w:ascii="Arial" w:eastAsia="Calibri" w:hAnsi="Arial" w:cs="Arial"/>
          <w:bCs/>
          <w:sz w:val="26"/>
          <w:szCs w:val="26"/>
        </w:rPr>
        <w:t xml:space="preserve"> citarlo como parte de la fundamentación y motivación en cuanto a la competencia territorial</w:t>
      </w:r>
      <w:r w:rsidR="00AF054E" w:rsidRPr="00565A70">
        <w:rPr>
          <w:rFonts w:ascii="Arial" w:eastAsia="Calibri" w:hAnsi="Arial" w:cs="Arial"/>
          <w:bCs/>
          <w:sz w:val="26"/>
          <w:szCs w:val="26"/>
        </w:rPr>
        <w:t>, toda vez que el mismo no le confiere a su representada competencia territorial alguna, resultando infundada la exigencia de la actora</w:t>
      </w:r>
      <w:r w:rsidR="00565A70" w:rsidRPr="00565A70">
        <w:rPr>
          <w:rFonts w:ascii="Arial" w:eastAsia="Calibri" w:hAnsi="Arial" w:cs="Arial"/>
          <w:bCs/>
          <w:sz w:val="26"/>
          <w:szCs w:val="26"/>
        </w:rPr>
        <w:t xml:space="preserve">, pues basta con que haya citado el artículo 1, del </w:t>
      </w:r>
      <w:r w:rsidR="00C22EA6">
        <w:rPr>
          <w:rFonts w:ascii="Arial" w:eastAsia="Calibri" w:hAnsi="Arial" w:cs="Arial"/>
          <w:bCs/>
          <w:sz w:val="26"/>
          <w:szCs w:val="26"/>
        </w:rPr>
        <w:t>R</w:t>
      </w:r>
      <w:r w:rsidR="00565A70" w:rsidRPr="00565A70">
        <w:rPr>
          <w:rFonts w:ascii="Arial" w:eastAsia="Calibri" w:hAnsi="Arial" w:cs="Arial"/>
          <w:bCs/>
          <w:sz w:val="26"/>
          <w:szCs w:val="26"/>
        </w:rPr>
        <w:t>eglamento Interno de la Secretaría de Finanzas del Poder Ejecutivo del Estado para fundar su competencia territorial.</w:t>
      </w:r>
      <w:r w:rsidR="003F5299" w:rsidRPr="003F5299">
        <w:rPr>
          <w:rFonts w:ascii="Arial" w:hAnsi="Arial" w:cs="Arial"/>
          <w:sz w:val="26"/>
          <w:szCs w:val="26"/>
        </w:rPr>
        <w:t xml:space="preserve"> </w:t>
      </w:r>
      <w:r w:rsidR="003F5299">
        <w:rPr>
          <w:rFonts w:ascii="Arial" w:hAnsi="Arial" w:cs="Arial"/>
          <w:sz w:val="26"/>
          <w:szCs w:val="26"/>
        </w:rPr>
        <w:t xml:space="preserve">- - - - - - - - - - - - - - - - - - - </w:t>
      </w:r>
    </w:p>
    <w:p w14:paraId="54DC22CC" w14:textId="4C66565E" w:rsidR="00565A70" w:rsidRDefault="00A945A2" w:rsidP="00141DFE">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 xml:space="preserve">Contestó que </w:t>
      </w:r>
      <w:r w:rsidR="001D253A">
        <w:rPr>
          <w:rFonts w:ascii="Arial" w:eastAsia="Calibri" w:hAnsi="Arial" w:cs="Arial"/>
          <w:bCs/>
          <w:sz w:val="26"/>
          <w:szCs w:val="26"/>
        </w:rPr>
        <w:t>su representada</w:t>
      </w:r>
      <w:r w:rsidR="00300DCB">
        <w:rPr>
          <w:rFonts w:ascii="Arial" w:eastAsia="Calibri" w:hAnsi="Arial" w:cs="Arial"/>
          <w:bCs/>
          <w:sz w:val="26"/>
          <w:szCs w:val="26"/>
        </w:rPr>
        <w:t xml:space="preserve"> sí se encuentra facultada para imponer multas a las personas obligadas a presentar declaraciones por disposición de la Ley</w:t>
      </w:r>
      <w:r w:rsidR="00C22EA6">
        <w:rPr>
          <w:rFonts w:ascii="Arial" w:eastAsia="Calibri" w:hAnsi="Arial" w:cs="Arial"/>
          <w:bCs/>
          <w:sz w:val="26"/>
          <w:szCs w:val="26"/>
        </w:rPr>
        <w:t xml:space="preserve">, </w:t>
      </w:r>
      <w:r w:rsidR="00300DCB">
        <w:rPr>
          <w:rFonts w:ascii="Arial" w:eastAsia="Calibri" w:hAnsi="Arial" w:cs="Arial"/>
          <w:bCs/>
          <w:sz w:val="26"/>
          <w:szCs w:val="26"/>
        </w:rPr>
        <w:t xml:space="preserve">y </w:t>
      </w:r>
      <w:r w:rsidR="00C22EA6">
        <w:rPr>
          <w:rFonts w:ascii="Arial" w:eastAsia="Calibri" w:hAnsi="Arial" w:cs="Arial"/>
          <w:bCs/>
          <w:sz w:val="26"/>
          <w:szCs w:val="26"/>
        </w:rPr>
        <w:t xml:space="preserve">que </w:t>
      </w:r>
      <w:r w:rsidR="00300DCB">
        <w:rPr>
          <w:rFonts w:ascii="Arial" w:eastAsia="Calibri" w:hAnsi="Arial" w:cs="Arial"/>
          <w:bCs/>
          <w:sz w:val="26"/>
          <w:szCs w:val="26"/>
        </w:rPr>
        <w:t xml:space="preserve">no lo hagan en los plazos señalados en las disposiciones fiscales, ya que puede motivar sus resoluciones en hechos que conozcan con motivo del ejercicio de su facultad de comprobación  que la Ley le confiere, </w:t>
      </w:r>
      <w:r w:rsidR="00330A73">
        <w:rPr>
          <w:rFonts w:ascii="Arial" w:eastAsia="Calibri" w:hAnsi="Arial" w:cs="Arial"/>
          <w:bCs/>
          <w:sz w:val="26"/>
          <w:szCs w:val="26"/>
        </w:rPr>
        <w:t xml:space="preserve">luego la Dirección de Ingresos y Recaudación, </w:t>
      </w:r>
      <w:r w:rsidR="00B41327">
        <w:rPr>
          <w:rFonts w:ascii="Arial" w:eastAsia="Calibri" w:hAnsi="Arial" w:cs="Arial"/>
          <w:bCs/>
          <w:sz w:val="26"/>
          <w:szCs w:val="26"/>
        </w:rPr>
        <w:t xml:space="preserve">no </w:t>
      </w:r>
      <w:r w:rsidR="00330A73">
        <w:rPr>
          <w:rFonts w:ascii="Arial" w:eastAsia="Calibri" w:hAnsi="Arial" w:cs="Arial"/>
          <w:bCs/>
          <w:sz w:val="26"/>
          <w:szCs w:val="26"/>
        </w:rPr>
        <w:t xml:space="preserve">está obligada a requerir al contribuyente previamente, a la emisión del acto impugnado, toda vez que conoce su situación fiscal, ya que </w:t>
      </w:r>
      <w:r w:rsidR="00300DCB">
        <w:rPr>
          <w:rFonts w:ascii="Arial" w:eastAsia="Calibri" w:hAnsi="Arial" w:cs="Arial"/>
          <w:bCs/>
          <w:sz w:val="26"/>
          <w:szCs w:val="26"/>
        </w:rPr>
        <w:t xml:space="preserve"> </w:t>
      </w:r>
      <w:r w:rsidR="001D253A">
        <w:rPr>
          <w:rFonts w:ascii="Arial" w:eastAsia="Calibri" w:hAnsi="Arial" w:cs="Arial"/>
          <w:bCs/>
          <w:sz w:val="26"/>
          <w:szCs w:val="26"/>
        </w:rPr>
        <w:t xml:space="preserve"> identificó al accionante como sujeto obligado, como resultado de una revisión minuciosa en el Registro Estatal de Contribuyentes con que cuenta dicha Secretaría de Finanzas la cual contiene los registros contables en materia de declaraci</w:t>
      </w:r>
      <w:r w:rsidR="0045062F">
        <w:rPr>
          <w:rFonts w:ascii="Arial" w:eastAsia="Calibri" w:hAnsi="Arial" w:cs="Arial"/>
          <w:bCs/>
          <w:sz w:val="26"/>
          <w:szCs w:val="26"/>
        </w:rPr>
        <w:t>ones y pagos, y en ejercicio de las facultades de revisión al cumplimiento de las declaraciones y pagos, de los contribuyentes activos e inscritos en materia del Impuesto Sobre Erogaciones por Remuneraciones al Trabajo Personal, debido a que mediante solicitud número</w:t>
      </w:r>
      <w:r w:rsidR="006E5149">
        <w:rPr>
          <w:rFonts w:ascii="Arial" w:eastAsia="Calibri" w:hAnsi="Arial" w:cs="Arial"/>
          <w:bCs/>
          <w:sz w:val="26"/>
          <w:szCs w:val="26"/>
        </w:rPr>
        <w:t xml:space="preserve"> </w:t>
      </w:r>
      <w:r w:rsidR="006E5149">
        <w:rPr>
          <w:rFonts w:ascii="Arial" w:hAnsi="Arial" w:cs="Arial"/>
          <w:b/>
          <w:sz w:val="26"/>
          <w:szCs w:val="26"/>
        </w:rPr>
        <w:t>***********</w:t>
      </w:r>
      <w:r w:rsidR="0045062F">
        <w:rPr>
          <w:rFonts w:ascii="Arial" w:eastAsia="Calibri" w:hAnsi="Arial" w:cs="Arial"/>
          <w:bCs/>
          <w:sz w:val="26"/>
          <w:szCs w:val="26"/>
        </w:rPr>
        <w:t xml:space="preserve">, presentó su solicitud, a fin de quedar inscrito con la obligación sobre dicho impuesto, </w:t>
      </w:r>
      <w:r w:rsidR="00837A82">
        <w:rPr>
          <w:rFonts w:ascii="Arial" w:eastAsia="Calibri" w:hAnsi="Arial" w:cs="Arial"/>
          <w:bCs/>
          <w:sz w:val="26"/>
          <w:szCs w:val="26"/>
        </w:rPr>
        <w:t xml:space="preserve">y que en la fecha de la emisión de la multa no  existían en esa Secretaría documentales que acreditaran su cumplimiento, por lo que transcurrido en exceso el plazo para la presentación de declaraciones bimestrales definitivas, se hizo acreedor a la sanción impuesta, </w:t>
      </w:r>
      <w:r w:rsidR="00841FD8">
        <w:rPr>
          <w:rFonts w:ascii="Arial" w:eastAsia="Calibri" w:hAnsi="Arial" w:cs="Arial"/>
          <w:bCs/>
          <w:sz w:val="26"/>
          <w:szCs w:val="26"/>
        </w:rPr>
        <w:t>ya que el accionante incumplió con su obligación de presentar sus declaraciones bimestrales definitivas</w:t>
      </w:r>
      <w:r w:rsidR="004F72D6">
        <w:rPr>
          <w:rFonts w:ascii="Arial" w:eastAsia="Calibri" w:hAnsi="Arial" w:cs="Arial"/>
          <w:bCs/>
          <w:sz w:val="26"/>
          <w:szCs w:val="26"/>
        </w:rPr>
        <w:t>,</w:t>
      </w:r>
      <w:r w:rsidR="00841FD8">
        <w:rPr>
          <w:rFonts w:ascii="Arial" w:eastAsia="Calibri" w:hAnsi="Arial" w:cs="Arial"/>
          <w:bCs/>
          <w:sz w:val="26"/>
          <w:szCs w:val="26"/>
        </w:rPr>
        <w:t xml:space="preserve"> </w:t>
      </w:r>
      <w:r w:rsidR="00114450">
        <w:rPr>
          <w:rFonts w:ascii="Arial" w:eastAsia="Calibri" w:hAnsi="Arial" w:cs="Arial"/>
          <w:bCs/>
          <w:sz w:val="26"/>
          <w:szCs w:val="26"/>
        </w:rPr>
        <w:t xml:space="preserve">correspondientes al primero y segundo bimestre del ejercicio fiscal dos mil diecinueve, </w:t>
      </w:r>
      <w:r w:rsidR="00D22F21">
        <w:rPr>
          <w:rFonts w:ascii="Arial" w:eastAsia="Calibri" w:hAnsi="Arial" w:cs="Arial"/>
          <w:bCs/>
          <w:sz w:val="26"/>
          <w:szCs w:val="26"/>
        </w:rPr>
        <w:t xml:space="preserve">cuyo plazo para su presentación feneció el diecinueve de marzo de dos mil diecinueve y diecisiete de mayo respectivamente, </w:t>
      </w:r>
      <w:r w:rsidR="005E0C65">
        <w:rPr>
          <w:rFonts w:ascii="Arial" w:eastAsia="Calibri" w:hAnsi="Arial" w:cs="Arial"/>
          <w:bCs/>
          <w:sz w:val="26"/>
          <w:szCs w:val="26"/>
        </w:rPr>
        <w:t>lo cual no ha cumplido, situación que debió demostrar en el juicio y no lo hizo, lo</w:t>
      </w:r>
      <w:r w:rsidR="00D22F21">
        <w:rPr>
          <w:rFonts w:ascii="Arial" w:eastAsia="Calibri" w:hAnsi="Arial" w:cs="Arial"/>
          <w:bCs/>
          <w:sz w:val="26"/>
          <w:szCs w:val="26"/>
        </w:rPr>
        <w:t xml:space="preserve"> que motiva la imposición de la multa</w:t>
      </w:r>
      <w:r w:rsidR="00BE128F">
        <w:rPr>
          <w:rFonts w:ascii="Arial" w:eastAsia="Calibri" w:hAnsi="Arial" w:cs="Arial"/>
          <w:bCs/>
          <w:sz w:val="26"/>
          <w:szCs w:val="26"/>
        </w:rPr>
        <w:t>, que considerando la no existencia de agravantes ni antecedentes del contribuyente, se le impuso la multa mínima.</w:t>
      </w:r>
      <w:r w:rsidR="00B76812" w:rsidRPr="00B76812">
        <w:rPr>
          <w:rFonts w:ascii="Arial" w:hAnsi="Arial" w:cs="Arial"/>
          <w:sz w:val="26"/>
          <w:szCs w:val="26"/>
        </w:rPr>
        <w:t xml:space="preserve"> </w:t>
      </w:r>
      <w:r w:rsidR="00B76812">
        <w:rPr>
          <w:rFonts w:ascii="Arial" w:hAnsi="Arial" w:cs="Arial"/>
          <w:sz w:val="26"/>
          <w:szCs w:val="26"/>
        </w:rPr>
        <w:t xml:space="preserve">- - - - - - - - - - - - - - - - - - - - - - - - - - - - - - - - - - </w:t>
      </w:r>
    </w:p>
    <w:p w14:paraId="258430C2" w14:textId="785C91B5" w:rsidR="00486FFB" w:rsidRPr="00E25C48" w:rsidRDefault="00486FFB" w:rsidP="00486FFB">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lastRenderedPageBreak/>
        <w:t xml:space="preserve">Menciona </w:t>
      </w:r>
      <w:r w:rsidR="0068007A">
        <w:rPr>
          <w:rFonts w:ascii="Arial" w:eastAsia="Calibri" w:hAnsi="Arial" w:cs="Arial"/>
          <w:bCs/>
          <w:sz w:val="26"/>
          <w:szCs w:val="26"/>
        </w:rPr>
        <w:t xml:space="preserve">que la parte actora fue quien proporcionó sus datos en el Formato Múltiple de Solicitud de Inscripción </w:t>
      </w:r>
      <w:r w:rsidR="0093412A">
        <w:rPr>
          <w:rFonts w:ascii="Arial" w:eastAsia="Calibri" w:hAnsi="Arial" w:cs="Arial"/>
          <w:bCs/>
          <w:sz w:val="26"/>
          <w:szCs w:val="26"/>
        </w:rPr>
        <w:t>al Registro Estatal de Contribuyentes, en veinticinco de marzo de dos mil nueve, con número de folio</w:t>
      </w:r>
      <w:r w:rsidR="006E5149">
        <w:rPr>
          <w:rFonts w:ascii="Arial" w:eastAsia="Calibri" w:hAnsi="Arial" w:cs="Arial"/>
          <w:bCs/>
          <w:sz w:val="26"/>
          <w:szCs w:val="26"/>
        </w:rPr>
        <w:t xml:space="preserve"> </w:t>
      </w:r>
      <w:r w:rsidR="006E5149">
        <w:rPr>
          <w:rFonts w:ascii="Arial" w:hAnsi="Arial" w:cs="Arial"/>
          <w:b/>
          <w:sz w:val="26"/>
          <w:szCs w:val="26"/>
        </w:rPr>
        <w:t>***********</w:t>
      </w:r>
      <w:r w:rsidR="0093412A">
        <w:rPr>
          <w:rFonts w:ascii="Arial" w:eastAsia="Calibri" w:hAnsi="Arial" w:cs="Arial"/>
          <w:bCs/>
          <w:sz w:val="26"/>
          <w:szCs w:val="26"/>
        </w:rPr>
        <w:t xml:space="preserve">, en el que estampó con su propio puño y letra su nombre y firma, por tanto, al haber quedado inscrito en el Registro Estatal de Contribuyentes </w:t>
      </w:r>
      <w:r w:rsidR="00D70A2C">
        <w:rPr>
          <w:rFonts w:ascii="Arial" w:eastAsia="Calibri" w:hAnsi="Arial" w:cs="Arial"/>
          <w:bCs/>
          <w:sz w:val="26"/>
          <w:szCs w:val="26"/>
        </w:rPr>
        <w:t>con la obligación del Impuesto sobre Erogaciones por Remuneraciones al Trabajo Personal</w:t>
      </w:r>
      <w:r w:rsidR="0037625F">
        <w:rPr>
          <w:rFonts w:ascii="Arial" w:eastAsia="Calibri" w:hAnsi="Arial" w:cs="Arial"/>
          <w:bCs/>
          <w:sz w:val="26"/>
          <w:szCs w:val="26"/>
        </w:rPr>
        <w:t>, se hace conocedor que contrae la obligación de presentar declaraciones bimestrales definitivas del impuesto en comento</w:t>
      </w:r>
      <w:r w:rsidR="00B2339A">
        <w:rPr>
          <w:rFonts w:ascii="Arial" w:eastAsia="Calibri" w:hAnsi="Arial" w:cs="Arial"/>
          <w:bCs/>
          <w:sz w:val="26"/>
          <w:szCs w:val="26"/>
        </w:rPr>
        <w:t xml:space="preserve">, es por ello que a la fecha de la emisión de la multa y derivado del análisis en los registros con que cuenta la Secretaría, no existen documentales que acreditaran su cumplimiento, en tiempo y forma, </w:t>
      </w:r>
      <w:r w:rsidR="001A2547">
        <w:rPr>
          <w:rFonts w:ascii="Arial" w:eastAsia="Calibri" w:hAnsi="Arial" w:cs="Arial"/>
          <w:bCs/>
          <w:sz w:val="26"/>
          <w:szCs w:val="26"/>
        </w:rPr>
        <w:t>por lo que se hizo acreedor a la sanción impuesta</w:t>
      </w:r>
      <w:r w:rsidR="009D22B1">
        <w:rPr>
          <w:rFonts w:ascii="Arial" w:eastAsia="Calibri" w:hAnsi="Arial" w:cs="Arial"/>
          <w:bCs/>
          <w:sz w:val="26"/>
          <w:szCs w:val="26"/>
        </w:rPr>
        <w:t>, en la que se señalaron las disposiciones que norman los medios, formatos y base de datos y demás condiciones en los que los contribuyentes deberán presentar el cumplimiento de sus obligaciones fiscales</w:t>
      </w:r>
      <w:r w:rsidR="001A09DB">
        <w:rPr>
          <w:rFonts w:ascii="Arial" w:eastAsia="Calibri" w:hAnsi="Arial" w:cs="Arial"/>
          <w:bCs/>
          <w:sz w:val="26"/>
          <w:szCs w:val="26"/>
        </w:rPr>
        <w:t xml:space="preserve">; que no puede alegar desconocimiento de esas disposiciones para cumplir sus obligaciones fiscales, mismas que el propio contribuyente adquirió por mutuo propio, al proporcionar sus datos e inscribirse en el Registro Estatal de Contribuyentes </w:t>
      </w:r>
      <w:r w:rsidR="00266C2F">
        <w:rPr>
          <w:rFonts w:ascii="Arial" w:eastAsia="Calibri" w:hAnsi="Arial" w:cs="Arial"/>
          <w:bCs/>
          <w:sz w:val="26"/>
          <w:szCs w:val="26"/>
        </w:rPr>
        <w:t>como sujeto obligado, toda vez que realiza erogaciones</w:t>
      </w:r>
      <w:r w:rsidR="004F72D6">
        <w:rPr>
          <w:rFonts w:ascii="Arial" w:eastAsia="Calibri" w:hAnsi="Arial" w:cs="Arial"/>
          <w:bCs/>
          <w:sz w:val="26"/>
          <w:szCs w:val="26"/>
        </w:rPr>
        <w:t xml:space="preserve"> </w:t>
      </w:r>
      <w:r w:rsidR="00266C2F">
        <w:rPr>
          <w:rFonts w:ascii="Arial" w:eastAsia="Calibri" w:hAnsi="Arial" w:cs="Arial"/>
          <w:bCs/>
          <w:sz w:val="26"/>
          <w:szCs w:val="26"/>
        </w:rPr>
        <w:t>respecto de sueldos y salarios devengados en el estado</w:t>
      </w:r>
      <w:r w:rsidR="009D72FE">
        <w:rPr>
          <w:rFonts w:ascii="Arial" w:eastAsia="Calibri" w:hAnsi="Arial" w:cs="Arial"/>
          <w:bCs/>
          <w:sz w:val="26"/>
          <w:szCs w:val="26"/>
        </w:rPr>
        <w:t xml:space="preserve"> </w:t>
      </w:r>
      <w:r w:rsidR="00266C2F">
        <w:rPr>
          <w:rFonts w:ascii="Arial" w:eastAsia="Calibri" w:hAnsi="Arial" w:cs="Arial"/>
          <w:bCs/>
          <w:sz w:val="26"/>
          <w:szCs w:val="26"/>
        </w:rPr>
        <w:t>de Oaxaca</w:t>
      </w:r>
      <w:r w:rsidR="009D72FE">
        <w:rPr>
          <w:rFonts w:ascii="Arial" w:eastAsia="Calibri" w:hAnsi="Arial" w:cs="Arial"/>
          <w:bCs/>
          <w:sz w:val="26"/>
          <w:szCs w:val="26"/>
        </w:rPr>
        <w:t>,</w:t>
      </w:r>
      <w:r w:rsidR="00B15B4F">
        <w:rPr>
          <w:rFonts w:ascii="Arial" w:eastAsia="Calibri" w:hAnsi="Arial" w:cs="Arial"/>
          <w:bCs/>
          <w:sz w:val="26"/>
          <w:szCs w:val="26"/>
        </w:rPr>
        <w:t xml:space="preserve"> por consiguiente contrae de manera voluntaria la obligación de presentar declaraciones bimestrales definitivas  del impuesto en comento, ya que desde que se inscribió en el Registro Estatal de Contribuyentes ejerce una acción personalísima</w:t>
      </w:r>
      <w:r w:rsidR="00EA192E">
        <w:rPr>
          <w:rFonts w:ascii="Arial" w:eastAsia="Calibri" w:hAnsi="Arial" w:cs="Arial"/>
          <w:bCs/>
          <w:sz w:val="26"/>
          <w:szCs w:val="26"/>
        </w:rPr>
        <w:t xml:space="preserve"> en sus obligaciones contraídas implícitamente al darse de alta en dicho registro.</w:t>
      </w:r>
      <w:r w:rsidR="00B76812" w:rsidRPr="00B76812">
        <w:rPr>
          <w:rFonts w:ascii="Arial" w:hAnsi="Arial" w:cs="Arial"/>
          <w:sz w:val="26"/>
          <w:szCs w:val="26"/>
        </w:rPr>
        <w:t xml:space="preserve"> </w:t>
      </w:r>
      <w:r w:rsidR="00B76812">
        <w:rPr>
          <w:rFonts w:ascii="Arial" w:hAnsi="Arial" w:cs="Arial"/>
          <w:sz w:val="26"/>
          <w:szCs w:val="26"/>
        </w:rPr>
        <w:t xml:space="preserve">- - - - - - - - - - - - - - - - - - - - - - - - - - - - - - - - - - - - </w:t>
      </w:r>
    </w:p>
    <w:p w14:paraId="2A68C7D6" w14:textId="78E32A1D" w:rsidR="006D06C5" w:rsidRPr="006D06C5" w:rsidRDefault="006D06C5" w:rsidP="006D06C5">
      <w:pPr>
        <w:spacing w:before="240" w:line="360" w:lineRule="auto"/>
        <w:ind w:firstLine="567"/>
        <w:jc w:val="both"/>
        <w:rPr>
          <w:rFonts w:ascii="Arial" w:eastAsia="Calibri" w:hAnsi="Arial" w:cs="Arial"/>
          <w:bCs/>
          <w:sz w:val="26"/>
          <w:szCs w:val="26"/>
        </w:rPr>
      </w:pPr>
      <w:r w:rsidRPr="00486FFB">
        <w:rPr>
          <w:rFonts w:ascii="Arial" w:eastAsia="Calibri" w:hAnsi="Arial" w:cs="Arial"/>
          <w:bCs/>
          <w:sz w:val="26"/>
          <w:szCs w:val="26"/>
        </w:rPr>
        <w:t xml:space="preserve"> Finalmente argumenta </w:t>
      </w:r>
      <w:r w:rsidR="00E56068">
        <w:rPr>
          <w:rFonts w:ascii="Arial" w:eastAsia="Calibri" w:hAnsi="Arial" w:cs="Arial"/>
          <w:bCs/>
          <w:sz w:val="26"/>
          <w:szCs w:val="26"/>
        </w:rPr>
        <w:t>q</w:t>
      </w:r>
      <w:r w:rsidRPr="00486FFB">
        <w:rPr>
          <w:rFonts w:ascii="Arial" w:eastAsia="Calibri" w:hAnsi="Arial" w:cs="Arial"/>
          <w:bCs/>
          <w:sz w:val="26"/>
          <w:szCs w:val="26"/>
        </w:rPr>
        <w:t>ue</w:t>
      </w:r>
      <w:r w:rsidR="004F72D6">
        <w:rPr>
          <w:rFonts w:ascii="Arial" w:eastAsia="Calibri" w:hAnsi="Arial" w:cs="Arial"/>
          <w:bCs/>
          <w:sz w:val="26"/>
          <w:szCs w:val="26"/>
        </w:rPr>
        <w:t>,</w:t>
      </w:r>
      <w:r w:rsidR="00E56068">
        <w:rPr>
          <w:rFonts w:ascii="Arial" w:eastAsia="Calibri" w:hAnsi="Arial" w:cs="Arial"/>
          <w:bCs/>
          <w:sz w:val="26"/>
          <w:szCs w:val="26"/>
        </w:rPr>
        <w:t xml:space="preserve"> </w:t>
      </w:r>
      <w:r w:rsidRPr="00486FFB">
        <w:rPr>
          <w:rFonts w:ascii="Arial" w:eastAsia="Calibri" w:hAnsi="Arial" w:cs="Arial"/>
          <w:bCs/>
          <w:sz w:val="26"/>
          <w:szCs w:val="26"/>
        </w:rPr>
        <w:t xml:space="preserve">en la Ley aplicable a la multa impuesta, no existe la figura del expediente administrativo, </w:t>
      </w:r>
      <w:r w:rsidR="00486FFB" w:rsidRPr="00486FFB">
        <w:rPr>
          <w:rFonts w:ascii="Arial" w:eastAsia="Calibri" w:hAnsi="Arial" w:cs="Arial"/>
          <w:bCs/>
          <w:sz w:val="26"/>
          <w:szCs w:val="26"/>
        </w:rPr>
        <w:t>por lo que los antecedentes del contribuyente de los</w:t>
      </w:r>
      <w:r w:rsidR="00486FFB">
        <w:rPr>
          <w:rFonts w:ascii="Arial" w:eastAsia="Calibri" w:hAnsi="Arial" w:cs="Arial"/>
          <w:bCs/>
          <w:sz w:val="26"/>
          <w:szCs w:val="26"/>
        </w:rPr>
        <w:t xml:space="preserve"> </w:t>
      </w:r>
      <w:r w:rsidR="00486FFB" w:rsidRPr="00486FFB">
        <w:rPr>
          <w:rFonts w:ascii="Arial" w:eastAsia="Calibri" w:hAnsi="Arial" w:cs="Arial"/>
          <w:bCs/>
          <w:sz w:val="26"/>
          <w:szCs w:val="26"/>
        </w:rPr>
        <w:t>cuales deriva el acto impu</w:t>
      </w:r>
      <w:r w:rsidR="00486FFB">
        <w:rPr>
          <w:rFonts w:ascii="Arial" w:eastAsia="Calibri" w:hAnsi="Arial" w:cs="Arial"/>
          <w:bCs/>
          <w:sz w:val="26"/>
          <w:szCs w:val="26"/>
        </w:rPr>
        <w:t>g</w:t>
      </w:r>
      <w:r w:rsidR="00486FFB" w:rsidRPr="00486FFB">
        <w:rPr>
          <w:rFonts w:ascii="Arial" w:eastAsia="Calibri" w:hAnsi="Arial" w:cs="Arial"/>
          <w:bCs/>
          <w:sz w:val="26"/>
          <w:szCs w:val="26"/>
        </w:rPr>
        <w:t>nado</w:t>
      </w:r>
      <w:r w:rsidR="004F72D6" w:rsidRPr="004F72D6">
        <w:rPr>
          <w:rFonts w:ascii="Arial" w:eastAsia="Calibri" w:hAnsi="Arial" w:cs="Arial"/>
          <w:bCs/>
          <w:sz w:val="26"/>
          <w:szCs w:val="26"/>
        </w:rPr>
        <w:t xml:space="preserve"> </w:t>
      </w:r>
      <w:r w:rsidR="004F72D6" w:rsidRPr="00486FFB">
        <w:rPr>
          <w:rFonts w:ascii="Arial" w:eastAsia="Calibri" w:hAnsi="Arial" w:cs="Arial"/>
          <w:bCs/>
          <w:sz w:val="26"/>
          <w:szCs w:val="26"/>
        </w:rPr>
        <w:t>solo son pruebas documenta</w:t>
      </w:r>
      <w:r w:rsidR="004F72D6" w:rsidRPr="00B76812">
        <w:rPr>
          <w:rFonts w:ascii="Arial" w:eastAsia="Calibri" w:hAnsi="Arial" w:cs="Arial"/>
          <w:bCs/>
          <w:sz w:val="26"/>
          <w:szCs w:val="26"/>
        </w:rPr>
        <w:t>les</w:t>
      </w:r>
      <w:r w:rsidR="00486FFB" w:rsidRPr="00B76812">
        <w:rPr>
          <w:rFonts w:ascii="Arial" w:eastAsia="Calibri" w:hAnsi="Arial" w:cs="Arial"/>
          <w:bCs/>
          <w:sz w:val="26"/>
          <w:szCs w:val="26"/>
        </w:rPr>
        <w:t xml:space="preserve">. </w:t>
      </w:r>
      <w:r w:rsidR="00B76812" w:rsidRPr="00B76812">
        <w:rPr>
          <w:rFonts w:ascii="Arial" w:hAnsi="Arial" w:cs="Arial"/>
          <w:sz w:val="26"/>
          <w:szCs w:val="26"/>
        </w:rPr>
        <w:t>- -</w:t>
      </w:r>
      <w:r w:rsidR="00B76812">
        <w:rPr>
          <w:rFonts w:ascii="Arial" w:hAnsi="Arial" w:cs="Arial"/>
          <w:sz w:val="26"/>
          <w:szCs w:val="26"/>
        </w:rPr>
        <w:t xml:space="preserve"> - - - - - - - - - - - - - - - - - - - - - - - - - - </w:t>
      </w:r>
    </w:p>
    <w:p w14:paraId="3FB6A9D2" w14:textId="7EDB4FDA" w:rsidR="00E25C48" w:rsidRDefault="00E25C48" w:rsidP="006D06C5">
      <w:pPr>
        <w:spacing w:before="240" w:line="360" w:lineRule="auto"/>
        <w:ind w:firstLine="567"/>
        <w:jc w:val="both"/>
        <w:rPr>
          <w:rFonts w:ascii="Arial" w:hAnsi="Arial" w:cs="Arial"/>
          <w:sz w:val="26"/>
          <w:szCs w:val="26"/>
        </w:rPr>
      </w:pPr>
      <w:r w:rsidRPr="00FC0EC8">
        <w:rPr>
          <w:rFonts w:ascii="Arial" w:hAnsi="Arial" w:cs="Arial"/>
          <w:b/>
          <w:bCs/>
          <w:sz w:val="26"/>
          <w:szCs w:val="26"/>
        </w:rPr>
        <w:t>QUINTO</w:t>
      </w:r>
      <w:r w:rsidRPr="00FC0EC8">
        <w:rPr>
          <w:rFonts w:ascii="Arial" w:hAnsi="Arial" w:cs="Arial"/>
          <w:sz w:val="26"/>
          <w:szCs w:val="26"/>
        </w:rPr>
        <w:t xml:space="preserve">. En atención a las pretensiones deducidas por el actor, en su escrito de demanda, </w:t>
      </w:r>
      <w:r w:rsidRPr="00FC0EC8">
        <w:rPr>
          <w:rFonts w:ascii="Arial" w:hAnsi="Arial" w:cs="Arial"/>
          <w:b/>
          <w:sz w:val="26"/>
          <w:szCs w:val="26"/>
        </w:rPr>
        <w:t xml:space="preserve">la Litis en el presente juicio se debe constreñir a determinar si es procedente o no: </w:t>
      </w:r>
      <w:bookmarkStart w:id="7" w:name="_Hlk68698816"/>
      <w:r w:rsidRPr="00FC0EC8">
        <w:rPr>
          <w:rFonts w:ascii="Arial" w:hAnsi="Arial" w:cs="Arial"/>
          <w:b/>
          <w:sz w:val="26"/>
          <w:szCs w:val="26"/>
        </w:rPr>
        <w:t xml:space="preserve">Declarar la nulidad lisa y llana de la </w:t>
      </w:r>
      <w:r w:rsidR="00FC0EC8" w:rsidRPr="00FC0EC8">
        <w:rPr>
          <w:rFonts w:ascii="Arial" w:eastAsia="Calibri" w:hAnsi="Arial" w:cs="Arial"/>
          <w:b/>
          <w:bCs/>
          <w:iCs/>
          <w:sz w:val="26"/>
          <w:szCs w:val="26"/>
        </w:rPr>
        <w:t>Multa por Infracción Relacionada con la Presentación de Declaraciones del Impuesto sobre Erogaciones por Remuneraciones al Trabajo Personal</w:t>
      </w:r>
      <w:r w:rsidRPr="00FC0EC8">
        <w:rPr>
          <w:rFonts w:ascii="Arial" w:eastAsia="Calibri" w:hAnsi="Arial" w:cs="Arial"/>
          <w:b/>
          <w:bCs/>
          <w:sz w:val="26"/>
          <w:szCs w:val="26"/>
        </w:rPr>
        <w:t>, con número de control</w:t>
      </w:r>
      <w:r w:rsidR="006E5149">
        <w:rPr>
          <w:rFonts w:ascii="Arial" w:eastAsia="Calibri" w:hAnsi="Arial" w:cs="Arial"/>
          <w:b/>
          <w:bCs/>
          <w:sz w:val="26"/>
          <w:szCs w:val="26"/>
        </w:rPr>
        <w:t xml:space="preserve"> </w:t>
      </w:r>
      <w:r w:rsidR="006E5149">
        <w:rPr>
          <w:rFonts w:ascii="Arial" w:hAnsi="Arial" w:cs="Arial"/>
          <w:b/>
          <w:sz w:val="26"/>
          <w:szCs w:val="26"/>
        </w:rPr>
        <w:t>***********</w:t>
      </w:r>
      <w:r w:rsidR="00C22EA6">
        <w:rPr>
          <w:rFonts w:ascii="Arial" w:eastAsia="Calibri" w:hAnsi="Arial" w:cs="Arial"/>
          <w:b/>
          <w:bCs/>
          <w:sz w:val="26"/>
          <w:szCs w:val="26"/>
        </w:rPr>
        <w:t>,</w:t>
      </w:r>
      <w:r w:rsidRPr="00FC0EC8">
        <w:rPr>
          <w:rFonts w:ascii="Arial" w:eastAsia="Calibri" w:hAnsi="Arial" w:cs="Arial"/>
          <w:b/>
          <w:bCs/>
          <w:sz w:val="26"/>
          <w:szCs w:val="26"/>
        </w:rPr>
        <w:t xml:space="preserve"> de veinticinco de junio de dos mil diecinueve</w:t>
      </w:r>
      <w:r w:rsidRPr="00FC0EC8">
        <w:rPr>
          <w:rFonts w:ascii="Arial" w:eastAsia="Calibri" w:hAnsi="Arial" w:cs="Arial"/>
          <w:b/>
          <w:sz w:val="26"/>
          <w:szCs w:val="26"/>
        </w:rPr>
        <w:t>,</w:t>
      </w:r>
      <w:r w:rsidRPr="00FC0EC8">
        <w:rPr>
          <w:rFonts w:ascii="Arial" w:hAnsi="Arial" w:cs="Arial"/>
          <w:b/>
          <w:sz w:val="26"/>
          <w:szCs w:val="26"/>
        </w:rPr>
        <w:t xml:space="preserve"> emitido por </w:t>
      </w:r>
      <w:r w:rsidRPr="00FC0EC8">
        <w:rPr>
          <w:rFonts w:ascii="Arial" w:hAnsi="Arial" w:cs="Arial"/>
          <w:b/>
          <w:sz w:val="26"/>
          <w:szCs w:val="26"/>
        </w:rPr>
        <w:lastRenderedPageBreak/>
        <w:t>la Directora de Ingresos y Recaudación de la  Subsecretaría de Ingresos de la Secretaría de Finanzas del Gobierno del Estado</w:t>
      </w:r>
      <w:bookmarkEnd w:id="7"/>
      <w:r w:rsidRPr="00FC0EC8">
        <w:rPr>
          <w:rFonts w:ascii="Arial" w:hAnsi="Arial" w:cs="Arial"/>
          <w:sz w:val="26"/>
          <w:szCs w:val="26"/>
        </w:rPr>
        <w:t>. Lo anterior en términos de lo dispuesto por el artículo 207 de la Ley de Procedimiento y Justicia Administrativa para el Estado de Oaxaca.</w:t>
      </w:r>
      <w:r w:rsidR="00B76812" w:rsidRPr="00B76812">
        <w:rPr>
          <w:rFonts w:ascii="Arial" w:hAnsi="Arial" w:cs="Arial"/>
          <w:sz w:val="26"/>
          <w:szCs w:val="26"/>
        </w:rPr>
        <w:t xml:space="preserve"> </w:t>
      </w:r>
      <w:r w:rsidR="00B76812">
        <w:rPr>
          <w:rFonts w:ascii="Arial" w:hAnsi="Arial" w:cs="Arial"/>
          <w:sz w:val="26"/>
          <w:szCs w:val="26"/>
        </w:rPr>
        <w:t xml:space="preserve">- - - - </w:t>
      </w:r>
    </w:p>
    <w:p w14:paraId="418391F8" w14:textId="4E3A1C6D" w:rsidR="006D06C5" w:rsidRPr="006D06C5" w:rsidRDefault="006D06C5" w:rsidP="006D06C5">
      <w:pPr>
        <w:spacing w:before="240" w:line="360" w:lineRule="auto"/>
        <w:ind w:firstLine="567"/>
        <w:jc w:val="both"/>
        <w:rPr>
          <w:rFonts w:ascii="Arial" w:eastAsia="Arial Unicode MS" w:hAnsi="Arial" w:cs="Arial"/>
          <w:bCs/>
          <w:sz w:val="26"/>
          <w:szCs w:val="26"/>
          <w:lang w:eastAsia="es-ES"/>
        </w:rPr>
      </w:pPr>
      <w:r w:rsidRPr="006D06C5">
        <w:rPr>
          <w:rFonts w:ascii="Arial" w:hAnsi="Arial" w:cs="Arial"/>
          <w:sz w:val="26"/>
          <w:szCs w:val="26"/>
        </w:rPr>
        <w:t xml:space="preserve">Son FUNDADOS los conceptos de impugnación hechos valer por el actor, en aplicación de la suplencia de la queja deficiente, y de la causa de pedir, al mencionar que </w:t>
      </w:r>
      <w:r w:rsidR="006F58C0">
        <w:rPr>
          <w:rFonts w:ascii="Arial" w:hAnsi="Arial" w:cs="Arial"/>
          <w:sz w:val="26"/>
          <w:szCs w:val="26"/>
        </w:rPr>
        <w:t>el</w:t>
      </w:r>
      <w:r w:rsidRPr="006D06C5">
        <w:rPr>
          <w:rFonts w:ascii="Arial" w:hAnsi="Arial" w:cs="Arial"/>
          <w:sz w:val="26"/>
          <w:szCs w:val="26"/>
        </w:rPr>
        <w:t xml:space="preserve"> acto que impugna es ilegal, tomando en consideración que del análisis de las constancias </w:t>
      </w:r>
      <w:r w:rsidRPr="006D06C5">
        <w:rPr>
          <w:rFonts w:ascii="Arial" w:eastAsia="Calibri" w:hAnsi="Arial" w:cs="Arial"/>
          <w:bCs/>
          <w:sz w:val="26"/>
          <w:szCs w:val="26"/>
        </w:rPr>
        <w:t xml:space="preserve">que integran el expediente de primera instancia, con valor probatorio pleno por tratarse de documentos públicos, conforme a lo dispuesto por el artículo 203, fracción I, de la Ley de Procedimiento y Justicia Administrativa para el Estado de Oaxaca, de las cuales se advierte a foja </w:t>
      </w:r>
      <w:r w:rsidR="00E25C48">
        <w:rPr>
          <w:rFonts w:ascii="Arial" w:eastAsia="Calibri" w:hAnsi="Arial" w:cs="Arial"/>
          <w:bCs/>
          <w:sz w:val="26"/>
          <w:szCs w:val="26"/>
        </w:rPr>
        <w:t>catorce</w:t>
      </w:r>
      <w:r w:rsidRPr="006D06C5">
        <w:rPr>
          <w:rFonts w:ascii="Arial" w:eastAsia="Calibri" w:hAnsi="Arial" w:cs="Arial"/>
          <w:bCs/>
          <w:sz w:val="26"/>
          <w:szCs w:val="26"/>
        </w:rPr>
        <w:t>, e</w:t>
      </w:r>
      <w:r w:rsidRPr="006D06C5">
        <w:rPr>
          <w:rFonts w:ascii="Arial" w:eastAsia="Arial Unicode MS" w:hAnsi="Arial" w:cs="Arial"/>
          <w:bCs/>
          <w:sz w:val="26"/>
          <w:szCs w:val="26"/>
          <w:lang w:eastAsia="es-ES"/>
        </w:rPr>
        <w:t xml:space="preserve">l contenido del acto impugnado consistente en la </w:t>
      </w:r>
      <w:r w:rsidRPr="006D06C5">
        <w:rPr>
          <w:rFonts w:ascii="Arial" w:eastAsia="Calibri" w:hAnsi="Arial" w:cs="Arial"/>
          <w:iCs/>
          <w:sz w:val="26"/>
          <w:szCs w:val="26"/>
        </w:rPr>
        <w:t>Multa por Infracción Relacionada con la Presentación de Declaraciones del Impuesto sobre Erogaciones por Remuneraciones al Trabajo Personal</w:t>
      </w:r>
      <w:r w:rsidRPr="006D06C5">
        <w:rPr>
          <w:rFonts w:ascii="Arial" w:eastAsia="Calibri" w:hAnsi="Arial" w:cs="Arial"/>
          <w:bCs/>
          <w:sz w:val="26"/>
          <w:szCs w:val="26"/>
        </w:rPr>
        <w:t>, con número de control</w:t>
      </w:r>
      <w:r w:rsidR="006E5149">
        <w:rPr>
          <w:rFonts w:ascii="Arial" w:eastAsia="Calibri" w:hAnsi="Arial" w:cs="Arial"/>
          <w:bCs/>
          <w:sz w:val="26"/>
          <w:szCs w:val="26"/>
        </w:rPr>
        <w:t xml:space="preserve"> </w:t>
      </w:r>
      <w:r w:rsidR="006E5149">
        <w:rPr>
          <w:rFonts w:ascii="Arial" w:hAnsi="Arial" w:cs="Arial"/>
          <w:b/>
          <w:sz w:val="26"/>
          <w:szCs w:val="26"/>
        </w:rPr>
        <w:t>***********</w:t>
      </w:r>
      <w:r w:rsidR="00AB6794">
        <w:rPr>
          <w:rFonts w:ascii="Arial" w:eastAsia="Calibri" w:hAnsi="Arial" w:cs="Arial"/>
          <w:bCs/>
          <w:sz w:val="26"/>
          <w:szCs w:val="26"/>
        </w:rPr>
        <w:t>,</w:t>
      </w:r>
      <w:r w:rsidRPr="006D06C5">
        <w:rPr>
          <w:rFonts w:ascii="Arial" w:eastAsia="Calibri" w:hAnsi="Arial" w:cs="Arial"/>
          <w:bCs/>
          <w:sz w:val="26"/>
          <w:szCs w:val="26"/>
        </w:rPr>
        <w:t xml:space="preserve"> de </w:t>
      </w:r>
      <w:r w:rsidR="00BF7CD8">
        <w:rPr>
          <w:rFonts w:ascii="Arial" w:eastAsia="Calibri" w:hAnsi="Arial" w:cs="Arial"/>
          <w:bCs/>
          <w:sz w:val="26"/>
          <w:szCs w:val="26"/>
        </w:rPr>
        <w:t xml:space="preserve">veinticinco de junio de </w:t>
      </w:r>
      <w:r w:rsidRPr="006D06C5">
        <w:rPr>
          <w:rFonts w:ascii="Arial" w:eastAsia="Calibri" w:hAnsi="Arial" w:cs="Arial"/>
          <w:bCs/>
          <w:sz w:val="26"/>
          <w:szCs w:val="26"/>
        </w:rPr>
        <w:t>dos mil diecinueve</w:t>
      </w:r>
      <w:r w:rsidRPr="006D06C5">
        <w:rPr>
          <w:rFonts w:ascii="Arial" w:eastAsia="Arial Unicode MS" w:hAnsi="Arial" w:cs="Arial"/>
          <w:bCs/>
          <w:sz w:val="26"/>
          <w:szCs w:val="26"/>
          <w:lang w:eastAsia="es-ES"/>
        </w:rPr>
        <w:t>, suscrita por la Directora de Ingresos y Recaudación dependiente de la Subsecretaría de Ingresos de la Secretaría de Finanzas del Poder Ejecutivo del Estado de Oaxaca, Documental pública admitida a ambas partes en el juicio, cuyo contenido es el siguiente:</w:t>
      </w:r>
      <w:r w:rsidR="00B76812" w:rsidRPr="00B76812">
        <w:rPr>
          <w:rFonts w:ascii="Arial" w:hAnsi="Arial" w:cs="Arial"/>
          <w:sz w:val="26"/>
          <w:szCs w:val="26"/>
        </w:rPr>
        <w:t xml:space="preserve"> </w:t>
      </w:r>
      <w:r w:rsidR="00B76812">
        <w:rPr>
          <w:rFonts w:ascii="Arial" w:hAnsi="Arial" w:cs="Arial"/>
          <w:sz w:val="26"/>
          <w:szCs w:val="26"/>
        </w:rPr>
        <w:t xml:space="preserve">- - - - - - - - - - - - - - - - </w:t>
      </w:r>
      <w:r w:rsidR="006E5149">
        <w:rPr>
          <w:rFonts w:ascii="Arial" w:hAnsi="Arial" w:cs="Arial"/>
          <w:sz w:val="26"/>
          <w:szCs w:val="26"/>
        </w:rPr>
        <w:t xml:space="preserve">- - - - - - - - - - - - - - </w:t>
      </w:r>
    </w:p>
    <w:p w14:paraId="2C0518F5" w14:textId="77777777" w:rsidR="0059757C" w:rsidRPr="00F1570B" w:rsidRDefault="0059757C" w:rsidP="00F1570B">
      <w:pPr>
        <w:tabs>
          <w:tab w:val="left" w:pos="7655"/>
        </w:tabs>
        <w:spacing w:after="0" w:line="240" w:lineRule="auto"/>
        <w:ind w:left="567" w:right="616" w:firstLine="141"/>
        <w:jc w:val="center"/>
        <w:rPr>
          <w:b/>
          <w:bCs/>
          <w:i/>
          <w:iCs/>
        </w:rPr>
      </w:pPr>
      <w:r w:rsidRPr="00F1570B">
        <w:rPr>
          <w:i/>
          <w:iCs/>
        </w:rPr>
        <w:t>“</w:t>
      </w:r>
      <w:r w:rsidRPr="00F1570B">
        <w:rPr>
          <w:b/>
          <w:bCs/>
          <w:i/>
          <w:iCs/>
        </w:rPr>
        <w:t xml:space="preserve">MULTA POR INFRACCIÓN RELACIONADA CON LAPRESENTACIÓN DE DECLARACIONES DEL IMPUESTO SOBRE EROGACIONES POR REMUNERCIONES AL TRABAJO PERSONAL </w:t>
      </w:r>
    </w:p>
    <w:p w14:paraId="5A9B2673" w14:textId="77777777" w:rsidR="0059757C" w:rsidRPr="00F1570B" w:rsidRDefault="0059757C" w:rsidP="00F1570B">
      <w:pPr>
        <w:tabs>
          <w:tab w:val="left" w:pos="7655"/>
        </w:tabs>
        <w:spacing w:after="0" w:line="240" w:lineRule="auto"/>
        <w:ind w:left="567" w:right="616" w:firstLine="141"/>
        <w:jc w:val="center"/>
        <w:rPr>
          <w:i/>
          <w:iCs/>
        </w:rPr>
      </w:pPr>
    </w:p>
    <w:p w14:paraId="0D1EF381" w14:textId="6FEED6F5" w:rsidR="0059757C" w:rsidRPr="00F1570B" w:rsidRDefault="0059757C" w:rsidP="00F1570B">
      <w:pPr>
        <w:tabs>
          <w:tab w:val="left" w:pos="7655"/>
        </w:tabs>
        <w:ind w:left="2124"/>
        <w:jc w:val="both"/>
        <w:rPr>
          <w:i/>
          <w:iCs/>
        </w:rPr>
      </w:pPr>
      <w:r w:rsidRPr="00F1570B">
        <w:rPr>
          <w:i/>
          <w:iCs/>
        </w:rPr>
        <w:t xml:space="preserve">Reyes Mantecón, San Bartolo </w:t>
      </w:r>
      <w:proofErr w:type="spellStart"/>
      <w:r w:rsidRPr="00F1570B">
        <w:rPr>
          <w:i/>
          <w:iCs/>
        </w:rPr>
        <w:t>Coyotepec</w:t>
      </w:r>
      <w:proofErr w:type="spellEnd"/>
      <w:r w:rsidRPr="00F1570B">
        <w:rPr>
          <w:i/>
          <w:iCs/>
        </w:rPr>
        <w:t xml:space="preserve">, </w:t>
      </w:r>
      <w:proofErr w:type="spellStart"/>
      <w:r w:rsidRPr="00F1570B">
        <w:rPr>
          <w:i/>
          <w:iCs/>
        </w:rPr>
        <w:t>Oax</w:t>
      </w:r>
      <w:proofErr w:type="spellEnd"/>
      <w:r w:rsidRPr="00F1570B">
        <w:rPr>
          <w:i/>
          <w:iCs/>
        </w:rPr>
        <w:t xml:space="preserve">., a 25 de junio de 2019 </w:t>
      </w:r>
    </w:p>
    <w:p w14:paraId="77705AA6" w14:textId="23BA4D93" w:rsidR="0059757C" w:rsidRPr="00F1570B" w:rsidRDefault="0059757C" w:rsidP="00F1570B">
      <w:pPr>
        <w:tabs>
          <w:tab w:val="left" w:pos="7655"/>
        </w:tabs>
        <w:ind w:left="4956"/>
        <w:jc w:val="both"/>
        <w:rPr>
          <w:i/>
          <w:iCs/>
        </w:rPr>
      </w:pPr>
      <w:r w:rsidRPr="00F1570B">
        <w:rPr>
          <w:i/>
          <w:iCs/>
        </w:rPr>
        <w:t xml:space="preserve">Numero de control: </w:t>
      </w:r>
      <w:r w:rsidR="006E5149">
        <w:rPr>
          <w:rFonts w:ascii="Arial" w:hAnsi="Arial" w:cs="Arial"/>
          <w:b/>
          <w:sz w:val="26"/>
          <w:szCs w:val="26"/>
        </w:rPr>
        <w:t>***********</w:t>
      </w:r>
    </w:p>
    <w:p w14:paraId="2C529AC0" w14:textId="517C83A9" w:rsidR="0059757C" w:rsidRPr="00F1570B" w:rsidRDefault="0059757C" w:rsidP="00F1570B">
      <w:pPr>
        <w:tabs>
          <w:tab w:val="left" w:pos="7655"/>
        </w:tabs>
        <w:jc w:val="both"/>
        <w:rPr>
          <w:i/>
          <w:iCs/>
        </w:rPr>
      </w:pPr>
      <w:r w:rsidRPr="00F1570B">
        <w:rPr>
          <w:b/>
          <w:i/>
          <w:iCs/>
        </w:rPr>
        <w:t xml:space="preserve">Nombre: </w:t>
      </w:r>
      <w:r w:rsidR="006E5149">
        <w:rPr>
          <w:rFonts w:ascii="Arial" w:hAnsi="Arial" w:cs="Arial"/>
          <w:b/>
          <w:sz w:val="26"/>
          <w:szCs w:val="26"/>
        </w:rPr>
        <w:t>***********</w:t>
      </w:r>
    </w:p>
    <w:p w14:paraId="780788BF" w14:textId="490BF7E0" w:rsidR="0059757C" w:rsidRPr="00F1570B" w:rsidRDefault="0059757C" w:rsidP="00F1570B">
      <w:pPr>
        <w:tabs>
          <w:tab w:val="left" w:pos="7655"/>
        </w:tabs>
        <w:jc w:val="both"/>
        <w:rPr>
          <w:i/>
          <w:iCs/>
        </w:rPr>
      </w:pPr>
      <w:r w:rsidRPr="00F1570B">
        <w:rPr>
          <w:b/>
          <w:i/>
          <w:iCs/>
        </w:rPr>
        <w:t xml:space="preserve">R.F.C. </w:t>
      </w:r>
      <w:r w:rsidR="006E5149">
        <w:rPr>
          <w:rFonts w:ascii="Arial" w:hAnsi="Arial" w:cs="Arial"/>
          <w:b/>
          <w:sz w:val="26"/>
          <w:szCs w:val="26"/>
        </w:rPr>
        <w:t>***********</w:t>
      </w:r>
    </w:p>
    <w:p w14:paraId="5415EEC9" w14:textId="252B827D" w:rsidR="0059757C" w:rsidRPr="00F1570B" w:rsidRDefault="0059757C" w:rsidP="00F1570B">
      <w:pPr>
        <w:tabs>
          <w:tab w:val="left" w:pos="7655"/>
        </w:tabs>
        <w:jc w:val="both"/>
        <w:rPr>
          <w:i/>
          <w:iCs/>
        </w:rPr>
      </w:pPr>
      <w:r w:rsidRPr="00F1570B">
        <w:rPr>
          <w:b/>
          <w:i/>
          <w:iCs/>
        </w:rPr>
        <w:t>Domicilio:</w:t>
      </w:r>
      <w:r w:rsidRPr="00F1570B">
        <w:rPr>
          <w:i/>
          <w:iCs/>
        </w:rPr>
        <w:t xml:space="preserve"> </w:t>
      </w:r>
      <w:r w:rsidR="006E5149">
        <w:rPr>
          <w:rFonts w:ascii="Arial" w:hAnsi="Arial" w:cs="Arial"/>
          <w:b/>
          <w:sz w:val="26"/>
          <w:szCs w:val="26"/>
        </w:rPr>
        <w:t>***********</w:t>
      </w:r>
    </w:p>
    <w:p w14:paraId="265913A0" w14:textId="4727D6CD" w:rsidR="0059757C" w:rsidRPr="006E5149" w:rsidRDefault="0059757C" w:rsidP="00F1570B">
      <w:pPr>
        <w:tabs>
          <w:tab w:val="left" w:pos="7655"/>
        </w:tabs>
        <w:jc w:val="both"/>
        <w:rPr>
          <w:b/>
          <w:i/>
          <w:iCs/>
        </w:rPr>
      </w:pPr>
      <w:r w:rsidRPr="00F1570B">
        <w:rPr>
          <w:b/>
          <w:i/>
          <w:iCs/>
        </w:rPr>
        <w:t xml:space="preserve">Colonia: </w:t>
      </w:r>
      <w:r w:rsidR="006E5149">
        <w:rPr>
          <w:rFonts w:ascii="Arial" w:hAnsi="Arial" w:cs="Arial"/>
          <w:b/>
          <w:sz w:val="26"/>
          <w:szCs w:val="26"/>
        </w:rPr>
        <w:t xml:space="preserve">*********** </w:t>
      </w:r>
      <w:r w:rsidRPr="00F1570B">
        <w:rPr>
          <w:b/>
          <w:i/>
          <w:iCs/>
        </w:rPr>
        <w:t xml:space="preserve">Localidad: </w:t>
      </w:r>
      <w:r w:rsidR="006E5149">
        <w:rPr>
          <w:rFonts w:ascii="Arial" w:hAnsi="Arial" w:cs="Arial"/>
          <w:b/>
          <w:sz w:val="26"/>
          <w:szCs w:val="26"/>
        </w:rPr>
        <w:t>***********</w:t>
      </w:r>
      <w:r w:rsidRPr="00F1570B">
        <w:rPr>
          <w:b/>
          <w:i/>
          <w:iCs/>
        </w:rPr>
        <w:t xml:space="preserve">Municipio: </w:t>
      </w:r>
      <w:r w:rsidR="006E5149">
        <w:rPr>
          <w:rFonts w:ascii="Arial" w:hAnsi="Arial" w:cs="Arial"/>
          <w:b/>
          <w:sz w:val="26"/>
          <w:szCs w:val="26"/>
        </w:rPr>
        <w:t xml:space="preserve">*********** </w:t>
      </w:r>
      <w:r w:rsidRPr="00F1570B">
        <w:rPr>
          <w:b/>
          <w:i/>
          <w:iCs/>
        </w:rPr>
        <w:t xml:space="preserve">C.P.: </w:t>
      </w:r>
      <w:r w:rsidR="006E5149">
        <w:rPr>
          <w:rFonts w:ascii="Arial" w:hAnsi="Arial" w:cs="Arial"/>
          <w:b/>
          <w:sz w:val="26"/>
          <w:szCs w:val="26"/>
        </w:rPr>
        <w:t>***********</w:t>
      </w:r>
    </w:p>
    <w:p w14:paraId="4252A66F" w14:textId="77777777" w:rsidR="0059757C" w:rsidRPr="00F1570B" w:rsidRDefault="0059757C" w:rsidP="00F1570B">
      <w:pPr>
        <w:tabs>
          <w:tab w:val="left" w:pos="7655"/>
        </w:tabs>
        <w:jc w:val="both"/>
        <w:rPr>
          <w:i/>
          <w:iCs/>
        </w:rPr>
      </w:pPr>
      <w:r w:rsidRPr="00F1570B">
        <w:rPr>
          <w:i/>
          <w:iCs/>
        </w:rPr>
        <w:t xml:space="preserve">La dirección de Ingresos y Recaudación de la Secretaria de Finanzas del Poder Ejecutivo del Estado con fundamento en los artículos 2 párrafo segundo y tercero de la Constitución Política del Estado Libre y Soberano de Oaxaca vigente; 1, 2, 3 fracción I, 6 segundo párrafo, 24, 26, 27 fracción XII, 45 fracciones XI, XIII, XXVIII, XXXVII y LVIX de la Ley Orgánica del Poder Ejecutivo del Estado de Oaxaca vigente; 63, 64, 65, 66 y 69 de la Ley Estatal de Hacienda vigente; 1 primer párrafo, 2, 3, 4, 5 fracciones II y VII, 7 fracción VI , 17 fracciones I y III, 19, 22 primer y cuarto párrafos, 32, 39, 43 segundo y tercer párrafos, 47, 60, primer párrafo, 61 párrafos primero y tercero, 122 y 269 fracción I del Código Fiscal para el Estado de Oaxaca vigente, 53,55 fracciones I, II y III, 56 fracción II del Reglamento del Código Fiscal para el Estado de Oaxaca vigente, 1, 2, 4 fracciones I y III inciso a), 6 primer párrafo, 30 primer párrafo, 31 </w:t>
      </w:r>
      <w:r w:rsidRPr="00F1570B">
        <w:rPr>
          <w:i/>
          <w:iCs/>
        </w:rPr>
        <w:lastRenderedPageBreak/>
        <w:t>fracciones VIII y XLII del Reglamento Interno de la Secretaria de Finanzas del Poder Ejecutivo del Estado vigente.</w:t>
      </w:r>
    </w:p>
    <w:p w14:paraId="77C7CAD6" w14:textId="77777777" w:rsidR="0059757C" w:rsidRPr="00F1570B" w:rsidRDefault="0059757C" w:rsidP="00F1570B">
      <w:pPr>
        <w:tabs>
          <w:tab w:val="left" w:pos="7655"/>
        </w:tabs>
        <w:jc w:val="both"/>
        <w:rPr>
          <w:i/>
          <w:iCs/>
        </w:rPr>
      </w:pPr>
      <w:r w:rsidRPr="00F1570B">
        <w:rPr>
          <w:i/>
          <w:iCs/>
        </w:rPr>
        <w:t>Que en los artículos 61 párrafo primero y tercero del Código Fiscal para el Estado de Oaxaca; 53, 55 fracción I, II y III, 56 fracción 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w:t>
      </w:r>
    </w:p>
    <w:p w14:paraId="40F53D33" w14:textId="32AE574A" w:rsidR="0059757C" w:rsidRDefault="0059757C" w:rsidP="00F1570B">
      <w:pPr>
        <w:tabs>
          <w:tab w:val="left" w:pos="7655"/>
        </w:tabs>
        <w:jc w:val="both"/>
        <w:rPr>
          <w:i/>
          <w:iCs/>
        </w:rPr>
      </w:pPr>
      <w:r w:rsidRPr="00F1570B">
        <w:rPr>
          <w:i/>
          <w:iCs/>
        </w:rPr>
        <w:t xml:space="preserve">Atendiendo a lo anterior se realizó una revisión minuciosa en el Registro Estatal de Contribuyentes con que cuenta esta Secretaría; la cual contiene los registros contables en materia de declaraciones y pagos; y en ejercicio de las facultades de revisión al cumplimiento de las declaraciones y pagos, de los contribuyentes activos e inscritos en materia del Impuesto Sobre Erogaciones por Remuneraciones al Trabajo Personal, se le ha identificado como sujeto obligado en materia del Impuesto de referencia y que ha incurrido en el incumplimiento de su(s) obligación(es) , toda vez que ha transcurrido en exceso el plazo a que se refiere el artículo 66 de la Ley Estatal de Hacienda vigente para el ejercicio fiscal 2019, para la presentación de la(s) declaración(es) bimestral(es) definitiva(s)  y enterar el impuesto que nos ocupa, conforme a lo siguiente: </w:t>
      </w:r>
    </w:p>
    <w:p w14:paraId="65578760" w14:textId="77777777" w:rsidR="00F1570B" w:rsidRPr="00F1570B" w:rsidRDefault="00F1570B" w:rsidP="00F1570B">
      <w:pPr>
        <w:tabs>
          <w:tab w:val="left" w:pos="7655"/>
        </w:tabs>
        <w:jc w:val="both"/>
        <w:rPr>
          <w:i/>
          <w:iCs/>
        </w:rPr>
      </w:pPr>
    </w:p>
    <w:tbl>
      <w:tblPr>
        <w:tblStyle w:val="Tablaconcuadrcula"/>
        <w:tblW w:w="0" w:type="auto"/>
        <w:tblInd w:w="-5" w:type="dxa"/>
        <w:tblLook w:val="04A0" w:firstRow="1" w:lastRow="0" w:firstColumn="1" w:lastColumn="0" w:noHBand="0" w:noVBand="1"/>
      </w:tblPr>
      <w:tblGrid>
        <w:gridCol w:w="1422"/>
        <w:gridCol w:w="1712"/>
        <w:gridCol w:w="1851"/>
        <w:gridCol w:w="1725"/>
        <w:gridCol w:w="1556"/>
      </w:tblGrid>
      <w:tr w:rsidR="0059757C" w:rsidRPr="00F1570B" w14:paraId="333505B0" w14:textId="77777777" w:rsidTr="003C118C">
        <w:tc>
          <w:tcPr>
            <w:tcW w:w="1431" w:type="dxa"/>
          </w:tcPr>
          <w:p w14:paraId="1B39A053" w14:textId="77777777" w:rsidR="0059757C" w:rsidRPr="00F1570B" w:rsidRDefault="0059757C" w:rsidP="00F1570B">
            <w:pPr>
              <w:tabs>
                <w:tab w:val="left" w:pos="7655"/>
              </w:tabs>
              <w:jc w:val="both"/>
              <w:rPr>
                <w:b/>
                <w:i/>
                <w:iCs/>
                <w:sz w:val="16"/>
              </w:rPr>
            </w:pPr>
            <w:r w:rsidRPr="00F1570B">
              <w:rPr>
                <w:b/>
                <w:i/>
                <w:iCs/>
                <w:sz w:val="16"/>
              </w:rPr>
              <w:t>OBLIGACIÓN OMITIDA.</w:t>
            </w:r>
          </w:p>
        </w:tc>
        <w:tc>
          <w:tcPr>
            <w:tcW w:w="1744" w:type="dxa"/>
          </w:tcPr>
          <w:p w14:paraId="0CC85EFB" w14:textId="77777777" w:rsidR="0059757C" w:rsidRPr="00F1570B" w:rsidRDefault="0059757C" w:rsidP="00F1570B">
            <w:pPr>
              <w:tabs>
                <w:tab w:val="left" w:pos="7655"/>
              </w:tabs>
              <w:jc w:val="both"/>
              <w:rPr>
                <w:b/>
                <w:i/>
                <w:iCs/>
                <w:sz w:val="16"/>
              </w:rPr>
            </w:pPr>
            <w:r w:rsidRPr="00F1570B">
              <w:rPr>
                <w:b/>
                <w:i/>
                <w:iCs/>
                <w:sz w:val="16"/>
              </w:rPr>
              <w:t>PERIODO (S)</w:t>
            </w:r>
          </w:p>
          <w:p w14:paraId="7DF079F4" w14:textId="77777777" w:rsidR="0059757C" w:rsidRPr="00F1570B" w:rsidRDefault="0059757C" w:rsidP="00F1570B">
            <w:pPr>
              <w:tabs>
                <w:tab w:val="left" w:pos="7655"/>
              </w:tabs>
              <w:jc w:val="both"/>
              <w:rPr>
                <w:b/>
                <w:i/>
                <w:iCs/>
                <w:sz w:val="16"/>
              </w:rPr>
            </w:pPr>
            <w:r w:rsidRPr="00F1570B">
              <w:rPr>
                <w:b/>
                <w:i/>
                <w:iCs/>
                <w:sz w:val="16"/>
              </w:rPr>
              <w:t>REQUERIDO(S).</w:t>
            </w:r>
          </w:p>
        </w:tc>
        <w:tc>
          <w:tcPr>
            <w:tcW w:w="1880" w:type="dxa"/>
          </w:tcPr>
          <w:p w14:paraId="0D837D61" w14:textId="77777777" w:rsidR="0059757C" w:rsidRPr="00F1570B" w:rsidRDefault="0059757C" w:rsidP="00F1570B">
            <w:pPr>
              <w:tabs>
                <w:tab w:val="left" w:pos="7655"/>
              </w:tabs>
              <w:jc w:val="both"/>
              <w:rPr>
                <w:b/>
                <w:i/>
                <w:iCs/>
                <w:sz w:val="16"/>
              </w:rPr>
            </w:pPr>
            <w:r w:rsidRPr="00F1570B">
              <w:rPr>
                <w:b/>
                <w:i/>
                <w:iCs/>
                <w:sz w:val="16"/>
              </w:rPr>
              <w:t>PLAZO PARA LA PRESENTACIÓN DE LA(S) DECLARACIONE(S) OMITIDA(S).</w:t>
            </w:r>
          </w:p>
        </w:tc>
        <w:tc>
          <w:tcPr>
            <w:tcW w:w="1755" w:type="dxa"/>
          </w:tcPr>
          <w:p w14:paraId="086DAFE8" w14:textId="77777777" w:rsidR="0059757C" w:rsidRPr="00F1570B" w:rsidRDefault="0059757C" w:rsidP="00F1570B">
            <w:pPr>
              <w:tabs>
                <w:tab w:val="left" w:pos="7655"/>
              </w:tabs>
              <w:jc w:val="both"/>
              <w:rPr>
                <w:b/>
                <w:i/>
                <w:iCs/>
                <w:sz w:val="16"/>
              </w:rPr>
            </w:pPr>
            <w:r w:rsidRPr="00F1570B">
              <w:rPr>
                <w:b/>
                <w:i/>
                <w:iCs/>
                <w:sz w:val="16"/>
              </w:rPr>
              <w:t>FECHA DE VENCIMIENTO DE LA PRESENTACIÓN.</w:t>
            </w:r>
          </w:p>
        </w:tc>
        <w:tc>
          <w:tcPr>
            <w:tcW w:w="1580" w:type="dxa"/>
          </w:tcPr>
          <w:p w14:paraId="73021D90" w14:textId="77777777" w:rsidR="0059757C" w:rsidRPr="00F1570B" w:rsidRDefault="0059757C" w:rsidP="00F1570B">
            <w:pPr>
              <w:tabs>
                <w:tab w:val="left" w:pos="7655"/>
              </w:tabs>
              <w:jc w:val="both"/>
              <w:rPr>
                <w:b/>
                <w:i/>
                <w:iCs/>
                <w:sz w:val="16"/>
              </w:rPr>
            </w:pPr>
            <w:r w:rsidRPr="00F1570B">
              <w:rPr>
                <w:b/>
                <w:i/>
                <w:iCs/>
                <w:sz w:val="16"/>
              </w:rPr>
              <w:t>FUNDAMENTO LEGAL.</w:t>
            </w:r>
          </w:p>
        </w:tc>
      </w:tr>
      <w:tr w:rsidR="0059757C" w:rsidRPr="00F1570B" w14:paraId="0A455D21" w14:textId="77777777" w:rsidTr="003C118C">
        <w:trPr>
          <w:trHeight w:val="1853"/>
        </w:trPr>
        <w:tc>
          <w:tcPr>
            <w:tcW w:w="1431" w:type="dxa"/>
          </w:tcPr>
          <w:p w14:paraId="14280BD4" w14:textId="77777777" w:rsidR="0059757C" w:rsidRPr="00F1570B" w:rsidRDefault="0059757C" w:rsidP="00F1570B">
            <w:pPr>
              <w:tabs>
                <w:tab w:val="left" w:pos="7655"/>
              </w:tabs>
              <w:jc w:val="both"/>
              <w:rPr>
                <w:i/>
                <w:iCs/>
                <w:sz w:val="16"/>
              </w:rPr>
            </w:pPr>
            <w:r w:rsidRPr="00F1570B">
              <w:rPr>
                <w:i/>
                <w:iCs/>
                <w:sz w:val="16"/>
              </w:rPr>
              <w:t>Presentación de la(s) declaración(es) bimestral(es) definitiva(s) del Impuesto sobre Erogaciones por Remuneraciones al Trabajo Personal.</w:t>
            </w:r>
          </w:p>
        </w:tc>
        <w:tc>
          <w:tcPr>
            <w:tcW w:w="1744" w:type="dxa"/>
          </w:tcPr>
          <w:p w14:paraId="5F5A8427" w14:textId="77777777" w:rsidR="0059757C" w:rsidRPr="00F1570B" w:rsidRDefault="0059757C" w:rsidP="00F1570B">
            <w:pPr>
              <w:tabs>
                <w:tab w:val="left" w:pos="7655"/>
              </w:tabs>
              <w:jc w:val="both"/>
              <w:rPr>
                <w:i/>
                <w:iCs/>
                <w:sz w:val="16"/>
              </w:rPr>
            </w:pPr>
          </w:p>
          <w:p w14:paraId="2E8CB897" w14:textId="77777777" w:rsidR="0059757C" w:rsidRPr="00F1570B" w:rsidRDefault="0059757C" w:rsidP="00F1570B">
            <w:pPr>
              <w:tabs>
                <w:tab w:val="left" w:pos="7655"/>
              </w:tabs>
              <w:jc w:val="both"/>
              <w:rPr>
                <w:i/>
                <w:iCs/>
                <w:sz w:val="16"/>
              </w:rPr>
            </w:pPr>
          </w:p>
          <w:p w14:paraId="67924C53" w14:textId="77777777" w:rsidR="0059757C" w:rsidRPr="00F1570B" w:rsidRDefault="0059757C" w:rsidP="00F1570B">
            <w:pPr>
              <w:tabs>
                <w:tab w:val="left" w:pos="7655"/>
              </w:tabs>
              <w:jc w:val="both"/>
              <w:rPr>
                <w:i/>
                <w:iCs/>
                <w:sz w:val="16"/>
              </w:rPr>
            </w:pPr>
          </w:p>
          <w:p w14:paraId="7286F353" w14:textId="77777777" w:rsidR="0059757C" w:rsidRPr="00F1570B" w:rsidRDefault="0059757C" w:rsidP="00F1570B">
            <w:pPr>
              <w:tabs>
                <w:tab w:val="left" w:pos="7655"/>
              </w:tabs>
              <w:jc w:val="both"/>
              <w:rPr>
                <w:i/>
                <w:iCs/>
                <w:sz w:val="16"/>
              </w:rPr>
            </w:pPr>
            <w:r w:rsidRPr="00F1570B">
              <w:rPr>
                <w:i/>
                <w:iCs/>
                <w:sz w:val="16"/>
              </w:rPr>
              <w:t>1º bimestre 2019</w:t>
            </w:r>
          </w:p>
          <w:p w14:paraId="3E31BBED" w14:textId="77777777" w:rsidR="0059757C" w:rsidRPr="00F1570B" w:rsidRDefault="0059757C" w:rsidP="00F1570B">
            <w:pPr>
              <w:tabs>
                <w:tab w:val="left" w:pos="7655"/>
              </w:tabs>
              <w:jc w:val="both"/>
              <w:rPr>
                <w:i/>
                <w:iCs/>
                <w:sz w:val="16"/>
              </w:rPr>
            </w:pPr>
            <w:r w:rsidRPr="00F1570B">
              <w:rPr>
                <w:i/>
                <w:iCs/>
                <w:sz w:val="16"/>
              </w:rPr>
              <w:t>2º bimestre 2019</w:t>
            </w:r>
          </w:p>
        </w:tc>
        <w:tc>
          <w:tcPr>
            <w:tcW w:w="1880" w:type="dxa"/>
          </w:tcPr>
          <w:p w14:paraId="150347D8" w14:textId="77777777" w:rsidR="0059757C" w:rsidRPr="00F1570B" w:rsidRDefault="0059757C" w:rsidP="00F1570B">
            <w:pPr>
              <w:tabs>
                <w:tab w:val="left" w:pos="7655"/>
              </w:tabs>
              <w:jc w:val="both"/>
              <w:rPr>
                <w:i/>
                <w:iCs/>
                <w:sz w:val="16"/>
              </w:rPr>
            </w:pPr>
          </w:p>
          <w:p w14:paraId="39E7EDA7" w14:textId="77777777" w:rsidR="0059757C" w:rsidRPr="00F1570B" w:rsidRDefault="0059757C" w:rsidP="00F1570B">
            <w:pPr>
              <w:tabs>
                <w:tab w:val="left" w:pos="7655"/>
              </w:tabs>
              <w:jc w:val="both"/>
              <w:rPr>
                <w:i/>
                <w:iCs/>
                <w:sz w:val="16"/>
              </w:rPr>
            </w:pPr>
          </w:p>
          <w:p w14:paraId="119504C0" w14:textId="77777777" w:rsidR="0059757C" w:rsidRPr="00F1570B" w:rsidRDefault="0059757C" w:rsidP="00F1570B">
            <w:pPr>
              <w:tabs>
                <w:tab w:val="left" w:pos="7655"/>
              </w:tabs>
              <w:jc w:val="both"/>
              <w:rPr>
                <w:i/>
                <w:iCs/>
                <w:sz w:val="16"/>
              </w:rPr>
            </w:pPr>
          </w:p>
          <w:p w14:paraId="1CE3EE81" w14:textId="77777777" w:rsidR="0059757C" w:rsidRPr="00F1570B" w:rsidRDefault="0059757C" w:rsidP="00F1570B">
            <w:pPr>
              <w:tabs>
                <w:tab w:val="left" w:pos="7655"/>
              </w:tabs>
              <w:jc w:val="both"/>
              <w:rPr>
                <w:i/>
                <w:iCs/>
                <w:sz w:val="16"/>
              </w:rPr>
            </w:pPr>
            <w:r w:rsidRPr="00F1570B">
              <w:rPr>
                <w:i/>
                <w:iCs/>
                <w:sz w:val="16"/>
              </w:rPr>
              <w:t>1 al 17 de Marzo del 2019</w:t>
            </w:r>
          </w:p>
          <w:p w14:paraId="6F41798B" w14:textId="77777777" w:rsidR="0059757C" w:rsidRPr="00F1570B" w:rsidRDefault="0059757C" w:rsidP="00F1570B">
            <w:pPr>
              <w:tabs>
                <w:tab w:val="left" w:pos="7655"/>
              </w:tabs>
              <w:jc w:val="both"/>
              <w:rPr>
                <w:i/>
                <w:iCs/>
                <w:sz w:val="16"/>
              </w:rPr>
            </w:pPr>
            <w:r w:rsidRPr="00F1570B">
              <w:rPr>
                <w:i/>
                <w:iCs/>
                <w:sz w:val="16"/>
              </w:rPr>
              <w:t>1 al 17 de Mayo del 2019</w:t>
            </w:r>
          </w:p>
        </w:tc>
        <w:tc>
          <w:tcPr>
            <w:tcW w:w="1755" w:type="dxa"/>
          </w:tcPr>
          <w:p w14:paraId="3DE0A98E" w14:textId="77777777" w:rsidR="0059757C" w:rsidRPr="00F1570B" w:rsidRDefault="0059757C" w:rsidP="00F1570B">
            <w:pPr>
              <w:tabs>
                <w:tab w:val="left" w:pos="7655"/>
              </w:tabs>
              <w:jc w:val="both"/>
              <w:rPr>
                <w:i/>
                <w:iCs/>
                <w:sz w:val="16"/>
              </w:rPr>
            </w:pPr>
          </w:p>
          <w:p w14:paraId="6ED58154" w14:textId="77777777" w:rsidR="0059757C" w:rsidRPr="00F1570B" w:rsidRDefault="0059757C" w:rsidP="00F1570B">
            <w:pPr>
              <w:tabs>
                <w:tab w:val="left" w:pos="7655"/>
              </w:tabs>
              <w:jc w:val="both"/>
              <w:rPr>
                <w:i/>
                <w:iCs/>
                <w:sz w:val="16"/>
              </w:rPr>
            </w:pPr>
          </w:p>
          <w:p w14:paraId="0FCF5E11" w14:textId="77777777" w:rsidR="0059757C" w:rsidRPr="00F1570B" w:rsidRDefault="0059757C" w:rsidP="00F1570B">
            <w:pPr>
              <w:tabs>
                <w:tab w:val="left" w:pos="7655"/>
              </w:tabs>
              <w:jc w:val="both"/>
              <w:rPr>
                <w:i/>
                <w:iCs/>
                <w:sz w:val="16"/>
              </w:rPr>
            </w:pPr>
          </w:p>
          <w:p w14:paraId="2158710B" w14:textId="77777777" w:rsidR="0059757C" w:rsidRPr="00F1570B" w:rsidRDefault="0059757C" w:rsidP="00F1570B">
            <w:pPr>
              <w:tabs>
                <w:tab w:val="left" w:pos="7655"/>
              </w:tabs>
              <w:jc w:val="both"/>
              <w:rPr>
                <w:i/>
                <w:iCs/>
                <w:sz w:val="16"/>
              </w:rPr>
            </w:pPr>
            <w:r w:rsidRPr="00F1570B">
              <w:rPr>
                <w:i/>
                <w:iCs/>
                <w:sz w:val="16"/>
              </w:rPr>
              <w:t>19 de Marzo de 2019</w:t>
            </w:r>
          </w:p>
          <w:p w14:paraId="58F575AE" w14:textId="77777777" w:rsidR="0059757C" w:rsidRPr="00F1570B" w:rsidRDefault="0059757C" w:rsidP="00F1570B">
            <w:pPr>
              <w:tabs>
                <w:tab w:val="left" w:pos="7655"/>
              </w:tabs>
              <w:jc w:val="both"/>
              <w:rPr>
                <w:i/>
                <w:iCs/>
                <w:sz w:val="16"/>
              </w:rPr>
            </w:pPr>
            <w:r w:rsidRPr="00F1570B">
              <w:rPr>
                <w:i/>
                <w:iCs/>
                <w:sz w:val="16"/>
              </w:rPr>
              <w:t>17 de Mayo de 2019</w:t>
            </w:r>
          </w:p>
        </w:tc>
        <w:tc>
          <w:tcPr>
            <w:tcW w:w="1580" w:type="dxa"/>
          </w:tcPr>
          <w:p w14:paraId="5BB08760" w14:textId="77777777" w:rsidR="0059757C" w:rsidRPr="00F1570B" w:rsidRDefault="0059757C" w:rsidP="00F1570B">
            <w:pPr>
              <w:tabs>
                <w:tab w:val="left" w:pos="7655"/>
              </w:tabs>
              <w:jc w:val="both"/>
              <w:rPr>
                <w:i/>
                <w:iCs/>
                <w:sz w:val="16"/>
              </w:rPr>
            </w:pPr>
            <w:r w:rsidRPr="00F1570B">
              <w:rPr>
                <w:i/>
                <w:iCs/>
                <w:sz w:val="16"/>
              </w:rPr>
              <w:t>Artículo 66 de la Ley Estatal de Hacienda vigente, para el ejercicio fiscal 2019.</w:t>
            </w:r>
          </w:p>
          <w:p w14:paraId="1E464EAF" w14:textId="0D15993C" w:rsidR="0059757C" w:rsidRPr="00F1570B" w:rsidRDefault="00AB6794" w:rsidP="00F1570B">
            <w:pPr>
              <w:tabs>
                <w:tab w:val="left" w:pos="7655"/>
              </w:tabs>
              <w:jc w:val="both"/>
              <w:rPr>
                <w:i/>
                <w:iCs/>
                <w:sz w:val="16"/>
              </w:rPr>
            </w:pPr>
            <w:r w:rsidRPr="00F1570B">
              <w:rPr>
                <w:i/>
                <w:iCs/>
                <w:sz w:val="16"/>
              </w:rPr>
              <w:t>Artículo</w:t>
            </w:r>
            <w:r w:rsidR="0059757C" w:rsidRPr="00F1570B">
              <w:rPr>
                <w:i/>
                <w:iCs/>
                <w:sz w:val="16"/>
              </w:rPr>
              <w:t xml:space="preserve"> 123 párrafos segundo y último del Código Fiscal para el Estado de Oaxaca vigente, para el ejercicio fiscal 2019.</w:t>
            </w:r>
          </w:p>
        </w:tc>
      </w:tr>
    </w:tbl>
    <w:p w14:paraId="3821BD08" w14:textId="77777777" w:rsidR="0059757C" w:rsidRPr="00F1570B" w:rsidRDefault="0059757C" w:rsidP="00F1570B">
      <w:pPr>
        <w:tabs>
          <w:tab w:val="left" w:pos="7655"/>
        </w:tabs>
        <w:jc w:val="both"/>
        <w:rPr>
          <w:i/>
          <w:iCs/>
        </w:rPr>
      </w:pPr>
    </w:p>
    <w:p w14:paraId="015DB96C" w14:textId="39125AA2" w:rsidR="0059757C" w:rsidRPr="00F1570B" w:rsidRDefault="0059757C" w:rsidP="00F1570B">
      <w:pPr>
        <w:tabs>
          <w:tab w:val="left" w:pos="7655"/>
        </w:tabs>
        <w:jc w:val="both"/>
        <w:rPr>
          <w:i/>
          <w:iCs/>
        </w:rPr>
      </w:pPr>
      <w:r w:rsidRPr="00F1570B">
        <w:rPr>
          <w:i/>
          <w:iCs/>
        </w:rPr>
        <w:t xml:space="preserve">Considerando que con fecha 24 de abril de 2009, usted presentó ante la Delegación o Subdelegación Fiscal actualmente Centros Integrales de Atención a Contribuyentes correspondiente  a su domicilio fiscal, formulario múltiple de Registro Estatal de Contribuyente, a fin de quedar inscrito(a), con la obligación del Impuesto Sobre Nóminas, impuesto que cambio de denominación al Impuesto Sobre Erogaciones por Remuneraciones al Trabajo Personal, con motivo de la entrada en vigor de la Ley Estatal de Hacienda mediante decreto </w:t>
      </w:r>
      <w:r w:rsidR="00C22EA6" w:rsidRPr="00F1570B">
        <w:rPr>
          <w:i/>
          <w:iCs/>
        </w:rPr>
        <w:t>número</w:t>
      </w:r>
      <w:r w:rsidRPr="00F1570B">
        <w:rPr>
          <w:i/>
          <w:iCs/>
        </w:rPr>
        <w:t xml:space="preserve"> 1385 publicado en el Periódico Oficial del Estado de Oaxaca el 15 de diciembre de 2012; y a la fecha esta Secretaría no cuenta con documentales que acrediten el cumplimiento de la(s) obligación(es) por el(los) periodo(s)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w:t>
      </w:r>
      <w:r w:rsidRPr="00F1570B">
        <w:rPr>
          <w:b/>
          <w:i/>
          <w:iCs/>
        </w:rPr>
        <w:t xml:space="preserve">publicada en el Diario Oficial de la Federación el 10 de enero de 2019 </w:t>
      </w:r>
      <w:r w:rsidRPr="00F1570B">
        <w:rPr>
          <w:i/>
          <w:iCs/>
        </w:rPr>
        <w:t xml:space="preserve">y vigente a partir del </w:t>
      </w:r>
      <w:r w:rsidRPr="00F1570B">
        <w:rPr>
          <w:b/>
          <w:i/>
          <w:iCs/>
        </w:rPr>
        <w:t xml:space="preserve">1 de febrero de 2019, </w:t>
      </w:r>
      <w:r w:rsidRPr="00F1570B">
        <w:rPr>
          <w:i/>
          <w:iCs/>
        </w:rPr>
        <w:t xml:space="preserve">por considerar que </w:t>
      </w:r>
      <w:r w:rsidRPr="00F1570B">
        <w:rPr>
          <w:i/>
          <w:iCs/>
          <w:u w:val="single"/>
        </w:rPr>
        <w:t>no existen agravantes ni</w:t>
      </w:r>
      <w:r w:rsidRPr="00F1570B">
        <w:rPr>
          <w:i/>
          <w:iCs/>
        </w:rPr>
        <w:t xml:space="preserve"> (sic)</w:t>
      </w:r>
    </w:p>
    <w:tbl>
      <w:tblPr>
        <w:tblStyle w:val="Tablaconcuadrcula"/>
        <w:tblW w:w="0" w:type="auto"/>
        <w:tblLook w:val="04A0" w:firstRow="1" w:lastRow="0" w:firstColumn="1" w:lastColumn="0" w:noHBand="0" w:noVBand="1"/>
      </w:tblPr>
      <w:tblGrid>
        <w:gridCol w:w="2079"/>
        <w:gridCol w:w="2034"/>
        <w:gridCol w:w="2074"/>
        <w:gridCol w:w="2074"/>
      </w:tblGrid>
      <w:tr w:rsidR="0059757C" w:rsidRPr="00F1570B" w14:paraId="6D4E8EED" w14:textId="77777777" w:rsidTr="003C118C">
        <w:tc>
          <w:tcPr>
            <w:tcW w:w="2207" w:type="dxa"/>
          </w:tcPr>
          <w:p w14:paraId="039F0BBA" w14:textId="77777777" w:rsidR="0059757C" w:rsidRPr="00F1570B" w:rsidRDefault="0059757C" w:rsidP="00F1570B">
            <w:pPr>
              <w:tabs>
                <w:tab w:val="left" w:pos="7655"/>
              </w:tabs>
              <w:jc w:val="center"/>
              <w:rPr>
                <w:b/>
                <w:i/>
                <w:iCs/>
              </w:rPr>
            </w:pPr>
            <w:r w:rsidRPr="00F1570B">
              <w:rPr>
                <w:b/>
                <w:i/>
                <w:iCs/>
              </w:rPr>
              <w:t>INFRACCIÓN</w:t>
            </w:r>
          </w:p>
        </w:tc>
        <w:tc>
          <w:tcPr>
            <w:tcW w:w="2207" w:type="dxa"/>
          </w:tcPr>
          <w:p w14:paraId="0791877C" w14:textId="77777777" w:rsidR="0059757C" w:rsidRPr="00F1570B" w:rsidRDefault="0059757C" w:rsidP="00F1570B">
            <w:pPr>
              <w:tabs>
                <w:tab w:val="left" w:pos="7655"/>
              </w:tabs>
              <w:jc w:val="center"/>
              <w:rPr>
                <w:b/>
                <w:i/>
                <w:iCs/>
              </w:rPr>
            </w:pPr>
            <w:r w:rsidRPr="00F1570B">
              <w:rPr>
                <w:b/>
                <w:i/>
                <w:iCs/>
              </w:rPr>
              <w:t>SANCIÓN</w:t>
            </w:r>
          </w:p>
        </w:tc>
        <w:tc>
          <w:tcPr>
            <w:tcW w:w="2207" w:type="dxa"/>
          </w:tcPr>
          <w:p w14:paraId="750765C3" w14:textId="77777777" w:rsidR="0059757C" w:rsidRPr="00F1570B" w:rsidRDefault="0059757C" w:rsidP="00F1570B">
            <w:pPr>
              <w:tabs>
                <w:tab w:val="left" w:pos="7655"/>
              </w:tabs>
              <w:jc w:val="center"/>
              <w:rPr>
                <w:b/>
                <w:i/>
                <w:iCs/>
              </w:rPr>
            </w:pPr>
            <w:r w:rsidRPr="00F1570B">
              <w:rPr>
                <w:b/>
                <w:i/>
                <w:iCs/>
              </w:rPr>
              <w:t>UMA VIGENTE</w:t>
            </w:r>
          </w:p>
        </w:tc>
        <w:tc>
          <w:tcPr>
            <w:tcW w:w="2207" w:type="dxa"/>
          </w:tcPr>
          <w:p w14:paraId="37D7CFE0" w14:textId="77777777" w:rsidR="0059757C" w:rsidRPr="00F1570B" w:rsidRDefault="0059757C" w:rsidP="00F1570B">
            <w:pPr>
              <w:tabs>
                <w:tab w:val="left" w:pos="7655"/>
              </w:tabs>
              <w:jc w:val="center"/>
              <w:rPr>
                <w:b/>
                <w:i/>
                <w:iCs/>
              </w:rPr>
            </w:pPr>
            <w:r w:rsidRPr="00F1570B">
              <w:rPr>
                <w:b/>
                <w:i/>
                <w:iCs/>
              </w:rPr>
              <w:t>MULTA A PAGAR</w:t>
            </w:r>
          </w:p>
        </w:tc>
      </w:tr>
      <w:tr w:rsidR="0059757C" w:rsidRPr="00F1570B" w14:paraId="0F1B6B2E" w14:textId="77777777" w:rsidTr="003C118C">
        <w:tc>
          <w:tcPr>
            <w:tcW w:w="2207" w:type="dxa"/>
          </w:tcPr>
          <w:p w14:paraId="79CE1008" w14:textId="77777777" w:rsidR="0059757C" w:rsidRPr="00F1570B" w:rsidRDefault="0059757C" w:rsidP="00F1570B">
            <w:pPr>
              <w:tabs>
                <w:tab w:val="left" w:pos="7655"/>
              </w:tabs>
              <w:jc w:val="center"/>
              <w:rPr>
                <w:i/>
                <w:iCs/>
              </w:rPr>
            </w:pPr>
            <w:r w:rsidRPr="00F1570B">
              <w:rPr>
                <w:i/>
                <w:iCs/>
              </w:rPr>
              <w:t>Artículo 269 fracción I del Código Fiscal para el estado de Oaxaca vigente.</w:t>
            </w:r>
          </w:p>
        </w:tc>
        <w:tc>
          <w:tcPr>
            <w:tcW w:w="2207" w:type="dxa"/>
          </w:tcPr>
          <w:p w14:paraId="7149FF82" w14:textId="0A3F908F" w:rsidR="0059757C" w:rsidRPr="00F1570B" w:rsidRDefault="0059757C" w:rsidP="00F1570B">
            <w:pPr>
              <w:tabs>
                <w:tab w:val="left" w:pos="7655"/>
              </w:tabs>
              <w:jc w:val="center"/>
              <w:rPr>
                <w:i/>
                <w:iCs/>
              </w:rPr>
            </w:pPr>
            <w:r w:rsidRPr="00F1570B">
              <w:rPr>
                <w:i/>
                <w:iCs/>
              </w:rPr>
              <w:t xml:space="preserve">50 UMA </w:t>
            </w:r>
            <w:r w:rsidR="00AB6794" w:rsidRPr="00F1570B">
              <w:rPr>
                <w:i/>
                <w:iCs/>
              </w:rPr>
              <w:t>artículo</w:t>
            </w:r>
            <w:r w:rsidRPr="00F1570B">
              <w:rPr>
                <w:i/>
                <w:iCs/>
              </w:rPr>
              <w:t xml:space="preserve"> 269 fracción I del Código Fiscal para </w:t>
            </w:r>
            <w:r w:rsidRPr="00F1570B">
              <w:rPr>
                <w:i/>
                <w:iCs/>
              </w:rPr>
              <w:lastRenderedPageBreak/>
              <w:t>el Estado de Oaxaca vigente.</w:t>
            </w:r>
          </w:p>
        </w:tc>
        <w:tc>
          <w:tcPr>
            <w:tcW w:w="2207" w:type="dxa"/>
          </w:tcPr>
          <w:p w14:paraId="3EDC2120" w14:textId="39182AD1" w:rsidR="0059757C" w:rsidRPr="00F1570B" w:rsidRDefault="006E5149" w:rsidP="00F1570B">
            <w:pPr>
              <w:tabs>
                <w:tab w:val="left" w:pos="7655"/>
              </w:tabs>
              <w:jc w:val="center"/>
              <w:rPr>
                <w:i/>
                <w:iCs/>
              </w:rPr>
            </w:pPr>
            <w:r>
              <w:rPr>
                <w:rFonts w:ascii="Arial" w:hAnsi="Arial" w:cs="Arial"/>
                <w:b/>
                <w:sz w:val="26"/>
                <w:szCs w:val="26"/>
              </w:rPr>
              <w:lastRenderedPageBreak/>
              <w:t>***********</w:t>
            </w:r>
          </w:p>
        </w:tc>
        <w:tc>
          <w:tcPr>
            <w:tcW w:w="2207" w:type="dxa"/>
          </w:tcPr>
          <w:p w14:paraId="1DEFAF0E" w14:textId="09AB5AF1" w:rsidR="0059757C" w:rsidRPr="00F1570B" w:rsidRDefault="006E5149" w:rsidP="00F1570B">
            <w:pPr>
              <w:tabs>
                <w:tab w:val="left" w:pos="7655"/>
              </w:tabs>
              <w:jc w:val="center"/>
              <w:rPr>
                <w:i/>
                <w:iCs/>
              </w:rPr>
            </w:pPr>
            <w:r>
              <w:rPr>
                <w:rFonts w:ascii="Arial" w:hAnsi="Arial" w:cs="Arial"/>
                <w:b/>
                <w:sz w:val="26"/>
                <w:szCs w:val="26"/>
              </w:rPr>
              <w:t>***********</w:t>
            </w:r>
          </w:p>
        </w:tc>
      </w:tr>
    </w:tbl>
    <w:p w14:paraId="29EB74F1" w14:textId="77777777" w:rsidR="0059757C" w:rsidRPr="00F1570B" w:rsidRDefault="0059757C" w:rsidP="00F1570B">
      <w:pPr>
        <w:tabs>
          <w:tab w:val="left" w:pos="7655"/>
        </w:tabs>
        <w:jc w:val="both"/>
        <w:rPr>
          <w:i/>
          <w:iCs/>
        </w:rPr>
      </w:pPr>
      <w:r w:rsidRPr="00F1570B">
        <w:rPr>
          <w:i/>
          <w:iCs/>
        </w:rPr>
        <w:lastRenderedPageBreak/>
        <w:t xml:space="preserve"> </w:t>
      </w:r>
    </w:p>
    <w:p w14:paraId="48F201FD" w14:textId="77777777" w:rsidR="0059757C" w:rsidRPr="00F1570B" w:rsidRDefault="0059757C" w:rsidP="00F1570B">
      <w:pPr>
        <w:tabs>
          <w:tab w:val="left" w:pos="7655"/>
        </w:tabs>
        <w:jc w:val="both"/>
        <w:rPr>
          <w:i/>
          <w:iCs/>
        </w:rPr>
      </w:pPr>
      <w:r w:rsidRPr="00F1570B">
        <w:rPr>
          <w:i/>
          <w:iCs/>
        </w:rPr>
        <w:t xml:space="preserve">Se hace de su conocimiento que si efectúa el pago antes citado, dentro de los quince días hábiles siguientes a la fecha en que surta efectos la notificación de esta resolución, tendrá derecho a una reducción del 20% de la multa impuesta, de conformidad con lo dispuesto en el artículo 265 fracción IV del Código Fiscal para el Estado de Oaxaca vigente.  </w:t>
      </w:r>
    </w:p>
    <w:p w14:paraId="074328D8" w14:textId="77777777" w:rsidR="0059757C" w:rsidRPr="00F1570B" w:rsidRDefault="0059757C" w:rsidP="00F1570B">
      <w:pPr>
        <w:tabs>
          <w:tab w:val="left" w:pos="7655"/>
        </w:tabs>
        <w:jc w:val="both"/>
        <w:rPr>
          <w:i/>
          <w:iCs/>
        </w:rPr>
      </w:pPr>
      <w:r w:rsidRPr="00F1570B">
        <w:rPr>
          <w:i/>
          <w:iCs/>
        </w:rPr>
        <w:t xml:space="preserve">Se señala que en caso de ser omiso al pago de esta multa y a la presentación de las declaraciones omitidas citadas, su asunto será turnado a la Dirección de Auditoria e Inspección Fiscal de esta Secretaría de Finanzas del Poder Ejecutivo del Estado, a efecto de que analice la procedencia de un acto de fiscalización. </w:t>
      </w:r>
    </w:p>
    <w:p w14:paraId="3682A975" w14:textId="77777777" w:rsidR="0059757C" w:rsidRPr="00F1570B" w:rsidRDefault="0059757C" w:rsidP="00F1570B">
      <w:pPr>
        <w:tabs>
          <w:tab w:val="left" w:pos="7655"/>
        </w:tabs>
        <w:jc w:val="both"/>
        <w:rPr>
          <w:rFonts w:ascii="Arial" w:eastAsia="Calibri" w:hAnsi="Arial" w:cs="Arial"/>
          <w:bCs/>
          <w:sz w:val="26"/>
          <w:szCs w:val="26"/>
        </w:rPr>
      </w:pPr>
      <w:r w:rsidRPr="00F1570B">
        <w:rPr>
          <w:i/>
          <w:iCs/>
        </w:rPr>
        <w:t xml:space="preserve">De conformidad con lo dispuesto por los artículos 243 y 245 del Código Fiscal para el Estado de Oaxaca vigente, se le(s) indica que la presente resolución es susceptible de impugnarse, a través del Recurso de Revocación dentro de los 15 días hábiles siguientes a aquel en que haya surtido efectos la notificación de la presente, ante esta Secretaría de Finanzas del Poder Ejecutivo del Estado, ubicada en el CENTRO ADMINISTRATIVO DEL PODER EJECUTIVO Y JUDICIAL, “GRAL.  PORFIRIO DÍAZ SOLDADO DE LA PATRIA”, EDIFICIO SAÚL MARTÍNEZ, AVENIDA GERARDO PANDAL GRAFF. No 1,REYES MANTECÓN , SAN BARTOLO COYOTEPEC, OAXACA, C.P. 71257; o bien promover juicio contenciosos administrativo ante el Tribunal de Justicia Administrativa del Estado de Oaxaca, dentro de un plazo de 30 días hábiles siguientes a aquel en que haya surtido efectos la notificación de la presente resolución, tal y como lo señala el artículo 166 primer párrafo de la Ley de Procedimiento y Justicia Administrativa para el Estado de Oaxaca vigente; lo anterior, cumpliendo con lo establecido por el artículo 91 fracción IV del multicitado Código fiscal (sic) para el Estado de Oaxaca vigente.  </w:t>
      </w:r>
      <w:r w:rsidRPr="00F1570B">
        <w:rPr>
          <w:rFonts w:ascii="Arial" w:hAnsi="Arial" w:cs="Arial"/>
          <w:sz w:val="26"/>
          <w:szCs w:val="26"/>
        </w:rPr>
        <w:t>(Lo subrayado es propio)</w:t>
      </w:r>
    </w:p>
    <w:p w14:paraId="71681F00" w14:textId="7FE08567" w:rsidR="006D06C5" w:rsidRPr="00016722" w:rsidRDefault="00492CBD" w:rsidP="006D06C5">
      <w:pPr>
        <w:spacing w:before="240" w:line="360" w:lineRule="auto"/>
        <w:ind w:firstLine="567"/>
        <w:jc w:val="both"/>
        <w:rPr>
          <w:rFonts w:ascii="Arial" w:eastAsia="Calibri" w:hAnsi="Arial" w:cs="Arial"/>
          <w:bCs/>
          <w:sz w:val="26"/>
          <w:szCs w:val="26"/>
        </w:rPr>
      </w:pPr>
      <w:r w:rsidRPr="00016722">
        <w:rPr>
          <w:rFonts w:ascii="Arial" w:eastAsia="Calibri" w:hAnsi="Arial" w:cs="Arial"/>
          <w:bCs/>
          <w:sz w:val="26"/>
          <w:szCs w:val="26"/>
        </w:rPr>
        <w:t xml:space="preserve">De la transcripción anterior, se advierte que la demandada afirmó que se </w:t>
      </w:r>
      <w:r w:rsidRPr="00016722">
        <w:rPr>
          <w:rFonts w:ascii="Arial" w:hAnsi="Arial" w:cs="Arial"/>
          <w:sz w:val="26"/>
          <w:szCs w:val="26"/>
        </w:rPr>
        <w:t xml:space="preserve">realizó una revisión minuciosa en el Registro Estatal de Contribuyentes con que cuenta esa Secretaría, la cual contiene los registros contables en materia de declaraciones y pagos; </w:t>
      </w:r>
      <w:r w:rsidR="00E56068">
        <w:rPr>
          <w:rFonts w:ascii="Arial" w:hAnsi="Arial" w:cs="Arial"/>
          <w:sz w:val="26"/>
          <w:szCs w:val="26"/>
        </w:rPr>
        <w:t>que</w:t>
      </w:r>
      <w:r w:rsidRPr="00016722">
        <w:rPr>
          <w:rFonts w:ascii="Arial" w:hAnsi="Arial" w:cs="Arial"/>
          <w:sz w:val="26"/>
          <w:szCs w:val="26"/>
        </w:rPr>
        <w:t xml:space="preserve"> en ejercicio de las facultades de revisión al cumplimiento de las declaraciones y pagos, de los contribuyentes activos e inscritos en materia del Impuesto Sobre Erogaciones por Remuneraciones al Trabajo Personal, se </w:t>
      </w:r>
      <w:r w:rsidR="00E56068">
        <w:rPr>
          <w:rFonts w:ascii="Arial" w:hAnsi="Arial" w:cs="Arial"/>
          <w:sz w:val="26"/>
          <w:szCs w:val="26"/>
        </w:rPr>
        <w:t xml:space="preserve">identificó al actor, </w:t>
      </w:r>
      <w:r w:rsidRPr="00016722">
        <w:rPr>
          <w:rFonts w:ascii="Arial" w:hAnsi="Arial" w:cs="Arial"/>
          <w:sz w:val="26"/>
          <w:szCs w:val="26"/>
        </w:rPr>
        <w:t>como sujeto obligado en materia del impuesto de referencia, y que ha incurrido en el incumplimiento de sus obligaciones, toda vez que ha transcurrido en exceso el plazo a que se refiere el artículo 66 de la Ley Estatal de Hacienda vigente</w:t>
      </w:r>
      <w:r w:rsidR="00AB6794">
        <w:rPr>
          <w:rFonts w:ascii="Arial" w:hAnsi="Arial" w:cs="Arial"/>
          <w:sz w:val="26"/>
          <w:szCs w:val="26"/>
        </w:rPr>
        <w:t>,</w:t>
      </w:r>
      <w:r w:rsidRPr="00016722">
        <w:rPr>
          <w:rFonts w:ascii="Arial" w:hAnsi="Arial" w:cs="Arial"/>
          <w:sz w:val="26"/>
          <w:szCs w:val="26"/>
        </w:rPr>
        <w:t xml:space="preserve"> para el ejercicio fiscal </w:t>
      </w:r>
      <w:r w:rsidR="00173EF3">
        <w:rPr>
          <w:rFonts w:ascii="Arial" w:hAnsi="Arial" w:cs="Arial"/>
          <w:sz w:val="26"/>
          <w:szCs w:val="26"/>
        </w:rPr>
        <w:t>dos mil diecinueve</w:t>
      </w:r>
      <w:r w:rsidRPr="00016722">
        <w:rPr>
          <w:rFonts w:ascii="Arial" w:hAnsi="Arial" w:cs="Arial"/>
          <w:sz w:val="26"/>
          <w:szCs w:val="26"/>
        </w:rPr>
        <w:t xml:space="preserve">, para la presentación de la declaración </w:t>
      </w:r>
      <w:r w:rsidR="00E56068">
        <w:rPr>
          <w:rFonts w:ascii="Arial" w:hAnsi="Arial" w:cs="Arial"/>
          <w:sz w:val="26"/>
          <w:szCs w:val="26"/>
        </w:rPr>
        <w:t xml:space="preserve">bimestral </w:t>
      </w:r>
      <w:r w:rsidRPr="00016722">
        <w:rPr>
          <w:rFonts w:ascii="Arial" w:hAnsi="Arial" w:cs="Arial"/>
          <w:sz w:val="26"/>
          <w:szCs w:val="26"/>
        </w:rPr>
        <w:t xml:space="preserve">definitiva </w:t>
      </w:r>
      <w:r w:rsidR="00E56068">
        <w:rPr>
          <w:rFonts w:ascii="Arial" w:hAnsi="Arial" w:cs="Arial"/>
          <w:sz w:val="26"/>
          <w:szCs w:val="26"/>
        </w:rPr>
        <w:t>d</w:t>
      </w:r>
      <w:r w:rsidRPr="00016722">
        <w:rPr>
          <w:rFonts w:ascii="Arial" w:hAnsi="Arial" w:cs="Arial"/>
          <w:sz w:val="26"/>
          <w:szCs w:val="26"/>
        </w:rPr>
        <w:t>el impuesto mencionado</w:t>
      </w:r>
      <w:r w:rsidRPr="00016722">
        <w:rPr>
          <w:rFonts w:ascii="Arial" w:eastAsia="Calibri" w:hAnsi="Arial" w:cs="Arial"/>
          <w:bCs/>
          <w:sz w:val="26"/>
          <w:szCs w:val="26"/>
        </w:rPr>
        <w:t xml:space="preserve">; en consecuencia, la Directora de Ingresos y Recaudación, emitió </w:t>
      </w:r>
      <w:r w:rsidR="00E56068">
        <w:rPr>
          <w:rFonts w:ascii="Arial" w:eastAsia="Calibri" w:hAnsi="Arial" w:cs="Arial"/>
          <w:bCs/>
          <w:sz w:val="26"/>
          <w:szCs w:val="26"/>
        </w:rPr>
        <w:t xml:space="preserve">en su contra </w:t>
      </w:r>
      <w:r w:rsidRPr="00016722">
        <w:rPr>
          <w:rFonts w:ascii="Arial" w:eastAsia="Calibri" w:hAnsi="Arial" w:cs="Arial"/>
          <w:bCs/>
          <w:sz w:val="26"/>
          <w:szCs w:val="26"/>
        </w:rPr>
        <w:t>la multa contenida en el oficio con número de control</w:t>
      </w:r>
      <w:r w:rsidR="006E5149">
        <w:rPr>
          <w:rFonts w:ascii="Arial" w:eastAsia="Calibri" w:hAnsi="Arial" w:cs="Arial"/>
          <w:bCs/>
          <w:sz w:val="26"/>
          <w:szCs w:val="26"/>
        </w:rPr>
        <w:t xml:space="preserve"> </w:t>
      </w:r>
      <w:r w:rsidR="006E5149">
        <w:rPr>
          <w:rFonts w:ascii="Arial" w:hAnsi="Arial" w:cs="Arial"/>
          <w:b/>
          <w:sz w:val="26"/>
          <w:szCs w:val="26"/>
        </w:rPr>
        <w:t>***********</w:t>
      </w:r>
      <w:r w:rsidR="00AB6794">
        <w:rPr>
          <w:rFonts w:ascii="Arial" w:eastAsia="Calibri" w:hAnsi="Arial" w:cs="Arial"/>
          <w:bCs/>
          <w:sz w:val="26"/>
          <w:szCs w:val="26"/>
        </w:rPr>
        <w:t>,</w:t>
      </w:r>
      <w:r w:rsidRPr="00016722">
        <w:rPr>
          <w:rFonts w:ascii="Arial" w:eastAsia="Calibri" w:hAnsi="Arial" w:cs="Arial"/>
          <w:bCs/>
          <w:sz w:val="26"/>
          <w:szCs w:val="26"/>
        </w:rPr>
        <w:t xml:space="preserve"> de veinticinco de junio de dos mil diecinueve, sin haber señalado el procedimiento instaurado para la imposición de dicha multa lo que era menester precisar para sostener la legalidad del acto de la autoridad recaudadora, lo cual no hizo; por el contrario, la </w:t>
      </w:r>
      <w:r w:rsidR="003557AF">
        <w:rPr>
          <w:rFonts w:ascii="Arial" w:eastAsia="Calibri" w:hAnsi="Arial" w:cs="Arial"/>
          <w:bCs/>
          <w:sz w:val="26"/>
          <w:szCs w:val="26"/>
        </w:rPr>
        <w:t xml:space="preserve">autoridad </w:t>
      </w:r>
      <w:r w:rsidRPr="00016722">
        <w:rPr>
          <w:rFonts w:ascii="Arial" w:eastAsia="Calibri" w:hAnsi="Arial" w:cs="Arial"/>
          <w:bCs/>
          <w:sz w:val="26"/>
          <w:szCs w:val="26"/>
        </w:rPr>
        <w:t xml:space="preserve">demandada en su </w:t>
      </w:r>
      <w:r w:rsidRPr="00016722">
        <w:rPr>
          <w:rFonts w:ascii="Arial" w:eastAsia="Calibri" w:hAnsi="Arial" w:cs="Arial"/>
          <w:bCs/>
          <w:sz w:val="26"/>
          <w:szCs w:val="26"/>
        </w:rPr>
        <w:lastRenderedPageBreak/>
        <w:t xml:space="preserve">contestación afirmó que ejerció </w:t>
      </w:r>
      <w:r w:rsidR="00F155E0">
        <w:rPr>
          <w:rFonts w:ascii="Arial" w:eastAsia="Calibri" w:hAnsi="Arial" w:cs="Arial"/>
          <w:bCs/>
          <w:sz w:val="26"/>
          <w:szCs w:val="26"/>
        </w:rPr>
        <w:t>las</w:t>
      </w:r>
      <w:r w:rsidRPr="00016722">
        <w:rPr>
          <w:rFonts w:ascii="Arial" w:eastAsia="Calibri" w:hAnsi="Arial" w:cs="Arial"/>
          <w:bCs/>
          <w:sz w:val="26"/>
          <w:szCs w:val="26"/>
        </w:rPr>
        <w:t xml:space="preserve"> facultades que le concede</w:t>
      </w:r>
      <w:r w:rsidR="00AB6794">
        <w:rPr>
          <w:rFonts w:ascii="Arial" w:eastAsia="Calibri" w:hAnsi="Arial" w:cs="Arial"/>
          <w:bCs/>
          <w:sz w:val="26"/>
          <w:szCs w:val="26"/>
        </w:rPr>
        <w:t>n</w:t>
      </w:r>
      <w:r w:rsidRPr="00016722">
        <w:rPr>
          <w:rFonts w:ascii="Arial" w:eastAsia="Calibri" w:hAnsi="Arial" w:cs="Arial"/>
          <w:bCs/>
          <w:sz w:val="26"/>
          <w:szCs w:val="26"/>
        </w:rPr>
        <w:t xml:space="preserve"> la</w:t>
      </w:r>
      <w:r w:rsidR="00AB6794">
        <w:rPr>
          <w:rFonts w:ascii="Arial" w:eastAsia="Calibri" w:hAnsi="Arial" w:cs="Arial"/>
          <w:bCs/>
          <w:sz w:val="26"/>
          <w:szCs w:val="26"/>
        </w:rPr>
        <w:t>s</w:t>
      </w:r>
      <w:r w:rsidRPr="00016722">
        <w:rPr>
          <w:rFonts w:ascii="Arial" w:eastAsia="Calibri" w:hAnsi="Arial" w:cs="Arial"/>
          <w:bCs/>
          <w:sz w:val="26"/>
          <w:szCs w:val="26"/>
        </w:rPr>
        <w:t xml:space="preserve"> ley</w:t>
      </w:r>
      <w:r w:rsidR="00AB6794">
        <w:rPr>
          <w:rFonts w:ascii="Arial" w:eastAsia="Calibri" w:hAnsi="Arial" w:cs="Arial"/>
          <w:bCs/>
          <w:sz w:val="26"/>
          <w:szCs w:val="26"/>
        </w:rPr>
        <w:t>es</w:t>
      </w:r>
      <w:r w:rsidRPr="00016722">
        <w:rPr>
          <w:rFonts w:ascii="Arial" w:eastAsia="Calibri" w:hAnsi="Arial" w:cs="Arial"/>
          <w:bCs/>
          <w:sz w:val="26"/>
          <w:szCs w:val="26"/>
        </w:rPr>
        <w:t xml:space="preserve">, para </w:t>
      </w:r>
      <w:r w:rsidR="003557AF">
        <w:rPr>
          <w:rFonts w:ascii="Arial" w:eastAsia="Calibri" w:hAnsi="Arial" w:cs="Arial"/>
          <w:bCs/>
          <w:sz w:val="26"/>
          <w:szCs w:val="26"/>
        </w:rPr>
        <w:t xml:space="preserve">revisar y comprobar </w:t>
      </w:r>
      <w:r w:rsidRPr="00016722">
        <w:rPr>
          <w:rFonts w:ascii="Arial" w:eastAsia="Calibri" w:hAnsi="Arial" w:cs="Arial"/>
          <w:bCs/>
          <w:sz w:val="26"/>
          <w:szCs w:val="26"/>
        </w:rPr>
        <w:t>la obligación a que se encuentra sujet</w:t>
      </w:r>
      <w:r w:rsidR="00E56068">
        <w:rPr>
          <w:rFonts w:ascii="Arial" w:eastAsia="Calibri" w:hAnsi="Arial" w:cs="Arial"/>
          <w:bCs/>
          <w:sz w:val="26"/>
          <w:szCs w:val="26"/>
        </w:rPr>
        <w:t xml:space="preserve">o el </w:t>
      </w:r>
      <w:r w:rsidRPr="00016722">
        <w:rPr>
          <w:rFonts w:ascii="Arial" w:eastAsia="Calibri" w:hAnsi="Arial" w:cs="Arial"/>
          <w:bCs/>
          <w:sz w:val="26"/>
          <w:szCs w:val="26"/>
        </w:rPr>
        <w:t xml:space="preserve">actor de presentar declaraciones periódicas de conformidad con las leyes fiscales; </w:t>
      </w:r>
      <w:r w:rsidRPr="00B41327">
        <w:rPr>
          <w:rFonts w:ascii="Arial" w:eastAsia="Calibri" w:hAnsi="Arial" w:cs="Arial"/>
          <w:bCs/>
          <w:sz w:val="26"/>
          <w:szCs w:val="26"/>
        </w:rPr>
        <w:t>sin embargo, en el tenor de la</w:t>
      </w:r>
      <w:r w:rsidRPr="00016722">
        <w:rPr>
          <w:rFonts w:ascii="Arial" w:eastAsia="Calibri" w:hAnsi="Arial" w:cs="Arial"/>
          <w:bCs/>
          <w:sz w:val="26"/>
          <w:szCs w:val="26"/>
        </w:rPr>
        <w:t xml:space="preserve"> multa impugnada no se advierte que la autoridad demandada justifique de manera fundada y motivada su</w:t>
      </w:r>
      <w:r w:rsidR="003557AF">
        <w:rPr>
          <w:rFonts w:ascii="Arial" w:eastAsia="Calibri" w:hAnsi="Arial" w:cs="Arial"/>
          <w:bCs/>
          <w:sz w:val="26"/>
          <w:szCs w:val="26"/>
        </w:rPr>
        <w:t>s</w:t>
      </w:r>
      <w:r w:rsidRPr="00016722">
        <w:rPr>
          <w:rFonts w:ascii="Arial" w:eastAsia="Calibri" w:hAnsi="Arial" w:cs="Arial"/>
          <w:bCs/>
          <w:sz w:val="26"/>
          <w:szCs w:val="26"/>
        </w:rPr>
        <w:t xml:space="preserve"> facultad</w:t>
      </w:r>
      <w:r w:rsidR="003557AF">
        <w:rPr>
          <w:rFonts w:ascii="Arial" w:eastAsia="Calibri" w:hAnsi="Arial" w:cs="Arial"/>
          <w:bCs/>
          <w:sz w:val="26"/>
          <w:szCs w:val="26"/>
        </w:rPr>
        <w:t>es</w:t>
      </w:r>
      <w:r w:rsidRPr="00016722">
        <w:rPr>
          <w:rFonts w:ascii="Arial" w:eastAsia="Calibri" w:hAnsi="Arial" w:cs="Arial"/>
          <w:bCs/>
          <w:sz w:val="26"/>
          <w:szCs w:val="26"/>
        </w:rPr>
        <w:t xml:space="preserve"> de </w:t>
      </w:r>
      <w:r w:rsidR="005F0AAB">
        <w:rPr>
          <w:rFonts w:ascii="Arial" w:eastAsia="Calibri" w:hAnsi="Arial" w:cs="Arial"/>
          <w:bCs/>
          <w:sz w:val="26"/>
          <w:szCs w:val="26"/>
        </w:rPr>
        <w:t>revisión y comprobación</w:t>
      </w:r>
      <w:r w:rsidRPr="00016722">
        <w:rPr>
          <w:rFonts w:ascii="Arial" w:eastAsia="Calibri" w:hAnsi="Arial" w:cs="Arial"/>
          <w:bCs/>
          <w:sz w:val="26"/>
          <w:szCs w:val="26"/>
        </w:rPr>
        <w:t>, para omitir un procedimiento</w:t>
      </w:r>
      <w:r w:rsidR="003557AF">
        <w:rPr>
          <w:rFonts w:ascii="Arial" w:eastAsia="Calibri" w:hAnsi="Arial" w:cs="Arial"/>
          <w:bCs/>
          <w:sz w:val="26"/>
          <w:szCs w:val="26"/>
        </w:rPr>
        <w:t xml:space="preserve"> </w:t>
      </w:r>
      <w:r w:rsidRPr="00016722">
        <w:rPr>
          <w:rFonts w:ascii="Arial" w:eastAsia="Calibri" w:hAnsi="Arial" w:cs="Arial"/>
          <w:bCs/>
          <w:sz w:val="26"/>
          <w:szCs w:val="26"/>
        </w:rPr>
        <w:t>previo a la imposición de la multa, lo que resulta menester plasmar en el acto de molestia y no en documento distinto como lo es la contestación a la demanda; pues mientras no funde y motive dicha obviedad en el documento que contiene el acto de molestia, se encuentra obligado a comprobar la instauración de un expediente en el que haya agotado el procedimiento en sede administrativa que concluya con la imposición de la multa que ahora se estudia.</w:t>
      </w:r>
      <w:r w:rsidR="006D06C5" w:rsidRPr="00016722">
        <w:rPr>
          <w:rFonts w:ascii="Arial" w:eastAsia="Calibri" w:hAnsi="Arial" w:cs="Arial"/>
          <w:bCs/>
          <w:sz w:val="26"/>
          <w:szCs w:val="26"/>
        </w:rPr>
        <w:t xml:space="preserve"> </w:t>
      </w:r>
      <w:r w:rsidR="006E5149">
        <w:rPr>
          <w:rFonts w:ascii="Arial" w:eastAsia="Calibri" w:hAnsi="Arial" w:cs="Arial"/>
          <w:bCs/>
          <w:sz w:val="26"/>
          <w:szCs w:val="26"/>
        </w:rPr>
        <w:t xml:space="preserve">- - - - - - - - - - - - - - - - - - - - - - - - - - - - - - </w:t>
      </w:r>
    </w:p>
    <w:p w14:paraId="455FD01C" w14:textId="030F1B4B" w:rsidR="00B80A69" w:rsidRPr="00016722" w:rsidRDefault="00B80A69" w:rsidP="00B80A69">
      <w:pPr>
        <w:spacing w:before="240" w:line="360" w:lineRule="auto"/>
        <w:ind w:firstLine="567"/>
        <w:jc w:val="both"/>
        <w:rPr>
          <w:rFonts w:ascii="Arial" w:eastAsia="Calibri" w:hAnsi="Arial" w:cs="Arial"/>
          <w:bCs/>
          <w:sz w:val="26"/>
          <w:szCs w:val="26"/>
        </w:rPr>
      </w:pPr>
      <w:r w:rsidRPr="00016722">
        <w:rPr>
          <w:rFonts w:ascii="Arial" w:eastAsia="Calibri" w:hAnsi="Arial" w:cs="Arial"/>
          <w:bCs/>
          <w:sz w:val="26"/>
          <w:szCs w:val="26"/>
        </w:rPr>
        <w:t>De lo anterior se advierte que, la autoridad demandada efectivamente vulneró en perjuicio del actor los principios de seguridad jurídica y de legalidad, por omitir la integración del expediente administrativo previ</w:t>
      </w:r>
      <w:r w:rsidR="00AB6794">
        <w:rPr>
          <w:rFonts w:ascii="Arial" w:eastAsia="Calibri" w:hAnsi="Arial" w:cs="Arial"/>
          <w:bCs/>
          <w:sz w:val="26"/>
          <w:szCs w:val="26"/>
        </w:rPr>
        <w:t>o</w:t>
      </w:r>
      <w:r w:rsidRPr="00016722">
        <w:rPr>
          <w:rFonts w:ascii="Arial" w:eastAsia="Calibri" w:hAnsi="Arial" w:cs="Arial"/>
          <w:bCs/>
          <w:sz w:val="26"/>
          <w:szCs w:val="26"/>
        </w:rPr>
        <w:t xml:space="preserve"> a la imposición de la multa a</w:t>
      </w:r>
      <w:r w:rsidRPr="00016722">
        <w:rPr>
          <w:rFonts w:ascii="Arial" w:hAnsi="Arial" w:cs="Arial"/>
          <w:b/>
          <w:sz w:val="26"/>
          <w:szCs w:val="26"/>
        </w:rPr>
        <w:t xml:space="preserve"> </w:t>
      </w:r>
      <w:r w:rsidRPr="00016722">
        <w:rPr>
          <w:rFonts w:ascii="Arial" w:hAnsi="Arial" w:cs="Arial"/>
          <w:sz w:val="26"/>
          <w:szCs w:val="26"/>
        </w:rPr>
        <w:t>la persona</w:t>
      </w:r>
      <w:r w:rsidR="00C26424">
        <w:rPr>
          <w:rFonts w:ascii="Arial" w:hAnsi="Arial" w:cs="Arial"/>
          <w:sz w:val="26"/>
          <w:szCs w:val="26"/>
        </w:rPr>
        <w:t xml:space="preserve"> </w:t>
      </w:r>
      <w:r w:rsidR="00C26424">
        <w:rPr>
          <w:rFonts w:ascii="Arial" w:hAnsi="Arial" w:cs="Arial"/>
          <w:b/>
          <w:sz w:val="26"/>
          <w:szCs w:val="26"/>
        </w:rPr>
        <w:t>***********</w:t>
      </w:r>
      <w:r w:rsidRPr="00016722">
        <w:rPr>
          <w:rFonts w:ascii="Arial" w:eastAsia="Calibri" w:hAnsi="Arial" w:cs="Arial"/>
          <w:bCs/>
          <w:sz w:val="26"/>
          <w:szCs w:val="26"/>
        </w:rPr>
        <w:t>, mediante el oficio con número de control</w:t>
      </w:r>
      <w:r w:rsidR="00C26424">
        <w:rPr>
          <w:rFonts w:ascii="Arial" w:eastAsia="Calibri" w:hAnsi="Arial" w:cs="Arial"/>
          <w:bCs/>
          <w:sz w:val="26"/>
          <w:szCs w:val="26"/>
        </w:rPr>
        <w:t xml:space="preserve"> </w:t>
      </w:r>
      <w:r w:rsidR="006E5149">
        <w:rPr>
          <w:rFonts w:ascii="Arial" w:hAnsi="Arial" w:cs="Arial"/>
          <w:b/>
          <w:sz w:val="26"/>
          <w:szCs w:val="26"/>
        </w:rPr>
        <w:t>***********</w:t>
      </w:r>
      <w:r w:rsidR="007D4308">
        <w:rPr>
          <w:rFonts w:ascii="Arial" w:eastAsia="Calibri" w:hAnsi="Arial" w:cs="Arial"/>
          <w:bCs/>
          <w:sz w:val="26"/>
          <w:szCs w:val="26"/>
        </w:rPr>
        <w:t>,</w:t>
      </w:r>
      <w:r w:rsidRPr="00016722">
        <w:rPr>
          <w:rFonts w:ascii="Arial" w:eastAsia="Calibri" w:hAnsi="Arial" w:cs="Arial"/>
          <w:bCs/>
          <w:sz w:val="26"/>
          <w:szCs w:val="26"/>
        </w:rPr>
        <w:t xml:space="preserve"> de veinticinco de junio de dos mil diecinueve, ya que su dicho, no lo exime de la obligación de instaurar un procedimiento en sede administrativa en el que se debió basar </w:t>
      </w:r>
      <w:r w:rsidR="007D4308">
        <w:rPr>
          <w:rFonts w:ascii="Arial" w:eastAsia="Calibri" w:hAnsi="Arial" w:cs="Arial"/>
          <w:bCs/>
          <w:sz w:val="26"/>
          <w:szCs w:val="26"/>
        </w:rPr>
        <w:t xml:space="preserve">para </w:t>
      </w:r>
      <w:r w:rsidRPr="00016722">
        <w:rPr>
          <w:rFonts w:ascii="Arial" w:eastAsia="Calibri" w:hAnsi="Arial" w:cs="Arial"/>
          <w:bCs/>
          <w:sz w:val="26"/>
          <w:szCs w:val="26"/>
        </w:rPr>
        <w:t>establecer la multa que se impugna, ya que los artículos 44 y 45</w:t>
      </w:r>
      <w:r w:rsidR="007D4308">
        <w:rPr>
          <w:rFonts w:ascii="Arial" w:eastAsia="Calibri" w:hAnsi="Arial" w:cs="Arial"/>
          <w:bCs/>
          <w:sz w:val="26"/>
          <w:szCs w:val="26"/>
        </w:rPr>
        <w:t>,</w:t>
      </w:r>
      <w:r w:rsidRPr="00016722">
        <w:rPr>
          <w:rFonts w:ascii="Arial" w:eastAsia="Calibri" w:hAnsi="Arial" w:cs="Arial"/>
          <w:bCs/>
          <w:sz w:val="26"/>
          <w:szCs w:val="26"/>
        </w:rPr>
        <w:t xml:space="preserve"> de la Ley de Procedimiento y Justicia Administrativa para el Estado de Oaxaca, establecen: </w:t>
      </w:r>
    </w:p>
    <w:p w14:paraId="07BF9E9A" w14:textId="77777777" w:rsidR="00B80A69" w:rsidRPr="00B76812" w:rsidRDefault="00B80A69" w:rsidP="00B80A69">
      <w:pPr>
        <w:spacing w:before="240" w:line="240" w:lineRule="auto"/>
        <w:ind w:left="567" w:right="616" w:firstLine="567"/>
        <w:jc w:val="both"/>
        <w:rPr>
          <w:i/>
          <w:iCs/>
          <w:sz w:val="24"/>
          <w:szCs w:val="24"/>
        </w:rPr>
      </w:pPr>
      <w:r w:rsidRPr="00B76812">
        <w:rPr>
          <w:i/>
          <w:iCs/>
          <w:sz w:val="24"/>
          <w:szCs w:val="24"/>
        </w:rPr>
        <w:t xml:space="preserve">“ARTÍCULO 44.- Los interesados en un procedimiento administrativo tendrán derecho de conocer, en cualquier momento, el estado de su tramitación, recabando la oportuna información en las oficinas correspondientes. </w:t>
      </w:r>
    </w:p>
    <w:p w14:paraId="5D341C43" w14:textId="77777777" w:rsidR="00B80A69" w:rsidRPr="00B76812" w:rsidRDefault="00B80A69" w:rsidP="00B80A69">
      <w:pPr>
        <w:spacing w:before="240" w:line="240" w:lineRule="auto"/>
        <w:ind w:left="567" w:right="616" w:firstLine="567"/>
        <w:jc w:val="both"/>
        <w:rPr>
          <w:rFonts w:ascii="Arial" w:eastAsia="Calibri" w:hAnsi="Arial" w:cs="Arial"/>
          <w:bCs/>
          <w:i/>
          <w:iCs/>
          <w:sz w:val="24"/>
          <w:szCs w:val="24"/>
        </w:rPr>
      </w:pPr>
      <w:r w:rsidRPr="00B76812">
        <w:rPr>
          <w:i/>
          <w:iCs/>
          <w:sz w:val="24"/>
          <w:szCs w:val="24"/>
        </w:rPr>
        <w:t>ARTÍCULO 45.- Los interesados podrán solicitar les sea expedida a su costa, copia certificada de los documentos contenidos en el expediente administrativo en el que se actúa.”</w:t>
      </w:r>
    </w:p>
    <w:p w14:paraId="332D1786" w14:textId="400EEE3E" w:rsidR="00B80A69" w:rsidRPr="00016722" w:rsidRDefault="00B80A69" w:rsidP="00B80A69">
      <w:pPr>
        <w:spacing w:before="240" w:line="360" w:lineRule="auto"/>
        <w:ind w:firstLine="567"/>
        <w:jc w:val="both"/>
        <w:rPr>
          <w:rFonts w:ascii="Arial" w:eastAsia="Calibri" w:hAnsi="Arial" w:cs="Arial"/>
          <w:bCs/>
          <w:sz w:val="26"/>
          <w:szCs w:val="26"/>
        </w:rPr>
      </w:pPr>
      <w:r w:rsidRPr="00016722">
        <w:rPr>
          <w:rFonts w:ascii="Arial" w:eastAsia="Calibri" w:hAnsi="Arial" w:cs="Arial"/>
          <w:bCs/>
          <w:sz w:val="26"/>
          <w:szCs w:val="26"/>
        </w:rPr>
        <w:t xml:space="preserve">De lo que se advierte el derecho de las partes de acceder a la documentación e información en el procedimiento administrativo, en cualquier momento, para conocer el estado de su tramitación, y para recabar información en las oficinas correspondientes, así como para solicitar la expedición de copias de los documentos contenidos en el expediente administrativo en el que se actúa. </w:t>
      </w:r>
      <w:r w:rsidR="00B76812">
        <w:rPr>
          <w:rFonts w:ascii="Arial" w:hAnsi="Arial" w:cs="Arial"/>
          <w:sz w:val="26"/>
          <w:szCs w:val="26"/>
        </w:rPr>
        <w:t xml:space="preserve">- - - - - - - - - - - - - - - - - - - </w:t>
      </w:r>
    </w:p>
    <w:p w14:paraId="63EC39B5" w14:textId="2472FC34" w:rsidR="00B80A69" w:rsidRPr="00016722" w:rsidRDefault="00B80A69" w:rsidP="00B80A69">
      <w:pPr>
        <w:spacing w:before="240" w:line="360" w:lineRule="auto"/>
        <w:ind w:firstLine="567"/>
        <w:jc w:val="both"/>
        <w:rPr>
          <w:rFonts w:ascii="Arial" w:eastAsia="Calibri" w:hAnsi="Arial" w:cs="Arial"/>
          <w:bCs/>
          <w:sz w:val="26"/>
          <w:szCs w:val="26"/>
        </w:rPr>
      </w:pPr>
      <w:r w:rsidRPr="00016722">
        <w:rPr>
          <w:rFonts w:ascii="Arial" w:eastAsia="Calibri" w:hAnsi="Arial" w:cs="Arial"/>
          <w:bCs/>
          <w:sz w:val="26"/>
          <w:szCs w:val="26"/>
        </w:rPr>
        <w:t>Aunado a ello, el artículo 165 del Código Fiscal para el Estado de Oaxaca, preceptúa lo siguiente:</w:t>
      </w:r>
      <w:r w:rsidR="00B76812" w:rsidRPr="00B76812">
        <w:rPr>
          <w:rFonts w:ascii="Arial" w:hAnsi="Arial" w:cs="Arial"/>
          <w:sz w:val="26"/>
          <w:szCs w:val="26"/>
        </w:rPr>
        <w:t xml:space="preserve"> </w:t>
      </w:r>
      <w:r w:rsidR="00B76812">
        <w:rPr>
          <w:rFonts w:ascii="Arial" w:hAnsi="Arial" w:cs="Arial"/>
          <w:sz w:val="26"/>
          <w:szCs w:val="26"/>
        </w:rPr>
        <w:t xml:space="preserve">- - - - - - - - - - - - - - - - - - - - - - - - - - - - - </w:t>
      </w:r>
    </w:p>
    <w:p w14:paraId="786EC046" w14:textId="77777777" w:rsidR="00B80A69" w:rsidRPr="00B76812" w:rsidRDefault="00B80A69" w:rsidP="00B80A69">
      <w:pPr>
        <w:spacing w:before="240" w:line="240" w:lineRule="auto"/>
        <w:ind w:left="567" w:right="616"/>
        <w:jc w:val="both"/>
        <w:rPr>
          <w:rFonts w:ascii="Arial" w:hAnsi="Arial" w:cs="Arial"/>
          <w:i/>
          <w:iCs/>
        </w:rPr>
      </w:pPr>
      <w:r w:rsidRPr="00B76812">
        <w:rPr>
          <w:rFonts w:ascii="Arial" w:eastAsia="Calibri" w:hAnsi="Arial" w:cs="Arial"/>
          <w:b/>
          <w:bCs/>
          <w:i/>
          <w:iCs/>
        </w:rPr>
        <w:lastRenderedPageBreak/>
        <w:t>“</w:t>
      </w:r>
      <w:r w:rsidRPr="00B76812">
        <w:rPr>
          <w:rFonts w:ascii="Arial" w:hAnsi="Arial" w:cs="Arial"/>
          <w:b/>
          <w:bCs/>
          <w:i/>
          <w:iCs/>
        </w:rPr>
        <w:t>ARTÍCULO 165.</w:t>
      </w:r>
      <w:r w:rsidRPr="00B76812">
        <w:rPr>
          <w:rFonts w:ascii="Arial" w:hAnsi="Arial" w:cs="Arial"/>
          <w:i/>
          <w:iCs/>
        </w:rPr>
        <w:t xml:space="preserve"> Las autoridades fiscales podrán estimar la base del impuesto, el remanente, sus ingresos, el valor de la prestación de los servicios y el monto de la prenda considerando además de lo mencionado en el artículo 162 de este Código, lo siguiente:</w:t>
      </w:r>
    </w:p>
    <w:p w14:paraId="4BD3305F" w14:textId="77777777" w:rsidR="00B80A69" w:rsidRPr="00B76812" w:rsidRDefault="00B80A69" w:rsidP="00B80A69">
      <w:pPr>
        <w:pStyle w:val="Prrafodelista"/>
        <w:numPr>
          <w:ilvl w:val="0"/>
          <w:numId w:val="18"/>
        </w:numPr>
        <w:spacing w:before="240" w:line="240" w:lineRule="auto"/>
        <w:ind w:right="616"/>
        <w:jc w:val="both"/>
        <w:rPr>
          <w:rFonts w:ascii="Arial" w:hAnsi="Arial" w:cs="Arial"/>
          <w:i/>
          <w:iCs/>
        </w:rPr>
      </w:pPr>
      <w:r w:rsidRPr="00B76812">
        <w:rPr>
          <w:rFonts w:ascii="Arial" w:hAnsi="Arial" w:cs="Arial"/>
          <w:i/>
          <w:iCs/>
        </w:rPr>
        <w:t xml:space="preserve">La información contenida en los dictámenes que para efectos fiscales hubieren presentado los contribuyentes conforme a las disposiciones fiscales estatales y federales; </w:t>
      </w:r>
    </w:p>
    <w:p w14:paraId="7FF3788F" w14:textId="77777777" w:rsidR="00B80A69" w:rsidRPr="00B76812" w:rsidRDefault="00B80A69" w:rsidP="00B80A69">
      <w:pPr>
        <w:pStyle w:val="Prrafodelista"/>
        <w:numPr>
          <w:ilvl w:val="0"/>
          <w:numId w:val="18"/>
        </w:numPr>
        <w:spacing w:before="240" w:line="240" w:lineRule="auto"/>
        <w:ind w:right="616"/>
        <w:jc w:val="both"/>
        <w:rPr>
          <w:rFonts w:ascii="Arial" w:hAnsi="Arial" w:cs="Arial"/>
          <w:i/>
          <w:iCs/>
        </w:rPr>
      </w:pPr>
      <w:r w:rsidRPr="00B76812">
        <w:rPr>
          <w:rFonts w:ascii="Arial" w:hAnsi="Arial" w:cs="Arial"/>
          <w:b/>
          <w:bCs/>
          <w:i/>
          <w:iCs/>
        </w:rPr>
        <w:t>La información que conste en los expedientes</w:t>
      </w:r>
      <w:r w:rsidRPr="00B76812">
        <w:rPr>
          <w:rFonts w:ascii="Arial" w:hAnsi="Arial" w:cs="Arial"/>
          <w:i/>
          <w:iCs/>
        </w:rPr>
        <w:t xml:space="preserve">, documentos o bases de datos que lleven o tengan en su poder, así como aquellos proporcionados por otras autoridades del nivel federal, estatal o municipal, y </w:t>
      </w:r>
    </w:p>
    <w:p w14:paraId="3A65142A" w14:textId="77777777" w:rsidR="00B80A69" w:rsidRPr="00B76812" w:rsidRDefault="00B80A69" w:rsidP="00B80A69">
      <w:pPr>
        <w:spacing w:before="240" w:line="240" w:lineRule="auto"/>
        <w:ind w:left="567" w:right="616"/>
        <w:jc w:val="both"/>
        <w:rPr>
          <w:rFonts w:ascii="Arial" w:eastAsia="Calibri" w:hAnsi="Arial" w:cs="Arial"/>
          <w:bCs/>
          <w:i/>
          <w:iCs/>
          <w:highlight w:val="green"/>
        </w:rPr>
      </w:pPr>
      <w:r w:rsidRPr="00B76812">
        <w:rPr>
          <w:rFonts w:ascii="Arial" w:hAnsi="Arial" w:cs="Arial"/>
          <w:i/>
          <w:iCs/>
        </w:rPr>
        <w:t xml:space="preserve">Otros datos que puedan utilizarse, obtenidos a través de las facultades de comprobación de la autoridad fiscal.” </w:t>
      </w:r>
      <w:r w:rsidRPr="00B76812">
        <w:rPr>
          <w:rFonts w:ascii="Arial" w:hAnsi="Arial" w:cs="Arial"/>
          <w:i/>
          <w:iCs/>
          <w:sz w:val="26"/>
          <w:szCs w:val="26"/>
        </w:rPr>
        <w:t>(Lo resaltado es propio)</w:t>
      </w:r>
    </w:p>
    <w:p w14:paraId="4D7D103A" w14:textId="6E2D446D" w:rsidR="00882E27" w:rsidRDefault="006D06C5" w:rsidP="006D06C5">
      <w:pPr>
        <w:spacing w:before="240" w:line="360" w:lineRule="auto"/>
        <w:ind w:firstLine="567"/>
        <w:jc w:val="both"/>
        <w:rPr>
          <w:rFonts w:ascii="Arial" w:eastAsia="Calibri" w:hAnsi="Arial" w:cs="Arial"/>
          <w:bCs/>
          <w:sz w:val="26"/>
          <w:szCs w:val="26"/>
        </w:rPr>
      </w:pPr>
      <w:r w:rsidRPr="00F1570B">
        <w:rPr>
          <w:rFonts w:ascii="Arial" w:eastAsia="Calibri" w:hAnsi="Arial" w:cs="Arial"/>
          <w:bCs/>
          <w:sz w:val="26"/>
          <w:szCs w:val="26"/>
        </w:rPr>
        <w:t xml:space="preserve">Del contenido del precepto legal citado, se advierte que es obligación de las autoridades fiscales la integración del expediente administrativo, que servirá de base para  estimar las </w:t>
      </w:r>
      <w:r w:rsidR="007D4308">
        <w:rPr>
          <w:rFonts w:ascii="Arial" w:eastAsia="Calibri" w:hAnsi="Arial" w:cs="Arial"/>
          <w:bCs/>
          <w:sz w:val="26"/>
          <w:szCs w:val="26"/>
        </w:rPr>
        <w:t>E</w:t>
      </w:r>
      <w:r w:rsidRPr="00F1570B">
        <w:rPr>
          <w:rFonts w:ascii="Arial" w:eastAsia="Calibri" w:hAnsi="Arial" w:cs="Arial"/>
          <w:bCs/>
          <w:sz w:val="26"/>
          <w:szCs w:val="26"/>
        </w:rPr>
        <w:t xml:space="preserve">rogaciones del Impuesto Sobre Erogaciones por Remuneraciones al Trabajo Personal, </w:t>
      </w:r>
      <w:r w:rsidRPr="006D06C5">
        <w:rPr>
          <w:rFonts w:ascii="Arial" w:eastAsia="Calibri" w:hAnsi="Arial" w:cs="Arial"/>
          <w:bCs/>
          <w:sz w:val="26"/>
          <w:szCs w:val="26"/>
        </w:rPr>
        <w:t>que precisamente se alude en el apartado de los antecedentes de la multa contenida en el oficio con número de control</w:t>
      </w:r>
      <w:r w:rsidR="00C26424">
        <w:rPr>
          <w:rFonts w:ascii="Arial" w:eastAsia="Calibri" w:hAnsi="Arial" w:cs="Arial"/>
          <w:bCs/>
          <w:sz w:val="26"/>
          <w:szCs w:val="26"/>
        </w:rPr>
        <w:t xml:space="preserve"> </w:t>
      </w:r>
      <w:r w:rsidR="00C26424">
        <w:rPr>
          <w:rFonts w:ascii="Arial" w:hAnsi="Arial" w:cs="Arial"/>
          <w:b/>
          <w:sz w:val="26"/>
          <w:szCs w:val="26"/>
        </w:rPr>
        <w:t>***********</w:t>
      </w:r>
      <w:r w:rsidR="007D4308">
        <w:rPr>
          <w:rFonts w:ascii="Arial" w:eastAsia="Calibri" w:hAnsi="Arial" w:cs="Arial"/>
          <w:bCs/>
          <w:sz w:val="26"/>
          <w:szCs w:val="26"/>
        </w:rPr>
        <w:t>,</w:t>
      </w:r>
      <w:r w:rsidR="00016722" w:rsidRPr="00016722">
        <w:rPr>
          <w:rFonts w:ascii="Arial" w:eastAsia="Calibri" w:hAnsi="Arial" w:cs="Arial"/>
          <w:bCs/>
          <w:sz w:val="26"/>
          <w:szCs w:val="26"/>
        </w:rPr>
        <w:t xml:space="preserve"> de veinticinco de junio de dos mil diecinueve</w:t>
      </w:r>
      <w:r w:rsidRPr="006D06C5">
        <w:rPr>
          <w:rFonts w:ascii="Arial" w:eastAsia="Calibri" w:hAnsi="Arial" w:cs="Arial"/>
          <w:bCs/>
          <w:sz w:val="26"/>
          <w:szCs w:val="26"/>
        </w:rPr>
        <w:t>; por lo que la mención de la autoridad demandada respecto a la</w:t>
      </w:r>
      <w:r w:rsidRPr="006D06C5">
        <w:rPr>
          <w:rFonts w:ascii="Arial" w:hAnsi="Arial" w:cs="Arial"/>
          <w:sz w:val="26"/>
          <w:szCs w:val="26"/>
        </w:rPr>
        <w:t xml:space="preserve"> revisión minuciosa en el Registro Estatal de Contribuyentes con que cuenta esa Secretaría, que contiene los registros contables en materia de declaraciones y pagos</w:t>
      </w:r>
      <w:r w:rsidRPr="006D06C5">
        <w:rPr>
          <w:rFonts w:ascii="Arial" w:eastAsia="Calibri" w:hAnsi="Arial" w:cs="Arial"/>
          <w:bCs/>
          <w:sz w:val="26"/>
          <w:szCs w:val="26"/>
        </w:rPr>
        <w:t>, no justifica la identificación del actor como sujeto obligado</w:t>
      </w:r>
      <w:r w:rsidR="00025A00">
        <w:rPr>
          <w:rFonts w:ascii="Arial" w:eastAsia="Calibri" w:hAnsi="Arial" w:cs="Arial"/>
          <w:bCs/>
          <w:sz w:val="26"/>
          <w:szCs w:val="26"/>
        </w:rPr>
        <w:t xml:space="preserve">, </w:t>
      </w:r>
      <w:r w:rsidR="00025A00" w:rsidRPr="006D06C5">
        <w:rPr>
          <w:rFonts w:ascii="Arial" w:eastAsia="Calibri" w:hAnsi="Arial" w:cs="Arial"/>
          <w:bCs/>
          <w:sz w:val="26"/>
          <w:szCs w:val="26"/>
        </w:rPr>
        <w:t>puesto que para llegar a tal determinación es menester que la autoridad recaudadora contara previamente con un expediente administrativo que sustentara la imposición de la citada multa</w:t>
      </w:r>
      <w:r w:rsidR="00B76812">
        <w:rPr>
          <w:rFonts w:ascii="Arial" w:eastAsia="Calibri" w:hAnsi="Arial" w:cs="Arial"/>
          <w:bCs/>
          <w:sz w:val="26"/>
          <w:szCs w:val="26"/>
        </w:rPr>
        <w:t>.</w:t>
      </w:r>
      <w:r w:rsidR="00B76812" w:rsidRPr="00B76812">
        <w:rPr>
          <w:rFonts w:ascii="Arial" w:hAnsi="Arial" w:cs="Arial"/>
          <w:sz w:val="26"/>
          <w:szCs w:val="26"/>
        </w:rPr>
        <w:t xml:space="preserve"> </w:t>
      </w:r>
      <w:r w:rsidR="00B76812">
        <w:rPr>
          <w:rFonts w:ascii="Arial" w:hAnsi="Arial" w:cs="Arial"/>
          <w:sz w:val="26"/>
          <w:szCs w:val="26"/>
        </w:rPr>
        <w:t xml:space="preserve">- - - - - - - - - - - - - - - - - - - - - - - - - - - - - - </w:t>
      </w:r>
    </w:p>
    <w:p w14:paraId="06DCC923" w14:textId="4762D632" w:rsidR="00025A00" w:rsidRDefault="00882E27" w:rsidP="006D06C5">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A mayor abundamiento,</w:t>
      </w:r>
      <w:r w:rsidR="00025A00">
        <w:rPr>
          <w:rFonts w:ascii="Arial" w:eastAsia="Calibri" w:hAnsi="Arial" w:cs="Arial"/>
          <w:bCs/>
          <w:sz w:val="26"/>
          <w:szCs w:val="26"/>
        </w:rPr>
        <w:t xml:space="preserve"> el acto impugnado en estudio en la parte final de su </w:t>
      </w:r>
      <w:r>
        <w:rPr>
          <w:rFonts w:ascii="Arial" w:eastAsia="Calibri" w:hAnsi="Arial" w:cs="Arial"/>
          <w:bCs/>
          <w:sz w:val="26"/>
          <w:szCs w:val="26"/>
        </w:rPr>
        <w:t xml:space="preserve">texto </w:t>
      </w:r>
      <w:r w:rsidR="00025A00">
        <w:rPr>
          <w:rFonts w:ascii="Arial" w:eastAsia="Calibri" w:hAnsi="Arial" w:cs="Arial"/>
          <w:bCs/>
          <w:sz w:val="26"/>
          <w:szCs w:val="26"/>
        </w:rPr>
        <w:t xml:space="preserve">menciona: </w:t>
      </w:r>
      <w:r w:rsidR="00B76812">
        <w:rPr>
          <w:rFonts w:ascii="Arial" w:hAnsi="Arial" w:cs="Arial"/>
          <w:sz w:val="26"/>
          <w:szCs w:val="26"/>
        </w:rPr>
        <w:t xml:space="preserve">- - - - - - - - - - - - - - - - - - - - - - - - - - - - - - - - </w:t>
      </w:r>
    </w:p>
    <w:p w14:paraId="3606C25A" w14:textId="324D55CD" w:rsidR="00025A00" w:rsidRPr="00B76812" w:rsidRDefault="00025A00" w:rsidP="00B76812">
      <w:pPr>
        <w:spacing w:before="240"/>
        <w:ind w:left="567" w:right="616" w:firstLine="567"/>
        <w:jc w:val="both"/>
        <w:rPr>
          <w:rFonts w:ascii="Arial" w:eastAsia="Calibri" w:hAnsi="Arial" w:cs="Arial"/>
          <w:bCs/>
          <w:sz w:val="24"/>
          <w:szCs w:val="24"/>
        </w:rPr>
      </w:pPr>
      <w:r w:rsidRPr="00B76812">
        <w:rPr>
          <w:rFonts w:ascii="Arial" w:hAnsi="Arial" w:cs="Arial"/>
          <w:i/>
          <w:iCs/>
          <w:sz w:val="24"/>
          <w:szCs w:val="24"/>
        </w:rPr>
        <w:t xml:space="preserve">“De conformidad con lo dispuesto por los artículos 243 y 245 del Código Fiscal para el Estado de Oaxaca vigente, se le(s) indica que la presente resolución es susceptible de impugnarse, a través del Recurso de Revocación dentro de los 15 días hábiles siguientes a aquel en que haya surtido efectos la notificación de la presente, ante esta Secretaría de Finanzas del Poder Ejecutivo del Estado, ubicada en el CENTRO ADMINISTRATIVO DEL PODER EJECUTIVO Y JUDICIAL, “GRAL.  PORFIRIO DÍAZ SOLDADO DE LA PATRIA”, EDIFICIO SAÚL MARTÍNEZ, AVENIDA GERARDO PANDAL GRAFF. No 1,REYES MANTECÓN , SAN BARTOLO COYOTEPEC, OAXACA, C.P. 71257; o bien promover juicio contenciosos administrativo ante el Tribunal de Justicia Administrativa del Estado de Oaxaca, dentro de un plazo de 30 días hábiles siguientes a aquel en que haya surtido efectos la notificación de la presente resolución, tal y como lo señala el artículo 166 primer párrafo de la Ley de Procedimiento y Justicia Administrativa para el Estado de Oaxaca vigente; lo anterior, </w:t>
      </w:r>
      <w:r w:rsidRPr="00B76812">
        <w:rPr>
          <w:rFonts w:ascii="Arial" w:hAnsi="Arial" w:cs="Arial"/>
          <w:i/>
          <w:iCs/>
          <w:sz w:val="24"/>
          <w:szCs w:val="24"/>
        </w:rPr>
        <w:lastRenderedPageBreak/>
        <w:t>cumpliendo con lo establecido por el artículo 91 fracción IV del multicitado Código fiscal (sic) para el Estado de Oaxaca vigente. “</w:t>
      </w:r>
    </w:p>
    <w:p w14:paraId="19FF8E13" w14:textId="48B1C918" w:rsidR="006D06C5" w:rsidRPr="006D06C5" w:rsidRDefault="006D06C5" w:rsidP="006D06C5">
      <w:pPr>
        <w:spacing w:before="240" w:line="360" w:lineRule="auto"/>
        <w:ind w:firstLine="567"/>
        <w:jc w:val="both"/>
        <w:rPr>
          <w:rFonts w:ascii="Arial" w:eastAsia="Calibri" w:hAnsi="Arial" w:cs="Arial"/>
          <w:bCs/>
          <w:sz w:val="26"/>
          <w:szCs w:val="26"/>
        </w:rPr>
      </w:pPr>
      <w:r w:rsidRPr="006D06C5">
        <w:rPr>
          <w:rFonts w:ascii="Arial" w:eastAsia="Calibri" w:hAnsi="Arial" w:cs="Arial"/>
          <w:bCs/>
          <w:sz w:val="26"/>
          <w:szCs w:val="26"/>
        </w:rPr>
        <w:t xml:space="preserve"> </w:t>
      </w:r>
      <w:r w:rsidR="00DF1C16">
        <w:rPr>
          <w:rFonts w:ascii="Arial" w:eastAsia="Calibri" w:hAnsi="Arial" w:cs="Arial"/>
          <w:bCs/>
          <w:sz w:val="26"/>
          <w:szCs w:val="26"/>
        </w:rPr>
        <w:t>De lo anterior se</w:t>
      </w:r>
      <w:r w:rsidRPr="006D06C5">
        <w:rPr>
          <w:rFonts w:ascii="Arial" w:eastAsia="Calibri" w:hAnsi="Arial" w:cs="Arial"/>
          <w:bCs/>
          <w:sz w:val="26"/>
          <w:szCs w:val="26"/>
        </w:rPr>
        <w:t xml:space="preserve"> advierte que</w:t>
      </w:r>
      <w:r w:rsidR="00DF1C16">
        <w:rPr>
          <w:rFonts w:ascii="Arial" w:eastAsia="Calibri" w:hAnsi="Arial" w:cs="Arial"/>
          <w:bCs/>
          <w:sz w:val="26"/>
          <w:szCs w:val="26"/>
        </w:rPr>
        <w:t>,</w:t>
      </w:r>
      <w:r w:rsidRPr="006D06C5">
        <w:rPr>
          <w:rFonts w:ascii="Arial" w:eastAsia="Calibri" w:hAnsi="Arial" w:cs="Arial"/>
          <w:bCs/>
          <w:sz w:val="26"/>
          <w:szCs w:val="26"/>
        </w:rPr>
        <w:t xml:space="preserve"> el recurso de revocación es un medio de impugnación, para combatir la emisión de una resolución derivada de un procedimiento instaurado previamente en sede administrativa; es decir, que dicho procedimiento previo se documente en un expediente que contenga toda la información relacionada con el procedimiento que dio lugar a la resolución que ahora se impugna, el cual debe incluir la documentación que corresponda a su inicio, los actos posteriores y la propia determinación controvertida. Por tanto para que el hoy actor haya tenido la oportunidad de impugnar en la forma como menciona la autoridad demandada, se le debió otorgar la oportunidad de intervenir en el trámite de dicho expediente administrativo en observancia a la garantía de seguridad jurídica de las personas; sin embargo, ante la falta de un procedimiento previo, la autoridad demandada, produjo la ilegalidad del acto por adolecer de vicios ostensibles, pues no existen fehacientemente documentados los hechos que generaron el acto administrativo en contra del actor, dejándolo así en estado de indefensión al no tener certeza del motivo de la imposición de la multa en su contra. </w:t>
      </w:r>
      <w:r w:rsidR="00B76812">
        <w:rPr>
          <w:rFonts w:ascii="Arial" w:hAnsi="Arial" w:cs="Arial"/>
          <w:sz w:val="26"/>
          <w:szCs w:val="26"/>
        </w:rPr>
        <w:t xml:space="preserve">- - - - - - - - - - - - - - - - - - - - - - - - - - - - - - - - - - </w:t>
      </w:r>
    </w:p>
    <w:p w14:paraId="7BFA3675" w14:textId="2F1182F5" w:rsidR="006D06C5" w:rsidRPr="00F1570B" w:rsidRDefault="006D06C5" w:rsidP="006D06C5">
      <w:pPr>
        <w:spacing w:before="240" w:line="360" w:lineRule="auto"/>
        <w:ind w:firstLine="567"/>
        <w:jc w:val="both"/>
        <w:rPr>
          <w:rFonts w:ascii="Arial" w:eastAsia="Calibri" w:hAnsi="Arial" w:cs="Arial"/>
          <w:bCs/>
          <w:sz w:val="26"/>
          <w:szCs w:val="26"/>
        </w:rPr>
      </w:pPr>
      <w:r w:rsidRPr="00F1570B">
        <w:rPr>
          <w:rFonts w:ascii="Arial" w:eastAsia="Calibri" w:hAnsi="Arial" w:cs="Arial"/>
          <w:bCs/>
          <w:sz w:val="26"/>
          <w:szCs w:val="26"/>
        </w:rPr>
        <w:t xml:space="preserve">Por otra parte, esta Superioridad advierte que la multa en estudio fue redactada de forma incompleta, ya que al final del frente de la hoja, el texto se interrumpe del siguiente modo: </w:t>
      </w:r>
      <w:r w:rsidR="00B76812">
        <w:rPr>
          <w:rFonts w:ascii="Arial" w:hAnsi="Arial" w:cs="Arial"/>
          <w:sz w:val="26"/>
          <w:szCs w:val="26"/>
        </w:rPr>
        <w:t xml:space="preserve">- - - - - - - - - - - - - - - - - - - - - - </w:t>
      </w:r>
    </w:p>
    <w:p w14:paraId="49081240" w14:textId="62B038B9" w:rsidR="006D06C5" w:rsidRPr="00B76812" w:rsidRDefault="006D06C5" w:rsidP="006D06C5">
      <w:pPr>
        <w:spacing w:before="240" w:line="240" w:lineRule="auto"/>
        <w:ind w:firstLine="567"/>
        <w:jc w:val="both"/>
        <w:rPr>
          <w:rFonts w:ascii="Arial" w:eastAsia="Calibri" w:hAnsi="Arial" w:cs="Arial"/>
          <w:bCs/>
          <w:i/>
          <w:iCs/>
          <w:sz w:val="24"/>
          <w:szCs w:val="24"/>
        </w:rPr>
      </w:pPr>
      <w:r w:rsidRPr="00B76812">
        <w:rPr>
          <w:rFonts w:ascii="Arial" w:eastAsia="Calibri" w:hAnsi="Arial" w:cs="Arial"/>
          <w:bCs/>
          <w:i/>
          <w:iCs/>
          <w:sz w:val="24"/>
          <w:szCs w:val="24"/>
        </w:rPr>
        <w:t>“… sin embargo esta autoridad fiscal determina imponer el monto mínimo el cual es equivalente a cincuenta veces el Valor de la Unidad de Medida y Actualización publicada en el Diario Oficial de la federación el 10 (sic) de enero de 2019 (sic) y vigente a partir del 1 (sic) de febrero de 2019 (sic) por considerar que no existen agravantes ni</w:t>
      </w:r>
      <w:r w:rsidR="00496880" w:rsidRPr="00B76812">
        <w:rPr>
          <w:rFonts w:ascii="Arial" w:eastAsia="Calibri" w:hAnsi="Arial" w:cs="Arial"/>
          <w:bCs/>
          <w:i/>
          <w:iCs/>
          <w:sz w:val="24"/>
          <w:szCs w:val="24"/>
        </w:rPr>
        <w:t xml:space="preserve"> (sic)</w:t>
      </w:r>
      <w:r w:rsidRPr="00B76812">
        <w:rPr>
          <w:rFonts w:ascii="Arial" w:eastAsia="Calibri" w:hAnsi="Arial" w:cs="Arial"/>
          <w:bCs/>
          <w:i/>
          <w:iCs/>
          <w:sz w:val="24"/>
          <w:szCs w:val="24"/>
        </w:rPr>
        <w:t xml:space="preserve">” </w:t>
      </w:r>
    </w:p>
    <w:p w14:paraId="55B102E1" w14:textId="16BFBA11" w:rsidR="006D06C5" w:rsidRPr="006D06C5" w:rsidRDefault="006D06C5" w:rsidP="006D06C5">
      <w:pPr>
        <w:spacing w:before="240" w:line="360" w:lineRule="auto"/>
        <w:ind w:firstLine="567"/>
        <w:jc w:val="both"/>
        <w:rPr>
          <w:rFonts w:ascii="Arial" w:eastAsia="Calibri" w:hAnsi="Arial" w:cs="Arial"/>
          <w:bCs/>
          <w:sz w:val="26"/>
          <w:szCs w:val="26"/>
        </w:rPr>
      </w:pPr>
      <w:r w:rsidRPr="00F1570B">
        <w:rPr>
          <w:rFonts w:ascii="Arial" w:eastAsia="Calibri" w:hAnsi="Arial" w:cs="Arial"/>
          <w:bCs/>
          <w:sz w:val="26"/>
          <w:szCs w:val="26"/>
        </w:rPr>
        <w:t xml:space="preserve"> Sin que el sentido de la explicación continúe al reverso de la hoja para concluir el mensaje con congruencia, ilación y punto final; por el contrario, en el envés, el texto anterior no continuó, sino que inició con la exposición del cuadro siguiente:</w:t>
      </w:r>
      <w:r w:rsidRPr="006D06C5">
        <w:rPr>
          <w:rFonts w:ascii="Arial" w:eastAsia="Calibri" w:hAnsi="Arial" w:cs="Arial"/>
          <w:bCs/>
          <w:sz w:val="26"/>
          <w:szCs w:val="26"/>
        </w:rPr>
        <w:t xml:space="preserve"> </w:t>
      </w:r>
      <w:r w:rsidR="00B76812">
        <w:rPr>
          <w:rFonts w:ascii="Arial" w:hAnsi="Arial" w:cs="Arial"/>
          <w:sz w:val="26"/>
          <w:szCs w:val="26"/>
        </w:rPr>
        <w:t xml:space="preserve">- - - - - - - - - - - - - - - - - - - - - - - - - - - </w:t>
      </w:r>
    </w:p>
    <w:p w14:paraId="02C86595" w14:textId="77777777" w:rsidR="006D06C5" w:rsidRPr="006D06C5" w:rsidRDefault="006D06C5" w:rsidP="006D06C5">
      <w:pPr>
        <w:spacing w:before="240" w:line="360" w:lineRule="auto"/>
        <w:ind w:firstLine="567"/>
        <w:jc w:val="both"/>
        <w:rPr>
          <w:rFonts w:eastAsia="Calibri" w:cstheme="minorHAnsi"/>
          <w:bCs/>
        </w:rPr>
      </w:pPr>
      <w:r w:rsidRPr="006D06C5">
        <w:rPr>
          <w:rFonts w:eastAsia="Calibri" w:cstheme="minorHAnsi"/>
          <w:bCs/>
        </w:rPr>
        <w:t>“</w:t>
      </w:r>
    </w:p>
    <w:tbl>
      <w:tblPr>
        <w:tblStyle w:val="Tablaconcuadrcula"/>
        <w:tblW w:w="0" w:type="auto"/>
        <w:jc w:val="center"/>
        <w:tblLook w:val="04A0" w:firstRow="1" w:lastRow="0" w:firstColumn="1" w:lastColumn="0" w:noHBand="0" w:noVBand="1"/>
      </w:tblPr>
      <w:tblGrid>
        <w:gridCol w:w="1980"/>
        <w:gridCol w:w="1984"/>
        <w:gridCol w:w="1701"/>
        <w:gridCol w:w="1418"/>
      </w:tblGrid>
      <w:tr w:rsidR="006D06C5" w:rsidRPr="006D06C5" w14:paraId="5BF049FD" w14:textId="77777777" w:rsidTr="006D06C5">
        <w:trPr>
          <w:jc w:val="center"/>
        </w:trPr>
        <w:tc>
          <w:tcPr>
            <w:tcW w:w="1980" w:type="dxa"/>
          </w:tcPr>
          <w:p w14:paraId="5CEDB18F" w14:textId="77777777" w:rsidR="006D06C5" w:rsidRPr="006D06C5" w:rsidRDefault="006D06C5" w:rsidP="006D06C5">
            <w:pPr>
              <w:spacing w:after="200" w:line="276" w:lineRule="auto"/>
              <w:jc w:val="center"/>
              <w:rPr>
                <w:rFonts w:eastAsiaTheme="minorEastAsia" w:cstheme="minorHAnsi"/>
                <w:b/>
                <w:bCs/>
                <w:lang w:eastAsia="es-MX"/>
              </w:rPr>
            </w:pPr>
            <w:r w:rsidRPr="006D06C5">
              <w:rPr>
                <w:rFonts w:eastAsiaTheme="minorEastAsia" w:cstheme="minorHAnsi"/>
                <w:b/>
                <w:bCs/>
                <w:lang w:eastAsia="es-MX"/>
              </w:rPr>
              <w:t>INFRACCIÓN</w:t>
            </w:r>
          </w:p>
        </w:tc>
        <w:tc>
          <w:tcPr>
            <w:tcW w:w="1984" w:type="dxa"/>
          </w:tcPr>
          <w:p w14:paraId="25C1B024" w14:textId="77777777" w:rsidR="006D06C5" w:rsidRPr="006D06C5" w:rsidRDefault="006D06C5" w:rsidP="006D06C5">
            <w:pPr>
              <w:spacing w:after="200" w:line="276" w:lineRule="auto"/>
              <w:jc w:val="center"/>
              <w:rPr>
                <w:rFonts w:eastAsiaTheme="minorEastAsia" w:cstheme="minorHAnsi"/>
                <w:b/>
                <w:lang w:eastAsia="es-MX"/>
              </w:rPr>
            </w:pPr>
            <w:r w:rsidRPr="006D06C5">
              <w:rPr>
                <w:rFonts w:eastAsiaTheme="minorEastAsia" w:cstheme="minorHAnsi"/>
                <w:b/>
                <w:lang w:eastAsia="es-MX"/>
              </w:rPr>
              <w:t>SANCIÓN</w:t>
            </w:r>
          </w:p>
        </w:tc>
        <w:tc>
          <w:tcPr>
            <w:tcW w:w="1701" w:type="dxa"/>
          </w:tcPr>
          <w:p w14:paraId="128F22DB" w14:textId="77777777" w:rsidR="006D06C5" w:rsidRPr="006D06C5" w:rsidRDefault="006D06C5" w:rsidP="006D06C5">
            <w:pPr>
              <w:spacing w:after="200" w:line="276" w:lineRule="auto"/>
              <w:jc w:val="center"/>
              <w:rPr>
                <w:rFonts w:eastAsiaTheme="minorEastAsia" w:cstheme="minorHAnsi"/>
                <w:b/>
                <w:lang w:eastAsia="es-MX"/>
              </w:rPr>
            </w:pPr>
            <w:r w:rsidRPr="006D06C5">
              <w:rPr>
                <w:rFonts w:eastAsiaTheme="minorEastAsia" w:cstheme="minorHAnsi"/>
                <w:b/>
                <w:lang w:eastAsia="es-MX"/>
              </w:rPr>
              <w:t>UMA VIGENTE</w:t>
            </w:r>
          </w:p>
        </w:tc>
        <w:tc>
          <w:tcPr>
            <w:tcW w:w="1418" w:type="dxa"/>
          </w:tcPr>
          <w:p w14:paraId="1838F3DE" w14:textId="77777777" w:rsidR="006D06C5" w:rsidRPr="006D06C5" w:rsidRDefault="006D06C5" w:rsidP="006D06C5">
            <w:pPr>
              <w:spacing w:after="200" w:line="276" w:lineRule="auto"/>
              <w:jc w:val="center"/>
              <w:rPr>
                <w:rFonts w:eastAsiaTheme="minorEastAsia" w:cstheme="minorHAnsi"/>
                <w:b/>
                <w:lang w:eastAsia="es-MX"/>
              </w:rPr>
            </w:pPr>
            <w:r w:rsidRPr="006D06C5">
              <w:rPr>
                <w:rFonts w:eastAsiaTheme="minorEastAsia" w:cstheme="minorHAnsi"/>
                <w:b/>
                <w:lang w:eastAsia="es-MX"/>
              </w:rPr>
              <w:t>MULTA A PAGAR</w:t>
            </w:r>
          </w:p>
        </w:tc>
      </w:tr>
      <w:tr w:rsidR="006D06C5" w:rsidRPr="006D06C5" w14:paraId="3C012D08" w14:textId="77777777" w:rsidTr="006D06C5">
        <w:trPr>
          <w:jc w:val="center"/>
        </w:trPr>
        <w:tc>
          <w:tcPr>
            <w:tcW w:w="1980" w:type="dxa"/>
          </w:tcPr>
          <w:p w14:paraId="2C534D8C" w14:textId="77777777" w:rsidR="006D06C5" w:rsidRPr="006D06C5" w:rsidRDefault="006D06C5" w:rsidP="006D06C5">
            <w:pPr>
              <w:spacing w:after="200" w:line="276" w:lineRule="auto"/>
              <w:jc w:val="both"/>
              <w:rPr>
                <w:rFonts w:eastAsiaTheme="minorEastAsia" w:cstheme="minorHAnsi"/>
                <w:lang w:eastAsia="es-MX"/>
              </w:rPr>
            </w:pPr>
            <w:r w:rsidRPr="006D06C5">
              <w:rPr>
                <w:rFonts w:eastAsiaTheme="minorEastAsia" w:cstheme="minorHAnsi"/>
                <w:lang w:eastAsia="es-MX"/>
              </w:rPr>
              <w:t xml:space="preserve">Artículo 169 fracción I del Código Fiscal para </w:t>
            </w:r>
            <w:r w:rsidRPr="006D06C5">
              <w:rPr>
                <w:rFonts w:eastAsiaTheme="minorEastAsia" w:cstheme="minorHAnsi"/>
                <w:lang w:eastAsia="es-MX"/>
              </w:rPr>
              <w:lastRenderedPageBreak/>
              <w:t>el estado (sic) de Oaxaca vigente.</w:t>
            </w:r>
          </w:p>
        </w:tc>
        <w:tc>
          <w:tcPr>
            <w:tcW w:w="1984" w:type="dxa"/>
          </w:tcPr>
          <w:p w14:paraId="12D2B726" w14:textId="77777777" w:rsidR="006D06C5" w:rsidRPr="006D06C5" w:rsidRDefault="006D06C5" w:rsidP="006D06C5">
            <w:pPr>
              <w:spacing w:after="200" w:line="276" w:lineRule="auto"/>
              <w:jc w:val="both"/>
              <w:rPr>
                <w:rFonts w:eastAsiaTheme="minorEastAsia" w:cstheme="minorHAnsi"/>
                <w:lang w:eastAsia="es-MX"/>
              </w:rPr>
            </w:pPr>
            <w:r w:rsidRPr="006D06C5">
              <w:rPr>
                <w:rFonts w:eastAsiaTheme="minorEastAsia" w:cstheme="minorHAnsi"/>
                <w:lang w:eastAsia="es-MX"/>
              </w:rPr>
              <w:lastRenderedPageBreak/>
              <w:t xml:space="preserve">50 UMA artículo 269 fracción I del Código Fiscal para </w:t>
            </w:r>
            <w:r w:rsidRPr="006D06C5">
              <w:rPr>
                <w:rFonts w:eastAsiaTheme="minorEastAsia" w:cstheme="minorHAnsi"/>
                <w:lang w:eastAsia="es-MX"/>
              </w:rPr>
              <w:lastRenderedPageBreak/>
              <w:t>el Estado de Oaxaca vigente</w:t>
            </w:r>
          </w:p>
        </w:tc>
        <w:tc>
          <w:tcPr>
            <w:tcW w:w="1701" w:type="dxa"/>
          </w:tcPr>
          <w:p w14:paraId="38C8E4A1" w14:textId="77777777" w:rsidR="006D06C5" w:rsidRPr="006D06C5" w:rsidRDefault="006D06C5" w:rsidP="006D06C5">
            <w:pPr>
              <w:spacing w:after="200" w:line="276" w:lineRule="auto"/>
              <w:jc w:val="center"/>
              <w:rPr>
                <w:rFonts w:eastAsiaTheme="minorEastAsia" w:cstheme="minorHAnsi"/>
                <w:lang w:eastAsia="es-MX"/>
              </w:rPr>
            </w:pPr>
          </w:p>
          <w:p w14:paraId="0DF7B455" w14:textId="5DACF8D4" w:rsidR="006D06C5" w:rsidRPr="006D06C5" w:rsidRDefault="00C26424" w:rsidP="006D06C5">
            <w:pPr>
              <w:spacing w:after="200" w:line="276" w:lineRule="auto"/>
              <w:jc w:val="center"/>
              <w:rPr>
                <w:rFonts w:eastAsiaTheme="minorEastAsia" w:cstheme="minorHAnsi"/>
                <w:lang w:eastAsia="es-MX"/>
              </w:rPr>
            </w:pPr>
            <w:r>
              <w:rPr>
                <w:rFonts w:ascii="Arial" w:hAnsi="Arial" w:cs="Arial"/>
                <w:b/>
                <w:sz w:val="26"/>
                <w:szCs w:val="26"/>
              </w:rPr>
              <w:t>***********</w:t>
            </w:r>
          </w:p>
        </w:tc>
        <w:tc>
          <w:tcPr>
            <w:tcW w:w="1418" w:type="dxa"/>
          </w:tcPr>
          <w:p w14:paraId="72CDCB10" w14:textId="77777777" w:rsidR="006D06C5" w:rsidRPr="006D06C5" w:rsidRDefault="006D06C5" w:rsidP="006D06C5">
            <w:pPr>
              <w:spacing w:after="200" w:line="276" w:lineRule="auto"/>
              <w:jc w:val="center"/>
              <w:rPr>
                <w:rFonts w:eastAsiaTheme="minorEastAsia" w:cstheme="minorHAnsi"/>
                <w:lang w:eastAsia="es-MX"/>
              </w:rPr>
            </w:pPr>
          </w:p>
          <w:p w14:paraId="5BF408C4" w14:textId="0492145E" w:rsidR="006D06C5" w:rsidRPr="006D06C5" w:rsidRDefault="00C26424" w:rsidP="006D06C5">
            <w:pPr>
              <w:spacing w:after="200" w:line="276" w:lineRule="auto"/>
              <w:jc w:val="center"/>
              <w:rPr>
                <w:rFonts w:eastAsiaTheme="minorEastAsia" w:cstheme="minorHAnsi"/>
                <w:lang w:eastAsia="es-MX"/>
              </w:rPr>
            </w:pPr>
            <w:r>
              <w:rPr>
                <w:rFonts w:ascii="Arial" w:hAnsi="Arial" w:cs="Arial"/>
                <w:b/>
                <w:sz w:val="26"/>
                <w:szCs w:val="26"/>
              </w:rPr>
              <w:t>***********</w:t>
            </w:r>
          </w:p>
        </w:tc>
      </w:tr>
    </w:tbl>
    <w:p w14:paraId="14295FFB" w14:textId="77777777" w:rsidR="006D06C5" w:rsidRPr="006D06C5" w:rsidRDefault="006D06C5" w:rsidP="006D06C5">
      <w:pPr>
        <w:spacing w:before="240" w:line="360" w:lineRule="auto"/>
        <w:jc w:val="both"/>
        <w:rPr>
          <w:rFonts w:ascii="Arial" w:eastAsia="Calibri" w:hAnsi="Arial" w:cs="Arial"/>
          <w:bCs/>
          <w:sz w:val="26"/>
          <w:szCs w:val="26"/>
        </w:rPr>
      </w:pPr>
    </w:p>
    <w:p w14:paraId="1253CC05" w14:textId="1D608EA1" w:rsidR="006D06C5" w:rsidRPr="006D06C5" w:rsidRDefault="006D06C5" w:rsidP="006D06C5">
      <w:pPr>
        <w:spacing w:before="240" w:line="360" w:lineRule="auto"/>
        <w:ind w:firstLine="567"/>
        <w:jc w:val="both"/>
        <w:rPr>
          <w:rFonts w:ascii="Arial" w:eastAsia="Calibri" w:hAnsi="Arial" w:cs="Arial"/>
          <w:bCs/>
          <w:sz w:val="26"/>
          <w:szCs w:val="26"/>
        </w:rPr>
      </w:pPr>
      <w:r w:rsidRPr="006D06C5">
        <w:rPr>
          <w:rFonts w:ascii="Arial" w:eastAsia="Calibri" w:hAnsi="Arial" w:cs="Arial"/>
          <w:bCs/>
          <w:sz w:val="26"/>
          <w:szCs w:val="26"/>
        </w:rPr>
        <w:t>Seguido de un nuevo párrafo que indica una recomendación al destinatario de la multa:</w:t>
      </w:r>
      <w:r w:rsidR="00834C73" w:rsidRPr="00834C73">
        <w:rPr>
          <w:rFonts w:ascii="Arial" w:hAnsi="Arial" w:cs="Arial"/>
          <w:sz w:val="26"/>
          <w:szCs w:val="26"/>
        </w:rPr>
        <w:t xml:space="preserve"> </w:t>
      </w:r>
      <w:r w:rsidR="00834C73">
        <w:rPr>
          <w:rFonts w:ascii="Arial" w:hAnsi="Arial" w:cs="Arial"/>
          <w:sz w:val="26"/>
          <w:szCs w:val="26"/>
        </w:rPr>
        <w:t xml:space="preserve">- - - - - - - - - - - - - - - - - - - - - - - - - - - - - - - - - - - </w:t>
      </w:r>
    </w:p>
    <w:p w14:paraId="33C69942" w14:textId="77777777" w:rsidR="006D06C5" w:rsidRPr="00834C73" w:rsidRDefault="006D06C5" w:rsidP="006D06C5">
      <w:pPr>
        <w:spacing w:before="240" w:line="360" w:lineRule="auto"/>
        <w:ind w:firstLine="567"/>
        <w:jc w:val="both"/>
        <w:rPr>
          <w:rFonts w:ascii="Arial" w:eastAsia="Calibri" w:hAnsi="Arial" w:cs="Arial"/>
          <w:bCs/>
          <w:i/>
          <w:iCs/>
          <w:sz w:val="24"/>
          <w:szCs w:val="24"/>
        </w:rPr>
      </w:pPr>
      <w:r w:rsidRPr="00834C73">
        <w:rPr>
          <w:rFonts w:ascii="Arial" w:eastAsia="Calibri" w:hAnsi="Arial" w:cs="Arial"/>
          <w:bCs/>
          <w:i/>
          <w:iCs/>
          <w:sz w:val="24"/>
          <w:szCs w:val="24"/>
        </w:rPr>
        <w:t>“Se hace de su conocimiento que si se efectúa el pago antes citado, dentro de los quince días hábiles siguientes a la fecha en que surta efectos la notificación de esta resolución…”</w:t>
      </w:r>
    </w:p>
    <w:p w14:paraId="64F250B7" w14:textId="2D1DE368" w:rsidR="006D06C5" w:rsidRPr="006D06C5" w:rsidRDefault="006D06C5" w:rsidP="006D06C5">
      <w:pPr>
        <w:spacing w:before="240" w:line="360" w:lineRule="auto"/>
        <w:ind w:firstLine="567"/>
        <w:jc w:val="both"/>
        <w:rPr>
          <w:rFonts w:ascii="Arial" w:hAnsi="Arial" w:cs="Arial"/>
          <w:sz w:val="26"/>
          <w:szCs w:val="26"/>
        </w:rPr>
      </w:pPr>
      <w:r w:rsidRPr="006D06C5">
        <w:rPr>
          <w:rFonts w:ascii="Arial" w:eastAsia="Calibri" w:hAnsi="Arial" w:cs="Arial"/>
          <w:bCs/>
          <w:sz w:val="26"/>
          <w:szCs w:val="26"/>
        </w:rPr>
        <w:t>Como se observa, no existe correlación entre el mensaje en el anverso, con la descripción del cuadro y la recomendación que la autoridad redactó en el reverso de la hoja; es decir, el tenor relativo a la multa que se estaba explicando, se advierte interrumpido, sin que a la vuelta de la hoja, haya continuado la exposición del criterio adoptado por la autoridad para aplicar la multa impugnada; ya que inmediatamente en el anverso de la hoja aparece un cuadro descriptivo, de cuyo contenido no se advierte que en él se  especifiquen las</w:t>
      </w:r>
      <w:r w:rsidRPr="006D06C5">
        <w:rPr>
          <w:rFonts w:ascii="Arial" w:hAnsi="Arial" w:cs="Arial"/>
          <w:sz w:val="26"/>
          <w:szCs w:val="26"/>
        </w:rPr>
        <w:t xml:space="preserve"> causas inmediatas, razones particulares o circunstancias especiales que llevaron a la autoridad a determinar la cuantía de la multa en el sentido en que lo hizo, lo que era menester que hiciera, para la adecuación entre los motivos aducidos y las normas aplicables al caso, pues no basta con que la autoridad haya citado los preceptos legales que estimó aplicables, sino que debió expresar de forma completa las razones por las que consideró la aplicación de la multa.</w:t>
      </w:r>
      <w:r w:rsidR="0008565E" w:rsidRPr="0008565E">
        <w:rPr>
          <w:rFonts w:ascii="Arial" w:hAnsi="Arial" w:cs="Arial"/>
          <w:sz w:val="26"/>
          <w:szCs w:val="26"/>
        </w:rPr>
        <w:t xml:space="preserve"> </w:t>
      </w:r>
      <w:r w:rsidR="0008565E">
        <w:rPr>
          <w:rFonts w:ascii="Arial" w:hAnsi="Arial" w:cs="Arial"/>
          <w:sz w:val="26"/>
          <w:szCs w:val="26"/>
        </w:rPr>
        <w:t xml:space="preserve">- - - - - - - - - - - - - - - - - - - - - - - - - - - - - - - - - - - - </w:t>
      </w:r>
    </w:p>
    <w:p w14:paraId="3F0F7138" w14:textId="508442E9" w:rsidR="006D06C5" w:rsidRPr="006D06C5" w:rsidRDefault="006D06C5" w:rsidP="006D06C5">
      <w:pPr>
        <w:spacing w:before="240" w:line="360" w:lineRule="auto"/>
        <w:ind w:firstLine="567"/>
        <w:jc w:val="both"/>
        <w:rPr>
          <w:rFonts w:ascii="Arial" w:hAnsi="Arial" w:cs="Arial"/>
          <w:sz w:val="26"/>
          <w:szCs w:val="26"/>
        </w:rPr>
      </w:pPr>
      <w:r w:rsidRPr="006D06C5">
        <w:rPr>
          <w:rFonts w:ascii="Arial" w:hAnsi="Arial" w:cs="Arial"/>
          <w:sz w:val="26"/>
          <w:szCs w:val="26"/>
        </w:rPr>
        <w:t xml:space="preserve">Tomando en consideración que no existe secuencia lógica en la redacción, de los motivos que llevaron a la imposición de la multa, ello imposibilita el estudio de las consideraciones en que se sustentó el acto impugnado, puesto que al haberla dictado de forma incompleta, en esa parte que constituye la motivación de la sanción impuesta, conlleva a que no exista correspondencia entre la exposición deficiente de la motivación con los preceptos legales aplicados para la imposición de la referida multa; en consecuencia, resulta evidente que el acto impugnado resulta nulo por contener insuficiencia de motivación, lo que representa un vicio de fondo, de efecto directo e inmediato, que impide su reiteración, al haber sido emitido en forma unilateral por un órgano de la administración pública, en este caso por la </w:t>
      </w:r>
      <w:r w:rsidRPr="006D06C5">
        <w:rPr>
          <w:rFonts w:ascii="Arial" w:eastAsia="Arial Unicode MS" w:hAnsi="Arial" w:cs="Arial"/>
          <w:bCs/>
          <w:sz w:val="26"/>
          <w:szCs w:val="26"/>
          <w:lang w:eastAsia="es-ES"/>
        </w:rPr>
        <w:t xml:space="preserve">Directora de Ingresos y </w:t>
      </w:r>
      <w:r w:rsidRPr="006D06C5">
        <w:rPr>
          <w:rFonts w:ascii="Arial" w:eastAsia="Arial Unicode MS" w:hAnsi="Arial" w:cs="Arial"/>
          <w:bCs/>
          <w:sz w:val="26"/>
          <w:szCs w:val="26"/>
          <w:lang w:eastAsia="es-ES"/>
        </w:rPr>
        <w:lastRenderedPageBreak/>
        <w:t>Recaudación dependiente de la Subsecretaría de Ingresos de la Secretaría de Finanzas del Poder Ejecutivo del Estado de Oaxaca</w:t>
      </w:r>
      <w:r w:rsidRPr="006D06C5">
        <w:rPr>
          <w:rFonts w:ascii="Arial" w:hAnsi="Arial" w:cs="Arial"/>
          <w:sz w:val="26"/>
          <w:szCs w:val="26"/>
        </w:rPr>
        <w:t>.</w:t>
      </w:r>
      <w:r w:rsidR="0008565E">
        <w:rPr>
          <w:rFonts w:ascii="Arial" w:hAnsi="Arial" w:cs="Arial"/>
          <w:sz w:val="26"/>
          <w:szCs w:val="26"/>
        </w:rPr>
        <w:t xml:space="preserve"> - - - </w:t>
      </w:r>
    </w:p>
    <w:p w14:paraId="4E774B08" w14:textId="7D07CC58" w:rsidR="006D06C5" w:rsidRPr="006D06C5" w:rsidRDefault="006D06C5" w:rsidP="006D06C5">
      <w:pPr>
        <w:shd w:val="clear" w:color="auto" w:fill="FFFFFF"/>
        <w:spacing w:after="0" w:line="360" w:lineRule="auto"/>
        <w:ind w:firstLine="567"/>
        <w:jc w:val="both"/>
        <w:rPr>
          <w:rFonts w:ascii="Arial" w:eastAsia="Times New Roman" w:hAnsi="Arial" w:cs="Arial"/>
          <w:sz w:val="26"/>
          <w:szCs w:val="26"/>
        </w:rPr>
      </w:pPr>
      <w:r w:rsidRPr="006D06C5">
        <w:rPr>
          <w:rFonts w:ascii="Arial" w:eastAsia="Calibri" w:hAnsi="Arial" w:cs="Arial"/>
          <w:bCs/>
          <w:sz w:val="26"/>
          <w:szCs w:val="26"/>
        </w:rPr>
        <w:t xml:space="preserve">Por similitud al caso, sirve de apoyo la jurisprudencia de la Décima Época, en materia común, administrativa; número </w:t>
      </w:r>
      <w:r w:rsidRPr="006D06C5">
        <w:rPr>
          <w:rFonts w:ascii="Arial" w:eastAsia="Times New Roman" w:hAnsi="Arial" w:cs="Arial"/>
          <w:sz w:val="26"/>
          <w:szCs w:val="26"/>
        </w:rPr>
        <w:t>2a./J. 23/2015 (10a.), con número de registro digital 2008753,</w:t>
      </w:r>
      <w:r w:rsidRPr="006D06C5">
        <w:rPr>
          <w:rFonts w:ascii="Arial" w:eastAsia="Calibri" w:hAnsi="Arial" w:cs="Arial"/>
          <w:bCs/>
          <w:sz w:val="26"/>
          <w:szCs w:val="26"/>
        </w:rPr>
        <w:t xml:space="preserve"> de la </w:t>
      </w:r>
      <w:r w:rsidRPr="006D06C5">
        <w:rPr>
          <w:rFonts w:ascii="Arial" w:eastAsia="Times New Roman" w:hAnsi="Arial" w:cs="Arial"/>
          <w:sz w:val="26"/>
          <w:szCs w:val="26"/>
        </w:rPr>
        <w:t>Segunda Sala</w:t>
      </w:r>
      <w:r w:rsidRPr="006D06C5">
        <w:rPr>
          <w:rFonts w:ascii="Arial" w:eastAsia="Calibri" w:hAnsi="Arial" w:cs="Arial"/>
          <w:bCs/>
          <w:sz w:val="26"/>
          <w:szCs w:val="26"/>
        </w:rPr>
        <w:t xml:space="preserve">, publicada en la </w:t>
      </w:r>
      <w:r w:rsidRPr="006D06C5">
        <w:rPr>
          <w:rFonts w:ascii="Arial" w:eastAsia="Times New Roman" w:hAnsi="Arial" w:cs="Arial"/>
          <w:sz w:val="26"/>
          <w:szCs w:val="26"/>
        </w:rPr>
        <w:t xml:space="preserve">Gaceta del Semanario Judicial de la Federación, en el Libro 16, marzo de 2015, Tomo II, visible a página 1239; cuyo rubro y texto son los siguientes: </w:t>
      </w:r>
      <w:r w:rsidR="0008565E">
        <w:rPr>
          <w:rFonts w:ascii="Arial" w:hAnsi="Arial" w:cs="Arial"/>
          <w:sz w:val="26"/>
          <w:szCs w:val="26"/>
        </w:rPr>
        <w:t>- - - - - - - - - - - - - - - - - - - - - - - - - - - - - - - - - - - - - - - - - -</w:t>
      </w:r>
    </w:p>
    <w:p w14:paraId="51865C01" w14:textId="77777777" w:rsidR="006D06C5" w:rsidRPr="006D06C5" w:rsidRDefault="006D06C5" w:rsidP="006D06C5">
      <w:pPr>
        <w:shd w:val="clear" w:color="auto" w:fill="FFFFFF"/>
        <w:spacing w:before="100" w:beforeAutospacing="1" w:after="100" w:afterAutospacing="1" w:line="240" w:lineRule="auto"/>
        <w:ind w:left="709" w:right="758"/>
        <w:jc w:val="both"/>
        <w:rPr>
          <w:rFonts w:ascii="Arial" w:hAnsi="Arial" w:cs="Arial"/>
          <w:sz w:val="26"/>
          <w:szCs w:val="26"/>
        </w:rPr>
      </w:pPr>
      <w:r w:rsidRPr="0008565E">
        <w:rPr>
          <w:rFonts w:ascii="Calibri" w:eastAsia="Times New Roman" w:hAnsi="Calibri" w:cs="Calibri"/>
          <w:b/>
          <w:bCs/>
          <w:i/>
          <w:iCs/>
          <w:sz w:val="24"/>
          <w:szCs w:val="24"/>
        </w:rPr>
        <w:t>“ACTOS MATERIALMENTE ADMINISTRATIVOS. EL SUPUESTO PREVISTO EN EL ARTÍCULO </w:t>
      </w:r>
      <w:hyperlink r:id="rId8" w:history="1">
        <w:r w:rsidRPr="0008565E">
          <w:rPr>
            <w:rFonts w:ascii="Calibri" w:eastAsia="Times New Roman" w:hAnsi="Calibri" w:cs="Calibri"/>
            <w:b/>
            <w:bCs/>
            <w:i/>
            <w:iCs/>
            <w:sz w:val="24"/>
            <w:szCs w:val="24"/>
          </w:rPr>
          <w:t>124, ÚLTIMO PÁRRAFO, DE LA LEY DE AMPARO</w:t>
        </w:r>
      </w:hyperlink>
      <w:r w:rsidRPr="0008565E">
        <w:rPr>
          <w:rFonts w:ascii="Calibri" w:eastAsia="Times New Roman" w:hAnsi="Calibri" w:cs="Calibri"/>
          <w:b/>
          <w:bCs/>
          <w:i/>
          <w:iCs/>
          <w:sz w:val="24"/>
          <w:szCs w:val="24"/>
        </w:rPr>
        <w:t xml:space="preserve">, SÓLO SE ACTUALIZA RESPECTO DE LOS EMITIDOS EN FORMA UNILATERAL.  </w:t>
      </w:r>
      <w:r w:rsidRPr="0008565E">
        <w:rPr>
          <w:rFonts w:ascii="Calibri" w:eastAsia="Times New Roman" w:hAnsi="Calibri" w:cs="Calibri"/>
          <w:i/>
          <w:iCs/>
          <w:sz w:val="24"/>
          <w:szCs w:val="24"/>
          <w:u w:val="single"/>
        </w:rPr>
        <w:t>La porción normativa que establece: "En los asuntos del orden administrativo, en la sentencia se analizará el acto reclamado considerando la fundamentación y motivación que para complementarlo haya expresado la autoridad responsable en el informe justificado. Ante la falta o insuficiencia de aquéllas, en la sentencia concesoria se estimará que el referido acto presenta un vicio de fondo que impide a la autoridad su reiteración.", debe entenderse referida exclusivamente a los actos materialmente administrativos emitidos en forma unilateral por un órgano de la administración pública, cuyos efectos son directos e inmediatos</w:t>
      </w:r>
      <w:r w:rsidRPr="0008565E">
        <w:rPr>
          <w:rFonts w:ascii="Calibri" w:eastAsia="Times New Roman" w:hAnsi="Calibri" w:cs="Calibri"/>
          <w:i/>
          <w:iCs/>
          <w:sz w:val="24"/>
          <w:szCs w:val="24"/>
        </w:rPr>
        <w:t>, toda vez que cualquier acto administrativo, que recae a una solicitud de parte interesada, o bien, al ejercicio de un derecho de acceso a la información, de acceso a la justicia y de audiencia y defensa, invariablemente -de considerar que contiene un vicio que lo torna inconstitucional- debe subsanarse (a través de un nuevo acto) en la parte que corresponde a la afectación del derecho relativo, pues de lo contrario, quedaría inaudita la violación alegada bajo el argumento de que la autoridad responsable, al rendir su informe de ley, no complementó la fundamentación y motivación del acto reclamado y que, por tanto, existe "un impedimento para reiterarlo", lo que no es acorde con el objetivo del juicio de amparo de restituir al gobernado en el pleno goce del derecho violado y obligar a la autoridad responsable a respetarlo.”</w:t>
      </w:r>
      <w:r w:rsidRPr="006D06C5">
        <w:rPr>
          <w:rFonts w:ascii="Calibri" w:eastAsia="Times New Roman" w:hAnsi="Calibri" w:cs="Calibri"/>
        </w:rPr>
        <w:t xml:space="preserve"> </w:t>
      </w:r>
      <w:r w:rsidRPr="006D06C5">
        <w:rPr>
          <w:rFonts w:ascii="Arial" w:hAnsi="Arial" w:cs="Arial"/>
          <w:sz w:val="26"/>
          <w:szCs w:val="26"/>
        </w:rPr>
        <w:t>(Lo resaltado es propio)</w:t>
      </w:r>
    </w:p>
    <w:p w14:paraId="2A8473FF" w14:textId="7936AFE5" w:rsidR="006D06C5" w:rsidRPr="006D06C5" w:rsidRDefault="006D06C5" w:rsidP="006D06C5">
      <w:pPr>
        <w:shd w:val="clear" w:color="auto" w:fill="FFFFFF"/>
        <w:spacing w:after="0" w:line="360" w:lineRule="auto"/>
        <w:ind w:firstLine="708"/>
        <w:jc w:val="both"/>
        <w:rPr>
          <w:rFonts w:ascii="Arial" w:eastAsia="Times New Roman" w:hAnsi="Arial" w:cs="Arial"/>
          <w:sz w:val="26"/>
          <w:szCs w:val="26"/>
        </w:rPr>
      </w:pPr>
      <w:r w:rsidRPr="006D06C5">
        <w:rPr>
          <w:rFonts w:ascii="Arial" w:eastAsia="Calibri" w:hAnsi="Arial" w:cs="Arial"/>
          <w:bCs/>
          <w:sz w:val="26"/>
          <w:szCs w:val="26"/>
        </w:rPr>
        <w:t xml:space="preserve">Así como la jurisprudencia de la Décima Época, en materia común, administrativa; número </w:t>
      </w:r>
      <w:r w:rsidRPr="006D06C5">
        <w:rPr>
          <w:rFonts w:ascii="Arial" w:eastAsia="Times New Roman" w:hAnsi="Arial" w:cs="Arial"/>
          <w:sz w:val="26"/>
          <w:szCs w:val="26"/>
        </w:rPr>
        <w:t>PC.II.S.E. J/2 A (10a.), con número de registro digital 2015056,</w:t>
      </w:r>
      <w:r w:rsidRPr="006D06C5">
        <w:rPr>
          <w:rFonts w:ascii="Arial" w:eastAsia="Calibri" w:hAnsi="Arial" w:cs="Arial"/>
          <w:bCs/>
          <w:sz w:val="26"/>
          <w:szCs w:val="26"/>
        </w:rPr>
        <w:t xml:space="preserve"> de los Plenos de Circuito, publicada en la </w:t>
      </w:r>
      <w:r w:rsidRPr="006D06C5">
        <w:rPr>
          <w:rFonts w:ascii="Arial" w:eastAsia="Times New Roman" w:hAnsi="Arial" w:cs="Arial"/>
          <w:sz w:val="26"/>
          <w:szCs w:val="26"/>
        </w:rPr>
        <w:t xml:space="preserve">Gaceta del Semanario Judicial de la Federación. En el Libro 46, septiembre de 2017, Tomo II, página 836; cuyo rubro y texto son los siguientes: </w:t>
      </w:r>
      <w:r w:rsidR="0008565E">
        <w:rPr>
          <w:rFonts w:ascii="Arial" w:hAnsi="Arial" w:cs="Arial"/>
          <w:sz w:val="26"/>
          <w:szCs w:val="26"/>
        </w:rPr>
        <w:t xml:space="preserve">- - - - - - - - - - - - - - - - - - - - - - - - - - - - - - - - - - - - - - - - - - - - </w:t>
      </w:r>
    </w:p>
    <w:p w14:paraId="3662CB1D" w14:textId="77777777" w:rsidR="006D06C5" w:rsidRPr="0008565E" w:rsidRDefault="006D06C5" w:rsidP="006D06C5">
      <w:pPr>
        <w:shd w:val="clear" w:color="auto" w:fill="FFFFFF"/>
        <w:spacing w:before="100" w:beforeAutospacing="1" w:after="100" w:afterAutospacing="1" w:line="240" w:lineRule="auto"/>
        <w:ind w:left="567" w:right="758"/>
        <w:jc w:val="both"/>
        <w:rPr>
          <w:rFonts w:ascii="Arial" w:eastAsia="Times New Roman" w:hAnsi="Arial" w:cs="Arial"/>
          <w:i/>
          <w:iCs/>
          <w:sz w:val="24"/>
          <w:szCs w:val="24"/>
        </w:rPr>
      </w:pPr>
      <w:r w:rsidRPr="0008565E">
        <w:rPr>
          <w:rFonts w:ascii="Arial" w:eastAsia="Times New Roman" w:hAnsi="Arial" w:cs="Arial"/>
          <w:b/>
          <w:bCs/>
          <w:i/>
          <w:iCs/>
          <w:sz w:val="24"/>
          <w:szCs w:val="24"/>
        </w:rPr>
        <w:t xml:space="preserve">“ACTOS MATERIALMENTE ADMINISTRATIVOS EMITIDOS UNILATERALMENTE POR LA COMISIÓN FEDERAL DE ELECTRICIDAD. APLICACIÓN DEL ARTÍCULO 124, PÁRRAFO ÚLTIMO, DE LA LEY DE AMPARO EN RELACIÓN CON AQUÉLLOS. </w:t>
      </w:r>
      <w:r w:rsidRPr="0008565E">
        <w:rPr>
          <w:rFonts w:ascii="Arial" w:eastAsia="Times New Roman" w:hAnsi="Arial" w:cs="Arial"/>
          <w:i/>
          <w:iCs/>
          <w:sz w:val="24"/>
          <w:szCs w:val="24"/>
        </w:rPr>
        <w:t>Conforme al análisis de la jurisprudencia 2a./J. 23/2015 (10a.), de la Segunda Sala de la Suprema Corte de Justicia de la Nación, de título y subtítulo: "</w:t>
      </w:r>
      <w:hyperlink r:id="rId9" w:tgtFrame="_blank" w:history="1">
        <w:r w:rsidRPr="0008565E">
          <w:rPr>
            <w:rFonts w:ascii="Arial" w:eastAsia="Times New Roman" w:hAnsi="Arial" w:cs="Arial"/>
            <w:b/>
            <w:bCs/>
            <w:i/>
            <w:iCs/>
            <w:sz w:val="24"/>
            <w:szCs w:val="24"/>
          </w:rPr>
          <w:t xml:space="preserve">ACTOS MATERIALMENTE ADMINISTRATIVOS. EL </w:t>
        </w:r>
        <w:r w:rsidRPr="0008565E">
          <w:rPr>
            <w:rFonts w:ascii="Arial" w:eastAsia="Times New Roman" w:hAnsi="Arial" w:cs="Arial"/>
            <w:b/>
            <w:bCs/>
            <w:i/>
            <w:iCs/>
            <w:sz w:val="24"/>
            <w:szCs w:val="24"/>
          </w:rPr>
          <w:lastRenderedPageBreak/>
          <w:t>SUPUESTO PREVISTO EN EL ARTÍCULO 124, ÚLTIMO PÁRRAFO, DE LA LEY DE AMPARO, SÓLO SE ACTUALIZA RESPECTO DE LOS EMITIDOS EN FORMA UNILATERAL</w:t>
        </w:r>
      </w:hyperlink>
      <w:r w:rsidRPr="0008565E">
        <w:rPr>
          <w:rFonts w:ascii="Arial" w:eastAsia="Times New Roman" w:hAnsi="Arial" w:cs="Arial"/>
          <w:i/>
          <w:iCs/>
          <w:sz w:val="24"/>
          <w:szCs w:val="24"/>
        </w:rPr>
        <w:t>.", se concluye que el artículo </w:t>
      </w:r>
      <w:hyperlink r:id="rId10" w:history="1">
        <w:r w:rsidRPr="0008565E">
          <w:rPr>
            <w:rFonts w:ascii="Arial" w:eastAsia="Times New Roman" w:hAnsi="Arial" w:cs="Arial"/>
            <w:b/>
            <w:bCs/>
            <w:i/>
            <w:iCs/>
            <w:sz w:val="24"/>
            <w:szCs w:val="24"/>
          </w:rPr>
          <w:t>124, párrafo último, de la Ley de Amparo</w:t>
        </w:r>
      </w:hyperlink>
      <w:r w:rsidRPr="0008565E">
        <w:rPr>
          <w:rFonts w:ascii="Arial" w:eastAsia="Times New Roman" w:hAnsi="Arial" w:cs="Arial"/>
          <w:i/>
          <w:iCs/>
          <w:sz w:val="24"/>
          <w:szCs w:val="24"/>
        </w:rPr>
        <w:t>, que prevé que ante la falta o insuficiencia de fundamentación y motivación del acto reclamado, en la sentencia concesoria se estimará que al referido acto presenta un vicio de fondo que impide a la autoridad su reiteración, debe aplicarse de manera invariable a los actos materialmente administrativos, por así disponerlo el legislador, en aquellos casos en los que el acto reclamado haya sido emitido unilateralmente y, conforme al numeral invocado, los efectos del amparo deben ser de manera lisa y llana, es decir, sin que exista la posibilidad que la autoridad responsable purgue las omisiones detectadas. Ahora bien, debe precisarse, que el hecho de que se declare la nulidad lisa y llana del acto reclamado, no significa que la autoridad responsable, en el caso, la Comisión Federal de Electricidad, esté impedida para emitir un nuevo acto a futuro para verificar las condiciones del servicio.</w:t>
      </w:r>
      <w:r w:rsidRPr="0008565E">
        <w:rPr>
          <w:rFonts w:ascii="Arial" w:eastAsia="Times New Roman" w:hAnsi="Arial" w:cs="Arial"/>
          <w:b/>
          <w:bCs/>
          <w:i/>
          <w:iCs/>
          <w:sz w:val="24"/>
          <w:szCs w:val="24"/>
        </w:rPr>
        <w:t>”</w:t>
      </w:r>
    </w:p>
    <w:p w14:paraId="0716EA56" w14:textId="415DBDF4" w:rsidR="006D06C5" w:rsidRPr="006D06C5" w:rsidRDefault="005F0705" w:rsidP="006D06C5">
      <w:pPr>
        <w:shd w:val="clear" w:color="auto" w:fill="FFFFFF"/>
        <w:spacing w:after="0" w:line="360" w:lineRule="auto"/>
        <w:jc w:val="both"/>
        <w:rPr>
          <w:rFonts w:ascii="Arial" w:eastAsia="Times New Roman" w:hAnsi="Arial" w:cs="Arial"/>
          <w:sz w:val="26"/>
          <w:szCs w:val="26"/>
        </w:rPr>
      </w:pPr>
      <w:r>
        <w:rPr>
          <w:rFonts w:ascii="Arial" w:hAnsi="Arial" w:cs="Arial"/>
          <w:sz w:val="26"/>
          <w:szCs w:val="26"/>
        </w:rPr>
        <w:t xml:space="preserve">        </w:t>
      </w:r>
      <w:r w:rsidR="006D06C5" w:rsidRPr="006D06C5">
        <w:rPr>
          <w:rFonts w:ascii="Arial" w:hAnsi="Arial" w:cs="Arial"/>
          <w:sz w:val="26"/>
          <w:szCs w:val="26"/>
        </w:rPr>
        <w:t xml:space="preserve">Conviene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Ahora, la debida fundamentación y motivación exige, además, que las razones otorgadas se adecuen a los fundamentos legales, porque de esta manera se asegura que dicho acto está apegado a derecho y, por tanto, se satisfacen los principios de certeza y seguridad jurídica, lo que impide dejar al administrado en estado de indefensión, ello conlleva, que la autoridad cumpla con su obligación constitucional, garantizando también que el acto emitido satisfaga con los requisitos previstos en la Ley, como así lo explica la jurisprudencia </w:t>
      </w:r>
      <w:r w:rsidR="006D06C5" w:rsidRPr="006D06C5">
        <w:rPr>
          <w:rFonts w:ascii="Arial" w:eastAsia="Calibri" w:hAnsi="Arial" w:cs="Arial"/>
          <w:bCs/>
          <w:sz w:val="26"/>
          <w:szCs w:val="26"/>
        </w:rPr>
        <w:t xml:space="preserve">de la Novena Época, en materia común, número </w:t>
      </w:r>
      <w:r w:rsidR="006D06C5" w:rsidRPr="006D06C5">
        <w:rPr>
          <w:rFonts w:ascii="Arial" w:eastAsia="Times New Roman" w:hAnsi="Arial" w:cs="Arial"/>
          <w:sz w:val="26"/>
          <w:szCs w:val="26"/>
        </w:rPr>
        <w:t xml:space="preserve">I.6o.C. J/52, con </w:t>
      </w:r>
      <w:r w:rsidR="00CA73E7" w:rsidRPr="006D06C5">
        <w:rPr>
          <w:rFonts w:ascii="Arial" w:eastAsia="Times New Roman" w:hAnsi="Arial" w:cs="Arial"/>
          <w:sz w:val="26"/>
          <w:szCs w:val="26"/>
        </w:rPr>
        <w:t>número</w:t>
      </w:r>
      <w:r w:rsidR="006D06C5" w:rsidRPr="006D06C5">
        <w:rPr>
          <w:rFonts w:ascii="Arial" w:eastAsia="Times New Roman" w:hAnsi="Arial" w:cs="Arial"/>
          <w:sz w:val="26"/>
          <w:szCs w:val="26"/>
        </w:rPr>
        <w:t xml:space="preserve"> de registro digital </w:t>
      </w:r>
      <w:r w:rsidR="006D06C5" w:rsidRPr="006D06C5">
        <w:rPr>
          <w:rFonts w:ascii="Arial" w:hAnsi="Arial" w:cs="Arial"/>
          <w:sz w:val="26"/>
          <w:szCs w:val="26"/>
        </w:rPr>
        <w:t xml:space="preserve">173565, de los </w:t>
      </w:r>
      <w:r w:rsidR="006D06C5" w:rsidRPr="006D06C5">
        <w:rPr>
          <w:rFonts w:ascii="Arial" w:eastAsia="Times New Roman" w:hAnsi="Arial" w:cs="Arial"/>
          <w:sz w:val="26"/>
          <w:szCs w:val="26"/>
        </w:rPr>
        <w:t xml:space="preserve">Tribunales Colegiados de Circuito, publicado en el Semanario Judicial de la Federación y su Gaceta, Tomo XXV, Enero de 2007, página 2127, de rubro y texto versa: </w:t>
      </w:r>
      <w:r w:rsidR="00A40DF3">
        <w:rPr>
          <w:rFonts w:ascii="Arial" w:hAnsi="Arial" w:cs="Arial"/>
          <w:sz w:val="26"/>
          <w:szCs w:val="26"/>
        </w:rPr>
        <w:t xml:space="preserve">- - - - - - - - - - - - - - - - - - - - - - - - - - - - - - - - - - - - </w:t>
      </w:r>
    </w:p>
    <w:p w14:paraId="15288DB5" w14:textId="77777777" w:rsidR="006D06C5" w:rsidRPr="00A40DF3" w:rsidRDefault="006D06C5" w:rsidP="00A40DF3">
      <w:pPr>
        <w:shd w:val="clear" w:color="auto" w:fill="FFFFFF"/>
        <w:spacing w:before="100" w:beforeAutospacing="1" w:after="100" w:afterAutospacing="1"/>
        <w:ind w:left="567" w:right="616"/>
        <w:jc w:val="both"/>
        <w:rPr>
          <w:rFonts w:ascii="Arial" w:eastAsia="Times New Roman" w:hAnsi="Arial" w:cs="Arial"/>
          <w:i/>
          <w:iCs/>
          <w:color w:val="212529"/>
          <w:sz w:val="24"/>
          <w:szCs w:val="24"/>
        </w:rPr>
      </w:pPr>
      <w:r w:rsidRPr="00A40DF3">
        <w:rPr>
          <w:rFonts w:ascii="Arial" w:eastAsia="Times New Roman" w:hAnsi="Arial" w:cs="Arial"/>
          <w:b/>
          <w:bCs/>
          <w:i/>
          <w:iCs/>
          <w:color w:val="212529"/>
          <w:sz w:val="24"/>
          <w:szCs w:val="24"/>
        </w:rPr>
        <w:t xml:space="preserve">“FUNDAMENTACIÓN Y MOTIVACIÓN. SU DISTINCIÓN ENTRE SU FALTA Y CUANDO ES INDEBIDA. </w:t>
      </w:r>
      <w:r w:rsidRPr="00A40DF3">
        <w:rPr>
          <w:rFonts w:ascii="Arial" w:eastAsia="Times New Roman" w:hAnsi="Arial" w:cs="Arial"/>
          <w:i/>
          <w:iCs/>
          <w:color w:val="212529"/>
          <w:sz w:val="24"/>
          <w:szCs w:val="24"/>
        </w:rPr>
        <w:t xml:space="preserve">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w:t>
      </w:r>
      <w:r w:rsidRPr="00A40DF3">
        <w:rPr>
          <w:rFonts w:ascii="Arial" w:eastAsia="Times New Roman" w:hAnsi="Arial" w:cs="Arial"/>
          <w:i/>
          <w:iCs/>
          <w:color w:val="212529"/>
          <w:sz w:val="24"/>
          <w:szCs w:val="24"/>
        </w:rPr>
        <w:lastRenderedPageBreak/>
        <w:t>objeto de decisión, o bien, cuando no existe adecuación entre los motivos invocados en el acto de autoridad y las normas aplicables a éste.”</w:t>
      </w:r>
    </w:p>
    <w:p w14:paraId="4FD10F87" w14:textId="6FEB550C" w:rsidR="006D06C5" w:rsidRPr="006D06C5" w:rsidRDefault="006D06C5" w:rsidP="006D06C5">
      <w:pPr>
        <w:spacing w:after="240" w:line="360" w:lineRule="auto"/>
        <w:ind w:firstLine="360"/>
        <w:jc w:val="both"/>
        <w:rPr>
          <w:rFonts w:ascii="Arial" w:eastAsia="Calibri" w:hAnsi="Arial" w:cs="Arial"/>
          <w:sz w:val="26"/>
          <w:szCs w:val="26"/>
          <w:lang w:eastAsia="en-US"/>
        </w:rPr>
      </w:pPr>
      <w:r w:rsidRPr="006D06C5">
        <w:rPr>
          <w:rFonts w:ascii="Arial" w:eastAsia="Calibri" w:hAnsi="Arial" w:cs="Arial"/>
          <w:sz w:val="26"/>
          <w:szCs w:val="26"/>
          <w:lang w:eastAsia="en-US"/>
        </w:rPr>
        <w:t>En tal consideración,</w:t>
      </w:r>
      <w:r w:rsidRPr="006D06C5">
        <w:rPr>
          <w:rFonts w:ascii="Arial" w:eastAsia="Calibri" w:hAnsi="Arial" w:cs="Arial"/>
          <w:b/>
          <w:sz w:val="26"/>
          <w:szCs w:val="26"/>
          <w:lang w:eastAsia="en-US"/>
        </w:rPr>
        <w:t xml:space="preserve"> </w:t>
      </w:r>
      <w:r w:rsidRPr="006D06C5">
        <w:rPr>
          <w:rFonts w:ascii="Arial" w:eastAsia="Calibri" w:hAnsi="Arial" w:cs="Arial"/>
          <w:sz w:val="26"/>
          <w:szCs w:val="26"/>
          <w:lang w:eastAsia="en-US"/>
        </w:rPr>
        <w:t xml:space="preserve">todo acto que emita una autoridad que adolezca de la debida fundamentación y motivación, es ilegal, pues se opone al principio de legalidad y coloca al afectado en un total estado de indefensión. </w:t>
      </w:r>
      <w:r w:rsidR="00C24B7E">
        <w:rPr>
          <w:rFonts w:ascii="Arial" w:hAnsi="Arial" w:cs="Arial"/>
          <w:sz w:val="26"/>
          <w:szCs w:val="26"/>
        </w:rPr>
        <w:t xml:space="preserve">- - - - - - - - - - - - - - - - - - - - - - - - - - - - - - - - - - - - - - - - - - - </w:t>
      </w:r>
    </w:p>
    <w:p w14:paraId="224D7F6B" w14:textId="0E8FF3E8" w:rsidR="006D06C5" w:rsidRDefault="006D06C5" w:rsidP="006D06C5">
      <w:pPr>
        <w:tabs>
          <w:tab w:val="left" w:pos="0"/>
          <w:tab w:val="left" w:pos="5670"/>
        </w:tabs>
        <w:spacing w:after="240" w:line="360" w:lineRule="auto"/>
        <w:ind w:right="51" w:firstLine="709"/>
        <w:jc w:val="both"/>
        <w:rPr>
          <w:rFonts w:ascii="Arial" w:eastAsia="Calibri" w:hAnsi="Arial" w:cs="Arial"/>
          <w:bCs/>
          <w:sz w:val="26"/>
          <w:szCs w:val="26"/>
          <w:lang w:val="es-ES_tradnl"/>
        </w:rPr>
      </w:pPr>
      <w:r w:rsidRPr="006D06C5">
        <w:rPr>
          <w:rFonts w:ascii="Arial" w:eastAsiaTheme="minorHAnsi" w:hAnsi="Arial" w:cs="Arial"/>
          <w:sz w:val="26"/>
          <w:szCs w:val="26"/>
          <w:lang w:val="es-ES_tradnl"/>
        </w:rPr>
        <w:t xml:space="preserve">Por lo anterior, es dable concluir, que la Multa por Infracción relacionada </w:t>
      </w:r>
      <w:r w:rsidRPr="006D06C5">
        <w:rPr>
          <w:rFonts w:ascii="Arial" w:eastAsia="Calibri" w:hAnsi="Arial" w:cs="Arial"/>
          <w:iCs/>
          <w:sz w:val="26"/>
          <w:szCs w:val="26"/>
          <w:lang w:val="es-ES_tradnl"/>
        </w:rPr>
        <w:t xml:space="preserve">con la Presentación de Declaraciones del Impuesto </w:t>
      </w:r>
      <w:r w:rsidR="007D4308">
        <w:rPr>
          <w:rFonts w:ascii="Arial" w:eastAsia="Calibri" w:hAnsi="Arial" w:cs="Arial"/>
          <w:iCs/>
          <w:sz w:val="26"/>
          <w:szCs w:val="26"/>
          <w:lang w:val="es-ES_tradnl"/>
        </w:rPr>
        <w:t>S</w:t>
      </w:r>
      <w:r w:rsidRPr="006D06C5">
        <w:rPr>
          <w:rFonts w:ascii="Arial" w:eastAsia="Calibri" w:hAnsi="Arial" w:cs="Arial"/>
          <w:iCs/>
          <w:sz w:val="26"/>
          <w:szCs w:val="26"/>
          <w:lang w:val="es-ES_tradnl"/>
        </w:rPr>
        <w:t>obre Erogaciones por Remuneraciones al Trabajo Personal</w:t>
      </w:r>
      <w:r w:rsidRPr="006D06C5">
        <w:rPr>
          <w:rFonts w:ascii="Arial" w:eastAsia="Calibri" w:hAnsi="Arial" w:cs="Arial"/>
          <w:bCs/>
          <w:sz w:val="26"/>
          <w:szCs w:val="26"/>
          <w:lang w:val="es-ES_tradnl"/>
        </w:rPr>
        <w:t>, con número de control</w:t>
      </w:r>
      <w:r w:rsidR="00C26424">
        <w:rPr>
          <w:rFonts w:ascii="Arial" w:eastAsia="Calibri" w:hAnsi="Arial" w:cs="Arial"/>
          <w:bCs/>
          <w:sz w:val="26"/>
          <w:szCs w:val="26"/>
          <w:lang w:val="es-ES_tradnl"/>
        </w:rPr>
        <w:t xml:space="preserve"> </w:t>
      </w:r>
      <w:r w:rsidR="00C26424">
        <w:rPr>
          <w:rFonts w:ascii="Arial" w:hAnsi="Arial" w:cs="Arial"/>
          <w:b/>
          <w:sz w:val="26"/>
          <w:szCs w:val="26"/>
        </w:rPr>
        <w:t>***********</w:t>
      </w:r>
      <w:r w:rsidRPr="006D06C5">
        <w:rPr>
          <w:rFonts w:ascii="Arial" w:eastAsia="Calibri" w:hAnsi="Arial" w:cs="Arial"/>
          <w:bCs/>
          <w:sz w:val="26"/>
          <w:szCs w:val="26"/>
          <w:lang w:val="es-ES_tradnl"/>
        </w:rPr>
        <w:t xml:space="preserve">, de </w:t>
      </w:r>
      <w:r w:rsidR="0023011C">
        <w:rPr>
          <w:rFonts w:ascii="Arial" w:eastAsia="Calibri" w:hAnsi="Arial" w:cs="Arial"/>
          <w:bCs/>
          <w:sz w:val="26"/>
          <w:szCs w:val="26"/>
          <w:lang w:val="es-ES_tradnl"/>
        </w:rPr>
        <w:t>veinticinco de junio de</w:t>
      </w:r>
      <w:r w:rsidRPr="006D06C5">
        <w:rPr>
          <w:rFonts w:ascii="Arial" w:eastAsia="Calibri" w:hAnsi="Arial" w:cs="Arial"/>
          <w:bCs/>
          <w:sz w:val="26"/>
          <w:szCs w:val="26"/>
          <w:lang w:val="es-ES_tradnl"/>
        </w:rPr>
        <w:t xml:space="preserve"> dos mil diecinueve</w:t>
      </w:r>
      <w:r w:rsidRPr="006D06C5">
        <w:rPr>
          <w:rFonts w:ascii="Arial" w:eastAsia="Arial Unicode MS" w:hAnsi="Arial" w:cs="Arial"/>
          <w:bCs/>
          <w:sz w:val="26"/>
          <w:szCs w:val="26"/>
          <w:lang w:val="es-ES_tradnl" w:eastAsia="es-ES"/>
        </w:rPr>
        <w:t>, suscrita por la Directora de Ingresos y Recaudación dependiente de la Subsecretaría de Ingresos de la Secretaría de Finanzas del Poder Ejecutivo del Estado de Oaxaca</w:t>
      </w:r>
      <w:r w:rsidRPr="006D06C5">
        <w:rPr>
          <w:rFonts w:ascii="Arial" w:eastAsiaTheme="minorHAnsi" w:hAnsi="Arial" w:cs="Arial"/>
          <w:sz w:val="26"/>
          <w:szCs w:val="26"/>
          <w:lang w:val="es-ES_tradnl"/>
        </w:rPr>
        <w:t xml:space="preserve">, contiene deficiencias en su fundamentación y motivación, requisito exigido por el artículo </w:t>
      </w:r>
      <w:r w:rsidRPr="006D06C5">
        <w:rPr>
          <w:rFonts w:ascii="Arial" w:eastAsia="Calibri" w:hAnsi="Arial" w:cs="Arial"/>
          <w:bCs/>
          <w:sz w:val="26"/>
          <w:szCs w:val="26"/>
          <w:lang w:val="es-ES_tradnl"/>
        </w:rPr>
        <w:t xml:space="preserve">16 de la Constitución Federal; y por la fracción V, del artículo 17, de la Ley de Procedimiento y Justicia Administrativa para el Estado de Oaxaca; lo cual incide en su validez y en sus efectos, pues la indebida fundamentación y motivación, constituye una violación de fondo en la resolución de referencia, que al no ser subsanable impone declarar su nulidad lisa y llana, toda vez que se trata de un acto emitido unilateralmente. </w:t>
      </w:r>
      <w:r w:rsidR="00C24B7E">
        <w:rPr>
          <w:rFonts w:ascii="Arial" w:hAnsi="Arial" w:cs="Arial"/>
          <w:sz w:val="26"/>
          <w:szCs w:val="26"/>
        </w:rPr>
        <w:t xml:space="preserve">- - - - - - - - - - - - - - - - - - - - - - - - - - - - - - - - - - - - - - - - </w:t>
      </w:r>
    </w:p>
    <w:p w14:paraId="6E2E5418" w14:textId="3D8EE5C4" w:rsidR="00496880" w:rsidRDefault="00496880" w:rsidP="00496880">
      <w:pPr>
        <w:spacing w:before="240" w:line="360" w:lineRule="auto"/>
        <w:ind w:firstLine="567"/>
        <w:jc w:val="both"/>
        <w:rPr>
          <w:rFonts w:ascii="Arial" w:eastAsia="Arial Unicode MS" w:hAnsi="Arial" w:cs="Arial"/>
          <w:b/>
          <w:bCs/>
          <w:sz w:val="26"/>
          <w:szCs w:val="26"/>
          <w:highlight w:val="green"/>
          <w:lang w:eastAsia="es-ES"/>
        </w:rPr>
      </w:pPr>
      <w:r w:rsidRPr="00F1570B">
        <w:rPr>
          <w:rFonts w:ascii="Arial" w:eastAsia="Calibri" w:hAnsi="Arial" w:cs="Arial"/>
          <w:bCs/>
          <w:sz w:val="26"/>
          <w:szCs w:val="26"/>
        </w:rPr>
        <w:t xml:space="preserve">Por lo expuesto, la pretensión del actor resulta </w:t>
      </w:r>
      <w:r w:rsidRPr="006D06C5">
        <w:rPr>
          <w:rFonts w:ascii="Arial" w:eastAsia="Calibri" w:hAnsi="Arial" w:cs="Arial"/>
          <w:bCs/>
          <w:sz w:val="26"/>
          <w:szCs w:val="26"/>
        </w:rPr>
        <w:t>fundada en los términos expuestos en líneas precedentes por esta Superioridad; en consecuencia, con fundamento en lo dispuesto en los artículos 207, 208, fracción VI, y  209 de la Ley de Procedimiento y Justicia Administrativa para el Estado de Oaxaca</w:t>
      </w:r>
      <w:r w:rsidRPr="00F1570B">
        <w:rPr>
          <w:rFonts w:ascii="Arial" w:eastAsia="Calibri" w:hAnsi="Arial" w:cs="Arial"/>
          <w:bCs/>
          <w:sz w:val="26"/>
          <w:szCs w:val="26"/>
        </w:rPr>
        <w:t xml:space="preserve">, </w:t>
      </w:r>
      <w:r w:rsidRPr="00F1570B">
        <w:rPr>
          <w:rFonts w:ascii="Arial" w:eastAsia="Calibri" w:hAnsi="Arial" w:cs="Arial"/>
          <w:b/>
          <w:sz w:val="26"/>
          <w:szCs w:val="26"/>
        </w:rPr>
        <w:t xml:space="preserve">se declara la NULIDAD LISA Y LLANA </w:t>
      </w:r>
      <w:r w:rsidRPr="00F1570B">
        <w:rPr>
          <w:rFonts w:ascii="Arial" w:hAnsi="Arial" w:cs="Arial"/>
          <w:b/>
          <w:sz w:val="26"/>
          <w:szCs w:val="26"/>
        </w:rPr>
        <w:t xml:space="preserve">de la resolución contenida en la </w:t>
      </w:r>
      <w:r w:rsidR="0023011C" w:rsidRPr="00F1570B">
        <w:rPr>
          <w:rFonts w:ascii="Arial" w:eastAsia="Calibri" w:hAnsi="Arial" w:cs="Arial"/>
          <w:b/>
          <w:bCs/>
          <w:iCs/>
          <w:sz w:val="26"/>
          <w:szCs w:val="26"/>
        </w:rPr>
        <w:t xml:space="preserve">Multa </w:t>
      </w:r>
      <w:r w:rsidR="0023011C">
        <w:rPr>
          <w:rFonts w:ascii="Arial" w:eastAsia="Calibri" w:hAnsi="Arial" w:cs="Arial"/>
          <w:b/>
          <w:bCs/>
          <w:iCs/>
          <w:sz w:val="26"/>
          <w:szCs w:val="26"/>
        </w:rPr>
        <w:t>p</w:t>
      </w:r>
      <w:r w:rsidR="0023011C" w:rsidRPr="00F1570B">
        <w:rPr>
          <w:rFonts w:ascii="Arial" w:eastAsia="Calibri" w:hAnsi="Arial" w:cs="Arial"/>
          <w:b/>
          <w:bCs/>
          <w:iCs/>
          <w:sz w:val="26"/>
          <w:szCs w:val="26"/>
        </w:rPr>
        <w:t xml:space="preserve">or Infracción Relacionada </w:t>
      </w:r>
      <w:r w:rsidR="0023011C">
        <w:rPr>
          <w:rFonts w:ascii="Arial" w:eastAsia="Calibri" w:hAnsi="Arial" w:cs="Arial"/>
          <w:b/>
          <w:bCs/>
          <w:iCs/>
          <w:sz w:val="26"/>
          <w:szCs w:val="26"/>
        </w:rPr>
        <w:t>co</w:t>
      </w:r>
      <w:r w:rsidR="0023011C" w:rsidRPr="00F1570B">
        <w:rPr>
          <w:rFonts w:ascii="Arial" w:eastAsia="Calibri" w:hAnsi="Arial" w:cs="Arial"/>
          <w:b/>
          <w:bCs/>
          <w:iCs/>
          <w:sz w:val="26"/>
          <w:szCs w:val="26"/>
        </w:rPr>
        <w:t xml:space="preserve">n </w:t>
      </w:r>
      <w:r w:rsidR="0023011C">
        <w:rPr>
          <w:rFonts w:ascii="Arial" w:eastAsia="Calibri" w:hAnsi="Arial" w:cs="Arial"/>
          <w:b/>
          <w:bCs/>
          <w:iCs/>
          <w:sz w:val="26"/>
          <w:szCs w:val="26"/>
        </w:rPr>
        <w:t>l</w:t>
      </w:r>
      <w:r w:rsidR="0023011C" w:rsidRPr="00F1570B">
        <w:rPr>
          <w:rFonts w:ascii="Arial" w:eastAsia="Calibri" w:hAnsi="Arial" w:cs="Arial"/>
          <w:b/>
          <w:bCs/>
          <w:iCs/>
          <w:sz w:val="26"/>
          <w:szCs w:val="26"/>
        </w:rPr>
        <w:t xml:space="preserve">a Presentación </w:t>
      </w:r>
      <w:r w:rsidR="0023011C">
        <w:rPr>
          <w:rFonts w:ascii="Arial" w:eastAsia="Calibri" w:hAnsi="Arial" w:cs="Arial"/>
          <w:b/>
          <w:bCs/>
          <w:iCs/>
          <w:sz w:val="26"/>
          <w:szCs w:val="26"/>
        </w:rPr>
        <w:t>de</w:t>
      </w:r>
      <w:r w:rsidR="0023011C" w:rsidRPr="00F1570B">
        <w:rPr>
          <w:rFonts w:ascii="Arial" w:eastAsia="Calibri" w:hAnsi="Arial" w:cs="Arial"/>
          <w:b/>
          <w:bCs/>
          <w:iCs/>
          <w:sz w:val="26"/>
          <w:szCs w:val="26"/>
        </w:rPr>
        <w:t xml:space="preserve"> Declaraciones </w:t>
      </w:r>
      <w:r w:rsidR="0023011C">
        <w:rPr>
          <w:rFonts w:ascii="Arial" w:eastAsia="Calibri" w:hAnsi="Arial" w:cs="Arial"/>
          <w:b/>
          <w:bCs/>
          <w:iCs/>
          <w:sz w:val="26"/>
          <w:szCs w:val="26"/>
        </w:rPr>
        <w:t>d</w:t>
      </w:r>
      <w:r w:rsidR="0023011C" w:rsidRPr="00F1570B">
        <w:rPr>
          <w:rFonts w:ascii="Arial" w:eastAsia="Calibri" w:hAnsi="Arial" w:cs="Arial"/>
          <w:b/>
          <w:bCs/>
          <w:iCs/>
          <w:sz w:val="26"/>
          <w:szCs w:val="26"/>
        </w:rPr>
        <w:t xml:space="preserve">el Impuesto </w:t>
      </w:r>
      <w:r w:rsidR="0023011C">
        <w:rPr>
          <w:rFonts w:ascii="Arial" w:eastAsia="Calibri" w:hAnsi="Arial" w:cs="Arial"/>
          <w:b/>
          <w:bCs/>
          <w:iCs/>
          <w:sz w:val="26"/>
          <w:szCs w:val="26"/>
        </w:rPr>
        <w:t>s</w:t>
      </w:r>
      <w:r w:rsidR="0023011C" w:rsidRPr="00F1570B">
        <w:rPr>
          <w:rFonts w:ascii="Arial" w:eastAsia="Calibri" w:hAnsi="Arial" w:cs="Arial"/>
          <w:b/>
          <w:bCs/>
          <w:iCs/>
          <w:sz w:val="26"/>
          <w:szCs w:val="26"/>
        </w:rPr>
        <w:t xml:space="preserve">obre Erogaciones </w:t>
      </w:r>
      <w:r w:rsidR="0023011C">
        <w:rPr>
          <w:rFonts w:ascii="Arial" w:eastAsia="Calibri" w:hAnsi="Arial" w:cs="Arial"/>
          <w:b/>
          <w:bCs/>
          <w:iCs/>
          <w:sz w:val="26"/>
          <w:szCs w:val="26"/>
        </w:rPr>
        <w:t>p</w:t>
      </w:r>
      <w:r w:rsidR="0023011C" w:rsidRPr="00F1570B">
        <w:rPr>
          <w:rFonts w:ascii="Arial" w:eastAsia="Calibri" w:hAnsi="Arial" w:cs="Arial"/>
          <w:b/>
          <w:bCs/>
          <w:iCs/>
          <w:sz w:val="26"/>
          <w:szCs w:val="26"/>
        </w:rPr>
        <w:t xml:space="preserve">or Remuneraciones </w:t>
      </w:r>
      <w:r w:rsidR="0023011C">
        <w:rPr>
          <w:rFonts w:ascii="Arial" w:eastAsia="Calibri" w:hAnsi="Arial" w:cs="Arial"/>
          <w:b/>
          <w:bCs/>
          <w:iCs/>
          <w:sz w:val="26"/>
          <w:szCs w:val="26"/>
        </w:rPr>
        <w:t>a</w:t>
      </w:r>
      <w:r w:rsidR="0023011C" w:rsidRPr="00F1570B">
        <w:rPr>
          <w:rFonts w:ascii="Arial" w:eastAsia="Calibri" w:hAnsi="Arial" w:cs="Arial"/>
          <w:b/>
          <w:bCs/>
          <w:iCs/>
          <w:sz w:val="26"/>
          <w:szCs w:val="26"/>
        </w:rPr>
        <w:t>l Trabajo Personal</w:t>
      </w:r>
      <w:r w:rsidRPr="00F1570B">
        <w:rPr>
          <w:rFonts w:ascii="Arial" w:eastAsia="Calibri" w:hAnsi="Arial" w:cs="Arial"/>
          <w:b/>
          <w:bCs/>
          <w:sz w:val="26"/>
          <w:szCs w:val="26"/>
        </w:rPr>
        <w:t>, con número de control</w:t>
      </w:r>
      <w:r w:rsidR="00C26424">
        <w:rPr>
          <w:rFonts w:ascii="Arial" w:eastAsia="Calibri" w:hAnsi="Arial" w:cs="Arial"/>
          <w:b/>
          <w:bCs/>
          <w:sz w:val="26"/>
          <w:szCs w:val="26"/>
        </w:rPr>
        <w:t xml:space="preserve"> </w:t>
      </w:r>
      <w:r w:rsidR="00C26424">
        <w:rPr>
          <w:rFonts w:ascii="Arial" w:hAnsi="Arial" w:cs="Arial"/>
          <w:b/>
          <w:sz w:val="26"/>
          <w:szCs w:val="26"/>
        </w:rPr>
        <w:t>***********</w:t>
      </w:r>
      <w:r w:rsidR="00CA73E7">
        <w:rPr>
          <w:rFonts w:ascii="Arial" w:eastAsia="Calibri" w:hAnsi="Arial" w:cs="Arial"/>
          <w:b/>
          <w:bCs/>
          <w:sz w:val="26"/>
          <w:szCs w:val="26"/>
        </w:rPr>
        <w:t>,</w:t>
      </w:r>
      <w:r w:rsidRPr="00F1570B">
        <w:rPr>
          <w:rFonts w:ascii="Arial" w:eastAsia="Calibri" w:hAnsi="Arial" w:cs="Arial"/>
          <w:b/>
          <w:bCs/>
          <w:sz w:val="26"/>
          <w:szCs w:val="26"/>
        </w:rPr>
        <w:t xml:space="preserve"> de veinticinco de junio de dos mil diecinueve</w:t>
      </w:r>
      <w:r w:rsidRPr="00F1570B">
        <w:rPr>
          <w:rFonts w:ascii="Arial" w:eastAsia="Arial Unicode MS" w:hAnsi="Arial" w:cs="Arial"/>
          <w:b/>
          <w:bCs/>
          <w:sz w:val="26"/>
          <w:szCs w:val="26"/>
          <w:lang w:eastAsia="es-ES"/>
        </w:rPr>
        <w:t>, suscrita por la Directora de Ingresos y Recaudación dependiente de la Subsecretaría de Ingresos de la Secretaría de Finanzas del Poder Ejecutivo del Estado de Oaxaca.</w:t>
      </w:r>
      <w:r w:rsidR="00C24B7E" w:rsidRPr="00C24B7E">
        <w:rPr>
          <w:rFonts w:ascii="Arial" w:hAnsi="Arial" w:cs="Arial"/>
          <w:sz w:val="26"/>
          <w:szCs w:val="26"/>
        </w:rPr>
        <w:t xml:space="preserve"> </w:t>
      </w:r>
      <w:r w:rsidR="00C24B7E">
        <w:rPr>
          <w:rFonts w:ascii="Arial" w:hAnsi="Arial" w:cs="Arial"/>
          <w:sz w:val="26"/>
          <w:szCs w:val="26"/>
        </w:rPr>
        <w:t xml:space="preserve">- - - - - - - - - - - - - - - - - - - - - - </w:t>
      </w:r>
      <w:r w:rsidR="00C26424">
        <w:rPr>
          <w:rFonts w:ascii="Arial" w:hAnsi="Arial" w:cs="Arial"/>
          <w:sz w:val="26"/>
          <w:szCs w:val="26"/>
        </w:rPr>
        <w:t xml:space="preserve">- - - - - </w:t>
      </w:r>
    </w:p>
    <w:p w14:paraId="73B5BA4B" w14:textId="48B568D0" w:rsidR="00496880" w:rsidRPr="006D06C5" w:rsidRDefault="00496880" w:rsidP="00496880">
      <w:pPr>
        <w:spacing w:before="240" w:line="360" w:lineRule="auto"/>
        <w:ind w:firstLine="567"/>
        <w:jc w:val="both"/>
        <w:rPr>
          <w:rFonts w:ascii="Arial" w:eastAsia="Calibri" w:hAnsi="Arial" w:cs="Arial"/>
          <w:bCs/>
          <w:sz w:val="26"/>
          <w:szCs w:val="26"/>
        </w:rPr>
      </w:pPr>
      <w:r w:rsidRPr="006D06C5">
        <w:rPr>
          <w:rFonts w:ascii="Arial" w:eastAsia="Calibri" w:hAnsi="Arial" w:cs="Arial"/>
          <w:bCs/>
          <w:sz w:val="26"/>
          <w:szCs w:val="26"/>
        </w:rPr>
        <w:t xml:space="preserve">Consecuentemente, por las consideraciones vertidas por esta Sala Superior, lo procedente es </w:t>
      </w:r>
      <w:r w:rsidRPr="006D06C5">
        <w:rPr>
          <w:rFonts w:ascii="Arial" w:eastAsia="Calibri" w:hAnsi="Arial" w:cs="Arial"/>
          <w:b/>
          <w:bCs/>
          <w:sz w:val="26"/>
          <w:szCs w:val="26"/>
        </w:rPr>
        <w:t>CONFIRMAR</w:t>
      </w:r>
      <w:r w:rsidRPr="006D06C5">
        <w:rPr>
          <w:rFonts w:ascii="Arial" w:eastAsia="Calibri" w:hAnsi="Arial" w:cs="Arial"/>
          <w:bCs/>
          <w:sz w:val="26"/>
          <w:szCs w:val="26"/>
        </w:rPr>
        <w:t xml:space="preserve"> la sentencia alzada; por lo que, </w:t>
      </w:r>
      <w:r w:rsidRPr="006D06C5">
        <w:rPr>
          <w:rFonts w:ascii="Arial" w:eastAsia="Calibri" w:hAnsi="Arial" w:cs="Arial"/>
          <w:sz w:val="26"/>
          <w:szCs w:val="26"/>
        </w:rPr>
        <w:lastRenderedPageBreak/>
        <w:t>con fundamento en los artículos 237 y 238 de la Ley de Procedimiento y Justicia Administrativa para el Estado de Oaxaca, se</w:t>
      </w:r>
      <w:r w:rsidRPr="006D06C5">
        <w:rPr>
          <w:rFonts w:ascii="Arial" w:hAnsi="Arial" w:cs="Arial"/>
          <w:sz w:val="26"/>
          <w:szCs w:val="26"/>
        </w:rPr>
        <w:t>:</w:t>
      </w:r>
      <w:r w:rsidR="00C24B7E" w:rsidRPr="00C24B7E">
        <w:rPr>
          <w:rFonts w:ascii="Arial" w:hAnsi="Arial" w:cs="Arial"/>
          <w:sz w:val="26"/>
          <w:szCs w:val="26"/>
        </w:rPr>
        <w:t xml:space="preserve"> </w:t>
      </w:r>
      <w:r w:rsidR="00C24B7E">
        <w:rPr>
          <w:rFonts w:ascii="Arial" w:hAnsi="Arial" w:cs="Arial"/>
          <w:sz w:val="26"/>
          <w:szCs w:val="26"/>
        </w:rPr>
        <w:t xml:space="preserve">- - - - - - - - - - - - - </w:t>
      </w:r>
    </w:p>
    <w:p w14:paraId="1DB8C6D6" w14:textId="77777777" w:rsidR="00496880" w:rsidRPr="00C24B7E" w:rsidRDefault="00496880" w:rsidP="00496880">
      <w:pPr>
        <w:spacing w:before="240" w:after="0" w:line="360" w:lineRule="auto"/>
        <w:jc w:val="center"/>
        <w:rPr>
          <w:rFonts w:ascii="Arial" w:hAnsi="Arial" w:cs="Arial"/>
          <w:b/>
          <w:sz w:val="26"/>
          <w:szCs w:val="26"/>
          <w:lang w:val="es-ES"/>
        </w:rPr>
      </w:pPr>
      <w:r w:rsidRPr="00C24B7E">
        <w:rPr>
          <w:rFonts w:ascii="Arial" w:hAnsi="Arial" w:cs="Arial"/>
          <w:b/>
          <w:sz w:val="26"/>
          <w:szCs w:val="26"/>
          <w:lang w:val="es-ES"/>
        </w:rPr>
        <w:t>R E S U E L V E</w:t>
      </w:r>
    </w:p>
    <w:p w14:paraId="54B0AF52" w14:textId="77777777" w:rsidR="00496880" w:rsidRPr="006D06C5" w:rsidRDefault="00496880" w:rsidP="00496880">
      <w:pPr>
        <w:spacing w:before="240" w:after="0" w:line="360" w:lineRule="auto"/>
        <w:ind w:firstLine="708"/>
        <w:jc w:val="both"/>
        <w:rPr>
          <w:rFonts w:ascii="Arial" w:hAnsi="Arial" w:cs="Arial"/>
          <w:color w:val="000000"/>
          <w:sz w:val="26"/>
          <w:szCs w:val="26"/>
        </w:rPr>
      </w:pPr>
      <w:r w:rsidRPr="006D06C5">
        <w:rPr>
          <w:rFonts w:ascii="Arial" w:hAnsi="Arial" w:cs="Arial"/>
          <w:b/>
          <w:color w:val="000000"/>
          <w:sz w:val="26"/>
          <w:szCs w:val="26"/>
          <w:lang w:val="es-ES"/>
        </w:rPr>
        <w:t>PRIMERO</w:t>
      </w:r>
      <w:r w:rsidRPr="006D06C5">
        <w:rPr>
          <w:rFonts w:ascii="Arial" w:hAnsi="Arial" w:cs="Arial"/>
          <w:color w:val="000000"/>
          <w:sz w:val="26"/>
          <w:szCs w:val="26"/>
          <w:lang w:val="es-ES"/>
        </w:rPr>
        <w:t xml:space="preserve">. </w:t>
      </w:r>
      <w:r w:rsidRPr="006D06C5">
        <w:rPr>
          <w:rFonts w:ascii="Arial" w:hAnsi="Arial" w:cs="Arial"/>
          <w:color w:val="000000"/>
          <w:sz w:val="26"/>
          <w:szCs w:val="26"/>
        </w:rPr>
        <w:t xml:space="preserve">Se </w:t>
      </w:r>
      <w:r w:rsidRPr="006D06C5">
        <w:rPr>
          <w:rFonts w:ascii="Arial" w:hAnsi="Arial" w:cs="Arial"/>
          <w:b/>
          <w:color w:val="000000"/>
          <w:sz w:val="26"/>
          <w:szCs w:val="26"/>
        </w:rPr>
        <w:t>CONFIRMA</w:t>
      </w:r>
      <w:r w:rsidRPr="006D06C5">
        <w:rPr>
          <w:rFonts w:ascii="Arial" w:hAnsi="Arial" w:cs="Arial"/>
          <w:color w:val="000000"/>
          <w:sz w:val="26"/>
          <w:szCs w:val="26"/>
        </w:rPr>
        <w:t xml:space="preserve"> la sentencia recurrida, por las razones expuestas por esta Sala Superior. - - - - - - - - - - - - - - - - - - - - - - - - - - - </w:t>
      </w:r>
    </w:p>
    <w:p w14:paraId="716E9631" w14:textId="25B12E00" w:rsidR="00470915" w:rsidRDefault="00496880" w:rsidP="00496880">
      <w:pPr>
        <w:widowControl w:val="0"/>
        <w:tabs>
          <w:tab w:val="left" w:pos="0"/>
        </w:tabs>
        <w:spacing w:before="240" w:line="360" w:lineRule="auto"/>
        <w:ind w:right="18"/>
        <w:jc w:val="both"/>
        <w:rPr>
          <w:rFonts w:ascii="Arial" w:hAnsi="Arial" w:cs="Arial"/>
          <w:b/>
          <w:sz w:val="26"/>
          <w:szCs w:val="26"/>
        </w:rPr>
      </w:pPr>
      <w:r w:rsidRPr="006D06C5">
        <w:rPr>
          <w:rFonts w:ascii="Arial" w:hAnsi="Arial" w:cs="Arial"/>
          <w:b/>
          <w:sz w:val="26"/>
          <w:szCs w:val="26"/>
        </w:rPr>
        <w:tab/>
        <w:t xml:space="preserve">SEGUNDO. </w:t>
      </w:r>
      <w:r w:rsidR="00470915" w:rsidRPr="00470915">
        <w:rPr>
          <w:rFonts w:ascii="Arial" w:eastAsia="Calibri" w:hAnsi="Arial" w:cs="Arial"/>
          <w:bCs/>
          <w:sz w:val="26"/>
          <w:szCs w:val="26"/>
        </w:rPr>
        <w:t xml:space="preserve">Se declara la NULIDAD LISA Y LLANA </w:t>
      </w:r>
      <w:r w:rsidR="00470915" w:rsidRPr="00470915">
        <w:rPr>
          <w:rFonts w:ascii="Arial" w:hAnsi="Arial" w:cs="Arial"/>
          <w:bCs/>
          <w:sz w:val="26"/>
          <w:szCs w:val="26"/>
        </w:rPr>
        <w:t xml:space="preserve">de la resolución contenida en la </w:t>
      </w:r>
      <w:r w:rsidR="00470915" w:rsidRPr="00470915">
        <w:rPr>
          <w:rFonts w:ascii="Arial" w:eastAsia="Calibri" w:hAnsi="Arial" w:cs="Arial"/>
          <w:bCs/>
          <w:iCs/>
          <w:sz w:val="26"/>
          <w:szCs w:val="26"/>
        </w:rPr>
        <w:t>Multa por Infracción Relacionada con la Presentación de Declaraciones del Impuesto sobre Erogaciones por Remuneraciones al Trabajo Personal</w:t>
      </w:r>
      <w:r w:rsidR="00470915" w:rsidRPr="00470915">
        <w:rPr>
          <w:rFonts w:ascii="Arial" w:eastAsia="Calibri" w:hAnsi="Arial" w:cs="Arial"/>
          <w:bCs/>
          <w:sz w:val="26"/>
          <w:szCs w:val="26"/>
        </w:rPr>
        <w:t>, con número de control</w:t>
      </w:r>
      <w:r w:rsidR="00C26424">
        <w:rPr>
          <w:rFonts w:ascii="Arial" w:eastAsia="Calibri" w:hAnsi="Arial" w:cs="Arial"/>
          <w:bCs/>
          <w:sz w:val="26"/>
          <w:szCs w:val="26"/>
        </w:rPr>
        <w:t xml:space="preserve"> </w:t>
      </w:r>
      <w:r w:rsidR="00C26424">
        <w:rPr>
          <w:rFonts w:ascii="Arial" w:hAnsi="Arial" w:cs="Arial"/>
          <w:b/>
          <w:sz w:val="26"/>
          <w:szCs w:val="26"/>
        </w:rPr>
        <w:t>***********</w:t>
      </w:r>
      <w:r w:rsidR="00CA73E7">
        <w:rPr>
          <w:rFonts w:ascii="Arial" w:eastAsia="Calibri" w:hAnsi="Arial" w:cs="Arial"/>
          <w:bCs/>
          <w:sz w:val="26"/>
          <w:szCs w:val="26"/>
        </w:rPr>
        <w:t>,</w:t>
      </w:r>
      <w:r w:rsidR="00470915" w:rsidRPr="00470915">
        <w:rPr>
          <w:rFonts w:ascii="Arial" w:eastAsia="Calibri" w:hAnsi="Arial" w:cs="Arial"/>
          <w:bCs/>
          <w:sz w:val="26"/>
          <w:szCs w:val="26"/>
        </w:rPr>
        <w:t xml:space="preserve"> de veinticinco de junio de dos mil diecinueve</w:t>
      </w:r>
      <w:r w:rsidR="00470915" w:rsidRPr="00470915">
        <w:rPr>
          <w:rFonts w:ascii="Arial" w:eastAsia="Arial Unicode MS" w:hAnsi="Arial" w:cs="Arial"/>
          <w:bCs/>
          <w:sz w:val="26"/>
          <w:szCs w:val="26"/>
          <w:lang w:eastAsia="es-ES"/>
        </w:rPr>
        <w:t>, suscrita por la Directora de Ingresos y Recaudación dependiente de la Subsecretaría de Ingresos de la Secretaría de Finanzas del Poder Ejecutivo del Estado de Oaxaca.</w:t>
      </w:r>
      <w:r w:rsidR="00470915">
        <w:rPr>
          <w:rFonts w:ascii="Arial" w:eastAsia="Arial Unicode MS" w:hAnsi="Arial" w:cs="Arial"/>
          <w:bCs/>
          <w:sz w:val="26"/>
          <w:szCs w:val="26"/>
          <w:lang w:eastAsia="es-ES"/>
        </w:rPr>
        <w:t xml:space="preserve"> </w:t>
      </w:r>
    </w:p>
    <w:p w14:paraId="1942C3BE" w14:textId="771808FF" w:rsidR="00496880" w:rsidRPr="006D06C5" w:rsidRDefault="00470915" w:rsidP="00496880">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 xml:space="preserve">TERCERO. </w:t>
      </w:r>
      <w:r w:rsidR="00496880" w:rsidRPr="006D06C5">
        <w:rPr>
          <w:rFonts w:ascii="Arial" w:hAnsi="Arial" w:cs="Arial"/>
          <w:b/>
          <w:sz w:val="26"/>
          <w:szCs w:val="26"/>
        </w:rPr>
        <w:t>NOTIFÍQUESE Y CÚMPLASE,</w:t>
      </w:r>
      <w:r w:rsidR="00496880" w:rsidRPr="006D06C5">
        <w:rPr>
          <w:rFonts w:ascii="Arial" w:hAnsi="Arial" w:cs="Arial"/>
          <w:sz w:val="26"/>
          <w:szCs w:val="26"/>
        </w:rPr>
        <w:t xml:space="preserve"> remítase copia certificada de la presente resolución a la Cuarta Sala Unitaria de Primera Instancia de este Tribunal y en su oportunidad archívese el presente cuaderno de revisión como asunto concluido.</w:t>
      </w:r>
      <w:r w:rsidR="005E245A" w:rsidRPr="005E245A">
        <w:rPr>
          <w:rFonts w:ascii="Arial" w:hAnsi="Arial" w:cs="Arial"/>
          <w:sz w:val="26"/>
          <w:szCs w:val="26"/>
        </w:rPr>
        <w:t xml:space="preserve"> </w:t>
      </w:r>
      <w:r w:rsidR="005E245A">
        <w:rPr>
          <w:rFonts w:ascii="Arial" w:hAnsi="Arial" w:cs="Arial"/>
          <w:sz w:val="26"/>
          <w:szCs w:val="26"/>
        </w:rPr>
        <w:t xml:space="preserve">- - - - - - - - - - - - - - - - - - - </w:t>
      </w:r>
    </w:p>
    <w:p w14:paraId="31D97EA9" w14:textId="4F8A3F5F" w:rsidR="000311FC" w:rsidRDefault="00D75AD4" w:rsidP="000311FC">
      <w:pPr>
        <w:spacing w:line="360" w:lineRule="auto"/>
        <w:ind w:firstLine="708"/>
        <w:jc w:val="both"/>
        <w:rPr>
          <w:rFonts w:ascii="Arial" w:hAnsi="Arial" w:cs="Arial"/>
          <w:sz w:val="26"/>
          <w:szCs w:val="26"/>
        </w:rPr>
      </w:pPr>
      <w:r>
        <w:rPr>
          <w:rFonts w:ascii="Arial" w:hAnsi="Arial" w:cs="Arial"/>
          <w:sz w:val="26"/>
          <w:szCs w:val="26"/>
        </w:rPr>
        <w:t xml:space="preserve">  </w:t>
      </w:r>
      <w:r w:rsidR="005E245A">
        <w:rPr>
          <w:rFonts w:ascii="Arial" w:hAnsi="Arial" w:cs="Arial"/>
          <w:sz w:val="26"/>
          <w:szCs w:val="26"/>
        </w:rPr>
        <w:t>P</w:t>
      </w:r>
      <w:r w:rsidR="000311FC">
        <w:rPr>
          <w:rFonts w:ascii="Arial" w:hAnsi="Arial" w:cs="Arial"/>
          <w:sz w:val="26"/>
          <w:szCs w:val="26"/>
        </w:rPr>
        <w:t>or unanimidad de votos, lo resolvieron y firmaron los Magistrados Manuel Velasco Alcántara (</w:t>
      </w:r>
      <w:r w:rsidR="000311FC">
        <w:rPr>
          <w:rFonts w:ascii="Arial" w:hAnsi="Arial" w:cs="Arial"/>
          <w:b/>
          <w:sz w:val="26"/>
          <w:szCs w:val="26"/>
        </w:rPr>
        <w:t>ponente</w:t>
      </w:r>
      <w:r w:rsidR="000311FC">
        <w:rPr>
          <w:rFonts w:ascii="Arial" w:hAnsi="Arial" w:cs="Arial"/>
          <w:sz w:val="26"/>
          <w:szCs w:val="26"/>
        </w:rPr>
        <w:t xml:space="preserve">), Abraham Santiago Soriano, Raúl Palomares Palomino, Gloria del Carmen Camacho Meza, y Paulo José Luis Tapia Palacios; quienes actúan con el Licenciado Juan Edy García Coronado, Secretario General de Acuerdos de este Tribunal, que autoriza y da fe. - - - - - - - - - - - - - - - - - - - - - - - - - - - - - - - - - - - - - </w:t>
      </w:r>
    </w:p>
    <w:p w14:paraId="7D49AE9D" w14:textId="77777777" w:rsidR="00C556CA" w:rsidRDefault="00C556CA" w:rsidP="00C556CA">
      <w:pPr>
        <w:pStyle w:val="Sinespaciado"/>
        <w:rPr>
          <w:rFonts w:ascii="Arial" w:hAnsi="Arial" w:cs="Arial"/>
          <w:sz w:val="26"/>
          <w:szCs w:val="26"/>
        </w:rPr>
      </w:pPr>
    </w:p>
    <w:p w14:paraId="7BA028DD" w14:textId="77777777" w:rsidR="00C556CA" w:rsidRDefault="00C556CA" w:rsidP="00C556CA">
      <w:pPr>
        <w:pStyle w:val="Sinespaciado"/>
        <w:rPr>
          <w:rFonts w:ascii="Arial" w:hAnsi="Arial" w:cs="Arial"/>
          <w:sz w:val="26"/>
          <w:szCs w:val="26"/>
        </w:rPr>
      </w:pPr>
    </w:p>
    <w:p w14:paraId="36A00DDD" w14:textId="3540B5C5" w:rsidR="00C556CA" w:rsidRDefault="00C556CA" w:rsidP="00C556CA">
      <w:pPr>
        <w:pStyle w:val="Sinespaciado"/>
        <w:rPr>
          <w:rFonts w:ascii="Arial" w:hAnsi="Arial" w:cs="Arial"/>
          <w:b/>
          <w:bCs/>
          <w:sz w:val="18"/>
          <w:szCs w:val="18"/>
        </w:rPr>
      </w:pPr>
    </w:p>
    <w:p w14:paraId="0E8A2248" w14:textId="6451E438" w:rsidR="00C556CA" w:rsidRDefault="00C556CA" w:rsidP="00C556CA">
      <w:pPr>
        <w:pStyle w:val="Sinespaciado"/>
        <w:rPr>
          <w:rFonts w:ascii="Arial" w:hAnsi="Arial" w:cs="Arial"/>
          <w:b/>
          <w:bCs/>
          <w:sz w:val="18"/>
          <w:szCs w:val="18"/>
        </w:rPr>
      </w:pPr>
    </w:p>
    <w:p w14:paraId="34AD1DCC" w14:textId="705CF2B3" w:rsidR="00C556CA" w:rsidRDefault="00C556CA" w:rsidP="00C556CA">
      <w:pPr>
        <w:pStyle w:val="Sinespaciado"/>
        <w:rPr>
          <w:rFonts w:ascii="Arial" w:hAnsi="Arial" w:cs="Arial"/>
          <w:b/>
          <w:bCs/>
          <w:sz w:val="18"/>
          <w:szCs w:val="18"/>
        </w:rPr>
      </w:pPr>
    </w:p>
    <w:p w14:paraId="38D7A3D4" w14:textId="43B4DDF2" w:rsidR="00C556CA" w:rsidRDefault="00C556CA" w:rsidP="00C556CA">
      <w:pPr>
        <w:pStyle w:val="Sinespaciado"/>
        <w:rPr>
          <w:rFonts w:ascii="Arial" w:hAnsi="Arial" w:cs="Arial"/>
          <w:b/>
          <w:bCs/>
          <w:sz w:val="18"/>
          <w:szCs w:val="18"/>
        </w:rPr>
      </w:pPr>
    </w:p>
    <w:p w14:paraId="0CB37644" w14:textId="5BCCD103" w:rsidR="00C556CA" w:rsidRDefault="00C556CA" w:rsidP="00C556CA">
      <w:pPr>
        <w:pStyle w:val="Sinespaciado"/>
        <w:rPr>
          <w:rFonts w:ascii="Arial" w:hAnsi="Arial" w:cs="Arial"/>
          <w:b/>
          <w:bCs/>
          <w:sz w:val="18"/>
          <w:szCs w:val="18"/>
        </w:rPr>
      </w:pPr>
    </w:p>
    <w:p w14:paraId="5B7B56C6" w14:textId="59D0FEA5" w:rsidR="00C556CA" w:rsidRDefault="00C556CA" w:rsidP="00C556CA">
      <w:pPr>
        <w:pStyle w:val="Sinespaciado"/>
        <w:rPr>
          <w:rFonts w:ascii="Arial" w:hAnsi="Arial" w:cs="Arial"/>
          <w:b/>
          <w:bCs/>
          <w:sz w:val="18"/>
          <w:szCs w:val="18"/>
        </w:rPr>
      </w:pPr>
    </w:p>
    <w:p w14:paraId="41C5EB50" w14:textId="60E14110" w:rsidR="00C556CA" w:rsidRDefault="00C556CA" w:rsidP="00C556CA">
      <w:pPr>
        <w:pStyle w:val="Sinespaciado"/>
        <w:rPr>
          <w:rFonts w:ascii="Arial" w:hAnsi="Arial" w:cs="Arial"/>
          <w:b/>
          <w:bCs/>
          <w:sz w:val="18"/>
          <w:szCs w:val="18"/>
        </w:rPr>
      </w:pPr>
    </w:p>
    <w:p w14:paraId="597F6F53" w14:textId="08DE9B46" w:rsidR="00C556CA" w:rsidRDefault="00C556CA" w:rsidP="00C556CA">
      <w:pPr>
        <w:pStyle w:val="Sinespaciado"/>
        <w:rPr>
          <w:rFonts w:ascii="Arial" w:hAnsi="Arial" w:cs="Arial"/>
          <w:b/>
          <w:bCs/>
          <w:sz w:val="18"/>
          <w:szCs w:val="18"/>
        </w:rPr>
      </w:pPr>
    </w:p>
    <w:p w14:paraId="5EF770EB" w14:textId="77777777" w:rsidR="00C556CA" w:rsidRPr="00C556CA" w:rsidRDefault="00C556CA" w:rsidP="00C556CA">
      <w:pPr>
        <w:pStyle w:val="Sinespaciado"/>
        <w:rPr>
          <w:rFonts w:ascii="Arial" w:hAnsi="Arial" w:cs="Arial"/>
          <w:b/>
          <w:bCs/>
          <w:sz w:val="18"/>
          <w:szCs w:val="18"/>
        </w:rPr>
      </w:pPr>
    </w:p>
    <w:p w14:paraId="7FA32625" w14:textId="77777777" w:rsidR="00C556CA" w:rsidRDefault="00C556CA" w:rsidP="00C556CA">
      <w:pPr>
        <w:pStyle w:val="Sinespaciado"/>
        <w:jc w:val="center"/>
        <w:rPr>
          <w:rFonts w:ascii="Arial" w:hAnsi="Arial" w:cs="Arial"/>
          <w:sz w:val="26"/>
          <w:szCs w:val="26"/>
        </w:rPr>
      </w:pPr>
    </w:p>
    <w:p w14:paraId="5A955650" w14:textId="0ABC94BF" w:rsidR="000311FC" w:rsidRDefault="000311FC" w:rsidP="00C556CA">
      <w:pPr>
        <w:pStyle w:val="Sinespaciado"/>
        <w:jc w:val="center"/>
        <w:rPr>
          <w:rFonts w:ascii="Arial" w:hAnsi="Arial" w:cs="Arial"/>
          <w:sz w:val="26"/>
          <w:szCs w:val="26"/>
        </w:rPr>
      </w:pPr>
      <w:r>
        <w:rPr>
          <w:rFonts w:ascii="Arial" w:hAnsi="Arial" w:cs="Arial"/>
          <w:sz w:val="26"/>
          <w:szCs w:val="26"/>
        </w:rPr>
        <w:t>MAGISTRADO MANUEL VELASCO ALCÁNTARA</w:t>
      </w:r>
    </w:p>
    <w:p w14:paraId="2E1D2E87" w14:textId="77777777" w:rsidR="000311FC" w:rsidRDefault="000311FC" w:rsidP="00C556CA">
      <w:pPr>
        <w:pStyle w:val="Sinespaciado"/>
        <w:jc w:val="center"/>
        <w:rPr>
          <w:rFonts w:ascii="Arial" w:hAnsi="Arial" w:cs="Arial"/>
          <w:sz w:val="26"/>
          <w:szCs w:val="26"/>
        </w:rPr>
      </w:pPr>
      <w:r>
        <w:rPr>
          <w:rFonts w:ascii="Arial" w:hAnsi="Arial" w:cs="Arial"/>
          <w:sz w:val="26"/>
          <w:szCs w:val="26"/>
        </w:rPr>
        <w:t>PRESIDENTE</w:t>
      </w:r>
    </w:p>
    <w:p w14:paraId="308EC75D" w14:textId="77777777" w:rsidR="000311FC" w:rsidRDefault="000311FC" w:rsidP="00C556CA">
      <w:pPr>
        <w:spacing w:line="360" w:lineRule="auto"/>
        <w:jc w:val="center"/>
        <w:rPr>
          <w:rFonts w:ascii="Arial" w:hAnsi="Arial" w:cs="Arial"/>
          <w:sz w:val="26"/>
          <w:szCs w:val="26"/>
        </w:rPr>
      </w:pPr>
    </w:p>
    <w:p w14:paraId="6B6B4175" w14:textId="55B3D2D1" w:rsidR="000311FC" w:rsidRDefault="000311FC" w:rsidP="00C556CA">
      <w:pPr>
        <w:spacing w:line="360" w:lineRule="auto"/>
        <w:jc w:val="center"/>
        <w:rPr>
          <w:rFonts w:ascii="Arial" w:hAnsi="Arial" w:cs="Arial"/>
          <w:sz w:val="26"/>
          <w:szCs w:val="26"/>
        </w:rPr>
      </w:pPr>
    </w:p>
    <w:p w14:paraId="6EAB87E5" w14:textId="77777777" w:rsidR="00C556CA" w:rsidRDefault="00C556CA" w:rsidP="00C556CA">
      <w:pPr>
        <w:spacing w:line="360" w:lineRule="auto"/>
        <w:jc w:val="center"/>
        <w:rPr>
          <w:rFonts w:ascii="Arial" w:hAnsi="Arial" w:cs="Arial"/>
          <w:sz w:val="26"/>
          <w:szCs w:val="26"/>
        </w:rPr>
      </w:pPr>
    </w:p>
    <w:p w14:paraId="0CBB08A3" w14:textId="77777777" w:rsidR="000311FC" w:rsidRDefault="000311FC" w:rsidP="00C556CA">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7E4714AD" w14:textId="6113B42F" w:rsidR="000311FC" w:rsidRDefault="00C26424" w:rsidP="00C556CA">
      <w:pPr>
        <w:tabs>
          <w:tab w:val="center" w:pos="4135"/>
          <w:tab w:val="left" w:pos="7515"/>
        </w:tabs>
        <w:spacing w:line="360" w:lineRule="auto"/>
        <w:jc w:val="center"/>
        <w:rPr>
          <w:rFonts w:ascii="Arial" w:hAnsi="Arial" w:cs="Arial"/>
          <w:b/>
          <w:bCs/>
          <w:sz w:val="18"/>
          <w:szCs w:val="18"/>
        </w:rPr>
      </w:pPr>
      <w:r w:rsidRPr="00C26424">
        <w:rPr>
          <w:noProof/>
        </w:rPr>
        <w:lastRenderedPageBreak/>
        <w:drawing>
          <wp:inline distT="0" distB="0" distL="0" distR="0" wp14:anchorId="17F079E6" wp14:editId="3527D90B">
            <wp:extent cx="5252085" cy="125095"/>
            <wp:effectExtent l="0" t="0" r="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52085" cy="125095"/>
                    </a:xfrm>
                    <a:prstGeom prst="rect">
                      <a:avLst/>
                    </a:prstGeom>
                    <a:noFill/>
                    <a:ln>
                      <a:noFill/>
                    </a:ln>
                  </pic:spPr>
                </pic:pic>
              </a:graphicData>
            </a:graphic>
          </wp:inline>
        </w:drawing>
      </w:r>
    </w:p>
    <w:p w14:paraId="07F12B49" w14:textId="54BE5163" w:rsidR="000311FC" w:rsidRDefault="000311FC" w:rsidP="00C556CA">
      <w:pPr>
        <w:tabs>
          <w:tab w:val="center" w:pos="4135"/>
          <w:tab w:val="left" w:pos="7515"/>
        </w:tabs>
        <w:spacing w:line="360" w:lineRule="auto"/>
        <w:jc w:val="center"/>
        <w:rPr>
          <w:rFonts w:ascii="Arial" w:hAnsi="Arial" w:cs="Arial"/>
          <w:sz w:val="26"/>
          <w:szCs w:val="26"/>
        </w:rPr>
      </w:pPr>
    </w:p>
    <w:p w14:paraId="24452D5D" w14:textId="48B2F86F" w:rsidR="00C26424" w:rsidRDefault="00C26424" w:rsidP="00C556CA">
      <w:pPr>
        <w:tabs>
          <w:tab w:val="center" w:pos="4135"/>
          <w:tab w:val="left" w:pos="7515"/>
        </w:tabs>
        <w:spacing w:line="360" w:lineRule="auto"/>
        <w:jc w:val="center"/>
        <w:rPr>
          <w:rFonts w:ascii="Arial" w:hAnsi="Arial" w:cs="Arial"/>
          <w:sz w:val="26"/>
          <w:szCs w:val="26"/>
        </w:rPr>
      </w:pPr>
    </w:p>
    <w:p w14:paraId="14F1A16E" w14:textId="77777777" w:rsidR="00C26424" w:rsidRDefault="00C26424" w:rsidP="00C556CA">
      <w:pPr>
        <w:tabs>
          <w:tab w:val="center" w:pos="4135"/>
          <w:tab w:val="left" w:pos="7515"/>
        </w:tabs>
        <w:spacing w:line="360" w:lineRule="auto"/>
        <w:jc w:val="center"/>
        <w:rPr>
          <w:rFonts w:ascii="Arial" w:hAnsi="Arial" w:cs="Arial"/>
          <w:sz w:val="26"/>
          <w:szCs w:val="26"/>
        </w:rPr>
      </w:pPr>
    </w:p>
    <w:p w14:paraId="54850D05" w14:textId="77777777" w:rsidR="000311FC" w:rsidRDefault="000311FC" w:rsidP="00C556CA">
      <w:pPr>
        <w:tabs>
          <w:tab w:val="center" w:pos="4135"/>
          <w:tab w:val="left" w:pos="7515"/>
        </w:tabs>
        <w:spacing w:line="360" w:lineRule="auto"/>
        <w:jc w:val="center"/>
        <w:rPr>
          <w:rFonts w:ascii="Arial" w:hAnsi="Arial" w:cs="Arial"/>
          <w:sz w:val="26"/>
          <w:szCs w:val="26"/>
        </w:rPr>
      </w:pPr>
    </w:p>
    <w:p w14:paraId="0F516E4F" w14:textId="77777777" w:rsidR="000311FC" w:rsidRDefault="000311FC" w:rsidP="00C556CA">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420178FB" w14:textId="77777777" w:rsidR="000311FC" w:rsidRDefault="000311FC" w:rsidP="00C556CA">
      <w:pPr>
        <w:tabs>
          <w:tab w:val="left" w:pos="1925"/>
          <w:tab w:val="center" w:pos="4135"/>
        </w:tabs>
        <w:jc w:val="center"/>
        <w:rPr>
          <w:rFonts w:ascii="Arial" w:hAnsi="Arial" w:cs="Arial"/>
          <w:sz w:val="26"/>
          <w:szCs w:val="26"/>
        </w:rPr>
      </w:pPr>
    </w:p>
    <w:p w14:paraId="4D8B1C6F" w14:textId="77777777" w:rsidR="000311FC" w:rsidRDefault="000311FC" w:rsidP="00C556CA">
      <w:pPr>
        <w:tabs>
          <w:tab w:val="left" w:pos="1925"/>
          <w:tab w:val="center" w:pos="4135"/>
        </w:tabs>
        <w:jc w:val="center"/>
        <w:rPr>
          <w:rFonts w:ascii="Arial" w:hAnsi="Arial" w:cs="Arial"/>
          <w:sz w:val="26"/>
          <w:szCs w:val="26"/>
        </w:rPr>
      </w:pPr>
    </w:p>
    <w:p w14:paraId="50D0D103" w14:textId="77777777" w:rsidR="000311FC" w:rsidRDefault="000311FC" w:rsidP="00C556CA">
      <w:pPr>
        <w:tabs>
          <w:tab w:val="left" w:pos="1925"/>
          <w:tab w:val="center" w:pos="4135"/>
        </w:tabs>
        <w:jc w:val="center"/>
        <w:rPr>
          <w:rFonts w:ascii="Arial" w:hAnsi="Arial" w:cs="Arial"/>
          <w:sz w:val="26"/>
          <w:szCs w:val="26"/>
        </w:rPr>
      </w:pPr>
    </w:p>
    <w:p w14:paraId="75EF4B02" w14:textId="77777777" w:rsidR="000311FC" w:rsidRDefault="000311FC" w:rsidP="00C556CA">
      <w:pPr>
        <w:tabs>
          <w:tab w:val="left" w:pos="1925"/>
          <w:tab w:val="center" w:pos="4135"/>
        </w:tabs>
        <w:jc w:val="center"/>
        <w:rPr>
          <w:rFonts w:ascii="Arial" w:hAnsi="Arial" w:cs="Arial"/>
          <w:sz w:val="26"/>
          <w:szCs w:val="26"/>
        </w:rPr>
      </w:pPr>
    </w:p>
    <w:p w14:paraId="781D93A5" w14:textId="77777777" w:rsidR="000311FC" w:rsidRDefault="000311FC" w:rsidP="00C556CA">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21B60DF7" w14:textId="77777777" w:rsidR="000311FC" w:rsidRDefault="000311FC" w:rsidP="00C556CA">
      <w:pPr>
        <w:tabs>
          <w:tab w:val="left" w:pos="1925"/>
          <w:tab w:val="center" w:pos="4135"/>
        </w:tabs>
        <w:jc w:val="center"/>
        <w:rPr>
          <w:rFonts w:ascii="Arial" w:hAnsi="Arial" w:cs="Arial"/>
          <w:sz w:val="26"/>
          <w:szCs w:val="26"/>
        </w:rPr>
      </w:pPr>
    </w:p>
    <w:p w14:paraId="353CE703" w14:textId="1229C9F4" w:rsidR="00C556CA" w:rsidRDefault="00C556CA" w:rsidP="00C556CA">
      <w:pPr>
        <w:tabs>
          <w:tab w:val="left" w:pos="1925"/>
          <w:tab w:val="center" w:pos="4135"/>
        </w:tabs>
        <w:jc w:val="center"/>
        <w:rPr>
          <w:rFonts w:ascii="Arial" w:hAnsi="Arial" w:cs="Arial"/>
          <w:sz w:val="26"/>
          <w:szCs w:val="26"/>
        </w:rPr>
      </w:pPr>
    </w:p>
    <w:p w14:paraId="68354FA3" w14:textId="77777777" w:rsidR="00C556CA" w:rsidRDefault="00C556CA" w:rsidP="00C556CA">
      <w:pPr>
        <w:tabs>
          <w:tab w:val="left" w:pos="1925"/>
          <w:tab w:val="center" w:pos="4135"/>
        </w:tabs>
        <w:jc w:val="center"/>
        <w:rPr>
          <w:rFonts w:ascii="Arial" w:hAnsi="Arial" w:cs="Arial"/>
          <w:sz w:val="26"/>
          <w:szCs w:val="26"/>
        </w:rPr>
      </w:pPr>
    </w:p>
    <w:p w14:paraId="7EF032B7" w14:textId="77777777" w:rsidR="000311FC" w:rsidRDefault="000311FC" w:rsidP="00C556CA">
      <w:pPr>
        <w:tabs>
          <w:tab w:val="left" w:pos="1925"/>
          <w:tab w:val="center" w:pos="4135"/>
        </w:tabs>
        <w:jc w:val="center"/>
        <w:rPr>
          <w:rFonts w:ascii="Arial" w:hAnsi="Arial" w:cs="Arial"/>
          <w:sz w:val="26"/>
          <w:szCs w:val="26"/>
        </w:rPr>
      </w:pPr>
    </w:p>
    <w:p w14:paraId="5FD69F86" w14:textId="77777777" w:rsidR="000311FC" w:rsidRDefault="000311FC" w:rsidP="000311FC">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47B2BA0F" w14:textId="77777777" w:rsidR="000311FC" w:rsidRDefault="000311FC" w:rsidP="000311FC">
      <w:pPr>
        <w:tabs>
          <w:tab w:val="left" w:pos="1925"/>
          <w:tab w:val="center" w:pos="4135"/>
        </w:tabs>
        <w:jc w:val="center"/>
        <w:rPr>
          <w:rFonts w:ascii="Arial" w:hAnsi="Arial" w:cs="Arial"/>
          <w:sz w:val="26"/>
          <w:szCs w:val="26"/>
        </w:rPr>
      </w:pPr>
    </w:p>
    <w:p w14:paraId="2E98BE3F" w14:textId="7C772AD0" w:rsidR="000311FC" w:rsidRDefault="000311FC" w:rsidP="000311FC">
      <w:pPr>
        <w:tabs>
          <w:tab w:val="left" w:pos="1925"/>
          <w:tab w:val="center" w:pos="4135"/>
        </w:tabs>
        <w:rPr>
          <w:rFonts w:ascii="Arial" w:hAnsi="Arial" w:cs="Arial"/>
          <w:sz w:val="26"/>
          <w:szCs w:val="26"/>
        </w:rPr>
      </w:pPr>
    </w:p>
    <w:p w14:paraId="02B26DC5" w14:textId="77777777" w:rsidR="00C556CA" w:rsidRDefault="00C556CA" w:rsidP="000311FC">
      <w:pPr>
        <w:tabs>
          <w:tab w:val="left" w:pos="1925"/>
          <w:tab w:val="center" w:pos="4135"/>
        </w:tabs>
        <w:rPr>
          <w:rFonts w:ascii="Arial" w:hAnsi="Arial" w:cs="Arial"/>
          <w:sz w:val="26"/>
          <w:szCs w:val="26"/>
        </w:rPr>
      </w:pPr>
    </w:p>
    <w:p w14:paraId="4031D14E" w14:textId="77777777" w:rsidR="00C556CA" w:rsidRDefault="00C556CA" w:rsidP="000311FC">
      <w:pPr>
        <w:pStyle w:val="Sinespaciado"/>
        <w:jc w:val="center"/>
        <w:rPr>
          <w:rFonts w:ascii="Arial" w:hAnsi="Arial" w:cs="Arial"/>
          <w:sz w:val="26"/>
          <w:szCs w:val="26"/>
        </w:rPr>
      </w:pPr>
    </w:p>
    <w:p w14:paraId="2317C478" w14:textId="45895294" w:rsidR="000311FC" w:rsidRDefault="000311FC" w:rsidP="000311FC">
      <w:pPr>
        <w:pStyle w:val="Sinespaciado"/>
        <w:jc w:val="center"/>
        <w:rPr>
          <w:rFonts w:ascii="Arial" w:hAnsi="Arial" w:cs="Arial"/>
          <w:sz w:val="26"/>
          <w:szCs w:val="26"/>
        </w:rPr>
      </w:pPr>
      <w:r>
        <w:rPr>
          <w:rFonts w:ascii="Arial" w:hAnsi="Arial" w:cs="Arial"/>
          <w:sz w:val="26"/>
          <w:szCs w:val="26"/>
        </w:rPr>
        <w:t>LIC. JUAN EDY GARCÍA CORONADO</w:t>
      </w:r>
    </w:p>
    <w:p w14:paraId="61D8FFD7" w14:textId="77777777" w:rsidR="000311FC" w:rsidRDefault="000311FC" w:rsidP="000311FC">
      <w:pPr>
        <w:pStyle w:val="Sinespaciado"/>
        <w:jc w:val="center"/>
        <w:rPr>
          <w:rFonts w:ascii="Arial" w:hAnsi="Arial" w:cs="Arial"/>
          <w:sz w:val="26"/>
          <w:szCs w:val="26"/>
        </w:rPr>
      </w:pPr>
      <w:r>
        <w:rPr>
          <w:rFonts w:ascii="Arial" w:hAnsi="Arial" w:cs="Arial"/>
          <w:sz w:val="26"/>
          <w:szCs w:val="26"/>
        </w:rPr>
        <w:t>SECRETARIO GENERAL DE ACUERDOS</w:t>
      </w:r>
    </w:p>
    <w:p w14:paraId="3A7065E3" w14:textId="5CDBC98C" w:rsidR="00496880" w:rsidRPr="006D06C5" w:rsidRDefault="00496880" w:rsidP="000311FC">
      <w:pPr>
        <w:tabs>
          <w:tab w:val="left" w:pos="1925"/>
          <w:tab w:val="center" w:pos="4135"/>
        </w:tabs>
        <w:spacing w:line="360" w:lineRule="auto"/>
        <w:jc w:val="both"/>
      </w:pPr>
      <w:r w:rsidRPr="006D06C5">
        <w:tab/>
        <w:t xml:space="preserve">  </w:t>
      </w:r>
    </w:p>
    <w:sectPr w:rsidR="00496880" w:rsidRPr="006D06C5" w:rsidSect="00F072EE">
      <w:headerReference w:type="even" r:id="rId12"/>
      <w:headerReference w:type="default" r:id="rId13"/>
      <w:footerReference w:type="even" r:id="rId14"/>
      <w:footerReference w:type="default" r:id="rId15"/>
      <w:headerReference w:type="first" r:id="rId16"/>
      <w:footerReference w:type="first" r:id="rId17"/>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45F2A5" w14:textId="77777777" w:rsidR="007B07F5" w:rsidRDefault="007B07F5">
      <w:pPr>
        <w:spacing w:after="0" w:line="240" w:lineRule="auto"/>
      </w:pPr>
      <w:r>
        <w:separator/>
      </w:r>
    </w:p>
  </w:endnote>
  <w:endnote w:type="continuationSeparator" w:id="0">
    <w:p w14:paraId="119A1A72" w14:textId="77777777" w:rsidR="007B07F5" w:rsidRDefault="007B0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3C118C" w:rsidRDefault="003C118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19FDAC17" w:rsidR="003C118C" w:rsidRDefault="00BD3A63">
    <w:pPr>
      <w:pStyle w:val="Piedepgina"/>
      <w:jc w:val="center"/>
    </w:pPr>
    <w:r>
      <w:rPr>
        <w:noProof/>
      </w:rPr>
      <mc:AlternateContent>
        <mc:Choice Requires="wps">
          <w:drawing>
            <wp:anchor distT="45720" distB="45720" distL="114300" distR="114300" simplePos="0" relativeHeight="251667456" behindDoc="0" locked="0" layoutInCell="1" allowOverlap="1" wp14:anchorId="16C6698C" wp14:editId="00183720">
              <wp:simplePos x="0" y="0"/>
              <wp:positionH relativeFrom="column">
                <wp:posOffset>-1343025</wp:posOffset>
              </wp:positionH>
              <wp:positionV relativeFrom="paragraph">
                <wp:posOffset>-5028565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21217011" w14:textId="77777777" w:rsidR="00BD3A63" w:rsidRPr="00BB7E37" w:rsidRDefault="00BD3A63" w:rsidP="00BD3A63">
                          <w:pPr>
                            <w:rPr>
                              <w:sz w:val="16"/>
                              <w:szCs w:val="16"/>
                            </w:rPr>
                          </w:pPr>
                          <w:bookmarkStart w:id="8" w:name="_GoBack"/>
                          <w:r w:rsidRPr="00BB7E37">
                            <w:rPr>
                              <w:sz w:val="16"/>
                              <w:szCs w:val="16"/>
                            </w:rPr>
                            <w:t>Los datos personales están protegidos por e</w:t>
                          </w:r>
                          <w:r>
                            <w:rPr>
                              <w:sz w:val="16"/>
                              <w:szCs w:val="16"/>
                            </w:rPr>
                            <w:t>l</w:t>
                          </w:r>
                          <w:r w:rsidRPr="00BB7E37">
                            <w:rPr>
                              <w:sz w:val="16"/>
                              <w:szCs w:val="16"/>
                            </w:rPr>
                            <w:t xml:space="preserve"> art.116 de la LGTAIP y el art. 56 de la LTAIPEO</w:t>
                          </w:r>
                          <w:bookmarkEnd w:id="8"/>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C6698C" id="_x0000_t202" coordsize="21600,21600" o:spt="202" path="m,l,21600r21600,l21600,xe">
              <v:stroke joinstyle="miter"/>
              <v:path gradientshapeok="t" o:connecttype="rect"/>
            </v:shapetype>
            <v:shape id="Cuadro de texto 2" o:spid="_x0000_s1026" type="#_x0000_t202" style="position:absolute;left:0;text-align:left;margin-left:-105.75pt;margin-top:-395.9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">
              <v:textbox>
                <w:txbxContent>
                  <w:p w14:paraId="21217011" w14:textId="77777777" w:rsidR="00BD3A63" w:rsidRPr="00BB7E37" w:rsidRDefault="00BD3A63" w:rsidP="00BD3A63">
                    <w:pPr>
                      <w:rPr>
                        <w:sz w:val="16"/>
                        <w:szCs w:val="16"/>
                      </w:rPr>
                    </w:pPr>
                    <w:bookmarkStart w:id="9" w:name="_GoBack"/>
                    <w:r w:rsidRPr="00BB7E37">
                      <w:rPr>
                        <w:sz w:val="16"/>
                        <w:szCs w:val="16"/>
                      </w:rPr>
                      <w:t>Los datos personales están protegidos por e</w:t>
                    </w:r>
                    <w:r>
                      <w:rPr>
                        <w:sz w:val="16"/>
                        <w:szCs w:val="16"/>
                      </w:rPr>
                      <w:t>l</w:t>
                    </w:r>
                    <w:r w:rsidRPr="00BB7E37">
                      <w:rPr>
                        <w:sz w:val="16"/>
                        <w:szCs w:val="16"/>
                      </w:rPr>
                      <w:t xml:space="preserve"> art.116 de la LGTAIP y el art. 56 de la LTAIPEO</w:t>
                    </w:r>
                    <w:bookmarkEnd w:id="9"/>
                  </w:p>
                </w:txbxContent>
              </v:textbox>
              <w10:wrap type="square"/>
            </v:shape>
          </w:pict>
        </mc:Fallback>
      </mc:AlternateContent>
    </w:r>
  </w:p>
  <w:p w14:paraId="195FF414" w14:textId="77777777" w:rsidR="003C118C" w:rsidRDefault="003C118C">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3C118C" w:rsidRDefault="003C118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0DDA00" w14:textId="77777777" w:rsidR="007B07F5" w:rsidRDefault="007B07F5">
      <w:pPr>
        <w:spacing w:after="0" w:line="240" w:lineRule="auto"/>
      </w:pPr>
      <w:r>
        <w:separator/>
      </w:r>
    </w:p>
  </w:footnote>
  <w:footnote w:type="continuationSeparator" w:id="0">
    <w:p w14:paraId="574FF84C" w14:textId="77777777" w:rsidR="007B07F5" w:rsidRDefault="007B0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45FDE287" w:rsidR="003C118C" w:rsidRDefault="007B07F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3C118C">
          <w:fldChar w:fldCharType="begin"/>
        </w:r>
        <w:r w:rsidR="003C118C">
          <w:instrText>PAGE   \* MERGEFORMAT</w:instrText>
        </w:r>
        <w:r w:rsidR="003C118C">
          <w:fldChar w:fldCharType="separate"/>
        </w:r>
        <w:r w:rsidR="00BD3A63" w:rsidRPr="00BD3A63">
          <w:rPr>
            <w:noProof/>
            <w:lang w:val="es-ES"/>
          </w:rPr>
          <w:t>20</w:t>
        </w:r>
        <w:r w:rsidR="003C118C">
          <w:fldChar w:fldCharType="end"/>
        </w:r>
      </w:p>
    </w:sdtContent>
  </w:sdt>
  <w:p w14:paraId="0E68208C" w14:textId="77777777" w:rsidR="003C118C" w:rsidRDefault="003C118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2C08E95B" w:rsidR="003C118C" w:rsidRDefault="007B07F5">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3C118C">
          <w:fldChar w:fldCharType="begin"/>
        </w:r>
        <w:r w:rsidR="003C118C">
          <w:instrText>PAGE   \* MERGEFORMAT</w:instrText>
        </w:r>
        <w:r w:rsidR="003C118C">
          <w:fldChar w:fldCharType="separate"/>
        </w:r>
        <w:r w:rsidR="00BD3A63" w:rsidRPr="00BD3A63">
          <w:rPr>
            <w:noProof/>
            <w:lang w:val="es-ES"/>
          </w:rPr>
          <w:t>1</w:t>
        </w:r>
        <w:r w:rsidR="003C118C">
          <w:fldChar w:fldCharType="end"/>
        </w:r>
      </w:sdtContent>
    </w:sdt>
  </w:p>
  <w:p w14:paraId="51E22156" w14:textId="562D114D" w:rsidR="003C118C" w:rsidRDefault="003C118C"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651915A5">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5CED4FDE"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3C118C" w:rsidRDefault="007B07F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FFC7BBD"/>
    <w:multiLevelType w:val="hybridMultilevel"/>
    <w:tmpl w:val="57C0CD20"/>
    <w:lvl w:ilvl="0" w:tplc="43B4E4A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355D33"/>
    <w:multiLevelType w:val="hybridMultilevel"/>
    <w:tmpl w:val="652CD08C"/>
    <w:lvl w:ilvl="0" w:tplc="F2625146">
      <w:start w:val="1"/>
      <w:numFmt w:val="upperLetter"/>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B0E3621"/>
    <w:multiLevelType w:val="hybridMultilevel"/>
    <w:tmpl w:val="29ECC67A"/>
    <w:lvl w:ilvl="0" w:tplc="51A0CCA4">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63A69B6"/>
    <w:multiLevelType w:val="hybridMultilevel"/>
    <w:tmpl w:val="EB5496BA"/>
    <w:lvl w:ilvl="0" w:tplc="F4D8C6A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3">
    <w:nsid w:val="4E234C8A"/>
    <w:multiLevelType w:val="hybridMultilevel"/>
    <w:tmpl w:val="0EBA480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5">
    <w:nsid w:val="536E7064"/>
    <w:multiLevelType w:val="hybridMultilevel"/>
    <w:tmpl w:val="5AEA1C1A"/>
    <w:lvl w:ilvl="0" w:tplc="76FC1F94">
      <w:start w:val="1"/>
      <w:numFmt w:val="upperRoman"/>
      <w:lvlText w:val="%1."/>
      <w:lvlJc w:val="left"/>
      <w:pPr>
        <w:ind w:left="1332" w:hanging="720"/>
      </w:pPr>
      <w:rPr>
        <w:rFonts w:asciiTheme="minorHAnsi" w:eastAsiaTheme="minorEastAsia" w:hAnsiTheme="minorHAnsi" w:cstheme="minorBidi"/>
      </w:rPr>
    </w:lvl>
    <w:lvl w:ilvl="1" w:tplc="080A0019">
      <w:start w:val="1"/>
      <w:numFmt w:val="lowerLetter"/>
      <w:lvlText w:val="%2."/>
      <w:lvlJc w:val="left"/>
      <w:pPr>
        <w:ind w:left="1692" w:hanging="360"/>
      </w:pPr>
    </w:lvl>
    <w:lvl w:ilvl="2" w:tplc="080A001B" w:tentative="1">
      <w:start w:val="1"/>
      <w:numFmt w:val="lowerRoman"/>
      <w:lvlText w:val="%3."/>
      <w:lvlJc w:val="right"/>
      <w:pPr>
        <w:ind w:left="2412" w:hanging="180"/>
      </w:pPr>
    </w:lvl>
    <w:lvl w:ilvl="3" w:tplc="080A000F" w:tentative="1">
      <w:start w:val="1"/>
      <w:numFmt w:val="decimal"/>
      <w:lvlText w:val="%4."/>
      <w:lvlJc w:val="left"/>
      <w:pPr>
        <w:ind w:left="3132" w:hanging="360"/>
      </w:pPr>
    </w:lvl>
    <w:lvl w:ilvl="4" w:tplc="080A0019" w:tentative="1">
      <w:start w:val="1"/>
      <w:numFmt w:val="lowerLetter"/>
      <w:lvlText w:val="%5."/>
      <w:lvlJc w:val="left"/>
      <w:pPr>
        <w:ind w:left="3852" w:hanging="360"/>
      </w:pPr>
    </w:lvl>
    <w:lvl w:ilvl="5" w:tplc="080A001B" w:tentative="1">
      <w:start w:val="1"/>
      <w:numFmt w:val="lowerRoman"/>
      <w:lvlText w:val="%6."/>
      <w:lvlJc w:val="right"/>
      <w:pPr>
        <w:ind w:left="4572" w:hanging="180"/>
      </w:pPr>
    </w:lvl>
    <w:lvl w:ilvl="6" w:tplc="080A000F" w:tentative="1">
      <w:start w:val="1"/>
      <w:numFmt w:val="decimal"/>
      <w:lvlText w:val="%7."/>
      <w:lvlJc w:val="left"/>
      <w:pPr>
        <w:ind w:left="5292" w:hanging="360"/>
      </w:pPr>
    </w:lvl>
    <w:lvl w:ilvl="7" w:tplc="080A0019" w:tentative="1">
      <w:start w:val="1"/>
      <w:numFmt w:val="lowerLetter"/>
      <w:lvlText w:val="%8."/>
      <w:lvlJc w:val="left"/>
      <w:pPr>
        <w:ind w:left="6012" w:hanging="360"/>
      </w:pPr>
    </w:lvl>
    <w:lvl w:ilvl="8" w:tplc="080A001B" w:tentative="1">
      <w:start w:val="1"/>
      <w:numFmt w:val="lowerRoman"/>
      <w:lvlText w:val="%9."/>
      <w:lvlJc w:val="right"/>
      <w:pPr>
        <w:ind w:left="6732" w:hanging="180"/>
      </w:pPr>
    </w:lvl>
  </w:abstractNum>
  <w:abstractNum w:abstractNumId="16">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79A450D4"/>
    <w:multiLevelType w:val="hybridMultilevel"/>
    <w:tmpl w:val="78CCC962"/>
    <w:lvl w:ilvl="0" w:tplc="FA645378">
      <w:start w:val="1"/>
      <w:numFmt w:val="upp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abstractNumId w:val="17"/>
  </w:num>
  <w:num w:numId="2">
    <w:abstractNumId w:val="3"/>
  </w:num>
  <w:num w:numId="3">
    <w:abstractNumId w:val="0"/>
  </w:num>
  <w:num w:numId="4">
    <w:abstractNumId w:val="12"/>
  </w:num>
  <w:num w:numId="5">
    <w:abstractNumId w:val="16"/>
  </w:num>
  <w:num w:numId="6">
    <w:abstractNumId w:val="7"/>
  </w:num>
  <w:num w:numId="7">
    <w:abstractNumId w:val="5"/>
  </w:num>
  <w:num w:numId="8">
    <w:abstractNumId w:val="2"/>
  </w:num>
  <w:num w:numId="9">
    <w:abstractNumId w:val="4"/>
  </w:num>
  <w:num w:numId="10">
    <w:abstractNumId w:val="10"/>
  </w:num>
  <w:num w:numId="11">
    <w:abstractNumId w:val="14"/>
  </w:num>
  <w:num w:numId="12">
    <w:abstractNumId w:val="8"/>
  </w:num>
  <w:num w:numId="13">
    <w:abstractNumId w:val="6"/>
  </w:num>
  <w:num w:numId="14">
    <w:abstractNumId w:val="11"/>
  </w:num>
  <w:num w:numId="15">
    <w:abstractNumId w:val="15"/>
  </w:num>
  <w:num w:numId="16">
    <w:abstractNumId w:val="13"/>
  </w:num>
  <w:num w:numId="17">
    <w:abstractNumId w:val="1"/>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55E"/>
    <w:rsid w:val="0000187B"/>
    <w:rsid w:val="00001FA6"/>
    <w:rsid w:val="0000238E"/>
    <w:rsid w:val="0000245E"/>
    <w:rsid w:val="0000259B"/>
    <w:rsid w:val="00002B85"/>
    <w:rsid w:val="00003193"/>
    <w:rsid w:val="00003CC3"/>
    <w:rsid w:val="00004038"/>
    <w:rsid w:val="0000488B"/>
    <w:rsid w:val="00005B69"/>
    <w:rsid w:val="00005BCB"/>
    <w:rsid w:val="00005EA0"/>
    <w:rsid w:val="00007105"/>
    <w:rsid w:val="00007296"/>
    <w:rsid w:val="00007DE2"/>
    <w:rsid w:val="00007E09"/>
    <w:rsid w:val="00007EFD"/>
    <w:rsid w:val="00007FD5"/>
    <w:rsid w:val="00010187"/>
    <w:rsid w:val="000106FE"/>
    <w:rsid w:val="00011D42"/>
    <w:rsid w:val="000121A9"/>
    <w:rsid w:val="000126F6"/>
    <w:rsid w:val="00012918"/>
    <w:rsid w:val="00012DC1"/>
    <w:rsid w:val="000130C8"/>
    <w:rsid w:val="000135AF"/>
    <w:rsid w:val="00014F98"/>
    <w:rsid w:val="00016722"/>
    <w:rsid w:val="0001695E"/>
    <w:rsid w:val="00016C0B"/>
    <w:rsid w:val="00016E88"/>
    <w:rsid w:val="000174F5"/>
    <w:rsid w:val="00017590"/>
    <w:rsid w:val="000177C8"/>
    <w:rsid w:val="0002022A"/>
    <w:rsid w:val="00020680"/>
    <w:rsid w:val="00020D86"/>
    <w:rsid w:val="00021989"/>
    <w:rsid w:val="00021B04"/>
    <w:rsid w:val="00021C5F"/>
    <w:rsid w:val="00022BBC"/>
    <w:rsid w:val="000236EA"/>
    <w:rsid w:val="00023F33"/>
    <w:rsid w:val="00024545"/>
    <w:rsid w:val="0002468E"/>
    <w:rsid w:val="00025A00"/>
    <w:rsid w:val="00025BEB"/>
    <w:rsid w:val="000262A2"/>
    <w:rsid w:val="000264DD"/>
    <w:rsid w:val="000269DA"/>
    <w:rsid w:val="00026C11"/>
    <w:rsid w:val="000306D4"/>
    <w:rsid w:val="00030BAF"/>
    <w:rsid w:val="000311FC"/>
    <w:rsid w:val="0003187E"/>
    <w:rsid w:val="000324B9"/>
    <w:rsid w:val="000329BA"/>
    <w:rsid w:val="00032D83"/>
    <w:rsid w:val="00032EB6"/>
    <w:rsid w:val="000330FB"/>
    <w:rsid w:val="00033427"/>
    <w:rsid w:val="000338EE"/>
    <w:rsid w:val="00034F3F"/>
    <w:rsid w:val="0003629C"/>
    <w:rsid w:val="00036790"/>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38E"/>
    <w:rsid w:val="000456C6"/>
    <w:rsid w:val="00045705"/>
    <w:rsid w:val="000466B1"/>
    <w:rsid w:val="000466D5"/>
    <w:rsid w:val="00047CE9"/>
    <w:rsid w:val="0005037F"/>
    <w:rsid w:val="00050B9B"/>
    <w:rsid w:val="000525F8"/>
    <w:rsid w:val="0005285F"/>
    <w:rsid w:val="00053207"/>
    <w:rsid w:val="0005370C"/>
    <w:rsid w:val="000540E8"/>
    <w:rsid w:val="00054705"/>
    <w:rsid w:val="00054D3C"/>
    <w:rsid w:val="00054D4C"/>
    <w:rsid w:val="00055248"/>
    <w:rsid w:val="00055F66"/>
    <w:rsid w:val="000562FB"/>
    <w:rsid w:val="000565B2"/>
    <w:rsid w:val="00056FA4"/>
    <w:rsid w:val="00057296"/>
    <w:rsid w:val="00060DBB"/>
    <w:rsid w:val="00061268"/>
    <w:rsid w:val="00061610"/>
    <w:rsid w:val="000616B5"/>
    <w:rsid w:val="00061C4C"/>
    <w:rsid w:val="0006202A"/>
    <w:rsid w:val="00062074"/>
    <w:rsid w:val="000620CD"/>
    <w:rsid w:val="00062802"/>
    <w:rsid w:val="00062BE3"/>
    <w:rsid w:val="00064906"/>
    <w:rsid w:val="00064A46"/>
    <w:rsid w:val="00064FD9"/>
    <w:rsid w:val="00067B5A"/>
    <w:rsid w:val="00070777"/>
    <w:rsid w:val="00070AA4"/>
    <w:rsid w:val="00071136"/>
    <w:rsid w:val="00071C6F"/>
    <w:rsid w:val="00071E8C"/>
    <w:rsid w:val="00071F15"/>
    <w:rsid w:val="00071F98"/>
    <w:rsid w:val="00072706"/>
    <w:rsid w:val="000727E9"/>
    <w:rsid w:val="000728B9"/>
    <w:rsid w:val="00072F1C"/>
    <w:rsid w:val="000737BF"/>
    <w:rsid w:val="0007464B"/>
    <w:rsid w:val="00074A23"/>
    <w:rsid w:val="00074C62"/>
    <w:rsid w:val="000755A5"/>
    <w:rsid w:val="000756DE"/>
    <w:rsid w:val="00076647"/>
    <w:rsid w:val="00076CEA"/>
    <w:rsid w:val="00077661"/>
    <w:rsid w:val="00077DFD"/>
    <w:rsid w:val="00080A85"/>
    <w:rsid w:val="0008122B"/>
    <w:rsid w:val="0008141F"/>
    <w:rsid w:val="00082CDC"/>
    <w:rsid w:val="00083375"/>
    <w:rsid w:val="00085132"/>
    <w:rsid w:val="0008514D"/>
    <w:rsid w:val="0008565E"/>
    <w:rsid w:val="00085F74"/>
    <w:rsid w:val="00087470"/>
    <w:rsid w:val="000875DB"/>
    <w:rsid w:val="000900BD"/>
    <w:rsid w:val="000900C8"/>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8F2"/>
    <w:rsid w:val="000A0E5E"/>
    <w:rsid w:val="000A12C0"/>
    <w:rsid w:val="000A12E1"/>
    <w:rsid w:val="000A1491"/>
    <w:rsid w:val="000A17DF"/>
    <w:rsid w:val="000A200A"/>
    <w:rsid w:val="000A2550"/>
    <w:rsid w:val="000A27AC"/>
    <w:rsid w:val="000A29D8"/>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2DC8"/>
    <w:rsid w:val="000B31B3"/>
    <w:rsid w:val="000B35EE"/>
    <w:rsid w:val="000B36E5"/>
    <w:rsid w:val="000B39C8"/>
    <w:rsid w:val="000B3B3B"/>
    <w:rsid w:val="000B40FA"/>
    <w:rsid w:val="000B5281"/>
    <w:rsid w:val="000B584E"/>
    <w:rsid w:val="000B596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C7C6B"/>
    <w:rsid w:val="000C7F3F"/>
    <w:rsid w:val="000D04BF"/>
    <w:rsid w:val="000D153E"/>
    <w:rsid w:val="000D170C"/>
    <w:rsid w:val="000D1CB1"/>
    <w:rsid w:val="000D1CF0"/>
    <w:rsid w:val="000D2A1F"/>
    <w:rsid w:val="000D3E85"/>
    <w:rsid w:val="000D42B5"/>
    <w:rsid w:val="000D4AFE"/>
    <w:rsid w:val="000D5397"/>
    <w:rsid w:val="000D558F"/>
    <w:rsid w:val="000D5746"/>
    <w:rsid w:val="000D6E87"/>
    <w:rsid w:val="000D7314"/>
    <w:rsid w:val="000D771A"/>
    <w:rsid w:val="000D7B89"/>
    <w:rsid w:val="000D7C8C"/>
    <w:rsid w:val="000E065D"/>
    <w:rsid w:val="000E1DA3"/>
    <w:rsid w:val="000E1E0D"/>
    <w:rsid w:val="000E343A"/>
    <w:rsid w:val="000E3FF4"/>
    <w:rsid w:val="000E40FD"/>
    <w:rsid w:val="000E4AC8"/>
    <w:rsid w:val="000E4C30"/>
    <w:rsid w:val="000E4D75"/>
    <w:rsid w:val="000E5501"/>
    <w:rsid w:val="000E5766"/>
    <w:rsid w:val="000E5B3C"/>
    <w:rsid w:val="000E5B66"/>
    <w:rsid w:val="000E64AF"/>
    <w:rsid w:val="000E7375"/>
    <w:rsid w:val="000E74F5"/>
    <w:rsid w:val="000E7DB2"/>
    <w:rsid w:val="000F0C84"/>
    <w:rsid w:val="000F0D7B"/>
    <w:rsid w:val="000F2020"/>
    <w:rsid w:val="000F2949"/>
    <w:rsid w:val="000F2B5A"/>
    <w:rsid w:val="000F2D32"/>
    <w:rsid w:val="000F33CA"/>
    <w:rsid w:val="000F4347"/>
    <w:rsid w:val="000F50E8"/>
    <w:rsid w:val="000F54B0"/>
    <w:rsid w:val="000F5C41"/>
    <w:rsid w:val="000F5DE0"/>
    <w:rsid w:val="000F62C3"/>
    <w:rsid w:val="000F75AF"/>
    <w:rsid w:val="000F77DE"/>
    <w:rsid w:val="001002F5"/>
    <w:rsid w:val="0010131D"/>
    <w:rsid w:val="001014E2"/>
    <w:rsid w:val="001019F2"/>
    <w:rsid w:val="001025E5"/>
    <w:rsid w:val="00102AFD"/>
    <w:rsid w:val="00102FAB"/>
    <w:rsid w:val="001041F6"/>
    <w:rsid w:val="00104BD4"/>
    <w:rsid w:val="0010644A"/>
    <w:rsid w:val="00106EE9"/>
    <w:rsid w:val="0010719A"/>
    <w:rsid w:val="001077ED"/>
    <w:rsid w:val="001108F3"/>
    <w:rsid w:val="00110B09"/>
    <w:rsid w:val="00110C32"/>
    <w:rsid w:val="00111BFC"/>
    <w:rsid w:val="00111CBB"/>
    <w:rsid w:val="0011210D"/>
    <w:rsid w:val="00112765"/>
    <w:rsid w:val="00112BF7"/>
    <w:rsid w:val="00113361"/>
    <w:rsid w:val="00113A46"/>
    <w:rsid w:val="00114450"/>
    <w:rsid w:val="0011481C"/>
    <w:rsid w:val="00114AC5"/>
    <w:rsid w:val="001162E0"/>
    <w:rsid w:val="00116579"/>
    <w:rsid w:val="0011677A"/>
    <w:rsid w:val="0011786C"/>
    <w:rsid w:val="00121DE8"/>
    <w:rsid w:val="00122F5E"/>
    <w:rsid w:val="001237B4"/>
    <w:rsid w:val="001239B6"/>
    <w:rsid w:val="001244EC"/>
    <w:rsid w:val="00125A83"/>
    <w:rsid w:val="00126EEE"/>
    <w:rsid w:val="00126EEF"/>
    <w:rsid w:val="00126F80"/>
    <w:rsid w:val="00127248"/>
    <w:rsid w:val="00127B1F"/>
    <w:rsid w:val="00127C05"/>
    <w:rsid w:val="00127FD8"/>
    <w:rsid w:val="00130500"/>
    <w:rsid w:val="0013065F"/>
    <w:rsid w:val="001312BC"/>
    <w:rsid w:val="00131911"/>
    <w:rsid w:val="00131CDF"/>
    <w:rsid w:val="00132391"/>
    <w:rsid w:val="00133BFB"/>
    <w:rsid w:val="00133DCC"/>
    <w:rsid w:val="00134827"/>
    <w:rsid w:val="00134A68"/>
    <w:rsid w:val="00134AB5"/>
    <w:rsid w:val="00134FCC"/>
    <w:rsid w:val="00135132"/>
    <w:rsid w:val="0013555E"/>
    <w:rsid w:val="00135B0C"/>
    <w:rsid w:val="00136897"/>
    <w:rsid w:val="0013695E"/>
    <w:rsid w:val="00136FB8"/>
    <w:rsid w:val="00137C32"/>
    <w:rsid w:val="00137C86"/>
    <w:rsid w:val="0014021C"/>
    <w:rsid w:val="0014043C"/>
    <w:rsid w:val="00140D7E"/>
    <w:rsid w:val="00141DFE"/>
    <w:rsid w:val="00142417"/>
    <w:rsid w:val="00143682"/>
    <w:rsid w:val="001441D3"/>
    <w:rsid w:val="001450E2"/>
    <w:rsid w:val="001460CF"/>
    <w:rsid w:val="00146509"/>
    <w:rsid w:val="0014671A"/>
    <w:rsid w:val="00146991"/>
    <w:rsid w:val="0014721B"/>
    <w:rsid w:val="00147CCC"/>
    <w:rsid w:val="00147FEF"/>
    <w:rsid w:val="0015050B"/>
    <w:rsid w:val="0015130D"/>
    <w:rsid w:val="001519BE"/>
    <w:rsid w:val="00151A88"/>
    <w:rsid w:val="00151AB2"/>
    <w:rsid w:val="00152A63"/>
    <w:rsid w:val="00152DA5"/>
    <w:rsid w:val="00152F51"/>
    <w:rsid w:val="00152FB6"/>
    <w:rsid w:val="0015351E"/>
    <w:rsid w:val="0015365C"/>
    <w:rsid w:val="00153BE4"/>
    <w:rsid w:val="001542BE"/>
    <w:rsid w:val="00154490"/>
    <w:rsid w:val="00156250"/>
    <w:rsid w:val="00156F22"/>
    <w:rsid w:val="001570E1"/>
    <w:rsid w:val="00161661"/>
    <w:rsid w:val="0016171F"/>
    <w:rsid w:val="00161F6F"/>
    <w:rsid w:val="001621EF"/>
    <w:rsid w:val="00162ADD"/>
    <w:rsid w:val="00163584"/>
    <w:rsid w:val="00163EBF"/>
    <w:rsid w:val="001649EA"/>
    <w:rsid w:val="00164BCE"/>
    <w:rsid w:val="0016598A"/>
    <w:rsid w:val="001659D0"/>
    <w:rsid w:val="0016604B"/>
    <w:rsid w:val="0016700D"/>
    <w:rsid w:val="00167ADD"/>
    <w:rsid w:val="00167F3F"/>
    <w:rsid w:val="001702C6"/>
    <w:rsid w:val="00170975"/>
    <w:rsid w:val="001711A1"/>
    <w:rsid w:val="00172205"/>
    <w:rsid w:val="0017260E"/>
    <w:rsid w:val="001729D0"/>
    <w:rsid w:val="00172B51"/>
    <w:rsid w:val="00172C89"/>
    <w:rsid w:val="00173EF3"/>
    <w:rsid w:val="0017568D"/>
    <w:rsid w:val="00175C14"/>
    <w:rsid w:val="001761CB"/>
    <w:rsid w:val="0017651E"/>
    <w:rsid w:val="0017744B"/>
    <w:rsid w:val="001778B4"/>
    <w:rsid w:val="001779CB"/>
    <w:rsid w:val="00177B53"/>
    <w:rsid w:val="001813D3"/>
    <w:rsid w:val="001826D0"/>
    <w:rsid w:val="001831E3"/>
    <w:rsid w:val="0018345B"/>
    <w:rsid w:val="0018356C"/>
    <w:rsid w:val="0018358B"/>
    <w:rsid w:val="0018454F"/>
    <w:rsid w:val="001846BB"/>
    <w:rsid w:val="00184C24"/>
    <w:rsid w:val="001854BD"/>
    <w:rsid w:val="00185DC5"/>
    <w:rsid w:val="001860C6"/>
    <w:rsid w:val="00186701"/>
    <w:rsid w:val="00186FB3"/>
    <w:rsid w:val="0018765B"/>
    <w:rsid w:val="0019062E"/>
    <w:rsid w:val="00191A59"/>
    <w:rsid w:val="00192287"/>
    <w:rsid w:val="001923AE"/>
    <w:rsid w:val="001924B2"/>
    <w:rsid w:val="00192502"/>
    <w:rsid w:val="00192B81"/>
    <w:rsid w:val="00192D1B"/>
    <w:rsid w:val="00193379"/>
    <w:rsid w:val="00194B7B"/>
    <w:rsid w:val="001951A3"/>
    <w:rsid w:val="00195583"/>
    <w:rsid w:val="00197332"/>
    <w:rsid w:val="001A0745"/>
    <w:rsid w:val="001A09DB"/>
    <w:rsid w:val="001A1302"/>
    <w:rsid w:val="001A16CC"/>
    <w:rsid w:val="001A18E1"/>
    <w:rsid w:val="001A2144"/>
    <w:rsid w:val="001A2547"/>
    <w:rsid w:val="001A2FDB"/>
    <w:rsid w:val="001A3755"/>
    <w:rsid w:val="001A4127"/>
    <w:rsid w:val="001A4D36"/>
    <w:rsid w:val="001A4E1C"/>
    <w:rsid w:val="001A554E"/>
    <w:rsid w:val="001A6EBE"/>
    <w:rsid w:val="001A6F68"/>
    <w:rsid w:val="001A77FB"/>
    <w:rsid w:val="001B009D"/>
    <w:rsid w:val="001B13DB"/>
    <w:rsid w:val="001B17F6"/>
    <w:rsid w:val="001B1DC6"/>
    <w:rsid w:val="001B341D"/>
    <w:rsid w:val="001B3A10"/>
    <w:rsid w:val="001B59E0"/>
    <w:rsid w:val="001B6E63"/>
    <w:rsid w:val="001B7EF3"/>
    <w:rsid w:val="001C0151"/>
    <w:rsid w:val="001C0C36"/>
    <w:rsid w:val="001C100F"/>
    <w:rsid w:val="001C1402"/>
    <w:rsid w:val="001C1B75"/>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253A"/>
    <w:rsid w:val="001D2C9A"/>
    <w:rsid w:val="001D31A6"/>
    <w:rsid w:val="001D3B81"/>
    <w:rsid w:val="001D40CC"/>
    <w:rsid w:val="001D4D61"/>
    <w:rsid w:val="001D4D8C"/>
    <w:rsid w:val="001D5282"/>
    <w:rsid w:val="001D529D"/>
    <w:rsid w:val="001D577C"/>
    <w:rsid w:val="001D694C"/>
    <w:rsid w:val="001D754A"/>
    <w:rsid w:val="001E1418"/>
    <w:rsid w:val="001E16DB"/>
    <w:rsid w:val="001E288A"/>
    <w:rsid w:val="001E2A02"/>
    <w:rsid w:val="001E2B84"/>
    <w:rsid w:val="001E338B"/>
    <w:rsid w:val="001E3B11"/>
    <w:rsid w:val="001E483F"/>
    <w:rsid w:val="001E4C02"/>
    <w:rsid w:val="001E65E8"/>
    <w:rsid w:val="001E6AE5"/>
    <w:rsid w:val="001E7020"/>
    <w:rsid w:val="001E71FD"/>
    <w:rsid w:val="001E77A9"/>
    <w:rsid w:val="001E7BD1"/>
    <w:rsid w:val="001F2154"/>
    <w:rsid w:val="001F287C"/>
    <w:rsid w:val="001F2D73"/>
    <w:rsid w:val="001F4047"/>
    <w:rsid w:val="001F5050"/>
    <w:rsid w:val="001F5CD9"/>
    <w:rsid w:val="001F625A"/>
    <w:rsid w:val="001F6B28"/>
    <w:rsid w:val="001F6C56"/>
    <w:rsid w:val="001F72DF"/>
    <w:rsid w:val="001F77D0"/>
    <w:rsid w:val="002010A9"/>
    <w:rsid w:val="00201769"/>
    <w:rsid w:val="0020247E"/>
    <w:rsid w:val="002025FD"/>
    <w:rsid w:val="00203FD3"/>
    <w:rsid w:val="00204644"/>
    <w:rsid w:val="00205A55"/>
    <w:rsid w:val="00206222"/>
    <w:rsid w:val="0020694D"/>
    <w:rsid w:val="00206B99"/>
    <w:rsid w:val="002073D2"/>
    <w:rsid w:val="002078AA"/>
    <w:rsid w:val="00210261"/>
    <w:rsid w:val="0021074F"/>
    <w:rsid w:val="0021106A"/>
    <w:rsid w:val="002111AC"/>
    <w:rsid w:val="0021188E"/>
    <w:rsid w:val="00212627"/>
    <w:rsid w:val="00212E08"/>
    <w:rsid w:val="0021302A"/>
    <w:rsid w:val="00213783"/>
    <w:rsid w:val="00214685"/>
    <w:rsid w:val="002147E4"/>
    <w:rsid w:val="00214CE8"/>
    <w:rsid w:val="002159D7"/>
    <w:rsid w:val="00215A17"/>
    <w:rsid w:val="002161AD"/>
    <w:rsid w:val="00216595"/>
    <w:rsid w:val="002165D6"/>
    <w:rsid w:val="00216AB7"/>
    <w:rsid w:val="002170A5"/>
    <w:rsid w:val="00217F57"/>
    <w:rsid w:val="002201DD"/>
    <w:rsid w:val="00221687"/>
    <w:rsid w:val="00221709"/>
    <w:rsid w:val="00221E2C"/>
    <w:rsid w:val="00222A05"/>
    <w:rsid w:val="00222E1E"/>
    <w:rsid w:val="0022341D"/>
    <w:rsid w:val="0022360E"/>
    <w:rsid w:val="00223F75"/>
    <w:rsid w:val="00224412"/>
    <w:rsid w:val="002246DF"/>
    <w:rsid w:val="002248E9"/>
    <w:rsid w:val="00225069"/>
    <w:rsid w:val="00227445"/>
    <w:rsid w:val="00227471"/>
    <w:rsid w:val="0023011C"/>
    <w:rsid w:val="002306D9"/>
    <w:rsid w:val="00230D10"/>
    <w:rsid w:val="00231036"/>
    <w:rsid w:val="00232D7F"/>
    <w:rsid w:val="00233C23"/>
    <w:rsid w:val="0023417B"/>
    <w:rsid w:val="00235090"/>
    <w:rsid w:val="002350A1"/>
    <w:rsid w:val="00235FE5"/>
    <w:rsid w:val="002368B9"/>
    <w:rsid w:val="002369EA"/>
    <w:rsid w:val="002371FF"/>
    <w:rsid w:val="00237774"/>
    <w:rsid w:val="00237985"/>
    <w:rsid w:val="00237D5A"/>
    <w:rsid w:val="00237DC2"/>
    <w:rsid w:val="002402FD"/>
    <w:rsid w:val="0024041D"/>
    <w:rsid w:val="00240C99"/>
    <w:rsid w:val="0024189D"/>
    <w:rsid w:val="00241BC3"/>
    <w:rsid w:val="00241C7D"/>
    <w:rsid w:val="00241F55"/>
    <w:rsid w:val="00242699"/>
    <w:rsid w:val="00243241"/>
    <w:rsid w:val="002434A0"/>
    <w:rsid w:val="00243566"/>
    <w:rsid w:val="002437EB"/>
    <w:rsid w:val="00243E9B"/>
    <w:rsid w:val="0024401A"/>
    <w:rsid w:val="0024412C"/>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15E"/>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84C"/>
    <w:rsid w:val="00262D7C"/>
    <w:rsid w:val="00263720"/>
    <w:rsid w:val="002641E2"/>
    <w:rsid w:val="00265161"/>
    <w:rsid w:val="00265DCD"/>
    <w:rsid w:val="00265F1B"/>
    <w:rsid w:val="002665A2"/>
    <w:rsid w:val="00266604"/>
    <w:rsid w:val="00266C2F"/>
    <w:rsid w:val="00267221"/>
    <w:rsid w:val="002676D3"/>
    <w:rsid w:val="00270087"/>
    <w:rsid w:val="00270831"/>
    <w:rsid w:val="0027275E"/>
    <w:rsid w:val="00272A7D"/>
    <w:rsid w:val="00272DDD"/>
    <w:rsid w:val="00273171"/>
    <w:rsid w:val="002735D1"/>
    <w:rsid w:val="00274377"/>
    <w:rsid w:val="002744C4"/>
    <w:rsid w:val="002748AA"/>
    <w:rsid w:val="002749E7"/>
    <w:rsid w:val="00274ACE"/>
    <w:rsid w:val="00274D27"/>
    <w:rsid w:val="00275418"/>
    <w:rsid w:val="00276113"/>
    <w:rsid w:val="002777F3"/>
    <w:rsid w:val="00277E54"/>
    <w:rsid w:val="002805AC"/>
    <w:rsid w:val="00280723"/>
    <w:rsid w:val="00280919"/>
    <w:rsid w:val="00281661"/>
    <w:rsid w:val="00282C3E"/>
    <w:rsid w:val="00282C81"/>
    <w:rsid w:val="00283B3F"/>
    <w:rsid w:val="002841EE"/>
    <w:rsid w:val="002844AF"/>
    <w:rsid w:val="00284891"/>
    <w:rsid w:val="00285B3A"/>
    <w:rsid w:val="00285C95"/>
    <w:rsid w:val="00286520"/>
    <w:rsid w:val="00286C13"/>
    <w:rsid w:val="00286D80"/>
    <w:rsid w:val="00287888"/>
    <w:rsid w:val="00290411"/>
    <w:rsid w:val="00291333"/>
    <w:rsid w:val="00291341"/>
    <w:rsid w:val="002926B1"/>
    <w:rsid w:val="00292CA5"/>
    <w:rsid w:val="002939C6"/>
    <w:rsid w:val="00293B1D"/>
    <w:rsid w:val="00293CD7"/>
    <w:rsid w:val="00293E41"/>
    <w:rsid w:val="0029424F"/>
    <w:rsid w:val="0029492E"/>
    <w:rsid w:val="00295590"/>
    <w:rsid w:val="00296748"/>
    <w:rsid w:val="0029713B"/>
    <w:rsid w:val="00297C79"/>
    <w:rsid w:val="002A0081"/>
    <w:rsid w:val="002A0713"/>
    <w:rsid w:val="002A1131"/>
    <w:rsid w:val="002A18E6"/>
    <w:rsid w:val="002A1AAC"/>
    <w:rsid w:val="002A1EBF"/>
    <w:rsid w:val="002A2311"/>
    <w:rsid w:val="002A2985"/>
    <w:rsid w:val="002A4088"/>
    <w:rsid w:val="002A4403"/>
    <w:rsid w:val="002A4686"/>
    <w:rsid w:val="002A4AD1"/>
    <w:rsid w:val="002A4AE9"/>
    <w:rsid w:val="002A4B47"/>
    <w:rsid w:val="002A4DEA"/>
    <w:rsid w:val="002A5750"/>
    <w:rsid w:val="002A657D"/>
    <w:rsid w:val="002A6B3D"/>
    <w:rsid w:val="002A6E86"/>
    <w:rsid w:val="002A6EF0"/>
    <w:rsid w:val="002B0967"/>
    <w:rsid w:val="002B1C2A"/>
    <w:rsid w:val="002B23E2"/>
    <w:rsid w:val="002B2706"/>
    <w:rsid w:val="002B3BA3"/>
    <w:rsid w:val="002B4040"/>
    <w:rsid w:val="002B5C09"/>
    <w:rsid w:val="002B5C82"/>
    <w:rsid w:val="002B6893"/>
    <w:rsid w:val="002B6B9D"/>
    <w:rsid w:val="002B6C19"/>
    <w:rsid w:val="002B6D0D"/>
    <w:rsid w:val="002B79C4"/>
    <w:rsid w:val="002C01BF"/>
    <w:rsid w:val="002C022E"/>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A28"/>
    <w:rsid w:val="002D2CEE"/>
    <w:rsid w:val="002D3701"/>
    <w:rsid w:val="002D3CF1"/>
    <w:rsid w:val="002D3F79"/>
    <w:rsid w:val="002D413F"/>
    <w:rsid w:val="002D4B99"/>
    <w:rsid w:val="002D6E4D"/>
    <w:rsid w:val="002D724E"/>
    <w:rsid w:val="002D7AF0"/>
    <w:rsid w:val="002D7BA0"/>
    <w:rsid w:val="002E1666"/>
    <w:rsid w:val="002E197B"/>
    <w:rsid w:val="002E3358"/>
    <w:rsid w:val="002E3511"/>
    <w:rsid w:val="002E3777"/>
    <w:rsid w:val="002E3B43"/>
    <w:rsid w:val="002E3D1C"/>
    <w:rsid w:val="002E49B3"/>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3F2"/>
    <w:rsid w:val="002F4F72"/>
    <w:rsid w:val="002F511C"/>
    <w:rsid w:val="002F56DE"/>
    <w:rsid w:val="002F5B0B"/>
    <w:rsid w:val="002F5E12"/>
    <w:rsid w:val="002F67C7"/>
    <w:rsid w:val="002F6EC3"/>
    <w:rsid w:val="002F7173"/>
    <w:rsid w:val="002F7484"/>
    <w:rsid w:val="002F77C3"/>
    <w:rsid w:val="003009DB"/>
    <w:rsid w:val="00300DCB"/>
    <w:rsid w:val="00301CB4"/>
    <w:rsid w:val="00302261"/>
    <w:rsid w:val="00302960"/>
    <w:rsid w:val="0030330D"/>
    <w:rsid w:val="00304999"/>
    <w:rsid w:val="00304F25"/>
    <w:rsid w:val="003056B2"/>
    <w:rsid w:val="00305D48"/>
    <w:rsid w:val="00305F37"/>
    <w:rsid w:val="003066A0"/>
    <w:rsid w:val="00306940"/>
    <w:rsid w:val="00307353"/>
    <w:rsid w:val="00307AC1"/>
    <w:rsid w:val="00307D22"/>
    <w:rsid w:val="00307E06"/>
    <w:rsid w:val="0031096E"/>
    <w:rsid w:val="00311560"/>
    <w:rsid w:val="00311708"/>
    <w:rsid w:val="00311BB1"/>
    <w:rsid w:val="00312470"/>
    <w:rsid w:val="0031285C"/>
    <w:rsid w:val="00313A44"/>
    <w:rsid w:val="003150CD"/>
    <w:rsid w:val="003154AB"/>
    <w:rsid w:val="003155CF"/>
    <w:rsid w:val="00315BA3"/>
    <w:rsid w:val="00316707"/>
    <w:rsid w:val="00316A4C"/>
    <w:rsid w:val="00316CF2"/>
    <w:rsid w:val="00317B07"/>
    <w:rsid w:val="00317BDE"/>
    <w:rsid w:val="00317DC3"/>
    <w:rsid w:val="003206DA"/>
    <w:rsid w:val="0032088F"/>
    <w:rsid w:val="0032161B"/>
    <w:rsid w:val="00321643"/>
    <w:rsid w:val="00321A91"/>
    <w:rsid w:val="00322486"/>
    <w:rsid w:val="00323295"/>
    <w:rsid w:val="00323848"/>
    <w:rsid w:val="00323FF5"/>
    <w:rsid w:val="0032464C"/>
    <w:rsid w:val="00324B78"/>
    <w:rsid w:val="00325366"/>
    <w:rsid w:val="003253CA"/>
    <w:rsid w:val="003258BC"/>
    <w:rsid w:val="00326D5E"/>
    <w:rsid w:val="00327A8E"/>
    <w:rsid w:val="00327BDD"/>
    <w:rsid w:val="00330A73"/>
    <w:rsid w:val="00331836"/>
    <w:rsid w:val="0033190E"/>
    <w:rsid w:val="00333962"/>
    <w:rsid w:val="00333B62"/>
    <w:rsid w:val="00333D4A"/>
    <w:rsid w:val="00333E45"/>
    <w:rsid w:val="003342D1"/>
    <w:rsid w:val="00334A65"/>
    <w:rsid w:val="00334EDD"/>
    <w:rsid w:val="0033606E"/>
    <w:rsid w:val="003364DB"/>
    <w:rsid w:val="00336A8D"/>
    <w:rsid w:val="00337099"/>
    <w:rsid w:val="00337583"/>
    <w:rsid w:val="003379FB"/>
    <w:rsid w:val="00337DF6"/>
    <w:rsid w:val="0034068D"/>
    <w:rsid w:val="0034180B"/>
    <w:rsid w:val="00341A52"/>
    <w:rsid w:val="00342184"/>
    <w:rsid w:val="0034266B"/>
    <w:rsid w:val="00342740"/>
    <w:rsid w:val="00342B26"/>
    <w:rsid w:val="00342CE5"/>
    <w:rsid w:val="00343641"/>
    <w:rsid w:val="00343BE2"/>
    <w:rsid w:val="00343C18"/>
    <w:rsid w:val="0034425F"/>
    <w:rsid w:val="003444A7"/>
    <w:rsid w:val="00344654"/>
    <w:rsid w:val="003448FF"/>
    <w:rsid w:val="00345946"/>
    <w:rsid w:val="00345C53"/>
    <w:rsid w:val="00346754"/>
    <w:rsid w:val="00347129"/>
    <w:rsid w:val="00347AAB"/>
    <w:rsid w:val="00347FD3"/>
    <w:rsid w:val="0035006A"/>
    <w:rsid w:val="003509B6"/>
    <w:rsid w:val="00350B13"/>
    <w:rsid w:val="00352CC2"/>
    <w:rsid w:val="00352DE7"/>
    <w:rsid w:val="0035300A"/>
    <w:rsid w:val="0035347E"/>
    <w:rsid w:val="00354749"/>
    <w:rsid w:val="0035492B"/>
    <w:rsid w:val="003549F9"/>
    <w:rsid w:val="003557AF"/>
    <w:rsid w:val="00355E72"/>
    <w:rsid w:val="0035659D"/>
    <w:rsid w:val="003611E4"/>
    <w:rsid w:val="0036133D"/>
    <w:rsid w:val="003617D9"/>
    <w:rsid w:val="00361938"/>
    <w:rsid w:val="003625FB"/>
    <w:rsid w:val="003633B9"/>
    <w:rsid w:val="003636DE"/>
    <w:rsid w:val="003646B9"/>
    <w:rsid w:val="003646E5"/>
    <w:rsid w:val="003652C6"/>
    <w:rsid w:val="003654A6"/>
    <w:rsid w:val="00365B9C"/>
    <w:rsid w:val="003660A9"/>
    <w:rsid w:val="00366829"/>
    <w:rsid w:val="003668C0"/>
    <w:rsid w:val="0036711C"/>
    <w:rsid w:val="00370629"/>
    <w:rsid w:val="003708D3"/>
    <w:rsid w:val="00370D0C"/>
    <w:rsid w:val="00371249"/>
    <w:rsid w:val="003726E1"/>
    <w:rsid w:val="00372B69"/>
    <w:rsid w:val="00372C50"/>
    <w:rsid w:val="00374012"/>
    <w:rsid w:val="003740CD"/>
    <w:rsid w:val="003743D7"/>
    <w:rsid w:val="003749C0"/>
    <w:rsid w:val="00374E94"/>
    <w:rsid w:val="003750D6"/>
    <w:rsid w:val="003752B5"/>
    <w:rsid w:val="0037599C"/>
    <w:rsid w:val="00375FDD"/>
    <w:rsid w:val="0037602E"/>
    <w:rsid w:val="0037625F"/>
    <w:rsid w:val="00376EB5"/>
    <w:rsid w:val="0037725F"/>
    <w:rsid w:val="00380186"/>
    <w:rsid w:val="003804A7"/>
    <w:rsid w:val="00381DC3"/>
    <w:rsid w:val="00381F0A"/>
    <w:rsid w:val="0038228C"/>
    <w:rsid w:val="00382BDE"/>
    <w:rsid w:val="00383967"/>
    <w:rsid w:val="003849E5"/>
    <w:rsid w:val="003859C4"/>
    <w:rsid w:val="00385B11"/>
    <w:rsid w:val="00385EA5"/>
    <w:rsid w:val="00386F92"/>
    <w:rsid w:val="003873D0"/>
    <w:rsid w:val="003874C3"/>
    <w:rsid w:val="00387725"/>
    <w:rsid w:val="00387C65"/>
    <w:rsid w:val="00390A63"/>
    <w:rsid w:val="00390CDE"/>
    <w:rsid w:val="00392B20"/>
    <w:rsid w:val="00394516"/>
    <w:rsid w:val="003961E1"/>
    <w:rsid w:val="003974F9"/>
    <w:rsid w:val="003977CA"/>
    <w:rsid w:val="003A0AA1"/>
    <w:rsid w:val="003A0FE5"/>
    <w:rsid w:val="003A24EC"/>
    <w:rsid w:val="003A3EA0"/>
    <w:rsid w:val="003A5CC6"/>
    <w:rsid w:val="003A6262"/>
    <w:rsid w:val="003A645D"/>
    <w:rsid w:val="003B0033"/>
    <w:rsid w:val="003B0918"/>
    <w:rsid w:val="003B0A5E"/>
    <w:rsid w:val="003B0AA1"/>
    <w:rsid w:val="003B0AB6"/>
    <w:rsid w:val="003B0ACF"/>
    <w:rsid w:val="003B0AD5"/>
    <w:rsid w:val="003B0B21"/>
    <w:rsid w:val="003B0E14"/>
    <w:rsid w:val="003B10C1"/>
    <w:rsid w:val="003B16F0"/>
    <w:rsid w:val="003B210B"/>
    <w:rsid w:val="003B2F00"/>
    <w:rsid w:val="003B354A"/>
    <w:rsid w:val="003B3575"/>
    <w:rsid w:val="003B3697"/>
    <w:rsid w:val="003B373B"/>
    <w:rsid w:val="003B3A74"/>
    <w:rsid w:val="003B4BAF"/>
    <w:rsid w:val="003B5111"/>
    <w:rsid w:val="003B57C3"/>
    <w:rsid w:val="003B609E"/>
    <w:rsid w:val="003B6C7E"/>
    <w:rsid w:val="003B7533"/>
    <w:rsid w:val="003B79F9"/>
    <w:rsid w:val="003B7B4E"/>
    <w:rsid w:val="003B7CAD"/>
    <w:rsid w:val="003C0293"/>
    <w:rsid w:val="003C0DF1"/>
    <w:rsid w:val="003C118C"/>
    <w:rsid w:val="003C1936"/>
    <w:rsid w:val="003C268F"/>
    <w:rsid w:val="003C32DC"/>
    <w:rsid w:val="003C32FC"/>
    <w:rsid w:val="003C42AD"/>
    <w:rsid w:val="003C4C9F"/>
    <w:rsid w:val="003C4E25"/>
    <w:rsid w:val="003C5D9D"/>
    <w:rsid w:val="003C7036"/>
    <w:rsid w:val="003C73B8"/>
    <w:rsid w:val="003C7781"/>
    <w:rsid w:val="003C7FA5"/>
    <w:rsid w:val="003D0C96"/>
    <w:rsid w:val="003D1CAA"/>
    <w:rsid w:val="003D29F2"/>
    <w:rsid w:val="003D30D1"/>
    <w:rsid w:val="003D409B"/>
    <w:rsid w:val="003D4395"/>
    <w:rsid w:val="003D474C"/>
    <w:rsid w:val="003D5398"/>
    <w:rsid w:val="003D5666"/>
    <w:rsid w:val="003D5BAD"/>
    <w:rsid w:val="003D5F20"/>
    <w:rsid w:val="003D663C"/>
    <w:rsid w:val="003D6E19"/>
    <w:rsid w:val="003D737D"/>
    <w:rsid w:val="003D7E33"/>
    <w:rsid w:val="003E0C30"/>
    <w:rsid w:val="003E0F2A"/>
    <w:rsid w:val="003E1212"/>
    <w:rsid w:val="003E1CD9"/>
    <w:rsid w:val="003E1E67"/>
    <w:rsid w:val="003E2CF8"/>
    <w:rsid w:val="003E2FDF"/>
    <w:rsid w:val="003E3169"/>
    <w:rsid w:val="003E35FB"/>
    <w:rsid w:val="003E3999"/>
    <w:rsid w:val="003E418B"/>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299"/>
    <w:rsid w:val="003F532D"/>
    <w:rsid w:val="003F6396"/>
    <w:rsid w:val="003F767A"/>
    <w:rsid w:val="003F7A40"/>
    <w:rsid w:val="004003E7"/>
    <w:rsid w:val="00400CE8"/>
    <w:rsid w:val="00401B8F"/>
    <w:rsid w:val="00401FEB"/>
    <w:rsid w:val="004022FC"/>
    <w:rsid w:val="004024FC"/>
    <w:rsid w:val="00402763"/>
    <w:rsid w:val="004027A1"/>
    <w:rsid w:val="004051E8"/>
    <w:rsid w:val="00405E13"/>
    <w:rsid w:val="00406284"/>
    <w:rsid w:val="00406A7E"/>
    <w:rsid w:val="00406B2A"/>
    <w:rsid w:val="00406B80"/>
    <w:rsid w:val="00406C21"/>
    <w:rsid w:val="00406FC8"/>
    <w:rsid w:val="0040758D"/>
    <w:rsid w:val="00407734"/>
    <w:rsid w:val="00407A5C"/>
    <w:rsid w:val="004112FE"/>
    <w:rsid w:val="004113F8"/>
    <w:rsid w:val="00411707"/>
    <w:rsid w:val="0041258E"/>
    <w:rsid w:val="00412C2F"/>
    <w:rsid w:val="0041486D"/>
    <w:rsid w:val="0041540D"/>
    <w:rsid w:val="0041584F"/>
    <w:rsid w:val="00415924"/>
    <w:rsid w:val="004165A7"/>
    <w:rsid w:val="00416F89"/>
    <w:rsid w:val="00417B7B"/>
    <w:rsid w:val="00417DA7"/>
    <w:rsid w:val="004211BE"/>
    <w:rsid w:val="0042205F"/>
    <w:rsid w:val="00423C26"/>
    <w:rsid w:val="00423E43"/>
    <w:rsid w:val="00424839"/>
    <w:rsid w:val="00424D35"/>
    <w:rsid w:val="00425021"/>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3FA1"/>
    <w:rsid w:val="004340BA"/>
    <w:rsid w:val="004348C5"/>
    <w:rsid w:val="00434E2D"/>
    <w:rsid w:val="004353C5"/>
    <w:rsid w:val="00436B6F"/>
    <w:rsid w:val="00436C36"/>
    <w:rsid w:val="00437D5A"/>
    <w:rsid w:val="0044044F"/>
    <w:rsid w:val="00441DE8"/>
    <w:rsid w:val="004421BD"/>
    <w:rsid w:val="00442E4F"/>
    <w:rsid w:val="00442F67"/>
    <w:rsid w:val="00442FBB"/>
    <w:rsid w:val="00443487"/>
    <w:rsid w:val="0044467E"/>
    <w:rsid w:val="0044496C"/>
    <w:rsid w:val="00444F46"/>
    <w:rsid w:val="0044520F"/>
    <w:rsid w:val="004455CE"/>
    <w:rsid w:val="00445D82"/>
    <w:rsid w:val="004468EC"/>
    <w:rsid w:val="00446A05"/>
    <w:rsid w:val="00446B69"/>
    <w:rsid w:val="00446C04"/>
    <w:rsid w:val="004502C5"/>
    <w:rsid w:val="0045062F"/>
    <w:rsid w:val="004509CE"/>
    <w:rsid w:val="004515BE"/>
    <w:rsid w:val="00452B43"/>
    <w:rsid w:val="00452C67"/>
    <w:rsid w:val="00452D86"/>
    <w:rsid w:val="00453CD7"/>
    <w:rsid w:val="00454798"/>
    <w:rsid w:val="00454957"/>
    <w:rsid w:val="004557F7"/>
    <w:rsid w:val="00455A62"/>
    <w:rsid w:val="00455F9C"/>
    <w:rsid w:val="00456294"/>
    <w:rsid w:val="004572E7"/>
    <w:rsid w:val="00457778"/>
    <w:rsid w:val="00457FE0"/>
    <w:rsid w:val="00461033"/>
    <w:rsid w:val="00461308"/>
    <w:rsid w:val="00461FB3"/>
    <w:rsid w:val="0046279F"/>
    <w:rsid w:val="004631A6"/>
    <w:rsid w:val="00463325"/>
    <w:rsid w:val="00463ACC"/>
    <w:rsid w:val="00463D48"/>
    <w:rsid w:val="00464148"/>
    <w:rsid w:val="004647B9"/>
    <w:rsid w:val="00464F06"/>
    <w:rsid w:val="004652D5"/>
    <w:rsid w:val="00465BF5"/>
    <w:rsid w:val="00466042"/>
    <w:rsid w:val="004668E6"/>
    <w:rsid w:val="004673D5"/>
    <w:rsid w:val="00470915"/>
    <w:rsid w:val="00470E5D"/>
    <w:rsid w:val="0047274B"/>
    <w:rsid w:val="004727CF"/>
    <w:rsid w:val="00472B3D"/>
    <w:rsid w:val="00472D90"/>
    <w:rsid w:val="0047338B"/>
    <w:rsid w:val="00473EB5"/>
    <w:rsid w:val="0047647A"/>
    <w:rsid w:val="004771E5"/>
    <w:rsid w:val="00477357"/>
    <w:rsid w:val="00477E07"/>
    <w:rsid w:val="00480A69"/>
    <w:rsid w:val="004813E0"/>
    <w:rsid w:val="004816EB"/>
    <w:rsid w:val="004826CB"/>
    <w:rsid w:val="00483B0E"/>
    <w:rsid w:val="00484AE9"/>
    <w:rsid w:val="0048530D"/>
    <w:rsid w:val="00485508"/>
    <w:rsid w:val="004864EE"/>
    <w:rsid w:val="0048659E"/>
    <w:rsid w:val="00486775"/>
    <w:rsid w:val="00486FFB"/>
    <w:rsid w:val="004874A4"/>
    <w:rsid w:val="00491E99"/>
    <w:rsid w:val="004929E7"/>
    <w:rsid w:val="00492CBD"/>
    <w:rsid w:val="0049318A"/>
    <w:rsid w:val="00493365"/>
    <w:rsid w:val="00493A5B"/>
    <w:rsid w:val="00494F0A"/>
    <w:rsid w:val="00495547"/>
    <w:rsid w:val="004961AD"/>
    <w:rsid w:val="00496339"/>
    <w:rsid w:val="004967A0"/>
    <w:rsid w:val="00496880"/>
    <w:rsid w:val="00496C40"/>
    <w:rsid w:val="0049701E"/>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0E86"/>
    <w:rsid w:val="004C1578"/>
    <w:rsid w:val="004C1927"/>
    <w:rsid w:val="004C2276"/>
    <w:rsid w:val="004C3560"/>
    <w:rsid w:val="004C3A42"/>
    <w:rsid w:val="004C4721"/>
    <w:rsid w:val="004C4B13"/>
    <w:rsid w:val="004C4B5E"/>
    <w:rsid w:val="004C5064"/>
    <w:rsid w:val="004C513B"/>
    <w:rsid w:val="004C54F2"/>
    <w:rsid w:val="004C62A2"/>
    <w:rsid w:val="004C643F"/>
    <w:rsid w:val="004C6683"/>
    <w:rsid w:val="004C715A"/>
    <w:rsid w:val="004C7D1C"/>
    <w:rsid w:val="004D0927"/>
    <w:rsid w:val="004D11FB"/>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B8C"/>
    <w:rsid w:val="004D5E04"/>
    <w:rsid w:val="004D6148"/>
    <w:rsid w:val="004D66F7"/>
    <w:rsid w:val="004D79AB"/>
    <w:rsid w:val="004E0DB7"/>
    <w:rsid w:val="004E13BA"/>
    <w:rsid w:val="004E1A6E"/>
    <w:rsid w:val="004E1B12"/>
    <w:rsid w:val="004E1D2B"/>
    <w:rsid w:val="004E32FC"/>
    <w:rsid w:val="004E3E15"/>
    <w:rsid w:val="004E4718"/>
    <w:rsid w:val="004E4A63"/>
    <w:rsid w:val="004E531A"/>
    <w:rsid w:val="004E5E26"/>
    <w:rsid w:val="004E6061"/>
    <w:rsid w:val="004E6502"/>
    <w:rsid w:val="004E744E"/>
    <w:rsid w:val="004E7D73"/>
    <w:rsid w:val="004F026D"/>
    <w:rsid w:val="004F0402"/>
    <w:rsid w:val="004F07B7"/>
    <w:rsid w:val="004F12C9"/>
    <w:rsid w:val="004F1B13"/>
    <w:rsid w:val="004F212E"/>
    <w:rsid w:val="004F28AC"/>
    <w:rsid w:val="004F2A92"/>
    <w:rsid w:val="004F2E5D"/>
    <w:rsid w:val="004F2E7C"/>
    <w:rsid w:val="004F37B2"/>
    <w:rsid w:val="004F41F8"/>
    <w:rsid w:val="004F421C"/>
    <w:rsid w:val="004F4289"/>
    <w:rsid w:val="004F48BF"/>
    <w:rsid w:val="004F5821"/>
    <w:rsid w:val="004F5B47"/>
    <w:rsid w:val="004F63DC"/>
    <w:rsid w:val="004F674E"/>
    <w:rsid w:val="004F68D8"/>
    <w:rsid w:val="004F6C74"/>
    <w:rsid w:val="004F72D6"/>
    <w:rsid w:val="005001E5"/>
    <w:rsid w:val="00500A0B"/>
    <w:rsid w:val="00500C4C"/>
    <w:rsid w:val="005016CA"/>
    <w:rsid w:val="00502093"/>
    <w:rsid w:val="00502177"/>
    <w:rsid w:val="005026A0"/>
    <w:rsid w:val="0050345B"/>
    <w:rsid w:val="00504130"/>
    <w:rsid w:val="00504E19"/>
    <w:rsid w:val="0050519A"/>
    <w:rsid w:val="005063B6"/>
    <w:rsid w:val="00506A1C"/>
    <w:rsid w:val="0050734D"/>
    <w:rsid w:val="00507AB3"/>
    <w:rsid w:val="00507DAC"/>
    <w:rsid w:val="005106F2"/>
    <w:rsid w:val="00510956"/>
    <w:rsid w:val="00510F23"/>
    <w:rsid w:val="0051133B"/>
    <w:rsid w:val="005115C3"/>
    <w:rsid w:val="00514258"/>
    <w:rsid w:val="00515048"/>
    <w:rsid w:val="00515288"/>
    <w:rsid w:val="00515B21"/>
    <w:rsid w:val="00515CF2"/>
    <w:rsid w:val="00517079"/>
    <w:rsid w:val="00520023"/>
    <w:rsid w:val="005201C4"/>
    <w:rsid w:val="00520569"/>
    <w:rsid w:val="005212AE"/>
    <w:rsid w:val="00521D2F"/>
    <w:rsid w:val="005229B8"/>
    <w:rsid w:val="00522C1A"/>
    <w:rsid w:val="00523091"/>
    <w:rsid w:val="005242CB"/>
    <w:rsid w:val="0052453E"/>
    <w:rsid w:val="00524D42"/>
    <w:rsid w:val="00525D57"/>
    <w:rsid w:val="0052624F"/>
    <w:rsid w:val="005268B0"/>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59E5"/>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B7E"/>
    <w:rsid w:val="00546E22"/>
    <w:rsid w:val="00547361"/>
    <w:rsid w:val="00547737"/>
    <w:rsid w:val="00547A16"/>
    <w:rsid w:val="00547B5B"/>
    <w:rsid w:val="00547E94"/>
    <w:rsid w:val="00551154"/>
    <w:rsid w:val="0055151A"/>
    <w:rsid w:val="005522CE"/>
    <w:rsid w:val="00552ACC"/>
    <w:rsid w:val="00553082"/>
    <w:rsid w:val="00553578"/>
    <w:rsid w:val="00554C70"/>
    <w:rsid w:val="00554EC9"/>
    <w:rsid w:val="0055538E"/>
    <w:rsid w:val="0055560D"/>
    <w:rsid w:val="0055566D"/>
    <w:rsid w:val="005558DD"/>
    <w:rsid w:val="00555A41"/>
    <w:rsid w:val="00555B87"/>
    <w:rsid w:val="00556855"/>
    <w:rsid w:val="0055695F"/>
    <w:rsid w:val="00556D72"/>
    <w:rsid w:val="005576C9"/>
    <w:rsid w:val="00557727"/>
    <w:rsid w:val="00557C7D"/>
    <w:rsid w:val="00557EEB"/>
    <w:rsid w:val="00560145"/>
    <w:rsid w:val="0056061C"/>
    <w:rsid w:val="005609AA"/>
    <w:rsid w:val="0056126C"/>
    <w:rsid w:val="00561AFE"/>
    <w:rsid w:val="00561B8F"/>
    <w:rsid w:val="0056210B"/>
    <w:rsid w:val="00562C88"/>
    <w:rsid w:val="00562D03"/>
    <w:rsid w:val="005632DA"/>
    <w:rsid w:val="00563692"/>
    <w:rsid w:val="00563B9C"/>
    <w:rsid w:val="00564488"/>
    <w:rsid w:val="0056508D"/>
    <w:rsid w:val="00565A70"/>
    <w:rsid w:val="00567820"/>
    <w:rsid w:val="00567CCF"/>
    <w:rsid w:val="00570608"/>
    <w:rsid w:val="005707BD"/>
    <w:rsid w:val="00570A3B"/>
    <w:rsid w:val="0057187A"/>
    <w:rsid w:val="00571C9E"/>
    <w:rsid w:val="005720EB"/>
    <w:rsid w:val="00572225"/>
    <w:rsid w:val="0057273D"/>
    <w:rsid w:val="005731B2"/>
    <w:rsid w:val="00573252"/>
    <w:rsid w:val="00573350"/>
    <w:rsid w:val="00573D28"/>
    <w:rsid w:val="00573E34"/>
    <w:rsid w:val="005740D5"/>
    <w:rsid w:val="005740DA"/>
    <w:rsid w:val="005746EC"/>
    <w:rsid w:val="00577656"/>
    <w:rsid w:val="0057772B"/>
    <w:rsid w:val="00580089"/>
    <w:rsid w:val="00580176"/>
    <w:rsid w:val="005802AF"/>
    <w:rsid w:val="00581327"/>
    <w:rsid w:val="005817AB"/>
    <w:rsid w:val="00581A6C"/>
    <w:rsid w:val="005826CC"/>
    <w:rsid w:val="005828EF"/>
    <w:rsid w:val="00582C57"/>
    <w:rsid w:val="005848A4"/>
    <w:rsid w:val="00584BAB"/>
    <w:rsid w:val="00584EFB"/>
    <w:rsid w:val="0058621D"/>
    <w:rsid w:val="00586D72"/>
    <w:rsid w:val="00586E4F"/>
    <w:rsid w:val="00587330"/>
    <w:rsid w:val="00587984"/>
    <w:rsid w:val="00587A84"/>
    <w:rsid w:val="00590AF7"/>
    <w:rsid w:val="00591106"/>
    <w:rsid w:val="005912FE"/>
    <w:rsid w:val="00592360"/>
    <w:rsid w:val="00593333"/>
    <w:rsid w:val="00595E1F"/>
    <w:rsid w:val="005960D3"/>
    <w:rsid w:val="005973A7"/>
    <w:rsid w:val="0059757C"/>
    <w:rsid w:val="005A0825"/>
    <w:rsid w:val="005A09A3"/>
    <w:rsid w:val="005A1C40"/>
    <w:rsid w:val="005A1FEE"/>
    <w:rsid w:val="005A2178"/>
    <w:rsid w:val="005A273F"/>
    <w:rsid w:val="005A3583"/>
    <w:rsid w:val="005A3653"/>
    <w:rsid w:val="005A4118"/>
    <w:rsid w:val="005A453F"/>
    <w:rsid w:val="005A493F"/>
    <w:rsid w:val="005A6A9E"/>
    <w:rsid w:val="005A752F"/>
    <w:rsid w:val="005A7A94"/>
    <w:rsid w:val="005B1E67"/>
    <w:rsid w:val="005B2365"/>
    <w:rsid w:val="005B296A"/>
    <w:rsid w:val="005B3184"/>
    <w:rsid w:val="005B36F5"/>
    <w:rsid w:val="005B3BB9"/>
    <w:rsid w:val="005B3F3B"/>
    <w:rsid w:val="005B5EDC"/>
    <w:rsid w:val="005B5FC8"/>
    <w:rsid w:val="005B68D5"/>
    <w:rsid w:val="005B6E2C"/>
    <w:rsid w:val="005B7761"/>
    <w:rsid w:val="005B7941"/>
    <w:rsid w:val="005B7AFD"/>
    <w:rsid w:val="005C0602"/>
    <w:rsid w:val="005C08BA"/>
    <w:rsid w:val="005C0DC0"/>
    <w:rsid w:val="005C12D7"/>
    <w:rsid w:val="005C13D6"/>
    <w:rsid w:val="005C194D"/>
    <w:rsid w:val="005C21B5"/>
    <w:rsid w:val="005C3179"/>
    <w:rsid w:val="005C464F"/>
    <w:rsid w:val="005C565F"/>
    <w:rsid w:val="005C5B71"/>
    <w:rsid w:val="005C5C7D"/>
    <w:rsid w:val="005C6302"/>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0C65"/>
    <w:rsid w:val="005E245A"/>
    <w:rsid w:val="005E3A57"/>
    <w:rsid w:val="005E3BA2"/>
    <w:rsid w:val="005E40A8"/>
    <w:rsid w:val="005E5F15"/>
    <w:rsid w:val="005E76E7"/>
    <w:rsid w:val="005E7897"/>
    <w:rsid w:val="005F0705"/>
    <w:rsid w:val="005F0996"/>
    <w:rsid w:val="005F0AAB"/>
    <w:rsid w:val="005F1394"/>
    <w:rsid w:val="005F156F"/>
    <w:rsid w:val="005F1C5A"/>
    <w:rsid w:val="005F1D9F"/>
    <w:rsid w:val="005F2179"/>
    <w:rsid w:val="005F2B0C"/>
    <w:rsid w:val="005F2E7D"/>
    <w:rsid w:val="005F2F7D"/>
    <w:rsid w:val="005F45C2"/>
    <w:rsid w:val="005F4C15"/>
    <w:rsid w:val="005F4EA5"/>
    <w:rsid w:val="005F4ECF"/>
    <w:rsid w:val="005F569A"/>
    <w:rsid w:val="005F5FC6"/>
    <w:rsid w:val="005F6073"/>
    <w:rsid w:val="005F6196"/>
    <w:rsid w:val="005F61B4"/>
    <w:rsid w:val="005F6454"/>
    <w:rsid w:val="005F73A1"/>
    <w:rsid w:val="005F7759"/>
    <w:rsid w:val="005F7852"/>
    <w:rsid w:val="0060041C"/>
    <w:rsid w:val="006011C0"/>
    <w:rsid w:val="006012BD"/>
    <w:rsid w:val="00601C04"/>
    <w:rsid w:val="00602086"/>
    <w:rsid w:val="00602AAE"/>
    <w:rsid w:val="006031E8"/>
    <w:rsid w:val="00603EE5"/>
    <w:rsid w:val="00605582"/>
    <w:rsid w:val="00605720"/>
    <w:rsid w:val="00605C0C"/>
    <w:rsid w:val="00605C57"/>
    <w:rsid w:val="00605C73"/>
    <w:rsid w:val="0060626C"/>
    <w:rsid w:val="006065FF"/>
    <w:rsid w:val="00606D36"/>
    <w:rsid w:val="00607138"/>
    <w:rsid w:val="00607309"/>
    <w:rsid w:val="00607F3D"/>
    <w:rsid w:val="00610C46"/>
    <w:rsid w:val="00610E0C"/>
    <w:rsid w:val="00611253"/>
    <w:rsid w:val="00612F94"/>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1C14"/>
    <w:rsid w:val="00622BEF"/>
    <w:rsid w:val="006237F5"/>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9BE"/>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D6"/>
    <w:rsid w:val="00651080"/>
    <w:rsid w:val="00651275"/>
    <w:rsid w:val="0065228A"/>
    <w:rsid w:val="00654244"/>
    <w:rsid w:val="006546B6"/>
    <w:rsid w:val="006547BB"/>
    <w:rsid w:val="006555CA"/>
    <w:rsid w:val="00655BA3"/>
    <w:rsid w:val="006560E3"/>
    <w:rsid w:val="006564ED"/>
    <w:rsid w:val="00656904"/>
    <w:rsid w:val="00656C6E"/>
    <w:rsid w:val="006610F8"/>
    <w:rsid w:val="0066116D"/>
    <w:rsid w:val="00661A3F"/>
    <w:rsid w:val="00663B8B"/>
    <w:rsid w:val="00663F47"/>
    <w:rsid w:val="0066445C"/>
    <w:rsid w:val="00664875"/>
    <w:rsid w:val="00664AC4"/>
    <w:rsid w:val="00664FB0"/>
    <w:rsid w:val="0066505B"/>
    <w:rsid w:val="00665ACE"/>
    <w:rsid w:val="0066701C"/>
    <w:rsid w:val="006671D4"/>
    <w:rsid w:val="0066750D"/>
    <w:rsid w:val="00667681"/>
    <w:rsid w:val="00667F2F"/>
    <w:rsid w:val="00671338"/>
    <w:rsid w:val="00672CE0"/>
    <w:rsid w:val="00672F8D"/>
    <w:rsid w:val="006730DE"/>
    <w:rsid w:val="006730F3"/>
    <w:rsid w:val="00673B33"/>
    <w:rsid w:val="006747AB"/>
    <w:rsid w:val="00676465"/>
    <w:rsid w:val="00677427"/>
    <w:rsid w:val="006775C4"/>
    <w:rsid w:val="0068007A"/>
    <w:rsid w:val="0068056E"/>
    <w:rsid w:val="00681AC1"/>
    <w:rsid w:val="00681EE7"/>
    <w:rsid w:val="00682165"/>
    <w:rsid w:val="00683178"/>
    <w:rsid w:val="0068325D"/>
    <w:rsid w:val="00684F50"/>
    <w:rsid w:val="00685785"/>
    <w:rsid w:val="00686F6A"/>
    <w:rsid w:val="00687828"/>
    <w:rsid w:val="00687BEB"/>
    <w:rsid w:val="00690770"/>
    <w:rsid w:val="00691515"/>
    <w:rsid w:val="00692778"/>
    <w:rsid w:val="00692B2A"/>
    <w:rsid w:val="00692B52"/>
    <w:rsid w:val="00692FB4"/>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97FE2"/>
    <w:rsid w:val="006A07C1"/>
    <w:rsid w:val="006A0D37"/>
    <w:rsid w:val="006A0F8E"/>
    <w:rsid w:val="006A136B"/>
    <w:rsid w:val="006A13DA"/>
    <w:rsid w:val="006A19D5"/>
    <w:rsid w:val="006A28FD"/>
    <w:rsid w:val="006A326C"/>
    <w:rsid w:val="006A52BF"/>
    <w:rsid w:val="006A5821"/>
    <w:rsid w:val="006A5A6C"/>
    <w:rsid w:val="006A61E5"/>
    <w:rsid w:val="006A654C"/>
    <w:rsid w:val="006A6AE0"/>
    <w:rsid w:val="006A6B9A"/>
    <w:rsid w:val="006A7061"/>
    <w:rsid w:val="006A729C"/>
    <w:rsid w:val="006A7C9E"/>
    <w:rsid w:val="006B0A9C"/>
    <w:rsid w:val="006B0B08"/>
    <w:rsid w:val="006B10A8"/>
    <w:rsid w:val="006B10B6"/>
    <w:rsid w:val="006B1B86"/>
    <w:rsid w:val="006B208B"/>
    <w:rsid w:val="006B3C7A"/>
    <w:rsid w:val="006B454E"/>
    <w:rsid w:val="006B462B"/>
    <w:rsid w:val="006B46C9"/>
    <w:rsid w:val="006B4FD6"/>
    <w:rsid w:val="006B511B"/>
    <w:rsid w:val="006B5508"/>
    <w:rsid w:val="006B5707"/>
    <w:rsid w:val="006B6281"/>
    <w:rsid w:val="006B7267"/>
    <w:rsid w:val="006C0A5D"/>
    <w:rsid w:val="006C1371"/>
    <w:rsid w:val="006C1F9E"/>
    <w:rsid w:val="006C2F23"/>
    <w:rsid w:val="006C408C"/>
    <w:rsid w:val="006C44AE"/>
    <w:rsid w:val="006C456A"/>
    <w:rsid w:val="006C4B41"/>
    <w:rsid w:val="006C52BA"/>
    <w:rsid w:val="006C564D"/>
    <w:rsid w:val="006C671F"/>
    <w:rsid w:val="006C6F3C"/>
    <w:rsid w:val="006C6FB7"/>
    <w:rsid w:val="006C73B6"/>
    <w:rsid w:val="006D007C"/>
    <w:rsid w:val="006D06C5"/>
    <w:rsid w:val="006D06F5"/>
    <w:rsid w:val="006D120B"/>
    <w:rsid w:val="006D1DB2"/>
    <w:rsid w:val="006D3FF8"/>
    <w:rsid w:val="006D421C"/>
    <w:rsid w:val="006D428F"/>
    <w:rsid w:val="006D54E1"/>
    <w:rsid w:val="006D5836"/>
    <w:rsid w:val="006D5A11"/>
    <w:rsid w:val="006D668F"/>
    <w:rsid w:val="006E0406"/>
    <w:rsid w:val="006E07F2"/>
    <w:rsid w:val="006E09D6"/>
    <w:rsid w:val="006E0D0A"/>
    <w:rsid w:val="006E1695"/>
    <w:rsid w:val="006E197B"/>
    <w:rsid w:val="006E1AC8"/>
    <w:rsid w:val="006E22C7"/>
    <w:rsid w:val="006E22C9"/>
    <w:rsid w:val="006E2AA3"/>
    <w:rsid w:val="006E2B27"/>
    <w:rsid w:val="006E5149"/>
    <w:rsid w:val="006E58AF"/>
    <w:rsid w:val="006E6174"/>
    <w:rsid w:val="006E698C"/>
    <w:rsid w:val="006E6A36"/>
    <w:rsid w:val="006E7F21"/>
    <w:rsid w:val="006F0329"/>
    <w:rsid w:val="006F068A"/>
    <w:rsid w:val="006F0771"/>
    <w:rsid w:val="006F0913"/>
    <w:rsid w:val="006F2412"/>
    <w:rsid w:val="006F2E83"/>
    <w:rsid w:val="006F3230"/>
    <w:rsid w:val="006F34B7"/>
    <w:rsid w:val="006F3FE0"/>
    <w:rsid w:val="006F462B"/>
    <w:rsid w:val="006F58C0"/>
    <w:rsid w:val="006F6131"/>
    <w:rsid w:val="006F650D"/>
    <w:rsid w:val="006F68C0"/>
    <w:rsid w:val="006F68E5"/>
    <w:rsid w:val="00700013"/>
    <w:rsid w:val="007007EB"/>
    <w:rsid w:val="00701329"/>
    <w:rsid w:val="007017F0"/>
    <w:rsid w:val="007019AA"/>
    <w:rsid w:val="00702862"/>
    <w:rsid w:val="007037DD"/>
    <w:rsid w:val="00703AE1"/>
    <w:rsid w:val="00703B2F"/>
    <w:rsid w:val="0070428E"/>
    <w:rsid w:val="007042B5"/>
    <w:rsid w:val="00704634"/>
    <w:rsid w:val="00705D6A"/>
    <w:rsid w:val="00705E84"/>
    <w:rsid w:val="00706144"/>
    <w:rsid w:val="007061EE"/>
    <w:rsid w:val="007063E6"/>
    <w:rsid w:val="0070697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7FD"/>
    <w:rsid w:val="00717898"/>
    <w:rsid w:val="007208EE"/>
    <w:rsid w:val="0072215B"/>
    <w:rsid w:val="00722B88"/>
    <w:rsid w:val="0072304C"/>
    <w:rsid w:val="0072368F"/>
    <w:rsid w:val="00723D94"/>
    <w:rsid w:val="00723EC1"/>
    <w:rsid w:val="00724552"/>
    <w:rsid w:val="00724C1C"/>
    <w:rsid w:val="00725BFC"/>
    <w:rsid w:val="00727C09"/>
    <w:rsid w:val="00727D9C"/>
    <w:rsid w:val="00730089"/>
    <w:rsid w:val="00730250"/>
    <w:rsid w:val="00730453"/>
    <w:rsid w:val="0073144B"/>
    <w:rsid w:val="0073182F"/>
    <w:rsid w:val="0073212F"/>
    <w:rsid w:val="007324A9"/>
    <w:rsid w:val="007332CB"/>
    <w:rsid w:val="00734300"/>
    <w:rsid w:val="0073439D"/>
    <w:rsid w:val="00734795"/>
    <w:rsid w:val="00734F0B"/>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59B"/>
    <w:rsid w:val="00760AB6"/>
    <w:rsid w:val="00760DD6"/>
    <w:rsid w:val="00760E8C"/>
    <w:rsid w:val="00761447"/>
    <w:rsid w:val="00762460"/>
    <w:rsid w:val="00762B99"/>
    <w:rsid w:val="00763DBC"/>
    <w:rsid w:val="00763FBC"/>
    <w:rsid w:val="007656A2"/>
    <w:rsid w:val="00765C75"/>
    <w:rsid w:val="00765DF5"/>
    <w:rsid w:val="00766389"/>
    <w:rsid w:val="00766EF4"/>
    <w:rsid w:val="0076747B"/>
    <w:rsid w:val="007677CD"/>
    <w:rsid w:val="00767FE0"/>
    <w:rsid w:val="00770340"/>
    <w:rsid w:val="00770536"/>
    <w:rsid w:val="00770AC5"/>
    <w:rsid w:val="007711A1"/>
    <w:rsid w:val="00771AF2"/>
    <w:rsid w:val="00771DA9"/>
    <w:rsid w:val="007722CF"/>
    <w:rsid w:val="00772A41"/>
    <w:rsid w:val="00772E06"/>
    <w:rsid w:val="00773C44"/>
    <w:rsid w:val="00774396"/>
    <w:rsid w:val="007743B2"/>
    <w:rsid w:val="007743DD"/>
    <w:rsid w:val="00775867"/>
    <w:rsid w:val="007758EE"/>
    <w:rsid w:val="00775BD0"/>
    <w:rsid w:val="007779BF"/>
    <w:rsid w:val="00777B9A"/>
    <w:rsid w:val="00777CFA"/>
    <w:rsid w:val="00777F6C"/>
    <w:rsid w:val="007806D4"/>
    <w:rsid w:val="00781E84"/>
    <w:rsid w:val="00781EFF"/>
    <w:rsid w:val="00782019"/>
    <w:rsid w:val="007841D1"/>
    <w:rsid w:val="00786A0E"/>
    <w:rsid w:val="00787328"/>
    <w:rsid w:val="0078753E"/>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97093"/>
    <w:rsid w:val="0079709E"/>
    <w:rsid w:val="007A0BE8"/>
    <w:rsid w:val="007A0C87"/>
    <w:rsid w:val="007A0DD5"/>
    <w:rsid w:val="007A1877"/>
    <w:rsid w:val="007A1A79"/>
    <w:rsid w:val="007A367E"/>
    <w:rsid w:val="007A3AF8"/>
    <w:rsid w:val="007A3BA5"/>
    <w:rsid w:val="007A43A0"/>
    <w:rsid w:val="007A47F2"/>
    <w:rsid w:val="007A490A"/>
    <w:rsid w:val="007A530A"/>
    <w:rsid w:val="007A65AF"/>
    <w:rsid w:val="007A719C"/>
    <w:rsid w:val="007A726F"/>
    <w:rsid w:val="007A757A"/>
    <w:rsid w:val="007A7F96"/>
    <w:rsid w:val="007B07F5"/>
    <w:rsid w:val="007B08F4"/>
    <w:rsid w:val="007B0A40"/>
    <w:rsid w:val="007B14D2"/>
    <w:rsid w:val="007B192A"/>
    <w:rsid w:val="007B34BC"/>
    <w:rsid w:val="007B452B"/>
    <w:rsid w:val="007B4EEE"/>
    <w:rsid w:val="007B5EBB"/>
    <w:rsid w:val="007B65D2"/>
    <w:rsid w:val="007B6AD5"/>
    <w:rsid w:val="007C04A2"/>
    <w:rsid w:val="007C1271"/>
    <w:rsid w:val="007C313D"/>
    <w:rsid w:val="007C3B2E"/>
    <w:rsid w:val="007C405D"/>
    <w:rsid w:val="007C4C4B"/>
    <w:rsid w:val="007C4D7C"/>
    <w:rsid w:val="007C5545"/>
    <w:rsid w:val="007C587A"/>
    <w:rsid w:val="007C79F5"/>
    <w:rsid w:val="007C7A6B"/>
    <w:rsid w:val="007C7EB6"/>
    <w:rsid w:val="007D0A0F"/>
    <w:rsid w:val="007D131D"/>
    <w:rsid w:val="007D1719"/>
    <w:rsid w:val="007D303D"/>
    <w:rsid w:val="007D3939"/>
    <w:rsid w:val="007D3BCC"/>
    <w:rsid w:val="007D3CE0"/>
    <w:rsid w:val="007D404D"/>
    <w:rsid w:val="007D41BD"/>
    <w:rsid w:val="007D4308"/>
    <w:rsid w:val="007D45CB"/>
    <w:rsid w:val="007D4645"/>
    <w:rsid w:val="007D5692"/>
    <w:rsid w:val="007D5A33"/>
    <w:rsid w:val="007D5C0E"/>
    <w:rsid w:val="007D6461"/>
    <w:rsid w:val="007D66C4"/>
    <w:rsid w:val="007D7816"/>
    <w:rsid w:val="007E0409"/>
    <w:rsid w:val="007E2F3D"/>
    <w:rsid w:val="007E3210"/>
    <w:rsid w:val="007E32FC"/>
    <w:rsid w:val="007E4266"/>
    <w:rsid w:val="007E4EA5"/>
    <w:rsid w:val="007E519D"/>
    <w:rsid w:val="007E5A5C"/>
    <w:rsid w:val="007E5C20"/>
    <w:rsid w:val="007E63FB"/>
    <w:rsid w:val="007E66E0"/>
    <w:rsid w:val="007E796F"/>
    <w:rsid w:val="007E7A9C"/>
    <w:rsid w:val="007F0BA9"/>
    <w:rsid w:val="007F14CC"/>
    <w:rsid w:val="007F17A3"/>
    <w:rsid w:val="007F1A1A"/>
    <w:rsid w:val="007F1ECE"/>
    <w:rsid w:val="007F2AC7"/>
    <w:rsid w:val="007F2DD4"/>
    <w:rsid w:val="007F3272"/>
    <w:rsid w:val="007F35C6"/>
    <w:rsid w:val="007F3BF0"/>
    <w:rsid w:val="007F425D"/>
    <w:rsid w:val="007F4946"/>
    <w:rsid w:val="007F4B42"/>
    <w:rsid w:val="007F5B11"/>
    <w:rsid w:val="007F60A4"/>
    <w:rsid w:val="007F7CB7"/>
    <w:rsid w:val="007F7F91"/>
    <w:rsid w:val="00801A10"/>
    <w:rsid w:val="00801F35"/>
    <w:rsid w:val="00803391"/>
    <w:rsid w:val="008037A8"/>
    <w:rsid w:val="00803D63"/>
    <w:rsid w:val="0080428B"/>
    <w:rsid w:val="00804C5F"/>
    <w:rsid w:val="00805534"/>
    <w:rsid w:val="00805B95"/>
    <w:rsid w:val="008061D6"/>
    <w:rsid w:val="008068C9"/>
    <w:rsid w:val="00806D14"/>
    <w:rsid w:val="0080728A"/>
    <w:rsid w:val="00807D76"/>
    <w:rsid w:val="00811182"/>
    <w:rsid w:val="00811407"/>
    <w:rsid w:val="00811B44"/>
    <w:rsid w:val="008122BA"/>
    <w:rsid w:val="008122E4"/>
    <w:rsid w:val="00812D5A"/>
    <w:rsid w:val="00813494"/>
    <w:rsid w:val="00813755"/>
    <w:rsid w:val="00815A08"/>
    <w:rsid w:val="008161D5"/>
    <w:rsid w:val="00817A06"/>
    <w:rsid w:val="0082001A"/>
    <w:rsid w:val="00820215"/>
    <w:rsid w:val="008205D0"/>
    <w:rsid w:val="0082070E"/>
    <w:rsid w:val="00820D99"/>
    <w:rsid w:val="00820E06"/>
    <w:rsid w:val="008211F5"/>
    <w:rsid w:val="008214D3"/>
    <w:rsid w:val="00821C9F"/>
    <w:rsid w:val="00823863"/>
    <w:rsid w:val="008240AB"/>
    <w:rsid w:val="008241FC"/>
    <w:rsid w:val="00824B51"/>
    <w:rsid w:val="00825DF2"/>
    <w:rsid w:val="00826459"/>
    <w:rsid w:val="008264A3"/>
    <w:rsid w:val="0082668C"/>
    <w:rsid w:val="00826F27"/>
    <w:rsid w:val="008270BC"/>
    <w:rsid w:val="008278E7"/>
    <w:rsid w:val="0083045A"/>
    <w:rsid w:val="008309C8"/>
    <w:rsid w:val="008309F3"/>
    <w:rsid w:val="008312B3"/>
    <w:rsid w:val="008317D3"/>
    <w:rsid w:val="0083287B"/>
    <w:rsid w:val="00832A83"/>
    <w:rsid w:val="00832D2B"/>
    <w:rsid w:val="00833114"/>
    <w:rsid w:val="008335DD"/>
    <w:rsid w:val="00834847"/>
    <w:rsid w:val="00834C73"/>
    <w:rsid w:val="008357D2"/>
    <w:rsid w:val="00836F91"/>
    <w:rsid w:val="008370CF"/>
    <w:rsid w:val="00837A82"/>
    <w:rsid w:val="00837CEF"/>
    <w:rsid w:val="0084040C"/>
    <w:rsid w:val="0084090A"/>
    <w:rsid w:val="00840C89"/>
    <w:rsid w:val="0084114B"/>
    <w:rsid w:val="00841802"/>
    <w:rsid w:val="00841FD8"/>
    <w:rsid w:val="00842756"/>
    <w:rsid w:val="008430AD"/>
    <w:rsid w:val="008433AE"/>
    <w:rsid w:val="0084355F"/>
    <w:rsid w:val="00843914"/>
    <w:rsid w:val="00843D17"/>
    <w:rsid w:val="008449F8"/>
    <w:rsid w:val="00846DB1"/>
    <w:rsid w:val="0084703C"/>
    <w:rsid w:val="008473A8"/>
    <w:rsid w:val="00847424"/>
    <w:rsid w:val="00847B25"/>
    <w:rsid w:val="00850204"/>
    <w:rsid w:val="00850259"/>
    <w:rsid w:val="008504C8"/>
    <w:rsid w:val="00851000"/>
    <w:rsid w:val="00851789"/>
    <w:rsid w:val="00851E96"/>
    <w:rsid w:val="00854886"/>
    <w:rsid w:val="00854CFB"/>
    <w:rsid w:val="00855029"/>
    <w:rsid w:val="0085507C"/>
    <w:rsid w:val="0085563E"/>
    <w:rsid w:val="00857D6C"/>
    <w:rsid w:val="008601DA"/>
    <w:rsid w:val="00861653"/>
    <w:rsid w:val="00861978"/>
    <w:rsid w:val="00862489"/>
    <w:rsid w:val="008625C0"/>
    <w:rsid w:val="00863418"/>
    <w:rsid w:val="008634C5"/>
    <w:rsid w:val="00863B3C"/>
    <w:rsid w:val="00863FB1"/>
    <w:rsid w:val="00864F72"/>
    <w:rsid w:val="00865B42"/>
    <w:rsid w:val="00866DED"/>
    <w:rsid w:val="00866DF0"/>
    <w:rsid w:val="00866ED7"/>
    <w:rsid w:val="008672F5"/>
    <w:rsid w:val="0087031F"/>
    <w:rsid w:val="00870822"/>
    <w:rsid w:val="0087089C"/>
    <w:rsid w:val="008709B3"/>
    <w:rsid w:val="00870DB7"/>
    <w:rsid w:val="0087135B"/>
    <w:rsid w:val="00871CF9"/>
    <w:rsid w:val="008721B7"/>
    <w:rsid w:val="008728A9"/>
    <w:rsid w:val="00872D12"/>
    <w:rsid w:val="00872E1C"/>
    <w:rsid w:val="00873D60"/>
    <w:rsid w:val="008740F9"/>
    <w:rsid w:val="00875679"/>
    <w:rsid w:val="008757CB"/>
    <w:rsid w:val="0087759D"/>
    <w:rsid w:val="008776E1"/>
    <w:rsid w:val="00877D5E"/>
    <w:rsid w:val="00880169"/>
    <w:rsid w:val="00880384"/>
    <w:rsid w:val="008804B7"/>
    <w:rsid w:val="0088052E"/>
    <w:rsid w:val="00880860"/>
    <w:rsid w:val="00880A15"/>
    <w:rsid w:val="00880AD0"/>
    <w:rsid w:val="00880D80"/>
    <w:rsid w:val="00881040"/>
    <w:rsid w:val="00881102"/>
    <w:rsid w:val="0088142E"/>
    <w:rsid w:val="0088144E"/>
    <w:rsid w:val="00881527"/>
    <w:rsid w:val="00881759"/>
    <w:rsid w:val="0088274C"/>
    <w:rsid w:val="00882E27"/>
    <w:rsid w:val="00883058"/>
    <w:rsid w:val="0088412E"/>
    <w:rsid w:val="00884613"/>
    <w:rsid w:val="00884F71"/>
    <w:rsid w:val="0088509D"/>
    <w:rsid w:val="0088580C"/>
    <w:rsid w:val="00885A50"/>
    <w:rsid w:val="00885B23"/>
    <w:rsid w:val="008866BD"/>
    <w:rsid w:val="00887311"/>
    <w:rsid w:val="00887409"/>
    <w:rsid w:val="00887B04"/>
    <w:rsid w:val="00890833"/>
    <w:rsid w:val="00890BC5"/>
    <w:rsid w:val="00890E9C"/>
    <w:rsid w:val="00891864"/>
    <w:rsid w:val="00892668"/>
    <w:rsid w:val="008927FE"/>
    <w:rsid w:val="00893B24"/>
    <w:rsid w:val="00894002"/>
    <w:rsid w:val="008946EA"/>
    <w:rsid w:val="00894A6C"/>
    <w:rsid w:val="00894D4A"/>
    <w:rsid w:val="00894D76"/>
    <w:rsid w:val="0089545F"/>
    <w:rsid w:val="0089557F"/>
    <w:rsid w:val="008959BA"/>
    <w:rsid w:val="00896821"/>
    <w:rsid w:val="00896F48"/>
    <w:rsid w:val="0089775F"/>
    <w:rsid w:val="008A0BA3"/>
    <w:rsid w:val="008A12C7"/>
    <w:rsid w:val="008A23DD"/>
    <w:rsid w:val="008A249E"/>
    <w:rsid w:val="008A4EE6"/>
    <w:rsid w:val="008A6544"/>
    <w:rsid w:val="008A65C4"/>
    <w:rsid w:val="008A6AA4"/>
    <w:rsid w:val="008A7EC3"/>
    <w:rsid w:val="008A7F72"/>
    <w:rsid w:val="008B0AD8"/>
    <w:rsid w:val="008B1C73"/>
    <w:rsid w:val="008B1D4F"/>
    <w:rsid w:val="008B299F"/>
    <w:rsid w:val="008B2A33"/>
    <w:rsid w:val="008B3030"/>
    <w:rsid w:val="008B32AC"/>
    <w:rsid w:val="008B33CF"/>
    <w:rsid w:val="008B43C8"/>
    <w:rsid w:val="008B458E"/>
    <w:rsid w:val="008B4EBC"/>
    <w:rsid w:val="008B5073"/>
    <w:rsid w:val="008B5128"/>
    <w:rsid w:val="008B5200"/>
    <w:rsid w:val="008B57C7"/>
    <w:rsid w:val="008B5DFE"/>
    <w:rsid w:val="008B604B"/>
    <w:rsid w:val="008B6598"/>
    <w:rsid w:val="008B66A0"/>
    <w:rsid w:val="008B68E8"/>
    <w:rsid w:val="008C02B6"/>
    <w:rsid w:val="008C0623"/>
    <w:rsid w:val="008C20B7"/>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C7ED2"/>
    <w:rsid w:val="008D1236"/>
    <w:rsid w:val="008D1EDE"/>
    <w:rsid w:val="008D32AD"/>
    <w:rsid w:val="008D3620"/>
    <w:rsid w:val="008D4571"/>
    <w:rsid w:val="008D458F"/>
    <w:rsid w:val="008D49E8"/>
    <w:rsid w:val="008D52D9"/>
    <w:rsid w:val="008D6772"/>
    <w:rsid w:val="008D7265"/>
    <w:rsid w:val="008D7AC6"/>
    <w:rsid w:val="008D7AD1"/>
    <w:rsid w:val="008E02E6"/>
    <w:rsid w:val="008E08A8"/>
    <w:rsid w:val="008E0B04"/>
    <w:rsid w:val="008E15B5"/>
    <w:rsid w:val="008E2B42"/>
    <w:rsid w:val="008E2BB8"/>
    <w:rsid w:val="008E350D"/>
    <w:rsid w:val="008E3B36"/>
    <w:rsid w:val="008E3CEC"/>
    <w:rsid w:val="008E480F"/>
    <w:rsid w:val="008E4A67"/>
    <w:rsid w:val="008E523F"/>
    <w:rsid w:val="008E6FC2"/>
    <w:rsid w:val="008E77EB"/>
    <w:rsid w:val="008F0205"/>
    <w:rsid w:val="008F0DCC"/>
    <w:rsid w:val="008F1EB2"/>
    <w:rsid w:val="008F284E"/>
    <w:rsid w:val="008F2BAD"/>
    <w:rsid w:val="008F2BD9"/>
    <w:rsid w:val="008F2CAE"/>
    <w:rsid w:val="008F39F2"/>
    <w:rsid w:val="008F45EB"/>
    <w:rsid w:val="008F4E1B"/>
    <w:rsid w:val="008F52F4"/>
    <w:rsid w:val="008F57E1"/>
    <w:rsid w:val="008F733A"/>
    <w:rsid w:val="008F743B"/>
    <w:rsid w:val="00900DC5"/>
    <w:rsid w:val="009011B4"/>
    <w:rsid w:val="0090168E"/>
    <w:rsid w:val="00901AE0"/>
    <w:rsid w:val="00901B43"/>
    <w:rsid w:val="00901D4D"/>
    <w:rsid w:val="009020E0"/>
    <w:rsid w:val="00902DB2"/>
    <w:rsid w:val="00902FFF"/>
    <w:rsid w:val="00903765"/>
    <w:rsid w:val="00903E8E"/>
    <w:rsid w:val="00904997"/>
    <w:rsid w:val="00905D8A"/>
    <w:rsid w:val="009064F4"/>
    <w:rsid w:val="0090696C"/>
    <w:rsid w:val="00906DDE"/>
    <w:rsid w:val="00907C15"/>
    <w:rsid w:val="0091170B"/>
    <w:rsid w:val="00911817"/>
    <w:rsid w:val="00912F68"/>
    <w:rsid w:val="009133A9"/>
    <w:rsid w:val="00913418"/>
    <w:rsid w:val="00913693"/>
    <w:rsid w:val="009137F9"/>
    <w:rsid w:val="00913C08"/>
    <w:rsid w:val="00915282"/>
    <w:rsid w:val="0091567A"/>
    <w:rsid w:val="00917388"/>
    <w:rsid w:val="00917664"/>
    <w:rsid w:val="009178E9"/>
    <w:rsid w:val="00920287"/>
    <w:rsid w:val="00920947"/>
    <w:rsid w:val="0092099A"/>
    <w:rsid w:val="009209A1"/>
    <w:rsid w:val="00920C90"/>
    <w:rsid w:val="00921E9D"/>
    <w:rsid w:val="009220E0"/>
    <w:rsid w:val="0092244D"/>
    <w:rsid w:val="00922FD0"/>
    <w:rsid w:val="0092383C"/>
    <w:rsid w:val="00923E83"/>
    <w:rsid w:val="00923FD8"/>
    <w:rsid w:val="009250CB"/>
    <w:rsid w:val="00926AC7"/>
    <w:rsid w:val="00926FCD"/>
    <w:rsid w:val="00927607"/>
    <w:rsid w:val="00931D14"/>
    <w:rsid w:val="00932173"/>
    <w:rsid w:val="009322BE"/>
    <w:rsid w:val="00932FC8"/>
    <w:rsid w:val="0093304F"/>
    <w:rsid w:val="00933060"/>
    <w:rsid w:val="009334D8"/>
    <w:rsid w:val="00933673"/>
    <w:rsid w:val="00933DB3"/>
    <w:rsid w:val="0093412A"/>
    <w:rsid w:val="00934282"/>
    <w:rsid w:val="00934719"/>
    <w:rsid w:val="00934B4F"/>
    <w:rsid w:val="00935635"/>
    <w:rsid w:val="00935B93"/>
    <w:rsid w:val="00935C0C"/>
    <w:rsid w:val="00936747"/>
    <w:rsid w:val="00936EF9"/>
    <w:rsid w:val="00936FD6"/>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B32"/>
    <w:rsid w:val="00960E04"/>
    <w:rsid w:val="0096112B"/>
    <w:rsid w:val="009629EE"/>
    <w:rsid w:val="0096309B"/>
    <w:rsid w:val="00964A87"/>
    <w:rsid w:val="00964CE3"/>
    <w:rsid w:val="00965204"/>
    <w:rsid w:val="009652E4"/>
    <w:rsid w:val="00965931"/>
    <w:rsid w:val="00965DB7"/>
    <w:rsid w:val="009663A9"/>
    <w:rsid w:val="00966C28"/>
    <w:rsid w:val="009700BB"/>
    <w:rsid w:val="00971321"/>
    <w:rsid w:val="00972B61"/>
    <w:rsid w:val="009730F2"/>
    <w:rsid w:val="00974250"/>
    <w:rsid w:val="00974F50"/>
    <w:rsid w:val="009756EC"/>
    <w:rsid w:val="009757EE"/>
    <w:rsid w:val="0097584C"/>
    <w:rsid w:val="00975BBA"/>
    <w:rsid w:val="00976E67"/>
    <w:rsid w:val="00976FCC"/>
    <w:rsid w:val="0097768E"/>
    <w:rsid w:val="009818A2"/>
    <w:rsid w:val="009829E2"/>
    <w:rsid w:val="00983232"/>
    <w:rsid w:val="00983525"/>
    <w:rsid w:val="009844CE"/>
    <w:rsid w:val="00984590"/>
    <w:rsid w:val="00984F92"/>
    <w:rsid w:val="00984FB7"/>
    <w:rsid w:val="009855CB"/>
    <w:rsid w:val="00985932"/>
    <w:rsid w:val="009868FC"/>
    <w:rsid w:val="00986907"/>
    <w:rsid w:val="00986C05"/>
    <w:rsid w:val="00986CDC"/>
    <w:rsid w:val="00986D6A"/>
    <w:rsid w:val="00990013"/>
    <w:rsid w:val="00990D44"/>
    <w:rsid w:val="00991E94"/>
    <w:rsid w:val="00992712"/>
    <w:rsid w:val="00992F01"/>
    <w:rsid w:val="00993E29"/>
    <w:rsid w:val="00993E7E"/>
    <w:rsid w:val="009956AF"/>
    <w:rsid w:val="0099690A"/>
    <w:rsid w:val="00997136"/>
    <w:rsid w:val="009971A7"/>
    <w:rsid w:val="009A3141"/>
    <w:rsid w:val="009A33BE"/>
    <w:rsid w:val="009A3F67"/>
    <w:rsid w:val="009A501F"/>
    <w:rsid w:val="009A58D3"/>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59FF"/>
    <w:rsid w:val="009B6107"/>
    <w:rsid w:val="009B622A"/>
    <w:rsid w:val="009B6597"/>
    <w:rsid w:val="009B6D2C"/>
    <w:rsid w:val="009B77C8"/>
    <w:rsid w:val="009C0461"/>
    <w:rsid w:val="009C1520"/>
    <w:rsid w:val="009C16E5"/>
    <w:rsid w:val="009C24D1"/>
    <w:rsid w:val="009C2BBA"/>
    <w:rsid w:val="009C3089"/>
    <w:rsid w:val="009C3841"/>
    <w:rsid w:val="009C607A"/>
    <w:rsid w:val="009C6929"/>
    <w:rsid w:val="009C6A52"/>
    <w:rsid w:val="009C70E8"/>
    <w:rsid w:val="009C72C2"/>
    <w:rsid w:val="009D183B"/>
    <w:rsid w:val="009D20C4"/>
    <w:rsid w:val="009D22B1"/>
    <w:rsid w:val="009D2378"/>
    <w:rsid w:val="009D267D"/>
    <w:rsid w:val="009D30C1"/>
    <w:rsid w:val="009D3356"/>
    <w:rsid w:val="009D3CB7"/>
    <w:rsid w:val="009D3DBF"/>
    <w:rsid w:val="009D4901"/>
    <w:rsid w:val="009D4C43"/>
    <w:rsid w:val="009D5068"/>
    <w:rsid w:val="009D5281"/>
    <w:rsid w:val="009D5AC5"/>
    <w:rsid w:val="009D5D6A"/>
    <w:rsid w:val="009D5EF5"/>
    <w:rsid w:val="009D6566"/>
    <w:rsid w:val="009D68E2"/>
    <w:rsid w:val="009D6EC6"/>
    <w:rsid w:val="009D7058"/>
    <w:rsid w:val="009D72FE"/>
    <w:rsid w:val="009D760B"/>
    <w:rsid w:val="009D76EB"/>
    <w:rsid w:val="009D7A83"/>
    <w:rsid w:val="009D7E4B"/>
    <w:rsid w:val="009E0336"/>
    <w:rsid w:val="009E10EC"/>
    <w:rsid w:val="009E10F6"/>
    <w:rsid w:val="009E1628"/>
    <w:rsid w:val="009E2B95"/>
    <w:rsid w:val="009E2F5D"/>
    <w:rsid w:val="009E34FA"/>
    <w:rsid w:val="009E36A8"/>
    <w:rsid w:val="009E3D69"/>
    <w:rsid w:val="009E3DB9"/>
    <w:rsid w:val="009E3FF4"/>
    <w:rsid w:val="009E4B0C"/>
    <w:rsid w:val="009E4B72"/>
    <w:rsid w:val="009E646B"/>
    <w:rsid w:val="009E7B07"/>
    <w:rsid w:val="009E7F4D"/>
    <w:rsid w:val="009F050C"/>
    <w:rsid w:val="009F1587"/>
    <w:rsid w:val="009F344F"/>
    <w:rsid w:val="009F3537"/>
    <w:rsid w:val="009F3962"/>
    <w:rsid w:val="009F3A8E"/>
    <w:rsid w:val="009F3B12"/>
    <w:rsid w:val="009F4300"/>
    <w:rsid w:val="009F46F3"/>
    <w:rsid w:val="009F4CDD"/>
    <w:rsid w:val="009F52DB"/>
    <w:rsid w:val="009F5F75"/>
    <w:rsid w:val="009F6258"/>
    <w:rsid w:val="009F6D03"/>
    <w:rsid w:val="009F74A6"/>
    <w:rsid w:val="009F75C0"/>
    <w:rsid w:val="009F7671"/>
    <w:rsid w:val="00A00067"/>
    <w:rsid w:val="00A003A4"/>
    <w:rsid w:val="00A00501"/>
    <w:rsid w:val="00A01117"/>
    <w:rsid w:val="00A01927"/>
    <w:rsid w:val="00A01A74"/>
    <w:rsid w:val="00A022D9"/>
    <w:rsid w:val="00A023EE"/>
    <w:rsid w:val="00A0357E"/>
    <w:rsid w:val="00A03CB6"/>
    <w:rsid w:val="00A03CB7"/>
    <w:rsid w:val="00A04078"/>
    <w:rsid w:val="00A040CB"/>
    <w:rsid w:val="00A041FD"/>
    <w:rsid w:val="00A0428C"/>
    <w:rsid w:val="00A045DB"/>
    <w:rsid w:val="00A04848"/>
    <w:rsid w:val="00A04D47"/>
    <w:rsid w:val="00A051B9"/>
    <w:rsid w:val="00A06A2F"/>
    <w:rsid w:val="00A06D1F"/>
    <w:rsid w:val="00A06F57"/>
    <w:rsid w:val="00A06FB2"/>
    <w:rsid w:val="00A073BA"/>
    <w:rsid w:val="00A07A56"/>
    <w:rsid w:val="00A1031F"/>
    <w:rsid w:val="00A10D42"/>
    <w:rsid w:val="00A1186C"/>
    <w:rsid w:val="00A11CD9"/>
    <w:rsid w:val="00A12661"/>
    <w:rsid w:val="00A12D31"/>
    <w:rsid w:val="00A12F8B"/>
    <w:rsid w:val="00A13C0F"/>
    <w:rsid w:val="00A164A6"/>
    <w:rsid w:val="00A165FE"/>
    <w:rsid w:val="00A16A7A"/>
    <w:rsid w:val="00A16EFC"/>
    <w:rsid w:val="00A17A7F"/>
    <w:rsid w:val="00A20FD0"/>
    <w:rsid w:val="00A21357"/>
    <w:rsid w:val="00A215C1"/>
    <w:rsid w:val="00A21B13"/>
    <w:rsid w:val="00A22381"/>
    <w:rsid w:val="00A23061"/>
    <w:rsid w:val="00A23D23"/>
    <w:rsid w:val="00A24075"/>
    <w:rsid w:val="00A243B5"/>
    <w:rsid w:val="00A24A17"/>
    <w:rsid w:val="00A24B73"/>
    <w:rsid w:val="00A257A4"/>
    <w:rsid w:val="00A258BB"/>
    <w:rsid w:val="00A27138"/>
    <w:rsid w:val="00A27828"/>
    <w:rsid w:val="00A30D30"/>
    <w:rsid w:val="00A31158"/>
    <w:rsid w:val="00A31546"/>
    <w:rsid w:val="00A3215A"/>
    <w:rsid w:val="00A32602"/>
    <w:rsid w:val="00A32881"/>
    <w:rsid w:val="00A3359F"/>
    <w:rsid w:val="00A33F3B"/>
    <w:rsid w:val="00A3426E"/>
    <w:rsid w:val="00A34ABD"/>
    <w:rsid w:val="00A34D31"/>
    <w:rsid w:val="00A352E3"/>
    <w:rsid w:val="00A35446"/>
    <w:rsid w:val="00A3583F"/>
    <w:rsid w:val="00A367EE"/>
    <w:rsid w:val="00A36936"/>
    <w:rsid w:val="00A37825"/>
    <w:rsid w:val="00A40DF3"/>
    <w:rsid w:val="00A4105D"/>
    <w:rsid w:val="00A41757"/>
    <w:rsid w:val="00A417FE"/>
    <w:rsid w:val="00A41FA8"/>
    <w:rsid w:val="00A426F3"/>
    <w:rsid w:val="00A42E01"/>
    <w:rsid w:val="00A436BD"/>
    <w:rsid w:val="00A4377F"/>
    <w:rsid w:val="00A43F90"/>
    <w:rsid w:val="00A44166"/>
    <w:rsid w:val="00A448E0"/>
    <w:rsid w:val="00A456F5"/>
    <w:rsid w:val="00A45C71"/>
    <w:rsid w:val="00A4628E"/>
    <w:rsid w:val="00A4660A"/>
    <w:rsid w:val="00A47209"/>
    <w:rsid w:val="00A47455"/>
    <w:rsid w:val="00A51781"/>
    <w:rsid w:val="00A5203E"/>
    <w:rsid w:val="00A52139"/>
    <w:rsid w:val="00A52320"/>
    <w:rsid w:val="00A52762"/>
    <w:rsid w:val="00A5300C"/>
    <w:rsid w:val="00A537AD"/>
    <w:rsid w:val="00A54A2D"/>
    <w:rsid w:val="00A54AAC"/>
    <w:rsid w:val="00A55915"/>
    <w:rsid w:val="00A55A68"/>
    <w:rsid w:val="00A56094"/>
    <w:rsid w:val="00A561FC"/>
    <w:rsid w:val="00A5698E"/>
    <w:rsid w:val="00A56B70"/>
    <w:rsid w:val="00A575B4"/>
    <w:rsid w:val="00A608CD"/>
    <w:rsid w:val="00A62EFE"/>
    <w:rsid w:val="00A64280"/>
    <w:rsid w:val="00A64C7D"/>
    <w:rsid w:val="00A64E0F"/>
    <w:rsid w:val="00A64E34"/>
    <w:rsid w:val="00A64ECD"/>
    <w:rsid w:val="00A65168"/>
    <w:rsid w:val="00A654A2"/>
    <w:rsid w:val="00A654DF"/>
    <w:rsid w:val="00A655E9"/>
    <w:rsid w:val="00A66CB2"/>
    <w:rsid w:val="00A703F5"/>
    <w:rsid w:val="00A71119"/>
    <w:rsid w:val="00A72E3D"/>
    <w:rsid w:val="00A72EE1"/>
    <w:rsid w:val="00A73B00"/>
    <w:rsid w:val="00A7464C"/>
    <w:rsid w:val="00A746E4"/>
    <w:rsid w:val="00A75AB4"/>
    <w:rsid w:val="00A761F4"/>
    <w:rsid w:val="00A7693B"/>
    <w:rsid w:val="00A77448"/>
    <w:rsid w:val="00A775B6"/>
    <w:rsid w:val="00A77B65"/>
    <w:rsid w:val="00A77EC2"/>
    <w:rsid w:val="00A8007D"/>
    <w:rsid w:val="00A80761"/>
    <w:rsid w:val="00A80DC8"/>
    <w:rsid w:val="00A80F62"/>
    <w:rsid w:val="00A812F5"/>
    <w:rsid w:val="00A814C5"/>
    <w:rsid w:val="00A81C21"/>
    <w:rsid w:val="00A8214A"/>
    <w:rsid w:val="00A8264C"/>
    <w:rsid w:val="00A82953"/>
    <w:rsid w:val="00A82B2C"/>
    <w:rsid w:val="00A833A8"/>
    <w:rsid w:val="00A83D36"/>
    <w:rsid w:val="00A8427B"/>
    <w:rsid w:val="00A84B23"/>
    <w:rsid w:val="00A84B4C"/>
    <w:rsid w:val="00A85897"/>
    <w:rsid w:val="00A86E22"/>
    <w:rsid w:val="00A87174"/>
    <w:rsid w:val="00A87279"/>
    <w:rsid w:val="00A87E95"/>
    <w:rsid w:val="00A900FE"/>
    <w:rsid w:val="00A90119"/>
    <w:rsid w:val="00A90A83"/>
    <w:rsid w:val="00A92C9A"/>
    <w:rsid w:val="00A9370A"/>
    <w:rsid w:val="00A945A2"/>
    <w:rsid w:val="00A94E2C"/>
    <w:rsid w:val="00A94F2D"/>
    <w:rsid w:val="00A95DD5"/>
    <w:rsid w:val="00A96022"/>
    <w:rsid w:val="00A96475"/>
    <w:rsid w:val="00A966F4"/>
    <w:rsid w:val="00A96770"/>
    <w:rsid w:val="00A97932"/>
    <w:rsid w:val="00AA0197"/>
    <w:rsid w:val="00AA029D"/>
    <w:rsid w:val="00AA11A2"/>
    <w:rsid w:val="00AA20E4"/>
    <w:rsid w:val="00AA221F"/>
    <w:rsid w:val="00AA2C0B"/>
    <w:rsid w:val="00AA2CA6"/>
    <w:rsid w:val="00AA3106"/>
    <w:rsid w:val="00AA3786"/>
    <w:rsid w:val="00AA38B9"/>
    <w:rsid w:val="00AA438D"/>
    <w:rsid w:val="00AA55E0"/>
    <w:rsid w:val="00AA5BC8"/>
    <w:rsid w:val="00AA5D18"/>
    <w:rsid w:val="00AA61B7"/>
    <w:rsid w:val="00AA689B"/>
    <w:rsid w:val="00AA7023"/>
    <w:rsid w:val="00AA73E8"/>
    <w:rsid w:val="00AB0076"/>
    <w:rsid w:val="00AB00F1"/>
    <w:rsid w:val="00AB0B77"/>
    <w:rsid w:val="00AB0CE7"/>
    <w:rsid w:val="00AB11B8"/>
    <w:rsid w:val="00AB22DC"/>
    <w:rsid w:val="00AB23B5"/>
    <w:rsid w:val="00AB29D1"/>
    <w:rsid w:val="00AB3569"/>
    <w:rsid w:val="00AB45BF"/>
    <w:rsid w:val="00AB511E"/>
    <w:rsid w:val="00AB5C16"/>
    <w:rsid w:val="00AB5C8E"/>
    <w:rsid w:val="00AB628D"/>
    <w:rsid w:val="00AB63FA"/>
    <w:rsid w:val="00AB6794"/>
    <w:rsid w:val="00AB74FC"/>
    <w:rsid w:val="00AC00B1"/>
    <w:rsid w:val="00AC0229"/>
    <w:rsid w:val="00AC12CF"/>
    <w:rsid w:val="00AC154D"/>
    <w:rsid w:val="00AC2548"/>
    <w:rsid w:val="00AC38BE"/>
    <w:rsid w:val="00AC3C32"/>
    <w:rsid w:val="00AC3DB8"/>
    <w:rsid w:val="00AC57C2"/>
    <w:rsid w:val="00AC587E"/>
    <w:rsid w:val="00AD0C92"/>
    <w:rsid w:val="00AD100C"/>
    <w:rsid w:val="00AD2540"/>
    <w:rsid w:val="00AD38ED"/>
    <w:rsid w:val="00AD39D6"/>
    <w:rsid w:val="00AD3C97"/>
    <w:rsid w:val="00AD4282"/>
    <w:rsid w:val="00AD5A42"/>
    <w:rsid w:val="00AD7073"/>
    <w:rsid w:val="00AD77FD"/>
    <w:rsid w:val="00AD79E2"/>
    <w:rsid w:val="00AD7FFB"/>
    <w:rsid w:val="00AE1C5C"/>
    <w:rsid w:val="00AE271F"/>
    <w:rsid w:val="00AE28D7"/>
    <w:rsid w:val="00AE3DF5"/>
    <w:rsid w:val="00AE4CFF"/>
    <w:rsid w:val="00AE4E46"/>
    <w:rsid w:val="00AE52B0"/>
    <w:rsid w:val="00AE54F8"/>
    <w:rsid w:val="00AE57CC"/>
    <w:rsid w:val="00AE5C7F"/>
    <w:rsid w:val="00AE6BCC"/>
    <w:rsid w:val="00AE7826"/>
    <w:rsid w:val="00AF054E"/>
    <w:rsid w:val="00AF1629"/>
    <w:rsid w:val="00AF1A34"/>
    <w:rsid w:val="00AF1E9E"/>
    <w:rsid w:val="00AF2172"/>
    <w:rsid w:val="00AF3B8C"/>
    <w:rsid w:val="00AF3E80"/>
    <w:rsid w:val="00AF45F9"/>
    <w:rsid w:val="00AF4CB2"/>
    <w:rsid w:val="00AF4E0C"/>
    <w:rsid w:val="00AF4E17"/>
    <w:rsid w:val="00AF5B71"/>
    <w:rsid w:val="00AF5FB9"/>
    <w:rsid w:val="00AF67FD"/>
    <w:rsid w:val="00AF6C6B"/>
    <w:rsid w:val="00AF6E07"/>
    <w:rsid w:val="00AF72B1"/>
    <w:rsid w:val="00B0093A"/>
    <w:rsid w:val="00B00AAC"/>
    <w:rsid w:val="00B00FBD"/>
    <w:rsid w:val="00B01FEA"/>
    <w:rsid w:val="00B02152"/>
    <w:rsid w:val="00B0229E"/>
    <w:rsid w:val="00B02BB1"/>
    <w:rsid w:val="00B02FB6"/>
    <w:rsid w:val="00B03ACC"/>
    <w:rsid w:val="00B04123"/>
    <w:rsid w:val="00B049EC"/>
    <w:rsid w:val="00B04B6B"/>
    <w:rsid w:val="00B04DD6"/>
    <w:rsid w:val="00B050D6"/>
    <w:rsid w:val="00B0768C"/>
    <w:rsid w:val="00B10264"/>
    <w:rsid w:val="00B10E40"/>
    <w:rsid w:val="00B1212B"/>
    <w:rsid w:val="00B125A0"/>
    <w:rsid w:val="00B13177"/>
    <w:rsid w:val="00B13E8D"/>
    <w:rsid w:val="00B15852"/>
    <w:rsid w:val="00B15B4F"/>
    <w:rsid w:val="00B161B4"/>
    <w:rsid w:val="00B16887"/>
    <w:rsid w:val="00B176C8"/>
    <w:rsid w:val="00B20379"/>
    <w:rsid w:val="00B2074B"/>
    <w:rsid w:val="00B211BD"/>
    <w:rsid w:val="00B21510"/>
    <w:rsid w:val="00B21544"/>
    <w:rsid w:val="00B21AB1"/>
    <w:rsid w:val="00B228FA"/>
    <w:rsid w:val="00B2339A"/>
    <w:rsid w:val="00B2361C"/>
    <w:rsid w:val="00B23719"/>
    <w:rsid w:val="00B2459C"/>
    <w:rsid w:val="00B25FA6"/>
    <w:rsid w:val="00B26009"/>
    <w:rsid w:val="00B26215"/>
    <w:rsid w:val="00B26918"/>
    <w:rsid w:val="00B26C44"/>
    <w:rsid w:val="00B27702"/>
    <w:rsid w:val="00B30025"/>
    <w:rsid w:val="00B30F7C"/>
    <w:rsid w:val="00B31114"/>
    <w:rsid w:val="00B313D0"/>
    <w:rsid w:val="00B3156A"/>
    <w:rsid w:val="00B315E1"/>
    <w:rsid w:val="00B315F4"/>
    <w:rsid w:val="00B317DD"/>
    <w:rsid w:val="00B320A4"/>
    <w:rsid w:val="00B33EBC"/>
    <w:rsid w:val="00B33FC4"/>
    <w:rsid w:val="00B34893"/>
    <w:rsid w:val="00B34E8B"/>
    <w:rsid w:val="00B372E3"/>
    <w:rsid w:val="00B37C1A"/>
    <w:rsid w:val="00B37D09"/>
    <w:rsid w:val="00B37F68"/>
    <w:rsid w:val="00B40212"/>
    <w:rsid w:val="00B40B0C"/>
    <w:rsid w:val="00B40B73"/>
    <w:rsid w:val="00B41312"/>
    <w:rsid w:val="00B41327"/>
    <w:rsid w:val="00B417BF"/>
    <w:rsid w:val="00B42215"/>
    <w:rsid w:val="00B42254"/>
    <w:rsid w:val="00B42618"/>
    <w:rsid w:val="00B438BE"/>
    <w:rsid w:val="00B453AD"/>
    <w:rsid w:val="00B45776"/>
    <w:rsid w:val="00B462D1"/>
    <w:rsid w:val="00B50446"/>
    <w:rsid w:val="00B504DA"/>
    <w:rsid w:val="00B50B56"/>
    <w:rsid w:val="00B51B10"/>
    <w:rsid w:val="00B51B79"/>
    <w:rsid w:val="00B523E5"/>
    <w:rsid w:val="00B528A3"/>
    <w:rsid w:val="00B52E31"/>
    <w:rsid w:val="00B5349D"/>
    <w:rsid w:val="00B534E9"/>
    <w:rsid w:val="00B544D3"/>
    <w:rsid w:val="00B54BDD"/>
    <w:rsid w:val="00B5501D"/>
    <w:rsid w:val="00B558B6"/>
    <w:rsid w:val="00B55AEC"/>
    <w:rsid w:val="00B55C20"/>
    <w:rsid w:val="00B56166"/>
    <w:rsid w:val="00B565A9"/>
    <w:rsid w:val="00B5681F"/>
    <w:rsid w:val="00B56F11"/>
    <w:rsid w:val="00B60E54"/>
    <w:rsid w:val="00B60FB6"/>
    <w:rsid w:val="00B6152A"/>
    <w:rsid w:val="00B61A36"/>
    <w:rsid w:val="00B61C47"/>
    <w:rsid w:val="00B6219D"/>
    <w:rsid w:val="00B62764"/>
    <w:rsid w:val="00B62B0D"/>
    <w:rsid w:val="00B62E87"/>
    <w:rsid w:val="00B635E2"/>
    <w:rsid w:val="00B636E6"/>
    <w:rsid w:val="00B64DB8"/>
    <w:rsid w:val="00B6596E"/>
    <w:rsid w:val="00B65D72"/>
    <w:rsid w:val="00B661AF"/>
    <w:rsid w:val="00B66CE1"/>
    <w:rsid w:val="00B67543"/>
    <w:rsid w:val="00B6786A"/>
    <w:rsid w:val="00B67AA4"/>
    <w:rsid w:val="00B7058E"/>
    <w:rsid w:val="00B70EC1"/>
    <w:rsid w:val="00B70F1D"/>
    <w:rsid w:val="00B7103E"/>
    <w:rsid w:val="00B72097"/>
    <w:rsid w:val="00B72FDD"/>
    <w:rsid w:val="00B735DA"/>
    <w:rsid w:val="00B73898"/>
    <w:rsid w:val="00B73AD3"/>
    <w:rsid w:val="00B759C6"/>
    <w:rsid w:val="00B766B9"/>
    <w:rsid w:val="00B76812"/>
    <w:rsid w:val="00B76E0C"/>
    <w:rsid w:val="00B7789B"/>
    <w:rsid w:val="00B77DF2"/>
    <w:rsid w:val="00B8020F"/>
    <w:rsid w:val="00B8071F"/>
    <w:rsid w:val="00B80A69"/>
    <w:rsid w:val="00B814A1"/>
    <w:rsid w:val="00B82205"/>
    <w:rsid w:val="00B8238D"/>
    <w:rsid w:val="00B82642"/>
    <w:rsid w:val="00B828FB"/>
    <w:rsid w:val="00B832CE"/>
    <w:rsid w:val="00B83A0B"/>
    <w:rsid w:val="00B8477B"/>
    <w:rsid w:val="00B84DE7"/>
    <w:rsid w:val="00B854B7"/>
    <w:rsid w:val="00B8650B"/>
    <w:rsid w:val="00B868FA"/>
    <w:rsid w:val="00B86AA1"/>
    <w:rsid w:val="00B86B3C"/>
    <w:rsid w:val="00B86E97"/>
    <w:rsid w:val="00B876BF"/>
    <w:rsid w:val="00B87BE7"/>
    <w:rsid w:val="00B87E94"/>
    <w:rsid w:val="00B90116"/>
    <w:rsid w:val="00B903E8"/>
    <w:rsid w:val="00B90ED9"/>
    <w:rsid w:val="00B9104E"/>
    <w:rsid w:val="00B91714"/>
    <w:rsid w:val="00B92282"/>
    <w:rsid w:val="00B923B6"/>
    <w:rsid w:val="00B9293A"/>
    <w:rsid w:val="00B93021"/>
    <w:rsid w:val="00B93BE3"/>
    <w:rsid w:val="00B94EAD"/>
    <w:rsid w:val="00B95392"/>
    <w:rsid w:val="00B95FE2"/>
    <w:rsid w:val="00B962EE"/>
    <w:rsid w:val="00B97246"/>
    <w:rsid w:val="00B9725F"/>
    <w:rsid w:val="00B972B2"/>
    <w:rsid w:val="00B97390"/>
    <w:rsid w:val="00BA03EE"/>
    <w:rsid w:val="00BA1836"/>
    <w:rsid w:val="00BA18D4"/>
    <w:rsid w:val="00BA224E"/>
    <w:rsid w:val="00BA22FB"/>
    <w:rsid w:val="00BA258A"/>
    <w:rsid w:val="00BA2A3D"/>
    <w:rsid w:val="00BA31EF"/>
    <w:rsid w:val="00BA3973"/>
    <w:rsid w:val="00BA42E0"/>
    <w:rsid w:val="00BA5246"/>
    <w:rsid w:val="00BA59AD"/>
    <w:rsid w:val="00BA63BB"/>
    <w:rsid w:val="00BA65C8"/>
    <w:rsid w:val="00BA6A89"/>
    <w:rsid w:val="00BA6F7A"/>
    <w:rsid w:val="00BA79B7"/>
    <w:rsid w:val="00BB0D35"/>
    <w:rsid w:val="00BB0E5A"/>
    <w:rsid w:val="00BB13C5"/>
    <w:rsid w:val="00BB1812"/>
    <w:rsid w:val="00BB23CB"/>
    <w:rsid w:val="00BB2532"/>
    <w:rsid w:val="00BB2686"/>
    <w:rsid w:val="00BB290F"/>
    <w:rsid w:val="00BB323F"/>
    <w:rsid w:val="00BB37EA"/>
    <w:rsid w:val="00BB3A96"/>
    <w:rsid w:val="00BB4198"/>
    <w:rsid w:val="00BB4D08"/>
    <w:rsid w:val="00BB6A68"/>
    <w:rsid w:val="00BB6C3E"/>
    <w:rsid w:val="00BB739C"/>
    <w:rsid w:val="00BB7659"/>
    <w:rsid w:val="00BB7905"/>
    <w:rsid w:val="00BB7B2B"/>
    <w:rsid w:val="00BC0108"/>
    <w:rsid w:val="00BC088B"/>
    <w:rsid w:val="00BC0B9E"/>
    <w:rsid w:val="00BC1305"/>
    <w:rsid w:val="00BC2587"/>
    <w:rsid w:val="00BC342A"/>
    <w:rsid w:val="00BC3F10"/>
    <w:rsid w:val="00BC40F2"/>
    <w:rsid w:val="00BC45CE"/>
    <w:rsid w:val="00BC4F3D"/>
    <w:rsid w:val="00BC552B"/>
    <w:rsid w:val="00BC64CE"/>
    <w:rsid w:val="00BC68AD"/>
    <w:rsid w:val="00BC7112"/>
    <w:rsid w:val="00BD0C00"/>
    <w:rsid w:val="00BD0DA0"/>
    <w:rsid w:val="00BD1F9D"/>
    <w:rsid w:val="00BD3693"/>
    <w:rsid w:val="00BD3A63"/>
    <w:rsid w:val="00BD438C"/>
    <w:rsid w:val="00BD492B"/>
    <w:rsid w:val="00BD4F9A"/>
    <w:rsid w:val="00BD5E19"/>
    <w:rsid w:val="00BD6D4E"/>
    <w:rsid w:val="00BD71F1"/>
    <w:rsid w:val="00BD74CF"/>
    <w:rsid w:val="00BD754E"/>
    <w:rsid w:val="00BE004A"/>
    <w:rsid w:val="00BE0A62"/>
    <w:rsid w:val="00BE128F"/>
    <w:rsid w:val="00BE1BBE"/>
    <w:rsid w:val="00BE2C9F"/>
    <w:rsid w:val="00BE36D5"/>
    <w:rsid w:val="00BE4651"/>
    <w:rsid w:val="00BE4FDC"/>
    <w:rsid w:val="00BE6056"/>
    <w:rsid w:val="00BE6217"/>
    <w:rsid w:val="00BE7972"/>
    <w:rsid w:val="00BE7C10"/>
    <w:rsid w:val="00BF01B9"/>
    <w:rsid w:val="00BF0D7C"/>
    <w:rsid w:val="00BF1235"/>
    <w:rsid w:val="00BF1912"/>
    <w:rsid w:val="00BF1F39"/>
    <w:rsid w:val="00BF2AD9"/>
    <w:rsid w:val="00BF2D37"/>
    <w:rsid w:val="00BF2FDA"/>
    <w:rsid w:val="00BF3988"/>
    <w:rsid w:val="00BF5877"/>
    <w:rsid w:val="00BF68A1"/>
    <w:rsid w:val="00BF7CD8"/>
    <w:rsid w:val="00C006E1"/>
    <w:rsid w:val="00C013E9"/>
    <w:rsid w:val="00C01536"/>
    <w:rsid w:val="00C0185C"/>
    <w:rsid w:val="00C01AE5"/>
    <w:rsid w:val="00C03273"/>
    <w:rsid w:val="00C0372A"/>
    <w:rsid w:val="00C037DB"/>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0CDD"/>
    <w:rsid w:val="00C10E03"/>
    <w:rsid w:val="00C11D9D"/>
    <w:rsid w:val="00C11E5A"/>
    <w:rsid w:val="00C1296A"/>
    <w:rsid w:val="00C1350F"/>
    <w:rsid w:val="00C13E95"/>
    <w:rsid w:val="00C14A18"/>
    <w:rsid w:val="00C14B07"/>
    <w:rsid w:val="00C14BF5"/>
    <w:rsid w:val="00C14D5F"/>
    <w:rsid w:val="00C15877"/>
    <w:rsid w:val="00C15ADE"/>
    <w:rsid w:val="00C15B7A"/>
    <w:rsid w:val="00C165C5"/>
    <w:rsid w:val="00C16FBB"/>
    <w:rsid w:val="00C1731B"/>
    <w:rsid w:val="00C17BA5"/>
    <w:rsid w:val="00C2004B"/>
    <w:rsid w:val="00C20DE5"/>
    <w:rsid w:val="00C20FFD"/>
    <w:rsid w:val="00C21134"/>
    <w:rsid w:val="00C217E2"/>
    <w:rsid w:val="00C2196F"/>
    <w:rsid w:val="00C219E2"/>
    <w:rsid w:val="00C22D5B"/>
    <w:rsid w:val="00C22D64"/>
    <w:rsid w:val="00C22EA6"/>
    <w:rsid w:val="00C22F22"/>
    <w:rsid w:val="00C2365F"/>
    <w:rsid w:val="00C23BF3"/>
    <w:rsid w:val="00C23FDB"/>
    <w:rsid w:val="00C24B6B"/>
    <w:rsid w:val="00C24B7E"/>
    <w:rsid w:val="00C25A02"/>
    <w:rsid w:val="00C26424"/>
    <w:rsid w:val="00C268F6"/>
    <w:rsid w:val="00C27D1A"/>
    <w:rsid w:val="00C31200"/>
    <w:rsid w:val="00C314B1"/>
    <w:rsid w:val="00C31A08"/>
    <w:rsid w:val="00C31BE7"/>
    <w:rsid w:val="00C32229"/>
    <w:rsid w:val="00C32C95"/>
    <w:rsid w:val="00C32DE7"/>
    <w:rsid w:val="00C32F73"/>
    <w:rsid w:val="00C32FD3"/>
    <w:rsid w:val="00C341CB"/>
    <w:rsid w:val="00C3542E"/>
    <w:rsid w:val="00C35B5E"/>
    <w:rsid w:val="00C370A0"/>
    <w:rsid w:val="00C4017A"/>
    <w:rsid w:val="00C404FF"/>
    <w:rsid w:val="00C40770"/>
    <w:rsid w:val="00C40812"/>
    <w:rsid w:val="00C41148"/>
    <w:rsid w:val="00C41357"/>
    <w:rsid w:val="00C41799"/>
    <w:rsid w:val="00C4244D"/>
    <w:rsid w:val="00C42C2F"/>
    <w:rsid w:val="00C43B8F"/>
    <w:rsid w:val="00C45268"/>
    <w:rsid w:val="00C455CD"/>
    <w:rsid w:val="00C45BBF"/>
    <w:rsid w:val="00C45C17"/>
    <w:rsid w:val="00C46708"/>
    <w:rsid w:val="00C474EF"/>
    <w:rsid w:val="00C47729"/>
    <w:rsid w:val="00C500D2"/>
    <w:rsid w:val="00C50922"/>
    <w:rsid w:val="00C51440"/>
    <w:rsid w:val="00C52089"/>
    <w:rsid w:val="00C53E87"/>
    <w:rsid w:val="00C556CA"/>
    <w:rsid w:val="00C55AC4"/>
    <w:rsid w:val="00C55CDE"/>
    <w:rsid w:val="00C56885"/>
    <w:rsid w:val="00C56AE3"/>
    <w:rsid w:val="00C56D20"/>
    <w:rsid w:val="00C57069"/>
    <w:rsid w:val="00C57680"/>
    <w:rsid w:val="00C57997"/>
    <w:rsid w:val="00C6003F"/>
    <w:rsid w:val="00C6124E"/>
    <w:rsid w:val="00C613CF"/>
    <w:rsid w:val="00C6230B"/>
    <w:rsid w:val="00C6257D"/>
    <w:rsid w:val="00C627F0"/>
    <w:rsid w:val="00C632FA"/>
    <w:rsid w:val="00C635D0"/>
    <w:rsid w:val="00C64273"/>
    <w:rsid w:val="00C65B9B"/>
    <w:rsid w:val="00C6662C"/>
    <w:rsid w:val="00C67249"/>
    <w:rsid w:val="00C67698"/>
    <w:rsid w:val="00C701B5"/>
    <w:rsid w:val="00C70952"/>
    <w:rsid w:val="00C70B81"/>
    <w:rsid w:val="00C7119E"/>
    <w:rsid w:val="00C724E4"/>
    <w:rsid w:val="00C732D8"/>
    <w:rsid w:val="00C7377B"/>
    <w:rsid w:val="00C737D7"/>
    <w:rsid w:val="00C73886"/>
    <w:rsid w:val="00C73BEE"/>
    <w:rsid w:val="00C73DC4"/>
    <w:rsid w:val="00C74D41"/>
    <w:rsid w:val="00C756FD"/>
    <w:rsid w:val="00C75775"/>
    <w:rsid w:val="00C75C57"/>
    <w:rsid w:val="00C75F48"/>
    <w:rsid w:val="00C76261"/>
    <w:rsid w:val="00C76642"/>
    <w:rsid w:val="00C76848"/>
    <w:rsid w:val="00C76E4E"/>
    <w:rsid w:val="00C80261"/>
    <w:rsid w:val="00C808D5"/>
    <w:rsid w:val="00C810FC"/>
    <w:rsid w:val="00C82F10"/>
    <w:rsid w:val="00C83651"/>
    <w:rsid w:val="00C83754"/>
    <w:rsid w:val="00C83F2B"/>
    <w:rsid w:val="00C84998"/>
    <w:rsid w:val="00C855DB"/>
    <w:rsid w:val="00C85C45"/>
    <w:rsid w:val="00C9111E"/>
    <w:rsid w:val="00C91446"/>
    <w:rsid w:val="00C919AB"/>
    <w:rsid w:val="00C92681"/>
    <w:rsid w:val="00C937D0"/>
    <w:rsid w:val="00C94994"/>
    <w:rsid w:val="00C94C04"/>
    <w:rsid w:val="00C951C1"/>
    <w:rsid w:val="00C95FEF"/>
    <w:rsid w:val="00C9600B"/>
    <w:rsid w:val="00C962CF"/>
    <w:rsid w:val="00C96BC5"/>
    <w:rsid w:val="00C96BE2"/>
    <w:rsid w:val="00C96CAA"/>
    <w:rsid w:val="00C96F6C"/>
    <w:rsid w:val="00C97806"/>
    <w:rsid w:val="00C978B4"/>
    <w:rsid w:val="00CA069E"/>
    <w:rsid w:val="00CA1A5E"/>
    <w:rsid w:val="00CA1BD1"/>
    <w:rsid w:val="00CA1D49"/>
    <w:rsid w:val="00CA2377"/>
    <w:rsid w:val="00CA265A"/>
    <w:rsid w:val="00CA270F"/>
    <w:rsid w:val="00CA2D94"/>
    <w:rsid w:val="00CA403B"/>
    <w:rsid w:val="00CA476E"/>
    <w:rsid w:val="00CA4B98"/>
    <w:rsid w:val="00CA4BFA"/>
    <w:rsid w:val="00CA5463"/>
    <w:rsid w:val="00CA5A6D"/>
    <w:rsid w:val="00CA6A97"/>
    <w:rsid w:val="00CA73E7"/>
    <w:rsid w:val="00CB066E"/>
    <w:rsid w:val="00CB1AC1"/>
    <w:rsid w:val="00CB26F2"/>
    <w:rsid w:val="00CB2BAE"/>
    <w:rsid w:val="00CB3166"/>
    <w:rsid w:val="00CB40D4"/>
    <w:rsid w:val="00CB638D"/>
    <w:rsid w:val="00CB6900"/>
    <w:rsid w:val="00CB6EB4"/>
    <w:rsid w:val="00CB73CD"/>
    <w:rsid w:val="00CB7439"/>
    <w:rsid w:val="00CB748E"/>
    <w:rsid w:val="00CB7C3A"/>
    <w:rsid w:val="00CC0DEC"/>
    <w:rsid w:val="00CC0F90"/>
    <w:rsid w:val="00CC0FC3"/>
    <w:rsid w:val="00CC1406"/>
    <w:rsid w:val="00CC154C"/>
    <w:rsid w:val="00CC1DB2"/>
    <w:rsid w:val="00CC244A"/>
    <w:rsid w:val="00CC367C"/>
    <w:rsid w:val="00CC3FEE"/>
    <w:rsid w:val="00CC416D"/>
    <w:rsid w:val="00CC45E5"/>
    <w:rsid w:val="00CC466F"/>
    <w:rsid w:val="00CC55E8"/>
    <w:rsid w:val="00CC5DF0"/>
    <w:rsid w:val="00CC689D"/>
    <w:rsid w:val="00CC71C6"/>
    <w:rsid w:val="00CC7E7D"/>
    <w:rsid w:val="00CD0968"/>
    <w:rsid w:val="00CD1491"/>
    <w:rsid w:val="00CD2580"/>
    <w:rsid w:val="00CD26F6"/>
    <w:rsid w:val="00CD3739"/>
    <w:rsid w:val="00CD3AE0"/>
    <w:rsid w:val="00CD3B16"/>
    <w:rsid w:val="00CD40B4"/>
    <w:rsid w:val="00CD4B83"/>
    <w:rsid w:val="00CD5020"/>
    <w:rsid w:val="00CD58BA"/>
    <w:rsid w:val="00CD6145"/>
    <w:rsid w:val="00CD64DE"/>
    <w:rsid w:val="00CD6A82"/>
    <w:rsid w:val="00CD6D50"/>
    <w:rsid w:val="00CD7497"/>
    <w:rsid w:val="00CD7638"/>
    <w:rsid w:val="00CD7E95"/>
    <w:rsid w:val="00CE049D"/>
    <w:rsid w:val="00CE123E"/>
    <w:rsid w:val="00CE140B"/>
    <w:rsid w:val="00CE2476"/>
    <w:rsid w:val="00CE25CA"/>
    <w:rsid w:val="00CE2CBA"/>
    <w:rsid w:val="00CE302C"/>
    <w:rsid w:val="00CE31BD"/>
    <w:rsid w:val="00CE32A8"/>
    <w:rsid w:val="00CE449A"/>
    <w:rsid w:val="00CE4619"/>
    <w:rsid w:val="00CE4A61"/>
    <w:rsid w:val="00CE4BF2"/>
    <w:rsid w:val="00CE5413"/>
    <w:rsid w:val="00CE5E91"/>
    <w:rsid w:val="00CF01EA"/>
    <w:rsid w:val="00CF10EF"/>
    <w:rsid w:val="00CF1F53"/>
    <w:rsid w:val="00CF1FAE"/>
    <w:rsid w:val="00CF3BED"/>
    <w:rsid w:val="00CF4733"/>
    <w:rsid w:val="00CF4A6D"/>
    <w:rsid w:val="00CF593F"/>
    <w:rsid w:val="00CF5B89"/>
    <w:rsid w:val="00CF6510"/>
    <w:rsid w:val="00CF65E5"/>
    <w:rsid w:val="00CF66B8"/>
    <w:rsid w:val="00CF6971"/>
    <w:rsid w:val="00CF6D04"/>
    <w:rsid w:val="00CF7327"/>
    <w:rsid w:val="00CF7339"/>
    <w:rsid w:val="00CF779F"/>
    <w:rsid w:val="00CF7C57"/>
    <w:rsid w:val="00D000D1"/>
    <w:rsid w:val="00D0041D"/>
    <w:rsid w:val="00D0074A"/>
    <w:rsid w:val="00D00AC1"/>
    <w:rsid w:val="00D00DC5"/>
    <w:rsid w:val="00D0124D"/>
    <w:rsid w:val="00D0267B"/>
    <w:rsid w:val="00D032B4"/>
    <w:rsid w:val="00D03AC3"/>
    <w:rsid w:val="00D03E21"/>
    <w:rsid w:val="00D040A2"/>
    <w:rsid w:val="00D046DC"/>
    <w:rsid w:val="00D04FD3"/>
    <w:rsid w:val="00D05081"/>
    <w:rsid w:val="00D055E6"/>
    <w:rsid w:val="00D05CAF"/>
    <w:rsid w:val="00D05E39"/>
    <w:rsid w:val="00D065AD"/>
    <w:rsid w:val="00D0691B"/>
    <w:rsid w:val="00D06BB8"/>
    <w:rsid w:val="00D072EF"/>
    <w:rsid w:val="00D07394"/>
    <w:rsid w:val="00D0749C"/>
    <w:rsid w:val="00D07A9C"/>
    <w:rsid w:val="00D10A14"/>
    <w:rsid w:val="00D113FF"/>
    <w:rsid w:val="00D11E7B"/>
    <w:rsid w:val="00D1278C"/>
    <w:rsid w:val="00D12C52"/>
    <w:rsid w:val="00D12D84"/>
    <w:rsid w:val="00D14229"/>
    <w:rsid w:val="00D14E13"/>
    <w:rsid w:val="00D16547"/>
    <w:rsid w:val="00D20368"/>
    <w:rsid w:val="00D209D8"/>
    <w:rsid w:val="00D20B6C"/>
    <w:rsid w:val="00D20DAB"/>
    <w:rsid w:val="00D2186C"/>
    <w:rsid w:val="00D22F21"/>
    <w:rsid w:val="00D239A5"/>
    <w:rsid w:val="00D24260"/>
    <w:rsid w:val="00D2457A"/>
    <w:rsid w:val="00D2479C"/>
    <w:rsid w:val="00D25024"/>
    <w:rsid w:val="00D25A36"/>
    <w:rsid w:val="00D2615C"/>
    <w:rsid w:val="00D26250"/>
    <w:rsid w:val="00D2737B"/>
    <w:rsid w:val="00D3007F"/>
    <w:rsid w:val="00D30447"/>
    <w:rsid w:val="00D30DBA"/>
    <w:rsid w:val="00D30EC7"/>
    <w:rsid w:val="00D32082"/>
    <w:rsid w:val="00D33362"/>
    <w:rsid w:val="00D33C0D"/>
    <w:rsid w:val="00D34C41"/>
    <w:rsid w:val="00D35BAB"/>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62B"/>
    <w:rsid w:val="00D478E5"/>
    <w:rsid w:val="00D47AB6"/>
    <w:rsid w:val="00D50469"/>
    <w:rsid w:val="00D507D9"/>
    <w:rsid w:val="00D50BC3"/>
    <w:rsid w:val="00D52E63"/>
    <w:rsid w:val="00D53E86"/>
    <w:rsid w:val="00D545A8"/>
    <w:rsid w:val="00D548A5"/>
    <w:rsid w:val="00D548E5"/>
    <w:rsid w:val="00D55BD9"/>
    <w:rsid w:val="00D56163"/>
    <w:rsid w:val="00D566F5"/>
    <w:rsid w:val="00D56BF3"/>
    <w:rsid w:val="00D578D4"/>
    <w:rsid w:val="00D579D2"/>
    <w:rsid w:val="00D60503"/>
    <w:rsid w:val="00D61710"/>
    <w:rsid w:val="00D61969"/>
    <w:rsid w:val="00D62605"/>
    <w:rsid w:val="00D63073"/>
    <w:rsid w:val="00D6362A"/>
    <w:rsid w:val="00D63DA5"/>
    <w:rsid w:val="00D641C8"/>
    <w:rsid w:val="00D64B3A"/>
    <w:rsid w:val="00D64D09"/>
    <w:rsid w:val="00D6587E"/>
    <w:rsid w:val="00D65C48"/>
    <w:rsid w:val="00D67C48"/>
    <w:rsid w:val="00D70A2C"/>
    <w:rsid w:val="00D70CA3"/>
    <w:rsid w:val="00D718E2"/>
    <w:rsid w:val="00D719E5"/>
    <w:rsid w:val="00D72097"/>
    <w:rsid w:val="00D7270A"/>
    <w:rsid w:val="00D73167"/>
    <w:rsid w:val="00D7322F"/>
    <w:rsid w:val="00D73481"/>
    <w:rsid w:val="00D73C07"/>
    <w:rsid w:val="00D73C2A"/>
    <w:rsid w:val="00D73E0B"/>
    <w:rsid w:val="00D743AB"/>
    <w:rsid w:val="00D74799"/>
    <w:rsid w:val="00D748D8"/>
    <w:rsid w:val="00D74FDC"/>
    <w:rsid w:val="00D7536B"/>
    <w:rsid w:val="00D75AD4"/>
    <w:rsid w:val="00D75AD5"/>
    <w:rsid w:val="00D761F2"/>
    <w:rsid w:val="00D7642F"/>
    <w:rsid w:val="00D81033"/>
    <w:rsid w:val="00D81136"/>
    <w:rsid w:val="00D815E5"/>
    <w:rsid w:val="00D81B04"/>
    <w:rsid w:val="00D8275A"/>
    <w:rsid w:val="00D82C07"/>
    <w:rsid w:val="00D82CE9"/>
    <w:rsid w:val="00D8317A"/>
    <w:rsid w:val="00D84A12"/>
    <w:rsid w:val="00D84AEE"/>
    <w:rsid w:val="00D84C21"/>
    <w:rsid w:val="00D8502A"/>
    <w:rsid w:val="00D850ED"/>
    <w:rsid w:val="00D85E53"/>
    <w:rsid w:val="00D865D9"/>
    <w:rsid w:val="00D86A4A"/>
    <w:rsid w:val="00D86B99"/>
    <w:rsid w:val="00D9154A"/>
    <w:rsid w:val="00D91B2F"/>
    <w:rsid w:val="00D923F4"/>
    <w:rsid w:val="00D93271"/>
    <w:rsid w:val="00D93F15"/>
    <w:rsid w:val="00D9475D"/>
    <w:rsid w:val="00D96319"/>
    <w:rsid w:val="00D9777F"/>
    <w:rsid w:val="00DA020A"/>
    <w:rsid w:val="00DA07A0"/>
    <w:rsid w:val="00DA07B6"/>
    <w:rsid w:val="00DA0CA2"/>
    <w:rsid w:val="00DA0CA8"/>
    <w:rsid w:val="00DA158D"/>
    <w:rsid w:val="00DA165B"/>
    <w:rsid w:val="00DA1D14"/>
    <w:rsid w:val="00DA2252"/>
    <w:rsid w:val="00DA3B52"/>
    <w:rsid w:val="00DA4151"/>
    <w:rsid w:val="00DA4AD6"/>
    <w:rsid w:val="00DA4B87"/>
    <w:rsid w:val="00DA5129"/>
    <w:rsid w:val="00DA54E7"/>
    <w:rsid w:val="00DA5795"/>
    <w:rsid w:val="00DA57FB"/>
    <w:rsid w:val="00DA5945"/>
    <w:rsid w:val="00DA5C65"/>
    <w:rsid w:val="00DA63A9"/>
    <w:rsid w:val="00DA69E4"/>
    <w:rsid w:val="00DA717D"/>
    <w:rsid w:val="00DA7986"/>
    <w:rsid w:val="00DA7A5F"/>
    <w:rsid w:val="00DB05C4"/>
    <w:rsid w:val="00DB0766"/>
    <w:rsid w:val="00DB07C2"/>
    <w:rsid w:val="00DB0E2F"/>
    <w:rsid w:val="00DB0F5D"/>
    <w:rsid w:val="00DB1351"/>
    <w:rsid w:val="00DB1651"/>
    <w:rsid w:val="00DB16DB"/>
    <w:rsid w:val="00DB2AE9"/>
    <w:rsid w:val="00DB2C6D"/>
    <w:rsid w:val="00DB3037"/>
    <w:rsid w:val="00DB3E8D"/>
    <w:rsid w:val="00DB435D"/>
    <w:rsid w:val="00DB45FD"/>
    <w:rsid w:val="00DB48F6"/>
    <w:rsid w:val="00DB4D86"/>
    <w:rsid w:val="00DB516F"/>
    <w:rsid w:val="00DB6A81"/>
    <w:rsid w:val="00DB77AF"/>
    <w:rsid w:val="00DB7F38"/>
    <w:rsid w:val="00DC09F8"/>
    <w:rsid w:val="00DC0D1A"/>
    <w:rsid w:val="00DC14AB"/>
    <w:rsid w:val="00DC1702"/>
    <w:rsid w:val="00DC1C5C"/>
    <w:rsid w:val="00DC2465"/>
    <w:rsid w:val="00DC252B"/>
    <w:rsid w:val="00DC2811"/>
    <w:rsid w:val="00DC3392"/>
    <w:rsid w:val="00DC44A0"/>
    <w:rsid w:val="00DC458D"/>
    <w:rsid w:val="00DC4BE1"/>
    <w:rsid w:val="00DC5054"/>
    <w:rsid w:val="00DC596B"/>
    <w:rsid w:val="00DC78C5"/>
    <w:rsid w:val="00DC78FE"/>
    <w:rsid w:val="00DC7910"/>
    <w:rsid w:val="00DC7CCB"/>
    <w:rsid w:val="00DD016C"/>
    <w:rsid w:val="00DD054C"/>
    <w:rsid w:val="00DD08F8"/>
    <w:rsid w:val="00DD0B1B"/>
    <w:rsid w:val="00DD1994"/>
    <w:rsid w:val="00DD19DE"/>
    <w:rsid w:val="00DD1BAF"/>
    <w:rsid w:val="00DD2585"/>
    <w:rsid w:val="00DD2D97"/>
    <w:rsid w:val="00DD32BB"/>
    <w:rsid w:val="00DD35E8"/>
    <w:rsid w:val="00DD3629"/>
    <w:rsid w:val="00DD3AC7"/>
    <w:rsid w:val="00DD3C71"/>
    <w:rsid w:val="00DD3CB3"/>
    <w:rsid w:val="00DD3D23"/>
    <w:rsid w:val="00DD4084"/>
    <w:rsid w:val="00DD4562"/>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4DF4"/>
    <w:rsid w:val="00DE5048"/>
    <w:rsid w:val="00DE68DD"/>
    <w:rsid w:val="00DE77DC"/>
    <w:rsid w:val="00DF0FAE"/>
    <w:rsid w:val="00DF100E"/>
    <w:rsid w:val="00DF1506"/>
    <w:rsid w:val="00DF1C16"/>
    <w:rsid w:val="00DF1F74"/>
    <w:rsid w:val="00DF2FA1"/>
    <w:rsid w:val="00DF535B"/>
    <w:rsid w:val="00DF5862"/>
    <w:rsid w:val="00DF5E93"/>
    <w:rsid w:val="00DF66BB"/>
    <w:rsid w:val="00DF6872"/>
    <w:rsid w:val="00DF6BDF"/>
    <w:rsid w:val="00DF7D55"/>
    <w:rsid w:val="00E00E3A"/>
    <w:rsid w:val="00E013E9"/>
    <w:rsid w:val="00E013EF"/>
    <w:rsid w:val="00E017F2"/>
    <w:rsid w:val="00E01B2C"/>
    <w:rsid w:val="00E01FAA"/>
    <w:rsid w:val="00E0267C"/>
    <w:rsid w:val="00E02932"/>
    <w:rsid w:val="00E02CE1"/>
    <w:rsid w:val="00E0377E"/>
    <w:rsid w:val="00E03B4B"/>
    <w:rsid w:val="00E043FA"/>
    <w:rsid w:val="00E04ACE"/>
    <w:rsid w:val="00E05016"/>
    <w:rsid w:val="00E060B4"/>
    <w:rsid w:val="00E069C1"/>
    <w:rsid w:val="00E0725D"/>
    <w:rsid w:val="00E1063D"/>
    <w:rsid w:val="00E10676"/>
    <w:rsid w:val="00E10E12"/>
    <w:rsid w:val="00E119EA"/>
    <w:rsid w:val="00E11DFA"/>
    <w:rsid w:val="00E123BB"/>
    <w:rsid w:val="00E12B19"/>
    <w:rsid w:val="00E12DB1"/>
    <w:rsid w:val="00E13856"/>
    <w:rsid w:val="00E13E2F"/>
    <w:rsid w:val="00E14926"/>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28D9"/>
    <w:rsid w:val="00E233B1"/>
    <w:rsid w:val="00E233C9"/>
    <w:rsid w:val="00E23438"/>
    <w:rsid w:val="00E23785"/>
    <w:rsid w:val="00E24415"/>
    <w:rsid w:val="00E24762"/>
    <w:rsid w:val="00E24BFB"/>
    <w:rsid w:val="00E24D01"/>
    <w:rsid w:val="00E25521"/>
    <w:rsid w:val="00E25917"/>
    <w:rsid w:val="00E25C48"/>
    <w:rsid w:val="00E261E0"/>
    <w:rsid w:val="00E26580"/>
    <w:rsid w:val="00E26C86"/>
    <w:rsid w:val="00E2721C"/>
    <w:rsid w:val="00E27B4B"/>
    <w:rsid w:val="00E307A7"/>
    <w:rsid w:val="00E311CE"/>
    <w:rsid w:val="00E31D2B"/>
    <w:rsid w:val="00E31E30"/>
    <w:rsid w:val="00E31E40"/>
    <w:rsid w:val="00E32729"/>
    <w:rsid w:val="00E33520"/>
    <w:rsid w:val="00E33741"/>
    <w:rsid w:val="00E33D3D"/>
    <w:rsid w:val="00E34127"/>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3B66"/>
    <w:rsid w:val="00E44850"/>
    <w:rsid w:val="00E455A1"/>
    <w:rsid w:val="00E45DF0"/>
    <w:rsid w:val="00E45F05"/>
    <w:rsid w:val="00E476FC"/>
    <w:rsid w:val="00E477BD"/>
    <w:rsid w:val="00E47A30"/>
    <w:rsid w:val="00E50E09"/>
    <w:rsid w:val="00E540CA"/>
    <w:rsid w:val="00E54462"/>
    <w:rsid w:val="00E54583"/>
    <w:rsid w:val="00E55F46"/>
    <w:rsid w:val="00E56068"/>
    <w:rsid w:val="00E5633C"/>
    <w:rsid w:val="00E56E97"/>
    <w:rsid w:val="00E56EE4"/>
    <w:rsid w:val="00E60A17"/>
    <w:rsid w:val="00E621FE"/>
    <w:rsid w:val="00E62CBA"/>
    <w:rsid w:val="00E63B2E"/>
    <w:rsid w:val="00E648F7"/>
    <w:rsid w:val="00E64CC9"/>
    <w:rsid w:val="00E65E40"/>
    <w:rsid w:val="00E667A7"/>
    <w:rsid w:val="00E6690D"/>
    <w:rsid w:val="00E67861"/>
    <w:rsid w:val="00E67D3C"/>
    <w:rsid w:val="00E702B9"/>
    <w:rsid w:val="00E71269"/>
    <w:rsid w:val="00E7130C"/>
    <w:rsid w:val="00E71EAE"/>
    <w:rsid w:val="00E72103"/>
    <w:rsid w:val="00E72382"/>
    <w:rsid w:val="00E742E0"/>
    <w:rsid w:val="00E75146"/>
    <w:rsid w:val="00E755AB"/>
    <w:rsid w:val="00E75B19"/>
    <w:rsid w:val="00E75BB5"/>
    <w:rsid w:val="00E7676F"/>
    <w:rsid w:val="00E7767C"/>
    <w:rsid w:val="00E77805"/>
    <w:rsid w:val="00E77C72"/>
    <w:rsid w:val="00E77F11"/>
    <w:rsid w:val="00E801F8"/>
    <w:rsid w:val="00E8167D"/>
    <w:rsid w:val="00E81BCF"/>
    <w:rsid w:val="00E8217A"/>
    <w:rsid w:val="00E82708"/>
    <w:rsid w:val="00E8399A"/>
    <w:rsid w:val="00E839A4"/>
    <w:rsid w:val="00E839CE"/>
    <w:rsid w:val="00E83AB6"/>
    <w:rsid w:val="00E84A2F"/>
    <w:rsid w:val="00E84CB7"/>
    <w:rsid w:val="00E86711"/>
    <w:rsid w:val="00E86798"/>
    <w:rsid w:val="00E872FA"/>
    <w:rsid w:val="00E87377"/>
    <w:rsid w:val="00E90A62"/>
    <w:rsid w:val="00E90C5F"/>
    <w:rsid w:val="00E90CAB"/>
    <w:rsid w:val="00E90E54"/>
    <w:rsid w:val="00E9118C"/>
    <w:rsid w:val="00E914A9"/>
    <w:rsid w:val="00E92595"/>
    <w:rsid w:val="00E92FE6"/>
    <w:rsid w:val="00E93342"/>
    <w:rsid w:val="00E94929"/>
    <w:rsid w:val="00E9535A"/>
    <w:rsid w:val="00E9569C"/>
    <w:rsid w:val="00E968B6"/>
    <w:rsid w:val="00E96D3C"/>
    <w:rsid w:val="00E970E4"/>
    <w:rsid w:val="00E97839"/>
    <w:rsid w:val="00E97BE5"/>
    <w:rsid w:val="00EA192E"/>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40"/>
    <w:rsid w:val="00EB51C7"/>
    <w:rsid w:val="00EB52FC"/>
    <w:rsid w:val="00EB571E"/>
    <w:rsid w:val="00EB5858"/>
    <w:rsid w:val="00EB5DEF"/>
    <w:rsid w:val="00EB61E5"/>
    <w:rsid w:val="00EB67AA"/>
    <w:rsid w:val="00EB70B5"/>
    <w:rsid w:val="00EB780C"/>
    <w:rsid w:val="00EC04E5"/>
    <w:rsid w:val="00EC13C0"/>
    <w:rsid w:val="00EC45FC"/>
    <w:rsid w:val="00EC4A4E"/>
    <w:rsid w:val="00EC4B0C"/>
    <w:rsid w:val="00EC5A01"/>
    <w:rsid w:val="00EC5CC8"/>
    <w:rsid w:val="00EC6864"/>
    <w:rsid w:val="00EC6A8E"/>
    <w:rsid w:val="00EC6B14"/>
    <w:rsid w:val="00EC6BCB"/>
    <w:rsid w:val="00EC729C"/>
    <w:rsid w:val="00EC7AAA"/>
    <w:rsid w:val="00ED0365"/>
    <w:rsid w:val="00ED073E"/>
    <w:rsid w:val="00ED0A65"/>
    <w:rsid w:val="00ED0BF4"/>
    <w:rsid w:val="00ED0CC9"/>
    <w:rsid w:val="00ED0E71"/>
    <w:rsid w:val="00ED18EC"/>
    <w:rsid w:val="00ED2378"/>
    <w:rsid w:val="00ED29A6"/>
    <w:rsid w:val="00ED35F3"/>
    <w:rsid w:val="00ED3C6C"/>
    <w:rsid w:val="00ED5160"/>
    <w:rsid w:val="00ED525B"/>
    <w:rsid w:val="00ED5337"/>
    <w:rsid w:val="00ED59E7"/>
    <w:rsid w:val="00ED72E4"/>
    <w:rsid w:val="00ED7403"/>
    <w:rsid w:val="00ED7AA8"/>
    <w:rsid w:val="00EE057C"/>
    <w:rsid w:val="00EE0858"/>
    <w:rsid w:val="00EE236A"/>
    <w:rsid w:val="00EE2649"/>
    <w:rsid w:val="00EE288A"/>
    <w:rsid w:val="00EE3015"/>
    <w:rsid w:val="00EE31AF"/>
    <w:rsid w:val="00EE34A1"/>
    <w:rsid w:val="00EE41A1"/>
    <w:rsid w:val="00EE50C5"/>
    <w:rsid w:val="00EE536C"/>
    <w:rsid w:val="00EE53E7"/>
    <w:rsid w:val="00EE61CC"/>
    <w:rsid w:val="00EE7108"/>
    <w:rsid w:val="00EE71BF"/>
    <w:rsid w:val="00EE73E5"/>
    <w:rsid w:val="00EE78AC"/>
    <w:rsid w:val="00EE7B44"/>
    <w:rsid w:val="00EE7BE7"/>
    <w:rsid w:val="00EE7D04"/>
    <w:rsid w:val="00EE7FB9"/>
    <w:rsid w:val="00EF09AC"/>
    <w:rsid w:val="00EF14D1"/>
    <w:rsid w:val="00EF1DD2"/>
    <w:rsid w:val="00EF3B03"/>
    <w:rsid w:val="00EF45F4"/>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05F"/>
    <w:rsid w:val="00F041AD"/>
    <w:rsid w:val="00F04DD4"/>
    <w:rsid w:val="00F053FC"/>
    <w:rsid w:val="00F05564"/>
    <w:rsid w:val="00F05A67"/>
    <w:rsid w:val="00F06302"/>
    <w:rsid w:val="00F072EE"/>
    <w:rsid w:val="00F079CC"/>
    <w:rsid w:val="00F10AA1"/>
    <w:rsid w:val="00F1211A"/>
    <w:rsid w:val="00F13509"/>
    <w:rsid w:val="00F1360C"/>
    <w:rsid w:val="00F1390D"/>
    <w:rsid w:val="00F14452"/>
    <w:rsid w:val="00F151EA"/>
    <w:rsid w:val="00F15595"/>
    <w:rsid w:val="00F155E0"/>
    <w:rsid w:val="00F156A1"/>
    <w:rsid w:val="00F1570B"/>
    <w:rsid w:val="00F15E31"/>
    <w:rsid w:val="00F208B7"/>
    <w:rsid w:val="00F20B24"/>
    <w:rsid w:val="00F21368"/>
    <w:rsid w:val="00F21A7E"/>
    <w:rsid w:val="00F222B9"/>
    <w:rsid w:val="00F224D7"/>
    <w:rsid w:val="00F226DE"/>
    <w:rsid w:val="00F227F6"/>
    <w:rsid w:val="00F22851"/>
    <w:rsid w:val="00F24944"/>
    <w:rsid w:val="00F24EE4"/>
    <w:rsid w:val="00F2516C"/>
    <w:rsid w:val="00F2530B"/>
    <w:rsid w:val="00F2560A"/>
    <w:rsid w:val="00F25B7F"/>
    <w:rsid w:val="00F2644C"/>
    <w:rsid w:val="00F26992"/>
    <w:rsid w:val="00F26F0E"/>
    <w:rsid w:val="00F2789C"/>
    <w:rsid w:val="00F30003"/>
    <w:rsid w:val="00F301AB"/>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0925"/>
    <w:rsid w:val="00F42591"/>
    <w:rsid w:val="00F426C8"/>
    <w:rsid w:val="00F43067"/>
    <w:rsid w:val="00F43233"/>
    <w:rsid w:val="00F4377C"/>
    <w:rsid w:val="00F439A2"/>
    <w:rsid w:val="00F43C5E"/>
    <w:rsid w:val="00F44809"/>
    <w:rsid w:val="00F45459"/>
    <w:rsid w:val="00F459F7"/>
    <w:rsid w:val="00F46D5A"/>
    <w:rsid w:val="00F47305"/>
    <w:rsid w:val="00F5036E"/>
    <w:rsid w:val="00F519A9"/>
    <w:rsid w:val="00F51DB7"/>
    <w:rsid w:val="00F52AF5"/>
    <w:rsid w:val="00F52BC1"/>
    <w:rsid w:val="00F53204"/>
    <w:rsid w:val="00F53412"/>
    <w:rsid w:val="00F53860"/>
    <w:rsid w:val="00F54021"/>
    <w:rsid w:val="00F542AA"/>
    <w:rsid w:val="00F543D3"/>
    <w:rsid w:val="00F551B0"/>
    <w:rsid w:val="00F55452"/>
    <w:rsid w:val="00F55B54"/>
    <w:rsid w:val="00F55CC1"/>
    <w:rsid w:val="00F56A49"/>
    <w:rsid w:val="00F60D33"/>
    <w:rsid w:val="00F61136"/>
    <w:rsid w:val="00F6166A"/>
    <w:rsid w:val="00F624A5"/>
    <w:rsid w:val="00F62D15"/>
    <w:rsid w:val="00F6398A"/>
    <w:rsid w:val="00F63A76"/>
    <w:rsid w:val="00F63C51"/>
    <w:rsid w:val="00F64C5A"/>
    <w:rsid w:val="00F664C0"/>
    <w:rsid w:val="00F66D81"/>
    <w:rsid w:val="00F67C3E"/>
    <w:rsid w:val="00F70281"/>
    <w:rsid w:val="00F7030C"/>
    <w:rsid w:val="00F7068B"/>
    <w:rsid w:val="00F707C2"/>
    <w:rsid w:val="00F707EE"/>
    <w:rsid w:val="00F710EA"/>
    <w:rsid w:val="00F73249"/>
    <w:rsid w:val="00F74615"/>
    <w:rsid w:val="00F74CF0"/>
    <w:rsid w:val="00F75115"/>
    <w:rsid w:val="00F75D29"/>
    <w:rsid w:val="00F75F03"/>
    <w:rsid w:val="00F77624"/>
    <w:rsid w:val="00F804E8"/>
    <w:rsid w:val="00F80DF4"/>
    <w:rsid w:val="00F81374"/>
    <w:rsid w:val="00F8181F"/>
    <w:rsid w:val="00F8258C"/>
    <w:rsid w:val="00F826FD"/>
    <w:rsid w:val="00F82BC8"/>
    <w:rsid w:val="00F82E77"/>
    <w:rsid w:val="00F838C1"/>
    <w:rsid w:val="00F83C99"/>
    <w:rsid w:val="00F8446F"/>
    <w:rsid w:val="00F84C3A"/>
    <w:rsid w:val="00F85662"/>
    <w:rsid w:val="00F86E1B"/>
    <w:rsid w:val="00F902E3"/>
    <w:rsid w:val="00F921D2"/>
    <w:rsid w:val="00F92334"/>
    <w:rsid w:val="00F93120"/>
    <w:rsid w:val="00F937E1"/>
    <w:rsid w:val="00F93EFB"/>
    <w:rsid w:val="00F93FCE"/>
    <w:rsid w:val="00F94647"/>
    <w:rsid w:val="00F9524E"/>
    <w:rsid w:val="00F955AC"/>
    <w:rsid w:val="00F958CB"/>
    <w:rsid w:val="00F95BEE"/>
    <w:rsid w:val="00F95E95"/>
    <w:rsid w:val="00F966D6"/>
    <w:rsid w:val="00F96B6E"/>
    <w:rsid w:val="00F971CA"/>
    <w:rsid w:val="00F97426"/>
    <w:rsid w:val="00F97B8D"/>
    <w:rsid w:val="00FA001C"/>
    <w:rsid w:val="00FA0211"/>
    <w:rsid w:val="00FA197C"/>
    <w:rsid w:val="00FA1B8A"/>
    <w:rsid w:val="00FA2900"/>
    <w:rsid w:val="00FA39AD"/>
    <w:rsid w:val="00FA3C84"/>
    <w:rsid w:val="00FA4616"/>
    <w:rsid w:val="00FA46ED"/>
    <w:rsid w:val="00FA4A5E"/>
    <w:rsid w:val="00FA4B22"/>
    <w:rsid w:val="00FA5829"/>
    <w:rsid w:val="00FA5A01"/>
    <w:rsid w:val="00FA5E23"/>
    <w:rsid w:val="00FA6F9F"/>
    <w:rsid w:val="00FA746C"/>
    <w:rsid w:val="00FA7B8D"/>
    <w:rsid w:val="00FB0BC3"/>
    <w:rsid w:val="00FB0C83"/>
    <w:rsid w:val="00FB1043"/>
    <w:rsid w:val="00FB20F3"/>
    <w:rsid w:val="00FB43AC"/>
    <w:rsid w:val="00FB47EA"/>
    <w:rsid w:val="00FB5037"/>
    <w:rsid w:val="00FB567E"/>
    <w:rsid w:val="00FB5D5F"/>
    <w:rsid w:val="00FB65CF"/>
    <w:rsid w:val="00FB77F4"/>
    <w:rsid w:val="00FB7BBB"/>
    <w:rsid w:val="00FB7C38"/>
    <w:rsid w:val="00FB7F1F"/>
    <w:rsid w:val="00FC0431"/>
    <w:rsid w:val="00FC054A"/>
    <w:rsid w:val="00FC0790"/>
    <w:rsid w:val="00FC0A0D"/>
    <w:rsid w:val="00FC0EC8"/>
    <w:rsid w:val="00FC0F4A"/>
    <w:rsid w:val="00FC1289"/>
    <w:rsid w:val="00FC16C4"/>
    <w:rsid w:val="00FC2279"/>
    <w:rsid w:val="00FC2682"/>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5A6"/>
    <w:rsid w:val="00FD3029"/>
    <w:rsid w:val="00FD30CD"/>
    <w:rsid w:val="00FD40D5"/>
    <w:rsid w:val="00FD4636"/>
    <w:rsid w:val="00FD46BA"/>
    <w:rsid w:val="00FD4915"/>
    <w:rsid w:val="00FD4DD5"/>
    <w:rsid w:val="00FD4F18"/>
    <w:rsid w:val="00FD5D4A"/>
    <w:rsid w:val="00FD6B5B"/>
    <w:rsid w:val="00FE05FC"/>
    <w:rsid w:val="00FE0693"/>
    <w:rsid w:val="00FE086E"/>
    <w:rsid w:val="00FE0AF4"/>
    <w:rsid w:val="00FE127F"/>
    <w:rsid w:val="00FE27EE"/>
    <w:rsid w:val="00FE285D"/>
    <w:rsid w:val="00FE30E1"/>
    <w:rsid w:val="00FE385D"/>
    <w:rsid w:val="00FE520C"/>
    <w:rsid w:val="00FE6100"/>
    <w:rsid w:val="00FE65C5"/>
    <w:rsid w:val="00FE6DA0"/>
    <w:rsid w:val="00FE7136"/>
    <w:rsid w:val="00FF0C49"/>
    <w:rsid w:val="00FF0FDB"/>
    <w:rsid w:val="00FF1282"/>
    <w:rsid w:val="00FF1339"/>
    <w:rsid w:val="00FF1682"/>
    <w:rsid w:val="00FF29E4"/>
    <w:rsid w:val="00FF33D3"/>
    <w:rsid w:val="00FF479B"/>
    <w:rsid w:val="00FF5100"/>
    <w:rsid w:val="00FF5A03"/>
    <w:rsid w:val="00FF5C53"/>
    <w:rsid w:val="00FF60B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3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primerasangra">
    <w:name w:val="Body Text First Indent"/>
    <w:basedOn w:val="Textoindependiente"/>
    <w:link w:val="TextoindependienteprimerasangraCar"/>
    <w:uiPriority w:val="99"/>
    <w:unhideWhenUsed/>
    <w:rsid w:val="00EB5140"/>
    <w:pPr>
      <w:spacing w:after="200" w:line="276" w:lineRule="auto"/>
      <w:ind w:firstLine="360"/>
    </w:pPr>
    <w:rPr>
      <w:rFonts w:ascii="Calibri" w:eastAsia="Calibri" w:hAnsi="Calibri"/>
      <w:sz w:val="22"/>
      <w:szCs w:val="22"/>
      <w:lang w:eastAsia="en-US"/>
    </w:rPr>
  </w:style>
  <w:style w:type="character" w:customStyle="1" w:styleId="TextoindependienteprimerasangraCar">
    <w:name w:val="Texto independiente primera sangría Car"/>
    <w:basedOn w:val="TextoindependienteCar"/>
    <w:link w:val="Textoindependienteprimerasangra"/>
    <w:uiPriority w:val="99"/>
    <w:rsid w:val="00EB5140"/>
    <w:rPr>
      <w:rFonts w:ascii="Calibri" w:eastAsia="Calibri" w:hAnsi="Calibri" w:cs="Times New Roman"/>
      <w:sz w:val="20"/>
      <w:szCs w:val="20"/>
      <w:lang w:val="es-ES" w:eastAsia="en-US"/>
    </w:rPr>
  </w:style>
  <w:style w:type="paragraph" w:styleId="Sangradetextonormal">
    <w:name w:val="Body Text Indent"/>
    <w:basedOn w:val="Normal"/>
    <w:link w:val="SangradetextonormalCar"/>
    <w:uiPriority w:val="99"/>
    <w:semiHidden/>
    <w:unhideWhenUsed/>
    <w:rsid w:val="00EB5140"/>
    <w:pPr>
      <w:spacing w:after="120"/>
      <w:ind w:left="283"/>
    </w:pPr>
  </w:style>
  <w:style w:type="character" w:customStyle="1" w:styleId="SangradetextonormalCar">
    <w:name w:val="Sangría de texto normal Car"/>
    <w:basedOn w:val="Fuentedeprrafopredeter"/>
    <w:link w:val="Sangradetextonormal"/>
    <w:uiPriority w:val="99"/>
    <w:semiHidden/>
    <w:rsid w:val="00EB5140"/>
  </w:style>
  <w:style w:type="paragraph" w:styleId="Textoindependienteprimerasangra2">
    <w:name w:val="Body Text First Indent 2"/>
    <w:basedOn w:val="Sangradetextonormal"/>
    <w:link w:val="Textoindependienteprimerasangra2Car"/>
    <w:uiPriority w:val="99"/>
    <w:unhideWhenUsed/>
    <w:rsid w:val="00EB5140"/>
    <w:pPr>
      <w:spacing w:after="200"/>
      <w:ind w:left="360" w:firstLine="360"/>
    </w:pPr>
    <w:rPr>
      <w:rFonts w:ascii="Calibri" w:eastAsia="Calibri" w:hAnsi="Calibri" w:cs="Times New Roman"/>
      <w:lang w:eastAsia="en-US"/>
    </w:rPr>
  </w:style>
  <w:style w:type="character" w:customStyle="1" w:styleId="Textoindependienteprimerasangra2Car">
    <w:name w:val="Texto independiente primera sangría 2 Car"/>
    <w:basedOn w:val="SangradetextonormalCar"/>
    <w:link w:val="Textoindependienteprimerasangra2"/>
    <w:uiPriority w:val="99"/>
    <w:rsid w:val="00EB5140"/>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25121319">
      <w:bodyDiv w:val="1"/>
      <w:marLeft w:val="0"/>
      <w:marRight w:val="0"/>
      <w:marTop w:val="0"/>
      <w:marBottom w:val="0"/>
      <w:divBdr>
        <w:top w:val="none" w:sz="0" w:space="0" w:color="auto"/>
        <w:left w:val="none" w:sz="0" w:space="0" w:color="auto"/>
        <w:bottom w:val="none" w:sz="0" w:space="0" w:color="auto"/>
        <w:right w:val="none" w:sz="0" w:space="0" w:color="auto"/>
      </w:divBdr>
      <w:divsChild>
        <w:div w:id="645820089">
          <w:marLeft w:val="0"/>
          <w:marRight w:val="0"/>
          <w:marTop w:val="0"/>
          <w:marBottom w:val="0"/>
          <w:divBdr>
            <w:top w:val="none" w:sz="0" w:space="0" w:color="auto"/>
            <w:left w:val="none" w:sz="0" w:space="0" w:color="auto"/>
            <w:bottom w:val="none" w:sz="0" w:space="0" w:color="auto"/>
            <w:right w:val="none" w:sz="0" w:space="0" w:color="auto"/>
          </w:divBdr>
          <w:divsChild>
            <w:div w:id="1781408181">
              <w:marLeft w:val="0"/>
              <w:marRight w:val="0"/>
              <w:marTop w:val="0"/>
              <w:marBottom w:val="0"/>
              <w:divBdr>
                <w:top w:val="none" w:sz="0" w:space="0" w:color="auto"/>
                <w:left w:val="none" w:sz="0" w:space="0" w:color="auto"/>
                <w:bottom w:val="none" w:sz="0" w:space="0" w:color="auto"/>
                <w:right w:val="none" w:sz="0" w:space="0" w:color="auto"/>
              </w:divBdr>
            </w:div>
          </w:divsChild>
        </w:div>
        <w:div w:id="948047499">
          <w:marLeft w:val="0"/>
          <w:marRight w:val="0"/>
          <w:marTop w:val="0"/>
          <w:marBottom w:val="0"/>
          <w:divBdr>
            <w:top w:val="none" w:sz="0" w:space="0" w:color="auto"/>
            <w:left w:val="none" w:sz="0" w:space="0" w:color="auto"/>
            <w:bottom w:val="none" w:sz="0" w:space="0" w:color="auto"/>
            <w:right w:val="none" w:sz="0" w:space="0" w:color="auto"/>
          </w:divBdr>
          <w:divsChild>
            <w:div w:id="1798598519">
              <w:marLeft w:val="0"/>
              <w:marRight w:val="0"/>
              <w:marTop w:val="0"/>
              <w:marBottom w:val="0"/>
              <w:divBdr>
                <w:top w:val="none" w:sz="0" w:space="0" w:color="auto"/>
                <w:left w:val="none" w:sz="0" w:space="0" w:color="auto"/>
                <w:bottom w:val="none" w:sz="0" w:space="0" w:color="auto"/>
                <w:right w:val="none" w:sz="0" w:space="0" w:color="auto"/>
              </w:divBdr>
            </w:div>
            <w:div w:id="1550603484">
              <w:marLeft w:val="0"/>
              <w:marRight w:val="0"/>
              <w:marTop w:val="0"/>
              <w:marBottom w:val="0"/>
              <w:divBdr>
                <w:top w:val="none" w:sz="0" w:space="0" w:color="auto"/>
                <w:left w:val="none" w:sz="0" w:space="0" w:color="auto"/>
                <w:bottom w:val="none" w:sz="0" w:space="0" w:color="auto"/>
                <w:right w:val="none" w:sz="0" w:space="0" w:color="auto"/>
              </w:divBdr>
            </w:div>
            <w:div w:id="212809907">
              <w:marLeft w:val="0"/>
              <w:marRight w:val="0"/>
              <w:marTop w:val="0"/>
              <w:marBottom w:val="0"/>
              <w:divBdr>
                <w:top w:val="none" w:sz="0" w:space="0" w:color="auto"/>
                <w:left w:val="none" w:sz="0" w:space="0" w:color="auto"/>
                <w:bottom w:val="none" w:sz="0" w:space="0" w:color="auto"/>
                <w:right w:val="none" w:sz="0" w:space="0" w:color="auto"/>
              </w:divBdr>
            </w:div>
          </w:divsChild>
        </w:div>
        <w:div w:id="653459711">
          <w:marLeft w:val="0"/>
          <w:marRight w:val="0"/>
          <w:marTop w:val="0"/>
          <w:marBottom w:val="0"/>
          <w:divBdr>
            <w:top w:val="none" w:sz="0" w:space="0" w:color="auto"/>
            <w:left w:val="none" w:sz="0" w:space="0" w:color="auto"/>
            <w:bottom w:val="none" w:sz="0" w:space="0" w:color="auto"/>
            <w:right w:val="none" w:sz="0" w:space="0" w:color="auto"/>
          </w:divBdr>
          <w:divsChild>
            <w:div w:id="1689600849">
              <w:marLeft w:val="0"/>
              <w:marRight w:val="0"/>
              <w:marTop w:val="0"/>
              <w:marBottom w:val="0"/>
              <w:divBdr>
                <w:top w:val="none" w:sz="0" w:space="0" w:color="auto"/>
                <w:left w:val="none" w:sz="0" w:space="0" w:color="auto"/>
                <w:bottom w:val="none" w:sz="0" w:space="0" w:color="auto"/>
                <w:right w:val="none" w:sz="0" w:space="0" w:color="auto"/>
              </w:divBdr>
            </w:div>
            <w:div w:id="564881530">
              <w:marLeft w:val="0"/>
              <w:marRight w:val="0"/>
              <w:marTop w:val="0"/>
              <w:marBottom w:val="0"/>
              <w:divBdr>
                <w:top w:val="none" w:sz="0" w:space="0" w:color="auto"/>
                <w:left w:val="none" w:sz="0" w:space="0" w:color="auto"/>
                <w:bottom w:val="none" w:sz="0" w:space="0" w:color="auto"/>
                <w:right w:val="none" w:sz="0" w:space="0" w:color="auto"/>
              </w:divBdr>
            </w:div>
            <w:div w:id="716853038">
              <w:marLeft w:val="0"/>
              <w:marRight w:val="0"/>
              <w:marTop w:val="0"/>
              <w:marBottom w:val="0"/>
              <w:divBdr>
                <w:top w:val="none" w:sz="0" w:space="0" w:color="auto"/>
                <w:left w:val="none" w:sz="0" w:space="0" w:color="auto"/>
                <w:bottom w:val="none" w:sz="0" w:space="0" w:color="auto"/>
                <w:right w:val="none" w:sz="0" w:space="0" w:color="auto"/>
              </w:divBdr>
            </w:div>
          </w:divsChild>
        </w:div>
        <w:div w:id="1269433504">
          <w:marLeft w:val="0"/>
          <w:marRight w:val="0"/>
          <w:marTop w:val="0"/>
          <w:marBottom w:val="0"/>
          <w:divBdr>
            <w:top w:val="none" w:sz="0" w:space="0" w:color="auto"/>
            <w:left w:val="none" w:sz="0" w:space="0" w:color="auto"/>
            <w:bottom w:val="none" w:sz="0" w:space="0" w:color="auto"/>
            <w:right w:val="none" w:sz="0" w:space="0" w:color="auto"/>
          </w:divBdr>
        </w:div>
        <w:div w:id="1996567676">
          <w:marLeft w:val="0"/>
          <w:marRight w:val="0"/>
          <w:marTop w:val="0"/>
          <w:marBottom w:val="0"/>
          <w:divBdr>
            <w:top w:val="none" w:sz="0" w:space="0" w:color="auto"/>
            <w:left w:val="none" w:sz="0" w:space="0" w:color="auto"/>
            <w:bottom w:val="none" w:sz="0" w:space="0" w:color="auto"/>
            <w:right w:val="none" w:sz="0" w:space="0" w:color="auto"/>
          </w:divBdr>
        </w:div>
      </w:divsChild>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615526110">
      <w:bodyDiv w:val="1"/>
      <w:marLeft w:val="0"/>
      <w:marRight w:val="0"/>
      <w:marTop w:val="0"/>
      <w:marBottom w:val="0"/>
      <w:divBdr>
        <w:top w:val="none" w:sz="0" w:space="0" w:color="auto"/>
        <w:left w:val="none" w:sz="0" w:space="0" w:color="auto"/>
        <w:bottom w:val="none" w:sz="0" w:space="0" w:color="auto"/>
        <w:right w:val="none" w:sz="0" w:space="0" w:color="auto"/>
      </w:divBdr>
      <w:divsChild>
        <w:div w:id="1586450145">
          <w:marLeft w:val="0"/>
          <w:marRight w:val="0"/>
          <w:marTop w:val="0"/>
          <w:marBottom w:val="0"/>
          <w:divBdr>
            <w:top w:val="none" w:sz="0" w:space="0" w:color="auto"/>
            <w:left w:val="none" w:sz="0" w:space="0" w:color="auto"/>
            <w:bottom w:val="none" w:sz="0" w:space="0" w:color="auto"/>
            <w:right w:val="none" w:sz="0" w:space="0" w:color="auto"/>
          </w:divBdr>
          <w:divsChild>
            <w:div w:id="1266772455">
              <w:marLeft w:val="0"/>
              <w:marRight w:val="0"/>
              <w:marTop w:val="0"/>
              <w:marBottom w:val="0"/>
              <w:divBdr>
                <w:top w:val="none" w:sz="0" w:space="0" w:color="auto"/>
                <w:left w:val="none" w:sz="0" w:space="0" w:color="auto"/>
                <w:bottom w:val="none" w:sz="0" w:space="0" w:color="auto"/>
                <w:right w:val="none" w:sz="0" w:space="0" w:color="auto"/>
              </w:divBdr>
            </w:div>
          </w:divsChild>
        </w:div>
        <w:div w:id="527908226">
          <w:marLeft w:val="0"/>
          <w:marRight w:val="0"/>
          <w:marTop w:val="0"/>
          <w:marBottom w:val="0"/>
          <w:divBdr>
            <w:top w:val="none" w:sz="0" w:space="0" w:color="auto"/>
            <w:left w:val="none" w:sz="0" w:space="0" w:color="auto"/>
            <w:bottom w:val="none" w:sz="0" w:space="0" w:color="auto"/>
            <w:right w:val="none" w:sz="0" w:space="0" w:color="auto"/>
          </w:divBdr>
          <w:divsChild>
            <w:div w:id="477305012">
              <w:marLeft w:val="0"/>
              <w:marRight w:val="0"/>
              <w:marTop w:val="0"/>
              <w:marBottom w:val="0"/>
              <w:divBdr>
                <w:top w:val="none" w:sz="0" w:space="0" w:color="auto"/>
                <w:left w:val="none" w:sz="0" w:space="0" w:color="auto"/>
                <w:bottom w:val="none" w:sz="0" w:space="0" w:color="auto"/>
                <w:right w:val="none" w:sz="0" w:space="0" w:color="auto"/>
              </w:divBdr>
            </w:div>
            <w:div w:id="1232812980">
              <w:marLeft w:val="0"/>
              <w:marRight w:val="0"/>
              <w:marTop w:val="0"/>
              <w:marBottom w:val="0"/>
              <w:divBdr>
                <w:top w:val="none" w:sz="0" w:space="0" w:color="auto"/>
                <w:left w:val="none" w:sz="0" w:space="0" w:color="auto"/>
                <w:bottom w:val="none" w:sz="0" w:space="0" w:color="auto"/>
                <w:right w:val="none" w:sz="0" w:space="0" w:color="auto"/>
              </w:divBdr>
            </w:div>
            <w:div w:id="1895700019">
              <w:marLeft w:val="0"/>
              <w:marRight w:val="0"/>
              <w:marTop w:val="0"/>
              <w:marBottom w:val="0"/>
              <w:divBdr>
                <w:top w:val="none" w:sz="0" w:space="0" w:color="auto"/>
                <w:left w:val="none" w:sz="0" w:space="0" w:color="auto"/>
                <w:bottom w:val="none" w:sz="0" w:space="0" w:color="auto"/>
                <w:right w:val="none" w:sz="0" w:space="0" w:color="auto"/>
              </w:divBdr>
            </w:div>
          </w:divsChild>
        </w:div>
        <w:div w:id="542211101">
          <w:marLeft w:val="0"/>
          <w:marRight w:val="0"/>
          <w:marTop w:val="0"/>
          <w:marBottom w:val="0"/>
          <w:divBdr>
            <w:top w:val="none" w:sz="0" w:space="0" w:color="auto"/>
            <w:left w:val="none" w:sz="0" w:space="0" w:color="auto"/>
            <w:bottom w:val="none" w:sz="0" w:space="0" w:color="auto"/>
            <w:right w:val="none" w:sz="0" w:space="0" w:color="auto"/>
          </w:divBdr>
          <w:divsChild>
            <w:div w:id="965503777">
              <w:marLeft w:val="0"/>
              <w:marRight w:val="0"/>
              <w:marTop w:val="0"/>
              <w:marBottom w:val="0"/>
              <w:divBdr>
                <w:top w:val="none" w:sz="0" w:space="0" w:color="auto"/>
                <w:left w:val="none" w:sz="0" w:space="0" w:color="auto"/>
                <w:bottom w:val="none" w:sz="0" w:space="0" w:color="auto"/>
                <w:right w:val="none" w:sz="0" w:space="0" w:color="auto"/>
              </w:divBdr>
            </w:div>
            <w:div w:id="1779369332">
              <w:marLeft w:val="0"/>
              <w:marRight w:val="0"/>
              <w:marTop w:val="0"/>
              <w:marBottom w:val="0"/>
              <w:divBdr>
                <w:top w:val="none" w:sz="0" w:space="0" w:color="auto"/>
                <w:left w:val="none" w:sz="0" w:space="0" w:color="auto"/>
                <w:bottom w:val="none" w:sz="0" w:space="0" w:color="auto"/>
                <w:right w:val="none" w:sz="0" w:space="0" w:color="auto"/>
              </w:divBdr>
            </w:div>
            <w:div w:id="893665902">
              <w:marLeft w:val="0"/>
              <w:marRight w:val="0"/>
              <w:marTop w:val="0"/>
              <w:marBottom w:val="0"/>
              <w:divBdr>
                <w:top w:val="none" w:sz="0" w:space="0" w:color="auto"/>
                <w:left w:val="none" w:sz="0" w:space="0" w:color="auto"/>
                <w:bottom w:val="none" w:sz="0" w:space="0" w:color="auto"/>
                <w:right w:val="none" w:sz="0" w:space="0" w:color="auto"/>
              </w:divBdr>
            </w:div>
          </w:divsChild>
        </w:div>
        <w:div w:id="124857698">
          <w:marLeft w:val="0"/>
          <w:marRight w:val="0"/>
          <w:marTop w:val="0"/>
          <w:marBottom w:val="0"/>
          <w:divBdr>
            <w:top w:val="none" w:sz="0" w:space="0" w:color="auto"/>
            <w:left w:val="none" w:sz="0" w:space="0" w:color="auto"/>
            <w:bottom w:val="none" w:sz="0" w:space="0" w:color="auto"/>
            <w:right w:val="none" w:sz="0" w:space="0" w:color="auto"/>
          </w:divBdr>
        </w:div>
        <w:div w:id="385448119">
          <w:marLeft w:val="0"/>
          <w:marRight w:val="0"/>
          <w:marTop w:val="0"/>
          <w:marBottom w:val="0"/>
          <w:divBdr>
            <w:top w:val="none" w:sz="0" w:space="0" w:color="auto"/>
            <w:left w:val="none" w:sz="0" w:space="0" w:color="auto"/>
            <w:bottom w:val="none" w:sz="0" w:space="0" w:color="auto"/>
            <w:right w:val="none" w:sz="0" w:space="0" w:color="auto"/>
          </w:divBdr>
        </w:div>
      </w:divsChild>
    </w:div>
    <w:div w:id="981228744">
      <w:bodyDiv w:val="1"/>
      <w:marLeft w:val="0"/>
      <w:marRight w:val="0"/>
      <w:marTop w:val="0"/>
      <w:marBottom w:val="0"/>
      <w:divBdr>
        <w:top w:val="none" w:sz="0" w:space="0" w:color="auto"/>
        <w:left w:val="none" w:sz="0" w:space="0" w:color="auto"/>
        <w:bottom w:val="none" w:sz="0" w:space="0" w:color="auto"/>
        <w:right w:val="none" w:sz="0" w:space="0" w:color="auto"/>
      </w:divBdr>
      <w:divsChild>
        <w:div w:id="1274021887">
          <w:marLeft w:val="0"/>
          <w:marRight w:val="0"/>
          <w:marTop w:val="0"/>
          <w:marBottom w:val="0"/>
          <w:divBdr>
            <w:top w:val="none" w:sz="0" w:space="0" w:color="auto"/>
            <w:left w:val="none" w:sz="0" w:space="0" w:color="auto"/>
            <w:bottom w:val="none" w:sz="0" w:space="0" w:color="auto"/>
            <w:right w:val="none" w:sz="0" w:space="0" w:color="auto"/>
          </w:divBdr>
          <w:divsChild>
            <w:div w:id="2141848401">
              <w:marLeft w:val="0"/>
              <w:marRight w:val="0"/>
              <w:marTop w:val="0"/>
              <w:marBottom w:val="0"/>
              <w:divBdr>
                <w:top w:val="none" w:sz="0" w:space="0" w:color="auto"/>
                <w:left w:val="none" w:sz="0" w:space="0" w:color="auto"/>
                <w:bottom w:val="none" w:sz="0" w:space="0" w:color="auto"/>
                <w:right w:val="none" w:sz="0" w:space="0" w:color="auto"/>
              </w:divBdr>
            </w:div>
          </w:divsChild>
        </w:div>
        <w:div w:id="1176185873">
          <w:marLeft w:val="0"/>
          <w:marRight w:val="0"/>
          <w:marTop w:val="0"/>
          <w:marBottom w:val="0"/>
          <w:divBdr>
            <w:top w:val="none" w:sz="0" w:space="0" w:color="auto"/>
            <w:left w:val="none" w:sz="0" w:space="0" w:color="auto"/>
            <w:bottom w:val="none" w:sz="0" w:space="0" w:color="auto"/>
            <w:right w:val="none" w:sz="0" w:space="0" w:color="auto"/>
          </w:divBdr>
          <w:divsChild>
            <w:div w:id="1574197744">
              <w:marLeft w:val="0"/>
              <w:marRight w:val="0"/>
              <w:marTop w:val="0"/>
              <w:marBottom w:val="0"/>
              <w:divBdr>
                <w:top w:val="none" w:sz="0" w:space="0" w:color="auto"/>
                <w:left w:val="none" w:sz="0" w:space="0" w:color="auto"/>
                <w:bottom w:val="none" w:sz="0" w:space="0" w:color="auto"/>
                <w:right w:val="none" w:sz="0" w:space="0" w:color="auto"/>
              </w:divBdr>
            </w:div>
            <w:div w:id="1602301372">
              <w:marLeft w:val="0"/>
              <w:marRight w:val="0"/>
              <w:marTop w:val="0"/>
              <w:marBottom w:val="0"/>
              <w:divBdr>
                <w:top w:val="none" w:sz="0" w:space="0" w:color="auto"/>
                <w:left w:val="none" w:sz="0" w:space="0" w:color="auto"/>
                <w:bottom w:val="none" w:sz="0" w:space="0" w:color="auto"/>
                <w:right w:val="none" w:sz="0" w:space="0" w:color="auto"/>
              </w:divBdr>
            </w:div>
            <w:div w:id="260991979">
              <w:marLeft w:val="0"/>
              <w:marRight w:val="0"/>
              <w:marTop w:val="0"/>
              <w:marBottom w:val="0"/>
              <w:divBdr>
                <w:top w:val="none" w:sz="0" w:space="0" w:color="auto"/>
                <w:left w:val="none" w:sz="0" w:space="0" w:color="auto"/>
                <w:bottom w:val="none" w:sz="0" w:space="0" w:color="auto"/>
                <w:right w:val="none" w:sz="0" w:space="0" w:color="auto"/>
              </w:divBdr>
            </w:div>
          </w:divsChild>
        </w:div>
        <w:div w:id="1069381192">
          <w:marLeft w:val="0"/>
          <w:marRight w:val="0"/>
          <w:marTop w:val="0"/>
          <w:marBottom w:val="0"/>
          <w:divBdr>
            <w:top w:val="none" w:sz="0" w:space="0" w:color="auto"/>
            <w:left w:val="none" w:sz="0" w:space="0" w:color="auto"/>
            <w:bottom w:val="none" w:sz="0" w:space="0" w:color="auto"/>
            <w:right w:val="none" w:sz="0" w:space="0" w:color="auto"/>
          </w:divBdr>
          <w:divsChild>
            <w:div w:id="622616668">
              <w:marLeft w:val="0"/>
              <w:marRight w:val="0"/>
              <w:marTop w:val="0"/>
              <w:marBottom w:val="0"/>
              <w:divBdr>
                <w:top w:val="none" w:sz="0" w:space="0" w:color="auto"/>
                <w:left w:val="none" w:sz="0" w:space="0" w:color="auto"/>
                <w:bottom w:val="none" w:sz="0" w:space="0" w:color="auto"/>
                <w:right w:val="none" w:sz="0" w:space="0" w:color="auto"/>
              </w:divBdr>
            </w:div>
            <w:div w:id="1323967834">
              <w:marLeft w:val="0"/>
              <w:marRight w:val="0"/>
              <w:marTop w:val="0"/>
              <w:marBottom w:val="0"/>
              <w:divBdr>
                <w:top w:val="none" w:sz="0" w:space="0" w:color="auto"/>
                <w:left w:val="none" w:sz="0" w:space="0" w:color="auto"/>
                <w:bottom w:val="none" w:sz="0" w:space="0" w:color="auto"/>
                <w:right w:val="none" w:sz="0" w:space="0" w:color="auto"/>
              </w:divBdr>
            </w:div>
            <w:div w:id="1853031326">
              <w:marLeft w:val="0"/>
              <w:marRight w:val="0"/>
              <w:marTop w:val="0"/>
              <w:marBottom w:val="0"/>
              <w:divBdr>
                <w:top w:val="none" w:sz="0" w:space="0" w:color="auto"/>
                <w:left w:val="none" w:sz="0" w:space="0" w:color="auto"/>
                <w:bottom w:val="none" w:sz="0" w:space="0" w:color="auto"/>
                <w:right w:val="none" w:sz="0" w:space="0" w:color="auto"/>
              </w:divBdr>
            </w:div>
          </w:divsChild>
        </w:div>
        <w:div w:id="1643926624">
          <w:marLeft w:val="0"/>
          <w:marRight w:val="0"/>
          <w:marTop w:val="0"/>
          <w:marBottom w:val="0"/>
          <w:divBdr>
            <w:top w:val="none" w:sz="0" w:space="0" w:color="auto"/>
            <w:left w:val="none" w:sz="0" w:space="0" w:color="auto"/>
            <w:bottom w:val="none" w:sz="0" w:space="0" w:color="auto"/>
            <w:right w:val="none" w:sz="0" w:space="0" w:color="auto"/>
          </w:divBdr>
        </w:div>
        <w:div w:id="2142116113">
          <w:marLeft w:val="0"/>
          <w:marRight w:val="0"/>
          <w:marTop w:val="0"/>
          <w:marBottom w:val="0"/>
          <w:divBdr>
            <w:top w:val="none" w:sz="0" w:space="0" w:color="auto"/>
            <w:left w:val="none" w:sz="0" w:space="0" w:color="auto"/>
            <w:bottom w:val="none" w:sz="0" w:space="0" w:color="auto"/>
            <w:right w:val="none" w:sz="0" w:space="0" w:color="auto"/>
          </w:divBdr>
        </w:div>
      </w:divsChild>
    </w:div>
    <w:div w:id="999698322">
      <w:bodyDiv w:val="1"/>
      <w:marLeft w:val="0"/>
      <w:marRight w:val="0"/>
      <w:marTop w:val="0"/>
      <w:marBottom w:val="0"/>
      <w:divBdr>
        <w:top w:val="none" w:sz="0" w:space="0" w:color="auto"/>
        <w:left w:val="none" w:sz="0" w:space="0" w:color="auto"/>
        <w:bottom w:val="none" w:sz="0" w:space="0" w:color="auto"/>
        <w:right w:val="none" w:sz="0" w:space="0" w:color="auto"/>
      </w:divBdr>
      <w:divsChild>
        <w:div w:id="1836677054">
          <w:marLeft w:val="0"/>
          <w:marRight w:val="0"/>
          <w:marTop w:val="0"/>
          <w:marBottom w:val="0"/>
          <w:divBdr>
            <w:top w:val="none" w:sz="0" w:space="0" w:color="auto"/>
            <w:left w:val="none" w:sz="0" w:space="0" w:color="auto"/>
            <w:bottom w:val="none" w:sz="0" w:space="0" w:color="auto"/>
            <w:right w:val="none" w:sz="0" w:space="0" w:color="auto"/>
          </w:divBdr>
          <w:divsChild>
            <w:div w:id="1774400091">
              <w:marLeft w:val="0"/>
              <w:marRight w:val="0"/>
              <w:marTop w:val="0"/>
              <w:marBottom w:val="0"/>
              <w:divBdr>
                <w:top w:val="none" w:sz="0" w:space="0" w:color="auto"/>
                <w:left w:val="none" w:sz="0" w:space="0" w:color="auto"/>
                <w:bottom w:val="none" w:sz="0" w:space="0" w:color="auto"/>
                <w:right w:val="none" w:sz="0" w:space="0" w:color="auto"/>
              </w:divBdr>
            </w:div>
          </w:divsChild>
        </w:div>
        <w:div w:id="537350504">
          <w:marLeft w:val="0"/>
          <w:marRight w:val="0"/>
          <w:marTop w:val="0"/>
          <w:marBottom w:val="0"/>
          <w:divBdr>
            <w:top w:val="none" w:sz="0" w:space="0" w:color="auto"/>
            <w:left w:val="none" w:sz="0" w:space="0" w:color="auto"/>
            <w:bottom w:val="none" w:sz="0" w:space="0" w:color="auto"/>
            <w:right w:val="none" w:sz="0" w:space="0" w:color="auto"/>
          </w:divBdr>
          <w:divsChild>
            <w:div w:id="1361052085">
              <w:marLeft w:val="0"/>
              <w:marRight w:val="0"/>
              <w:marTop w:val="0"/>
              <w:marBottom w:val="0"/>
              <w:divBdr>
                <w:top w:val="none" w:sz="0" w:space="0" w:color="auto"/>
                <w:left w:val="none" w:sz="0" w:space="0" w:color="auto"/>
                <w:bottom w:val="none" w:sz="0" w:space="0" w:color="auto"/>
                <w:right w:val="none" w:sz="0" w:space="0" w:color="auto"/>
              </w:divBdr>
            </w:div>
            <w:div w:id="331568239">
              <w:marLeft w:val="0"/>
              <w:marRight w:val="0"/>
              <w:marTop w:val="0"/>
              <w:marBottom w:val="0"/>
              <w:divBdr>
                <w:top w:val="none" w:sz="0" w:space="0" w:color="auto"/>
                <w:left w:val="none" w:sz="0" w:space="0" w:color="auto"/>
                <w:bottom w:val="none" w:sz="0" w:space="0" w:color="auto"/>
                <w:right w:val="none" w:sz="0" w:space="0" w:color="auto"/>
              </w:divBdr>
            </w:div>
            <w:div w:id="1414549157">
              <w:marLeft w:val="0"/>
              <w:marRight w:val="0"/>
              <w:marTop w:val="0"/>
              <w:marBottom w:val="0"/>
              <w:divBdr>
                <w:top w:val="none" w:sz="0" w:space="0" w:color="auto"/>
                <w:left w:val="none" w:sz="0" w:space="0" w:color="auto"/>
                <w:bottom w:val="none" w:sz="0" w:space="0" w:color="auto"/>
                <w:right w:val="none" w:sz="0" w:space="0" w:color="auto"/>
              </w:divBdr>
            </w:div>
          </w:divsChild>
        </w:div>
        <w:div w:id="1683704896">
          <w:marLeft w:val="0"/>
          <w:marRight w:val="0"/>
          <w:marTop w:val="0"/>
          <w:marBottom w:val="0"/>
          <w:divBdr>
            <w:top w:val="none" w:sz="0" w:space="0" w:color="auto"/>
            <w:left w:val="none" w:sz="0" w:space="0" w:color="auto"/>
            <w:bottom w:val="none" w:sz="0" w:space="0" w:color="auto"/>
            <w:right w:val="none" w:sz="0" w:space="0" w:color="auto"/>
          </w:divBdr>
          <w:divsChild>
            <w:div w:id="365523965">
              <w:marLeft w:val="0"/>
              <w:marRight w:val="0"/>
              <w:marTop w:val="0"/>
              <w:marBottom w:val="0"/>
              <w:divBdr>
                <w:top w:val="none" w:sz="0" w:space="0" w:color="auto"/>
                <w:left w:val="none" w:sz="0" w:space="0" w:color="auto"/>
                <w:bottom w:val="none" w:sz="0" w:space="0" w:color="auto"/>
                <w:right w:val="none" w:sz="0" w:space="0" w:color="auto"/>
              </w:divBdr>
            </w:div>
            <w:div w:id="1623195951">
              <w:marLeft w:val="0"/>
              <w:marRight w:val="0"/>
              <w:marTop w:val="0"/>
              <w:marBottom w:val="0"/>
              <w:divBdr>
                <w:top w:val="none" w:sz="0" w:space="0" w:color="auto"/>
                <w:left w:val="none" w:sz="0" w:space="0" w:color="auto"/>
                <w:bottom w:val="none" w:sz="0" w:space="0" w:color="auto"/>
                <w:right w:val="none" w:sz="0" w:space="0" w:color="auto"/>
              </w:divBdr>
            </w:div>
            <w:div w:id="1697609709">
              <w:marLeft w:val="0"/>
              <w:marRight w:val="0"/>
              <w:marTop w:val="0"/>
              <w:marBottom w:val="0"/>
              <w:divBdr>
                <w:top w:val="none" w:sz="0" w:space="0" w:color="auto"/>
                <w:left w:val="none" w:sz="0" w:space="0" w:color="auto"/>
                <w:bottom w:val="none" w:sz="0" w:space="0" w:color="auto"/>
                <w:right w:val="none" w:sz="0" w:space="0" w:color="auto"/>
              </w:divBdr>
            </w:div>
          </w:divsChild>
        </w:div>
        <w:div w:id="1295334615">
          <w:marLeft w:val="0"/>
          <w:marRight w:val="0"/>
          <w:marTop w:val="0"/>
          <w:marBottom w:val="0"/>
          <w:divBdr>
            <w:top w:val="none" w:sz="0" w:space="0" w:color="auto"/>
            <w:left w:val="none" w:sz="0" w:space="0" w:color="auto"/>
            <w:bottom w:val="none" w:sz="0" w:space="0" w:color="auto"/>
            <w:right w:val="none" w:sz="0" w:space="0" w:color="auto"/>
          </w:divBdr>
        </w:div>
        <w:div w:id="212541333">
          <w:marLeft w:val="0"/>
          <w:marRight w:val="0"/>
          <w:marTop w:val="0"/>
          <w:marBottom w:val="0"/>
          <w:divBdr>
            <w:top w:val="none" w:sz="0" w:space="0" w:color="auto"/>
            <w:left w:val="none" w:sz="0" w:space="0" w:color="auto"/>
            <w:bottom w:val="none" w:sz="0" w:space="0" w:color="auto"/>
            <w:right w:val="none" w:sz="0" w:space="0" w:color="auto"/>
          </w:divBdr>
        </w:div>
      </w:divsChild>
    </w:div>
    <w:div w:id="1170221864">
      <w:bodyDiv w:val="1"/>
      <w:marLeft w:val="0"/>
      <w:marRight w:val="0"/>
      <w:marTop w:val="0"/>
      <w:marBottom w:val="0"/>
      <w:divBdr>
        <w:top w:val="none" w:sz="0" w:space="0" w:color="auto"/>
        <w:left w:val="none" w:sz="0" w:space="0" w:color="auto"/>
        <w:bottom w:val="none" w:sz="0" w:space="0" w:color="auto"/>
        <w:right w:val="none" w:sz="0" w:space="0" w:color="auto"/>
      </w:divBdr>
      <w:divsChild>
        <w:div w:id="1439063434">
          <w:marLeft w:val="0"/>
          <w:marRight w:val="0"/>
          <w:marTop w:val="0"/>
          <w:marBottom w:val="0"/>
          <w:divBdr>
            <w:top w:val="none" w:sz="0" w:space="0" w:color="auto"/>
            <w:left w:val="none" w:sz="0" w:space="0" w:color="auto"/>
            <w:bottom w:val="none" w:sz="0" w:space="0" w:color="auto"/>
            <w:right w:val="none" w:sz="0" w:space="0" w:color="auto"/>
          </w:divBdr>
          <w:divsChild>
            <w:div w:id="226183729">
              <w:marLeft w:val="0"/>
              <w:marRight w:val="0"/>
              <w:marTop w:val="0"/>
              <w:marBottom w:val="0"/>
              <w:divBdr>
                <w:top w:val="none" w:sz="0" w:space="0" w:color="auto"/>
                <w:left w:val="none" w:sz="0" w:space="0" w:color="auto"/>
                <w:bottom w:val="none" w:sz="0" w:space="0" w:color="auto"/>
                <w:right w:val="none" w:sz="0" w:space="0" w:color="auto"/>
              </w:divBdr>
            </w:div>
          </w:divsChild>
        </w:div>
        <w:div w:id="152376685">
          <w:marLeft w:val="0"/>
          <w:marRight w:val="0"/>
          <w:marTop w:val="0"/>
          <w:marBottom w:val="0"/>
          <w:divBdr>
            <w:top w:val="none" w:sz="0" w:space="0" w:color="auto"/>
            <w:left w:val="none" w:sz="0" w:space="0" w:color="auto"/>
            <w:bottom w:val="none" w:sz="0" w:space="0" w:color="auto"/>
            <w:right w:val="none" w:sz="0" w:space="0" w:color="auto"/>
          </w:divBdr>
          <w:divsChild>
            <w:div w:id="461653994">
              <w:marLeft w:val="0"/>
              <w:marRight w:val="0"/>
              <w:marTop w:val="0"/>
              <w:marBottom w:val="0"/>
              <w:divBdr>
                <w:top w:val="none" w:sz="0" w:space="0" w:color="auto"/>
                <w:left w:val="none" w:sz="0" w:space="0" w:color="auto"/>
                <w:bottom w:val="none" w:sz="0" w:space="0" w:color="auto"/>
                <w:right w:val="none" w:sz="0" w:space="0" w:color="auto"/>
              </w:divBdr>
            </w:div>
            <w:div w:id="74784102">
              <w:marLeft w:val="0"/>
              <w:marRight w:val="0"/>
              <w:marTop w:val="0"/>
              <w:marBottom w:val="0"/>
              <w:divBdr>
                <w:top w:val="none" w:sz="0" w:space="0" w:color="auto"/>
                <w:left w:val="none" w:sz="0" w:space="0" w:color="auto"/>
                <w:bottom w:val="none" w:sz="0" w:space="0" w:color="auto"/>
                <w:right w:val="none" w:sz="0" w:space="0" w:color="auto"/>
              </w:divBdr>
            </w:div>
            <w:div w:id="1869681542">
              <w:marLeft w:val="0"/>
              <w:marRight w:val="0"/>
              <w:marTop w:val="0"/>
              <w:marBottom w:val="0"/>
              <w:divBdr>
                <w:top w:val="none" w:sz="0" w:space="0" w:color="auto"/>
                <w:left w:val="none" w:sz="0" w:space="0" w:color="auto"/>
                <w:bottom w:val="none" w:sz="0" w:space="0" w:color="auto"/>
                <w:right w:val="none" w:sz="0" w:space="0" w:color="auto"/>
              </w:divBdr>
            </w:div>
          </w:divsChild>
        </w:div>
        <w:div w:id="1304694141">
          <w:marLeft w:val="0"/>
          <w:marRight w:val="0"/>
          <w:marTop w:val="0"/>
          <w:marBottom w:val="0"/>
          <w:divBdr>
            <w:top w:val="none" w:sz="0" w:space="0" w:color="auto"/>
            <w:left w:val="none" w:sz="0" w:space="0" w:color="auto"/>
            <w:bottom w:val="none" w:sz="0" w:space="0" w:color="auto"/>
            <w:right w:val="none" w:sz="0" w:space="0" w:color="auto"/>
          </w:divBdr>
          <w:divsChild>
            <w:div w:id="155845988">
              <w:marLeft w:val="0"/>
              <w:marRight w:val="0"/>
              <w:marTop w:val="0"/>
              <w:marBottom w:val="0"/>
              <w:divBdr>
                <w:top w:val="none" w:sz="0" w:space="0" w:color="auto"/>
                <w:left w:val="none" w:sz="0" w:space="0" w:color="auto"/>
                <w:bottom w:val="none" w:sz="0" w:space="0" w:color="auto"/>
                <w:right w:val="none" w:sz="0" w:space="0" w:color="auto"/>
              </w:divBdr>
            </w:div>
            <w:div w:id="1488860080">
              <w:marLeft w:val="0"/>
              <w:marRight w:val="0"/>
              <w:marTop w:val="0"/>
              <w:marBottom w:val="0"/>
              <w:divBdr>
                <w:top w:val="none" w:sz="0" w:space="0" w:color="auto"/>
                <w:left w:val="none" w:sz="0" w:space="0" w:color="auto"/>
                <w:bottom w:val="none" w:sz="0" w:space="0" w:color="auto"/>
                <w:right w:val="none" w:sz="0" w:space="0" w:color="auto"/>
              </w:divBdr>
            </w:div>
            <w:div w:id="2013407917">
              <w:marLeft w:val="0"/>
              <w:marRight w:val="0"/>
              <w:marTop w:val="0"/>
              <w:marBottom w:val="0"/>
              <w:divBdr>
                <w:top w:val="none" w:sz="0" w:space="0" w:color="auto"/>
                <w:left w:val="none" w:sz="0" w:space="0" w:color="auto"/>
                <w:bottom w:val="none" w:sz="0" w:space="0" w:color="auto"/>
                <w:right w:val="none" w:sz="0" w:space="0" w:color="auto"/>
              </w:divBdr>
            </w:div>
          </w:divsChild>
        </w:div>
        <w:div w:id="64501237">
          <w:marLeft w:val="0"/>
          <w:marRight w:val="0"/>
          <w:marTop w:val="0"/>
          <w:marBottom w:val="0"/>
          <w:divBdr>
            <w:top w:val="none" w:sz="0" w:space="0" w:color="auto"/>
            <w:left w:val="none" w:sz="0" w:space="0" w:color="auto"/>
            <w:bottom w:val="none" w:sz="0" w:space="0" w:color="auto"/>
            <w:right w:val="none" w:sz="0" w:space="0" w:color="auto"/>
          </w:divBdr>
        </w:div>
        <w:div w:id="183636181">
          <w:marLeft w:val="0"/>
          <w:marRight w:val="0"/>
          <w:marTop w:val="0"/>
          <w:marBottom w:val="0"/>
          <w:divBdr>
            <w:top w:val="none" w:sz="0" w:space="0" w:color="auto"/>
            <w:left w:val="none" w:sz="0" w:space="0" w:color="auto"/>
            <w:bottom w:val="none" w:sz="0" w:space="0" w:color="auto"/>
            <w:right w:val="none" w:sz="0" w:space="0" w:color="auto"/>
          </w:divBdr>
        </w:div>
      </w:divsChild>
    </w:div>
    <w:div w:id="1218203450">
      <w:bodyDiv w:val="1"/>
      <w:marLeft w:val="0"/>
      <w:marRight w:val="0"/>
      <w:marTop w:val="0"/>
      <w:marBottom w:val="0"/>
      <w:divBdr>
        <w:top w:val="none" w:sz="0" w:space="0" w:color="auto"/>
        <w:left w:val="none" w:sz="0" w:space="0" w:color="auto"/>
        <w:bottom w:val="none" w:sz="0" w:space="0" w:color="auto"/>
        <w:right w:val="none" w:sz="0" w:space="0" w:color="auto"/>
      </w:divBdr>
      <w:divsChild>
        <w:div w:id="105122436">
          <w:marLeft w:val="0"/>
          <w:marRight w:val="0"/>
          <w:marTop w:val="0"/>
          <w:marBottom w:val="0"/>
          <w:divBdr>
            <w:top w:val="none" w:sz="0" w:space="0" w:color="auto"/>
            <w:left w:val="none" w:sz="0" w:space="0" w:color="auto"/>
            <w:bottom w:val="none" w:sz="0" w:space="0" w:color="auto"/>
            <w:right w:val="none" w:sz="0" w:space="0" w:color="auto"/>
          </w:divBdr>
          <w:divsChild>
            <w:div w:id="1949655284">
              <w:marLeft w:val="0"/>
              <w:marRight w:val="0"/>
              <w:marTop w:val="0"/>
              <w:marBottom w:val="0"/>
              <w:divBdr>
                <w:top w:val="none" w:sz="0" w:space="0" w:color="auto"/>
                <w:left w:val="none" w:sz="0" w:space="0" w:color="auto"/>
                <w:bottom w:val="none" w:sz="0" w:space="0" w:color="auto"/>
                <w:right w:val="none" w:sz="0" w:space="0" w:color="auto"/>
              </w:divBdr>
            </w:div>
          </w:divsChild>
        </w:div>
        <w:div w:id="1545287527">
          <w:marLeft w:val="0"/>
          <w:marRight w:val="0"/>
          <w:marTop w:val="0"/>
          <w:marBottom w:val="0"/>
          <w:divBdr>
            <w:top w:val="none" w:sz="0" w:space="0" w:color="auto"/>
            <w:left w:val="none" w:sz="0" w:space="0" w:color="auto"/>
            <w:bottom w:val="none" w:sz="0" w:space="0" w:color="auto"/>
            <w:right w:val="none" w:sz="0" w:space="0" w:color="auto"/>
          </w:divBdr>
          <w:divsChild>
            <w:div w:id="1759208672">
              <w:marLeft w:val="0"/>
              <w:marRight w:val="0"/>
              <w:marTop w:val="0"/>
              <w:marBottom w:val="0"/>
              <w:divBdr>
                <w:top w:val="none" w:sz="0" w:space="0" w:color="auto"/>
                <w:left w:val="none" w:sz="0" w:space="0" w:color="auto"/>
                <w:bottom w:val="none" w:sz="0" w:space="0" w:color="auto"/>
                <w:right w:val="none" w:sz="0" w:space="0" w:color="auto"/>
              </w:divBdr>
            </w:div>
            <w:div w:id="466356712">
              <w:marLeft w:val="0"/>
              <w:marRight w:val="0"/>
              <w:marTop w:val="0"/>
              <w:marBottom w:val="0"/>
              <w:divBdr>
                <w:top w:val="none" w:sz="0" w:space="0" w:color="auto"/>
                <w:left w:val="none" w:sz="0" w:space="0" w:color="auto"/>
                <w:bottom w:val="none" w:sz="0" w:space="0" w:color="auto"/>
                <w:right w:val="none" w:sz="0" w:space="0" w:color="auto"/>
              </w:divBdr>
            </w:div>
            <w:div w:id="252519419">
              <w:marLeft w:val="0"/>
              <w:marRight w:val="0"/>
              <w:marTop w:val="0"/>
              <w:marBottom w:val="0"/>
              <w:divBdr>
                <w:top w:val="none" w:sz="0" w:space="0" w:color="auto"/>
                <w:left w:val="none" w:sz="0" w:space="0" w:color="auto"/>
                <w:bottom w:val="none" w:sz="0" w:space="0" w:color="auto"/>
                <w:right w:val="none" w:sz="0" w:space="0" w:color="auto"/>
              </w:divBdr>
            </w:div>
          </w:divsChild>
        </w:div>
        <w:div w:id="308943807">
          <w:marLeft w:val="0"/>
          <w:marRight w:val="0"/>
          <w:marTop w:val="0"/>
          <w:marBottom w:val="0"/>
          <w:divBdr>
            <w:top w:val="none" w:sz="0" w:space="0" w:color="auto"/>
            <w:left w:val="none" w:sz="0" w:space="0" w:color="auto"/>
            <w:bottom w:val="none" w:sz="0" w:space="0" w:color="auto"/>
            <w:right w:val="none" w:sz="0" w:space="0" w:color="auto"/>
          </w:divBdr>
          <w:divsChild>
            <w:div w:id="199780450">
              <w:marLeft w:val="0"/>
              <w:marRight w:val="0"/>
              <w:marTop w:val="0"/>
              <w:marBottom w:val="0"/>
              <w:divBdr>
                <w:top w:val="none" w:sz="0" w:space="0" w:color="auto"/>
                <w:left w:val="none" w:sz="0" w:space="0" w:color="auto"/>
                <w:bottom w:val="none" w:sz="0" w:space="0" w:color="auto"/>
                <w:right w:val="none" w:sz="0" w:space="0" w:color="auto"/>
              </w:divBdr>
            </w:div>
            <w:div w:id="615604994">
              <w:marLeft w:val="0"/>
              <w:marRight w:val="0"/>
              <w:marTop w:val="0"/>
              <w:marBottom w:val="0"/>
              <w:divBdr>
                <w:top w:val="none" w:sz="0" w:space="0" w:color="auto"/>
                <w:left w:val="none" w:sz="0" w:space="0" w:color="auto"/>
                <w:bottom w:val="none" w:sz="0" w:space="0" w:color="auto"/>
                <w:right w:val="none" w:sz="0" w:space="0" w:color="auto"/>
              </w:divBdr>
            </w:div>
            <w:div w:id="1855418116">
              <w:marLeft w:val="0"/>
              <w:marRight w:val="0"/>
              <w:marTop w:val="0"/>
              <w:marBottom w:val="0"/>
              <w:divBdr>
                <w:top w:val="none" w:sz="0" w:space="0" w:color="auto"/>
                <w:left w:val="none" w:sz="0" w:space="0" w:color="auto"/>
                <w:bottom w:val="none" w:sz="0" w:space="0" w:color="auto"/>
                <w:right w:val="none" w:sz="0" w:space="0" w:color="auto"/>
              </w:divBdr>
            </w:div>
          </w:divsChild>
        </w:div>
        <w:div w:id="158347066">
          <w:marLeft w:val="0"/>
          <w:marRight w:val="0"/>
          <w:marTop w:val="0"/>
          <w:marBottom w:val="0"/>
          <w:divBdr>
            <w:top w:val="none" w:sz="0" w:space="0" w:color="auto"/>
            <w:left w:val="none" w:sz="0" w:space="0" w:color="auto"/>
            <w:bottom w:val="none" w:sz="0" w:space="0" w:color="auto"/>
            <w:right w:val="none" w:sz="0" w:space="0" w:color="auto"/>
          </w:divBdr>
        </w:div>
        <w:div w:id="1239288010">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1080008">
      <w:bodyDiv w:val="1"/>
      <w:marLeft w:val="0"/>
      <w:marRight w:val="0"/>
      <w:marTop w:val="0"/>
      <w:marBottom w:val="0"/>
      <w:divBdr>
        <w:top w:val="none" w:sz="0" w:space="0" w:color="auto"/>
        <w:left w:val="none" w:sz="0" w:space="0" w:color="auto"/>
        <w:bottom w:val="none" w:sz="0" w:space="0" w:color="auto"/>
        <w:right w:val="none" w:sz="0" w:space="0" w:color="auto"/>
      </w:divBdr>
      <w:divsChild>
        <w:div w:id="88626178">
          <w:marLeft w:val="0"/>
          <w:marRight w:val="0"/>
          <w:marTop w:val="0"/>
          <w:marBottom w:val="0"/>
          <w:divBdr>
            <w:top w:val="none" w:sz="0" w:space="0" w:color="auto"/>
            <w:left w:val="none" w:sz="0" w:space="0" w:color="auto"/>
            <w:bottom w:val="none" w:sz="0" w:space="0" w:color="auto"/>
            <w:right w:val="none" w:sz="0" w:space="0" w:color="auto"/>
          </w:divBdr>
          <w:divsChild>
            <w:div w:id="1573390537">
              <w:marLeft w:val="0"/>
              <w:marRight w:val="0"/>
              <w:marTop w:val="0"/>
              <w:marBottom w:val="0"/>
              <w:divBdr>
                <w:top w:val="none" w:sz="0" w:space="0" w:color="auto"/>
                <w:left w:val="none" w:sz="0" w:space="0" w:color="auto"/>
                <w:bottom w:val="none" w:sz="0" w:space="0" w:color="auto"/>
                <w:right w:val="none" w:sz="0" w:space="0" w:color="auto"/>
              </w:divBdr>
            </w:div>
          </w:divsChild>
        </w:div>
        <w:div w:id="908537268">
          <w:marLeft w:val="0"/>
          <w:marRight w:val="0"/>
          <w:marTop w:val="0"/>
          <w:marBottom w:val="0"/>
          <w:divBdr>
            <w:top w:val="none" w:sz="0" w:space="0" w:color="auto"/>
            <w:left w:val="none" w:sz="0" w:space="0" w:color="auto"/>
            <w:bottom w:val="none" w:sz="0" w:space="0" w:color="auto"/>
            <w:right w:val="none" w:sz="0" w:space="0" w:color="auto"/>
          </w:divBdr>
          <w:divsChild>
            <w:div w:id="2118677644">
              <w:marLeft w:val="0"/>
              <w:marRight w:val="0"/>
              <w:marTop w:val="0"/>
              <w:marBottom w:val="0"/>
              <w:divBdr>
                <w:top w:val="none" w:sz="0" w:space="0" w:color="auto"/>
                <w:left w:val="none" w:sz="0" w:space="0" w:color="auto"/>
                <w:bottom w:val="none" w:sz="0" w:space="0" w:color="auto"/>
                <w:right w:val="none" w:sz="0" w:space="0" w:color="auto"/>
              </w:divBdr>
            </w:div>
            <w:div w:id="1388801608">
              <w:marLeft w:val="0"/>
              <w:marRight w:val="0"/>
              <w:marTop w:val="0"/>
              <w:marBottom w:val="0"/>
              <w:divBdr>
                <w:top w:val="none" w:sz="0" w:space="0" w:color="auto"/>
                <w:left w:val="none" w:sz="0" w:space="0" w:color="auto"/>
                <w:bottom w:val="none" w:sz="0" w:space="0" w:color="auto"/>
                <w:right w:val="none" w:sz="0" w:space="0" w:color="auto"/>
              </w:divBdr>
            </w:div>
            <w:div w:id="1823152848">
              <w:marLeft w:val="0"/>
              <w:marRight w:val="0"/>
              <w:marTop w:val="0"/>
              <w:marBottom w:val="0"/>
              <w:divBdr>
                <w:top w:val="none" w:sz="0" w:space="0" w:color="auto"/>
                <w:left w:val="none" w:sz="0" w:space="0" w:color="auto"/>
                <w:bottom w:val="none" w:sz="0" w:space="0" w:color="auto"/>
                <w:right w:val="none" w:sz="0" w:space="0" w:color="auto"/>
              </w:divBdr>
            </w:div>
          </w:divsChild>
        </w:div>
        <w:div w:id="2005159801">
          <w:marLeft w:val="0"/>
          <w:marRight w:val="0"/>
          <w:marTop w:val="0"/>
          <w:marBottom w:val="0"/>
          <w:divBdr>
            <w:top w:val="none" w:sz="0" w:space="0" w:color="auto"/>
            <w:left w:val="none" w:sz="0" w:space="0" w:color="auto"/>
            <w:bottom w:val="none" w:sz="0" w:space="0" w:color="auto"/>
            <w:right w:val="none" w:sz="0" w:space="0" w:color="auto"/>
          </w:divBdr>
          <w:divsChild>
            <w:div w:id="1970163329">
              <w:marLeft w:val="0"/>
              <w:marRight w:val="0"/>
              <w:marTop w:val="0"/>
              <w:marBottom w:val="0"/>
              <w:divBdr>
                <w:top w:val="none" w:sz="0" w:space="0" w:color="auto"/>
                <w:left w:val="none" w:sz="0" w:space="0" w:color="auto"/>
                <w:bottom w:val="none" w:sz="0" w:space="0" w:color="auto"/>
                <w:right w:val="none" w:sz="0" w:space="0" w:color="auto"/>
              </w:divBdr>
            </w:div>
            <w:div w:id="1012536570">
              <w:marLeft w:val="0"/>
              <w:marRight w:val="0"/>
              <w:marTop w:val="0"/>
              <w:marBottom w:val="0"/>
              <w:divBdr>
                <w:top w:val="none" w:sz="0" w:space="0" w:color="auto"/>
                <w:left w:val="none" w:sz="0" w:space="0" w:color="auto"/>
                <w:bottom w:val="none" w:sz="0" w:space="0" w:color="auto"/>
                <w:right w:val="none" w:sz="0" w:space="0" w:color="auto"/>
              </w:divBdr>
            </w:div>
            <w:div w:id="1205409533">
              <w:marLeft w:val="0"/>
              <w:marRight w:val="0"/>
              <w:marTop w:val="0"/>
              <w:marBottom w:val="0"/>
              <w:divBdr>
                <w:top w:val="none" w:sz="0" w:space="0" w:color="auto"/>
                <w:left w:val="none" w:sz="0" w:space="0" w:color="auto"/>
                <w:bottom w:val="none" w:sz="0" w:space="0" w:color="auto"/>
                <w:right w:val="none" w:sz="0" w:space="0" w:color="auto"/>
              </w:divBdr>
            </w:div>
          </w:divsChild>
        </w:div>
        <w:div w:id="1913543963">
          <w:marLeft w:val="0"/>
          <w:marRight w:val="0"/>
          <w:marTop w:val="0"/>
          <w:marBottom w:val="0"/>
          <w:divBdr>
            <w:top w:val="none" w:sz="0" w:space="0" w:color="auto"/>
            <w:left w:val="none" w:sz="0" w:space="0" w:color="auto"/>
            <w:bottom w:val="none" w:sz="0" w:space="0" w:color="auto"/>
            <w:right w:val="none" w:sz="0" w:space="0" w:color="auto"/>
          </w:divBdr>
        </w:div>
        <w:div w:id="2107190804">
          <w:marLeft w:val="0"/>
          <w:marRight w:val="0"/>
          <w:marTop w:val="0"/>
          <w:marBottom w:val="0"/>
          <w:divBdr>
            <w:top w:val="none" w:sz="0" w:space="0" w:color="auto"/>
            <w:left w:val="none" w:sz="0" w:space="0" w:color="auto"/>
            <w:bottom w:val="none" w:sz="0" w:space="0" w:color="auto"/>
            <w:right w:val="none" w:sz="0" w:space="0" w:color="auto"/>
          </w:divBdr>
        </w:div>
      </w:divsChild>
    </w:div>
    <w:div w:id="1407415165">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25372348">
      <w:bodyDiv w:val="1"/>
      <w:marLeft w:val="0"/>
      <w:marRight w:val="0"/>
      <w:marTop w:val="0"/>
      <w:marBottom w:val="0"/>
      <w:divBdr>
        <w:top w:val="none" w:sz="0" w:space="0" w:color="auto"/>
        <w:left w:val="none" w:sz="0" w:space="0" w:color="auto"/>
        <w:bottom w:val="none" w:sz="0" w:space="0" w:color="auto"/>
        <w:right w:val="none" w:sz="0" w:space="0" w:color="auto"/>
      </w:divBdr>
      <w:divsChild>
        <w:div w:id="401223944">
          <w:marLeft w:val="0"/>
          <w:marRight w:val="0"/>
          <w:marTop w:val="0"/>
          <w:marBottom w:val="0"/>
          <w:divBdr>
            <w:top w:val="none" w:sz="0" w:space="0" w:color="auto"/>
            <w:left w:val="none" w:sz="0" w:space="0" w:color="auto"/>
            <w:bottom w:val="none" w:sz="0" w:space="0" w:color="auto"/>
            <w:right w:val="none" w:sz="0" w:space="0" w:color="auto"/>
          </w:divBdr>
          <w:divsChild>
            <w:div w:id="281309759">
              <w:marLeft w:val="0"/>
              <w:marRight w:val="0"/>
              <w:marTop w:val="0"/>
              <w:marBottom w:val="0"/>
              <w:divBdr>
                <w:top w:val="none" w:sz="0" w:space="0" w:color="auto"/>
                <w:left w:val="none" w:sz="0" w:space="0" w:color="auto"/>
                <w:bottom w:val="none" w:sz="0" w:space="0" w:color="auto"/>
                <w:right w:val="none" w:sz="0" w:space="0" w:color="auto"/>
              </w:divBdr>
            </w:div>
          </w:divsChild>
        </w:div>
        <w:div w:id="1432093157">
          <w:marLeft w:val="0"/>
          <w:marRight w:val="0"/>
          <w:marTop w:val="0"/>
          <w:marBottom w:val="0"/>
          <w:divBdr>
            <w:top w:val="none" w:sz="0" w:space="0" w:color="auto"/>
            <w:left w:val="none" w:sz="0" w:space="0" w:color="auto"/>
            <w:bottom w:val="none" w:sz="0" w:space="0" w:color="auto"/>
            <w:right w:val="none" w:sz="0" w:space="0" w:color="auto"/>
          </w:divBdr>
          <w:divsChild>
            <w:div w:id="61176092">
              <w:marLeft w:val="0"/>
              <w:marRight w:val="0"/>
              <w:marTop w:val="0"/>
              <w:marBottom w:val="0"/>
              <w:divBdr>
                <w:top w:val="none" w:sz="0" w:space="0" w:color="auto"/>
                <w:left w:val="none" w:sz="0" w:space="0" w:color="auto"/>
                <w:bottom w:val="none" w:sz="0" w:space="0" w:color="auto"/>
                <w:right w:val="none" w:sz="0" w:space="0" w:color="auto"/>
              </w:divBdr>
            </w:div>
            <w:div w:id="1682275662">
              <w:marLeft w:val="0"/>
              <w:marRight w:val="0"/>
              <w:marTop w:val="0"/>
              <w:marBottom w:val="0"/>
              <w:divBdr>
                <w:top w:val="none" w:sz="0" w:space="0" w:color="auto"/>
                <w:left w:val="none" w:sz="0" w:space="0" w:color="auto"/>
                <w:bottom w:val="none" w:sz="0" w:space="0" w:color="auto"/>
                <w:right w:val="none" w:sz="0" w:space="0" w:color="auto"/>
              </w:divBdr>
            </w:div>
            <w:div w:id="1026717229">
              <w:marLeft w:val="0"/>
              <w:marRight w:val="0"/>
              <w:marTop w:val="0"/>
              <w:marBottom w:val="0"/>
              <w:divBdr>
                <w:top w:val="none" w:sz="0" w:space="0" w:color="auto"/>
                <w:left w:val="none" w:sz="0" w:space="0" w:color="auto"/>
                <w:bottom w:val="none" w:sz="0" w:space="0" w:color="auto"/>
                <w:right w:val="none" w:sz="0" w:space="0" w:color="auto"/>
              </w:divBdr>
            </w:div>
          </w:divsChild>
        </w:div>
        <w:div w:id="1979916000">
          <w:marLeft w:val="0"/>
          <w:marRight w:val="0"/>
          <w:marTop w:val="0"/>
          <w:marBottom w:val="0"/>
          <w:divBdr>
            <w:top w:val="none" w:sz="0" w:space="0" w:color="auto"/>
            <w:left w:val="none" w:sz="0" w:space="0" w:color="auto"/>
            <w:bottom w:val="none" w:sz="0" w:space="0" w:color="auto"/>
            <w:right w:val="none" w:sz="0" w:space="0" w:color="auto"/>
          </w:divBdr>
          <w:divsChild>
            <w:div w:id="994525894">
              <w:marLeft w:val="0"/>
              <w:marRight w:val="0"/>
              <w:marTop w:val="0"/>
              <w:marBottom w:val="0"/>
              <w:divBdr>
                <w:top w:val="none" w:sz="0" w:space="0" w:color="auto"/>
                <w:left w:val="none" w:sz="0" w:space="0" w:color="auto"/>
                <w:bottom w:val="none" w:sz="0" w:space="0" w:color="auto"/>
                <w:right w:val="none" w:sz="0" w:space="0" w:color="auto"/>
              </w:divBdr>
            </w:div>
            <w:div w:id="916092099">
              <w:marLeft w:val="0"/>
              <w:marRight w:val="0"/>
              <w:marTop w:val="0"/>
              <w:marBottom w:val="0"/>
              <w:divBdr>
                <w:top w:val="none" w:sz="0" w:space="0" w:color="auto"/>
                <w:left w:val="none" w:sz="0" w:space="0" w:color="auto"/>
                <w:bottom w:val="none" w:sz="0" w:space="0" w:color="auto"/>
                <w:right w:val="none" w:sz="0" w:space="0" w:color="auto"/>
              </w:divBdr>
            </w:div>
            <w:div w:id="374500329">
              <w:marLeft w:val="0"/>
              <w:marRight w:val="0"/>
              <w:marTop w:val="0"/>
              <w:marBottom w:val="0"/>
              <w:divBdr>
                <w:top w:val="none" w:sz="0" w:space="0" w:color="auto"/>
                <w:left w:val="none" w:sz="0" w:space="0" w:color="auto"/>
                <w:bottom w:val="none" w:sz="0" w:space="0" w:color="auto"/>
                <w:right w:val="none" w:sz="0" w:space="0" w:color="auto"/>
              </w:divBdr>
            </w:div>
          </w:divsChild>
        </w:div>
        <w:div w:id="224222049">
          <w:marLeft w:val="0"/>
          <w:marRight w:val="0"/>
          <w:marTop w:val="0"/>
          <w:marBottom w:val="0"/>
          <w:divBdr>
            <w:top w:val="none" w:sz="0" w:space="0" w:color="auto"/>
            <w:left w:val="none" w:sz="0" w:space="0" w:color="auto"/>
            <w:bottom w:val="none" w:sz="0" w:space="0" w:color="auto"/>
            <w:right w:val="none" w:sz="0" w:space="0" w:color="auto"/>
          </w:divBdr>
        </w:div>
        <w:div w:id="824130997">
          <w:marLeft w:val="0"/>
          <w:marRight w:val="0"/>
          <w:marTop w:val="0"/>
          <w:marBottom w:val="0"/>
          <w:divBdr>
            <w:top w:val="none" w:sz="0" w:space="0" w:color="auto"/>
            <w:left w:val="none" w:sz="0" w:space="0" w:color="auto"/>
            <w:bottom w:val="none" w:sz="0" w:space="0" w:color="auto"/>
            <w:right w:val="none" w:sz="0" w:space="0" w:color="auto"/>
          </w:divBdr>
        </w:div>
      </w:divsChild>
    </w:div>
    <w:div w:id="1729256602">
      <w:bodyDiv w:val="1"/>
      <w:marLeft w:val="0"/>
      <w:marRight w:val="0"/>
      <w:marTop w:val="0"/>
      <w:marBottom w:val="0"/>
      <w:divBdr>
        <w:top w:val="none" w:sz="0" w:space="0" w:color="auto"/>
        <w:left w:val="none" w:sz="0" w:space="0" w:color="auto"/>
        <w:bottom w:val="none" w:sz="0" w:space="0" w:color="auto"/>
        <w:right w:val="none" w:sz="0" w:space="0" w:color="auto"/>
      </w:divBdr>
      <w:divsChild>
        <w:div w:id="658460762">
          <w:marLeft w:val="0"/>
          <w:marRight w:val="0"/>
          <w:marTop w:val="0"/>
          <w:marBottom w:val="0"/>
          <w:divBdr>
            <w:top w:val="none" w:sz="0" w:space="0" w:color="auto"/>
            <w:left w:val="none" w:sz="0" w:space="0" w:color="auto"/>
            <w:bottom w:val="none" w:sz="0" w:space="0" w:color="auto"/>
            <w:right w:val="none" w:sz="0" w:space="0" w:color="auto"/>
          </w:divBdr>
          <w:divsChild>
            <w:div w:id="1175612354">
              <w:marLeft w:val="0"/>
              <w:marRight w:val="0"/>
              <w:marTop w:val="0"/>
              <w:marBottom w:val="0"/>
              <w:divBdr>
                <w:top w:val="none" w:sz="0" w:space="0" w:color="auto"/>
                <w:left w:val="none" w:sz="0" w:space="0" w:color="auto"/>
                <w:bottom w:val="none" w:sz="0" w:space="0" w:color="auto"/>
                <w:right w:val="none" w:sz="0" w:space="0" w:color="auto"/>
              </w:divBdr>
            </w:div>
          </w:divsChild>
        </w:div>
        <w:div w:id="1043821255">
          <w:marLeft w:val="0"/>
          <w:marRight w:val="0"/>
          <w:marTop w:val="0"/>
          <w:marBottom w:val="0"/>
          <w:divBdr>
            <w:top w:val="none" w:sz="0" w:space="0" w:color="auto"/>
            <w:left w:val="none" w:sz="0" w:space="0" w:color="auto"/>
            <w:bottom w:val="none" w:sz="0" w:space="0" w:color="auto"/>
            <w:right w:val="none" w:sz="0" w:space="0" w:color="auto"/>
          </w:divBdr>
          <w:divsChild>
            <w:div w:id="529802479">
              <w:marLeft w:val="0"/>
              <w:marRight w:val="0"/>
              <w:marTop w:val="0"/>
              <w:marBottom w:val="0"/>
              <w:divBdr>
                <w:top w:val="none" w:sz="0" w:space="0" w:color="auto"/>
                <w:left w:val="none" w:sz="0" w:space="0" w:color="auto"/>
                <w:bottom w:val="none" w:sz="0" w:space="0" w:color="auto"/>
                <w:right w:val="none" w:sz="0" w:space="0" w:color="auto"/>
              </w:divBdr>
            </w:div>
            <w:div w:id="103430140">
              <w:marLeft w:val="0"/>
              <w:marRight w:val="0"/>
              <w:marTop w:val="0"/>
              <w:marBottom w:val="0"/>
              <w:divBdr>
                <w:top w:val="none" w:sz="0" w:space="0" w:color="auto"/>
                <w:left w:val="none" w:sz="0" w:space="0" w:color="auto"/>
                <w:bottom w:val="none" w:sz="0" w:space="0" w:color="auto"/>
                <w:right w:val="none" w:sz="0" w:space="0" w:color="auto"/>
              </w:divBdr>
            </w:div>
            <w:div w:id="1200900566">
              <w:marLeft w:val="0"/>
              <w:marRight w:val="0"/>
              <w:marTop w:val="0"/>
              <w:marBottom w:val="0"/>
              <w:divBdr>
                <w:top w:val="none" w:sz="0" w:space="0" w:color="auto"/>
                <w:left w:val="none" w:sz="0" w:space="0" w:color="auto"/>
                <w:bottom w:val="none" w:sz="0" w:space="0" w:color="auto"/>
                <w:right w:val="none" w:sz="0" w:space="0" w:color="auto"/>
              </w:divBdr>
            </w:div>
          </w:divsChild>
        </w:div>
        <w:div w:id="1899435522">
          <w:marLeft w:val="0"/>
          <w:marRight w:val="0"/>
          <w:marTop w:val="0"/>
          <w:marBottom w:val="0"/>
          <w:divBdr>
            <w:top w:val="none" w:sz="0" w:space="0" w:color="auto"/>
            <w:left w:val="none" w:sz="0" w:space="0" w:color="auto"/>
            <w:bottom w:val="none" w:sz="0" w:space="0" w:color="auto"/>
            <w:right w:val="none" w:sz="0" w:space="0" w:color="auto"/>
          </w:divBdr>
          <w:divsChild>
            <w:div w:id="1423138087">
              <w:marLeft w:val="0"/>
              <w:marRight w:val="0"/>
              <w:marTop w:val="0"/>
              <w:marBottom w:val="0"/>
              <w:divBdr>
                <w:top w:val="none" w:sz="0" w:space="0" w:color="auto"/>
                <w:left w:val="none" w:sz="0" w:space="0" w:color="auto"/>
                <w:bottom w:val="none" w:sz="0" w:space="0" w:color="auto"/>
                <w:right w:val="none" w:sz="0" w:space="0" w:color="auto"/>
              </w:divBdr>
            </w:div>
            <w:div w:id="1068499748">
              <w:marLeft w:val="0"/>
              <w:marRight w:val="0"/>
              <w:marTop w:val="0"/>
              <w:marBottom w:val="0"/>
              <w:divBdr>
                <w:top w:val="none" w:sz="0" w:space="0" w:color="auto"/>
                <w:left w:val="none" w:sz="0" w:space="0" w:color="auto"/>
                <w:bottom w:val="none" w:sz="0" w:space="0" w:color="auto"/>
                <w:right w:val="none" w:sz="0" w:space="0" w:color="auto"/>
              </w:divBdr>
            </w:div>
            <w:div w:id="2138067703">
              <w:marLeft w:val="0"/>
              <w:marRight w:val="0"/>
              <w:marTop w:val="0"/>
              <w:marBottom w:val="0"/>
              <w:divBdr>
                <w:top w:val="none" w:sz="0" w:space="0" w:color="auto"/>
                <w:left w:val="none" w:sz="0" w:space="0" w:color="auto"/>
                <w:bottom w:val="none" w:sz="0" w:space="0" w:color="auto"/>
                <w:right w:val="none" w:sz="0" w:space="0" w:color="auto"/>
              </w:divBdr>
            </w:div>
          </w:divsChild>
        </w:div>
        <w:div w:id="1244488671">
          <w:marLeft w:val="0"/>
          <w:marRight w:val="0"/>
          <w:marTop w:val="0"/>
          <w:marBottom w:val="0"/>
          <w:divBdr>
            <w:top w:val="none" w:sz="0" w:space="0" w:color="auto"/>
            <w:left w:val="none" w:sz="0" w:space="0" w:color="auto"/>
            <w:bottom w:val="none" w:sz="0" w:space="0" w:color="auto"/>
            <w:right w:val="none" w:sz="0" w:space="0" w:color="auto"/>
          </w:divBdr>
        </w:div>
        <w:div w:id="384959668">
          <w:marLeft w:val="0"/>
          <w:marRight w:val="0"/>
          <w:marTop w:val="0"/>
          <w:marBottom w:val="0"/>
          <w:divBdr>
            <w:top w:val="none" w:sz="0" w:space="0" w:color="auto"/>
            <w:left w:val="none" w:sz="0" w:space="0" w:color="auto"/>
            <w:bottom w:val="none" w:sz="0" w:space="0" w:color="auto"/>
            <w:right w:val="none" w:sz="0" w:space="0" w:color="auto"/>
          </w:divBdr>
        </w:div>
      </w:divsChild>
    </w:div>
    <w:div w:id="1737898900">
      <w:bodyDiv w:val="1"/>
      <w:marLeft w:val="0"/>
      <w:marRight w:val="0"/>
      <w:marTop w:val="0"/>
      <w:marBottom w:val="0"/>
      <w:divBdr>
        <w:top w:val="none" w:sz="0" w:space="0" w:color="auto"/>
        <w:left w:val="none" w:sz="0" w:space="0" w:color="auto"/>
        <w:bottom w:val="none" w:sz="0" w:space="0" w:color="auto"/>
        <w:right w:val="none" w:sz="0" w:space="0" w:color="auto"/>
      </w:divBdr>
    </w:div>
    <w:div w:id="1854298876">
      <w:bodyDiv w:val="1"/>
      <w:marLeft w:val="0"/>
      <w:marRight w:val="0"/>
      <w:marTop w:val="0"/>
      <w:marBottom w:val="0"/>
      <w:divBdr>
        <w:top w:val="none" w:sz="0" w:space="0" w:color="auto"/>
        <w:left w:val="none" w:sz="0" w:space="0" w:color="auto"/>
        <w:bottom w:val="none" w:sz="0" w:space="0" w:color="auto"/>
        <w:right w:val="none" w:sz="0" w:space="0" w:color="auto"/>
      </w:divBdr>
      <w:divsChild>
        <w:div w:id="2007049507">
          <w:marLeft w:val="0"/>
          <w:marRight w:val="0"/>
          <w:marTop w:val="0"/>
          <w:marBottom w:val="0"/>
          <w:divBdr>
            <w:top w:val="none" w:sz="0" w:space="0" w:color="auto"/>
            <w:left w:val="none" w:sz="0" w:space="0" w:color="auto"/>
            <w:bottom w:val="none" w:sz="0" w:space="0" w:color="auto"/>
            <w:right w:val="none" w:sz="0" w:space="0" w:color="auto"/>
          </w:divBdr>
          <w:divsChild>
            <w:div w:id="1877692221">
              <w:marLeft w:val="0"/>
              <w:marRight w:val="0"/>
              <w:marTop w:val="0"/>
              <w:marBottom w:val="0"/>
              <w:divBdr>
                <w:top w:val="none" w:sz="0" w:space="0" w:color="auto"/>
                <w:left w:val="none" w:sz="0" w:space="0" w:color="auto"/>
                <w:bottom w:val="none" w:sz="0" w:space="0" w:color="auto"/>
                <w:right w:val="none" w:sz="0" w:space="0" w:color="auto"/>
              </w:divBdr>
            </w:div>
          </w:divsChild>
        </w:div>
        <w:div w:id="895042843">
          <w:marLeft w:val="0"/>
          <w:marRight w:val="0"/>
          <w:marTop w:val="0"/>
          <w:marBottom w:val="0"/>
          <w:divBdr>
            <w:top w:val="none" w:sz="0" w:space="0" w:color="auto"/>
            <w:left w:val="none" w:sz="0" w:space="0" w:color="auto"/>
            <w:bottom w:val="none" w:sz="0" w:space="0" w:color="auto"/>
            <w:right w:val="none" w:sz="0" w:space="0" w:color="auto"/>
          </w:divBdr>
          <w:divsChild>
            <w:div w:id="1293484678">
              <w:marLeft w:val="0"/>
              <w:marRight w:val="0"/>
              <w:marTop w:val="0"/>
              <w:marBottom w:val="0"/>
              <w:divBdr>
                <w:top w:val="none" w:sz="0" w:space="0" w:color="auto"/>
                <w:left w:val="none" w:sz="0" w:space="0" w:color="auto"/>
                <w:bottom w:val="none" w:sz="0" w:space="0" w:color="auto"/>
                <w:right w:val="none" w:sz="0" w:space="0" w:color="auto"/>
              </w:divBdr>
            </w:div>
            <w:div w:id="1169906560">
              <w:marLeft w:val="0"/>
              <w:marRight w:val="0"/>
              <w:marTop w:val="0"/>
              <w:marBottom w:val="0"/>
              <w:divBdr>
                <w:top w:val="none" w:sz="0" w:space="0" w:color="auto"/>
                <w:left w:val="none" w:sz="0" w:space="0" w:color="auto"/>
                <w:bottom w:val="none" w:sz="0" w:space="0" w:color="auto"/>
                <w:right w:val="none" w:sz="0" w:space="0" w:color="auto"/>
              </w:divBdr>
            </w:div>
            <w:div w:id="1657958396">
              <w:marLeft w:val="0"/>
              <w:marRight w:val="0"/>
              <w:marTop w:val="0"/>
              <w:marBottom w:val="0"/>
              <w:divBdr>
                <w:top w:val="none" w:sz="0" w:space="0" w:color="auto"/>
                <w:left w:val="none" w:sz="0" w:space="0" w:color="auto"/>
                <w:bottom w:val="none" w:sz="0" w:space="0" w:color="auto"/>
                <w:right w:val="none" w:sz="0" w:space="0" w:color="auto"/>
              </w:divBdr>
            </w:div>
          </w:divsChild>
        </w:div>
        <w:div w:id="1570269193">
          <w:marLeft w:val="0"/>
          <w:marRight w:val="0"/>
          <w:marTop w:val="0"/>
          <w:marBottom w:val="0"/>
          <w:divBdr>
            <w:top w:val="none" w:sz="0" w:space="0" w:color="auto"/>
            <w:left w:val="none" w:sz="0" w:space="0" w:color="auto"/>
            <w:bottom w:val="none" w:sz="0" w:space="0" w:color="auto"/>
            <w:right w:val="none" w:sz="0" w:space="0" w:color="auto"/>
          </w:divBdr>
          <w:divsChild>
            <w:div w:id="737703294">
              <w:marLeft w:val="0"/>
              <w:marRight w:val="0"/>
              <w:marTop w:val="0"/>
              <w:marBottom w:val="0"/>
              <w:divBdr>
                <w:top w:val="none" w:sz="0" w:space="0" w:color="auto"/>
                <w:left w:val="none" w:sz="0" w:space="0" w:color="auto"/>
                <w:bottom w:val="none" w:sz="0" w:space="0" w:color="auto"/>
                <w:right w:val="none" w:sz="0" w:space="0" w:color="auto"/>
              </w:divBdr>
            </w:div>
            <w:div w:id="212619934">
              <w:marLeft w:val="0"/>
              <w:marRight w:val="0"/>
              <w:marTop w:val="0"/>
              <w:marBottom w:val="0"/>
              <w:divBdr>
                <w:top w:val="none" w:sz="0" w:space="0" w:color="auto"/>
                <w:left w:val="none" w:sz="0" w:space="0" w:color="auto"/>
                <w:bottom w:val="none" w:sz="0" w:space="0" w:color="auto"/>
                <w:right w:val="none" w:sz="0" w:space="0" w:color="auto"/>
              </w:divBdr>
            </w:div>
            <w:div w:id="651298735">
              <w:marLeft w:val="0"/>
              <w:marRight w:val="0"/>
              <w:marTop w:val="0"/>
              <w:marBottom w:val="0"/>
              <w:divBdr>
                <w:top w:val="none" w:sz="0" w:space="0" w:color="auto"/>
                <w:left w:val="none" w:sz="0" w:space="0" w:color="auto"/>
                <w:bottom w:val="none" w:sz="0" w:space="0" w:color="auto"/>
                <w:right w:val="none" w:sz="0" w:space="0" w:color="auto"/>
              </w:divBdr>
            </w:div>
          </w:divsChild>
        </w:div>
        <w:div w:id="1186745056">
          <w:marLeft w:val="0"/>
          <w:marRight w:val="0"/>
          <w:marTop w:val="0"/>
          <w:marBottom w:val="0"/>
          <w:divBdr>
            <w:top w:val="none" w:sz="0" w:space="0" w:color="auto"/>
            <w:left w:val="none" w:sz="0" w:space="0" w:color="auto"/>
            <w:bottom w:val="none" w:sz="0" w:space="0" w:color="auto"/>
            <w:right w:val="none" w:sz="0" w:space="0" w:color="auto"/>
          </w:divBdr>
        </w:div>
        <w:div w:id="91322893">
          <w:marLeft w:val="0"/>
          <w:marRight w:val="0"/>
          <w:marTop w:val="0"/>
          <w:marBottom w:val="0"/>
          <w:divBdr>
            <w:top w:val="none" w:sz="0" w:space="0" w:color="auto"/>
            <w:left w:val="none" w:sz="0" w:space="0" w:color="auto"/>
            <w:bottom w:val="none" w:sz="0" w:space="0" w:color="auto"/>
            <w:right w:val="none" w:sz="0" w:space="0" w:color="auto"/>
          </w:divBdr>
        </w:div>
      </w:divsChild>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javascript:void(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jf2.scjn.gob.mx/detalle/tesis/2008753"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A9A84-0083-423A-B507-B3236ADE6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31</Pages>
  <Words>12146</Words>
  <Characters>66807</Characters>
  <Application>Microsoft Office Word</Application>
  <DocSecurity>0</DocSecurity>
  <Lines>556</Lines>
  <Paragraphs>157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78796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32</cp:revision>
  <cp:lastPrinted>2021-05-12T21:31:00Z</cp:lastPrinted>
  <dcterms:created xsi:type="dcterms:W3CDTF">2021-05-17T15:14:00Z</dcterms:created>
  <dcterms:modified xsi:type="dcterms:W3CDTF">2021-09-21T18:42:00Z</dcterms:modified>
</cp:coreProperties>
</file>