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B4211F" w:rsidRPr="00B4211F" w14:paraId="7D6FBD15" w14:textId="77777777" w:rsidTr="00F5521A">
        <w:tc>
          <w:tcPr>
            <w:tcW w:w="2356" w:type="dxa"/>
            <w:hideMark/>
          </w:tcPr>
          <w:p w14:paraId="185EC28C" w14:textId="77777777" w:rsidR="00B4211F" w:rsidRPr="00B4211F" w:rsidRDefault="00B4211F" w:rsidP="00B4211F">
            <w:pPr>
              <w:spacing w:after="0" w:line="240" w:lineRule="auto"/>
              <w:rPr>
                <w:rFonts w:ascii="Arial" w:hAnsi="Arial" w:cs="Arial"/>
                <w:b/>
                <w:sz w:val="24"/>
                <w:szCs w:val="24"/>
                <w:lang w:eastAsia="en-US"/>
              </w:rPr>
            </w:pPr>
            <w:r w:rsidRPr="00B4211F">
              <w:rPr>
                <w:rFonts w:ascii="Arial" w:hAnsi="Arial" w:cs="Arial"/>
                <w:b/>
                <w:sz w:val="24"/>
                <w:szCs w:val="24"/>
                <w:lang w:eastAsia="en-US"/>
              </w:rPr>
              <w:t xml:space="preserve">     </w:t>
            </w:r>
          </w:p>
        </w:tc>
        <w:tc>
          <w:tcPr>
            <w:tcW w:w="7426" w:type="dxa"/>
          </w:tcPr>
          <w:p w14:paraId="065A36F3" w14:textId="77777777" w:rsidR="00B4211F" w:rsidRPr="00B4211F" w:rsidRDefault="00B4211F" w:rsidP="00B4211F">
            <w:pPr>
              <w:tabs>
                <w:tab w:val="left" w:pos="3103"/>
              </w:tabs>
              <w:spacing w:after="0" w:line="240" w:lineRule="auto"/>
              <w:ind w:left="2394"/>
              <w:jc w:val="both"/>
              <w:rPr>
                <w:rFonts w:ascii="Arial" w:hAnsi="Arial" w:cs="Arial"/>
                <w:b/>
                <w:i/>
                <w:iCs/>
                <w:caps/>
                <w:sz w:val="24"/>
                <w:szCs w:val="24"/>
                <w:lang w:eastAsia="en-US"/>
              </w:rPr>
            </w:pPr>
            <w:r w:rsidRPr="00B4211F">
              <w:rPr>
                <w:rFonts w:ascii="Arial" w:hAnsi="Arial" w:cs="Arial"/>
                <w:b/>
                <w:i/>
                <w:iCs/>
                <w:caps/>
                <w:sz w:val="24"/>
                <w:szCs w:val="24"/>
                <w:lang w:eastAsia="en-US"/>
              </w:rPr>
              <w:t xml:space="preserve">                       </w:t>
            </w:r>
          </w:p>
          <w:p w14:paraId="4DFAC3B2" w14:textId="77777777" w:rsidR="00B4211F" w:rsidRPr="00B4211F" w:rsidRDefault="00B4211F" w:rsidP="00B6354A">
            <w:pPr>
              <w:tabs>
                <w:tab w:val="left" w:pos="3103"/>
              </w:tabs>
              <w:spacing w:after="0" w:line="240" w:lineRule="auto"/>
              <w:ind w:left="1472" w:right="706"/>
              <w:jc w:val="both"/>
              <w:rPr>
                <w:rFonts w:ascii="Arial" w:hAnsi="Arial" w:cs="Arial"/>
                <w:b/>
                <w:iCs/>
                <w:caps/>
                <w:sz w:val="24"/>
                <w:szCs w:val="24"/>
                <w:lang w:eastAsia="en-US"/>
              </w:rPr>
            </w:pPr>
            <w:r w:rsidRPr="00B4211F">
              <w:rPr>
                <w:rFonts w:ascii="Arial" w:hAnsi="Arial" w:cs="Arial"/>
                <w:b/>
                <w:iCs/>
                <w:caps/>
                <w:sz w:val="24"/>
                <w:szCs w:val="24"/>
                <w:lang w:eastAsia="en-US"/>
              </w:rPr>
              <w:t>SALA SUPERIOR DEL TRIBUNAL DE JUSTICIA ADMINISTRATIVA DEL ESTADO DE OAXACA.</w:t>
            </w:r>
          </w:p>
          <w:p w14:paraId="28325F14" w14:textId="77777777" w:rsidR="00B4211F" w:rsidRPr="00B4211F" w:rsidRDefault="00B4211F" w:rsidP="00B6354A">
            <w:pPr>
              <w:tabs>
                <w:tab w:val="right" w:pos="8504"/>
              </w:tabs>
              <w:spacing w:after="0" w:line="254" w:lineRule="auto"/>
              <w:ind w:left="1472" w:right="706"/>
              <w:jc w:val="both"/>
              <w:rPr>
                <w:rFonts w:ascii="Arial" w:eastAsia="PMingLiU" w:hAnsi="Arial" w:cs="Arial"/>
                <w:b/>
                <w:iCs/>
                <w:caps/>
                <w:sz w:val="24"/>
                <w:szCs w:val="24"/>
                <w:lang w:val="es-PE" w:eastAsia="zh-TW"/>
              </w:rPr>
            </w:pPr>
            <w:r w:rsidRPr="00B4211F">
              <w:rPr>
                <w:rFonts w:ascii="Arial" w:eastAsia="PMingLiU" w:hAnsi="Arial" w:cs="Arial"/>
                <w:b/>
                <w:iCs/>
                <w:caps/>
                <w:sz w:val="24"/>
                <w:szCs w:val="24"/>
                <w:lang w:val="es-PE" w:eastAsia="zh-TW"/>
              </w:rPr>
              <w:t xml:space="preserve">               </w:t>
            </w:r>
          </w:p>
          <w:p w14:paraId="2F764CD2" w14:textId="5D1ED4A3" w:rsidR="00B4211F" w:rsidRPr="00B4211F" w:rsidRDefault="00B4211F" w:rsidP="00B6354A">
            <w:pPr>
              <w:tabs>
                <w:tab w:val="right" w:pos="8504"/>
              </w:tabs>
              <w:spacing w:after="0" w:line="254" w:lineRule="auto"/>
              <w:ind w:left="1472" w:right="706"/>
              <w:jc w:val="both"/>
              <w:rPr>
                <w:rFonts w:ascii="Arial" w:eastAsia="PMingLiU" w:hAnsi="Arial" w:cs="Arial"/>
                <w:b/>
                <w:iCs/>
                <w:caps/>
                <w:sz w:val="24"/>
                <w:szCs w:val="24"/>
                <w:lang w:val="es-PE" w:eastAsia="zh-TW"/>
              </w:rPr>
            </w:pPr>
            <w:r w:rsidRPr="00B4211F">
              <w:rPr>
                <w:rFonts w:ascii="Arial" w:eastAsia="PMingLiU" w:hAnsi="Arial" w:cs="Arial"/>
                <w:b/>
                <w:iCs/>
                <w:caps/>
                <w:sz w:val="24"/>
                <w:szCs w:val="24"/>
                <w:lang w:val="es-PE" w:eastAsia="zh-TW"/>
              </w:rPr>
              <w:t xml:space="preserve">RECURSO DE REVISIÓN:   </w:t>
            </w:r>
            <w:r w:rsidR="001965A5">
              <w:rPr>
                <w:rFonts w:ascii="Arial" w:eastAsia="PMingLiU" w:hAnsi="Arial" w:cs="Arial"/>
                <w:b/>
                <w:iCs/>
                <w:caps/>
                <w:sz w:val="24"/>
                <w:szCs w:val="24"/>
                <w:lang w:val="es-PE" w:eastAsia="zh-TW"/>
              </w:rPr>
              <w:t>0008/2020</w:t>
            </w:r>
            <w:r w:rsidRPr="00B4211F">
              <w:rPr>
                <w:rFonts w:ascii="Arial" w:eastAsia="PMingLiU" w:hAnsi="Arial" w:cs="Arial"/>
                <w:b/>
                <w:iCs/>
                <w:caps/>
                <w:sz w:val="24"/>
                <w:szCs w:val="24"/>
                <w:lang w:val="es-PE" w:eastAsia="zh-TW"/>
              </w:rPr>
              <w:t xml:space="preserve">. </w:t>
            </w:r>
          </w:p>
          <w:p w14:paraId="686DE3DC" w14:textId="77777777" w:rsidR="00B4211F" w:rsidRPr="00B4211F" w:rsidRDefault="00B4211F" w:rsidP="00B6354A">
            <w:pPr>
              <w:tabs>
                <w:tab w:val="right" w:pos="8504"/>
              </w:tabs>
              <w:spacing w:after="0" w:line="254" w:lineRule="auto"/>
              <w:ind w:left="1472" w:right="706"/>
              <w:jc w:val="both"/>
              <w:rPr>
                <w:rFonts w:ascii="Arial" w:eastAsia="PMingLiU" w:hAnsi="Arial" w:cs="Arial"/>
                <w:b/>
                <w:iCs/>
                <w:caps/>
                <w:sz w:val="24"/>
                <w:szCs w:val="24"/>
                <w:lang w:val="es-PE" w:eastAsia="zh-TW"/>
              </w:rPr>
            </w:pPr>
          </w:p>
          <w:p w14:paraId="5ACB6B60" w14:textId="60FC0A9D" w:rsidR="00B4211F" w:rsidRPr="00B4211F" w:rsidRDefault="00B4211F" w:rsidP="00B6354A">
            <w:pPr>
              <w:tabs>
                <w:tab w:val="right" w:pos="8504"/>
              </w:tabs>
              <w:spacing w:after="0" w:line="254" w:lineRule="auto"/>
              <w:ind w:left="1472" w:right="706"/>
              <w:jc w:val="both"/>
              <w:rPr>
                <w:rFonts w:ascii="Arial" w:eastAsia="PMingLiU" w:hAnsi="Arial" w:cs="Arial"/>
                <w:b/>
                <w:iCs/>
                <w:caps/>
                <w:sz w:val="24"/>
                <w:szCs w:val="24"/>
                <w:lang w:val="es-PE" w:eastAsia="zh-TW"/>
              </w:rPr>
            </w:pPr>
            <w:r w:rsidRPr="00B4211F">
              <w:rPr>
                <w:rFonts w:ascii="Arial" w:eastAsia="PMingLiU" w:hAnsi="Arial" w:cs="Arial"/>
                <w:b/>
                <w:iCs/>
                <w:caps/>
                <w:sz w:val="24"/>
                <w:szCs w:val="24"/>
                <w:lang w:val="es-PE" w:eastAsia="zh-TW"/>
              </w:rPr>
              <w:t xml:space="preserve">EXPEDIENTE: </w:t>
            </w:r>
            <w:r w:rsidR="007B570C">
              <w:rPr>
                <w:rFonts w:ascii="Arial" w:eastAsia="PMingLiU" w:hAnsi="Arial" w:cs="Arial"/>
                <w:b/>
                <w:iCs/>
                <w:caps/>
                <w:sz w:val="24"/>
                <w:szCs w:val="24"/>
                <w:lang w:val="es-PE" w:eastAsia="zh-TW"/>
              </w:rPr>
              <w:t>0</w:t>
            </w:r>
            <w:r w:rsidR="001965A5">
              <w:rPr>
                <w:rFonts w:ascii="Arial" w:eastAsia="PMingLiU" w:hAnsi="Arial" w:cs="Arial"/>
                <w:b/>
                <w:iCs/>
                <w:caps/>
                <w:sz w:val="24"/>
                <w:szCs w:val="24"/>
                <w:lang w:val="es-PE" w:eastAsia="zh-TW"/>
              </w:rPr>
              <w:t xml:space="preserve">426/2016 </w:t>
            </w:r>
            <w:r w:rsidRPr="00B4211F">
              <w:rPr>
                <w:rFonts w:ascii="Arial" w:eastAsia="PMingLiU" w:hAnsi="Arial" w:cs="Arial"/>
                <w:b/>
                <w:iCs/>
                <w:caps/>
                <w:sz w:val="24"/>
                <w:szCs w:val="24"/>
                <w:lang w:val="es-PE" w:eastAsia="zh-TW"/>
              </w:rPr>
              <w:t xml:space="preserve">DE LA </w:t>
            </w:r>
            <w:r w:rsidR="001965A5">
              <w:rPr>
                <w:rFonts w:ascii="Arial" w:eastAsia="PMingLiU" w:hAnsi="Arial" w:cs="Arial"/>
                <w:b/>
                <w:iCs/>
                <w:caps/>
                <w:sz w:val="24"/>
                <w:szCs w:val="24"/>
                <w:lang w:val="es-PE" w:eastAsia="zh-TW"/>
              </w:rPr>
              <w:t>SEX</w:t>
            </w:r>
            <w:r w:rsidRPr="00B4211F">
              <w:rPr>
                <w:rFonts w:ascii="Arial" w:eastAsia="PMingLiU" w:hAnsi="Arial" w:cs="Arial"/>
                <w:b/>
                <w:iCs/>
                <w:caps/>
                <w:sz w:val="24"/>
                <w:szCs w:val="24"/>
                <w:lang w:val="es-PE" w:eastAsia="zh-TW"/>
              </w:rPr>
              <w:t>TA SALA UNITARIA DE PRIMERA INSTANCIA</w:t>
            </w:r>
          </w:p>
          <w:p w14:paraId="48E336C3" w14:textId="77777777" w:rsidR="00B4211F" w:rsidRPr="00B4211F" w:rsidRDefault="00B4211F" w:rsidP="00B6354A">
            <w:pPr>
              <w:tabs>
                <w:tab w:val="right" w:pos="8504"/>
              </w:tabs>
              <w:spacing w:after="0" w:line="254" w:lineRule="auto"/>
              <w:ind w:left="1472" w:right="706"/>
              <w:jc w:val="both"/>
              <w:rPr>
                <w:rFonts w:ascii="Arial" w:eastAsia="PMingLiU" w:hAnsi="Arial" w:cs="Arial"/>
                <w:b/>
                <w:iCs/>
                <w:caps/>
                <w:sz w:val="24"/>
                <w:szCs w:val="24"/>
                <w:lang w:val="es-PE" w:eastAsia="zh-TW"/>
              </w:rPr>
            </w:pPr>
            <w:r w:rsidRPr="00B4211F">
              <w:rPr>
                <w:rFonts w:ascii="Arial" w:eastAsia="PMingLiU" w:hAnsi="Arial" w:cs="Arial"/>
                <w:b/>
                <w:iCs/>
                <w:caps/>
                <w:sz w:val="24"/>
                <w:szCs w:val="24"/>
                <w:lang w:val="es-PE" w:eastAsia="zh-TW"/>
              </w:rPr>
              <w:t xml:space="preserve">       </w:t>
            </w:r>
          </w:p>
          <w:p w14:paraId="4FB8BE77" w14:textId="17FDDD98" w:rsidR="00B4211F" w:rsidRPr="00B4211F" w:rsidRDefault="00B4211F" w:rsidP="00B6354A">
            <w:pPr>
              <w:tabs>
                <w:tab w:val="right" w:pos="8504"/>
              </w:tabs>
              <w:spacing w:after="0" w:line="254" w:lineRule="auto"/>
              <w:ind w:left="1472" w:right="706"/>
              <w:jc w:val="both"/>
              <w:rPr>
                <w:rFonts w:ascii="Arial" w:eastAsia="PMingLiU" w:hAnsi="Arial" w:cs="Arial"/>
                <w:b/>
                <w:iCs/>
                <w:caps/>
                <w:sz w:val="24"/>
                <w:szCs w:val="24"/>
                <w:lang w:val="es-PE" w:eastAsia="zh-TW"/>
              </w:rPr>
            </w:pPr>
            <w:r w:rsidRPr="00B4211F">
              <w:rPr>
                <w:rFonts w:ascii="Arial" w:eastAsia="PMingLiU" w:hAnsi="Arial" w:cs="Arial"/>
                <w:b/>
                <w:iCs/>
                <w:caps/>
                <w:sz w:val="24"/>
                <w:szCs w:val="24"/>
                <w:lang w:val="es-PE" w:eastAsia="zh-TW"/>
              </w:rPr>
              <w:t xml:space="preserve">magistrado ponente: MANUEL VELASCO </w:t>
            </w:r>
            <w:r w:rsidR="008D3293" w:rsidRPr="00B4211F">
              <w:rPr>
                <w:rFonts w:ascii="Arial" w:eastAsia="PMingLiU" w:hAnsi="Arial" w:cs="Arial"/>
                <w:b/>
                <w:iCs/>
                <w:caps/>
                <w:sz w:val="24"/>
                <w:szCs w:val="24"/>
                <w:lang w:val="es-PE" w:eastAsia="zh-TW"/>
              </w:rPr>
              <w:t>ALCÁNTARA</w:t>
            </w:r>
            <w:r w:rsidRPr="00B4211F">
              <w:rPr>
                <w:rFonts w:ascii="Arial" w:eastAsia="PMingLiU" w:hAnsi="Arial" w:cs="Arial"/>
                <w:b/>
                <w:iCs/>
                <w:caps/>
                <w:sz w:val="24"/>
                <w:szCs w:val="24"/>
                <w:lang w:val="es-PE" w:eastAsia="zh-TW"/>
              </w:rPr>
              <w:t>.</w:t>
            </w:r>
          </w:p>
        </w:tc>
      </w:tr>
      <w:tr w:rsidR="00B4211F" w:rsidRPr="00B4211F" w14:paraId="05903A86" w14:textId="77777777" w:rsidTr="00F5521A">
        <w:tc>
          <w:tcPr>
            <w:tcW w:w="2356" w:type="dxa"/>
          </w:tcPr>
          <w:p w14:paraId="42B5D760" w14:textId="77777777" w:rsidR="00B4211F" w:rsidRPr="00B4211F" w:rsidRDefault="00B4211F" w:rsidP="00B4211F">
            <w:pPr>
              <w:spacing w:after="0" w:line="240" w:lineRule="auto"/>
              <w:rPr>
                <w:rFonts w:ascii="Arial" w:hAnsi="Arial" w:cs="Arial"/>
                <w:b/>
                <w:sz w:val="24"/>
                <w:szCs w:val="24"/>
                <w:lang w:val="es-ES" w:eastAsia="en-US"/>
              </w:rPr>
            </w:pPr>
          </w:p>
        </w:tc>
        <w:tc>
          <w:tcPr>
            <w:tcW w:w="7426" w:type="dxa"/>
            <w:hideMark/>
          </w:tcPr>
          <w:p w14:paraId="55144462" w14:textId="77777777" w:rsidR="00B4211F" w:rsidRPr="00B4211F" w:rsidRDefault="00B4211F" w:rsidP="00B4211F">
            <w:pPr>
              <w:tabs>
                <w:tab w:val="left" w:pos="3103"/>
              </w:tabs>
              <w:spacing w:after="0" w:line="240" w:lineRule="auto"/>
              <w:ind w:left="2678" w:hanging="2961"/>
              <w:jc w:val="both"/>
              <w:rPr>
                <w:rFonts w:ascii="Arial" w:hAnsi="Arial" w:cs="Arial"/>
                <w:b/>
                <w:iCs/>
                <w:caps/>
                <w:sz w:val="24"/>
                <w:szCs w:val="24"/>
                <w:lang w:eastAsia="en-US"/>
              </w:rPr>
            </w:pPr>
            <w:r w:rsidRPr="00B4211F">
              <w:rPr>
                <w:rFonts w:ascii="Arial" w:hAnsi="Arial" w:cs="Arial"/>
                <w:b/>
                <w:i/>
                <w:iCs/>
                <w:caps/>
                <w:sz w:val="24"/>
                <w:szCs w:val="24"/>
                <w:lang w:eastAsia="en-US"/>
              </w:rPr>
              <w:t xml:space="preserve">                                          </w:t>
            </w:r>
          </w:p>
        </w:tc>
      </w:tr>
      <w:tr w:rsidR="00B4211F" w:rsidRPr="00B4211F" w14:paraId="11817EE7" w14:textId="77777777" w:rsidTr="00F5521A">
        <w:tc>
          <w:tcPr>
            <w:tcW w:w="2356" w:type="dxa"/>
          </w:tcPr>
          <w:p w14:paraId="0921CEC5" w14:textId="77777777" w:rsidR="00B4211F" w:rsidRPr="00B4211F" w:rsidRDefault="00B4211F" w:rsidP="00B4211F">
            <w:pPr>
              <w:spacing w:after="0" w:line="240" w:lineRule="auto"/>
              <w:rPr>
                <w:rFonts w:ascii="Arial" w:hAnsi="Arial" w:cs="Arial"/>
                <w:b/>
                <w:sz w:val="24"/>
                <w:szCs w:val="24"/>
                <w:lang w:eastAsia="en-US"/>
              </w:rPr>
            </w:pPr>
          </w:p>
        </w:tc>
        <w:tc>
          <w:tcPr>
            <w:tcW w:w="7426" w:type="dxa"/>
          </w:tcPr>
          <w:p w14:paraId="710615DC" w14:textId="77777777" w:rsidR="00B4211F" w:rsidRPr="00B4211F" w:rsidRDefault="00B4211F" w:rsidP="00B4211F">
            <w:pPr>
              <w:tabs>
                <w:tab w:val="left" w:pos="3103"/>
              </w:tabs>
              <w:spacing w:after="0" w:line="240" w:lineRule="auto"/>
              <w:ind w:left="2961" w:hanging="2961"/>
              <w:jc w:val="both"/>
              <w:rPr>
                <w:rFonts w:ascii="Arial" w:hAnsi="Arial" w:cs="Arial"/>
                <w:b/>
                <w:i/>
                <w:iCs/>
                <w:caps/>
                <w:sz w:val="24"/>
                <w:szCs w:val="24"/>
                <w:lang w:eastAsia="en-US"/>
              </w:rPr>
            </w:pPr>
          </w:p>
        </w:tc>
      </w:tr>
    </w:tbl>
    <w:p w14:paraId="2FEE1FA3" w14:textId="78D43646" w:rsidR="00B4211F" w:rsidRDefault="00B4211F" w:rsidP="0020466C">
      <w:pPr>
        <w:spacing w:after="0" w:line="360" w:lineRule="auto"/>
        <w:jc w:val="both"/>
        <w:rPr>
          <w:rFonts w:ascii="Arial" w:hAnsi="Arial" w:cs="Arial"/>
          <w:b/>
          <w:sz w:val="26"/>
          <w:szCs w:val="26"/>
        </w:rPr>
      </w:pPr>
      <w:r w:rsidRPr="00B4211F">
        <w:rPr>
          <w:rFonts w:ascii="Arial" w:hAnsi="Arial" w:cs="Arial"/>
          <w:b/>
          <w:sz w:val="26"/>
          <w:szCs w:val="26"/>
        </w:rPr>
        <w:t xml:space="preserve">OAXACA DE JUÁREZ, OAXACA, A </w:t>
      </w:r>
      <w:r w:rsidR="0020466C">
        <w:rPr>
          <w:rFonts w:ascii="Arial" w:hAnsi="Arial" w:cs="Arial"/>
          <w:b/>
          <w:sz w:val="26"/>
          <w:szCs w:val="26"/>
        </w:rPr>
        <w:t xml:space="preserve">VEINTINUEVE DE SEPTIEMBRE </w:t>
      </w:r>
      <w:r w:rsidRPr="00B4211F">
        <w:rPr>
          <w:rFonts w:ascii="Arial" w:hAnsi="Arial" w:cs="Arial"/>
          <w:b/>
          <w:sz w:val="26"/>
          <w:szCs w:val="26"/>
        </w:rPr>
        <w:t xml:space="preserve">DE DOS MIL VEINTIUNO. - - - - - - - - - - - - - - - - - - - - - - - - - - - - - - - - - </w:t>
      </w:r>
    </w:p>
    <w:p w14:paraId="003322FB" w14:textId="77777777" w:rsidR="0020466C" w:rsidRPr="00B4211F" w:rsidRDefault="0020466C" w:rsidP="0020466C">
      <w:pPr>
        <w:spacing w:after="0" w:line="360" w:lineRule="auto"/>
        <w:jc w:val="both"/>
        <w:rPr>
          <w:rFonts w:ascii="Arial" w:hAnsi="Arial" w:cs="Arial"/>
          <w:b/>
          <w:sz w:val="26"/>
          <w:szCs w:val="26"/>
        </w:rPr>
      </w:pPr>
    </w:p>
    <w:p w14:paraId="5D408123" w14:textId="4A0DF774" w:rsidR="00B4211F" w:rsidRDefault="00B4211F" w:rsidP="00253AEC">
      <w:pPr>
        <w:spacing w:after="0" w:line="360" w:lineRule="auto"/>
        <w:ind w:firstLine="709"/>
        <w:jc w:val="both"/>
        <w:rPr>
          <w:rFonts w:ascii="Arial" w:hAnsi="Arial" w:cs="Arial"/>
          <w:sz w:val="26"/>
          <w:szCs w:val="26"/>
        </w:rPr>
      </w:pPr>
      <w:r w:rsidRPr="00B4211F">
        <w:rPr>
          <w:rFonts w:ascii="Arial" w:hAnsi="Arial" w:cs="Arial"/>
          <w:sz w:val="26"/>
          <w:szCs w:val="26"/>
        </w:rPr>
        <w:t xml:space="preserve">Por recibido el Cuaderno de Revisión </w:t>
      </w:r>
      <w:r w:rsidRPr="00B4211F">
        <w:rPr>
          <w:rFonts w:ascii="Arial" w:hAnsi="Arial" w:cs="Arial"/>
          <w:b/>
          <w:sz w:val="26"/>
          <w:szCs w:val="26"/>
        </w:rPr>
        <w:t>0</w:t>
      </w:r>
      <w:r w:rsidR="001965A5">
        <w:rPr>
          <w:rFonts w:ascii="Arial" w:hAnsi="Arial" w:cs="Arial"/>
          <w:b/>
          <w:sz w:val="26"/>
          <w:szCs w:val="26"/>
        </w:rPr>
        <w:t>008/2020</w:t>
      </w:r>
      <w:r w:rsidRPr="00B4211F">
        <w:rPr>
          <w:rFonts w:ascii="Arial" w:hAnsi="Arial" w:cs="Arial"/>
          <w:sz w:val="26"/>
          <w:szCs w:val="26"/>
        </w:rPr>
        <w:t xml:space="preserve">, que remite la Secretaría General de Acuerdos, con motivo del recurso de revisión interpuesto por </w:t>
      </w:r>
      <w:r w:rsidR="00711A2F">
        <w:rPr>
          <w:rFonts w:ascii="Arial" w:hAnsi="Arial" w:cs="Arial"/>
          <w:b/>
          <w:sz w:val="26"/>
          <w:szCs w:val="26"/>
        </w:rPr>
        <w:t>***********</w:t>
      </w:r>
      <w:r w:rsidR="00B45BAA">
        <w:rPr>
          <w:rFonts w:ascii="Arial" w:hAnsi="Arial" w:cs="Arial"/>
          <w:b/>
          <w:bCs/>
          <w:sz w:val="26"/>
          <w:szCs w:val="26"/>
        </w:rPr>
        <w:t xml:space="preserve">, CON EL CARÁCTER DE AUTORIZADO POR LOS ACTORES </w:t>
      </w:r>
      <w:r w:rsidR="00711A2F">
        <w:rPr>
          <w:rFonts w:ascii="Arial" w:hAnsi="Arial" w:cs="Arial"/>
          <w:b/>
          <w:sz w:val="26"/>
          <w:szCs w:val="26"/>
        </w:rPr>
        <w:t>***********</w:t>
      </w:r>
      <w:r w:rsidR="00711A2F">
        <w:rPr>
          <w:rFonts w:ascii="Arial" w:hAnsi="Arial" w:cs="Arial"/>
          <w:b/>
          <w:sz w:val="26"/>
          <w:szCs w:val="26"/>
        </w:rPr>
        <w:t xml:space="preserve"> </w:t>
      </w:r>
      <w:r w:rsidR="00B45BAA">
        <w:rPr>
          <w:rFonts w:ascii="Arial" w:hAnsi="Arial" w:cs="Arial"/>
          <w:b/>
          <w:bCs/>
          <w:sz w:val="26"/>
          <w:szCs w:val="26"/>
        </w:rPr>
        <w:t xml:space="preserve">e </w:t>
      </w:r>
      <w:r w:rsidR="00711A2F">
        <w:rPr>
          <w:rFonts w:ascii="Arial" w:hAnsi="Arial" w:cs="Arial"/>
          <w:b/>
          <w:sz w:val="26"/>
          <w:szCs w:val="26"/>
        </w:rPr>
        <w:t>***********</w:t>
      </w:r>
      <w:r w:rsidRPr="00B4211F">
        <w:rPr>
          <w:rFonts w:ascii="Arial" w:hAnsi="Arial" w:cs="Arial"/>
          <w:b/>
          <w:bCs/>
          <w:sz w:val="26"/>
          <w:szCs w:val="26"/>
        </w:rPr>
        <w:t>,</w:t>
      </w:r>
      <w:r w:rsidRPr="00B4211F">
        <w:rPr>
          <w:rFonts w:ascii="Arial" w:hAnsi="Arial" w:cs="Arial"/>
          <w:sz w:val="26"/>
          <w:szCs w:val="26"/>
        </w:rPr>
        <w:t xml:space="preserve"> en contra del </w:t>
      </w:r>
      <w:r w:rsidRPr="0075765D">
        <w:rPr>
          <w:rFonts w:ascii="Arial" w:hAnsi="Arial" w:cs="Arial"/>
          <w:sz w:val="26"/>
          <w:szCs w:val="26"/>
        </w:rPr>
        <w:t>acuerdo de</w:t>
      </w:r>
      <w:r w:rsidR="00B45BAA" w:rsidRPr="0075765D">
        <w:rPr>
          <w:rFonts w:ascii="Arial" w:hAnsi="Arial" w:cs="Arial"/>
          <w:sz w:val="26"/>
          <w:szCs w:val="26"/>
        </w:rPr>
        <w:t xml:space="preserve"> </w:t>
      </w:r>
      <w:r w:rsidR="00310A48" w:rsidRPr="0075765D">
        <w:rPr>
          <w:rFonts w:ascii="Arial" w:hAnsi="Arial" w:cs="Arial"/>
          <w:sz w:val="26"/>
          <w:szCs w:val="26"/>
        </w:rPr>
        <w:t xml:space="preserve">28 </w:t>
      </w:r>
      <w:r w:rsidR="00B45BAA" w:rsidRPr="0075765D">
        <w:rPr>
          <w:rFonts w:ascii="Arial" w:hAnsi="Arial" w:cs="Arial"/>
          <w:sz w:val="26"/>
          <w:szCs w:val="26"/>
        </w:rPr>
        <w:t xml:space="preserve">veintiocho de noviembre de </w:t>
      </w:r>
      <w:r w:rsidR="00310A48" w:rsidRPr="0075765D">
        <w:rPr>
          <w:rFonts w:ascii="Arial" w:hAnsi="Arial" w:cs="Arial"/>
          <w:sz w:val="26"/>
          <w:szCs w:val="26"/>
        </w:rPr>
        <w:t xml:space="preserve">2019 </w:t>
      </w:r>
      <w:r w:rsidR="00B45BAA" w:rsidRPr="0075765D">
        <w:rPr>
          <w:rFonts w:ascii="Arial" w:hAnsi="Arial" w:cs="Arial"/>
          <w:sz w:val="26"/>
          <w:szCs w:val="26"/>
        </w:rPr>
        <w:t>dos mil diecinueve</w:t>
      </w:r>
      <w:r w:rsidRPr="00B4211F">
        <w:rPr>
          <w:rFonts w:ascii="Arial" w:hAnsi="Arial" w:cs="Arial"/>
          <w:sz w:val="26"/>
          <w:szCs w:val="26"/>
        </w:rPr>
        <w:t xml:space="preserve">, dictado por la </w:t>
      </w:r>
      <w:r w:rsidR="00B45BAA">
        <w:rPr>
          <w:rFonts w:ascii="Arial" w:hAnsi="Arial" w:cs="Arial"/>
          <w:sz w:val="26"/>
          <w:szCs w:val="26"/>
        </w:rPr>
        <w:t>Sext</w:t>
      </w:r>
      <w:r w:rsidRPr="00B4211F">
        <w:rPr>
          <w:rFonts w:ascii="Arial" w:hAnsi="Arial" w:cs="Arial"/>
          <w:sz w:val="26"/>
          <w:szCs w:val="26"/>
        </w:rPr>
        <w:t xml:space="preserve">a Sala de Primera Instancia del Tribunal de Justicia Administrativa del Estado de Oaxaca, en el expediente </w:t>
      </w:r>
      <w:r w:rsidRPr="00B4211F">
        <w:rPr>
          <w:rFonts w:ascii="Arial" w:hAnsi="Arial" w:cs="Arial"/>
          <w:b/>
          <w:sz w:val="26"/>
          <w:szCs w:val="26"/>
        </w:rPr>
        <w:t>0</w:t>
      </w:r>
      <w:r w:rsidR="00B45BAA">
        <w:rPr>
          <w:rFonts w:ascii="Arial" w:hAnsi="Arial" w:cs="Arial"/>
          <w:b/>
          <w:sz w:val="26"/>
          <w:szCs w:val="26"/>
        </w:rPr>
        <w:t>42</w:t>
      </w:r>
      <w:r w:rsidRPr="00B4211F">
        <w:rPr>
          <w:rFonts w:ascii="Arial" w:hAnsi="Arial" w:cs="Arial"/>
          <w:b/>
          <w:sz w:val="26"/>
          <w:szCs w:val="26"/>
        </w:rPr>
        <w:t>6/20</w:t>
      </w:r>
      <w:r w:rsidR="00B45BAA">
        <w:rPr>
          <w:rFonts w:ascii="Arial" w:hAnsi="Arial" w:cs="Arial"/>
          <w:b/>
          <w:sz w:val="26"/>
          <w:szCs w:val="26"/>
        </w:rPr>
        <w:t>16</w:t>
      </w:r>
      <w:r w:rsidRPr="00B4211F">
        <w:rPr>
          <w:rFonts w:ascii="Arial" w:hAnsi="Arial" w:cs="Arial"/>
          <w:sz w:val="26"/>
          <w:szCs w:val="26"/>
        </w:rPr>
        <w:t xml:space="preserve">, relativo al juicio de nulidad promovido </w:t>
      </w:r>
      <w:r w:rsidRPr="00B4211F">
        <w:rPr>
          <w:rFonts w:ascii="Arial" w:hAnsi="Arial" w:cs="Arial"/>
          <w:b/>
          <w:sz w:val="26"/>
          <w:szCs w:val="26"/>
        </w:rPr>
        <w:t xml:space="preserve">por </w:t>
      </w:r>
      <w:r w:rsidR="00711A2F">
        <w:rPr>
          <w:rFonts w:ascii="Arial" w:hAnsi="Arial" w:cs="Arial"/>
          <w:b/>
          <w:sz w:val="26"/>
          <w:szCs w:val="26"/>
        </w:rPr>
        <w:t>***********</w:t>
      </w:r>
      <w:r w:rsidR="00B45BAA">
        <w:rPr>
          <w:rFonts w:ascii="Arial" w:hAnsi="Arial" w:cs="Arial"/>
          <w:b/>
          <w:sz w:val="26"/>
          <w:szCs w:val="26"/>
        </w:rPr>
        <w:t xml:space="preserve">, </w:t>
      </w:r>
      <w:r w:rsidR="00711A2F">
        <w:rPr>
          <w:rFonts w:ascii="Arial" w:hAnsi="Arial" w:cs="Arial"/>
          <w:b/>
          <w:sz w:val="26"/>
          <w:szCs w:val="26"/>
        </w:rPr>
        <w:t>***********</w:t>
      </w:r>
      <w:r w:rsidR="00B45BAA">
        <w:rPr>
          <w:rFonts w:ascii="Arial" w:hAnsi="Arial" w:cs="Arial"/>
          <w:b/>
          <w:sz w:val="26"/>
          <w:szCs w:val="26"/>
        </w:rPr>
        <w:t xml:space="preserve">, </w:t>
      </w:r>
      <w:r w:rsidR="00711A2F">
        <w:rPr>
          <w:rFonts w:ascii="Arial" w:hAnsi="Arial" w:cs="Arial"/>
          <w:b/>
          <w:sz w:val="26"/>
          <w:szCs w:val="26"/>
        </w:rPr>
        <w:t>***********</w:t>
      </w:r>
      <w:r w:rsidR="00B45BAA">
        <w:rPr>
          <w:rFonts w:ascii="Arial" w:hAnsi="Arial" w:cs="Arial"/>
          <w:b/>
          <w:sz w:val="26"/>
          <w:szCs w:val="26"/>
        </w:rPr>
        <w:t xml:space="preserve">, </w:t>
      </w:r>
      <w:r w:rsidR="00711A2F">
        <w:rPr>
          <w:rFonts w:ascii="Arial" w:hAnsi="Arial" w:cs="Arial"/>
          <w:b/>
          <w:sz w:val="26"/>
          <w:szCs w:val="26"/>
        </w:rPr>
        <w:t>***********</w:t>
      </w:r>
      <w:r w:rsidR="00B45BAA">
        <w:rPr>
          <w:rFonts w:ascii="Arial" w:hAnsi="Arial" w:cs="Arial"/>
          <w:b/>
          <w:sz w:val="26"/>
          <w:szCs w:val="26"/>
        </w:rPr>
        <w:t xml:space="preserve">, </w:t>
      </w:r>
      <w:r w:rsidR="00711A2F">
        <w:rPr>
          <w:rFonts w:ascii="Arial" w:hAnsi="Arial" w:cs="Arial"/>
          <w:b/>
          <w:sz w:val="26"/>
          <w:szCs w:val="26"/>
        </w:rPr>
        <w:t>***********</w:t>
      </w:r>
      <w:r w:rsidR="00B45BAA">
        <w:rPr>
          <w:rFonts w:ascii="Arial" w:hAnsi="Arial" w:cs="Arial"/>
          <w:b/>
          <w:sz w:val="26"/>
          <w:szCs w:val="26"/>
        </w:rPr>
        <w:t xml:space="preserve">, </w:t>
      </w:r>
      <w:r w:rsidR="00711A2F">
        <w:rPr>
          <w:rFonts w:ascii="Arial" w:hAnsi="Arial" w:cs="Arial"/>
          <w:b/>
          <w:sz w:val="26"/>
          <w:szCs w:val="26"/>
        </w:rPr>
        <w:t>***********</w:t>
      </w:r>
      <w:r w:rsidR="00B45BAA">
        <w:rPr>
          <w:rFonts w:ascii="Arial" w:hAnsi="Arial" w:cs="Arial"/>
          <w:b/>
          <w:sz w:val="26"/>
          <w:szCs w:val="26"/>
        </w:rPr>
        <w:t xml:space="preserve">, </w:t>
      </w:r>
      <w:r w:rsidR="00711A2F">
        <w:rPr>
          <w:rFonts w:ascii="Arial" w:hAnsi="Arial" w:cs="Arial"/>
          <w:b/>
          <w:sz w:val="26"/>
          <w:szCs w:val="26"/>
        </w:rPr>
        <w:t>***********</w:t>
      </w:r>
      <w:r w:rsidR="00B45BAA">
        <w:rPr>
          <w:rFonts w:ascii="Arial" w:hAnsi="Arial" w:cs="Arial"/>
          <w:b/>
          <w:sz w:val="26"/>
          <w:szCs w:val="26"/>
        </w:rPr>
        <w:t xml:space="preserve">, </w:t>
      </w:r>
      <w:r w:rsidR="00711A2F">
        <w:rPr>
          <w:rFonts w:ascii="Arial" w:hAnsi="Arial" w:cs="Arial"/>
          <w:b/>
          <w:sz w:val="26"/>
          <w:szCs w:val="26"/>
        </w:rPr>
        <w:t>***********</w:t>
      </w:r>
      <w:r w:rsidR="00711A2F">
        <w:rPr>
          <w:rFonts w:ascii="Arial" w:hAnsi="Arial" w:cs="Arial"/>
          <w:b/>
          <w:sz w:val="26"/>
          <w:szCs w:val="26"/>
        </w:rPr>
        <w:t xml:space="preserve"> </w:t>
      </w:r>
      <w:r w:rsidR="00B45BAA">
        <w:rPr>
          <w:rFonts w:ascii="Arial" w:hAnsi="Arial" w:cs="Arial"/>
          <w:b/>
          <w:sz w:val="26"/>
          <w:szCs w:val="26"/>
        </w:rPr>
        <w:t xml:space="preserve">y </w:t>
      </w:r>
      <w:r w:rsidR="00711A2F">
        <w:rPr>
          <w:rFonts w:ascii="Arial" w:hAnsi="Arial" w:cs="Arial"/>
          <w:b/>
          <w:sz w:val="26"/>
          <w:szCs w:val="26"/>
        </w:rPr>
        <w:t>***********</w:t>
      </w:r>
      <w:r w:rsidR="00B45BAA">
        <w:rPr>
          <w:rFonts w:ascii="Arial" w:hAnsi="Arial" w:cs="Arial"/>
          <w:b/>
          <w:sz w:val="26"/>
          <w:szCs w:val="26"/>
        </w:rPr>
        <w:t xml:space="preserve">, </w:t>
      </w:r>
      <w:r w:rsidRPr="00B4211F">
        <w:rPr>
          <w:rFonts w:ascii="Arial" w:hAnsi="Arial" w:cs="Arial"/>
          <w:sz w:val="26"/>
          <w:szCs w:val="26"/>
        </w:rPr>
        <w:t>en contra del</w:t>
      </w:r>
      <w:r w:rsidR="00B45BAA">
        <w:rPr>
          <w:rFonts w:ascii="Arial" w:hAnsi="Arial" w:cs="Arial"/>
          <w:sz w:val="26"/>
          <w:szCs w:val="26"/>
        </w:rPr>
        <w:t xml:space="preserve"> </w:t>
      </w:r>
      <w:r w:rsidR="00B45BAA">
        <w:rPr>
          <w:rFonts w:ascii="Arial" w:hAnsi="Arial" w:cs="Arial"/>
          <w:b/>
          <w:bCs/>
          <w:sz w:val="26"/>
          <w:szCs w:val="26"/>
        </w:rPr>
        <w:t xml:space="preserve">SECRETARIO DE VIALIDAD Y TRASPORTE DEL ESTADO, del DIRECTOR DE CONCESIONES, DEPENDIENTE DE LA SECRETARÍA DE VIALIDAD </w:t>
      </w:r>
      <w:r w:rsidR="00253AEC">
        <w:rPr>
          <w:rFonts w:ascii="Arial" w:hAnsi="Arial" w:cs="Arial"/>
          <w:b/>
          <w:bCs/>
          <w:sz w:val="26"/>
          <w:szCs w:val="26"/>
        </w:rPr>
        <w:t xml:space="preserve">Y TRANSPORTE DEL ESTADO, del DIRECTOR JURÍDICO DEPENDIENTE DE LA SECRETARÍA DE VIALIDAD Y TRANSPORTE DEL ESTADO y del SECRETARIO DE FINANZAS DEL GOBIERNO DEL ESTADO; </w:t>
      </w:r>
      <w:r w:rsidRPr="00B4211F">
        <w:rPr>
          <w:rFonts w:ascii="Arial" w:hAnsi="Arial" w:cs="Arial"/>
          <w:sz w:val="26"/>
          <w:szCs w:val="26"/>
        </w:rPr>
        <w:t>por lo que con fundamento en los artículos 2</w:t>
      </w:r>
      <w:r w:rsidR="001A4523">
        <w:rPr>
          <w:rFonts w:ascii="Arial" w:hAnsi="Arial" w:cs="Arial"/>
          <w:sz w:val="26"/>
          <w:szCs w:val="26"/>
        </w:rPr>
        <w:t>0</w:t>
      </w:r>
      <w:r w:rsidRPr="00B4211F">
        <w:rPr>
          <w:rFonts w:ascii="Arial" w:hAnsi="Arial" w:cs="Arial"/>
          <w:sz w:val="26"/>
          <w:szCs w:val="26"/>
        </w:rPr>
        <w:t>6 y 2</w:t>
      </w:r>
      <w:r w:rsidR="001A4523">
        <w:rPr>
          <w:rFonts w:ascii="Arial" w:hAnsi="Arial" w:cs="Arial"/>
          <w:sz w:val="26"/>
          <w:szCs w:val="26"/>
        </w:rPr>
        <w:t>0</w:t>
      </w:r>
      <w:r w:rsidRPr="00B4211F">
        <w:rPr>
          <w:rFonts w:ascii="Arial" w:hAnsi="Arial" w:cs="Arial"/>
          <w:sz w:val="26"/>
          <w:szCs w:val="26"/>
        </w:rPr>
        <w:t xml:space="preserve">7 de la Ley </w:t>
      </w:r>
      <w:r w:rsidR="001A4523">
        <w:rPr>
          <w:rFonts w:ascii="Arial" w:hAnsi="Arial" w:cs="Arial"/>
          <w:sz w:val="26"/>
          <w:szCs w:val="26"/>
        </w:rPr>
        <w:t>de</w:t>
      </w:r>
      <w:r w:rsidRPr="00B4211F">
        <w:rPr>
          <w:rFonts w:ascii="Arial" w:hAnsi="Arial" w:cs="Arial"/>
          <w:sz w:val="26"/>
          <w:szCs w:val="26"/>
        </w:rPr>
        <w:t xml:space="preserve"> Justicia Administrativa para el Estado de Oaxaca, </w:t>
      </w:r>
      <w:r w:rsidR="00310A48">
        <w:rPr>
          <w:rFonts w:ascii="Arial" w:hAnsi="Arial" w:cs="Arial"/>
          <w:sz w:val="26"/>
          <w:szCs w:val="26"/>
        </w:rPr>
        <w:t xml:space="preserve">vigente al inicio del juicio, </w:t>
      </w:r>
      <w:r w:rsidRPr="00B4211F">
        <w:rPr>
          <w:rFonts w:ascii="Arial" w:hAnsi="Arial" w:cs="Arial"/>
          <w:sz w:val="26"/>
          <w:szCs w:val="26"/>
        </w:rPr>
        <w:t>se admite. En consecuencia, se procede a dictar resolución en los siguientes términos:</w:t>
      </w:r>
      <w:r w:rsidR="00C6364C">
        <w:rPr>
          <w:rFonts w:ascii="Arial" w:hAnsi="Arial" w:cs="Arial"/>
          <w:sz w:val="26"/>
          <w:szCs w:val="26"/>
        </w:rPr>
        <w:t>- - - - - - - - - - - - - - - - - - - - - - - - -</w:t>
      </w:r>
      <w:r w:rsidR="00711A2F">
        <w:rPr>
          <w:rFonts w:ascii="Arial" w:hAnsi="Arial" w:cs="Arial"/>
          <w:sz w:val="26"/>
          <w:szCs w:val="26"/>
        </w:rPr>
        <w:t xml:space="preserve"> - - - - - - - - - - - - - - - - - - - - -</w:t>
      </w:r>
    </w:p>
    <w:p w14:paraId="722787F8" w14:textId="77777777" w:rsidR="00C6364C" w:rsidRPr="00B4211F" w:rsidRDefault="00C6364C" w:rsidP="00C6364C">
      <w:pPr>
        <w:pStyle w:val="Sinespaciado"/>
      </w:pPr>
    </w:p>
    <w:p w14:paraId="0EA6FC27" w14:textId="71982B8D" w:rsidR="00B4211F" w:rsidRDefault="00B4211F" w:rsidP="00B4211F">
      <w:pPr>
        <w:spacing w:after="0" w:line="360" w:lineRule="auto"/>
        <w:jc w:val="center"/>
        <w:rPr>
          <w:rFonts w:ascii="Arial" w:hAnsi="Arial" w:cs="Arial"/>
          <w:b/>
          <w:bCs/>
          <w:sz w:val="26"/>
          <w:szCs w:val="26"/>
        </w:rPr>
      </w:pPr>
      <w:r w:rsidRPr="00B4211F">
        <w:rPr>
          <w:rFonts w:ascii="Arial" w:hAnsi="Arial" w:cs="Arial"/>
          <w:b/>
          <w:bCs/>
          <w:sz w:val="26"/>
          <w:szCs w:val="26"/>
        </w:rPr>
        <w:t>R E S U L T A N D O</w:t>
      </w:r>
    </w:p>
    <w:p w14:paraId="75CBC72A" w14:textId="77777777" w:rsidR="00C6364C" w:rsidRPr="00B4211F" w:rsidRDefault="00C6364C" w:rsidP="00C6364C">
      <w:pPr>
        <w:pStyle w:val="Sinespaciado"/>
      </w:pPr>
    </w:p>
    <w:p w14:paraId="37240EE1" w14:textId="54A8C89E" w:rsidR="00B4211F" w:rsidRDefault="00B4211F" w:rsidP="001A4523">
      <w:pPr>
        <w:spacing w:after="0" w:line="360" w:lineRule="auto"/>
        <w:ind w:firstLine="709"/>
        <w:jc w:val="both"/>
        <w:rPr>
          <w:rFonts w:ascii="Arial" w:hAnsi="Arial" w:cs="Arial"/>
          <w:sz w:val="26"/>
          <w:szCs w:val="26"/>
        </w:rPr>
      </w:pPr>
      <w:r w:rsidRPr="00B4211F">
        <w:rPr>
          <w:rFonts w:ascii="Arial" w:hAnsi="Arial" w:cs="Arial"/>
          <w:b/>
          <w:bCs/>
          <w:sz w:val="26"/>
          <w:szCs w:val="26"/>
        </w:rPr>
        <w:t xml:space="preserve">PRIMERO. </w:t>
      </w:r>
      <w:r w:rsidRPr="00B4211F">
        <w:rPr>
          <w:rFonts w:ascii="Arial" w:hAnsi="Arial" w:cs="Arial"/>
          <w:sz w:val="26"/>
          <w:szCs w:val="26"/>
        </w:rPr>
        <w:t xml:space="preserve">Inconforme con el </w:t>
      </w:r>
      <w:r w:rsidRPr="004C5B99">
        <w:rPr>
          <w:rFonts w:ascii="Arial" w:hAnsi="Arial" w:cs="Arial"/>
          <w:sz w:val="26"/>
          <w:szCs w:val="26"/>
        </w:rPr>
        <w:t>acuerdo de</w:t>
      </w:r>
      <w:r w:rsidR="00310A48" w:rsidRPr="004C5B99">
        <w:rPr>
          <w:rFonts w:ascii="Arial" w:hAnsi="Arial" w:cs="Arial"/>
          <w:sz w:val="26"/>
          <w:szCs w:val="26"/>
        </w:rPr>
        <w:t xml:space="preserve"> 28</w:t>
      </w:r>
      <w:r w:rsidRPr="004C5B99">
        <w:rPr>
          <w:rFonts w:ascii="Arial" w:hAnsi="Arial" w:cs="Arial"/>
          <w:sz w:val="26"/>
          <w:szCs w:val="26"/>
        </w:rPr>
        <w:t xml:space="preserve"> </w:t>
      </w:r>
      <w:r w:rsidR="001A4523" w:rsidRPr="004C5B99">
        <w:rPr>
          <w:rFonts w:ascii="Arial" w:hAnsi="Arial" w:cs="Arial"/>
          <w:sz w:val="26"/>
          <w:szCs w:val="26"/>
        </w:rPr>
        <w:t xml:space="preserve">veintiocho de noviembre de </w:t>
      </w:r>
      <w:r w:rsidR="00310A48" w:rsidRPr="004C5B99">
        <w:rPr>
          <w:rFonts w:ascii="Arial" w:hAnsi="Arial" w:cs="Arial"/>
          <w:sz w:val="26"/>
          <w:szCs w:val="26"/>
        </w:rPr>
        <w:t xml:space="preserve">2019 </w:t>
      </w:r>
      <w:r w:rsidR="001A4523" w:rsidRPr="004C5B99">
        <w:rPr>
          <w:rFonts w:ascii="Arial" w:hAnsi="Arial" w:cs="Arial"/>
          <w:sz w:val="26"/>
          <w:szCs w:val="26"/>
        </w:rPr>
        <w:t>dos mil diecinueve,</w:t>
      </w:r>
      <w:r w:rsidR="001A4523" w:rsidRPr="00B4211F">
        <w:rPr>
          <w:rFonts w:ascii="Arial" w:hAnsi="Arial" w:cs="Arial"/>
          <w:sz w:val="26"/>
          <w:szCs w:val="26"/>
        </w:rPr>
        <w:t xml:space="preserve"> dictado por </w:t>
      </w:r>
      <w:r w:rsidR="001A4523">
        <w:rPr>
          <w:rFonts w:ascii="Arial" w:hAnsi="Arial" w:cs="Arial"/>
          <w:sz w:val="26"/>
          <w:szCs w:val="26"/>
        </w:rPr>
        <w:t xml:space="preserve">el Magistrado de </w:t>
      </w:r>
      <w:r w:rsidR="001A4523" w:rsidRPr="00B4211F">
        <w:rPr>
          <w:rFonts w:ascii="Arial" w:hAnsi="Arial" w:cs="Arial"/>
          <w:sz w:val="26"/>
          <w:szCs w:val="26"/>
        </w:rPr>
        <w:t xml:space="preserve">la </w:t>
      </w:r>
      <w:r w:rsidR="001A4523">
        <w:rPr>
          <w:rFonts w:ascii="Arial" w:hAnsi="Arial" w:cs="Arial"/>
          <w:sz w:val="26"/>
          <w:szCs w:val="26"/>
        </w:rPr>
        <w:t>Sext</w:t>
      </w:r>
      <w:r w:rsidR="001A4523" w:rsidRPr="00B4211F">
        <w:rPr>
          <w:rFonts w:ascii="Arial" w:hAnsi="Arial" w:cs="Arial"/>
          <w:sz w:val="26"/>
          <w:szCs w:val="26"/>
        </w:rPr>
        <w:t xml:space="preserve">a Sala de Primera Instancia del Tribunal de Justicia Administrativa del Estado de Oaxaca, </w:t>
      </w:r>
      <w:r w:rsidR="00711A2F">
        <w:rPr>
          <w:rFonts w:ascii="Arial" w:hAnsi="Arial" w:cs="Arial"/>
          <w:b/>
          <w:sz w:val="26"/>
          <w:szCs w:val="26"/>
        </w:rPr>
        <w:t>***********</w:t>
      </w:r>
      <w:r w:rsidR="001A4523">
        <w:rPr>
          <w:rFonts w:ascii="Arial" w:hAnsi="Arial" w:cs="Arial"/>
          <w:b/>
          <w:bCs/>
          <w:sz w:val="26"/>
          <w:szCs w:val="26"/>
        </w:rPr>
        <w:t xml:space="preserve">, CON EL CARÁCTER DE </w:t>
      </w:r>
      <w:r w:rsidR="001A4523">
        <w:rPr>
          <w:rFonts w:ascii="Arial" w:hAnsi="Arial" w:cs="Arial"/>
          <w:b/>
          <w:bCs/>
          <w:sz w:val="26"/>
          <w:szCs w:val="26"/>
        </w:rPr>
        <w:lastRenderedPageBreak/>
        <w:t xml:space="preserve">AUTORIZADO POR LOS ACTORES </w:t>
      </w:r>
      <w:r w:rsidR="00711A2F">
        <w:rPr>
          <w:rFonts w:ascii="Arial" w:hAnsi="Arial" w:cs="Arial"/>
          <w:b/>
          <w:sz w:val="26"/>
          <w:szCs w:val="26"/>
        </w:rPr>
        <w:t>***********</w:t>
      </w:r>
      <w:r w:rsidR="00711A2F">
        <w:rPr>
          <w:rFonts w:ascii="Arial" w:hAnsi="Arial" w:cs="Arial"/>
          <w:b/>
          <w:sz w:val="26"/>
          <w:szCs w:val="26"/>
        </w:rPr>
        <w:t xml:space="preserve"> </w:t>
      </w:r>
      <w:r w:rsidR="001A4523">
        <w:rPr>
          <w:rFonts w:ascii="Arial" w:hAnsi="Arial" w:cs="Arial"/>
          <w:b/>
          <w:bCs/>
          <w:sz w:val="26"/>
          <w:szCs w:val="26"/>
        </w:rPr>
        <w:t>e I</w:t>
      </w:r>
      <w:r w:rsidR="00711A2F">
        <w:rPr>
          <w:rFonts w:ascii="Arial" w:hAnsi="Arial" w:cs="Arial"/>
          <w:b/>
          <w:sz w:val="26"/>
          <w:szCs w:val="26"/>
        </w:rPr>
        <w:t>***********</w:t>
      </w:r>
      <w:r w:rsidRPr="00B4211F">
        <w:rPr>
          <w:rFonts w:ascii="Arial" w:hAnsi="Arial" w:cs="Arial"/>
          <w:b/>
          <w:bCs/>
          <w:sz w:val="26"/>
          <w:szCs w:val="26"/>
        </w:rPr>
        <w:t>,</w:t>
      </w:r>
      <w:r w:rsidRPr="00B4211F">
        <w:rPr>
          <w:rFonts w:ascii="Arial" w:hAnsi="Arial" w:cs="Arial"/>
          <w:sz w:val="26"/>
          <w:szCs w:val="26"/>
        </w:rPr>
        <w:t xml:space="preserve"> interpuso en su contra recurso de revisión. </w:t>
      </w:r>
      <w:r w:rsidR="004C5B99">
        <w:rPr>
          <w:rFonts w:ascii="Arial" w:hAnsi="Arial" w:cs="Arial"/>
          <w:sz w:val="26"/>
          <w:szCs w:val="26"/>
        </w:rPr>
        <w:t xml:space="preserve">- - - - - - - - - - - - - - - - - - - - - - - - - - - - </w:t>
      </w:r>
      <w:r w:rsidR="00711A2F">
        <w:rPr>
          <w:rFonts w:ascii="Arial" w:hAnsi="Arial" w:cs="Arial"/>
          <w:sz w:val="26"/>
          <w:szCs w:val="26"/>
        </w:rPr>
        <w:t xml:space="preserve"> </w:t>
      </w:r>
      <w:r w:rsidR="004C5B99">
        <w:rPr>
          <w:rFonts w:ascii="Arial" w:hAnsi="Arial" w:cs="Arial"/>
          <w:sz w:val="26"/>
          <w:szCs w:val="26"/>
        </w:rPr>
        <w:t xml:space="preserve"> </w:t>
      </w:r>
    </w:p>
    <w:p w14:paraId="15CD201F" w14:textId="77777777" w:rsidR="004C5B99" w:rsidRPr="00B4211F" w:rsidRDefault="004C5B99" w:rsidP="004C5B99">
      <w:pPr>
        <w:pStyle w:val="Sinespaciado"/>
      </w:pPr>
    </w:p>
    <w:p w14:paraId="7D5B95BE" w14:textId="4F1418B5" w:rsidR="00B4211F" w:rsidRPr="00B4211F" w:rsidRDefault="00B4211F" w:rsidP="00B4211F">
      <w:pPr>
        <w:spacing w:after="120" w:line="360" w:lineRule="auto"/>
        <w:jc w:val="both"/>
        <w:rPr>
          <w:rFonts w:ascii="Arial" w:hAnsi="Arial" w:cs="Arial"/>
          <w:sz w:val="24"/>
          <w:szCs w:val="24"/>
        </w:rPr>
      </w:pPr>
      <w:r w:rsidRPr="00B4211F">
        <w:rPr>
          <w:rFonts w:ascii="Arial" w:hAnsi="Arial" w:cs="Arial"/>
          <w:b/>
          <w:bCs/>
          <w:sz w:val="24"/>
          <w:szCs w:val="24"/>
        </w:rPr>
        <w:tab/>
        <w:t xml:space="preserve">SEGUNDO. </w:t>
      </w:r>
      <w:r w:rsidRPr="00B4211F">
        <w:rPr>
          <w:rFonts w:ascii="Arial" w:hAnsi="Arial" w:cs="Arial"/>
          <w:sz w:val="24"/>
          <w:szCs w:val="24"/>
        </w:rPr>
        <w:t>La parte que interesa del acuerdo recurrido es del tenor literal siguiente:</w:t>
      </w:r>
      <w:r w:rsidR="004C5B99">
        <w:rPr>
          <w:rFonts w:ascii="Arial" w:hAnsi="Arial" w:cs="Arial"/>
          <w:sz w:val="24"/>
          <w:szCs w:val="24"/>
        </w:rPr>
        <w:t xml:space="preserve"> - - - - - - - - - - - - - - - - - - - - - - - - - - - - - - - - - - - - - - - - - - - - -</w:t>
      </w:r>
    </w:p>
    <w:p w14:paraId="72549815" w14:textId="2D79A28C" w:rsidR="0018252C" w:rsidRPr="00D2199E" w:rsidRDefault="00047A68" w:rsidP="009A64C2">
      <w:pPr>
        <w:ind w:left="567" w:right="616"/>
        <w:jc w:val="both"/>
        <w:rPr>
          <w:rFonts w:ascii="Arial" w:hAnsi="Arial" w:cs="Arial"/>
          <w:i/>
          <w:iCs/>
        </w:rPr>
      </w:pPr>
      <w:r w:rsidRPr="00D2199E">
        <w:rPr>
          <w:rFonts w:ascii="Arial" w:hAnsi="Arial" w:cs="Arial"/>
          <w:i/>
          <w:iCs/>
        </w:rPr>
        <w:tab/>
        <w:t xml:space="preserve">“…Por recibido en Oficialía de Partes Común de Primera Instancia de este Tribunal del 30 treinta de agosto y 17 diecisiete de septiembre de la actual anualidad los escritos de </w:t>
      </w:r>
      <w:r w:rsidR="00711A2F">
        <w:rPr>
          <w:rFonts w:ascii="Arial" w:hAnsi="Arial" w:cs="Arial"/>
          <w:b/>
          <w:sz w:val="26"/>
          <w:szCs w:val="26"/>
        </w:rPr>
        <w:t>***********</w:t>
      </w:r>
      <w:r w:rsidRPr="00D2199E">
        <w:rPr>
          <w:rFonts w:ascii="Arial" w:hAnsi="Arial" w:cs="Arial"/>
          <w:i/>
          <w:iCs/>
        </w:rPr>
        <w:t xml:space="preserve">, </w:t>
      </w:r>
      <w:r w:rsidR="00711A2F">
        <w:rPr>
          <w:rFonts w:ascii="Arial" w:hAnsi="Arial" w:cs="Arial"/>
          <w:b/>
          <w:sz w:val="26"/>
          <w:szCs w:val="26"/>
        </w:rPr>
        <w:t>***********</w:t>
      </w:r>
      <w:r w:rsidRPr="00D2199E">
        <w:rPr>
          <w:rFonts w:ascii="Arial" w:hAnsi="Arial" w:cs="Arial"/>
          <w:i/>
          <w:iCs/>
        </w:rPr>
        <w:t xml:space="preserve">, </w:t>
      </w:r>
      <w:r w:rsidR="00711A2F">
        <w:rPr>
          <w:rFonts w:ascii="Arial" w:hAnsi="Arial" w:cs="Arial"/>
          <w:b/>
          <w:sz w:val="26"/>
          <w:szCs w:val="26"/>
        </w:rPr>
        <w:t>***********</w:t>
      </w:r>
      <w:r w:rsidRPr="00D2199E">
        <w:rPr>
          <w:rFonts w:ascii="Arial" w:hAnsi="Arial" w:cs="Arial"/>
          <w:i/>
          <w:iCs/>
        </w:rPr>
        <w:t xml:space="preserve">, </w:t>
      </w:r>
      <w:r w:rsidR="00711A2F">
        <w:rPr>
          <w:rFonts w:ascii="Arial" w:hAnsi="Arial" w:cs="Arial"/>
          <w:b/>
          <w:sz w:val="26"/>
          <w:szCs w:val="26"/>
        </w:rPr>
        <w:t>***********</w:t>
      </w:r>
      <w:r w:rsidR="00711A2F">
        <w:rPr>
          <w:rFonts w:ascii="Arial" w:hAnsi="Arial" w:cs="Arial"/>
          <w:b/>
          <w:sz w:val="26"/>
          <w:szCs w:val="26"/>
        </w:rPr>
        <w:t xml:space="preserve"> </w:t>
      </w:r>
      <w:r w:rsidRPr="00D2199E">
        <w:rPr>
          <w:rFonts w:ascii="Arial" w:hAnsi="Arial" w:cs="Arial"/>
          <w:i/>
          <w:iCs/>
        </w:rPr>
        <w:t xml:space="preserve">Y </w:t>
      </w:r>
      <w:r w:rsidR="00711A2F">
        <w:rPr>
          <w:rFonts w:ascii="Arial" w:hAnsi="Arial" w:cs="Arial"/>
          <w:b/>
          <w:sz w:val="26"/>
          <w:szCs w:val="26"/>
        </w:rPr>
        <w:t>***********</w:t>
      </w:r>
      <w:r w:rsidR="00711A2F">
        <w:rPr>
          <w:rFonts w:ascii="Arial" w:hAnsi="Arial" w:cs="Arial"/>
          <w:b/>
          <w:sz w:val="26"/>
          <w:szCs w:val="26"/>
        </w:rPr>
        <w:t xml:space="preserve"> </w:t>
      </w:r>
      <w:r w:rsidRPr="00D2199E">
        <w:rPr>
          <w:rFonts w:ascii="Arial" w:hAnsi="Arial" w:cs="Arial"/>
          <w:i/>
          <w:iCs/>
        </w:rPr>
        <w:t xml:space="preserve">así como el escrito de </w:t>
      </w:r>
      <w:r w:rsidR="00711A2F">
        <w:rPr>
          <w:rFonts w:ascii="Arial" w:hAnsi="Arial" w:cs="Arial"/>
          <w:b/>
          <w:sz w:val="26"/>
          <w:szCs w:val="26"/>
        </w:rPr>
        <w:t>***********</w:t>
      </w:r>
      <w:r w:rsidR="00711A2F">
        <w:rPr>
          <w:rFonts w:ascii="Arial" w:hAnsi="Arial" w:cs="Arial"/>
          <w:b/>
          <w:sz w:val="26"/>
          <w:szCs w:val="26"/>
        </w:rPr>
        <w:t xml:space="preserve"> </w:t>
      </w:r>
      <w:r w:rsidRPr="00D2199E">
        <w:rPr>
          <w:rFonts w:ascii="Arial" w:hAnsi="Arial" w:cs="Arial"/>
          <w:i/>
          <w:iCs/>
        </w:rPr>
        <w:t xml:space="preserve">como autorizado legal de </w:t>
      </w:r>
      <w:r w:rsidR="00711A2F">
        <w:rPr>
          <w:rFonts w:ascii="Arial" w:hAnsi="Arial" w:cs="Arial"/>
          <w:b/>
          <w:sz w:val="26"/>
          <w:szCs w:val="26"/>
        </w:rPr>
        <w:t>***********</w:t>
      </w:r>
      <w:r w:rsidR="00711A2F">
        <w:rPr>
          <w:rFonts w:ascii="Arial" w:hAnsi="Arial" w:cs="Arial"/>
          <w:b/>
          <w:sz w:val="26"/>
          <w:szCs w:val="26"/>
        </w:rPr>
        <w:t xml:space="preserve"> </w:t>
      </w:r>
      <w:r w:rsidRPr="00D2199E">
        <w:rPr>
          <w:rFonts w:ascii="Arial" w:hAnsi="Arial" w:cs="Arial"/>
          <w:i/>
          <w:iCs/>
        </w:rPr>
        <w:t xml:space="preserve">e </w:t>
      </w:r>
      <w:r w:rsidR="00711A2F">
        <w:rPr>
          <w:rFonts w:ascii="Arial" w:hAnsi="Arial" w:cs="Arial"/>
          <w:b/>
          <w:sz w:val="26"/>
          <w:szCs w:val="26"/>
        </w:rPr>
        <w:t>***********</w:t>
      </w:r>
      <w:r w:rsidRPr="00D2199E">
        <w:rPr>
          <w:rFonts w:ascii="Arial" w:hAnsi="Arial" w:cs="Arial"/>
          <w:i/>
          <w:iCs/>
        </w:rPr>
        <w:t xml:space="preserve">, con tales escritos indican que dan cumplimiento a la vista que les fue concedida en auto de 6 seis de agosto del año en curso. Con el </w:t>
      </w:r>
      <w:r w:rsidRPr="00D2199E">
        <w:rPr>
          <w:rFonts w:ascii="Arial" w:hAnsi="Arial" w:cs="Arial"/>
          <w:b/>
          <w:i/>
          <w:iCs/>
        </w:rPr>
        <w:t xml:space="preserve">primero </w:t>
      </w:r>
      <w:r w:rsidRPr="00D2199E">
        <w:rPr>
          <w:rFonts w:ascii="Arial" w:hAnsi="Arial" w:cs="Arial"/>
          <w:i/>
          <w:iCs/>
        </w:rPr>
        <w:t xml:space="preserve">de los de cuenta, los suscribientes manifiestan </w:t>
      </w:r>
      <w:r w:rsidR="0018252C" w:rsidRPr="00D2199E">
        <w:rPr>
          <w:rFonts w:ascii="Arial" w:hAnsi="Arial" w:cs="Arial"/>
          <w:i/>
          <w:iCs/>
        </w:rPr>
        <w:t>…</w:t>
      </w:r>
    </w:p>
    <w:p w14:paraId="5E344EA3" w14:textId="4786C8B1" w:rsidR="00B4211F" w:rsidRPr="00D2199E" w:rsidRDefault="0018252C" w:rsidP="009A64C2">
      <w:pPr>
        <w:ind w:left="567" w:right="616"/>
        <w:jc w:val="both"/>
        <w:rPr>
          <w:rFonts w:ascii="Arial" w:hAnsi="Arial" w:cs="Arial"/>
          <w:bCs/>
          <w:i/>
          <w:iCs/>
        </w:rPr>
      </w:pPr>
      <w:r w:rsidRPr="00D2199E">
        <w:rPr>
          <w:rFonts w:ascii="Arial" w:hAnsi="Arial" w:cs="Arial"/>
          <w:i/>
          <w:iCs/>
        </w:rPr>
        <w:t xml:space="preserve">… </w:t>
      </w:r>
      <w:r w:rsidR="00047A68" w:rsidRPr="00D2199E">
        <w:rPr>
          <w:rFonts w:ascii="Arial" w:hAnsi="Arial" w:cs="Arial"/>
          <w:i/>
          <w:iCs/>
        </w:rPr>
        <w:t xml:space="preserve">En el </w:t>
      </w:r>
      <w:r w:rsidR="00047A68" w:rsidRPr="00D2199E">
        <w:rPr>
          <w:rFonts w:ascii="Arial" w:hAnsi="Arial" w:cs="Arial"/>
          <w:b/>
          <w:i/>
          <w:iCs/>
        </w:rPr>
        <w:t xml:space="preserve">segundo </w:t>
      </w:r>
      <w:r w:rsidR="00047A68" w:rsidRPr="00D2199E">
        <w:rPr>
          <w:rFonts w:ascii="Arial" w:hAnsi="Arial" w:cs="Arial"/>
          <w:i/>
          <w:iCs/>
        </w:rPr>
        <w:t xml:space="preserve">de los de cuenta, los ocursantes indican que no están conformes con el cumplimiento que pretende la demandada porque el acuerdo de 18 dieciocho de junio de 2019 dos mil diecinueve es infundado e inmotivado, porque trastoca lo resuelto en la sentencia de nueve de marzo de 2018 dos mil dieciocho porque de manera extemporánea exhibe un estudio técnico mediante el cual determina la necesidad de transporte en diversas localidades de Oaxaca y que en la sentencia de fondo no se exhibió tal estudio. En el punto SEGUNDO de su escrito indica que el 18 dieciocho de junio de 2019 dos mil diecinueve, también es ilegal porque establece que los ciudadanos </w:t>
      </w:r>
      <w:r w:rsidR="00711A2F">
        <w:rPr>
          <w:rFonts w:ascii="Arial" w:hAnsi="Arial" w:cs="Arial"/>
          <w:b/>
          <w:sz w:val="26"/>
          <w:szCs w:val="26"/>
        </w:rPr>
        <w:t>***********</w:t>
      </w:r>
      <w:r w:rsidR="00711A2F">
        <w:rPr>
          <w:rFonts w:ascii="Arial" w:hAnsi="Arial" w:cs="Arial"/>
          <w:b/>
          <w:sz w:val="26"/>
          <w:szCs w:val="26"/>
        </w:rPr>
        <w:t xml:space="preserve"> </w:t>
      </w:r>
      <w:r w:rsidR="00047A68" w:rsidRPr="00D2199E">
        <w:rPr>
          <w:rFonts w:ascii="Arial" w:hAnsi="Arial" w:cs="Arial"/>
          <w:i/>
          <w:iCs/>
        </w:rPr>
        <w:t xml:space="preserve"> e </w:t>
      </w:r>
      <w:r w:rsidR="00711A2F">
        <w:rPr>
          <w:rFonts w:ascii="Arial" w:hAnsi="Arial" w:cs="Arial"/>
          <w:b/>
          <w:sz w:val="26"/>
          <w:szCs w:val="26"/>
        </w:rPr>
        <w:t>***********</w:t>
      </w:r>
      <w:r w:rsidR="00711A2F">
        <w:rPr>
          <w:rFonts w:ascii="Arial" w:hAnsi="Arial" w:cs="Arial"/>
          <w:b/>
          <w:sz w:val="26"/>
          <w:szCs w:val="26"/>
        </w:rPr>
        <w:t xml:space="preserve"> </w:t>
      </w:r>
      <w:r w:rsidR="00047A68" w:rsidRPr="00D2199E">
        <w:rPr>
          <w:rFonts w:ascii="Arial" w:hAnsi="Arial" w:cs="Arial"/>
          <w:i/>
          <w:iCs/>
        </w:rPr>
        <w:t>incumplen con determinados requisitos y que ello es infundado e inmotivado porque, no exhibe</w:t>
      </w:r>
      <w:r w:rsidRPr="00D2199E">
        <w:rPr>
          <w:rFonts w:ascii="Arial" w:hAnsi="Arial" w:cs="Arial"/>
          <w:i/>
          <w:iCs/>
        </w:rPr>
        <w:t xml:space="preserve"> </w:t>
      </w:r>
      <w:r w:rsidR="00047A68" w:rsidRPr="00D2199E">
        <w:rPr>
          <w:rFonts w:ascii="Arial" w:hAnsi="Arial" w:cs="Arial"/>
          <w:i/>
          <w:iCs/>
        </w:rPr>
        <w:t>las pruebas que acreditan su dicho, sino que es solo un supuesto, una falacia para evadir su responsabilidad y en el punto TERCERO, señalan igualmente que el acuerdo de 18 dieciocho de junio de 2019 dos mil diecinueve, porque está motivado conforme al estudio de factibilidad que reitera, es extemporáneo a estas alturas del juicio, carece de relevancia jurídica y que por ello, incluye a los 65 (sic) personas que aparecen en el acta de cierre de instrucción de 29 veintinueve de septiembre de 2015 dos mil quince y no a los</w:t>
      </w:r>
      <w:r w:rsidR="007B570C" w:rsidRPr="00D2199E">
        <w:rPr>
          <w:rFonts w:ascii="Arial" w:hAnsi="Arial" w:cs="Arial"/>
          <w:i/>
          <w:iCs/>
        </w:rPr>
        <w:t xml:space="preserve"> hoy</w:t>
      </w:r>
      <w:r w:rsidR="00047A68" w:rsidRPr="00D2199E">
        <w:rPr>
          <w:rFonts w:ascii="Arial" w:hAnsi="Arial" w:cs="Arial"/>
          <w:i/>
          <w:iCs/>
        </w:rPr>
        <w:t xml:space="preserve"> actores. Visto lo anterior se </w:t>
      </w:r>
      <w:r w:rsidR="00047A68" w:rsidRPr="00D2199E">
        <w:rPr>
          <w:rFonts w:ascii="Arial" w:hAnsi="Arial" w:cs="Arial"/>
          <w:b/>
          <w:i/>
          <w:iCs/>
        </w:rPr>
        <w:t xml:space="preserve">Acuerda: </w:t>
      </w:r>
      <w:r w:rsidR="00047A68" w:rsidRPr="00D2199E">
        <w:rPr>
          <w:rFonts w:ascii="Arial" w:hAnsi="Arial" w:cs="Arial"/>
          <w:i/>
          <w:iCs/>
        </w:rPr>
        <w:t xml:space="preserve">Conforme a los autos del juicio se tiene que en la sentencia de 9 nueve de marzo de 2018 dos mil dieciocho está la siguiente consideración: “…Por lo tanto y ante las consideraciones vertidas, con fundamento en el artículo 179 de la Ley de Justicia Administrativa para el Estado de Oaxaca, se declara la VALIDEZ PARCIAL del Acta de Cierre de Instrucción impugnada para el efecto de que, con base en el principio de relatividad de la sentencia de amparo aplicable por analogía, en el presente caso concreto, se ordena a las autoridades demandadas que realicen las acciones jurídico administrativas pertinentes para que </w:t>
      </w:r>
      <w:r w:rsidR="00711A2F">
        <w:rPr>
          <w:rFonts w:ascii="Arial" w:hAnsi="Arial" w:cs="Arial"/>
          <w:b/>
          <w:sz w:val="26"/>
          <w:szCs w:val="26"/>
        </w:rPr>
        <w:t>***********</w:t>
      </w:r>
      <w:r w:rsidR="00047A68" w:rsidRPr="00D2199E">
        <w:rPr>
          <w:rFonts w:ascii="Arial" w:hAnsi="Arial" w:cs="Arial"/>
          <w:i/>
          <w:iCs/>
        </w:rPr>
        <w:t xml:space="preserve">, </w:t>
      </w:r>
      <w:r w:rsidR="00711A2F">
        <w:rPr>
          <w:rFonts w:ascii="Arial" w:hAnsi="Arial" w:cs="Arial"/>
          <w:b/>
          <w:sz w:val="26"/>
          <w:szCs w:val="26"/>
        </w:rPr>
        <w:t>***********</w:t>
      </w:r>
      <w:r w:rsidR="00047A68" w:rsidRPr="00D2199E">
        <w:rPr>
          <w:rFonts w:ascii="Arial" w:hAnsi="Arial" w:cs="Arial"/>
          <w:i/>
          <w:iCs/>
        </w:rPr>
        <w:t xml:space="preserve">, </w:t>
      </w:r>
      <w:r w:rsidR="00711A2F">
        <w:rPr>
          <w:rFonts w:ascii="Arial" w:hAnsi="Arial" w:cs="Arial"/>
          <w:b/>
          <w:sz w:val="26"/>
          <w:szCs w:val="26"/>
        </w:rPr>
        <w:t>***********</w:t>
      </w:r>
      <w:r w:rsidR="00047A68" w:rsidRPr="00D2199E">
        <w:rPr>
          <w:rFonts w:ascii="Arial" w:hAnsi="Arial" w:cs="Arial"/>
          <w:i/>
          <w:iCs/>
        </w:rPr>
        <w:t xml:space="preserve">, </w:t>
      </w:r>
      <w:r w:rsidR="00711A2F">
        <w:rPr>
          <w:rFonts w:ascii="Arial" w:hAnsi="Arial" w:cs="Arial"/>
          <w:b/>
          <w:sz w:val="26"/>
          <w:szCs w:val="26"/>
        </w:rPr>
        <w:t>***********</w:t>
      </w:r>
      <w:r w:rsidR="00047A68" w:rsidRPr="00D2199E">
        <w:rPr>
          <w:rFonts w:ascii="Arial" w:hAnsi="Arial" w:cs="Arial"/>
          <w:i/>
          <w:iCs/>
        </w:rPr>
        <w:t xml:space="preserve">, </w:t>
      </w:r>
      <w:r w:rsidR="00711A2F">
        <w:rPr>
          <w:rFonts w:ascii="Arial" w:hAnsi="Arial" w:cs="Arial"/>
          <w:b/>
          <w:sz w:val="26"/>
          <w:szCs w:val="26"/>
        </w:rPr>
        <w:t>***********</w:t>
      </w:r>
      <w:r w:rsidR="00047A68" w:rsidRPr="00D2199E">
        <w:rPr>
          <w:rFonts w:ascii="Arial" w:hAnsi="Arial" w:cs="Arial"/>
          <w:i/>
          <w:iCs/>
        </w:rPr>
        <w:t xml:space="preserve">, </w:t>
      </w:r>
      <w:r w:rsidR="00711A2F">
        <w:rPr>
          <w:rFonts w:ascii="Arial" w:hAnsi="Arial" w:cs="Arial"/>
          <w:b/>
          <w:sz w:val="26"/>
          <w:szCs w:val="26"/>
        </w:rPr>
        <w:t>***********</w:t>
      </w:r>
      <w:r w:rsidR="00711A2F">
        <w:rPr>
          <w:rFonts w:ascii="Arial" w:hAnsi="Arial" w:cs="Arial"/>
          <w:sz w:val="26"/>
          <w:szCs w:val="26"/>
        </w:rPr>
        <w:t xml:space="preserve">, </w:t>
      </w:r>
      <w:r w:rsidR="00711A2F">
        <w:rPr>
          <w:rFonts w:ascii="Arial" w:hAnsi="Arial" w:cs="Arial"/>
          <w:b/>
          <w:sz w:val="26"/>
          <w:szCs w:val="26"/>
        </w:rPr>
        <w:t>***********</w:t>
      </w:r>
      <w:r w:rsidR="00047A68" w:rsidRPr="00D2199E">
        <w:rPr>
          <w:rFonts w:ascii="Arial" w:hAnsi="Arial" w:cs="Arial"/>
          <w:i/>
          <w:iCs/>
        </w:rPr>
        <w:t xml:space="preserve">, </w:t>
      </w:r>
      <w:r w:rsidR="00711A2F">
        <w:rPr>
          <w:rFonts w:ascii="Arial" w:hAnsi="Arial" w:cs="Arial"/>
          <w:b/>
          <w:sz w:val="26"/>
          <w:szCs w:val="26"/>
        </w:rPr>
        <w:t>***********</w:t>
      </w:r>
      <w:r w:rsidR="00711A2F">
        <w:rPr>
          <w:rFonts w:ascii="Arial" w:hAnsi="Arial" w:cs="Arial"/>
          <w:b/>
          <w:sz w:val="26"/>
          <w:szCs w:val="26"/>
        </w:rPr>
        <w:t xml:space="preserve"> </w:t>
      </w:r>
      <w:r w:rsidR="00047A68" w:rsidRPr="00D2199E">
        <w:rPr>
          <w:rFonts w:ascii="Arial" w:hAnsi="Arial" w:cs="Arial"/>
          <w:i/>
          <w:iCs/>
        </w:rPr>
        <w:t xml:space="preserve">Y </w:t>
      </w:r>
      <w:r w:rsidR="00711A2F">
        <w:rPr>
          <w:rFonts w:ascii="Arial" w:hAnsi="Arial" w:cs="Arial"/>
          <w:b/>
          <w:sz w:val="26"/>
          <w:szCs w:val="26"/>
        </w:rPr>
        <w:t>***********</w:t>
      </w:r>
      <w:r w:rsidR="00047A68" w:rsidRPr="00D2199E">
        <w:rPr>
          <w:rFonts w:ascii="Arial" w:hAnsi="Arial" w:cs="Arial"/>
          <w:i/>
          <w:iCs/>
        </w:rPr>
        <w:t>, continúen con el procedimiento para el otorgamiento de concesiones para la prestación del servicio público de transporte en la modalidad de taxi, en la localidad de San Juan Bautista Tuxtepec, Oaxaca en términos del artículo 73 de la entonces vigente Ley de Transporte para el Estado de Oaxaca; ello para no contravenir los derechos de terceros que pudieran ser afectados y toda vez que esta Sala resulta incompetente para otorgar concesiones, por ser facultad exclusiva del Titular del Poder Ejecutivo…”,</w:t>
      </w:r>
      <w:r w:rsidR="00047A68" w:rsidRPr="00D2199E">
        <w:rPr>
          <w:rFonts w:ascii="Arial" w:hAnsi="Arial" w:cs="Arial"/>
          <w:b/>
          <w:i/>
          <w:iCs/>
        </w:rPr>
        <w:t xml:space="preserve"> es decir, </w:t>
      </w:r>
      <w:r w:rsidR="00047A68" w:rsidRPr="00D2199E">
        <w:rPr>
          <w:rFonts w:ascii="Arial" w:hAnsi="Arial" w:cs="Arial"/>
          <w:i/>
          <w:iCs/>
        </w:rPr>
        <w:t xml:space="preserve">conforme a este texto se tiene que la demandada está en la obligación de realizar las gestiones jurídico administrativas para continuar con el procedimiento de otorgamiento de concesiones de los hoy actores. Y con el oficio </w:t>
      </w:r>
      <w:r w:rsidR="00047A68" w:rsidRPr="00D2199E">
        <w:rPr>
          <w:rFonts w:ascii="Arial" w:hAnsi="Arial" w:cs="Arial"/>
          <w:i/>
          <w:iCs/>
        </w:rPr>
        <w:lastRenderedPageBreak/>
        <w:t>SEMOVI/DJ/DCAA/1154/2019 y el acuerdo de 18 dieciocho de junio de 2019 dos mil diecinueve, se advierte que la demandada ha tenido las peticiones de los actores, en el sentido de resolver si son procedentes o no sus peticiones conforme a los requisitos que se revisaron, y resolviendo, en los términos que lo hace. Por lo que, al haber atendido las peticiones de los atores y haberlas resuelto , esta juzgadora estima que se ha dado cumplimiento a la sentencia, pues se aclara que, en la sentencia de validez parcial s</w:t>
      </w:r>
      <w:r w:rsidR="007B570C" w:rsidRPr="00D2199E">
        <w:rPr>
          <w:rFonts w:ascii="Arial" w:hAnsi="Arial" w:cs="Arial"/>
          <w:i/>
          <w:iCs/>
        </w:rPr>
        <w:t>ó</w:t>
      </w:r>
      <w:r w:rsidR="00047A68" w:rsidRPr="00D2199E">
        <w:rPr>
          <w:rFonts w:ascii="Arial" w:hAnsi="Arial" w:cs="Arial"/>
          <w:i/>
          <w:iCs/>
        </w:rPr>
        <w:t>lo se constriño a la demandad</w:t>
      </w:r>
      <w:r w:rsidRPr="00D2199E">
        <w:rPr>
          <w:rFonts w:ascii="Arial" w:hAnsi="Arial" w:cs="Arial"/>
          <w:i/>
          <w:iCs/>
        </w:rPr>
        <w:t>a</w:t>
      </w:r>
      <w:r w:rsidR="00047A68" w:rsidRPr="00D2199E">
        <w:rPr>
          <w:rFonts w:ascii="Arial" w:hAnsi="Arial" w:cs="Arial"/>
          <w:i/>
          <w:iCs/>
        </w:rPr>
        <w:t xml:space="preserve"> para que los actores pudieran continuar con el procedimiento de otorgamiento de concesiones, pero </w:t>
      </w:r>
      <w:r w:rsidRPr="00D2199E">
        <w:rPr>
          <w:rFonts w:ascii="Arial" w:hAnsi="Arial" w:cs="Arial"/>
          <w:i/>
          <w:iCs/>
        </w:rPr>
        <w:t xml:space="preserve">en </w:t>
      </w:r>
      <w:r w:rsidR="00047A68" w:rsidRPr="00D2199E">
        <w:rPr>
          <w:rFonts w:ascii="Arial" w:hAnsi="Arial" w:cs="Arial"/>
          <w:i/>
          <w:iCs/>
        </w:rPr>
        <w:t xml:space="preserve">manera alguna se estableció que debía forzosamente que otorgar las concesiones a los actores, pues incluso existe la siguiente conclusión  “…ello para no contravenir los derechos de terceros que pudieran ser afectados y toda vez esta Sala resulta incompetente para otorgar concesiones, por ser facultad exclusiva del Titular del </w:t>
      </w:r>
      <w:r w:rsidR="007B570C" w:rsidRPr="00D2199E">
        <w:rPr>
          <w:rFonts w:ascii="Arial" w:hAnsi="Arial" w:cs="Arial"/>
          <w:i/>
          <w:iCs/>
        </w:rPr>
        <w:t>P</w:t>
      </w:r>
      <w:r w:rsidR="00047A68" w:rsidRPr="00D2199E">
        <w:rPr>
          <w:rFonts w:ascii="Arial" w:hAnsi="Arial" w:cs="Arial"/>
          <w:i/>
          <w:iCs/>
        </w:rPr>
        <w:t xml:space="preserve">oder </w:t>
      </w:r>
      <w:r w:rsidR="007B570C" w:rsidRPr="00D2199E">
        <w:rPr>
          <w:rFonts w:ascii="Arial" w:hAnsi="Arial" w:cs="Arial"/>
          <w:i/>
          <w:iCs/>
        </w:rPr>
        <w:t>E</w:t>
      </w:r>
      <w:r w:rsidR="00047A68" w:rsidRPr="00D2199E">
        <w:rPr>
          <w:rFonts w:ascii="Arial" w:hAnsi="Arial" w:cs="Arial"/>
          <w:i/>
          <w:iCs/>
        </w:rPr>
        <w:t>jecutivo…”. Sin que sea óbice apuntar que las manifestaciones de los actores están encaminadas a controvertir las consideraciones del</w:t>
      </w:r>
      <w:r w:rsidR="00047A68" w:rsidRPr="00D2199E">
        <w:rPr>
          <w:rFonts w:ascii="Arial" w:hAnsi="Arial" w:cs="Arial"/>
          <w:b/>
          <w:i/>
          <w:iCs/>
        </w:rPr>
        <w:t xml:space="preserve"> </w:t>
      </w:r>
      <w:r w:rsidR="00047A68" w:rsidRPr="00D2199E">
        <w:rPr>
          <w:rFonts w:ascii="Arial" w:hAnsi="Arial" w:cs="Arial"/>
          <w:i/>
          <w:iCs/>
        </w:rPr>
        <w:t xml:space="preserve">acuerdo de 18 dieciocho de junio </w:t>
      </w:r>
      <w:r w:rsidRPr="00D2199E">
        <w:rPr>
          <w:rFonts w:ascii="Arial" w:hAnsi="Arial" w:cs="Arial"/>
          <w:i/>
          <w:iCs/>
        </w:rPr>
        <w:t xml:space="preserve">de </w:t>
      </w:r>
      <w:r w:rsidR="00047A68" w:rsidRPr="00D2199E">
        <w:rPr>
          <w:rFonts w:ascii="Arial" w:hAnsi="Arial" w:cs="Arial"/>
          <w:i/>
          <w:iCs/>
        </w:rPr>
        <w:t>2019</w:t>
      </w:r>
      <w:r w:rsidRPr="00D2199E">
        <w:rPr>
          <w:rFonts w:ascii="Arial" w:hAnsi="Arial" w:cs="Arial"/>
          <w:i/>
          <w:iCs/>
        </w:rPr>
        <w:t xml:space="preserve"> dos mil diecinueve </w:t>
      </w:r>
      <w:r w:rsidR="00047A68" w:rsidRPr="00D2199E">
        <w:rPr>
          <w:rFonts w:ascii="Arial" w:hAnsi="Arial" w:cs="Arial"/>
          <w:i/>
          <w:iCs/>
        </w:rPr>
        <w:t>emitida por la Secretaría de Movilidad, al señalar que son  ilegales por no estar fundadas ni motivadas, pues sus expresiones son argumentos combativos y, como lo apuntan, dado que estamos en la etapa de ejecución de sentencia, el análisis de la legalidad de los actos de la enjuiciada no es parte del proceso de ejecución de sentencia, sino que s</w:t>
      </w:r>
      <w:r w:rsidR="007B570C" w:rsidRPr="00D2199E">
        <w:rPr>
          <w:rFonts w:ascii="Arial" w:hAnsi="Arial" w:cs="Arial"/>
          <w:i/>
          <w:iCs/>
        </w:rPr>
        <w:t>ó</w:t>
      </w:r>
      <w:r w:rsidR="00047A68" w:rsidRPr="00D2199E">
        <w:rPr>
          <w:rFonts w:ascii="Arial" w:hAnsi="Arial" w:cs="Arial"/>
          <w:i/>
          <w:iCs/>
        </w:rPr>
        <w:t xml:space="preserve">lo </w:t>
      </w:r>
      <w:r w:rsidR="007B570C" w:rsidRPr="00D2199E">
        <w:rPr>
          <w:rFonts w:ascii="Arial" w:hAnsi="Arial" w:cs="Arial"/>
          <w:i/>
          <w:iCs/>
        </w:rPr>
        <w:t xml:space="preserve">el </w:t>
      </w:r>
      <w:r w:rsidR="00047A68" w:rsidRPr="00D2199E">
        <w:rPr>
          <w:rFonts w:ascii="Arial" w:hAnsi="Arial" w:cs="Arial"/>
          <w:i/>
          <w:iCs/>
        </w:rPr>
        <w:t xml:space="preserve">de verificar que se colmen las consideraciones de la misma. Lo que como ya se anotó, esta Sala tiene por satisfecho. En esas condiciones, se </w:t>
      </w:r>
      <w:r w:rsidR="00047A68" w:rsidRPr="00D2199E">
        <w:rPr>
          <w:rFonts w:ascii="Arial" w:hAnsi="Arial" w:cs="Arial"/>
          <w:b/>
          <w:i/>
          <w:iCs/>
        </w:rPr>
        <w:t xml:space="preserve">declara cumplida la sentencia de 9 nueve de marzo de 2018 dos mil dieciocho </w:t>
      </w:r>
      <w:r w:rsidR="00047A68" w:rsidRPr="00D2199E">
        <w:rPr>
          <w:rFonts w:ascii="Arial" w:hAnsi="Arial" w:cs="Arial"/>
          <w:i/>
          <w:iCs/>
        </w:rPr>
        <w:t xml:space="preserve">y se ordena el archivo del presente expediente como asunto total y definitivamente concluido, por lo que remítase el mismo al archivo de este Tribunal, conforme a los artículos 137, fracción VI de la </w:t>
      </w:r>
      <w:r w:rsidRPr="00D2199E">
        <w:rPr>
          <w:rFonts w:ascii="Arial" w:hAnsi="Arial" w:cs="Arial"/>
          <w:i/>
          <w:iCs/>
        </w:rPr>
        <w:t>L</w:t>
      </w:r>
      <w:r w:rsidR="00047A68" w:rsidRPr="00D2199E">
        <w:rPr>
          <w:rFonts w:ascii="Arial" w:hAnsi="Arial" w:cs="Arial"/>
          <w:i/>
          <w:iCs/>
        </w:rPr>
        <w:t xml:space="preserve">ey de Justicia Administrativa para el Estado de Oaxaca y el diverso 54, fracción VIII y 94 del Reglamento Interno del Tribunal de Justicia Administrativa aprobado mediante Acuerdo General AG/TJAO/04/2019  del Pleno del Tribunal de Justicia Administrativa del Estado de diecinueve de septiembre de dos mil diecinueve. - </w:t>
      </w:r>
      <w:r w:rsidR="00B4211F" w:rsidRPr="00D2199E">
        <w:rPr>
          <w:rFonts w:ascii="Arial" w:hAnsi="Arial" w:cs="Arial"/>
          <w:i/>
          <w:iCs/>
        </w:rPr>
        <w:t>…”</w:t>
      </w:r>
      <w:r w:rsidR="00B4211F" w:rsidRPr="00D2199E">
        <w:rPr>
          <w:rFonts w:ascii="Arial" w:hAnsi="Arial" w:cs="Arial"/>
          <w:bCs/>
          <w:i/>
          <w:iCs/>
        </w:rPr>
        <w:t xml:space="preserve"> </w:t>
      </w:r>
    </w:p>
    <w:p w14:paraId="17B99F74" w14:textId="77777777" w:rsidR="00B4211F" w:rsidRPr="00B4211F" w:rsidRDefault="00B4211F" w:rsidP="00B4211F">
      <w:pPr>
        <w:spacing w:line="360" w:lineRule="auto"/>
        <w:jc w:val="center"/>
        <w:rPr>
          <w:rFonts w:ascii="Arial" w:hAnsi="Arial" w:cs="Arial"/>
          <w:b/>
          <w:bCs/>
          <w:sz w:val="26"/>
          <w:szCs w:val="26"/>
        </w:rPr>
      </w:pPr>
      <w:r w:rsidRPr="00B4211F">
        <w:rPr>
          <w:rFonts w:ascii="Arial" w:hAnsi="Arial" w:cs="Arial"/>
          <w:b/>
          <w:bCs/>
          <w:sz w:val="26"/>
          <w:szCs w:val="26"/>
        </w:rPr>
        <w:t>C O N S I D E R A N D O</w:t>
      </w:r>
    </w:p>
    <w:p w14:paraId="4726EF9F" w14:textId="4E42E649" w:rsidR="00B4211F" w:rsidRPr="00B4211F" w:rsidRDefault="00B4211F" w:rsidP="00B4211F">
      <w:pPr>
        <w:spacing w:line="360" w:lineRule="auto"/>
        <w:ind w:firstLine="567"/>
        <w:jc w:val="both"/>
        <w:rPr>
          <w:rFonts w:ascii="Arial" w:hAnsi="Arial" w:cs="Arial"/>
          <w:sz w:val="26"/>
          <w:szCs w:val="26"/>
          <w:lang w:eastAsia="es-ES"/>
        </w:rPr>
      </w:pPr>
      <w:r w:rsidRPr="00B4211F">
        <w:rPr>
          <w:rFonts w:ascii="Arial" w:hAnsi="Arial" w:cs="Arial"/>
          <w:b/>
          <w:bCs/>
          <w:iCs/>
          <w:sz w:val="26"/>
          <w:szCs w:val="26"/>
        </w:rPr>
        <w:t>PRIMERO.</w:t>
      </w:r>
      <w:r w:rsidRPr="00B4211F">
        <w:rPr>
          <w:rFonts w:ascii="Arial" w:hAnsi="Arial" w:cs="Arial"/>
          <w:bCs/>
          <w:iCs/>
          <w:sz w:val="26"/>
          <w:szCs w:val="26"/>
          <w:lang w:eastAsia="es-ES"/>
        </w:rPr>
        <w:t xml:space="preserve"> </w:t>
      </w:r>
      <w:r w:rsidR="004B3848">
        <w:rPr>
          <w:rFonts w:ascii="Arial" w:hAnsi="Arial" w:cs="Arial"/>
          <w:bCs/>
          <w:iCs/>
          <w:sz w:val="26"/>
          <w:szCs w:val="26"/>
        </w:rPr>
        <w:t xml:space="preserve">Esta Sala Superior </w:t>
      </w:r>
      <w:r w:rsidR="004B3848" w:rsidRPr="00F37C43">
        <w:rPr>
          <w:rFonts w:ascii="Arial" w:hAnsi="Arial" w:cs="Arial"/>
          <w:bCs/>
          <w:iCs/>
          <w:sz w:val="26"/>
          <w:szCs w:val="26"/>
        </w:rPr>
        <w:t>es competente para conocer del presente asunto, de conformidad con lo dispuesto por los artículos</w:t>
      </w:r>
      <w:r w:rsidR="004B3848">
        <w:rPr>
          <w:rFonts w:ascii="Arial" w:hAnsi="Arial" w:cs="Arial"/>
          <w:bCs/>
          <w:iCs/>
          <w:sz w:val="26"/>
          <w:szCs w:val="26"/>
        </w:rPr>
        <w:t xml:space="preserve"> 114 QUÁTER, de la Constitución Política del Estado Libre y Soberano de Oaxaca,</w:t>
      </w:r>
      <w:r w:rsidR="00782A1E" w:rsidRPr="00782A1E">
        <w:rPr>
          <w:rFonts w:ascii="Arial" w:hAnsi="Arial" w:cs="Arial"/>
          <w:bCs/>
          <w:iCs/>
          <w:sz w:val="26"/>
          <w:szCs w:val="26"/>
        </w:rPr>
        <w:t xml:space="preserve"> </w:t>
      </w:r>
      <w:r w:rsidR="00782A1E">
        <w:rPr>
          <w:rFonts w:ascii="Arial" w:hAnsi="Arial" w:cs="Arial"/>
          <w:bCs/>
          <w:iCs/>
          <w:sz w:val="26"/>
          <w:szCs w:val="26"/>
        </w:rPr>
        <w:t>1, párrafo segundo, 2, 4, fracción VIII, 23, 24 fracción I, 25, fracción I y 27, de la Ley Orgánica del Tribunal de Justicia Administrativa del Estado de Oaxaca;</w:t>
      </w:r>
      <w:r w:rsidR="004B3848">
        <w:rPr>
          <w:rFonts w:ascii="Arial" w:hAnsi="Arial" w:cs="Arial"/>
          <w:bCs/>
          <w:iCs/>
          <w:sz w:val="26"/>
          <w:szCs w:val="26"/>
        </w:rPr>
        <w:t xml:space="preserve"> 82 fracción I</w:t>
      </w:r>
      <w:r w:rsidR="004B3848" w:rsidRPr="000E0374">
        <w:rPr>
          <w:rFonts w:ascii="Arial" w:hAnsi="Arial" w:cs="Arial"/>
          <w:bCs/>
          <w:iCs/>
          <w:sz w:val="26"/>
          <w:szCs w:val="26"/>
        </w:rPr>
        <w:t xml:space="preserve">, </w:t>
      </w:r>
      <w:r w:rsidR="004B3848">
        <w:rPr>
          <w:rFonts w:ascii="Arial" w:hAnsi="Arial" w:cs="Arial"/>
          <w:bCs/>
          <w:iCs/>
          <w:sz w:val="26"/>
          <w:szCs w:val="26"/>
        </w:rPr>
        <w:t>86</w:t>
      </w:r>
      <w:r w:rsidR="004B3848" w:rsidRPr="000E0374">
        <w:rPr>
          <w:rFonts w:ascii="Arial" w:hAnsi="Arial" w:cs="Arial"/>
          <w:bCs/>
          <w:iCs/>
          <w:sz w:val="26"/>
          <w:szCs w:val="26"/>
        </w:rPr>
        <w:t xml:space="preserve">, </w:t>
      </w:r>
      <w:r w:rsidR="004B3848">
        <w:rPr>
          <w:rFonts w:ascii="Arial" w:hAnsi="Arial" w:cs="Arial"/>
          <w:bCs/>
          <w:iCs/>
          <w:sz w:val="26"/>
          <w:szCs w:val="26"/>
        </w:rPr>
        <w:t>88</w:t>
      </w:r>
      <w:r w:rsidR="004B3848" w:rsidRPr="000E0374">
        <w:rPr>
          <w:rFonts w:ascii="Arial" w:hAnsi="Arial" w:cs="Arial"/>
          <w:bCs/>
          <w:iCs/>
          <w:sz w:val="26"/>
          <w:szCs w:val="26"/>
        </w:rPr>
        <w:t xml:space="preserve">, </w:t>
      </w:r>
      <w:r w:rsidR="004B3848">
        <w:rPr>
          <w:rFonts w:ascii="Arial" w:hAnsi="Arial" w:cs="Arial"/>
          <w:bCs/>
          <w:iCs/>
          <w:sz w:val="26"/>
          <w:szCs w:val="26"/>
        </w:rPr>
        <w:t>92</w:t>
      </w:r>
      <w:r w:rsidR="004B3848" w:rsidRPr="000E0374">
        <w:rPr>
          <w:rFonts w:ascii="Arial" w:hAnsi="Arial" w:cs="Arial"/>
          <w:bCs/>
          <w:iCs/>
          <w:sz w:val="26"/>
          <w:szCs w:val="26"/>
        </w:rPr>
        <w:t xml:space="preserve">, </w:t>
      </w:r>
      <w:r w:rsidR="004B3848">
        <w:rPr>
          <w:rFonts w:ascii="Arial" w:hAnsi="Arial" w:cs="Arial"/>
          <w:bCs/>
          <w:iCs/>
          <w:sz w:val="26"/>
          <w:szCs w:val="26"/>
        </w:rPr>
        <w:t>93,</w:t>
      </w:r>
      <w:r w:rsidR="004B3848" w:rsidRPr="000E0374">
        <w:rPr>
          <w:rFonts w:ascii="Arial" w:hAnsi="Arial" w:cs="Arial"/>
          <w:bCs/>
          <w:iCs/>
          <w:sz w:val="26"/>
          <w:szCs w:val="26"/>
        </w:rPr>
        <w:t xml:space="preserve"> fracción I, </w:t>
      </w:r>
      <w:r w:rsidR="004B3848">
        <w:rPr>
          <w:rFonts w:ascii="Arial" w:hAnsi="Arial" w:cs="Arial"/>
          <w:bCs/>
          <w:iCs/>
          <w:sz w:val="26"/>
          <w:szCs w:val="26"/>
        </w:rPr>
        <w:t>94, 201</w:t>
      </w:r>
      <w:r w:rsidR="004B3848" w:rsidRPr="000E0374">
        <w:rPr>
          <w:rFonts w:ascii="Arial" w:hAnsi="Arial" w:cs="Arial"/>
          <w:bCs/>
          <w:iCs/>
          <w:sz w:val="26"/>
          <w:szCs w:val="26"/>
        </w:rPr>
        <w:t xml:space="preserve">, </w:t>
      </w:r>
      <w:r w:rsidR="004B3848">
        <w:rPr>
          <w:rFonts w:ascii="Arial" w:hAnsi="Arial" w:cs="Arial"/>
          <w:bCs/>
          <w:iCs/>
          <w:sz w:val="26"/>
          <w:szCs w:val="26"/>
        </w:rPr>
        <w:t>206</w:t>
      </w:r>
      <w:r w:rsidR="004B3848" w:rsidRPr="000E0374">
        <w:rPr>
          <w:rFonts w:ascii="Arial" w:hAnsi="Arial" w:cs="Arial"/>
          <w:bCs/>
          <w:iCs/>
          <w:sz w:val="26"/>
          <w:szCs w:val="26"/>
        </w:rPr>
        <w:t xml:space="preserve"> y 2</w:t>
      </w:r>
      <w:r w:rsidR="004B3848">
        <w:rPr>
          <w:rFonts w:ascii="Arial" w:hAnsi="Arial" w:cs="Arial"/>
          <w:bCs/>
          <w:iCs/>
          <w:sz w:val="26"/>
          <w:szCs w:val="26"/>
        </w:rPr>
        <w:t>08</w:t>
      </w:r>
      <w:r w:rsidR="004B3848" w:rsidRPr="000E0374">
        <w:rPr>
          <w:rFonts w:ascii="Arial" w:hAnsi="Arial" w:cs="Arial"/>
          <w:bCs/>
          <w:iCs/>
          <w:sz w:val="26"/>
          <w:szCs w:val="26"/>
        </w:rPr>
        <w:t xml:space="preserve"> de</w:t>
      </w:r>
      <w:r w:rsidR="004B3848" w:rsidRPr="00F37C43">
        <w:rPr>
          <w:rFonts w:ascii="Arial" w:hAnsi="Arial" w:cs="Arial"/>
          <w:bCs/>
          <w:iCs/>
          <w:sz w:val="26"/>
          <w:szCs w:val="26"/>
        </w:rPr>
        <w:t xml:space="preserve"> la Ley de Justicia Administrativa para el Estado de Oaxaca, </w:t>
      </w:r>
      <w:r w:rsidRPr="00B4211F">
        <w:rPr>
          <w:rFonts w:ascii="Arial" w:hAnsi="Arial" w:cs="Arial"/>
          <w:bCs/>
          <w:iCs/>
          <w:sz w:val="26"/>
          <w:szCs w:val="26"/>
        </w:rPr>
        <w:t xml:space="preserve">dado que se trata de un recurso de revisión en contra del acuerdo dictado el </w:t>
      </w:r>
      <w:r w:rsidR="00310A48" w:rsidRPr="005E040E">
        <w:rPr>
          <w:rFonts w:ascii="Arial" w:hAnsi="Arial" w:cs="Arial"/>
          <w:bCs/>
          <w:iCs/>
          <w:sz w:val="26"/>
          <w:szCs w:val="26"/>
        </w:rPr>
        <w:t xml:space="preserve">28 </w:t>
      </w:r>
      <w:r w:rsidR="009A6BC7" w:rsidRPr="005E040E">
        <w:rPr>
          <w:rFonts w:ascii="Arial" w:hAnsi="Arial" w:cs="Arial"/>
          <w:bCs/>
          <w:iCs/>
          <w:sz w:val="26"/>
          <w:szCs w:val="26"/>
        </w:rPr>
        <w:t xml:space="preserve">veintiocho de noviembre de </w:t>
      </w:r>
      <w:r w:rsidR="00310A48" w:rsidRPr="005E040E">
        <w:rPr>
          <w:rFonts w:ascii="Arial" w:hAnsi="Arial" w:cs="Arial"/>
          <w:bCs/>
          <w:iCs/>
          <w:sz w:val="26"/>
          <w:szCs w:val="26"/>
        </w:rPr>
        <w:t xml:space="preserve">2019 </w:t>
      </w:r>
      <w:r w:rsidR="009A6BC7" w:rsidRPr="005E040E">
        <w:rPr>
          <w:rFonts w:ascii="Arial" w:hAnsi="Arial" w:cs="Arial"/>
          <w:bCs/>
          <w:iCs/>
          <w:sz w:val="26"/>
          <w:szCs w:val="26"/>
        </w:rPr>
        <w:t>dos</w:t>
      </w:r>
      <w:r w:rsidR="009A6BC7">
        <w:rPr>
          <w:rFonts w:ascii="Arial" w:hAnsi="Arial" w:cs="Arial"/>
          <w:bCs/>
          <w:iCs/>
          <w:sz w:val="26"/>
          <w:szCs w:val="26"/>
        </w:rPr>
        <w:t xml:space="preserve"> mil diecinueve,</w:t>
      </w:r>
      <w:r w:rsidRPr="00B4211F">
        <w:rPr>
          <w:rFonts w:ascii="Arial" w:hAnsi="Arial" w:cs="Arial"/>
          <w:bCs/>
          <w:iCs/>
          <w:sz w:val="26"/>
          <w:szCs w:val="26"/>
        </w:rPr>
        <w:t xml:space="preserve"> </w:t>
      </w:r>
      <w:r w:rsidRPr="00B4211F">
        <w:rPr>
          <w:rFonts w:ascii="Arial" w:hAnsi="Arial" w:cs="Arial"/>
          <w:sz w:val="26"/>
          <w:szCs w:val="26"/>
        </w:rPr>
        <w:t xml:space="preserve">en el expediente </w:t>
      </w:r>
      <w:r w:rsidRPr="00B4211F">
        <w:rPr>
          <w:rFonts w:ascii="Arial" w:hAnsi="Arial" w:cs="Arial"/>
          <w:b/>
          <w:sz w:val="26"/>
          <w:szCs w:val="26"/>
        </w:rPr>
        <w:t>0</w:t>
      </w:r>
      <w:r w:rsidR="009A6BC7">
        <w:rPr>
          <w:rFonts w:ascii="Arial" w:hAnsi="Arial" w:cs="Arial"/>
          <w:b/>
          <w:sz w:val="26"/>
          <w:szCs w:val="26"/>
        </w:rPr>
        <w:t>42</w:t>
      </w:r>
      <w:r w:rsidRPr="00B4211F">
        <w:rPr>
          <w:rFonts w:ascii="Arial" w:hAnsi="Arial" w:cs="Arial"/>
          <w:b/>
          <w:sz w:val="26"/>
          <w:szCs w:val="26"/>
        </w:rPr>
        <w:t>6/20</w:t>
      </w:r>
      <w:r w:rsidR="009A6BC7">
        <w:rPr>
          <w:rFonts w:ascii="Arial" w:hAnsi="Arial" w:cs="Arial"/>
          <w:b/>
          <w:sz w:val="26"/>
          <w:szCs w:val="26"/>
        </w:rPr>
        <w:t>16</w:t>
      </w:r>
      <w:r w:rsidRPr="00B4211F">
        <w:rPr>
          <w:rFonts w:ascii="Arial" w:hAnsi="Arial" w:cs="Arial"/>
          <w:sz w:val="26"/>
          <w:szCs w:val="26"/>
        </w:rPr>
        <w:t xml:space="preserve"> de la </w:t>
      </w:r>
      <w:r w:rsidR="009A6BC7">
        <w:rPr>
          <w:rFonts w:ascii="Arial" w:hAnsi="Arial" w:cs="Arial"/>
          <w:sz w:val="26"/>
          <w:szCs w:val="26"/>
        </w:rPr>
        <w:t>Sext</w:t>
      </w:r>
      <w:r w:rsidRPr="00B4211F">
        <w:rPr>
          <w:rFonts w:ascii="Arial" w:hAnsi="Arial" w:cs="Arial"/>
          <w:sz w:val="26"/>
          <w:szCs w:val="26"/>
        </w:rPr>
        <w:t>a Sala Unitaria de Primera  Instancia.</w:t>
      </w:r>
      <w:r w:rsidRPr="00B4211F">
        <w:rPr>
          <w:rFonts w:ascii="Arial" w:hAnsi="Arial" w:cs="Arial"/>
          <w:b/>
          <w:sz w:val="26"/>
          <w:szCs w:val="26"/>
        </w:rPr>
        <w:t xml:space="preserve"> </w:t>
      </w:r>
    </w:p>
    <w:p w14:paraId="3BC36F5E" w14:textId="6C8747BB" w:rsidR="00B4211F" w:rsidRPr="00B4211F" w:rsidRDefault="00B4211F" w:rsidP="00B4211F">
      <w:pPr>
        <w:spacing w:line="360" w:lineRule="auto"/>
        <w:ind w:firstLine="708"/>
        <w:jc w:val="both"/>
        <w:rPr>
          <w:rFonts w:ascii="Arial" w:eastAsia="Times New Roman" w:hAnsi="Arial" w:cs="Arial"/>
          <w:sz w:val="26"/>
          <w:szCs w:val="26"/>
        </w:rPr>
      </w:pPr>
      <w:r w:rsidRPr="00B4211F">
        <w:rPr>
          <w:rFonts w:ascii="Arial" w:hAnsi="Arial" w:cs="Arial"/>
          <w:b/>
          <w:bCs/>
          <w:sz w:val="26"/>
          <w:szCs w:val="26"/>
        </w:rPr>
        <w:t xml:space="preserve">SEGUNDO. </w:t>
      </w:r>
      <w:r w:rsidRPr="00B4211F">
        <w:rPr>
          <w:rFonts w:ascii="Arial" w:eastAsia="Times New Roman" w:hAnsi="Arial" w:cs="Arial"/>
          <w:bCs/>
          <w:sz w:val="26"/>
          <w:szCs w:val="26"/>
        </w:rPr>
        <w:t>Los agravios hechos valer se encuentran expuestos en el escrito respectivo de</w:t>
      </w:r>
      <w:r w:rsidR="00C10BCC">
        <w:rPr>
          <w:rFonts w:ascii="Arial" w:eastAsia="Times New Roman" w:hAnsi="Arial" w:cs="Arial"/>
          <w:bCs/>
          <w:sz w:val="26"/>
          <w:szCs w:val="26"/>
        </w:rPr>
        <w:t>l</w:t>
      </w:r>
      <w:r w:rsidRPr="00B4211F">
        <w:rPr>
          <w:rFonts w:ascii="Arial" w:eastAsia="Times New Roman" w:hAnsi="Arial" w:cs="Arial"/>
          <w:bCs/>
          <w:sz w:val="26"/>
          <w:szCs w:val="26"/>
        </w:rPr>
        <w:t xml:space="preserve"> recurrente, por lo que no existe necesidad de transcribirlos, virtud a que ello no implica transgresión a derecho alguno </w:t>
      </w:r>
      <w:r w:rsidRPr="00B4211F">
        <w:rPr>
          <w:rFonts w:ascii="Arial" w:eastAsia="Times New Roman" w:hAnsi="Arial" w:cs="Arial"/>
          <w:bCs/>
          <w:sz w:val="26"/>
          <w:szCs w:val="26"/>
        </w:rPr>
        <w:lastRenderedPageBreak/>
        <w:t>de la recurrente, como tampoco se vulnera disposición expresa que imponga tal obligación</w:t>
      </w:r>
      <w:r w:rsidRPr="00B4211F">
        <w:rPr>
          <w:rFonts w:ascii="Arial" w:eastAsia="Times New Roman" w:hAnsi="Arial" w:cs="Arial"/>
          <w:sz w:val="26"/>
          <w:szCs w:val="26"/>
        </w:rPr>
        <w:t>.</w:t>
      </w:r>
      <w:r w:rsidR="004F6E3D">
        <w:rPr>
          <w:rFonts w:ascii="Arial" w:eastAsia="Times New Roman" w:hAnsi="Arial" w:cs="Arial"/>
          <w:sz w:val="26"/>
          <w:szCs w:val="26"/>
        </w:rPr>
        <w:t>- - - - - - - - - - - - - - - - - - - - - - - - - - - - - - - - - - -</w:t>
      </w:r>
    </w:p>
    <w:p w14:paraId="5394435C" w14:textId="36FD273C" w:rsidR="00B4211F" w:rsidRPr="00AC6949" w:rsidRDefault="00B4211F" w:rsidP="00B4211F">
      <w:pPr>
        <w:shd w:val="clear" w:color="auto" w:fill="FFFFFF"/>
        <w:spacing w:line="360" w:lineRule="auto"/>
        <w:ind w:firstLine="567"/>
        <w:jc w:val="both"/>
        <w:rPr>
          <w:rFonts w:ascii="Arial" w:hAnsi="Arial" w:cs="Arial"/>
          <w:bCs/>
          <w:sz w:val="26"/>
          <w:szCs w:val="26"/>
        </w:rPr>
      </w:pPr>
      <w:r w:rsidRPr="00AC6949">
        <w:rPr>
          <w:rFonts w:ascii="Arial" w:hAnsi="Arial" w:cs="Arial"/>
          <w:bCs/>
          <w:sz w:val="26"/>
          <w:szCs w:val="26"/>
        </w:rPr>
        <w:t xml:space="preserve">Se invoca en apoyo a lo anterior, la jurisprudencia en materia común, número </w:t>
      </w:r>
      <w:r w:rsidRPr="00AC6949">
        <w:rPr>
          <w:rFonts w:ascii="Arial" w:eastAsia="Times New Roman" w:hAnsi="Arial" w:cs="Arial"/>
          <w:sz w:val="26"/>
          <w:szCs w:val="26"/>
        </w:rPr>
        <w:t xml:space="preserve">2a./J. 58/2010, de la Novena Época, emitida por la Segunda Sala de la Suprema Corte de Justicia de la Nación, </w:t>
      </w:r>
      <w:r w:rsidRPr="00AC6949">
        <w:rPr>
          <w:rFonts w:ascii="Arial" w:hAnsi="Arial" w:cs="Arial"/>
          <w:bCs/>
          <w:sz w:val="26"/>
          <w:szCs w:val="26"/>
        </w:rPr>
        <w:t xml:space="preserve">con número de registro digital </w:t>
      </w:r>
      <w:r w:rsidRPr="00AC6949">
        <w:rPr>
          <w:rFonts w:ascii="Arial" w:eastAsia="Times New Roman" w:hAnsi="Arial" w:cs="Arial"/>
          <w:sz w:val="26"/>
          <w:szCs w:val="26"/>
        </w:rPr>
        <w:t xml:space="preserve">164618, publicada en el Semanario Judicial de la Federación y su Gaceta. En el Tomo XXXI, Mayo de 2010, visible a página 830, </w:t>
      </w:r>
      <w:r w:rsidRPr="00AC6949">
        <w:rPr>
          <w:rFonts w:ascii="Arial" w:hAnsi="Arial" w:cs="Arial"/>
          <w:bCs/>
          <w:sz w:val="26"/>
          <w:szCs w:val="26"/>
        </w:rPr>
        <w:t xml:space="preserve">bajo el rubro y texto siguiente: </w:t>
      </w:r>
      <w:r w:rsidR="0043053B">
        <w:rPr>
          <w:rFonts w:ascii="Arial" w:hAnsi="Arial" w:cs="Arial"/>
          <w:bCs/>
          <w:sz w:val="26"/>
          <w:szCs w:val="26"/>
        </w:rPr>
        <w:t>- - - - - - - - - - - - - - - - - - - - -</w:t>
      </w:r>
    </w:p>
    <w:p w14:paraId="79E914EF" w14:textId="77777777" w:rsidR="00B4211F" w:rsidRPr="004F1FBA" w:rsidRDefault="00B4211F" w:rsidP="00C10BCC">
      <w:pPr>
        <w:spacing w:before="240" w:after="0" w:line="240" w:lineRule="auto"/>
        <w:ind w:left="567" w:right="616"/>
        <w:jc w:val="both"/>
        <w:rPr>
          <w:rFonts w:ascii="Arial" w:eastAsia="Times New Roman" w:hAnsi="Arial" w:cs="Arial"/>
          <w:i/>
          <w:iCs/>
        </w:rPr>
      </w:pPr>
      <w:r w:rsidRPr="004F1FBA">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4F1FBA">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DFF6455" w14:textId="2171029D" w:rsidR="00E85A36" w:rsidRDefault="00B4211F" w:rsidP="00B4211F">
      <w:pPr>
        <w:spacing w:before="240" w:after="0" w:line="360" w:lineRule="auto"/>
        <w:ind w:firstLine="567"/>
        <w:jc w:val="both"/>
        <w:rPr>
          <w:rFonts w:ascii="Arial" w:hAnsi="Arial" w:cs="Arial"/>
          <w:bCs/>
          <w:color w:val="000000"/>
          <w:sz w:val="26"/>
          <w:szCs w:val="26"/>
        </w:rPr>
      </w:pPr>
      <w:r w:rsidRPr="00B4211F">
        <w:rPr>
          <w:rFonts w:ascii="Arial" w:hAnsi="Arial" w:cs="Arial"/>
          <w:b/>
          <w:bCs/>
          <w:sz w:val="26"/>
          <w:szCs w:val="26"/>
        </w:rPr>
        <w:t>TERCERO</w:t>
      </w:r>
      <w:r w:rsidRPr="00F87A2C">
        <w:rPr>
          <w:rFonts w:ascii="Arial" w:hAnsi="Arial" w:cs="Arial"/>
          <w:b/>
          <w:bCs/>
          <w:sz w:val="26"/>
          <w:szCs w:val="26"/>
        </w:rPr>
        <w:t>.</w:t>
      </w:r>
      <w:r w:rsidRPr="00F87A2C">
        <w:rPr>
          <w:rFonts w:ascii="Arial" w:eastAsia="Calibri" w:hAnsi="Arial" w:cs="Arial"/>
          <w:bCs/>
          <w:sz w:val="26"/>
          <w:szCs w:val="26"/>
        </w:rPr>
        <w:t xml:space="preserve"> Arguye </w:t>
      </w:r>
      <w:r w:rsidR="00E85A36" w:rsidRPr="00F87A2C">
        <w:rPr>
          <w:rFonts w:ascii="Arial" w:eastAsia="Calibri" w:hAnsi="Arial" w:cs="Arial"/>
          <w:bCs/>
          <w:sz w:val="26"/>
          <w:szCs w:val="26"/>
        </w:rPr>
        <w:t xml:space="preserve">el </w:t>
      </w:r>
      <w:r w:rsidRPr="00F87A2C">
        <w:rPr>
          <w:rFonts w:ascii="Arial" w:eastAsia="Calibri" w:hAnsi="Arial" w:cs="Arial"/>
          <w:bCs/>
          <w:sz w:val="26"/>
          <w:szCs w:val="26"/>
        </w:rPr>
        <w:t>recurrente que</w:t>
      </w:r>
      <w:r w:rsidRPr="00B4211F">
        <w:rPr>
          <w:rFonts w:ascii="Arial" w:eastAsia="Calibri" w:hAnsi="Arial" w:cs="Arial"/>
          <w:bCs/>
          <w:sz w:val="24"/>
          <w:szCs w:val="24"/>
        </w:rPr>
        <w:t xml:space="preserve"> </w:t>
      </w:r>
      <w:r w:rsidRPr="00B4211F">
        <w:rPr>
          <w:rFonts w:ascii="Arial" w:hAnsi="Arial" w:cs="Arial"/>
          <w:bCs/>
          <w:sz w:val="26"/>
          <w:szCs w:val="26"/>
        </w:rPr>
        <w:t xml:space="preserve">el acuerdo </w:t>
      </w:r>
      <w:r w:rsidR="00E85A36">
        <w:rPr>
          <w:rFonts w:ascii="Arial" w:hAnsi="Arial" w:cs="Arial"/>
          <w:bCs/>
          <w:sz w:val="26"/>
          <w:szCs w:val="26"/>
        </w:rPr>
        <w:t xml:space="preserve">impugnado </w:t>
      </w:r>
      <w:r w:rsidRPr="00B4211F">
        <w:rPr>
          <w:rFonts w:ascii="Arial" w:hAnsi="Arial" w:cs="Arial"/>
          <w:bCs/>
          <w:color w:val="000000"/>
          <w:sz w:val="26"/>
          <w:szCs w:val="26"/>
        </w:rPr>
        <w:t>afecta a su</w:t>
      </w:r>
      <w:r w:rsidR="00E85A36">
        <w:rPr>
          <w:rFonts w:ascii="Arial" w:hAnsi="Arial" w:cs="Arial"/>
          <w:bCs/>
          <w:color w:val="000000"/>
          <w:sz w:val="26"/>
          <w:szCs w:val="26"/>
        </w:rPr>
        <w:t>s</w:t>
      </w:r>
      <w:r w:rsidRPr="00B4211F">
        <w:rPr>
          <w:rFonts w:ascii="Arial" w:hAnsi="Arial" w:cs="Arial"/>
          <w:bCs/>
          <w:color w:val="000000"/>
          <w:sz w:val="26"/>
          <w:szCs w:val="26"/>
        </w:rPr>
        <w:t xml:space="preserve"> representad</w:t>
      </w:r>
      <w:r w:rsidR="00E85A36">
        <w:rPr>
          <w:rFonts w:ascii="Arial" w:hAnsi="Arial" w:cs="Arial"/>
          <w:bCs/>
          <w:color w:val="000000"/>
          <w:sz w:val="26"/>
          <w:szCs w:val="26"/>
        </w:rPr>
        <w:t xml:space="preserve">os, ya que considera que </w:t>
      </w:r>
      <w:r w:rsidR="00C86067">
        <w:rPr>
          <w:rFonts w:ascii="Arial" w:hAnsi="Arial" w:cs="Arial"/>
          <w:bCs/>
          <w:color w:val="000000"/>
          <w:sz w:val="26"/>
          <w:szCs w:val="26"/>
        </w:rPr>
        <w:t xml:space="preserve">contrario a lo afirmado por la Sala de origen, el análisis de la legalidad de los actos de la enjuiciada no es parte de la ejecución de sentencia, sino solo de verificar que se colmen las consideraciones a la misma, lo que es contrario a derecho, </w:t>
      </w:r>
      <w:r w:rsidR="00C441C5">
        <w:rPr>
          <w:rFonts w:ascii="Arial" w:hAnsi="Arial" w:cs="Arial"/>
          <w:bCs/>
          <w:color w:val="000000"/>
          <w:sz w:val="26"/>
          <w:szCs w:val="26"/>
        </w:rPr>
        <w:t xml:space="preserve">porque precisamente es el aspecto terminal de la contienda, </w:t>
      </w:r>
      <w:r w:rsidR="00AF613A">
        <w:rPr>
          <w:rFonts w:ascii="Arial" w:hAnsi="Arial" w:cs="Arial"/>
          <w:bCs/>
          <w:color w:val="000000"/>
          <w:sz w:val="26"/>
          <w:szCs w:val="26"/>
        </w:rPr>
        <w:t xml:space="preserve">en la que el juzgador tiene la obligación de analizar en su conjunto la totalidad de actos realizados por el condenado a juicio y cerciorándose que se cumpla estrictamente no solo con una parte de la sentencia sino sujetándose a lo establecido </w:t>
      </w:r>
      <w:r w:rsidR="00DC0A78">
        <w:rPr>
          <w:rFonts w:ascii="Arial" w:hAnsi="Arial" w:cs="Arial"/>
          <w:bCs/>
          <w:color w:val="000000"/>
          <w:sz w:val="26"/>
          <w:szCs w:val="26"/>
        </w:rPr>
        <w:t xml:space="preserve">conjuntamente en la sentencia, ya que en ésta se determinó en su considerando y resolutivo cuarto, que la </w:t>
      </w:r>
      <w:r w:rsidR="00DC0A78" w:rsidRPr="006F64A2">
        <w:rPr>
          <w:rFonts w:ascii="Arial" w:hAnsi="Arial" w:cs="Arial"/>
          <w:b/>
          <w:color w:val="000000"/>
          <w:sz w:val="26"/>
          <w:szCs w:val="26"/>
        </w:rPr>
        <w:t>S</w:t>
      </w:r>
      <w:r w:rsidR="006F64A2" w:rsidRPr="006F64A2">
        <w:rPr>
          <w:rFonts w:ascii="Arial" w:hAnsi="Arial" w:cs="Arial"/>
          <w:b/>
          <w:color w:val="000000"/>
          <w:sz w:val="26"/>
          <w:szCs w:val="26"/>
        </w:rPr>
        <w:t>ecretaría de Movilidad del Gobierno del Estado</w:t>
      </w:r>
      <w:r w:rsidR="006F64A2">
        <w:rPr>
          <w:rFonts w:ascii="Arial" w:hAnsi="Arial" w:cs="Arial"/>
          <w:bCs/>
          <w:color w:val="000000"/>
          <w:sz w:val="26"/>
          <w:szCs w:val="26"/>
        </w:rPr>
        <w:t xml:space="preserve">, </w:t>
      </w:r>
      <w:r w:rsidR="00DC0A78">
        <w:rPr>
          <w:rFonts w:ascii="Arial" w:hAnsi="Arial" w:cs="Arial"/>
          <w:bCs/>
          <w:color w:val="000000"/>
          <w:sz w:val="26"/>
          <w:szCs w:val="26"/>
        </w:rPr>
        <w:t xml:space="preserve">continuara con el procedimiento para el otorgamiento de concesiones para la prestación del servicio público de transporte toda vez que el acta de cierre de instrucción fue violatoria del principio de igualdad previsto en el artículo 1° de la Constitución Política de los Estados Unidos Mexicanos, toda vez que no les fue tomado en cuenta que  cumplían con los requisitos </w:t>
      </w:r>
      <w:r w:rsidR="00DC0A78">
        <w:rPr>
          <w:rFonts w:ascii="Arial" w:hAnsi="Arial" w:cs="Arial"/>
          <w:bCs/>
          <w:color w:val="000000"/>
          <w:sz w:val="26"/>
          <w:szCs w:val="26"/>
        </w:rPr>
        <w:lastRenderedPageBreak/>
        <w:t xml:space="preserve">previstos en la convocatoria, aspecto que es trastocado por </w:t>
      </w:r>
      <w:r w:rsidR="006F64A2" w:rsidRPr="006F64A2">
        <w:rPr>
          <w:rFonts w:ascii="Arial" w:hAnsi="Arial" w:cs="Arial"/>
          <w:b/>
          <w:color w:val="000000"/>
          <w:sz w:val="26"/>
          <w:szCs w:val="26"/>
        </w:rPr>
        <w:t>dicha</w:t>
      </w:r>
      <w:r w:rsidR="006F64A2">
        <w:rPr>
          <w:rFonts w:ascii="Arial" w:hAnsi="Arial" w:cs="Arial"/>
          <w:bCs/>
          <w:color w:val="000000"/>
          <w:sz w:val="26"/>
          <w:szCs w:val="26"/>
        </w:rPr>
        <w:t xml:space="preserve"> </w:t>
      </w:r>
      <w:r w:rsidR="00DC0A78" w:rsidRPr="00310A48">
        <w:rPr>
          <w:rFonts w:ascii="Arial" w:hAnsi="Arial" w:cs="Arial"/>
          <w:b/>
          <w:color w:val="000000"/>
          <w:sz w:val="26"/>
          <w:szCs w:val="26"/>
        </w:rPr>
        <w:t>S</w:t>
      </w:r>
      <w:r w:rsidR="005514C4" w:rsidRPr="00310A48">
        <w:rPr>
          <w:rFonts w:ascii="Arial" w:hAnsi="Arial" w:cs="Arial"/>
          <w:b/>
          <w:color w:val="000000"/>
          <w:sz w:val="26"/>
          <w:szCs w:val="26"/>
        </w:rPr>
        <w:t>ecretaría</w:t>
      </w:r>
      <w:r w:rsidR="005514C4">
        <w:rPr>
          <w:rFonts w:ascii="Arial" w:hAnsi="Arial" w:cs="Arial"/>
          <w:bCs/>
          <w:color w:val="000000"/>
          <w:sz w:val="26"/>
          <w:szCs w:val="26"/>
        </w:rPr>
        <w:t xml:space="preserve">, </w:t>
      </w:r>
      <w:r w:rsidR="00DC0A78">
        <w:rPr>
          <w:rFonts w:ascii="Arial" w:hAnsi="Arial" w:cs="Arial"/>
          <w:bCs/>
          <w:color w:val="000000"/>
          <w:sz w:val="26"/>
          <w:szCs w:val="26"/>
        </w:rPr>
        <w:t xml:space="preserve">resolviendo no continuar con el procedimiento para la prestación del servicio público de taxi en la localidad de San Juan Bautista Tuxtepec, Oaxaca. </w:t>
      </w:r>
      <w:r w:rsidR="004E55F3">
        <w:rPr>
          <w:rFonts w:ascii="Arial" w:hAnsi="Arial" w:cs="Arial"/>
          <w:bCs/>
          <w:color w:val="000000"/>
          <w:sz w:val="26"/>
          <w:szCs w:val="26"/>
        </w:rPr>
        <w:t>- - - - - - - - - - - - - - - - - - - - - - - - - - - - - - - -</w:t>
      </w:r>
    </w:p>
    <w:p w14:paraId="7C32D65F" w14:textId="3FF9C9E3" w:rsidR="00794D27" w:rsidRPr="00310A48" w:rsidRDefault="00794D27" w:rsidP="00B4211F">
      <w:pPr>
        <w:spacing w:before="240" w:after="0" w:line="360" w:lineRule="auto"/>
        <w:ind w:firstLine="567"/>
        <w:jc w:val="both"/>
        <w:rPr>
          <w:rFonts w:ascii="Arial" w:hAnsi="Arial" w:cs="Arial"/>
          <w:b/>
          <w:color w:val="000000"/>
          <w:sz w:val="26"/>
          <w:szCs w:val="26"/>
        </w:rPr>
      </w:pPr>
      <w:r>
        <w:rPr>
          <w:rFonts w:ascii="Arial" w:hAnsi="Arial" w:cs="Arial"/>
          <w:bCs/>
          <w:color w:val="000000"/>
          <w:sz w:val="26"/>
          <w:szCs w:val="26"/>
        </w:rPr>
        <w:t>Refiere el revisionista que la Sala Unitaria, consideró que la autoridad demandada atendió las peticiones de sus representados, en el sentido de si son procedentes o no conforme a los requisitos que se resolvieron,</w:t>
      </w:r>
      <w:r w:rsidR="00483C03">
        <w:rPr>
          <w:rFonts w:ascii="Arial" w:hAnsi="Arial" w:cs="Arial"/>
          <w:bCs/>
          <w:color w:val="000000"/>
          <w:sz w:val="26"/>
          <w:szCs w:val="26"/>
        </w:rPr>
        <w:t xml:space="preserve"> ya que la sentencia de validez parcial solo constriñó a la demandada para que los actores pudier</w:t>
      </w:r>
      <w:r w:rsidR="00B77081">
        <w:rPr>
          <w:rFonts w:ascii="Arial" w:hAnsi="Arial" w:cs="Arial"/>
          <w:bCs/>
          <w:color w:val="000000"/>
          <w:sz w:val="26"/>
          <w:szCs w:val="26"/>
        </w:rPr>
        <w:t>a</w:t>
      </w:r>
      <w:r w:rsidR="00483C03">
        <w:rPr>
          <w:rFonts w:ascii="Arial" w:hAnsi="Arial" w:cs="Arial"/>
          <w:bCs/>
          <w:color w:val="000000"/>
          <w:sz w:val="26"/>
          <w:szCs w:val="26"/>
        </w:rPr>
        <w:t xml:space="preserve">n continuar con el procedimiento de </w:t>
      </w:r>
      <w:r w:rsidR="00483C03" w:rsidRPr="00310A48">
        <w:rPr>
          <w:rFonts w:ascii="Arial" w:hAnsi="Arial" w:cs="Arial"/>
          <w:b/>
          <w:color w:val="000000"/>
          <w:sz w:val="26"/>
          <w:szCs w:val="26"/>
        </w:rPr>
        <w:t xml:space="preserve">otorgamiento de </w:t>
      </w:r>
      <w:r w:rsidR="005514C4" w:rsidRPr="00310A48">
        <w:rPr>
          <w:rFonts w:ascii="Arial" w:hAnsi="Arial" w:cs="Arial"/>
          <w:b/>
          <w:color w:val="000000"/>
          <w:sz w:val="26"/>
          <w:szCs w:val="26"/>
        </w:rPr>
        <w:t>concesiones</w:t>
      </w:r>
      <w:r w:rsidR="00483C03">
        <w:rPr>
          <w:rFonts w:ascii="Arial" w:hAnsi="Arial" w:cs="Arial"/>
          <w:bCs/>
          <w:color w:val="000000"/>
          <w:sz w:val="26"/>
          <w:szCs w:val="26"/>
        </w:rPr>
        <w:t xml:space="preserve">, </w:t>
      </w:r>
      <w:r>
        <w:rPr>
          <w:rFonts w:ascii="Arial" w:hAnsi="Arial" w:cs="Arial"/>
          <w:bCs/>
          <w:color w:val="000000"/>
          <w:sz w:val="26"/>
          <w:szCs w:val="26"/>
        </w:rPr>
        <w:t>lo que trastoca el fondo de la sentencia</w:t>
      </w:r>
      <w:r w:rsidR="00F47AB7">
        <w:rPr>
          <w:rFonts w:ascii="Arial" w:hAnsi="Arial" w:cs="Arial"/>
          <w:bCs/>
          <w:color w:val="000000"/>
          <w:sz w:val="26"/>
          <w:szCs w:val="26"/>
        </w:rPr>
        <w:t>,</w:t>
      </w:r>
      <w:r>
        <w:rPr>
          <w:rFonts w:ascii="Arial" w:hAnsi="Arial" w:cs="Arial"/>
          <w:bCs/>
          <w:color w:val="000000"/>
          <w:sz w:val="26"/>
          <w:szCs w:val="26"/>
        </w:rPr>
        <w:t xml:space="preserve"> ya que en el punto resolutivo cuarto deja precisado que se continúe con </w:t>
      </w:r>
      <w:r w:rsidR="005514C4">
        <w:rPr>
          <w:rFonts w:ascii="Arial" w:hAnsi="Arial" w:cs="Arial"/>
          <w:bCs/>
          <w:color w:val="000000"/>
          <w:sz w:val="26"/>
          <w:szCs w:val="26"/>
        </w:rPr>
        <w:t xml:space="preserve">dicho </w:t>
      </w:r>
      <w:r>
        <w:rPr>
          <w:rFonts w:ascii="Arial" w:hAnsi="Arial" w:cs="Arial"/>
          <w:bCs/>
          <w:color w:val="000000"/>
          <w:sz w:val="26"/>
          <w:szCs w:val="26"/>
        </w:rPr>
        <w:t xml:space="preserve">procedimiento </w:t>
      </w:r>
      <w:r w:rsidR="005514C4">
        <w:rPr>
          <w:rFonts w:ascii="Arial" w:hAnsi="Arial" w:cs="Arial"/>
          <w:bCs/>
          <w:color w:val="000000"/>
          <w:sz w:val="26"/>
          <w:szCs w:val="26"/>
        </w:rPr>
        <w:t>a</w:t>
      </w:r>
      <w:r w:rsidR="00F47AB7">
        <w:rPr>
          <w:rFonts w:ascii="Arial" w:hAnsi="Arial" w:cs="Arial"/>
          <w:bCs/>
          <w:color w:val="000000"/>
          <w:sz w:val="26"/>
          <w:szCs w:val="26"/>
        </w:rPr>
        <w:t xml:space="preserve"> los actores y no negarlo como lo </w:t>
      </w:r>
      <w:r w:rsidR="00F47AB7" w:rsidRPr="00310A48">
        <w:rPr>
          <w:rFonts w:ascii="Arial" w:hAnsi="Arial" w:cs="Arial"/>
          <w:b/>
          <w:color w:val="000000"/>
          <w:sz w:val="26"/>
          <w:szCs w:val="26"/>
        </w:rPr>
        <w:t xml:space="preserve">hizo la </w:t>
      </w:r>
      <w:r w:rsidR="005514C4" w:rsidRPr="00310A48">
        <w:rPr>
          <w:rFonts w:ascii="Arial" w:hAnsi="Arial" w:cs="Arial"/>
          <w:b/>
          <w:color w:val="000000"/>
          <w:sz w:val="26"/>
          <w:szCs w:val="26"/>
        </w:rPr>
        <w:t>Secretaría de Movilidad del Gobierno del Estado de Oaxaca</w:t>
      </w:r>
      <w:r w:rsidR="00F47AB7" w:rsidRPr="00310A48">
        <w:rPr>
          <w:rFonts w:ascii="Arial" w:hAnsi="Arial" w:cs="Arial"/>
          <w:b/>
          <w:color w:val="000000"/>
          <w:sz w:val="26"/>
          <w:szCs w:val="26"/>
        </w:rPr>
        <w:t>.</w:t>
      </w:r>
      <w:r w:rsidRPr="00310A48">
        <w:rPr>
          <w:rFonts w:ascii="Arial" w:hAnsi="Arial" w:cs="Arial"/>
          <w:b/>
          <w:color w:val="000000"/>
          <w:sz w:val="26"/>
          <w:szCs w:val="26"/>
        </w:rPr>
        <w:t xml:space="preserve"> </w:t>
      </w:r>
      <w:r w:rsidR="004E55F3">
        <w:rPr>
          <w:rFonts w:ascii="Arial" w:hAnsi="Arial" w:cs="Arial"/>
          <w:b/>
          <w:color w:val="000000"/>
          <w:sz w:val="26"/>
          <w:szCs w:val="26"/>
        </w:rPr>
        <w:t xml:space="preserve">- - - - - - - - - - - - - - - - - - - - - - - - - - - - - - - - - - - - - </w:t>
      </w:r>
    </w:p>
    <w:p w14:paraId="6375AC50" w14:textId="5FE83763" w:rsidR="00E17B90" w:rsidRDefault="00E17B90" w:rsidP="00B4211F">
      <w:pPr>
        <w:spacing w:before="240" w:after="0" w:line="360" w:lineRule="auto"/>
        <w:ind w:firstLine="567"/>
        <w:jc w:val="both"/>
        <w:rPr>
          <w:rFonts w:ascii="Arial" w:hAnsi="Arial" w:cs="Arial"/>
          <w:bCs/>
          <w:color w:val="000000"/>
          <w:sz w:val="26"/>
          <w:szCs w:val="26"/>
        </w:rPr>
      </w:pPr>
      <w:r w:rsidRPr="0080321D">
        <w:rPr>
          <w:rFonts w:ascii="Arial" w:hAnsi="Arial" w:cs="Arial"/>
          <w:bCs/>
          <w:color w:val="000000"/>
          <w:sz w:val="26"/>
          <w:szCs w:val="26"/>
        </w:rPr>
        <w:t xml:space="preserve">Debate que </w:t>
      </w:r>
      <w:r w:rsidRPr="00310A48">
        <w:rPr>
          <w:rFonts w:ascii="Arial" w:hAnsi="Arial" w:cs="Arial"/>
          <w:b/>
          <w:color w:val="000000"/>
          <w:sz w:val="26"/>
          <w:szCs w:val="26"/>
        </w:rPr>
        <w:t xml:space="preserve">la </w:t>
      </w:r>
      <w:r w:rsidR="005514C4" w:rsidRPr="00310A48">
        <w:rPr>
          <w:rFonts w:ascii="Arial" w:hAnsi="Arial" w:cs="Arial"/>
          <w:b/>
          <w:color w:val="000000"/>
          <w:sz w:val="26"/>
          <w:szCs w:val="26"/>
        </w:rPr>
        <w:t>referida Secretaría</w:t>
      </w:r>
      <w:r w:rsidR="005514C4">
        <w:rPr>
          <w:rFonts w:ascii="Arial" w:hAnsi="Arial" w:cs="Arial"/>
          <w:bCs/>
          <w:color w:val="000000"/>
          <w:sz w:val="26"/>
          <w:szCs w:val="26"/>
        </w:rPr>
        <w:t xml:space="preserve">, </w:t>
      </w:r>
      <w:r w:rsidRPr="0080321D">
        <w:rPr>
          <w:rFonts w:ascii="Arial" w:hAnsi="Arial" w:cs="Arial"/>
          <w:bCs/>
          <w:color w:val="000000"/>
          <w:sz w:val="26"/>
          <w:szCs w:val="26"/>
        </w:rPr>
        <w:t>en el cumplimiento de la sentencia introdujo aspectos que no hizo valer oportunamente, pues al ser una sentencia ejecutoriada debe ser cumplida en sus términos, sin varia</w:t>
      </w:r>
      <w:r w:rsidR="00B77081" w:rsidRPr="0080321D">
        <w:rPr>
          <w:rFonts w:ascii="Arial" w:hAnsi="Arial" w:cs="Arial"/>
          <w:bCs/>
          <w:color w:val="000000"/>
          <w:sz w:val="26"/>
          <w:szCs w:val="26"/>
        </w:rPr>
        <w:t>r</w:t>
      </w:r>
      <w:r w:rsidRPr="0080321D">
        <w:rPr>
          <w:rFonts w:ascii="Arial" w:hAnsi="Arial" w:cs="Arial"/>
          <w:bCs/>
          <w:color w:val="000000"/>
          <w:sz w:val="26"/>
          <w:szCs w:val="26"/>
        </w:rPr>
        <w:t xml:space="preserve"> sus lineamientos al cumplirla,</w:t>
      </w:r>
      <w:r>
        <w:rPr>
          <w:rFonts w:ascii="Arial" w:hAnsi="Arial" w:cs="Arial"/>
          <w:bCs/>
          <w:color w:val="000000"/>
          <w:sz w:val="26"/>
          <w:szCs w:val="26"/>
        </w:rPr>
        <w:t xml:space="preserve"> lo que no tomó en cuenta la Sala de origen, </w:t>
      </w:r>
      <w:r w:rsidR="00712408">
        <w:rPr>
          <w:rFonts w:ascii="Arial" w:hAnsi="Arial" w:cs="Arial"/>
          <w:bCs/>
          <w:color w:val="000000"/>
          <w:sz w:val="26"/>
          <w:szCs w:val="26"/>
        </w:rPr>
        <w:t xml:space="preserve">pues en la resolución combatida la Sala reconoció que en la </w:t>
      </w:r>
      <w:r w:rsidR="00B77081">
        <w:rPr>
          <w:rFonts w:ascii="Arial" w:hAnsi="Arial" w:cs="Arial"/>
          <w:bCs/>
          <w:color w:val="000000"/>
          <w:sz w:val="26"/>
          <w:szCs w:val="26"/>
        </w:rPr>
        <w:t>s</w:t>
      </w:r>
      <w:r w:rsidR="00712408">
        <w:rPr>
          <w:rFonts w:ascii="Arial" w:hAnsi="Arial" w:cs="Arial"/>
          <w:bCs/>
          <w:color w:val="000000"/>
          <w:sz w:val="26"/>
          <w:szCs w:val="26"/>
        </w:rPr>
        <w:t>entencia se declaró la validez parcial para no contravenir los derechos de terceros que pudieran ser afectados y que la Sala resulta incompetente para otorgar concesiones por ser facultad exclusiva del Titular del Poder Ejecutivo, siendo éste un razonamiento erróneo ya que dichos terceros al no haber sido llamados al juicio, ahora indebidamente la Sala de manera subjetiva suple esa deficiencia argumentando la existencia de terceros como conjetura sin fundamento, pues en ningún momento sus representados solicitaron la revocación de alguna concesión, por tanto la resolución combatida resulta infundada e inmotivada.</w:t>
      </w:r>
      <w:r w:rsidR="00340B11">
        <w:rPr>
          <w:rFonts w:ascii="Arial" w:hAnsi="Arial" w:cs="Arial"/>
          <w:bCs/>
          <w:color w:val="000000"/>
          <w:sz w:val="26"/>
          <w:szCs w:val="26"/>
        </w:rPr>
        <w:t xml:space="preserve"> - - - - - - - - - - - - - - - - - - - - - - - - - - - - - - - - - - - - - - - - - - -</w:t>
      </w:r>
    </w:p>
    <w:p w14:paraId="1BC24881" w14:textId="2D7BDD0B" w:rsidR="00755E66" w:rsidRDefault="003E4FC0" w:rsidP="00880A1B">
      <w:pPr>
        <w:spacing w:before="240" w:line="360" w:lineRule="auto"/>
        <w:ind w:firstLine="567"/>
        <w:jc w:val="both"/>
        <w:rPr>
          <w:rFonts w:ascii="Arial" w:hAnsi="Arial" w:cs="Arial"/>
          <w:bCs/>
          <w:color w:val="000000"/>
          <w:sz w:val="26"/>
          <w:szCs w:val="26"/>
        </w:rPr>
      </w:pPr>
      <w:r>
        <w:rPr>
          <w:rFonts w:ascii="Arial" w:hAnsi="Arial" w:cs="Arial"/>
          <w:bCs/>
          <w:color w:val="000000"/>
          <w:sz w:val="26"/>
          <w:szCs w:val="26"/>
        </w:rPr>
        <w:t>Por ultimo añadió que la Sala no analizó que</w:t>
      </w:r>
      <w:r w:rsidR="00310A48">
        <w:rPr>
          <w:rFonts w:ascii="Arial" w:hAnsi="Arial" w:cs="Arial"/>
          <w:bCs/>
          <w:color w:val="000000"/>
          <w:sz w:val="26"/>
          <w:szCs w:val="26"/>
        </w:rPr>
        <w:t xml:space="preserve"> </w:t>
      </w:r>
      <w:r w:rsidRPr="00310A48">
        <w:rPr>
          <w:rFonts w:ascii="Arial" w:hAnsi="Arial" w:cs="Arial"/>
          <w:b/>
          <w:color w:val="000000"/>
          <w:sz w:val="26"/>
          <w:szCs w:val="26"/>
        </w:rPr>
        <w:t xml:space="preserve">la </w:t>
      </w:r>
      <w:r w:rsidR="005514C4" w:rsidRPr="00310A48">
        <w:rPr>
          <w:rFonts w:ascii="Arial" w:hAnsi="Arial" w:cs="Arial"/>
          <w:b/>
          <w:color w:val="000000"/>
          <w:sz w:val="26"/>
          <w:szCs w:val="26"/>
        </w:rPr>
        <w:t>autoridad demandada,</w:t>
      </w:r>
      <w:r>
        <w:rPr>
          <w:rFonts w:ascii="Arial" w:hAnsi="Arial" w:cs="Arial"/>
          <w:bCs/>
          <w:color w:val="000000"/>
          <w:sz w:val="26"/>
          <w:szCs w:val="26"/>
        </w:rPr>
        <w:t xml:space="preserve"> al no incluir</w:t>
      </w:r>
      <w:r w:rsidR="00B51DC8">
        <w:rPr>
          <w:rFonts w:ascii="Arial" w:hAnsi="Arial" w:cs="Arial"/>
          <w:bCs/>
          <w:color w:val="000000"/>
          <w:sz w:val="26"/>
          <w:szCs w:val="26"/>
        </w:rPr>
        <w:t xml:space="preserve"> a sus representados</w:t>
      </w:r>
      <w:r>
        <w:rPr>
          <w:rFonts w:ascii="Arial" w:hAnsi="Arial" w:cs="Arial"/>
          <w:bCs/>
          <w:color w:val="000000"/>
          <w:sz w:val="26"/>
          <w:szCs w:val="26"/>
        </w:rPr>
        <w:t xml:space="preserve"> en el acta de cierre de instrucción para el otorgamiento de concesiones, actuó de forma arbitraria y sin justificación en </w:t>
      </w:r>
      <w:r w:rsidR="00B51DC8">
        <w:rPr>
          <w:rFonts w:ascii="Arial" w:hAnsi="Arial" w:cs="Arial"/>
          <w:bCs/>
          <w:color w:val="000000"/>
          <w:sz w:val="26"/>
          <w:szCs w:val="26"/>
        </w:rPr>
        <w:t xml:space="preserve">su </w:t>
      </w:r>
      <w:r>
        <w:rPr>
          <w:rFonts w:ascii="Arial" w:hAnsi="Arial" w:cs="Arial"/>
          <w:bCs/>
          <w:color w:val="000000"/>
          <w:sz w:val="26"/>
          <w:szCs w:val="26"/>
        </w:rPr>
        <w:t>perjuicio, ya que al dar cumplimiento a la sentencia</w:t>
      </w:r>
      <w:r w:rsidR="00B51DC8">
        <w:rPr>
          <w:rFonts w:ascii="Arial" w:hAnsi="Arial" w:cs="Arial"/>
          <w:bCs/>
          <w:color w:val="000000"/>
          <w:sz w:val="26"/>
          <w:szCs w:val="26"/>
        </w:rPr>
        <w:t>,</w:t>
      </w:r>
      <w:r>
        <w:rPr>
          <w:rFonts w:ascii="Arial" w:hAnsi="Arial" w:cs="Arial"/>
          <w:bCs/>
          <w:color w:val="000000"/>
          <w:sz w:val="26"/>
          <w:szCs w:val="26"/>
        </w:rPr>
        <w:t xml:space="preserve"> no los incluyó de manera subsecuente con las personas que ya obtuvieron dichas concesiones, lo que viola en automático</w:t>
      </w:r>
      <w:r w:rsidRPr="006C7502">
        <w:rPr>
          <w:rFonts w:ascii="Arial" w:hAnsi="Arial" w:cs="Arial"/>
          <w:bCs/>
          <w:color w:val="000000"/>
          <w:sz w:val="26"/>
          <w:szCs w:val="26"/>
        </w:rPr>
        <w:t xml:space="preserve"> su</w:t>
      </w:r>
      <w:r w:rsidR="00310A48" w:rsidRPr="006C7502">
        <w:rPr>
          <w:rFonts w:ascii="Arial" w:hAnsi="Arial" w:cs="Arial"/>
          <w:bCs/>
          <w:color w:val="000000"/>
          <w:sz w:val="26"/>
          <w:szCs w:val="26"/>
        </w:rPr>
        <w:t>s</w:t>
      </w:r>
      <w:r>
        <w:rPr>
          <w:rFonts w:ascii="Arial" w:hAnsi="Arial" w:cs="Arial"/>
          <w:bCs/>
          <w:color w:val="000000"/>
          <w:sz w:val="26"/>
          <w:szCs w:val="26"/>
        </w:rPr>
        <w:t xml:space="preserve"> derechos humanos, pues al no haberlos incluido en el acta de cierre de instrucción, así como en la convocatoria impugnada</w:t>
      </w:r>
      <w:r w:rsidR="00B51DC8">
        <w:rPr>
          <w:rFonts w:ascii="Arial" w:hAnsi="Arial" w:cs="Arial"/>
          <w:bCs/>
          <w:color w:val="000000"/>
          <w:sz w:val="26"/>
          <w:szCs w:val="26"/>
        </w:rPr>
        <w:t>,</w:t>
      </w:r>
      <w:r>
        <w:rPr>
          <w:rFonts w:ascii="Arial" w:hAnsi="Arial" w:cs="Arial"/>
          <w:bCs/>
          <w:color w:val="000000"/>
          <w:sz w:val="26"/>
          <w:szCs w:val="26"/>
        </w:rPr>
        <w:t xml:space="preserve"> sin causa </w:t>
      </w:r>
      <w:r>
        <w:rPr>
          <w:rFonts w:ascii="Arial" w:hAnsi="Arial" w:cs="Arial"/>
          <w:bCs/>
          <w:color w:val="000000"/>
          <w:sz w:val="26"/>
          <w:szCs w:val="26"/>
        </w:rPr>
        <w:lastRenderedPageBreak/>
        <w:t>justificada</w:t>
      </w:r>
      <w:r w:rsidR="00B51DC8">
        <w:rPr>
          <w:rFonts w:ascii="Arial" w:hAnsi="Arial" w:cs="Arial"/>
          <w:bCs/>
          <w:color w:val="000000"/>
          <w:sz w:val="26"/>
          <w:szCs w:val="26"/>
        </w:rPr>
        <w:t>,</w:t>
      </w:r>
      <w:r>
        <w:rPr>
          <w:rFonts w:ascii="Arial" w:hAnsi="Arial" w:cs="Arial"/>
          <w:bCs/>
          <w:color w:val="000000"/>
          <w:sz w:val="26"/>
          <w:szCs w:val="26"/>
        </w:rPr>
        <w:t xml:space="preserve"> ni fundamento jurídico, </w:t>
      </w:r>
      <w:r w:rsidR="00B51DC8">
        <w:rPr>
          <w:rFonts w:ascii="Arial" w:hAnsi="Arial" w:cs="Arial"/>
          <w:bCs/>
          <w:color w:val="000000"/>
          <w:sz w:val="26"/>
          <w:szCs w:val="26"/>
        </w:rPr>
        <w:t xml:space="preserve">les negó </w:t>
      </w:r>
      <w:r>
        <w:rPr>
          <w:rFonts w:ascii="Arial" w:hAnsi="Arial" w:cs="Arial"/>
          <w:bCs/>
          <w:color w:val="000000"/>
          <w:sz w:val="26"/>
          <w:szCs w:val="26"/>
        </w:rPr>
        <w:t xml:space="preserve">tal derecho sin justificación objetiva ni razonable, </w:t>
      </w:r>
      <w:r w:rsidR="00B51DC8">
        <w:rPr>
          <w:rFonts w:ascii="Arial" w:hAnsi="Arial" w:cs="Arial"/>
          <w:bCs/>
          <w:color w:val="000000"/>
          <w:sz w:val="26"/>
          <w:szCs w:val="26"/>
        </w:rPr>
        <w:t xml:space="preserve">ya que </w:t>
      </w:r>
      <w:r>
        <w:rPr>
          <w:rFonts w:ascii="Arial" w:hAnsi="Arial" w:cs="Arial"/>
          <w:bCs/>
          <w:color w:val="000000"/>
          <w:sz w:val="26"/>
          <w:szCs w:val="26"/>
        </w:rPr>
        <w:t>se le privó a sus representados</w:t>
      </w:r>
      <w:r w:rsidR="00B51DC8">
        <w:rPr>
          <w:rFonts w:ascii="Arial" w:hAnsi="Arial" w:cs="Arial"/>
          <w:bCs/>
          <w:color w:val="000000"/>
          <w:sz w:val="26"/>
          <w:szCs w:val="26"/>
        </w:rPr>
        <w:t xml:space="preserve">, el derecho </w:t>
      </w:r>
      <w:r>
        <w:rPr>
          <w:rFonts w:ascii="Arial" w:hAnsi="Arial" w:cs="Arial"/>
          <w:bCs/>
          <w:color w:val="000000"/>
          <w:sz w:val="26"/>
          <w:szCs w:val="26"/>
        </w:rPr>
        <w:t>a obtener una concesión</w:t>
      </w:r>
      <w:r w:rsidR="00B51DC8">
        <w:rPr>
          <w:rFonts w:ascii="Arial" w:hAnsi="Arial" w:cs="Arial"/>
          <w:bCs/>
          <w:color w:val="000000"/>
          <w:sz w:val="26"/>
          <w:szCs w:val="26"/>
        </w:rPr>
        <w:t xml:space="preserve"> que solicitaron cumpliendo con to</w:t>
      </w:r>
      <w:r>
        <w:rPr>
          <w:rFonts w:ascii="Arial" w:hAnsi="Arial" w:cs="Arial"/>
          <w:bCs/>
          <w:color w:val="000000"/>
          <w:sz w:val="26"/>
          <w:szCs w:val="26"/>
        </w:rPr>
        <w:t>dos los requisitos establecidos en el artículo 73</w:t>
      </w:r>
      <w:r w:rsidR="00B51DC8">
        <w:rPr>
          <w:rFonts w:ascii="Arial" w:hAnsi="Arial" w:cs="Arial"/>
          <w:bCs/>
          <w:color w:val="000000"/>
          <w:sz w:val="26"/>
          <w:szCs w:val="26"/>
        </w:rPr>
        <w:t>,</w:t>
      </w:r>
      <w:r>
        <w:rPr>
          <w:rFonts w:ascii="Arial" w:hAnsi="Arial" w:cs="Arial"/>
          <w:bCs/>
          <w:color w:val="000000"/>
          <w:sz w:val="26"/>
          <w:szCs w:val="26"/>
        </w:rPr>
        <w:t xml:space="preserve"> de la Ley de Transporte para el Estado de Oaxaca</w:t>
      </w:r>
      <w:r w:rsidR="00A83F29">
        <w:rPr>
          <w:rFonts w:ascii="Arial" w:hAnsi="Arial" w:cs="Arial"/>
          <w:bCs/>
          <w:color w:val="000000"/>
          <w:sz w:val="26"/>
          <w:szCs w:val="26"/>
        </w:rPr>
        <w:t>, que es la que les resulta aplicable</w:t>
      </w:r>
      <w:r>
        <w:rPr>
          <w:rFonts w:ascii="Arial" w:hAnsi="Arial" w:cs="Arial"/>
          <w:bCs/>
          <w:color w:val="000000"/>
          <w:sz w:val="26"/>
          <w:szCs w:val="26"/>
        </w:rPr>
        <w:t>.</w:t>
      </w:r>
      <w:r w:rsidR="00340B11">
        <w:rPr>
          <w:rFonts w:ascii="Arial" w:hAnsi="Arial" w:cs="Arial"/>
          <w:bCs/>
          <w:color w:val="000000"/>
          <w:sz w:val="26"/>
          <w:szCs w:val="26"/>
        </w:rPr>
        <w:t xml:space="preserve"> - - - - - - - - - - - - </w:t>
      </w:r>
    </w:p>
    <w:p w14:paraId="257EECA6" w14:textId="4EF8B854" w:rsidR="002F0671" w:rsidRDefault="0069799C" w:rsidP="00880A1B">
      <w:pPr>
        <w:tabs>
          <w:tab w:val="left" w:pos="6435"/>
        </w:tabs>
        <w:spacing w:line="360" w:lineRule="auto"/>
        <w:ind w:firstLine="709"/>
        <w:jc w:val="both"/>
        <w:rPr>
          <w:rFonts w:ascii="Arial" w:hAnsi="Arial" w:cs="Arial"/>
          <w:sz w:val="26"/>
          <w:szCs w:val="26"/>
        </w:rPr>
      </w:pPr>
      <w:r>
        <w:rPr>
          <w:rFonts w:ascii="Arial" w:hAnsi="Arial" w:cs="Arial"/>
          <w:bCs/>
          <w:color w:val="000000"/>
          <w:sz w:val="26"/>
          <w:szCs w:val="26"/>
        </w:rPr>
        <w:t xml:space="preserve">Son </w:t>
      </w:r>
      <w:r w:rsidRPr="00A32E1A">
        <w:rPr>
          <w:rFonts w:ascii="Arial" w:hAnsi="Arial" w:cs="Arial"/>
          <w:b/>
          <w:color w:val="000000"/>
          <w:sz w:val="26"/>
          <w:szCs w:val="26"/>
        </w:rPr>
        <w:t>INFUNDADOS</w:t>
      </w:r>
      <w:r>
        <w:rPr>
          <w:rFonts w:ascii="Arial" w:hAnsi="Arial" w:cs="Arial"/>
          <w:bCs/>
          <w:color w:val="000000"/>
          <w:sz w:val="26"/>
          <w:szCs w:val="26"/>
        </w:rPr>
        <w:t xml:space="preserve"> los agravios expuestos, tomando en consideración que del análisis de las constancias de </w:t>
      </w:r>
      <w:r w:rsidR="005446C1" w:rsidRPr="00B4211F">
        <w:rPr>
          <w:rFonts w:ascii="Arial" w:hAnsi="Arial" w:cs="Arial"/>
          <w:sz w:val="26"/>
          <w:szCs w:val="26"/>
        </w:rPr>
        <w:t xml:space="preserve">autos que fueron remitidas para la substanciación del presente asunto, que hacen prueba plena en términos del artículo </w:t>
      </w:r>
      <w:r w:rsidR="005446C1">
        <w:rPr>
          <w:rFonts w:ascii="Arial" w:hAnsi="Arial" w:cs="Arial"/>
          <w:sz w:val="26"/>
          <w:szCs w:val="26"/>
        </w:rPr>
        <w:t>17</w:t>
      </w:r>
      <w:r w:rsidR="005446C1" w:rsidRPr="00B4211F">
        <w:rPr>
          <w:rFonts w:ascii="Arial" w:hAnsi="Arial" w:cs="Arial"/>
          <w:sz w:val="26"/>
          <w:szCs w:val="26"/>
        </w:rPr>
        <w:t>3, fracción I, de la Ley de Justicia Administrativa para el Estado de Oaxaca, por tratarse de actuaciones judiciales; se advierte que</w:t>
      </w:r>
      <w:r w:rsidR="005446C1" w:rsidRPr="00B4211F">
        <w:rPr>
          <w:rFonts w:ascii="Arial" w:hAnsi="Arial" w:cs="Arial"/>
          <w:bCs/>
          <w:color w:val="000000"/>
          <w:sz w:val="26"/>
          <w:szCs w:val="26"/>
        </w:rPr>
        <w:t xml:space="preserve"> a fojas</w:t>
      </w:r>
      <w:r w:rsidR="00276EDE">
        <w:rPr>
          <w:rFonts w:ascii="Arial" w:hAnsi="Arial" w:cs="Arial"/>
          <w:bCs/>
          <w:color w:val="000000"/>
          <w:sz w:val="26"/>
          <w:szCs w:val="26"/>
        </w:rPr>
        <w:t xml:space="preserve"> 1032</w:t>
      </w:r>
      <w:r w:rsidR="005446C1" w:rsidRPr="00B4211F">
        <w:rPr>
          <w:rFonts w:ascii="Arial" w:hAnsi="Arial" w:cs="Arial"/>
          <w:bCs/>
          <w:color w:val="000000"/>
          <w:sz w:val="26"/>
          <w:szCs w:val="26"/>
        </w:rPr>
        <w:t xml:space="preserve"> </w:t>
      </w:r>
      <w:r w:rsidR="005446C1">
        <w:rPr>
          <w:rFonts w:ascii="Arial" w:hAnsi="Arial" w:cs="Arial"/>
          <w:bCs/>
          <w:color w:val="000000"/>
          <w:sz w:val="26"/>
          <w:szCs w:val="26"/>
        </w:rPr>
        <w:t xml:space="preserve">mil treinta y dos a </w:t>
      </w:r>
      <w:r w:rsidR="00276EDE">
        <w:rPr>
          <w:rFonts w:ascii="Arial" w:hAnsi="Arial" w:cs="Arial"/>
          <w:bCs/>
          <w:color w:val="000000"/>
          <w:sz w:val="26"/>
          <w:szCs w:val="26"/>
        </w:rPr>
        <w:t xml:space="preserve">1037 </w:t>
      </w:r>
      <w:r w:rsidR="005446C1">
        <w:rPr>
          <w:rFonts w:ascii="Arial" w:hAnsi="Arial" w:cs="Arial"/>
          <w:bCs/>
          <w:color w:val="000000"/>
          <w:sz w:val="26"/>
          <w:szCs w:val="26"/>
        </w:rPr>
        <w:t xml:space="preserve">mil treinta y siete </w:t>
      </w:r>
      <w:r w:rsidR="005446C1" w:rsidRPr="00B4211F">
        <w:rPr>
          <w:rFonts w:ascii="Arial" w:hAnsi="Arial" w:cs="Arial"/>
          <w:bCs/>
          <w:color w:val="000000"/>
          <w:sz w:val="26"/>
          <w:szCs w:val="26"/>
        </w:rPr>
        <w:t>del expediente de Primera Instancia,</w:t>
      </w:r>
      <w:r w:rsidR="005446C1" w:rsidRPr="005446C1">
        <w:rPr>
          <w:rFonts w:ascii="Arial" w:hAnsi="Arial" w:cs="Arial"/>
          <w:bCs/>
          <w:sz w:val="26"/>
          <w:szCs w:val="26"/>
        </w:rPr>
        <w:t xml:space="preserve"> </w:t>
      </w:r>
      <w:r w:rsidR="005446C1">
        <w:rPr>
          <w:rFonts w:ascii="Arial" w:hAnsi="Arial" w:cs="Arial"/>
          <w:bCs/>
          <w:sz w:val="26"/>
          <w:szCs w:val="26"/>
        </w:rPr>
        <w:t xml:space="preserve">se encuentra la </w:t>
      </w:r>
      <w:r w:rsidR="005446C1" w:rsidRPr="00AE3104">
        <w:rPr>
          <w:rFonts w:ascii="Arial" w:hAnsi="Arial" w:cs="Arial"/>
          <w:sz w:val="26"/>
          <w:szCs w:val="26"/>
        </w:rPr>
        <w:t xml:space="preserve">sentencia emitida en el juicio de nulidad </w:t>
      </w:r>
      <w:r w:rsidR="005446C1">
        <w:rPr>
          <w:rFonts w:ascii="Arial" w:hAnsi="Arial" w:cs="Arial"/>
          <w:sz w:val="26"/>
          <w:szCs w:val="26"/>
        </w:rPr>
        <w:t>de 9 nueve de marzo de 2018 dos mil dieciocho</w:t>
      </w:r>
      <w:r w:rsidR="005446C1" w:rsidRPr="00AE3104">
        <w:rPr>
          <w:rFonts w:ascii="Arial" w:hAnsi="Arial" w:cs="Arial"/>
          <w:sz w:val="26"/>
          <w:szCs w:val="26"/>
        </w:rPr>
        <w:t xml:space="preserve">, </w:t>
      </w:r>
      <w:r w:rsidR="005446C1">
        <w:rPr>
          <w:rFonts w:ascii="Arial" w:hAnsi="Arial" w:cs="Arial"/>
          <w:sz w:val="26"/>
          <w:szCs w:val="26"/>
        </w:rPr>
        <w:t xml:space="preserve">en </w:t>
      </w:r>
      <w:r w:rsidR="002F0671">
        <w:rPr>
          <w:rFonts w:ascii="Arial" w:hAnsi="Arial" w:cs="Arial"/>
          <w:sz w:val="26"/>
          <w:szCs w:val="26"/>
        </w:rPr>
        <w:t>cuyos puntos resolutivos tercero y cua</w:t>
      </w:r>
      <w:r w:rsidR="007B570C">
        <w:rPr>
          <w:rFonts w:ascii="Arial" w:hAnsi="Arial" w:cs="Arial"/>
          <w:sz w:val="26"/>
          <w:szCs w:val="26"/>
        </w:rPr>
        <w:t>rto s</w:t>
      </w:r>
      <w:r w:rsidR="002F0671">
        <w:rPr>
          <w:rFonts w:ascii="Arial" w:hAnsi="Arial" w:cs="Arial"/>
          <w:sz w:val="26"/>
          <w:szCs w:val="26"/>
        </w:rPr>
        <w:t xml:space="preserve">e resolvió lo siguiente: </w:t>
      </w:r>
      <w:r w:rsidR="00340B11">
        <w:rPr>
          <w:rFonts w:ascii="Arial" w:hAnsi="Arial" w:cs="Arial"/>
          <w:sz w:val="26"/>
          <w:szCs w:val="26"/>
        </w:rPr>
        <w:t>- - - - -</w:t>
      </w:r>
      <w:r w:rsidR="00276EDE">
        <w:rPr>
          <w:rFonts w:ascii="Arial" w:hAnsi="Arial" w:cs="Arial"/>
          <w:sz w:val="26"/>
          <w:szCs w:val="26"/>
        </w:rPr>
        <w:t xml:space="preserve"> - - - - - - - - - - - - - - - - - - - - - - - - - - - - - - - - - - - - - - - - </w:t>
      </w:r>
    </w:p>
    <w:p w14:paraId="773AD9DC" w14:textId="18CE0405" w:rsidR="00F93C59" w:rsidRPr="00340B11" w:rsidRDefault="002F0671" w:rsidP="00095B26">
      <w:pPr>
        <w:tabs>
          <w:tab w:val="left" w:pos="6435"/>
        </w:tabs>
        <w:ind w:left="567" w:right="616"/>
        <w:jc w:val="both"/>
        <w:rPr>
          <w:rFonts w:ascii="Arial" w:hAnsi="Arial" w:cs="Arial"/>
          <w:i/>
          <w:iCs/>
        </w:rPr>
      </w:pPr>
      <w:r w:rsidRPr="00340B11">
        <w:rPr>
          <w:rFonts w:ascii="Arial" w:hAnsi="Arial" w:cs="Arial"/>
          <w:b/>
          <w:bCs/>
          <w:i/>
          <w:iCs/>
        </w:rPr>
        <w:t>“TERCERO.-</w:t>
      </w:r>
      <w:r w:rsidRPr="00340B11">
        <w:rPr>
          <w:rFonts w:ascii="Arial" w:hAnsi="Arial" w:cs="Arial"/>
          <w:i/>
          <w:iCs/>
        </w:rPr>
        <w:t xml:space="preserve"> Se declara la </w:t>
      </w:r>
      <w:r w:rsidRPr="00340B11">
        <w:rPr>
          <w:rFonts w:ascii="Arial" w:hAnsi="Arial" w:cs="Arial"/>
          <w:b/>
          <w:bCs/>
          <w:i/>
          <w:iCs/>
        </w:rPr>
        <w:t>VALIDEZ PARCIAL</w:t>
      </w:r>
      <w:r w:rsidR="00F93C59" w:rsidRPr="00340B11">
        <w:rPr>
          <w:rFonts w:ascii="Arial" w:hAnsi="Arial" w:cs="Arial"/>
          <w:i/>
          <w:iCs/>
        </w:rPr>
        <w:t xml:space="preserve"> del acta de </w:t>
      </w:r>
      <w:r w:rsidRPr="00340B11">
        <w:rPr>
          <w:rFonts w:ascii="Arial" w:hAnsi="Arial" w:cs="Arial"/>
          <w:i/>
          <w:iCs/>
        </w:rPr>
        <w:t xml:space="preserve">cierre de instrucción del procedimiento para el otorgamiento de concesiones para la prestación del servicio público de transporte en la modalidad de taxi, en la localidad de San Juan Bautista Tuxtepec, publicado en el Periódico Oficial del </w:t>
      </w:r>
      <w:r w:rsidR="00DB3FD1" w:rsidRPr="00340B11">
        <w:rPr>
          <w:rFonts w:ascii="Arial" w:hAnsi="Arial" w:cs="Arial"/>
          <w:i/>
          <w:iCs/>
        </w:rPr>
        <w:t>G</w:t>
      </w:r>
      <w:r w:rsidRPr="00340B11">
        <w:rPr>
          <w:rFonts w:ascii="Arial" w:hAnsi="Arial" w:cs="Arial"/>
          <w:i/>
          <w:iCs/>
        </w:rPr>
        <w:t xml:space="preserve">obierno del </w:t>
      </w:r>
      <w:r w:rsidR="00DB3FD1" w:rsidRPr="00340B11">
        <w:rPr>
          <w:rFonts w:ascii="Arial" w:hAnsi="Arial" w:cs="Arial"/>
          <w:i/>
          <w:iCs/>
        </w:rPr>
        <w:t>E</w:t>
      </w:r>
      <w:r w:rsidRPr="00340B11">
        <w:rPr>
          <w:rFonts w:ascii="Arial" w:hAnsi="Arial" w:cs="Arial"/>
          <w:i/>
          <w:iCs/>
        </w:rPr>
        <w:t xml:space="preserve">stado el 21 veintiuno de octubre del año 2015 dos mil quince. - - - - - - - - - - - - - - - - - - </w:t>
      </w:r>
      <w:r w:rsidR="00711A2F">
        <w:rPr>
          <w:rFonts w:ascii="Arial" w:hAnsi="Arial" w:cs="Arial"/>
          <w:i/>
          <w:iCs/>
        </w:rPr>
        <w:t xml:space="preserve">- - - - - - - - - - - - - - - - - - - - - - - </w:t>
      </w:r>
    </w:p>
    <w:p w14:paraId="3B66426B" w14:textId="675A64DB" w:rsidR="002F0671" w:rsidRPr="00340B11" w:rsidRDefault="002F0671" w:rsidP="00095B26">
      <w:pPr>
        <w:tabs>
          <w:tab w:val="left" w:pos="6435"/>
        </w:tabs>
        <w:ind w:left="567" w:right="616"/>
        <w:jc w:val="both"/>
        <w:rPr>
          <w:rFonts w:ascii="Arial" w:hAnsi="Arial" w:cs="Arial"/>
          <w:i/>
          <w:iCs/>
        </w:rPr>
      </w:pPr>
      <w:r w:rsidRPr="00340B11">
        <w:rPr>
          <w:rFonts w:ascii="Arial" w:hAnsi="Arial" w:cs="Arial"/>
          <w:b/>
          <w:bCs/>
          <w:i/>
          <w:iCs/>
        </w:rPr>
        <w:t xml:space="preserve">CUARTO.- </w:t>
      </w:r>
      <w:r w:rsidRPr="00340B11">
        <w:rPr>
          <w:rFonts w:ascii="Arial" w:hAnsi="Arial" w:cs="Arial"/>
          <w:i/>
          <w:iCs/>
        </w:rPr>
        <w:t xml:space="preserve">Consecuentemente se ordena a las autoridades demandadas </w:t>
      </w:r>
      <w:r w:rsidR="00DB3FD1" w:rsidRPr="00340B11">
        <w:rPr>
          <w:rFonts w:ascii="Arial" w:hAnsi="Arial" w:cs="Arial"/>
          <w:i/>
          <w:iCs/>
        </w:rPr>
        <w:t>qu</w:t>
      </w:r>
      <w:r w:rsidRPr="00340B11">
        <w:rPr>
          <w:rFonts w:ascii="Arial" w:hAnsi="Arial" w:cs="Arial"/>
          <w:i/>
          <w:iCs/>
        </w:rPr>
        <w:t xml:space="preserve">e realicen las acciones jurídico-administrativas pertinentes para que </w:t>
      </w:r>
      <w:r w:rsidR="00711A2F">
        <w:rPr>
          <w:rFonts w:ascii="Arial" w:hAnsi="Arial" w:cs="Arial"/>
          <w:b/>
          <w:sz w:val="26"/>
          <w:szCs w:val="26"/>
        </w:rPr>
        <w:t>***********</w:t>
      </w:r>
      <w:r w:rsidRPr="00340B11">
        <w:rPr>
          <w:rFonts w:ascii="Arial" w:hAnsi="Arial" w:cs="Arial"/>
          <w:i/>
          <w:iCs/>
        </w:rPr>
        <w:t xml:space="preserve">, </w:t>
      </w:r>
      <w:r w:rsidR="00711A2F">
        <w:rPr>
          <w:rFonts w:ascii="Arial" w:hAnsi="Arial" w:cs="Arial"/>
          <w:b/>
          <w:sz w:val="26"/>
          <w:szCs w:val="26"/>
        </w:rPr>
        <w:t>***********</w:t>
      </w:r>
      <w:r w:rsidRPr="00340B11">
        <w:rPr>
          <w:rFonts w:ascii="Arial" w:hAnsi="Arial" w:cs="Arial"/>
          <w:i/>
          <w:iCs/>
        </w:rPr>
        <w:t xml:space="preserve">, </w:t>
      </w:r>
      <w:r w:rsidR="00711A2F">
        <w:rPr>
          <w:rFonts w:ascii="Arial" w:hAnsi="Arial" w:cs="Arial"/>
          <w:b/>
          <w:sz w:val="26"/>
          <w:szCs w:val="26"/>
        </w:rPr>
        <w:t>***********</w:t>
      </w:r>
      <w:r w:rsidRPr="00340B11">
        <w:rPr>
          <w:rFonts w:ascii="Arial" w:hAnsi="Arial" w:cs="Arial"/>
          <w:i/>
          <w:iCs/>
        </w:rPr>
        <w:t xml:space="preserve">, </w:t>
      </w:r>
      <w:r w:rsidR="00711A2F">
        <w:rPr>
          <w:rFonts w:ascii="Arial" w:hAnsi="Arial" w:cs="Arial"/>
          <w:b/>
          <w:sz w:val="26"/>
          <w:szCs w:val="26"/>
        </w:rPr>
        <w:t>***********</w:t>
      </w:r>
      <w:r w:rsidRPr="00340B11">
        <w:rPr>
          <w:rFonts w:ascii="Arial" w:hAnsi="Arial" w:cs="Arial"/>
          <w:i/>
          <w:iCs/>
        </w:rPr>
        <w:t xml:space="preserve">, </w:t>
      </w:r>
      <w:r w:rsidR="00711A2F">
        <w:rPr>
          <w:rFonts w:ascii="Arial" w:hAnsi="Arial" w:cs="Arial"/>
          <w:b/>
          <w:sz w:val="26"/>
          <w:szCs w:val="26"/>
        </w:rPr>
        <w:t>***********</w:t>
      </w:r>
      <w:r w:rsidRPr="00340B11">
        <w:rPr>
          <w:rFonts w:ascii="Arial" w:hAnsi="Arial" w:cs="Arial"/>
          <w:i/>
          <w:iCs/>
        </w:rPr>
        <w:t xml:space="preserve">, </w:t>
      </w:r>
      <w:r w:rsidR="00711A2F">
        <w:rPr>
          <w:rFonts w:ascii="Arial" w:hAnsi="Arial" w:cs="Arial"/>
          <w:b/>
          <w:sz w:val="26"/>
          <w:szCs w:val="26"/>
        </w:rPr>
        <w:t>***********</w:t>
      </w:r>
      <w:r w:rsidRPr="00340B11">
        <w:rPr>
          <w:rFonts w:ascii="Arial" w:hAnsi="Arial" w:cs="Arial"/>
          <w:i/>
          <w:iCs/>
        </w:rPr>
        <w:t xml:space="preserve">, </w:t>
      </w:r>
      <w:r w:rsidR="00711A2F">
        <w:rPr>
          <w:rFonts w:ascii="Arial" w:hAnsi="Arial" w:cs="Arial"/>
          <w:b/>
          <w:sz w:val="26"/>
          <w:szCs w:val="26"/>
        </w:rPr>
        <w:t>***********</w:t>
      </w:r>
      <w:r w:rsidRPr="00340B11">
        <w:rPr>
          <w:rFonts w:ascii="Arial" w:hAnsi="Arial" w:cs="Arial"/>
          <w:i/>
          <w:iCs/>
        </w:rPr>
        <w:t xml:space="preserve">, </w:t>
      </w:r>
      <w:r w:rsidR="00711A2F">
        <w:rPr>
          <w:rFonts w:ascii="Arial" w:hAnsi="Arial" w:cs="Arial"/>
          <w:b/>
          <w:sz w:val="26"/>
          <w:szCs w:val="26"/>
        </w:rPr>
        <w:t>***********</w:t>
      </w:r>
      <w:r w:rsidR="00711A2F">
        <w:rPr>
          <w:rFonts w:ascii="Arial" w:hAnsi="Arial" w:cs="Arial"/>
          <w:b/>
          <w:sz w:val="26"/>
          <w:szCs w:val="26"/>
        </w:rPr>
        <w:t xml:space="preserve"> </w:t>
      </w:r>
      <w:r w:rsidRPr="00340B11">
        <w:rPr>
          <w:rFonts w:ascii="Arial" w:hAnsi="Arial" w:cs="Arial"/>
          <w:i/>
          <w:iCs/>
        </w:rPr>
        <w:t xml:space="preserve">Y </w:t>
      </w:r>
      <w:r w:rsidR="00711A2F">
        <w:rPr>
          <w:rFonts w:ascii="Arial" w:hAnsi="Arial" w:cs="Arial"/>
          <w:b/>
          <w:sz w:val="26"/>
          <w:szCs w:val="26"/>
        </w:rPr>
        <w:t>***********</w:t>
      </w:r>
      <w:r w:rsidR="00711A2F">
        <w:rPr>
          <w:rFonts w:ascii="Arial" w:hAnsi="Arial" w:cs="Arial"/>
          <w:b/>
          <w:sz w:val="26"/>
          <w:szCs w:val="26"/>
        </w:rPr>
        <w:t xml:space="preserve">, </w:t>
      </w:r>
      <w:r w:rsidRPr="00340B11">
        <w:rPr>
          <w:rFonts w:ascii="Arial" w:hAnsi="Arial" w:cs="Arial"/>
          <w:i/>
          <w:iCs/>
        </w:rPr>
        <w:t xml:space="preserve"> continúen con el procedimiento para el otorgamiento de concesiones para la prestación del servicio público de transporte en la modalidad de taxi, en la localidad de San Juan Bautista Tuxtepec, Oaxaca, en términos del artículo 73 de la entonces vigente Ley de Transporte para el Estado de Oaxaca. - - - - - - - </w:t>
      </w:r>
      <w:r w:rsidR="00711A2F">
        <w:rPr>
          <w:rFonts w:ascii="Arial" w:hAnsi="Arial" w:cs="Arial"/>
          <w:i/>
          <w:iCs/>
        </w:rPr>
        <w:t xml:space="preserve"> </w:t>
      </w:r>
    </w:p>
    <w:p w14:paraId="5CC358F9" w14:textId="024F68DB" w:rsidR="0069799C" w:rsidRPr="00B4211F" w:rsidRDefault="0069799C" w:rsidP="00095B26">
      <w:pPr>
        <w:spacing w:before="240" w:after="0"/>
        <w:ind w:firstLine="567"/>
        <w:jc w:val="both"/>
        <w:rPr>
          <w:rFonts w:ascii="Arial" w:hAnsi="Arial" w:cs="Arial"/>
          <w:bCs/>
          <w:color w:val="000000"/>
          <w:sz w:val="26"/>
          <w:szCs w:val="26"/>
        </w:rPr>
      </w:pPr>
    </w:p>
    <w:p w14:paraId="20BC8ABA" w14:textId="0581C1EA" w:rsidR="00EA6135" w:rsidRPr="00581DF8" w:rsidRDefault="00B4211F" w:rsidP="00EA6135">
      <w:pPr>
        <w:spacing w:line="360" w:lineRule="auto"/>
        <w:ind w:firstLine="709"/>
        <w:jc w:val="both"/>
        <w:rPr>
          <w:rFonts w:ascii="Arial" w:hAnsi="Arial" w:cs="Arial"/>
          <w:sz w:val="26"/>
          <w:szCs w:val="26"/>
        </w:rPr>
      </w:pPr>
      <w:r w:rsidRPr="006C33EC">
        <w:rPr>
          <w:rFonts w:ascii="Arial" w:hAnsi="Arial" w:cs="Arial"/>
          <w:bCs/>
          <w:color w:val="000000"/>
          <w:sz w:val="26"/>
          <w:szCs w:val="26"/>
        </w:rPr>
        <w:t xml:space="preserve"> </w:t>
      </w:r>
      <w:r w:rsidR="00EA6135" w:rsidRPr="006C33EC">
        <w:rPr>
          <w:rFonts w:ascii="Arial" w:hAnsi="Arial" w:cs="Arial"/>
          <w:bCs/>
          <w:sz w:val="26"/>
          <w:szCs w:val="26"/>
        </w:rPr>
        <w:t xml:space="preserve">Así mismo, a fojas </w:t>
      </w:r>
      <w:r w:rsidR="00711A2F">
        <w:rPr>
          <w:rFonts w:ascii="Arial" w:hAnsi="Arial" w:cs="Arial"/>
          <w:b/>
          <w:sz w:val="26"/>
          <w:szCs w:val="26"/>
        </w:rPr>
        <w:t>***********</w:t>
      </w:r>
      <w:r w:rsidR="00711A2F">
        <w:rPr>
          <w:rFonts w:ascii="Arial" w:hAnsi="Arial" w:cs="Arial"/>
          <w:b/>
          <w:sz w:val="26"/>
          <w:szCs w:val="26"/>
        </w:rPr>
        <w:t xml:space="preserve"> </w:t>
      </w:r>
      <w:r w:rsidR="00C67C10" w:rsidRPr="006C33EC">
        <w:rPr>
          <w:rFonts w:ascii="Arial" w:hAnsi="Arial" w:cs="Arial"/>
          <w:bCs/>
          <w:sz w:val="26"/>
          <w:szCs w:val="26"/>
        </w:rPr>
        <w:t xml:space="preserve">a </w:t>
      </w:r>
      <w:r w:rsidR="00711A2F">
        <w:rPr>
          <w:rFonts w:ascii="Arial" w:hAnsi="Arial" w:cs="Arial"/>
          <w:b/>
          <w:sz w:val="26"/>
          <w:szCs w:val="26"/>
        </w:rPr>
        <w:t>***********</w:t>
      </w:r>
      <w:r w:rsidR="00C67C10" w:rsidRPr="006C33EC">
        <w:rPr>
          <w:rFonts w:ascii="Arial" w:hAnsi="Arial" w:cs="Arial"/>
          <w:bCs/>
          <w:sz w:val="26"/>
          <w:szCs w:val="26"/>
        </w:rPr>
        <w:t xml:space="preserve">, </w:t>
      </w:r>
      <w:r w:rsidR="00EA6135" w:rsidRPr="006C33EC">
        <w:rPr>
          <w:rFonts w:ascii="Arial" w:hAnsi="Arial" w:cs="Arial"/>
          <w:bCs/>
          <w:sz w:val="26"/>
          <w:szCs w:val="26"/>
        </w:rPr>
        <w:t xml:space="preserve">del expediente de primera instancia se advierte copia </w:t>
      </w:r>
      <w:r w:rsidR="00DB3FD1" w:rsidRPr="006C33EC">
        <w:rPr>
          <w:rFonts w:ascii="Arial" w:hAnsi="Arial" w:cs="Arial"/>
          <w:bCs/>
          <w:sz w:val="26"/>
          <w:szCs w:val="26"/>
        </w:rPr>
        <w:t>d</w:t>
      </w:r>
      <w:r w:rsidR="00EA6135" w:rsidRPr="006C33EC">
        <w:rPr>
          <w:rFonts w:ascii="Arial" w:hAnsi="Arial" w:cs="Arial"/>
          <w:bCs/>
          <w:sz w:val="26"/>
          <w:szCs w:val="26"/>
        </w:rPr>
        <w:t xml:space="preserve">el oficio SEMOVI/DJ/DCAA/1154/2019, de </w:t>
      </w:r>
      <w:r w:rsidR="006F64A2" w:rsidRPr="006C33EC">
        <w:rPr>
          <w:rFonts w:ascii="Arial" w:hAnsi="Arial" w:cs="Arial"/>
          <w:bCs/>
          <w:sz w:val="26"/>
          <w:szCs w:val="26"/>
        </w:rPr>
        <w:t xml:space="preserve">19 </w:t>
      </w:r>
      <w:r w:rsidR="00EA6135" w:rsidRPr="006C33EC">
        <w:rPr>
          <w:rFonts w:ascii="Arial" w:hAnsi="Arial" w:cs="Arial"/>
          <w:bCs/>
          <w:sz w:val="26"/>
          <w:szCs w:val="26"/>
        </w:rPr>
        <w:t xml:space="preserve">diecinueve de junio de </w:t>
      </w:r>
      <w:r w:rsidR="006F64A2" w:rsidRPr="006C33EC">
        <w:rPr>
          <w:rFonts w:ascii="Arial" w:hAnsi="Arial" w:cs="Arial"/>
          <w:bCs/>
          <w:sz w:val="26"/>
          <w:szCs w:val="26"/>
        </w:rPr>
        <w:t xml:space="preserve">2019 </w:t>
      </w:r>
      <w:r w:rsidR="00EA6135" w:rsidRPr="006C33EC">
        <w:rPr>
          <w:rFonts w:ascii="Arial" w:hAnsi="Arial" w:cs="Arial"/>
          <w:bCs/>
          <w:sz w:val="26"/>
          <w:szCs w:val="26"/>
        </w:rPr>
        <w:t>dos mil diecinueve, suscrito por el Director Jurídico de la Secretaría de Movilidad del Gobierno del Estado de Oaxaca</w:t>
      </w:r>
      <w:r w:rsidR="00EA6135">
        <w:rPr>
          <w:rFonts w:ascii="Arial" w:hAnsi="Arial" w:cs="Arial"/>
          <w:sz w:val="26"/>
          <w:szCs w:val="26"/>
        </w:rPr>
        <w:t xml:space="preserve">, </w:t>
      </w:r>
      <w:r w:rsidR="00C67C10">
        <w:rPr>
          <w:rFonts w:ascii="Arial" w:hAnsi="Arial" w:cs="Arial"/>
          <w:sz w:val="26"/>
          <w:szCs w:val="26"/>
        </w:rPr>
        <w:t>mediante el cual remit</w:t>
      </w:r>
      <w:r w:rsidR="009D23DC">
        <w:rPr>
          <w:rFonts w:ascii="Arial" w:hAnsi="Arial" w:cs="Arial"/>
          <w:sz w:val="26"/>
          <w:szCs w:val="26"/>
        </w:rPr>
        <w:t>ió</w:t>
      </w:r>
      <w:r w:rsidR="00C67C10">
        <w:rPr>
          <w:rFonts w:ascii="Arial" w:hAnsi="Arial" w:cs="Arial"/>
          <w:sz w:val="26"/>
          <w:szCs w:val="26"/>
        </w:rPr>
        <w:t xml:space="preserve"> </w:t>
      </w:r>
      <w:r w:rsidR="00DD24FA">
        <w:rPr>
          <w:rFonts w:ascii="Arial" w:hAnsi="Arial" w:cs="Arial"/>
          <w:sz w:val="26"/>
          <w:szCs w:val="26"/>
        </w:rPr>
        <w:t>copia certificada d</w:t>
      </w:r>
      <w:r w:rsidR="00C67C10">
        <w:rPr>
          <w:rFonts w:ascii="Arial" w:hAnsi="Arial" w:cs="Arial"/>
          <w:sz w:val="26"/>
          <w:szCs w:val="26"/>
        </w:rPr>
        <w:t>e</w:t>
      </w:r>
      <w:r w:rsidR="00EA6135" w:rsidRPr="0016480B">
        <w:rPr>
          <w:rFonts w:ascii="Arial" w:hAnsi="Arial" w:cs="Arial"/>
          <w:sz w:val="26"/>
          <w:szCs w:val="26"/>
        </w:rPr>
        <w:t>l acuerdo de 18 dieciocho de junio de 2019 dos mil diecinueve</w:t>
      </w:r>
      <w:r w:rsidR="00EA6135">
        <w:rPr>
          <w:rFonts w:ascii="Arial" w:hAnsi="Arial" w:cs="Arial"/>
          <w:sz w:val="26"/>
          <w:szCs w:val="26"/>
        </w:rPr>
        <w:t>, suscrito por la Secretaria de Movilidad del Estado de Oaxaca</w:t>
      </w:r>
      <w:r w:rsidR="00DD24FA">
        <w:rPr>
          <w:rFonts w:ascii="Arial" w:hAnsi="Arial" w:cs="Arial"/>
          <w:sz w:val="26"/>
          <w:szCs w:val="26"/>
        </w:rPr>
        <w:t>, y sus anexos</w:t>
      </w:r>
      <w:r w:rsidR="00EA6135">
        <w:rPr>
          <w:rFonts w:ascii="Arial" w:hAnsi="Arial" w:cs="Arial"/>
          <w:sz w:val="26"/>
          <w:szCs w:val="26"/>
        </w:rPr>
        <w:t xml:space="preserve">; </w:t>
      </w:r>
      <w:r w:rsidR="00DD24FA">
        <w:rPr>
          <w:rFonts w:ascii="Arial" w:hAnsi="Arial" w:cs="Arial"/>
          <w:sz w:val="26"/>
          <w:szCs w:val="26"/>
        </w:rPr>
        <w:t xml:space="preserve">acuerdo </w:t>
      </w:r>
      <w:r w:rsidR="00EA6135" w:rsidRPr="00581DF8">
        <w:rPr>
          <w:rFonts w:ascii="Arial" w:hAnsi="Arial" w:cs="Arial"/>
          <w:sz w:val="26"/>
          <w:szCs w:val="26"/>
        </w:rPr>
        <w:t xml:space="preserve">que en la parte que interesa, </w:t>
      </w:r>
      <w:r w:rsidR="00DD24FA">
        <w:rPr>
          <w:rFonts w:ascii="Arial" w:hAnsi="Arial" w:cs="Arial"/>
          <w:sz w:val="26"/>
          <w:szCs w:val="26"/>
        </w:rPr>
        <w:t>la Titular de esa Secretaría determinó</w:t>
      </w:r>
      <w:r w:rsidR="00EA6135" w:rsidRPr="00581DF8">
        <w:rPr>
          <w:rFonts w:ascii="Arial" w:hAnsi="Arial" w:cs="Arial"/>
          <w:sz w:val="26"/>
          <w:szCs w:val="26"/>
        </w:rPr>
        <w:t>:</w:t>
      </w:r>
      <w:r w:rsidR="00FD518C">
        <w:rPr>
          <w:rFonts w:ascii="Arial" w:hAnsi="Arial" w:cs="Arial"/>
          <w:sz w:val="26"/>
          <w:szCs w:val="26"/>
        </w:rPr>
        <w:t xml:space="preserve"> - - - - - - - - - - - - - - - - - - - - - - - - - - - - - - - </w:t>
      </w:r>
    </w:p>
    <w:p w14:paraId="5A84BCED" w14:textId="77777777" w:rsidR="00ED30C6" w:rsidRPr="00F104BB" w:rsidRDefault="00EA6135" w:rsidP="00ED30C6">
      <w:pPr>
        <w:ind w:left="567" w:right="616"/>
        <w:jc w:val="both"/>
        <w:rPr>
          <w:rFonts w:ascii="Arial" w:hAnsi="Arial" w:cs="Arial"/>
          <w:i/>
          <w:iCs/>
        </w:rPr>
      </w:pPr>
      <w:r w:rsidRPr="00F104BB">
        <w:rPr>
          <w:rFonts w:ascii="Arial" w:hAnsi="Arial" w:cs="Arial"/>
          <w:i/>
          <w:iCs/>
        </w:rPr>
        <w:t>“</w:t>
      </w:r>
      <w:r w:rsidR="00ED30C6" w:rsidRPr="00F104BB">
        <w:rPr>
          <w:rFonts w:ascii="Arial" w:hAnsi="Arial" w:cs="Arial"/>
          <w:i/>
          <w:iCs/>
        </w:rPr>
        <w:t xml:space="preserve">San Antonio de la Cal, Oaxaca a dieciocho de junio de dos mil diecinueve. </w:t>
      </w:r>
    </w:p>
    <w:p w14:paraId="3150C4FD" w14:textId="46BA4875" w:rsidR="00ED30C6" w:rsidRPr="00F104BB" w:rsidRDefault="00ED30C6" w:rsidP="00ED30C6">
      <w:pPr>
        <w:ind w:left="567" w:right="616"/>
        <w:jc w:val="both"/>
        <w:rPr>
          <w:rFonts w:ascii="Arial" w:hAnsi="Arial" w:cs="Arial"/>
          <w:i/>
          <w:iCs/>
        </w:rPr>
      </w:pPr>
      <w:r w:rsidRPr="00F104BB">
        <w:rPr>
          <w:rFonts w:ascii="Arial" w:hAnsi="Arial" w:cs="Arial"/>
          <w:i/>
          <w:iCs/>
        </w:rPr>
        <w:lastRenderedPageBreak/>
        <w:t xml:space="preserve">Visto el estado procesal en que se encuentra el procedimiento derivado del juicio de nulidad número 426/2016 anterior 309/2015, radicado en la Sexta Sala Unitaria del Tribunal de Justicia Administrativa del Estado de Oaxaca, promovido por </w:t>
      </w:r>
      <w:r w:rsidR="00711A2F">
        <w:rPr>
          <w:rFonts w:ascii="Arial" w:hAnsi="Arial" w:cs="Arial"/>
          <w:b/>
          <w:sz w:val="26"/>
          <w:szCs w:val="26"/>
        </w:rPr>
        <w:t>***********</w:t>
      </w:r>
      <w:r w:rsidRPr="00F104BB">
        <w:rPr>
          <w:rFonts w:ascii="Arial" w:hAnsi="Arial" w:cs="Arial"/>
          <w:b/>
          <w:i/>
          <w:iCs/>
        </w:rPr>
        <w:t xml:space="preserve">, </w:t>
      </w:r>
      <w:r w:rsidR="00711A2F">
        <w:rPr>
          <w:rFonts w:ascii="Arial" w:hAnsi="Arial" w:cs="Arial"/>
          <w:b/>
          <w:sz w:val="26"/>
          <w:szCs w:val="26"/>
        </w:rPr>
        <w:t>***********</w:t>
      </w:r>
      <w:r w:rsidRPr="00F104BB">
        <w:rPr>
          <w:rFonts w:ascii="Arial" w:hAnsi="Arial" w:cs="Arial"/>
          <w:b/>
          <w:i/>
          <w:iCs/>
        </w:rPr>
        <w:t xml:space="preserve">, </w:t>
      </w:r>
      <w:r w:rsidR="00711A2F">
        <w:rPr>
          <w:rFonts w:ascii="Arial" w:hAnsi="Arial" w:cs="Arial"/>
          <w:b/>
          <w:sz w:val="26"/>
          <w:szCs w:val="26"/>
        </w:rPr>
        <w:t>***********</w:t>
      </w:r>
      <w:r w:rsidRPr="00F104BB">
        <w:rPr>
          <w:rFonts w:ascii="Arial" w:hAnsi="Arial" w:cs="Arial"/>
          <w:b/>
          <w:i/>
          <w:iCs/>
        </w:rPr>
        <w:t xml:space="preserve">, </w:t>
      </w:r>
      <w:r w:rsidR="00711A2F">
        <w:rPr>
          <w:rFonts w:ascii="Arial" w:hAnsi="Arial" w:cs="Arial"/>
          <w:b/>
          <w:sz w:val="26"/>
          <w:szCs w:val="26"/>
        </w:rPr>
        <w:t>***********</w:t>
      </w:r>
      <w:r w:rsidRPr="00F104BB">
        <w:rPr>
          <w:rFonts w:ascii="Arial" w:hAnsi="Arial" w:cs="Arial"/>
          <w:b/>
          <w:i/>
          <w:iCs/>
        </w:rPr>
        <w:t xml:space="preserve">, </w:t>
      </w:r>
      <w:r w:rsidR="00711A2F">
        <w:rPr>
          <w:rFonts w:ascii="Arial" w:hAnsi="Arial" w:cs="Arial"/>
          <w:b/>
          <w:sz w:val="26"/>
          <w:szCs w:val="26"/>
        </w:rPr>
        <w:t>***********</w:t>
      </w:r>
      <w:r w:rsidRPr="00F104BB">
        <w:rPr>
          <w:rFonts w:ascii="Arial" w:hAnsi="Arial" w:cs="Arial"/>
          <w:b/>
          <w:i/>
          <w:iCs/>
        </w:rPr>
        <w:t xml:space="preserve">, </w:t>
      </w:r>
      <w:r w:rsidR="00711A2F">
        <w:rPr>
          <w:rFonts w:ascii="Arial" w:hAnsi="Arial" w:cs="Arial"/>
          <w:b/>
          <w:sz w:val="26"/>
          <w:szCs w:val="26"/>
        </w:rPr>
        <w:t>***********</w:t>
      </w:r>
      <w:r w:rsidRPr="00F104BB">
        <w:rPr>
          <w:rFonts w:ascii="Arial" w:hAnsi="Arial" w:cs="Arial"/>
          <w:b/>
          <w:i/>
          <w:iCs/>
        </w:rPr>
        <w:t xml:space="preserve">, </w:t>
      </w:r>
      <w:r w:rsidR="00711A2F">
        <w:rPr>
          <w:rFonts w:ascii="Arial" w:hAnsi="Arial" w:cs="Arial"/>
          <w:b/>
          <w:sz w:val="26"/>
          <w:szCs w:val="26"/>
        </w:rPr>
        <w:t>***********</w:t>
      </w:r>
      <w:r w:rsidRPr="00F104BB">
        <w:rPr>
          <w:rFonts w:ascii="Arial" w:hAnsi="Arial" w:cs="Arial"/>
          <w:b/>
          <w:i/>
          <w:iCs/>
        </w:rPr>
        <w:t xml:space="preserve">, </w:t>
      </w:r>
      <w:r w:rsidR="00711A2F">
        <w:rPr>
          <w:rFonts w:ascii="Arial" w:hAnsi="Arial" w:cs="Arial"/>
          <w:b/>
          <w:sz w:val="26"/>
          <w:szCs w:val="26"/>
        </w:rPr>
        <w:t>***********</w:t>
      </w:r>
      <w:r w:rsidR="00711A2F">
        <w:rPr>
          <w:rFonts w:ascii="Arial" w:hAnsi="Arial" w:cs="Arial"/>
          <w:b/>
          <w:sz w:val="26"/>
          <w:szCs w:val="26"/>
        </w:rPr>
        <w:t xml:space="preserve"> </w:t>
      </w:r>
      <w:r w:rsidRPr="00F104BB">
        <w:rPr>
          <w:rFonts w:ascii="Arial" w:hAnsi="Arial" w:cs="Arial"/>
          <w:b/>
          <w:i/>
          <w:iCs/>
        </w:rPr>
        <w:t xml:space="preserve">Y </w:t>
      </w:r>
      <w:r w:rsidR="00711A2F">
        <w:rPr>
          <w:rFonts w:ascii="Arial" w:hAnsi="Arial" w:cs="Arial"/>
          <w:b/>
          <w:sz w:val="26"/>
          <w:szCs w:val="26"/>
        </w:rPr>
        <w:t>***********</w:t>
      </w:r>
      <w:r w:rsidRPr="00F104BB">
        <w:rPr>
          <w:rFonts w:ascii="Arial" w:hAnsi="Arial" w:cs="Arial"/>
          <w:b/>
          <w:i/>
          <w:iCs/>
        </w:rPr>
        <w:t xml:space="preserve">; </w:t>
      </w:r>
      <w:r w:rsidRPr="00F104BB">
        <w:rPr>
          <w:rFonts w:ascii="Arial" w:hAnsi="Arial" w:cs="Arial"/>
          <w:i/>
          <w:iCs/>
        </w:rPr>
        <w:t xml:space="preserve"> a fin de dar cabal cumplimiento a la resolución de fecha nueve de marzo de dos mil dieciocho, en el que se determinó que ésta autoridad realice las acciones jurídico-administrativas para que los ciudadanos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 xml:space="preserve">*********** </w:t>
      </w:r>
      <w:r w:rsidR="00711A2F" w:rsidRPr="00F104BB">
        <w:rPr>
          <w:rFonts w:ascii="Arial" w:hAnsi="Arial" w:cs="Arial"/>
          <w:b/>
          <w:i/>
          <w:iCs/>
        </w:rPr>
        <w:t xml:space="preserve">Y </w:t>
      </w:r>
      <w:r w:rsidR="00711A2F">
        <w:rPr>
          <w:rFonts w:ascii="Arial" w:hAnsi="Arial" w:cs="Arial"/>
          <w:b/>
          <w:sz w:val="26"/>
          <w:szCs w:val="26"/>
        </w:rPr>
        <w:t>***********</w:t>
      </w:r>
      <w:r w:rsidR="00711A2F" w:rsidRPr="00F104BB">
        <w:rPr>
          <w:rFonts w:ascii="Arial" w:hAnsi="Arial" w:cs="Arial"/>
          <w:b/>
          <w:i/>
          <w:iCs/>
        </w:rPr>
        <w:t>;</w:t>
      </w:r>
      <w:r w:rsidRPr="00F104BB">
        <w:rPr>
          <w:rFonts w:ascii="Arial" w:hAnsi="Arial" w:cs="Arial"/>
          <w:b/>
          <w:i/>
          <w:iCs/>
        </w:rPr>
        <w:t xml:space="preserve"> </w:t>
      </w:r>
      <w:r w:rsidRPr="00F104BB">
        <w:rPr>
          <w:rFonts w:ascii="Arial" w:hAnsi="Arial" w:cs="Arial"/>
          <w:b/>
          <w:i/>
          <w:iCs/>
          <w:u w:val="single"/>
        </w:rPr>
        <w:t xml:space="preserve">continúen con el procedimiento para el otorgamiento de concesiones </w:t>
      </w:r>
      <w:r w:rsidRPr="00F104BB">
        <w:rPr>
          <w:rFonts w:ascii="Arial" w:hAnsi="Arial" w:cs="Arial"/>
          <w:b/>
          <w:i/>
          <w:iCs/>
        </w:rPr>
        <w:t xml:space="preserve">para la prestación del servicio público de transporte en la modalidad de taxi, en la localidad de San Juan Bautista Tuxtepec, Oaxaca, en términos del artículo 73 de la entonces vigente Ley de Transporte del Estado de Oaxaca, </w:t>
      </w:r>
      <w:r w:rsidRPr="00F104BB">
        <w:rPr>
          <w:rFonts w:ascii="Arial" w:hAnsi="Arial" w:cs="Arial"/>
          <w:i/>
          <w:iCs/>
        </w:rPr>
        <w:t xml:space="preserve">por lo que atento al contenido, el presente se dicta partiendo de las solicitudes de los promoventes , es decir se continua a partir de dichas solicitudes, observando en todo momento los principios de legalidad y debido proceso que establecen los artículos 14 y 16 de la Constitución Política de los Estados Unidos Mexicanos, asimismo se da cumplimiento al acuerdo de fecha veinticuatro de mayo de dos mil diecinueve, el cual en esencia impone se ordene notificar a todos los actores en el juicio de nulidad citado, el oficio SEMOVI/DC/052/2018, de veinte de diciembre de dos mil dieciocho dictado en la ahora Secretaría de Movilidad del Gobierno del Estado de Oaxaca o </w:t>
      </w:r>
      <w:r w:rsidRPr="00F104BB">
        <w:rPr>
          <w:rFonts w:ascii="Arial" w:hAnsi="Arial" w:cs="Arial"/>
          <w:b/>
          <w:i/>
          <w:iCs/>
          <w:u w:val="single"/>
        </w:rPr>
        <w:t xml:space="preserve">emita actuación diversa a fin de cumplir cabalmente con la sentencia de nueve de marzo de dos mil dieciocho, </w:t>
      </w:r>
      <w:r w:rsidRPr="00F104BB">
        <w:rPr>
          <w:rFonts w:ascii="Arial" w:hAnsi="Arial" w:cs="Arial"/>
          <w:i/>
          <w:iCs/>
        </w:rPr>
        <w:t xml:space="preserve">por lo que se emite el nuevo acto en los términos siguientes; </w:t>
      </w:r>
    </w:p>
    <w:p w14:paraId="02A1DF2D" w14:textId="77777777" w:rsidR="00ED30C6" w:rsidRPr="00F104BB" w:rsidRDefault="00ED30C6" w:rsidP="00ED30C6">
      <w:pPr>
        <w:ind w:left="567" w:right="616"/>
        <w:jc w:val="center"/>
        <w:rPr>
          <w:rFonts w:ascii="Arial" w:hAnsi="Arial" w:cs="Arial"/>
          <w:i/>
          <w:iCs/>
        </w:rPr>
      </w:pPr>
      <w:r w:rsidRPr="00F104BB">
        <w:rPr>
          <w:rFonts w:ascii="Arial" w:hAnsi="Arial" w:cs="Arial"/>
          <w:i/>
          <w:iCs/>
        </w:rPr>
        <w:t xml:space="preserve">C O N S I D E R A N D O: </w:t>
      </w:r>
    </w:p>
    <w:p w14:paraId="2C81BAE8" w14:textId="0D778D40" w:rsidR="00ED30C6" w:rsidRPr="00F104BB" w:rsidRDefault="00ED30C6" w:rsidP="00ED30C6">
      <w:pPr>
        <w:ind w:left="567" w:right="616"/>
        <w:jc w:val="both"/>
        <w:rPr>
          <w:rFonts w:ascii="Arial" w:hAnsi="Arial" w:cs="Arial"/>
          <w:i/>
          <w:iCs/>
        </w:rPr>
      </w:pPr>
      <w:r w:rsidRPr="00F104BB">
        <w:rPr>
          <w:rFonts w:ascii="Arial" w:hAnsi="Arial" w:cs="Arial"/>
          <w:b/>
          <w:i/>
          <w:iCs/>
        </w:rPr>
        <w:t xml:space="preserve">PRIMERO.-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w:t>
      </w:r>
      <w:r w:rsidR="00711A2F" w:rsidRPr="00F104BB">
        <w:rPr>
          <w:rFonts w:ascii="Arial" w:hAnsi="Arial" w:cs="Arial"/>
          <w:b/>
          <w:i/>
          <w:iCs/>
        </w:rPr>
        <w:t xml:space="preserve">, </w:t>
      </w:r>
      <w:r w:rsidR="00711A2F">
        <w:rPr>
          <w:rFonts w:ascii="Arial" w:hAnsi="Arial" w:cs="Arial"/>
          <w:b/>
          <w:sz w:val="26"/>
          <w:szCs w:val="26"/>
        </w:rPr>
        <w:t xml:space="preserve">*********** </w:t>
      </w:r>
      <w:r w:rsidR="00711A2F" w:rsidRPr="00F104BB">
        <w:rPr>
          <w:rFonts w:ascii="Arial" w:hAnsi="Arial" w:cs="Arial"/>
          <w:b/>
          <w:i/>
          <w:iCs/>
        </w:rPr>
        <w:t xml:space="preserve">Y </w:t>
      </w:r>
      <w:r w:rsidR="00711A2F">
        <w:rPr>
          <w:rFonts w:ascii="Arial" w:hAnsi="Arial" w:cs="Arial"/>
          <w:b/>
          <w:sz w:val="26"/>
          <w:szCs w:val="26"/>
        </w:rPr>
        <w:t>***********</w:t>
      </w:r>
      <w:r w:rsidR="00711A2F" w:rsidRPr="00F104BB">
        <w:rPr>
          <w:rFonts w:ascii="Arial" w:hAnsi="Arial" w:cs="Arial"/>
          <w:b/>
          <w:i/>
          <w:iCs/>
        </w:rPr>
        <w:t>;</w:t>
      </w:r>
      <w:r w:rsidRPr="00F104BB">
        <w:rPr>
          <w:rFonts w:ascii="Arial" w:hAnsi="Arial" w:cs="Arial"/>
          <w:b/>
          <w:i/>
          <w:iCs/>
        </w:rPr>
        <w:t xml:space="preserve"> </w:t>
      </w:r>
      <w:r w:rsidRPr="00F104BB">
        <w:rPr>
          <w:rFonts w:ascii="Arial" w:hAnsi="Arial" w:cs="Arial"/>
          <w:i/>
          <w:iCs/>
        </w:rPr>
        <w:t xml:space="preserve">interpusieron demanda de fecha nueve de octubre de dos mil quince, mediante el cual en esencia solicitan la nulidad del acta de cierre de instrucción del Procedimiento (sic) para el otorgamiento de concesión para la prestación del Servicio Público de Transporte en la modalidad de </w:t>
      </w:r>
      <w:r w:rsidR="00DB3FD1" w:rsidRPr="00F104BB">
        <w:rPr>
          <w:rFonts w:ascii="Arial" w:hAnsi="Arial" w:cs="Arial"/>
          <w:i/>
          <w:iCs/>
        </w:rPr>
        <w:t>T</w:t>
      </w:r>
      <w:r w:rsidRPr="00F104BB">
        <w:rPr>
          <w:rFonts w:ascii="Arial" w:hAnsi="Arial" w:cs="Arial"/>
          <w:i/>
          <w:iCs/>
        </w:rPr>
        <w:t>axi</w:t>
      </w:r>
      <w:r w:rsidR="00DB3FD1" w:rsidRPr="00F104BB">
        <w:rPr>
          <w:rFonts w:ascii="Arial" w:hAnsi="Arial" w:cs="Arial"/>
          <w:i/>
          <w:iCs/>
        </w:rPr>
        <w:t xml:space="preserve"> (sic)</w:t>
      </w:r>
      <w:r w:rsidRPr="00F104BB">
        <w:rPr>
          <w:rFonts w:ascii="Arial" w:hAnsi="Arial" w:cs="Arial"/>
          <w:i/>
          <w:iCs/>
        </w:rPr>
        <w:t>, en la localidad de San Juan Bautista, Tuxtepec, Oaxaca, transgrede el principio de igualdad en su perjuicio, al considerar que ésta autoridad omitió dar respuesta a sus solicitudes donde se satisfacen los requisitos previstos en la convocatoria que dio origen al Procedimiento de Otorgamiento de Concesión, sin que se le</w:t>
      </w:r>
      <w:r w:rsidR="00DB3FD1" w:rsidRPr="00F104BB">
        <w:rPr>
          <w:rFonts w:ascii="Arial" w:hAnsi="Arial" w:cs="Arial"/>
          <w:i/>
          <w:iCs/>
        </w:rPr>
        <w:t>s</w:t>
      </w:r>
      <w:r w:rsidRPr="00F104BB">
        <w:rPr>
          <w:rFonts w:ascii="Arial" w:hAnsi="Arial" w:cs="Arial"/>
          <w:i/>
          <w:iCs/>
        </w:rPr>
        <w:t xml:space="preserve"> haya dado una respuesta fundada y motivada del porqué no resultaron aptos para ser beneficiarios de una concesión. </w:t>
      </w:r>
    </w:p>
    <w:p w14:paraId="274A72F3" w14:textId="3A06A8AD" w:rsidR="00C43365" w:rsidRPr="00F104BB" w:rsidRDefault="00C43365" w:rsidP="00ED30C6">
      <w:pPr>
        <w:ind w:left="567" w:right="616"/>
        <w:jc w:val="both"/>
        <w:rPr>
          <w:rFonts w:ascii="Arial" w:hAnsi="Arial" w:cs="Arial"/>
          <w:i/>
          <w:iCs/>
        </w:rPr>
      </w:pPr>
      <w:r w:rsidRPr="00F104BB">
        <w:rPr>
          <w:rFonts w:ascii="Arial" w:hAnsi="Arial" w:cs="Arial"/>
          <w:b/>
          <w:i/>
          <w:iCs/>
        </w:rPr>
        <w:t xml:space="preserve">SEGUNDO: </w:t>
      </w:r>
      <w:r w:rsidRPr="00F104BB">
        <w:rPr>
          <w:rFonts w:ascii="Arial" w:hAnsi="Arial" w:cs="Arial"/>
          <w:i/>
          <w:iCs/>
        </w:rPr>
        <w:t>Que el artículo 73 de la Ley de Transporte del Estado, aplicable al presente asunto, establece los requisitos para ser beneficiarios de una concesión, mismos que son:</w:t>
      </w:r>
    </w:p>
    <w:p w14:paraId="6E2891CA" w14:textId="77777777" w:rsidR="00C43365" w:rsidRPr="00F104BB" w:rsidRDefault="00C43365" w:rsidP="0075560C">
      <w:pPr>
        <w:ind w:left="567" w:right="616"/>
        <w:jc w:val="both"/>
        <w:rPr>
          <w:rFonts w:ascii="Arial" w:hAnsi="Arial" w:cs="Arial"/>
          <w:i/>
          <w:iCs/>
        </w:rPr>
      </w:pPr>
      <w:r w:rsidRPr="00F104BB">
        <w:rPr>
          <w:rFonts w:ascii="Arial" w:hAnsi="Arial" w:cs="Arial"/>
          <w:i/>
          <w:iCs/>
        </w:rPr>
        <w:t>…</w:t>
      </w:r>
    </w:p>
    <w:p w14:paraId="256DF775" w14:textId="77777777" w:rsidR="00C43365" w:rsidRPr="00F104BB" w:rsidRDefault="00C43365" w:rsidP="0075560C">
      <w:pPr>
        <w:pStyle w:val="Prrafodelista"/>
        <w:numPr>
          <w:ilvl w:val="0"/>
          <w:numId w:val="15"/>
        </w:numPr>
        <w:spacing w:after="160" w:line="259" w:lineRule="auto"/>
        <w:ind w:left="567" w:right="616"/>
        <w:jc w:val="both"/>
        <w:rPr>
          <w:rFonts w:ascii="Arial" w:hAnsi="Arial" w:cs="Arial"/>
          <w:b/>
          <w:i/>
          <w:iCs/>
        </w:rPr>
      </w:pPr>
      <w:r w:rsidRPr="00F104BB">
        <w:rPr>
          <w:rFonts w:ascii="Arial" w:hAnsi="Arial" w:cs="Arial"/>
          <w:b/>
          <w:i/>
          <w:iCs/>
        </w:rPr>
        <w:t xml:space="preserve">La Secretaría, a petición o con anuencia del Ayuntamiento o Ayuntamientos, que se trate, realizará los estudios técnicos para justificar la necesidad del servicio; </w:t>
      </w:r>
    </w:p>
    <w:p w14:paraId="06BB0DC3" w14:textId="77777777" w:rsidR="00C43365" w:rsidRPr="00F104BB" w:rsidRDefault="00C43365" w:rsidP="0075560C">
      <w:pPr>
        <w:pStyle w:val="Prrafodelista"/>
        <w:numPr>
          <w:ilvl w:val="0"/>
          <w:numId w:val="15"/>
        </w:numPr>
        <w:spacing w:after="160" w:line="259" w:lineRule="auto"/>
        <w:ind w:left="567" w:right="616"/>
        <w:jc w:val="both"/>
        <w:rPr>
          <w:rFonts w:ascii="Arial" w:hAnsi="Arial" w:cs="Arial"/>
          <w:b/>
          <w:i/>
          <w:iCs/>
        </w:rPr>
      </w:pPr>
      <w:r w:rsidRPr="00F104BB">
        <w:rPr>
          <w:rFonts w:ascii="Arial" w:hAnsi="Arial" w:cs="Arial"/>
          <w:b/>
          <w:i/>
          <w:iCs/>
        </w:rPr>
        <w:t xml:space="preserve">Con sustento en los estudios técnicos la Secretaría emitirá la declaratoria de necesidad de servicio público de transporte, así como la convocatoria pública correspondiente, las cuales se publicarán en el Periódico Oficial del Gobierno del Estado y en uno de mayor circulación en la zona o Municipio de que se trate; </w:t>
      </w:r>
    </w:p>
    <w:p w14:paraId="510BA58A" w14:textId="77777777" w:rsidR="00C43365" w:rsidRPr="00F104BB" w:rsidRDefault="00C43365" w:rsidP="0075560C">
      <w:pPr>
        <w:pStyle w:val="Prrafodelista"/>
        <w:numPr>
          <w:ilvl w:val="0"/>
          <w:numId w:val="15"/>
        </w:numPr>
        <w:spacing w:after="160" w:line="259" w:lineRule="auto"/>
        <w:ind w:left="567" w:right="616"/>
        <w:jc w:val="both"/>
        <w:rPr>
          <w:rFonts w:ascii="Arial" w:hAnsi="Arial" w:cs="Arial"/>
          <w:b/>
          <w:i/>
          <w:iCs/>
        </w:rPr>
      </w:pPr>
      <w:r w:rsidRPr="00F104BB">
        <w:rPr>
          <w:rFonts w:ascii="Arial" w:hAnsi="Arial" w:cs="Arial"/>
          <w:b/>
          <w:i/>
          <w:iCs/>
          <w:u w:val="single"/>
        </w:rPr>
        <w:t xml:space="preserve">Recibidas las propuestas y cubiertos los requisitos, la Secretaría dictaminará sobre la capacidad legal, administrativa, técnica y </w:t>
      </w:r>
      <w:r w:rsidRPr="00F104BB">
        <w:rPr>
          <w:rFonts w:ascii="Arial" w:hAnsi="Arial" w:cs="Arial"/>
          <w:b/>
          <w:i/>
          <w:iCs/>
          <w:u w:val="single"/>
        </w:rPr>
        <w:lastRenderedPageBreak/>
        <w:t xml:space="preserve">financiera de los solicitantes para la prestación del servicio y emitirá la resolución correspondiente, misma que será publicada en los mismos términos que la convocatoria pública; </w:t>
      </w:r>
    </w:p>
    <w:p w14:paraId="46DA85B6" w14:textId="77777777" w:rsidR="00C43365" w:rsidRPr="00F104BB" w:rsidRDefault="00C43365" w:rsidP="0075560C">
      <w:pPr>
        <w:pStyle w:val="Prrafodelista"/>
        <w:numPr>
          <w:ilvl w:val="0"/>
          <w:numId w:val="15"/>
        </w:numPr>
        <w:spacing w:after="160" w:line="259" w:lineRule="auto"/>
        <w:ind w:left="567" w:right="616"/>
        <w:jc w:val="both"/>
        <w:rPr>
          <w:rFonts w:ascii="Arial" w:hAnsi="Arial" w:cs="Arial"/>
          <w:b/>
          <w:i/>
          <w:iCs/>
        </w:rPr>
      </w:pPr>
      <w:r w:rsidRPr="00F104BB">
        <w:rPr>
          <w:rFonts w:ascii="Arial" w:hAnsi="Arial" w:cs="Arial"/>
          <w:b/>
          <w:i/>
          <w:iCs/>
          <w:u w:val="single"/>
        </w:rPr>
        <w:t xml:space="preserve">La Secretaría remitirá al Gobernador del Estado la determinación final sobre la capacidad e idoneidad de los solicitantes; </w:t>
      </w:r>
    </w:p>
    <w:p w14:paraId="48486425" w14:textId="77777777" w:rsidR="00C43365" w:rsidRPr="00F104BB" w:rsidRDefault="00C43365" w:rsidP="0075560C">
      <w:pPr>
        <w:pStyle w:val="Prrafodelista"/>
        <w:numPr>
          <w:ilvl w:val="0"/>
          <w:numId w:val="15"/>
        </w:numPr>
        <w:spacing w:after="160" w:line="259" w:lineRule="auto"/>
        <w:ind w:left="567" w:right="616"/>
        <w:jc w:val="both"/>
        <w:rPr>
          <w:rFonts w:ascii="Arial" w:hAnsi="Arial" w:cs="Arial"/>
          <w:b/>
          <w:i/>
          <w:iCs/>
        </w:rPr>
      </w:pPr>
      <w:r w:rsidRPr="00F104BB">
        <w:rPr>
          <w:rFonts w:ascii="Arial" w:hAnsi="Arial" w:cs="Arial"/>
          <w:b/>
          <w:i/>
          <w:iCs/>
        </w:rPr>
        <w:t xml:space="preserve">El Gobernador del Estado, decidirá sobre la expedición del título de concesión, y </w:t>
      </w:r>
    </w:p>
    <w:p w14:paraId="1C36AECB" w14:textId="77777777" w:rsidR="00C43365" w:rsidRPr="00F104BB" w:rsidRDefault="00C43365" w:rsidP="0075560C">
      <w:pPr>
        <w:pStyle w:val="Prrafodelista"/>
        <w:numPr>
          <w:ilvl w:val="0"/>
          <w:numId w:val="15"/>
        </w:numPr>
        <w:spacing w:after="160" w:line="259" w:lineRule="auto"/>
        <w:ind w:left="567" w:right="616"/>
        <w:jc w:val="both"/>
        <w:rPr>
          <w:rFonts w:ascii="Arial" w:hAnsi="Arial" w:cs="Arial"/>
          <w:b/>
          <w:i/>
          <w:iCs/>
        </w:rPr>
      </w:pPr>
      <w:r w:rsidRPr="00F104BB">
        <w:rPr>
          <w:rFonts w:ascii="Arial" w:hAnsi="Arial" w:cs="Arial"/>
          <w:b/>
          <w:i/>
          <w:iCs/>
        </w:rPr>
        <w:t xml:space="preserve">El título de concesión será entregado por la Secretaría, previo pago de los derechos correspondientes. </w:t>
      </w:r>
    </w:p>
    <w:p w14:paraId="78DC62EE" w14:textId="77777777" w:rsidR="00C43365" w:rsidRPr="00F104BB" w:rsidRDefault="00C43365" w:rsidP="0075560C">
      <w:pPr>
        <w:pStyle w:val="Prrafodelista"/>
        <w:ind w:left="567" w:right="616"/>
        <w:jc w:val="both"/>
        <w:rPr>
          <w:rFonts w:ascii="Arial" w:hAnsi="Arial" w:cs="Arial"/>
          <w:b/>
          <w:i/>
          <w:iCs/>
        </w:rPr>
      </w:pPr>
      <w:r w:rsidRPr="00F104BB">
        <w:rPr>
          <w:rFonts w:ascii="Arial" w:hAnsi="Arial" w:cs="Arial"/>
          <w:b/>
          <w:i/>
          <w:iCs/>
        </w:rPr>
        <w:t>…</w:t>
      </w:r>
    </w:p>
    <w:p w14:paraId="39CC45B7" w14:textId="637D14C9" w:rsidR="00C43365" w:rsidRPr="00F104BB" w:rsidRDefault="00C43365" w:rsidP="0075560C">
      <w:pPr>
        <w:pStyle w:val="Prrafodelista"/>
        <w:ind w:left="567" w:right="616"/>
        <w:jc w:val="both"/>
        <w:rPr>
          <w:rFonts w:ascii="Arial" w:hAnsi="Arial" w:cs="Arial"/>
          <w:i/>
          <w:iCs/>
        </w:rPr>
      </w:pPr>
      <w:r w:rsidRPr="00F104BB">
        <w:rPr>
          <w:rFonts w:ascii="Arial" w:hAnsi="Arial" w:cs="Arial"/>
          <w:i/>
          <w:iCs/>
        </w:rPr>
        <w:t xml:space="preserve">Con base al Estudio de Técnico de Factibilidad de fecha veintitrés de junio de dos mil quince, que determinó la necesidad de Transporte, para la localidad de </w:t>
      </w:r>
      <w:r w:rsidRPr="00F104BB">
        <w:rPr>
          <w:rFonts w:ascii="Arial" w:hAnsi="Arial" w:cs="Arial"/>
          <w:b/>
          <w:i/>
          <w:iCs/>
        </w:rPr>
        <w:t xml:space="preserve">SAN JUAN BAUTISTA TUXTEPEC, </w:t>
      </w:r>
      <w:r w:rsidRPr="00F104BB">
        <w:rPr>
          <w:rFonts w:ascii="Arial" w:hAnsi="Arial" w:cs="Arial"/>
          <w:i/>
          <w:iCs/>
        </w:rPr>
        <w:t>Oaxaca (sic), se dictaminó lo siguiente “</w:t>
      </w:r>
      <w:r w:rsidRPr="00F104BB">
        <w:rPr>
          <w:rFonts w:ascii="Arial" w:hAnsi="Arial" w:cs="Arial"/>
          <w:b/>
          <w:i/>
          <w:iCs/>
        </w:rPr>
        <w:t xml:space="preserve">Considerando la población del Municipio y la población flotante que es de 132.283 habitantes, más el propio dinamismo económico de la región, el nivel bajo de marginación y las limitaciones de otros medios de transporte al interior del Municipio, se considera conveniente incrementar la oferta hasta en 65 unidades de Taxi. Los resultando (sic) del presente dictamen, considerando el incremento de la población tienen una vigencia de diez años, por lo cual se considera que en este periodo la demanda de movilidad interna de la localidad, está satisfecha a cabalidad sin que haya a (sic) ampliaciones posteriores de ninguna modalidad”, </w:t>
      </w:r>
      <w:r w:rsidRPr="00F104BB">
        <w:rPr>
          <w:rFonts w:ascii="Arial" w:hAnsi="Arial" w:cs="Arial"/>
          <w:i/>
          <w:iCs/>
        </w:rPr>
        <w:t xml:space="preserve">consecuentemente se emitió la convocatoria de fecha treinta y uno de julio de dos mil quince, en la cual se estableció expresamente los requisitos siguientes: 1.- Solicitud por escrito manifestando el interés para obtener una concesión, Datos (sic) personales (nombre, edad, estado civil, nacionalidad, domicilio, escolaridad, ocupación actual, teléfono y/o correo electrónico); 2.- Acta de nacimiento (original); 3.- Clave Única de Registro de Población C.U.R.P. (copia); 4.- Credencial de elector (copia y original para cotejo); Comprobante de domicilio (copia y original para cotejo) y; Licencia de manejo vigente (copia y original para cotejo), posteriormente se sometió a consideración del Comité Operativo de Evaluación y Seguimiento (COESEVITRA) en la Décima Tercera Sesión Ordinaria, de fecha veintiuno de septiembre de dos mil quince, mediante el cual determina revisar y dictaminar la capacidad e idoneidad de los solicitantes, encontrándose dentro de las localidades SAN JUAN BAUTISTA TUXTEPEC, Oaxaca, (sic) para la prestación del Servicio Público en la modalidad de taxi, así las cosas, se advierte que los solicitantes presentaron sus solicitudes para obtener una concesión ante la Secretaría de Vialidad y Transporte hoy Secretaría de Movilidad, ahora puesto que en el presente obra el memorándum número </w:t>
      </w:r>
      <w:r w:rsidRPr="00F104BB">
        <w:rPr>
          <w:rFonts w:ascii="Arial" w:hAnsi="Arial" w:cs="Arial"/>
          <w:b/>
          <w:i/>
          <w:iCs/>
        </w:rPr>
        <w:t xml:space="preserve">SEVITRA/DC/DCP/549/2015, </w:t>
      </w:r>
      <w:r w:rsidRPr="00F104BB">
        <w:rPr>
          <w:rFonts w:ascii="Arial" w:hAnsi="Arial" w:cs="Arial"/>
          <w:i/>
          <w:iCs/>
        </w:rPr>
        <w:t xml:space="preserve">de fecha diez de diciembre de dos mil quince, suscrito por el entonces titular (sic) de la Dirección de Concesiones, mediante el cual informa, que los solicitantes, </w:t>
      </w:r>
      <w:r w:rsidR="00194E12">
        <w:rPr>
          <w:rFonts w:ascii="Arial" w:hAnsi="Arial" w:cs="Arial"/>
          <w:b/>
          <w:sz w:val="26"/>
          <w:szCs w:val="26"/>
        </w:rPr>
        <w:t>***********</w:t>
      </w:r>
      <w:r w:rsidRPr="00F104BB">
        <w:rPr>
          <w:rFonts w:ascii="Arial" w:hAnsi="Arial" w:cs="Arial"/>
          <w:b/>
          <w:i/>
          <w:iCs/>
        </w:rPr>
        <w:t xml:space="preserve">, </w:t>
      </w:r>
      <w:r w:rsidRPr="00F104BB">
        <w:rPr>
          <w:rFonts w:ascii="Arial" w:hAnsi="Arial" w:cs="Arial"/>
          <w:i/>
          <w:iCs/>
        </w:rPr>
        <w:t xml:space="preserve">no cumplió con su comprobante de domicilio ya que el que presentó está a nombre de otra persona y no coincide el domicilio con el domicilio de su credencial de elector, capacidad financiera, constancias de origen y vecindad; </w:t>
      </w:r>
      <w:r w:rsidR="00194E12">
        <w:rPr>
          <w:rFonts w:ascii="Arial" w:hAnsi="Arial" w:cs="Arial"/>
          <w:b/>
          <w:sz w:val="26"/>
          <w:szCs w:val="26"/>
        </w:rPr>
        <w:t>***********</w:t>
      </w:r>
      <w:r w:rsidR="00194E12" w:rsidRPr="00F104BB">
        <w:rPr>
          <w:rFonts w:ascii="Arial" w:hAnsi="Arial" w:cs="Arial"/>
          <w:b/>
          <w:i/>
          <w:iCs/>
        </w:rPr>
        <w:t>,</w:t>
      </w:r>
      <w:r w:rsidR="00194E12">
        <w:rPr>
          <w:rFonts w:ascii="Arial" w:hAnsi="Arial" w:cs="Arial"/>
          <w:b/>
          <w:sz w:val="26"/>
          <w:szCs w:val="26"/>
        </w:rPr>
        <w:t xml:space="preserve"> </w:t>
      </w:r>
      <w:r w:rsidRPr="00F104BB">
        <w:rPr>
          <w:rFonts w:ascii="Arial" w:hAnsi="Arial" w:cs="Arial"/>
          <w:i/>
          <w:iCs/>
        </w:rPr>
        <w:t xml:space="preserve">no cumplió con su comprobante de domicilio ya que el que presentó está a nombre de otra persona y no coincide el domicilio con el domicilio de su credencial de elector, capacidad financiera, capacidad técnica, constancias de origen y vecindad, no justifica ser operador del transporte público; </w:t>
      </w:r>
      <w:r w:rsidR="00194E12">
        <w:rPr>
          <w:rFonts w:ascii="Arial" w:hAnsi="Arial" w:cs="Arial"/>
          <w:b/>
          <w:sz w:val="26"/>
          <w:szCs w:val="26"/>
        </w:rPr>
        <w:t>***********</w:t>
      </w:r>
      <w:r w:rsidRPr="00F104BB">
        <w:rPr>
          <w:rFonts w:ascii="Arial" w:hAnsi="Arial" w:cs="Arial"/>
          <w:i/>
          <w:iCs/>
        </w:rPr>
        <w:t xml:space="preserve">, no cumplió con su comprobante de domicilio ya que el que presentó está a nombre de otra persona y no coincide el domicilio con el domicilio de su credencial de elector, capacidad financiera; </w:t>
      </w:r>
      <w:r w:rsidR="00194E12">
        <w:rPr>
          <w:rFonts w:ascii="Arial" w:hAnsi="Arial" w:cs="Arial"/>
          <w:b/>
          <w:sz w:val="26"/>
          <w:szCs w:val="26"/>
        </w:rPr>
        <w:t>***********</w:t>
      </w:r>
      <w:r w:rsidRPr="00F104BB">
        <w:rPr>
          <w:rFonts w:ascii="Arial" w:hAnsi="Arial" w:cs="Arial"/>
          <w:b/>
          <w:i/>
          <w:iCs/>
        </w:rPr>
        <w:t xml:space="preserve">, </w:t>
      </w:r>
      <w:r w:rsidRPr="00F104BB">
        <w:rPr>
          <w:rFonts w:ascii="Arial" w:hAnsi="Arial" w:cs="Arial"/>
          <w:i/>
          <w:iCs/>
        </w:rPr>
        <w:t xml:space="preserve">no cumple con la capacidad financiera; </w:t>
      </w:r>
      <w:r w:rsidR="00194E12">
        <w:rPr>
          <w:rFonts w:ascii="Arial" w:hAnsi="Arial" w:cs="Arial"/>
          <w:b/>
          <w:sz w:val="26"/>
          <w:szCs w:val="26"/>
        </w:rPr>
        <w:t>***********</w:t>
      </w:r>
      <w:r w:rsidRPr="00F104BB">
        <w:rPr>
          <w:rFonts w:ascii="Arial" w:hAnsi="Arial" w:cs="Arial"/>
          <w:b/>
          <w:i/>
          <w:iCs/>
        </w:rPr>
        <w:t xml:space="preserve">, </w:t>
      </w:r>
      <w:r w:rsidRPr="00F104BB">
        <w:rPr>
          <w:rFonts w:ascii="Arial" w:hAnsi="Arial" w:cs="Arial"/>
          <w:i/>
          <w:iCs/>
        </w:rPr>
        <w:t xml:space="preserve">capacidad financiera y no cumplió con la constancia de origen y vecindad; </w:t>
      </w:r>
      <w:r w:rsidR="00194E12">
        <w:rPr>
          <w:rFonts w:ascii="Arial" w:hAnsi="Arial" w:cs="Arial"/>
          <w:b/>
          <w:sz w:val="26"/>
          <w:szCs w:val="26"/>
        </w:rPr>
        <w:t>***********</w:t>
      </w:r>
      <w:r w:rsidRPr="00F104BB">
        <w:rPr>
          <w:rFonts w:ascii="Arial" w:hAnsi="Arial" w:cs="Arial"/>
          <w:b/>
          <w:i/>
          <w:iCs/>
        </w:rPr>
        <w:t xml:space="preserve">, </w:t>
      </w:r>
      <w:r w:rsidRPr="00F104BB">
        <w:rPr>
          <w:rFonts w:ascii="Arial" w:hAnsi="Arial" w:cs="Arial"/>
          <w:i/>
          <w:iCs/>
        </w:rPr>
        <w:t xml:space="preserve">no cumplió con su </w:t>
      </w:r>
      <w:r w:rsidRPr="00F104BB">
        <w:rPr>
          <w:rFonts w:ascii="Arial" w:hAnsi="Arial" w:cs="Arial"/>
          <w:i/>
          <w:iCs/>
        </w:rPr>
        <w:lastRenderedPageBreak/>
        <w:t xml:space="preserve">comprobante de domicilio ya que el que presentó está a nombre de otra persona y no coincide el domicilio con el domicilio de su credencial de elector, capacidad financiera y constancia de origen y vecindad; </w:t>
      </w:r>
      <w:r w:rsidR="00194E12">
        <w:rPr>
          <w:rFonts w:ascii="Arial" w:hAnsi="Arial" w:cs="Arial"/>
          <w:b/>
          <w:sz w:val="26"/>
          <w:szCs w:val="26"/>
        </w:rPr>
        <w:t>***********</w:t>
      </w:r>
      <w:r w:rsidRPr="00F104BB">
        <w:rPr>
          <w:rFonts w:ascii="Arial" w:hAnsi="Arial" w:cs="Arial"/>
          <w:b/>
          <w:i/>
          <w:iCs/>
        </w:rPr>
        <w:t xml:space="preserve">, </w:t>
      </w:r>
      <w:r w:rsidRPr="00F104BB">
        <w:rPr>
          <w:rFonts w:ascii="Arial" w:hAnsi="Arial" w:cs="Arial"/>
          <w:i/>
          <w:iCs/>
        </w:rPr>
        <w:t xml:space="preserve">no cumplió con su comprobante de domicilio ya que el que presentó está a nombre de otra persona y no coincide el domicilio con el domicilio de su credencial de elector, capacidad financiera y constancia de origen y vecindad, no justificó ser operador del servicio público; </w:t>
      </w:r>
      <w:r w:rsidR="00194E12">
        <w:rPr>
          <w:rFonts w:ascii="Arial" w:hAnsi="Arial" w:cs="Arial"/>
          <w:b/>
          <w:sz w:val="26"/>
          <w:szCs w:val="26"/>
        </w:rPr>
        <w:t>***********</w:t>
      </w:r>
      <w:r w:rsidRPr="00F104BB">
        <w:rPr>
          <w:rFonts w:ascii="Arial" w:hAnsi="Arial" w:cs="Arial"/>
          <w:b/>
          <w:i/>
          <w:iCs/>
        </w:rPr>
        <w:t xml:space="preserve">, </w:t>
      </w:r>
      <w:r w:rsidRPr="00F104BB">
        <w:rPr>
          <w:rFonts w:ascii="Arial" w:hAnsi="Arial" w:cs="Arial"/>
          <w:i/>
          <w:iCs/>
        </w:rPr>
        <w:t xml:space="preserve">no cumplió con su comprobante de domicilio ya que el que presentó está a nombre de otra persona y no coincide el domicilio con el domicilio de su credencial de elector, capacidad financiera; y </w:t>
      </w:r>
      <w:r w:rsidR="00194E12">
        <w:rPr>
          <w:rFonts w:ascii="Arial" w:hAnsi="Arial" w:cs="Arial"/>
          <w:b/>
          <w:sz w:val="26"/>
          <w:szCs w:val="26"/>
        </w:rPr>
        <w:t>***********</w:t>
      </w:r>
      <w:r w:rsidRPr="00F104BB">
        <w:rPr>
          <w:rFonts w:ascii="Arial" w:hAnsi="Arial" w:cs="Arial"/>
          <w:b/>
          <w:i/>
          <w:iCs/>
        </w:rPr>
        <w:t xml:space="preserve">, </w:t>
      </w:r>
      <w:r w:rsidRPr="00F104BB">
        <w:rPr>
          <w:rFonts w:ascii="Arial" w:hAnsi="Arial" w:cs="Arial"/>
          <w:i/>
          <w:iCs/>
        </w:rPr>
        <w:t xml:space="preserve">no cumplió con su comprobante de domicilio ya que el que presentó está a nombre de otra persona y no coincide con el domicilio de su credencial de elector, capacidad financiera y constancia de vecindad; documentales que adquieren valor probatorio pleno por ser públicos y estar suscritos por funcionarios públicos en el ejercicio de sus funciones, en términos de los artículos 173 de la Ley de Justicia Administrativa, 316, fracción II Y 317 del Código de Procedimientos Civiles para el Estado de Oaxaca, ambos aplicables supletoriamente al presente por disposición del artículo 6º de la Ley de Transporte del Estado de Oaxaca, aplicable al presente asunto. - - - - - - - - - - - - - - - - - - - - - - - - - - - - - - - - - - - - - - - </w:t>
      </w:r>
      <w:r w:rsidR="00194E12">
        <w:rPr>
          <w:rFonts w:ascii="Arial" w:hAnsi="Arial" w:cs="Arial"/>
          <w:i/>
          <w:iCs/>
        </w:rPr>
        <w:t>- - - - - - - -</w:t>
      </w:r>
    </w:p>
    <w:p w14:paraId="6C9B3DB1" w14:textId="77777777" w:rsidR="00C43365" w:rsidRPr="00F104BB" w:rsidRDefault="00C43365" w:rsidP="0075560C">
      <w:pPr>
        <w:pStyle w:val="Prrafodelista"/>
        <w:ind w:left="567" w:right="616"/>
        <w:jc w:val="both"/>
        <w:rPr>
          <w:rFonts w:ascii="Arial" w:hAnsi="Arial" w:cs="Arial"/>
          <w:i/>
          <w:iCs/>
        </w:rPr>
      </w:pPr>
    </w:p>
    <w:p w14:paraId="1A9AA2B1" w14:textId="0394AA52" w:rsidR="00C43365" w:rsidRPr="00F104BB" w:rsidRDefault="00C43365" w:rsidP="0075560C">
      <w:pPr>
        <w:pStyle w:val="Prrafodelista"/>
        <w:ind w:left="567" w:right="616"/>
        <w:jc w:val="both"/>
        <w:rPr>
          <w:rFonts w:ascii="Arial" w:hAnsi="Arial" w:cs="Arial"/>
          <w:i/>
          <w:iCs/>
        </w:rPr>
      </w:pPr>
      <w:r w:rsidRPr="00F104BB">
        <w:rPr>
          <w:rFonts w:ascii="Arial" w:hAnsi="Arial" w:cs="Arial"/>
          <w:i/>
          <w:iCs/>
        </w:rPr>
        <w:t xml:space="preserve">En ese orden de ideas, conforme al estudio de factibilidad de fecha veintitrés de junio de dos mil quince, en el que se determinó únicamente otorgar 65 concesiones, esto tomando en consideración el incremento de la población de la localidad de San Juan Bautista Tuxtepec, Oaxaca, teniendo una vigencia de hasta diez años, asimismo se consideró que en este periodo la demanda de movilidad interna de la localidad mencionada, está satisfecha a cabalidad sin que haya lugar a ampliaciones posteriores de ninguna modalidad, por lo que se concluye que sólo las 65 personas que aparecen en el acta de cierre de instrucción, de fecha veintinueve de septiembre de dos mil quince y publicado en el Periódico Oficial del Gobierno del Estado de Oaxaca el veintiuno de octubre de dos mil quince, cumplieron con los requisitos exigidos en la le (sic) Ley, no así los ciudadanos </w:t>
      </w:r>
      <w:r w:rsidR="00194E12">
        <w:rPr>
          <w:rFonts w:ascii="Arial" w:hAnsi="Arial" w:cs="Arial"/>
          <w:b/>
          <w:sz w:val="26"/>
          <w:szCs w:val="26"/>
        </w:rPr>
        <w:t>***********</w:t>
      </w:r>
      <w:r w:rsidRPr="00F104BB">
        <w:rPr>
          <w:rFonts w:ascii="Arial" w:hAnsi="Arial" w:cs="Arial"/>
          <w:b/>
          <w:i/>
          <w:iCs/>
        </w:rPr>
        <w:t xml:space="preserve">, </w:t>
      </w:r>
      <w:r w:rsidR="00194E12">
        <w:rPr>
          <w:rFonts w:ascii="Arial" w:hAnsi="Arial" w:cs="Arial"/>
          <w:b/>
          <w:sz w:val="26"/>
          <w:szCs w:val="26"/>
        </w:rPr>
        <w:t>***********</w:t>
      </w:r>
      <w:r w:rsidRPr="00F104BB">
        <w:rPr>
          <w:rFonts w:ascii="Arial" w:hAnsi="Arial" w:cs="Arial"/>
          <w:b/>
          <w:i/>
          <w:iCs/>
        </w:rPr>
        <w:t xml:space="preserve">, </w:t>
      </w:r>
      <w:r w:rsidR="00194E12">
        <w:rPr>
          <w:rFonts w:ascii="Arial" w:hAnsi="Arial" w:cs="Arial"/>
          <w:b/>
          <w:sz w:val="26"/>
          <w:szCs w:val="26"/>
        </w:rPr>
        <w:t>***********</w:t>
      </w:r>
      <w:r w:rsidR="005D4D6D">
        <w:rPr>
          <w:rFonts w:ascii="Arial" w:hAnsi="Arial" w:cs="Arial"/>
          <w:b/>
          <w:i/>
          <w:iCs/>
        </w:rPr>
        <w:t xml:space="preserve">, </w:t>
      </w:r>
      <w:r w:rsidR="00194E12">
        <w:rPr>
          <w:rFonts w:ascii="Arial" w:hAnsi="Arial" w:cs="Arial"/>
          <w:b/>
          <w:sz w:val="26"/>
          <w:szCs w:val="26"/>
        </w:rPr>
        <w:t>***********</w:t>
      </w:r>
      <w:r w:rsidRPr="00F104BB">
        <w:rPr>
          <w:rFonts w:ascii="Arial" w:hAnsi="Arial" w:cs="Arial"/>
          <w:b/>
          <w:i/>
          <w:iCs/>
        </w:rPr>
        <w:t xml:space="preserve">, </w:t>
      </w:r>
      <w:r w:rsidR="005D4D6D">
        <w:rPr>
          <w:rFonts w:ascii="Arial" w:hAnsi="Arial" w:cs="Arial"/>
          <w:b/>
          <w:sz w:val="26"/>
          <w:szCs w:val="26"/>
        </w:rPr>
        <w:t>***********</w:t>
      </w:r>
      <w:r w:rsidRPr="00F104BB">
        <w:rPr>
          <w:rFonts w:ascii="Arial" w:hAnsi="Arial" w:cs="Arial"/>
          <w:b/>
          <w:i/>
          <w:iCs/>
        </w:rPr>
        <w:t xml:space="preserve">, </w:t>
      </w:r>
      <w:r w:rsidR="005D4D6D">
        <w:rPr>
          <w:rFonts w:ascii="Arial" w:hAnsi="Arial" w:cs="Arial"/>
          <w:b/>
          <w:sz w:val="26"/>
          <w:szCs w:val="26"/>
        </w:rPr>
        <w:t>***********</w:t>
      </w:r>
      <w:r w:rsidRPr="00F104BB">
        <w:rPr>
          <w:rFonts w:ascii="Arial" w:hAnsi="Arial" w:cs="Arial"/>
          <w:b/>
          <w:i/>
          <w:iCs/>
        </w:rPr>
        <w:t xml:space="preserve">, </w:t>
      </w:r>
      <w:r w:rsidR="005D4D6D">
        <w:rPr>
          <w:rFonts w:ascii="Arial" w:hAnsi="Arial" w:cs="Arial"/>
          <w:b/>
          <w:sz w:val="26"/>
          <w:szCs w:val="26"/>
        </w:rPr>
        <w:t>***********</w:t>
      </w:r>
      <w:r w:rsidRPr="00F104BB">
        <w:rPr>
          <w:rFonts w:ascii="Arial" w:hAnsi="Arial" w:cs="Arial"/>
          <w:b/>
          <w:i/>
          <w:iCs/>
        </w:rPr>
        <w:t xml:space="preserve">, </w:t>
      </w:r>
      <w:r w:rsidR="005D4D6D">
        <w:rPr>
          <w:rFonts w:ascii="Arial" w:hAnsi="Arial" w:cs="Arial"/>
          <w:b/>
          <w:sz w:val="26"/>
          <w:szCs w:val="26"/>
        </w:rPr>
        <w:t>***********</w:t>
      </w:r>
      <w:r w:rsidR="005D4D6D">
        <w:t xml:space="preserve"> </w:t>
      </w:r>
      <w:r w:rsidRPr="00F104BB">
        <w:rPr>
          <w:rFonts w:ascii="Arial" w:hAnsi="Arial" w:cs="Arial"/>
          <w:b/>
          <w:i/>
          <w:iCs/>
        </w:rPr>
        <w:t xml:space="preserve">Y </w:t>
      </w:r>
      <w:r w:rsidR="005D4D6D">
        <w:rPr>
          <w:rFonts w:ascii="Arial" w:hAnsi="Arial" w:cs="Arial"/>
          <w:b/>
          <w:i/>
          <w:iCs/>
        </w:rPr>
        <w:t xml:space="preserve"> </w:t>
      </w:r>
      <w:r w:rsidR="005D4D6D">
        <w:rPr>
          <w:rFonts w:ascii="Arial" w:hAnsi="Arial" w:cs="Arial"/>
          <w:b/>
          <w:sz w:val="26"/>
          <w:szCs w:val="26"/>
        </w:rPr>
        <w:t>***********</w:t>
      </w:r>
      <w:r w:rsidRPr="00F104BB">
        <w:rPr>
          <w:rFonts w:ascii="Arial" w:hAnsi="Arial" w:cs="Arial"/>
          <w:b/>
          <w:i/>
          <w:iCs/>
        </w:rPr>
        <w:t xml:space="preserve">, </w:t>
      </w:r>
      <w:r w:rsidRPr="00F104BB">
        <w:rPr>
          <w:rFonts w:ascii="Arial" w:hAnsi="Arial" w:cs="Arial"/>
          <w:i/>
          <w:iCs/>
        </w:rPr>
        <w:t xml:space="preserve">quienes no cumplieron con los requisitos que exige el artículo 73 fracción III de la Ley de Transporte del Estado, para obtener una concesión como se advierte del informe suscrito por el entonces titular (sic) de la Dirección de Concesiones </w:t>
      </w:r>
      <w:r w:rsidRPr="00F104BB">
        <w:rPr>
          <w:rFonts w:ascii="Arial" w:hAnsi="Arial" w:cs="Arial"/>
          <w:b/>
          <w:i/>
          <w:iCs/>
        </w:rPr>
        <w:t xml:space="preserve">SEVITRA/DC/DCP/549/2015, </w:t>
      </w:r>
      <w:r w:rsidRPr="00F104BB">
        <w:rPr>
          <w:rFonts w:ascii="Arial" w:hAnsi="Arial" w:cs="Arial"/>
          <w:i/>
          <w:iCs/>
        </w:rPr>
        <w:t xml:space="preserve">de fecha diez de diciembre de dos mil quince. - - - </w:t>
      </w:r>
      <w:r w:rsidR="00DA5FBD">
        <w:rPr>
          <w:rFonts w:ascii="Arial" w:hAnsi="Arial" w:cs="Arial"/>
          <w:i/>
          <w:iCs/>
        </w:rPr>
        <w:t xml:space="preserve">- - - - - - -- - - - - - - - - - - - - - - - - - - - - - </w:t>
      </w:r>
      <w:r w:rsidR="005D4D6D">
        <w:rPr>
          <w:rFonts w:ascii="Arial" w:hAnsi="Arial" w:cs="Arial"/>
          <w:i/>
          <w:iCs/>
        </w:rPr>
        <w:t xml:space="preserve"> </w:t>
      </w:r>
    </w:p>
    <w:p w14:paraId="1959DA8F" w14:textId="77777777" w:rsidR="0075560C" w:rsidRPr="00F104BB" w:rsidRDefault="0075560C" w:rsidP="0075560C">
      <w:pPr>
        <w:pStyle w:val="Prrafodelista"/>
        <w:ind w:left="567" w:right="616"/>
        <w:jc w:val="both"/>
        <w:rPr>
          <w:rFonts w:ascii="Arial" w:hAnsi="Arial" w:cs="Arial"/>
          <w:i/>
          <w:iCs/>
        </w:rPr>
      </w:pPr>
      <w:r w:rsidRPr="00F104BB">
        <w:rPr>
          <w:rFonts w:ascii="Arial" w:hAnsi="Arial" w:cs="Arial"/>
          <w:i/>
          <w:iCs/>
        </w:rPr>
        <w:t>…</w:t>
      </w:r>
    </w:p>
    <w:p w14:paraId="4163E3F7" w14:textId="65AE0F86" w:rsidR="00A52715" w:rsidRPr="00F104BB" w:rsidRDefault="0040686C" w:rsidP="0075560C">
      <w:pPr>
        <w:pStyle w:val="Prrafodelista"/>
        <w:ind w:left="567" w:right="616"/>
        <w:jc w:val="both"/>
        <w:rPr>
          <w:rFonts w:ascii="Arial" w:hAnsi="Arial" w:cs="Arial"/>
          <w:i/>
          <w:iCs/>
        </w:rPr>
      </w:pPr>
      <w:r w:rsidRPr="00F104BB">
        <w:rPr>
          <w:rFonts w:ascii="Arial" w:hAnsi="Arial" w:cs="Arial"/>
          <w:i/>
          <w:iCs/>
        </w:rPr>
        <w:t xml:space="preserve">En términos de lo expuesto en el considerando </w:t>
      </w:r>
      <w:r w:rsidRPr="00F104BB">
        <w:rPr>
          <w:rFonts w:ascii="Arial" w:hAnsi="Arial" w:cs="Arial"/>
          <w:b/>
          <w:i/>
          <w:iCs/>
        </w:rPr>
        <w:t>SEGUNDO</w:t>
      </w:r>
      <w:r w:rsidRPr="00F104BB">
        <w:rPr>
          <w:rFonts w:ascii="Arial" w:hAnsi="Arial" w:cs="Arial"/>
          <w:i/>
          <w:iCs/>
        </w:rPr>
        <w:t xml:space="preserve"> del presente, </w:t>
      </w:r>
      <w:r w:rsidRPr="00F104BB">
        <w:rPr>
          <w:rFonts w:ascii="Arial" w:hAnsi="Arial" w:cs="Arial"/>
          <w:b/>
          <w:i/>
          <w:iCs/>
        </w:rPr>
        <w:t xml:space="preserve">se acuerda no continuar con el procedimiento de otorgamiento de concesión para la prestación del servicio público en la modalidad de taxi, en la localidad de San Juan Bautista Tuxtepec, Oaxaca, por ser un acto consumado, </w:t>
      </w:r>
      <w:r w:rsidRPr="00F104BB">
        <w:rPr>
          <w:rFonts w:ascii="Arial" w:hAnsi="Arial" w:cs="Arial"/>
          <w:i/>
          <w:iCs/>
        </w:rPr>
        <w:t xml:space="preserve">y en consecuencia no es viable remitir las solicitudes de los promovente (sic) al Ejecutivo del Estado de Oaxaca como lo dispone el artículo 73 fracción (sic) de la entonces Ley de Transporte del Estado de Oaxaca. - - - - - - - - - - - - - - - - - - - - </w:t>
      </w:r>
      <w:r w:rsidR="004B3BEE">
        <w:rPr>
          <w:rFonts w:ascii="Arial" w:hAnsi="Arial" w:cs="Arial"/>
          <w:i/>
          <w:iCs/>
        </w:rPr>
        <w:t>- - - - - - - -</w:t>
      </w:r>
    </w:p>
    <w:p w14:paraId="5C5C943B" w14:textId="61968256" w:rsidR="00A52715" w:rsidRPr="00F104BB" w:rsidRDefault="00A52715" w:rsidP="00A52715">
      <w:pPr>
        <w:spacing w:line="240" w:lineRule="auto"/>
        <w:ind w:left="567" w:right="616"/>
        <w:jc w:val="both"/>
        <w:rPr>
          <w:rFonts w:ascii="Arial" w:hAnsi="Arial" w:cs="Arial"/>
          <w:i/>
          <w:iCs/>
        </w:rPr>
      </w:pPr>
      <w:r w:rsidRPr="00F104BB">
        <w:rPr>
          <w:rFonts w:ascii="Arial" w:hAnsi="Arial" w:cs="Arial"/>
          <w:i/>
          <w:iCs/>
        </w:rPr>
        <w:t xml:space="preserve">Por lo expuesto, se emite el nuevo acto y se; - - - - - - - - - - - - - - - - - - - - </w:t>
      </w:r>
    </w:p>
    <w:p w14:paraId="66AF836F" w14:textId="77777777" w:rsidR="00A52715" w:rsidRPr="00F104BB" w:rsidRDefault="00A52715" w:rsidP="00A52715">
      <w:pPr>
        <w:spacing w:line="240" w:lineRule="auto"/>
        <w:ind w:left="567" w:right="616"/>
        <w:jc w:val="center"/>
        <w:rPr>
          <w:rFonts w:ascii="Arial" w:hAnsi="Arial" w:cs="Arial"/>
          <w:b/>
          <w:i/>
          <w:iCs/>
        </w:rPr>
      </w:pPr>
      <w:r w:rsidRPr="00F104BB">
        <w:rPr>
          <w:rFonts w:ascii="Arial" w:hAnsi="Arial" w:cs="Arial"/>
          <w:b/>
          <w:i/>
          <w:iCs/>
        </w:rPr>
        <w:t>ACUERDA</w:t>
      </w:r>
    </w:p>
    <w:p w14:paraId="76522EA9" w14:textId="5E44877E" w:rsidR="00A52715" w:rsidRPr="00F104BB" w:rsidRDefault="00A52715" w:rsidP="00A52715">
      <w:pPr>
        <w:spacing w:line="240" w:lineRule="auto"/>
        <w:ind w:left="567" w:right="616"/>
        <w:jc w:val="both"/>
        <w:rPr>
          <w:rFonts w:ascii="Arial" w:hAnsi="Arial" w:cs="Arial"/>
          <w:i/>
          <w:iCs/>
        </w:rPr>
      </w:pPr>
      <w:r w:rsidRPr="00F104BB">
        <w:rPr>
          <w:rFonts w:ascii="Arial" w:hAnsi="Arial" w:cs="Arial"/>
          <w:b/>
          <w:i/>
          <w:iCs/>
        </w:rPr>
        <w:t xml:space="preserve">PRIMERO. </w:t>
      </w:r>
      <w:r w:rsidRPr="00F104BB">
        <w:rPr>
          <w:rFonts w:ascii="Arial" w:hAnsi="Arial" w:cs="Arial"/>
          <w:i/>
          <w:iCs/>
        </w:rPr>
        <w:t xml:space="preserve">Ésta Secretaría de Movilidad del Estado de Oaxaca, es competente para conocer de las solicitudes presentadas por los solicitantes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t xml:space="preserve"> </w:t>
      </w:r>
      <w:r w:rsidR="005D4D6D" w:rsidRPr="00F104BB">
        <w:rPr>
          <w:rFonts w:ascii="Arial" w:hAnsi="Arial" w:cs="Arial"/>
          <w:b/>
          <w:i/>
          <w:iCs/>
        </w:rPr>
        <w:t xml:space="preserve">Y </w:t>
      </w:r>
      <w:r w:rsidR="005D4D6D">
        <w:rPr>
          <w:rFonts w:ascii="Arial" w:hAnsi="Arial" w:cs="Arial"/>
          <w:b/>
          <w:i/>
          <w:iCs/>
        </w:rPr>
        <w:t xml:space="preserve"> </w:t>
      </w:r>
      <w:r w:rsidR="005D4D6D">
        <w:rPr>
          <w:rFonts w:ascii="Arial" w:hAnsi="Arial" w:cs="Arial"/>
          <w:b/>
          <w:sz w:val="26"/>
          <w:szCs w:val="26"/>
        </w:rPr>
        <w:t>***********</w:t>
      </w:r>
      <w:r w:rsidRPr="00F104BB">
        <w:rPr>
          <w:rFonts w:ascii="Arial" w:hAnsi="Arial" w:cs="Arial"/>
          <w:b/>
          <w:i/>
          <w:iCs/>
        </w:rPr>
        <w:t xml:space="preserve">, </w:t>
      </w:r>
      <w:r w:rsidRPr="00F104BB">
        <w:rPr>
          <w:rFonts w:ascii="Arial" w:hAnsi="Arial" w:cs="Arial"/>
          <w:i/>
          <w:iCs/>
        </w:rPr>
        <w:t xml:space="preserve">de </w:t>
      </w:r>
      <w:r w:rsidRPr="00F104BB">
        <w:rPr>
          <w:rFonts w:ascii="Arial" w:hAnsi="Arial" w:cs="Arial"/>
          <w:i/>
          <w:iCs/>
        </w:rPr>
        <w:lastRenderedPageBreak/>
        <w:t xml:space="preserve">fecha diez de agosto de dos mil quince, mediante el cual solicitan una concesión. - - - - - - - - - - - - - - - </w:t>
      </w:r>
      <w:r w:rsidR="005D4D6D">
        <w:rPr>
          <w:rFonts w:ascii="Arial" w:hAnsi="Arial" w:cs="Arial"/>
          <w:i/>
          <w:iCs/>
        </w:rPr>
        <w:t xml:space="preserve">- - -  - - - - - - - - - - - - - - - - - - - -  - - - - - </w:t>
      </w:r>
    </w:p>
    <w:p w14:paraId="49D4F477" w14:textId="68E5170D" w:rsidR="00A52715" w:rsidRPr="00F104BB" w:rsidRDefault="00A52715" w:rsidP="00A52715">
      <w:pPr>
        <w:spacing w:line="240" w:lineRule="auto"/>
        <w:ind w:left="567" w:right="616"/>
        <w:jc w:val="both"/>
        <w:rPr>
          <w:rFonts w:ascii="Arial" w:hAnsi="Arial" w:cs="Arial"/>
          <w:i/>
          <w:iCs/>
        </w:rPr>
      </w:pPr>
      <w:r w:rsidRPr="00F104BB">
        <w:rPr>
          <w:rFonts w:ascii="Arial" w:hAnsi="Arial" w:cs="Arial"/>
          <w:b/>
          <w:i/>
          <w:iCs/>
        </w:rPr>
        <w:t xml:space="preserve">SEGUNDO. </w:t>
      </w:r>
      <w:bookmarkStart w:id="0" w:name="_Hlk75873221"/>
      <w:r w:rsidRPr="00F104BB">
        <w:rPr>
          <w:rFonts w:ascii="Arial" w:hAnsi="Arial" w:cs="Arial"/>
          <w:i/>
          <w:iCs/>
        </w:rPr>
        <w:t xml:space="preserve">No ha lugar a continuar con el procedimiento de otorgamiento de concesión para la prestación del servicio público en la modalidad de taxi, en la localidad de San Juan Bautista Tuxtepec, Oaxaca, por ser un acto consumado, y en consecuencia no es viable remitir las solicitudes de los promovente (sic) al Ejecutivo del Estado de Oaxaca, en términos del considerando </w:t>
      </w:r>
      <w:r w:rsidRPr="00F104BB">
        <w:rPr>
          <w:rFonts w:ascii="Arial" w:hAnsi="Arial" w:cs="Arial"/>
          <w:b/>
          <w:i/>
          <w:iCs/>
        </w:rPr>
        <w:t xml:space="preserve">SEGUNDO </w:t>
      </w:r>
      <w:r w:rsidRPr="00F104BB">
        <w:rPr>
          <w:rFonts w:ascii="Arial" w:hAnsi="Arial" w:cs="Arial"/>
          <w:i/>
          <w:iCs/>
        </w:rPr>
        <w:t>del present</w:t>
      </w:r>
      <w:bookmarkEnd w:id="0"/>
      <w:r w:rsidRPr="00F104BB">
        <w:rPr>
          <w:rFonts w:ascii="Arial" w:hAnsi="Arial" w:cs="Arial"/>
          <w:i/>
          <w:iCs/>
        </w:rPr>
        <w:t xml:space="preserve">e. - - - - - - </w:t>
      </w:r>
    </w:p>
    <w:p w14:paraId="4FAD7454" w14:textId="37B2325A" w:rsidR="00EA6135" w:rsidRPr="00F104BB" w:rsidRDefault="00A52715" w:rsidP="00A52715">
      <w:pPr>
        <w:spacing w:line="240" w:lineRule="auto"/>
        <w:ind w:left="567" w:right="616"/>
        <w:jc w:val="both"/>
        <w:rPr>
          <w:rFonts w:ascii="Arial" w:hAnsi="Arial" w:cs="Arial"/>
          <w:i/>
          <w:iCs/>
        </w:rPr>
      </w:pPr>
      <w:r w:rsidRPr="00F104BB">
        <w:rPr>
          <w:rFonts w:ascii="Arial" w:hAnsi="Arial" w:cs="Arial"/>
          <w:b/>
          <w:i/>
          <w:iCs/>
        </w:rPr>
        <w:t xml:space="preserve">TERCERO. </w:t>
      </w:r>
      <w:r w:rsidRPr="00F104BB">
        <w:rPr>
          <w:rFonts w:ascii="Arial" w:hAnsi="Arial" w:cs="Arial"/>
          <w:i/>
          <w:iCs/>
        </w:rPr>
        <w:t>Remítanse copias certificadas del presente acuerdo al Magistrado de la Sexta Sala Unitaria del Tribunal de Justicia Administrativa del Estado de Oaxaca. - - - - - - - - - - - - - - - - - - - - - - - - - …</w:t>
      </w:r>
      <w:r w:rsidR="00EA6135" w:rsidRPr="00F104BB">
        <w:rPr>
          <w:rFonts w:ascii="Arial" w:hAnsi="Arial" w:cs="Arial"/>
          <w:i/>
          <w:iCs/>
        </w:rPr>
        <w:t>”</w:t>
      </w:r>
    </w:p>
    <w:p w14:paraId="447083DA" w14:textId="7D351159" w:rsidR="005967B2" w:rsidRDefault="005967B2" w:rsidP="00880A1B">
      <w:pPr>
        <w:spacing w:line="360" w:lineRule="auto"/>
        <w:ind w:firstLine="567"/>
        <w:jc w:val="both"/>
        <w:rPr>
          <w:rFonts w:ascii="Arial" w:hAnsi="Arial" w:cs="Arial"/>
          <w:sz w:val="26"/>
          <w:szCs w:val="26"/>
        </w:rPr>
      </w:pPr>
      <w:r>
        <w:rPr>
          <w:rFonts w:ascii="Arial" w:hAnsi="Arial" w:cs="Arial"/>
          <w:sz w:val="26"/>
          <w:szCs w:val="26"/>
        </w:rPr>
        <w:t xml:space="preserve">De </w:t>
      </w:r>
      <w:r w:rsidR="005A1469" w:rsidRPr="00581DF8">
        <w:rPr>
          <w:rFonts w:ascii="Arial" w:hAnsi="Arial" w:cs="Arial"/>
          <w:sz w:val="26"/>
          <w:szCs w:val="26"/>
        </w:rPr>
        <w:t>la</w:t>
      </w:r>
      <w:r w:rsidR="0024136C">
        <w:rPr>
          <w:rFonts w:ascii="Arial" w:hAnsi="Arial" w:cs="Arial"/>
          <w:sz w:val="26"/>
          <w:szCs w:val="26"/>
        </w:rPr>
        <w:t>s transcripciones anteriores</w:t>
      </w:r>
      <w:r w:rsidR="005A1469" w:rsidRPr="00581DF8">
        <w:rPr>
          <w:rFonts w:ascii="Arial" w:hAnsi="Arial" w:cs="Arial"/>
          <w:sz w:val="26"/>
          <w:szCs w:val="26"/>
        </w:rPr>
        <w:t xml:space="preserve">, se advierte </w:t>
      </w:r>
      <w:r w:rsidR="00DF3CD7">
        <w:rPr>
          <w:rFonts w:ascii="Arial" w:hAnsi="Arial" w:cs="Arial"/>
          <w:sz w:val="26"/>
          <w:szCs w:val="26"/>
        </w:rPr>
        <w:t xml:space="preserve">que la autoridad demandada </w:t>
      </w:r>
      <w:r>
        <w:rPr>
          <w:rFonts w:ascii="Arial" w:hAnsi="Arial" w:cs="Arial"/>
          <w:sz w:val="26"/>
          <w:szCs w:val="26"/>
        </w:rPr>
        <w:t>acat</w:t>
      </w:r>
      <w:r w:rsidR="00DF3CD7">
        <w:rPr>
          <w:rFonts w:ascii="Arial" w:hAnsi="Arial" w:cs="Arial"/>
          <w:sz w:val="26"/>
          <w:szCs w:val="26"/>
        </w:rPr>
        <w:t>ó lo ordenado en la sent</w:t>
      </w:r>
      <w:r>
        <w:rPr>
          <w:rFonts w:ascii="Arial" w:hAnsi="Arial" w:cs="Arial"/>
          <w:sz w:val="26"/>
          <w:szCs w:val="26"/>
        </w:rPr>
        <w:t>encia</w:t>
      </w:r>
      <w:r w:rsidR="005A1469" w:rsidRPr="00581DF8">
        <w:rPr>
          <w:rFonts w:ascii="Arial" w:hAnsi="Arial" w:cs="Arial"/>
          <w:sz w:val="26"/>
          <w:szCs w:val="26"/>
        </w:rPr>
        <w:t>,</w:t>
      </w:r>
      <w:r>
        <w:rPr>
          <w:rFonts w:ascii="Arial" w:hAnsi="Arial" w:cs="Arial"/>
          <w:sz w:val="26"/>
          <w:szCs w:val="26"/>
        </w:rPr>
        <w:t xml:space="preserve"> al </w:t>
      </w:r>
      <w:r w:rsidR="005A1469">
        <w:rPr>
          <w:rFonts w:ascii="Arial" w:hAnsi="Arial" w:cs="Arial"/>
          <w:sz w:val="26"/>
          <w:szCs w:val="26"/>
        </w:rPr>
        <w:t>haber continuado e</w:t>
      </w:r>
      <w:r w:rsidR="005A1469" w:rsidRPr="005A1469">
        <w:rPr>
          <w:rFonts w:ascii="Arial" w:hAnsi="Arial" w:cs="Arial"/>
          <w:sz w:val="26"/>
          <w:szCs w:val="26"/>
        </w:rPr>
        <w:t>l procedimiento para el otorgamiento de concesiones para la prestación del servicio público de transporte en la modalidad de taxi, en la localidad de San Juan Bautista Tuxtepec, Oaxaca</w:t>
      </w:r>
      <w:r w:rsidR="005A1469">
        <w:rPr>
          <w:rFonts w:ascii="Arial" w:hAnsi="Arial" w:cs="Arial"/>
          <w:sz w:val="26"/>
          <w:szCs w:val="26"/>
        </w:rPr>
        <w:t xml:space="preserve">; </w:t>
      </w:r>
      <w:r w:rsidR="005A1469" w:rsidRPr="005A1469">
        <w:rPr>
          <w:rFonts w:ascii="Arial" w:hAnsi="Arial" w:cs="Arial"/>
          <w:sz w:val="26"/>
          <w:szCs w:val="26"/>
        </w:rPr>
        <w:t>en términos del artículo 73 de la entonces vigente Ley de Transporte para el Estado de Oaxaca</w:t>
      </w:r>
      <w:r w:rsidR="005A1469">
        <w:rPr>
          <w:rFonts w:ascii="Arial" w:hAnsi="Arial" w:cs="Arial"/>
          <w:sz w:val="26"/>
          <w:szCs w:val="26"/>
        </w:rPr>
        <w:t xml:space="preserve">; solo por lo que respecta a los actores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t xml:space="preserve"> </w:t>
      </w:r>
      <w:r w:rsidR="005D4D6D" w:rsidRPr="00F104BB">
        <w:rPr>
          <w:rFonts w:ascii="Arial" w:hAnsi="Arial" w:cs="Arial"/>
          <w:b/>
          <w:i/>
          <w:iCs/>
        </w:rPr>
        <w:t xml:space="preserve">Y </w:t>
      </w:r>
      <w:r w:rsidR="005D4D6D">
        <w:rPr>
          <w:rFonts w:ascii="Arial" w:hAnsi="Arial" w:cs="Arial"/>
          <w:b/>
          <w:i/>
          <w:iCs/>
        </w:rPr>
        <w:t xml:space="preserve"> </w:t>
      </w:r>
      <w:r w:rsidR="005D4D6D">
        <w:rPr>
          <w:rFonts w:ascii="Arial" w:hAnsi="Arial" w:cs="Arial"/>
          <w:b/>
          <w:sz w:val="26"/>
          <w:szCs w:val="26"/>
        </w:rPr>
        <w:t>***********</w:t>
      </w:r>
      <w:r w:rsidR="005A1469">
        <w:rPr>
          <w:rFonts w:ascii="Arial" w:hAnsi="Arial" w:cs="Arial"/>
          <w:sz w:val="26"/>
          <w:szCs w:val="26"/>
        </w:rPr>
        <w:t xml:space="preserve">; </w:t>
      </w:r>
      <w:bookmarkStart w:id="1" w:name="_Hlk75858063"/>
      <w:r w:rsidR="001E6C20">
        <w:rPr>
          <w:rFonts w:ascii="Arial" w:hAnsi="Arial" w:cs="Arial"/>
          <w:sz w:val="26"/>
          <w:szCs w:val="26"/>
        </w:rPr>
        <w:t>cuyo resultado</w:t>
      </w:r>
      <w:r w:rsidR="00261522">
        <w:rPr>
          <w:rFonts w:ascii="Arial" w:hAnsi="Arial" w:cs="Arial"/>
          <w:sz w:val="26"/>
          <w:szCs w:val="26"/>
        </w:rPr>
        <w:t xml:space="preserve">, del procedimiento, </w:t>
      </w:r>
      <w:r w:rsidR="00DF3CD7">
        <w:rPr>
          <w:rFonts w:ascii="Arial" w:hAnsi="Arial" w:cs="Arial"/>
          <w:sz w:val="26"/>
          <w:szCs w:val="26"/>
        </w:rPr>
        <w:t xml:space="preserve">consiste en </w:t>
      </w:r>
      <w:r w:rsidR="00261522">
        <w:rPr>
          <w:rFonts w:ascii="Arial" w:hAnsi="Arial" w:cs="Arial"/>
          <w:sz w:val="26"/>
          <w:szCs w:val="26"/>
        </w:rPr>
        <w:t xml:space="preserve">el acuerdo de </w:t>
      </w:r>
      <w:r w:rsidR="00261522" w:rsidRPr="0016480B">
        <w:rPr>
          <w:rFonts w:ascii="Arial" w:hAnsi="Arial" w:cs="Arial"/>
          <w:sz w:val="26"/>
          <w:szCs w:val="26"/>
        </w:rPr>
        <w:t>18 dieciocho de junio de 2019 dos mil diecinu</w:t>
      </w:r>
      <w:r w:rsidR="00261522">
        <w:rPr>
          <w:rFonts w:ascii="Arial" w:hAnsi="Arial" w:cs="Arial"/>
          <w:sz w:val="26"/>
          <w:szCs w:val="26"/>
        </w:rPr>
        <w:t xml:space="preserve">eve, </w:t>
      </w:r>
      <w:r w:rsidR="001E6C20">
        <w:rPr>
          <w:rFonts w:ascii="Arial" w:hAnsi="Arial" w:cs="Arial"/>
          <w:sz w:val="26"/>
          <w:szCs w:val="26"/>
        </w:rPr>
        <w:t xml:space="preserve">emitido por </w:t>
      </w:r>
      <w:r w:rsidR="00C67C10">
        <w:rPr>
          <w:rFonts w:ascii="Arial" w:hAnsi="Arial" w:cs="Arial"/>
          <w:sz w:val="26"/>
          <w:szCs w:val="26"/>
        </w:rPr>
        <w:t>la</w:t>
      </w:r>
      <w:r w:rsidR="00DF3CD7">
        <w:rPr>
          <w:rFonts w:ascii="Arial" w:hAnsi="Arial" w:cs="Arial"/>
          <w:sz w:val="26"/>
          <w:szCs w:val="26"/>
        </w:rPr>
        <w:t xml:space="preserve"> Titular de la</w:t>
      </w:r>
      <w:r w:rsidR="00C67C10">
        <w:rPr>
          <w:rFonts w:ascii="Arial" w:hAnsi="Arial" w:cs="Arial"/>
          <w:sz w:val="26"/>
          <w:szCs w:val="26"/>
        </w:rPr>
        <w:t xml:space="preserve"> Secretar</w:t>
      </w:r>
      <w:r w:rsidR="00DF3CD7">
        <w:rPr>
          <w:rFonts w:ascii="Arial" w:hAnsi="Arial" w:cs="Arial"/>
          <w:sz w:val="26"/>
          <w:szCs w:val="26"/>
        </w:rPr>
        <w:t>í</w:t>
      </w:r>
      <w:r w:rsidR="00C67C10">
        <w:rPr>
          <w:rFonts w:ascii="Arial" w:hAnsi="Arial" w:cs="Arial"/>
          <w:sz w:val="26"/>
          <w:szCs w:val="26"/>
        </w:rPr>
        <w:t>a de Movilidad del Gobierno del Estado de Oaxaca</w:t>
      </w:r>
      <w:r w:rsidR="00261522">
        <w:rPr>
          <w:rFonts w:ascii="Arial" w:hAnsi="Arial" w:cs="Arial"/>
          <w:sz w:val="26"/>
          <w:szCs w:val="26"/>
        </w:rPr>
        <w:t xml:space="preserve">, y </w:t>
      </w:r>
      <w:bookmarkEnd w:id="1"/>
      <w:r w:rsidR="00261522">
        <w:rPr>
          <w:rFonts w:ascii="Arial" w:hAnsi="Arial" w:cs="Arial"/>
          <w:sz w:val="26"/>
          <w:szCs w:val="26"/>
        </w:rPr>
        <w:t>remitido a la Sala Unitaria en cumplimiento a l</w:t>
      </w:r>
      <w:r w:rsidR="00DF3CD7">
        <w:rPr>
          <w:rFonts w:ascii="Arial" w:hAnsi="Arial" w:cs="Arial"/>
          <w:sz w:val="26"/>
          <w:szCs w:val="26"/>
        </w:rPr>
        <w:t>o ordenado en la</w:t>
      </w:r>
      <w:r w:rsidR="00261522">
        <w:rPr>
          <w:rFonts w:ascii="Arial" w:hAnsi="Arial" w:cs="Arial"/>
          <w:sz w:val="26"/>
          <w:szCs w:val="26"/>
        </w:rPr>
        <w:t xml:space="preserve"> sentencia</w:t>
      </w:r>
      <w:r w:rsidR="00DF3CD7">
        <w:rPr>
          <w:rFonts w:ascii="Arial" w:hAnsi="Arial" w:cs="Arial"/>
          <w:sz w:val="26"/>
          <w:szCs w:val="26"/>
        </w:rPr>
        <w:t xml:space="preserve">. </w:t>
      </w:r>
      <w:r w:rsidR="00D85974">
        <w:rPr>
          <w:rFonts w:ascii="Arial" w:hAnsi="Arial" w:cs="Arial"/>
          <w:sz w:val="26"/>
          <w:szCs w:val="26"/>
        </w:rPr>
        <w:t xml:space="preserve">- - - - - - - - - - - - </w:t>
      </w:r>
      <w:r w:rsidR="005D4D6D">
        <w:rPr>
          <w:rFonts w:ascii="Arial" w:hAnsi="Arial" w:cs="Arial"/>
          <w:sz w:val="26"/>
          <w:szCs w:val="26"/>
        </w:rPr>
        <w:t xml:space="preserve"> </w:t>
      </w:r>
      <w:r w:rsidR="00D85974">
        <w:rPr>
          <w:rFonts w:ascii="Arial" w:hAnsi="Arial" w:cs="Arial"/>
          <w:sz w:val="26"/>
          <w:szCs w:val="26"/>
        </w:rPr>
        <w:t xml:space="preserve"> </w:t>
      </w:r>
      <w:r w:rsidR="00DF3CD7">
        <w:rPr>
          <w:rFonts w:ascii="Arial" w:hAnsi="Arial" w:cs="Arial"/>
          <w:sz w:val="26"/>
          <w:szCs w:val="26"/>
        </w:rPr>
        <w:t xml:space="preserve"> </w:t>
      </w:r>
    </w:p>
    <w:p w14:paraId="1BA88490" w14:textId="13436A4A" w:rsidR="00880A1B" w:rsidRDefault="00DF3CD7" w:rsidP="00880A1B">
      <w:pPr>
        <w:spacing w:line="360" w:lineRule="auto"/>
        <w:ind w:firstLine="567"/>
        <w:jc w:val="both"/>
        <w:rPr>
          <w:rFonts w:ascii="Arial" w:eastAsia="Times New Roman" w:hAnsi="Arial" w:cs="Arial"/>
          <w:sz w:val="26"/>
          <w:szCs w:val="26"/>
        </w:rPr>
      </w:pPr>
      <w:r>
        <w:rPr>
          <w:rFonts w:ascii="Arial" w:hAnsi="Arial" w:cs="Arial"/>
          <w:sz w:val="26"/>
          <w:szCs w:val="26"/>
        </w:rPr>
        <w:t>Así</w:t>
      </w:r>
      <w:r w:rsidR="006F64A2">
        <w:rPr>
          <w:rFonts w:ascii="Arial" w:hAnsi="Arial" w:cs="Arial"/>
          <w:sz w:val="26"/>
          <w:szCs w:val="26"/>
        </w:rPr>
        <w:t>,</w:t>
      </w:r>
      <w:r>
        <w:rPr>
          <w:rFonts w:ascii="Arial" w:hAnsi="Arial" w:cs="Arial"/>
          <w:sz w:val="26"/>
          <w:szCs w:val="26"/>
        </w:rPr>
        <w:t xml:space="preserve"> con </w:t>
      </w:r>
      <w:r w:rsidR="00CB3B35">
        <w:rPr>
          <w:rFonts w:ascii="Arial" w:hAnsi="Arial" w:cs="Arial"/>
          <w:sz w:val="26"/>
          <w:szCs w:val="26"/>
        </w:rPr>
        <w:t>e</w:t>
      </w:r>
      <w:r w:rsidR="00A32E1A">
        <w:rPr>
          <w:rFonts w:ascii="Arial" w:hAnsi="Arial" w:cs="Arial"/>
          <w:sz w:val="26"/>
          <w:szCs w:val="26"/>
        </w:rPr>
        <w:t xml:space="preserve">l acuerdo de </w:t>
      </w:r>
      <w:r w:rsidR="00A32E1A" w:rsidRPr="0016480B">
        <w:rPr>
          <w:rFonts w:ascii="Arial" w:hAnsi="Arial" w:cs="Arial"/>
          <w:sz w:val="26"/>
          <w:szCs w:val="26"/>
        </w:rPr>
        <w:t>18 dieciocho de junio de 2019 dos mil diecinu</w:t>
      </w:r>
      <w:r w:rsidR="00A32E1A">
        <w:rPr>
          <w:rFonts w:ascii="Arial" w:hAnsi="Arial" w:cs="Arial"/>
          <w:sz w:val="26"/>
          <w:szCs w:val="26"/>
        </w:rPr>
        <w:t xml:space="preserve">eve y </w:t>
      </w:r>
      <w:r>
        <w:rPr>
          <w:rFonts w:ascii="Arial" w:hAnsi="Arial" w:cs="Arial"/>
          <w:sz w:val="26"/>
          <w:szCs w:val="26"/>
        </w:rPr>
        <w:t xml:space="preserve">los </w:t>
      </w:r>
      <w:r w:rsidR="00A32E1A">
        <w:rPr>
          <w:rFonts w:ascii="Arial" w:hAnsi="Arial" w:cs="Arial"/>
          <w:sz w:val="26"/>
          <w:szCs w:val="26"/>
        </w:rPr>
        <w:t xml:space="preserve">documentos anexos, </w:t>
      </w:r>
      <w:r>
        <w:rPr>
          <w:rFonts w:ascii="Arial" w:hAnsi="Arial" w:cs="Arial"/>
          <w:sz w:val="26"/>
          <w:szCs w:val="26"/>
        </w:rPr>
        <w:t>después de que cada uno de los actores</w:t>
      </w:r>
      <w:r w:rsidR="00CB3B35">
        <w:rPr>
          <w:rFonts w:ascii="Arial" w:hAnsi="Arial" w:cs="Arial"/>
          <w:sz w:val="26"/>
          <w:szCs w:val="26"/>
        </w:rPr>
        <w:t>, expres</w:t>
      </w:r>
      <w:r>
        <w:rPr>
          <w:rFonts w:ascii="Arial" w:hAnsi="Arial" w:cs="Arial"/>
          <w:sz w:val="26"/>
          <w:szCs w:val="26"/>
        </w:rPr>
        <w:t>ó lo que</w:t>
      </w:r>
      <w:r w:rsidR="00CB3B35">
        <w:rPr>
          <w:rFonts w:ascii="Arial" w:hAnsi="Arial" w:cs="Arial"/>
          <w:sz w:val="26"/>
          <w:szCs w:val="26"/>
        </w:rPr>
        <w:t xml:space="preserve"> a su derecho convino, </w:t>
      </w:r>
      <w:r w:rsidR="00261522">
        <w:rPr>
          <w:rFonts w:ascii="Arial" w:hAnsi="Arial" w:cs="Arial"/>
          <w:sz w:val="26"/>
          <w:szCs w:val="26"/>
        </w:rPr>
        <w:t xml:space="preserve">respecto al cumplimiento a la sentencia por </w:t>
      </w:r>
      <w:r>
        <w:rPr>
          <w:rFonts w:ascii="Arial" w:hAnsi="Arial" w:cs="Arial"/>
          <w:sz w:val="26"/>
          <w:szCs w:val="26"/>
        </w:rPr>
        <w:t xml:space="preserve">parte de </w:t>
      </w:r>
      <w:r w:rsidR="00261522">
        <w:rPr>
          <w:rFonts w:ascii="Arial" w:hAnsi="Arial" w:cs="Arial"/>
          <w:sz w:val="26"/>
          <w:szCs w:val="26"/>
        </w:rPr>
        <w:t xml:space="preserve">la demandada; la Instructora </w:t>
      </w:r>
      <w:r w:rsidR="00CB3B35">
        <w:rPr>
          <w:rFonts w:ascii="Arial" w:hAnsi="Arial" w:cs="Arial"/>
          <w:sz w:val="26"/>
          <w:szCs w:val="26"/>
        </w:rPr>
        <w:t>dict</w:t>
      </w:r>
      <w:r w:rsidR="00261522">
        <w:rPr>
          <w:rFonts w:ascii="Arial" w:hAnsi="Arial" w:cs="Arial"/>
          <w:sz w:val="26"/>
          <w:szCs w:val="26"/>
        </w:rPr>
        <w:t>ó</w:t>
      </w:r>
      <w:r w:rsidR="00CB3B35">
        <w:rPr>
          <w:rFonts w:ascii="Arial" w:hAnsi="Arial" w:cs="Arial"/>
          <w:sz w:val="26"/>
          <w:szCs w:val="26"/>
        </w:rPr>
        <w:t xml:space="preserve">, el 28 veintiocho de noviembre de 2019 dos mil diecinueve, </w:t>
      </w:r>
      <w:r w:rsidR="006C54E0">
        <w:rPr>
          <w:rFonts w:ascii="Arial" w:hAnsi="Arial" w:cs="Arial"/>
          <w:sz w:val="26"/>
          <w:szCs w:val="26"/>
        </w:rPr>
        <w:t xml:space="preserve">el </w:t>
      </w:r>
      <w:r w:rsidR="00CB3B35">
        <w:rPr>
          <w:rFonts w:ascii="Arial" w:hAnsi="Arial" w:cs="Arial"/>
          <w:sz w:val="26"/>
          <w:szCs w:val="26"/>
        </w:rPr>
        <w:t xml:space="preserve">proveído impugnado, </w:t>
      </w:r>
      <w:r w:rsidR="00880A1B">
        <w:rPr>
          <w:rFonts w:ascii="Arial" w:hAnsi="Arial" w:cs="Arial"/>
          <w:sz w:val="26"/>
          <w:szCs w:val="26"/>
        </w:rPr>
        <w:t xml:space="preserve">visible a </w:t>
      </w:r>
      <w:r w:rsidR="00880A1B" w:rsidRPr="00B4211F">
        <w:rPr>
          <w:rFonts w:ascii="Arial" w:hAnsi="Arial" w:cs="Arial"/>
          <w:bCs/>
          <w:color w:val="000000"/>
          <w:sz w:val="26"/>
          <w:szCs w:val="26"/>
        </w:rPr>
        <w:t xml:space="preserve">fojas </w:t>
      </w:r>
      <w:r w:rsidR="00D85974">
        <w:rPr>
          <w:rFonts w:ascii="Arial" w:hAnsi="Arial" w:cs="Arial"/>
          <w:bCs/>
          <w:color w:val="000000"/>
          <w:sz w:val="26"/>
          <w:szCs w:val="26"/>
        </w:rPr>
        <w:t xml:space="preserve">1206 </w:t>
      </w:r>
      <w:r w:rsidR="00880A1B">
        <w:rPr>
          <w:rFonts w:ascii="Arial" w:hAnsi="Arial" w:cs="Arial"/>
          <w:bCs/>
          <w:color w:val="000000"/>
          <w:sz w:val="26"/>
          <w:szCs w:val="26"/>
        </w:rPr>
        <w:t xml:space="preserve">mil doscientos dieciséis y </w:t>
      </w:r>
      <w:r w:rsidR="00D85974">
        <w:rPr>
          <w:rFonts w:ascii="Arial" w:hAnsi="Arial" w:cs="Arial"/>
          <w:bCs/>
          <w:color w:val="000000"/>
          <w:sz w:val="26"/>
          <w:szCs w:val="26"/>
        </w:rPr>
        <w:t xml:space="preserve">1207 </w:t>
      </w:r>
      <w:r w:rsidR="00880A1B">
        <w:rPr>
          <w:rFonts w:ascii="Arial" w:hAnsi="Arial" w:cs="Arial"/>
          <w:bCs/>
          <w:color w:val="000000"/>
          <w:sz w:val="26"/>
          <w:szCs w:val="26"/>
        </w:rPr>
        <w:t>mil doscientos diecisiete</w:t>
      </w:r>
      <w:r w:rsidR="00880A1B" w:rsidRPr="00B4211F">
        <w:rPr>
          <w:rFonts w:ascii="Arial" w:hAnsi="Arial" w:cs="Arial"/>
          <w:bCs/>
          <w:color w:val="000000"/>
          <w:sz w:val="26"/>
          <w:szCs w:val="26"/>
        </w:rPr>
        <w:t xml:space="preserve">, del expediente de Primera Instancia, </w:t>
      </w:r>
      <w:r w:rsidR="00880A1B">
        <w:rPr>
          <w:rFonts w:ascii="Arial" w:hAnsi="Arial" w:cs="Arial"/>
          <w:bCs/>
          <w:color w:val="000000"/>
          <w:sz w:val="26"/>
          <w:szCs w:val="26"/>
        </w:rPr>
        <w:t xml:space="preserve">en cuya parte que interesa </w:t>
      </w:r>
      <w:r w:rsidR="00261522">
        <w:rPr>
          <w:rFonts w:ascii="Arial" w:hAnsi="Arial" w:cs="Arial"/>
          <w:bCs/>
          <w:color w:val="000000"/>
          <w:sz w:val="26"/>
          <w:szCs w:val="26"/>
        </w:rPr>
        <w:t xml:space="preserve">respecto al hoy recurrente, </w:t>
      </w:r>
      <w:r w:rsidR="00880A1B">
        <w:rPr>
          <w:rFonts w:ascii="Arial" w:hAnsi="Arial" w:cs="Arial"/>
          <w:bCs/>
          <w:color w:val="000000"/>
          <w:sz w:val="26"/>
          <w:szCs w:val="26"/>
        </w:rPr>
        <w:t>determinó:</w:t>
      </w:r>
    </w:p>
    <w:p w14:paraId="2AF23D83" w14:textId="475861D0" w:rsidR="00880A1B" w:rsidRPr="00ED6F0A" w:rsidRDefault="00880A1B" w:rsidP="00ED6F0A">
      <w:pPr>
        <w:ind w:left="567" w:right="616"/>
        <w:jc w:val="both"/>
        <w:rPr>
          <w:rFonts w:ascii="Arial" w:hAnsi="Arial" w:cs="Arial"/>
          <w:i/>
          <w:iCs/>
        </w:rPr>
      </w:pPr>
      <w:r w:rsidRPr="00ED6F0A">
        <w:rPr>
          <w:rFonts w:ascii="Arial" w:hAnsi="Arial" w:cs="Arial"/>
          <w:i/>
          <w:iCs/>
        </w:rPr>
        <w:t>“…Por recibido en</w:t>
      </w:r>
      <w:r w:rsidR="00DB3FD1" w:rsidRPr="00ED6F0A">
        <w:rPr>
          <w:rFonts w:ascii="Arial" w:hAnsi="Arial" w:cs="Arial"/>
          <w:i/>
          <w:iCs/>
        </w:rPr>
        <w:t xml:space="preserve"> la</w:t>
      </w:r>
      <w:r w:rsidRPr="00ED6F0A">
        <w:rPr>
          <w:rFonts w:ascii="Arial" w:hAnsi="Arial" w:cs="Arial"/>
          <w:i/>
          <w:iCs/>
        </w:rPr>
        <w:t xml:space="preserve"> Oficialía de Partes Común de Primera Instancia de este Tribunal </w:t>
      </w:r>
      <w:proofErr w:type="gramStart"/>
      <w:r w:rsidRPr="00ED6F0A">
        <w:rPr>
          <w:rFonts w:ascii="Arial" w:hAnsi="Arial" w:cs="Arial"/>
          <w:i/>
          <w:iCs/>
        </w:rPr>
        <w:t>del …</w:t>
      </w:r>
      <w:proofErr w:type="gramEnd"/>
      <w:r w:rsidRPr="00ED6F0A">
        <w:rPr>
          <w:rFonts w:ascii="Arial" w:hAnsi="Arial" w:cs="Arial"/>
          <w:i/>
          <w:iCs/>
        </w:rPr>
        <w:t xml:space="preserve"> 17 diecisiete de septiembre de la actual anualidad … así como el escrito de </w:t>
      </w:r>
      <w:r w:rsidR="005D4D6D">
        <w:rPr>
          <w:rFonts w:ascii="Arial" w:hAnsi="Arial" w:cs="Arial"/>
          <w:b/>
          <w:sz w:val="26"/>
          <w:szCs w:val="26"/>
        </w:rPr>
        <w:t>***********</w:t>
      </w:r>
      <w:r w:rsidRPr="00ED6F0A">
        <w:rPr>
          <w:rFonts w:ascii="Arial" w:hAnsi="Arial" w:cs="Arial"/>
          <w:i/>
          <w:iCs/>
        </w:rPr>
        <w:t xml:space="preserve">como autorizado legal de </w:t>
      </w:r>
      <w:r w:rsidR="005D4D6D">
        <w:rPr>
          <w:rFonts w:ascii="Arial" w:hAnsi="Arial" w:cs="Arial"/>
          <w:b/>
          <w:sz w:val="26"/>
          <w:szCs w:val="26"/>
        </w:rPr>
        <w:t>***********</w:t>
      </w:r>
      <w:r w:rsidR="005D4D6D">
        <w:rPr>
          <w:rFonts w:ascii="Arial" w:hAnsi="Arial" w:cs="Arial"/>
          <w:b/>
          <w:sz w:val="26"/>
          <w:szCs w:val="26"/>
        </w:rPr>
        <w:t xml:space="preserve"> </w:t>
      </w:r>
      <w:r w:rsidRPr="00ED6F0A">
        <w:rPr>
          <w:rFonts w:ascii="Arial" w:hAnsi="Arial" w:cs="Arial"/>
          <w:i/>
          <w:iCs/>
        </w:rPr>
        <w:t xml:space="preserve">e </w:t>
      </w:r>
      <w:r w:rsidR="005D4D6D">
        <w:rPr>
          <w:rFonts w:ascii="Arial" w:hAnsi="Arial" w:cs="Arial"/>
          <w:b/>
          <w:sz w:val="26"/>
          <w:szCs w:val="26"/>
        </w:rPr>
        <w:t>***********</w:t>
      </w:r>
      <w:r w:rsidRPr="00ED6F0A">
        <w:rPr>
          <w:rFonts w:ascii="Arial" w:hAnsi="Arial" w:cs="Arial"/>
          <w:i/>
          <w:iCs/>
        </w:rPr>
        <w:t>, con tales escritos indican que dan cumplimiento a la vista que les fue concedida en auto de 6 seis de agosto del año en curso. …</w:t>
      </w:r>
    </w:p>
    <w:p w14:paraId="2A2EA315" w14:textId="7279D855" w:rsidR="00880A1B" w:rsidRPr="00ED6F0A" w:rsidRDefault="00880A1B" w:rsidP="00ED6F0A">
      <w:pPr>
        <w:ind w:left="567" w:right="616"/>
        <w:jc w:val="both"/>
        <w:rPr>
          <w:rFonts w:ascii="Arial" w:hAnsi="Arial" w:cs="Arial"/>
          <w:i/>
          <w:iCs/>
        </w:rPr>
      </w:pPr>
      <w:r w:rsidRPr="00ED6F0A">
        <w:rPr>
          <w:rFonts w:ascii="Arial" w:hAnsi="Arial" w:cs="Arial"/>
          <w:i/>
          <w:iCs/>
        </w:rPr>
        <w:t xml:space="preserve">… En el </w:t>
      </w:r>
      <w:r w:rsidRPr="00ED6F0A">
        <w:rPr>
          <w:rFonts w:ascii="Arial" w:hAnsi="Arial" w:cs="Arial"/>
          <w:b/>
          <w:i/>
          <w:iCs/>
        </w:rPr>
        <w:t xml:space="preserve">segundo </w:t>
      </w:r>
      <w:r w:rsidRPr="00ED6F0A">
        <w:rPr>
          <w:rFonts w:ascii="Arial" w:hAnsi="Arial" w:cs="Arial"/>
          <w:i/>
          <w:iCs/>
        </w:rPr>
        <w:t xml:space="preserve">de los de cuenta, los ocursantes indican que no están conformes con el cumplimiento que pretende la demandada porque el acuerdo de 18 dieciocho de junio de 2019 dos mil diecinueve es infundado e inmotivado, porque trastoca lo resuelto en la sentencia de nueve de marzo de 2018 dos mil dieciocho porque de manera extemporánea exhibe un estudio técnico mediante el cual determina la necesidad de transporte en diversas localidades de Oaxaca y que en la sentencia de fondo no se exhibió tal estudio. En el punto SEGUNDO de </w:t>
      </w:r>
      <w:r w:rsidRPr="00ED6F0A">
        <w:rPr>
          <w:rFonts w:ascii="Arial" w:hAnsi="Arial" w:cs="Arial"/>
          <w:i/>
          <w:iCs/>
        </w:rPr>
        <w:lastRenderedPageBreak/>
        <w:t xml:space="preserve">su escrito indica que el 18 dieciocho de junio de 2019 dos mil diecinueve, también es ilegal porque establece que los ciudadanos </w:t>
      </w:r>
      <w:r w:rsidR="005D4D6D">
        <w:rPr>
          <w:rFonts w:ascii="Arial" w:hAnsi="Arial" w:cs="Arial"/>
          <w:b/>
          <w:sz w:val="26"/>
          <w:szCs w:val="26"/>
        </w:rPr>
        <w:t>***********</w:t>
      </w:r>
      <w:r w:rsidRPr="00ED6F0A">
        <w:rPr>
          <w:rFonts w:ascii="Arial" w:hAnsi="Arial" w:cs="Arial"/>
          <w:i/>
          <w:iCs/>
        </w:rPr>
        <w:t xml:space="preserve"> e </w:t>
      </w:r>
      <w:r w:rsidR="005D4D6D">
        <w:rPr>
          <w:rFonts w:ascii="Arial" w:hAnsi="Arial" w:cs="Arial"/>
          <w:b/>
          <w:sz w:val="26"/>
          <w:szCs w:val="26"/>
        </w:rPr>
        <w:t>***********</w:t>
      </w:r>
      <w:r w:rsidR="005D4D6D">
        <w:rPr>
          <w:rFonts w:ascii="Arial" w:hAnsi="Arial" w:cs="Arial"/>
          <w:b/>
          <w:sz w:val="26"/>
          <w:szCs w:val="26"/>
        </w:rPr>
        <w:t xml:space="preserve"> </w:t>
      </w:r>
      <w:r w:rsidRPr="00ED6F0A">
        <w:rPr>
          <w:rFonts w:ascii="Arial" w:hAnsi="Arial" w:cs="Arial"/>
          <w:i/>
          <w:iCs/>
        </w:rPr>
        <w:t xml:space="preserve">incumplen con determinados requisitos y que ello es infundado e inmotivado porque, no exhibe las pruebas que acreditan su dicho, sino que es solo un supuesto, una falacia para evadir su responsabilidad y en el punto TERCERO, señalan igualmente que el acuerdo de 18 dieciocho de junio de 2019 dos mil diecinueve, porque está motivado conforme al estudio de factibilidad que reitera, es extemporáneo a estas alturas del juicio, carece de relevancia jurídica y que por ello, incluye a los </w:t>
      </w:r>
      <w:r w:rsidR="00DB3FD1" w:rsidRPr="00ED6F0A">
        <w:rPr>
          <w:rFonts w:ascii="Arial" w:hAnsi="Arial" w:cs="Arial"/>
          <w:i/>
          <w:iCs/>
        </w:rPr>
        <w:t xml:space="preserve">(sic) </w:t>
      </w:r>
      <w:r w:rsidRPr="00ED6F0A">
        <w:rPr>
          <w:rFonts w:ascii="Arial" w:hAnsi="Arial" w:cs="Arial"/>
          <w:i/>
          <w:iCs/>
        </w:rPr>
        <w:t xml:space="preserve">65 personas que aparecen en el acta de cierre de instrucción de 29 veintinueve de septiembre de 2015 dos mil quince y no a los actores. Visto lo anterior se </w:t>
      </w:r>
      <w:r w:rsidRPr="00ED6F0A">
        <w:rPr>
          <w:rFonts w:ascii="Arial" w:hAnsi="Arial" w:cs="Arial"/>
          <w:b/>
          <w:i/>
          <w:iCs/>
        </w:rPr>
        <w:t xml:space="preserve">Acuerda: </w:t>
      </w:r>
      <w:r w:rsidRPr="00ED6F0A">
        <w:rPr>
          <w:rFonts w:ascii="Arial" w:hAnsi="Arial" w:cs="Arial"/>
          <w:i/>
          <w:iCs/>
        </w:rPr>
        <w:t xml:space="preserve">Conforme a los autos del juicio se tiene que en la sentencia de 9 nueve de marzo de 2018 dos mil dieciocho está la siguiente consideración: “…Por lo tanto y ante las consideraciones vertidas, con fundamento en el artículo 179 de la Ley de Justicia Administrativa para el Estado de Oaxaca, se declara la VALIDEZ PARCIAL del Acta de Cierre de Instrucción impugnada para el efecto de que, con base en el principio de relatividad de la sentencia de amparo aplicable por analogía, en el presente caso concreto, se ordena a las autoridades demandadas que realicen las acciones jurídico administrativas pertinentes para que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t xml:space="preserve"> </w:t>
      </w:r>
      <w:r w:rsidR="005D4D6D" w:rsidRPr="00F104BB">
        <w:rPr>
          <w:rFonts w:ascii="Arial" w:hAnsi="Arial" w:cs="Arial"/>
          <w:b/>
          <w:i/>
          <w:iCs/>
        </w:rPr>
        <w:t xml:space="preserve">Y </w:t>
      </w:r>
      <w:r w:rsidR="005D4D6D">
        <w:rPr>
          <w:rFonts w:ascii="Arial" w:hAnsi="Arial" w:cs="Arial"/>
          <w:b/>
          <w:i/>
          <w:iCs/>
        </w:rPr>
        <w:t xml:space="preserve"> </w:t>
      </w:r>
      <w:r w:rsidR="005D4D6D">
        <w:rPr>
          <w:rFonts w:ascii="Arial" w:hAnsi="Arial" w:cs="Arial"/>
          <w:b/>
          <w:sz w:val="26"/>
          <w:szCs w:val="26"/>
        </w:rPr>
        <w:t>***********</w:t>
      </w:r>
      <w:r w:rsidRPr="00ED6F0A">
        <w:rPr>
          <w:rFonts w:ascii="Arial" w:hAnsi="Arial" w:cs="Arial"/>
          <w:i/>
          <w:iCs/>
        </w:rPr>
        <w:t>, continúen con el procedimiento para el otorgamiento de concesiones para la prestación del servicio público de transporte en la modalidad de taxi, en la localidad de San Juan Bautista Tuxtepec, Oaxaca en términos del artículo 73 de la entonces vigente Ley de Transporte para el Estado de Oaxaca; ello para no contravenir los derechos de terceros que pudieran ser afectados y toda vez que esta Sala resulta incompetente para otorgar concesiones, por ser facultad exclusiva del Titular del Poder Ejecutivo…”,</w:t>
      </w:r>
      <w:r w:rsidRPr="00ED6F0A">
        <w:rPr>
          <w:rFonts w:ascii="Arial" w:hAnsi="Arial" w:cs="Arial"/>
          <w:b/>
          <w:i/>
          <w:iCs/>
        </w:rPr>
        <w:t xml:space="preserve"> es decir, </w:t>
      </w:r>
      <w:r w:rsidRPr="00ED6F0A">
        <w:rPr>
          <w:rFonts w:ascii="Arial" w:hAnsi="Arial" w:cs="Arial"/>
          <w:i/>
          <w:iCs/>
        </w:rPr>
        <w:t xml:space="preserve">conforme a este texto se tiene que la demandada está en la obligación de realizar las gestiones jurídicos administrativas para continuar con el procedimiento de otorgamiento de concesiones de los hoy actores. Y con el oficio SEMOVI/DJ/DCAA/1154/2019 y el acuerdo de 18 dieciocho de junio de 2019 dos mil diecinueve, se advierte que la demandada ha </w:t>
      </w:r>
      <w:r w:rsidR="001E6C20" w:rsidRPr="00ED6F0A">
        <w:rPr>
          <w:rFonts w:ascii="Arial" w:hAnsi="Arial" w:cs="Arial"/>
          <w:i/>
          <w:iCs/>
        </w:rPr>
        <w:t>a</w:t>
      </w:r>
      <w:r w:rsidRPr="00ED6F0A">
        <w:rPr>
          <w:rFonts w:ascii="Arial" w:hAnsi="Arial" w:cs="Arial"/>
          <w:i/>
          <w:iCs/>
        </w:rPr>
        <w:t>ten</w:t>
      </w:r>
      <w:r w:rsidR="001E6C20" w:rsidRPr="00ED6F0A">
        <w:rPr>
          <w:rFonts w:ascii="Arial" w:hAnsi="Arial" w:cs="Arial"/>
          <w:i/>
          <w:iCs/>
        </w:rPr>
        <w:t>d</w:t>
      </w:r>
      <w:r w:rsidRPr="00ED6F0A">
        <w:rPr>
          <w:rFonts w:ascii="Arial" w:hAnsi="Arial" w:cs="Arial"/>
          <w:i/>
          <w:iCs/>
        </w:rPr>
        <w:t xml:space="preserve">ido las peticiones de los actores, en el sentido de resolver si son procedentes o no sus peticiones conforme a los requisitos que se revisaron, y resolviendo, en los términos que lo hace. Por lo que, al haber atendido las peticiones de los actores y haberlas resuelto , esta juzgadora estima que se ha dado cumplimiento a la sentencia, pues se aclara que, en la sentencia de validez parcial solo se constriñó a la demandada para que los actores pudieran continuar con el procedimiento de otorgamiento de concesiones, pero en manera alguna se estableció que </w:t>
      </w:r>
      <w:r w:rsidR="00DB3FD1" w:rsidRPr="00ED6F0A">
        <w:rPr>
          <w:rFonts w:ascii="Arial" w:hAnsi="Arial" w:cs="Arial"/>
          <w:i/>
          <w:iCs/>
        </w:rPr>
        <w:t xml:space="preserve">se </w:t>
      </w:r>
      <w:r w:rsidRPr="00ED6F0A">
        <w:rPr>
          <w:rFonts w:ascii="Arial" w:hAnsi="Arial" w:cs="Arial"/>
          <w:i/>
          <w:iCs/>
        </w:rPr>
        <w:t xml:space="preserve">debía forzosamente que otorgar las concesiones a los actores, pues incluso existe la siguiente conclusión  “…ello para no contravenir los derechos de terceros que pudieran ser afectados y toda vez esta Sala resulta incompetente para otorgar concesiones, por ser facultad exclusiva del Titular del </w:t>
      </w:r>
      <w:r w:rsidR="00DB3FD1" w:rsidRPr="00ED6F0A">
        <w:rPr>
          <w:rFonts w:ascii="Arial" w:hAnsi="Arial" w:cs="Arial"/>
          <w:i/>
          <w:iCs/>
        </w:rPr>
        <w:t>P</w:t>
      </w:r>
      <w:r w:rsidRPr="00ED6F0A">
        <w:rPr>
          <w:rFonts w:ascii="Arial" w:hAnsi="Arial" w:cs="Arial"/>
          <w:i/>
          <w:iCs/>
        </w:rPr>
        <w:t xml:space="preserve">oder </w:t>
      </w:r>
      <w:r w:rsidR="00DB3FD1" w:rsidRPr="00ED6F0A">
        <w:rPr>
          <w:rFonts w:ascii="Arial" w:hAnsi="Arial" w:cs="Arial"/>
          <w:i/>
          <w:iCs/>
        </w:rPr>
        <w:t>E</w:t>
      </w:r>
      <w:r w:rsidRPr="00ED6F0A">
        <w:rPr>
          <w:rFonts w:ascii="Arial" w:hAnsi="Arial" w:cs="Arial"/>
          <w:i/>
          <w:iCs/>
        </w:rPr>
        <w:t>jecutivo…”. Sin que sea óbice apuntar que las manifestaciones de los actores están encaminadas a controvertir las consideraciones del</w:t>
      </w:r>
      <w:r w:rsidRPr="00ED6F0A">
        <w:rPr>
          <w:rFonts w:ascii="Arial" w:hAnsi="Arial" w:cs="Arial"/>
          <w:b/>
          <w:i/>
          <w:iCs/>
        </w:rPr>
        <w:t xml:space="preserve"> </w:t>
      </w:r>
      <w:r w:rsidRPr="00ED6F0A">
        <w:rPr>
          <w:rFonts w:ascii="Arial" w:hAnsi="Arial" w:cs="Arial"/>
          <w:i/>
          <w:iCs/>
        </w:rPr>
        <w:t>acuerdo de 18 dieciocho de junio de 2019 dos mil diecinueve emitida por la Secretaría de Movilidad, al señalar que son  ilegales por no estar fundadas ni motivadas, pues sus expresiones son argumentos combativos y, como lo apuntan, dado que estamos en la etapa de ejecución de sentencia, el análisis de la legalidad de los actos de la enjuiciada no es parte del proceso de ejecución de sentencia, sino que s</w:t>
      </w:r>
      <w:r w:rsidR="00A773EC" w:rsidRPr="00ED6F0A">
        <w:rPr>
          <w:rFonts w:ascii="Arial" w:hAnsi="Arial" w:cs="Arial"/>
          <w:i/>
          <w:iCs/>
        </w:rPr>
        <w:t>ó</w:t>
      </w:r>
      <w:r w:rsidRPr="00ED6F0A">
        <w:rPr>
          <w:rFonts w:ascii="Arial" w:hAnsi="Arial" w:cs="Arial"/>
          <w:i/>
          <w:iCs/>
        </w:rPr>
        <w:t>lo</w:t>
      </w:r>
      <w:r w:rsidR="00A773EC" w:rsidRPr="00ED6F0A">
        <w:rPr>
          <w:rFonts w:ascii="Arial" w:hAnsi="Arial" w:cs="Arial"/>
          <w:i/>
          <w:iCs/>
        </w:rPr>
        <w:t xml:space="preserve"> el</w:t>
      </w:r>
      <w:r w:rsidRPr="00ED6F0A">
        <w:rPr>
          <w:rFonts w:ascii="Arial" w:hAnsi="Arial" w:cs="Arial"/>
          <w:i/>
          <w:iCs/>
        </w:rPr>
        <w:t xml:space="preserve"> de verificar que se colmen las consideraciones de la misma. Lo que como ya se anotó, esta Sala tiene por satisfecho. En esas condiciones, se </w:t>
      </w:r>
      <w:r w:rsidRPr="00ED6F0A">
        <w:rPr>
          <w:rFonts w:ascii="Arial" w:hAnsi="Arial" w:cs="Arial"/>
          <w:b/>
          <w:i/>
          <w:iCs/>
        </w:rPr>
        <w:t xml:space="preserve">declara cumplida la sentencia de 9 nueve de marzo </w:t>
      </w:r>
      <w:r w:rsidRPr="00ED6F0A">
        <w:rPr>
          <w:rFonts w:ascii="Arial" w:hAnsi="Arial" w:cs="Arial"/>
          <w:b/>
          <w:i/>
          <w:iCs/>
        </w:rPr>
        <w:lastRenderedPageBreak/>
        <w:t xml:space="preserve">de 2018 dos mil dieciocho </w:t>
      </w:r>
      <w:r w:rsidRPr="00ED6F0A">
        <w:rPr>
          <w:rFonts w:ascii="Arial" w:hAnsi="Arial" w:cs="Arial"/>
          <w:i/>
          <w:iCs/>
        </w:rPr>
        <w:t>y se ordena el archivo del presente expediente como asunto total y definitivamente concluido, por lo que remítase el mismo al archivo de este Tribunal, conforme a los artículos 137, fracción VI de la Ley de Justicia Administrativa para el Estado de Oaxaca y el diverso 54, fracción VIII y 94 del Reglamento Interno del Tribunal de Justicia Administrativa aprobado mediante Acuerdo General AG/TJAO/04/2019  del Pleno del Tribunal de Justicia Administrativa del Estado de diecinueve de septiembre de dos mil diecinueve</w:t>
      </w:r>
      <w:r w:rsidR="00EF17A5" w:rsidRPr="00ED6F0A">
        <w:rPr>
          <w:rFonts w:ascii="Arial" w:hAnsi="Arial" w:cs="Arial"/>
          <w:i/>
          <w:iCs/>
        </w:rPr>
        <w:t xml:space="preserve"> (sic)</w:t>
      </w:r>
      <w:r w:rsidRPr="00ED6F0A">
        <w:rPr>
          <w:rFonts w:ascii="Arial" w:hAnsi="Arial" w:cs="Arial"/>
          <w:i/>
          <w:iCs/>
        </w:rPr>
        <w:t>.”</w:t>
      </w:r>
    </w:p>
    <w:p w14:paraId="49BBC426" w14:textId="5F1C11FF" w:rsidR="008933E2" w:rsidRDefault="00880A1B" w:rsidP="00880A1B">
      <w:pPr>
        <w:spacing w:line="360" w:lineRule="auto"/>
        <w:ind w:right="49" w:firstLine="567"/>
        <w:jc w:val="both"/>
        <w:rPr>
          <w:rFonts w:ascii="Arial" w:hAnsi="Arial" w:cs="Arial"/>
          <w:sz w:val="26"/>
          <w:szCs w:val="26"/>
        </w:rPr>
      </w:pPr>
      <w:r>
        <w:rPr>
          <w:rFonts w:ascii="Arial" w:eastAsia="Times New Roman" w:hAnsi="Arial" w:cs="Arial"/>
          <w:sz w:val="26"/>
          <w:szCs w:val="26"/>
        </w:rPr>
        <w:t xml:space="preserve">De lo anteriormente transcrito se advierte que la Primera Instancia, </w:t>
      </w:r>
      <w:r w:rsidR="004167CC">
        <w:rPr>
          <w:rFonts w:ascii="Arial" w:eastAsia="Times New Roman" w:hAnsi="Arial" w:cs="Arial"/>
          <w:sz w:val="26"/>
          <w:szCs w:val="26"/>
        </w:rPr>
        <w:t xml:space="preserve">acertadamente </w:t>
      </w:r>
      <w:r w:rsidR="001E7644">
        <w:rPr>
          <w:rFonts w:ascii="Arial" w:eastAsia="Times New Roman" w:hAnsi="Arial" w:cs="Arial"/>
          <w:sz w:val="26"/>
          <w:szCs w:val="26"/>
        </w:rPr>
        <w:t>consideró</w:t>
      </w:r>
      <w:r>
        <w:rPr>
          <w:rFonts w:ascii="Arial" w:eastAsia="Times New Roman" w:hAnsi="Arial" w:cs="Arial"/>
          <w:sz w:val="26"/>
          <w:szCs w:val="26"/>
        </w:rPr>
        <w:t xml:space="preserve"> </w:t>
      </w:r>
      <w:r w:rsidR="00DF3CD7">
        <w:rPr>
          <w:rFonts w:ascii="Arial" w:eastAsia="Times New Roman" w:hAnsi="Arial" w:cs="Arial"/>
          <w:sz w:val="26"/>
          <w:szCs w:val="26"/>
        </w:rPr>
        <w:t xml:space="preserve">que se cumple </w:t>
      </w:r>
      <w:r>
        <w:rPr>
          <w:rFonts w:ascii="Arial" w:eastAsia="Times New Roman" w:hAnsi="Arial" w:cs="Arial"/>
          <w:sz w:val="26"/>
          <w:szCs w:val="26"/>
        </w:rPr>
        <w:t xml:space="preserve">la sentencia del juicio de nulidad, </w:t>
      </w:r>
      <w:r w:rsidR="004167CC">
        <w:rPr>
          <w:rFonts w:ascii="Arial" w:eastAsia="Times New Roman" w:hAnsi="Arial" w:cs="Arial"/>
          <w:sz w:val="26"/>
          <w:szCs w:val="26"/>
        </w:rPr>
        <w:t xml:space="preserve">en razón de que, en dicha resolución </w:t>
      </w:r>
      <w:r>
        <w:rPr>
          <w:rFonts w:ascii="Arial" w:eastAsia="Times New Roman" w:hAnsi="Arial" w:cs="Arial"/>
          <w:sz w:val="26"/>
          <w:szCs w:val="26"/>
        </w:rPr>
        <w:t xml:space="preserve">solo se constriñó a la autoridad demandada </w:t>
      </w:r>
      <w:r w:rsidRPr="0016480B">
        <w:rPr>
          <w:rFonts w:ascii="Arial" w:eastAsia="Times New Roman" w:hAnsi="Arial" w:cs="Arial"/>
          <w:sz w:val="26"/>
          <w:szCs w:val="26"/>
        </w:rPr>
        <w:t xml:space="preserve">a </w:t>
      </w:r>
      <w:r w:rsidRPr="0016480B">
        <w:rPr>
          <w:rFonts w:ascii="Arial" w:hAnsi="Arial" w:cs="Arial"/>
          <w:sz w:val="26"/>
          <w:szCs w:val="26"/>
        </w:rPr>
        <w:t>realizar las gestiones jurídico-administrativas para continuar con el procedimiento de otorgamiento de concesiones de los hoy actores</w:t>
      </w:r>
      <w:r w:rsidR="004167CC">
        <w:rPr>
          <w:rFonts w:ascii="Arial" w:hAnsi="Arial" w:cs="Arial"/>
          <w:sz w:val="26"/>
          <w:szCs w:val="26"/>
        </w:rPr>
        <w:t xml:space="preserve">; es decir, que </w:t>
      </w:r>
      <w:r w:rsidR="00594B77">
        <w:rPr>
          <w:rFonts w:ascii="Arial" w:hAnsi="Arial" w:cs="Arial"/>
          <w:sz w:val="26"/>
          <w:szCs w:val="26"/>
        </w:rPr>
        <w:t xml:space="preserve">la demandada </w:t>
      </w:r>
      <w:r w:rsidR="004167CC">
        <w:rPr>
          <w:rFonts w:ascii="Arial" w:hAnsi="Arial" w:cs="Arial"/>
          <w:sz w:val="26"/>
          <w:szCs w:val="26"/>
        </w:rPr>
        <w:t xml:space="preserve">continuara el </w:t>
      </w:r>
      <w:r w:rsidR="004167CC" w:rsidRPr="005A1469">
        <w:rPr>
          <w:rFonts w:ascii="Arial" w:hAnsi="Arial" w:cs="Arial"/>
          <w:sz w:val="26"/>
          <w:szCs w:val="26"/>
        </w:rPr>
        <w:t>procedimiento para el otorgamiento de concesiones para la prestación del servicio público de transporte en la modalidad de taxi, en la localidad de San Juan Bautista Tuxtepec, Oaxaca</w:t>
      </w:r>
      <w:r w:rsidR="004167CC">
        <w:rPr>
          <w:rFonts w:ascii="Arial" w:hAnsi="Arial" w:cs="Arial"/>
          <w:sz w:val="26"/>
          <w:szCs w:val="26"/>
        </w:rPr>
        <w:t xml:space="preserve">; solo por lo que respecta a los actores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t xml:space="preserve"> </w:t>
      </w:r>
      <w:r w:rsidR="005D4D6D" w:rsidRPr="00F104BB">
        <w:rPr>
          <w:rFonts w:ascii="Arial" w:hAnsi="Arial" w:cs="Arial"/>
          <w:b/>
          <w:i/>
          <w:iCs/>
        </w:rPr>
        <w:t xml:space="preserve">Y </w:t>
      </w:r>
      <w:r w:rsidR="005D4D6D">
        <w:rPr>
          <w:rFonts w:ascii="Arial" w:hAnsi="Arial" w:cs="Arial"/>
          <w:b/>
          <w:i/>
          <w:iCs/>
        </w:rPr>
        <w:t xml:space="preserve"> </w:t>
      </w:r>
      <w:r w:rsidR="005D4D6D">
        <w:rPr>
          <w:rFonts w:ascii="Arial" w:hAnsi="Arial" w:cs="Arial"/>
          <w:b/>
          <w:sz w:val="26"/>
          <w:szCs w:val="26"/>
        </w:rPr>
        <w:t>***********</w:t>
      </w:r>
      <w:r w:rsidR="004167CC">
        <w:rPr>
          <w:rFonts w:ascii="Arial" w:hAnsi="Arial" w:cs="Arial"/>
          <w:sz w:val="26"/>
          <w:szCs w:val="26"/>
        </w:rPr>
        <w:t>;</w:t>
      </w:r>
      <w:r w:rsidR="00594B77">
        <w:rPr>
          <w:rFonts w:ascii="Arial" w:hAnsi="Arial" w:cs="Arial"/>
          <w:sz w:val="26"/>
          <w:szCs w:val="26"/>
        </w:rPr>
        <w:t xml:space="preserve"> </w:t>
      </w:r>
      <w:r w:rsidR="00A32E1A">
        <w:rPr>
          <w:rFonts w:ascii="Arial" w:hAnsi="Arial" w:cs="Arial"/>
          <w:sz w:val="26"/>
          <w:szCs w:val="26"/>
        </w:rPr>
        <w:t xml:space="preserve">procedimiento que </w:t>
      </w:r>
      <w:r w:rsidR="008933E2">
        <w:rPr>
          <w:rFonts w:ascii="Arial" w:hAnsi="Arial" w:cs="Arial"/>
          <w:sz w:val="26"/>
          <w:szCs w:val="26"/>
        </w:rPr>
        <w:t xml:space="preserve">sí </w:t>
      </w:r>
      <w:r w:rsidR="006C54E0">
        <w:rPr>
          <w:rFonts w:ascii="Arial" w:hAnsi="Arial" w:cs="Arial"/>
          <w:sz w:val="26"/>
          <w:szCs w:val="26"/>
        </w:rPr>
        <w:t>efectuó, sin embargo, como e</w:t>
      </w:r>
      <w:r w:rsidR="008933E2">
        <w:rPr>
          <w:rFonts w:ascii="Arial" w:hAnsi="Arial" w:cs="Arial"/>
          <w:sz w:val="26"/>
          <w:szCs w:val="26"/>
        </w:rPr>
        <w:t xml:space="preserve">n la sentencia no se le ordenó </w:t>
      </w:r>
      <w:r w:rsidR="00A32E1A">
        <w:rPr>
          <w:rFonts w:ascii="Arial" w:hAnsi="Arial" w:cs="Arial"/>
          <w:sz w:val="26"/>
          <w:szCs w:val="26"/>
        </w:rPr>
        <w:t xml:space="preserve">a la demandada </w:t>
      </w:r>
      <w:r w:rsidR="008933E2" w:rsidRPr="0016480B">
        <w:rPr>
          <w:rFonts w:ascii="Arial" w:hAnsi="Arial" w:cs="Arial"/>
          <w:sz w:val="26"/>
          <w:szCs w:val="26"/>
        </w:rPr>
        <w:t xml:space="preserve">que forzosamente </w:t>
      </w:r>
      <w:r w:rsidR="008933E2">
        <w:rPr>
          <w:rFonts w:ascii="Arial" w:hAnsi="Arial" w:cs="Arial"/>
          <w:sz w:val="26"/>
          <w:szCs w:val="26"/>
        </w:rPr>
        <w:t xml:space="preserve">debía </w:t>
      </w:r>
      <w:r w:rsidR="008933E2" w:rsidRPr="0016480B">
        <w:rPr>
          <w:rFonts w:ascii="Arial" w:hAnsi="Arial" w:cs="Arial"/>
          <w:sz w:val="26"/>
          <w:szCs w:val="26"/>
        </w:rPr>
        <w:t>otorgar las concesiones a los actores</w:t>
      </w:r>
      <w:r w:rsidR="008933E2">
        <w:rPr>
          <w:rFonts w:ascii="Arial" w:hAnsi="Arial" w:cs="Arial"/>
          <w:sz w:val="26"/>
          <w:szCs w:val="26"/>
        </w:rPr>
        <w:t xml:space="preserve">, dicha autoridad estuvo en libertad de </w:t>
      </w:r>
      <w:r w:rsidR="006C54E0">
        <w:rPr>
          <w:rFonts w:ascii="Arial" w:hAnsi="Arial" w:cs="Arial"/>
          <w:sz w:val="26"/>
          <w:szCs w:val="26"/>
        </w:rPr>
        <w:t xml:space="preserve">tomar la determinación </w:t>
      </w:r>
      <w:r w:rsidR="00A32E1A">
        <w:rPr>
          <w:rFonts w:ascii="Arial" w:hAnsi="Arial" w:cs="Arial"/>
          <w:sz w:val="26"/>
          <w:szCs w:val="26"/>
        </w:rPr>
        <w:t>plasmada</w:t>
      </w:r>
      <w:r w:rsidR="006C54E0">
        <w:rPr>
          <w:rFonts w:ascii="Arial" w:hAnsi="Arial" w:cs="Arial"/>
          <w:sz w:val="26"/>
          <w:szCs w:val="26"/>
        </w:rPr>
        <w:t xml:space="preserve"> en</w:t>
      </w:r>
      <w:r w:rsidR="00DB3493">
        <w:rPr>
          <w:rFonts w:ascii="Arial" w:hAnsi="Arial" w:cs="Arial"/>
          <w:sz w:val="26"/>
          <w:szCs w:val="26"/>
        </w:rPr>
        <w:t xml:space="preserve"> el acuerdo de </w:t>
      </w:r>
      <w:bookmarkStart w:id="2" w:name="_Hlk75861114"/>
      <w:r w:rsidR="00DB3493" w:rsidRPr="0016480B">
        <w:rPr>
          <w:rFonts w:ascii="Arial" w:hAnsi="Arial" w:cs="Arial"/>
          <w:sz w:val="26"/>
          <w:szCs w:val="26"/>
        </w:rPr>
        <w:t>18 dieciocho de junio de 2019 dos mil diecinueve</w:t>
      </w:r>
      <w:bookmarkEnd w:id="2"/>
      <w:r w:rsidR="008933E2">
        <w:rPr>
          <w:rFonts w:ascii="Arial" w:hAnsi="Arial" w:cs="Arial"/>
          <w:sz w:val="26"/>
          <w:szCs w:val="26"/>
        </w:rPr>
        <w:t>.</w:t>
      </w:r>
      <w:r w:rsidR="00823FD3">
        <w:rPr>
          <w:rFonts w:ascii="Arial" w:hAnsi="Arial" w:cs="Arial"/>
          <w:sz w:val="26"/>
          <w:szCs w:val="26"/>
        </w:rPr>
        <w:t xml:space="preserve"> - - - - - - - </w:t>
      </w:r>
      <w:r w:rsidR="005D4D6D">
        <w:rPr>
          <w:rFonts w:ascii="Arial" w:hAnsi="Arial" w:cs="Arial"/>
          <w:sz w:val="26"/>
          <w:szCs w:val="26"/>
        </w:rPr>
        <w:t xml:space="preserve"> </w:t>
      </w:r>
      <w:r w:rsidR="00823FD3">
        <w:rPr>
          <w:rFonts w:ascii="Arial" w:hAnsi="Arial" w:cs="Arial"/>
          <w:sz w:val="26"/>
          <w:szCs w:val="26"/>
        </w:rPr>
        <w:t xml:space="preserve"> </w:t>
      </w:r>
    </w:p>
    <w:p w14:paraId="39D3A51E" w14:textId="629B287A" w:rsidR="009A6D72" w:rsidRDefault="008933E2" w:rsidP="00880A1B">
      <w:pPr>
        <w:spacing w:line="360" w:lineRule="auto"/>
        <w:ind w:right="49" w:firstLine="567"/>
        <w:jc w:val="both"/>
        <w:rPr>
          <w:rFonts w:ascii="Arial" w:hAnsi="Arial" w:cs="Arial"/>
          <w:sz w:val="26"/>
          <w:szCs w:val="26"/>
        </w:rPr>
      </w:pPr>
      <w:r>
        <w:rPr>
          <w:rFonts w:ascii="Arial" w:hAnsi="Arial" w:cs="Arial"/>
          <w:sz w:val="26"/>
          <w:szCs w:val="26"/>
        </w:rPr>
        <w:t>Tomando en consideración que la Secretar</w:t>
      </w:r>
      <w:r w:rsidR="00F532FC">
        <w:rPr>
          <w:rFonts w:ascii="Arial" w:hAnsi="Arial" w:cs="Arial"/>
          <w:sz w:val="26"/>
          <w:szCs w:val="26"/>
        </w:rPr>
        <w:t>i</w:t>
      </w:r>
      <w:r>
        <w:rPr>
          <w:rFonts w:ascii="Arial" w:hAnsi="Arial" w:cs="Arial"/>
          <w:sz w:val="26"/>
          <w:szCs w:val="26"/>
        </w:rPr>
        <w:t xml:space="preserve">a de Movilidad del Gobierno del Estado de Oaxaca, </w:t>
      </w:r>
      <w:r w:rsidR="00DB3493">
        <w:rPr>
          <w:rFonts w:ascii="Arial" w:hAnsi="Arial" w:cs="Arial"/>
          <w:sz w:val="26"/>
          <w:szCs w:val="26"/>
        </w:rPr>
        <w:t xml:space="preserve"> </w:t>
      </w:r>
      <w:r w:rsidR="00A32E1A">
        <w:rPr>
          <w:rFonts w:ascii="Arial" w:hAnsi="Arial" w:cs="Arial"/>
          <w:sz w:val="26"/>
          <w:szCs w:val="26"/>
        </w:rPr>
        <w:t>realizó</w:t>
      </w:r>
      <w:r>
        <w:rPr>
          <w:rFonts w:ascii="Arial" w:hAnsi="Arial" w:cs="Arial"/>
          <w:sz w:val="26"/>
          <w:szCs w:val="26"/>
        </w:rPr>
        <w:t xml:space="preserve"> el procedimiento ordenado,</w:t>
      </w:r>
      <w:r w:rsidR="00DB3493">
        <w:rPr>
          <w:rFonts w:ascii="Arial" w:hAnsi="Arial" w:cs="Arial"/>
          <w:sz w:val="26"/>
          <w:szCs w:val="26"/>
        </w:rPr>
        <w:t xml:space="preserve"> </w:t>
      </w:r>
      <w:r w:rsidR="009A6D72">
        <w:rPr>
          <w:rFonts w:ascii="Arial" w:hAnsi="Arial" w:cs="Arial"/>
          <w:sz w:val="26"/>
          <w:szCs w:val="26"/>
        </w:rPr>
        <w:t xml:space="preserve">con independencia de </w:t>
      </w:r>
      <w:r>
        <w:rPr>
          <w:rFonts w:ascii="Arial" w:hAnsi="Arial" w:cs="Arial"/>
          <w:sz w:val="26"/>
          <w:szCs w:val="26"/>
        </w:rPr>
        <w:t xml:space="preserve">que el </w:t>
      </w:r>
      <w:r w:rsidR="009A6D72">
        <w:rPr>
          <w:rFonts w:ascii="Arial" w:hAnsi="Arial" w:cs="Arial"/>
          <w:sz w:val="26"/>
          <w:szCs w:val="26"/>
        </w:rPr>
        <w:t xml:space="preserve">resultado </w:t>
      </w:r>
      <w:r>
        <w:rPr>
          <w:rFonts w:ascii="Arial" w:hAnsi="Arial" w:cs="Arial"/>
          <w:sz w:val="26"/>
          <w:szCs w:val="26"/>
        </w:rPr>
        <w:t>del mismo</w:t>
      </w:r>
      <w:r w:rsidR="00A16B75">
        <w:rPr>
          <w:rFonts w:ascii="Arial" w:hAnsi="Arial" w:cs="Arial"/>
          <w:sz w:val="26"/>
          <w:szCs w:val="26"/>
        </w:rPr>
        <w:t>,</w:t>
      </w:r>
      <w:r>
        <w:rPr>
          <w:rFonts w:ascii="Arial" w:hAnsi="Arial" w:cs="Arial"/>
          <w:sz w:val="26"/>
          <w:szCs w:val="26"/>
        </w:rPr>
        <w:t xml:space="preserve"> </w:t>
      </w:r>
      <w:r w:rsidR="009A6D72">
        <w:rPr>
          <w:rFonts w:ascii="Arial" w:hAnsi="Arial" w:cs="Arial"/>
          <w:sz w:val="26"/>
          <w:szCs w:val="26"/>
        </w:rPr>
        <w:t xml:space="preserve">no </w:t>
      </w:r>
      <w:r w:rsidR="00A252CE" w:rsidRPr="006F64A2">
        <w:rPr>
          <w:rFonts w:ascii="Arial" w:hAnsi="Arial" w:cs="Arial"/>
          <w:b/>
          <w:bCs/>
          <w:sz w:val="26"/>
          <w:szCs w:val="26"/>
        </w:rPr>
        <w:t>cumpliera</w:t>
      </w:r>
      <w:r w:rsidR="009A6D72">
        <w:rPr>
          <w:rFonts w:ascii="Arial" w:hAnsi="Arial" w:cs="Arial"/>
          <w:sz w:val="26"/>
          <w:szCs w:val="26"/>
        </w:rPr>
        <w:t xml:space="preserve"> los intereses de los actores, resulta evidente que la </w:t>
      </w:r>
      <w:r w:rsidR="00DB3493">
        <w:rPr>
          <w:rFonts w:ascii="Arial" w:hAnsi="Arial" w:cs="Arial"/>
          <w:sz w:val="26"/>
          <w:szCs w:val="26"/>
        </w:rPr>
        <w:t xml:space="preserve">demandada </w:t>
      </w:r>
      <w:r w:rsidR="00A32E1A">
        <w:rPr>
          <w:rFonts w:ascii="Arial" w:hAnsi="Arial" w:cs="Arial"/>
          <w:sz w:val="26"/>
          <w:szCs w:val="26"/>
        </w:rPr>
        <w:t>atendió</w:t>
      </w:r>
      <w:r w:rsidR="00DB3493">
        <w:rPr>
          <w:rFonts w:ascii="Arial" w:hAnsi="Arial" w:cs="Arial"/>
          <w:sz w:val="26"/>
          <w:szCs w:val="26"/>
        </w:rPr>
        <w:t xml:space="preserve"> l</w:t>
      </w:r>
      <w:r w:rsidR="006C54E0">
        <w:rPr>
          <w:rFonts w:ascii="Arial" w:hAnsi="Arial" w:cs="Arial"/>
          <w:sz w:val="26"/>
          <w:szCs w:val="26"/>
        </w:rPr>
        <w:t>o ordenado en la sentencia</w:t>
      </w:r>
      <w:r w:rsidR="00DB3493">
        <w:rPr>
          <w:rFonts w:ascii="Arial" w:hAnsi="Arial" w:cs="Arial"/>
          <w:sz w:val="26"/>
          <w:szCs w:val="26"/>
        </w:rPr>
        <w:t xml:space="preserve">, </w:t>
      </w:r>
      <w:r w:rsidR="00A32E1A" w:rsidRPr="0080321D">
        <w:rPr>
          <w:rFonts w:ascii="Arial" w:hAnsi="Arial" w:cs="Arial"/>
          <w:bCs/>
          <w:color w:val="000000"/>
          <w:sz w:val="26"/>
          <w:szCs w:val="26"/>
        </w:rPr>
        <w:t xml:space="preserve">sin </w:t>
      </w:r>
      <w:r w:rsidR="00A32E1A">
        <w:rPr>
          <w:rFonts w:ascii="Arial" w:hAnsi="Arial" w:cs="Arial"/>
          <w:bCs/>
          <w:color w:val="000000"/>
          <w:sz w:val="26"/>
          <w:szCs w:val="26"/>
        </w:rPr>
        <w:t>variar los</w:t>
      </w:r>
      <w:r w:rsidR="00A32E1A" w:rsidRPr="0080321D">
        <w:rPr>
          <w:rFonts w:ascii="Arial" w:hAnsi="Arial" w:cs="Arial"/>
          <w:bCs/>
          <w:color w:val="000000"/>
          <w:sz w:val="26"/>
          <w:szCs w:val="26"/>
        </w:rPr>
        <w:t xml:space="preserve"> lineamientos a cumplir</w:t>
      </w:r>
      <w:r w:rsidR="00A32E1A">
        <w:rPr>
          <w:rFonts w:ascii="Arial" w:hAnsi="Arial" w:cs="Arial"/>
          <w:sz w:val="26"/>
          <w:szCs w:val="26"/>
        </w:rPr>
        <w:t xml:space="preserve">; </w:t>
      </w:r>
      <w:r w:rsidR="0080321D">
        <w:rPr>
          <w:rFonts w:ascii="Arial" w:hAnsi="Arial" w:cs="Arial"/>
          <w:sz w:val="26"/>
          <w:szCs w:val="26"/>
        </w:rPr>
        <w:t>puesto que</w:t>
      </w:r>
      <w:r w:rsidR="00AB1853">
        <w:rPr>
          <w:rFonts w:ascii="Arial" w:hAnsi="Arial" w:cs="Arial"/>
          <w:sz w:val="26"/>
          <w:szCs w:val="26"/>
        </w:rPr>
        <w:t xml:space="preserve">, como ya se dijo, la </w:t>
      </w:r>
      <w:r w:rsidR="00A32E1A">
        <w:rPr>
          <w:rFonts w:ascii="Arial" w:hAnsi="Arial" w:cs="Arial"/>
          <w:sz w:val="26"/>
          <w:szCs w:val="26"/>
        </w:rPr>
        <w:t>enjuiciad</w:t>
      </w:r>
      <w:r w:rsidR="00AB1853">
        <w:rPr>
          <w:rFonts w:ascii="Arial" w:hAnsi="Arial" w:cs="Arial"/>
          <w:sz w:val="26"/>
          <w:szCs w:val="26"/>
        </w:rPr>
        <w:t xml:space="preserve">a </w:t>
      </w:r>
      <w:r w:rsidR="0080321D">
        <w:rPr>
          <w:rFonts w:ascii="Arial" w:hAnsi="Arial" w:cs="Arial"/>
          <w:sz w:val="26"/>
          <w:szCs w:val="26"/>
        </w:rPr>
        <w:t>efectuó e</w:t>
      </w:r>
      <w:r w:rsidR="00DB3493">
        <w:rPr>
          <w:rFonts w:ascii="Arial" w:hAnsi="Arial" w:cs="Arial"/>
          <w:sz w:val="26"/>
          <w:szCs w:val="26"/>
        </w:rPr>
        <w:t>l procedimiento ordenado para cada uno de los actores</w:t>
      </w:r>
      <w:r w:rsidR="00961C39">
        <w:rPr>
          <w:rFonts w:ascii="Arial" w:hAnsi="Arial" w:cs="Arial"/>
          <w:sz w:val="26"/>
          <w:szCs w:val="26"/>
        </w:rPr>
        <w:t xml:space="preserve">, </w:t>
      </w:r>
      <w:r w:rsidR="00DB3493">
        <w:rPr>
          <w:rFonts w:ascii="Arial" w:hAnsi="Arial" w:cs="Arial"/>
          <w:sz w:val="26"/>
          <w:szCs w:val="26"/>
        </w:rPr>
        <w:t>d</w:t>
      </w:r>
      <w:r w:rsidR="006C54E0">
        <w:rPr>
          <w:rFonts w:ascii="Arial" w:hAnsi="Arial" w:cs="Arial"/>
          <w:sz w:val="26"/>
          <w:szCs w:val="26"/>
        </w:rPr>
        <w:t>a</w:t>
      </w:r>
      <w:r w:rsidR="00DB3493">
        <w:rPr>
          <w:rFonts w:ascii="Arial" w:hAnsi="Arial" w:cs="Arial"/>
          <w:sz w:val="26"/>
          <w:szCs w:val="26"/>
        </w:rPr>
        <w:t>ndo</w:t>
      </w:r>
      <w:r w:rsidR="006C54E0">
        <w:rPr>
          <w:rFonts w:ascii="Arial" w:hAnsi="Arial" w:cs="Arial"/>
          <w:sz w:val="26"/>
          <w:szCs w:val="26"/>
        </w:rPr>
        <w:t xml:space="preserve"> </w:t>
      </w:r>
      <w:r w:rsidR="00DB3493">
        <w:rPr>
          <w:rFonts w:ascii="Arial" w:hAnsi="Arial" w:cs="Arial"/>
          <w:sz w:val="26"/>
          <w:szCs w:val="26"/>
        </w:rPr>
        <w:t xml:space="preserve"> respuesta</w:t>
      </w:r>
      <w:r w:rsidR="00A252CE">
        <w:rPr>
          <w:rFonts w:ascii="Arial" w:hAnsi="Arial" w:cs="Arial"/>
          <w:sz w:val="26"/>
          <w:szCs w:val="26"/>
        </w:rPr>
        <w:t xml:space="preserve"> a sus </w:t>
      </w:r>
      <w:r w:rsidR="00A252CE" w:rsidRPr="006F64A2">
        <w:rPr>
          <w:rFonts w:ascii="Arial" w:hAnsi="Arial" w:cs="Arial"/>
          <w:b/>
          <w:bCs/>
          <w:sz w:val="26"/>
          <w:szCs w:val="26"/>
        </w:rPr>
        <w:t xml:space="preserve">peticiones </w:t>
      </w:r>
      <w:r w:rsidR="00DB3493" w:rsidRPr="006F64A2">
        <w:rPr>
          <w:rFonts w:ascii="Arial" w:hAnsi="Arial" w:cs="Arial"/>
          <w:b/>
          <w:bCs/>
          <w:sz w:val="26"/>
          <w:szCs w:val="26"/>
        </w:rPr>
        <w:t>de solicitudes de concesiones</w:t>
      </w:r>
      <w:r w:rsidR="00ED10F5" w:rsidRPr="006F64A2">
        <w:rPr>
          <w:rFonts w:ascii="Arial" w:hAnsi="Arial" w:cs="Arial"/>
          <w:b/>
          <w:bCs/>
          <w:sz w:val="26"/>
          <w:szCs w:val="26"/>
        </w:rPr>
        <w:t xml:space="preserve">, </w:t>
      </w:r>
      <w:r w:rsidR="00A252CE" w:rsidRPr="006F64A2">
        <w:rPr>
          <w:rFonts w:ascii="Arial" w:hAnsi="Arial" w:cs="Arial"/>
          <w:b/>
          <w:bCs/>
          <w:sz w:val="26"/>
          <w:szCs w:val="26"/>
        </w:rPr>
        <w:t xml:space="preserve">en el acuerdo de 18 dieciocho de junio de 2019 dos mil diecinueve, de lo que </w:t>
      </w:r>
      <w:r w:rsidR="00ED10F5" w:rsidRPr="006F64A2">
        <w:rPr>
          <w:rFonts w:ascii="Arial" w:hAnsi="Arial" w:cs="Arial"/>
          <w:b/>
          <w:bCs/>
          <w:sz w:val="26"/>
          <w:szCs w:val="26"/>
        </w:rPr>
        <w:t>se advierte</w:t>
      </w:r>
      <w:r w:rsidR="00ED10F5">
        <w:rPr>
          <w:rFonts w:ascii="Arial" w:hAnsi="Arial" w:cs="Arial"/>
          <w:sz w:val="26"/>
          <w:szCs w:val="26"/>
        </w:rPr>
        <w:t xml:space="preserve"> que la sentencia fue acatada</w:t>
      </w:r>
      <w:r w:rsidR="00A252CE">
        <w:rPr>
          <w:rFonts w:ascii="Arial" w:hAnsi="Arial" w:cs="Arial"/>
          <w:sz w:val="26"/>
          <w:szCs w:val="26"/>
        </w:rPr>
        <w:t xml:space="preserve"> por la autoridad demanda</w:t>
      </w:r>
      <w:r w:rsidR="00ED10F5">
        <w:rPr>
          <w:rFonts w:ascii="Arial" w:hAnsi="Arial" w:cs="Arial"/>
          <w:sz w:val="26"/>
          <w:szCs w:val="26"/>
        </w:rPr>
        <w:t xml:space="preserve">, siendo correcto </w:t>
      </w:r>
      <w:r w:rsidR="00F93B13" w:rsidRPr="006F64A2">
        <w:rPr>
          <w:rFonts w:ascii="Arial" w:hAnsi="Arial" w:cs="Arial"/>
          <w:b/>
          <w:bCs/>
          <w:sz w:val="26"/>
          <w:szCs w:val="26"/>
        </w:rPr>
        <w:t>el</w:t>
      </w:r>
      <w:r w:rsidR="00F93B13">
        <w:rPr>
          <w:rFonts w:ascii="Arial" w:hAnsi="Arial" w:cs="Arial"/>
          <w:sz w:val="26"/>
          <w:szCs w:val="26"/>
        </w:rPr>
        <w:t xml:space="preserve"> </w:t>
      </w:r>
      <w:r w:rsidR="00ED10F5">
        <w:rPr>
          <w:rFonts w:ascii="Arial" w:hAnsi="Arial" w:cs="Arial"/>
          <w:sz w:val="26"/>
          <w:szCs w:val="26"/>
        </w:rPr>
        <w:t>razonamiento vertido por la Sala Unitaria en el acuerdo impugnado al considerar que la determinación dictada por la Secretaria de Movilidad del Gobierno del Estado de Oaxaca, cumple lo ordenado en la sentencia.</w:t>
      </w:r>
      <w:r w:rsidR="00DB3493">
        <w:rPr>
          <w:rFonts w:ascii="Arial" w:hAnsi="Arial" w:cs="Arial"/>
          <w:sz w:val="26"/>
          <w:szCs w:val="26"/>
        </w:rPr>
        <w:t xml:space="preserve"> De ahí lo </w:t>
      </w:r>
      <w:r w:rsidR="00A252CE" w:rsidRPr="006F64A2">
        <w:rPr>
          <w:rFonts w:ascii="Arial" w:hAnsi="Arial" w:cs="Arial"/>
          <w:b/>
          <w:bCs/>
          <w:sz w:val="26"/>
          <w:szCs w:val="26"/>
        </w:rPr>
        <w:t>INFUNDADO</w:t>
      </w:r>
      <w:r w:rsidR="00DB3493">
        <w:rPr>
          <w:rFonts w:ascii="Arial" w:hAnsi="Arial" w:cs="Arial"/>
          <w:sz w:val="26"/>
          <w:szCs w:val="26"/>
        </w:rPr>
        <w:t xml:space="preserve"> de los agravios expuestos</w:t>
      </w:r>
      <w:r w:rsidR="00C70B9C">
        <w:rPr>
          <w:rFonts w:ascii="Arial" w:hAnsi="Arial" w:cs="Arial"/>
          <w:sz w:val="26"/>
          <w:szCs w:val="26"/>
        </w:rPr>
        <w:t xml:space="preserve"> por el recurrente</w:t>
      </w:r>
      <w:r w:rsidR="00DB3493">
        <w:rPr>
          <w:rFonts w:ascii="Arial" w:hAnsi="Arial" w:cs="Arial"/>
          <w:sz w:val="26"/>
          <w:szCs w:val="26"/>
        </w:rPr>
        <w:t>.</w:t>
      </w:r>
      <w:r w:rsidR="00271145">
        <w:rPr>
          <w:rFonts w:ascii="Arial" w:hAnsi="Arial" w:cs="Arial"/>
          <w:sz w:val="26"/>
          <w:szCs w:val="26"/>
        </w:rPr>
        <w:t xml:space="preserve">- - - - - - - - - - </w:t>
      </w:r>
    </w:p>
    <w:p w14:paraId="3A3EF761" w14:textId="48CBD0CF" w:rsidR="001E7644" w:rsidRPr="001E7644" w:rsidRDefault="00ED10F5" w:rsidP="001E7644">
      <w:pPr>
        <w:spacing w:line="360" w:lineRule="auto"/>
        <w:ind w:right="49" w:firstLine="567"/>
        <w:jc w:val="both"/>
        <w:rPr>
          <w:rFonts w:ascii="Arial" w:eastAsia="Times New Roman" w:hAnsi="Arial" w:cs="Arial"/>
          <w:sz w:val="26"/>
          <w:szCs w:val="26"/>
        </w:rPr>
      </w:pPr>
      <w:r>
        <w:rPr>
          <w:rFonts w:ascii="Arial" w:hAnsi="Arial" w:cs="Arial"/>
          <w:sz w:val="26"/>
          <w:szCs w:val="26"/>
        </w:rPr>
        <w:t>Sin embargo, e</w:t>
      </w:r>
      <w:r w:rsidR="001E7644">
        <w:rPr>
          <w:rFonts w:ascii="Arial" w:hAnsi="Arial" w:cs="Arial"/>
          <w:sz w:val="26"/>
          <w:szCs w:val="26"/>
        </w:rPr>
        <w:t>sta S</w:t>
      </w:r>
      <w:r w:rsidR="00A14192">
        <w:rPr>
          <w:rFonts w:ascii="Arial" w:hAnsi="Arial" w:cs="Arial"/>
          <w:sz w:val="26"/>
          <w:szCs w:val="26"/>
        </w:rPr>
        <w:t xml:space="preserve">uperioridad </w:t>
      </w:r>
      <w:r w:rsidR="001E7644">
        <w:rPr>
          <w:rFonts w:ascii="Arial" w:hAnsi="Arial" w:cs="Arial"/>
          <w:sz w:val="26"/>
          <w:szCs w:val="26"/>
        </w:rPr>
        <w:t xml:space="preserve">advierte que </w:t>
      </w:r>
      <w:r w:rsidR="00A14192">
        <w:rPr>
          <w:rFonts w:ascii="Arial" w:hAnsi="Arial" w:cs="Arial"/>
          <w:sz w:val="26"/>
          <w:szCs w:val="26"/>
        </w:rPr>
        <w:t>fue excesiva</w:t>
      </w:r>
      <w:r w:rsidR="008B6573">
        <w:rPr>
          <w:rFonts w:ascii="Arial" w:hAnsi="Arial" w:cs="Arial"/>
          <w:sz w:val="26"/>
          <w:szCs w:val="26"/>
        </w:rPr>
        <w:t xml:space="preserve"> </w:t>
      </w:r>
      <w:r w:rsidR="00A14192">
        <w:rPr>
          <w:rFonts w:ascii="Arial" w:hAnsi="Arial" w:cs="Arial"/>
          <w:sz w:val="26"/>
          <w:szCs w:val="26"/>
        </w:rPr>
        <w:t>la determinación de la Instructora</w:t>
      </w:r>
      <w:r w:rsidR="001E7644">
        <w:rPr>
          <w:rFonts w:ascii="Arial" w:eastAsia="Times New Roman" w:hAnsi="Arial" w:cs="Arial"/>
          <w:sz w:val="26"/>
          <w:szCs w:val="26"/>
        </w:rPr>
        <w:t xml:space="preserve">, </w:t>
      </w:r>
      <w:r w:rsidR="00A14192">
        <w:rPr>
          <w:rFonts w:ascii="Arial" w:eastAsia="Times New Roman" w:hAnsi="Arial" w:cs="Arial"/>
          <w:sz w:val="26"/>
          <w:szCs w:val="26"/>
        </w:rPr>
        <w:t xml:space="preserve">para declarar </w:t>
      </w:r>
      <w:r w:rsidR="00C70B9C">
        <w:rPr>
          <w:rFonts w:ascii="Arial" w:eastAsia="Times New Roman" w:hAnsi="Arial" w:cs="Arial"/>
          <w:sz w:val="26"/>
          <w:szCs w:val="26"/>
        </w:rPr>
        <w:t>cumplida la sentencia</w:t>
      </w:r>
      <w:r w:rsidR="00A91908">
        <w:rPr>
          <w:rFonts w:ascii="Arial" w:eastAsia="Times New Roman" w:hAnsi="Arial" w:cs="Arial"/>
          <w:sz w:val="26"/>
          <w:szCs w:val="26"/>
        </w:rPr>
        <w:t xml:space="preserve"> y en consecuencia ordenó el archivo del expediente como asunto total y </w:t>
      </w:r>
      <w:r w:rsidR="00A91908">
        <w:rPr>
          <w:rFonts w:ascii="Arial" w:eastAsia="Times New Roman" w:hAnsi="Arial" w:cs="Arial"/>
          <w:sz w:val="26"/>
          <w:szCs w:val="26"/>
        </w:rPr>
        <w:lastRenderedPageBreak/>
        <w:t>definitivamente concluido</w:t>
      </w:r>
      <w:r w:rsidR="00C70B9C">
        <w:rPr>
          <w:rFonts w:ascii="Arial" w:eastAsia="Times New Roman" w:hAnsi="Arial" w:cs="Arial"/>
          <w:sz w:val="26"/>
          <w:szCs w:val="26"/>
        </w:rPr>
        <w:t xml:space="preserve">; </w:t>
      </w:r>
      <w:r w:rsidR="001E7644">
        <w:rPr>
          <w:rFonts w:ascii="Arial" w:eastAsia="Times New Roman" w:hAnsi="Arial" w:cs="Arial"/>
          <w:sz w:val="26"/>
          <w:szCs w:val="26"/>
        </w:rPr>
        <w:t xml:space="preserve">ya que </w:t>
      </w:r>
      <w:r w:rsidR="00A16B75">
        <w:rPr>
          <w:rFonts w:ascii="Arial" w:eastAsia="Times New Roman" w:hAnsi="Arial" w:cs="Arial"/>
          <w:sz w:val="26"/>
          <w:szCs w:val="26"/>
        </w:rPr>
        <w:t xml:space="preserve">pasó por alto que </w:t>
      </w:r>
      <w:r w:rsidR="00A91908">
        <w:rPr>
          <w:rFonts w:ascii="Arial" w:eastAsia="Times New Roman" w:hAnsi="Arial" w:cs="Arial"/>
          <w:sz w:val="26"/>
          <w:szCs w:val="26"/>
        </w:rPr>
        <w:t xml:space="preserve">en el acuerdo </w:t>
      </w:r>
      <w:r w:rsidR="00A91908">
        <w:rPr>
          <w:rFonts w:ascii="Arial" w:hAnsi="Arial" w:cs="Arial"/>
          <w:sz w:val="26"/>
          <w:szCs w:val="26"/>
        </w:rPr>
        <w:t xml:space="preserve">de </w:t>
      </w:r>
      <w:r w:rsidR="00A91908" w:rsidRPr="0016480B">
        <w:rPr>
          <w:rFonts w:ascii="Arial" w:hAnsi="Arial" w:cs="Arial"/>
          <w:sz w:val="26"/>
          <w:szCs w:val="26"/>
        </w:rPr>
        <w:t>18 dieciocho de junio de 2019 dos mil diecinueve</w:t>
      </w:r>
      <w:r w:rsidR="00A91908">
        <w:rPr>
          <w:rFonts w:ascii="Arial" w:hAnsi="Arial" w:cs="Arial"/>
          <w:sz w:val="26"/>
          <w:szCs w:val="26"/>
        </w:rPr>
        <w:t xml:space="preserve">, dictado por la Secretaria de Movilidad del Gobierno del Estado de Oaxaca, no se encuentra debidamente fundada y motivada </w:t>
      </w:r>
      <w:r w:rsidR="00A91908">
        <w:rPr>
          <w:rFonts w:ascii="Arial" w:eastAsia="Times New Roman" w:hAnsi="Arial" w:cs="Arial"/>
          <w:sz w:val="26"/>
          <w:szCs w:val="26"/>
        </w:rPr>
        <w:t xml:space="preserve">la competencia de la autoridad que pretende cumplir la sentencia; ya que no se trata solo de verificar </w:t>
      </w:r>
      <w:r w:rsidR="00A16B75">
        <w:rPr>
          <w:rFonts w:ascii="Arial" w:eastAsia="Times New Roman" w:hAnsi="Arial" w:cs="Arial"/>
          <w:sz w:val="26"/>
          <w:szCs w:val="26"/>
        </w:rPr>
        <w:t xml:space="preserve">que </w:t>
      </w:r>
      <w:r w:rsidR="001E7644">
        <w:rPr>
          <w:rFonts w:ascii="Arial" w:eastAsia="Times New Roman" w:hAnsi="Arial" w:cs="Arial"/>
          <w:sz w:val="26"/>
          <w:szCs w:val="26"/>
        </w:rPr>
        <w:t xml:space="preserve">la enjuiciada </w:t>
      </w:r>
      <w:r w:rsidR="00A91908">
        <w:rPr>
          <w:rFonts w:ascii="Arial" w:eastAsia="Times New Roman" w:hAnsi="Arial" w:cs="Arial"/>
          <w:sz w:val="26"/>
          <w:szCs w:val="26"/>
        </w:rPr>
        <w:t xml:space="preserve">obedezca </w:t>
      </w:r>
      <w:r w:rsidR="00A16B75">
        <w:rPr>
          <w:rFonts w:ascii="Arial" w:eastAsia="Times New Roman" w:hAnsi="Arial" w:cs="Arial"/>
          <w:sz w:val="26"/>
          <w:szCs w:val="26"/>
        </w:rPr>
        <w:t>l</w:t>
      </w:r>
      <w:r w:rsidR="00A91908">
        <w:rPr>
          <w:rFonts w:ascii="Arial" w:eastAsia="Times New Roman" w:hAnsi="Arial" w:cs="Arial"/>
          <w:sz w:val="26"/>
          <w:szCs w:val="26"/>
        </w:rPr>
        <w:t>o sentenciado</w:t>
      </w:r>
      <w:r w:rsidR="001E7644">
        <w:rPr>
          <w:rFonts w:ascii="Arial" w:eastAsia="Times New Roman" w:hAnsi="Arial" w:cs="Arial"/>
          <w:sz w:val="26"/>
          <w:szCs w:val="26"/>
        </w:rPr>
        <w:t xml:space="preserve">, </w:t>
      </w:r>
      <w:r w:rsidR="00A16B75">
        <w:rPr>
          <w:rFonts w:ascii="Arial" w:eastAsia="Times New Roman" w:hAnsi="Arial" w:cs="Arial"/>
          <w:sz w:val="26"/>
          <w:szCs w:val="26"/>
        </w:rPr>
        <w:t xml:space="preserve">sino </w:t>
      </w:r>
      <w:r w:rsidR="008B6573">
        <w:rPr>
          <w:rFonts w:ascii="Arial" w:eastAsia="Times New Roman" w:hAnsi="Arial" w:cs="Arial"/>
          <w:sz w:val="26"/>
          <w:szCs w:val="26"/>
        </w:rPr>
        <w:t>también de a</w:t>
      </w:r>
      <w:r w:rsidR="001E7644">
        <w:rPr>
          <w:rFonts w:ascii="Arial" w:eastAsia="Times New Roman" w:hAnsi="Arial" w:cs="Arial"/>
          <w:sz w:val="26"/>
          <w:szCs w:val="26"/>
        </w:rPr>
        <w:t>naliza</w:t>
      </w:r>
      <w:r w:rsidR="00A16B75">
        <w:rPr>
          <w:rFonts w:ascii="Arial" w:eastAsia="Times New Roman" w:hAnsi="Arial" w:cs="Arial"/>
          <w:sz w:val="26"/>
          <w:szCs w:val="26"/>
        </w:rPr>
        <w:t xml:space="preserve">r </w:t>
      </w:r>
      <w:r w:rsidR="00AA797B">
        <w:rPr>
          <w:rFonts w:ascii="Arial" w:eastAsia="Times New Roman" w:hAnsi="Arial" w:cs="Arial"/>
          <w:sz w:val="26"/>
          <w:szCs w:val="26"/>
        </w:rPr>
        <w:t xml:space="preserve">de manera oficiosa, </w:t>
      </w:r>
      <w:r w:rsidR="00A16B75">
        <w:rPr>
          <w:rFonts w:ascii="Arial" w:eastAsia="Times New Roman" w:hAnsi="Arial" w:cs="Arial"/>
          <w:sz w:val="26"/>
          <w:szCs w:val="26"/>
        </w:rPr>
        <w:t xml:space="preserve">si </w:t>
      </w:r>
      <w:r w:rsidR="00AA797B">
        <w:rPr>
          <w:rFonts w:ascii="Arial" w:eastAsia="Times New Roman" w:hAnsi="Arial" w:cs="Arial"/>
          <w:sz w:val="26"/>
          <w:szCs w:val="26"/>
        </w:rPr>
        <w:t>el documento de cumplimiento fue emitido por autoridad competente</w:t>
      </w:r>
      <w:r w:rsidR="00A16B75">
        <w:rPr>
          <w:rFonts w:ascii="Arial" w:eastAsia="Times New Roman" w:hAnsi="Arial" w:cs="Arial"/>
          <w:sz w:val="26"/>
          <w:szCs w:val="26"/>
        </w:rPr>
        <w:t>,</w:t>
      </w:r>
      <w:r w:rsidR="00F70B5C">
        <w:rPr>
          <w:rFonts w:ascii="Arial" w:eastAsia="Times New Roman" w:hAnsi="Arial" w:cs="Arial"/>
          <w:sz w:val="26"/>
          <w:szCs w:val="26"/>
        </w:rPr>
        <w:t xml:space="preserve"> r</w:t>
      </w:r>
      <w:r w:rsidR="00A16B75">
        <w:rPr>
          <w:rFonts w:ascii="Arial" w:eastAsia="Times New Roman" w:hAnsi="Arial" w:cs="Arial"/>
          <w:sz w:val="26"/>
          <w:szCs w:val="26"/>
        </w:rPr>
        <w:t>equisito</w:t>
      </w:r>
      <w:r w:rsidR="00F70B5C">
        <w:rPr>
          <w:rFonts w:ascii="Arial" w:eastAsia="Times New Roman" w:hAnsi="Arial" w:cs="Arial"/>
          <w:sz w:val="26"/>
          <w:szCs w:val="26"/>
        </w:rPr>
        <w:t xml:space="preserve"> de validez </w:t>
      </w:r>
      <w:r w:rsidR="00AA797B">
        <w:rPr>
          <w:rFonts w:ascii="Arial" w:eastAsia="Times New Roman" w:hAnsi="Arial" w:cs="Arial"/>
          <w:sz w:val="26"/>
          <w:szCs w:val="26"/>
        </w:rPr>
        <w:t xml:space="preserve">indispensable en </w:t>
      </w:r>
      <w:r w:rsidR="00F70B5C">
        <w:rPr>
          <w:rFonts w:ascii="Arial" w:eastAsia="Times New Roman" w:hAnsi="Arial" w:cs="Arial"/>
          <w:sz w:val="26"/>
          <w:szCs w:val="26"/>
        </w:rPr>
        <w:t xml:space="preserve">la emisión de </w:t>
      </w:r>
      <w:r w:rsidR="00AA797B">
        <w:rPr>
          <w:rFonts w:ascii="Arial" w:eastAsia="Times New Roman" w:hAnsi="Arial" w:cs="Arial"/>
          <w:sz w:val="26"/>
          <w:szCs w:val="26"/>
        </w:rPr>
        <w:t xml:space="preserve">todo </w:t>
      </w:r>
      <w:r w:rsidR="00F70B5C">
        <w:rPr>
          <w:rFonts w:ascii="Arial" w:eastAsia="Times New Roman" w:hAnsi="Arial" w:cs="Arial"/>
          <w:sz w:val="26"/>
          <w:szCs w:val="26"/>
        </w:rPr>
        <w:t xml:space="preserve">acto </w:t>
      </w:r>
      <w:r w:rsidR="00AA797B">
        <w:rPr>
          <w:rFonts w:ascii="Arial" w:eastAsia="Times New Roman" w:hAnsi="Arial" w:cs="Arial"/>
          <w:sz w:val="26"/>
          <w:szCs w:val="26"/>
        </w:rPr>
        <w:t xml:space="preserve">de autoridad, como lo ordena </w:t>
      </w:r>
      <w:r w:rsidR="00F70B5C">
        <w:rPr>
          <w:rFonts w:ascii="Arial" w:eastAsia="Times New Roman" w:hAnsi="Arial" w:cs="Arial"/>
          <w:sz w:val="26"/>
          <w:szCs w:val="26"/>
        </w:rPr>
        <w:t>el artículo 7</w:t>
      </w:r>
      <w:r w:rsidR="008B453A">
        <w:rPr>
          <w:rFonts w:ascii="Arial" w:eastAsia="Times New Roman" w:hAnsi="Arial" w:cs="Arial"/>
          <w:sz w:val="26"/>
          <w:szCs w:val="26"/>
        </w:rPr>
        <w:t xml:space="preserve">, fracción V, </w:t>
      </w:r>
      <w:r w:rsidR="00F70B5C">
        <w:rPr>
          <w:rFonts w:ascii="Arial" w:eastAsia="Times New Roman" w:hAnsi="Arial" w:cs="Arial"/>
          <w:sz w:val="26"/>
          <w:szCs w:val="26"/>
        </w:rPr>
        <w:t xml:space="preserve">de la Ley de Justicia Administrativa para </w:t>
      </w:r>
      <w:r w:rsidR="00F532FC">
        <w:rPr>
          <w:rFonts w:ascii="Arial" w:eastAsia="Times New Roman" w:hAnsi="Arial" w:cs="Arial"/>
          <w:sz w:val="26"/>
          <w:szCs w:val="26"/>
        </w:rPr>
        <w:t>el</w:t>
      </w:r>
      <w:r w:rsidR="00F70B5C">
        <w:rPr>
          <w:rFonts w:ascii="Arial" w:eastAsia="Times New Roman" w:hAnsi="Arial" w:cs="Arial"/>
          <w:sz w:val="26"/>
          <w:szCs w:val="26"/>
        </w:rPr>
        <w:t xml:space="preserve"> Estado de Oaxaca;</w:t>
      </w:r>
      <w:r w:rsidR="001E7644">
        <w:rPr>
          <w:rFonts w:ascii="Arial" w:eastAsia="Times New Roman" w:hAnsi="Arial" w:cs="Arial"/>
          <w:sz w:val="26"/>
          <w:szCs w:val="26"/>
        </w:rPr>
        <w:t xml:space="preserve"> lo cual no sucedió en el presente caso, puesto que en el acuerdo de </w:t>
      </w:r>
      <w:r w:rsidR="001E7644" w:rsidRPr="0016480B">
        <w:rPr>
          <w:rFonts w:ascii="Arial" w:hAnsi="Arial" w:cs="Arial"/>
          <w:sz w:val="26"/>
          <w:szCs w:val="26"/>
        </w:rPr>
        <w:t>18 dieciocho de junio de 2019 dos mil diecinueve</w:t>
      </w:r>
      <w:r w:rsidR="001E7644">
        <w:rPr>
          <w:rFonts w:ascii="Arial" w:hAnsi="Arial" w:cs="Arial"/>
          <w:sz w:val="26"/>
          <w:szCs w:val="26"/>
        </w:rPr>
        <w:t>,</w:t>
      </w:r>
      <w:r w:rsidR="001E7644">
        <w:rPr>
          <w:rFonts w:ascii="Arial" w:eastAsia="Times New Roman" w:hAnsi="Arial" w:cs="Arial"/>
          <w:sz w:val="26"/>
          <w:szCs w:val="26"/>
        </w:rPr>
        <w:t xml:space="preserve"> </w:t>
      </w:r>
      <w:r w:rsidR="00A14192">
        <w:rPr>
          <w:rFonts w:ascii="Arial" w:eastAsia="Times New Roman" w:hAnsi="Arial" w:cs="Arial"/>
          <w:sz w:val="26"/>
          <w:szCs w:val="26"/>
        </w:rPr>
        <w:t xml:space="preserve">con el que </w:t>
      </w:r>
      <w:r w:rsidR="001E7644">
        <w:rPr>
          <w:rFonts w:ascii="Arial" w:eastAsia="Times New Roman" w:hAnsi="Arial" w:cs="Arial"/>
          <w:sz w:val="26"/>
          <w:szCs w:val="26"/>
        </w:rPr>
        <w:t xml:space="preserve">la Titular de la Secretaría de Movilidad, </w:t>
      </w:r>
      <w:r w:rsidR="00A14192">
        <w:rPr>
          <w:rFonts w:ascii="Arial" w:eastAsia="Times New Roman" w:hAnsi="Arial" w:cs="Arial"/>
          <w:sz w:val="26"/>
          <w:szCs w:val="26"/>
        </w:rPr>
        <w:t>pretende cumplir la sentencia, en</w:t>
      </w:r>
      <w:r w:rsidR="00F70B5C">
        <w:rPr>
          <w:rFonts w:ascii="Arial" w:eastAsia="Times New Roman" w:hAnsi="Arial" w:cs="Arial"/>
          <w:sz w:val="26"/>
          <w:szCs w:val="26"/>
        </w:rPr>
        <w:t xml:space="preserve"> el considerando </w:t>
      </w:r>
      <w:r w:rsidR="001E7644">
        <w:rPr>
          <w:rFonts w:ascii="Arial" w:eastAsia="Times New Roman" w:hAnsi="Arial" w:cs="Arial"/>
          <w:sz w:val="26"/>
          <w:szCs w:val="26"/>
        </w:rPr>
        <w:t>Quinto</w:t>
      </w:r>
      <w:r w:rsidR="00442FC6">
        <w:rPr>
          <w:rFonts w:ascii="Arial" w:eastAsia="Times New Roman" w:hAnsi="Arial" w:cs="Arial"/>
          <w:sz w:val="26"/>
          <w:szCs w:val="26"/>
        </w:rPr>
        <w:t xml:space="preserve"> relativo a su competencia,</w:t>
      </w:r>
      <w:r w:rsidR="001E7644">
        <w:rPr>
          <w:rFonts w:ascii="Arial" w:eastAsia="Times New Roman" w:hAnsi="Arial" w:cs="Arial"/>
          <w:sz w:val="26"/>
          <w:szCs w:val="26"/>
        </w:rPr>
        <w:t xml:space="preserve"> </w:t>
      </w:r>
      <w:r w:rsidR="001E7644">
        <w:rPr>
          <w:rFonts w:ascii="Arial" w:hAnsi="Arial" w:cs="Arial"/>
          <w:sz w:val="26"/>
          <w:szCs w:val="26"/>
        </w:rPr>
        <w:t>expuso:</w:t>
      </w:r>
      <w:r w:rsidR="00271145">
        <w:rPr>
          <w:rFonts w:ascii="Arial" w:hAnsi="Arial" w:cs="Arial"/>
          <w:sz w:val="26"/>
          <w:szCs w:val="26"/>
        </w:rPr>
        <w:t xml:space="preserve"> - - - - - - - - - - - - - - - - - - - - - - - - - - </w:t>
      </w:r>
    </w:p>
    <w:p w14:paraId="77204F4F" w14:textId="77777777" w:rsidR="0040686C" w:rsidRPr="003013F1" w:rsidRDefault="001E7644" w:rsidP="0040686C">
      <w:pPr>
        <w:spacing w:line="240" w:lineRule="auto"/>
        <w:ind w:left="567" w:right="616"/>
        <w:jc w:val="both"/>
        <w:rPr>
          <w:rFonts w:ascii="Arial" w:hAnsi="Arial" w:cs="Arial"/>
          <w:i/>
          <w:iCs/>
        </w:rPr>
      </w:pPr>
      <w:r w:rsidRPr="003013F1">
        <w:rPr>
          <w:rFonts w:ascii="Arial" w:hAnsi="Arial" w:cs="Arial"/>
          <w:i/>
          <w:iCs/>
          <w:sz w:val="26"/>
          <w:szCs w:val="26"/>
        </w:rPr>
        <w:t>“</w:t>
      </w:r>
      <w:r w:rsidR="0040686C" w:rsidRPr="003013F1">
        <w:rPr>
          <w:rFonts w:ascii="Arial" w:hAnsi="Arial" w:cs="Arial"/>
          <w:b/>
          <w:i/>
          <w:iCs/>
        </w:rPr>
        <w:t xml:space="preserve">QUINTO.- </w:t>
      </w:r>
      <w:r w:rsidR="0040686C" w:rsidRPr="003013F1">
        <w:rPr>
          <w:rFonts w:ascii="Arial" w:hAnsi="Arial" w:cs="Arial"/>
          <w:i/>
          <w:iCs/>
        </w:rPr>
        <w:t xml:space="preserve">Esta Secretaría de Vialidad y Transporte del Gobierno del Estado es competente para conocer e instruir el procedimiento de otorgamiento de concesión solicitado por los promoventes quienes mediante escritos solicitaron concesión, de fecha diez de agosto de dos mil quince, con fundamento en lo dispuesto por los artículos 8º de la Constitución Política de los Estados Unidos Mexicanos, 13 de la Constitución Política del Estado Libre y Soberano de Oaxaca, 40 fracción IV así como Tercero y Noveno Transitorio de la Ley Orgánica del Poder Ejecutivo del Estado de Oaxaca, 7º de la Ley de Justicia Administrativa para el Estado de Oaxaca, 5, 6, 21, 35, 66, 73, 78, 87 de la Ley de Transporte del Estado de Oaxaca; </w:t>
      </w:r>
    </w:p>
    <w:p w14:paraId="2D8F91C5" w14:textId="77777777" w:rsidR="0040686C" w:rsidRPr="00FF28C9" w:rsidRDefault="0040686C" w:rsidP="0040686C">
      <w:pPr>
        <w:spacing w:line="240" w:lineRule="auto"/>
        <w:ind w:left="567" w:right="616"/>
        <w:jc w:val="center"/>
        <w:rPr>
          <w:rFonts w:ascii="Arial" w:hAnsi="Arial" w:cs="Arial"/>
          <w:b/>
          <w:i/>
        </w:rPr>
      </w:pPr>
      <w:r w:rsidRPr="00FF28C9">
        <w:rPr>
          <w:rFonts w:ascii="Arial" w:hAnsi="Arial" w:cs="Arial"/>
          <w:b/>
          <w:i/>
        </w:rPr>
        <w:t>Ley Orgánica del Poder Ejecutivo del Estado de Oaxaca</w:t>
      </w:r>
    </w:p>
    <w:p w14:paraId="77D80702" w14:textId="77777777" w:rsidR="0040686C" w:rsidRPr="00FF28C9" w:rsidRDefault="0040686C" w:rsidP="0040686C">
      <w:pPr>
        <w:spacing w:line="240" w:lineRule="auto"/>
        <w:ind w:left="567" w:right="616"/>
        <w:jc w:val="both"/>
        <w:rPr>
          <w:rFonts w:ascii="Arial" w:hAnsi="Arial" w:cs="Arial"/>
          <w:i/>
        </w:rPr>
      </w:pPr>
      <w:r w:rsidRPr="00FF28C9">
        <w:rPr>
          <w:rFonts w:ascii="Arial" w:hAnsi="Arial" w:cs="Arial"/>
          <w:i/>
        </w:rPr>
        <w:t xml:space="preserve">Artículo 40.  A la Secretaría de Vialidad y Transporte le corresponde el despacho de los siguientes asuntos: </w:t>
      </w:r>
    </w:p>
    <w:p w14:paraId="3591CCC4" w14:textId="77777777" w:rsidR="0040686C" w:rsidRPr="00FF28C9" w:rsidRDefault="0040686C" w:rsidP="0040686C">
      <w:pPr>
        <w:spacing w:line="240" w:lineRule="auto"/>
        <w:ind w:left="567" w:right="616"/>
        <w:jc w:val="both"/>
        <w:rPr>
          <w:rFonts w:ascii="Arial" w:hAnsi="Arial" w:cs="Arial"/>
          <w:b/>
          <w:i/>
        </w:rPr>
      </w:pPr>
      <w:r w:rsidRPr="00FF28C9">
        <w:rPr>
          <w:rFonts w:ascii="Arial" w:hAnsi="Arial" w:cs="Arial"/>
          <w:b/>
          <w:i/>
        </w:rPr>
        <w:t xml:space="preserve">IV. </w:t>
      </w:r>
      <w:r w:rsidRPr="00FF28C9">
        <w:rPr>
          <w:rFonts w:ascii="Arial" w:hAnsi="Arial" w:cs="Arial"/>
          <w:b/>
          <w:i/>
          <w:u w:val="single"/>
        </w:rPr>
        <w:t xml:space="preserve">Conocer, iniciar e instruir los trámites para otorgar, revocar, cancelar, suspender, modificar, prorrogar, renovar, aprobar </w:t>
      </w:r>
      <w:r w:rsidRPr="00FF28C9">
        <w:rPr>
          <w:rFonts w:ascii="Arial" w:hAnsi="Arial" w:cs="Arial"/>
          <w:b/>
          <w:i/>
        </w:rPr>
        <w:t xml:space="preserve">y dar por terminadas, según corresponda, las concesiones, permisos y autorizaciones, que otorgue el titular (sic) del Ejecutivo, en términos de la Ley de la materia, para la explotación del servicio público de transporte en el Estado de acuerdo a los términos legales y requisitos establecidos en las propias concesiones o permisos otorgados; </w:t>
      </w:r>
    </w:p>
    <w:p w14:paraId="35694A8E" w14:textId="77777777" w:rsidR="0040686C" w:rsidRPr="00FF28C9" w:rsidRDefault="0040686C" w:rsidP="0040686C">
      <w:pPr>
        <w:spacing w:line="240" w:lineRule="auto"/>
        <w:ind w:left="567" w:right="616"/>
        <w:jc w:val="both"/>
        <w:rPr>
          <w:rFonts w:ascii="Arial" w:hAnsi="Arial" w:cs="Arial"/>
          <w:b/>
          <w:i/>
        </w:rPr>
      </w:pPr>
      <w:r w:rsidRPr="00FF28C9">
        <w:rPr>
          <w:rFonts w:ascii="Arial" w:hAnsi="Arial" w:cs="Arial"/>
          <w:b/>
          <w:i/>
        </w:rPr>
        <w:t>V.- Expedir la documentación para la prestación del servicio de transporte y Vialidad prevista en la ley (sic) y Reglamento de la materia (sic)</w:t>
      </w:r>
    </w:p>
    <w:p w14:paraId="235DEAC7" w14:textId="77777777" w:rsidR="0040686C" w:rsidRPr="00FF28C9" w:rsidRDefault="0040686C" w:rsidP="0040686C">
      <w:pPr>
        <w:spacing w:line="240" w:lineRule="auto"/>
        <w:ind w:left="567" w:right="616"/>
        <w:jc w:val="both"/>
        <w:rPr>
          <w:rFonts w:ascii="Arial" w:hAnsi="Arial" w:cs="Arial"/>
          <w:b/>
          <w:i/>
        </w:rPr>
      </w:pPr>
      <w:r w:rsidRPr="00FF28C9">
        <w:rPr>
          <w:rFonts w:ascii="Arial" w:hAnsi="Arial" w:cs="Arial"/>
          <w:b/>
          <w:i/>
        </w:rPr>
        <w:t>XXXVI.- Intervenir en los procedimientos judiciales y administrativos en que la Secretaría sea parte o tenga interés jurídico, de conformidad con las facultades que le otorguen los ordenamientos vigentes y los convenios y sus anexos, celebrados por la Administración pública (sic) Estatal con la federación y los municipios (sic)…”</w:t>
      </w:r>
    </w:p>
    <w:p w14:paraId="650488D1" w14:textId="77777777" w:rsidR="0040686C" w:rsidRPr="00FF28C9" w:rsidRDefault="0040686C" w:rsidP="0040686C">
      <w:pPr>
        <w:spacing w:line="240" w:lineRule="auto"/>
        <w:ind w:left="567" w:right="616"/>
        <w:jc w:val="both"/>
        <w:rPr>
          <w:rFonts w:ascii="Arial" w:hAnsi="Arial" w:cs="Arial"/>
          <w:b/>
          <w:i/>
        </w:rPr>
      </w:pPr>
      <w:r w:rsidRPr="00FF28C9">
        <w:rPr>
          <w:rFonts w:ascii="Arial" w:hAnsi="Arial" w:cs="Arial"/>
          <w:i/>
        </w:rPr>
        <w:t xml:space="preserve">De una interpretación sistemática de las fracciones antes transcritas, se colige, que entre otras facultades, a esta Secretaría de Vialidad y Transporte le corresponde </w:t>
      </w:r>
      <w:r w:rsidRPr="00FF28C9">
        <w:rPr>
          <w:rFonts w:ascii="Arial" w:hAnsi="Arial" w:cs="Arial"/>
          <w:b/>
          <w:i/>
        </w:rPr>
        <w:t xml:space="preserve">CONOCER, INICIAR E INSTRUIR LOS TRÁMITES PARA </w:t>
      </w:r>
      <w:r w:rsidRPr="00FF28C9">
        <w:rPr>
          <w:rFonts w:ascii="Arial" w:hAnsi="Arial" w:cs="Arial"/>
          <w:b/>
          <w:i/>
          <w:u w:val="single"/>
        </w:rPr>
        <w:t xml:space="preserve">OTORGAR, REVOCAR, CANCELAR, SUSPENDER, MODIFICAR, PRORROGAR, RENOVAR, APROBAR Y DAR POR TERMINADA, SEGÚN CORRESPONDA LAS CONCESIONES, </w:t>
      </w:r>
      <w:r w:rsidRPr="00FF28C9">
        <w:rPr>
          <w:rFonts w:ascii="Arial" w:hAnsi="Arial" w:cs="Arial"/>
          <w:b/>
          <w:i/>
        </w:rPr>
        <w:lastRenderedPageBreak/>
        <w:t xml:space="preserve">PERMISOS Y AUTORIZACIONES QUE OTORGUE EL TITULAR DEL EJECUTIVO EN TÉRMINOS DE LA LEY DE LA MATERIA, PARA LA EXPLOTACIÓN DEL SERVICIO PÚBLICO DE TRANSPORTE EN EL ESTADO DE ACUERDO A LOS TÉRMINOS LEGALES Y REQUISITOS ESTABLECIDOS EN LAS PROPIAS CONSECIONES O PERMISOS OTORGADOS. </w:t>
      </w:r>
    </w:p>
    <w:p w14:paraId="7A01A06D" w14:textId="77777777" w:rsidR="0040686C" w:rsidRPr="00FF28C9" w:rsidRDefault="0040686C" w:rsidP="0040686C">
      <w:pPr>
        <w:spacing w:line="240" w:lineRule="auto"/>
        <w:ind w:left="567" w:right="616"/>
        <w:jc w:val="both"/>
        <w:rPr>
          <w:rFonts w:ascii="Arial" w:hAnsi="Arial" w:cs="Arial"/>
          <w:i/>
        </w:rPr>
      </w:pPr>
      <w:r w:rsidRPr="00FF28C9">
        <w:rPr>
          <w:rFonts w:ascii="Arial" w:hAnsi="Arial" w:cs="Arial"/>
          <w:i/>
        </w:rPr>
        <w:t>Al efecto resulta orientador el criterio contenido en la tesis aislada, Fuente: Semanario Judicial de la Federación y Gaceta (sic), Novena Época, Tomo XX, Agosto 2004, Pagina: 10, que a la letra dice:</w:t>
      </w:r>
    </w:p>
    <w:p w14:paraId="2B746205" w14:textId="77777777" w:rsidR="0040686C" w:rsidRPr="00FF28C9" w:rsidRDefault="0040686C" w:rsidP="0040686C">
      <w:pPr>
        <w:spacing w:line="240" w:lineRule="auto"/>
        <w:ind w:left="567" w:right="616"/>
        <w:jc w:val="both"/>
        <w:rPr>
          <w:rFonts w:ascii="Arial" w:hAnsi="Arial" w:cs="Arial"/>
          <w:i/>
        </w:rPr>
      </w:pPr>
      <w:r w:rsidRPr="00FF28C9">
        <w:rPr>
          <w:rFonts w:ascii="Arial" w:hAnsi="Arial" w:cs="Arial"/>
          <w:b/>
          <w:i/>
        </w:rPr>
        <w:t xml:space="preserve">CONCESIONES. SE RIGEN POR LAS LEYES VINCULADAS CON SU OBJETO.- </w:t>
      </w:r>
      <w:r w:rsidRPr="00FF28C9">
        <w:rPr>
          <w:rFonts w:ascii="Arial" w:hAnsi="Arial" w:cs="Arial"/>
          <w:i/>
        </w:rPr>
        <w:t xml:space="preserve">El artículo 28 de la Constitución Política de los Estados Unidos Mexicanos, en su décimo párrafo, establece que el Estado podrá concesionar la prestación de servicios públicos, así como la explotación, uso o aprovechamiento de bienes de dominio de la Federación, y que las leyes fijarán las modalidades y condiciones que aseguren la eficacia en la prestación de dichos servicios y la utilización social de los bienes en uso o explotación. El Estado en su calidad de </w:t>
      </w:r>
      <w:proofErr w:type="spellStart"/>
      <w:r w:rsidRPr="00FF28C9">
        <w:rPr>
          <w:rFonts w:ascii="Arial" w:hAnsi="Arial" w:cs="Arial"/>
          <w:i/>
        </w:rPr>
        <w:t>concesionante</w:t>
      </w:r>
      <w:proofErr w:type="spellEnd"/>
      <w:r w:rsidRPr="00FF28C9">
        <w:rPr>
          <w:rFonts w:ascii="Arial" w:hAnsi="Arial" w:cs="Arial"/>
          <w:i/>
        </w:rPr>
        <w:t xml:space="preserve"> y los particulares como concesionarios, deberán sujetarse a las leyes que regulan el servicio público o los bienes concesionados, proporcionando el marco de los derechos, obligaciones, límites y alcances de las partes en una concesión; ello genera certidumbre para los gobernados respecto a las consecuencias de sus actos y acota las atribuciones de las autoridades correspondientes para impedir actuaciones arbitrarias, con lo que se respeta la garantía de seguridad jurídica consignada por los artículos 14 y 16 de la Constitución Federal. No es óbice a lo anterior el hecho de que en el Título de concesión se establezca que el concesionario quedará sujeto a todas las leyes y ordenamientos expedidos con posterioridad al otorgamiento de ésta, puesto que se entiende que sólo podrá estar sujeto a aquellas disposiciones u ordenamientos normativos que se vinculen con el objeto de la concesión explotada, atendiendo al régimen de concesión de servicios bienes públicos previsto por el referido artículo 28 constitucional. </w:t>
      </w:r>
    </w:p>
    <w:p w14:paraId="1CA518E9" w14:textId="1B961092" w:rsidR="001E7644" w:rsidRDefault="001E7644" w:rsidP="001E7644">
      <w:pPr>
        <w:ind w:left="567" w:right="616"/>
        <w:jc w:val="both"/>
      </w:pPr>
      <w:r>
        <w:t>”</w:t>
      </w:r>
    </w:p>
    <w:p w14:paraId="0579F987" w14:textId="00E86487" w:rsidR="004548A6" w:rsidRDefault="001E7644" w:rsidP="0011774E">
      <w:pPr>
        <w:spacing w:line="360" w:lineRule="auto"/>
        <w:ind w:firstLine="567"/>
        <w:jc w:val="both"/>
        <w:rPr>
          <w:rFonts w:ascii="Arial" w:hAnsi="Arial" w:cs="Arial"/>
          <w:sz w:val="26"/>
          <w:szCs w:val="26"/>
        </w:rPr>
      </w:pPr>
      <w:r>
        <w:rPr>
          <w:rFonts w:ascii="Arial" w:hAnsi="Arial" w:cs="Arial"/>
          <w:sz w:val="26"/>
          <w:szCs w:val="26"/>
        </w:rPr>
        <w:t>De lo anteriormente transcrito se advierte que la competencia de la autoridad emisora no</w:t>
      </w:r>
      <w:r w:rsidR="00A252CE">
        <w:rPr>
          <w:rFonts w:ascii="Arial" w:hAnsi="Arial" w:cs="Arial"/>
          <w:sz w:val="26"/>
          <w:szCs w:val="26"/>
        </w:rPr>
        <w:t xml:space="preserve"> </w:t>
      </w:r>
      <w:r w:rsidR="00A252CE" w:rsidRPr="006F64A2">
        <w:rPr>
          <w:rFonts w:ascii="Arial" w:hAnsi="Arial" w:cs="Arial"/>
          <w:b/>
          <w:bCs/>
          <w:sz w:val="26"/>
          <w:szCs w:val="26"/>
        </w:rPr>
        <w:t>se</w:t>
      </w:r>
      <w:r>
        <w:rPr>
          <w:rFonts w:ascii="Arial" w:hAnsi="Arial" w:cs="Arial"/>
          <w:sz w:val="26"/>
          <w:szCs w:val="26"/>
        </w:rPr>
        <w:t xml:space="preserve"> encuentra debidamente fundada</w:t>
      </w:r>
      <w:r w:rsidR="00362374">
        <w:rPr>
          <w:rFonts w:ascii="Arial" w:hAnsi="Arial" w:cs="Arial"/>
          <w:sz w:val="26"/>
          <w:szCs w:val="26"/>
        </w:rPr>
        <w:t xml:space="preserve"> y m</w:t>
      </w:r>
      <w:r w:rsidR="00B07172">
        <w:rPr>
          <w:rFonts w:ascii="Arial" w:hAnsi="Arial" w:cs="Arial"/>
          <w:sz w:val="26"/>
          <w:szCs w:val="26"/>
        </w:rPr>
        <w:t>otivada</w:t>
      </w:r>
      <w:r>
        <w:rPr>
          <w:rFonts w:ascii="Arial" w:hAnsi="Arial" w:cs="Arial"/>
          <w:sz w:val="26"/>
          <w:szCs w:val="26"/>
        </w:rPr>
        <w:t xml:space="preserve">, </w:t>
      </w:r>
      <w:r w:rsidR="004548A6">
        <w:rPr>
          <w:rFonts w:ascii="Arial" w:hAnsi="Arial" w:cs="Arial"/>
          <w:sz w:val="26"/>
          <w:szCs w:val="26"/>
        </w:rPr>
        <w:t xml:space="preserve">dado que </w:t>
      </w:r>
      <w:r w:rsidR="00362374">
        <w:rPr>
          <w:rFonts w:ascii="Arial" w:hAnsi="Arial" w:cs="Arial"/>
          <w:sz w:val="26"/>
          <w:szCs w:val="26"/>
        </w:rPr>
        <w:t>el tenor de las fracciones</w:t>
      </w:r>
      <w:r w:rsidR="00362374" w:rsidRPr="00362374">
        <w:rPr>
          <w:rFonts w:ascii="Arial" w:hAnsi="Arial" w:cs="Arial"/>
          <w:sz w:val="26"/>
          <w:szCs w:val="26"/>
        </w:rPr>
        <w:t xml:space="preserve"> </w:t>
      </w:r>
      <w:r w:rsidR="00362374">
        <w:rPr>
          <w:rFonts w:ascii="Arial" w:hAnsi="Arial" w:cs="Arial"/>
          <w:sz w:val="26"/>
          <w:szCs w:val="26"/>
        </w:rPr>
        <w:t xml:space="preserve">IV, V y XXXVI, del artículo </w:t>
      </w:r>
      <w:r w:rsidR="004548A6">
        <w:rPr>
          <w:rFonts w:ascii="Arial" w:hAnsi="Arial" w:cs="Arial"/>
          <w:sz w:val="26"/>
          <w:szCs w:val="26"/>
        </w:rPr>
        <w:t>40</w:t>
      </w:r>
      <w:r w:rsidR="0044080C">
        <w:rPr>
          <w:rFonts w:ascii="Arial" w:hAnsi="Arial" w:cs="Arial"/>
          <w:sz w:val="26"/>
          <w:szCs w:val="26"/>
        </w:rPr>
        <w:t>,</w:t>
      </w:r>
      <w:r w:rsidR="004548A6">
        <w:rPr>
          <w:rFonts w:ascii="Arial" w:hAnsi="Arial" w:cs="Arial"/>
          <w:sz w:val="26"/>
          <w:szCs w:val="26"/>
        </w:rPr>
        <w:t xml:space="preserve"> </w:t>
      </w:r>
      <w:r w:rsidR="00362374">
        <w:rPr>
          <w:rFonts w:ascii="Arial" w:hAnsi="Arial" w:cs="Arial"/>
          <w:sz w:val="26"/>
          <w:szCs w:val="26"/>
        </w:rPr>
        <w:t>de</w:t>
      </w:r>
      <w:r w:rsidR="004548A6">
        <w:rPr>
          <w:rFonts w:ascii="Arial" w:hAnsi="Arial" w:cs="Arial"/>
          <w:sz w:val="26"/>
          <w:szCs w:val="26"/>
        </w:rPr>
        <w:t xml:space="preserve"> la Ley Orgánica </w:t>
      </w:r>
      <w:bookmarkStart w:id="3" w:name="_Hlk75939091"/>
      <w:r w:rsidR="004548A6">
        <w:rPr>
          <w:rFonts w:ascii="Arial" w:hAnsi="Arial" w:cs="Arial"/>
          <w:sz w:val="26"/>
          <w:szCs w:val="26"/>
        </w:rPr>
        <w:t>del Poder Ejecutivo del Estado de Oaxaca</w:t>
      </w:r>
      <w:bookmarkEnd w:id="3"/>
      <w:r w:rsidR="004548A6">
        <w:rPr>
          <w:rFonts w:ascii="Arial" w:hAnsi="Arial" w:cs="Arial"/>
          <w:sz w:val="26"/>
          <w:szCs w:val="26"/>
        </w:rPr>
        <w:t xml:space="preserve">, </w:t>
      </w:r>
      <w:r w:rsidR="002E7B26">
        <w:rPr>
          <w:rFonts w:ascii="Arial" w:hAnsi="Arial" w:cs="Arial"/>
          <w:sz w:val="26"/>
          <w:szCs w:val="26"/>
        </w:rPr>
        <w:t xml:space="preserve">que transcribió </w:t>
      </w:r>
      <w:r w:rsidR="007E1A0A">
        <w:rPr>
          <w:rFonts w:ascii="Arial" w:hAnsi="Arial" w:cs="Arial"/>
          <w:sz w:val="26"/>
          <w:szCs w:val="26"/>
        </w:rPr>
        <w:t xml:space="preserve">en el acuerdo en estudio, </w:t>
      </w:r>
      <w:r w:rsidR="00A252CE" w:rsidRPr="006F64A2">
        <w:rPr>
          <w:rFonts w:ascii="Arial" w:hAnsi="Arial" w:cs="Arial"/>
          <w:b/>
          <w:bCs/>
          <w:sz w:val="26"/>
          <w:szCs w:val="26"/>
        </w:rPr>
        <w:t>no corresponde a</w:t>
      </w:r>
      <w:r w:rsidR="007B481F">
        <w:rPr>
          <w:rFonts w:ascii="Arial" w:hAnsi="Arial" w:cs="Arial"/>
          <w:sz w:val="26"/>
          <w:szCs w:val="26"/>
        </w:rPr>
        <w:t xml:space="preserve"> las fracciones de dicho artículo, </w:t>
      </w:r>
      <w:r w:rsidR="00A252CE" w:rsidRPr="006F64A2">
        <w:rPr>
          <w:rFonts w:ascii="Arial" w:hAnsi="Arial" w:cs="Arial"/>
          <w:b/>
          <w:bCs/>
          <w:sz w:val="26"/>
          <w:szCs w:val="26"/>
        </w:rPr>
        <w:t>ya que</w:t>
      </w:r>
      <w:r w:rsidR="00A252CE">
        <w:rPr>
          <w:rFonts w:ascii="Arial" w:hAnsi="Arial" w:cs="Arial"/>
          <w:sz w:val="26"/>
          <w:szCs w:val="26"/>
        </w:rPr>
        <w:t xml:space="preserve"> </w:t>
      </w:r>
      <w:r w:rsidR="007E1A0A">
        <w:rPr>
          <w:rFonts w:ascii="Arial" w:hAnsi="Arial" w:cs="Arial"/>
          <w:sz w:val="26"/>
          <w:szCs w:val="26"/>
        </w:rPr>
        <w:t>establecen lo siguiente</w:t>
      </w:r>
      <w:r w:rsidR="004548A6">
        <w:rPr>
          <w:rFonts w:ascii="Arial" w:hAnsi="Arial" w:cs="Arial"/>
          <w:sz w:val="26"/>
          <w:szCs w:val="26"/>
        </w:rPr>
        <w:t>:</w:t>
      </w:r>
      <w:r w:rsidR="00994F73">
        <w:rPr>
          <w:rFonts w:ascii="Arial" w:hAnsi="Arial" w:cs="Arial"/>
          <w:sz w:val="26"/>
          <w:szCs w:val="26"/>
        </w:rPr>
        <w:t xml:space="preserve"> - - - - - - - - - - - - - - - - - - - - - - -</w:t>
      </w:r>
    </w:p>
    <w:p w14:paraId="3F283FB1" w14:textId="1D150667" w:rsidR="003C1F14" w:rsidRPr="00861895" w:rsidRDefault="0044080C" w:rsidP="0044080C">
      <w:pPr>
        <w:autoSpaceDE w:val="0"/>
        <w:autoSpaceDN w:val="0"/>
        <w:adjustRightInd w:val="0"/>
        <w:spacing w:after="0" w:line="240" w:lineRule="auto"/>
        <w:ind w:left="567" w:right="616"/>
        <w:jc w:val="both"/>
        <w:rPr>
          <w:rFonts w:ascii="Arial" w:hAnsi="Arial" w:cs="Arial"/>
          <w:i/>
          <w:iCs/>
          <w:color w:val="000000"/>
        </w:rPr>
      </w:pPr>
      <w:r w:rsidRPr="00861895">
        <w:rPr>
          <w:rFonts w:ascii="Arial" w:hAnsi="Arial" w:cs="Arial"/>
          <w:b/>
          <w:bCs/>
          <w:i/>
          <w:iCs/>
          <w:color w:val="000000"/>
        </w:rPr>
        <w:t>“</w:t>
      </w:r>
      <w:r w:rsidR="003C1F14" w:rsidRPr="00861895">
        <w:rPr>
          <w:rFonts w:ascii="Arial" w:hAnsi="Arial" w:cs="Arial"/>
          <w:b/>
          <w:bCs/>
          <w:i/>
          <w:iCs/>
          <w:color w:val="000000"/>
        </w:rPr>
        <w:t>Artículo 40.-</w:t>
      </w:r>
      <w:r w:rsidR="003C1F14" w:rsidRPr="00861895">
        <w:rPr>
          <w:rFonts w:ascii="Arial" w:hAnsi="Arial" w:cs="Arial"/>
          <w:i/>
          <w:iCs/>
          <w:color w:val="000000"/>
        </w:rPr>
        <w:t xml:space="preserve">  </w:t>
      </w:r>
      <w:r w:rsidR="003C1F14" w:rsidRPr="00861895">
        <w:rPr>
          <w:rFonts w:ascii="Arial" w:hAnsi="Arial" w:cs="Arial"/>
          <w:b/>
          <w:bCs/>
          <w:i/>
          <w:iCs/>
          <w:color w:val="000000"/>
        </w:rPr>
        <w:t xml:space="preserve"> </w:t>
      </w:r>
      <w:r w:rsidR="003C1F14" w:rsidRPr="00861895">
        <w:rPr>
          <w:rFonts w:ascii="Arial" w:hAnsi="Arial" w:cs="Arial"/>
          <w:i/>
          <w:iCs/>
          <w:color w:val="000000"/>
          <w:sz w:val="24"/>
          <w:szCs w:val="24"/>
        </w:rPr>
        <w:t xml:space="preserve"> </w:t>
      </w:r>
      <w:r w:rsidR="003C1F14" w:rsidRPr="00861895">
        <w:rPr>
          <w:rFonts w:ascii="Arial" w:hAnsi="Arial" w:cs="Arial"/>
          <w:i/>
          <w:iCs/>
          <w:color w:val="000000"/>
        </w:rPr>
        <w:t>A la Secretaría de Movilidad le corresponde el despacho, estudio, resolución y</w:t>
      </w:r>
      <w:r w:rsidRPr="00861895">
        <w:rPr>
          <w:rFonts w:ascii="Arial" w:hAnsi="Arial" w:cs="Arial"/>
          <w:i/>
          <w:iCs/>
          <w:color w:val="000000"/>
        </w:rPr>
        <w:t xml:space="preserve"> </w:t>
      </w:r>
      <w:r w:rsidR="003C1F14" w:rsidRPr="00861895">
        <w:rPr>
          <w:rFonts w:ascii="Arial" w:hAnsi="Arial" w:cs="Arial"/>
          <w:i/>
          <w:iCs/>
          <w:color w:val="000000"/>
        </w:rPr>
        <w:t>planeación de los siguientes asuntos:</w:t>
      </w:r>
    </w:p>
    <w:p w14:paraId="4AA3596F" w14:textId="326F1A1B" w:rsidR="00362374" w:rsidRPr="00861895" w:rsidRDefault="00362374" w:rsidP="0044080C">
      <w:pPr>
        <w:autoSpaceDE w:val="0"/>
        <w:autoSpaceDN w:val="0"/>
        <w:adjustRightInd w:val="0"/>
        <w:spacing w:after="0" w:line="240" w:lineRule="auto"/>
        <w:ind w:left="567" w:right="616"/>
        <w:jc w:val="both"/>
        <w:rPr>
          <w:rFonts w:ascii="Arial" w:hAnsi="Arial" w:cs="Arial"/>
          <w:i/>
          <w:iCs/>
          <w:color w:val="000000"/>
        </w:rPr>
      </w:pPr>
      <w:r w:rsidRPr="00861895">
        <w:rPr>
          <w:rFonts w:ascii="Arial" w:hAnsi="Arial" w:cs="Arial"/>
          <w:b/>
          <w:bCs/>
          <w:i/>
          <w:iCs/>
          <w:color w:val="000000"/>
        </w:rPr>
        <w:t>…</w:t>
      </w:r>
    </w:p>
    <w:p w14:paraId="06203A4D" w14:textId="77777777" w:rsidR="003C1F14" w:rsidRPr="00861895" w:rsidRDefault="003C1F14" w:rsidP="0044080C">
      <w:pPr>
        <w:autoSpaceDE w:val="0"/>
        <w:autoSpaceDN w:val="0"/>
        <w:adjustRightInd w:val="0"/>
        <w:spacing w:after="0" w:line="240" w:lineRule="auto"/>
        <w:ind w:left="567" w:right="616"/>
        <w:jc w:val="both"/>
        <w:rPr>
          <w:rFonts w:ascii="Arial" w:hAnsi="Arial" w:cs="Arial"/>
          <w:i/>
          <w:iCs/>
          <w:color w:val="000000"/>
        </w:rPr>
      </w:pPr>
    </w:p>
    <w:p w14:paraId="1EC4C2F9" w14:textId="3AA26C12" w:rsidR="003C1F14" w:rsidRPr="00861895" w:rsidRDefault="003C1F14" w:rsidP="0011774E">
      <w:pPr>
        <w:autoSpaceDE w:val="0"/>
        <w:autoSpaceDN w:val="0"/>
        <w:adjustRightInd w:val="0"/>
        <w:spacing w:line="240" w:lineRule="auto"/>
        <w:ind w:left="567" w:right="616"/>
        <w:jc w:val="both"/>
        <w:rPr>
          <w:rFonts w:ascii="Arial" w:hAnsi="Arial" w:cs="Arial"/>
          <w:i/>
          <w:iCs/>
          <w:color w:val="000000"/>
        </w:rPr>
      </w:pPr>
      <w:r w:rsidRPr="00861895">
        <w:rPr>
          <w:rFonts w:ascii="Arial" w:hAnsi="Arial" w:cs="Arial"/>
          <w:i/>
          <w:iCs/>
          <w:color w:val="000000"/>
        </w:rPr>
        <w:t>IV. Regular, dirigir, planear y controlar el uso adecuado y funcional de las comunicaciones</w:t>
      </w:r>
      <w:r w:rsidR="0044080C" w:rsidRPr="00861895">
        <w:rPr>
          <w:rFonts w:ascii="Arial" w:hAnsi="Arial" w:cs="Arial"/>
          <w:i/>
          <w:iCs/>
          <w:color w:val="000000"/>
        </w:rPr>
        <w:t xml:space="preserve"> </w:t>
      </w:r>
      <w:r w:rsidRPr="00861895">
        <w:rPr>
          <w:rFonts w:ascii="Arial" w:hAnsi="Arial" w:cs="Arial"/>
          <w:i/>
          <w:iCs/>
          <w:color w:val="000000"/>
        </w:rPr>
        <w:t>terrestres y del servicio de transporte en el Estado;</w:t>
      </w:r>
    </w:p>
    <w:p w14:paraId="27BDE61C" w14:textId="6B494A4F" w:rsidR="002E7B26" w:rsidRPr="00861895" w:rsidRDefault="002E7B26" w:rsidP="002E7B26">
      <w:pPr>
        <w:autoSpaceDE w:val="0"/>
        <w:autoSpaceDN w:val="0"/>
        <w:adjustRightInd w:val="0"/>
        <w:spacing w:line="240" w:lineRule="auto"/>
        <w:ind w:left="567" w:right="616"/>
        <w:jc w:val="both"/>
        <w:rPr>
          <w:rFonts w:ascii="Arial" w:hAnsi="Arial" w:cs="Arial"/>
          <w:i/>
          <w:iCs/>
          <w:color w:val="000000"/>
        </w:rPr>
      </w:pPr>
      <w:r w:rsidRPr="00861895">
        <w:rPr>
          <w:rFonts w:ascii="Arial" w:hAnsi="Arial" w:cs="Arial"/>
          <w:i/>
          <w:iCs/>
          <w:color w:val="000000"/>
        </w:rPr>
        <w:t>V. Realizar las tareas relativas a la ingeniería de tránsito y transporte en el Estado, autorizando las modificaciones e interrupciones temporales a las mismas con motivo de la realización de obras y eventos públicos o privados, coordinando las acciones que deban llevarse a cabo para su debida atención;</w:t>
      </w:r>
    </w:p>
    <w:p w14:paraId="75B4A3FE" w14:textId="7D55EBFB" w:rsidR="00362374" w:rsidRPr="00861895" w:rsidRDefault="00362374" w:rsidP="002E7B26">
      <w:pPr>
        <w:autoSpaceDE w:val="0"/>
        <w:autoSpaceDN w:val="0"/>
        <w:adjustRightInd w:val="0"/>
        <w:spacing w:line="240" w:lineRule="auto"/>
        <w:ind w:left="567" w:right="616"/>
        <w:jc w:val="both"/>
        <w:rPr>
          <w:rFonts w:ascii="Arial" w:hAnsi="Arial" w:cs="Arial"/>
          <w:i/>
          <w:iCs/>
          <w:color w:val="000000"/>
        </w:rPr>
      </w:pPr>
      <w:r w:rsidRPr="00861895">
        <w:rPr>
          <w:rFonts w:ascii="Arial" w:hAnsi="Arial" w:cs="Arial"/>
          <w:i/>
          <w:iCs/>
          <w:color w:val="000000"/>
        </w:rPr>
        <w:t>…</w:t>
      </w:r>
    </w:p>
    <w:p w14:paraId="5A339115" w14:textId="3A606120" w:rsidR="002E7B26" w:rsidRPr="00861895" w:rsidRDefault="002E7B26" w:rsidP="002E7B26">
      <w:pPr>
        <w:autoSpaceDE w:val="0"/>
        <w:autoSpaceDN w:val="0"/>
        <w:adjustRightInd w:val="0"/>
        <w:spacing w:line="240" w:lineRule="auto"/>
        <w:ind w:left="567" w:right="616"/>
        <w:jc w:val="both"/>
        <w:rPr>
          <w:rFonts w:ascii="Arial" w:hAnsi="Arial" w:cs="Arial"/>
          <w:i/>
          <w:iCs/>
          <w:color w:val="000000"/>
        </w:rPr>
      </w:pPr>
      <w:r w:rsidRPr="00861895">
        <w:rPr>
          <w:rFonts w:ascii="Arial" w:hAnsi="Arial" w:cs="Arial"/>
          <w:i/>
          <w:iCs/>
          <w:color w:val="000000"/>
        </w:rPr>
        <w:t>XXXVI. Normar e inspeccionar el uso adecuado de la infraestructura necesaria: paraderos, puentes peatonales, bahías, señalización, dispositivos de control de tránsito, entre otros, para el desempeño de las actividades del sistema de vialidad, tránsito y transporte en general;”</w:t>
      </w:r>
    </w:p>
    <w:p w14:paraId="3EFF4388" w14:textId="2FF5307E" w:rsidR="00A14192" w:rsidRDefault="00A252CE" w:rsidP="00A14192">
      <w:pPr>
        <w:spacing w:line="360" w:lineRule="auto"/>
        <w:ind w:firstLine="567"/>
        <w:jc w:val="both"/>
        <w:rPr>
          <w:rFonts w:ascii="Arial" w:hAnsi="Arial" w:cs="Arial"/>
          <w:sz w:val="26"/>
          <w:szCs w:val="26"/>
        </w:rPr>
      </w:pPr>
      <w:r w:rsidRPr="006F64A2">
        <w:rPr>
          <w:rFonts w:ascii="Arial" w:hAnsi="Arial" w:cs="Arial"/>
          <w:b/>
          <w:bCs/>
          <w:sz w:val="26"/>
          <w:szCs w:val="26"/>
        </w:rPr>
        <w:lastRenderedPageBreak/>
        <w:t xml:space="preserve">De lo anterior se advierte que </w:t>
      </w:r>
      <w:r w:rsidR="00DC57DF" w:rsidRPr="006F64A2">
        <w:rPr>
          <w:rFonts w:ascii="Arial" w:hAnsi="Arial" w:cs="Arial"/>
          <w:b/>
          <w:bCs/>
          <w:sz w:val="26"/>
          <w:szCs w:val="26"/>
        </w:rPr>
        <w:t xml:space="preserve">dicho numeral y las fracciones citadas </w:t>
      </w:r>
      <w:r w:rsidRPr="006F64A2">
        <w:rPr>
          <w:rFonts w:ascii="Arial" w:hAnsi="Arial" w:cs="Arial"/>
          <w:b/>
          <w:bCs/>
          <w:sz w:val="26"/>
          <w:szCs w:val="26"/>
        </w:rPr>
        <w:t>no tiene</w:t>
      </w:r>
      <w:r w:rsidR="00DC57DF" w:rsidRPr="006F64A2">
        <w:rPr>
          <w:rFonts w:ascii="Arial" w:hAnsi="Arial" w:cs="Arial"/>
          <w:b/>
          <w:bCs/>
          <w:sz w:val="26"/>
          <w:szCs w:val="26"/>
        </w:rPr>
        <w:t>n</w:t>
      </w:r>
      <w:r w:rsidRPr="006F64A2">
        <w:rPr>
          <w:rFonts w:ascii="Arial" w:hAnsi="Arial" w:cs="Arial"/>
          <w:b/>
          <w:bCs/>
          <w:sz w:val="26"/>
          <w:szCs w:val="26"/>
        </w:rPr>
        <w:t xml:space="preserve"> correlación con </w:t>
      </w:r>
      <w:r w:rsidR="00362374" w:rsidRPr="006F64A2">
        <w:rPr>
          <w:rFonts w:ascii="Arial" w:hAnsi="Arial" w:cs="Arial"/>
          <w:b/>
          <w:bCs/>
          <w:sz w:val="26"/>
          <w:szCs w:val="26"/>
        </w:rPr>
        <w:t>e</w:t>
      </w:r>
      <w:r w:rsidR="00012AD8" w:rsidRPr="006F64A2">
        <w:rPr>
          <w:rFonts w:ascii="Arial" w:hAnsi="Arial" w:cs="Arial"/>
          <w:b/>
          <w:bCs/>
          <w:sz w:val="26"/>
          <w:szCs w:val="26"/>
        </w:rPr>
        <w:t>l</w:t>
      </w:r>
      <w:r w:rsidR="00362374" w:rsidRPr="006F64A2">
        <w:rPr>
          <w:rFonts w:ascii="Arial" w:hAnsi="Arial" w:cs="Arial"/>
          <w:b/>
          <w:bCs/>
          <w:sz w:val="26"/>
          <w:szCs w:val="26"/>
        </w:rPr>
        <w:t xml:space="preserve"> fundamento legal citado </w:t>
      </w:r>
      <w:r w:rsidR="00012AD8" w:rsidRPr="006F64A2">
        <w:rPr>
          <w:rFonts w:ascii="Arial" w:hAnsi="Arial" w:cs="Arial"/>
          <w:b/>
          <w:bCs/>
          <w:sz w:val="26"/>
          <w:szCs w:val="26"/>
        </w:rPr>
        <w:t xml:space="preserve">por la </w:t>
      </w:r>
      <w:r w:rsidR="00362374" w:rsidRPr="006F64A2">
        <w:rPr>
          <w:rFonts w:ascii="Arial" w:hAnsi="Arial" w:cs="Arial"/>
          <w:b/>
          <w:bCs/>
          <w:sz w:val="26"/>
          <w:szCs w:val="26"/>
        </w:rPr>
        <w:t xml:space="preserve">autoridad </w:t>
      </w:r>
      <w:r w:rsidR="00012AD8" w:rsidRPr="006F64A2">
        <w:rPr>
          <w:rFonts w:ascii="Arial" w:hAnsi="Arial" w:cs="Arial"/>
          <w:b/>
          <w:bCs/>
          <w:sz w:val="26"/>
          <w:szCs w:val="26"/>
        </w:rPr>
        <w:t>demandada; a</w:t>
      </w:r>
      <w:r w:rsidR="0011774E" w:rsidRPr="006F64A2">
        <w:rPr>
          <w:rFonts w:ascii="Arial" w:hAnsi="Arial" w:cs="Arial"/>
          <w:b/>
          <w:bCs/>
          <w:sz w:val="26"/>
          <w:szCs w:val="26"/>
        </w:rPr>
        <w:t xml:space="preserve">demás </w:t>
      </w:r>
      <w:r w:rsidR="00CC6A42" w:rsidRPr="006F64A2">
        <w:rPr>
          <w:rFonts w:ascii="Arial" w:hAnsi="Arial" w:cs="Arial"/>
          <w:b/>
          <w:bCs/>
          <w:sz w:val="26"/>
          <w:szCs w:val="26"/>
        </w:rPr>
        <w:t xml:space="preserve">que </w:t>
      </w:r>
      <w:r w:rsidR="00362374" w:rsidRPr="006F64A2">
        <w:rPr>
          <w:rFonts w:ascii="Arial" w:hAnsi="Arial" w:cs="Arial"/>
          <w:b/>
          <w:bCs/>
          <w:sz w:val="26"/>
          <w:szCs w:val="26"/>
        </w:rPr>
        <w:t>referenció</w:t>
      </w:r>
      <w:r w:rsidR="00362374">
        <w:rPr>
          <w:rFonts w:ascii="Arial" w:hAnsi="Arial" w:cs="Arial"/>
          <w:sz w:val="26"/>
          <w:szCs w:val="26"/>
        </w:rPr>
        <w:t xml:space="preserve"> </w:t>
      </w:r>
      <w:r w:rsidR="0011774E">
        <w:rPr>
          <w:rFonts w:ascii="Arial" w:hAnsi="Arial" w:cs="Arial"/>
          <w:sz w:val="26"/>
          <w:szCs w:val="26"/>
        </w:rPr>
        <w:t>los artículos Tercero y Noveno Transitorios de la citada Ley Orgánica</w:t>
      </w:r>
      <w:r w:rsidR="00CC6A42" w:rsidRPr="00CC6A42">
        <w:rPr>
          <w:rFonts w:ascii="Arial" w:hAnsi="Arial" w:cs="Arial"/>
          <w:sz w:val="26"/>
          <w:szCs w:val="26"/>
        </w:rPr>
        <w:t xml:space="preserve"> </w:t>
      </w:r>
      <w:r w:rsidR="00CC6A42">
        <w:rPr>
          <w:rFonts w:ascii="Arial" w:hAnsi="Arial" w:cs="Arial"/>
          <w:sz w:val="26"/>
          <w:szCs w:val="26"/>
        </w:rPr>
        <w:t>del Poder Ejecutivo del Estado de Oaxaca</w:t>
      </w:r>
      <w:r w:rsidR="0011774E">
        <w:rPr>
          <w:rFonts w:ascii="Arial" w:hAnsi="Arial" w:cs="Arial"/>
          <w:sz w:val="26"/>
          <w:szCs w:val="26"/>
        </w:rPr>
        <w:t xml:space="preserve">, sin especificar </w:t>
      </w:r>
      <w:r w:rsidR="00CC6A42">
        <w:rPr>
          <w:rFonts w:ascii="Arial" w:hAnsi="Arial" w:cs="Arial"/>
          <w:sz w:val="26"/>
          <w:szCs w:val="26"/>
        </w:rPr>
        <w:t xml:space="preserve">a qué </w:t>
      </w:r>
      <w:r w:rsidR="0011774E">
        <w:rPr>
          <w:rFonts w:ascii="Arial" w:hAnsi="Arial" w:cs="Arial"/>
          <w:sz w:val="26"/>
          <w:szCs w:val="26"/>
        </w:rPr>
        <w:t xml:space="preserve">Decreto </w:t>
      </w:r>
      <w:r w:rsidR="00B07172">
        <w:rPr>
          <w:rFonts w:ascii="Arial" w:hAnsi="Arial" w:cs="Arial"/>
          <w:sz w:val="26"/>
          <w:szCs w:val="26"/>
        </w:rPr>
        <w:t>de reforma a esa Ley Orgánica,</w:t>
      </w:r>
      <w:r w:rsidR="00BE1A4B">
        <w:rPr>
          <w:rFonts w:ascii="Arial" w:hAnsi="Arial" w:cs="Arial"/>
          <w:sz w:val="26"/>
          <w:szCs w:val="26"/>
        </w:rPr>
        <w:t xml:space="preserve"> </w:t>
      </w:r>
      <w:r w:rsidR="0011774E" w:rsidRPr="006F64A2">
        <w:rPr>
          <w:rFonts w:ascii="Arial" w:hAnsi="Arial" w:cs="Arial"/>
          <w:b/>
          <w:bCs/>
          <w:sz w:val="26"/>
          <w:szCs w:val="26"/>
        </w:rPr>
        <w:t xml:space="preserve">corresponden dichos </w:t>
      </w:r>
      <w:r w:rsidR="00CC6A42" w:rsidRPr="006F64A2">
        <w:rPr>
          <w:rFonts w:ascii="Arial" w:hAnsi="Arial" w:cs="Arial"/>
          <w:b/>
          <w:bCs/>
          <w:sz w:val="26"/>
          <w:szCs w:val="26"/>
        </w:rPr>
        <w:t>numerales Transitorios</w:t>
      </w:r>
      <w:r w:rsidR="00A16D14" w:rsidRPr="006F64A2">
        <w:rPr>
          <w:rFonts w:ascii="Arial" w:hAnsi="Arial" w:cs="Arial"/>
          <w:b/>
          <w:bCs/>
          <w:sz w:val="26"/>
          <w:szCs w:val="26"/>
        </w:rPr>
        <w:t xml:space="preserve"> relacionados con el caso resuelto</w:t>
      </w:r>
      <w:r w:rsidR="007E1A0A">
        <w:rPr>
          <w:rFonts w:ascii="Arial" w:hAnsi="Arial" w:cs="Arial"/>
          <w:sz w:val="26"/>
          <w:szCs w:val="26"/>
        </w:rPr>
        <w:t>.</w:t>
      </w:r>
      <w:r w:rsidR="00BE1A4B">
        <w:rPr>
          <w:rFonts w:ascii="Arial" w:hAnsi="Arial" w:cs="Arial"/>
          <w:sz w:val="26"/>
          <w:szCs w:val="26"/>
        </w:rPr>
        <w:t xml:space="preserve"> - - - - - - - - - - - - - - - - - - - - - - - - - </w:t>
      </w:r>
    </w:p>
    <w:p w14:paraId="54AD0056" w14:textId="5F606380" w:rsidR="007E0DAD" w:rsidRDefault="00A252CE" w:rsidP="00A14192">
      <w:pPr>
        <w:spacing w:line="360" w:lineRule="auto"/>
        <w:ind w:firstLine="567"/>
        <w:jc w:val="both"/>
        <w:rPr>
          <w:rFonts w:ascii="Arial" w:hAnsi="Arial" w:cs="Arial"/>
          <w:sz w:val="26"/>
          <w:szCs w:val="26"/>
        </w:rPr>
      </w:pPr>
      <w:r w:rsidRPr="006F64A2">
        <w:rPr>
          <w:rFonts w:ascii="Arial" w:hAnsi="Arial" w:cs="Arial"/>
          <w:b/>
          <w:bCs/>
          <w:sz w:val="26"/>
          <w:szCs w:val="26"/>
        </w:rPr>
        <w:t>Por otra parte</w:t>
      </w:r>
      <w:r w:rsidR="00CC6A42">
        <w:rPr>
          <w:rFonts w:ascii="Arial" w:hAnsi="Arial" w:cs="Arial"/>
          <w:sz w:val="26"/>
          <w:szCs w:val="26"/>
        </w:rPr>
        <w:t>,</w:t>
      </w:r>
      <w:r w:rsidR="007E0DAD">
        <w:rPr>
          <w:rFonts w:ascii="Arial" w:hAnsi="Arial" w:cs="Arial"/>
          <w:sz w:val="26"/>
          <w:szCs w:val="26"/>
        </w:rPr>
        <w:t xml:space="preserve"> enumeró artículos de la Ley de Transporte del Estado de Oaxaca, sin especificar su aplicabilidad al caso </w:t>
      </w:r>
      <w:r w:rsidR="00CC6A42">
        <w:rPr>
          <w:rFonts w:ascii="Arial" w:hAnsi="Arial" w:cs="Arial"/>
          <w:sz w:val="26"/>
          <w:szCs w:val="26"/>
        </w:rPr>
        <w:t xml:space="preserve">por </w:t>
      </w:r>
      <w:r w:rsidR="007E0DAD">
        <w:rPr>
          <w:rFonts w:ascii="Arial" w:hAnsi="Arial" w:cs="Arial"/>
          <w:sz w:val="26"/>
          <w:szCs w:val="26"/>
        </w:rPr>
        <w:t>razón de su vigencia en el momento en que se inició el juicio de nulidad.</w:t>
      </w:r>
      <w:r w:rsidR="00EB002D">
        <w:rPr>
          <w:rFonts w:ascii="Arial" w:hAnsi="Arial" w:cs="Arial"/>
          <w:sz w:val="26"/>
          <w:szCs w:val="26"/>
        </w:rPr>
        <w:t xml:space="preserve"> - - - - - - </w:t>
      </w:r>
    </w:p>
    <w:p w14:paraId="6B580121" w14:textId="66B8E27E" w:rsidR="00B07172" w:rsidRDefault="006F3C8D" w:rsidP="00A14192">
      <w:pPr>
        <w:spacing w:line="360" w:lineRule="auto"/>
        <w:ind w:firstLine="567"/>
        <w:jc w:val="both"/>
        <w:rPr>
          <w:rFonts w:ascii="Arial" w:hAnsi="Arial" w:cs="Arial"/>
          <w:sz w:val="26"/>
          <w:szCs w:val="26"/>
        </w:rPr>
      </w:pPr>
      <w:r w:rsidRPr="006F64A2">
        <w:rPr>
          <w:rFonts w:ascii="Arial" w:hAnsi="Arial" w:cs="Arial"/>
          <w:b/>
          <w:bCs/>
          <w:sz w:val="26"/>
          <w:szCs w:val="26"/>
        </w:rPr>
        <w:t>Con relación al</w:t>
      </w:r>
      <w:r w:rsidR="00B07172" w:rsidRPr="006F64A2">
        <w:rPr>
          <w:rFonts w:ascii="Arial" w:hAnsi="Arial" w:cs="Arial"/>
          <w:b/>
          <w:bCs/>
          <w:sz w:val="26"/>
          <w:szCs w:val="26"/>
        </w:rPr>
        <w:t xml:space="preserve"> criterio </w:t>
      </w:r>
      <w:r w:rsidR="00CC6A42" w:rsidRPr="006F64A2">
        <w:rPr>
          <w:rFonts w:ascii="Arial" w:hAnsi="Arial" w:cs="Arial"/>
          <w:b/>
          <w:bCs/>
          <w:sz w:val="26"/>
          <w:szCs w:val="26"/>
        </w:rPr>
        <w:t xml:space="preserve">de jurisprudencia </w:t>
      </w:r>
      <w:r w:rsidRPr="006F64A2">
        <w:rPr>
          <w:rFonts w:ascii="Arial" w:hAnsi="Arial" w:cs="Arial"/>
          <w:b/>
          <w:bCs/>
          <w:sz w:val="26"/>
          <w:szCs w:val="26"/>
        </w:rPr>
        <w:t>que transcribió</w:t>
      </w:r>
      <w:r>
        <w:rPr>
          <w:rFonts w:ascii="Arial" w:hAnsi="Arial" w:cs="Arial"/>
          <w:sz w:val="26"/>
          <w:szCs w:val="26"/>
        </w:rPr>
        <w:t xml:space="preserve">, </w:t>
      </w:r>
      <w:r w:rsidR="00B07172">
        <w:rPr>
          <w:rFonts w:ascii="Arial" w:hAnsi="Arial" w:cs="Arial"/>
          <w:sz w:val="26"/>
          <w:szCs w:val="26"/>
        </w:rPr>
        <w:t xml:space="preserve">de rubro “CONCESIONES. SE RIGEN POR LAS LEYES VINCULADAS CON SU OBJETO […]”, la cual </w:t>
      </w:r>
      <w:r w:rsidR="00CC6A42">
        <w:rPr>
          <w:rFonts w:ascii="Arial" w:hAnsi="Arial" w:cs="Arial"/>
          <w:sz w:val="26"/>
          <w:szCs w:val="26"/>
        </w:rPr>
        <w:t>es</w:t>
      </w:r>
      <w:r w:rsidR="00B07172">
        <w:rPr>
          <w:rFonts w:ascii="Arial" w:hAnsi="Arial" w:cs="Arial"/>
          <w:sz w:val="26"/>
          <w:szCs w:val="26"/>
        </w:rPr>
        <w:t xml:space="preserve"> una tesis aislada </w:t>
      </w:r>
      <w:r w:rsidR="00CC6A42">
        <w:rPr>
          <w:rFonts w:ascii="Arial" w:hAnsi="Arial" w:cs="Arial"/>
          <w:sz w:val="26"/>
          <w:szCs w:val="26"/>
        </w:rPr>
        <w:t xml:space="preserve">que </w:t>
      </w:r>
      <w:r w:rsidR="00B07172">
        <w:rPr>
          <w:rFonts w:ascii="Arial" w:hAnsi="Arial" w:cs="Arial"/>
          <w:sz w:val="26"/>
          <w:szCs w:val="26"/>
        </w:rPr>
        <w:t xml:space="preserve">carece de obligatoriedad, </w:t>
      </w:r>
      <w:r w:rsidR="00CC6A42">
        <w:rPr>
          <w:rFonts w:ascii="Arial" w:hAnsi="Arial" w:cs="Arial"/>
          <w:sz w:val="26"/>
          <w:szCs w:val="26"/>
        </w:rPr>
        <w:t xml:space="preserve">y su </w:t>
      </w:r>
      <w:r w:rsidR="00B07172">
        <w:rPr>
          <w:rFonts w:ascii="Arial" w:hAnsi="Arial" w:cs="Arial"/>
          <w:sz w:val="26"/>
          <w:szCs w:val="26"/>
        </w:rPr>
        <w:t xml:space="preserve">tenor </w:t>
      </w:r>
      <w:r w:rsidR="00CC6A42">
        <w:rPr>
          <w:rFonts w:ascii="Arial" w:hAnsi="Arial" w:cs="Arial"/>
          <w:sz w:val="26"/>
          <w:szCs w:val="26"/>
        </w:rPr>
        <w:t>se refiere a</w:t>
      </w:r>
      <w:r w:rsidR="00B07172">
        <w:rPr>
          <w:rFonts w:ascii="Arial" w:hAnsi="Arial" w:cs="Arial"/>
          <w:sz w:val="26"/>
          <w:szCs w:val="26"/>
        </w:rPr>
        <w:t xml:space="preserve"> </w:t>
      </w:r>
      <w:r w:rsidR="005423FB">
        <w:rPr>
          <w:rFonts w:ascii="Arial" w:hAnsi="Arial" w:cs="Arial"/>
          <w:sz w:val="26"/>
          <w:szCs w:val="26"/>
        </w:rPr>
        <w:t xml:space="preserve">la facultad del Estado para concesionar </w:t>
      </w:r>
      <w:r w:rsidR="00B07172">
        <w:rPr>
          <w:rFonts w:ascii="Arial" w:hAnsi="Arial" w:cs="Arial"/>
          <w:sz w:val="26"/>
          <w:szCs w:val="26"/>
        </w:rPr>
        <w:t xml:space="preserve">bienes </w:t>
      </w:r>
      <w:r w:rsidR="005423FB">
        <w:rPr>
          <w:rFonts w:ascii="Arial" w:hAnsi="Arial" w:cs="Arial"/>
          <w:sz w:val="26"/>
          <w:szCs w:val="26"/>
        </w:rPr>
        <w:t xml:space="preserve">de </w:t>
      </w:r>
      <w:r w:rsidR="00B07172">
        <w:rPr>
          <w:rFonts w:ascii="Arial" w:hAnsi="Arial" w:cs="Arial"/>
          <w:sz w:val="26"/>
          <w:szCs w:val="26"/>
        </w:rPr>
        <w:t>dominio de la Federación</w:t>
      </w:r>
      <w:r w:rsidR="0032731D">
        <w:rPr>
          <w:rFonts w:ascii="Arial" w:hAnsi="Arial" w:cs="Arial"/>
          <w:sz w:val="26"/>
          <w:szCs w:val="26"/>
        </w:rPr>
        <w:t>, la cual no es afín para fundar y motivar la competencia de la autoridad demandada</w:t>
      </w:r>
      <w:r w:rsidR="008B453A">
        <w:rPr>
          <w:rFonts w:ascii="Arial" w:hAnsi="Arial" w:cs="Arial"/>
          <w:sz w:val="26"/>
          <w:szCs w:val="26"/>
        </w:rPr>
        <w:t>,</w:t>
      </w:r>
      <w:r w:rsidR="0032731D">
        <w:rPr>
          <w:rFonts w:ascii="Arial" w:hAnsi="Arial" w:cs="Arial"/>
          <w:sz w:val="26"/>
          <w:szCs w:val="26"/>
        </w:rPr>
        <w:t xml:space="preserve"> para dictar el acto con el que pretende cumplir la sentencia del juicio de nulidad</w:t>
      </w:r>
      <w:r w:rsidR="005423FB">
        <w:rPr>
          <w:rFonts w:ascii="Arial" w:hAnsi="Arial" w:cs="Arial"/>
          <w:sz w:val="26"/>
          <w:szCs w:val="26"/>
        </w:rPr>
        <w:t>.</w:t>
      </w:r>
      <w:r w:rsidR="00EB002D">
        <w:rPr>
          <w:rFonts w:ascii="Arial" w:hAnsi="Arial" w:cs="Arial"/>
          <w:sz w:val="26"/>
          <w:szCs w:val="26"/>
        </w:rPr>
        <w:t>- -</w:t>
      </w:r>
    </w:p>
    <w:p w14:paraId="720B9CCA" w14:textId="0054A516" w:rsidR="00BD38E9" w:rsidRDefault="00012AD8" w:rsidP="00E40335">
      <w:pPr>
        <w:spacing w:line="360" w:lineRule="auto"/>
        <w:ind w:firstLine="567"/>
        <w:jc w:val="both"/>
        <w:rPr>
          <w:rFonts w:ascii="Arial" w:eastAsia="Times New Roman" w:hAnsi="Arial" w:cs="Arial"/>
          <w:sz w:val="26"/>
          <w:szCs w:val="26"/>
        </w:rPr>
      </w:pPr>
      <w:r>
        <w:rPr>
          <w:rFonts w:ascii="Arial" w:hAnsi="Arial" w:cs="Arial"/>
          <w:sz w:val="26"/>
          <w:szCs w:val="26"/>
        </w:rPr>
        <w:t xml:space="preserve">Por </w:t>
      </w:r>
      <w:r w:rsidR="007E0DAD">
        <w:rPr>
          <w:rFonts w:ascii="Arial" w:hAnsi="Arial" w:cs="Arial"/>
          <w:sz w:val="26"/>
          <w:szCs w:val="26"/>
        </w:rPr>
        <w:t xml:space="preserve">todo lo anterior, </w:t>
      </w:r>
      <w:r w:rsidR="006F3C8D" w:rsidRPr="006F64A2">
        <w:rPr>
          <w:rFonts w:ascii="Arial" w:hAnsi="Arial" w:cs="Arial"/>
          <w:b/>
          <w:bCs/>
          <w:sz w:val="26"/>
          <w:szCs w:val="26"/>
        </w:rPr>
        <w:t>resulta evidente</w:t>
      </w:r>
      <w:r w:rsidR="007E0DAD">
        <w:rPr>
          <w:rFonts w:ascii="Arial" w:hAnsi="Arial" w:cs="Arial"/>
          <w:sz w:val="26"/>
          <w:szCs w:val="26"/>
        </w:rPr>
        <w:t xml:space="preserve"> que </w:t>
      </w:r>
      <w:r w:rsidR="005E4333">
        <w:rPr>
          <w:rFonts w:ascii="Arial" w:hAnsi="Arial" w:cs="Arial"/>
          <w:sz w:val="26"/>
          <w:szCs w:val="26"/>
        </w:rPr>
        <w:t xml:space="preserve">el acuerdo de </w:t>
      </w:r>
      <w:r w:rsidR="005E4333" w:rsidRPr="0016480B">
        <w:rPr>
          <w:rFonts w:ascii="Arial" w:hAnsi="Arial" w:cs="Arial"/>
          <w:sz w:val="26"/>
          <w:szCs w:val="26"/>
        </w:rPr>
        <w:t>18 dieciocho de junio de 2019 dos mil diecinueve</w:t>
      </w:r>
      <w:r w:rsidR="005E4333">
        <w:rPr>
          <w:rFonts w:ascii="Arial" w:hAnsi="Arial" w:cs="Arial"/>
          <w:sz w:val="26"/>
          <w:szCs w:val="26"/>
        </w:rPr>
        <w:t>,</w:t>
      </w:r>
      <w:r w:rsidR="005E4333">
        <w:rPr>
          <w:rFonts w:ascii="Arial" w:eastAsia="Times New Roman" w:hAnsi="Arial" w:cs="Arial"/>
          <w:sz w:val="26"/>
          <w:szCs w:val="26"/>
        </w:rPr>
        <w:t xml:space="preserve"> </w:t>
      </w:r>
      <w:r w:rsidR="007E0DAD">
        <w:rPr>
          <w:rFonts w:ascii="Arial" w:eastAsia="Times New Roman" w:hAnsi="Arial" w:cs="Arial"/>
          <w:sz w:val="26"/>
          <w:szCs w:val="26"/>
        </w:rPr>
        <w:t xml:space="preserve">emitido por </w:t>
      </w:r>
      <w:r w:rsidR="007E0DAD">
        <w:rPr>
          <w:rFonts w:ascii="Arial" w:hAnsi="Arial" w:cs="Arial"/>
          <w:sz w:val="26"/>
          <w:szCs w:val="26"/>
        </w:rPr>
        <w:t xml:space="preserve">la </w:t>
      </w:r>
      <w:r w:rsidR="00F43BD0">
        <w:rPr>
          <w:rFonts w:ascii="Arial" w:hAnsi="Arial" w:cs="Arial"/>
          <w:sz w:val="26"/>
          <w:szCs w:val="26"/>
        </w:rPr>
        <w:t xml:space="preserve">Titular de </w:t>
      </w:r>
      <w:r w:rsidR="007E0DAD">
        <w:rPr>
          <w:rFonts w:ascii="Arial" w:hAnsi="Arial" w:cs="Arial"/>
          <w:sz w:val="26"/>
          <w:szCs w:val="26"/>
        </w:rPr>
        <w:t>Secretar</w:t>
      </w:r>
      <w:r w:rsidR="00F43BD0">
        <w:rPr>
          <w:rFonts w:ascii="Arial" w:hAnsi="Arial" w:cs="Arial"/>
          <w:sz w:val="26"/>
          <w:szCs w:val="26"/>
        </w:rPr>
        <w:t>í</w:t>
      </w:r>
      <w:r w:rsidR="007E0DAD">
        <w:rPr>
          <w:rFonts w:ascii="Arial" w:hAnsi="Arial" w:cs="Arial"/>
          <w:sz w:val="26"/>
          <w:szCs w:val="26"/>
        </w:rPr>
        <w:t>a</w:t>
      </w:r>
      <w:r w:rsidR="006253FA">
        <w:rPr>
          <w:rFonts w:ascii="Arial" w:hAnsi="Arial" w:cs="Arial"/>
          <w:sz w:val="26"/>
          <w:szCs w:val="26"/>
        </w:rPr>
        <w:t xml:space="preserve"> </w:t>
      </w:r>
      <w:r w:rsidR="007E0DAD">
        <w:rPr>
          <w:rFonts w:ascii="Arial" w:hAnsi="Arial" w:cs="Arial"/>
          <w:sz w:val="26"/>
          <w:szCs w:val="26"/>
        </w:rPr>
        <w:t xml:space="preserve">de Movilidad del Gobierno del Estado de Oaxaca, </w:t>
      </w:r>
      <w:r w:rsidR="006F3C8D">
        <w:rPr>
          <w:rFonts w:ascii="Arial" w:eastAsia="Times New Roman" w:hAnsi="Arial" w:cs="Arial"/>
          <w:sz w:val="26"/>
          <w:szCs w:val="26"/>
        </w:rPr>
        <w:t>carece de validez jurídica</w:t>
      </w:r>
      <w:r w:rsidR="00F43BD0">
        <w:rPr>
          <w:rFonts w:ascii="Arial" w:eastAsia="Times New Roman" w:hAnsi="Arial" w:cs="Arial"/>
          <w:sz w:val="26"/>
          <w:szCs w:val="26"/>
        </w:rPr>
        <w:t>,</w:t>
      </w:r>
      <w:r w:rsidR="005E4333">
        <w:rPr>
          <w:rFonts w:ascii="Arial" w:eastAsia="Times New Roman" w:hAnsi="Arial" w:cs="Arial"/>
          <w:sz w:val="26"/>
          <w:szCs w:val="26"/>
        </w:rPr>
        <w:t xml:space="preserve"> en virtud </w:t>
      </w:r>
      <w:r w:rsidR="007E0DAD">
        <w:rPr>
          <w:rFonts w:ascii="Arial" w:eastAsia="Times New Roman" w:hAnsi="Arial" w:cs="Arial"/>
          <w:sz w:val="26"/>
          <w:szCs w:val="26"/>
        </w:rPr>
        <w:t xml:space="preserve">de </w:t>
      </w:r>
      <w:r w:rsidR="005E4333">
        <w:rPr>
          <w:rFonts w:ascii="Arial" w:eastAsia="Times New Roman" w:hAnsi="Arial" w:cs="Arial"/>
          <w:sz w:val="26"/>
          <w:szCs w:val="26"/>
        </w:rPr>
        <w:t xml:space="preserve">que </w:t>
      </w:r>
      <w:r w:rsidR="00F43BD0">
        <w:rPr>
          <w:rFonts w:ascii="Arial" w:eastAsia="Times New Roman" w:hAnsi="Arial" w:cs="Arial"/>
          <w:sz w:val="26"/>
          <w:szCs w:val="26"/>
        </w:rPr>
        <w:t xml:space="preserve">dicha </w:t>
      </w:r>
      <w:r w:rsidR="005E4333">
        <w:rPr>
          <w:rFonts w:ascii="Arial" w:eastAsia="Times New Roman" w:hAnsi="Arial" w:cs="Arial"/>
          <w:sz w:val="26"/>
          <w:szCs w:val="26"/>
        </w:rPr>
        <w:t>Titular</w:t>
      </w:r>
      <w:r w:rsidR="00F43BD0">
        <w:rPr>
          <w:rFonts w:ascii="Arial" w:eastAsia="Times New Roman" w:hAnsi="Arial" w:cs="Arial"/>
          <w:sz w:val="26"/>
          <w:szCs w:val="26"/>
        </w:rPr>
        <w:t>,</w:t>
      </w:r>
      <w:r w:rsidR="005E4333">
        <w:rPr>
          <w:rFonts w:ascii="Arial" w:eastAsia="Times New Roman" w:hAnsi="Arial" w:cs="Arial"/>
          <w:sz w:val="26"/>
          <w:szCs w:val="26"/>
        </w:rPr>
        <w:t xml:space="preserve"> no citó </w:t>
      </w:r>
      <w:r w:rsidR="00F43BD0">
        <w:rPr>
          <w:rFonts w:ascii="Arial" w:eastAsia="Times New Roman" w:hAnsi="Arial" w:cs="Arial"/>
          <w:sz w:val="26"/>
          <w:szCs w:val="26"/>
        </w:rPr>
        <w:t xml:space="preserve">debidamente </w:t>
      </w:r>
      <w:r w:rsidR="005E4333">
        <w:rPr>
          <w:rFonts w:ascii="Arial" w:eastAsia="Times New Roman" w:hAnsi="Arial" w:cs="Arial"/>
          <w:sz w:val="26"/>
          <w:szCs w:val="26"/>
        </w:rPr>
        <w:t xml:space="preserve">el fundamento y la motivación </w:t>
      </w:r>
      <w:r w:rsidR="00F43BD0">
        <w:rPr>
          <w:rFonts w:ascii="Arial" w:eastAsia="Times New Roman" w:hAnsi="Arial" w:cs="Arial"/>
          <w:sz w:val="26"/>
          <w:szCs w:val="26"/>
        </w:rPr>
        <w:t>que justifique sus facultades pa</w:t>
      </w:r>
      <w:r w:rsidR="005E4333">
        <w:rPr>
          <w:rFonts w:ascii="Arial" w:eastAsia="Times New Roman" w:hAnsi="Arial" w:cs="Arial"/>
          <w:sz w:val="26"/>
          <w:szCs w:val="26"/>
        </w:rPr>
        <w:t xml:space="preserve">ra resolver el procedimiento </w:t>
      </w:r>
      <w:r w:rsidR="007539A2">
        <w:rPr>
          <w:rFonts w:ascii="Arial" w:eastAsia="Times New Roman" w:hAnsi="Arial" w:cs="Arial"/>
          <w:sz w:val="26"/>
          <w:szCs w:val="26"/>
        </w:rPr>
        <w:t xml:space="preserve">que le fue </w:t>
      </w:r>
      <w:r w:rsidR="007539A2" w:rsidRPr="00A01284">
        <w:rPr>
          <w:rFonts w:ascii="Arial" w:eastAsia="Times New Roman" w:hAnsi="Arial" w:cs="Arial"/>
          <w:sz w:val="26"/>
          <w:szCs w:val="26"/>
        </w:rPr>
        <w:t>ordenado en la sentencia</w:t>
      </w:r>
      <w:r w:rsidR="00BD38E9" w:rsidRPr="00A01284">
        <w:rPr>
          <w:rFonts w:ascii="Arial" w:eastAsia="Times New Roman" w:hAnsi="Arial" w:cs="Arial"/>
          <w:sz w:val="26"/>
          <w:szCs w:val="26"/>
        </w:rPr>
        <w:t>.</w:t>
      </w:r>
      <w:r w:rsidR="00EB002D">
        <w:rPr>
          <w:rFonts w:ascii="Arial" w:eastAsia="Times New Roman" w:hAnsi="Arial" w:cs="Arial"/>
          <w:sz w:val="26"/>
          <w:szCs w:val="26"/>
        </w:rPr>
        <w:t xml:space="preserve"> - - - - - - - - - - - - - - -</w:t>
      </w:r>
    </w:p>
    <w:p w14:paraId="719B624A" w14:textId="6A3C2BED" w:rsidR="00BD38E9" w:rsidRDefault="00BD38E9" w:rsidP="00BD38E9">
      <w:pPr>
        <w:tabs>
          <w:tab w:val="left" w:pos="0"/>
          <w:tab w:val="left" w:pos="5670"/>
        </w:tabs>
        <w:spacing w:before="240" w:after="0" w:line="360" w:lineRule="auto"/>
        <w:ind w:right="51" w:firstLine="709"/>
        <w:jc w:val="both"/>
        <w:rPr>
          <w:rFonts w:ascii="Arial" w:eastAsiaTheme="minorHAnsi" w:hAnsi="Arial" w:cs="Arial"/>
          <w:sz w:val="26"/>
          <w:szCs w:val="26"/>
          <w:lang w:eastAsia="en-US"/>
        </w:rPr>
      </w:pPr>
      <w:r>
        <w:rPr>
          <w:rFonts w:ascii="Arial" w:eastAsiaTheme="minorHAnsi" w:hAnsi="Arial" w:cs="Arial"/>
          <w:sz w:val="26"/>
          <w:szCs w:val="26"/>
        </w:rPr>
        <w:t xml:space="preserve">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 al recurrente en estado de indefensión, ello conlleva, a que la autoridad cumpla con su obligación constitucional, garantizando </w:t>
      </w:r>
      <w:r>
        <w:rPr>
          <w:rFonts w:ascii="Arial" w:eastAsiaTheme="minorHAnsi" w:hAnsi="Arial" w:cs="Arial"/>
          <w:sz w:val="26"/>
          <w:szCs w:val="26"/>
        </w:rPr>
        <w:lastRenderedPageBreak/>
        <w:t xml:space="preserve">también que el acto emitido cumpla con los requisitos previstos en la ley. </w:t>
      </w:r>
      <w:r w:rsidR="00A0260C">
        <w:rPr>
          <w:rFonts w:ascii="Arial" w:eastAsiaTheme="minorHAnsi" w:hAnsi="Arial" w:cs="Arial"/>
          <w:sz w:val="26"/>
          <w:szCs w:val="26"/>
        </w:rPr>
        <w:t xml:space="preserve"> - - - - - - - - - - - - - - - - - - - - - - - - - - - - - - - - - - - - - - - - - - - - - - - - </w:t>
      </w:r>
    </w:p>
    <w:p w14:paraId="2EBA8357" w14:textId="738DB1FE" w:rsidR="001E7644" w:rsidRDefault="00BD38E9" w:rsidP="00BD38E9">
      <w:pPr>
        <w:spacing w:before="240" w:line="360" w:lineRule="auto"/>
        <w:ind w:firstLine="360"/>
        <w:jc w:val="both"/>
        <w:rPr>
          <w:rFonts w:ascii="Arial" w:hAnsi="Arial" w:cs="Arial"/>
          <w:sz w:val="26"/>
          <w:szCs w:val="26"/>
        </w:rPr>
      </w:pPr>
      <w:r>
        <w:rPr>
          <w:rFonts w:ascii="Arial" w:hAnsi="Arial" w:cs="Arial"/>
          <w:sz w:val="26"/>
          <w:szCs w:val="26"/>
        </w:rPr>
        <w:t>En tal consideración,</w:t>
      </w:r>
      <w:r>
        <w:rPr>
          <w:rFonts w:ascii="Arial" w:hAnsi="Arial" w:cs="Arial"/>
          <w:b/>
          <w:sz w:val="26"/>
          <w:szCs w:val="26"/>
        </w:rPr>
        <w:t xml:space="preserve"> </w:t>
      </w:r>
      <w:r>
        <w:rPr>
          <w:rFonts w:ascii="Arial" w:hAnsi="Arial" w:cs="Arial"/>
          <w:sz w:val="26"/>
          <w:szCs w:val="26"/>
        </w:rPr>
        <w:t>todo acto que emita una autoridad que adolezca de la debida fundamentación y motivación con respecto a su competencia, es ilegal, pues se opone al principio de legalidad y coloca a los afectados en un total estado de indefensión, como se advierte del contenido del artículo 16 de la Constitución Federal.</w:t>
      </w:r>
      <w:r w:rsidR="00A0260C">
        <w:rPr>
          <w:rFonts w:ascii="Arial" w:hAnsi="Arial" w:cs="Arial"/>
          <w:sz w:val="26"/>
          <w:szCs w:val="26"/>
        </w:rPr>
        <w:t xml:space="preserve"> - - - - - - - - - - - - - - </w:t>
      </w:r>
      <w:r>
        <w:rPr>
          <w:rFonts w:ascii="Arial" w:hAnsi="Arial" w:cs="Arial"/>
          <w:sz w:val="26"/>
          <w:szCs w:val="26"/>
        </w:rPr>
        <w:t xml:space="preserve"> </w:t>
      </w:r>
    </w:p>
    <w:p w14:paraId="25C1410D" w14:textId="73DAD0D1" w:rsidR="00DA758B" w:rsidRPr="00DA758B" w:rsidRDefault="00DA758B" w:rsidP="00DA758B">
      <w:pPr>
        <w:pStyle w:val="temp"/>
        <w:shd w:val="clear" w:color="auto" w:fill="FFFFFF"/>
        <w:spacing w:before="0" w:beforeAutospacing="0" w:after="0" w:afterAutospacing="0" w:line="360" w:lineRule="auto"/>
        <w:ind w:firstLine="360"/>
        <w:jc w:val="both"/>
        <w:rPr>
          <w:rFonts w:ascii="Arial" w:hAnsi="Arial" w:cs="Arial"/>
          <w:color w:val="212529"/>
          <w:sz w:val="26"/>
          <w:szCs w:val="26"/>
        </w:rPr>
      </w:pPr>
      <w:r w:rsidRPr="00DA758B">
        <w:rPr>
          <w:rFonts w:ascii="Arial" w:hAnsi="Arial" w:cs="Arial"/>
          <w:sz w:val="26"/>
          <w:szCs w:val="26"/>
        </w:rPr>
        <w:t>Siendo aplicable al caso la jurisprudencia en materia administrativa, número 2a./J. 115/2005, con número de registro digital 177347, de la Novena Época, emitido por la Segunda Sala de la Suprema Corte de Justicia de la Nación, publicada en el Semanario Judicial de la Federación y su Gaceta.</w:t>
      </w:r>
      <w:r w:rsidRPr="00DA758B">
        <w:rPr>
          <w:rFonts w:ascii="Arial" w:hAnsi="Arial" w:cs="Arial"/>
          <w:sz w:val="26"/>
          <w:szCs w:val="26"/>
        </w:rPr>
        <w:br/>
      </w:r>
      <w:proofErr w:type="gramStart"/>
      <w:r w:rsidRPr="00DA758B">
        <w:rPr>
          <w:rStyle w:val="ng-star-inserted"/>
          <w:rFonts w:ascii="Arial" w:hAnsi="Arial" w:cs="Arial"/>
          <w:sz w:val="26"/>
          <w:szCs w:val="26"/>
        </w:rPr>
        <w:t>en</w:t>
      </w:r>
      <w:proofErr w:type="gramEnd"/>
      <w:r w:rsidRPr="00DA758B">
        <w:rPr>
          <w:rStyle w:val="ng-star-inserted"/>
          <w:rFonts w:ascii="Arial" w:hAnsi="Arial" w:cs="Arial"/>
          <w:sz w:val="26"/>
          <w:szCs w:val="26"/>
        </w:rPr>
        <w:t xml:space="preserve"> el Tomo XXII, de Septiembre de 2005, visible a página 310, de rubro y texto siguientes: </w:t>
      </w:r>
      <w:r w:rsidR="00A0260C">
        <w:rPr>
          <w:rStyle w:val="ng-star-inserted"/>
          <w:rFonts w:ascii="Arial" w:hAnsi="Arial" w:cs="Arial"/>
          <w:sz w:val="26"/>
          <w:szCs w:val="26"/>
        </w:rPr>
        <w:t xml:space="preserve"> - - - - - - - - - - - - - - - - - - - - - - - - - - - - - - - - - - - - - - </w:t>
      </w:r>
    </w:p>
    <w:p w14:paraId="7799E481" w14:textId="647A9852" w:rsidR="00DA758B" w:rsidRPr="007D2CA6" w:rsidRDefault="00DA758B" w:rsidP="00DA758B">
      <w:pPr>
        <w:pStyle w:val="NormalWeb"/>
        <w:shd w:val="clear" w:color="auto" w:fill="FFFFFF"/>
        <w:ind w:left="567" w:right="616"/>
        <w:jc w:val="both"/>
        <w:rPr>
          <w:rFonts w:ascii="Arial" w:hAnsi="Arial" w:cs="Arial"/>
          <w:i/>
          <w:iCs/>
          <w:sz w:val="22"/>
          <w:szCs w:val="22"/>
        </w:rPr>
      </w:pPr>
      <w:r w:rsidRPr="007D2CA6">
        <w:rPr>
          <w:rFonts w:ascii="Arial" w:hAnsi="Arial" w:cs="Arial"/>
          <w:b/>
          <w:bCs/>
          <w:i/>
          <w:iCs/>
          <w:sz w:val="22"/>
          <w:szCs w:val="22"/>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7D2CA6">
        <w:rPr>
          <w:rFonts w:ascii="Arial" w:hAnsi="Arial" w:cs="Arial"/>
          <w:i/>
          <w:iCs/>
          <w:sz w:val="22"/>
          <w:szCs w:val="22"/>
        </w:rPr>
        <w:t>De lo dispuesto en la tesis de jurisprudencia P./J. 10/94 del Tribunal en Pleno de la Suprema Corte de Justicia de la Nación, publicada en la Gaceta del Semanario Judicial de la Federación Número 77, mayo de 1994, página 12, con el rubro: "</w:t>
      </w:r>
      <w:hyperlink r:id="rId8" w:tgtFrame="_blank" w:history="1">
        <w:r w:rsidRPr="007D2CA6">
          <w:rPr>
            <w:rStyle w:val="Hipervnculo"/>
            <w:rFonts w:ascii="Arial" w:hAnsi="Arial" w:cs="Arial"/>
            <w:i/>
            <w:iCs/>
            <w:color w:val="auto"/>
            <w:sz w:val="22"/>
            <w:szCs w:val="22"/>
            <w:u w:val="none"/>
          </w:rPr>
          <w:t>COMPETENCIA. SU FUNDAMENTACIÓN ES REQUISITO ESENCIAL DEL ACTO DE AUTORIDAD</w:t>
        </w:r>
      </w:hyperlink>
      <w:r w:rsidRPr="007D2CA6">
        <w:rPr>
          <w:rFonts w:ascii="Arial" w:hAnsi="Arial" w:cs="Arial"/>
          <w:i/>
          <w:iCs/>
          <w:sz w:val="22"/>
          <w:szCs w:val="22"/>
        </w:rPr>
        <w:t>.", así como de las consideraciones en las cuales se sustentó dicho criterio, se advierte que la garantía de fundamentación consagrada en el artículo </w:t>
      </w:r>
      <w:hyperlink r:id="rId9" w:history="1">
        <w:r w:rsidRPr="007D2CA6">
          <w:rPr>
            <w:rStyle w:val="Hipervnculo"/>
            <w:rFonts w:ascii="Arial" w:hAnsi="Arial" w:cs="Arial"/>
            <w:i/>
            <w:iCs/>
            <w:color w:val="auto"/>
            <w:sz w:val="22"/>
            <w:szCs w:val="22"/>
            <w:u w:val="none"/>
          </w:rPr>
          <w:t>16 de la Constitución Política de los Estados Unidos Mexicanos</w:t>
        </w:r>
      </w:hyperlink>
      <w:r w:rsidRPr="007D2CA6">
        <w:rPr>
          <w:rFonts w:ascii="Arial" w:hAnsi="Arial" w:cs="Arial"/>
          <w:i/>
          <w:iCs/>
          <w:sz w:val="22"/>
          <w:szCs w:val="22"/>
        </w:rPr>
        <w:t xml:space="preserve">,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7D2CA6">
        <w:rPr>
          <w:rFonts w:ascii="Arial" w:hAnsi="Arial" w:cs="Arial"/>
          <w:i/>
          <w:iCs/>
          <w:sz w:val="22"/>
          <w:szCs w:val="22"/>
        </w:rPr>
        <w:t>subinciso</w:t>
      </w:r>
      <w:proofErr w:type="spellEnd"/>
      <w:r w:rsidRPr="007D2CA6">
        <w:rPr>
          <w:rFonts w:ascii="Arial" w:hAnsi="Arial" w:cs="Arial"/>
          <w:i/>
          <w:iCs/>
          <w:sz w:val="22"/>
          <w:szCs w:val="22"/>
        </w:rPr>
        <w:t xml:space="preserve">;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w:t>
      </w:r>
      <w:r w:rsidRPr="007D2CA6">
        <w:rPr>
          <w:rFonts w:ascii="Arial" w:hAnsi="Arial" w:cs="Arial"/>
          <w:i/>
          <w:iCs/>
          <w:sz w:val="22"/>
          <w:szCs w:val="22"/>
        </w:rPr>
        <w:lastRenderedPageBreak/>
        <w:t>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7350EE94" w14:textId="0BB4F712" w:rsidR="00902F89" w:rsidRDefault="00902F89" w:rsidP="00902F89">
      <w:pPr>
        <w:spacing w:line="360" w:lineRule="auto"/>
        <w:ind w:firstLine="708"/>
        <w:jc w:val="both"/>
        <w:rPr>
          <w:rFonts w:ascii="Arial" w:hAnsi="Arial" w:cs="Arial"/>
          <w:iCs/>
          <w:sz w:val="26"/>
          <w:szCs w:val="26"/>
          <w:shd w:val="clear" w:color="auto" w:fill="FFFFFF"/>
        </w:rPr>
      </w:pPr>
      <w:r w:rsidRPr="00633AA6">
        <w:rPr>
          <w:rFonts w:ascii="Arial" w:hAnsi="Arial" w:cs="Arial"/>
          <w:bCs/>
          <w:sz w:val="26"/>
          <w:szCs w:val="26"/>
        </w:rPr>
        <w:t xml:space="preserve">No pasa desapercibido lo argüido por el recurrente, en el sentido de que, la primera instancia debió analizar que la </w:t>
      </w:r>
      <w:r>
        <w:rPr>
          <w:rFonts w:ascii="Arial" w:hAnsi="Arial" w:cs="Arial"/>
          <w:bCs/>
          <w:sz w:val="26"/>
          <w:szCs w:val="26"/>
        </w:rPr>
        <w:t>sentencia a cumplir, en el p</w:t>
      </w:r>
      <w:r>
        <w:rPr>
          <w:rFonts w:ascii="Arial" w:hAnsi="Arial" w:cs="Arial"/>
          <w:bCs/>
          <w:color w:val="000000"/>
          <w:sz w:val="26"/>
          <w:szCs w:val="26"/>
        </w:rPr>
        <w:t xml:space="preserve">unto resolutivo cuarto, precisa a la demandada que continúe con el procedimiento de otorgamiento de concesiones a los actores y no negarlo como lo hizo </w:t>
      </w:r>
      <w:r w:rsidRPr="006F64A2">
        <w:rPr>
          <w:rFonts w:ascii="Arial" w:hAnsi="Arial" w:cs="Arial"/>
          <w:b/>
          <w:color w:val="000000"/>
          <w:sz w:val="26"/>
          <w:szCs w:val="26"/>
        </w:rPr>
        <w:t xml:space="preserve">la </w:t>
      </w:r>
      <w:r w:rsidR="00F93B13" w:rsidRPr="006F64A2">
        <w:rPr>
          <w:rFonts w:ascii="Arial" w:hAnsi="Arial" w:cs="Arial"/>
          <w:b/>
          <w:color w:val="000000"/>
          <w:sz w:val="26"/>
          <w:szCs w:val="26"/>
        </w:rPr>
        <w:t>autoridad demandada</w:t>
      </w:r>
      <w:r>
        <w:rPr>
          <w:rFonts w:ascii="Arial" w:hAnsi="Arial" w:cs="Arial"/>
          <w:bCs/>
          <w:sz w:val="26"/>
          <w:szCs w:val="26"/>
        </w:rPr>
        <w:t xml:space="preserve">. Alegato que esta Superioridad se encuentra impedida para atender, en virtud de que en el presente asunto, solo atañe estudiar lo relativo al cumplimiento de la sentencia del juicio de nulidad </w:t>
      </w:r>
      <w:r w:rsidR="00E92626">
        <w:rPr>
          <w:rFonts w:ascii="Arial" w:hAnsi="Arial" w:cs="Arial"/>
          <w:bCs/>
          <w:sz w:val="26"/>
          <w:szCs w:val="26"/>
        </w:rPr>
        <w:t>0</w:t>
      </w:r>
      <w:r>
        <w:rPr>
          <w:rFonts w:ascii="Arial" w:hAnsi="Arial" w:cs="Arial"/>
          <w:bCs/>
          <w:sz w:val="26"/>
          <w:szCs w:val="26"/>
        </w:rPr>
        <w:t xml:space="preserve">426/2016; sin que esté </w:t>
      </w:r>
      <w:r>
        <w:rPr>
          <w:rFonts w:ascii="Arial" w:hAnsi="Arial" w:cs="Arial"/>
          <w:iCs/>
          <w:sz w:val="26"/>
          <w:szCs w:val="26"/>
          <w:shd w:val="clear" w:color="auto" w:fill="FFFFFF"/>
        </w:rPr>
        <w:t>sujeto a discusión, ni mucho menos examinar pretensiones que no fueron materia del juicio</w:t>
      </w:r>
      <w:r>
        <w:rPr>
          <w:rFonts w:ascii="Arial" w:hAnsi="Arial" w:cs="Arial"/>
          <w:iCs/>
          <w:sz w:val="26"/>
          <w:szCs w:val="26"/>
        </w:rPr>
        <w:t xml:space="preserve">; por consiguiente, </w:t>
      </w:r>
      <w:r>
        <w:rPr>
          <w:rFonts w:ascii="Arial" w:hAnsi="Arial" w:cs="Arial"/>
          <w:bCs/>
          <w:sz w:val="26"/>
          <w:szCs w:val="26"/>
        </w:rPr>
        <w:t>lo argumentado por el revisionista</w:t>
      </w:r>
      <w:r>
        <w:rPr>
          <w:rFonts w:ascii="Arial" w:hAnsi="Arial" w:cs="Arial"/>
          <w:iCs/>
          <w:sz w:val="26"/>
          <w:szCs w:val="26"/>
          <w:shd w:val="clear" w:color="auto" w:fill="FFFFFF"/>
        </w:rPr>
        <w:t xml:space="preserve">, debe ser valorado </w:t>
      </w:r>
      <w:r w:rsidRPr="0094779B">
        <w:rPr>
          <w:rFonts w:ascii="Arial" w:hAnsi="Arial" w:cs="Arial"/>
          <w:iCs/>
          <w:sz w:val="26"/>
          <w:szCs w:val="26"/>
        </w:rPr>
        <w:t xml:space="preserve">en un juicio diverso en el que ejercite </w:t>
      </w:r>
      <w:r w:rsidR="006A1598">
        <w:rPr>
          <w:rFonts w:ascii="Arial" w:hAnsi="Arial" w:cs="Arial"/>
          <w:iCs/>
          <w:sz w:val="26"/>
          <w:szCs w:val="26"/>
        </w:rPr>
        <w:t xml:space="preserve">acción y </w:t>
      </w:r>
      <w:r w:rsidRPr="0094779B">
        <w:rPr>
          <w:rFonts w:ascii="Arial" w:hAnsi="Arial" w:cs="Arial"/>
          <w:iCs/>
          <w:sz w:val="26"/>
          <w:szCs w:val="26"/>
        </w:rPr>
        <w:t xml:space="preserve">pretensiones distintas a las ya resueltas en el juicio de nulidad </w:t>
      </w:r>
      <w:r>
        <w:rPr>
          <w:rFonts w:ascii="Arial" w:hAnsi="Arial" w:cs="Arial"/>
          <w:iCs/>
          <w:sz w:val="26"/>
          <w:szCs w:val="26"/>
        </w:rPr>
        <w:t xml:space="preserve">concluido; es decir, que el acuerdo </w:t>
      </w:r>
      <w:r>
        <w:rPr>
          <w:rFonts w:ascii="Arial" w:hAnsi="Arial" w:cs="Arial"/>
          <w:sz w:val="26"/>
          <w:szCs w:val="26"/>
        </w:rPr>
        <w:t xml:space="preserve">de </w:t>
      </w:r>
      <w:r w:rsidRPr="0016480B">
        <w:rPr>
          <w:rFonts w:ascii="Arial" w:hAnsi="Arial" w:cs="Arial"/>
          <w:sz w:val="26"/>
          <w:szCs w:val="26"/>
        </w:rPr>
        <w:t>18 dieciocho de junio de 2019 dos mil diecinueve</w:t>
      </w:r>
      <w:r w:rsidR="005F2B90">
        <w:rPr>
          <w:rFonts w:ascii="Arial" w:hAnsi="Arial" w:cs="Arial"/>
          <w:sz w:val="26"/>
          <w:szCs w:val="26"/>
        </w:rPr>
        <w:t>,</w:t>
      </w:r>
      <w:r w:rsidRPr="0094779B">
        <w:rPr>
          <w:rFonts w:ascii="Arial" w:hAnsi="Arial" w:cs="Arial"/>
          <w:iCs/>
          <w:sz w:val="26"/>
          <w:szCs w:val="26"/>
          <w:shd w:val="clear" w:color="auto" w:fill="FFFFFF"/>
        </w:rPr>
        <w:t xml:space="preserve"> </w:t>
      </w:r>
      <w:r>
        <w:rPr>
          <w:rFonts w:ascii="Arial" w:hAnsi="Arial" w:cs="Arial"/>
          <w:iCs/>
          <w:sz w:val="26"/>
          <w:szCs w:val="26"/>
          <w:shd w:val="clear" w:color="auto" w:fill="FFFFFF"/>
        </w:rPr>
        <w:t xml:space="preserve">emitido por la Titular de la Secretaría de Movilidad del Gobierno del Estado de Oaxaca, al ser un nuevo acto administrativo, </w:t>
      </w:r>
      <w:r w:rsidRPr="0094779B">
        <w:rPr>
          <w:rFonts w:ascii="Arial" w:hAnsi="Arial" w:cs="Arial"/>
          <w:iCs/>
          <w:sz w:val="26"/>
          <w:szCs w:val="26"/>
          <w:shd w:val="clear" w:color="auto" w:fill="FFFFFF"/>
        </w:rPr>
        <w:t>deberá combatirlo en la vía legal idónea</w:t>
      </w:r>
      <w:r>
        <w:rPr>
          <w:rFonts w:ascii="Arial" w:hAnsi="Arial" w:cs="Arial"/>
          <w:iCs/>
          <w:sz w:val="26"/>
          <w:szCs w:val="26"/>
          <w:shd w:val="clear" w:color="auto" w:fill="FFFFFF"/>
        </w:rPr>
        <w:t>,</w:t>
      </w:r>
      <w:r w:rsidRPr="0094779B">
        <w:rPr>
          <w:rFonts w:ascii="Arial" w:hAnsi="Arial" w:cs="Arial"/>
          <w:iCs/>
          <w:sz w:val="26"/>
          <w:szCs w:val="26"/>
          <w:shd w:val="clear" w:color="auto" w:fill="FFFFFF"/>
        </w:rPr>
        <w:t xml:space="preserve"> distinta </w:t>
      </w:r>
      <w:r>
        <w:rPr>
          <w:rFonts w:ascii="Arial" w:hAnsi="Arial" w:cs="Arial"/>
          <w:iCs/>
          <w:sz w:val="26"/>
          <w:szCs w:val="26"/>
          <w:shd w:val="clear" w:color="auto" w:fill="FFFFFF"/>
        </w:rPr>
        <w:t>al presente</w:t>
      </w:r>
      <w:r w:rsidRPr="0094779B">
        <w:rPr>
          <w:rFonts w:ascii="Arial" w:hAnsi="Arial" w:cs="Arial"/>
          <w:iCs/>
          <w:sz w:val="26"/>
          <w:szCs w:val="26"/>
          <w:shd w:val="clear" w:color="auto" w:fill="FFFFFF"/>
        </w:rPr>
        <w:t xml:space="preserve"> recurso de revisión</w:t>
      </w:r>
      <w:r>
        <w:rPr>
          <w:rFonts w:ascii="Arial" w:hAnsi="Arial" w:cs="Arial"/>
          <w:iCs/>
          <w:sz w:val="26"/>
          <w:szCs w:val="26"/>
          <w:shd w:val="clear" w:color="auto" w:fill="FFFFFF"/>
        </w:rPr>
        <w:t>.</w:t>
      </w:r>
      <w:r w:rsidR="00E92626">
        <w:rPr>
          <w:rFonts w:ascii="Arial" w:hAnsi="Arial" w:cs="Arial"/>
          <w:iCs/>
          <w:sz w:val="26"/>
          <w:szCs w:val="26"/>
          <w:shd w:val="clear" w:color="auto" w:fill="FFFFFF"/>
        </w:rPr>
        <w:t xml:space="preserve"> - - - - - - - - - - - - - - - - - - - - - - - - - - - - - - - - - - - - - - - - - - - - - -</w:t>
      </w:r>
    </w:p>
    <w:p w14:paraId="14EDDDF9" w14:textId="447F0584" w:rsidR="00B4211F" w:rsidRPr="00B4211F" w:rsidRDefault="009F4DED" w:rsidP="009F4DED">
      <w:pPr>
        <w:spacing w:before="240" w:line="360" w:lineRule="auto"/>
        <w:ind w:firstLine="360"/>
        <w:jc w:val="both"/>
        <w:rPr>
          <w:rFonts w:ascii="Arial" w:eastAsia="Times New Roman" w:hAnsi="Arial" w:cs="Arial"/>
          <w:bCs/>
          <w:color w:val="000000"/>
          <w:sz w:val="26"/>
          <w:szCs w:val="26"/>
        </w:rPr>
      </w:pPr>
      <w:r>
        <w:rPr>
          <w:rFonts w:ascii="Arial" w:hAnsi="Arial" w:cs="Arial"/>
          <w:sz w:val="26"/>
          <w:szCs w:val="26"/>
        </w:rPr>
        <w:t xml:space="preserve">En </w:t>
      </w:r>
      <w:r w:rsidR="005F2B90">
        <w:rPr>
          <w:rFonts w:ascii="Arial" w:hAnsi="Arial" w:cs="Arial"/>
          <w:sz w:val="26"/>
          <w:szCs w:val="26"/>
        </w:rPr>
        <w:t xml:space="preserve">este orden de ideas, aún no se debe declarar </w:t>
      </w:r>
      <w:r>
        <w:rPr>
          <w:rFonts w:ascii="Arial" w:hAnsi="Arial" w:cs="Arial"/>
          <w:sz w:val="26"/>
          <w:szCs w:val="26"/>
        </w:rPr>
        <w:t>cumplida la sentencia en el expediente de Primera Instancia, por ello esta Sala Superior</w:t>
      </w:r>
      <w:r w:rsidR="00B4211F" w:rsidRPr="00B4211F">
        <w:rPr>
          <w:rFonts w:ascii="Arial" w:eastAsia="Times New Roman" w:hAnsi="Arial" w:cs="Arial"/>
          <w:sz w:val="26"/>
          <w:szCs w:val="26"/>
        </w:rPr>
        <w:t xml:space="preserve"> impone </w:t>
      </w:r>
      <w:r w:rsidR="00DC7B06">
        <w:rPr>
          <w:rFonts w:ascii="Arial" w:eastAsia="Times New Roman" w:hAnsi="Arial" w:cs="Arial"/>
          <w:b/>
          <w:sz w:val="26"/>
          <w:szCs w:val="26"/>
        </w:rPr>
        <w:t>REVO</w:t>
      </w:r>
      <w:r w:rsidR="00B4211F" w:rsidRPr="00B4211F">
        <w:rPr>
          <w:rFonts w:ascii="Arial" w:eastAsia="Times New Roman" w:hAnsi="Arial" w:cs="Arial"/>
          <w:b/>
          <w:sz w:val="26"/>
          <w:szCs w:val="26"/>
        </w:rPr>
        <w:t>CAR</w:t>
      </w:r>
      <w:r w:rsidR="00B4211F" w:rsidRPr="00B4211F">
        <w:rPr>
          <w:rFonts w:ascii="Arial" w:eastAsia="Times New Roman" w:hAnsi="Arial" w:cs="Arial"/>
          <w:sz w:val="26"/>
          <w:szCs w:val="26"/>
        </w:rPr>
        <w:t xml:space="preserve"> el proveído recurrido, </w:t>
      </w:r>
      <w:r w:rsidR="00B4211F" w:rsidRPr="00B4211F">
        <w:rPr>
          <w:rFonts w:ascii="Arial" w:eastAsia="Calibri" w:hAnsi="Arial" w:cs="Arial"/>
          <w:bCs/>
          <w:sz w:val="26"/>
          <w:szCs w:val="26"/>
        </w:rPr>
        <w:t>para dictar otro en los siguientes términos:</w:t>
      </w:r>
      <w:r w:rsidR="00842F52">
        <w:rPr>
          <w:rFonts w:ascii="Arial" w:eastAsia="Calibri" w:hAnsi="Arial" w:cs="Arial"/>
          <w:bCs/>
          <w:sz w:val="26"/>
          <w:szCs w:val="26"/>
        </w:rPr>
        <w:t xml:space="preserve"> - - - - - - - - - - - - - - - - - - - - - - - - - - - - - - - - - - - - -</w:t>
      </w:r>
    </w:p>
    <w:p w14:paraId="06F5F0F9" w14:textId="128587B8" w:rsidR="00E4246A" w:rsidRPr="00842F52" w:rsidRDefault="00871EDC" w:rsidP="00842F52">
      <w:pPr>
        <w:spacing w:before="240"/>
        <w:ind w:left="709" w:right="900" w:firstLine="707"/>
        <w:jc w:val="both"/>
        <w:rPr>
          <w:rFonts w:ascii="Arial" w:hAnsi="Arial" w:cs="Arial"/>
          <w:i/>
          <w:iCs/>
        </w:rPr>
      </w:pPr>
      <w:r w:rsidRPr="00842F52">
        <w:rPr>
          <w:rFonts w:ascii="Arial" w:hAnsi="Arial" w:cs="Arial"/>
          <w:bCs/>
          <w:i/>
          <w:iCs/>
          <w:lang w:eastAsia="es-ES"/>
        </w:rPr>
        <w:t>“</w:t>
      </w:r>
      <w:r w:rsidRPr="00842F52">
        <w:rPr>
          <w:rFonts w:ascii="Arial" w:hAnsi="Arial" w:cs="Arial"/>
          <w:bCs/>
          <w:i/>
          <w:iCs/>
        </w:rPr>
        <w:t xml:space="preserve">Por recibido en la Oficialía de Partes Común de este Tribunal </w:t>
      </w:r>
      <w:r w:rsidRPr="00842F52">
        <w:rPr>
          <w:rFonts w:ascii="Arial" w:hAnsi="Arial" w:cs="Arial"/>
          <w:i/>
          <w:iCs/>
        </w:rPr>
        <w:t xml:space="preserve">del 30 treinta de agosto y 17 diecisiete de septiembre de la actual anualidad los escritos de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rsidRPr="00F104BB">
        <w:rPr>
          <w:rFonts w:ascii="Arial" w:hAnsi="Arial" w:cs="Arial"/>
          <w:b/>
          <w:i/>
          <w:iCs/>
        </w:rPr>
        <w:t xml:space="preserve">, </w:t>
      </w:r>
      <w:r w:rsidR="005D4D6D">
        <w:rPr>
          <w:rFonts w:ascii="Arial" w:hAnsi="Arial" w:cs="Arial"/>
          <w:b/>
          <w:sz w:val="26"/>
          <w:szCs w:val="26"/>
        </w:rPr>
        <w:t>***********</w:t>
      </w:r>
      <w:r w:rsidR="005D4D6D">
        <w:t xml:space="preserve"> </w:t>
      </w:r>
      <w:r w:rsidR="005D4D6D" w:rsidRPr="00F104BB">
        <w:rPr>
          <w:rFonts w:ascii="Arial" w:hAnsi="Arial" w:cs="Arial"/>
          <w:b/>
          <w:i/>
          <w:iCs/>
        </w:rPr>
        <w:t xml:space="preserve">Y </w:t>
      </w:r>
      <w:r w:rsidR="005D4D6D">
        <w:rPr>
          <w:rFonts w:ascii="Arial" w:hAnsi="Arial" w:cs="Arial"/>
          <w:b/>
          <w:i/>
          <w:iCs/>
        </w:rPr>
        <w:t xml:space="preserve"> </w:t>
      </w:r>
      <w:r w:rsidR="005D4D6D">
        <w:rPr>
          <w:rFonts w:ascii="Arial" w:hAnsi="Arial" w:cs="Arial"/>
          <w:b/>
          <w:sz w:val="26"/>
          <w:szCs w:val="26"/>
        </w:rPr>
        <w:t>***********</w:t>
      </w:r>
      <w:r w:rsidRPr="00842F52">
        <w:rPr>
          <w:rFonts w:ascii="Arial" w:hAnsi="Arial" w:cs="Arial"/>
          <w:i/>
          <w:iCs/>
        </w:rPr>
        <w:t xml:space="preserve">así como el escrito de </w:t>
      </w:r>
      <w:r w:rsidR="005D4D6D">
        <w:rPr>
          <w:rFonts w:ascii="Arial" w:hAnsi="Arial" w:cs="Arial"/>
          <w:b/>
          <w:sz w:val="26"/>
          <w:szCs w:val="26"/>
        </w:rPr>
        <w:t>***********</w:t>
      </w:r>
      <w:r w:rsidRPr="00842F52">
        <w:rPr>
          <w:rFonts w:ascii="Arial" w:hAnsi="Arial" w:cs="Arial"/>
          <w:i/>
          <w:iCs/>
        </w:rPr>
        <w:t xml:space="preserve"> como autorizado legal de </w:t>
      </w:r>
      <w:r w:rsidR="005D4D6D">
        <w:rPr>
          <w:rFonts w:ascii="Arial" w:hAnsi="Arial" w:cs="Arial"/>
          <w:b/>
          <w:sz w:val="26"/>
          <w:szCs w:val="26"/>
        </w:rPr>
        <w:t>***********</w:t>
      </w:r>
      <w:r w:rsidR="005D4D6D">
        <w:rPr>
          <w:rFonts w:ascii="Arial" w:hAnsi="Arial" w:cs="Arial"/>
          <w:b/>
          <w:sz w:val="26"/>
          <w:szCs w:val="26"/>
        </w:rPr>
        <w:t xml:space="preserve"> </w:t>
      </w:r>
      <w:r w:rsidRPr="00842F52">
        <w:rPr>
          <w:rFonts w:ascii="Arial" w:hAnsi="Arial" w:cs="Arial"/>
          <w:i/>
          <w:iCs/>
        </w:rPr>
        <w:t xml:space="preserve">e </w:t>
      </w:r>
      <w:r w:rsidR="005D4D6D">
        <w:rPr>
          <w:rFonts w:ascii="Arial" w:hAnsi="Arial" w:cs="Arial"/>
          <w:b/>
          <w:sz w:val="26"/>
          <w:szCs w:val="26"/>
        </w:rPr>
        <w:t>***********</w:t>
      </w:r>
      <w:r w:rsidRPr="00842F52">
        <w:rPr>
          <w:rFonts w:ascii="Arial" w:hAnsi="Arial" w:cs="Arial"/>
          <w:i/>
          <w:iCs/>
        </w:rPr>
        <w:t xml:space="preserve">; </w:t>
      </w:r>
      <w:r w:rsidRPr="00842F52">
        <w:rPr>
          <w:rFonts w:ascii="Arial" w:hAnsi="Arial" w:cs="Arial"/>
          <w:bCs/>
          <w:i/>
          <w:iCs/>
        </w:rPr>
        <w:t xml:space="preserve">vistos sus contenidos, se le tiene en tiempo </w:t>
      </w:r>
      <w:r w:rsidR="0029772E" w:rsidRPr="00842F52">
        <w:rPr>
          <w:rFonts w:ascii="Arial" w:hAnsi="Arial" w:cs="Arial"/>
          <w:i/>
          <w:iCs/>
        </w:rPr>
        <w:t>cumplimiento a la vista que les fue concedida en auto de 6 seis de agosto del año en curso;</w:t>
      </w:r>
      <w:r w:rsidRPr="00842F52">
        <w:rPr>
          <w:rFonts w:ascii="Arial" w:hAnsi="Arial" w:cs="Arial"/>
          <w:bCs/>
          <w:i/>
          <w:iCs/>
        </w:rPr>
        <w:t xml:space="preserve"> por hechas sus manifestaciones, que en esencia mencionan no estar de acuerdo con el cumplimiento de la sentencia que pretende hacer la Secretar</w:t>
      </w:r>
      <w:r w:rsidR="00E117F3">
        <w:rPr>
          <w:rFonts w:ascii="Arial" w:hAnsi="Arial" w:cs="Arial"/>
          <w:bCs/>
          <w:i/>
          <w:iCs/>
        </w:rPr>
        <w:t>í</w:t>
      </w:r>
      <w:r w:rsidRPr="00842F52">
        <w:rPr>
          <w:rFonts w:ascii="Arial" w:hAnsi="Arial" w:cs="Arial"/>
          <w:bCs/>
          <w:i/>
          <w:iCs/>
        </w:rPr>
        <w:t>a de Movilidad del Gobierno del Estado de Oaxaca, al considerar que no se apegó a los lineamientos ordenados en los puntos resolutivos de la sentencia, por lo que se ordena glosar a los autos los escritos de cuenta, para los efectos legales correspondientes</w:t>
      </w:r>
      <w:r w:rsidR="00E4246A" w:rsidRPr="00842F52">
        <w:rPr>
          <w:rFonts w:ascii="Arial" w:hAnsi="Arial" w:cs="Arial"/>
          <w:bCs/>
          <w:i/>
          <w:iCs/>
        </w:rPr>
        <w:t>; s</w:t>
      </w:r>
      <w:r w:rsidR="00E4246A" w:rsidRPr="00842F52">
        <w:rPr>
          <w:rFonts w:ascii="Arial" w:hAnsi="Arial" w:cs="Arial"/>
          <w:i/>
          <w:iCs/>
        </w:rPr>
        <w:t xml:space="preserve">in que haya lugar a acordar lo expresado por </w:t>
      </w:r>
      <w:r w:rsidR="005D4D6D">
        <w:rPr>
          <w:rFonts w:ascii="Arial" w:hAnsi="Arial" w:cs="Arial"/>
          <w:b/>
          <w:sz w:val="26"/>
          <w:szCs w:val="26"/>
        </w:rPr>
        <w:t>***********</w:t>
      </w:r>
      <w:r w:rsidR="00E4246A" w:rsidRPr="00842F52">
        <w:rPr>
          <w:rFonts w:ascii="Arial" w:hAnsi="Arial" w:cs="Arial"/>
          <w:i/>
          <w:iCs/>
        </w:rPr>
        <w:t xml:space="preserve">, autorizado legal de </w:t>
      </w:r>
      <w:r w:rsidR="005D4D6D">
        <w:rPr>
          <w:rFonts w:ascii="Arial" w:hAnsi="Arial" w:cs="Arial"/>
          <w:b/>
          <w:sz w:val="26"/>
          <w:szCs w:val="26"/>
        </w:rPr>
        <w:t>***********</w:t>
      </w:r>
      <w:r w:rsidR="00E4246A" w:rsidRPr="00842F52">
        <w:rPr>
          <w:rFonts w:ascii="Arial" w:hAnsi="Arial" w:cs="Arial"/>
          <w:i/>
          <w:iCs/>
        </w:rPr>
        <w:t xml:space="preserve"> e </w:t>
      </w:r>
      <w:r w:rsidR="005D4D6D">
        <w:rPr>
          <w:rFonts w:ascii="Arial" w:hAnsi="Arial" w:cs="Arial"/>
          <w:b/>
          <w:sz w:val="26"/>
          <w:szCs w:val="26"/>
        </w:rPr>
        <w:t>***********</w:t>
      </w:r>
      <w:bookmarkStart w:id="4" w:name="_GoBack"/>
      <w:bookmarkEnd w:id="4"/>
      <w:r w:rsidR="00E4246A" w:rsidRPr="00842F52">
        <w:rPr>
          <w:rFonts w:ascii="Arial" w:hAnsi="Arial" w:cs="Arial"/>
          <w:i/>
          <w:iCs/>
        </w:rPr>
        <w:t xml:space="preserve">; en el segundo escrito de cuenta al inicio de este proveído, </w:t>
      </w:r>
      <w:r w:rsidR="00E4246A" w:rsidRPr="00842F52">
        <w:rPr>
          <w:rFonts w:ascii="Arial" w:hAnsi="Arial" w:cs="Arial"/>
          <w:bCs/>
          <w:i/>
          <w:iCs/>
        </w:rPr>
        <w:t xml:space="preserve">en virtud de que en este caso, solo atañe estudiar lo relativo al cumplimiento de la sentencia del juicio de nulidad 426/2016; sin que esté </w:t>
      </w:r>
      <w:r w:rsidR="00E4246A" w:rsidRPr="00842F52">
        <w:rPr>
          <w:rFonts w:ascii="Arial" w:hAnsi="Arial" w:cs="Arial"/>
          <w:i/>
          <w:iCs/>
          <w:shd w:val="clear" w:color="auto" w:fill="FFFFFF"/>
        </w:rPr>
        <w:t>sujeto a discusión, ni mucho menos examinar pretensiones que no fueron materia del juicio</w:t>
      </w:r>
      <w:r w:rsidR="00E4246A" w:rsidRPr="00842F52">
        <w:rPr>
          <w:rFonts w:ascii="Arial" w:hAnsi="Arial" w:cs="Arial"/>
          <w:i/>
          <w:iCs/>
        </w:rPr>
        <w:t xml:space="preserve">; por consiguiente, </w:t>
      </w:r>
      <w:r w:rsidR="00E4246A" w:rsidRPr="00842F52">
        <w:rPr>
          <w:rFonts w:ascii="Arial" w:hAnsi="Arial" w:cs="Arial"/>
          <w:bCs/>
          <w:i/>
          <w:iCs/>
        </w:rPr>
        <w:t xml:space="preserve">lo </w:t>
      </w:r>
      <w:r w:rsidR="00E4246A" w:rsidRPr="00842F52">
        <w:rPr>
          <w:rFonts w:ascii="Arial" w:hAnsi="Arial" w:cs="Arial"/>
          <w:bCs/>
          <w:i/>
          <w:iCs/>
        </w:rPr>
        <w:lastRenderedPageBreak/>
        <w:t xml:space="preserve">argumentado por el autorizado legal </w:t>
      </w:r>
      <w:r w:rsidR="00E4246A" w:rsidRPr="00842F52">
        <w:rPr>
          <w:rFonts w:ascii="Arial" w:hAnsi="Arial" w:cs="Arial"/>
          <w:i/>
          <w:iCs/>
          <w:shd w:val="clear" w:color="auto" w:fill="FFFFFF"/>
        </w:rPr>
        <w:t xml:space="preserve"> debe ser valorado </w:t>
      </w:r>
      <w:r w:rsidR="00E4246A" w:rsidRPr="00842F52">
        <w:rPr>
          <w:rFonts w:ascii="Arial" w:hAnsi="Arial" w:cs="Arial"/>
          <w:i/>
          <w:iCs/>
        </w:rPr>
        <w:t xml:space="preserve">en un juicio diverso en el que ejercite </w:t>
      </w:r>
      <w:r w:rsidR="006A1598" w:rsidRPr="00842F52">
        <w:rPr>
          <w:rFonts w:ascii="Arial" w:hAnsi="Arial" w:cs="Arial"/>
          <w:i/>
          <w:iCs/>
        </w:rPr>
        <w:t xml:space="preserve">acción y </w:t>
      </w:r>
      <w:r w:rsidR="00E4246A" w:rsidRPr="00842F52">
        <w:rPr>
          <w:rFonts w:ascii="Arial" w:hAnsi="Arial" w:cs="Arial"/>
          <w:i/>
          <w:iCs/>
        </w:rPr>
        <w:t>pretensiones distintas a las ya resueltas en el juicio de nulidad concluido; es decir, que el acuerdo de 18 dieciocho de junio de 2019 dos mil diecinueve,</w:t>
      </w:r>
      <w:r w:rsidR="00E4246A" w:rsidRPr="00842F52">
        <w:rPr>
          <w:rFonts w:ascii="Arial" w:hAnsi="Arial" w:cs="Arial"/>
          <w:i/>
          <w:iCs/>
          <w:shd w:val="clear" w:color="auto" w:fill="FFFFFF"/>
        </w:rPr>
        <w:t xml:space="preserve"> emitido por la Titular de la Secretaría de Movilidad del Gobierno del Estado de Oaxaca, al ser un nuevo acto administrativo, deberá combatirlo en la vía legal idónea, distinta al presente juicio</w:t>
      </w:r>
      <w:r w:rsidR="00E4246A" w:rsidRPr="00842F52">
        <w:rPr>
          <w:rFonts w:ascii="Arial" w:hAnsi="Arial" w:cs="Arial"/>
          <w:i/>
          <w:iCs/>
        </w:rPr>
        <w:t xml:space="preserve">, </w:t>
      </w:r>
      <w:r w:rsidR="006A1598" w:rsidRPr="00842F52">
        <w:rPr>
          <w:rFonts w:ascii="Arial" w:hAnsi="Arial" w:cs="Arial"/>
          <w:i/>
          <w:iCs/>
          <w:shd w:val="clear" w:color="auto" w:fill="FFFFFF"/>
        </w:rPr>
        <w:t xml:space="preserve">contra el nuevo acto administrativo </w:t>
      </w:r>
      <w:r w:rsidR="006A1598" w:rsidRPr="00842F52">
        <w:rPr>
          <w:rFonts w:ascii="Arial" w:hAnsi="Arial" w:cs="Arial"/>
          <w:i/>
          <w:iCs/>
        </w:rPr>
        <w:t>dictado por la Secretaria de Movilidad del Gobierno del Estado de Oaxaca, en el que deberá expresar los argumentos vertidos en su ocurso de cuenta</w:t>
      </w:r>
      <w:r w:rsidR="00E4246A" w:rsidRPr="00842F52">
        <w:rPr>
          <w:rFonts w:ascii="Arial" w:hAnsi="Arial" w:cs="Arial"/>
          <w:i/>
          <w:iCs/>
        </w:rPr>
        <w:t xml:space="preserve">. </w:t>
      </w:r>
    </w:p>
    <w:p w14:paraId="563AE204" w14:textId="42A8936B" w:rsidR="00E4246A" w:rsidRPr="00842F52" w:rsidRDefault="00E4246A" w:rsidP="00842F52">
      <w:pPr>
        <w:spacing w:before="240"/>
        <w:ind w:left="709" w:right="900" w:firstLine="707"/>
        <w:jc w:val="both"/>
        <w:rPr>
          <w:rFonts w:ascii="Arial" w:hAnsi="Arial" w:cs="Arial"/>
          <w:i/>
          <w:iCs/>
        </w:rPr>
      </w:pPr>
      <w:r w:rsidRPr="00842F52">
        <w:rPr>
          <w:rFonts w:ascii="Arial" w:hAnsi="Arial" w:cs="Arial"/>
          <w:i/>
          <w:iCs/>
        </w:rPr>
        <w:t>Por otro lado, de la revisión a</w:t>
      </w:r>
      <w:r w:rsidR="00261375" w:rsidRPr="00842F52">
        <w:rPr>
          <w:rFonts w:ascii="Arial" w:hAnsi="Arial" w:cs="Arial"/>
          <w:i/>
          <w:iCs/>
        </w:rPr>
        <w:t>l acuerdo de 18 dieciocho de junio de 2019 dos mil diecinueve</w:t>
      </w:r>
      <w:r w:rsidR="00392CFB" w:rsidRPr="00842F52">
        <w:rPr>
          <w:rFonts w:ascii="Arial" w:hAnsi="Arial" w:cs="Arial"/>
          <w:i/>
          <w:iCs/>
        </w:rPr>
        <w:t xml:space="preserve"> y sus anexos</w:t>
      </w:r>
      <w:r w:rsidR="00261375" w:rsidRPr="00842F52">
        <w:rPr>
          <w:rFonts w:ascii="Arial" w:hAnsi="Arial" w:cs="Arial"/>
          <w:i/>
          <w:iCs/>
        </w:rPr>
        <w:t>, suscrito por la Secretaria de Movilidad del Estado de Oaxaca, quien</w:t>
      </w:r>
      <w:r w:rsidR="00C54D0C" w:rsidRPr="00842F52">
        <w:rPr>
          <w:rFonts w:ascii="Arial" w:hAnsi="Arial" w:cs="Arial"/>
          <w:i/>
          <w:iCs/>
        </w:rPr>
        <w:t xml:space="preserve"> pretende cumplir la sentencia de 9 nueve de marzo de 2018 dos mil dieciocho, </w:t>
      </w:r>
      <w:r w:rsidR="006A1598" w:rsidRPr="00842F52">
        <w:rPr>
          <w:rFonts w:ascii="Arial" w:hAnsi="Arial" w:cs="Arial"/>
          <w:i/>
          <w:iCs/>
        </w:rPr>
        <w:t xml:space="preserve">en los términos en que lo hizo en el referido acuerdo con base a los documentos anexos al mismo; tomando en consideración que </w:t>
      </w:r>
      <w:r w:rsidR="00AE77E6" w:rsidRPr="00842F52">
        <w:rPr>
          <w:rFonts w:ascii="Arial" w:hAnsi="Arial" w:cs="Arial"/>
          <w:i/>
          <w:iCs/>
        </w:rPr>
        <w:t xml:space="preserve">en </w:t>
      </w:r>
      <w:r w:rsidR="00392CFB" w:rsidRPr="00842F52">
        <w:rPr>
          <w:rFonts w:ascii="Arial" w:hAnsi="Arial" w:cs="Arial"/>
          <w:i/>
          <w:iCs/>
        </w:rPr>
        <w:t>la sentencia de validez parcial solo se constriñ</w:t>
      </w:r>
      <w:r w:rsidR="00380DB0" w:rsidRPr="00842F52">
        <w:rPr>
          <w:rFonts w:ascii="Arial" w:hAnsi="Arial" w:cs="Arial"/>
          <w:i/>
          <w:iCs/>
        </w:rPr>
        <w:t>ó</w:t>
      </w:r>
      <w:r w:rsidR="00392CFB" w:rsidRPr="00842F52">
        <w:rPr>
          <w:rFonts w:ascii="Arial" w:hAnsi="Arial" w:cs="Arial"/>
          <w:i/>
          <w:iCs/>
        </w:rPr>
        <w:t xml:space="preserve"> a la demandada para que los actores pudieran continuar con el procedimiento de otorgamiento de concesiones, pero </w:t>
      </w:r>
      <w:r w:rsidR="00F532FC" w:rsidRPr="00842F52">
        <w:rPr>
          <w:rFonts w:ascii="Arial" w:hAnsi="Arial" w:cs="Arial"/>
          <w:i/>
          <w:iCs/>
        </w:rPr>
        <w:t xml:space="preserve">sin establecer </w:t>
      </w:r>
      <w:r w:rsidR="00392CFB" w:rsidRPr="00842F52">
        <w:rPr>
          <w:rFonts w:ascii="Arial" w:hAnsi="Arial" w:cs="Arial"/>
          <w:i/>
          <w:iCs/>
        </w:rPr>
        <w:t>que debía forzosamente otorgar las concesiones a los actores; dado que estamos en la etapa de ejecución de sentencia, se debe verificar que se colmen las consideraciones de la misma</w:t>
      </w:r>
      <w:r w:rsidRPr="00842F52">
        <w:rPr>
          <w:rFonts w:ascii="Arial" w:hAnsi="Arial" w:cs="Arial"/>
          <w:i/>
          <w:iCs/>
        </w:rPr>
        <w:t>.</w:t>
      </w:r>
    </w:p>
    <w:p w14:paraId="73A1E134" w14:textId="0089CFB5" w:rsidR="00C54D0C" w:rsidRPr="00842F52" w:rsidRDefault="00AE77E6" w:rsidP="00842F52">
      <w:pPr>
        <w:spacing w:after="120"/>
        <w:ind w:left="709" w:right="900" w:firstLine="707"/>
        <w:jc w:val="both"/>
        <w:rPr>
          <w:rFonts w:ascii="Arial" w:hAnsi="Arial" w:cs="Arial"/>
          <w:b/>
          <w:bCs/>
          <w:i/>
          <w:iCs/>
        </w:rPr>
      </w:pPr>
      <w:r w:rsidRPr="00842F52">
        <w:rPr>
          <w:rFonts w:ascii="Arial" w:hAnsi="Arial" w:cs="Arial"/>
          <w:i/>
          <w:iCs/>
        </w:rPr>
        <w:t>Así, d</w:t>
      </w:r>
      <w:r w:rsidR="00392CFB" w:rsidRPr="00842F52">
        <w:rPr>
          <w:rFonts w:ascii="Arial" w:hAnsi="Arial" w:cs="Arial"/>
          <w:i/>
          <w:iCs/>
        </w:rPr>
        <w:t xml:space="preserve">el acuerdo </w:t>
      </w:r>
      <w:r w:rsidR="004D33DE" w:rsidRPr="00842F52">
        <w:rPr>
          <w:rFonts w:ascii="Arial" w:hAnsi="Arial" w:cs="Arial"/>
          <w:i/>
          <w:iCs/>
        </w:rPr>
        <w:t>de 18 dieciocho de junio de 2019 dos mil diecinueve, se advierte que la demandada</w:t>
      </w:r>
      <w:r w:rsidRPr="00842F52">
        <w:rPr>
          <w:rFonts w:ascii="Arial" w:hAnsi="Arial" w:cs="Arial"/>
          <w:i/>
          <w:iCs/>
        </w:rPr>
        <w:t xml:space="preserve"> acató lo ordenado en la sentencia, en el sentido de continuar el procedimiento en atención a </w:t>
      </w:r>
      <w:r w:rsidR="004D33DE" w:rsidRPr="00842F52">
        <w:rPr>
          <w:rFonts w:ascii="Arial" w:hAnsi="Arial" w:cs="Arial"/>
          <w:i/>
          <w:iCs/>
        </w:rPr>
        <w:t>las peticiones de los actores,</w:t>
      </w:r>
      <w:r w:rsidRPr="00842F52">
        <w:rPr>
          <w:rFonts w:ascii="Arial" w:hAnsi="Arial" w:cs="Arial"/>
          <w:i/>
          <w:iCs/>
        </w:rPr>
        <w:t xml:space="preserve"> y resolvió conform</w:t>
      </w:r>
      <w:r w:rsidR="004D33DE" w:rsidRPr="00842F52">
        <w:rPr>
          <w:rFonts w:ascii="Arial" w:hAnsi="Arial" w:cs="Arial"/>
          <w:i/>
          <w:iCs/>
        </w:rPr>
        <w:t xml:space="preserve">e a los requisitos que se revisaron, </w:t>
      </w:r>
      <w:r w:rsidR="00380DB0" w:rsidRPr="00842F52">
        <w:rPr>
          <w:rFonts w:ascii="Arial" w:hAnsi="Arial" w:cs="Arial"/>
          <w:i/>
          <w:iCs/>
        </w:rPr>
        <w:t xml:space="preserve">con independencia de </w:t>
      </w:r>
      <w:r w:rsidRPr="00842F52">
        <w:rPr>
          <w:rFonts w:ascii="Arial" w:hAnsi="Arial" w:cs="Arial"/>
          <w:i/>
          <w:iCs/>
        </w:rPr>
        <w:t xml:space="preserve">lo determinado en dicho procedimiento; por tanto, la parte demandada </w:t>
      </w:r>
      <w:r w:rsidR="006D0DA9" w:rsidRPr="00842F52">
        <w:rPr>
          <w:rFonts w:ascii="Arial" w:hAnsi="Arial" w:cs="Arial"/>
          <w:i/>
          <w:iCs/>
        </w:rPr>
        <w:t>cumpl</w:t>
      </w:r>
      <w:r w:rsidRPr="00842F52">
        <w:rPr>
          <w:rFonts w:ascii="Arial" w:hAnsi="Arial" w:cs="Arial"/>
          <w:i/>
          <w:iCs/>
        </w:rPr>
        <w:t xml:space="preserve">ió </w:t>
      </w:r>
      <w:r w:rsidR="006D0DA9" w:rsidRPr="00842F52">
        <w:rPr>
          <w:rFonts w:ascii="Arial" w:hAnsi="Arial" w:cs="Arial"/>
          <w:i/>
          <w:iCs/>
        </w:rPr>
        <w:t xml:space="preserve">lo ordenado en la sentencia de 9 nueve de marzo de 2018 dos mil dieciocho; </w:t>
      </w:r>
      <w:r w:rsidR="00CA75CE" w:rsidRPr="00842F52">
        <w:rPr>
          <w:rFonts w:ascii="Arial" w:hAnsi="Arial" w:cs="Arial"/>
          <w:i/>
          <w:iCs/>
        </w:rPr>
        <w:t>sin embargo, la Secretar</w:t>
      </w:r>
      <w:r w:rsidR="00DB53F8">
        <w:rPr>
          <w:rFonts w:ascii="Arial" w:hAnsi="Arial" w:cs="Arial"/>
          <w:i/>
          <w:iCs/>
        </w:rPr>
        <w:t>í</w:t>
      </w:r>
      <w:r w:rsidR="00CA75CE" w:rsidRPr="00842F52">
        <w:rPr>
          <w:rFonts w:ascii="Arial" w:hAnsi="Arial" w:cs="Arial"/>
          <w:i/>
          <w:iCs/>
        </w:rPr>
        <w:t xml:space="preserve">a de Movilidad del Gobierno el Estado de Oaxaca, pretende dar cumplimiento a la referida sentencia, </w:t>
      </w:r>
      <w:r w:rsidRPr="00842F52">
        <w:rPr>
          <w:rFonts w:ascii="Arial" w:hAnsi="Arial" w:cs="Arial"/>
          <w:i/>
          <w:iCs/>
        </w:rPr>
        <w:t xml:space="preserve">con el acuerdo de 18 dieciocho de junio de 2019 dos mil diecinueve, </w:t>
      </w:r>
      <w:r w:rsidR="00CA75CE" w:rsidRPr="00842F52">
        <w:rPr>
          <w:rFonts w:ascii="Arial" w:hAnsi="Arial" w:cs="Arial"/>
          <w:i/>
          <w:iCs/>
        </w:rPr>
        <w:t>sin fundar ni motivar debidamente su competencia</w:t>
      </w:r>
      <w:r w:rsidRPr="00842F52">
        <w:rPr>
          <w:rFonts w:ascii="Arial" w:hAnsi="Arial" w:cs="Arial"/>
          <w:i/>
          <w:iCs/>
        </w:rPr>
        <w:t xml:space="preserve"> para emitir </w:t>
      </w:r>
      <w:r w:rsidR="00774FB4" w:rsidRPr="00842F52">
        <w:rPr>
          <w:rFonts w:ascii="Arial" w:hAnsi="Arial" w:cs="Arial"/>
          <w:i/>
          <w:iCs/>
        </w:rPr>
        <w:t xml:space="preserve">dicho </w:t>
      </w:r>
      <w:r w:rsidRPr="00842F52">
        <w:rPr>
          <w:rFonts w:ascii="Arial" w:hAnsi="Arial" w:cs="Arial"/>
          <w:i/>
          <w:iCs/>
        </w:rPr>
        <w:t>acto administrativo</w:t>
      </w:r>
      <w:r w:rsidR="00774FB4" w:rsidRPr="00842F52">
        <w:rPr>
          <w:rFonts w:ascii="Arial" w:hAnsi="Arial" w:cs="Arial"/>
          <w:i/>
          <w:iCs/>
        </w:rPr>
        <w:t>, en virtud de que los artículos descritos en el considerando correspondiente a su competencia, no justifican la actuación de dicha Titular para emitir el nuevo acto de autoridad, conforme lo dispone el artículo 7 fracción V de la Ley de Justicia Administrativa para el Estado de Oaxaca;</w:t>
      </w:r>
      <w:r w:rsidR="00902F89" w:rsidRPr="00842F52">
        <w:rPr>
          <w:rFonts w:ascii="Arial" w:hAnsi="Arial" w:cs="Arial"/>
          <w:i/>
          <w:iCs/>
        </w:rPr>
        <w:t xml:space="preserve"> motivo por el cual </w:t>
      </w:r>
      <w:r w:rsidR="00902F89" w:rsidRPr="00842F52">
        <w:rPr>
          <w:rFonts w:ascii="Arial" w:hAnsi="Arial" w:cs="Arial"/>
          <w:b/>
          <w:bCs/>
          <w:i/>
          <w:iCs/>
        </w:rPr>
        <w:t xml:space="preserve">no se </w:t>
      </w:r>
      <w:r w:rsidR="00380DB0" w:rsidRPr="00842F52">
        <w:rPr>
          <w:rFonts w:ascii="Arial" w:hAnsi="Arial" w:cs="Arial"/>
          <w:b/>
          <w:bCs/>
          <w:i/>
          <w:iCs/>
        </w:rPr>
        <w:t xml:space="preserve">declara </w:t>
      </w:r>
      <w:r w:rsidR="00902F89" w:rsidRPr="00842F52">
        <w:rPr>
          <w:rFonts w:ascii="Arial" w:hAnsi="Arial" w:cs="Arial"/>
          <w:b/>
          <w:bCs/>
          <w:i/>
          <w:iCs/>
        </w:rPr>
        <w:t>cumplida la sentencia</w:t>
      </w:r>
      <w:r w:rsidR="00380DB0" w:rsidRPr="00842F52">
        <w:rPr>
          <w:rFonts w:ascii="Arial" w:hAnsi="Arial" w:cs="Arial"/>
          <w:b/>
          <w:bCs/>
          <w:i/>
          <w:iCs/>
        </w:rPr>
        <w:t xml:space="preserve"> en el presente asunto.</w:t>
      </w:r>
      <w:r w:rsidR="00DB53F8">
        <w:rPr>
          <w:rFonts w:ascii="Arial" w:hAnsi="Arial" w:cs="Arial"/>
          <w:b/>
          <w:bCs/>
          <w:i/>
          <w:iCs/>
        </w:rPr>
        <w:t xml:space="preserve"> </w:t>
      </w:r>
    </w:p>
    <w:p w14:paraId="10CEC61F" w14:textId="1C34484E" w:rsidR="005242B8" w:rsidRPr="00842F52" w:rsidRDefault="00871EDC" w:rsidP="00842F52">
      <w:pPr>
        <w:spacing w:after="120"/>
        <w:ind w:left="709" w:right="900" w:firstLine="707"/>
        <w:jc w:val="both"/>
        <w:rPr>
          <w:rFonts w:ascii="Arial" w:hAnsi="Arial" w:cs="Arial"/>
          <w:i/>
          <w:iCs/>
        </w:rPr>
      </w:pPr>
      <w:r w:rsidRPr="00842F52">
        <w:rPr>
          <w:rFonts w:ascii="Arial" w:hAnsi="Arial" w:cs="Arial"/>
          <w:i/>
          <w:iCs/>
        </w:rPr>
        <w:t xml:space="preserve">Consecuentemente, </w:t>
      </w:r>
      <w:r w:rsidRPr="00842F52">
        <w:rPr>
          <w:rFonts w:ascii="Arial" w:hAnsi="Arial" w:cs="Arial"/>
          <w:bCs/>
          <w:i/>
          <w:iCs/>
          <w:lang w:eastAsia="es-ES"/>
        </w:rPr>
        <w:t xml:space="preserve">en razón a que de las constancias de autos, se advierte que ya fue requerida la autoridad demandada para que dentro del plazo de tres días contados a partir del día hábil siguiente de aquél en que surta efectos la notificación informara a la </w:t>
      </w:r>
      <w:r w:rsidR="00C54D0C" w:rsidRPr="00842F52">
        <w:rPr>
          <w:rFonts w:ascii="Arial" w:hAnsi="Arial" w:cs="Arial"/>
          <w:bCs/>
          <w:i/>
          <w:iCs/>
          <w:lang w:eastAsia="es-ES"/>
        </w:rPr>
        <w:t>S</w:t>
      </w:r>
      <w:r w:rsidRPr="00842F52">
        <w:rPr>
          <w:rFonts w:ascii="Arial" w:hAnsi="Arial" w:cs="Arial"/>
          <w:bCs/>
          <w:i/>
          <w:iCs/>
          <w:lang w:eastAsia="es-ES"/>
        </w:rPr>
        <w:t xml:space="preserve">ala sobre el cumplimiento, conforme a lo dispuesto por el artículo 183 de la Ley de Justicia Administrativa para el Estado de Oaxaca, se requiere </w:t>
      </w:r>
      <w:r w:rsidR="00C54D0C" w:rsidRPr="00842F52">
        <w:rPr>
          <w:rFonts w:ascii="Arial" w:hAnsi="Arial" w:cs="Arial"/>
          <w:bCs/>
          <w:i/>
          <w:iCs/>
          <w:lang w:eastAsia="es-ES"/>
        </w:rPr>
        <w:t xml:space="preserve">a las autoridades </w:t>
      </w:r>
      <w:r w:rsidRPr="00842F52">
        <w:rPr>
          <w:rFonts w:ascii="Arial" w:hAnsi="Arial" w:cs="Arial"/>
          <w:b/>
          <w:bCs/>
          <w:i/>
          <w:iCs/>
          <w:lang w:eastAsia="es-ES"/>
        </w:rPr>
        <w:t xml:space="preserve">a partir de la hora en que queden legalmente notificadas, </w:t>
      </w:r>
      <w:r w:rsidRPr="00842F52">
        <w:rPr>
          <w:rFonts w:ascii="Arial" w:hAnsi="Arial" w:cs="Arial"/>
          <w:bCs/>
          <w:i/>
          <w:iCs/>
          <w:lang w:eastAsia="es-ES"/>
        </w:rPr>
        <w:t xml:space="preserve">informen sobre el cumplimiento a cabalidad de la sentencia </w:t>
      </w:r>
      <w:r w:rsidR="00C54D0C" w:rsidRPr="00842F52">
        <w:rPr>
          <w:rFonts w:ascii="Arial" w:hAnsi="Arial" w:cs="Arial"/>
          <w:i/>
          <w:iCs/>
        </w:rPr>
        <w:t>de 9 nueve de marzo de 2018 dos mil dieciocho,</w:t>
      </w:r>
      <w:r w:rsidRPr="00842F52">
        <w:rPr>
          <w:rFonts w:ascii="Arial" w:hAnsi="Arial" w:cs="Arial"/>
          <w:b/>
          <w:i/>
          <w:iCs/>
        </w:rPr>
        <w:t xml:space="preserve"> </w:t>
      </w:r>
      <w:r w:rsidRPr="00842F52">
        <w:rPr>
          <w:rFonts w:ascii="Arial" w:hAnsi="Arial" w:cs="Arial"/>
          <w:b/>
          <w:bCs/>
          <w:i/>
          <w:iCs/>
          <w:lang w:eastAsia="es-ES"/>
        </w:rPr>
        <w:t>apercibid</w:t>
      </w:r>
      <w:r w:rsidR="007E4769" w:rsidRPr="00842F52">
        <w:rPr>
          <w:rFonts w:ascii="Arial" w:hAnsi="Arial" w:cs="Arial"/>
          <w:b/>
          <w:bCs/>
          <w:i/>
          <w:iCs/>
          <w:lang w:eastAsia="es-ES"/>
        </w:rPr>
        <w:t xml:space="preserve">as </w:t>
      </w:r>
      <w:r w:rsidR="007E4769" w:rsidRPr="00842F52">
        <w:rPr>
          <w:rFonts w:ascii="Arial" w:hAnsi="Arial" w:cs="Arial"/>
          <w:bCs/>
          <w:i/>
          <w:iCs/>
          <w:lang w:eastAsia="es-ES"/>
        </w:rPr>
        <w:t>las autoridades demandadas que de incumplir con este requerimiento se procederá de conformidad con el artículo 184, fracci</w:t>
      </w:r>
      <w:r w:rsidRPr="00842F52">
        <w:rPr>
          <w:rFonts w:ascii="Arial" w:hAnsi="Arial" w:cs="Arial"/>
          <w:bCs/>
          <w:i/>
          <w:iCs/>
          <w:lang w:eastAsia="es-ES"/>
        </w:rPr>
        <w:t xml:space="preserve">ón III, de la Ley </w:t>
      </w:r>
      <w:r w:rsidR="007E4769" w:rsidRPr="00842F52">
        <w:rPr>
          <w:rFonts w:ascii="Arial" w:hAnsi="Arial" w:cs="Arial"/>
          <w:bCs/>
          <w:i/>
          <w:iCs/>
          <w:lang w:eastAsia="es-ES"/>
        </w:rPr>
        <w:t>de Justicia Administrativa para el Estado de Oaxaca</w:t>
      </w:r>
      <w:r w:rsidRPr="00842F52">
        <w:rPr>
          <w:rFonts w:ascii="Arial" w:hAnsi="Arial" w:cs="Arial"/>
          <w:bCs/>
          <w:i/>
          <w:iCs/>
          <w:lang w:eastAsia="es-ES"/>
        </w:rPr>
        <w:t>.</w:t>
      </w:r>
    </w:p>
    <w:p w14:paraId="7879A414" w14:textId="66E12EB4" w:rsidR="00B4211F" w:rsidRPr="00842F52" w:rsidRDefault="00B4211F" w:rsidP="00842F52">
      <w:pPr>
        <w:spacing w:after="0"/>
        <w:ind w:left="709" w:right="900" w:hanging="1"/>
        <w:jc w:val="both"/>
        <w:rPr>
          <w:rFonts w:ascii="Arial" w:hAnsi="Arial" w:cs="Arial"/>
          <w:i/>
        </w:rPr>
      </w:pPr>
      <w:r w:rsidRPr="00842F52">
        <w:rPr>
          <w:rFonts w:ascii="Arial" w:hAnsi="Arial" w:cs="Arial"/>
          <w:i/>
          <w:iCs/>
        </w:rPr>
        <w:t xml:space="preserve">Notifíquese personalmente a </w:t>
      </w:r>
      <w:r w:rsidR="007E4769" w:rsidRPr="00842F52">
        <w:rPr>
          <w:rFonts w:ascii="Arial" w:hAnsi="Arial" w:cs="Arial"/>
          <w:i/>
          <w:iCs/>
        </w:rPr>
        <w:t xml:space="preserve">todos los actores, por oficio a las autoridades demandadas y por lista a los terceros afectados, </w:t>
      </w:r>
      <w:r w:rsidRPr="00842F52">
        <w:rPr>
          <w:rFonts w:ascii="Arial" w:hAnsi="Arial" w:cs="Arial"/>
          <w:i/>
          <w:iCs/>
        </w:rPr>
        <w:t>en términos de</w:t>
      </w:r>
      <w:r w:rsidR="007E4769" w:rsidRPr="00842F52">
        <w:rPr>
          <w:rFonts w:ascii="Arial" w:hAnsi="Arial" w:cs="Arial"/>
          <w:i/>
          <w:iCs/>
        </w:rPr>
        <w:t xml:space="preserve">l </w:t>
      </w:r>
      <w:r w:rsidRPr="00842F52">
        <w:rPr>
          <w:rFonts w:ascii="Arial" w:hAnsi="Arial" w:cs="Arial"/>
          <w:i/>
          <w:iCs/>
        </w:rPr>
        <w:t>artículo 1</w:t>
      </w:r>
      <w:r w:rsidR="007E4769" w:rsidRPr="00842F52">
        <w:rPr>
          <w:rFonts w:ascii="Arial" w:hAnsi="Arial" w:cs="Arial"/>
          <w:i/>
          <w:iCs/>
        </w:rPr>
        <w:t>4</w:t>
      </w:r>
      <w:r w:rsidRPr="00842F52">
        <w:rPr>
          <w:rFonts w:ascii="Arial" w:hAnsi="Arial" w:cs="Arial"/>
          <w:i/>
          <w:iCs/>
        </w:rPr>
        <w:t>2 fracci</w:t>
      </w:r>
      <w:r w:rsidR="007E4769" w:rsidRPr="00842F52">
        <w:rPr>
          <w:rFonts w:ascii="Arial" w:hAnsi="Arial" w:cs="Arial"/>
          <w:i/>
          <w:iCs/>
        </w:rPr>
        <w:t xml:space="preserve">ones </w:t>
      </w:r>
      <w:r w:rsidRPr="00842F52">
        <w:rPr>
          <w:rFonts w:ascii="Arial" w:hAnsi="Arial" w:cs="Arial"/>
          <w:i/>
          <w:iCs/>
        </w:rPr>
        <w:t>I</w:t>
      </w:r>
      <w:r w:rsidR="007E4769" w:rsidRPr="00842F52">
        <w:rPr>
          <w:rFonts w:ascii="Arial" w:hAnsi="Arial" w:cs="Arial"/>
          <w:i/>
          <w:iCs/>
        </w:rPr>
        <w:t xml:space="preserve"> y II, </w:t>
      </w:r>
      <w:r w:rsidRPr="00842F52">
        <w:rPr>
          <w:rFonts w:ascii="Arial" w:hAnsi="Arial" w:cs="Arial"/>
          <w:i/>
          <w:iCs/>
        </w:rPr>
        <w:t>y 1</w:t>
      </w:r>
      <w:r w:rsidR="007E4769" w:rsidRPr="00842F52">
        <w:rPr>
          <w:rFonts w:ascii="Arial" w:hAnsi="Arial" w:cs="Arial"/>
          <w:i/>
          <w:iCs/>
        </w:rPr>
        <w:t>4</w:t>
      </w:r>
      <w:r w:rsidRPr="00842F52">
        <w:rPr>
          <w:rFonts w:ascii="Arial" w:hAnsi="Arial" w:cs="Arial"/>
          <w:i/>
          <w:iCs/>
        </w:rPr>
        <w:t>3</w:t>
      </w:r>
      <w:r w:rsidR="007E4769" w:rsidRPr="00842F52">
        <w:rPr>
          <w:rFonts w:ascii="Arial" w:hAnsi="Arial" w:cs="Arial"/>
          <w:i/>
          <w:iCs/>
        </w:rPr>
        <w:t>,</w:t>
      </w:r>
      <w:r w:rsidRPr="00842F52">
        <w:rPr>
          <w:rFonts w:ascii="Arial" w:hAnsi="Arial" w:cs="Arial"/>
          <w:i/>
          <w:iCs/>
        </w:rPr>
        <w:t xml:space="preserve"> fracci</w:t>
      </w:r>
      <w:r w:rsidR="007E4769" w:rsidRPr="00842F52">
        <w:rPr>
          <w:rFonts w:ascii="Arial" w:hAnsi="Arial" w:cs="Arial"/>
          <w:i/>
          <w:iCs/>
        </w:rPr>
        <w:t>ones</w:t>
      </w:r>
      <w:r w:rsidRPr="00842F52">
        <w:rPr>
          <w:rFonts w:ascii="Arial" w:hAnsi="Arial" w:cs="Arial"/>
          <w:i/>
          <w:iCs/>
        </w:rPr>
        <w:t xml:space="preserve"> I</w:t>
      </w:r>
      <w:r w:rsidR="007E4769" w:rsidRPr="00842F52">
        <w:rPr>
          <w:rFonts w:ascii="Arial" w:hAnsi="Arial" w:cs="Arial"/>
          <w:i/>
          <w:iCs/>
        </w:rPr>
        <w:t>, II y III</w:t>
      </w:r>
      <w:r w:rsidRPr="00842F52">
        <w:rPr>
          <w:rFonts w:ascii="Arial" w:hAnsi="Arial" w:cs="Arial"/>
          <w:i/>
          <w:iCs/>
        </w:rPr>
        <w:t xml:space="preserve"> </w:t>
      </w:r>
      <w:r w:rsidRPr="00842F52">
        <w:rPr>
          <w:rFonts w:ascii="Arial" w:hAnsi="Arial" w:cs="Arial"/>
          <w:i/>
          <w:iCs/>
        </w:rPr>
        <w:lastRenderedPageBreak/>
        <w:t>de la Ley de Justicia Administrativa para el Estado de Oaxaca</w:t>
      </w:r>
      <w:r w:rsidR="007E4769" w:rsidRPr="00842F52">
        <w:rPr>
          <w:rFonts w:ascii="Arial" w:hAnsi="Arial" w:cs="Arial"/>
          <w:i/>
          <w:iCs/>
        </w:rPr>
        <w:t>.</w:t>
      </w:r>
      <w:r w:rsidRPr="00842F52">
        <w:rPr>
          <w:rFonts w:ascii="Arial" w:hAnsi="Arial" w:cs="Arial"/>
          <w:i/>
          <w:iCs/>
        </w:rPr>
        <w:t xml:space="preserve"> </w:t>
      </w:r>
      <w:r w:rsidRPr="00842F52">
        <w:rPr>
          <w:rFonts w:ascii="Arial" w:hAnsi="Arial" w:cs="Arial"/>
          <w:b/>
          <w:i/>
          <w:iCs/>
        </w:rPr>
        <w:t xml:space="preserve">CÚMPLASE. </w:t>
      </w:r>
      <w:r w:rsidRPr="00842F52">
        <w:rPr>
          <w:rFonts w:ascii="Arial" w:hAnsi="Arial" w:cs="Arial"/>
          <w:i/>
          <w:iCs/>
        </w:rPr>
        <w:t>”</w:t>
      </w:r>
    </w:p>
    <w:p w14:paraId="120D95EE" w14:textId="77777777" w:rsidR="009F4DED" w:rsidRPr="00842F52" w:rsidRDefault="009F4DED" w:rsidP="00C54D0C">
      <w:pPr>
        <w:spacing w:line="360" w:lineRule="auto"/>
        <w:ind w:left="709" w:right="900" w:hanging="1"/>
        <w:jc w:val="both"/>
        <w:rPr>
          <w:rFonts w:ascii="Arial" w:hAnsi="Arial" w:cs="Arial"/>
          <w:bCs/>
          <w:sz w:val="26"/>
          <w:szCs w:val="26"/>
        </w:rPr>
      </w:pPr>
    </w:p>
    <w:p w14:paraId="6D989C02" w14:textId="61BEE8AD" w:rsidR="00B4211F" w:rsidRPr="00B4211F" w:rsidRDefault="00B4211F" w:rsidP="009F4DED">
      <w:pPr>
        <w:spacing w:line="360" w:lineRule="auto"/>
        <w:ind w:firstLine="708"/>
        <w:jc w:val="both"/>
        <w:rPr>
          <w:rFonts w:ascii="Arial" w:hAnsi="Arial" w:cs="Arial"/>
          <w:sz w:val="26"/>
          <w:szCs w:val="26"/>
        </w:rPr>
      </w:pPr>
      <w:r w:rsidRPr="00B4211F">
        <w:rPr>
          <w:rFonts w:ascii="Arial" w:hAnsi="Arial" w:cs="Arial"/>
          <w:sz w:val="26"/>
          <w:szCs w:val="26"/>
        </w:rPr>
        <w:t>En mérito de lo anterior, con fundamento en los artículos 2</w:t>
      </w:r>
      <w:r w:rsidR="00163892">
        <w:rPr>
          <w:rFonts w:ascii="Arial" w:hAnsi="Arial" w:cs="Arial"/>
          <w:sz w:val="26"/>
          <w:szCs w:val="26"/>
        </w:rPr>
        <w:t>0</w:t>
      </w:r>
      <w:r w:rsidRPr="00B4211F">
        <w:rPr>
          <w:rFonts w:ascii="Arial" w:hAnsi="Arial" w:cs="Arial"/>
          <w:sz w:val="26"/>
          <w:szCs w:val="26"/>
        </w:rPr>
        <w:t>7 y 2</w:t>
      </w:r>
      <w:r w:rsidR="00163892">
        <w:rPr>
          <w:rFonts w:ascii="Arial" w:hAnsi="Arial" w:cs="Arial"/>
          <w:sz w:val="26"/>
          <w:szCs w:val="26"/>
        </w:rPr>
        <w:t>0</w:t>
      </w:r>
      <w:r w:rsidRPr="00B4211F">
        <w:rPr>
          <w:rFonts w:ascii="Arial" w:hAnsi="Arial" w:cs="Arial"/>
          <w:sz w:val="26"/>
          <w:szCs w:val="26"/>
        </w:rPr>
        <w:t>8 de la Ley de</w:t>
      </w:r>
      <w:r w:rsidR="00163892">
        <w:rPr>
          <w:rFonts w:ascii="Arial" w:hAnsi="Arial" w:cs="Arial"/>
          <w:sz w:val="26"/>
          <w:szCs w:val="26"/>
        </w:rPr>
        <w:t xml:space="preserve"> </w:t>
      </w:r>
      <w:r w:rsidRPr="00B4211F">
        <w:rPr>
          <w:rFonts w:ascii="Arial" w:hAnsi="Arial" w:cs="Arial"/>
          <w:sz w:val="26"/>
          <w:szCs w:val="26"/>
        </w:rPr>
        <w:t>Justicia Administrativa para el Estado de Oaxaca,</w:t>
      </w:r>
      <w:r w:rsidR="000F21EC" w:rsidRPr="000F21EC">
        <w:rPr>
          <w:rFonts w:ascii="Arial" w:hAnsi="Arial" w:cs="Arial"/>
          <w:sz w:val="26"/>
          <w:szCs w:val="26"/>
        </w:rPr>
        <w:t xml:space="preserve"> </w:t>
      </w:r>
      <w:r w:rsidR="000F21EC">
        <w:rPr>
          <w:rFonts w:ascii="Arial" w:hAnsi="Arial" w:cs="Arial"/>
          <w:sz w:val="26"/>
          <w:szCs w:val="26"/>
        </w:rPr>
        <w:t>vigente al inicio del juicio, se</w:t>
      </w:r>
      <w:r w:rsidRPr="00B4211F">
        <w:rPr>
          <w:rFonts w:ascii="Arial" w:hAnsi="Arial" w:cs="Arial"/>
          <w:sz w:val="26"/>
          <w:szCs w:val="26"/>
        </w:rPr>
        <w:t>:</w:t>
      </w:r>
      <w:r w:rsidR="001E0208">
        <w:rPr>
          <w:rFonts w:ascii="Arial" w:hAnsi="Arial" w:cs="Arial"/>
          <w:sz w:val="26"/>
          <w:szCs w:val="26"/>
        </w:rPr>
        <w:t xml:space="preserve"> - - - - - - - - - - - - - - - - - - - - - - - - - - - - - - - </w:t>
      </w:r>
    </w:p>
    <w:p w14:paraId="12A5E59A" w14:textId="77777777" w:rsidR="00B4211F" w:rsidRPr="00B4211F" w:rsidRDefault="00B4211F" w:rsidP="00B4211F">
      <w:pPr>
        <w:tabs>
          <w:tab w:val="left" w:pos="1134"/>
        </w:tabs>
        <w:spacing w:before="240" w:line="360" w:lineRule="auto"/>
        <w:jc w:val="center"/>
        <w:rPr>
          <w:rFonts w:ascii="Arial" w:eastAsia="Times New Roman" w:hAnsi="Arial" w:cs="Arial"/>
          <w:b/>
          <w:color w:val="000000"/>
          <w:sz w:val="26"/>
          <w:szCs w:val="26"/>
        </w:rPr>
      </w:pPr>
      <w:r w:rsidRPr="00B4211F">
        <w:rPr>
          <w:rFonts w:ascii="Arial" w:eastAsia="Times New Roman" w:hAnsi="Arial" w:cs="Arial"/>
          <w:b/>
          <w:color w:val="000000"/>
          <w:sz w:val="26"/>
          <w:szCs w:val="26"/>
        </w:rPr>
        <w:t>R E S U E L V E</w:t>
      </w:r>
    </w:p>
    <w:p w14:paraId="0165F594" w14:textId="77777777" w:rsidR="00B4211F" w:rsidRPr="00B4211F" w:rsidRDefault="00B4211F" w:rsidP="009F4DED">
      <w:pPr>
        <w:widowControl w:val="0"/>
        <w:tabs>
          <w:tab w:val="left" w:pos="-1985"/>
          <w:tab w:val="left" w:pos="7938"/>
        </w:tabs>
        <w:spacing w:line="360" w:lineRule="auto"/>
        <w:ind w:right="17" w:firstLine="709"/>
        <w:jc w:val="both"/>
        <w:rPr>
          <w:rFonts w:ascii="Arial" w:eastAsia="Times New Roman" w:hAnsi="Arial" w:cs="Arial"/>
          <w:b/>
          <w:color w:val="000000"/>
          <w:sz w:val="26"/>
          <w:szCs w:val="26"/>
          <w:lang w:eastAsia="es-ES"/>
        </w:rPr>
      </w:pPr>
      <w:r w:rsidRPr="00B4211F">
        <w:rPr>
          <w:rFonts w:ascii="Arial" w:eastAsia="Times New Roman" w:hAnsi="Arial" w:cs="Arial"/>
          <w:b/>
          <w:color w:val="000000"/>
          <w:sz w:val="26"/>
          <w:szCs w:val="26"/>
          <w:lang w:eastAsia="es-ES"/>
        </w:rPr>
        <w:t>PRIMERO</w:t>
      </w:r>
      <w:r w:rsidRPr="00B4211F">
        <w:rPr>
          <w:rFonts w:ascii="Arial" w:eastAsia="Times New Roman" w:hAnsi="Arial" w:cs="Arial"/>
          <w:color w:val="000000"/>
          <w:sz w:val="26"/>
          <w:szCs w:val="26"/>
          <w:lang w:eastAsia="es-ES"/>
        </w:rPr>
        <w:t xml:space="preserve">. Se </w:t>
      </w:r>
      <w:r w:rsidRPr="00B4211F">
        <w:rPr>
          <w:rFonts w:ascii="Arial" w:eastAsia="Times New Roman" w:hAnsi="Arial" w:cs="Arial"/>
          <w:b/>
          <w:color w:val="000000"/>
          <w:sz w:val="26"/>
          <w:szCs w:val="26"/>
          <w:lang w:eastAsia="es-ES"/>
        </w:rPr>
        <w:t>REVOCA</w:t>
      </w:r>
      <w:r w:rsidRPr="00B4211F">
        <w:rPr>
          <w:rFonts w:ascii="Arial" w:eastAsia="Times New Roman" w:hAnsi="Arial" w:cs="Arial"/>
          <w:color w:val="000000"/>
          <w:sz w:val="26"/>
          <w:szCs w:val="26"/>
          <w:lang w:eastAsia="es-ES"/>
        </w:rPr>
        <w:t xml:space="preserve"> el acuerdo impugnado, por las razones expuestas en el considerando que antecede. - - - - - - - - - - - - - - - - - - - </w:t>
      </w:r>
    </w:p>
    <w:p w14:paraId="3F8ADDD2" w14:textId="77777777" w:rsidR="00B4211F" w:rsidRPr="00B4211F" w:rsidRDefault="00B4211F" w:rsidP="009F4DED">
      <w:pPr>
        <w:spacing w:line="360" w:lineRule="auto"/>
        <w:ind w:firstLine="708"/>
        <w:jc w:val="both"/>
        <w:rPr>
          <w:rFonts w:ascii="Arial" w:eastAsia="Times New Roman" w:hAnsi="Arial" w:cs="Arial"/>
          <w:sz w:val="26"/>
          <w:szCs w:val="26"/>
        </w:rPr>
      </w:pPr>
      <w:r w:rsidRPr="00B4211F">
        <w:rPr>
          <w:rFonts w:ascii="Arial" w:eastAsia="Times New Roman" w:hAnsi="Arial" w:cs="Arial"/>
          <w:b/>
          <w:sz w:val="26"/>
          <w:szCs w:val="26"/>
          <w:lang w:eastAsia="es-ES"/>
        </w:rPr>
        <w:t xml:space="preserve">SEGUNDO. </w:t>
      </w:r>
      <w:r w:rsidRPr="00B4211F">
        <w:rPr>
          <w:rFonts w:ascii="Arial" w:eastAsia="Times New Roman" w:hAnsi="Arial" w:cs="Arial"/>
          <w:b/>
          <w:sz w:val="26"/>
          <w:szCs w:val="26"/>
        </w:rPr>
        <w:t>NOTIFÍQUESE Y CÚMPLASE</w:t>
      </w:r>
      <w:r w:rsidRPr="00B4211F">
        <w:rPr>
          <w:rFonts w:ascii="Arial" w:eastAsia="Times New Roman" w:hAnsi="Arial" w:cs="Arial"/>
          <w:sz w:val="26"/>
          <w:szCs w:val="26"/>
        </w:rPr>
        <w:t>, con copia certificada de la presente resolución, vuelvan las constancias remitidas a la Sala de origen, y en su oportunidad archívese el cuaderno de revisión como concluido. - - - - - - - - - - - - - - - - - - - - - - - - - - - - - - - - - - - - - - - - - - - --</w:t>
      </w:r>
    </w:p>
    <w:p w14:paraId="7FABC8AB" w14:textId="14DA2433" w:rsidR="00B07950" w:rsidRDefault="00B4211F" w:rsidP="00B07950">
      <w:pPr>
        <w:spacing w:after="120" w:line="360" w:lineRule="auto"/>
        <w:ind w:firstLine="709"/>
        <w:jc w:val="both"/>
        <w:rPr>
          <w:rFonts w:ascii="Arial" w:eastAsia="Times New Roman" w:hAnsi="Arial" w:cs="Arial"/>
          <w:sz w:val="26"/>
          <w:szCs w:val="26"/>
        </w:rPr>
      </w:pPr>
      <w:r w:rsidRPr="00B4211F">
        <w:rPr>
          <w:rFonts w:ascii="Arial" w:hAnsi="Arial" w:cs="Arial"/>
          <w:sz w:val="26"/>
          <w:szCs w:val="26"/>
        </w:rPr>
        <w:t xml:space="preserve">  Por unanimidad de votos, lo resolvieron y firmaron los Magistrados integrantes de la Sala Superior, Manuel Velasco Alcántara </w:t>
      </w:r>
      <w:r w:rsidRPr="00B4211F">
        <w:rPr>
          <w:rFonts w:ascii="Arial" w:hAnsi="Arial" w:cs="Arial"/>
          <w:b/>
          <w:bCs/>
          <w:sz w:val="26"/>
          <w:szCs w:val="26"/>
        </w:rPr>
        <w:t>(ponente)</w:t>
      </w:r>
      <w:r w:rsidRPr="00B4211F">
        <w:rPr>
          <w:rFonts w:ascii="Arial" w:hAnsi="Arial" w:cs="Arial"/>
          <w:sz w:val="26"/>
          <w:szCs w:val="26"/>
        </w:rPr>
        <w:t xml:space="preserve">, Raúl Palomares Palomino, Gloria del Carmen Camacho Meza, Paulo José Luis Tapia Palacios, </w:t>
      </w:r>
      <w:r w:rsidR="00B07950">
        <w:rPr>
          <w:rFonts w:ascii="Arial" w:hAnsi="Arial" w:cs="Arial"/>
          <w:sz w:val="26"/>
          <w:szCs w:val="26"/>
        </w:rPr>
        <w:t xml:space="preserve">con excusa aprobada del Magistrado </w:t>
      </w:r>
      <w:r w:rsidR="00B07950" w:rsidRPr="00B4211F">
        <w:rPr>
          <w:rFonts w:ascii="Arial" w:hAnsi="Arial" w:cs="Arial"/>
          <w:sz w:val="26"/>
          <w:szCs w:val="26"/>
        </w:rPr>
        <w:t>Abraham Santiago Soriano,</w:t>
      </w:r>
      <w:r w:rsidR="00B07950">
        <w:rPr>
          <w:rFonts w:ascii="Arial" w:hAnsi="Arial" w:cs="Arial"/>
          <w:sz w:val="26"/>
          <w:szCs w:val="26"/>
        </w:rPr>
        <w:t xml:space="preserve"> para conocer, discutir y resolver en la presente resolución; quienes actúan con el Licenciado Juan Edy García Coronado, Secretario General de Acuerdos de este Tribunal, que autoriza y da fe. - - - - - - - - - - - - - - - - -  - - - - - - - - - - - - - - - - - - - - - - -</w:t>
      </w:r>
    </w:p>
    <w:p w14:paraId="7C3E494B" w14:textId="77777777" w:rsidR="00B07950" w:rsidRDefault="00B07950" w:rsidP="00B07950">
      <w:pPr>
        <w:spacing w:after="0" w:line="240" w:lineRule="auto"/>
        <w:ind w:left="851" w:firstLine="142"/>
        <w:rPr>
          <w:rFonts w:ascii="Arial" w:eastAsia="Calibri" w:hAnsi="Arial" w:cs="Arial"/>
          <w:sz w:val="26"/>
          <w:szCs w:val="26"/>
        </w:rPr>
      </w:pPr>
      <w:r>
        <w:rPr>
          <w:rFonts w:ascii="Arial" w:eastAsia="Calibri" w:hAnsi="Arial" w:cs="Arial"/>
          <w:sz w:val="26"/>
          <w:szCs w:val="26"/>
        </w:rPr>
        <w:t xml:space="preserve">        </w:t>
      </w:r>
    </w:p>
    <w:p w14:paraId="383D04BA" w14:textId="48042ED8" w:rsidR="00FD463C" w:rsidRDefault="00FD463C" w:rsidP="00FD463C">
      <w:pPr>
        <w:spacing w:after="0" w:line="240" w:lineRule="auto"/>
        <w:ind w:left="851" w:firstLine="142"/>
        <w:rPr>
          <w:rFonts w:ascii="Arial" w:eastAsia="Calibri" w:hAnsi="Arial" w:cs="Arial"/>
          <w:sz w:val="26"/>
          <w:szCs w:val="26"/>
        </w:rPr>
      </w:pPr>
      <w:r>
        <w:rPr>
          <w:rFonts w:ascii="Arial" w:eastAsia="Calibri" w:hAnsi="Arial" w:cs="Arial"/>
          <w:sz w:val="26"/>
          <w:szCs w:val="26"/>
        </w:rPr>
        <w:t xml:space="preserve">        </w:t>
      </w:r>
    </w:p>
    <w:p w14:paraId="6385F978" w14:textId="77777777" w:rsidR="00B07950" w:rsidRDefault="00B07950" w:rsidP="00FD463C">
      <w:pPr>
        <w:spacing w:after="0" w:line="240" w:lineRule="auto"/>
        <w:ind w:left="851" w:firstLine="142"/>
        <w:rPr>
          <w:rFonts w:ascii="Arial" w:eastAsia="Calibri" w:hAnsi="Arial" w:cs="Arial"/>
          <w:sz w:val="26"/>
          <w:szCs w:val="26"/>
        </w:rPr>
      </w:pPr>
    </w:p>
    <w:p w14:paraId="5AEF9978" w14:textId="77777777" w:rsidR="00B4211F" w:rsidRPr="00B4211F" w:rsidRDefault="00B4211F" w:rsidP="009F4DED">
      <w:pPr>
        <w:tabs>
          <w:tab w:val="left" w:pos="1680"/>
          <w:tab w:val="center" w:pos="4277"/>
        </w:tabs>
        <w:spacing w:line="360" w:lineRule="auto"/>
        <w:jc w:val="center"/>
        <w:rPr>
          <w:rFonts w:ascii="Arial" w:eastAsiaTheme="minorHAnsi" w:hAnsi="Arial" w:cs="Arial"/>
          <w:sz w:val="26"/>
          <w:szCs w:val="26"/>
          <w:lang w:val="es-ES" w:eastAsia="en-US"/>
        </w:rPr>
      </w:pPr>
    </w:p>
    <w:p w14:paraId="03253785" w14:textId="77777777" w:rsidR="00B07950" w:rsidRDefault="00B07950" w:rsidP="00B07950">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45CFA09D" w14:textId="77777777" w:rsidR="00B07950" w:rsidRDefault="00B07950" w:rsidP="00B07950">
      <w:pPr>
        <w:spacing w:after="0" w:line="240" w:lineRule="auto"/>
        <w:ind w:firstLine="567"/>
        <w:jc w:val="center"/>
        <w:rPr>
          <w:rFonts w:ascii="Arial" w:hAnsi="Arial" w:cs="Arial"/>
          <w:sz w:val="26"/>
          <w:szCs w:val="26"/>
        </w:rPr>
      </w:pPr>
      <w:r>
        <w:rPr>
          <w:rFonts w:ascii="Arial" w:hAnsi="Arial" w:cs="Arial"/>
          <w:sz w:val="26"/>
          <w:szCs w:val="26"/>
        </w:rPr>
        <w:t>PRESIDENTE</w:t>
      </w:r>
    </w:p>
    <w:p w14:paraId="3E44E1AE" w14:textId="77777777" w:rsidR="00B07950" w:rsidRDefault="00B07950" w:rsidP="00B07950">
      <w:pPr>
        <w:rPr>
          <w:rFonts w:ascii="Arial" w:hAnsi="Arial" w:cs="Arial"/>
          <w:sz w:val="26"/>
          <w:szCs w:val="26"/>
        </w:rPr>
      </w:pPr>
    </w:p>
    <w:p w14:paraId="5DF9D63A" w14:textId="77777777" w:rsidR="00B07950" w:rsidRDefault="00B07950" w:rsidP="00B07950">
      <w:pPr>
        <w:jc w:val="center"/>
        <w:rPr>
          <w:rFonts w:ascii="Arial" w:hAnsi="Arial" w:cs="Arial"/>
          <w:sz w:val="26"/>
          <w:szCs w:val="26"/>
        </w:rPr>
      </w:pPr>
    </w:p>
    <w:p w14:paraId="549C5E7D" w14:textId="77777777" w:rsidR="00B07950" w:rsidRDefault="00B07950" w:rsidP="00B07950">
      <w:pPr>
        <w:spacing w:after="0" w:line="240" w:lineRule="auto"/>
        <w:jc w:val="center"/>
        <w:rPr>
          <w:rFonts w:ascii="Arial" w:eastAsia="Times New Roman" w:hAnsi="Arial" w:cs="Arial"/>
          <w:b/>
          <w:bCs/>
          <w:sz w:val="20"/>
          <w:szCs w:val="20"/>
        </w:rPr>
      </w:pPr>
    </w:p>
    <w:p w14:paraId="286BF154" w14:textId="063C07CE" w:rsidR="00B07950" w:rsidRDefault="00B07950" w:rsidP="00B07950">
      <w:pPr>
        <w:rPr>
          <w:rFonts w:ascii="Arial" w:hAnsi="Arial" w:cs="Arial"/>
          <w:sz w:val="26"/>
          <w:szCs w:val="26"/>
        </w:rPr>
      </w:pPr>
    </w:p>
    <w:p w14:paraId="5015EA8C" w14:textId="77777777" w:rsidR="00B07950" w:rsidRDefault="00B07950" w:rsidP="00B07950">
      <w:pPr>
        <w:jc w:val="center"/>
        <w:rPr>
          <w:rFonts w:ascii="Arial" w:hAnsi="Arial" w:cs="Arial"/>
          <w:sz w:val="26"/>
          <w:szCs w:val="26"/>
        </w:rPr>
      </w:pPr>
      <w:r>
        <w:rPr>
          <w:rFonts w:ascii="Arial" w:hAnsi="Arial" w:cs="Arial"/>
          <w:sz w:val="26"/>
          <w:szCs w:val="26"/>
        </w:rPr>
        <w:t xml:space="preserve">      MAGISTRADO RAÚL PALOMARES PALOMINO</w:t>
      </w:r>
    </w:p>
    <w:p w14:paraId="73D3DE30" w14:textId="77777777" w:rsidR="00B07950" w:rsidRDefault="00B07950" w:rsidP="00B07950">
      <w:pPr>
        <w:rPr>
          <w:rFonts w:ascii="Arial" w:hAnsi="Arial" w:cs="Arial"/>
          <w:sz w:val="26"/>
          <w:szCs w:val="26"/>
        </w:rPr>
      </w:pPr>
    </w:p>
    <w:p w14:paraId="21FFD5C5" w14:textId="77777777" w:rsidR="00B07950" w:rsidRDefault="00B07950" w:rsidP="00B07950">
      <w:pPr>
        <w:rPr>
          <w:rFonts w:ascii="Arial" w:hAnsi="Arial" w:cs="Arial"/>
          <w:sz w:val="26"/>
          <w:szCs w:val="26"/>
        </w:rPr>
      </w:pPr>
    </w:p>
    <w:p w14:paraId="6EB8A3A1" w14:textId="77777777" w:rsidR="00B07950" w:rsidRDefault="00B07950" w:rsidP="00B07950">
      <w:pPr>
        <w:rPr>
          <w:rFonts w:ascii="Arial" w:hAnsi="Arial" w:cs="Arial"/>
          <w:sz w:val="26"/>
          <w:szCs w:val="26"/>
        </w:rPr>
      </w:pPr>
    </w:p>
    <w:p w14:paraId="3C6A591D" w14:textId="77777777" w:rsidR="00B07950" w:rsidRDefault="00B07950" w:rsidP="00B07950">
      <w:pPr>
        <w:jc w:val="center"/>
        <w:rPr>
          <w:rFonts w:ascii="Arial" w:hAnsi="Arial" w:cs="Arial"/>
          <w:sz w:val="26"/>
          <w:szCs w:val="26"/>
        </w:rPr>
      </w:pPr>
    </w:p>
    <w:p w14:paraId="56E990AA" w14:textId="77777777" w:rsidR="00B07950" w:rsidRDefault="00B07950" w:rsidP="00B07950">
      <w:pPr>
        <w:tabs>
          <w:tab w:val="left" w:pos="1680"/>
          <w:tab w:val="center" w:pos="4277"/>
        </w:tabs>
        <w:spacing w:line="360" w:lineRule="auto"/>
        <w:jc w:val="center"/>
        <w:rPr>
          <w:rFonts w:ascii="Arial" w:hAnsi="Arial" w:cs="Arial"/>
          <w:sz w:val="26"/>
          <w:szCs w:val="26"/>
        </w:rPr>
      </w:pPr>
      <w:r>
        <w:rPr>
          <w:rFonts w:ascii="Arial" w:hAnsi="Arial" w:cs="Arial"/>
          <w:sz w:val="26"/>
          <w:szCs w:val="26"/>
        </w:rPr>
        <w:lastRenderedPageBreak/>
        <w:t xml:space="preserve">    MAGISTRADA GLORIA DEL CARMEN CAMACHO MEZA</w:t>
      </w:r>
    </w:p>
    <w:p w14:paraId="595FAF82" w14:textId="77777777" w:rsidR="00B07950" w:rsidRDefault="00B07950" w:rsidP="00B07950">
      <w:pPr>
        <w:tabs>
          <w:tab w:val="left" w:pos="1680"/>
          <w:tab w:val="center" w:pos="4277"/>
        </w:tabs>
        <w:spacing w:line="360" w:lineRule="auto"/>
        <w:jc w:val="center"/>
        <w:rPr>
          <w:rFonts w:ascii="Arial" w:hAnsi="Arial" w:cs="Arial"/>
          <w:sz w:val="26"/>
          <w:szCs w:val="26"/>
        </w:rPr>
      </w:pPr>
    </w:p>
    <w:p w14:paraId="46DD01B1" w14:textId="77777777" w:rsidR="00B07950" w:rsidRDefault="00B07950" w:rsidP="00B07950">
      <w:pPr>
        <w:tabs>
          <w:tab w:val="left" w:pos="1680"/>
          <w:tab w:val="center" w:pos="4277"/>
        </w:tabs>
        <w:spacing w:line="360" w:lineRule="auto"/>
        <w:jc w:val="center"/>
        <w:rPr>
          <w:rFonts w:ascii="Arial" w:hAnsi="Arial" w:cs="Arial"/>
          <w:sz w:val="26"/>
          <w:szCs w:val="26"/>
        </w:rPr>
      </w:pPr>
    </w:p>
    <w:p w14:paraId="2796B99F" w14:textId="77777777" w:rsidR="00B07950" w:rsidRDefault="00B07950" w:rsidP="00B07950">
      <w:pPr>
        <w:tabs>
          <w:tab w:val="left" w:pos="1680"/>
          <w:tab w:val="center" w:pos="4277"/>
        </w:tabs>
        <w:spacing w:line="360" w:lineRule="auto"/>
        <w:rPr>
          <w:rFonts w:ascii="Arial" w:hAnsi="Arial" w:cs="Arial"/>
          <w:sz w:val="26"/>
          <w:szCs w:val="26"/>
        </w:rPr>
      </w:pPr>
    </w:p>
    <w:p w14:paraId="5C5BC5D4" w14:textId="77777777" w:rsidR="00B07950" w:rsidRDefault="00B07950" w:rsidP="00B0795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47C13147" w14:textId="77777777" w:rsidR="00B07950" w:rsidRDefault="00B07950" w:rsidP="00B07950">
      <w:pPr>
        <w:spacing w:after="0" w:line="240" w:lineRule="auto"/>
        <w:jc w:val="center"/>
        <w:rPr>
          <w:rFonts w:ascii="Arial" w:hAnsi="Arial" w:cs="Arial"/>
          <w:sz w:val="26"/>
          <w:szCs w:val="26"/>
        </w:rPr>
      </w:pPr>
    </w:p>
    <w:p w14:paraId="598C53C6" w14:textId="0C938AB0" w:rsidR="00B07950" w:rsidRDefault="00B07950" w:rsidP="00B07950">
      <w:pPr>
        <w:spacing w:after="0" w:line="240" w:lineRule="auto"/>
        <w:jc w:val="center"/>
        <w:rPr>
          <w:rFonts w:ascii="Arial" w:hAnsi="Arial" w:cs="Arial"/>
          <w:sz w:val="26"/>
          <w:szCs w:val="26"/>
        </w:rPr>
      </w:pPr>
    </w:p>
    <w:p w14:paraId="133C2AA0" w14:textId="77777777" w:rsidR="00B07950" w:rsidRDefault="00B07950" w:rsidP="00B07950">
      <w:pPr>
        <w:spacing w:after="0" w:line="240" w:lineRule="auto"/>
        <w:jc w:val="center"/>
        <w:rPr>
          <w:rFonts w:ascii="Arial" w:hAnsi="Arial" w:cs="Arial"/>
          <w:sz w:val="26"/>
          <w:szCs w:val="26"/>
        </w:rPr>
      </w:pPr>
    </w:p>
    <w:p w14:paraId="7776AABE" w14:textId="77777777" w:rsidR="00B07950" w:rsidRDefault="00B07950" w:rsidP="00B07950">
      <w:pPr>
        <w:spacing w:after="0" w:line="240" w:lineRule="auto"/>
        <w:jc w:val="center"/>
        <w:rPr>
          <w:rFonts w:ascii="Arial" w:hAnsi="Arial" w:cs="Arial"/>
          <w:sz w:val="26"/>
          <w:szCs w:val="26"/>
        </w:rPr>
      </w:pPr>
    </w:p>
    <w:p w14:paraId="1E8136BB" w14:textId="77777777" w:rsidR="00B07950" w:rsidRDefault="00B07950" w:rsidP="00B07950">
      <w:pPr>
        <w:spacing w:after="0" w:line="240" w:lineRule="auto"/>
        <w:jc w:val="center"/>
        <w:rPr>
          <w:rFonts w:ascii="Arial" w:hAnsi="Arial" w:cs="Arial"/>
          <w:sz w:val="26"/>
          <w:szCs w:val="26"/>
        </w:rPr>
      </w:pPr>
    </w:p>
    <w:p w14:paraId="5E1D7993" w14:textId="77777777" w:rsidR="00B07950" w:rsidRDefault="00B07950" w:rsidP="00B07950">
      <w:pPr>
        <w:spacing w:after="0" w:line="240" w:lineRule="auto"/>
        <w:jc w:val="center"/>
        <w:rPr>
          <w:rFonts w:ascii="Arial" w:hAnsi="Arial" w:cs="Arial"/>
          <w:sz w:val="26"/>
          <w:szCs w:val="26"/>
        </w:rPr>
      </w:pPr>
      <w:r>
        <w:rPr>
          <w:rFonts w:ascii="Arial" w:hAnsi="Arial" w:cs="Arial"/>
          <w:sz w:val="26"/>
          <w:szCs w:val="26"/>
        </w:rPr>
        <w:t>LIC. JUAN EDY GARCÍA CORONADO.</w:t>
      </w:r>
    </w:p>
    <w:p w14:paraId="2BCDEDD8" w14:textId="77777777" w:rsidR="00B07950" w:rsidRDefault="00B07950" w:rsidP="00B07950">
      <w:pPr>
        <w:spacing w:after="0" w:line="240" w:lineRule="auto"/>
        <w:jc w:val="center"/>
      </w:pPr>
      <w:r>
        <w:rPr>
          <w:rFonts w:ascii="Arial" w:hAnsi="Arial" w:cs="Arial"/>
          <w:sz w:val="26"/>
          <w:szCs w:val="26"/>
        </w:rPr>
        <w:t>SECRETARIO GENERAL DE ACUERDOS</w:t>
      </w:r>
    </w:p>
    <w:p w14:paraId="414BA248" w14:textId="0E7394EE" w:rsidR="00B16301" w:rsidRPr="00E5261F" w:rsidRDefault="00B16301" w:rsidP="00B07950">
      <w:pPr>
        <w:tabs>
          <w:tab w:val="left" w:pos="1680"/>
          <w:tab w:val="center" w:pos="4277"/>
        </w:tabs>
        <w:spacing w:line="360" w:lineRule="auto"/>
        <w:jc w:val="center"/>
        <w:rPr>
          <w:sz w:val="26"/>
          <w:szCs w:val="26"/>
        </w:rPr>
      </w:pPr>
    </w:p>
    <w:sectPr w:rsidR="00B16301" w:rsidRPr="00E5261F" w:rsidSect="0020466C">
      <w:headerReference w:type="even" r:id="rId10"/>
      <w:headerReference w:type="default" r:id="rId11"/>
      <w:footerReference w:type="even" r:id="rId12"/>
      <w:footerReference w:type="default" r:id="rId13"/>
      <w:headerReference w:type="first" r:id="rId14"/>
      <w:footerReference w:type="first" r:id="rId15"/>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7B47D1" w14:textId="77777777" w:rsidR="001132F9" w:rsidRDefault="001132F9">
      <w:pPr>
        <w:spacing w:after="0" w:line="240" w:lineRule="auto"/>
      </w:pPr>
      <w:r>
        <w:separator/>
      </w:r>
    </w:p>
  </w:endnote>
  <w:endnote w:type="continuationSeparator" w:id="0">
    <w:p w14:paraId="38436993" w14:textId="77777777" w:rsidR="001132F9" w:rsidRDefault="00113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2682B2" w14:textId="77777777" w:rsidR="001132F9" w:rsidRDefault="001132F9">
      <w:pPr>
        <w:spacing w:after="0" w:line="240" w:lineRule="auto"/>
      </w:pPr>
      <w:r>
        <w:separator/>
      </w:r>
    </w:p>
  </w:footnote>
  <w:footnote w:type="continuationSeparator" w:id="0">
    <w:p w14:paraId="6BACE580" w14:textId="77777777" w:rsidR="001132F9" w:rsidRDefault="00113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5D4D6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5D4D6D">
          <w:rPr>
            <w:noProof/>
            <w:lang w:val="es-ES"/>
          </w:rPr>
          <w:t>20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5D4D6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5D4D6D">
          <w:rPr>
            <w:noProof/>
            <w:lang w:val="es-ES"/>
          </w:rPr>
          <w:t>19</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5D4D6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9D411A1"/>
    <w:multiLevelType w:val="hybridMultilevel"/>
    <w:tmpl w:val="8A3CA01E"/>
    <w:lvl w:ilvl="0" w:tplc="9BEA0C26">
      <w:start w:val="1"/>
      <w:numFmt w:val="low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nsid w:val="1F1E72E9"/>
    <w:multiLevelType w:val="hybridMultilevel"/>
    <w:tmpl w:val="5EFAF53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3A81CDA"/>
    <w:multiLevelType w:val="hybridMultilevel"/>
    <w:tmpl w:val="F052FDFC"/>
    <w:lvl w:ilvl="0" w:tplc="CA302CD6">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10"/>
  </w:num>
  <w:num w:numId="5">
    <w:abstractNumId w:val="13"/>
  </w:num>
  <w:num w:numId="6">
    <w:abstractNumId w:val="7"/>
  </w:num>
  <w:num w:numId="7">
    <w:abstractNumId w:val="4"/>
  </w:num>
  <w:num w:numId="8">
    <w:abstractNumId w:val="1"/>
  </w:num>
  <w:num w:numId="9">
    <w:abstractNumId w:val="3"/>
  </w:num>
  <w:num w:numId="10">
    <w:abstractNumId w:val="9"/>
  </w:num>
  <w:num w:numId="11">
    <w:abstractNumId w:val="11"/>
  </w:num>
  <w:num w:numId="12">
    <w:abstractNumId w:val="8"/>
  </w:num>
  <w:num w:numId="13">
    <w:abstractNumId w:val="12"/>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B1D"/>
    <w:rsid w:val="00011D42"/>
    <w:rsid w:val="000121A9"/>
    <w:rsid w:val="000126F6"/>
    <w:rsid w:val="00012918"/>
    <w:rsid w:val="00012AD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5F7"/>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46F5A"/>
    <w:rsid w:val="00047A68"/>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6A27"/>
    <w:rsid w:val="00087470"/>
    <w:rsid w:val="000875DB"/>
    <w:rsid w:val="000900BD"/>
    <w:rsid w:val="000904A5"/>
    <w:rsid w:val="0009077C"/>
    <w:rsid w:val="00090D7D"/>
    <w:rsid w:val="000910E0"/>
    <w:rsid w:val="00091B93"/>
    <w:rsid w:val="000939DB"/>
    <w:rsid w:val="00093C95"/>
    <w:rsid w:val="00094EB2"/>
    <w:rsid w:val="00095419"/>
    <w:rsid w:val="00095B26"/>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B36"/>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0641"/>
    <w:rsid w:val="000C19AF"/>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4B57"/>
    <w:rsid w:val="000D5397"/>
    <w:rsid w:val="000D558F"/>
    <w:rsid w:val="000D5746"/>
    <w:rsid w:val="000D6E87"/>
    <w:rsid w:val="000D7314"/>
    <w:rsid w:val="000D771A"/>
    <w:rsid w:val="000D7B89"/>
    <w:rsid w:val="000D7C8C"/>
    <w:rsid w:val="000E1E0D"/>
    <w:rsid w:val="000E343A"/>
    <w:rsid w:val="000E3FF4"/>
    <w:rsid w:val="000E40FD"/>
    <w:rsid w:val="000E45C2"/>
    <w:rsid w:val="000E4AC8"/>
    <w:rsid w:val="000E4C30"/>
    <w:rsid w:val="000E5501"/>
    <w:rsid w:val="000E5766"/>
    <w:rsid w:val="000E5B3C"/>
    <w:rsid w:val="000E5B66"/>
    <w:rsid w:val="000E64AF"/>
    <w:rsid w:val="000E74F5"/>
    <w:rsid w:val="000E7DB2"/>
    <w:rsid w:val="000F0C84"/>
    <w:rsid w:val="000F0D7B"/>
    <w:rsid w:val="000F2020"/>
    <w:rsid w:val="000F21EC"/>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2F9"/>
    <w:rsid w:val="00113361"/>
    <w:rsid w:val="00113A46"/>
    <w:rsid w:val="00114AC5"/>
    <w:rsid w:val="001162E0"/>
    <w:rsid w:val="00116579"/>
    <w:rsid w:val="0011774E"/>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C25"/>
    <w:rsid w:val="00156250"/>
    <w:rsid w:val="00156F22"/>
    <w:rsid w:val="001570E1"/>
    <w:rsid w:val="00161661"/>
    <w:rsid w:val="0016171F"/>
    <w:rsid w:val="00161F6F"/>
    <w:rsid w:val="001621EF"/>
    <w:rsid w:val="00163892"/>
    <w:rsid w:val="00163EBF"/>
    <w:rsid w:val="0016480B"/>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52C"/>
    <w:rsid w:val="00182560"/>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20A"/>
    <w:rsid w:val="00194B7B"/>
    <w:rsid w:val="00194E12"/>
    <w:rsid w:val="001951A3"/>
    <w:rsid w:val="00195583"/>
    <w:rsid w:val="001965A5"/>
    <w:rsid w:val="001A0745"/>
    <w:rsid w:val="001A1302"/>
    <w:rsid w:val="001A16CC"/>
    <w:rsid w:val="001A18E1"/>
    <w:rsid w:val="001A1C6F"/>
    <w:rsid w:val="001A2144"/>
    <w:rsid w:val="001A2FDB"/>
    <w:rsid w:val="001A3755"/>
    <w:rsid w:val="001A4127"/>
    <w:rsid w:val="001A4523"/>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14D8"/>
    <w:rsid w:val="001D1917"/>
    <w:rsid w:val="001D31A6"/>
    <w:rsid w:val="001D3B81"/>
    <w:rsid w:val="001D40CC"/>
    <w:rsid w:val="001D4D61"/>
    <w:rsid w:val="001D4D8C"/>
    <w:rsid w:val="001D5282"/>
    <w:rsid w:val="001D529D"/>
    <w:rsid w:val="001D577C"/>
    <w:rsid w:val="001D694C"/>
    <w:rsid w:val="001D754A"/>
    <w:rsid w:val="001E0208"/>
    <w:rsid w:val="001E288A"/>
    <w:rsid w:val="001E2A02"/>
    <w:rsid w:val="001E2B84"/>
    <w:rsid w:val="001E338B"/>
    <w:rsid w:val="001E3B11"/>
    <w:rsid w:val="001E4C02"/>
    <w:rsid w:val="001E65E8"/>
    <w:rsid w:val="001E6AE5"/>
    <w:rsid w:val="001E6C20"/>
    <w:rsid w:val="001E7020"/>
    <w:rsid w:val="001E71FD"/>
    <w:rsid w:val="001E7644"/>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466C"/>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26C"/>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36C"/>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3AEC"/>
    <w:rsid w:val="002541B3"/>
    <w:rsid w:val="00256B3C"/>
    <w:rsid w:val="00256E7D"/>
    <w:rsid w:val="00256F27"/>
    <w:rsid w:val="00257816"/>
    <w:rsid w:val="00257C5E"/>
    <w:rsid w:val="00260433"/>
    <w:rsid w:val="0026116F"/>
    <w:rsid w:val="00261375"/>
    <w:rsid w:val="00261522"/>
    <w:rsid w:val="002617F9"/>
    <w:rsid w:val="002619C4"/>
    <w:rsid w:val="00262666"/>
    <w:rsid w:val="00262D7C"/>
    <w:rsid w:val="00263720"/>
    <w:rsid w:val="00265161"/>
    <w:rsid w:val="00265F1B"/>
    <w:rsid w:val="002665A2"/>
    <w:rsid w:val="00267221"/>
    <w:rsid w:val="00270087"/>
    <w:rsid w:val="00270831"/>
    <w:rsid w:val="00271145"/>
    <w:rsid w:val="00271538"/>
    <w:rsid w:val="0027275E"/>
    <w:rsid w:val="00272A7D"/>
    <w:rsid w:val="00273171"/>
    <w:rsid w:val="002740EA"/>
    <w:rsid w:val="002748AA"/>
    <w:rsid w:val="00275418"/>
    <w:rsid w:val="00276EDE"/>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6FE"/>
    <w:rsid w:val="00293B1D"/>
    <w:rsid w:val="00293E41"/>
    <w:rsid w:val="00296748"/>
    <w:rsid w:val="0029713B"/>
    <w:rsid w:val="0029772E"/>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8F3"/>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E7B26"/>
    <w:rsid w:val="002F02E0"/>
    <w:rsid w:val="002F0671"/>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3F1"/>
    <w:rsid w:val="00301CB4"/>
    <w:rsid w:val="00302960"/>
    <w:rsid w:val="0030330D"/>
    <w:rsid w:val="00304999"/>
    <w:rsid w:val="00304F25"/>
    <w:rsid w:val="003056B2"/>
    <w:rsid w:val="00305D48"/>
    <w:rsid w:val="00306940"/>
    <w:rsid w:val="00307353"/>
    <w:rsid w:val="00307E06"/>
    <w:rsid w:val="0031096E"/>
    <w:rsid w:val="00310A48"/>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31D"/>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0B11"/>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374"/>
    <w:rsid w:val="003625FB"/>
    <w:rsid w:val="003633B9"/>
    <w:rsid w:val="003636DE"/>
    <w:rsid w:val="003646B9"/>
    <w:rsid w:val="003646E5"/>
    <w:rsid w:val="003652C6"/>
    <w:rsid w:val="003654A6"/>
    <w:rsid w:val="003660A9"/>
    <w:rsid w:val="00366829"/>
    <w:rsid w:val="003668C0"/>
    <w:rsid w:val="0036711C"/>
    <w:rsid w:val="00370629"/>
    <w:rsid w:val="003708D3"/>
    <w:rsid w:val="003710E5"/>
    <w:rsid w:val="00371249"/>
    <w:rsid w:val="003726E1"/>
    <w:rsid w:val="00374012"/>
    <w:rsid w:val="003743D7"/>
    <w:rsid w:val="003749C0"/>
    <w:rsid w:val="003750D6"/>
    <w:rsid w:val="003752B5"/>
    <w:rsid w:val="0037599C"/>
    <w:rsid w:val="00375FDD"/>
    <w:rsid w:val="0037725F"/>
    <w:rsid w:val="003804A7"/>
    <w:rsid w:val="00380DB0"/>
    <w:rsid w:val="00381DC3"/>
    <w:rsid w:val="0038228C"/>
    <w:rsid w:val="00382BDE"/>
    <w:rsid w:val="003859C4"/>
    <w:rsid w:val="00385B11"/>
    <w:rsid w:val="00385EA5"/>
    <w:rsid w:val="00386F92"/>
    <w:rsid w:val="003874C3"/>
    <w:rsid w:val="00387725"/>
    <w:rsid w:val="00387C65"/>
    <w:rsid w:val="00390CDE"/>
    <w:rsid w:val="00392B20"/>
    <w:rsid w:val="00392CFB"/>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236"/>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F14"/>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4FC0"/>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86C"/>
    <w:rsid w:val="00406A7E"/>
    <w:rsid w:val="00406B2A"/>
    <w:rsid w:val="00406B80"/>
    <w:rsid w:val="00406C21"/>
    <w:rsid w:val="00406FC8"/>
    <w:rsid w:val="0040758D"/>
    <w:rsid w:val="00407734"/>
    <w:rsid w:val="00407A5C"/>
    <w:rsid w:val="004113F8"/>
    <w:rsid w:val="00411707"/>
    <w:rsid w:val="0041258E"/>
    <w:rsid w:val="00412C2F"/>
    <w:rsid w:val="0041486D"/>
    <w:rsid w:val="00414B51"/>
    <w:rsid w:val="0041540D"/>
    <w:rsid w:val="0041584F"/>
    <w:rsid w:val="00415924"/>
    <w:rsid w:val="004165A7"/>
    <w:rsid w:val="004167CC"/>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53B"/>
    <w:rsid w:val="00430E42"/>
    <w:rsid w:val="0043209C"/>
    <w:rsid w:val="004322A6"/>
    <w:rsid w:val="00433351"/>
    <w:rsid w:val="004340BA"/>
    <w:rsid w:val="004348C5"/>
    <w:rsid w:val="00436B6F"/>
    <w:rsid w:val="00437D5A"/>
    <w:rsid w:val="004403AA"/>
    <w:rsid w:val="0044044F"/>
    <w:rsid w:val="0044080C"/>
    <w:rsid w:val="00441DE8"/>
    <w:rsid w:val="00442F67"/>
    <w:rsid w:val="00442FBB"/>
    <w:rsid w:val="00442FC6"/>
    <w:rsid w:val="00443487"/>
    <w:rsid w:val="0044467E"/>
    <w:rsid w:val="0044496C"/>
    <w:rsid w:val="00444F46"/>
    <w:rsid w:val="0044520F"/>
    <w:rsid w:val="004468EC"/>
    <w:rsid w:val="00446A05"/>
    <w:rsid w:val="00446B69"/>
    <w:rsid w:val="004502C5"/>
    <w:rsid w:val="004509CE"/>
    <w:rsid w:val="004515BE"/>
    <w:rsid w:val="00452B43"/>
    <w:rsid w:val="004548A6"/>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3C03"/>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A2C"/>
    <w:rsid w:val="004A7ECD"/>
    <w:rsid w:val="004B05CE"/>
    <w:rsid w:val="004B0EF8"/>
    <w:rsid w:val="004B117E"/>
    <w:rsid w:val="004B17F7"/>
    <w:rsid w:val="004B1E33"/>
    <w:rsid w:val="004B3848"/>
    <w:rsid w:val="004B3BEE"/>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4D08"/>
    <w:rsid w:val="004C5064"/>
    <w:rsid w:val="004C513B"/>
    <w:rsid w:val="004C54F2"/>
    <w:rsid w:val="004C5B99"/>
    <w:rsid w:val="004C62A2"/>
    <w:rsid w:val="004C643F"/>
    <w:rsid w:val="004C6683"/>
    <w:rsid w:val="004C715A"/>
    <w:rsid w:val="004D0927"/>
    <w:rsid w:val="004D12E1"/>
    <w:rsid w:val="004D1337"/>
    <w:rsid w:val="004D19B6"/>
    <w:rsid w:val="004D2332"/>
    <w:rsid w:val="004D2CC5"/>
    <w:rsid w:val="004D3065"/>
    <w:rsid w:val="004D320B"/>
    <w:rsid w:val="004D33DE"/>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55F3"/>
    <w:rsid w:val="004E6061"/>
    <w:rsid w:val="004E6502"/>
    <w:rsid w:val="004E744E"/>
    <w:rsid w:val="004F026D"/>
    <w:rsid w:val="004F0402"/>
    <w:rsid w:val="004F07B7"/>
    <w:rsid w:val="004F12C9"/>
    <w:rsid w:val="004F1B13"/>
    <w:rsid w:val="004F1FBA"/>
    <w:rsid w:val="004F28AC"/>
    <w:rsid w:val="004F2A92"/>
    <w:rsid w:val="004F2E5D"/>
    <w:rsid w:val="004F2E7C"/>
    <w:rsid w:val="004F421C"/>
    <w:rsid w:val="004F4289"/>
    <w:rsid w:val="004F48BF"/>
    <w:rsid w:val="004F5821"/>
    <w:rsid w:val="004F674E"/>
    <w:rsid w:val="004F6C74"/>
    <w:rsid w:val="004F6E3D"/>
    <w:rsid w:val="005001E5"/>
    <w:rsid w:val="00500A0B"/>
    <w:rsid w:val="00500C4C"/>
    <w:rsid w:val="005016CA"/>
    <w:rsid w:val="00502093"/>
    <w:rsid w:val="00502177"/>
    <w:rsid w:val="00502B23"/>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B8"/>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C33"/>
    <w:rsid w:val="00534D86"/>
    <w:rsid w:val="0053715D"/>
    <w:rsid w:val="00537700"/>
    <w:rsid w:val="00537BB3"/>
    <w:rsid w:val="00537DB4"/>
    <w:rsid w:val="00540317"/>
    <w:rsid w:val="0054049A"/>
    <w:rsid w:val="0054184C"/>
    <w:rsid w:val="00541B18"/>
    <w:rsid w:val="00541D68"/>
    <w:rsid w:val="005423FB"/>
    <w:rsid w:val="00542646"/>
    <w:rsid w:val="00543994"/>
    <w:rsid w:val="00543C2D"/>
    <w:rsid w:val="00543DE7"/>
    <w:rsid w:val="005446C1"/>
    <w:rsid w:val="0054479C"/>
    <w:rsid w:val="00544E43"/>
    <w:rsid w:val="00546E22"/>
    <w:rsid w:val="00547361"/>
    <w:rsid w:val="00547737"/>
    <w:rsid w:val="00547A16"/>
    <w:rsid w:val="00551154"/>
    <w:rsid w:val="005514C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0EF"/>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141"/>
    <w:rsid w:val="00593333"/>
    <w:rsid w:val="00594B77"/>
    <w:rsid w:val="005960D3"/>
    <w:rsid w:val="005967B2"/>
    <w:rsid w:val="005973A7"/>
    <w:rsid w:val="005A0825"/>
    <w:rsid w:val="005A09A3"/>
    <w:rsid w:val="005A1469"/>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D6D"/>
    <w:rsid w:val="005D4EDA"/>
    <w:rsid w:val="005D58F0"/>
    <w:rsid w:val="005D65FC"/>
    <w:rsid w:val="005D6747"/>
    <w:rsid w:val="005D6918"/>
    <w:rsid w:val="005E040E"/>
    <w:rsid w:val="005E08EE"/>
    <w:rsid w:val="005E3A57"/>
    <w:rsid w:val="005E3BA2"/>
    <w:rsid w:val="005E40A8"/>
    <w:rsid w:val="005E4333"/>
    <w:rsid w:val="005E5F15"/>
    <w:rsid w:val="005E7897"/>
    <w:rsid w:val="005F0996"/>
    <w:rsid w:val="005F1394"/>
    <w:rsid w:val="005F156F"/>
    <w:rsid w:val="005F1C5A"/>
    <w:rsid w:val="005F1D9F"/>
    <w:rsid w:val="005F2179"/>
    <w:rsid w:val="005F2B90"/>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3FA"/>
    <w:rsid w:val="00625F4E"/>
    <w:rsid w:val="006279BE"/>
    <w:rsid w:val="006304BB"/>
    <w:rsid w:val="0063071F"/>
    <w:rsid w:val="006308C9"/>
    <w:rsid w:val="00630C62"/>
    <w:rsid w:val="00631207"/>
    <w:rsid w:val="0063273E"/>
    <w:rsid w:val="00633242"/>
    <w:rsid w:val="00633AA6"/>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C8C"/>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99C"/>
    <w:rsid w:val="00697D08"/>
    <w:rsid w:val="00697D57"/>
    <w:rsid w:val="006A07C1"/>
    <w:rsid w:val="006A136B"/>
    <w:rsid w:val="006A1598"/>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33EC"/>
    <w:rsid w:val="006C408C"/>
    <w:rsid w:val="006C44AE"/>
    <w:rsid w:val="006C456A"/>
    <w:rsid w:val="006C51FB"/>
    <w:rsid w:val="006C54E0"/>
    <w:rsid w:val="006C564D"/>
    <w:rsid w:val="006C671F"/>
    <w:rsid w:val="006C6F3C"/>
    <w:rsid w:val="006C6FB7"/>
    <w:rsid w:val="006C7502"/>
    <w:rsid w:val="006D007C"/>
    <w:rsid w:val="006D06F5"/>
    <w:rsid w:val="006D0DA9"/>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289D"/>
    <w:rsid w:val="006F3230"/>
    <w:rsid w:val="006F3C8D"/>
    <w:rsid w:val="006F3FE0"/>
    <w:rsid w:val="006F462B"/>
    <w:rsid w:val="006F6131"/>
    <w:rsid w:val="006F64A2"/>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A2F"/>
    <w:rsid w:val="00711EB9"/>
    <w:rsid w:val="00712408"/>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7EE"/>
    <w:rsid w:val="00727C09"/>
    <w:rsid w:val="00727D9C"/>
    <w:rsid w:val="00730089"/>
    <w:rsid w:val="00730250"/>
    <w:rsid w:val="00730453"/>
    <w:rsid w:val="0073182F"/>
    <w:rsid w:val="0073212F"/>
    <w:rsid w:val="007324A9"/>
    <w:rsid w:val="007332CB"/>
    <w:rsid w:val="00734300"/>
    <w:rsid w:val="0073439D"/>
    <w:rsid w:val="00734795"/>
    <w:rsid w:val="00736F71"/>
    <w:rsid w:val="00737EFD"/>
    <w:rsid w:val="00740D93"/>
    <w:rsid w:val="007426D1"/>
    <w:rsid w:val="00743E50"/>
    <w:rsid w:val="00743F9C"/>
    <w:rsid w:val="0074438C"/>
    <w:rsid w:val="00744BFA"/>
    <w:rsid w:val="00744DC2"/>
    <w:rsid w:val="00744E48"/>
    <w:rsid w:val="00744EED"/>
    <w:rsid w:val="00746015"/>
    <w:rsid w:val="00746730"/>
    <w:rsid w:val="00751760"/>
    <w:rsid w:val="00751950"/>
    <w:rsid w:val="00752C85"/>
    <w:rsid w:val="00752CFC"/>
    <w:rsid w:val="007539A2"/>
    <w:rsid w:val="0075560C"/>
    <w:rsid w:val="00755E66"/>
    <w:rsid w:val="007562AF"/>
    <w:rsid w:val="00756771"/>
    <w:rsid w:val="00756866"/>
    <w:rsid w:val="00756A0B"/>
    <w:rsid w:val="00757070"/>
    <w:rsid w:val="0075716B"/>
    <w:rsid w:val="00757251"/>
    <w:rsid w:val="007573A2"/>
    <w:rsid w:val="0075765D"/>
    <w:rsid w:val="00757BFC"/>
    <w:rsid w:val="00757FD7"/>
    <w:rsid w:val="00760108"/>
    <w:rsid w:val="007601EE"/>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FB4"/>
    <w:rsid w:val="00775643"/>
    <w:rsid w:val="007758EE"/>
    <w:rsid w:val="00775BD0"/>
    <w:rsid w:val="007779BF"/>
    <w:rsid w:val="00777B9A"/>
    <w:rsid w:val="00777CFA"/>
    <w:rsid w:val="00777F6C"/>
    <w:rsid w:val="007806D4"/>
    <w:rsid w:val="00781E84"/>
    <w:rsid w:val="00781EFF"/>
    <w:rsid w:val="00782019"/>
    <w:rsid w:val="007820C6"/>
    <w:rsid w:val="00782A1E"/>
    <w:rsid w:val="007841D1"/>
    <w:rsid w:val="00786A0E"/>
    <w:rsid w:val="00787328"/>
    <w:rsid w:val="00787FF8"/>
    <w:rsid w:val="007904C9"/>
    <w:rsid w:val="00790CF4"/>
    <w:rsid w:val="00790DA7"/>
    <w:rsid w:val="00791F5C"/>
    <w:rsid w:val="007927EC"/>
    <w:rsid w:val="00792E46"/>
    <w:rsid w:val="00792E5F"/>
    <w:rsid w:val="00793C07"/>
    <w:rsid w:val="00794D2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81F"/>
    <w:rsid w:val="007B4EEE"/>
    <w:rsid w:val="007B570C"/>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186F"/>
    <w:rsid w:val="007D2CA6"/>
    <w:rsid w:val="007D303D"/>
    <w:rsid w:val="007D3939"/>
    <w:rsid w:val="007D3BCC"/>
    <w:rsid w:val="007D3CE0"/>
    <w:rsid w:val="007D404D"/>
    <w:rsid w:val="007D45CB"/>
    <w:rsid w:val="007D4645"/>
    <w:rsid w:val="007D5692"/>
    <w:rsid w:val="007D6461"/>
    <w:rsid w:val="007D7816"/>
    <w:rsid w:val="007E0DAD"/>
    <w:rsid w:val="007E1A0A"/>
    <w:rsid w:val="007E3210"/>
    <w:rsid w:val="007E32FC"/>
    <w:rsid w:val="007E4266"/>
    <w:rsid w:val="007E4769"/>
    <w:rsid w:val="007E4EA5"/>
    <w:rsid w:val="007E5A5C"/>
    <w:rsid w:val="007E7A9C"/>
    <w:rsid w:val="007F0BA9"/>
    <w:rsid w:val="007F14CC"/>
    <w:rsid w:val="007F17A3"/>
    <w:rsid w:val="007F1A1A"/>
    <w:rsid w:val="007F1ECE"/>
    <w:rsid w:val="007F260F"/>
    <w:rsid w:val="007F2DD4"/>
    <w:rsid w:val="007F3272"/>
    <w:rsid w:val="007F35C6"/>
    <w:rsid w:val="007F3BF0"/>
    <w:rsid w:val="007F425D"/>
    <w:rsid w:val="007F4946"/>
    <w:rsid w:val="007F4B42"/>
    <w:rsid w:val="007F5B11"/>
    <w:rsid w:val="007F7CB7"/>
    <w:rsid w:val="007F7F91"/>
    <w:rsid w:val="00801A10"/>
    <w:rsid w:val="00801F35"/>
    <w:rsid w:val="0080321D"/>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3FD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879"/>
    <w:rsid w:val="00840C89"/>
    <w:rsid w:val="0084114B"/>
    <w:rsid w:val="00842756"/>
    <w:rsid w:val="00842F52"/>
    <w:rsid w:val="008430AD"/>
    <w:rsid w:val="008433AE"/>
    <w:rsid w:val="0084355F"/>
    <w:rsid w:val="00843D17"/>
    <w:rsid w:val="0084703C"/>
    <w:rsid w:val="008473A8"/>
    <w:rsid w:val="00847424"/>
    <w:rsid w:val="008479A3"/>
    <w:rsid w:val="00847B25"/>
    <w:rsid w:val="00850259"/>
    <w:rsid w:val="008504C8"/>
    <w:rsid w:val="00851000"/>
    <w:rsid w:val="00851789"/>
    <w:rsid w:val="0085232F"/>
    <w:rsid w:val="00854886"/>
    <w:rsid w:val="00855029"/>
    <w:rsid w:val="0085507C"/>
    <w:rsid w:val="0085563E"/>
    <w:rsid w:val="008601DA"/>
    <w:rsid w:val="008609FC"/>
    <w:rsid w:val="00861653"/>
    <w:rsid w:val="00861895"/>
    <w:rsid w:val="00861978"/>
    <w:rsid w:val="008625C0"/>
    <w:rsid w:val="00863418"/>
    <w:rsid w:val="008634C5"/>
    <w:rsid w:val="00863FB1"/>
    <w:rsid w:val="00864F72"/>
    <w:rsid w:val="00865B42"/>
    <w:rsid w:val="00866C68"/>
    <w:rsid w:val="00866DED"/>
    <w:rsid w:val="00866DF0"/>
    <w:rsid w:val="008672F5"/>
    <w:rsid w:val="00870822"/>
    <w:rsid w:val="0087089C"/>
    <w:rsid w:val="008709B3"/>
    <w:rsid w:val="00870DB7"/>
    <w:rsid w:val="0087135B"/>
    <w:rsid w:val="00871CF9"/>
    <w:rsid w:val="00871EDC"/>
    <w:rsid w:val="008721B7"/>
    <w:rsid w:val="008728A9"/>
    <w:rsid w:val="00872AAB"/>
    <w:rsid w:val="00872D12"/>
    <w:rsid w:val="00873D60"/>
    <w:rsid w:val="008740F9"/>
    <w:rsid w:val="00875679"/>
    <w:rsid w:val="008757CB"/>
    <w:rsid w:val="0087759D"/>
    <w:rsid w:val="00877D5E"/>
    <w:rsid w:val="00880169"/>
    <w:rsid w:val="00880384"/>
    <w:rsid w:val="008804B7"/>
    <w:rsid w:val="0088052E"/>
    <w:rsid w:val="00880860"/>
    <w:rsid w:val="00880A15"/>
    <w:rsid w:val="00880A1B"/>
    <w:rsid w:val="00880AD0"/>
    <w:rsid w:val="00881102"/>
    <w:rsid w:val="0088142E"/>
    <w:rsid w:val="0088144E"/>
    <w:rsid w:val="00881527"/>
    <w:rsid w:val="00881759"/>
    <w:rsid w:val="00883058"/>
    <w:rsid w:val="00883122"/>
    <w:rsid w:val="00883F1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3E2"/>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3A"/>
    <w:rsid w:val="008B458E"/>
    <w:rsid w:val="008B4EBC"/>
    <w:rsid w:val="008B5073"/>
    <w:rsid w:val="008B5200"/>
    <w:rsid w:val="008B5DFE"/>
    <w:rsid w:val="008B604B"/>
    <w:rsid w:val="008B6573"/>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0BD"/>
    <w:rsid w:val="008D1236"/>
    <w:rsid w:val="008D1EDE"/>
    <w:rsid w:val="008D3293"/>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9CF"/>
    <w:rsid w:val="008F4E1B"/>
    <w:rsid w:val="008F52F4"/>
    <w:rsid w:val="008F733A"/>
    <w:rsid w:val="008F743B"/>
    <w:rsid w:val="009011B4"/>
    <w:rsid w:val="0090168E"/>
    <w:rsid w:val="00901AE0"/>
    <w:rsid w:val="009020E0"/>
    <w:rsid w:val="00902F89"/>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1C39"/>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F73"/>
    <w:rsid w:val="0099690A"/>
    <w:rsid w:val="00997136"/>
    <w:rsid w:val="009971A7"/>
    <w:rsid w:val="009A33BE"/>
    <w:rsid w:val="009A3F67"/>
    <w:rsid w:val="009A64C2"/>
    <w:rsid w:val="009A6BC7"/>
    <w:rsid w:val="009A6D72"/>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3DC"/>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4DED"/>
    <w:rsid w:val="009F52DB"/>
    <w:rsid w:val="009F5F75"/>
    <w:rsid w:val="009F6D03"/>
    <w:rsid w:val="009F74A6"/>
    <w:rsid w:val="009F75C0"/>
    <w:rsid w:val="009F7671"/>
    <w:rsid w:val="00A00067"/>
    <w:rsid w:val="00A00501"/>
    <w:rsid w:val="00A01117"/>
    <w:rsid w:val="00A01284"/>
    <w:rsid w:val="00A022D9"/>
    <w:rsid w:val="00A023EE"/>
    <w:rsid w:val="00A0260C"/>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1945"/>
    <w:rsid w:val="00A12661"/>
    <w:rsid w:val="00A12D31"/>
    <w:rsid w:val="00A12F8B"/>
    <w:rsid w:val="00A13C0F"/>
    <w:rsid w:val="00A14192"/>
    <w:rsid w:val="00A164A6"/>
    <w:rsid w:val="00A165FE"/>
    <w:rsid w:val="00A16B75"/>
    <w:rsid w:val="00A16D14"/>
    <w:rsid w:val="00A16EFC"/>
    <w:rsid w:val="00A17A7F"/>
    <w:rsid w:val="00A20FD0"/>
    <w:rsid w:val="00A21357"/>
    <w:rsid w:val="00A215C1"/>
    <w:rsid w:val="00A21B13"/>
    <w:rsid w:val="00A22381"/>
    <w:rsid w:val="00A23061"/>
    <w:rsid w:val="00A23D23"/>
    <w:rsid w:val="00A243B5"/>
    <w:rsid w:val="00A24A17"/>
    <w:rsid w:val="00A24B73"/>
    <w:rsid w:val="00A252CE"/>
    <w:rsid w:val="00A257A4"/>
    <w:rsid w:val="00A258BB"/>
    <w:rsid w:val="00A27138"/>
    <w:rsid w:val="00A30D30"/>
    <w:rsid w:val="00A31158"/>
    <w:rsid w:val="00A3215A"/>
    <w:rsid w:val="00A323B7"/>
    <w:rsid w:val="00A32881"/>
    <w:rsid w:val="00A32E1A"/>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15"/>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3EC"/>
    <w:rsid w:val="00A77448"/>
    <w:rsid w:val="00A77B65"/>
    <w:rsid w:val="00A77EC2"/>
    <w:rsid w:val="00A8007D"/>
    <w:rsid w:val="00A80761"/>
    <w:rsid w:val="00A80DC8"/>
    <w:rsid w:val="00A812F5"/>
    <w:rsid w:val="00A814C5"/>
    <w:rsid w:val="00A81C21"/>
    <w:rsid w:val="00A82953"/>
    <w:rsid w:val="00A82B2C"/>
    <w:rsid w:val="00A833A8"/>
    <w:rsid w:val="00A83D36"/>
    <w:rsid w:val="00A83F29"/>
    <w:rsid w:val="00A8427B"/>
    <w:rsid w:val="00A84B23"/>
    <w:rsid w:val="00A84B4C"/>
    <w:rsid w:val="00A85897"/>
    <w:rsid w:val="00A86E22"/>
    <w:rsid w:val="00A87174"/>
    <w:rsid w:val="00A87279"/>
    <w:rsid w:val="00A87E95"/>
    <w:rsid w:val="00A900FE"/>
    <w:rsid w:val="00A91908"/>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5EC"/>
    <w:rsid w:val="00AA2C0B"/>
    <w:rsid w:val="00AA2CA6"/>
    <w:rsid w:val="00AA3786"/>
    <w:rsid w:val="00AA38B9"/>
    <w:rsid w:val="00AA438D"/>
    <w:rsid w:val="00AA54C3"/>
    <w:rsid w:val="00AA55E0"/>
    <w:rsid w:val="00AA5BC8"/>
    <w:rsid w:val="00AA61B7"/>
    <w:rsid w:val="00AA689B"/>
    <w:rsid w:val="00AA696C"/>
    <w:rsid w:val="00AA7023"/>
    <w:rsid w:val="00AA797B"/>
    <w:rsid w:val="00AB00F1"/>
    <w:rsid w:val="00AB0CE7"/>
    <w:rsid w:val="00AB11B8"/>
    <w:rsid w:val="00AB1853"/>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949"/>
    <w:rsid w:val="00AD100C"/>
    <w:rsid w:val="00AD2540"/>
    <w:rsid w:val="00AD2CB4"/>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E77E6"/>
    <w:rsid w:val="00AF1629"/>
    <w:rsid w:val="00AF2172"/>
    <w:rsid w:val="00AF3B8C"/>
    <w:rsid w:val="00AF3E80"/>
    <w:rsid w:val="00AF4CB2"/>
    <w:rsid w:val="00AF4E0C"/>
    <w:rsid w:val="00AF4E17"/>
    <w:rsid w:val="00AF5B71"/>
    <w:rsid w:val="00AF613A"/>
    <w:rsid w:val="00AF67FD"/>
    <w:rsid w:val="00AF687E"/>
    <w:rsid w:val="00AF6C6B"/>
    <w:rsid w:val="00AF6E07"/>
    <w:rsid w:val="00AF72B1"/>
    <w:rsid w:val="00B0093A"/>
    <w:rsid w:val="00B00AAC"/>
    <w:rsid w:val="00B01140"/>
    <w:rsid w:val="00B02152"/>
    <w:rsid w:val="00B0229E"/>
    <w:rsid w:val="00B02BB1"/>
    <w:rsid w:val="00B02FB6"/>
    <w:rsid w:val="00B03ACC"/>
    <w:rsid w:val="00B04123"/>
    <w:rsid w:val="00B049EC"/>
    <w:rsid w:val="00B04B6B"/>
    <w:rsid w:val="00B04DD6"/>
    <w:rsid w:val="00B050D6"/>
    <w:rsid w:val="00B07172"/>
    <w:rsid w:val="00B0768C"/>
    <w:rsid w:val="00B07950"/>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174"/>
    <w:rsid w:val="00B34E8B"/>
    <w:rsid w:val="00B372E3"/>
    <w:rsid w:val="00B37C1A"/>
    <w:rsid w:val="00B37D09"/>
    <w:rsid w:val="00B40212"/>
    <w:rsid w:val="00B40B0C"/>
    <w:rsid w:val="00B40B73"/>
    <w:rsid w:val="00B41077"/>
    <w:rsid w:val="00B41312"/>
    <w:rsid w:val="00B417BF"/>
    <w:rsid w:val="00B4211F"/>
    <w:rsid w:val="00B42215"/>
    <w:rsid w:val="00B438BE"/>
    <w:rsid w:val="00B453AD"/>
    <w:rsid w:val="00B45545"/>
    <w:rsid w:val="00B45776"/>
    <w:rsid w:val="00B45BAA"/>
    <w:rsid w:val="00B462D1"/>
    <w:rsid w:val="00B50446"/>
    <w:rsid w:val="00B51B10"/>
    <w:rsid w:val="00B51DC8"/>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4A"/>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081"/>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38E9"/>
    <w:rsid w:val="00BD438C"/>
    <w:rsid w:val="00BD492B"/>
    <w:rsid w:val="00BD4F9A"/>
    <w:rsid w:val="00BD5E19"/>
    <w:rsid w:val="00BD6D4E"/>
    <w:rsid w:val="00BD71F1"/>
    <w:rsid w:val="00BD74CF"/>
    <w:rsid w:val="00BE1A4B"/>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40F"/>
    <w:rsid w:val="00C06502"/>
    <w:rsid w:val="00C067A6"/>
    <w:rsid w:val="00C0780B"/>
    <w:rsid w:val="00C07BB8"/>
    <w:rsid w:val="00C07CCB"/>
    <w:rsid w:val="00C1015F"/>
    <w:rsid w:val="00C1063F"/>
    <w:rsid w:val="00C10BCC"/>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4DF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1FE5"/>
    <w:rsid w:val="00C4244D"/>
    <w:rsid w:val="00C42C2F"/>
    <w:rsid w:val="00C43365"/>
    <w:rsid w:val="00C43B8F"/>
    <w:rsid w:val="00C441C5"/>
    <w:rsid w:val="00C45268"/>
    <w:rsid w:val="00C455CD"/>
    <w:rsid w:val="00C45BBF"/>
    <w:rsid w:val="00C46708"/>
    <w:rsid w:val="00C474EF"/>
    <w:rsid w:val="00C500D2"/>
    <w:rsid w:val="00C50922"/>
    <w:rsid w:val="00C51440"/>
    <w:rsid w:val="00C52089"/>
    <w:rsid w:val="00C53E87"/>
    <w:rsid w:val="00C54D0C"/>
    <w:rsid w:val="00C55CDE"/>
    <w:rsid w:val="00C56885"/>
    <w:rsid w:val="00C56AE3"/>
    <w:rsid w:val="00C56D20"/>
    <w:rsid w:val="00C57069"/>
    <w:rsid w:val="00C57680"/>
    <w:rsid w:val="00C57997"/>
    <w:rsid w:val="00C6124E"/>
    <w:rsid w:val="00C613CF"/>
    <w:rsid w:val="00C6230B"/>
    <w:rsid w:val="00C6257D"/>
    <w:rsid w:val="00C632FA"/>
    <w:rsid w:val="00C635D0"/>
    <w:rsid w:val="00C6364C"/>
    <w:rsid w:val="00C63CBD"/>
    <w:rsid w:val="00C64273"/>
    <w:rsid w:val="00C65B9B"/>
    <w:rsid w:val="00C67249"/>
    <w:rsid w:val="00C67698"/>
    <w:rsid w:val="00C67C10"/>
    <w:rsid w:val="00C70952"/>
    <w:rsid w:val="00C70B81"/>
    <w:rsid w:val="00C70B9C"/>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0FAF"/>
    <w:rsid w:val="00C810FC"/>
    <w:rsid w:val="00C83651"/>
    <w:rsid w:val="00C83754"/>
    <w:rsid w:val="00C83F2B"/>
    <w:rsid w:val="00C84998"/>
    <w:rsid w:val="00C855DB"/>
    <w:rsid w:val="00C86067"/>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381"/>
    <w:rsid w:val="00CA5463"/>
    <w:rsid w:val="00CA5A6D"/>
    <w:rsid w:val="00CA75CE"/>
    <w:rsid w:val="00CB1AC1"/>
    <w:rsid w:val="00CB26F2"/>
    <w:rsid w:val="00CB2BAE"/>
    <w:rsid w:val="00CB3166"/>
    <w:rsid w:val="00CB3B35"/>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2"/>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07F53"/>
    <w:rsid w:val="00D10A14"/>
    <w:rsid w:val="00D113FF"/>
    <w:rsid w:val="00D11E7B"/>
    <w:rsid w:val="00D12C52"/>
    <w:rsid w:val="00D12D84"/>
    <w:rsid w:val="00D14E13"/>
    <w:rsid w:val="00D16547"/>
    <w:rsid w:val="00D20368"/>
    <w:rsid w:val="00D209D8"/>
    <w:rsid w:val="00D20B6C"/>
    <w:rsid w:val="00D20DAB"/>
    <w:rsid w:val="00D2186C"/>
    <w:rsid w:val="00D2199E"/>
    <w:rsid w:val="00D239A5"/>
    <w:rsid w:val="00D24260"/>
    <w:rsid w:val="00D2457A"/>
    <w:rsid w:val="00D25024"/>
    <w:rsid w:val="00D25A36"/>
    <w:rsid w:val="00D26250"/>
    <w:rsid w:val="00D2737B"/>
    <w:rsid w:val="00D3007F"/>
    <w:rsid w:val="00D30447"/>
    <w:rsid w:val="00D30DBA"/>
    <w:rsid w:val="00D30EC7"/>
    <w:rsid w:val="00D3121F"/>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974"/>
    <w:rsid w:val="00D85E53"/>
    <w:rsid w:val="00D865D9"/>
    <w:rsid w:val="00D86B51"/>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5FBD"/>
    <w:rsid w:val="00DA63A9"/>
    <w:rsid w:val="00DA69E4"/>
    <w:rsid w:val="00DA717D"/>
    <w:rsid w:val="00DA758B"/>
    <w:rsid w:val="00DA7986"/>
    <w:rsid w:val="00DA7A5F"/>
    <w:rsid w:val="00DB05C4"/>
    <w:rsid w:val="00DB0766"/>
    <w:rsid w:val="00DB07C2"/>
    <w:rsid w:val="00DB0E2F"/>
    <w:rsid w:val="00DB0F5D"/>
    <w:rsid w:val="00DB1351"/>
    <w:rsid w:val="00DB16DB"/>
    <w:rsid w:val="00DB2AE9"/>
    <w:rsid w:val="00DB2C6D"/>
    <w:rsid w:val="00DB3037"/>
    <w:rsid w:val="00DB3493"/>
    <w:rsid w:val="00DB3FD1"/>
    <w:rsid w:val="00DB45FD"/>
    <w:rsid w:val="00DB48F6"/>
    <w:rsid w:val="00DB4D86"/>
    <w:rsid w:val="00DB516F"/>
    <w:rsid w:val="00DB53F8"/>
    <w:rsid w:val="00DB6A81"/>
    <w:rsid w:val="00DB77AF"/>
    <w:rsid w:val="00DB7F38"/>
    <w:rsid w:val="00DC09F8"/>
    <w:rsid w:val="00DC0A78"/>
    <w:rsid w:val="00DC0D1A"/>
    <w:rsid w:val="00DC1C5C"/>
    <w:rsid w:val="00DC2465"/>
    <w:rsid w:val="00DC252B"/>
    <w:rsid w:val="00DC2811"/>
    <w:rsid w:val="00DC458D"/>
    <w:rsid w:val="00DC4BE1"/>
    <w:rsid w:val="00DC5054"/>
    <w:rsid w:val="00DC57DF"/>
    <w:rsid w:val="00DC596B"/>
    <w:rsid w:val="00DC78C5"/>
    <w:rsid w:val="00DC78FE"/>
    <w:rsid w:val="00DC7910"/>
    <w:rsid w:val="00DC7B06"/>
    <w:rsid w:val="00DC7CCB"/>
    <w:rsid w:val="00DD016C"/>
    <w:rsid w:val="00DD054C"/>
    <w:rsid w:val="00DD0B1B"/>
    <w:rsid w:val="00DD161F"/>
    <w:rsid w:val="00DD1994"/>
    <w:rsid w:val="00DD1BAF"/>
    <w:rsid w:val="00DD24FA"/>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330"/>
    <w:rsid w:val="00DE1E31"/>
    <w:rsid w:val="00DE2C26"/>
    <w:rsid w:val="00DE2CFB"/>
    <w:rsid w:val="00DE414D"/>
    <w:rsid w:val="00DE5048"/>
    <w:rsid w:val="00DE68DD"/>
    <w:rsid w:val="00DE77DC"/>
    <w:rsid w:val="00DF0FAE"/>
    <w:rsid w:val="00DF1506"/>
    <w:rsid w:val="00DF1F74"/>
    <w:rsid w:val="00DF2FA1"/>
    <w:rsid w:val="00DF3CD7"/>
    <w:rsid w:val="00DF5862"/>
    <w:rsid w:val="00DF5E93"/>
    <w:rsid w:val="00DF66BB"/>
    <w:rsid w:val="00DF7D55"/>
    <w:rsid w:val="00E00E3A"/>
    <w:rsid w:val="00E013E9"/>
    <w:rsid w:val="00E013EF"/>
    <w:rsid w:val="00E017F2"/>
    <w:rsid w:val="00E01B2C"/>
    <w:rsid w:val="00E0267C"/>
    <w:rsid w:val="00E02932"/>
    <w:rsid w:val="00E02CE1"/>
    <w:rsid w:val="00E02DEB"/>
    <w:rsid w:val="00E03B4B"/>
    <w:rsid w:val="00E043FA"/>
    <w:rsid w:val="00E04ACE"/>
    <w:rsid w:val="00E069C1"/>
    <w:rsid w:val="00E0725D"/>
    <w:rsid w:val="00E10270"/>
    <w:rsid w:val="00E1063D"/>
    <w:rsid w:val="00E10676"/>
    <w:rsid w:val="00E10E12"/>
    <w:rsid w:val="00E117F3"/>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B90"/>
    <w:rsid w:val="00E17DE3"/>
    <w:rsid w:val="00E17F03"/>
    <w:rsid w:val="00E2102F"/>
    <w:rsid w:val="00E2114D"/>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0335"/>
    <w:rsid w:val="00E410B5"/>
    <w:rsid w:val="00E41DFA"/>
    <w:rsid w:val="00E4205C"/>
    <w:rsid w:val="00E42264"/>
    <w:rsid w:val="00E4246A"/>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5A36"/>
    <w:rsid w:val="00E86711"/>
    <w:rsid w:val="00E86798"/>
    <w:rsid w:val="00E90CAB"/>
    <w:rsid w:val="00E90E54"/>
    <w:rsid w:val="00E9118C"/>
    <w:rsid w:val="00E914A9"/>
    <w:rsid w:val="00E92595"/>
    <w:rsid w:val="00E92626"/>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135"/>
    <w:rsid w:val="00EA689E"/>
    <w:rsid w:val="00EA7BE2"/>
    <w:rsid w:val="00EA7C5F"/>
    <w:rsid w:val="00EA7FAC"/>
    <w:rsid w:val="00EB002D"/>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0F5"/>
    <w:rsid w:val="00ED18EC"/>
    <w:rsid w:val="00ED2378"/>
    <w:rsid w:val="00ED29A6"/>
    <w:rsid w:val="00ED30C6"/>
    <w:rsid w:val="00ED35F3"/>
    <w:rsid w:val="00ED3C6C"/>
    <w:rsid w:val="00ED525B"/>
    <w:rsid w:val="00ED5337"/>
    <w:rsid w:val="00ED59E7"/>
    <w:rsid w:val="00ED6F0A"/>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7A5"/>
    <w:rsid w:val="00EF1DD2"/>
    <w:rsid w:val="00EF58F2"/>
    <w:rsid w:val="00EF60C8"/>
    <w:rsid w:val="00EF6733"/>
    <w:rsid w:val="00EF6AD7"/>
    <w:rsid w:val="00F006A9"/>
    <w:rsid w:val="00F009EB"/>
    <w:rsid w:val="00F017FB"/>
    <w:rsid w:val="00F01F7A"/>
    <w:rsid w:val="00F021E7"/>
    <w:rsid w:val="00F02736"/>
    <w:rsid w:val="00F02A35"/>
    <w:rsid w:val="00F02DE0"/>
    <w:rsid w:val="00F030A2"/>
    <w:rsid w:val="00F0344E"/>
    <w:rsid w:val="00F03930"/>
    <w:rsid w:val="00F04DD4"/>
    <w:rsid w:val="00F053FC"/>
    <w:rsid w:val="00F05564"/>
    <w:rsid w:val="00F06302"/>
    <w:rsid w:val="00F079CC"/>
    <w:rsid w:val="00F104BB"/>
    <w:rsid w:val="00F13509"/>
    <w:rsid w:val="00F1360C"/>
    <w:rsid w:val="00F1390D"/>
    <w:rsid w:val="00F151EA"/>
    <w:rsid w:val="00F15595"/>
    <w:rsid w:val="00F156A1"/>
    <w:rsid w:val="00F208B7"/>
    <w:rsid w:val="00F20B24"/>
    <w:rsid w:val="00F21368"/>
    <w:rsid w:val="00F21A7E"/>
    <w:rsid w:val="00F21C8C"/>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1FE"/>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3BD0"/>
    <w:rsid w:val="00F44809"/>
    <w:rsid w:val="00F45459"/>
    <w:rsid w:val="00F46D5A"/>
    <w:rsid w:val="00F47305"/>
    <w:rsid w:val="00F47AB7"/>
    <w:rsid w:val="00F5036E"/>
    <w:rsid w:val="00F519A9"/>
    <w:rsid w:val="00F52AF5"/>
    <w:rsid w:val="00F53204"/>
    <w:rsid w:val="00F532FC"/>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0B5C"/>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5964"/>
    <w:rsid w:val="00F865DC"/>
    <w:rsid w:val="00F86E1B"/>
    <w:rsid w:val="00F87A2C"/>
    <w:rsid w:val="00F902E3"/>
    <w:rsid w:val="00F921D2"/>
    <w:rsid w:val="00F92334"/>
    <w:rsid w:val="00F937E1"/>
    <w:rsid w:val="00F93B13"/>
    <w:rsid w:val="00F93C59"/>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5D3"/>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87E"/>
    <w:rsid w:val="00FD30CD"/>
    <w:rsid w:val="00FD40D5"/>
    <w:rsid w:val="00FD4636"/>
    <w:rsid w:val="00FD463C"/>
    <w:rsid w:val="00FD46BA"/>
    <w:rsid w:val="00FD4915"/>
    <w:rsid w:val="00FD4F18"/>
    <w:rsid w:val="00FD502B"/>
    <w:rsid w:val="00FD518C"/>
    <w:rsid w:val="00FD5D4A"/>
    <w:rsid w:val="00FD6B5B"/>
    <w:rsid w:val="00FD729E"/>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28C9"/>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079868322">
      <w:bodyDiv w:val="1"/>
      <w:marLeft w:val="0"/>
      <w:marRight w:val="0"/>
      <w:marTop w:val="0"/>
      <w:marBottom w:val="0"/>
      <w:divBdr>
        <w:top w:val="none" w:sz="0" w:space="0" w:color="auto"/>
        <w:left w:val="none" w:sz="0" w:space="0" w:color="auto"/>
        <w:bottom w:val="none" w:sz="0" w:space="0" w:color="auto"/>
        <w:right w:val="none" w:sz="0" w:space="0" w:color="auto"/>
      </w:divBdr>
      <w:divsChild>
        <w:div w:id="1407189282">
          <w:marLeft w:val="0"/>
          <w:marRight w:val="0"/>
          <w:marTop w:val="0"/>
          <w:marBottom w:val="0"/>
          <w:divBdr>
            <w:top w:val="none" w:sz="0" w:space="0" w:color="auto"/>
            <w:left w:val="none" w:sz="0" w:space="0" w:color="auto"/>
            <w:bottom w:val="none" w:sz="0" w:space="0" w:color="auto"/>
            <w:right w:val="none" w:sz="0" w:space="0" w:color="auto"/>
          </w:divBdr>
          <w:divsChild>
            <w:div w:id="214121688">
              <w:marLeft w:val="0"/>
              <w:marRight w:val="0"/>
              <w:marTop w:val="0"/>
              <w:marBottom w:val="0"/>
              <w:divBdr>
                <w:top w:val="none" w:sz="0" w:space="0" w:color="auto"/>
                <w:left w:val="none" w:sz="0" w:space="0" w:color="auto"/>
                <w:bottom w:val="none" w:sz="0" w:space="0" w:color="auto"/>
                <w:right w:val="none" w:sz="0" w:space="0" w:color="auto"/>
              </w:divBdr>
            </w:div>
          </w:divsChild>
        </w:div>
        <w:div w:id="593707970">
          <w:marLeft w:val="0"/>
          <w:marRight w:val="0"/>
          <w:marTop w:val="0"/>
          <w:marBottom w:val="0"/>
          <w:divBdr>
            <w:top w:val="none" w:sz="0" w:space="0" w:color="auto"/>
            <w:left w:val="none" w:sz="0" w:space="0" w:color="auto"/>
            <w:bottom w:val="none" w:sz="0" w:space="0" w:color="auto"/>
            <w:right w:val="none" w:sz="0" w:space="0" w:color="auto"/>
          </w:divBdr>
          <w:divsChild>
            <w:div w:id="1955209663">
              <w:marLeft w:val="0"/>
              <w:marRight w:val="0"/>
              <w:marTop w:val="0"/>
              <w:marBottom w:val="0"/>
              <w:divBdr>
                <w:top w:val="none" w:sz="0" w:space="0" w:color="auto"/>
                <w:left w:val="none" w:sz="0" w:space="0" w:color="auto"/>
                <w:bottom w:val="none" w:sz="0" w:space="0" w:color="auto"/>
                <w:right w:val="none" w:sz="0" w:space="0" w:color="auto"/>
              </w:divBdr>
            </w:div>
            <w:div w:id="461969899">
              <w:marLeft w:val="0"/>
              <w:marRight w:val="0"/>
              <w:marTop w:val="0"/>
              <w:marBottom w:val="0"/>
              <w:divBdr>
                <w:top w:val="none" w:sz="0" w:space="0" w:color="auto"/>
                <w:left w:val="none" w:sz="0" w:space="0" w:color="auto"/>
                <w:bottom w:val="none" w:sz="0" w:space="0" w:color="auto"/>
                <w:right w:val="none" w:sz="0" w:space="0" w:color="auto"/>
              </w:divBdr>
            </w:div>
            <w:div w:id="1473407905">
              <w:marLeft w:val="0"/>
              <w:marRight w:val="0"/>
              <w:marTop w:val="0"/>
              <w:marBottom w:val="0"/>
              <w:divBdr>
                <w:top w:val="none" w:sz="0" w:space="0" w:color="auto"/>
                <w:left w:val="none" w:sz="0" w:space="0" w:color="auto"/>
                <w:bottom w:val="none" w:sz="0" w:space="0" w:color="auto"/>
                <w:right w:val="none" w:sz="0" w:space="0" w:color="auto"/>
              </w:divBdr>
            </w:div>
          </w:divsChild>
        </w:div>
        <w:div w:id="1510213500">
          <w:marLeft w:val="0"/>
          <w:marRight w:val="0"/>
          <w:marTop w:val="0"/>
          <w:marBottom w:val="0"/>
          <w:divBdr>
            <w:top w:val="none" w:sz="0" w:space="0" w:color="auto"/>
            <w:left w:val="none" w:sz="0" w:space="0" w:color="auto"/>
            <w:bottom w:val="none" w:sz="0" w:space="0" w:color="auto"/>
            <w:right w:val="none" w:sz="0" w:space="0" w:color="auto"/>
          </w:divBdr>
          <w:divsChild>
            <w:div w:id="388459321">
              <w:marLeft w:val="0"/>
              <w:marRight w:val="0"/>
              <w:marTop w:val="0"/>
              <w:marBottom w:val="0"/>
              <w:divBdr>
                <w:top w:val="none" w:sz="0" w:space="0" w:color="auto"/>
                <w:left w:val="none" w:sz="0" w:space="0" w:color="auto"/>
                <w:bottom w:val="none" w:sz="0" w:space="0" w:color="auto"/>
                <w:right w:val="none" w:sz="0" w:space="0" w:color="auto"/>
              </w:divBdr>
            </w:div>
            <w:div w:id="329060343">
              <w:marLeft w:val="0"/>
              <w:marRight w:val="0"/>
              <w:marTop w:val="0"/>
              <w:marBottom w:val="0"/>
              <w:divBdr>
                <w:top w:val="none" w:sz="0" w:space="0" w:color="auto"/>
                <w:left w:val="none" w:sz="0" w:space="0" w:color="auto"/>
                <w:bottom w:val="none" w:sz="0" w:space="0" w:color="auto"/>
                <w:right w:val="none" w:sz="0" w:space="0" w:color="auto"/>
              </w:divBdr>
            </w:div>
            <w:div w:id="116989483">
              <w:marLeft w:val="0"/>
              <w:marRight w:val="0"/>
              <w:marTop w:val="0"/>
              <w:marBottom w:val="0"/>
              <w:divBdr>
                <w:top w:val="none" w:sz="0" w:space="0" w:color="auto"/>
                <w:left w:val="none" w:sz="0" w:space="0" w:color="auto"/>
                <w:bottom w:val="none" w:sz="0" w:space="0" w:color="auto"/>
                <w:right w:val="none" w:sz="0" w:space="0" w:color="auto"/>
              </w:divBdr>
            </w:div>
          </w:divsChild>
        </w:div>
        <w:div w:id="661009004">
          <w:marLeft w:val="0"/>
          <w:marRight w:val="0"/>
          <w:marTop w:val="0"/>
          <w:marBottom w:val="0"/>
          <w:divBdr>
            <w:top w:val="none" w:sz="0" w:space="0" w:color="auto"/>
            <w:left w:val="none" w:sz="0" w:space="0" w:color="auto"/>
            <w:bottom w:val="none" w:sz="0" w:space="0" w:color="auto"/>
            <w:right w:val="none" w:sz="0" w:space="0" w:color="auto"/>
          </w:divBdr>
        </w:div>
        <w:div w:id="1850093920">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f2.scjn.gob.mx/detalle/tesis/20546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7EC2C-2C02-490A-BE2A-852453613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20</Pages>
  <Words>9090</Words>
  <Characters>49995</Characters>
  <Application>Microsoft Office Word</Application>
  <DocSecurity>0</DocSecurity>
  <Lines>416</Lines>
  <Paragraphs>117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58968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66</cp:revision>
  <cp:lastPrinted>2021-09-29T14:40:00Z</cp:lastPrinted>
  <dcterms:created xsi:type="dcterms:W3CDTF">2021-10-01T17:17:00Z</dcterms:created>
  <dcterms:modified xsi:type="dcterms:W3CDTF">2022-02-03T19:22:00Z</dcterms:modified>
</cp:coreProperties>
</file>