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77777777" w:rsidR="00150A73" w:rsidRPr="00CB6405" w:rsidRDefault="00150A73" w:rsidP="009673C9">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52D8592" w14:textId="60BBB573" w:rsidR="00150A73" w:rsidRPr="00A240AA" w:rsidRDefault="00E91497" w:rsidP="009673C9">
      <w:pPr>
        <w:spacing w:line="240" w:lineRule="auto"/>
        <w:ind w:left="2552"/>
        <w:jc w:val="both"/>
        <w:rPr>
          <w:rFonts w:ascii="Arial" w:hAnsi="Arial" w:cs="Arial"/>
          <w:b/>
          <w:sz w:val="26"/>
          <w:szCs w:val="26"/>
        </w:rPr>
      </w:pPr>
      <w:r>
        <w:rPr>
          <w:rFonts w:ascii="Arial" w:hAnsi="Arial" w:cs="Arial"/>
          <w:b/>
          <w:sz w:val="26"/>
          <w:szCs w:val="26"/>
        </w:rPr>
        <w:t xml:space="preserve">RECURSO DE REVISIÓN: </w:t>
      </w:r>
      <w:r w:rsidR="00234D98" w:rsidRPr="00A240AA">
        <w:rPr>
          <w:rFonts w:ascii="Arial" w:hAnsi="Arial" w:cs="Arial"/>
          <w:b/>
          <w:iCs/>
          <w:caps/>
          <w:sz w:val="26"/>
          <w:szCs w:val="26"/>
        </w:rPr>
        <w:t>0</w:t>
      </w:r>
      <w:r w:rsidR="00C76015">
        <w:rPr>
          <w:rFonts w:ascii="Arial" w:hAnsi="Arial" w:cs="Arial"/>
          <w:b/>
          <w:iCs/>
          <w:caps/>
          <w:sz w:val="26"/>
          <w:szCs w:val="26"/>
        </w:rPr>
        <w:t>008</w:t>
      </w:r>
      <w:r w:rsidR="00262C56">
        <w:rPr>
          <w:rFonts w:ascii="Arial" w:hAnsi="Arial" w:cs="Arial"/>
          <w:b/>
          <w:iCs/>
          <w:caps/>
          <w:sz w:val="26"/>
          <w:szCs w:val="26"/>
        </w:rPr>
        <w:t>/202</w:t>
      </w:r>
      <w:r w:rsidR="00C76015">
        <w:rPr>
          <w:rFonts w:ascii="Arial" w:hAnsi="Arial" w:cs="Arial"/>
          <w:b/>
          <w:iCs/>
          <w:caps/>
          <w:sz w:val="26"/>
          <w:szCs w:val="26"/>
        </w:rPr>
        <w:t>1</w:t>
      </w:r>
    </w:p>
    <w:p w14:paraId="4E6A0608" w14:textId="52427913" w:rsidR="00150A73" w:rsidRPr="00CB6405" w:rsidRDefault="00150A73" w:rsidP="009673C9">
      <w:pPr>
        <w:spacing w:line="240" w:lineRule="auto"/>
        <w:ind w:left="2552"/>
        <w:jc w:val="both"/>
        <w:rPr>
          <w:rFonts w:ascii="Arial" w:hAnsi="Arial" w:cs="Arial"/>
          <w:b/>
          <w:sz w:val="26"/>
          <w:szCs w:val="26"/>
        </w:rPr>
      </w:pPr>
      <w:r w:rsidRPr="00A240AA">
        <w:rPr>
          <w:rFonts w:ascii="Arial" w:hAnsi="Arial" w:cs="Arial"/>
          <w:b/>
          <w:sz w:val="26"/>
          <w:szCs w:val="26"/>
        </w:rPr>
        <w:t>EXPEDIENTE:</w:t>
      </w:r>
      <w:r w:rsidR="009673C9">
        <w:rPr>
          <w:rFonts w:ascii="Arial" w:hAnsi="Arial" w:cs="Arial"/>
          <w:b/>
          <w:sz w:val="26"/>
          <w:szCs w:val="26"/>
        </w:rPr>
        <w:t xml:space="preserve"> </w:t>
      </w:r>
      <w:r w:rsidR="00234D98" w:rsidRPr="00A240AA">
        <w:rPr>
          <w:rFonts w:ascii="Arial" w:hAnsi="Arial" w:cs="Arial"/>
          <w:b/>
          <w:iCs/>
          <w:caps/>
          <w:sz w:val="26"/>
          <w:szCs w:val="26"/>
        </w:rPr>
        <w:t>0</w:t>
      </w:r>
      <w:r w:rsidR="00642C48">
        <w:rPr>
          <w:rFonts w:ascii="Arial" w:hAnsi="Arial" w:cs="Arial"/>
          <w:b/>
          <w:iCs/>
          <w:caps/>
          <w:sz w:val="26"/>
          <w:szCs w:val="26"/>
        </w:rPr>
        <w:t>008</w:t>
      </w:r>
      <w:r w:rsidR="00234D98" w:rsidRPr="00A240AA">
        <w:rPr>
          <w:rFonts w:ascii="Arial" w:hAnsi="Arial" w:cs="Arial"/>
          <w:b/>
          <w:iCs/>
          <w:caps/>
          <w:sz w:val="26"/>
          <w:szCs w:val="26"/>
        </w:rPr>
        <w:t>/20</w:t>
      </w:r>
      <w:r w:rsidR="00642C48">
        <w:rPr>
          <w:rFonts w:ascii="Arial" w:hAnsi="Arial" w:cs="Arial"/>
          <w:b/>
          <w:iCs/>
          <w:caps/>
          <w:sz w:val="26"/>
          <w:szCs w:val="26"/>
        </w:rPr>
        <w:t>20 DE LA</w:t>
      </w:r>
      <w:r w:rsidR="00234D98" w:rsidRPr="002C2607">
        <w:rPr>
          <w:rFonts w:ascii="Arial" w:hAnsi="Arial" w:cs="Arial"/>
          <w:b/>
          <w:iCs/>
          <w:caps/>
          <w:sz w:val="26"/>
          <w:szCs w:val="26"/>
        </w:rPr>
        <w:t xml:space="preserve"> </w:t>
      </w:r>
      <w:r w:rsidR="00FE27BE">
        <w:rPr>
          <w:rFonts w:ascii="Arial" w:hAnsi="Arial" w:cs="Arial"/>
          <w:b/>
          <w:iCs/>
          <w:caps/>
          <w:sz w:val="26"/>
          <w:szCs w:val="26"/>
        </w:rPr>
        <w:t>PRIMER</w:t>
      </w:r>
      <w:r w:rsidR="00234D98">
        <w:rPr>
          <w:rFonts w:ascii="Arial" w:hAnsi="Arial" w:cs="Arial"/>
          <w:b/>
          <w:iCs/>
          <w:caps/>
          <w:sz w:val="26"/>
          <w:szCs w:val="26"/>
        </w:rPr>
        <w:t>a</w:t>
      </w:r>
      <w:r w:rsidR="00234D98" w:rsidRPr="002C2607">
        <w:rPr>
          <w:rFonts w:ascii="Arial" w:hAnsi="Arial" w:cs="Arial"/>
          <w:b/>
          <w:iCs/>
          <w:caps/>
          <w:sz w:val="26"/>
          <w:szCs w:val="26"/>
        </w:rPr>
        <w:t xml:space="preserve"> </w:t>
      </w:r>
      <w:r w:rsidR="00FE27BE">
        <w:rPr>
          <w:rFonts w:ascii="Arial" w:hAnsi="Arial" w:cs="Arial"/>
          <w:b/>
          <w:iCs/>
          <w:caps/>
          <w:sz w:val="26"/>
          <w:szCs w:val="26"/>
        </w:rPr>
        <w:t>S</w:t>
      </w:r>
      <w:r w:rsidRPr="00CB6405">
        <w:rPr>
          <w:rFonts w:ascii="Arial" w:hAnsi="Arial" w:cs="Arial"/>
          <w:b/>
          <w:sz w:val="26"/>
          <w:szCs w:val="26"/>
        </w:rPr>
        <w:t>ALA UNITARIA DE PRIMERA INSTANCIA</w:t>
      </w:r>
      <w:r w:rsidR="00823AF1">
        <w:rPr>
          <w:rFonts w:ascii="Arial" w:hAnsi="Arial" w:cs="Arial"/>
          <w:b/>
          <w:sz w:val="26"/>
          <w:szCs w:val="26"/>
        </w:rPr>
        <w:t>.</w:t>
      </w:r>
    </w:p>
    <w:p w14:paraId="5476527F" w14:textId="77777777" w:rsidR="00150A73" w:rsidRPr="00CB6405" w:rsidRDefault="00150A73" w:rsidP="009673C9">
      <w:pPr>
        <w:spacing w:line="240" w:lineRule="auto"/>
        <w:ind w:left="255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47BA10"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0CB9CF2F" w14:textId="6C333854"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 xml:space="preserve">OAXACA DE JUÁREZ, </w:t>
      </w:r>
      <w:r w:rsidR="009B4424" w:rsidRPr="00CB6405">
        <w:rPr>
          <w:rFonts w:ascii="Arial" w:hAnsi="Arial" w:cs="Arial"/>
          <w:b/>
          <w:sz w:val="26"/>
          <w:szCs w:val="26"/>
        </w:rPr>
        <w:t>OAXACA</w:t>
      </w:r>
      <w:r w:rsidR="009B4424">
        <w:rPr>
          <w:rFonts w:ascii="Arial" w:hAnsi="Arial" w:cs="Arial"/>
          <w:b/>
          <w:sz w:val="26"/>
          <w:szCs w:val="26"/>
        </w:rPr>
        <w:t>,</w:t>
      </w:r>
      <w:r w:rsidR="009B4424" w:rsidRPr="00CB6405">
        <w:rPr>
          <w:rFonts w:ascii="Arial" w:hAnsi="Arial" w:cs="Arial"/>
          <w:b/>
          <w:sz w:val="26"/>
          <w:szCs w:val="26"/>
        </w:rPr>
        <w:t xml:space="preserve"> </w:t>
      </w:r>
      <w:r w:rsidR="009B4424">
        <w:rPr>
          <w:rFonts w:ascii="Arial" w:hAnsi="Arial" w:cs="Arial"/>
          <w:b/>
          <w:sz w:val="26"/>
          <w:szCs w:val="26"/>
        </w:rPr>
        <w:t>A</w:t>
      </w:r>
      <w:r w:rsidR="009673C9">
        <w:rPr>
          <w:rFonts w:ascii="Arial" w:hAnsi="Arial" w:cs="Arial"/>
          <w:b/>
          <w:sz w:val="26"/>
          <w:szCs w:val="26"/>
        </w:rPr>
        <w:t xml:space="preserve"> CATORCE DE OCTUBRE </w:t>
      </w:r>
      <w:r w:rsidR="009B4424" w:rsidRPr="00CB6405">
        <w:rPr>
          <w:rFonts w:ascii="Arial" w:hAnsi="Arial" w:cs="Arial"/>
          <w:b/>
          <w:sz w:val="26"/>
          <w:szCs w:val="26"/>
        </w:rPr>
        <w:t>DE</w:t>
      </w:r>
      <w:r w:rsidR="009B4424">
        <w:rPr>
          <w:rFonts w:ascii="Arial" w:hAnsi="Arial" w:cs="Arial"/>
          <w:b/>
          <w:sz w:val="26"/>
          <w:szCs w:val="26"/>
        </w:rPr>
        <w:t xml:space="preserve">L </w:t>
      </w:r>
      <w:r w:rsidR="009B4424" w:rsidRPr="00CB6405">
        <w:rPr>
          <w:rFonts w:ascii="Arial" w:hAnsi="Arial" w:cs="Arial"/>
          <w:b/>
          <w:sz w:val="26"/>
          <w:szCs w:val="26"/>
        </w:rPr>
        <w:t>DOS</w:t>
      </w:r>
      <w:r w:rsidRPr="00CB6405">
        <w:rPr>
          <w:rFonts w:ascii="Arial" w:hAnsi="Arial" w:cs="Arial"/>
          <w:b/>
          <w:sz w:val="26"/>
          <w:szCs w:val="26"/>
        </w:rPr>
        <w:t xml:space="preserve"> MIL </w:t>
      </w:r>
      <w:r>
        <w:rPr>
          <w:rFonts w:ascii="Arial" w:hAnsi="Arial" w:cs="Arial"/>
          <w:b/>
          <w:sz w:val="26"/>
          <w:szCs w:val="26"/>
        </w:rPr>
        <w:t>VE</w:t>
      </w:r>
      <w:r w:rsidR="00351DF6">
        <w:rPr>
          <w:rFonts w:ascii="Arial" w:hAnsi="Arial" w:cs="Arial"/>
          <w:b/>
          <w:sz w:val="26"/>
          <w:szCs w:val="26"/>
        </w:rPr>
        <w:t>INT</w:t>
      </w:r>
      <w:r w:rsidR="00262C56">
        <w:rPr>
          <w:rFonts w:ascii="Arial" w:hAnsi="Arial" w:cs="Arial"/>
          <w:b/>
          <w:sz w:val="26"/>
          <w:szCs w:val="26"/>
        </w:rPr>
        <w:t>IUNO</w:t>
      </w:r>
      <w:r w:rsidRPr="00CB6405">
        <w:rPr>
          <w:rFonts w:ascii="Arial" w:hAnsi="Arial" w:cs="Arial"/>
          <w:b/>
          <w:sz w:val="26"/>
          <w:szCs w:val="26"/>
        </w:rPr>
        <w:t>.</w:t>
      </w:r>
      <w:r w:rsidR="00351DF6">
        <w:rPr>
          <w:rFonts w:ascii="Arial" w:hAnsi="Arial" w:cs="Arial"/>
          <w:b/>
          <w:sz w:val="26"/>
          <w:szCs w:val="26"/>
        </w:rPr>
        <w:t xml:space="preserve"> - - - - - - - - - - - - - - - - - - - - - - - - - </w:t>
      </w:r>
      <w:r w:rsidR="008037D0">
        <w:rPr>
          <w:rFonts w:ascii="Arial" w:hAnsi="Arial" w:cs="Arial"/>
          <w:b/>
          <w:sz w:val="26"/>
          <w:szCs w:val="26"/>
        </w:rPr>
        <w:t xml:space="preserve">- - - - - - - - - - </w:t>
      </w:r>
    </w:p>
    <w:p w14:paraId="4F4DE99B" w14:textId="6A1EC328" w:rsidR="00150A73" w:rsidRPr="00CB6405" w:rsidRDefault="00150A73" w:rsidP="0042147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234D98" w:rsidRPr="00A240AA">
        <w:rPr>
          <w:rFonts w:ascii="Arial" w:hAnsi="Arial" w:cs="Arial"/>
          <w:b/>
          <w:sz w:val="26"/>
          <w:szCs w:val="26"/>
        </w:rPr>
        <w:t>0</w:t>
      </w:r>
      <w:r w:rsidR="00DE2A9D">
        <w:rPr>
          <w:rFonts w:ascii="Arial" w:hAnsi="Arial" w:cs="Arial"/>
          <w:b/>
          <w:sz w:val="26"/>
          <w:szCs w:val="26"/>
        </w:rPr>
        <w:t>008</w:t>
      </w:r>
      <w:r w:rsidR="00234D98" w:rsidRPr="00A240AA">
        <w:rPr>
          <w:rFonts w:ascii="Arial" w:hAnsi="Arial" w:cs="Arial"/>
          <w:b/>
          <w:sz w:val="26"/>
          <w:szCs w:val="26"/>
        </w:rPr>
        <w:t>/20</w:t>
      </w:r>
      <w:r w:rsidR="00DD0081">
        <w:rPr>
          <w:rFonts w:ascii="Arial" w:hAnsi="Arial" w:cs="Arial"/>
          <w:b/>
          <w:sz w:val="26"/>
          <w:szCs w:val="26"/>
        </w:rPr>
        <w:t>2</w:t>
      </w:r>
      <w:r w:rsidR="00DE2A9D">
        <w:rPr>
          <w:rFonts w:ascii="Arial" w:hAnsi="Arial" w:cs="Arial"/>
          <w:b/>
          <w:sz w:val="26"/>
          <w:szCs w:val="26"/>
        </w:rPr>
        <w:t>1</w:t>
      </w:r>
      <w:r w:rsidRPr="00CB6405">
        <w:rPr>
          <w:rFonts w:ascii="Arial" w:hAnsi="Arial" w:cs="Arial"/>
          <w:sz w:val="26"/>
          <w:szCs w:val="26"/>
        </w:rPr>
        <w:t>, que remite la Secretaría General de Acuerdos, con motivo del recurso de revisión interpuesto por</w:t>
      </w:r>
      <w:r w:rsidR="00FE27BE">
        <w:rPr>
          <w:rFonts w:ascii="Arial" w:hAnsi="Arial" w:cs="Arial"/>
          <w:sz w:val="26"/>
          <w:szCs w:val="26"/>
        </w:rPr>
        <w:t xml:space="preserve"> </w:t>
      </w:r>
      <w:r w:rsidR="00466D50">
        <w:rPr>
          <w:rFonts w:ascii="Arial" w:eastAsia="Times New Roman" w:hAnsi="Arial" w:cs="Arial"/>
          <w:b/>
          <w:iCs/>
          <w:color w:val="000000"/>
        </w:rPr>
        <w:t>***********</w:t>
      </w:r>
      <w:r w:rsidR="00DE2A9D">
        <w:rPr>
          <w:rFonts w:ascii="Arial" w:hAnsi="Arial" w:cs="Arial"/>
          <w:b/>
          <w:sz w:val="26"/>
          <w:szCs w:val="26"/>
          <w:lang w:val="es-MX"/>
        </w:rPr>
        <w:t xml:space="preserve">, </w:t>
      </w:r>
      <w:r w:rsidR="004E3728">
        <w:rPr>
          <w:rFonts w:ascii="Arial" w:hAnsi="Arial" w:cs="Arial"/>
          <w:sz w:val="26"/>
          <w:szCs w:val="26"/>
          <w:lang w:val="es-MX"/>
        </w:rPr>
        <w:t>promovido</w:t>
      </w:r>
      <w:r>
        <w:rPr>
          <w:rFonts w:ascii="Arial" w:hAnsi="Arial" w:cs="Arial"/>
          <w:sz w:val="26"/>
          <w:szCs w:val="26"/>
          <w:lang w:val="es-MX"/>
        </w:rPr>
        <w:t xml:space="preserve"> en</w:t>
      </w:r>
      <w:r w:rsidRPr="00CB6405">
        <w:rPr>
          <w:rFonts w:ascii="Arial" w:hAnsi="Arial" w:cs="Arial"/>
          <w:sz w:val="26"/>
          <w:szCs w:val="26"/>
        </w:rPr>
        <w:t xml:space="preserve"> contra de</w:t>
      </w:r>
      <w:r w:rsidR="001D0994">
        <w:rPr>
          <w:rFonts w:ascii="Arial" w:hAnsi="Arial" w:cs="Arial"/>
          <w:sz w:val="26"/>
          <w:szCs w:val="26"/>
        </w:rPr>
        <w:t xml:space="preserve"> la </w:t>
      </w:r>
      <w:r w:rsidR="005245D0">
        <w:rPr>
          <w:rFonts w:ascii="Arial" w:hAnsi="Arial" w:cs="Arial"/>
          <w:sz w:val="26"/>
          <w:szCs w:val="26"/>
        </w:rPr>
        <w:t>resolución</w:t>
      </w:r>
      <w:r w:rsidR="001D0994">
        <w:rPr>
          <w:rFonts w:ascii="Arial" w:hAnsi="Arial" w:cs="Arial"/>
          <w:sz w:val="26"/>
          <w:szCs w:val="26"/>
        </w:rPr>
        <w:t xml:space="preserve"> de </w:t>
      </w:r>
      <w:r w:rsidR="009501E2">
        <w:rPr>
          <w:rFonts w:ascii="Arial" w:hAnsi="Arial" w:cs="Arial"/>
          <w:sz w:val="26"/>
          <w:szCs w:val="26"/>
        </w:rPr>
        <w:t>cinco de noviembre de dos mil veinte</w:t>
      </w:r>
      <w:r w:rsidRPr="00A240AA">
        <w:rPr>
          <w:rFonts w:ascii="Arial" w:hAnsi="Arial" w:cs="Arial"/>
          <w:sz w:val="26"/>
          <w:szCs w:val="26"/>
        </w:rPr>
        <w:t xml:space="preserve">, dictada en el expediente </w:t>
      </w:r>
      <w:r w:rsidR="00234D98" w:rsidRPr="00C3187A">
        <w:rPr>
          <w:rFonts w:ascii="Arial" w:hAnsi="Arial" w:cs="Arial"/>
          <w:b/>
          <w:iCs/>
          <w:caps/>
          <w:sz w:val="26"/>
          <w:szCs w:val="26"/>
        </w:rPr>
        <w:t>0</w:t>
      </w:r>
      <w:r w:rsidR="009501E2">
        <w:rPr>
          <w:rFonts w:ascii="Arial" w:hAnsi="Arial" w:cs="Arial"/>
          <w:b/>
          <w:iCs/>
          <w:caps/>
          <w:sz w:val="26"/>
          <w:szCs w:val="26"/>
        </w:rPr>
        <w:t>008</w:t>
      </w:r>
      <w:r w:rsidR="00807FCE">
        <w:rPr>
          <w:rFonts w:ascii="Arial" w:hAnsi="Arial" w:cs="Arial"/>
          <w:b/>
          <w:iCs/>
          <w:caps/>
          <w:sz w:val="26"/>
          <w:szCs w:val="26"/>
        </w:rPr>
        <w:t>/</w:t>
      </w:r>
      <w:r w:rsidR="00234D98" w:rsidRPr="00C3187A">
        <w:rPr>
          <w:rFonts w:ascii="Arial" w:hAnsi="Arial" w:cs="Arial"/>
          <w:b/>
          <w:iCs/>
          <w:caps/>
          <w:sz w:val="26"/>
          <w:szCs w:val="26"/>
        </w:rPr>
        <w:t>20</w:t>
      </w:r>
      <w:r w:rsidR="009501E2">
        <w:rPr>
          <w:rFonts w:ascii="Arial" w:hAnsi="Arial" w:cs="Arial"/>
          <w:b/>
          <w:iCs/>
          <w:caps/>
          <w:sz w:val="26"/>
          <w:szCs w:val="26"/>
        </w:rPr>
        <w:t>20,</w:t>
      </w:r>
      <w:r w:rsidRPr="00CB6405">
        <w:rPr>
          <w:rFonts w:ascii="Arial" w:hAnsi="Arial" w:cs="Arial"/>
          <w:sz w:val="26"/>
          <w:szCs w:val="26"/>
        </w:rPr>
        <w:t xml:space="preserve"> de la </w:t>
      </w:r>
      <w:r w:rsidR="00807FCE">
        <w:rPr>
          <w:rFonts w:ascii="Arial" w:hAnsi="Arial" w:cs="Arial"/>
          <w:sz w:val="26"/>
          <w:szCs w:val="26"/>
        </w:rPr>
        <w:t>Primer</w:t>
      </w:r>
      <w:r w:rsidR="00234D98">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466D50">
        <w:rPr>
          <w:rFonts w:ascii="Arial" w:eastAsia="Times New Roman" w:hAnsi="Arial" w:cs="Arial"/>
          <w:b/>
          <w:iCs/>
          <w:color w:val="000000"/>
        </w:rPr>
        <w:t>***********</w:t>
      </w:r>
      <w:r w:rsidRPr="00CB6405">
        <w:rPr>
          <w:rFonts w:ascii="Arial" w:hAnsi="Arial" w:cs="Arial"/>
          <w:b/>
          <w:sz w:val="26"/>
          <w:szCs w:val="26"/>
        </w:rPr>
        <w:t xml:space="preserve">, </w:t>
      </w:r>
      <w:r w:rsidRPr="00CB6405">
        <w:rPr>
          <w:rFonts w:ascii="Arial" w:hAnsi="Arial" w:cs="Arial"/>
          <w:sz w:val="26"/>
          <w:szCs w:val="26"/>
        </w:rPr>
        <w:t>en contra de</w:t>
      </w:r>
      <w:r w:rsidR="00807FCE">
        <w:rPr>
          <w:rFonts w:ascii="Arial" w:hAnsi="Arial" w:cs="Arial"/>
          <w:sz w:val="26"/>
          <w:szCs w:val="26"/>
        </w:rPr>
        <w:t>l</w:t>
      </w:r>
      <w:r w:rsidR="0042147A" w:rsidRPr="0042147A">
        <w:rPr>
          <w:rFonts w:ascii="Arial" w:hAnsi="Arial" w:cs="Arial"/>
          <w:b/>
          <w:sz w:val="26"/>
          <w:szCs w:val="26"/>
          <w:lang w:val="es-MX"/>
        </w:rPr>
        <w:t xml:space="preserve"> </w:t>
      </w:r>
      <w:r w:rsidR="00807FCE">
        <w:rPr>
          <w:rFonts w:ascii="Arial" w:hAnsi="Arial" w:cs="Arial"/>
          <w:b/>
          <w:sz w:val="26"/>
          <w:szCs w:val="26"/>
          <w:lang w:val="es-MX"/>
        </w:rPr>
        <w:t>CONSEJO DIRECTIVO DE LA OFICINA DE PENSIONES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42147A">
        <w:rPr>
          <w:rFonts w:ascii="Arial" w:hAnsi="Arial" w:cs="Arial"/>
          <w:sz w:val="26"/>
          <w:szCs w:val="26"/>
        </w:rPr>
        <w:t>3</w:t>
      </w:r>
      <w:r w:rsidR="00FD6E9A">
        <w:rPr>
          <w:rFonts w:ascii="Arial" w:hAnsi="Arial" w:cs="Arial"/>
          <w:sz w:val="26"/>
          <w:szCs w:val="26"/>
        </w:rPr>
        <w:t>7</w:t>
      </w:r>
      <w:r w:rsidRPr="00CB6405">
        <w:rPr>
          <w:rFonts w:ascii="Arial" w:hAnsi="Arial" w:cs="Arial"/>
          <w:sz w:val="26"/>
          <w:szCs w:val="26"/>
        </w:rPr>
        <w:t xml:space="preserve"> y 2</w:t>
      </w:r>
      <w:r w:rsidR="0042147A">
        <w:rPr>
          <w:rFonts w:ascii="Arial" w:hAnsi="Arial" w:cs="Arial"/>
          <w:sz w:val="26"/>
          <w:szCs w:val="26"/>
        </w:rPr>
        <w:t>3</w:t>
      </w:r>
      <w:r w:rsidRPr="00CB6405">
        <w:rPr>
          <w:rFonts w:ascii="Arial" w:hAnsi="Arial" w:cs="Arial"/>
          <w:sz w:val="26"/>
          <w:szCs w:val="26"/>
        </w:rPr>
        <w:t xml:space="preserve">8 de la Ley de </w:t>
      </w:r>
      <w:r w:rsidR="0042147A">
        <w:rPr>
          <w:rFonts w:ascii="Arial" w:hAnsi="Arial" w:cs="Arial"/>
          <w:sz w:val="26"/>
          <w:szCs w:val="26"/>
        </w:rPr>
        <w:t xml:space="preserve">Procedimiento y Justicia </w:t>
      </w:r>
      <w:r w:rsidRPr="00CB6405">
        <w:rPr>
          <w:rFonts w:ascii="Arial" w:hAnsi="Arial" w:cs="Arial"/>
          <w:sz w:val="26"/>
          <w:szCs w:val="26"/>
        </w:rPr>
        <w:t>Administrativa para el Estado de Oaxaca, se admite. En consecuencia, se procede a dictar resolución en los siguientes términos:</w:t>
      </w:r>
      <w:r w:rsidR="009B4424">
        <w:rPr>
          <w:rFonts w:ascii="Arial" w:hAnsi="Arial" w:cs="Arial"/>
          <w:sz w:val="26"/>
          <w:szCs w:val="26"/>
        </w:rPr>
        <w:t xml:space="preserve"> - - - - - - - - - - - - - - - - - - - - - - - - - - - - - - - - - - -</w:t>
      </w:r>
    </w:p>
    <w:p w14:paraId="7B07CD9A"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567752B" w14:textId="2D22272E"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5245D0">
        <w:rPr>
          <w:rFonts w:ascii="Arial" w:hAnsi="Arial" w:cs="Arial"/>
          <w:sz w:val="26"/>
          <w:szCs w:val="26"/>
        </w:rPr>
        <w:t>la resolución</w:t>
      </w:r>
      <w:r>
        <w:rPr>
          <w:rFonts w:ascii="Arial" w:hAnsi="Arial" w:cs="Arial"/>
          <w:sz w:val="26"/>
          <w:szCs w:val="26"/>
        </w:rPr>
        <w:t xml:space="preserve"> </w:t>
      </w:r>
      <w:r w:rsidRPr="00CB6405">
        <w:rPr>
          <w:rFonts w:ascii="Arial" w:hAnsi="Arial" w:cs="Arial"/>
          <w:sz w:val="26"/>
          <w:szCs w:val="26"/>
        </w:rPr>
        <w:t>de</w:t>
      </w:r>
      <w:r w:rsidR="00CF610B">
        <w:rPr>
          <w:rFonts w:ascii="Arial" w:hAnsi="Arial" w:cs="Arial"/>
          <w:sz w:val="26"/>
          <w:szCs w:val="26"/>
        </w:rPr>
        <w:t xml:space="preserve"> </w:t>
      </w:r>
      <w:r w:rsidR="00861118">
        <w:rPr>
          <w:rFonts w:ascii="Arial" w:hAnsi="Arial" w:cs="Arial"/>
          <w:sz w:val="26"/>
          <w:szCs w:val="26"/>
        </w:rPr>
        <w:t>cinco de noviembre de dos mil veinte</w:t>
      </w:r>
      <w:r w:rsidR="00861118" w:rsidRPr="00A240AA">
        <w:rPr>
          <w:rFonts w:ascii="Arial" w:hAnsi="Arial" w:cs="Arial"/>
          <w:sz w:val="26"/>
          <w:szCs w:val="26"/>
        </w:rPr>
        <w:t xml:space="preserve">, dictada </w:t>
      </w:r>
      <w:r w:rsidR="00861118">
        <w:rPr>
          <w:rFonts w:ascii="Arial" w:hAnsi="Arial" w:cs="Arial"/>
          <w:sz w:val="26"/>
          <w:szCs w:val="26"/>
        </w:rPr>
        <w:t>por la</w:t>
      </w:r>
      <w:r w:rsidR="00861118" w:rsidRPr="00CB6405">
        <w:rPr>
          <w:rFonts w:ascii="Arial" w:hAnsi="Arial" w:cs="Arial"/>
          <w:sz w:val="26"/>
          <w:szCs w:val="26"/>
        </w:rPr>
        <w:t xml:space="preserve"> </w:t>
      </w:r>
      <w:r w:rsidR="00861118">
        <w:rPr>
          <w:rFonts w:ascii="Arial" w:hAnsi="Arial" w:cs="Arial"/>
          <w:sz w:val="26"/>
          <w:szCs w:val="26"/>
        </w:rPr>
        <w:t xml:space="preserve">Primera </w:t>
      </w:r>
      <w:r w:rsidR="00861118" w:rsidRPr="00CB6405">
        <w:rPr>
          <w:rFonts w:ascii="Arial" w:hAnsi="Arial" w:cs="Arial"/>
          <w:sz w:val="26"/>
          <w:szCs w:val="26"/>
        </w:rPr>
        <w:t>Sala Unitaria de Primera Instancia</w:t>
      </w:r>
      <w:r w:rsidR="00861118">
        <w:rPr>
          <w:rFonts w:ascii="Arial" w:hAnsi="Arial" w:cs="Arial"/>
          <w:sz w:val="26"/>
          <w:szCs w:val="26"/>
        </w:rPr>
        <w:t xml:space="preserve"> de este Tribunal</w:t>
      </w:r>
      <w:r w:rsidR="00861118" w:rsidRPr="00CB6405">
        <w:rPr>
          <w:rFonts w:ascii="Arial" w:hAnsi="Arial" w:cs="Arial"/>
          <w:sz w:val="26"/>
          <w:szCs w:val="26"/>
        </w:rPr>
        <w:t>,</w:t>
      </w:r>
      <w:r w:rsidRPr="00CB6405">
        <w:rPr>
          <w:rFonts w:ascii="Arial" w:hAnsi="Arial" w:cs="Arial"/>
          <w:sz w:val="26"/>
          <w:szCs w:val="26"/>
        </w:rPr>
        <w:t xml:space="preserve"> </w:t>
      </w:r>
      <w:r w:rsidR="00466D50">
        <w:rPr>
          <w:rFonts w:ascii="Arial" w:eastAsia="Times New Roman" w:hAnsi="Arial" w:cs="Arial"/>
          <w:b/>
          <w:iCs/>
          <w:color w:val="000000"/>
        </w:rPr>
        <w:t>***********</w:t>
      </w:r>
      <w:r w:rsidRPr="00CB6405">
        <w:rPr>
          <w:rFonts w:ascii="Arial" w:hAnsi="Arial" w:cs="Arial"/>
          <w:sz w:val="26"/>
          <w:szCs w:val="26"/>
        </w:rPr>
        <w:t>, interpuso en su contra recurso de revisión.</w:t>
      </w:r>
      <w:r w:rsidR="009B7387">
        <w:rPr>
          <w:rFonts w:ascii="Arial" w:hAnsi="Arial" w:cs="Arial"/>
          <w:sz w:val="26"/>
          <w:szCs w:val="26"/>
        </w:rPr>
        <w:t xml:space="preserve"> - - - - - - - - - - - - - - - - - - - - -</w:t>
      </w:r>
      <w:r w:rsidR="00466D50">
        <w:rPr>
          <w:rFonts w:ascii="Arial" w:hAnsi="Arial" w:cs="Arial"/>
          <w:sz w:val="26"/>
          <w:szCs w:val="26"/>
        </w:rPr>
        <w:t xml:space="preserve"> - - - - - - - - - - - - - - - - - -  - - - - - -</w:t>
      </w:r>
    </w:p>
    <w:p w14:paraId="1D06E5F0" w14:textId="0EAFCF64" w:rsidR="00150A73" w:rsidRDefault="00150A73" w:rsidP="002868C1">
      <w:pPr>
        <w:spacing w:line="24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Los p</w:t>
      </w:r>
      <w:r w:rsidR="005245D0">
        <w:rPr>
          <w:rFonts w:ascii="Arial" w:hAnsi="Arial" w:cs="Arial"/>
          <w:bCs/>
          <w:sz w:val="26"/>
          <w:szCs w:val="26"/>
        </w:rPr>
        <w:t>untos resolutivos de la resolución</w:t>
      </w:r>
      <w:r w:rsidRPr="00C37A09">
        <w:rPr>
          <w:rFonts w:ascii="Arial" w:hAnsi="Arial" w:cs="Arial"/>
          <w:bCs/>
          <w:sz w:val="26"/>
          <w:szCs w:val="26"/>
        </w:rPr>
        <w:t xml:space="preserve"> recurrida son </w:t>
      </w:r>
      <w:r>
        <w:rPr>
          <w:rFonts w:ascii="Arial" w:hAnsi="Arial" w:cs="Arial"/>
          <w:bCs/>
          <w:sz w:val="26"/>
          <w:szCs w:val="26"/>
        </w:rPr>
        <w:t>los siguientes:</w:t>
      </w:r>
      <w:r w:rsidR="009B7387">
        <w:rPr>
          <w:rFonts w:ascii="Arial" w:hAnsi="Arial" w:cs="Arial"/>
          <w:bCs/>
          <w:sz w:val="26"/>
          <w:szCs w:val="26"/>
        </w:rPr>
        <w:t xml:space="preserve"> - - - - - - - - - - - - - - - - -- - - - - - - - - - - - - - - - - - - - - - - - -</w:t>
      </w:r>
    </w:p>
    <w:p w14:paraId="09B3EA00" w14:textId="77777777" w:rsidR="00156F3C" w:rsidRDefault="00156F3C" w:rsidP="00156F3C">
      <w:pPr>
        <w:pStyle w:val="Sinespaciado"/>
      </w:pPr>
    </w:p>
    <w:p w14:paraId="560BA537" w14:textId="12AC1972" w:rsidR="002868C1" w:rsidRDefault="001D0994" w:rsidP="002868C1">
      <w:pPr>
        <w:spacing w:after="0" w:line="240" w:lineRule="auto"/>
        <w:ind w:left="567" w:right="616" w:firstLine="142"/>
        <w:jc w:val="both"/>
        <w:rPr>
          <w:rFonts w:ascii="Arial" w:hAnsi="Arial" w:cs="Arial"/>
          <w:i/>
          <w:iCs/>
          <w:sz w:val="24"/>
          <w:szCs w:val="24"/>
        </w:rPr>
      </w:pPr>
      <w:r w:rsidRPr="009B7387">
        <w:rPr>
          <w:rFonts w:ascii="Arial" w:hAnsi="Arial" w:cs="Arial"/>
          <w:i/>
          <w:iCs/>
          <w:sz w:val="24"/>
          <w:szCs w:val="24"/>
          <w:lang w:val="es-MX"/>
        </w:rPr>
        <w:t>“</w:t>
      </w:r>
      <w:r w:rsidR="002868C1" w:rsidRPr="009B7387">
        <w:rPr>
          <w:rFonts w:ascii="Arial" w:hAnsi="Arial" w:cs="Arial"/>
          <w:b/>
          <w:bCs/>
          <w:i/>
          <w:iCs/>
          <w:sz w:val="24"/>
          <w:szCs w:val="24"/>
        </w:rPr>
        <w:t xml:space="preserve">PRIMERO. – </w:t>
      </w:r>
      <w:r w:rsidR="002868C1" w:rsidRPr="009B7387">
        <w:rPr>
          <w:rFonts w:ascii="Arial" w:hAnsi="Arial" w:cs="Arial"/>
          <w:i/>
          <w:iCs/>
          <w:sz w:val="24"/>
          <w:szCs w:val="24"/>
        </w:rPr>
        <w:t xml:space="preserve">Esta Primera Sala Unitaria fue competente para conocer y resolver del presente asunto (sic) - - - - - - - - - - - - - - - - </w:t>
      </w:r>
    </w:p>
    <w:p w14:paraId="6F58F185" w14:textId="77777777" w:rsidR="009B7387" w:rsidRPr="009B7387" w:rsidRDefault="009B7387" w:rsidP="002868C1">
      <w:pPr>
        <w:spacing w:after="0" w:line="240" w:lineRule="auto"/>
        <w:ind w:left="567" w:right="616" w:firstLine="142"/>
        <w:jc w:val="both"/>
        <w:rPr>
          <w:rFonts w:ascii="Arial" w:hAnsi="Arial" w:cs="Arial"/>
          <w:i/>
          <w:iCs/>
          <w:sz w:val="24"/>
          <w:szCs w:val="24"/>
        </w:rPr>
      </w:pPr>
    </w:p>
    <w:p w14:paraId="17CE12F0" w14:textId="3B98783E" w:rsidR="002868C1" w:rsidRDefault="002868C1" w:rsidP="002868C1">
      <w:pPr>
        <w:spacing w:after="0" w:line="240" w:lineRule="auto"/>
        <w:ind w:left="567" w:right="616" w:firstLine="142"/>
        <w:jc w:val="both"/>
        <w:rPr>
          <w:rFonts w:ascii="Arial" w:hAnsi="Arial" w:cs="Arial"/>
          <w:i/>
          <w:iCs/>
          <w:sz w:val="24"/>
          <w:szCs w:val="24"/>
        </w:rPr>
      </w:pPr>
      <w:r w:rsidRPr="009B7387">
        <w:rPr>
          <w:rFonts w:ascii="Arial" w:hAnsi="Arial" w:cs="Arial"/>
          <w:b/>
          <w:bCs/>
          <w:i/>
          <w:iCs/>
          <w:sz w:val="24"/>
          <w:szCs w:val="24"/>
        </w:rPr>
        <w:t xml:space="preserve">SEGUNDO. – </w:t>
      </w:r>
      <w:r w:rsidRPr="009B7387">
        <w:rPr>
          <w:rFonts w:ascii="Arial" w:hAnsi="Arial" w:cs="Arial"/>
          <w:i/>
          <w:iCs/>
          <w:sz w:val="24"/>
          <w:szCs w:val="24"/>
        </w:rPr>
        <w:t xml:space="preserve">Se actualizó causal de improcedencia prevista por el artículo 161 fracción VI; por lo que se </w:t>
      </w:r>
      <w:r w:rsidRPr="009B7387">
        <w:rPr>
          <w:rFonts w:ascii="Arial" w:hAnsi="Arial" w:cs="Arial"/>
          <w:b/>
          <w:bCs/>
          <w:i/>
          <w:iCs/>
          <w:sz w:val="24"/>
          <w:szCs w:val="24"/>
        </w:rPr>
        <w:t xml:space="preserve">SOBRESEE </w:t>
      </w:r>
      <w:r w:rsidRPr="009B7387">
        <w:rPr>
          <w:rFonts w:ascii="Arial" w:hAnsi="Arial" w:cs="Arial"/>
          <w:i/>
          <w:iCs/>
          <w:sz w:val="24"/>
          <w:szCs w:val="24"/>
        </w:rPr>
        <w:t xml:space="preserve">el juicio. - - - </w:t>
      </w:r>
    </w:p>
    <w:p w14:paraId="6349C62D" w14:textId="77777777" w:rsidR="009B7387" w:rsidRPr="009B7387" w:rsidRDefault="009B7387" w:rsidP="002868C1">
      <w:pPr>
        <w:spacing w:after="0" w:line="240" w:lineRule="auto"/>
        <w:ind w:left="567" w:right="616" w:firstLine="142"/>
        <w:jc w:val="both"/>
        <w:rPr>
          <w:rFonts w:ascii="Arial" w:hAnsi="Arial" w:cs="Arial"/>
          <w:i/>
          <w:iCs/>
          <w:sz w:val="24"/>
          <w:szCs w:val="24"/>
        </w:rPr>
      </w:pPr>
    </w:p>
    <w:p w14:paraId="736C252C" w14:textId="18E1033B" w:rsidR="00725CB3" w:rsidRDefault="002868C1" w:rsidP="002868C1">
      <w:pPr>
        <w:spacing w:after="0" w:line="240" w:lineRule="auto"/>
        <w:ind w:left="567" w:right="616" w:firstLine="142"/>
        <w:jc w:val="both"/>
        <w:rPr>
          <w:rFonts w:ascii="Arial" w:hAnsi="Arial" w:cs="Arial"/>
          <w:b/>
          <w:bCs/>
          <w:i/>
          <w:iCs/>
          <w:sz w:val="24"/>
          <w:szCs w:val="24"/>
        </w:rPr>
      </w:pPr>
      <w:r w:rsidRPr="009B7387">
        <w:rPr>
          <w:rFonts w:ascii="Arial" w:hAnsi="Arial" w:cs="Arial"/>
          <w:b/>
          <w:bCs/>
          <w:i/>
          <w:iCs/>
          <w:sz w:val="24"/>
          <w:szCs w:val="24"/>
        </w:rPr>
        <w:t xml:space="preserve">TERCERO. – NOTIFÍQUESE </w:t>
      </w:r>
      <w:r w:rsidRPr="009B7387">
        <w:rPr>
          <w:rFonts w:ascii="Arial" w:hAnsi="Arial" w:cs="Arial"/>
          <w:i/>
          <w:iCs/>
          <w:sz w:val="24"/>
          <w:szCs w:val="24"/>
        </w:rPr>
        <w:t>personalmente a la actora y por oficio a la autoridad demandada, con fundamento en los artículos 172 fracción I y 173 fracciones I y II, de la Ley de Procedimiento y Justicia Administrativa para el Estado de Oaxaca.</w:t>
      </w:r>
      <w:r w:rsidRPr="009B7387">
        <w:rPr>
          <w:rFonts w:ascii="Arial" w:hAnsi="Arial" w:cs="Arial"/>
          <w:b/>
          <w:bCs/>
          <w:i/>
          <w:iCs/>
          <w:sz w:val="24"/>
          <w:szCs w:val="24"/>
        </w:rPr>
        <w:t xml:space="preserve"> - CÚMPLASE. </w:t>
      </w:r>
      <w:r w:rsidR="00725CB3">
        <w:rPr>
          <w:rFonts w:ascii="Arial" w:hAnsi="Arial" w:cs="Arial"/>
          <w:b/>
          <w:bCs/>
          <w:i/>
          <w:iCs/>
          <w:sz w:val="24"/>
          <w:szCs w:val="24"/>
        </w:rPr>
        <w:t>“</w:t>
      </w:r>
      <w:r w:rsidRPr="009B7387">
        <w:rPr>
          <w:rFonts w:ascii="Arial" w:hAnsi="Arial" w:cs="Arial"/>
          <w:b/>
          <w:bCs/>
          <w:i/>
          <w:iCs/>
          <w:sz w:val="24"/>
          <w:szCs w:val="24"/>
        </w:rPr>
        <w:t xml:space="preserve"> </w:t>
      </w:r>
    </w:p>
    <w:p w14:paraId="0BF4A2BC" w14:textId="77777777" w:rsidR="002868C1" w:rsidRPr="009B7387" w:rsidRDefault="002868C1" w:rsidP="007554F9">
      <w:pPr>
        <w:widowControl w:val="0"/>
        <w:tabs>
          <w:tab w:val="left" w:pos="7938"/>
        </w:tabs>
        <w:spacing w:before="240" w:after="0"/>
        <w:ind w:left="1134" w:right="616"/>
        <w:jc w:val="center"/>
        <w:rPr>
          <w:rFonts w:ascii="Arial" w:hAnsi="Arial" w:cs="Arial"/>
          <w:b/>
          <w:bCs/>
          <w:i/>
          <w:iCs/>
          <w:sz w:val="24"/>
          <w:szCs w:val="24"/>
        </w:rPr>
      </w:pPr>
    </w:p>
    <w:p w14:paraId="7726C114" w14:textId="649395E2" w:rsidR="00150A73" w:rsidRPr="00CB6405" w:rsidRDefault="00150A73" w:rsidP="007554F9">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lastRenderedPageBreak/>
        <w:t>C O N S I D E R A N D O</w:t>
      </w:r>
    </w:p>
    <w:p w14:paraId="24CA174D" w14:textId="570610BA" w:rsidR="002557D6" w:rsidRDefault="00150A73" w:rsidP="00FE1A5F">
      <w:pPr>
        <w:pStyle w:val="Textoindependiente21"/>
        <w:spacing w:before="240" w:line="360" w:lineRule="auto"/>
        <w:ind w:right="18" w:firstLine="708"/>
        <w:rPr>
          <w:rFonts w:ascii="Arial" w:hAnsi="Arial" w:cs="Arial"/>
          <w:b/>
          <w:bCs/>
          <w:iCs/>
          <w:sz w:val="26"/>
          <w:szCs w:val="26"/>
        </w:rPr>
      </w:pPr>
      <w:r w:rsidRPr="00CB6405">
        <w:rPr>
          <w:rFonts w:ascii="Arial" w:hAnsi="Arial" w:cs="Arial"/>
          <w:b/>
          <w:bCs/>
          <w:iCs/>
          <w:sz w:val="26"/>
          <w:szCs w:val="26"/>
        </w:rPr>
        <w:t xml:space="preserve">PRIMERO. </w:t>
      </w:r>
      <w:r w:rsidR="00101101" w:rsidRPr="00403CFB">
        <w:rPr>
          <w:rFonts w:ascii="Arial" w:hAnsi="Arial" w:cs="Arial"/>
          <w:bCs/>
          <w:iCs/>
          <w:sz w:val="26"/>
          <w:szCs w:val="26"/>
        </w:rPr>
        <w:t xml:space="preserve">Esta Sala Superior es competente para conocer del presente asunto, </w:t>
      </w:r>
      <w:r w:rsidR="00101101">
        <w:rPr>
          <w:rFonts w:ascii="Arial" w:hAnsi="Arial" w:cs="Arial"/>
          <w:bCs/>
          <w:iCs/>
          <w:sz w:val="26"/>
          <w:szCs w:val="26"/>
        </w:rPr>
        <w:t>de conformidad con</w:t>
      </w:r>
      <w:r w:rsidR="00101101" w:rsidRPr="00403CFB">
        <w:rPr>
          <w:rFonts w:ascii="Arial" w:hAnsi="Arial" w:cs="Arial"/>
          <w:bCs/>
          <w:iCs/>
          <w:sz w:val="26"/>
          <w:szCs w:val="26"/>
        </w:rPr>
        <w:t xml:space="preserve"> lo dispuesto por los artículos 114 QUÁTER de la Constitución Política del Estado Libre y Soberano de Oaxaca;</w:t>
      </w:r>
      <w:r w:rsidR="00101101">
        <w:rPr>
          <w:rFonts w:ascii="Arial" w:hAnsi="Arial" w:cs="Arial"/>
          <w:bCs/>
          <w:iCs/>
          <w:sz w:val="26"/>
          <w:szCs w:val="26"/>
        </w:rPr>
        <w:t xml:space="preserve"> </w:t>
      </w:r>
      <w:r w:rsidR="00101101" w:rsidRPr="00455424">
        <w:rPr>
          <w:rFonts w:ascii="Arial" w:hAnsi="Arial" w:cs="Arial"/>
          <w:bCs/>
          <w:iCs/>
          <w:sz w:val="26"/>
          <w:szCs w:val="26"/>
        </w:rPr>
        <w:t>1 párrafo segundo, 2 párrafos primero y cuarto, 4 fracción VIII, 2</w:t>
      </w:r>
      <w:r w:rsidR="00101101">
        <w:rPr>
          <w:rFonts w:ascii="Arial" w:hAnsi="Arial" w:cs="Arial"/>
          <w:bCs/>
          <w:iCs/>
          <w:sz w:val="26"/>
          <w:szCs w:val="26"/>
        </w:rPr>
        <w:t>3, 24 fracción I, 25 fracción I y</w:t>
      </w:r>
      <w:r w:rsidR="00101101"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101101" w:rsidRPr="001238BA">
        <w:rPr>
          <w:rFonts w:ascii="Arial" w:hAnsi="Arial" w:cs="Arial"/>
          <w:bCs/>
          <w:iCs/>
          <w:sz w:val="26"/>
          <w:szCs w:val="26"/>
        </w:rPr>
        <w:t xml:space="preserve">; así como los diversos 125, 127, 129, 130 fracción I, 131, 231, 236 fracción </w:t>
      </w:r>
      <w:r w:rsidR="002E2B65">
        <w:rPr>
          <w:rFonts w:ascii="Arial" w:hAnsi="Arial" w:cs="Arial"/>
          <w:bCs/>
          <w:iCs/>
          <w:sz w:val="26"/>
          <w:szCs w:val="26"/>
        </w:rPr>
        <w:t>V</w:t>
      </w:r>
      <w:r w:rsidR="00101101" w:rsidRPr="001238BA">
        <w:rPr>
          <w:rFonts w:ascii="Arial" w:hAnsi="Arial" w:cs="Arial"/>
          <w:bCs/>
          <w:iCs/>
          <w:sz w:val="26"/>
          <w:szCs w:val="26"/>
        </w:rPr>
        <w:t>I y 238 de la Ley de Procedimiento y Justicia Administrativa para el Estado de Oaxaca,</w:t>
      </w:r>
      <w:r w:rsidR="00101101">
        <w:rPr>
          <w:rFonts w:ascii="Arial" w:hAnsi="Arial" w:cs="Arial"/>
          <w:bCs/>
          <w:iCs/>
          <w:sz w:val="26"/>
          <w:szCs w:val="26"/>
        </w:rPr>
        <w:t xml:space="preserve"> dado que se trata de</w:t>
      </w:r>
      <w:r w:rsidR="00C33665">
        <w:rPr>
          <w:rFonts w:ascii="Arial" w:hAnsi="Arial" w:cs="Arial"/>
          <w:bCs/>
          <w:iCs/>
          <w:sz w:val="26"/>
          <w:szCs w:val="26"/>
        </w:rPr>
        <w:t xml:space="preserve"> un </w:t>
      </w:r>
      <w:r w:rsidR="002557D6" w:rsidRPr="00F37C43">
        <w:rPr>
          <w:rFonts w:ascii="Arial" w:hAnsi="Arial" w:cs="Arial"/>
          <w:bCs/>
          <w:iCs/>
          <w:sz w:val="26"/>
          <w:szCs w:val="26"/>
        </w:rPr>
        <w:t xml:space="preserve">Recurso de Revisión interpuesto en contra </w:t>
      </w:r>
      <w:r w:rsidR="002557D6">
        <w:rPr>
          <w:rFonts w:ascii="Arial" w:hAnsi="Arial" w:cs="Arial"/>
          <w:bCs/>
          <w:iCs/>
          <w:sz w:val="26"/>
          <w:szCs w:val="26"/>
        </w:rPr>
        <w:t xml:space="preserve">de </w:t>
      </w:r>
      <w:r w:rsidR="005245D0">
        <w:rPr>
          <w:rFonts w:ascii="Arial" w:hAnsi="Arial" w:cs="Arial"/>
          <w:bCs/>
          <w:iCs/>
          <w:sz w:val="26"/>
          <w:szCs w:val="26"/>
        </w:rPr>
        <w:t>la resolución</w:t>
      </w:r>
      <w:r w:rsidR="002557D6" w:rsidRPr="001F567B">
        <w:rPr>
          <w:rFonts w:ascii="Arial" w:hAnsi="Arial" w:cs="Arial"/>
          <w:bCs/>
          <w:iCs/>
          <w:sz w:val="26"/>
          <w:szCs w:val="26"/>
        </w:rPr>
        <w:t xml:space="preserve"> de</w:t>
      </w:r>
      <w:r w:rsidR="00101101" w:rsidRPr="001F567B">
        <w:rPr>
          <w:rFonts w:ascii="Arial" w:hAnsi="Arial" w:cs="Arial"/>
          <w:bCs/>
          <w:iCs/>
          <w:sz w:val="26"/>
          <w:szCs w:val="26"/>
        </w:rPr>
        <w:t xml:space="preserve"> </w:t>
      </w:r>
      <w:r w:rsidR="002E2B65">
        <w:rPr>
          <w:rFonts w:ascii="Arial" w:hAnsi="Arial" w:cs="Arial"/>
          <w:sz w:val="26"/>
          <w:szCs w:val="26"/>
        </w:rPr>
        <w:t>cinco de noviembre de dos mil veinte</w:t>
      </w:r>
      <w:r w:rsidR="002E2B65" w:rsidRPr="00A240AA">
        <w:rPr>
          <w:rFonts w:ascii="Arial" w:hAnsi="Arial" w:cs="Arial"/>
          <w:sz w:val="26"/>
          <w:szCs w:val="26"/>
        </w:rPr>
        <w:t xml:space="preserve">, dictada </w:t>
      </w:r>
      <w:r w:rsidR="002E2B65">
        <w:rPr>
          <w:rFonts w:ascii="Arial" w:hAnsi="Arial" w:cs="Arial"/>
          <w:sz w:val="26"/>
          <w:szCs w:val="26"/>
        </w:rPr>
        <w:t xml:space="preserve">por </w:t>
      </w:r>
      <w:r w:rsidR="002E2B65" w:rsidRPr="00CB6405">
        <w:rPr>
          <w:rFonts w:ascii="Arial" w:hAnsi="Arial" w:cs="Arial"/>
          <w:sz w:val="26"/>
          <w:szCs w:val="26"/>
        </w:rPr>
        <w:t xml:space="preserve">la </w:t>
      </w:r>
      <w:r w:rsidR="002E2B65">
        <w:rPr>
          <w:rFonts w:ascii="Arial" w:hAnsi="Arial" w:cs="Arial"/>
          <w:sz w:val="26"/>
          <w:szCs w:val="26"/>
        </w:rPr>
        <w:t xml:space="preserve">Primera </w:t>
      </w:r>
      <w:r w:rsidR="002E2B65" w:rsidRPr="00CB6405">
        <w:rPr>
          <w:rFonts w:ascii="Arial" w:hAnsi="Arial" w:cs="Arial"/>
          <w:sz w:val="26"/>
          <w:szCs w:val="26"/>
        </w:rPr>
        <w:t>Sala Unitaria de Primera Instancia</w:t>
      </w:r>
      <w:r w:rsidR="002E2B65">
        <w:rPr>
          <w:rFonts w:ascii="Arial" w:hAnsi="Arial" w:cs="Arial"/>
          <w:sz w:val="26"/>
          <w:szCs w:val="26"/>
        </w:rPr>
        <w:t xml:space="preserve"> </w:t>
      </w:r>
      <w:r w:rsidR="002557D6" w:rsidRPr="001F567B">
        <w:rPr>
          <w:rFonts w:ascii="Arial" w:hAnsi="Arial" w:cs="Arial"/>
          <w:sz w:val="26"/>
          <w:szCs w:val="26"/>
          <w:lang w:val="es-MX"/>
        </w:rPr>
        <w:t>del Tribunal de Justicia Administrativa del Estado,</w:t>
      </w:r>
      <w:r w:rsidR="002557D6" w:rsidRPr="001F567B">
        <w:rPr>
          <w:rFonts w:ascii="Arial" w:hAnsi="Arial" w:cs="Arial"/>
          <w:bCs/>
          <w:iCs/>
          <w:sz w:val="26"/>
          <w:szCs w:val="26"/>
        </w:rPr>
        <w:t xml:space="preserve"> en el expediente relativo al Juicio de nulidad</w:t>
      </w:r>
      <w:r w:rsidR="002E2B65" w:rsidRPr="00A240AA">
        <w:rPr>
          <w:rFonts w:ascii="Arial" w:hAnsi="Arial" w:cs="Arial"/>
          <w:sz w:val="26"/>
          <w:szCs w:val="26"/>
        </w:rPr>
        <w:t xml:space="preserve"> </w:t>
      </w:r>
      <w:r w:rsidR="002E2B65" w:rsidRPr="00C3187A">
        <w:rPr>
          <w:rFonts w:ascii="Arial" w:hAnsi="Arial" w:cs="Arial"/>
          <w:b/>
          <w:iCs/>
          <w:caps/>
          <w:sz w:val="26"/>
          <w:szCs w:val="26"/>
        </w:rPr>
        <w:t>0</w:t>
      </w:r>
      <w:r w:rsidR="002E2B65">
        <w:rPr>
          <w:rFonts w:ascii="Arial" w:hAnsi="Arial" w:cs="Arial"/>
          <w:b/>
          <w:iCs/>
          <w:caps/>
          <w:sz w:val="26"/>
          <w:szCs w:val="26"/>
        </w:rPr>
        <w:t>008/</w:t>
      </w:r>
      <w:r w:rsidR="002E2B65" w:rsidRPr="00C3187A">
        <w:rPr>
          <w:rFonts w:ascii="Arial" w:hAnsi="Arial" w:cs="Arial"/>
          <w:b/>
          <w:iCs/>
          <w:caps/>
          <w:sz w:val="26"/>
          <w:szCs w:val="26"/>
        </w:rPr>
        <w:t>20</w:t>
      </w:r>
      <w:r w:rsidR="002E2B65">
        <w:rPr>
          <w:rFonts w:ascii="Arial" w:hAnsi="Arial" w:cs="Arial"/>
          <w:b/>
          <w:iCs/>
          <w:caps/>
          <w:sz w:val="26"/>
          <w:szCs w:val="26"/>
        </w:rPr>
        <w:t>20.</w:t>
      </w:r>
      <w:r w:rsidR="003D7679">
        <w:rPr>
          <w:rFonts w:ascii="Arial" w:hAnsi="Arial" w:cs="Arial"/>
          <w:b/>
          <w:iCs/>
          <w:caps/>
          <w:sz w:val="26"/>
          <w:szCs w:val="26"/>
        </w:rPr>
        <w:t xml:space="preserve"> - - - - - - - - - - - - -</w:t>
      </w:r>
    </w:p>
    <w:p w14:paraId="77ECA256" w14:textId="7B2C90EB" w:rsidR="002557D6" w:rsidRDefault="002557D6" w:rsidP="002557D6">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00847653">
        <w:rPr>
          <w:rFonts w:ascii="Arial" w:hAnsi="Arial" w:cs="Arial"/>
          <w:bCs/>
          <w:color w:val="000000"/>
          <w:sz w:val="26"/>
          <w:szCs w:val="26"/>
          <w:lang w:val="es-MX"/>
        </w:rPr>
        <w:t>- - - - - - - - - - - - - - - - - - - - - - - - - - - - - - - -</w:t>
      </w:r>
    </w:p>
    <w:p w14:paraId="4C1CB461" w14:textId="1F8D6A2B" w:rsidR="002557D6" w:rsidRDefault="002557D6" w:rsidP="002557D6">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r w:rsidR="00847653">
        <w:rPr>
          <w:rFonts w:ascii="Arial" w:hAnsi="Arial" w:cs="Arial"/>
          <w:bCs/>
          <w:color w:val="000000"/>
          <w:sz w:val="26"/>
          <w:szCs w:val="26"/>
        </w:rPr>
        <w:t xml:space="preserve"> - - - - - - - - - - - - - - - - - - - - - - - - - - - - - - - - - - - - - - - -</w:t>
      </w:r>
    </w:p>
    <w:p w14:paraId="0440BFE3" w14:textId="77777777" w:rsidR="002557D6" w:rsidRDefault="002557D6" w:rsidP="002557D6">
      <w:pPr>
        <w:spacing w:after="0" w:line="240" w:lineRule="auto"/>
        <w:ind w:left="709" w:right="709" w:firstLine="567"/>
        <w:jc w:val="both"/>
        <w:rPr>
          <w:rFonts w:cs="Calibri"/>
          <w:b/>
          <w:bCs/>
          <w:i/>
          <w:color w:val="000000"/>
        </w:rPr>
      </w:pPr>
    </w:p>
    <w:p w14:paraId="430E285A" w14:textId="49634713" w:rsidR="002557D6" w:rsidRPr="00847653" w:rsidRDefault="002557D6" w:rsidP="00847653">
      <w:pPr>
        <w:spacing w:after="0" w:line="240" w:lineRule="auto"/>
        <w:ind w:left="709" w:right="709"/>
        <w:jc w:val="both"/>
        <w:rPr>
          <w:rFonts w:ascii="Arial" w:hAnsi="Arial" w:cs="Arial"/>
          <w:bCs/>
          <w:i/>
          <w:color w:val="000000"/>
          <w:sz w:val="24"/>
          <w:szCs w:val="24"/>
        </w:rPr>
      </w:pPr>
      <w:r w:rsidRPr="00847653">
        <w:rPr>
          <w:rFonts w:ascii="Arial" w:hAnsi="Arial" w:cs="Arial"/>
          <w:b/>
          <w:bCs/>
          <w:i/>
          <w:color w:val="000000"/>
          <w:sz w:val="24"/>
          <w:szCs w:val="24"/>
        </w:rPr>
        <w:t>“CONCEPTOS DE VIOLACIÓN. NO ES OBLIGATORIO TRANSCRIBIRLOS EN LA SENTENCIA</w:t>
      </w:r>
      <w:r w:rsidRPr="00847653">
        <w:rPr>
          <w:rFonts w:ascii="Arial" w:hAnsi="Arial" w:cs="Arial"/>
          <w:bCs/>
          <w:i/>
          <w:color w:val="000000"/>
          <w:sz w:val="24"/>
          <w:szCs w:val="24"/>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 - - - - - - - - - </w:t>
      </w:r>
    </w:p>
    <w:p w14:paraId="112EEA14" w14:textId="77777777" w:rsidR="002557D6" w:rsidRDefault="002557D6" w:rsidP="002557D6">
      <w:pPr>
        <w:spacing w:line="360" w:lineRule="auto"/>
        <w:ind w:firstLine="708"/>
        <w:jc w:val="both"/>
        <w:rPr>
          <w:rFonts w:ascii="Arial" w:hAnsi="Arial" w:cs="Arial"/>
          <w:b/>
          <w:bCs/>
          <w:sz w:val="26"/>
          <w:szCs w:val="26"/>
          <w:lang w:val="es-MX"/>
        </w:rPr>
      </w:pPr>
    </w:p>
    <w:p w14:paraId="145ACC24" w14:textId="5B11CE1C" w:rsidR="00471760" w:rsidRPr="000F4355" w:rsidRDefault="002557D6" w:rsidP="00CD288F">
      <w:pPr>
        <w:spacing w:line="360" w:lineRule="auto"/>
        <w:ind w:firstLine="708"/>
        <w:jc w:val="both"/>
        <w:rPr>
          <w:rFonts w:ascii="Arial" w:eastAsia="Calibri" w:hAnsi="Arial" w:cs="Arial"/>
          <w:bCs/>
          <w:sz w:val="26"/>
          <w:szCs w:val="26"/>
        </w:rPr>
      </w:pPr>
      <w:r w:rsidRPr="00D101C0">
        <w:rPr>
          <w:rFonts w:ascii="Arial" w:hAnsi="Arial" w:cs="Arial"/>
          <w:b/>
          <w:bCs/>
          <w:sz w:val="26"/>
          <w:szCs w:val="26"/>
          <w:lang w:val="es-MX"/>
        </w:rPr>
        <w:t>TERCERO.</w:t>
      </w:r>
      <w:r w:rsidR="00324A3C" w:rsidRPr="00D101C0">
        <w:rPr>
          <w:rFonts w:ascii="Arial" w:eastAsia="Calibri" w:hAnsi="Arial" w:cs="Arial"/>
          <w:bCs/>
          <w:sz w:val="24"/>
          <w:szCs w:val="24"/>
        </w:rPr>
        <w:t xml:space="preserve"> </w:t>
      </w:r>
      <w:r w:rsidR="00D101C0" w:rsidRPr="00D101C0">
        <w:rPr>
          <w:rFonts w:ascii="Arial" w:eastAsia="Calibri" w:hAnsi="Arial" w:cs="Arial"/>
          <w:bCs/>
          <w:sz w:val="24"/>
          <w:szCs w:val="24"/>
        </w:rPr>
        <w:t xml:space="preserve"> </w:t>
      </w:r>
      <w:r w:rsidR="002A409F" w:rsidRPr="00276C87">
        <w:rPr>
          <w:rFonts w:ascii="Arial" w:eastAsia="Calibri" w:hAnsi="Arial" w:cs="Arial"/>
          <w:bCs/>
          <w:sz w:val="24"/>
          <w:szCs w:val="24"/>
        </w:rPr>
        <w:t xml:space="preserve">Arguye el recurrente </w:t>
      </w:r>
      <w:r w:rsidR="002A409F" w:rsidRPr="00276C87">
        <w:rPr>
          <w:rFonts w:ascii="Arial" w:hAnsi="Arial" w:cs="Arial"/>
          <w:bCs/>
          <w:sz w:val="26"/>
          <w:szCs w:val="26"/>
        </w:rPr>
        <w:t>que</w:t>
      </w:r>
      <w:r w:rsidR="00CD288F">
        <w:rPr>
          <w:rFonts w:ascii="Arial" w:hAnsi="Arial" w:cs="Arial"/>
          <w:bCs/>
          <w:sz w:val="26"/>
          <w:szCs w:val="26"/>
        </w:rPr>
        <w:t xml:space="preserve"> </w:t>
      </w:r>
      <w:r w:rsidR="00971C68">
        <w:rPr>
          <w:rFonts w:ascii="Arial" w:hAnsi="Arial" w:cs="Arial"/>
          <w:bCs/>
          <w:sz w:val="26"/>
          <w:szCs w:val="26"/>
        </w:rPr>
        <w:t xml:space="preserve">la resolución que impugna se aprecia la indebida fundamentación y motivación  que hizo la Magistrada de Primera Instancia, </w:t>
      </w:r>
      <w:r w:rsidR="002F59CF">
        <w:rPr>
          <w:rFonts w:ascii="Arial" w:hAnsi="Arial" w:cs="Arial"/>
          <w:bCs/>
          <w:sz w:val="26"/>
          <w:szCs w:val="26"/>
        </w:rPr>
        <w:t xml:space="preserve">al señalar que se actualizó la causal de improcedencia prevista en el artículo 161 fracción VI de la materia,  </w:t>
      </w:r>
      <w:r w:rsidR="00FE1A5F">
        <w:rPr>
          <w:rFonts w:ascii="Arial" w:hAnsi="Arial" w:cs="Arial"/>
          <w:bCs/>
          <w:sz w:val="26"/>
          <w:szCs w:val="26"/>
        </w:rPr>
        <w:t>dado que</w:t>
      </w:r>
      <w:r w:rsidR="002F59CF">
        <w:rPr>
          <w:rFonts w:ascii="Arial" w:hAnsi="Arial" w:cs="Arial"/>
          <w:bCs/>
          <w:sz w:val="26"/>
          <w:szCs w:val="26"/>
        </w:rPr>
        <w:t xml:space="preserve"> en el presente asunto no se está ante la presencia de un acto </w:t>
      </w:r>
      <w:r w:rsidR="002F59CF">
        <w:rPr>
          <w:rFonts w:ascii="Arial" w:hAnsi="Arial" w:cs="Arial"/>
          <w:bCs/>
          <w:sz w:val="26"/>
          <w:szCs w:val="26"/>
        </w:rPr>
        <w:lastRenderedPageBreak/>
        <w:t>con</w:t>
      </w:r>
      <w:r w:rsidR="00CD288F">
        <w:rPr>
          <w:rFonts w:ascii="Arial" w:hAnsi="Arial" w:cs="Arial"/>
          <w:bCs/>
          <w:sz w:val="26"/>
          <w:szCs w:val="26"/>
        </w:rPr>
        <w:t>sentido, pues en el capítulo señalado como “F</w:t>
      </w:r>
      <w:r w:rsidR="002F59CF">
        <w:rPr>
          <w:rFonts w:ascii="Arial" w:hAnsi="Arial" w:cs="Arial"/>
          <w:bCs/>
          <w:sz w:val="26"/>
          <w:szCs w:val="26"/>
        </w:rPr>
        <w:t>echa de conocimiento del acto impugnado</w:t>
      </w:r>
      <w:r w:rsidR="00CD288F">
        <w:rPr>
          <w:rFonts w:ascii="Arial" w:hAnsi="Arial" w:cs="Arial"/>
          <w:bCs/>
          <w:sz w:val="26"/>
          <w:szCs w:val="26"/>
        </w:rPr>
        <w:t>”</w:t>
      </w:r>
      <w:r w:rsidR="002F59CF">
        <w:rPr>
          <w:rFonts w:ascii="Arial" w:hAnsi="Arial" w:cs="Arial"/>
          <w:bCs/>
          <w:sz w:val="26"/>
          <w:szCs w:val="26"/>
        </w:rPr>
        <w:t xml:space="preserve"> de su demanda, señaló bajo protesta de decir verdad que el acto impugnado de diez de julio </w:t>
      </w:r>
      <w:r w:rsidR="00CD288F">
        <w:rPr>
          <w:rFonts w:ascii="Arial" w:hAnsi="Arial" w:cs="Arial"/>
          <w:bCs/>
          <w:sz w:val="26"/>
          <w:szCs w:val="26"/>
        </w:rPr>
        <w:t>d</w:t>
      </w:r>
      <w:r w:rsidR="002F59CF">
        <w:rPr>
          <w:rFonts w:ascii="Arial" w:hAnsi="Arial" w:cs="Arial"/>
          <w:bCs/>
          <w:sz w:val="26"/>
          <w:szCs w:val="26"/>
        </w:rPr>
        <w:t>e dos mil diecinueve, surtió efectos el treinta y uno de diciembre de dos mil diecinueve, fecha en</w:t>
      </w:r>
      <w:r w:rsidR="00CD288F">
        <w:rPr>
          <w:rFonts w:ascii="Arial" w:hAnsi="Arial" w:cs="Arial"/>
          <w:bCs/>
          <w:sz w:val="26"/>
          <w:szCs w:val="26"/>
        </w:rPr>
        <w:t xml:space="preserve"> que fue aceptada su renuncia, que también fue de </w:t>
      </w:r>
      <w:r w:rsidR="002F59CF">
        <w:rPr>
          <w:rFonts w:ascii="Arial" w:hAnsi="Arial" w:cs="Arial"/>
          <w:bCs/>
          <w:sz w:val="26"/>
          <w:szCs w:val="26"/>
        </w:rPr>
        <w:t>su último cobro como trabajador activo, como lo acreditó con su comprobante de pago respectivo</w:t>
      </w:r>
      <w:r w:rsidR="003972B3">
        <w:rPr>
          <w:rFonts w:ascii="Arial" w:hAnsi="Arial" w:cs="Arial"/>
          <w:bCs/>
          <w:sz w:val="26"/>
          <w:szCs w:val="26"/>
        </w:rPr>
        <w:t xml:space="preserve">; es decir, que en ningún momento manifestó haber tenido conocimiento del acto impugnado el treinta y uno de diciembre de dos mil diecinueve, sino que hasta esa fecha surtió efectos el acto que impugnó, </w:t>
      </w:r>
      <w:r w:rsidR="0062346F">
        <w:rPr>
          <w:rFonts w:ascii="Arial" w:hAnsi="Arial" w:cs="Arial"/>
          <w:bCs/>
          <w:sz w:val="26"/>
          <w:szCs w:val="26"/>
        </w:rPr>
        <w:t>el cual en efecto le fue notificado el cinco de noviembre de dos mil diecinueve, como lo señaló la parte demanda</w:t>
      </w:r>
      <w:r w:rsidR="00663475">
        <w:rPr>
          <w:rFonts w:ascii="Arial" w:hAnsi="Arial" w:cs="Arial"/>
          <w:bCs/>
          <w:sz w:val="26"/>
          <w:szCs w:val="26"/>
        </w:rPr>
        <w:t>da</w:t>
      </w:r>
      <w:r w:rsidR="0062346F">
        <w:rPr>
          <w:rFonts w:ascii="Arial" w:hAnsi="Arial" w:cs="Arial"/>
          <w:bCs/>
          <w:sz w:val="26"/>
          <w:szCs w:val="26"/>
        </w:rPr>
        <w:t>, pero se materializó hasta e</w:t>
      </w:r>
      <w:r w:rsidR="00CD288F">
        <w:rPr>
          <w:rFonts w:ascii="Arial" w:hAnsi="Arial" w:cs="Arial"/>
          <w:bCs/>
          <w:sz w:val="26"/>
          <w:szCs w:val="26"/>
        </w:rPr>
        <w:t xml:space="preserve">l momento en que el recurrente </w:t>
      </w:r>
      <w:r w:rsidR="0062346F">
        <w:rPr>
          <w:rFonts w:ascii="Arial" w:hAnsi="Arial" w:cs="Arial"/>
          <w:bCs/>
          <w:sz w:val="26"/>
          <w:szCs w:val="26"/>
        </w:rPr>
        <w:t>causó baja por jubilación</w:t>
      </w:r>
      <w:r w:rsidR="00D76B73">
        <w:rPr>
          <w:rFonts w:ascii="Arial" w:hAnsi="Arial" w:cs="Arial"/>
          <w:bCs/>
          <w:sz w:val="26"/>
          <w:szCs w:val="26"/>
        </w:rPr>
        <w:t xml:space="preserve"> y cuando la demandada emitió su primer pago como jubilado, que fue el treinta y uno de diciembre de dos mil diecinueve,</w:t>
      </w:r>
      <w:r w:rsidR="00CD288F">
        <w:rPr>
          <w:rFonts w:ascii="Arial" w:hAnsi="Arial" w:cs="Arial"/>
          <w:bCs/>
          <w:sz w:val="26"/>
          <w:szCs w:val="26"/>
        </w:rPr>
        <w:t xml:space="preserve"> por l</w:t>
      </w:r>
      <w:r w:rsidR="0048217A">
        <w:rPr>
          <w:rFonts w:ascii="Arial" w:hAnsi="Arial" w:cs="Arial"/>
          <w:bCs/>
          <w:sz w:val="26"/>
          <w:szCs w:val="26"/>
        </w:rPr>
        <w:t>o que no podría considerarse como un acto definitivo si no se materializa con la entrega del primer talón de pago como jubilado, máxime que la calidad de pensionado la adquirió a partir del uno de enero de dos mil veinte</w:t>
      </w:r>
      <w:r w:rsidR="00CD288F">
        <w:rPr>
          <w:rFonts w:ascii="Arial" w:hAnsi="Arial" w:cs="Arial"/>
          <w:bCs/>
          <w:sz w:val="26"/>
          <w:szCs w:val="26"/>
        </w:rPr>
        <w:t xml:space="preserve">; además de tener </w:t>
      </w:r>
      <w:r w:rsidR="002E2B3C">
        <w:rPr>
          <w:rFonts w:ascii="Arial" w:hAnsi="Arial" w:cs="Arial"/>
          <w:bCs/>
          <w:sz w:val="26"/>
          <w:szCs w:val="26"/>
        </w:rPr>
        <w:t xml:space="preserve">el derecho a reclamar los incrementos y las diferencias </w:t>
      </w:r>
      <w:r w:rsidR="002E2B3C" w:rsidRPr="000F4355">
        <w:rPr>
          <w:rFonts w:ascii="Arial" w:hAnsi="Arial" w:cs="Arial"/>
          <w:bCs/>
          <w:sz w:val="26"/>
          <w:szCs w:val="26"/>
        </w:rPr>
        <w:t xml:space="preserve">de su pensión </w:t>
      </w:r>
      <w:r w:rsidR="00CD288F" w:rsidRPr="000F4355">
        <w:rPr>
          <w:rFonts w:ascii="Arial" w:hAnsi="Arial" w:cs="Arial"/>
          <w:bCs/>
          <w:sz w:val="26"/>
          <w:szCs w:val="26"/>
        </w:rPr>
        <w:t xml:space="preserve">por ser un derecho </w:t>
      </w:r>
      <w:r w:rsidR="002E2B3C" w:rsidRPr="000F4355">
        <w:rPr>
          <w:rFonts w:ascii="Arial" w:hAnsi="Arial" w:cs="Arial"/>
          <w:bCs/>
          <w:sz w:val="26"/>
          <w:szCs w:val="26"/>
        </w:rPr>
        <w:t>imprescriptible.</w:t>
      </w:r>
      <w:r w:rsidR="000F4355" w:rsidRPr="000F4355">
        <w:rPr>
          <w:rFonts w:ascii="Arial" w:hAnsi="Arial" w:cs="Arial"/>
          <w:bCs/>
          <w:sz w:val="26"/>
          <w:szCs w:val="26"/>
        </w:rPr>
        <w:t xml:space="preserve"> - - - - - - - - - - - - - - - -</w:t>
      </w:r>
    </w:p>
    <w:p w14:paraId="32445336" w14:textId="09E01E9A" w:rsidR="00F766A4" w:rsidRDefault="00D101C0" w:rsidP="00D648BC">
      <w:pPr>
        <w:spacing w:line="360" w:lineRule="auto"/>
        <w:ind w:firstLine="708"/>
        <w:jc w:val="both"/>
        <w:rPr>
          <w:rFonts w:ascii="Arial" w:hAnsi="Arial" w:cs="Arial"/>
          <w:sz w:val="26"/>
          <w:szCs w:val="26"/>
        </w:rPr>
      </w:pPr>
      <w:r w:rsidRPr="000F4355">
        <w:rPr>
          <w:rFonts w:ascii="Arial" w:eastAsia="Calibri" w:hAnsi="Arial" w:cs="Arial"/>
          <w:bCs/>
          <w:sz w:val="26"/>
          <w:szCs w:val="26"/>
        </w:rPr>
        <w:t xml:space="preserve">Son </w:t>
      </w:r>
      <w:r w:rsidRPr="000F4355">
        <w:rPr>
          <w:rFonts w:ascii="Arial" w:eastAsia="Calibri" w:hAnsi="Arial" w:cs="Arial"/>
          <w:b/>
          <w:bCs/>
          <w:sz w:val="26"/>
          <w:szCs w:val="26"/>
        </w:rPr>
        <w:t>IN</w:t>
      </w:r>
      <w:r w:rsidR="00D648BC" w:rsidRPr="000F4355">
        <w:rPr>
          <w:rFonts w:ascii="Arial" w:eastAsia="Calibri" w:hAnsi="Arial" w:cs="Arial"/>
          <w:b/>
          <w:bCs/>
          <w:sz w:val="26"/>
          <w:szCs w:val="26"/>
        </w:rPr>
        <w:t xml:space="preserve">FUNDADOS </w:t>
      </w:r>
      <w:r w:rsidRPr="000F4355">
        <w:rPr>
          <w:rFonts w:ascii="Arial" w:eastAsia="Calibri" w:hAnsi="Arial" w:cs="Arial"/>
          <w:bCs/>
          <w:sz w:val="26"/>
          <w:szCs w:val="26"/>
        </w:rPr>
        <w:t>los agravios expresados por el recurrente</w:t>
      </w:r>
      <w:r w:rsidR="00D648BC" w:rsidRPr="000F4355">
        <w:rPr>
          <w:rFonts w:ascii="Arial" w:eastAsia="Calibri" w:hAnsi="Arial" w:cs="Arial"/>
          <w:bCs/>
          <w:sz w:val="26"/>
          <w:szCs w:val="26"/>
        </w:rPr>
        <w:t xml:space="preserve">, tomando en consideración que de las constancias </w:t>
      </w:r>
      <w:r w:rsidR="00F766A4" w:rsidRPr="000F4355">
        <w:rPr>
          <w:rFonts w:ascii="Arial" w:hAnsi="Arial" w:cs="Arial"/>
          <w:sz w:val="26"/>
          <w:szCs w:val="26"/>
        </w:rPr>
        <w:t>de autos que fueron remitidas para la substanciación del presente asunto, que</w:t>
      </w:r>
      <w:r w:rsidR="00F766A4">
        <w:rPr>
          <w:rFonts w:ascii="Arial" w:hAnsi="Arial" w:cs="Arial"/>
          <w:sz w:val="26"/>
          <w:szCs w:val="26"/>
        </w:rPr>
        <w:t xml:space="preserve"> hacen prueba plena en términos del artículo 203, fracción I, de la Ley de Procedimiento y Justicia Administrativa para el Estado de Oaxaca, por tratarse de </w:t>
      </w:r>
      <w:r w:rsidR="008E6DD1">
        <w:rPr>
          <w:rFonts w:ascii="Arial" w:hAnsi="Arial" w:cs="Arial"/>
          <w:sz w:val="26"/>
          <w:szCs w:val="26"/>
        </w:rPr>
        <w:t>actuaciones judiciales</w:t>
      </w:r>
      <w:r w:rsidR="00F766A4">
        <w:rPr>
          <w:rFonts w:ascii="Arial" w:hAnsi="Arial" w:cs="Arial"/>
          <w:sz w:val="26"/>
          <w:szCs w:val="26"/>
        </w:rPr>
        <w:t xml:space="preserve">; se advierte que en el considerando </w:t>
      </w:r>
      <w:r w:rsidR="00D648BC">
        <w:rPr>
          <w:rFonts w:ascii="Arial" w:hAnsi="Arial" w:cs="Arial"/>
          <w:sz w:val="26"/>
          <w:szCs w:val="26"/>
        </w:rPr>
        <w:t>tercero</w:t>
      </w:r>
      <w:r w:rsidR="008E6DD1">
        <w:rPr>
          <w:rFonts w:ascii="Arial" w:hAnsi="Arial" w:cs="Arial"/>
          <w:sz w:val="26"/>
          <w:szCs w:val="26"/>
        </w:rPr>
        <w:t xml:space="preserve"> de la</w:t>
      </w:r>
      <w:r w:rsidR="00AF4011">
        <w:rPr>
          <w:rFonts w:ascii="Arial" w:hAnsi="Arial" w:cs="Arial"/>
          <w:sz w:val="26"/>
          <w:szCs w:val="26"/>
        </w:rPr>
        <w:t xml:space="preserve"> resolución </w:t>
      </w:r>
      <w:r w:rsidR="008E6DD1">
        <w:rPr>
          <w:rFonts w:ascii="Arial" w:hAnsi="Arial" w:cs="Arial"/>
          <w:sz w:val="26"/>
          <w:szCs w:val="26"/>
        </w:rPr>
        <w:t>combatida</w:t>
      </w:r>
      <w:r w:rsidR="00F766A4">
        <w:rPr>
          <w:rFonts w:ascii="Arial" w:hAnsi="Arial" w:cs="Arial"/>
          <w:sz w:val="26"/>
          <w:szCs w:val="26"/>
        </w:rPr>
        <w:t xml:space="preserve">, </w:t>
      </w:r>
      <w:r w:rsidR="00F766A4">
        <w:rPr>
          <w:rFonts w:ascii="Arial" w:hAnsi="Arial" w:cs="Arial"/>
          <w:bCs/>
          <w:sz w:val="26"/>
          <w:szCs w:val="26"/>
          <w:lang w:val="es-MX"/>
        </w:rPr>
        <w:t xml:space="preserve">los motivos y fundamentos </w:t>
      </w:r>
      <w:r w:rsidR="00F509E0">
        <w:rPr>
          <w:rFonts w:ascii="Arial" w:hAnsi="Arial" w:cs="Arial"/>
          <w:bCs/>
          <w:sz w:val="26"/>
          <w:szCs w:val="26"/>
          <w:lang w:val="es-MX"/>
        </w:rPr>
        <w:t>vertidos por la P</w:t>
      </w:r>
      <w:r w:rsidR="00F766A4">
        <w:rPr>
          <w:rFonts w:ascii="Arial" w:hAnsi="Arial" w:cs="Arial"/>
          <w:bCs/>
          <w:sz w:val="26"/>
          <w:szCs w:val="26"/>
          <w:lang w:val="es-MX"/>
        </w:rPr>
        <w:t xml:space="preserve">rimera </w:t>
      </w:r>
      <w:r w:rsidR="00F509E0">
        <w:rPr>
          <w:rFonts w:ascii="Arial" w:hAnsi="Arial" w:cs="Arial"/>
          <w:bCs/>
          <w:sz w:val="26"/>
          <w:szCs w:val="26"/>
          <w:lang w:val="es-MX"/>
        </w:rPr>
        <w:t>I</w:t>
      </w:r>
      <w:r w:rsidR="00F766A4">
        <w:rPr>
          <w:rFonts w:ascii="Arial" w:hAnsi="Arial" w:cs="Arial"/>
          <w:bCs/>
          <w:sz w:val="26"/>
          <w:szCs w:val="26"/>
          <w:lang w:val="es-MX"/>
        </w:rPr>
        <w:t xml:space="preserve">nstancia para </w:t>
      </w:r>
      <w:r w:rsidR="00D648BC">
        <w:rPr>
          <w:rFonts w:ascii="Arial" w:hAnsi="Arial" w:cs="Arial"/>
          <w:bCs/>
          <w:sz w:val="26"/>
          <w:szCs w:val="26"/>
          <w:lang w:val="es-MX"/>
        </w:rPr>
        <w:t>sobreseer el juicio</w:t>
      </w:r>
      <w:r w:rsidR="00F766A4">
        <w:rPr>
          <w:rFonts w:ascii="Arial" w:hAnsi="Arial" w:cs="Arial"/>
          <w:sz w:val="26"/>
          <w:szCs w:val="26"/>
        </w:rPr>
        <w:t>, se establecieron de la siguiente forma:</w:t>
      </w:r>
    </w:p>
    <w:p w14:paraId="0238FDB6" w14:textId="4B629174" w:rsidR="00F766A4" w:rsidRDefault="00F766A4" w:rsidP="00D913AD">
      <w:pPr>
        <w:ind w:left="567" w:right="616"/>
        <w:jc w:val="both"/>
        <w:rPr>
          <w:b/>
          <w:bCs/>
        </w:rPr>
      </w:pPr>
      <w:r>
        <w:rPr>
          <w:b/>
          <w:bCs/>
        </w:rPr>
        <w:t>“…</w:t>
      </w:r>
    </w:p>
    <w:p w14:paraId="4A5EE555" w14:textId="6AB0C14C" w:rsidR="00D913AD" w:rsidRPr="00814050" w:rsidRDefault="00D913AD" w:rsidP="00D913AD">
      <w:pPr>
        <w:ind w:left="567" w:firstLine="708"/>
        <w:jc w:val="both"/>
        <w:rPr>
          <w:rFonts w:ascii="Arial" w:hAnsi="Arial" w:cs="Arial"/>
          <w:i/>
          <w:iCs/>
          <w:sz w:val="24"/>
          <w:szCs w:val="24"/>
        </w:rPr>
      </w:pPr>
      <w:r w:rsidRPr="00814050">
        <w:rPr>
          <w:rFonts w:ascii="Arial" w:hAnsi="Arial" w:cs="Arial"/>
          <w:b/>
          <w:bCs/>
          <w:i/>
          <w:iCs/>
          <w:sz w:val="24"/>
          <w:szCs w:val="24"/>
        </w:rPr>
        <w:t xml:space="preserve">TERCERO. Causales de Improcedencia y Sobreseimiento. </w:t>
      </w:r>
      <w:r w:rsidRPr="00814050">
        <w:rPr>
          <w:rFonts w:ascii="Arial" w:hAnsi="Arial" w:cs="Arial"/>
          <w:i/>
          <w:iCs/>
          <w:sz w:val="24"/>
          <w:szCs w:val="24"/>
        </w:rPr>
        <w:t xml:space="preserve">Considerando que son de orden público y de estudio preferente a cualquier otra cuestión y derivado del imperioso estudio oficioso que especifica el artículo 161 última parte de la Ley de Procedimiento y Justicia Administrativa para el Estado de Oaxaca; esta Sala Advierte, que en el caso se actualiza la causal de improcedencia prevista por la fracción VI del </w:t>
      </w:r>
      <w:r w:rsidR="00814050" w:rsidRPr="00814050">
        <w:rPr>
          <w:rFonts w:ascii="Arial" w:hAnsi="Arial" w:cs="Arial"/>
          <w:i/>
          <w:iCs/>
          <w:sz w:val="24"/>
          <w:szCs w:val="24"/>
        </w:rPr>
        <w:t>referido artículo</w:t>
      </w:r>
      <w:r w:rsidR="00814050">
        <w:rPr>
          <w:rFonts w:ascii="Arial" w:hAnsi="Arial" w:cs="Arial"/>
          <w:i/>
          <w:iCs/>
          <w:sz w:val="24"/>
          <w:szCs w:val="24"/>
        </w:rPr>
        <w:t>s</w:t>
      </w:r>
      <w:r w:rsidRPr="00814050">
        <w:rPr>
          <w:rFonts w:ascii="Arial" w:hAnsi="Arial" w:cs="Arial"/>
          <w:i/>
          <w:iCs/>
          <w:sz w:val="24"/>
          <w:szCs w:val="24"/>
        </w:rPr>
        <w:t xml:space="preserve"> (sic) 161. - - - - - - - - - - - - - - - - - - - - - - - - - - - - </w:t>
      </w:r>
    </w:p>
    <w:p w14:paraId="296354CB" w14:textId="77777777" w:rsidR="00D913AD" w:rsidRPr="00B27BF0" w:rsidRDefault="00D913AD" w:rsidP="00D913AD">
      <w:pPr>
        <w:ind w:left="567" w:firstLine="708"/>
        <w:jc w:val="both"/>
        <w:rPr>
          <w:rFonts w:ascii="Arial" w:hAnsi="Arial" w:cs="Arial"/>
          <w:i/>
          <w:iCs/>
          <w:sz w:val="24"/>
          <w:szCs w:val="24"/>
        </w:rPr>
      </w:pPr>
      <w:r w:rsidRPr="00B27BF0">
        <w:rPr>
          <w:rFonts w:ascii="Arial" w:hAnsi="Arial" w:cs="Arial"/>
          <w:i/>
          <w:iCs/>
          <w:sz w:val="24"/>
          <w:szCs w:val="24"/>
        </w:rPr>
        <w:t xml:space="preserve">Esto es así; pues del análisis a las constancias agregadas al presente expediente, las que por tratarse de actuaciones judiciales, se les concede pleno valor probatorio conforme lo dispuesto por el artículo 203 fracción I de la Ley de Procedimiento y Justicia Administrativa para el Estado de Oaxaca; se obtiene: </w:t>
      </w:r>
    </w:p>
    <w:p w14:paraId="0DE8F3EB" w14:textId="4B3F2266" w:rsidR="00D913AD" w:rsidRPr="00B27BF0" w:rsidRDefault="00D913AD" w:rsidP="00D913AD">
      <w:pPr>
        <w:pStyle w:val="Prrafodelista"/>
        <w:numPr>
          <w:ilvl w:val="0"/>
          <w:numId w:val="21"/>
        </w:numPr>
        <w:jc w:val="both"/>
        <w:rPr>
          <w:rFonts w:ascii="Arial" w:hAnsi="Arial" w:cs="Arial"/>
          <w:i/>
          <w:iCs/>
          <w:sz w:val="24"/>
          <w:szCs w:val="24"/>
        </w:rPr>
      </w:pPr>
      <w:r w:rsidRPr="00B27BF0">
        <w:rPr>
          <w:rFonts w:ascii="Arial" w:hAnsi="Arial" w:cs="Arial"/>
          <w:i/>
          <w:iCs/>
          <w:sz w:val="24"/>
          <w:szCs w:val="24"/>
        </w:rPr>
        <w:lastRenderedPageBreak/>
        <w:t xml:space="preserve">Que el Apoderado Legal del Consejo Directivo de la Oficina de Pensiones del Estado de Oaxaca, al dar contestación a la demanda entablada en contra de su representada; señaló que contrario a lo aseverado por el actor, es falsa la fecha en que dice tuvo conocimiento del acto combatido, porque le fue notificada el cuatro de noviembre de dos mil diecinueve: </w:t>
      </w:r>
    </w:p>
    <w:p w14:paraId="3CE2240F" w14:textId="77777777" w:rsidR="00D913AD" w:rsidRPr="00B27BF0" w:rsidRDefault="00D913AD" w:rsidP="00D913AD">
      <w:pPr>
        <w:pStyle w:val="Prrafodelista"/>
        <w:ind w:left="567"/>
        <w:jc w:val="both"/>
        <w:rPr>
          <w:rFonts w:ascii="Arial" w:hAnsi="Arial" w:cs="Arial"/>
          <w:b/>
          <w:bCs/>
          <w:i/>
          <w:iCs/>
          <w:sz w:val="24"/>
          <w:szCs w:val="24"/>
        </w:rPr>
      </w:pPr>
    </w:p>
    <w:p w14:paraId="4A8E3B4D" w14:textId="2C358F71" w:rsidR="00D913AD" w:rsidRPr="00B27BF0" w:rsidRDefault="00D913AD" w:rsidP="008C2DB2">
      <w:pPr>
        <w:pStyle w:val="Prrafodelista"/>
        <w:ind w:left="1134"/>
        <w:jc w:val="both"/>
        <w:rPr>
          <w:rFonts w:ascii="Arial" w:hAnsi="Arial" w:cs="Arial"/>
          <w:i/>
          <w:iCs/>
          <w:sz w:val="24"/>
          <w:szCs w:val="24"/>
        </w:rPr>
      </w:pPr>
      <w:r w:rsidRPr="00B27BF0">
        <w:rPr>
          <w:rFonts w:ascii="Arial" w:hAnsi="Arial" w:cs="Arial"/>
          <w:i/>
          <w:iCs/>
          <w:sz w:val="24"/>
          <w:szCs w:val="24"/>
        </w:rPr>
        <w:t>“</w:t>
      </w:r>
      <w:r w:rsidRPr="00B27BF0">
        <w:rPr>
          <w:rFonts w:ascii="Arial" w:hAnsi="Arial" w:cs="Arial"/>
          <w:b/>
          <w:bCs/>
          <w:i/>
          <w:iCs/>
          <w:sz w:val="24"/>
          <w:szCs w:val="24"/>
        </w:rPr>
        <w:t xml:space="preserve">EN CUANTO AL PUNTO NUMERO (sic) 5 RESPECTO A LA ´FECHA DE CONOCIMIENTO DEL ACTO IMPUGNADO´ </w:t>
      </w:r>
      <w:r w:rsidR="00F52AC9" w:rsidRPr="00B27BF0">
        <w:rPr>
          <w:rFonts w:ascii="Arial" w:hAnsi="Arial" w:cs="Arial"/>
          <w:i/>
          <w:iCs/>
          <w:sz w:val="24"/>
          <w:szCs w:val="24"/>
        </w:rPr>
        <w:t>se contesta de la siguiente forma:</w:t>
      </w:r>
    </w:p>
    <w:p w14:paraId="0C8F79A5" w14:textId="7D5B30D5" w:rsidR="00F52AC9" w:rsidRPr="00B27BF0" w:rsidRDefault="00F52AC9" w:rsidP="00B27BF0">
      <w:pPr>
        <w:pStyle w:val="Prrafodelista"/>
        <w:ind w:left="1134"/>
        <w:jc w:val="both"/>
        <w:rPr>
          <w:rFonts w:ascii="Arial" w:hAnsi="Arial" w:cs="Arial"/>
          <w:i/>
          <w:iCs/>
          <w:sz w:val="24"/>
          <w:szCs w:val="24"/>
        </w:rPr>
      </w:pPr>
      <w:r w:rsidRPr="00B27BF0">
        <w:rPr>
          <w:rFonts w:ascii="Arial" w:hAnsi="Arial" w:cs="Arial"/>
          <w:i/>
          <w:iCs/>
          <w:sz w:val="24"/>
          <w:szCs w:val="24"/>
        </w:rPr>
        <w:t>ES FALSO; en virtud de que el acto hoy impugnado le fue notificado al actor</w:t>
      </w:r>
      <w:r w:rsidR="008C2DB2" w:rsidRPr="00B27BF0">
        <w:rPr>
          <w:rFonts w:ascii="Arial" w:hAnsi="Arial" w:cs="Arial"/>
          <w:i/>
          <w:iCs/>
          <w:sz w:val="24"/>
          <w:szCs w:val="24"/>
        </w:rPr>
        <w:t xml:space="preserve"> con fecha cinco de noviembre de dos mil diecinueve, hecho que quedara demostrado con las copias debidamente certificadas del acuse de recibo del oficio OP/DG/1901/2019, de fecha diez de julio de dos mil diecinueve, en el cual el administrado estampo (sic) su nombre, fecha y firma, y notificación personal de fecha cinco de noviembre de dos mil diecinueve, documentales  con las cuales se comprueba que desde esa fecha el administrado </w:t>
      </w:r>
      <w:r w:rsidR="00466D50">
        <w:rPr>
          <w:rFonts w:ascii="Arial" w:eastAsia="Times New Roman" w:hAnsi="Arial" w:cs="Arial"/>
          <w:b/>
          <w:iCs/>
          <w:color w:val="000000"/>
        </w:rPr>
        <w:t>***********</w:t>
      </w:r>
      <w:r w:rsidR="008C2DB2" w:rsidRPr="00B27BF0">
        <w:rPr>
          <w:rFonts w:ascii="Arial" w:hAnsi="Arial" w:cs="Arial"/>
          <w:i/>
          <w:iCs/>
          <w:sz w:val="24"/>
          <w:szCs w:val="24"/>
        </w:rPr>
        <w:t>, tuvo conocimiento del acto impugnado y no lo manifiesta en su demanda, documento que desde este momento ofrezco como prueba.”</w:t>
      </w:r>
    </w:p>
    <w:p w14:paraId="17EF5CC0" w14:textId="77777777" w:rsidR="00F52AC9" w:rsidRPr="00B27BF0" w:rsidRDefault="00F52AC9" w:rsidP="00F52AC9">
      <w:pPr>
        <w:pStyle w:val="Prrafodelista"/>
        <w:ind w:left="851"/>
        <w:jc w:val="both"/>
        <w:rPr>
          <w:rFonts w:ascii="Arial" w:hAnsi="Arial" w:cs="Arial"/>
          <w:i/>
          <w:iCs/>
          <w:sz w:val="24"/>
          <w:szCs w:val="24"/>
        </w:rPr>
      </w:pPr>
    </w:p>
    <w:p w14:paraId="4D85C95F" w14:textId="65118849" w:rsidR="00D913AD" w:rsidRPr="00B27BF0" w:rsidRDefault="00D913AD" w:rsidP="00D913AD">
      <w:pPr>
        <w:pStyle w:val="Prrafodelista"/>
        <w:numPr>
          <w:ilvl w:val="0"/>
          <w:numId w:val="21"/>
        </w:numPr>
        <w:spacing w:after="160" w:line="259" w:lineRule="auto"/>
        <w:jc w:val="both"/>
        <w:rPr>
          <w:rFonts w:ascii="Arial" w:hAnsi="Arial" w:cs="Arial"/>
          <w:i/>
          <w:iCs/>
          <w:sz w:val="24"/>
          <w:szCs w:val="24"/>
        </w:rPr>
      </w:pPr>
      <w:r w:rsidRPr="00B27BF0">
        <w:rPr>
          <w:rFonts w:ascii="Arial" w:hAnsi="Arial" w:cs="Arial"/>
          <w:i/>
          <w:iCs/>
          <w:sz w:val="24"/>
          <w:szCs w:val="24"/>
        </w:rPr>
        <w:t>Que a folio 43 del expediente que</w:t>
      </w:r>
      <w:r w:rsidR="00C96186" w:rsidRPr="00B27BF0">
        <w:rPr>
          <w:rFonts w:ascii="Arial" w:hAnsi="Arial" w:cs="Arial"/>
          <w:i/>
          <w:iCs/>
          <w:sz w:val="24"/>
          <w:szCs w:val="24"/>
        </w:rPr>
        <w:t xml:space="preserve"> se</w:t>
      </w:r>
      <w:r w:rsidRPr="00B27BF0">
        <w:rPr>
          <w:rFonts w:ascii="Arial" w:hAnsi="Arial" w:cs="Arial"/>
          <w:i/>
          <w:iCs/>
          <w:sz w:val="24"/>
          <w:szCs w:val="24"/>
        </w:rPr>
        <w:t xml:space="preserve"> resuelve, se encuentra agregada, debidamente certificada del acuse de recibo del oficio OP/DG/1901/2019 de diez de julio de dos mil diecinueve, dirigido a </w:t>
      </w:r>
      <w:r w:rsidR="00466D50">
        <w:rPr>
          <w:rFonts w:ascii="Arial" w:eastAsia="Times New Roman" w:hAnsi="Arial" w:cs="Arial"/>
          <w:b/>
          <w:iCs/>
          <w:color w:val="000000"/>
        </w:rPr>
        <w:t>***********</w:t>
      </w:r>
      <w:r w:rsidRPr="00B27BF0">
        <w:rPr>
          <w:rFonts w:ascii="Arial" w:hAnsi="Arial" w:cs="Arial"/>
          <w:i/>
          <w:iCs/>
          <w:sz w:val="24"/>
          <w:szCs w:val="24"/>
        </w:rPr>
        <w:t>, que contiene dictamen de pensión por jubilación, documento que de su análisis, en la parte posterior de dicho oficio, se advierte estampado el nombre y f</w:t>
      </w:r>
      <w:r w:rsidR="00C96186" w:rsidRPr="00B27BF0">
        <w:rPr>
          <w:rFonts w:ascii="Arial" w:hAnsi="Arial" w:cs="Arial"/>
          <w:i/>
          <w:iCs/>
          <w:sz w:val="24"/>
          <w:szCs w:val="24"/>
        </w:rPr>
        <w:t>i</w:t>
      </w:r>
      <w:r w:rsidRPr="00B27BF0">
        <w:rPr>
          <w:rFonts w:ascii="Arial" w:hAnsi="Arial" w:cs="Arial"/>
          <w:i/>
          <w:iCs/>
          <w:sz w:val="24"/>
          <w:szCs w:val="24"/>
        </w:rPr>
        <w:t xml:space="preserve">rma del actor, así como la fecha de recibido. </w:t>
      </w:r>
    </w:p>
    <w:p w14:paraId="208B1788" w14:textId="6A4C6A6B" w:rsidR="00D913AD" w:rsidRPr="00B27BF0" w:rsidRDefault="00D913AD" w:rsidP="00CC6876">
      <w:pPr>
        <w:pStyle w:val="Prrafodelista"/>
        <w:numPr>
          <w:ilvl w:val="0"/>
          <w:numId w:val="21"/>
        </w:numPr>
        <w:spacing w:after="160" w:line="259" w:lineRule="auto"/>
        <w:jc w:val="both"/>
        <w:rPr>
          <w:rFonts w:ascii="Arial" w:hAnsi="Arial" w:cs="Arial"/>
          <w:i/>
          <w:iCs/>
          <w:sz w:val="24"/>
          <w:szCs w:val="24"/>
        </w:rPr>
      </w:pPr>
      <w:r w:rsidRPr="00B27BF0">
        <w:rPr>
          <w:rFonts w:ascii="Arial" w:hAnsi="Arial" w:cs="Arial"/>
          <w:i/>
          <w:iCs/>
          <w:sz w:val="24"/>
          <w:szCs w:val="24"/>
        </w:rPr>
        <w:t xml:space="preserve">Que a folio 44 del presente expediente, se encuentra agregada diligencia de notificación (sic) personal de cinco de noviembre de dos mil diecinueve, en la que la notificadora Irán Hernández Martínez, adscrita al Departamento Jurídico de la Oficina de Pensiones del Estado de Oaxaca, asentó, que </w:t>
      </w:r>
      <w:r w:rsidR="00466D50">
        <w:rPr>
          <w:rFonts w:ascii="Arial" w:eastAsia="Times New Roman" w:hAnsi="Arial" w:cs="Arial"/>
          <w:b/>
          <w:iCs/>
          <w:color w:val="000000"/>
        </w:rPr>
        <w:t>***********</w:t>
      </w:r>
      <w:r w:rsidRPr="00B27BF0">
        <w:rPr>
          <w:rFonts w:ascii="Arial" w:hAnsi="Arial" w:cs="Arial"/>
          <w:i/>
          <w:iCs/>
          <w:sz w:val="24"/>
          <w:szCs w:val="24"/>
        </w:rPr>
        <w:t xml:space="preserve">, compareció a dicha oficina y a quien previa identificación con credencial de elector expedida por el Instituto Federal Electoral, le notificó y le hizo entrega del original del oficio OP/DG/1901/2019 de fecha diez de julio (sic); precisando en la parte final de la diligencia que el compareciente recibió y se dio por notificado, firmando de conformidad; “mismo que en este acto recibe, y se da por notificado(a), firmando al calce y margen de la presente”; se advierte en dicha diligencia asentado el nombre y firma del notificado: </w:t>
      </w:r>
    </w:p>
    <w:p w14:paraId="131283F7" w14:textId="77777777" w:rsidR="00D913AD" w:rsidRPr="00B27BF0" w:rsidRDefault="00D913AD" w:rsidP="00D913AD">
      <w:pPr>
        <w:ind w:left="567"/>
        <w:jc w:val="both"/>
        <w:rPr>
          <w:rFonts w:ascii="Arial" w:hAnsi="Arial" w:cs="Arial"/>
          <w:i/>
          <w:iCs/>
          <w:sz w:val="24"/>
          <w:szCs w:val="24"/>
        </w:rPr>
      </w:pPr>
      <w:r w:rsidRPr="00B27BF0">
        <w:rPr>
          <w:rFonts w:ascii="Arial" w:hAnsi="Arial" w:cs="Arial"/>
          <w:i/>
          <w:iCs/>
          <w:sz w:val="24"/>
          <w:szCs w:val="24"/>
        </w:rPr>
        <w:t xml:space="preserve">      “NOMBRE Y FIRMA DEL NOTIFICADO(A)</w:t>
      </w:r>
    </w:p>
    <w:p w14:paraId="485D601D" w14:textId="3C228AF7" w:rsidR="00D913AD" w:rsidRPr="00B27BF0" w:rsidRDefault="00D913AD" w:rsidP="00D913AD">
      <w:pPr>
        <w:ind w:left="567"/>
        <w:jc w:val="both"/>
        <w:rPr>
          <w:rFonts w:ascii="Arial" w:hAnsi="Arial" w:cs="Arial"/>
          <w:i/>
          <w:iCs/>
          <w:sz w:val="24"/>
          <w:szCs w:val="24"/>
        </w:rPr>
      </w:pPr>
      <w:r w:rsidRPr="00B27BF0">
        <w:rPr>
          <w:rFonts w:ascii="Arial" w:hAnsi="Arial" w:cs="Arial"/>
          <w:i/>
          <w:iCs/>
          <w:sz w:val="24"/>
          <w:szCs w:val="24"/>
        </w:rPr>
        <w:t xml:space="preserve">        C. </w:t>
      </w:r>
      <w:r w:rsidR="00466D50">
        <w:rPr>
          <w:rFonts w:ascii="Arial" w:eastAsia="Times New Roman" w:hAnsi="Arial" w:cs="Arial"/>
          <w:b/>
          <w:iCs/>
          <w:color w:val="000000"/>
        </w:rPr>
        <w:t>***********</w:t>
      </w:r>
      <w:r w:rsidRPr="00B27BF0">
        <w:rPr>
          <w:rFonts w:ascii="Arial" w:hAnsi="Arial" w:cs="Arial"/>
          <w:i/>
          <w:iCs/>
          <w:sz w:val="24"/>
          <w:szCs w:val="24"/>
        </w:rPr>
        <w:t xml:space="preserve">.” </w:t>
      </w:r>
    </w:p>
    <w:p w14:paraId="413D1A04" w14:textId="7847FD81" w:rsidR="00D913AD" w:rsidRPr="00B27BF0" w:rsidRDefault="00D913AD" w:rsidP="00D913AD">
      <w:pPr>
        <w:ind w:left="567" w:firstLine="141"/>
        <w:jc w:val="both"/>
        <w:rPr>
          <w:rFonts w:ascii="Arial" w:hAnsi="Arial" w:cs="Arial"/>
          <w:i/>
          <w:iCs/>
          <w:sz w:val="24"/>
          <w:szCs w:val="24"/>
        </w:rPr>
      </w:pPr>
      <w:r w:rsidRPr="00B27BF0">
        <w:rPr>
          <w:rFonts w:ascii="Arial" w:hAnsi="Arial" w:cs="Arial"/>
          <w:b/>
          <w:bCs/>
          <w:i/>
          <w:iCs/>
          <w:sz w:val="24"/>
          <w:szCs w:val="24"/>
        </w:rPr>
        <w:t xml:space="preserve">4. </w:t>
      </w:r>
      <w:r w:rsidRPr="00B27BF0">
        <w:rPr>
          <w:rFonts w:ascii="Arial" w:hAnsi="Arial" w:cs="Arial"/>
          <w:i/>
          <w:iCs/>
          <w:sz w:val="24"/>
          <w:szCs w:val="24"/>
        </w:rPr>
        <w:t xml:space="preserve">Que el actor, no hizo manifestación alguna al respecto de la referencia realizada por el Apoderado Legal del Consejo Directivo de la Oficina de Pensiones del Estado de Oaxaca, en cuanto a la fecha del conocimiento del acto impugnado; ni tampoco, debatió las documentales exhibidas como pruebas para corroborar tal afirmación; ello, a pesar de habérsele notificado debidamente el proveído de dieciocho de febrero de dos mil veinte, con el que se tuvo al referido Apoderado Legal, contestando la demanda de nulidad; y habérsele corrido traslado con la contestación y anexos correspondientes; como así quedó asentado mediante diligencia de notificación por comparecencia de trece de marzo de dos mil veinte, (agregada a folio 46 del expediente): </w:t>
      </w:r>
    </w:p>
    <w:p w14:paraId="601BF15B" w14:textId="77777777" w:rsidR="00D913AD" w:rsidRPr="00B27BF0" w:rsidRDefault="00D913AD" w:rsidP="00D913AD">
      <w:pPr>
        <w:ind w:left="567" w:firstLine="708"/>
        <w:jc w:val="both"/>
        <w:rPr>
          <w:rFonts w:ascii="Arial" w:hAnsi="Arial" w:cs="Arial"/>
          <w:i/>
          <w:iCs/>
          <w:sz w:val="24"/>
          <w:szCs w:val="24"/>
        </w:rPr>
      </w:pPr>
      <w:r w:rsidRPr="00B27BF0">
        <w:rPr>
          <w:rFonts w:ascii="Arial" w:hAnsi="Arial" w:cs="Arial"/>
          <w:i/>
          <w:iCs/>
          <w:sz w:val="24"/>
          <w:szCs w:val="24"/>
        </w:rPr>
        <w:lastRenderedPageBreak/>
        <w:t xml:space="preserve">“por lo que procedo a notificarle el contenido </w:t>
      </w:r>
      <w:r w:rsidRPr="00B27BF0">
        <w:rPr>
          <w:rFonts w:ascii="Arial" w:hAnsi="Arial" w:cs="Arial"/>
          <w:b/>
          <w:bCs/>
          <w:i/>
          <w:iCs/>
          <w:sz w:val="24"/>
          <w:szCs w:val="24"/>
        </w:rPr>
        <w:t xml:space="preserve">EL ACUERDO DE FECHA DIECIOCHO DE FEBRERO DEL AÑO DOS MIL VEINTE (18-02-2020), </w:t>
      </w:r>
      <w:r w:rsidRPr="00B27BF0">
        <w:rPr>
          <w:rFonts w:ascii="Arial" w:hAnsi="Arial" w:cs="Arial"/>
          <w:i/>
          <w:iCs/>
          <w:sz w:val="24"/>
          <w:szCs w:val="24"/>
        </w:rPr>
        <w:t xml:space="preserve">dictado en el expediente </w:t>
      </w:r>
      <w:r w:rsidRPr="00B27BF0">
        <w:rPr>
          <w:rFonts w:ascii="Arial" w:hAnsi="Arial" w:cs="Arial"/>
          <w:b/>
          <w:bCs/>
          <w:i/>
          <w:iCs/>
          <w:sz w:val="24"/>
          <w:szCs w:val="24"/>
        </w:rPr>
        <w:t xml:space="preserve">08/2020, </w:t>
      </w:r>
      <w:r w:rsidRPr="00B27BF0">
        <w:rPr>
          <w:rFonts w:ascii="Arial" w:hAnsi="Arial" w:cs="Arial"/>
          <w:i/>
          <w:iCs/>
          <w:sz w:val="24"/>
          <w:szCs w:val="24"/>
        </w:rPr>
        <w:t xml:space="preserve">entregándole en este acto copia simple del auto que se notifica, para los efectos legales a que haya lugar. Se le tiene dando contestación en el tiempo y forma a la demanda instaurada a la autoridad correspondiente, por lo que con copia del oficio de cuenta y anexos, </w:t>
      </w:r>
      <w:r w:rsidRPr="00B27BF0">
        <w:rPr>
          <w:rFonts w:ascii="Arial" w:hAnsi="Arial" w:cs="Arial"/>
          <w:b/>
          <w:bCs/>
          <w:i/>
          <w:iCs/>
          <w:sz w:val="24"/>
          <w:szCs w:val="24"/>
        </w:rPr>
        <w:t xml:space="preserve">le corro traslado </w:t>
      </w:r>
      <w:r w:rsidRPr="00B27BF0">
        <w:rPr>
          <w:rFonts w:ascii="Arial" w:hAnsi="Arial" w:cs="Arial"/>
          <w:i/>
          <w:iCs/>
          <w:sz w:val="24"/>
          <w:szCs w:val="24"/>
        </w:rPr>
        <w:t>a la parte actora para los efectos legales correspondiente”. (sic)</w:t>
      </w:r>
    </w:p>
    <w:p w14:paraId="2B070B19" w14:textId="2F5B62FE" w:rsidR="00D913AD" w:rsidRPr="00B27BF0" w:rsidRDefault="00D913AD" w:rsidP="00D913AD">
      <w:pPr>
        <w:ind w:left="567"/>
        <w:jc w:val="both"/>
        <w:rPr>
          <w:rFonts w:ascii="Arial" w:hAnsi="Arial" w:cs="Arial"/>
          <w:i/>
          <w:iCs/>
          <w:sz w:val="24"/>
          <w:szCs w:val="24"/>
        </w:rPr>
      </w:pPr>
      <w:r w:rsidRPr="00B27BF0">
        <w:rPr>
          <w:rFonts w:ascii="Arial" w:hAnsi="Arial" w:cs="Arial"/>
          <w:i/>
          <w:iCs/>
          <w:sz w:val="24"/>
          <w:szCs w:val="24"/>
        </w:rPr>
        <w:tab/>
        <w:t xml:space="preserve">De acuerdo a lo anteriormente asentado, se tiene que al actor </w:t>
      </w:r>
      <w:r w:rsidR="00466D50">
        <w:rPr>
          <w:rFonts w:ascii="Arial" w:eastAsia="Times New Roman" w:hAnsi="Arial" w:cs="Arial"/>
          <w:b/>
          <w:iCs/>
          <w:color w:val="000000"/>
        </w:rPr>
        <w:t>***********</w:t>
      </w:r>
      <w:r w:rsidRPr="00B27BF0">
        <w:rPr>
          <w:rFonts w:ascii="Arial" w:hAnsi="Arial" w:cs="Arial"/>
          <w:i/>
          <w:iCs/>
          <w:sz w:val="24"/>
          <w:szCs w:val="24"/>
        </w:rPr>
        <w:t xml:space="preserve">, le fue notificado el oficio OP/DG/1901/2019 de diez de julio de dos mil diecinueve, que impugnó, el </w:t>
      </w:r>
      <w:r w:rsidRPr="00B27BF0">
        <w:rPr>
          <w:rFonts w:ascii="Arial" w:hAnsi="Arial" w:cs="Arial"/>
          <w:i/>
          <w:iCs/>
          <w:sz w:val="24"/>
          <w:szCs w:val="24"/>
          <w:u w:val="single"/>
        </w:rPr>
        <w:t>cinco de noviembre de dos mil diecinueve.</w:t>
      </w:r>
    </w:p>
    <w:p w14:paraId="48418C28" w14:textId="77777777" w:rsidR="00D913AD" w:rsidRPr="00B27BF0" w:rsidRDefault="00D913AD" w:rsidP="00D913AD">
      <w:pPr>
        <w:ind w:left="567"/>
        <w:jc w:val="both"/>
        <w:rPr>
          <w:rFonts w:ascii="Arial" w:hAnsi="Arial" w:cs="Arial"/>
          <w:i/>
          <w:iCs/>
          <w:sz w:val="24"/>
          <w:szCs w:val="24"/>
        </w:rPr>
      </w:pPr>
      <w:r w:rsidRPr="00B27BF0">
        <w:rPr>
          <w:rFonts w:ascii="Arial" w:hAnsi="Arial" w:cs="Arial"/>
          <w:i/>
          <w:iCs/>
          <w:sz w:val="24"/>
          <w:szCs w:val="24"/>
        </w:rPr>
        <w:tab/>
        <w:t>Ahora, el artículo 166 primer párrafo de la Ley de Procedimiento y Justicia Administrativa para el Estado de Oaxaca, estable que el plazo para imponer la demanda será de treinta días hábiles, contados a partir del día siguiente en que surta efectos la notificación del acto combatido:</w:t>
      </w:r>
    </w:p>
    <w:p w14:paraId="15AABEB7" w14:textId="77777777" w:rsidR="00D913AD" w:rsidRPr="00B27BF0" w:rsidRDefault="00D913AD" w:rsidP="00D913AD">
      <w:pPr>
        <w:ind w:left="851" w:right="616"/>
        <w:jc w:val="both"/>
        <w:rPr>
          <w:rFonts w:ascii="Arial" w:hAnsi="Arial" w:cs="Arial"/>
          <w:i/>
          <w:iCs/>
          <w:sz w:val="24"/>
          <w:szCs w:val="24"/>
        </w:rPr>
      </w:pPr>
      <w:r w:rsidRPr="00B27BF0">
        <w:rPr>
          <w:rFonts w:ascii="Arial" w:hAnsi="Arial" w:cs="Arial"/>
          <w:i/>
          <w:iCs/>
          <w:sz w:val="24"/>
          <w:szCs w:val="24"/>
        </w:rPr>
        <w:tab/>
        <w:t>“</w:t>
      </w:r>
      <w:r w:rsidRPr="00B27BF0">
        <w:rPr>
          <w:rFonts w:ascii="Arial" w:hAnsi="Arial" w:cs="Arial"/>
          <w:b/>
          <w:bCs/>
          <w:i/>
          <w:iCs/>
          <w:sz w:val="24"/>
          <w:szCs w:val="24"/>
        </w:rPr>
        <w:t xml:space="preserve">ARTÍCULO 166.- </w:t>
      </w:r>
      <w:r w:rsidRPr="00B27BF0">
        <w:rPr>
          <w:rFonts w:ascii="Arial" w:hAnsi="Arial" w:cs="Arial"/>
          <w:i/>
          <w:iCs/>
          <w:sz w:val="24"/>
          <w:szCs w:val="24"/>
        </w:rPr>
        <w:t>El plazo para interponer la demanda ante el tribunal será de treinta días hábiles, contados a partir del día siguiente al en que surta efectos, conforme a la ley aplicable el acto, la notificación de la resolución o acto que se combata; o conste fehacientemente que el o los interesados o afectados tienen conocimiento del acto.</w:t>
      </w:r>
    </w:p>
    <w:p w14:paraId="52632056" w14:textId="77777777" w:rsidR="00D913AD" w:rsidRPr="00B27BF0" w:rsidRDefault="00D913AD" w:rsidP="00D913AD">
      <w:pPr>
        <w:ind w:left="851" w:right="616"/>
        <w:jc w:val="both"/>
        <w:rPr>
          <w:rFonts w:ascii="Arial" w:hAnsi="Arial" w:cs="Arial"/>
          <w:i/>
          <w:iCs/>
          <w:sz w:val="24"/>
          <w:szCs w:val="24"/>
        </w:rPr>
      </w:pPr>
      <w:r w:rsidRPr="00B27BF0">
        <w:rPr>
          <w:rFonts w:ascii="Arial" w:hAnsi="Arial" w:cs="Arial"/>
          <w:i/>
          <w:iCs/>
          <w:sz w:val="24"/>
          <w:szCs w:val="24"/>
        </w:rPr>
        <w:t>…”</w:t>
      </w:r>
    </w:p>
    <w:p w14:paraId="3FDC6360" w14:textId="77777777" w:rsidR="00D913AD" w:rsidRPr="00B27BF0" w:rsidRDefault="00D913AD" w:rsidP="00D913AD">
      <w:pPr>
        <w:ind w:left="567" w:right="49"/>
        <w:jc w:val="both"/>
        <w:rPr>
          <w:rFonts w:ascii="Arial" w:hAnsi="Arial" w:cs="Arial"/>
          <w:i/>
          <w:iCs/>
          <w:sz w:val="24"/>
          <w:szCs w:val="24"/>
        </w:rPr>
      </w:pPr>
      <w:r w:rsidRPr="00B27BF0">
        <w:rPr>
          <w:rFonts w:ascii="Arial" w:hAnsi="Arial" w:cs="Arial"/>
          <w:i/>
          <w:iCs/>
          <w:sz w:val="24"/>
          <w:szCs w:val="24"/>
        </w:rPr>
        <w:tab/>
        <w:t>Y, el diverso artículo 170 segundo párrafo de la citada Ley, señala, que las notificaciones surtirán efectos el día hábil siguiente al que se realicen:</w:t>
      </w:r>
    </w:p>
    <w:p w14:paraId="04DD3571" w14:textId="77777777" w:rsidR="00D913AD" w:rsidRPr="00B27BF0" w:rsidRDefault="00D913AD" w:rsidP="00D913AD">
      <w:pPr>
        <w:ind w:left="851" w:right="616"/>
        <w:jc w:val="both"/>
        <w:rPr>
          <w:rFonts w:ascii="Arial" w:hAnsi="Arial" w:cs="Arial"/>
          <w:b/>
          <w:bCs/>
          <w:i/>
          <w:iCs/>
          <w:sz w:val="24"/>
          <w:szCs w:val="24"/>
        </w:rPr>
      </w:pPr>
      <w:r w:rsidRPr="00B27BF0">
        <w:rPr>
          <w:rFonts w:ascii="Arial" w:hAnsi="Arial" w:cs="Arial"/>
          <w:i/>
          <w:iCs/>
          <w:sz w:val="24"/>
          <w:szCs w:val="24"/>
        </w:rPr>
        <w:t>“</w:t>
      </w:r>
      <w:r w:rsidRPr="00B27BF0">
        <w:rPr>
          <w:rFonts w:ascii="Arial" w:hAnsi="Arial" w:cs="Arial"/>
          <w:b/>
          <w:bCs/>
          <w:i/>
          <w:iCs/>
          <w:sz w:val="24"/>
          <w:szCs w:val="24"/>
        </w:rPr>
        <w:t>ARTÍCULO 170.- …</w:t>
      </w:r>
    </w:p>
    <w:p w14:paraId="3557E22E" w14:textId="77777777" w:rsidR="00D913AD" w:rsidRPr="00B27BF0" w:rsidRDefault="00D913AD" w:rsidP="00D913AD">
      <w:pPr>
        <w:ind w:left="851" w:right="616"/>
        <w:jc w:val="both"/>
        <w:rPr>
          <w:rFonts w:ascii="Arial" w:hAnsi="Arial" w:cs="Arial"/>
          <w:i/>
          <w:iCs/>
          <w:sz w:val="24"/>
          <w:szCs w:val="24"/>
        </w:rPr>
      </w:pPr>
      <w:r w:rsidRPr="00B27BF0">
        <w:rPr>
          <w:rFonts w:ascii="Arial" w:hAnsi="Arial" w:cs="Arial"/>
          <w:i/>
          <w:iCs/>
          <w:sz w:val="24"/>
          <w:szCs w:val="24"/>
        </w:rPr>
        <w:t>Las notificaciones surtirán sus efectos el día hábil siguiente de aquel en que se realicen.”</w:t>
      </w:r>
    </w:p>
    <w:p w14:paraId="078CC60C" w14:textId="77777777" w:rsidR="00D913AD" w:rsidRPr="00B27BF0" w:rsidRDefault="00D913AD" w:rsidP="00D913AD">
      <w:pPr>
        <w:ind w:left="567" w:right="49"/>
        <w:jc w:val="both"/>
        <w:rPr>
          <w:rFonts w:ascii="Arial" w:hAnsi="Arial" w:cs="Arial"/>
          <w:i/>
          <w:iCs/>
          <w:sz w:val="24"/>
          <w:szCs w:val="24"/>
        </w:rPr>
      </w:pPr>
      <w:r w:rsidRPr="00B27BF0">
        <w:rPr>
          <w:rFonts w:ascii="Arial" w:hAnsi="Arial" w:cs="Arial"/>
          <w:i/>
          <w:iCs/>
          <w:sz w:val="24"/>
          <w:szCs w:val="24"/>
        </w:rPr>
        <w:tab/>
        <w:t>Así, en el caso que nos ocupa la notificación del oficio OP/DG/1901/2019 de diez de julio de dos mil diecinueve:</w:t>
      </w:r>
    </w:p>
    <w:p w14:paraId="3E966AD7" w14:textId="77777777" w:rsidR="00D913AD" w:rsidRPr="00B27BF0" w:rsidRDefault="00D913AD" w:rsidP="00D913AD">
      <w:pPr>
        <w:ind w:left="567" w:right="49"/>
        <w:jc w:val="both"/>
        <w:rPr>
          <w:rFonts w:ascii="Arial" w:hAnsi="Arial" w:cs="Arial"/>
          <w:i/>
          <w:iCs/>
          <w:sz w:val="24"/>
          <w:szCs w:val="24"/>
        </w:rPr>
      </w:pPr>
      <w:r w:rsidRPr="00B27BF0">
        <w:rPr>
          <w:rFonts w:ascii="Arial" w:hAnsi="Arial" w:cs="Arial"/>
          <w:i/>
          <w:iCs/>
          <w:sz w:val="24"/>
          <w:szCs w:val="24"/>
        </w:rPr>
        <w:tab/>
      </w:r>
      <w:r w:rsidRPr="00B27BF0">
        <w:rPr>
          <w:rFonts w:ascii="Arial" w:hAnsi="Arial" w:cs="Arial"/>
          <w:b/>
          <w:bCs/>
          <w:i/>
          <w:iCs/>
          <w:sz w:val="24"/>
          <w:szCs w:val="24"/>
        </w:rPr>
        <w:t xml:space="preserve">Surtió efectos </w:t>
      </w:r>
      <w:r w:rsidRPr="00B27BF0">
        <w:rPr>
          <w:rFonts w:ascii="Arial" w:hAnsi="Arial" w:cs="Arial"/>
          <w:i/>
          <w:iCs/>
          <w:sz w:val="24"/>
          <w:szCs w:val="24"/>
        </w:rPr>
        <w:t>el seis de noviembre de dos mil diecinueve, día hábil siguiente a la realización de la referida notificación que fue el cinco de noviembre de ese mes y año.</w:t>
      </w:r>
    </w:p>
    <w:p w14:paraId="2B8D8197" w14:textId="77777777" w:rsidR="00D913AD" w:rsidRPr="00B27BF0" w:rsidRDefault="00D913AD" w:rsidP="00D913AD">
      <w:pPr>
        <w:ind w:left="567" w:right="49"/>
        <w:jc w:val="both"/>
        <w:rPr>
          <w:rFonts w:ascii="Arial" w:hAnsi="Arial" w:cs="Arial"/>
          <w:i/>
          <w:iCs/>
          <w:sz w:val="24"/>
          <w:szCs w:val="24"/>
        </w:rPr>
      </w:pPr>
      <w:r w:rsidRPr="00B27BF0">
        <w:rPr>
          <w:rFonts w:ascii="Arial" w:hAnsi="Arial" w:cs="Arial"/>
          <w:i/>
          <w:iCs/>
          <w:sz w:val="24"/>
          <w:szCs w:val="24"/>
        </w:rPr>
        <w:tab/>
        <w:t>Por su parte el artículo 168 de la Ley de Procedimiento y Justicia Administrativa para el Estado de Oaxaca; establece que los plazos empezarán a correr a partir del día siguiente a aquél en que surta efectos la notificación, incluyéndose en ellos el día del vencimiento, así como que se contarán por días hábiles.</w:t>
      </w:r>
    </w:p>
    <w:p w14:paraId="6EB13C45" w14:textId="77777777" w:rsidR="00D913AD" w:rsidRPr="00B27BF0" w:rsidRDefault="00D913AD" w:rsidP="00D913AD">
      <w:pPr>
        <w:ind w:left="851" w:right="616"/>
        <w:jc w:val="both"/>
        <w:rPr>
          <w:rFonts w:ascii="Arial" w:hAnsi="Arial" w:cs="Arial"/>
          <w:i/>
          <w:iCs/>
          <w:sz w:val="24"/>
          <w:szCs w:val="24"/>
        </w:rPr>
      </w:pPr>
      <w:r w:rsidRPr="00B27BF0">
        <w:rPr>
          <w:rFonts w:ascii="Arial" w:hAnsi="Arial" w:cs="Arial"/>
          <w:i/>
          <w:iCs/>
          <w:sz w:val="24"/>
          <w:szCs w:val="24"/>
        </w:rPr>
        <w:tab/>
        <w:t>“</w:t>
      </w:r>
      <w:r w:rsidRPr="00B27BF0">
        <w:rPr>
          <w:rFonts w:ascii="Arial" w:hAnsi="Arial" w:cs="Arial"/>
          <w:b/>
          <w:bCs/>
          <w:i/>
          <w:iCs/>
          <w:sz w:val="24"/>
          <w:szCs w:val="24"/>
        </w:rPr>
        <w:t xml:space="preserve">ARTÍCULO 168.- </w:t>
      </w:r>
      <w:r w:rsidRPr="00B27BF0">
        <w:rPr>
          <w:rFonts w:ascii="Arial" w:hAnsi="Arial" w:cs="Arial"/>
          <w:i/>
          <w:iCs/>
          <w:sz w:val="24"/>
          <w:szCs w:val="24"/>
        </w:rPr>
        <w:t>Los plazos serán improrrogables y su cómputo se sujetará a las reglas siguientes:</w:t>
      </w:r>
    </w:p>
    <w:p w14:paraId="206208AC" w14:textId="77777777" w:rsidR="00D913AD" w:rsidRPr="00B27BF0" w:rsidRDefault="00D913AD" w:rsidP="00D913AD">
      <w:pPr>
        <w:ind w:left="851" w:right="616"/>
        <w:jc w:val="both"/>
        <w:rPr>
          <w:rFonts w:ascii="Arial" w:hAnsi="Arial" w:cs="Arial"/>
          <w:i/>
          <w:iCs/>
          <w:sz w:val="24"/>
          <w:szCs w:val="24"/>
        </w:rPr>
      </w:pPr>
      <w:r w:rsidRPr="00B27BF0">
        <w:rPr>
          <w:rFonts w:ascii="Arial" w:hAnsi="Arial" w:cs="Arial"/>
          <w:i/>
          <w:iCs/>
          <w:sz w:val="24"/>
          <w:szCs w:val="24"/>
        </w:rPr>
        <w:t>I. Empezarán a correr a partir del día siguiente a aquel en que surta efectos la notificación y se incluirán en ellos el día de vencimiento; y</w:t>
      </w:r>
    </w:p>
    <w:p w14:paraId="6BF36DA6" w14:textId="77777777" w:rsidR="00D913AD" w:rsidRPr="00B27BF0" w:rsidRDefault="00D913AD" w:rsidP="00D913AD">
      <w:pPr>
        <w:ind w:left="851" w:right="616"/>
        <w:jc w:val="both"/>
        <w:rPr>
          <w:rFonts w:ascii="Arial" w:hAnsi="Arial" w:cs="Arial"/>
          <w:i/>
          <w:iCs/>
          <w:sz w:val="24"/>
          <w:szCs w:val="24"/>
        </w:rPr>
      </w:pPr>
      <w:r w:rsidRPr="00B27BF0">
        <w:rPr>
          <w:rFonts w:ascii="Arial" w:hAnsi="Arial" w:cs="Arial"/>
          <w:i/>
          <w:iCs/>
          <w:sz w:val="24"/>
          <w:szCs w:val="24"/>
        </w:rPr>
        <w:t>II. Los plazos se contarán por días hábiles.”</w:t>
      </w:r>
    </w:p>
    <w:p w14:paraId="74C257DC" w14:textId="77777777" w:rsidR="00D913AD" w:rsidRPr="00B27BF0" w:rsidRDefault="00D913AD" w:rsidP="00D913AD">
      <w:pPr>
        <w:ind w:left="567" w:right="49"/>
        <w:jc w:val="both"/>
        <w:rPr>
          <w:rFonts w:ascii="Arial" w:hAnsi="Arial" w:cs="Arial"/>
          <w:i/>
          <w:iCs/>
          <w:sz w:val="24"/>
          <w:szCs w:val="24"/>
        </w:rPr>
      </w:pPr>
      <w:r w:rsidRPr="00B27BF0">
        <w:rPr>
          <w:rFonts w:ascii="Arial" w:hAnsi="Arial" w:cs="Arial"/>
          <w:i/>
          <w:iCs/>
          <w:sz w:val="24"/>
          <w:szCs w:val="24"/>
        </w:rPr>
        <w:lastRenderedPageBreak/>
        <w:tab/>
        <w:t xml:space="preserve">Por lo que el plazo de treinta días aludido, </w:t>
      </w:r>
      <w:r w:rsidRPr="00B27BF0">
        <w:rPr>
          <w:rFonts w:ascii="Arial" w:hAnsi="Arial" w:cs="Arial"/>
          <w:b/>
          <w:bCs/>
          <w:i/>
          <w:iCs/>
          <w:sz w:val="24"/>
          <w:szCs w:val="24"/>
        </w:rPr>
        <w:t xml:space="preserve">transcurrió </w:t>
      </w:r>
      <w:r w:rsidRPr="00B27BF0">
        <w:rPr>
          <w:rFonts w:ascii="Arial" w:hAnsi="Arial" w:cs="Arial"/>
          <w:i/>
          <w:iCs/>
          <w:sz w:val="24"/>
          <w:szCs w:val="24"/>
        </w:rPr>
        <w:t>del siete de noviembre de dos mil diecinueve día hábil siguiente al que surtió efectos la notificación correspondiente al nueve de enero de dos mil veinte.</w:t>
      </w:r>
    </w:p>
    <w:p w14:paraId="5EB19C1D" w14:textId="77777777" w:rsidR="00D913AD" w:rsidRPr="00B27BF0" w:rsidRDefault="00D913AD" w:rsidP="00D913AD">
      <w:pPr>
        <w:ind w:left="567" w:right="49"/>
        <w:jc w:val="both"/>
        <w:rPr>
          <w:rFonts w:ascii="Arial" w:hAnsi="Arial" w:cs="Arial"/>
          <w:i/>
          <w:iCs/>
          <w:sz w:val="24"/>
          <w:szCs w:val="24"/>
        </w:rPr>
      </w:pPr>
      <w:r w:rsidRPr="00B27BF0">
        <w:rPr>
          <w:rFonts w:ascii="Arial" w:hAnsi="Arial" w:cs="Arial"/>
          <w:i/>
          <w:iCs/>
          <w:sz w:val="24"/>
          <w:szCs w:val="24"/>
        </w:rPr>
        <w:tab/>
        <w:t>Descontándose los días nueve, diez, dieciséis, diecisiete, veintitrés, veinticuatro y treinta de noviembre; uno, siete, ocho, catorce y quince de diciembre, todos de dos mil diecinueve; cuatro y cinco de enero de dos mil veinte; por ser sábados y domingos; así como los días dieciocho de noviembre; del dieciséis al treinta y uno de diciembre de dos mil diecinueve; uno, dos y tres de enero de dos mil veinte; por ser inhábiles, por vacaciones y descanso obligatorio; como así se encuentra plasmado en los calendarios oficiales correspondientes a los años dos mil diecinueve y dos mil veinte de este Tribunal.</w:t>
      </w:r>
    </w:p>
    <w:p w14:paraId="5EBEF4DA" w14:textId="5612D13A" w:rsidR="00D913AD" w:rsidRPr="00B27BF0" w:rsidRDefault="00D913AD" w:rsidP="00D913AD">
      <w:pPr>
        <w:ind w:left="567" w:right="49"/>
        <w:jc w:val="both"/>
        <w:rPr>
          <w:rFonts w:ascii="Arial" w:hAnsi="Arial" w:cs="Arial"/>
          <w:i/>
          <w:iCs/>
          <w:sz w:val="24"/>
          <w:szCs w:val="24"/>
        </w:rPr>
      </w:pPr>
      <w:r w:rsidRPr="00B27BF0">
        <w:rPr>
          <w:rFonts w:ascii="Arial" w:hAnsi="Arial" w:cs="Arial"/>
          <w:i/>
          <w:iCs/>
          <w:sz w:val="24"/>
          <w:szCs w:val="24"/>
        </w:rPr>
        <w:tab/>
        <w:t xml:space="preserve">Por tanto, al haberse presentado el escrito de demanda de nulidad el </w:t>
      </w:r>
      <w:r w:rsidRPr="00B27BF0">
        <w:rPr>
          <w:rFonts w:ascii="Arial" w:hAnsi="Arial" w:cs="Arial"/>
          <w:i/>
          <w:iCs/>
          <w:sz w:val="24"/>
          <w:szCs w:val="24"/>
          <w:u w:val="single"/>
        </w:rPr>
        <w:t xml:space="preserve">catorce de enero de dos mil veinte, </w:t>
      </w:r>
      <w:r w:rsidRPr="00B27BF0">
        <w:rPr>
          <w:rFonts w:ascii="Arial" w:hAnsi="Arial" w:cs="Arial"/>
          <w:i/>
          <w:iCs/>
          <w:sz w:val="24"/>
          <w:szCs w:val="24"/>
        </w:rPr>
        <w:t xml:space="preserve">como consta del sello de recepción de Oficialía de Partes este (sic) Tribunal, se hace evidente se realizó fuera del plazo que dispone el artículo 166 de la Ley en comento; pues como ya quedó precisado en párrafos precedentes, el plazo para la presentación de la demanda concluyó el nueve de enero de dos mil veinte; actualizando así, la causal de improcedencia prevista por el artículo 161 fracción IV de la Ley de Procedimiento y Justicia Administrativa para el Estado de Oaxaca; y en consecuencia la de sobreseimiento establecida en las fracciones II y VI del artículo 162 de la citada ley; por lo que se </w:t>
      </w:r>
      <w:r w:rsidRPr="00B27BF0">
        <w:rPr>
          <w:rFonts w:ascii="Arial" w:hAnsi="Arial" w:cs="Arial"/>
          <w:b/>
          <w:bCs/>
          <w:i/>
          <w:iCs/>
          <w:sz w:val="24"/>
          <w:szCs w:val="24"/>
        </w:rPr>
        <w:t xml:space="preserve">SOBRESEER  </w:t>
      </w:r>
      <w:r w:rsidRPr="00B27BF0">
        <w:rPr>
          <w:rFonts w:ascii="Arial" w:hAnsi="Arial" w:cs="Arial"/>
          <w:i/>
          <w:iCs/>
          <w:sz w:val="24"/>
          <w:szCs w:val="24"/>
        </w:rPr>
        <w:t>(sic)</w:t>
      </w:r>
      <w:r w:rsidRPr="00B27BF0">
        <w:rPr>
          <w:rFonts w:ascii="Arial" w:hAnsi="Arial" w:cs="Arial"/>
          <w:b/>
          <w:bCs/>
          <w:i/>
          <w:iCs/>
          <w:sz w:val="24"/>
          <w:szCs w:val="24"/>
        </w:rPr>
        <w:t xml:space="preserve"> </w:t>
      </w:r>
      <w:r w:rsidRPr="00B27BF0">
        <w:rPr>
          <w:rFonts w:ascii="Arial" w:hAnsi="Arial" w:cs="Arial"/>
          <w:i/>
          <w:iCs/>
          <w:sz w:val="24"/>
          <w:szCs w:val="24"/>
        </w:rPr>
        <w:t xml:space="preserve">el juicio. - - - - - - - - - - - - </w:t>
      </w:r>
    </w:p>
    <w:p w14:paraId="5EC433BF" w14:textId="77777777" w:rsidR="00D913AD" w:rsidRPr="00B27BF0" w:rsidRDefault="00D913AD" w:rsidP="00D913AD">
      <w:pPr>
        <w:ind w:left="851" w:right="49"/>
        <w:jc w:val="both"/>
        <w:rPr>
          <w:rFonts w:ascii="Arial" w:hAnsi="Arial" w:cs="Arial"/>
          <w:i/>
          <w:iCs/>
          <w:sz w:val="24"/>
          <w:szCs w:val="24"/>
        </w:rPr>
      </w:pPr>
      <w:r w:rsidRPr="00B27BF0">
        <w:rPr>
          <w:rFonts w:ascii="Arial" w:hAnsi="Arial" w:cs="Arial"/>
          <w:i/>
          <w:iCs/>
          <w:sz w:val="24"/>
          <w:szCs w:val="24"/>
        </w:rPr>
        <w:tab/>
      </w:r>
      <w:r w:rsidRPr="00B27BF0">
        <w:rPr>
          <w:rFonts w:ascii="Arial" w:hAnsi="Arial" w:cs="Arial"/>
          <w:b/>
          <w:bCs/>
          <w:i/>
          <w:iCs/>
          <w:sz w:val="24"/>
          <w:szCs w:val="24"/>
        </w:rPr>
        <w:t xml:space="preserve">“ARTÍCULO 161.- </w:t>
      </w:r>
      <w:r w:rsidRPr="00B27BF0">
        <w:rPr>
          <w:rFonts w:ascii="Arial" w:hAnsi="Arial" w:cs="Arial"/>
          <w:i/>
          <w:iCs/>
          <w:sz w:val="24"/>
          <w:szCs w:val="24"/>
        </w:rPr>
        <w:t xml:space="preserve">Es improcedente el juicio ante el Tribunal contra actos: </w:t>
      </w:r>
    </w:p>
    <w:p w14:paraId="28021D73" w14:textId="77777777" w:rsidR="00D913AD" w:rsidRPr="00B27BF0" w:rsidRDefault="00D913AD" w:rsidP="00D913AD">
      <w:pPr>
        <w:ind w:left="851" w:right="49"/>
        <w:jc w:val="both"/>
        <w:rPr>
          <w:rFonts w:ascii="Arial" w:hAnsi="Arial" w:cs="Arial"/>
          <w:i/>
          <w:iCs/>
          <w:sz w:val="24"/>
          <w:szCs w:val="24"/>
        </w:rPr>
      </w:pPr>
      <w:r w:rsidRPr="00B27BF0">
        <w:rPr>
          <w:rFonts w:ascii="Arial" w:hAnsi="Arial" w:cs="Arial"/>
          <w:i/>
          <w:iCs/>
          <w:sz w:val="24"/>
          <w:szCs w:val="24"/>
        </w:rPr>
        <w:tab/>
        <w:t>…</w:t>
      </w:r>
    </w:p>
    <w:p w14:paraId="7430904D" w14:textId="77777777" w:rsidR="00D913AD" w:rsidRPr="00B27BF0" w:rsidRDefault="00D913AD" w:rsidP="00D913AD">
      <w:pPr>
        <w:ind w:left="851" w:right="49"/>
        <w:jc w:val="both"/>
        <w:rPr>
          <w:rFonts w:ascii="Arial" w:hAnsi="Arial" w:cs="Arial"/>
          <w:i/>
          <w:iCs/>
          <w:sz w:val="24"/>
          <w:szCs w:val="24"/>
        </w:rPr>
      </w:pPr>
      <w:r w:rsidRPr="00B27BF0">
        <w:rPr>
          <w:rFonts w:ascii="Arial" w:hAnsi="Arial" w:cs="Arial"/>
          <w:i/>
          <w:iCs/>
          <w:sz w:val="24"/>
          <w:szCs w:val="24"/>
        </w:rPr>
        <w:tab/>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14:paraId="061CDDC6" w14:textId="77777777" w:rsidR="00D913AD" w:rsidRPr="00B27BF0" w:rsidRDefault="00D913AD" w:rsidP="00D913AD">
      <w:pPr>
        <w:ind w:left="851" w:right="49"/>
        <w:jc w:val="both"/>
        <w:rPr>
          <w:rFonts w:ascii="Arial" w:hAnsi="Arial" w:cs="Arial"/>
          <w:i/>
          <w:iCs/>
          <w:sz w:val="24"/>
          <w:szCs w:val="24"/>
        </w:rPr>
      </w:pPr>
      <w:r w:rsidRPr="00B27BF0">
        <w:rPr>
          <w:rFonts w:ascii="Arial" w:hAnsi="Arial" w:cs="Arial"/>
          <w:i/>
          <w:iCs/>
          <w:sz w:val="24"/>
          <w:szCs w:val="24"/>
        </w:rPr>
        <w:tab/>
        <w:t>…”</w:t>
      </w:r>
    </w:p>
    <w:p w14:paraId="1C74BBE4" w14:textId="77777777" w:rsidR="00D913AD" w:rsidRPr="00B27BF0" w:rsidRDefault="00D913AD" w:rsidP="00D913AD">
      <w:pPr>
        <w:ind w:left="851" w:right="49"/>
        <w:jc w:val="both"/>
        <w:rPr>
          <w:rFonts w:ascii="Arial" w:hAnsi="Arial" w:cs="Arial"/>
          <w:i/>
          <w:iCs/>
          <w:sz w:val="24"/>
          <w:szCs w:val="24"/>
        </w:rPr>
      </w:pPr>
      <w:r w:rsidRPr="00B27BF0">
        <w:rPr>
          <w:rFonts w:ascii="Arial" w:hAnsi="Arial" w:cs="Arial"/>
          <w:i/>
          <w:iCs/>
          <w:sz w:val="24"/>
          <w:szCs w:val="24"/>
        </w:rPr>
        <w:tab/>
      </w:r>
      <w:r w:rsidRPr="00B27BF0">
        <w:rPr>
          <w:rFonts w:ascii="Arial" w:hAnsi="Arial" w:cs="Arial"/>
          <w:b/>
          <w:bCs/>
          <w:i/>
          <w:iCs/>
          <w:sz w:val="24"/>
          <w:szCs w:val="24"/>
        </w:rPr>
        <w:t xml:space="preserve">ARTÍCULO 162.- </w:t>
      </w:r>
      <w:r w:rsidRPr="00B27BF0">
        <w:rPr>
          <w:rFonts w:ascii="Arial" w:hAnsi="Arial" w:cs="Arial"/>
          <w:i/>
          <w:iCs/>
          <w:sz w:val="24"/>
          <w:szCs w:val="24"/>
        </w:rPr>
        <w:t>Procede el sobreseimiento del juicio:</w:t>
      </w:r>
    </w:p>
    <w:p w14:paraId="4558CDD4" w14:textId="23606A49" w:rsidR="00D913AD" w:rsidRPr="00B27BF0" w:rsidRDefault="00D913AD" w:rsidP="00D913AD">
      <w:pPr>
        <w:ind w:left="851" w:right="49"/>
        <w:jc w:val="both"/>
        <w:rPr>
          <w:rFonts w:ascii="Arial" w:hAnsi="Arial" w:cs="Arial"/>
          <w:i/>
          <w:iCs/>
          <w:sz w:val="24"/>
          <w:szCs w:val="24"/>
        </w:rPr>
      </w:pPr>
      <w:r w:rsidRPr="00B27BF0">
        <w:rPr>
          <w:rFonts w:ascii="Arial" w:hAnsi="Arial" w:cs="Arial"/>
          <w:i/>
          <w:iCs/>
          <w:sz w:val="24"/>
          <w:szCs w:val="24"/>
        </w:rPr>
        <w:tab/>
        <w:t>II.- C</w:t>
      </w:r>
      <w:r w:rsidR="00AA5651" w:rsidRPr="00B27BF0">
        <w:rPr>
          <w:rFonts w:ascii="Arial" w:hAnsi="Arial" w:cs="Arial"/>
          <w:i/>
          <w:iCs/>
          <w:sz w:val="24"/>
          <w:szCs w:val="24"/>
        </w:rPr>
        <w:t>u</w:t>
      </w:r>
      <w:r w:rsidRPr="00B27BF0">
        <w:rPr>
          <w:rFonts w:ascii="Arial" w:hAnsi="Arial" w:cs="Arial"/>
          <w:i/>
          <w:iCs/>
          <w:sz w:val="24"/>
          <w:szCs w:val="24"/>
        </w:rPr>
        <w:t xml:space="preserve">ando durante la tramitación del procedimiento sobreviniere alguna de las causales de improcedencia a que se refiere el artículo anterior; </w:t>
      </w:r>
    </w:p>
    <w:p w14:paraId="7ADD1A19" w14:textId="77777777" w:rsidR="00D913AD" w:rsidRPr="00B27BF0" w:rsidRDefault="00D913AD" w:rsidP="00D913AD">
      <w:pPr>
        <w:ind w:left="851" w:right="49"/>
        <w:jc w:val="both"/>
        <w:rPr>
          <w:rFonts w:ascii="Arial" w:hAnsi="Arial" w:cs="Arial"/>
          <w:i/>
          <w:iCs/>
          <w:sz w:val="24"/>
          <w:szCs w:val="24"/>
        </w:rPr>
      </w:pPr>
      <w:r w:rsidRPr="00B27BF0">
        <w:rPr>
          <w:rFonts w:ascii="Arial" w:hAnsi="Arial" w:cs="Arial"/>
          <w:i/>
          <w:iCs/>
          <w:sz w:val="24"/>
          <w:szCs w:val="24"/>
        </w:rPr>
        <w:tab/>
        <w:t>…</w:t>
      </w:r>
    </w:p>
    <w:p w14:paraId="0F3F3A5B" w14:textId="2DBB09BA" w:rsidR="00D913AD" w:rsidRPr="00B27BF0" w:rsidRDefault="00D913AD" w:rsidP="00D913AD">
      <w:pPr>
        <w:ind w:left="851" w:right="49"/>
        <w:jc w:val="both"/>
        <w:rPr>
          <w:rFonts w:ascii="Arial" w:hAnsi="Arial" w:cs="Arial"/>
          <w:i/>
          <w:iCs/>
          <w:sz w:val="24"/>
          <w:szCs w:val="24"/>
        </w:rPr>
      </w:pPr>
      <w:r w:rsidRPr="00B27BF0">
        <w:rPr>
          <w:rFonts w:ascii="Arial" w:hAnsi="Arial" w:cs="Arial"/>
          <w:i/>
          <w:iCs/>
          <w:sz w:val="24"/>
          <w:szCs w:val="24"/>
        </w:rPr>
        <w:tab/>
        <w:t xml:space="preserve">VI. En los demás casos en que por disposición legal exista impedimento para emitir resoluciones en cuanto al fondo; y </w:t>
      </w:r>
    </w:p>
    <w:p w14:paraId="7B70E036" w14:textId="1C1DCAC2" w:rsidR="00D913AD" w:rsidRPr="00B27BF0" w:rsidRDefault="00D913AD" w:rsidP="00D913AD">
      <w:pPr>
        <w:ind w:left="851" w:right="49"/>
        <w:jc w:val="both"/>
        <w:rPr>
          <w:rFonts w:ascii="Arial" w:hAnsi="Arial" w:cs="Arial"/>
          <w:i/>
          <w:iCs/>
          <w:sz w:val="24"/>
          <w:szCs w:val="24"/>
        </w:rPr>
      </w:pPr>
      <w:r w:rsidRPr="00B27BF0">
        <w:rPr>
          <w:rFonts w:ascii="Arial" w:hAnsi="Arial" w:cs="Arial"/>
          <w:i/>
          <w:iCs/>
          <w:sz w:val="24"/>
          <w:szCs w:val="24"/>
        </w:rPr>
        <w:t>…”</w:t>
      </w:r>
      <w:r w:rsidR="00734AEF" w:rsidRPr="00B27BF0">
        <w:rPr>
          <w:rFonts w:ascii="Arial" w:hAnsi="Arial" w:cs="Arial"/>
          <w:i/>
          <w:iCs/>
          <w:sz w:val="24"/>
          <w:szCs w:val="24"/>
        </w:rPr>
        <w:t xml:space="preserve">      </w:t>
      </w:r>
    </w:p>
    <w:p w14:paraId="49D19192" w14:textId="0E07FD64" w:rsidR="00A42456" w:rsidRDefault="007176E5" w:rsidP="00A42456">
      <w:pPr>
        <w:spacing w:after="120" w:line="360" w:lineRule="auto"/>
        <w:ind w:firstLine="709"/>
        <w:jc w:val="both"/>
        <w:rPr>
          <w:rFonts w:ascii="Arial" w:eastAsia="Calibri" w:hAnsi="Arial" w:cs="Arial"/>
          <w:bCs/>
          <w:sz w:val="26"/>
          <w:szCs w:val="26"/>
          <w:lang w:val="es-MX" w:eastAsia="es-MX"/>
        </w:rPr>
      </w:pPr>
      <w:r>
        <w:rPr>
          <w:rFonts w:ascii="Arial" w:eastAsia="Calibri" w:hAnsi="Arial" w:cs="Arial"/>
          <w:bCs/>
          <w:sz w:val="26"/>
          <w:szCs w:val="26"/>
          <w:lang w:val="es-MX" w:eastAsia="es-MX"/>
        </w:rPr>
        <w:t xml:space="preserve">Ahora bien, </w:t>
      </w:r>
      <w:r w:rsidR="00452F37">
        <w:rPr>
          <w:rFonts w:ascii="Arial" w:eastAsia="Calibri" w:hAnsi="Arial" w:cs="Arial"/>
          <w:bCs/>
          <w:sz w:val="26"/>
          <w:szCs w:val="26"/>
          <w:lang w:val="es-MX" w:eastAsia="es-MX"/>
        </w:rPr>
        <w:t xml:space="preserve">del considerando transcrito </w:t>
      </w:r>
      <w:r>
        <w:rPr>
          <w:rFonts w:ascii="Arial" w:eastAsia="Calibri" w:hAnsi="Arial" w:cs="Arial"/>
          <w:bCs/>
          <w:sz w:val="26"/>
          <w:szCs w:val="26"/>
          <w:lang w:val="es-MX" w:eastAsia="es-MX"/>
        </w:rPr>
        <w:t xml:space="preserve">se advierte que </w:t>
      </w:r>
      <w:r w:rsidR="005954E0">
        <w:rPr>
          <w:rFonts w:ascii="Arial" w:eastAsia="Calibri" w:hAnsi="Arial" w:cs="Arial"/>
          <w:bCs/>
          <w:sz w:val="26"/>
          <w:szCs w:val="26"/>
          <w:lang w:val="es-MX" w:eastAsia="es-MX"/>
        </w:rPr>
        <w:t xml:space="preserve">la Primera </w:t>
      </w:r>
      <w:r w:rsidR="00A502FC">
        <w:rPr>
          <w:rFonts w:ascii="Arial" w:eastAsia="Calibri" w:hAnsi="Arial" w:cs="Arial"/>
          <w:bCs/>
          <w:sz w:val="26"/>
          <w:szCs w:val="26"/>
          <w:lang w:val="es-MX" w:eastAsia="es-MX"/>
        </w:rPr>
        <w:t>I</w:t>
      </w:r>
      <w:r w:rsidR="005954E0">
        <w:rPr>
          <w:rFonts w:ascii="Arial" w:eastAsia="Calibri" w:hAnsi="Arial" w:cs="Arial"/>
          <w:bCs/>
          <w:sz w:val="26"/>
          <w:szCs w:val="26"/>
          <w:lang w:val="es-MX" w:eastAsia="es-MX"/>
        </w:rPr>
        <w:t xml:space="preserve">nstancia </w:t>
      </w:r>
      <w:r w:rsidR="00F509E0">
        <w:rPr>
          <w:rFonts w:ascii="Arial" w:eastAsia="Calibri" w:hAnsi="Arial" w:cs="Arial"/>
          <w:bCs/>
          <w:sz w:val="26"/>
          <w:szCs w:val="26"/>
          <w:lang w:val="es-MX" w:eastAsia="es-MX"/>
        </w:rPr>
        <w:t>se ab</w:t>
      </w:r>
      <w:r w:rsidR="005A14F3">
        <w:rPr>
          <w:rFonts w:ascii="Arial" w:eastAsia="Calibri" w:hAnsi="Arial" w:cs="Arial"/>
          <w:bCs/>
          <w:sz w:val="26"/>
          <w:szCs w:val="26"/>
          <w:lang w:val="es-MX" w:eastAsia="es-MX"/>
        </w:rPr>
        <w:t>ocó a estudiar de oficio</w:t>
      </w:r>
      <w:r w:rsidR="003875FB">
        <w:rPr>
          <w:rFonts w:ascii="Arial" w:eastAsia="Calibri" w:hAnsi="Arial" w:cs="Arial"/>
          <w:bCs/>
          <w:sz w:val="26"/>
          <w:szCs w:val="26"/>
          <w:lang w:val="es-MX" w:eastAsia="es-MX"/>
        </w:rPr>
        <w:t xml:space="preserve"> y pref</w:t>
      </w:r>
      <w:r w:rsidR="005A14F3">
        <w:rPr>
          <w:rFonts w:ascii="Arial" w:eastAsia="Calibri" w:hAnsi="Arial" w:cs="Arial"/>
          <w:bCs/>
          <w:sz w:val="26"/>
          <w:szCs w:val="26"/>
          <w:lang w:val="es-MX" w:eastAsia="es-MX"/>
        </w:rPr>
        <w:t>e</w:t>
      </w:r>
      <w:r w:rsidR="003875FB">
        <w:rPr>
          <w:rFonts w:ascii="Arial" w:eastAsia="Calibri" w:hAnsi="Arial" w:cs="Arial"/>
          <w:bCs/>
          <w:sz w:val="26"/>
          <w:szCs w:val="26"/>
          <w:lang w:val="es-MX" w:eastAsia="es-MX"/>
        </w:rPr>
        <w:t>re</w:t>
      </w:r>
      <w:r w:rsidR="005A14F3">
        <w:rPr>
          <w:rFonts w:ascii="Arial" w:eastAsia="Calibri" w:hAnsi="Arial" w:cs="Arial"/>
          <w:bCs/>
          <w:sz w:val="26"/>
          <w:szCs w:val="26"/>
          <w:lang w:val="es-MX" w:eastAsia="es-MX"/>
        </w:rPr>
        <w:t>ntemente, por ser de orden público</w:t>
      </w:r>
      <w:r w:rsidR="00335ABD">
        <w:rPr>
          <w:rFonts w:ascii="Arial" w:eastAsia="Calibri" w:hAnsi="Arial" w:cs="Arial"/>
          <w:bCs/>
          <w:sz w:val="26"/>
          <w:szCs w:val="26"/>
          <w:lang w:val="es-MX" w:eastAsia="es-MX"/>
        </w:rPr>
        <w:t xml:space="preserve">, el requisito procedimental relativo a la </w:t>
      </w:r>
      <w:r w:rsidR="009D3077">
        <w:rPr>
          <w:rFonts w:ascii="Arial" w:eastAsia="Calibri" w:hAnsi="Arial" w:cs="Arial"/>
          <w:bCs/>
          <w:sz w:val="26"/>
          <w:szCs w:val="26"/>
          <w:lang w:val="es-MX" w:eastAsia="es-MX"/>
        </w:rPr>
        <w:t>oportunidad de la demanda</w:t>
      </w:r>
      <w:r w:rsidR="00D72635">
        <w:rPr>
          <w:rFonts w:ascii="Arial" w:eastAsia="Calibri" w:hAnsi="Arial" w:cs="Arial"/>
          <w:bCs/>
          <w:sz w:val="26"/>
          <w:szCs w:val="26"/>
          <w:lang w:val="es-MX" w:eastAsia="es-MX"/>
        </w:rPr>
        <w:t>,</w:t>
      </w:r>
      <w:r w:rsidR="00335ABD">
        <w:rPr>
          <w:rFonts w:ascii="Arial" w:eastAsia="Calibri" w:hAnsi="Arial" w:cs="Arial"/>
          <w:bCs/>
          <w:sz w:val="26"/>
          <w:szCs w:val="26"/>
          <w:lang w:val="es-MX" w:eastAsia="es-MX"/>
        </w:rPr>
        <w:t xml:space="preserve"> tomando en consideración que el actor y recurrente</w:t>
      </w:r>
      <w:r>
        <w:rPr>
          <w:rFonts w:ascii="Arial" w:eastAsia="Calibri" w:hAnsi="Arial" w:cs="Arial"/>
          <w:bCs/>
          <w:sz w:val="26"/>
          <w:szCs w:val="26"/>
          <w:lang w:val="es-MX" w:eastAsia="es-MX"/>
        </w:rPr>
        <w:t>,</w:t>
      </w:r>
      <w:r w:rsidR="00335ABD">
        <w:rPr>
          <w:rFonts w:ascii="Arial" w:eastAsia="Calibri" w:hAnsi="Arial" w:cs="Arial"/>
          <w:bCs/>
          <w:sz w:val="26"/>
          <w:szCs w:val="26"/>
          <w:lang w:val="es-MX" w:eastAsia="es-MX"/>
        </w:rPr>
        <w:t xml:space="preserve"> demandó la nulidad del acto impugnado</w:t>
      </w:r>
      <w:r>
        <w:rPr>
          <w:rFonts w:ascii="Arial" w:eastAsia="Calibri" w:hAnsi="Arial" w:cs="Arial"/>
          <w:bCs/>
          <w:sz w:val="26"/>
          <w:szCs w:val="26"/>
          <w:lang w:val="es-MX" w:eastAsia="es-MX"/>
        </w:rPr>
        <w:t>,</w:t>
      </w:r>
      <w:r w:rsidR="00335ABD">
        <w:rPr>
          <w:rFonts w:ascii="Arial" w:eastAsia="Calibri" w:hAnsi="Arial" w:cs="Arial"/>
          <w:bCs/>
          <w:sz w:val="26"/>
          <w:szCs w:val="26"/>
          <w:lang w:val="es-MX" w:eastAsia="es-MX"/>
        </w:rPr>
        <w:t xml:space="preserve"> consistente en el oficio número </w:t>
      </w:r>
      <w:r w:rsidR="00335ABD">
        <w:rPr>
          <w:rFonts w:ascii="Arial" w:eastAsia="Calibri" w:hAnsi="Arial" w:cs="Arial"/>
          <w:bCs/>
          <w:sz w:val="26"/>
          <w:szCs w:val="26"/>
          <w:lang w:val="es-MX" w:eastAsia="es-MX"/>
        </w:rPr>
        <w:lastRenderedPageBreak/>
        <w:t>OP/DG/1901/2019, de fecha diez de julio de dos mil diecinueve, emitido por el Director General de la Oficina de Pensiones del Estado de O</w:t>
      </w:r>
      <w:r>
        <w:rPr>
          <w:rFonts w:ascii="Arial" w:eastAsia="Calibri" w:hAnsi="Arial" w:cs="Arial"/>
          <w:bCs/>
          <w:sz w:val="26"/>
          <w:szCs w:val="26"/>
          <w:lang w:val="es-MX" w:eastAsia="es-MX"/>
        </w:rPr>
        <w:t>axaca</w:t>
      </w:r>
      <w:r w:rsidR="00D72635">
        <w:rPr>
          <w:rFonts w:ascii="Arial" w:eastAsia="Calibri" w:hAnsi="Arial" w:cs="Arial"/>
          <w:bCs/>
          <w:sz w:val="26"/>
          <w:szCs w:val="26"/>
          <w:lang w:val="es-MX" w:eastAsia="es-MX"/>
        </w:rPr>
        <w:t xml:space="preserve"> - que contiene el dictamen de jubilación a favor de </w:t>
      </w:r>
      <w:r w:rsidR="00466D50">
        <w:rPr>
          <w:rFonts w:ascii="Arial" w:eastAsia="Times New Roman" w:hAnsi="Arial" w:cs="Arial"/>
          <w:b/>
          <w:iCs/>
          <w:color w:val="000000"/>
        </w:rPr>
        <w:t>***********</w:t>
      </w:r>
      <w:r w:rsidR="00D72635">
        <w:rPr>
          <w:rFonts w:ascii="Arial" w:eastAsia="Calibri" w:hAnsi="Arial" w:cs="Arial"/>
          <w:bCs/>
          <w:sz w:val="26"/>
          <w:szCs w:val="26"/>
          <w:lang w:val="es-MX" w:eastAsia="es-MX"/>
        </w:rPr>
        <w:t xml:space="preserve">,  determinado por el Consejo Directivo de la Oficina de Pensiones del Estado de Oaxaca -, </w:t>
      </w:r>
      <w:r w:rsidR="00CB7442">
        <w:rPr>
          <w:rFonts w:ascii="Arial" w:eastAsia="Calibri" w:hAnsi="Arial" w:cs="Arial"/>
          <w:bCs/>
          <w:sz w:val="26"/>
          <w:szCs w:val="26"/>
          <w:lang w:val="es-MX" w:eastAsia="es-MX"/>
        </w:rPr>
        <w:t xml:space="preserve">en sus agravios admitió </w:t>
      </w:r>
      <w:r>
        <w:rPr>
          <w:rFonts w:ascii="Arial" w:eastAsia="Calibri" w:hAnsi="Arial" w:cs="Arial"/>
          <w:bCs/>
          <w:sz w:val="26"/>
          <w:szCs w:val="26"/>
          <w:lang w:val="es-MX" w:eastAsia="es-MX"/>
        </w:rPr>
        <w:t xml:space="preserve">que </w:t>
      </w:r>
      <w:r w:rsidR="00CB7442">
        <w:rPr>
          <w:rFonts w:ascii="Arial" w:eastAsia="Calibri" w:hAnsi="Arial" w:cs="Arial"/>
          <w:bCs/>
          <w:sz w:val="26"/>
          <w:szCs w:val="26"/>
          <w:lang w:val="es-MX" w:eastAsia="es-MX"/>
        </w:rPr>
        <w:t>tuvo conocimiento de dicho oficio</w:t>
      </w:r>
      <w:r w:rsidR="00075323">
        <w:rPr>
          <w:rFonts w:ascii="Arial" w:eastAsia="Calibri" w:hAnsi="Arial" w:cs="Arial"/>
          <w:bCs/>
          <w:sz w:val="26"/>
          <w:szCs w:val="26"/>
          <w:lang w:val="es-MX" w:eastAsia="es-MX"/>
        </w:rPr>
        <w:t>,</w:t>
      </w:r>
      <w:r w:rsidR="00CB7442">
        <w:rPr>
          <w:rFonts w:ascii="Arial" w:eastAsia="Calibri" w:hAnsi="Arial" w:cs="Arial"/>
          <w:bCs/>
          <w:sz w:val="26"/>
          <w:szCs w:val="26"/>
          <w:lang w:val="es-MX" w:eastAsia="es-MX"/>
        </w:rPr>
        <w:t xml:space="preserve"> el cinco de noviembre de dos mil nueve, por haberle</w:t>
      </w:r>
      <w:r w:rsidR="00075323">
        <w:rPr>
          <w:rFonts w:ascii="Arial" w:eastAsia="Calibri" w:hAnsi="Arial" w:cs="Arial"/>
          <w:bCs/>
          <w:sz w:val="26"/>
          <w:szCs w:val="26"/>
          <w:lang w:val="es-MX" w:eastAsia="es-MX"/>
        </w:rPr>
        <w:t xml:space="preserve"> sido notificado personalmente - visible</w:t>
      </w:r>
      <w:r w:rsidR="00CB7442">
        <w:rPr>
          <w:rFonts w:ascii="Arial" w:eastAsia="Calibri" w:hAnsi="Arial" w:cs="Arial"/>
          <w:bCs/>
          <w:sz w:val="26"/>
          <w:szCs w:val="26"/>
          <w:lang w:val="es-MX" w:eastAsia="es-MX"/>
        </w:rPr>
        <w:t xml:space="preserve"> a fojas cuarenta y tres y cuarenta y cuatro de los autos</w:t>
      </w:r>
      <w:r w:rsidR="00075323">
        <w:rPr>
          <w:rFonts w:ascii="Arial" w:eastAsia="Calibri" w:hAnsi="Arial" w:cs="Arial"/>
          <w:bCs/>
          <w:sz w:val="26"/>
          <w:szCs w:val="26"/>
          <w:lang w:val="es-MX" w:eastAsia="es-MX"/>
        </w:rPr>
        <w:t xml:space="preserve"> -</w:t>
      </w:r>
      <w:r w:rsidR="00CB7442">
        <w:rPr>
          <w:rFonts w:ascii="Arial" w:eastAsia="Calibri" w:hAnsi="Arial" w:cs="Arial"/>
          <w:bCs/>
          <w:sz w:val="26"/>
          <w:szCs w:val="26"/>
          <w:lang w:val="es-MX" w:eastAsia="es-MX"/>
        </w:rPr>
        <w:t xml:space="preserve">; </w:t>
      </w:r>
      <w:r w:rsidR="00A42456">
        <w:rPr>
          <w:rFonts w:ascii="Arial" w:eastAsia="Calibri" w:hAnsi="Arial" w:cs="Arial"/>
          <w:bCs/>
          <w:sz w:val="26"/>
          <w:szCs w:val="26"/>
          <w:lang w:val="es-MX" w:eastAsia="es-MX"/>
        </w:rPr>
        <w:t xml:space="preserve">dado que el artículo 6, primer párrafo, de la Ley de Procedimiento y Justicia Administrativa para el Estado de Oaxaca, establece: </w:t>
      </w:r>
      <w:r w:rsidR="00875588">
        <w:rPr>
          <w:rFonts w:ascii="Arial" w:eastAsia="Calibri" w:hAnsi="Arial" w:cs="Arial"/>
          <w:bCs/>
          <w:sz w:val="26"/>
          <w:szCs w:val="26"/>
          <w:lang w:val="es-MX" w:eastAsia="es-MX"/>
        </w:rPr>
        <w:t>- - - - - - - - - - - - - - - - - - - - - - - - - - - - - - - - - - - - - -</w:t>
      </w:r>
      <w:r w:rsidR="00466D50">
        <w:rPr>
          <w:rFonts w:ascii="Arial" w:eastAsia="Calibri" w:hAnsi="Arial" w:cs="Arial"/>
          <w:bCs/>
          <w:sz w:val="26"/>
          <w:szCs w:val="26"/>
          <w:lang w:val="es-MX" w:eastAsia="es-MX"/>
        </w:rPr>
        <w:t xml:space="preserve"> - - - - - - </w:t>
      </w:r>
      <w:bookmarkStart w:id="0" w:name="_GoBack"/>
      <w:bookmarkEnd w:id="0"/>
    </w:p>
    <w:p w14:paraId="07CA633C" w14:textId="77777777" w:rsidR="00A42456" w:rsidRPr="00875588" w:rsidRDefault="00A42456" w:rsidP="00E53885">
      <w:pPr>
        <w:spacing w:before="240" w:after="120" w:line="240" w:lineRule="auto"/>
        <w:ind w:left="567" w:right="616"/>
        <w:jc w:val="both"/>
        <w:rPr>
          <w:rFonts w:ascii="Arial" w:hAnsi="Arial" w:cs="Arial"/>
          <w:i/>
          <w:iCs/>
          <w:sz w:val="24"/>
          <w:szCs w:val="24"/>
        </w:rPr>
      </w:pPr>
      <w:r w:rsidRPr="00875588">
        <w:rPr>
          <w:rFonts w:ascii="Arial" w:hAnsi="Arial" w:cs="Arial"/>
          <w:i/>
          <w:iCs/>
          <w:sz w:val="24"/>
          <w:szCs w:val="24"/>
        </w:rPr>
        <w:t>“ARTÍCULO 6.- El acto administrativo válido, será eficaz y exigible a partir de que surta efectos la notificación legalmente efectuada, o bien, cuando se actualice la afirmativa o negativa ficta.”</w:t>
      </w:r>
    </w:p>
    <w:p w14:paraId="10A4D1BA" w14:textId="696D6BB0" w:rsidR="00A42456" w:rsidRDefault="00A42456" w:rsidP="00E53885">
      <w:pPr>
        <w:spacing w:before="240" w:after="120" w:line="360" w:lineRule="auto"/>
        <w:ind w:firstLine="709"/>
        <w:jc w:val="both"/>
        <w:rPr>
          <w:rFonts w:ascii="Arial" w:eastAsia="Calibri" w:hAnsi="Arial" w:cs="Arial"/>
          <w:bCs/>
          <w:sz w:val="26"/>
          <w:szCs w:val="26"/>
          <w:lang w:val="es-MX" w:eastAsia="es-MX"/>
        </w:rPr>
      </w:pPr>
      <w:r>
        <w:rPr>
          <w:rFonts w:ascii="Arial" w:hAnsi="Arial" w:cs="Arial"/>
          <w:sz w:val="26"/>
          <w:szCs w:val="26"/>
        </w:rPr>
        <w:t>A su vez el artículo</w:t>
      </w:r>
      <w:r>
        <w:rPr>
          <w:rFonts w:ascii="Arial" w:eastAsia="Calibri" w:hAnsi="Arial" w:cs="Arial"/>
          <w:bCs/>
          <w:sz w:val="26"/>
          <w:szCs w:val="26"/>
          <w:lang w:val="es-MX" w:eastAsia="es-MX"/>
        </w:rPr>
        <w:t xml:space="preserve"> 49, fracción I, de la Ley en cita, prevé: </w:t>
      </w:r>
    </w:p>
    <w:p w14:paraId="7A4DBC6D" w14:textId="77777777" w:rsidR="00A42456" w:rsidRPr="00627F3C" w:rsidRDefault="00A42456" w:rsidP="00E53885">
      <w:pPr>
        <w:spacing w:after="120" w:line="240" w:lineRule="auto"/>
        <w:ind w:left="567" w:right="616"/>
        <w:jc w:val="both"/>
        <w:rPr>
          <w:rFonts w:ascii="Arial" w:hAnsi="Arial" w:cs="Arial"/>
          <w:i/>
          <w:iCs/>
          <w:sz w:val="24"/>
          <w:szCs w:val="24"/>
        </w:rPr>
      </w:pPr>
      <w:r w:rsidRPr="00627F3C">
        <w:rPr>
          <w:rFonts w:ascii="Arial" w:eastAsia="Calibri" w:hAnsi="Arial" w:cs="Arial"/>
          <w:bCs/>
          <w:i/>
          <w:iCs/>
          <w:sz w:val="24"/>
          <w:szCs w:val="24"/>
          <w:lang w:val="es-MX" w:eastAsia="es-MX"/>
        </w:rPr>
        <w:t>“</w:t>
      </w:r>
      <w:r w:rsidRPr="00627F3C">
        <w:rPr>
          <w:rFonts w:ascii="Arial" w:hAnsi="Arial" w:cs="Arial"/>
          <w:i/>
          <w:iCs/>
          <w:sz w:val="24"/>
          <w:szCs w:val="24"/>
        </w:rPr>
        <w:t xml:space="preserve">ARTÍCULO 49.- Las notificaciones que se realicen en el procedimiento administrativo surtirán sus efectos conforme a las disposiciones siguientes: </w:t>
      </w:r>
    </w:p>
    <w:p w14:paraId="13429451" w14:textId="77777777" w:rsidR="00A42456" w:rsidRPr="00627F3C" w:rsidRDefault="00A42456" w:rsidP="00E53885">
      <w:pPr>
        <w:pStyle w:val="Prrafodelista"/>
        <w:numPr>
          <w:ilvl w:val="0"/>
          <w:numId w:val="22"/>
        </w:numPr>
        <w:spacing w:after="120" w:line="240" w:lineRule="auto"/>
        <w:ind w:left="567" w:right="616" w:firstLine="0"/>
        <w:jc w:val="both"/>
        <w:rPr>
          <w:rFonts w:ascii="Arial" w:hAnsi="Arial" w:cs="Arial"/>
          <w:i/>
          <w:iCs/>
          <w:sz w:val="24"/>
          <w:szCs w:val="24"/>
        </w:rPr>
      </w:pPr>
      <w:r w:rsidRPr="00627F3C">
        <w:rPr>
          <w:rFonts w:ascii="Arial" w:hAnsi="Arial" w:cs="Arial"/>
          <w:i/>
          <w:iCs/>
          <w:sz w:val="24"/>
          <w:szCs w:val="24"/>
        </w:rPr>
        <w:t>Las notificaciones personales, a partir del día hábil siguiente al que se hubiesen realizado;</w:t>
      </w:r>
    </w:p>
    <w:p w14:paraId="723267D4" w14:textId="7C409E7F" w:rsidR="00B35311" w:rsidRDefault="00A42456" w:rsidP="00E53885">
      <w:pPr>
        <w:spacing w:before="240" w:after="120" w:line="240" w:lineRule="auto"/>
        <w:ind w:left="567" w:right="616"/>
        <w:jc w:val="both"/>
        <w:rPr>
          <w:rFonts w:ascii="Arial" w:eastAsia="Calibri" w:hAnsi="Arial" w:cs="Arial"/>
          <w:bCs/>
          <w:sz w:val="26"/>
          <w:szCs w:val="26"/>
          <w:lang w:val="es-MX" w:eastAsia="es-MX"/>
        </w:rPr>
      </w:pPr>
      <w:r w:rsidRPr="00497633">
        <w:rPr>
          <w:rFonts w:ascii="Arial" w:eastAsia="Calibri" w:hAnsi="Arial" w:cs="Arial"/>
          <w:bCs/>
          <w:sz w:val="26"/>
          <w:szCs w:val="26"/>
          <w:lang w:val="es-MX" w:eastAsia="es-MX"/>
        </w:rPr>
        <w:t>…”</w:t>
      </w:r>
    </w:p>
    <w:p w14:paraId="3A483283" w14:textId="690DA237" w:rsidR="00D04A7D" w:rsidRDefault="00A42456" w:rsidP="00E53885">
      <w:pPr>
        <w:spacing w:before="240" w:after="120" w:line="360" w:lineRule="auto"/>
        <w:ind w:firstLine="709"/>
        <w:jc w:val="both"/>
        <w:rPr>
          <w:rFonts w:ascii="Arial" w:eastAsia="Calibri" w:hAnsi="Arial" w:cs="Arial"/>
          <w:bCs/>
          <w:sz w:val="26"/>
          <w:szCs w:val="26"/>
          <w:lang w:val="es-MX" w:eastAsia="es-MX"/>
        </w:rPr>
      </w:pPr>
      <w:r>
        <w:rPr>
          <w:rFonts w:ascii="Arial" w:eastAsia="Calibri" w:hAnsi="Arial" w:cs="Arial"/>
          <w:bCs/>
          <w:sz w:val="26"/>
          <w:szCs w:val="26"/>
          <w:lang w:val="es-MX" w:eastAsia="es-MX"/>
        </w:rPr>
        <w:t xml:space="preserve">En vista de que el recurrente tuvo conocimiento del acto </w:t>
      </w:r>
      <w:r w:rsidR="00A005DF">
        <w:rPr>
          <w:rFonts w:ascii="Arial" w:eastAsia="Calibri" w:hAnsi="Arial" w:cs="Arial"/>
          <w:bCs/>
          <w:sz w:val="26"/>
          <w:szCs w:val="26"/>
          <w:lang w:val="es-MX" w:eastAsia="es-MX"/>
        </w:rPr>
        <w:t xml:space="preserve">que considera arbitrario, el cinco de noviembre de dos mil diecinueve, </w:t>
      </w:r>
      <w:r w:rsidR="00D04A7D">
        <w:rPr>
          <w:rFonts w:ascii="Arial" w:eastAsia="Calibri" w:hAnsi="Arial" w:cs="Arial"/>
          <w:bCs/>
          <w:sz w:val="26"/>
          <w:szCs w:val="26"/>
          <w:lang w:val="es-MX" w:eastAsia="es-MX"/>
        </w:rPr>
        <w:t xml:space="preserve">que </w:t>
      </w:r>
      <w:r w:rsidR="00A005DF">
        <w:rPr>
          <w:rFonts w:ascii="Arial" w:eastAsia="Calibri" w:hAnsi="Arial" w:cs="Arial"/>
          <w:bCs/>
          <w:sz w:val="26"/>
          <w:szCs w:val="26"/>
          <w:lang w:val="es-MX" w:eastAsia="es-MX"/>
        </w:rPr>
        <w:t>de acuerdo a los artículos supra indicados, surtió efectos el día siguiente, seis de noviembre de dos mil</w:t>
      </w:r>
      <w:r w:rsidR="00D04A7D">
        <w:rPr>
          <w:rFonts w:ascii="Arial" w:eastAsia="Calibri" w:hAnsi="Arial" w:cs="Arial"/>
          <w:bCs/>
          <w:sz w:val="26"/>
          <w:szCs w:val="26"/>
          <w:lang w:val="es-MX" w:eastAsia="es-MX"/>
        </w:rPr>
        <w:t xml:space="preserve"> diecinueve, a partir del cual comenzó el cómputo de treinta días hábiles, para que el actor, hoy recurrente, impugnara el acto administrativo establecido en el artículo 166, primer párrafo, de la Ley de la materia, que establece:</w:t>
      </w:r>
      <w:r w:rsidR="008C38C6">
        <w:rPr>
          <w:rFonts w:ascii="Arial" w:eastAsia="Calibri" w:hAnsi="Arial" w:cs="Arial"/>
          <w:bCs/>
          <w:sz w:val="26"/>
          <w:szCs w:val="26"/>
          <w:lang w:val="es-MX" w:eastAsia="es-MX"/>
        </w:rPr>
        <w:t xml:space="preserve"> - - - - - - - - - - - - - - - - - -</w:t>
      </w:r>
    </w:p>
    <w:p w14:paraId="32A25B12" w14:textId="7EC6A6D9" w:rsidR="00A42456" w:rsidRPr="008C38C6" w:rsidRDefault="00D04A7D" w:rsidP="001E0814">
      <w:pPr>
        <w:spacing w:line="240" w:lineRule="auto"/>
        <w:ind w:firstLine="709"/>
        <w:jc w:val="both"/>
        <w:rPr>
          <w:rFonts w:ascii="Arial" w:eastAsia="Calibri" w:hAnsi="Arial" w:cs="Arial"/>
          <w:bCs/>
          <w:i/>
          <w:iCs/>
          <w:sz w:val="24"/>
          <w:szCs w:val="24"/>
          <w:lang w:val="es-MX" w:eastAsia="es-MX"/>
        </w:rPr>
      </w:pPr>
      <w:r w:rsidRPr="008C38C6">
        <w:rPr>
          <w:rFonts w:ascii="Arial" w:hAnsi="Arial" w:cs="Arial"/>
          <w:i/>
          <w:iCs/>
          <w:sz w:val="24"/>
          <w:szCs w:val="24"/>
        </w:rPr>
        <w:t>“ARTÍCULO 166.-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p w14:paraId="47D40082" w14:textId="7FD83EE3" w:rsidR="004B3B68" w:rsidRDefault="007176E5" w:rsidP="001E0814">
      <w:pPr>
        <w:spacing w:line="360" w:lineRule="auto"/>
        <w:ind w:firstLine="709"/>
        <w:jc w:val="both"/>
        <w:rPr>
          <w:rFonts w:ascii="Arial" w:eastAsia="Calibri" w:hAnsi="Arial" w:cs="Arial"/>
          <w:bCs/>
          <w:sz w:val="26"/>
          <w:szCs w:val="26"/>
          <w:lang w:val="es-MX" w:eastAsia="es-MX"/>
        </w:rPr>
      </w:pPr>
      <w:r>
        <w:rPr>
          <w:rFonts w:ascii="Arial" w:eastAsia="Calibri" w:hAnsi="Arial" w:cs="Arial"/>
          <w:bCs/>
          <w:sz w:val="26"/>
          <w:szCs w:val="26"/>
          <w:lang w:val="es-MX" w:eastAsia="es-MX"/>
        </w:rPr>
        <w:t>Por lo anterior, es de concluir que l</w:t>
      </w:r>
      <w:r w:rsidR="00D04A7D">
        <w:rPr>
          <w:rFonts w:ascii="Arial" w:eastAsia="Calibri" w:hAnsi="Arial" w:cs="Arial"/>
          <w:bCs/>
          <w:sz w:val="26"/>
          <w:szCs w:val="26"/>
          <w:lang w:val="es-MX" w:eastAsia="es-MX"/>
        </w:rPr>
        <w:t xml:space="preserve">a Sala Unitaria, acertadamente emitió </w:t>
      </w:r>
      <w:r w:rsidR="00C67DFF">
        <w:rPr>
          <w:rFonts w:ascii="Arial" w:eastAsia="Calibri" w:hAnsi="Arial" w:cs="Arial"/>
          <w:bCs/>
          <w:sz w:val="26"/>
          <w:szCs w:val="26"/>
          <w:lang w:val="es-MX" w:eastAsia="es-MX"/>
        </w:rPr>
        <w:t>c</w:t>
      </w:r>
      <w:r w:rsidR="00D04A7D">
        <w:rPr>
          <w:rFonts w:ascii="Arial" w:eastAsia="Calibri" w:hAnsi="Arial" w:cs="Arial"/>
          <w:bCs/>
          <w:sz w:val="26"/>
          <w:szCs w:val="26"/>
          <w:lang w:val="es-MX" w:eastAsia="es-MX"/>
        </w:rPr>
        <w:t xml:space="preserve">onsideraciones debidamente fundadas y motivadas para </w:t>
      </w:r>
      <w:r w:rsidR="00C67DFF">
        <w:rPr>
          <w:rFonts w:ascii="Arial" w:eastAsia="Calibri" w:hAnsi="Arial" w:cs="Arial"/>
          <w:bCs/>
          <w:sz w:val="26"/>
          <w:szCs w:val="26"/>
          <w:lang w:val="es-MX" w:eastAsia="es-MX"/>
        </w:rPr>
        <w:t>sobreseer el juici</w:t>
      </w:r>
      <w:r w:rsidR="00D04A7D">
        <w:rPr>
          <w:rFonts w:ascii="Arial" w:eastAsia="Calibri" w:hAnsi="Arial" w:cs="Arial"/>
          <w:bCs/>
          <w:sz w:val="26"/>
          <w:szCs w:val="26"/>
          <w:lang w:val="es-MX" w:eastAsia="es-MX"/>
        </w:rPr>
        <w:t xml:space="preserve">o de nulidad </w:t>
      </w:r>
      <w:r w:rsidR="00C67DFF">
        <w:rPr>
          <w:rFonts w:ascii="Arial" w:eastAsia="Calibri" w:hAnsi="Arial" w:cs="Arial"/>
          <w:bCs/>
          <w:sz w:val="26"/>
          <w:szCs w:val="26"/>
          <w:lang w:val="es-MX" w:eastAsia="es-MX"/>
        </w:rPr>
        <w:t>por no haber presentado el ahora recurrente, su demanda con oportunidad, es decir, dentro del plazo establecido por el artículo 166, primer párrafo, de la ley de la materia,</w:t>
      </w:r>
      <w:r w:rsidR="00D72635">
        <w:rPr>
          <w:rFonts w:ascii="Arial" w:eastAsia="Calibri" w:hAnsi="Arial" w:cs="Arial"/>
          <w:bCs/>
          <w:sz w:val="26"/>
          <w:szCs w:val="26"/>
          <w:lang w:val="es-MX" w:eastAsia="es-MX"/>
        </w:rPr>
        <w:t xml:space="preserve"> por haber transcurrido </w:t>
      </w:r>
      <w:r w:rsidR="00B42F37">
        <w:rPr>
          <w:rFonts w:ascii="Arial" w:eastAsia="Calibri" w:hAnsi="Arial" w:cs="Arial"/>
          <w:bCs/>
          <w:sz w:val="26"/>
          <w:szCs w:val="26"/>
          <w:lang w:val="es-MX" w:eastAsia="es-MX"/>
        </w:rPr>
        <w:t>del siete de noviembre de dos mil diecinueve</w:t>
      </w:r>
      <w:r w:rsidR="002779E0">
        <w:rPr>
          <w:rFonts w:ascii="Arial" w:eastAsia="Calibri" w:hAnsi="Arial" w:cs="Arial"/>
          <w:bCs/>
          <w:sz w:val="26"/>
          <w:szCs w:val="26"/>
          <w:lang w:val="es-MX" w:eastAsia="es-MX"/>
        </w:rPr>
        <w:t>,</w:t>
      </w:r>
      <w:r>
        <w:rPr>
          <w:rFonts w:ascii="Arial" w:eastAsia="Calibri" w:hAnsi="Arial" w:cs="Arial"/>
          <w:bCs/>
          <w:sz w:val="26"/>
          <w:szCs w:val="26"/>
          <w:lang w:val="es-MX" w:eastAsia="es-MX"/>
        </w:rPr>
        <w:t xml:space="preserve"> </w:t>
      </w:r>
      <w:r w:rsidR="002779E0">
        <w:rPr>
          <w:rFonts w:ascii="Arial" w:eastAsia="Calibri" w:hAnsi="Arial" w:cs="Arial"/>
          <w:bCs/>
          <w:sz w:val="26"/>
          <w:szCs w:val="26"/>
          <w:lang w:val="es-MX" w:eastAsia="es-MX"/>
        </w:rPr>
        <w:t>al nueve de enero de dos mil veinte</w:t>
      </w:r>
      <w:r w:rsidR="00D72635">
        <w:rPr>
          <w:rFonts w:ascii="Arial" w:eastAsia="Calibri" w:hAnsi="Arial" w:cs="Arial"/>
          <w:bCs/>
          <w:sz w:val="26"/>
          <w:szCs w:val="26"/>
          <w:lang w:val="es-MX" w:eastAsia="es-MX"/>
        </w:rPr>
        <w:t xml:space="preserve">; dado que </w:t>
      </w:r>
      <w:r w:rsidR="002779E0">
        <w:rPr>
          <w:rFonts w:ascii="Arial" w:eastAsia="Calibri" w:hAnsi="Arial" w:cs="Arial"/>
          <w:bCs/>
          <w:sz w:val="26"/>
          <w:szCs w:val="26"/>
          <w:lang w:val="es-MX" w:eastAsia="es-MX"/>
        </w:rPr>
        <w:t>la demanda de nulidad fue interpuesta</w:t>
      </w:r>
      <w:r w:rsidR="001924C4">
        <w:rPr>
          <w:rFonts w:ascii="Arial" w:eastAsia="Calibri" w:hAnsi="Arial" w:cs="Arial"/>
          <w:bCs/>
          <w:sz w:val="26"/>
          <w:szCs w:val="26"/>
          <w:lang w:val="es-MX" w:eastAsia="es-MX"/>
        </w:rPr>
        <w:t xml:space="preserve"> </w:t>
      </w:r>
      <w:r w:rsidR="00936D88">
        <w:rPr>
          <w:rFonts w:ascii="Arial" w:eastAsia="Calibri" w:hAnsi="Arial" w:cs="Arial"/>
          <w:bCs/>
          <w:sz w:val="26"/>
          <w:szCs w:val="26"/>
          <w:lang w:val="es-MX" w:eastAsia="es-MX"/>
        </w:rPr>
        <w:t xml:space="preserve">hasta el catorce de enero de dos mil veinte, </w:t>
      </w:r>
      <w:r w:rsidR="002779E0">
        <w:rPr>
          <w:rFonts w:ascii="Arial" w:eastAsia="Calibri" w:hAnsi="Arial" w:cs="Arial"/>
          <w:bCs/>
          <w:sz w:val="26"/>
          <w:szCs w:val="26"/>
          <w:lang w:val="es-MX" w:eastAsia="es-MX"/>
        </w:rPr>
        <w:t xml:space="preserve"> </w:t>
      </w:r>
      <w:r w:rsidR="00936D88">
        <w:rPr>
          <w:rFonts w:ascii="Arial" w:eastAsia="Calibri" w:hAnsi="Arial" w:cs="Arial"/>
          <w:bCs/>
          <w:sz w:val="26"/>
          <w:szCs w:val="26"/>
          <w:lang w:val="es-MX" w:eastAsia="es-MX"/>
        </w:rPr>
        <w:t xml:space="preserve">como consta </w:t>
      </w:r>
      <w:r w:rsidR="00936D88">
        <w:rPr>
          <w:rFonts w:ascii="Arial" w:eastAsia="Calibri" w:hAnsi="Arial" w:cs="Arial"/>
          <w:bCs/>
          <w:sz w:val="26"/>
          <w:szCs w:val="26"/>
          <w:lang w:val="es-MX" w:eastAsia="es-MX"/>
        </w:rPr>
        <w:lastRenderedPageBreak/>
        <w:t xml:space="preserve">del </w:t>
      </w:r>
      <w:r w:rsidR="002779E0">
        <w:rPr>
          <w:rFonts w:ascii="Arial" w:eastAsia="Calibri" w:hAnsi="Arial" w:cs="Arial"/>
          <w:bCs/>
          <w:sz w:val="26"/>
          <w:szCs w:val="26"/>
          <w:lang w:val="es-MX" w:eastAsia="es-MX"/>
        </w:rPr>
        <w:t>sello de recibido de la Oficialía de Partes Común de este Tribunal</w:t>
      </w:r>
      <w:r w:rsidR="001E0814">
        <w:rPr>
          <w:rFonts w:ascii="Arial" w:eastAsia="Calibri" w:hAnsi="Arial" w:cs="Arial"/>
          <w:bCs/>
          <w:sz w:val="26"/>
          <w:szCs w:val="26"/>
          <w:lang w:val="es-MX" w:eastAsia="es-MX"/>
        </w:rPr>
        <w:t xml:space="preserve"> - </w:t>
      </w:r>
      <w:r w:rsidR="00936D88">
        <w:rPr>
          <w:rFonts w:ascii="Arial" w:eastAsia="Calibri" w:hAnsi="Arial" w:cs="Arial"/>
          <w:bCs/>
          <w:sz w:val="26"/>
          <w:szCs w:val="26"/>
          <w:lang w:val="es-MX" w:eastAsia="es-MX"/>
        </w:rPr>
        <w:t>visible a foja tres, vuelta, de los autos</w:t>
      </w:r>
      <w:r w:rsidR="001E0814">
        <w:rPr>
          <w:rFonts w:ascii="Arial" w:eastAsia="Calibri" w:hAnsi="Arial" w:cs="Arial"/>
          <w:bCs/>
          <w:sz w:val="26"/>
          <w:szCs w:val="26"/>
          <w:lang w:val="es-MX" w:eastAsia="es-MX"/>
        </w:rPr>
        <w:t xml:space="preserve"> -,</w:t>
      </w:r>
      <w:r w:rsidR="00936D88">
        <w:rPr>
          <w:rFonts w:ascii="Arial" w:eastAsia="Calibri" w:hAnsi="Arial" w:cs="Arial"/>
          <w:bCs/>
          <w:sz w:val="26"/>
          <w:szCs w:val="26"/>
          <w:lang w:val="es-MX" w:eastAsia="es-MX"/>
        </w:rPr>
        <w:t xml:space="preserve"> </w:t>
      </w:r>
      <w:r w:rsidR="00D72635">
        <w:rPr>
          <w:rFonts w:ascii="Arial" w:eastAsia="Calibri" w:hAnsi="Arial" w:cs="Arial"/>
          <w:bCs/>
          <w:sz w:val="26"/>
          <w:szCs w:val="26"/>
          <w:lang w:val="es-MX" w:eastAsia="es-MX"/>
        </w:rPr>
        <w:t xml:space="preserve">en consecuencia  </w:t>
      </w:r>
      <w:r w:rsidR="002779E0">
        <w:rPr>
          <w:rFonts w:ascii="Arial" w:eastAsia="Calibri" w:hAnsi="Arial" w:cs="Arial"/>
          <w:bCs/>
          <w:sz w:val="26"/>
          <w:szCs w:val="26"/>
          <w:lang w:val="es-MX" w:eastAsia="es-MX"/>
        </w:rPr>
        <w:t xml:space="preserve">se advierte que </w:t>
      </w:r>
      <w:r w:rsidR="00072D2D">
        <w:rPr>
          <w:rFonts w:ascii="Arial" w:eastAsia="Calibri" w:hAnsi="Arial" w:cs="Arial"/>
          <w:bCs/>
          <w:sz w:val="26"/>
          <w:szCs w:val="26"/>
          <w:lang w:val="es-MX" w:eastAsia="es-MX"/>
        </w:rPr>
        <w:t>la</w:t>
      </w:r>
      <w:r w:rsidR="0094432B">
        <w:rPr>
          <w:rFonts w:ascii="Arial" w:eastAsia="Calibri" w:hAnsi="Arial" w:cs="Arial"/>
          <w:bCs/>
          <w:sz w:val="26"/>
          <w:szCs w:val="26"/>
          <w:lang w:val="es-MX" w:eastAsia="es-MX"/>
        </w:rPr>
        <w:t xml:space="preserve"> demanda </w:t>
      </w:r>
      <w:r w:rsidR="00936D88">
        <w:rPr>
          <w:rFonts w:ascii="Arial" w:eastAsia="Calibri" w:hAnsi="Arial" w:cs="Arial"/>
          <w:bCs/>
          <w:sz w:val="26"/>
          <w:szCs w:val="26"/>
          <w:lang w:val="es-MX" w:eastAsia="es-MX"/>
        </w:rPr>
        <w:t xml:space="preserve">efectivamente </w:t>
      </w:r>
      <w:r w:rsidR="0094432B">
        <w:rPr>
          <w:rFonts w:ascii="Arial" w:eastAsia="Calibri" w:hAnsi="Arial" w:cs="Arial"/>
          <w:bCs/>
          <w:sz w:val="26"/>
          <w:szCs w:val="26"/>
          <w:lang w:val="es-MX" w:eastAsia="es-MX"/>
        </w:rPr>
        <w:t>fue presentad</w:t>
      </w:r>
      <w:r w:rsidR="00072D2D">
        <w:rPr>
          <w:rFonts w:ascii="Arial" w:eastAsia="Calibri" w:hAnsi="Arial" w:cs="Arial"/>
          <w:bCs/>
          <w:sz w:val="26"/>
          <w:szCs w:val="26"/>
          <w:lang w:val="es-MX" w:eastAsia="es-MX"/>
        </w:rPr>
        <w:t>a</w:t>
      </w:r>
      <w:r w:rsidR="0094432B">
        <w:rPr>
          <w:rFonts w:ascii="Arial" w:eastAsia="Calibri" w:hAnsi="Arial" w:cs="Arial"/>
          <w:bCs/>
          <w:sz w:val="26"/>
          <w:szCs w:val="26"/>
          <w:lang w:val="es-MX" w:eastAsia="es-MX"/>
        </w:rPr>
        <w:t xml:space="preserve"> </w:t>
      </w:r>
      <w:r w:rsidR="00936D88">
        <w:rPr>
          <w:rFonts w:ascii="Arial" w:eastAsia="Calibri" w:hAnsi="Arial" w:cs="Arial"/>
          <w:bCs/>
          <w:sz w:val="26"/>
          <w:szCs w:val="26"/>
          <w:lang w:val="es-MX" w:eastAsia="es-MX"/>
        </w:rPr>
        <w:t>de forma extempor</w:t>
      </w:r>
      <w:r w:rsidR="008C48F0">
        <w:rPr>
          <w:rFonts w:ascii="Arial" w:eastAsia="Calibri" w:hAnsi="Arial" w:cs="Arial"/>
          <w:bCs/>
          <w:sz w:val="26"/>
          <w:szCs w:val="26"/>
          <w:lang w:val="es-MX" w:eastAsia="es-MX"/>
        </w:rPr>
        <w:t xml:space="preserve">ánea; </w:t>
      </w:r>
      <w:r w:rsidR="004B07FF">
        <w:rPr>
          <w:rFonts w:ascii="Arial" w:eastAsia="Calibri" w:hAnsi="Arial" w:cs="Arial"/>
          <w:bCs/>
          <w:sz w:val="26"/>
          <w:szCs w:val="26"/>
          <w:lang w:val="es-MX" w:eastAsia="es-MX"/>
        </w:rPr>
        <w:t>por tanto</w:t>
      </w:r>
      <w:r w:rsidR="008C48F0">
        <w:rPr>
          <w:rFonts w:ascii="Arial" w:eastAsia="Calibri" w:hAnsi="Arial" w:cs="Arial"/>
          <w:bCs/>
          <w:sz w:val="26"/>
          <w:szCs w:val="26"/>
          <w:lang w:val="es-MX" w:eastAsia="es-MX"/>
        </w:rPr>
        <w:t xml:space="preserve">, </w:t>
      </w:r>
      <w:r w:rsidR="004B3B68">
        <w:rPr>
          <w:rFonts w:ascii="Arial" w:eastAsia="Calibri" w:hAnsi="Arial" w:cs="Arial"/>
          <w:bCs/>
          <w:sz w:val="26"/>
          <w:szCs w:val="26"/>
          <w:lang w:val="es-MX" w:eastAsia="es-MX"/>
        </w:rPr>
        <w:t xml:space="preserve">fue correcto el criterio adoptado por la Sala Unitaria, </w:t>
      </w:r>
      <w:r w:rsidR="00784AB7">
        <w:rPr>
          <w:rFonts w:ascii="Arial" w:eastAsia="Calibri" w:hAnsi="Arial" w:cs="Arial"/>
          <w:bCs/>
          <w:sz w:val="26"/>
          <w:szCs w:val="26"/>
          <w:lang w:val="es-MX" w:eastAsia="es-MX"/>
        </w:rPr>
        <w:t xml:space="preserve">al haber </w:t>
      </w:r>
      <w:r w:rsidR="004B3B68">
        <w:rPr>
          <w:rFonts w:ascii="Arial" w:eastAsia="Calibri" w:hAnsi="Arial" w:cs="Arial"/>
          <w:bCs/>
          <w:sz w:val="26"/>
          <w:szCs w:val="26"/>
          <w:lang w:val="es-MX" w:eastAsia="es-MX"/>
        </w:rPr>
        <w:t>actualiza</w:t>
      </w:r>
      <w:r w:rsidR="00784AB7">
        <w:rPr>
          <w:rFonts w:ascii="Arial" w:eastAsia="Calibri" w:hAnsi="Arial" w:cs="Arial"/>
          <w:bCs/>
          <w:sz w:val="26"/>
          <w:szCs w:val="26"/>
          <w:lang w:val="es-MX" w:eastAsia="es-MX"/>
        </w:rPr>
        <w:t xml:space="preserve">do en el caso en estudio, </w:t>
      </w:r>
      <w:r w:rsidR="004B3B68">
        <w:rPr>
          <w:rFonts w:ascii="Arial" w:eastAsia="Calibri" w:hAnsi="Arial" w:cs="Arial"/>
          <w:bCs/>
          <w:sz w:val="26"/>
          <w:szCs w:val="26"/>
          <w:lang w:val="es-MX" w:eastAsia="es-MX"/>
        </w:rPr>
        <w:t xml:space="preserve">la causal de improcedencia del juicio contencioso administrativo señalada en la fracción VI, del artículo 161, de la Ley que rige el procedimiento administrativo, </w:t>
      </w:r>
      <w:r w:rsidR="00886D4E">
        <w:rPr>
          <w:rFonts w:ascii="Arial" w:eastAsia="Calibri" w:hAnsi="Arial" w:cs="Arial"/>
          <w:bCs/>
          <w:sz w:val="26"/>
          <w:szCs w:val="26"/>
          <w:lang w:val="es-MX" w:eastAsia="es-MX"/>
        </w:rPr>
        <w:t xml:space="preserve">lo que llevó a concluir, en consecuencia, </w:t>
      </w:r>
      <w:r w:rsidR="004B3B68">
        <w:rPr>
          <w:rFonts w:ascii="Arial" w:eastAsia="Calibri" w:hAnsi="Arial" w:cs="Arial"/>
          <w:bCs/>
          <w:sz w:val="26"/>
          <w:szCs w:val="26"/>
          <w:lang w:val="es-MX" w:eastAsia="es-MX"/>
        </w:rPr>
        <w:t>el juicio por sobreseimiento</w:t>
      </w:r>
      <w:r w:rsidR="00886D4E">
        <w:rPr>
          <w:rFonts w:ascii="Arial" w:eastAsia="Calibri" w:hAnsi="Arial" w:cs="Arial"/>
          <w:bCs/>
          <w:sz w:val="26"/>
          <w:szCs w:val="26"/>
          <w:lang w:val="es-MX" w:eastAsia="es-MX"/>
        </w:rPr>
        <w:t>,</w:t>
      </w:r>
      <w:r w:rsidR="004B3B68">
        <w:rPr>
          <w:rFonts w:ascii="Arial" w:eastAsia="Calibri" w:hAnsi="Arial" w:cs="Arial"/>
          <w:bCs/>
          <w:sz w:val="26"/>
          <w:szCs w:val="26"/>
          <w:lang w:val="es-MX" w:eastAsia="es-MX"/>
        </w:rPr>
        <w:t xml:space="preserve"> con fundamento en el artículo 162</w:t>
      </w:r>
      <w:r w:rsidR="00886D4E">
        <w:rPr>
          <w:rFonts w:ascii="Arial" w:eastAsia="Calibri" w:hAnsi="Arial" w:cs="Arial"/>
          <w:bCs/>
          <w:sz w:val="26"/>
          <w:szCs w:val="26"/>
          <w:lang w:val="es-MX" w:eastAsia="es-MX"/>
        </w:rPr>
        <w:t>,</w:t>
      </w:r>
      <w:r w:rsidR="004B3B68">
        <w:rPr>
          <w:rFonts w:ascii="Arial" w:eastAsia="Calibri" w:hAnsi="Arial" w:cs="Arial"/>
          <w:bCs/>
          <w:sz w:val="26"/>
          <w:szCs w:val="26"/>
          <w:lang w:val="es-MX" w:eastAsia="es-MX"/>
        </w:rPr>
        <w:t xml:space="preserve"> fracciones II y VI</w:t>
      </w:r>
      <w:r w:rsidR="00784AB7">
        <w:rPr>
          <w:rFonts w:ascii="Arial" w:eastAsia="Calibri" w:hAnsi="Arial" w:cs="Arial"/>
          <w:bCs/>
          <w:sz w:val="26"/>
          <w:szCs w:val="26"/>
          <w:lang w:val="es-MX" w:eastAsia="es-MX"/>
        </w:rPr>
        <w:t xml:space="preserve"> del mismo ordenamiento legal, que citan:</w:t>
      </w:r>
    </w:p>
    <w:p w14:paraId="6DF8D3BB" w14:textId="7E7918D6" w:rsidR="00784AB7" w:rsidRPr="00045D4C" w:rsidRDefault="00784AB7" w:rsidP="00784AB7">
      <w:pPr>
        <w:spacing w:after="0" w:line="240" w:lineRule="auto"/>
        <w:ind w:firstLine="709"/>
        <w:jc w:val="both"/>
        <w:rPr>
          <w:rFonts w:ascii="Arial" w:hAnsi="Arial" w:cs="Arial"/>
          <w:i/>
          <w:iCs/>
          <w:sz w:val="24"/>
          <w:szCs w:val="24"/>
        </w:rPr>
      </w:pPr>
      <w:r>
        <w:t>“</w:t>
      </w:r>
      <w:r w:rsidRPr="00045D4C">
        <w:rPr>
          <w:rFonts w:ascii="Arial" w:hAnsi="Arial" w:cs="Arial"/>
          <w:i/>
          <w:iCs/>
          <w:sz w:val="24"/>
          <w:szCs w:val="24"/>
        </w:rPr>
        <w:t>ARTÍCULO 161.- Es improcedente el juicio ante el Tribunal contra actos:</w:t>
      </w:r>
    </w:p>
    <w:p w14:paraId="116DC991" w14:textId="22FC941C" w:rsidR="00784AB7" w:rsidRPr="00045D4C" w:rsidRDefault="00784AB7" w:rsidP="00784AB7">
      <w:pPr>
        <w:spacing w:after="0" w:line="240" w:lineRule="auto"/>
        <w:ind w:firstLine="709"/>
        <w:jc w:val="both"/>
        <w:rPr>
          <w:rFonts w:ascii="Arial" w:hAnsi="Arial" w:cs="Arial"/>
          <w:i/>
          <w:iCs/>
          <w:sz w:val="24"/>
          <w:szCs w:val="24"/>
        </w:rPr>
      </w:pPr>
      <w:r w:rsidRPr="00045D4C">
        <w:rPr>
          <w:rFonts w:ascii="Arial" w:hAnsi="Arial" w:cs="Arial"/>
          <w:i/>
          <w:iCs/>
          <w:sz w:val="24"/>
          <w:szCs w:val="24"/>
        </w:rPr>
        <w:t>…</w:t>
      </w:r>
    </w:p>
    <w:p w14:paraId="4ECAA9A6" w14:textId="43EA5206" w:rsidR="00784AB7" w:rsidRPr="00045D4C" w:rsidRDefault="00784AB7" w:rsidP="00784AB7">
      <w:pPr>
        <w:spacing w:after="0" w:line="240" w:lineRule="auto"/>
        <w:ind w:firstLine="709"/>
        <w:jc w:val="both"/>
        <w:rPr>
          <w:rFonts w:ascii="Arial" w:hAnsi="Arial" w:cs="Arial"/>
          <w:i/>
          <w:iCs/>
          <w:sz w:val="24"/>
          <w:szCs w:val="24"/>
        </w:rPr>
      </w:pPr>
      <w:r w:rsidRPr="00045D4C">
        <w:rPr>
          <w:rFonts w:ascii="Arial" w:hAnsi="Arial" w:cs="Arial"/>
          <w:i/>
          <w:iCs/>
          <w:sz w:val="24"/>
          <w:szCs w:val="24"/>
        </w:rPr>
        <w:t>VI. Contra actos consentidos expresamente o por manifestaciones de voluntad que entrañen ese consentimiento, entendiéndose por éstos últimos, en contra de los cuales no se promueva el juicio dentro del término que para tal efecto señale esta Ley;</w:t>
      </w:r>
    </w:p>
    <w:p w14:paraId="0F5985D3" w14:textId="2BDF5EB2" w:rsidR="00784AB7" w:rsidRPr="00045D4C" w:rsidRDefault="00784AB7" w:rsidP="00784AB7">
      <w:pPr>
        <w:spacing w:line="240" w:lineRule="auto"/>
        <w:ind w:firstLine="709"/>
        <w:jc w:val="both"/>
        <w:rPr>
          <w:rFonts w:ascii="Arial" w:hAnsi="Arial" w:cs="Arial"/>
          <w:i/>
          <w:iCs/>
          <w:sz w:val="24"/>
          <w:szCs w:val="24"/>
        </w:rPr>
      </w:pPr>
      <w:r w:rsidRPr="00045D4C">
        <w:rPr>
          <w:rFonts w:ascii="Arial" w:hAnsi="Arial" w:cs="Arial"/>
          <w:i/>
          <w:iCs/>
          <w:sz w:val="24"/>
          <w:szCs w:val="24"/>
        </w:rPr>
        <w:t>…”</w:t>
      </w:r>
    </w:p>
    <w:p w14:paraId="06BAB531" w14:textId="2FC91F59" w:rsidR="00784AB7" w:rsidRPr="00045D4C" w:rsidRDefault="00784AB7" w:rsidP="00784AB7">
      <w:pPr>
        <w:spacing w:after="0" w:line="240" w:lineRule="auto"/>
        <w:ind w:firstLine="709"/>
        <w:jc w:val="both"/>
        <w:rPr>
          <w:rFonts w:ascii="Arial" w:hAnsi="Arial" w:cs="Arial"/>
          <w:i/>
          <w:iCs/>
          <w:sz w:val="24"/>
          <w:szCs w:val="24"/>
        </w:rPr>
      </w:pPr>
      <w:r w:rsidRPr="00045D4C">
        <w:rPr>
          <w:rFonts w:ascii="Arial" w:hAnsi="Arial" w:cs="Arial"/>
          <w:i/>
          <w:iCs/>
          <w:sz w:val="24"/>
          <w:szCs w:val="24"/>
        </w:rPr>
        <w:t>“ARTÍCULO 162.- Procede el sobreseimiento del juicio:</w:t>
      </w:r>
    </w:p>
    <w:p w14:paraId="51C459EB" w14:textId="4DD18645" w:rsidR="00784AB7" w:rsidRPr="00045D4C" w:rsidRDefault="00784AB7" w:rsidP="00784AB7">
      <w:pPr>
        <w:spacing w:after="0" w:line="240" w:lineRule="auto"/>
        <w:ind w:firstLine="709"/>
        <w:jc w:val="both"/>
        <w:rPr>
          <w:rFonts w:ascii="Arial" w:hAnsi="Arial" w:cs="Arial"/>
          <w:i/>
          <w:iCs/>
          <w:sz w:val="24"/>
          <w:szCs w:val="24"/>
        </w:rPr>
      </w:pPr>
      <w:r w:rsidRPr="00045D4C">
        <w:rPr>
          <w:rFonts w:ascii="Arial" w:hAnsi="Arial" w:cs="Arial"/>
          <w:i/>
          <w:iCs/>
          <w:sz w:val="24"/>
          <w:szCs w:val="24"/>
        </w:rPr>
        <w:t>…</w:t>
      </w:r>
    </w:p>
    <w:p w14:paraId="7A18D144" w14:textId="727524C2" w:rsidR="00784AB7" w:rsidRPr="00045D4C" w:rsidRDefault="00784AB7" w:rsidP="00784AB7">
      <w:pPr>
        <w:pStyle w:val="Prrafodelista"/>
        <w:numPr>
          <w:ilvl w:val="0"/>
          <w:numId w:val="22"/>
        </w:numPr>
        <w:spacing w:after="0" w:line="240" w:lineRule="auto"/>
        <w:jc w:val="both"/>
        <w:rPr>
          <w:rFonts w:ascii="Arial" w:hAnsi="Arial" w:cs="Arial"/>
          <w:i/>
          <w:iCs/>
          <w:sz w:val="24"/>
          <w:szCs w:val="24"/>
        </w:rPr>
      </w:pPr>
      <w:r w:rsidRPr="00045D4C">
        <w:rPr>
          <w:rFonts w:ascii="Arial" w:hAnsi="Arial" w:cs="Arial"/>
          <w:i/>
          <w:iCs/>
          <w:sz w:val="24"/>
          <w:szCs w:val="24"/>
        </w:rPr>
        <w:t>Cuando durante la tramitación del procedimiento sobreviniere alguna de las causas de improcedencia a que se refiere el artículo anterior;</w:t>
      </w:r>
    </w:p>
    <w:p w14:paraId="70FB4439" w14:textId="55BEED74" w:rsidR="00784AB7" w:rsidRPr="00045D4C" w:rsidRDefault="00784AB7" w:rsidP="00784AB7">
      <w:pPr>
        <w:spacing w:after="0" w:line="240" w:lineRule="auto"/>
        <w:ind w:left="709"/>
        <w:jc w:val="both"/>
        <w:rPr>
          <w:rFonts w:ascii="Arial" w:eastAsia="Calibri" w:hAnsi="Arial" w:cs="Arial"/>
          <w:bCs/>
          <w:i/>
          <w:iCs/>
          <w:sz w:val="24"/>
          <w:szCs w:val="24"/>
          <w:lang w:val="es-MX" w:eastAsia="es-MX"/>
        </w:rPr>
      </w:pPr>
      <w:r w:rsidRPr="00045D4C">
        <w:rPr>
          <w:rFonts w:ascii="Arial" w:eastAsia="Calibri" w:hAnsi="Arial" w:cs="Arial"/>
          <w:bCs/>
          <w:i/>
          <w:iCs/>
          <w:sz w:val="24"/>
          <w:szCs w:val="24"/>
          <w:lang w:val="es-MX" w:eastAsia="es-MX"/>
        </w:rPr>
        <w:t>…</w:t>
      </w:r>
    </w:p>
    <w:p w14:paraId="18A84F96" w14:textId="660FF89B" w:rsidR="00784AB7" w:rsidRPr="00045D4C" w:rsidRDefault="00784AB7" w:rsidP="00784AB7">
      <w:pPr>
        <w:spacing w:after="0" w:line="240" w:lineRule="auto"/>
        <w:ind w:left="709"/>
        <w:jc w:val="both"/>
        <w:rPr>
          <w:rFonts w:ascii="Arial" w:hAnsi="Arial" w:cs="Arial"/>
          <w:i/>
          <w:iCs/>
          <w:sz w:val="24"/>
          <w:szCs w:val="24"/>
        </w:rPr>
      </w:pPr>
      <w:r w:rsidRPr="00045D4C">
        <w:rPr>
          <w:rFonts w:ascii="Arial" w:hAnsi="Arial" w:cs="Arial"/>
          <w:i/>
          <w:iCs/>
          <w:sz w:val="24"/>
          <w:szCs w:val="24"/>
        </w:rPr>
        <w:t>VI. En los demás casos en los que por disposición legal exista impedimento para emitir resoluciones en cuanto al fondo; y</w:t>
      </w:r>
    </w:p>
    <w:p w14:paraId="0DC13CB6" w14:textId="0CF3AE67" w:rsidR="00784AB7" w:rsidRPr="00045D4C" w:rsidRDefault="00784AB7" w:rsidP="00784AB7">
      <w:pPr>
        <w:spacing w:after="0" w:line="240" w:lineRule="auto"/>
        <w:ind w:left="709"/>
        <w:jc w:val="both"/>
        <w:rPr>
          <w:rFonts w:ascii="Arial" w:eastAsia="Calibri" w:hAnsi="Arial" w:cs="Arial"/>
          <w:bCs/>
          <w:i/>
          <w:iCs/>
          <w:sz w:val="24"/>
          <w:szCs w:val="24"/>
          <w:lang w:val="es-MX" w:eastAsia="es-MX"/>
        </w:rPr>
      </w:pPr>
      <w:r w:rsidRPr="00045D4C">
        <w:rPr>
          <w:rFonts w:ascii="Arial" w:hAnsi="Arial" w:cs="Arial"/>
          <w:i/>
          <w:iCs/>
          <w:sz w:val="24"/>
          <w:szCs w:val="24"/>
        </w:rPr>
        <w:t>…”</w:t>
      </w:r>
    </w:p>
    <w:p w14:paraId="296D9B0B" w14:textId="77777777" w:rsidR="004B3B68" w:rsidRDefault="004B3B68" w:rsidP="002156DC">
      <w:pPr>
        <w:pStyle w:val="Sinespaciado"/>
        <w:rPr>
          <w:lang w:val="es-MX" w:eastAsia="es-MX"/>
        </w:rPr>
      </w:pPr>
    </w:p>
    <w:p w14:paraId="53CF4B21" w14:textId="6C18FCD4" w:rsidR="00360394" w:rsidRDefault="00886D4E" w:rsidP="001E0814">
      <w:pPr>
        <w:spacing w:line="360" w:lineRule="auto"/>
        <w:ind w:firstLine="709"/>
        <w:jc w:val="both"/>
        <w:rPr>
          <w:rFonts w:ascii="Arial" w:eastAsia="Calibri" w:hAnsi="Arial" w:cs="Arial"/>
          <w:bCs/>
          <w:sz w:val="26"/>
          <w:szCs w:val="26"/>
          <w:lang w:val="es-MX" w:eastAsia="es-MX"/>
        </w:rPr>
      </w:pPr>
      <w:r>
        <w:rPr>
          <w:rFonts w:ascii="Arial" w:eastAsia="Calibri" w:hAnsi="Arial" w:cs="Arial"/>
          <w:bCs/>
          <w:sz w:val="26"/>
          <w:szCs w:val="26"/>
          <w:lang w:val="es-MX" w:eastAsia="es-MX"/>
        </w:rPr>
        <w:t xml:space="preserve">De modo que, </w:t>
      </w:r>
      <w:r w:rsidR="008C48F0">
        <w:rPr>
          <w:rFonts w:ascii="Arial" w:eastAsia="Calibri" w:hAnsi="Arial" w:cs="Arial"/>
          <w:bCs/>
          <w:sz w:val="26"/>
          <w:szCs w:val="26"/>
          <w:lang w:val="es-MX" w:eastAsia="es-MX"/>
        </w:rPr>
        <w:t xml:space="preserve">el oficio número OP/DG/1901/2019, de fecha diez de julio de dos mil diecinueve, emitido por el Director General de la Oficina de Pensiones del Estado de Oaxaca, se considera </w:t>
      </w:r>
      <w:r w:rsidR="00F75CD2">
        <w:rPr>
          <w:rFonts w:ascii="Arial" w:eastAsia="Calibri" w:hAnsi="Arial" w:cs="Arial"/>
          <w:bCs/>
          <w:sz w:val="26"/>
          <w:szCs w:val="26"/>
          <w:lang w:val="es-MX" w:eastAsia="es-MX"/>
        </w:rPr>
        <w:t xml:space="preserve">legal, en términos del artículo 5 de la Ley </w:t>
      </w:r>
      <w:r w:rsidR="004B07FF">
        <w:rPr>
          <w:rFonts w:ascii="Arial" w:eastAsia="Calibri" w:hAnsi="Arial" w:cs="Arial"/>
          <w:bCs/>
          <w:sz w:val="26"/>
          <w:szCs w:val="26"/>
          <w:lang w:val="es-MX" w:eastAsia="es-MX"/>
        </w:rPr>
        <w:t>que rige el procedimiento, el cual</w:t>
      </w:r>
      <w:r w:rsidR="007176E5">
        <w:rPr>
          <w:rFonts w:ascii="Arial" w:eastAsia="Calibri" w:hAnsi="Arial" w:cs="Arial"/>
          <w:bCs/>
          <w:sz w:val="26"/>
          <w:szCs w:val="26"/>
          <w:lang w:val="es-MX" w:eastAsia="es-MX"/>
        </w:rPr>
        <w:t xml:space="preserve"> establece:</w:t>
      </w:r>
      <w:r w:rsidR="008E3FA5">
        <w:rPr>
          <w:rFonts w:ascii="Arial" w:eastAsia="Calibri" w:hAnsi="Arial" w:cs="Arial"/>
          <w:bCs/>
          <w:sz w:val="26"/>
          <w:szCs w:val="26"/>
          <w:lang w:val="es-MX" w:eastAsia="es-MX"/>
        </w:rPr>
        <w:t>- - - - - - - - - - - - - - - - - - - - - - - - - - - - - - - - - - - - - - - - - - - - -</w:t>
      </w:r>
    </w:p>
    <w:p w14:paraId="2ABC81DA" w14:textId="004BA81F" w:rsidR="00F75CD2" w:rsidRPr="00200D23" w:rsidRDefault="00E53885" w:rsidP="00E53885">
      <w:pPr>
        <w:spacing w:before="240" w:after="120" w:line="240" w:lineRule="auto"/>
        <w:ind w:left="567" w:right="616"/>
        <w:jc w:val="both"/>
        <w:rPr>
          <w:rFonts w:ascii="Arial" w:eastAsia="Calibri" w:hAnsi="Arial" w:cs="Arial"/>
          <w:bCs/>
          <w:i/>
          <w:iCs/>
          <w:sz w:val="24"/>
          <w:szCs w:val="24"/>
          <w:lang w:val="es-MX" w:eastAsia="es-MX"/>
        </w:rPr>
      </w:pPr>
      <w:r w:rsidRPr="00200D23">
        <w:rPr>
          <w:rFonts w:ascii="Arial" w:hAnsi="Arial" w:cs="Arial"/>
          <w:i/>
          <w:iCs/>
          <w:sz w:val="24"/>
          <w:szCs w:val="24"/>
        </w:rPr>
        <w:t>“ARTÍCULO 5.- El acto administrativo tendrá la presunción de legalidad hasta en tanto su nulidad no haya sido declarada por autoridad administrativa o jurisdiccional, según sea el caso.”</w:t>
      </w:r>
    </w:p>
    <w:p w14:paraId="0CA971A6" w14:textId="157A9320" w:rsidR="00E54B40" w:rsidRDefault="00360394" w:rsidP="00E54B40">
      <w:pPr>
        <w:spacing w:before="240" w:after="120" w:line="360" w:lineRule="auto"/>
        <w:ind w:firstLine="709"/>
        <w:jc w:val="both"/>
        <w:rPr>
          <w:rFonts w:ascii="Arial" w:eastAsia="Calibri" w:hAnsi="Arial" w:cs="Arial"/>
          <w:bCs/>
          <w:sz w:val="26"/>
          <w:szCs w:val="26"/>
          <w:lang w:val="es-MX" w:eastAsia="es-MX"/>
        </w:rPr>
      </w:pPr>
      <w:r>
        <w:rPr>
          <w:rFonts w:ascii="Arial" w:eastAsia="Calibri" w:hAnsi="Arial" w:cs="Arial"/>
          <w:bCs/>
          <w:sz w:val="26"/>
          <w:szCs w:val="26"/>
          <w:lang w:val="es-MX" w:eastAsia="es-MX"/>
        </w:rPr>
        <w:t xml:space="preserve">Sin que </w:t>
      </w:r>
      <w:r w:rsidR="00886D4E">
        <w:rPr>
          <w:rFonts w:ascii="Arial" w:eastAsia="Calibri" w:hAnsi="Arial" w:cs="Arial"/>
          <w:bCs/>
          <w:sz w:val="26"/>
          <w:szCs w:val="26"/>
          <w:lang w:val="es-MX" w:eastAsia="es-MX"/>
        </w:rPr>
        <w:t>se</w:t>
      </w:r>
      <w:r w:rsidR="00E53885">
        <w:rPr>
          <w:rFonts w:ascii="Arial" w:eastAsia="Calibri" w:hAnsi="Arial" w:cs="Arial"/>
          <w:bCs/>
          <w:sz w:val="26"/>
          <w:szCs w:val="26"/>
          <w:lang w:val="es-MX" w:eastAsia="es-MX"/>
        </w:rPr>
        <w:t xml:space="preserve"> </w:t>
      </w:r>
      <w:r w:rsidR="008855C5">
        <w:rPr>
          <w:rFonts w:ascii="Arial" w:eastAsia="Calibri" w:hAnsi="Arial" w:cs="Arial"/>
          <w:bCs/>
          <w:sz w:val="26"/>
          <w:szCs w:val="26"/>
          <w:lang w:val="es-MX" w:eastAsia="es-MX"/>
        </w:rPr>
        <w:t xml:space="preserve">tenga por cierto </w:t>
      </w:r>
      <w:r w:rsidR="00886D4E">
        <w:rPr>
          <w:rFonts w:ascii="Arial" w:eastAsia="Calibri" w:hAnsi="Arial" w:cs="Arial"/>
          <w:bCs/>
          <w:sz w:val="26"/>
          <w:szCs w:val="26"/>
          <w:lang w:val="es-MX" w:eastAsia="es-MX"/>
        </w:rPr>
        <w:t>lo manifestado por e</w:t>
      </w:r>
      <w:r w:rsidR="00BE427D">
        <w:rPr>
          <w:rFonts w:ascii="Arial" w:eastAsia="Calibri" w:hAnsi="Arial" w:cs="Arial"/>
          <w:bCs/>
          <w:sz w:val="26"/>
          <w:szCs w:val="26"/>
          <w:lang w:val="es-MX" w:eastAsia="es-MX"/>
        </w:rPr>
        <w:t xml:space="preserve">l </w:t>
      </w:r>
      <w:r w:rsidR="00C67DFF">
        <w:rPr>
          <w:rFonts w:ascii="Arial" w:eastAsia="Calibri" w:hAnsi="Arial" w:cs="Arial"/>
          <w:bCs/>
          <w:sz w:val="26"/>
          <w:szCs w:val="26"/>
          <w:lang w:val="es-MX" w:eastAsia="es-MX"/>
        </w:rPr>
        <w:t>recurrente</w:t>
      </w:r>
      <w:r w:rsidR="008855C5">
        <w:rPr>
          <w:rFonts w:ascii="Arial" w:eastAsia="Calibri" w:hAnsi="Arial" w:cs="Arial"/>
          <w:bCs/>
          <w:sz w:val="26"/>
          <w:szCs w:val="26"/>
          <w:lang w:val="es-MX" w:eastAsia="es-MX"/>
        </w:rPr>
        <w:t xml:space="preserve">, </w:t>
      </w:r>
      <w:r w:rsidR="00886D4E">
        <w:rPr>
          <w:rFonts w:ascii="Arial" w:eastAsia="Calibri" w:hAnsi="Arial" w:cs="Arial"/>
          <w:bCs/>
          <w:sz w:val="26"/>
          <w:szCs w:val="26"/>
          <w:lang w:val="es-MX" w:eastAsia="es-MX"/>
        </w:rPr>
        <w:t xml:space="preserve">en el sentido de </w:t>
      </w:r>
      <w:r w:rsidR="008855C5">
        <w:rPr>
          <w:rFonts w:ascii="Arial" w:eastAsia="Calibri" w:hAnsi="Arial" w:cs="Arial"/>
          <w:bCs/>
          <w:sz w:val="26"/>
          <w:szCs w:val="26"/>
          <w:lang w:val="es-MX" w:eastAsia="es-MX"/>
        </w:rPr>
        <w:t>q</w:t>
      </w:r>
      <w:r w:rsidR="00E54B40">
        <w:rPr>
          <w:rFonts w:ascii="Arial" w:eastAsia="Calibri" w:hAnsi="Arial" w:cs="Arial"/>
          <w:bCs/>
          <w:sz w:val="26"/>
          <w:szCs w:val="26"/>
          <w:lang w:val="es-MX" w:eastAsia="es-MX"/>
        </w:rPr>
        <w:t xml:space="preserve">ue la resolución que impugna contiene indebida fundamentación y motivación, </w:t>
      </w:r>
      <w:r w:rsidR="00E54B40">
        <w:rPr>
          <w:rFonts w:ascii="Arial" w:eastAsia="Calibri" w:hAnsi="Arial" w:cs="Arial"/>
          <w:color w:val="000000" w:themeColor="text1"/>
          <w:sz w:val="26"/>
          <w:szCs w:val="26"/>
          <w:lang w:val="es-MX" w:eastAsia="es-MX"/>
        </w:rPr>
        <w:t xml:space="preserve">ya </w:t>
      </w:r>
      <w:r w:rsidR="00E54B40">
        <w:rPr>
          <w:rFonts w:ascii="Arial" w:eastAsia="Calibri" w:hAnsi="Arial" w:cs="Arial"/>
          <w:bCs/>
          <w:sz w:val="26"/>
          <w:szCs w:val="26"/>
          <w:lang w:val="es-MX" w:eastAsia="es-MX"/>
        </w:rPr>
        <w:t>que no basta que en sus agravios exprese de forma genérica y abstracta que en la sentencia en estudio se incurrió en indebida fundamentación y motivación,</w:t>
      </w:r>
      <w:r w:rsidR="00E54B40">
        <w:rPr>
          <w:rFonts w:ascii="Arial" w:eastAsia="Calibri" w:hAnsi="Arial" w:cs="Arial"/>
          <w:bCs/>
          <w:sz w:val="26"/>
          <w:szCs w:val="26"/>
        </w:rPr>
        <w:t xml:space="preserve"> sino que debe </w:t>
      </w:r>
      <w:r w:rsidR="00E54B40">
        <w:rPr>
          <w:rFonts w:ascii="Arial" w:hAnsi="Arial" w:cs="Arial"/>
          <w:sz w:val="26"/>
          <w:szCs w:val="26"/>
        </w:rPr>
        <w:t xml:space="preserve">exponer de modo preciso y razonado, los motivos concretos en los que explique el porqué de sus aseveraciones; es decir, debe </w:t>
      </w:r>
      <w:r w:rsidR="00E54B40">
        <w:rPr>
          <w:rFonts w:ascii="Arial" w:eastAsia="Calibri" w:hAnsi="Arial" w:cs="Arial"/>
          <w:bCs/>
          <w:sz w:val="26"/>
          <w:szCs w:val="26"/>
        </w:rPr>
        <w:t xml:space="preserve">señalar cual es el pronunciamiento específico de la </w:t>
      </w:r>
      <w:r w:rsidR="00AF4011">
        <w:rPr>
          <w:rFonts w:ascii="Arial" w:eastAsia="Calibri" w:hAnsi="Arial" w:cs="Arial"/>
          <w:bCs/>
          <w:sz w:val="26"/>
          <w:szCs w:val="26"/>
        </w:rPr>
        <w:t xml:space="preserve">resolución </w:t>
      </w:r>
      <w:r w:rsidR="00E54B40">
        <w:rPr>
          <w:rFonts w:ascii="Arial" w:eastAsia="Calibri" w:hAnsi="Arial" w:cs="Arial"/>
          <w:bCs/>
          <w:sz w:val="26"/>
          <w:szCs w:val="26"/>
        </w:rPr>
        <w:t>en la que se incurrió en indebida fundamentación y motivación, y relacionar tal razón decisoria con el perjuicio que se le cause.</w:t>
      </w:r>
      <w:r w:rsidR="00EE7982">
        <w:rPr>
          <w:rFonts w:ascii="Arial" w:eastAsia="Calibri" w:hAnsi="Arial" w:cs="Arial"/>
          <w:bCs/>
          <w:sz w:val="26"/>
          <w:szCs w:val="26"/>
        </w:rPr>
        <w:t xml:space="preserve"> - - - - - - - - - - - - - - - - - - - - - - - - - - - - -</w:t>
      </w:r>
    </w:p>
    <w:p w14:paraId="30FCA2B0" w14:textId="70DA31FC" w:rsidR="00D04A7D" w:rsidRDefault="00886D4E" w:rsidP="00082223">
      <w:pPr>
        <w:spacing w:before="240" w:after="120" w:line="360" w:lineRule="auto"/>
        <w:ind w:firstLine="709"/>
        <w:jc w:val="both"/>
        <w:rPr>
          <w:rFonts w:ascii="Arial" w:eastAsia="Calibri" w:hAnsi="Arial" w:cs="Arial"/>
          <w:bCs/>
          <w:sz w:val="26"/>
          <w:szCs w:val="26"/>
          <w:lang w:val="es-MX" w:eastAsia="es-MX"/>
        </w:rPr>
      </w:pPr>
      <w:r>
        <w:rPr>
          <w:rFonts w:ascii="Arial" w:eastAsia="Calibri" w:hAnsi="Arial" w:cs="Arial"/>
          <w:bCs/>
          <w:sz w:val="26"/>
          <w:szCs w:val="26"/>
          <w:lang w:val="es-MX" w:eastAsia="es-MX"/>
        </w:rPr>
        <w:lastRenderedPageBreak/>
        <w:t xml:space="preserve">Así como </w:t>
      </w:r>
      <w:r w:rsidR="008855C5">
        <w:rPr>
          <w:rFonts w:ascii="Arial" w:eastAsia="Calibri" w:hAnsi="Arial" w:cs="Arial"/>
          <w:bCs/>
          <w:sz w:val="26"/>
          <w:szCs w:val="26"/>
          <w:lang w:val="es-MX" w:eastAsia="es-MX"/>
        </w:rPr>
        <w:t xml:space="preserve">tampoco se le concede la razón al inconforme, al señalar que </w:t>
      </w:r>
      <w:r w:rsidR="00E53885">
        <w:rPr>
          <w:rFonts w:ascii="Arial" w:eastAsia="Calibri" w:hAnsi="Arial" w:cs="Arial"/>
          <w:bCs/>
          <w:sz w:val="26"/>
          <w:szCs w:val="26"/>
          <w:lang w:val="es-MX" w:eastAsia="es-MX"/>
        </w:rPr>
        <w:t xml:space="preserve">la Primera Instancia </w:t>
      </w:r>
      <w:r w:rsidR="00E96112">
        <w:rPr>
          <w:rFonts w:ascii="Arial" w:eastAsia="Calibri" w:hAnsi="Arial" w:cs="Arial"/>
          <w:bCs/>
          <w:sz w:val="26"/>
          <w:szCs w:val="26"/>
          <w:lang w:val="es-MX" w:eastAsia="es-MX"/>
        </w:rPr>
        <w:t xml:space="preserve">debió </w:t>
      </w:r>
      <w:r w:rsidR="00E53885">
        <w:rPr>
          <w:rFonts w:ascii="Arial" w:eastAsia="Calibri" w:hAnsi="Arial" w:cs="Arial"/>
          <w:bCs/>
          <w:sz w:val="26"/>
          <w:szCs w:val="26"/>
          <w:lang w:val="es-MX" w:eastAsia="es-MX"/>
        </w:rPr>
        <w:t xml:space="preserve">tener por </w:t>
      </w:r>
      <w:r w:rsidR="00E96112">
        <w:rPr>
          <w:rFonts w:ascii="Arial" w:eastAsia="Calibri" w:hAnsi="Arial" w:cs="Arial"/>
          <w:bCs/>
          <w:sz w:val="26"/>
          <w:szCs w:val="26"/>
          <w:lang w:val="es-MX" w:eastAsia="es-MX"/>
        </w:rPr>
        <w:t xml:space="preserve">presentada </w:t>
      </w:r>
      <w:r w:rsidR="00E53885">
        <w:rPr>
          <w:rFonts w:ascii="Arial" w:eastAsia="Calibri" w:hAnsi="Arial" w:cs="Arial"/>
          <w:bCs/>
          <w:sz w:val="26"/>
          <w:szCs w:val="26"/>
          <w:lang w:val="es-MX" w:eastAsia="es-MX"/>
        </w:rPr>
        <w:t xml:space="preserve">su demanda </w:t>
      </w:r>
      <w:r w:rsidR="00E96112">
        <w:rPr>
          <w:rFonts w:ascii="Arial" w:eastAsia="Calibri" w:hAnsi="Arial" w:cs="Arial"/>
          <w:bCs/>
          <w:sz w:val="26"/>
          <w:szCs w:val="26"/>
          <w:lang w:val="es-MX" w:eastAsia="es-MX"/>
        </w:rPr>
        <w:t xml:space="preserve">en tiempo, </w:t>
      </w:r>
      <w:r w:rsidR="008855C5">
        <w:rPr>
          <w:rFonts w:ascii="Arial" w:eastAsia="Calibri" w:hAnsi="Arial" w:cs="Arial"/>
          <w:bCs/>
          <w:sz w:val="26"/>
          <w:szCs w:val="26"/>
          <w:lang w:val="es-MX" w:eastAsia="es-MX"/>
        </w:rPr>
        <w:t xml:space="preserve">porque </w:t>
      </w:r>
      <w:r w:rsidR="00BE427D">
        <w:rPr>
          <w:rFonts w:ascii="Arial" w:eastAsia="Calibri" w:hAnsi="Arial" w:cs="Arial"/>
          <w:bCs/>
          <w:sz w:val="26"/>
          <w:szCs w:val="26"/>
          <w:lang w:val="es-MX" w:eastAsia="es-MX"/>
        </w:rPr>
        <w:t>e</w:t>
      </w:r>
      <w:r w:rsidR="00C67DFF">
        <w:rPr>
          <w:rFonts w:ascii="Arial" w:eastAsia="Calibri" w:hAnsi="Arial" w:cs="Arial"/>
          <w:bCs/>
          <w:sz w:val="26"/>
          <w:szCs w:val="26"/>
          <w:lang w:val="es-MX" w:eastAsia="es-MX"/>
        </w:rPr>
        <w:t xml:space="preserve">l acto administrativo </w:t>
      </w:r>
      <w:r w:rsidR="00E96112">
        <w:rPr>
          <w:rFonts w:ascii="Arial" w:eastAsia="Calibri" w:hAnsi="Arial" w:cs="Arial"/>
          <w:bCs/>
          <w:sz w:val="26"/>
          <w:szCs w:val="26"/>
          <w:lang w:val="es-MX" w:eastAsia="es-MX"/>
        </w:rPr>
        <w:t>que impugnó surtió</w:t>
      </w:r>
      <w:r w:rsidR="00C67DFF">
        <w:rPr>
          <w:rFonts w:ascii="Arial" w:eastAsia="Calibri" w:hAnsi="Arial" w:cs="Arial"/>
          <w:bCs/>
          <w:sz w:val="26"/>
          <w:szCs w:val="26"/>
          <w:lang w:val="es-MX" w:eastAsia="es-MX"/>
        </w:rPr>
        <w:t xml:space="preserve"> efectos a partir de que fue aceptada su renuncia por jubilación, el treinta y uno de </w:t>
      </w:r>
      <w:r w:rsidR="00E53885">
        <w:rPr>
          <w:rFonts w:ascii="Arial" w:eastAsia="Calibri" w:hAnsi="Arial" w:cs="Arial"/>
          <w:bCs/>
          <w:sz w:val="26"/>
          <w:szCs w:val="26"/>
          <w:lang w:val="es-MX" w:eastAsia="es-MX"/>
        </w:rPr>
        <w:t>diciembre de dos mil diecinueve</w:t>
      </w:r>
      <w:r w:rsidR="007176E5">
        <w:rPr>
          <w:rFonts w:ascii="Arial" w:eastAsia="Calibri" w:hAnsi="Arial" w:cs="Arial"/>
          <w:bCs/>
          <w:sz w:val="26"/>
          <w:szCs w:val="26"/>
          <w:lang w:val="es-MX" w:eastAsia="es-MX"/>
        </w:rPr>
        <w:t xml:space="preserve">, sin </w:t>
      </w:r>
      <w:r w:rsidR="008855C5">
        <w:rPr>
          <w:rFonts w:ascii="Arial" w:eastAsia="Calibri" w:hAnsi="Arial" w:cs="Arial"/>
          <w:bCs/>
          <w:sz w:val="26"/>
          <w:szCs w:val="26"/>
          <w:lang w:val="es-MX" w:eastAsia="es-MX"/>
        </w:rPr>
        <w:t>indicar precepto</w:t>
      </w:r>
      <w:r w:rsidR="007176E5">
        <w:rPr>
          <w:rFonts w:ascii="Arial" w:eastAsia="Calibri" w:hAnsi="Arial" w:cs="Arial"/>
          <w:bCs/>
          <w:sz w:val="26"/>
          <w:szCs w:val="26"/>
          <w:lang w:val="es-MX" w:eastAsia="es-MX"/>
        </w:rPr>
        <w:t xml:space="preserve"> l</w:t>
      </w:r>
      <w:r w:rsidR="00452F37">
        <w:rPr>
          <w:rFonts w:ascii="Arial" w:eastAsia="Calibri" w:hAnsi="Arial" w:cs="Arial"/>
          <w:bCs/>
          <w:sz w:val="26"/>
          <w:szCs w:val="26"/>
          <w:lang w:val="es-MX" w:eastAsia="es-MX"/>
        </w:rPr>
        <w:t xml:space="preserve">egal que apoye su argumento para </w:t>
      </w:r>
      <w:r w:rsidR="007176E5">
        <w:rPr>
          <w:rFonts w:ascii="Arial" w:eastAsia="Calibri" w:hAnsi="Arial" w:cs="Arial"/>
          <w:bCs/>
          <w:sz w:val="26"/>
          <w:szCs w:val="26"/>
          <w:lang w:val="es-MX" w:eastAsia="es-MX"/>
        </w:rPr>
        <w:t>desvirt</w:t>
      </w:r>
      <w:r w:rsidR="00452F37">
        <w:rPr>
          <w:rFonts w:ascii="Arial" w:eastAsia="Calibri" w:hAnsi="Arial" w:cs="Arial"/>
          <w:bCs/>
          <w:sz w:val="26"/>
          <w:szCs w:val="26"/>
          <w:lang w:val="es-MX" w:eastAsia="es-MX"/>
        </w:rPr>
        <w:t xml:space="preserve">uar </w:t>
      </w:r>
      <w:r w:rsidR="007176E5">
        <w:rPr>
          <w:rFonts w:ascii="Arial" w:eastAsia="Calibri" w:hAnsi="Arial" w:cs="Arial"/>
          <w:bCs/>
          <w:sz w:val="26"/>
          <w:szCs w:val="26"/>
          <w:lang w:val="es-MX" w:eastAsia="es-MX"/>
        </w:rPr>
        <w:t>l</w:t>
      </w:r>
      <w:r w:rsidR="0027069E">
        <w:rPr>
          <w:rFonts w:ascii="Arial" w:eastAsia="Calibri" w:hAnsi="Arial" w:cs="Arial"/>
          <w:bCs/>
          <w:sz w:val="26"/>
          <w:szCs w:val="26"/>
          <w:lang w:val="es-MX" w:eastAsia="es-MX"/>
        </w:rPr>
        <w:t>a</w:t>
      </w:r>
      <w:r w:rsidR="00452F37">
        <w:rPr>
          <w:rFonts w:ascii="Arial" w:eastAsia="Calibri" w:hAnsi="Arial" w:cs="Arial"/>
          <w:bCs/>
          <w:sz w:val="26"/>
          <w:szCs w:val="26"/>
          <w:lang w:val="es-MX" w:eastAsia="es-MX"/>
        </w:rPr>
        <w:t xml:space="preserve">s consideraciones torales de </w:t>
      </w:r>
      <w:r w:rsidR="0027069E">
        <w:rPr>
          <w:rFonts w:ascii="Arial" w:eastAsia="Calibri" w:hAnsi="Arial" w:cs="Arial"/>
          <w:bCs/>
          <w:sz w:val="26"/>
          <w:szCs w:val="26"/>
          <w:lang w:val="es-MX" w:eastAsia="es-MX"/>
        </w:rPr>
        <w:t xml:space="preserve">la Primera Instancia para resolver en la forma como </w:t>
      </w:r>
      <w:r w:rsidR="00452F37">
        <w:rPr>
          <w:rFonts w:ascii="Arial" w:eastAsia="Calibri" w:hAnsi="Arial" w:cs="Arial"/>
          <w:bCs/>
          <w:sz w:val="26"/>
          <w:szCs w:val="26"/>
          <w:lang w:val="es-MX" w:eastAsia="es-MX"/>
        </w:rPr>
        <w:t xml:space="preserve">lo hizo en la </w:t>
      </w:r>
      <w:r w:rsidR="00AF4011">
        <w:rPr>
          <w:rFonts w:ascii="Arial" w:eastAsia="Calibri" w:hAnsi="Arial" w:cs="Arial"/>
          <w:bCs/>
          <w:sz w:val="26"/>
          <w:szCs w:val="26"/>
          <w:lang w:val="es-MX" w:eastAsia="es-MX"/>
        </w:rPr>
        <w:t xml:space="preserve">resolución </w:t>
      </w:r>
      <w:r w:rsidR="00452F37">
        <w:rPr>
          <w:rFonts w:ascii="Arial" w:eastAsia="Calibri" w:hAnsi="Arial" w:cs="Arial"/>
          <w:bCs/>
          <w:sz w:val="26"/>
          <w:szCs w:val="26"/>
          <w:lang w:val="es-MX" w:eastAsia="es-MX"/>
        </w:rPr>
        <w:t>al</w:t>
      </w:r>
      <w:r w:rsidR="0027069E">
        <w:rPr>
          <w:rFonts w:ascii="Arial" w:eastAsia="Calibri" w:hAnsi="Arial" w:cs="Arial"/>
          <w:bCs/>
          <w:sz w:val="26"/>
          <w:szCs w:val="26"/>
          <w:lang w:val="es-MX" w:eastAsia="es-MX"/>
        </w:rPr>
        <w:t>zada</w:t>
      </w:r>
      <w:r w:rsidR="00452F37">
        <w:rPr>
          <w:rFonts w:ascii="Arial" w:eastAsia="Calibri" w:hAnsi="Arial" w:cs="Arial"/>
          <w:bCs/>
          <w:sz w:val="26"/>
          <w:szCs w:val="26"/>
          <w:lang w:val="es-MX" w:eastAsia="es-MX"/>
        </w:rPr>
        <w:t xml:space="preserve">; </w:t>
      </w:r>
      <w:r w:rsidR="0027069E">
        <w:rPr>
          <w:rFonts w:ascii="Arial" w:eastAsia="Calibri" w:hAnsi="Arial" w:cs="Arial"/>
          <w:bCs/>
          <w:sz w:val="26"/>
          <w:szCs w:val="26"/>
          <w:lang w:val="es-MX" w:eastAsia="es-MX"/>
        </w:rPr>
        <w:t>o, en su caso, que co</w:t>
      </w:r>
      <w:r w:rsidR="00452F37">
        <w:rPr>
          <w:rFonts w:ascii="Arial" w:eastAsia="Calibri" w:hAnsi="Arial" w:cs="Arial"/>
          <w:bCs/>
          <w:sz w:val="26"/>
          <w:szCs w:val="26"/>
          <w:lang w:val="es-MX" w:eastAsia="es-MX"/>
        </w:rPr>
        <w:t xml:space="preserve">ntradigan </w:t>
      </w:r>
      <w:r w:rsidR="0027069E">
        <w:rPr>
          <w:rFonts w:ascii="Arial" w:eastAsia="Calibri" w:hAnsi="Arial" w:cs="Arial"/>
          <w:bCs/>
          <w:sz w:val="26"/>
          <w:szCs w:val="26"/>
          <w:lang w:val="es-MX" w:eastAsia="es-MX"/>
        </w:rPr>
        <w:t xml:space="preserve">lo </w:t>
      </w:r>
      <w:r w:rsidR="007176E5">
        <w:rPr>
          <w:rFonts w:ascii="Arial" w:eastAsia="Calibri" w:hAnsi="Arial" w:cs="Arial"/>
          <w:bCs/>
          <w:sz w:val="26"/>
          <w:szCs w:val="26"/>
          <w:lang w:val="es-MX" w:eastAsia="es-MX"/>
        </w:rPr>
        <w:t>previsto en los artículos 5, 6, primer párrafo, 49, fracción I, y 166, primer párrafo, de l</w:t>
      </w:r>
      <w:r w:rsidR="00BE427D">
        <w:rPr>
          <w:rFonts w:ascii="Arial" w:eastAsia="Calibri" w:hAnsi="Arial" w:cs="Arial"/>
          <w:bCs/>
          <w:sz w:val="26"/>
          <w:szCs w:val="26"/>
          <w:lang w:val="es-MX" w:eastAsia="es-MX"/>
        </w:rPr>
        <w:t>a Ley de Procedimiento y Justicia Administrativa para el Estado de O</w:t>
      </w:r>
      <w:r w:rsidR="0027069E">
        <w:rPr>
          <w:rFonts w:ascii="Arial" w:eastAsia="Calibri" w:hAnsi="Arial" w:cs="Arial"/>
          <w:bCs/>
          <w:sz w:val="26"/>
          <w:szCs w:val="26"/>
          <w:lang w:val="es-MX" w:eastAsia="es-MX"/>
        </w:rPr>
        <w:t xml:space="preserve">axaca, </w:t>
      </w:r>
      <w:r w:rsidR="00452F37">
        <w:rPr>
          <w:rFonts w:ascii="Arial" w:eastAsia="Calibri" w:hAnsi="Arial" w:cs="Arial"/>
          <w:bCs/>
          <w:sz w:val="26"/>
          <w:szCs w:val="26"/>
          <w:lang w:val="es-MX" w:eastAsia="es-MX"/>
        </w:rPr>
        <w:t>trans</w:t>
      </w:r>
      <w:r>
        <w:rPr>
          <w:rFonts w:ascii="Arial" w:eastAsia="Calibri" w:hAnsi="Arial" w:cs="Arial"/>
          <w:bCs/>
          <w:sz w:val="26"/>
          <w:szCs w:val="26"/>
          <w:lang w:val="es-MX" w:eastAsia="es-MX"/>
        </w:rPr>
        <w:t xml:space="preserve">critos en </w:t>
      </w:r>
      <w:r w:rsidR="00452F37">
        <w:rPr>
          <w:rFonts w:ascii="Arial" w:eastAsia="Calibri" w:hAnsi="Arial" w:cs="Arial"/>
          <w:bCs/>
          <w:sz w:val="26"/>
          <w:szCs w:val="26"/>
          <w:lang w:val="es-MX" w:eastAsia="es-MX"/>
        </w:rPr>
        <w:t xml:space="preserve">párrafos precedentes, </w:t>
      </w:r>
      <w:r w:rsidR="0027069E">
        <w:rPr>
          <w:rFonts w:ascii="Arial" w:eastAsia="Calibri" w:hAnsi="Arial" w:cs="Arial"/>
          <w:bCs/>
          <w:sz w:val="26"/>
          <w:szCs w:val="26"/>
          <w:lang w:val="es-MX" w:eastAsia="es-MX"/>
        </w:rPr>
        <w:t xml:space="preserve">que sirvieron de sustento para la presente resolución. De ahí lo </w:t>
      </w:r>
      <w:r w:rsidR="0027069E" w:rsidRPr="00452F37">
        <w:rPr>
          <w:rFonts w:ascii="Arial" w:eastAsia="Calibri" w:hAnsi="Arial" w:cs="Arial"/>
          <w:b/>
          <w:bCs/>
          <w:sz w:val="26"/>
          <w:szCs w:val="26"/>
          <w:lang w:val="es-MX" w:eastAsia="es-MX"/>
        </w:rPr>
        <w:t>INFUNDADO</w:t>
      </w:r>
      <w:r w:rsidR="0027069E">
        <w:rPr>
          <w:rFonts w:ascii="Arial" w:eastAsia="Calibri" w:hAnsi="Arial" w:cs="Arial"/>
          <w:bCs/>
          <w:sz w:val="26"/>
          <w:szCs w:val="26"/>
          <w:lang w:val="es-MX" w:eastAsia="es-MX"/>
        </w:rPr>
        <w:t xml:space="preserve"> de los agravios esgrimidos por el recurrente.</w:t>
      </w:r>
      <w:r w:rsidR="00EE7982">
        <w:rPr>
          <w:rFonts w:ascii="Arial" w:eastAsia="Calibri" w:hAnsi="Arial" w:cs="Arial"/>
          <w:bCs/>
          <w:sz w:val="26"/>
          <w:szCs w:val="26"/>
          <w:lang w:val="es-MX" w:eastAsia="es-MX"/>
        </w:rPr>
        <w:t xml:space="preserve"> - - - - - - - - - - - - - - - - - - - - - - - - - - - - - - - - - - - - - - - - - - - - </w:t>
      </w:r>
    </w:p>
    <w:p w14:paraId="67248057" w14:textId="0938B2BC" w:rsidR="00826087" w:rsidRDefault="00D72635" w:rsidP="00826087">
      <w:pPr>
        <w:widowControl w:val="0"/>
        <w:tabs>
          <w:tab w:val="left" w:pos="0"/>
        </w:tabs>
        <w:spacing w:before="240" w:after="0" w:line="360" w:lineRule="auto"/>
        <w:ind w:right="18"/>
        <w:jc w:val="both"/>
        <w:rPr>
          <w:rFonts w:ascii="Calibri" w:hAnsi="Calibri" w:cs="Calibri"/>
        </w:rPr>
      </w:pPr>
      <w:r>
        <w:rPr>
          <w:rFonts w:ascii="Arial" w:eastAsia="Times New Roman" w:hAnsi="Arial" w:cs="Arial"/>
          <w:color w:val="000000"/>
          <w:sz w:val="26"/>
          <w:szCs w:val="26"/>
          <w:lang w:val="es-MX"/>
        </w:rPr>
        <w:tab/>
      </w:r>
      <w:r w:rsidR="00134D31" w:rsidRPr="00D72635">
        <w:rPr>
          <w:rFonts w:ascii="Arial" w:eastAsia="Times New Roman" w:hAnsi="Arial" w:cs="Arial"/>
          <w:color w:val="000000"/>
          <w:sz w:val="26"/>
          <w:szCs w:val="26"/>
          <w:lang w:val="es-MX"/>
        </w:rPr>
        <w:t xml:space="preserve">Sirve de sustento legal la siguiente Jurisprudencia en materia </w:t>
      </w:r>
      <w:r>
        <w:rPr>
          <w:rFonts w:ascii="Arial" w:eastAsia="Times New Roman" w:hAnsi="Arial" w:cs="Arial"/>
          <w:color w:val="000000"/>
          <w:sz w:val="26"/>
          <w:szCs w:val="26"/>
          <w:lang w:val="es-MX"/>
        </w:rPr>
        <w:t xml:space="preserve">administrativa, de la Décima </w:t>
      </w:r>
      <w:r w:rsidR="00134D31" w:rsidRPr="00D72635">
        <w:rPr>
          <w:rFonts w:ascii="Arial" w:eastAsia="Times New Roman" w:hAnsi="Arial" w:cs="Arial"/>
          <w:color w:val="000000"/>
          <w:sz w:val="26"/>
          <w:szCs w:val="26"/>
          <w:lang w:val="es-MX"/>
        </w:rPr>
        <w:t xml:space="preserve">Época, número </w:t>
      </w:r>
      <w:r>
        <w:rPr>
          <w:rFonts w:ascii="Arial" w:eastAsia="Times New Roman" w:hAnsi="Arial" w:cs="Arial"/>
          <w:color w:val="000000"/>
          <w:sz w:val="26"/>
          <w:szCs w:val="26"/>
          <w:lang w:val="es-MX"/>
        </w:rPr>
        <w:t>PC.</w:t>
      </w:r>
      <w:r w:rsidR="00AD195A">
        <w:rPr>
          <w:rFonts w:ascii="Arial" w:eastAsia="Times New Roman" w:hAnsi="Arial" w:cs="Arial"/>
          <w:color w:val="000000"/>
          <w:sz w:val="26"/>
          <w:szCs w:val="26"/>
          <w:lang w:val="es-MX"/>
        </w:rPr>
        <w:t>XVIII.P.</w:t>
      </w:r>
      <w:r>
        <w:rPr>
          <w:rFonts w:ascii="Arial" w:eastAsia="Calibri" w:hAnsi="Arial" w:cs="Arial"/>
          <w:bCs/>
          <w:sz w:val="26"/>
          <w:szCs w:val="26"/>
          <w:lang w:val="es-MX" w:eastAsia="es-MX"/>
        </w:rPr>
        <w:t xml:space="preserve">A. </w:t>
      </w:r>
      <w:r w:rsidR="00134D31" w:rsidRPr="00D72635">
        <w:rPr>
          <w:rFonts w:ascii="Arial" w:eastAsia="Calibri" w:hAnsi="Arial" w:cs="Arial"/>
          <w:bCs/>
          <w:sz w:val="26"/>
          <w:szCs w:val="26"/>
          <w:lang w:val="es-MX" w:eastAsia="es-MX"/>
        </w:rPr>
        <w:t>J/</w:t>
      </w:r>
      <w:r w:rsidR="00AD195A">
        <w:rPr>
          <w:rFonts w:ascii="Arial" w:eastAsia="Calibri" w:hAnsi="Arial" w:cs="Arial"/>
          <w:bCs/>
          <w:sz w:val="26"/>
          <w:szCs w:val="26"/>
          <w:lang w:val="es-MX" w:eastAsia="es-MX"/>
        </w:rPr>
        <w:t>2</w:t>
      </w:r>
      <w:r>
        <w:rPr>
          <w:rFonts w:ascii="Arial" w:eastAsia="Calibri" w:hAnsi="Arial" w:cs="Arial"/>
          <w:bCs/>
          <w:sz w:val="26"/>
          <w:szCs w:val="26"/>
          <w:lang w:val="es-MX" w:eastAsia="es-MX"/>
        </w:rPr>
        <w:t xml:space="preserve"> </w:t>
      </w:r>
      <w:r w:rsidR="00AD195A">
        <w:rPr>
          <w:rFonts w:ascii="Arial" w:eastAsia="Calibri" w:hAnsi="Arial" w:cs="Arial"/>
          <w:bCs/>
          <w:sz w:val="26"/>
          <w:szCs w:val="26"/>
          <w:lang w:val="es-MX" w:eastAsia="es-MX"/>
        </w:rPr>
        <w:t>K</w:t>
      </w:r>
      <w:r>
        <w:rPr>
          <w:rFonts w:ascii="Arial" w:eastAsia="Calibri" w:hAnsi="Arial" w:cs="Arial"/>
          <w:bCs/>
          <w:sz w:val="26"/>
          <w:szCs w:val="26"/>
          <w:lang w:val="es-MX" w:eastAsia="es-MX"/>
        </w:rPr>
        <w:t xml:space="preserve"> (10a.)</w:t>
      </w:r>
      <w:r w:rsidR="00134D31" w:rsidRPr="00D72635">
        <w:rPr>
          <w:rFonts w:ascii="Arial" w:eastAsia="Calibri" w:hAnsi="Arial" w:cs="Arial"/>
          <w:bCs/>
          <w:sz w:val="26"/>
          <w:szCs w:val="26"/>
          <w:lang w:val="es-MX" w:eastAsia="es-MX"/>
        </w:rPr>
        <w:t>, con número de registro digital 2</w:t>
      </w:r>
      <w:r>
        <w:rPr>
          <w:rFonts w:ascii="Arial" w:eastAsia="Calibri" w:hAnsi="Arial" w:cs="Arial"/>
          <w:bCs/>
          <w:sz w:val="26"/>
          <w:szCs w:val="26"/>
          <w:lang w:val="es-MX" w:eastAsia="es-MX"/>
        </w:rPr>
        <w:t>01</w:t>
      </w:r>
      <w:r w:rsidR="00AD195A">
        <w:rPr>
          <w:rFonts w:ascii="Arial" w:eastAsia="Calibri" w:hAnsi="Arial" w:cs="Arial"/>
          <w:bCs/>
          <w:sz w:val="26"/>
          <w:szCs w:val="26"/>
          <w:lang w:val="es-MX" w:eastAsia="es-MX"/>
        </w:rPr>
        <w:t>3399</w:t>
      </w:r>
      <w:r w:rsidR="00134D31" w:rsidRPr="00D72635">
        <w:rPr>
          <w:rFonts w:ascii="Arial" w:eastAsia="Calibri" w:hAnsi="Arial" w:cs="Arial"/>
          <w:bCs/>
          <w:sz w:val="26"/>
          <w:szCs w:val="26"/>
          <w:lang w:val="es-MX" w:eastAsia="es-MX"/>
        </w:rPr>
        <w:t xml:space="preserve">, de los </w:t>
      </w:r>
      <w:r>
        <w:rPr>
          <w:rFonts w:ascii="Arial" w:eastAsia="Calibri" w:hAnsi="Arial" w:cs="Arial"/>
          <w:bCs/>
          <w:sz w:val="26"/>
          <w:szCs w:val="26"/>
          <w:lang w:val="es-MX" w:eastAsia="es-MX"/>
        </w:rPr>
        <w:t xml:space="preserve">Plenos de </w:t>
      </w:r>
      <w:r w:rsidR="00134D31" w:rsidRPr="00D72635">
        <w:rPr>
          <w:rFonts w:ascii="Arial" w:eastAsia="Calibri" w:hAnsi="Arial" w:cs="Arial"/>
          <w:bCs/>
          <w:sz w:val="26"/>
          <w:szCs w:val="26"/>
          <w:lang w:val="es-MX" w:eastAsia="es-MX"/>
        </w:rPr>
        <w:t>Circuito, publicada en la Gaceta del Seman</w:t>
      </w:r>
      <w:r w:rsidR="006D4E70">
        <w:rPr>
          <w:rFonts w:ascii="Arial" w:eastAsia="Calibri" w:hAnsi="Arial" w:cs="Arial"/>
          <w:bCs/>
          <w:sz w:val="26"/>
          <w:szCs w:val="26"/>
          <w:lang w:val="es-MX" w:eastAsia="es-MX"/>
        </w:rPr>
        <w:t>ario Judicial de la Federación; en el L</w:t>
      </w:r>
      <w:r w:rsidR="00AD195A">
        <w:rPr>
          <w:rFonts w:ascii="Arial" w:eastAsia="Calibri" w:hAnsi="Arial" w:cs="Arial"/>
          <w:bCs/>
          <w:sz w:val="26"/>
          <w:szCs w:val="26"/>
          <w:lang w:val="es-MX" w:eastAsia="es-MX"/>
        </w:rPr>
        <w:t xml:space="preserve">ibro </w:t>
      </w:r>
      <w:r w:rsidR="006D4E70">
        <w:rPr>
          <w:rFonts w:ascii="Arial" w:eastAsia="Calibri" w:hAnsi="Arial" w:cs="Arial"/>
          <w:bCs/>
          <w:sz w:val="26"/>
          <w:szCs w:val="26"/>
          <w:lang w:val="es-MX" w:eastAsia="es-MX"/>
        </w:rPr>
        <w:t>3</w:t>
      </w:r>
      <w:r w:rsidR="00AD195A">
        <w:rPr>
          <w:rFonts w:ascii="Arial" w:eastAsia="Calibri" w:hAnsi="Arial" w:cs="Arial"/>
          <w:bCs/>
          <w:sz w:val="26"/>
          <w:szCs w:val="26"/>
          <w:lang w:val="es-MX" w:eastAsia="es-MX"/>
        </w:rPr>
        <w:t>8</w:t>
      </w:r>
      <w:r w:rsidR="006D4E70">
        <w:rPr>
          <w:rFonts w:ascii="Arial" w:eastAsia="Calibri" w:hAnsi="Arial" w:cs="Arial"/>
          <w:bCs/>
          <w:sz w:val="26"/>
          <w:szCs w:val="26"/>
          <w:lang w:val="es-MX" w:eastAsia="es-MX"/>
        </w:rPr>
        <w:t xml:space="preserve">, de </w:t>
      </w:r>
      <w:r w:rsidR="00AD195A">
        <w:rPr>
          <w:rFonts w:ascii="Arial" w:eastAsia="Calibri" w:hAnsi="Arial" w:cs="Arial"/>
          <w:bCs/>
          <w:sz w:val="26"/>
          <w:szCs w:val="26"/>
          <w:lang w:val="es-MX" w:eastAsia="es-MX"/>
        </w:rPr>
        <w:t>Enero de 2017</w:t>
      </w:r>
      <w:r w:rsidR="006D4E70">
        <w:rPr>
          <w:rFonts w:ascii="Arial" w:eastAsia="Calibri" w:hAnsi="Arial" w:cs="Arial"/>
          <w:bCs/>
          <w:sz w:val="26"/>
          <w:szCs w:val="26"/>
          <w:lang w:val="es-MX" w:eastAsia="es-MX"/>
        </w:rPr>
        <w:t xml:space="preserve">, Tomo III, visible a </w:t>
      </w:r>
      <w:r w:rsidR="00134D31" w:rsidRPr="00D72635">
        <w:rPr>
          <w:rFonts w:ascii="Arial" w:eastAsia="Calibri" w:hAnsi="Arial" w:cs="Arial"/>
          <w:bCs/>
          <w:sz w:val="26"/>
          <w:szCs w:val="26"/>
          <w:lang w:val="es-MX" w:eastAsia="es-MX"/>
        </w:rPr>
        <w:t xml:space="preserve">página </w:t>
      </w:r>
      <w:r w:rsidR="00AD195A">
        <w:rPr>
          <w:rFonts w:ascii="Arial" w:eastAsia="Calibri" w:hAnsi="Arial" w:cs="Arial"/>
          <w:bCs/>
          <w:sz w:val="26"/>
          <w:szCs w:val="26"/>
          <w:lang w:val="es-MX" w:eastAsia="es-MX"/>
        </w:rPr>
        <w:t>1581</w:t>
      </w:r>
      <w:r w:rsidR="006D4E70">
        <w:rPr>
          <w:rFonts w:ascii="Arial" w:eastAsia="Calibri" w:hAnsi="Arial" w:cs="Arial"/>
          <w:bCs/>
          <w:sz w:val="26"/>
          <w:szCs w:val="26"/>
          <w:lang w:val="es-MX" w:eastAsia="es-MX"/>
        </w:rPr>
        <w:t>;</w:t>
      </w:r>
      <w:r w:rsidR="00134D31" w:rsidRPr="00D72635">
        <w:rPr>
          <w:rFonts w:ascii="Arial" w:eastAsia="Calibri" w:hAnsi="Arial" w:cs="Arial"/>
          <w:bCs/>
          <w:sz w:val="26"/>
          <w:szCs w:val="26"/>
          <w:lang w:val="es-MX" w:eastAsia="es-MX"/>
        </w:rPr>
        <w:t xml:space="preserve"> de rubro y texto siguiente: </w:t>
      </w:r>
      <w:r w:rsidR="00A13C56">
        <w:rPr>
          <w:rFonts w:ascii="Arial" w:eastAsia="Calibri" w:hAnsi="Arial" w:cs="Arial"/>
          <w:bCs/>
          <w:sz w:val="26"/>
          <w:szCs w:val="26"/>
          <w:lang w:val="es-MX" w:eastAsia="es-MX"/>
        </w:rPr>
        <w:t xml:space="preserve"> - - - - - - - - - - - - - - - - - - - - - - - - - - - - - - - - - - - - - - - -</w:t>
      </w:r>
    </w:p>
    <w:p w14:paraId="0666C07B" w14:textId="4FA8B5BB" w:rsidR="00826087" w:rsidRPr="00A13C56" w:rsidRDefault="00AD195A" w:rsidP="00AD195A">
      <w:pPr>
        <w:pStyle w:val="NormalWeb"/>
        <w:shd w:val="clear" w:color="auto" w:fill="FFFFFF"/>
        <w:ind w:left="567" w:right="616"/>
        <w:jc w:val="both"/>
        <w:rPr>
          <w:rFonts w:ascii="Arial" w:hAnsi="Arial" w:cs="Arial"/>
          <w:i/>
          <w:iCs/>
        </w:rPr>
      </w:pPr>
      <w:r w:rsidRPr="00A13C56">
        <w:rPr>
          <w:rFonts w:ascii="Arial" w:hAnsi="Arial" w:cs="Arial"/>
          <w:b/>
          <w:bCs/>
          <w:i/>
          <w:iCs/>
        </w:rPr>
        <w:t>“</w:t>
      </w:r>
      <w:r w:rsidR="00826087" w:rsidRPr="00A13C56">
        <w:rPr>
          <w:rFonts w:ascii="Arial" w:hAnsi="Arial" w:cs="Arial"/>
          <w:b/>
          <w:bCs/>
          <w:i/>
          <w:iCs/>
        </w:rPr>
        <w:t>NOTIFICACIONES PERSONALES EN MATERIA ADMINISTRATIVA. EN ATENCIÓN AL PRINCIPIO DE INTERPRETACIÓN MÁS FAVORABLE A LA PERSONA, SURTEN EFECTOS EL DÍA SIGUIENTE AL EN QUE SE PRACTICAN (LEY DE JUSTICIA ADMINISTRATIVA DEL ESTADO DE MORELOS ABROGADA).</w:t>
      </w:r>
      <w:r w:rsidRPr="00A13C56">
        <w:rPr>
          <w:rFonts w:ascii="Arial" w:hAnsi="Arial" w:cs="Arial"/>
          <w:b/>
          <w:bCs/>
          <w:i/>
          <w:iCs/>
        </w:rPr>
        <w:t xml:space="preserve"> </w:t>
      </w:r>
      <w:r w:rsidR="00826087" w:rsidRPr="00A13C56">
        <w:rPr>
          <w:rFonts w:ascii="Arial" w:hAnsi="Arial" w:cs="Arial"/>
          <w:i/>
          <w:iCs/>
        </w:rPr>
        <w:t>El artículo </w:t>
      </w:r>
      <w:hyperlink r:id="rId8" w:history="1">
        <w:r w:rsidR="00826087" w:rsidRPr="00A13C56">
          <w:rPr>
            <w:rStyle w:val="Hipervnculo"/>
            <w:rFonts w:ascii="Arial" w:hAnsi="Arial" w:cs="Arial"/>
            <w:i/>
            <w:iCs/>
            <w:color w:val="auto"/>
            <w:u w:val="none"/>
          </w:rPr>
          <w:t>17 de la Ley de Amparo</w:t>
        </w:r>
      </w:hyperlink>
      <w:r w:rsidR="00826087" w:rsidRPr="00A13C56">
        <w:rPr>
          <w:rFonts w:ascii="Arial" w:hAnsi="Arial" w:cs="Arial"/>
          <w:i/>
          <w:iCs/>
        </w:rPr>
        <w:t> prevé el plazo general de 15 días para presentar la demanda relativa, el cual, conforme al numeral </w:t>
      </w:r>
      <w:hyperlink r:id="rId9" w:history="1">
        <w:r w:rsidR="00826087" w:rsidRPr="00A13C56">
          <w:rPr>
            <w:rStyle w:val="Hipervnculo"/>
            <w:rFonts w:ascii="Arial" w:hAnsi="Arial" w:cs="Arial"/>
            <w:i/>
            <w:iCs/>
            <w:color w:val="auto"/>
            <w:u w:val="none"/>
          </w:rPr>
          <w:t>18</w:t>
        </w:r>
      </w:hyperlink>
      <w:r w:rsidR="00826087" w:rsidRPr="00A13C56">
        <w:rPr>
          <w:rFonts w:ascii="Arial" w:hAnsi="Arial" w:cs="Arial"/>
          <w:i/>
          <w:iCs/>
        </w:rPr>
        <w:t> del propio ordenamiento, se cuenta desde el día siguiente al en que surta efectos, conforme a la ley del acto, la notificación al quejoso del acto o resolución que reclame. Ahora, como el artículo </w:t>
      </w:r>
      <w:hyperlink r:id="rId10" w:history="1">
        <w:r w:rsidR="00826087" w:rsidRPr="00A13C56">
          <w:rPr>
            <w:rStyle w:val="Hipervnculo"/>
            <w:rFonts w:ascii="Arial" w:hAnsi="Arial" w:cs="Arial"/>
            <w:i/>
            <w:iCs/>
            <w:color w:val="auto"/>
            <w:u w:val="none"/>
          </w:rPr>
          <w:t>73 de la Ley de Justicia Administrativa del Estado de Morelos</w:t>
        </w:r>
      </w:hyperlink>
      <w:r w:rsidR="00826087" w:rsidRPr="00A13C56">
        <w:rPr>
          <w:rFonts w:ascii="Arial" w:hAnsi="Arial" w:cs="Arial"/>
          <w:i/>
          <w:iCs/>
        </w:rPr>
        <w:t> abrogada, sólo dispone que "los términos se contarán por días hábiles, empezarán a correr al día hábil siguiente de la notificación", sin que este precepto o algún otro de dicha legislación establezca el momento en que surten efectos las notificaciones personales, en atención al principio de interpretación más favorable a la persona, contenido en el artículo </w:t>
      </w:r>
      <w:hyperlink r:id="rId11" w:history="1">
        <w:r w:rsidR="00826087" w:rsidRPr="00A13C56">
          <w:rPr>
            <w:rStyle w:val="Hipervnculo"/>
            <w:rFonts w:ascii="Arial" w:hAnsi="Arial" w:cs="Arial"/>
            <w:i/>
            <w:iCs/>
            <w:color w:val="auto"/>
            <w:u w:val="none"/>
          </w:rPr>
          <w:t>1o. de la Constitución Política de los Estados Unidos Mexicanos</w:t>
        </w:r>
      </w:hyperlink>
      <w:r w:rsidR="00826087" w:rsidRPr="00A13C56">
        <w:rPr>
          <w:rFonts w:ascii="Arial" w:hAnsi="Arial" w:cs="Arial"/>
          <w:i/>
          <w:iCs/>
        </w:rPr>
        <w:t>, se concluye que las notificaciones personales en materia administrativa surten efectos el día siguiente al en que se practican.</w:t>
      </w:r>
      <w:r w:rsidRPr="00A13C56">
        <w:rPr>
          <w:rFonts w:ascii="Arial" w:hAnsi="Arial" w:cs="Arial"/>
          <w:i/>
          <w:iCs/>
        </w:rPr>
        <w:t>”</w:t>
      </w:r>
    </w:p>
    <w:p w14:paraId="0941681E" w14:textId="57028732" w:rsidR="00673E82" w:rsidRDefault="00673E82" w:rsidP="00673E82">
      <w:pPr>
        <w:spacing w:before="240" w:line="360" w:lineRule="auto"/>
        <w:ind w:firstLine="708"/>
        <w:jc w:val="both"/>
        <w:rPr>
          <w:rFonts w:ascii="Arial" w:hAnsi="Arial" w:cs="Arial"/>
          <w:sz w:val="26"/>
          <w:szCs w:val="26"/>
        </w:rPr>
      </w:pPr>
      <w:r>
        <w:rPr>
          <w:rFonts w:ascii="Arial" w:hAnsi="Arial" w:cs="Arial"/>
          <w:bCs/>
          <w:sz w:val="26"/>
          <w:szCs w:val="26"/>
        </w:rPr>
        <w:t xml:space="preserve">Ante lo </w:t>
      </w:r>
      <w:r>
        <w:rPr>
          <w:rFonts w:ascii="Arial" w:hAnsi="Arial" w:cs="Arial"/>
          <w:b/>
          <w:bCs/>
          <w:sz w:val="26"/>
          <w:szCs w:val="26"/>
        </w:rPr>
        <w:t>INFUNDADO</w:t>
      </w:r>
      <w:r>
        <w:rPr>
          <w:rFonts w:ascii="Arial" w:hAnsi="Arial" w:cs="Arial"/>
          <w:bCs/>
          <w:sz w:val="26"/>
          <w:szCs w:val="26"/>
        </w:rPr>
        <w:t xml:space="preserve"> de los agravios expresados por el inconforme, lo procedente es </w:t>
      </w:r>
      <w:r w:rsidRPr="00290DA6">
        <w:rPr>
          <w:rFonts w:ascii="Arial" w:hAnsi="Arial" w:cs="Arial"/>
          <w:b/>
          <w:bCs/>
          <w:sz w:val="26"/>
          <w:szCs w:val="26"/>
        </w:rPr>
        <w:t>CONFIRMA</w:t>
      </w:r>
      <w:r>
        <w:rPr>
          <w:rFonts w:ascii="Arial" w:hAnsi="Arial" w:cs="Arial"/>
          <w:b/>
          <w:bCs/>
          <w:sz w:val="26"/>
          <w:szCs w:val="26"/>
        </w:rPr>
        <w:t>R</w:t>
      </w:r>
      <w:r>
        <w:rPr>
          <w:rFonts w:ascii="Arial" w:hAnsi="Arial" w:cs="Arial"/>
          <w:bCs/>
          <w:sz w:val="26"/>
          <w:szCs w:val="26"/>
          <w:lang w:val="es-MX"/>
        </w:rPr>
        <w:t xml:space="preserve"> la </w:t>
      </w:r>
      <w:r w:rsidR="00AF4011">
        <w:rPr>
          <w:rFonts w:ascii="Arial" w:hAnsi="Arial" w:cs="Arial"/>
          <w:bCs/>
          <w:sz w:val="26"/>
          <w:szCs w:val="26"/>
          <w:lang w:val="es-MX"/>
        </w:rPr>
        <w:t xml:space="preserve">resolución </w:t>
      </w:r>
      <w:r>
        <w:rPr>
          <w:rFonts w:ascii="Arial" w:eastAsia="Calibri" w:hAnsi="Arial" w:cs="Arial"/>
          <w:bCs/>
          <w:sz w:val="26"/>
          <w:szCs w:val="26"/>
        </w:rPr>
        <w:t>impugnada; en consecuencia</w:t>
      </w:r>
      <w:r>
        <w:rPr>
          <w:rFonts w:ascii="Arial" w:hAnsi="Arial" w:cs="Arial"/>
          <w:sz w:val="26"/>
          <w:szCs w:val="26"/>
        </w:rPr>
        <w:t>, con fundamento en los artículos 237 y 238 de la Ley de Procedimiento y Justicia Administrativa para el Estado, se:</w:t>
      </w:r>
      <w:r w:rsidR="00DE6785">
        <w:rPr>
          <w:rFonts w:ascii="Arial" w:hAnsi="Arial" w:cs="Arial"/>
          <w:sz w:val="26"/>
          <w:szCs w:val="26"/>
        </w:rPr>
        <w:t xml:space="preserve"> - - - - - - - - - </w:t>
      </w:r>
    </w:p>
    <w:p w14:paraId="2D43FC06" w14:textId="5F16A27F" w:rsidR="00673E82" w:rsidRDefault="00673E82" w:rsidP="00673E82">
      <w:pPr>
        <w:widowControl w:val="0"/>
        <w:tabs>
          <w:tab w:val="left" w:pos="0"/>
        </w:tabs>
        <w:spacing w:before="240" w:line="360" w:lineRule="auto"/>
        <w:ind w:right="18"/>
        <w:jc w:val="center"/>
        <w:rPr>
          <w:rFonts w:ascii="Arial" w:hAnsi="Arial" w:cs="Arial"/>
          <w:b/>
          <w:sz w:val="26"/>
          <w:szCs w:val="26"/>
        </w:rPr>
      </w:pPr>
      <w:r w:rsidRPr="00290DA6">
        <w:rPr>
          <w:rFonts w:ascii="Arial" w:hAnsi="Arial" w:cs="Arial"/>
          <w:b/>
          <w:sz w:val="26"/>
          <w:szCs w:val="26"/>
        </w:rPr>
        <w:lastRenderedPageBreak/>
        <w:t>R E S U E L V E</w:t>
      </w:r>
    </w:p>
    <w:p w14:paraId="242843B4" w14:textId="0339EFE2" w:rsidR="00673E82" w:rsidRPr="00290DA6" w:rsidRDefault="00673E82" w:rsidP="00673E82">
      <w:pPr>
        <w:widowControl w:val="0"/>
        <w:tabs>
          <w:tab w:val="left" w:pos="0"/>
        </w:tabs>
        <w:spacing w:before="240" w:line="360" w:lineRule="auto"/>
        <w:ind w:right="18"/>
        <w:jc w:val="both"/>
        <w:rPr>
          <w:rFonts w:ascii="Arial" w:hAnsi="Arial" w:cs="Arial"/>
          <w:color w:val="000000"/>
          <w:sz w:val="26"/>
          <w:szCs w:val="26"/>
          <w:lang w:val="es-MX"/>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w:t>
      </w:r>
      <w:r w:rsidRPr="00290DA6">
        <w:rPr>
          <w:rFonts w:ascii="Arial" w:hAnsi="Arial" w:cs="Arial"/>
          <w:color w:val="000000"/>
          <w:sz w:val="26"/>
          <w:szCs w:val="26"/>
          <w:lang w:val="es-MX"/>
        </w:rPr>
        <w:t xml:space="preserve">Se </w:t>
      </w:r>
      <w:r w:rsidRPr="00290DA6">
        <w:rPr>
          <w:rFonts w:ascii="Arial" w:hAnsi="Arial" w:cs="Arial"/>
          <w:b/>
          <w:color w:val="000000"/>
          <w:sz w:val="26"/>
          <w:szCs w:val="26"/>
          <w:lang w:val="es-MX"/>
        </w:rPr>
        <w:t xml:space="preserve">CONFIRMA </w:t>
      </w:r>
      <w:r w:rsidRPr="00290DA6">
        <w:rPr>
          <w:rFonts w:ascii="Arial" w:hAnsi="Arial" w:cs="Arial"/>
          <w:color w:val="000000"/>
          <w:sz w:val="26"/>
          <w:szCs w:val="26"/>
          <w:lang w:val="es-MX"/>
        </w:rPr>
        <w:t xml:space="preserve">la </w:t>
      </w:r>
      <w:r w:rsidR="00AF4011">
        <w:rPr>
          <w:rFonts w:ascii="Arial" w:hAnsi="Arial" w:cs="Arial"/>
          <w:color w:val="000000"/>
          <w:sz w:val="26"/>
          <w:szCs w:val="26"/>
          <w:lang w:val="es-MX"/>
        </w:rPr>
        <w:t xml:space="preserve">resolución </w:t>
      </w:r>
      <w:r w:rsidRPr="00290DA6">
        <w:rPr>
          <w:rFonts w:ascii="Arial" w:hAnsi="Arial" w:cs="Arial"/>
          <w:color w:val="000000"/>
          <w:sz w:val="26"/>
          <w:szCs w:val="26"/>
          <w:lang w:val="es-MX"/>
        </w:rPr>
        <w:t xml:space="preserve">recurrida, por las razones expuestas en </w:t>
      </w:r>
      <w:r>
        <w:rPr>
          <w:rFonts w:ascii="Arial" w:hAnsi="Arial" w:cs="Arial"/>
          <w:color w:val="000000"/>
          <w:sz w:val="26"/>
          <w:szCs w:val="26"/>
          <w:lang w:val="es-MX"/>
        </w:rPr>
        <w:t>el</w:t>
      </w:r>
      <w:r w:rsidRPr="00290DA6">
        <w:rPr>
          <w:rFonts w:ascii="Arial" w:hAnsi="Arial" w:cs="Arial"/>
          <w:color w:val="000000"/>
          <w:sz w:val="26"/>
          <w:szCs w:val="26"/>
          <w:lang w:val="es-MX"/>
        </w:rPr>
        <w:t xml:space="preserve"> considerando</w:t>
      </w:r>
      <w:r>
        <w:rPr>
          <w:rFonts w:ascii="Arial" w:hAnsi="Arial" w:cs="Arial"/>
          <w:color w:val="000000"/>
          <w:sz w:val="26"/>
          <w:szCs w:val="26"/>
          <w:lang w:val="es-MX"/>
        </w:rPr>
        <w:t xml:space="preserve"> </w:t>
      </w:r>
      <w:r w:rsidRPr="00171A43">
        <w:rPr>
          <w:rFonts w:ascii="Arial" w:hAnsi="Arial" w:cs="Arial"/>
          <w:color w:val="000000"/>
          <w:sz w:val="26"/>
          <w:szCs w:val="26"/>
          <w:lang w:val="es-MX"/>
        </w:rPr>
        <w:t>tercero</w:t>
      </w:r>
      <w:r w:rsidRPr="00B529A6">
        <w:rPr>
          <w:rFonts w:ascii="Arial" w:hAnsi="Arial" w:cs="Arial"/>
          <w:b/>
          <w:color w:val="000000"/>
          <w:sz w:val="26"/>
          <w:szCs w:val="26"/>
          <w:lang w:val="es-MX"/>
        </w:rPr>
        <w:t xml:space="preserve"> </w:t>
      </w:r>
      <w:r>
        <w:rPr>
          <w:rFonts w:ascii="Arial" w:hAnsi="Arial" w:cs="Arial"/>
          <w:color w:val="000000"/>
          <w:sz w:val="26"/>
          <w:szCs w:val="26"/>
          <w:lang w:val="es-MX"/>
        </w:rPr>
        <w:t>de la presente resolución</w:t>
      </w:r>
      <w:r w:rsidRPr="00290DA6">
        <w:rPr>
          <w:rFonts w:ascii="Arial" w:hAnsi="Arial" w:cs="Arial"/>
          <w:color w:val="000000"/>
          <w:sz w:val="26"/>
          <w:szCs w:val="26"/>
          <w:lang w:val="es-MX"/>
        </w:rPr>
        <w:t>.</w:t>
      </w:r>
      <w:r w:rsidR="00AF4011">
        <w:rPr>
          <w:rFonts w:ascii="Arial" w:hAnsi="Arial" w:cs="Arial"/>
          <w:color w:val="000000"/>
          <w:sz w:val="26"/>
          <w:szCs w:val="26"/>
          <w:lang w:val="es-MX"/>
        </w:rPr>
        <w:t xml:space="preserve"> </w:t>
      </w:r>
    </w:p>
    <w:p w14:paraId="37BA1BD8" w14:textId="4CDEC6C8" w:rsidR="00673E82" w:rsidRDefault="00673E82" w:rsidP="00673E82">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sidRPr="00290DA6">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w:t>
      </w:r>
    </w:p>
    <w:p w14:paraId="4F96F2EF" w14:textId="090FA66B" w:rsidR="00CC2F6C" w:rsidRDefault="00673E82" w:rsidP="00CC2F6C">
      <w:pPr>
        <w:spacing w:before="120" w:after="0" w:line="360" w:lineRule="auto"/>
        <w:ind w:firstLine="567"/>
        <w:jc w:val="both"/>
        <w:rPr>
          <w:rFonts w:ascii="Arial" w:eastAsia="Calibri" w:hAnsi="Arial" w:cs="Arial"/>
          <w:b/>
          <w:sz w:val="18"/>
          <w:szCs w:val="18"/>
          <w:lang w:val="es-MX"/>
        </w:rPr>
      </w:pPr>
      <w:r>
        <w:rPr>
          <w:rFonts w:ascii="Arial" w:hAnsi="Arial" w:cs="Arial"/>
          <w:sz w:val="26"/>
          <w:szCs w:val="26"/>
        </w:rPr>
        <w:t xml:space="preserve">  </w:t>
      </w:r>
      <w:r w:rsidR="00CC2F6C">
        <w:rPr>
          <w:rFonts w:ascii="Arial" w:eastAsia="Calibri" w:hAnsi="Arial" w:cs="Arial"/>
          <w:sz w:val="26"/>
          <w:szCs w:val="26"/>
        </w:rPr>
        <w:t xml:space="preserve">Así por unanimidad de votos, lo resolvieron y firmaron </w:t>
      </w:r>
      <w:r w:rsidR="00CC2F6C">
        <w:rPr>
          <w:rFonts w:ascii="Arial" w:hAnsi="Arial" w:cs="Arial"/>
          <w:sz w:val="26"/>
          <w:szCs w:val="26"/>
        </w:rPr>
        <w:t xml:space="preserve">los Magistrados integrantes de la Sala Superior, Manuel Velasco Alcántara </w:t>
      </w:r>
      <w:r w:rsidR="00CC2F6C">
        <w:rPr>
          <w:rFonts w:ascii="Arial" w:hAnsi="Arial" w:cs="Arial"/>
          <w:b/>
          <w:bCs/>
          <w:sz w:val="26"/>
          <w:szCs w:val="26"/>
        </w:rPr>
        <w:t>(ponente)</w:t>
      </w:r>
      <w:r w:rsidR="00CC2F6C">
        <w:rPr>
          <w:rFonts w:ascii="Arial" w:hAnsi="Arial" w:cs="Arial"/>
          <w:sz w:val="26"/>
          <w:szCs w:val="26"/>
        </w:rPr>
        <w:t xml:space="preserve">, Abraham Santiago Soriano, Raúl Palomares Palomino, Gloria del Carmen Camacho Meza y Paulo José Luis Tapia Palacios, quienes actúan con el Licenciado Juan Edy García Coronado, Secretario General de Acuerdos de este Tribunal, que autoriza y da fe. - - - - - - - - - </w:t>
      </w:r>
    </w:p>
    <w:p w14:paraId="6CF28CF1" w14:textId="77777777" w:rsidR="00CC2F6C" w:rsidRDefault="00CC2F6C" w:rsidP="00CC2F6C">
      <w:pPr>
        <w:spacing w:after="0" w:line="360" w:lineRule="auto"/>
        <w:ind w:right="51" w:firstLine="567"/>
        <w:jc w:val="center"/>
        <w:rPr>
          <w:rFonts w:ascii="Arial" w:eastAsia="Calibri" w:hAnsi="Arial" w:cs="Arial"/>
          <w:b/>
          <w:sz w:val="18"/>
          <w:szCs w:val="18"/>
        </w:rPr>
      </w:pPr>
    </w:p>
    <w:p w14:paraId="3015FCC0" w14:textId="1059A01C" w:rsidR="00CC2F6C" w:rsidRDefault="00CC2F6C" w:rsidP="00CC2F6C">
      <w:pPr>
        <w:spacing w:after="0" w:line="360" w:lineRule="auto"/>
        <w:ind w:right="51" w:firstLine="567"/>
        <w:jc w:val="center"/>
        <w:rPr>
          <w:rFonts w:ascii="Arial" w:eastAsia="Calibri" w:hAnsi="Arial" w:cs="Arial"/>
          <w:b/>
          <w:sz w:val="18"/>
          <w:szCs w:val="18"/>
        </w:rPr>
      </w:pPr>
    </w:p>
    <w:p w14:paraId="59600665" w14:textId="282B9F55" w:rsidR="00C72FE5" w:rsidRDefault="00C72FE5" w:rsidP="00CC2F6C">
      <w:pPr>
        <w:spacing w:after="0" w:line="360" w:lineRule="auto"/>
        <w:ind w:right="51" w:firstLine="567"/>
        <w:jc w:val="center"/>
        <w:rPr>
          <w:rFonts w:ascii="Arial" w:eastAsia="Calibri" w:hAnsi="Arial" w:cs="Arial"/>
          <w:b/>
          <w:sz w:val="18"/>
          <w:szCs w:val="18"/>
        </w:rPr>
      </w:pPr>
    </w:p>
    <w:p w14:paraId="2C8C3BC0" w14:textId="77777777" w:rsidR="00C72FE5" w:rsidRDefault="00C72FE5" w:rsidP="00CC2F6C">
      <w:pPr>
        <w:spacing w:after="0" w:line="360" w:lineRule="auto"/>
        <w:ind w:right="51" w:firstLine="567"/>
        <w:jc w:val="center"/>
        <w:rPr>
          <w:rFonts w:ascii="Arial" w:eastAsia="Calibri" w:hAnsi="Arial" w:cs="Arial"/>
          <w:b/>
          <w:sz w:val="18"/>
          <w:szCs w:val="18"/>
        </w:rPr>
      </w:pPr>
    </w:p>
    <w:p w14:paraId="568E2DB0" w14:textId="77777777" w:rsidR="00CC2F6C" w:rsidRDefault="00CC2F6C" w:rsidP="00CC2F6C">
      <w:pPr>
        <w:spacing w:after="0" w:line="240" w:lineRule="auto"/>
        <w:rPr>
          <w:rFonts w:ascii="Arial" w:eastAsia="Times New Roman" w:hAnsi="Arial" w:cs="Arial"/>
          <w:sz w:val="26"/>
          <w:szCs w:val="26"/>
        </w:rPr>
      </w:pPr>
    </w:p>
    <w:p w14:paraId="277B8DE8" w14:textId="77777777" w:rsidR="00CC2F6C" w:rsidRDefault="00CC2F6C" w:rsidP="00CC2F6C">
      <w:pPr>
        <w:spacing w:after="0" w:line="240" w:lineRule="auto"/>
        <w:ind w:firstLine="567"/>
        <w:jc w:val="center"/>
        <w:rPr>
          <w:rFonts w:ascii="Arial" w:eastAsia="Times New Roman" w:hAnsi="Arial" w:cs="Arial"/>
          <w:sz w:val="26"/>
          <w:szCs w:val="26"/>
        </w:rPr>
      </w:pPr>
    </w:p>
    <w:p w14:paraId="49FFD65F" w14:textId="77777777" w:rsidR="00CC2F6C" w:rsidRDefault="00CC2F6C" w:rsidP="00C72FE5">
      <w:pPr>
        <w:spacing w:after="0" w:line="240" w:lineRule="auto"/>
        <w:ind w:firstLine="567"/>
        <w:jc w:val="center"/>
        <w:rPr>
          <w:rFonts w:ascii="Arial" w:hAnsi="Arial" w:cs="Arial"/>
          <w:b/>
          <w:sz w:val="14"/>
          <w:szCs w:val="26"/>
        </w:rPr>
      </w:pPr>
      <w:r>
        <w:rPr>
          <w:rFonts w:ascii="Arial" w:eastAsia="Times New Roman" w:hAnsi="Arial" w:cs="Arial"/>
          <w:sz w:val="26"/>
          <w:szCs w:val="26"/>
        </w:rPr>
        <w:t>MAGISTRADO MANUEL VELASCO ALCÁNTARA</w:t>
      </w:r>
    </w:p>
    <w:p w14:paraId="76CFD339" w14:textId="77777777" w:rsidR="00CC2F6C" w:rsidRDefault="00CC2F6C" w:rsidP="00C72FE5">
      <w:pPr>
        <w:spacing w:after="0" w:line="240" w:lineRule="auto"/>
        <w:ind w:firstLine="567"/>
        <w:jc w:val="center"/>
        <w:rPr>
          <w:rFonts w:ascii="Arial" w:eastAsiaTheme="minorEastAsia" w:hAnsi="Arial" w:cs="Arial"/>
          <w:sz w:val="26"/>
          <w:szCs w:val="26"/>
          <w:lang w:eastAsia="es-MX"/>
        </w:rPr>
      </w:pPr>
      <w:r>
        <w:rPr>
          <w:rFonts w:ascii="Arial" w:hAnsi="Arial" w:cs="Arial"/>
          <w:sz w:val="26"/>
          <w:szCs w:val="26"/>
        </w:rPr>
        <w:t>PRESIDENTE</w:t>
      </w:r>
    </w:p>
    <w:p w14:paraId="1DE7344F" w14:textId="77777777" w:rsidR="00CC2F6C" w:rsidRDefault="00CC2F6C" w:rsidP="00C72FE5">
      <w:pPr>
        <w:jc w:val="center"/>
        <w:rPr>
          <w:rFonts w:ascii="Arial" w:hAnsi="Arial" w:cs="Arial"/>
          <w:sz w:val="26"/>
          <w:szCs w:val="26"/>
        </w:rPr>
      </w:pPr>
    </w:p>
    <w:p w14:paraId="12DADE31" w14:textId="6EB21251" w:rsidR="00CC2F6C" w:rsidRDefault="00CC2F6C" w:rsidP="00C72FE5">
      <w:pPr>
        <w:tabs>
          <w:tab w:val="left" w:pos="1680"/>
          <w:tab w:val="center" w:pos="4277"/>
        </w:tabs>
        <w:spacing w:line="360" w:lineRule="auto"/>
        <w:jc w:val="center"/>
        <w:rPr>
          <w:rFonts w:ascii="Arial" w:hAnsi="Arial" w:cs="Arial"/>
          <w:sz w:val="26"/>
          <w:szCs w:val="26"/>
        </w:rPr>
      </w:pPr>
    </w:p>
    <w:p w14:paraId="407599C6" w14:textId="77777777" w:rsidR="00C72FE5" w:rsidRDefault="00C72FE5" w:rsidP="00C72FE5">
      <w:pPr>
        <w:tabs>
          <w:tab w:val="left" w:pos="1680"/>
          <w:tab w:val="center" w:pos="4277"/>
        </w:tabs>
        <w:spacing w:line="360" w:lineRule="auto"/>
        <w:jc w:val="center"/>
        <w:rPr>
          <w:rFonts w:ascii="Arial" w:hAnsi="Arial" w:cs="Arial"/>
          <w:sz w:val="26"/>
          <w:szCs w:val="26"/>
        </w:rPr>
      </w:pPr>
    </w:p>
    <w:p w14:paraId="29FEAD1E" w14:textId="77777777" w:rsidR="00C72FE5" w:rsidRDefault="00C72FE5" w:rsidP="00C72FE5">
      <w:pPr>
        <w:tabs>
          <w:tab w:val="left" w:pos="1680"/>
          <w:tab w:val="center" w:pos="4277"/>
        </w:tabs>
        <w:spacing w:line="360" w:lineRule="auto"/>
        <w:rPr>
          <w:rFonts w:ascii="Arial" w:hAnsi="Arial" w:cs="Arial"/>
          <w:sz w:val="26"/>
          <w:szCs w:val="26"/>
        </w:rPr>
      </w:pPr>
    </w:p>
    <w:p w14:paraId="718AAD87" w14:textId="77777777" w:rsidR="00CC2F6C" w:rsidRDefault="00CC2F6C" w:rsidP="00C72FE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14:paraId="7DD37A15" w14:textId="28866214" w:rsidR="00CC2F6C" w:rsidRDefault="00CC2F6C" w:rsidP="00C72FE5">
      <w:pPr>
        <w:jc w:val="center"/>
        <w:rPr>
          <w:rFonts w:ascii="Arial" w:hAnsi="Arial" w:cs="Arial"/>
          <w:sz w:val="26"/>
          <w:szCs w:val="26"/>
        </w:rPr>
      </w:pPr>
    </w:p>
    <w:p w14:paraId="466D6B16" w14:textId="77777777" w:rsidR="00C72FE5" w:rsidRDefault="00C72FE5" w:rsidP="00C72FE5">
      <w:pPr>
        <w:jc w:val="center"/>
        <w:rPr>
          <w:rFonts w:ascii="Arial" w:hAnsi="Arial" w:cs="Arial"/>
          <w:sz w:val="26"/>
          <w:szCs w:val="26"/>
        </w:rPr>
      </w:pPr>
    </w:p>
    <w:p w14:paraId="14071EEA" w14:textId="77777777" w:rsidR="00C72FE5" w:rsidRDefault="00C72FE5" w:rsidP="00C72FE5">
      <w:pPr>
        <w:jc w:val="center"/>
        <w:rPr>
          <w:rFonts w:ascii="Arial" w:hAnsi="Arial" w:cs="Arial"/>
          <w:sz w:val="26"/>
          <w:szCs w:val="26"/>
        </w:rPr>
      </w:pPr>
    </w:p>
    <w:p w14:paraId="2484702D" w14:textId="77777777" w:rsidR="00CC2F6C" w:rsidRDefault="00CC2F6C" w:rsidP="00C72FE5">
      <w:pPr>
        <w:jc w:val="center"/>
        <w:rPr>
          <w:rFonts w:ascii="Arial" w:hAnsi="Arial" w:cs="Arial"/>
          <w:sz w:val="26"/>
          <w:szCs w:val="26"/>
        </w:rPr>
      </w:pPr>
    </w:p>
    <w:p w14:paraId="07D03A8E" w14:textId="1ADCED40" w:rsidR="00CC2F6C" w:rsidRDefault="00C72FE5" w:rsidP="00C72FE5">
      <w:pPr>
        <w:jc w:val="center"/>
        <w:rPr>
          <w:rFonts w:ascii="Arial" w:hAnsi="Arial" w:cs="Arial"/>
          <w:sz w:val="26"/>
          <w:szCs w:val="26"/>
        </w:rPr>
      </w:pPr>
      <w:r>
        <w:rPr>
          <w:rFonts w:ascii="Arial" w:hAnsi="Arial" w:cs="Arial"/>
          <w:sz w:val="26"/>
          <w:szCs w:val="26"/>
        </w:rPr>
        <w:t xml:space="preserve"> </w:t>
      </w:r>
      <w:r w:rsidR="00CC2F6C">
        <w:rPr>
          <w:rFonts w:ascii="Arial" w:hAnsi="Arial" w:cs="Arial"/>
          <w:sz w:val="26"/>
          <w:szCs w:val="26"/>
        </w:rPr>
        <w:t>MAGISTRADO RAÚL PALOMARES PALOMINO</w:t>
      </w:r>
    </w:p>
    <w:p w14:paraId="5A6302A5" w14:textId="77777777" w:rsidR="00CC2F6C" w:rsidRDefault="00CC2F6C" w:rsidP="00CC2F6C">
      <w:pPr>
        <w:tabs>
          <w:tab w:val="left" w:pos="1680"/>
          <w:tab w:val="center" w:pos="4277"/>
        </w:tabs>
        <w:spacing w:line="360" w:lineRule="auto"/>
        <w:jc w:val="center"/>
        <w:rPr>
          <w:rFonts w:ascii="Arial" w:hAnsi="Arial" w:cs="Arial"/>
          <w:b/>
          <w:bCs/>
          <w:sz w:val="18"/>
          <w:szCs w:val="18"/>
        </w:rPr>
      </w:pPr>
    </w:p>
    <w:p w14:paraId="23696276" w14:textId="17DA1A2E" w:rsidR="00CC2F6C" w:rsidRDefault="00C72FE5" w:rsidP="00C72FE5">
      <w:pPr>
        <w:tabs>
          <w:tab w:val="left" w:pos="1680"/>
          <w:tab w:val="center" w:pos="4277"/>
        </w:tabs>
        <w:spacing w:line="360" w:lineRule="auto"/>
        <w:jc w:val="center"/>
        <w:rPr>
          <w:rFonts w:ascii="Arial" w:hAnsi="Arial" w:cs="Arial"/>
          <w:b/>
          <w:bCs/>
          <w:sz w:val="18"/>
          <w:szCs w:val="18"/>
        </w:rPr>
      </w:pPr>
      <w:r>
        <w:rPr>
          <w:rFonts w:ascii="Arial" w:hAnsi="Arial" w:cs="Arial"/>
          <w:b/>
          <w:bCs/>
          <w:sz w:val="18"/>
          <w:szCs w:val="18"/>
        </w:rPr>
        <w:t>LAS PRESENTES FIRMAS CORRESPONDEN AL RECURSO DE REVISIÓN 0008/2021.</w:t>
      </w:r>
    </w:p>
    <w:p w14:paraId="70D7F700" w14:textId="4A85F0F3" w:rsidR="00C72FE5" w:rsidRDefault="00C72FE5" w:rsidP="00C72FE5">
      <w:pPr>
        <w:tabs>
          <w:tab w:val="left" w:pos="1680"/>
          <w:tab w:val="center" w:pos="4277"/>
        </w:tabs>
        <w:spacing w:line="360" w:lineRule="auto"/>
        <w:rPr>
          <w:rFonts w:ascii="Arial" w:hAnsi="Arial" w:cs="Arial"/>
          <w:b/>
          <w:bCs/>
          <w:sz w:val="18"/>
          <w:szCs w:val="18"/>
        </w:rPr>
      </w:pPr>
    </w:p>
    <w:p w14:paraId="0F79649C" w14:textId="3F156F57" w:rsidR="00C72FE5" w:rsidRDefault="00C72FE5" w:rsidP="00C72FE5">
      <w:pPr>
        <w:tabs>
          <w:tab w:val="left" w:pos="1680"/>
          <w:tab w:val="center" w:pos="4277"/>
        </w:tabs>
        <w:spacing w:line="360" w:lineRule="auto"/>
        <w:rPr>
          <w:rFonts w:ascii="Arial" w:hAnsi="Arial" w:cs="Arial"/>
          <w:b/>
          <w:bCs/>
          <w:sz w:val="18"/>
          <w:szCs w:val="18"/>
        </w:rPr>
      </w:pPr>
    </w:p>
    <w:p w14:paraId="345D3F10" w14:textId="78491636" w:rsidR="00C72FE5" w:rsidRDefault="00C72FE5" w:rsidP="00C72FE5">
      <w:pPr>
        <w:tabs>
          <w:tab w:val="left" w:pos="1680"/>
          <w:tab w:val="center" w:pos="4277"/>
        </w:tabs>
        <w:spacing w:line="360" w:lineRule="auto"/>
        <w:rPr>
          <w:rFonts w:ascii="Arial" w:hAnsi="Arial" w:cs="Arial"/>
          <w:b/>
          <w:bCs/>
          <w:sz w:val="18"/>
          <w:szCs w:val="18"/>
        </w:rPr>
      </w:pPr>
    </w:p>
    <w:p w14:paraId="26E607CF" w14:textId="61C66325" w:rsidR="00C72FE5" w:rsidRDefault="00C72FE5" w:rsidP="00C72FE5">
      <w:pPr>
        <w:tabs>
          <w:tab w:val="left" w:pos="1680"/>
          <w:tab w:val="center" w:pos="4277"/>
        </w:tabs>
        <w:spacing w:line="360" w:lineRule="auto"/>
        <w:rPr>
          <w:rFonts w:ascii="Arial" w:hAnsi="Arial" w:cs="Arial"/>
          <w:b/>
          <w:bCs/>
          <w:sz w:val="18"/>
          <w:szCs w:val="18"/>
        </w:rPr>
      </w:pPr>
    </w:p>
    <w:p w14:paraId="12D65F35" w14:textId="77777777" w:rsidR="00C72FE5" w:rsidRDefault="00C72FE5" w:rsidP="00C72FE5">
      <w:pPr>
        <w:tabs>
          <w:tab w:val="left" w:pos="1680"/>
          <w:tab w:val="center" w:pos="4277"/>
        </w:tabs>
        <w:spacing w:line="360" w:lineRule="auto"/>
        <w:rPr>
          <w:rFonts w:ascii="Arial" w:hAnsi="Arial" w:cs="Arial"/>
          <w:b/>
          <w:bCs/>
          <w:sz w:val="18"/>
          <w:szCs w:val="18"/>
        </w:rPr>
      </w:pPr>
    </w:p>
    <w:p w14:paraId="6A0078D2" w14:textId="65640E50" w:rsidR="00CC2F6C" w:rsidRDefault="00C72FE5" w:rsidP="00C72FE5">
      <w:pPr>
        <w:tabs>
          <w:tab w:val="left" w:pos="1680"/>
          <w:tab w:val="center" w:pos="4277"/>
        </w:tabs>
        <w:spacing w:line="360" w:lineRule="auto"/>
        <w:rPr>
          <w:rFonts w:ascii="Arial" w:hAnsi="Arial" w:cs="Arial"/>
          <w:sz w:val="26"/>
          <w:szCs w:val="26"/>
        </w:rPr>
      </w:pPr>
      <w:r>
        <w:rPr>
          <w:rFonts w:ascii="Arial" w:hAnsi="Arial" w:cs="Arial"/>
          <w:sz w:val="26"/>
          <w:szCs w:val="26"/>
        </w:rPr>
        <w:t xml:space="preserve">            </w:t>
      </w:r>
      <w:r w:rsidR="00CC2F6C">
        <w:rPr>
          <w:rFonts w:ascii="Arial" w:hAnsi="Arial" w:cs="Arial"/>
          <w:sz w:val="26"/>
          <w:szCs w:val="26"/>
        </w:rPr>
        <w:t>MAGISTRADA GLORIA DEL CARMEN CAMACHO MEZA</w:t>
      </w:r>
    </w:p>
    <w:p w14:paraId="2F27F957" w14:textId="77777777" w:rsidR="00CC2F6C" w:rsidRDefault="00CC2F6C" w:rsidP="00CC2F6C">
      <w:pPr>
        <w:tabs>
          <w:tab w:val="left" w:pos="1680"/>
          <w:tab w:val="center" w:pos="4277"/>
        </w:tabs>
        <w:spacing w:line="360" w:lineRule="auto"/>
        <w:jc w:val="center"/>
        <w:rPr>
          <w:rFonts w:ascii="Arial" w:hAnsi="Arial" w:cs="Arial"/>
          <w:sz w:val="26"/>
          <w:szCs w:val="26"/>
        </w:rPr>
      </w:pPr>
    </w:p>
    <w:p w14:paraId="2B954B69" w14:textId="77777777" w:rsidR="00CC2F6C" w:rsidRDefault="00CC2F6C" w:rsidP="00CC2F6C">
      <w:pPr>
        <w:tabs>
          <w:tab w:val="left" w:pos="1680"/>
          <w:tab w:val="center" w:pos="4277"/>
        </w:tabs>
        <w:spacing w:line="360" w:lineRule="auto"/>
        <w:jc w:val="center"/>
        <w:rPr>
          <w:rFonts w:ascii="Arial" w:hAnsi="Arial" w:cs="Arial"/>
          <w:sz w:val="26"/>
          <w:szCs w:val="26"/>
        </w:rPr>
      </w:pPr>
    </w:p>
    <w:p w14:paraId="197AB597" w14:textId="77777777" w:rsidR="00CC2F6C" w:rsidRDefault="00CC2F6C" w:rsidP="00CC2F6C">
      <w:pPr>
        <w:tabs>
          <w:tab w:val="left" w:pos="1680"/>
          <w:tab w:val="center" w:pos="4277"/>
        </w:tabs>
        <w:spacing w:line="360" w:lineRule="auto"/>
        <w:jc w:val="center"/>
        <w:rPr>
          <w:rFonts w:ascii="Arial" w:hAnsi="Arial" w:cs="Arial"/>
          <w:sz w:val="26"/>
          <w:szCs w:val="26"/>
        </w:rPr>
      </w:pPr>
    </w:p>
    <w:p w14:paraId="13952F69" w14:textId="77777777" w:rsidR="00CC2F6C" w:rsidRDefault="00CC2F6C" w:rsidP="00CC2F6C">
      <w:pPr>
        <w:tabs>
          <w:tab w:val="left" w:pos="1680"/>
          <w:tab w:val="center" w:pos="4277"/>
        </w:tabs>
        <w:spacing w:line="360" w:lineRule="auto"/>
        <w:jc w:val="center"/>
        <w:rPr>
          <w:rFonts w:ascii="Arial" w:hAnsi="Arial" w:cs="Arial"/>
          <w:b/>
          <w:bCs/>
          <w:sz w:val="18"/>
          <w:szCs w:val="18"/>
        </w:rPr>
      </w:pPr>
    </w:p>
    <w:p w14:paraId="5D48828B" w14:textId="77777777" w:rsidR="00CC2F6C" w:rsidRDefault="00CC2F6C" w:rsidP="00CC2F6C">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41C4FF90" w14:textId="77777777" w:rsidR="00CC2F6C" w:rsidRDefault="00CC2F6C" w:rsidP="00CC2F6C">
      <w:pPr>
        <w:tabs>
          <w:tab w:val="left" w:pos="1680"/>
          <w:tab w:val="center" w:pos="4277"/>
        </w:tabs>
        <w:spacing w:line="360" w:lineRule="auto"/>
        <w:jc w:val="center"/>
        <w:rPr>
          <w:rFonts w:ascii="Arial" w:hAnsi="Arial" w:cs="Arial"/>
          <w:sz w:val="26"/>
          <w:szCs w:val="26"/>
        </w:rPr>
      </w:pPr>
    </w:p>
    <w:p w14:paraId="3D8D14D3" w14:textId="77777777" w:rsidR="00CC2F6C" w:rsidRDefault="00CC2F6C" w:rsidP="00CC2F6C">
      <w:pPr>
        <w:tabs>
          <w:tab w:val="left" w:pos="1680"/>
          <w:tab w:val="center" w:pos="4277"/>
        </w:tabs>
        <w:spacing w:line="360" w:lineRule="auto"/>
        <w:jc w:val="center"/>
        <w:rPr>
          <w:rFonts w:ascii="Arial" w:hAnsi="Arial" w:cs="Arial"/>
          <w:sz w:val="26"/>
          <w:szCs w:val="26"/>
        </w:rPr>
      </w:pPr>
    </w:p>
    <w:p w14:paraId="6864B080" w14:textId="77777777" w:rsidR="00CC2F6C" w:rsidRDefault="00CC2F6C" w:rsidP="00CC2F6C">
      <w:pPr>
        <w:spacing w:after="0" w:line="240" w:lineRule="auto"/>
        <w:jc w:val="center"/>
        <w:rPr>
          <w:rFonts w:ascii="Arial" w:hAnsi="Arial" w:cs="Arial"/>
          <w:sz w:val="26"/>
          <w:szCs w:val="26"/>
        </w:rPr>
      </w:pPr>
    </w:p>
    <w:p w14:paraId="79D41422" w14:textId="77777777" w:rsidR="00CC2F6C" w:rsidRDefault="00CC2F6C" w:rsidP="00CC2F6C">
      <w:pPr>
        <w:spacing w:after="0" w:line="240" w:lineRule="auto"/>
        <w:jc w:val="center"/>
        <w:rPr>
          <w:rFonts w:ascii="Arial" w:hAnsi="Arial" w:cs="Arial"/>
          <w:sz w:val="26"/>
          <w:szCs w:val="26"/>
        </w:rPr>
      </w:pPr>
    </w:p>
    <w:p w14:paraId="5815634C" w14:textId="77777777" w:rsidR="00CC2F6C" w:rsidRDefault="00CC2F6C" w:rsidP="00CC2F6C">
      <w:pPr>
        <w:spacing w:after="0" w:line="240" w:lineRule="auto"/>
        <w:jc w:val="center"/>
        <w:rPr>
          <w:rFonts w:ascii="Arial" w:hAnsi="Arial" w:cs="Arial"/>
          <w:sz w:val="26"/>
          <w:szCs w:val="26"/>
        </w:rPr>
      </w:pPr>
      <w:r>
        <w:rPr>
          <w:rFonts w:ascii="Arial" w:hAnsi="Arial" w:cs="Arial"/>
          <w:sz w:val="26"/>
          <w:szCs w:val="26"/>
        </w:rPr>
        <w:t>LICENCIADO JUAN EDY GARCÍA CORONADO.</w:t>
      </w:r>
    </w:p>
    <w:p w14:paraId="478F39B1" w14:textId="77777777" w:rsidR="00CC2F6C" w:rsidRDefault="00CC2F6C" w:rsidP="00CC2F6C">
      <w:pPr>
        <w:spacing w:after="0" w:line="240" w:lineRule="auto"/>
        <w:jc w:val="center"/>
      </w:pPr>
      <w:r>
        <w:rPr>
          <w:rFonts w:ascii="Arial" w:hAnsi="Arial" w:cs="Arial"/>
          <w:sz w:val="26"/>
          <w:szCs w:val="26"/>
        </w:rPr>
        <w:t>SECRETARIO GENERAL DE ACUERDOS</w:t>
      </w:r>
    </w:p>
    <w:p w14:paraId="4216B005" w14:textId="5CA52865" w:rsidR="008B4339" w:rsidRDefault="008B4339" w:rsidP="00CC2F6C">
      <w:pPr>
        <w:tabs>
          <w:tab w:val="left" w:pos="1925"/>
          <w:tab w:val="center" w:pos="4135"/>
        </w:tabs>
        <w:spacing w:line="360" w:lineRule="auto"/>
        <w:jc w:val="both"/>
        <w:rPr>
          <w:rFonts w:ascii="Arial" w:hAnsi="Arial" w:cs="Arial"/>
          <w:sz w:val="26"/>
          <w:szCs w:val="26"/>
        </w:rPr>
      </w:pPr>
    </w:p>
    <w:sectPr w:rsidR="008B4339" w:rsidSect="000132EE">
      <w:headerReference w:type="even" r:id="rId12"/>
      <w:headerReference w:type="defaul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6BD20F" w14:textId="77777777" w:rsidR="001A2D93" w:rsidRDefault="001A2D93">
      <w:pPr>
        <w:spacing w:after="0" w:line="240" w:lineRule="auto"/>
      </w:pPr>
      <w:r>
        <w:separator/>
      </w:r>
    </w:p>
  </w:endnote>
  <w:endnote w:type="continuationSeparator" w:id="0">
    <w:p w14:paraId="787BB5F1" w14:textId="77777777" w:rsidR="001A2D93" w:rsidRDefault="001A2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AF9F84" w14:textId="77777777" w:rsidR="001A2D93" w:rsidRDefault="001A2D93">
      <w:pPr>
        <w:spacing w:after="0" w:line="240" w:lineRule="auto"/>
      </w:pPr>
      <w:r>
        <w:separator/>
      </w:r>
    </w:p>
  </w:footnote>
  <w:footnote w:type="continuationSeparator" w:id="0">
    <w:p w14:paraId="1B8E8D48" w14:textId="77777777" w:rsidR="001A2D93" w:rsidRDefault="001A2D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09AE7C8" w14:textId="77777777" w:rsidR="007A2B3C" w:rsidRDefault="007A2B3C" w:rsidP="00D25099">
        <w:pPr>
          <w:pStyle w:val="Encabezado"/>
          <w:jc w:val="center"/>
        </w:pPr>
        <w:r>
          <w:fldChar w:fldCharType="begin"/>
        </w:r>
        <w:r>
          <w:instrText>PAGE   \* MERGEFORMAT</w:instrText>
        </w:r>
        <w:r>
          <w:fldChar w:fldCharType="separate"/>
        </w:r>
        <w:r w:rsidR="00466D50">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41D32E66" w14:textId="48CC9425" w:rsidR="00256B01" w:rsidRDefault="007A2B3C" w:rsidP="000132EE">
        <w:pPr>
          <w:pStyle w:val="Encabezado"/>
          <w:jc w:val="center"/>
          <w:rPr>
            <w:noProof/>
          </w:rPr>
        </w:pPr>
        <w:r>
          <w:fldChar w:fldCharType="begin"/>
        </w:r>
        <w:r>
          <w:instrText xml:space="preserve"> PAGE   \* MERGEFORMAT </w:instrText>
        </w:r>
        <w:r>
          <w:fldChar w:fldCharType="separate"/>
        </w:r>
        <w:r w:rsidR="00466D50">
          <w:rPr>
            <w:noProof/>
          </w:rPr>
          <w:t>9</w:t>
        </w:r>
        <w:r>
          <w:rPr>
            <w:noProof/>
          </w:rPr>
          <w:fldChar w:fldCharType="end"/>
        </w:r>
      </w:p>
    </w:sdtContent>
  </w:sdt>
  <w:p w14:paraId="5DA7DBD0" w14:textId="77777777" w:rsidR="007A2B3C" w:rsidRDefault="00466D50" w:rsidP="00256B01">
    <w:pPr>
      <w:pStyle w:val="Encabezado"/>
      <w:jc w:val="center"/>
    </w:pPr>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1025"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r w:rsidR="00E66DE8">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ADA7E38"/>
    <w:multiLevelType w:val="hybridMultilevel"/>
    <w:tmpl w:val="5F7EEA5E"/>
    <w:lvl w:ilvl="0" w:tplc="60FC3BC4">
      <w:start w:val="1"/>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nsid w:val="128F3672"/>
    <w:multiLevelType w:val="hybridMultilevel"/>
    <w:tmpl w:val="FE9644E4"/>
    <w:lvl w:ilvl="0" w:tplc="153AA4D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B6D4A34"/>
    <w:multiLevelType w:val="hybridMultilevel"/>
    <w:tmpl w:val="F4F62C0A"/>
    <w:lvl w:ilvl="0" w:tplc="FFD88C7C">
      <w:start w:val="1"/>
      <w:numFmt w:val="decimal"/>
      <w:lvlText w:val="%1."/>
      <w:lvlJc w:val="left"/>
      <w:pPr>
        <w:ind w:left="1635" w:hanging="36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6">
    <w:nsid w:val="1F634253"/>
    <w:multiLevelType w:val="hybridMultilevel"/>
    <w:tmpl w:val="7FEC2868"/>
    <w:lvl w:ilvl="0" w:tplc="ABA66C9C">
      <w:start w:val="1"/>
      <w:numFmt w:val="decimal"/>
      <w:lvlText w:val="%1."/>
      <w:lvlJc w:val="left"/>
      <w:pPr>
        <w:ind w:left="1068" w:hanging="360"/>
      </w:pPr>
      <w:rPr>
        <w:rFonts w:hint="default"/>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279E1904"/>
    <w:multiLevelType w:val="hybridMultilevel"/>
    <w:tmpl w:val="34784FE8"/>
    <w:lvl w:ilvl="0" w:tplc="9B9E71A4">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2007777"/>
    <w:multiLevelType w:val="hybridMultilevel"/>
    <w:tmpl w:val="A0EAB020"/>
    <w:lvl w:ilvl="0" w:tplc="68CAA8D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1812246"/>
    <w:multiLevelType w:val="hybridMultilevel"/>
    <w:tmpl w:val="0D3CFA16"/>
    <w:lvl w:ilvl="0" w:tplc="0E32F4C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4">
    <w:nsid w:val="4D6B5972"/>
    <w:multiLevelType w:val="hybridMultilevel"/>
    <w:tmpl w:val="E6CA6C4A"/>
    <w:lvl w:ilvl="0" w:tplc="D234A770">
      <w:start w:val="1"/>
      <w:numFmt w:val="decimal"/>
      <w:lvlText w:val="%1."/>
      <w:lvlJc w:val="left"/>
      <w:pPr>
        <w:ind w:left="1635" w:hanging="36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15">
    <w:nsid w:val="50162ECE"/>
    <w:multiLevelType w:val="hybridMultilevel"/>
    <w:tmpl w:val="ECBC69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1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8">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4"/>
  </w:num>
  <w:num w:numId="3">
    <w:abstractNumId w:val="1"/>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11"/>
  </w:num>
  <w:num w:numId="7">
    <w:abstractNumId w:val="8"/>
  </w:num>
  <w:num w:numId="8">
    <w:abstractNumId w:val="17"/>
  </w:num>
  <w:num w:numId="9">
    <w:abstractNumId w:val="18"/>
  </w:num>
  <w:num w:numId="10">
    <w:abstractNumId w:val="0"/>
  </w:num>
  <w:num w:numId="11">
    <w:abstractNumId w:val="12"/>
  </w:num>
  <w:num w:numId="12">
    <w:abstractNumId w:val="16"/>
  </w:num>
  <w:num w:numId="13">
    <w:abstractNumId w:val="13"/>
  </w:num>
  <w:num w:numId="14">
    <w:abstractNumId w:val="6"/>
  </w:num>
  <w:num w:numId="15">
    <w:abstractNumId w:val="10"/>
  </w:num>
  <w:num w:numId="16">
    <w:abstractNumId w:val="3"/>
  </w:num>
  <w:num w:numId="17">
    <w:abstractNumId w:val="2"/>
  </w:num>
  <w:num w:numId="18">
    <w:abstractNumId w:val="7"/>
  </w:num>
  <w:num w:numId="19">
    <w:abstractNumId w:val="5"/>
  </w:num>
  <w:num w:numId="20">
    <w:abstractNumId w:val="14"/>
  </w:num>
  <w:num w:numId="21">
    <w:abstractNumId w:val="15"/>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3038"/>
    <w:rsid w:val="000042DC"/>
    <w:rsid w:val="00004A31"/>
    <w:rsid w:val="0000725B"/>
    <w:rsid w:val="00011594"/>
    <w:rsid w:val="000132EE"/>
    <w:rsid w:val="00013F6E"/>
    <w:rsid w:val="000169A3"/>
    <w:rsid w:val="00017C09"/>
    <w:rsid w:val="00020035"/>
    <w:rsid w:val="00021DF1"/>
    <w:rsid w:val="0002236D"/>
    <w:rsid w:val="000225EC"/>
    <w:rsid w:val="00026C11"/>
    <w:rsid w:val="000330FB"/>
    <w:rsid w:val="00033354"/>
    <w:rsid w:val="000346F2"/>
    <w:rsid w:val="00034EA4"/>
    <w:rsid w:val="00035047"/>
    <w:rsid w:val="00035379"/>
    <w:rsid w:val="00036D01"/>
    <w:rsid w:val="000410A1"/>
    <w:rsid w:val="00041D15"/>
    <w:rsid w:val="00043A36"/>
    <w:rsid w:val="0004575F"/>
    <w:rsid w:val="00045A11"/>
    <w:rsid w:val="00045D4C"/>
    <w:rsid w:val="00047AD6"/>
    <w:rsid w:val="00050312"/>
    <w:rsid w:val="00050B7F"/>
    <w:rsid w:val="00053617"/>
    <w:rsid w:val="00053C13"/>
    <w:rsid w:val="00055CE8"/>
    <w:rsid w:val="00056A21"/>
    <w:rsid w:val="00056A4B"/>
    <w:rsid w:val="0005701D"/>
    <w:rsid w:val="00057174"/>
    <w:rsid w:val="00057817"/>
    <w:rsid w:val="000612E4"/>
    <w:rsid w:val="00061348"/>
    <w:rsid w:val="000616B5"/>
    <w:rsid w:val="00062AF3"/>
    <w:rsid w:val="00064DE0"/>
    <w:rsid w:val="0006603D"/>
    <w:rsid w:val="00070777"/>
    <w:rsid w:val="00070A79"/>
    <w:rsid w:val="00071D81"/>
    <w:rsid w:val="00072D2D"/>
    <w:rsid w:val="000737BF"/>
    <w:rsid w:val="0007458B"/>
    <w:rsid w:val="00075215"/>
    <w:rsid w:val="000752E9"/>
    <w:rsid w:val="00075323"/>
    <w:rsid w:val="00076CEA"/>
    <w:rsid w:val="0007757E"/>
    <w:rsid w:val="000803AB"/>
    <w:rsid w:val="0008058C"/>
    <w:rsid w:val="00082223"/>
    <w:rsid w:val="000822AF"/>
    <w:rsid w:val="000828F7"/>
    <w:rsid w:val="00083BEB"/>
    <w:rsid w:val="00085132"/>
    <w:rsid w:val="00085F69"/>
    <w:rsid w:val="00092540"/>
    <w:rsid w:val="00094546"/>
    <w:rsid w:val="0009618C"/>
    <w:rsid w:val="000961D2"/>
    <w:rsid w:val="00097B81"/>
    <w:rsid w:val="000A1494"/>
    <w:rsid w:val="000A2902"/>
    <w:rsid w:val="000A29A6"/>
    <w:rsid w:val="000A3114"/>
    <w:rsid w:val="000A3456"/>
    <w:rsid w:val="000A4E40"/>
    <w:rsid w:val="000A6360"/>
    <w:rsid w:val="000A6966"/>
    <w:rsid w:val="000A6DDD"/>
    <w:rsid w:val="000A6EC7"/>
    <w:rsid w:val="000A7BA9"/>
    <w:rsid w:val="000B0E70"/>
    <w:rsid w:val="000B1A06"/>
    <w:rsid w:val="000B22DB"/>
    <w:rsid w:val="000B3B3B"/>
    <w:rsid w:val="000B4122"/>
    <w:rsid w:val="000C1F7C"/>
    <w:rsid w:val="000C313C"/>
    <w:rsid w:val="000C3D8A"/>
    <w:rsid w:val="000C3DBF"/>
    <w:rsid w:val="000C5266"/>
    <w:rsid w:val="000D0E1D"/>
    <w:rsid w:val="000D1BD0"/>
    <w:rsid w:val="000D24E8"/>
    <w:rsid w:val="000D29A1"/>
    <w:rsid w:val="000D2FDE"/>
    <w:rsid w:val="000D47C2"/>
    <w:rsid w:val="000E12D3"/>
    <w:rsid w:val="000E1666"/>
    <w:rsid w:val="000E218B"/>
    <w:rsid w:val="000E29B0"/>
    <w:rsid w:val="000E2E24"/>
    <w:rsid w:val="000E322A"/>
    <w:rsid w:val="000E32A6"/>
    <w:rsid w:val="000E69D9"/>
    <w:rsid w:val="000F018A"/>
    <w:rsid w:val="000F2EF1"/>
    <w:rsid w:val="000F4355"/>
    <w:rsid w:val="000F54B0"/>
    <w:rsid w:val="000F5D12"/>
    <w:rsid w:val="000F62C3"/>
    <w:rsid w:val="000F7CF6"/>
    <w:rsid w:val="00101101"/>
    <w:rsid w:val="001023AF"/>
    <w:rsid w:val="00103FE7"/>
    <w:rsid w:val="001058D3"/>
    <w:rsid w:val="00105DF0"/>
    <w:rsid w:val="0010644A"/>
    <w:rsid w:val="001079FF"/>
    <w:rsid w:val="00111205"/>
    <w:rsid w:val="00111B33"/>
    <w:rsid w:val="00111BFC"/>
    <w:rsid w:val="001144A1"/>
    <w:rsid w:val="00114AC5"/>
    <w:rsid w:val="00116579"/>
    <w:rsid w:val="00120740"/>
    <w:rsid w:val="001208F4"/>
    <w:rsid w:val="00121600"/>
    <w:rsid w:val="0012217B"/>
    <w:rsid w:val="00122534"/>
    <w:rsid w:val="00122C9E"/>
    <w:rsid w:val="00122F5E"/>
    <w:rsid w:val="00126F80"/>
    <w:rsid w:val="00127839"/>
    <w:rsid w:val="00127D14"/>
    <w:rsid w:val="00130500"/>
    <w:rsid w:val="001308D4"/>
    <w:rsid w:val="00130A1D"/>
    <w:rsid w:val="00131CDF"/>
    <w:rsid w:val="00132829"/>
    <w:rsid w:val="00132982"/>
    <w:rsid w:val="00133C57"/>
    <w:rsid w:val="00133D64"/>
    <w:rsid w:val="00134D31"/>
    <w:rsid w:val="00136897"/>
    <w:rsid w:val="001379C1"/>
    <w:rsid w:val="0014067A"/>
    <w:rsid w:val="00141175"/>
    <w:rsid w:val="00142893"/>
    <w:rsid w:val="00142C8F"/>
    <w:rsid w:val="001438A5"/>
    <w:rsid w:val="00143B21"/>
    <w:rsid w:val="001441D3"/>
    <w:rsid w:val="0014484E"/>
    <w:rsid w:val="00146509"/>
    <w:rsid w:val="00147A8B"/>
    <w:rsid w:val="00150111"/>
    <w:rsid w:val="00150A73"/>
    <w:rsid w:val="00151D48"/>
    <w:rsid w:val="00152A17"/>
    <w:rsid w:val="00152D3F"/>
    <w:rsid w:val="00152EF4"/>
    <w:rsid w:val="0015351E"/>
    <w:rsid w:val="00154584"/>
    <w:rsid w:val="00156F3C"/>
    <w:rsid w:val="00162D7A"/>
    <w:rsid w:val="00164061"/>
    <w:rsid w:val="00164BAD"/>
    <w:rsid w:val="00171831"/>
    <w:rsid w:val="00172205"/>
    <w:rsid w:val="00172B29"/>
    <w:rsid w:val="001750EB"/>
    <w:rsid w:val="001761CB"/>
    <w:rsid w:val="00176436"/>
    <w:rsid w:val="001809BA"/>
    <w:rsid w:val="00180F55"/>
    <w:rsid w:val="001827CF"/>
    <w:rsid w:val="001843E8"/>
    <w:rsid w:val="00184B23"/>
    <w:rsid w:val="001875E0"/>
    <w:rsid w:val="00190DE9"/>
    <w:rsid w:val="00191A27"/>
    <w:rsid w:val="00192287"/>
    <w:rsid w:val="001924C4"/>
    <w:rsid w:val="00193C42"/>
    <w:rsid w:val="00194A88"/>
    <w:rsid w:val="00194C5C"/>
    <w:rsid w:val="0019600D"/>
    <w:rsid w:val="001A1D36"/>
    <w:rsid w:val="001A2D93"/>
    <w:rsid w:val="001A2DD1"/>
    <w:rsid w:val="001A3755"/>
    <w:rsid w:val="001A5951"/>
    <w:rsid w:val="001A5B4D"/>
    <w:rsid w:val="001A608E"/>
    <w:rsid w:val="001B1297"/>
    <w:rsid w:val="001B1CB0"/>
    <w:rsid w:val="001B40F8"/>
    <w:rsid w:val="001B469D"/>
    <w:rsid w:val="001B6227"/>
    <w:rsid w:val="001C0740"/>
    <w:rsid w:val="001C0802"/>
    <w:rsid w:val="001C1FCF"/>
    <w:rsid w:val="001C3488"/>
    <w:rsid w:val="001C4AAC"/>
    <w:rsid w:val="001C6A1B"/>
    <w:rsid w:val="001D0994"/>
    <w:rsid w:val="001D0A5A"/>
    <w:rsid w:val="001D2397"/>
    <w:rsid w:val="001D27A6"/>
    <w:rsid w:val="001D3B81"/>
    <w:rsid w:val="001D694C"/>
    <w:rsid w:val="001D730F"/>
    <w:rsid w:val="001D7FCD"/>
    <w:rsid w:val="001E0814"/>
    <w:rsid w:val="001E1758"/>
    <w:rsid w:val="001E3B11"/>
    <w:rsid w:val="001E4BDD"/>
    <w:rsid w:val="001E503D"/>
    <w:rsid w:val="001E631B"/>
    <w:rsid w:val="001E680E"/>
    <w:rsid w:val="001F03C6"/>
    <w:rsid w:val="001F138D"/>
    <w:rsid w:val="001F157A"/>
    <w:rsid w:val="001F309C"/>
    <w:rsid w:val="001F554A"/>
    <w:rsid w:val="001F567B"/>
    <w:rsid w:val="001F5B40"/>
    <w:rsid w:val="001F72DF"/>
    <w:rsid w:val="00200843"/>
    <w:rsid w:val="00200D23"/>
    <w:rsid w:val="0020247E"/>
    <w:rsid w:val="00203112"/>
    <w:rsid w:val="00203568"/>
    <w:rsid w:val="00203FD3"/>
    <w:rsid w:val="002045A3"/>
    <w:rsid w:val="00205782"/>
    <w:rsid w:val="00206222"/>
    <w:rsid w:val="00206B99"/>
    <w:rsid w:val="002113FA"/>
    <w:rsid w:val="00211AEE"/>
    <w:rsid w:val="00211DEF"/>
    <w:rsid w:val="00212CDB"/>
    <w:rsid w:val="00212D0A"/>
    <w:rsid w:val="002142F8"/>
    <w:rsid w:val="00214B69"/>
    <w:rsid w:val="002156DC"/>
    <w:rsid w:val="002161DA"/>
    <w:rsid w:val="00216474"/>
    <w:rsid w:val="00216595"/>
    <w:rsid w:val="00220A65"/>
    <w:rsid w:val="002214CB"/>
    <w:rsid w:val="0022196F"/>
    <w:rsid w:val="00222DE0"/>
    <w:rsid w:val="00223934"/>
    <w:rsid w:val="00223F75"/>
    <w:rsid w:val="002247D7"/>
    <w:rsid w:val="00226A03"/>
    <w:rsid w:val="0023003B"/>
    <w:rsid w:val="002310A8"/>
    <w:rsid w:val="002327AF"/>
    <w:rsid w:val="00233034"/>
    <w:rsid w:val="00233214"/>
    <w:rsid w:val="00233CD5"/>
    <w:rsid w:val="0023434D"/>
    <w:rsid w:val="00234D98"/>
    <w:rsid w:val="00236064"/>
    <w:rsid w:val="002366C4"/>
    <w:rsid w:val="002378DE"/>
    <w:rsid w:val="00240FE5"/>
    <w:rsid w:val="00242891"/>
    <w:rsid w:val="00243181"/>
    <w:rsid w:val="00243C15"/>
    <w:rsid w:val="0024497C"/>
    <w:rsid w:val="00245BAC"/>
    <w:rsid w:val="00246862"/>
    <w:rsid w:val="00246915"/>
    <w:rsid w:val="00246F70"/>
    <w:rsid w:val="00247875"/>
    <w:rsid w:val="00247D11"/>
    <w:rsid w:val="00254ED2"/>
    <w:rsid w:val="002557D6"/>
    <w:rsid w:val="0025681D"/>
    <w:rsid w:val="00256B01"/>
    <w:rsid w:val="00261AEB"/>
    <w:rsid w:val="00262666"/>
    <w:rsid w:val="00262C56"/>
    <w:rsid w:val="00263720"/>
    <w:rsid w:val="0026762A"/>
    <w:rsid w:val="00267A88"/>
    <w:rsid w:val="0027069E"/>
    <w:rsid w:val="002729E4"/>
    <w:rsid w:val="00273171"/>
    <w:rsid w:val="00274366"/>
    <w:rsid w:val="00275937"/>
    <w:rsid w:val="00276C87"/>
    <w:rsid w:val="002779E0"/>
    <w:rsid w:val="002802EC"/>
    <w:rsid w:val="002805AC"/>
    <w:rsid w:val="002811D0"/>
    <w:rsid w:val="00283967"/>
    <w:rsid w:val="00283B3F"/>
    <w:rsid w:val="002844AF"/>
    <w:rsid w:val="002868C1"/>
    <w:rsid w:val="002870CA"/>
    <w:rsid w:val="00287918"/>
    <w:rsid w:val="002908C0"/>
    <w:rsid w:val="00291333"/>
    <w:rsid w:val="00292316"/>
    <w:rsid w:val="0029542B"/>
    <w:rsid w:val="00296748"/>
    <w:rsid w:val="002A0B1C"/>
    <w:rsid w:val="002A28E5"/>
    <w:rsid w:val="002A2985"/>
    <w:rsid w:val="002A4088"/>
    <w:rsid w:val="002A409F"/>
    <w:rsid w:val="002A411F"/>
    <w:rsid w:val="002A46FC"/>
    <w:rsid w:val="002A5510"/>
    <w:rsid w:val="002A6A54"/>
    <w:rsid w:val="002A6EF0"/>
    <w:rsid w:val="002A72DF"/>
    <w:rsid w:val="002B2AF4"/>
    <w:rsid w:val="002B30A1"/>
    <w:rsid w:val="002B5200"/>
    <w:rsid w:val="002B59EF"/>
    <w:rsid w:val="002B5C82"/>
    <w:rsid w:val="002B73F3"/>
    <w:rsid w:val="002B7422"/>
    <w:rsid w:val="002B79C4"/>
    <w:rsid w:val="002C01EA"/>
    <w:rsid w:val="002C0324"/>
    <w:rsid w:val="002C7363"/>
    <w:rsid w:val="002D1979"/>
    <w:rsid w:val="002D2BC6"/>
    <w:rsid w:val="002D629D"/>
    <w:rsid w:val="002D7231"/>
    <w:rsid w:val="002D7BCE"/>
    <w:rsid w:val="002E07CB"/>
    <w:rsid w:val="002E0D17"/>
    <w:rsid w:val="002E26EB"/>
    <w:rsid w:val="002E2B3C"/>
    <w:rsid w:val="002E2B65"/>
    <w:rsid w:val="002E796C"/>
    <w:rsid w:val="002F19AF"/>
    <w:rsid w:val="002F2065"/>
    <w:rsid w:val="002F45B6"/>
    <w:rsid w:val="002F4BDF"/>
    <w:rsid w:val="002F4F72"/>
    <w:rsid w:val="002F55C4"/>
    <w:rsid w:val="002F59CF"/>
    <w:rsid w:val="002F69D0"/>
    <w:rsid w:val="002F7173"/>
    <w:rsid w:val="002F7484"/>
    <w:rsid w:val="00302511"/>
    <w:rsid w:val="00302552"/>
    <w:rsid w:val="00302C57"/>
    <w:rsid w:val="00303020"/>
    <w:rsid w:val="003032E2"/>
    <w:rsid w:val="00304999"/>
    <w:rsid w:val="003056D9"/>
    <w:rsid w:val="00306543"/>
    <w:rsid w:val="003076B0"/>
    <w:rsid w:val="00307E06"/>
    <w:rsid w:val="00311C93"/>
    <w:rsid w:val="00312470"/>
    <w:rsid w:val="003124A7"/>
    <w:rsid w:val="0031312E"/>
    <w:rsid w:val="00313BB6"/>
    <w:rsid w:val="00315C76"/>
    <w:rsid w:val="00315DE2"/>
    <w:rsid w:val="0031730E"/>
    <w:rsid w:val="00320175"/>
    <w:rsid w:val="003216C3"/>
    <w:rsid w:val="00321AAB"/>
    <w:rsid w:val="00321C10"/>
    <w:rsid w:val="00322CB1"/>
    <w:rsid w:val="00323C3C"/>
    <w:rsid w:val="00324A3C"/>
    <w:rsid w:val="003253CA"/>
    <w:rsid w:val="00331836"/>
    <w:rsid w:val="00333995"/>
    <w:rsid w:val="0033426E"/>
    <w:rsid w:val="00335ABD"/>
    <w:rsid w:val="00335EF4"/>
    <w:rsid w:val="00337583"/>
    <w:rsid w:val="0034180B"/>
    <w:rsid w:val="00342CE5"/>
    <w:rsid w:val="003462AA"/>
    <w:rsid w:val="003505C2"/>
    <w:rsid w:val="00351DF6"/>
    <w:rsid w:val="00352F7F"/>
    <w:rsid w:val="003539E8"/>
    <w:rsid w:val="00355E72"/>
    <w:rsid w:val="00360394"/>
    <w:rsid w:val="00360A0B"/>
    <w:rsid w:val="00362E0E"/>
    <w:rsid w:val="003633B9"/>
    <w:rsid w:val="003646B9"/>
    <w:rsid w:val="003668DC"/>
    <w:rsid w:val="003675DE"/>
    <w:rsid w:val="003708D3"/>
    <w:rsid w:val="003721FB"/>
    <w:rsid w:val="003731F5"/>
    <w:rsid w:val="00375176"/>
    <w:rsid w:val="00376EE4"/>
    <w:rsid w:val="00380926"/>
    <w:rsid w:val="00380BAC"/>
    <w:rsid w:val="003818BD"/>
    <w:rsid w:val="00381DC3"/>
    <w:rsid w:val="00382FD0"/>
    <w:rsid w:val="00384A9D"/>
    <w:rsid w:val="003873E7"/>
    <w:rsid w:val="003875FB"/>
    <w:rsid w:val="00387C97"/>
    <w:rsid w:val="00394377"/>
    <w:rsid w:val="003965ED"/>
    <w:rsid w:val="003972B3"/>
    <w:rsid w:val="003A0ACC"/>
    <w:rsid w:val="003A1F55"/>
    <w:rsid w:val="003A23AE"/>
    <w:rsid w:val="003A245D"/>
    <w:rsid w:val="003A3A38"/>
    <w:rsid w:val="003A49A6"/>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B5F"/>
    <w:rsid w:val="003D1EF2"/>
    <w:rsid w:val="003D5C9C"/>
    <w:rsid w:val="003D5E2A"/>
    <w:rsid w:val="003D707F"/>
    <w:rsid w:val="003D7679"/>
    <w:rsid w:val="003D7F85"/>
    <w:rsid w:val="003E00B5"/>
    <w:rsid w:val="003E08ED"/>
    <w:rsid w:val="003E0B3C"/>
    <w:rsid w:val="003E0F2A"/>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349D"/>
    <w:rsid w:val="004138D3"/>
    <w:rsid w:val="0041760B"/>
    <w:rsid w:val="0042147A"/>
    <w:rsid w:val="00422E32"/>
    <w:rsid w:val="00423A9D"/>
    <w:rsid w:val="00424229"/>
    <w:rsid w:val="0042653B"/>
    <w:rsid w:val="00427081"/>
    <w:rsid w:val="004313B8"/>
    <w:rsid w:val="00433FAD"/>
    <w:rsid w:val="004407BC"/>
    <w:rsid w:val="00441CB3"/>
    <w:rsid w:val="004426DA"/>
    <w:rsid w:val="004426E6"/>
    <w:rsid w:val="00444733"/>
    <w:rsid w:val="004503A6"/>
    <w:rsid w:val="00452F37"/>
    <w:rsid w:val="00454494"/>
    <w:rsid w:val="004567C7"/>
    <w:rsid w:val="00457CC7"/>
    <w:rsid w:val="004633DC"/>
    <w:rsid w:val="00464CFB"/>
    <w:rsid w:val="00466D50"/>
    <w:rsid w:val="004715AF"/>
    <w:rsid w:val="004716F1"/>
    <w:rsid w:val="00471760"/>
    <w:rsid w:val="00472E19"/>
    <w:rsid w:val="00474E30"/>
    <w:rsid w:val="0047763B"/>
    <w:rsid w:val="00477AC2"/>
    <w:rsid w:val="004805CB"/>
    <w:rsid w:val="0048124C"/>
    <w:rsid w:val="0048217A"/>
    <w:rsid w:val="00485388"/>
    <w:rsid w:val="004870D8"/>
    <w:rsid w:val="00490C89"/>
    <w:rsid w:val="00491DA5"/>
    <w:rsid w:val="004961AD"/>
    <w:rsid w:val="00497633"/>
    <w:rsid w:val="00497E3B"/>
    <w:rsid w:val="004A2326"/>
    <w:rsid w:val="004A25BE"/>
    <w:rsid w:val="004A319F"/>
    <w:rsid w:val="004A4ECC"/>
    <w:rsid w:val="004A59D5"/>
    <w:rsid w:val="004B07FF"/>
    <w:rsid w:val="004B102F"/>
    <w:rsid w:val="004B3A33"/>
    <w:rsid w:val="004B3B68"/>
    <w:rsid w:val="004B3D2E"/>
    <w:rsid w:val="004B483F"/>
    <w:rsid w:val="004B48D5"/>
    <w:rsid w:val="004B6937"/>
    <w:rsid w:val="004B6F87"/>
    <w:rsid w:val="004B748E"/>
    <w:rsid w:val="004B74CE"/>
    <w:rsid w:val="004B7A3D"/>
    <w:rsid w:val="004C10F3"/>
    <w:rsid w:val="004C1874"/>
    <w:rsid w:val="004C20AC"/>
    <w:rsid w:val="004C3E7C"/>
    <w:rsid w:val="004C4306"/>
    <w:rsid w:val="004C456C"/>
    <w:rsid w:val="004C489E"/>
    <w:rsid w:val="004C53C0"/>
    <w:rsid w:val="004C57A9"/>
    <w:rsid w:val="004D316A"/>
    <w:rsid w:val="004D3ADD"/>
    <w:rsid w:val="004D5713"/>
    <w:rsid w:val="004D5934"/>
    <w:rsid w:val="004D5E35"/>
    <w:rsid w:val="004D6FEE"/>
    <w:rsid w:val="004D72BE"/>
    <w:rsid w:val="004D7564"/>
    <w:rsid w:val="004E154D"/>
    <w:rsid w:val="004E16A4"/>
    <w:rsid w:val="004E36B3"/>
    <w:rsid w:val="004E3728"/>
    <w:rsid w:val="004E661E"/>
    <w:rsid w:val="004F03BE"/>
    <w:rsid w:val="004F3787"/>
    <w:rsid w:val="004F3B63"/>
    <w:rsid w:val="004F4970"/>
    <w:rsid w:val="004F4B8D"/>
    <w:rsid w:val="004F5821"/>
    <w:rsid w:val="004F674E"/>
    <w:rsid w:val="00501DFC"/>
    <w:rsid w:val="00501EAB"/>
    <w:rsid w:val="005043E1"/>
    <w:rsid w:val="005068F2"/>
    <w:rsid w:val="0051068F"/>
    <w:rsid w:val="00510956"/>
    <w:rsid w:val="00510C9F"/>
    <w:rsid w:val="005115C3"/>
    <w:rsid w:val="0051250D"/>
    <w:rsid w:val="00512CB2"/>
    <w:rsid w:val="00512FF2"/>
    <w:rsid w:val="00513626"/>
    <w:rsid w:val="0051428C"/>
    <w:rsid w:val="00515E05"/>
    <w:rsid w:val="00516F56"/>
    <w:rsid w:val="00517C59"/>
    <w:rsid w:val="00520000"/>
    <w:rsid w:val="00520256"/>
    <w:rsid w:val="0052247B"/>
    <w:rsid w:val="005245D0"/>
    <w:rsid w:val="00524DA2"/>
    <w:rsid w:val="005250B9"/>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625"/>
    <w:rsid w:val="00567E8E"/>
    <w:rsid w:val="0057052D"/>
    <w:rsid w:val="005707BD"/>
    <w:rsid w:val="00571B02"/>
    <w:rsid w:val="005720EB"/>
    <w:rsid w:val="00572D0A"/>
    <w:rsid w:val="00573959"/>
    <w:rsid w:val="005758AC"/>
    <w:rsid w:val="005770F4"/>
    <w:rsid w:val="005776B9"/>
    <w:rsid w:val="00580F64"/>
    <w:rsid w:val="005817AB"/>
    <w:rsid w:val="00585592"/>
    <w:rsid w:val="005864C3"/>
    <w:rsid w:val="005903F7"/>
    <w:rsid w:val="005913ED"/>
    <w:rsid w:val="00593333"/>
    <w:rsid w:val="00594670"/>
    <w:rsid w:val="00594F1B"/>
    <w:rsid w:val="00595186"/>
    <w:rsid w:val="005954E0"/>
    <w:rsid w:val="00595559"/>
    <w:rsid w:val="00596284"/>
    <w:rsid w:val="00596972"/>
    <w:rsid w:val="00596DF7"/>
    <w:rsid w:val="00597C5A"/>
    <w:rsid w:val="005A0A32"/>
    <w:rsid w:val="005A0D5F"/>
    <w:rsid w:val="005A0DF3"/>
    <w:rsid w:val="005A14F3"/>
    <w:rsid w:val="005A1C28"/>
    <w:rsid w:val="005A2F52"/>
    <w:rsid w:val="005A3800"/>
    <w:rsid w:val="005A415D"/>
    <w:rsid w:val="005A493F"/>
    <w:rsid w:val="005B13A7"/>
    <w:rsid w:val="005B2365"/>
    <w:rsid w:val="005B53B7"/>
    <w:rsid w:val="005B7289"/>
    <w:rsid w:val="005B74A1"/>
    <w:rsid w:val="005C0AFA"/>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4544"/>
    <w:rsid w:val="005E5273"/>
    <w:rsid w:val="005E6972"/>
    <w:rsid w:val="005E6974"/>
    <w:rsid w:val="005E76E1"/>
    <w:rsid w:val="005F0B76"/>
    <w:rsid w:val="005F1575"/>
    <w:rsid w:val="005F35AE"/>
    <w:rsid w:val="005F5B99"/>
    <w:rsid w:val="006012BD"/>
    <w:rsid w:val="00602086"/>
    <w:rsid w:val="006031E8"/>
    <w:rsid w:val="0060326D"/>
    <w:rsid w:val="00604002"/>
    <w:rsid w:val="0060423E"/>
    <w:rsid w:val="006053D1"/>
    <w:rsid w:val="00605D2B"/>
    <w:rsid w:val="006062DA"/>
    <w:rsid w:val="00607309"/>
    <w:rsid w:val="00607382"/>
    <w:rsid w:val="00607F3D"/>
    <w:rsid w:val="006105BC"/>
    <w:rsid w:val="00610C46"/>
    <w:rsid w:val="00611349"/>
    <w:rsid w:val="00611746"/>
    <w:rsid w:val="00611DD6"/>
    <w:rsid w:val="00614ADA"/>
    <w:rsid w:val="006150FB"/>
    <w:rsid w:val="00617A9F"/>
    <w:rsid w:val="00621035"/>
    <w:rsid w:val="00621070"/>
    <w:rsid w:val="0062346F"/>
    <w:rsid w:val="00626A59"/>
    <w:rsid w:val="00627F3C"/>
    <w:rsid w:val="00630C62"/>
    <w:rsid w:val="00633FA0"/>
    <w:rsid w:val="006345EE"/>
    <w:rsid w:val="006361ED"/>
    <w:rsid w:val="0064143C"/>
    <w:rsid w:val="006418C8"/>
    <w:rsid w:val="00641ABB"/>
    <w:rsid w:val="006422F6"/>
    <w:rsid w:val="0064256C"/>
    <w:rsid w:val="006427D9"/>
    <w:rsid w:val="00642C48"/>
    <w:rsid w:val="00643498"/>
    <w:rsid w:val="00645439"/>
    <w:rsid w:val="00645E2A"/>
    <w:rsid w:val="0065279D"/>
    <w:rsid w:val="00653354"/>
    <w:rsid w:val="00653C7A"/>
    <w:rsid w:val="006550A8"/>
    <w:rsid w:val="00655291"/>
    <w:rsid w:val="00655BA3"/>
    <w:rsid w:val="00655D87"/>
    <w:rsid w:val="00657E2A"/>
    <w:rsid w:val="00661E08"/>
    <w:rsid w:val="0066306B"/>
    <w:rsid w:val="0066335A"/>
    <w:rsid w:val="00663475"/>
    <w:rsid w:val="0066407D"/>
    <w:rsid w:val="006640C5"/>
    <w:rsid w:val="00670A3B"/>
    <w:rsid w:val="00671144"/>
    <w:rsid w:val="00673E82"/>
    <w:rsid w:val="00675661"/>
    <w:rsid w:val="00681F17"/>
    <w:rsid w:val="00682164"/>
    <w:rsid w:val="006826DA"/>
    <w:rsid w:val="0068325D"/>
    <w:rsid w:val="00683DC9"/>
    <w:rsid w:val="00685A2A"/>
    <w:rsid w:val="00687B92"/>
    <w:rsid w:val="006916E5"/>
    <w:rsid w:val="006921D8"/>
    <w:rsid w:val="00692778"/>
    <w:rsid w:val="00695144"/>
    <w:rsid w:val="00696616"/>
    <w:rsid w:val="00696F11"/>
    <w:rsid w:val="00697337"/>
    <w:rsid w:val="00697ECB"/>
    <w:rsid w:val="006A141D"/>
    <w:rsid w:val="006A23B6"/>
    <w:rsid w:val="006A4C24"/>
    <w:rsid w:val="006A563F"/>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4E70"/>
    <w:rsid w:val="006D52B1"/>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81F"/>
    <w:rsid w:val="00703F64"/>
    <w:rsid w:val="00704CD1"/>
    <w:rsid w:val="0070679D"/>
    <w:rsid w:val="00706FAE"/>
    <w:rsid w:val="00707019"/>
    <w:rsid w:val="00707245"/>
    <w:rsid w:val="00712142"/>
    <w:rsid w:val="0071233B"/>
    <w:rsid w:val="00712EE0"/>
    <w:rsid w:val="00716874"/>
    <w:rsid w:val="0071716F"/>
    <w:rsid w:val="007176E5"/>
    <w:rsid w:val="0072215B"/>
    <w:rsid w:val="0072271C"/>
    <w:rsid w:val="00723286"/>
    <w:rsid w:val="00725CB3"/>
    <w:rsid w:val="00727C09"/>
    <w:rsid w:val="00732610"/>
    <w:rsid w:val="00733866"/>
    <w:rsid w:val="00734AEF"/>
    <w:rsid w:val="007372AF"/>
    <w:rsid w:val="007372F0"/>
    <w:rsid w:val="007402AF"/>
    <w:rsid w:val="00742461"/>
    <w:rsid w:val="00742758"/>
    <w:rsid w:val="00742814"/>
    <w:rsid w:val="0074315B"/>
    <w:rsid w:val="00743459"/>
    <w:rsid w:val="0074467A"/>
    <w:rsid w:val="00745DF1"/>
    <w:rsid w:val="00745F93"/>
    <w:rsid w:val="00747AB7"/>
    <w:rsid w:val="00752B02"/>
    <w:rsid w:val="007530DE"/>
    <w:rsid w:val="00755251"/>
    <w:rsid w:val="007554F9"/>
    <w:rsid w:val="007568F4"/>
    <w:rsid w:val="0075724E"/>
    <w:rsid w:val="00757FA0"/>
    <w:rsid w:val="0076494C"/>
    <w:rsid w:val="00766389"/>
    <w:rsid w:val="0077356E"/>
    <w:rsid w:val="007737E8"/>
    <w:rsid w:val="00773DC9"/>
    <w:rsid w:val="007740BF"/>
    <w:rsid w:val="00774FEB"/>
    <w:rsid w:val="007758EE"/>
    <w:rsid w:val="00776E5E"/>
    <w:rsid w:val="0077739D"/>
    <w:rsid w:val="007806D4"/>
    <w:rsid w:val="0078132A"/>
    <w:rsid w:val="00781797"/>
    <w:rsid w:val="0078198C"/>
    <w:rsid w:val="00782019"/>
    <w:rsid w:val="0078202A"/>
    <w:rsid w:val="00784AB7"/>
    <w:rsid w:val="00785325"/>
    <w:rsid w:val="00790C1A"/>
    <w:rsid w:val="00790E52"/>
    <w:rsid w:val="00792E46"/>
    <w:rsid w:val="007931B7"/>
    <w:rsid w:val="00793A27"/>
    <w:rsid w:val="00795CE3"/>
    <w:rsid w:val="007A0DD5"/>
    <w:rsid w:val="007A1ABA"/>
    <w:rsid w:val="007A245E"/>
    <w:rsid w:val="007A25A8"/>
    <w:rsid w:val="007A2B3C"/>
    <w:rsid w:val="007A3590"/>
    <w:rsid w:val="007A3ECB"/>
    <w:rsid w:val="007A4CC0"/>
    <w:rsid w:val="007B0E0D"/>
    <w:rsid w:val="007B29E4"/>
    <w:rsid w:val="007B448D"/>
    <w:rsid w:val="007B6958"/>
    <w:rsid w:val="007B6E7F"/>
    <w:rsid w:val="007B6EBB"/>
    <w:rsid w:val="007C3AE3"/>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335"/>
    <w:rsid w:val="007F1451"/>
    <w:rsid w:val="007F3488"/>
    <w:rsid w:val="007F4057"/>
    <w:rsid w:val="007F43B4"/>
    <w:rsid w:val="007F4ED0"/>
    <w:rsid w:val="007F566C"/>
    <w:rsid w:val="007F5AE4"/>
    <w:rsid w:val="007F6444"/>
    <w:rsid w:val="007F64F9"/>
    <w:rsid w:val="007F7B65"/>
    <w:rsid w:val="007F7F91"/>
    <w:rsid w:val="0080043A"/>
    <w:rsid w:val="00801332"/>
    <w:rsid w:val="00801F35"/>
    <w:rsid w:val="008037D0"/>
    <w:rsid w:val="0080399F"/>
    <w:rsid w:val="00805C67"/>
    <w:rsid w:val="00807736"/>
    <w:rsid w:val="00807D70"/>
    <w:rsid w:val="00807FCE"/>
    <w:rsid w:val="008117A7"/>
    <w:rsid w:val="00813DA2"/>
    <w:rsid w:val="00814050"/>
    <w:rsid w:val="00815878"/>
    <w:rsid w:val="00817600"/>
    <w:rsid w:val="0082010D"/>
    <w:rsid w:val="00821C04"/>
    <w:rsid w:val="00823AF1"/>
    <w:rsid w:val="008242D7"/>
    <w:rsid w:val="00826087"/>
    <w:rsid w:val="0083002A"/>
    <w:rsid w:val="00830884"/>
    <w:rsid w:val="00831C59"/>
    <w:rsid w:val="00832757"/>
    <w:rsid w:val="00832BFA"/>
    <w:rsid w:val="00832FE5"/>
    <w:rsid w:val="0083464D"/>
    <w:rsid w:val="0084114B"/>
    <w:rsid w:val="00841573"/>
    <w:rsid w:val="00841CA9"/>
    <w:rsid w:val="00842C2D"/>
    <w:rsid w:val="00842ED4"/>
    <w:rsid w:val="008438B9"/>
    <w:rsid w:val="00845B90"/>
    <w:rsid w:val="00845EA4"/>
    <w:rsid w:val="00847653"/>
    <w:rsid w:val="00847A1D"/>
    <w:rsid w:val="00853106"/>
    <w:rsid w:val="008550F0"/>
    <w:rsid w:val="00855650"/>
    <w:rsid w:val="00857BD3"/>
    <w:rsid w:val="00860037"/>
    <w:rsid w:val="00860FEF"/>
    <w:rsid w:val="00861118"/>
    <w:rsid w:val="008618D9"/>
    <w:rsid w:val="0086361E"/>
    <w:rsid w:val="008649E5"/>
    <w:rsid w:val="00864F72"/>
    <w:rsid w:val="0086594B"/>
    <w:rsid w:val="00867658"/>
    <w:rsid w:val="008738A1"/>
    <w:rsid w:val="00873D60"/>
    <w:rsid w:val="00874D05"/>
    <w:rsid w:val="00875588"/>
    <w:rsid w:val="00875CD2"/>
    <w:rsid w:val="00881FFB"/>
    <w:rsid w:val="00883E64"/>
    <w:rsid w:val="0088403D"/>
    <w:rsid w:val="008850E5"/>
    <w:rsid w:val="008855C5"/>
    <w:rsid w:val="00885C97"/>
    <w:rsid w:val="00885CDE"/>
    <w:rsid w:val="00886D4E"/>
    <w:rsid w:val="00892A42"/>
    <w:rsid w:val="008946EA"/>
    <w:rsid w:val="008947B5"/>
    <w:rsid w:val="00894B27"/>
    <w:rsid w:val="00894D4A"/>
    <w:rsid w:val="00894DBB"/>
    <w:rsid w:val="00897C9D"/>
    <w:rsid w:val="008A1FBB"/>
    <w:rsid w:val="008A20F1"/>
    <w:rsid w:val="008A2A09"/>
    <w:rsid w:val="008A2A47"/>
    <w:rsid w:val="008A47B2"/>
    <w:rsid w:val="008A5670"/>
    <w:rsid w:val="008A6B38"/>
    <w:rsid w:val="008A6B4E"/>
    <w:rsid w:val="008A6E82"/>
    <w:rsid w:val="008A7202"/>
    <w:rsid w:val="008B0BED"/>
    <w:rsid w:val="008B1D23"/>
    <w:rsid w:val="008B1D4F"/>
    <w:rsid w:val="008B2E64"/>
    <w:rsid w:val="008B2FDE"/>
    <w:rsid w:val="008B4339"/>
    <w:rsid w:val="008B4B2E"/>
    <w:rsid w:val="008B4EBC"/>
    <w:rsid w:val="008B5756"/>
    <w:rsid w:val="008B5E35"/>
    <w:rsid w:val="008B76D7"/>
    <w:rsid w:val="008C25FC"/>
    <w:rsid w:val="008C2948"/>
    <w:rsid w:val="008C297E"/>
    <w:rsid w:val="008C2DB2"/>
    <w:rsid w:val="008C380D"/>
    <w:rsid w:val="008C38C6"/>
    <w:rsid w:val="008C48F0"/>
    <w:rsid w:val="008C4AF8"/>
    <w:rsid w:val="008C508D"/>
    <w:rsid w:val="008C74CA"/>
    <w:rsid w:val="008D04B8"/>
    <w:rsid w:val="008D1236"/>
    <w:rsid w:val="008E215F"/>
    <w:rsid w:val="008E3FA5"/>
    <w:rsid w:val="008E4231"/>
    <w:rsid w:val="008E586E"/>
    <w:rsid w:val="008E6DD1"/>
    <w:rsid w:val="008E79D2"/>
    <w:rsid w:val="008F05C2"/>
    <w:rsid w:val="008F2618"/>
    <w:rsid w:val="008F4045"/>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9C3"/>
    <w:rsid w:val="00926FCD"/>
    <w:rsid w:val="00927607"/>
    <w:rsid w:val="00931B33"/>
    <w:rsid w:val="00931E3D"/>
    <w:rsid w:val="00936641"/>
    <w:rsid w:val="00936D88"/>
    <w:rsid w:val="0094005B"/>
    <w:rsid w:val="00943709"/>
    <w:rsid w:val="00943B62"/>
    <w:rsid w:val="0094432B"/>
    <w:rsid w:val="0094607A"/>
    <w:rsid w:val="00947785"/>
    <w:rsid w:val="009501E2"/>
    <w:rsid w:val="009556E6"/>
    <w:rsid w:val="00956CD1"/>
    <w:rsid w:val="009623FA"/>
    <w:rsid w:val="00964969"/>
    <w:rsid w:val="00964A87"/>
    <w:rsid w:val="00965794"/>
    <w:rsid w:val="00965870"/>
    <w:rsid w:val="009673C9"/>
    <w:rsid w:val="00970BC4"/>
    <w:rsid w:val="00971C68"/>
    <w:rsid w:val="00973AE6"/>
    <w:rsid w:val="00973D8D"/>
    <w:rsid w:val="009752F6"/>
    <w:rsid w:val="009758DB"/>
    <w:rsid w:val="009758E6"/>
    <w:rsid w:val="009768B5"/>
    <w:rsid w:val="0097768E"/>
    <w:rsid w:val="00980CAD"/>
    <w:rsid w:val="00983201"/>
    <w:rsid w:val="00984197"/>
    <w:rsid w:val="00986534"/>
    <w:rsid w:val="00986646"/>
    <w:rsid w:val="00994AC1"/>
    <w:rsid w:val="00995692"/>
    <w:rsid w:val="00996B6C"/>
    <w:rsid w:val="00997217"/>
    <w:rsid w:val="00997F96"/>
    <w:rsid w:val="009A33AC"/>
    <w:rsid w:val="009A33BE"/>
    <w:rsid w:val="009A5AE2"/>
    <w:rsid w:val="009A5D8D"/>
    <w:rsid w:val="009A69DF"/>
    <w:rsid w:val="009B1106"/>
    <w:rsid w:val="009B1EAF"/>
    <w:rsid w:val="009B38C8"/>
    <w:rsid w:val="009B3A32"/>
    <w:rsid w:val="009B3FAA"/>
    <w:rsid w:val="009B4424"/>
    <w:rsid w:val="009B7387"/>
    <w:rsid w:val="009C3BF3"/>
    <w:rsid w:val="009C4221"/>
    <w:rsid w:val="009C6B31"/>
    <w:rsid w:val="009D1ED8"/>
    <w:rsid w:val="009D3077"/>
    <w:rsid w:val="009D4A0A"/>
    <w:rsid w:val="009D62D0"/>
    <w:rsid w:val="009D6659"/>
    <w:rsid w:val="009D7058"/>
    <w:rsid w:val="009D7590"/>
    <w:rsid w:val="009E0336"/>
    <w:rsid w:val="009E10EC"/>
    <w:rsid w:val="009E3A9A"/>
    <w:rsid w:val="009E5841"/>
    <w:rsid w:val="009E693B"/>
    <w:rsid w:val="009E7B57"/>
    <w:rsid w:val="009F3D31"/>
    <w:rsid w:val="009F50FA"/>
    <w:rsid w:val="009F6502"/>
    <w:rsid w:val="00A005DF"/>
    <w:rsid w:val="00A022D9"/>
    <w:rsid w:val="00A033BB"/>
    <w:rsid w:val="00A0357E"/>
    <w:rsid w:val="00A045F4"/>
    <w:rsid w:val="00A04D50"/>
    <w:rsid w:val="00A05B4F"/>
    <w:rsid w:val="00A065D9"/>
    <w:rsid w:val="00A074A3"/>
    <w:rsid w:val="00A10387"/>
    <w:rsid w:val="00A13C56"/>
    <w:rsid w:val="00A17F60"/>
    <w:rsid w:val="00A20505"/>
    <w:rsid w:val="00A21B13"/>
    <w:rsid w:val="00A240AA"/>
    <w:rsid w:val="00A2508C"/>
    <w:rsid w:val="00A2572E"/>
    <w:rsid w:val="00A25FC0"/>
    <w:rsid w:val="00A262B6"/>
    <w:rsid w:val="00A26D41"/>
    <w:rsid w:val="00A27138"/>
    <w:rsid w:val="00A31C4D"/>
    <w:rsid w:val="00A3229B"/>
    <w:rsid w:val="00A3286F"/>
    <w:rsid w:val="00A3359F"/>
    <w:rsid w:val="00A33A89"/>
    <w:rsid w:val="00A363FD"/>
    <w:rsid w:val="00A3709C"/>
    <w:rsid w:val="00A3728F"/>
    <w:rsid w:val="00A4105D"/>
    <w:rsid w:val="00A42456"/>
    <w:rsid w:val="00A442A4"/>
    <w:rsid w:val="00A4466C"/>
    <w:rsid w:val="00A4628E"/>
    <w:rsid w:val="00A502FC"/>
    <w:rsid w:val="00A51216"/>
    <w:rsid w:val="00A5314A"/>
    <w:rsid w:val="00A53E1C"/>
    <w:rsid w:val="00A560DE"/>
    <w:rsid w:val="00A57F60"/>
    <w:rsid w:val="00A61831"/>
    <w:rsid w:val="00A635F4"/>
    <w:rsid w:val="00A6426E"/>
    <w:rsid w:val="00A65B8D"/>
    <w:rsid w:val="00A67424"/>
    <w:rsid w:val="00A703CE"/>
    <w:rsid w:val="00A7188F"/>
    <w:rsid w:val="00A7216C"/>
    <w:rsid w:val="00A72FD9"/>
    <w:rsid w:val="00A7622C"/>
    <w:rsid w:val="00A763FC"/>
    <w:rsid w:val="00A77949"/>
    <w:rsid w:val="00A8007D"/>
    <w:rsid w:val="00A805A1"/>
    <w:rsid w:val="00A80B43"/>
    <w:rsid w:val="00A8244C"/>
    <w:rsid w:val="00A83D36"/>
    <w:rsid w:val="00A85B97"/>
    <w:rsid w:val="00A86899"/>
    <w:rsid w:val="00A870FA"/>
    <w:rsid w:val="00A87174"/>
    <w:rsid w:val="00A9023E"/>
    <w:rsid w:val="00A923D9"/>
    <w:rsid w:val="00A93F22"/>
    <w:rsid w:val="00A94E2C"/>
    <w:rsid w:val="00A94F91"/>
    <w:rsid w:val="00A96674"/>
    <w:rsid w:val="00A977D1"/>
    <w:rsid w:val="00AA0100"/>
    <w:rsid w:val="00AA0A4A"/>
    <w:rsid w:val="00AA27AB"/>
    <w:rsid w:val="00AA29E9"/>
    <w:rsid w:val="00AA38C5"/>
    <w:rsid w:val="00AA3DF2"/>
    <w:rsid w:val="00AA5651"/>
    <w:rsid w:val="00AA67D5"/>
    <w:rsid w:val="00AA6975"/>
    <w:rsid w:val="00AB00F1"/>
    <w:rsid w:val="00AB0764"/>
    <w:rsid w:val="00AB0842"/>
    <w:rsid w:val="00AB10A6"/>
    <w:rsid w:val="00AB19C6"/>
    <w:rsid w:val="00AB1E7B"/>
    <w:rsid w:val="00AB628D"/>
    <w:rsid w:val="00AB641E"/>
    <w:rsid w:val="00AC102D"/>
    <w:rsid w:val="00AC1530"/>
    <w:rsid w:val="00AC1D64"/>
    <w:rsid w:val="00AC63A9"/>
    <w:rsid w:val="00AD195A"/>
    <w:rsid w:val="00AD1E25"/>
    <w:rsid w:val="00AD38ED"/>
    <w:rsid w:val="00AD4282"/>
    <w:rsid w:val="00AD51B8"/>
    <w:rsid w:val="00AD6B0C"/>
    <w:rsid w:val="00AD77FD"/>
    <w:rsid w:val="00AE1A7A"/>
    <w:rsid w:val="00AE4894"/>
    <w:rsid w:val="00AE5655"/>
    <w:rsid w:val="00AE58A7"/>
    <w:rsid w:val="00AE5AC8"/>
    <w:rsid w:val="00AF034D"/>
    <w:rsid w:val="00AF2758"/>
    <w:rsid w:val="00AF3C06"/>
    <w:rsid w:val="00AF4011"/>
    <w:rsid w:val="00AF56CC"/>
    <w:rsid w:val="00AF62FE"/>
    <w:rsid w:val="00AF6F6A"/>
    <w:rsid w:val="00B0110A"/>
    <w:rsid w:val="00B0205C"/>
    <w:rsid w:val="00B043B9"/>
    <w:rsid w:val="00B043FA"/>
    <w:rsid w:val="00B049EC"/>
    <w:rsid w:val="00B04DD6"/>
    <w:rsid w:val="00B078A6"/>
    <w:rsid w:val="00B10264"/>
    <w:rsid w:val="00B10FF6"/>
    <w:rsid w:val="00B1212B"/>
    <w:rsid w:val="00B14213"/>
    <w:rsid w:val="00B14ADE"/>
    <w:rsid w:val="00B15800"/>
    <w:rsid w:val="00B15E81"/>
    <w:rsid w:val="00B173E2"/>
    <w:rsid w:val="00B177F2"/>
    <w:rsid w:val="00B216FE"/>
    <w:rsid w:val="00B242CA"/>
    <w:rsid w:val="00B26CCB"/>
    <w:rsid w:val="00B27AF0"/>
    <w:rsid w:val="00B27BF0"/>
    <w:rsid w:val="00B31114"/>
    <w:rsid w:val="00B31B5C"/>
    <w:rsid w:val="00B335E3"/>
    <w:rsid w:val="00B34D98"/>
    <w:rsid w:val="00B35311"/>
    <w:rsid w:val="00B35503"/>
    <w:rsid w:val="00B37233"/>
    <w:rsid w:val="00B37C1A"/>
    <w:rsid w:val="00B37E5F"/>
    <w:rsid w:val="00B408F8"/>
    <w:rsid w:val="00B40A98"/>
    <w:rsid w:val="00B42F37"/>
    <w:rsid w:val="00B455C2"/>
    <w:rsid w:val="00B45AA5"/>
    <w:rsid w:val="00B461BE"/>
    <w:rsid w:val="00B46260"/>
    <w:rsid w:val="00B5088E"/>
    <w:rsid w:val="00B50EFF"/>
    <w:rsid w:val="00B517B3"/>
    <w:rsid w:val="00B51D39"/>
    <w:rsid w:val="00B51F80"/>
    <w:rsid w:val="00B52E8A"/>
    <w:rsid w:val="00B53176"/>
    <w:rsid w:val="00B55C20"/>
    <w:rsid w:val="00B60FEA"/>
    <w:rsid w:val="00B61D3E"/>
    <w:rsid w:val="00B61F76"/>
    <w:rsid w:val="00B626F5"/>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12A0"/>
    <w:rsid w:val="00B91F98"/>
    <w:rsid w:val="00B94330"/>
    <w:rsid w:val="00B94DC9"/>
    <w:rsid w:val="00B9565F"/>
    <w:rsid w:val="00B95F1A"/>
    <w:rsid w:val="00BA05BF"/>
    <w:rsid w:val="00BA0791"/>
    <w:rsid w:val="00BA0DB3"/>
    <w:rsid w:val="00BA0E31"/>
    <w:rsid w:val="00BA2FEE"/>
    <w:rsid w:val="00BA42E0"/>
    <w:rsid w:val="00BB058F"/>
    <w:rsid w:val="00BB10BB"/>
    <w:rsid w:val="00BB1EC2"/>
    <w:rsid w:val="00BB2686"/>
    <w:rsid w:val="00BB3F03"/>
    <w:rsid w:val="00BB3FC5"/>
    <w:rsid w:val="00BB62D7"/>
    <w:rsid w:val="00BC0C9A"/>
    <w:rsid w:val="00BC6F69"/>
    <w:rsid w:val="00BC7BD0"/>
    <w:rsid w:val="00BD249F"/>
    <w:rsid w:val="00BD560C"/>
    <w:rsid w:val="00BD5CAE"/>
    <w:rsid w:val="00BD7C52"/>
    <w:rsid w:val="00BE01B0"/>
    <w:rsid w:val="00BE14A9"/>
    <w:rsid w:val="00BE1713"/>
    <w:rsid w:val="00BE1BBE"/>
    <w:rsid w:val="00BE32C7"/>
    <w:rsid w:val="00BE427D"/>
    <w:rsid w:val="00BE4652"/>
    <w:rsid w:val="00BE4A75"/>
    <w:rsid w:val="00BE4FDC"/>
    <w:rsid w:val="00BE5C36"/>
    <w:rsid w:val="00BE5D41"/>
    <w:rsid w:val="00BF01B4"/>
    <w:rsid w:val="00BF0DCB"/>
    <w:rsid w:val="00BF1D3E"/>
    <w:rsid w:val="00BF1EC0"/>
    <w:rsid w:val="00BF2AD9"/>
    <w:rsid w:val="00BF2F98"/>
    <w:rsid w:val="00BF4AA0"/>
    <w:rsid w:val="00BF5819"/>
    <w:rsid w:val="00C00D17"/>
    <w:rsid w:val="00C01348"/>
    <w:rsid w:val="00C02A64"/>
    <w:rsid w:val="00C06278"/>
    <w:rsid w:val="00C06502"/>
    <w:rsid w:val="00C06661"/>
    <w:rsid w:val="00C11344"/>
    <w:rsid w:val="00C1297D"/>
    <w:rsid w:val="00C14017"/>
    <w:rsid w:val="00C148AE"/>
    <w:rsid w:val="00C14B07"/>
    <w:rsid w:val="00C1506F"/>
    <w:rsid w:val="00C15D2C"/>
    <w:rsid w:val="00C22D01"/>
    <w:rsid w:val="00C22D64"/>
    <w:rsid w:val="00C308BE"/>
    <w:rsid w:val="00C31741"/>
    <w:rsid w:val="00C3187A"/>
    <w:rsid w:val="00C31CFE"/>
    <w:rsid w:val="00C33665"/>
    <w:rsid w:val="00C33CFB"/>
    <w:rsid w:val="00C346BF"/>
    <w:rsid w:val="00C35B04"/>
    <w:rsid w:val="00C35C54"/>
    <w:rsid w:val="00C35CE7"/>
    <w:rsid w:val="00C362F6"/>
    <w:rsid w:val="00C371DD"/>
    <w:rsid w:val="00C37A09"/>
    <w:rsid w:val="00C40250"/>
    <w:rsid w:val="00C412FF"/>
    <w:rsid w:val="00C41357"/>
    <w:rsid w:val="00C41586"/>
    <w:rsid w:val="00C4233C"/>
    <w:rsid w:val="00C42EFC"/>
    <w:rsid w:val="00C434AA"/>
    <w:rsid w:val="00C446B2"/>
    <w:rsid w:val="00C45315"/>
    <w:rsid w:val="00C46DE0"/>
    <w:rsid w:val="00C4711E"/>
    <w:rsid w:val="00C52510"/>
    <w:rsid w:val="00C55168"/>
    <w:rsid w:val="00C56885"/>
    <w:rsid w:val="00C57680"/>
    <w:rsid w:val="00C57997"/>
    <w:rsid w:val="00C57DE8"/>
    <w:rsid w:val="00C603C1"/>
    <w:rsid w:val="00C607C9"/>
    <w:rsid w:val="00C6230B"/>
    <w:rsid w:val="00C625C8"/>
    <w:rsid w:val="00C62C05"/>
    <w:rsid w:val="00C64E78"/>
    <w:rsid w:val="00C669B9"/>
    <w:rsid w:val="00C67DFF"/>
    <w:rsid w:val="00C70AD4"/>
    <w:rsid w:val="00C72D55"/>
    <w:rsid w:val="00C72FE5"/>
    <w:rsid w:val="00C732C5"/>
    <w:rsid w:val="00C76015"/>
    <w:rsid w:val="00C80261"/>
    <w:rsid w:val="00C80FE1"/>
    <w:rsid w:val="00C8246A"/>
    <w:rsid w:val="00C830CA"/>
    <w:rsid w:val="00C83120"/>
    <w:rsid w:val="00C83BAB"/>
    <w:rsid w:val="00C84197"/>
    <w:rsid w:val="00C84663"/>
    <w:rsid w:val="00C904A0"/>
    <w:rsid w:val="00C90918"/>
    <w:rsid w:val="00C9115E"/>
    <w:rsid w:val="00C9167C"/>
    <w:rsid w:val="00C926A1"/>
    <w:rsid w:val="00C9405A"/>
    <w:rsid w:val="00C94AA0"/>
    <w:rsid w:val="00C95207"/>
    <w:rsid w:val="00C957D5"/>
    <w:rsid w:val="00C960C5"/>
    <w:rsid w:val="00C96186"/>
    <w:rsid w:val="00C962CF"/>
    <w:rsid w:val="00CA1B76"/>
    <w:rsid w:val="00CA4E8C"/>
    <w:rsid w:val="00CA6573"/>
    <w:rsid w:val="00CA697E"/>
    <w:rsid w:val="00CA7887"/>
    <w:rsid w:val="00CB0FEB"/>
    <w:rsid w:val="00CB2352"/>
    <w:rsid w:val="00CB27A4"/>
    <w:rsid w:val="00CB2AB8"/>
    <w:rsid w:val="00CB621B"/>
    <w:rsid w:val="00CB65EC"/>
    <w:rsid w:val="00CB6E8A"/>
    <w:rsid w:val="00CB7442"/>
    <w:rsid w:val="00CB7875"/>
    <w:rsid w:val="00CC1DB1"/>
    <w:rsid w:val="00CC2F6C"/>
    <w:rsid w:val="00CC3216"/>
    <w:rsid w:val="00CC7136"/>
    <w:rsid w:val="00CC7CEF"/>
    <w:rsid w:val="00CD0468"/>
    <w:rsid w:val="00CD1491"/>
    <w:rsid w:val="00CD287C"/>
    <w:rsid w:val="00CD288F"/>
    <w:rsid w:val="00CD39B3"/>
    <w:rsid w:val="00CD64DE"/>
    <w:rsid w:val="00CE50AD"/>
    <w:rsid w:val="00CE5195"/>
    <w:rsid w:val="00CE51E4"/>
    <w:rsid w:val="00CE6FDC"/>
    <w:rsid w:val="00CF10FC"/>
    <w:rsid w:val="00CF1E45"/>
    <w:rsid w:val="00CF52A9"/>
    <w:rsid w:val="00CF5631"/>
    <w:rsid w:val="00CF610B"/>
    <w:rsid w:val="00CF6971"/>
    <w:rsid w:val="00CF7695"/>
    <w:rsid w:val="00CF7993"/>
    <w:rsid w:val="00D00AC1"/>
    <w:rsid w:val="00D014AF"/>
    <w:rsid w:val="00D03B93"/>
    <w:rsid w:val="00D04A7D"/>
    <w:rsid w:val="00D101C0"/>
    <w:rsid w:val="00D12214"/>
    <w:rsid w:val="00D124F8"/>
    <w:rsid w:val="00D12D3B"/>
    <w:rsid w:val="00D14D39"/>
    <w:rsid w:val="00D16225"/>
    <w:rsid w:val="00D16547"/>
    <w:rsid w:val="00D16AE2"/>
    <w:rsid w:val="00D2010F"/>
    <w:rsid w:val="00D20368"/>
    <w:rsid w:val="00D22035"/>
    <w:rsid w:val="00D24260"/>
    <w:rsid w:val="00D2489A"/>
    <w:rsid w:val="00D248AB"/>
    <w:rsid w:val="00D24BE6"/>
    <w:rsid w:val="00D25099"/>
    <w:rsid w:val="00D252B8"/>
    <w:rsid w:val="00D309C0"/>
    <w:rsid w:val="00D338BE"/>
    <w:rsid w:val="00D33C66"/>
    <w:rsid w:val="00D34A5A"/>
    <w:rsid w:val="00D35BB3"/>
    <w:rsid w:val="00D35BF1"/>
    <w:rsid w:val="00D3635F"/>
    <w:rsid w:val="00D378CF"/>
    <w:rsid w:val="00D44218"/>
    <w:rsid w:val="00D4494B"/>
    <w:rsid w:val="00D45843"/>
    <w:rsid w:val="00D460F1"/>
    <w:rsid w:val="00D50142"/>
    <w:rsid w:val="00D526EA"/>
    <w:rsid w:val="00D5482F"/>
    <w:rsid w:val="00D566F5"/>
    <w:rsid w:val="00D56752"/>
    <w:rsid w:val="00D56F54"/>
    <w:rsid w:val="00D60F46"/>
    <w:rsid w:val="00D62375"/>
    <w:rsid w:val="00D63950"/>
    <w:rsid w:val="00D63A6F"/>
    <w:rsid w:val="00D648BC"/>
    <w:rsid w:val="00D66F61"/>
    <w:rsid w:val="00D70AB8"/>
    <w:rsid w:val="00D7104A"/>
    <w:rsid w:val="00D718E2"/>
    <w:rsid w:val="00D72635"/>
    <w:rsid w:val="00D73B5B"/>
    <w:rsid w:val="00D744A0"/>
    <w:rsid w:val="00D74FDC"/>
    <w:rsid w:val="00D76B73"/>
    <w:rsid w:val="00D82506"/>
    <w:rsid w:val="00D871A9"/>
    <w:rsid w:val="00D90C34"/>
    <w:rsid w:val="00D913AD"/>
    <w:rsid w:val="00D9154A"/>
    <w:rsid w:val="00D91AF2"/>
    <w:rsid w:val="00D92157"/>
    <w:rsid w:val="00D9296B"/>
    <w:rsid w:val="00D93271"/>
    <w:rsid w:val="00D942B0"/>
    <w:rsid w:val="00D957F2"/>
    <w:rsid w:val="00D96319"/>
    <w:rsid w:val="00DA0723"/>
    <w:rsid w:val="00DA0CA2"/>
    <w:rsid w:val="00DA1573"/>
    <w:rsid w:val="00DA158D"/>
    <w:rsid w:val="00DA3DC1"/>
    <w:rsid w:val="00DA4B87"/>
    <w:rsid w:val="00DA4D61"/>
    <w:rsid w:val="00DA4ECB"/>
    <w:rsid w:val="00DB0766"/>
    <w:rsid w:val="00DB225F"/>
    <w:rsid w:val="00DB31F5"/>
    <w:rsid w:val="00DB4D86"/>
    <w:rsid w:val="00DB53F2"/>
    <w:rsid w:val="00DB55B5"/>
    <w:rsid w:val="00DB5D12"/>
    <w:rsid w:val="00DB6152"/>
    <w:rsid w:val="00DC0207"/>
    <w:rsid w:val="00DC1DD2"/>
    <w:rsid w:val="00DC2D3F"/>
    <w:rsid w:val="00DC638A"/>
    <w:rsid w:val="00DC68E2"/>
    <w:rsid w:val="00DC691A"/>
    <w:rsid w:val="00DC6A6C"/>
    <w:rsid w:val="00DC6CDC"/>
    <w:rsid w:val="00DC6D72"/>
    <w:rsid w:val="00DC71EE"/>
    <w:rsid w:val="00DC76BD"/>
    <w:rsid w:val="00DC7BE0"/>
    <w:rsid w:val="00DC7E64"/>
    <w:rsid w:val="00DD0081"/>
    <w:rsid w:val="00DD1BAF"/>
    <w:rsid w:val="00DD3E98"/>
    <w:rsid w:val="00DD4CC6"/>
    <w:rsid w:val="00DD4E98"/>
    <w:rsid w:val="00DD5587"/>
    <w:rsid w:val="00DD58B8"/>
    <w:rsid w:val="00DD58F3"/>
    <w:rsid w:val="00DD664B"/>
    <w:rsid w:val="00DE06FD"/>
    <w:rsid w:val="00DE1577"/>
    <w:rsid w:val="00DE2129"/>
    <w:rsid w:val="00DE28BF"/>
    <w:rsid w:val="00DE2A9D"/>
    <w:rsid w:val="00DE2CE3"/>
    <w:rsid w:val="00DE5048"/>
    <w:rsid w:val="00DE6690"/>
    <w:rsid w:val="00DE6785"/>
    <w:rsid w:val="00DE7637"/>
    <w:rsid w:val="00DF09B8"/>
    <w:rsid w:val="00DF15EE"/>
    <w:rsid w:val="00DF2313"/>
    <w:rsid w:val="00DF6D45"/>
    <w:rsid w:val="00E006B6"/>
    <w:rsid w:val="00E013E9"/>
    <w:rsid w:val="00E02840"/>
    <w:rsid w:val="00E02932"/>
    <w:rsid w:val="00E1020C"/>
    <w:rsid w:val="00E1033E"/>
    <w:rsid w:val="00E1037F"/>
    <w:rsid w:val="00E10DBF"/>
    <w:rsid w:val="00E10F14"/>
    <w:rsid w:val="00E11F28"/>
    <w:rsid w:val="00E12B19"/>
    <w:rsid w:val="00E14744"/>
    <w:rsid w:val="00E154AB"/>
    <w:rsid w:val="00E164E7"/>
    <w:rsid w:val="00E16654"/>
    <w:rsid w:val="00E1684A"/>
    <w:rsid w:val="00E16BE6"/>
    <w:rsid w:val="00E21CDD"/>
    <w:rsid w:val="00E22360"/>
    <w:rsid w:val="00E23669"/>
    <w:rsid w:val="00E25425"/>
    <w:rsid w:val="00E25B8B"/>
    <w:rsid w:val="00E25C3E"/>
    <w:rsid w:val="00E2765E"/>
    <w:rsid w:val="00E31D0A"/>
    <w:rsid w:val="00E31D43"/>
    <w:rsid w:val="00E32EEE"/>
    <w:rsid w:val="00E33520"/>
    <w:rsid w:val="00E3623E"/>
    <w:rsid w:val="00E37775"/>
    <w:rsid w:val="00E40BC0"/>
    <w:rsid w:val="00E41A8D"/>
    <w:rsid w:val="00E427DF"/>
    <w:rsid w:val="00E43435"/>
    <w:rsid w:val="00E475A6"/>
    <w:rsid w:val="00E51437"/>
    <w:rsid w:val="00E52305"/>
    <w:rsid w:val="00E53885"/>
    <w:rsid w:val="00E548DA"/>
    <w:rsid w:val="00E54B40"/>
    <w:rsid w:val="00E5578C"/>
    <w:rsid w:val="00E57493"/>
    <w:rsid w:val="00E61CDE"/>
    <w:rsid w:val="00E647B1"/>
    <w:rsid w:val="00E65459"/>
    <w:rsid w:val="00E65EDD"/>
    <w:rsid w:val="00E66695"/>
    <w:rsid w:val="00E66DE8"/>
    <w:rsid w:val="00E67D3C"/>
    <w:rsid w:val="00E7006D"/>
    <w:rsid w:val="00E705F5"/>
    <w:rsid w:val="00E742BA"/>
    <w:rsid w:val="00E75180"/>
    <w:rsid w:val="00E75BB5"/>
    <w:rsid w:val="00E80E37"/>
    <w:rsid w:val="00E8133F"/>
    <w:rsid w:val="00E82961"/>
    <w:rsid w:val="00E82CAB"/>
    <w:rsid w:val="00E83450"/>
    <w:rsid w:val="00E83549"/>
    <w:rsid w:val="00E8389D"/>
    <w:rsid w:val="00E86739"/>
    <w:rsid w:val="00E90E54"/>
    <w:rsid w:val="00E91497"/>
    <w:rsid w:val="00E91FF2"/>
    <w:rsid w:val="00E92E7D"/>
    <w:rsid w:val="00E94929"/>
    <w:rsid w:val="00E94FF3"/>
    <w:rsid w:val="00E9514D"/>
    <w:rsid w:val="00E96112"/>
    <w:rsid w:val="00EA0F7F"/>
    <w:rsid w:val="00EA100B"/>
    <w:rsid w:val="00EA2C19"/>
    <w:rsid w:val="00EA379C"/>
    <w:rsid w:val="00EA37E1"/>
    <w:rsid w:val="00EA3A61"/>
    <w:rsid w:val="00EA4780"/>
    <w:rsid w:val="00EA4997"/>
    <w:rsid w:val="00EA4DC3"/>
    <w:rsid w:val="00EA4F63"/>
    <w:rsid w:val="00EA5167"/>
    <w:rsid w:val="00EA5E1B"/>
    <w:rsid w:val="00EA7123"/>
    <w:rsid w:val="00EB21AA"/>
    <w:rsid w:val="00EB3200"/>
    <w:rsid w:val="00EB34FB"/>
    <w:rsid w:val="00EB37B1"/>
    <w:rsid w:val="00EB3A0C"/>
    <w:rsid w:val="00EB4DFF"/>
    <w:rsid w:val="00EC2DA8"/>
    <w:rsid w:val="00EC45FC"/>
    <w:rsid w:val="00EC4A4E"/>
    <w:rsid w:val="00EC5982"/>
    <w:rsid w:val="00EC6A8E"/>
    <w:rsid w:val="00EC6BCB"/>
    <w:rsid w:val="00EC7045"/>
    <w:rsid w:val="00ED073E"/>
    <w:rsid w:val="00ED29A2"/>
    <w:rsid w:val="00ED2E55"/>
    <w:rsid w:val="00ED38F2"/>
    <w:rsid w:val="00ED3C45"/>
    <w:rsid w:val="00ED3CC3"/>
    <w:rsid w:val="00ED54D9"/>
    <w:rsid w:val="00ED5DDA"/>
    <w:rsid w:val="00ED7D48"/>
    <w:rsid w:val="00EE1352"/>
    <w:rsid w:val="00EE3E2A"/>
    <w:rsid w:val="00EE3E2F"/>
    <w:rsid w:val="00EE480B"/>
    <w:rsid w:val="00EE579B"/>
    <w:rsid w:val="00EE695C"/>
    <w:rsid w:val="00EE7982"/>
    <w:rsid w:val="00F02180"/>
    <w:rsid w:val="00F02DE0"/>
    <w:rsid w:val="00F053FC"/>
    <w:rsid w:val="00F06CB3"/>
    <w:rsid w:val="00F079CC"/>
    <w:rsid w:val="00F07FC2"/>
    <w:rsid w:val="00F106D6"/>
    <w:rsid w:val="00F11375"/>
    <w:rsid w:val="00F123A4"/>
    <w:rsid w:val="00F1263D"/>
    <w:rsid w:val="00F1519C"/>
    <w:rsid w:val="00F16359"/>
    <w:rsid w:val="00F2026E"/>
    <w:rsid w:val="00F21698"/>
    <w:rsid w:val="00F21B62"/>
    <w:rsid w:val="00F24A07"/>
    <w:rsid w:val="00F2514D"/>
    <w:rsid w:val="00F25784"/>
    <w:rsid w:val="00F27F5D"/>
    <w:rsid w:val="00F27F68"/>
    <w:rsid w:val="00F3043E"/>
    <w:rsid w:val="00F30907"/>
    <w:rsid w:val="00F321E1"/>
    <w:rsid w:val="00F3568E"/>
    <w:rsid w:val="00F35DBE"/>
    <w:rsid w:val="00F37880"/>
    <w:rsid w:val="00F42116"/>
    <w:rsid w:val="00F434C2"/>
    <w:rsid w:val="00F4377C"/>
    <w:rsid w:val="00F4392A"/>
    <w:rsid w:val="00F4491E"/>
    <w:rsid w:val="00F466A1"/>
    <w:rsid w:val="00F469C7"/>
    <w:rsid w:val="00F46C66"/>
    <w:rsid w:val="00F509E0"/>
    <w:rsid w:val="00F512B9"/>
    <w:rsid w:val="00F52AC9"/>
    <w:rsid w:val="00F530D1"/>
    <w:rsid w:val="00F54463"/>
    <w:rsid w:val="00F54E38"/>
    <w:rsid w:val="00F551B0"/>
    <w:rsid w:val="00F57BE7"/>
    <w:rsid w:val="00F60817"/>
    <w:rsid w:val="00F62D24"/>
    <w:rsid w:val="00F6398A"/>
    <w:rsid w:val="00F65BB3"/>
    <w:rsid w:val="00F669D8"/>
    <w:rsid w:val="00F7367B"/>
    <w:rsid w:val="00F743B6"/>
    <w:rsid w:val="00F75CD2"/>
    <w:rsid w:val="00F762D5"/>
    <w:rsid w:val="00F76381"/>
    <w:rsid w:val="00F7668F"/>
    <w:rsid w:val="00F766A4"/>
    <w:rsid w:val="00F81765"/>
    <w:rsid w:val="00F82312"/>
    <w:rsid w:val="00F83C99"/>
    <w:rsid w:val="00F841EA"/>
    <w:rsid w:val="00F8426B"/>
    <w:rsid w:val="00F849C5"/>
    <w:rsid w:val="00F857D1"/>
    <w:rsid w:val="00F8623A"/>
    <w:rsid w:val="00F8652F"/>
    <w:rsid w:val="00F87E4D"/>
    <w:rsid w:val="00F90B7E"/>
    <w:rsid w:val="00F90CCF"/>
    <w:rsid w:val="00F90F11"/>
    <w:rsid w:val="00F92334"/>
    <w:rsid w:val="00F92675"/>
    <w:rsid w:val="00F94E86"/>
    <w:rsid w:val="00F972BF"/>
    <w:rsid w:val="00FA0211"/>
    <w:rsid w:val="00FA0F1F"/>
    <w:rsid w:val="00FA26F7"/>
    <w:rsid w:val="00FA37CE"/>
    <w:rsid w:val="00FA3C84"/>
    <w:rsid w:val="00FA4E53"/>
    <w:rsid w:val="00FB0E2A"/>
    <w:rsid w:val="00FB1E09"/>
    <w:rsid w:val="00FB364C"/>
    <w:rsid w:val="00FB4039"/>
    <w:rsid w:val="00FB409B"/>
    <w:rsid w:val="00FB4892"/>
    <w:rsid w:val="00FB6C65"/>
    <w:rsid w:val="00FB6DF3"/>
    <w:rsid w:val="00FC0ED3"/>
    <w:rsid w:val="00FC1289"/>
    <w:rsid w:val="00FC15D5"/>
    <w:rsid w:val="00FC61C5"/>
    <w:rsid w:val="00FC6804"/>
    <w:rsid w:val="00FC7940"/>
    <w:rsid w:val="00FD0CFA"/>
    <w:rsid w:val="00FD0F89"/>
    <w:rsid w:val="00FD1243"/>
    <w:rsid w:val="00FD41C0"/>
    <w:rsid w:val="00FD46BA"/>
    <w:rsid w:val="00FD5D4A"/>
    <w:rsid w:val="00FD6E9A"/>
    <w:rsid w:val="00FD7489"/>
    <w:rsid w:val="00FE09B0"/>
    <w:rsid w:val="00FE0F9D"/>
    <w:rsid w:val="00FE10E6"/>
    <w:rsid w:val="00FE1705"/>
    <w:rsid w:val="00FE1A5F"/>
    <w:rsid w:val="00FE2093"/>
    <w:rsid w:val="00FE27BE"/>
    <w:rsid w:val="00FE2DAC"/>
    <w:rsid w:val="00FE39D0"/>
    <w:rsid w:val="00FE48CB"/>
    <w:rsid w:val="00FE54B7"/>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02700">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188033590">
      <w:bodyDiv w:val="1"/>
      <w:marLeft w:val="0"/>
      <w:marRight w:val="0"/>
      <w:marTop w:val="0"/>
      <w:marBottom w:val="0"/>
      <w:divBdr>
        <w:top w:val="none" w:sz="0" w:space="0" w:color="auto"/>
        <w:left w:val="none" w:sz="0" w:space="0" w:color="auto"/>
        <w:bottom w:val="none" w:sz="0" w:space="0" w:color="auto"/>
        <w:right w:val="none" w:sz="0" w:space="0" w:color="auto"/>
      </w:divBdr>
      <w:divsChild>
        <w:div w:id="894505803">
          <w:marLeft w:val="0"/>
          <w:marRight w:val="0"/>
          <w:marTop w:val="0"/>
          <w:marBottom w:val="0"/>
          <w:divBdr>
            <w:top w:val="none" w:sz="0" w:space="0" w:color="auto"/>
            <w:left w:val="none" w:sz="0" w:space="0" w:color="auto"/>
            <w:bottom w:val="none" w:sz="0" w:space="0" w:color="auto"/>
            <w:right w:val="none" w:sz="0" w:space="0" w:color="auto"/>
          </w:divBdr>
          <w:divsChild>
            <w:div w:id="38404845">
              <w:marLeft w:val="0"/>
              <w:marRight w:val="0"/>
              <w:marTop w:val="0"/>
              <w:marBottom w:val="0"/>
              <w:divBdr>
                <w:top w:val="none" w:sz="0" w:space="0" w:color="auto"/>
                <w:left w:val="none" w:sz="0" w:space="0" w:color="auto"/>
                <w:bottom w:val="none" w:sz="0" w:space="0" w:color="auto"/>
                <w:right w:val="none" w:sz="0" w:space="0" w:color="auto"/>
              </w:divBdr>
            </w:div>
          </w:divsChild>
        </w:div>
        <w:div w:id="403065840">
          <w:marLeft w:val="0"/>
          <w:marRight w:val="0"/>
          <w:marTop w:val="0"/>
          <w:marBottom w:val="0"/>
          <w:divBdr>
            <w:top w:val="none" w:sz="0" w:space="0" w:color="auto"/>
            <w:left w:val="none" w:sz="0" w:space="0" w:color="auto"/>
            <w:bottom w:val="none" w:sz="0" w:space="0" w:color="auto"/>
            <w:right w:val="none" w:sz="0" w:space="0" w:color="auto"/>
          </w:divBdr>
          <w:divsChild>
            <w:div w:id="734477014">
              <w:marLeft w:val="0"/>
              <w:marRight w:val="0"/>
              <w:marTop w:val="0"/>
              <w:marBottom w:val="0"/>
              <w:divBdr>
                <w:top w:val="none" w:sz="0" w:space="0" w:color="auto"/>
                <w:left w:val="none" w:sz="0" w:space="0" w:color="auto"/>
                <w:bottom w:val="none" w:sz="0" w:space="0" w:color="auto"/>
                <w:right w:val="none" w:sz="0" w:space="0" w:color="auto"/>
              </w:divBdr>
            </w:div>
            <w:div w:id="1098331745">
              <w:marLeft w:val="0"/>
              <w:marRight w:val="0"/>
              <w:marTop w:val="0"/>
              <w:marBottom w:val="0"/>
              <w:divBdr>
                <w:top w:val="none" w:sz="0" w:space="0" w:color="auto"/>
                <w:left w:val="none" w:sz="0" w:space="0" w:color="auto"/>
                <w:bottom w:val="none" w:sz="0" w:space="0" w:color="auto"/>
                <w:right w:val="none" w:sz="0" w:space="0" w:color="auto"/>
              </w:divBdr>
            </w:div>
            <w:div w:id="908154056">
              <w:marLeft w:val="0"/>
              <w:marRight w:val="0"/>
              <w:marTop w:val="0"/>
              <w:marBottom w:val="0"/>
              <w:divBdr>
                <w:top w:val="none" w:sz="0" w:space="0" w:color="auto"/>
                <w:left w:val="none" w:sz="0" w:space="0" w:color="auto"/>
                <w:bottom w:val="none" w:sz="0" w:space="0" w:color="auto"/>
                <w:right w:val="none" w:sz="0" w:space="0" w:color="auto"/>
              </w:divBdr>
            </w:div>
          </w:divsChild>
        </w:div>
        <w:div w:id="1379355864">
          <w:marLeft w:val="0"/>
          <w:marRight w:val="0"/>
          <w:marTop w:val="0"/>
          <w:marBottom w:val="0"/>
          <w:divBdr>
            <w:top w:val="none" w:sz="0" w:space="0" w:color="auto"/>
            <w:left w:val="none" w:sz="0" w:space="0" w:color="auto"/>
            <w:bottom w:val="none" w:sz="0" w:space="0" w:color="auto"/>
            <w:right w:val="none" w:sz="0" w:space="0" w:color="auto"/>
          </w:divBdr>
          <w:divsChild>
            <w:div w:id="1340741842">
              <w:marLeft w:val="0"/>
              <w:marRight w:val="0"/>
              <w:marTop w:val="0"/>
              <w:marBottom w:val="0"/>
              <w:divBdr>
                <w:top w:val="none" w:sz="0" w:space="0" w:color="auto"/>
                <w:left w:val="none" w:sz="0" w:space="0" w:color="auto"/>
                <w:bottom w:val="none" w:sz="0" w:space="0" w:color="auto"/>
                <w:right w:val="none" w:sz="0" w:space="0" w:color="auto"/>
              </w:divBdr>
            </w:div>
            <w:div w:id="1184514006">
              <w:marLeft w:val="0"/>
              <w:marRight w:val="0"/>
              <w:marTop w:val="0"/>
              <w:marBottom w:val="0"/>
              <w:divBdr>
                <w:top w:val="none" w:sz="0" w:space="0" w:color="auto"/>
                <w:left w:val="none" w:sz="0" w:space="0" w:color="auto"/>
                <w:bottom w:val="none" w:sz="0" w:space="0" w:color="auto"/>
                <w:right w:val="none" w:sz="0" w:space="0" w:color="auto"/>
              </w:divBdr>
            </w:div>
            <w:div w:id="379323501">
              <w:marLeft w:val="0"/>
              <w:marRight w:val="0"/>
              <w:marTop w:val="0"/>
              <w:marBottom w:val="0"/>
              <w:divBdr>
                <w:top w:val="none" w:sz="0" w:space="0" w:color="auto"/>
                <w:left w:val="none" w:sz="0" w:space="0" w:color="auto"/>
                <w:bottom w:val="none" w:sz="0" w:space="0" w:color="auto"/>
                <w:right w:val="none" w:sz="0" w:space="0" w:color="auto"/>
              </w:divBdr>
            </w:div>
          </w:divsChild>
        </w:div>
        <w:div w:id="170264970">
          <w:marLeft w:val="0"/>
          <w:marRight w:val="0"/>
          <w:marTop w:val="0"/>
          <w:marBottom w:val="0"/>
          <w:divBdr>
            <w:top w:val="none" w:sz="0" w:space="0" w:color="auto"/>
            <w:left w:val="none" w:sz="0" w:space="0" w:color="auto"/>
            <w:bottom w:val="none" w:sz="0" w:space="0" w:color="auto"/>
            <w:right w:val="none" w:sz="0" w:space="0" w:color="auto"/>
          </w:divBdr>
        </w:div>
        <w:div w:id="2085953055">
          <w:marLeft w:val="0"/>
          <w:marRight w:val="0"/>
          <w:marTop w:val="0"/>
          <w:marBottom w:val="0"/>
          <w:divBdr>
            <w:top w:val="none" w:sz="0" w:space="0" w:color="auto"/>
            <w:left w:val="none" w:sz="0" w:space="0" w:color="auto"/>
            <w:bottom w:val="none" w:sz="0" w:space="0" w:color="auto"/>
            <w:right w:val="none" w:sz="0" w:space="0" w:color="auto"/>
          </w:divBdr>
        </w:div>
      </w:divsChild>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969042633">
      <w:bodyDiv w:val="1"/>
      <w:marLeft w:val="0"/>
      <w:marRight w:val="0"/>
      <w:marTop w:val="0"/>
      <w:marBottom w:val="0"/>
      <w:divBdr>
        <w:top w:val="none" w:sz="0" w:space="0" w:color="auto"/>
        <w:left w:val="none" w:sz="0" w:space="0" w:color="auto"/>
        <w:bottom w:val="none" w:sz="0" w:space="0" w:color="auto"/>
        <w:right w:val="none" w:sz="0" w:space="0" w:color="auto"/>
      </w:divBdr>
      <w:divsChild>
        <w:div w:id="69037581">
          <w:marLeft w:val="0"/>
          <w:marRight w:val="0"/>
          <w:marTop w:val="0"/>
          <w:marBottom w:val="0"/>
          <w:divBdr>
            <w:top w:val="none" w:sz="0" w:space="0" w:color="auto"/>
            <w:left w:val="none" w:sz="0" w:space="0" w:color="auto"/>
            <w:bottom w:val="none" w:sz="0" w:space="0" w:color="auto"/>
            <w:right w:val="none" w:sz="0" w:space="0" w:color="auto"/>
          </w:divBdr>
          <w:divsChild>
            <w:div w:id="1165897264">
              <w:marLeft w:val="0"/>
              <w:marRight w:val="0"/>
              <w:marTop w:val="0"/>
              <w:marBottom w:val="0"/>
              <w:divBdr>
                <w:top w:val="none" w:sz="0" w:space="0" w:color="auto"/>
                <w:left w:val="none" w:sz="0" w:space="0" w:color="auto"/>
                <w:bottom w:val="none" w:sz="0" w:space="0" w:color="auto"/>
                <w:right w:val="none" w:sz="0" w:space="0" w:color="auto"/>
              </w:divBdr>
            </w:div>
          </w:divsChild>
        </w:div>
        <w:div w:id="151261875">
          <w:marLeft w:val="0"/>
          <w:marRight w:val="0"/>
          <w:marTop w:val="0"/>
          <w:marBottom w:val="0"/>
          <w:divBdr>
            <w:top w:val="none" w:sz="0" w:space="0" w:color="auto"/>
            <w:left w:val="none" w:sz="0" w:space="0" w:color="auto"/>
            <w:bottom w:val="none" w:sz="0" w:space="0" w:color="auto"/>
            <w:right w:val="none" w:sz="0" w:space="0" w:color="auto"/>
          </w:divBdr>
          <w:divsChild>
            <w:div w:id="341933838">
              <w:marLeft w:val="0"/>
              <w:marRight w:val="0"/>
              <w:marTop w:val="0"/>
              <w:marBottom w:val="0"/>
              <w:divBdr>
                <w:top w:val="none" w:sz="0" w:space="0" w:color="auto"/>
                <w:left w:val="none" w:sz="0" w:space="0" w:color="auto"/>
                <w:bottom w:val="none" w:sz="0" w:space="0" w:color="auto"/>
                <w:right w:val="none" w:sz="0" w:space="0" w:color="auto"/>
              </w:divBdr>
            </w:div>
            <w:div w:id="1627616282">
              <w:marLeft w:val="0"/>
              <w:marRight w:val="0"/>
              <w:marTop w:val="0"/>
              <w:marBottom w:val="0"/>
              <w:divBdr>
                <w:top w:val="none" w:sz="0" w:space="0" w:color="auto"/>
                <w:left w:val="none" w:sz="0" w:space="0" w:color="auto"/>
                <w:bottom w:val="none" w:sz="0" w:space="0" w:color="auto"/>
                <w:right w:val="none" w:sz="0" w:space="0" w:color="auto"/>
              </w:divBdr>
            </w:div>
            <w:div w:id="663364043">
              <w:marLeft w:val="0"/>
              <w:marRight w:val="0"/>
              <w:marTop w:val="0"/>
              <w:marBottom w:val="0"/>
              <w:divBdr>
                <w:top w:val="none" w:sz="0" w:space="0" w:color="auto"/>
                <w:left w:val="none" w:sz="0" w:space="0" w:color="auto"/>
                <w:bottom w:val="none" w:sz="0" w:space="0" w:color="auto"/>
                <w:right w:val="none" w:sz="0" w:space="0" w:color="auto"/>
              </w:divBdr>
            </w:div>
          </w:divsChild>
        </w:div>
        <w:div w:id="359475895">
          <w:marLeft w:val="0"/>
          <w:marRight w:val="0"/>
          <w:marTop w:val="0"/>
          <w:marBottom w:val="0"/>
          <w:divBdr>
            <w:top w:val="none" w:sz="0" w:space="0" w:color="auto"/>
            <w:left w:val="none" w:sz="0" w:space="0" w:color="auto"/>
            <w:bottom w:val="none" w:sz="0" w:space="0" w:color="auto"/>
            <w:right w:val="none" w:sz="0" w:space="0" w:color="auto"/>
          </w:divBdr>
          <w:divsChild>
            <w:div w:id="1483350126">
              <w:marLeft w:val="0"/>
              <w:marRight w:val="0"/>
              <w:marTop w:val="0"/>
              <w:marBottom w:val="0"/>
              <w:divBdr>
                <w:top w:val="none" w:sz="0" w:space="0" w:color="auto"/>
                <w:left w:val="none" w:sz="0" w:space="0" w:color="auto"/>
                <w:bottom w:val="none" w:sz="0" w:space="0" w:color="auto"/>
                <w:right w:val="none" w:sz="0" w:space="0" w:color="auto"/>
              </w:divBdr>
            </w:div>
            <w:div w:id="908156665">
              <w:marLeft w:val="0"/>
              <w:marRight w:val="0"/>
              <w:marTop w:val="0"/>
              <w:marBottom w:val="0"/>
              <w:divBdr>
                <w:top w:val="none" w:sz="0" w:space="0" w:color="auto"/>
                <w:left w:val="none" w:sz="0" w:space="0" w:color="auto"/>
                <w:bottom w:val="none" w:sz="0" w:space="0" w:color="auto"/>
                <w:right w:val="none" w:sz="0" w:space="0" w:color="auto"/>
              </w:divBdr>
            </w:div>
            <w:div w:id="600187336">
              <w:marLeft w:val="0"/>
              <w:marRight w:val="0"/>
              <w:marTop w:val="0"/>
              <w:marBottom w:val="0"/>
              <w:divBdr>
                <w:top w:val="none" w:sz="0" w:space="0" w:color="auto"/>
                <w:left w:val="none" w:sz="0" w:space="0" w:color="auto"/>
                <w:bottom w:val="none" w:sz="0" w:space="0" w:color="auto"/>
                <w:right w:val="none" w:sz="0" w:space="0" w:color="auto"/>
              </w:divBdr>
            </w:div>
          </w:divsChild>
        </w:div>
        <w:div w:id="1302929317">
          <w:marLeft w:val="0"/>
          <w:marRight w:val="0"/>
          <w:marTop w:val="0"/>
          <w:marBottom w:val="0"/>
          <w:divBdr>
            <w:top w:val="none" w:sz="0" w:space="0" w:color="auto"/>
            <w:left w:val="none" w:sz="0" w:space="0" w:color="auto"/>
            <w:bottom w:val="none" w:sz="0" w:space="0" w:color="auto"/>
            <w:right w:val="none" w:sz="0" w:space="0" w:color="auto"/>
          </w:divBdr>
        </w:div>
        <w:div w:id="455492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9795B-FC01-4EDC-8EF8-D59E7149C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11</Pages>
  <Words>3863</Words>
  <Characters>21251</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49</cp:revision>
  <cp:lastPrinted>2021-10-20T20:22:00Z</cp:lastPrinted>
  <dcterms:created xsi:type="dcterms:W3CDTF">2021-08-29T22:39:00Z</dcterms:created>
  <dcterms:modified xsi:type="dcterms:W3CDTF">2022-02-04T19:26:00Z</dcterms:modified>
</cp:coreProperties>
</file>