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2E2520" w:rsidRDefault="00DE14B9" w:rsidP="004A41DB">
      <w:pPr>
        <w:pStyle w:val="corte4fondo"/>
        <w:spacing w:line="240" w:lineRule="auto"/>
        <w:ind w:left="3544" w:right="-496" w:firstLine="0"/>
        <w:rPr>
          <w:rFonts w:asciiTheme="minorHAnsi" w:hAnsiTheme="minorHAnsi" w:cstheme="minorHAnsi"/>
          <w:b/>
          <w:i/>
          <w:sz w:val="24"/>
          <w:szCs w:val="24"/>
        </w:rPr>
      </w:pPr>
      <w:r>
        <w:rPr>
          <w:rFonts w:asciiTheme="minorHAnsi" w:hAnsiTheme="minorHAnsi" w:cstheme="minorHAnsi"/>
          <w:b/>
          <w:i/>
          <w:sz w:val="24"/>
          <w:szCs w:val="24"/>
        </w:rPr>
        <w:t xml:space="preserve">                                                                                                                                                                                                                                                                                                                                                                                                                                                                                                                                                                                                                                                                                                                                                                                                                                                                                                                                                                                                                                                                                                                                                                                                                                                                                             </w:t>
      </w:r>
      <w:r w:rsidR="004A41DB" w:rsidRPr="002E2520">
        <w:rPr>
          <w:rFonts w:asciiTheme="minorHAnsi" w:hAnsiTheme="minorHAnsi" w:cstheme="minorHAnsi"/>
          <w:b/>
          <w:i/>
          <w:sz w:val="24"/>
          <w:szCs w:val="24"/>
        </w:rPr>
        <w:t xml:space="preserve">TERCERA SALA UNITARIA DE PRIMERA INSTANCIA DEL TRIBUNAL DE </w:t>
      </w:r>
      <w:r w:rsidR="00B67A13" w:rsidRPr="002E2520">
        <w:rPr>
          <w:rFonts w:asciiTheme="minorHAnsi" w:hAnsiTheme="minorHAnsi" w:cstheme="minorHAnsi"/>
          <w:b/>
          <w:i/>
          <w:sz w:val="24"/>
          <w:szCs w:val="24"/>
        </w:rPr>
        <w:t xml:space="preserve">JUSTICIA ADMINISTRATIVA PARA EL </w:t>
      </w:r>
      <w:r w:rsidR="004A41DB" w:rsidRPr="002E2520">
        <w:rPr>
          <w:rFonts w:asciiTheme="minorHAnsi" w:hAnsiTheme="minorHAnsi" w:cstheme="minorHAnsi"/>
          <w:b/>
          <w:i/>
          <w:sz w:val="24"/>
          <w:szCs w:val="24"/>
        </w:rPr>
        <w:t>ESTADO DE OAXACA.</w:t>
      </w:r>
    </w:p>
    <w:p w:rsidR="004A41DB" w:rsidRPr="002E2520" w:rsidRDefault="004A41DB" w:rsidP="004A41DB">
      <w:pPr>
        <w:pStyle w:val="corte4fondo"/>
        <w:spacing w:line="240" w:lineRule="auto"/>
        <w:ind w:left="3544" w:right="-496" w:firstLine="0"/>
        <w:rPr>
          <w:rFonts w:asciiTheme="minorHAnsi" w:hAnsiTheme="minorHAnsi" w:cstheme="minorHAnsi"/>
          <w:b/>
          <w:i/>
          <w:sz w:val="24"/>
          <w:szCs w:val="24"/>
        </w:rPr>
      </w:pPr>
    </w:p>
    <w:p w:rsidR="004A41DB" w:rsidRPr="002E2520" w:rsidRDefault="004A41DB" w:rsidP="004A41DB">
      <w:pPr>
        <w:pStyle w:val="corte4fondo"/>
        <w:spacing w:line="240" w:lineRule="auto"/>
        <w:ind w:left="3544" w:right="-496" w:firstLine="0"/>
        <w:rPr>
          <w:rFonts w:asciiTheme="minorHAnsi" w:hAnsiTheme="minorHAnsi" w:cstheme="minorHAnsi"/>
          <w:b/>
          <w:i/>
          <w:sz w:val="24"/>
          <w:szCs w:val="24"/>
        </w:rPr>
      </w:pPr>
      <w:r w:rsidRPr="002E2520">
        <w:rPr>
          <w:rFonts w:asciiTheme="minorHAnsi" w:hAnsiTheme="minorHAnsi" w:cstheme="minorHAnsi"/>
          <w:b/>
          <w:i/>
          <w:sz w:val="24"/>
          <w:szCs w:val="24"/>
        </w:rPr>
        <w:t>JUICIO DE NULIDAD</w:t>
      </w:r>
      <w:r w:rsidR="00E14DAD" w:rsidRPr="002E2520">
        <w:rPr>
          <w:rFonts w:asciiTheme="minorHAnsi" w:hAnsiTheme="minorHAnsi" w:cstheme="minorHAnsi"/>
          <w:b/>
          <w:i/>
          <w:sz w:val="24"/>
          <w:szCs w:val="24"/>
        </w:rPr>
        <w:t xml:space="preserve"> </w:t>
      </w:r>
      <w:r w:rsidR="00AA48A9">
        <w:rPr>
          <w:rFonts w:asciiTheme="minorHAnsi" w:hAnsiTheme="minorHAnsi" w:cstheme="minorHAnsi"/>
          <w:b/>
          <w:i/>
          <w:sz w:val="24"/>
          <w:szCs w:val="24"/>
        </w:rPr>
        <w:t>81</w:t>
      </w:r>
      <w:r w:rsidR="00B67A13" w:rsidRPr="002E2520">
        <w:rPr>
          <w:rFonts w:asciiTheme="minorHAnsi" w:hAnsiTheme="minorHAnsi" w:cstheme="minorHAnsi"/>
          <w:b/>
          <w:i/>
          <w:sz w:val="24"/>
          <w:szCs w:val="24"/>
        </w:rPr>
        <w:t>/201</w:t>
      </w:r>
      <w:r w:rsidR="002E2520" w:rsidRPr="002E2520">
        <w:rPr>
          <w:rFonts w:asciiTheme="minorHAnsi" w:hAnsiTheme="minorHAnsi" w:cstheme="minorHAnsi"/>
          <w:b/>
          <w:i/>
          <w:sz w:val="24"/>
          <w:szCs w:val="24"/>
        </w:rPr>
        <w:t>9</w:t>
      </w:r>
      <w:r w:rsidR="00D12076" w:rsidRPr="002E2520">
        <w:rPr>
          <w:rFonts w:asciiTheme="minorHAnsi" w:hAnsiTheme="minorHAnsi" w:cstheme="minorHAnsi"/>
          <w:b/>
          <w:i/>
          <w:sz w:val="24"/>
          <w:szCs w:val="24"/>
        </w:rPr>
        <w:t xml:space="preserve"> </w:t>
      </w:r>
    </w:p>
    <w:p w:rsidR="004A41DB" w:rsidRPr="002E2520" w:rsidRDefault="004A41DB" w:rsidP="004A41DB">
      <w:pPr>
        <w:pStyle w:val="corte4fondo"/>
        <w:spacing w:line="240" w:lineRule="auto"/>
        <w:ind w:left="3544" w:right="-496" w:firstLine="0"/>
        <w:rPr>
          <w:rFonts w:asciiTheme="minorHAnsi" w:hAnsiTheme="minorHAnsi" w:cstheme="minorHAnsi"/>
          <w:b/>
          <w:i/>
          <w:sz w:val="24"/>
          <w:szCs w:val="24"/>
        </w:rPr>
      </w:pPr>
    </w:p>
    <w:p w:rsidR="008B20C0" w:rsidRPr="002E2520" w:rsidRDefault="004A41DB" w:rsidP="004A41DB">
      <w:pPr>
        <w:pStyle w:val="corte4fondo"/>
        <w:spacing w:line="240" w:lineRule="auto"/>
        <w:ind w:left="3544" w:right="-496" w:firstLine="0"/>
        <w:rPr>
          <w:rFonts w:asciiTheme="minorHAnsi" w:hAnsiTheme="minorHAnsi" w:cstheme="minorHAnsi"/>
          <w:b/>
          <w:i/>
          <w:sz w:val="24"/>
          <w:szCs w:val="24"/>
        </w:rPr>
      </w:pPr>
      <w:r w:rsidRPr="002E2520">
        <w:rPr>
          <w:rFonts w:asciiTheme="minorHAnsi" w:hAnsiTheme="minorHAnsi" w:cstheme="minorHAnsi"/>
          <w:b/>
          <w:i/>
          <w:sz w:val="24"/>
          <w:szCs w:val="24"/>
        </w:rPr>
        <w:t xml:space="preserve">ACTOR: </w:t>
      </w:r>
      <w:r w:rsidR="00332750">
        <w:rPr>
          <w:rFonts w:cs="Arial"/>
          <w:b/>
          <w:sz w:val="24"/>
          <w:szCs w:val="24"/>
        </w:rPr>
        <w:t>*********</w:t>
      </w:r>
      <w:r w:rsidR="00AA48A9">
        <w:rPr>
          <w:rFonts w:asciiTheme="minorHAnsi" w:hAnsiTheme="minorHAnsi" w:cstheme="minorHAnsi"/>
          <w:b/>
          <w:i/>
          <w:sz w:val="24"/>
          <w:szCs w:val="24"/>
        </w:rPr>
        <w:t>.</w:t>
      </w:r>
    </w:p>
    <w:p w:rsidR="002E15C3" w:rsidRDefault="002E15C3" w:rsidP="00F6047C">
      <w:pPr>
        <w:pStyle w:val="corte4fondo"/>
        <w:spacing w:line="240" w:lineRule="auto"/>
        <w:ind w:left="3544" w:right="-496" w:firstLine="0"/>
        <w:rPr>
          <w:rFonts w:asciiTheme="minorHAnsi" w:hAnsiTheme="minorHAnsi" w:cstheme="minorHAnsi"/>
          <w:b/>
          <w:i/>
          <w:color w:val="000000"/>
          <w:sz w:val="24"/>
          <w:szCs w:val="24"/>
        </w:rPr>
      </w:pPr>
    </w:p>
    <w:p w:rsidR="003C226E" w:rsidRPr="002E2520" w:rsidRDefault="004A41DB" w:rsidP="00F6047C">
      <w:pPr>
        <w:pStyle w:val="corte4fondo"/>
        <w:spacing w:line="240" w:lineRule="auto"/>
        <w:ind w:left="3544" w:right="-496" w:firstLine="0"/>
        <w:rPr>
          <w:rFonts w:asciiTheme="minorHAnsi" w:hAnsiTheme="minorHAnsi" w:cstheme="minorHAnsi"/>
          <w:sz w:val="24"/>
          <w:szCs w:val="24"/>
        </w:rPr>
      </w:pPr>
      <w:r w:rsidRPr="002E2520">
        <w:rPr>
          <w:rFonts w:asciiTheme="minorHAnsi" w:hAnsiTheme="minorHAnsi" w:cstheme="minorHAnsi"/>
          <w:b/>
          <w:i/>
          <w:color w:val="000000"/>
          <w:sz w:val="24"/>
          <w:szCs w:val="24"/>
        </w:rPr>
        <w:t>AUTORIDAD DEMANDADA:</w:t>
      </w:r>
      <w:r w:rsidR="00E637A4" w:rsidRPr="002E2520">
        <w:rPr>
          <w:rFonts w:asciiTheme="minorHAnsi" w:hAnsiTheme="minorHAnsi" w:cstheme="minorHAnsi"/>
          <w:b/>
          <w:i/>
          <w:color w:val="000000"/>
          <w:sz w:val="24"/>
          <w:szCs w:val="24"/>
        </w:rPr>
        <w:t xml:space="preserve"> </w:t>
      </w:r>
      <w:r w:rsidR="002E2520" w:rsidRPr="002E2520">
        <w:rPr>
          <w:rFonts w:asciiTheme="minorHAnsi" w:hAnsiTheme="minorHAnsi" w:cstheme="minorHAnsi"/>
          <w:b/>
          <w:i/>
          <w:color w:val="000000"/>
          <w:sz w:val="24"/>
          <w:szCs w:val="24"/>
        </w:rPr>
        <w:t xml:space="preserve">DIRECTOR GENERAL </w:t>
      </w:r>
      <w:r w:rsidR="00AD6539" w:rsidRPr="002E2520">
        <w:rPr>
          <w:rFonts w:asciiTheme="minorHAnsi" w:hAnsiTheme="minorHAnsi" w:cstheme="minorHAnsi"/>
          <w:b/>
          <w:i/>
          <w:color w:val="000000"/>
          <w:sz w:val="24"/>
          <w:szCs w:val="24"/>
        </w:rPr>
        <w:t xml:space="preserve">DE LA OFICINA DE PENSIONES </w:t>
      </w:r>
      <w:r w:rsidR="00D12076" w:rsidRPr="002E2520">
        <w:rPr>
          <w:rFonts w:asciiTheme="minorHAnsi" w:hAnsiTheme="minorHAnsi" w:cstheme="minorHAnsi"/>
          <w:b/>
          <w:i/>
          <w:color w:val="000000"/>
          <w:sz w:val="24"/>
          <w:szCs w:val="24"/>
        </w:rPr>
        <w:t>DEL GOBIERNO DEL ESTADO DE OAXACA.</w:t>
      </w:r>
    </w:p>
    <w:p w:rsidR="00930A36" w:rsidRDefault="00930A36" w:rsidP="00832A5C">
      <w:pPr>
        <w:spacing w:line="360" w:lineRule="auto"/>
        <w:ind w:right="-518"/>
        <w:jc w:val="both"/>
        <w:rPr>
          <w:rFonts w:asciiTheme="minorHAnsi" w:hAnsiTheme="minorHAnsi" w:cstheme="minorHAnsi"/>
          <w:b/>
          <w:sz w:val="24"/>
          <w:szCs w:val="24"/>
        </w:rPr>
      </w:pPr>
    </w:p>
    <w:p w:rsidR="002E15C3" w:rsidRPr="002E2520" w:rsidRDefault="002E15C3" w:rsidP="00832A5C">
      <w:pPr>
        <w:spacing w:line="360" w:lineRule="auto"/>
        <w:ind w:right="-518"/>
        <w:jc w:val="both"/>
        <w:rPr>
          <w:rFonts w:asciiTheme="minorHAnsi" w:hAnsiTheme="minorHAnsi" w:cstheme="minorHAnsi"/>
          <w:b/>
          <w:sz w:val="24"/>
          <w:szCs w:val="24"/>
        </w:rPr>
      </w:pPr>
    </w:p>
    <w:p w:rsidR="00011DF7" w:rsidRDefault="00B67A13" w:rsidP="00832A5C">
      <w:pPr>
        <w:spacing w:line="360" w:lineRule="auto"/>
        <w:ind w:right="-518"/>
        <w:jc w:val="both"/>
        <w:rPr>
          <w:rFonts w:asciiTheme="minorHAnsi" w:hAnsiTheme="minorHAnsi" w:cstheme="minorHAnsi"/>
          <w:b/>
          <w:sz w:val="24"/>
          <w:szCs w:val="24"/>
        </w:rPr>
      </w:pPr>
      <w:r w:rsidRPr="002E2520">
        <w:rPr>
          <w:rFonts w:asciiTheme="minorHAnsi" w:hAnsiTheme="minorHAnsi" w:cstheme="minorHAnsi"/>
          <w:b/>
          <w:sz w:val="24"/>
          <w:szCs w:val="24"/>
        </w:rPr>
        <w:t xml:space="preserve">OAXACA DE JUÁREZ, OAXACA, A </w:t>
      </w:r>
      <w:r w:rsidR="00AA48A9">
        <w:rPr>
          <w:rFonts w:asciiTheme="minorHAnsi" w:hAnsiTheme="minorHAnsi" w:cstheme="minorHAnsi"/>
          <w:b/>
          <w:sz w:val="24"/>
          <w:szCs w:val="24"/>
        </w:rPr>
        <w:t>VEINTINUEVE DE ENERO DE DOS MIL VEINTE</w:t>
      </w:r>
      <w:r w:rsidR="00A27D21" w:rsidRPr="002E2520">
        <w:rPr>
          <w:rFonts w:asciiTheme="minorHAnsi" w:hAnsiTheme="minorHAnsi" w:cstheme="minorHAnsi"/>
          <w:b/>
          <w:sz w:val="24"/>
          <w:szCs w:val="24"/>
        </w:rPr>
        <w:t>.</w:t>
      </w:r>
      <w:r w:rsidR="007814EC" w:rsidRPr="002E2520">
        <w:rPr>
          <w:rFonts w:asciiTheme="minorHAnsi" w:hAnsiTheme="minorHAnsi" w:cstheme="minorHAnsi"/>
          <w:b/>
          <w:sz w:val="24"/>
          <w:szCs w:val="24"/>
        </w:rPr>
        <w:t xml:space="preserve"> </w:t>
      </w:r>
      <w:r w:rsidR="002E2520">
        <w:rPr>
          <w:rFonts w:asciiTheme="minorHAnsi" w:hAnsiTheme="minorHAnsi" w:cstheme="minorHAnsi"/>
          <w:b/>
          <w:sz w:val="24"/>
          <w:szCs w:val="24"/>
        </w:rPr>
        <w:t>- - - - - -</w:t>
      </w:r>
      <w:r w:rsidR="003A3E6C">
        <w:rPr>
          <w:rFonts w:asciiTheme="minorHAnsi" w:hAnsiTheme="minorHAnsi" w:cstheme="minorHAnsi"/>
          <w:b/>
          <w:sz w:val="24"/>
          <w:szCs w:val="24"/>
        </w:rPr>
        <w:t xml:space="preserve"> </w:t>
      </w:r>
      <w:r w:rsidR="002E15C3">
        <w:rPr>
          <w:rFonts w:asciiTheme="minorHAnsi" w:hAnsiTheme="minorHAnsi" w:cstheme="minorHAnsi"/>
          <w:b/>
          <w:sz w:val="24"/>
          <w:szCs w:val="24"/>
        </w:rPr>
        <w:t>- -</w:t>
      </w:r>
    </w:p>
    <w:p w:rsidR="00E637A4" w:rsidRDefault="003C226E" w:rsidP="00D62FD0">
      <w:pPr>
        <w:spacing w:line="360" w:lineRule="auto"/>
        <w:ind w:right="-518" w:firstLine="708"/>
        <w:jc w:val="both"/>
        <w:rPr>
          <w:rFonts w:asciiTheme="minorHAnsi" w:hAnsiTheme="minorHAnsi" w:cstheme="minorHAnsi"/>
          <w:b/>
          <w:bCs/>
          <w:sz w:val="24"/>
          <w:szCs w:val="24"/>
          <w:lang w:val="es-MX"/>
        </w:rPr>
      </w:pPr>
      <w:r w:rsidRPr="002E2520">
        <w:rPr>
          <w:rFonts w:asciiTheme="minorHAnsi" w:hAnsiTheme="minorHAnsi" w:cstheme="minorHAnsi"/>
          <w:b/>
          <w:bCs/>
          <w:sz w:val="24"/>
          <w:szCs w:val="24"/>
          <w:lang w:val="es-MX"/>
        </w:rPr>
        <w:t>VISTOS,</w:t>
      </w:r>
      <w:r w:rsidRPr="002E2520">
        <w:rPr>
          <w:rFonts w:asciiTheme="minorHAnsi" w:hAnsiTheme="minorHAnsi" w:cstheme="minorHAnsi"/>
          <w:b/>
          <w:sz w:val="24"/>
          <w:szCs w:val="24"/>
          <w:lang w:val="es-MX"/>
        </w:rPr>
        <w:t xml:space="preserve"> </w:t>
      </w:r>
      <w:r w:rsidRPr="002E2520">
        <w:rPr>
          <w:rFonts w:asciiTheme="minorHAnsi" w:hAnsiTheme="minorHAnsi" w:cstheme="minorHAnsi"/>
          <w:sz w:val="24"/>
          <w:szCs w:val="24"/>
          <w:lang w:val="es-MX"/>
        </w:rPr>
        <w:t>para resolver los autos del juicio de nulidad de número</w:t>
      </w:r>
      <w:r w:rsidR="00E163C7" w:rsidRPr="002E2520">
        <w:rPr>
          <w:rFonts w:asciiTheme="minorHAnsi" w:hAnsiTheme="minorHAnsi" w:cstheme="minorHAnsi"/>
          <w:sz w:val="24"/>
          <w:szCs w:val="24"/>
          <w:lang w:val="es-MX"/>
        </w:rPr>
        <w:t xml:space="preserve"> </w:t>
      </w:r>
      <w:r w:rsidR="00AA48A9">
        <w:rPr>
          <w:rFonts w:asciiTheme="minorHAnsi" w:hAnsiTheme="minorHAnsi" w:cstheme="minorHAnsi"/>
          <w:b/>
          <w:sz w:val="24"/>
          <w:szCs w:val="24"/>
          <w:lang w:val="es-MX"/>
        </w:rPr>
        <w:t>81</w:t>
      </w:r>
      <w:r w:rsidR="007814EC" w:rsidRPr="002E2520">
        <w:rPr>
          <w:rFonts w:asciiTheme="minorHAnsi" w:hAnsiTheme="minorHAnsi" w:cstheme="minorHAnsi"/>
          <w:b/>
          <w:sz w:val="24"/>
          <w:szCs w:val="24"/>
          <w:lang w:val="es-MX"/>
        </w:rPr>
        <w:t>/201</w:t>
      </w:r>
      <w:r w:rsidR="002E2520" w:rsidRPr="002E2520">
        <w:rPr>
          <w:rFonts w:asciiTheme="minorHAnsi" w:hAnsiTheme="minorHAnsi" w:cstheme="minorHAnsi"/>
          <w:b/>
          <w:sz w:val="24"/>
          <w:szCs w:val="24"/>
          <w:lang w:val="es-MX"/>
        </w:rPr>
        <w:t>9</w:t>
      </w:r>
      <w:r w:rsidR="001C6624" w:rsidRPr="002E2520">
        <w:rPr>
          <w:rFonts w:asciiTheme="minorHAnsi" w:hAnsiTheme="minorHAnsi" w:cstheme="minorHAnsi"/>
          <w:sz w:val="24"/>
          <w:szCs w:val="24"/>
        </w:rPr>
        <w:t xml:space="preserve"> </w:t>
      </w:r>
      <w:r w:rsidRPr="002E2520">
        <w:rPr>
          <w:rFonts w:asciiTheme="minorHAnsi" w:hAnsiTheme="minorHAnsi" w:cstheme="minorHAnsi"/>
          <w:sz w:val="24"/>
          <w:szCs w:val="24"/>
          <w:lang w:val="es-MX"/>
        </w:rPr>
        <w:t xml:space="preserve">promovido por </w:t>
      </w:r>
      <w:r w:rsidR="00332750">
        <w:rPr>
          <w:rFonts w:cs="Arial"/>
          <w:b/>
          <w:sz w:val="24"/>
          <w:szCs w:val="24"/>
        </w:rPr>
        <w:t>*********</w:t>
      </w:r>
      <w:r w:rsidR="001C6624" w:rsidRPr="002E2520">
        <w:rPr>
          <w:rFonts w:asciiTheme="minorHAnsi" w:hAnsiTheme="minorHAnsi" w:cstheme="minorHAnsi"/>
          <w:b/>
          <w:sz w:val="24"/>
          <w:szCs w:val="24"/>
        </w:rPr>
        <w:t>,</w:t>
      </w:r>
      <w:r w:rsidRPr="002E2520">
        <w:rPr>
          <w:rFonts w:asciiTheme="minorHAnsi" w:hAnsiTheme="minorHAnsi" w:cstheme="minorHAnsi"/>
          <w:b/>
          <w:sz w:val="24"/>
          <w:szCs w:val="24"/>
        </w:rPr>
        <w:t xml:space="preserve"> </w:t>
      </w:r>
      <w:r w:rsidR="00D12076" w:rsidRPr="002E2520">
        <w:rPr>
          <w:rFonts w:asciiTheme="minorHAnsi" w:hAnsiTheme="minorHAnsi" w:cstheme="minorHAnsi"/>
          <w:sz w:val="24"/>
          <w:szCs w:val="24"/>
          <w:lang w:val="es-MX"/>
        </w:rPr>
        <w:t>en contra del</w:t>
      </w:r>
      <w:r w:rsidR="00AD6539" w:rsidRPr="002E2520">
        <w:rPr>
          <w:rFonts w:asciiTheme="minorHAnsi" w:hAnsiTheme="minorHAnsi" w:cstheme="minorHAnsi"/>
          <w:sz w:val="24"/>
          <w:szCs w:val="24"/>
          <w:lang w:val="es-MX"/>
        </w:rPr>
        <w:t xml:space="preserve"> </w:t>
      </w:r>
      <w:r w:rsidR="002E2520" w:rsidRPr="002E2520">
        <w:rPr>
          <w:rFonts w:asciiTheme="minorHAnsi" w:hAnsiTheme="minorHAnsi" w:cstheme="minorHAnsi"/>
          <w:b/>
          <w:sz w:val="24"/>
          <w:szCs w:val="24"/>
          <w:lang w:val="es-MX"/>
        </w:rPr>
        <w:t xml:space="preserve">DIRECTOR GENERAL </w:t>
      </w:r>
      <w:r w:rsidR="00AD6539" w:rsidRPr="002E2520">
        <w:rPr>
          <w:rFonts w:asciiTheme="minorHAnsi" w:hAnsiTheme="minorHAnsi" w:cstheme="minorHAnsi"/>
          <w:b/>
          <w:sz w:val="24"/>
          <w:szCs w:val="24"/>
          <w:lang w:val="es-MX"/>
        </w:rPr>
        <w:t>DE LA OFICINA</w:t>
      </w:r>
      <w:r w:rsidR="00D12076" w:rsidRPr="002E2520">
        <w:rPr>
          <w:rFonts w:asciiTheme="minorHAnsi" w:hAnsiTheme="minorHAnsi" w:cstheme="minorHAnsi"/>
          <w:b/>
          <w:sz w:val="24"/>
          <w:szCs w:val="24"/>
          <w:lang w:val="es-MX"/>
        </w:rPr>
        <w:t xml:space="preserve"> DE PENSIONES DEL GOBIERNO DEL ESTADO</w:t>
      </w:r>
      <w:r w:rsidR="00575CE7" w:rsidRPr="002E2520">
        <w:rPr>
          <w:rFonts w:asciiTheme="minorHAnsi" w:hAnsiTheme="minorHAnsi" w:cstheme="minorHAnsi"/>
          <w:b/>
          <w:sz w:val="24"/>
          <w:szCs w:val="24"/>
          <w:lang w:val="es-MX"/>
        </w:rPr>
        <w:t>,</w:t>
      </w:r>
      <w:r w:rsidR="00964805" w:rsidRPr="002E2520">
        <w:rPr>
          <w:rFonts w:asciiTheme="minorHAnsi" w:hAnsiTheme="minorHAnsi" w:cstheme="minorHAnsi"/>
          <w:b/>
          <w:bCs/>
          <w:color w:val="000000"/>
          <w:sz w:val="24"/>
          <w:szCs w:val="24"/>
        </w:rPr>
        <w:t xml:space="preserve"> </w:t>
      </w:r>
      <w:r w:rsidRPr="002E2520">
        <w:rPr>
          <w:rFonts w:asciiTheme="minorHAnsi" w:hAnsiTheme="minorHAnsi" w:cstheme="minorHAnsi"/>
          <w:b/>
          <w:bCs/>
          <w:sz w:val="24"/>
          <w:szCs w:val="24"/>
          <w:lang w:val="es-MX"/>
        </w:rPr>
        <w:t>Y</w:t>
      </w:r>
      <w:r w:rsidR="00B237AA" w:rsidRPr="002E2520">
        <w:rPr>
          <w:rFonts w:asciiTheme="minorHAnsi" w:hAnsiTheme="minorHAnsi" w:cstheme="minorHAnsi"/>
          <w:b/>
          <w:bCs/>
          <w:sz w:val="24"/>
          <w:szCs w:val="24"/>
          <w:lang w:val="es-MX"/>
        </w:rPr>
        <w:t>:</w:t>
      </w:r>
    </w:p>
    <w:p w:rsidR="002E2520" w:rsidRPr="002E2520" w:rsidRDefault="002E2520" w:rsidP="00D62FD0">
      <w:pPr>
        <w:spacing w:line="360" w:lineRule="auto"/>
        <w:ind w:right="-518" w:firstLine="708"/>
        <w:jc w:val="both"/>
        <w:rPr>
          <w:rFonts w:asciiTheme="minorHAnsi" w:hAnsiTheme="minorHAnsi" w:cstheme="minorHAnsi"/>
          <w:b/>
          <w:bCs/>
          <w:sz w:val="24"/>
          <w:szCs w:val="24"/>
          <w:lang w:val="es-MX"/>
        </w:rPr>
      </w:pPr>
    </w:p>
    <w:p w:rsidR="00930A36" w:rsidRPr="002E2520" w:rsidRDefault="003C226E" w:rsidP="00B0645B">
      <w:pPr>
        <w:spacing w:line="360" w:lineRule="auto"/>
        <w:ind w:right="-518"/>
        <w:jc w:val="center"/>
        <w:rPr>
          <w:rFonts w:asciiTheme="minorHAnsi" w:hAnsiTheme="minorHAnsi" w:cstheme="minorHAnsi"/>
          <w:b/>
          <w:sz w:val="24"/>
          <w:szCs w:val="24"/>
        </w:rPr>
      </w:pPr>
      <w:r w:rsidRPr="002E2520">
        <w:rPr>
          <w:rFonts w:asciiTheme="minorHAnsi" w:hAnsiTheme="minorHAnsi" w:cstheme="minorHAnsi"/>
          <w:b/>
          <w:bCs/>
          <w:sz w:val="24"/>
          <w:szCs w:val="24"/>
          <w:lang w:val="es-ES"/>
        </w:rPr>
        <w:t>R E S U L T A N D O</w:t>
      </w:r>
    </w:p>
    <w:p w:rsidR="003C226E" w:rsidRPr="002E2520" w:rsidRDefault="003C226E" w:rsidP="003C226E">
      <w:pPr>
        <w:spacing w:line="360" w:lineRule="auto"/>
        <w:jc w:val="both"/>
        <w:rPr>
          <w:rFonts w:asciiTheme="minorHAnsi" w:hAnsiTheme="minorHAnsi" w:cstheme="minorHAnsi"/>
          <w:b/>
          <w:sz w:val="24"/>
          <w:szCs w:val="24"/>
        </w:rPr>
      </w:pPr>
    </w:p>
    <w:p w:rsidR="00B237AA" w:rsidRPr="002E2520" w:rsidRDefault="00D05B16" w:rsidP="00B8086C">
      <w:pPr>
        <w:spacing w:line="360" w:lineRule="auto"/>
        <w:ind w:right="-518" w:firstLine="567"/>
        <w:jc w:val="both"/>
        <w:rPr>
          <w:rFonts w:asciiTheme="minorHAnsi" w:hAnsiTheme="minorHAnsi" w:cstheme="minorHAnsi"/>
          <w:color w:val="000000"/>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59264" behindDoc="0" locked="0" layoutInCell="1" allowOverlap="1" wp14:anchorId="5157BE65" wp14:editId="2E2FFF76">
                <wp:simplePos x="0" y="0"/>
                <wp:positionH relativeFrom="column">
                  <wp:posOffset>-1392555</wp:posOffset>
                </wp:positionH>
                <wp:positionV relativeFrom="paragraph">
                  <wp:posOffset>55445</wp:posOffset>
                </wp:positionV>
                <wp:extent cx="1200150" cy="1095375"/>
                <wp:effectExtent l="0" t="0" r="19050" b="28575"/>
                <wp:wrapNone/>
                <wp:docPr id="1" name="1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05B16" w:rsidRPr="00964253" w:rsidRDefault="00D05B16" w:rsidP="00D05B16">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 Rectángulo" o:spid="_x0000_s1026" style="position:absolute;left:0;text-align:left;margin-left:-109.65pt;margin-top:4.35pt;width:94.5pt;height:8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" fillcolor="white [3201]" strokecolor="#f79646 [3209]" strokeweight="2pt">
                <v:textbox>
                  <w:txbxContent>
                    <w:p w:rsidR="00D05B16" w:rsidRPr="00964253" w:rsidRDefault="00D05B16" w:rsidP="00D05B16">
                      <w:pPr>
                        <w:jc w:val="center"/>
                        <w:rPr>
                          <w:lang w:val="es-MX"/>
                        </w:rPr>
                      </w:pPr>
                      <w:r>
                        <w:rPr>
                          <w:lang w:val="es-MX"/>
                        </w:rPr>
                        <w:t>Datos personales protegidos por el artículo 116 de la LGTAIP y el 56 de la LTAIPEO.</w:t>
                      </w:r>
                    </w:p>
                  </w:txbxContent>
                </v:textbox>
              </v:rect>
            </w:pict>
          </mc:Fallback>
        </mc:AlternateContent>
      </w:r>
      <w:r w:rsidR="003C226E" w:rsidRPr="002E2520">
        <w:rPr>
          <w:rFonts w:asciiTheme="minorHAnsi" w:hAnsiTheme="minorHAnsi" w:cstheme="minorHAnsi"/>
          <w:b/>
          <w:bCs/>
          <w:color w:val="000000"/>
          <w:sz w:val="24"/>
          <w:szCs w:val="24"/>
          <w:lang w:val="es-ES"/>
        </w:rPr>
        <w:t xml:space="preserve">PRIMERO. </w:t>
      </w:r>
      <w:r w:rsidR="003C226E" w:rsidRPr="002E2520">
        <w:rPr>
          <w:rFonts w:asciiTheme="minorHAnsi" w:hAnsiTheme="minorHAnsi" w:cstheme="minorHAnsi"/>
          <w:color w:val="000000"/>
          <w:sz w:val="24"/>
          <w:szCs w:val="24"/>
          <w:lang w:val="es-MX"/>
        </w:rPr>
        <w:t xml:space="preserve">Por acuerdo </w:t>
      </w:r>
      <w:r w:rsidR="003C226E" w:rsidRPr="002E2520">
        <w:rPr>
          <w:rFonts w:asciiTheme="minorHAnsi" w:hAnsiTheme="minorHAnsi" w:cstheme="minorHAnsi"/>
          <w:color w:val="000000"/>
          <w:sz w:val="24"/>
          <w:szCs w:val="24"/>
        </w:rPr>
        <w:t xml:space="preserve">de </w:t>
      </w:r>
      <w:r w:rsidR="00AA48A9">
        <w:rPr>
          <w:rFonts w:asciiTheme="minorHAnsi" w:hAnsiTheme="minorHAnsi" w:cstheme="minorHAnsi"/>
          <w:color w:val="000000"/>
          <w:sz w:val="24"/>
          <w:szCs w:val="24"/>
        </w:rPr>
        <w:t>veinte de agosto</w:t>
      </w:r>
      <w:r w:rsidR="002E2520">
        <w:rPr>
          <w:rFonts w:asciiTheme="minorHAnsi" w:hAnsiTheme="minorHAnsi" w:cstheme="minorHAnsi"/>
          <w:color w:val="000000"/>
          <w:sz w:val="24"/>
          <w:szCs w:val="24"/>
        </w:rPr>
        <w:t xml:space="preserve"> de dos mil diecinueve</w:t>
      </w:r>
      <w:r w:rsidR="00B67A13" w:rsidRPr="002E2520">
        <w:rPr>
          <w:rFonts w:asciiTheme="minorHAnsi" w:hAnsiTheme="minorHAnsi" w:cstheme="minorHAnsi"/>
          <w:color w:val="000000"/>
          <w:sz w:val="24"/>
          <w:szCs w:val="24"/>
        </w:rPr>
        <w:t>,</w:t>
      </w:r>
      <w:r w:rsidR="00D12076" w:rsidRPr="002E2520">
        <w:rPr>
          <w:rFonts w:asciiTheme="minorHAnsi" w:hAnsiTheme="minorHAnsi" w:cstheme="minorHAnsi"/>
          <w:color w:val="000000"/>
          <w:sz w:val="24"/>
          <w:szCs w:val="24"/>
        </w:rPr>
        <w:t xml:space="preserve"> </w:t>
      </w:r>
      <w:r w:rsidR="003C226E" w:rsidRPr="002E2520">
        <w:rPr>
          <w:rFonts w:asciiTheme="minorHAnsi" w:hAnsiTheme="minorHAnsi" w:cstheme="minorHAnsi"/>
          <w:color w:val="000000"/>
          <w:sz w:val="24"/>
          <w:szCs w:val="24"/>
        </w:rPr>
        <w:t xml:space="preserve">se </w:t>
      </w:r>
      <w:r w:rsidR="00680A12" w:rsidRPr="002E2520">
        <w:rPr>
          <w:rFonts w:asciiTheme="minorHAnsi" w:hAnsiTheme="minorHAnsi" w:cstheme="minorHAnsi"/>
          <w:color w:val="000000"/>
          <w:sz w:val="24"/>
          <w:szCs w:val="24"/>
        </w:rPr>
        <w:t xml:space="preserve">admitió la demanda interpuesta por </w:t>
      </w:r>
      <w:r w:rsidR="00332750">
        <w:rPr>
          <w:rFonts w:cs="Arial"/>
          <w:b/>
          <w:sz w:val="24"/>
          <w:szCs w:val="24"/>
        </w:rPr>
        <w:t>*********</w:t>
      </w:r>
      <w:r w:rsidR="00680A12" w:rsidRPr="002E2520">
        <w:rPr>
          <w:rFonts w:asciiTheme="minorHAnsi" w:hAnsiTheme="minorHAnsi" w:cstheme="minorHAnsi"/>
          <w:b/>
          <w:color w:val="000000"/>
          <w:sz w:val="24"/>
          <w:szCs w:val="24"/>
        </w:rPr>
        <w:t xml:space="preserve">, </w:t>
      </w:r>
      <w:r w:rsidR="00680A12" w:rsidRPr="002E2520">
        <w:rPr>
          <w:rFonts w:asciiTheme="minorHAnsi" w:hAnsiTheme="minorHAnsi" w:cstheme="minorHAnsi"/>
          <w:color w:val="000000"/>
          <w:sz w:val="24"/>
          <w:szCs w:val="24"/>
        </w:rPr>
        <w:t xml:space="preserve">quien por su propio derecho demandó la nulidad del oficio </w:t>
      </w:r>
      <w:r w:rsidR="00332750">
        <w:rPr>
          <w:rFonts w:cs="Arial"/>
          <w:b/>
          <w:sz w:val="24"/>
          <w:szCs w:val="24"/>
        </w:rPr>
        <w:t>*********</w:t>
      </w:r>
      <w:r w:rsidR="00680A12" w:rsidRPr="002E2520">
        <w:rPr>
          <w:rFonts w:asciiTheme="minorHAnsi" w:hAnsiTheme="minorHAnsi" w:cstheme="minorHAnsi"/>
          <w:b/>
          <w:color w:val="000000"/>
          <w:sz w:val="24"/>
          <w:szCs w:val="24"/>
        </w:rPr>
        <w:t xml:space="preserve">, </w:t>
      </w:r>
      <w:r w:rsidR="00680A12" w:rsidRPr="002E2520">
        <w:rPr>
          <w:rFonts w:asciiTheme="minorHAnsi" w:hAnsiTheme="minorHAnsi" w:cstheme="minorHAnsi"/>
          <w:color w:val="000000"/>
          <w:sz w:val="24"/>
          <w:szCs w:val="24"/>
        </w:rPr>
        <w:t xml:space="preserve">de </w:t>
      </w:r>
      <w:r w:rsidR="00AA48A9">
        <w:rPr>
          <w:rFonts w:asciiTheme="minorHAnsi" w:hAnsiTheme="minorHAnsi" w:cstheme="minorHAnsi"/>
          <w:color w:val="000000"/>
          <w:sz w:val="24"/>
          <w:szCs w:val="24"/>
        </w:rPr>
        <w:t>veinticinco</w:t>
      </w:r>
      <w:r w:rsidR="002E2520">
        <w:rPr>
          <w:rFonts w:asciiTheme="minorHAnsi" w:hAnsiTheme="minorHAnsi" w:cstheme="minorHAnsi"/>
          <w:color w:val="000000"/>
          <w:sz w:val="24"/>
          <w:szCs w:val="24"/>
        </w:rPr>
        <w:t xml:space="preserve"> de </w:t>
      </w:r>
      <w:r w:rsidR="00AA48A9">
        <w:rPr>
          <w:rFonts w:asciiTheme="minorHAnsi" w:hAnsiTheme="minorHAnsi" w:cstheme="minorHAnsi"/>
          <w:color w:val="000000"/>
          <w:sz w:val="24"/>
          <w:szCs w:val="24"/>
        </w:rPr>
        <w:t>junio</w:t>
      </w:r>
      <w:r w:rsidR="002E2520">
        <w:rPr>
          <w:rFonts w:asciiTheme="minorHAnsi" w:hAnsiTheme="minorHAnsi" w:cstheme="minorHAnsi"/>
          <w:color w:val="000000"/>
          <w:sz w:val="24"/>
          <w:szCs w:val="24"/>
        </w:rPr>
        <w:t xml:space="preserve"> de dos mil dieci</w:t>
      </w:r>
      <w:r w:rsidR="00AA48A9">
        <w:rPr>
          <w:rFonts w:asciiTheme="minorHAnsi" w:hAnsiTheme="minorHAnsi" w:cstheme="minorHAnsi"/>
          <w:color w:val="000000"/>
          <w:sz w:val="24"/>
          <w:szCs w:val="24"/>
        </w:rPr>
        <w:t>nueve</w:t>
      </w:r>
      <w:r w:rsidR="00680A12" w:rsidRPr="002E2520">
        <w:rPr>
          <w:rFonts w:asciiTheme="minorHAnsi" w:hAnsiTheme="minorHAnsi" w:cstheme="minorHAnsi"/>
          <w:color w:val="000000"/>
          <w:sz w:val="24"/>
          <w:szCs w:val="24"/>
        </w:rPr>
        <w:t xml:space="preserve">, emitido por el </w:t>
      </w:r>
      <w:r w:rsidR="007814EC" w:rsidRPr="002E2520">
        <w:rPr>
          <w:rFonts w:asciiTheme="minorHAnsi" w:hAnsiTheme="minorHAnsi" w:cstheme="minorHAnsi"/>
          <w:b/>
          <w:color w:val="000000"/>
          <w:sz w:val="24"/>
          <w:szCs w:val="24"/>
        </w:rPr>
        <w:t xml:space="preserve">DIRECTOR GENERAL DE LA </w:t>
      </w:r>
      <w:r w:rsidR="00680A12" w:rsidRPr="002E2520">
        <w:rPr>
          <w:rFonts w:asciiTheme="minorHAnsi" w:hAnsiTheme="minorHAnsi" w:cstheme="minorHAnsi"/>
          <w:b/>
          <w:color w:val="000000"/>
          <w:sz w:val="24"/>
          <w:szCs w:val="24"/>
        </w:rPr>
        <w:t>OFICINA DE PENSIONES DEL GOBIERNO DEL ESTADO</w:t>
      </w:r>
      <w:r w:rsidR="008633E5" w:rsidRPr="002E2520">
        <w:rPr>
          <w:rFonts w:asciiTheme="minorHAnsi" w:hAnsiTheme="minorHAnsi" w:cstheme="minorHAnsi"/>
          <w:color w:val="000000"/>
          <w:sz w:val="24"/>
          <w:szCs w:val="24"/>
          <w:lang w:val="es-ES"/>
        </w:rPr>
        <w:t>; se</w:t>
      </w:r>
      <w:r w:rsidR="00575CE7" w:rsidRPr="002E2520">
        <w:rPr>
          <w:rFonts w:asciiTheme="minorHAnsi" w:hAnsiTheme="minorHAnsi" w:cstheme="minorHAnsi"/>
          <w:color w:val="000000"/>
          <w:sz w:val="24"/>
          <w:szCs w:val="24"/>
          <w:lang w:val="es-ES"/>
        </w:rPr>
        <w:t xml:space="preserve"> admitieron</w:t>
      </w:r>
      <w:r w:rsidR="007814EC" w:rsidRPr="002E2520">
        <w:rPr>
          <w:rFonts w:asciiTheme="minorHAnsi" w:hAnsiTheme="minorHAnsi" w:cstheme="minorHAnsi"/>
          <w:color w:val="000000"/>
          <w:sz w:val="24"/>
          <w:szCs w:val="24"/>
          <w:lang w:val="es-ES"/>
        </w:rPr>
        <w:t xml:space="preserve"> sus</w:t>
      </w:r>
      <w:r w:rsidR="00575CE7" w:rsidRPr="002E2520">
        <w:rPr>
          <w:rFonts w:asciiTheme="minorHAnsi" w:hAnsiTheme="minorHAnsi" w:cstheme="minorHAnsi"/>
          <w:color w:val="000000"/>
          <w:sz w:val="24"/>
          <w:szCs w:val="24"/>
          <w:lang w:val="es-ES"/>
        </w:rPr>
        <w:t xml:space="preserve"> pruebas</w:t>
      </w:r>
      <w:r w:rsidR="003C226E" w:rsidRPr="002E2520">
        <w:rPr>
          <w:rFonts w:asciiTheme="minorHAnsi" w:hAnsiTheme="minorHAnsi" w:cstheme="minorHAnsi"/>
          <w:color w:val="000000"/>
          <w:sz w:val="24"/>
          <w:szCs w:val="24"/>
          <w:lang w:val="es-ES"/>
        </w:rPr>
        <w:t xml:space="preserve"> que ofreció</w:t>
      </w:r>
      <w:r w:rsidR="007814EC" w:rsidRPr="002E2520">
        <w:rPr>
          <w:rFonts w:asciiTheme="minorHAnsi" w:hAnsiTheme="minorHAnsi" w:cstheme="minorHAnsi"/>
          <w:color w:val="000000"/>
          <w:sz w:val="24"/>
          <w:szCs w:val="24"/>
          <w:lang w:val="es-ES"/>
        </w:rPr>
        <w:t>;</w:t>
      </w:r>
      <w:r w:rsidR="003C226E" w:rsidRPr="002E2520">
        <w:rPr>
          <w:rFonts w:asciiTheme="minorHAnsi" w:hAnsiTheme="minorHAnsi" w:cstheme="minorHAnsi"/>
          <w:color w:val="000000"/>
          <w:sz w:val="24"/>
          <w:szCs w:val="24"/>
          <w:lang w:val="es-ES"/>
        </w:rPr>
        <w:t xml:space="preserve"> </w:t>
      </w:r>
      <w:r w:rsidR="00682A0C" w:rsidRPr="002E2520">
        <w:rPr>
          <w:rFonts w:asciiTheme="minorHAnsi" w:hAnsiTheme="minorHAnsi" w:cstheme="minorHAnsi"/>
          <w:color w:val="000000"/>
          <w:sz w:val="24"/>
          <w:szCs w:val="24"/>
          <w:lang w:val="es-ES"/>
        </w:rPr>
        <w:t xml:space="preserve">con copia de la demanda y anexos, </w:t>
      </w:r>
      <w:r w:rsidR="003C226E" w:rsidRPr="002E2520">
        <w:rPr>
          <w:rFonts w:asciiTheme="minorHAnsi" w:hAnsiTheme="minorHAnsi" w:cstheme="minorHAnsi"/>
          <w:color w:val="000000"/>
          <w:sz w:val="24"/>
          <w:szCs w:val="24"/>
        </w:rPr>
        <w:t>se ordenó correr traslado</w:t>
      </w:r>
      <w:r w:rsidR="00682A0C" w:rsidRPr="002E2520">
        <w:rPr>
          <w:rFonts w:asciiTheme="minorHAnsi" w:hAnsiTheme="minorHAnsi" w:cstheme="minorHAnsi"/>
          <w:color w:val="000000"/>
          <w:sz w:val="24"/>
          <w:szCs w:val="24"/>
        </w:rPr>
        <w:t xml:space="preserve"> y emplazar </w:t>
      </w:r>
      <w:r w:rsidR="003C226E" w:rsidRPr="002E2520">
        <w:rPr>
          <w:rFonts w:asciiTheme="minorHAnsi" w:hAnsiTheme="minorHAnsi" w:cstheme="minorHAnsi"/>
          <w:color w:val="000000"/>
          <w:sz w:val="24"/>
          <w:szCs w:val="24"/>
        </w:rPr>
        <w:t>a</w:t>
      </w:r>
      <w:r w:rsidR="00103661" w:rsidRPr="002E2520">
        <w:rPr>
          <w:rFonts w:asciiTheme="minorHAnsi" w:hAnsiTheme="minorHAnsi" w:cstheme="minorHAnsi"/>
          <w:color w:val="000000"/>
          <w:sz w:val="24"/>
          <w:szCs w:val="24"/>
        </w:rPr>
        <w:t xml:space="preserve"> </w:t>
      </w:r>
      <w:r w:rsidR="003C226E" w:rsidRPr="002E2520">
        <w:rPr>
          <w:rFonts w:asciiTheme="minorHAnsi" w:hAnsiTheme="minorHAnsi" w:cstheme="minorHAnsi"/>
          <w:color w:val="000000"/>
          <w:sz w:val="24"/>
          <w:szCs w:val="24"/>
        </w:rPr>
        <w:t>l</w:t>
      </w:r>
      <w:r w:rsidR="00103661" w:rsidRPr="002E2520">
        <w:rPr>
          <w:rFonts w:asciiTheme="minorHAnsi" w:hAnsiTheme="minorHAnsi" w:cstheme="minorHAnsi"/>
          <w:color w:val="000000"/>
          <w:sz w:val="24"/>
          <w:szCs w:val="24"/>
        </w:rPr>
        <w:t>a autoridad demandad</w:t>
      </w:r>
      <w:r w:rsidR="002E2520">
        <w:rPr>
          <w:rFonts w:asciiTheme="minorHAnsi" w:hAnsiTheme="minorHAnsi" w:cstheme="minorHAnsi"/>
          <w:color w:val="000000"/>
          <w:sz w:val="24"/>
          <w:szCs w:val="24"/>
        </w:rPr>
        <w:t>a</w:t>
      </w:r>
      <w:r w:rsidR="003C226E" w:rsidRPr="002E2520">
        <w:rPr>
          <w:rFonts w:asciiTheme="minorHAnsi" w:hAnsiTheme="minorHAnsi" w:cstheme="minorHAnsi"/>
          <w:bCs/>
          <w:sz w:val="24"/>
          <w:szCs w:val="24"/>
        </w:rPr>
        <w:t xml:space="preserve">, </w:t>
      </w:r>
      <w:r w:rsidR="003C226E" w:rsidRPr="002E2520">
        <w:rPr>
          <w:rFonts w:asciiTheme="minorHAnsi" w:hAnsiTheme="minorHAnsi" w:cstheme="minorHAnsi"/>
          <w:color w:val="000000"/>
          <w:sz w:val="24"/>
          <w:szCs w:val="24"/>
        </w:rPr>
        <w:t>para que produjera</w:t>
      </w:r>
      <w:r w:rsidR="002E2520">
        <w:rPr>
          <w:rFonts w:asciiTheme="minorHAnsi" w:hAnsiTheme="minorHAnsi" w:cstheme="minorHAnsi"/>
          <w:color w:val="000000"/>
          <w:sz w:val="24"/>
          <w:szCs w:val="24"/>
        </w:rPr>
        <w:t>n</w:t>
      </w:r>
      <w:r w:rsidR="003C226E" w:rsidRPr="002E2520">
        <w:rPr>
          <w:rFonts w:asciiTheme="minorHAnsi" w:hAnsiTheme="minorHAnsi" w:cstheme="minorHAnsi"/>
          <w:color w:val="000000"/>
          <w:sz w:val="24"/>
          <w:szCs w:val="24"/>
        </w:rPr>
        <w:t xml:space="preserve"> su contestación en el término de Ley, apercibido que de no hacerlo se declararía precluído </w:t>
      </w:r>
      <w:r w:rsidR="00D150C6" w:rsidRPr="002E2520">
        <w:rPr>
          <w:rFonts w:asciiTheme="minorHAnsi" w:hAnsiTheme="minorHAnsi" w:cstheme="minorHAnsi"/>
          <w:color w:val="000000"/>
          <w:sz w:val="24"/>
          <w:szCs w:val="24"/>
        </w:rPr>
        <w:t>su</w:t>
      </w:r>
      <w:r w:rsidR="003C226E" w:rsidRPr="002E2520">
        <w:rPr>
          <w:rFonts w:asciiTheme="minorHAnsi" w:hAnsiTheme="minorHAnsi" w:cstheme="minorHAnsi"/>
          <w:color w:val="000000"/>
          <w:sz w:val="24"/>
          <w:szCs w:val="24"/>
        </w:rPr>
        <w:t xml:space="preserve"> derecho, y se</w:t>
      </w:r>
      <w:r w:rsidR="009F53DB" w:rsidRPr="002E2520">
        <w:rPr>
          <w:rFonts w:asciiTheme="minorHAnsi" w:hAnsiTheme="minorHAnsi" w:cstheme="minorHAnsi"/>
          <w:color w:val="000000"/>
          <w:sz w:val="24"/>
          <w:szCs w:val="24"/>
        </w:rPr>
        <w:t xml:space="preserve"> le</w:t>
      </w:r>
      <w:r w:rsidR="003C226E" w:rsidRPr="002E2520">
        <w:rPr>
          <w:rFonts w:asciiTheme="minorHAnsi" w:hAnsiTheme="minorHAnsi" w:cstheme="minorHAnsi"/>
          <w:color w:val="000000"/>
          <w:sz w:val="24"/>
          <w:szCs w:val="24"/>
        </w:rPr>
        <w:t xml:space="preserve"> tendría por contestada la demanda en sentido afirmativo, salvo prueba en contrario</w:t>
      </w:r>
      <w:r w:rsidR="00B67A13" w:rsidRPr="002E2520">
        <w:rPr>
          <w:rFonts w:asciiTheme="minorHAnsi" w:hAnsiTheme="minorHAnsi" w:cstheme="minorHAnsi"/>
          <w:color w:val="000000"/>
          <w:sz w:val="24"/>
          <w:szCs w:val="24"/>
        </w:rPr>
        <w:t>.</w:t>
      </w:r>
      <w:r w:rsidR="007C5CE9" w:rsidRPr="002E2520">
        <w:rPr>
          <w:rFonts w:asciiTheme="minorHAnsi" w:hAnsiTheme="minorHAnsi" w:cstheme="minorHAnsi"/>
          <w:color w:val="000000"/>
          <w:sz w:val="24"/>
          <w:szCs w:val="24"/>
        </w:rPr>
        <w:t xml:space="preserve"> - </w:t>
      </w:r>
      <w:r w:rsidR="00BC5E2D" w:rsidRPr="002E2520">
        <w:rPr>
          <w:rFonts w:asciiTheme="minorHAnsi" w:hAnsiTheme="minorHAnsi" w:cstheme="minorHAnsi"/>
          <w:color w:val="000000"/>
          <w:sz w:val="24"/>
          <w:szCs w:val="24"/>
        </w:rPr>
        <w:t xml:space="preserve">- - - - - - - - </w:t>
      </w:r>
      <w:r w:rsidR="002E2520">
        <w:rPr>
          <w:rFonts w:asciiTheme="minorHAnsi" w:hAnsiTheme="minorHAnsi" w:cstheme="minorHAnsi"/>
          <w:color w:val="000000"/>
          <w:sz w:val="24"/>
          <w:szCs w:val="24"/>
        </w:rPr>
        <w:t xml:space="preserve">- - - - - - - - - - - - - - - - - - - - - - - - - - - - - - - - - - - - - - - - - - - - - - </w:t>
      </w:r>
    </w:p>
    <w:p w:rsidR="005F0D67" w:rsidRPr="002E2520" w:rsidRDefault="005F0D67" w:rsidP="00B8086C">
      <w:pPr>
        <w:spacing w:line="360" w:lineRule="auto"/>
        <w:ind w:right="-518" w:firstLine="567"/>
        <w:jc w:val="both"/>
        <w:rPr>
          <w:rFonts w:asciiTheme="minorHAnsi" w:hAnsiTheme="minorHAnsi" w:cstheme="minorHAnsi"/>
          <w:color w:val="000000"/>
          <w:sz w:val="24"/>
          <w:szCs w:val="24"/>
        </w:rPr>
      </w:pPr>
    </w:p>
    <w:p w:rsidR="00AE010A" w:rsidRPr="002E2520" w:rsidRDefault="006B6CB5" w:rsidP="00AE010A">
      <w:pPr>
        <w:spacing w:line="360" w:lineRule="auto"/>
        <w:ind w:right="-518" w:firstLine="567"/>
        <w:jc w:val="both"/>
        <w:rPr>
          <w:rFonts w:asciiTheme="minorHAnsi" w:hAnsiTheme="minorHAnsi" w:cstheme="minorHAnsi"/>
          <w:sz w:val="24"/>
          <w:szCs w:val="24"/>
        </w:rPr>
      </w:pPr>
      <w:r w:rsidRPr="002E2520">
        <w:rPr>
          <w:rFonts w:asciiTheme="minorHAnsi" w:hAnsiTheme="minorHAnsi" w:cstheme="minorHAnsi"/>
          <w:b/>
          <w:bCs/>
          <w:color w:val="000000"/>
          <w:sz w:val="24"/>
          <w:szCs w:val="24"/>
        </w:rPr>
        <w:t>SEGUNDO.</w:t>
      </w:r>
      <w:r w:rsidR="001C6624" w:rsidRPr="002E2520">
        <w:rPr>
          <w:rFonts w:asciiTheme="minorHAnsi" w:hAnsiTheme="minorHAnsi" w:cstheme="minorHAnsi"/>
          <w:b/>
          <w:bCs/>
          <w:color w:val="000000"/>
          <w:sz w:val="24"/>
          <w:szCs w:val="24"/>
        </w:rPr>
        <w:t xml:space="preserve"> </w:t>
      </w:r>
      <w:r w:rsidR="00AE010A" w:rsidRPr="002E2520">
        <w:rPr>
          <w:rFonts w:asciiTheme="minorHAnsi" w:hAnsiTheme="minorHAnsi" w:cstheme="minorHAnsi"/>
          <w:sz w:val="24"/>
          <w:szCs w:val="24"/>
        </w:rPr>
        <w:t xml:space="preserve">Por acuerdo de </w:t>
      </w:r>
      <w:r w:rsidR="00AA48A9">
        <w:rPr>
          <w:rFonts w:asciiTheme="minorHAnsi" w:hAnsiTheme="minorHAnsi" w:cstheme="minorHAnsi"/>
          <w:sz w:val="24"/>
          <w:szCs w:val="24"/>
        </w:rPr>
        <w:t>diez de diciembre</w:t>
      </w:r>
      <w:r w:rsidR="002E2520">
        <w:rPr>
          <w:rFonts w:asciiTheme="minorHAnsi" w:hAnsiTheme="minorHAnsi" w:cstheme="minorHAnsi"/>
          <w:sz w:val="24"/>
          <w:szCs w:val="24"/>
        </w:rPr>
        <w:t xml:space="preserve"> de dos mil diecinueve</w:t>
      </w:r>
      <w:r w:rsidR="00AE010A" w:rsidRPr="002E2520">
        <w:rPr>
          <w:rFonts w:asciiTheme="minorHAnsi" w:hAnsiTheme="minorHAnsi" w:cstheme="minorHAnsi"/>
          <w:sz w:val="24"/>
          <w:szCs w:val="24"/>
        </w:rPr>
        <w:t xml:space="preserve">, </w:t>
      </w:r>
      <w:r w:rsidR="005C0976" w:rsidRPr="002E2520">
        <w:rPr>
          <w:rFonts w:asciiTheme="minorHAnsi" w:hAnsiTheme="minorHAnsi" w:cstheme="minorHAnsi"/>
          <w:sz w:val="24"/>
          <w:szCs w:val="24"/>
        </w:rPr>
        <w:t>se tuvo al Director General</w:t>
      </w:r>
      <w:r w:rsidR="00AD6539" w:rsidRPr="002E2520">
        <w:rPr>
          <w:rFonts w:asciiTheme="minorHAnsi" w:hAnsiTheme="minorHAnsi" w:cstheme="minorHAnsi"/>
          <w:sz w:val="24"/>
          <w:szCs w:val="24"/>
        </w:rPr>
        <w:t xml:space="preserve"> de la Oficina de Pensiones del Estado,</w:t>
      </w:r>
      <w:r w:rsidR="005C0976" w:rsidRPr="002E2520">
        <w:rPr>
          <w:rFonts w:asciiTheme="minorHAnsi" w:hAnsiTheme="minorHAnsi" w:cstheme="minorHAnsi"/>
          <w:sz w:val="24"/>
          <w:szCs w:val="24"/>
        </w:rPr>
        <w:t xml:space="preserve"> </w:t>
      </w:r>
      <w:r w:rsidR="007814EC" w:rsidRPr="002E2520">
        <w:rPr>
          <w:rFonts w:asciiTheme="minorHAnsi" w:hAnsiTheme="minorHAnsi" w:cstheme="minorHAnsi"/>
          <w:sz w:val="24"/>
          <w:szCs w:val="24"/>
        </w:rPr>
        <w:t>contestando la demanda</w:t>
      </w:r>
      <w:r w:rsidR="007C5CE9" w:rsidRPr="002E2520">
        <w:rPr>
          <w:rFonts w:asciiTheme="minorHAnsi" w:hAnsiTheme="minorHAnsi" w:cstheme="minorHAnsi"/>
          <w:sz w:val="24"/>
          <w:szCs w:val="24"/>
        </w:rPr>
        <w:t xml:space="preserve">; </w:t>
      </w:r>
      <w:r w:rsidR="005C0976" w:rsidRPr="002E2520">
        <w:rPr>
          <w:rFonts w:asciiTheme="minorHAnsi" w:hAnsiTheme="minorHAnsi" w:cstheme="minorHAnsi"/>
          <w:sz w:val="24"/>
          <w:szCs w:val="24"/>
        </w:rPr>
        <w:t>haciendo valer sus argumentos y defensas, y por adm</w:t>
      </w:r>
      <w:r w:rsidR="0066220A" w:rsidRPr="002E2520">
        <w:rPr>
          <w:rFonts w:asciiTheme="minorHAnsi" w:hAnsiTheme="minorHAnsi" w:cstheme="minorHAnsi"/>
          <w:sz w:val="24"/>
          <w:szCs w:val="24"/>
        </w:rPr>
        <w:t xml:space="preserve">itidas las pruebas ofrecidas; </w:t>
      </w:r>
      <w:r w:rsidR="00AD6539" w:rsidRPr="002E2520">
        <w:rPr>
          <w:rFonts w:asciiTheme="minorHAnsi" w:hAnsiTheme="minorHAnsi" w:cstheme="minorHAnsi"/>
          <w:sz w:val="24"/>
          <w:szCs w:val="24"/>
        </w:rPr>
        <w:t xml:space="preserve">y con copia de la contestación de  demanda y anexos, </w:t>
      </w:r>
      <w:r w:rsidR="0066220A" w:rsidRPr="002E2520">
        <w:rPr>
          <w:rFonts w:asciiTheme="minorHAnsi" w:hAnsiTheme="minorHAnsi" w:cstheme="minorHAnsi"/>
          <w:sz w:val="24"/>
          <w:szCs w:val="24"/>
        </w:rPr>
        <w:t xml:space="preserve">se ordenó correr traslado a la parte actora para los efectos legales correspondientes. Asimismo se señaló fecha y hora para la celebración de la audiencia final. - </w:t>
      </w:r>
    </w:p>
    <w:p w:rsidR="005C0976" w:rsidRPr="002E2520" w:rsidRDefault="005C0976" w:rsidP="00AE010A">
      <w:pPr>
        <w:spacing w:line="360" w:lineRule="auto"/>
        <w:ind w:right="-518" w:firstLine="567"/>
        <w:jc w:val="both"/>
        <w:rPr>
          <w:rFonts w:asciiTheme="minorHAnsi" w:hAnsiTheme="minorHAnsi" w:cstheme="minorHAnsi"/>
          <w:b/>
          <w:bCs/>
          <w:color w:val="000000"/>
          <w:sz w:val="24"/>
          <w:szCs w:val="24"/>
        </w:rPr>
      </w:pPr>
    </w:p>
    <w:p w:rsidR="00A27D21" w:rsidRPr="002E2520" w:rsidRDefault="00AE010A" w:rsidP="00AE010A">
      <w:pPr>
        <w:spacing w:line="360" w:lineRule="auto"/>
        <w:ind w:right="-518" w:firstLine="567"/>
        <w:jc w:val="both"/>
        <w:rPr>
          <w:rFonts w:asciiTheme="minorHAnsi" w:hAnsiTheme="minorHAnsi" w:cstheme="minorHAnsi"/>
          <w:bCs/>
          <w:sz w:val="24"/>
          <w:szCs w:val="24"/>
          <w:lang w:val="es-ES"/>
        </w:rPr>
      </w:pPr>
      <w:r w:rsidRPr="002E2520">
        <w:rPr>
          <w:rFonts w:asciiTheme="minorHAnsi" w:hAnsiTheme="minorHAnsi" w:cstheme="minorHAnsi"/>
          <w:b/>
          <w:sz w:val="24"/>
          <w:szCs w:val="24"/>
          <w:lang w:val="es-MX"/>
        </w:rPr>
        <w:t xml:space="preserve">TERCERO. </w:t>
      </w:r>
      <w:r w:rsidR="00530E85" w:rsidRPr="002E2520">
        <w:rPr>
          <w:rFonts w:asciiTheme="minorHAnsi" w:hAnsiTheme="minorHAnsi" w:cstheme="minorHAnsi"/>
          <w:sz w:val="24"/>
          <w:szCs w:val="24"/>
          <w:lang w:val="es-MX"/>
        </w:rPr>
        <w:t xml:space="preserve">La </w:t>
      </w:r>
      <w:r w:rsidR="00E6060B" w:rsidRPr="002E2520">
        <w:rPr>
          <w:rFonts w:asciiTheme="minorHAnsi" w:hAnsiTheme="minorHAnsi" w:cstheme="minorHAnsi"/>
          <w:sz w:val="24"/>
          <w:szCs w:val="24"/>
          <w:lang w:val="es-MX"/>
        </w:rPr>
        <w:t>a</w:t>
      </w:r>
      <w:r w:rsidR="002159A2" w:rsidRPr="002E2520">
        <w:rPr>
          <w:rFonts w:asciiTheme="minorHAnsi" w:hAnsiTheme="minorHAnsi" w:cstheme="minorHAnsi"/>
          <w:sz w:val="24"/>
          <w:szCs w:val="24"/>
          <w:lang w:val="es-MX"/>
        </w:rPr>
        <w:t xml:space="preserve">udiencia </w:t>
      </w:r>
      <w:r w:rsidR="00E6060B" w:rsidRPr="002E2520">
        <w:rPr>
          <w:rFonts w:asciiTheme="minorHAnsi" w:hAnsiTheme="minorHAnsi" w:cstheme="minorHAnsi"/>
          <w:sz w:val="24"/>
          <w:szCs w:val="24"/>
          <w:lang w:val="es-MX"/>
        </w:rPr>
        <w:t>f</w:t>
      </w:r>
      <w:r w:rsidR="002159A2" w:rsidRPr="002E2520">
        <w:rPr>
          <w:rFonts w:asciiTheme="minorHAnsi" w:hAnsiTheme="minorHAnsi" w:cstheme="minorHAnsi"/>
          <w:sz w:val="24"/>
          <w:szCs w:val="24"/>
          <w:lang w:val="es-MX"/>
        </w:rPr>
        <w:t xml:space="preserve">inal, </w:t>
      </w:r>
      <w:r w:rsidR="00874A3B" w:rsidRPr="002E2520">
        <w:rPr>
          <w:rFonts w:asciiTheme="minorHAnsi" w:hAnsiTheme="minorHAnsi" w:cstheme="minorHAnsi"/>
          <w:sz w:val="24"/>
          <w:szCs w:val="24"/>
          <w:lang w:val="es-MX"/>
        </w:rPr>
        <w:t xml:space="preserve">se celebró el </w:t>
      </w:r>
      <w:r w:rsidR="002E2520">
        <w:rPr>
          <w:rFonts w:asciiTheme="minorHAnsi" w:hAnsiTheme="minorHAnsi" w:cstheme="minorHAnsi"/>
          <w:sz w:val="24"/>
          <w:szCs w:val="24"/>
          <w:lang w:val="es-MX"/>
        </w:rPr>
        <w:t>veint</w:t>
      </w:r>
      <w:r w:rsidR="00AA48A9">
        <w:rPr>
          <w:rFonts w:asciiTheme="minorHAnsi" w:hAnsiTheme="minorHAnsi" w:cstheme="minorHAnsi"/>
          <w:sz w:val="24"/>
          <w:szCs w:val="24"/>
          <w:lang w:val="es-MX"/>
        </w:rPr>
        <w:t>e de enero de dos mil veinte</w:t>
      </w:r>
      <w:r w:rsidR="00530E85" w:rsidRPr="002E2520">
        <w:rPr>
          <w:rFonts w:asciiTheme="minorHAnsi" w:hAnsiTheme="minorHAnsi" w:cstheme="minorHAnsi"/>
          <w:sz w:val="24"/>
          <w:szCs w:val="24"/>
          <w:lang w:val="es-MX"/>
        </w:rPr>
        <w:t xml:space="preserve">, </w:t>
      </w:r>
      <w:r w:rsidRPr="002E2520">
        <w:rPr>
          <w:rFonts w:asciiTheme="minorHAnsi" w:hAnsiTheme="minorHAnsi" w:cstheme="minorHAnsi"/>
          <w:sz w:val="24"/>
          <w:szCs w:val="24"/>
          <w:lang w:val="es-MX"/>
        </w:rPr>
        <w:t>sin la asistencia de las partes</w:t>
      </w:r>
      <w:r w:rsidR="000473F0" w:rsidRPr="002E2520">
        <w:rPr>
          <w:rFonts w:asciiTheme="minorHAnsi" w:hAnsiTheme="minorHAnsi" w:cstheme="minorHAnsi"/>
          <w:sz w:val="24"/>
          <w:szCs w:val="24"/>
          <w:lang w:val="es-ES"/>
        </w:rPr>
        <w:t xml:space="preserve"> n</w:t>
      </w:r>
      <w:r w:rsidR="002159A2" w:rsidRPr="002E2520">
        <w:rPr>
          <w:rFonts w:asciiTheme="minorHAnsi" w:hAnsiTheme="minorHAnsi" w:cstheme="minorHAnsi"/>
          <w:sz w:val="24"/>
          <w:szCs w:val="24"/>
          <w:lang w:val="es-ES"/>
        </w:rPr>
        <w:t xml:space="preserve">i persona alguna que legalmente la representara, </w:t>
      </w:r>
      <w:r w:rsidR="002159A2" w:rsidRPr="002E2520">
        <w:rPr>
          <w:rFonts w:asciiTheme="minorHAnsi" w:hAnsiTheme="minorHAnsi" w:cstheme="minorHAnsi"/>
          <w:bCs/>
          <w:sz w:val="24"/>
          <w:szCs w:val="24"/>
          <w:lang w:val="es-ES"/>
        </w:rPr>
        <w:t>desahogándose</w:t>
      </w:r>
      <w:r w:rsidR="00FA27E2" w:rsidRPr="002E2520">
        <w:rPr>
          <w:rFonts w:asciiTheme="minorHAnsi" w:hAnsiTheme="minorHAnsi" w:cstheme="minorHAnsi"/>
          <w:bCs/>
          <w:sz w:val="24"/>
          <w:szCs w:val="24"/>
          <w:lang w:val="es-ES"/>
        </w:rPr>
        <w:t xml:space="preserve"> </w:t>
      </w:r>
      <w:r w:rsidR="002159A2" w:rsidRPr="002E2520">
        <w:rPr>
          <w:rFonts w:asciiTheme="minorHAnsi" w:hAnsiTheme="minorHAnsi" w:cstheme="minorHAnsi"/>
          <w:bCs/>
          <w:sz w:val="24"/>
          <w:szCs w:val="24"/>
          <w:lang w:val="es-ES"/>
        </w:rPr>
        <w:t>las pruebas ofre</w:t>
      </w:r>
      <w:r w:rsidR="00B8086C" w:rsidRPr="002E2520">
        <w:rPr>
          <w:rFonts w:asciiTheme="minorHAnsi" w:hAnsiTheme="minorHAnsi" w:cstheme="minorHAnsi"/>
          <w:bCs/>
          <w:sz w:val="24"/>
          <w:szCs w:val="24"/>
          <w:lang w:val="es-ES"/>
        </w:rPr>
        <w:t>cidas y admitidas en el juicio</w:t>
      </w:r>
      <w:r w:rsidR="0054051A" w:rsidRPr="002E2520">
        <w:rPr>
          <w:rFonts w:asciiTheme="minorHAnsi" w:hAnsiTheme="minorHAnsi" w:cstheme="minorHAnsi"/>
          <w:bCs/>
          <w:sz w:val="24"/>
          <w:szCs w:val="24"/>
          <w:lang w:val="es-ES"/>
        </w:rPr>
        <w:t xml:space="preserve">; </w:t>
      </w:r>
      <w:r w:rsidR="0066220A" w:rsidRPr="002E2520">
        <w:rPr>
          <w:rFonts w:asciiTheme="minorHAnsi" w:hAnsiTheme="minorHAnsi" w:cstheme="minorHAnsi"/>
          <w:bCs/>
          <w:sz w:val="24"/>
          <w:szCs w:val="24"/>
          <w:lang w:val="es-ES"/>
        </w:rPr>
        <w:t xml:space="preserve">se abrió el periodo de alegatos y se dio cuenta </w:t>
      </w:r>
      <w:r w:rsidR="00FE1E6E" w:rsidRPr="002E2520">
        <w:rPr>
          <w:rFonts w:asciiTheme="minorHAnsi" w:hAnsiTheme="minorHAnsi" w:cstheme="minorHAnsi"/>
          <w:bCs/>
          <w:sz w:val="24"/>
          <w:szCs w:val="24"/>
          <w:lang w:val="es-ES"/>
        </w:rPr>
        <w:t xml:space="preserve">con el escrito de la </w:t>
      </w:r>
      <w:r w:rsidR="002E15C3">
        <w:rPr>
          <w:rFonts w:asciiTheme="minorHAnsi" w:hAnsiTheme="minorHAnsi" w:cstheme="minorHAnsi"/>
          <w:bCs/>
          <w:sz w:val="24"/>
          <w:szCs w:val="24"/>
          <w:lang w:val="es-ES"/>
        </w:rPr>
        <w:t xml:space="preserve">autorizada de la </w:t>
      </w:r>
      <w:r w:rsidR="00FE1E6E" w:rsidRPr="002E2520">
        <w:rPr>
          <w:rFonts w:asciiTheme="minorHAnsi" w:hAnsiTheme="minorHAnsi" w:cstheme="minorHAnsi"/>
          <w:bCs/>
          <w:sz w:val="24"/>
          <w:szCs w:val="24"/>
          <w:lang w:val="es-ES"/>
        </w:rPr>
        <w:t>parte actora, po</w:t>
      </w:r>
      <w:r w:rsidR="002E15C3">
        <w:rPr>
          <w:rFonts w:asciiTheme="minorHAnsi" w:hAnsiTheme="minorHAnsi" w:cstheme="minorHAnsi"/>
          <w:bCs/>
          <w:sz w:val="24"/>
          <w:szCs w:val="24"/>
          <w:lang w:val="es-ES"/>
        </w:rPr>
        <w:t>r</w:t>
      </w:r>
      <w:r w:rsidR="00FE1E6E" w:rsidRPr="002E2520">
        <w:rPr>
          <w:rFonts w:asciiTheme="minorHAnsi" w:hAnsiTheme="minorHAnsi" w:cstheme="minorHAnsi"/>
          <w:bCs/>
          <w:sz w:val="24"/>
          <w:szCs w:val="24"/>
          <w:lang w:val="es-ES"/>
        </w:rPr>
        <w:t xml:space="preserve"> el cual formula alegatos, mismos que fueron agregados a autos para efectos correspondientes</w:t>
      </w:r>
      <w:r w:rsidR="004045BC" w:rsidRPr="002E2520">
        <w:rPr>
          <w:rFonts w:asciiTheme="minorHAnsi" w:hAnsiTheme="minorHAnsi" w:cstheme="minorHAnsi"/>
          <w:bCs/>
          <w:sz w:val="24"/>
          <w:szCs w:val="24"/>
          <w:lang w:val="es-ES"/>
        </w:rPr>
        <w:t>;</w:t>
      </w:r>
      <w:r w:rsidR="003970CD" w:rsidRPr="002E2520">
        <w:rPr>
          <w:rFonts w:asciiTheme="minorHAnsi" w:hAnsiTheme="minorHAnsi" w:cstheme="minorHAnsi"/>
          <w:bCs/>
          <w:sz w:val="24"/>
          <w:szCs w:val="24"/>
          <w:lang w:val="es-ES"/>
        </w:rPr>
        <w:t xml:space="preserve"> </w:t>
      </w:r>
      <w:r w:rsidR="004045BC" w:rsidRPr="002E2520">
        <w:rPr>
          <w:rFonts w:asciiTheme="minorHAnsi" w:hAnsiTheme="minorHAnsi" w:cstheme="minorHAnsi"/>
          <w:bCs/>
          <w:sz w:val="24"/>
          <w:szCs w:val="24"/>
          <w:lang w:val="es-ES"/>
        </w:rPr>
        <w:t>y</w:t>
      </w:r>
      <w:r w:rsidR="00FE1E6E" w:rsidRPr="002E2520">
        <w:rPr>
          <w:rFonts w:asciiTheme="minorHAnsi" w:hAnsiTheme="minorHAnsi" w:cstheme="minorHAnsi"/>
          <w:bCs/>
          <w:sz w:val="24"/>
          <w:szCs w:val="24"/>
          <w:lang w:val="es-ES"/>
        </w:rPr>
        <w:t xml:space="preserve"> se citó a las partes para oír sentencia</w:t>
      </w:r>
      <w:r w:rsidR="004045BC" w:rsidRPr="002E2520">
        <w:rPr>
          <w:rFonts w:asciiTheme="minorHAnsi" w:hAnsiTheme="minorHAnsi" w:cstheme="minorHAnsi"/>
          <w:bCs/>
          <w:sz w:val="24"/>
          <w:szCs w:val="24"/>
          <w:lang w:val="es-ES"/>
        </w:rPr>
        <w:t xml:space="preserve">, la que ahora se pronuncia, y: - - - - - - - </w:t>
      </w:r>
      <w:r w:rsidR="009D30EC" w:rsidRPr="002E2520">
        <w:rPr>
          <w:rFonts w:asciiTheme="minorHAnsi" w:hAnsiTheme="minorHAnsi" w:cstheme="minorHAnsi"/>
          <w:bCs/>
          <w:sz w:val="24"/>
          <w:szCs w:val="24"/>
          <w:lang w:val="es-ES"/>
        </w:rPr>
        <w:t xml:space="preserve">- - </w:t>
      </w:r>
      <w:r w:rsidR="00627597" w:rsidRPr="002E2520">
        <w:rPr>
          <w:rFonts w:asciiTheme="minorHAnsi" w:hAnsiTheme="minorHAnsi" w:cstheme="minorHAnsi"/>
          <w:bCs/>
          <w:sz w:val="24"/>
          <w:szCs w:val="24"/>
          <w:lang w:val="es-ES"/>
        </w:rPr>
        <w:t xml:space="preserve">- - - - - - - - - - - - - - - </w:t>
      </w:r>
      <w:r w:rsidR="000473F0" w:rsidRPr="002E2520">
        <w:rPr>
          <w:rFonts w:asciiTheme="minorHAnsi" w:hAnsiTheme="minorHAnsi" w:cstheme="minorHAnsi"/>
          <w:bCs/>
          <w:sz w:val="24"/>
          <w:szCs w:val="24"/>
          <w:lang w:val="es-ES"/>
        </w:rPr>
        <w:t>- - - - - - -</w:t>
      </w:r>
      <w:r w:rsidR="00136097" w:rsidRPr="002E2520">
        <w:rPr>
          <w:rFonts w:asciiTheme="minorHAnsi" w:hAnsiTheme="minorHAnsi" w:cstheme="minorHAnsi"/>
          <w:bCs/>
          <w:sz w:val="24"/>
          <w:szCs w:val="24"/>
          <w:lang w:val="es-ES"/>
        </w:rPr>
        <w:t xml:space="preserve"> - </w:t>
      </w:r>
      <w:r w:rsidR="00171C2A" w:rsidRPr="002E2520">
        <w:rPr>
          <w:rFonts w:asciiTheme="minorHAnsi" w:hAnsiTheme="minorHAnsi" w:cstheme="minorHAnsi"/>
          <w:bCs/>
          <w:sz w:val="24"/>
          <w:szCs w:val="24"/>
          <w:lang w:val="es-ES"/>
        </w:rPr>
        <w:t>- - - - - -</w:t>
      </w:r>
      <w:r w:rsidR="00FE1E6E" w:rsidRPr="002E2520">
        <w:rPr>
          <w:rFonts w:asciiTheme="minorHAnsi" w:hAnsiTheme="minorHAnsi" w:cstheme="minorHAnsi"/>
          <w:bCs/>
          <w:sz w:val="24"/>
          <w:szCs w:val="24"/>
          <w:lang w:val="es-ES"/>
        </w:rPr>
        <w:t xml:space="preserve">- - - </w:t>
      </w:r>
    </w:p>
    <w:p w:rsidR="00A27D21" w:rsidRPr="002E2520" w:rsidRDefault="00A27D21" w:rsidP="00AE010A">
      <w:pPr>
        <w:spacing w:line="360" w:lineRule="auto"/>
        <w:ind w:right="-518" w:firstLine="567"/>
        <w:jc w:val="both"/>
        <w:rPr>
          <w:rFonts w:asciiTheme="minorHAnsi" w:hAnsiTheme="minorHAnsi" w:cstheme="minorHAnsi"/>
          <w:bCs/>
          <w:sz w:val="24"/>
          <w:szCs w:val="24"/>
          <w:lang w:val="es-ES"/>
        </w:rPr>
      </w:pPr>
    </w:p>
    <w:p w:rsidR="002159A2" w:rsidRPr="002E2520" w:rsidRDefault="002159A2" w:rsidP="005B3140">
      <w:pPr>
        <w:spacing w:line="360" w:lineRule="auto"/>
        <w:ind w:firstLine="708"/>
        <w:jc w:val="center"/>
        <w:rPr>
          <w:rFonts w:asciiTheme="minorHAnsi" w:hAnsiTheme="minorHAnsi" w:cstheme="minorHAnsi"/>
          <w:b/>
          <w:bCs/>
          <w:sz w:val="24"/>
          <w:szCs w:val="24"/>
        </w:rPr>
      </w:pPr>
      <w:r w:rsidRPr="002E2520">
        <w:rPr>
          <w:rFonts w:asciiTheme="minorHAnsi" w:hAnsiTheme="minorHAnsi" w:cstheme="minorHAnsi"/>
          <w:b/>
          <w:bCs/>
          <w:sz w:val="24"/>
          <w:szCs w:val="24"/>
        </w:rPr>
        <w:t>C O N S I D E R A N D O</w:t>
      </w:r>
    </w:p>
    <w:p w:rsidR="002159A2" w:rsidRPr="002E2520" w:rsidRDefault="002159A2" w:rsidP="002159A2">
      <w:pPr>
        <w:spacing w:line="360" w:lineRule="auto"/>
        <w:ind w:firstLine="708"/>
        <w:jc w:val="both"/>
        <w:rPr>
          <w:rFonts w:asciiTheme="minorHAnsi" w:hAnsiTheme="minorHAnsi" w:cstheme="minorHAnsi"/>
          <w:b/>
          <w:bCs/>
          <w:sz w:val="24"/>
          <w:szCs w:val="24"/>
        </w:rPr>
      </w:pPr>
    </w:p>
    <w:p w:rsidR="002A3764" w:rsidRPr="002E2520" w:rsidRDefault="002159A2" w:rsidP="00B8086C">
      <w:pPr>
        <w:spacing w:line="360" w:lineRule="auto"/>
        <w:ind w:right="-518" w:firstLine="567"/>
        <w:jc w:val="both"/>
        <w:rPr>
          <w:rFonts w:asciiTheme="minorHAnsi" w:hAnsiTheme="minorHAnsi" w:cstheme="minorHAnsi"/>
          <w:sz w:val="24"/>
          <w:szCs w:val="24"/>
        </w:rPr>
      </w:pPr>
      <w:r w:rsidRPr="002E2520">
        <w:rPr>
          <w:rFonts w:asciiTheme="minorHAnsi" w:hAnsiTheme="minorHAnsi" w:cstheme="minorHAnsi"/>
          <w:b/>
          <w:bCs/>
          <w:color w:val="000000"/>
          <w:sz w:val="24"/>
          <w:szCs w:val="24"/>
        </w:rPr>
        <w:t>PRIMERO.</w:t>
      </w:r>
      <w:r w:rsidR="00FE1E6E" w:rsidRPr="002E2520">
        <w:rPr>
          <w:rFonts w:asciiTheme="minorHAnsi" w:hAnsiTheme="minorHAnsi" w:cstheme="minorHAnsi"/>
          <w:b/>
          <w:bCs/>
          <w:color w:val="000000"/>
          <w:sz w:val="24"/>
          <w:szCs w:val="24"/>
        </w:rPr>
        <w:t xml:space="preserve"> Competencia.</w:t>
      </w:r>
      <w:r w:rsidR="006755D4" w:rsidRPr="002E2520">
        <w:rPr>
          <w:rFonts w:asciiTheme="minorHAnsi" w:hAnsiTheme="minorHAnsi" w:cstheme="minorHAnsi"/>
          <w:color w:val="000000"/>
          <w:sz w:val="24"/>
          <w:szCs w:val="24"/>
        </w:rPr>
        <w:t xml:space="preserve"> </w:t>
      </w:r>
      <w:r w:rsidR="00FE1E6E" w:rsidRPr="002E2520">
        <w:rPr>
          <w:rFonts w:asciiTheme="minorHAnsi" w:hAnsiTheme="minorHAnsi" w:cstheme="minorHAnsi"/>
          <w:color w:val="000000"/>
          <w:sz w:val="24"/>
          <w:szCs w:val="24"/>
        </w:rPr>
        <w:t xml:space="preserve">Esta Tercera Sala Unitaria de Primera Instancia del Tribunal de Justicia Administrativa del Estado, es competente para conocer y resolver del presente juicio, con fundamento en el artículo 116, fracción V, de la Constitución Política de los Estados Unidos Mexicanos; 114 Quárter, de la Constitución Política del Estado Libre y Soberano de Oaxaca; </w:t>
      </w:r>
      <w:r w:rsidR="00FE1E6E" w:rsidRPr="002E2520">
        <w:rPr>
          <w:rFonts w:asciiTheme="minorHAnsi" w:hAnsiTheme="minorHAnsi" w:cstheme="minorHAnsi"/>
          <w:bCs/>
          <w:color w:val="000000"/>
          <w:sz w:val="24"/>
          <w:szCs w:val="24"/>
          <w:lang w:val="es-ES"/>
        </w:rPr>
        <w:t xml:space="preserve">120 fracción I, 129,  133, fracción I y 146 de la Ley de Procedimiento y Justicia Administrativa para el Estado de Oaxaca, por tratarse </w:t>
      </w:r>
      <w:r w:rsidR="00FE1E6E" w:rsidRPr="002E2520">
        <w:rPr>
          <w:rFonts w:asciiTheme="minorHAnsi" w:hAnsiTheme="minorHAnsi" w:cstheme="minorHAnsi"/>
          <w:color w:val="000000"/>
          <w:sz w:val="24"/>
          <w:szCs w:val="24"/>
        </w:rPr>
        <w:t>de un acto atribuido a una autoridad</w:t>
      </w:r>
      <w:r w:rsidR="00FE1E6E" w:rsidRPr="002E2520">
        <w:rPr>
          <w:rFonts w:asciiTheme="minorHAnsi" w:hAnsiTheme="minorHAnsi" w:cstheme="minorHAnsi"/>
          <w:sz w:val="24"/>
          <w:szCs w:val="24"/>
        </w:rPr>
        <w:t xml:space="preserve"> administrativa de carácter </w:t>
      </w:r>
      <w:r w:rsidR="002E15C3">
        <w:rPr>
          <w:rFonts w:asciiTheme="minorHAnsi" w:hAnsiTheme="minorHAnsi" w:cstheme="minorHAnsi"/>
          <w:sz w:val="24"/>
          <w:szCs w:val="24"/>
        </w:rPr>
        <w:t>estatal</w:t>
      </w:r>
      <w:r w:rsidR="00FE1E6E" w:rsidRPr="002E2520">
        <w:rPr>
          <w:rFonts w:asciiTheme="minorHAnsi" w:hAnsiTheme="minorHAnsi" w:cstheme="minorHAnsi"/>
          <w:sz w:val="24"/>
          <w:szCs w:val="24"/>
        </w:rPr>
        <w:t xml:space="preserve">, ya que de conformidad con el último de los preceptos citados, este Tribunal tiene jurisdicción en todo el territorio del Estado. - - - - - - - - </w:t>
      </w:r>
    </w:p>
    <w:p w:rsidR="002A3764" w:rsidRPr="002E2520" w:rsidRDefault="002A3764" w:rsidP="002A3764">
      <w:pPr>
        <w:spacing w:line="360" w:lineRule="auto"/>
        <w:ind w:firstLine="708"/>
        <w:jc w:val="both"/>
        <w:rPr>
          <w:rFonts w:asciiTheme="minorHAnsi" w:hAnsiTheme="minorHAnsi" w:cstheme="minorHAnsi"/>
          <w:sz w:val="24"/>
          <w:szCs w:val="24"/>
        </w:rPr>
      </w:pPr>
    </w:p>
    <w:p w:rsidR="00FE1E6E" w:rsidRPr="002E2520" w:rsidRDefault="002A3764" w:rsidP="00FE1E6E">
      <w:pPr>
        <w:spacing w:line="360" w:lineRule="auto"/>
        <w:ind w:right="-518" w:firstLine="567"/>
        <w:jc w:val="both"/>
        <w:rPr>
          <w:rFonts w:asciiTheme="minorHAnsi" w:hAnsiTheme="minorHAnsi" w:cstheme="minorHAnsi"/>
          <w:sz w:val="24"/>
          <w:szCs w:val="24"/>
        </w:rPr>
      </w:pPr>
      <w:r w:rsidRPr="002E2520">
        <w:rPr>
          <w:rFonts w:asciiTheme="minorHAnsi" w:hAnsiTheme="minorHAnsi" w:cstheme="minorHAnsi"/>
          <w:b/>
          <w:bCs/>
          <w:sz w:val="24"/>
          <w:szCs w:val="24"/>
        </w:rPr>
        <w:t>SEGUNDO.</w:t>
      </w:r>
      <w:r w:rsidR="00FE1E6E" w:rsidRPr="002E2520">
        <w:rPr>
          <w:rFonts w:asciiTheme="minorHAnsi" w:hAnsiTheme="minorHAnsi" w:cstheme="minorHAnsi"/>
          <w:b/>
          <w:bCs/>
          <w:sz w:val="24"/>
          <w:szCs w:val="24"/>
        </w:rPr>
        <w:t xml:space="preserve"> De la personalidad.</w:t>
      </w:r>
      <w:r w:rsidRPr="002E2520">
        <w:rPr>
          <w:rFonts w:asciiTheme="minorHAnsi" w:hAnsiTheme="minorHAnsi" w:cstheme="minorHAnsi"/>
          <w:bCs/>
          <w:color w:val="000000"/>
          <w:sz w:val="24"/>
          <w:szCs w:val="24"/>
        </w:rPr>
        <w:t xml:space="preserve"> </w:t>
      </w:r>
      <w:r w:rsidR="00FE1E6E" w:rsidRPr="002E2520">
        <w:rPr>
          <w:rFonts w:asciiTheme="minorHAnsi" w:hAnsiTheme="minorHAnsi" w:cstheme="minorHAnsi"/>
          <w:sz w:val="24"/>
          <w:szCs w:val="24"/>
        </w:rPr>
        <w:t xml:space="preserve">La personalidad de las partes, quedó acreditada en términos del artículo 148 y 151 de la Ley de Procedimiento de Justicia Administrativa para el Estado, </w:t>
      </w:r>
      <w:r w:rsidR="00FE1E6E" w:rsidRPr="002E2520">
        <w:rPr>
          <w:rFonts w:asciiTheme="minorHAnsi" w:hAnsiTheme="minorHAnsi" w:cstheme="minorHAnsi"/>
          <w:bCs/>
          <w:color w:val="000000"/>
          <w:sz w:val="24"/>
          <w:szCs w:val="24"/>
        </w:rPr>
        <w:t xml:space="preserve">ya que </w:t>
      </w:r>
      <w:r w:rsidR="002E15C3">
        <w:rPr>
          <w:rFonts w:asciiTheme="minorHAnsi" w:hAnsiTheme="minorHAnsi" w:cstheme="minorHAnsi"/>
          <w:bCs/>
          <w:color w:val="000000"/>
          <w:sz w:val="24"/>
          <w:szCs w:val="24"/>
        </w:rPr>
        <w:t>e</w:t>
      </w:r>
      <w:r w:rsidR="00FE1E6E" w:rsidRPr="002E2520">
        <w:rPr>
          <w:rFonts w:asciiTheme="minorHAnsi" w:hAnsiTheme="minorHAnsi" w:cstheme="minorHAnsi"/>
          <w:bCs/>
          <w:color w:val="000000"/>
          <w:sz w:val="24"/>
          <w:szCs w:val="24"/>
        </w:rPr>
        <w:t>l actor</w:t>
      </w:r>
      <w:r w:rsidR="002E15C3" w:rsidRPr="002E15C3">
        <w:rPr>
          <w:rFonts w:asciiTheme="minorHAnsi" w:hAnsiTheme="minorHAnsi" w:cstheme="minorHAnsi"/>
          <w:b/>
          <w:sz w:val="24"/>
          <w:szCs w:val="24"/>
          <w:lang w:val="es-MX"/>
        </w:rPr>
        <w:t xml:space="preserve"> </w:t>
      </w:r>
      <w:r w:rsidR="00332750">
        <w:rPr>
          <w:rFonts w:cs="Arial"/>
          <w:b/>
          <w:sz w:val="24"/>
          <w:szCs w:val="24"/>
        </w:rPr>
        <w:t>*********</w:t>
      </w:r>
      <w:r w:rsidR="00FE1E6E" w:rsidRPr="002E2520">
        <w:rPr>
          <w:rFonts w:asciiTheme="minorHAnsi" w:hAnsiTheme="minorHAnsi" w:cstheme="minorHAnsi"/>
          <w:bCs/>
          <w:color w:val="000000"/>
          <w:sz w:val="24"/>
          <w:szCs w:val="24"/>
        </w:rPr>
        <w:t xml:space="preserve">, promueve por su propio derecho y el Director General de la Oficina de Pensiones, exhibió copia certificada del nombramiento y protesta de ley, </w:t>
      </w:r>
      <w:r w:rsidR="00FE1E6E" w:rsidRPr="002E2520">
        <w:rPr>
          <w:rFonts w:asciiTheme="minorHAnsi" w:hAnsiTheme="minorHAnsi" w:cstheme="minorHAnsi"/>
          <w:sz w:val="24"/>
          <w:szCs w:val="24"/>
        </w:rPr>
        <w:t xml:space="preserve">documento que al ser cotejado con su original por un servidor público, en ejercicio de sus funciones, se le concede pleno valor probatorio, conforme a lo dispuesto por el artículo 203, fracción I de la ley citada. - - - - - - - - - - - </w:t>
      </w:r>
      <w:r w:rsidR="00B95552">
        <w:rPr>
          <w:rFonts w:asciiTheme="minorHAnsi" w:hAnsiTheme="minorHAnsi" w:cstheme="minorHAnsi"/>
          <w:sz w:val="24"/>
          <w:szCs w:val="24"/>
        </w:rPr>
        <w:t xml:space="preserve">- - - - - - - </w:t>
      </w:r>
    </w:p>
    <w:p w:rsidR="00136097" w:rsidRPr="002E2520" w:rsidRDefault="00136097" w:rsidP="002B7F87">
      <w:pPr>
        <w:spacing w:line="360" w:lineRule="auto"/>
        <w:ind w:right="-518" w:firstLine="567"/>
        <w:jc w:val="both"/>
        <w:rPr>
          <w:rFonts w:asciiTheme="minorHAnsi" w:hAnsiTheme="minorHAnsi" w:cstheme="minorHAnsi"/>
          <w:sz w:val="24"/>
          <w:szCs w:val="24"/>
        </w:rPr>
      </w:pPr>
    </w:p>
    <w:p w:rsidR="00BA3FE9" w:rsidRDefault="00C108C5" w:rsidP="002E15C3">
      <w:pPr>
        <w:spacing w:line="360" w:lineRule="auto"/>
        <w:ind w:right="-518" w:firstLine="567"/>
        <w:jc w:val="both"/>
        <w:rPr>
          <w:rFonts w:asciiTheme="minorHAnsi" w:hAnsiTheme="minorHAnsi" w:cstheme="minorHAnsi"/>
          <w:sz w:val="24"/>
          <w:szCs w:val="24"/>
        </w:rPr>
      </w:pPr>
      <w:r w:rsidRPr="002E2520">
        <w:rPr>
          <w:rFonts w:asciiTheme="minorHAnsi" w:hAnsiTheme="minorHAnsi" w:cstheme="minorHAnsi"/>
          <w:b/>
          <w:sz w:val="24"/>
          <w:szCs w:val="24"/>
        </w:rPr>
        <w:t>TERCERO.</w:t>
      </w:r>
      <w:r w:rsidR="00310425" w:rsidRPr="002E2520">
        <w:rPr>
          <w:rFonts w:asciiTheme="minorHAnsi" w:hAnsiTheme="minorHAnsi" w:cstheme="minorHAnsi"/>
          <w:sz w:val="24"/>
          <w:szCs w:val="24"/>
        </w:rPr>
        <w:t xml:space="preserve"> </w:t>
      </w:r>
      <w:r w:rsidR="00332750">
        <w:rPr>
          <w:rFonts w:cs="Arial"/>
          <w:b/>
          <w:sz w:val="24"/>
          <w:szCs w:val="24"/>
        </w:rPr>
        <w:t>*********</w:t>
      </w:r>
      <w:r w:rsidR="000E55BC" w:rsidRPr="002E2520">
        <w:rPr>
          <w:rFonts w:asciiTheme="minorHAnsi" w:hAnsiTheme="minorHAnsi" w:cstheme="minorHAnsi"/>
          <w:b/>
          <w:sz w:val="24"/>
          <w:szCs w:val="24"/>
        </w:rPr>
        <w:t>,</w:t>
      </w:r>
      <w:r w:rsidR="004036A7" w:rsidRPr="002E2520">
        <w:rPr>
          <w:rFonts w:asciiTheme="minorHAnsi" w:hAnsiTheme="minorHAnsi" w:cstheme="minorHAnsi"/>
          <w:b/>
          <w:sz w:val="24"/>
          <w:szCs w:val="24"/>
        </w:rPr>
        <w:t xml:space="preserve"> </w:t>
      </w:r>
      <w:r w:rsidR="00BF03C8" w:rsidRPr="002E2520">
        <w:rPr>
          <w:rFonts w:asciiTheme="minorHAnsi" w:hAnsiTheme="minorHAnsi" w:cstheme="minorHAnsi"/>
          <w:sz w:val="24"/>
          <w:szCs w:val="24"/>
        </w:rPr>
        <w:t>demandó la nulidad</w:t>
      </w:r>
      <w:r w:rsidR="00357532" w:rsidRPr="002E2520">
        <w:rPr>
          <w:rFonts w:asciiTheme="minorHAnsi" w:hAnsiTheme="minorHAnsi" w:cstheme="minorHAnsi"/>
          <w:sz w:val="24"/>
          <w:szCs w:val="24"/>
        </w:rPr>
        <w:t xml:space="preserve"> lisa y llana de</w:t>
      </w:r>
      <w:r w:rsidR="00BF03C8" w:rsidRPr="002E2520">
        <w:rPr>
          <w:rFonts w:asciiTheme="minorHAnsi" w:hAnsiTheme="minorHAnsi" w:cstheme="minorHAnsi"/>
          <w:sz w:val="24"/>
          <w:szCs w:val="24"/>
        </w:rPr>
        <w:t xml:space="preserve"> la resolución contenida en el oficio </w:t>
      </w:r>
      <w:r w:rsidR="00332750">
        <w:rPr>
          <w:rFonts w:cs="Arial"/>
          <w:b/>
          <w:sz w:val="24"/>
          <w:szCs w:val="24"/>
        </w:rPr>
        <w:t>*********</w:t>
      </w:r>
      <w:r w:rsidR="00EE7463">
        <w:rPr>
          <w:rFonts w:cs="Arial"/>
          <w:b/>
          <w:sz w:val="24"/>
          <w:szCs w:val="24"/>
        </w:rPr>
        <w:t xml:space="preserve"> </w:t>
      </w:r>
      <w:r w:rsidR="00BF03C8" w:rsidRPr="002E2520">
        <w:rPr>
          <w:rFonts w:asciiTheme="minorHAnsi" w:hAnsiTheme="minorHAnsi" w:cstheme="minorHAnsi"/>
          <w:sz w:val="24"/>
          <w:szCs w:val="24"/>
        </w:rPr>
        <w:t xml:space="preserve">de </w:t>
      </w:r>
      <w:r w:rsidR="007511A3">
        <w:rPr>
          <w:rFonts w:asciiTheme="minorHAnsi" w:hAnsiTheme="minorHAnsi" w:cstheme="minorHAnsi"/>
          <w:sz w:val="24"/>
          <w:szCs w:val="24"/>
        </w:rPr>
        <w:t>veinticinco de junio de dos mil diecinueve</w:t>
      </w:r>
      <w:r w:rsidR="00BF03C8" w:rsidRPr="002E2520">
        <w:rPr>
          <w:rFonts w:asciiTheme="minorHAnsi" w:hAnsiTheme="minorHAnsi" w:cstheme="minorHAnsi"/>
          <w:sz w:val="24"/>
          <w:szCs w:val="24"/>
        </w:rPr>
        <w:t>,</w:t>
      </w:r>
      <w:r w:rsidR="003D62DD" w:rsidRPr="002E2520">
        <w:rPr>
          <w:rFonts w:asciiTheme="minorHAnsi" w:hAnsiTheme="minorHAnsi" w:cstheme="minorHAnsi"/>
          <w:sz w:val="24"/>
          <w:szCs w:val="24"/>
        </w:rPr>
        <w:t xml:space="preserve"> </w:t>
      </w:r>
      <w:r w:rsidR="004D2CFB" w:rsidRPr="002E2520">
        <w:rPr>
          <w:rFonts w:asciiTheme="minorHAnsi" w:hAnsiTheme="minorHAnsi" w:cstheme="minorHAnsi"/>
          <w:sz w:val="24"/>
          <w:szCs w:val="24"/>
        </w:rPr>
        <w:t>emitido por el</w:t>
      </w:r>
      <w:r w:rsidR="00822CBD" w:rsidRPr="002E2520">
        <w:rPr>
          <w:rFonts w:asciiTheme="minorHAnsi" w:hAnsiTheme="minorHAnsi" w:cstheme="minorHAnsi"/>
          <w:sz w:val="24"/>
          <w:szCs w:val="24"/>
        </w:rPr>
        <w:t xml:space="preserve"> DIRECTOR GENERAL DE LA OFICINA DE PENSIONES,</w:t>
      </w:r>
      <w:r w:rsidR="00760FA7" w:rsidRPr="002E2520">
        <w:rPr>
          <w:rFonts w:asciiTheme="minorHAnsi" w:hAnsiTheme="minorHAnsi" w:cstheme="minorHAnsi"/>
          <w:sz w:val="24"/>
          <w:szCs w:val="24"/>
        </w:rPr>
        <w:t xml:space="preserve"> en el que informó que</w:t>
      </w:r>
      <w:r w:rsidR="00BA3FE9">
        <w:rPr>
          <w:rFonts w:asciiTheme="minorHAnsi" w:hAnsiTheme="minorHAnsi" w:cstheme="minorHAnsi"/>
          <w:sz w:val="24"/>
          <w:szCs w:val="24"/>
        </w:rPr>
        <w:t xml:space="preserve"> no es posible obsequiar su petición consistente en la devolución de pensiones, del periodo </w:t>
      </w:r>
      <w:r w:rsidR="00BA3FE9" w:rsidRPr="00982680">
        <w:rPr>
          <w:rFonts w:asciiTheme="minorHAnsi" w:hAnsiTheme="minorHAnsi" w:cstheme="minorHAnsi"/>
          <w:b/>
          <w:sz w:val="24"/>
          <w:szCs w:val="24"/>
        </w:rPr>
        <w:t>dieciséis de junio de dos mil dieciocho a marzo de dos mil diecinueve</w:t>
      </w:r>
      <w:r w:rsidR="00982680">
        <w:rPr>
          <w:rFonts w:asciiTheme="minorHAnsi" w:hAnsiTheme="minorHAnsi" w:cstheme="minorHAnsi"/>
          <w:b/>
          <w:sz w:val="24"/>
          <w:szCs w:val="24"/>
        </w:rPr>
        <w:t xml:space="preserve">; </w:t>
      </w:r>
      <w:r w:rsidR="00982680">
        <w:rPr>
          <w:rFonts w:asciiTheme="minorHAnsi" w:hAnsiTheme="minorHAnsi" w:cstheme="minorHAnsi"/>
          <w:sz w:val="24"/>
          <w:szCs w:val="24"/>
        </w:rPr>
        <w:t xml:space="preserve">virtud de que le causa agravios, </w:t>
      </w:r>
      <w:r w:rsidR="00F7334F">
        <w:rPr>
          <w:rFonts w:asciiTheme="minorHAnsi" w:hAnsiTheme="minorHAnsi" w:cstheme="minorHAnsi"/>
          <w:sz w:val="24"/>
          <w:szCs w:val="24"/>
        </w:rPr>
        <w:t xml:space="preserve">de los descuentos en el oficio </w:t>
      </w:r>
      <w:r w:rsidR="00332750">
        <w:rPr>
          <w:rFonts w:cs="Arial"/>
          <w:b/>
          <w:sz w:val="24"/>
          <w:szCs w:val="24"/>
        </w:rPr>
        <w:t xml:space="preserve">********* </w:t>
      </w:r>
      <w:r w:rsidR="00F7334F">
        <w:rPr>
          <w:rFonts w:asciiTheme="minorHAnsi" w:hAnsiTheme="minorHAnsi" w:cstheme="minorHAnsi"/>
          <w:sz w:val="24"/>
          <w:szCs w:val="24"/>
        </w:rPr>
        <w:t>de quince de diciembre de dos mil diecisiete, mediante el cual se le dio a conocer el acuerdo por el que se le autorizó su pensión por jubilación, entre otras cosas, así como los descuentos del monto de 9% para el Fondo de Pensiones, en términos de lo dispuesto por los artículos 6 fracción III, 18 párrafo segundo y transito octavo de la Ley de Pensiones para los Trabajadores del Gobierno del Estado de Oaxaca. Que el acto impugnado es violatorio a sus derechos fundamentales, ya que con fecha diez de octubre de dos mil catorce, se emitió la jurisprudencia, por el cual, fueron declarados inconstitucionales.</w:t>
      </w:r>
    </w:p>
    <w:p w:rsidR="00F7334F" w:rsidRDefault="00F7334F" w:rsidP="002E15C3">
      <w:pPr>
        <w:spacing w:line="360" w:lineRule="auto"/>
        <w:ind w:right="-518" w:firstLine="567"/>
        <w:jc w:val="both"/>
        <w:rPr>
          <w:rFonts w:asciiTheme="minorHAnsi" w:hAnsiTheme="minorHAnsi" w:cstheme="minorHAnsi"/>
          <w:sz w:val="24"/>
          <w:szCs w:val="24"/>
        </w:rPr>
      </w:pPr>
    </w:p>
    <w:p w:rsidR="00F7334F" w:rsidRDefault="00F7334F" w:rsidP="002E15C3">
      <w:pPr>
        <w:spacing w:line="360" w:lineRule="auto"/>
        <w:ind w:right="-518" w:firstLine="567"/>
        <w:jc w:val="both"/>
        <w:rPr>
          <w:rFonts w:asciiTheme="minorHAnsi" w:hAnsiTheme="minorHAnsi" w:cstheme="minorHAnsi"/>
          <w:sz w:val="24"/>
          <w:szCs w:val="24"/>
        </w:rPr>
      </w:pPr>
      <w:r>
        <w:rPr>
          <w:rFonts w:asciiTheme="minorHAnsi" w:hAnsiTheme="minorHAnsi" w:cstheme="minorHAnsi"/>
          <w:sz w:val="24"/>
          <w:szCs w:val="24"/>
        </w:rPr>
        <w:t xml:space="preserve">Por su parte, la autoridad demandada, </w:t>
      </w:r>
      <w:r w:rsidR="00570C0B">
        <w:rPr>
          <w:rFonts w:asciiTheme="minorHAnsi" w:hAnsiTheme="minorHAnsi" w:cstheme="minorHAnsi"/>
          <w:sz w:val="24"/>
          <w:szCs w:val="24"/>
        </w:rPr>
        <w:t xml:space="preserve">al contestar su demanda, manifiesta que no le asiste la razón a la actora a reclamar la nulidad lisa y llana del oficio impugnado; pues que dicho acto administrativo cumple cabalmente con los elementos y requisitos que la ley prevé, de conformidad con lo dispuesto por el artículo 17 de la Ley que rige el presente juicio. </w:t>
      </w:r>
      <w:r w:rsidR="00472868">
        <w:rPr>
          <w:rFonts w:asciiTheme="minorHAnsi" w:hAnsiTheme="minorHAnsi" w:cstheme="minorHAnsi"/>
          <w:sz w:val="24"/>
          <w:szCs w:val="24"/>
        </w:rPr>
        <w:t>Ya que se citaron con precisión los artículos de los cuales deriva, los fundamentos legales, los motivos y consideraciones de hecho y de derecho que lo justifican.</w:t>
      </w:r>
    </w:p>
    <w:p w:rsidR="00D2141A" w:rsidRDefault="00D2141A" w:rsidP="00553D8C">
      <w:pPr>
        <w:spacing w:line="360" w:lineRule="auto"/>
        <w:ind w:right="-518" w:firstLine="426"/>
        <w:jc w:val="both"/>
        <w:rPr>
          <w:rFonts w:asciiTheme="minorHAnsi" w:hAnsiTheme="minorHAnsi" w:cstheme="minorHAnsi"/>
          <w:sz w:val="24"/>
          <w:szCs w:val="24"/>
        </w:rPr>
      </w:pPr>
    </w:p>
    <w:p w:rsidR="00A332D6" w:rsidRDefault="00F61AD0" w:rsidP="00A332D6">
      <w:pPr>
        <w:spacing w:line="360" w:lineRule="auto"/>
        <w:ind w:right="-518" w:firstLine="426"/>
        <w:jc w:val="both"/>
        <w:rPr>
          <w:rFonts w:asciiTheme="minorHAnsi" w:hAnsiTheme="minorHAnsi" w:cstheme="minorHAnsi"/>
          <w:sz w:val="24"/>
          <w:szCs w:val="24"/>
        </w:rPr>
      </w:pPr>
      <w:r w:rsidRPr="002E2520">
        <w:rPr>
          <w:rFonts w:asciiTheme="minorHAnsi" w:hAnsiTheme="minorHAnsi" w:cstheme="minorHAnsi"/>
          <w:sz w:val="24"/>
          <w:szCs w:val="24"/>
        </w:rPr>
        <w:t xml:space="preserve">Del análisis de la resolución impugnada, </w:t>
      </w:r>
      <w:r w:rsidR="0053067F" w:rsidRPr="002E2520">
        <w:rPr>
          <w:rFonts w:asciiTheme="minorHAnsi" w:hAnsiTheme="minorHAnsi" w:cstheme="minorHAnsi"/>
          <w:sz w:val="24"/>
          <w:szCs w:val="24"/>
        </w:rPr>
        <w:t xml:space="preserve">consistente en el </w:t>
      </w:r>
      <w:r w:rsidR="00540E5E">
        <w:rPr>
          <w:rFonts w:asciiTheme="minorHAnsi" w:hAnsiTheme="minorHAnsi" w:cstheme="minorHAnsi"/>
          <w:sz w:val="24"/>
          <w:szCs w:val="24"/>
        </w:rPr>
        <w:t xml:space="preserve">oficio </w:t>
      </w:r>
      <w:r w:rsidR="00332750">
        <w:rPr>
          <w:rFonts w:cs="Arial"/>
          <w:b/>
          <w:sz w:val="24"/>
          <w:szCs w:val="24"/>
        </w:rPr>
        <w:t>*********</w:t>
      </w:r>
      <w:r w:rsidR="00EE7463">
        <w:rPr>
          <w:rFonts w:cs="Arial"/>
          <w:b/>
          <w:sz w:val="24"/>
          <w:szCs w:val="24"/>
        </w:rPr>
        <w:t xml:space="preserve"> </w:t>
      </w:r>
      <w:r w:rsidR="00376B7E" w:rsidRPr="002E2520">
        <w:rPr>
          <w:rFonts w:asciiTheme="minorHAnsi" w:hAnsiTheme="minorHAnsi" w:cstheme="minorHAnsi"/>
          <w:sz w:val="24"/>
          <w:szCs w:val="24"/>
        </w:rPr>
        <w:t>de</w:t>
      </w:r>
      <w:r w:rsidR="00540E5E">
        <w:rPr>
          <w:rFonts w:asciiTheme="minorHAnsi" w:hAnsiTheme="minorHAnsi" w:cstheme="minorHAnsi"/>
          <w:sz w:val="24"/>
          <w:szCs w:val="24"/>
        </w:rPr>
        <w:t xml:space="preserve"> veinti</w:t>
      </w:r>
      <w:r w:rsidR="00472868">
        <w:rPr>
          <w:rFonts w:asciiTheme="minorHAnsi" w:hAnsiTheme="minorHAnsi" w:cstheme="minorHAnsi"/>
          <w:sz w:val="24"/>
          <w:szCs w:val="24"/>
        </w:rPr>
        <w:t>cinco de junio de dos mil diecinueve</w:t>
      </w:r>
      <w:r w:rsidR="00376B7E" w:rsidRPr="002E2520">
        <w:rPr>
          <w:rFonts w:asciiTheme="minorHAnsi" w:hAnsiTheme="minorHAnsi" w:cstheme="minorHAnsi"/>
          <w:sz w:val="24"/>
          <w:szCs w:val="24"/>
        </w:rPr>
        <w:t xml:space="preserve">, </w:t>
      </w:r>
      <w:r w:rsidRPr="002E2520">
        <w:rPr>
          <w:rFonts w:asciiTheme="minorHAnsi" w:hAnsiTheme="minorHAnsi" w:cstheme="minorHAnsi"/>
          <w:sz w:val="24"/>
          <w:szCs w:val="24"/>
        </w:rPr>
        <w:t xml:space="preserve">se advierte que el </w:t>
      </w:r>
      <w:r w:rsidR="00B51CF0" w:rsidRPr="002E2520">
        <w:rPr>
          <w:rFonts w:asciiTheme="minorHAnsi" w:hAnsiTheme="minorHAnsi" w:cstheme="minorHAnsi"/>
          <w:sz w:val="24"/>
          <w:szCs w:val="24"/>
        </w:rPr>
        <w:t xml:space="preserve">Director General de </w:t>
      </w:r>
      <w:r w:rsidR="00BE7CC3" w:rsidRPr="002E2520">
        <w:rPr>
          <w:rFonts w:asciiTheme="minorHAnsi" w:hAnsiTheme="minorHAnsi" w:cstheme="minorHAnsi"/>
          <w:sz w:val="24"/>
          <w:szCs w:val="24"/>
        </w:rPr>
        <w:t>la Oficina</w:t>
      </w:r>
      <w:r w:rsidRPr="002E2520">
        <w:rPr>
          <w:rFonts w:asciiTheme="minorHAnsi" w:hAnsiTheme="minorHAnsi" w:cstheme="minorHAnsi"/>
          <w:sz w:val="24"/>
          <w:szCs w:val="24"/>
        </w:rPr>
        <w:t xml:space="preserve"> de Pensiones del Estado de Oaxaca, informa a </w:t>
      </w:r>
      <w:r w:rsidR="00332750">
        <w:rPr>
          <w:rFonts w:cs="Arial"/>
          <w:b/>
          <w:sz w:val="24"/>
          <w:szCs w:val="24"/>
        </w:rPr>
        <w:t>*********</w:t>
      </w:r>
      <w:r w:rsidR="00472868">
        <w:rPr>
          <w:rFonts w:asciiTheme="minorHAnsi" w:hAnsiTheme="minorHAnsi" w:cstheme="minorHAnsi"/>
          <w:b/>
          <w:sz w:val="24"/>
          <w:szCs w:val="24"/>
          <w:lang w:val="es-MX"/>
        </w:rPr>
        <w:t xml:space="preserve">, </w:t>
      </w:r>
      <w:r w:rsidR="00472868">
        <w:rPr>
          <w:rFonts w:asciiTheme="minorHAnsi" w:hAnsiTheme="minorHAnsi" w:cstheme="minorHAnsi"/>
          <w:sz w:val="24"/>
          <w:szCs w:val="24"/>
          <w:lang w:val="es-MX"/>
        </w:rPr>
        <w:t>que no es procedente concederl</w:t>
      </w:r>
      <w:r w:rsidR="009A06C3">
        <w:rPr>
          <w:rFonts w:asciiTheme="minorHAnsi" w:hAnsiTheme="minorHAnsi" w:cstheme="minorHAnsi"/>
          <w:sz w:val="24"/>
          <w:szCs w:val="24"/>
          <w:lang w:val="es-MX"/>
        </w:rPr>
        <w:t>e</w:t>
      </w:r>
      <w:r w:rsidR="00472868">
        <w:rPr>
          <w:rFonts w:asciiTheme="minorHAnsi" w:hAnsiTheme="minorHAnsi" w:cstheme="minorHAnsi"/>
          <w:sz w:val="24"/>
          <w:szCs w:val="24"/>
          <w:lang w:val="es-MX"/>
        </w:rPr>
        <w:t xml:space="preserve"> la citada devolución de los descuentos</w:t>
      </w:r>
      <w:r w:rsidR="009A06C3">
        <w:rPr>
          <w:rFonts w:asciiTheme="minorHAnsi" w:hAnsiTheme="minorHAnsi" w:cstheme="minorHAnsi"/>
          <w:sz w:val="24"/>
          <w:szCs w:val="24"/>
          <w:lang w:val="es-MX"/>
        </w:rPr>
        <w:t xml:space="preserve"> ya</w:t>
      </w:r>
      <w:r w:rsidR="00472868">
        <w:rPr>
          <w:rFonts w:asciiTheme="minorHAnsi" w:hAnsiTheme="minorHAnsi" w:cstheme="minorHAnsi"/>
          <w:sz w:val="24"/>
          <w:szCs w:val="24"/>
          <w:lang w:val="es-MX"/>
        </w:rPr>
        <w:t xml:space="preserve"> que </w:t>
      </w:r>
      <w:r w:rsidRPr="002E2520">
        <w:rPr>
          <w:rFonts w:asciiTheme="minorHAnsi" w:hAnsiTheme="minorHAnsi" w:cstheme="minorHAnsi"/>
          <w:sz w:val="24"/>
          <w:szCs w:val="24"/>
        </w:rPr>
        <w:t xml:space="preserve">en sesión ordinaria </w:t>
      </w:r>
      <w:r w:rsidR="00D2141A" w:rsidRPr="002E2520">
        <w:rPr>
          <w:rFonts w:asciiTheme="minorHAnsi" w:hAnsiTheme="minorHAnsi" w:cstheme="minorHAnsi"/>
          <w:sz w:val="24"/>
          <w:szCs w:val="24"/>
        </w:rPr>
        <w:t xml:space="preserve">celebrada el </w:t>
      </w:r>
      <w:r w:rsidR="00472868">
        <w:rPr>
          <w:rFonts w:asciiTheme="minorHAnsi" w:hAnsiTheme="minorHAnsi" w:cstheme="minorHAnsi"/>
          <w:sz w:val="24"/>
          <w:szCs w:val="24"/>
        </w:rPr>
        <w:t>quince de diciembre de dos mil diecisiete</w:t>
      </w:r>
      <w:r w:rsidRPr="002E2520">
        <w:rPr>
          <w:rFonts w:asciiTheme="minorHAnsi" w:hAnsiTheme="minorHAnsi" w:cstheme="minorHAnsi"/>
          <w:sz w:val="24"/>
          <w:szCs w:val="24"/>
        </w:rPr>
        <w:t xml:space="preserve">, el Consejo Directivo de la Oficina de Pensiones del Estado, autorizó </w:t>
      </w:r>
      <w:r w:rsidR="007D2573" w:rsidRPr="002E2520">
        <w:rPr>
          <w:rFonts w:asciiTheme="minorHAnsi" w:hAnsiTheme="minorHAnsi" w:cstheme="minorHAnsi"/>
          <w:sz w:val="24"/>
          <w:szCs w:val="24"/>
        </w:rPr>
        <w:t>la</w:t>
      </w:r>
      <w:r w:rsidRPr="002E2520">
        <w:rPr>
          <w:rFonts w:asciiTheme="minorHAnsi" w:hAnsiTheme="minorHAnsi" w:cstheme="minorHAnsi"/>
          <w:sz w:val="24"/>
          <w:szCs w:val="24"/>
        </w:rPr>
        <w:t xml:space="preserve"> petición </w:t>
      </w:r>
      <w:r w:rsidR="00992951" w:rsidRPr="002E2520">
        <w:rPr>
          <w:rFonts w:asciiTheme="minorHAnsi" w:hAnsiTheme="minorHAnsi" w:cstheme="minorHAnsi"/>
          <w:sz w:val="24"/>
          <w:szCs w:val="24"/>
        </w:rPr>
        <w:t>por jubilación,</w:t>
      </w:r>
      <w:r w:rsidR="00A332D6">
        <w:rPr>
          <w:rFonts w:asciiTheme="minorHAnsi" w:hAnsiTheme="minorHAnsi" w:cstheme="minorHAnsi"/>
          <w:sz w:val="24"/>
          <w:szCs w:val="24"/>
        </w:rPr>
        <w:t xml:space="preserve"> y que</w:t>
      </w:r>
      <w:r w:rsidR="00992951" w:rsidRPr="002E2520">
        <w:rPr>
          <w:rFonts w:asciiTheme="minorHAnsi" w:hAnsiTheme="minorHAnsi" w:cstheme="minorHAnsi"/>
          <w:sz w:val="24"/>
          <w:szCs w:val="24"/>
        </w:rPr>
        <w:t xml:space="preserve"> </w:t>
      </w:r>
      <w:r w:rsidR="00472868">
        <w:rPr>
          <w:rFonts w:asciiTheme="minorHAnsi" w:hAnsiTheme="minorHAnsi" w:cstheme="minorHAnsi"/>
          <w:sz w:val="24"/>
          <w:szCs w:val="24"/>
        </w:rPr>
        <w:t xml:space="preserve">con fundamento en los artículos </w:t>
      </w:r>
      <w:r w:rsidR="009A06C3">
        <w:rPr>
          <w:rFonts w:asciiTheme="minorHAnsi" w:hAnsiTheme="minorHAnsi" w:cstheme="minorHAnsi"/>
          <w:sz w:val="24"/>
          <w:szCs w:val="24"/>
        </w:rPr>
        <w:t>6 fracción III, 18 párrafo segundo y transitorio octavo de la Ley de Pensiones para los Trabajadores del gobierno del Estado de Oaxaca</w:t>
      </w:r>
      <w:r w:rsidR="00A332D6">
        <w:rPr>
          <w:rFonts w:asciiTheme="minorHAnsi" w:hAnsiTheme="minorHAnsi" w:cstheme="minorHAnsi"/>
          <w:sz w:val="24"/>
          <w:szCs w:val="24"/>
        </w:rPr>
        <w:t xml:space="preserve">, del importe del monto de su pensión por jubilación, le descontaron el 9% por concepto de cuota al Fondo de Pensiones, por ser la Ley que jurídicamente corresponde aplicarle. </w:t>
      </w:r>
    </w:p>
    <w:p w:rsidR="002D69AC" w:rsidRDefault="002D69AC" w:rsidP="00A332D6">
      <w:pPr>
        <w:spacing w:line="360" w:lineRule="auto"/>
        <w:ind w:right="-518" w:firstLine="426"/>
        <w:jc w:val="both"/>
        <w:rPr>
          <w:rFonts w:asciiTheme="minorHAnsi" w:hAnsiTheme="minorHAnsi" w:cstheme="minorHAnsi"/>
          <w:sz w:val="24"/>
          <w:szCs w:val="24"/>
        </w:rPr>
      </w:pPr>
    </w:p>
    <w:p w:rsidR="002D69AC" w:rsidRDefault="00D05B16" w:rsidP="0075767E">
      <w:pPr>
        <w:spacing w:line="360" w:lineRule="auto"/>
        <w:ind w:right="-518" w:firstLine="426"/>
        <w:jc w:val="both"/>
        <w:rPr>
          <w:rFonts w:asciiTheme="minorHAnsi" w:hAnsiTheme="minorHAnsi" w:cstheme="minorHAnsi"/>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1312" behindDoc="0" locked="0" layoutInCell="1" allowOverlap="1" wp14:anchorId="6D3F6DA4" wp14:editId="355E1973">
                <wp:simplePos x="0" y="0"/>
                <wp:positionH relativeFrom="column">
                  <wp:posOffset>-1268730</wp:posOffset>
                </wp:positionH>
                <wp:positionV relativeFrom="paragraph">
                  <wp:posOffset>1485265</wp:posOffset>
                </wp:positionV>
                <wp:extent cx="1200150" cy="1095375"/>
                <wp:effectExtent l="0" t="0" r="19050" b="28575"/>
                <wp:wrapNone/>
                <wp:docPr id="2" name="2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05B16" w:rsidRPr="00964253" w:rsidRDefault="00D05B16" w:rsidP="00D05B16">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 Rectángulo" o:spid="_x0000_s1027" style="position:absolute;left:0;text-align:left;margin-left:-99.9pt;margin-top:116.95pt;width:94.5pt;height:8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" fillcolor="white [3201]" strokecolor="#f79646 [3209]" strokeweight="2pt">
                <v:textbox>
                  <w:txbxContent>
                    <w:p w:rsidR="00D05B16" w:rsidRPr="00964253" w:rsidRDefault="00D05B16" w:rsidP="00D05B16">
                      <w:pPr>
                        <w:jc w:val="center"/>
                        <w:rPr>
                          <w:lang w:val="es-MX"/>
                        </w:rPr>
                      </w:pPr>
                      <w:r>
                        <w:rPr>
                          <w:lang w:val="es-MX"/>
                        </w:rPr>
                        <w:t>Datos personales protegidos por el artículo 116 de la LGTAIP y el 56 de la LTAIPEO.</w:t>
                      </w:r>
                    </w:p>
                  </w:txbxContent>
                </v:textbox>
              </v:rect>
            </w:pict>
          </mc:Fallback>
        </mc:AlternateContent>
      </w:r>
      <w:r w:rsidR="0075767E">
        <w:rPr>
          <w:rFonts w:asciiTheme="minorHAnsi" w:hAnsiTheme="minorHAnsi" w:cstheme="minorHAnsi"/>
          <w:sz w:val="24"/>
          <w:szCs w:val="24"/>
        </w:rPr>
        <w:t xml:space="preserve">Por otra parte, mediante la jurisprudencia </w:t>
      </w:r>
      <w:r w:rsidR="0075767E" w:rsidRPr="0075767E">
        <w:rPr>
          <w:rFonts w:asciiTheme="minorHAnsi" w:hAnsiTheme="minorHAnsi" w:cstheme="minorHAnsi"/>
          <w:sz w:val="24"/>
          <w:szCs w:val="24"/>
        </w:rPr>
        <w:t>XIII.T.A. J/2 (10a.)</w:t>
      </w:r>
      <w:r w:rsidR="0075767E">
        <w:rPr>
          <w:rFonts w:asciiTheme="minorHAnsi" w:hAnsiTheme="minorHAnsi" w:cstheme="minorHAnsi"/>
          <w:sz w:val="24"/>
          <w:szCs w:val="24"/>
        </w:rPr>
        <w:t xml:space="preserve">, de la Décima Época, publicada en la </w:t>
      </w:r>
      <w:r w:rsidR="0075767E" w:rsidRPr="0075767E">
        <w:rPr>
          <w:rFonts w:asciiTheme="minorHAnsi" w:hAnsiTheme="minorHAnsi" w:cstheme="minorHAnsi"/>
          <w:sz w:val="24"/>
          <w:szCs w:val="24"/>
        </w:rPr>
        <w:t>Gaceta del Semanario Judicial de la Federación</w:t>
      </w:r>
      <w:r w:rsidR="0075767E">
        <w:rPr>
          <w:rFonts w:asciiTheme="minorHAnsi" w:hAnsiTheme="minorHAnsi" w:cstheme="minorHAnsi"/>
          <w:sz w:val="24"/>
          <w:szCs w:val="24"/>
        </w:rPr>
        <w:t>, l</w:t>
      </w:r>
      <w:r w:rsidR="0075767E" w:rsidRPr="0075767E">
        <w:rPr>
          <w:rFonts w:asciiTheme="minorHAnsi" w:hAnsiTheme="minorHAnsi" w:cstheme="minorHAnsi"/>
          <w:sz w:val="24"/>
          <w:szCs w:val="24"/>
        </w:rPr>
        <w:t>ibr</w:t>
      </w:r>
      <w:r w:rsidR="0075767E">
        <w:rPr>
          <w:rFonts w:asciiTheme="minorHAnsi" w:hAnsiTheme="minorHAnsi" w:cstheme="minorHAnsi"/>
          <w:sz w:val="24"/>
          <w:szCs w:val="24"/>
        </w:rPr>
        <w:t>o 11, Octubre de 2014, Tomo III, página</w:t>
      </w:r>
      <w:r w:rsidR="002D69AC">
        <w:rPr>
          <w:rFonts w:asciiTheme="minorHAnsi" w:hAnsiTheme="minorHAnsi" w:cstheme="minorHAnsi"/>
          <w:sz w:val="24"/>
          <w:szCs w:val="24"/>
        </w:rPr>
        <w:t xml:space="preserve"> </w:t>
      </w:r>
      <w:r w:rsidR="0075767E">
        <w:rPr>
          <w:rFonts w:asciiTheme="minorHAnsi" w:hAnsiTheme="minorHAnsi" w:cstheme="minorHAnsi"/>
          <w:sz w:val="24"/>
          <w:szCs w:val="24"/>
        </w:rPr>
        <w:t>2512</w:t>
      </w:r>
      <w:r w:rsidR="002D69AC">
        <w:rPr>
          <w:rFonts w:asciiTheme="minorHAnsi" w:hAnsiTheme="minorHAnsi" w:cstheme="minorHAnsi"/>
          <w:sz w:val="24"/>
          <w:szCs w:val="24"/>
        </w:rPr>
        <w:t xml:space="preserve">, y registro 2007629, </w:t>
      </w:r>
      <w:r w:rsidR="002D69AC" w:rsidRPr="002D69AC">
        <w:rPr>
          <w:rFonts w:asciiTheme="minorHAnsi" w:hAnsiTheme="minorHAnsi" w:cstheme="minorHAnsi"/>
          <w:b/>
          <w:sz w:val="24"/>
          <w:szCs w:val="24"/>
        </w:rPr>
        <w:t xml:space="preserve">los artículos 6, FRACCIÓN III, 18, PÁRRAFO SEGUNDO Y OCTAVO TRANSITORIO DE LA ley de Pensiones para los Trabajadores del Gobierno del Estado de Oaxaca,  se declararon </w:t>
      </w:r>
      <w:proofErr w:type="spellStart"/>
      <w:r w:rsidR="002D69AC" w:rsidRPr="002D69AC">
        <w:rPr>
          <w:rFonts w:asciiTheme="minorHAnsi" w:hAnsiTheme="minorHAnsi" w:cstheme="minorHAnsi"/>
          <w:b/>
          <w:sz w:val="24"/>
          <w:szCs w:val="24"/>
        </w:rPr>
        <w:t>inconvenionales</w:t>
      </w:r>
      <w:proofErr w:type="spellEnd"/>
      <w:r w:rsidR="002D69AC" w:rsidRPr="002D69AC">
        <w:rPr>
          <w:rFonts w:asciiTheme="minorHAnsi" w:hAnsiTheme="minorHAnsi" w:cstheme="minorHAnsi"/>
          <w:b/>
          <w:sz w:val="24"/>
          <w:szCs w:val="24"/>
        </w:rPr>
        <w:t xml:space="preserve"> e inconstitucionales</w:t>
      </w:r>
      <w:r w:rsidR="002D69AC">
        <w:rPr>
          <w:rFonts w:asciiTheme="minorHAnsi" w:hAnsiTheme="minorHAnsi" w:cstheme="minorHAnsi"/>
          <w:sz w:val="24"/>
          <w:szCs w:val="24"/>
        </w:rPr>
        <w:t xml:space="preserve"> según la citada jurisprudencia que la letra dice: </w:t>
      </w:r>
    </w:p>
    <w:p w:rsidR="002D69AC" w:rsidRDefault="002D69AC" w:rsidP="002D69AC">
      <w:pPr>
        <w:spacing w:line="360" w:lineRule="auto"/>
        <w:ind w:left="567" w:right="-518"/>
        <w:jc w:val="both"/>
        <w:rPr>
          <w:rFonts w:asciiTheme="minorHAnsi" w:hAnsiTheme="minorHAnsi" w:cstheme="minorHAnsi"/>
          <w:sz w:val="24"/>
          <w:szCs w:val="24"/>
        </w:rPr>
      </w:pPr>
    </w:p>
    <w:p w:rsidR="0075767E" w:rsidRPr="002D69AC" w:rsidRDefault="0075767E" w:rsidP="002D69AC">
      <w:pPr>
        <w:ind w:left="567" w:right="-518"/>
        <w:jc w:val="both"/>
        <w:rPr>
          <w:rFonts w:asciiTheme="minorHAnsi" w:hAnsiTheme="minorHAnsi" w:cstheme="minorHAnsi"/>
          <w:i/>
          <w:sz w:val="24"/>
          <w:szCs w:val="24"/>
        </w:rPr>
      </w:pPr>
      <w:r w:rsidRPr="002D69AC">
        <w:rPr>
          <w:rFonts w:asciiTheme="minorHAnsi" w:hAnsiTheme="minorHAnsi" w:cstheme="minorHAnsi"/>
          <w:b/>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2D69AC" w:rsidRPr="002D69AC">
        <w:rPr>
          <w:rFonts w:asciiTheme="minorHAnsi" w:hAnsiTheme="minorHAnsi" w:cstheme="minorHAnsi"/>
          <w:b/>
          <w:i/>
          <w:sz w:val="24"/>
          <w:szCs w:val="24"/>
        </w:rPr>
        <w:t xml:space="preserve">. </w:t>
      </w:r>
      <w:r w:rsidRPr="002D69AC">
        <w:rPr>
          <w:rFonts w:asciiTheme="minorHAnsi" w:hAnsiTheme="minorHAnsi" w:cstheme="minorHAnsi"/>
          <w:b/>
          <w:i/>
          <w:sz w:val="24"/>
          <w:szCs w:val="24"/>
        </w:rPr>
        <w:t>L</w:t>
      </w:r>
      <w:r w:rsidRPr="002D69AC">
        <w:rPr>
          <w:rFonts w:asciiTheme="minorHAnsi" w:hAnsiTheme="minorHAnsi" w:cstheme="minorHAnsi"/>
          <w:i/>
          <w:sz w:val="24"/>
          <w:szCs w:val="24"/>
        </w:rPr>
        <w:t>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002D69AC" w:rsidRPr="002D69AC">
        <w:rPr>
          <w:rFonts w:asciiTheme="minorHAnsi" w:hAnsiTheme="minorHAnsi" w:cstheme="minorHAnsi"/>
          <w:i/>
          <w:sz w:val="24"/>
          <w:szCs w:val="24"/>
        </w:rPr>
        <w:t xml:space="preserve"> </w:t>
      </w:r>
      <w:r w:rsidRPr="002D69AC">
        <w:rPr>
          <w:rFonts w:asciiTheme="minorHAnsi" w:hAnsiTheme="minorHAnsi" w:cstheme="minorHAnsi"/>
          <w:i/>
          <w:sz w:val="24"/>
          <w:szCs w:val="24"/>
        </w:rPr>
        <w:t>TRIBUNAL COLEGIADO EN MATERIAS DE TRABAJO Y ADMINISTRATIVA DEL DÉCIMO TERCER CIRCUITO.</w:t>
      </w:r>
      <w:r w:rsidR="002D69AC" w:rsidRPr="002D69AC">
        <w:rPr>
          <w:rFonts w:asciiTheme="minorHAnsi" w:hAnsiTheme="minorHAnsi" w:cstheme="minorHAnsi"/>
          <w:i/>
          <w:sz w:val="24"/>
          <w:szCs w:val="24"/>
        </w:rPr>
        <w:t xml:space="preserve"> </w:t>
      </w:r>
      <w:r w:rsidRPr="002D69AC">
        <w:rPr>
          <w:rFonts w:asciiTheme="minorHAnsi" w:hAnsiTheme="minorHAnsi" w:cstheme="minorHAnsi"/>
          <w:i/>
          <w:sz w:val="24"/>
          <w:szCs w:val="24"/>
        </w:rPr>
        <w:t xml:space="preserve">Amparo en revisión 101/2014. Alfredo Hernández López. 3 de junio de 2014. </w:t>
      </w:r>
      <w:r w:rsidRPr="002D69AC">
        <w:rPr>
          <w:rFonts w:asciiTheme="minorHAnsi" w:hAnsiTheme="minorHAnsi" w:cstheme="minorHAnsi"/>
          <w:i/>
          <w:sz w:val="24"/>
          <w:szCs w:val="24"/>
        </w:rPr>
        <w:lastRenderedPageBreak/>
        <w:t>Unanimidad de votos. Ponente: Jaime Allier Campuzano. Secretario: Héctor López Valdivieso.</w:t>
      </w:r>
      <w:r w:rsidR="002D69AC" w:rsidRPr="002D69AC">
        <w:rPr>
          <w:rFonts w:asciiTheme="minorHAnsi" w:hAnsiTheme="minorHAnsi" w:cstheme="minorHAnsi"/>
          <w:i/>
          <w:sz w:val="24"/>
          <w:szCs w:val="24"/>
        </w:rPr>
        <w:t xml:space="preserve"> </w:t>
      </w:r>
      <w:r w:rsidRPr="002D69AC">
        <w:rPr>
          <w:rFonts w:asciiTheme="minorHAnsi" w:hAnsiTheme="minorHAnsi" w:cstheme="minorHAnsi"/>
          <w:i/>
          <w:sz w:val="24"/>
          <w:szCs w:val="24"/>
        </w:rPr>
        <w:t xml:space="preserve">Amparo en revisión 92/2014. Rosalía Yolanda López Hernández. 3 de junio de 2014. Unanimidad de votos. Ponente: Roberto Gómez Argüello. Secretaria: </w:t>
      </w:r>
      <w:proofErr w:type="spellStart"/>
      <w:r w:rsidRPr="002D69AC">
        <w:rPr>
          <w:rFonts w:asciiTheme="minorHAnsi" w:hAnsiTheme="minorHAnsi" w:cstheme="minorHAnsi"/>
          <w:i/>
          <w:sz w:val="24"/>
          <w:szCs w:val="24"/>
        </w:rPr>
        <w:t>Antelma</w:t>
      </w:r>
      <w:proofErr w:type="spellEnd"/>
      <w:r w:rsidRPr="002D69AC">
        <w:rPr>
          <w:rFonts w:asciiTheme="minorHAnsi" w:hAnsiTheme="minorHAnsi" w:cstheme="minorHAnsi"/>
          <w:i/>
          <w:sz w:val="24"/>
          <w:szCs w:val="24"/>
        </w:rPr>
        <w:t xml:space="preserve"> Guillermina Córdova Ruiz.</w:t>
      </w:r>
      <w:r w:rsidR="002D69AC" w:rsidRPr="002D69AC">
        <w:rPr>
          <w:rFonts w:asciiTheme="minorHAnsi" w:hAnsiTheme="minorHAnsi" w:cstheme="minorHAnsi"/>
          <w:i/>
          <w:sz w:val="24"/>
          <w:szCs w:val="24"/>
        </w:rPr>
        <w:t xml:space="preserve"> </w:t>
      </w:r>
      <w:r w:rsidRPr="002D69AC">
        <w:rPr>
          <w:rFonts w:asciiTheme="minorHAnsi" w:hAnsiTheme="minorHAnsi" w:cstheme="minorHAnsi"/>
          <w:i/>
          <w:sz w:val="24"/>
          <w:szCs w:val="24"/>
        </w:rPr>
        <w:t>Amparo en revisión 116/2014. Adelaida García Malagón. 10 de junio de 2014. Unanimidad de votos. Ponente: Roberto Gómez Argüello. Secretaria: Lizbeth Acevedo Cruz.</w:t>
      </w:r>
      <w:r w:rsidR="002D69AC" w:rsidRPr="002D69AC">
        <w:rPr>
          <w:rFonts w:asciiTheme="minorHAnsi" w:hAnsiTheme="minorHAnsi" w:cstheme="minorHAnsi"/>
          <w:i/>
          <w:sz w:val="24"/>
          <w:szCs w:val="24"/>
        </w:rPr>
        <w:t xml:space="preserve"> </w:t>
      </w:r>
      <w:r w:rsidRPr="002D69AC">
        <w:rPr>
          <w:rFonts w:asciiTheme="minorHAnsi" w:hAnsiTheme="minorHAnsi" w:cstheme="minorHAnsi"/>
          <w:i/>
          <w:sz w:val="24"/>
          <w:szCs w:val="24"/>
        </w:rPr>
        <w:t>Amparo en revisión 110/2014. Aurelia Cortés Pérez. 17 de junio de 2014. Unanimidad de votos. Ponente: Roberto Gómez Argüello. Secretario: Marcos Martínez Moguel.</w:t>
      </w:r>
      <w:r w:rsidR="002D69AC" w:rsidRPr="002D69AC">
        <w:rPr>
          <w:rFonts w:asciiTheme="minorHAnsi" w:hAnsiTheme="minorHAnsi" w:cstheme="minorHAnsi"/>
          <w:i/>
          <w:sz w:val="24"/>
          <w:szCs w:val="24"/>
        </w:rPr>
        <w:t xml:space="preserve"> </w:t>
      </w:r>
      <w:r w:rsidRPr="002D69AC">
        <w:rPr>
          <w:rFonts w:asciiTheme="minorHAnsi" w:hAnsiTheme="minorHAnsi" w:cstheme="minorHAnsi"/>
          <w:i/>
          <w:sz w:val="24"/>
          <w:szCs w:val="24"/>
        </w:rPr>
        <w:t>Amparo en revisión 146/2014. 26 de agosto de 2014. Unanimidad de votos. Ponente: Roberto Gómez Argüello. Secretaria: Lizbeth Acevedo Cruz.</w:t>
      </w:r>
      <w:r w:rsidR="002D69AC" w:rsidRPr="002D69AC">
        <w:rPr>
          <w:rFonts w:asciiTheme="minorHAnsi" w:hAnsiTheme="minorHAnsi" w:cstheme="minorHAnsi"/>
          <w:i/>
          <w:sz w:val="24"/>
          <w:szCs w:val="24"/>
        </w:rPr>
        <w:t xml:space="preserve"> </w:t>
      </w:r>
      <w:r w:rsidRPr="002D69AC">
        <w:rPr>
          <w:rFonts w:asciiTheme="minorHAnsi" w:hAnsiTheme="minorHAnsi" w:cstheme="minorHAnsi"/>
          <w:i/>
          <w:sz w:val="24"/>
          <w:szCs w:val="24"/>
        </w:rPr>
        <w:t>Nota: Esta tesis fue objeto de la denuncia relativa a la contradicción de tesis 125/2017 del Pleno de la Suprema Corte de Justicia de la Nación, desechada por notoriamente improcedente, mediante acuerdo de 4 de abril de 2017.</w:t>
      </w:r>
      <w:r w:rsidR="002D69AC" w:rsidRPr="002D69AC">
        <w:rPr>
          <w:rFonts w:asciiTheme="minorHAnsi" w:hAnsiTheme="minorHAnsi" w:cstheme="minorHAnsi"/>
          <w:i/>
          <w:sz w:val="24"/>
          <w:szCs w:val="24"/>
        </w:rPr>
        <w:t xml:space="preserve"> </w:t>
      </w:r>
      <w:r w:rsidRPr="002D69AC">
        <w:rPr>
          <w:rFonts w:asciiTheme="minorHAnsi" w:hAnsiTheme="minorHAnsi" w:cstheme="minorHAnsi"/>
          <w:i/>
          <w:sz w:val="24"/>
          <w:szCs w:val="24"/>
        </w:rPr>
        <w:t>Esta tesis se publicó el viernes 10 de octubre de 2014 a las 09:30 horas en el Semanario Judicial de la Federación y, por ende, se considera de aplicación obligatoria a partir del lunes 13 de octubre de 2014, para los efectos previstos en el punto séptimo del Acuerdo General Plenario 19/2013.</w:t>
      </w:r>
    </w:p>
    <w:p w:rsidR="0075767E" w:rsidRDefault="0075767E" w:rsidP="00A332D6">
      <w:pPr>
        <w:spacing w:line="360" w:lineRule="auto"/>
        <w:ind w:right="-518" w:firstLine="426"/>
        <w:jc w:val="both"/>
        <w:rPr>
          <w:rFonts w:asciiTheme="minorHAnsi" w:hAnsiTheme="minorHAnsi" w:cstheme="minorHAnsi"/>
          <w:sz w:val="24"/>
          <w:szCs w:val="24"/>
        </w:rPr>
      </w:pPr>
    </w:p>
    <w:p w:rsidR="009A06C3" w:rsidRPr="00A332D6" w:rsidRDefault="009A06C3" w:rsidP="00A332D6">
      <w:pPr>
        <w:spacing w:line="360" w:lineRule="auto"/>
        <w:ind w:right="-518" w:firstLine="426"/>
        <w:jc w:val="both"/>
        <w:rPr>
          <w:rFonts w:asciiTheme="minorHAnsi" w:hAnsiTheme="minorHAnsi" w:cstheme="minorHAnsi"/>
          <w:color w:val="000000"/>
          <w:sz w:val="24"/>
          <w:szCs w:val="24"/>
          <w:lang w:val="es-ES"/>
        </w:rPr>
      </w:pPr>
      <w:r w:rsidRPr="00A332D6">
        <w:rPr>
          <w:rFonts w:asciiTheme="minorHAnsi" w:hAnsiTheme="minorHAnsi" w:cstheme="minorHAnsi"/>
          <w:color w:val="000000"/>
          <w:sz w:val="24"/>
          <w:szCs w:val="24"/>
          <w:lang w:val="es-ES"/>
        </w:rPr>
        <w:t xml:space="preserve">Como se advierte la citada autoridad en su contestación, no logra destruir los conceptos de impugnación de la demanda, concretamente sobre la declaratoria de </w:t>
      </w:r>
      <w:proofErr w:type="spellStart"/>
      <w:r w:rsidRPr="00A332D6">
        <w:rPr>
          <w:rFonts w:asciiTheme="minorHAnsi" w:hAnsiTheme="minorHAnsi" w:cstheme="minorHAnsi"/>
          <w:color w:val="000000"/>
          <w:sz w:val="24"/>
          <w:szCs w:val="24"/>
          <w:lang w:val="es-ES"/>
        </w:rPr>
        <w:t>inconvencionalidad</w:t>
      </w:r>
      <w:proofErr w:type="spellEnd"/>
      <w:r w:rsidRPr="00A332D6">
        <w:rPr>
          <w:rFonts w:asciiTheme="minorHAnsi" w:hAnsiTheme="minorHAnsi" w:cstheme="minorHAnsi"/>
          <w:color w:val="000000"/>
          <w:sz w:val="24"/>
          <w:szCs w:val="24"/>
          <w:lang w:val="es-ES"/>
        </w:rPr>
        <w:t xml:space="preserve"> e inconstitucionalidad de los preceptos que cita como fundamento de su actuar; por lo que procede declarar fundados los agravios expresados por la parte actora en el sentido de que la aplicación de los artículos </w:t>
      </w:r>
      <w:r w:rsidRPr="00A332D6">
        <w:rPr>
          <w:rFonts w:asciiTheme="minorHAnsi" w:hAnsiTheme="minorHAnsi" w:cstheme="minorHAnsi"/>
          <w:bCs/>
          <w:color w:val="000000"/>
          <w:sz w:val="24"/>
          <w:szCs w:val="24"/>
        </w:rPr>
        <w:t>6 fracción III, 18 párrafo segundo y octavo transitorio de la Ley de Pensiones para los Trabajadores del Gobierno del Estado de Oaxaca</w:t>
      </w:r>
      <w:r w:rsidRPr="00A332D6">
        <w:rPr>
          <w:rFonts w:asciiTheme="minorHAnsi" w:hAnsiTheme="minorHAnsi" w:cstheme="minorHAnsi"/>
          <w:color w:val="000000"/>
          <w:sz w:val="24"/>
          <w:szCs w:val="24"/>
          <w:lang w:val="es-ES"/>
        </w:rPr>
        <w:t xml:space="preserve">, resultan violatorios de sus derechos humanos sobre la dignidad e igualdad, virtud de que la razón por la que el Poder Judicial de la Federación sostiene la jurisprudencia de la inconstitucionalidad de tales dispositivos, es por el trato igual en situaciones desiguales entre los trabajadores activos y los jubilados, al imponerles el mismo descuento de aportación, cuando el actor como jubilado ya aportó durante su vida laboral los descuentos fijados en la ley para tal fin y al dejar de estar activo, no asiste la misma razón de cuando no estaba activo. </w:t>
      </w:r>
    </w:p>
    <w:p w:rsidR="009A06C3" w:rsidRPr="0037024B" w:rsidRDefault="009A06C3" w:rsidP="009A06C3">
      <w:pPr>
        <w:spacing w:line="360" w:lineRule="auto"/>
        <w:ind w:right="-1134"/>
        <w:jc w:val="both"/>
        <w:rPr>
          <w:rFonts w:ascii="Arial" w:hAnsi="Arial" w:cs="Arial"/>
          <w:color w:val="000000"/>
          <w:sz w:val="24"/>
          <w:szCs w:val="24"/>
          <w:lang w:val="es-ES"/>
        </w:rPr>
      </w:pPr>
    </w:p>
    <w:p w:rsidR="00A332D6" w:rsidRDefault="009A06C3" w:rsidP="00A332D6">
      <w:pPr>
        <w:tabs>
          <w:tab w:val="left" w:pos="7938"/>
        </w:tabs>
        <w:spacing w:line="360" w:lineRule="auto"/>
        <w:ind w:right="-637"/>
        <w:jc w:val="both"/>
        <w:rPr>
          <w:rFonts w:asciiTheme="minorHAnsi" w:hAnsiTheme="minorHAnsi" w:cstheme="minorHAnsi"/>
          <w:color w:val="000000"/>
          <w:sz w:val="24"/>
          <w:szCs w:val="24"/>
        </w:rPr>
      </w:pPr>
      <w:r w:rsidRPr="00A332D6">
        <w:rPr>
          <w:rFonts w:asciiTheme="minorHAnsi" w:hAnsiTheme="minorHAnsi" w:cstheme="minorHAnsi"/>
          <w:color w:val="000000"/>
          <w:sz w:val="24"/>
          <w:szCs w:val="24"/>
          <w:lang w:val="es-ES"/>
        </w:rPr>
        <w:t xml:space="preserve">         No es óbice a lo anterior, la manifestación de la demandada, en el sentido de que no es posible la devolución de las cantidades que solicita, porque la devolución de los descuentos del fondo de pensiones, procede para las personas que no tienen derecho a una pensión y haya dejado de laborar definitivamente. Argumento del todo inexacto, debido a que el citado numeral 63 de la mencionada Ley de Pensiones, dice exactamente lo contrario, </w:t>
      </w:r>
      <w:proofErr w:type="gramStart"/>
      <w:r w:rsidRPr="00A332D6">
        <w:rPr>
          <w:rFonts w:asciiTheme="minorHAnsi" w:hAnsiTheme="minorHAnsi" w:cstheme="minorHAnsi"/>
          <w:i/>
          <w:color w:val="000000"/>
          <w:sz w:val="24"/>
          <w:szCs w:val="24"/>
          <w:lang w:val="es-ES"/>
        </w:rPr>
        <w:t>“</w:t>
      </w:r>
      <w:r w:rsidRPr="00A332D6">
        <w:rPr>
          <w:rFonts w:asciiTheme="minorHAnsi" w:hAnsiTheme="minorHAnsi" w:cstheme="minorHAnsi"/>
          <w:i/>
          <w:color w:val="000000"/>
          <w:sz w:val="24"/>
          <w:szCs w:val="24"/>
        </w:rPr>
        <w:t xml:space="preserve"> Las</w:t>
      </w:r>
      <w:proofErr w:type="gramEnd"/>
      <w:r w:rsidRPr="00A332D6">
        <w:rPr>
          <w:rFonts w:asciiTheme="minorHAnsi" w:hAnsiTheme="minorHAnsi" w:cstheme="minorHAnsi"/>
          <w:i/>
          <w:color w:val="000000"/>
          <w:sz w:val="24"/>
          <w:szCs w:val="24"/>
        </w:rPr>
        <w:t xml:space="preserve">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r w:rsidRPr="00A332D6">
        <w:rPr>
          <w:rFonts w:asciiTheme="minorHAnsi" w:hAnsiTheme="minorHAnsi" w:cstheme="minorHAnsi"/>
          <w:color w:val="000000"/>
          <w:sz w:val="24"/>
          <w:szCs w:val="24"/>
        </w:rPr>
        <w:t xml:space="preserve"> El dispositivo antes transcrito se encuentra dentro del capítulo de “Extinción de las pensiones y prescripción de las obligaciones”.</w:t>
      </w:r>
      <w:r w:rsidRPr="00A332D6">
        <w:rPr>
          <w:rFonts w:asciiTheme="minorHAnsi" w:hAnsiTheme="minorHAnsi" w:cstheme="minorHAnsi"/>
          <w:i/>
          <w:color w:val="000000"/>
          <w:sz w:val="24"/>
          <w:szCs w:val="24"/>
        </w:rPr>
        <w:t xml:space="preserve"> </w:t>
      </w:r>
      <w:r w:rsidRPr="00A332D6">
        <w:rPr>
          <w:rFonts w:asciiTheme="minorHAnsi" w:hAnsiTheme="minorHAnsi" w:cstheme="minorHAnsi"/>
          <w:color w:val="000000"/>
          <w:sz w:val="24"/>
          <w:szCs w:val="24"/>
        </w:rPr>
        <w:t xml:space="preserve">Es decir, dicho artículo se está refiriendo a personas jubiladas y a ellas les otorga un plazo de tres años para reclamar entre otros descuentos como en el caso, indebidos por falta de un sustento constitucional. </w:t>
      </w:r>
    </w:p>
    <w:p w:rsidR="00A332D6" w:rsidRDefault="00A332D6" w:rsidP="00A332D6">
      <w:pPr>
        <w:tabs>
          <w:tab w:val="left" w:pos="7938"/>
        </w:tabs>
        <w:spacing w:line="360" w:lineRule="auto"/>
        <w:ind w:right="-637"/>
        <w:jc w:val="both"/>
        <w:rPr>
          <w:rFonts w:asciiTheme="minorHAnsi" w:hAnsiTheme="minorHAnsi" w:cstheme="minorHAnsi"/>
          <w:color w:val="000000"/>
          <w:sz w:val="24"/>
          <w:szCs w:val="24"/>
        </w:rPr>
      </w:pPr>
    </w:p>
    <w:p w:rsidR="009A06C3" w:rsidRPr="00A332D6" w:rsidRDefault="009A06C3" w:rsidP="00A332D6">
      <w:pPr>
        <w:tabs>
          <w:tab w:val="left" w:pos="7938"/>
        </w:tabs>
        <w:spacing w:line="360" w:lineRule="auto"/>
        <w:ind w:right="-637"/>
        <w:jc w:val="both"/>
        <w:rPr>
          <w:rFonts w:asciiTheme="minorHAnsi" w:hAnsiTheme="minorHAnsi" w:cstheme="minorHAnsi"/>
          <w:color w:val="000000"/>
          <w:sz w:val="24"/>
          <w:szCs w:val="24"/>
          <w:lang w:val="es-ES"/>
        </w:rPr>
      </w:pPr>
      <w:r w:rsidRPr="00A332D6">
        <w:rPr>
          <w:rFonts w:asciiTheme="minorHAnsi" w:hAnsiTheme="minorHAnsi" w:cstheme="minorHAnsi"/>
          <w:color w:val="000000"/>
          <w:sz w:val="24"/>
          <w:szCs w:val="24"/>
          <w:lang w:val="es-ES"/>
        </w:rPr>
        <w:t xml:space="preserve">        Como se puede advertir, la negativa de la autoridad demandada de devolver las cantidades que le fueron descontadas a la pensión de jubilada de la parte actora, no </w:t>
      </w:r>
      <w:r w:rsidRPr="00A332D6">
        <w:rPr>
          <w:rFonts w:asciiTheme="minorHAnsi" w:hAnsiTheme="minorHAnsi" w:cstheme="minorHAnsi"/>
          <w:color w:val="000000"/>
          <w:sz w:val="24"/>
          <w:szCs w:val="24"/>
          <w:lang w:val="es-ES"/>
        </w:rPr>
        <w:lastRenderedPageBreak/>
        <w:t xml:space="preserve">encuentra sustento legal en los preceptos citados en el acto impugnado, lo que por obvias razones, le impidió cumplir con la correspondiente motivación, trayendo como consecuencia que </w:t>
      </w:r>
      <w:r w:rsidR="00A332D6" w:rsidRPr="00A332D6">
        <w:rPr>
          <w:rFonts w:asciiTheme="minorHAnsi" w:hAnsiTheme="minorHAnsi" w:cstheme="minorHAnsi"/>
          <w:color w:val="000000"/>
          <w:sz w:val="24"/>
          <w:szCs w:val="24"/>
          <w:lang w:val="es-ES"/>
        </w:rPr>
        <w:t>e</w:t>
      </w:r>
      <w:r w:rsidRPr="00A332D6">
        <w:rPr>
          <w:rFonts w:asciiTheme="minorHAnsi" w:hAnsiTheme="minorHAnsi" w:cstheme="minorHAnsi"/>
          <w:color w:val="000000"/>
          <w:sz w:val="24"/>
          <w:szCs w:val="24"/>
          <w:lang w:val="es-ES"/>
        </w:rPr>
        <w:t xml:space="preserve">l actor ignore la causa o razón por la cual, resulta improcedente la devolución de las aportaciones que solicitó, y que por ende, lo coloca en completo estado de indefensión,  al desconocer los dispositivos legales, en los que se apoye la razón legal de la determinación contenida en la resolución impugnada. </w:t>
      </w:r>
    </w:p>
    <w:p w:rsidR="009A06C3" w:rsidRPr="00A332D6" w:rsidRDefault="009A06C3" w:rsidP="009A06C3">
      <w:pPr>
        <w:spacing w:line="360" w:lineRule="auto"/>
        <w:ind w:right="-1134"/>
        <w:jc w:val="both"/>
        <w:rPr>
          <w:rFonts w:asciiTheme="minorHAnsi" w:hAnsiTheme="minorHAnsi" w:cstheme="minorHAnsi"/>
          <w:color w:val="000000"/>
          <w:sz w:val="24"/>
          <w:szCs w:val="24"/>
          <w:lang w:val="es-ES"/>
        </w:rPr>
      </w:pPr>
      <w:r w:rsidRPr="00A332D6">
        <w:rPr>
          <w:rFonts w:asciiTheme="minorHAnsi" w:hAnsiTheme="minorHAnsi" w:cstheme="minorHAnsi"/>
          <w:color w:val="000000"/>
          <w:sz w:val="24"/>
          <w:szCs w:val="24"/>
          <w:lang w:val="es-ES"/>
        </w:rPr>
        <w:t xml:space="preserve"> </w:t>
      </w:r>
    </w:p>
    <w:p w:rsidR="009A06C3" w:rsidRPr="00A332D6" w:rsidRDefault="00D05B16" w:rsidP="009A06C3">
      <w:pPr>
        <w:spacing w:line="360" w:lineRule="auto"/>
        <w:ind w:right="-637"/>
        <w:jc w:val="both"/>
        <w:rPr>
          <w:rFonts w:asciiTheme="minorHAnsi" w:hAnsiTheme="minorHAnsi" w:cstheme="minorHAnsi"/>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3360" behindDoc="0" locked="0" layoutInCell="1" allowOverlap="1" wp14:anchorId="488AB455" wp14:editId="0C34F95F">
                <wp:simplePos x="0" y="0"/>
                <wp:positionH relativeFrom="column">
                  <wp:posOffset>-1354455</wp:posOffset>
                </wp:positionH>
                <wp:positionV relativeFrom="paragraph">
                  <wp:posOffset>2799146</wp:posOffset>
                </wp:positionV>
                <wp:extent cx="1200150" cy="1095375"/>
                <wp:effectExtent l="0" t="0" r="19050" b="28575"/>
                <wp:wrapNone/>
                <wp:docPr id="3" name="3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05B16" w:rsidRPr="00964253" w:rsidRDefault="00D05B16" w:rsidP="00D05B16">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 Rectángulo" o:spid="_x0000_s1028" style="position:absolute;left:0;text-align:left;margin-left:-106.65pt;margin-top:220.4pt;width:94.5pt;height:86.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" fillcolor="white [3201]" strokecolor="#f79646 [3209]" strokeweight="2pt">
                <v:textbox>
                  <w:txbxContent>
                    <w:p w:rsidR="00D05B16" w:rsidRPr="00964253" w:rsidRDefault="00D05B16" w:rsidP="00D05B16">
                      <w:pPr>
                        <w:jc w:val="center"/>
                        <w:rPr>
                          <w:lang w:val="es-MX"/>
                        </w:rPr>
                      </w:pPr>
                      <w:r>
                        <w:rPr>
                          <w:lang w:val="es-MX"/>
                        </w:rPr>
                        <w:t>Datos personales protegidos por el artículo 116 de la LGTAIP y el 56 de la LTAIPEO.</w:t>
                      </w:r>
                    </w:p>
                  </w:txbxContent>
                </v:textbox>
              </v:rect>
            </w:pict>
          </mc:Fallback>
        </mc:AlternateContent>
      </w:r>
      <w:r w:rsidR="009A06C3">
        <w:rPr>
          <w:rFonts w:ascii="Arial" w:hAnsi="Arial" w:cs="Arial"/>
          <w:sz w:val="24"/>
          <w:szCs w:val="24"/>
        </w:rPr>
        <w:t xml:space="preserve">         </w:t>
      </w:r>
      <w:r w:rsidR="009A06C3" w:rsidRPr="00A332D6">
        <w:rPr>
          <w:rFonts w:asciiTheme="minorHAnsi" w:hAnsiTheme="minorHAnsi" w:cstheme="minorHAnsi"/>
          <w:sz w:val="24"/>
          <w:szCs w:val="24"/>
        </w:rPr>
        <w:t xml:space="preserve">En ese tenor, se aprecia una indebida fundamentación y motivación en la resolución impugnada, virtud que los preceptos legales citados en el texto del acto combatido, resultan inaplicables a la negativa de devolución de las aportaciones solicitadas por la demandante,  de donde se tiene que la negativa contenida en el acto administrativo que se analiza, incumple con la obligación que impone el artículo 7, fracción V de la Ley de la Ley de la Materia, para la validez de los actos administrativos,  por ello, es incuestionable que el acto impugnado resulta ilegal. Cabe aclarar que la declaratoria de </w:t>
      </w:r>
      <w:proofErr w:type="spellStart"/>
      <w:r w:rsidR="009A06C3" w:rsidRPr="00A332D6">
        <w:rPr>
          <w:rFonts w:asciiTheme="minorHAnsi" w:hAnsiTheme="minorHAnsi" w:cstheme="minorHAnsi"/>
          <w:sz w:val="24"/>
          <w:szCs w:val="24"/>
        </w:rPr>
        <w:t>inconvencionalidad</w:t>
      </w:r>
      <w:proofErr w:type="spellEnd"/>
      <w:r w:rsidR="009A06C3" w:rsidRPr="00A332D6">
        <w:rPr>
          <w:rFonts w:asciiTheme="minorHAnsi" w:hAnsiTheme="minorHAnsi" w:cstheme="minorHAnsi"/>
          <w:sz w:val="24"/>
          <w:szCs w:val="24"/>
        </w:rPr>
        <w:t xml:space="preserve"> e inconstitucionalidad de los preceptos aplicados por la demandada en el acto impugnado, tienen un alcance de inaplicación de la norma y de </w:t>
      </w:r>
      <w:r w:rsidR="009A06C3" w:rsidRPr="00A332D6">
        <w:rPr>
          <w:rFonts w:asciiTheme="minorHAnsi" w:hAnsiTheme="minorHAnsi" w:cstheme="minorHAnsi"/>
          <w:b/>
          <w:sz w:val="24"/>
          <w:szCs w:val="24"/>
        </w:rPr>
        <w:t xml:space="preserve">desincorporar dicha norma de la esfera jurídica del administrado. </w:t>
      </w:r>
      <w:r w:rsidR="009A06C3" w:rsidRPr="00A332D6">
        <w:rPr>
          <w:rFonts w:asciiTheme="minorHAnsi" w:hAnsiTheme="minorHAnsi" w:cstheme="minorHAnsi"/>
          <w:sz w:val="24"/>
          <w:szCs w:val="24"/>
        </w:rPr>
        <w:t>Es decir una vez notificada la autoridad demandada de la decisión de inconstitucionalidad, viene a ser una prohibición de su aplicación, con el fin de que mientras no se supere esta inconstitucionalidad, no la vuelva a aplicar so pena de caer en la ilegalidad. Especialmente por la obligación que im</w:t>
      </w:r>
      <w:r w:rsidR="00A332D6" w:rsidRPr="00A332D6">
        <w:rPr>
          <w:rFonts w:asciiTheme="minorHAnsi" w:hAnsiTheme="minorHAnsi" w:cstheme="minorHAnsi"/>
          <w:sz w:val="24"/>
          <w:szCs w:val="24"/>
        </w:rPr>
        <w:t>pone el artículo primero de la C</w:t>
      </w:r>
      <w:r w:rsidR="009A06C3" w:rsidRPr="00A332D6">
        <w:rPr>
          <w:rFonts w:asciiTheme="minorHAnsi" w:hAnsiTheme="minorHAnsi" w:cstheme="minorHAnsi"/>
          <w:sz w:val="24"/>
          <w:szCs w:val="24"/>
        </w:rPr>
        <w:t xml:space="preserve">onstitución </w:t>
      </w:r>
      <w:r w:rsidR="00A332D6" w:rsidRPr="00A332D6">
        <w:rPr>
          <w:rFonts w:asciiTheme="minorHAnsi" w:hAnsiTheme="minorHAnsi" w:cstheme="minorHAnsi"/>
          <w:sz w:val="24"/>
          <w:szCs w:val="24"/>
        </w:rPr>
        <w:t>F</w:t>
      </w:r>
      <w:r w:rsidR="009A06C3" w:rsidRPr="00A332D6">
        <w:rPr>
          <w:rFonts w:asciiTheme="minorHAnsi" w:hAnsiTheme="minorHAnsi" w:cstheme="minorHAnsi"/>
          <w:sz w:val="24"/>
          <w:szCs w:val="24"/>
        </w:rPr>
        <w:t xml:space="preserve">ederal, a toda autoridad de salvaguardar, proteger y restituir los derechos humanos de las personas, lo cual incumplió.  </w:t>
      </w:r>
    </w:p>
    <w:p w:rsidR="009A06C3" w:rsidRPr="00A332D6" w:rsidRDefault="009A06C3" w:rsidP="009A06C3">
      <w:pPr>
        <w:spacing w:line="360" w:lineRule="auto"/>
        <w:ind w:right="-637"/>
        <w:jc w:val="both"/>
        <w:rPr>
          <w:rFonts w:asciiTheme="minorHAnsi" w:hAnsiTheme="minorHAnsi" w:cstheme="minorHAnsi"/>
          <w:sz w:val="24"/>
          <w:szCs w:val="24"/>
        </w:rPr>
      </w:pPr>
    </w:p>
    <w:p w:rsidR="009A06C3" w:rsidRPr="00A332D6" w:rsidRDefault="009A06C3" w:rsidP="009A06C3">
      <w:pPr>
        <w:spacing w:line="360" w:lineRule="auto"/>
        <w:ind w:right="-637"/>
        <w:jc w:val="both"/>
        <w:rPr>
          <w:rFonts w:asciiTheme="minorHAnsi" w:hAnsiTheme="minorHAnsi" w:cstheme="minorHAnsi"/>
          <w:b/>
          <w:sz w:val="24"/>
          <w:szCs w:val="24"/>
        </w:rPr>
      </w:pPr>
      <w:r w:rsidRPr="00A332D6">
        <w:rPr>
          <w:rFonts w:asciiTheme="minorHAnsi" w:hAnsiTheme="minorHAnsi" w:cstheme="minorHAnsi"/>
          <w:sz w:val="24"/>
          <w:szCs w:val="24"/>
        </w:rPr>
        <w:t xml:space="preserve">      Por consiguiente, con fundamento</w:t>
      </w:r>
      <w:r w:rsidR="00A332D6" w:rsidRPr="00A332D6">
        <w:rPr>
          <w:rFonts w:asciiTheme="minorHAnsi" w:hAnsiTheme="minorHAnsi" w:cstheme="minorHAnsi"/>
          <w:sz w:val="24"/>
          <w:szCs w:val="24"/>
        </w:rPr>
        <w:t xml:space="preserve"> en el artículo 20</w:t>
      </w:r>
      <w:r w:rsidRPr="00A332D6">
        <w:rPr>
          <w:rFonts w:asciiTheme="minorHAnsi" w:hAnsiTheme="minorHAnsi" w:cstheme="minorHAnsi"/>
          <w:sz w:val="24"/>
          <w:szCs w:val="24"/>
        </w:rPr>
        <w:t xml:space="preserve">8, fracción IV de la Ley </w:t>
      </w:r>
      <w:r w:rsidR="00A332D6" w:rsidRPr="00A332D6">
        <w:rPr>
          <w:rFonts w:asciiTheme="minorHAnsi" w:hAnsiTheme="minorHAnsi" w:cstheme="minorHAnsi"/>
          <w:sz w:val="24"/>
          <w:szCs w:val="24"/>
        </w:rPr>
        <w:t xml:space="preserve">Procedimiento y </w:t>
      </w:r>
      <w:r w:rsidRPr="00A332D6">
        <w:rPr>
          <w:rFonts w:asciiTheme="minorHAnsi" w:hAnsiTheme="minorHAnsi" w:cstheme="minorHAnsi"/>
          <w:sz w:val="24"/>
          <w:szCs w:val="24"/>
        </w:rPr>
        <w:t xml:space="preserve">Justicia Administrativa para el Estado, se declara la </w:t>
      </w:r>
      <w:r w:rsidRPr="00A332D6">
        <w:rPr>
          <w:rFonts w:asciiTheme="minorHAnsi" w:hAnsiTheme="minorHAnsi" w:cstheme="minorHAnsi"/>
          <w:b/>
          <w:sz w:val="24"/>
          <w:szCs w:val="24"/>
        </w:rPr>
        <w:t xml:space="preserve">NULIDAD </w:t>
      </w:r>
      <w:r w:rsidR="00A332D6" w:rsidRPr="00A332D6">
        <w:rPr>
          <w:rFonts w:asciiTheme="minorHAnsi" w:hAnsiTheme="minorHAnsi" w:cstheme="minorHAnsi"/>
          <w:sz w:val="24"/>
          <w:szCs w:val="24"/>
        </w:rPr>
        <w:t xml:space="preserve">de </w:t>
      </w:r>
      <w:r w:rsidRPr="00A332D6">
        <w:rPr>
          <w:rFonts w:asciiTheme="minorHAnsi" w:hAnsiTheme="minorHAnsi" w:cstheme="minorHAnsi"/>
          <w:sz w:val="24"/>
          <w:szCs w:val="24"/>
        </w:rPr>
        <w:t xml:space="preserve"> </w:t>
      </w:r>
      <w:r w:rsidRPr="00A332D6">
        <w:rPr>
          <w:rFonts w:asciiTheme="minorHAnsi" w:hAnsiTheme="minorHAnsi" w:cstheme="minorHAnsi"/>
          <w:sz w:val="24"/>
          <w:szCs w:val="24"/>
          <w:lang w:val="es-ES"/>
        </w:rPr>
        <w:t>la resolución contenida en el oficio</w:t>
      </w:r>
      <w:r w:rsidRPr="00A332D6">
        <w:rPr>
          <w:rFonts w:asciiTheme="minorHAnsi" w:hAnsiTheme="minorHAnsi" w:cstheme="minorHAnsi"/>
          <w:b/>
          <w:sz w:val="24"/>
          <w:szCs w:val="24"/>
          <w:lang w:val="es-ES"/>
        </w:rPr>
        <w:t xml:space="preserve">  </w:t>
      </w:r>
      <w:r w:rsidR="00332750">
        <w:rPr>
          <w:rFonts w:cs="Arial"/>
          <w:b/>
          <w:sz w:val="24"/>
          <w:szCs w:val="24"/>
        </w:rPr>
        <w:t>*********</w:t>
      </w:r>
      <w:r w:rsidRPr="00A332D6">
        <w:rPr>
          <w:rFonts w:asciiTheme="minorHAnsi" w:hAnsiTheme="minorHAnsi" w:cstheme="minorHAnsi"/>
          <w:b/>
          <w:sz w:val="24"/>
          <w:szCs w:val="24"/>
          <w:lang w:val="es-ES"/>
        </w:rPr>
        <w:t xml:space="preserve"> </w:t>
      </w:r>
      <w:r w:rsidRPr="00A332D6">
        <w:rPr>
          <w:rFonts w:asciiTheme="minorHAnsi" w:hAnsiTheme="minorHAnsi" w:cstheme="minorHAnsi"/>
          <w:sz w:val="24"/>
          <w:szCs w:val="24"/>
          <w:lang w:val="es-ES"/>
        </w:rPr>
        <w:t xml:space="preserve">de </w:t>
      </w:r>
      <w:r w:rsidR="00A332D6" w:rsidRPr="00A332D6">
        <w:rPr>
          <w:rFonts w:asciiTheme="minorHAnsi" w:hAnsiTheme="minorHAnsi" w:cstheme="minorHAnsi"/>
          <w:sz w:val="24"/>
          <w:szCs w:val="24"/>
          <w:lang w:val="es-ES"/>
        </w:rPr>
        <w:t>veinticinco de junio de dos mil diecinueve</w:t>
      </w:r>
      <w:r w:rsidRPr="00A332D6">
        <w:rPr>
          <w:rFonts w:asciiTheme="minorHAnsi" w:hAnsiTheme="minorHAnsi" w:cstheme="minorHAnsi"/>
          <w:sz w:val="24"/>
          <w:szCs w:val="24"/>
          <w:lang w:val="es-ES"/>
        </w:rPr>
        <w:t xml:space="preserve">, emitida por el DIRECTOR GENERAL DE LA OFICINA DE PENSIONES, </w:t>
      </w:r>
      <w:r w:rsidRPr="00A332D6">
        <w:rPr>
          <w:rFonts w:asciiTheme="minorHAnsi" w:hAnsiTheme="minorHAnsi" w:cstheme="minorHAnsi"/>
          <w:b/>
          <w:sz w:val="24"/>
          <w:szCs w:val="24"/>
          <w:lang w:val="es-ES"/>
        </w:rPr>
        <w:t xml:space="preserve"> </w:t>
      </w:r>
      <w:r w:rsidRPr="00A332D6">
        <w:rPr>
          <w:rFonts w:asciiTheme="minorHAnsi" w:hAnsiTheme="minorHAnsi" w:cstheme="minorHAnsi"/>
          <w:sz w:val="24"/>
          <w:szCs w:val="24"/>
        </w:rPr>
        <w:t xml:space="preserve">al no contener el requisito de validez que prevé el artículo </w:t>
      </w:r>
      <w:r w:rsidR="00A332D6" w:rsidRPr="00A332D6">
        <w:rPr>
          <w:rFonts w:asciiTheme="minorHAnsi" w:hAnsiTheme="minorHAnsi" w:cstheme="minorHAnsi"/>
          <w:sz w:val="24"/>
          <w:szCs w:val="24"/>
        </w:rPr>
        <w:t>1</w:t>
      </w:r>
      <w:r w:rsidRPr="00A332D6">
        <w:rPr>
          <w:rFonts w:asciiTheme="minorHAnsi" w:hAnsiTheme="minorHAnsi" w:cstheme="minorHAnsi"/>
          <w:sz w:val="24"/>
          <w:szCs w:val="24"/>
        </w:rPr>
        <w:t>7, fracción V de la Ley de</w:t>
      </w:r>
      <w:r w:rsidR="00A332D6" w:rsidRPr="00A332D6">
        <w:rPr>
          <w:rFonts w:asciiTheme="minorHAnsi" w:hAnsiTheme="minorHAnsi" w:cstheme="minorHAnsi"/>
          <w:sz w:val="24"/>
          <w:szCs w:val="24"/>
        </w:rPr>
        <w:t xml:space="preserve"> Procedimiento y</w:t>
      </w:r>
      <w:r w:rsidRPr="00A332D6">
        <w:rPr>
          <w:rFonts w:asciiTheme="minorHAnsi" w:hAnsiTheme="minorHAnsi" w:cstheme="minorHAnsi"/>
          <w:sz w:val="24"/>
          <w:szCs w:val="24"/>
        </w:rPr>
        <w:t xml:space="preserve"> Justicia Administrativa para el Estado, por haber aplicado normas declaradas inconstitucionales e </w:t>
      </w:r>
      <w:proofErr w:type="spellStart"/>
      <w:r w:rsidRPr="00A332D6">
        <w:rPr>
          <w:rFonts w:asciiTheme="minorHAnsi" w:hAnsiTheme="minorHAnsi" w:cstheme="minorHAnsi"/>
          <w:sz w:val="24"/>
          <w:szCs w:val="24"/>
        </w:rPr>
        <w:t>inconvencionales</w:t>
      </w:r>
      <w:proofErr w:type="spellEnd"/>
      <w:r w:rsidRPr="00A332D6">
        <w:rPr>
          <w:rFonts w:asciiTheme="minorHAnsi" w:hAnsiTheme="minorHAnsi" w:cstheme="minorHAnsi"/>
          <w:sz w:val="24"/>
          <w:szCs w:val="24"/>
        </w:rPr>
        <w:t xml:space="preserve"> por el Poder Judicial de la Federación establecida en jurisprudencia. Ahora en virtud de estar pendiente de resolver una petición del administrado sobre la devolución de </w:t>
      </w:r>
      <w:r w:rsidRPr="00A332D6">
        <w:rPr>
          <w:rFonts w:asciiTheme="minorHAnsi" w:hAnsiTheme="minorHAnsi" w:cstheme="minorHAnsi"/>
          <w:color w:val="000000"/>
          <w:sz w:val="24"/>
          <w:szCs w:val="24"/>
        </w:rPr>
        <w:t xml:space="preserve">los descuentos que le fueron efectuados a su pensión por jubilación para integrar el fondo de pensiones, con fundamento en el artículo 179 de la ley que rige a este tribunal se le imprime el </w:t>
      </w:r>
      <w:r w:rsidR="00A332D6" w:rsidRPr="00A332D6">
        <w:rPr>
          <w:rFonts w:asciiTheme="minorHAnsi" w:hAnsiTheme="minorHAnsi" w:cstheme="minorHAnsi"/>
          <w:b/>
          <w:color w:val="000000"/>
          <w:sz w:val="24"/>
          <w:szCs w:val="24"/>
        </w:rPr>
        <w:t xml:space="preserve">EFECTO </w:t>
      </w:r>
      <w:r w:rsidRPr="00A332D6">
        <w:rPr>
          <w:rFonts w:asciiTheme="minorHAnsi" w:hAnsiTheme="minorHAnsi" w:cstheme="minorHAnsi"/>
          <w:color w:val="000000"/>
          <w:sz w:val="24"/>
          <w:szCs w:val="24"/>
        </w:rPr>
        <w:t xml:space="preserve">de que dicte otro acto, en el que </w:t>
      </w:r>
      <w:r w:rsidRPr="00A332D6">
        <w:rPr>
          <w:rFonts w:asciiTheme="minorHAnsi" w:hAnsiTheme="minorHAnsi" w:cstheme="minorHAnsi"/>
          <w:sz w:val="24"/>
          <w:szCs w:val="24"/>
        </w:rPr>
        <w:t xml:space="preserve">ordene el citado </w:t>
      </w:r>
      <w:r w:rsidRPr="00A332D6">
        <w:rPr>
          <w:rFonts w:asciiTheme="minorHAnsi" w:hAnsiTheme="minorHAnsi" w:cstheme="minorHAnsi"/>
          <w:b/>
          <w:color w:val="000000"/>
          <w:sz w:val="24"/>
          <w:szCs w:val="24"/>
        </w:rPr>
        <w:t>Director General de la Oficina de Pensiones del Gobierno del Estado</w:t>
      </w:r>
      <w:r w:rsidRPr="00A332D6">
        <w:rPr>
          <w:rFonts w:asciiTheme="minorHAnsi" w:hAnsiTheme="minorHAnsi" w:cstheme="minorHAnsi"/>
          <w:b/>
          <w:sz w:val="24"/>
          <w:szCs w:val="24"/>
        </w:rPr>
        <w:t xml:space="preserve">, </w:t>
      </w:r>
      <w:r w:rsidRPr="00A332D6">
        <w:rPr>
          <w:rFonts w:asciiTheme="minorHAnsi" w:hAnsiTheme="minorHAnsi" w:cstheme="minorHAnsi"/>
          <w:sz w:val="24"/>
          <w:szCs w:val="24"/>
        </w:rPr>
        <w:t xml:space="preserve">la devolución de los descuentos realizados </w:t>
      </w:r>
      <w:r w:rsidRPr="00A332D6">
        <w:rPr>
          <w:rFonts w:asciiTheme="minorHAnsi" w:hAnsiTheme="minorHAnsi" w:cstheme="minorHAnsi"/>
          <w:color w:val="000000"/>
          <w:sz w:val="24"/>
          <w:szCs w:val="24"/>
        </w:rPr>
        <w:t xml:space="preserve">del </w:t>
      </w:r>
      <w:r w:rsidR="00A332D6" w:rsidRPr="00A332D6">
        <w:rPr>
          <w:rFonts w:asciiTheme="minorHAnsi" w:hAnsiTheme="minorHAnsi" w:cstheme="minorHAnsi"/>
          <w:color w:val="000000"/>
          <w:sz w:val="24"/>
          <w:szCs w:val="24"/>
        </w:rPr>
        <w:t xml:space="preserve">periodo </w:t>
      </w:r>
      <w:r w:rsidR="00A332D6" w:rsidRPr="00A332D6">
        <w:rPr>
          <w:rFonts w:asciiTheme="minorHAnsi" w:hAnsiTheme="minorHAnsi" w:cstheme="minorHAnsi"/>
          <w:b/>
          <w:color w:val="000000"/>
          <w:sz w:val="24"/>
          <w:szCs w:val="24"/>
        </w:rPr>
        <w:t>dieciséis de junio de dos mil dieciocho a marzo de dos mil diecinueve.</w:t>
      </w:r>
      <w:r w:rsidRPr="00A332D6">
        <w:rPr>
          <w:rFonts w:asciiTheme="minorHAnsi" w:hAnsiTheme="minorHAnsi" w:cstheme="minorHAnsi"/>
          <w:b/>
          <w:sz w:val="24"/>
          <w:szCs w:val="24"/>
        </w:rPr>
        <w:t xml:space="preserve"> </w:t>
      </w:r>
    </w:p>
    <w:p w:rsidR="009A06C3" w:rsidRDefault="009A06C3" w:rsidP="009A06C3">
      <w:pPr>
        <w:spacing w:line="360" w:lineRule="auto"/>
        <w:ind w:right="-1134"/>
        <w:jc w:val="both"/>
        <w:rPr>
          <w:rFonts w:ascii="Arial" w:hAnsi="Arial" w:cs="Arial"/>
          <w:sz w:val="24"/>
          <w:szCs w:val="24"/>
        </w:rPr>
      </w:pPr>
    </w:p>
    <w:p w:rsidR="009A06C3" w:rsidRPr="00203CB8" w:rsidRDefault="009A06C3" w:rsidP="009A06C3">
      <w:pPr>
        <w:spacing w:line="360" w:lineRule="auto"/>
        <w:ind w:right="-637"/>
        <w:jc w:val="both"/>
        <w:rPr>
          <w:rFonts w:asciiTheme="minorHAnsi" w:hAnsiTheme="minorHAnsi" w:cstheme="minorHAnsi"/>
          <w:sz w:val="24"/>
          <w:szCs w:val="24"/>
        </w:rPr>
      </w:pPr>
      <w:r w:rsidRPr="00203CB8">
        <w:rPr>
          <w:rFonts w:asciiTheme="minorHAnsi" w:hAnsiTheme="minorHAnsi" w:cstheme="minorHAnsi"/>
          <w:sz w:val="24"/>
          <w:szCs w:val="24"/>
        </w:rPr>
        <w:tab/>
        <w:t xml:space="preserve">Resulta aplicable al presente caso, la jurisprudencia con el registro 2003466 en el IUS, tesis IV.2º.A.J/5 décima época, materia común, Libro XX, mayo de 2013, tomo 2, página 1028 </w:t>
      </w:r>
      <w:r w:rsidRPr="00203CB8">
        <w:rPr>
          <w:rFonts w:asciiTheme="minorHAnsi" w:hAnsiTheme="minorHAnsi" w:cstheme="minorHAnsi"/>
          <w:sz w:val="24"/>
          <w:szCs w:val="24"/>
        </w:rPr>
        <w:lastRenderedPageBreak/>
        <w:t>del Semanario Judicial de la Federación y su Gaceta. Tribunales Colegiados de Circuito, que al rubro y texto dice:</w:t>
      </w:r>
    </w:p>
    <w:p w:rsidR="009A06C3" w:rsidRPr="00203CB8" w:rsidRDefault="009A06C3" w:rsidP="009A06C3">
      <w:pPr>
        <w:jc w:val="both"/>
        <w:rPr>
          <w:rFonts w:asciiTheme="minorHAnsi" w:hAnsiTheme="minorHAnsi" w:cstheme="minorHAnsi"/>
          <w:sz w:val="24"/>
          <w:szCs w:val="24"/>
        </w:rPr>
      </w:pPr>
    </w:p>
    <w:p w:rsidR="009A06C3" w:rsidRPr="00203CB8" w:rsidRDefault="009A06C3" w:rsidP="00203CB8">
      <w:pPr>
        <w:ind w:left="567" w:right="-637"/>
        <w:jc w:val="both"/>
        <w:rPr>
          <w:rFonts w:asciiTheme="minorHAnsi" w:hAnsiTheme="minorHAnsi" w:cstheme="minorHAnsi"/>
          <w:i/>
          <w:sz w:val="24"/>
          <w:szCs w:val="24"/>
        </w:rPr>
      </w:pPr>
      <w:r w:rsidRPr="00203CB8">
        <w:rPr>
          <w:rFonts w:asciiTheme="minorHAnsi" w:hAnsiTheme="minorHAnsi" w:cstheme="minorHAnsi"/>
          <w:i/>
          <w:sz w:val="24"/>
          <w:szCs w:val="24"/>
        </w:rPr>
        <w:t>AMPARO DIRECTO CONTRA LEYES. LOS EFECTOS DE LA SENTENCIA QUE LO CONCEDE POR LA APLICACIÓN DE UNA NORMA ESTIMADA INCONSTITUCIONAL POR JURISPRUDENCIA ESTABLECIDA POR UN TRIBUNAL COLEGIADO COMO ÓRGANO TERMINAL FUNDADO EN LA SUPLENCIA DE LA QUEJA, DEBE COMPRENDER TANTO LA ANULACIÓN DEL ACTO DE APLICACIÓN COMO LA DESINCORPORACIÓN DE LA LEY INCONSTITUCIONAL DE LA ESFERA JURÍDICA DEL QUEJOSO.</w:t>
      </w:r>
      <w:r w:rsidR="00203CB8" w:rsidRPr="00203CB8">
        <w:rPr>
          <w:rFonts w:asciiTheme="minorHAnsi" w:hAnsiTheme="minorHAnsi" w:cstheme="minorHAnsi"/>
          <w:i/>
          <w:sz w:val="24"/>
          <w:szCs w:val="24"/>
        </w:rPr>
        <w:t xml:space="preserve"> </w:t>
      </w:r>
      <w:r w:rsidRPr="00203CB8">
        <w:rPr>
          <w:rFonts w:asciiTheme="minorHAnsi" w:hAnsiTheme="minorHAnsi" w:cstheme="minorHAnsi"/>
          <w:i/>
          <w:sz w:val="24"/>
          <w:szCs w:val="24"/>
        </w:rPr>
        <w:t xml:space="preserve">Tradicionalmente se ha sostenido que los efectos de la sentencia de amparo directo en que se hace valer la inconstitucionalidad de una ley están limitados a la anulación del acto concreto fundado en dicha norma y a evitar que se reitere en el futuro pero sólo respecto de los mismos hechos, porque en el amparo directo la ley no es señalada como acto reclamado y, por ello, no puede existir un pronunciamiento o declaración sobre su inconstitucionalidad; además, las autoridades legislativas que la emiten no son parte en el procedimiento, por lo que no tienen oportunidad de ser escuchadas ni de interponer recursos y, por ende, la ley no puede desincorporarse de la esfera del quejoso. No obstante, de una interpretación de los artículos 1o. y 133 de la Constitución Política de los Estados Unidos Mexicanos, se concluye que el amparo concedido en la vía </w:t>
      </w:r>
      <w:proofErr w:type="spellStart"/>
      <w:r w:rsidRPr="00203CB8">
        <w:rPr>
          <w:rFonts w:asciiTheme="minorHAnsi" w:hAnsiTheme="minorHAnsi" w:cstheme="minorHAnsi"/>
          <w:i/>
          <w:sz w:val="24"/>
          <w:szCs w:val="24"/>
        </w:rPr>
        <w:t>uniinstancial</w:t>
      </w:r>
      <w:proofErr w:type="spellEnd"/>
      <w:r w:rsidRPr="00203CB8">
        <w:rPr>
          <w:rFonts w:asciiTheme="minorHAnsi" w:hAnsiTheme="minorHAnsi" w:cstheme="minorHAnsi"/>
          <w:i/>
          <w:sz w:val="24"/>
          <w:szCs w:val="24"/>
        </w:rPr>
        <w:t xml:space="preserve"> por la aplicación de una ley estimada inconstitucional por jurisprudencia de un Tribunal Colegiado de Circuito como órgano terminal, fundado en la suplencia de la queja prevista en la fracción VI del artículo 76 Bis de la Ley de Amparo, </w:t>
      </w:r>
      <w:r w:rsidRPr="00203CB8">
        <w:rPr>
          <w:rFonts w:asciiTheme="minorHAnsi" w:hAnsiTheme="minorHAnsi" w:cstheme="minorHAnsi"/>
          <w:i/>
          <w:sz w:val="24"/>
          <w:szCs w:val="24"/>
          <w:u w:val="single"/>
        </w:rPr>
        <w:t>tiene el efecto de desincorporar la norma tanto del acto de aplicación como de la esfera jurídica del quejoso, en tanto el vicio de inconstitucionalidad de la norma no sea superado, dado que no se está realizando un análisis directo y privativo de regularidad de la norma, sino que éste ha sido efectuado previamente a través de los asuntos que condujeron al establecimiento del criterio jurisprudencial invocado, mediante los cuales la ley fue directa y expresamente impugnada y, por ende, las autoridades legislativas tuvieron intervención en su defensa, habiendo estado en aptitud -inclusive- de hacer valer los recursos procesales a su alcance para revertir la estimación de inconstitucionalidad de la ley</w:t>
      </w:r>
      <w:r w:rsidRPr="00203CB8">
        <w:rPr>
          <w:rFonts w:asciiTheme="minorHAnsi" w:hAnsiTheme="minorHAnsi" w:cstheme="minorHAnsi"/>
          <w:i/>
          <w:sz w:val="24"/>
          <w:szCs w:val="24"/>
        </w:rPr>
        <w:t>. Lo anterior, porque las autoridades están obligadas a salvaguardar los derechos fundamentales de los individuos en la forma más amplia posible, lo que conlleva un deber de alcance más eficaz que la simple restauración de derechos conflagrados, y evitar que el mismo derecho fundamental sea afectado en el futuro. Por tanto, ante la conflagración manifiesta de derechos fundamentales, no por el acto de aplicación, sino a través de éste por reflejo de la norma, deben asegurarse tanto su restauración como su salvaguarda y protección futura, desincorporando la norma de la esfera jurídica del afectado. (</w:t>
      </w:r>
      <w:proofErr w:type="gramStart"/>
      <w:r w:rsidRPr="00203CB8">
        <w:rPr>
          <w:rFonts w:asciiTheme="minorHAnsi" w:hAnsiTheme="minorHAnsi" w:cstheme="minorHAnsi"/>
          <w:i/>
          <w:sz w:val="24"/>
          <w:szCs w:val="24"/>
        </w:rPr>
        <w:t>énfasis</w:t>
      </w:r>
      <w:proofErr w:type="gramEnd"/>
      <w:r w:rsidRPr="00203CB8">
        <w:rPr>
          <w:rFonts w:asciiTheme="minorHAnsi" w:hAnsiTheme="minorHAnsi" w:cstheme="minorHAnsi"/>
          <w:i/>
          <w:sz w:val="24"/>
          <w:szCs w:val="24"/>
        </w:rPr>
        <w:t xml:space="preserve"> añadido)</w:t>
      </w:r>
    </w:p>
    <w:p w:rsidR="009A06C3" w:rsidRPr="00203CB8" w:rsidRDefault="009A06C3" w:rsidP="009A06C3">
      <w:pPr>
        <w:ind w:left="567" w:right="-637"/>
        <w:jc w:val="both"/>
        <w:rPr>
          <w:rFonts w:asciiTheme="minorHAnsi" w:hAnsiTheme="minorHAnsi" w:cstheme="minorHAnsi"/>
          <w:i/>
          <w:sz w:val="24"/>
          <w:szCs w:val="24"/>
        </w:rPr>
      </w:pPr>
      <w:r w:rsidRPr="00203CB8">
        <w:rPr>
          <w:rFonts w:asciiTheme="minorHAnsi" w:hAnsiTheme="minorHAnsi" w:cstheme="minorHAnsi"/>
          <w:i/>
          <w:sz w:val="24"/>
          <w:szCs w:val="24"/>
        </w:rPr>
        <w:t>SEGUNDO TRIBUNAL COLEGIADO EN MATERIA ADMINISTRATIVA DEL CUARTO CIRCUITO.</w:t>
      </w:r>
    </w:p>
    <w:p w:rsidR="009A06C3" w:rsidRPr="00203CB8" w:rsidRDefault="009A06C3" w:rsidP="009A06C3">
      <w:pPr>
        <w:ind w:left="567" w:right="-637"/>
        <w:jc w:val="both"/>
        <w:rPr>
          <w:rFonts w:asciiTheme="minorHAnsi" w:hAnsiTheme="minorHAnsi" w:cstheme="minorHAnsi"/>
          <w:i/>
          <w:sz w:val="24"/>
          <w:szCs w:val="24"/>
        </w:rPr>
      </w:pPr>
      <w:r w:rsidRPr="00203CB8">
        <w:rPr>
          <w:rFonts w:asciiTheme="minorHAnsi" w:hAnsiTheme="minorHAnsi" w:cstheme="minorHAnsi"/>
          <w:i/>
          <w:sz w:val="24"/>
          <w:szCs w:val="24"/>
        </w:rPr>
        <w:t>Amparo directo 319/2011. Joaquín del Bosque Martínez. 24 de mayo de 2012. Unanimidad de votos. Ponente: José Carlos Rodríguez Navarro. Secretario: Eucario Adame Pérez.</w:t>
      </w:r>
    </w:p>
    <w:p w:rsidR="009A06C3" w:rsidRPr="00203CB8" w:rsidRDefault="009A06C3" w:rsidP="009A06C3">
      <w:pPr>
        <w:ind w:left="567" w:right="-637"/>
        <w:jc w:val="both"/>
        <w:rPr>
          <w:rFonts w:asciiTheme="minorHAnsi" w:hAnsiTheme="minorHAnsi" w:cstheme="minorHAnsi"/>
          <w:i/>
          <w:sz w:val="24"/>
          <w:szCs w:val="24"/>
        </w:rPr>
      </w:pPr>
      <w:r w:rsidRPr="00203CB8">
        <w:rPr>
          <w:rFonts w:asciiTheme="minorHAnsi" w:hAnsiTheme="minorHAnsi" w:cstheme="minorHAnsi"/>
          <w:i/>
          <w:sz w:val="24"/>
          <w:szCs w:val="24"/>
        </w:rPr>
        <w:t xml:space="preserve">Amparo directo 100/2012. Olga </w:t>
      </w:r>
      <w:proofErr w:type="spellStart"/>
      <w:r w:rsidRPr="00203CB8">
        <w:rPr>
          <w:rFonts w:asciiTheme="minorHAnsi" w:hAnsiTheme="minorHAnsi" w:cstheme="minorHAnsi"/>
          <w:i/>
          <w:sz w:val="24"/>
          <w:szCs w:val="24"/>
        </w:rPr>
        <w:t>Canavati</w:t>
      </w:r>
      <w:proofErr w:type="spellEnd"/>
      <w:r w:rsidRPr="00203CB8">
        <w:rPr>
          <w:rFonts w:asciiTheme="minorHAnsi" w:hAnsiTheme="minorHAnsi" w:cstheme="minorHAnsi"/>
          <w:i/>
          <w:sz w:val="24"/>
          <w:szCs w:val="24"/>
        </w:rPr>
        <w:t xml:space="preserve"> </w:t>
      </w:r>
      <w:proofErr w:type="spellStart"/>
      <w:r w:rsidRPr="00203CB8">
        <w:rPr>
          <w:rFonts w:asciiTheme="minorHAnsi" w:hAnsiTheme="minorHAnsi" w:cstheme="minorHAnsi"/>
          <w:i/>
          <w:sz w:val="24"/>
          <w:szCs w:val="24"/>
        </w:rPr>
        <w:t>Fraige</w:t>
      </w:r>
      <w:proofErr w:type="spellEnd"/>
      <w:r w:rsidRPr="00203CB8">
        <w:rPr>
          <w:rFonts w:asciiTheme="minorHAnsi" w:hAnsiTheme="minorHAnsi" w:cstheme="minorHAnsi"/>
          <w:i/>
          <w:sz w:val="24"/>
          <w:szCs w:val="24"/>
        </w:rPr>
        <w:t xml:space="preserve"> viuda de </w:t>
      </w:r>
      <w:proofErr w:type="spellStart"/>
      <w:r w:rsidRPr="00203CB8">
        <w:rPr>
          <w:rFonts w:asciiTheme="minorHAnsi" w:hAnsiTheme="minorHAnsi" w:cstheme="minorHAnsi"/>
          <w:i/>
          <w:sz w:val="24"/>
          <w:szCs w:val="24"/>
        </w:rPr>
        <w:t>Tafich</w:t>
      </w:r>
      <w:proofErr w:type="spellEnd"/>
      <w:r w:rsidRPr="00203CB8">
        <w:rPr>
          <w:rFonts w:asciiTheme="minorHAnsi" w:hAnsiTheme="minorHAnsi" w:cstheme="minorHAnsi"/>
          <w:i/>
          <w:sz w:val="24"/>
          <w:szCs w:val="24"/>
        </w:rPr>
        <w:t xml:space="preserve"> y otro. 30 de agosto de 2012. Unanimidad de votos. Ponente: José Elías Gallegos Benítez. Secretario: Mario Enrique Guerra Garza.</w:t>
      </w:r>
    </w:p>
    <w:p w:rsidR="009A06C3" w:rsidRPr="00203CB8" w:rsidRDefault="009A06C3" w:rsidP="009A06C3">
      <w:pPr>
        <w:ind w:left="567" w:right="-637"/>
        <w:jc w:val="both"/>
        <w:rPr>
          <w:rFonts w:asciiTheme="minorHAnsi" w:hAnsiTheme="minorHAnsi" w:cstheme="minorHAnsi"/>
          <w:i/>
          <w:sz w:val="24"/>
          <w:szCs w:val="24"/>
        </w:rPr>
      </w:pPr>
      <w:r w:rsidRPr="00203CB8">
        <w:rPr>
          <w:rFonts w:asciiTheme="minorHAnsi" w:hAnsiTheme="minorHAnsi" w:cstheme="minorHAnsi"/>
          <w:i/>
          <w:sz w:val="24"/>
          <w:szCs w:val="24"/>
        </w:rPr>
        <w:t xml:space="preserve">Amparo directo 223/2012. Rodolfo Guadalupe González </w:t>
      </w:r>
      <w:proofErr w:type="spellStart"/>
      <w:r w:rsidRPr="00203CB8">
        <w:rPr>
          <w:rFonts w:asciiTheme="minorHAnsi" w:hAnsiTheme="minorHAnsi" w:cstheme="minorHAnsi"/>
          <w:i/>
          <w:sz w:val="24"/>
          <w:szCs w:val="24"/>
        </w:rPr>
        <w:t>Aldape</w:t>
      </w:r>
      <w:proofErr w:type="spellEnd"/>
      <w:r w:rsidRPr="00203CB8">
        <w:rPr>
          <w:rFonts w:asciiTheme="minorHAnsi" w:hAnsiTheme="minorHAnsi" w:cstheme="minorHAnsi"/>
          <w:i/>
          <w:sz w:val="24"/>
          <w:szCs w:val="24"/>
        </w:rPr>
        <w:t xml:space="preserve">. 27 de septiembre de 2012. Unanimidad de votos. Ponente: José Carlos Rodríguez Navarro. Secretaria: Griselda Tejada </w:t>
      </w:r>
      <w:proofErr w:type="spellStart"/>
      <w:r w:rsidRPr="00203CB8">
        <w:rPr>
          <w:rFonts w:asciiTheme="minorHAnsi" w:hAnsiTheme="minorHAnsi" w:cstheme="minorHAnsi"/>
          <w:i/>
          <w:sz w:val="24"/>
          <w:szCs w:val="24"/>
        </w:rPr>
        <w:t>Vielma</w:t>
      </w:r>
      <w:proofErr w:type="spellEnd"/>
      <w:r w:rsidRPr="00203CB8">
        <w:rPr>
          <w:rFonts w:asciiTheme="minorHAnsi" w:hAnsiTheme="minorHAnsi" w:cstheme="minorHAnsi"/>
          <w:i/>
          <w:sz w:val="24"/>
          <w:szCs w:val="24"/>
        </w:rPr>
        <w:t>.</w:t>
      </w:r>
    </w:p>
    <w:p w:rsidR="009A06C3" w:rsidRPr="00203CB8" w:rsidRDefault="009A06C3" w:rsidP="009A06C3">
      <w:pPr>
        <w:ind w:left="567" w:right="-637"/>
        <w:jc w:val="both"/>
        <w:rPr>
          <w:rFonts w:asciiTheme="minorHAnsi" w:hAnsiTheme="minorHAnsi" w:cstheme="minorHAnsi"/>
          <w:i/>
          <w:sz w:val="24"/>
          <w:szCs w:val="24"/>
        </w:rPr>
      </w:pPr>
      <w:r w:rsidRPr="00203CB8">
        <w:rPr>
          <w:rFonts w:asciiTheme="minorHAnsi" w:hAnsiTheme="minorHAnsi" w:cstheme="minorHAnsi"/>
          <w:i/>
          <w:sz w:val="24"/>
          <w:szCs w:val="24"/>
        </w:rPr>
        <w:t xml:space="preserve">Amparo directo 296/2012. Rodolfo Guadalupe González </w:t>
      </w:r>
      <w:proofErr w:type="spellStart"/>
      <w:r w:rsidRPr="00203CB8">
        <w:rPr>
          <w:rFonts w:asciiTheme="minorHAnsi" w:hAnsiTheme="minorHAnsi" w:cstheme="minorHAnsi"/>
          <w:i/>
          <w:sz w:val="24"/>
          <w:szCs w:val="24"/>
        </w:rPr>
        <w:t>Aldape</w:t>
      </w:r>
      <w:proofErr w:type="spellEnd"/>
      <w:r w:rsidRPr="00203CB8">
        <w:rPr>
          <w:rFonts w:asciiTheme="minorHAnsi" w:hAnsiTheme="minorHAnsi" w:cstheme="minorHAnsi"/>
          <w:i/>
          <w:sz w:val="24"/>
          <w:szCs w:val="24"/>
        </w:rPr>
        <w:t>. 17 de enero de 2013. Unanimidad de votos. Ponente: José Carlos Rodríguez Navarro. Secretario: Eucario Adame Pérez.</w:t>
      </w:r>
    </w:p>
    <w:p w:rsidR="009A06C3" w:rsidRPr="00203CB8" w:rsidRDefault="009A06C3" w:rsidP="009A06C3">
      <w:pPr>
        <w:ind w:left="567" w:right="-637"/>
        <w:jc w:val="both"/>
        <w:rPr>
          <w:rFonts w:asciiTheme="minorHAnsi" w:hAnsiTheme="minorHAnsi" w:cstheme="minorHAnsi"/>
          <w:i/>
          <w:sz w:val="24"/>
          <w:szCs w:val="24"/>
        </w:rPr>
      </w:pPr>
      <w:r w:rsidRPr="00203CB8">
        <w:rPr>
          <w:rFonts w:asciiTheme="minorHAnsi" w:hAnsiTheme="minorHAnsi" w:cstheme="minorHAnsi"/>
          <w:i/>
          <w:sz w:val="24"/>
          <w:szCs w:val="24"/>
        </w:rPr>
        <w:t>Amparo directo 13/2013. 18 de abril de 2013. Unanimidad de votos. Ponente: Hugo Alejandro Bermúdez Manrique. Secretario: Víctor Hugo Alejo Guerrero.</w:t>
      </w:r>
    </w:p>
    <w:p w:rsidR="009A06C3" w:rsidRPr="00203CB8" w:rsidRDefault="009A06C3" w:rsidP="009A06C3">
      <w:pPr>
        <w:ind w:left="567" w:right="-637"/>
        <w:jc w:val="both"/>
        <w:rPr>
          <w:rFonts w:asciiTheme="minorHAnsi" w:hAnsiTheme="minorHAnsi" w:cstheme="minorHAnsi"/>
          <w:i/>
          <w:sz w:val="24"/>
          <w:szCs w:val="24"/>
        </w:rPr>
      </w:pPr>
      <w:r w:rsidRPr="00203CB8">
        <w:rPr>
          <w:rFonts w:asciiTheme="minorHAnsi" w:hAnsiTheme="minorHAnsi" w:cstheme="minorHAnsi"/>
          <w:i/>
          <w:sz w:val="24"/>
          <w:szCs w:val="24"/>
        </w:rPr>
        <w:t>Nota: Esta tesis fue objeto de la denuncia relativa a la contradicción de tesis 109/2013, de la que derivó la tesis jurisprudencial 2a</w:t>
      </w:r>
      <w:proofErr w:type="gramStart"/>
      <w:r w:rsidRPr="00203CB8">
        <w:rPr>
          <w:rFonts w:asciiTheme="minorHAnsi" w:hAnsiTheme="minorHAnsi" w:cstheme="minorHAnsi"/>
          <w:i/>
          <w:sz w:val="24"/>
          <w:szCs w:val="24"/>
        </w:rPr>
        <w:t>./</w:t>
      </w:r>
      <w:proofErr w:type="gramEnd"/>
      <w:r w:rsidRPr="00203CB8">
        <w:rPr>
          <w:rFonts w:asciiTheme="minorHAnsi" w:hAnsiTheme="minorHAnsi" w:cstheme="minorHAnsi"/>
          <w:i/>
          <w:sz w:val="24"/>
          <w:szCs w:val="24"/>
        </w:rPr>
        <w:t>J. 145/2013 (10a.) de rubro: "AMPARO DIRECTO CONTRA LEYES. ALCANCE DE LOS EFECTOS DE LA SENTENCIA CONCESORIA POR LA APLICACIÓN DE UNA NORMA ESTIMADA INCONSTITUCIONAL."</w:t>
      </w:r>
    </w:p>
    <w:p w:rsidR="009A06C3" w:rsidRPr="00203CB8" w:rsidRDefault="009A06C3" w:rsidP="009A06C3">
      <w:pPr>
        <w:pStyle w:val="corte4fondo"/>
        <w:ind w:right="-1134"/>
        <w:rPr>
          <w:rFonts w:asciiTheme="minorHAnsi" w:hAnsiTheme="minorHAnsi" w:cstheme="minorHAnsi"/>
          <w:bCs/>
          <w:color w:val="000000"/>
          <w:sz w:val="24"/>
          <w:szCs w:val="24"/>
        </w:rPr>
      </w:pPr>
      <w:r w:rsidRPr="00203CB8">
        <w:rPr>
          <w:rFonts w:asciiTheme="minorHAnsi" w:hAnsiTheme="minorHAnsi" w:cstheme="minorHAnsi"/>
          <w:bCs/>
          <w:color w:val="000000"/>
          <w:sz w:val="24"/>
          <w:szCs w:val="24"/>
        </w:rPr>
        <w:lastRenderedPageBreak/>
        <w:t xml:space="preserve">              </w:t>
      </w:r>
    </w:p>
    <w:p w:rsidR="00DE74E7" w:rsidRPr="002E2520" w:rsidRDefault="00DE74E7" w:rsidP="00DE74E7">
      <w:pPr>
        <w:spacing w:line="360" w:lineRule="auto"/>
        <w:ind w:right="-518"/>
        <w:jc w:val="both"/>
        <w:rPr>
          <w:rFonts w:asciiTheme="minorHAnsi" w:hAnsiTheme="minorHAnsi" w:cstheme="minorHAnsi"/>
          <w:bCs/>
          <w:color w:val="000000"/>
          <w:sz w:val="24"/>
          <w:szCs w:val="24"/>
        </w:rPr>
      </w:pPr>
      <w:r w:rsidRPr="002E2520">
        <w:rPr>
          <w:rFonts w:asciiTheme="minorHAnsi" w:hAnsiTheme="minorHAnsi" w:cstheme="minorHAnsi"/>
          <w:bCs/>
          <w:color w:val="FF0000"/>
          <w:sz w:val="24"/>
          <w:szCs w:val="24"/>
        </w:rPr>
        <w:t xml:space="preserve">        </w:t>
      </w:r>
      <w:r w:rsidRPr="002E2520">
        <w:rPr>
          <w:rFonts w:asciiTheme="minorHAnsi" w:hAnsiTheme="minorHAnsi" w:cstheme="minorHAnsi"/>
          <w:bCs/>
          <w:sz w:val="24"/>
          <w:szCs w:val="24"/>
        </w:rPr>
        <w:t xml:space="preserve">Por lo expuesto y con fundamento en los artículos 207, 208 fracción VI, y 209  de la Ley de Procedimiento y Justicia Administrativa para el Estado </w:t>
      </w:r>
      <w:r w:rsidRPr="002E2520">
        <w:rPr>
          <w:rFonts w:asciiTheme="minorHAnsi" w:hAnsiTheme="minorHAnsi" w:cstheme="minorHAnsi"/>
          <w:bCs/>
          <w:color w:val="000000"/>
          <w:sz w:val="24"/>
          <w:szCs w:val="24"/>
        </w:rPr>
        <w:t xml:space="preserve">de Oaxaca, se </w:t>
      </w:r>
    </w:p>
    <w:p w:rsidR="007E7637" w:rsidRPr="002E2520" w:rsidRDefault="007E7637" w:rsidP="00004C8F">
      <w:pPr>
        <w:spacing w:line="360" w:lineRule="auto"/>
        <w:ind w:right="-518" w:firstLine="567"/>
        <w:jc w:val="both"/>
        <w:rPr>
          <w:rFonts w:asciiTheme="minorHAnsi" w:hAnsiTheme="minorHAnsi" w:cstheme="minorHAnsi"/>
          <w:bCs/>
          <w:color w:val="000000"/>
          <w:sz w:val="24"/>
          <w:szCs w:val="24"/>
        </w:rPr>
      </w:pPr>
    </w:p>
    <w:p w:rsidR="008633E5" w:rsidRPr="002E2520" w:rsidRDefault="001F651D" w:rsidP="00147F00">
      <w:pPr>
        <w:spacing w:line="360" w:lineRule="auto"/>
        <w:ind w:right="-518" w:firstLine="708"/>
        <w:jc w:val="center"/>
        <w:rPr>
          <w:rFonts w:asciiTheme="minorHAnsi" w:hAnsiTheme="minorHAnsi" w:cstheme="minorHAnsi"/>
          <w:b/>
          <w:sz w:val="24"/>
          <w:szCs w:val="24"/>
        </w:rPr>
      </w:pPr>
      <w:r w:rsidRPr="002E2520">
        <w:rPr>
          <w:rFonts w:asciiTheme="minorHAnsi" w:hAnsiTheme="minorHAnsi" w:cstheme="minorHAnsi"/>
          <w:b/>
          <w:sz w:val="24"/>
          <w:szCs w:val="24"/>
        </w:rPr>
        <w:t xml:space="preserve">R  E  S  U  E  L  V  </w:t>
      </w:r>
      <w:proofErr w:type="gramStart"/>
      <w:r w:rsidRPr="002E2520">
        <w:rPr>
          <w:rFonts w:asciiTheme="minorHAnsi" w:hAnsiTheme="minorHAnsi" w:cstheme="minorHAnsi"/>
          <w:b/>
          <w:sz w:val="24"/>
          <w:szCs w:val="24"/>
        </w:rPr>
        <w:t>E  :</w:t>
      </w:r>
      <w:proofErr w:type="gramEnd"/>
    </w:p>
    <w:p w:rsidR="00147F00" w:rsidRPr="002E2520" w:rsidRDefault="00147F00" w:rsidP="00147F00">
      <w:pPr>
        <w:spacing w:line="360" w:lineRule="auto"/>
        <w:ind w:right="-518" w:firstLine="708"/>
        <w:jc w:val="center"/>
        <w:rPr>
          <w:rFonts w:asciiTheme="minorHAnsi" w:hAnsiTheme="minorHAnsi" w:cstheme="minorHAnsi"/>
          <w:bCs/>
          <w:color w:val="000000"/>
          <w:sz w:val="24"/>
          <w:szCs w:val="24"/>
        </w:rPr>
      </w:pPr>
    </w:p>
    <w:p w:rsidR="00DA082B" w:rsidRPr="002E2520" w:rsidRDefault="00DA082B" w:rsidP="00DA082B">
      <w:pPr>
        <w:spacing w:line="360" w:lineRule="auto"/>
        <w:ind w:right="-539" w:firstLine="708"/>
        <w:jc w:val="both"/>
        <w:rPr>
          <w:rFonts w:asciiTheme="minorHAnsi" w:hAnsiTheme="minorHAnsi" w:cstheme="minorHAnsi"/>
          <w:bCs/>
          <w:sz w:val="24"/>
          <w:szCs w:val="24"/>
        </w:rPr>
      </w:pPr>
      <w:r w:rsidRPr="002E2520">
        <w:rPr>
          <w:rFonts w:asciiTheme="minorHAnsi" w:hAnsiTheme="minorHAnsi" w:cstheme="minorHAnsi"/>
          <w:b/>
          <w:bCs/>
          <w:color w:val="000000"/>
          <w:sz w:val="24"/>
          <w:szCs w:val="24"/>
        </w:rPr>
        <w:t>PRIMERO.</w:t>
      </w:r>
      <w:r w:rsidRPr="002E2520">
        <w:rPr>
          <w:rFonts w:asciiTheme="minorHAnsi" w:hAnsiTheme="minorHAnsi" w:cstheme="minorHAnsi"/>
          <w:bCs/>
          <w:color w:val="000000"/>
          <w:sz w:val="24"/>
          <w:szCs w:val="24"/>
        </w:rPr>
        <w:t xml:space="preserve"> Esta </w:t>
      </w:r>
      <w:r w:rsidRPr="002E2520">
        <w:rPr>
          <w:rFonts w:asciiTheme="minorHAnsi" w:hAnsiTheme="minorHAnsi" w:cstheme="minorHAnsi"/>
          <w:bCs/>
          <w:sz w:val="24"/>
          <w:szCs w:val="24"/>
        </w:rPr>
        <w:t>Tercera Sala Unitaria de Primera Instancia del Tribunal de</w:t>
      </w:r>
      <w:r w:rsidR="00DE74E7" w:rsidRPr="002E2520">
        <w:rPr>
          <w:rFonts w:asciiTheme="minorHAnsi" w:hAnsiTheme="minorHAnsi" w:cstheme="minorHAnsi"/>
          <w:bCs/>
          <w:sz w:val="24"/>
          <w:szCs w:val="24"/>
        </w:rPr>
        <w:t xml:space="preserve"> Justicia</w:t>
      </w:r>
      <w:r w:rsidR="00A54790" w:rsidRPr="002E2520">
        <w:rPr>
          <w:rFonts w:asciiTheme="minorHAnsi" w:hAnsiTheme="minorHAnsi" w:cstheme="minorHAnsi"/>
          <w:bCs/>
          <w:sz w:val="24"/>
          <w:szCs w:val="24"/>
        </w:rPr>
        <w:t xml:space="preserve"> Administrativa </w:t>
      </w:r>
      <w:r w:rsidRPr="002E2520">
        <w:rPr>
          <w:rFonts w:asciiTheme="minorHAnsi" w:hAnsiTheme="minorHAnsi" w:cstheme="minorHAnsi"/>
          <w:bCs/>
          <w:sz w:val="24"/>
          <w:szCs w:val="24"/>
        </w:rPr>
        <w:t xml:space="preserve">del Estado, fue competente para conocer y resolver del presente asunto.-  - - - </w:t>
      </w:r>
      <w:r w:rsidR="00A54790" w:rsidRPr="002E2520">
        <w:rPr>
          <w:rFonts w:asciiTheme="minorHAnsi" w:hAnsiTheme="minorHAnsi" w:cstheme="minorHAnsi"/>
          <w:bCs/>
          <w:sz w:val="24"/>
          <w:szCs w:val="24"/>
        </w:rPr>
        <w:t xml:space="preserve"> </w:t>
      </w:r>
    </w:p>
    <w:p w:rsidR="00DA082B" w:rsidRPr="002E2520" w:rsidRDefault="00DA082B" w:rsidP="00DA082B">
      <w:pPr>
        <w:spacing w:line="360" w:lineRule="auto"/>
        <w:ind w:right="-1134"/>
        <w:jc w:val="both"/>
        <w:rPr>
          <w:rFonts w:asciiTheme="minorHAnsi" w:hAnsiTheme="minorHAnsi" w:cstheme="minorHAnsi"/>
          <w:bCs/>
          <w:sz w:val="24"/>
          <w:szCs w:val="24"/>
        </w:rPr>
      </w:pPr>
    </w:p>
    <w:p w:rsidR="00DA082B" w:rsidRPr="002E2520" w:rsidRDefault="00DA082B" w:rsidP="00DA082B">
      <w:pPr>
        <w:spacing w:line="360" w:lineRule="auto"/>
        <w:ind w:right="-539" w:firstLine="567"/>
        <w:jc w:val="both"/>
        <w:rPr>
          <w:rFonts w:asciiTheme="minorHAnsi" w:hAnsiTheme="minorHAnsi" w:cstheme="minorHAnsi"/>
          <w:bCs/>
          <w:sz w:val="24"/>
          <w:szCs w:val="24"/>
        </w:rPr>
      </w:pPr>
      <w:r w:rsidRPr="002E2520">
        <w:rPr>
          <w:rFonts w:asciiTheme="minorHAnsi" w:hAnsiTheme="minorHAnsi" w:cstheme="minorHAnsi"/>
          <w:b/>
          <w:bCs/>
          <w:sz w:val="24"/>
          <w:szCs w:val="24"/>
        </w:rPr>
        <w:t>SEGUNDO.</w:t>
      </w:r>
      <w:r w:rsidRPr="002E2520">
        <w:rPr>
          <w:rFonts w:asciiTheme="minorHAnsi" w:hAnsiTheme="minorHAnsi" w:cstheme="minorHAnsi"/>
          <w:bCs/>
          <w:sz w:val="24"/>
          <w:szCs w:val="24"/>
        </w:rPr>
        <w:t xml:space="preserve"> La personalidad de la</w:t>
      </w:r>
      <w:r w:rsidR="001E0451" w:rsidRPr="002E2520">
        <w:rPr>
          <w:rFonts w:asciiTheme="minorHAnsi" w:hAnsiTheme="minorHAnsi" w:cstheme="minorHAnsi"/>
          <w:bCs/>
          <w:sz w:val="24"/>
          <w:szCs w:val="24"/>
        </w:rPr>
        <w:t>s</w:t>
      </w:r>
      <w:r w:rsidRPr="002E2520">
        <w:rPr>
          <w:rFonts w:asciiTheme="minorHAnsi" w:hAnsiTheme="minorHAnsi" w:cstheme="minorHAnsi"/>
          <w:bCs/>
          <w:sz w:val="24"/>
          <w:szCs w:val="24"/>
        </w:rPr>
        <w:t xml:space="preserve"> parte</w:t>
      </w:r>
      <w:r w:rsidR="001E0451" w:rsidRPr="002E2520">
        <w:rPr>
          <w:rFonts w:asciiTheme="minorHAnsi" w:hAnsiTheme="minorHAnsi" w:cstheme="minorHAnsi"/>
          <w:bCs/>
          <w:sz w:val="24"/>
          <w:szCs w:val="24"/>
        </w:rPr>
        <w:t>s</w:t>
      </w:r>
      <w:r w:rsidRPr="002E2520">
        <w:rPr>
          <w:rFonts w:asciiTheme="minorHAnsi" w:hAnsiTheme="minorHAnsi" w:cstheme="minorHAnsi"/>
          <w:bCs/>
          <w:sz w:val="24"/>
          <w:szCs w:val="24"/>
        </w:rPr>
        <w:t xml:space="preserve">, quedó acreditada en autos.- - - - </w:t>
      </w:r>
      <w:r w:rsidR="00E9765E" w:rsidRPr="002E2520">
        <w:rPr>
          <w:rFonts w:asciiTheme="minorHAnsi" w:hAnsiTheme="minorHAnsi" w:cstheme="minorHAnsi"/>
          <w:bCs/>
          <w:sz w:val="24"/>
          <w:szCs w:val="24"/>
        </w:rPr>
        <w:t>- - -</w:t>
      </w:r>
      <w:r w:rsidR="000673E5">
        <w:rPr>
          <w:rFonts w:asciiTheme="minorHAnsi" w:hAnsiTheme="minorHAnsi" w:cstheme="minorHAnsi"/>
          <w:bCs/>
          <w:sz w:val="24"/>
          <w:szCs w:val="24"/>
        </w:rPr>
        <w:t xml:space="preserve"> - - - - - -</w:t>
      </w:r>
    </w:p>
    <w:p w:rsidR="00DA082B" w:rsidRPr="002E2520" w:rsidRDefault="00DA082B" w:rsidP="00DA082B">
      <w:pPr>
        <w:spacing w:line="360" w:lineRule="auto"/>
        <w:ind w:right="-539"/>
        <w:jc w:val="both"/>
        <w:rPr>
          <w:rFonts w:asciiTheme="minorHAnsi" w:hAnsiTheme="minorHAnsi" w:cstheme="minorHAnsi"/>
          <w:bCs/>
          <w:sz w:val="24"/>
          <w:szCs w:val="24"/>
        </w:rPr>
      </w:pPr>
    </w:p>
    <w:p w:rsidR="00A54790" w:rsidRPr="002E2520" w:rsidRDefault="00D05B16" w:rsidP="00203CB8">
      <w:pPr>
        <w:spacing w:line="360" w:lineRule="auto"/>
        <w:ind w:right="-637"/>
        <w:jc w:val="both"/>
        <w:rPr>
          <w:rFonts w:asciiTheme="minorHAnsi" w:hAnsiTheme="minorHAnsi" w:cstheme="minorHAnsi"/>
          <w:bCs/>
          <w:color w:val="000000"/>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5408" behindDoc="0" locked="0" layoutInCell="1" allowOverlap="1" wp14:anchorId="6150FB8B" wp14:editId="7ACEF7C8">
                <wp:simplePos x="0" y="0"/>
                <wp:positionH relativeFrom="column">
                  <wp:posOffset>-1335405</wp:posOffset>
                </wp:positionH>
                <wp:positionV relativeFrom="paragraph">
                  <wp:posOffset>1255195</wp:posOffset>
                </wp:positionV>
                <wp:extent cx="1200150" cy="1095375"/>
                <wp:effectExtent l="0" t="0" r="19050" b="28575"/>
                <wp:wrapNone/>
                <wp:docPr id="4" name="4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05B16" w:rsidRPr="00964253" w:rsidRDefault="00D05B16" w:rsidP="00D05B16">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4 Rectángulo" o:spid="_x0000_s1029" style="position:absolute;left:0;text-align:left;margin-left:-105.15pt;margin-top:98.85pt;width:94.5pt;height:86.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" fillcolor="white [3201]" strokecolor="#f79646 [3209]" strokeweight="2pt">
                <v:textbox>
                  <w:txbxContent>
                    <w:p w:rsidR="00D05B16" w:rsidRPr="00964253" w:rsidRDefault="00D05B16" w:rsidP="00D05B16">
                      <w:pPr>
                        <w:jc w:val="center"/>
                        <w:rPr>
                          <w:lang w:val="es-MX"/>
                        </w:rPr>
                      </w:pPr>
                      <w:r>
                        <w:rPr>
                          <w:lang w:val="es-MX"/>
                        </w:rPr>
                        <w:t>Datos personales protegidos por el artículo 116 de la LGTAIP y el 56 de la LTAIPEO.</w:t>
                      </w:r>
                    </w:p>
                  </w:txbxContent>
                </v:textbox>
              </v:rect>
            </w:pict>
          </mc:Fallback>
        </mc:AlternateContent>
      </w:r>
      <w:r w:rsidR="00203CB8">
        <w:rPr>
          <w:rFonts w:asciiTheme="minorHAnsi" w:hAnsiTheme="minorHAnsi" w:cstheme="minorHAnsi"/>
          <w:b/>
          <w:bCs/>
          <w:sz w:val="24"/>
          <w:szCs w:val="24"/>
        </w:rPr>
        <w:t xml:space="preserve">          </w:t>
      </w:r>
      <w:r w:rsidR="00DA082B" w:rsidRPr="002E2520">
        <w:rPr>
          <w:rFonts w:asciiTheme="minorHAnsi" w:hAnsiTheme="minorHAnsi" w:cstheme="minorHAnsi"/>
          <w:b/>
          <w:bCs/>
          <w:sz w:val="24"/>
          <w:szCs w:val="24"/>
        </w:rPr>
        <w:t>TERCERO.</w:t>
      </w:r>
      <w:r w:rsidR="00DA082B" w:rsidRPr="002E2520">
        <w:rPr>
          <w:rFonts w:asciiTheme="minorHAnsi" w:hAnsiTheme="minorHAnsi" w:cstheme="minorHAnsi"/>
          <w:bCs/>
          <w:sz w:val="24"/>
          <w:szCs w:val="24"/>
        </w:rPr>
        <w:t xml:space="preserve"> </w:t>
      </w:r>
      <w:r w:rsidR="00A54790" w:rsidRPr="002E2520">
        <w:rPr>
          <w:rFonts w:asciiTheme="minorHAnsi" w:hAnsiTheme="minorHAnsi" w:cstheme="minorHAnsi"/>
          <w:bCs/>
          <w:sz w:val="24"/>
          <w:szCs w:val="24"/>
        </w:rPr>
        <w:t>Se declara</w:t>
      </w:r>
      <w:r w:rsidR="002F7F2D" w:rsidRPr="002E2520">
        <w:rPr>
          <w:rFonts w:asciiTheme="minorHAnsi" w:hAnsiTheme="minorHAnsi" w:cstheme="minorHAnsi"/>
          <w:bCs/>
          <w:sz w:val="24"/>
          <w:szCs w:val="24"/>
        </w:rPr>
        <w:t xml:space="preserve"> </w:t>
      </w:r>
      <w:r w:rsidR="00A54790" w:rsidRPr="002E2520">
        <w:rPr>
          <w:rFonts w:asciiTheme="minorHAnsi" w:hAnsiTheme="minorHAnsi" w:cstheme="minorHAnsi"/>
          <w:b/>
          <w:bCs/>
          <w:sz w:val="24"/>
          <w:szCs w:val="24"/>
        </w:rPr>
        <w:t xml:space="preserve">LA NULIDAD </w:t>
      </w:r>
      <w:r w:rsidR="00A54790" w:rsidRPr="002E2520">
        <w:rPr>
          <w:rFonts w:asciiTheme="minorHAnsi" w:hAnsiTheme="minorHAnsi" w:cstheme="minorHAnsi"/>
          <w:bCs/>
          <w:sz w:val="24"/>
          <w:szCs w:val="24"/>
        </w:rPr>
        <w:t xml:space="preserve">de la resolución contenida en el oficio </w:t>
      </w:r>
      <w:r w:rsidR="00332750">
        <w:rPr>
          <w:rFonts w:cs="Arial"/>
          <w:b/>
          <w:sz w:val="24"/>
          <w:szCs w:val="24"/>
        </w:rPr>
        <w:t xml:space="preserve">********* </w:t>
      </w:r>
      <w:r w:rsidR="000673E5">
        <w:rPr>
          <w:rFonts w:asciiTheme="minorHAnsi" w:hAnsiTheme="minorHAnsi" w:cstheme="minorHAnsi"/>
          <w:bCs/>
          <w:sz w:val="24"/>
          <w:szCs w:val="24"/>
        </w:rPr>
        <w:t>de veintiocho de septiembre de dos mil dieciocho</w:t>
      </w:r>
      <w:r w:rsidR="00A54790" w:rsidRPr="002E2520">
        <w:rPr>
          <w:rFonts w:asciiTheme="minorHAnsi" w:hAnsiTheme="minorHAnsi" w:cstheme="minorHAnsi"/>
          <w:bCs/>
          <w:sz w:val="24"/>
          <w:szCs w:val="24"/>
        </w:rPr>
        <w:t xml:space="preserve">, </w:t>
      </w:r>
      <w:r w:rsidR="00A54790" w:rsidRPr="002E2520">
        <w:rPr>
          <w:rFonts w:asciiTheme="minorHAnsi" w:hAnsiTheme="minorHAnsi" w:cstheme="minorHAnsi"/>
          <w:b/>
          <w:bCs/>
          <w:sz w:val="24"/>
          <w:szCs w:val="24"/>
        </w:rPr>
        <w:t xml:space="preserve">PARA EFECTO </w:t>
      </w:r>
      <w:r w:rsidR="00A54790" w:rsidRPr="002E2520">
        <w:rPr>
          <w:rFonts w:asciiTheme="minorHAnsi" w:hAnsiTheme="minorHAnsi" w:cstheme="minorHAnsi"/>
          <w:bCs/>
          <w:sz w:val="24"/>
          <w:szCs w:val="24"/>
        </w:rPr>
        <w:t xml:space="preserve">de que el DIRECTOR </w:t>
      </w:r>
      <w:r w:rsidR="00A54790" w:rsidRPr="002E2520">
        <w:rPr>
          <w:rFonts w:asciiTheme="minorHAnsi" w:hAnsiTheme="minorHAnsi" w:cstheme="minorHAnsi"/>
          <w:bCs/>
          <w:color w:val="000000"/>
          <w:sz w:val="24"/>
          <w:szCs w:val="24"/>
        </w:rPr>
        <w:t xml:space="preserve">GENERAL DE LA OFICINA DE PENSIONES DEL GOBIERNO DEL ESTADO DE OAXACA, dicte otra, </w:t>
      </w:r>
      <w:r w:rsidR="00203CB8" w:rsidRPr="00A332D6">
        <w:rPr>
          <w:rFonts w:asciiTheme="minorHAnsi" w:hAnsiTheme="minorHAnsi" w:cstheme="minorHAnsi"/>
          <w:color w:val="000000"/>
          <w:sz w:val="24"/>
          <w:szCs w:val="24"/>
        </w:rPr>
        <w:t xml:space="preserve">en el que </w:t>
      </w:r>
      <w:r w:rsidR="00203CB8" w:rsidRPr="00A332D6">
        <w:rPr>
          <w:rFonts w:asciiTheme="minorHAnsi" w:hAnsiTheme="minorHAnsi" w:cstheme="minorHAnsi"/>
          <w:sz w:val="24"/>
          <w:szCs w:val="24"/>
        </w:rPr>
        <w:t xml:space="preserve">ordene el citado </w:t>
      </w:r>
      <w:r w:rsidR="00203CB8" w:rsidRPr="00A332D6">
        <w:rPr>
          <w:rFonts w:asciiTheme="minorHAnsi" w:hAnsiTheme="minorHAnsi" w:cstheme="minorHAnsi"/>
          <w:b/>
          <w:color w:val="000000"/>
          <w:sz w:val="24"/>
          <w:szCs w:val="24"/>
        </w:rPr>
        <w:t>Director General de la Oficina de Pensiones del Gobierno del Estado</w:t>
      </w:r>
      <w:r w:rsidR="00203CB8" w:rsidRPr="00A332D6">
        <w:rPr>
          <w:rFonts w:asciiTheme="minorHAnsi" w:hAnsiTheme="minorHAnsi" w:cstheme="minorHAnsi"/>
          <w:b/>
          <w:sz w:val="24"/>
          <w:szCs w:val="24"/>
        </w:rPr>
        <w:t xml:space="preserve">, </w:t>
      </w:r>
      <w:r w:rsidR="00203CB8" w:rsidRPr="00A332D6">
        <w:rPr>
          <w:rFonts w:asciiTheme="minorHAnsi" w:hAnsiTheme="minorHAnsi" w:cstheme="minorHAnsi"/>
          <w:sz w:val="24"/>
          <w:szCs w:val="24"/>
        </w:rPr>
        <w:t xml:space="preserve">la devolución de los descuentos realizados </w:t>
      </w:r>
      <w:r w:rsidR="00203CB8" w:rsidRPr="00A332D6">
        <w:rPr>
          <w:rFonts w:asciiTheme="minorHAnsi" w:hAnsiTheme="minorHAnsi" w:cstheme="minorHAnsi"/>
          <w:color w:val="000000"/>
          <w:sz w:val="24"/>
          <w:szCs w:val="24"/>
        </w:rPr>
        <w:t xml:space="preserve">del periodo </w:t>
      </w:r>
      <w:r w:rsidR="00203CB8" w:rsidRPr="00A332D6">
        <w:rPr>
          <w:rFonts w:asciiTheme="minorHAnsi" w:hAnsiTheme="minorHAnsi" w:cstheme="minorHAnsi"/>
          <w:b/>
          <w:color w:val="000000"/>
          <w:sz w:val="24"/>
          <w:szCs w:val="24"/>
        </w:rPr>
        <w:t>dieciséis de junio de dos mil dieciocho a marzo de dos mil diecinueve.</w:t>
      </w:r>
      <w:r w:rsidR="00203CB8" w:rsidRPr="00A332D6">
        <w:rPr>
          <w:rFonts w:asciiTheme="minorHAnsi" w:hAnsiTheme="minorHAnsi" w:cstheme="minorHAnsi"/>
          <w:b/>
          <w:sz w:val="24"/>
          <w:szCs w:val="24"/>
        </w:rPr>
        <w:t xml:space="preserve"> </w:t>
      </w:r>
      <w:r w:rsidR="000673E5">
        <w:rPr>
          <w:rFonts w:asciiTheme="minorHAnsi" w:hAnsiTheme="minorHAnsi" w:cstheme="minorHAnsi"/>
          <w:bCs/>
          <w:color w:val="000000"/>
          <w:sz w:val="24"/>
          <w:szCs w:val="24"/>
        </w:rPr>
        <w:t xml:space="preserve">-- - - - - - - - - - - - - - - - - - - - - - - - - - </w:t>
      </w:r>
    </w:p>
    <w:p w:rsidR="00247FA7" w:rsidRPr="002E2520" w:rsidRDefault="00247FA7" w:rsidP="00A54790">
      <w:pPr>
        <w:spacing w:line="360" w:lineRule="auto"/>
        <w:ind w:right="-518" w:firstLine="567"/>
        <w:jc w:val="both"/>
        <w:rPr>
          <w:rFonts w:asciiTheme="minorHAnsi" w:hAnsiTheme="minorHAnsi" w:cstheme="minorHAnsi"/>
          <w:bCs/>
          <w:color w:val="000000"/>
          <w:sz w:val="24"/>
          <w:szCs w:val="24"/>
        </w:rPr>
      </w:pPr>
    </w:p>
    <w:p w:rsidR="009507DF" w:rsidRPr="002E2520" w:rsidRDefault="00930A36" w:rsidP="002F7F2D">
      <w:pPr>
        <w:spacing w:line="360" w:lineRule="auto"/>
        <w:ind w:right="-518" w:firstLine="567"/>
        <w:jc w:val="both"/>
        <w:rPr>
          <w:rFonts w:asciiTheme="minorHAnsi" w:hAnsiTheme="minorHAnsi" w:cstheme="minorHAnsi"/>
          <w:b/>
          <w:bCs/>
          <w:color w:val="000000"/>
          <w:sz w:val="24"/>
          <w:szCs w:val="24"/>
        </w:rPr>
      </w:pPr>
      <w:r w:rsidRPr="002E2520">
        <w:rPr>
          <w:rFonts w:asciiTheme="minorHAnsi" w:hAnsiTheme="minorHAnsi" w:cstheme="minorHAnsi"/>
          <w:b/>
          <w:bCs/>
          <w:color w:val="000000"/>
          <w:sz w:val="24"/>
          <w:szCs w:val="24"/>
        </w:rPr>
        <w:t xml:space="preserve">CUARTO. </w:t>
      </w:r>
      <w:r w:rsidR="00F602E4" w:rsidRPr="002E2520">
        <w:rPr>
          <w:rFonts w:asciiTheme="minorHAnsi" w:hAnsiTheme="minorHAnsi" w:cstheme="minorHAnsi"/>
          <w:bCs/>
          <w:color w:val="000000"/>
          <w:sz w:val="24"/>
          <w:szCs w:val="24"/>
        </w:rPr>
        <w:t>Conforme a lo dispuesto en los artículos 1</w:t>
      </w:r>
      <w:r w:rsidR="007E114D" w:rsidRPr="002E2520">
        <w:rPr>
          <w:rFonts w:asciiTheme="minorHAnsi" w:hAnsiTheme="minorHAnsi" w:cstheme="minorHAnsi"/>
          <w:bCs/>
          <w:color w:val="000000"/>
          <w:sz w:val="24"/>
          <w:szCs w:val="24"/>
        </w:rPr>
        <w:t>7</w:t>
      </w:r>
      <w:r w:rsidR="000673E5">
        <w:rPr>
          <w:rFonts w:asciiTheme="minorHAnsi" w:hAnsiTheme="minorHAnsi" w:cstheme="minorHAnsi"/>
          <w:bCs/>
          <w:color w:val="000000"/>
          <w:sz w:val="24"/>
          <w:szCs w:val="24"/>
        </w:rPr>
        <w:t>2, fracción I</w:t>
      </w:r>
      <w:r w:rsidR="007E114D" w:rsidRPr="002E2520">
        <w:rPr>
          <w:rFonts w:asciiTheme="minorHAnsi" w:hAnsiTheme="minorHAnsi" w:cstheme="minorHAnsi"/>
          <w:bCs/>
          <w:color w:val="000000"/>
          <w:sz w:val="24"/>
          <w:szCs w:val="24"/>
        </w:rPr>
        <w:t xml:space="preserve">  y 17</w:t>
      </w:r>
      <w:r w:rsidR="00F602E4" w:rsidRPr="002E2520">
        <w:rPr>
          <w:rFonts w:asciiTheme="minorHAnsi" w:hAnsiTheme="minorHAnsi" w:cstheme="minorHAnsi"/>
          <w:bCs/>
          <w:color w:val="000000"/>
          <w:sz w:val="24"/>
          <w:szCs w:val="24"/>
        </w:rPr>
        <w:t xml:space="preserve">3, fracciones I y II, de la Ley de </w:t>
      </w:r>
      <w:r w:rsidR="007E114D" w:rsidRPr="002E2520">
        <w:rPr>
          <w:rFonts w:asciiTheme="minorHAnsi" w:hAnsiTheme="minorHAnsi" w:cstheme="minorHAnsi"/>
          <w:bCs/>
          <w:color w:val="000000"/>
          <w:sz w:val="24"/>
          <w:szCs w:val="24"/>
        </w:rPr>
        <w:t xml:space="preserve">Procedimiento y </w:t>
      </w:r>
      <w:r w:rsidR="00F602E4" w:rsidRPr="002E2520">
        <w:rPr>
          <w:rFonts w:asciiTheme="minorHAnsi" w:hAnsiTheme="minorHAnsi" w:cstheme="minorHAnsi"/>
          <w:bCs/>
          <w:color w:val="000000"/>
          <w:sz w:val="24"/>
          <w:szCs w:val="24"/>
        </w:rPr>
        <w:t>Justicia Admi</w:t>
      </w:r>
      <w:bookmarkStart w:id="0" w:name="_GoBack"/>
      <w:bookmarkEnd w:id="0"/>
      <w:r w:rsidR="00F602E4" w:rsidRPr="002E2520">
        <w:rPr>
          <w:rFonts w:asciiTheme="minorHAnsi" w:hAnsiTheme="minorHAnsi" w:cstheme="minorHAnsi"/>
          <w:bCs/>
          <w:color w:val="000000"/>
          <w:sz w:val="24"/>
          <w:szCs w:val="24"/>
        </w:rPr>
        <w:t xml:space="preserve">nistrativa para el Estado, </w:t>
      </w:r>
      <w:r w:rsidR="00E515F7" w:rsidRPr="002E2520">
        <w:rPr>
          <w:rFonts w:asciiTheme="minorHAnsi" w:hAnsiTheme="minorHAnsi" w:cstheme="minorHAnsi"/>
          <w:b/>
          <w:bCs/>
          <w:color w:val="000000"/>
          <w:sz w:val="24"/>
          <w:szCs w:val="24"/>
        </w:rPr>
        <w:t xml:space="preserve">NOTIFÍQUESE </w:t>
      </w:r>
      <w:r w:rsidRPr="002E2520">
        <w:rPr>
          <w:rFonts w:asciiTheme="minorHAnsi" w:hAnsiTheme="minorHAnsi" w:cstheme="minorHAnsi"/>
          <w:b/>
          <w:bCs/>
          <w:color w:val="000000"/>
          <w:sz w:val="24"/>
          <w:szCs w:val="24"/>
        </w:rPr>
        <w:t xml:space="preserve">PERSONALMENTE </w:t>
      </w:r>
      <w:r w:rsidR="007E114D" w:rsidRPr="002E2520">
        <w:rPr>
          <w:rFonts w:asciiTheme="minorHAnsi" w:hAnsiTheme="minorHAnsi" w:cstheme="minorHAnsi"/>
          <w:b/>
          <w:bCs/>
          <w:color w:val="000000"/>
          <w:sz w:val="24"/>
          <w:szCs w:val="24"/>
        </w:rPr>
        <w:t>A LA PARTE ACTORA</w:t>
      </w:r>
      <w:r w:rsidR="00F602E4" w:rsidRPr="002E2520">
        <w:rPr>
          <w:rFonts w:asciiTheme="minorHAnsi" w:hAnsiTheme="minorHAnsi" w:cstheme="minorHAnsi"/>
          <w:b/>
          <w:bCs/>
          <w:color w:val="000000"/>
          <w:sz w:val="24"/>
          <w:szCs w:val="24"/>
        </w:rPr>
        <w:t xml:space="preserve"> Y POR OFICIO A LA</w:t>
      </w:r>
      <w:r w:rsidR="000673E5">
        <w:rPr>
          <w:rFonts w:asciiTheme="minorHAnsi" w:hAnsiTheme="minorHAnsi" w:cstheme="minorHAnsi"/>
          <w:b/>
          <w:bCs/>
          <w:color w:val="000000"/>
          <w:sz w:val="24"/>
          <w:szCs w:val="24"/>
        </w:rPr>
        <w:t>S</w:t>
      </w:r>
      <w:r w:rsidR="00F602E4" w:rsidRPr="002E2520">
        <w:rPr>
          <w:rFonts w:asciiTheme="minorHAnsi" w:hAnsiTheme="minorHAnsi" w:cstheme="minorHAnsi"/>
          <w:b/>
          <w:bCs/>
          <w:color w:val="000000"/>
          <w:sz w:val="24"/>
          <w:szCs w:val="24"/>
        </w:rPr>
        <w:t xml:space="preserve"> AUTORIDAD</w:t>
      </w:r>
      <w:r w:rsidR="000673E5">
        <w:rPr>
          <w:rFonts w:asciiTheme="minorHAnsi" w:hAnsiTheme="minorHAnsi" w:cstheme="minorHAnsi"/>
          <w:b/>
          <w:bCs/>
          <w:color w:val="000000"/>
          <w:sz w:val="24"/>
          <w:szCs w:val="24"/>
        </w:rPr>
        <w:t>ES</w:t>
      </w:r>
      <w:r w:rsidR="00F602E4" w:rsidRPr="002E2520">
        <w:rPr>
          <w:rFonts w:asciiTheme="minorHAnsi" w:hAnsiTheme="minorHAnsi" w:cstheme="minorHAnsi"/>
          <w:b/>
          <w:bCs/>
          <w:color w:val="000000"/>
          <w:sz w:val="24"/>
          <w:szCs w:val="24"/>
        </w:rPr>
        <w:t xml:space="preserve"> DEMANDADA</w:t>
      </w:r>
      <w:r w:rsidR="000673E5">
        <w:rPr>
          <w:rFonts w:asciiTheme="minorHAnsi" w:hAnsiTheme="minorHAnsi" w:cstheme="minorHAnsi"/>
          <w:b/>
          <w:bCs/>
          <w:color w:val="000000"/>
          <w:sz w:val="24"/>
          <w:szCs w:val="24"/>
        </w:rPr>
        <w:t>S</w:t>
      </w:r>
      <w:r w:rsidR="00F602E4" w:rsidRPr="002E2520">
        <w:rPr>
          <w:rFonts w:asciiTheme="minorHAnsi" w:hAnsiTheme="minorHAnsi" w:cstheme="minorHAnsi"/>
          <w:b/>
          <w:bCs/>
          <w:color w:val="000000"/>
          <w:sz w:val="24"/>
          <w:szCs w:val="24"/>
        </w:rPr>
        <w:t>.</w:t>
      </w:r>
      <w:r w:rsidR="003422DF" w:rsidRPr="002E2520">
        <w:rPr>
          <w:rFonts w:asciiTheme="minorHAnsi" w:hAnsiTheme="minorHAnsi" w:cstheme="minorHAnsi"/>
          <w:bCs/>
          <w:color w:val="000000"/>
          <w:sz w:val="24"/>
          <w:szCs w:val="24"/>
        </w:rPr>
        <w:t xml:space="preserve"> </w:t>
      </w:r>
      <w:r w:rsidR="008733E3" w:rsidRPr="002E2520">
        <w:rPr>
          <w:rFonts w:asciiTheme="minorHAnsi" w:hAnsiTheme="minorHAnsi" w:cstheme="minorHAnsi"/>
          <w:b/>
          <w:bCs/>
          <w:color w:val="000000"/>
          <w:sz w:val="24"/>
          <w:szCs w:val="24"/>
        </w:rPr>
        <w:t>CÚ</w:t>
      </w:r>
      <w:r w:rsidR="003422DF" w:rsidRPr="002E2520">
        <w:rPr>
          <w:rFonts w:asciiTheme="minorHAnsi" w:hAnsiTheme="minorHAnsi" w:cstheme="minorHAnsi"/>
          <w:b/>
          <w:bCs/>
          <w:color w:val="000000"/>
          <w:sz w:val="24"/>
          <w:szCs w:val="24"/>
        </w:rPr>
        <w:t>MPLASE.</w:t>
      </w:r>
      <w:r w:rsidR="00F602E4" w:rsidRPr="002E2520">
        <w:rPr>
          <w:rFonts w:asciiTheme="minorHAnsi" w:hAnsiTheme="minorHAnsi" w:cstheme="minorHAnsi"/>
          <w:b/>
          <w:bCs/>
          <w:color w:val="000000"/>
          <w:sz w:val="24"/>
          <w:szCs w:val="24"/>
        </w:rPr>
        <w:t xml:space="preserve"> - - - - - - - - - - -</w:t>
      </w:r>
      <w:r w:rsidR="001A33B6" w:rsidRPr="002E2520">
        <w:rPr>
          <w:rFonts w:asciiTheme="minorHAnsi" w:hAnsiTheme="minorHAnsi" w:cstheme="minorHAnsi"/>
          <w:b/>
          <w:bCs/>
          <w:color w:val="000000"/>
          <w:sz w:val="24"/>
          <w:szCs w:val="24"/>
        </w:rPr>
        <w:t xml:space="preserve"> </w:t>
      </w:r>
      <w:r w:rsidR="00F602E4" w:rsidRPr="002E2520">
        <w:rPr>
          <w:rFonts w:asciiTheme="minorHAnsi" w:hAnsiTheme="minorHAnsi" w:cstheme="minorHAnsi"/>
          <w:b/>
          <w:bCs/>
          <w:color w:val="000000"/>
          <w:sz w:val="24"/>
          <w:szCs w:val="24"/>
        </w:rPr>
        <w:t>- - - -</w:t>
      </w:r>
      <w:r w:rsidR="009507DF" w:rsidRPr="002E2520">
        <w:rPr>
          <w:rFonts w:asciiTheme="minorHAnsi" w:hAnsiTheme="minorHAnsi" w:cstheme="minorHAnsi"/>
          <w:b/>
          <w:bCs/>
          <w:color w:val="000000"/>
          <w:sz w:val="24"/>
          <w:szCs w:val="24"/>
        </w:rPr>
        <w:t xml:space="preserve"> - - - -</w:t>
      </w:r>
      <w:r w:rsidR="002C3A7D" w:rsidRPr="002E2520">
        <w:rPr>
          <w:rFonts w:asciiTheme="minorHAnsi" w:hAnsiTheme="minorHAnsi" w:cstheme="minorHAnsi"/>
          <w:b/>
          <w:bCs/>
          <w:color w:val="000000"/>
          <w:sz w:val="24"/>
          <w:szCs w:val="24"/>
        </w:rPr>
        <w:t xml:space="preserve"> - - - - - - - - </w:t>
      </w:r>
      <w:r w:rsidR="00155AF4" w:rsidRPr="002E2520">
        <w:rPr>
          <w:rFonts w:asciiTheme="minorHAnsi" w:hAnsiTheme="minorHAnsi" w:cstheme="minorHAnsi"/>
          <w:b/>
          <w:bCs/>
          <w:color w:val="000000"/>
          <w:sz w:val="24"/>
          <w:szCs w:val="24"/>
        </w:rPr>
        <w:t xml:space="preserve">- - - </w:t>
      </w:r>
      <w:r w:rsidR="000673E5">
        <w:rPr>
          <w:rFonts w:asciiTheme="minorHAnsi" w:hAnsiTheme="minorHAnsi" w:cstheme="minorHAnsi"/>
          <w:b/>
          <w:bCs/>
          <w:color w:val="000000"/>
          <w:sz w:val="24"/>
          <w:szCs w:val="24"/>
        </w:rPr>
        <w:t>- - - - - - - - - - - - - - - - - - - - - - - - - -</w:t>
      </w:r>
    </w:p>
    <w:p w:rsidR="00CE5157" w:rsidRPr="002E2520" w:rsidRDefault="00A34F45" w:rsidP="00B8086C">
      <w:pPr>
        <w:spacing w:line="360" w:lineRule="auto"/>
        <w:ind w:right="-518" w:firstLine="708"/>
        <w:jc w:val="both"/>
        <w:rPr>
          <w:rFonts w:asciiTheme="minorHAnsi" w:hAnsiTheme="minorHAnsi" w:cstheme="minorHAnsi"/>
          <w:bCs/>
          <w:color w:val="000000"/>
          <w:sz w:val="24"/>
          <w:szCs w:val="24"/>
        </w:rPr>
      </w:pPr>
      <w:r>
        <w:rPr>
          <w:rFonts w:asciiTheme="minorHAnsi" w:hAnsiTheme="minorHAnsi" w:cstheme="minorHAnsi"/>
          <w:bCs/>
          <w:color w:val="000000"/>
          <w:sz w:val="24"/>
          <w:szCs w:val="24"/>
        </w:rPr>
        <w:t xml:space="preserve">  </w:t>
      </w:r>
    </w:p>
    <w:p w:rsidR="00DA082B" w:rsidRPr="002E2520" w:rsidRDefault="00DA082B" w:rsidP="00DA082B">
      <w:pPr>
        <w:spacing w:line="360" w:lineRule="auto"/>
        <w:ind w:right="-539" w:firstLine="567"/>
        <w:jc w:val="both"/>
        <w:rPr>
          <w:rFonts w:asciiTheme="minorHAnsi" w:hAnsiTheme="minorHAnsi" w:cstheme="minorHAnsi"/>
          <w:sz w:val="24"/>
          <w:szCs w:val="24"/>
        </w:rPr>
      </w:pPr>
      <w:r w:rsidRPr="002E2520">
        <w:rPr>
          <w:rFonts w:asciiTheme="minorHAnsi" w:eastAsia="Batang" w:hAnsiTheme="minorHAnsi" w:cstheme="minorHAnsi"/>
          <w:sz w:val="24"/>
          <w:szCs w:val="24"/>
        </w:rPr>
        <w:t>A</w:t>
      </w:r>
      <w:r w:rsidRPr="002E2520">
        <w:rPr>
          <w:rFonts w:asciiTheme="minorHAnsi" w:hAnsiTheme="minorHAnsi" w:cstheme="minorHAnsi"/>
          <w:sz w:val="24"/>
          <w:szCs w:val="24"/>
        </w:rPr>
        <w:t xml:space="preserve">sí lo </w:t>
      </w:r>
      <w:r w:rsidR="008733E3" w:rsidRPr="002E2520">
        <w:rPr>
          <w:rFonts w:asciiTheme="minorHAnsi" w:hAnsiTheme="minorHAnsi" w:cstheme="minorHAnsi"/>
          <w:sz w:val="24"/>
          <w:szCs w:val="24"/>
        </w:rPr>
        <w:t xml:space="preserve">resolvió </w:t>
      </w:r>
      <w:r w:rsidRPr="002E2520">
        <w:rPr>
          <w:rFonts w:asciiTheme="minorHAnsi" w:hAnsiTheme="minorHAnsi" w:cstheme="minorHAnsi"/>
          <w:sz w:val="24"/>
          <w:szCs w:val="24"/>
        </w:rPr>
        <w:t xml:space="preserve">y firma la </w:t>
      </w:r>
      <w:r w:rsidR="000673E5">
        <w:rPr>
          <w:rFonts w:asciiTheme="minorHAnsi" w:hAnsiTheme="minorHAnsi" w:cstheme="minorHAnsi"/>
          <w:sz w:val="24"/>
          <w:szCs w:val="24"/>
        </w:rPr>
        <w:t>doctora en d</w:t>
      </w:r>
      <w:r w:rsidR="00B06D11" w:rsidRPr="002E2520">
        <w:rPr>
          <w:rFonts w:asciiTheme="minorHAnsi" w:hAnsiTheme="minorHAnsi" w:cstheme="minorHAnsi"/>
          <w:sz w:val="24"/>
          <w:szCs w:val="24"/>
        </w:rPr>
        <w:t>erecho</w:t>
      </w:r>
      <w:r w:rsidRPr="002E2520">
        <w:rPr>
          <w:rFonts w:asciiTheme="minorHAnsi" w:hAnsiTheme="minorHAnsi" w:cstheme="minorHAnsi"/>
          <w:sz w:val="24"/>
          <w:szCs w:val="24"/>
        </w:rPr>
        <w:t xml:space="preserve"> </w:t>
      </w:r>
      <w:r w:rsidRPr="002E2520">
        <w:rPr>
          <w:rFonts w:asciiTheme="minorHAnsi" w:hAnsiTheme="minorHAnsi" w:cstheme="minorHAnsi"/>
          <w:b/>
          <w:sz w:val="24"/>
          <w:szCs w:val="24"/>
        </w:rPr>
        <w:t>ANA MARÍA SOLEDAD CRUZ VASCONCELOS,</w:t>
      </w:r>
      <w:r w:rsidRPr="002E2520">
        <w:rPr>
          <w:rFonts w:asciiTheme="minorHAnsi" w:hAnsiTheme="minorHAnsi" w:cstheme="minorHAnsi"/>
          <w:sz w:val="24"/>
          <w:szCs w:val="24"/>
        </w:rPr>
        <w:t xml:space="preserve"> </w:t>
      </w:r>
      <w:r w:rsidR="00B06D11" w:rsidRPr="002E2520">
        <w:rPr>
          <w:rFonts w:asciiTheme="minorHAnsi" w:hAnsiTheme="minorHAnsi" w:cstheme="minorHAnsi"/>
          <w:sz w:val="24"/>
          <w:szCs w:val="24"/>
        </w:rPr>
        <w:t xml:space="preserve">magistrada </w:t>
      </w:r>
      <w:r w:rsidR="007E114D" w:rsidRPr="002E2520">
        <w:rPr>
          <w:rFonts w:asciiTheme="minorHAnsi" w:hAnsiTheme="minorHAnsi" w:cstheme="minorHAnsi"/>
          <w:sz w:val="24"/>
          <w:szCs w:val="24"/>
        </w:rPr>
        <w:t>t</w:t>
      </w:r>
      <w:r w:rsidRPr="002E2520">
        <w:rPr>
          <w:rFonts w:asciiTheme="minorHAnsi" w:hAnsiTheme="minorHAnsi" w:cstheme="minorHAnsi"/>
          <w:sz w:val="24"/>
          <w:szCs w:val="24"/>
        </w:rPr>
        <w:t xml:space="preserve">itular de la </w:t>
      </w:r>
      <w:r w:rsidRPr="002E2520">
        <w:rPr>
          <w:rFonts w:asciiTheme="minorHAnsi" w:hAnsiTheme="minorHAnsi" w:cstheme="minorHAnsi"/>
          <w:bCs/>
          <w:color w:val="000000"/>
          <w:sz w:val="24"/>
          <w:szCs w:val="24"/>
        </w:rPr>
        <w:t>Tercera Sala Unitaria de Primera Instancia del Tribunal de</w:t>
      </w:r>
      <w:r w:rsidR="007E114D" w:rsidRPr="002E2520">
        <w:rPr>
          <w:rFonts w:asciiTheme="minorHAnsi" w:hAnsiTheme="minorHAnsi" w:cstheme="minorHAnsi"/>
          <w:bCs/>
          <w:color w:val="000000"/>
          <w:sz w:val="24"/>
          <w:szCs w:val="24"/>
        </w:rPr>
        <w:t xml:space="preserve"> Justicia Administrativa del Estado de Oaxaca</w:t>
      </w:r>
      <w:r w:rsidRPr="002E2520">
        <w:rPr>
          <w:rFonts w:asciiTheme="minorHAnsi" w:hAnsiTheme="minorHAnsi" w:cstheme="minorHAnsi"/>
          <w:sz w:val="24"/>
          <w:szCs w:val="24"/>
        </w:rPr>
        <w:t xml:space="preserve">, quien actúa con el licenciado </w:t>
      </w:r>
      <w:r w:rsidRPr="002E2520">
        <w:rPr>
          <w:rFonts w:asciiTheme="minorHAnsi" w:hAnsiTheme="minorHAnsi" w:cstheme="minorHAnsi"/>
          <w:b/>
          <w:sz w:val="24"/>
          <w:szCs w:val="24"/>
        </w:rPr>
        <w:t>JUAN CARLOS RIVERA HUERTA</w:t>
      </w:r>
      <w:r w:rsidRPr="002E2520">
        <w:rPr>
          <w:rFonts w:asciiTheme="minorHAnsi" w:hAnsiTheme="minorHAnsi" w:cstheme="minorHAnsi"/>
          <w:sz w:val="24"/>
          <w:szCs w:val="24"/>
        </w:rPr>
        <w:t xml:space="preserve">, </w:t>
      </w:r>
      <w:r w:rsidR="007E114D" w:rsidRPr="002E2520">
        <w:rPr>
          <w:rFonts w:asciiTheme="minorHAnsi" w:hAnsiTheme="minorHAnsi" w:cstheme="minorHAnsi"/>
          <w:sz w:val="24"/>
          <w:szCs w:val="24"/>
        </w:rPr>
        <w:t>s</w:t>
      </w:r>
      <w:r w:rsidRPr="002E2520">
        <w:rPr>
          <w:rFonts w:asciiTheme="minorHAnsi" w:hAnsiTheme="minorHAnsi" w:cstheme="minorHAnsi"/>
          <w:sz w:val="24"/>
          <w:szCs w:val="24"/>
        </w:rPr>
        <w:t xml:space="preserve">ecretario de </w:t>
      </w:r>
      <w:r w:rsidR="007E114D" w:rsidRPr="002E2520">
        <w:rPr>
          <w:rFonts w:asciiTheme="minorHAnsi" w:hAnsiTheme="minorHAnsi" w:cstheme="minorHAnsi"/>
          <w:sz w:val="24"/>
          <w:szCs w:val="24"/>
        </w:rPr>
        <w:t>a</w:t>
      </w:r>
      <w:r w:rsidRPr="002E2520">
        <w:rPr>
          <w:rFonts w:asciiTheme="minorHAnsi" w:hAnsiTheme="minorHAnsi" w:cstheme="minorHAnsi"/>
          <w:sz w:val="24"/>
          <w:szCs w:val="24"/>
        </w:rPr>
        <w:t xml:space="preserve">cuerdos, que autoriza y da fe.-- - - - - - - </w:t>
      </w:r>
      <w:r w:rsidR="00B06D11" w:rsidRPr="002E2520">
        <w:rPr>
          <w:rFonts w:asciiTheme="minorHAnsi" w:hAnsiTheme="minorHAnsi" w:cstheme="minorHAnsi"/>
          <w:sz w:val="24"/>
          <w:szCs w:val="24"/>
        </w:rPr>
        <w:t xml:space="preserve">- - - - - - - - - - </w:t>
      </w:r>
    </w:p>
    <w:p w:rsidR="00927E72" w:rsidRPr="002E2520" w:rsidRDefault="00927E72" w:rsidP="00B8086C">
      <w:pPr>
        <w:spacing w:line="360" w:lineRule="auto"/>
        <w:ind w:right="-518"/>
        <w:jc w:val="both"/>
        <w:rPr>
          <w:rFonts w:asciiTheme="minorHAnsi" w:hAnsiTheme="minorHAnsi" w:cstheme="minorHAnsi"/>
          <w:bCs/>
          <w:color w:val="000000"/>
          <w:sz w:val="24"/>
          <w:szCs w:val="24"/>
        </w:rPr>
      </w:pPr>
    </w:p>
    <w:p w:rsidR="00927E72" w:rsidRPr="002E2520" w:rsidRDefault="00927E72" w:rsidP="00927E72">
      <w:pPr>
        <w:rPr>
          <w:rFonts w:asciiTheme="minorHAnsi" w:hAnsiTheme="minorHAnsi" w:cstheme="minorHAnsi"/>
          <w:sz w:val="24"/>
          <w:szCs w:val="24"/>
        </w:rPr>
      </w:pPr>
    </w:p>
    <w:p w:rsidR="00927E72" w:rsidRPr="002E2520" w:rsidRDefault="00927E72" w:rsidP="00927E72">
      <w:pPr>
        <w:rPr>
          <w:rFonts w:asciiTheme="minorHAnsi" w:hAnsiTheme="minorHAnsi" w:cstheme="minorHAnsi"/>
          <w:sz w:val="24"/>
          <w:szCs w:val="24"/>
        </w:rPr>
      </w:pPr>
    </w:p>
    <w:p w:rsidR="00927E72" w:rsidRPr="002E2520" w:rsidRDefault="00927E72" w:rsidP="00927E72">
      <w:pPr>
        <w:rPr>
          <w:rFonts w:asciiTheme="minorHAnsi" w:hAnsiTheme="minorHAnsi" w:cstheme="minorHAnsi"/>
          <w:sz w:val="24"/>
          <w:szCs w:val="24"/>
        </w:rPr>
      </w:pPr>
    </w:p>
    <w:p w:rsidR="00927E72" w:rsidRPr="002E2520" w:rsidRDefault="00927E72" w:rsidP="00927E72">
      <w:pPr>
        <w:rPr>
          <w:rFonts w:asciiTheme="minorHAnsi" w:hAnsiTheme="minorHAnsi" w:cstheme="minorHAnsi"/>
          <w:sz w:val="24"/>
          <w:szCs w:val="24"/>
        </w:rPr>
      </w:pPr>
    </w:p>
    <w:p w:rsidR="00927E72" w:rsidRPr="002E2520" w:rsidRDefault="00927E72" w:rsidP="00927E72">
      <w:pPr>
        <w:rPr>
          <w:rFonts w:asciiTheme="minorHAnsi" w:hAnsiTheme="minorHAnsi" w:cstheme="minorHAnsi"/>
          <w:sz w:val="24"/>
          <w:szCs w:val="24"/>
        </w:rPr>
      </w:pPr>
    </w:p>
    <w:p w:rsidR="00082F0F" w:rsidRPr="002E2520" w:rsidRDefault="00927E72" w:rsidP="00927E72">
      <w:pPr>
        <w:tabs>
          <w:tab w:val="left" w:pos="2685"/>
        </w:tabs>
        <w:rPr>
          <w:rFonts w:asciiTheme="minorHAnsi" w:hAnsiTheme="minorHAnsi" w:cstheme="minorHAnsi"/>
          <w:sz w:val="24"/>
          <w:szCs w:val="24"/>
        </w:rPr>
      </w:pPr>
      <w:r w:rsidRPr="002E2520">
        <w:rPr>
          <w:rFonts w:asciiTheme="minorHAnsi" w:hAnsiTheme="minorHAnsi" w:cstheme="minorHAnsi"/>
          <w:sz w:val="24"/>
          <w:szCs w:val="24"/>
        </w:rPr>
        <w:tab/>
      </w:r>
    </w:p>
    <w:sectPr w:rsidR="00082F0F" w:rsidRPr="002E2520"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14C" w:rsidRDefault="008E414C" w:rsidP="00DD5D31">
      <w:r>
        <w:separator/>
      </w:r>
    </w:p>
  </w:endnote>
  <w:endnote w:type="continuationSeparator" w:id="0">
    <w:p w:rsidR="008E414C" w:rsidRDefault="008E414C"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14C" w:rsidRDefault="008E414C" w:rsidP="00DD5D31">
      <w:r>
        <w:separator/>
      </w:r>
    </w:p>
  </w:footnote>
  <w:footnote w:type="continuationSeparator" w:id="0">
    <w:p w:rsidR="008E414C" w:rsidRDefault="008E414C"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D05B16" w:rsidRPr="00D05B16">
          <w:rPr>
            <w:rFonts w:ascii="Arial" w:hAnsi="Arial" w:cs="Arial"/>
            <w:noProof/>
            <w:lang w:val="es-ES"/>
          </w:rPr>
          <w:t>7</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 xml:space="preserve">EXPEDIENTE </w:t>
        </w:r>
        <w:r w:rsidR="002E15C3">
          <w:rPr>
            <w:rFonts w:ascii="Arial" w:hAnsi="Arial" w:cs="Arial"/>
            <w:sz w:val="18"/>
            <w:szCs w:val="18"/>
          </w:rPr>
          <w:t>81/2019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mirrorMargin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1DF7"/>
    <w:rsid w:val="00014BCC"/>
    <w:rsid w:val="00026B4C"/>
    <w:rsid w:val="000301CE"/>
    <w:rsid w:val="00030239"/>
    <w:rsid w:val="000356B9"/>
    <w:rsid w:val="000473F0"/>
    <w:rsid w:val="000547E8"/>
    <w:rsid w:val="00055444"/>
    <w:rsid w:val="0005661F"/>
    <w:rsid w:val="00063839"/>
    <w:rsid w:val="000673E5"/>
    <w:rsid w:val="00073199"/>
    <w:rsid w:val="000734AB"/>
    <w:rsid w:val="00082F0F"/>
    <w:rsid w:val="0009281E"/>
    <w:rsid w:val="000949F9"/>
    <w:rsid w:val="00095EF3"/>
    <w:rsid w:val="000A171E"/>
    <w:rsid w:val="000A3588"/>
    <w:rsid w:val="000A3760"/>
    <w:rsid w:val="000A78E9"/>
    <w:rsid w:val="000C1378"/>
    <w:rsid w:val="000D5CEE"/>
    <w:rsid w:val="000E334F"/>
    <w:rsid w:val="000E55BC"/>
    <w:rsid w:val="000F14A5"/>
    <w:rsid w:val="000F2A2C"/>
    <w:rsid w:val="000F416F"/>
    <w:rsid w:val="000F5DCA"/>
    <w:rsid w:val="00100542"/>
    <w:rsid w:val="00103661"/>
    <w:rsid w:val="00107B71"/>
    <w:rsid w:val="00110760"/>
    <w:rsid w:val="00115D26"/>
    <w:rsid w:val="00116804"/>
    <w:rsid w:val="00125AB1"/>
    <w:rsid w:val="00136097"/>
    <w:rsid w:val="00147F00"/>
    <w:rsid w:val="001512FD"/>
    <w:rsid w:val="00151F09"/>
    <w:rsid w:val="001528FC"/>
    <w:rsid w:val="00155AF4"/>
    <w:rsid w:val="0016020F"/>
    <w:rsid w:val="001649CB"/>
    <w:rsid w:val="00165B9C"/>
    <w:rsid w:val="001666B7"/>
    <w:rsid w:val="00170147"/>
    <w:rsid w:val="00171C2A"/>
    <w:rsid w:val="001740CC"/>
    <w:rsid w:val="001802BF"/>
    <w:rsid w:val="00183D73"/>
    <w:rsid w:val="001976FF"/>
    <w:rsid w:val="001A33B6"/>
    <w:rsid w:val="001A5309"/>
    <w:rsid w:val="001A6DAF"/>
    <w:rsid w:val="001B2205"/>
    <w:rsid w:val="001B40F0"/>
    <w:rsid w:val="001B604B"/>
    <w:rsid w:val="001B6489"/>
    <w:rsid w:val="001C0AB4"/>
    <w:rsid w:val="001C6624"/>
    <w:rsid w:val="001C70D5"/>
    <w:rsid w:val="001E01FB"/>
    <w:rsid w:val="001E0451"/>
    <w:rsid w:val="001E3948"/>
    <w:rsid w:val="001E3F38"/>
    <w:rsid w:val="001E606E"/>
    <w:rsid w:val="001F651D"/>
    <w:rsid w:val="00203CB8"/>
    <w:rsid w:val="00205932"/>
    <w:rsid w:val="00212F75"/>
    <w:rsid w:val="002159A2"/>
    <w:rsid w:val="002238B7"/>
    <w:rsid w:val="00223F13"/>
    <w:rsid w:val="00231F2F"/>
    <w:rsid w:val="00232004"/>
    <w:rsid w:val="002324D8"/>
    <w:rsid w:val="00241B63"/>
    <w:rsid w:val="002431E5"/>
    <w:rsid w:val="00244374"/>
    <w:rsid w:val="00245837"/>
    <w:rsid w:val="00247FA7"/>
    <w:rsid w:val="00266BE5"/>
    <w:rsid w:val="00270E1B"/>
    <w:rsid w:val="002906E2"/>
    <w:rsid w:val="00295BAD"/>
    <w:rsid w:val="002A3764"/>
    <w:rsid w:val="002A66CC"/>
    <w:rsid w:val="002B671C"/>
    <w:rsid w:val="002B7F87"/>
    <w:rsid w:val="002C3A7D"/>
    <w:rsid w:val="002D603B"/>
    <w:rsid w:val="002D69AC"/>
    <w:rsid w:val="002E15C3"/>
    <w:rsid w:val="002E1804"/>
    <w:rsid w:val="002E248A"/>
    <w:rsid w:val="002E2520"/>
    <w:rsid w:val="002F3243"/>
    <w:rsid w:val="002F3C38"/>
    <w:rsid w:val="002F7F2D"/>
    <w:rsid w:val="00301C2D"/>
    <w:rsid w:val="003023D4"/>
    <w:rsid w:val="00310425"/>
    <w:rsid w:val="003114BD"/>
    <w:rsid w:val="00312F73"/>
    <w:rsid w:val="0031573E"/>
    <w:rsid w:val="00316191"/>
    <w:rsid w:val="00317203"/>
    <w:rsid w:val="00317397"/>
    <w:rsid w:val="00324567"/>
    <w:rsid w:val="0032546E"/>
    <w:rsid w:val="00327A40"/>
    <w:rsid w:val="00331E20"/>
    <w:rsid w:val="00332750"/>
    <w:rsid w:val="00334BFB"/>
    <w:rsid w:val="0033563F"/>
    <w:rsid w:val="00336FE9"/>
    <w:rsid w:val="003422DF"/>
    <w:rsid w:val="00342680"/>
    <w:rsid w:val="00355417"/>
    <w:rsid w:val="00357532"/>
    <w:rsid w:val="00364A0F"/>
    <w:rsid w:val="0037407B"/>
    <w:rsid w:val="00376B7E"/>
    <w:rsid w:val="00380F01"/>
    <w:rsid w:val="003906B7"/>
    <w:rsid w:val="00395E8C"/>
    <w:rsid w:val="00395ECA"/>
    <w:rsid w:val="003970CD"/>
    <w:rsid w:val="003974C8"/>
    <w:rsid w:val="003A1CE4"/>
    <w:rsid w:val="003A3E6C"/>
    <w:rsid w:val="003B0BE7"/>
    <w:rsid w:val="003B54ED"/>
    <w:rsid w:val="003C1726"/>
    <w:rsid w:val="003C226E"/>
    <w:rsid w:val="003C6714"/>
    <w:rsid w:val="003C685F"/>
    <w:rsid w:val="003D1260"/>
    <w:rsid w:val="003D49C2"/>
    <w:rsid w:val="003D4A10"/>
    <w:rsid w:val="003D4AAA"/>
    <w:rsid w:val="003D62DD"/>
    <w:rsid w:val="003E09F6"/>
    <w:rsid w:val="003E2AEA"/>
    <w:rsid w:val="00403098"/>
    <w:rsid w:val="004036A7"/>
    <w:rsid w:val="004045BC"/>
    <w:rsid w:val="004048DB"/>
    <w:rsid w:val="0041504C"/>
    <w:rsid w:val="00424DA1"/>
    <w:rsid w:val="004260C7"/>
    <w:rsid w:val="00433380"/>
    <w:rsid w:val="0043441C"/>
    <w:rsid w:val="00441189"/>
    <w:rsid w:val="0044434B"/>
    <w:rsid w:val="004523B6"/>
    <w:rsid w:val="00460E46"/>
    <w:rsid w:val="00472868"/>
    <w:rsid w:val="00475178"/>
    <w:rsid w:val="0048226F"/>
    <w:rsid w:val="0048353C"/>
    <w:rsid w:val="004930CC"/>
    <w:rsid w:val="004A20EC"/>
    <w:rsid w:val="004A399A"/>
    <w:rsid w:val="004A41DB"/>
    <w:rsid w:val="004A6942"/>
    <w:rsid w:val="004A69E8"/>
    <w:rsid w:val="004A7DA9"/>
    <w:rsid w:val="004B1A7A"/>
    <w:rsid w:val="004B7D4C"/>
    <w:rsid w:val="004C04A0"/>
    <w:rsid w:val="004C43F6"/>
    <w:rsid w:val="004C7979"/>
    <w:rsid w:val="004D021C"/>
    <w:rsid w:val="004D09E1"/>
    <w:rsid w:val="004D20D8"/>
    <w:rsid w:val="004D2CFB"/>
    <w:rsid w:val="004E4F17"/>
    <w:rsid w:val="005015CD"/>
    <w:rsid w:val="00504276"/>
    <w:rsid w:val="00511618"/>
    <w:rsid w:val="00515B3F"/>
    <w:rsid w:val="00515F69"/>
    <w:rsid w:val="00516D1F"/>
    <w:rsid w:val="00522861"/>
    <w:rsid w:val="0052338A"/>
    <w:rsid w:val="0052545E"/>
    <w:rsid w:val="0053067F"/>
    <w:rsid w:val="00530E85"/>
    <w:rsid w:val="0053351F"/>
    <w:rsid w:val="0053518A"/>
    <w:rsid w:val="0053794B"/>
    <w:rsid w:val="0054051A"/>
    <w:rsid w:val="00540E5E"/>
    <w:rsid w:val="00545CF5"/>
    <w:rsid w:val="00550318"/>
    <w:rsid w:val="005522D4"/>
    <w:rsid w:val="00553D8C"/>
    <w:rsid w:val="005608B3"/>
    <w:rsid w:val="00567EC3"/>
    <w:rsid w:val="00570C0B"/>
    <w:rsid w:val="00573F0D"/>
    <w:rsid w:val="00575CE7"/>
    <w:rsid w:val="0058633E"/>
    <w:rsid w:val="00591BAB"/>
    <w:rsid w:val="0059218B"/>
    <w:rsid w:val="00593D97"/>
    <w:rsid w:val="005948AE"/>
    <w:rsid w:val="00596CB0"/>
    <w:rsid w:val="00597D76"/>
    <w:rsid w:val="005A0540"/>
    <w:rsid w:val="005B0186"/>
    <w:rsid w:val="005B3140"/>
    <w:rsid w:val="005B37E7"/>
    <w:rsid w:val="005C07B2"/>
    <w:rsid w:val="005C0976"/>
    <w:rsid w:val="005C5700"/>
    <w:rsid w:val="005C6ABD"/>
    <w:rsid w:val="005D34AE"/>
    <w:rsid w:val="005D380E"/>
    <w:rsid w:val="005D7B7D"/>
    <w:rsid w:val="005E2AAC"/>
    <w:rsid w:val="005E2BA2"/>
    <w:rsid w:val="005E5524"/>
    <w:rsid w:val="005F0D67"/>
    <w:rsid w:val="00611E12"/>
    <w:rsid w:val="00611EB7"/>
    <w:rsid w:val="00614F21"/>
    <w:rsid w:val="0062007F"/>
    <w:rsid w:val="00620734"/>
    <w:rsid w:val="00627597"/>
    <w:rsid w:val="0064087C"/>
    <w:rsid w:val="00644808"/>
    <w:rsid w:val="006553E2"/>
    <w:rsid w:val="0066220A"/>
    <w:rsid w:val="006641AF"/>
    <w:rsid w:val="00670EE8"/>
    <w:rsid w:val="0067152F"/>
    <w:rsid w:val="00672455"/>
    <w:rsid w:val="006755D4"/>
    <w:rsid w:val="00675EC7"/>
    <w:rsid w:val="0067615F"/>
    <w:rsid w:val="00680A12"/>
    <w:rsid w:val="00682A0C"/>
    <w:rsid w:val="006948DA"/>
    <w:rsid w:val="006A023C"/>
    <w:rsid w:val="006A03AA"/>
    <w:rsid w:val="006A23C4"/>
    <w:rsid w:val="006A4C68"/>
    <w:rsid w:val="006B1DC2"/>
    <w:rsid w:val="006B5B2C"/>
    <w:rsid w:val="006B6CB5"/>
    <w:rsid w:val="006C32AA"/>
    <w:rsid w:val="006C451E"/>
    <w:rsid w:val="006C73A2"/>
    <w:rsid w:val="006D12EE"/>
    <w:rsid w:val="006D7247"/>
    <w:rsid w:val="006E27AC"/>
    <w:rsid w:val="006E70D9"/>
    <w:rsid w:val="006F10DE"/>
    <w:rsid w:val="006F1AA2"/>
    <w:rsid w:val="006F20E5"/>
    <w:rsid w:val="006F2B12"/>
    <w:rsid w:val="006F63D2"/>
    <w:rsid w:val="006F6DEB"/>
    <w:rsid w:val="007049C9"/>
    <w:rsid w:val="00713B4B"/>
    <w:rsid w:val="007212B7"/>
    <w:rsid w:val="0073143D"/>
    <w:rsid w:val="00732D7D"/>
    <w:rsid w:val="007367FD"/>
    <w:rsid w:val="00741F4F"/>
    <w:rsid w:val="007511A3"/>
    <w:rsid w:val="00752255"/>
    <w:rsid w:val="007546DF"/>
    <w:rsid w:val="0075767E"/>
    <w:rsid w:val="00760FA7"/>
    <w:rsid w:val="007624FD"/>
    <w:rsid w:val="00770405"/>
    <w:rsid w:val="007814EC"/>
    <w:rsid w:val="00785661"/>
    <w:rsid w:val="007908F0"/>
    <w:rsid w:val="007943F4"/>
    <w:rsid w:val="00795B16"/>
    <w:rsid w:val="007A47BD"/>
    <w:rsid w:val="007A69B6"/>
    <w:rsid w:val="007A7904"/>
    <w:rsid w:val="007B1978"/>
    <w:rsid w:val="007B5215"/>
    <w:rsid w:val="007B71FB"/>
    <w:rsid w:val="007B77F8"/>
    <w:rsid w:val="007C5CE9"/>
    <w:rsid w:val="007C6318"/>
    <w:rsid w:val="007C70F7"/>
    <w:rsid w:val="007D2573"/>
    <w:rsid w:val="007D385A"/>
    <w:rsid w:val="007E09EE"/>
    <w:rsid w:val="007E114D"/>
    <w:rsid w:val="007E41A3"/>
    <w:rsid w:val="007E7637"/>
    <w:rsid w:val="007F3316"/>
    <w:rsid w:val="007F36D8"/>
    <w:rsid w:val="007F3DF6"/>
    <w:rsid w:val="00805B55"/>
    <w:rsid w:val="00805BCC"/>
    <w:rsid w:val="00813B0D"/>
    <w:rsid w:val="00816487"/>
    <w:rsid w:val="00822CBD"/>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6B6D"/>
    <w:rsid w:val="00887608"/>
    <w:rsid w:val="00890913"/>
    <w:rsid w:val="00890BC0"/>
    <w:rsid w:val="00895A43"/>
    <w:rsid w:val="00896343"/>
    <w:rsid w:val="008A5490"/>
    <w:rsid w:val="008B10D3"/>
    <w:rsid w:val="008B20C0"/>
    <w:rsid w:val="008B5C80"/>
    <w:rsid w:val="008B71C9"/>
    <w:rsid w:val="008C2AE4"/>
    <w:rsid w:val="008C2C7A"/>
    <w:rsid w:val="008D7D5B"/>
    <w:rsid w:val="008D7FD3"/>
    <w:rsid w:val="008E414C"/>
    <w:rsid w:val="008E4AC5"/>
    <w:rsid w:val="008E7278"/>
    <w:rsid w:val="00903A6D"/>
    <w:rsid w:val="0091690B"/>
    <w:rsid w:val="00920264"/>
    <w:rsid w:val="00922BE6"/>
    <w:rsid w:val="00927E72"/>
    <w:rsid w:val="00930A36"/>
    <w:rsid w:val="00932AE5"/>
    <w:rsid w:val="0093314E"/>
    <w:rsid w:val="009341E2"/>
    <w:rsid w:val="00934345"/>
    <w:rsid w:val="009344F2"/>
    <w:rsid w:val="0093470B"/>
    <w:rsid w:val="00937444"/>
    <w:rsid w:val="00941348"/>
    <w:rsid w:val="0094235D"/>
    <w:rsid w:val="009507DF"/>
    <w:rsid w:val="00952AE8"/>
    <w:rsid w:val="00953FB7"/>
    <w:rsid w:val="00961E6B"/>
    <w:rsid w:val="00962025"/>
    <w:rsid w:val="00964805"/>
    <w:rsid w:val="00964BC2"/>
    <w:rsid w:val="009724E0"/>
    <w:rsid w:val="00976DBD"/>
    <w:rsid w:val="00977D5E"/>
    <w:rsid w:val="00982680"/>
    <w:rsid w:val="00984B42"/>
    <w:rsid w:val="00986636"/>
    <w:rsid w:val="00992951"/>
    <w:rsid w:val="00996BB0"/>
    <w:rsid w:val="009A06C3"/>
    <w:rsid w:val="009A20BC"/>
    <w:rsid w:val="009A3627"/>
    <w:rsid w:val="009B05A3"/>
    <w:rsid w:val="009C11B2"/>
    <w:rsid w:val="009C39E1"/>
    <w:rsid w:val="009C757B"/>
    <w:rsid w:val="009D0C4F"/>
    <w:rsid w:val="009D30EC"/>
    <w:rsid w:val="009E1320"/>
    <w:rsid w:val="009E4E1D"/>
    <w:rsid w:val="009F0A4B"/>
    <w:rsid w:val="009F15F1"/>
    <w:rsid w:val="009F53DB"/>
    <w:rsid w:val="009F5767"/>
    <w:rsid w:val="009F750E"/>
    <w:rsid w:val="00A001B8"/>
    <w:rsid w:val="00A07995"/>
    <w:rsid w:val="00A1223D"/>
    <w:rsid w:val="00A14826"/>
    <w:rsid w:val="00A22CCA"/>
    <w:rsid w:val="00A26AF2"/>
    <w:rsid w:val="00A27D21"/>
    <w:rsid w:val="00A30862"/>
    <w:rsid w:val="00A332D6"/>
    <w:rsid w:val="00A34219"/>
    <w:rsid w:val="00A34F45"/>
    <w:rsid w:val="00A35B2B"/>
    <w:rsid w:val="00A40713"/>
    <w:rsid w:val="00A40E47"/>
    <w:rsid w:val="00A44630"/>
    <w:rsid w:val="00A47806"/>
    <w:rsid w:val="00A54790"/>
    <w:rsid w:val="00A60C23"/>
    <w:rsid w:val="00A633AC"/>
    <w:rsid w:val="00A833B1"/>
    <w:rsid w:val="00A85C72"/>
    <w:rsid w:val="00A95AC4"/>
    <w:rsid w:val="00A96A90"/>
    <w:rsid w:val="00AA445B"/>
    <w:rsid w:val="00AA48A9"/>
    <w:rsid w:val="00AA508A"/>
    <w:rsid w:val="00AB1839"/>
    <w:rsid w:val="00AD002E"/>
    <w:rsid w:val="00AD168D"/>
    <w:rsid w:val="00AD3569"/>
    <w:rsid w:val="00AD6539"/>
    <w:rsid w:val="00AD69BB"/>
    <w:rsid w:val="00AD72E4"/>
    <w:rsid w:val="00AE010A"/>
    <w:rsid w:val="00AE3BEB"/>
    <w:rsid w:val="00AE4415"/>
    <w:rsid w:val="00AE5C86"/>
    <w:rsid w:val="00AE61B2"/>
    <w:rsid w:val="00AE6C60"/>
    <w:rsid w:val="00AE7E14"/>
    <w:rsid w:val="00AF2D5A"/>
    <w:rsid w:val="00AF7FC9"/>
    <w:rsid w:val="00B0165A"/>
    <w:rsid w:val="00B0610E"/>
    <w:rsid w:val="00B0645B"/>
    <w:rsid w:val="00B06D11"/>
    <w:rsid w:val="00B124F8"/>
    <w:rsid w:val="00B136E6"/>
    <w:rsid w:val="00B13DAA"/>
    <w:rsid w:val="00B17F30"/>
    <w:rsid w:val="00B237AA"/>
    <w:rsid w:val="00B26520"/>
    <w:rsid w:val="00B3234B"/>
    <w:rsid w:val="00B44AC7"/>
    <w:rsid w:val="00B461D1"/>
    <w:rsid w:val="00B51CF0"/>
    <w:rsid w:val="00B563D7"/>
    <w:rsid w:val="00B6595F"/>
    <w:rsid w:val="00B67A13"/>
    <w:rsid w:val="00B73C43"/>
    <w:rsid w:val="00B8086C"/>
    <w:rsid w:val="00B81216"/>
    <w:rsid w:val="00B84FA5"/>
    <w:rsid w:val="00B879F7"/>
    <w:rsid w:val="00B905A8"/>
    <w:rsid w:val="00B911F7"/>
    <w:rsid w:val="00B9449B"/>
    <w:rsid w:val="00B95552"/>
    <w:rsid w:val="00B964FF"/>
    <w:rsid w:val="00BA3FE9"/>
    <w:rsid w:val="00BA6915"/>
    <w:rsid w:val="00BC04F1"/>
    <w:rsid w:val="00BC5E2D"/>
    <w:rsid w:val="00BD0923"/>
    <w:rsid w:val="00BE522C"/>
    <w:rsid w:val="00BE6629"/>
    <w:rsid w:val="00BE7CC3"/>
    <w:rsid w:val="00BF03C8"/>
    <w:rsid w:val="00BF0ACD"/>
    <w:rsid w:val="00BF3EDB"/>
    <w:rsid w:val="00BF456B"/>
    <w:rsid w:val="00BF4F3D"/>
    <w:rsid w:val="00C00F42"/>
    <w:rsid w:val="00C01426"/>
    <w:rsid w:val="00C03FF5"/>
    <w:rsid w:val="00C07F38"/>
    <w:rsid w:val="00C108C5"/>
    <w:rsid w:val="00C1103F"/>
    <w:rsid w:val="00C16587"/>
    <w:rsid w:val="00C3280C"/>
    <w:rsid w:val="00C36DEF"/>
    <w:rsid w:val="00C4293B"/>
    <w:rsid w:val="00C60804"/>
    <w:rsid w:val="00C62E0F"/>
    <w:rsid w:val="00C62E9D"/>
    <w:rsid w:val="00C720AF"/>
    <w:rsid w:val="00C810F7"/>
    <w:rsid w:val="00C86460"/>
    <w:rsid w:val="00C86E35"/>
    <w:rsid w:val="00C86EEB"/>
    <w:rsid w:val="00C90D13"/>
    <w:rsid w:val="00CA2E71"/>
    <w:rsid w:val="00CA35A1"/>
    <w:rsid w:val="00CA54D0"/>
    <w:rsid w:val="00CB453C"/>
    <w:rsid w:val="00CB56DE"/>
    <w:rsid w:val="00CB7978"/>
    <w:rsid w:val="00CD5A4D"/>
    <w:rsid w:val="00CE1468"/>
    <w:rsid w:val="00CE5157"/>
    <w:rsid w:val="00CF63C5"/>
    <w:rsid w:val="00D00017"/>
    <w:rsid w:val="00D021BC"/>
    <w:rsid w:val="00D02372"/>
    <w:rsid w:val="00D05B16"/>
    <w:rsid w:val="00D0772C"/>
    <w:rsid w:val="00D12076"/>
    <w:rsid w:val="00D150C6"/>
    <w:rsid w:val="00D15C1B"/>
    <w:rsid w:val="00D2141A"/>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80D11"/>
    <w:rsid w:val="00D93DE7"/>
    <w:rsid w:val="00D94CF3"/>
    <w:rsid w:val="00DA007E"/>
    <w:rsid w:val="00DA082B"/>
    <w:rsid w:val="00DA2866"/>
    <w:rsid w:val="00DA536F"/>
    <w:rsid w:val="00DA61F8"/>
    <w:rsid w:val="00DB65FD"/>
    <w:rsid w:val="00DB7EB5"/>
    <w:rsid w:val="00DB7F00"/>
    <w:rsid w:val="00DC5F59"/>
    <w:rsid w:val="00DD2CA5"/>
    <w:rsid w:val="00DD3BB1"/>
    <w:rsid w:val="00DD4385"/>
    <w:rsid w:val="00DD5D31"/>
    <w:rsid w:val="00DE14B9"/>
    <w:rsid w:val="00DE2995"/>
    <w:rsid w:val="00DE3A1A"/>
    <w:rsid w:val="00DE74E7"/>
    <w:rsid w:val="00DF3640"/>
    <w:rsid w:val="00E01353"/>
    <w:rsid w:val="00E05FC2"/>
    <w:rsid w:val="00E0795E"/>
    <w:rsid w:val="00E1140D"/>
    <w:rsid w:val="00E14DAD"/>
    <w:rsid w:val="00E163C7"/>
    <w:rsid w:val="00E171EE"/>
    <w:rsid w:val="00E27499"/>
    <w:rsid w:val="00E43BF6"/>
    <w:rsid w:val="00E515F7"/>
    <w:rsid w:val="00E55533"/>
    <w:rsid w:val="00E6060B"/>
    <w:rsid w:val="00E609F1"/>
    <w:rsid w:val="00E637A4"/>
    <w:rsid w:val="00E76F83"/>
    <w:rsid w:val="00E77CEE"/>
    <w:rsid w:val="00E77E04"/>
    <w:rsid w:val="00E84BE5"/>
    <w:rsid w:val="00E8739C"/>
    <w:rsid w:val="00E922FC"/>
    <w:rsid w:val="00E93682"/>
    <w:rsid w:val="00E9765E"/>
    <w:rsid w:val="00EA6E3B"/>
    <w:rsid w:val="00EA7F0E"/>
    <w:rsid w:val="00EB0F18"/>
    <w:rsid w:val="00EB1A29"/>
    <w:rsid w:val="00EB3BCF"/>
    <w:rsid w:val="00EB52E2"/>
    <w:rsid w:val="00EC3943"/>
    <w:rsid w:val="00EC4B88"/>
    <w:rsid w:val="00ED4180"/>
    <w:rsid w:val="00ED5D82"/>
    <w:rsid w:val="00EE087A"/>
    <w:rsid w:val="00EE22BA"/>
    <w:rsid w:val="00EE7463"/>
    <w:rsid w:val="00EF4440"/>
    <w:rsid w:val="00EF72BA"/>
    <w:rsid w:val="00F043A6"/>
    <w:rsid w:val="00F1058C"/>
    <w:rsid w:val="00F11F83"/>
    <w:rsid w:val="00F1744E"/>
    <w:rsid w:val="00F17C1D"/>
    <w:rsid w:val="00F22267"/>
    <w:rsid w:val="00F22B56"/>
    <w:rsid w:val="00F25AC8"/>
    <w:rsid w:val="00F25B9B"/>
    <w:rsid w:val="00F2626C"/>
    <w:rsid w:val="00F32E1C"/>
    <w:rsid w:val="00F3492A"/>
    <w:rsid w:val="00F34FAF"/>
    <w:rsid w:val="00F35ADA"/>
    <w:rsid w:val="00F36C37"/>
    <w:rsid w:val="00F36DA8"/>
    <w:rsid w:val="00F45B34"/>
    <w:rsid w:val="00F52DF6"/>
    <w:rsid w:val="00F53A64"/>
    <w:rsid w:val="00F55D3E"/>
    <w:rsid w:val="00F578B2"/>
    <w:rsid w:val="00F602E4"/>
    <w:rsid w:val="00F6047C"/>
    <w:rsid w:val="00F61AD0"/>
    <w:rsid w:val="00F66607"/>
    <w:rsid w:val="00F67F5B"/>
    <w:rsid w:val="00F7334F"/>
    <w:rsid w:val="00F73B65"/>
    <w:rsid w:val="00F73BD1"/>
    <w:rsid w:val="00F77159"/>
    <w:rsid w:val="00F826B5"/>
    <w:rsid w:val="00F83A45"/>
    <w:rsid w:val="00F92456"/>
    <w:rsid w:val="00F92D37"/>
    <w:rsid w:val="00FA1612"/>
    <w:rsid w:val="00FA27E2"/>
    <w:rsid w:val="00FA3FF4"/>
    <w:rsid w:val="00FB1F62"/>
    <w:rsid w:val="00FC1BB4"/>
    <w:rsid w:val="00FC2BDE"/>
    <w:rsid w:val="00FC76DC"/>
    <w:rsid w:val="00FC7F25"/>
    <w:rsid w:val="00FD0A84"/>
    <w:rsid w:val="00FD1569"/>
    <w:rsid w:val="00FD40B5"/>
    <w:rsid w:val="00FD7664"/>
    <w:rsid w:val="00FE1B36"/>
    <w:rsid w:val="00FE1E6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297F7-7EC4-48E2-933C-83A512F17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7</Pages>
  <Words>3536</Words>
  <Characters>19451</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RENA</cp:lastModifiedBy>
  <cp:revision>10</cp:revision>
  <cp:lastPrinted>2020-01-29T20:19:00Z</cp:lastPrinted>
  <dcterms:created xsi:type="dcterms:W3CDTF">2020-01-29T18:28:00Z</dcterms:created>
  <dcterms:modified xsi:type="dcterms:W3CDTF">2020-08-04T23:59:00Z</dcterms:modified>
</cp:coreProperties>
</file>