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007D54" w14:textId="77777777" w:rsidR="0009077C" w:rsidRPr="003509B6" w:rsidRDefault="00061C4C" w:rsidP="00BA258A">
      <w:pPr>
        <w:spacing w:line="240" w:lineRule="auto"/>
        <w:ind w:left="2124"/>
        <w:jc w:val="both"/>
        <w:rPr>
          <w:rFonts w:ascii="Arial" w:hAnsi="Arial" w:cs="Arial"/>
          <w:b/>
          <w:sz w:val="26"/>
          <w:szCs w:val="26"/>
        </w:rPr>
      </w:pPr>
      <w:r>
        <w:rPr>
          <w:rFonts w:ascii="Arial" w:hAnsi="Arial" w:cs="Arial"/>
          <w:b/>
          <w:sz w:val="26"/>
          <w:szCs w:val="26"/>
        </w:rPr>
        <w:t>SALA</w:t>
      </w:r>
      <w:r w:rsidR="008F284E">
        <w:rPr>
          <w:rFonts w:ascii="Arial" w:hAnsi="Arial" w:cs="Arial"/>
          <w:b/>
          <w:sz w:val="26"/>
          <w:szCs w:val="26"/>
        </w:rPr>
        <w:t xml:space="preserve"> </w:t>
      </w:r>
      <w:r>
        <w:rPr>
          <w:rFonts w:ascii="Arial" w:hAnsi="Arial" w:cs="Arial"/>
          <w:b/>
          <w:sz w:val="26"/>
          <w:szCs w:val="26"/>
        </w:rPr>
        <w:t xml:space="preserve">SUPERIOR DEL </w:t>
      </w:r>
      <w:r w:rsidR="00BA258A" w:rsidRPr="003509B6">
        <w:rPr>
          <w:rFonts w:ascii="Arial" w:hAnsi="Arial" w:cs="Arial"/>
          <w:b/>
          <w:sz w:val="26"/>
          <w:szCs w:val="26"/>
        </w:rPr>
        <w:t xml:space="preserve">TRIBUNAL DE </w:t>
      </w:r>
      <w:r w:rsidR="00620357" w:rsidRPr="003509B6">
        <w:rPr>
          <w:rFonts w:ascii="Arial" w:hAnsi="Arial" w:cs="Arial"/>
          <w:b/>
          <w:sz w:val="26"/>
          <w:szCs w:val="26"/>
        </w:rPr>
        <w:t>JUSTICIA ADMINISTRATIVA DEL ESTADO DE OAXACA</w:t>
      </w:r>
      <w:r w:rsidR="0009077C" w:rsidRPr="003509B6">
        <w:rPr>
          <w:rFonts w:ascii="Arial" w:hAnsi="Arial" w:cs="Arial"/>
          <w:b/>
          <w:sz w:val="26"/>
          <w:szCs w:val="26"/>
        </w:rPr>
        <w:t>.</w:t>
      </w:r>
      <w:r w:rsidR="00620357" w:rsidRPr="003509B6">
        <w:rPr>
          <w:rFonts w:ascii="Arial" w:hAnsi="Arial" w:cs="Arial"/>
          <w:b/>
          <w:sz w:val="26"/>
          <w:szCs w:val="26"/>
        </w:rPr>
        <w:t xml:space="preserve"> </w:t>
      </w:r>
    </w:p>
    <w:p w14:paraId="24D4DB61" w14:textId="40214588" w:rsidR="00BA258A" w:rsidRPr="003509B6" w:rsidRDefault="00A608CD" w:rsidP="00BA258A">
      <w:pPr>
        <w:spacing w:line="240" w:lineRule="auto"/>
        <w:ind w:left="2124"/>
        <w:jc w:val="both"/>
        <w:rPr>
          <w:rFonts w:ascii="Arial" w:hAnsi="Arial" w:cs="Arial"/>
          <w:b/>
          <w:sz w:val="26"/>
          <w:szCs w:val="26"/>
        </w:rPr>
      </w:pPr>
      <w:r w:rsidRPr="003509B6">
        <w:rPr>
          <w:rFonts w:ascii="Arial" w:hAnsi="Arial" w:cs="Arial"/>
          <w:b/>
          <w:sz w:val="26"/>
          <w:szCs w:val="26"/>
        </w:rPr>
        <w:t xml:space="preserve">RECURSO DE REVISIÓN: </w:t>
      </w:r>
      <w:r w:rsidR="00073C02">
        <w:rPr>
          <w:rFonts w:ascii="Arial" w:hAnsi="Arial" w:cs="Arial"/>
          <w:b/>
          <w:sz w:val="26"/>
          <w:szCs w:val="26"/>
        </w:rPr>
        <w:t>82</w:t>
      </w:r>
      <w:r w:rsidR="007701F9">
        <w:rPr>
          <w:rFonts w:ascii="Arial" w:hAnsi="Arial" w:cs="Arial"/>
          <w:b/>
          <w:sz w:val="26"/>
          <w:szCs w:val="26"/>
        </w:rPr>
        <w:t>/2020</w:t>
      </w:r>
      <w:r w:rsidR="00145EA5">
        <w:rPr>
          <w:rFonts w:ascii="Arial" w:hAnsi="Arial" w:cs="Arial"/>
          <w:b/>
          <w:sz w:val="26"/>
          <w:szCs w:val="26"/>
        </w:rPr>
        <w:t>.</w:t>
      </w:r>
    </w:p>
    <w:p w14:paraId="14F0E63E" w14:textId="00C7EFA1" w:rsidR="00BA258A" w:rsidRPr="003509B6" w:rsidRDefault="007F2DD4" w:rsidP="00BA258A">
      <w:pPr>
        <w:spacing w:line="240" w:lineRule="auto"/>
        <w:ind w:left="212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sidR="00073C02">
        <w:rPr>
          <w:rFonts w:ascii="Arial" w:hAnsi="Arial" w:cs="Arial"/>
          <w:b/>
          <w:sz w:val="26"/>
          <w:szCs w:val="26"/>
        </w:rPr>
        <w:t>12</w:t>
      </w:r>
      <w:r w:rsidR="007701F9">
        <w:rPr>
          <w:rFonts w:ascii="Arial" w:hAnsi="Arial" w:cs="Arial"/>
          <w:b/>
          <w:sz w:val="26"/>
          <w:szCs w:val="26"/>
        </w:rPr>
        <w:t>/2020</w:t>
      </w:r>
      <w:r w:rsidR="00BA258A" w:rsidRPr="003509B6">
        <w:rPr>
          <w:rFonts w:ascii="Arial" w:hAnsi="Arial" w:cs="Arial"/>
          <w:b/>
          <w:sz w:val="26"/>
          <w:szCs w:val="26"/>
        </w:rPr>
        <w:t xml:space="preserve"> </w:t>
      </w:r>
      <w:r w:rsidR="007701F9">
        <w:rPr>
          <w:rFonts w:ascii="Arial" w:hAnsi="Arial" w:cs="Arial"/>
          <w:b/>
          <w:sz w:val="26"/>
          <w:szCs w:val="26"/>
        </w:rPr>
        <w:t>CUARTA</w:t>
      </w:r>
      <w:r w:rsidR="0031285C" w:rsidRPr="003509B6">
        <w:rPr>
          <w:rFonts w:ascii="Arial" w:hAnsi="Arial" w:cs="Arial"/>
          <w:b/>
          <w:sz w:val="26"/>
          <w:szCs w:val="26"/>
        </w:rPr>
        <w:t xml:space="preserve"> </w:t>
      </w:r>
      <w:r w:rsidR="00BA258A" w:rsidRPr="003509B6">
        <w:rPr>
          <w:rFonts w:ascii="Arial" w:hAnsi="Arial" w:cs="Arial"/>
          <w:b/>
          <w:sz w:val="26"/>
          <w:szCs w:val="26"/>
        </w:rPr>
        <w:t>SALA UNITARIA DE PRIMERA INSTANCIA</w:t>
      </w:r>
      <w:r w:rsidR="00145EA5">
        <w:rPr>
          <w:rFonts w:ascii="Arial" w:hAnsi="Arial" w:cs="Arial"/>
          <w:b/>
          <w:sz w:val="26"/>
          <w:szCs w:val="26"/>
        </w:rPr>
        <w:t>.</w:t>
      </w:r>
    </w:p>
    <w:p w14:paraId="78BD8F5E" w14:textId="663A975D" w:rsidR="00BA258A" w:rsidRDefault="00BA258A" w:rsidP="00BA258A">
      <w:pPr>
        <w:spacing w:line="240" w:lineRule="auto"/>
        <w:ind w:left="2124"/>
        <w:jc w:val="both"/>
        <w:rPr>
          <w:rFonts w:ascii="Arial" w:hAnsi="Arial" w:cs="Arial"/>
          <w:b/>
          <w:sz w:val="26"/>
          <w:szCs w:val="26"/>
        </w:rPr>
      </w:pPr>
      <w:r w:rsidRPr="003509B6">
        <w:rPr>
          <w:rFonts w:ascii="Arial" w:hAnsi="Arial" w:cs="Arial"/>
          <w:b/>
          <w:sz w:val="26"/>
          <w:szCs w:val="26"/>
        </w:rPr>
        <w:t>PONENTE: MAGISTRAD</w:t>
      </w:r>
      <w:r w:rsidR="007701F9">
        <w:rPr>
          <w:rFonts w:ascii="Arial" w:hAnsi="Arial" w:cs="Arial"/>
          <w:b/>
          <w:sz w:val="26"/>
          <w:szCs w:val="26"/>
        </w:rPr>
        <w:t xml:space="preserve">O </w:t>
      </w:r>
      <w:r w:rsidR="00073C02">
        <w:rPr>
          <w:rFonts w:ascii="Arial" w:hAnsi="Arial" w:cs="Arial"/>
          <w:b/>
          <w:sz w:val="26"/>
          <w:szCs w:val="26"/>
        </w:rPr>
        <w:t xml:space="preserve">RAÚL PALOMARES PALOMINO.  </w:t>
      </w:r>
    </w:p>
    <w:p w14:paraId="1B7A31AD" w14:textId="77777777" w:rsidR="00073C02" w:rsidRPr="003509B6" w:rsidRDefault="00073C02" w:rsidP="00BA258A">
      <w:pPr>
        <w:spacing w:line="240" w:lineRule="auto"/>
        <w:ind w:left="2124"/>
        <w:jc w:val="both"/>
        <w:rPr>
          <w:rFonts w:ascii="Arial" w:hAnsi="Arial" w:cs="Arial"/>
          <w:b/>
          <w:sz w:val="26"/>
          <w:szCs w:val="26"/>
        </w:rPr>
      </w:pPr>
    </w:p>
    <w:p w14:paraId="1B3207DB" w14:textId="01C5B4AE" w:rsidR="007701F9" w:rsidRDefault="007701F9" w:rsidP="00465B66">
      <w:pPr>
        <w:spacing w:line="360" w:lineRule="auto"/>
        <w:jc w:val="both"/>
        <w:rPr>
          <w:rFonts w:ascii="Arial" w:hAnsi="Arial" w:cs="Arial"/>
          <w:b/>
          <w:sz w:val="26"/>
          <w:szCs w:val="26"/>
        </w:rPr>
      </w:pPr>
      <w:r>
        <w:rPr>
          <w:rFonts w:ascii="Arial" w:hAnsi="Arial" w:cs="Arial"/>
          <w:b/>
          <w:sz w:val="26"/>
          <w:szCs w:val="26"/>
        </w:rPr>
        <w:t xml:space="preserve">OAXACA DE JUÁREZ, OAXACA, </w:t>
      </w:r>
      <w:r w:rsidR="0022393B">
        <w:rPr>
          <w:rFonts w:ascii="Arial" w:hAnsi="Arial" w:cs="Arial"/>
          <w:b/>
          <w:sz w:val="26"/>
          <w:szCs w:val="26"/>
        </w:rPr>
        <w:t xml:space="preserve">A UNO DE OCTUBRE </w:t>
      </w:r>
      <w:r w:rsidR="00135132" w:rsidRPr="003509B6">
        <w:rPr>
          <w:rFonts w:ascii="Arial" w:hAnsi="Arial" w:cs="Arial"/>
          <w:b/>
          <w:sz w:val="26"/>
          <w:szCs w:val="26"/>
        </w:rPr>
        <w:t xml:space="preserve">DE </w:t>
      </w:r>
      <w:r w:rsidR="00BA258A" w:rsidRPr="003509B6">
        <w:rPr>
          <w:rFonts w:ascii="Arial" w:hAnsi="Arial" w:cs="Arial"/>
          <w:b/>
          <w:sz w:val="26"/>
          <w:szCs w:val="26"/>
        </w:rPr>
        <w:t xml:space="preserve">DOS MIL </w:t>
      </w:r>
      <w:r>
        <w:rPr>
          <w:rFonts w:ascii="Arial" w:hAnsi="Arial" w:cs="Arial"/>
          <w:b/>
          <w:sz w:val="26"/>
          <w:szCs w:val="26"/>
        </w:rPr>
        <w:t>VEINTE. -</w:t>
      </w:r>
      <w:r w:rsidR="001623CB">
        <w:rPr>
          <w:rFonts w:ascii="Arial" w:hAnsi="Arial" w:cs="Arial"/>
          <w:b/>
          <w:sz w:val="26"/>
          <w:szCs w:val="26"/>
        </w:rPr>
        <w:t xml:space="preserve"> </w:t>
      </w:r>
      <w:r w:rsidR="0022393B">
        <w:rPr>
          <w:rFonts w:ascii="Arial" w:hAnsi="Arial" w:cs="Arial"/>
          <w:b/>
          <w:sz w:val="26"/>
          <w:szCs w:val="26"/>
        </w:rPr>
        <w:t xml:space="preserve">- - - - - - - - - - - - - - - - - - - - - - - - - - - - - - - - - - - - - - - - - </w:t>
      </w:r>
    </w:p>
    <w:p w14:paraId="4DFBFE0F" w14:textId="27459E32" w:rsidR="006927EC" w:rsidRPr="0022393B" w:rsidRDefault="0028672B" w:rsidP="0022393B">
      <w:pPr>
        <w:spacing w:line="360" w:lineRule="auto"/>
        <w:jc w:val="both"/>
        <w:rPr>
          <w:rFonts w:ascii="Arial" w:hAnsi="Arial" w:cs="Arial"/>
          <w:sz w:val="26"/>
          <w:szCs w:val="26"/>
        </w:rPr>
      </w:pPr>
      <w:r>
        <w:rPr>
          <w:rFonts w:ascii="Arial" w:hAnsi="Arial" w:cs="Arial"/>
          <w:sz w:val="26"/>
          <w:szCs w:val="26"/>
        </w:rPr>
        <w:t>Se tiene por recibido el cuaderno de recurso de r</w:t>
      </w:r>
      <w:r w:rsidRPr="00CB6405">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082/2020</w:t>
      </w:r>
      <w:r w:rsidRPr="00CB6405">
        <w:rPr>
          <w:rFonts w:ascii="Arial" w:hAnsi="Arial" w:cs="Arial"/>
          <w:sz w:val="26"/>
          <w:szCs w:val="26"/>
        </w:rPr>
        <w:t xml:space="preserve">, </w:t>
      </w:r>
      <w:r>
        <w:rPr>
          <w:rFonts w:ascii="Arial" w:hAnsi="Arial" w:cs="Arial"/>
          <w:sz w:val="26"/>
          <w:szCs w:val="26"/>
        </w:rPr>
        <w:t>remitido</w:t>
      </w:r>
      <w:r w:rsidRPr="00CB6405">
        <w:rPr>
          <w:rFonts w:ascii="Arial" w:hAnsi="Arial" w:cs="Arial"/>
          <w:sz w:val="26"/>
          <w:szCs w:val="26"/>
        </w:rPr>
        <w:t xml:space="preserve"> </w:t>
      </w:r>
      <w:r>
        <w:rPr>
          <w:rFonts w:ascii="Arial" w:hAnsi="Arial" w:cs="Arial"/>
          <w:sz w:val="26"/>
          <w:szCs w:val="26"/>
        </w:rPr>
        <w:t xml:space="preserve">por </w:t>
      </w:r>
      <w:r w:rsidRPr="00CB6405">
        <w:rPr>
          <w:rFonts w:ascii="Arial" w:hAnsi="Arial" w:cs="Arial"/>
          <w:sz w:val="26"/>
          <w:szCs w:val="26"/>
        </w:rPr>
        <w:t>la Secretaría General de Acuerdos, con motivo del recurso de revisión interpuesto por</w:t>
      </w:r>
      <w:r w:rsidRPr="003C1E07">
        <w:t xml:space="preserve"> </w:t>
      </w:r>
      <w:r w:rsidR="009B514E">
        <w:rPr>
          <w:rFonts w:ascii="Arial" w:hAnsi="Arial" w:cs="Arial"/>
          <w:b/>
          <w:sz w:val="26"/>
          <w:szCs w:val="26"/>
        </w:rPr>
        <w:t>*************</w:t>
      </w:r>
      <w:r w:rsidRPr="0028672B">
        <w:rPr>
          <w:rFonts w:ascii="Arial" w:hAnsi="Arial" w:cs="Arial"/>
          <w:b/>
          <w:sz w:val="26"/>
          <w:szCs w:val="26"/>
        </w:rPr>
        <w:t>,</w:t>
      </w:r>
      <w:r>
        <w:rPr>
          <w:rFonts w:ascii="Arial" w:hAnsi="Arial" w:cs="Arial"/>
          <w:sz w:val="26"/>
          <w:szCs w:val="26"/>
        </w:rPr>
        <w:t xml:space="preserve"> en contra</w:t>
      </w:r>
      <w:r w:rsidRPr="003509B6">
        <w:rPr>
          <w:rFonts w:ascii="Arial" w:hAnsi="Arial" w:cs="Arial"/>
          <w:sz w:val="26"/>
          <w:szCs w:val="26"/>
        </w:rPr>
        <w:t xml:space="preserve"> del acuerdo de </w:t>
      </w:r>
      <w:r>
        <w:rPr>
          <w:rFonts w:ascii="Arial" w:hAnsi="Arial" w:cs="Arial"/>
          <w:sz w:val="26"/>
          <w:szCs w:val="26"/>
        </w:rPr>
        <w:t>veinte de enero de dos mil veinte</w:t>
      </w:r>
      <w:r w:rsidRPr="003509B6">
        <w:rPr>
          <w:rFonts w:ascii="Arial" w:hAnsi="Arial" w:cs="Arial"/>
          <w:sz w:val="26"/>
          <w:szCs w:val="26"/>
        </w:rPr>
        <w:t>,</w:t>
      </w:r>
      <w:r w:rsidR="000C4331">
        <w:rPr>
          <w:rFonts w:ascii="Arial" w:hAnsi="Arial" w:cs="Arial"/>
          <w:sz w:val="26"/>
          <w:szCs w:val="26"/>
        </w:rPr>
        <w:t xml:space="preserve"> </w:t>
      </w:r>
      <w:r w:rsidR="000B117B">
        <w:rPr>
          <w:rFonts w:ascii="Arial" w:hAnsi="Arial" w:cs="Arial"/>
          <w:sz w:val="26"/>
          <w:szCs w:val="26"/>
        </w:rPr>
        <w:t>dictado</w:t>
      </w:r>
      <w:r w:rsidRPr="00CB6405">
        <w:rPr>
          <w:rFonts w:ascii="Arial" w:hAnsi="Arial" w:cs="Arial"/>
          <w:sz w:val="26"/>
          <w:szCs w:val="26"/>
        </w:rPr>
        <w:t xml:space="preserve"> en el expediente </w:t>
      </w:r>
      <w:r>
        <w:rPr>
          <w:rFonts w:ascii="Arial" w:hAnsi="Arial" w:cs="Arial"/>
          <w:b/>
          <w:sz w:val="26"/>
          <w:szCs w:val="26"/>
        </w:rPr>
        <w:t>00</w:t>
      </w:r>
      <w:r w:rsidR="000B117B">
        <w:rPr>
          <w:rFonts w:ascii="Arial" w:hAnsi="Arial" w:cs="Arial"/>
          <w:b/>
          <w:sz w:val="26"/>
          <w:szCs w:val="26"/>
        </w:rPr>
        <w:t>12</w:t>
      </w:r>
      <w:r>
        <w:rPr>
          <w:rFonts w:ascii="Arial" w:hAnsi="Arial" w:cs="Arial"/>
          <w:b/>
          <w:sz w:val="26"/>
          <w:szCs w:val="26"/>
        </w:rPr>
        <w:t>/20</w:t>
      </w:r>
      <w:r w:rsidR="000B117B">
        <w:rPr>
          <w:rFonts w:ascii="Arial" w:hAnsi="Arial" w:cs="Arial"/>
          <w:b/>
          <w:sz w:val="26"/>
          <w:szCs w:val="26"/>
        </w:rPr>
        <w:t>20</w:t>
      </w:r>
      <w:r w:rsidRPr="00CB6405">
        <w:rPr>
          <w:rFonts w:ascii="Arial" w:hAnsi="Arial" w:cs="Arial"/>
          <w:sz w:val="26"/>
          <w:szCs w:val="26"/>
        </w:rPr>
        <w:t xml:space="preserve"> de</w:t>
      </w:r>
      <w:r>
        <w:rPr>
          <w:rFonts w:ascii="Arial" w:hAnsi="Arial" w:cs="Arial"/>
          <w:sz w:val="26"/>
          <w:szCs w:val="26"/>
        </w:rPr>
        <w:t>l índice de</w:t>
      </w:r>
      <w:r w:rsidRPr="00CB6405">
        <w:rPr>
          <w:rFonts w:ascii="Arial" w:hAnsi="Arial" w:cs="Arial"/>
          <w:sz w:val="26"/>
          <w:szCs w:val="26"/>
        </w:rPr>
        <w:t xml:space="preserve"> la </w:t>
      </w:r>
      <w:r>
        <w:rPr>
          <w:rFonts w:ascii="Arial" w:hAnsi="Arial" w:cs="Arial"/>
          <w:sz w:val="26"/>
          <w:szCs w:val="26"/>
        </w:rPr>
        <w:t xml:space="preserve">Cuarta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000B117B">
        <w:rPr>
          <w:rFonts w:ascii="Arial" w:hAnsi="Arial" w:cs="Arial"/>
          <w:sz w:val="26"/>
          <w:szCs w:val="26"/>
        </w:rPr>
        <w:t xml:space="preserve"> </w:t>
      </w:r>
      <w:r w:rsidR="001E66CB">
        <w:rPr>
          <w:rFonts w:ascii="Arial" w:hAnsi="Arial" w:cs="Arial"/>
          <w:sz w:val="26"/>
          <w:szCs w:val="26"/>
        </w:rPr>
        <w:t xml:space="preserve">la propia recurrente </w:t>
      </w:r>
      <w:r w:rsidR="006927EC">
        <w:rPr>
          <w:rFonts w:ascii="Arial" w:hAnsi="Arial" w:cs="Arial"/>
          <w:sz w:val="26"/>
          <w:szCs w:val="26"/>
        </w:rPr>
        <w:t xml:space="preserve">en </w:t>
      </w:r>
      <w:r w:rsidR="006927EC" w:rsidRPr="003509B6">
        <w:rPr>
          <w:rFonts w:ascii="Arial" w:hAnsi="Arial" w:cs="Arial"/>
          <w:sz w:val="26"/>
          <w:szCs w:val="26"/>
        </w:rPr>
        <w:t>contra actos de</w:t>
      </w:r>
      <w:r w:rsidR="006927EC">
        <w:rPr>
          <w:rFonts w:ascii="Arial" w:hAnsi="Arial" w:cs="Arial"/>
          <w:sz w:val="26"/>
          <w:szCs w:val="26"/>
        </w:rPr>
        <w:t xml:space="preserve"> </w:t>
      </w:r>
      <w:r w:rsidR="006927EC" w:rsidRPr="001623CB">
        <w:rPr>
          <w:rFonts w:ascii="Arial" w:hAnsi="Arial" w:cs="Arial"/>
          <w:bCs/>
          <w:sz w:val="26"/>
          <w:szCs w:val="26"/>
        </w:rPr>
        <w:t xml:space="preserve">la </w:t>
      </w:r>
      <w:r w:rsidR="006927EC">
        <w:rPr>
          <w:rFonts w:ascii="Arial" w:hAnsi="Arial" w:cs="Arial"/>
          <w:b/>
          <w:bCs/>
          <w:sz w:val="26"/>
          <w:szCs w:val="26"/>
        </w:rPr>
        <w:t xml:space="preserve">COORDINADORA DE COBRO COACTIVO DE LA </w:t>
      </w:r>
      <w:r w:rsidR="006927EC" w:rsidRPr="00C62EEF">
        <w:rPr>
          <w:rFonts w:ascii="Arial" w:hAnsi="Arial" w:cs="Arial"/>
          <w:b/>
          <w:bCs/>
          <w:sz w:val="26"/>
          <w:szCs w:val="26"/>
        </w:rPr>
        <w:t>SECRETARÍA DE FINANZAS DEL PODER EJECUTIVO DEL ESTADO DE OAXAC</w:t>
      </w:r>
      <w:r w:rsidR="006927EC">
        <w:rPr>
          <w:rFonts w:ascii="Arial" w:hAnsi="Arial" w:cs="Arial"/>
          <w:b/>
          <w:bCs/>
          <w:sz w:val="26"/>
          <w:szCs w:val="26"/>
        </w:rPr>
        <w:t>A</w:t>
      </w:r>
      <w:r w:rsidRPr="006B3BEA">
        <w:rPr>
          <w:rFonts w:ascii="Arial" w:hAnsi="Arial" w:cs="Arial"/>
          <w:sz w:val="26"/>
          <w:szCs w:val="26"/>
        </w:rPr>
        <w:t>;</w:t>
      </w:r>
      <w:r w:rsidRPr="00CB6405">
        <w:rPr>
          <w:rFonts w:ascii="Arial" w:hAnsi="Arial" w:cs="Arial"/>
          <w:b/>
          <w:sz w:val="26"/>
          <w:szCs w:val="26"/>
        </w:rPr>
        <w:t xml:space="preserve"> </w:t>
      </w:r>
      <w:r w:rsidRPr="00E5261F">
        <w:rPr>
          <w:rFonts w:ascii="Arial" w:hAnsi="Arial" w:cs="Arial"/>
          <w:sz w:val="26"/>
          <w:szCs w:val="26"/>
        </w:rPr>
        <w:t>por lo que, con fundamento en los artículos 237 y 238 de la Ley de Procedimiento y Justicia Administrativa para el Estado de Oaxaca vigente, se admite. Por consiguiente, se procede a dictar resolución en los siguientes términos:</w:t>
      </w:r>
    </w:p>
    <w:p w14:paraId="3FADF098" w14:textId="2F864B1A" w:rsidR="007701F9" w:rsidRDefault="006927EC" w:rsidP="007701F9">
      <w:pPr>
        <w:spacing w:line="360" w:lineRule="auto"/>
        <w:jc w:val="center"/>
        <w:rPr>
          <w:rFonts w:ascii="Arial" w:hAnsi="Arial" w:cs="Arial"/>
          <w:b/>
          <w:bCs/>
          <w:sz w:val="26"/>
          <w:szCs w:val="26"/>
        </w:rPr>
      </w:pPr>
      <w:r>
        <w:rPr>
          <w:rFonts w:ascii="Arial" w:hAnsi="Arial" w:cs="Arial"/>
          <w:b/>
          <w:bCs/>
          <w:sz w:val="26"/>
          <w:szCs w:val="26"/>
        </w:rPr>
        <w:t>R E S U L T A N D O</w:t>
      </w:r>
    </w:p>
    <w:p w14:paraId="6DEBD833" w14:textId="6E54D002" w:rsidR="0022393B" w:rsidRDefault="007701F9" w:rsidP="00465B66">
      <w:pPr>
        <w:spacing w:line="360" w:lineRule="auto"/>
        <w:jc w:val="both"/>
        <w:rPr>
          <w:rFonts w:ascii="Arial" w:hAnsi="Arial" w:cs="Arial"/>
          <w:sz w:val="26"/>
          <w:szCs w:val="26"/>
        </w:rPr>
      </w:pPr>
      <w:r>
        <w:rPr>
          <w:rFonts w:ascii="Arial" w:hAnsi="Arial" w:cs="Arial"/>
          <w:b/>
          <w:bCs/>
          <w:sz w:val="26"/>
          <w:szCs w:val="26"/>
        </w:rPr>
        <w:t xml:space="preserve">   </w:t>
      </w:r>
      <w:r w:rsidR="00353394">
        <w:rPr>
          <w:rFonts w:ascii="Arial" w:hAnsi="Arial" w:cs="Arial"/>
          <w:b/>
          <w:bCs/>
          <w:sz w:val="26"/>
          <w:szCs w:val="26"/>
        </w:rPr>
        <w:t xml:space="preserve"> </w:t>
      </w:r>
      <w:r w:rsidR="00BA258A" w:rsidRPr="003509B6">
        <w:rPr>
          <w:rFonts w:ascii="Arial" w:hAnsi="Arial" w:cs="Arial"/>
          <w:b/>
          <w:bCs/>
          <w:sz w:val="26"/>
          <w:szCs w:val="26"/>
        </w:rPr>
        <w:t xml:space="preserve">PRIMERO. </w:t>
      </w:r>
      <w:r w:rsidR="00BA258A" w:rsidRPr="003509B6">
        <w:rPr>
          <w:rFonts w:ascii="Arial" w:hAnsi="Arial" w:cs="Arial"/>
          <w:sz w:val="26"/>
          <w:szCs w:val="26"/>
        </w:rPr>
        <w:t xml:space="preserve">Inconforme con </w:t>
      </w:r>
      <w:r w:rsidR="00C05725" w:rsidRPr="003509B6">
        <w:rPr>
          <w:rFonts w:ascii="Arial" w:hAnsi="Arial" w:cs="Arial"/>
          <w:sz w:val="26"/>
          <w:szCs w:val="26"/>
        </w:rPr>
        <w:t xml:space="preserve">el acuerdo </w:t>
      </w:r>
      <w:r w:rsidR="00406B2A" w:rsidRPr="003509B6">
        <w:rPr>
          <w:rFonts w:ascii="Arial" w:hAnsi="Arial" w:cs="Arial"/>
          <w:sz w:val="26"/>
          <w:szCs w:val="26"/>
        </w:rPr>
        <w:t>de</w:t>
      </w:r>
      <w:r w:rsidR="00FE086E">
        <w:rPr>
          <w:rFonts w:ascii="Arial" w:hAnsi="Arial" w:cs="Arial"/>
          <w:sz w:val="26"/>
          <w:szCs w:val="26"/>
        </w:rPr>
        <w:t xml:space="preserve"> </w:t>
      </w:r>
      <w:r>
        <w:rPr>
          <w:rFonts w:ascii="Arial" w:hAnsi="Arial" w:cs="Arial"/>
          <w:sz w:val="26"/>
          <w:szCs w:val="26"/>
        </w:rPr>
        <w:t>veinte de enero de dos mil veinte</w:t>
      </w:r>
      <w:r w:rsidR="007C5545">
        <w:rPr>
          <w:rFonts w:ascii="Arial" w:hAnsi="Arial" w:cs="Arial"/>
          <w:sz w:val="26"/>
          <w:szCs w:val="26"/>
        </w:rPr>
        <w:t xml:space="preserve">, </w:t>
      </w:r>
      <w:r w:rsidR="000875DB" w:rsidRPr="003509B6">
        <w:rPr>
          <w:rFonts w:ascii="Arial" w:hAnsi="Arial" w:cs="Arial"/>
          <w:sz w:val="26"/>
          <w:szCs w:val="26"/>
        </w:rPr>
        <w:t>dictado</w:t>
      </w:r>
      <w:r w:rsidR="00BA258A" w:rsidRPr="003509B6">
        <w:rPr>
          <w:rFonts w:ascii="Arial" w:hAnsi="Arial" w:cs="Arial"/>
          <w:sz w:val="26"/>
          <w:szCs w:val="26"/>
        </w:rPr>
        <w:t xml:space="preserve"> por </w:t>
      </w:r>
      <w:r w:rsidR="00603EE5" w:rsidRPr="003509B6">
        <w:rPr>
          <w:rFonts w:ascii="Arial" w:hAnsi="Arial" w:cs="Arial"/>
          <w:sz w:val="26"/>
          <w:szCs w:val="26"/>
        </w:rPr>
        <w:t xml:space="preserve">la </w:t>
      </w:r>
      <w:r>
        <w:rPr>
          <w:rFonts w:ascii="Arial" w:hAnsi="Arial" w:cs="Arial"/>
          <w:sz w:val="26"/>
          <w:szCs w:val="26"/>
        </w:rPr>
        <w:t>Cuarta</w:t>
      </w:r>
      <w:r w:rsidR="00FE086E">
        <w:rPr>
          <w:rFonts w:ascii="Arial" w:hAnsi="Arial" w:cs="Arial"/>
          <w:sz w:val="26"/>
          <w:szCs w:val="26"/>
        </w:rPr>
        <w:t xml:space="preserve"> </w:t>
      </w:r>
      <w:r w:rsidR="00241C7D" w:rsidRPr="003509B6">
        <w:rPr>
          <w:rFonts w:ascii="Arial" w:hAnsi="Arial" w:cs="Arial"/>
          <w:sz w:val="26"/>
          <w:szCs w:val="26"/>
        </w:rPr>
        <w:t>Sala Unitaria de Primera Instancia,</w:t>
      </w:r>
      <w:r w:rsidR="0022393B">
        <w:rPr>
          <w:rFonts w:ascii="Arial" w:hAnsi="Arial" w:cs="Arial"/>
          <w:sz w:val="26"/>
          <w:szCs w:val="26"/>
        </w:rPr>
        <w:t xml:space="preserve"> </w:t>
      </w:r>
      <w:r w:rsidR="009B514E">
        <w:rPr>
          <w:rFonts w:ascii="Arial" w:hAnsi="Arial" w:cs="Arial"/>
          <w:b/>
          <w:sz w:val="26"/>
          <w:szCs w:val="26"/>
        </w:rPr>
        <w:t xml:space="preserve">************* </w:t>
      </w:r>
      <w:r w:rsidR="006B5508" w:rsidRPr="003509B6">
        <w:rPr>
          <w:rFonts w:ascii="Arial" w:hAnsi="Arial" w:cs="Arial"/>
          <w:sz w:val="26"/>
          <w:szCs w:val="26"/>
        </w:rPr>
        <w:t xml:space="preserve">interpuso </w:t>
      </w:r>
      <w:r w:rsidR="00BA258A" w:rsidRPr="003509B6">
        <w:rPr>
          <w:rFonts w:ascii="Arial" w:hAnsi="Arial" w:cs="Arial"/>
          <w:sz w:val="26"/>
          <w:szCs w:val="26"/>
        </w:rPr>
        <w:t>e</w:t>
      </w:r>
      <w:r>
        <w:rPr>
          <w:rFonts w:ascii="Arial" w:hAnsi="Arial" w:cs="Arial"/>
          <w:sz w:val="26"/>
          <w:szCs w:val="26"/>
        </w:rPr>
        <w:t>n su contra recurso de revisión.</w:t>
      </w:r>
    </w:p>
    <w:p w14:paraId="3CECA3FF" w14:textId="6309115C" w:rsidR="00BA258A" w:rsidRPr="003509B6" w:rsidRDefault="00BA258A" w:rsidP="0022393B">
      <w:pPr>
        <w:spacing w:line="360" w:lineRule="auto"/>
        <w:ind w:firstLine="284"/>
        <w:jc w:val="both"/>
        <w:rPr>
          <w:rFonts w:ascii="Arial" w:hAnsi="Arial" w:cs="Arial"/>
          <w:sz w:val="26"/>
          <w:szCs w:val="26"/>
        </w:rPr>
      </w:pPr>
      <w:r w:rsidRPr="003509B6">
        <w:rPr>
          <w:rFonts w:ascii="Arial" w:hAnsi="Arial" w:cs="Arial"/>
          <w:b/>
          <w:bCs/>
          <w:sz w:val="26"/>
          <w:szCs w:val="26"/>
        </w:rPr>
        <w:t xml:space="preserve">SEGUNDO. </w:t>
      </w:r>
      <w:r w:rsidR="00B125A0" w:rsidRPr="003509B6">
        <w:rPr>
          <w:rFonts w:ascii="Arial" w:hAnsi="Arial" w:cs="Arial"/>
          <w:bCs/>
          <w:sz w:val="26"/>
          <w:szCs w:val="26"/>
        </w:rPr>
        <w:t>El</w:t>
      </w:r>
      <w:r w:rsidR="00B125A0" w:rsidRPr="003509B6">
        <w:rPr>
          <w:rFonts w:ascii="Arial" w:hAnsi="Arial" w:cs="Arial"/>
          <w:b/>
          <w:bCs/>
          <w:sz w:val="26"/>
          <w:szCs w:val="26"/>
        </w:rPr>
        <w:t xml:space="preserve"> </w:t>
      </w:r>
      <w:r w:rsidR="00B125A0" w:rsidRPr="003509B6">
        <w:rPr>
          <w:rFonts w:ascii="Arial" w:hAnsi="Arial" w:cs="Arial"/>
          <w:bCs/>
          <w:sz w:val="26"/>
          <w:szCs w:val="26"/>
        </w:rPr>
        <w:t xml:space="preserve">contenido del acuerdo </w:t>
      </w:r>
      <w:r w:rsidR="007C5545">
        <w:rPr>
          <w:rFonts w:ascii="Arial" w:hAnsi="Arial" w:cs="Arial"/>
          <w:bCs/>
          <w:sz w:val="26"/>
          <w:szCs w:val="26"/>
        </w:rPr>
        <w:t xml:space="preserve">recurrido </w:t>
      </w:r>
      <w:r w:rsidR="00B125A0" w:rsidRPr="003509B6">
        <w:rPr>
          <w:rFonts w:ascii="Arial" w:hAnsi="Arial" w:cs="Arial"/>
          <w:sz w:val="26"/>
          <w:szCs w:val="26"/>
        </w:rPr>
        <w:t>es</w:t>
      </w:r>
      <w:r w:rsidR="007701F9">
        <w:rPr>
          <w:rFonts w:ascii="Arial" w:hAnsi="Arial" w:cs="Arial"/>
          <w:sz w:val="26"/>
          <w:szCs w:val="26"/>
        </w:rPr>
        <w:t xml:space="preserve"> el siguiente</w:t>
      </w:r>
      <w:r w:rsidRPr="003509B6">
        <w:rPr>
          <w:rFonts w:ascii="Arial" w:hAnsi="Arial" w:cs="Arial"/>
          <w:sz w:val="26"/>
          <w:szCs w:val="26"/>
        </w:rPr>
        <w:t>:</w:t>
      </w:r>
    </w:p>
    <w:p w14:paraId="5D5C1063" w14:textId="5572BC87" w:rsidR="006927EC" w:rsidRPr="006927EC" w:rsidRDefault="009536D4" w:rsidP="002A285C">
      <w:pPr>
        <w:spacing w:after="0" w:line="360" w:lineRule="auto"/>
        <w:ind w:left="284" w:right="1041"/>
        <w:jc w:val="both"/>
        <w:rPr>
          <w:rFonts w:ascii="Arial" w:hAnsi="Arial" w:cs="Arial"/>
          <w:b/>
          <w:i/>
        </w:rPr>
      </w:pPr>
      <w:r w:rsidRPr="006927EC">
        <w:rPr>
          <w:rFonts w:ascii="Arial" w:hAnsi="Arial" w:cs="Arial"/>
          <w:b/>
          <w:i/>
        </w:rPr>
        <w:t>“</w:t>
      </w:r>
      <w:r w:rsidR="006927EC" w:rsidRPr="006927EC">
        <w:rPr>
          <w:rFonts w:ascii="Arial" w:hAnsi="Arial" w:cs="Arial"/>
          <w:b/>
          <w:i/>
        </w:rPr>
        <w:t>OAXACA DE JUÁREZ, OAXACA A VEINTE DE ENERO DE DOS MIL VEINTE.</w:t>
      </w:r>
      <w:r w:rsidR="0022393B">
        <w:rPr>
          <w:rFonts w:ascii="Arial" w:hAnsi="Arial" w:cs="Arial"/>
          <w:b/>
          <w:i/>
        </w:rPr>
        <w:t xml:space="preserve"> - - - - - - - - - - - - - - - - - - - - - - - - - - - - - - - - - - - - - - - - - -</w:t>
      </w:r>
    </w:p>
    <w:p w14:paraId="5D5C5290" w14:textId="7BC1FE5F" w:rsidR="00FE086E" w:rsidRDefault="00C420D5" w:rsidP="002A285C">
      <w:pPr>
        <w:spacing w:after="0" w:line="360" w:lineRule="auto"/>
        <w:ind w:left="284" w:right="1041"/>
        <w:jc w:val="both"/>
        <w:rPr>
          <w:rFonts w:ascii="Arial" w:hAnsi="Arial" w:cs="Arial"/>
          <w:i/>
        </w:rPr>
      </w:pPr>
      <w:r>
        <w:rPr>
          <w:rFonts w:ascii="Arial" w:hAnsi="Arial" w:cs="Arial"/>
          <w:i/>
        </w:rPr>
        <w:t xml:space="preserve">Se da cuenta con el </w:t>
      </w:r>
      <w:r w:rsidR="009724AE">
        <w:rPr>
          <w:rFonts w:ascii="Arial" w:hAnsi="Arial" w:cs="Arial"/>
          <w:i/>
        </w:rPr>
        <w:t>escrito</w:t>
      </w:r>
      <w:r>
        <w:rPr>
          <w:rFonts w:ascii="Arial" w:hAnsi="Arial" w:cs="Arial"/>
          <w:i/>
        </w:rPr>
        <w:t xml:space="preserve"> de</w:t>
      </w:r>
      <w:r w:rsidR="006927EC">
        <w:rPr>
          <w:rFonts w:ascii="Arial" w:hAnsi="Arial" w:cs="Arial"/>
          <w:b/>
          <w:i/>
        </w:rPr>
        <w:t xml:space="preserve"> </w:t>
      </w:r>
      <w:r w:rsidR="009B514E">
        <w:rPr>
          <w:rFonts w:ascii="Arial" w:hAnsi="Arial" w:cs="Arial"/>
          <w:b/>
          <w:sz w:val="26"/>
          <w:szCs w:val="26"/>
        </w:rPr>
        <w:t>*************</w:t>
      </w:r>
      <w:r>
        <w:rPr>
          <w:rFonts w:ascii="Arial" w:hAnsi="Arial" w:cs="Arial"/>
          <w:i/>
        </w:rPr>
        <w:t xml:space="preserve">, recibido en la Oficialía de Partes en </w:t>
      </w:r>
      <w:r w:rsidR="009724AE">
        <w:rPr>
          <w:rFonts w:ascii="Arial" w:hAnsi="Arial" w:cs="Arial"/>
          <w:i/>
        </w:rPr>
        <w:t>Términos</w:t>
      </w:r>
      <w:r>
        <w:rPr>
          <w:rFonts w:ascii="Arial" w:hAnsi="Arial" w:cs="Arial"/>
          <w:i/>
        </w:rPr>
        <w:t xml:space="preserve"> del Primera y Segunda </w:t>
      </w:r>
      <w:r w:rsidR="009724AE">
        <w:rPr>
          <w:rFonts w:ascii="Arial" w:hAnsi="Arial" w:cs="Arial"/>
          <w:i/>
        </w:rPr>
        <w:t>Instancia</w:t>
      </w:r>
      <w:r>
        <w:rPr>
          <w:rFonts w:ascii="Arial" w:hAnsi="Arial" w:cs="Arial"/>
          <w:i/>
        </w:rPr>
        <w:t xml:space="preserve"> de este Tribunal, el </w:t>
      </w:r>
      <w:r w:rsidR="009724AE">
        <w:rPr>
          <w:rFonts w:ascii="Arial" w:hAnsi="Arial" w:cs="Arial"/>
          <w:i/>
        </w:rPr>
        <w:t>día</w:t>
      </w:r>
      <w:r>
        <w:rPr>
          <w:rFonts w:ascii="Arial" w:hAnsi="Arial" w:cs="Arial"/>
          <w:i/>
        </w:rPr>
        <w:t xml:space="preserve"> viernes </w:t>
      </w:r>
      <w:r w:rsidR="009724AE">
        <w:rPr>
          <w:rFonts w:ascii="Arial" w:hAnsi="Arial" w:cs="Arial"/>
          <w:i/>
        </w:rPr>
        <w:t>diecisiete</w:t>
      </w:r>
      <w:r>
        <w:rPr>
          <w:rFonts w:ascii="Arial" w:hAnsi="Arial" w:cs="Arial"/>
          <w:i/>
        </w:rPr>
        <w:t xml:space="preserve"> de enero del año en curso, quien por su propio derecho demanda la nulidad del mandamiento de </w:t>
      </w:r>
      <w:r w:rsidR="009724AE">
        <w:rPr>
          <w:rFonts w:ascii="Arial" w:hAnsi="Arial" w:cs="Arial"/>
          <w:i/>
        </w:rPr>
        <w:t>ejecución</w:t>
      </w:r>
      <w:r>
        <w:rPr>
          <w:rFonts w:ascii="Arial" w:hAnsi="Arial" w:cs="Arial"/>
          <w:i/>
        </w:rPr>
        <w:t xml:space="preserve"> número </w:t>
      </w:r>
      <w:r w:rsidR="009B514E">
        <w:rPr>
          <w:rFonts w:ascii="Arial" w:hAnsi="Arial" w:cs="Arial"/>
          <w:b/>
          <w:sz w:val="26"/>
          <w:szCs w:val="26"/>
        </w:rPr>
        <w:t>*************</w:t>
      </w:r>
      <w:r>
        <w:rPr>
          <w:rFonts w:ascii="Arial" w:hAnsi="Arial" w:cs="Arial"/>
          <w:i/>
        </w:rPr>
        <w:t xml:space="preserve">, respecto del crédito no fiscal </w:t>
      </w:r>
      <w:r w:rsidR="009B514E">
        <w:rPr>
          <w:rFonts w:ascii="Arial" w:hAnsi="Arial" w:cs="Arial"/>
          <w:b/>
          <w:sz w:val="26"/>
          <w:szCs w:val="26"/>
        </w:rPr>
        <w:t>*************</w:t>
      </w:r>
      <w:r>
        <w:rPr>
          <w:rFonts w:ascii="Arial" w:hAnsi="Arial" w:cs="Arial"/>
          <w:i/>
        </w:rPr>
        <w:t xml:space="preserve">, </w:t>
      </w:r>
      <w:r w:rsidR="009724AE">
        <w:rPr>
          <w:rFonts w:ascii="Arial" w:hAnsi="Arial" w:cs="Arial"/>
          <w:i/>
        </w:rPr>
        <w:t>determinando</w:t>
      </w:r>
      <w:r w:rsidR="0029743E">
        <w:rPr>
          <w:rFonts w:ascii="Arial" w:hAnsi="Arial" w:cs="Arial"/>
          <w:i/>
        </w:rPr>
        <w:t xml:space="preserve"> en</w:t>
      </w:r>
      <w:r w:rsidR="006927EC">
        <w:rPr>
          <w:rFonts w:ascii="Arial" w:hAnsi="Arial" w:cs="Arial"/>
          <w:i/>
        </w:rPr>
        <w:t xml:space="preserve"> </w:t>
      </w:r>
      <w:r>
        <w:rPr>
          <w:rFonts w:ascii="Arial" w:hAnsi="Arial" w:cs="Arial"/>
          <w:i/>
        </w:rPr>
        <w:t xml:space="preserve">la resolución número </w:t>
      </w:r>
      <w:r w:rsidR="009B514E">
        <w:rPr>
          <w:rFonts w:ascii="Arial" w:hAnsi="Arial" w:cs="Arial"/>
          <w:b/>
          <w:sz w:val="26"/>
          <w:szCs w:val="26"/>
        </w:rPr>
        <w:t>*************</w:t>
      </w:r>
      <w:r>
        <w:rPr>
          <w:rFonts w:ascii="Arial" w:hAnsi="Arial" w:cs="Arial"/>
          <w:i/>
        </w:rPr>
        <w:t xml:space="preserve">, en base a la resolución emitida por el Tribunal Estatal </w:t>
      </w:r>
      <w:r w:rsidR="009724AE">
        <w:rPr>
          <w:rFonts w:ascii="Arial" w:hAnsi="Arial" w:cs="Arial"/>
          <w:i/>
        </w:rPr>
        <w:t>Electoral</w:t>
      </w:r>
      <w:r>
        <w:rPr>
          <w:rFonts w:ascii="Arial" w:hAnsi="Arial" w:cs="Arial"/>
          <w:i/>
        </w:rPr>
        <w:t xml:space="preserve"> del Poder Judicial </w:t>
      </w:r>
      <w:r>
        <w:rPr>
          <w:rFonts w:ascii="Arial" w:hAnsi="Arial" w:cs="Arial"/>
          <w:i/>
        </w:rPr>
        <w:lastRenderedPageBreak/>
        <w:t xml:space="preserve">del Estado de Oaxaca, derivado de una multa por incumplimiento a lo ordenado mediante acuerdo plenario de veintinueve de marzo del año próximo pasado, misma que asciende a la cantidad de </w:t>
      </w:r>
      <w:r w:rsidR="009B514E">
        <w:rPr>
          <w:rFonts w:ascii="Arial" w:hAnsi="Arial" w:cs="Arial"/>
          <w:b/>
          <w:sz w:val="26"/>
          <w:szCs w:val="26"/>
        </w:rPr>
        <w:t>*************</w:t>
      </w:r>
      <w:r>
        <w:rPr>
          <w:rFonts w:ascii="Arial" w:hAnsi="Arial" w:cs="Arial"/>
          <w:i/>
        </w:rPr>
        <w:t xml:space="preserve">; y el acta de </w:t>
      </w:r>
      <w:r w:rsidR="009724AE" w:rsidRPr="001D1465">
        <w:rPr>
          <w:rFonts w:ascii="Arial" w:hAnsi="Arial" w:cs="Arial"/>
          <w:b/>
          <w:i/>
        </w:rPr>
        <w:t>requerimiento</w:t>
      </w:r>
      <w:r w:rsidRPr="001D1465">
        <w:rPr>
          <w:rFonts w:ascii="Arial" w:hAnsi="Arial" w:cs="Arial"/>
          <w:b/>
          <w:i/>
        </w:rPr>
        <w:t xml:space="preserve"> de pago y embargo</w:t>
      </w:r>
      <w:r>
        <w:rPr>
          <w:rFonts w:ascii="Arial" w:hAnsi="Arial" w:cs="Arial"/>
          <w:i/>
        </w:rPr>
        <w:t xml:space="preserve">, relativa al crédito fiscal </w:t>
      </w:r>
      <w:r w:rsidR="009B514E">
        <w:rPr>
          <w:rFonts w:ascii="Arial" w:hAnsi="Arial" w:cs="Arial"/>
          <w:b/>
          <w:sz w:val="26"/>
          <w:szCs w:val="26"/>
        </w:rPr>
        <w:t>*************</w:t>
      </w:r>
      <w:r>
        <w:rPr>
          <w:rFonts w:ascii="Arial" w:hAnsi="Arial" w:cs="Arial"/>
          <w:i/>
        </w:rPr>
        <w:t xml:space="preserve">, </w:t>
      </w:r>
      <w:r w:rsidR="001D1465">
        <w:rPr>
          <w:rFonts w:ascii="Arial" w:hAnsi="Arial" w:cs="Arial"/>
          <w:i/>
        </w:rPr>
        <w:t>determinado</w:t>
      </w:r>
      <w:r>
        <w:rPr>
          <w:rFonts w:ascii="Arial" w:hAnsi="Arial" w:cs="Arial"/>
          <w:i/>
        </w:rPr>
        <w:t xml:space="preserve"> mediante resolución número </w:t>
      </w:r>
      <w:r w:rsidR="009B514E">
        <w:rPr>
          <w:rFonts w:ascii="Arial" w:hAnsi="Arial" w:cs="Arial"/>
          <w:b/>
          <w:sz w:val="26"/>
          <w:szCs w:val="26"/>
        </w:rPr>
        <w:t>*************</w:t>
      </w:r>
      <w:r>
        <w:rPr>
          <w:rFonts w:ascii="Arial" w:hAnsi="Arial" w:cs="Arial"/>
          <w:i/>
        </w:rPr>
        <w:t xml:space="preserve">, de veintinueve de marzo de dos mil </w:t>
      </w:r>
      <w:r w:rsidR="001D1465">
        <w:rPr>
          <w:rFonts w:ascii="Arial" w:hAnsi="Arial" w:cs="Arial"/>
          <w:i/>
        </w:rPr>
        <w:t>diecinueve</w:t>
      </w:r>
      <w:r w:rsidR="0069387E">
        <w:rPr>
          <w:rFonts w:ascii="Arial" w:hAnsi="Arial" w:cs="Arial"/>
          <w:i/>
        </w:rPr>
        <w:t xml:space="preserve">, en base a la resolución </w:t>
      </w:r>
      <w:r>
        <w:rPr>
          <w:rFonts w:ascii="Arial" w:hAnsi="Arial" w:cs="Arial"/>
          <w:i/>
        </w:rPr>
        <w:t xml:space="preserve">emitida por el Tribunal Estatal </w:t>
      </w:r>
      <w:r w:rsidR="001D1465">
        <w:rPr>
          <w:rFonts w:ascii="Arial" w:hAnsi="Arial" w:cs="Arial"/>
          <w:i/>
        </w:rPr>
        <w:t>Electoral</w:t>
      </w:r>
      <w:r>
        <w:rPr>
          <w:rFonts w:ascii="Arial" w:hAnsi="Arial" w:cs="Arial"/>
          <w:i/>
        </w:rPr>
        <w:t xml:space="preserve"> del Poder Judicial del Estado; quien manifiesta que tuvo conocimiento de los actos impugnados el </w:t>
      </w:r>
      <w:r w:rsidR="001D1465">
        <w:rPr>
          <w:rFonts w:ascii="Arial" w:hAnsi="Arial" w:cs="Arial"/>
          <w:i/>
        </w:rPr>
        <w:t>día</w:t>
      </w:r>
      <w:r>
        <w:rPr>
          <w:rFonts w:ascii="Arial" w:hAnsi="Arial" w:cs="Arial"/>
          <w:i/>
        </w:rPr>
        <w:t xml:space="preserve"> diecinueve de noviembre de dos mil diecinueve.</w:t>
      </w:r>
      <w:r w:rsidR="0069387E">
        <w:rPr>
          <w:rFonts w:ascii="Arial" w:hAnsi="Arial" w:cs="Arial"/>
          <w:i/>
        </w:rPr>
        <w:t xml:space="preserve">- - - - - - - - - - - - - - - - - - - - - - - - - - - - - - - - - - - </w:t>
      </w:r>
    </w:p>
    <w:p w14:paraId="39D851DA" w14:textId="69DF738C" w:rsidR="007E1D57" w:rsidRDefault="001D1465" w:rsidP="002A285C">
      <w:pPr>
        <w:spacing w:after="0" w:line="360" w:lineRule="auto"/>
        <w:ind w:left="284" w:right="1041"/>
        <w:jc w:val="both"/>
        <w:rPr>
          <w:rFonts w:ascii="Arial" w:hAnsi="Arial" w:cs="Arial"/>
          <w:i/>
        </w:rPr>
      </w:pPr>
      <w:r>
        <w:rPr>
          <w:rFonts w:ascii="Arial" w:hAnsi="Arial" w:cs="Arial"/>
          <w:i/>
        </w:rPr>
        <w:t xml:space="preserve">   </w:t>
      </w:r>
      <w:r w:rsidR="007E1D57">
        <w:rPr>
          <w:rFonts w:ascii="Arial" w:hAnsi="Arial" w:cs="Arial"/>
          <w:i/>
        </w:rPr>
        <w:t xml:space="preserve"> Del escrito de demanda y anexos no consta que las autoridades demandadas hubiesen </w:t>
      </w:r>
      <w:r w:rsidR="007E1D57" w:rsidRPr="001D1465">
        <w:rPr>
          <w:rFonts w:ascii="Arial" w:hAnsi="Arial" w:cs="Arial"/>
          <w:b/>
          <w:i/>
        </w:rPr>
        <w:t>embargado</w:t>
      </w:r>
      <w:r w:rsidR="007E1D57">
        <w:rPr>
          <w:rFonts w:ascii="Arial" w:hAnsi="Arial" w:cs="Arial"/>
          <w:i/>
        </w:rPr>
        <w:t xml:space="preserve"> bienes propiedad de la actora para garantizar el crédito no fiscal que se reclama y menos consta la resolución que apruebe el remate, para promover el juicio ante este Tribunal, como lo establece el </w:t>
      </w:r>
      <w:r>
        <w:rPr>
          <w:rFonts w:ascii="Arial" w:hAnsi="Arial" w:cs="Arial"/>
          <w:i/>
        </w:rPr>
        <w:t>artículo</w:t>
      </w:r>
      <w:r w:rsidR="007E1D57">
        <w:rPr>
          <w:rFonts w:ascii="Arial" w:hAnsi="Arial" w:cs="Arial"/>
          <w:i/>
        </w:rPr>
        <w:t xml:space="preserve"> 133 </w:t>
      </w:r>
      <w:r>
        <w:rPr>
          <w:rFonts w:ascii="Arial" w:hAnsi="Arial" w:cs="Arial"/>
          <w:i/>
        </w:rPr>
        <w:t>fracción</w:t>
      </w:r>
      <w:r w:rsidR="007E1D57">
        <w:rPr>
          <w:rFonts w:ascii="Arial" w:hAnsi="Arial" w:cs="Arial"/>
          <w:i/>
        </w:rPr>
        <w:t xml:space="preserve"> VIII inciso d), de la Ley de </w:t>
      </w:r>
      <w:r>
        <w:rPr>
          <w:rFonts w:ascii="Arial" w:hAnsi="Arial" w:cs="Arial"/>
          <w:i/>
        </w:rPr>
        <w:t>Procedimiento</w:t>
      </w:r>
      <w:r w:rsidR="007E1D57">
        <w:rPr>
          <w:rFonts w:ascii="Arial" w:hAnsi="Arial" w:cs="Arial"/>
          <w:i/>
        </w:rPr>
        <w:t xml:space="preserve"> y Justicia Administrativa para el Estado, que para su mejo</w:t>
      </w:r>
      <w:r w:rsidR="0069387E">
        <w:rPr>
          <w:rFonts w:ascii="Arial" w:hAnsi="Arial" w:cs="Arial"/>
          <w:i/>
        </w:rPr>
        <w:t xml:space="preserve">r comprensión se transcribe: </w:t>
      </w:r>
    </w:p>
    <w:p w14:paraId="3C60BA1F" w14:textId="5F6A4CFF" w:rsidR="0069387E" w:rsidRDefault="0069387E" w:rsidP="002A285C">
      <w:pPr>
        <w:spacing w:after="0" w:line="360" w:lineRule="auto"/>
        <w:ind w:left="284" w:right="1041"/>
        <w:jc w:val="both"/>
        <w:rPr>
          <w:rFonts w:ascii="Arial" w:hAnsi="Arial" w:cs="Arial"/>
          <w:i/>
        </w:rPr>
      </w:pPr>
      <w:r>
        <w:rPr>
          <w:rFonts w:ascii="Arial" w:hAnsi="Arial" w:cs="Arial"/>
          <w:b/>
          <w:i/>
        </w:rPr>
        <w:t>“</w:t>
      </w:r>
      <w:r w:rsidRPr="0069387E">
        <w:rPr>
          <w:rFonts w:ascii="Arial" w:hAnsi="Arial" w:cs="Arial"/>
          <w:b/>
          <w:i/>
        </w:rPr>
        <w:t>Artículo 133</w:t>
      </w:r>
      <w:r w:rsidRPr="0069387E">
        <w:rPr>
          <w:rFonts w:ascii="Arial" w:hAnsi="Arial" w:cs="Arial"/>
          <w:i/>
        </w:rPr>
        <w:t>.- Las Salas Unitarias del Tribunal son competentes para conocer y resolver de los juicios que se promuevan en contra de:</w:t>
      </w:r>
      <w:r>
        <w:rPr>
          <w:rFonts w:ascii="Arial" w:hAnsi="Arial" w:cs="Arial"/>
          <w:i/>
        </w:rPr>
        <w:t xml:space="preserve">- - - - </w:t>
      </w:r>
    </w:p>
    <w:p w14:paraId="512B5DC4" w14:textId="30239079" w:rsidR="0069387E" w:rsidRDefault="0069387E" w:rsidP="002A285C">
      <w:pPr>
        <w:spacing w:after="0" w:line="360" w:lineRule="auto"/>
        <w:ind w:left="284" w:right="1041"/>
        <w:jc w:val="both"/>
        <w:rPr>
          <w:rFonts w:ascii="Arial" w:hAnsi="Arial" w:cs="Arial"/>
          <w:i/>
        </w:rPr>
      </w:pPr>
      <w:r w:rsidRPr="0069387E">
        <w:rPr>
          <w:rFonts w:ascii="Arial" w:hAnsi="Arial" w:cs="Arial"/>
          <w:b/>
          <w:i/>
        </w:rPr>
        <w:t>VIII.</w:t>
      </w:r>
      <w:r w:rsidRPr="0069387E">
        <w:rPr>
          <w:rFonts w:ascii="Arial" w:hAnsi="Arial" w:cs="Arial"/>
          <w:i/>
        </w:rPr>
        <w:t xml:space="preserve"> El procedimiento administrativo de ejecución cuando el afectado en dicho procedimiento opte por no interponer el recurso ordinario ante las autoridades competentes y cuando afirme:</w:t>
      </w:r>
      <w:r>
        <w:rPr>
          <w:rFonts w:ascii="Arial" w:hAnsi="Arial" w:cs="Arial"/>
          <w:i/>
        </w:rPr>
        <w:t>- - - - - - - - - - - - - - - - - -</w:t>
      </w:r>
    </w:p>
    <w:p w14:paraId="65D0FF31" w14:textId="121BA638" w:rsidR="0069387E" w:rsidRDefault="0069387E" w:rsidP="002A285C">
      <w:pPr>
        <w:spacing w:after="0" w:line="360" w:lineRule="auto"/>
        <w:ind w:left="284" w:right="1041"/>
        <w:jc w:val="both"/>
        <w:rPr>
          <w:rFonts w:ascii="Arial" w:hAnsi="Arial" w:cs="Arial"/>
          <w:i/>
        </w:rPr>
      </w:pPr>
      <w:r w:rsidRPr="0069387E">
        <w:rPr>
          <w:rFonts w:ascii="Arial" w:hAnsi="Arial" w:cs="Arial"/>
          <w:b/>
          <w:i/>
        </w:rPr>
        <w:t xml:space="preserve">d) </w:t>
      </w:r>
      <w:r w:rsidRPr="0069387E">
        <w:rPr>
          <w:rFonts w:ascii="Arial" w:hAnsi="Arial" w:cs="Arial"/>
          <w:i/>
        </w:rPr>
        <w:t>Que el procedimiento coactivo no se ajuste a la ley. En este caso, la oposición no se podrá hacer valer, sino contra la resolución que apruebe el remate; salvo que se trate de resoluciones cuya ejecución material sea (sic) imposible reparación</w:t>
      </w:r>
      <w:r>
        <w:rPr>
          <w:rFonts w:ascii="Arial" w:hAnsi="Arial" w:cs="Arial"/>
          <w:i/>
        </w:rPr>
        <w:t>”</w:t>
      </w:r>
      <w:r w:rsidRPr="0069387E">
        <w:rPr>
          <w:rFonts w:ascii="Arial" w:hAnsi="Arial" w:cs="Arial"/>
          <w:i/>
        </w:rPr>
        <w:t xml:space="preserve">. </w:t>
      </w:r>
      <w:r>
        <w:rPr>
          <w:rFonts w:ascii="Arial" w:hAnsi="Arial" w:cs="Arial"/>
          <w:i/>
        </w:rPr>
        <w:t xml:space="preserve">- - - - - - - - - - - - - - - - - - - - - - </w:t>
      </w:r>
    </w:p>
    <w:p w14:paraId="3AC8F57B" w14:textId="38F4C1E8" w:rsidR="007E1D57" w:rsidRDefault="007E1D57" w:rsidP="002A285C">
      <w:pPr>
        <w:spacing w:after="0" w:line="360" w:lineRule="auto"/>
        <w:ind w:left="284" w:right="1041"/>
        <w:jc w:val="both"/>
        <w:rPr>
          <w:rFonts w:ascii="Arial" w:hAnsi="Arial" w:cs="Arial"/>
          <w:i/>
        </w:rPr>
      </w:pPr>
      <w:r>
        <w:rPr>
          <w:rFonts w:ascii="Arial" w:hAnsi="Arial" w:cs="Arial"/>
          <w:i/>
        </w:rPr>
        <w:t xml:space="preserve"> </w:t>
      </w:r>
      <w:r w:rsidR="001D1465">
        <w:rPr>
          <w:rFonts w:ascii="Arial" w:hAnsi="Arial" w:cs="Arial"/>
          <w:i/>
        </w:rPr>
        <w:t xml:space="preserve">  </w:t>
      </w:r>
      <w:r>
        <w:rPr>
          <w:rFonts w:ascii="Arial" w:hAnsi="Arial" w:cs="Arial"/>
          <w:i/>
        </w:rPr>
        <w:t xml:space="preserve"> Luego, para que</w:t>
      </w:r>
      <w:r w:rsidR="00FD570B">
        <w:rPr>
          <w:rFonts w:ascii="Arial" w:hAnsi="Arial" w:cs="Arial"/>
          <w:i/>
        </w:rPr>
        <w:t xml:space="preserve"> la actora tenga derecho a impugnar el procedimiento coactivo del cerdito no fiscal debe hacerlo contra la resolución que aprueba el remate y de las constancias que se acompañan no se justicia ello. (s</w:t>
      </w:r>
      <w:r w:rsidR="001D1465">
        <w:rPr>
          <w:rFonts w:ascii="Arial" w:hAnsi="Arial" w:cs="Arial"/>
          <w:i/>
        </w:rPr>
        <w:t>i</w:t>
      </w:r>
      <w:r w:rsidR="00FD570B">
        <w:rPr>
          <w:rFonts w:ascii="Arial" w:hAnsi="Arial" w:cs="Arial"/>
          <w:i/>
        </w:rPr>
        <w:t>c)</w:t>
      </w:r>
      <w:r w:rsidR="0069387E" w:rsidRPr="0069387E">
        <w:rPr>
          <w:rFonts w:ascii="Arial" w:hAnsi="Arial" w:cs="Arial"/>
          <w:i/>
        </w:rPr>
        <w:t xml:space="preserve"> </w:t>
      </w:r>
      <w:r w:rsidR="0069387E">
        <w:rPr>
          <w:rFonts w:ascii="Arial" w:hAnsi="Arial" w:cs="Arial"/>
          <w:i/>
        </w:rPr>
        <w:t>- - - - - - - - - - - - - - - - - - - - - - - - -</w:t>
      </w:r>
    </w:p>
    <w:p w14:paraId="4A7E4EFE" w14:textId="52B051C7" w:rsidR="00FD570B" w:rsidRDefault="00FD570B" w:rsidP="002A285C">
      <w:pPr>
        <w:spacing w:after="0" w:line="360" w:lineRule="auto"/>
        <w:ind w:left="284" w:right="1041"/>
        <w:jc w:val="both"/>
        <w:rPr>
          <w:rFonts w:ascii="Arial" w:hAnsi="Arial" w:cs="Arial"/>
          <w:i/>
        </w:rPr>
      </w:pPr>
      <w:r>
        <w:rPr>
          <w:rFonts w:ascii="Arial" w:hAnsi="Arial" w:cs="Arial"/>
          <w:i/>
        </w:rPr>
        <w:t xml:space="preserve">  Por lo anteriormente señalado, </w:t>
      </w:r>
      <w:r w:rsidRPr="001D1465">
        <w:rPr>
          <w:rFonts w:ascii="Arial" w:hAnsi="Arial" w:cs="Arial"/>
          <w:b/>
          <w:i/>
        </w:rPr>
        <w:t>SE DESECHA LA DEMANDA DE NULIDAD</w:t>
      </w:r>
      <w:r>
        <w:rPr>
          <w:rFonts w:ascii="Arial" w:hAnsi="Arial" w:cs="Arial"/>
          <w:i/>
        </w:rPr>
        <w:t xml:space="preserve"> interpuesta por </w:t>
      </w:r>
      <w:r w:rsidR="009B514E">
        <w:rPr>
          <w:rFonts w:ascii="Arial" w:hAnsi="Arial" w:cs="Arial"/>
          <w:b/>
          <w:sz w:val="26"/>
          <w:szCs w:val="26"/>
        </w:rPr>
        <w:t xml:space="preserve">************* </w:t>
      </w:r>
      <w:r>
        <w:rPr>
          <w:rFonts w:ascii="Arial" w:hAnsi="Arial" w:cs="Arial"/>
          <w:i/>
        </w:rPr>
        <w:t xml:space="preserve">por </w:t>
      </w:r>
      <w:r w:rsidRPr="001D1465">
        <w:rPr>
          <w:rFonts w:ascii="Arial" w:hAnsi="Arial" w:cs="Arial"/>
          <w:b/>
          <w:i/>
        </w:rPr>
        <w:t>NOTORIAMENTE IMPROCEDENTE</w:t>
      </w:r>
      <w:r>
        <w:rPr>
          <w:rFonts w:ascii="Arial" w:hAnsi="Arial" w:cs="Arial"/>
          <w:i/>
        </w:rPr>
        <w:t xml:space="preserve">, por encontrarse motivo manifiesto e indudable de improcedencia, conforme a lo </w:t>
      </w:r>
      <w:r w:rsidR="001D1465">
        <w:rPr>
          <w:rFonts w:ascii="Arial" w:hAnsi="Arial" w:cs="Arial"/>
          <w:i/>
        </w:rPr>
        <w:t>establecido</w:t>
      </w:r>
      <w:r>
        <w:rPr>
          <w:rFonts w:ascii="Arial" w:hAnsi="Arial" w:cs="Arial"/>
          <w:i/>
        </w:rPr>
        <w:t xml:space="preserve"> por los </w:t>
      </w:r>
      <w:r w:rsidR="001D1465">
        <w:rPr>
          <w:rFonts w:ascii="Arial" w:hAnsi="Arial" w:cs="Arial"/>
          <w:i/>
        </w:rPr>
        <w:t>artículos</w:t>
      </w:r>
      <w:r>
        <w:rPr>
          <w:rFonts w:ascii="Arial" w:hAnsi="Arial" w:cs="Arial"/>
          <w:i/>
        </w:rPr>
        <w:t xml:space="preserve"> 161 fracciones IX y X, 162 fracciones VI, y 182 </w:t>
      </w:r>
      <w:r w:rsidR="001D1465">
        <w:rPr>
          <w:rFonts w:ascii="Arial" w:hAnsi="Arial" w:cs="Arial"/>
          <w:i/>
        </w:rPr>
        <w:t>fracción</w:t>
      </w:r>
      <w:r>
        <w:rPr>
          <w:rFonts w:ascii="Arial" w:hAnsi="Arial" w:cs="Arial"/>
          <w:i/>
        </w:rPr>
        <w:t xml:space="preserve"> I, de la Ley de </w:t>
      </w:r>
      <w:r w:rsidR="001D1465">
        <w:rPr>
          <w:rFonts w:ascii="Arial" w:hAnsi="Arial" w:cs="Arial"/>
          <w:i/>
        </w:rPr>
        <w:t>Procedimiento</w:t>
      </w:r>
      <w:r>
        <w:rPr>
          <w:rFonts w:ascii="Arial" w:hAnsi="Arial" w:cs="Arial"/>
          <w:i/>
        </w:rPr>
        <w:t xml:space="preserve"> y Justicia Administrativa para el Estado de Oaxaca.</w:t>
      </w:r>
      <w:r w:rsidR="0069387E" w:rsidRPr="0069387E">
        <w:rPr>
          <w:rFonts w:ascii="Arial" w:hAnsi="Arial" w:cs="Arial"/>
          <w:i/>
        </w:rPr>
        <w:t xml:space="preserve"> </w:t>
      </w:r>
      <w:r w:rsidR="0069387E">
        <w:rPr>
          <w:rFonts w:ascii="Arial" w:hAnsi="Arial" w:cs="Arial"/>
          <w:i/>
        </w:rPr>
        <w:t>- - - - - - - - - - - - - - - - - - - - - - - - - - - - - - - - - - - - -</w:t>
      </w:r>
    </w:p>
    <w:p w14:paraId="6AA941E9" w14:textId="56F79A8E" w:rsidR="00FD570B" w:rsidRDefault="00FD570B" w:rsidP="002A285C">
      <w:pPr>
        <w:spacing w:after="0" w:line="360" w:lineRule="auto"/>
        <w:ind w:left="284" w:right="1041"/>
        <w:jc w:val="both"/>
        <w:rPr>
          <w:rFonts w:ascii="Arial" w:hAnsi="Arial" w:cs="Arial"/>
          <w:i/>
        </w:rPr>
      </w:pPr>
      <w:r>
        <w:rPr>
          <w:rFonts w:ascii="Arial" w:hAnsi="Arial" w:cs="Arial"/>
          <w:i/>
        </w:rPr>
        <w:t xml:space="preserve">   </w:t>
      </w:r>
      <w:r w:rsidR="001D1465">
        <w:rPr>
          <w:rFonts w:ascii="Arial" w:hAnsi="Arial" w:cs="Arial"/>
          <w:i/>
        </w:rPr>
        <w:t xml:space="preserve">  </w:t>
      </w:r>
      <w:r>
        <w:rPr>
          <w:rFonts w:ascii="Arial" w:hAnsi="Arial" w:cs="Arial"/>
          <w:i/>
        </w:rPr>
        <w:t xml:space="preserve">Con fundamento en el </w:t>
      </w:r>
      <w:r w:rsidR="001D1465">
        <w:rPr>
          <w:rFonts w:ascii="Arial" w:hAnsi="Arial" w:cs="Arial"/>
          <w:i/>
        </w:rPr>
        <w:t>artículo</w:t>
      </w:r>
      <w:r>
        <w:rPr>
          <w:rFonts w:ascii="Arial" w:hAnsi="Arial" w:cs="Arial"/>
          <w:i/>
        </w:rPr>
        <w:t xml:space="preserve"> 171, de la Ley de la Materia, se tiene al </w:t>
      </w:r>
      <w:r w:rsidRPr="001D1465">
        <w:rPr>
          <w:rFonts w:ascii="Arial" w:hAnsi="Arial" w:cs="Arial"/>
          <w:b/>
          <w:i/>
        </w:rPr>
        <w:t>promovente</w:t>
      </w:r>
      <w:r w:rsidR="0069387E">
        <w:rPr>
          <w:rFonts w:ascii="Arial" w:hAnsi="Arial" w:cs="Arial"/>
          <w:b/>
          <w:i/>
        </w:rPr>
        <w:t xml:space="preserve"> </w:t>
      </w:r>
      <w:r w:rsidR="0069387E" w:rsidRPr="0069387E">
        <w:rPr>
          <w:rFonts w:ascii="Arial" w:hAnsi="Arial" w:cs="Arial"/>
          <w:b/>
          <w:i/>
        </w:rPr>
        <w:t>Alicia Cruz Macés</w:t>
      </w:r>
      <w:r w:rsidR="0069387E">
        <w:rPr>
          <w:rFonts w:ascii="Arial" w:hAnsi="Arial" w:cs="Arial"/>
          <w:b/>
          <w:i/>
        </w:rPr>
        <w:t xml:space="preserve">, </w:t>
      </w:r>
      <w:r>
        <w:rPr>
          <w:rFonts w:ascii="Arial" w:hAnsi="Arial" w:cs="Arial"/>
          <w:i/>
        </w:rPr>
        <w:t xml:space="preserve">señalando domicilio para </w:t>
      </w:r>
      <w:r w:rsidR="001D1465">
        <w:rPr>
          <w:rFonts w:ascii="Arial" w:hAnsi="Arial" w:cs="Arial"/>
          <w:i/>
        </w:rPr>
        <w:t>oír</w:t>
      </w:r>
      <w:r>
        <w:rPr>
          <w:rFonts w:ascii="Arial" w:hAnsi="Arial" w:cs="Arial"/>
          <w:i/>
        </w:rPr>
        <w:t xml:space="preserve"> y recibir notificaciones en el Palacio Municipal de la Villa de Zaachila, ubicado  en la calle de Pezelao, sin número, Barrio San Jacinto, Villa de Zaachila, Oaxaca; y </w:t>
      </w:r>
      <w:r w:rsidR="001D1465">
        <w:rPr>
          <w:rFonts w:ascii="Arial" w:hAnsi="Arial" w:cs="Arial"/>
          <w:i/>
        </w:rPr>
        <w:t>autorizando</w:t>
      </w:r>
      <w:r>
        <w:rPr>
          <w:rFonts w:ascii="Arial" w:hAnsi="Arial" w:cs="Arial"/>
          <w:i/>
        </w:rPr>
        <w:t xml:space="preserve"> </w:t>
      </w:r>
      <w:r w:rsidRPr="001D1465">
        <w:rPr>
          <w:rFonts w:ascii="Arial" w:hAnsi="Arial" w:cs="Arial"/>
          <w:b/>
          <w:i/>
        </w:rPr>
        <w:t>únicamente</w:t>
      </w:r>
      <w:r>
        <w:rPr>
          <w:rFonts w:ascii="Arial" w:hAnsi="Arial" w:cs="Arial"/>
          <w:i/>
        </w:rPr>
        <w:t xml:space="preserve"> para imponerse de los autos y recibir notificaciones a las </w:t>
      </w:r>
      <w:r w:rsidR="001D1465">
        <w:rPr>
          <w:rFonts w:ascii="Arial" w:hAnsi="Arial" w:cs="Arial"/>
          <w:i/>
        </w:rPr>
        <w:t>personas</w:t>
      </w:r>
      <w:r>
        <w:rPr>
          <w:rFonts w:ascii="Arial" w:hAnsi="Arial" w:cs="Arial"/>
          <w:i/>
        </w:rPr>
        <w:t xml:space="preserve"> que para tal efecto faculta, toda vez, que no acreditan contar  con cédula de licenciado en Derecho, de la Secretaría </w:t>
      </w:r>
      <w:r w:rsidR="001D1465">
        <w:rPr>
          <w:rFonts w:ascii="Arial" w:hAnsi="Arial" w:cs="Arial"/>
          <w:i/>
        </w:rPr>
        <w:t>General</w:t>
      </w:r>
      <w:r>
        <w:rPr>
          <w:rFonts w:ascii="Arial" w:hAnsi="Arial" w:cs="Arial"/>
          <w:i/>
        </w:rPr>
        <w:t xml:space="preserve"> de Acuerdos de este Tribunal, lo </w:t>
      </w:r>
      <w:r>
        <w:rPr>
          <w:rFonts w:ascii="Arial" w:hAnsi="Arial" w:cs="Arial"/>
          <w:i/>
        </w:rPr>
        <w:lastRenderedPageBreak/>
        <w:t xml:space="preserve">anterior, conforme a lo </w:t>
      </w:r>
      <w:r w:rsidR="001D1465">
        <w:rPr>
          <w:rFonts w:ascii="Arial" w:hAnsi="Arial" w:cs="Arial"/>
          <w:i/>
        </w:rPr>
        <w:t>dispuesto</w:t>
      </w:r>
      <w:r>
        <w:rPr>
          <w:rFonts w:ascii="Arial" w:hAnsi="Arial" w:cs="Arial"/>
          <w:i/>
        </w:rPr>
        <w:t xml:space="preserve"> en el </w:t>
      </w:r>
      <w:r w:rsidR="001D1465">
        <w:rPr>
          <w:rFonts w:ascii="Arial" w:hAnsi="Arial" w:cs="Arial"/>
          <w:i/>
        </w:rPr>
        <w:t>artículo</w:t>
      </w:r>
      <w:r>
        <w:rPr>
          <w:rFonts w:ascii="Arial" w:hAnsi="Arial" w:cs="Arial"/>
          <w:i/>
        </w:rPr>
        <w:t xml:space="preserve"> 148, último párrafo de la Ley de </w:t>
      </w:r>
      <w:r w:rsidR="001D1465">
        <w:rPr>
          <w:rFonts w:ascii="Arial" w:hAnsi="Arial" w:cs="Arial"/>
          <w:i/>
        </w:rPr>
        <w:t>Procedimiento</w:t>
      </w:r>
      <w:r>
        <w:rPr>
          <w:rFonts w:ascii="Arial" w:hAnsi="Arial" w:cs="Arial"/>
          <w:i/>
        </w:rPr>
        <w:t xml:space="preserve"> y Justicia Administrativa para el Estado de Oaxaca.</w:t>
      </w:r>
      <w:r w:rsidR="0069387E" w:rsidRPr="0069387E">
        <w:rPr>
          <w:rFonts w:ascii="Arial" w:hAnsi="Arial" w:cs="Arial"/>
          <w:i/>
        </w:rPr>
        <w:t xml:space="preserve"> </w:t>
      </w:r>
      <w:r w:rsidR="0069387E">
        <w:rPr>
          <w:rFonts w:ascii="Arial" w:hAnsi="Arial" w:cs="Arial"/>
          <w:i/>
        </w:rPr>
        <w:t>- - - - - - - - - - - - - - - - - - - - - - - - - - - - - - - - - - - - - - - - - - - - -</w:t>
      </w:r>
    </w:p>
    <w:p w14:paraId="077E49DC" w14:textId="12E42204" w:rsidR="0069387E" w:rsidRDefault="00FD570B" w:rsidP="0069387E">
      <w:pPr>
        <w:spacing w:after="0" w:line="360" w:lineRule="auto"/>
        <w:ind w:left="284" w:right="1041"/>
        <w:jc w:val="both"/>
        <w:rPr>
          <w:rFonts w:ascii="Arial" w:hAnsi="Arial" w:cs="Arial"/>
          <w:i/>
        </w:rPr>
      </w:pPr>
      <w:r>
        <w:rPr>
          <w:rFonts w:ascii="Arial" w:hAnsi="Arial" w:cs="Arial"/>
          <w:i/>
        </w:rPr>
        <w:t xml:space="preserve">    Por otra parte, y ante el des</w:t>
      </w:r>
      <w:r w:rsidR="001D1465">
        <w:rPr>
          <w:rFonts w:ascii="Arial" w:hAnsi="Arial" w:cs="Arial"/>
          <w:i/>
        </w:rPr>
        <w:t>echamiento se deja a disposición</w:t>
      </w:r>
      <w:r>
        <w:rPr>
          <w:rFonts w:ascii="Arial" w:hAnsi="Arial" w:cs="Arial"/>
          <w:i/>
        </w:rPr>
        <w:t xml:space="preserve"> del </w:t>
      </w:r>
      <w:r w:rsidRPr="001D1465">
        <w:rPr>
          <w:rFonts w:ascii="Arial" w:hAnsi="Arial" w:cs="Arial"/>
          <w:b/>
          <w:i/>
        </w:rPr>
        <w:t>promovente</w:t>
      </w:r>
      <w:r>
        <w:rPr>
          <w:rFonts w:ascii="Arial" w:hAnsi="Arial" w:cs="Arial"/>
          <w:i/>
        </w:rPr>
        <w:t xml:space="preserve"> los documentos originales que anexa a su </w:t>
      </w:r>
      <w:r w:rsidR="001D1465">
        <w:rPr>
          <w:rFonts w:ascii="Arial" w:hAnsi="Arial" w:cs="Arial"/>
          <w:i/>
        </w:rPr>
        <w:t>escrito</w:t>
      </w:r>
      <w:r>
        <w:rPr>
          <w:rFonts w:ascii="Arial" w:hAnsi="Arial" w:cs="Arial"/>
          <w:i/>
        </w:rPr>
        <w:t xml:space="preserve"> de demanda, para que en el </w:t>
      </w:r>
      <w:r w:rsidR="001D1465">
        <w:rPr>
          <w:rFonts w:ascii="Arial" w:hAnsi="Arial" w:cs="Arial"/>
          <w:i/>
        </w:rPr>
        <w:t>término</w:t>
      </w:r>
      <w:r>
        <w:rPr>
          <w:rFonts w:ascii="Arial" w:hAnsi="Arial" w:cs="Arial"/>
          <w:i/>
        </w:rPr>
        <w:t xml:space="preserve"> de </w:t>
      </w:r>
      <w:r w:rsidRPr="001D1465">
        <w:rPr>
          <w:rFonts w:ascii="Arial" w:hAnsi="Arial" w:cs="Arial"/>
          <w:b/>
          <w:i/>
        </w:rPr>
        <w:t>tres días hábiles</w:t>
      </w:r>
      <w:r>
        <w:rPr>
          <w:rFonts w:ascii="Arial" w:hAnsi="Arial" w:cs="Arial"/>
          <w:i/>
        </w:rPr>
        <w:t xml:space="preserve"> contados a partir del </w:t>
      </w:r>
      <w:r w:rsidR="001D1465">
        <w:rPr>
          <w:rFonts w:ascii="Arial" w:hAnsi="Arial" w:cs="Arial"/>
          <w:i/>
        </w:rPr>
        <w:t>día</w:t>
      </w:r>
      <w:r>
        <w:rPr>
          <w:rFonts w:ascii="Arial" w:hAnsi="Arial" w:cs="Arial"/>
          <w:i/>
        </w:rPr>
        <w:t xml:space="preserve"> hábil siguiente aquel en que surta efectos su </w:t>
      </w:r>
      <w:r w:rsidR="001D1465">
        <w:rPr>
          <w:rFonts w:ascii="Arial" w:hAnsi="Arial" w:cs="Arial"/>
          <w:i/>
        </w:rPr>
        <w:t>notificación</w:t>
      </w:r>
      <w:r>
        <w:rPr>
          <w:rFonts w:ascii="Arial" w:hAnsi="Arial" w:cs="Arial"/>
          <w:i/>
        </w:rPr>
        <w:t>, y si a</w:t>
      </w:r>
      <w:r w:rsidR="00D911E1">
        <w:rPr>
          <w:rFonts w:ascii="Arial" w:hAnsi="Arial" w:cs="Arial"/>
          <w:i/>
        </w:rPr>
        <w:t xml:space="preserve"> sus intereses conviene, comparezca ante la Secretaria </w:t>
      </w:r>
      <w:r w:rsidR="001D1465">
        <w:rPr>
          <w:rFonts w:ascii="Arial" w:hAnsi="Arial" w:cs="Arial"/>
          <w:i/>
        </w:rPr>
        <w:t>General</w:t>
      </w:r>
      <w:r w:rsidR="00D911E1">
        <w:rPr>
          <w:rFonts w:ascii="Arial" w:hAnsi="Arial" w:cs="Arial"/>
          <w:i/>
        </w:rPr>
        <w:t xml:space="preserve"> de </w:t>
      </w:r>
      <w:r w:rsidR="001D1465">
        <w:rPr>
          <w:rFonts w:ascii="Arial" w:hAnsi="Arial" w:cs="Arial"/>
          <w:i/>
        </w:rPr>
        <w:t>Acuerdos</w:t>
      </w:r>
      <w:r w:rsidR="00D911E1">
        <w:rPr>
          <w:rFonts w:ascii="Arial" w:hAnsi="Arial" w:cs="Arial"/>
          <w:i/>
        </w:rPr>
        <w:t xml:space="preserve"> de esta Sala Unitaria, a recoger</w:t>
      </w:r>
      <w:r w:rsidR="0069387E">
        <w:rPr>
          <w:rFonts w:ascii="Arial" w:hAnsi="Arial" w:cs="Arial"/>
          <w:i/>
        </w:rPr>
        <w:t>l</w:t>
      </w:r>
      <w:r w:rsidR="00D911E1">
        <w:rPr>
          <w:rFonts w:ascii="Arial" w:hAnsi="Arial" w:cs="Arial"/>
          <w:i/>
        </w:rPr>
        <w:t xml:space="preserve">os, previa diligencia formal, y </w:t>
      </w:r>
      <w:r w:rsidR="001D1465">
        <w:rPr>
          <w:rFonts w:ascii="Arial" w:hAnsi="Arial" w:cs="Arial"/>
          <w:i/>
        </w:rPr>
        <w:t>copia</w:t>
      </w:r>
      <w:r w:rsidR="00D911E1">
        <w:rPr>
          <w:rFonts w:ascii="Arial" w:hAnsi="Arial" w:cs="Arial"/>
          <w:i/>
        </w:rPr>
        <w:t xml:space="preserve"> certificada que se agregue a los autos; </w:t>
      </w:r>
      <w:r w:rsidR="00D911E1" w:rsidRPr="001D1465">
        <w:rPr>
          <w:rFonts w:ascii="Arial" w:hAnsi="Arial" w:cs="Arial"/>
          <w:b/>
          <w:i/>
        </w:rPr>
        <w:t>apercibido</w:t>
      </w:r>
      <w:r w:rsidR="00D911E1">
        <w:rPr>
          <w:rFonts w:ascii="Arial" w:hAnsi="Arial" w:cs="Arial"/>
          <w:i/>
        </w:rPr>
        <w:t xml:space="preserve"> que para el caso de omisión, se remitirá el </w:t>
      </w:r>
      <w:r w:rsidR="001D1465">
        <w:rPr>
          <w:rFonts w:ascii="Arial" w:hAnsi="Arial" w:cs="Arial"/>
          <w:i/>
        </w:rPr>
        <w:t>presente</w:t>
      </w:r>
      <w:r w:rsidR="00D911E1">
        <w:rPr>
          <w:rFonts w:ascii="Arial" w:hAnsi="Arial" w:cs="Arial"/>
          <w:i/>
        </w:rPr>
        <w:t xml:space="preserve"> expediente al archivo con que cuenta este Tribunal, con los documentos antes descritos; lo anterior, de conformidad con lo </w:t>
      </w:r>
      <w:r w:rsidR="001D1465">
        <w:rPr>
          <w:rFonts w:ascii="Arial" w:hAnsi="Arial" w:cs="Arial"/>
          <w:i/>
        </w:rPr>
        <w:t>establecido</w:t>
      </w:r>
      <w:r w:rsidR="00D911E1">
        <w:rPr>
          <w:rFonts w:ascii="Arial" w:hAnsi="Arial" w:cs="Arial"/>
          <w:i/>
        </w:rPr>
        <w:t xml:space="preserve"> por el </w:t>
      </w:r>
      <w:r w:rsidR="001D1465">
        <w:rPr>
          <w:rFonts w:ascii="Arial" w:hAnsi="Arial" w:cs="Arial"/>
          <w:i/>
        </w:rPr>
        <w:t>artículo</w:t>
      </w:r>
      <w:r w:rsidR="00D911E1">
        <w:rPr>
          <w:rFonts w:ascii="Arial" w:hAnsi="Arial" w:cs="Arial"/>
          <w:i/>
        </w:rPr>
        <w:t xml:space="preserve"> 127 del Código de </w:t>
      </w:r>
      <w:r w:rsidR="001D1465">
        <w:rPr>
          <w:rFonts w:ascii="Arial" w:hAnsi="Arial" w:cs="Arial"/>
          <w:i/>
        </w:rPr>
        <w:t>Procedimientos</w:t>
      </w:r>
      <w:r w:rsidR="00D911E1">
        <w:rPr>
          <w:rFonts w:ascii="Arial" w:hAnsi="Arial" w:cs="Arial"/>
          <w:i/>
        </w:rPr>
        <w:t xml:space="preserve"> Civiles, aplicado </w:t>
      </w:r>
      <w:r w:rsidR="001D1465">
        <w:rPr>
          <w:rFonts w:ascii="Arial" w:hAnsi="Arial" w:cs="Arial"/>
          <w:i/>
        </w:rPr>
        <w:t>supletoriamente</w:t>
      </w:r>
      <w:r w:rsidR="00D911E1">
        <w:rPr>
          <w:rFonts w:ascii="Arial" w:hAnsi="Arial" w:cs="Arial"/>
          <w:i/>
        </w:rPr>
        <w:t xml:space="preserve"> a la Ley de la Materia.</w:t>
      </w:r>
      <w:r w:rsidR="0069387E" w:rsidRPr="0069387E">
        <w:rPr>
          <w:rFonts w:ascii="Arial" w:hAnsi="Arial" w:cs="Arial"/>
          <w:i/>
        </w:rPr>
        <w:t xml:space="preserve"> </w:t>
      </w:r>
      <w:r w:rsidR="0069387E">
        <w:rPr>
          <w:rFonts w:ascii="Arial" w:hAnsi="Arial" w:cs="Arial"/>
          <w:i/>
        </w:rPr>
        <w:t xml:space="preserve">- - - - - - - - - - - - - - - - - - - - - - - - - - - - - - - - - - - - - - - - - </w:t>
      </w:r>
    </w:p>
    <w:p w14:paraId="464A3A05" w14:textId="77777777" w:rsidR="00D911E1" w:rsidRDefault="00D911E1" w:rsidP="002A285C">
      <w:pPr>
        <w:spacing w:after="0" w:line="360" w:lineRule="auto"/>
        <w:ind w:left="284" w:right="1041"/>
        <w:jc w:val="both"/>
        <w:rPr>
          <w:rFonts w:ascii="Arial" w:hAnsi="Arial" w:cs="Arial"/>
          <w:i/>
        </w:rPr>
      </w:pPr>
      <w:r>
        <w:rPr>
          <w:rFonts w:ascii="Arial" w:hAnsi="Arial" w:cs="Arial"/>
          <w:i/>
        </w:rPr>
        <w:t xml:space="preserve">   </w:t>
      </w:r>
      <w:r w:rsidR="001D1465">
        <w:rPr>
          <w:rFonts w:ascii="Arial" w:hAnsi="Arial" w:cs="Arial"/>
          <w:i/>
        </w:rPr>
        <w:t xml:space="preserve">  </w:t>
      </w:r>
      <w:r>
        <w:rPr>
          <w:rFonts w:ascii="Arial" w:hAnsi="Arial" w:cs="Arial"/>
          <w:i/>
        </w:rPr>
        <w:t xml:space="preserve">Por último, una vez que cause estado el </w:t>
      </w:r>
      <w:r w:rsidR="001D1465">
        <w:rPr>
          <w:rFonts w:ascii="Arial" w:hAnsi="Arial" w:cs="Arial"/>
          <w:i/>
        </w:rPr>
        <w:t>presente</w:t>
      </w:r>
      <w:r>
        <w:rPr>
          <w:rFonts w:ascii="Arial" w:hAnsi="Arial" w:cs="Arial"/>
          <w:i/>
        </w:rPr>
        <w:t xml:space="preserve"> auto, </w:t>
      </w:r>
      <w:r w:rsidRPr="001D1465">
        <w:rPr>
          <w:rFonts w:ascii="Arial" w:hAnsi="Arial" w:cs="Arial"/>
          <w:b/>
          <w:i/>
        </w:rPr>
        <w:t>se ordenara</w:t>
      </w:r>
      <w:r>
        <w:rPr>
          <w:rFonts w:ascii="Arial" w:hAnsi="Arial" w:cs="Arial"/>
          <w:i/>
        </w:rPr>
        <w:t xml:space="preserve"> (sic) </w:t>
      </w:r>
      <w:r w:rsidRPr="001D1465">
        <w:rPr>
          <w:rFonts w:ascii="Arial" w:hAnsi="Arial" w:cs="Arial"/>
          <w:b/>
          <w:i/>
        </w:rPr>
        <w:t>dar de baja del libro de control de expedientes de esta Sala Unitaria</w:t>
      </w:r>
      <w:r>
        <w:rPr>
          <w:rFonts w:ascii="Arial" w:hAnsi="Arial" w:cs="Arial"/>
          <w:i/>
        </w:rPr>
        <w:t xml:space="preserve"> y en consecuencia </w:t>
      </w:r>
      <w:r w:rsidRPr="001D1465">
        <w:rPr>
          <w:rFonts w:ascii="Arial" w:hAnsi="Arial" w:cs="Arial"/>
          <w:b/>
          <w:i/>
        </w:rPr>
        <w:t>su archivo</w:t>
      </w:r>
      <w:r>
        <w:rPr>
          <w:rFonts w:ascii="Arial" w:hAnsi="Arial" w:cs="Arial"/>
          <w:i/>
        </w:rPr>
        <w:t xml:space="preserve">, y mediante oficio  que se gire a la Secretaría </w:t>
      </w:r>
      <w:r w:rsidR="001D1465">
        <w:rPr>
          <w:rFonts w:ascii="Arial" w:hAnsi="Arial" w:cs="Arial"/>
          <w:i/>
        </w:rPr>
        <w:t>General</w:t>
      </w:r>
      <w:r>
        <w:rPr>
          <w:rFonts w:ascii="Arial" w:hAnsi="Arial" w:cs="Arial"/>
          <w:i/>
        </w:rPr>
        <w:t xml:space="preserve"> de Acuerdos de este Tribunal, </w:t>
      </w:r>
      <w:r w:rsidR="001D1465">
        <w:rPr>
          <w:rFonts w:ascii="Arial" w:hAnsi="Arial" w:cs="Arial"/>
          <w:i/>
        </w:rPr>
        <w:t>remítase</w:t>
      </w:r>
      <w:r>
        <w:rPr>
          <w:rFonts w:ascii="Arial" w:hAnsi="Arial" w:cs="Arial"/>
          <w:i/>
        </w:rPr>
        <w:t xml:space="preserve"> el original del expediente al Archivo </w:t>
      </w:r>
      <w:r w:rsidR="001D1465">
        <w:rPr>
          <w:rFonts w:ascii="Arial" w:hAnsi="Arial" w:cs="Arial"/>
          <w:i/>
        </w:rPr>
        <w:t>General</w:t>
      </w:r>
      <w:r>
        <w:rPr>
          <w:rFonts w:ascii="Arial" w:hAnsi="Arial" w:cs="Arial"/>
          <w:i/>
        </w:rPr>
        <w:t xml:space="preserve"> de este Tribunal, de </w:t>
      </w:r>
      <w:r w:rsidR="001D1465">
        <w:rPr>
          <w:rFonts w:ascii="Arial" w:hAnsi="Arial" w:cs="Arial"/>
          <w:i/>
        </w:rPr>
        <w:t>conformidad</w:t>
      </w:r>
      <w:r>
        <w:rPr>
          <w:rFonts w:ascii="Arial" w:hAnsi="Arial" w:cs="Arial"/>
          <w:i/>
        </w:rPr>
        <w:t xml:space="preserve"> con lo </w:t>
      </w:r>
      <w:r w:rsidR="001D1465">
        <w:rPr>
          <w:rFonts w:ascii="Arial" w:hAnsi="Arial" w:cs="Arial"/>
          <w:i/>
        </w:rPr>
        <w:t>dispuesto</w:t>
      </w:r>
      <w:r>
        <w:rPr>
          <w:rFonts w:ascii="Arial" w:hAnsi="Arial" w:cs="Arial"/>
          <w:i/>
        </w:rPr>
        <w:t xml:space="preserve"> por el </w:t>
      </w:r>
      <w:r w:rsidR="001D1465">
        <w:rPr>
          <w:rFonts w:ascii="Arial" w:hAnsi="Arial" w:cs="Arial"/>
          <w:i/>
        </w:rPr>
        <w:t>artículo</w:t>
      </w:r>
      <w:r>
        <w:rPr>
          <w:rFonts w:ascii="Arial" w:hAnsi="Arial" w:cs="Arial"/>
          <w:i/>
        </w:rPr>
        <w:t xml:space="preserve"> 55, fracción X, de la Ley </w:t>
      </w:r>
      <w:r w:rsidR="001D1465">
        <w:rPr>
          <w:rFonts w:ascii="Arial" w:hAnsi="Arial" w:cs="Arial"/>
          <w:i/>
        </w:rPr>
        <w:t>Orgánica</w:t>
      </w:r>
      <w:r>
        <w:rPr>
          <w:rFonts w:ascii="Arial" w:hAnsi="Arial" w:cs="Arial"/>
          <w:i/>
        </w:rPr>
        <w:t xml:space="preserve"> del Tribunal de </w:t>
      </w:r>
      <w:r w:rsidR="001D1465">
        <w:rPr>
          <w:rFonts w:ascii="Arial" w:hAnsi="Arial" w:cs="Arial"/>
          <w:i/>
        </w:rPr>
        <w:t>Justicia</w:t>
      </w:r>
      <w:r>
        <w:rPr>
          <w:rFonts w:ascii="Arial" w:hAnsi="Arial" w:cs="Arial"/>
          <w:i/>
        </w:rPr>
        <w:t xml:space="preserve"> Administrativa del Estado, en </w:t>
      </w:r>
      <w:r w:rsidR="001D1465">
        <w:rPr>
          <w:rFonts w:ascii="Arial" w:hAnsi="Arial" w:cs="Arial"/>
          <w:i/>
        </w:rPr>
        <w:t>relación</w:t>
      </w:r>
      <w:r>
        <w:rPr>
          <w:rFonts w:ascii="Arial" w:hAnsi="Arial" w:cs="Arial"/>
          <w:i/>
        </w:rPr>
        <w:t xml:space="preserve"> con los diversos 57, 58, 59 y 62 del Reglamento Interno del Tribunal de Justicia Administrativa del Estado de Oaxaca, aprobado.</w:t>
      </w:r>
    </w:p>
    <w:p w14:paraId="0C896770" w14:textId="77777777" w:rsidR="00FA43AF" w:rsidRDefault="00D911E1" w:rsidP="002A285C">
      <w:pPr>
        <w:spacing w:after="0" w:line="360" w:lineRule="auto"/>
        <w:ind w:left="284" w:right="1041"/>
        <w:jc w:val="both"/>
        <w:rPr>
          <w:rFonts w:ascii="Arial" w:hAnsi="Arial" w:cs="Arial"/>
          <w:i/>
        </w:rPr>
      </w:pPr>
      <w:r>
        <w:rPr>
          <w:rFonts w:ascii="Arial" w:hAnsi="Arial" w:cs="Arial"/>
          <w:i/>
        </w:rPr>
        <w:t xml:space="preserve">  </w:t>
      </w:r>
      <w:r w:rsidR="001D1465">
        <w:rPr>
          <w:rFonts w:ascii="Arial" w:hAnsi="Arial" w:cs="Arial"/>
          <w:i/>
        </w:rPr>
        <w:t xml:space="preserve">  </w:t>
      </w:r>
      <w:r w:rsidR="001D1465" w:rsidRPr="001D1465">
        <w:rPr>
          <w:rFonts w:ascii="Arial" w:hAnsi="Arial" w:cs="Arial"/>
          <w:b/>
          <w:i/>
        </w:rPr>
        <w:t>Notifíquese</w:t>
      </w:r>
      <w:r w:rsidRPr="001D1465">
        <w:rPr>
          <w:rFonts w:ascii="Arial" w:hAnsi="Arial" w:cs="Arial"/>
          <w:b/>
          <w:i/>
        </w:rPr>
        <w:t xml:space="preserve"> </w:t>
      </w:r>
      <w:r w:rsidR="001D1465" w:rsidRPr="001D1465">
        <w:rPr>
          <w:rFonts w:ascii="Arial" w:hAnsi="Arial" w:cs="Arial"/>
          <w:b/>
          <w:i/>
        </w:rPr>
        <w:t>personalmente</w:t>
      </w:r>
      <w:r w:rsidRPr="001D1465">
        <w:rPr>
          <w:rFonts w:ascii="Arial" w:hAnsi="Arial" w:cs="Arial"/>
          <w:b/>
          <w:i/>
        </w:rPr>
        <w:t xml:space="preserve"> al promovente</w:t>
      </w:r>
      <w:r>
        <w:rPr>
          <w:rFonts w:ascii="Arial" w:hAnsi="Arial" w:cs="Arial"/>
          <w:i/>
        </w:rPr>
        <w:t xml:space="preserve">, en términos de los </w:t>
      </w:r>
      <w:r w:rsidR="001D1465">
        <w:rPr>
          <w:rFonts w:ascii="Arial" w:hAnsi="Arial" w:cs="Arial"/>
          <w:i/>
        </w:rPr>
        <w:t>artículos</w:t>
      </w:r>
      <w:r>
        <w:rPr>
          <w:rFonts w:ascii="Arial" w:hAnsi="Arial" w:cs="Arial"/>
          <w:i/>
        </w:rPr>
        <w:t xml:space="preserve"> 172 </w:t>
      </w:r>
      <w:r w:rsidR="001D1465">
        <w:rPr>
          <w:rFonts w:ascii="Arial" w:hAnsi="Arial" w:cs="Arial"/>
          <w:i/>
        </w:rPr>
        <w:t>fracción</w:t>
      </w:r>
      <w:r>
        <w:rPr>
          <w:rFonts w:ascii="Arial" w:hAnsi="Arial" w:cs="Arial"/>
          <w:i/>
        </w:rPr>
        <w:t xml:space="preserve"> I y 173 </w:t>
      </w:r>
      <w:r w:rsidR="001D1465">
        <w:rPr>
          <w:rFonts w:ascii="Arial" w:hAnsi="Arial" w:cs="Arial"/>
          <w:i/>
        </w:rPr>
        <w:t>fracción</w:t>
      </w:r>
      <w:r>
        <w:rPr>
          <w:rFonts w:ascii="Arial" w:hAnsi="Arial" w:cs="Arial"/>
          <w:i/>
        </w:rPr>
        <w:t xml:space="preserve"> I, de la Ley de </w:t>
      </w:r>
      <w:r w:rsidR="001D1465">
        <w:rPr>
          <w:rFonts w:ascii="Arial" w:hAnsi="Arial" w:cs="Arial"/>
          <w:i/>
        </w:rPr>
        <w:t>Procedimiento</w:t>
      </w:r>
      <w:r>
        <w:rPr>
          <w:rFonts w:ascii="Arial" w:hAnsi="Arial" w:cs="Arial"/>
          <w:i/>
        </w:rPr>
        <w:t xml:space="preserve"> y Justicia Administrativa para el Estado de Oaxaca.</w:t>
      </w:r>
    </w:p>
    <w:p w14:paraId="28A0A91C" w14:textId="7FADCCC8" w:rsidR="00D911E1" w:rsidRDefault="00FA43AF" w:rsidP="00FA43AF">
      <w:pPr>
        <w:spacing w:after="0" w:line="360" w:lineRule="auto"/>
        <w:ind w:left="284" w:right="1041" w:firstLine="424"/>
        <w:jc w:val="both"/>
        <w:rPr>
          <w:rFonts w:ascii="Arial" w:hAnsi="Arial" w:cs="Arial"/>
          <w:i/>
        </w:rPr>
      </w:pPr>
      <w:r>
        <w:rPr>
          <w:rFonts w:ascii="Arial" w:hAnsi="Arial" w:cs="Arial"/>
          <w:i/>
        </w:rPr>
        <w:t xml:space="preserve">Así lo acordó y firma el Maestro en Derecho Pedro Carlos Zamora Martínez, Magistrado Titular de la Cuarta Sala Unitaria de Primera Instancia del Tribunal de Justicia Administrativa del Estado de Oaxaca, quien actúa legalmente con la Licenciada Monserrat García Altamirano, Secretaria de Acuerdos de Sala, quien autoriza y da fe.” - - </w:t>
      </w:r>
      <w:r w:rsidR="00D911E1">
        <w:rPr>
          <w:rFonts w:ascii="Arial" w:hAnsi="Arial" w:cs="Arial"/>
          <w:i/>
        </w:rPr>
        <w:t xml:space="preserve"> </w:t>
      </w:r>
    </w:p>
    <w:p w14:paraId="3684621A" w14:textId="77777777" w:rsidR="007701F9" w:rsidRPr="009536D4" w:rsidRDefault="007701F9" w:rsidP="00560E70">
      <w:pPr>
        <w:spacing w:after="0" w:line="360" w:lineRule="auto"/>
        <w:ind w:right="902"/>
        <w:jc w:val="both"/>
        <w:rPr>
          <w:rFonts w:ascii="Arial" w:hAnsi="Arial" w:cs="Arial"/>
          <w:i/>
        </w:rPr>
      </w:pPr>
    </w:p>
    <w:p w14:paraId="26D3C182" w14:textId="77777777" w:rsidR="00A747BF" w:rsidRDefault="00A747BF" w:rsidP="00560E70">
      <w:pPr>
        <w:spacing w:after="120" w:line="360" w:lineRule="auto"/>
        <w:ind w:right="49"/>
        <w:jc w:val="center"/>
        <w:rPr>
          <w:rFonts w:ascii="Arial" w:hAnsi="Arial" w:cs="Arial"/>
          <w:b/>
          <w:bCs/>
          <w:iCs/>
          <w:sz w:val="26"/>
          <w:szCs w:val="26"/>
        </w:rPr>
      </w:pPr>
    </w:p>
    <w:p w14:paraId="0FB44B80" w14:textId="784E6A66" w:rsidR="00560E70" w:rsidRDefault="00560E70" w:rsidP="00560E70">
      <w:pPr>
        <w:spacing w:after="120" w:line="360" w:lineRule="auto"/>
        <w:ind w:right="49"/>
        <w:jc w:val="center"/>
        <w:rPr>
          <w:rFonts w:ascii="Arial" w:hAnsi="Arial" w:cs="Arial"/>
          <w:b/>
          <w:bCs/>
          <w:iCs/>
          <w:sz w:val="26"/>
          <w:szCs w:val="26"/>
        </w:rPr>
      </w:pPr>
      <w:r>
        <w:rPr>
          <w:rFonts w:ascii="Arial" w:hAnsi="Arial" w:cs="Arial"/>
          <w:b/>
          <w:bCs/>
          <w:iCs/>
          <w:sz w:val="26"/>
          <w:szCs w:val="26"/>
        </w:rPr>
        <w:t>C</w:t>
      </w:r>
      <w:r w:rsidR="00FA43AF">
        <w:rPr>
          <w:rFonts w:ascii="Arial" w:hAnsi="Arial" w:cs="Arial"/>
          <w:b/>
          <w:bCs/>
          <w:iCs/>
          <w:sz w:val="26"/>
          <w:szCs w:val="26"/>
        </w:rPr>
        <w:t xml:space="preserve"> </w:t>
      </w:r>
      <w:r>
        <w:rPr>
          <w:rFonts w:ascii="Arial" w:hAnsi="Arial" w:cs="Arial"/>
          <w:b/>
          <w:bCs/>
          <w:iCs/>
          <w:sz w:val="26"/>
          <w:szCs w:val="26"/>
        </w:rPr>
        <w:t>O</w:t>
      </w:r>
      <w:r w:rsidR="00FA43AF">
        <w:rPr>
          <w:rFonts w:ascii="Arial" w:hAnsi="Arial" w:cs="Arial"/>
          <w:b/>
          <w:bCs/>
          <w:iCs/>
          <w:sz w:val="26"/>
          <w:szCs w:val="26"/>
        </w:rPr>
        <w:t xml:space="preserve"> </w:t>
      </w:r>
      <w:r>
        <w:rPr>
          <w:rFonts w:ascii="Arial" w:hAnsi="Arial" w:cs="Arial"/>
          <w:b/>
          <w:bCs/>
          <w:iCs/>
          <w:sz w:val="26"/>
          <w:szCs w:val="26"/>
        </w:rPr>
        <w:t>N</w:t>
      </w:r>
      <w:r w:rsidR="00FA43AF">
        <w:rPr>
          <w:rFonts w:ascii="Arial" w:hAnsi="Arial" w:cs="Arial"/>
          <w:b/>
          <w:bCs/>
          <w:iCs/>
          <w:sz w:val="26"/>
          <w:szCs w:val="26"/>
        </w:rPr>
        <w:t xml:space="preserve"> </w:t>
      </w:r>
      <w:r>
        <w:rPr>
          <w:rFonts w:ascii="Arial" w:hAnsi="Arial" w:cs="Arial"/>
          <w:b/>
          <w:bCs/>
          <w:iCs/>
          <w:sz w:val="26"/>
          <w:szCs w:val="26"/>
        </w:rPr>
        <w:t>S</w:t>
      </w:r>
      <w:r w:rsidR="00FA43AF">
        <w:rPr>
          <w:rFonts w:ascii="Arial" w:hAnsi="Arial" w:cs="Arial"/>
          <w:b/>
          <w:bCs/>
          <w:iCs/>
          <w:sz w:val="26"/>
          <w:szCs w:val="26"/>
        </w:rPr>
        <w:t xml:space="preserve"> </w:t>
      </w:r>
      <w:r>
        <w:rPr>
          <w:rFonts w:ascii="Arial" w:hAnsi="Arial" w:cs="Arial"/>
          <w:b/>
          <w:bCs/>
          <w:iCs/>
          <w:sz w:val="26"/>
          <w:szCs w:val="26"/>
        </w:rPr>
        <w:t>I</w:t>
      </w:r>
      <w:r w:rsidR="00FA43AF">
        <w:rPr>
          <w:rFonts w:ascii="Arial" w:hAnsi="Arial" w:cs="Arial"/>
          <w:b/>
          <w:bCs/>
          <w:iCs/>
          <w:sz w:val="26"/>
          <w:szCs w:val="26"/>
        </w:rPr>
        <w:t xml:space="preserve"> </w:t>
      </w:r>
      <w:r>
        <w:rPr>
          <w:rFonts w:ascii="Arial" w:hAnsi="Arial" w:cs="Arial"/>
          <w:b/>
          <w:bCs/>
          <w:iCs/>
          <w:sz w:val="26"/>
          <w:szCs w:val="26"/>
        </w:rPr>
        <w:t>D</w:t>
      </w:r>
      <w:r w:rsidR="00FA43AF">
        <w:rPr>
          <w:rFonts w:ascii="Arial" w:hAnsi="Arial" w:cs="Arial"/>
          <w:b/>
          <w:bCs/>
          <w:iCs/>
          <w:sz w:val="26"/>
          <w:szCs w:val="26"/>
        </w:rPr>
        <w:t xml:space="preserve"> </w:t>
      </w:r>
      <w:r>
        <w:rPr>
          <w:rFonts w:ascii="Arial" w:hAnsi="Arial" w:cs="Arial"/>
          <w:b/>
          <w:bCs/>
          <w:iCs/>
          <w:sz w:val="26"/>
          <w:szCs w:val="26"/>
        </w:rPr>
        <w:t>E</w:t>
      </w:r>
      <w:r w:rsidR="00FA43AF">
        <w:rPr>
          <w:rFonts w:ascii="Arial" w:hAnsi="Arial" w:cs="Arial"/>
          <w:b/>
          <w:bCs/>
          <w:iCs/>
          <w:sz w:val="26"/>
          <w:szCs w:val="26"/>
        </w:rPr>
        <w:t xml:space="preserve"> </w:t>
      </w:r>
      <w:r>
        <w:rPr>
          <w:rFonts w:ascii="Arial" w:hAnsi="Arial" w:cs="Arial"/>
          <w:b/>
          <w:bCs/>
          <w:iCs/>
          <w:sz w:val="26"/>
          <w:szCs w:val="26"/>
        </w:rPr>
        <w:t>R</w:t>
      </w:r>
      <w:r w:rsidR="00FA43AF">
        <w:rPr>
          <w:rFonts w:ascii="Arial" w:hAnsi="Arial" w:cs="Arial"/>
          <w:b/>
          <w:bCs/>
          <w:iCs/>
          <w:sz w:val="26"/>
          <w:szCs w:val="26"/>
        </w:rPr>
        <w:t xml:space="preserve"> </w:t>
      </w:r>
      <w:r>
        <w:rPr>
          <w:rFonts w:ascii="Arial" w:hAnsi="Arial" w:cs="Arial"/>
          <w:b/>
          <w:bCs/>
          <w:iCs/>
          <w:sz w:val="26"/>
          <w:szCs w:val="26"/>
        </w:rPr>
        <w:t>A</w:t>
      </w:r>
      <w:r w:rsidR="00FA43AF">
        <w:rPr>
          <w:rFonts w:ascii="Arial" w:hAnsi="Arial" w:cs="Arial"/>
          <w:b/>
          <w:bCs/>
          <w:iCs/>
          <w:sz w:val="26"/>
          <w:szCs w:val="26"/>
        </w:rPr>
        <w:t xml:space="preserve"> </w:t>
      </w:r>
      <w:r>
        <w:rPr>
          <w:rFonts w:ascii="Arial" w:hAnsi="Arial" w:cs="Arial"/>
          <w:b/>
          <w:bCs/>
          <w:iCs/>
          <w:sz w:val="26"/>
          <w:szCs w:val="26"/>
        </w:rPr>
        <w:t>N</w:t>
      </w:r>
      <w:r w:rsidR="00FA43AF">
        <w:rPr>
          <w:rFonts w:ascii="Arial" w:hAnsi="Arial" w:cs="Arial"/>
          <w:b/>
          <w:bCs/>
          <w:iCs/>
          <w:sz w:val="26"/>
          <w:szCs w:val="26"/>
        </w:rPr>
        <w:t xml:space="preserve"> </w:t>
      </w:r>
      <w:r>
        <w:rPr>
          <w:rFonts w:ascii="Arial" w:hAnsi="Arial" w:cs="Arial"/>
          <w:b/>
          <w:bCs/>
          <w:iCs/>
          <w:sz w:val="26"/>
          <w:szCs w:val="26"/>
        </w:rPr>
        <w:t>D</w:t>
      </w:r>
      <w:r w:rsidR="00FA43AF">
        <w:rPr>
          <w:rFonts w:ascii="Arial" w:hAnsi="Arial" w:cs="Arial"/>
          <w:b/>
          <w:bCs/>
          <w:iCs/>
          <w:sz w:val="26"/>
          <w:szCs w:val="26"/>
        </w:rPr>
        <w:t xml:space="preserve"> </w:t>
      </w:r>
      <w:r>
        <w:rPr>
          <w:rFonts w:ascii="Arial" w:hAnsi="Arial" w:cs="Arial"/>
          <w:b/>
          <w:bCs/>
          <w:iCs/>
          <w:sz w:val="26"/>
          <w:szCs w:val="26"/>
        </w:rPr>
        <w:t>O</w:t>
      </w:r>
    </w:p>
    <w:p w14:paraId="12C12EFE" w14:textId="5D0D786D" w:rsidR="00560E70" w:rsidRPr="00012195" w:rsidRDefault="00560E70" w:rsidP="00560E70">
      <w:pPr>
        <w:spacing w:line="360" w:lineRule="auto"/>
        <w:ind w:firstLine="426"/>
        <w:jc w:val="both"/>
        <w:rPr>
          <w:rFonts w:ascii="Arial" w:hAnsi="Arial" w:cs="Arial"/>
          <w:b/>
          <w:bCs/>
          <w:sz w:val="26"/>
          <w:szCs w:val="26"/>
        </w:rPr>
      </w:pPr>
      <w:r>
        <w:rPr>
          <w:rFonts w:ascii="Arial" w:hAnsi="Arial" w:cs="Arial"/>
          <w:b/>
          <w:bCs/>
          <w:iCs/>
          <w:sz w:val="26"/>
          <w:szCs w:val="26"/>
        </w:rPr>
        <w:t xml:space="preserve">    </w:t>
      </w:r>
      <w:r w:rsidR="00D81033" w:rsidRPr="006E349D">
        <w:rPr>
          <w:rFonts w:ascii="Arial" w:hAnsi="Arial" w:cs="Arial"/>
          <w:b/>
          <w:bCs/>
          <w:iCs/>
          <w:sz w:val="26"/>
          <w:szCs w:val="26"/>
        </w:rPr>
        <w:t>PRIMERO.</w:t>
      </w:r>
      <w:r w:rsidRPr="00560E70">
        <w:rPr>
          <w:rFonts w:ascii="Arial" w:hAnsi="Arial" w:cs="Arial"/>
          <w:bCs/>
          <w:iCs/>
          <w:sz w:val="26"/>
          <w:szCs w:val="26"/>
          <w:lang w:eastAsia="es-ES"/>
        </w:rPr>
        <w:t xml:space="preserve">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 xml:space="preserve">23, 24 fracción I, 25 fracción I, 26 y 27 de la Ley Orgánica del Tribunal de Justicia Administrativa del Estado de Oaxaca, publicada en el Periódico Oficial del Estado de Oaxaca el siete </w:t>
      </w:r>
      <w:r>
        <w:rPr>
          <w:rFonts w:ascii="Arial" w:hAnsi="Arial" w:cs="Arial"/>
          <w:bCs/>
          <w:iCs/>
          <w:sz w:val="26"/>
          <w:szCs w:val="26"/>
        </w:rPr>
        <w:lastRenderedPageBreak/>
        <w:t>de noviembre de  dos mil diecinueve;</w:t>
      </w:r>
      <w:r>
        <w:rPr>
          <w:rFonts w:ascii="Arial" w:hAnsi="Arial" w:cs="Arial"/>
          <w:bCs/>
          <w:iCs/>
          <w:sz w:val="26"/>
          <w:szCs w:val="26"/>
          <w:lang w:eastAsia="es-ES"/>
        </w:rPr>
        <w:t xml:space="preserve"> 125, 127, 129, 130 fracción I, 131, 231, 236 y 238 </w:t>
      </w:r>
      <w:r w:rsidRPr="001872CB">
        <w:rPr>
          <w:rFonts w:ascii="Arial" w:hAnsi="Arial" w:cs="Arial"/>
          <w:bCs/>
          <w:iCs/>
          <w:sz w:val="26"/>
          <w:szCs w:val="26"/>
        </w:rPr>
        <w:t>de la Ley de</w:t>
      </w:r>
      <w:r>
        <w:rPr>
          <w:rFonts w:ascii="Arial" w:hAnsi="Arial" w:cs="Arial"/>
          <w:bCs/>
          <w:iCs/>
          <w:sz w:val="26"/>
          <w:szCs w:val="26"/>
        </w:rPr>
        <w:t xml:space="preserve"> Procedimiento y</w:t>
      </w:r>
      <w:r w:rsidRPr="001872CB">
        <w:rPr>
          <w:rFonts w:ascii="Arial" w:hAnsi="Arial" w:cs="Arial"/>
          <w:bCs/>
          <w:iCs/>
          <w:sz w:val="26"/>
          <w:szCs w:val="26"/>
        </w:rPr>
        <w:t xml:space="preserve"> Justicia Administr</w:t>
      </w:r>
      <w:r>
        <w:rPr>
          <w:rFonts w:ascii="Arial" w:hAnsi="Arial" w:cs="Arial"/>
          <w:bCs/>
          <w:iCs/>
          <w:sz w:val="26"/>
          <w:szCs w:val="26"/>
        </w:rPr>
        <w:t>ativa para el Estado de Oaxaca, dado que se trata de un r</w:t>
      </w:r>
      <w:r w:rsidRPr="00F41CAF">
        <w:rPr>
          <w:rFonts w:ascii="Arial" w:hAnsi="Arial" w:cs="Arial"/>
          <w:bCs/>
          <w:iCs/>
          <w:sz w:val="26"/>
          <w:szCs w:val="26"/>
        </w:rPr>
        <w:t>ecurso de Revisión interpues</w:t>
      </w:r>
      <w:r>
        <w:rPr>
          <w:rFonts w:ascii="Arial" w:hAnsi="Arial" w:cs="Arial"/>
          <w:bCs/>
          <w:iCs/>
          <w:sz w:val="26"/>
          <w:szCs w:val="26"/>
        </w:rPr>
        <w:t>to en contra del acuerdo de veinte de enero de dos mil veinte</w:t>
      </w:r>
      <w:r>
        <w:rPr>
          <w:rFonts w:ascii="Arial" w:hAnsi="Arial" w:cs="Arial"/>
          <w:sz w:val="26"/>
          <w:szCs w:val="26"/>
        </w:rPr>
        <w:t>, dictado</w:t>
      </w:r>
      <w:r w:rsidR="005526F2">
        <w:rPr>
          <w:rFonts w:ascii="Arial" w:hAnsi="Arial" w:cs="Arial"/>
          <w:sz w:val="26"/>
          <w:szCs w:val="26"/>
        </w:rPr>
        <w:t xml:space="preserve"> en el expediente </w:t>
      </w:r>
      <w:r w:rsidR="00A747BF">
        <w:rPr>
          <w:rFonts w:ascii="Arial" w:hAnsi="Arial" w:cs="Arial"/>
          <w:b/>
          <w:sz w:val="26"/>
          <w:szCs w:val="26"/>
        </w:rPr>
        <w:t>12</w:t>
      </w:r>
      <w:r w:rsidR="005526F2">
        <w:rPr>
          <w:rFonts w:ascii="Arial" w:hAnsi="Arial" w:cs="Arial"/>
          <w:b/>
          <w:sz w:val="26"/>
          <w:szCs w:val="26"/>
        </w:rPr>
        <w:t>/2020</w:t>
      </w:r>
      <w:r w:rsidRPr="00F41CAF">
        <w:rPr>
          <w:rFonts w:ascii="Arial" w:hAnsi="Arial" w:cs="Arial"/>
          <w:b/>
          <w:sz w:val="26"/>
          <w:szCs w:val="26"/>
        </w:rPr>
        <w:t xml:space="preserve"> </w:t>
      </w:r>
      <w:r w:rsidRPr="00F41CAF">
        <w:rPr>
          <w:rFonts w:ascii="Arial" w:hAnsi="Arial" w:cs="Arial"/>
          <w:sz w:val="26"/>
          <w:szCs w:val="26"/>
        </w:rPr>
        <w:t>del índice de</w:t>
      </w:r>
      <w:r w:rsidR="005526F2">
        <w:rPr>
          <w:rFonts w:ascii="Arial" w:hAnsi="Arial" w:cs="Arial"/>
          <w:sz w:val="26"/>
          <w:szCs w:val="26"/>
        </w:rPr>
        <w:t xml:space="preserve"> la Cuarta</w:t>
      </w:r>
      <w:r>
        <w:rPr>
          <w:rFonts w:ascii="Arial" w:hAnsi="Arial" w:cs="Arial"/>
          <w:sz w:val="26"/>
          <w:szCs w:val="26"/>
        </w:rPr>
        <w:t xml:space="preserve"> </w:t>
      </w:r>
      <w:r w:rsidRPr="00F41CAF">
        <w:rPr>
          <w:rFonts w:ascii="Arial" w:hAnsi="Arial" w:cs="Arial"/>
          <w:sz w:val="26"/>
          <w:szCs w:val="26"/>
        </w:rPr>
        <w:t>Sala Unitaria de Primera Instancia</w:t>
      </w:r>
      <w:r w:rsidRPr="00F41CAF">
        <w:rPr>
          <w:rFonts w:ascii="Arial" w:hAnsi="Arial" w:cs="Arial"/>
          <w:b/>
          <w:bCs/>
          <w:sz w:val="26"/>
          <w:szCs w:val="26"/>
        </w:rPr>
        <w:t xml:space="preserve">. </w:t>
      </w:r>
    </w:p>
    <w:p w14:paraId="14A44690" w14:textId="77777777" w:rsidR="00A747BF" w:rsidRDefault="00A747BF" w:rsidP="00A747BF">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respectivo oficio de la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14:paraId="7D33CE36" w14:textId="77777777" w:rsidR="00A747BF" w:rsidRDefault="00A747BF" w:rsidP="00A747BF">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apoyo a lo anterior, se invoca la t</w:t>
      </w:r>
      <w:r>
        <w:rPr>
          <w:rFonts w:ascii="Arial" w:hAnsi="Arial" w:cs="Arial"/>
          <w:bCs/>
          <w:color w:val="000000"/>
          <w:sz w:val="26"/>
          <w:szCs w:val="26"/>
        </w:rPr>
        <w:t>esis emitida por los Tribunales Colegiados de Circuito, con número de registro 254280, publicada en la Gaceta del Semanario Judicial de la Federación, Volumen 81, Sexta Parte, Séptima Época, pagina 23, bajo el rubro y texto siguiente:</w:t>
      </w:r>
    </w:p>
    <w:p w14:paraId="477AEDE5" w14:textId="77777777" w:rsidR="00A747BF" w:rsidRPr="006D2D7D" w:rsidRDefault="00A747BF" w:rsidP="00A747BF">
      <w:pPr>
        <w:widowControl w:val="0"/>
        <w:tabs>
          <w:tab w:val="left" w:pos="7938"/>
        </w:tabs>
        <w:spacing w:after="0" w:line="360" w:lineRule="auto"/>
        <w:ind w:right="18" w:firstLine="709"/>
        <w:jc w:val="both"/>
        <w:rPr>
          <w:rFonts w:ascii="Arial" w:hAnsi="Arial" w:cs="Arial"/>
        </w:rPr>
      </w:pPr>
    </w:p>
    <w:p w14:paraId="520542D5" w14:textId="77777777" w:rsidR="00A747BF" w:rsidRPr="006D2D7D" w:rsidRDefault="00A747BF" w:rsidP="00A747BF">
      <w:pPr>
        <w:spacing w:line="360" w:lineRule="auto"/>
        <w:ind w:left="1134" w:right="900"/>
        <w:jc w:val="both"/>
        <w:rPr>
          <w:rFonts w:ascii="Arial" w:eastAsia="Times New Roman" w:hAnsi="Arial" w:cs="Arial"/>
        </w:rPr>
      </w:pPr>
      <w:r w:rsidRPr="006D2D7D">
        <w:rPr>
          <w:rFonts w:ascii="Arial" w:eastAsia="Times New Roman" w:hAnsi="Arial" w:cs="Arial"/>
          <w:b/>
          <w:bCs/>
        </w:rPr>
        <w:t>“</w:t>
      </w:r>
      <w:r w:rsidRPr="006D2D7D">
        <w:rPr>
          <w:rFonts w:ascii="Arial" w:eastAsia="Times New Roman" w:hAnsi="Arial" w:cs="Arial"/>
          <w:b/>
          <w:i/>
        </w:rPr>
        <w:t xml:space="preserve">CONCEPTOS DE VIOLACIÓN. NO ES OBLIGATORIO TRANSCRIBIRLOS EN LA SENTENCIA. </w:t>
      </w:r>
      <w:r w:rsidRPr="006D2D7D">
        <w:rPr>
          <w:rFonts w:ascii="Arial" w:eastAsia="Times New Roman" w:hAnsi="Arial" w:cs="Arial"/>
          <w:i/>
        </w:rPr>
        <w:t>Aun cuando sea verdad que el juzgador no transcriba en su integridad los conceptos de violación externados por la quejosa en su demanda de garantías, a pesar de indicarlo así en su sentencia, también lo </w:t>
      </w:r>
      <w:r w:rsidRPr="006D2D7D">
        <w:rPr>
          <w:rFonts w:ascii="Arial" w:eastAsia="Times New Roman" w:hAnsi="Arial" w:cs="Arial"/>
          <w:bCs/>
          <w:i/>
          <w:bdr w:val="none" w:sz="0" w:space="0" w:color="auto" w:frame="1"/>
        </w:rPr>
        <w:t>es</w:t>
      </w:r>
      <w:r w:rsidRPr="006D2D7D">
        <w:rPr>
          <w:rFonts w:ascii="Arial" w:eastAsia="Times New Roman" w:hAnsi="Arial" w:cs="Arial"/>
          <w:i/>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6D2D7D">
        <w:rPr>
          <w:rFonts w:ascii="Arial" w:eastAsia="Times New Roman" w:hAnsi="Arial" w:cs="Arial"/>
        </w:rPr>
        <w:t>(sic).”</w:t>
      </w:r>
    </w:p>
    <w:p w14:paraId="080222CE" w14:textId="2E90C68D" w:rsidR="00560E70" w:rsidRDefault="005526F2" w:rsidP="00A25B6D">
      <w:pPr>
        <w:pStyle w:val="Textoindependiente"/>
        <w:spacing w:line="360" w:lineRule="auto"/>
        <w:jc w:val="both"/>
        <w:rPr>
          <w:rFonts w:ascii="Arial" w:eastAsia="Calibri" w:hAnsi="Arial" w:cs="Arial"/>
          <w:sz w:val="26"/>
          <w:szCs w:val="26"/>
        </w:rPr>
      </w:pPr>
      <w:r>
        <w:rPr>
          <w:rFonts w:ascii="Arial" w:eastAsia="Calibri" w:hAnsi="Arial" w:cs="Arial"/>
          <w:b/>
          <w:sz w:val="26"/>
          <w:szCs w:val="26"/>
        </w:rPr>
        <w:t xml:space="preserve">      </w:t>
      </w:r>
      <w:r w:rsidR="00BA258A" w:rsidRPr="007D72FD">
        <w:rPr>
          <w:rFonts w:ascii="Arial" w:eastAsia="Calibri" w:hAnsi="Arial" w:cs="Arial"/>
          <w:b/>
          <w:sz w:val="26"/>
          <w:szCs w:val="26"/>
        </w:rPr>
        <w:t xml:space="preserve">TERCERO. </w:t>
      </w:r>
      <w:r w:rsidR="00610DBA">
        <w:rPr>
          <w:rFonts w:ascii="Arial" w:eastAsia="Calibri" w:hAnsi="Arial" w:cs="Arial"/>
          <w:sz w:val="26"/>
          <w:szCs w:val="26"/>
        </w:rPr>
        <w:t xml:space="preserve">El inconforme argumenta </w:t>
      </w:r>
      <w:r w:rsidR="000E4AE0">
        <w:rPr>
          <w:rFonts w:ascii="Arial" w:eastAsia="Calibri" w:hAnsi="Arial" w:cs="Arial"/>
          <w:sz w:val="26"/>
          <w:szCs w:val="26"/>
        </w:rPr>
        <w:t>que le agravia el acuerdo recurrido, por carecer de la debida fundamentación y motivación en términos de los artículos 14 y 16 de la Constitución Política de los Estados Unidos Mexicanos, al sustentarse en los artículos</w:t>
      </w:r>
      <w:r w:rsidR="00610DBA">
        <w:rPr>
          <w:rFonts w:ascii="Arial" w:eastAsia="Calibri" w:hAnsi="Arial" w:cs="Arial"/>
          <w:sz w:val="26"/>
          <w:szCs w:val="26"/>
        </w:rPr>
        <w:t xml:space="preserve"> </w:t>
      </w:r>
      <w:r w:rsidR="000E4AE0">
        <w:rPr>
          <w:rFonts w:ascii="Arial" w:eastAsia="Calibri" w:hAnsi="Arial" w:cs="Arial"/>
          <w:sz w:val="26"/>
          <w:szCs w:val="26"/>
        </w:rPr>
        <w:t xml:space="preserve">133, fracción VIII, incisos d), 161, fracciones IX y X, 162, fracción VI y 182, fracción I, de la Ley de Procedimiento y Justicia Administrativa para el Estado </w:t>
      </w:r>
      <w:r w:rsidR="002A285C">
        <w:rPr>
          <w:rFonts w:ascii="Arial" w:eastAsia="Calibri" w:hAnsi="Arial" w:cs="Arial"/>
          <w:sz w:val="26"/>
          <w:szCs w:val="26"/>
        </w:rPr>
        <w:t>de Oaxaca, siendo que no existe</w:t>
      </w:r>
      <w:r w:rsidR="000E4AE0">
        <w:rPr>
          <w:rFonts w:ascii="Arial" w:eastAsia="Calibri" w:hAnsi="Arial" w:cs="Arial"/>
          <w:sz w:val="26"/>
          <w:szCs w:val="26"/>
        </w:rPr>
        <w:t xml:space="preserve"> o no se actualiza el motivo </w:t>
      </w:r>
      <w:r w:rsidR="00610DBA">
        <w:rPr>
          <w:rFonts w:ascii="Arial" w:eastAsia="Calibri" w:hAnsi="Arial" w:cs="Arial"/>
          <w:sz w:val="26"/>
          <w:szCs w:val="26"/>
        </w:rPr>
        <w:t xml:space="preserve">manifiesto e </w:t>
      </w:r>
      <w:r w:rsidR="000E4AE0">
        <w:rPr>
          <w:rFonts w:ascii="Arial" w:eastAsia="Calibri" w:hAnsi="Arial" w:cs="Arial"/>
          <w:sz w:val="26"/>
          <w:szCs w:val="26"/>
        </w:rPr>
        <w:t>indudable para que se deseche la demanda de nulidad, en virtud de que la parte actora se en</w:t>
      </w:r>
      <w:r w:rsidR="00410800">
        <w:rPr>
          <w:rFonts w:ascii="Arial" w:eastAsia="Calibri" w:hAnsi="Arial" w:cs="Arial"/>
          <w:sz w:val="26"/>
          <w:szCs w:val="26"/>
        </w:rPr>
        <w:t>cuentra legitimada para demandar</w:t>
      </w:r>
      <w:r w:rsidR="000E4AE0">
        <w:rPr>
          <w:rFonts w:ascii="Arial" w:eastAsia="Calibri" w:hAnsi="Arial" w:cs="Arial"/>
          <w:sz w:val="26"/>
          <w:szCs w:val="26"/>
        </w:rPr>
        <w:t xml:space="preserve"> cualquier acto administrativo de carácter fiscal, ya que el Magistrado </w:t>
      </w:r>
      <w:r w:rsidR="000E4AE0" w:rsidRPr="00C15DBF">
        <w:rPr>
          <w:rFonts w:ascii="Arial" w:eastAsia="Calibri" w:hAnsi="Arial" w:cs="Arial"/>
          <w:i/>
          <w:sz w:val="26"/>
          <w:szCs w:val="26"/>
        </w:rPr>
        <w:t>A</w:t>
      </w:r>
      <w:r w:rsidR="001557B9" w:rsidRPr="00C15DBF">
        <w:rPr>
          <w:rFonts w:ascii="Arial" w:eastAsia="Calibri" w:hAnsi="Arial" w:cs="Arial"/>
          <w:i/>
          <w:sz w:val="26"/>
          <w:szCs w:val="26"/>
        </w:rPr>
        <w:t xml:space="preserve"> </w:t>
      </w:r>
      <w:r w:rsidR="000E4AE0" w:rsidRPr="00C15DBF">
        <w:rPr>
          <w:rFonts w:ascii="Arial" w:eastAsia="Calibri" w:hAnsi="Arial" w:cs="Arial"/>
          <w:i/>
          <w:sz w:val="26"/>
          <w:szCs w:val="26"/>
        </w:rPr>
        <w:lastRenderedPageBreak/>
        <w:t>quo</w:t>
      </w:r>
      <w:r w:rsidR="000E4AE0">
        <w:rPr>
          <w:rFonts w:ascii="Arial" w:eastAsia="Calibri" w:hAnsi="Arial" w:cs="Arial"/>
          <w:sz w:val="26"/>
          <w:szCs w:val="26"/>
        </w:rPr>
        <w:t xml:space="preserve"> al desecharla no realizó el estudio de los conceptos de impugnación que reclama.</w:t>
      </w:r>
      <w:r w:rsidR="00A948CB">
        <w:rPr>
          <w:rFonts w:ascii="Arial" w:eastAsia="Calibri" w:hAnsi="Arial" w:cs="Arial"/>
          <w:sz w:val="26"/>
          <w:szCs w:val="26"/>
        </w:rPr>
        <w:t xml:space="preserve"> </w:t>
      </w:r>
    </w:p>
    <w:p w14:paraId="54FDF3F4" w14:textId="6FDE14E5" w:rsidR="000E4AE0" w:rsidRDefault="000E4AE0" w:rsidP="00A25B6D">
      <w:pPr>
        <w:pStyle w:val="Textoindependiente"/>
        <w:spacing w:line="360" w:lineRule="auto"/>
        <w:jc w:val="both"/>
        <w:rPr>
          <w:rFonts w:ascii="Arial" w:eastAsia="Calibri" w:hAnsi="Arial" w:cs="Arial"/>
          <w:sz w:val="26"/>
          <w:szCs w:val="26"/>
        </w:rPr>
      </w:pPr>
      <w:r>
        <w:rPr>
          <w:rFonts w:ascii="Arial" w:eastAsia="Calibri" w:hAnsi="Arial" w:cs="Arial"/>
          <w:sz w:val="26"/>
          <w:szCs w:val="26"/>
        </w:rPr>
        <w:t xml:space="preserve">       </w:t>
      </w:r>
      <w:r w:rsidR="00C15DBF">
        <w:rPr>
          <w:rFonts w:ascii="Arial" w:eastAsia="Calibri" w:hAnsi="Arial" w:cs="Arial"/>
          <w:sz w:val="26"/>
          <w:szCs w:val="26"/>
        </w:rPr>
        <w:t>Por lo que afirma la recurrente,</w:t>
      </w:r>
      <w:r w:rsidR="001279DE">
        <w:rPr>
          <w:rFonts w:ascii="Arial" w:eastAsia="Calibri" w:hAnsi="Arial" w:cs="Arial"/>
          <w:sz w:val="26"/>
          <w:szCs w:val="26"/>
        </w:rPr>
        <w:t xml:space="preserve"> que se configura la procedencia de su demanda, al actualizarse la calidad de autoridad fiscal estatal de las autoridades demandadas, en términos del artículo 133</w:t>
      </w:r>
      <w:r w:rsidR="00F86A90">
        <w:rPr>
          <w:rFonts w:ascii="Arial" w:eastAsia="Calibri" w:hAnsi="Arial" w:cs="Arial"/>
          <w:sz w:val="26"/>
          <w:szCs w:val="26"/>
        </w:rPr>
        <w:t>, fracción I, de la Ley de Procedimiento y Justicia Administrativa para el Estado de Oaxaca, en relación con los artículos 2, 3 y 27, fracción XII, de la Ley Orgánica del Poder Ejecutivo del Estado de Oaxaca, 7 fracciones II y VI, del Código Fiscal para el Estado de Oaxaca, esto es, demanda a las áreas administrativas de la Secretaría de Finanzas del Estado de Oaxaca.</w:t>
      </w:r>
    </w:p>
    <w:p w14:paraId="2D84BD8B" w14:textId="46B932BF" w:rsidR="00F86A90" w:rsidRDefault="00F86A90" w:rsidP="00A25B6D">
      <w:pPr>
        <w:pStyle w:val="Textoindependiente"/>
        <w:spacing w:line="360" w:lineRule="auto"/>
        <w:jc w:val="both"/>
        <w:rPr>
          <w:rFonts w:ascii="Arial" w:eastAsia="Calibri" w:hAnsi="Arial" w:cs="Arial"/>
          <w:sz w:val="26"/>
          <w:szCs w:val="26"/>
        </w:rPr>
      </w:pPr>
      <w:r>
        <w:rPr>
          <w:rFonts w:ascii="Arial" w:eastAsia="Calibri" w:hAnsi="Arial" w:cs="Arial"/>
          <w:sz w:val="26"/>
          <w:szCs w:val="26"/>
        </w:rPr>
        <w:t xml:space="preserve">   </w:t>
      </w:r>
      <w:r w:rsidR="002A285C">
        <w:rPr>
          <w:rFonts w:ascii="Arial" w:eastAsia="Calibri" w:hAnsi="Arial" w:cs="Arial"/>
          <w:sz w:val="26"/>
          <w:szCs w:val="26"/>
        </w:rPr>
        <w:t xml:space="preserve">  </w:t>
      </w:r>
      <w:r w:rsidR="00C15DBF">
        <w:rPr>
          <w:rFonts w:ascii="Arial" w:eastAsia="Calibri" w:hAnsi="Arial" w:cs="Arial"/>
          <w:sz w:val="26"/>
          <w:szCs w:val="26"/>
        </w:rPr>
        <w:t>Señala</w:t>
      </w:r>
      <w:r>
        <w:rPr>
          <w:rFonts w:ascii="Arial" w:eastAsia="Calibri" w:hAnsi="Arial" w:cs="Arial"/>
          <w:sz w:val="26"/>
          <w:szCs w:val="26"/>
        </w:rPr>
        <w:t xml:space="preserve"> también, que </w:t>
      </w:r>
      <w:r w:rsidR="003B7EE8">
        <w:rPr>
          <w:rFonts w:ascii="Arial" w:eastAsia="Calibri" w:hAnsi="Arial" w:cs="Arial"/>
          <w:sz w:val="26"/>
          <w:szCs w:val="26"/>
        </w:rPr>
        <w:t xml:space="preserve">lo que </w:t>
      </w:r>
      <w:r>
        <w:rPr>
          <w:rFonts w:ascii="Arial" w:eastAsia="Calibri" w:hAnsi="Arial" w:cs="Arial"/>
          <w:sz w:val="26"/>
          <w:szCs w:val="26"/>
        </w:rPr>
        <w:t xml:space="preserve">impugna </w:t>
      </w:r>
      <w:r w:rsidR="003B7EE8">
        <w:rPr>
          <w:rFonts w:ascii="Arial" w:eastAsia="Calibri" w:hAnsi="Arial" w:cs="Arial"/>
          <w:sz w:val="26"/>
          <w:szCs w:val="26"/>
        </w:rPr>
        <w:t xml:space="preserve">es </w:t>
      </w:r>
      <w:r>
        <w:rPr>
          <w:rFonts w:ascii="Arial" w:eastAsia="Calibri" w:hAnsi="Arial" w:cs="Arial"/>
          <w:sz w:val="26"/>
          <w:szCs w:val="26"/>
        </w:rPr>
        <w:t xml:space="preserve">la nulidad del mandamiento de ejecución emitido por la referida Secretaría de Finanzas y sus </w:t>
      </w:r>
      <w:r w:rsidR="00C15DBF">
        <w:rPr>
          <w:rFonts w:ascii="Arial" w:eastAsia="Calibri" w:hAnsi="Arial" w:cs="Arial"/>
          <w:sz w:val="26"/>
          <w:szCs w:val="26"/>
        </w:rPr>
        <w:t>actos derivados, como lo es el acta de requerimiento y e</w:t>
      </w:r>
      <w:r>
        <w:rPr>
          <w:rFonts w:ascii="Arial" w:eastAsia="Calibri" w:hAnsi="Arial" w:cs="Arial"/>
          <w:sz w:val="26"/>
          <w:szCs w:val="26"/>
        </w:rPr>
        <w:t>mbargo, por falta de requisitos del artículo 17 de la Ley de Procedimiento y Justicia Administrativa para el Estado de Oaxaca</w:t>
      </w:r>
      <w:r w:rsidR="003B7EE8">
        <w:rPr>
          <w:rFonts w:ascii="Arial" w:eastAsia="Calibri" w:hAnsi="Arial" w:cs="Arial"/>
          <w:sz w:val="26"/>
          <w:szCs w:val="26"/>
        </w:rPr>
        <w:t>, al tratar de ejecutar un mandami</w:t>
      </w:r>
      <w:r w:rsidR="00C15DBF">
        <w:rPr>
          <w:rFonts w:ascii="Arial" w:eastAsia="Calibri" w:hAnsi="Arial" w:cs="Arial"/>
          <w:sz w:val="26"/>
          <w:szCs w:val="26"/>
        </w:rPr>
        <w:t>ento de ejecución para exigirle</w:t>
      </w:r>
      <w:r w:rsidR="003B7EE8">
        <w:rPr>
          <w:rFonts w:ascii="Arial" w:eastAsia="Calibri" w:hAnsi="Arial" w:cs="Arial"/>
          <w:sz w:val="26"/>
          <w:szCs w:val="26"/>
        </w:rPr>
        <w:t xml:space="preserve"> un crédito fiscal, sin el inicio formal  del procedimiento  administrativo  de ejecución o procedimiento económico coactivo, careciendo de la debida fundamentación y motivación, como acto de autoridad que se debe cumplir.</w:t>
      </w:r>
    </w:p>
    <w:p w14:paraId="58685888" w14:textId="14331D81" w:rsidR="003B7EE8" w:rsidRDefault="003B7EE8" w:rsidP="00A25B6D">
      <w:pPr>
        <w:pStyle w:val="Textoindependiente"/>
        <w:spacing w:line="360" w:lineRule="auto"/>
        <w:jc w:val="both"/>
        <w:rPr>
          <w:rFonts w:ascii="Arial" w:eastAsia="Calibri" w:hAnsi="Arial" w:cs="Arial"/>
          <w:sz w:val="26"/>
          <w:szCs w:val="26"/>
        </w:rPr>
      </w:pPr>
      <w:r>
        <w:rPr>
          <w:rFonts w:ascii="Arial" w:eastAsia="Calibri" w:hAnsi="Arial" w:cs="Arial"/>
          <w:sz w:val="26"/>
          <w:szCs w:val="26"/>
        </w:rPr>
        <w:t xml:space="preserve">  </w:t>
      </w:r>
      <w:r w:rsidR="001C3B04">
        <w:rPr>
          <w:rFonts w:ascii="Arial" w:eastAsia="Calibri" w:hAnsi="Arial" w:cs="Arial"/>
          <w:sz w:val="26"/>
          <w:szCs w:val="26"/>
        </w:rPr>
        <w:t xml:space="preserve"> </w:t>
      </w:r>
      <w:r>
        <w:rPr>
          <w:rFonts w:ascii="Arial" w:eastAsia="Calibri" w:hAnsi="Arial" w:cs="Arial"/>
          <w:sz w:val="26"/>
          <w:szCs w:val="26"/>
        </w:rPr>
        <w:t xml:space="preserve"> </w:t>
      </w:r>
      <w:r w:rsidR="00353394">
        <w:rPr>
          <w:rFonts w:ascii="Arial" w:eastAsia="Calibri" w:hAnsi="Arial" w:cs="Arial"/>
          <w:sz w:val="26"/>
          <w:szCs w:val="26"/>
        </w:rPr>
        <w:t xml:space="preserve"> </w:t>
      </w:r>
      <w:r w:rsidR="003C10CF">
        <w:rPr>
          <w:rFonts w:ascii="Arial" w:eastAsia="Calibri" w:hAnsi="Arial" w:cs="Arial"/>
          <w:sz w:val="26"/>
          <w:szCs w:val="26"/>
        </w:rPr>
        <w:t>De la misma manera</w:t>
      </w:r>
      <w:r>
        <w:rPr>
          <w:rFonts w:ascii="Arial" w:eastAsia="Calibri" w:hAnsi="Arial" w:cs="Arial"/>
          <w:sz w:val="26"/>
          <w:szCs w:val="26"/>
        </w:rPr>
        <w:t xml:space="preserve">, alega que no se actualiza el motivo </w:t>
      </w:r>
      <w:r w:rsidR="00724473">
        <w:rPr>
          <w:rFonts w:ascii="Arial" w:eastAsia="Calibri" w:hAnsi="Arial" w:cs="Arial"/>
          <w:sz w:val="26"/>
          <w:szCs w:val="26"/>
        </w:rPr>
        <w:t>manifiesto</w:t>
      </w:r>
      <w:r>
        <w:rPr>
          <w:rFonts w:ascii="Arial" w:eastAsia="Calibri" w:hAnsi="Arial" w:cs="Arial"/>
          <w:sz w:val="26"/>
          <w:szCs w:val="26"/>
        </w:rPr>
        <w:t xml:space="preserve"> e </w:t>
      </w:r>
      <w:r w:rsidR="00724473">
        <w:rPr>
          <w:rFonts w:ascii="Arial" w:eastAsia="Calibri" w:hAnsi="Arial" w:cs="Arial"/>
          <w:sz w:val="26"/>
          <w:szCs w:val="26"/>
        </w:rPr>
        <w:t xml:space="preserve">indudable </w:t>
      </w:r>
      <w:r w:rsidR="003C10CF">
        <w:rPr>
          <w:rFonts w:ascii="Arial" w:eastAsia="Calibri" w:hAnsi="Arial" w:cs="Arial"/>
          <w:sz w:val="26"/>
          <w:szCs w:val="26"/>
        </w:rPr>
        <w:t xml:space="preserve">de </w:t>
      </w:r>
      <w:r w:rsidR="00724473">
        <w:rPr>
          <w:rFonts w:ascii="Arial" w:eastAsia="Calibri" w:hAnsi="Arial" w:cs="Arial"/>
          <w:sz w:val="26"/>
          <w:szCs w:val="26"/>
        </w:rPr>
        <w:t>improcedencia</w:t>
      </w:r>
      <w:r>
        <w:rPr>
          <w:rFonts w:ascii="Arial" w:eastAsia="Calibri" w:hAnsi="Arial" w:cs="Arial"/>
          <w:sz w:val="26"/>
          <w:szCs w:val="26"/>
        </w:rPr>
        <w:t xml:space="preserve">, ya que </w:t>
      </w:r>
      <w:r w:rsidR="00724473">
        <w:rPr>
          <w:rFonts w:ascii="Arial" w:eastAsia="Calibri" w:hAnsi="Arial" w:cs="Arial"/>
          <w:sz w:val="26"/>
          <w:szCs w:val="26"/>
        </w:rPr>
        <w:t>no impugna el Procedimiento Administrativo de Ejecución o Procedimiento Económico Coactivo, ya que no se puede impugnar algo que no existe, ya que no se le ha notificado su inicio, ni tampoco el requerimiento de pago, sino por el contrario, se le pretende ejecutar un crédito fiscal con actualizaciones y recargos</w:t>
      </w:r>
      <w:r w:rsidR="003A6221">
        <w:rPr>
          <w:rFonts w:ascii="Arial" w:eastAsia="Calibri" w:hAnsi="Arial" w:cs="Arial"/>
          <w:sz w:val="26"/>
          <w:szCs w:val="26"/>
        </w:rPr>
        <w:t>, violentando la Secretaría de Finanzas el debido proceso, por lo que demanda la nulidad del mandamiento de ejecución en términos del artículo 133, fracciones I y II, de la Ley de Procedimiento y Justicia Administrativa para el Estado de Oaxaca; aunando que las autoridades que emiten el acto impugnado carecen de facultades para emitirlo.</w:t>
      </w:r>
    </w:p>
    <w:p w14:paraId="36194DD9" w14:textId="3E522515" w:rsidR="003A6221" w:rsidRDefault="003A6221" w:rsidP="00A25B6D">
      <w:pPr>
        <w:pStyle w:val="Textoindependiente"/>
        <w:spacing w:line="360" w:lineRule="auto"/>
        <w:jc w:val="both"/>
        <w:rPr>
          <w:rFonts w:ascii="Arial" w:eastAsia="Calibri" w:hAnsi="Arial" w:cs="Arial"/>
          <w:sz w:val="26"/>
          <w:szCs w:val="26"/>
        </w:rPr>
      </w:pPr>
      <w:r>
        <w:rPr>
          <w:rFonts w:ascii="Arial" w:eastAsia="Calibri" w:hAnsi="Arial" w:cs="Arial"/>
          <w:sz w:val="26"/>
          <w:szCs w:val="26"/>
        </w:rPr>
        <w:t xml:space="preserve">  Continúa alegando el recurrente, que el resolutor de primera instancia presupone la </w:t>
      </w:r>
      <w:r w:rsidR="0079787C">
        <w:rPr>
          <w:rFonts w:ascii="Arial" w:eastAsia="Calibri" w:hAnsi="Arial" w:cs="Arial"/>
          <w:sz w:val="26"/>
          <w:szCs w:val="26"/>
        </w:rPr>
        <w:t>existencia</w:t>
      </w:r>
      <w:r>
        <w:rPr>
          <w:rFonts w:ascii="Arial" w:eastAsia="Calibri" w:hAnsi="Arial" w:cs="Arial"/>
          <w:sz w:val="26"/>
          <w:szCs w:val="26"/>
        </w:rPr>
        <w:t xml:space="preserve"> del </w:t>
      </w:r>
      <w:r w:rsidR="0079787C">
        <w:rPr>
          <w:rFonts w:ascii="Arial" w:eastAsia="Calibri" w:hAnsi="Arial" w:cs="Arial"/>
          <w:sz w:val="26"/>
          <w:szCs w:val="26"/>
        </w:rPr>
        <w:t>procedimiento</w:t>
      </w:r>
      <w:r>
        <w:rPr>
          <w:rFonts w:ascii="Arial" w:eastAsia="Calibri" w:hAnsi="Arial" w:cs="Arial"/>
          <w:sz w:val="26"/>
          <w:szCs w:val="26"/>
        </w:rPr>
        <w:t xml:space="preserve"> </w:t>
      </w:r>
      <w:r w:rsidR="0079787C">
        <w:rPr>
          <w:rFonts w:ascii="Arial" w:eastAsia="Calibri" w:hAnsi="Arial" w:cs="Arial"/>
          <w:sz w:val="26"/>
          <w:szCs w:val="26"/>
        </w:rPr>
        <w:t>administrativo</w:t>
      </w:r>
      <w:r>
        <w:rPr>
          <w:rFonts w:ascii="Arial" w:eastAsia="Calibri" w:hAnsi="Arial" w:cs="Arial"/>
          <w:sz w:val="26"/>
          <w:szCs w:val="26"/>
        </w:rPr>
        <w:t xml:space="preserve"> de </w:t>
      </w:r>
      <w:r w:rsidR="0079787C">
        <w:rPr>
          <w:rFonts w:ascii="Arial" w:eastAsia="Calibri" w:hAnsi="Arial" w:cs="Arial"/>
          <w:sz w:val="26"/>
          <w:szCs w:val="26"/>
        </w:rPr>
        <w:t>ejecución</w:t>
      </w:r>
      <w:r>
        <w:rPr>
          <w:rFonts w:ascii="Arial" w:eastAsia="Calibri" w:hAnsi="Arial" w:cs="Arial"/>
          <w:sz w:val="26"/>
          <w:szCs w:val="26"/>
        </w:rPr>
        <w:t xml:space="preserve"> o mandamiento económico coactivo, el cual no acompaña ni impugna, en razón que desconoce su existencia, por lo que a juicio del </w:t>
      </w:r>
      <w:r w:rsidR="0079787C">
        <w:rPr>
          <w:rFonts w:ascii="Arial" w:eastAsia="Calibri" w:hAnsi="Arial" w:cs="Arial"/>
          <w:sz w:val="26"/>
          <w:szCs w:val="26"/>
        </w:rPr>
        <w:t xml:space="preserve">juzgador </w:t>
      </w:r>
      <w:r w:rsidR="0079787C">
        <w:rPr>
          <w:rFonts w:ascii="Arial" w:eastAsia="Calibri" w:hAnsi="Arial" w:cs="Arial"/>
          <w:sz w:val="26"/>
          <w:szCs w:val="26"/>
        </w:rPr>
        <w:lastRenderedPageBreak/>
        <w:t>de primera instancia el aquí recurrente está reclamando y por el hecho que no se embargaron bienes, conforme lo previene el artículo 133, fracción VIII, inciso d), de la Ley de Procedimiento y Justicia Administrativa para el Estado de Oaxaca y desecha la demanda, dejándolo en estado de indefensión acorde a los principios de legalidad, certeza jurídica y pro persona.</w:t>
      </w:r>
    </w:p>
    <w:p w14:paraId="03CC3BA7" w14:textId="5A5A9C3C" w:rsidR="00560E70" w:rsidRDefault="0079787C" w:rsidP="00A25B6D">
      <w:pPr>
        <w:pStyle w:val="Textoindependiente"/>
        <w:spacing w:line="360" w:lineRule="auto"/>
        <w:jc w:val="both"/>
        <w:rPr>
          <w:rFonts w:ascii="Arial" w:eastAsia="Calibri" w:hAnsi="Arial" w:cs="Arial"/>
          <w:sz w:val="26"/>
          <w:szCs w:val="26"/>
        </w:rPr>
      </w:pPr>
      <w:r>
        <w:rPr>
          <w:rFonts w:ascii="Arial" w:eastAsia="Calibri" w:hAnsi="Arial" w:cs="Arial"/>
          <w:sz w:val="26"/>
          <w:szCs w:val="26"/>
        </w:rPr>
        <w:t xml:space="preserve">    </w:t>
      </w:r>
      <w:r w:rsidR="003C10CF">
        <w:rPr>
          <w:rFonts w:ascii="Arial" w:eastAsia="Calibri" w:hAnsi="Arial" w:cs="Arial"/>
          <w:sz w:val="26"/>
          <w:szCs w:val="26"/>
        </w:rPr>
        <w:t>Igualmente, sostiene el recurrente</w:t>
      </w:r>
      <w:r>
        <w:rPr>
          <w:rFonts w:ascii="Arial" w:eastAsia="Calibri" w:hAnsi="Arial" w:cs="Arial"/>
          <w:sz w:val="26"/>
          <w:szCs w:val="26"/>
        </w:rPr>
        <w:t xml:space="preserve"> que el acuerdo que recurre le causa agravio por carecer de la debida fundamentación y motivación, al considerar que impugnan un crédito no fiscal, fundándose en lo establecido por los artículos 161, fracciones IX y X, 162, fracciones VI y 181, fracción I, de la Ley de Procedimiento y Justicia Administrativa para el Estado de Oaxaca</w:t>
      </w:r>
      <w:r w:rsidR="00DC59D8">
        <w:rPr>
          <w:rFonts w:ascii="Arial" w:eastAsia="Calibri" w:hAnsi="Arial" w:cs="Arial"/>
          <w:sz w:val="26"/>
          <w:szCs w:val="26"/>
        </w:rPr>
        <w:t>.</w:t>
      </w:r>
    </w:p>
    <w:p w14:paraId="4D192386" w14:textId="7379F251" w:rsidR="00C53747" w:rsidRDefault="000B15D7" w:rsidP="00A25B6D">
      <w:pPr>
        <w:pStyle w:val="Textoindependiente"/>
        <w:spacing w:line="360" w:lineRule="auto"/>
        <w:jc w:val="both"/>
        <w:rPr>
          <w:rFonts w:ascii="Arial" w:hAnsi="Arial" w:cs="Arial"/>
          <w:color w:val="000000"/>
          <w:sz w:val="26"/>
          <w:szCs w:val="26"/>
        </w:rPr>
      </w:pPr>
      <w:r>
        <w:rPr>
          <w:rFonts w:ascii="Arial" w:eastAsia="Calibri" w:hAnsi="Arial" w:cs="Arial"/>
          <w:b/>
          <w:sz w:val="26"/>
          <w:szCs w:val="26"/>
        </w:rPr>
        <w:t xml:space="preserve">    Ahora bien,</w:t>
      </w:r>
      <w:r w:rsidRPr="00410800">
        <w:rPr>
          <w:rFonts w:ascii="Arial" w:eastAsia="Calibri" w:hAnsi="Arial" w:cs="Arial"/>
          <w:bCs/>
          <w:sz w:val="26"/>
          <w:szCs w:val="26"/>
        </w:rPr>
        <w:t xml:space="preserve"> </w:t>
      </w:r>
      <w:r w:rsidR="003C10CF">
        <w:rPr>
          <w:rFonts w:ascii="Arial" w:eastAsia="Calibri" w:hAnsi="Arial" w:cs="Arial"/>
          <w:bCs/>
          <w:sz w:val="26"/>
          <w:szCs w:val="26"/>
        </w:rPr>
        <w:t>previamente a estudiar</w:t>
      </w:r>
      <w:r>
        <w:rPr>
          <w:rFonts w:ascii="Arial" w:eastAsia="Calibri" w:hAnsi="Arial" w:cs="Arial"/>
          <w:bCs/>
          <w:sz w:val="26"/>
          <w:szCs w:val="26"/>
        </w:rPr>
        <w:t xml:space="preserve"> los agravios </w:t>
      </w:r>
      <w:r w:rsidR="003C10CF">
        <w:rPr>
          <w:rFonts w:ascii="Arial" w:eastAsia="Calibri" w:hAnsi="Arial" w:cs="Arial"/>
          <w:bCs/>
          <w:sz w:val="26"/>
          <w:szCs w:val="26"/>
        </w:rPr>
        <w:t>esgrimidos por el recurrente, es pertinente</w:t>
      </w:r>
      <w:r>
        <w:rPr>
          <w:rFonts w:ascii="Arial" w:eastAsia="Calibri" w:hAnsi="Arial" w:cs="Arial"/>
          <w:bCs/>
          <w:sz w:val="26"/>
          <w:szCs w:val="26"/>
        </w:rPr>
        <w:t xml:space="preserve"> </w:t>
      </w:r>
      <w:r w:rsidR="003C10CF">
        <w:rPr>
          <w:rFonts w:ascii="Arial" w:eastAsia="Calibri" w:hAnsi="Arial" w:cs="Arial"/>
          <w:bCs/>
          <w:sz w:val="26"/>
          <w:szCs w:val="26"/>
        </w:rPr>
        <w:t>señalar que</w:t>
      </w:r>
      <w:r>
        <w:rPr>
          <w:rFonts w:ascii="Arial" w:eastAsia="Calibri" w:hAnsi="Arial" w:cs="Arial"/>
          <w:bCs/>
          <w:sz w:val="26"/>
          <w:szCs w:val="26"/>
        </w:rPr>
        <w:t xml:space="preserve"> </w:t>
      </w:r>
      <w:r w:rsidR="00C53747">
        <w:rPr>
          <w:rFonts w:ascii="Arial" w:eastAsia="Calibri" w:hAnsi="Arial" w:cs="Arial"/>
          <w:bCs/>
          <w:sz w:val="26"/>
          <w:szCs w:val="26"/>
        </w:rPr>
        <w:t xml:space="preserve">de las constancias que obran en el expediente </w:t>
      </w:r>
      <w:r w:rsidR="003C10CF">
        <w:rPr>
          <w:rFonts w:ascii="Arial" w:eastAsia="Calibri" w:hAnsi="Arial" w:cs="Arial"/>
          <w:bCs/>
          <w:sz w:val="26"/>
          <w:szCs w:val="26"/>
        </w:rPr>
        <w:t>de primera instancia</w:t>
      </w:r>
      <w:r w:rsidR="00A25B6D" w:rsidRPr="0092061C">
        <w:rPr>
          <w:rFonts w:ascii="Arial" w:hAnsi="Arial" w:cs="Arial"/>
          <w:color w:val="000000"/>
          <w:sz w:val="26"/>
          <w:szCs w:val="26"/>
        </w:rPr>
        <w:t>, con valor probatorio pleno de conformidad con el artículo 203 fracción I de la Ley de Procedimiento y Justicia Administrativa para el Estado, al tr</w:t>
      </w:r>
      <w:r w:rsidR="00410800">
        <w:rPr>
          <w:rFonts w:ascii="Arial" w:hAnsi="Arial" w:cs="Arial"/>
          <w:color w:val="000000"/>
          <w:sz w:val="26"/>
          <w:szCs w:val="26"/>
        </w:rPr>
        <w:t>atarse de actuaciones contenidas en documentos públicos, se advierte</w:t>
      </w:r>
      <w:r w:rsidR="00A25B6D" w:rsidRPr="0092061C">
        <w:rPr>
          <w:rFonts w:ascii="Arial" w:hAnsi="Arial" w:cs="Arial"/>
          <w:color w:val="000000"/>
          <w:sz w:val="26"/>
          <w:szCs w:val="26"/>
        </w:rPr>
        <w:t xml:space="preserve"> </w:t>
      </w:r>
      <w:r w:rsidR="00A74061">
        <w:rPr>
          <w:rFonts w:ascii="Arial" w:hAnsi="Arial" w:cs="Arial"/>
          <w:color w:val="000000"/>
          <w:sz w:val="26"/>
          <w:szCs w:val="26"/>
        </w:rPr>
        <w:t>que</w:t>
      </w:r>
      <w:r w:rsidR="00C53747">
        <w:rPr>
          <w:rFonts w:ascii="Arial" w:hAnsi="Arial" w:cs="Arial"/>
          <w:color w:val="000000"/>
          <w:sz w:val="26"/>
          <w:szCs w:val="26"/>
        </w:rPr>
        <w:t xml:space="preserve"> el recurrente, impugna textualmente los siguientes actos:</w:t>
      </w:r>
    </w:p>
    <w:p w14:paraId="5874ABD0" w14:textId="5B2D5220" w:rsidR="00C53747" w:rsidRPr="003C10CF" w:rsidRDefault="00C53747" w:rsidP="00D152B6">
      <w:pPr>
        <w:pStyle w:val="Textoindependiente"/>
        <w:spacing w:line="360" w:lineRule="auto"/>
        <w:ind w:left="284" w:right="191"/>
        <w:jc w:val="both"/>
        <w:rPr>
          <w:rFonts w:ascii="Arial" w:hAnsi="Arial" w:cs="Arial"/>
          <w:i/>
          <w:color w:val="000000"/>
          <w:sz w:val="22"/>
          <w:szCs w:val="22"/>
        </w:rPr>
      </w:pPr>
      <w:r w:rsidRPr="00D152B6">
        <w:rPr>
          <w:rFonts w:ascii="Arial" w:hAnsi="Arial" w:cs="Arial"/>
          <w:i/>
          <w:color w:val="000000"/>
          <w:sz w:val="24"/>
          <w:szCs w:val="24"/>
        </w:rPr>
        <w:t>“</w:t>
      </w:r>
      <w:r w:rsidRPr="003C10CF">
        <w:rPr>
          <w:rFonts w:ascii="Arial" w:hAnsi="Arial" w:cs="Arial"/>
          <w:i/>
          <w:color w:val="000000"/>
          <w:sz w:val="22"/>
          <w:szCs w:val="22"/>
        </w:rPr>
        <w:t>a) El Mandamiento de Ejecución número</w:t>
      </w:r>
      <w:r w:rsidR="003C10CF" w:rsidRPr="003C10CF">
        <w:rPr>
          <w:rFonts w:ascii="Arial" w:hAnsi="Arial" w:cs="Arial"/>
          <w:i/>
          <w:color w:val="000000"/>
          <w:sz w:val="22"/>
          <w:szCs w:val="22"/>
        </w:rPr>
        <w:t xml:space="preserve"> </w:t>
      </w:r>
      <w:r w:rsidR="009B514E">
        <w:rPr>
          <w:rFonts w:ascii="Arial" w:hAnsi="Arial" w:cs="Arial"/>
          <w:b/>
          <w:sz w:val="26"/>
          <w:szCs w:val="26"/>
        </w:rPr>
        <w:t>*************</w:t>
      </w:r>
      <w:r w:rsidR="003C10CF" w:rsidRPr="003C10CF">
        <w:rPr>
          <w:rFonts w:ascii="Arial" w:hAnsi="Arial" w:cs="Arial"/>
          <w:b/>
          <w:i/>
          <w:sz w:val="22"/>
          <w:szCs w:val="22"/>
        </w:rPr>
        <w:t xml:space="preserve">, </w:t>
      </w:r>
      <w:r w:rsidRPr="003C10CF">
        <w:rPr>
          <w:rFonts w:ascii="Arial" w:hAnsi="Arial" w:cs="Arial"/>
          <w:i/>
          <w:color w:val="000000"/>
          <w:sz w:val="22"/>
          <w:szCs w:val="22"/>
        </w:rPr>
        <w:t xml:space="preserve">respecto al crédito </w:t>
      </w:r>
      <w:r w:rsidR="00D152B6" w:rsidRPr="003C10CF">
        <w:rPr>
          <w:rFonts w:ascii="Arial" w:hAnsi="Arial" w:cs="Arial"/>
          <w:i/>
          <w:color w:val="000000"/>
          <w:sz w:val="22"/>
          <w:szCs w:val="22"/>
        </w:rPr>
        <w:t>fiscal</w:t>
      </w:r>
      <w:r w:rsidRPr="003C10CF">
        <w:rPr>
          <w:rFonts w:ascii="Arial" w:hAnsi="Arial" w:cs="Arial"/>
          <w:i/>
          <w:color w:val="000000"/>
          <w:sz w:val="22"/>
          <w:szCs w:val="22"/>
        </w:rPr>
        <w:t xml:space="preserve"> número </w:t>
      </w:r>
      <w:r w:rsidR="009B514E">
        <w:rPr>
          <w:rFonts w:ascii="Arial" w:hAnsi="Arial" w:cs="Arial"/>
          <w:b/>
          <w:sz w:val="26"/>
          <w:szCs w:val="26"/>
        </w:rPr>
        <w:t>*************</w:t>
      </w:r>
      <w:r w:rsidRPr="00B402D0">
        <w:rPr>
          <w:rFonts w:ascii="Arial" w:hAnsi="Arial" w:cs="Arial"/>
          <w:b/>
          <w:i/>
          <w:color w:val="000000"/>
          <w:sz w:val="22"/>
          <w:szCs w:val="22"/>
        </w:rPr>
        <w:t>,</w:t>
      </w:r>
      <w:r w:rsidR="00B402D0">
        <w:rPr>
          <w:rFonts w:ascii="Arial" w:hAnsi="Arial" w:cs="Arial"/>
          <w:b/>
          <w:i/>
          <w:color w:val="000000"/>
          <w:sz w:val="22"/>
          <w:szCs w:val="22"/>
        </w:rPr>
        <w:t xml:space="preserve"> </w:t>
      </w:r>
      <w:r w:rsidR="00B402D0" w:rsidRPr="00B402D0">
        <w:rPr>
          <w:rFonts w:ascii="Arial" w:hAnsi="Arial" w:cs="Arial"/>
          <w:i/>
          <w:color w:val="000000"/>
          <w:sz w:val="22"/>
          <w:szCs w:val="22"/>
        </w:rPr>
        <w:t>de fecha quince de octubre de dos mil diecinueve</w:t>
      </w:r>
      <w:r w:rsidR="00B402D0">
        <w:rPr>
          <w:rFonts w:ascii="Arial" w:hAnsi="Arial" w:cs="Arial"/>
          <w:i/>
          <w:color w:val="000000"/>
          <w:sz w:val="22"/>
          <w:szCs w:val="22"/>
        </w:rPr>
        <w:t>,</w:t>
      </w:r>
      <w:r w:rsidRPr="00B402D0">
        <w:rPr>
          <w:rFonts w:ascii="Arial" w:hAnsi="Arial" w:cs="Arial"/>
          <w:i/>
          <w:color w:val="000000"/>
          <w:sz w:val="22"/>
          <w:szCs w:val="22"/>
        </w:rPr>
        <w:t xml:space="preserve"> </w:t>
      </w:r>
      <w:r w:rsidR="00D152B6" w:rsidRPr="003C10CF">
        <w:rPr>
          <w:rFonts w:ascii="Arial" w:hAnsi="Arial" w:cs="Arial"/>
          <w:i/>
          <w:color w:val="000000"/>
          <w:sz w:val="22"/>
          <w:szCs w:val="22"/>
        </w:rPr>
        <w:t>determinado</w:t>
      </w:r>
      <w:r w:rsidRPr="003C10CF">
        <w:rPr>
          <w:rFonts w:ascii="Arial" w:hAnsi="Arial" w:cs="Arial"/>
          <w:i/>
          <w:color w:val="000000"/>
          <w:sz w:val="22"/>
          <w:szCs w:val="22"/>
        </w:rPr>
        <w:t xml:space="preserve"> mediante resolución</w:t>
      </w:r>
      <w:r w:rsidR="003C10CF" w:rsidRPr="003C10CF">
        <w:rPr>
          <w:rFonts w:ascii="Arial" w:hAnsi="Arial" w:cs="Arial"/>
          <w:i/>
          <w:color w:val="000000"/>
          <w:sz w:val="22"/>
          <w:szCs w:val="22"/>
        </w:rPr>
        <w:t xml:space="preserve"> número </w:t>
      </w:r>
      <w:r w:rsidR="009B514E">
        <w:rPr>
          <w:rFonts w:ascii="Arial" w:hAnsi="Arial" w:cs="Arial"/>
          <w:b/>
          <w:sz w:val="26"/>
          <w:szCs w:val="26"/>
        </w:rPr>
        <w:t xml:space="preserve">************* </w:t>
      </w:r>
      <w:r w:rsidR="003C10CF" w:rsidRPr="003C10CF">
        <w:rPr>
          <w:rFonts w:ascii="Arial" w:hAnsi="Arial" w:cs="Arial"/>
          <w:i/>
          <w:color w:val="000000"/>
          <w:sz w:val="22"/>
          <w:szCs w:val="22"/>
        </w:rPr>
        <w:t>de fecha veintinueve</w:t>
      </w:r>
      <w:r w:rsidRPr="003C10CF">
        <w:rPr>
          <w:rFonts w:ascii="Arial" w:hAnsi="Arial" w:cs="Arial"/>
          <w:i/>
          <w:color w:val="000000"/>
          <w:sz w:val="22"/>
          <w:szCs w:val="22"/>
        </w:rPr>
        <w:t xml:space="preserve"> de marzo de </w:t>
      </w:r>
      <w:r w:rsidR="003C10CF" w:rsidRPr="003C10CF">
        <w:rPr>
          <w:rFonts w:ascii="Arial" w:hAnsi="Arial" w:cs="Arial"/>
          <w:i/>
          <w:color w:val="000000"/>
          <w:sz w:val="22"/>
          <w:szCs w:val="22"/>
        </w:rPr>
        <w:t>dos mil diecinueve</w:t>
      </w:r>
      <w:r w:rsidRPr="003C10CF">
        <w:rPr>
          <w:rFonts w:ascii="Arial" w:hAnsi="Arial" w:cs="Arial"/>
          <w:i/>
          <w:color w:val="000000"/>
          <w:sz w:val="22"/>
          <w:szCs w:val="22"/>
        </w:rPr>
        <w:t xml:space="preserve">, con base en la resolución emitida por el Tribunal Estatal </w:t>
      </w:r>
      <w:r w:rsidR="00D152B6" w:rsidRPr="003C10CF">
        <w:rPr>
          <w:rFonts w:ascii="Arial" w:hAnsi="Arial" w:cs="Arial"/>
          <w:i/>
          <w:color w:val="000000"/>
          <w:sz w:val="22"/>
          <w:szCs w:val="22"/>
        </w:rPr>
        <w:t>Electoral</w:t>
      </w:r>
      <w:r w:rsidRPr="003C10CF">
        <w:rPr>
          <w:rFonts w:ascii="Arial" w:hAnsi="Arial" w:cs="Arial"/>
          <w:i/>
          <w:color w:val="000000"/>
          <w:sz w:val="22"/>
          <w:szCs w:val="22"/>
        </w:rPr>
        <w:t xml:space="preserve"> del Poder Judicial de Oaxaca, proveniente de una supuesta multa impuesta por incumplimiento a lo ordenado mediante Acuerdo Plenario de </w:t>
      </w:r>
      <w:r w:rsidR="00D152B6" w:rsidRPr="003C10CF">
        <w:rPr>
          <w:rFonts w:ascii="Arial" w:hAnsi="Arial" w:cs="Arial"/>
          <w:i/>
          <w:color w:val="000000"/>
          <w:sz w:val="22"/>
          <w:szCs w:val="22"/>
        </w:rPr>
        <w:t>Veintinueve</w:t>
      </w:r>
      <w:r w:rsidRPr="003C10CF">
        <w:rPr>
          <w:rFonts w:ascii="Arial" w:hAnsi="Arial" w:cs="Arial"/>
          <w:i/>
          <w:color w:val="000000"/>
          <w:sz w:val="22"/>
          <w:szCs w:val="22"/>
        </w:rPr>
        <w:t xml:space="preserve"> de marzo de dos mil diecinueve, por un importe de </w:t>
      </w:r>
      <w:r w:rsidR="009B514E">
        <w:rPr>
          <w:rFonts w:ascii="Arial" w:hAnsi="Arial" w:cs="Arial"/>
          <w:b/>
          <w:sz w:val="26"/>
          <w:szCs w:val="26"/>
        </w:rPr>
        <w:t>*************</w:t>
      </w:r>
      <w:r w:rsidRPr="003C10CF">
        <w:rPr>
          <w:rFonts w:ascii="Arial" w:hAnsi="Arial" w:cs="Arial"/>
          <w:i/>
          <w:color w:val="000000"/>
          <w:sz w:val="22"/>
          <w:szCs w:val="22"/>
        </w:rPr>
        <w:t xml:space="preserve"> y demás gastos de </w:t>
      </w:r>
      <w:r w:rsidR="00D152B6" w:rsidRPr="003C10CF">
        <w:rPr>
          <w:rFonts w:ascii="Arial" w:hAnsi="Arial" w:cs="Arial"/>
          <w:i/>
          <w:color w:val="000000"/>
          <w:sz w:val="22"/>
          <w:szCs w:val="22"/>
        </w:rPr>
        <w:t>actualización</w:t>
      </w:r>
      <w:r w:rsidRPr="003C10CF">
        <w:rPr>
          <w:rFonts w:ascii="Arial" w:hAnsi="Arial" w:cs="Arial"/>
          <w:i/>
          <w:color w:val="000000"/>
          <w:sz w:val="22"/>
          <w:szCs w:val="22"/>
        </w:rPr>
        <w:t xml:space="preserve"> y gastos de </w:t>
      </w:r>
      <w:r w:rsidR="00D152B6" w:rsidRPr="003C10CF">
        <w:rPr>
          <w:rFonts w:ascii="Arial" w:hAnsi="Arial" w:cs="Arial"/>
          <w:i/>
          <w:color w:val="000000"/>
          <w:sz w:val="22"/>
          <w:szCs w:val="22"/>
        </w:rPr>
        <w:t>ejecución</w:t>
      </w:r>
      <w:r w:rsidRPr="003C10CF">
        <w:rPr>
          <w:rFonts w:ascii="Arial" w:hAnsi="Arial" w:cs="Arial"/>
          <w:i/>
          <w:color w:val="000000"/>
          <w:sz w:val="22"/>
          <w:szCs w:val="22"/>
        </w:rPr>
        <w:t>.</w:t>
      </w:r>
    </w:p>
    <w:p w14:paraId="0EF02621" w14:textId="1CF3ABD8" w:rsidR="00C53747" w:rsidRPr="003C10CF" w:rsidRDefault="00C53747" w:rsidP="00D152B6">
      <w:pPr>
        <w:pStyle w:val="Textoindependiente"/>
        <w:spacing w:line="360" w:lineRule="auto"/>
        <w:ind w:left="284" w:right="191"/>
        <w:jc w:val="both"/>
        <w:rPr>
          <w:rFonts w:ascii="Arial" w:hAnsi="Arial" w:cs="Arial"/>
          <w:i/>
          <w:color w:val="000000"/>
          <w:sz w:val="22"/>
          <w:szCs w:val="22"/>
        </w:rPr>
      </w:pPr>
      <w:r w:rsidRPr="003C10CF">
        <w:rPr>
          <w:rFonts w:ascii="Arial" w:hAnsi="Arial" w:cs="Arial"/>
          <w:i/>
          <w:color w:val="000000"/>
          <w:sz w:val="22"/>
          <w:szCs w:val="22"/>
        </w:rPr>
        <w:t xml:space="preserve">b) </w:t>
      </w:r>
      <w:r w:rsidR="00D152B6" w:rsidRPr="003C10CF">
        <w:rPr>
          <w:rFonts w:ascii="Arial" w:hAnsi="Arial" w:cs="Arial"/>
          <w:i/>
          <w:color w:val="000000"/>
          <w:sz w:val="22"/>
          <w:szCs w:val="22"/>
        </w:rPr>
        <w:t xml:space="preserve">El Acta de requerimiento de pago y embrago efectuado respecto al crédito fiscal número </w:t>
      </w:r>
      <w:r w:rsidR="009B514E">
        <w:rPr>
          <w:rFonts w:ascii="Arial" w:hAnsi="Arial" w:cs="Arial"/>
          <w:b/>
          <w:sz w:val="26"/>
          <w:szCs w:val="26"/>
        </w:rPr>
        <w:t>*************</w:t>
      </w:r>
      <w:r w:rsidR="00D152B6" w:rsidRPr="00B402D0">
        <w:rPr>
          <w:rFonts w:ascii="Arial" w:hAnsi="Arial" w:cs="Arial"/>
          <w:b/>
          <w:i/>
          <w:color w:val="000000"/>
          <w:sz w:val="22"/>
          <w:szCs w:val="22"/>
        </w:rPr>
        <w:t>,</w:t>
      </w:r>
      <w:r w:rsidR="00D152B6" w:rsidRPr="003C10CF">
        <w:rPr>
          <w:rFonts w:ascii="Arial" w:hAnsi="Arial" w:cs="Arial"/>
          <w:i/>
          <w:color w:val="000000"/>
          <w:sz w:val="22"/>
          <w:szCs w:val="22"/>
        </w:rPr>
        <w:t xml:space="preserve"> determinado mediante resolución</w:t>
      </w:r>
      <w:r w:rsidR="00B402D0">
        <w:rPr>
          <w:rFonts w:ascii="Arial" w:hAnsi="Arial" w:cs="Arial"/>
          <w:i/>
          <w:color w:val="000000"/>
          <w:sz w:val="22"/>
          <w:szCs w:val="22"/>
        </w:rPr>
        <w:t xml:space="preserve"> número </w:t>
      </w:r>
      <w:r w:rsidR="009B514E">
        <w:rPr>
          <w:rFonts w:ascii="Arial" w:hAnsi="Arial" w:cs="Arial"/>
          <w:b/>
          <w:sz w:val="26"/>
          <w:szCs w:val="26"/>
        </w:rPr>
        <w:t xml:space="preserve">************* </w:t>
      </w:r>
      <w:r w:rsidR="00B402D0">
        <w:rPr>
          <w:rFonts w:ascii="Arial" w:hAnsi="Arial" w:cs="Arial"/>
          <w:i/>
          <w:color w:val="000000"/>
          <w:sz w:val="22"/>
          <w:szCs w:val="22"/>
        </w:rPr>
        <w:t>de fecha veintinueve</w:t>
      </w:r>
      <w:r w:rsidR="00D152B6" w:rsidRPr="003C10CF">
        <w:rPr>
          <w:rFonts w:ascii="Arial" w:hAnsi="Arial" w:cs="Arial"/>
          <w:i/>
          <w:color w:val="000000"/>
          <w:sz w:val="22"/>
          <w:szCs w:val="22"/>
        </w:rPr>
        <w:t xml:space="preserve"> de marzo de </w:t>
      </w:r>
      <w:r w:rsidR="00B402D0">
        <w:rPr>
          <w:rFonts w:ascii="Arial" w:hAnsi="Arial" w:cs="Arial"/>
          <w:i/>
          <w:color w:val="000000"/>
          <w:sz w:val="22"/>
          <w:szCs w:val="22"/>
        </w:rPr>
        <w:t>dos mil diecinueve</w:t>
      </w:r>
      <w:r w:rsidR="00D152B6" w:rsidRPr="003C10CF">
        <w:rPr>
          <w:rFonts w:ascii="Arial" w:hAnsi="Arial" w:cs="Arial"/>
          <w:i/>
          <w:color w:val="000000"/>
          <w:sz w:val="22"/>
          <w:szCs w:val="22"/>
        </w:rPr>
        <w:t>, con base en la resolución emitida por el Tribunal Estatal Electoral del Poder Judicial de Oaxaca.</w:t>
      </w:r>
    </w:p>
    <w:p w14:paraId="2DF3721E" w14:textId="77777777" w:rsidR="00D152B6" w:rsidRPr="003C10CF" w:rsidRDefault="00D152B6" w:rsidP="00D152B6">
      <w:pPr>
        <w:pStyle w:val="Textoindependiente"/>
        <w:spacing w:line="360" w:lineRule="auto"/>
        <w:ind w:left="284" w:right="191"/>
        <w:jc w:val="both"/>
        <w:rPr>
          <w:rFonts w:ascii="Arial" w:hAnsi="Arial" w:cs="Arial"/>
          <w:i/>
          <w:color w:val="000000"/>
          <w:sz w:val="22"/>
          <w:szCs w:val="22"/>
        </w:rPr>
      </w:pPr>
      <w:r w:rsidRPr="003C10CF">
        <w:rPr>
          <w:rFonts w:ascii="Arial" w:hAnsi="Arial" w:cs="Arial"/>
          <w:i/>
          <w:color w:val="000000"/>
          <w:sz w:val="22"/>
          <w:szCs w:val="22"/>
        </w:rPr>
        <w:t>c) La notificación del Mandamiento de Ejecución del Crédito Fiscal.”</w:t>
      </w:r>
    </w:p>
    <w:p w14:paraId="6F6DB03A" w14:textId="79374246" w:rsidR="00CF29FF" w:rsidRDefault="00D152B6" w:rsidP="000B15D7">
      <w:pPr>
        <w:pStyle w:val="Textoindependiente"/>
        <w:spacing w:line="360" w:lineRule="auto"/>
        <w:jc w:val="both"/>
        <w:rPr>
          <w:rFonts w:ascii="Arial" w:hAnsi="Arial" w:cs="Arial"/>
          <w:color w:val="000000"/>
          <w:sz w:val="26"/>
          <w:szCs w:val="26"/>
        </w:rPr>
      </w:pPr>
      <w:r w:rsidRPr="00B402D0">
        <w:rPr>
          <w:rFonts w:ascii="Arial" w:hAnsi="Arial" w:cs="Arial"/>
          <w:color w:val="000000"/>
          <w:sz w:val="26"/>
          <w:szCs w:val="26"/>
        </w:rPr>
        <w:t xml:space="preserve"> </w:t>
      </w:r>
      <w:r w:rsidR="00A74061" w:rsidRPr="00B402D0">
        <w:rPr>
          <w:rFonts w:ascii="Arial" w:hAnsi="Arial" w:cs="Arial"/>
          <w:color w:val="000000"/>
          <w:sz w:val="26"/>
          <w:szCs w:val="26"/>
        </w:rPr>
        <w:t xml:space="preserve">  </w:t>
      </w:r>
      <w:r w:rsidRPr="00B402D0">
        <w:rPr>
          <w:rFonts w:ascii="Arial" w:hAnsi="Arial" w:cs="Arial"/>
          <w:color w:val="000000"/>
          <w:sz w:val="26"/>
          <w:szCs w:val="26"/>
        </w:rPr>
        <w:t xml:space="preserve">  </w:t>
      </w:r>
      <w:r w:rsidR="00B402D0" w:rsidRPr="00B402D0">
        <w:rPr>
          <w:rFonts w:ascii="Arial" w:hAnsi="Arial" w:cs="Arial"/>
          <w:color w:val="000000"/>
          <w:sz w:val="26"/>
          <w:szCs w:val="26"/>
        </w:rPr>
        <w:t>De lo anterior</w:t>
      </w:r>
      <w:r>
        <w:rPr>
          <w:rFonts w:ascii="Arial" w:hAnsi="Arial" w:cs="Arial"/>
          <w:color w:val="000000"/>
          <w:sz w:val="26"/>
          <w:szCs w:val="26"/>
        </w:rPr>
        <w:t xml:space="preserve">, </w:t>
      </w:r>
      <w:r w:rsidR="00A74061">
        <w:rPr>
          <w:rFonts w:ascii="Arial" w:hAnsi="Arial" w:cs="Arial"/>
          <w:color w:val="000000"/>
          <w:sz w:val="26"/>
          <w:szCs w:val="26"/>
        </w:rPr>
        <w:t>se desprende que el crédito fiscal del que requiere su pago la Coordinadora de Cobro Coactivo de la Secretaría de Finanzas del Estado, deviene de una multa</w:t>
      </w:r>
      <w:r w:rsidR="000B15D7">
        <w:rPr>
          <w:rFonts w:ascii="Arial" w:hAnsi="Arial" w:cs="Arial"/>
          <w:color w:val="000000"/>
          <w:sz w:val="26"/>
          <w:szCs w:val="26"/>
        </w:rPr>
        <w:t xml:space="preserve"> no fiscal</w:t>
      </w:r>
      <w:r w:rsidR="00A74061">
        <w:rPr>
          <w:rFonts w:ascii="Arial" w:hAnsi="Arial" w:cs="Arial"/>
          <w:color w:val="000000"/>
          <w:sz w:val="26"/>
          <w:szCs w:val="26"/>
        </w:rPr>
        <w:t xml:space="preserve"> impuesta por el Tribunal Electoral del Poder Judicial del Estado de Oaxaca</w:t>
      </w:r>
      <w:r w:rsidR="000B15D7">
        <w:rPr>
          <w:rFonts w:ascii="Arial" w:hAnsi="Arial" w:cs="Arial"/>
          <w:color w:val="000000"/>
          <w:sz w:val="26"/>
          <w:szCs w:val="26"/>
        </w:rPr>
        <w:t xml:space="preserve"> y, no como </w:t>
      </w:r>
      <w:r w:rsidR="000B15D7">
        <w:rPr>
          <w:rFonts w:ascii="Arial" w:hAnsi="Arial" w:cs="Arial"/>
          <w:color w:val="000000"/>
          <w:sz w:val="26"/>
          <w:szCs w:val="26"/>
        </w:rPr>
        <w:lastRenderedPageBreak/>
        <w:t>consecuencia de impuestos o contribuciones a que está obligado todo contribuyente.</w:t>
      </w:r>
    </w:p>
    <w:p w14:paraId="5E0E9E46" w14:textId="534CD8B8" w:rsidR="001C3B04" w:rsidRPr="002935FC" w:rsidRDefault="001C3B04" w:rsidP="000B15D7">
      <w:pPr>
        <w:pStyle w:val="Textoindependiente"/>
        <w:spacing w:line="360" w:lineRule="auto"/>
        <w:jc w:val="both"/>
        <w:rPr>
          <w:rFonts w:ascii="Arial" w:hAnsi="Arial" w:cs="Arial"/>
          <w:color w:val="000000"/>
          <w:sz w:val="26"/>
          <w:szCs w:val="26"/>
        </w:rPr>
      </w:pPr>
      <w:r w:rsidRPr="002935FC">
        <w:rPr>
          <w:rFonts w:ascii="Arial" w:hAnsi="Arial" w:cs="Arial"/>
          <w:color w:val="000000"/>
          <w:sz w:val="26"/>
          <w:szCs w:val="26"/>
        </w:rPr>
        <w:t xml:space="preserve">     </w:t>
      </w:r>
      <w:r w:rsidR="002935FC" w:rsidRPr="002935FC">
        <w:rPr>
          <w:rFonts w:ascii="Arial" w:hAnsi="Arial" w:cs="Arial"/>
          <w:color w:val="000000"/>
          <w:sz w:val="26"/>
          <w:szCs w:val="26"/>
        </w:rPr>
        <w:t>E</w:t>
      </w:r>
      <w:r w:rsidRPr="002935FC">
        <w:rPr>
          <w:rFonts w:ascii="Arial" w:hAnsi="Arial" w:cs="Arial"/>
          <w:color w:val="000000"/>
          <w:sz w:val="26"/>
          <w:szCs w:val="26"/>
        </w:rPr>
        <w:t xml:space="preserve">sta Sala Superior </w:t>
      </w:r>
      <w:r w:rsidR="00B402D0">
        <w:rPr>
          <w:rFonts w:ascii="Arial" w:hAnsi="Arial" w:cs="Arial"/>
          <w:color w:val="000000"/>
          <w:sz w:val="26"/>
          <w:szCs w:val="26"/>
        </w:rPr>
        <w:t xml:space="preserve">estima que son </w:t>
      </w:r>
      <w:r w:rsidRPr="001C3B04">
        <w:rPr>
          <w:rFonts w:ascii="Arial" w:hAnsi="Arial" w:cs="Arial"/>
          <w:b/>
          <w:color w:val="000000"/>
          <w:sz w:val="26"/>
          <w:szCs w:val="26"/>
        </w:rPr>
        <w:t xml:space="preserve">infundados </w:t>
      </w:r>
      <w:r w:rsidRPr="00B402D0">
        <w:rPr>
          <w:rFonts w:ascii="Arial" w:hAnsi="Arial" w:cs="Arial"/>
          <w:color w:val="000000"/>
          <w:sz w:val="26"/>
          <w:szCs w:val="26"/>
        </w:rPr>
        <w:t xml:space="preserve">los agravios </w:t>
      </w:r>
      <w:r w:rsidR="00B402D0">
        <w:rPr>
          <w:rFonts w:ascii="Arial" w:hAnsi="Arial" w:cs="Arial"/>
          <w:color w:val="000000"/>
          <w:sz w:val="26"/>
          <w:szCs w:val="26"/>
        </w:rPr>
        <w:t xml:space="preserve">vertidos </w:t>
      </w:r>
      <w:r w:rsidRPr="00B402D0">
        <w:rPr>
          <w:rFonts w:ascii="Arial" w:hAnsi="Arial" w:cs="Arial"/>
          <w:color w:val="000000"/>
          <w:sz w:val="26"/>
          <w:szCs w:val="26"/>
        </w:rPr>
        <w:t xml:space="preserve"> por el recurrente</w:t>
      </w:r>
      <w:r w:rsidR="002935FC">
        <w:rPr>
          <w:rFonts w:ascii="Arial" w:hAnsi="Arial" w:cs="Arial"/>
          <w:b/>
          <w:color w:val="000000"/>
          <w:sz w:val="26"/>
          <w:szCs w:val="26"/>
        </w:rPr>
        <w:t xml:space="preserve">, </w:t>
      </w:r>
      <w:r w:rsidR="002935FC" w:rsidRPr="002935FC">
        <w:rPr>
          <w:rFonts w:ascii="Arial" w:hAnsi="Arial" w:cs="Arial"/>
          <w:color w:val="000000"/>
          <w:sz w:val="26"/>
          <w:szCs w:val="26"/>
        </w:rPr>
        <w:t>por las siguientes consideraciones</w:t>
      </w:r>
      <w:r w:rsidR="00B402D0">
        <w:rPr>
          <w:rFonts w:ascii="Arial" w:hAnsi="Arial" w:cs="Arial"/>
          <w:color w:val="000000"/>
          <w:sz w:val="26"/>
          <w:szCs w:val="26"/>
        </w:rPr>
        <w:t>:</w:t>
      </w:r>
    </w:p>
    <w:p w14:paraId="71DAD159" w14:textId="6FCA06BF" w:rsidR="00EA70F1" w:rsidRDefault="002935FC" w:rsidP="001C3B04">
      <w:pPr>
        <w:pStyle w:val="Textoindependiente"/>
        <w:spacing w:line="360" w:lineRule="auto"/>
        <w:jc w:val="both"/>
        <w:rPr>
          <w:rFonts w:ascii="Arial" w:hAnsi="Arial" w:cs="Arial"/>
          <w:sz w:val="26"/>
          <w:szCs w:val="26"/>
        </w:rPr>
      </w:pPr>
      <w:r>
        <w:rPr>
          <w:rFonts w:ascii="Arial" w:hAnsi="Arial" w:cs="Arial"/>
          <w:color w:val="000000"/>
          <w:sz w:val="26"/>
          <w:szCs w:val="26"/>
        </w:rPr>
        <w:t xml:space="preserve">    C</w:t>
      </w:r>
      <w:r w:rsidR="00B402D0">
        <w:rPr>
          <w:rFonts w:ascii="Arial" w:hAnsi="Arial" w:cs="Arial"/>
          <w:color w:val="000000"/>
          <w:sz w:val="26"/>
          <w:szCs w:val="26"/>
        </w:rPr>
        <w:t>ontrariamente</w:t>
      </w:r>
      <w:r w:rsidR="001C3B04">
        <w:rPr>
          <w:rFonts w:ascii="Arial" w:hAnsi="Arial" w:cs="Arial"/>
          <w:color w:val="000000"/>
          <w:sz w:val="26"/>
          <w:szCs w:val="26"/>
        </w:rPr>
        <w:t xml:space="preserve"> a lo a</w:t>
      </w:r>
      <w:r w:rsidR="00B402D0">
        <w:rPr>
          <w:rFonts w:ascii="Arial" w:hAnsi="Arial" w:cs="Arial"/>
          <w:color w:val="000000"/>
          <w:sz w:val="26"/>
          <w:szCs w:val="26"/>
        </w:rPr>
        <w:t>firmado</w:t>
      </w:r>
      <w:r w:rsidR="001C3B04">
        <w:rPr>
          <w:rFonts w:ascii="Arial" w:hAnsi="Arial" w:cs="Arial"/>
          <w:color w:val="000000"/>
          <w:sz w:val="26"/>
          <w:szCs w:val="26"/>
        </w:rPr>
        <w:t xml:space="preserve"> por el recurrente en sus agravios,</w:t>
      </w:r>
      <w:r w:rsidR="00930659">
        <w:rPr>
          <w:rFonts w:ascii="Arial" w:eastAsia="Calibri" w:hAnsi="Arial" w:cs="Arial"/>
          <w:sz w:val="26"/>
          <w:szCs w:val="26"/>
        </w:rPr>
        <w:t xml:space="preserve"> el artículo 98 párrafo primero</w:t>
      </w:r>
      <w:r w:rsidR="001C3B04">
        <w:rPr>
          <w:rStyle w:val="Refdenotaalpie"/>
          <w:rFonts w:ascii="Arial" w:eastAsia="Calibri" w:hAnsi="Arial" w:cs="Arial"/>
          <w:sz w:val="26"/>
          <w:szCs w:val="26"/>
        </w:rPr>
        <w:footnoteReference w:id="1"/>
      </w:r>
      <w:r w:rsidR="00930659">
        <w:rPr>
          <w:rFonts w:ascii="Arial" w:eastAsia="Calibri" w:hAnsi="Arial" w:cs="Arial"/>
          <w:sz w:val="26"/>
          <w:szCs w:val="26"/>
        </w:rPr>
        <w:t xml:space="preserve"> de la Ley de Procedimiento y Justicia Administrativa para el </w:t>
      </w:r>
      <w:r w:rsidR="001C3B04">
        <w:rPr>
          <w:rFonts w:ascii="Arial" w:eastAsia="Calibri" w:hAnsi="Arial" w:cs="Arial"/>
          <w:sz w:val="26"/>
          <w:szCs w:val="26"/>
        </w:rPr>
        <w:t xml:space="preserve">Estado de Oaxaca, </w:t>
      </w:r>
      <w:r w:rsidR="001B1D7F">
        <w:rPr>
          <w:rFonts w:ascii="Arial" w:eastAsia="Calibri" w:hAnsi="Arial" w:cs="Arial"/>
          <w:sz w:val="26"/>
          <w:szCs w:val="26"/>
        </w:rPr>
        <w:t xml:space="preserve">establece que </w:t>
      </w:r>
      <w:r w:rsidR="001C3B04">
        <w:rPr>
          <w:rFonts w:ascii="Arial" w:eastAsia="Calibri" w:hAnsi="Arial" w:cs="Arial"/>
          <w:sz w:val="26"/>
          <w:szCs w:val="26"/>
        </w:rPr>
        <w:t>só</w:t>
      </w:r>
      <w:r w:rsidR="00930659">
        <w:rPr>
          <w:rFonts w:ascii="Arial" w:eastAsia="Calibri" w:hAnsi="Arial" w:cs="Arial"/>
          <w:sz w:val="26"/>
          <w:szCs w:val="26"/>
        </w:rPr>
        <w:t>lo pueden ser impugnables mediante el juicio contencioso administrativo, los actos o resoluciones que determinen poner fin al procedimiento administrativo, a una instancia o resuelvan un expediente o que le ca</w:t>
      </w:r>
      <w:r w:rsidR="001B1D7F">
        <w:rPr>
          <w:rFonts w:ascii="Arial" w:eastAsia="Calibri" w:hAnsi="Arial" w:cs="Arial"/>
          <w:sz w:val="26"/>
          <w:szCs w:val="26"/>
        </w:rPr>
        <w:t>u</w:t>
      </w:r>
      <w:r w:rsidR="004064C4">
        <w:rPr>
          <w:rFonts w:ascii="Arial" w:eastAsia="Calibri" w:hAnsi="Arial" w:cs="Arial"/>
          <w:sz w:val="26"/>
          <w:szCs w:val="26"/>
        </w:rPr>
        <w:t>sen agravio al particular; es decir,</w:t>
      </w:r>
      <w:r w:rsidR="001B1D7F">
        <w:rPr>
          <w:rFonts w:ascii="Arial" w:eastAsia="Calibri" w:hAnsi="Arial" w:cs="Arial"/>
          <w:sz w:val="26"/>
          <w:szCs w:val="26"/>
        </w:rPr>
        <w:t xml:space="preserve"> los</w:t>
      </w:r>
      <w:r w:rsidR="00930659">
        <w:rPr>
          <w:rFonts w:ascii="Arial" w:eastAsia="Calibri" w:hAnsi="Arial" w:cs="Arial"/>
          <w:sz w:val="26"/>
          <w:szCs w:val="26"/>
        </w:rPr>
        <w:t xml:space="preserve"> acto</w:t>
      </w:r>
      <w:r w:rsidR="001B1D7F">
        <w:rPr>
          <w:rFonts w:ascii="Arial" w:eastAsia="Calibri" w:hAnsi="Arial" w:cs="Arial"/>
          <w:sz w:val="26"/>
          <w:szCs w:val="26"/>
        </w:rPr>
        <w:t>s</w:t>
      </w:r>
      <w:r w:rsidR="00930659">
        <w:rPr>
          <w:rFonts w:ascii="Arial" w:eastAsia="Calibri" w:hAnsi="Arial" w:cs="Arial"/>
          <w:sz w:val="26"/>
          <w:szCs w:val="26"/>
        </w:rPr>
        <w:t xml:space="preserve"> que impugna el acto</w:t>
      </w:r>
      <w:r w:rsidR="00C34DF2">
        <w:rPr>
          <w:rFonts w:ascii="Arial" w:eastAsia="Calibri" w:hAnsi="Arial" w:cs="Arial"/>
          <w:sz w:val="26"/>
          <w:szCs w:val="26"/>
        </w:rPr>
        <w:t>r consistente</w:t>
      </w:r>
      <w:r w:rsidR="001B1D7F">
        <w:rPr>
          <w:rFonts w:ascii="Arial" w:eastAsia="Calibri" w:hAnsi="Arial" w:cs="Arial"/>
          <w:sz w:val="26"/>
          <w:szCs w:val="26"/>
        </w:rPr>
        <w:t>s</w:t>
      </w:r>
      <w:r w:rsidR="00C34DF2">
        <w:rPr>
          <w:rFonts w:ascii="Arial" w:eastAsia="Calibri" w:hAnsi="Arial" w:cs="Arial"/>
          <w:sz w:val="26"/>
          <w:szCs w:val="26"/>
        </w:rPr>
        <w:t xml:space="preserve">  en</w:t>
      </w:r>
      <w:r w:rsidR="005E3E46">
        <w:rPr>
          <w:rFonts w:ascii="Arial" w:hAnsi="Arial" w:cs="Arial"/>
          <w:sz w:val="26"/>
          <w:szCs w:val="26"/>
        </w:rPr>
        <w:t xml:space="preserve">  </w:t>
      </w:r>
      <w:r w:rsidR="005629FE">
        <w:rPr>
          <w:rFonts w:ascii="Arial" w:hAnsi="Arial" w:cs="Arial"/>
          <w:sz w:val="26"/>
          <w:szCs w:val="26"/>
        </w:rPr>
        <w:t xml:space="preserve">la </w:t>
      </w:r>
      <w:r w:rsidR="005E3E46">
        <w:rPr>
          <w:rFonts w:ascii="Arial" w:hAnsi="Arial" w:cs="Arial"/>
          <w:sz w:val="26"/>
          <w:szCs w:val="26"/>
        </w:rPr>
        <w:t>ilegalidad de</w:t>
      </w:r>
      <w:r w:rsidR="001B1D7F">
        <w:rPr>
          <w:rFonts w:ascii="Arial" w:hAnsi="Arial" w:cs="Arial"/>
          <w:sz w:val="26"/>
          <w:szCs w:val="26"/>
        </w:rPr>
        <w:t>:</w:t>
      </w:r>
      <w:r w:rsidR="005E3E46">
        <w:rPr>
          <w:rFonts w:ascii="Arial" w:hAnsi="Arial" w:cs="Arial"/>
          <w:sz w:val="26"/>
          <w:szCs w:val="26"/>
        </w:rPr>
        <w:t xml:space="preserve"> </w:t>
      </w:r>
      <w:r w:rsidR="001B1D7F" w:rsidRPr="001B1D7F">
        <w:rPr>
          <w:rFonts w:ascii="Arial" w:hAnsi="Arial" w:cs="Arial"/>
          <w:b/>
          <w:sz w:val="26"/>
          <w:szCs w:val="26"/>
        </w:rPr>
        <w:t>a)</w:t>
      </w:r>
      <w:r w:rsidR="001B1D7F">
        <w:rPr>
          <w:rFonts w:ascii="Arial" w:hAnsi="Arial" w:cs="Arial"/>
          <w:sz w:val="26"/>
          <w:szCs w:val="26"/>
        </w:rPr>
        <w:t xml:space="preserve"> </w:t>
      </w:r>
      <w:r w:rsidR="005E3E46">
        <w:rPr>
          <w:rFonts w:ascii="Arial" w:hAnsi="Arial" w:cs="Arial"/>
          <w:sz w:val="26"/>
          <w:szCs w:val="26"/>
        </w:rPr>
        <w:t xml:space="preserve">mandamiento de ejecución </w:t>
      </w:r>
      <w:r w:rsidR="001B1D7F">
        <w:rPr>
          <w:rFonts w:ascii="Arial" w:hAnsi="Arial" w:cs="Arial"/>
          <w:sz w:val="26"/>
          <w:szCs w:val="26"/>
        </w:rPr>
        <w:t xml:space="preserve">con </w:t>
      </w:r>
      <w:r w:rsidR="005E3E46">
        <w:rPr>
          <w:rFonts w:ascii="Arial" w:hAnsi="Arial" w:cs="Arial"/>
          <w:sz w:val="26"/>
          <w:szCs w:val="26"/>
        </w:rPr>
        <w:t>n</w:t>
      </w:r>
      <w:r w:rsidR="001B1D7F">
        <w:rPr>
          <w:rFonts w:ascii="Arial" w:hAnsi="Arial" w:cs="Arial"/>
          <w:sz w:val="26"/>
          <w:szCs w:val="26"/>
        </w:rPr>
        <w:t>úmero de control</w:t>
      </w:r>
      <w:r w:rsidR="00B402D0">
        <w:rPr>
          <w:rFonts w:ascii="Arial" w:hAnsi="Arial" w:cs="Arial"/>
          <w:sz w:val="26"/>
          <w:szCs w:val="26"/>
        </w:rPr>
        <w:t xml:space="preserve"> </w:t>
      </w:r>
      <w:r w:rsidR="001B1D7F">
        <w:rPr>
          <w:rFonts w:ascii="Arial" w:hAnsi="Arial" w:cs="Arial"/>
          <w:sz w:val="26"/>
          <w:szCs w:val="26"/>
        </w:rPr>
        <w:t xml:space="preserve"> </w:t>
      </w:r>
      <w:r w:rsidR="009B514E">
        <w:rPr>
          <w:rFonts w:ascii="Arial" w:hAnsi="Arial" w:cs="Arial"/>
          <w:b/>
          <w:sz w:val="26"/>
          <w:szCs w:val="26"/>
        </w:rPr>
        <w:t xml:space="preserve">************* </w:t>
      </w:r>
      <w:r w:rsidR="001B1D7F" w:rsidRPr="001B1D7F">
        <w:rPr>
          <w:rFonts w:ascii="Arial" w:hAnsi="Arial" w:cs="Arial"/>
          <w:color w:val="000000"/>
          <w:sz w:val="26"/>
          <w:szCs w:val="26"/>
        </w:rPr>
        <w:t>respecto al crédito fiscal</w:t>
      </w:r>
      <w:r w:rsidR="00B402D0">
        <w:rPr>
          <w:rFonts w:ascii="Arial" w:hAnsi="Arial" w:cs="Arial"/>
          <w:color w:val="000000"/>
          <w:sz w:val="26"/>
          <w:szCs w:val="26"/>
        </w:rPr>
        <w:t xml:space="preserve"> número 45202</w:t>
      </w:r>
      <w:r w:rsidR="001B1D7F">
        <w:rPr>
          <w:rFonts w:ascii="Arial" w:hAnsi="Arial" w:cs="Arial"/>
          <w:color w:val="000000"/>
          <w:sz w:val="26"/>
          <w:szCs w:val="26"/>
        </w:rPr>
        <w:t xml:space="preserve">, de fecha </w:t>
      </w:r>
      <w:r w:rsidR="00B402D0">
        <w:rPr>
          <w:rFonts w:ascii="Arial" w:hAnsi="Arial" w:cs="Arial"/>
          <w:color w:val="000000"/>
          <w:sz w:val="26"/>
          <w:szCs w:val="26"/>
        </w:rPr>
        <w:t>quince</w:t>
      </w:r>
      <w:r w:rsidR="001B1D7F">
        <w:rPr>
          <w:rFonts w:ascii="Arial" w:hAnsi="Arial" w:cs="Arial"/>
          <w:color w:val="000000"/>
          <w:sz w:val="26"/>
          <w:szCs w:val="26"/>
        </w:rPr>
        <w:t xml:space="preserve"> de </w:t>
      </w:r>
      <w:r w:rsidR="00B402D0">
        <w:rPr>
          <w:rFonts w:ascii="Arial" w:hAnsi="Arial" w:cs="Arial"/>
          <w:color w:val="000000"/>
          <w:sz w:val="26"/>
          <w:szCs w:val="26"/>
        </w:rPr>
        <w:t>octubre</w:t>
      </w:r>
      <w:r w:rsidR="001B1D7F">
        <w:rPr>
          <w:rFonts w:ascii="Arial" w:hAnsi="Arial" w:cs="Arial"/>
          <w:color w:val="000000"/>
          <w:sz w:val="26"/>
          <w:szCs w:val="26"/>
        </w:rPr>
        <w:t xml:space="preserve"> de dos mil diecinueve, </w:t>
      </w:r>
      <w:r w:rsidR="001B1D7F" w:rsidRPr="001B1D7F">
        <w:rPr>
          <w:rFonts w:ascii="Arial" w:hAnsi="Arial" w:cs="Arial"/>
          <w:b/>
          <w:color w:val="000000"/>
          <w:sz w:val="26"/>
          <w:szCs w:val="26"/>
        </w:rPr>
        <w:t>b)</w:t>
      </w:r>
      <w:r w:rsidR="001B1D7F">
        <w:rPr>
          <w:rFonts w:ascii="Arial" w:hAnsi="Arial" w:cs="Arial"/>
          <w:color w:val="000000"/>
          <w:sz w:val="26"/>
          <w:szCs w:val="26"/>
        </w:rPr>
        <w:t xml:space="preserve"> Acta de Requerimiento de Pago y Embargo y, </w:t>
      </w:r>
      <w:r w:rsidR="001B1D7F" w:rsidRPr="001B1D7F">
        <w:rPr>
          <w:rFonts w:ascii="Arial" w:hAnsi="Arial" w:cs="Arial"/>
          <w:b/>
          <w:color w:val="000000"/>
          <w:sz w:val="26"/>
          <w:szCs w:val="26"/>
        </w:rPr>
        <w:t>c)</w:t>
      </w:r>
      <w:r w:rsidR="001B1D7F">
        <w:rPr>
          <w:rFonts w:ascii="Arial" w:hAnsi="Arial" w:cs="Arial"/>
          <w:color w:val="000000"/>
          <w:sz w:val="26"/>
          <w:szCs w:val="26"/>
        </w:rPr>
        <w:t xml:space="preserve"> Notificación del Mandamiento de Ejecución</w:t>
      </w:r>
      <w:r w:rsidR="005E3E46">
        <w:rPr>
          <w:rFonts w:ascii="Arial" w:hAnsi="Arial" w:cs="Arial"/>
          <w:sz w:val="26"/>
          <w:szCs w:val="26"/>
        </w:rPr>
        <w:t>, sign</w:t>
      </w:r>
      <w:r w:rsidR="001B1D7F">
        <w:rPr>
          <w:rFonts w:ascii="Arial" w:hAnsi="Arial" w:cs="Arial"/>
          <w:sz w:val="26"/>
          <w:szCs w:val="26"/>
        </w:rPr>
        <w:t>ados por la</w:t>
      </w:r>
      <w:r w:rsidR="005E3E46">
        <w:rPr>
          <w:rFonts w:ascii="Arial" w:hAnsi="Arial" w:cs="Arial"/>
          <w:sz w:val="26"/>
          <w:szCs w:val="26"/>
        </w:rPr>
        <w:t xml:space="preserve"> Coordinadora de Cobro Coactivo de la Secretaría de Finanzas del Poder Ejecutivo del Estado</w:t>
      </w:r>
      <w:r w:rsidR="005E3E46" w:rsidRPr="00C34DF2">
        <w:rPr>
          <w:rFonts w:ascii="Arial" w:hAnsi="Arial" w:cs="Arial"/>
          <w:sz w:val="26"/>
          <w:szCs w:val="26"/>
        </w:rPr>
        <w:t xml:space="preserve">, </w:t>
      </w:r>
      <w:r w:rsidR="009C7CB6">
        <w:rPr>
          <w:rFonts w:ascii="Arial" w:hAnsi="Arial" w:cs="Arial"/>
          <w:sz w:val="26"/>
          <w:szCs w:val="26"/>
        </w:rPr>
        <w:t xml:space="preserve">que </w:t>
      </w:r>
      <w:r w:rsidR="004064C4">
        <w:rPr>
          <w:rFonts w:ascii="Arial" w:eastAsia="Calibri" w:hAnsi="Arial" w:cs="Arial"/>
          <w:sz w:val="26"/>
          <w:szCs w:val="26"/>
        </w:rPr>
        <w:t>son</w:t>
      </w:r>
      <w:r w:rsidR="005629FE" w:rsidRPr="00C34DF2">
        <w:rPr>
          <w:rFonts w:ascii="Arial" w:eastAsia="Calibri" w:hAnsi="Arial" w:cs="Arial"/>
          <w:sz w:val="26"/>
          <w:szCs w:val="26"/>
        </w:rPr>
        <w:t xml:space="preserve"> </w:t>
      </w:r>
      <w:r w:rsidR="005629FE" w:rsidRPr="004064C4">
        <w:rPr>
          <w:rFonts w:ascii="Arial" w:eastAsia="Calibri" w:hAnsi="Arial" w:cs="Arial"/>
          <w:sz w:val="26"/>
          <w:szCs w:val="26"/>
        </w:rPr>
        <w:t>el inicio del procedimiento administrativo de ejecución</w:t>
      </w:r>
      <w:r w:rsidR="005629FE" w:rsidRPr="00C34DF2">
        <w:rPr>
          <w:rFonts w:ascii="Arial" w:hAnsi="Arial" w:cs="Arial"/>
          <w:sz w:val="26"/>
          <w:szCs w:val="26"/>
        </w:rPr>
        <w:t>;</w:t>
      </w:r>
      <w:r w:rsidR="00C34DF2" w:rsidRPr="00C34DF2">
        <w:rPr>
          <w:rFonts w:ascii="Arial" w:hAnsi="Arial" w:cs="Arial"/>
          <w:sz w:val="26"/>
          <w:szCs w:val="26"/>
        </w:rPr>
        <w:t xml:space="preserve"> por </w:t>
      </w:r>
      <w:r w:rsidR="00B402D0">
        <w:rPr>
          <w:rFonts w:ascii="Arial" w:hAnsi="Arial" w:cs="Arial"/>
          <w:sz w:val="26"/>
          <w:szCs w:val="26"/>
        </w:rPr>
        <w:t xml:space="preserve">lo </w:t>
      </w:r>
      <w:r w:rsidR="00C34DF2" w:rsidRPr="00C34DF2">
        <w:rPr>
          <w:rFonts w:ascii="Arial" w:hAnsi="Arial" w:cs="Arial"/>
          <w:sz w:val="26"/>
          <w:szCs w:val="26"/>
        </w:rPr>
        <w:t>tanto, no es un acto definitivo y no le causa agravio</w:t>
      </w:r>
      <w:r w:rsidR="00EA70F1">
        <w:rPr>
          <w:rFonts w:ascii="Arial" w:hAnsi="Arial" w:cs="Arial"/>
          <w:sz w:val="26"/>
          <w:szCs w:val="26"/>
        </w:rPr>
        <w:t xml:space="preserve">.  </w:t>
      </w:r>
    </w:p>
    <w:p w14:paraId="729E2F13" w14:textId="00E6F7E2" w:rsidR="00543E74" w:rsidRDefault="00EA70F1" w:rsidP="001C3B04">
      <w:pPr>
        <w:pStyle w:val="Textoindependiente"/>
        <w:spacing w:line="360" w:lineRule="auto"/>
        <w:jc w:val="both"/>
        <w:rPr>
          <w:rFonts w:ascii="Arial" w:eastAsia="Calibri" w:hAnsi="Arial" w:cs="Arial"/>
          <w:sz w:val="26"/>
          <w:szCs w:val="26"/>
        </w:rPr>
      </w:pPr>
      <w:r w:rsidRPr="00B402D0">
        <w:rPr>
          <w:rFonts w:ascii="Arial" w:hAnsi="Arial" w:cs="Arial"/>
          <w:sz w:val="26"/>
          <w:szCs w:val="26"/>
        </w:rPr>
        <w:t xml:space="preserve">      </w:t>
      </w:r>
      <w:r w:rsidR="00C34DF2" w:rsidRPr="00B402D0">
        <w:rPr>
          <w:rFonts w:ascii="Arial" w:hAnsi="Arial" w:cs="Arial"/>
          <w:sz w:val="26"/>
          <w:szCs w:val="26"/>
        </w:rPr>
        <w:t>Ahora</w:t>
      </w:r>
      <w:r w:rsidR="00B402D0" w:rsidRPr="00B402D0">
        <w:rPr>
          <w:rFonts w:ascii="Arial" w:hAnsi="Arial" w:cs="Arial"/>
          <w:sz w:val="26"/>
          <w:szCs w:val="26"/>
        </w:rPr>
        <w:t xml:space="preserve"> bien</w:t>
      </w:r>
      <w:r w:rsidRPr="00B402D0">
        <w:rPr>
          <w:rFonts w:ascii="Arial" w:hAnsi="Arial" w:cs="Arial"/>
          <w:sz w:val="26"/>
          <w:szCs w:val="26"/>
        </w:rPr>
        <w:t>,</w:t>
      </w:r>
      <w:r w:rsidR="00DC7711">
        <w:rPr>
          <w:rFonts w:ascii="Arial" w:eastAsia="Calibri" w:hAnsi="Arial" w:cs="Arial"/>
          <w:sz w:val="26"/>
          <w:szCs w:val="26"/>
        </w:rPr>
        <w:t xml:space="preserve"> </w:t>
      </w:r>
      <w:r w:rsidR="00B402D0">
        <w:rPr>
          <w:rFonts w:ascii="Arial" w:eastAsia="Calibri" w:hAnsi="Arial" w:cs="Arial"/>
          <w:sz w:val="26"/>
          <w:szCs w:val="26"/>
        </w:rPr>
        <w:t>el</w:t>
      </w:r>
      <w:r w:rsidR="004064C4">
        <w:rPr>
          <w:rFonts w:ascii="Arial" w:eastAsia="Calibri" w:hAnsi="Arial" w:cs="Arial"/>
          <w:sz w:val="26"/>
          <w:szCs w:val="26"/>
        </w:rPr>
        <w:t xml:space="preserve"> </w:t>
      </w:r>
      <w:r w:rsidR="004C04EB">
        <w:rPr>
          <w:rFonts w:ascii="Arial" w:eastAsia="Calibri" w:hAnsi="Arial" w:cs="Arial"/>
          <w:sz w:val="26"/>
          <w:szCs w:val="26"/>
        </w:rPr>
        <w:t>procedimiento admini</w:t>
      </w:r>
      <w:r w:rsidR="004064C4">
        <w:rPr>
          <w:rFonts w:ascii="Arial" w:eastAsia="Calibri" w:hAnsi="Arial" w:cs="Arial"/>
          <w:sz w:val="26"/>
          <w:szCs w:val="26"/>
        </w:rPr>
        <w:t>strativo</w:t>
      </w:r>
      <w:r w:rsidR="004C04EB">
        <w:rPr>
          <w:rFonts w:ascii="Arial" w:eastAsia="Calibri" w:hAnsi="Arial" w:cs="Arial"/>
          <w:sz w:val="26"/>
          <w:szCs w:val="26"/>
        </w:rPr>
        <w:t xml:space="preserve"> </w:t>
      </w:r>
      <w:r w:rsidR="00B402D0">
        <w:rPr>
          <w:rFonts w:ascii="Arial" w:eastAsia="Calibri" w:hAnsi="Arial" w:cs="Arial"/>
          <w:sz w:val="26"/>
          <w:szCs w:val="26"/>
        </w:rPr>
        <w:t>referido es de carácter ejecutivo</w:t>
      </w:r>
      <w:r w:rsidR="004C04EB">
        <w:rPr>
          <w:rFonts w:ascii="Arial" w:eastAsia="Calibri" w:hAnsi="Arial" w:cs="Arial"/>
          <w:sz w:val="26"/>
          <w:szCs w:val="26"/>
        </w:rPr>
        <w:t xml:space="preserve"> en términos de los artículos </w:t>
      </w:r>
      <w:r w:rsidR="00802A6A">
        <w:rPr>
          <w:rFonts w:ascii="Arial" w:eastAsia="Calibri" w:hAnsi="Arial" w:cs="Arial"/>
          <w:sz w:val="26"/>
          <w:szCs w:val="26"/>
        </w:rPr>
        <w:t>184</w:t>
      </w:r>
      <w:r w:rsidR="00B402D0">
        <w:rPr>
          <w:rStyle w:val="Refdenotaalpie"/>
          <w:rFonts w:ascii="Arial" w:eastAsia="Calibri" w:hAnsi="Arial" w:cs="Arial"/>
          <w:sz w:val="26"/>
          <w:szCs w:val="26"/>
        </w:rPr>
        <w:footnoteReference w:id="2"/>
      </w:r>
      <w:r w:rsidR="001B1B10">
        <w:rPr>
          <w:rFonts w:ascii="Arial" w:eastAsia="Calibri" w:hAnsi="Arial" w:cs="Arial"/>
          <w:sz w:val="26"/>
          <w:szCs w:val="26"/>
        </w:rPr>
        <w:t>, 188</w:t>
      </w:r>
      <w:r w:rsidR="00B402D0">
        <w:rPr>
          <w:rStyle w:val="Refdenotaalpie"/>
          <w:rFonts w:ascii="Arial" w:eastAsia="Calibri" w:hAnsi="Arial" w:cs="Arial"/>
          <w:sz w:val="26"/>
          <w:szCs w:val="26"/>
        </w:rPr>
        <w:footnoteReference w:id="3"/>
      </w:r>
      <w:r w:rsidR="001B1B10">
        <w:rPr>
          <w:rFonts w:ascii="Arial" w:eastAsia="Calibri" w:hAnsi="Arial" w:cs="Arial"/>
          <w:sz w:val="26"/>
          <w:szCs w:val="26"/>
        </w:rPr>
        <w:t xml:space="preserve"> y</w:t>
      </w:r>
      <w:r w:rsidR="00802A6A">
        <w:rPr>
          <w:rFonts w:ascii="Arial" w:eastAsia="Calibri" w:hAnsi="Arial" w:cs="Arial"/>
          <w:sz w:val="26"/>
          <w:szCs w:val="26"/>
        </w:rPr>
        <w:t xml:space="preserve"> 192</w:t>
      </w:r>
      <w:r w:rsidR="0097510E">
        <w:rPr>
          <w:rStyle w:val="Refdenotaalpie"/>
          <w:rFonts w:ascii="Arial" w:eastAsia="Calibri" w:hAnsi="Arial" w:cs="Arial"/>
          <w:sz w:val="26"/>
          <w:szCs w:val="26"/>
        </w:rPr>
        <w:footnoteReference w:id="4"/>
      </w:r>
      <w:r w:rsidR="00802A6A">
        <w:rPr>
          <w:rFonts w:ascii="Arial" w:eastAsia="Calibri" w:hAnsi="Arial" w:cs="Arial"/>
          <w:sz w:val="26"/>
          <w:szCs w:val="26"/>
        </w:rPr>
        <w:t xml:space="preserve"> del Código </w:t>
      </w:r>
      <w:r w:rsidR="00802A6A">
        <w:rPr>
          <w:rFonts w:ascii="Arial" w:eastAsia="Calibri" w:hAnsi="Arial" w:cs="Arial"/>
          <w:sz w:val="26"/>
          <w:szCs w:val="26"/>
        </w:rPr>
        <w:lastRenderedPageBreak/>
        <w:t xml:space="preserve">Fiscal para el Estado de Oaxaca, ya que </w:t>
      </w:r>
      <w:r w:rsidR="004064C4">
        <w:rPr>
          <w:rFonts w:ascii="Arial" w:eastAsia="Calibri" w:hAnsi="Arial" w:cs="Arial"/>
          <w:sz w:val="26"/>
          <w:szCs w:val="26"/>
        </w:rPr>
        <w:t xml:space="preserve">se </w:t>
      </w:r>
      <w:r w:rsidR="00802A6A">
        <w:rPr>
          <w:rFonts w:ascii="Arial" w:eastAsia="Calibri" w:hAnsi="Arial" w:cs="Arial"/>
          <w:sz w:val="26"/>
          <w:szCs w:val="26"/>
        </w:rPr>
        <w:t>integra por una serie de actos administrativos que buscan hacer efectivo</w:t>
      </w:r>
      <w:r>
        <w:rPr>
          <w:rFonts w:ascii="Arial" w:eastAsia="Calibri" w:hAnsi="Arial" w:cs="Arial"/>
          <w:sz w:val="26"/>
          <w:szCs w:val="26"/>
        </w:rPr>
        <w:t xml:space="preserve"> un crédito fiscal</w:t>
      </w:r>
      <w:r w:rsidR="00802A6A">
        <w:rPr>
          <w:rFonts w:ascii="Arial" w:eastAsia="Calibri" w:hAnsi="Arial" w:cs="Arial"/>
          <w:sz w:val="26"/>
          <w:szCs w:val="26"/>
        </w:rPr>
        <w:t>, cuya existencia esté demostrada en un documento auténtico o título ejecutivo, el cual es indispensable para que se intente la vía en cuestión; pue</w:t>
      </w:r>
      <w:r w:rsidR="00563E75">
        <w:rPr>
          <w:rFonts w:ascii="Arial" w:eastAsia="Calibri" w:hAnsi="Arial" w:cs="Arial"/>
          <w:sz w:val="26"/>
          <w:szCs w:val="26"/>
        </w:rPr>
        <w:t>s</w:t>
      </w:r>
      <w:r w:rsidR="00802A6A">
        <w:rPr>
          <w:rFonts w:ascii="Arial" w:eastAsia="Calibri" w:hAnsi="Arial" w:cs="Arial"/>
          <w:sz w:val="26"/>
          <w:szCs w:val="26"/>
        </w:rPr>
        <w:t xml:space="preserve"> dicho título se encuentra constituido</w:t>
      </w:r>
      <w:r w:rsidR="008D1C49">
        <w:rPr>
          <w:rFonts w:ascii="Arial" w:eastAsia="Calibri" w:hAnsi="Arial" w:cs="Arial"/>
          <w:sz w:val="26"/>
          <w:szCs w:val="26"/>
        </w:rPr>
        <w:t xml:space="preserve"> en este caso en concreto</w:t>
      </w:r>
      <w:r w:rsidR="0097510E">
        <w:rPr>
          <w:rFonts w:ascii="Arial" w:eastAsia="Calibri" w:hAnsi="Arial" w:cs="Arial"/>
          <w:sz w:val="26"/>
          <w:szCs w:val="26"/>
        </w:rPr>
        <w:t>,</w:t>
      </w:r>
      <w:r w:rsidR="008D1C49">
        <w:rPr>
          <w:rFonts w:ascii="Arial" w:eastAsia="Calibri" w:hAnsi="Arial" w:cs="Arial"/>
          <w:sz w:val="26"/>
          <w:szCs w:val="26"/>
        </w:rPr>
        <w:t xml:space="preserve"> por una resolución de</w:t>
      </w:r>
      <w:r w:rsidR="00DC7711">
        <w:rPr>
          <w:rFonts w:ascii="Arial" w:eastAsia="Calibri" w:hAnsi="Arial" w:cs="Arial"/>
          <w:sz w:val="26"/>
          <w:szCs w:val="26"/>
        </w:rPr>
        <w:t xml:space="preserve"> autoridad</w:t>
      </w:r>
      <w:r w:rsidR="0097510E">
        <w:rPr>
          <w:rFonts w:ascii="Arial" w:eastAsia="Calibri" w:hAnsi="Arial" w:cs="Arial"/>
          <w:sz w:val="26"/>
          <w:szCs w:val="26"/>
        </w:rPr>
        <w:t xml:space="preserve"> judicial que</w:t>
      </w:r>
      <w:r w:rsidR="00563E75">
        <w:rPr>
          <w:rFonts w:ascii="Arial" w:eastAsia="Calibri" w:hAnsi="Arial" w:cs="Arial"/>
          <w:sz w:val="26"/>
          <w:szCs w:val="26"/>
        </w:rPr>
        <w:t xml:space="preserve"> cuenta</w:t>
      </w:r>
      <w:r w:rsidR="00802A6A">
        <w:rPr>
          <w:rFonts w:ascii="Arial" w:eastAsia="Calibri" w:hAnsi="Arial" w:cs="Arial"/>
          <w:sz w:val="26"/>
          <w:szCs w:val="26"/>
        </w:rPr>
        <w:t xml:space="preserve"> con la presunción de leg</w:t>
      </w:r>
      <w:r w:rsidR="00563E75">
        <w:rPr>
          <w:rFonts w:ascii="Arial" w:eastAsia="Calibri" w:hAnsi="Arial" w:cs="Arial"/>
          <w:sz w:val="26"/>
          <w:szCs w:val="26"/>
        </w:rPr>
        <w:t>alidad y certeza, de conformidad con el artículo 40</w:t>
      </w:r>
      <w:r w:rsidR="00563E75">
        <w:rPr>
          <w:rStyle w:val="Refdenotaalpie"/>
          <w:rFonts w:ascii="Arial" w:eastAsia="Calibri" w:hAnsi="Arial" w:cs="Arial"/>
          <w:sz w:val="26"/>
          <w:szCs w:val="26"/>
        </w:rPr>
        <w:footnoteReference w:id="5"/>
      </w:r>
      <w:r w:rsidR="00563E75">
        <w:rPr>
          <w:rFonts w:ascii="Arial" w:eastAsia="Calibri" w:hAnsi="Arial" w:cs="Arial"/>
          <w:sz w:val="26"/>
          <w:szCs w:val="26"/>
        </w:rPr>
        <w:t>, de la Ley del Sistema de Medios de Impugnación en Materia Electoral y de Participación Ciudadana para el Estado de Oaxaca</w:t>
      </w:r>
      <w:r w:rsidR="004064C4">
        <w:rPr>
          <w:rFonts w:ascii="Arial" w:eastAsia="Calibri" w:hAnsi="Arial" w:cs="Arial"/>
          <w:sz w:val="26"/>
          <w:szCs w:val="26"/>
        </w:rPr>
        <w:t>;</w:t>
      </w:r>
      <w:r w:rsidR="007F72C5">
        <w:rPr>
          <w:rFonts w:ascii="Arial" w:eastAsia="Calibri" w:hAnsi="Arial" w:cs="Arial"/>
          <w:sz w:val="26"/>
          <w:szCs w:val="26"/>
        </w:rPr>
        <w:t xml:space="preserve"> por consiguiente</w:t>
      </w:r>
      <w:r w:rsidR="004064C4">
        <w:rPr>
          <w:rFonts w:ascii="Arial" w:eastAsia="Calibri" w:hAnsi="Arial" w:cs="Arial"/>
          <w:sz w:val="26"/>
          <w:szCs w:val="26"/>
        </w:rPr>
        <w:t>,</w:t>
      </w:r>
      <w:r w:rsidR="007F72C5">
        <w:rPr>
          <w:rFonts w:ascii="Arial" w:eastAsia="Calibri" w:hAnsi="Arial" w:cs="Arial"/>
          <w:sz w:val="26"/>
          <w:szCs w:val="26"/>
        </w:rPr>
        <w:t xml:space="preserve"> al tratarse de un crédito fiscal proveniente de una multa judicial, </w:t>
      </w:r>
      <w:r w:rsidR="00446A9B">
        <w:rPr>
          <w:rFonts w:ascii="Arial" w:eastAsia="Calibri" w:hAnsi="Arial" w:cs="Arial"/>
          <w:sz w:val="26"/>
          <w:szCs w:val="26"/>
        </w:rPr>
        <w:t xml:space="preserve">la autoridad exactora iniciará el procedimiento de ejecución </w:t>
      </w:r>
      <w:r w:rsidR="00446A9B">
        <w:rPr>
          <w:rFonts w:ascii="Arial" w:eastAsia="Calibri" w:hAnsi="Arial" w:cs="Arial"/>
          <w:sz w:val="26"/>
          <w:szCs w:val="26"/>
        </w:rPr>
        <w:lastRenderedPageBreak/>
        <w:t xml:space="preserve">respectivo, únicamente con </w:t>
      </w:r>
      <w:r w:rsidR="00A244E4">
        <w:rPr>
          <w:rFonts w:ascii="Arial" w:eastAsia="Calibri" w:hAnsi="Arial" w:cs="Arial"/>
          <w:sz w:val="26"/>
          <w:szCs w:val="26"/>
        </w:rPr>
        <w:t xml:space="preserve">el </w:t>
      </w:r>
      <w:r w:rsidR="00446A9B">
        <w:rPr>
          <w:rFonts w:ascii="Arial" w:eastAsia="Calibri" w:hAnsi="Arial" w:cs="Arial"/>
          <w:sz w:val="26"/>
          <w:szCs w:val="26"/>
        </w:rPr>
        <w:t xml:space="preserve">oficio girado por el Presidente del </w:t>
      </w:r>
      <w:r w:rsidR="0097510E">
        <w:rPr>
          <w:rFonts w:ascii="Arial" w:eastAsia="Calibri" w:hAnsi="Arial" w:cs="Arial"/>
          <w:sz w:val="26"/>
          <w:szCs w:val="26"/>
        </w:rPr>
        <w:t xml:space="preserve">entonces </w:t>
      </w:r>
      <w:r w:rsidR="00446A9B">
        <w:rPr>
          <w:rFonts w:ascii="Arial" w:eastAsia="Calibri" w:hAnsi="Arial" w:cs="Arial"/>
          <w:sz w:val="26"/>
          <w:szCs w:val="26"/>
        </w:rPr>
        <w:t>Tribunal Electoral del Poder Judicial del Estado de Oaxaca</w:t>
      </w:r>
      <w:r w:rsidR="009C7CB6">
        <w:rPr>
          <w:rFonts w:ascii="Arial" w:eastAsia="Calibri" w:hAnsi="Arial" w:cs="Arial"/>
          <w:sz w:val="26"/>
          <w:szCs w:val="26"/>
        </w:rPr>
        <w:t>, caso contrario, que sucede cuando la exactora inicia el procedimiento de ejecución del crédito fiscal correspondiente cuando se origina de la facultad de comprobación del cumplimiento de obligaciones fiscales de la Secretaría de Finanzas del Poder Ejecutivo del Estado. Por lo que, el desechamiento de la demanda no transgrede la esfera jurídica del administrado.</w:t>
      </w:r>
    </w:p>
    <w:p w14:paraId="3980F3E6" w14:textId="7B029275" w:rsidR="007321AC" w:rsidRDefault="00242D96" w:rsidP="001C3B04">
      <w:pPr>
        <w:pStyle w:val="Textoindependiente"/>
        <w:spacing w:line="360" w:lineRule="auto"/>
        <w:jc w:val="both"/>
        <w:rPr>
          <w:rFonts w:ascii="Arial" w:hAnsi="Arial" w:cs="Arial"/>
          <w:i/>
          <w:color w:val="000000"/>
          <w:sz w:val="24"/>
          <w:szCs w:val="24"/>
        </w:rPr>
      </w:pPr>
      <w:r>
        <w:rPr>
          <w:rFonts w:ascii="Arial" w:eastAsia="Calibri" w:hAnsi="Arial" w:cs="Arial"/>
          <w:sz w:val="26"/>
          <w:szCs w:val="26"/>
        </w:rPr>
        <w:t xml:space="preserve">    </w:t>
      </w:r>
      <w:r w:rsidR="00213DED">
        <w:rPr>
          <w:rFonts w:ascii="Arial" w:eastAsia="Calibri" w:hAnsi="Arial" w:cs="Arial"/>
          <w:sz w:val="26"/>
          <w:szCs w:val="26"/>
        </w:rPr>
        <w:t xml:space="preserve"> </w:t>
      </w:r>
      <w:r w:rsidR="0097510E">
        <w:rPr>
          <w:rFonts w:ascii="Arial" w:eastAsia="Calibri" w:hAnsi="Arial" w:cs="Arial"/>
          <w:sz w:val="26"/>
          <w:szCs w:val="26"/>
        </w:rPr>
        <w:t xml:space="preserve">En </w:t>
      </w:r>
      <w:r>
        <w:rPr>
          <w:rFonts w:ascii="Arial" w:eastAsia="Calibri" w:hAnsi="Arial" w:cs="Arial"/>
          <w:sz w:val="26"/>
          <w:szCs w:val="26"/>
        </w:rPr>
        <w:t>apoyo a las anteriores consideraciones</w:t>
      </w:r>
      <w:r w:rsidR="0097510E">
        <w:rPr>
          <w:rFonts w:ascii="Arial" w:eastAsia="Calibri" w:hAnsi="Arial" w:cs="Arial"/>
          <w:sz w:val="26"/>
          <w:szCs w:val="26"/>
        </w:rPr>
        <w:t xml:space="preserve">, se invoca </w:t>
      </w:r>
      <w:r w:rsidR="00912E66">
        <w:rPr>
          <w:rFonts w:ascii="Arial" w:eastAsia="Calibri" w:hAnsi="Arial" w:cs="Arial"/>
          <w:sz w:val="26"/>
          <w:szCs w:val="26"/>
        </w:rPr>
        <w:t xml:space="preserve">la </w:t>
      </w:r>
      <w:r w:rsidR="00C50C95" w:rsidRPr="00C50C95">
        <w:rPr>
          <w:rFonts w:ascii="Arial" w:hAnsi="Arial" w:cs="Arial"/>
          <w:color w:val="000000"/>
          <w:sz w:val="26"/>
          <w:szCs w:val="26"/>
        </w:rPr>
        <w:t>Tesis IV.2o.A.132 A</w:t>
      </w:r>
      <w:r w:rsidR="00912E66">
        <w:rPr>
          <w:rFonts w:ascii="Arial" w:hAnsi="Arial" w:cs="Arial"/>
          <w:color w:val="000000"/>
          <w:sz w:val="26"/>
          <w:szCs w:val="26"/>
        </w:rPr>
        <w:t>,</w:t>
      </w:r>
      <w:r w:rsidR="00C50C95" w:rsidRPr="00C50C95">
        <w:rPr>
          <w:rFonts w:ascii="Arial" w:hAnsi="Arial" w:cs="Arial"/>
          <w:color w:val="000000"/>
          <w:sz w:val="26"/>
          <w:szCs w:val="26"/>
        </w:rPr>
        <w:t xml:space="preserve"> </w:t>
      </w:r>
      <w:r w:rsidR="0097510E">
        <w:rPr>
          <w:rFonts w:ascii="Arial" w:hAnsi="Arial" w:cs="Arial"/>
          <w:color w:val="000000"/>
          <w:sz w:val="26"/>
          <w:szCs w:val="26"/>
        </w:rPr>
        <w:t xml:space="preserve">emitida por los </w:t>
      </w:r>
      <w:r w:rsidR="00C50C95" w:rsidRPr="00A859F2">
        <w:rPr>
          <w:rFonts w:ascii="Arial" w:hAnsi="Arial" w:cs="Arial"/>
          <w:color w:val="000000"/>
          <w:sz w:val="26"/>
          <w:szCs w:val="26"/>
        </w:rPr>
        <w:t>Tribunales Colegiados de Circuito</w:t>
      </w:r>
      <w:r w:rsidR="00912E66">
        <w:rPr>
          <w:rFonts w:ascii="Arial" w:hAnsi="Arial" w:cs="Arial"/>
          <w:color w:val="000000"/>
          <w:sz w:val="26"/>
          <w:szCs w:val="26"/>
        </w:rPr>
        <w:t>,</w:t>
      </w:r>
      <w:r w:rsidR="00C50C95" w:rsidRPr="00C50C95">
        <w:rPr>
          <w:rFonts w:ascii="Arial" w:hAnsi="Arial" w:cs="Arial"/>
          <w:color w:val="000000"/>
          <w:sz w:val="26"/>
          <w:szCs w:val="26"/>
        </w:rPr>
        <w:t xml:space="preserve"> Semanario Judicial de la Federación y su Gaceta </w:t>
      </w:r>
      <w:r w:rsidR="00C50C95" w:rsidRPr="00A859F2">
        <w:rPr>
          <w:rFonts w:ascii="Arial" w:hAnsi="Arial" w:cs="Arial"/>
          <w:color w:val="000000"/>
          <w:sz w:val="26"/>
          <w:szCs w:val="26"/>
        </w:rPr>
        <w:t>Tomo XXI, Febrero de 2005</w:t>
      </w:r>
      <w:r w:rsidR="00C50C95" w:rsidRPr="00C50C95">
        <w:rPr>
          <w:rFonts w:ascii="Arial" w:hAnsi="Arial" w:cs="Arial"/>
          <w:color w:val="000000"/>
          <w:sz w:val="26"/>
          <w:szCs w:val="26"/>
        </w:rPr>
        <w:t xml:space="preserve"> Novena Época</w:t>
      </w:r>
      <w:r w:rsidR="00912E66">
        <w:rPr>
          <w:rFonts w:ascii="Arial" w:hAnsi="Arial" w:cs="Arial"/>
          <w:color w:val="000000"/>
          <w:sz w:val="26"/>
          <w:szCs w:val="26"/>
        </w:rPr>
        <w:t>,</w:t>
      </w:r>
      <w:r w:rsidR="00C50C95" w:rsidRPr="00C50C95">
        <w:rPr>
          <w:rFonts w:ascii="Arial" w:hAnsi="Arial" w:cs="Arial"/>
          <w:color w:val="000000"/>
          <w:sz w:val="26"/>
          <w:szCs w:val="26"/>
        </w:rPr>
        <w:t xml:space="preserve"> </w:t>
      </w:r>
      <w:r w:rsidRPr="00A859F2">
        <w:rPr>
          <w:rFonts w:ascii="Arial" w:hAnsi="Arial" w:cs="Arial"/>
          <w:color w:val="000000"/>
          <w:sz w:val="26"/>
          <w:szCs w:val="26"/>
        </w:rPr>
        <w:t>Pág.</w:t>
      </w:r>
      <w:r w:rsidR="00C50C95" w:rsidRPr="00A859F2">
        <w:rPr>
          <w:rFonts w:ascii="Arial" w:hAnsi="Arial" w:cs="Arial"/>
          <w:color w:val="000000"/>
          <w:sz w:val="26"/>
          <w:szCs w:val="26"/>
        </w:rPr>
        <w:t xml:space="preserve"> 1722</w:t>
      </w:r>
      <w:r w:rsidR="00912E66">
        <w:rPr>
          <w:rFonts w:ascii="Arial" w:hAnsi="Arial" w:cs="Arial"/>
          <w:color w:val="000000"/>
          <w:sz w:val="26"/>
          <w:szCs w:val="26"/>
        </w:rPr>
        <w:t>, de rubro</w:t>
      </w:r>
      <w:r w:rsidR="0097510E">
        <w:rPr>
          <w:rFonts w:ascii="Arial" w:hAnsi="Arial" w:cs="Arial"/>
          <w:color w:val="000000"/>
          <w:sz w:val="26"/>
          <w:szCs w:val="26"/>
        </w:rPr>
        <w:t xml:space="preserve"> y texto siguientes</w:t>
      </w:r>
      <w:r w:rsidR="00912E66">
        <w:rPr>
          <w:rFonts w:ascii="Arial" w:hAnsi="Arial" w:cs="Arial"/>
          <w:color w:val="000000"/>
          <w:sz w:val="26"/>
          <w:szCs w:val="26"/>
        </w:rPr>
        <w:t xml:space="preserve">: </w:t>
      </w:r>
    </w:p>
    <w:p w14:paraId="23198C1C" w14:textId="77777777" w:rsidR="00865005" w:rsidRPr="0097510E" w:rsidRDefault="00242D96" w:rsidP="0097510E">
      <w:pPr>
        <w:pStyle w:val="Textoindependiente"/>
        <w:spacing w:line="360" w:lineRule="auto"/>
        <w:ind w:left="426" w:right="333"/>
        <w:jc w:val="both"/>
        <w:rPr>
          <w:rFonts w:ascii="Arial" w:hAnsi="Arial" w:cs="Arial"/>
          <w:bCs/>
          <w:i/>
          <w:color w:val="000000"/>
          <w:sz w:val="22"/>
          <w:szCs w:val="22"/>
        </w:rPr>
      </w:pPr>
      <w:r w:rsidRPr="0097510E">
        <w:rPr>
          <w:rFonts w:ascii="Arial" w:hAnsi="Arial" w:cs="Arial"/>
          <w:b/>
          <w:bCs/>
          <w:i/>
          <w:color w:val="000000"/>
          <w:sz w:val="22"/>
          <w:szCs w:val="22"/>
        </w:rPr>
        <w:t xml:space="preserve">“MULTAS JUDICIALES. LOS CRÉDITOS FISCALES RELATIVOS NACEN CUANDO LA SENTENCIA CAUSA EJECUTORIA, PERO PARA HACERLAS EFECTIVAS ES NECESARIO EL REQUERIMIENTO DE PAGO DE LA AUTORIDAD EXACTORA, QUE PUEDE SER IMPUGNADO EN EL JUICIO DE NULIDAD. </w:t>
      </w:r>
      <w:r w:rsidRPr="0097510E">
        <w:rPr>
          <w:rFonts w:ascii="Arial" w:hAnsi="Arial" w:cs="Arial"/>
          <w:bCs/>
          <w:i/>
          <w:color w:val="000000"/>
          <w:sz w:val="22"/>
          <w:szCs w:val="22"/>
        </w:rPr>
        <w:t xml:space="preserve">De acuerdo con los artículos 35, último párrafo y 37 del Código Penal Federal, la multa impuesta como sanción por la autoridad judicial en la sentencia de condena, se mandará hacer efectiva a través de la autoridad fiscal una vez que la sentencia que la imponga cause ejecutoria, para lo cual se remitirá de inmediato copia certificada de tal resolución a la ejecutora, y ésta, dentro de los tres días siguientes a la recepción de esa información, iniciará el procedimiento económico coactivo; por tanto, tratándose de dichas multas, surge la facultad de hacerlas efectivas una vez que la sentencia ha causado ejecutoria, es decir, la multa judicial se convierte en un crédito fiscal exigible desde el momento en que la sentencia relativa queda firme, sin que ello implique estado de indefensión para el sujeto pasivo, pues es claro que para el momento en que el crédito fiscal derivado de la multa nace y se hace exigible, el particular ha contado con la oportunidad de defenderse a través de los medios de impugnación que la ley le concede tanto dentro del proceso penal respectivo, como mediante el juicio de amparo. Ahora bien, el procedimiento administrativo encaminado al cobro de la multa es de naturaleza ejecutiva, en términos de los artículos 145 a 151 del Código Fiscal de la Federación, ya que se integra con una serie de actos administrativos que buscan hacer efectivo un derecho a favor del fisco, cuya existencia esté demostrada en un documento auténtico o título ejecutivo, por lo que éste es indispensable para que se intente la vía en cuestión; dicho título se encuentra constituido necesariamente por una resolución de la autoridad fiscal, pues sus actos cuentan con la presunción de legalidad y certeza en términos del artículo 68 </w:t>
      </w:r>
      <w:r w:rsidRPr="0097510E">
        <w:rPr>
          <w:rFonts w:ascii="Arial" w:hAnsi="Arial" w:cs="Arial"/>
          <w:bCs/>
          <w:i/>
          <w:color w:val="000000"/>
          <w:sz w:val="22"/>
          <w:szCs w:val="22"/>
        </w:rPr>
        <w:lastRenderedPageBreak/>
        <w:t>del citado código, de ahí que la legitimen para hacer exigible el crédito; consecuentemente, la resolución administrativa de que se trata (título que trae aparejada ejecución), no se constriñe a la que da nacimiento al crédito fiscal, representada por la sentencia en que se impuso la multa por cantidad determinada, sino que se integra por el acto de la autoridad exactora que da certeza o define una situación legal o administrativa, esto es, la que determina la existencia de un crédito fiscal y da inicio al procedimiento administrativo de ejecución, la cual se configura a través del requerimiento de pago que debe notificarse al contribuyente, como requisito formal previo al referido procedimiento y conforme al artículo 151 del ordenamiento tributario federal. Así, si conforme al artículo 11 de la Ley Orgánica del Tribunal Federal de Justicia Fiscal y Administrativa, el juicio de nulidad de que conoce tal órgano, procede contra las resoluciones de las autoridades fiscales federales que determinen la existencia de una obligación fiscal, como lo es el requerimiento de pago, dicho acto puede ser impugnado en el juicio de nulidad, sin que sea óbice para ello que se relacione con un crédito fiscal surgido de la imposición de una multa judicial; sin embargo, si bien dentro del juicio de nulidad pueden ser objeto de impugnación y, por ende, tema de estudio para dicho tribunal, todos los actos que se realicen dentro del procedimiento administrativo de ejecución, encaminado al cobro de un crédito fiscal derivado de la imposición de una multa judicial, desde la actuación de la autoridad exactora que determina la existencia del crédito (requerimiento de pago), hasta la resolución que finque el remate de bienes embargados y ordene la aplicación del producto de la enajenación a favor del fisco federal; en ningún caso podrá ser punto de análisis por parte de la Sala Fiscal, el acto que representa el nacimiento del crédito (que no su determinación fiscal), constituido por la resolución judicial que impuso la multa en cantidad líquida al gobernado, dado que ésta no es discutible dentro del juicio de nulidad.”</w:t>
      </w:r>
    </w:p>
    <w:p w14:paraId="32A379CA" w14:textId="77777777" w:rsidR="0097510E" w:rsidRDefault="00865005" w:rsidP="00865005">
      <w:pPr>
        <w:spacing w:after="120" w:line="360" w:lineRule="auto"/>
        <w:jc w:val="both"/>
        <w:rPr>
          <w:rFonts w:ascii="Arial" w:eastAsia="Times New Roman" w:hAnsi="Arial" w:cs="Arial"/>
          <w:b/>
          <w:bCs/>
          <w:color w:val="000000"/>
          <w:sz w:val="26"/>
          <w:szCs w:val="26"/>
          <w:lang w:eastAsia="es-ES"/>
        </w:rPr>
      </w:pPr>
      <w:r w:rsidRPr="00865005">
        <w:rPr>
          <w:rFonts w:ascii="Arial" w:eastAsia="Times New Roman" w:hAnsi="Arial" w:cs="Arial"/>
          <w:b/>
          <w:bCs/>
          <w:color w:val="000000"/>
          <w:sz w:val="26"/>
          <w:szCs w:val="26"/>
          <w:lang w:eastAsia="es-ES"/>
        </w:rPr>
        <w:t xml:space="preserve">    </w:t>
      </w:r>
      <w:r w:rsidR="00A244E4">
        <w:rPr>
          <w:rFonts w:ascii="Arial" w:eastAsia="Times New Roman" w:hAnsi="Arial" w:cs="Arial"/>
          <w:b/>
          <w:bCs/>
          <w:color w:val="000000"/>
          <w:sz w:val="26"/>
          <w:szCs w:val="26"/>
          <w:lang w:eastAsia="es-ES"/>
        </w:rPr>
        <w:t xml:space="preserve">  </w:t>
      </w:r>
      <w:r w:rsidRPr="00865005">
        <w:rPr>
          <w:rFonts w:ascii="Arial" w:eastAsia="Times New Roman" w:hAnsi="Arial" w:cs="Arial"/>
          <w:b/>
          <w:bCs/>
          <w:color w:val="000000"/>
          <w:sz w:val="26"/>
          <w:szCs w:val="26"/>
          <w:lang w:eastAsia="es-ES"/>
        </w:rPr>
        <w:t xml:space="preserve"> </w:t>
      </w:r>
    </w:p>
    <w:p w14:paraId="2620C193" w14:textId="61850CCC" w:rsidR="00895DC4" w:rsidRPr="00865005" w:rsidRDefault="00865005" w:rsidP="0097510E">
      <w:pPr>
        <w:spacing w:after="120" w:line="360" w:lineRule="auto"/>
        <w:ind w:firstLine="426"/>
        <w:jc w:val="both"/>
        <w:rPr>
          <w:rFonts w:ascii="Arial" w:hAnsi="Arial" w:cs="Arial"/>
          <w:b/>
          <w:sz w:val="26"/>
          <w:szCs w:val="26"/>
        </w:rPr>
      </w:pPr>
      <w:r w:rsidRPr="00865005">
        <w:rPr>
          <w:rFonts w:ascii="Arial" w:eastAsia="Times New Roman" w:hAnsi="Arial" w:cs="Arial"/>
          <w:bCs/>
          <w:color w:val="000000"/>
          <w:sz w:val="26"/>
          <w:szCs w:val="26"/>
          <w:lang w:eastAsia="es-ES"/>
        </w:rPr>
        <w:t>En este mismo contexto,</w:t>
      </w:r>
      <w:r>
        <w:rPr>
          <w:rFonts w:ascii="Calibri" w:eastAsia="Times New Roman" w:hAnsi="Calibri" w:cs="Times New Roman"/>
          <w:b/>
          <w:bCs/>
          <w:color w:val="000000"/>
          <w:lang w:eastAsia="es-ES"/>
        </w:rPr>
        <w:t xml:space="preserve"> </w:t>
      </w:r>
      <w:r>
        <w:rPr>
          <w:rFonts w:ascii="Arial" w:eastAsia="Times New Roman" w:hAnsi="Arial" w:cs="Arial"/>
          <w:bCs/>
          <w:color w:val="000000"/>
          <w:sz w:val="26"/>
          <w:szCs w:val="26"/>
          <w:lang w:eastAsia="es-ES"/>
        </w:rPr>
        <w:t>al aducir el recurrente que le</w:t>
      </w:r>
      <w:r w:rsidR="007321AC" w:rsidRPr="00865005">
        <w:rPr>
          <w:rFonts w:ascii="Arial" w:hAnsi="Arial" w:cs="Arial"/>
          <w:bCs/>
          <w:sz w:val="26"/>
          <w:szCs w:val="26"/>
        </w:rPr>
        <w:t xml:space="preserve"> </w:t>
      </w:r>
      <w:r>
        <w:rPr>
          <w:rFonts w:ascii="Arial" w:hAnsi="Arial" w:cs="Arial"/>
          <w:bCs/>
          <w:sz w:val="26"/>
          <w:szCs w:val="26"/>
        </w:rPr>
        <w:t>causa perjuicio el cobro de</w:t>
      </w:r>
      <w:r w:rsidR="007321AC">
        <w:rPr>
          <w:rFonts w:ascii="Arial" w:hAnsi="Arial" w:cs="Arial"/>
          <w:bCs/>
          <w:sz w:val="26"/>
          <w:szCs w:val="26"/>
        </w:rPr>
        <w:t xml:space="preserve"> actualización de la multa y gastos de ejecución, dicho actos </w:t>
      </w:r>
      <w:r>
        <w:rPr>
          <w:rFonts w:ascii="Arial" w:hAnsi="Arial" w:cs="Arial"/>
          <w:bCs/>
          <w:sz w:val="26"/>
          <w:szCs w:val="26"/>
        </w:rPr>
        <w:t>tampoco</w:t>
      </w:r>
      <w:r w:rsidR="007321AC">
        <w:rPr>
          <w:rFonts w:ascii="Arial" w:hAnsi="Arial" w:cs="Arial"/>
          <w:bCs/>
          <w:sz w:val="26"/>
          <w:szCs w:val="26"/>
        </w:rPr>
        <w:t xml:space="preserve"> pueden ser materia de estudio en el j</w:t>
      </w:r>
      <w:r>
        <w:rPr>
          <w:rFonts w:ascii="Arial" w:hAnsi="Arial" w:cs="Arial"/>
          <w:bCs/>
          <w:sz w:val="26"/>
          <w:szCs w:val="26"/>
        </w:rPr>
        <w:t>uicio de nulidad</w:t>
      </w:r>
      <w:r w:rsidR="009C7CB6">
        <w:rPr>
          <w:rFonts w:ascii="Arial" w:hAnsi="Arial" w:cs="Arial"/>
          <w:bCs/>
          <w:sz w:val="26"/>
          <w:szCs w:val="26"/>
        </w:rPr>
        <w:t>,</w:t>
      </w:r>
      <w:r>
        <w:rPr>
          <w:rFonts w:ascii="Arial" w:hAnsi="Arial" w:cs="Arial"/>
          <w:bCs/>
          <w:sz w:val="26"/>
          <w:szCs w:val="26"/>
        </w:rPr>
        <w:t xml:space="preserve"> pues de las documentales que adjunta a su escrito de demanda no se advierte la conclusión del </w:t>
      </w:r>
      <w:r w:rsidR="007321AC">
        <w:rPr>
          <w:rFonts w:ascii="Arial" w:hAnsi="Arial" w:cs="Arial"/>
          <w:bCs/>
          <w:sz w:val="26"/>
          <w:szCs w:val="26"/>
        </w:rPr>
        <w:t>procedimiento administrativo</w:t>
      </w:r>
      <w:r>
        <w:rPr>
          <w:rFonts w:ascii="Arial" w:hAnsi="Arial" w:cs="Arial"/>
          <w:bCs/>
          <w:sz w:val="26"/>
          <w:szCs w:val="26"/>
        </w:rPr>
        <w:t xml:space="preserve"> de ejecución,</w:t>
      </w:r>
      <w:r w:rsidR="00F446CA">
        <w:rPr>
          <w:rFonts w:ascii="Arial" w:hAnsi="Arial" w:cs="Arial"/>
          <w:bCs/>
          <w:sz w:val="26"/>
          <w:szCs w:val="26"/>
        </w:rPr>
        <w:t xml:space="preserve"> y tampoco que </w:t>
      </w:r>
      <w:r w:rsidR="007321AC">
        <w:rPr>
          <w:rFonts w:ascii="Arial" w:hAnsi="Arial" w:cs="Arial"/>
          <w:bCs/>
          <w:sz w:val="26"/>
          <w:szCs w:val="26"/>
        </w:rPr>
        <w:t>se ha emitido la resolución que aprueba el remate, a efecto de que pueda acudir ante este Tribunal de Justi</w:t>
      </w:r>
      <w:r w:rsidR="00F446CA">
        <w:rPr>
          <w:rFonts w:ascii="Arial" w:hAnsi="Arial" w:cs="Arial"/>
          <w:bCs/>
          <w:sz w:val="26"/>
          <w:szCs w:val="26"/>
        </w:rPr>
        <w:t>cia Administrativa del Estado, a</w:t>
      </w:r>
      <w:r w:rsidR="007321AC">
        <w:rPr>
          <w:rFonts w:ascii="Arial" w:hAnsi="Arial" w:cs="Arial"/>
          <w:bCs/>
          <w:sz w:val="26"/>
          <w:szCs w:val="26"/>
        </w:rPr>
        <w:t xml:space="preserve"> promover el juicio en contra de dicha resolución y argumentar las violaciones que a su juicio se cometieron durante el procedimiento administrativo de ejecución, conforme lo establece el artículo 133</w:t>
      </w:r>
      <w:r w:rsidR="00A244E4">
        <w:rPr>
          <w:rFonts w:ascii="Arial" w:hAnsi="Arial" w:cs="Arial"/>
          <w:bCs/>
          <w:sz w:val="26"/>
          <w:szCs w:val="26"/>
        </w:rPr>
        <w:t>,</w:t>
      </w:r>
      <w:r w:rsidR="007321AC">
        <w:rPr>
          <w:rFonts w:ascii="Arial" w:hAnsi="Arial" w:cs="Arial"/>
          <w:bCs/>
          <w:sz w:val="26"/>
          <w:szCs w:val="26"/>
        </w:rPr>
        <w:t xml:space="preserve"> fracción VIII de la Ley de Procedimiento y Justicia Administrativa para el Estado de Oaxaca</w:t>
      </w:r>
      <w:r>
        <w:rPr>
          <w:rFonts w:ascii="Arial" w:hAnsi="Arial" w:cs="Arial"/>
          <w:bCs/>
          <w:sz w:val="26"/>
          <w:szCs w:val="26"/>
        </w:rPr>
        <w:t>.</w:t>
      </w:r>
    </w:p>
    <w:p w14:paraId="51AEEF1B" w14:textId="4432E173" w:rsidR="009F56E4" w:rsidRDefault="00865005" w:rsidP="009F56E4">
      <w:pPr>
        <w:spacing w:line="360" w:lineRule="auto"/>
        <w:jc w:val="both"/>
        <w:rPr>
          <w:rFonts w:ascii="Arial" w:hAnsi="Arial" w:cs="Arial"/>
          <w:sz w:val="26"/>
          <w:szCs w:val="26"/>
        </w:rPr>
      </w:pPr>
      <w:r w:rsidRPr="00865005">
        <w:rPr>
          <w:rFonts w:ascii="Arial" w:hAnsi="Arial" w:cs="Arial"/>
          <w:sz w:val="26"/>
          <w:szCs w:val="26"/>
        </w:rPr>
        <w:lastRenderedPageBreak/>
        <w:t xml:space="preserve">    </w:t>
      </w:r>
      <w:r w:rsidR="009F56E4">
        <w:rPr>
          <w:rFonts w:ascii="Arial" w:hAnsi="Arial" w:cs="Arial"/>
          <w:sz w:val="26"/>
          <w:szCs w:val="26"/>
        </w:rPr>
        <w:t xml:space="preserve"> </w:t>
      </w:r>
      <w:r w:rsidRPr="00865005">
        <w:rPr>
          <w:rFonts w:ascii="Arial" w:hAnsi="Arial" w:cs="Arial"/>
          <w:sz w:val="26"/>
          <w:szCs w:val="26"/>
        </w:rPr>
        <w:t xml:space="preserve"> </w:t>
      </w:r>
      <w:r w:rsidR="005629FE" w:rsidRPr="009F56E4">
        <w:rPr>
          <w:rFonts w:ascii="Arial" w:hAnsi="Arial" w:cs="Arial"/>
          <w:b/>
          <w:sz w:val="26"/>
          <w:szCs w:val="26"/>
        </w:rPr>
        <w:t>En esas condiciones</w:t>
      </w:r>
      <w:r w:rsidR="005629FE">
        <w:rPr>
          <w:rFonts w:ascii="Arial" w:hAnsi="Arial" w:cs="Arial"/>
          <w:sz w:val="26"/>
          <w:szCs w:val="26"/>
        </w:rPr>
        <w:t xml:space="preserve">, </w:t>
      </w:r>
      <w:r w:rsidR="009F56E4">
        <w:rPr>
          <w:rFonts w:ascii="Arial" w:hAnsi="Arial" w:cs="Arial"/>
          <w:sz w:val="26"/>
          <w:szCs w:val="26"/>
        </w:rPr>
        <w:t xml:space="preserve">contrario a lo manifestado por el recurrente, </w:t>
      </w:r>
      <w:r w:rsidR="00F446CA">
        <w:rPr>
          <w:rFonts w:ascii="Arial" w:hAnsi="Arial" w:cs="Arial"/>
          <w:sz w:val="26"/>
          <w:szCs w:val="26"/>
        </w:rPr>
        <w:t>esta Sala Superior detecta</w:t>
      </w:r>
      <w:r w:rsidR="009C7CB6">
        <w:rPr>
          <w:rFonts w:ascii="Arial" w:hAnsi="Arial" w:cs="Arial"/>
          <w:sz w:val="26"/>
          <w:szCs w:val="26"/>
        </w:rPr>
        <w:t xml:space="preserve"> </w:t>
      </w:r>
      <w:r w:rsidR="009F56E4">
        <w:rPr>
          <w:rFonts w:ascii="Arial" w:hAnsi="Arial" w:cs="Arial"/>
          <w:sz w:val="26"/>
          <w:szCs w:val="26"/>
        </w:rPr>
        <w:t xml:space="preserve">que </w:t>
      </w:r>
      <w:r w:rsidR="009C7CB6">
        <w:rPr>
          <w:rFonts w:ascii="Arial" w:hAnsi="Arial" w:cs="Arial"/>
          <w:sz w:val="26"/>
          <w:szCs w:val="26"/>
        </w:rPr>
        <w:t>al impugnarse actos contenidos en el procedimiento administrativo de ejecución</w:t>
      </w:r>
      <w:r w:rsidR="009F56E4">
        <w:rPr>
          <w:rFonts w:ascii="Arial" w:hAnsi="Arial" w:cs="Arial"/>
          <w:sz w:val="26"/>
          <w:szCs w:val="26"/>
        </w:rPr>
        <w:t>,</w:t>
      </w:r>
      <w:r w:rsidR="005629FE">
        <w:rPr>
          <w:rFonts w:ascii="Arial" w:hAnsi="Arial" w:cs="Arial"/>
          <w:sz w:val="26"/>
          <w:szCs w:val="26"/>
        </w:rPr>
        <w:t xml:space="preserve"> </w:t>
      </w:r>
      <w:r w:rsidR="009F56E4">
        <w:rPr>
          <w:rFonts w:ascii="Arial" w:hAnsi="Arial" w:cs="Arial"/>
          <w:sz w:val="26"/>
          <w:szCs w:val="26"/>
        </w:rPr>
        <w:t>no se actualiza lo dispuesto en la fracción I, del artículo 133</w:t>
      </w:r>
      <w:r w:rsidR="009F56E4">
        <w:rPr>
          <w:rStyle w:val="Refdenotaalpie"/>
          <w:rFonts w:ascii="Arial" w:hAnsi="Arial" w:cs="Arial"/>
          <w:sz w:val="26"/>
          <w:szCs w:val="26"/>
        </w:rPr>
        <w:footnoteReference w:id="6"/>
      </w:r>
      <w:r w:rsidR="009F56E4">
        <w:rPr>
          <w:rFonts w:ascii="Arial" w:hAnsi="Arial" w:cs="Arial"/>
          <w:sz w:val="26"/>
          <w:szCs w:val="26"/>
        </w:rPr>
        <w:t>, de la Ley de Procedimiento y Justicia Administrativa para el Estado de Oaxaca; sino que, la procedencia del juicio deviene en todo caso, de la actualización de</w:t>
      </w:r>
      <w:r w:rsidR="009C7CB6" w:rsidRPr="009C7CB6">
        <w:rPr>
          <w:rFonts w:ascii="Arial" w:hAnsi="Arial" w:cs="Arial"/>
          <w:sz w:val="26"/>
          <w:szCs w:val="26"/>
        </w:rPr>
        <w:t xml:space="preserve"> las hipótesis previstas en los incisos a), b) y c)</w:t>
      </w:r>
      <w:r w:rsidR="009F56E4">
        <w:rPr>
          <w:rFonts w:ascii="Arial" w:hAnsi="Arial" w:cs="Arial"/>
          <w:sz w:val="26"/>
          <w:szCs w:val="26"/>
        </w:rPr>
        <w:t>,</w:t>
      </w:r>
      <w:r w:rsidR="009C7CB6" w:rsidRPr="009C7CB6">
        <w:rPr>
          <w:rFonts w:ascii="Arial" w:hAnsi="Arial" w:cs="Arial"/>
          <w:sz w:val="26"/>
          <w:szCs w:val="26"/>
        </w:rPr>
        <w:t xml:space="preserve"> fracción VIII del artículo 133</w:t>
      </w:r>
      <w:r w:rsidR="009C7CB6" w:rsidRPr="00405658">
        <w:rPr>
          <w:rFonts w:ascii="Arial" w:hAnsi="Arial" w:cs="Arial"/>
          <w:b/>
          <w:sz w:val="26"/>
          <w:szCs w:val="26"/>
        </w:rPr>
        <w:t xml:space="preserve"> </w:t>
      </w:r>
      <w:r w:rsidR="009C7CB6" w:rsidRPr="00405658">
        <w:rPr>
          <w:rFonts w:ascii="Arial" w:hAnsi="Arial" w:cs="Arial"/>
          <w:sz w:val="26"/>
          <w:szCs w:val="26"/>
        </w:rPr>
        <w:t>de la Ley de Procedimiento y Justicia Administrativa para el Estado de Oaxaca</w:t>
      </w:r>
      <w:r w:rsidR="009F56E4">
        <w:rPr>
          <w:rFonts w:ascii="Arial" w:hAnsi="Arial" w:cs="Arial"/>
          <w:sz w:val="26"/>
          <w:szCs w:val="26"/>
        </w:rPr>
        <w:t xml:space="preserve">, lo que aquí no acontece.  </w:t>
      </w:r>
      <w:r w:rsidR="00F446CA">
        <w:rPr>
          <w:rFonts w:ascii="Arial" w:hAnsi="Arial" w:cs="Arial"/>
          <w:sz w:val="26"/>
          <w:szCs w:val="26"/>
        </w:rPr>
        <w:t>Se invoca el artículo indicado para mayor abundamiento:</w:t>
      </w:r>
    </w:p>
    <w:p w14:paraId="3F17BC52" w14:textId="77777777" w:rsidR="0065470A" w:rsidRPr="00F21A7E" w:rsidRDefault="0065470A" w:rsidP="0065470A">
      <w:pPr>
        <w:spacing w:after="0" w:line="360" w:lineRule="auto"/>
        <w:ind w:left="992" w:right="1185"/>
        <w:jc w:val="both"/>
        <w:rPr>
          <w:rFonts w:ascii="Arial" w:eastAsia="Calibri" w:hAnsi="Arial" w:cs="Arial"/>
          <w:i/>
        </w:rPr>
      </w:pPr>
      <w:r w:rsidRPr="00F21A7E">
        <w:rPr>
          <w:rFonts w:ascii="Arial" w:eastAsia="Calibri" w:hAnsi="Arial" w:cs="Arial"/>
          <w:b/>
          <w:i/>
        </w:rPr>
        <w:t xml:space="preserve">“ARTÍCULO </w:t>
      </w:r>
      <w:r>
        <w:rPr>
          <w:rFonts w:ascii="Arial" w:eastAsia="Calibri" w:hAnsi="Arial" w:cs="Arial"/>
          <w:b/>
          <w:i/>
        </w:rPr>
        <w:t>133</w:t>
      </w:r>
      <w:r w:rsidRPr="00F21A7E">
        <w:rPr>
          <w:rFonts w:ascii="Arial" w:eastAsia="Calibri" w:hAnsi="Arial" w:cs="Arial"/>
          <w:b/>
          <w:i/>
        </w:rPr>
        <w:t xml:space="preserve">.- </w:t>
      </w:r>
      <w:r w:rsidRPr="00F21A7E">
        <w:rPr>
          <w:rFonts w:ascii="Arial" w:eastAsia="Calibri" w:hAnsi="Arial" w:cs="Arial"/>
          <w:i/>
        </w:rPr>
        <w:t>Las Salas de primera instancia del Tribunal son competentes para conocer y resolver los juicios que se promuevan en contra de:</w:t>
      </w:r>
    </w:p>
    <w:p w14:paraId="0CA063A5" w14:textId="77777777" w:rsidR="0065470A" w:rsidRPr="00F21A7E" w:rsidRDefault="0065470A" w:rsidP="0065470A">
      <w:pPr>
        <w:spacing w:after="0" w:line="360" w:lineRule="auto"/>
        <w:ind w:left="992" w:right="1185"/>
        <w:jc w:val="both"/>
        <w:rPr>
          <w:rFonts w:ascii="Arial" w:eastAsia="Calibri" w:hAnsi="Arial" w:cs="Arial"/>
          <w:i/>
        </w:rPr>
      </w:pPr>
      <w:r w:rsidRPr="00F21A7E">
        <w:rPr>
          <w:rFonts w:ascii="Arial" w:eastAsia="Calibri" w:hAnsi="Arial" w:cs="Arial"/>
          <w:i/>
        </w:rPr>
        <w:t>(…)</w:t>
      </w:r>
    </w:p>
    <w:p w14:paraId="001B59DB" w14:textId="77777777" w:rsidR="0065470A" w:rsidRPr="00F21A7E" w:rsidRDefault="0065470A" w:rsidP="0065470A">
      <w:pPr>
        <w:spacing w:after="0" w:line="360" w:lineRule="auto"/>
        <w:ind w:left="992" w:right="1185"/>
        <w:jc w:val="both"/>
        <w:rPr>
          <w:rFonts w:ascii="Arial" w:eastAsia="Calibri" w:hAnsi="Arial" w:cs="Arial"/>
          <w:i/>
        </w:rPr>
      </w:pPr>
      <w:r w:rsidRPr="00F21A7E">
        <w:rPr>
          <w:rFonts w:ascii="Arial" w:eastAsia="Calibri" w:hAnsi="Arial" w:cs="Arial"/>
          <w:b/>
        </w:rPr>
        <w:t xml:space="preserve"> </w:t>
      </w:r>
      <w:r w:rsidRPr="00F21A7E">
        <w:rPr>
          <w:rFonts w:ascii="Arial" w:eastAsia="Calibri" w:hAnsi="Arial" w:cs="Arial"/>
          <w:b/>
          <w:i/>
        </w:rPr>
        <w:t>VIII.-</w:t>
      </w:r>
      <w:r w:rsidRPr="00F21A7E">
        <w:rPr>
          <w:rFonts w:ascii="Arial" w:eastAsia="Calibri" w:hAnsi="Arial" w:cs="Arial"/>
          <w:i/>
        </w:rPr>
        <w:t xml:space="preserve"> El procedimiento administrativo de ejecución cuando el afectado en dicho procedimiento opte por no interponer el recurso ordinario ante las autoridades competentes y cuando afirme:</w:t>
      </w:r>
    </w:p>
    <w:p w14:paraId="3452E0C7" w14:textId="77777777" w:rsidR="0065470A" w:rsidRPr="00F21A7E" w:rsidRDefault="0065470A" w:rsidP="0065470A">
      <w:pPr>
        <w:spacing w:after="0" w:line="360" w:lineRule="auto"/>
        <w:ind w:left="992" w:right="1185"/>
        <w:jc w:val="both"/>
        <w:rPr>
          <w:rFonts w:ascii="Arial" w:eastAsia="Calibri" w:hAnsi="Arial" w:cs="Arial"/>
          <w:i/>
        </w:rPr>
      </w:pPr>
      <w:r w:rsidRPr="00F21A7E">
        <w:rPr>
          <w:rFonts w:ascii="Arial" w:eastAsia="Calibri" w:hAnsi="Arial" w:cs="Arial"/>
          <w:i/>
        </w:rPr>
        <w:t>a). Que el crédito que le exige se ha extinguido legalmente;</w:t>
      </w:r>
    </w:p>
    <w:p w14:paraId="6A86114D" w14:textId="77777777" w:rsidR="0065470A" w:rsidRPr="00F21A7E" w:rsidRDefault="0065470A" w:rsidP="0065470A">
      <w:pPr>
        <w:spacing w:after="0" w:line="360" w:lineRule="auto"/>
        <w:ind w:left="992" w:right="1185"/>
        <w:jc w:val="both"/>
        <w:rPr>
          <w:rFonts w:ascii="Arial" w:eastAsia="Calibri" w:hAnsi="Arial" w:cs="Arial"/>
          <w:i/>
        </w:rPr>
      </w:pPr>
      <w:r w:rsidRPr="00F21A7E">
        <w:rPr>
          <w:rFonts w:ascii="Arial" w:eastAsia="Calibri" w:hAnsi="Arial" w:cs="Arial"/>
          <w:i/>
        </w:rPr>
        <w:t>b). Que el monto del crédito es inferior al exigible;</w:t>
      </w:r>
    </w:p>
    <w:p w14:paraId="3452AB7D" w14:textId="77777777" w:rsidR="0065470A" w:rsidRPr="00F21A7E" w:rsidRDefault="0065470A" w:rsidP="0065470A">
      <w:pPr>
        <w:spacing w:after="0" w:line="360" w:lineRule="auto"/>
        <w:ind w:left="851" w:right="1185" w:firstLine="141"/>
        <w:jc w:val="both"/>
        <w:rPr>
          <w:rFonts w:ascii="Arial" w:eastAsia="Calibri" w:hAnsi="Arial" w:cs="Arial"/>
          <w:i/>
        </w:rPr>
      </w:pPr>
      <w:r w:rsidRPr="00F21A7E">
        <w:rPr>
          <w:rFonts w:ascii="Arial" w:eastAsia="Calibri" w:hAnsi="Arial" w:cs="Arial"/>
          <w:i/>
        </w:rPr>
        <w:t>c). Que es poseedor, a título de propietario del bien embargado</w:t>
      </w:r>
    </w:p>
    <w:p w14:paraId="62899F31" w14:textId="77777777" w:rsidR="0065470A" w:rsidRPr="00F21A7E" w:rsidRDefault="0065470A" w:rsidP="0065470A">
      <w:pPr>
        <w:spacing w:after="0" w:line="360" w:lineRule="auto"/>
        <w:ind w:left="992" w:right="1185"/>
        <w:jc w:val="both"/>
        <w:rPr>
          <w:rFonts w:ascii="Arial" w:eastAsia="Calibri" w:hAnsi="Arial" w:cs="Arial"/>
          <w:i/>
        </w:rPr>
      </w:pPr>
      <w:r w:rsidRPr="00F21A7E">
        <w:rPr>
          <w:rFonts w:ascii="Arial" w:eastAsia="Calibri" w:hAnsi="Arial" w:cs="Arial"/>
          <w:i/>
        </w:rPr>
        <w:t>d). Que el procedimiento coactivo no se ajuste a la ley.</w:t>
      </w:r>
    </w:p>
    <w:p w14:paraId="54AD1143" w14:textId="77777777" w:rsidR="0065470A" w:rsidRPr="00F21A7E" w:rsidRDefault="0065470A" w:rsidP="0065470A">
      <w:pPr>
        <w:spacing w:after="0" w:line="360" w:lineRule="auto"/>
        <w:ind w:left="992" w:right="1185"/>
        <w:jc w:val="both"/>
        <w:rPr>
          <w:rFonts w:ascii="Arial" w:eastAsia="Calibri" w:hAnsi="Arial" w:cs="Arial"/>
          <w:b/>
          <w:i/>
        </w:rPr>
      </w:pPr>
      <w:r w:rsidRPr="00F21A7E">
        <w:rPr>
          <w:rFonts w:ascii="Arial" w:eastAsia="Calibri" w:hAnsi="Arial" w:cs="Arial"/>
          <w:i/>
        </w:rPr>
        <w:t>En este caso, la oposición no se podrá hacer valer, sino contra la resolución que apruebe el remate; salvo que se trate resoluciones cuya ejecución mate</w:t>
      </w:r>
      <w:r>
        <w:rPr>
          <w:rFonts w:ascii="Arial" w:eastAsia="Calibri" w:hAnsi="Arial" w:cs="Arial"/>
          <w:i/>
        </w:rPr>
        <w:t xml:space="preserve">rial sea imposible reparación. </w:t>
      </w:r>
    </w:p>
    <w:p w14:paraId="0E7C17DA" w14:textId="77777777" w:rsidR="0065470A" w:rsidRPr="00A244E4" w:rsidRDefault="0065470A" w:rsidP="0065470A">
      <w:pPr>
        <w:spacing w:after="0" w:line="360" w:lineRule="auto"/>
        <w:ind w:left="992" w:right="1185"/>
        <w:jc w:val="both"/>
        <w:rPr>
          <w:rFonts w:ascii="Arial" w:eastAsia="Calibri" w:hAnsi="Arial" w:cs="Arial"/>
          <w:i/>
        </w:rPr>
      </w:pPr>
      <w:r w:rsidRPr="00A244E4">
        <w:rPr>
          <w:rFonts w:ascii="Arial" w:eastAsia="Calibri" w:hAnsi="Arial" w:cs="Arial"/>
          <w:i/>
        </w:rPr>
        <w:t>(…)”</w:t>
      </w:r>
    </w:p>
    <w:p w14:paraId="49ABB7DF" w14:textId="77777777" w:rsidR="0065470A" w:rsidRPr="0065470A" w:rsidRDefault="0065470A" w:rsidP="0065470A">
      <w:pPr>
        <w:spacing w:after="0" w:line="360" w:lineRule="auto"/>
        <w:ind w:left="992" w:right="1185"/>
        <w:jc w:val="both"/>
        <w:rPr>
          <w:rFonts w:ascii="Arial" w:eastAsia="Calibri" w:hAnsi="Arial" w:cs="Arial"/>
          <w:b/>
          <w:i/>
        </w:rPr>
      </w:pPr>
    </w:p>
    <w:p w14:paraId="5BB9D042" w14:textId="77777777" w:rsidR="0065470A" w:rsidRDefault="009F56E4" w:rsidP="00353EA6">
      <w:pPr>
        <w:spacing w:after="120" w:line="360" w:lineRule="auto"/>
        <w:jc w:val="both"/>
        <w:rPr>
          <w:rFonts w:ascii="Arial" w:hAnsi="Arial" w:cs="Arial"/>
          <w:sz w:val="26"/>
          <w:szCs w:val="26"/>
        </w:rPr>
      </w:pPr>
      <w:r>
        <w:rPr>
          <w:rFonts w:ascii="Arial" w:hAnsi="Arial" w:cs="Arial"/>
          <w:sz w:val="26"/>
          <w:szCs w:val="26"/>
        </w:rPr>
        <w:t xml:space="preserve">       E</w:t>
      </w:r>
      <w:r w:rsidR="009C7CB6" w:rsidRPr="00405658">
        <w:rPr>
          <w:rFonts w:ascii="Arial" w:hAnsi="Arial" w:cs="Arial"/>
          <w:sz w:val="26"/>
          <w:szCs w:val="26"/>
        </w:rPr>
        <w:t xml:space="preserve">sto es así, en virtud de que </w:t>
      </w:r>
      <w:r w:rsidR="009C7CB6" w:rsidRPr="00405658">
        <w:rPr>
          <w:rFonts w:ascii="Arial" w:eastAsia="Calibri" w:hAnsi="Arial" w:cs="Arial"/>
          <w:sz w:val="26"/>
          <w:szCs w:val="26"/>
        </w:rPr>
        <w:t>no alegó que el cr</w:t>
      </w:r>
      <w:r w:rsidR="00A244E4">
        <w:rPr>
          <w:rFonts w:ascii="Arial" w:eastAsia="Calibri" w:hAnsi="Arial" w:cs="Arial"/>
          <w:sz w:val="26"/>
          <w:szCs w:val="26"/>
        </w:rPr>
        <w:t>édito fiscal se haya extinguido,</w:t>
      </w:r>
      <w:r w:rsidR="009C7CB6" w:rsidRPr="00405658">
        <w:rPr>
          <w:rFonts w:ascii="Arial" w:eastAsia="Calibri" w:hAnsi="Arial" w:cs="Arial"/>
          <w:sz w:val="26"/>
          <w:szCs w:val="26"/>
        </w:rPr>
        <w:t xml:space="preserve"> el</w:t>
      </w:r>
      <w:r w:rsidR="00A244E4">
        <w:rPr>
          <w:rFonts w:ascii="Arial" w:eastAsia="Calibri" w:hAnsi="Arial" w:cs="Arial"/>
          <w:sz w:val="26"/>
          <w:szCs w:val="26"/>
        </w:rPr>
        <w:t xml:space="preserve"> monto sea inferior al exigible,</w:t>
      </w:r>
      <w:r w:rsidR="009C7CB6" w:rsidRPr="00405658">
        <w:rPr>
          <w:rFonts w:ascii="Arial" w:eastAsia="Calibri" w:hAnsi="Arial" w:cs="Arial"/>
          <w:sz w:val="26"/>
          <w:szCs w:val="26"/>
        </w:rPr>
        <w:t xml:space="preserve"> que es poseedor a título de propietario de algún bien embargado con </w:t>
      </w:r>
      <w:r w:rsidR="00A244E4">
        <w:rPr>
          <w:rFonts w:ascii="Arial" w:eastAsia="Calibri" w:hAnsi="Arial" w:cs="Arial"/>
          <w:sz w:val="26"/>
          <w:szCs w:val="26"/>
        </w:rPr>
        <w:t xml:space="preserve">motivo de dicho crédito fiscal, </w:t>
      </w:r>
      <w:r w:rsidR="009C7CB6" w:rsidRPr="00405658">
        <w:rPr>
          <w:rFonts w:ascii="Arial" w:eastAsia="Calibri" w:hAnsi="Arial" w:cs="Arial"/>
          <w:sz w:val="26"/>
          <w:szCs w:val="26"/>
        </w:rPr>
        <w:t>que el proc</w:t>
      </w:r>
      <w:r w:rsidR="00A244E4">
        <w:rPr>
          <w:rFonts w:ascii="Arial" w:eastAsia="Calibri" w:hAnsi="Arial" w:cs="Arial"/>
          <w:sz w:val="26"/>
          <w:szCs w:val="26"/>
        </w:rPr>
        <w:t>edimiento no se ajuste a la ley,</w:t>
      </w:r>
      <w:r w:rsidR="009C7CB6" w:rsidRPr="00405658">
        <w:rPr>
          <w:rFonts w:ascii="Arial" w:eastAsia="Calibri" w:hAnsi="Arial" w:cs="Arial"/>
          <w:sz w:val="26"/>
          <w:szCs w:val="26"/>
        </w:rPr>
        <w:t xml:space="preserve"> o que se trate de resoluciones cuya ejecución material sea de </w:t>
      </w:r>
      <w:r w:rsidR="00A244E4">
        <w:rPr>
          <w:rFonts w:ascii="Arial" w:eastAsia="Calibri" w:hAnsi="Arial" w:cs="Arial"/>
          <w:sz w:val="26"/>
          <w:szCs w:val="26"/>
        </w:rPr>
        <w:t>imposible reparación; lo cual só</w:t>
      </w:r>
      <w:r w:rsidR="009C7CB6" w:rsidRPr="00405658">
        <w:rPr>
          <w:rFonts w:ascii="Arial" w:eastAsia="Calibri" w:hAnsi="Arial" w:cs="Arial"/>
          <w:sz w:val="26"/>
          <w:szCs w:val="26"/>
        </w:rPr>
        <w:t xml:space="preserve">lo se podrá hacer valer hasta que se dicte  la  resolución que </w:t>
      </w:r>
      <w:r w:rsidR="009C7CB6" w:rsidRPr="00405658">
        <w:rPr>
          <w:rFonts w:ascii="Arial" w:eastAsia="Calibri" w:hAnsi="Arial" w:cs="Arial"/>
          <w:sz w:val="26"/>
          <w:szCs w:val="26"/>
        </w:rPr>
        <w:lastRenderedPageBreak/>
        <w:t xml:space="preserve">apruebe el remate </w:t>
      </w:r>
      <w:r w:rsidR="009C7CB6" w:rsidRPr="00405658">
        <w:rPr>
          <w:rFonts w:ascii="Arial" w:hAnsi="Arial" w:cs="Arial"/>
          <w:sz w:val="26"/>
          <w:szCs w:val="26"/>
        </w:rPr>
        <w:t>de un bien embargado, salvo que este sea de imposib</w:t>
      </w:r>
      <w:r w:rsidR="009C7CB6">
        <w:rPr>
          <w:rFonts w:ascii="Arial" w:hAnsi="Arial" w:cs="Arial"/>
          <w:sz w:val="26"/>
          <w:szCs w:val="26"/>
        </w:rPr>
        <w:t>le repara</w:t>
      </w:r>
      <w:r>
        <w:rPr>
          <w:rFonts w:ascii="Arial" w:hAnsi="Arial" w:cs="Arial"/>
          <w:sz w:val="26"/>
          <w:szCs w:val="26"/>
        </w:rPr>
        <w:t>ción.</w:t>
      </w:r>
    </w:p>
    <w:p w14:paraId="0277638D" w14:textId="77777777" w:rsidR="0065470A" w:rsidRPr="00D94AD2" w:rsidRDefault="0065470A" w:rsidP="0065470A">
      <w:pPr>
        <w:spacing w:after="0" w:line="360" w:lineRule="auto"/>
        <w:jc w:val="both"/>
        <w:rPr>
          <w:rFonts w:ascii="Arial" w:hAnsi="Arial" w:cs="Arial"/>
          <w:sz w:val="26"/>
          <w:szCs w:val="26"/>
        </w:rPr>
      </w:pPr>
      <w:r>
        <w:rPr>
          <w:rFonts w:ascii="Arial" w:eastAsia="Calibri" w:hAnsi="Arial" w:cs="Arial"/>
          <w:b/>
          <w:sz w:val="26"/>
          <w:szCs w:val="26"/>
        </w:rPr>
        <w:t xml:space="preserve">     </w:t>
      </w:r>
      <w:r w:rsidRPr="008D1C49">
        <w:rPr>
          <w:rFonts w:ascii="Arial" w:eastAsia="Calibri" w:hAnsi="Arial" w:cs="Arial"/>
          <w:sz w:val="26"/>
          <w:szCs w:val="26"/>
        </w:rPr>
        <w:t xml:space="preserve"> </w:t>
      </w:r>
      <w:r w:rsidR="00224DD2" w:rsidRPr="00A244E4">
        <w:rPr>
          <w:rFonts w:ascii="Arial" w:eastAsia="Calibri" w:hAnsi="Arial" w:cs="Arial"/>
          <w:b/>
          <w:sz w:val="26"/>
          <w:szCs w:val="26"/>
        </w:rPr>
        <w:t>En ese tenor</w:t>
      </w:r>
      <w:r w:rsidR="00224DD2" w:rsidRPr="00D82C07">
        <w:rPr>
          <w:rFonts w:ascii="Arial" w:eastAsia="Calibri" w:hAnsi="Arial" w:cs="Arial"/>
          <w:sz w:val="26"/>
          <w:szCs w:val="26"/>
        </w:rPr>
        <w:t>, la</w:t>
      </w:r>
      <w:r>
        <w:rPr>
          <w:rFonts w:ascii="Arial" w:eastAsia="Calibri" w:hAnsi="Arial" w:cs="Arial"/>
          <w:sz w:val="26"/>
          <w:szCs w:val="26"/>
        </w:rPr>
        <w:t>s</w:t>
      </w:r>
      <w:r w:rsidR="00224DD2" w:rsidRPr="00D82C07">
        <w:rPr>
          <w:rFonts w:ascii="Arial" w:eastAsia="Calibri" w:hAnsi="Arial" w:cs="Arial"/>
          <w:sz w:val="26"/>
          <w:szCs w:val="26"/>
        </w:rPr>
        <w:t xml:space="preserve"> Sala</w:t>
      </w:r>
      <w:r>
        <w:rPr>
          <w:rFonts w:ascii="Arial" w:eastAsia="Calibri" w:hAnsi="Arial" w:cs="Arial"/>
          <w:sz w:val="26"/>
          <w:szCs w:val="26"/>
        </w:rPr>
        <w:t>s</w:t>
      </w:r>
      <w:r w:rsidR="00224DD2" w:rsidRPr="00D82C07">
        <w:rPr>
          <w:rFonts w:ascii="Arial" w:eastAsia="Calibri" w:hAnsi="Arial" w:cs="Arial"/>
          <w:sz w:val="26"/>
          <w:szCs w:val="26"/>
        </w:rPr>
        <w:t xml:space="preserve"> Unitaria</w:t>
      </w:r>
      <w:r>
        <w:rPr>
          <w:rFonts w:ascii="Arial" w:eastAsia="Calibri" w:hAnsi="Arial" w:cs="Arial"/>
          <w:sz w:val="26"/>
          <w:szCs w:val="26"/>
        </w:rPr>
        <w:t>s de este Tribunal son</w:t>
      </w:r>
      <w:r w:rsidR="00224DD2" w:rsidRPr="00D82C07">
        <w:rPr>
          <w:rFonts w:ascii="Arial" w:eastAsia="Calibri" w:hAnsi="Arial" w:cs="Arial"/>
          <w:sz w:val="26"/>
          <w:szCs w:val="26"/>
        </w:rPr>
        <w:t xml:space="preserve"> incompetente</w:t>
      </w:r>
      <w:r>
        <w:rPr>
          <w:rFonts w:ascii="Arial" w:eastAsia="Calibri" w:hAnsi="Arial" w:cs="Arial"/>
          <w:sz w:val="26"/>
          <w:szCs w:val="26"/>
        </w:rPr>
        <w:t>s</w:t>
      </w:r>
      <w:r w:rsidR="00224DD2" w:rsidRPr="00D82C07">
        <w:rPr>
          <w:rFonts w:ascii="Arial" w:eastAsia="Calibri" w:hAnsi="Arial" w:cs="Arial"/>
          <w:sz w:val="26"/>
          <w:szCs w:val="26"/>
        </w:rPr>
        <w:t xml:space="preserve"> para conocer, tramitar y resolver la demanda de nulidad </w:t>
      </w:r>
      <w:r w:rsidR="00224DD2">
        <w:rPr>
          <w:rFonts w:ascii="Arial" w:eastAsia="Calibri" w:hAnsi="Arial" w:cs="Arial"/>
          <w:sz w:val="26"/>
          <w:szCs w:val="26"/>
        </w:rPr>
        <w:t xml:space="preserve">promovida en contra de </w:t>
      </w:r>
      <w:r w:rsidR="00224DD2">
        <w:rPr>
          <w:rFonts w:ascii="Arial" w:hAnsi="Arial" w:cs="Arial"/>
          <w:sz w:val="26"/>
          <w:szCs w:val="26"/>
        </w:rPr>
        <w:t>la ilegalidad del mandamiento de ejecución</w:t>
      </w:r>
      <w:r>
        <w:rPr>
          <w:rFonts w:ascii="Arial" w:hAnsi="Arial" w:cs="Arial"/>
          <w:sz w:val="26"/>
          <w:szCs w:val="26"/>
        </w:rPr>
        <w:t xml:space="preserve"> y el requerimiento de pago emitidos por la</w:t>
      </w:r>
      <w:r w:rsidR="00224DD2">
        <w:rPr>
          <w:rFonts w:ascii="Arial" w:hAnsi="Arial" w:cs="Arial"/>
          <w:sz w:val="26"/>
          <w:szCs w:val="26"/>
        </w:rPr>
        <w:t xml:space="preserve"> Coordinadora de Cobro Coactivo de la Secretaría de Finanzas </w:t>
      </w:r>
      <w:r>
        <w:rPr>
          <w:rFonts w:ascii="Arial" w:hAnsi="Arial" w:cs="Arial"/>
          <w:sz w:val="26"/>
          <w:szCs w:val="26"/>
        </w:rPr>
        <w:t>del Poder Ejecutivo del Estado,</w:t>
      </w:r>
      <w:r w:rsidRPr="00405658">
        <w:rPr>
          <w:rFonts w:ascii="Arial" w:hAnsi="Arial" w:cs="Arial"/>
          <w:sz w:val="26"/>
          <w:szCs w:val="26"/>
        </w:rPr>
        <w:t xml:space="preserve"> </w:t>
      </w:r>
      <w:r>
        <w:rPr>
          <w:rFonts w:ascii="Arial" w:hAnsi="Arial" w:cs="Arial"/>
          <w:sz w:val="26"/>
          <w:szCs w:val="26"/>
        </w:rPr>
        <w:t xml:space="preserve">al no ser actos </w:t>
      </w:r>
      <w:r w:rsidRPr="00405658">
        <w:rPr>
          <w:rFonts w:ascii="Arial" w:hAnsi="Arial" w:cs="Arial"/>
          <w:sz w:val="26"/>
          <w:szCs w:val="26"/>
        </w:rPr>
        <w:t>definitivo</w:t>
      </w:r>
      <w:r>
        <w:rPr>
          <w:rFonts w:ascii="Arial" w:hAnsi="Arial" w:cs="Arial"/>
          <w:sz w:val="26"/>
          <w:szCs w:val="26"/>
        </w:rPr>
        <w:t>s, al no encontrarse</w:t>
      </w:r>
      <w:r w:rsidRPr="00405658">
        <w:rPr>
          <w:rFonts w:ascii="Arial" w:hAnsi="Arial" w:cs="Arial"/>
          <w:sz w:val="26"/>
          <w:szCs w:val="26"/>
        </w:rPr>
        <w:t xml:space="preserve"> dentro de las hipótesis indicadas en est</w:t>
      </w:r>
      <w:r>
        <w:rPr>
          <w:rFonts w:ascii="Arial" w:hAnsi="Arial" w:cs="Arial"/>
          <w:sz w:val="26"/>
          <w:szCs w:val="26"/>
        </w:rPr>
        <w:t xml:space="preserve">a resolución, </w:t>
      </w:r>
      <w:r w:rsidRPr="00405658">
        <w:rPr>
          <w:rFonts w:ascii="Arial" w:hAnsi="Arial" w:cs="Arial"/>
          <w:sz w:val="26"/>
          <w:szCs w:val="26"/>
        </w:rPr>
        <w:t>ni le causa agravio</w:t>
      </w:r>
      <w:r w:rsidR="00B74A1E">
        <w:rPr>
          <w:rFonts w:ascii="Arial" w:hAnsi="Arial" w:cs="Arial"/>
          <w:sz w:val="26"/>
          <w:szCs w:val="26"/>
        </w:rPr>
        <w:t xml:space="preserve"> al actor, por lo que, se </w:t>
      </w:r>
      <w:r w:rsidR="00D94AD2">
        <w:rPr>
          <w:rFonts w:ascii="Arial" w:hAnsi="Arial" w:cs="Arial"/>
          <w:sz w:val="26"/>
          <w:szCs w:val="26"/>
        </w:rPr>
        <w:t>actualizan</w:t>
      </w:r>
      <w:r w:rsidR="00B74A1E">
        <w:rPr>
          <w:rFonts w:ascii="Arial" w:hAnsi="Arial" w:cs="Arial"/>
          <w:sz w:val="26"/>
          <w:szCs w:val="26"/>
        </w:rPr>
        <w:t xml:space="preserve"> las</w:t>
      </w:r>
      <w:r w:rsidR="00D94AD2">
        <w:rPr>
          <w:rFonts w:ascii="Arial" w:hAnsi="Arial" w:cs="Arial"/>
          <w:sz w:val="26"/>
          <w:szCs w:val="26"/>
        </w:rPr>
        <w:t xml:space="preserve"> causales de improcedencia </w:t>
      </w:r>
      <w:r w:rsidR="00B74A1E">
        <w:rPr>
          <w:rFonts w:ascii="Arial" w:hAnsi="Arial" w:cs="Arial"/>
          <w:sz w:val="26"/>
          <w:szCs w:val="26"/>
        </w:rPr>
        <w:t xml:space="preserve"> previstas en </w:t>
      </w:r>
      <w:r w:rsidR="00D94AD2">
        <w:rPr>
          <w:rFonts w:ascii="Arial" w:hAnsi="Arial" w:cs="Arial"/>
          <w:sz w:val="26"/>
          <w:szCs w:val="26"/>
        </w:rPr>
        <w:t>los artículos 161</w:t>
      </w:r>
      <w:r w:rsidR="00D94AD2">
        <w:rPr>
          <w:rStyle w:val="Refdenotaalpie"/>
          <w:rFonts w:ascii="Arial" w:hAnsi="Arial" w:cs="Arial"/>
          <w:sz w:val="26"/>
          <w:szCs w:val="26"/>
        </w:rPr>
        <w:footnoteReference w:id="7"/>
      </w:r>
      <w:r w:rsidR="00D94AD2">
        <w:rPr>
          <w:rFonts w:ascii="Arial" w:hAnsi="Arial" w:cs="Arial"/>
          <w:sz w:val="26"/>
          <w:szCs w:val="26"/>
        </w:rPr>
        <w:t>, fracciones, IX y X, 162</w:t>
      </w:r>
      <w:r w:rsidR="00D94AD2">
        <w:rPr>
          <w:rStyle w:val="Refdenotaalpie"/>
          <w:rFonts w:ascii="Arial" w:hAnsi="Arial" w:cs="Arial"/>
          <w:sz w:val="26"/>
          <w:szCs w:val="26"/>
        </w:rPr>
        <w:footnoteReference w:id="8"/>
      </w:r>
      <w:r w:rsidR="00D94AD2">
        <w:rPr>
          <w:rFonts w:ascii="Arial" w:hAnsi="Arial" w:cs="Arial"/>
          <w:sz w:val="26"/>
          <w:szCs w:val="26"/>
        </w:rPr>
        <w:t>, fracciones, VI, de la Ley de Procedimiento y Justicia Administrativa para el Estado de Oaxaca, como acertadamente lo determinó</w:t>
      </w:r>
      <w:r w:rsidR="008D1C49">
        <w:rPr>
          <w:rFonts w:ascii="Arial" w:hAnsi="Arial" w:cs="Arial"/>
          <w:sz w:val="26"/>
          <w:szCs w:val="26"/>
        </w:rPr>
        <w:t xml:space="preserve"> el resolutor de la Cuarta Sala Unitaria de Prime</w:t>
      </w:r>
      <w:r w:rsidR="00D94AD2">
        <w:rPr>
          <w:rFonts w:ascii="Arial" w:hAnsi="Arial" w:cs="Arial"/>
          <w:sz w:val="26"/>
          <w:szCs w:val="26"/>
        </w:rPr>
        <w:t>ra Instancia</w:t>
      </w:r>
      <w:r w:rsidR="008D1C49">
        <w:rPr>
          <w:rFonts w:ascii="Arial" w:hAnsi="Arial" w:cs="Arial"/>
          <w:sz w:val="26"/>
          <w:szCs w:val="26"/>
        </w:rPr>
        <w:t xml:space="preserve">, apegándose al principio de legalidad previsto en el artículo 16 de la Constitución Política </w:t>
      </w:r>
      <w:r w:rsidR="00B74A1E">
        <w:rPr>
          <w:rFonts w:ascii="Arial" w:hAnsi="Arial" w:cs="Arial"/>
          <w:sz w:val="26"/>
          <w:szCs w:val="26"/>
        </w:rPr>
        <w:t>de los Estados Uni</w:t>
      </w:r>
      <w:r w:rsidR="00D94AD2">
        <w:rPr>
          <w:rFonts w:ascii="Arial" w:hAnsi="Arial" w:cs="Arial"/>
          <w:sz w:val="26"/>
          <w:szCs w:val="26"/>
        </w:rPr>
        <w:t>dos Mexicanos.</w:t>
      </w:r>
    </w:p>
    <w:p w14:paraId="3932B718" w14:textId="3D6337BF" w:rsidR="0065470A" w:rsidRPr="009555F5" w:rsidRDefault="0065470A" w:rsidP="0065470A">
      <w:pPr>
        <w:pStyle w:val="Prrafodelista"/>
        <w:spacing w:after="120" w:line="360" w:lineRule="auto"/>
        <w:ind w:left="0"/>
        <w:jc w:val="both"/>
        <w:rPr>
          <w:rFonts w:ascii="Arial" w:hAnsi="Arial" w:cs="Arial"/>
          <w:sz w:val="26"/>
          <w:szCs w:val="26"/>
        </w:rPr>
      </w:pPr>
      <w:r>
        <w:rPr>
          <w:rFonts w:ascii="Arial" w:hAnsi="Arial" w:cs="Arial"/>
          <w:sz w:val="26"/>
          <w:szCs w:val="26"/>
        </w:rPr>
        <w:t xml:space="preserve">  </w:t>
      </w:r>
      <w:r w:rsidR="00D94AD2">
        <w:rPr>
          <w:rFonts w:ascii="Arial" w:hAnsi="Arial" w:cs="Arial"/>
          <w:sz w:val="26"/>
          <w:szCs w:val="26"/>
        </w:rPr>
        <w:t xml:space="preserve">    Sirve de apoyo</w:t>
      </w:r>
      <w:r>
        <w:rPr>
          <w:rFonts w:ascii="Arial" w:hAnsi="Arial" w:cs="Arial"/>
          <w:sz w:val="26"/>
          <w:szCs w:val="26"/>
        </w:rPr>
        <w:t xml:space="preserve"> la Jurisprudencia con r</w:t>
      </w:r>
      <w:r w:rsidRPr="009555F5">
        <w:rPr>
          <w:rFonts w:ascii="Arial" w:hAnsi="Arial" w:cs="Arial"/>
          <w:sz w:val="26"/>
          <w:szCs w:val="26"/>
        </w:rPr>
        <w:t>egistro 196530</w:t>
      </w:r>
      <w:r>
        <w:rPr>
          <w:rFonts w:ascii="Arial" w:hAnsi="Arial" w:cs="Arial"/>
          <w:sz w:val="26"/>
          <w:szCs w:val="26"/>
        </w:rPr>
        <w:t xml:space="preserve">, </w:t>
      </w:r>
      <w:r w:rsidR="00C025B7">
        <w:rPr>
          <w:rFonts w:ascii="Arial" w:hAnsi="Arial" w:cs="Arial"/>
          <w:sz w:val="26"/>
          <w:szCs w:val="26"/>
        </w:rPr>
        <w:t xml:space="preserve">perteneciente a </w:t>
      </w:r>
      <w:r>
        <w:rPr>
          <w:rFonts w:ascii="Arial" w:hAnsi="Arial" w:cs="Arial"/>
          <w:sz w:val="26"/>
          <w:szCs w:val="26"/>
        </w:rPr>
        <w:t>la</w:t>
      </w:r>
      <w:r w:rsidRPr="009555F5">
        <w:rPr>
          <w:rFonts w:ascii="Arial" w:hAnsi="Arial" w:cs="Arial"/>
          <w:sz w:val="26"/>
          <w:szCs w:val="26"/>
        </w:rPr>
        <w:t xml:space="preserve"> Novena Época</w:t>
      </w:r>
      <w:r>
        <w:rPr>
          <w:rFonts w:ascii="Arial" w:hAnsi="Arial" w:cs="Arial"/>
          <w:sz w:val="26"/>
          <w:szCs w:val="26"/>
        </w:rPr>
        <w:t>,</w:t>
      </w:r>
      <w:r w:rsidR="00C025B7">
        <w:rPr>
          <w:rFonts w:ascii="Arial" w:hAnsi="Arial" w:cs="Arial"/>
          <w:sz w:val="26"/>
          <w:szCs w:val="26"/>
        </w:rPr>
        <w:t xml:space="preserve"> emitida por la</w:t>
      </w:r>
      <w:r w:rsidRPr="009555F5">
        <w:rPr>
          <w:rFonts w:ascii="Arial" w:hAnsi="Arial" w:cs="Arial"/>
          <w:sz w:val="26"/>
          <w:szCs w:val="26"/>
        </w:rPr>
        <w:t xml:space="preserve"> Segunda Sala</w:t>
      </w:r>
      <w:r w:rsidR="00C025B7">
        <w:rPr>
          <w:rFonts w:ascii="Arial" w:hAnsi="Arial" w:cs="Arial"/>
          <w:sz w:val="26"/>
          <w:szCs w:val="26"/>
        </w:rPr>
        <w:t xml:space="preserve"> de la Suprema Corte de Justicia de la Nación</w:t>
      </w:r>
      <w:r>
        <w:rPr>
          <w:rFonts w:ascii="Arial" w:hAnsi="Arial" w:cs="Arial"/>
          <w:sz w:val="26"/>
          <w:szCs w:val="26"/>
        </w:rPr>
        <w:t xml:space="preserve">, </w:t>
      </w:r>
      <w:r w:rsidR="00C025B7">
        <w:rPr>
          <w:rFonts w:ascii="Arial" w:hAnsi="Arial" w:cs="Arial"/>
          <w:sz w:val="26"/>
          <w:szCs w:val="26"/>
        </w:rPr>
        <w:t xml:space="preserve">visible en el </w:t>
      </w:r>
      <w:r w:rsidRPr="009555F5">
        <w:rPr>
          <w:rFonts w:ascii="Arial" w:hAnsi="Arial" w:cs="Arial"/>
          <w:sz w:val="26"/>
          <w:szCs w:val="26"/>
        </w:rPr>
        <w:t>Semanario Judicial de la Federación y su Gaceta</w:t>
      </w:r>
      <w:r>
        <w:rPr>
          <w:rFonts w:ascii="Arial" w:hAnsi="Arial" w:cs="Arial"/>
          <w:sz w:val="26"/>
          <w:szCs w:val="26"/>
        </w:rPr>
        <w:t xml:space="preserve"> </w:t>
      </w:r>
      <w:r w:rsidRPr="009555F5">
        <w:rPr>
          <w:rFonts w:ascii="Arial" w:hAnsi="Arial" w:cs="Arial"/>
          <w:sz w:val="26"/>
          <w:szCs w:val="26"/>
        </w:rPr>
        <w:t>Tomo VII, Abril de 1998</w:t>
      </w:r>
      <w:r>
        <w:rPr>
          <w:rFonts w:ascii="Arial" w:hAnsi="Arial" w:cs="Arial"/>
          <w:sz w:val="26"/>
          <w:szCs w:val="26"/>
        </w:rPr>
        <w:t xml:space="preserve">, </w:t>
      </w:r>
      <w:r w:rsidRPr="009555F5">
        <w:rPr>
          <w:rFonts w:ascii="Arial" w:hAnsi="Arial" w:cs="Arial"/>
          <w:sz w:val="26"/>
          <w:szCs w:val="26"/>
        </w:rPr>
        <w:t>Administrativa</w:t>
      </w:r>
      <w:r>
        <w:rPr>
          <w:rFonts w:ascii="Arial" w:hAnsi="Arial" w:cs="Arial"/>
          <w:sz w:val="26"/>
          <w:szCs w:val="26"/>
        </w:rPr>
        <w:t xml:space="preserve">, </w:t>
      </w:r>
      <w:r w:rsidRPr="009555F5">
        <w:rPr>
          <w:rFonts w:ascii="Arial" w:hAnsi="Arial" w:cs="Arial"/>
          <w:sz w:val="26"/>
          <w:szCs w:val="26"/>
        </w:rPr>
        <w:t>Tesis: 2a/J. 17/98</w:t>
      </w:r>
      <w:r>
        <w:rPr>
          <w:rFonts w:ascii="Arial" w:hAnsi="Arial" w:cs="Arial"/>
          <w:sz w:val="26"/>
          <w:szCs w:val="26"/>
        </w:rPr>
        <w:t xml:space="preserve">, </w:t>
      </w:r>
      <w:r w:rsidRPr="009555F5">
        <w:rPr>
          <w:rFonts w:ascii="Arial" w:hAnsi="Arial" w:cs="Arial"/>
          <w:sz w:val="26"/>
          <w:szCs w:val="26"/>
        </w:rPr>
        <w:t>Página: 187</w:t>
      </w:r>
      <w:r>
        <w:rPr>
          <w:rFonts w:ascii="Arial" w:hAnsi="Arial" w:cs="Arial"/>
          <w:sz w:val="26"/>
          <w:szCs w:val="26"/>
        </w:rPr>
        <w:t>, de rubro y texto siguientes:</w:t>
      </w:r>
    </w:p>
    <w:p w14:paraId="50F04662" w14:textId="23E546AE" w:rsidR="00C025B7" w:rsidRDefault="0065470A" w:rsidP="00A26DD4">
      <w:pPr>
        <w:spacing w:after="120"/>
        <w:ind w:left="851" w:right="900"/>
        <w:jc w:val="both"/>
        <w:rPr>
          <w:rFonts w:ascii="Arial" w:hAnsi="Arial" w:cs="Arial"/>
          <w:i/>
          <w:color w:val="000000"/>
        </w:rPr>
      </w:pPr>
      <w:r w:rsidRPr="00C025B7">
        <w:rPr>
          <w:rFonts w:ascii="Arial" w:hAnsi="Arial" w:cs="Arial"/>
          <w:b/>
          <w:i/>
        </w:rPr>
        <w:t xml:space="preserve">“EJECUCIÓN, PROCEDIMIENTO ADMINISTRATIVO DE. EL AMPARO CONTRA RESOLUCIONES DICTADAS EN AQUÉL SÓLO </w:t>
      </w:r>
      <w:r w:rsidR="00242444" w:rsidRPr="00C025B7">
        <w:rPr>
          <w:rFonts w:ascii="Arial" w:hAnsi="Arial" w:cs="Arial"/>
          <w:b/>
          <w:i/>
        </w:rPr>
        <w:t>PROCEDE CUANDO</w:t>
      </w:r>
      <w:r w:rsidRPr="00C025B7">
        <w:rPr>
          <w:rFonts w:ascii="Arial" w:hAnsi="Arial" w:cs="Arial"/>
          <w:b/>
          <w:i/>
        </w:rPr>
        <w:t xml:space="preserve"> SE RECLAMA LA DEFINITIVA, A PESAR DE QUE SE IMPUGNE LA CONSTITUCIONALIDAD DE LEYES. </w:t>
      </w:r>
      <w:r w:rsidRPr="00C025B7">
        <w:rPr>
          <w:rFonts w:ascii="Arial" w:hAnsi="Arial" w:cs="Arial"/>
          <w:i/>
          <w:color w:val="000000"/>
        </w:rPr>
        <w:t>El </w:t>
      </w:r>
      <w:r w:rsidRPr="00C025B7">
        <w:rPr>
          <w:rStyle w:val="red"/>
          <w:rFonts w:ascii="Arial" w:hAnsi="Arial" w:cs="Arial"/>
          <w:bCs/>
          <w:i/>
        </w:rPr>
        <w:t>procedimiento</w:t>
      </w:r>
      <w:r w:rsidRPr="00C025B7">
        <w:rPr>
          <w:rFonts w:ascii="Arial" w:hAnsi="Arial" w:cs="Arial"/>
          <w:i/>
        </w:rPr>
        <w:t> </w:t>
      </w:r>
      <w:r w:rsidRPr="00C025B7">
        <w:rPr>
          <w:rStyle w:val="red"/>
          <w:rFonts w:ascii="Arial" w:hAnsi="Arial" w:cs="Arial"/>
          <w:bCs/>
          <w:i/>
        </w:rPr>
        <w:t>administrativo</w:t>
      </w:r>
      <w:r w:rsidRPr="00C025B7">
        <w:rPr>
          <w:rFonts w:ascii="Arial" w:hAnsi="Arial" w:cs="Arial"/>
          <w:i/>
        </w:rPr>
        <w:t> de </w:t>
      </w:r>
      <w:r w:rsidRPr="00C025B7">
        <w:rPr>
          <w:rStyle w:val="red"/>
          <w:rFonts w:ascii="Arial" w:hAnsi="Arial" w:cs="Arial"/>
          <w:bCs/>
          <w:i/>
        </w:rPr>
        <w:t>ejecución</w:t>
      </w:r>
      <w:r w:rsidRPr="00C025B7">
        <w:rPr>
          <w:rFonts w:ascii="Arial" w:hAnsi="Arial" w:cs="Arial"/>
          <w:i/>
        </w:rPr>
        <w:t> regulado por los artículos </w:t>
      </w:r>
      <w:hyperlink r:id="rId8" w:history="1">
        <w:r w:rsidRPr="00C025B7">
          <w:rPr>
            <w:rStyle w:val="Hipervnculo"/>
            <w:rFonts w:ascii="Arial" w:hAnsi="Arial" w:cs="Arial"/>
            <w:i/>
            <w:color w:val="auto"/>
            <w:u w:val="none"/>
          </w:rPr>
          <w:t>145 a 196 del Código Fiscal de la Federación</w:t>
        </w:r>
      </w:hyperlink>
      <w:r w:rsidRPr="00C025B7">
        <w:rPr>
          <w:rFonts w:ascii="Arial" w:hAnsi="Arial" w:cs="Arial"/>
          <w:i/>
          <w:color w:val="000000"/>
        </w:rPr>
        <w:t> no tiene como finalidad la resolución de alguna controversia entre partes contendientes, por lo que en rigor no puede decirse que se trate de un </w:t>
      </w:r>
      <w:r w:rsidRPr="00C025B7">
        <w:rPr>
          <w:rStyle w:val="red"/>
          <w:rFonts w:ascii="Arial" w:hAnsi="Arial" w:cs="Arial"/>
          <w:bCs/>
          <w:i/>
        </w:rPr>
        <w:t>procedimiento</w:t>
      </w:r>
      <w:r w:rsidRPr="00C025B7">
        <w:rPr>
          <w:rFonts w:ascii="Arial" w:hAnsi="Arial" w:cs="Arial"/>
          <w:i/>
        </w:rPr>
        <w:t> </w:t>
      </w:r>
      <w:r w:rsidRPr="00C025B7">
        <w:rPr>
          <w:rFonts w:ascii="Arial" w:hAnsi="Arial" w:cs="Arial"/>
          <w:i/>
          <w:color w:val="000000"/>
        </w:rPr>
        <w:t>seguido en forma de juicio, en los términos literales del artículo </w:t>
      </w:r>
      <w:hyperlink r:id="rId9" w:history="1">
        <w:r w:rsidRPr="00C025B7">
          <w:rPr>
            <w:rStyle w:val="Hipervnculo"/>
            <w:rFonts w:ascii="Arial" w:hAnsi="Arial" w:cs="Arial"/>
            <w:i/>
            <w:color w:val="auto"/>
            <w:u w:val="none"/>
          </w:rPr>
          <w:t>114, fracción II, párrafo segundo, de la Ley de </w:t>
        </w:r>
        <w:r w:rsidRPr="00C025B7">
          <w:rPr>
            <w:rStyle w:val="red"/>
            <w:rFonts w:ascii="Arial" w:hAnsi="Arial" w:cs="Arial"/>
            <w:bCs/>
            <w:i/>
          </w:rPr>
          <w:t>Amparo</w:t>
        </w:r>
      </w:hyperlink>
      <w:r w:rsidRPr="00C025B7">
        <w:rPr>
          <w:rFonts w:ascii="Arial" w:hAnsi="Arial" w:cs="Arial"/>
          <w:i/>
        </w:rPr>
        <w:t>, p</w:t>
      </w:r>
      <w:r w:rsidRPr="00C025B7">
        <w:rPr>
          <w:rFonts w:ascii="Arial" w:hAnsi="Arial" w:cs="Arial"/>
          <w:i/>
          <w:color w:val="000000"/>
        </w:rPr>
        <w:t>ero consta de una serie coherente y concordante de actos tendientes a la obtención ejecutiva del cumplimiento de una obligación con base en una liquidación firme que constituye la prueba legal de la existencia del crédito, de su liquidez y de su inmediata reclamación y, como tal, presupuesto formal del comentado </w:t>
      </w:r>
      <w:r w:rsidRPr="00C025B7">
        <w:rPr>
          <w:rStyle w:val="red"/>
          <w:rFonts w:ascii="Arial" w:hAnsi="Arial" w:cs="Arial"/>
          <w:bCs/>
          <w:i/>
        </w:rPr>
        <w:t>procedimiento</w:t>
      </w:r>
      <w:r w:rsidRPr="00C025B7">
        <w:rPr>
          <w:rFonts w:ascii="Arial" w:hAnsi="Arial" w:cs="Arial"/>
          <w:i/>
        </w:rPr>
        <w:t> de </w:t>
      </w:r>
      <w:r w:rsidRPr="00C025B7">
        <w:rPr>
          <w:rStyle w:val="red"/>
          <w:rFonts w:ascii="Arial" w:hAnsi="Arial" w:cs="Arial"/>
          <w:bCs/>
          <w:i/>
        </w:rPr>
        <w:t>ejecución</w:t>
      </w:r>
      <w:r w:rsidRPr="00C025B7">
        <w:rPr>
          <w:rFonts w:ascii="Arial" w:hAnsi="Arial" w:cs="Arial"/>
          <w:i/>
        </w:rPr>
        <w:t>, similar en estos aspectos a una sentencia ejecutoriada. Por tanto, se justifica que el juicio de </w:t>
      </w:r>
      <w:r w:rsidRPr="00C025B7">
        <w:rPr>
          <w:rStyle w:val="red"/>
          <w:rFonts w:ascii="Arial" w:hAnsi="Arial" w:cs="Arial"/>
          <w:bCs/>
          <w:i/>
        </w:rPr>
        <w:t>amparo</w:t>
      </w:r>
      <w:r w:rsidRPr="00C025B7">
        <w:rPr>
          <w:rFonts w:ascii="Arial" w:hAnsi="Arial" w:cs="Arial"/>
          <w:i/>
        </w:rPr>
        <w:t> sólo pueda promoverse hasta que se dicte en el citado </w:t>
      </w:r>
      <w:r w:rsidRPr="00C025B7">
        <w:rPr>
          <w:rStyle w:val="red"/>
          <w:rFonts w:ascii="Arial" w:hAnsi="Arial" w:cs="Arial"/>
          <w:bCs/>
          <w:i/>
        </w:rPr>
        <w:t>procedimiento</w:t>
      </w:r>
      <w:r w:rsidRPr="00C025B7">
        <w:rPr>
          <w:rFonts w:ascii="Arial" w:hAnsi="Arial" w:cs="Arial"/>
          <w:i/>
        </w:rPr>
        <w:t> de </w:t>
      </w:r>
      <w:r w:rsidRPr="00C025B7">
        <w:rPr>
          <w:rStyle w:val="red"/>
          <w:rFonts w:ascii="Arial" w:hAnsi="Arial" w:cs="Arial"/>
          <w:bCs/>
          <w:i/>
        </w:rPr>
        <w:t>ejecución</w:t>
      </w:r>
      <w:r w:rsidRPr="00C025B7">
        <w:rPr>
          <w:rFonts w:ascii="Arial" w:hAnsi="Arial" w:cs="Arial"/>
          <w:i/>
        </w:rPr>
        <w:t> f</w:t>
      </w:r>
      <w:r w:rsidRPr="00C025B7">
        <w:rPr>
          <w:rFonts w:ascii="Arial" w:hAnsi="Arial" w:cs="Arial"/>
          <w:i/>
          <w:color w:val="000000"/>
        </w:rPr>
        <w:t xml:space="preserve">iscal la resolución con la que </w:t>
      </w:r>
      <w:r w:rsidRPr="00C025B7">
        <w:rPr>
          <w:rFonts w:ascii="Arial" w:hAnsi="Arial" w:cs="Arial"/>
          <w:i/>
          <w:color w:val="000000"/>
        </w:rPr>
        <w:lastRenderedPageBreak/>
        <w:t xml:space="preserve">culmine, es decir, la definitiva en que se apruebe o desapruebe el remate, pudiéndose reclamar en tal oportunidad todas las violaciones cometidas dentro de </w:t>
      </w:r>
      <w:r w:rsidRPr="00C025B7">
        <w:rPr>
          <w:rFonts w:ascii="Arial" w:hAnsi="Arial" w:cs="Arial"/>
          <w:i/>
        </w:rPr>
        <w:t>dicho </w:t>
      </w:r>
      <w:r w:rsidRPr="00C025B7">
        <w:rPr>
          <w:rStyle w:val="red"/>
          <w:rFonts w:ascii="Arial" w:hAnsi="Arial" w:cs="Arial"/>
          <w:bCs/>
          <w:i/>
        </w:rPr>
        <w:t>procedimiento</w:t>
      </w:r>
      <w:r w:rsidRPr="00C025B7">
        <w:rPr>
          <w:rFonts w:ascii="Arial" w:hAnsi="Arial" w:cs="Arial"/>
          <w:i/>
        </w:rPr>
        <w:t>. De lo contrario, si se estimara procedente el juicio de garantías </w:t>
      </w:r>
      <w:r w:rsidRPr="00C025B7">
        <w:rPr>
          <w:rStyle w:val="red"/>
          <w:rFonts w:ascii="Arial" w:hAnsi="Arial" w:cs="Arial"/>
          <w:bCs/>
          <w:i/>
        </w:rPr>
        <w:t>contra</w:t>
      </w:r>
      <w:r w:rsidRPr="00C025B7">
        <w:rPr>
          <w:rFonts w:ascii="Arial" w:hAnsi="Arial" w:cs="Arial"/>
          <w:i/>
        </w:rPr>
        <w:t> cada uno de los actos procesales de modo aislado, se obstaculizaría injustificadamente la secuencia ejecutiva, lo cual no debe permitirse aunque se reclame la inconstitucionalidad de las leyes que rigen ese </w:t>
      </w:r>
      <w:r w:rsidRPr="00C025B7">
        <w:rPr>
          <w:rStyle w:val="red"/>
          <w:rFonts w:ascii="Arial" w:hAnsi="Arial" w:cs="Arial"/>
          <w:bCs/>
          <w:i/>
        </w:rPr>
        <w:t>procedimiento</w:t>
      </w:r>
      <w:r w:rsidRPr="00C025B7">
        <w:rPr>
          <w:rFonts w:ascii="Arial" w:hAnsi="Arial" w:cs="Arial"/>
          <w:i/>
        </w:rPr>
        <w:t>, ya que de la interpretación relacionada de la citada fracción II del artículo 114 de la Ley de </w:t>
      </w:r>
      <w:r w:rsidRPr="00C025B7">
        <w:rPr>
          <w:rStyle w:val="red"/>
          <w:rFonts w:ascii="Arial" w:hAnsi="Arial" w:cs="Arial"/>
          <w:bCs/>
          <w:i/>
        </w:rPr>
        <w:t>Amparo</w:t>
      </w:r>
      <w:r w:rsidRPr="00C025B7">
        <w:rPr>
          <w:rFonts w:ascii="Arial" w:hAnsi="Arial" w:cs="Arial"/>
          <w:i/>
        </w:rPr>
        <w:t>, acerca de que el </w:t>
      </w:r>
      <w:r w:rsidRPr="00C025B7">
        <w:rPr>
          <w:rStyle w:val="red"/>
          <w:rFonts w:ascii="Arial" w:hAnsi="Arial" w:cs="Arial"/>
          <w:bCs/>
          <w:i/>
        </w:rPr>
        <w:t>amparo</w:t>
      </w:r>
      <w:r w:rsidRPr="00C025B7">
        <w:rPr>
          <w:rFonts w:ascii="Arial" w:hAnsi="Arial" w:cs="Arial"/>
          <w:i/>
        </w:rPr>
        <w:t> </w:t>
      </w:r>
      <w:r w:rsidRPr="00C025B7">
        <w:rPr>
          <w:rStyle w:val="red"/>
          <w:rFonts w:ascii="Arial" w:hAnsi="Arial" w:cs="Arial"/>
          <w:bCs/>
          <w:i/>
        </w:rPr>
        <w:t>contra</w:t>
      </w:r>
      <w:r w:rsidRPr="00C025B7">
        <w:rPr>
          <w:rFonts w:ascii="Arial" w:hAnsi="Arial" w:cs="Arial"/>
          <w:i/>
        </w:rPr>
        <w:t> remates sólo procede </w:t>
      </w:r>
      <w:r w:rsidRPr="00C025B7">
        <w:rPr>
          <w:rStyle w:val="red"/>
          <w:rFonts w:ascii="Arial" w:hAnsi="Arial" w:cs="Arial"/>
          <w:bCs/>
          <w:i/>
        </w:rPr>
        <w:t>contra</w:t>
      </w:r>
      <w:r w:rsidRPr="00C025B7">
        <w:rPr>
          <w:rFonts w:ascii="Arial" w:hAnsi="Arial" w:cs="Arial"/>
          <w:i/>
        </w:rPr>
        <w:t> </w:t>
      </w:r>
      <w:r w:rsidRPr="00C025B7">
        <w:rPr>
          <w:rFonts w:ascii="Arial" w:hAnsi="Arial" w:cs="Arial"/>
          <w:i/>
          <w:color w:val="000000"/>
        </w:rPr>
        <w:t xml:space="preserve">la resolución definitiva que los apruebe o desapruebe, y de la fracción III del mismo precepto legal, se desprende que, en lo conducente, la intención del legislador ha sido la de que no se entorpezcan, </w:t>
      </w:r>
      <w:r w:rsidRPr="00C025B7">
        <w:rPr>
          <w:rFonts w:ascii="Arial" w:hAnsi="Arial" w:cs="Arial"/>
          <w:i/>
        </w:rPr>
        <w:t>mediante la promoción del juicio constitucional, los procedimientos de </w:t>
      </w:r>
      <w:r w:rsidRPr="00C025B7">
        <w:rPr>
          <w:rStyle w:val="red"/>
          <w:rFonts w:ascii="Arial" w:hAnsi="Arial" w:cs="Arial"/>
          <w:bCs/>
          <w:i/>
        </w:rPr>
        <w:t>ejecución</w:t>
      </w:r>
      <w:r w:rsidRPr="00C025B7">
        <w:rPr>
          <w:rFonts w:ascii="Arial" w:hAnsi="Arial" w:cs="Arial"/>
          <w:i/>
        </w:rPr>
        <w:t> fundados en </w:t>
      </w:r>
      <w:r w:rsidRPr="00C025B7">
        <w:rPr>
          <w:rStyle w:val="red"/>
          <w:rFonts w:ascii="Arial" w:hAnsi="Arial" w:cs="Arial"/>
          <w:bCs/>
          <w:i/>
        </w:rPr>
        <w:t>resoluciones</w:t>
      </w:r>
      <w:r w:rsidRPr="00C025B7">
        <w:rPr>
          <w:rFonts w:ascii="Arial" w:hAnsi="Arial" w:cs="Arial"/>
          <w:i/>
        </w:rPr>
        <w:t> o sentencias definitivas, a pesar de que éstas no deriven de tribunales judiciales, administrativos o del trabajo, por lo que operan las mismas razones para sostener que, tratándose del mencionado </w:t>
      </w:r>
      <w:r w:rsidRPr="00C025B7">
        <w:rPr>
          <w:rStyle w:val="red"/>
          <w:rFonts w:ascii="Arial" w:hAnsi="Arial" w:cs="Arial"/>
          <w:bCs/>
          <w:i/>
        </w:rPr>
        <w:t>procedimiento</w:t>
      </w:r>
      <w:r w:rsidRPr="00C025B7">
        <w:rPr>
          <w:rFonts w:ascii="Arial" w:hAnsi="Arial" w:cs="Arial"/>
          <w:i/>
        </w:rPr>
        <w:t>, el juicio de </w:t>
      </w:r>
      <w:r w:rsidRPr="00C025B7">
        <w:rPr>
          <w:rStyle w:val="red"/>
          <w:rFonts w:ascii="Arial" w:hAnsi="Arial" w:cs="Arial"/>
          <w:bCs/>
          <w:i/>
        </w:rPr>
        <w:t>amparo</w:t>
      </w:r>
      <w:r w:rsidRPr="00C025B7">
        <w:rPr>
          <w:rFonts w:ascii="Arial" w:hAnsi="Arial" w:cs="Arial"/>
          <w:i/>
        </w:rPr>
        <w:t xml:space="preserve"> puede promoverse hasta que se dicte la última </w:t>
      </w:r>
      <w:r w:rsidRPr="00C025B7">
        <w:rPr>
          <w:rFonts w:ascii="Arial" w:hAnsi="Arial" w:cs="Arial"/>
          <w:i/>
          <w:color w:val="000000"/>
        </w:rPr>
        <w:t>resolución que en aquél se pronuncie.</w:t>
      </w:r>
      <w:r w:rsidR="00242444" w:rsidRPr="00C025B7">
        <w:rPr>
          <w:rFonts w:ascii="Arial" w:hAnsi="Arial" w:cs="Arial"/>
          <w:i/>
          <w:color w:val="000000"/>
        </w:rPr>
        <w:t>”</w:t>
      </w:r>
    </w:p>
    <w:p w14:paraId="2DD5573B" w14:textId="77777777" w:rsidR="00A26DD4" w:rsidRPr="00A26DD4" w:rsidRDefault="00A26DD4" w:rsidP="00A26DD4">
      <w:pPr>
        <w:spacing w:after="120"/>
        <w:ind w:left="851" w:right="900"/>
        <w:jc w:val="both"/>
        <w:rPr>
          <w:rFonts w:ascii="Arial" w:hAnsi="Arial" w:cs="Arial"/>
          <w:i/>
        </w:rPr>
      </w:pPr>
    </w:p>
    <w:p w14:paraId="7DF3B794" w14:textId="28851C8E" w:rsidR="00C025B7" w:rsidRDefault="00C025B7" w:rsidP="00A26DD4">
      <w:pPr>
        <w:spacing w:after="0" w:line="360" w:lineRule="auto"/>
        <w:ind w:firstLine="708"/>
        <w:jc w:val="both"/>
        <w:rPr>
          <w:rFonts w:ascii="Arial" w:eastAsia="Calibri" w:hAnsi="Arial" w:cs="Arial"/>
          <w:sz w:val="26"/>
          <w:szCs w:val="26"/>
        </w:rPr>
      </w:pPr>
      <w:r w:rsidRPr="00C025B7">
        <w:rPr>
          <w:rFonts w:ascii="Arial" w:eastAsia="Calibri" w:hAnsi="Arial" w:cs="Arial"/>
          <w:sz w:val="26"/>
          <w:szCs w:val="26"/>
        </w:rPr>
        <w:t xml:space="preserve">Por todo lo antes expuesto, se </w:t>
      </w:r>
      <w:r w:rsidRPr="00C025B7">
        <w:rPr>
          <w:rFonts w:ascii="Arial" w:eastAsia="Calibri" w:hAnsi="Arial" w:cs="Arial"/>
          <w:b/>
          <w:sz w:val="26"/>
          <w:szCs w:val="26"/>
        </w:rPr>
        <w:t xml:space="preserve">CONFIRMA </w:t>
      </w:r>
      <w:r w:rsidRPr="00C025B7">
        <w:rPr>
          <w:rFonts w:ascii="Arial" w:eastAsia="Calibri" w:hAnsi="Arial" w:cs="Arial"/>
          <w:sz w:val="26"/>
          <w:szCs w:val="26"/>
        </w:rPr>
        <w:t>el acuerdo recurrido, respecto a la improcedencia de la demanda de nulidad presentada por</w:t>
      </w:r>
      <w:r>
        <w:rPr>
          <w:rFonts w:ascii="Arial" w:eastAsia="Calibri" w:hAnsi="Arial" w:cs="Arial"/>
          <w:sz w:val="26"/>
          <w:szCs w:val="26"/>
        </w:rPr>
        <w:t xml:space="preserve"> </w:t>
      </w:r>
      <w:r w:rsidR="009B514E">
        <w:rPr>
          <w:rFonts w:ascii="Arial" w:hAnsi="Arial" w:cs="Arial"/>
          <w:b/>
          <w:sz w:val="26"/>
          <w:szCs w:val="26"/>
        </w:rPr>
        <w:t>*************</w:t>
      </w:r>
      <w:r>
        <w:rPr>
          <w:rFonts w:ascii="Arial" w:eastAsia="Calibri" w:hAnsi="Arial" w:cs="Arial"/>
          <w:sz w:val="26"/>
          <w:szCs w:val="26"/>
        </w:rPr>
        <w:t>. En virtud</w:t>
      </w:r>
      <w:r w:rsidRPr="00D82C07">
        <w:rPr>
          <w:rFonts w:ascii="Arial" w:eastAsia="Calibri" w:hAnsi="Arial" w:cs="Arial"/>
          <w:sz w:val="26"/>
          <w:szCs w:val="26"/>
        </w:rPr>
        <w:t xml:space="preserve"> de lo anterior, co</w:t>
      </w:r>
      <w:r>
        <w:rPr>
          <w:rFonts w:ascii="Arial" w:eastAsia="Calibri" w:hAnsi="Arial" w:cs="Arial"/>
          <w:sz w:val="26"/>
          <w:szCs w:val="26"/>
        </w:rPr>
        <w:t>n fundamento en los artículos 237 y 23</w:t>
      </w:r>
      <w:r w:rsidRPr="00D82C07">
        <w:rPr>
          <w:rFonts w:ascii="Arial" w:eastAsia="Calibri" w:hAnsi="Arial" w:cs="Arial"/>
          <w:sz w:val="26"/>
          <w:szCs w:val="26"/>
        </w:rPr>
        <w:t xml:space="preserve">8 de la </w:t>
      </w:r>
      <w:r>
        <w:rPr>
          <w:rFonts w:ascii="Arial" w:eastAsia="Calibri" w:hAnsi="Arial" w:cs="Arial"/>
          <w:sz w:val="26"/>
          <w:szCs w:val="26"/>
        </w:rPr>
        <w:t>Ley de Procedimiento y Justicia Administrativa para el Estado de Oaxaca</w:t>
      </w:r>
      <w:r w:rsidRPr="00D82C07">
        <w:rPr>
          <w:rFonts w:ascii="Arial" w:eastAsia="Calibri" w:hAnsi="Arial" w:cs="Arial"/>
          <w:sz w:val="26"/>
          <w:szCs w:val="26"/>
        </w:rPr>
        <w:t>, se:</w:t>
      </w:r>
    </w:p>
    <w:p w14:paraId="7A4B42CB" w14:textId="77777777" w:rsidR="00242444" w:rsidRDefault="00D56163" w:rsidP="00242444">
      <w:pPr>
        <w:spacing w:after="120" w:line="360" w:lineRule="auto"/>
        <w:jc w:val="center"/>
        <w:rPr>
          <w:rFonts w:ascii="Arial" w:eastAsia="Calibri" w:hAnsi="Arial" w:cs="Arial"/>
          <w:b/>
          <w:sz w:val="26"/>
          <w:szCs w:val="26"/>
        </w:rPr>
      </w:pPr>
      <w:r w:rsidRPr="00D82C07">
        <w:rPr>
          <w:rFonts w:ascii="Arial" w:eastAsia="Calibri" w:hAnsi="Arial" w:cs="Arial"/>
          <w:b/>
          <w:sz w:val="26"/>
          <w:szCs w:val="26"/>
        </w:rPr>
        <w:t>R E S U E L V E</w:t>
      </w:r>
    </w:p>
    <w:p w14:paraId="27C1E0CF" w14:textId="645C4C39" w:rsidR="00C025B7" w:rsidRDefault="00D56163" w:rsidP="00C025B7">
      <w:pPr>
        <w:spacing w:after="120" w:line="360" w:lineRule="auto"/>
        <w:ind w:firstLine="708"/>
        <w:jc w:val="both"/>
        <w:rPr>
          <w:rFonts w:ascii="Arial" w:eastAsia="Calibri" w:hAnsi="Arial" w:cs="Arial"/>
          <w:sz w:val="26"/>
          <w:szCs w:val="26"/>
        </w:rPr>
      </w:pPr>
      <w:r w:rsidRPr="00D82C07">
        <w:rPr>
          <w:rFonts w:ascii="Arial" w:eastAsia="Calibri" w:hAnsi="Arial" w:cs="Arial"/>
          <w:b/>
          <w:sz w:val="26"/>
          <w:szCs w:val="26"/>
        </w:rPr>
        <w:t>PRIMERO</w:t>
      </w:r>
      <w:r w:rsidRPr="00D82C07">
        <w:rPr>
          <w:rFonts w:ascii="Arial" w:eastAsia="Calibri" w:hAnsi="Arial" w:cs="Arial"/>
          <w:sz w:val="26"/>
          <w:szCs w:val="26"/>
        </w:rPr>
        <w:t xml:space="preserve">. </w:t>
      </w:r>
      <w:r w:rsidR="00E97BE5">
        <w:rPr>
          <w:rFonts w:ascii="Arial" w:eastAsia="Calibri" w:hAnsi="Arial" w:cs="Arial"/>
          <w:sz w:val="26"/>
          <w:szCs w:val="26"/>
        </w:rPr>
        <w:t>Se</w:t>
      </w:r>
      <w:r w:rsidR="00BD71F1" w:rsidRPr="00D82C07">
        <w:rPr>
          <w:rFonts w:ascii="Arial" w:eastAsia="Calibri" w:hAnsi="Arial" w:cs="Arial"/>
          <w:b/>
          <w:sz w:val="26"/>
          <w:szCs w:val="26"/>
        </w:rPr>
        <w:t xml:space="preserve"> </w:t>
      </w:r>
      <w:r w:rsidR="00242444">
        <w:rPr>
          <w:rFonts w:ascii="Arial" w:eastAsia="Calibri" w:hAnsi="Arial" w:cs="Arial"/>
          <w:b/>
          <w:sz w:val="26"/>
          <w:szCs w:val="26"/>
        </w:rPr>
        <w:t>CONFIRMA</w:t>
      </w:r>
      <w:r w:rsidR="00BD71F1" w:rsidRPr="00D82C07">
        <w:rPr>
          <w:rFonts w:ascii="Arial" w:eastAsia="Calibri" w:hAnsi="Arial" w:cs="Arial"/>
          <w:b/>
          <w:sz w:val="26"/>
          <w:szCs w:val="26"/>
        </w:rPr>
        <w:t xml:space="preserve"> </w:t>
      </w:r>
      <w:r w:rsidR="00E97BE5">
        <w:rPr>
          <w:rFonts w:ascii="Arial" w:eastAsia="Calibri" w:hAnsi="Arial" w:cs="Arial"/>
          <w:sz w:val="26"/>
          <w:szCs w:val="26"/>
        </w:rPr>
        <w:t>el</w:t>
      </w:r>
      <w:r w:rsidR="00AA0197" w:rsidRPr="00D82C07">
        <w:rPr>
          <w:rFonts w:ascii="Arial" w:eastAsia="Calibri" w:hAnsi="Arial" w:cs="Arial"/>
          <w:sz w:val="26"/>
          <w:szCs w:val="26"/>
        </w:rPr>
        <w:t xml:space="preserve"> </w:t>
      </w:r>
      <w:r w:rsidR="00242444">
        <w:rPr>
          <w:rFonts w:ascii="Arial" w:eastAsia="Calibri" w:hAnsi="Arial" w:cs="Arial"/>
          <w:sz w:val="26"/>
          <w:szCs w:val="26"/>
        </w:rPr>
        <w:t>acuerdo recurrido de fecha veinte de enero de dos mil veinte,</w:t>
      </w:r>
      <w:r w:rsidRPr="00D82C07">
        <w:rPr>
          <w:rFonts w:ascii="Arial" w:eastAsia="Calibri" w:hAnsi="Arial" w:cs="Arial"/>
          <w:sz w:val="26"/>
          <w:szCs w:val="26"/>
        </w:rPr>
        <w:t xml:space="preserve"> por las razones expuestas en el considerando que antecede. </w:t>
      </w:r>
    </w:p>
    <w:p w14:paraId="2236B35F" w14:textId="77777777" w:rsidR="00C025B7" w:rsidRDefault="00BA258A" w:rsidP="00C025B7">
      <w:pPr>
        <w:spacing w:after="120" w:line="360" w:lineRule="auto"/>
        <w:ind w:firstLine="708"/>
        <w:jc w:val="both"/>
        <w:rPr>
          <w:rFonts w:ascii="Arial" w:hAnsi="Arial" w:cs="Arial"/>
          <w:sz w:val="26"/>
          <w:szCs w:val="26"/>
        </w:rPr>
      </w:pPr>
      <w:r w:rsidRPr="00D82C07">
        <w:rPr>
          <w:rFonts w:ascii="Arial" w:hAnsi="Arial" w:cs="Arial"/>
          <w:b/>
          <w:sz w:val="26"/>
          <w:szCs w:val="26"/>
        </w:rPr>
        <w:t>SEGUNDO</w:t>
      </w:r>
      <w:r w:rsidRPr="00D82C07">
        <w:rPr>
          <w:rFonts w:ascii="Arial" w:hAnsi="Arial" w:cs="Arial"/>
          <w:sz w:val="26"/>
          <w:szCs w:val="26"/>
        </w:rPr>
        <w:t>.</w:t>
      </w:r>
      <w:r w:rsidR="00C4244D" w:rsidRPr="00D82C07">
        <w:rPr>
          <w:rFonts w:ascii="Arial" w:hAnsi="Arial" w:cs="Arial"/>
          <w:b/>
          <w:sz w:val="26"/>
          <w:szCs w:val="26"/>
        </w:rPr>
        <w:t xml:space="preserve"> NOTIFÍQUESE y </w:t>
      </w:r>
      <w:r w:rsidRPr="00D82C07">
        <w:rPr>
          <w:rFonts w:ascii="Arial" w:hAnsi="Arial" w:cs="Arial"/>
          <w:b/>
          <w:sz w:val="26"/>
          <w:szCs w:val="26"/>
        </w:rPr>
        <w:t>CÚMPLASE,</w:t>
      </w:r>
      <w:r w:rsidRPr="00D82C07">
        <w:rPr>
          <w:rFonts w:ascii="Arial" w:hAnsi="Arial" w:cs="Arial"/>
          <w:sz w:val="26"/>
          <w:szCs w:val="26"/>
        </w:rPr>
        <w:t xml:space="preserve"> con copia certificada de la presente resolución, vuelvan las constancias remitidas a la </w:t>
      </w:r>
      <w:r w:rsidR="00242444">
        <w:rPr>
          <w:rFonts w:ascii="Arial" w:hAnsi="Arial" w:cs="Arial"/>
          <w:sz w:val="26"/>
          <w:szCs w:val="26"/>
        </w:rPr>
        <w:t>Cuarta</w:t>
      </w:r>
      <w:r w:rsidR="000904A5" w:rsidRPr="00D82C07">
        <w:rPr>
          <w:rFonts w:ascii="Arial" w:hAnsi="Arial" w:cs="Arial"/>
          <w:sz w:val="26"/>
          <w:szCs w:val="26"/>
        </w:rPr>
        <w:t xml:space="preserve"> </w:t>
      </w:r>
      <w:r w:rsidRPr="00D82C07">
        <w:rPr>
          <w:rFonts w:ascii="Arial" w:hAnsi="Arial" w:cs="Arial"/>
          <w:sz w:val="26"/>
          <w:szCs w:val="26"/>
        </w:rPr>
        <w:t>Sala Unitaria de Primera Instancia, y en su oportunidad archívese el cuaderno de revisión como concluido</w:t>
      </w:r>
      <w:r w:rsidR="00C025B7">
        <w:rPr>
          <w:rFonts w:ascii="Arial" w:hAnsi="Arial" w:cs="Arial"/>
          <w:sz w:val="26"/>
          <w:szCs w:val="26"/>
        </w:rPr>
        <w:t>.</w:t>
      </w:r>
    </w:p>
    <w:p w14:paraId="24C71EF9" w14:textId="77777777" w:rsidR="00B47282" w:rsidRDefault="00B47282" w:rsidP="00B47282">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w:t>
      </w:r>
    </w:p>
    <w:p w14:paraId="05FBF939" w14:textId="77777777" w:rsidR="00B47282" w:rsidRDefault="00B47282" w:rsidP="00B47282">
      <w:pPr>
        <w:tabs>
          <w:tab w:val="left" w:pos="1680"/>
          <w:tab w:val="center" w:pos="4277"/>
        </w:tabs>
        <w:spacing w:line="240" w:lineRule="auto"/>
        <w:jc w:val="center"/>
        <w:rPr>
          <w:rFonts w:ascii="Arial" w:hAnsi="Arial" w:cs="Arial"/>
          <w:sz w:val="26"/>
          <w:szCs w:val="26"/>
        </w:rPr>
      </w:pPr>
    </w:p>
    <w:p w14:paraId="18C20E39" w14:textId="77777777" w:rsidR="00B47282" w:rsidRDefault="00B47282" w:rsidP="00B47282">
      <w:pPr>
        <w:tabs>
          <w:tab w:val="left" w:pos="1680"/>
          <w:tab w:val="center" w:pos="4277"/>
        </w:tabs>
        <w:spacing w:line="240" w:lineRule="auto"/>
        <w:rPr>
          <w:rFonts w:ascii="Arial" w:hAnsi="Arial" w:cs="Arial"/>
          <w:sz w:val="26"/>
          <w:szCs w:val="26"/>
        </w:rPr>
      </w:pPr>
    </w:p>
    <w:p w14:paraId="67A86EA1" w14:textId="77777777" w:rsidR="00B47282" w:rsidRDefault="00B47282" w:rsidP="00B47282">
      <w:pPr>
        <w:tabs>
          <w:tab w:val="left" w:pos="1680"/>
          <w:tab w:val="center" w:pos="4277"/>
        </w:tabs>
        <w:spacing w:line="240" w:lineRule="auto"/>
        <w:jc w:val="center"/>
        <w:rPr>
          <w:rFonts w:ascii="Arial" w:hAnsi="Arial" w:cs="Arial"/>
          <w:sz w:val="26"/>
          <w:szCs w:val="26"/>
        </w:rPr>
      </w:pPr>
    </w:p>
    <w:p w14:paraId="43A91318" w14:textId="77777777" w:rsidR="00B47282" w:rsidRDefault="00B47282" w:rsidP="00B47282">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lastRenderedPageBreak/>
        <w:t xml:space="preserve">MAGISTRADO MANUEL VELASCO ALCANTARA </w:t>
      </w:r>
    </w:p>
    <w:p w14:paraId="484E5C2E" w14:textId="77777777" w:rsidR="00B47282" w:rsidRDefault="00B47282" w:rsidP="00B47282">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01333019" w14:textId="77777777" w:rsidR="00B47282" w:rsidRDefault="00B47282" w:rsidP="00B47282">
      <w:pPr>
        <w:spacing w:after="0" w:line="360" w:lineRule="auto"/>
        <w:jc w:val="center"/>
        <w:rPr>
          <w:rFonts w:ascii="Arial" w:hAnsi="Arial" w:cs="Arial"/>
          <w:sz w:val="26"/>
          <w:szCs w:val="26"/>
        </w:rPr>
      </w:pPr>
    </w:p>
    <w:p w14:paraId="23C8EB54" w14:textId="77777777" w:rsidR="00B47282" w:rsidRDefault="00B47282" w:rsidP="00B47282">
      <w:pPr>
        <w:spacing w:after="0" w:line="360" w:lineRule="auto"/>
        <w:jc w:val="center"/>
        <w:rPr>
          <w:rFonts w:ascii="Arial" w:hAnsi="Arial" w:cs="Arial"/>
          <w:sz w:val="26"/>
          <w:szCs w:val="26"/>
        </w:rPr>
      </w:pPr>
    </w:p>
    <w:p w14:paraId="77B172DB" w14:textId="77777777" w:rsidR="00B47282" w:rsidRDefault="00B47282" w:rsidP="00B47282">
      <w:pPr>
        <w:spacing w:after="0" w:line="360" w:lineRule="auto"/>
        <w:rPr>
          <w:rFonts w:ascii="Arial" w:hAnsi="Arial" w:cs="Arial"/>
          <w:sz w:val="26"/>
          <w:szCs w:val="26"/>
        </w:rPr>
      </w:pPr>
    </w:p>
    <w:p w14:paraId="6D90444D" w14:textId="77777777" w:rsidR="00B47282" w:rsidRDefault="00B47282" w:rsidP="00B47282">
      <w:pPr>
        <w:spacing w:after="0" w:line="360" w:lineRule="auto"/>
        <w:jc w:val="center"/>
        <w:rPr>
          <w:rFonts w:ascii="Arial" w:hAnsi="Arial" w:cs="Arial"/>
          <w:sz w:val="26"/>
          <w:szCs w:val="26"/>
        </w:rPr>
      </w:pPr>
    </w:p>
    <w:p w14:paraId="52992AD8" w14:textId="77777777" w:rsidR="00B47282" w:rsidRDefault="00B47282" w:rsidP="00B47282">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590D7776" w14:textId="77777777" w:rsidR="00B47282" w:rsidRDefault="00B47282" w:rsidP="00B47282">
      <w:pPr>
        <w:tabs>
          <w:tab w:val="center" w:pos="4135"/>
          <w:tab w:val="left" w:pos="7515"/>
        </w:tabs>
        <w:spacing w:after="0" w:line="360" w:lineRule="auto"/>
        <w:jc w:val="center"/>
        <w:rPr>
          <w:rFonts w:ascii="Arial" w:hAnsi="Arial" w:cs="Arial"/>
          <w:sz w:val="26"/>
          <w:szCs w:val="26"/>
        </w:rPr>
      </w:pPr>
    </w:p>
    <w:p w14:paraId="2233300F" w14:textId="77777777" w:rsidR="00B47282" w:rsidRDefault="00B47282" w:rsidP="00B47282">
      <w:pPr>
        <w:tabs>
          <w:tab w:val="center" w:pos="4135"/>
          <w:tab w:val="left" w:pos="7515"/>
        </w:tabs>
        <w:spacing w:after="0" w:line="360" w:lineRule="auto"/>
        <w:rPr>
          <w:rFonts w:ascii="Arial" w:hAnsi="Arial" w:cs="Arial"/>
          <w:b/>
          <w:bCs/>
          <w:sz w:val="14"/>
          <w:szCs w:val="14"/>
        </w:rPr>
      </w:pPr>
    </w:p>
    <w:p w14:paraId="20C76F84" w14:textId="2EFE2CE9" w:rsidR="00B47282" w:rsidRPr="00B16E8F" w:rsidRDefault="00B47282" w:rsidP="00B47282">
      <w:pPr>
        <w:tabs>
          <w:tab w:val="center" w:pos="4135"/>
          <w:tab w:val="left" w:pos="7515"/>
        </w:tabs>
        <w:spacing w:after="0" w:line="360" w:lineRule="auto"/>
        <w:jc w:val="center"/>
        <w:rPr>
          <w:rFonts w:ascii="Arial" w:hAnsi="Arial" w:cs="Arial"/>
          <w:b/>
          <w:bCs/>
          <w:sz w:val="14"/>
          <w:szCs w:val="14"/>
        </w:rPr>
      </w:pPr>
      <w:r w:rsidRPr="00B16E8F">
        <w:rPr>
          <w:rFonts w:ascii="Arial" w:hAnsi="Arial" w:cs="Arial"/>
          <w:b/>
          <w:bCs/>
          <w:sz w:val="14"/>
          <w:szCs w:val="14"/>
        </w:rPr>
        <w:t>LAS PRESENTES FIRMAS CORRESPONDEN AL RECURSO DE REVISIÓN</w:t>
      </w:r>
      <w:r>
        <w:rPr>
          <w:rFonts w:ascii="Arial" w:hAnsi="Arial" w:cs="Arial"/>
          <w:b/>
          <w:bCs/>
          <w:sz w:val="14"/>
          <w:szCs w:val="14"/>
        </w:rPr>
        <w:t xml:space="preserve"> 82</w:t>
      </w:r>
      <w:r w:rsidRPr="00B16E8F">
        <w:rPr>
          <w:rFonts w:ascii="Arial" w:hAnsi="Arial" w:cs="Arial"/>
          <w:b/>
          <w:bCs/>
          <w:sz w:val="14"/>
          <w:szCs w:val="14"/>
        </w:rPr>
        <w:t>/2020</w:t>
      </w:r>
    </w:p>
    <w:p w14:paraId="1E0DDA0C" w14:textId="77777777" w:rsidR="00B47282" w:rsidRDefault="00B47282" w:rsidP="00B47282">
      <w:pPr>
        <w:tabs>
          <w:tab w:val="center" w:pos="4135"/>
          <w:tab w:val="left" w:pos="7515"/>
        </w:tabs>
        <w:spacing w:after="0" w:line="360" w:lineRule="auto"/>
        <w:jc w:val="center"/>
        <w:rPr>
          <w:rFonts w:ascii="Arial" w:hAnsi="Arial" w:cs="Arial"/>
          <w:sz w:val="26"/>
          <w:szCs w:val="26"/>
        </w:rPr>
      </w:pPr>
    </w:p>
    <w:p w14:paraId="1472AF97" w14:textId="77777777" w:rsidR="00B47282" w:rsidRDefault="00B47282" w:rsidP="00B47282">
      <w:pPr>
        <w:tabs>
          <w:tab w:val="center" w:pos="4135"/>
          <w:tab w:val="left" w:pos="7515"/>
        </w:tabs>
        <w:spacing w:after="0" w:line="360" w:lineRule="auto"/>
        <w:jc w:val="center"/>
        <w:rPr>
          <w:rFonts w:ascii="Arial" w:hAnsi="Arial" w:cs="Arial"/>
          <w:sz w:val="26"/>
          <w:szCs w:val="26"/>
        </w:rPr>
      </w:pPr>
    </w:p>
    <w:p w14:paraId="0EC6F44C" w14:textId="77777777" w:rsidR="00B47282" w:rsidRDefault="00B47282" w:rsidP="00B47282">
      <w:pPr>
        <w:tabs>
          <w:tab w:val="center" w:pos="4135"/>
          <w:tab w:val="left" w:pos="7515"/>
        </w:tabs>
        <w:spacing w:after="0" w:line="360" w:lineRule="auto"/>
        <w:jc w:val="center"/>
        <w:rPr>
          <w:rFonts w:ascii="Arial" w:hAnsi="Arial" w:cs="Arial"/>
          <w:sz w:val="26"/>
          <w:szCs w:val="26"/>
        </w:rPr>
      </w:pPr>
    </w:p>
    <w:p w14:paraId="0196C32E" w14:textId="77777777" w:rsidR="00B47282" w:rsidRDefault="00B47282" w:rsidP="00B47282">
      <w:pPr>
        <w:tabs>
          <w:tab w:val="center" w:pos="4135"/>
          <w:tab w:val="left" w:pos="7515"/>
        </w:tabs>
        <w:spacing w:after="0" w:line="360" w:lineRule="auto"/>
        <w:jc w:val="center"/>
        <w:rPr>
          <w:rFonts w:ascii="Arial" w:hAnsi="Arial" w:cs="Arial"/>
          <w:sz w:val="26"/>
          <w:szCs w:val="26"/>
        </w:rPr>
      </w:pPr>
    </w:p>
    <w:p w14:paraId="0FCA7EB3" w14:textId="77777777" w:rsidR="00B47282" w:rsidRDefault="00B47282" w:rsidP="00B47282">
      <w:pPr>
        <w:tabs>
          <w:tab w:val="center" w:pos="4135"/>
          <w:tab w:val="left" w:pos="7515"/>
        </w:tabs>
        <w:spacing w:after="0" w:line="360" w:lineRule="auto"/>
        <w:jc w:val="center"/>
        <w:rPr>
          <w:rFonts w:ascii="Arial" w:hAnsi="Arial" w:cs="Arial"/>
          <w:sz w:val="26"/>
          <w:szCs w:val="26"/>
        </w:rPr>
      </w:pPr>
    </w:p>
    <w:p w14:paraId="666B5B57" w14:textId="77777777" w:rsidR="00B47282" w:rsidRDefault="00B47282" w:rsidP="00B47282">
      <w:pPr>
        <w:tabs>
          <w:tab w:val="center" w:pos="4135"/>
          <w:tab w:val="left" w:pos="7515"/>
        </w:tabs>
        <w:spacing w:after="0" w:line="360" w:lineRule="auto"/>
        <w:jc w:val="center"/>
        <w:rPr>
          <w:rFonts w:ascii="Arial" w:hAnsi="Arial" w:cs="Arial"/>
          <w:sz w:val="26"/>
          <w:szCs w:val="26"/>
        </w:rPr>
      </w:pPr>
    </w:p>
    <w:p w14:paraId="3F9BF46E" w14:textId="77777777" w:rsidR="00B47282" w:rsidRDefault="00B47282" w:rsidP="00B47282">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5CFCFD9F" w14:textId="77777777" w:rsidR="00B47282" w:rsidRDefault="00B47282" w:rsidP="00B47282">
      <w:pPr>
        <w:tabs>
          <w:tab w:val="center" w:pos="4135"/>
          <w:tab w:val="left" w:pos="7515"/>
        </w:tabs>
        <w:spacing w:after="0" w:line="360" w:lineRule="auto"/>
        <w:jc w:val="center"/>
        <w:rPr>
          <w:rFonts w:ascii="Arial" w:hAnsi="Arial" w:cs="Arial"/>
          <w:sz w:val="26"/>
          <w:szCs w:val="26"/>
        </w:rPr>
      </w:pPr>
    </w:p>
    <w:p w14:paraId="709A988C" w14:textId="77777777" w:rsidR="00B47282" w:rsidRDefault="00B47282" w:rsidP="00B47282">
      <w:pPr>
        <w:tabs>
          <w:tab w:val="center" w:pos="4135"/>
          <w:tab w:val="left" w:pos="7515"/>
        </w:tabs>
        <w:spacing w:after="0" w:line="360" w:lineRule="auto"/>
        <w:jc w:val="center"/>
        <w:rPr>
          <w:rFonts w:ascii="Arial" w:hAnsi="Arial" w:cs="Arial"/>
          <w:sz w:val="26"/>
          <w:szCs w:val="26"/>
        </w:rPr>
      </w:pPr>
    </w:p>
    <w:p w14:paraId="75DB2040" w14:textId="77777777" w:rsidR="00B47282" w:rsidRDefault="00B47282" w:rsidP="00B47282">
      <w:pPr>
        <w:tabs>
          <w:tab w:val="center" w:pos="4135"/>
          <w:tab w:val="left" w:pos="7515"/>
        </w:tabs>
        <w:spacing w:after="0" w:line="360" w:lineRule="auto"/>
        <w:jc w:val="center"/>
        <w:rPr>
          <w:rFonts w:ascii="Arial" w:hAnsi="Arial" w:cs="Arial"/>
          <w:sz w:val="26"/>
          <w:szCs w:val="26"/>
        </w:rPr>
      </w:pPr>
    </w:p>
    <w:p w14:paraId="72713EF1" w14:textId="77777777" w:rsidR="00B47282" w:rsidRDefault="00B47282" w:rsidP="00B47282">
      <w:pPr>
        <w:tabs>
          <w:tab w:val="center" w:pos="4135"/>
          <w:tab w:val="left" w:pos="7515"/>
        </w:tabs>
        <w:spacing w:after="0" w:line="360" w:lineRule="auto"/>
        <w:jc w:val="center"/>
        <w:rPr>
          <w:rFonts w:ascii="Arial" w:hAnsi="Arial" w:cs="Arial"/>
          <w:sz w:val="26"/>
          <w:szCs w:val="26"/>
        </w:rPr>
      </w:pPr>
    </w:p>
    <w:p w14:paraId="7D88A1F4" w14:textId="77777777" w:rsidR="00B47282" w:rsidRDefault="00B47282" w:rsidP="00B47282">
      <w:pPr>
        <w:tabs>
          <w:tab w:val="center" w:pos="4135"/>
          <w:tab w:val="left" w:pos="7515"/>
        </w:tabs>
        <w:spacing w:after="0" w:line="360" w:lineRule="auto"/>
        <w:jc w:val="center"/>
        <w:rPr>
          <w:rFonts w:ascii="Arial" w:hAnsi="Arial" w:cs="Arial"/>
          <w:sz w:val="26"/>
          <w:szCs w:val="26"/>
        </w:rPr>
      </w:pPr>
    </w:p>
    <w:p w14:paraId="7DB9F7F6" w14:textId="77777777" w:rsidR="00B47282" w:rsidRDefault="00B47282" w:rsidP="00B47282">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LICENCIADO JUAN EDY GARCIA CORONAD</w:t>
      </w:r>
    </w:p>
    <w:p w14:paraId="626A8EFA" w14:textId="77777777" w:rsidR="00B47282" w:rsidRDefault="00B47282" w:rsidP="00B47282">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SECRETARIO GENERAL DE ACUERDO</w:t>
      </w:r>
    </w:p>
    <w:p w14:paraId="2CFBFB57" w14:textId="77777777" w:rsidR="00B47282" w:rsidRPr="00156F22" w:rsidRDefault="00B47282" w:rsidP="00B47282">
      <w:pPr>
        <w:spacing w:after="0" w:line="360" w:lineRule="auto"/>
        <w:ind w:firstLine="708"/>
        <w:jc w:val="both"/>
        <w:rPr>
          <w:rFonts w:ascii="Arial" w:hAnsi="Arial" w:cs="Arial"/>
          <w:sz w:val="14"/>
          <w:szCs w:val="26"/>
        </w:rPr>
      </w:pPr>
    </w:p>
    <w:p w14:paraId="3AE138AF" w14:textId="103A39C6" w:rsidR="00E15278" w:rsidRPr="00D82C07" w:rsidRDefault="00E15278" w:rsidP="00B47282">
      <w:pPr>
        <w:spacing w:after="0" w:line="360" w:lineRule="auto"/>
        <w:ind w:firstLine="708"/>
        <w:jc w:val="both"/>
        <w:rPr>
          <w:rFonts w:ascii="Arial" w:eastAsia="Calibri" w:hAnsi="Arial" w:cs="Arial"/>
          <w:sz w:val="26"/>
          <w:szCs w:val="26"/>
        </w:rPr>
      </w:pPr>
    </w:p>
    <w:sectPr w:rsidR="00E15278" w:rsidRPr="00D82C07" w:rsidSect="0022393B">
      <w:headerReference w:type="even" r:id="rId10"/>
      <w:headerReference w:type="default" r:id="rId11"/>
      <w:footerReference w:type="even" r:id="rId12"/>
      <w:footerReference w:type="default" r:id="rId13"/>
      <w:headerReference w:type="first" r:id="rId14"/>
      <w:footerReference w:type="first" r:id="rId15"/>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34653D" w14:textId="77777777" w:rsidR="00E26004" w:rsidRDefault="00E26004">
      <w:pPr>
        <w:spacing w:after="0" w:line="240" w:lineRule="auto"/>
      </w:pPr>
      <w:r>
        <w:separator/>
      </w:r>
    </w:p>
  </w:endnote>
  <w:endnote w:type="continuationSeparator" w:id="0">
    <w:p w14:paraId="0570B560" w14:textId="77777777" w:rsidR="00E26004" w:rsidRDefault="00E26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D002F" w14:textId="77777777" w:rsidR="00A80DC8" w:rsidRDefault="00A80DC8">
    <w:pPr>
      <w:pStyle w:val="Piedepgina"/>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4A034A">
      <w:rPr>
        <w:caps/>
        <w:noProof/>
        <w:color w:val="4F81BD" w:themeColor="accent1"/>
      </w:rPr>
      <w:t>14</w:t>
    </w:r>
    <w:r>
      <w:rPr>
        <w:caps/>
        <w:color w:val="4F81BD" w:themeColor="accent1"/>
      </w:rPr>
      <w:fldChar w:fldCharType="end"/>
    </w:r>
  </w:p>
  <w:p w14:paraId="53CD067B" w14:textId="77777777" w:rsidR="00A80DC8" w:rsidRDefault="00A80DC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8561645"/>
      <w:docPartObj>
        <w:docPartGallery w:val="Page Numbers (Bottom of Page)"/>
        <w:docPartUnique/>
      </w:docPartObj>
    </w:sdtPr>
    <w:sdtEndPr/>
    <w:sdtContent>
      <w:p w14:paraId="3E87397D" w14:textId="64BC3748" w:rsidR="00A80DC8" w:rsidRDefault="00A80DC8">
        <w:pPr>
          <w:pStyle w:val="Piedepgina"/>
          <w:jc w:val="center"/>
        </w:pPr>
        <w:r>
          <w:fldChar w:fldCharType="begin"/>
        </w:r>
        <w:r>
          <w:instrText>PAGE   \* MERGEFORMAT</w:instrText>
        </w:r>
        <w:r>
          <w:fldChar w:fldCharType="separate"/>
        </w:r>
        <w:r w:rsidR="004A034A">
          <w:rPr>
            <w:noProof/>
          </w:rPr>
          <w:t>1</w:t>
        </w:r>
        <w:r>
          <w:fldChar w:fldCharType="end"/>
        </w:r>
      </w:p>
    </w:sdtContent>
  </w:sdt>
  <w:p w14:paraId="64B5490C"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09AB17" w14:textId="77777777" w:rsidR="004A034A" w:rsidRDefault="004A034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45A24C" w14:textId="77777777" w:rsidR="00E26004" w:rsidRDefault="00E26004">
      <w:pPr>
        <w:spacing w:after="0" w:line="240" w:lineRule="auto"/>
      </w:pPr>
      <w:r>
        <w:separator/>
      </w:r>
    </w:p>
  </w:footnote>
  <w:footnote w:type="continuationSeparator" w:id="0">
    <w:p w14:paraId="5CD2D658" w14:textId="77777777" w:rsidR="00E26004" w:rsidRDefault="00E26004">
      <w:pPr>
        <w:spacing w:after="0" w:line="240" w:lineRule="auto"/>
      </w:pPr>
      <w:r>
        <w:continuationSeparator/>
      </w:r>
    </w:p>
  </w:footnote>
  <w:footnote w:id="1">
    <w:p w14:paraId="6DB4AB9A" w14:textId="46FCDD87" w:rsidR="001C3B04" w:rsidRPr="0097510E" w:rsidRDefault="001C3B04" w:rsidP="009D7060">
      <w:pPr>
        <w:pStyle w:val="Textonotapie"/>
        <w:jc w:val="both"/>
        <w:rPr>
          <w:rFonts w:ascii="Arial" w:hAnsi="Arial" w:cs="Arial"/>
          <w:i/>
        </w:rPr>
      </w:pPr>
      <w:r w:rsidRPr="0097510E">
        <w:rPr>
          <w:rStyle w:val="Refdenotaalpie"/>
          <w:rFonts w:ascii="Arial" w:hAnsi="Arial" w:cs="Arial"/>
          <w:i/>
        </w:rPr>
        <w:footnoteRef/>
      </w:r>
      <w:r w:rsidRPr="0097510E">
        <w:rPr>
          <w:rFonts w:ascii="Arial" w:hAnsi="Arial" w:cs="Arial"/>
          <w:i/>
        </w:rPr>
        <w:t xml:space="preserve"> </w:t>
      </w:r>
      <w:r w:rsidRPr="0097510E">
        <w:rPr>
          <w:rFonts w:ascii="Arial" w:hAnsi="Arial" w:cs="Arial"/>
          <w:b/>
          <w:i/>
        </w:rPr>
        <w:t>ARTÍCULO 98.-</w:t>
      </w:r>
      <w:r w:rsidRPr="0097510E">
        <w:rPr>
          <w:rFonts w:ascii="Arial" w:hAnsi="Arial" w:cs="Arial"/>
          <w:i/>
        </w:rPr>
        <w:t xml:space="preserve"> Los </w:t>
      </w:r>
      <w:r w:rsidR="009D7060" w:rsidRPr="0097510E">
        <w:rPr>
          <w:rFonts w:ascii="Arial" w:hAnsi="Arial" w:cs="Arial"/>
          <w:i/>
        </w:rPr>
        <w:t>interesados</w:t>
      </w:r>
      <w:r w:rsidRPr="0097510E">
        <w:rPr>
          <w:rFonts w:ascii="Arial" w:hAnsi="Arial" w:cs="Arial"/>
          <w:i/>
        </w:rPr>
        <w:t xml:space="preserve"> afectados por los actos y </w:t>
      </w:r>
      <w:r w:rsidR="009D7060" w:rsidRPr="0097510E">
        <w:rPr>
          <w:rFonts w:ascii="Arial" w:hAnsi="Arial" w:cs="Arial"/>
          <w:i/>
        </w:rPr>
        <w:t>resoluciones</w:t>
      </w:r>
      <w:r w:rsidRPr="0097510E">
        <w:rPr>
          <w:rFonts w:ascii="Arial" w:hAnsi="Arial" w:cs="Arial"/>
          <w:i/>
        </w:rPr>
        <w:t xml:space="preserve"> de las autoridades administrativas que pongan fin al </w:t>
      </w:r>
      <w:r w:rsidR="009D7060" w:rsidRPr="0097510E">
        <w:rPr>
          <w:rFonts w:ascii="Arial" w:hAnsi="Arial" w:cs="Arial"/>
          <w:i/>
        </w:rPr>
        <w:t>procedimiento</w:t>
      </w:r>
      <w:r w:rsidRPr="0097510E">
        <w:rPr>
          <w:rFonts w:ascii="Arial" w:hAnsi="Arial" w:cs="Arial"/>
          <w:i/>
        </w:rPr>
        <w:t xml:space="preserve"> administrativo</w:t>
      </w:r>
      <w:r w:rsidR="009D7060" w:rsidRPr="0097510E">
        <w:rPr>
          <w:rFonts w:ascii="Arial" w:hAnsi="Arial" w:cs="Arial"/>
          <w:i/>
        </w:rPr>
        <w:t>, a una instancia o resuelvan un expediente, podrán interponer recurso de revisión o intentar las vías judiciales-administrativas correspondientes ante el Tribunal. (…)”</w:t>
      </w:r>
    </w:p>
  </w:footnote>
  <w:footnote w:id="2">
    <w:p w14:paraId="193D6382" w14:textId="64AA31D2" w:rsidR="00B402D0" w:rsidRPr="0097510E" w:rsidRDefault="00B402D0" w:rsidP="00B402D0">
      <w:pPr>
        <w:pStyle w:val="Textonotapie"/>
        <w:jc w:val="both"/>
        <w:rPr>
          <w:rFonts w:ascii="Arial" w:hAnsi="Arial" w:cs="Arial"/>
          <w:i/>
        </w:rPr>
      </w:pPr>
      <w:r w:rsidRPr="0097510E">
        <w:rPr>
          <w:rStyle w:val="Refdenotaalpie"/>
          <w:rFonts w:ascii="Arial" w:hAnsi="Arial" w:cs="Arial"/>
          <w:i/>
        </w:rPr>
        <w:footnoteRef/>
      </w:r>
      <w:r w:rsidRPr="0097510E">
        <w:rPr>
          <w:rFonts w:ascii="Arial" w:hAnsi="Arial" w:cs="Arial"/>
          <w:i/>
        </w:rPr>
        <w:t xml:space="preserve"> </w:t>
      </w:r>
      <w:r w:rsidRPr="0097510E">
        <w:rPr>
          <w:rFonts w:ascii="Arial" w:hAnsi="Arial" w:cs="Arial"/>
          <w:b/>
          <w:i/>
        </w:rPr>
        <w:t>ARTÍCULO 184.</w:t>
      </w:r>
      <w:r w:rsidRPr="0097510E">
        <w:rPr>
          <w:rFonts w:ascii="Arial" w:hAnsi="Arial" w:cs="Arial"/>
          <w:i/>
        </w:rPr>
        <w:t xml:space="preserve"> El pago de los créditos fiscales que no sean cubiertos o garantizados dentro de los plazos establecidos por este Código podrá ser exigido por las autoridades fiscales mediante el procedimiento administrativo de ejecución.</w:t>
      </w:r>
    </w:p>
    <w:p w14:paraId="2D69484D" w14:textId="4DFC9CF6" w:rsidR="00B402D0" w:rsidRPr="0097510E" w:rsidRDefault="00B402D0" w:rsidP="00B402D0">
      <w:pPr>
        <w:pStyle w:val="Textonotapie"/>
        <w:jc w:val="both"/>
        <w:rPr>
          <w:rFonts w:ascii="Arial" w:hAnsi="Arial" w:cs="Arial"/>
          <w:i/>
        </w:rPr>
      </w:pPr>
      <w:r w:rsidRPr="0097510E">
        <w:rPr>
          <w:rFonts w:ascii="Arial" w:hAnsi="Arial" w:cs="Arial"/>
          <w:i/>
        </w:rPr>
        <w:t>Cuando en términos de las previsiones respectivas no se compruebe haber efectuado el pago cuya comprobación es requerida, se sustanciarán las demás etapas del mismo.</w:t>
      </w:r>
    </w:p>
  </w:footnote>
  <w:footnote w:id="3">
    <w:p w14:paraId="3628A803" w14:textId="4EB92CA1" w:rsidR="00B402D0" w:rsidRPr="0097510E" w:rsidRDefault="00B402D0" w:rsidP="0097510E">
      <w:pPr>
        <w:pStyle w:val="Textonotapie"/>
        <w:jc w:val="both"/>
        <w:rPr>
          <w:rFonts w:ascii="Arial" w:hAnsi="Arial" w:cs="Arial"/>
          <w:i/>
        </w:rPr>
      </w:pPr>
      <w:r w:rsidRPr="0097510E">
        <w:rPr>
          <w:rStyle w:val="Refdenotaalpie"/>
          <w:rFonts w:ascii="Arial" w:hAnsi="Arial" w:cs="Arial"/>
          <w:i/>
        </w:rPr>
        <w:footnoteRef/>
      </w:r>
      <w:r w:rsidRPr="0097510E">
        <w:rPr>
          <w:rFonts w:ascii="Arial" w:hAnsi="Arial" w:cs="Arial"/>
          <w:i/>
        </w:rPr>
        <w:t xml:space="preserve"> </w:t>
      </w:r>
      <w:r w:rsidRPr="0097510E">
        <w:rPr>
          <w:rFonts w:ascii="Arial" w:hAnsi="Arial" w:cs="Arial"/>
          <w:b/>
          <w:i/>
        </w:rPr>
        <w:t>ARTÍCULO 188.</w:t>
      </w:r>
      <w:r w:rsidRPr="0097510E">
        <w:rPr>
          <w:rFonts w:ascii="Arial" w:hAnsi="Arial" w:cs="Arial"/>
          <w:i/>
        </w:rPr>
        <w:t xml:space="preserve"> El procedimiento administrativo de ejecución constará entre otras, de las etapas correspondientes al requerimiento de pago, el embargo y el remate, y cuando sea necesario emplear el procedimiento administrativo de ejecución para hacer efectivo un crédito fiscal, las personas físicas, morales y las unidades económicas estarán obligadas a pagar por concepto de gastos de ejecución el 2% del crédito fiscal que se exija, por cada una de las diligencias que a continuación se indican:</w:t>
      </w:r>
    </w:p>
    <w:p w14:paraId="50C2463E" w14:textId="05166C61" w:rsidR="00B402D0" w:rsidRPr="0097510E" w:rsidRDefault="00B402D0" w:rsidP="0097510E">
      <w:pPr>
        <w:pStyle w:val="Textonotapie"/>
        <w:jc w:val="both"/>
        <w:rPr>
          <w:rFonts w:ascii="Arial" w:hAnsi="Arial" w:cs="Arial"/>
          <w:i/>
        </w:rPr>
      </w:pPr>
      <w:r w:rsidRPr="0097510E">
        <w:rPr>
          <w:rFonts w:ascii="Arial" w:hAnsi="Arial" w:cs="Arial"/>
          <w:i/>
        </w:rPr>
        <w:t>I. Por el requerimiento de pago señalado en el primer párrafo del artículo</w:t>
      </w:r>
      <w:r w:rsidR="0097510E" w:rsidRPr="0097510E">
        <w:rPr>
          <w:rFonts w:ascii="Arial" w:hAnsi="Arial" w:cs="Arial"/>
          <w:i/>
        </w:rPr>
        <w:t xml:space="preserve"> </w:t>
      </w:r>
      <w:r w:rsidRPr="0097510E">
        <w:rPr>
          <w:rFonts w:ascii="Arial" w:hAnsi="Arial" w:cs="Arial"/>
          <w:i/>
        </w:rPr>
        <w:t xml:space="preserve">192 de este </w:t>
      </w:r>
      <w:r w:rsidR="0097510E">
        <w:rPr>
          <w:rFonts w:ascii="Arial" w:hAnsi="Arial" w:cs="Arial"/>
          <w:i/>
        </w:rPr>
        <w:t>C</w:t>
      </w:r>
      <w:r w:rsidRPr="0097510E">
        <w:rPr>
          <w:rFonts w:ascii="Arial" w:hAnsi="Arial" w:cs="Arial"/>
          <w:i/>
        </w:rPr>
        <w:t>ódigo;</w:t>
      </w:r>
    </w:p>
    <w:p w14:paraId="480D997B" w14:textId="548D4D2C" w:rsidR="00B402D0" w:rsidRPr="0097510E" w:rsidRDefault="00B402D0" w:rsidP="0097510E">
      <w:pPr>
        <w:pStyle w:val="Textonotapie"/>
        <w:jc w:val="both"/>
        <w:rPr>
          <w:rFonts w:ascii="Arial" w:hAnsi="Arial" w:cs="Arial"/>
          <w:i/>
        </w:rPr>
      </w:pPr>
      <w:r w:rsidRPr="0097510E">
        <w:rPr>
          <w:rFonts w:ascii="Arial" w:hAnsi="Arial" w:cs="Arial"/>
          <w:i/>
        </w:rPr>
        <w:t>II. Por la de embargo, incluyendo el señalado en la fracción V del artículo</w:t>
      </w:r>
      <w:r w:rsidR="0097510E" w:rsidRPr="0097510E">
        <w:rPr>
          <w:rFonts w:ascii="Arial" w:hAnsi="Arial" w:cs="Arial"/>
          <w:i/>
        </w:rPr>
        <w:t xml:space="preserve"> </w:t>
      </w:r>
      <w:r w:rsidRPr="0097510E">
        <w:rPr>
          <w:rFonts w:ascii="Arial" w:hAnsi="Arial" w:cs="Arial"/>
          <w:i/>
        </w:rPr>
        <w:t>129 de este Código;</w:t>
      </w:r>
    </w:p>
    <w:p w14:paraId="2BBC8B2D" w14:textId="4CC5DF2C" w:rsidR="00B402D0" w:rsidRPr="0097510E" w:rsidRDefault="00B402D0" w:rsidP="00B402D0">
      <w:pPr>
        <w:pStyle w:val="Textonotapie"/>
        <w:rPr>
          <w:rFonts w:ascii="Arial" w:hAnsi="Arial" w:cs="Arial"/>
          <w:i/>
        </w:rPr>
      </w:pPr>
      <w:r w:rsidRPr="0097510E">
        <w:rPr>
          <w:rFonts w:ascii="Arial" w:hAnsi="Arial" w:cs="Arial"/>
          <w:i/>
        </w:rPr>
        <w:t>III. Por la de remate, enajenación fuera de remate o adjudicación al fisco estatal.</w:t>
      </w:r>
    </w:p>
    <w:p w14:paraId="15BDF80A" w14:textId="69EE599C" w:rsidR="0097510E" w:rsidRPr="0097510E" w:rsidRDefault="0097510E" w:rsidP="0097510E">
      <w:pPr>
        <w:pStyle w:val="Textonotapie"/>
        <w:jc w:val="both"/>
        <w:rPr>
          <w:rFonts w:ascii="Arial" w:hAnsi="Arial" w:cs="Arial"/>
          <w:i/>
        </w:rPr>
      </w:pPr>
      <w:r w:rsidRPr="0097510E">
        <w:rPr>
          <w:rFonts w:ascii="Arial" w:hAnsi="Arial" w:cs="Arial"/>
          <w:i/>
        </w:rPr>
        <w:t>Cuando en los casos de las fracciones anteriores, el dos por ciento del crédito sea inferior a cinco veces el valor de la Unidad de Medida y Actualización vigente, se cobrará esta cantidad.</w:t>
      </w:r>
    </w:p>
    <w:p w14:paraId="7BCCF252" w14:textId="5D72EBD5" w:rsidR="0097510E" w:rsidRPr="0097510E" w:rsidRDefault="0097510E" w:rsidP="0097510E">
      <w:pPr>
        <w:pStyle w:val="Textonotapie"/>
        <w:jc w:val="both"/>
        <w:rPr>
          <w:rFonts w:ascii="Arial" w:hAnsi="Arial" w:cs="Arial"/>
          <w:i/>
        </w:rPr>
      </w:pPr>
      <w:r w:rsidRPr="0097510E">
        <w:rPr>
          <w:rFonts w:ascii="Arial" w:hAnsi="Arial" w:cs="Arial"/>
          <w:i/>
        </w:rPr>
        <w:t xml:space="preserve">Asimismo, se pagarán por concepto de gastos de ejecución, los extraordinarios en que se incurra con motivo del procedimiento administrativo de ejecución, incluyendo los que en su caso deriven del  embargo señalado en la fracción V del artículo129 de este Código, que comprenderán los de transporte de los bienes embargados, de avalúos, de impresión y publicación de convocatorias y edictos, de investigaciones, de inscripciones, de cancelaciones o de solicitudes de información, en el registro público que corresponda, los erogados por la obtención del certificado de liberación de gravámenes, los honorarios de los depositarios y de los peritos, así como los honorarios de las personas que contraten los interventores, salvo cuando dichos depositarios renuncien expresamente al cobro de tales honorarios, los devengados por concepto de escrituración y las contribuciones que origine la transmisión de dominio de los bienes inmuebles que sean adjudicados a favor del Estado en los términos de lo previsto por los artículos 234 y 235 de este Código, y las contribuciones que se paguen por el Estado para liberar de cualquier gravamen a los bienes que sean objeto de remate, o cualquier otro que no siendo de los previstos dentro del procedimiento aplicable, se eroguen con carácter extraordinario. </w:t>
      </w:r>
    </w:p>
    <w:p w14:paraId="335A641F" w14:textId="580DB8E9" w:rsidR="0097510E" w:rsidRPr="0097510E" w:rsidRDefault="0097510E" w:rsidP="0097510E">
      <w:pPr>
        <w:pStyle w:val="Textonotapie"/>
        <w:jc w:val="both"/>
        <w:rPr>
          <w:rFonts w:ascii="Arial" w:hAnsi="Arial" w:cs="Arial"/>
          <w:i/>
        </w:rPr>
      </w:pPr>
      <w:r w:rsidRPr="0097510E">
        <w:rPr>
          <w:rFonts w:ascii="Arial" w:hAnsi="Arial" w:cs="Arial"/>
          <w:i/>
        </w:rPr>
        <w:t>En ningún caso los gastos de ejecución por cada una de las diligencias a que se refiere este artículo, excluyendo las erogaciones extraordinarias y las contribuciones que se paguen por el Estado para liberar de cualquier gravamen bienes que sean objeto de remate, podrán exceder de dos veces el valor de la Unidad de Medida y Actualización vigente elevados al año.</w:t>
      </w:r>
    </w:p>
    <w:p w14:paraId="539F114B" w14:textId="034A2E9D" w:rsidR="0097510E" w:rsidRPr="0097510E" w:rsidRDefault="0097510E" w:rsidP="0097510E">
      <w:pPr>
        <w:pStyle w:val="Textonotapie"/>
        <w:jc w:val="both"/>
        <w:rPr>
          <w:rFonts w:ascii="Arial" w:hAnsi="Arial" w:cs="Arial"/>
          <w:i/>
        </w:rPr>
      </w:pPr>
      <w:r w:rsidRPr="0097510E">
        <w:rPr>
          <w:rFonts w:ascii="Arial" w:hAnsi="Arial" w:cs="Arial"/>
          <w:i/>
        </w:rPr>
        <w:t>Los gastos de ejecución tienen la finalidad de resarcir a la administración pública de los gastos que se</w:t>
      </w:r>
      <w:r>
        <w:rPr>
          <w:rFonts w:ascii="Arial" w:hAnsi="Arial" w:cs="Arial"/>
          <w:i/>
        </w:rPr>
        <w:t xml:space="preserve"> </w:t>
      </w:r>
      <w:r w:rsidRPr="0097510E">
        <w:rPr>
          <w:rFonts w:ascii="Arial" w:hAnsi="Arial" w:cs="Arial"/>
          <w:i/>
        </w:rPr>
        <w:t>originan al mantener y poner en movimiento el aparato administrativo necesario para rescatar a través del procedimiento administrativo de ejecución los créditos que siendo firmes en favor del Estado, no sean pagados espontáneamente dentro de los plazos establecidos en este Código por el deudor, y se establecerán en cantidad líquida por la autoridad ejecutora, debiendo ser pagados junto con los demás créditos fiscales.</w:t>
      </w:r>
    </w:p>
    <w:p w14:paraId="1CCE271A" w14:textId="063F5718" w:rsidR="0097510E" w:rsidRPr="0097510E" w:rsidRDefault="0097510E" w:rsidP="0097510E">
      <w:pPr>
        <w:pStyle w:val="Textonotapie"/>
        <w:jc w:val="both"/>
        <w:rPr>
          <w:rFonts w:ascii="Arial" w:hAnsi="Arial" w:cs="Arial"/>
          <w:i/>
        </w:rPr>
      </w:pPr>
      <w:r w:rsidRPr="0097510E">
        <w:rPr>
          <w:rFonts w:ascii="Arial" w:hAnsi="Arial" w:cs="Arial"/>
          <w:i/>
        </w:rPr>
        <w:t>Los ingresos recaudados por concepto de gastos de ejecución, se destinarán al establecimiento de un fondo revolvente para gastos de cobranza; para programas de fomento con el público en general del cumplimiento de las obligaciones fiscales; y para financiar los programas de formación de funcionarios fiscales, salvo que por ley estén destinados a otros fines. El destino de estos ingresos será con independencia del presupuesto que para los fines correspondientes tengan asignado las autoridades fiscales estatales.</w:t>
      </w:r>
    </w:p>
  </w:footnote>
  <w:footnote w:id="4">
    <w:p w14:paraId="3D50B302" w14:textId="3341AF37" w:rsidR="0097510E" w:rsidRPr="0097510E" w:rsidRDefault="0097510E" w:rsidP="0097510E">
      <w:pPr>
        <w:pStyle w:val="Textonotapie"/>
        <w:jc w:val="both"/>
        <w:rPr>
          <w:rFonts w:ascii="Arial" w:hAnsi="Arial" w:cs="Arial"/>
          <w:i/>
        </w:rPr>
      </w:pPr>
      <w:r>
        <w:rPr>
          <w:rStyle w:val="Refdenotaalpie"/>
        </w:rPr>
        <w:footnoteRef/>
      </w:r>
      <w:r>
        <w:t xml:space="preserve"> </w:t>
      </w:r>
      <w:r w:rsidRPr="0097510E">
        <w:rPr>
          <w:rFonts w:ascii="Arial" w:hAnsi="Arial" w:cs="Arial"/>
          <w:b/>
          <w:i/>
        </w:rPr>
        <w:t>ARTÍCULO 192</w:t>
      </w:r>
      <w:r w:rsidRPr="0097510E">
        <w:rPr>
          <w:rFonts w:ascii="Arial" w:hAnsi="Arial" w:cs="Arial"/>
          <w:i/>
        </w:rPr>
        <w:t>. Las autoridades fiscales, para hacer efectivo un crédito fiscal exigible y el importe de sus accesorios legales, requerirán de pago al deudor y, en caso de que este no pruebe en el acto  haberlo efectuado, procederán de inmediato como sigue:</w:t>
      </w:r>
    </w:p>
    <w:p w14:paraId="1CD93259" w14:textId="44B1CB73" w:rsidR="0097510E" w:rsidRDefault="0097510E" w:rsidP="0097510E">
      <w:pPr>
        <w:pStyle w:val="Textonotapie"/>
        <w:jc w:val="both"/>
        <w:rPr>
          <w:rFonts w:ascii="Arial" w:hAnsi="Arial" w:cs="Arial"/>
          <w:i/>
        </w:rPr>
      </w:pPr>
      <w:r>
        <w:rPr>
          <w:rFonts w:ascii="Arial" w:hAnsi="Arial" w:cs="Arial"/>
          <w:i/>
        </w:rPr>
        <w:t xml:space="preserve">I.- </w:t>
      </w:r>
      <w:r w:rsidRPr="0097510E">
        <w:rPr>
          <w:rFonts w:ascii="Arial" w:hAnsi="Arial" w:cs="Arial"/>
          <w:i/>
        </w:rPr>
        <w:t>A embargar bienes suficientes para, en su caso, rematarlos, enajenarlos fuera de subasta o adjudicarlos en favor del fisco, o a embargar los depósitos o seguros a que se refiere el artículo 197, fracción I del presente Código, a fin de que se realicen las trasferencias de fondos para satisfacer el crédito fiscal y sus accesorios legales.</w:t>
      </w:r>
      <w:r>
        <w:rPr>
          <w:rFonts w:ascii="Arial" w:hAnsi="Arial" w:cs="Arial"/>
          <w:i/>
        </w:rPr>
        <w:t>(…)</w:t>
      </w:r>
    </w:p>
    <w:p w14:paraId="53D5A3F4" w14:textId="13C721A7" w:rsidR="0097510E" w:rsidRDefault="0097510E" w:rsidP="0097510E">
      <w:pPr>
        <w:pStyle w:val="Textonotapie"/>
        <w:jc w:val="both"/>
        <w:rPr>
          <w:rFonts w:ascii="Arial" w:hAnsi="Arial" w:cs="Arial"/>
          <w:i/>
        </w:rPr>
      </w:pPr>
      <w:r>
        <w:rPr>
          <w:rFonts w:ascii="Arial" w:hAnsi="Arial" w:cs="Arial"/>
          <w:i/>
        </w:rPr>
        <w:t xml:space="preserve">II.- </w:t>
      </w:r>
      <w:r w:rsidRPr="0097510E">
        <w:rPr>
          <w:rFonts w:ascii="Arial" w:hAnsi="Arial" w:cs="Arial"/>
          <w:i/>
        </w:rPr>
        <w:t>A embargar negociaciones con todo lo que de hecho y por derecho les corresponda, a fin de obtener mediante la intervención de ellas, los ingresos necesarios que permitan satisfacer el crédito fiscal y los accesorios legales, y</w:t>
      </w:r>
    </w:p>
    <w:p w14:paraId="3337594F" w14:textId="39FF24CA" w:rsidR="0097510E" w:rsidRPr="0097510E" w:rsidRDefault="0097510E" w:rsidP="0097510E">
      <w:pPr>
        <w:pStyle w:val="Textonotapie"/>
        <w:jc w:val="both"/>
        <w:rPr>
          <w:rFonts w:ascii="Arial" w:hAnsi="Arial" w:cs="Arial"/>
          <w:i/>
        </w:rPr>
      </w:pPr>
      <w:r>
        <w:rPr>
          <w:rFonts w:ascii="Arial" w:hAnsi="Arial" w:cs="Arial"/>
          <w:i/>
        </w:rPr>
        <w:t xml:space="preserve">III.- </w:t>
      </w:r>
      <w:r w:rsidRPr="0097510E">
        <w:rPr>
          <w:rFonts w:ascii="Arial" w:hAnsi="Arial" w:cs="Arial"/>
          <w:i/>
        </w:rPr>
        <w:t xml:space="preserve">El mandamiento de ejecución, incluyendo el que corresponde al requerimiento para que se compruebe el pago, además de los requisitos que se establecen en el artículo 122 de este código, </w:t>
      </w:r>
      <w:r>
        <w:rPr>
          <w:rFonts w:ascii="Arial" w:hAnsi="Arial" w:cs="Arial"/>
          <w:i/>
        </w:rPr>
        <w:t>deberá reunir los siguientes (…)</w:t>
      </w:r>
    </w:p>
  </w:footnote>
  <w:footnote w:id="5">
    <w:p w14:paraId="4728370C" w14:textId="356CCC1E" w:rsidR="007F72C5" w:rsidRPr="0097510E" w:rsidRDefault="00563E75" w:rsidP="007F72C5">
      <w:pPr>
        <w:pStyle w:val="Textonotapie"/>
        <w:jc w:val="both"/>
        <w:rPr>
          <w:rFonts w:ascii="Arial" w:hAnsi="Arial" w:cs="Arial"/>
          <w:b/>
          <w:i/>
        </w:rPr>
      </w:pPr>
      <w:r w:rsidRPr="0097510E">
        <w:rPr>
          <w:rStyle w:val="Refdenotaalpie"/>
          <w:rFonts w:ascii="Arial" w:hAnsi="Arial" w:cs="Arial"/>
          <w:i/>
        </w:rPr>
        <w:footnoteRef/>
      </w:r>
      <w:r w:rsidR="0097510E">
        <w:rPr>
          <w:rFonts w:ascii="Arial" w:hAnsi="Arial" w:cs="Arial"/>
          <w:i/>
        </w:rPr>
        <w:t xml:space="preserve"> </w:t>
      </w:r>
      <w:r w:rsidRPr="0097510E">
        <w:rPr>
          <w:rFonts w:ascii="Arial" w:hAnsi="Arial" w:cs="Arial"/>
          <w:b/>
          <w:i/>
        </w:rPr>
        <w:t xml:space="preserve">Artículo 40. </w:t>
      </w:r>
    </w:p>
    <w:p w14:paraId="6CD48F5D" w14:textId="77777777" w:rsidR="007F72C5" w:rsidRPr="0097510E" w:rsidRDefault="00563E75" w:rsidP="007F72C5">
      <w:pPr>
        <w:pStyle w:val="Textonotapie"/>
        <w:jc w:val="both"/>
        <w:rPr>
          <w:rFonts w:ascii="Arial" w:hAnsi="Arial" w:cs="Arial"/>
          <w:i/>
        </w:rPr>
      </w:pPr>
      <w:r w:rsidRPr="0097510E">
        <w:rPr>
          <w:rFonts w:ascii="Arial" w:hAnsi="Arial" w:cs="Arial"/>
          <w:b/>
          <w:i/>
        </w:rPr>
        <w:t>1.</w:t>
      </w:r>
      <w:r w:rsidRPr="0097510E">
        <w:rPr>
          <w:rFonts w:ascii="Arial" w:hAnsi="Arial" w:cs="Arial"/>
          <w:i/>
        </w:rPr>
        <w:t xml:space="preserve"> La multas que imponga el Tribunal, tendrán el carácter de crédito fiscal; se pagaran en la Secretaría de Finanzas del Estado en un plazo </w:t>
      </w:r>
      <w:r w:rsidR="007F72C5" w:rsidRPr="0097510E">
        <w:rPr>
          <w:rFonts w:ascii="Arial" w:hAnsi="Arial" w:cs="Arial"/>
          <w:i/>
        </w:rPr>
        <w:t>improrrogable</w:t>
      </w:r>
      <w:r w:rsidRPr="0097510E">
        <w:rPr>
          <w:rFonts w:ascii="Arial" w:hAnsi="Arial" w:cs="Arial"/>
          <w:i/>
        </w:rPr>
        <w:t xml:space="preserve"> de quince días, los cuales se contarán a partir de la </w:t>
      </w:r>
      <w:r w:rsidR="007F72C5" w:rsidRPr="0097510E">
        <w:rPr>
          <w:rFonts w:ascii="Arial" w:hAnsi="Arial" w:cs="Arial"/>
          <w:i/>
        </w:rPr>
        <w:t>notificación</w:t>
      </w:r>
      <w:r w:rsidRPr="0097510E">
        <w:rPr>
          <w:rFonts w:ascii="Arial" w:hAnsi="Arial" w:cs="Arial"/>
          <w:i/>
        </w:rPr>
        <w:t xml:space="preserve"> que reciba la persona sancionada, misma que deberán informar del debido cumplimiento, para efectos de mandar a archivar el asunto correspondiente. </w:t>
      </w:r>
    </w:p>
    <w:p w14:paraId="318CD1FB" w14:textId="7CBC4642" w:rsidR="00563E75" w:rsidRPr="0097510E" w:rsidRDefault="00563E75" w:rsidP="007F72C5">
      <w:pPr>
        <w:pStyle w:val="Textonotapie"/>
        <w:jc w:val="both"/>
        <w:rPr>
          <w:rFonts w:ascii="Arial" w:hAnsi="Arial" w:cs="Arial"/>
          <w:i/>
        </w:rPr>
      </w:pPr>
      <w:r w:rsidRPr="0097510E">
        <w:rPr>
          <w:rFonts w:ascii="Arial" w:hAnsi="Arial" w:cs="Arial"/>
          <w:b/>
          <w:i/>
        </w:rPr>
        <w:t xml:space="preserve">2. </w:t>
      </w:r>
      <w:r w:rsidRPr="0097510E">
        <w:rPr>
          <w:rFonts w:ascii="Arial" w:hAnsi="Arial" w:cs="Arial"/>
          <w:i/>
        </w:rPr>
        <w:t xml:space="preserve">En caso de que la multa no sea cubierta en términos del numeral anterior, el </w:t>
      </w:r>
      <w:r w:rsidR="007F72C5" w:rsidRPr="0097510E">
        <w:rPr>
          <w:rFonts w:ascii="Arial" w:hAnsi="Arial" w:cs="Arial"/>
          <w:i/>
        </w:rPr>
        <w:t>Presidente</w:t>
      </w:r>
      <w:r w:rsidRPr="0097510E">
        <w:rPr>
          <w:rFonts w:ascii="Arial" w:hAnsi="Arial" w:cs="Arial"/>
          <w:i/>
        </w:rPr>
        <w:t xml:space="preserve"> del Tribunal girará oficio a la Secretaría de Finanzas, para que proceda el cobro de la misma a través </w:t>
      </w:r>
      <w:r w:rsidR="007F72C5" w:rsidRPr="0097510E">
        <w:rPr>
          <w:rFonts w:ascii="Arial" w:hAnsi="Arial" w:cs="Arial"/>
          <w:i/>
        </w:rPr>
        <w:t>del procedimiento</w:t>
      </w:r>
      <w:r w:rsidRPr="0097510E">
        <w:rPr>
          <w:rFonts w:ascii="Arial" w:hAnsi="Arial" w:cs="Arial"/>
          <w:i/>
        </w:rPr>
        <w:t xml:space="preserve"> de </w:t>
      </w:r>
      <w:r w:rsidR="007F72C5" w:rsidRPr="0097510E">
        <w:rPr>
          <w:rFonts w:ascii="Arial" w:hAnsi="Arial" w:cs="Arial"/>
          <w:i/>
        </w:rPr>
        <w:t>ejecución</w:t>
      </w:r>
      <w:r w:rsidRPr="0097510E">
        <w:rPr>
          <w:rFonts w:ascii="Arial" w:hAnsi="Arial" w:cs="Arial"/>
          <w:i/>
        </w:rPr>
        <w:t xml:space="preserve"> respectivo, solicitando que </w:t>
      </w:r>
      <w:r w:rsidR="007F72C5" w:rsidRPr="0097510E">
        <w:rPr>
          <w:rFonts w:ascii="Arial" w:hAnsi="Arial" w:cs="Arial"/>
          <w:i/>
        </w:rPr>
        <w:t>oportunamente</w:t>
      </w:r>
      <w:r w:rsidRPr="0097510E">
        <w:rPr>
          <w:rFonts w:ascii="Arial" w:hAnsi="Arial" w:cs="Arial"/>
          <w:i/>
        </w:rPr>
        <w:t xml:space="preserve"> informe sobre el </w:t>
      </w:r>
      <w:r w:rsidR="007F72C5" w:rsidRPr="0097510E">
        <w:rPr>
          <w:rFonts w:ascii="Arial" w:hAnsi="Arial" w:cs="Arial"/>
          <w:i/>
        </w:rPr>
        <w:t>particular</w:t>
      </w:r>
      <w:r w:rsidR="0097510E">
        <w:rPr>
          <w:rFonts w:ascii="Arial" w:hAnsi="Arial" w:cs="Arial"/>
          <w:i/>
        </w:rPr>
        <w:t>.</w:t>
      </w:r>
    </w:p>
  </w:footnote>
  <w:footnote w:id="6">
    <w:p w14:paraId="026052F1" w14:textId="77777777" w:rsidR="009F56E4" w:rsidRDefault="009F56E4" w:rsidP="009F56E4">
      <w:pPr>
        <w:pStyle w:val="Textonotapie"/>
        <w:jc w:val="both"/>
      </w:pPr>
      <w:r>
        <w:rPr>
          <w:rStyle w:val="Refdenotaalpie"/>
        </w:rPr>
        <w:footnoteRef/>
      </w:r>
      <w:r>
        <w:t xml:space="preserve"> “</w:t>
      </w:r>
      <w:r>
        <w:rPr>
          <w:b/>
        </w:rPr>
        <w:t>ARTÍCULO 133.-</w:t>
      </w:r>
      <w:r>
        <w:t xml:space="preserve"> Las Salas Unitarias del Tribunal son competentes para conocer y resolver los juicios que se promueven en contra de: I. Los actos y resoluciones emanados de las autoridades del Poder Ejecutivo, de los Municipios y de sus órganos descentralizados y desconcentrados, cuando estos actúen como autoridades, dictándolas, ordenándolas, ejecutándolas o tratando de ejecutarlas y que causen agravio los particulares, por no ajustarse a los elementos y requisitos de validez previstos por el artículo 17 de ésta ley; (…)”</w:t>
      </w:r>
    </w:p>
  </w:footnote>
  <w:footnote w:id="7">
    <w:p w14:paraId="1C51DC42" w14:textId="77777777" w:rsidR="00C025B7" w:rsidRPr="00C025B7" w:rsidRDefault="00D94AD2" w:rsidP="00D94AD2">
      <w:pPr>
        <w:pStyle w:val="Textonotapie"/>
        <w:jc w:val="both"/>
        <w:rPr>
          <w:rFonts w:ascii="Arial" w:hAnsi="Arial" w:cs="Arial"/>
          <w:i/>
        </w:rPr>
      </w:pPr>
      <w:r w:rsidRPr="00C025B7">
        <w:rPr>
          <w:rStyle w:val="Refdenotaalpie"/>
          <w:i/>
        </w:rPr>
        <w:footnoteRef/>
      </w:r>
      <w:r w:rsidR="00C025B7" w:rsidRPr="00C025B7">
        <w:rPr>
          <w:i/>
        </w:rPr>
        <w:t xml:space="preserve"> </w:t>
      </w:r>
      <w:r w:rsidRPr="00C025B7">
        <w:rPr>
          <w:rFonts w:ascii="Arial" w:hAnsi="Arial" w:cs="Arial"/>
          <w:b/>
          <w:i/>
        </w:rPr>
        <w:t>ARTÍCULO 161.-</w:t>
      </w:r>
      <w:r w:rsidRPr="00C025B7">
        <w:rPr>
          <w:rFonts w:ascii="Arial" w:hAnsi="Arial" w:cs="Arial"/>
          <w:i/>
        </w:rPr>
        <w:t xml:space="preserve"> Es improcedente el juicio ante el Tribunal contra actos: (…) </w:t>
      </w:r>
    </w:p>
    <w:p w14:paraId="1FBBE4CB" w14:textId="77777777" w:rsidR="00C025B7" w:rsidRPr="00C025B7" w:rsidRDefault="00D94AD2" w:rsidP="00D94AD2">
      <w:pPr>
        <w:pStyle w:val="Textonotapie"/>
        <w:jc w:val="both"/>
        <w:rPr>
          <w:rFonts w:ascii="Arial" w:hAnsi="Arial" w:cs="Arial"/>
          <w:i/>
        </w:rPr>
      </w:pPr>
      <w:r w:rsidRPr="00C025B7">
        <w:rPr>
          <w:rFonts w:ascii="Arial" w:hAnsi="Arial" w:cs="Arial"/>
          <w:b/>
          <w:i/>
        </w:rPr>
        <w:t>IX.</w:t>
      </w:r>
      <w:r w:rsidRPr="00C025B7">
        <w:rPr>
          <w:rFonts w:ascii="Arial" w:hAnsi="Arial" w:cs="Arial"/>
          <w:i/>
        </w:rPr>
        <w:t xml:space="preserve"> Cuando de las constancias de apareciere claramente que no existe el acto reclamado o cuando no se probare su existencia; y </w:t>
      </w:r>
    </w:p>
    <w:p w14:paraId="445AA956" w14:textId="064502D0" w:rsidR="00D94AD2" w:rsidRPr="00C025B7" w:rsidRDefault="00D94AD2" w:rsidP="00D94AD2">
      <w:pPr>
        <w:pStyle w:val="Textonotapie"/>
        <w:jc w:val="both"/>
        <w:rPr>
          <w:rFonts w:ascii="Arial" w:hAnsi="Arial" w:cs="Arial"/>
          <w:i/>
        </w:rPr>
      </w:pPr>
      <w:r w:rsidRPr="00C025B7">
        <w:rPr>
          <w:rFonts w:ascii="Arial" w:hAnsi="Arial" w:cs="Arial"/>
          <w:b/>
          <w:i/>
        </w:rPr>
        <w:t>X.</w:t>
      </w:r>
      <w:r w:rsidRPr="00C025B7">
        <w:rPr>
          <w:rFonts w:ascii="Arial" w:hAnsi="Arial" w:cs="Arial"/>
          <w:i/>
        </w:rPr>
        <w:t xml:space="preserve"> En los demás casos en que la improcedencia resulte de alguna disposición de esta Ley o de cualquiera otra de naturaleza o administrativa. (…)”</w:t>
      </w:r>
    </w:p>
  </w:footnote>
  <w:footnote w:id="8">
    <w:p w14:paraId="7BEB7B10" w14:textId="77777777" w:rsidR="00C025B7" w:rsidRPr="00C025B7" w:rsidRDefault="00D94AD2" w:rsidP="00D94AD2">
      <w:pPr>
        <w:pStyle w:val="Textonotapie"/>
        <w:jc w:val="both"/>
        <w:rPr>
          <w:rFonts w:ascii="Arial" w:hAnsi="Arial" w:cs="Arial"/>
          <w:i/>
        </w:rPr>
      </w:pPr>
      <w:r w:rsidRPr="00C025B7">
        <w:rPr>
          <w:rStyle w:val="Refdenotaalpie"/>
          <w:rFonts w:ascii="Arial" w:hAnsi="Arial" w:cs="Arial"/>
          <w:i/>
        </w:rPr>
        <w:footnoteRef/>
      </w:r>
      <w:r w:rsidRPr="00C025B7">
        <w:rPr>
          <w:rFonts w:ascii="Arial" w:hAnsi="Arial" w:cs="Arial"/>
          <w:i/>
        </w:rPr>
        <w:t xml:space="preserve"> “</w:t>
      </w:r>
      <w:r w:rsidRPr="00C025B7">
        <w:rPr>
          <w:rFonts w:ascii="Arial" w:hAnsi="Arial" w:cs="Arial"/>
          <w:b/>
          <w:i/>
        </w:rPr>
        <w:t>ARTÍCULO 162.-</w:t>
      </w:r>
      <w:r w:rsidRPr="00C025B7">
        <w:rPr>
          <w:rFonts w:ascii="Arial" w:hAnsi="Arial" w:cs="Arial"/>
          <w:i/>
        </w:rPr>
        <w:t xml:space="preserve"> Procede el sobreseimiento del juicio: (…)</w:t>
      </w:r>
    </w:p>
    <w:p w14:paraId="651F3484" w14:textId="225119A7" w:rsidR="00D94AD2" w:rsidRPr="00C025B7" w:rsidRDefault="00D94AD2" w:rsidP="00D94AD2">
      <w:pPr>
        <w:pStyle w:val="Textonotapie"/>
        <w:jc w:val="both"/>
        <w:rPr>
          <w:rFonts w:ascii="Arial" w:hAnsi="Arial" w:cs="Arial"/>
          <w:i/>
        </w:rPr>
      </w:pPr>
      <w:r w:rsidRPr="00C025B7">
        <w:rPr>
          <w:rFonts w:ascii="Arial" w:hAnsi="Arial" w:cs="Arial"/>
          <w:b/>
          <w:i/>
        </w:rPr>
        <w:t>VI.</w:t>
      </w:r>
      <w:r w:rsidRPr="00C025B7">
        <w:rPr>
          <w:rFonts w:ascii="Arial" w:hAnsi="Arial" w:cs="Arial"/>
          <w:i/>
        </w:rPr>
        <w:t xml:space="preserve"> En los demás casos en los que por disposición legal exista impedimento para emitir resoluciones en cuanto al fondo; y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CF28B" w14:textId="77777777" w:rsidR="002A6EF0" w:rsidRDefault="002A6EF0">
    <w:pPr>
      <w:pStyle w:val="Encabezado"/>
      <w:jc w:val="center"/>
    </w:pPr>
  </w:p>
  <w:p w14:paraId="08C17B91"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77631" w14:textId="2BCD88EF" w:rsidR="004A034A" w:rsidRDefault="004A034A" w:rsidP="00CB6900">
    <w:pPr>
      <w:pStyle w:val="Encabezado"/>
      <w:jc w:val="right"/>
    </w:pPr>
  </w:p>
  <w:sdt>
    <w:sdtPr>
      <w:id w:val="7828657"/>
      <w:docPartObj>
        <w:docPartGallery w:val="Page Numbers (Top of Page)"/>
        <w:docPartUnique/>
      </w:docPartObj>
    </w:sdtPr>
    <w:sdtEndPr/>
    <w:sdtContent>
      <w:p w14:paraId="0FD7D063" w14:textId="6AD89EA3" w:rsidR="00CB6900" w:rsidRPr="00337FD0" w:rsidRDefault="00CB6900" w:rsidP="00CB6900">
        <w:pPr>
          <w:pStyle w:val="Encabezado"/>
          <w:jc w:val="right"/>
          <w:rPr>
            <w:rFonts w:ascii="Arial" w:hAnsi="Arial" w:cs="Arial"/>
            <w:sz w:val="16"/>
            <w:szCs w:val="16"/>
          </w:rPr>
        </w:pPr>
      </w:p>
      <w:p w14:paraId="6562176B" w14:textId="60659A50" w:rsidR="006A6B9A" w:rsidRPr="00337FD0" w:rsidRDefault="006A6B9A" w:rsidP="006A6B9A">
        <w:pPr>
          <w:pStyle w:val="Encabezado"/>
          <w:jc w:val="right"/>
          <w:rPr>
            <w:rFonts w:ascii="Arial" w:hAnsi="Arial" w:cs="Arial"/>
            <w:sz w:val="16"/>
            <w:szCs w:val="16"/>
          </w:rPr>
        </w:pPr>
        <w:r w:rsidRPr="00337FD0">
          <w:rPr>
            <w:rFonts w:ascii="Arial" w:hAnsi="Arial" w:cs="Arial"/>
            <w:sz w:val="16"/>
            <w:szCs w:val="16"/>
          </w:rPr>
          <w:t>.</w:t>
        </w:r>
      </w:p>
      <w:p w14:paraId="7F295037" w14:textId="608C9A26" w:rsidR="00927607" w:rsidRDefault="00927607" w:rsidP="00206B99">
        <w:pPr>
          <w:pStyle w:val="Encabezado"/>
          <w:jc w:val="center"/>
          <w:rPr>
            <w:noProof/>
          </w:rPr>
        </w:pPr>
      </w:p>
      <w:p w14:paraId="6EF740D8" w14:textId="24FA3D06" w:rsidR="00655BA3" w:rsidRDefault="004A034A" w:rsidP="00206B99">
        <w:pPr>
          <w:pStyle w:val="Encabezado"/>
          <w:jc w:val="center"/>
        </w:pPr>
      </w:p>
    </w:sdtContent>
  </w:sdt>
  <w:p w14:paraId="1E7F89D8" w14:textId="23A1B5B3" w:rsidR="00655BA3" w:rsidRDefault="004A034A" w:rsidP="00927607">
    <w:pPr>
      <w:pStyle w:val="Encabezado"/>
      <w:tabs>
        <w:tab w:val="left" w:pos="142"/>
      </w:tabs>
      <w:ind w:left="284"/>
    </w:pPr>
    <w:bookmarkStart w:id="0" w:name="_GoBack"/>
    <w:bookmarkEnd w:id="0"/>
    <w:r>
      <w:rPr>
        <w:noProof/>
      </w:rPr>
      <mc:AlternateContent>
        <mc:Choice Requires="wps">
          <w:drawing>
            <wp:anchor distT="45720" distB="45720" distL="114300" distR="114300" simplePos="0" relativeHeight="251663872" behindDoc="0" locked="0" layoutInCell="1" allowOverlap="1" wp14:anchorId="66381601" wp14:editId="7FBD9333">
              <wp:simplePos x="0" y="0"/>
              <wp:positionH relativeFrom="column">
                <wp:posOffset>-1555115</wp:posOffset>
              </wp:positionH>
              <wp:positionV relativeFrom="paragraph">
                <wp:posOffset>5184140</wp:posOffset>
              </wp:positionV>
              <wp:extent cx="1029970" cy="914400"/>
              <wp:effectExtent l="0" t="0" r="1778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914400"/>
                      </a:xfrm>
                      <a:prstGeom prst="rect">
                        <a:avLst/>
                      </a:prstGeom>
                      <a:solidFill>
                        <a:srgbClr val="FFFFFF"/>
                      </a:solidFill>
                      <a:ln w="9525">
                        <a:solidFill>
                          <a:srgbClr val="000000"/>
                        </a:solidFill>
                        <a:miter lim="800000"/>
                        <a:headEnd/>
                        <a:tailEnd/>
                      </a:ln>
                    </wps:spPr>
                    <wps:txbx>
                      <w:txbxContent>
                        <w:p w14:paraId="75938847" w14:textId="363EA806" w:rsidR="004A034A" w:rsidRDefault="004A034A" w:rsidP="004A034A">
                          <w:pPr>
                            <w:rPr>
                              <w:sz w:val="16"/>
                              <w:szCs w:val="16"/>
                            </w:rPr>
                          </w:pPr>
                          <w:r>
                            <w:rPr>
                              <w:sz w:val="16"/>
                              <w:szCs w:val="16"/>
                            </w:rPr>
                            <w:t>Los datos personales están protegidos por el art.116 de la LGTAIP y el art. 56 de la LTAIPEO</w:t>
                          </w:r>
                        </w:p>
                        <w:p w14:paraId="5DEC84E2" w14:textId="41D57D8F" w:rsidR="004A034A" w:rsidRDefault="004A03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381601" id="_x0000_t202" coordsize="21600,21600" o:spt="202" path="m,l,21600r21600,l21600,xe">
              <v:stroke joinstyle="miter"/>
              <v:path gradientshapeok="t" o:connecttype="rect"/>
            </v:shapetype>
            <v:shape id="Cuadro de texto 2" o:spid="_x0000_s1026" type="#_x0000_t202" style="position:absolute;left:0;text-align:left;margin-left:-122.45pt;margin-top:408.2pt;width:81.1pt;height:1in;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">
              <v:textbox>
                <w:txbxContent>
                  <w:p w14:paraId="75938847" w14:textId="363EA806" w:rsidR="004A034A" w:rsidRDefault="004A034A" w:rsidP="004A034A">
                    <w:pPr>
                      <w:rPr>
                        <w:sz w:val="16"/>
                        <w:szCs w:val="16"/>
                      </w:rPr>
                    </w:pPr>
                    <w:r>
                      <w:rPr>
                        <w:sz w:val="16"/>
                        <w:szCs w:val="16"/>
                      </w:rPr>
                      <w:t>Los datos personales están protegidos por el art.116 de la LGTAIP y el art. 56 de la LTAIPEO</w:t>
                    </w:r>
                  </w:p>
                  <w:p w14:paraId="5DEC84E2" w14:textId="41D57D8F" w:rsidR="004A034A" w:rsidRDefault="004A034A"/>
                </w:txbxContent>
              </v:textbox>
              <w10:wrap type="square"/>
            </v:shape>
          </w:pict>
        </mc:Fallback>
      </mc:AlternateContent>
    </w:r>
    <w:r w:rsidR="0022393B">
      <w:rPr>
        <w:noProof/>
        <w:lang w:eastAsia="es-MX"/>
      </w:rPr>
      <mc:AlternateContent>
        <mc:Choice Requires="wpg">
          <w:drawing>
            <wp:anchor distT="0" distB="0" distL="114300" distR="114300" simplePos="0" relativeHeight="251657728" behindDoc="0" locked="0" layoutInCell="1" allowOverlap="1" wp14:anchorId="79571220" wp14:editId="448D7BB5">
              <wp:simplePos x="0" y="0"/>
              <wp:positionH relativeFrom="column">
                <wp:posOffset>-1485900</wp:posOffset>
              </wp:positionH>
              <wp:positionV relativeFrom="paragraph">
                <wp:posOffset>4058626</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w:pict>
            <v:group w14:anchorId="6967CD6D" id="Grupo 3" o:spid="_x0000_s1026" style="position:absolute;margin-left:-117pt;margin-top:319.6pt;width:90pt;height:63.6pt;z-index:251657728"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E0A3D" w14:textId="77777777" w:rsidR="004A034A" w:rsidRDefault="004A034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9CC5648"/>
    <w:multiLevelType w:val="hybridMultilevel"/>
    <w:tmpl w:val="DC346362"/>
    <w:lvl w:ilvl="0" w:tplc="613CB1CE">
      <w:start w:val="1"/>
      <w:numFmt w:val="decimal"/>
      <w:lvlText w:val="%1)"/>
      <w:lvlJc w:val="left"/>
      <w:pPr>
        <w:ind w:left="3479" w:hanging="360"/>
      </w:pPr>
      <w:rPr>
        <w:rFonts w:hint="default"/>
      </w:rPr>
    </w:lvl>
    <w:lvl w:ilvl="1" w:tplc="080A0019">
      <w:start w:val="1"/>
      <w:numFmt w:val="lowerLetter"/>
      <w:lvlText w:val="%2."/>
      <w:lvlJc w:val="left"/>
      <w:pPr>
        <w:ind w:left="4199" w:hanging="360"/>
      </w:pPr>
    </w:lvl>
    <w:lvl w:ilvl="2" w:tplc="080A001B" w:tentative="1">
      <w:start w:val="1"/>
      <w:numFmt w:val="lowerRoman"/>
      <w:lvlText w:val="%3."/>
      <w:lvlJc w:val="right"/>
      <w:pPr>
        <w:ind w:left="4919" w:hanging="180"/>
      </w:pPr>
    </w:lvl>
    <w:lvl w:ilvl="3" w:tplc="080A000F" w:tentative="1">
      <w:start w:val="1"/>
      <w:numFmt w:val="decimal"/>
      <w:lvlText w:val="%4."/>
      <w:lvlJc w:val="left"/>
      <w:pPr>
        <w:ind w:left="5639" w:hanging="360"/>
      </w:pPr>
    </w:lvl>
    <w:lvl w:ilvl="4" w:tplc="080A0019" w:tentative="1">
      <w:start w:val="1"/>
      <w:numFmt w:val="lowerLetter"/>
      <w:lvlText w:val="%5."/>
      <w:lvlJc w:val="left"/>
      <w:pPr>
        <w:ind w:left="6359" w:hanging="360"/>
      </w:pPr>
    </w:lvl>
    <w:lvl w:ilvl="5" w:tplc="080A001B" w:tentative="1">
      <w:start w:val="1"/>
      <w:numFmt w:val="lowerRoman"/>
      <w:lvlText w:val="%6."/>
      <w:lvlJc w:val="right"/>
      <w:pPr>
        <w:ind w:left="7079" w:hanging="180"/>
      </w:pPr>
    </w:lvl>
    <w:lvl w:ilvl="6" w:tplc="080A000F" w:tentative="1">
      <w:start w:val="1"/>
      <w:numFmt w:val="decimal"/>
      <w:lvlText w:val="%7."/>
      <w:lvlJc w:val="left"/>
      <w:pPr>
        <w:ind w:left="7799" w:hanging="360"/>
      </w:pPr>
    </w:lvl>
    <w:lvl w:ilvl="7" w:tplc="080A0019" w:tentative="1">
      <w:start w:val="1"/>
      <w:numFmt w:val="lowerLetter"/>
      <w:lvlText w:val="%8."/>
      <w:lvlJc w:val="left"/>
      <w:pPr>
        <w:ind w:left="8519" w:hanging="360"/>
      </w:pPr>
    </w:lvl>
    <w:lvl w:ilvl="8" w:tplc="080A001B" w:tentative="1">
      <w:start w:val="1"/>
      <w:numFmt w:val="lowerRoman"/>
      <w:lvlText w:val="%9."/>
      <w:lvlJc w:val="right"/>
      <w:pPr>
        <w:ind w:left="9239" w:hanging="180"/>
      </w:pPr>
    </w:lvl>
  </w:abstractNum>
  <w:abstractNum w:abstractNumId="3">
    <w:nsid w:val="1A6F4934"/>
    <w:multiLevelType w:val="hybridMultilevel"/>
    <w:tmpl w:val="9BB289D6"/>
    <w:lvl w:ilvl="0" w:tplc="43AA5ED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6DF11478"/>
    <w:multiLevelType w:val="hybridMultilevel"/>
    <w:tmpl w:val="EEBC4A1E"/>
    <w:lvl w:ilvl="0" w:tplc="62B086C6">
      <w:start w:val="1"/>
      <w:numFmt w:val="lowerLetter"/>
      <w:lvlText w:val="%1)"/>
      <w:lvlJc w:val="left"/>
      <w:pPr>
        <w:ind w:left="2484" w:hanging="360"/>
      </w:pPr>
      <w:rPr>
        <w:rFonts w:hint="default"/>
      </w:rPr>
    </w:lvl>
    <w:lvl w:ilvl="1" w:tplc="080A0019" w:tentative="1">
      <w:start w:val="1"/>
      <w:numFmt w:val="lowerLetter"/>
      <w:lvlText w:val="%2."/>
      <w:lvlJc w:val="left"/>
      <w:pPr>
        <w:ind w:left="3204" w:hanging="360"/>
      </w:pPr>
    </w:lvl>
    <w:lvl w:ilvl="2" w:tplc="080A001B" w:tentative="1">
      <w:start w:val="1"/>
      <w:numFmt w:val="lowerRoman"/>
      <w:lvlText w:val="%3."/>
      <w:lvlJc w:val="right"/>
      <w:pPr>
        <w:ind w:left="3924" w:hanging="180"/>
      </w:pPr>
    </w:lvl>
    <w:lvl w:ilvl="3" w:tplc="080A000F" w:tentative="1">
      <w:start w:val="1"/>
      <w:numFmt w:val="decimal"/>
      <w:lvlText w:val="%4."/>
      <w:lvlJc w:val="left"/>
      <w:pPr>
        <w:ind w:left="4644" w:hanging="360"/>
      </w:pPr>
    </w:lvl>
    <w:lvl w:ilvl="4" w:tplc="080A0019" w:tentative="1">
      <w:start w:val="1"/>
      <w:numFmt w:val="lowerLetter"/>
      <w:lvlText w:val="%5."/>
      <w:lvlJc w:val="left"/>
      <w:pPr>
        <w:ind w:left="5364" w:hanging="360"/>
      </w:pPr>
    </w:lvl>
    <w:lvl w:ilvl="5" w:tplc="080A001B" w:tentative="1">
      <w:start w:val="1"/>
      <w:numFmt w:val="lowerRoman"/>
      <w:lvlText w:val="%6."/>
      <w:lvlJc w:val="right"/>
      <w:pPr>
        <w:ind w:left="6084" w:hanging="180"/>
      </w:pPr>
    </w:lvl>
    <w:lvl w:ilvl="6" w:tplc="080A000F" w:tentative="1">
      <w:start w:val="1"/>
      <w:numFmt w:val="decimal"/>
      <w:lvlText w:val="%7."/>
      <w:lvlJc w:val="left"/>
      <w:pPr>
        <w:ind w:left="6804" w:hanging="360"/>
      </w:pPr>
    </w:lvl>
    <w:lvl w:ilvl="7" w:tplc="080A0019" w:tentative="1">
      <w:start w:val="1"/>
      <w:numFmt w:val="lowerLetter"/>
      <w:lvlText w:val="%8."/>
      <w:lvlJc w:val="left"/>
      <w:pPr>
        <w:ind w:left="7524" w:hanging="360"/>
      </w:pPr>
    </w:lvl>
    <w:lvl w:ilvl="8" w:tplc="080A001B" w:tentative="1">
      <w:start w:val="1"/>
      <w:numFmt w:val="lowerRoman"/>
      <w:lvlText w:val="%9."/>
      <w:lvlJc w:val="right"/>
      <w:pPr>
        <w:ind w:left="8244" w:hanging="180"/>
      </w:p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5"/>
  </w:num>
  <w:num w:numId="5">
    <w:abstractNumId w:val="6"/>
  </w:num>
  <w:num w:numId="6">
    <w:abstractNumId w:val="4"/>
  </w:num>
  <w:num w:numId="7">
    <w:abstractNumId w:val="2"/>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8"/>
  <w:hyphenationZone w:val="425"/>
  <w:evenAndOddHeader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CCA"/>
    <w:rsid w:val="00001FA6"/>
    <w:rsid w:val="0000259B"/>
    <w:rsid w:val="00002B85"/>
    <w:rsid w:val="00003CC3"/>
    <w:rsid w:val="00004038"/>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443"/>
    <w:rsid w:val="00037843"/>
    <w:rsid w:val="00037C6A"/>
    <w:rsid w:val="00040C69"/>
    <w:rsid w:val="000419E9"/>
    <w:rsid w:val="00041EAA"/>
    <w:rsid w:val="00042473"/>
    <w:rsid w:val="000441B5"/>
    <w:rsid w:val="00044C5F"/>
    <w:rsid w:val="000450F5"/>
    <w:rsid w:val="000466B1"/>
    <w:rsid w:val="000466D5"/>
    <w:rsid w:val="000525F8"/>
    <w:rsid w:val="0005285F"/>
    <w:rsid w:val="00053207"/>
    <w:rsid w:val="000540E8"/>
    <w:rsid w:val="00054705"/>
    <w:rsid w:val="00054D3C"/>
    <w:rsid w:val="0005522B"/>
    <w:rsid w:val="00055248"/>
    <w:rsid w:val="00055F66"/>
    <w:rsid w:val="00060DBB"/>
    <w:rsid w:val="00061268"/>
    <w:rsid w:val="00061610"/>
    <w:rsid w:val="000616B5"/>
    <w:rsid w:val="00061C4C"/>
    <w:rsid w:val="00061EFA"/>
    <w:rsid w:val="000620CD"/>
    <w:rsid w:val="00062802"/>
    <w:rsid w:val="00062BE3"/>
    <w:rsid w:val="00064FD9"/>
    <w:rsid w:val="00067B5A"/>
    <w:rsid w:val="00070777"/>
    <w:rsid w:val="00070AA4"/>
    <w:rsid w:val="00071553"/>
    <w:rsid w:val="00071E8C"/>
    <w:rsid w:val="00071F15"/>
    <w:rsid w:val="000728B9"/>
    <w:rsid w:val="000737BF"/>
    <w:rsid w:val="00073C02"/>
    <w:rsid w:val="00074A23"/>
    <w:rsid w:val="00074C62"/>
    <w:rsid w:val="000755A5"/>
    <w:rsid w:val="00076647"/>
    <w:rsid w:val="00076CEA"/>
    <w:rsid w:val="00077661"/>
    <w:rsid w:val="00077DFD"/>
    <w:rsid w:val="00080A85"/>
    <w:rsid w:val="0008122B"/>
    <w:rsid w:val="0008141F"/>
    <w:rsid w:val="00083375"/>
    <w:rsid w:val="00083EEB"/>
    <w:rsid w:val="00085132"/>
    <w:rsid w:val="0008514D"/>
    <w:rsid w:val="00085F74"/>
    <w:rsid w:val="00087470"/>
    <w:rsid w:val="000875DB"/>
    <w:rsid w:val="000900BD"/>
    <w:rsid w:val="000904A5"/>
    <w:rsid w:val="0009077C"/>
    <w:rsid w:val="000910E0"/>
    <w:rsid w:val="00091B93"/>
    <w:rsid w:val="000939DB"/>
    <w:rsid w:val="00093C95"/>
    <w:rsid w:val="00094EB2"/>
    <w:rsid w:val="00095419"/>
    <w:rsid w:val="000964DE"/>
    <w:rsid w:val="00096CE1"/>
    <w:rsid w:val="000A0E5E"/>
    <w:rsid w:val="000A12C0"/>
    <w:rsid w:val="000A1491"/>
    <w:rsid w:val="000A17DF"/>
    <w:rsid w:val="000A200A"/>
    <w:rsid w:val="000A2550"/>
    <w:rsid w:val="000A27AC"/>
    <w:rsid w:val="000A335C"/>
    <w:rsid w:val="000A33F5"/>
    <w:rsid w:val="000A5540"/>
    <w:rsid w:val="000A578F"/>
    <w:rsid w:val="000A5D36"/>
    <w:rsid w:val="000A5FA8"/>
    <w:rsid w:val="000A6C87"/>
    <w:rsid w:val="000B0351"/>
    <w:rsid w:val="000B03B9"/>
    <w:rsid w:val="000B0431"/>
    <w:rsid w:val="000B117B"/>
    <w:rsid w:val="000B15D7"/>
    <w:rsid w:val="000B1A06"/>
    <w:rsid w:val="000B1F22"/>
    <w:rsid w:val="000B2866"/>
    <w:rsid w:val="000B31B3"/>
    <w:rsid w:val="000B35EE"/>
    <w:rsid w:val="000B36E5"/>
    <w:rsid w:val="000B39C8"/>
    <w:rsid w:val="000B3B3B"/>
    <w:rsid w:val="000B40B3"/>
    <w:rsid w:val="000B40FA"/>
    <w:rsid w:val="000B584E"/>
    <w:rsid w:val="000B5EC8"/>
    <w:rsid w:val="000B5FE3"/>
    <w:rsid w:val="000B674B"/>
    <w:rsid w:val="000B6EF2"/>
    <w:rsid w:val="000B71FE"/>
    <w:rsid w:val="000B7A3A"/>
    <w:rsid w:val="000C02A9"/>
    <w:rsid w:val="000C0569"/>
    <w:rsid w:val="000C05D5"/>
    <w:rsid w:val="000C1E6B"/>
    <w:rsid w:val="000C238B"/>
    <w:rsid w:val="000C2764"/>
    <w:rsid w:val="000C3DC9"/>
    <w:rsid w:val="000C4139"/>
    <w:rsid w:val="000C4331"/>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6E87"/>
    <w:rsid w:val="000D7314"/>
    <w:rsid w:val="000D7B89"/>
    <w:rsid w:val="000D7C8C"/>
    <w:rsid w:val="000E1E0D"/>
    <w:rsid w:val="000E343A"/>
    <w:rsid w:val="000E3DBF"/>
    <w:rsid w:val="000E3FF4"/>
    <w:rsid w:val="000E40FD"/>
    <w:rsid w:val="000E4AC8"/>
    <w:rsid w:val="000E4AE0"/>
    <w:rsid w:val="000E5501"/>
    <w:rsid w:val="000E5766"/>
    <w:rsid w:val="000E5B3C"/>
    <w:rsid w:val="000E5B66"/>
    <w:rsid w:val="000E74F5"/>
    <w:rsid w:val="000E7DB2"/>
    <w:rsid w:val="000F0D7B"/>
    <w:rsid w:val="000F2020"/>
    <w:rsid w:val="000F2949"/>
    <w:rsid w:val="000F2B5A"/>
    <w:rsid w:val="000F2D32"/>
    <w:rsid w:val="000F4347"/>
    <w:rsid w:val="000F50E8"/>
    <w:rsid w:val="000F54B0"/>
    <w:rsid w:val="000F5DE0"/>
    <w:rsid w:val="000F62C3"/>
    <w:rsid w:val="000F75AF"/>
    <w:rsid w:val="000F77DE"/>
    <w:rsid w:val="001002F5"/>
    <w:rsid w:val="001019F2"/>
    <w:rsid w:val="00102AFD"/>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F80"/>
    <w:rsid w:val="00127248"/>
    <w:rsid w:val="001279DE"/>
    <w:rsid w:val="00127B1F"/>
    <w:rsid w:val="00127C05"/>
    <w:rsid w:val="00130500"/>
    <w:rsid w:val="0013065F"/>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5EA5"/>
    <w:rsid w:val="001460CF"/>
    <w:rsid w:val="00146509"/>
    <w:rsid w:val="0014671A"/>
    <w:rsid w:val="00146991"/>
    <w:rsid w:val="00147CCC"/>
    <w:rsid w:val="00147FEF"/>
    <w:rsid w:val="0015050B"/>
    <w:rsid w:val="00151A88"/>
    <w:rsid w:val="00152DA5"/>
    <w:rsid w:val="00152F51"/>
    <w:rsid w:val="0015351E"/>
    <w:rsid w:val="00153BE4"/>
    <w:rsid w:val="00153FAA"/>
    <w:rsid w:val="001542BE"/>
    <w:rsid w:val="00154490"/>
    <w:rsid w:val="001557B9"/>
    <w:rsid w:val="00156250"/>
    <w:rsid w:val="001570E1"/>
    <w:rsid w:val="00161661"/>
    <w:rsid w:val="0016171F"/>
    <w:rsid w:val="00161F6F"/>
    <w:rsid w:val="001621EF"/>
    <w:rsid w:val="001623CB"/>
    <w:rsid w:val="00163EBF"/>
    <w:rsid w:val="00164BCE"/>
    <w:rsid w:val="001659D0"/>
    <w:rsid w:val="0016604B"/>
    <w:rsid w:val="0016700D"/>
    <w:rsid w:val="001702C6"/>
    <w:rsid w:val="00170C2A"/>
    <w:rsid w:val="001711A1"/>
    <w:rsid w:val="00172205"/>
    <w:rsid w:val="0017260E"/>
    <w:rsid w:val="001729D0"/>
    <w:rsid w:val="00172C89"/>
    <w:rsid w:val="0017568D"/>
    <w:rsid w:val="00175C14"/>
    <w:rsid w:val="001761CB"/>
    <w:rsid w:val="0017651E"/>
    <w:rsid w:val="001778B4"/>
    <w:rsid w:val="001779CB"/>
    <w:rsid w:val="00177B53"/>
    <w:rsid w:val="001826D0"/>
    <w:rsid w:val="0018345B"/>
    <w:rsid w:val="0018356C"/>
    <w:rsid w:val="0018454F"/>
    <w:rsid w:val="001846BB"/>
    <w:rsid w:val="00184A2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3755"/>
    <w:rsid w:val="001A4127"/>
    <w:rsid w:val="001A4E1C"/>
    <w:rsid w:val="001A6EBE"/>
    <w:rsid w:val="001A6F68"/>
    <w:rsid w:val="001A77FB"/>
    <w:rsid w:val="001B009D"/>
    <w:rsid w:val="001B13DB"/>
    <w:rsid w:val="001B17F6"/>
    <w:rsid w:val="001B1B10"/>
    <w:rsid w:val="001B1D7F"/>
    <w:rsid w:val="001B313C"/>
    <w:rsid w:val="001B341D"/>
    <w:rsid w:val="001B3A10"/>
    <w:rsid w:val="001B6E63"/>
    <w:rsid w:val="001B7EF3"/>
    <w:rsid w:val="001C0151"/>
    <w:rsid w:val="001C0C36"/>
    <w:rsid w:val="001C100F"/>
    <w:rsid w:val="001C1402"/>
    <w:rsid w:val="001C1FDF"/>
    <w:rsid w:val="001C2644"/>
    <w:rsid w:val="001C2B0B"/>
    <w:rsid w:val="001C2B81"/>
    <w:rsid w:val="001C36D8"/>
    <w:rsid w:val="001C39B4"/>
    <w:rsid w:val="001C3A80"/>
    <w:rsid w:val="001C3B04"/>
    <w:rsid w:val="001C421F"/>
    <w:rsid w:val="001C422B"/>
    <w:rsid w:val="001C502D"/>
    <w:rsid w:val="001C53B0"/>
    <w:rsid w:val="001C7A05"/>
    <w:rsid w:val="001C7EC3"/>
    <w:rsid w:val="001D07F6"/>
    <w:rsid w:val="001D0DCF"/>
    <w:rsid w:val="001D1465"/>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6CB"/>
    <w:rsid w:val="001E6AE5"/>
    <w:rsid w:val="001E7020"/>
    <w:rsid w:val="001E71FD"/>
    <w:rsid w:val="001E77A9"/>
    <w:rsid w:val="001F2154"/>
    <w:rsid w:val="001F287C"/>
    <w:rsid w:val="001F2D73"/>
    <w:rsid w:val="001F5050"/>
    <w:rsid w:val="001F625A"/>
    <w:rsid w:val="001F6B28"/>
    <w:rsid w:val="001F6C56"/>
    <w:rsid w:val="001F72DF"/>
    <w:rsid w:val="001F77D0"/>
    <w:rsid w:val="002010A9"/>
    <w:rsid w:val="00201769"/>
    <w:rsid w:val="0020247E"/>
    <w:rsid w:val="002025FD"/>
    <w:rsid w:val="00203903"/>
    <w:rsid w:val="00203FD3"/>
    <w:rsid w:val="00204B97"/>
    <w:rsid w:val="00205A55"/>
    <w:rsid w:val="00206222"/>
    <w:rsid w:val="0020694D"/>
    <w:rsid w:val="00206B99"/>
    <w:rsid w:val="002073D2"/>
    <w:rsid w:val="002078AA"/>
    <w:rsid w:val="00210261"/>
    <w:rsid w:val="00211129"/>
    <w:rsid w:val="002111AC"/>
    <w:rsid w:val="0021188E"/>
    <w:rsid w:val="00212E08"/>
    <w:rsid w:val="0021302A"/>
    <w:rsid w:val="00213783"/>
    <w:rsid w:val="00213DED"/>
    <w:rsid w:val="00214685"/>
    <w:rsid w:val="002147E4"/>
    <w:rsid w:val="00214CE8"/>
    <w:rsid w:val="002161AD"/>
    <w:rsid w:val="00216595"/>
    <w:rsid w:val="002165D6"/>
    <w:rsid w:val="00216AB7"/>
    <w:rsid w:val="00216B15"/>
    <w:rsid w:val="002170A5"/>
    <w:rsid w:val="00217F57"/>
    <w:rsid w:val="00221687"/>
    <w:rsid w:val="00221709"/>
    <w:rsid w:val="00222A05"/>
    <w:rsid w:val="00222E1E"/>
    <w:rsid w:val="0022341D"/>
    <w:rsid w:val="0022360E"/>
    <w:rsid w:val="0022393B"/>
    <w:rsid w:val="00223F75"/>
    <w:rsid w:val="00224412"/>
    <w:rsid w:val="002246DF"/>
    <w:rsid w:val="002248E9"/>
    <w:rsid w:val="00224DD2"/>
    <w:rsid w:val="00225069"/>
    <w:rsid w:val="00227445"/>
    <w:rsid w:val="00227471"/>
    <w:rsid w:val="00230D10"/>
    <w:rsid w:val="0023417B"/>
    <w:rsid w:val="0023488E"/>
    <w:rsid w:val="002350A1"/>
    <w:rsid w:val="002369EA"/>
    <w:rsid w:val="002371FF"/>
    <w:rsid w:val="00237D5A"/>
    <w:rsid w:val="00237DC2"/>
    <w:rsid w:val="00240C99"/>
    <w:rsid w:val="0024189D"/>
    <w:rsid w:val="00241BC3"/>
    <w:rsid w:val="00241C7D"/>
    <w:rsid w:val="00242444"/>
    <w:rsid w:val="00242699"/>
    <w:rsid w:val="00242D96"/>
    <w:rsid w:val="002434A0"/>
    <w:rsid w:val="002437EB"/>
    <w:rsid w:val="00243E9B"/>
    <w:rsid w:val="0024401A"/>
    <w:rsid w:val="0024497C"/>
    <w:rsid w:val="002449D8"/>
    <w:rsid w:val="002450A8"/>
    <w:rsid w:val="0024549A"/>
    <w:rsid w:val="002458C0"/>
    <w:rsid w:val="00245F41"/>
    <w:rsid w:val="002466CD"/>
    <w:rsid w:val="0024678D"/>
    <w:rsid w:val="00246915"/>
    <w:rsid w:val="002476CF"/>
    <w:rsid w:val="00247875"/>
    <w:rsid w:val="00247D11"/>
    <w:rsid w:val="00247E15"/>
    <w:rsid w:val="00247ECF"/>
    <w:rsid w:val="00250E2D"/>
    <w:rsid w:val="00252528"/>
    <w:rsid w:val="002530F3"/>
    <w:rsid w:val="00253130"/>
    <w:rsid w:val="002541B3"/>
    <w:rsid w:val="00256B3C"/>
    <w:rsid w:val="00256E7D"/>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1355"/>
    <w:rsid w:val="0027275E"/>
    <w:rsid w:val="00272A7D"/>
    <w:rsid w:val="00273171"/>
    <w:rsid w:val="002748AA"/>
    <w:rsid w:val="00275418"/>
    <w:rsid w:val="002805AC"/>
    <w:rsid w:val="00280919"/>
    <w:rsid w:val="00281661"/>
    <w:rsid w:val="00282C81"/>
    <w:rsid w:val="00283B3F"/>
    <w:rsid w:val="002841EE"/>
    <w:rsid w:val="002844AF"/>
    <w:rsid w:val="00285B3A"/>
    <w:rsid w:val="00285C95"/>
    <w:rsid w:val="0028672B"/>
    <w:rsid w:val="00286C13"/>
    <w:rsid w:val="00286D80"/>
    <w:rsid w:val="00287888"/>
    <w:rsid w:val="00291333"/>
    <w:rsid w:val="00291341"/>
    <w:rsid w:val="002926B1"/>
    <w:rsid w:val="00292CA5"/>
    <w:rsid w:val="002935FC"/>
    <w:rsid w:val="00293B1D"/>
    <w:rsid w:val="00296748"/>
    <w:rsid w:val="0029713B"/>
    <w:rsid w:val="0029743E"/>
    <w:rsid w:val="00297C79"/>
    <w:rsid w:val="002A0081"/>
    <w:rsid w:val="002A0713"/>
    <w:rsid w:val="002A18E6"/>
    <w:rsid w:val="002A1AAC"/>
    <w:rsid w:val="002A285C"/>
    <w:rsid w:val="002A2985"/>
    <w:rsid w:val="002A4088"/>
    <w:rsid w:val="002A4403"/>
    <w:rsid w:val="002A4AD1"/>
    <w:rsid w:val="002A4AE9"/>
    <w:rsid w:val="002A4B47"/>
    <w:rsid w:val="002A5750"/>
    <w:rsid w:val="002A657D"/>
    <w:rsid w:val="002A6B3D"/>
    <w:rsid w:val="002A6CBB"/>
    <w:rsid w:val="002A6E86"/>
    <w:rsid w:val="002A6EF0"/>
    <w:rsid w:val="002B0967"/>
    <w:rsid w:val="002B1C2A"/>
    <w:rsid w:val="002B3BA3"/>
    <w:rsid w:val="002B4040"/>
    <w:rsid w:val="002B5C82"/>
    <w:rsid w:val="002B6893"/>
    <w:rsid w:val="002B6B9D"/>
    <w:rsid w:val="002B6C19"/>
    <w:rsid w:val="002B6D0D"/>
    <w:rsid w:val="002B79C4"/>
    <w:rsid w:val="002C01BF"/>
    <w:rsid w:val="002C06FE"/>
    <w:rsid w:val="002C2259"/>
    <w:rsid w:val="002C3470"/>
    <w:rsid w:val="002C348A"/>
    <w:rsid w:val="002C3A20"/>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413F"/>
    <w:rsid w:val="002D4B99"/>
    <w:rsid w:val="002D6E4D"/>
    <w:rsid w:val="002D724E"/>
    <w:rsid w:val="002D7BA0"/>
    <w:rsid w:val="002E1666"/>
    <w:rsid w:val="002E1B49"/>
    <w:rsid w:val="002E3358"/>
    <w:rsid w:val="002E3511"/>
    <w:rsid w:val="002E3777"/>
    <w:rsid w:val="002E5953"/>
    <w:rsid w:val="002E5971"/>
    <w:rsid w:val="002E5EAB"/>
    <w:rsid w:val="002E6032"/>
    <w:rsid w:val="002E60D4"/>
    <w:rsid w:val="002E773F"/>
    <w:rsid w:val="002E791E"/>
    <w:rsid w:val="002F02E0"/>
    <w:rsid w:val="002F19AF"/>
    <w:rsid w:val="002F1B7B"/>
    <w:rsid w:val="002F1C6A"/>
    <w:rsid w:val="002F1FCB"/>
    <w:rsid w:val="002F282F"/>
    <w:rsid w:val="002F32F4"/>
    <w:rsid w:val="002F3B18"/>
    <w:rsid w:val="002F3DC5"/>
    <w:rsid w:val="002F4F72"/>
    <w:rsid w:val="002F511C"/>
    <w:rsid w:val="002F5E12"/>
    <w:rsid w:val="002F67C7"/>
    <w:rsid w:val="002F7173"/>
    <w:rsid w:val="002F7344"/>
    <w:rsid w:val="002F7484"/>
    <w:rsid w:val="002F77C3"/>
    <w:rsid w:val="00301CB4"/>
    <w:rsid w:val="00302960"/>
    <w:rsid w:val="0030330D"/>
    <w:rsid w:val="00304999"/>
    <w:rsid w:val="00304F25"/>
    <w:rsid w:val="003056B2"/>
    <w:rsid w:val="00305D48"/>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3EA"/>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B62"/>
    <w:rsid w:val="00333E45"/>
    <w:rsid w:val="00334A65"/>
    <w:rsid w:val="003364DB"/>
    <w:rsid w:val="00336A8D"/>
    <w:rsid w:val="00337583"/>
    <w:rsid w:val="003379FB"/>
    <w:rsid w:val="00337DF6"/>
    <w:rsid w:val="0034068D"/>
    <w:rsid w:val="0034180B"/>
    <w:rsid w:val="00341A52"/>
    <w:rsid w:val="0034266B"/>
    <w:rsid w:val="00342740"/>
    <w:rsid w:val="00342B26"/>
    <w:rsid w:val="00342CE5"/>
    <w:rsid w:val="00343BE2"/>
    <w:rsid w:val="003448FF"/>
    <w:rsid w:val="00345C53"/>
    <w:rsid w:val="00346232"/>
    <w:rsid w:val="00346754"/>
    <w:rsid w:val="00347FD3"/>
    <w:rsid w:val="0035006A"/>
    <w:rsid w:val="003509B6"/>
    <w:rsid w:val="00350B13"/>
    <w:rsid w:val="00351ED5"/>
    <w:rsid w:val="00352CC2"/>
    <w:rsid w:val="00352DE7"/>
    <w:rsid w:val="0035300A"/>
    <w:rsid w:val="00353394"/>
    <w:rsid w:val="0035347E"/>
    <w:rsid w:val="00353EA6"/>
    <w:rsid w:val="003540B7"/>
    <w:rsid w:val="00355E72"/>
    <w:rsid w:val="0035659D"/>
    <w:rsid w:val="003611E4"/>
    <w:rsid w:val="0036133D"/>
    <w:rsid w:val="00361938"/>
    <w:rsid w:val="003625FB"/>
    <w:rsid w:val="003633B9"/>
    <w:rsid w:val="003636DE"/>
    <w:rsid w:val="003646B9"/>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652C"/>
    <w:rsid w:val="00377F0D"/>
    <w:rsid w:val="003804A7"/>
    <w:rsid w:val="00381DC3"/>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6221"/>
    <w:rsid w:val="003A6262"/>
    <w:rsid w:val="003A645D"/>
    <w:rsid w:val="003B0033"/>
    <w:rsid w:val="003B0A5E"/>
    <w:rsid w:val="003B0AA1"/>
    <w:rsid w:val="003B0AB6"/>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B7EE8"/>
    <w:rsid w:val="003C0293"/>
    <w:rsid w:val="003C0DF1"/>
    <w:rsid w:val="003C10CF"/>
    <w:rsid w:val="003C1936"/>
    <w:rsid w:val="003C1E54"/>
    <w:rsid w:val="003C32DC"/>
    <w:rsid w:val="003C32FC"/>
    <w:rsid w:val="003C42AD"/>
    <w:rsid w:val="003C4C9F"/>
    <w:rsid w:val="003C55B6"/>
    <w:rsid w:val="003C5D9D"/>
    <w:rsid w:val="003C7036"/>
    <w:rsid w:val="003C7781"/>
    <w:rsid w:val="003C7FA5"/>
    <w:rsid w:val="003D0C96"/>
    <w:rsid w:val="003D1CAA"/>
    <w:rsid w:val="003D4395"/>
    <w:rsid w:val="003D474C"/>
    <w:rsid w:val="003D5398"/>
    <w:rsid w:val="003D5BAD"/>
    <w:rsid w:val="003D5F20"/>
    <w:rsid w:val="003D6E19"/>
    <w:rsid w:val="003D7E33"/>
    <w:rsid w:val="003E0C30"/>
    <w:rsid w:val="003E0F2A"/>
    <w:rsid w:val="003E1CD9"/>
    <w:rsid w:val="003E2CF8"/>
    <w:rsid w:val="003E35FB"/>
    <w:rsid w:val="003E3999"/>
    <w:rsid w:val="003E43BE"/>
    <w:rsid w:val="003E4A4E"/>
    <w:rsid w:val="003E504F"/>
    <w:rsid w:val="003E5B98"/>
    <w:rsid w:val="003E62FB"/>
    <w:rsid w:val="003E6A41"/>
    <w:rsid w:val="003E7801"/>
    <w:rsid w:val="003F0AF5"/>
    <w:rsid w:val="003F14E4"/>
    <w:rsid w:val="003F1FC5"/>
    <w:rsid w:val="003F3E65"/>
    <w:rsid w:val="003F4833"/>
    <w:rsid w:val="003F4B68"/>
    <w:rsid w:val="003F532D"/>
    <w:rsid w:val="003F7A40"/>
    <w:rsid w:val="003F7D58"/>
    <w:rsid w:val="004003E7"/>
    <w:rsid w:val="00400CE8"/>
    <w:rsid w:val="00400E5C"/>
    <w:rsid w:val="00400FF2"/>
    <w:rsid w:val="00401B8F"/>
    <w:rsid w:val="00401FEB"/>
    <w:rsid w:val="004022FC"/>
    <w:rsid w:val="00402763"/>
    <w:rsid w:val="004027A1"/>
    <w:rsid w:val="004051E8"/>
    <w:rsid w:val="00405E13"/>
    <w:rsid w:val="00406284"/>
    <w:rsid w:val="004064C4"/>
    <w:rsid w:val="00406A7E"/>
    <w:rsid w:val="00406B2A"/>
    <w:rsid w:val="00406B80"/>
    <w:rsid w:val="00406C21"/>
    <w:rsid w:val="00406FC8"/>
    <w:rsid w:val="0040758D"/>
    <w:rsid w:val="00407734"/>
    <w:rsid w:val="00407A5C"/>
    <w:rsid w:val="00410800"/>
    <w:rsid w:val="00411707"/>
    <w:rsid w:val="0041258E"/>
    <w:rsid w:val="00412C2F"/>
    <w:rsid w:val="0041486D"/>
    <w:rsid w:val="00415924"/>
    <w:rsid w:val="004165A7"/>
    <w:rsid w:val="00417B7B"/>
    <w:rsid w:val="004211BE"/>
    <w:rsid w:val="00423C26"/>
    <w:rsid w:val="00423E43"/>
    <w:rsid w:val="00424839"/>
    <w:rsid w:val="004256FF"/>
    <w:rsid w:val="004258D6"/>
    <w:rsid w:val="004264F9"/>
    <w:rsid w:val="00426777"/>
    <w:rsid w:val="00427031"/>
    <w:rsid w:val="00427142"/>
    <w:rsid w:val="00427899"/>
    <w:rsid w:val="00427DBB"/>
    <w:rsid w:val="00427FBB"/>
    <w:rsid w:val="00430E42"/>
    <w:rsid w:val="0043209C"/>
    <w:rsid w:val="004322A6"/>
    <w:rsid w:val="00433351"/>
    <w:rsid w:val="004340BA"/>
    <w:rsid w:val="004348C5"/>
    <w:rsid w:val="00436901"/>
    <w:rsid w:val="00436B6F"/>
    <w:rsid w:val="00437D5A"/>
    <w:rsid w:val="0044044F"/>
    <w:rsid w:val="00441DE8"/>
    <w:rsid w:val="00442F67"/>
    <w:rsid w:val="00443487"/>
    <w:rsid w:val="0044467E"/>
    <w:rsid w:val="0044496C"/>
    <w:rsid w:val="00444F46"/>
    <w:rsid w:val="004468EC"/>
    <w:rsid w:val="00446A05"/>
    <w:rsid w:val="00446A9B"/>
    <w:rsid w:val="00446B69"/>
    <w:rsid w:val="004502C5"/>
    <w:rsid w:val="004509CE"/>
    <w:rsid w:val="004515BE"/>
    <w:rsid w:val="00451D81"/>
    <w:rsid w:val="00452B43"/>
    <w:rsid w:val="004557F7"/>
    <w:rsid w:val="00455A62"/>
    <w:rsid w:val="00456294"/>
    <w:rsid w:val="004572E7"/>
    <w:rsid w:val="00457778"/>
    <w:rsid w:val="00457FE0"/>
    <w:rsid w:val="00461033"/>
    <w:rsid w:val="00461308"/>
    <w:rsid w:val="00461FB3"/>
    <w:rsid w:val="0046279F"/>
    <w:rsid w:val="00463325"/>
    <w:rsid w:val="00463D48"/>
    <w:rsid w:val="00464148"/>
    <w:rsid w:val="00464F06"/>
    <w:rsid w:val="00465B66"/>
    <w:rsid w:val="004668E6"/>
    <w:rsid w:val="004673D5"/>
    <w:rsid w:val="0047274B"/>
    <w:rsid w:val="00472B3D"/>
    <w:rsid w:val="00472D90"/>
    <w:rsid w:val="00473EB5"/>
    <w:rsid w:val="00475B91"/>
    <w:rsid w:val="0047647A"/>
    <w:rsid w:val="004771E5"/>
    <w:rsid w:val="00477357"/>
    <w:rsid w:val="00477E07"/>
    <w:rsid w:val="00480A69"/>
    <w:rsid w:val="004813E0"/>
    <w:rsid w:val="00484AE9"/>
    <w:rsid w:val="00485508"/>
    <w:rsid w:val="00486061"/>
    <w:rsid w:val="0048659E"/>
    <w:rsid w:val="00486775"/>
    <w:rsid w:val="004929E7"/>
    <w:rsid w:val="0049318A"/>
    <w:rsid w:val="00493A5B"/>
    <w:rsid w:val="00494F0A"/>
    <w:rsid w:val="00495547"/>
    <w:rsid w:val="004961AD"/>
    <w:rsid w:val="00496339"/>
    <w:rsid w:val="00496C40"/>
    <w:rsid w:val="00497059"/>
    <w:rsid w:val="00497082"/>
    <w:rsid w:val="004A034A"/>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69C"/>
    <w:rsid w:val="004B7C5E"/>
    <w:rsid w:val="004C04EB"/>
    <w:rsid w:val="004C05E4"/>
    <w:rsid w:val="004C1578"/>
    <w:rsid w:val="004C1927"/>
    <w:rsid w:val="004C2276"/>
    <w:rsid w:val="004C367E"/>
    <w:rsid w:val="004C3A42"/>
    <w:rsid w:val="004C4721"/>
    <w:rsid w:val="004C4B13"/>
    <w:rsid w:val="004C4B5E"/>
    <w:rsid w:val="004C5064"/>
    <w:rsid w:val="004C513B"/>
    <w:rsid w:val="004C54F2"/>
    <w:rsid w:val="004C57BE"/>
    <w:rsid w:val="004C62A2"/>
    <w:rsid w:val="004C643F"/>
    <w:rsid w:val="004C6683"/>
    <w:rsid w:val="004C715A"/>
    <w:rsid w:val="004D0927"/>
    <w:rsid w:val="004D12E1"/>
    <w:rsid w:val="004D1337"/>
    <w:rsid w:val="004D14F3"/>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E15"/>
    <w:rsid w:val="004E4A63"/>
    <w:rsid w:val="004E531A"/>
    <w:rsid w:val="004E6061"/>
    <w:rsid w:val="004E6502"/>
    <w:rsid w:val="004E6FF1"/>
    <w:rsid w:val="004E744E"/>
    <w:rsid w:val="004F026D"/>
    <w:rsid w:val="004F0402"/>
    <w:rsid w:val="004F07B7"/>
    <w:rsid w:val="004F12C9"/>
    <w:rsid w:val="004F1B13"/>
    <w:rsid w:val="004F28AC"/>
    <w:rsid w:val="004F2A92"/>
    <w:rsid w:val="004F2E7C"/>
    <w:rsid w:val="004F421C"/>
    <w:rsid w:val="004F4289"/>
    <w:rsid w:val="004F48BF"/>
    <w:rsid w:val="004F5821"/>
    <w:rsid w:val="004F674E"/>
    <w:rsid w:val="004F6C74"/>
    <w:rsid w:val="005001E5"/>
    <w:rsid w:val="00500A0B"/>
    <w:rsid w:val="00500C4C"/>
    <w:rsid w:val="005016CA"/>
    <w:rsid w:val="00501804"/>
    <w:rsid w:val="00502177"/>
    <w:rsid w:val="0050345B"/>
    <w:rsid w:val="005063B6"/>
    <w:rsid w:val="00506A1C"/>
    <w:rsid w:val="0050734D"/>
    <w:rsid w:val="00510956"/>
    <w:rsid w:val="00510F23"/>
    <w:rsid w:val="0051133B"/>
    <w:rsid w:val="005115C3"/>
    <w:rsid w:val="00515288"/>
    <w:rsid w:val="00515B21"/>
    <w:rsid w:val="005169D1"/>
    <w:rsid w:val="00516B3B"/>
    <w:rsid w:val="00517079"/>
    <w:rsid w:val="005201C4"/>
    <w:rsid w:val="00520569"/>
    <w:rsid w:val="00522930"/>
    <w:rsid w:val="005229B8"/>
    <w:rsid w:val="00522C1A"/>
    <w:rsid w:val="00523091"/>
    <w:rsid w:val="00524D42"/>
    <w:rsid w:val="00526DC4"/>
    <w:rsid w:val="005274E0"/>
    <w:rsid w:val="00527F7B"/>
    <w:rsid w:val="005300DF"/>
    <w:rsid w:val="00531B2A"/>
    <w:rsid w:val="00531B72"/>
    <w:rsid w:val="00531C8C"/>
    <w:rsid w:val="005324A4"/>
    <w:rsid w:val="00532E56"/>
    <w:rsid w:val="00533B21"/>
    <w:rsid w:val="00533D34"/>
    <w:rsid w:val="00533EE1"/>
    <w:rsid w:val="00534D86"/>
    <w:rsid w:val="0053715D"/>
    <w:rsid w:val="00537700"/>
    <w:rsid w:val="00537BB3"/>
    <w:rsid w:val="00537DB4"/>
    <w:rsid w:val="00540317"/>
    <w:rsid w:val="0054049A"/>
    <w:rsid w:val="00541B18"/>
    <w:rsid w:val="00541D68"/>
    <w:rsid w:val="00542646"/>
    <w:rsid w:val="00542C12"/>
    <w:rsid w:val="00543994"/>
    <w:rsid w:val="00543C2D"/>
    <w:rsid w:val="00543E74"/>
    <w:rsid w:val="0054479C"/>
    <w:rsid w:val="00544E43"/>
    <w:rsid w:val="00547361"/>
    <w:rsid w:val="00547737"/>
    <w:rsid w:val="00547A16"/>
    <w:rsid w:val="005522CE"/>
    <w:rsid w:val="005526F2"/>
    <w:rsid w:val="00552ACC"/>
    <w:rsid w:val="00553082"/>
    <w:rsid w:val="00553578"/>
    <w:rsid w:val="0055401F"/>
    <w:rsid w:val="0055538E"/>
    <w:rsid w:val="0055560D"/>
    <w:rsid w:val="0055566D"/>
    <w:rsid w:val="005558DD"/>
    <w:rsid w:val="00555A41"/>
    <w:rsid w:val="00556D72"/>
    <w:rsid w:val="00557727"/>
    <w:rsid w:val="00557C7D"/>
    <w:rsid w:val="00557EEB"/>
    <w:rsid w:val="00560145"/>
    <w:rsid w:val="0056061C"/>
    <w:rsid w:val="005609AA"/>
    <w:rsid w:val="00560E70"/>
    <w:rsid w:val="00561AFE"/>
    <w:rsid w:val="0056210B"/>
    <w:rsid w:val="005629FE"/>
    <w:rsid w:val="00562D03"/>
    <w:rsid w:val="005632DA"/>
    <w:rsid w:val="00563692"/>
    <w:rsid w:val="00563B9C"/>
    <w:rsid w:val="00563E75"/>
    <w:rsid w:val="00564488"/>
    <w:rsid w:val="005655F0"/>
    <w:rsid w:val="00566714"/>
    <w:rsid w:val="00567CCF"/>
    <w:rsid w:val="00570608"/>
    <w:rsid w:val="005707BD"/>
    <w:rsid w:val="00570A3B"/>
    <w:rsid w:val="0057187A"/>
    <w:rsid w:val="005720EB"/>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6CD"/>
    <w:rsid w:val="00586E4F"/>
    <w:rsid w:val="00587984"/>
    <w:rsid w:val="00587A84"/>
    <w:rsid w:val="00590AF7"/>
    <w:rsid w:val="00592360"/>
    <w:rsid w:val="00593333"/>
    <w:rsid w:val="005960D3"/>
    <w:rsid w:val="005A0825"/>
    <w:rsid w:val="005A09A3"/>
    <w:rsid w:val="005A1FEE"/>
    <w:rsid w:val="005A273F"/>
    <w:rsid w:val="005A3583"/>
    <w:rsid w:val="005A4118"/>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B71"/>
    <w:rsid w:val="005C639C"/>
    <w:rsid w:val="005C7062"/>
    <w:rsid w:val="005C714B"/>
    <w:rsid w:val="005C795A"/>
    <w:rsid w:val="005D2CDE"/>
    <w:rsid w:val="005D341C"/>
    <w:rsid w:val="005D3A26"/>
    <w:rsid w:val="005D4EDA"/>
    <w:rsid w:val="005D5328"/>
    <w:rsid w:val="005D58F0"/>
    <w:rsid w:val="005D65FC"/>
    <w:rsid w:val="005D6747"/>
    <w:rsid w:val="005D6918"/>
    <w:rsid w:val="005E08EE"/>
    <w:rsid w:val="005E3A57"/>
    <w:rsid w:val="005E3BA2"/>
    <w:rsid w:val="005E3E46"/>
    <w:rsid w:val="005E40A8"/>
    <w:rsid w:val="005E5F15"/>
    <w:rsid w:val="005F0996"/>
    <w:rsid w:val="005F1394"/>
    <w:rsid w:val="005F156F"/>
    <w:rsid w:val="005F1C5A"/>
    <w:rsid w:val="005F1D9F"/>
    <w:rsid w:val="005F2179"/>
    <w:rsid w:val="005F2E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641"/>
    <w:rsid w:val="00605582"/>
    <w:rsid w:val="00605720"/>
    <w:rsid w:val="00605C0C"/>
    <w:rsid w:val="00605C57"/>
    <w:rsid w:val="00605C73"/>
    <w:rsid w:val="0060626C"/>
    <w:rsid w:val="006065FF"/>
    <w:rsid w:val="00607309"/>
    <w:rsid w:val="00607F3D"/>
    <w:rsid w:val="00610C46"/>
    <w:rsid w:val="00610DBA"/>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385"/>
    <w:rsid w:val="00625F4E"/>
    <w:rsid w:val="00626659"/>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D3E"/>
    <w:rsid w:val="00645AB9"/>
    <w:rsid w:val="00645E2A"/>
    <w:rsid w:val="006460CB"/>
    <w:rsid w:val="00646267"/>
    <w:rsid w:val="00646D5C"/>
    <w:rsid w:val="00646DD7"/>
    <w:rsid w:val="006473BA"/>
    <w:rsid w:val="00647D90"/>
    <w:rsid w:val="006502D1"/>
    <w:rsid w:val="006504FE"/>
    <w:rsid w:val="00651275"/>
    <w:rsid w:val="00654244"/>
    <w:rsid w:val="006546B6"/>
    <w:rsid w:val="0065470A"/>
    <w:rsid w:val="006547BB"/>
    <w:rsid w:val="006555CA"/>
    <w:rsid w:val="00655BA3"/>
    <w:rsid w:val="006560E3"/>
    <w:rsid w:val="006564ED"/>
    <w:rsid w:val="00656C6E"/>
    <w:rsid w:val="0066116D"/>
    <w:rsid w:val="00663F47"/>
    <w:rsid w:val="00664AC4"/>
    <w:rsid w:val="00664FB0"/>
    <w:rsid w:val="0066505B"/>
    <w:rsid w:val="00665ACE"/>
    <w:rsid w:val="006671D4"/>
    <w:rsid w:val="0066750D"/>
    <w:rsid w:val="00667F2F"/>
    <w:rsid w:val="00671338"/>
    <w:rsid w:val="0067226A"/>
    <w:rsid w:val="00672CE0"/>
    <w:rsid w:val="00672F8D"/>
    <w:rsid w:val="006730DE"/>
    <w:rsid w:val="006730F3"/>
    <w:rsid w:val="00673B33"/>
    <w:rsid w:val="006747AB"/>
    <w:rsid w:val="00676465"/>
    <w:rsid w:val="006775C4"/>
    <w:rsid w:val="0068056E"/>
    <w:rsid w:val="00681EE7"/>
    <w:rsid w:val="00682165"/>
    <w:rsid w:val="00683178"/>
    <w:rsid w:val="0068325D"/>
    <w:rsid w:val="00684F50"/>
    <w:rsid w:val="00685785"/>
    <w:rsid w:val="00686F6A"/>
    <w:rsid w:val="00687828"/>
    <w:rsid w:val="00687BEB"/>
    <w:rsid w:val="00691515"/>
    <w:rsid w:val="00692778"/>
    <w:rsid w:val="006927EC"/>
    <w:rsid w:val="00692B2A"/>
    <w:rsid w:val="006937A1"/>
    <w:rsid w:val="0069387E"/>
    <w:rsid w:val="00693CC2"/>
    <w:rsid w:val="00693F50"/>
    <w:rsid w:val="00694688"/>
    <w:rsid w:val="00694863"/>
    <w:rsid w:val="006948AC"/>
    <w:rsid w:val="00694C91"/>
    <w:rsid w:val="00695D24"/>
    <w:rsid w:val="00696616"/>
    <w:rsid w:val="00696D5C"/>
    <w:rsid w:val="00696F11"/>
    <w:rsid w:val="006973E2"/>
    <w:rsid w:val="00697607"/>
    <w:rsid w:val="0069771F"/>
    <w:rsid w:val="00697D57"/>
    <w:rsid w:val="006A07C1"/>
    <w:rsid w:val="006A136B"/>
    <w:rsid w:val="006A19D5"/>
    <w:rsid w:val="006A28FD"/>
    <w:rsid w:val="006A326C"/>
    <w:rsid w:val="006A4CC7"/>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FD6"/>
    <w:rsid w:val="006B511B"/>
    <w:rsid w:val="006B5508"/>
    <w:rsid w:val="006B7267"/>
    <w:rsid w:val="006B7AB6"/>
    <w:rsid w:val="006C1F9E"/>
    <w:rsid w:val="006C2F23"/>
    <w:rsid w:val="006C408C"/>
    <w:rsid w:val="006C44AE"/>
    <w:rsid w:val="006C456A"/>
    <w:rsid w:val="006C564D"/>
    <w:rsid w:val="006C671F"/>
    <w:rsid w:val="006C6F3C"/>
    <w:rsid w:val="006C6FB7"/>
    <w:rsid w:val="006D007C"/>
    <w:rsid w:val="006D06F5"/>
    <w:rsid w:val="006D3FF8"/>
    <w:rsid w:val="006D428F"/>
    <w:rsid w:val="006D54E1"/>
    <w:rsid w:val="006D5A11"/>
    <w:rsid w:val="006D668F"/>
    <w:rsid w:val="006D6F58"/>
    <w:rsid w:val="006E0406"/>
    <w:rsid w:val="006E09D6"/>
    <w:rsid w:val="006E1695"/>
    <w:rsid w:val="006E197B"/>
    <w:rsid w:val="006E1AC8"/>
    <w:rsid w:val="006E22C9"/>
    <w:rsid w:val="006E2B27"/>
    <w:rsid w:val="006E380A"/>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D4D"/>
    <w:rsid w:val="00701329"/>
    <w:rsid w:val="007017F0"/>
    <w:rsid w:val="00702862"/>
    <w:rsid w:val="007037DD"/>
    <w:rsid w:val="00703AE1"/>
    <w:rsid w:val="00703B2F"/>
    <w:rsid w:val="0070428E"/>
    <w:rsid w:val="007042B5"/>
    <w:rsid w:val="00704634"/>
    <w:rsid w:val="00705D6A"/>
    <w:rsid w:val="00705E84"/>
    <w:rsid w:val="00706144"/>
    <w:rsid w:val="007063E6"/>
    <w:rsid w:val="00707031"/>
    <w:rsid w:val="00707245"/>
    <w:rsid w:val="00710B09"/>
    <w:rsid w:val="00711EB9"/>
    <w:rsid w:val="0071287D"/>
    <w:rsid w:val="00712D50"/>
    <w:rsid w:val="00713419"/>
    <w:rsid w:val="007135A0"/>
    <w:rsid w:val="00713957"/>
    <w:rsid w:val="00714402"/>
    <w:rsid w:val="00714488"/>
    <w:rsid w:val="00715319"/>
    <w:rsid w:val="00717898"/>
    <w:rsid w:val="0072215B"/>
    <w:rsid w:val="00722B88"/>
    <w:rsid w:val="0072304C"/>
    <w:rsid w:val="0072368F"/>
    <w:rsid w:val="00723EC1"/>
    <w:rsid w:val="00724473"/>
    <w:rsid w:val="00724C1C"/>
    <w:rsid w:val="00727C09"/>
    <w:rsid w:val="00727D9C"/>
    <w:rsid w:val="00730089"/>
    <w:rsid w:val="00730250"/>
    <w:rsid w:val="00730453"/>
    <w:rsid w:val="0073182F"/>
    <w:rsid w:val="0073212F"/>
    <w:rsid w:val="007321AC"/>
    <w:rsid w:val="007324A9"/>
    <w:rsid w:val="007332CB"/>
    <w:rsid w:val="00734300"/>
    <w:rsid w:val="0073439D"/>
    <w:rsid w:val="00734795"/>
    <w:rsid w:val="00736F71"/>
    <w:rsid w:val="00737455"/>
    <w:rsid w:val="00737D3C"/>
    <w:rsid w:val="00740D93"/>
    <w:rsid w:val="007426D1"/>
    <w:rsid w:val="00743E50"/>
    <w:rsid w:val="00743F9C"/>
    <w:rsid w:val="00744DC2"/>
    <w:rsid w:val="00744E48"/>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1447"/>
    <w:rsid w:val="00762460"/>
    <w:rsid w:val="00762B99"/>
    <w:rsid w:val="007656A2"/>
    <w:rsid w:val="00766389"/>
    <w:rsid w:val="007677CD"/>
    <w:rsid w:val="007701F9"/>
    <w:rsid w:val="00770340"/>
    <w:rsid w:val="00770536"/>
    <w:rsid w:val="00770AC5"/>
    <w:rsid w:val="007711A1"/>
    <w:rsid w:val="007722CF"/>
    <w:rsid w:val="00772E06"/>
    <w:rsid w:val="00774396"/>
    <w:rsid w:val="007743DD"/>
    <w:rsid w:val="007758EE"/>
    <w:rsid w:val="00775BD0"/>
    <w:rsid w:val="007779BF"/>
    <w:rsid w:val="00777B9A"/>
    <w:rsid w:val="00777CFA"/>
    <w:rsid w:val="00777F6C"/>
    <w:rsid w:val="007806D4"/>
    <w:rsid w:val="00781EFF"/>
    <w:rsid w:val="00782019"/>
    <w:rsid w:val="007841D1"/>
    <w:rsid w:val="00787328"/>
    <w:rsid w:val="00787FF8"/>
    <w:rsid w:val="007904C9"/>
    <w:rsid w:val="00790CF4"/>
    <w:rsid w:val="00790DA7"/>
    <w:rsid w:val="00791F5C"/>
    <w:rsid w:val="007927EC"/>
    <w:rsid w:val="00792E46"/>
    <w:rsid w:val="00792E5F"/>
    <w:rsid w:val="00793C07"/>
    <w:rsid w:val="00796315"/>
    <w:rsid w:val="00796538"/>
    <w:rsid w:val="00796AB8"/>
    <w:rsid w:val="00796CE5"/>
    <w:rsid w:val="0079787C"/>
    <w:rsid w:val="007A06AA"/>
    <w:rsid w:val="007A0C87"/>
    <w:rsid w:val="007A0DD5"/>
    <w:rsid w:val="007A1877"/>
    <w:rsid w:val="007A43A0"/>
    <w:rsid w:val="007A47F2"/>
    <w:rsid w:val="007A5338"/>
    <w:rsid w:val="007A65AF"/>
    <w:rsid w:val="007A719C"/>
    <w:rsid w:val="007A726F"/>
    <w:rsid w:val="007A757A"/>
    <w:rsid w:val="007B08F4"/>
    <w:rsid w:val="007B14D2"/>
    <w:rsid w:val="007B34BC"/>
    <w:rsid w:val="007B452B"/>
    <w:rsid w:val="007B4EEE"/>
    <w:rsid w:val="007B5EBB"/>
    <w:rsid w:val="007B65D2"/>
    <w:rsid w:val="007B6AD5"/>
    <w:rsid w:val="007C04A2"/>
    <w:rsid w:val="007C1271"/>
    <w:rsid w:val="007C313D"/>
    <w:rsid w:val="007C3B2E"/>
    <w:rsid w:val="007C405D"/>
    <w:rsid w:val="007C4D7C"/>
    <w:rsid w:val="007C5292"/>
    <w:rsid w:val="007C5545"/>
    <w:rsid w:val="007C587A"/>
    <w:rsid w:val="007C79F5"/>
    <w:rsid w:val="007D0A0F"/>
    <w:rsid w:val="007D131D"/>
    <w:rsid w:val="007D1719"/>
    <w:rsid w:val="007D245B"/>
    <w:rsid w:val="007D303D"/>
    <w:rsid w:val="007D3939"/>
    <w:rsid w:val="007D3CE0"/>
    <w:rsid w:val="007D404D"/>
    <w:rsid w:val="007D45CB"/>
    <w:rsid w:val="007D4645"/>
    <w:rsid w:val="007D72FD"/>
    <w:rsid w:val="007E1D57"/>
    <w:rsid w:val="007E3210"/>
    <w:rsid w:val="007E32FC"/>
    <w:rsid w:val="007E4266"/>
    <w:rsid w:val="007E4EA5"/>
    <w:rsid w:val="007E5A5C"/>
    <w:rsid w:val="007E7A9C"/>
    <w:rsid w:val="007F0BA9"/>
    <w:rsid w:val="007F17A3"/>
    <w:rsid w:val="007F1A1A"/>
    <w:rsid w:val="007F1ECE"/>
    <w:rsid w:val="007F2DD4"/>
    <w:rsid w:val="007F35C6"/>
    <w:rsid w:val="007F3BF0"/>
    <w:rsid w:val="007F4946"/>
    <w:rsid w:val="007F4B42"/>
    <w:rsid w:val="007F5B11"/>
    <w:rsid w:val="007F72C5"/>
    <w:rsid w:val="007F7CB7"/>
    <w:rsid w:val="007F7F91"/>
    <w:rsid w:val="00801A10"/>
    <w:rsid w:val="00801F35"/>
    <w:rsid w:val="00802A6A"/>
    <w:rsid w:val="00803391"/>
    <w:rsid w:val="00803D63"/>
    <w:rsid w:val="00805B95"/>
    <w:rsid w:val="008061D6"/>
    <w:rsid w:val="008068C9"/>
    <w:rsid w:val="00806BC3"/>
    <w:rsid w:val="00806D14"/>
    <w:rsid w:val="0080728A"/>
    <w:rsid w:val="00807D76"/>
    <w:rsid w:val="00811182"/>
    <w:rsid w:val="00811407"/>
    <w:rsid w:val="00811B44"/>
    <w:rsid w:val="008122E4"/>
    <w:rsid w:val="00812D5A"/>
    <w:rsid w:val="00814766"/>
    <w:rsid w:val="008161D5"/>
    <w:rsid w:val="00817A06"/>
    <w:rsid w:val="0082001A"/>
    <w:rsid w:val="008205D0"/>
    <w:rsid w:val="008206A3"/>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5D45"/>
    <w:rsid w:val="00836488"/>
    <w:rsid w:val="00837CEF"/>
    <w:rsid w:val="00840C89"/>
    <w:rsid w:val="0084114B"/>
    <w:rsid w:val="00841754"/>
    <w:rsid w:val="00842756"/>
    <w:rsid w:val="008430AD"/>
    <w:rsid w:val="008433AE"/>
    <w:rsid w:val="0084355F"/>
    <w:rsid w:val="0084358E"/>
    <w:rsid w:val="0084381E"/>
    <w:rsid w:val="00843D17"/>
    <w:rsid w:val="0084703C"/>
    <w:rsid w:val="008473A8"/>
    <w:rsid w:val="00847424"/>
    <w:rsid w:val="00847B25"/>
    <w:rsid w:val="00850259"/>
    <w:rsid w:val="008504C8"/>
    <w:rsid w:val="00851000"/>
    <w:rsid w:val="00851789"/>
    <w:rsid w:val="00854886"/>
    <w:rsid w:val="00855029"/>
    <w:rsid w:val="0085507C"/>
    <w:rsid w:val="0085563E"/>
    <w:rsid w:val="00861653"/>
    <w:rsid w:val="00861978"/>
    <w:rsid w:val="008625C0"/>
    <w:rsid w:val="00863418"/>
    <w:rsid w:val="008634C5"/>
    <w:rsid w:val="00863FB1"/>
    <w:rsid w:val="00864F72"/>
    <w:rsid w:val="00865005"/>
    <w:rsid w:val="00865B42"/>
    <w:rsid w:val="00866DF0"/>
    <w:rsid w:val="00870822"/>
    <w:rsid w:val="0087089C"/>
    <w:rsid w:val="008709B3"/>
    <w:rsid w:val="00870DB7"/>
    <w:rsid w:val="0087135B"/>
    <w:rsid w:val="00871CF9"/>
    <w:rsid w:val="008721B7"/>
    <w:rsid w:val="008728A9"/>
    <w:rsid w:val="00872D12"/>
    <w:rsid w:val="00873393"/>
    <w:rsid w:val="00873D60"/>
    <w:rsid w:val="008740F9"/>
    <w:rsid w:val="00875679"/>
    <w:rsid w:val="008757CB"/>
    <w:rsid w:val="0087759D"/>
    <w:rsid w:val="00880169"/>
    <w:rsid w:val="00880384"/>
    <w:rsid w:val="0088052E"/>
    <w:rsid w:val="00880A15"/>
    <w:rsid w:val="00880AD0"/>
    <w:rsid w:val="00881102"/>
    <w:rsid w:val="0088121A"/>
    <w:rsid w:val="0088142E"/>
    <w:rsid w:val="0088144E"/>
    <w:rsid w:val="00881527"/>
    <w:rsid w:val="00881759"/>
    <w:rsid w:val="0088412E"/>
    <w:rsid w:val="00884613"/>
    <w:rsid w:val="00884F71"/>
    <w:rsid w:val="0088509D"/>
    <w:rsid w:val="00885A50"/>
    <w:rsid w:val="00886516"/>
    <w:rsid w:val="008866BD"/>
    <w:rsid w:val="00887311"/>
    <w:rsid w:val="00887B04"/>
    <w:rsid w:val="00890833"/>
    <w:rsid w:val="00890BC5"/>
    <w:rsid w:val="00890E9C"/>
    <w:rsid w:val="00891CA8"/>
    <w:rsid w:val="00893B24"/>
    <w:rsid w:val="00894002"/>
    <w:rsid w:val="008946EA"/>
    <w:rsid w:val="00894A6C"/>
    <w:rsid w:val="00894D4A"/>
    <w:rsid w:val="0089545F"/>
    <w:rsid w:val="0089557F"/>
    <w:rsid w:val="008959BA"/>
    <w:rsid w:val="00895DC4"/>
    <w:rsid w:val="00896821"/>
    <w:rsid w:val="00896F48"/>
    <w:rsid w:val="008A0BA3"/>
    <w:rsid w:val="008A12C7"/>
    <w:rsid w:val="008A20A6"/>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133"/>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D1236"/>
    <w:rsid w:val="008D1C49"/>
    <w:rsid w:val="008D1EDE"/>
    <w:rsid w:val="008D32AD"/>
    <w:rsid w:val="008D3620"/>
    <w:rsid w:val="008D458F"/>
    <w:rsid w:val="008D52D9"/>
    <w:rsid w:val="008D6772"/>
    <w:rsid w:val="008D7AC6"/>
    <w:rsid w:val="008E02E6"/>
    <w:rsid w:val="008E08A8"/>
    <w:rsid w:val="008E0B04"/>
    <w:rsid w:val="008E15B5"/>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2E66"/>
    <w:rsid w:val="00912F68"/>
    <w:rsid w:val="009133A9"/>
    <w:rsid w:val="00913418"/>
    <w:rsid w:val="009137F9"/>
    <w:rsid w:val="00913C08"/>
    <w:rsid w:val="00915282"/>
    <w:rsid w:val="0091567A"/>
    <w:rsid w:val="00920287"/>
    <w:rsid w:val="0092061C"/>
    <w:rsid w:val="00920947"/>
    <w:rsid w:val="0092099A"/>
    <w:rsid w:val="00920C90"/>
    <w:rsid w:val="00921E9D"/>
    <w:rsid w:val="009220E0"/>
    <w:rsid w:val="00922FD0"/>
    <w:rsid w:val="0092383C"/>
    <w:rsid w:val="00923E83"/>
    <w:rsid w:val="00923FD8"/>
    <w:rsid w:val="009250CB"/>
    <w:rsid w:val="00926AC7"/>
    <w:rsid w:val="00926FCD"/>
    <w:rsid w:val="00927607"/>
    <w:rsid w:val="00930659"/>
    <w:rsid w:val="00931D14"/>
    <w:rsid w:val="009322BE"/>
    <w:rsid w:val="00933060"/>
    <w:rsid w:val="00933673"/>
    <w:rsid w:val="00934282"/>
    <w:rsid w:val="00934719"/>
    <w:rsid w:val="00934B4F"/>
    <w:rsid w:val="00935C0C"/>
    <w:rsid w:val="00936747"/>
    <w:rsid w:val="00937B14"/>
    <w:rsid w:val="00937D05"/>
    <w:rsid w:val="009401E4"/>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0608"/>
    <w:rsid w:val="009513AF"/>
    <w:rsid w:val="009514A7"/>
    <w:rsid w:val="00952111"/>
    <w:rsid w:val="009524CE"/>
    <w:rsid w:val="009525E5"/>
    <w:rsid w:val="00952E94"/>
    <w:rsid w:val="00953386"/>
    <w:rsid w:val="009536D4"/>
    <w:rsid w:val="00954F7D"/>
    <w:rsid w:val="00954F94"/>
    <w:rsid w:val="00955D30"/>
    <w:rsid w:val="00956727"/>
    <w:rsid w:val="00957E51"/>
    <w:rsid w:val="009608E8"/>
    <w:rsid w:val="0096112B"/>
    <w:rsid w:val="009617A3"/>
    <w:rsid w:val="009629EE"/>
    <w:rsid w:val="0096309B"/>
    <w:rsid w:val="00964A87"/>
    <w:rsid w:val="00965204"/>
    <w:rsid w:val="00965DB7"/>
    <w:rsid w:val="009663A9"/>
    <w:rsid w:val="00966C28"/>
    <w:rsid w:val="009700BB"/>
    <w:rsid w:val="00971321"/>
    <w:rsid w:val="009724AE"/>
    <w:rsid w:val="00972B61"/>
    <w:rsid w:val="009730F2"/>
    <w:rsid w:val="00974250"/>
    <w:rsid w:val="00974F50"/>
    <w:rsid w:val="0097510E"/>
    <w:rsid w:val="009756EC"/>
    <w:rsid w:val="00976FCC"/>
    <w:rsid w:val="0097768E"/>
    <w:rsid w:val="009818A2"/>
    <w:rsid w:val="00983525"/>
    <w:rsid w:val="009844CE"/>
    <w:rsid w:val="00984F92"/>
    <w:rsid w:val="00985932"/>
    <w:rsid w:val="009868FC"/>
    <w:rsid w:val="00986D6A"/>
    <w:rsid w:val="00990013"/>
    <w:rsid w:val="00990D44"/>
    <w:rsid w:val="00991E94"/>
    <w:rsid w:val="00992712"/>
    <w:rsid w:val="0099397A"/>
    <w:rsid w:val="00993E7E"/>
    <w:rsid w:val="009960EA"/>
    <w:rsid w:val="0099690A"/>
    <w:rsid w:val="00997136"/>
    <w:rsid w:val="009971A7"/>
    <w:rsid w:val="009A33BE"/>
    <w:rsid w:val="009A3F67"/>
    <w:rsid w:val="009B1120"/>
    <w:rsid w:val="009B15EE"/>
    <w:rsid w:val="009B19C2"/>
    <w:rsid w:val="009B1EAF"/>
    <w:rsid w:val="009B229F"/>
    <w:rsid w:val="009B2AE4"/>
    <w:rsid w:val="009B30D4"/>
    <w:rsid w:val="009B38A3"/>
    <w:rsid w:val="009B38C8"/>
    <w:rsid w:val="009B3B6B"/>
    <w:rsid w:val="009B4E0E"/>
    <w:rsid w:val="009B514E"/>
    <w:rsid w:val="009B5202"/>
    <w:rsid w:val="009B537A"/>
    <w:rsid w:val="009B6107"/>
    <w:rsid w:val="009B622A"/>
    <w:rsid w:val="009B6D2C"/>
    <w:rsid w:val="009C0461"/>
    <w:rsid w:val="009C16E5"/>
    <w:rsid w:val="009C24D1"/>
    <w:rsid w:val="009C3841"/>
    <w:rsid w:val="009C607A"/>
    <w:rsid w:val="009C6929"/>
    <w:rsid w:val="009C6A52"/>
    <w:rsid w:val="009C72C2"/>
    <w:rsid w:val="009C7CB6"/>
    <w:rsid w:val="009D183B"/>
    <w:rsid w:val="009D20C4"/>
    <w:rsid w:val="009D2378"/>
    <w:rsid w:val="009D267D"/>
    <w:rsid w:val="009D30C1"/>
    <w:rsid w:val="009D3356"/>
    <w:rsid w:val="009D3CB7"/>
    <w:rsid w:val="009D3DBF"/>
    <w:rsid w:val="009D4901"/>
    <w:rsid w:val="009D4BF6"/>
    <w:rsid w:val="009D4C43"/>
    <w:rsid w:val="009D5068"/>
    <w:rsid w:val="009D5281"/>
    <w:rsid w:val="009D5AC5"/>
    <w:rsid w:val="009D5D6A"/>
    <w:rsid w:val="009D6566"/>
    <w:rsid w:val="009D6EC6"/>
    <w:rsid w:val="009D7058"/>
    <w:rsid w:val="009D7060"/>
    <w:rsid w:val="009D76EB"/>
    <w:rsid w:val="009E0336"/>
    <w:rsid w:val="009E10EC"/>
    <w:rsid w:val="009E10F6"/>
    <w:rsid w:val="009E1628"/>
    <w:rsid w:val="009E2B95"/>
    <w:rsid w:val="009E2F5D"/>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6E4"/>
    <w:rsid w:val="009F5F75"/>
    <w:rsid w:val="009F6D03"/>
    <w:rsid w:val="009F74A6"/>
    <w:rsid w:val="009F75C0"/>
    <w:rsid w:val="009F7671"/>
    <w:rsid w:val="00A00067"/>
    <w:rsid w:val="00A00501"/>
    <w:rsid w:val="00A01117"/>
    <w:rsid w:val="00A022D9"/>
    <w:rsid w:val="00A023EE"/>
    <w:rsid w:val="00A0357E"/>
    <w:rsid w:val="00A03CB7"/>
    <w:rsid w:val="00A04078"/>
    <w:rsid w:val="00A040CB"/>
    <w:rsid w:val="00A041FD"/>
    <w:rsid w:val="00A0428C"/>
    <w:rsid w:val="00A04848"/>
    <w:rsid w:val="00A04D47"/>
    <w:rsid w:val="00A06D1F"/>
    <w:rsid w:val="00A06F57"/>
    <w:rsid w:val="00A073BA"/>
    <w:rsid w:val="00A079B6"/>
    <w:rsid w:val="00A07A56"/>
    <w:rsid w:val="00A1031F"/>
    <w:rsid w:val="00A10D42"/>
    <w:rsid w:val="00A1186C"/>
    <w:rsid w:val="00A12661"/>
    <w:rsid w:val="00A12D31"/>
    <w:rsid w:val="00A12F8B"/>
    <w:rsid w:val="00A13C0F"/>
    <w:rsid w:val="00A164A6"/>
    <w:rsid w:val="00A165FE"/>
    <w:rsid w:val="00A16EFC"/>
    <w:rsid w:val="00A17A7F"/>
    <w:rsid w:val="00A20FD0"/>
    <w:rsid w:val="00A212AF"/>
    <w:rsid w:val="00A21357"/>
    <w:rsid w:val="00A215C1"/>
    <w:rsid w:val="00A21B13"/>
    <w:rsid w:val="00A22381"/>
    <w:rsid w:val="00A23061"/>
    <w:rsid w:val="00A243B5"/>
    <w:rsid w:val="00A244E4"/>
    <w:rsid w:val="00A24A17"/>
    <w:rsid w:val="00A24B73"/>
    <w:rsid w:val="00A257A4"/>
    <w:rsid w:val="00A258BB"/>
    <w:rsid w:val="00A25B6D"/>
    <w:rsid w:val="00A26DD4"/>
    <w:rsid w:val="00A27138"/>
    <w:rsid w:val="00A30D30"/>
    <w:rsid w:val="00A31158"/>
    <w:rsid w:val="00A3215A"/>
    <w:rsid w:val="00A3359F"/>
    <w:rsid w:val="00A33616"/>
    <w:rsid w:val="00A33F3B"/>
    <w:rsid w:val="00A3583F"/>
    <w:rsid w:val="00A36936"/>
    <w:rsid w:val="00A37825"/>
    <w:rsid w:val="00A4105D"/>
    <w:rsid w:val="00A41757"/>
    <w:rsid w:val="00A417FE"/>
    <w:rsid w:val="00A41FA8"/>
    <w:rsid w:val="00A426F3"/>
    <w:rsid w:val="00A42E01"/>
    <w:rsid w:val="00A43D36"/>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7D42"/>
    <w:rsid w:val="00A608CD"/>
    <w:rsid w:val="00A64280"/>
    <w:rsid w:val="00A64C7D"/>
    <w:rsid w:val="00A64E0F"/>
    <w:rsid w:val="00A654A2"/>
    <w:rsid w:val="00A654DF"/>
    <w:rsid w:val="00A655E9"/>
    <w:rsid w:val="00A66CFA"/>
    <w:rsid w:val="00A703F5"/>
    <w:rsid w:val="00A70BC8"/>
    <w:rsid w:val="00A71119"/>
    <w:rsid w:val="00A72E3D"/>
    <w:rsid w:val="00A72EE1"/>
    <w:rsid w:val="00A73B00"/>
    <w:rsid w:val="00A74061"/>
    <w:rsid w:val="00A746E4"/>
    <w:rsid w:val="00A747BF"/>
    <w:rsid w:val="00A7598D"/>
    <w:rsid w:val="00A761F4"/>
    <w:rsid w:val="00A77448"/>
    <w:rsid w:val="00A77B65"/>
    <w:rsid w:val="00A77EC2"/>
    <w:rsid w:val="00A8007D"/>
    <w:rsid w:val="00A80761"/>
    <w:rsid w:val="00A80DC8"/>
    <w:rsid w:val="00A812F5"/>
    <w:rsid w:val="00A814C5"/>
    <w:rsid w:val="00A82B2C"/>
    <w:rsid w:val="00A833A8"/>
    <w:rsid w:val="00A83D36"/>
    <w:rsid w:val="00A8427B"/>
    <w:rsid w:val="00A85897"/>
    <w:rsid w:val="00A86E22"/>
    <w:rsid w:val="00A87174"/>
    <w:rsid w:val="00A87279"/>
    <w:rsid w:val="00A87E95"/>
    <w:rsid w:val="00A900FE"/>
    <w:rsid w:val="00A92C9A"/>
    <w:rsid w:val="00A9370A"/>
    <w:rsid w:val="00A948CB"/>
    <w:rsid w:val="00A94E2C"/>
    <w:rsid w:val="00A94F2D"/>
    <w:rsid w:val="00A96022"/>
    <w:rsid w:val="00A966F4"/>
    <w:rsid w:val="00A96770"/>
    <w:rsid w:val="00AA0197"/>
    <w:rsid w:val="00AA029D"/>
    <w:rsid w:val="00AA11A2"/>
    <w:rsid w:val="00AA150B"/>
    <w:rsid w:val="00AA20E4"/>
    <w:rsid w:val="00AA221F"/>
    <w:rsid w:val="00AA2C0B"/>
    <w:rsid w:val="00AA2CA6"/>
    <w:rsid w:val="00AA3786"/>
    <w:rsid w:val="00AA38B9"/>
    <w:rsid w:val="00AA438D"/>
    <w:rsid w:val="00AA55E0"/>
    <w:rsid w:val="00AA5BC8"/>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3D3"/>
    <w:rsid w:val="00AD38ED"/>
    <w:rsid w:val="00AD39D6"/>
    <w:rsid w:val="00AD3C97"/>
    <w:rsid w:val="00AD4282"/>
    <w:rsid w:val="00AD5A42"/>
    <w:rsid w:val="00AD7073"/>
    <w:rsid w:val="00AD77FD"/>
    <w:rsid w:val="00AD79E2"/>
    <w:rsid w:val="00AD7FFB"/>
    <w:rsid w:val="00AE1C5C"/>
    <w:rsid w:val="00AE271F"/>
    <w:rsid w:val="00AE3DF5"/>
    <w:rsid w:val="00AE4A4B"/>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0BDC"/>
    <w:rsid w:val="00B02152"/>
    <w:rsid w:val="00B0229E"/>
    <w:rsid w:val="00B02BB1"/>
    <w:rsid w:val="00B02ECC"/>
    <w:rsid w:val="00B02FB6"/>
    <w:rsid w:val="00B03ACC"/>
    <w:rsid w:val="00B04123"/>
    <w:rsid w:val="00B049EC"/>
    <w:rsid w:val="00B04DD6"/>
    <w:rsid w:val="00B050D6"/>
    <w:rsid w:val="00B0768C"/>
    <w:rsid w:val="00B10264"/>
    <w:rsid w:val="00B11C14"/>
    <w:rsid w:val="00B1212B"/>
    <w:rsid w:val="00B125A0"/>
    <w:rsid w:val="00B127F2"/>
    <w:rsid w:val="00B13177"/>
    <w:rsid w:val="00B13E8D"/>
    <w:rsid w:val="00B15852"/>
    <w:rsid w:val="00B16887"/>
    <w:rsid w:val="00B176C8"/>
    <w:rsid w:val="00B20379"/>
    <w:rsid w:val="00B2074B"/>
    <w:rsid w:val="00B21544"/>
    <w:rsid w:val="00B228FA"/>
    <w:rsid w:val="00B2361C"/>
    <w:rsid w:val="00B23719"/>
    <w:rsid w:val="00B2459C"/>
    <w:rsid w:val="00B250EF"/>
    <w:rsid w:val="00B25FA6"/>
    <w:rsid w:val="00B26009"/>
    <w:rsid w:val="00B26215"/>
    <w:rsid w:val="00B2653D"/>
    <w:rsid w:val="00B26C44"/>
    <w:rsid w:val="00B30025"/>
    <w:rsid w:val="00B30B46"/>
    <w:rsid w:val="00B31114"/>
    <w:rsid w:val="00B313D0"/>
    <w:rsid w:val="00B3156A"/>
    <w:rsid w:val="00B315E1"/>
    <w:rsid w:val="00B315F4"/>
    <w:rsid w:val="00B317DD"/>
    <w:rsid w:val="00B33EBC"/>
    <w:rsid w:val="00B33FC4"/>
    <w:rsid w:val="00B34E8B"/>
    <w:rsid w:val="00B372E3"/>
    <w:rsid w:val="00B37C1A"/>
    <w:rsid w:val="00B37D09"/>
    <w:rsid w:val="00B40212"/>
    <w:rsid w:val="00B402D0"/>
    <w:rsid w:val="00B40B0C"/>
    <w:rsid w:val="00B40B73"/>
    <w:rsid w:val="00B41312"/>
    <w:rsid w:val="00B417BF"/>
    <w:rsid w:val="00B42215"/>
    <w:rsid w:val="00B453AD"/>
    <w:rsid w:val="00B45776"/>
    <w:rsid w:val="00B462D1"/>
    <w:rsid w:val="00B46F94"/>
    <w:rsid w:val="00B47282"/>
    <w:rsid w:val="00B50446"/>
    <w:rsid w:val="00B51B10"/>
    <w:rsid w:val="00B523E5"/>
    <w:rsid w:val="00B528A3"/>
    <w:rsid w:val="00B52E31"/>
    <w:rsid w:val="00B5349D"/>
    <w:rsid w:val="00B534E9"/>
    <w:rsid w:val="00B5472E"/>
    <w:rsid w:val="00B54BDD"/>
    <w:rsid w:val="00B5501D"/>
    <w:rsid w:val="00B555B4"/>
    <w:rsid w:val="00B558B6"/>
    <w:rsid w:val="00B55AEC"/>
    <w:rsid w:val="00B55C20"/>
    <w:rsid w:val="00B56166"/>
    <w:rsid w:val="00B565A9"/>
    <w:rsid w:val="00B5681F"/>
    <w:rsid w:val="00B56F11"/>
    <w:rsid w:val="00B577A4"/>
    <w:rsid w:val="00B60E54"/>
    <w:rsid w:val="00B6152A"/>
    <w:rsid w:val="00B619F1"/>
    <w:rsid w:val="00B61A36"/>
    <w:rsid w:val="00B6219D"/>
    <w:rsid w:val="00B62B0D"/>
    <w:rsid w:val="00B62E87"/>
    <w:rsid w:val="00B635E2"/>
    <w:rsid w:val="00B636E6"/>
    <w:rsid w:val="00B64DB8"/>
    <w:rsid w:val="00B6596E"/>
    <w:rsid w:val="00B65D72"/>
    <w:rsid w:val="00B661AF"/>
    <w:rsid w:val="00B66C3C"/>
    <w:rsid w:val="00B6786A"/>
    <w:rsid w:val="00B7058E"/>
    <w:rsid w:val="00B70EC1"/>
    <w:rsid w:val="00B70F1D"/>
    <w:rsid w:val="00B7103E"/>
    <w:rsid w:val="00B72097"/>
    <w:rsid w:val="00B72FDD"/>
    <w:rsid w:val="00B735DA"/>
    <w:rsid w:val="00B73AD3"/>
    <w:rsid w:val="00B74A1E"/>
    <w:rsid w:val="00B759C6"/>
    <w:rsid w:val="00B76178"/>
    <w:rsid w:val="00B766B9"/>
    <w:rsid w:val="00B76E0C"/>
    <w:rsid w:val="00B7789B"/>
    <w:rsid w:val="00B77DF2"/>
    <w:rsid w:val="00B8071F"/>
    <w:rsid w:val="00B814A1"/>
    <w:rsid w:val="00B81BBB"/>
    <w:rsid w:val="00B82205"/>
    <w:rsid w:val="00B8238D"/>
    <w:rsid w:val="00B82642"/>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390"/>
    <w:rsid w:val="00BA03EE"/>
    <w:rsid w:val="00BA1836"/>
    <w:rsid w:val="00BA18D4"/>
    <w:rsid w:val="00BA224E"/>
    <w:rsid w:val="00BA258A"/>
    <w:rsid w:val="00BA2A3D"/>
    <w:rsid w:val="00BA31EF"/>
    <w:rsid w:val="00BA3973"/>
    <w:rsid w:val="00BA3CC2"/>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504D"/>
    <w:rsid w:val="00BB6A68"/>
    <w:rsid w:val="00BB739C"/>
    <w:rsid w:val="00BC0108"/>
    <w:rsid w:val="00BC088B"/>
    <w:rsid w:val="00BC1305"/>
    <w:rsid w:val="00BC2587"/>
    <w:rsid w:val="00BC342A"/>
    <w:rsid w:val="00BC40F2"/>
    <w:rsid w:val="00BC45CE"/>
    <w:rsid w:val="00BC64CE"/>
    <w:rsid w:val="00BC68AD"/>
    <w:rsid w:val="00BC7112"/>
    <w:rsid w:val="00BD438C"/>
    <w:rsid w:val="00BD492B"/>
    <w:rsid w:val="00BD4F9A"/>
    <w:rsid w:val="00BD5686"/>
    <w:rsid w:val="00BD5E19"/>
    <w:rsid w:val="00BD6D4E"/>
    <w:rsid w:val="00BD71F1"/>
    <w:rsid w:val="00BE1BBE"/>
    <w:rsid w:val="00BE2C9F"/>
    <w:rsid w:val="00BE36D5"/>
    <w:rsid w:val="00BE4FDC"/>
    <w:rsid w:val="00BE6056"/>
    <w:rsid w:val="00BE6217"/>
    <w:rsid w:val="00BE64CB"/>
    <w:rsid w:val="00BE7C10"/>
    <w:rsid w:val="00BF01B9"/>
    <w:rsid w:val="00BF0D7C"/>
    <w:rsid w:val="00BF1235"/>
    <w:rsid w:val="00BF2AD9"/>
    <w:rsid w:val="00BF5877"/>
    <w:rsid w:val="00C006E1"/>
    <w:rsid w:val="00C013E9"/>
    <w:rsid w:val="00C01536"/>
    <w:rsid w:val="00C0185C"/>
    <w:rsid w:val="00C01AE5"/>
    <w:rsid w:val="00C025B7"/>
    <w:rsid w:val="00C0372A"/>
    <w:rsid w:val="00C045DA"/>
    <w:rsid w:val="00C04F09"/>
    <w:rsid w:val="00C056CD"/>
    <w:rsid w:val="00C05725"/>
    <w:rsid w:val="00C060AE"/>
    <w:rsid w:val="00C06237"/>
    <w:rsid w:val="00C06404"/>
    <w:rsid w:val="00C06502"/>
    <w:rsid w:val="00C067A6"/>
    <w:rsid w:val="00C075DB"/>
    <w:rsid w:val="00C0780B"/>
    <w:rsid w:val="00C07BB8"/>
    <w:rsid w:val="00C07CCB"/>
    <w:rsid w:val="00C1015F"/>
    <w:rsid w:val="00C11D9D"/>
    <w:rsid w:val="00C1296A"/>
    <w:rsid w:val="00C13E95"/>
    <w:rsid w:val="00C14A18"/>
    <w:rsid w:val="00C14B07"/>
    <w:rsid w:val="00C14BF5"/>
    <w:rsid w:val="00C15877"/>
    <w:rsid w:val="00C15ADE"/>
    <w:rsid w:val="00C15B7A"/>
    <w:rsid w:val="00C15DBF"/>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707"/>
    <w:rsid w:val="00C27D1A"/>
    <w:rsid w:val="00C31200"/>
    <w:rsid w:val="00C31A08"/>
    <w:rsid w:val="00C31BE7"/>
    <w:rsid w:val="00C32229"/>
    <w:rsid w:val="00C32DE7"/>
    <w:rsid w:val="00C32F73"/>
    <w:rsid w:val="00C32FD3"/>
    <w:rsid w:val="00C341CB"/>
    <w:rsid w:val="00C34DF2"/>
    <w:rsid w:val="00C35028"/>
    <w:rsid w:val="00C3542E"/>
    <w:rsid w:val="00C35B5E"/>
    <w:rsid w:val="00C370A0"/>
    <w:rsid w:val="00C4017A"/>
    <w:rsid w:val="00C404FF"/>
    <w:rsid w:val="00C40770"/>
    <w:rsid w:val="00C41357"/>
    <w:rsid w:val="00C41799"/>
    <w:rsid w:val="00C420D5"/>
    <w:rsid w:val="00C4244D"/>
    <w:rsid w:val="00C42C2F"/>
    <w:rsid w:val="00C43B8F"/>
    <w:rsid w:val="00C443FE"/>
    <w:rsid w:val="00C455CD"/>
    <w:rsid w:val="00C45BBF"/>
    <w:rsid w:val="00C46708"/>
    <w:rsid w:val="00C474EF"/>
    <w:rsid w:val="00C500D2"/>
    <w:rsid w:val="00C50922"/>
    <w:rsid w:val="00C50C95"/>
    <w:rsid w:val="00C51440"/>
    <w:rsid w:val="00C52089"/>
    <w:rsid w:val="00C53747"/>
    <w:rsid w:val="00C53E87"/>
    <w:rsid w:val="00C55CDE"/>
    <w:rsid w:val="00C56885"/>
    <w:rsid w:val="00C56AE3"/>
    <w:rsid w:val="00C56D20"/>
    <w:rsid w:val="00C57069"/>
    <w:rsid w:val="00C57680"/>
    <w:rsid w:val="00C57997"/>
    <w:rsid w:val="00C6124E"/>
    <w:rsid w:val="00C613CF"/>
    <w:rsid w:val="00C6230B"/>
    <w:rsid w:val="00C6257D"/>
    <w:rsid w:val="00C62EEF"/>
    <w:rsid w:val="00C632FA"/>
    <w:rsid w:val="00C64273"/>
    <w:rsid w:val="00C65B9B"/>
    <w:rsid w:val="00C6696E"/>
    <w:rsid w:val="00C67249"/>
    <w:rsid w:val="00C67698"/>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3F80"/>
    <w:rsid w:val="00C84998"/>
    <w:rsid w:val="00C855DB"/>
    <w:rsid w:val="00C9111E"/>
    <w:rsid w:val="00C91446"/>
    <w:rsid w:val="00C919AB"/>
    <w:rsid w:val="00C92681"/>
    <w:rsid w:val="00C94994"/>
    <w:rsid w:val="00C94C04"/>
    <w:rsid w:val="00C951C1"/>
    <w:rsid w:val="00C95FEF"/>
    <w:rsid w:val="00C9600B"/>
    <w:rsid w:val="00C962CF"/>
    <w:rsid w:val="00C96A4C"/>
    <w:rsid w:val="00C96AB9"/>
    <w:rsid w:val="00C96BE2"/>
    <w:rsid w:val="00C96F6C"/>
    <w:rsid w:val="00C97806"/>
    <w:rsid w:val="00CA069E"/>
    <w:rsid w:val="00CA1072"/>
    <w:rsid w:val="00CA1A5E"/>
    <w:rsid w:val="00CA1BD1"/>
    <w:rsid w:val="00CA1D49"/>
    <w:rsid w:val="00CA2377"/>
    <w:rsid w:val="00CA265A"/>
    <w:rsid w:val="00CA2D94"/>
    <w:rsid w:val="00CA403B"/>
    <w:rsid w:val="00CA476E"/>
    <w:rsid w:val="00CA4B98"/>
    <w:rsid w:val="00CA4BFA"/>
    <w:rsid w:val="00CA5463"/>
    <w:rsid w:val="00CA59F7"/>
    <w:rsid w:val="00CA5A6D"/>
    <w:rsid w:val="00CB158C"/>
    <w:rsid w:val="00CB1AC1"/>
    <w:rsid w:val="00CB226D"/>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FEE"/>
    <w:rsid w:val="00CC416D"/>
    <w:rsid w:val="00CC45E5"/>
    <w:rsid w:val="00CC466F"/>
    <w:rsid w:val="00CC55E8"/>
    <w:rsid w:val="00CC5DF0"/>
    <w:rsid w:val="00CC71C6"/>
    <w:rsid w:val="00CC7E7D"/>
    <w:rsid w:val="00CD0968"/>
    <w:rsid w:val="00CD1491"/>
    <w:rsid w:val="00CD20C0"/>
    <w:rsid w:val="00CD2580"/>
    <w:rsid w:val="00CD3739"/>
    <w:rsid w:val="00CD3AE0"/>
    <w:rsid w:val="00CD3B16"/>
    <w:rsid w:val="00CD4B83"/>
    <w:rsid w:val="00CD5020"/>
    <w:rsid w:val="00CD58BA"/>
    <w:rsid w:val="00CD6145"/>
    <w:rsid w:val="00CD64DE"/>
    <w:rsid w:val="00CD6D50"/>
    <w:rsid w:val="00CD7638"/>
    <w:rsid w:val="00CD7E95"/>
    <w:rsid w:val="00CE049D"/>
    <w:rsid w:val="00CE140B"/>
    <w:rsid w:val="00CE1C57"/>
    <w:rsid w:val="00CE2476"/>
    <w:rsid w:val="00CE25CA"/>
    <w:rsid w:val="00CE2CBA"/>
    <w:rsid w:val="00CE302C"/>
    <w:rsid w:val="00CE31BD"/>
    <w:rsid w:val="00CE449A"/>
    <w:rsid w:val="00CE4619"/>
    <w:rsid w:val="00CE4BF2"/>
    <w:rsid w:val="00CE5E91"/>
    <w:rsid w:val="00CF01EA"/>
    <w:rsid w:val="00CF1F53"/>
    <w:rsid w:val="00CF1FAE"/>
    <w:rsid w:val="00CF29FF"/>
    <w:rsid w:val="00CF33B9"/>
    <w:rsid w:val="00CF3BED"/>
    <w:rsid w:val="00CF4A6D"/>
    <w:rsid w:val="00CF593F"/>
    <w:rsid w:val="00CF5B89"/>
    <w:rsid w:val="00CF6510"/>
    <w:rsid w:val="00CF65E5"/>
    <w:rsid w:val="00CF66B8"/>
    <w:rsid w:val="00CF6971"/>
    <w:rsid w:val="00CF6D04"/>
    <w:rsid w:val="00CF7C57"/>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52B6"/>
    <w:rsid w:val="00D16547"/>
    <w:rsid w:val="00D20368"/>
    <w:rsid w:val="00D20B6C"/>
    <w:rsid w:val="00D20DAB"/>
    <w:rsid w:val="00D2186C"/>
    <w:rsid w:val="00D2282D"/>
    <w:rsid w:val="00D239A5"/>
    <w:rsid w:val="00D24260"/>
    <w:rsid w:val="00D2457A"/>
    <w:rsid w:val="00D25A36"/>
    <w:rsid w:val="00D26250"/>
    <w:rsid w:val="00D2737B"/>
    <w:rsid w:val="00D3007F"/>
    <w:rsid w:val="00D30447"/>
    <w:rsid w:val="00D30DBA"/>
    <w:rsid w:val="00D30EC7"/>
    <w:rsid w:val="00D33362"/>
    <w:rsid w:val="00D33C0D"/>
    <w:rsid w:val="00D34C41"/>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122C"/>
    <w:rsid w:val="00D52E63"/>
    <w:rsid w:val="00D53E86"/>
    <w:rsid w:val="00D545A8"/>
    <w:rsid w:val="00D548A5"/>
    <w:rsid w:val="00D548E5"/>
    <w:rsid w:val="00D5556A"/>
    <w:rsid w:val="00D558AE"/>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3167"/>
    <w:rsid w:val="00D7322F"/>
    <w:rsid w:val="00D73481"/>
    <w:rsid w:val="00D743AB"/>
    <w:rsid w:val="00D74799"/>
    <w:rsid w:val="00D74FDC"/>
    <w:rsid w:val="00D7536B"/>
    <w:rsid w:val="00D75AD5"/>
    <w:rsid w:val="00D81033"/>
    <w:rsid w:val="00D81136"/>
    <w:rsid w:val="00D828A3"/>
    <w:rsid w:val="00D82C07"/>
    <w:rsid w:val="00D82CE9"/>
    <w:rsid w:val="00D8317A"/>
    <w:rsid w:val="00D84AEE"/>
    <w:rsid w:val="00D8502A"/>
    <w:rsid w:val="00D850ED"/>
    <w:rsid w:val="00D865D9"/>
    <w:rsid w:val="00D86B99"/>
    <w:rsid w:val="00D911E1"/>
    <w:rsid w:val="00D9154A"/>
    <w:rsid w:val="00D923F4"/>
    <w:rsid w:val="00D93271"/>
    <w:rsid w:val="00D93F15"/>
    <w:rsid w:val="00D9475D"/>
    <w:rsid w:val="00D94AD2"/>
    <w:rsid w:val="00D96319"/>
    <w:rsid w:val="00D97075"/>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1C5C"/>
    <w:rsid w:val="00DC2465"/>
    <w:rsid w:val="00DC252B"/>
    <w:rsid w:val="00DC2811"/>
    <w:rsid w:val="00DC458D"/>
    <w:rsid w:val="00DC4BE1"/>
    <w:rsid w:val="00DC500F"/>
    <w:rsid w:val="00DC5054"/>
    <w:rsid w:val="00DC596B"/>
    <w:rsid w:val="00DC59D8"/>
    <w:rsid w:val="00DC7711"/>
    <w:rsid w:val="00DC78C5"/>
    <w:rsid w:val="00DC7910"/>
    <w:rsid w:val="00DC7CCB"/>
    <w:rsid w:val="00DD016C"/>
    <w:rsid w:val="00DD054C"/>
    <w:rsid w:val="00DD0B1B"/>
    <w:rsid w:val="00DD1994"/>
    <w:rsid w:val="00DD1BAF"/>
    <w:rsid w:val="00DD2585"/>
    <w:rsid w:val="00DD32BB"/>
    <w:rsid w:val="00DD3AC7"/>
    <w:rsid w:val="00DD3C71"/>
    <w:rsid w:val="00DD3D23"/>
    <w:rsid w:val="00DD476F"/>
    <w:rsid w:val="00DD4E98"/>
    <w:rsid w:val="00DD5490"/>
    <w:rsid w:val="00DD58B8"/>
    <w:rsid w:val="00DD5EFB"/>
    <w:rsid w:val="00DD7A5E"/>
    <w:rsid w:val="00DD7A78"/>
    <w:rsid w:val="00DE00F6"/>
    <w:rsid w:val="00DE1132"/>
    <w:rsid w:val="00DE17D1"/>
    <w:rsid w:val="00DE1E31"/>
    <w:rsid w:val="00DE1FC3"/>
    <w:rsid w:val="00DE2C26"/>
    <w:rsid w:val="00DE2CFB"/>
    <w:rsid w:val="00DE5048"/>
    <w:rsid w:val="00DE68DD"/>
    <w:rsid w:val="00DE77DC"/>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1063D"/>
    <w:rsid w:val="00E10676"/>
    <w:rsid w:val="00E10E12"/>
    <w:rsid w:val="00E119EA"/>
    <w:rsid w:val="00E11DFA"/>
    <w:rsid w:val="00E12B19"/>
    <w:rsid w:val="00E12DB1"/>
    <w:rsid w:val="00E13856"/>
    <w:rsid w:val="00E13AD9"/>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004"/>
    <w:rsid w:val="00E261E0"/>
    <w:rsid w:val="00E26580"/>
    <w:rsid w:val="00E2721C"/>
    <w:rsid w:val="00E27B4B"/>
    <w:rsid w:val="00E311CE"/>
    <w:rsid w:val="00E31D2B"/>
    <w:rsid w:val="00E31E30"/>
    <w:rsid w:val="00E31E40"/>
    <w:rsid w:val="00E32F79"/>
    <w:rsid w:val="00E33520"/>
    <w:rsid w:val="00E33741"/>
    <w:rsid w:val="00E33D3D"/>
    <w:rsid w:val="00E35EC1"/>
    <w:rsid w:val="00E3623E"/>
    <w:rsid w:val="00E369E0"/>
    <w:rsid w:val="00E36F87"/>
    <w:rsid w:val="00E36FAF"/>
    <w:rsid w:val="00E37775"/>
    <w:rsid w:val="00E4029A"/>
    <w:rsid w:val="00E410B5"/>
    <w:rsid w:val="00E41DFA"/>
    <w:rsid w:val="00E42264"/>
    <w:rsid w:val="00E42D1E"/>
    <w:rsid w:val="00E43435"/>
    <w:rsid w:val="00E44850"/>
    <w:rsid w:val="00E455A1"/>
    <w:rsid w:val="00E45DF0"/>
    <w:rsid w:val="00E45F05"/>
    <w:rsid w:val="00E47A30"/>
    <w:rsid w:val="00E50E09"/>
    <w:rsid w:val="00E540CA"/>
    <w:rsid w:val="00E54462"/>
    <w:rsid w:val="00E54583"/>
    <w:rsid w:val="00E54FBC"/>
    <w:rsid w:val="00E55F46"/>
    <w:rsid w:val="00E56E97"/>
    <w:rsid w:val="00E57E2F"/>
    <w:rsid w:val="00E60A17"/>
    <w:rsid w:val="00E621FE"/>
    <w:rsid w:val="00E62CBA"/>
    <w:rsid w:val="00E648F7"/>
    <w:rsid w:val="00E64CC9"/>
    <w:rsid w:val="00E65E40"/>
    <w:rsid w:val="00E67861"/>
    <w:rsid w:val="00E67D3C"/>
    <w:rsid w:val="00E702B9"/>
    <w:rsid w:val="00E71269"/>
    <w:rsid w:val="00E71C78"/>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86C2F"/>
    <w:rsid w:val="00E90CAB"/>
    <w:rsid w:val="00E90E54"/>
    <w:rsid w:val="00E914A9"/>
    <w:rsid w:val="00E92595"/>
    <w:rsid w:val="00E92FE6"/>
    <w:rsid w:val="00E93342"/>
    <w:rsid w:val="00E93D7D"/>
    <w:rsid w:val="00E94929"/>
    <w:rsid w:val="00E9535A"/>
    <w:rsid w:val="00E9569C"/>
    <w:rsid w:val="00E968B6"/>
    <w:rsid w:val="00E96D3C"/>
    <w:rsid w:val="00E97839"/>
    <w:rsid w:val="00E97BE5"/>
    <w:rsid w:val="00EA2148"/>
    <w:rsid w:val="00EA2C19"/>
    <w:rsid w:val="00EA3031"/>
    <w:rsid w:val="00EA3072"/>
    <w:rsid w:val="00EA3BBF"/>
    <w:rsid w:val="00EA3E36"/>
    <w:rsid w:val="00EA3EA7"/>
    <w:rsid w:val="00EA4F63"/>
    <w:rsid w:val="00EA689E"/>
    <w:rsid w:val="00EA70F1"/>
    <w:rsid w:val="00EA7C5F"/>
    <w:rsid w:val="00EA7FAC"/>
    <w:rsid w:val="00EB0480"/>
    <w:rsid w:val="00EB0E25"/>
    <w:rsid w:val="00EB1BF9"/>
    <w:rsid w:val="00EB2497"/>
    <w:rsid w:val="00EB2A4F"/>
    <w:rsid w:val="00EB2ACC"/>
    <w:rsid w:val="00EB2D9B"/>
    <w:rsid w:val="00EB2F4D"/>
    <w:rsid w:val="00EB36EB"/>
    <w:rsid w:val="00EB51C7"/>
    <w:rsid w:val="00EB5858"/>
    <w:rsid w:val="00EB5DEF"/>
    <w:rsid w:val="00EB61E5"/>
    <w:rsid w:val="00EB67AA"/>
    <w:rsid w:val="00EB70B5"/>
    <w:rsid w:val="00EB780C"/>
    <w:rsid w:val="00EC06AD"/>
    <w:rsid w:val="00EC45FC"/>
    <w:rsid w:val="00EC4A4E"/>
    <w:rsid w:val="00EC4B0C"/>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4BBA"/>
    <w:rsid w:val="00ED525B"/>
    <w:rsid w:val="00ED5337"/>
    <w:rsid w:val="00ED59E7"/>
    <w:rsid w:val="00ED7AA8"/>
    <w:rsid w:val="00EE057C"/>
    <w:rsid w:val="00EE0858"/>
    <w:rsid w:val="00EE236A"/>
    <w:rsid w:val="00EE2649"/>
    <w:rsid w:val="00EE3015"/>
    <w:rsid w:val="00EE34A1"/>
    <w:rsid w:val="00EE41A1"/>
    <w:rsid w:val="00EE50C5"/>
    <w:rsid w:val="00EE536C"/>
    <w:rsid w:val="00EE53E7"/>
    <w:rsid w:val="00EE71BF"/>
    <w:rsid w:val="00EE73E5"/>
    <w:rsid w:val="00EE7B44"/>
    <w:rsid w:val="00EE7D04"/>
    <w:rsid w:val="00EE7FB9"/>
    <w:rsid w:val="00EF09AC"/>
    <w:rsid w:val="00EF1DD2"/>
    <w:rsid w:val="00EF58F2"/>
    <w:rsid w:val="00EF60C8"/>
    <w:rsid w:val="00EF6733"/>
    <w:rsid w:val="00EF6AD7"/>
    <w:rsid w:val="00F006A9"/>
    <w:rsid w:val="00F009EB"/>
    <w:rsid w:val="00F017FB"/>
    <w:rsid w:val="00F02736"/>
    <w:rsid w:val="00F02A35"/>
    <w:rsid w:val="00F02DE0"/>
    <w:rsid w:val="00F030A2"/>
    <w:rsid w:val="00F0344E"/>
    <w:rsid w:val="00F03930"/>
    <w:rsid w:val="00F04D16"/>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6CA"/>
    <w:rsid w:val="00F44809"/>
    <w:rsid w:val="00F45459"/>
    <w:rsid w:val="00F46D5A"/>
    <w:rsid w:val="00F47305"/>
    <w:rsid w:val="00F5036E"/>
    <w:rsid w:val="00F51074"/>
    <w:rsid w:val="00F519A9"/>
    <w:rsid w:val="00F519EB"/>
    <w:rsid w:val="00F52AF5"/>
    <w:rsid w:val="00F53204"/>
    <w:rsid w:val="00F53860"/>
    <w:rsid w:val="00F54021"/>
    <w:rsid w:val="00F541AD"/>
    <w:rsid w:val="00F542AA"/>
    <w:rsid w:val="00F543D3"/>
    <w:rsid w:val="00F551B0"/>
    <w:rsid w:val="00F55452"/>
    <w:rsid w:val="00F55CC1"/>
    <w:rsid w:val="00F56A49"/>
    <w:rsid w:val="00F60D33"/>
    <w:rsid w:val="00F61136"/>
    <w:rsid w:val="00F624A5"/>
    <w:rsid w:val="00F62D15"/>
    <w:rsid w:val="00F6398A"/>
    <w:rsid w:val="00F63C51"/>
    <w:rsid w:val="00F64C5A"/>
    <w:rsid w:val="00F66D81"/>
    <w:rsid w:val="00F67C3E"/>
    <w:rsid w:val="00F70281"/>
    <w:rsid w:val="00F707C2"/>
    <w:rsid w:val="00F707EE"/>
    <w:rsid w:val="00F70FEE"/>
    <w:rsid w:val="00F710EA"/>
    <w:rsid w:val="00F71283"/>
    <w:rsid w:val="00F73249"/>
    <w:rsid w:val="00F74CF0"/>
    <w:rsid w:val="00F74F1D"/>
    <w:rsid w:val="00F75115"/>
    <w:rsid w:val="00F75D29"/>
    <w:rsid w:val="00F75F03"/>
    <w:rsid w:val="00F77624"/>
    <w:rsid w:val="00F804E8"/>
    <w:rsid w:val="00F80DF4"/>
    <w:rsid w:val="00F8181F"/>
    <w:rsid w:val="00F821A8"/>
    <w:rsid w:val="00F8258C"/>
    <w:rsid w:val="00F826FD"/>
    <w:rsid w:val="00F82BC8"/>
    <w:rsid w:val="00F82E77"/>
    <w:rsid w:val="00F838C1"/>
    <w:rsid w:val="00F83C99"/>
    <w:rsid w:val="00F84C3A"/>
    <w:rsid w:val="00F85662"/>
    <w:rsid w:val="00F86A90"/>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3AF"/>
    <w:rsid w:val="00FA46ED"/>
    <w:rsid w:val="00FA4A5E"/>
    <w:rsid w:val="00FA4B22"/>
    <w:rsid w:val="00FA514D"/>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1A2E"/>
    <w:rsid w:val="00FC2C91"/>
    <w:rsid w:val="00FC3459"/>
    <w:rsid w:val="00FC387F"/>
    <w:rsid w:val="00FC4C6D"/>
    <w:rsid w:val="00FC4DC2"/>
    <w:rsid w:val="00FC53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70B"/>
    <w:rsid w:val="00FD5D4A"/>
    <w:rsid w:val="00FD6B5B"/>
    <w:rsid w:val="00FE0539"/>
    <w:rsid w:val="00FE05FC"/>
    <w:rsid w:val="00FE0693"/>
    <w:rsid w:val="00FE086E"/>
    <w:rsid w:val="00FE0AF4"/>
    <w:rsid w:val="00FE27EE"/>
    <w:rsid w:val="00FE30E1"/>
    <w:rsid w:val="00FE65C5"/>
    <w:rsid w:val="00FE6DA0"/>
    <w:rsid w:val="00FF0C49"/>
    <w:rsid w:val="00FF0FDB"/>
    <w:rsid w:val="00FF1282"/>
    <w:rsid w:val="00FF1339"/>
    <w:rsid w:val="00FF1682"/>
    <w:rsid w:val="00FF479B"/>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F7E5C7A"/>
  <w15:docId w15:val="{5ADCA691-ADA5-4F68-8EEF-68700FB1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customStyle="1" w:styleId="red">
    <w:name w:val="red"/>
    <w:basedOn w:val="Fuentedeprrafopredeter"/>
    <w:rsid w:val="00EA70F1"/>
  </w:style>
  <w:style w:type="character" w:styleId="Hipervnculo">
    <w:name w:val="Hyperlink"/>
    <w:basedOn w:val="Fuentedeprrafopredeter"/>
    <w:uiPriority w:val="99"/>
    <w:semiHidden/>
    <w:unhideWhenUsed/>
    <w:rsid w:val="00EA70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26474735">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26148112">
      <w:bodyDiv w:val="1"/>
      <w:marLeft w:val="0"/>
      <w:marRight w:val="0"/>
      <w:marTop w:val="0"/>
      <w:marBottom w:val="0"/>
      <w:divBdr>
        <w:top w:val="none" w:sz="0" w:space="0" w:color="auto"/>
        <w:left w:val="none" w:sz="0" w:space="0" w:color="auto"/>
        <w:bottom w:val="none" w:sz="0" w:space="0" w:color="auto"/>
        <w:right w:val="none" w:sz="0" w:space="0" w:color="auto"/>
      </w:divBdr>
    </w:div>
    <w:div w:id="2006856436">
      <w:bodyDiv w:val="1"/>
      <w:marLeft w:val="0"/>
      <w:marRight w:val="0"/>
      <w:marTop w:val="0"/>
      <w:marBottom w:val="0"/>
      <w:divBdr>
        <w:top w:val="none" w:sz="0" w:space="0" w:color="auto"/>
        <w:left w:val="none" w:sz="0" w:space="0" w:color="auto"/>
        <w:bottom w:val="none" w:sz="0" w:space="0" w:color="auto"/>
        <w:right w:val="none" w:sz="0" w:space="0" w:color="auto"/>
      </w:divBdr>
      <w:divsChild>
        <w:div w:id="2146925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2)"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3)" TargetMode="Externa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D8F41-BCC2-48FA-A857-C9847BC30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14</Pages>
  <Words>4518</Words>
  <Characters>24850</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8</cp:revision>
  <cp:lastPrinted>2018-03-20T14:42:00Z</cp:lastPrinted>
  <dcterms:created xsi:type="dcterms:W3CDTF">2020-06-24T00:06:00Z</dcterms:created>
  <dcterms:modified xsi:type="dcterms:W3CDTF">2021-01-25T19:54:00Z</dcterms:modified>
</cp:coreProperties>
</file>