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right" w:tblpY="1216"/>
        <w:tblW w:w="6312" w:type="dxa"/>
        <w:tblLayout w:type="fixed"/>
        <w:tblLook w:val="04A0" w:firstRow="1" w:lastRow="0" w:firstColumn="1" w:lastColumn="0" w:noHBand="0" w:noVBand="1"/>
      </w:tblPr>
      <w:tblGrid>
        <w:gridCol w:w="2235"/>
        <w:gridCol w:w="3969"/>
        <w:gridCol w:w="108"/>
      </w:tblGrid>
      <w:tr w:rsidR="0088561D" w:rsidRPr="00776AE3" w14:paraId="7C7254F0" w14:textId="77777777" w:rsidTr="007F113F">
        <w:trPr>
          <w:trHeight w:val="384"/>
        </w:trPr>
        <w:tc>
          <w:tcPr>
            <w:tcW w:w="6312" w:type="dxa"/>
            <w:gridSpan w:val="3"/>
          </w:tcPr>
          <w:p w14:paraId="48AF7A86" w14:textId="77777777" w:rsidR="0088561D" w:rsidRPr="00D840B8" w:rsidRDefault="0088561D" w:rsidP="004F4911">
            <w:pPr>
              <w:pStyle w:val="Encabezado"/>
              <w:jc w:val="both"/>
              <w:rPr>
                <w:rFonts w:ascii="Arial" w:hAnsi="Arial" w:cs="Arial"/>
                <w:b/>
                <w:sz w:val="21"/>
                <w:szCs w:val="21"/>
              </w:rPr>
            </w:pPr>
            <w:r w:rsidRPr="00573960">
              <w:rPr>
                <w:rFonts w:ascii="Arial" w:hAnsi="Arial" w:cs="Arial"/>
                <w:b/>
                <w:sz w:val="21"/>
                <w:szCs w:val="21"/>
              </w:rPr>
              <w:t>CUARTA SALA UNITARIA DE PRIMERA INSTANCIA DEL</w:t>
            </w:r>
            <w:r w:rsidR="00D840B8">
              <w:rPr>
                <w:rFonts w:ascii="Arial" w:hAnsi="Arial" w:cs="Arial"/>
                <w:b/>
                <w:sz w:val="21"/>
                <w:szCs w:val="21"/>
              </w:rPr>
              <w:t xml:space="preserve"> </w:t>
            </w:r>
            <w:r w:rsidRPr="00573960">
              <w:rPr>
                <w:rFonts w:ascii="Arial" w:hAnsi="Arial" w:cs="Arial"/>
                <w:b/>
                <w:sz w:val="21"/>
                <w:szCs w:val="21"/>
              </w:rPr>
              <w:t>TRIBUNAL DE JUSTICIA ADMINISTRATIVA</w:t>
            </w:r>
            <w:r w:rsidRPr="00573960">
              <w:rPr>
                <w:rFonts w:ascii="Arial" w:eastAsia="Times New Roman" w:hAnsi="Arial" w:cs="Arial"/>
                <w:b/>
                <w:iCs/>
                <w:kern w:val="2"/>
                <w:sz w:val="21"/>
                <w:szCs w:val="21"/>
                <w:lang w:val="es-ES_tradnl" w:eastAsia="es-ES"/>
              </w:rPr>
              <w:t xml:space="preserve"> DEL ESTADO</w:t>
            </w:r>
            <w:r w:rsidR="00D840B8">
              <w:rPr>
                <w:rFonts w:ascii="Arial" w:eastAsia="Times New Roman" w:hAnsi="Arial" w:cs="Arial"/>
                <w:b/>
                <w:iCs/>
                <w:kern w:val="2"/>
                <w:sz w:val="21"/>
                <w:szCs w:val="21"/>
                <w:lang w:val="es-ES_tradnl" w:eastAsia="es-ES"/>
              </w:rPr>
              <w:t xml:space="preserve"> DE OAXACA </w:t>
            </w:r>
          </w:p>
          <w:p w14:paraId="0EFC3462" w14:textId="77777777" w:rsidR="0088561D" w:rsidRPr="00573960" w:rsidRDefault="0088561D" w:rsidP="004F4911">
            <w:pPr>
              <w:pStyle w:val="Encabezado"/>
              <w:jc w:val="both"/>
              <w:rPr>
                <w:rFonts w:ascii="Arial" w:eastAsia="Times New Roman" w:hAnsi="Arial" w:cs="Arial"/>
                <w:b/>
                <w:iCs/>
                <w:kern w:val="2"/>
                <w:sz w:val="21"/>
                <w:szCs w:val="21"/>
                <w:lang w:val="es-ES_tradnl" w:eastAsia="es-ES"/>
              </w:rPr>
            </w:pPr>
          </w:p>
        </w:tc>
      </w:tr>
      <w:tr w:rsidR="0088561D" w:rsidRPr="00776AE3" w14:paraId="393B6F2E" w14:textId="77777777" w:rsidTr="004F4911">
        <w:trPr>
          <w:gridAfter w:val="1"/>
          <w:wAfter w:w="108" w:type="dxa"/>
          <w:trHeight w:val="306"/>
        </w:trPr>
        <w:tc>
          <w:tcPr>
            <w:tcW w:w="2235" w:type="dxa"/>
            <w:hideMark/>
          </w:tcPr>
          <w:p w14:paraId="49316403" w14:textId="77777777" w:rsidR="0088561D" w:rsidRPr="00573960" w:rsidRDefault="0088561D" w:rsidP="004F4911">
            <w:pPr>
              <w:tabs>
                <w:tab w:val="center" w:pos="4419"/>
                <w:tab w:val="right" w:pos="8838"/>
              </w:tabs>
              <w:suppressAutoHyphens/>
              <w:spacing w:after="0" w:line="100" w:lineRule="atLeast"/>
              <w:ind w:right="-383"/>
              <w:jc w:val="both"/>
              <w:rPr>
                <w:rFonts w:ascii="Arial" w:eastAsia="Times New Roman" w:hAnsi="Arial" w:cs="Arial"/>
                <w:b/>
                <w:iCs/>
                <w:kern w:val="2"/>
                <w:sz w:val="21"/>
                <w:szCs w:val="21"/>
                <w:lang w:val="es-ES_tradnl" w:eastAsia="es-ES"/>
              </w:rPr>
            </w:pPr>
            <w:r w:rsidRPr="00573960">
              <w:rPr>
                <w:rFonts w:ascii="Arial" w:eastAsia="Times New Roman" w:hAnsi="Arial" w:cs="Arial"/>
                <w:b/>
                <w:iCs/>
                <w:caps/>
                <w:kern w:val="2"/>
                <w:sz w:val="21"/>
                <w:szCs w:val="21"/>
                <w:lang w:val="es-ES_tradnl" w:eastAsia="es-ES"/>
              </w:rPr>
              <w:t>juicio de nulidad:</w:t>
            </w:r>
          </w:p>
        </w:tc>
        <w:tc>
          <w:tcPr>
            <w:tcW w:w="3969" w:type="dxa"/>
            <w:hideMark/>
          </w:tcPr>
          <w:p w14:paraId="06D6A56E" w14:textId="16526F55" w:rsidR="0088561D" w:rsidRPr="007D57E4" w:rsidRDefault="0088561D" w:rsidP="004F4911">
            <w:pPr>
              <w:tabs>
                <w:tab w:val="center" w:pos="4419"/>
                <w:tab w:val="right" w:pos="8838"/>
              </w:tabs>
              <w:suppressAutoHyphens/>
              <w:spacing w:after="0" w:line="100" w:lineRule="atLeast"/>
              <w:ind w:right="-68"/>
              <w:jc w:val="both"/>
              <w:rPr>
                <w:rFonts w:ascii="Arial" w:eastAsia="Times New Roman" w:hAnsi="Arial" w:cs="Arial"/>
                <w:b/>
                <w:bCs/>
                <w:iCs/>
                <w:caps/>
                <w:kern w:val="2"/>
                <w:sz w:val="21"/>
                <w:szCs w:val="21"/>
                <w:lang w:val="es-ES_tradnl" w:eastAsia="es-ES"/>
              </w:rPr>
            </w:pPr>
            <w:r w:rsidRPr="007D57E4">
              <w:rPr>
                <w:rFonts w:ascii="Arial" w:eastAsia="Times New Roman" w:hAnsi="Arial" w:cs="Arial"/>
                <w:b/>
                <w:bCs/>
                <w:iCs/>
                <w:caps/>
                <w:kern w:val="2"/>
                <w:sz w:val="21"/>
                <w:szCs w:val="21"/>
                <w:lang w:val="es-ES_tradnl" w:eastAsia="es-ES"/>
              </w:rPr>
              <w:t>0</w:t>
            </w:r>
            <w:r w:rsidR="00BC7030">
              <w:rPr>
                <w:rFonts w:ascii="Arial" w:eastAsia="Times New Roman" w:hAnsi="Arial" w:cs="Arial"/>
                <w:b/>
                <w:bCs/>
                <w:iCs/>
                <w:caps/>
                <w:kern w:val="2"/>
                <w:sz w:val="21"/>
                <w:szCs w:val="21"/>
                <w:lang w:val="es-ES_tradnl" w:eastAsia="es-ES"/>
              </w:rPr>
              <w:t>82</w:t>
            </w:r>
            <w:r w:rsidRPr="007D57E4">
              <w:rPr>
                <w:rFonts w:ascii="Arial" w:eastAsia="Times New Roman" w:hAnsi="Arial" w:cs="Arial"/>
                <w:b/>
                <w:bCs/>
                <w:iCs/>
                <w:caps/>
                <w:kern w:val="2"/>
                <w:sz w:val="21"/>
                <w:szCs w:val="21"/>
                <w:lang w:val="es-ES_tradnl" w:eastAsia="es-ES"/>
              </w:rPr>
              <w:t>/20</w:t>
            </w:r>
            <w:r w:rsidR="005B7BBC" w:rsidRPr="007D57E4">
              <w:rPr>
                <w:rFonts w:ascii="Arial" w:eastAsia="Times New Roman" w:hAnsi="Arial" w:cs="Arial"/>
                <w:b/>
                <w:bCs/>
                <w:iCs/>
                <w:caps/>
                <w:kern w:val="2"/>
                <w:sz w:val="21"/>
                <w:szCs w:val="21"/>
                <w:lang w:val="es-ES_tradnl" w:eastAsia="es-ES"/>
              </w:rPr>
              <w:t>2</w:t>
            </w:r>
            <w:r w:rsidR="004B0BDF" w:rsidRPr="007D57E4">
              <w:rPr>
                <w:rFonts w:ascii="Arial" w:eastAsia="Times New Roman" w:hAnsi="Arial" w:cs="Arial"/>
                <w:b/>
                <w:bCs/>
                <w:iCs/>
                <w:caps/>
                <w:kern w:val="2"/>
                <w:sz w:val="21"/>
                <w:szCs w:val="21"/>
                <w:lang w:val="es-ES_tradnl" w:eastAsia="es-ES"/>
              </w:rPr>
              <w:t>1</w:t>
            </w:r>
          </w:p>
          <w:p w14:paraId="7395145F" w14:textId="77777777" w:rsidR="0088561D" w:rsidRPr="00573960" w:rsidRDefault="0088561D" w:rsidP="004F4911">
            <w:pPr>
              <w:tabs>
                <w:tab w:val="center" w:pos="4419"/>
                <w:tab w:val="right" w:pos="8838"/>
              </w:tabs>
              <w:suppressAutoHyphens/>
              <w:spacing w:after="0" w:line="100" w:lineRule="atLeast"/>
              <w:ind w:right="-68"/>
              <w:jc w:val="both"/>
              <w:rPr>
                <w:rFonts w:ascii="Arial" w:eastAsia="Times New Roman" w:hAnsi="Arial" w:cs="Arial"/>
                <w:bCs/>
                <w:iCs/>
                <w:caps/>
                <w:kern w:val="2"/>
                <w:sz w:val="21"/>
                <w:szCs w:val="21"/>
                <w:lang w:val="es-ES_tradnl" w:eastAsia="es-ES"/>
              </w:rPr>
            </w:pPr>
          </w:p>
        </w:tc>
      </w:tr>
      <w:tr w:rsidR="0088561D" w:rsidRPr="00776AE3" w14:paraId="063FD19F" w14:textId="77777777" w:rsidTr="004F4911">
        <w:trPr>
          <w:gridAfter w:val="1"/>
          <w:wAfter w:w="108" w:type="dxa"/>
          <w:trHeight w:val="8"/>
        </w:trPr>
        <w:tc>
          <w:tcPr>
            <w:tcW w:w="2235" w:type="dxa"/>
          </w:tcPr>
          <w:p w14:paraId="38251C7E" w14:textId="7D3E483E" w:rsidR="0088561D" w:rsidRPr="00573960" w:rsidRDefault="0088561D" w:rsidP="004F4911">
            <w:pPr>
              <w:tabs>
                <w:tab w:val="center" w:pos="4419"/>
                <w:tab w:val="right" w:pos="8838"/>
              </w:tabs>
              <w:suppressAutoHyphens/>
              <w:spacing w:after="0" w:line="100" w:lineRule="atLeast"/>
              <w:ind w:right="51"/>
              <w:jc w:val="both"/>
              <w:rPr>
                <w:rFonts w:ascii="Arial" w:eastAsia="Times New Roman" w:hAnsi="Arial" w:cs="Arial"/>
                <w:b/>
                <w:iCs/>
                <w:caps/>
                <w:kern w:val="2"/>
                <w:sz w:val="21"/>
                <w:szCs w:val="21"/>
                <w:lang w:val="es-ES_tradnl" w:eastAsia="es-ES"/>
              </w:rPr>
            </w:pPr>
            <w:r w:rsidRPr="00573960">
              <w:rPr>
                <w:rFonts w:ascii="Arial" w:eastAsia="Times New Roman" w:hAnsi="Arial" w:cs="Arial"/>
                <w:b/>
                <w:iCs/>
                <w:caps/>
                <w:kern w:val="2"/>
                <w:sz w:val="21"/>
                <w:szCs w:val="21"/>
                <w:lang w:val="es-ES_tradnl" w:eastAsia="es-ES"/>
              </w:rPr>
              <w:t>ACTOR</w:t>
            </w:r>
            <w:r w:rsidR="00E30B74">
              <w:rPr>
                <w:rFonts w:ascii="Arial" w:eastAsia="Times New Roman" w:hAnsi="Arial" w:cs="Arial"/>
                <w:b/>
                <w:iCs/>
                <w:caps/>
                <w:kern w:val="2"/>
                <w:sz w:val="21"/>
                <w:szCs w:val="21"/>
                <w:lang w:val="es-ES_tradnl" w:eastAsia="es-ES"/>
              </w:rPr>
              <w:t>ES</w:t>
            </w:r>
            <w:r w:rsidRPr="00573960">
              <w:rPr>
                <w:rFonts w:ascii="Arial" w:eastAsia="Times New Roman" w:hAnsi="Arial" w:cs="Arial"/>
                <w:b/>
                <w:iCs/>
                <w:caps/>
                <w:kern w:val="2"/>
                <w:sz w:val="21"/>
                <w:szCs w:val="21"/>
                <w:lang w:val="es-ES_tradnl" w:eastAsia="es-ES"/>
              </w:rPr>
              <w:t>:</w:t>
            </w:r>
          </w:p>
        </w:tc>
        <w:tc>
          <w:tcPr>
            <w:tcW w:w="3969" w:type="dxa"/>
          </w:tcPr>
          <w:p w14:paraId="02C2CD04" w14:textId="1870E0DD" w:rsidR="0088561D" w:rsidRPr="00573960" w:rsidRDefault="00DE2D6C" w:rsidP="00DE2D6C">
            <w:pPr>
              <w:suppressAutoHyphens/>
              <w:spacing w:after="0" w:line="100" w:lineRule="atLeast"/>
              <w:ind w:right="-68"/>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w:t>
            </w:r>
            <w:r w:rsidR="00C7293D">
              <w:rPr>
                <w:rFonts w:ascii="Arial" w:eastAsia="Times New Roman" w:hAnsi="Arial" w:cs="Arial"/>
                <w:bCs/>
                <w:iCs/>
                <w:caps/>
                <w:kern w:val="2"/>
                <w:sz w:val="21"/>
                <w:szCs w:val="21"/>
                <w:lang w:val="es-ES_tradnl" w:eastAsia="es-ES"/>
              </w:rPr>
              <w:t xml:space="preserve"> Y </w:t>
            </w:r>
            <w:r>
              <w:rPr>
                <w:rFonts w:ascii="Arial" w:eastAsia="Times New Roman" w:hAnsi="Arial" w:cs="Arial"/>
                <w:bCs/>
                <w:iCs/>
                <w:caps/>
                <w:kern w:val="2"/>
                <w:sz w:val="21"/>
                <w:szCs w:val="21"/>
                <w:lang w:val="es-ES_tradnl" w:eastAsia="es-ES"/>
              </w:rPr>
              <w:t>**********</w:t>
            </w:r>
            <w:r>
              <w:rPr>
                <w:rFonts w:ascii="Arial" w:eastAsia="Times New Roman" w:hAnsi="Arial" w:cs="Arial"/>
                <w:bCs/>
                <w:iCs/>
                <w:caps/>
                <w:kern w:val="2"/>
                <w:sz w:val="21"/>
                <w:szCs w:val="21"/>
                <w:lang w:val="es-ES_tradnl" w:eastAsia="es-ES"/>
              </w:rPr>
              <w:t xml:space="preserve"> </w:t>
            </w:r>
            <w:r w:rsidR="00BC7030">
              <w:rPr>
                <w:rFonts w:ascii="Arial" w:eastAsia="Times New Roman" w:hAnsi="Arial" w:cs="Arial"/>
                <w:bCs/>
                <w:iCs/>
                <w:caps/>
                <w:kern w:val="2"/>
                <w:sz w:val="21"/>
                <w:szCs w:val="21"/>
                <w:lang w:val="es-ES_tradnl" w:eastAsia="es-ES"/>
              </w:rPr>
              <w:t xml:space="preserve"> </w:t>
            </w:r>
          </w:p>
        </w:tc>
      </w:tr>
      <w:tr w:rsidR="0088561D" w:rsidRPr="00776AE3" w14:paraId="096F7ACD" w14:textId="77777777" w:rsidTr="004F4911">
        <w:trPr>
          <w:gridAfter w:val="1"/>
          <w:wAfter w:w="108" w:type="dxa"/>
          <w:trHeight w:val="446"/>
        </w:trPr>
        <w:tc>
          <w:tcPr>
            <w:tcW w:w="2235" w:type="dxa"/>
          </w:tcPr>
          <w:p w14:paraId="595978F6" w14:textId="77777777" w:rsidR="00F311F9" w:rsidRPr="00573960" w:rsidRDefault="00F311F9" w:rsidP="004F4911">
            <w:pPr>
              <w:tabs>
                <w:tab w:val="center" w:pos="4419"/>
                <w:tab w:val="right" w:pos="8838"/>
              </w:tabs>
              <w:suppressAutoHyphens/>
              <w:spacing w:after="0" w:line="100" w:lineRule="atLeast"/>
              <w:ind w:right="-241"/>
              <w:jc w:val="both"/>
              <w:rPr>
                <w:rFonts w:ascii="Arial" w:eastAsia="Times New Roman" w:hAnsi="Arial" w:cs="Arial"/>
                <w:b/>
                <w:bCs/>
                <w:iCs/>
                <w:caps/>
                <w:kern w:val="2"/>
                <w:sz w:val="21"/>
                <w:szCs w:val="21"/>
                <w:lang w:val="es-ES_tradnl" w:eastAsia="es-ES"/>
              </w:rPr>
            </w:pPr>
          </w:p>
          <w:p w14:paraId="588248AD" w14:textId="60427A4C" w:rsidR="0088561D" w:rsidRDefault="0088561D"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r w:rsidRPr="00573960">
              <w:rPr>
                <w:rFonts w:ascii="Arial" w:eastAsia="Times New Roman" w:hAnsi="Arial" w:cs="Arial"/>
                <w:b/>
                <w:bCs/>
                <w:iCs/>
                <w:caps/>
                <w:kern w:val="2"/>
                <w:sz w:val="21"/>
                <w:szCs w:val="21"/>
                <w:lang w:val="es-ES_tradnl" w:eastAsia="es-ES"/>
              </w:rPr>
              <w:t>demandad</w:t>
            </w:r>
            <w:r w:rsidR="00D14C0D">
              <w:rPr>
                <w:rFonts w:ascii="Arial" w:eastAsia="Times New Roman" w:hAnsi="Arial" w:cs="Arial"/>
                <w:b/>
                <w:bCs/>
                <w:iCs/>
                <w:caps/>
                <w:kern w:val="2"/>
                <w:sz w:val="21"/>
                <w:szCs w:val="21"/>
                <w:lang w:val="es-ES_tradnl" w:eastAsia="es-ES"/>
              </w:rPr>
              <w:t>A</w:t>
            </w:r>
            <w:r w:rsidRPr="00573960">
              <w:rPr>
                <w:rFonts w:ascii="Arial" w:eastAsia="Times New Roman" w:hAnsi="Arial" w:cs="Arial"/>
                <w:b/>
                <w:bCs/>
                <w:iCs/>
                <w:caps/>
                <w:kern w:val="2"/>
                <w:sz w:val="21"/>
                <w:szCs w:val="21"/>
                <w:lang w:val="es-ES_tradnl" w:eastAsia="es-ES"/>
              </w:rPr>
              <w:t>:</w:t>
            </w:r>
          </w:p>
          <w:p w14:paraId="5D3AB42C" w14:textId="77777777" w:rsidR="00127DA0" w:rsidRDefault="00127DA0"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301EF452" w14:textId="77777777" w:rsidR="00127DA0" w:rsidRDefault="00127DA0"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6C30023E" w14:textId="77777777" w:rsidR="00D14C0D" w:rsidRDefault="00D14C0D"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6038EE42" w14:textId="031942F5" w:rsidR="00C10339" w:rsidRDefault="00C10339"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r>
              <w:rPr>
                <w:rFonts w:ascii="Arial" w:eastAsia="Times New Roman" w:hAnsi="Arial" w:cs="Arial"/>
                <w:b/>
                <w:bCs/>
                <w:iCs/>
                <w:caps/>
                <w:kern w:val="2"/>
                <w:sz w:val="21"/>
                <w:szCs w:val="21"/>
                <w:lang w:val="es-ES_tradnl" w:eastAsia="es-ES"/>
              </w:rPr>
              <w:t>MAGISTRADA:</w:t>
            </w:r>
          </w:p>
          <w:p w14:paraId="04BD1C2A" w14:textId="77777777" w:rsidR="00C10339" w:rsidRDefault="00C10339"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7DDBB51A" w14:textId="77777777" w:rsidR="00C10339" w:rsidRDefault="00C10339"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5B46900A" w14:textId="57B576B0" w:rsidR="00127DA0" w:rsidRPr="00573960" w:rsidRDefault="00127DA0"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r>
              <w:rPr>
                <w:rFonts w:ascii="Arial" w:eastAsia="Times New Roman" w:hAnsi="Arial" w:cs="Arial"/>
                <w:b/>
                <w:bCs/>
                <w:iCs/>
                <w:caps/>
                <w:kern w:val="2"/>
                <w:sz w:val="21"/>
                <w:szCs w:val="21"/>
                <w:lang w:val="es-ES_tradnl" w:eastAsia="es-ES"/>
              </w:rPr>
              <w:t>SECRETARIA:</w:t>
            </w:r>
          </w:p>
          <w:p w14:paraId="00B485C6" w14:textId="6E9D1C45" w:rsidR="0088561D" w:rsidRPr="00573960" w:rsidRDefault="0088561D" w:rsidP="004F4911">
            <w:pPr>
              <w:tabs>
                <w:tab w:val="center" w:pos="4419"/>
                <w:tab w:val="right" w:pos="8838"/>
              </w:tabs>
              <w:suppressAutoHyphens/>
              <w:spacing w:after="0" w:line="100" w:lineRule="atLeast"/>
              <w:ind w:right="51"/>
              <w:jc w:val="both"/>
              <w:rPr>
                <w:rFonts w:ascii="Arial" w:eastAsia="Times New Roman" w:hAnsi="Arial" w:cs="Arial"/>
                <w:b/>
                <w:iCs/>
                <w:caps/>
                <w:kern w:val="2"/>
                <w:sz w:val="21"/>
                <w:szCs w:val="21"/>
                <w:lang w:val="es-ES_tradnl" w:eastAsia="es-ES"/>
              </w:rPr>
            </w:pPr>
          </w:p>
        </w:tc>
        <w:tc>
          <w:tcPr>
            <w:tcW w:w="3969" w:type="dxa"/>
          </w:tcPr>
          <w:p w14:paraId="287CB6DA" w14:textId="77777777" w:rsidR="00F311F9" w:rsidRDefault="00F311F9" w:rsidP="004F4911">
            <w:pPr>
              <w:suppressAutoHyphens/>
              <w:spacing w:after="0" w:line="100" w:lineRule="atLeast"/>
              <w:ind w:right="-68"/>
              <w:jc w:val="both"/>
              <w:rPr>
                <w:rFonts w:ascii="Arial" w:eastAsia="Times New Roman" w:hAnsi="Arial" w:cs="Arial"/>
                <w:sz w:val="21"/>
                <w:szCs w:val="21"/>
                <w:lang w:val="es-ES_tradnl" w:eastAsia="es-ES"/>
              </w:rPr>
            </w:pPr>
          </w:p>
          <w:p w14:paraId="1D5B9F84" w14:textId="1EEBB72C" w:rsidR="00D14C0D" w:rsidRDefault="00975728" w:rsidP="004F4911">
            <w:pPr>
              <w:suppressAutoHyphens/>
              <w:spacing w:after="0" w:line="100" w:lineRule="atLeast"/>
              <w:ind w:right="-68"/>
              <w:jc w:val="both"/>
              <w:rPr>
                <w:rFonts w:ascii="Arial" w:eastAsia="Times New Roman" w:hAnsi="Arial" w:cs="Arial"/>
                <w:sz w:val="21"/>
                <w:szCs w:val="21"/>
                <w:lang w:val="es-ES_tradnl" w:eastAsia="es-ES"/>
              </w:rPr>
            </w:pPr>
            <w:r>
              <w:rPr>
                <w:rFonts w:ascii="Arial" w:eastAsia="Times New Roman" w:hAnsi="Arial" w:cs="Arial"/>
                <w:sz w:val="21"/>
                <w:szCs w:val="21"/>
                <w:lang w:val="es-ES_tradnl" w:eastAsia="es-ES"/>
              </w:rPr>
              <w:t>POLICIA VIAL PV-</w:t>
            </w:r>
            <w:r w:rsidR="00785AE7">
              <w:rPr>
                <w:rFonts w:ascii="Arial" w:eastAsia="Times New Roman" w:hAnsi="Arial" w:cs="Arial"/>
                <w:sz w:val="21"/>
                <w:szCs w:val="21"/>
                <w:lang w:val="es-ES_tradnl" w:eastAsia="es-ES"/>
              </w:rPr>
              <w:t>312</w:t>
            </w:r>
            <w:r w:rsidR="00393A0A">
              <w:rPr>
                <w:rFonts w:ascii="Arial" w:eastAsia="Times New Roman" w:hAnsi="Arial" w:cs="Arial"/>
                <w:sz w:val="21"/>
                <w:szCs w:val="21"/>
                <w:lang w:val="es-ES_tradnl" w:eastAsia="es-ES"/>
              </w:rPr>
              <w:t xml:space="preserve"> </w:t>
            </w:r>
            <w:r>
              <w:rPr>
                <w:rFonts w:ascii="Arial" w:eastAsia="Times New Roman" w:hAnsi="Arial" w:cs="Arial"/>
                <w:sz w:val="21"/>
                <w:szCs w:val="21"/>
                <w:lang w:val="es-ES_tradnl" w:eastAsia="es-ES"/>
              </w:rPr>
              <w:t>ADSCRITO A LA DIRECCIÓN GENERAL DE LA POLICÍA VIAL ESTATAL</w:t>
            </w:r>
          </w:p>
          <w:p w14:paraId="3C331BAD" w14:textId="77777777" w:rsidR="00975728" w:rsidRDefault="00975728" w:rsidP="004F4911">
            <w:pPr>
              <w:suppressAutoHyphens/>
              <w:spacing w:after="0" w:line="100" w:lineRule="atLeast"/>
              <w:ind w:right="-68"/>
              <w:jc w:val="both"/>
              <w:rPr>
                <w:rFonts w:ascii="Arial" w:eastAsia="Times New Roman" w:hAnsi="Arial" w:cs="Arial"/>
                <w:sz w:val="21"/>
                <w:szCs w:val="21"/>
                <w:lang w:val="es-ES_tradnl" w:eastAsia="es-ES"/>
              </w:rPr>
            </w:pPr>
          </w:p>
          <w:p w14:paraId="7B2A5078" w14:textId="77777777" w:rsidR="00C10339" w:rsidRDefault="00C10339" w:rsidP="004F4911">
            <w:pPr>
              <w:suppressAutoHyphens/>
              <w:spacing w:after="0" w:line="100" w:lineRule="atLeast"/>
              <w:ind w:right="-68"/>
              <w:jc w:val="both"/>
              <w:rPr>
                <w:rFonts w:ascii="Arial" w:eastAsia="Times New Roman" w:hAnsi="Arial" w:cs="Arial"/>
                <w:sz w:val="21"/>
                <w:szCs w:val="21"/>
                <w:lang w:val="es-ES_tradnl" w:eastAsia="es-ES"/>
              </w:rPr>
            </w:pPr>
            <w:r>
              <w:rPr>
                <w:rFonts w:ascii="Arial" w:eastAsia="Times New Roman" w:hAnsi="Arial" w:cs="Arial"/>
                <w:sz w:val="21"/>
                <w:szCs w:val="21"/>
                <w:lang w:val="es-ES_tradnl" w:eastAsia="es-ES"/>
              </w:rPr>
              <w:t>LICENCIADA ALEJANDRA GEORGINA VILLACAÑA ABASCAL</w:t>
            </w:r>
          </w:p>
          <w:p w14:paraId="215E16E4" w14:textId="77777777" w:rsidR="00C10339" w:rsidRDefault="00C10339" w:rsidP="004F4911">
            <w:pPr>
              <w:suppressAutoHyphens/>
              <w:spacing w:after="0" w:line="100" w:lineRule="atLeast"/>
              <w:ind w:right="-68"/>
              <w:jc w:val="both"/>
              <w:rPr>
                <w:rFonts w:ascii="Arial" w:eastAsia="Times New Roman" w:hAnsi="Arial" w:cs="Arial"/>
                <w:sz w:val="21"/>
                <w:szCs w:val="21"/>
                <w:lang w:val="es-ES_tradnl" w:eastAsia="es-ES"/>
              </w:rPr>
            </w:pPr>
          </w:p>
          <w:p w14:paraId="7CC76B62" w14:textId="041A2A2D" w:rsidR="00127DA0" w:rsidRPr="00573960" w:rsidRDefault="00127DA0" w:rsidP="004F4911">
            <w:pPr>
              <w:suppressAutoHyphens/>
              <w:spacing w:after="0" w:line="100" w:lineRule="atLeast"/>
              <w:ind w:right="-68"/>
              <w:jc w:val="both"/>
              <w:rPr>
                <w:rFonts w:ascii="Arial" w:eastAsia="Times New Roman" w:hAnsi="Arial" w:cs="Arial"/>
                <w:sz w:val="21"/>
                <w:szCs w:val="21"/>
                <w:lang w:val="es-ES_tradnl" w:eastAsia="es-ES"/>
              </w:rPr>
            </w:pPr>
            <w:r>
              <w:rPr>
                <w:rFonts w:ascii="Arial" w:eastAsia="Times New Roman" w:hAnsi="Arial" w:cs="Arial"/>
                <w:sz w:val="21"/>
                <w:szCs w:val="21"/>
                <w:lang w:val="es-ES_tradnl" w:eastAsia="es-ES"/>
              </w:rPr>
              <w:t>LIC</w:t>
            </w:r>
            <w:r w:rsidR="00CD7AD9">
              <w:rPr>
                <w:rFonts w:ascii="Arial" w:eastAsia="Times New Roman" w:hAnsi="Arial" w:cs="Arial"/>
                <w:sz w:val="21"/>
                <w:szCs w:val="21"/>
                <w:lang w:val="es-ES_tradnl" w:eastAsia="es-ES"/>
              </w:rPr>
              <w:t>ENCIADA</w:t>
            </w:r>
            <w:r>
              <w:rPr>
                <w:rFonts w:ascii="Arial" w:eastAsia="Times New Roman" w:hAnsi="Arial" w:cs="Arial"/>
                <w:sz w:val="21"/>
                <w:szCs w:val="21"/>
                <w:lang w:val="es-ES_tradnl" w:eastAsia="es-ES"/>
              </w:rPr>
              <w:t xml:space="preserve"> MONSERRAT GARCIA ALTAMIRANO</w:t>
            </w:r>
          </w:p>
        </w:tc>
      </w:tr>
    </w:tbl>
    <w:p w14:paraId="14C6C90A" w14:textId="0FB98535" w:rsidR="009D7854" w:rsidRPr="00DD0D18" w:rsidRDefault="009D7854" w:rsidP="00124AB0">
      <w:pPr>
        <w:spacing w:after="0" w:line="360" w:lineRule="auto"/>
        <w:ind w:right="51"/>
        <w:jc w:val="both"/>
        <w:rPr>
          <w:rFonts w:ascii="Arial" w:eastAsia="Times New Roman" w:hAnsi="Arial" w:cs="Arial"/>
          <w:b/>
          <w:sz w:val="24"/>
          <w:szCs w:val="24"/>
          <w:lang w:val="es-ES_tradnl" w:eastAsia="es-ES"/>
        </w:rPr>
      </w:pPr>
    </w:p>
    <w:p w14:paraId="291B51D0" w14:textId="77777777" w:rsidR="00124AB0" w:rsidRDefault="00124AB0" w:rsidP="00776AE3">
      <w:pPr>
        <w:spacing w:line="360" w:lineRule="auto"/>
        <w:jc w:val="both"/>
        <w:rPr>
          <w:rFonts w:ascii="Arial" w:hAnsi="Arial" w:cs="Arial"/>
          <w:b/>
          <w:sz w:val="24"/>
          <w:szCs w:val="24"/>
        </w:rPr>
      </w:pPr>
    </w:p>
    <w:p w14:paraId="181E4F7D" w14:textId="77777777" w:rsidR="00124AB0" w:rsidRPr="000C1CFC" w:rsidRDefault="00124AB0" w:rsidP="00776AE3">
      <w:pPr>
        <w:spacing w:line="360" w:lineRule="auto"/>
        <w:jc w:val="both"/>
        <w:rPr>
          <w:rFonts w:ascii="Arial" w:hAnsi="Arial" w:cs="Arial"/>
          <w:b/>
          <w:szCs w:val="24"/>
        </w:rPr>
      </w:pPr>
    </w:p>
    <w:p w14:paraId="5DDC275B" w14:textId="421AA937" w:rsidR="00124AB0" w:rsidRDefault="000C1CFC" w:rsidP="00776AE3">
      <w:pPr>
        <w:spacing w:line="360" w:lineRule="auto"/>
        <w:jc w:val="both"/>
        <w:rPr>
          <w:rFonts w:ascii="Arial" w:hAnsi="Arial" w:cs="Arial"/>
          <w:b/>
          <w:sz w:val="24"/>
          <w:szCs w:val="24"/>
        </w:rPr>
      </w:pPr>
      <w:r>
        <w:rPr>
          <w:rFonts w:ascii="Arial" w:hAnsi="Arial" w:cs="Arial"/>
          <w:b/>
          <w:sz w:val="24"/>
          <w:szCs w:val="24"/>
        </w:rPr>
        <w:tab/>
      </w:r>
      <w:r>
        <w:rPr>
          <w:rFonts w:ascii="Arial" w:hAnsi="Arial" w:cs="Arial"/>
          <w:b/>
          <w:sz w:val="24"/>
          <w:szCs w:val="24"/>
        </w:rPr>
        <w:tab/>
      </w:r>
    </w:p>
    <w:p w14:paraId="61DEA9B2" w14:textId="77777777" w:rsidR="00124AB0" w:rsidRDefault="00124AB0" w:rsidP="00776AE3">
      <w:pPr>
        <w:spacing w:line="360" w:lineRule="auto"/>
        <w:jc w:val="both"/>
        <w:rPr>
          <w:rFonts w:ascii="Arial" w:hAnsi="Arial" w:cs="Arial"/>
          <w:b/>
          <w:sz w:val="24"/>
          <w:szCs w:val="24"/>
        </w:rPr>
      </w:pPr>
    </w:p>
    <w:p w14:paraId="3620F120" w14:textId="77777777" w:rsidR="00124AB0" w:rsidRDefault="00124AB0" w:rsidP="00776AE3">
      <w:pPr>
        <w:spacing w:line="360" w:lineRule="auto"/>
        <w:jc w:val="both"/>
        <w:rPr>
          <w:rFonts w:ascii="Arial" w:hAnsi="Arial" w:cs="Arial"/>
          <w:b/>
          <w:sz w:val="24"/>
          <w:szCs w:val="24"/>
        </w:rPr>
      </w:pPr>
    </w:p>
    <w:p w14:paraId="54E59DD7" w14:textId="77777777" w:rsidR="00127DA0" w:rsidRDefault="00127DA0" w:rsidP="00A60807">
      <w:pPr>
        <w:spacing w:line="360" w:lineRule="auto"/>
        <w:jc w:val="both"/>
        <w:rPr>
          <w:rFonts w:ascii="Arial" w:hAnsi="Arial" w:cs="Arial"/>
          <w:b/>
          <w:sz w:val="24"/>
          <w:szCs w:val="24"/>
        </w:rPr>
      </w:pPr>
    </w:p>
    <w:p w14:paraId="70BFA54C" w14:textId="77777777" w:rsidR="00C10339" w:rsidRDefault="00C10339" w:rsidP="00127DA0">
      <w:pPr>
        <w:spacing w:after="0" w:line="360" w:lineRule="auto"/>
        <w:jc w:val="both"/>
        <w:rPr>
          <w:rFonts w:ascii="Arial" w:hAnsi="Arial" w:cs="Arial"/>
          <w:b/>
          <w:sz w:val="24"/>
          <w:szCs w:val="24"/>
        </w:rPr>
      </w:pPr>
    </w:p>
    <w:p w14:paraId="714F8A11" w14:textId="77777777" w:rsidR="00C7293D" w:rsidRDefault="00C7293D" w:rsidP="00127DA0">
      <w:pPr>
        <w:spacing w:after="0" w:line="360" w:lineRule="auto"/>
        <w:jc w:val="both"/>
        <w:rPr>
          <w:rFonts w:ascii="Arial" w:hAnsi="Arial" w:cs="Arial"/>
          <w:b/>
          <w:sz w:val="24"/>
          <w:szCs w:val="24"/>
        </w:rPr>
      </w:pPr>
    </w:p>
    <w:p w14:paraId="0FFA11E1" w14:textId="2436F121" w:rsidR="00A60807" w:rsidRDefault="00776AE3" w:rsidP="00127DA0">
      <w:pPr>
        <w:spacing w:after="0" w:line="360" w:lineRule="auto"/>
        <w:jc w:val="both"/>
        <w:rPr>
          <w:rFonts w:ascii="Arial" w:hAnsi="Arial" w:cs="Arial"/>
          <w:b/>
          <w:sz w:val="24"/>
          <w:szCs w:val="24"/>
        </w:rPr>
      </w:pPr>
      <w:r>
        <w:rPr>
          <w:rFonts w:ascii="Arial" w:hAnsi="Arial" w:cs="Arial"/>
          <w:b/>
          <w:sz w:val="24"/>
          <w:szCs w:val="24"/>
        </w:rPr>
        <w:t>OAXACA DE JUÁREZ, OAXACA, A</w:t>
      </w:r>
      <w:r w:rsidR="001F24F7">
        <w:rPr>
          <w:rFonts w:ascii="Arial" w:hAnsi="Arial" w:cs="Arial"/>
          <w:b/>
          <w:sz w:val="24"/>
          <w:szCs w:val="24"/>
        </w:rPr>
        <w:t xml:space="preserve"> </w:t>
      </w:r>
      <w:r w:rsidR="00387DD7">
        <w:rPr>
          <w:rFonts w:ascii="Arial" w:hAnsi="Arial" w:cs="Arial"/>
          <w:b/>
          <w:sz w:val="24"/>
          <w:szCs w:val="24"/>
        </w:rPr>
        <w:t>DIECI</w:t>
      </w:r>
      <w:r w:rsidR="00785AE7">
        <w:rPr>
          <w:rFonts w:ascii="Arial" w:hAnsi="Arial" w:cs="Arial"/>
          <w:b/>
          <w:sz w:val="24"/>
          <w:szCs w:val="24"/>
        </w:rPr>
        <w:t xml:space="preserve">NUEVE </w:t>
      </w:r>
      <w:r w:rsidR="00387DD7">
        <w:rPr>
          <w:rFonts w:ascii="Arial" w:hAnsi="Arial" w:cs="Arial"/>
          <w:b/>
          <w:sz w:val="24"/>
          <w:szCs w:val="24"/>
        </w:rPr>
        <w:t xml:space="preserve">DE ABRIL </w:t>
      </w:r>
      <w:r w:rsidR="001D6870">
        <w:rPr>
          <w:rFonts w:ascii="Arial" w:hAnsi="Arial" w:cs="Arial"/>
          <w:b/>
          <w:sz w:val="24"/>
          <w:szCs w:val="24"/>
        </w:rPr>
        <w:t xml:space="preserve">DE DOS MIL </w:t>
      </w:r>
      <w:r w:rsidR="00916FCC">
        <w:rPr>
          <w:rFonts w:ascii="Arial" w:hAnsi="Arial" w:cs="Arial"/>
          <w:b/>
          <w:sz w:val="24"/>
          <w:szCs w:val="24"/>
        </w:rPr>
        <w:t>VEINTIDÓS</w:t>
      </w:r>
      <w:r w:rsidR="00110768">
        <w:rPr>
          <w:rFonts w:ascii="Arial" w:hAnsi="Arial" w:cs="Arial"/>
          <w:b/>
          <w:sz w:val="24"/>
          <w:szCs w:val="24"/>
        </w:rPr>
        <w:t>. -</w:t>
      </w:r>
      <w:r w:rsidR="004F4116">
        <w:rPr>
          <w:rFonts w:ascii="Arial" w:hAnsi="Arial" w:cs="Arial"/>
          <w:b/>
          <w:sz w:val="24"/>
          <w:szCs w:val="24"/>
        </w:rPr>
        <w:t xml:space="preserve"> - - - - - - - - - - - - - - - - - - - - - - - - - - - - - - - - - - - - - - - - - - - - - - - - - </w:t>
      </w:r>
    </w:p>
    <w:p w14:paraId="64E0EE69" w14:textId="26E43327" w:rsidR="00AD6CBD" w:rsidRDefault="007022E4" w:rsidP="000D1E61">
      <w:pPr>
        <w:suppressAutoHyphens/>
        <w:spacing w:after="0" w:line="360" w:lineRule="auto"/>
        <w:ind w:right="-68"/>
        <w:jc w:val="both"/>
        <w:rPr>
          <w:rFonts w:ascii="Arial" w:eastAsia="Times New Roman" w:hAnsi="Arial" w:cs="Arial"/>
          <w:bCs/>
          <w:sz w:val="24"/>
          <w:szCs w:val="24"/>
          <w:lang w:eastAsia="es-ES"/>
        </w:rPr>
      </w:pPr>
      <w:r>
        <w:rPr>
          <w:rFonts w:ascii="Arial" w:eastAsia="Times New Roman" w:hAnsi="Arial" w:cs="Arial"/>
          <w:b/>
          <w:bCs/>
          <w:sz w:val="24"/>
          <w:szCs w:val="24"/>
          <w:lang w:eastAsia="es-ES"/>
        </w:rPr>
        <w:tab/>
      </w:r>
      <w:r w:rsidR="00571723">
        <w:rPr>
          <w:rFonts w:ascii="Arial" w:eastAsia="Times New Roman" w:hAnsi="Arial" w:cs="Arial"/>
          <w:b/>
          <w:bCs/>
          <w:sz w:val="24"/>
          <w:szCs w:val="24"/>
          <w:lang w:eastAsia="es-ES"/>
        </w:rPr>
        <w:t>VISTOS</w:t>
      </w:r>
      <w:r w:rsidR="009D7854" w:rsidRPr="009D7854">
        <w:rPr>
          <w:rFonts w:ascii="Arial" w:eastAsia="Times New Roman" w:hAnsi="Arial" w:cs="Arial"/>
          <w:bCs/>
          <w:sz w:val="24"/>
          <w:szCs w:val="24"/>
          <w:lang w:eastAsia="es-ES"/>
        </w:rPr>
        <w:t>,</w:t>
      </w:r>
      <w:r w:rsidR="009D7854" w:rsidRPr="009D7854">
        <w:rPr>
          <w:rFonts w:ascii="Arial" w:eastAsia="Times New Roman" w:hAnsi="Arial" w:cs="Arial"/>
          <w:sz w:val="24"/>
          <w:szCs w:val="24"/>
          <w:lang w:eastAsia="es-ES"/>
        </w:rPr>
        <w:t xml:space="preserve"> para resolver </w:t>
      </w:r>
      <w:r w:rsidR="008E642B" w:rsidRPr="008E642B">
        <w:rPr>
          <w:rFonts w:ascii="Arial" w:eastAsia="Times New Roman" w:hAnsi="Arial" w:cs="Arial"/>
          <w:sz w:val="24"/>
          <w:szCs w:val="24"/>
          <w:lang w:eastAsia="es-ES"/>
        </w:rPr>
        <w:t xml:space="preserve">los autos del juicio de nulidad número </w:t>
      </w:r>
      <w:r w:rsidR="00785AE7">
        <w:rPr>
          <w:rFonts w:ascii="Arial" w:eastAsia="Times New Roman" w:hAnsi="Arial" w:cs="Arial"/>
          <w:b/>
          <w:sz w:val="24"/>
          <w:szCs w:val="24"/>
          <w:lang w:eastAsia="es-ES"/>
        </w:rPr>
        <w:t>082</w:t>
      </w:r>
      <w:r w:rsidR="008E642B" w:rsidRPr="008E642B">
        <w:rPr>
          <w:rFonts w:ascii="Arial" w:eastAsia="Times New Roman" w:hAnsi="Arial" w:cs="Arial"/>
          <w:b/>
          <w:sz w:val="24"/>
          <w:szCs w:val="24"/>
          <w:lang w:eastAsia="es-ES"/>
        </w:rPr>
        <w:t>/2021</w:t>
      </w:r>
      <w:r w:rsidR="008E642B" w:rsidRPr="008E642B">
        <w:rPr>
          <w:rFonts w:ascii="Arial" w:eastAsia="Times New Roman" w:hAnsi="Arial" w:cs="Arial"/>
          <w:bCs/>
          <w:sz w:val="24"/>
          <w:szCs w:val="24"/>
          <w:lang w:eastAsia="es-ES"/>
        </w:rPr>
        <w:t xml:space="preserve">, </w:t>
      </w:r>
      <w:r w:rsidR="008E642B" w:rsidRPr="008E642B">
        <w:rPr>
          <w:rFonts w:ascii="Arial" w:eastAsia="Times New Roman" w:hAnsi="Arial" w:cs="Arial"/>
          <w:sz w:val="24"/>
          <w:szCs w:val="24"/>
          <w:lang w:eastAsia="es-ES"/>
        </w:rPr>
        <w:t xml:space="preserve">promovido por </w:t>
      </w:r>
      <w:r w:rsidR="002C6BEC">
        <w:rPr>
          <w:rFonts w:ascii="Arial" w:eastAsia="Times New Roman" w:hAnsi="Arial" w:cs="Arial"/>
          <w:bCs/>
          <w:iCs/>
          <w:caps/>
          <w:kern w:val="2"/>
          <w:sz w:val="21"/>
          <w:szCs w:val="21"/>
          <w:lang w:val="es-ES_tradnl" w:eastAsia="es-ES"/>
        </w:rPr>
        <w:t>**********</w:t>
      </w:r>
      <w:r w:rsidR="002C6BEC">
        <w:rPr>
          <w:rFonts w:ascii="Arial" w:eastAsia="Times New Roman" w:hAnsi="Arial" w:cs="Arial"/>
          <w:bCs/>
          <w:iCs/>
          <w:caps/>
          <w:kern w:val="2"/>
          <w:sz w:val="21"/>
          <w:szCs w:val="21"/>
          <w:lang w:val="es-ES_tradnl" w:eastAsia="es-ES"/>
        </w:rPr>
        <w:t xml:space="preserve"> </w:t>
      </w:r>
      <w:r w:rsidR="00C7293D">
        <w:rPr>
          <w:rFonts w:ascii="Arial" w:eastAsia="Times New Roman" w:hAnsi="Arial" w:cs="Arial"/>
          <w:bCs/>
          <w:iCs/>
          <w:kern w:val="2"/>
          <w:sz w:val="24"/>
          <w:szCs w:val="24"/>
          <w:lang w:val="es-ES_tradnl" w:eastAsia="es-ES"/>
        </w:rPr>
        <w:t xml:space="preserve">y </w:t>
      </w:r>
      <w:r w:rsidR="002C6BEC">
        <w:rPr>
          <w:rFonts w:ascii="Arial" w:eastAsia="Times New Roman" w:hAnsi="Arial" w:cs="Arial"/>
          <w:bCs/>
          <w:iCs/>
          <w:caps/>
          <w:kern w:val="2"/>
          <w:sz w:val="21"/>
          <w:szCs w:val="21"/>
          <w:lang w:val="es-ES_tradnl" w:eastAsia="es-ES"/>
        </w:rPr>
        <w:t>**********</w:t>
      </w:r>
      <w:r w:rsidR="002C6BEC">
        <w:rPr>
          <w:rFonts w:ascii="Arial" w:eastAsia="Times New Roman" w:hAnsi="Arial" w:cs="Arial"/>
          <w:bCs/>
          <w:iCs/>
          <w:caps/>
          <w:kern w:val="2"/>
          <w:sz w:val="21"/>
          <w:szCs w:val="21"/>
          <w:lang w:val="es-ES_tradnl" w:eastAsia="es-ES"/>
        </w:rPr>
        <w:t xml:space="preserve"> </w:t>
      </w:r>
      <w:r w:rsidR="008E642B" w:rsidRPr="008E642B">
        <w:rPr>
          <w:rFonts w:ascii="Arial" w:eastAsia="Times New Roman" w:hAnsi="Arial" w:cs="Arial"/>
          <w:sz w:val="24"/>
          <w:szCs w:val="24"/>
          <w:lang w:eastAsia="es-ES"/>
        </w:rPr>
        <w:t xml:space="preserve">en contra </w:t>
      </w:r>
      <w:r w:rsidR="008E642B" w:rsidRPr="008E642B">
        <w:rPr>
          <w:rFonts w:ascii="Arial" w:eastAsia="Times New Roman" w:hAnsi="Arial" w:cs="Arial"/>
          <w:sz w:val="24"/>
          <w:szCs w:val="24"/>
          <w:lang w:val="es-ES" w:eastAsia="es-ES"/>
        </w:rPr>
        <w:t xml:space="preserve">del </w:t>
      </w:r>
      <w:r w:rsidR="000D1E61" w:rsidRPr="008E642B">
        <w:rPr>
          <w:rFonts w:ascii="Arial" w:eastAsia="Times New Roman" w:hAnsi="Arial" w:cs="Arial"/>
          <w:sz w:val="24"/>
          <w:szCs w:val="24"/>
          <w:lang w:val="es-ES_tradnl" w:eastAsia="es-ES"/>
        </w:rPr>
        <w:t>Policía</w:t>
      </w:r>
      <w:r w:rsidR="008E642B" w:rsidRPr="008E642B">
        <w:rPr>
          <w:rFonts w:ascii="Arial" w:eastAsia="Times New Roman" w:hAnsi="Arial" w:cs="Arial"/>
          <w:sz w:val="24"/>
          <w:szCs w:val="24"/>
          <w:lang w:val="es-ES_tradnl" w:eastAsia="es-ES"/>
        </w:rPr>
        <w:t xml:space="preserve"> Vial </w:t>
      </w:r>
      <w:r w:rsidR="00393A0A">
        <w:rPr>
          <w:rFonts w:ascii="Arial" w:eastAsia="Times New Roman" w:hAnsi="Arial" w:cs="Arial"/>
          <w:sz w:val="24"/>
          <w:szCs w:val="24"/>
          <w:lang w:val="es-ES_tradnl" w:eastAsia="es-ES"/>
        </w:rPr>
        <w:t>PV</w:t>
      </w:r>
      <w:r w:rsidR="008E642B" w:rsidRPr="008E642B">
        <w:rPr>
          <w:rFonts w:ascii="Arial" w:eastAsia="Times New Roman" w:hAnsi="Arial" w:cs="Arial"/>
          <w:sz w:val="24"/>
          <w:szCs w:val="24"/>
          <w:lang w:val="es-ES_tradnl" w:eastAsia="es-ES"/>
        </w:rPr>
        <w:t>-</w:t>
      </w:r>
      <w:r w:rsidR="00785AE7">
        <w:rPr>
          <w:rFonts w:ascii="Arial" w:eastAsia="Times New Roman" w:hAnsi="Arial" w:cs="Arial"/>
          <w:sz w:val="24"/>
          <w:szCs w:val="24"/>
          <w:lang w:val="es-ES_tradnl" w:eastAsia="es-ES"/>
        </w:rPr>
        <w:t xml:space="preserve">312 </w:t>
      </w:r>
      <w:r w:rsidR="00393A0A">
        <w:rPr>
          <w:rFonts w:ascii="Arial" w:eastAsia="Times New Roman" w:hAnsi="Arial" w:cs="Arial"/>
          <w:sz w:val="24"/>
          <w:szCs w:val="24"/>
          <w:lang w:val="es-ES_tradnl" w:eastAsia="es-ES"/>
        </w:rPr>
        <w:t>a</w:t>
      </w:r>
      <w:r w:rsidR="008E642B" w:rsidRPr="008E642B">
        <w:rPr>
          <w:rFonts w:ascii="Arial" w:eastAsia="Times New Roman" w:hAnsi="Arial" w:cs="Arial"/>
          <w:sz w:val="24"/>
          <w:szCs w:val="24"/>
          <w:lang w:val="es-ES_tradnl" w:eastAsia="es-ES"/>
        </w:rPr>
        <w:t xml:space="preserve">dscrito a la Dirección General </w:t>
      </w:r>
      <w:r w:rsidR="008E642B">
        <w:rPr>
          <w:rFonts w:ascii="Arial" w:eastAsia="Times New Roman" w:hAnsi="Arial" w:cs="Arial"/>
          <w:sz w:val="24"/>
          <w:szCs w:val="24"/>
          <w:lang w:val="es-ES_tradnl" w:eastAsia="es-ES"/>
        </w:rPr>
        <w:t xml:space="preserve">de la </w:t>
      </w:r>
      <w:r w:rsidR="008E642B" w:rsidRPr="008E642B">
        <w:rPr>
          <w:rFonts w:ascii="Arial" w:eastAsia="Times New Roman" w:hAnsi="Arial" w:cs="Arial"/>
          <w:sz w:val="24"/>
          <w:szCs w:val="24"/>
          <w:lang w:val="es-ES_tradnl" w:eastAsia="es-ES"/>
        </w:rPr>
        <w:t>Policía Vial Estatal</w:t>
      </w:r>
      <w:r w:rsidR="008E642B">
        <w:rPr>
          <w:rFonts w:ascii="Arial" w:eastAsia="Times New Roman" w:hAnsi="Arial" w:cs="Arial"/>
          <w:sz w:val="24"/>
          <w:szCs w:val="24"/>
          <w:lang w:val="es-ES_tradnl" w:eastAsia="es-ES"/>
        </w:rPr>
        <w:t xml:space="preserve">, </w:t>
      </w:r>
      <w:r w:rsidR="005433B5" w:rsidRPr="00260A0D">
        <w:rPr>
          <w:rFonts w:ascii="Arial" w:eastAsia="Times New Roman" w:hAnsi="Arial" w:cs="Arial"/>
          <w:bCs/>
          <w:sz w:val="24"/>
          <w:szCs w:val="24"/>
          <w:lang w:eastAsia="es-ES"/>
        </w:rPr>
        <w:t>y</w:t>
      </w:r>
      <w:r w:rsidR="00776AE3">
        <w:rPr>
          <w:rFonts w:ascii="Arial" w:eastAsia="Times New Roman" w:hAnsi="Arial" w:cs="Arial"/>
          <w:bCs/>
          <w:sz w:val="24"/>
          <w:szCs w:val="24"/>
          <w:lang w:eastAsia="es-ES"/>
        </w:rPr>
        <w:t>;</w:t>
      </w:r>
      <w:r w:rsidR="005314A0">
        <w:rPr>
          <w:rFonts w:ascii="Arial" w:eastAsia="Times New Roman" w:hAnsi="Arial" w:cs="Arial"/>
          <w:bCs/>
          <w:sz w:val="24"/>
          <w:szCs w:val="24"/>
          <w:lang w:eastAsia="es-ES"/>
        </w:rPr>
        <w:t xml:space="preserve"> </w:t>
      </w:r>
      <w:bookmarkStart w:id="0" w:name="_GoBack"/>
      <w:bookmarkEnd w:id="0"/>
    </w:p>
    <w:p w14:paraId="6141FD0C" w14:textId="77777777" w:rsidR="00AD6CBD" w:rsidRDefault="00AD6CBD" w:rsidP="00AD6CBD">
      <w:pPr>
        <w:widowControl w:val="0"/>
        <w:spacing w:after="0" w:line="360" w:lineRule="auto"/>
        <w:ind w:right="51"/>
        <w:jc w:val="center"/>
        <w:rPr>
          <w:rFonts w:ascii="Arial" w:eastAsia="Times New Roman" w:hAnsi="Arial" w:cs="Arial"/>
          <w:b/>
          <w:bCs/>
          <w:sz w:val="24"/>
          <w:szCs w:val="24"/>
          <w:lang w:val="es-ES" w:eastAsia="es-ES"/>
        </w:rPr>
      </w:pPr>
    </w:p>
    <w:p w14:paraId="5A67F738" w14:textId="77777777" w:rsidR="009D7854" w:rsidRPr="009D7854" w:rsidRDefault="009D7854" w:rsidP="00304D90">
      <w:pPr>
        <w:widowControl w:val="0"/>
        <w:spacing w:line="360" w:lineRule="auto"/>
        <w:ind w:right="51"/>
        <w:jc w:val="center"/>
        <w:rPr>
          <w:rFonts w:ascii="Arial" w:eastAsia="Times New Roman" w:hAnsi="Arial" w:cs="Arial"/>
          <w:b/>
          <w:bCs/>
          <w:sz w:val="24"/>
          <w:szCs w:val="24"/>
          <w:lang w:val="es-ES" w:eastAsia="es-ES"/>
        </w:rPr>
      </w:pPr>
      <w:r w:rsidRPr="009D7854">
        <w:rPr>
          <w:rFonts w:ascii="Arial" w:eastAsia="Times New Roman" w:hAnsi="Arial" w:cs="Arial"/>
          <w:b/>
          <w:bCs/>
          <w:sz w:val="24"/>
          <w:szCs w:val="24"/>
          <w:lang w:val="es-ES" w:eastAsia="es-ES"/>
        </w:rPr>
        <w:t>R E S U L T A N D O:</w:t>
      </w:r>
    </w:p>
    <w:p w14:paraId="5EFD8BF9" w14:textId="0C8D5E4E" w:rsidR="000415E5" w:rsidRDefault="00776AE3" w:rsidP="000415E5">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bCs/>
          <w:sz w:val="24"/>
          <w:szCs w:val="24"/>
          <w:lang w:val="es-ES" w:eastAsia="es-ES"/>
        </w:rPr>
        <w:t>PRIMERO.</w:t>
      </w:r>
      <w:r w:rsidR="002038CE">
        <w:rPr>
          <w:rFonts w:ascii="Arial" w:eastAsia="Times New Roman" w:hAnsi="Arial" w:cs="Arial"/>
          <w:b/>
          <w:bCs/>
          <w:sz w:val="24"/>
          <w:szCs w:val="24"/>
          <w:lang w:val="es-ES" w:eastAsia="es-ES"/>
        </w:rPr>
        <w:t xml:space="preserve"> </w:t>
      </w:r>
      <w:r w:rsidR="003D06C2">
        <w:rPr>
          <w:rFonts w:ascii="Arial" w:eastAsia="Times New Roman" w:hAnsi="Arial" w:cs="Arial"/>
          <w:sz w:val="24"/>
          <w:szCs w:val="24"/>
          <w:lang w:val="es-ES" w:eastAsia="es-ES"/>
        </w:rPr>
        <w:t xml:space="preserve">Por auto de </w:t>
      </w:r>
      <w:r w:rsidR="0042148C">
        <w:rPr>
          <w:rFonts w:ascii="Arial" w:eastAsia="Times New Roman" w:hAnsi="Arial" w:cs="Arial"/>
          <w:sz w:val="24"/>
          <w:szCs w:val="24"/>
          <w:lang w:val="es-ES" w:eastAsia="es-ES"/>
        </w:rPr>
        <w:t xml:space="preserve">veintidós </w:t>
      </w:r>
      <w:r w:rsidR="004E4212">
        <w:rPr>
          <w:rFonts w:ascii="Arial" w:eastAsia="Times New Roman" w:hAnsi="Arial" w:cs="Arial"/>
          <w:sz w:val="24"/>
          <w:szCs w:val="24"/>
          <w:lang w:val="es-ES" w:eastAsia="es-ES"/>
        </w:rPr>
        <w:t xml:space="preserve">de </w:t>
      </w:r>
      <w:r w:rsidR="0042148C">
        <w:rPr>
          <w:rFonts w:ascii="Arial" w:eastAsia="Times New Roman" w:hAnsi="Arial" w:cs="Arial"/>
          <w:sz w:val="24"/>
          <w:szCs w:val="24"/>
          <w:lang w:val="es-ES" w:eastAsia="es-ES"/>
        </w:rPr>
        <w:t>o</w:t>
      </w:r>
      <w:r w:rsidR="00727A7C">
        <w:rPr>
          <w:rFonts w:ascii="Arial" w:eastAsia="Times New Roman" w:hAnsi="Arial" w:cs="Arial"/>
          <w:sz w:val="24"/>
          <w:szCs w:val="24"/>
          <w:lang w:val="es-ES" w:eastAsia="es-ES"/>
        </w:rPr>
        <w:t>ct</w:t>
      </w:r>
      <w:r w:rsidR="0042148C">
        <w:rPr>
          <w:rFonts w:ascii="Arial" w:eastAsia="Times New Roman" w:hAnsi="Arial" w:cs="Arial"/>
          <w:sz w:val="24"/>
          <w:szCs w:val="24"/>
          <w:lang w:val="es-ES" w:eastAsia="es-ES"/>
        </w:rPr>
        <w:t xml:space="preserve">ubre </w:t>
      </w:r>
      <w:r w:rsidR="00330504" w:rsidRPr="00E54E42">
        <w:rPr>
          <w:rFonts w:ascii="Arial" w:eastAsia="Times New Roman" w:hAnsi="Arial" w:cs="Arial"/>
          <w:sz w:val="24"/>
          <w:szCs w:val="24"/>
          <w:lang w:val="es-ES" w:eastAsia="es-ES"/>
        </w:rPr>
        <w:t xml:space="preserve">de dos mil veintiuno, </w:t>
      </w:r>
      <w:r w:rsidR="000415E5" w:rsidRPr="00E54E42">
        <w:rPr>
          <w:rFonts w:ascii="Arial" w:eastAsia="Times New Roman" w:hAnsi="Arial" w:cs="Arial"/>
          <w:bCs/>
          <w:sz w:val="24"/>
          <w:szCs w:val="24"/>
          <w:lang w:val="es-ES" w:eastAsia="es-ES"/>
        </w:rPr>
        <w:t xml:space="preserve">se </w:t>
      </w:r>
      <w:r w:rsidR="000415E5" w:rsidRPr="00E54E42">
        <w:rPr>
          <w:rFonts w:ascii="Arial" w:eastAsia="Times New Roman" w:hAnsi="Arial" w:cs="Arial"/>
          <w:sz w:val="24"/>
          <w:szCs w:val="24"/>
          <w:lang w:val="es-ES" w:eastAsia="es-ES"/>
        </w:rPr>
        <w:t xml:space="preserve">admitió a trámite </w:t>
      </w:r>
      <w:r w:rsidR="001D6870" w:rsidRPr="00E54E42">
        <w:rPr>
          <w:rFonts w:ascii="Arial" w:eastAsia="Times New Roman" w:hAnsi="Arial" w:cs="Arial"/>
          <w:sz w:val="24"/>
          <w:szCs w:val="24"/>
          <w:lang w:val="es-ES" w:eastAsia="es-ES"/>
        </w:rPr>
        <w:t xml:space="preserve">la </w:t>
      </w:r>
      <w:r w:rsidR="000415E5" w:rsidRPr="00E54E42">
        <w:rPr>
          <w:rFonts w:ascii="Arial" w:eastAsia="Times New Roman" w:hAnsi="Arial" w:cs="Arial"/>
          <w:sz w:val="24"/>
          <w:szCs w:val="24"/>
          <w:lang w:val="es-ES" w:eastAsia="es-ES"/>
        </w:rPr>
        <w:t>demanda de nulidad</w:t>
      </w:r>
      <w:r w:rsidR="000415E5" w:rsidRPr="00E54E42">
        <w:rPr>
          <w:rFonts w:ascii="Arial" w:eastAsia="Times New Roman" w:hAnsi="Arial" w:cs="Arial"/>
          <w:sz w:val="24"/>
          <w:szCs w:val="24"/>
          <w:lang w:val="es-ES_tradnl" w:eastAsia="es-ES"/>
        </w:rPr>
        <w:t xml:space="preserve">, ordenándose notificar, emplazar y correr traslado a la </w:t>
      </w:r>
      <w:r w:rsidR="000415E5" w:rsidRPr="00E54E42">
        <w:rPr>
          <w:rFonts w:ascii="Arial" w:eastAsia="Times New Roman" w:hAnsi="Arial" w:cs="Arial"/>
          <w:bCs/>
          <w:sz w:val="24"/>
          <w:szCs w:val="24"/>
          <w:lang w:val="es-ES_tradnl" w:eastAsia="es-ES"/>
        </w:rPr>
        <w:t>autoridad demandada,</w:t>
      </w:r>
      <w:r w:rsidR="000415E5" w:rsidRPr="00E54E42">
        <w:rPr>
          <w:rFonts w:ascii="Arial" w:eastAsia="Times New Roman" w:hAnsi="Arial" w:cs="Arial"/>
          <w:sz w:val="24"/>
          <w:szCs w:val="24"/>
          <w:lang w:val="es-ES_tradnl" w:eastAsia="es-ES"/>
        </w:rPr>
        <w:t xml:space="preserve"> para que dentro del término de ley la contestara, apercibida que para el caso de no hacerlo</w:t>
      </w:r>
      <w:r w:rsidR="000415E5">
        <w:rPr>
          <w:rFonts w:ascii="Arial" w:eastAsia="Times New Roman" w:hAnsi="Arial" w:cs="Arial"/>
          <w:sz w:val="24"/>
          <w:szCs w:val="24"/>
          <w:lang w:val="es-ES_tradnl" w:eastAsia="es-ES"/>
        </w:rPr>
        <w:t xml:space="preserve"> se declararía </w:t>
      </w:r>
      <w:r w:rsidR="00995295">
        <w:rPr>
          <w:rFonts w:ascii="Arial" w:eastAsia="Times New Roman" w:hAnsi="Arial" w:cs="Arial"/>
          <w:sz w:val="24"/>
          <w:szCs w:val="24"/>
          <w:lang w:val="es-ES_tradnl" w:eastAsia="es-ES"/>
        </w:rPr>
        <w:t>precluído</w:t>
      </w:r>
      <w:r w:rsidR="000415E5">
        <w:rPr>
          <w:rFonts w:ascii="Arial" w:eastAsia="Times New Roman" w:hAnsi="Arial" w:cs="Arial"/>
          <w:sz w:val="24"/>
          <w:szCs w:val="24"/>
          <w:lang w:val="es-ES_tradnl" w:eastAsia="es-ES"/>
        </w:rPr>
        <w:t xml:space="preserve"> su derecho y se le tendría contestando la demanda de nulidad en sentido afirmativo, salvo prueba en contrario </w:t>
      </w:r>
      <w:r w:rsidR="00995295">
        <w:rPr>
          <w:rFonts w:ascii="Arial" w:eastAsia="Times New Roman" w:hAnsi="Arial" w:cs="Arial"/>
          <w:sz w:val="24"/>
          <w:szCs w:val="24"/>
          <w:lang w:val="es-ES" w:eastAsia="es-ES"/>
        </w:rPr>
        <w:t>(foja</w:t>
      </w:r>
      <w:r w:rsidR="00330504">
        <w:rPr>
          <w:rFonts w:ascii="Arial" w:eastAsia="Times New Roman" w:hAnsi="Arial" w:cs="Arial"/>
          <w:sz w:val="24"/>
          <w:szCs w:val="24"/>
          <w:lang w:val="es-ES" w:eastAsia="es-ES"/>
        </w:rPr>
        <w:t>s</w:t>
      </w:r>
      <w:r w:rsidR="00995295">
        <w:rPr>
          <w:rFonts w:ascii="Arial" w:eastAsia="Times New Roman" w:hAnsi="Arial" w:cs="Arial"/>
          <w:sz w:val="24"/>
          <w:szCs w:val="24"/>
          <w:lang w:val="es-ES" w:eastAsia="es-ES"/>
        </w:rPr>
        <w:t xml:space="preserve"> </w:t>
      </w:r>
      <w:r w:rsidR="00C433DC">
        <w:rPr>
          <w:rFonts w:ascii="Arial" w:eastAsia="Times New Roman" w:hAnsi="Arial" w:cs="Arial"/>
          <w:sz w:val="24"/>
          <w:szCs w:val="24"/>
          <w:lang w:val="es-ES" w:eastAsia="es-ES"/>
        </w:rPr>
        <w:t xml:space="preserve">8, </w:t>
      </w:r>
      <w:r w:rsidR="0028086A">
        <w:rPr>
          <w:rFonts w:ascii="Arial" w:eastAsia="Times New Roman" w:hAnsi="Arial" w:cs="Arial"/>
          <w:sz w:val="24"/>
          <w:szCs w:val="24"/>
          <w:lang w:val="es-ES" w:eastAsia="es-ES"/>
        </w:rPr>
        <w:t>9</w:t>
      </w:r>
      <w:r w:rsidR="00C433DC">
        <w:rPr>
          <w:rFonts w:ascii="Arial" w:eastAsia="Times New Roman" w:hAnsi="Arial" w:cs="Arial"/>
          <w:sz w:val="24"/>
          <w:szCs w:val="24"/>
          <w:lang w:val="es-ES" w:eastAsia="es-ES"/>
        </w:rPr>
        <w:t xml:space="preserve"> y 10</w:t>
      </w:r>
      <w:r w:rsidR="000415E5">
        <w:rPr>
          <w:rFonts w:ascii="Arial" w:eastAsia="Times New Roman" w:hAnsi="Arial" w:cs="Arial"/>
          <w:sz w:val="24"/>
          <w:szCs w:val="24"/>
          <w:lang w:val="es-ES" w:eastAsia="es-ES"/>
        </w:rPr>
        <w:t>).</w:t>
      </w:r>
    </w:p>
    <w:p w14:paraId="61840B63" w14:textId="5AF69237" w:rsidR="00507059" w:rsidRDefault="000415E5" w:rsidP="000415E5">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 xml:space="preserve">SEGUNDO. </w:t>
      </w:r>
      <w:bookmarkStart w:id="1" w:name="_Hlk96565707"/>
      <w:r>
        <w:rPr>
          <w:rFonts w:ascii="Arial" w:eastAsia="Times New Roman" w:hAnsi="Arial" w:cs="Arial"/>
          <w:sz w:val="24"/>
          <w:szCs w:val="24"/>
          <w:lang w:val="es-ES" w:eastAsia="es-ES"/>
        </w:rPr>
        <w:t>Por acuerdo de</w:t>
      </w:r>
      <w:r w:rsidR="0052679A">
        <w:rPr>
          <w:rFonts w:ascii="Arial" w:eastAsia="Times New Roman" w:hAnsi="Arial" w:cs="Arial"/>
          <w:sz w:val="24"/>
          <w:szCs w:val="24"/>
          <w:lang w:val="es-ES" w:eastAsia="es-ES"/>
        </w:rPr>
        <w:t xml:space="preserve"> </w:t>
      </w:r>
      <w:r w:rsidR="002A12DD">
        <w:rPr>
          <w:rFonts w:ascii="Arial" w:eastAsia="Times New Roman" w:hAnsi="Arial" w:cs="Arial"/>
          <w:sz w:val="24"/>
          <w:szCs w:val="24"/>
          <w:lang w:val="es-ES" w:eastAsia="es-ES"/>
        </w:rPr>
        <w:t xml:space="preserve">seis de diciembre </w:t>
      </w:r>
      <w:r w:rsidR="00763BD5">
        <w:rPr>
          <w:rFonts w:ascii="Arial" w:eastAsia="Times New Roman" w:hAnsi="Arial" w:cs="Arial"/>
          <w:sz w:val="24"/>
          <w:szCs w:val="24"/>
          <w:lang w:val="es-ES" w:eastAsia="es-ES"/>
        </w:rPr>
        <w:t>de dos mil veinti</w:t>
      </w:r>
      <w:r w:rsidR="002A12DD">
        <w:rPr>
          <w:rFonts w:ascii="Arial" w:eastAsia="Times New Roman" w:hAnsi="Arial" w:cs="Arial"/>
          <w:sz w:val="24"/>
          <w:szCs w:val="24"/>
          <w:lang w:val="es-ES" w:eastAsia="es-ES"/>
        </w:rPr>
        <w:t>uno</w:t>
      </w:r>
      <w:r w:rsidR="00763BD5">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 xml:space="preserve">se tuvo a la autoridad </w:t>
      </w:r>
      <w:r w:rsidRPr="00E54E42">
        <w:rPr>
          <w:rFonts w:ascii="Arial" w:eastAsia="Times New Roman" w:hAnsi="Arial" w:cs="Arial"/>
          <w:sz w:val="24"/>
          <w:szCs w:val="24"/>
          <w:lang w:val="es-ES" w:eastAsia="es-ES"/>
        </w:rPr>
        <w:t>demandada</w:t>
      </w:r>
      <w:r w:rsidRPr="00E54E42">
        <w:rPr>
          <w:rFonts w:ascii="Arial" w:eastAsia="Times New Roman" w:hAnsi="Arial" w:cs="Arial"/>
          <w:bCs/>
          <w:sz w:val="24"/>
          <w:szCs w:val="24"/>
          <w:lang w:val="es-ES" w:eastAsia="es-ES"/>
        </w:rPr>
        <w:t xml:space="preserve">, contestando </w:t>
      </w:r>
      <w:r w:rsidR="0052679A" w:rsidRPr="00E54E42">
        <w:rPr>
          <w:rFonts w:ascii="Arial" w:eastAsia="Times New Roman" w:hAnsi="Arial" w:cs="Arial"/>
          <w:bCs/>
          <w:sz w:val="24"/>
          <w:szCs w:val="24"/>
          <w:lang w:val="es-ES" w:eastAsia="es-ES"/>
        </w:rPr>
        <w:t xml:space="preserve">en tiempo </w:t>
      </w:r>
      <w:r w:rsidRPr="00E54E42">
        <w:rPr>
          <w:rFonts w:ascii="Arial" w:eastAsia="Times New Roman" w:hAnsi="Arial" w:cs="Arial"/>
          <w:bCs/>
          <w:sz w:val="24"/>
          <w:szCs w:val="24"/>
          <w:lang w:val="es-ES" w:eastAsia="es-ES"/>
        </w:rPr>
        <w:t>la demanda de nulidad, haciendo</w:t>
      </w:r>
      <w:r w:rsidRPr="00E54E42">
        <w:rPr>
          <w:rFonts w:ascii="Arial" w:eastAsia="Times New Roman" w:hAnsi="Arial" w:cs="Arial"/>
          <w:sz w:val="24"/>
          <w:szCs w:val="24"/>
          <w:lang w:val="es-ES" w:eastAsia="es-ES"/>
        </w:rPr>
        <w:t xml:space="preserve"> valer sus excepciones y defensas, </w:t>
      </w:r>
      <w:r w:rsidRPr="00E54E42">
        <w:rPr>
          <w:rFonts w:ascii="Arial" w:eastAsia="Times New Roman" w:hAnsi="Arial" w:cs="Arial"/>
          <w:sz w:val="24"/>
          <w:szCs w:val="24"/>
          <w:lang w:val="es-ES_tradnl" w:eastAsia="es-ES"/>
        </w:rPr>
        <w:t>por ofrecidas sus pruebas</w:t>
      </w:r>
      <w:r w:rsidR="002B669E">
        <w:rPr>
          <w:rFonts w:ascii="Arial" w:eastAsia="Times New Roman" w:hAnsi="Arial" w:cs="Arial"/>
          <w:sz w:val="24"/>
          <w:szCs w:val="24"/>
          <w:lang w:val="es-ES_tradnl" w:eastAsia="es-ES"/>
        </w:rPr>
        <w:t>; asimismo, se ordenó correr traslado a la parte actora con la copia de contestación del escrito de demanda,</w:t>
      </w:r>
      <w:r w:rsidR="0052679A" w:rsidRPr="00E54E42">
        <w:rPr>
          <w:rFonts w:ascii="Arial" w:eastAsia="Times New Roman" w:hAnsi="Arial" w:cs="Arial"/>
          <w:sz w:val="24"/>
          <w:szCs w:val="24"/>
          <w:lang w:val="es-ES_tradnl" w:eastAsia="es-ES"/>
        </w:rPr>
        <w:t xml:space="preserve"> conforme a la Ley de la materia</w:t>
      </w:r>
      <w:r w:rsidRPr="00E54E42">
        <w:rPr>
          <w:rFonts w:ascii="Arial" w:eastAsia="Times New Roman" w:hAnsi="Arial" w:cs="Arial"/>
          <w:sz w:val="24"/>
          <w:szCs w:val="24"/>
          <w:lang w:val="es-ES_tradnl" w:eastAsia="es-ES"/>
        </w:rPr>
        <w:t xml:space="preserve">, </w:t>
      </w:r>
      <w:r w:rsidR="005C3C51" w:rsidRPr="00E54E42">
        <w:rPr>
          <w:rFonts w:ascii="Arial" w:eastAsia="Times New Roman" w:hAnsi="Arial" w:cs="Arial"/>
          <w:sz w:val="24"/>
          <w:szCs w:val="24"/>
          <w:lang w:val="es-ES_tradnl" w:eastAsia="es-ES"/>
        </w:rPr>
        <w:t>y se fijó hora y fecha para la celebración de la Audiencia de Ley (foja</w:t>
      </w:r>
      <w:r w:rsidR="00145263">
        <w:rPr>
          <w:rFonts w:ascii="Arial" w:eastAsia="Times New Roman" w:hAnsi="Arial" w:cs="Arial"/>
          <w:sz w:val="24"/>
          <w:szCs w:val="24"/>
          <w:lang w:val="es-ES_tradnl" w:eastAsia="es-ES"/>
        </w:rPr>
        <w:t xml:space="preserve"> </w:t>
      </w:r>
      <w:r w:rsidR="002A12DD">
        <w:rPr>
          <w:rFonts w:ascii="Arial" w:eastAsia="Times New Roman" w:hAnsi="Arial" w:cs="Arial"/>
          <w:sz w:val="24"/>
          <w:szCs w:val="24"/>
          <w:lang w:val="es-ES_tradnl" w:eastAsia="es-ES"/>
        </w:rPr>
        <w:t>19</w:t>
      </w:r>
      <w:r w:rsidR="005C3C51">
        <w:rPr>
          <w:rFonts w:ascii="Arial" w:eastAsia="Times New Roman" w:hAnsi="Arial" w:cs="Arial"/>
          <w:sz w:val="24"/>
          <w:szCs w:val="24"/>
          <w:lang w:val="es-ES_tradnl" w:eastAsia="es-ES"/>
        </w:rPr>
        <w:t>).</w:t>
      </w:r>
    </w:p>
    <w:bookmarkEnd w:id="1"/>
    <w:p w14:paraId="40541BE7" w14:textId="0F1278AA" w:rsidR="002A12DD" w:rsidRPr="00CF05B2" w:rsidRDefault="000415E5" w:rsidP="00CD720C">
      <w:pPr>
        <w:spacing w:after="0"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napToGrid w:val="0"/>
          <w:sz w:val="24"/>
          <w:szCs w:val="24"/>
          <w:lang w:val="es-ES_tradnl" w:eastAsia="es-ES"/>
        </w:rPr>
        <w:t>TERCERO</w:t>
      </w:r>
      <w:r w:rsidR="00F55785" w:rsidRPr="006423EA">
        <w:rPr>
          <w:rFonts w:ascii="Arial" w:eastAsia="Times New Roman" w:hAnsi="Arial" w:cs="Arial"/>
          <w:b/>
          <w:bCs/>
          <w:snapToGrid w:val="0"/>
          <w:sz w:val="24"/>
          <w:szCs w:val="24"/>
          <w:lang w:val="es-ES_tradnl" w:eastAsia="es-ES"/>
        </w:rPr>
        <w:t xml:space="preserve">. </w:t>
      </w:r>
      <w:r w:rsidR="00D04D9F">
        <w:rPr>
          <w:rFonts w:ascii="Arial" w:eastAsia="Times New Roman" w:hAnsi="Arial" w:cs="Arial"/>
          <w:sz w:val="24"/>
          <w:szCs w:val="24"/>
          <w:lang w:val="es-ES_tradnl" w:eastAsia="es-ES"/>
        </w:rPr>
        <w:t xml:space="preserve">El </w:t>
      </w:r>
      <w:r w:rsidR="004C2918">
        <w:rPr>
          <w:rFonts w:ascii="Arial" w:eastAsia="Times New Roman" w:hAnsi="Arial" w:cs="Arial"/>
          <w:sz w:val="24"/>
          <w:szCs w:val="24"/>
          <w:lang w:val="es-ES_tradnl" w:eastAsia="es-ES"/>
        </w:rPr>
        <w:t xml:space="preserve">día </w:t>
      </w:r>
      <w:r w:rsidR="002A12DD">
        <w:rPr>
          <w:rFonts w:ascii="Arial" w:eastAsia="Times New Roman" w:hAnsi="Arial" w:cs="Arial"/>
          <w:sz w:val="24"/>
          <w:szCs w:val="24"/>
          <w:lang w:val="es-ES_tradnl" w:eastAsia="es-ES"/>
        </w:rPr>
        <w:t xml:space="preserve">veintiocho de febrero de dos mil veintidós, </w:t>
      </w:r>
      <w:r w:rsidR="00CF05B2">
        <w:rPr>
          <w:rFonts w:ascii="Arial" w:eastAsia="Times New Roman" w:hAnsi="Arial" w:cs="Arial"/>
          <w:sz w:val="24"/>
          <w:szCs w:val="24"/>
          <w:lang w:val="es-ES_tradnl" w:eastAsia="es-ES"/>
        </w:rPr>
        <w:t xml:space="preserve">se ordenó regularizar el procedimiento al haberse ordenado la suspensión y prórroga de las labores de este Tribunal, en cumplimiento a los </w:t>
      </w:r>
      <w:r w:rsidR="00CF05B2">
        <w:rPr>
          <w:rFonts w:ascii="Arial" w:hAnsi="Arial" w:cs="Arial"/>
          <w:sz w:val="24"/>
          <w:szCs w:val="24"/>
          <w:lang w:val="es-ES"/>
        </w:rPr>
        <w:t xml:space="preserve">Acuerdos Generales </w:t>
      </w:r>
      <w:r w:rsidR="00CF05B2" w:rsidRPr="00CF05B2">
        <w:rPr>
          <w:rFonts w:ascii="Arial" w:hAnsi="Arial" w:cs="Arial"/>
          <w:bCs/>
          <w:sz w:val="24"/>
          <w:szCs w:val="24"/>
          <w:lang w:val="es-ES"/>
        </w:rPr>
        <w:t>AG/TJAO/11/2021, AG/TJAO/1/2022, AG/TJAO/2/2022, y AG/TJAO/3/2022</w:t>
      </w:r>
      <w:r w:rsidR="00CF05B2" w:rsidRPr="00CF05B2">
        <w:rPr>
          <w:rFonts w:ascii="Arial" w:hAnsi="Arial" w:cs="Arial"/>
          <w:sz w:val="24"/>
          <w:szCs w:val="24"/>
        </w:rPr>
        <w:t>,</w:t>
      </w:r>
      <w:r w:rsidR="00CF05B2" w:rsidRPr="00CF05B2">
        <w:rPr>
          <w:rFonts w:ascii="Arial" w:hAnsi="Arial" w:cs="Arial"/>
          <w:sz w:val="24"/>
          <w:szCs w:val="24"/>
          <w:lang w:val="es-ES"/>
        </w:rPr>
        <w:t xml:space="preserve"> </w:t>
      </w:r>
      <w:r w:rsidR="00CF05B2" w:rsidRPr="00CF05B2">
        <w:rPr>
          <w:rFonts w:ascii="Arial" w:hAnsi="Arial" w:cs="Arial"/>
          <w:sz w:val="24"/>
          <w:szCs w:val="24"/>
        </w:rPr>
        <w:t>del Pleno del Tribunal de Justicia Administrativa del Estado de Oaxaca</w:t>
      </w:r>
      <w:r w:rsidR="00CF05B2">
        <w:rPr>
          <w:rFonts w:ascii="Arial" w:hAnsi="Arial" w:cs="Arial"/>
          <w:sz w:val="24"/>
          <w:szCs w:val="24"/>
        </w:rPr>
        <w:t xml:space="preserve">, </w:t>
      </w:r>
      <w:r w:rsidR="00475EC6">
        <w:rPr>
          <w:rFonts w:ascii="Arial" w:hAnsi="Arial" w:cs="Arial"/>
          <w:sz w:val="24"/>
          <w:szCs w:val="24"/>
        </w:rPr>
        <w:t xml:space="preserve">con motivo de la emergencia sanitaria generada por el SARS-Cov-2 (COVID-19), sin que corrieran plazos y términos, por lo que se señaló nueva hora y fecha para la celebración de la audiencia de Ley (foja 20). </w:t>
      </w:r>
    </w:p>
    <w:p w14:paraId="52ABD558" w14:textId="77777777" w:rsidR="00475EC6" w:rsidRDefault="00475EC6" w:rsidP="00CD720C">
      <w:pPr>
        <w:spacing w:after="0" w:line="360" w:lineRule="auto"/>
        <w:ind w:right="51" w:firstLine="567"/>
        <w:jc w:val="both"/>
        <w:rPr>
          <w:rFonts w:ascii="Arial" w:eastAsia="Times New Roman" w:hAnsi="Arial" w:cs="Arial"/>
          <w:sz w:val="24"/>
          <w:szCs w:val="24"/>
          <w:lang w:val="es-ES_tradnl" w:eastAsia="es-ES"/>
        </w:rPr>
      </w:pPr>
    </w:p>
    <w:p w14:paraId="1F3BB65A" w14:textId="5E2972DB" w:rsidR="00CD720C" w:rsidRPr="00CD720C" w:rsidRDefault="00475EC6" w:rsidP="00CD720C">
      <w:pPr>
        <w:spacing w:after="0" w:line="360" w:lineRule="auto"/>
        <w:ind w:right="51" w:firstLine="567"/>
        <w:jc w:val="both"/>
        <w:rPr>
          <w:rFonts w:ascii="Arial" w:eastAsia="Times New Roman" w:hAnsi="Arial" w:cs="Arial"/>
          <w:sz w:val="24"/>
          <w:szCs w:val="24"/>
          <w:lang w:eastAsia="es-ES"/>
        </w:rPr>
      </w:pPr>
      <w:r>
        <w:rPr>
          <w:rFonts w:ascii="Arial" w:eastAsia="Times New Roman" w:hAnsi="Arial" w:cs="Arial"/>
          <w:b/>
          <w:sz w:val="24"/>
          <w:szCs w:val="24"/>
          <w:lang w:val="es-ES_tradnl" w:eastAsia="es-ES"/>
        </w:rPr>
        <w:t xml:space="preserve">CUARTO. </w:t>
      </w:r>
      <w:r>
        <w:rPr>
          <w:rFonts w:ascii="Arial" w:eastAsia="Times New Roman" w:hAnsi="Arial" w:cs="Arial"/>
          <w:sz w:val="24"/>
          <w:szCs w:val="24"/>
          <w:lang w:val="es-ES_tradnl" w:eastAsia="es-ES"/>
        </w:rPr>
        <w:t xml:space="preserve">El </w:t>
      </w:r>
      <w:r w:rsidR="001B4A58">
        <w:rPr>
          <w:rFonts w:ascii="Arial" w:eastAsia="Times New Roman" w:hAnsi="Arial" w:cs="Arial"/>
          <w:sz w:val="24"/>
          <w:szCs w:val="24"/>
          <w:lang w:val="es-ES_tradnl" w:eastAsia="es-ES"/>
        </w:rPr>
        <w:t xml:space="preserve">cuatro </w:t>
      </w:r>
      <w:r w:rsidR="00D04D9F">
        <w:rPr>
          <w:rFonts w:ascii="Arial" w:eastAsia="Times New Roman" w:hAnsi="Arial" w:cs="Arial"/>
          <w:sz w:val="24"/>
          <w:szCs w:val="24"/>
          <w:lang w:val="es-ES_tradnl" w:eastAsia="es-ES"/>
        </w:rPr>
        <w:t>de</w:t>
      </w:r>
      <w:r w:rsidR="00BB22F9">
        <w:rPr>
          <w:rFonts w:ascii="Arial" w:eastAsia="Times New Roman" w:hAnsi="Arial" w:cs="Arial"/>
          <w:sz w:val="24"/>
          <w:szCs w:val="24"/>
          <w:lang w:val="es-ES_tradnl" w:eastAsia="es-ES"/>
        </w:rPr>
        <w:t xml:space="preserve"> abril </w:t>
      </w:r>
      <w:r w:rsidR="00D04D9F">
        <w:rPr>
          <w:rFonts w:ascii="Arial" w:eastAsia="Times New Roman" w:hAnsi="Arial" w:cs="Arial"/>
          <w:sz w:val="24"/>
          <w:szCs w:val="24"/>
          <w:lang w:val="es-ES_tradnl" w:eastAsia="es-ES"/>
        </w:rPr>
        <w:t>de dos mil veintidós se llevó</w:t>
      </w:r>
      <w:r w:rsidR="00FC3BBC">
        <w:rPr>
          <w:rFonts w:ascii="Arial" w:eastAsia="Times New Roman" w:hAnsi="Arial" w:cs="Arial"/>
          <w:sz w:val="24"/>
          <w:szCs w:val="24"/>
          <w:lang w:val="es-ES_tradnl" w:eastAsia="es-ES"/>
        </w:rPr>
        <w:t xml:space="preserve"> </w:t>
      </w:r>
      <w:r w:rsidR="00222342">
        <w:rPr>
          <w:rFonts w:ascii="Arial" w:eastAsia="Times New Roman" w:hAnsi="Arial" w:cs="Arial"/>
          <w:snapToGrid w:val="0"/>
          <w:sz w:val="24"/>
          <w:szCs w:val="24"/>
          <w:lang w:val="es-ES_tradnl" w:eastAsia="es-ES"/>
        </w:rPr>
        <w:t>a cabo</w:t>
      </w:r>
      <w:r w:rsidR="00F55785" w:rsidRPr="006423EA">
        <w:rPr>
          <w:rFonts w:ascii="Arial" w:eastAsia="Times New Roman" w:hAnsi="Arial" w:cs="Arial"/>
          <w:sz w:val="24"/>
          <w:szCs w:val="24"/>
          <w:lang w:eastAsia="es-ES"/>
        </w:rPr>
        <w:t xml:space="preserve"> la audiencia de ley</w:t>
      </w:r>
      <w:r w:rsidR="00B43991">
        <w:rPr>
          <w:rFonts w:ascii="Arial" w:eastAsia="Times New Roman" w:hAnsi="Arial" w:cs="Arial"/>
          <w:sz w:val="24"/>
          <w:szCs w:val="24"/>
          <w:lang w:eastAsia="es-ES"/>
        </w:rPr>
        <w:t xml:space="preserve">, en la que </w:t>
      </w:r>
      <w:r w:rsidR="00F55785" w:rsidRPr="00B43991">
        <w:rPr>
          <w:rFonts w:ascii="Arial" w:eastAsia="Times New Roman" w:hAnsi="Arial" w:cs="Arial"/>
          <w:sz w:val="24"/>
          <w:szCs w:val="24"/>
          <w:lang w:eastAsia="es-ES"/>
        </w:rPr>
        <w:t>no concurrieron las partes</w:t>
      </w:r>
      <w:r w:rsidR="00F2445F" w:rsidRPr="00B43991">
        <w:rPr>
          <w:rFonts w:ascii="Arial" w:eastAsia="Times New Roman" w:hAnsi="Arial" w:cs="Arial"/>
          <w:sz w:val="24"/>
          <w:szCs w:val="24"/>
          <w:lang w:eastAsia="es-ES"/>
        </w:rPr>
        <w:t>,</w:t>
      </w:r>
      <w:r w:rsidR="00F55785" w:rsidRPr="00B43991">
        <w:rPr>
          <w:rFonts w:ascii="Arial" w:eastAsia="Times New Roman" w:hAnsi="Arial" w:cs="Arial"/>
          <w:sz w:val="24"/>
          <w:szCs w:val="24"/>
          <w:lang w:eastAsia="es-ES"/>
        </w:rPr>
        <w:t xml:space="preserve"> ni persona alguna que legalmente las </w:t>
      </w:r>
      <w:r w:rsidR="00F55785" w:rsidRPr="00B43991">
        <w:rPr>
          <w:rFonts w:ascii="Arial" w:eastAsia="Times New Roman" w:hAnsi="Arial" w:cs="Arial"/>
          <w:sz w:val="24"/>
          <w:szCs w:val="24"/>
          <w:lang w:eastAsia="es-ES"/>
        </w:rPr>
        <w:lastRenderedPageBreak/>
        <w:t>representara,</w:t>
      </w:r>
      <w:r w:rsidR="00BB4E7B">
        <w:rPr>
          <w:rFonts w:ascii="Arial" w:eastAsia="Times New Roman" w:hAnsi="Arial" w:cs="Arial"/>
          <w:sz w:val="24"/>
          <w:szCs w:val="24"/>
          <w:lang w:eastAsia="es-ES"/>
        </w:rPr>
        <w:t xml:space="preserve"> </w:t>
      </w:r>
      <w:r w:rsidR="00DE1F99">
        <w:rPr>
          <w:rFonts w:ascii="Arial" w:eastAsia="Times New Roman" w:hAnsi="Arial" w:cs="Arial"/>
          <w:sz w:val="24"/>
          <w:szCs w:val="24"/>
          <w:lang w:eastAsia="es-ES"/>
        </w:rPr>
        <w:t xml:space="preserve">la parte actora </w:t>
      </w:r>
      <w:r w:rsidR="00BB22F9">
        <w:rPr>
          <w:rFonts w:ascii="Arial" w:eastAsia="Times New Roman" w:hAnsi="Arial" w:cs="Arial"/>
          <w:sz w:val="24"/>
          <w:szCs w:val="24"/>
          <w:lang w:eastAsia="es-ES"/>
        </w:rPr>
        <w:t>formuló alegatos</w:t>
      </w:r>
      <w:r w:rsidR="00DE1F99">
        <w:rPr>
          <w:rFonts w:ascii="Arial" w:eastAsia="Times New Roman" w:hAnsi="Arial" w:cs="Arial"/>
          <w:sz w:val="24"/>
          <w:szCs w:val="24"/>
          <w:lang w:eastAsia="es-ES"/>
        </w:rPr>
        <w:t xml:space="preserve"> no así la autoridad demandada</w:t>
      </w:r>
      <w:r w:rsidR="00BB22F9">
        <w:rPr>
          <w:rFonts w:ascii="Arial" w:eastAsia="Times New Roman" w:hAnsi="Arial" w:cs="Arial"/>
          <w:sz w:val="24"/>
          <w:szCs w:val="24"/>
          <w:lang w:eastAsia="es-ES"/>
        </w:rPr>
        <w:t xml:space="preserve">, </w:t>
      </w:r>
      <w:r w:rsidR="00BB4E7B">
        <w:rPr>
          <w:rFonts w:ascii="Arial" w:eastAsia="Times New Roman" w:hAnsi="Arial" w:cs="Arial"/>
          <w:sz w:val="24"/>
          <w:szCs w:val="24"/>
          <w:lang w:eastAsia="es-ES"/>
        </w:rPr>
        <w:t xml:space="preserve">por lo que </w:t>
      </w:r>
      <w:r w:rsidR="00F55785" w:rsidRPr="000413AD">
        <w:rPr>
          <w:rFonts w:ascii="Arial" w:eastAsia="Times New Roman" w:hAnsi="Arial" w:cs="Arial"/>
          <w:sz w:val="24"/>
          <w:szCs w:val="24"/>
          <w:lang w:val="es-ES_tradnl" w:eastAsia="es-ES"/>
        </w:rPr>
        <w:t>se citó a las partes para oír sentencia;</w:t>
      </w:r>
      <w:r w:rsidR="00F55785" w:rsidRPr="006423EA">
        <w:rPr>
          <w:rFonts w:ascii="Arial" w:eastAsia="Times New Roman" w:hAnsi="Arial" w:cs="Arial"/>
          <w:sz w:val="24"/>
          <w:szCs w:val="24"/>
          <w:lang w:val="es-ES_tradnl" w:eastAsia="es-ES"/>
        </w:rPr>
        <w:t xml:space="preserve"> misma que ahora se pronuncia, </w:t>
      </w:r>
      <w:r w:rsidR="00222342">
        <w:rPr>
          <w:rFonts w:ascii="Arial" w:eastAsia="Times New Roman" w:hAnsi="Arial" w:cs="Arial"/>
          <w:sz w:val="24"/>
          <w:szCs w:val="24"/>
          <w:lang w:val="es-ES_tradnl" w:eastAsia="es-ES"/>
        </w:rPr>
        <w:t>en términos del</w:t>
      </w:r>
      <w:r w:rsidR="00F55785" w:rsidRPr="006423EA">
        <w:rPr>
          <w:rFonts w:ascii="Arial" w:eastAsia="Times New Roman" w:hAnsi="Arial" w:cs="Arial"/>
          <w:sz w:val="24"/>
          <w:szCs w:val="24"/>
          <w:lang w:val="es-ES_tradnl" w:eastAsia="es-ES"/>
        </w:rPr>
        <w:t xml:space="preserve"> artículo 205, de la Ley de Procedimiento y Justicia Administ</w:t>
      </w:r>
      <w:r w:rsidR="00B758AB" w:rsidRPr="006423EA">
        <w:rPr>
          <w:rFonts w:ascii="Arial" w:eastAsia="Times New Roman" w:hAnsi="Arial" w:cs="Arial"/>
          <w:sz w:val="24"/>
          <w:szCs w:val="24"/>
          <w:lang w:val="es-ES_tradnl" w:eastAsia="es-ES"/>
        </w:rPr>
        <w:t>rativa para el Estado</w:t>
      </w:r>
      <w:r w:rsidR="006423EA" w:rsidRPr="006423EA">
        <w:rPr>
          <w:rFonts w:ascii="Arial" w:eastAsia="Times New Roman" w:hAnsi="Arial" w:cs="Arial"/>
          <w:sz w:val="24"/>
          <w:szCs w:val="24"/>
          <w:lang w:val="es-ES_tradnl" w:eastAsia="es-ES"/>
        </w:rPr>
        <w:t>,</w:t>
      </w:r>
      <w:r w:rsidR="00F311F9">
        <w:rPr>
          <w:rFonts w:ascii="Arial" w:eastAsia="Times New Roman" w:hAnsi="Arial" w:cs="Arial"/>
          <w:sz w:val="24"/>
          <w:szCs w:val="24"/>
          <w:lang w:val="es-ES_tradnl" w:eastAsia="es-ES"/>
        </w:rPr>
        <w:t xml:space="preserve"> </w:t>
      </w:r>
      <w:r w:rsidR="00F55785" w:rsidRPr="006423EA">
        <w:rPr>
          <w:rFonts w:ascii="Arial" w:eastAsia="Times New Roman" w:hAnsi="Arial" w:cs="Arial"/>
          <w:sz w:val="24"/>
          <w:szCs w:val="24"/>
          <w:lang w:val="es-ES_tradnl" w:eastAsia="es-ES"/>
        </w:rPr>
        <w:t>y;</w:t>
      </w:r>
      <w:r w:rsidR="00F311F9">
        <w:rPr>
          <w:rFonts w:ascii="Arial" w:eastAsia="Times New Roman" w:hAnsi="Arial" w:cs="Arial"/>
          <w:sz w:val="24"/>
          <w:szCs w:val="24"/>
          <w:lang w:val="es-ES_tradnl" w:eastAsia="es-ES"/>
        </w:rPr>
        <w:t xml:space="preserve"> </w:t>
      </w:r>
      <w:r w:rsidR="00F55785" w:rsidRPr="006423EA">
        <w:rPr>
          <w:rFonts w:ascii="Arial" w:eastAsia="Times New Roman" w:hAnsi="Arial" w:cs="Arial"/>
          <w:sz w:val="24"/>
          <w:szCs w:val="24"/>
          <w:lang w:val="es-ES_tradnl" w:eastAsia="es-ES"/>
        </w:rPr>
        <w:t xml:space="preserve">- - - - - - - - </w:t>
      </w:r>
      <w:r w:rsidR="0068047E">
        <w:rPr>
          <w:rFonts w:ascii="Arial" w:eastAsia="Times New Roman" w:hAnsi="Arial" w:cs="Arial"/>
          <w:sz w:val="24"/>
          <w:szCs w:val="24"/>
          <w:lang w:val="es-ES_tradnl" w:eastAsia="es-ES"/>
        </w:rPr>
        <w:t xml:space="preserve">- - - - - - - </w:t>
      </w:r>
      <w:r w:rsidR="00BB22F9">
        <w:rPr>
          <w:rFonts w:ascii="Arial" w:eastAsia="Times New Roman" w:hAnsi="Arial" w:cs="Arial"/>
          <w:sz w:val="24"/>
          <w:szCs w:val="24"/>
          <w:lang w:val="es-ES_tradnl" w:eastAsia="es-ES"/>
        </w:rPr>
        <w:t xml:space="preserve">- - - - - - - - - - - - - - - - - - - - - - - - - - - - - - - </w:t>
      </w:r>
    </w:p>
    <w:p w14:paraId="0F9AF2CB" w14:textId="77777777" w:rsidR="003D1335" w:rsidRDefault="009D7854" w:rsidP="004E6AF6">
      <w:pPr>
        <w:spacing w:line="360" w:lineRule="auto"/>
        <w:ind w:right="51"/>
        <w:jc w:val="center"/>
        <w:rPr>
          <w:rFonts w:ascii="Arial" w:eastAsia="Times New Roman" w:hAnsi="Arial" w:cs="Arial"/>
          <w:b/>
          <w:bCs/>
          <w:sz w:val="24"/>
          <w:szCs w:val="24"/>
          <w:lang w:val="es-ES_tradnl" w:eastAsia="es-ES"/>
        </w:rPr>
      </w:pPr>
      <w:r w:rsidRPr="006423EA">
        <w:rPr>
          <w:rFonts w:ascii="Arial" w:eastAsia="Times New Roman" w:hAnsi="Arial" w:cs="Arial"/>
          <w:b/>
          <w:bCs/>
          <w:sz w:val="24"/>
          <w:szCs w:val="24"/>
          <w:lang w:val="es-ES_tradnl" w:eastAsia="es-ES"/>
        </w:rPr>
        <w:t>C O N S I D E R A N D O:</w:t>
      </w:r>
    </w:p>
    <w:p w14:paraId="466115BC" w14:textId="0C03782B" w:rsidR="00DA11E5" w:rsidRPr="00771DDD" w:rsidRDefault="00DA11E5" w:rsidP="00F87728">
      <w:pPr>
        <w:pStyle w:val="Textoindependienteprimerasangra"/>
        <w:spacing w:line="360" w:lineRule="auto"/>
        <w:ind w:firstLine="567"/>
        <w:jc w:val="both"/>
        <w:rPr>
          <w:rFonts w:ascii="Arial" w:hAnsi="Arial" w:cs="Arial"/>
          <w:sz w:val="24"/>
          <w:szCs w:val="24"/>
        </w:rPr>
      </w:pPr>
      <w:r w:rsidRPr="00002BFE">
        <w:rPr>
          <w:rFonts w:ascii="Arial" w:eastAsia="Times New Roman" w:hAnsi="Arial" w:cs="Arial"/>
          <w:b/>
          <w:sz w:val="24"/>
          <w:szCs w:val="24"/>
          <w:lang w:val="es-ES_tradnl" w:eastAsia="es-ES"/>
        </w:rPr>
        <w:t>PRIMERO</w:t>
      </w:r>
      <w:r w:rsidRPr="00002BFE">
        <w:rPr>
          <w:rFonts w:ascii="Arial" w:eastAsia="Times New Roman" w:hAnsi="Arial" w:cs="Arial"/>
          <w:b/>
          <w:color w:val="000000"/>
          <w:sz w:val="24"/>
          <w:szCs w:val="24"/>
          <w:lang w:val="es-ES_tradnl" w:eastAsia="es-ES"/>
        </w:rPr>
        <w:t xml:space="preserve">. 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Justicia Administrativa del Estado, </w:t>
      </w:r>
      <w:r w:rsidRPr="0080281C">
        <w:rPr>
          <w:rFonts w:ascii="Arial" w:eastAsia="Times New Roman" w:hAnsi="Arial" w:cs="Arial"/>
          <w:b/>
          <w:sz w:val="24"/>
          <w:szCs w:val="24"/>
          <w:lang w:val="es-ES" w:eastAsia="es-ES"/>
        </w:rPr>
        <w:t>es competente</w:t>
      </w:r>
      <w:r w:rsidRPr="00002BFE">
        <w:rPr>
          <w:rFonts w:ascii="Arial" w:eastAsia="Times New Roman" w:hAnsi="Arial" w:cs="Arial"/>
          <w:bCs/>
          <w:sz w:val="24"/>
          <w:szCs w:val="24"/>
          <w:lang w:val="es-ES" w:eastAsia="es-ES"/>
        </w:rPr>
        <w:t xml:space="preserve"> para conocer y resolver el presente juicio de nulidad promovido en contra de un acto atribuido a autoridades adm</w:t>
      </w:r>
      <w:r>
        <w:rPr>
          <w:rFonts w:ascii="Arial" w:eastAsia="Times New Roman" w:hAnsi="Arial" w:cs="Arial"/>
          <w:bCs/>
          <w:sz w:val="24"/>
          <w:szCs w:val="24"/>
          <w:lang w:val="es-ES" w:eastAsia="es-ES"/>
        </w:rPr>
        <w:t>inistrativas de carácter estatal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 xml:space="preserve">lo dispuesto por el artículo </w:t>
      </w:r>
      <w:r w:rsidR="00222342">
        <w:rPr>
          <w:rFonts w:ascii="Arial" w:eastAsia="Times New Roman" w:hAnsi="Arial" w:cs="Arial"/>
          <w:bCs/>
          <w:sz w:val="24"/>
          <w:szCs w:val="24"/>
          <w:lang w:val="es-ES" w:eastAsia="es-ES"/>
        </w:rPr>
        <w:t xml:space="preserve">116 fracción V de la Constitución Política de los Estados Unidos Mexicanos, </w:t>
      </w:r>
      <w:r>
        <w:rPr>
          <w:rFonts w:ascii="Arial" w:eastAsia="Times New Roman" w:hAnsi="Arial" w:cs="Arial"/>
          <w:bCs/>
          <w:sz w:val="24"/>
          <w:szCs w:val="24"/>
          <w:lang w:val="es-ES" w:eastAsia="es-ES"/>
        </w:rPr>
        <w:t xml:space="preserve">114 </w:t>
      </w:r>
      <w:r w:rsidR="00712198">
        <w:rPr>
          <w:rFonts w:ascii="Arial" w:eastAsia="Times New Roman" w:hAnsi="Arial" w:cs="Arial"/>
          <w:bCs/>
          <w:sz w:val="24"/>
          <w:szCs w:val="24"/>
          <w:lang w:val="es-ES" w:eastAsia="es-ES"/>
        </w:rPr>
        <w:t>QUÁTER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 xml:space="preserve">la Constitución Política del Estado Libre y Soberano de Oaxaca, en relación con los artículos </w:t>
      </w:r>
      <w:r>
        <w:rPr>
          <w:rFonts w:ascii="Arial" w:hAnsi="Arial" w:cs="Arial"/>
          <w:sz w:val="24"/>
          <w:szCs w:val="24"/>
        </w:rPr>
        <w:t xml:space="preserve">119, 120 fracción IV, 129, 132 fracciones I y II, 133 fracciones I a la XII </w:t>
      </w:r>
      <w:r w:rsidRPr="00002BFE">
        <w:rPr>
          <w:rFonts w:ascii="Arial" w:hAnsi="Arial" w:cs="Arial"/>
          <w:sz w:val="24"/>
          <w:szCs w:val="24"/>
        </w:rPr>
        <w:t>de la Ley de Procedimiento y Justicia Administrativa para el Estado de Oaxaca, publicada en el Extra del Periódico Oficial del Estado</w:t>
      </w:r>
      <w:r>
        <w:rPr>
          <w:rFonts w:ascii="Arial" w:hAnsi="Arial" w:cs="Arial"/>
          <w:sz w:val="24"/>
          <w:szCs w:val="24"/>
        </w:rPr>
        <w:t>,</w:t>
      </w:r>
      <w:r w:rsidR="006423EA">
        <w:rPr>
          <w:rFonts w:ascii="Arial" w:hAnsi="Arial" w:cs="Arial"/>
          <w:sz w:val="24"/>
          <w:szCs w:val="24"/>
        </w:rPr>
        <w:t xml:space="preserve"> el</w:t>
      </w:r>
      <w:r w:rsidRPr="00002BFE">
        <w:rPr>
          <w:rFonts w:ascii="Arial" w:hAnsi="Arial" w:cs="Arial"/>
          <w:sz w:val="24"/>
          <w:szCs w:val="24"/>
        </w:rPr>
        <w:t xml:space="preserve"> veinte de octubr</w:t>
      </w:r>
      <w:r w:rsidR="006423EA">
        <w:rPr>
          <w:rFonts w:ascii="Arial" w:hAnsi="Arial" w:cs="Arial"/>
          <w:sz w:val="24"/>
          <w:szCs w:val="24"/>
        </w:rPr>
        <w:t>e de</w:t>
      </w:r>
      <w:r w:rsidRPr="00002BFE">
        <w:rPr>
          <w:rFonts w:ascii="Arial" w:hAnsi="Arial" w:cs="Arial"/>
          <w:sz w:val="24"/>
          <w:szCs w:val="24"/>
        </w:rPr>
        <w:t xml:space="preserve"> d</w:t>
      </w:r>
      <w:r w:rsidR="00F87728">
        <w:rPr>
          <w:rFonts w:ascii="Arial" w:hAnsi="Arial" w:cs="Arial"/>
          <w:sz w:val="24"/>
          <w:szCs w:val="24"/>
        </w:rPr>
        <w:t>os mil diecisiete, reformada mediante decreto número 1434, publicado en Periódico Oficial del Estad</w:t>
      </w:r>
      <w:r w:rsidR="006423EA">
        <w:rPr>
          <w:rFonts w:ascii="Arial" w:hAnsi="Arial" w:cs="Arial"/>
          <w:sz w:val="24"/>
          <w:szCs w:val="24"/>
        </w:rPr>
        <w:t xml:space="preserve">o, Décima Segunda Sección, el veintitrés de junio de </w:t>
      </w:r>
      <w:r w:rsidR="00F87728">
        <w:rPr>
          <w:rFonts w:ascii="Arial" w:hAnsi="Arial" w:cs="Arial"/>
          <w:sz w:val="24"/>
          <w:szCs w:val="24"/>
        </w:rPr>
        <w:t>dos mil dieciocho.</w:t>
      </w:r>
    </w:p>
    <w:p w14:paraId="158BABC9" w14:textId="77777777" w:rsidR="00DB4C4F" w:rsidRPr="00E42782" w:rsidRDefault="00DB4C4F" w:rsidP="00DB4C4F">
      <w:pPr>
        <w:spacing w:line="360" w:lineRule="auto"/>
        <w:ind w:right="51" w:firstLine="567"/>
        <w:jc w:val="both"/>
        <w:rPr>
          <w:rFonts w:ascii="Arial" w:eastAsia="Times New Roman" w:hAnsi="Arial" w:cs="Arial"/>
          <w:sz w:val="24"/>
          <w:szCs w:val="24"/>
          <w:lang w:val="es-ES_tradnl" w:eastAsia="es-ES"/>
        </w:rPr>
      </w:pPr>
      <w:r w:rsidRPr="00C41744">
        <w:rPr>
          <w:rFonts w:ascii="Arial" w:eastAsia="Times New Roman" w:hAnsi="Arial" w:cs="Arial"/>
          <w:b/>
          <w:bCs/>
          <w:sz w:val="24"/>
          <w:szCs w:val="24"/>
          <w:lang w:val="es-ES_tradnl" w:eastAsia="es-ES"/>
        </w:rPr>
        <w:t>SEGUNDO</w:t>
      </w:r>
      <w:r w:rsidRPr="00C41744">
        <w:rPr>
          <w:rFonts w:ascii="Arial" w:eastAsia="Times New Roman" w:hAnsi="Arial" w:cs="Arial"/>
          <w:bCs/>
          <w:sz w:val="24"/>
          <w:szCs w:val="24"/>
          <w:lang w:val="es-ES_tradnl" w:eastAsia="es-ES"/>
        </w:rPr>
        <w:t>.</w:t>
      </w:r>
      <w:r w:rsidRPr="00C41744">
        <w:rPr>
          <w:rFonts w:ascii="Arial" w:eastAsia="Times New Roman" w:hAnsi="Arial" w:cs="Arial"/>
          <w:sz w:val="24"/>
          <w:szCs w:val="24"/>
          <w:lang w:val="es-ES_tradnl" w:eastAsia="es-ES"/>
        </w:rPr>
        <w:t xml:space="preserve"> En virtud que la </w:t>
      </w:r>
      <w:r w:rsidRPr="00C41744">
        <w:rPr>
          <w:rFonts w:ascii="Arial" w:eastAsia="Times New Roman" w:hAnsi="Arial" w:cs="Arial"/>
          <w:b/>
          <w:sz w:val="24"/>
          <w:szCs w:val="24"/>
          <w:lang w:val="es-ES_tradnl" w:eastAsia="es-ES"/>
        </w:rPr>
        <w:t>competencia de la autoridad demandada</w:t>
      </w:r>
      <w:r w:rsidRPr="00C41744">
        <w:rPr>
          <w:rFonts w:ascii="Arial" w:eastAsia="Times New Roman" w:hAnsi="Arial" w:cs="Arial"/>
          <w:sz w:val="24"/>
          <w:szCs w:val="24"/>
          <w:lang w:val="es-ES_tradnl" w:eastAsia="es-ES"/>
        </w:rPr>
        <w:t xml:space="preserve"> es</w:t>
      </w:r>
      <w:r w:rsidRPr="00E42782">
        <w:rPr>
          <w:rFonts w:ascii="Arial" w:eastAsia="Times New Roman" w:hAnsi="Arial" w:cs="Arial"/>
          <w:sz w:val="24"/>
          <w:szCs w:val="24"/>
          <w:lang w:val="es-ES_tradnl" w:eastAsia="es-ES"/>
        </w:rPr>
        <w:t xml:space="preserve"> el primer </w:t>
      </w:r>
      <w:r>
        <w:rPr>
          <w:rFonts w:ascii="Arial" w:eastAsia="Times New Roman" w:hAnsi="Arial" w:cs="Arial"/>
          <w:sz w:val="24"/>
          <w:szCs w:val="24"/>
          <w:lang w:val="es-ES_tradnl" w:eastAsia="es-ES"/>
        </w:rPr>
        <w:t>pre</w:t>
      </w:r>
      <w:r w:rsidRPr="00E42782">
        <w:rPr>
          <w:rFonts w:ascii="Arial" w:eastAsia="Times New Roman" w:hAnsi="Arial" w:cs="Arial"/>
          <w:sz w:val="24"/>
          <w:szCs w:val="24"/>
          <w:lang w:val="es-ES_tradnl" w:eastAsia="es-ES"/>
        </w:rPr>
        <w:t xml:space="preserve">supuesto para la emisión del acto de molestia, esta Sala procede a su estudio </w:t>
      </w:r>
      <w:r>
        <w:rPr>
          <w:rFonts w:ascii="Arial" w:eastAsia="Times New Roman" w:hAnsi="Arial" w:cs="Arial"/>
          <w:sz w:val="24"/>
          <w:szCs w:val="24"/>
          <w:lang w:val="es-ES_tradnl" w:eastAsia="es-ES"/>
        </w:rPr>
        <w:t>por ser preferente,</w:t>
      </w:r>
      <w:r w:rsidRPr="00E42782">
        <w:rPr>
          <w:rFonts w:ascii="Arial" w:eastAsia="Times New Roman" w:hAnsi="Arial" w:cs="Arial"/>
          <w:sz w:val="24"/>
          <w:szCs w:val="24"/>
          <w:lang w:val="es-ES_tradnl" w:eastAsia="es-ES"/>
        </w:rPr>
        <w:t xml:space="preserve"> de orden público y de análisis oficioso.</w:t>
      </w:r>
    </w:p>
    <w:p w14:paraId="2A49F35F" w14:textId="77777777" w:rsidR="00DB4C4F" w:rsidRPr="0054610B" w:rsidRDefault="00DB4C4F" w:rsidP="00DB4C4F">
      <w:pPr>
        <w:spacing w:line="360" w:lineRule="auto"/>
        <w:ind w:firstLine="567"/>
        <w:jc w:val="both"/>
        <w:rPr>
          <w:rFonts w:ascii="Arial" w:hAnsi="Arial" w:cs="Arial"/>
          <w:sz w:val="24"/>
          <w:szCs w:val="24"/>
        </w:rPr>
      </w:pPr>
      <w:r w:rsidRPr="0054610B">
        <w:rPr>
          <w:rFonts w:ascii="Arial" w:eastAsia="Times New Roman" w:hAnsi="Arial" w:cs="Arial"/>
          <w:sz w:val="24"/>
          <w:szCs w:val="24"/>
          <w:lang w:val="es-ES_tradnl" w:eastAsia="es-ES"/>
        </w:rPr>
        <w:t xml:space="preserve">En el caso es aplicable la Jurisprudencia con número de registro 170827, de la novena época, materia: administrativa, sustentada por la Segunda Sala de la Suprema Corte de Justicia de la Nación, </w:t>
      </w:r>
      <w:r w:rsidRPr="0054610B">
        <w:rPr>
          <w:rFonts w:ascii="Arial" w:hAnsi="Arial" w:cs="Arial"/>
          <w:sz w:val="24"/>
          <w:szCs w:val="24"/>
        </w:rPr>
        <w:t>visible en el Semanario Judicial de la Federación y su Gaceta, Tomo XXVI, diciembre de 2007, página 154, con el texto y rubro siguientes:</w:t>
      </w:r>
    </w:p>
    <w:p w14:paraId="720A4393" w14:textId="77777777" w:rsidR="00DB4C4F" w:rsidRDefault="00DB4C4F" w:rsidP="00DB4C4F">
      <w:pPr>
        <w:tabs>
          <w:tab w:val="left" w:pos="8505"/>
        </w:tabs>
        <w:spacing w:after="0" w:line="240" w:lineRule="auto"/>
        <w:ind w:left="851" w:right="425"/>
        <w:jc w:val="both"/>
        <w:rPr>
          <w:rFonts w:ascii="Arial" w:hAnsi="Arial" w:cs="Arial"/>
          <w:i/>
          <w:sz w:val="21"/>
          <w:szCs w:val="21"/>
        </w:rPr>
      </w:pPr>
      <w:r w:rsidRPr="00E67C16">
        <w:rPr>
          <w:rFonts w:ascii="Arial" w:hAnsi="Arial" w:cs="Arial"/>
          <w:b/>
          <w:i/>
          <w:sz w:val="21"/>
          <w:szCs w:val="21"/>
        </w:rPr>
        <w:t>“COMPETENCIA. SU ESTUDIO OFICIOSO RESPECTO DE LA AUTORIDAD DEMANDADA EN EL JUICIO CONTENCIOSO ADMINISTRATIVO, DEBE SER ANALIZADA POR LAS SALAS DEL TRIBUNAL FEDERAL DE JUSTICIA FISCAL Y ADMINISTRATIVA.</w:t>
      </w:r>
      <w:r w:rsidRPr="00E67C16">
        <w:rPr>
          <w:rFonts w:ascii="Arial" w:hAnsi="Arial" w:cs="Arial"/>
          <w:i/>
          <w:sz w:val="21"/>
          <w:szCs w:val="21"/>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p>
    <w:p w14:paraId="0ECF43DC" w14:textId="77777777" w:rsidR="00DB4C4F" w:rsidRDefault="00DB4C4F" w:rsidP="00DB4C4F">
      <w:pPr>
        <w:tabs>
          <w:tab w:val="left" w:pos="8505"/>
        </w:tabs>
        <w:spacing w:after="0" w:line="240" w:lineRule="auto"/>
        <w:ind w:left="851" w:right="425"/>
        <w:jc w:val="both"/>
        <w:rPr>
          <w:rFonts w:ascii="Arial" w:hAnsi="Arial" w:cs="Arial"/>
          <w:i/>
          <w:sz w:val="21"/>
          <w:szCs w:val="21"/>
        </w:rPr>
      </w:pPr>
    </w:p>
    <w:p w14:paraId="406B004D" w14:textId="77777777" w:rsidR="00DB4C4F" w:rsidRPr="00E67C16" w:rsidRDefault="00DB4C4F" w:rsidP="00DB4C4F">
      <w:pPr>
        <w:tabs>
          <w:tab w:val="left" w:pos="8505"/>
        </w:tabs>
        <w:spacing w:after="0" w:line="240" w:lineRule="auto"/>
        <w:ind w:left="851" w:right="425"/>
        <w:jc w:val="both"/>
        <w:rPr>
          <w:rFonts w:ascii="Arial" w:hAnsi="Arial" w:cs="Arial"/>
          <w:i/>
          <w:sz w:val="21"/>
          <w:szCs w:val="21"/>
        </w:rPr>
      </w:pPr>
    </w:p>
    <w:p w14:paraId="63F75859" w14:textId="6D5E7211" w:rsidR="00DB4C4F" w:rsidRPr="00750AA7" w:rsidRDefault="00DB4C4F" w:rsidP="008C09EA">
      <w:pPr>
        <w:spacing w:line="360" w:lineRule="auto"/>
        <w:ind w:right="51" w:firstLine="567"/>
        <w:jc w:val="both"/>
        <w:rPr>
          <w:rFonts w:ascii="Arial" w:hAnsi="Arial" w:cs="Arial"/>
          <w:sz w:val="24"/>
          <w:szCs w:val="24"/>
        </w:rPr>
      </w:pPr>
      <w:r w:rsidRPr="003A702A">
        <w:rPr>
          <w:rFonts w:ascii="Arial" w:hAnsi="Arial" w:cs="Arial"/>
          <w:sz w:val="24"/>
          <w:szCs w:val="24"/>
        </w:rPr>
        <w:lastRenderedPageBreak/>
        <w:t>En cumplimiento a la jurisprudencia citada, este órgano jurisdiccional procede al análisis del acto impugnado, consistente en el acta de infracción con número de folio</w:t>
      </w:r>
      <w:r w:rsidR="008C09EA">
        <w:rPr>
          <w:rFonts w:ascii="Arial" w:hAnsi="Arial" w:cs="Arial"/>
          <w:sz w:val="24"/>
          <w:szCs w:val="24"/>
        </w:rPr>
        <w:t xml:space="preserve"> </w:t>
      </w:r>
      <w:r w:rsidR="002C6BEC">
        <w:rPr>
          <w:rFonts w:ascii="Arial" w:eastAsia="Times New Roman" w:hAnsi="Arial" w:cs="Arial"/>
          <w:bCs/>
          <w:iCs/>
          <w:caps/>
          <w:kern w:val="2"/>
          <w:sz w:val="21"/>
          <w:szCs w:val="21"/>
          <w:lang w:val="es-ES_tradnl" w:eastAsia="es-ES"/>
        </w:rPr>
        <w:t>**********</w:t>
      </w:r>
      <w:r w:rsidR="000044AB">
        <w:rPr>
          <w:rFonts w:ascii="Arial" w:hAnsi="Arial" w:cs="Arial"/>
          <w:sz w:val="24"/>
          <w:szCs w:val="24"/>
        </w:rPr>
        <w:t xml:space="preserve">, de </w:t>
      </w:r>
      <w:r w:rsidR="00DE1F99">
        <w:rPr>
          <w:rFonts w:ascii="Arial" w:hAnsi="Arial" w:cs="Arial"/>
          <w:sz w:val="24"/>
          <w:szCs w:val="24"/>
        </w:rPr>
        <w:t xml:space="preserve">veintinueve de septiembre </w:t>
      </w:r>
      <w:r w:rsidR="00367F82">
        <w:rPr>
          <w:rFonts w:ascii="Arial" w:hAnsi="Arial" w:cs="Arial"/>
          <w:sz w:val="24"/>
          <w:szCs w:val="24"/>
        </w:rPr>
        <w:t>de dos mil veint</w:t>
      </w:r>
      <w:r w:rsidR="00203DF7">
        <w:rPr>
          <w:rFonts w:ascii="Arial" w:hAnsi="Arial" w:cs="Arial"/>
          <w:sz w:val="24"/>
          <w:szCs w:val="24"/>
        </w:rPr>
        <w:t>iuno</w:t>
      </w:r>
      <w:r>
        <w:rPr>
          <w:rFonts w:ascii="Arial" w:eastAsia="Times New Roman" w:hAnsi="Arial" w:cs="Arial"/>
          <w:sz w:val="24"/>
          <w:szCs w:val="24"/>
          <w:lang w:val="es-ES" w:eastAsia="es-ES"/>
        </w:rPr>
        <w:t xml:space="preserve">, </w:t>
      </w:r>
      <w:r w:rsidRPr="003A702A">
        <w:rPr>
          <w:rFonts w:ascii="Arial" w:hAnsi="Arial" w:cs="Arial"/>
          <w:sz w:val="24"/>
          <w:szCs w:val="24"/>
        </w:rPr>
        <w:t xml:space="preserve">en la que </w:t>
      </w:r>
      <w:r w:rsidRPr="001C1755">
        <w:rPr>
          <w:rFonts w:ascii="Arial" w:hAnsi="Arial" w:cs="Arial"/>
          <w:sz w:val="24"/>
          <w:szCs w:val="24"/>
        </w:rPr>
        <w:t xml:space="preserve">la </w:t>
      </w:r>
      <w:r w:rsidRPr="005571D2">
        <w:rPr>
          <w:rFonts w:ascii="Arial" w:hAnsi="Arial" w:cs="Arial"/>
          <w:sz w:val="24"/>
          <w:szCs w:val="24"/>
        </w:rPr>
        <w:t xml:space="preserve">autoridad demandada fundó su competencia en </w:t>
      </w:r>
      <w:r w:rsidRPr="005571D2">
        <w:rPr>
          <w:rFonts w:ascii="Arial" w:hAnsi="Arial" w:cs="Arial"/>
          <w:i/>
          <w:sz w:val="24"/>
          <w:szCs w:val="24"/>
        </w:rPr>
        <w:t>“…los artículos 21, párrafos</w:t>
      </w:r>
      <w:r w:rsidRPr="003A702A">
        <w:rPr>
          <w:rFonts w:ascii="Arial" w:hAnsi="Arial" w:cs="Arial"/>
          <w:i/>
          <w:sz w:val="24"/>
          <w:szCs w:val="24"/>
        </w:rPr>
        <w:t xml:space="preserve"> cuarto y octavo de la Constitución Política del Estado Libre y Soberano de Oaxaca; 1, 2, 3, 6 y 47, fracción XXXI de la Ley del Sistema Estatal de Seguridad Pública de Oaxaca; </w:t>
      </w:r>
      <w:r w:rsidRPr="003A702A">
        <w:rPr>
          <w:rFonts w:ascii="Arial" w:hAnsi="Arial" w:cs="Arial"/>
          <w:b/>
          <w:i/>
          <w:sz w:val="24"/>
          <w:szCs w:val="24"/>
        </w:rPr>
        <w:t>1, 2, 3, 8 fracciones I y VIII; 9 fracción I; 10, fracciones I, V y VI; 11 fracciones II, III y IV: 12 fracciones III y IV; y 30 fracciones I, II, III y V, de la Ley de Tránsito Reformada</w:t>
      </w:r>
      <w:r w:rsidRPr="003A702A">
        <w:rPr>
          <w:rFonts w:ascii="Arial" w:hAnsi="Arial" w:cs="Arial"/>
          <w:i/>
          <w:sz w:val="24"/>
          <w:szCs w:val="24"/>
        </w:rPr>
        <w:t>; 1, 3, 4, 7, 30, 47, 52, 137, fracciones I, II, III, IV, V y VI; 146, 153, 158, grupo 1, grupo 2, grupo 3, grupo 4, de su Reglamento y en base al acuerdo SSPO/08/2012, del Secretario de Seguridad Pública por el que se establece el formato de acta de infracción para la aplicación de sanciones que deriven de la violación a las normas que regulan el tránsito de vehículos en el Estado de Oaxaca…”</w:t>
      </w:r>
    </w:p>
    <w:p w14:paraId="23052806" w14:textId="77777777" w:rsidR="00DB4C4F" w:rsidRPr="00750AA7" w:rsidRDefault="00DB4C4F" w:rsidP="0015744A">
      <w:pPr>
        <w:spacing w:line="360" w:lineRule="auto"/>
        <w:ind w:firstLine="567"/>
        <w:jc w:val="both"/>
        <w:rPr>
          <w:rFonts w:ascii="Arial" w:eastAsia="Times New Roman" w:hAnsi="Arial" w:cs="Arial"/>
          <w:bCs/>
          <w:sz w:val="24"/>
          <w:szCs w:val="24"/>
          <w:lang w:val="es-ES"/>
        </w:rPr>
      </w:pPr>
      <w:r>
        <w:rPr>
          <w:rFonts w:ascii="Arial" w:eastAsia="Times New Roman" w:hAnsi="Arial" w:cs="Arial"/>
          <w:sz w:val="24"/>
          <w:szCs w:val="24"/>
          <w:lang w:val="es-ES"/>
        </w:rPr>
        <w:t xml:space="preserve">De lo anterior se advierte, que la autoridad demandada, fundó su competencia en la Ley de Tránsito </w:t>
      </w:r>
      <w:r w:rsidRPr="005571D2">
        <w:rPr>
          <w:rFonts w:ascii="Arial" w:eastAsia="Times New Roman" w:hAnsi="Arial" w:cs="Arial"/>
          <w:sz w:val="24"/>
          <w:szCs w:val="24"/>
          <w:lang w:val="es-ES"/>
        </w:rPr>
        <w:t>Reformada, sin embargo</w:t>
      </w:r>
      <w:r w:rsidRPr="008C09EA">
        <w:rPr>
          <w:rFonts w:ascii="Arial" w:eastAsia="Times New Roman" w:hAnsi="Arial" w:cs="Arial"/>
          <w:bCs/>
          <w:sz w:val="24"/>
          <w:szCs w:val="24"/>
          <w:lang w:val="es-ES"/>
        </w:rPr>
        <w:t>,</w:t>
      </w:r>
      <w:r>
        <w:rPr>
          <w:rFonts w:ascii="Arial" w:eastAsia="Times New Roman" w:hAnsi="Arial" w:cs="Arial"/>
          <w:bCs/>
          <w:sz w:val="24"/>
          <w:szCs w:val="24"/>
          <w:lang w:val="es-ES"/>
        </w:rPr>
        <w:t xml:space="preserve"> los artículos primero y segundo transitorios de la </w:t>
      </w:r>
      <w:r w:rsidRPr="004C6D86">
        <w:rPr>
          <w:rFonts w:ascii="Arial" w:eastAsia="Times New Roman" w:hAnsi="Arial" w:cs="Arial"/>
          <w:bCs/>
          <w:sz w:val="24"/>
          <w:szCs w:val="24"/>
          <w:lang w:val="es-ES"/>
        </w:rPr>
        <w:t>Ley de Tránsito, Movilidad y Vialidad del Estado de Oaxaca</w:t>
      </w:r>
      <w:r>
        <w:rPr>
          <w:rFonts w:ascii="Arial" w:eastAsia="Times New Roman" w:hAnsi="Arial" w:cs="Arial"/>
          <w:bCs/>
          <w:sz w:val="24"/>
          <w:szCs w:val="24"/>
          <w:lang w:val="es-ES"/>
        </w:rPr>
        <w:t>, publicada en el Periódico Oficial del Estado, el once de abril de dos mil dieciséis, establecen:</w:t>
      </w:r>
    </w:p>
    <w:p w14:paraId="17DD31EB" w14:textId="2A884A0B" w:rsidR="00DB4C4F" w:rsidRPr="003C135B" w:rsidRDefault="003C135B" w:rsidP="0015744A">
      <w:pPr>
        <w:ind w:left="851" w:right="283"/>
        <w:jc w:val="both"/>
        <w:rPr>
          <w:rFonts w:ascii="Arial" w:eastAsia="Times New Roman" w:hAnsi="Arial" w:cs="Arial"/>
          <w:i/>
          <w:color w:val="000000"/>
        </w:rPr>
      </w:pPr>
      <w:r w:rsidRPr="003C135B">
        <w:rPr>
          <w:rFonts w:ascii="Arial" w:eastAsia="Times New Roman" w:hAnsi="Arial" w:cs="Arial"/>
          <w:b/>
          <w:i/>
          <w:color w:val="000000"/>
        </w:rPr>
        <w:t>“…</w:t>
      </w:r>
      <w:r w:rsidR="00DB4C4F" w:rsidRPr="003C135B">
        <w:rPr>
          <w:rFonts w:ascii="Arial" w:eastAsia="Times New Roman" w:hAnsi="Arial" w:cs="Arial"/>
          <w:b/>
          <w:i/>
          <w:color w:val="000000"/>
        </w:rPr>
        <w:t>PRIMERO.</w:t>
      </w:r>
      <w:r w:rsidR="00DB4C4F" w:rsidRPr="003C135B">
        <w:rPr>
          <w:rFonts w:ascii="Arial" w:eastAsia="Times New Roman" w:hAnsi="Arial" w:cs="Arial"/>
          <w:i/>
          <w:color w:val="000000"/>
        </w:rPr>
        <w:t xml:space="preserve"> La presente Ley entrará en vigor al día siguiente de su publicación en el Periódico Oficial del Gobierno del Estado.</w:t>
      </w:r>
    </w:p>
    <w:p w14:paraId="1BD0BFA4" w14:textId="5EA2DF17" w:rsidR="00DB4C4F" w:rsidRPr="003C135B" w:rsidRDefault="00DB4C4F" w:rsidP="0015744A">
      <w:pPr>
        <w:ind w:left="851" w:right="283"/>
        <w:jc w:val="both"/>
        <w:rPr>
          <w:rFonts w:ascii="Arial" w:eastAsia="Times New Roman" w:hAnsi="Arial" w:cs="Arial"/>
          <w:i/>
          <w:color w:val="000000"/>
        </w:rPr>
      </w:pPr>
      <w:r w:rsidRPr="003C135B">
        <w:rPr>
          <w:rFonts w:ascii="Arial" w:eastAsia="Times New Roman" w:hAnsi="Arial" w:cs="Arial"/>
          <w:b/>
          <w:i/>
          <w:color w:val="000000"/>
        </w:rPr>
        <w:t>SEGUNDO.</w:t>
      </w:r>
      <w:r w:rsidRPr="003C135B">
        <w:rPr>
          <w:rFonts w:ascii="Arial" w:eastAsia="Times New Roman" w:hAnsi="Arial" w:cs="Arial"/>
          <w:i/>
          <w:color w:val="000000"/>
        </w:rPr>
        <w:t xml:space="preserve"> </w:t>
      </w:r>
      <w:r w:rsidRPr="003C135B">
        <w:rPr>
          <w:rFonts w:ascii="Arial" w:eastAsia="Times New Roman" w:hAnsi="Arial" w:cs="Arial"/>
          <w:b/>
          <w:i/>
          <w:color w:val="000000"/>
        </w:rPr>
        <w:t>Se abroga la Ley de Tránsito Reformada</w:t>
      </w:r>
      <w:r w:rsidRPr="003C135B">
        <w:rPr>
          <w:rFonts w:ascii="Arial" w:eastAsia="Times New Roman" w:hAnsi="Arial" w:cs="Arial"/>
          <w:i/>
          <w:color w:val="000000"/>
        </w:rPr>
        <w:t>, publicada en el Periódico Oficial Órgano del Gobierno Constitucional del Estado Libre y Soberano de Oaxaca, con fecha 5 de julio de 1969</w:t>
      </w:r>
      <w:r w:rsidR="003C135B" w:rsidRPr="003C135B">
        <w:rPr>
          <w:rFonts w:ascii="Arial" w:eastAsia="Times New Roman" w:hAnsi="Arial" w:cs="Arial"/>
          <w:i/>
          <w:color w:val="000000"/>
        </w:rPr>
        <w:t>…”</w:t>
      </w:r>
    </w:p>
    <w:p w14:paraId="3254C40E" w14:textId="77777777" w:rsidR="00DB4C4F" w:rsidRDefault="00DB4C4F" w:rsidP="0015744A">
      <w:pPr>
        <w:spacing w:after="0"/>
        <w:ind w:left="851" w:right="283"/>
        <w:jc w:val="both"/>
        <w:rPr>
          <w:rFonts w:ascii="Arial" w:eastAsia="Times New Roman" w:hAnsi="Arial" w:cs="Arial"/>
          <w:b/>
          <w:i/>
          <w:color w:val="000000"/>
          <w:sz w:val="21"/>
          <w:szCs w:val="21"/>
        </w:rPr>
      </w:pPr>
      <w:r w:rsidRPr="00890A77">
        <w:rPr>
          <w:rFonts w:ascii="Arial" w:eastAsia="Times New Roman" w:hAnsi="Arial" w:cs="Arial"/>
          <w:b/>
          <w:i/>
          <w:color w:val="000000"/>
          <w:sz w:val="21"/>
          <w:szCs w:val="21"/>
        </w:rPr>
        <w:t>(Énfasis añadido)</w:t>
      </w:r>
    </w:p>
    <w:p w14:paraId="78F21FE1" w14:textId="77777777" w:rsidR="00DB4C4F" w:rsidRPr="003A702A" w:rsidRDefault="00DB4C4F" w:rsidP="00DB4C4F">
      <w:pPr>
        <w:spacing w:after="0"/>
        <w:ind w:left="851" w:right="283"/>
        <w:jc w:val="both"/>
        <w:rPr>
          <w:rFonts w:ascii="Arial" w:eastAsia="Times New Roman" w:hAnsi="Arial" w:cs="Arial"/>
          <w:b/>
          <w:i/>
          <w:color w:val="000000"/>
          <w:sz w:val="21"/>
          <w:szCs w:val="21"/>
        </w:rPr>
      </w:pPr>
    </w:p>
    <w:p w14:paraId="7BBDEFEC" w14:textId="77777777" w:rsidR="00DB4C4F" w:rsidRPr="005571D2" w:rsidRDefault="00DB4C4F" w:rsidP="00DB4C4F">
      <w:pPr>
        <w:spacing w:line="360" w:lineRule="auto"/>
        <w:ind w:firstLine="567"/>
        <w:jc w:val="both"/>
        <w:rPr>
          <w:rFonts w:ascii="Arial" w:eastAsia="Times New Roman" w:hAnsi="Arial" w:cs="Arial"/>
          <w:b/>
          <w:bCs/>
          <w:sz w:val="24"/>
          <w:szCs w:val="24"/>
          <w:lang w:val="es-ES"/>
        </w:rPr>
      </w:pPr>
      <w:r w:rsidRPr="00F72862">
        <w:rPr>
          <w:rFonts w:ascii="Arial" w:eastAsia="Times New Roman" w:hAnsi="Arial" w:cs="Arial"/>
          <w:sz w:val="24"/>
          <w:szCs w:val="24"/>
          <w:lang w:val="es-ES"/>
        </w:rPr>
        <w:t>De los artículos transcritos</w:t>
      </w:r>
      <w:r>
        <w:rPr>
          <w:rFonts w:ascii="Arial" w:eastAsia="Times New Roman" w:hAnsi="Arial" w:cs="Arial"/>
          <w:sz w:val="24"/>
          <w:szCs w:val="24"/>
          <w:lang w:val="es-ES"/>
        </w:rPr>
        <w:t>,</w:t>
      </w:r>
      <w:r w:rsidRPr="00F72862">
        <w:rPr>
          <w:rFonts w:ascii="Arial" w:eastAsia="Times New Roman" w:hAnsi="Arial" w:cs="Arial"/>
          <w:sz w:val="24"/>
          <w:szCs w:val="24"/>
          <w:lang w:val="es-ES"/>
        </w:rPr>
        <w:t xml:space="preserve"> se advierte que la </w:t>
      </w:r>
      <w:r>
        <w:rPr>
          <w:rFonts w:ascii="Arial" w:eastAsia="Times New Roman" w:hAnsi="Arial" w:cs="Arial"/>
          <w:sz w:val="24"/>
          <w:szCs w:val="24"/>
          <w:lang w:val="es-ES"/>
        </w:rPr>
        <w:t>Ley de Tránsito, Movilidad y Vialidad del Estado de Oaxaca</w:t>
      </w:r>
      <w:r w:rsidRPr="00F72862">
        <w:rPr>
          <w:rFonts w:ascii="Arial" w:eastAsia="Times New Roman" w:hAnsi="Arial" w:cs="Arial"/>
          <w:sz w:val="24"/>
          <w:szCs w:val="24"/>
          <w:lang w:val="es-ES"/>
        </w:rPr>
        <w:t>, entró</w:t>
      </w:r>
      <w:r w:rsidRPr="00F72862">
        <w:rPr>
          <w:rFonts w:ascii="Arial" w:eastAsia="Times New Roman" w:hAnsi="Arial" w:cs="Arial"/>
          <w:bCs/>
          <w:sz w:val="24"/>
          <w:szCs w:val="24"/>
          <w:lang w:val="es-ES"/>
        </w:rPr>
        <w:t xml:space="preserve"> en vigor </w:t>
      </w:r>
      <w:r>
        <w:rPr>
          <w:rFonts w:ascii="Arial" w:eastAsia="Times New Roman" w:hAnsi="Arial" w:cs="Arial"/>
          <w:bCs/>
          <w:sz w:val="24"/>
          <w:szCs w:val="24"/>
          <w:lang w:val="es-ES"/>
        </w:rPr>
        <w:t>al día siguiente de</w:t>
      </w:r>
      <w:r w:rsidRPr="00F72862">
        <w:rPr>
          <w:rFonts w:ascii="Arial" w:eastAsia="Times New Roman" w:hAnsi="Arial" w:cs="Arial"/>
          <w:bCs/>
          <w:sz w:val="24"/>
          <w:szCs w:val="24"/>
          <w:lang w:val="es-ES"/>
        </w:rPr>
        <w:t xml:space="preserve"> su publicación en el periódico oficial del G</w:t>
      </w:r>
      <w:r>
        <w:rPr>
          <w:rFonts w:ascii="Arial" w:eastAsia="Times New Roman" w:hAnsi="Arial" w:cs="Arial"/>
          <w:bCs/>
          <w:sz w:val="24"/>
          <w:szCs w:val="24"/>
          <w:lang w:val="es-ES"/>
        </w:rPr>
        <w:t xml:space="preserve">obierno del Estado, esto es, </w:t>
      </w:r>
      <w:r w:rsidRPr="005571D2">
        <w:rPr>
          <w:rFonts w:ascii="Arial" w:eastAsia="Times New Roman" w:hAnsi="Arial" w:cs="Arial"/>
          <w:b/>
          <w:bCs/>
          <w:sz w:val="24"/>
          <w:szCs w:val="24"/>
          <w:lang w:val="es-ES"/>
        </w:rPr>
        <w:t xml:space="preserve">el doce de abril de dos mil dieciséis; por lo tanto, a partir de ese momento quedaba abrogada la Ley de Tránsito Reformada. </w:t>
      </w:r>
    </w:p>
    <w:p w14:paraId="40AA343C" w14:textId="77777777" w:rsidR="00DB4C4F" w:rsidRPr="0028560C" w:rsidRDefault="00DB4C4F" w:rsidP="00DB4C4F">
      <w:pPr>
        <w:spacing w:line="360" w:lineRule="auto"/>
        <w:ind w:firstLine="567"/>
        <w:jc w:val="both"/>
        <w:rPr>
          <w:rFonts w:ascii="Arial" w:eastAsia="Times New Roman" w:hAnsi="Arial" w:cs="Arial"/>
          <w:bCs/>
          <w:color w:val="000000"/>
          <w:sz w:val="24"/>
          <w:szCs w:val="24"/>
          <w:lang w:val="es-ES"/>
        </w:rPr>
      </w:pPr>
      <w:r w:rsidRPr="00F72862">
        <w:rPr>
          <w:rFonts w:ascii="Arial" w:eastAsia="Times New Roman" w:hAnsi="Arial" w:cs="Arial"/>
          <w:bCs/>
          <w:sz w:val="24"/>
          <w:szCs w:val="24"/>
          <w:lang w:val="es-ES"/>
        </w:rPr>
        <w:t>Al respecto, cabe precisar</w:t>
      </w:r>
      <w:r w:rsidRPr="00F72862">
        <w:rPr>
          <w:rFonts w:ascii="Arial" w:eastAsia="Times New Roman" w:hAnsi="Arial" w:cs="Arial"/>
          <w:bCs/>
          <w:color w:val="FF0000"/>
          <w:sz w:val="24"/>
          <w:szCs w:val="24"/>
          <w:lang w:val="es-ES"/>
        </w:rPr>
        <w:t xml:space="preserve"> </w:t>
      </w:r>
      <w:r w:rsidR="00FA1641" w:rsidRPr="00F72862">
        <w:rPr>
          <w:rFonts w:ascii="Arial" w:eastAsia="Times New Roman" w:hAnsi="Arial" w:cs="Arial"/>
          <w:bCs/>
          <w:color w:val="000000"/>
          <w:sz w:val="24"/>
          <w:szCs w:val="24"/>
          <w:lang w:val="es-ES"/>
        </w:rPr>
        <w:t>que,</w:t>
      </w:r>
      <w:r w:rsidRPr="00F72862">
        <w:rPr>
          <w:rFonts w:ascii="Arial" w:eastAsia="Times New Roman" w:hAnsi="Arial" w:cs="Arial"/>
          <w:bCs/>
          <w:color w:val="000000"/>
          <w:sz w:val="24"/>
          <w:szCs w:val="24"/>
          <w:lang w:val="es-ES"/>
        </w:rPr>
        <w:t xml:space="preserve"> de conformidad con el Diccionario Jurídico Mexicano, del Instituto de Investigaciones Jurídicas, </w:t>
      </w:r>
      <w:r w:rsidRPr="00F72862">
        <w:rPr>
          <w:rFonts w:ascii="Arial" w:eastAsia="Times New Roman" w:hAnsi="Arial" w:cs="Arial"/>
          <w:b/>
          <w:bCs/>
          <w:color w:val="000000"/>
          <w:sz w:val="24"/>
          <w:szCs w:val="24"/>
          <w:lang w:val="es-ES"/>
        </w:rPr>
        <w:t>abrogación</w:t>
      </w:r>
      <w:r w:rsidRPr="00F72862">
        <w:rPr>
          <w:rFonts w:ascii="Arial" w:eastAsia="Times New Roman" w:hAnsi="Arial" w:cs="Arial"/>
          <w:bCs/>
          <w:color w:val="000000"/>
          <w:sz w:val="24"/>
          <w:szCs w:val="24"/>
          <w:lang w:val="es-ES"/>
        </w:rPr>
        <w:t xml:space="preserve"> es: “</w:t>
      </w:r>
      <w:r w:rsidRPr="00F72862">
        <w:rPr>
          <w:rFonts w:ascii="Arial" w:eastAsia="Times New Roman" w:hAnsi="Arial" w:cs="Arial"/>
          <w:bCs/>
          <w:i/>
          <w:color w:val="000000"/>
          <w:sz w:val="24"/>
          <w:szCs w:val="24"/>
          <w:lang w:val="es-ES"/>
        </w:rPr>
        <w:t>la supresión total de la vigencia y, por tanto, de la obligatoriedad de una ley</w:t>
      </w:r>
      <w:r w:rsidRPr="00F72862">
        <w:rPr>
          <w:rFonts w:ascii="Arial" w:eastAsia="Times New Roman" w:hAnsi="Arial" w:cs="Arial"/>
          <w:bCs/>
          <w:color w:val="000000"/>
          <w:sz w:val="24"/>
          <w:szCs w:val="24"/>
          <w:lang w:val="es-ES"/>
        </w:rPr>
        <w:t>”.</w:t>
      </w:r>
    </w:p>
    <w:p w14:paraId="5CA2B33E" w14:textId="51FDDE89" w:rsidR="00DB4C4F" w:rsidRPr="000B3032" w:rsidRDefault="00DB4C4F" w:rsidP="000B3032">
      <w:pPr>
        <w:spacing w:line="360" w:lineRule="auto"/>
        <w:ind w:firstLine="567"/>
        <w:jc w:val="both"/>
        <w:rPr>
          <w:rFonts w:ascii="Arial" w:eastAsia="Times New Roman" w:hAnsi="Arial" w:cs="Arial"/>
          <w:bCs/>
          <w:color w:val="000000"/>
          <w:sz w:val="24"/>
          <w:szCs w:val="24"/>
          <w:lang w:val="es-ES"/>
        </w:rPr>
      </w:pPr>
      <w:r w:rsidRPr="00F72862">
        <w:rPr>
          <w:rFonts w:ascii="Arial" w:eastAsia="Times New Roman" w:hAnsi="Arial" w:cs="Arial"/>
          <w:bCs/>
          <w:color w:val="000000"/>
          <w:sz w:val="24"/>
          <w:szCs w:val="24"/>
          <w:lang w:val="es-ES"/>
        </w:rPr>
        <w:t xml:space="preserve">Por lo tanto, si el </w:t>
      </w:r>
      <w:r>
        <w:rPr>
          <w:rFonts w:ascii="Arial" w:eastAsia="Times New Roman" w:hAnsi="Arial" w:cs="Arial"/>
          <w:bCs/>
          <w:color w:val="000000"/>
          <w:sz w:val="24"/>
          <w:szCs w:val="24"/>
          <w:lang w:val="es-ES"/>
        </w:rPr>
        <w:t>artículo transitorio</w:t>
      </w:r>
      <w:r w:rsidRPr="00F72862">
        <w:rPr>
          <w:rFonts w:ascii="Arial" w:eastAsia="Times New Roman" w:hAnsi="Arial" w:cs="Arial"/>
          <w:bCs/>
          <w:color w:val="000000"/>
          <w:sz w:val="24"/>
          <w:szCs w:val="24"/>
          <w:lang w:val="es-ES"/>
        </w:rPr>
        <w:t xml:space="preserve"> </w:t>
      </w:r>
      <w:r>
        <w:rPr>
          <w:rFonts w:ascii="Arial" w:eastAsia="Times New Roman" w:hAnsi="Arial" w:cs="Arial"/>
          <w:bCs/>
          <w:color w:val="000000"/>
          <w:sz w:val="24"/>
          <w:szCs w:val="24"/>
          <w:lang w:val="es-ES"/>
        </w:rPr>
        <w:t>segundo</w:t>
      </w:r>
      <w:r w:rsidRPr="00F72862">
        <w:rPr>
          <w:rFonts w:ascii="Arial" w:eastAsia="Times New Roman" w:hAnsi="Arial" w:cs="Arial"/>
          <w:bCs/>
          <w:color w:val="000000"/>
          <w:sz w:val="24"/>
          <w:szCs w:val="24"/>
          <w:lang w:val="es-ES"/>
        </w:rPr>
        <w:t xml:space="preserve"> de la Ley </w:t>
      </w:r>
      <w:r>
        <w:rPr>
          <w:rFonts w:ascii="Arial" w:eastAsia="Times New Roman" w:hAnsi="Arial" w:cs="Arial"/>
          <w:bCs/>
          <w:color w:val="000000"/>
          <w:sz w:val="24"/>
          <w:szCs w:val="24"/>
          <w:lang w:val="es-ES"/>
        </w:rPr>
        <w:t xml:space="preserve">de Tránsito, Movilidad y Vialidad del Estado de Oaxaca, expresamente </w:t>
      </w:r>
      <w:r w:rsidRPr="003C135B">
        <w:rPr>
          <w:rFonts w:ascii="Arial" w:eastAsia="Times New Roman" w:hAnsi="Arial" w:cs="Arial"/>
          <w:b/>
          <w:bCs/>
          <w:color w:val="000000"/>
          <w:sz w:val="24"/>
          <w:szCs w:val="24"/>
          <w:lang w:val="es-ES"/>
        </w:rPr>
        <w:t>abrogó</w:t>
      </w:r>
      <w:r w:rsidRPr="00F72862">
        <w:rPr>
          <w:rFonts w:ascii="Arial" w:eastAsia="Times New Roman" w:hAnsi="Arial" w:cs="Arial"/>
          <w:bCs/>
          <w:color w:val="000000"/>
          <w:sz w:val="24"/>
          <w:szCs w:val="24"/>
          <w:lang w:val="es-ES"/>
        </w:rPr>
        <w:t xml:space="preserve"> la Ley </w:t>
      </w:r>
      <w:r>
        <w:rPr>
          <w:rFonts w:ascii="Arial" w:eastAsia="Times New Roman" w:hAnsi="Arial" w:cs="Arial"/>
          <w:bCs/>
          <w:color w:val="000000"/>
          <w:sz w:val="24"/>
          <w:szCs w:val="24"/>
          <w:lang w:val="es-ES"/>
        </w:rPr>
        <w:t>Tránsito Reformada</w:t>
      </w:r>
      <w:r w:rsidRPr="00F72862">
        <w:rPr>
          <w:rFonts w:ascii="Arial" w:eastAsia="Times New Roman" w:hAnsi="Arial" w:cs="Arial"/>
          <w:bCs/>
          <w:color w:val="000000"/>
          <w:sz w:val="24"/>
          <w:szCs w:val="24"/>
          <w:lang w:val="es-ES"/>
        </w:rPr>
        <w:t>, esto es, suprimió totalmente la vigencia de este último ordenamiento legal;</w:t>
      </w:r>
      <w:r w:rsidRPr="00F72862">
        <w:rPr>
          <w:rFonts w:ascii="Arial" w:eastAsia="Times New Roman" w:hAnsi="Arial" w:cs="Arial"/>
          <w:bCs/>
          <w:color w:val="FF0000"/>
          <w:sz w:val="24"/>
          <w:szCs w:val="24"/>
          <w:lang w:val="es-ES"/>
        </w:rPr>
        <w:t xml:space="preserve"> </w:t>
      </w:r>
      <w:r w:rsidRPr="00F72862">
        <w:rPr>
          <w:rFonts w:ascii="Arial" w:eastAsia="Times New Roman" w:hAnsi="Arial" w:cs="Arial"/>
          <w:bCs/>
          <w:color w:val="000000"/>
          <w:sz w:val="24"/>
          <w:szCs w:val="24"/>
          <w:lang w:val="es-ES"/>
        </w:rPr>
        <w:t xml:space="preserve">resulta inconcuso que con la entrada en vigor la </w:t>
      </w:r>
      <w:r>
        <w:rPr>
          <w:rFonts w:ascii="Arial" w:eastAsia="Times New Roman" w:hAnsi="Arial" w:cs="Arial"/>
          <w:bCs/>
          <w:color w:val="000000"/>
          <w:sz w:val="24"/>
          <w:szCs w:val="24"/>
          <w:lang w:val="es-ES"/>
        </w:rPr>
        <w:t>Ley de Tránsito, Movilidad y Vialidad del Estado de Oaxaca</w:t>
      </w:r>
      <w:r w:rsidR="00C801FC">
        <w:rPr>
          <w:rFonts w:ascii="Arial" w:eastAsia="Times New Roman" w:hAnsi="Arial" w:cs="Arial"/>
          <w:bCs/>
          <w:color w:val="000000"/>
          <w:sz w:val="24"/>
          <w:szCs w:val="24"/>
          <w:lang w:val="es-ES"/>
        </w:rPr>
        <w:t xml:space="preserve"> -la cual mediante decreto publicado en el Periódico Oficial del Estado, de fecha 15 de </w:t>
      </w:r>
      <w:r w:rsidR="006D55B0">
        <w:rPr>
          <w:rFonts w:ascii="Arial" w:eastAsia="Times New Roman" w:hAnsi="Arial" w:cs="Arial"/>
          <w:bCs/>
          <w:color w:val="000000"/>
          <w:sz w:val="24"/>
          <w:szCs w:val="24"/>
          <w:lang w:val="es-ES"/>
        </w:rPr>
        <w:t>febrero</w:t>
      </w:r>
      <w:r w:rsidR="00C801FC">
        <w:rPr>
          <w:rFonts w:ascii="Arial" w:eastAsia="Times New Roman" w:hAnsi="Arial" w:cs="Arial"/>
          <w:bCs/>
          <w:color w:val="000000"/>
          <w:sz w:val="24"/>
          <w:szCs w:val="24"/>
          <w:lang w:val="es-ES"/>
        </w:rPr>
        <w:t xml:space="preserve"> del año dos mil veinte fue reformado su nombre, siendo ahora la denominación: “Ley de Tránsito y Vialidad de Estado de Oaxaca”-</w:t>
      </w:r>
      <w:r w:rsidRPr="00F72862">
        <w:rPr>
          <w:rFonts w:ascii="Arial" w:eastAsia="Times New Roman" w:hAnsi="Arial" w:cs="Arial"/>
          <w:bCs/>
          <w:color w:val="000000"/>
          <w:sz w:val="24"/>
          <w:szCs w:val="24"/>
          <w:lang w:val="es-ES"/>
        </w:rPr>
        <w:t>, dejó de estar vigente la</w:t>
      </w:r>
      <w:r w:rsidRPr="00F72862">
        <w:rPr>
          <w:rFonts w:ascii="Arial" w:eastAsia="Times New Roman" w:hAnsi="Arial" w:cs="Arial"/>
          <w:bCs/>
          <w:color w:val="FF0000"/>
          <w:sz w:val="24"/>
          <w:szCs w:val="24"/>
          <w:lang w:val="es-ES"/>
        </w:rPr>
        <w:t xml:space="preserve"> </w:t>
      </w:r>
      <w:r>
        <w:rPr>
          <w:rFonts w:ascii="Arial" w:eastAsia="Times New Roman" w:hAnsi="Arial" w:cs="Arial"/>
          <w:bCs/>
          <w:color w:val="000000"/>
          <w:sz w:val="24"/>
          <w:szCs w:val="24"/>
          <w:lang w:val="es-ES"/>
        </w:rPr>
        <w:t>Ley de Tránsito Reformada</w:t>
      </w:r>
      <w:r w:rsidRPr="00F72862">
        <w:rPr>
          <w:rFonts w:ascii="Arial" w:eastAsia="Times New Roman" w:hAnsi="Arial" w:cs="Arial"/>
          <w:bCs/>
          <w:color w:val="000000"/>
          <w:sz w:val="24"/>
          <w:szCs w:val="24"/>
          <w:lang w:val="es-ES"/>
        </w:rPr>
        <w:t>.</w:t>
      </w:r>
    </w:p>
    <w:p w14:paraId="25F3E835" w14:textId="5C89AA73" w:rsidR="00E53909" w:rsidRDefault="00DB4C4F" w:rsidP="00AE6D9F">
      <w:pPr>
        <w:spacing w:line="360" w:lineRule="auto"/>
        <w:ind w:firstLine="567"/>
        <w:jc w:val="both"/>
        <w:rPr>
          <w:rFonts w:ascii="Arial" w:eastAsia="Times New Roman" w:hAnsi="Arial" w:cs="Arial"/>
          <w:b/>
          <w:color w:val="000000"/>
          <w:sz w:val="24"/>
          <w:szCs w:val="24"/>
          <w:lang w:val="es-ES"/>
        </w:rPr>
      </w:pPr>
      <w:r w:rsidRPr="006E3DC9">
        <w:rPr>
          <w:rFonts w:ascii="Arial" w:eastAsia="Times New Roman" w:hAnsi="Arial" w:cs="Arial"/>
          <w:bCs/>
          <w:color w:val="000000"/>
          <w:sz w:val="24"/>
          <w:szCs w:val="24"/>
          <w:lang w:val="es-ES"/>
        </w:rPr>
        <w:lastRenderedPageBreak/>
        <w:t xml:space="preserve">En ese orden de ideas, y de una interpretación a contrario sensu del artículo segundo transitorio de la </w:t>
      </w:r>
      <w:r w:rsidR="002012FC">
        <w:rPr>
          <w:rFonts w:ascii="Arial" w:eastAsia="Times New Roman" w:hAnsi="Arial" w:cs="Arial"/>
          <w:bCs/>
          <w:color w:val="000000"/>
          <w:sz w:val="24"/>
          <w:szCs w:val="24"/>
          <w:lang w:val="es-ES"/>
        </w:rPr>
        <w:t xml:space="preserve">entonces </w:t>
      </w:r>
      <w:r w:rsidRPr="006E3DC9">
        <w:rPr>
          <w:rFonts w:ascii="Arial" w:eastAsia="Times New Roman" w:hAnsi="Arial" w:cs="Arial"/>
          <w:bCs/>
          <w:color w:val="000000"/>
          <w:sz w:val="24"/>
          <w:szCs w:val="24"/>
          <w:lang w:val="es-ES"/>
        </w:rPr>
        <w:t xml:space="preserve">Ley de Tránsito, Movilidad y Vialidad del Estado de Oaxaca, </w:t>
      </w:r>
      <w:r w:rsidRPr="006E3DC9">
        <w:rPr>
          <w:rFonts w:ascii="Arial" w:eastAsia="Times New Roman" w:hAnsi="Arial" w:cs="Arial"/>
          <w:b/>
          <w:bCs/>
          <w:color w:val="000000"/>
          <w:sz w:val="24"/>
          <w:szCs w:val="24"/>
          <w:lang w:val="es-ES"/>
        </w:rPr>
        <w:t>no podía seguirse aplicando</w:t>
      </w:r>
      <w:r w:rsidRPr="006E3DC9">
        <w:rPr>
          <w:rFonts w:ascii="Arial" w:eastAsia="Times New Roman" w:hAnsi="Arial" w:cs="Arial"/>
          <w:bCs/>
          <w:color w:val="000000"/>
          <w:sz w:val="24"/>
          <w:szCs w:val="24"/>
          <w:lang w:val="es-ES"/>
        </w:rPr>
        <w:t xml:space="preserve"> la Ley de Tránsito Reformada, ya que había perdido su vigencia y con ello su fuerza vinculante al haber entrado en vigor la Ley de Tránsito, Movilidad y Vialidad del Estado de Oaxaca, el doce de abril de dos mil dieciséis</w:t>
      </w:r>
      <w:r w:rsidR="002012FC">
        <w:rPr>
          <w:rFonts w:ascii="Arial" w:eastAsia="Times New Roman" w:hAnsi="Arial" w:cs="Arial"/>
          <w:bCs/>
          <w:color w:val="000000"/>
          <w:sz w:val="24"/>
          <w:szCs w:val="24"/>
          <w:lang w:val="es-ES"/>
        </w:rPr>
        <w:t xml:space="preserve"> -así como su reforma a la denominación</w:t>
      </w:r>
      <w:r w:rsidR="00147B1A">
        <w:rPr>
          <w:rFonts w:ascii="Arial" w:eastAsia="Times New Roman" w:hAnsi="Arial" w:cs="Arial"/>
          <w:bCs/>
          <w:color w:val="000000"/>
          <w:sz w:val="24"/>
          <w:szCs w:val="24"/>
          <w:lang w:val="es-ES"/>
        </w:rPr>
        <w:t>, especificada en el párrafo anterior-</w:t>
      </w:r>
      <w:r w:rsidR="00D65531">
        <w:rPr>
          <w:rFonts w:ascii="Arial" w:eastAsia="Times New Roman" w:hAnsi="Arial" w:cs="Arial"/>
          <w:bCs/>
          <w:color w:val="000000"/>
          <w:sz w:val="24"/>
          <w:szCs w:val="24"/>
          <w:lang w:val="es-ES"/>
        </w:rPr>
        <w:t xml:space="preserve">, </w:t>
      </w:r>
      <w:r w:rsidR="00D65531" w:rsidRPr="00D65531">
        <w:rPr>
          <w:rFonts w:ascii="Arial" w:eastAsia="Times New Roman" w:hAnsi="Arial" w:cs="Arial"/>
          <w:b/>
          <w:color w:val="000000"/>
          <w:sz w:val="24"/>
          <w:szCs w:val="24"/>
          <w:lang w:val="es-ES"/>
        </w:rPr>
        <w:t xml:space="preserve">y el acta de infracción fue emitida </w:t>
      </w:r>
      <w:bookmarkStart w:id="2" w:name="_Hlk98340146"/>
      <w:r w:rsidR="00D65531" w:rsidRPr="00EA1311">
        <w:rPr>
          <w:rFonts w:ascii="Arial" w:eastAsia="Times New Roman" w:hAnsi="Arial" w:cs="Arial"/>
          <w:b/>
          <w:color w:val="000000"/>
          <w:sz w:val="24"/>
          <w:szCs w:val="24"/>
          <w:lang w:val="es-ES"/>
        </w:rPr>
        <w:t>el</w:t>
      </w:r>
      <w:r w:rsidR="00D65531" w:rsidRPr="00EA1311">
        <w:rPr>
          <w:rFonts w:ascii="Arial" w:eastAsia="Times New Roman" w:hAnsi="Arial" w:cs="Arial"/>
          <w:b/>
          <w:bCs/>
          <w:color w:val="000000"/>
          <w:sz w:val="24"/>
          <w:szCs w:val="24"/>
          <w:lang w:val="es-ES"/>
        </w:rPr>
        <w:t xml:space="preserve"> </w:t>
      </w:r>
      <w:r w:rsidR="002B24DD">
        <w:rPr>
          <w:rFonts w:ascii="Arial" w:eastAsia="Times New Roman" w:hAnsi="Arial" w:cs="Arial"/>
          <w:b/>
          <w:bCs/>
          <w:color w:val="000000"/>
          <w:sz w:val="24"/>
          <w:szCs w:val="24"/>
          <w:lang w:val="es-ES"/>
        </w:rPr>
        <w:t xml:space="preserve">veintinueve de septiembre </w:t>
      </w:r>
      <w:r w:rsidR="00C72CF6" w:rsidRPr="00EA1311">
        <w:rPr>
          <w:rFonts w:ascii="Arial" w:eastAsia="Times New Roman" w:hAnsi="Arial" w:cs="Arial"/>
          <w:b/>
          <w:color w:val="000000"/>
          <w:sz w:val="24"/>
          <w:szCs w:val="24"/>
          <w:lang w:val="es-ES"/>
        </w:rPr>
        <w:t xml:space="preserve">de dos mil </w:t>
      </w:r>
      <w:r w:rsidR="00EA1311" w:rsidRPr="00EA1311">
        <w:rPr>
          <w:rFonts w:ascii="Arial" w:eastAsia="Times New Roman" w:hAnsi="Arial" w:cs="Arial"/>
          <w:b/>
          <w:color w:val="000000"/>
          <w:sz w:val="24"/>
          <w:szCs w:val="24"/>
          <w:lang w:val="es-ES"/>
        </w:rPr>
        <w:t>veint</w:t>
      </w:r>
      <w:r w:rsidR="00D14C20">
        <w:rPr>
          <w:rFonts w:ascii="Arial" w:eastAsia="Times New Roman" w:hAnsi="Arial" w:cs="Arial"/>
          <w:b/>
          <w:color w:val="000000"/>
          <w:sz w:val="24"/>
          <w:szCs w:val="24"/>
          <w:lang w:val="es-ES"/>
        </w:rPr>
        <w:t>iuno</w:t>
      </w:r>
      <w:bookmarkEnd w:id="2"/>
      <w:r w:rsidR="00C72CF6">
        <w:rPr>
          <w:rFonts w:ascii="Arial" w:eastAsia="Times New Roman" w:hAnsi="Arial" w:cs="Arial"/>
          <w:b/>
          <w:color w:val="000000"/>
          <w:sz w:val="24"/>
          <w:szCs w:val="24"/>
          <w:lang w:val="es-ES"/>
        </w:rPr>
        <w:t>.</w:t>
      </w:r>
    </w:p>
    <w:p w14:paraId="24EFE31A" w14:textId="43429F80" w:rsidR="00DB4C4F" w:rsidRPr="00BD767D" w:rsidRDefault="00DB4C4F" w:rsidP="00AE6D9F">
      <w:pPr>
        <w:spacing w:line="360" w:lineRule="auto"/>
        <w:ind w:firstLine="567"/>
        <w:jc w:val="both"/>
        <w:rPr>
          <w:rFonts w:ascii="Arial" w:eastAsia="Times New Roman" w:hAnsi="Arial" w:cs="Arial"/>
          <w:b/>
          <w:bCs/>
          <w:color w:val="000000"/>
          <w:sz w:val="24"/>
          <w:szCs w:val="24"/>
        </w:rPr>
      </w:pPr>
      <w:r w:rsidRPr="00E53909">
        <w:rPr>
          <w:rFonts w:ascii="Arial" w:eastAsia="Times New Roman" w:hAnsi="Arial" w:cs="Arial"/>
          <w:color w:val="000000"/>
          <w:sz w:val="24"/>
          <w:szCs w:val="24"/>
          <w:lang w:val="es-ES"/>
        </w:rPr>
        <w:t>Bajo esa tesitura</w:t>
      </w:r>
      <w:r w:rsidRPr="00E53909">
        <w:rPr>
          <w:rFonts w:ascii="Arial" w:eastAsia="Times New Roman" w:hAnsi="Arial" w:cs="Arial"/>
          <w:color w:val="000000"/>
          <w:sz w:val="24"/>
          <w:szCs w:val="24"/>
        </w:rPr>
        <w:t>, se advierte que el</w:t>
      </w:r>
      <w:r w:rsidR="00073FEC" w:rsidRPr="00E53909">
        <w:rPr>
          <w:rFonts w:ascii="Arial" w:eastAsia="Times New Roman" w:hAnsi="Arial" w:cs="Arial"/>
          <w:color w:val="000000"/>
          <w:sz w:val="24"/>
          <w:szCs w:val="24"/>
        </w:rPr>
        <w:t xml:space="preserve"> </w:t>
      </w:r>
      <w:r w:rsidR="004707E9" w:rsidRPr="00E53909">
        <w:rPr>
          <w:rFonts w:ascii="Arial" w:eastAsia="Times New Roman" w:hAnsi="Arial" w:cs="Arial"/>
          <w:sz w:val="24"/>
          <w:szCs w:val="24"/>
          <w:lang w:val="es-ES_tradnl" w:eastAsia="es-ES"/>
        </w:rPr>
        <w:t>Policía Vial Estatal</w:t>
      </w:r>
      <w:r w:rsidR="00C72CF6" w:rsidRPr="00E53909">
        <w:rPr>
          <w:rFonts w:ascii="Arial" w:eastAsia="Times New Roman" w:hAnsi="Arial" w:cs="Arial"/>
          <w:sz w:val="24"/>
          <w:szCs w:val="24"/>
          <w:lang w:val="es-ES_tradnl" w:eastAsia="es-ES"/>
        </w:rPr>
        <w:t xml:space="preserve"> </w:t>
      </w:r>
      <w:r w:rsidR="004707E9" w:rsidRPr="00E53909">
        <w:rPr>
          <w:rFonts w:ascii="Arial" w:eastAsia="Times New Roman" w:hAnsi="Arial" w:cs="Arial"/>
          <w:sz w:val="24"/>
          <w:szCs w:val="24"/>
          <w:lang w:val="es-ES_tradnl" w:eastAsia="es-ES"/>
        </w:rPr>
        <w:t>adscrito a la Dirección General de la Policía Vial Estatal</w:t>
      </w:r>
      <w:r w:rsidR="00AE6D9F" w:rsidRPr="00E53909">
        <w:rPr>
          <w:rFonts w:ascii="Arial" w:eastAsia="Times New Roman" w:hAnsi="Arial" w:cs="Arial"/>
          <w:bCs/>
          <w:sz w:val="24"/>
          <w:szCs w:val="24"/>
          <w:lang w:val="es-ES_tradnl" w:eastAsia="es-ES"/>
        </w:rPr>
        <w:t>,</w:t>
      </w:r>
      <w:r w:rsidR="00AE6D9F" w:rsidRPr="00E53909">
        <w:rPr>
          <w:rFonts w:ascii="Arial" w:eastAsia="Times New Roman" w:hAnsi="Arial" w:cs="Arial"/>
          <w:color w:val="000000"/>
          <w:sz w:val="24"/>
          <w:szCs w:val="24"/>
        </w:rPr>
        <w:t xml:space="preserve"> </w:t>
      </w:r>
      <w:r w:rsidRPr="00E53909">
        <w:rPr>
          <w:rFonts w:ascii="Arial" w:eastAsia="Times New Roman" w:hAnsi="Arial" w:cs="Arial"/>
          <w:color w:val="000000"/>
          <w:sz w:val="24"/>
          <w:szCs w:val="24"/>
        </w:rPr>
        <w:t>al levantar el acta de infracción con número de folio</w:t>
      </w:r>
      <w:r w:rsidR="00AE6D9F" w:rsidRPr="00E53909">
        <w:rPr>
          <w:rFonts w:ascii="Arial" w:eastAsia="Times New Roman" w:hAnsi="Arial" w:cs="Arial"/>
          <w:color w:val="000000"/>
          <w:sz w:val="24"/>
          <w:szCs w:val="24"/>
        </w:rPr>
        <w:t xml:space="preserve"> </w:t>
      </w:r>
      <w:r w:rsidR="002C6BEC">
        <w:rPr>
          <w:rFonts w:ascii="Arial" w:eastAsia="Times New Roman" w:hAnsi="Arial" w:cs="Arial"/>
          <w:bCs/>
          <w:iCs/>
          <w:caps/>
          <w:kern w:val="2"/>
          <w:sz w:val="21"/>
          <w:szCs w:val="21"/>
          <w:lang w:val="es-ES_tradnl" w:eastAsia="es-ES"/>
        </w:rPr>
        <w:t>**********</w:t>
      </w:r>
      <w:r w:rsidR="003413FA">
        <w:rPr>
          <w:rFonts w:ascii="Arial" w:eastAsia="Times New Roman" w:hAnsi="Arial" w:cs="Arial"/>
          <w:color w:val="000000"/>
          <w:sz w:val="24"/>
          <w:szCs w:val="24"/>
        </w:rPr>
        <w:t xml:space="preserve">, de veintinueve de septiembre </w:t>
      </w:r>
      <w:r w:rsidR="00E53909" w:rsidRPr="00E53909">
        <w:rPr>
          <w:rFonts w:ascii="Arial" w:eastAsia="Times New Roman" w:hAnsi="Arial" w:cs="Arial"/>
          <w:color w:val="000000"/>
          <w:sz w:val="24"/>
          <w:szCs w:val="24"/>
        </w:rPr>
        <w:t>de dos mil veintiuno,</w:t>
      </w:r>
      <w:r w:rsidR="00073FEC" w:rsidRPr="00E53909">
        <w:rPr>
          <w:rFonts w:ascii="Arial" w:eastAsia="Times New Roman" w:hAnsi="Arial" w:cs="Arial"/>
          <w:color w:val="000000"/>
          <w:sz w:val="24"/>
          <w:szCs w:val="24"/>
        </w:rPr>
        <w:t xml:space="preserve"> </w:t>
      </w:r>
      <w:r w:rsidRPr="00E53909">
        <w:rPr>
          <w:rFonts w:ascii="Arial" w:eastAsia="Times New Roman" w:hAnsi="Arial" w:cs="Arial"/>
          <w:color w:val="000000"/>
          <w:sz w:val="24"/>
          <w:szCs w:val="24"/>
        </w:rPr>
        <w:t>citó como sustento legal de su competencia</w:t>
      </w:r>
      <w:r w:rsidRPr="00F72862">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los artículos </w:t>
      </w:r>
      <w:r w:rsidRPr="00F72862">
        <w:rPr>
          <w:rFonts w:ascii="Arial" w:hAnsi="Arial" w:cs="Arial"/>
          <w:b/>
          <w:i/>
          <w:sz w:val="24"/>
          <w:szCs w:val="24"/>
        </w:rPr>
        <w:t>1, 2, 3, 8 fracciones I y VIII; 9 fracción I; 10, fracciones I, V y VI; 11 fracciones II, III y IV</w:t>
      </w:r>
      <w:r>
        <w:rPr>
          <w:rFonts w:ascii="Arial" w:hAnsi="Arial" w:cs="Arial"/>
          <w:b/>
          <w:i/>
          <w:sz w:val="24"/>
          <w:szCs w:val="24"/>
        </w:rPr>
        <w:t>; 12 fracciones III y IV;</w:t>
      </w:r>
      <w:r w:rsidRPr="00F72862">
        <w:rPr>
          <w:rFonts w:ascii="Arial" w:hAnsi="Arial" w:cs="Arial"/>
          <w:b/>
          <w:i/>
          <w:sz w:val="24"/>
          <w:szCs w:val="24"/>
        </w:rPr>
        <w:t xml:space="preserve"> y 30 fracciones I, II, III y V, de la Ley de Tránsito Reformada</w:t>
      </w:r>
      <w:r w:rsidRPr="00E53909">
        <w:rPr>
          <w:rFonts w:ascii="Arial" w:eastAsia="Times New Roman" w:hAnsi="Arial" w:cs="Arial"/>
          <w:b/>
          <w:color w:val="000000"/>
          <w:sz w:val="24"/>
          <w:szCs w:val="24"/>
        </w:rPr>
        <w:t>, cuando éstos</w:t>
      </w:r>
      <w:r>
        <w:rPr>
          <w:rFonts w:ascii="Arial" w:eastAsia="Times New Roman" w:hAnsi="Arial" w:cs="Arial"/>
          <w:color w:val="000000"/>
          <w:sz w:val="24"/>
          <w:szCs w:val="24"/>
        </w:rPr>
        <w:t xml:space="preserve"> </w:t>
      </w:r>
      <w:r w:rsidRPr="00BD767D">
        <w:rPr>
          <w:rFonts w:ascii="Arial" w:eastAsia="Times New Roman" w:hAnsi="Arial" w:cs="Arial"/>
          <w:b/>
          <w:bCs/>
          <w:color w:val="000000"/>
          <w:sz w:val="24"/>
          <w:szCs w:val="24"/>
        </w:rPr>
        <w:t xml:space="preserve">ya no se encontraban vigentes. </w:t>
      </w:r>
    </w:p>
    <w:p w14:paraId="21E82713" w14:textId="2F7AFFED" w:rsidR="00DB4C4F" w:rsidRPr="00F03E99" w:rsidRDefault="00DB4C4F" w:rsidP="00D65531">
      <w:pPr>
        <w:spacing w:line="360" w:lineRule="auto"/>
        <w:ind w:right="51" w:firstLine="567"/>
        <w:jc w:val="both"/>
        <w:rPr>
          <w:rFonts w:ascii="Arial" w:hAnsi="Arial" w:cs="Arial"/>
          <w:bCs/>
          <w:sz w:val="24"/>
          <w:szCs w:val="24"/>
        </w:rPr>
      </w:pPr>
      <w:r w:rsidRPr="00F72862">
        <w:rPr>
          <w:rFonts w:ascii="Arial" w:hAnsi="Arial" w:cs="Arial"/>
          <w:bCs/>
          <w:sz w:val="24"/>
          <w:szCs w:val="24"/>
        </w:rPr>
        <w:t>Esto es así</w:t>
      </w:r>
      <w:r>
        <w:rPr>
          <w:rFonts w:ascii="Arial" w:hAnsi="Arial" w:cs="Arial"/>
          <w:bCs/>
          <w:sz w:val="24"/>
          <w:szCs w:val="24"/>
        </w:rPr>
        <w:t>,</w:t>
      </w:r>
      <w:r w:rsidR="00D65531">
        <w:rPr>
          <w:rFonts w:ascii="Arial" w:hAnsi="Arial" w:cs="Arial"/>
          <w:bCs/>
          <w:sz w:val="24"/>
          <w:szCs w:val="24"/>
        </w:rPr>
        <w:t xml:space="preserve"> porque como ya se dijo, </w:t>
      </w:r>
      <w:r>
        <w:rPr>
          <w:rFonts w:ascii="Arial" w:hAnsi="Arial" w:cs="Arial"/>
          <w:bCs/>
          <w:sz w:val="24"/>
          <w:szCs w:val="24"/>
        </w:rPr>
        <w:t>el acta de infracción fue emitida el</w:t>
      </w:r>
      <w:r w:rsidR="00C60868">
        <w:rPr>
          <w:rFonts w:ascii="Arial" w:hAnsi="Arial" w:cs="Arial"/>
          <w:bCs/>
          <w:sz w:val="24"/>
          <w:szCs w:val="24"/>
        </w:rPr>
        <w:t xml:space="preserve"> </w:t>
      </w:r>
      <w:r w:rsidR="003413FA">
        <w:rPr>
          <w:rFonts w:ascii="Arial" w:eastAsia="Times New Roman" w:hAnsi="Arial" w:cs="Arial"/>
          <w:bCs/>
          <w:color w:val="000000"/>
          <w:sz w:val="24"/>
          <w:szCs w:val="24"/>
          <w:lang w:val="es-ES"/>
        </w:rPr>
        <w:t xml:space="preserve">veintinueve de septiembre </w:t>
      </w:r>
      <w:r w:rsidR="00E53909" w:rsidRPr="00E53909">
        <w:rPr>
          <w:rFonts w:ascii="Arial" w:eastAsia="Times New Roman" w:hAnsi="Arial" w:cs="Arial"/>
          <w:bCs/>
          <w:color w:val="000000"/>
          <w:sz w:val="24"/>
          <w:szCs w:val="24"/>
          <w:lang w:val="es-ES"/>
        </w:rPr>
        <w:t>de dos mil veintiuno</w:t>
      </w:r>
      <w:r w:rsidR="00C60868">
        <w:rPr>
          <w:rFonts w:ascii="Arial" w:hAnsi="Arial" w:cs="Arial"/>
          <w:bCs/>
          <w:sz w:val="24"/>
          <w:szCs w:val="24"/>
        </w:rPr>
        <w:t xml:space="preserve">, </w:t>
      </w:r>
      <w:r w:rsidRPr="00F72862">
        <w:rPr>
          <w:rFonts w:ascii="Arial" w:hAnsi="Arial" w:cs="Arial"/>
          <w:bCs/>
          <w:sz w:val="24"/>
          <w:szCs w:val="24"/>
        </w:rPr>
        <w:t xml:space="preserve">cuando </w:t>
      </w:r>
      <w:r>
        <w:rPr>
          <w:rFonts w:ascii="Arial" w:hAnsi="Arial" w:cs="Arial"/>
          <w:bCs/>
          <w:sz w:val="24"/>
          <w:szCs w:val="24"/>
        </w:rPr>
        <w:t xml:space="preserve">ya había sido </w:t>
      </w:r>
      <w:r w:rsidRPr="00E53909">
        <w:rPr>
          <w:rFonts w:ascii="Arial" w:hAnsi="Arial" w:cs="Arial"/>
          <w:sz w:val="24"/>
          <w:szCs w:val="24"/>
        </w:rPr>
        <w:t>abrogada</w:t>
      </w:r>
      <w:r>
        <w:rPr>
          <w:rFonts w:ascii="Arial" w:hAnsi="Arial" w:cs="Arial"/>
          <w:bCs/>
          <w:sz w:val="24"/>
          <w:szCs w:val="24"/>
        </w:rPr>
        <w:t xml:space="preserve"> Ley de Tránsito Reformada</w:t>
      </w:r>
      <w:r w:rsidRPr="00F72862">
        <w:rPr>
          <w:rFonts w:ascii="Arial" w:hAnsi="Arial" w:cs="Arial"/>
          <w:bCs/>
          <w:sz w:val="24"/>
          <w:szCs w:val="24"/>
        </w:rPr>
        <w:t xml:space="preserve">, esto es, </w:t>
      </w:r>
      <w:r w:rsidRPr="00E53909">
        <w:rPr>
          <w:rFonts w:ascii="Arial" w:hAnsi="Arial" w:cs="Arial"/>
          <w:bCs/>
          <w:sz w:val="24"/>
          <w:szCs w:val="24"/>
        </w:rPr>
        <w:t>desde el doce de abril de dos mil dieciséis</w:t>
      </w:r>
      <w:r>
        <w:rPr>
          <w:rFonts w:ascii="Arial" w:hAnsi="Arial" w:cs="Arial"/>
          <w:bCs/>
          <w:sz w:val="24"/>
          <w:szCs w:val="24"/>
        </w:rPr>
        <w:t>; d</w:t>
      </w:r>
      <w:r w:rsidRPr="00F72862">
        <w:rPr>
          <w:rFonts w:ascii="Arial" w:hAnsi="Arial" w:cs="Arial"/>
          <w:bCs/>
          <w:sz w:val="24"/>
          <w:szCs w:val="24"/>
        </w:rPr>
        <w:t xml:space="preserve">e este modo, </w:t>
      </w:r>
      <w:r w:rsidRPr="00F72862">
        <w:rPr>
          <w:rFonts w:ascii="Arial" w:hAnsi="Arial" w:cs="Arial"/>
          <w:sz w:val="24"/>
          <w:szCs w:val="24"/>
        </w:rPr>
        <w:t xml:space="preserve">se hace evidente que el acto de autoridad que se analiza, </w:t>
      </w:r>
      <w:r w:rsidRPr="00F72862">
        <w:rPr>
          <w:rFonts w:ascii="Arial" w:hAnsi="Arial" w:cs="Arial"/>
          <w:b/>
          <w:sz w:val="24"/>
          <w:szCs w:val="24"/>
        </w:rPr>
        <w:t xml:space="preserve">incumple </w:t>
      </w:r>
      <w:r w:rsidRPr="00F72862">
        <w:rPr>
          <w:rFonts w:ascii="Arial" w:hAnsi="Arial" w:cs="Arial"/>
          <w:sz w:val="24"/>
          <w:szCs w:val="24"/>
        </w:rPr>
        <w:t>con el requisito formal de una correcta fundamentación y motivación, en cuanto a la competencia de la autoridad que lo emitió.</w:t>
      </w:r>
    </w:p>
    <w:p w14:paraId="41EC8612" w14:textId="546E137F" w:rsidR="006B1720" w:rsidRPr="00D934C2" w:rsidRDefault="00DB4C4F" w:rsidP="00AE6D9F">
      <w:pPr>
        <w:spacing w:line="360" w:lineRule="auto"/>
        <w:ind w:firstLine="567"/>
        <w:jc w:val="both"/>
        <w:rPr>
          <w:rFonts w:ascii="Arial" w:eastAsia="Times New Roman" w:hAnsi="Arial" w:cs="Arial"/>
          <w:color w:val="000000"/>
          <w:sz w:val="24"/>
          <w:szCs w:val="24"/>
        </w:rPr>
      </w:pPr>
      <w:r>
        <w:rPr>
          <w:rFonts w:ascii="Arial" w:eastAsia="Times New Roman" w:hAnsi="Arial" w:cs="Arial"/>
          <w:color w:val="000000"/>
          <w:sz w:val="24"/>
          <w:szCs w:val="24"/>
        </w:rPr>
        <w:t xml:space="preserve">Por lo tanto, al configurarse, una </w:t>
      </w:r>
      <w:r w:rsidRPr="006629AE">
        <w:rPr>
          <w:rFonts w:ascii="Arial" w:eastAsia="Times New Roman" w:hAnsi="Arial" w:cs="Arial"/>
          <w:b/>
          <w:color w:val="000000"/>
          <w:sz w:val="24"/>
          <w:szCs w:val="24"/>
        </w:rPr>
        <w:t>insuficiente fundamentación</w:t>
      </w:r>
      <w:r>
        <w:rPr>
          <w:rFonts w:ascii="Arial" w:eastAsia="Times New Roman" w:hAnsi="Arial" w:cs="Arial"/>
          <w:color w:val="000000"/>
          <w:sz w:val="24"/>
          <w:szCs w:val="24"/>
        </w:rPr>
        <w:t xml:space="preserve"> respecto de la competencia de la autoridad demandada</w:t>
      </w:r>
      <w:r>
        <w:rPr>
          <w:rFonts w:ascii="Arial" w:hAnsi="Arial" w:cs="Arial"/>
          <w:sz w:val="24"/>
          <w:szCs w:val="24"/>
        </w:rPr>
        <w:t xml:space="preserve">, </w:t>
      </w:r>
      <w:r w:rsidRPr="00B15094">
        <w:rPr>
          <w:rFonts w:ascii="Arial" w:hAnsi="Arial" w:cs="Arial"/>
          <w:sz w:val="24"/>
          <w:szCs w:val="24"/>
        </w:rPr>
        <w:t>proced</w:t>
      </w:r>
      <w:r>
        <w:rPr>
          <w:rFonts w:ascii="Arial" w:hAnsi="Arial" w:cs="Arial"/>
          <w:sz w:val="24"/>
          <w:szCs w:val="24"/>
        </w:rPr>
        <w:t>e con fundamento en el artículo 20</w:t>
      </w:r>
      <w:r w:rsidRPr="00B15094">
        <w:rPr>
          <w:rFonts w:ascii="Arial" w:hAnsi="Arial" w:cs="Arial"/>
          <w:sz w:val="24"/>
          <w:szCs w:val="24"/>
        </w:rPr>
        <w:t>8 fracción I</w:t>
      </w:r>
      <w:r>
        <w:rPr>
          <w:rFonts w:ascii="Arial" w:hAnsi="Arial" w:cs="Arial"/>
          <w:sz w:val="24"/>
          <w:szCs w:val="24"/>
        </w:rPr>
        <w:t>,</w:t>
      </w:r>
      <w:r w:rsidRPr="00B15094">
        <w:rPr>
          <w:rFonts w:ascii="Arial" w:hAnsi="Arial" w:cs="Arial"/>
          <w:sz w:val="24"/>
          <w:szCs w:val="24"/>
        </w:rPr>
        <w:t xml:space="preserve"> de la Ley de</w:t>
      </w:r>
      <w:r>
        <w:rPr>
          <w:rFonts w:ascii="Arial" w:hAnsi="Arial" w:cs="Arial"/>
          <w:sz w:val="24"/>
          <w:szCs w:val="24"/>
        </w:rPr>
        <w:t xml:space="preserve"> Procedimiento y</w:t>
      </w:r>
      <w:r w:rsidRPr="00B15094">
        <w:rPr>
          <w:rFonts w:ascii="Arial" w:hAnsi="Arial" w:cs="Arial"/>
          <w:sz w:val="24"/>
          <w:szCs w:val="24"/>
        </w:rPr>
        <w:t xml:space="preserve"> Justicia Administrativa</w:t>
      </w:r>
      <w:r>
        <w:rPr>
          <w:rFonts w:ascii="Arial" w:hAnsi="Arial" w:cs="Arial"/>
          <w:sz w:val="24"/>
          <w:szCs w:val="24"/>
        </w:rPr>
        <w:t xml:space="preserve"> </w:t>
      </w:r>
      <w:r w:rsidRPr="00B15094">
        <w:rPr>
          <w:rFonts w:ascii="Arial" w:hAnsi="Arial" w:cs="Arial"/>
          <w:sz w:val="24"/>
          <w:szCs w:val="24"/>
        </w:rPr>
        <w:t>para el Estado</w:t>
      </w:r>
      <w:r>
        <w:rPr>
          <w:rFonts w:ascii="Arial" w:eastAsia="Times New Roman" w:hAnsi="Arial" w:cs="Arial"/>
          <w:color w:val="000000"/>
          <w:sz w:val="24"/>
          <w:szCs w:val="24"/>
        </w:rPr>
        <w:t xml:space="preserve">, </w:t>
      </w:r>
      <w:r w:rsidRPr="00F72862">
        <w:rPr>
          <w:rFonts w:ascii="Arial" w:eastAsia="Times New Roman" w:hAnsi="Arial" w:cs="Arial"/>
          <w:color w:val="000000"/>
          <w:sz w:val="24"/>
          <w:szCs w:val="24"/>
        </w:rPr>
        <w:t xml:space="preserve">declarar la </w:t>
      </w:r>
      <w:r w:rsidRPr="00F72862">
        <w:rPr>
          <w:rFonts w:ascii="Arial" w:eastAsia="Times New Roman" w:hAnsi="Arial" w:cs="Arial"/>
          <w:b/>
          <w:color w:val="000000"/>
          <w:sz w:val="24"/>
          <w:szCs w:val="24"/>
        </w:rPr>
        <w:t xml:space="preserve">NULIDAD LISA Y LLANA </w:t>
      </w:r>
      <w:r>
        <w:rPr>
          <w:rFonts w:ascii="Arial" w:eastAsia="Times New Roman" w:hAnsi="Arial" w:cs="Arial"/>
          <w:color w:val="000000"/>
          <w:sz w:val="24"/>
          <w:szCs w:val="24"/>
        </w:rPr>
        <w:t xml:space="preserve">del acta de infracción con número de </w:t>
      </w:r>
      <w:r w:rsidRPr="007568D1">
        <w:rPr>
          <w:rFonts w:ascii="Arial" w:eastAsia="Times New Roman" w:hAnsi="Arial" w:cs="Arial"/>
          <w:color w:val="000000"/>
          <w:sz w:val="24"/>
          <w:szCs w:val="24"/>
        </w:rPr>
        <w:t>folio</w:t>
      </w:r>
      <w:r w:rsidR="00AE6D9F" w:rsidRPr="007568D1">
        <w:rPr>
          <w:rFonts w:ascii="Arial" w:eastAsia="Times New Roman" w:hAnsi="Arial" w:cs="Arial"/>
          <w:color w:val="000000"/>
          <w:sz w:val="24"/>
          <w:szCs w:val="24"/>
        </w:rPr>
        <w:t xml:space="preserve"> </w:t>
      </w:r>
      <w:r w:rsidR="002C6BEC">
        <w:rPr>
          <w:rFonts w:ascii="Arial" w:eastAsia="Times New Roman" w:hAnsi="Arial" w:cs="Arial"/>
          <w:bCs/>
          <w:iCs/>
          <w:caps/>
          <w:kern w:val="2"/>
          <w:sz w:val="21"/>
          <w:szCs w:val="21"/>
          <w:lang w:val="es-ES_tradnl" w:eastAsia="es-ES"/>
        </w:rPr>
        <w:t>**********</w:t>
      </w:r>
      <w:r w:rsidR="00DD1C89">
        <w:rPr>
          <w:rFonts w:ascii="Arial" w:eastAsia="Times New Roman" w:hAnsi="Arial" w:cs="Arial"/>
          <w:color w:val="000000"/>
          <w:sz w:val="24"/>
          <w:szCs w:val="24"/>
        </w:rPr>
        <w:t xml:space="preserve">, de veintinueve de septiembre </w:t>
      </w:r>
      <w:r w:rsidR="00DD1C89" w:rsidRPr="00E53909">
        <w:rPr>
          <w:rFonts w:ascii="Arial" w:eastAsia="Times New Roman" w:hAnsi="Arial" w:cs="Arial"/>
          <w:color w:val="000000"/>
          <w:sz w:val="24"/>
          <w:szCs w:val="24"/>
        </w:rPr>
        <w:t>de dos mil veintiuno</w:t>
      </w:r>
      <w:r w:rsidR="00D934C2" w:rsidRPr="00D934C2">
        <w:rPr>
          <w:rFonts w:ascii="Arial" w:hAnsi="Arial" w:cs="Arial"/>
          <w:bCs/>
          <w:sz w:val="24"/>
          <w:szCs w:val="24"/>
        </w:rPr>
        <w:t>,</w:t>
      </w:r>
      <w:r w:rsidR="00D934C2">
        <w:rPr>
          <w:rFonts w:ascii="Arial" w:eastAsia="Times New Roman" w:hAnsi="Arial" w:cs="Arial"/>
          <w:bCs/>
          <w:color w:val="000000"/>
          <w:sz w:val="24"/>
          <w:szCs w:val="24"/>
        </w:rPr>
        <w:t xml:space="preserve"> </w:t>
      </w:r>
      <w:r>
        <w:rPr>
          <w:rFonts w:ascii="Arial" w:eastAsia="Times New Roman" w:hAnsi="Arial" w:cs="Arial"/>
          <w:color w:val="000000"/>
          <w:sz w:val="24"/>
          <w:szCs w:val="24"/>
        </w:rPr>
        <w:t>levanta</w:t>
      </w:r>
      <w:r w:rsidR="007568D1">
        <w:rPr>
          <w:rFonts w:ascii="Arial" w:eastAsia="Times New Roman" w:hAnsi="Arial" w:cs="Arial"/>
          <w:color w:val="000000"/>
          <w:sz w:val="24"/>
          <w:szCs w:val="24"/>
        </w:rPr>
        <w:t>da</w:t>
      </w:r>
      <w:r>
        <w:rPr>
          <w:rFonts w:ascii="Arial" w:eastAsia="Times New Roman" w:hAnsi="Arial" w:cs="Arial"/>
          <w:color w:val="000000"/>
          <w:sz w:val="24"/>
          <w:szCs w:val="24"/>
        </w:rPr>
        <w:t xml:space="preserve"> por el</w:t>
      </w:r>
      <w:r w:rsidR="00D934C2">
        <w:rPr>
          <w:rFonts w:ascii="Arial" w:eastAsia="Times New Roman" w:hAnsi="Arial" w:cs="Arial"/>
          <w:color w:val="000000"/>
          <w:sz w:val="24"/>
          <w:szCs w:val="24"/>
        </w:rPr>
        <w:t xml:space="preserve"> </w:t>
      </w:r>
      <w:r w:rsidR="00147BCF">
        <w:rPr>
          <w:rFonts w:ascii="Arial" w:eastAsia="Times New Roman" w:hAnsi="Arial" w:cs="Arial"/>
          <w:bCs/>
          <w:sz w:val="24"/>
          <w:szCs w:val="24"/>
          <w:lang w:val="es-ES" w:eastAsia="es-ES"/>
        </w:rPr>
        <w:t xml:space="preserve">Policía Vial Estatal </w:t>
      </w:r>
      <w:r w:rsidR="00005156">
        <w:rPr>
          <w:rFonts w:ascii="Arial" w:eastAsia="Times New Roman" w:hAnsi="Arial" w:cs="Arial"/>
          <w:bCs/>
          <w:sz w:val="24"/>
          <w:szCs w:val="24"/>
          <w:lang w:val="es-ES" w:eastAsia="es-ES"/>
        </w:rPr>
        <w:t>PV-</w:t>
      </w:r>
      <w:r w:rsidR="00AC0707">
        <w:rPr>
          <w:rFonts w:ascii="Arial" w:eastAsia="Times New Roman" w:hAnsi="Arial" w:cs="Arial"/>
          <w:bCs/>
          <w:sz w:val="24"/>
          <w:szCs w:val="24"/>
          <w:lang w:val="es-ES" w:eastAsia="es-ES"/>
        </w:rPr>
        <w:t>3</w:t>
      </w:r>
      <w:r w:rsidR="00DD1C89">
        <w:rPr>
          <w:rFonts w:ascii="Arial" w:eastAsia="Times New Roman" w:hAnsi="Arial" w:cs="Arial"/>
          <w:bCs/>
          <w:sz w:val="24"/>
          <w:szCs w:val="24"/>
          <w:lang w:val="es-ES" w:eastAsia="es-ES"/>
        </w:rPr>
        <w:t>12</w:t>
      </w:r>
      <w:r w:rsidR="00005156">
        <w:rPr>
          <w:rFonts w:ascii="Arial" w:eastAsia="Times New Roman" w:hAnsi="Arial" w:cs="Arial"/>
          <w:bCs/>
          <w:sz w:val="24"/>
          <w:szCs w:val="24"/>
          <w:lang w:val="es-ES" w:eastAsia="es-ES"/>
        </w:rPr>
        <w:t>,</w:t>
      </w:r>
      <w:r w:rsidR="00147BCF">
        <w:rPr>
          <w:rFonts w:ascii="Arial" w:eastAsia="Times New Roman" w:hAnsi="Arial" w:cs="Arial"/>
          <w:bCs/>
          <w:sz w:val="24"/>
          <w:szCs w:val="24"/>
          <w:lang w:val="es-ES" w:eastAsia="es-ES"/>
        </w:rPr>
        <w:t xml:space="preserve"> </w:t>
      </w:r>
      <w:r w:rsidR="00147BCF" w:rsidRPr="00147BCF">
        <w:rPr>
          <w:rFonts w:ascii="Arial" w:eastAsia="Times New Roman" w:hAnsi="Arial" w:cs="Arial"/>
          <w:sz w:val="24"/>
          <w:szCs w:val="24"/>
          <w:lang w:val="es-ES_tradnl" w:eastAsia="es-ES"/>
        </w:rPr>
        <w:t>adscrito a la Dirección General de la Policía Vial Estatal.</w:t>
      </w:r>
    </w:p>
    <w:p w14:paraId="60DC1962" w14:textId="126BB2CA" w:rsidR="00DB4C4F" w:rsidRPr="00577DCF" w:rsidRDefault="00DB4C4F" w:rsidP="00DB4C4F">
      <w:pPr>
        <w:spacing w:line="360" w:lineRule="auto"/>
        <w:ind w:firstLine="567"/>
        <w:jc w:val="both"/>
        <w:rPr>
          <w:rFonts w:ascii="Arial" w:eastAsia="Times New Roman" w:hAnsi="Arial" w:cs="Arial"/>
          <w:bCs/>
          <w:sz w:val="24"/>
          <w:szCs w:val="24"/>
          <w:lang w:val="es-ES_tradnl"/>
        </w:rPr>
      </w:pPr>
      <w:r w:rsidRPr="00F72862">
        <w:rPr>
          <w:rFonts w:ascii="Arial" w:eastAsia="Times New Roman" w:hAnsi="Arial" w:cs="Arial"/>
          <w:bCs/>
          <w:sz w:val="24"/>
          <w:szCs w:val="24"/>
          <w:lang w:val="es-ES_tradnl"/>
        </w:rPr>
        <w:t xml:space="preserve">Tiene aplicación la Jurisprudencia sustentada por la Segunda Sala de la Suprema Corte de Justicia de la Nación, consultable con el registro 172182, del Semanario Judicial de la Federación y su Gaceta, Tomo XXV, </w:t>
      </w:r>
      <w:r w:rsidR="00D934C2" w:rsidRPr="00F72862">
        <w:rPr>
          <w:rFonts w:ascii="Arial" w:eastAsia="Times New Roman" w:hAnsi="Arial" w:cs="Arial"/>
          <w:bCs/>
          <w:sz w:val="24"/>
          <w:szCs w:val="24"/>
          <w:lang w:val="es-ES_tradnl"/>
        </w:rPr>
        <w:t>junio</w:t>
      </w:r>
      <w:r w:rsidRPr="00F72862">
        <w:rPr>
          <w:rFonts w:ascii="Arial" w:eastAsia="Times New Roman" w:hAnsi="Arial" w:cs="Arial"/>
          <w:bCs/>
          <w:sz w:val="24"/>
          <w:szCs w:val="24"/>
          <w:lang w:val="es-ES_tradnl"/>
        </w:rPr>
        <w:t xml:space="preserve"> de 2007, </w:t>
      </w:r>
      <w:r w:rsidR="00CF1B61" w:rsidRPr="00F72862">
        <w:rPr>
          <w:rFonts w:ascii="Arial" w:eastAsia="Times New Roman" w:hAnsi="Arial" w:cs="Arial"/>
          <w:bCs/>
          <w:sz w:val="24"/>
          <w:szCs w:val="24"/>
          <w:lang w:val="es-ES_tradnl"/>
        </w:rPr>
        <w:t>novena época, materia administrativa</w:t>
      </w:r>
      <w:r w:rsidRPr="00F72862">
        <w:rPr>
          <w:rFonts w:ascii="Arial" w:eastAsia="Times New Roman" w:hAnsi="Arial" w:cs="Arial"/>
          <w:bCs/>
          <w:sz w:val="24"/>
          <w:szCs w:val="24"/>
          <w:lang w:val="es-ES_tradnl"/>
        </w:rPr>
        <w:t xml:space="preserve">, bajo el rubro y texto siguientes: </w:t>
      </w:r>
    </w:p>
    <w:p w14:paraId="76C6B9DC" w14:textId="77777777" w:rsidR="00D934C2" w:rsidRDefault="00DB4C4F" w:rsidP="00AE6D9F">
      <w:pPr>
        <w:tabs>
          <w:tab w:val="left" w:pos="6946"/>
        </w:tabs>
        <w:spacing w:after="0" w:line="240" w:lineRule="auto"/>
        <w:ind w:left="851" w:right="283"/>
        <w:jc w:val="both"/>
        <w:rPr>
          <w:rFonts w:ascii="Arial" w:hAnsi="Arial"/>
          <w:color w:val="000000"/>
          <w:sz w:val="21"/>
          <w:szCs w:val="21"/>
        </w:rPr>
      </w:pPr>
      <w:r w:rsidRPr="00F03E99">
        <w:rPr>
          <w:rFonts w:ascii="Arial" w:hAnsi="Arial"/>
          <w:i/>
          <w:color w:val="000000"/>
          <w:sz w:val="21"/>
          <w:szCs w:val="21"/>
        </w:rPr>
        <w:t>“</w:t>
      </w:r>
      <w:r w:rsidRPr="00F03E99">
        <w:rPr>
          <w:rFonts w:ascii="Arial" w:hAnsi="Arial"/>
          <w:b/>
          <w:i/>
          <w:color w:val="000000"/>
          <w:sz w:val="21"/>
          <w:szCs w:val="21"/>
        </w:rPr>
        <w:t xml:space="preserve">NULIDAD. LA DECRETADA POR INSUFICIENCIA EN LA FUNDAMENTACIÓN DE LA COMPETENCIA DE LA AUTORIDAD ADMINISTRATIVA, DEBE SER LISA Y LLANA. </w:t>
      </w:r>
      <w:r w:rsidRPr="00F03E99">
        <w:rPr>
          <w:rFonts w:ascii="Arial" w:hAnsi="Arial"/>
          <w:i/>
          <w:color w:val="000000"/>
          <w:sz w:val="21"/>
          <w:szCs w:val="21"/>
        </w:rPr>
        <w:t xml:space="preserve">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sub inciso correspondiente o, en su caso, no transcriba el fragmento de la norma si ésta resulta compleja, que le conceda la facultad de emitir el acto de molestia, el particular quedaría en estado de inseguridad jurídica y de indefensión, al </w:t>
      </w:r>
      <w:r w:rsidRPr="00F03E99">
        <w:rPr>
          <w:rFonts w:ascii="Arial" w:hAnsi="Arial"/>
          <w:i/>
          <w:color w:val="000000"/>
          <w:sz w:val="21"/>
          <w:szCs w:val="21"/>
        </w:rPr>
        <w:lastRenderedPageBreak/>
        <w:t>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sidRPr="00F03E99">
        <w:rPr>
          <w:rFonts w:ascii="Arial" w:hAnsi="Arial"/>
          <w:color w:val="000000"/>
          <w:sz w:val="21"/>
          <w:szCs w:val="21"/>
        </w:rPr>
        <w:t>.</w:t>
      </w:r>
    </w:p>
    <w:p w14:paraId="40D53764" w14:textId="77777777" w:rsidR="00AE6D9F" w:rsidRPr="008405B7" w:rsidRDefault="00AE6D9F" w:rsidP="00005156">
      <w:pPr>
        <w:tabs>
          <w:tab w:val="left" w:pos="6946"/>
        </w:tabs>
        <w:spacing w:after="0" w:line="240" w:lineRule="auto"/>
        <w:ind w:left="851" w:right="283"/>
        <w:jc w:val="both"/>
        <w:rPr>
          <w:rFonts w:ascii="Arial" w:hAnsi="Arial"/>
          <w:color w:val="000000"/>
          <w:sz w:val="21"/>
          <w:szCs w:val="21"/>
        </w:rPr>
      </w:pPr>
    </w:p>
    <w:p w14:paraId="4BCBE913" w14:textId="3C8CDB5D" w:rsidR="004707E9" w:rsidRDefault="004707E9" w:rsidP="00482D99">
      <w:pPr>
        <w:spacing w:before="240" w:line="360" w:lineRule="auto"/>
        <w:ind w:right="51" w:firstLine="567"/>
        <w:jc w:val="both"/>
        <w:rPr>
          <w:rFonts w:ascii="Arial" w:eastAsia="Times New Roman" w:hAnsi="Arial" w:cs="Arial"/>
          <w:sz w:val="24"/>
          <w:szCs w:val="24"/>
          <w:lang w:val="es-ES" w:eastAsia="es-ES"/>
        </w:rPr>
      </w:pPr>
      <w:r>
        <w:rPr>
          <w:rFonts w:ascii="Arial" w:hAnsi="Arial" w:cs="Arial"/>
          <w:sz w:val="24"/>
          <w:szCs w:val="24"/>
        </w:rPr>
        <w:t xml:space="preserve">Por lo tanto, </w:t>
      </w:r>
      <w:r w:rsidR="00482D99">
        <w:rPr>
          <w:rFonts w:ascii="Arial" w:hAnsi="Arial" w:cs="Arial"/>
          <w:sz w:val="24"/>
          <w:szCs w:val="24"/>
        </w:rPr>
        <w:t xml:space="preserve">se </w:t>
      </w:r>
      <w:r w:rsidR="00482D99">
        <w:rPr>
          <w:rFonts w:ascii="Arial" w:hAnsi="Arial" w:cs="Arial"/>
          <w:b/>
          <w:bCs/>
          <w:sz w:val="24"/>
          <w:szCs w:val="24"/>
        </w:rPr>
        <w:t xml:space="preserve">ordena a la autoridad demandada </w:t>
      </w:r>
      <w:r w:rsidR="00482D99">
        <w:rPr>
          <w:rFonts w:ascii="Arial" w:hAnsi="Arial" w:cs="Arial"/>
          <w:sz w:val="24"/>
          <w:szCs w:val="24"/>
        </w:rPr>
        <w:t xml:space="preserve">para que una vez que cause ejecutoria la presente sentencia, </w:t>
      </w:r>
      <w:r w:rsidR="005A7B21">
        <w:rPr>
          <w:rFonts w:ascii="Arial" w:eastAsia="Times New Roman" w:hAnsi="Arial" w:cs="Arial"/>
          <w:sz w:val="24"/>
          <w:szCs w:val="24"/>
          <w:lang w:val="es-ES" w:eastAsia="es-ES"/>
        </w:rPr>
        <w:t>efectué la</w:t>
      </w:r>
      <w:r w:rsidR="008D1A15">
        <w:rPr>
          <w:rFonts w:ascii="Arial" w:eastAsia="Times New Roman" w:hAnsi="Arial" w:cs="Arial"/>
          <w:sz w:val="24"/>
          <w:szCs w:val="24"/>
          <w:lang w:val="es-ES" w:eastAsia="es-ES"/>
        </w:rPr>
        <w:t xml:space="preserve"> </w:t>
      </w:r>
      <w:r w:rsidR="00482D99">
        <w:rPr>
          <w:rFonts w:ascii="Arial" w:eastAsia="Times New Roman" w:hAnsi="Arial" w:cs="Arial"/>
          <w:sz w:val="24"/>
          <w:szCs w:val="24"/>
          <w:lang w:val="es-ES" w:eastAsia="es-ES"/>
        </w:rPr>
        <w:t xml:space="preserve">baja </w:t>
      </w:r>
      <w:r w:rsidR="005A7B21">
        <w:rPr>
          <w:rFonts w:ascii="Arial" w:eastAsia="Times New Roman" w:hAnsi="Arial" w:cs="Arial"/>
          <w:sz w:val="24"/>
          <w:szCs w:val="24"/>
          <w:lang w:val="es-ES" w:eastAsia="es-ES"/>
        </w:rPr>
        <w:t>d</w:t>
      </w:r>
      <w:r w:rsidR="00482D99">
        <w:rPr>
          <w:rFonts w:ascii="Arial" w:eastAsia="Times New Roman" w:hAnsi="Arial" w:cs="Arial"/>
          <w:sz w:val="24"/>
          <w:szCs w:val="24"/>
          <w:lang w:val="es-ES" w:eastAsia="es-ES"/>
        </w:rPr>
        <w:t xml:space="preserve">el acta de infracción impugnada del sistema digital que al efecto lleve la Dirección General de la Policía Vial Estatal. </w:t>
      </w:r>
    </w:p>
    <w:p w14:paraId="4EBAC494" w14:textId="11A04035" w:rsidR="00DB4C4F" w:rsidRPr="00DF528C" w:rsidRDefault="00DB4C4F" w:rsidP="00482D99">
      <w:pPr>
        <w:spacing w:line="360" w:lineRule="auto"/>
        <w:ind w:right="51" w:firstLine="567"/>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de la Ley de</w:t>
      </w:r>
      <w:r>
        <w:rPr>
          <w:rFonts w:ascii="Arial" w:hAnsi="Arial" w:cs="Arial"/>
          <w:sz w:val="24"/>
          <w:szCs w:val="24"/>
        </w:rPr>
        <w:t xml:space="preserve"> Procedimiento y</w:t>
      </w:r>
      <w:r w:rsidRPr="00284E07">
        <w:rPr>
          <w:rFonts w:ascii="Arial" w:hAnsi="Arial" w:cs="Arial"/>
          <w:sz w:val="24"/>
          <w:szCs w:val="24"/>
        </w:rPr>
        <w:t xml:space="preserve"> Justicia Administrativa</w:t>
      </w:r>
      <w:r>
        <w:rPr>
          <w:rFonts w:ascii="Arial" w:hAnsi="Arial" w:cs="Arial"/>
          <w:sz w:val="24"/>
          <w:szCs w:val="24"/>
        </w:rPr>
        <w:t xml:space="preserve"> </w:t>
      </w:r>
      <w:r w:rsidRPr="00284E07">
        <w:rPr>
          <w:rFonts w:ascii="Arial" w:hAnsi="Arial" w:cs="Arial"/>
          <w:sz w:val="24"/>
          <w:szCs w:val="24"/>
        </w:rPr>
        <w:t>para el Estado de Oaxaca, se</w:t>
      </w:r>
      <w:r>
        <w:rPr>
          <w:rFonts w:ascii="Arial" w:hAnsi="Arial" w:cs="Arial"/>
          <w:sz w:val="24"/>
          <w:szCs w:val="24"/>
        </w:rPr>
        <w:t>; - - - - - - - - - - - - - - - - - - - - - - - - - - - - - - - - - - - - -</w:t>
      </w:r>
    </w:p>
    <w:p w14:paraId="6E144604" w14:textId="77777777" w:rsidR="00DB4C4F" w:rsidRPr="00E42782" w:rsidRDefault="00DB4C4F" w:rsidP="003C135B">
      <w:pPr>
        <w:spacing w:line="360" w:lineRule="auto"/>
        <w:ind w:right="-1"/>
        <w:jc w:val="center"/>
        <w:rPr>
          <w:rFonts w:ascii="Arial" w:eastAsia="Times New Roman" w:hAnsi="Arial" w:cs="Arial"/>
          <w:b/>
          <w:sz w:val="24"/>
          <w:szCs w:val="24"/>
          <w:lang w:val="es-ES_tradnl" w:eastAsia="es-ES"/>
        </w:rPr>
      </w:pPr>
      <w:r w:rsidRPr="00E42782">
        <w:rPr>
          <w:rFonts w:ascii="Arial" w:eastAsia="Times New Roman" w:hAnsi="Arial" w:cs="Arial"/>
          <w:b/>
          <w:sz w:val="24"/>
          <w:szCs w:val="24"/>
          <w:lang w:val="es-ES_tradnl" w:eastAsia="es-ES"/>
        </w:rPr>
        <w:t>R E S U E L V E</w:t>
      </w:r>
    </w:p>
    <w:p w14:paraId="1ACF0902" w14:textId="77777777" w:rsidR="00DB4C4F" w:rsidRDefault="00DB4C4F" w:rsidP="00DB4C4F">
      <w:pPr>
        <w:widowControl w:val="0"/>
        <w:suppressAutoHyphens/>
        <w:spacing w:before="240" w:line="360" w:lineRule="auto"/>
        <w:ind w:right="51" w:firstLine="567"/>
        <w:jc w:val="both"/>
        <w:rPr>
          <w:rFonts w:ascii="Arial" w:eastAsia="Arial Unicode MS" w:hAnsi="Arial" w:cs="Arial"/>
          <w:kern w:val="2"/>
          <w:sz w:val="24"/>
          <w:szCs w:val="24"/>
          <w:lang w:eastAsia="ar-SA"/>
        </w:rPr>
      </w:pPr>
      <w:r w:rsidRPr="00E42782">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E42782">
        <w:rPr>
          <w:rFonts w:ascii="Arial" w:eastAsia="Arial Unicode MS" w:hAnsi="Arial" w:cs="Arial"/>
          <w:kern w:val="2"/>
          <w:sz w:val="24"/>
          <w:szCs w:val="24"/>
          <w:lang w:eastAsia="ar-SA"/>
        </w:rPr>
        <w:t xml:space="preserve"> fue competente para conocer </w:t>
      </w:r>
      <w:r>
        <w:rPr>
          <w:rFonts w:ascii="Arial" w:eastAsia="Arial Unicode MS" w:hAnsi="Arial" w:cs="Arial"/>
          <w:kern w:val="2"/>
          <w:sz w:val="24"/>
          <w:szCs w:val="24"/>
          <w:lang w:eastAsia="ar-SA"/>
        </w:rPr>
        <w:t>y resolver del presente asunto.</w:t>
      </w:r>
      <w:r w:rsidR="00D934C2">
        <w:rPr>
          <w:rFonts w:ascii="Arial" w:eastAsia="Arial Unicode MS" w:hAnsi="Arial" w:cs="Arial"/>
          <w:kern w:val="2"/>
          <w:sz w:val="24"/>
          <w:szCs w:val="24"/>
          <w:lang w:eastAsia="ar-SA"/>
        </w:rPr>
        <w:t xml:space="preserve"> </w:t>
      </w:r>
      <w:r w:rsidRPr="00E42782">
        <w:rPr>
          <w:rFonts w:ascii="Arial" w:eastAsia="Arial Unicode MS" w:hAnsi="Arial" w:cs="Arial"/>
          <w:kern w:val="2"/>
          <w:sz w:val="24"/>
          <w:szCs w:val="24"/>
          <w:lang w:eastAsia="ar-SA"/>
        </w:rPr>
        <w:t>- - - - - - - - - - - - - - - - - - - - - - - - - - - - - - - - -</w:t>
      </w:r>
      <w:r>
        <w:rPr>
          <w:rFonts w:ascii="Arial" w:eastAsia="Arial Unicode MS" w:hAnsi="Arial" w:cs="Arial"/>
          <w:kern w:val="2"/>
          <w:sz w:val="24"/>
          <w:szCs w:val="24"/>
          <w:lang w:eastAsia="ar-SA"/>
        </w:rPr>
        <w:t xml:space="preserve"> - - - </w:t>
      </w:r>
      <w:r w:rsidRPr="00E42782">
        <w:rPr>
          <w:rFonts w:ascii="Arial" w:eastAsia="Arial Unicode MS" w:hAnsi="Arial" w:cs="Arial"/>
          <w:kern w:val="2"/>
          <w:sz w:val="24"/>
          <w:szCs w:val="24"/>
          <w:lang w:eastAsia="ar-SA"/>
        </w:rPr>
        <w:t>- -</w:t>
      </w:r>
    </w:p>
    <w:p w14:paraId="13994774" w14:textId="6C44F4A1" w:rsidR="00DB4C4F" w:rsidRPr="00DF528C" w:rsidRDefault="00DB4C4F" w:rsidP="00482D99">
      <w:pPr>
        <w:spacing w:line="360" w:lineRule="auto"/>
        <w:ind w:firstLine="567"/>
        <w:jc w:val="both"/>
        <w:rPr>
          <w:rFonts w:ascii="Arial" w:eastAsia="Times New Roman" w:hAnsi="Arial" w:cs="Arial"/>
          <w:color w:val="000000"/>
          <w:sz w:val="24"/>
          <w:szCs w:val="24"/>
        </w:rPr>
      </w:pPr>
      <w:r w:rsidRPr="00E42782">
        <w:rPr>
          <w:rFonts w:ascii="Arial" w:hAnsi="Arial" w:cs="Arial"/>
          <w:b/>
          <w:color w:val="000000"/>
          <w:sz w:val="24"/>
          <w:szCs w:val="24"/>
        </w:rPr>
        <w:t>SEGUNDO.</w:t>
      </w:r>
      <w:r>
        <w:rPr>
          <w:rFonts w:ascii="Arial" w:hAnsi="Arial" w:cs="Arial"/>
          <w:sz w:val="24"/>
          <w:szCs w:val="24"/>
        </w:rPr>
        <w:t xml:space="preserve"> A</w:t>
      </w:r>
      <w:r w:rsidR="00482D99">
        <w:rPr>
          <w:rFonts w:ascii="Arial" w:hAnsi="Arial" w:cs="Arial"/>
          <w:sz w:val="24"/>
          <w:szCs w:val="24"/>
        </w:rPr>
        <w:t>l acreditarse</w:t>
      </w:r>
      <w:r>
        <w:rPr>
          <w:rFonts w:ascii="Arial" w:hAnsi="Arial" w:cs="Arial"/>
          <w:sz w:val="24"/>
          <w:szCs w:val="24"/>
        </w:rPr>
        <w:t xml:space="preserve"> la incompetencia de la autoridad demandada, </w:t>
      </w:r>
      <w:r w:rsidR="00482D99">
        <w:rPr>
          <w:rFonts w:ascii="Arial" w:hAnsi="Arial" w:cs="Arial"/>
          <w:sz w:val="24"/>
          <w:szCs w:val="24"/>
        </w:rPr>
        <w:t xml:space="preserve">se declara la </w:t>
      </w:r>
      <w:r w:rsidR="00482D99" w:rsidRPr="00F72862">
        <w:rPr>
          <w:rFonts w:ascii="Arial" w:eastAsia="Times New Roman" w:hAnsi="Arial" w:cs="Arial"/>
          <w:b/>
          <w:color w:val="000000"/>
          <w:sz w:val="24"/>
          <w:szCs w:val="24"/>
        </w:rPr>
        <w:t xml:space="preserve">NULIDAD LISA Y LLANA </w:t>
      </w:r>
      <w:r w:rsidR="00373F98">
        <w:rPr>
          <w:rFonts w:ascii="Arial" w:eastAsia="Times New Roman" w:hAnsi="Arial" w:cs="Arial"/>
          <w:color w:val="000000"/>
          <w:sz w:val="24"/>
          <w:szCs w:val="24"/>
        </w:rPr>
        <w:t xml:space="preserve">del acta de infracción con número de folio </w:t>
      </w:r>
      <w:r w:rsidR="002C6BEC">
        <w:rPr>
          <w:rFonts w:ascii="Arial" w:eastAsia="Times New Roman" w:hAnsi="Arial" w:cs="Arial"/>
          <w:bCs/>
          <w:iCs/>
          <w:caps/>
          <w:kern w:val="2"/>
          <w:sz w:val="21"/>
          <w:szCs w:val="21"/>
          <w:lang w:val="es-ES_tradnl" w:eastAsia="es-ES"/>
        </w:rPr>
        <w:t>**********</w:t>
      </w:r>
      <w:r w:rsidR="00172C89">
        <w:rPr>
          <w:rFonts w:ascii="Arial" w:eastAsia="Times New Roman" w:hAnsi="Arial" w:cs="Arial"/>
          <w:bCs/>
          <w:color w:val="000000"/>
          <w:sz w:val="24"/>
          <w:szCs w:val="24"/>
        </w:rPr>
        <w:t>, de veintinueve de septiembre</w:t>
      </w:r>
      <w:r w:rsidR="00005156">
        <w:rPr>
          <w:rFonts w:ascii="Arial" w:eastAsia="Times New Roman" w:hAnsi="Arial" w:cs="Arial"/>
          <w:bCs/>
          <w:color w:val="000000"/>
          <w:sz w:val="24"/>
          <w:szCs w:val="24"/>
        </w:rPr>
        <w:t xml:space="preserve"> dos mil veintiuno</w:t>
      </w:r>
      <w:r w:rsidR="00005156">
        <w:rPr>
          <w:rFonts w:ascii="Arial" w:eastAsia="Times New Roman" w:hAnsi="Arial" w:cs="Arial"/>
          <w:color w:val="000000"/>
          <w:sz w:val="24"/>
          <w:szCs w:val="24"/>
        </w:rPr>
        <w:t xml:space="preserve">, </w:t>
      </w:r>
      <w:r w:rsidR="00373F98">
        <w:rPr>
          <w:rFonts w:ascii="Arial" w:eastAsia="Times New Roman" w:hAnsi="Arial" w:cs="Arial"/>
          <w:color w:val="000000"/>
          <w:sz w:val="24"/>
          <w:szCs w:val="24"/>
        </w:rPr>
        <w:t>levanta</w:t>
      </w:r>
      <w:r w:rsidR="00053406">
        <w:rPr>
          <w:rFonts w:ascii="Arial" w:eastAsia="Times New Roman" w:hAnsi="Arial" w:cs="Arial"/>
          <w:color w:val="000000"/>
          <w:sz w:val="24"/>
          <w:szCs w:val="24"/>
        </w:rPr>
        <w:t>da</w:t>
      </w:r>
      <w:r w:rsidR="00373F98">
        <w:rPr>
          <w:rFonts w:ascii="Arial" w:eastAsia="Times New Roman" w:hAnsi="Arial" w:cs="Arial"/>
          <w:color w:val="000000"/>
          <w:sz w:val="24"/>
          <w:szCs w:val="24"/>
        </w:rPr>
        <w:t xml:space="preserve"> por el </w:t>
      </w:r>
      <w:r w:rsidR="00C41744" w:rsidRPr="00C41744">
        <w:rPr>
          <w:rFonts w:ascii="Arial" w:eastAsia="Times New Roman" w:hAnsi="Arial" w:cs="Arial"/>
          <w:bCs/>
          <w:sz w:val="24"/>
          <w:szCs w:val="24"/>
          <w:lang w:val="es-ES" w:eastAsia="es-ES"/>
        </w:rPr>
        <w:t xml:space="preserve">Policía Vial Estatal </w:t>
      </w:r>
      <w:r w:rsidR="00005156">
        <w:rPr>
          <w:rFonts w:ascii="Arial" w:eastAsia="Times New Roman" w:hAnsi="Arial" w:cs="Arial"/>
          <w:bCs/>
          <w:sz w:val="24"/>
          <w:szCs w:val="24"/>
          <w:lang w:val="es-ES" w:eastAsia="es-ES"/>
        </w:rPr>
        <w:t>PV-</w:t>
      </w:r>
      <w:r w:rsidR="00AC0707">
        <w:rPr>
          <w:rFonts w:ascii="Arial" w:eastAsia="Times New Roman" w:hAnsi="Arial" w:cs="Arial"/>
          <w:bCs/>
          <w:sz w:val="24"/>
          <w:szCs w:val="24"/>
          <w:lang w:val="es-ES" w:eastAsia="es-ES"/>
        </w:rPr>
        <w:t>3</w:t>
      </w:r>
      <w:r w:rsidR="00C7293D">
        <w:rPr>
          <w:rFonts w:ascii="Arial" w:eastAsia="Times New Roman" w:hAnsi="Arial" w:cs="Arial"/>
          <w:bCs/>
          <w:sz w:val="24"/>
          <w:szCs w:val="24"/>
          <w:lang w:val="es-ES" w:eastAsia="es-ES"/>
        </w:rPr>
        <w:t>12</w:t>
      </w:r>
      <w:r w:rsidR="00005156">
        <w:rPr>
          <w:rFonts w:ascii="Arial" w:eastAsia="Times New Roman" w:hAnsi="Arial" w:cs="Arial"/>
          <w:bCs/>
          <w:sz w:val="24"/>
          <w:szCs w:val="24"/>
          <w:lang w:val="es-ES" w:eastAsia="es-ES"/>
        </w:rPr>
        <w:t xml:space="preserve">, </w:t>
      </w:r>
      <w:r w:rsidR="00C5289B" w:rsidRPr="00147BCF">
        <w:rPr>
          <w:rFonts w:ascii="Arial" w:eastAsia="Times New Roman" w:hAnsi="Arial" w:cs="Arial"/>
          <w:sz w:val="24"/>
          <w:szCs w:val="24"/>
          <w:lang w:val="es-ES_tradnl" w:eastAsia="es-ES"/>
        </w:rPr>
        <w:t>adscrito a la Dirección Gen</w:t>
      </w:r>
      <w:r w:rsidR="00C5289B">
        <w:rPr>
          <w:rFonts w:ascii="Arial" w:eastAsia="Times New Roman" w:hAnsi="Arial" w:cs="Arial"/>
          <w:sz w:val="24"/>
          <w:szCs w:val="24"/>
          <w:lang w:val="es-ES_tradnl" w:eastAsia="es-ES"/>
        </w:rPr>
        <w:t xml:space="preserve">eral de la Policía Vial Estatal, </w:t>
      </w:r>
      <w:r w:rsidRPr="00E42782">
        <w:rPr>
          <w:rFonts w:ascii="Arial" w:hAnsi="Arial" w:cs="Arial"/>
          <w:sz w:val="24"/>
          <w:szCs w:val="24"/>
        </w:rPr>
        <w:t>como quedo precisado en el considera</w:t>
      </w:r>
      <w:r>
        <w:rPr>
          <w:rFonts w:ascii="Arial" w:hAnsi="Arial" w:cs="Arial"/>
          <w:sz w:val="24"/>
          <w:szCs w:val="24"/>
        </w:rPr>
        <w:t xml:space="preserve">ndo </w:t>
      </w:r>
      <w:r w:rsidRPr="00C41744">
        <w:rPr>
          <w:rFonts w:ascii="Arial" w:hAnsi="Arial" w:cs="Arial"/>
          <w:sz w:val="24"/>
          <w:szCs w:val="24"/>
        </w:rPr>
        <w:t>segundo</w:t>
      </w:r>
      <w:r w:rsidRPr="009A66C8">
        <w:rPr>
          <w:rFonts w:ascii="Arial" w:hAnsi="Arial" w:cs="Arial"/>
          <w:b/>
          <w:sz w:val="24"/>
          <w:szCs w:val="24"/>
        </w:rPr>
        <w:t xml:space="preserve"> </w:t>
      </w:r>
      <w:r>
        <w:rPr>
          <w:rFonts w:ascii="Arial" w:hAnsi="Arial" w:cs="Arial"/>
          <w:sz w:val="24"/>
          <w:szCs w:val="24"/>
        </w:rPr>
        <w:t>de esta sentencia.</w:t>
      </w:r>
      <w:r w:rsidR="00AE6D9F">
        <w:rPr>
          <w:rFonts w:ascii="Arial" w:hAnsi="Arial" w:cs="Arial"/>
          <w:sz w:val="24"/>
          <w:szCs w:val="24"/>
        </w:rPr>
        <w:t xml:space="preserve"> -</w:t>
      </w:r>
      <w:r w:rsidR="00482D99">
        <w:rPr>
          <w:rFonts w:ascii="Arial" w:hAnsi="Arial" w:cs="Arial"/>
          <w:sz w:val="24"/>
          <w:szCs w:val="24"/>
        </w:rPr>
        <w:t xml:space="preserve"> - </w:t>
      </w:r>
      <w:r w:rsidR="00DC799F">
        <w:rPr>
          <w:rFonts w:ascii="Arial" w:hAnsi="Arial" w:cs="Arial"/>
          <w:sz w:val="24"/>
          <w:szCs w:val="24"/>
        </w:rPr>
        <w:t xml:space="preserve">- - - - - - </w:t>
      </w:r>
    </w:p>
    <w:p w14:paraId="734FAF6B" w14:textId="0D4F1E4B" w:rsidR="00DB4C4F" w:rsidRPr="00373F98" w:rsidRDefault="00D934C2" w:rsidP="00373F98">
      <w:pPr>
        <w:spacing w:before="240" w:line="360" w:lineRule="auto"/>
        <w:ind w:right="51" w:firstLine="567"/>
        <w:jc w:val="both"/>
        <w:rPr>
          <w:rFonts w:ascii="Arial" w:eastAsia="Arial Unicode MS" w:hAnsi="Arial" w:cs="Arial"/>
          <w:b/>
          <w:kern w:val="2"/>
          <w:sz w:val="24"/>
          <w:szCs w:val="24"/>
          <w:lang w:eastAsia="ar-SA"/>
        </w:rPr>
      </w:pPr>
      <w:r>
        <w:rPr>
          <w:rFonts w:ascii="Arial" w:eastAsia="Arial Unicode MS" w:hAnsi="Arial" w:cs="Arial"/>
          <w:b/>
          <w:kern w:val="2"/>
          <w:sz w:val="24"/>
          <w:szCs w:val="24"/>
          <w:lang w:eastAsia="ar-SA"/>
        </w:rPr>
        <w:t>TERCER</w:t>
      </w:r>
      <w:r w:rsidR="00DB4C4F">
        <w:rPr>
          <w:rFonts w:ascii="Arial" w:eastAsia="Arial Unicode MS" w:hAnsi="Arial" w:cs="Arial"/>
          <w:b/>
          <w:kern w:val="2"/>
          <w:sz w:val="24"/>
          <w:szCs w:val="24"/>
          <w:lang w:eastAsia="ar-SA"/>
        </w:rPr>
        <w:t>O.</w:t>
      </w:r>
      <w:r w:rsidR="00D65531">
        <w:rPr>
          <w:rFonts w:ascii="Arial" w:eastAsia="Arial Unicode MS" w:hAnsi="Arial" w:cs="Arial"/>
          <w:b/>
          <w:kern w:val="2"/>
          <w:sz w:val="24"/>
          <w:szCs w:val="24"/>
          <w:lang w:eastAsia="ar-SA"/>
        </w:rPr>
        <w:t xml:space="preserve"> </w:t>
      </w:r>
      <w:r w:rsidR="00482D99" w:rsidRPr="00E42782">
        <w:rPr>
          <w:rFonts w:ascii="Arial" w:eastAsia="Arial Unicode MS" w:hAnsi="Arial" w:cs="Arial"/>
          <w:b/>
          <w:kern w:val="2"/>
          <w:sz w:val="24"/>
          <w:szCs w:val="24"/>
          <w:lang w:eastAsia="ar-SA"/>
        </w:rPr>
        <w:t xml:space="preserve">NOTIFÍQUESE PERSONALMENTE AL ACTOR Y </w:t>
      </w:r>
      <w:r w:rsidR="00482D99">
        <w:rPr>
          <w:rFonts w:ascii="Arial" w:eastAsia="Arial Unicode MS" w:hAnsi="Arial" w:cs="Arial"/>
          <w:b/>
          <w:kern w:val="2"/>
          <w:sz w:val="24"/>
          <w:szCs w:val="24"/>
          <w:lang w:eastAsia="ar-SA"/>
        </w:rPr>
        <w:t>MEDIANTE</w:t>
      </w:r>
      <w:r w:rsidR="00482D99" w:rsidRPr="00E42782">
        <w:rPr>
          <w:rFonts w:ascii="Arial" w:eastAsia="Arial Unicode MS" w:hAnsi="Arial" w:cs="Arial"/>
          <w:b/>
          <w:kern w:val="2"/>
          <w:sz w:val="24"/>
          <w:szCs w:val="24"/>
          <w:lang w:eastAsia="ar-SA"/>
        </w:rPr>
        <w:t xml:space="preserve"> OFICIO A LA AUTORIDAD DEMANDADA</w:t>
      </w:r>
      <w:r w:rsidRPr="00D934C2">
        <w:rPr>
          <w:rFonts w:ascii="Arial" w:eastAsia="Arial Unicode MS" w:hAnsi="Arial" w:cs="Arial"/>
          <w:bCs/>
          <w:kern w:val="2"/>
          <w:sz w:val="24"/>
          <w:szCs w:val="24"/>
          <w:lang w:eastAsia="ar-SA"/>
        </w:rPr>
        <w:t>,</w:t>
      </w:r>
      <w:r w:rsidR="00DB4C4F" w:rsidRPr="00D934C2">
        <w:rPr>
          <w:rFonts w:ascii="Arial" w:eastAsia="Arial Unicode MS" w:hAnsi="Arial" w:cs="Arial"/>
          <w:bCs/>
          <w:kern w:val="2"/>
          <w:sz w:val="24"/>
          <w:szCs w:val="24"/>
          <w:lang w:eastAsia="ar-SA"/>
        </w:rPr>
        <w:t xml:space="preserve"> </w:t>
      </w:r>
      <w:r w:rsidR="00DB4C4F" w:rsidRPr="00E42782">
        <w:rPr>
          <w:rFonts w:ascii="Arial" w:eastAsia="Arial Unicode MS" w:hAnsi="Arial" w:cs="Arial"/>
          <w:kern w:val="2"/>
          <w:sz w:val="24"/>
          <w:szCs w:val="24"/>
          <w:lang w:eastAsia="ar-SA"/>
        </w:rPr>
        <w:t>co</w:t>
      </w:r>
      <w:r w:rsidR="00DB4C4F">
        <w:rPr>
          <w:rFonts w:ascii="Arial" w:eastAsia="Arial Unicode MS" w:hAnsi="Arial" w:cs="Arial"/>
          <w:kern w:val="2"/>
          <w:sz w:val="24"/>
          <w:szCs w:val="24"/>
          <w:lang w:eastAsia="ar-SA"/>
        </w:rPr>
        <w:t>n fundamento en los artículos 172 fracción I y 173 fracciones I y II</w:t>
      </w:r>
      <w:r w:rsidR="00DB4C4F" w:rsidRPr="00E42782">
        <w:rPr>
          <w:rFonts w:ascii="Arial" w:eastAsia="Arial Unicode MS" w:hAnsi="Arial" w:cs="Arial"/>
          <w:kern w:val="2"/>
          <w:sz w:val="24"/>
          <w:szCs w:val="24"/>
          <w:lang w:eastAsia="ar-SA"/>
        </w:rPr>
        <w:t xml:space="preserve"> de la Ley de</w:t>
      </w:r>
      <w:r w:rsidR="00DB4C4F">
        <w:rPr>
          <w:rFonts w:ascii="Arial" w:eastAsia="Arial Unicode MS" w:hAnsi="Arial" w:cs="Arial"/>
          <w:kern w:val="2"/>
          <w:sz w:val="24"/>
          <w:szCs w:val="24"/>
          <w:lang w:eastAsia="ar-SA"/>
        </w:rPr>
        <w:t xml:space="preserve"> Procedimiento y</w:t>
      </w:r>
      <w:r w:rsidR="00DB4C4F" w:rsidRPr="00E42782">
        <w:rPr>
          <w:rFonts w:ascii="Arial" w:eastAsia="Arial Unicode MS" w:hAnsi="Arial" w:cs="Arial"/>
          <w:kern w:val="2"/>
          <w:sz w:val="24"/>
          <w:szCs w:val="24"/>
          <w:lang w:eastAsia="ar-SA"/>
        </w:rPr>
        <w:t xml:space="preserve"> Justicia Administr</w:t>
      </w:r>
      <w:r w:rsidR="00DB4C4F">
        <w:rPr>
          <w:rFonts w:ascii="Arial" w:eastAsia="Arial Unicode MS" w:hAnsi="Arial" w:cs="Arial"/>
          <w:kern w:val="2"/>
          <w:sz w:val="24"/>
          <w:szCs w:val="24"/>
          <w:lang w:eastAsia="ar-SA"/>
        </w:rPr>
        <w:t xml:space="preserve">ativa para el Estado de Oaxaca. </w:t>
      </w:r>
      <w:r w:rsidR="00DB4C4F" w:rsidRPr="00E42782">
        <w:rPr>
          <w:rFonts w:ascii="Arial" w:eastAsia="Arial Unicode MS" w:hAnsi="Arial" w:cs="Arial"/>
          <w:kern w:val="2"/>
          <w:sz w:val="24"/>
          <w:szCs w:val="24"/>
          <w:lang w:eastAsia="ar-SA"/>
        </w:rPr>
        <w:t xml:space="preserve">- - - - - - - - - - - - - - - - - - - - - - - - </w:t>
      </w:r>
      <w:r w:rsidR="00DB4C4F">
        <w:rPr>
          <w:rFonts w:ascii="Arial" w:eastAsia="Arial Unicode MS" w:hAnsi="Arial" w:cs="Arial"/>
          <w:kern w:val="2"/>
          <w:sz w:val="24"/>
          <w:szCs w:val="24"/>
          <w:lang w:eastAsia="ar-SA"/>
        </w:rPr>
        <w:t xml:space="preserve">- - - - - </w:t>
      </w:r>
    </w:p>
    <w:p w14:paraId="32A9D72B" w14:textId="5EA19910" w:rsidR="00AE6D9F" w:rsidRPr="00B63A2E" w:rsidRDefault="00A57F8E" w:rsidP="00B63A2E">
      <w:pPr>
        <w:pStyle w:val="Textoindependienteprimerasangra"/>
        <w:spacing w:line="360" w:lineRule="auto"/>
        <w:jc w:val="both"/>
        <w:rPr>
          <w:rFonts w:ascii="Arial" w:eastAsia="Calibri" w:hAnsi="Arial" w:cs="Arial"/>
          <w:sz w:val="24"/>
          <w:szCs w:val="24"/>
        </w:rPr>
      </w:pPr>
      <w:r>
        <w:rPr>
          <w:rFonts w:ascii="Arial" w:hAnsi="Arial" w:cs="Arial"/>
          <w:sz w:val="24"/>
          <w:szCs w:val="24"/>
        </w:rPr>
        <w:t xml:space="preserve">Así lo resolvió y firma la Licenciada </w:t>
      </w:r>
      <w:r w:rsidR="00B63A2E">
        <w:rPr>
          <w:rFonts w:ascii="Arial" w:hAnsi="Arial" w:cs="Arial"/>
          <w:sz w:val="24"/>
          <w:szCs w:val="24"/>
        </w:rPr>
        <w:t xml:space="preserve">Alejandra Georgina Villacaña Abascal, </w:t>
      </w:r>
      <w:r w:rsidR="00B63A2E" w:rsidRPr="00B63A2E">
        <w:rPr>
          <w:rFonts w:ascii="Arial" w:eastAsia="Calibri" w:hAnsi="Arial" w:cs="Arial"/>
          <w:sz w:val="24"/>
          <w:szCs w:val="24"/>
        </w:rPr>
        <w:t xml:space="preserve">Magistrada Titular de la Cuarta Sala Unitaria de Primera Instancia del Tribunal de Justicia Administrativa del Estado, quien actúa legalmente con la Licenciada Monserrat García Altamirano, Secretaria de Acuerdos de esta Sala, quien autoriza y da fe. - - - - - - - - - - - - - - - - - - - - - - - - - - - - - - - </w:t>
      </w:r>
      <w:r w:rsidR="00B63A2E">
        <w:rPr>
          <w:rFonts w:ascii="Arial" w:eastAsia="Calibri" w:hAnsi="Arial" w:cs="Arial"/>
          <w:sz w:val="24"/>
          <w:szCs w:val="24"/>
        </w:rPr>
        <w:t xml:space="preserve">- - - - - - - - - - - - - - - - - - - - - - - </w:t>
      </w:r>
    </w:p>
    <w:sectPr w:rsidR="00AE6D9F" w:rsidRPr="00B63A2E" w:rsidSect="00F311F9">
      <w:headerReference w:type="default" r:id="rId8"/>
      <w:footerReference w:type="default" r:id="rId9"/>
      <w:type w:val="continuous"/>
      <w:pgSz w:w="12240" w:h="20160" w:code="5"/>
      <w:pgMar w:top="1276" w:right="1467" w:bottom="1418" w:left="1985"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B70D1D" w14:textId="77777777" w:rsidR="008D4CF6" w:rsidRDefault="008D4CF6" w:rsidP="00CD11C4">
      <w:pPr>
        <w:spacing w:after="0" w:line="240" w:lineRule="auto"/>
      </w:pPr>
      <w:r>
        <w:separator/>
      </w:r>
    </w:p>
  </w:endnote>
  <w:endnote w:type="continuationSeparator" w:id="0">
    <w:p w14:paraId="053E7466" w14:textId="77777777" w:rsidR="008D4CF6" w:rsidRDefault="008D4CF6"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EF2C64" w14:textId="123F91FD" w:rsidR="00E262F5" w:rsidRDefault="00E262F5">
    <w:pPr>
      <w:pStyle w:val="Piedepgina"/>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394B4BCD" wp14:editId="0218F96E">
              <wp:simplePos x="0" y="0"/>
              <wp:positionH relativeFrom="column">
                <wp:posOffset>-696829</wp:posOffset>
              </wp:positionH>
              <wp:positionV relativeFrom="paragraph">
                <wp:posOffset>-4075029</wp:posOffset>
              </wp:positionV>
              <wp:extent cx="824865" cy="1640840"/>
              <wp:effectExtent l="0" t="0" r="13335" b="1651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257A0B85" w14:textId="77777777" w:rsidR="00D70E8D" w:rsidRDefault="00D70E8D" w:rsidP="00D70E8D">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94B4BCD" id="_x0000_t202" coordsize="21600,21600" o:spt="202" path="m,l,21600r21600,l21600,xe">
              <v:stroke joinstyle="miter"/>
              <v:path gradientshapeok="t" o:connecttype="rect"/>
            </v:shapetype>
            <v:shape id="Cuadro de texto 6" o:spid="_x0000_s1026" type="#_x0000_t202" style="position:absolute;margin-left:-54.85pt;margin-top:-320.85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">
              <v:textbox>
                <w:txbxContent>
                  <w:p w14:paraId="257A0B85" w14:textId="77777777" w:rsidR="00D70E8D" w:rsidRDefault="00D70E8D" w:rsidP="00D70E8D">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C109D9" w14:textId="77777777" w:rsidR="008D4CF6" w:rsidRDefault="008D4CF6" w:rsidP="00CD11C4">
      <w:pPr>
        <w:spacing w:after="0" w:line="240" w:lineRule="auto"/>
      </w:pPr>
      <w:r>
        <w:separator/>
      </w:r>
    </w:p>
  </w:footnote>
  <w:footnote w:type="continuationSeparator" w:id="0">
    <w:p w14:paraId="48F9241B" w14:textId="77777777" w:rsidR="008D4CF6" w:rsidRDefault="008D4CF6"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2287683"/>
      <w:docPartObj>
        <w:docPartGallery w:val="Page Numbers (Top of Page)"/>
        <w:docPartUnique/>
      </w:docPartObj>
    </w:sdtPr>
    <w:sdtEndPr/>
    <w:sdtContent>
      <w:p w14:paraId="1C4FD153" w14:textId="1C194819" w:rsidR="003C135B" w:rsidRDefault="003C135B">
        <w:pPr>
          <w:pStyle w:val="Encabezado"/>
          <w:jc w:val="center"/>
        </w:pPr>
      </w:p>
      <w:p w14:paraId="465C778E" w14:textId="77777777" w:rsidR="003C135B" w:rsidRDefault="003C135B">
        <w:pPr>
          <w:pStyle w:val="Encabezado"/>
          <w:jc w:val="center"/>
        </w:pPr>
      </w:p>
      <w:p w14:paraId="1BBC67C0" w14:textId="5D3C4F74" w:rsidR="003C135B" w:rsidRDefault="003C135B">
        <w:pPr>
          <w:pStyle w:val="Encabezado"/>
          <w:jc w:val="center"/>
        </w:pPr>
        <w:r>
          <w:fldChar w:fldCharType="begin"/>
        </w:r>
        <w:r>
          <w:instrText>PAGE   \* MERGEFORMAT</w:instrText>
        </w:r>
        <w:r>
          <w:fldChar w:fldCharType="separate"/>
        </w:r>
        <w:r w:rsidR="00E262F5" w:rsidRPr="00E262F5">
          <w:rPr>
            <w:noProof/>
            <w:lang w:val="es-ES"/>
          </w:rPr>
          <w:t>1</w:t>
        </w:r>
        <w:r>
          <w:fldChar w:fldCharType="end"/>
        </w:r>
      </w:p>
    </w:sdtContent>
  </w:sdt>
  <w:p w14:paraId="2775D27D" w14:textId="01681D7A" w:rsidR="002A6C80" w:rsidRDefault="002A6C8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444D34"/>
    <w:multiLevelType w:val="hybridMultilevel"/>
    <w:tmpl w:val="9DA44E70"/>
    <w:lvl w:ilvl="0" w:tplc="A6942CA8">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1">
    <w:nsid w:val="78AD4E48"/>
    <w:multiLevelType w:val="hybridMultilevel"/>
    <w:tmpl w:val="31C0D8CC"/>
    <w:lvl w:ilvl="0" w:tplc="904E8016">
      <w:numFmt w:val="bullet"/>
      <w:lvlText w:val="-"/>
      <w:lvlJc w:val="left"/>
      <w:pPr>
        <w:ind w:left="927" w:hanging="360"/>
      </w:pPr>
      <w:rPr>
        <w:rFonts w:ascii="Arial" w:eastAsiaTheme="minorHAnsi" w:hAnsi="Aria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522"/>
    <w:rsid w:val="000044AB"/>
    <w:rsid w:val="00005156"/>
    <w:rsid w:val="0000694D"/>
    <w:rsid w:val="00011326"/>
    <w:rsid w:val="000147F3"/>
    <w:rsid w:val="000149D8"/>
    <w:rsid w:val="00016673"/>
    <w:rsid w:val="0002513C"/>
    <w:rsid w:val="000311FC"/>
    <w:rsid w:val="00031D7D"/>
    <w:rsid w:val="00035405"/>
    <w:rsid w:val="00035511"/>
    <w:rsid w:val="00036F22"/>
    <w:rsid w:val="000413AD"/>
    <w:rsid w:val="000415E5"/>
    <w:rsid w:val="000420EA"/>
    <w:rsid w:val="00043832"/>
    <w:rsid w:val="00044B43"/>
    <w:rsid w:val="000461FE"/>
    <w:rsid w:val="0004716A"/>
    <w:rsid w:val="00047A57"/>
    <w:rsid w:val="00053406"/>
    <w:rsid w:val="00057466"/>
    <w:rsid w:val="000654EA"/>
    <w:rsid w:val="000715CD"/>
    <w:rsid w:val="00071B41"/>
    <w:rsid w:val="00072026"/>
    <w:rsid w:val="00073FEC"/>
    <w:rsid w:val="00077CB4"/>
    <w:rsid w:val="00077DE7"/>
    <w:rsid w:val="00082556"/>
    <w:rsid w:val="000842C9"/>
    <w:rsid w:val="0008766B"/>
    <w:rsid w:val="000908D3"/>
    <w:rsid w:val="00092517"/>
    <w:rsid w:val="00094009"/>
    <w:rsid w:val="000A023B"/>
    <w:rsid w:val="000A0A9D"/>
    <w:rsid w:val="000A0DBD"/>
    <w:rsid w:val="000A1E8E"/>
    <w:rsid w:val="000B1BE4"/>
    <w:rsid w:val="000B3032"/>
    <w:rsid w:val="000B3B3E"/>
    <w:rsid w:val="000B3C06"/>
    <w:rsid w:val="000C1387"/>
    <w:rsid w:val="000C1948"/>
    <w:rsid w:val="000C1CFC"/>
    <w:rsid w:val="000C6DCC"/>
    <w:rsid w:val="000D12D6"/>
    <w:rsid w:val="000D1E61"/>
    <w:rsid w:val="000E0FA2"/>
    <w:rsid w:val="000E7991"/>
    <w:rsid w:val="000F3697"/>
    <w:rsid w:val="000F3AF1"/>
    <w:rsid w:val="00101478"/>
    <w:rsid w:val="0010671A"/>
    <w:rsid w:val="00110768"/>
    <w:rsid w:val="0011134A"/>
    <w:rsid w:val="00113066"/>
    <w:rsid w:val="001169A8"/>
    <w:rsid w:val="00116C1B"/>
    <w:rsid w:val="00117298"/>
    <w:rsid w:val="00122947"/>
    <w:rsid w:val="00123364"/>
    <w:rsid w:val="0012488E"/>
    <w:rsid w:val="00124AB0"/>
    <w:rsid w:val="001253D8"/>
    <w:rsid w:val="00127DA0"/>
    <w:rsid w:val="001305C4"/>
    <w:rsid w:val="001321A1"/>
    <w:rsid w:val="0013248A"/>
    <w:rsid w:val="00135062"/>
    <w:rsid w:val="00136C11"/>
    <w:rsid w:val="00140A7F"/>
    <w:rsid w:val="001437EA"/>
    <w:rsid w:val="00145263"/>
    <w:rsid w:val="00147B1A"/>
    <w:rsid w:val="00147BCF"/>
    <w:rsid w:val="00150951"/>
    <w:rsid w:val="001515F3"/>
    <w:rsid w:val="00154057"/>
    <w:rsid w:val="0015435A"/>
    <w:rsid w:val="0015744A"/>
    <w:rsid w:val="0016268C"/>
    <w:rsid w:val="00165100"/>
    <w:rsid w:val="001662F6"/>
    <w:rsid w:val="0017097E"/>
    <w:rsid w:val="0017278F"/>
    <w:rsid w:val="00172C89"/>
    <w:rsid w:val="001760B0"/>
    <w:rsid w:val="0017779D"/>
    <w:rsid w:val="00181C08"/>
    <w:rsid w:val="001858BF"/>
    <w:rsid w:val="00190B1C"/>
    <w:rsid w:val="001A2545"/>
    <w:rsid w:val="001A2830"/>
    <w:rsid w:val="001A4730"/>
    <w:rsid w:val="001A5B9A"/>
    <w:rsid w:val="001A5DC0"/>
    <w:rsid w:val="001A68C8"/>
    <w:rsid w:val="001B2B55"/>
    <w:rsid w:val="001B4A58"/>
    <w:rsid w:val="001C0F17"/>
    <w:rsid w:val="001C1755"/>
    <w:rsid w:val="001C5D0F"/>
    <w:rsid w:val="001D43FE"/>
    <w:rsid w:val="001D52AA"/>
    <w:rsid w:val="001D6870"/>
    <w:rsid w:val="001D7126"/>
    <w:rsid w:val="001E22C3"/>
    <w:rsid w:val="001E54E4"/>
    <w:rsid w:val="001E75B4"/>
    <w:rsid w:val="001F24F7"/>
    <w:rsid w:val="001F3332"/>
    <w:rsid w:val="001F481E"/>
    <w:rsid w:val="002012FC"/>
    <w:rsid w:val="00201445"/>
    <w:rsid w:val="00202D49"/>
    <w:rsid w:val="002038CE"/>
    <w:rsid w:val="00203DF7"/>
    <w:rsid w:val="0020614C"/>
    <w:rsid w:val="00212C74"/>
    <w:rsid w:val="0021566C"/>
    <w:rsid w:val="00216D78"/>
    <w:rsid w:val="00221771"/>
    <w:rsid w:val="00222342"/>
    <w:rsid w:val="002240EF"/>
    <w:rsid w:val="00224446"/>
    <w:rsid w:val="0023014F"/>
    <w:rsid w:val="002322F4"/>
    <w:rsid w:val="00235146"/>
    <w:rsid w:val="00235449"/>
    <w:rsid w:val="002414DE"/>
    <w:rsid w:val="00241705"/>
    <w:rsid w:val="002436D2"/>
    <w:rsid w:val="002438D9"/>
    <w:rsid w:val="002447F1"/>
    <w:rsid w:val="00247A65"/>
    <w:rsid w:val="00250D05"/>
    <w:rsid w:val="00251A9B"/>
    <w:rsid w:val="00254C0D"/>
    <w:rsid w:val="00260A0D"/>
    <w:rsid w:val="002635E2"/>
    <w:rsid w:val="002662D0"/>
    <w:rsid w:val="00272081"/>
    <w:rsid w:val="00273049"/>
    <w:rsid w:val="00274DAB"/>
    <w:rsid w:val="00276ECC"/>
    <w:rsid w:val="00276F07"/>
    <w:rsid w:val="0028086A"/>
    <w:rsid w:val="00280C57"/>
    <w:rsid w:val="00282D58"/>
    <w:rsid w:val="00284D96"/>
    <w:rsid w:val="002855BE"/>
    <w:rsid w:val="002872A2"/>
    <w:rsid w:val="00290F5C"/>
    <w:rsid w:val="00294219"/>
    <w:rsid w:val="002A1073"/>
    <w:rsid w:val="002A12DD"/>
    <w:rsid w:val="002A2409"/>
    <w:rsid w:val="002A29FC"/>
    <w:rsid w:val="002A3900"/>
    <w:rsid w:val="002A6C80"/>
    <w:rsid w:val="002B24DD"/>
    <w:rsid w:val="002B2AF1"/>
    <w:rsid w:val="002B3309"/>
    <w:rsid w:val="002B3B40"/>
    <w:rsid w:val="002B3BF0"/>
    <w:rsid w:val="002B65EC"/>
    <w:rsid w:val="002B669E"/>
    <w:rsid w:val="002C0999"/>
    <w:rsid w:val="002C3234"/>
    <w:rsid w:val="002C6BEC"/>
    <w:rsid w:val="002C7995"/>
    <w:rsid w:val="002D0CB8"/>
    <w:rsid w:val="002D134F"/>
    <w:rsid w:val="002D18A5"/>
    <w:rsid w:val="002D6364"/>
    <w:rsid w:val="002D732C"/>
    <w:rsid w:val="002D7AF4"/>
    <w:rsid w:val="002E10E1"/>
    <w:rsid w:val="002E14D4"/>
    <w:rsid w:val="002E6530"/>
    <w:rsid w:val="002F52D0"/>
    <w:rsid w:val="002F5C3F"/>
    <w:rsid w:val="003003B1"/>
    <w:rsid w:val="00304D90"/>
    <w:rsid w:val="003057F0"/>
    <w:rsid w:val="003070DA"/>
    <w:rsid w:val="003075D7"/>
    <w:rsid w:val="00312050"/>
    <w:rsid w:val="00314201"/>
    <w:rsid w:val="00315626"/>
    <w:rsid w:val="00315CB9"/>
    <w:rsid w:val="00326821"/>
    <w:rsid w:val="00330504"/>
    <w:rsid w:val="00331E6A"/>
    <w:rsid w:val="00335794"/>
    <w:rsid w:val="00335E3D"/>
    <w:rsid w:val="003379C0"/>
    <w:rsid w:val="003413FA"/>
    <w:rsid w:val="0034233E"/>
    <w:rsid w:val="0034317E"/>
    <w:rsid w:val="00344505"/>
    <w:rsid w:val="00346E2F"/>
    <w:rsid w:val="00350C5E"/>
    <w:rsid w:val="00355782"/>
    <w:rsid w:val="0035608C"/>
    <w:rsid w:val="00362AE6"/>
    <w:rsid w:val="00364690"/>
    <w:rsid w:val="00365228"/>
    <w:rsid w:val="00365A7F"/>
    <w:rsid w:val="00367F82"/>
    <w:rsid w:val="003739E1"/>
    <w:rsid w:val="00373F98"/>
    <w:rsid w:val="003771A5"/>
    <w:rsid w:val="00381570"/>
    <w:rsid w:val="003835C5"/>
    <w:rsid w:val="00383603"/>
    <w:rsid w:val="00387DD7"/>
    <w:rsid w:val="00390C7F"/>
    <w:rsid w:val="00392435"/>
    <w:rsid w:val="0039281B"/>
    <w:rsid w:val="00393A0A"/>
    <w:rsid w:val="003940B7"/>
    <w:rsid w:val="00395B05"/>
    <w:rsid w:val="003977EB"/>
    <w:rsid w:val="003A7043"/>
    <w:rsid w:val="003B0DE9"/>
    <w:rsid w:val="003B432C"/>
    <w:rsid w:val="003B592C"/>
    <w:rsid w:val="003B61B5"/>
    <w:rsid w:val="003C0361"/>
    <w:rsid w:val="003C135B"/>
    <w:rsid w:val="003C1F86"/>
    <w:rsid w:val="003D06C2"/>
    <w:rsid w:val="003D1335"/>
    <w:rsid w:val="003D1949"/>
    <w:rsid w:val="003D1D20"/>
    <w:rsid w:val="003D4107"/>
    <w:rsid w:val="003D5B57"/>
    <w:rsid w:val="003D5E7F"/>
    <w:rsid w:val="003D61F5"/>
    <w:rsid w:val="003E7295"/>
    <w:rsid w:val="003E775D"/>
    <w:rsid w:val="003F0481"/>
    <w:rsid w:val="003F05FC"/>
    <w:rsid w:val="003F0A2E"/>
    <w:rsid w:val="003F2AA8"/>
    <w:rsid w:val="00402C13"/>
    <w:rsid w:val="00404335"/>
    <w:rsid w:val="0040601C"/>
    <w:rsid w:val="00412B36"/>
    <w:rsid w:val="004139DD"/>
    <w:rsid w:val="0042148C"/>
    <w:rsid w:val="00422AAA"/>
    <w:rsid w:val="00425DE3"/>
    <w:rsid w:val="00432CD4"/>
    <w:rsid w:val="00436B98"/>
    <w:rsid w:val="004402A7"/>
    <w:rsid w:val="00441D0F"/>
    <w:rsid w:val="00442BF7"/>
    <w:rsid w:val="00454194"/>
    <w:rsid w:val="0045497B"/>
    <w:rsid w:val="00457D79"/>
    <w:rsid w:val="004606DC"/>
    <w:rsid w:val="00461120"/>
    <w:rsid w:val="004707E9"/>
    <w:rsid w:val="0047106B"/>
    <w:rsid w:val="004717F1"/>
    <w:rsid w:val="00474D04"/>
    <w:rsid w:val="004758FA"/>
    <w:rsid w:val="00475EC6"/>
    <w:rsid w:val="004761BF"/>
    <w:rsid w:val="0047658B"/>
    <w:rsid w:val="00477523"/>
    <w:rsid w:val="00480404"/>
    <w:rsid w:val="00481A75"/>
    <w:rsid w:val="00482D99"/>
    <w:rsid w:val="004833B3"/>
    <w:rsid w:val="004834C6"/>
    <w:rsid w:val="00483AF4"/>
    <w:rsid w:val="00483D06"/>
    <w:rsid w:val="00485BE6"/>
    <w:rsid w:val="004874DF"/>
    <w:rsid w:val="00490B8F"/>
    <w:rsid w:val="00492D81"/>
    <w:rsid w:val="004930DA"/>
    <w:rsid w:val="00493341"/>
    <w:rsid w:val="00493D0E"/>
    <w:rsid w:val="00496CF2"/>
    <w:rsid w:val="004A1770"/>
    <w:rsid w:val="004A2DDF"/>
    <w:rsid w:val="004A69EF"/>
    <w:rsid w:val="004B0BDF"/>
    <w:rsid w:val="004B0EB1"/>
    <w:rsid w:val="004B16B5"/>
    <w:rsid w:val="004B318D"/>
    <w:rsid w:val="004B479F"/>
    <w:rsid w:val="004B5A65"/>
    <w:rsid w:val="004B77A5"/>
    <w:rsid w:val="004B79B6"/>
    <w:rsid w:val="004C2918"/>
    <w:rsid w:val="004C30E8"/>
    <w:rsid w:val="004C4F21"/>
    <w:rsid w:val="004C54A4"/>
    <w:rsid w:val="004C64A4"/>
    <w:rsid w:val="004C7BB3"/>
    <w:rsid w:val="004D072E"/>
    <w:rsid w:val="004D47C0"/>
    <w:rsid w:val="004E4212"/>
    <w:rsid w:val="004E465D"/>
    <w:rsid w:val="004E5083"/>
    <w:rsid w:val="004E5771"/>
    <w:rsid w:val="004E59C3"/>
    <w:rsid w:val="004E6AF6"/>
    <w:rsid w:val="004F1128"/>
    <w:rsid w:val="004F3C96"/>
    <w:rsid w:val="004F4116"/>
    <w:rsid w:val="004F4911"/>
    <w:rsid w:val="00500E4A"/>
    <w:rsid w:val="0050634A"/>
    <w:rsid w:val="00506CB0"/>
    <w:rsid w:val="00506CBE"/>
    <w:rsid w:val="00507059"/>
    <w:rsid w:val="00513F78"/>
    <w:rsid w:val="00515F49"/>
    <w:rsid w:val="005167BC"/>
    <w:rsid w:val="0051709B"/>
    <w:rsid w:val="0051725E"/>
    <w:rsid w:val="00517F21"/>
    <w:rsid w:val="00525173"/>
    <w:rsid w:val="0052679A"/>
    <w:rsid w:val="00527A04"/>
    <w:rsid w:val="005308A3"/>
    <w:rsid w:val="005314A0"/>
    <w:rsid w:val="005324DF"/>
    <w:rsid w:val="00535DD7"/>
    <w:rsid w:val="005361E0"/>
    <w:rsid w:val="00536890"/>
    <w:rsid w:val="00537CC2"/>
    <w:rsid w:val="005433B5"/>
    <w:rsid w:val="00545E56"/>
    <w:rsid w:val="0054644C"/>
    <w:rsid w:val="005465EE"/>
    <w:rsid w:val="00546882"/>
    <w:rsid w:val="00547C2D"/>
    <w:rsid w:val="005526E0"/>
    <w:rsid w:val="00555064"/>
    <w:rsid w:val="00556D9D"/>
    <w:rsid w:val="005571D2"/>
    <w:rsid w:val="005608F3"/>
    <w:rsid w:val="00561C24"/>
    <w:rsid w:val="005624D7"/>
    <w:rsid w:val="00562D2D"/>
    <w:rsid w:val="00563112"/>
    <w:rsid w:val="00563843"/>
    <w:rsid w:val="00564106"/>
    <w:rsid w:val="00570F0F"/>
    <w:rsid w:val="00571723"/>
    <w:rsid w:val="00573960"/>
    <w:rsid w:val="00573F76"/>
    <w:rsid w:val="00574BF1"/>
    <w:rsid w:val="00576074"/>
    <w:rsid w:val="00576269"/>
    <w:rsid w:val="0058030A"/>
    <w:rsid w:val="00584262"/>
    <w:rsid w:val="005870EE"/>
    <w:rsid w:val="00592548"/>
    <w:rsid w:val="005A0A02"/>
    <w:rsid w:val="005A1356"/>
    <w:rsid w:val="005A7B21"/>
    <w:rsid w:val="005B1844"/>
    <w:rsid w:val="005B210D"/>
    <w:rsid w:val="005B473C"/>
    <w:rsid w:val="005B4AE3"/>
    <w:rsid w:val="005B698A"/>
    <w:rsid w:val="005B7BBC"/>
    <w:rsid w:val="005C0B9F"/>
    <w:rsid w:val="005C3C51"/>
    <w:rsid w:val="005C3DAE"/>
    <w:rsid w:val="005D001A"/>
    <w:rsid w:val="005D3ACB"/>
    <w:rsid w:val="005D7613"/>
    <w:rsid w:val="005D7E54"/>
    <w:rsid w:val="005E1455"/>
    <w:rsid w:val="005E207D"/>
    <w:rsid w:val="005E44C1"/>
    <w:rsid w:val="005E6FFD"/>
    <w:rsid w:val="005F1D40"/>
    <w:rsid w:val="0060113A"/>
    <w:rsid w:val="00605C75"/>
    <w:rsid w:val="00610409"/>
    <w:rsid w:val="00610BC1"/>
    <w:rsid w:val="00610E89"/>
    <w:rsid w:val="00612761"/>
    <w:rsid w:val="00617667"/>
    <w:rsid w:val="0062171B"/>
    <w:rsid w:val="006225B1"/>
    <w:rsid w:val="00627C15"/>
    <w:rsid w:val="0063255F"/>
    <w:rsid w:val="00632DB7"/>
    <w:rsid w:val="00635648"/>
    <w:rsid w:val="006362C3"/>
    <w:rsid w:val="0063727D"/>
    <w:rsid w:val="0063749B"/>
    <w:rsid w:val="006423EA"/>
    <w:rsid w:val="00643121"/>
    <w:rsid w:val="00646599"/>
    <w:rsid w:val="00652302"/>
    <w:rsid w:val="00653535"/>
    <w:rsid w:val="00655FF2"/>
    <w:rsid w:val="00661F3A"/>
    <w:rsid w:val="006707C9"/>
    <w:rsid w:val="00670E0C"/>
    <w:rsid w:val="0067366C"/>
    <w:rsid w:val="00677F77"/>
    <w:rsid w:val="0068047E"/>
    <w:rsid w:val="00681C35"/>
    <w:rsid w:val="0068284B"/>
    <w:rsid w:val="00683FB8"/>
    <w:rsid w:val="006879B8"/>
    <w:rsid w:val="0069139F"/>
    <w:rsid w:val="00693093"/>
    <w:rsid w:val="00693734"/>
    <w:rsid w:val="006951B7"/>
    <w:rsid w:val="0069571E"/>
    <w:rsid w:val="006A5373"/>
    <w:rsid w:val="006A5C58"/>
    <w:rsid w:val="006B134B"/>
    <w:rsid w:val="006B1720"/>
    <w:rsid w:val="006B2A8F"/>
    <w:rsid w:val="006B3010"/>
    <w:rsid w:val="006B4B09"/>
    <w:rsid w:val="006B62D8"/>
    <w:rsid w:val="006B7FFC"/>
    <w:rsid w:val="006C137A"/>
    <w:rsid w:val="006C330F"/>
    <w:rsid w:val="006C7B9F"/>
    <w:rsid w:val="006D0205"/>
    <w:rsid w:val="006D16D5"/>
    <w:rsid w:val="006D55B0"/>
    <w:rsid w:val="006D7D42"/>
    <w:rsid w:val="006E15C7"/>
    <w:rsid w:val="006E4075"/>
    <w:rsid w:val="006E63D7"/>
    <w:rsid w:val="006E652B"/>
    <w:rsid w:val="006F0B62"/>
    <w:rsid w:val="006F3011"/>
    <w:rsid w:val="006F4571"/>
    <w:rsid w:val="006F5709"/>
    <w:rsid w:val="006F780B"/>
    <w:rsid w:val="007022E4"/>
    <w:rsid w:val="007054A4"/>
    <w:rsid w:val="00705816"/>
    <w:rsid w:val="00705851"/>
    <w:rsid w:val="00707232"/>
    <w:rsid w:val="00710337"/>
    <w:rsid w:val="00710E73"/>
    <w:rsid w:val="00712198"/>
    <w:rsid w:val="007133C5"/>
    <w:rsid w:val="00721033"/>
    <w:rsid w:val="0072248C"/>
    <w:rsid w:val="00727A7C"/>
    <w:rsid w:val="00741AC4"/>
    <w:rsid w:val="00743A60"/>
    <w:rsid w:val="00745751"/>
    <w:rsid w:val="00747AD6"/>
    <w:rsid w:val="007526A0"/>
    <w:rsid w:val="00753E46"/>
    <w:rsid w:val="007568D1"/>
    <w:rsid w:val="007570F0"/>
    <w:rsid w:val="00757966"/>
    <w:rsid w:val="00762697"/>
    <w:rsid w:val="00763AAD"/>
    <w:rsid w:val="00763BD5"/>
    <w:rsid w:val="00766DE9"/>
    <w:rsid w:val="00767D2B"/>
    <w:rsid w:val="00773BD5"/>
    <w:rsid w:val="00776AE3"/>
    <w:rsid w:val="00777BEA"/>
    <w:rsid w:val="00781778"/>
    <w:rsid w:val="00785AE7"/>
    <w:rsid w:val="00790B86"/>
    <w:rsid w:val="00790DED"/>
    <w:rsid w:val="00791ECD"/>
    <w:rsid w:val="00792104"/>
    <w:rsid w:val="00796D40"/>
    <w:rsid w:val="007A0E80"/>
    <w:rsid w:val="007A3F59"/>
    <w:rsid w:val="007A6E41"/>
    <w:rsid w:val="007B0345"/>
    <w:rsid w:val="007B5CD1"/>
    <w:rsid w:val="007B6499"/>
    <w:rsid w:val="007C4B8A"/>
    <w:rsid w:val="007C66D8"/>
    <w:rsid w:val="007D4665"/>
    <w:rsid w:val="007D57E4"/>
    <w:rsid w:val="007D7BFD"/>
    <w:rsid w:val="007E0D61"/>
    <w:rsid w:val="007E18FC"/>
    <w:rsid w:val="007E316A"/>
    <w:rsid w:val="007F113F"/>
    <w:rsid w:val="007F1703"/>
    <w:rsid w:val="007F49BF"/>
    <w:rsid w:val="007F5B39"/>
    <w:rsid w:val="007F6192"/>
    <w:rsid w:val="0080169D"/>
    <w:rsid w:val="0080281C"/>
    <w:rsid w:val="00803473"/>
    <w:rsid w:val="00805981"/>
    <w:rsid w:val="00811AF6"/>
    <w:rsid w:val="00813941"/>
    <w:rsid w:val="00815457"/>
    <w:rsid w:val="00815F73"/>
    <w:rsid w:val="008212CA"/>
    <w:rsid w:val="00823117"/>
    <w:rsid w:val="0082455D"/>
    <w:rsid w:val="00831AC1"/>
    <w:rsid w:val="00832013"/>
    <w:rsid w:val="00835BCC"/>
    <w:rsid w:val="0084191A"/>
    <w:rsid w:val="00842E15"/>
    <w:rsid w:val="00850737"/>
    <w:rsid w:val="00850788"/>
    <w:rsid w:val="00855048"/>
    <w:rsid w:val="0086318D"/>
    <w:rsid w:val="00865AB6"/>
    <w:rsid w:val="00866D8A"/>
    <w:rsid w:val="008721A1"/>
    <w:rsid w:val="00876025"/>
    <w:rsid w:val="0088012F"/>
    <w:rsid w:val="008851FF"/>
    <w:rsid w:val="0088561D"/>
    <w:rsid w:val="0088710B"/>
    <w:rsid w:val="008878E7"/>
    <w:rsid w:val="00890540"/>
    <w:rsid w:val="008969DC"/>
    <w:rsid w:val="008A0CCE"/>
    <w:rsid w:val="008A11E4"/>
    <w:rsid w:val="008A72F6"/>
    <w:rsid w:val="008B0A0F"/>
    <w:rsid w:val="008B39A2"/>
    <w:rsid w:val="008B70DF"/>
    <w:rsid w:val="008C09EA"/>
    <w:rsid w:val="008C15AB"/>
    <w:rsid w:val="008C53C6"/>
    <w:rsid w:val="008C5504"/>
    <w:rsid w:val="008C6836"/>
    <w:rsid w:val="008D009D"/>
    <w:rsid w:val="008D0A8C"/>
    <w:rsid w:val="008D121A"/>
    <w:rsid w:val="008D1A15"/>
    <w:rsid w:val="008D4CF6"/>
    <w:rsid w:val="008E1B2C"/>
    <w:rsid w:val="008E3417"/>
    <w:rsid w:val="008E6298"/>
    <w:rsid w:val="008E642B"/>
    <w:rsid w:val="008F0B62"/>
    <w:rsid w:val="008F26B5"/>
    <w:rsid w:val="00900A80"/>
    <w:rsid w:val="00902036"/>
    <w:rsid w:val="00902DAE"/>
    <w:rsid w:val="00903F1D"/>
    <w:rsid w:val="00905789"/>
    <w:rsid w:val="009060C4"/>
    <w:rsid w:val="00910380"/>
    <w:rsid w:val="0091486F"/>
    <w:rsid w:val="00916FCC"/>
    <w:rsid w:val="0092321D"/>
    <w:rsid w:val="00926D7A"/>
    <w:rsid w:val="00926DF0"/>
    <w:rsid w:val="00927F93"/>
    <w:rsid w:val="00931402"/>
    <w:rsid w:val="00933F70"/>
    <w:rsid w:val="009342B0"/>
    <w:rsid w:val="00935FAE"/>
    <w:rsid w:val="00937A1F"/>
    <w:rsid w:val="00942299"/>
    <w:rsid w:val="0094396C"/>
    <w:rsid w:val="009456F4"/>
    <w:rsid w:val="0095218E"/>
    <w:rsid w:val="00954560"/>
    <w:rsid w:val="00955292"/>
    <w:rsid w:val="009554A4"/>
    <w:rsid w:val="009643FF"/>
    <w:rsid w:val="00966CD2"/>
    <w:rsid w:val="009708B5"/>
    <w:rsid w:val="00972813"/>
    <w:rsid w:val="00974AAC"/>
    <w:rsid w:val="00975679"/>
    <w:rsid w:val="00975728"/>
    <w:rsid w:val="009779A7"/>
    <w:rsid w:val="00986A54"/>
    <w:rsid w:val="00987966"/>
    <w:rsid w:val="00993E23"/>
    <w:rsid w:val="00994679"/>
    <w:rsid w:val="00994C76"/>
    <w:rsid w:val="00995295"/>
    <w:rsid w:val="00996C74"/>
    <w:rsid w:val="00997073"/>
    <w:rsid w:val="009A2C0B"/>
    <w:rsid w:val="009A4DF9"/>
    <w:rsid w:val="009A65C4"/>
    <w:rsid w:val="009B040F"/>
    <w:rsid w:val="009B47E5"/>
    <w:rsid w:val="009C2361"/>
    <w:rsid w:val="009C2880"/>
    <w:rsid w:val="009C3DA8"/>
    <w:rsid w:val="009C4248"/>
    <w:rsid w:val="009C5F1B"/>
    <w:rsid w:val="009D1437"/>
    <w:rsid w:val="009D2486"/>
    <w:rsid w:val="009D26D3"/>
    <w:rsid w:val="009D5877"/>
    <w:rsid w:val="009D6C81"/>
    <w:rsid w:val="009D7854"/>
    <w:rsid w:val="009E0E59"/>
    <w:rsid w:val="009E1ED1"/>
    <w:rsid w:val="009E2943"/>
    <w:rsid w:val="009E713A"/>
    <w:rsid w:val="009F4755"/>
    <w:rsid w:val="00A0281E"/>
    <w:rsid w:val="00A03945"/>
    <w:rsid w:val="00A056D9"/>
    <w:rsid w:val="00A07244"/>
    <w:rsid w:val="00A106D6"/>
    <w:rsid w:val="00A14AB1"/>
    <w:rsid w:val="00A1527D"/>
    <w:rsid w:val="00A166B7"/>
    <w:rsid w:val="00A220A7"/>
    <w:rsid w:val="00A22AE6"/>
    <w:rsid w:val="00A25FC3"/>
    <w:rsid w:val="00A2601D"/>
    <w:rsid w:val="00A35A3F"/>
    <w:rsid w:val="00A36759"/>
    <w:rsid w:val="00A37FB0"/>
    <w:rsid w:val="00A40E93"/>
    <w:rsid w:val="00A467A2"/>
    <w:rsid w:val="00A52103"/>
    <w:rsid w:val="00A54958"/>
    <w:rsid w:val="00A562FA"/>
    <w:rsid w:val="00A5644E"/>
    <w:rsid w:val="00A57F8E"/>
    <w:rsid w:val="00A60807"/>
    <w:rsid w:val="00A60FFA"/>
    <w:rsid w:val="00A62893"/>
    <w:rsid w:val="00A6384A"/>
    <w:rsid w:val="00A645B7"/>
    <w:rsid w:val="00A66584"/>
    <w:rsid w:val="00A67263"/>
    <w:rsid w:val="00A705B4"/>
    <w:rsid w:val="00A730E0"/>
    <w:rsid w:val="00A75965"/>
    <w:rsid w:val="00A80B55"/>
    <w:rsid w:val="00A823D1"/>
    <w:rsid w:val="00A82C1E"/>
    <w:rsid w:val="00A83600"/>
    <w:rsid w:val="00A8474E"/>
    <w:rsid w:val="00A854DA"/>
    <w:rsid w:val="00A90364"/>
    <w:rsid w:val="00A91182"/>
    <w:rsid w:val="00A92FFC"/>
    <w:rsid w:val="00A939C0"/>
    <w:rsid w:val="00A945A9"/>
    <w:rsid w:val="00A94CAA"/>
    <w:rsid w:val="00AA0E3B"/>
    <w:rsid w:val="00AA3DFE"/>
    <w:rsid w:val="00AA7755"/>
    <w:rsid w:val="00AB40C6"/>
    <w:rsid w:val="00AB5850"/>
    <w:rsid w:val="00AB68C5"/>
    <w:rsid w:val="00AB77B9"/>
    <w:rsid w:val="00AC0707"/>
    <w:rsid w:val="00AC0C00"/>
    <w:rsid w:val="00AC1101"/>
    <w:rsid w:val="00AC5E1C"/>
    <w:rsid w:val="00AD0905"/>
    <w:rsid w:val="00AD6CBD"/>
    <w:rsid w:val="00AD75AB"/>
    <w:rsid w:val="00AE0996"/>
    <w:rsid w:val="00AE33E0"/>
    <w:rsid w:val="00AE4903"/>
    <w:rsid w:val="00AE6D9F"/>
    <w:rsid w:val="00AF1E9B"/>
    <w:rsid w:val="00AF35C2"/>
    <w:rsid w:val="00AF4C59"/>
    <w:rsid w:val="00AF7B30"/>
    <w:rsid w:val="00B07AB9"/>
    <w:rsid w:val="00B10533"/>
    <w:rsid w:val="00B10E33"/>
    <w:rsid w:val="00B13D95"/>
    <w:rsid w:val="00B155ED"/>
    <w:rsid w:val="00B15B16"/>
    <w:rsid w:val="00B2052D"/>
    <w:rsid w:val="00B213D5"/>
    <w:rsid w:val="00B23D0C"/>
    <w:rsid w:val="00B261D9"/>
    <w:rsid w:val="00B26733"/>
    <w:rsid w:val="00B271D0"/>
    <w:rsid w:val="00B309A3"/>
    <w:rsid w:val="00B310B3"/>
    <w:rsid w:val="00B33690"/>
    <w:rsid w:val="00B37E6B"/>
    <w:rsid w:val="00B40C15"/>
    <w:rsid w:val="00B41E11"/>
    <w:rsid w:val="00B41ECD"/>
    <w:rsid w:val="00B428C3"/>
    <w:rsid w:val="00B43991"/>
    <w:rsid w:val="00B44143"/>
    <w:rsid w:val="00B45484"/>
    <w:rsid w:val="00B47005"/>
    <w:rsid w:val="00B47FC7"/>
    <w:rsid w:val="00B54AE2"/>
    <w:rsid w:val="00B61462"/>
    <w:rsid w:val="00B63A2E"/>
    <w:rsid w:val="00B65301"/>
    <w:rsid w:val="00B65EC0"/>
    <w:rsid w:val="00B67D68"/>
    <w:rsid w:val="00B75419"/>
    <w:rsid w:val="00B758AB"/>
    <w:rsid w:val="00B801A0"/>
    <w:rsid w:val="00B815B1"/>
    <w:rsid w:val="00B864EE"/>
    <w:rsid w:val="00B86F9B"/>
    <w:rsid w:val="00B879A2"/>
    <w:rsid w:val="00B87DCA"/>
    <w:rsid w:val="00B90E50"/>
    <w:rsid w:val="00B971DF"/>
    <w:rsid w:val="00BA2425"/>
    <w:rsid w:val="00BA3B93"/>
    <w:rsid w:val="00BA4BD9"/>
    <w:rsid w:val="00BA4CE1"/>
    <w:rsid w:val="00BA77BE"/>
    <w:rsid w:val="00BB1869"/>
    <w:rsid w:val="00BB22F9"/>
    <w:rsid w:val="00BB4E7B"/>
    <w:rsid w:val="00BB5860"/>
    <w:rsid w:val="00BC016A"/>
    <w:rsid w:val="00BC496D"/>
    <w:rsid w:val="00BC7030"/>
    <w:rsid w:val="00BD06C4"/>
    <w:rsid w:val="00BD40F0"/>
    <w:rsid w:val="00BD64DF"/>
    <w:rsid w:val="00BD6878"/>
    <w:rsid w:val="00BD767D"/>
    <w:rsid w:val="00BE06E7"/>
    <w:rsid w:val="00BE2A05"/>
    <w:rsid w:val="00BE3348"/>
    <w:rsid w:val="00BF3D21"/>
    <w:rsid w:val="00BF57F3"/>
    <w:rsid w:val="00C0573E"/>
    <w:rsid w:val="00C10339"/>
    <w:rsid w:val="00C10E73"/>
    <w:rsid w:val="00C11034"/>
    <w:rsid w:val="00C1147C"/>
    <w:rsid w:val="00C1694A"/>
    <w:rsid w:val="00C16ADC"/>
    <w:rsid w:val="00C22838"/>
    <w:rsid w:val="00C30907"/>
    <w:rsid w:val="00C3562D"/>
    <w:rsid w:val="00C404B9"/>
    <w:rsid w:val="00C41744"/>
    <w:rsid w:val="00C433DC"/>
    <w:rsid w:val="00C43F12"/>
    <w:rsid w:val="00C447A2"/>
    <w:rsid w:val="00C47DF8"/>
    <w:rsid w:val="00C51580"/>
    <w:rsid w:val="00C52025"/>
    <w:rsid w:val="00C5289B"/>
    <w:rsid w:val="00C53626"/>
    <w:rsid w:val="00C55136"/>
    <w:rsid w:val="00C56CAA"/>
    <w:rsid w:val="00C60868"/>
    <w:rsid w:val="00C62FED"/>
    <w:rsid w:val="00C63A6F"/>
    <w:rsid w:val="00C65402"/>
    <w:rsid w:val="00C654A9"/>
    <w:rsid w:val="00C71501"/>
    <w:rsid w:val="00C7293D"/>
    <w:rsid w:val="00C72CF6"/>
    <w:rsid w:val="00C74742"/>
    <w:rsid w:val="00C772C6"/>
    <w:rsid w:val="00C776D8"/>
    <w:rsid w:val="00C801FC"/>
    <w:rsid w:val="00C824B6"/>
    <w:rsid w:val="00C83ECA"/>
    <w:rsid w:val="00C85287"/>
    <w:rsid w:val="00C86031"/>
    <w:rsid w:val="00C878B4"/>
    <w:rsid w:val="00C94CD9"/>
    <w:rsid w:val="00CA13BD"/>
    <w:rsid w:val="00CA45F0"/>
    <w:rsid w:val="00CA4942"/>
    <w:rsid w:val="00CA4D33"/>
    <w:rsid w:val="00CA6341"/>
    <w:rsid w:val="00CA6720"/>
    <w:rsid w:val="00CB2FCC"/>
    <w:rsid w:val="00CC4D02"/>
    <w:rsid w:val="00CD0D09"/>
    <w:rsid w:val="00CD11C4"/>
    <w:rsid w:val="00CD50F9"/>
    <w:rsid w:val="00CD51FE"/>
    <w:rsid w:val="00CD5EAB"/>
    <w:rsid w:val="00CD619A"/>
    <w:rsid w:val="00CD6F91"/>
    <w:rsid w:val="00CD70EF"/>
    <w:rsid w:val="00CD720C"/>
    <w:rsid w:val="00CD737E"/>
    <w:rsid w:val="00CD7AD9"/>
    <w:rsid w:val="00CE0C38"/>
    <w:rsid w:val="00CF05B2"/>
    <w:rsid w:val="00CF1B61"/>
    <w:rsid w:val="00D0439F"/>
    <w:rsid w:val="00D04D9F"/>
    <w:rsid w:val="00D07550"/>
    <w:rsid w:val="00D1171A"/>
    <w:rsid w:val="00D145EA"/>
    <w:rsid w:val="00D14C0D"/>
    <w:rsid w:val="00D14C20"/>
    <w:rsid w:val="00D17463"/>
    <w:rsid w:val="00D20483"/>
    <w:rsid w:val="00D225A8"/>
    <w:rsid w:val="00D25863"/>
    <w:rsid w:val="00D25C57"/>
    <w:rsid w:val="00D325D2"/>
    <w:rsid w:val="00D41396"/>
    <w:rsid w:val="00D46418"/>
    <w:rsid w:val="00D50AD9"/>
    <w:rsid w:val="00D529F8"/>
    <w:rsid w:val="00D55ED4"/>
    <w:rsid w:val="00D566EB"/>
    <w:rsid w:val="00D57F80"/>
    <w:rsid w:val="00D65531"/>
    <w:rsid w:val="00D673E7"/>
    <w:rsid w:val="00D70E8D"/>
    <w:rsid w:val="00D73FDF"/>
    <w:rsid w:val="00D73FFF"/>
    <w:rsid w:val="00D838AC"/>
    <w:rsid w:val="00D838EB"/>
    <w:rsid w:val="00D83DD5"/>
    <w:rsid w:val="00D840B8"/>
    <w:rsid w:val="00D87973"/>
    <w:rsid w:val="00D923BF"/>
    <w:rsid w:val="00D934C2"/>
    <w:rsid w:val="00D94518"/>
    <w:rsid w:val="00D96504"/>
    <w:rsid w:val="00D96E91"/>
    <w:rsid w:val="00D97109"/>
    <w:rsid w:val="00DA06E4"/>
    <w:rsid w:val="00DA11E5"/>
    <w:rsid w:val="00DA1C35"/>
    <w:rsid w:val="00DA22FC"/>
    <w:rsid w:val="00DA3A5D"/>
    <w:rsid w:val="00DA4306"/>
    <w:rsid w:val="00DB28C3"/>
    <w:rsid w:val="00DB3463"/>
    <w:rsid w:val="00DB4C4F"/>
    <w:rsid w:val="00DB6176"/>
    <w:rsid w:val="00DB777E"/>
    <w:rsid w:val="00DC22CA"/>
    <w:rsid w:val="00DC799F"/>
    <w:rsid w:val="00DC7DD2"/>
    <w:rsid w:val="00DD0D18"/>
    <w:rsid w:val="00DD1C89"/>
    <w:rsid w:val="00DD380B"/>
    <w:rsid w:val="00DD49A7"/>
    <w:rsid w:val="00DD576B"/>
    <w:rsid w:val="00DD61CF"/>
    <w:rsid w:val="00DD69CD"/>
    <w:rsid w:val="00DD6AAB"/>
    <w:rsid w:val="00DE11C9"/>
    <w:rsid w:val="00DE1F99"/>
    <w:rsid w:val="00DE2D6C"/>
    <w:rsid w:val="00DE422C"/>
    <w:rsid w:val="00DE6EB9"/>
    <w:rsid w:val="00DE7156"/>
    <w:rsid w:val="00DF047E"/>
    <w:rsid w:val="00DF200D"/>
    <w:rsid w:val="00DF26DD"/>
    <w:rsid w:val="00DF59C4"/>
    <w:rsid w:val="00E015DB"/>
    <w:rsid w:val="00E03546"/>
    <w:rsid w:val="00E04632"/>
    <w:rsid w:val="00E119C2"/>
    <w:rsid w:val="00E12ABF"/>
    <w:rsid w:val="00E158E7"/>
    <w:rsid w:val="00E22DB3"/>
    <w:rsid w:val="00E262F5"/>
    <w:rsid w:val="00E30B74"/>
    <w:rsid w:val="00E30E7F"/>
    <w:rsid w:val="00E31055"/>
    <w:rsid w:val="00E40025"/>
    <w:rsid w:val="00E40EE6"/>
    <w:rsid w:val="00E41CF0"/>
    <w:rsid w:val="00E448C8"/>
    <w:rsid w:val="00E46933"/>
    <w:rsid w:val="00E4790B"/>
    <w:rsid w:val="00E518CF"/>
    <w:rsid w:val="00E521FA"/>
    <w:rsid w:val="00E524E1"/>
    <w:rsid w:val="00E53909"/>
    <w:rsid w:val="00E54E42"/>
    <w:rsid w:val="00E559BC"/>
    <w:rsid w:val="00E61F32"/>
    <w:rsid w:val="00E6227E"/>
    <w:rsid w:val="00E6309D"/>
    <w:rsid w:val="00E67FB3"/>
    <w:rsid w:val="00E72DB4"/>
    <w:rsid w:val="00E8093D"/>
    <w:rsid w:val="00E83DC9"/>
    <w:rsid w:val="00E90AFF"/>
    <w:rsid w:val="00EA02E7"/>
    <w:rsid w:val="00EA1311"/>
    <w:rsid w:val="00EA4C7B"/>
    <w:rsid w:val="00EB03AE"/>
    <w:rsid w:val="00EB07B5"/>
    <w:rsid w:val="00EB0BD9"/>
    <w:rsid w:val="00EB1424"/>
    <w:rsid w:val="00EB35EA"/>
    <w:rsid w:val="00EB37C1"/>
    <w:rsid w:val="00EB53EB"/>
    <w:rsid w:val="00EB7B1A"/>
    <w:rsid w:val="00EC0AE8"/>
    <w:rsid w:val="00EC393B"/>
    <w:rsid w:val="00EC7CC0"/>
    <w:rsid w:val="00ED4434"/>
    <w:rsid w:val="00ED6002"/>
    <w:rsid w:val="00ED66F5"/>
    <w:rsid w:val="00ED7C42"/>
    <w:rsid w:val="00EE0410"/>
    <w:rsid w:val="00EE4140"/>
    <w:rsid w:val="00EE4A78"/>
    <w:rsid w:val="00EF0125"/>
    <w:rsid w:val="00EF215A"/>
    <w:rsid w:val="00EF69CD"/>
    <w:rsid w:val="00EF79B8"/>
    <w:rsid w:val="00F00462"/>
    <w:rsid w:val="00F038B1"/>
    <w:rsid w:val="00F048EE"/>
    <w:rsid w:val="00F113DC"/>
    <w:rsid w:val="00F116FB"/>
    <w:rsid w:val="00F14248"/>
    <w:rsid w:val="00F22D26"/>
    <w:rsid w:val="00F2445F"/>
    <w:rsid w:val="00F25507"/>
    <w:rsid w:val="00F26735"/>
    <w:rsid w:val="00F303C5"/>
    <w:rsid w:val="00F30896"/>
    <w:rsid w:val="00F311F9"/>
    <w:rsid w:val="00F3140B"/>
    <w:rsid w:val="00F31A8F"/>
    <w:rsid w:val="00F32870"/>
    <w:rsid w:val="00F354B7"/>
    <w:rsid w:val="00F35FEF"/>
    <w:rsid w:val="00F4170A"/>
    <w:rsid w:val="00F41881"/>
    <w:rsid w:val="00F41EB4"/>
    <w:rsid w:val="00F432E3"/>
    <w:rsid w:val="00F44BCC"/>
    <w:rsid w:val="00F45C9B"/>
    <w:rsid w:val="00F51AFE"/>
    <w:rsid w:val="00F53E9B"/>
    <w:rsid w:val="00F55785"/>
    <w:rsid w:val="00F55BAE"/>
    <w:rsid w:val="00F677E0"/>
    <w:rsid w:val="00F70B94"/>
    <w:rsid w:val="00F720D3"/>
    <w:rsid w:val="00F72173"/>
    <w:rsid w:val="00F721EB"/>
    <w:rsid w:val="00F73179"/>
    <w:rsid w:val="00F736D4"/>
    <w:rsid w:val="00F82372"/>
    <w:rsid w:val="00F829CC"/>
    <w:rsid w:val="00F83F35"/>
    <w:rsid w:val="00F849C8"/>
    <w:rsid w:val="00F87728"/>
    <w:rsid w:val="00F90439"/>
    <w:rsid w:val="00F94BF4"/>
    <w:rsid w:val="00F94DB2"/>
    <w:rsid w:val="00F94ED6"/>
    <w:rsid w:val="00F9604A"/>
    <w:rsid w:val="00F96F15"/>
    <w:rsid w:val="00FA1641"/>
    <w:rsid w:val="00FA1D69"/>
    <w:rsid w:val="00FA2EEA"/>
    <w:rsid w:val="00FA4B66"/>
    <w:rsid w:val="00FA52A9"/>
    <w:rsid w:val="00FB259A"/>
    <w:rsid w:val="00FB50FA"/>
    <w:rsid w:val="00FB6330"/>
    <w:rsid w:val="00FC23FA"/>
    <w:rsid w:val="00FC3BBC"/>
    <w:rsid w:val="00FC452D"/>
    <w:rsid w:val="00FC580B"/>
    <w:rsid w:val="00FD0C3D"/>
    <w:rsid w:val="00FD114C"/>
    <w:rsid w:val="00FD7EA6"/>
    <w:rsid w:val="00FE0E75"/>
    <w:rsid w:val="00FE127C"/>
    <w:rsid w:val="00FE355C"/>
    <w:rsid w:val="00FE3C71"/>
    <w:rsid w:val="00FE70EE"/>
    <w:rsid w:val="00FE7B4A"/>
    <w:rsid w:val="00FF1971"/>
    <w:rsid w:val="00FF1C34"/>
    <w:rsid w:val="00FF4048"/>
    <w:rsid w:val="00FF608B"/>
    <w:rsid w:val="00FF620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0A0351"/>
  <w15:docId w15:val="{EFC78393-B2F8-4441-8D8A-1B2FD864D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 w:type="paragraph" w:styleId="Prrafodelista">
    <w:name w:val="List Paragraph"/>
    <w:basedOn w:val="Normal"/>
    <w:uiPriority w:val="34"/>
    <w:qFormat/>
    <w:rsid w:val="00F35FEF"/>
    <w:pPr>
      <w:ind w:left="720"/>
      <w:contextualSpacing/>
    </w:pPr>
  </w:style>
  <w:style w:type="paragraph" w:styleId="Sinespaciado">
    <w:name w:val="No Spacing"/>
    <w:uiPriority w:val="1"/>
    <w:qFormat/>
    <w:rsid w:val="00E4790B"/>
    <w:pPr>
      <w:spacing w:after="0" w:line="240" w:lineRule="auto"/>
    </w:pPr>
  </w:style>
  <w:style w:type="character" w:customStyle="1" w:styleId="lbl-encabezado-negro">
    <w:name w:val="lbl-encabezado-negro"/>
    <w:basedOn w:val="Fuentedeprrafopredeter"/>
    <w:rsid w:val="00CC4D02"/>
  </w:style>
  <w:style w:type="character" w:customStyle="1" w:styleId="apple-converted-space">
    <w:name w:val="apple-converted-space"/>
    <w:basedOn w:val="Fuentedeprrafopredeter"/>
    <w:rsid w:val="00CC4D02"/>
  </w:style>
  <w:style w:type="character" w:customStyle="1" w:styleId="red">
    <w:name w:val="red"/>
    <w:basedOn w:val="Fuentedeprrafopredeter"/>
    <w:rsid w:val="00747AD6"/>
  </w:style>
  <w:style w:type="character" w:styleId="Hipervnculo">
    <w:name w:val="Hyperlink"/>
    <w:basedOn w:val="Fuentedeprrafopredeter"/>
    <w:uiPriority w:val="99"/>
    <w:semiHidden/>
    <w:unhideWhenUsed/>
    <w:rsid w:val="00747AD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32546">
      <w:bodyDiv w:val="1"/>
      <w:marLeft w:val="0"/>
      <w:marRight w:val="0"/>
      <w:marTop w:val="0"/>
      <w:marBottom w:val="0"/>
      <w:divBdr>
        <w:top w:val="none" w:sz="0" w:space="0" w:color="auto"/>
        <w:left w:val="none" w:sz="0" w:space="0" w:color="auto"/>
        <w:bottom w:val="none" w:sz="0" w:space="0" w:color="auto"/>
        <w:right w:val="none" w:sz="0" w:space="0" w:color="auto"/>
      </w:divBdr>
    </w:div>
    <w:div w:id="39282419">
      <w:bodyDiv w:val="1"/>
      <w:marLeft w:val="0"/>
      <w:marRight w:val="0"/>
      <w:marTop w:val="0"/>
      <w:marBottom w:val="0"/>
      <w:divBdr>
        <w:top w:val="none" w:sz="0" w:space="0" w:color="auto"/>
        <w:left w:val="none" w:sz="0" w:space="0" w:color="auto"/>
        <w:bottom w:val="none" w:sz="0" w:space="0" w:color="auto"/>
        <w:right w:val="none" w:sz="0" w:space="0" w:color="auto"/>
      </w:divBdr>
    </w:div>
    <w:div w:id="101384266">
      <w:bodyDiv w:val="1"/>
      <w:marLeft w:val="0"/>
      <w:marRight w:val="0"/>
      <w:marTop w:val="0"/>
      <w:marBottom w:val="0"/>
      <w:divBdr>
        <w:top w:val="none" w:sz="0" w:space="0" w:color="auto"/>
        <w:left w:val="none" w:sz="0" w:space="0" w:color="auto"/>
        <w:bottom w:val="none" w:sz="0" w:space="0" w:color="auto"/>
        <w:right w:val="none" w:sz="0" w:space="0" w:color="auto"/>
      </w:divBdr>
    </w:div>
    <w:div w:id="145241556">
      <w:bodyDiv w:val="1"/>
      <w:marLeft w:val="0"/>
      <w:marRight w:val="0"/>
      <w:marTop w:val="0"/>
      <w:marBottom w:val="0"/>
      <w:divBdr>
        <w:top w:val="none" w:sz="0" w:space="0" w:color="auto"/>
        <w:left w:val="none" w:sz="0" w:space="0" w:color="auto"/>
        <w:bottom w:val="none" w:sz="0" w:space="0" w:color="auto"/>
        <w:right w:val="none" w:sz="0" w:space="0" w:color="auto"/>
      </w:divBdr>
    </w:div>
    <w:div w:id="570820119">
      <w:bodyDiv w:val="1"/>
      <w:marLeft w:val="0"/>
      <w:marRight w:val="0"/>
      <w:marTop w:val="0"/>
      <w:marBottom w:val="0"/>
      <w:divBdr>
        <w:top w:val="none" w:sz="0" w:space="0" w:color="auto"/>
        <w:left w:val="none" w:sz="0" w:space="0" w:color="auto"/>
        <w:bottom w:val="none" w:sz="0" w:space="0" w:color="auto"/>
        <w:right w:val="none" w:sz="0" w:space="0" w:color="auto"/>
      </w:divBdr>
    </w:div>
    <w:div w:id="601961557">
      <w:bodyDiv w:val="1"/>
      <w:marLeft w:val="0"/>
      <w:marRight w:val="0"/>
      <w:marTop w:val="0"/>
      <w:marBottom w:val="0"/>
      <w:divBdr>
        <w:top w:val="none" w:sz="0" w:space="0" w:color="auto"/>
        <w:left w:val="none" w:sz="0" w:space="0" w:color="auto"/>
        <w:bottom w:val="none" w:sz="0" w:space="0" w:color="auto"/>
        <w:right w:val="none" w:sz="0" w:space="0" w:color="auto"/>
      </w:divBdr>
    </w:div>
    <w:div w:id="795029278">
      <w:bodyDiv w:val="1"/>
      <w:marLeft w:val="0"/>
      <w:marRight w:val="0"/>
      <w:marTop w:val="0"/>
      <w:marBottom w:val="0"/>
      <w:divBdr>
        <w:top w:val="none" w:sz="0" w:space="0" w:color="auto"/>
        <w:left w:val="none" w:sz="0" w:space="0" w:color="auto"/>
        <w:bottom w:val="none" w:sz="0" w:space="0" w:color="auto"/>
        <w:right w:val="none" w:sz="0" w:space="0" w:color="auto"/>
      </w:divBdr>
    </w:div>
    <w:div w:id="805970901">
      <w:bodyDiv w:val="1"/>
      <w:marLeft w:val="0"/>
      <w:marRight w:val="0"/>
      <w:marTop w:val="0"/>
      <w:marBottom w:val="0"/>
      <w:divBdr>
        <w:top w:val="none" w:sz="0" w:space="0" w:color="auto"/>
        <w:left w:val="none" w:sz="0" w:space="0" w:color="auto"/>
        <w:bottom w:val="none" w:sz="0" w:space="0" w:color="auto"/>
        <w:right w:val="none" w:sz="0" w:space="0" w:color="auto"/>
      </w:divBdr>
    </w:div>
    <w:div w:id="820466661">
      <w:bodyDiv w:val="1"/>
      <w:marLeft w:val="0"/>
      <w:marRight w:val="0"/>
      <w:marTop w:val="0"/>
      <w:marBottom w:val="0"/>
      <w:divBdr>
        <w:top w:val="none" w:sz="0" w:space="0" w:color="auto"/>
        <w:left w:val="none" w:sz="0" w:space="0" w:color="auto"/>
        <w:bottom w:val="none" w:sz="0" w:space="0" w:color="auto"/>
        <w:right w:val="none" w:sz="0" w:space="0" w:color="auto"/>
      </w:divBdr>
    </w:div>
    <w:div w:id="837385900">
      <w:bodyDiv w:val="1"/>
      <w:marLeft w:val="0"/>
      <w:marRight w:val="0"/>
      <w:marTop w:val="0"/>
      <w:marBottom w:val="0"/>
      <w:divBdr>
        <w:top w:val="none" w:sz="0" w:space="0" w:color="auto"/>
        <w:left w:val="none" w:sz="0" w:space="0" w:color="auto"/>
        <w:bottom w:val="none" w:sz="0" w:space="0" w:color="auto"/>
        <w:right w:val="none" w:sz="0" w:space="0" w:color="auto"/>
      </w:divBdr>
    </w:div>
    <w:div w:id="915479566">
      <w:bodyDiv w:val="1"/>
      <w:marLeft w:val="0"/>
      <w:marRight w:val="0"/>
      <w:marTop w:val="0"/>
      <w:marBottom w:val="0"/>
      <w:divBdr>
        <w:top w:val="none" w:sz="0" w:space="0" w:color="auto"/>
        <w:left w:val="none" w:sz="0" w:space="0" w:color="auto"/>
        <w:bottom w:val="none" w:sz="0" w:space="0" w:color="auto"/>
        <w:right w:val="none" w:sz="0" w:space="0" w:color="auto"/>
      </w:divBdr>
    </w:div>
    <w:div w:id="1050807730">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0852001">
      <w:bodyDiv w:val="1"/>
      <w:marLeft w:val="0"/>
      <w:marRight w:val="0"/>
      <w:marTop w:val="0"/>
      <w:marBottom w:val="0"/>
      <w:divBdr>
        <w:top w:val="none" w:sz="0" w:space="0" w:color="auto"/>
        <w:left w:val="none" w:sz="0" w:space="0" w:color="auto"/>
        <w:bottom w:val="none" w:sz="0" w:space="0" w:color="auto"/>
        <w:right w:val="none" w:sz="0" w:space="0" w:color="auto"/>
      </w:divBdr>
    </w:div>
    <w:div w:id="1346403239">
      <w:bodyDiv w:val="1"/>
      <w:marLeft w:val="0"/>
      <w:marRight w:val="0"/>
      <w:marTop w:val="0"/>
      <w:marBottom w:val="0"/>
      <w:divBdr>
        <w:top w:val="none" w:sz="0" w:space="0" w:color="auto"/>
        <w:left w:val="none" w:sz="0" w:space="0" w:color="auto"/>
        <w:bottom w:val="none" w:sz="0" w:space="0" w:color="auto"/>
        <w:right w:val="none" w:sz="0" w:space="0" w:color="auto"/>
      </w:divBdr>
    </w:div>
    <w:div w:id="1352685283">
      <w:bodyDiv w:val="1"/>
      <w:marLeft w:val="0"/>
      <w:marRight w:val="0"/>
      <w:marTop w:val="0"/>
      <w:marBottom w:val="0"/>
      <w:divBdr>
        <w:top w:val="none" w:sz="0" w:space="0" w:color="auto"/>
        <w:left w:val="none" w:sz="0" w:space="0" w:color="auto"/>
        <w:bottom w:val="none" w:sz="0" w:space="0" w:color="auto"/>
        <w:right w:val="none" w:sz="0" w:space="0" w:color="auto"/>
      </w:divBdr>
    </w:div>
    <w:div w:id="1552380093">
      <w:bodyDiv w:val="1"/>
      <w:marLeft w:val="0"/>
      <w:marRight w:val="0"/>
      <w:marTop w:val="0"/>
      <w:marBottom w:val="0"/>
      <w:divBdr>
        <w:top w:val="none" w:sz="0" w:space="0" w:color="auto"/>
        <w:left w:val="none" w:sz="0" w:space="0" w:color="auto"/>
        <w:bottom w:val="none" w:sz="0" w:space="0" w:color="auto"/>
        <w:right w:val="none" w:sz="0" w:space="0" w:color="auto"/>
      </w:divBdr>
    </w:div>
    <w:div w:id="1737124892">
      <w:bodyDiv w:val="1"/>
      <w:marLeft w:val="0"/>
      <w:marRight w:val="0"/>
      <w:marTop w:val="0"/>
      <w:marBottom w:val="0"/>
      <w:divBdr>
        <w:top w:val="none" w:sz="0" w:space="0" w:color="auto"/>
        <w:left w:val="none" w:sz="0" w:space="0" w:color="auto"/>
        <w:bottom w:val="none" w:sz="0" w:space="0" w:color="auto"/>
        <w:right w:val="none" w:sz="0" w:space="0" w:color="auto"/>
      </w:divBdr>
    </w:div>
    <w:div w:id="1762795564">
      <w:bodyDiv w:val="1"/>
      <w:marLeft w:val="0"/>
      <w:marRight w:val="0"/>
      <w:marTop w:val="0"/>
      <w:marBottom w:val="0"/>
      <w:divBdr>
        <w:top w:val="none" w:sz="0" w:space="0" w:color="auto"/>
        <w:left w:val="none" w:sz="0" w:space="0" w:color="auto"/>
        <w:bottom w:val="none" w:sz="0" w:space="0" w:color="auto"/>
        <w:right w:val="none" w:sz="0" w:space="0" w:color="auto"/>
      </w:divBdr>
      <w:divsChild>
        <w:div w:id="1582443195">
          <w:marLeft w:val="0"/>
          <w:marRight w:val="0"/>
          <w:marTop w:val="0"/>
          <w:marBottom w:val="0"/>
          <w:divBdr>
            <w:top w:val="none" w:sz="0" w:space="0" w:color="auto"/>
            <w:left w:val="none" w:sz="0" w:space="0" w:color="auto"/>
            <w:bottom w:val="none" w:sz="0" w:space="0" w:color="auto"/>
            <w:right w:val="none" w:sz="0" w:space="0" w:color="auto"/>
          </w:divBdr>
        </w:div>
      </w:divsChild>
    </w:div>
    <w:div w:id="19522752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53843078">
      <w:bodyDiv w:val="1"/>
      <w:marLeft w:val="0"/>
      <w:marRight w:val="0"/>
      <w:marTop w:val="0"/>
      <w:marBottom w:val="0"/>
      <w:divBdr>
        <w:top w:val="none" w:sz="0" w:space="0" w:color="auto"/>
        <w:left w:val="none" w:sz="0" w:space="0" w:color="auto"/>
        <w:bottom w:val="none" w:sz="0" w:space="0" w:color="auto"/>
        <w:right w:val="none" w:sz="0" w:space="0" w:color="auto"/>
      </w:divBdr>
    </w:div>
    <w:div w:id="2086998232">
      <w:bodyDiv w:val="1"/>
      <w:marLeft w:val="0"/>
      <w:marRight w:val="0"/>
      <w:marTop w:val="0"/>
      <w:marBottom w:val="0"/>
      <w:divBdr>
        <w:top w:val="none" w:sz="0" w:space="0" w:color="auto"/>
        <w:left w:val="none" w:sz="0" w:space="0" w:color="auto"/>
        <w:bottom w:val="none" w:sz="0" w:space="0" w:color="auto"/>
        <w:right w:val="none" w:sz="0" w:space="0" w:color="auto"/>
      </w:divBdr>
    </w:div>
    <w:div w:id="2092508972">
      <w:bodyDiv w:val="1"/>
      <w:marLeft w:val="0"/>
      <w:marRight w:val="0"/>
      <w:marTop w:val="0"/>
      <w:marBottom w:val="0"/>
      <w:divBdr>
        <w:top w:val="none" w:sz="0" w:space="0" w:color="auto"/>
        <w:left w:val="none" w:sz="0" w:space="0" w:color="auto"/>
        <w:bottom w:val="none" w:sz="0" w:space="0" w:color="auto"/>
        <w:right w:val="none" w:sz="0" w:space="0" w:color="auto"/>
      </w:divBdr>
    </w:div>
    <w:div w:id="2095586191">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5B9124-3C9B-42AE-BBBA-956CCD414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4334</TotalTime>
  <Pages>5</Pages>
  <Words>2258</Words>
  <Characters>12424</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14653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433</cp:revision>
  <cp:lastPrinted>2022-07-04T17:53:00Z</cp:lastPrinted>
  <dcterms:created xsi:type="dcterms:W3CDTF">2015-08-11T19:05:00Z</dcterms:created>
  <dcterms:modified xsi:type="dcterms:W3CDTF">2022-07-04T18:16:00Z</dcterms:modified>
</cp:coreProperties>
</file>