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5EF357AD"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1A0575">
        <w:rPr>
          <w:rFonts w:ascii="Arial" w:eastAsia="Times New Roman" w:hAnsi="Arial" w:cs="Arial"/>
          <w:bCs/>
          <w:sz w:val="24"/>
          <w:szCs w:val="27"/>
          <w:lang w:val="es-ES_tradnl" w:eastAsia="es-ES"/>
        </w:rPr>
        <w:t>86</w:t>
      </w:r>
      <w:r w:rsidR="00341525">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48A20918"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C57B19">
        <w:rPr>
          <w:rFonts w:ascii="Arial" w:eastAsia="Times New Roman" w:hAnsi="Arial" w:cs="Arial"/>
          <w:color w:val="FF0000"/>
          <w:sz w:val="24"/>
          <w:szCs w:val="27"/>
          <w:lang w:val="es-ES_tradnl" w:eastAsia="es-ES"/>
        </w:rPr>
        <w:t>*****</w:t>
      </w:r>
      <w:r w:rsidR="001A0575">
        <w:rPr>
          <w:rFonts w:ascii="Arial" w:eastAsia="Times New Roman" w:hAnsi="Arial" w:cs="Arial"/>
          <w:color w:val="FF0000"/>
          <w:sz w:val="24"/>
          <w:szCs w:val="27"/>
          <w:lang w:val="es-ES_tradnl" w:eastAsia="es-ES"/>
        </w:rPr>
        <w:t xml:space="preserve"> </w:t>
      </w:r>
      <w:r w:rsidR="00C57B19">
        <w:rPr>
          <w:rFonts w:ascii="Arial" w:eastAsia="Times New Roman" w:hAnsi="Arial" w:cs="Arial"/>
          <w:color w:val="FF0000"/>
          <w:sz w:val="24"/>
          <w:szCs w:val="27"/>
          <w:lang w:val="es-ES_tradnl" w:eastAsia="es-ES"/>
        </w:rPr>
        <w:t>*****</w:t>
      </w:r>
      <w:r w:rsidR="001A0575">
        <w:rPr>
          <w:rFonts w:ascii="Arial" w:eastAsia="Times New Roman" w:hAnsi="Arial" w:cs="Arial"/>
          <w:color w:val="FF0000"/>
          <w:sz w:val="24"/>
          <w:szCs w:val="27"/>
          <w:lang w:val="es-ES_tradnl" w:eastAsia="es-ES"/>
        </w:rPr>
        <w:t xml:space="preserve"> </w:t>
      </w:r>
      <w:r w:rsidR="00C57B19">
        <w:rPr>
          <w:rFonts w:ascii="Arial" w:eastAsia="Times New Roman" w:hAnsi="Arial" w:cs="Arial"/>
          <w:color w:val="FF0000"/>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47FE5255"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8F53BA" w:rsidRPr="008F53BA">
        <w:rPr>
          <w:rFonts w:ascii="Arial" w:eastAsia="Times New Roman" w:hAnsi="Arial" w:cs="Arial"/>
          <w:sz w:val="24"/>
          <w:szCs w:val="27"/>
          <w:lang w:val="es-ES_tradnl" w:eastAsia="es-ES"/>
        </w:rPr>
        <w:t>DIRECTORA DE INGRESOS Y RECAUDACIÓN DE LA SUBSECRETARÍA DE INGRESOS DE LA SECRETARÍA DE FINANZAS DEL GOBIERNO DEL ESTADO DE OAXACA.</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3D9121CA"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C1409D">
        <w:rPr>
          <w:rFonts w:ascii="Arial" w:eastAsia="Times New Roman" w:hAnsi="Arial" w:cs="Arial"/>
          <w:b/>
          <w:sz w:val="24"/>
          <w:szCs w:val="27"/>
          <w:lang w:val="es-ES" w:eastAsia="es-ES"/>
        </w:rPr>
        <w:t>TRECE</w:t>
      </w:r>
      <w:r w:rsidR="001A0575">
        <w:rPr>
          <w:rFonts w:ascii="Arial" w:eastAsia="Times New Roman" w:hAnsi="Arial" w:cs="Arial"/>
          <w:b/>
          <w:sz w:val="24"/>
          <w:szCs w:val="27"/>
          <w:lang w:val="es-ES" w:eastAsia="es-ES"/>
        </w:rPr>
        <w:t xml:space="preserv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3420DD12" w:rsidR="00102315" w:rsidRPr="009C0C09" w:rsidRDefault="003569E3" w:rsidP="008C764E">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1A0575">
        <w:rPr>
          <w:rFonts w:ascii="Arial" w:eastAsia="Times New Roman" w:hAnsi="Arial" w:cs="Arial"/>
          <w:b/>
          <w:bCs/>
          <w:sz w:val="24"/>
          <w:szCs w:val="27"/>
          <w:lang w:val="es-ES_tradnl" w:eastAsia="es-ES"/>
        </w:rPr>
        <w:t>86</w:t>
      </w:r>
      <w:r w:rsidR="00341525">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C57B19">
        <w:rPr>
          <w:rFonts w:ascii="Arial" w:eastAsia="Times New Roman" w:hAnsi="Arial" w:cs="Arial"/>
          <w:color w:val="FF0000"/>
          <w:sz w:val="24"/>
          <w:szCs w:val="27"/>
          <w:lang w:val="es-ES_tradnl" w:eastAsia="es-ES"/>
        </w:rPr>
        <w:t>*****</w:t>
      </w:r>
      <w:r w:rsidR="001A0575">
        <w:rPr>
          <w:rFonts w:ascii="Arial" w:eastAsia="Times New Roman" w:hAnsi="Arial" w:cs="Arial"/>
          <w:color w:val="FF0000"/>
          <w:sz w:val="24"/>
          <w:szCs w:val="27"/>
          <w:lang w:val="es-ES_tradnl" w:eastAsia="es-ES"/>
        </w:rPr>
        <w:t xml:space="preserve"> </w:t>
      </w:r>
      <w:r w:rsidR="00C57B19">
        <w:rPr>
          <w:rFonts w:ascii="Arial" w:eastAsia="Times New Roman" w:hAnsi="Arial" w:cs="Arial"/>
          <w:color w:val="FF0000"/>
          <w:sz w:val="24"/>
          <w:szCs w:val="27"/>
          <w:lang w:val="es-ES_tradnl" w:eastAsia="es-ES"/>
        </w:rPr>
        <w:t>*****</w:t>
      </w:r>
      <w:r w:rsidR="001A0575">
        <w:rPr>
          <w:rFonts w:ascii="Arial" w:eastAsia="Times New Roman" w:hAnsi="Arial" w:cs="Arial"/>
          <w:color w:val="FF0000"/>
          <w:sz w:val="24"/>
          <w:szCs w:val="27"/>
          <w:lang w:val="es-ES_tradnl" w:eastAsia="es-ES"/>
        </w:rPr>
        <w:t xml:space="preserve"> </w:t>
      </w:r>
      <w:r w:rsidR="00C57B19">
        <w:rPr>
          <w:rFonts w:ascii="Arial" w:eastAsia="Times New Roman" w:hAnsi="Arial" w:cs="Arial"/>
          <w:color w:val="FF0000"/>
          <w:sz w:val="24"/>
          <w:szCs w:val="27"/>
          <w:lang w:val="es-ES_tradnl" w:eastAsia="es-ES"/>
        </w:rPr>
        <w:t>*****</w:t>
      </w:r>
      <w:r w:rsidR="00102315" w:rsidRPr="009C0C09">
        <w:rPr>
          <w:rFonts w:ascii="Arial" w:eastAsia="Times New Roman" w:hAnsi="Arial" w:cs="Arial"/>
          <w:sz w:val="24"/>
          <w:szCs w:val="27"/>
          <w:lang w:val="es-ES_tradnl" w:eastAsia="es-ES"/>
        </w:rPr>
        <w:t>, en contra de</w:t>
      </w:r>
      <w:r w:rsidR="00245D82">
        <w:rPr>
          <w:rFonts w:ascii="Arial" w:eastAsia="Times New Roman" w:hAnsi="Arial" w:cs="Arial"/>
          <w:sz w:val="24"/>
          <w:szCs w:val="27"/>
          <w:lang w:val="es-ES_tradnl" w:eastAsia="es-ES"/>
        </w:rPr>
        <w:t xml:space="preserve"> la</w:t>
      </w:r>
      <w:r w:rsidR="00102315" w:rsidRPr="009C0C09">
        <w:rPr>
          <w:rFonts w:ascii="Arial" w:eastAsia="Times New Roman" w:hAnsi="Arial" w:cs="Arial"/>
          <w:sz w:val="24"/>
          <w:szCs w:val="27"/>
          <w:lang w:val="es-ES_tradnl" w:eastAsia="es-ES"/>
        </w:rPr>
        <w:t xml:space="preserve"> </w:t>
      </w:r>
      <w:r w:rsidR="008F53BA" w:rsidRPr="008F53BA">
        <w:rPr>
          <w:rFonts w:ascii="Arial" w:eastAsia="Times New Roman" w:hAnsi="Arial" w:cs="Arial"/>
          <w:b/>
          <w:sz w:val="24"/>
          <w:szCs w:val="27"/>
          <w:lang w:val="es-ES_tradnl" w:eastAsia="es-ES"/>
        </w:rPr>
        <w:t>DIRECTORA DE INGRESOS Y RECAUDACIÓN DE LA SUBSECRETARÍA DE INGRESOS DE LA SECRETARÍA DE FINANZAS DEL GOBIERNO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EB68608" w14:textId="59E929B0" w:rsidR="00B17404" w:rsidRDefault="001A0575" w:rsidP="00A155F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057DDD">
        <w:rPr>
          <w:rFonts w:ascii="Arial" w:hAnsi="Arial" w:cs="Arial"/>
          <w:bCs/>
          <w:spacing w:val="-3"/>
          <w:sz w:val="24"/>
          <w:szCs w:val="27"/>
          <w:lang w:val="es-ES_tradnl"/>
        </w:rPr>
        <w:t>veintisiete de septiembre</w:t>
      </w:r>
      <w:r w:rsidR="00B17404">
        <w:rPr>
          <w:rFonts w:ascii="Arial" w:hAnsi="Arial" w:cs="Arial"/>
          <w:bCs/>
          <w:spacing w:val="-3"/>
          <w:sz w:val="24"/>
          <w:szCs w:val="27"/>
          <w:lang w:val="es-ES_tradnl"/>
        </w:rPr>
        <w:t xml:space="preserve"> de dos mil dieciocho</w:t>
      </w:r>
      <w:r w:rsidR="00B17404" w:rsidRPr="00B17404">
        <w:rPr>
          <w:rFonts w:ascii="Arial" w:hAnsi="Arial" w:cs="Arial"/>
          <w:bCs/>
          <w:spacing w:val="-3"/>
          <w:sz w:val="24"/>
          <w:szCs w:val="27"/>
          <w:lang w:val="es-ES_tradnl"/>
        </w:rPr>
        <w:t xml:space="preserve">, </w:t>
      </w:r>
      <w:r w:rsidR="00C57B19">
        <w:rPr>
          <w:rFonts w:ascii="Arial" w:eastAsia="Times New Roman" w:hAnsi="Arial" w:cs="Arial"/>
          <w:color w:val="FF0000"/>
          <w:sz w:val="24"/>
          <w:szCs w:val="27"/>
          <w:lang w:val="es-ES_tradnl" w:eastAsia="es-ES"/>
        </w:rPr>
        <w:t>*****</w:t>
      </w:r>
      <w:r>
        <w:rPr>
          <w:rFonts w:ascii="Arial" w:eastAsia="Times New Roman" w:hAnsi="Arial" w:cs="Arial"/>
          <w:color w:val="FF0000"/>
          <w:sz w:val="24"/>
          <w:szCs w:val="27"/>
          <w:lang w:val="es-ES_tradnl" w:eastAsia="es-ES"/>
        </w:rPr>
        <w:t xml:space="preserve"> </w:t>
      </w:r>
      <w:r w:rsidR="00C57B19">
        <w:rPr>
          <w:rFonts w:ascii="Arial" w:eastAsia="Times New Roman" w:hAnsi="Arial" w:cs="Arial"/>
          <w:color w:val="FF0000"/>
          <w:sz w:val="24"/>
          <w:szCs w:val="27"/>
          <w:lang w:val="es-ES_tradnl" w:eastAsia="es-ES"/>
        </w:rPr>
        <w:t>*****</w:t>
      </w:r>
      <w:r>
        <w:rPr>
          <w:rFonts w:ascii="Arial" w:eastAsia="Times New Roman" w:hAnsi="Arial" w:cs="Arial"/>
          <w:color w:val="FF0000"/>
          <w:sz w:val="24"/>
          <w:szCs w:val="27"/>
          <w:lang w:val="es-ES_tradnl" w:eastAsia="es-ES"/>
        </w:rPr>
        <w:t xml:space="preserve"> </w:t>
      </w:r>
      <w:r w:rsidR="00C57B19">
        <w:rPr>
          <w:rFonts w:ascii="Arial" w:eastAsia="Times New Roman" w:hAnsi="Arial" w:cs="Arial"/>
          <w:color w:val="FF0000"/>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de este Tribunal, su </w:t>
      </w:r>
      <w:r>
        <w:rPr>
          <w:rFonts w:ascii="Arial" w:hAnsi="Arial" w:cs="Arial"/>
          <w:bCs/>
          <w:spacing w:val="-3"/>
          <w:sz w:val="24"/>
          <w:szCs w:val="27"/>
          <w:lang w:val="es-ES_tradnl"/>
        </w:rPr>
        <w:t xml:space="preserve">escrito de demanda, en el cual </w:t>
      </w:r>
      <w:r w:rsidR="00B17404" w:rsidRPr="00B17404">
        <w:rPr>
          <w:rFonts w:ascii="Arial" w:hAnsi="Arial" w:cs="Arial"/>
          <w:bCs/>
          <w:spacing w:val="-3"/>
          <w:sz w:val="24"/>
          <w:szCs w:val="27"/>
          <w:lang w:val="es-ES_tradnl"/>
        </w:rPr>
        <w:t xml:space="preserve">solicitó la nulidad de la multa por infracción relacionada con la presentación de declaraciones del Impuesto sobre Erogaciones por Remuneraciones al Trabajo Personal, con número de control </w:t>
      </w:r>
      <w:r w:rsidR="00C57B19">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de fecha </w:t>
      </w:r>
      <w:r w:rsidR="00C57B19">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de </w:t>
      </w:r>
      <w:r w:rsidR="00C57B19">
        <w:rPr>
          <w:rFonts w:ascii="Arial" w:hAnsi="Arial" w:cs="Arial"/>
          <w:bCs/>
          <w:spacing w:val="-3"/>
          <w:sz w:val="24"/>
          <w:szCs w:val="27"/>
          <w:lang w:val="es-ES_tradnl"/>
        </w:rPr>
        <w:t>*****</w:t>
      </w:r>
      <w:r w:rsidR="00B17404">
        <w:rPr>
          <w:rFonts w:ascii="Arial" w:hAnsi="Arial" w:cs="Arial"/>
          <w:bCs/>
          <w:spacing w:val="-3"/>
          <w:sz w:val="24"/>
          <w:szCs w:val="27"/>
          <w:lang w:val="es-ES_tradnl"/>
        </w:rPr>
        <w:t xml:space="preserve"> de dos mil</w:t>
      </w:r>
      <w:r w:rsidR="00C57B1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 emitida por la maestra </w:t>
      </w:r>
      <w:r w:rsidR="00B17404" w:rsidRPr="00B17404">
        <w:rPr>
          <w:rFonts w:ascii="Arial" w:hAnsi="Arial" w:cs="Arial"/>
          <w:bCs/>
          <w:color w:val="FF0000"/>
          <w:spacing w:val="-3"/>
          <w:sz w:val="24"/>
          <w:szCs w:val="27"/>
          <w:lang w:val="es-ES_tradnl"/>
        </w:rPr>
        <w:t>ELIZABETH MARTÍNEZ ARZOLA</w:t>
      </w:r>
      <w:r w:rsidR="00B17404" w:rsidRPr="00B17404">
        <w:rPr>
          <w:rFonts w:ascii="Arial" w:hAnsi="Arial" w:cs="Arial"/>
          <w:bCs/>
          <w:spacing w:val="-3"/>
          <w:sz w:val="24"/>
          <w:szCs w:val="27"/>
          <w:lang w:val="es-ES_tradnl"/>
        </w:rPr>
        <w:t xml:space="preserve">, Directora de Ingresos y Recaudación de la Subsecretaría de Ingresos de la Secretaría de Finanzas del Gobierno del Estado de Oaxaca. Por lo que mediante acuerdo </w:t>
      </w:r>
      <w:r w:rsidR="00B83CA5">
        <w:rPr>
          <w:rFonts w:ascii="Arial" w:hAnsi="Arial" w:cs="Arial"/>
          <w:bCs/>
          <w:spacing w:val="-3"/>
          <w:sz w:val="24"/>
          <w:szCs w:val="27"/>
          <w:lang w:val="es-ES_tradnl"/>
        </w:rPr>
        <w:t>de fecha tres de octubre de dos mil dieciocho</w:t>
      </w:r>
      <w:r w:rsidR="00B17404" w:rsidRPr="00B17404">
        <w:rPr>
          <w:rFonts w:ascii="Arial" w:hAnsi="Arial" w:cs="Arial"/>
          <w:bCs/>
          <w:spacing w:val="-3"/>
          <w:sz w:val="24"/>
          <w:szCs w:val="27"/>
          <w:lang w:val="es-ES_tradnl"/>
        </w:rPr>
        <w:t>, se admitió a trámite la demanda, ordenándose notificar, emplazar y correr traslado a la autoridad demandada, para que produjera su contestación en los términos de ley</w:t>
      </w:r>
    </w:p>
    <w:p w14:paraId="594964B9" w14:textId="0BE41DFB" w:rsidR="00793DA7" w:rsidRDefault="00793DA7" w:rsidP="00A155F9">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AD0B97" w:rsidRPr="00AD0B97">
        <w:rPr>
          <w:rFonts w:ascii="Arial" w:hAnsi="Arial" w:cs="Arial"/>
          <w:bCs/>
          <w:spacing w:val="-3"/>
          <w:sz w:val="24"/>
          <w:szCs w:val="27"/>
          <w:lang w:val="es-ES_tradnl"/>
        </w:rPr>
        <w:t xml:space="preserve">Por acuerdo de fecha </w:t>
      </w:r>
      <w:r w:rsidR="00C83E70">
        <w:rPr>
          <w:rFonts w:ascii="Arial" w:hAnsi="Arial" w:cs="Arial"/>
          <w:bCs/>
          <w:spacing w:val="-3"/>
          <w:sz w:val="24"/>
          <w:szCs w:val="27"/>
          <w:lang w:val="es-ES_tradnl"/>
        </w:rPr>
        <w:t>veintiséis</w:t>
      </w:r>
      <w:r w:rsidR="00AD0B97">
        <w:rPr>
          <w:rFonts w:ascii="Arial" w:hAnsi="Arial" w:cs="Arial"/>
          <w:bCs/>
          <w:spacing w:val="-3"/>
          <w:sz w:val="24"/>
          <w:szCs w:val="27"/>
          <w:lang w:val="es-ES_tradnl"/>
        </w:rPr>
        <w:t xml:space="preserve"> de</w:t>
      </w:r>
      <w:r w:rsidR="00D456BC">
        <w:rPr>
          <w:rFonts w:ascii="Arial" w:hAnsi="Arial" w:cs="Arial"/>
          <w:bCs/>
          <w:spacing w:val="-3"/>
          <w:sz w:val="24"/>
          <w:szCs w:val="27"/>
          <w:lang w:val="es-ES_tradnl"/>
        </w:rPr>
        <w:t xml:space="preserve"> noviembre de dos mil dieciocho, </w:t>
      </w:r>
      <w:r w:rsidR="00AD0B97" w:rsidRPr="00AD0B97">
        <w:rPr>
          <w:rFonts w:ascii="Arial" w:hAnsi="Arial" w:cs="Arial"/>
          <w:bCs/>
          <w:spacing w:val="-3"/>
          <w:sz w:val="24"/>
          <w:szCs w:val="27"/>
          <w:lang w:val="es-ES_tradnl"/>
        </w:rPr>
        <w:t xml:space="preserve">se tuvo a </w:t>
      </w:r>
      <w:r w:rsidR="00AD0B97" w:rsidRPr="00AD0B97">
        <w:rPr>
          <w:rFonts w:ascii="Arial" w:hAnsi="Arial" w:cs="Arial"/>
          <w:bCs/>
          <w:color w:val="FF0000"/>
          <w:spacing w:val="-3"/>
          <w:sz w:val="24"/>
          <w:szCs w:val="27"/>
          <w:lang w:val="es-ES_tradnl"/>
        </w:rPr>
        <w:t>MAIRA CORTÉS REYNA</w:t>
      </w:r>
      <w:r w:rsidR="00AD0B97" w:rsidRPr="00AD0B97">
        <w:rPr>
          <w:rFonts w:ascii="Arial" w:hAnsi="Arial" w:cs="Arial"/>
          <w:bCs/>
          <w:spacing w:val="-3"/>
          <w:sz w:val="24"/>
          <w:szCs w:val="27"/>
          <w:lang w:val="es-ES_tradnl"/>
        </w:rPr>
        <w:t xml:space="preserve">, Directora de lo Contencioso de la Procuraduría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w:t>
      </w:r>
      <w:r w:rsidR="00AD0B97" w:rsidRPr="00AD0B97">
        <w:rPr>
          <w:rFonts w:ascii="Arial" w:hAnsi="Arial" w:cs="Arial"/>
          <w:bCs/>
          <w:spacing w:val="-3"/>
          <w:sz w:val="24"/>
          <w:szCs w:val="27"/>
          <w:lang w:val="es-ES_tradnl"/>
        </w:rPr>
        <w:lastRenderedPageBreak/>
        <w:t xml:space="preserve">admitidas las pruebas que ofreció, </w:t>
      </w:r>
      <w:r w:rsidR="00642CF7">
        <w:rPr>
          <w:rFonts w:ascii="Arial" w:hAnsi="Arial" w:cs="Arial"/>
          <w:bCs/>
          <w:spacing w:val="-3"/>
          <w:sz w:val="24"/>
          <w:szCs w:val="27"/>
          <w:lang w:val="es-ES_tradnl"/>
        </w:rPr>
        <w:t>finalmente, se señaló fecha y hora para la celebración de la audiencia final</w:t>
      </w:r>
      <w:r w:rsidR="00DC7145">
        <w:rPr>
          <w:rFonts w:ascii="Arial" w:hAnsi="Arial" w:cs="Arial"/>
          <w:bCs/>
          <w:spacing w:val="-3"/>
          <w:sz w:val="24"/>
          <w:szCs w:val="27"/>
          <w:lang w:val="es-ES_tradnl"/>
        </w:rPr>
        <w:t>.</w:t>
      </w:r>
    </w:p>
    <w:p w14:paraId="7665C7E8" w14:textId="02BB920D" w:rsidR="008C1AC1" w:rsidRPr="009C0C09" w:rsidRDefault="00A947F8" w:rsidP="004432E7">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DC7145">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sidR="00272E0B">
        <w:rPr>
          <w:rFonts w:ascii="Arial" w:hAnsi="Arial" w:cs="Arial"/>
          <w:bCs/>
          <w:spacing w:val="-3"/>
          <w:sz w:val="24"/>
          <w:szCs w:val="27"/>
          <w:lang w:val="es-ES_tradnl"/>
        </w:rPr>
        <w:t>cinco de abril</w:t>
      </w:r>
      <w:r w:rsidR="004432E7">
        <w:rPr>
          <w:rFonts w:ascii="Arial" w:hAnsi="Arial" w:cs="Arial"/>
          <w:bCs/>
          <w:spacing w:val="-3"/>
          <w:sz w:val="24"/>
          <w:szCs w:val="27"/>
          <w:lang w:val="es-ES_tradnl"/>
        </w:rPr>
        <w:t xml:space="preserve"> de dos mil diecinueve </w:t>
      </w:r>
      <w:r w:rsidR="004432E7" w:rsidRPr="004432E7">
        <w:rPr>
          <w:rFonts w:ascii="Arial" w:hAnsi="Arial" w:cs="Arial"/>
          <w:bCs/>
          <w:spacing w:val="-3"/>
          <w:sz w:val="24"/>
          <w:szCs w:val="27"/>
          <w:lang w:val="es-ES_tradnl"/>
        </w:rPr>
        <w:t>se llevó a cabo la Audiencia de Ley, en la que no se presentaron las partes, ni persona alguna que legalmente las representara, asentando el Secretario de Acuerdos, que ninguna de las partes presentó alegatos, por lo que se citó a las partes para oír sentencia dentro del término de ley</w:t>
      </w:r>
      <w:r w:rsidR="00555D1C" w:rsidRPr="009C0C09">
        <w:rPr>
          <w:rFonts w:ascii="Arial" w:hAnsi="Arial" w:cs="Arial"/>
          <w:bCs/>
          <w:spacing w:val="-3"/>
          <w:sz w:val="24"/>
          <w:szCs w:val="27"/>
          <w:lang w:val="es-ES_tradnl"/>
        </w:rPr>
        <w:t xml:space="preserve">,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70DE9CCA"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2731E7B3"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7409F2" w:rsidRPr="007409F2">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43159F">
        <w:rPr>
          <w:rFonts w:ascii="Arial" w:hAnsi="Arial" w:cs="Arial"/>
          <w:sz w:val="24"/>
          <w:szCs w:val="24"/>
        </w:rPr>
        <w:t>.</w:t>
      </w:r>
    </w:p>
    <w:p w14:paraId="40C7DB4D" w14:textId="4F74D860"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947F8">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w:t>
      </w:r>
      <w:r w:rsidR="007409F2">
        <w:rPr>
          <w:rFonts w:ascii="Arial" w:hAnsi="Arial" w:cs="Arial"/>
          <w:sz w:val="24"/>
          <w:szCs w:val="24"/>
        </w:rPr>
        <w:t>Segunda</w:t>
      </w:r>
      <w:r w:rsidR="007409F2" w:rsidRPr="007409F2">
        <w:rPr>
          <w:rFonts w:ascii="Arial" w:hAnsi="Arial" w:cs="Arial"/>
          <w:sz w:val="24"/>
          <w:szCs w:val="24"/>
        </w:rPr>
        <w:t xml:space="preserve"> Sala Unitaria de Primera Instancia del Tribunal de Justicia Administrativa para el Estado de Oaxaca, advierte que no se configura alguna causal de improcedencia o sobreseimiento por lo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6057266D" w14:textId="4FA305B3" w:rsidR="00070FF6" w:rsidRPr="00070FF6" w:rsidRDefault="00A947F8" w:rsidP="00070FF6">
      <w:pPr>
        <w:spacing w:line="360" w:lineRule="auto"/>
        <w:ind w:firstLine="567"/>
        <w:jc w:val="both"/>
        <w:rPr>
          <w:rFonts w:ascii="Arial" w:hAnsi="Arial" w:cs="Arial"/>
          <w:bCs/>
          <w:snapToGrid w:val="0"/>
          <w:sz w:val="24"/>
          <w:szCs w:val="27"/>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272E0B">
        <w:rPr>
          <w:rFonts w:ascii="Arial" w:hAnsi="Arial" w:cs="Arial"/>
          <w:bCs/>
          <w:snapToGrid w:val="0"/>
          <w:sz w:val="24"/>
          <w:szCs w:val="27"/>
        </w:rPr>
        <w:t>El</w:t>
      </w:r>
      <w:r w:rsidR="00070FF6" w:rsidRPr="00070FF6">
        <w:rPr>
          <w:rFonts w:ascii="Arial" w:hAnsi="Arial" w:cs="Arial"/>
          <w:bCs/>
          <w:snapToGrid w:val="0"/>
          <w:sz w:val="24"/>
          <w:szCs w:val="27"/>
        </w:rPr>
        <w:t xml:space="preserve"> </w:t>
      </w:r>
      <w:r w:rsidR="00272E0B">
        <w:rPr>
          <w:rFonts w:ascii="Arial" w:hAnsi="Arial" w:cs="Arial"/>
          <w:bCs/>
          <w:snapToGrid w:val="0"/>
          <w:sz w:val="24"/>
          <w:szCs w:val="27"/>
        </w:rPr>
        <w:t>hoy accionante manifiesta en su</w:t>
      </w:r>
      <w:r w:rsidR="00070FF6" w:rsidRPr="00070FF6">
        <w:rPr>
          <w:rFonts w:ascii="Arial" w:hAnsi="Arial" w:cs="Arial"/>
          <w:bCs/>
          <w:snapToGrid w:val="0"/>
          <w:sz w:val="24"/>
          <w:szCs w:val="27"/>
        </w:rPr>
        <w:t xml:space="preserve"> co</w:t>
      </w:r>
      <w:r w:rsidR="00272E0B">
        <w:rPr>
          <w:rFonts w:ascii="Arial" w:hAnsi="Arial" w:cs="Arial"/>
          <w:bCs/>
          <w:snapToGrid w:val="0"/>
          <w:sz w:val="24"/>
          <w:szCs w:val="27"/>
        </w:rPr>
        <w:t>ncepto de impugnación CUARTO</w:t>
      </w:r>
      <w:r w:rsidR="00070FF6" w:rsidRPr="00070FF6">
        <w:rPr>
          <w:rFonts w:ascii="Arial" w:hAnsi="Arial" w:cs="Arial"/>
          <w:bCs/>
          <w:snapToGrid w:val="0"/>
          <w:sz w:val="24"/>
          <w:szCs w:val="27"/>
        </w:rPr>
        <w:t xml:space="preserve">,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w:t>
      </w:r>
      <w:r w:rsidR="00070FF6" w:rsidRPr="00070FF6">
        <w:rPr>
          <w:rFonts w:ascii="Arial" w:hAnsi="Arial" w:cs="Arial"/>
          <w:bCs/>
          <w:snapToGrid w:val="0"/>
          <w:sz w:val="24"/>
          <w:szCs w:val="27"/>
        </w:rPr>
        <w:lastRenderedPageBreak/>
        <w:t>Interno de la Secretaría de Finanzas del Poder Ejecutivo del Estado d</w:t>
      </w:r>
      <w:r w:rsidR="00070FF6">
        <w:rPr>
          <w:rFonts w:ascii="Arial" w:hAnsi="Arial" w:cs="Arial"/>
          <w:bCs/>
          <w:snapToGrid w:val="0"/>
          <w:sz w:val="24"/>
          <w:szCs w:val="27"/>
        </w:rPr>
        <w:t>e Oaxaca, que a la letra dice:</w:t>
      </w:r>
    </w:p>
    <w:p w14:paraId="0A6A1E55" w14:textId="565F9B7F" w:rsidR="00070FF6" w:rsidRPr="00070FF6" w:rsidRDefault="00A947F8" w:rsidP="00A947F8">
      <w:pPr>
        <w:ind w:left="567" w:right="48"/>
        <w:jc w:val="both"/>
        <w:rPr>
          <w:rFonts w:ascii="Arial" w:hAnsi="Arial" w:cs="Arial"/>
          <w:bCs/>
          <w:i/>
          <w:snapToGrid w:val="0"/>
          <w:sz w:val="24"/>
          <w:szCs w:val="27"/>
        </w:rPr>
      </w:pPr>
      <w:r>
        <w:rPr>
          <w:rFonts w:ascii="Arial" w:hAnsi="Arial" w:cs="Arial"/>
          <w:b/>
          <w:bCs/>
          <w:i/>
          <w:snapToGrid w:val="0"/>
          <w:sz w:val="24"/>
          <w:szCs w:val="27"/>
        </w:rPr>
        <w:t>“</w:t>
      </w:r>
      <w:r w:rsidR="00070FF6" w:rsidRPr="00070FF6">
        <w:rPr>
          <w:rFonts w:ascii="Arial" w:hAnsi="Arial" w:cs="Arial"/>
          <w:b/>
          <w:bCs/>
          <w:i/>
          <w:snapToGrid w:val="0"/>
          <w:sz w:val="24"/>
          <w:szCs w:val="27"/>
        </w:rPr>
        <w:t>Artículo 31.</w:t>
      </w:r>
      <w:r w:rsidR="00070FF6" w:rsidRPr="00070FF6">
        <w:rPr>
          <w:rFonts w:ascii="Arial" w:hAnsi="Arial" w:cs="Arial"/>
          <w:bCs/>
          <w:i/>
          <w:snapToGrid w:val="0"/>
          <w:sz w:val="24"/>
          <w:szCs w:val="27"/>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241A6A96" w14:textId="77777777"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2477CFD1" w14:textId="77777777"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VIII. Imponer las sanciones que correspondan por violación a las disposiciones fiscales;</w:t>
      </w:r>
    </w:p>
    <w:p w14:paraId="236C37CE" w14:textId="77777777"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w:t>
      </w:r>
    </w:p>
    <w:p w14:paraId="09A59A21" w14:textId="780B17C3" w:rsidR="00070FF6" w:rsidRPr="00070FF6" w:rsidRDefault="00070FF6" w:rsidP="00A947F8">
      <w:pPr>
        <w:ind w:left="567" w:right="48"/>
        <w:jc w:val="both"/>
        <w:rPr>
          <w:rFonts w:ascii="Arial" w:hAnsi="Arial" w:cs="Arial"/>
          <w:bCs/>
          <w:i/>
          <w:snapToGrid w:val="0"/>
          <w:sz w:val="24"/>
          <w:szCs w:val="27"/>
        </w:rPr>
      </w:pPr>
      <w:r w:rsidRPr="00070FF6">
        <w:rPr>
          <w:rFonts w:ascii="Arial" w:hAnsi="Arial" w:cs="Arial"/>
          <w:bCs/>
          <w:i/>
          <w:snapToGrid w:val="0"/>
          <w:sz w:val="24"/>
          <w:szCs w:val="27"/>
        </w:rPr>
        <w:t>XLII. Las demás que les confieran las leyes, este Reglamento y demás disposiciones normativas aplicables, así como las que expresamente les sean conferidas por el Subsecretario.</w:t>
      </w:r>
      <w:r w:rsidR="00A947F8">
        <w:rPr>
          <w:rFonts w:ascii="Arial" w:hAnsi="Arial" w:cs="Arial"/>
          <w:bCs/>
          <w:i/>
          <w:snapToGrid w:val="0"/>
          <w:sz w:val="24"/>
          <w:szCs w:val="27"/>
        </w:rPr>
        <w:t>”</w:t>
      </w:r>
    </w:p>
    <w:p w14:paraId="3116919F" w14:textId="568A0926" w:rsidR="00070FF6" w:rsidRP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w:t>
      </w:r>
      <w:r>
        <w:rPr>
          <w:rFonts w:ascii="Arial" w:hAnsi="Arial" w:cs="Arial"/>
          <w:bCs/>
          <w:snapToGrid w:val="0"/>
          <w:sz w:val="24"/>
          <w:szCs w:val="27"/>
        </w:rPr>
        <w:t>mente su competencia material.</w:t>
      </w:r>
    </w:p>
    <w:p w14:paraId="49DD4BFD" w14:textId="5534B532" w:rsidR="00070FF6" w:rsidRP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w:t>
      </w:r>
      <w:r w:rsidRPr="00070FF6">
        <w:rPr>
          <w:rFonts w:ascii="Arial" w:hAnsi="Arial" w:cs="Arial"/>
          <w:bCs/>
          <w:snapToGrid w:val="0"/>
          <w:sz w:val="24"/>
          <w:szCs w:val="27"/>
        </w:rPr>
        <w:lastRenderedPageBreak/>
        <w:t>cumplir dicho requisito, cita el artículo 1 del Reglamento Interno de la Secretaría de Finanzas del Poder Ejecutivo del Estado de Oaxa</w:t>
      </w:r>
      <w:r>
        <w:rPr>
          <w:rFonts w:ascii="Arial" w:hAnsi="Arial" w:cs="Arial"/>
          <w:bCs/>
          <w:snapToGrid w:val="0"/>
          <w:sz w:val="24"/>
          <w:szCs w:val="27"/>
        </w:rPr>
        <w:t>ca, mismo que a la letra dice:</w:t>
      </w:r>
    </w:p>
    <w:p w14:paraId="49B910D6" w14:textId="4BEF8343" w:rsidR="00070FF6" w:rsidRPr="00070FF6" w:rsidRDefault="00A0781A" w:rsidP="00A0781A">
      <w:pPr>
        <w:ind w:left="567" w:right="48"/>
        <w:jc w:val="both"/>
        <w:rPr>
          <w:rFonts w:ascii="Arial" w:hAnsi="Arial" w:cs="Arial"/>
          <w:bCs/>
          <w:i/>
          <w:snapToGrid w:val="0"/>
          <w:sz w:val="24"/>
          <w:szCs w:val="27"/>
        </w:rPr>
      </w:pPr>
      <w:r>
        <w:rPr>
          <w:rFonts w:ascii="Arial" w:hAnsi="Arial" w:cs="Arial"/>
          <w:b/>
          <w:bCs/>
          <w:i/>
          <w:snapToGrid w:val="0"/>
          <w:sz w:val="24"/>
          <w:szCs w:val="27"/>
        </w:rPr>
        <w:t>“</w:t>
      </w:r>
      <w:r w:rsidR="00070FF6" w:rsidRPr="00070FF6">
        <w:rPr>
          <w:rFonts w:ascii="Arial" w:hAnsi="Arial" w:cs="Arial"/>
          <w:b/>
          <w:bCs/>
          <w:i/>
          <w:snapToGrid w:val="0"/>
          <w:sz w:val="24"/>
          <w:szCs w:val="27"/>
        </w:rPr>
        <w:t>Artículo 1.</w:t>
      </w:r>
      <w:r w:rsidR="00070FF6" w:rsidRPr="00070FF6">
        <w:rPr>
          <w:rFonts w:ascii="Arial" w:hAnsi="Arial" w:cs="Arial"/>
          <w:bCs/>
          <w:i/>
          <w:snapToGrid w:val="0"/>
          <w:sz w:val="24"/>
          <w:szCs w:val="27"/>
        </w:rPr>
        <w:t xml:space="preserve"> El presente ordenamiento tiene por objeto reglamentar la organización, competencia y facultades de los servidores públicos de la Secretaría de Finanzas del Poder Ejecutivo del Estado.</w:t>
      </w:r>
    </w:p>
    <w:p w14:paraId="5BC7B91B" w14:textId="3367D5AC" w:rsidR="00070FF6" w:rsidRPr="00697132" w:rsidRDefault="00070FF6" w:rsidP="00A0781A">
      <w:pPr>
        <w:ind w:left="567" w:right="48"/>
        <w:jc w:val="both"/>
        <w:rPr>
          <w:rFonts w:ascii="Arial" w:hAnsi="Arial" w:cs="Arial"/>
          <w:bCs/>
          <w:i/>
          <w:snapToGrid w:val="0"/>
          <w:sz w:val="24"/>
          <w:szCs w:val="27"/>
        </w:rPr>
      </w:pPr>
      <w:r w:rsidRPr="00697132">
        <w:rPr>
          <w:rFonts w:ascii="Arial" w:hAnsi="Arial" w:cs="Arial"/>
          <w:bCs/>
          <w:i/>
          <w:snapToGrid w:val="0"/>
          <w:sz w:val="24"/>
          <w:szCs w:val="27"/>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r w:rsidR="00A0781A">
        <w:rPr>
          <w:rFonts w:ascii="Arial" w:hAnsi="Arial" w:cs="Arial"/>
          <w:bCs/>
          <w:i/>
          <w:snapToGrid w:val="0"/>
          <w:sz w:val="24"/>
          <w:szCs w:val="27"/>
        </w:rPr>
        <w:t>”</w:t>
      </w:r>
    </w:p>
    <w:p w14:paraId="5660AB14" w14:textId="4BC03E55" w:rsidR="00070FF6" w:rsidRDefault="00070FF6" w:rsidP="00070FF6">
      <w:pPr>
        <w:spacing w:line="360" w:lineRule="auto"/>
        <w:ind w:firstLine="567"/>
        <w:jc w:val="both"/>
        <w:rPr>
          <w:rFonts w:ascii="Arial" w:hAnsi="Arial" w:cs="Arial"/>
          <w:bCs/>
          <w:snapToGrid w:val="0"/>
          <w:sz w:val="24"/>
          <w:szCs w:val="27"/>
        </w:rPr>
      </w:pPr>
      <w:r w:rsidRPr="00070FF6">
        <w:rPr>
          <w:rFonts w:ascii="Arial" w:hAnsi="Arial" w:cs="Arial"/>
          <w:bCs/>
          <w:snapToGrid w:val="0"/>
          <w:sz w:val="24"/>
          <w:szCs w:val="27"/>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w:t>
      </w:r>
      <w:r w:rsidR="00272E0B">
        <w:rPr>
          <w:rFonts w:ascii="Arial" w:hAnsi="Arial" w:cs="Arial"/>
          <w:bCs/>
          <w:snapToGrid w:val="0"/>
          <w:sz w:val="24"/>
          <w:szCs w:val="27"/>
        </w:rPr>
        <w:t>dicho concepto de impugnación resulta</w:t>
      </w:r>
      <w:r w:rsidRPr="00070FF6">
        <w:rPr>
          <w:rFonts w:ascii="Arial" w:hAnsi="Arial" w:cs="Arial"/>
          <w:bCs/>
          <w:snapToGrid w:val="0"/>
          <w:sz w:val="24"/>
          <w:szCs w:val="27"/>
        </w:rPr>
        <w:t xml:space="preserve"> </w:t>
      </w:r>
      <w:r w:rsidR="00272E0B" w:rsidRPr="00DD513C">
        <w:rPr>
          <w:rFonts w:ascii="Arial" w:hAnsi="Arial" w:cs="Arial"/>
          <w:b/>
          <w:bCs/>
          <w:snapToGrid w:val="0"/>
          <w:sz w:val="24"/>
          <w:szCs w:val="27"/>
        </w:rPr>
        <w:t>INFUNDADO</w:t>
      </w:r>
      <w:r w:rsidRPr="00070FF6">
        <w:rPr>
          <w:rFonts w:ascii="Arial" w:hAnsi="Arial" w:cs="Arial"/>
          <w:bCs/>
          <w:snapToGrid w:val="0"/>
          <w:sz w:val="24"/>
          <w:szCs w:val="27"/>
        </w:rPr>
        <w:t>, en virtud de que la autoridad demandada citó correctamente los preceptos legales mediante los cuales fundamenta y justifica su comp</w:t>
      </w:r>
      <w:r w:rsidR="00697132">
        <w:rPr>
          <w:rFonts w:ascii="Arial" w:hAnsi="Arial" w:cs="Arial"/>
          <w:bCs/>
          <w:snapToGrid w:val="0"/>
          <w:sz w:val="24"/>
          <w:szCs w:val="27"/>
        </w:rPr>
        <w:t>etencia material y territorial.</w:t>
      </w:r>
    </w:p>
    <w:p w14:paraId="791BF5E2" w14:textId="6C7DF370" w:rsidR="00D1733C" w:rsidRDefault="007A01BC" w:rsidP="004A6487">
      <w:pPr>
        <w:spacing w:line="360" w:lineRule="auto"/>
        <w:ind w:firstLine="567"/>
        <w:jc w:val="both"/>
        <w:rPr>
          <w:rFonts w:ascii="Arial" w:hAnsi="Arial" w:cs="Arial"/>
          <w:bCs/>
          <w:snapToGrid w:val="0"/>
          <w:sz w:val="24"/>
          <w:szCs w:val="27"/>
        </w:rPr>
      </w:pPr>
      <w:r>
        <w:rPr>
          <w:rFonts w:ascii="Arial" w:hAnsi="Arial" w:cs="Arial"/>
          <w:b/>
          <w:bCs/>
          <w:snapToGrid w:val="0"/>
          <w:sz w:val="24"/>
          <w:szCs w:val="27"/>
        </w:rPr>
        <w:t>QUINTO.</w:t>
      </w:r>
      <w:r w:rsidR="00697132">
        <w:rPr>
          <w:rFonts w:ascii="Arial" w:hAnsi="Arial" w:cs="Arial"/>
          <w:bCs/>
          <w:snapToGrid w:val="0"/>
          <w:sz w:val="24"/>
          <w:szCs w:val="27"/>
        </w:rPr>
        <w:t xml:space="preserve"> </w:t>
      </w:r>
      <w:r w:rsidR="00D1733C">
        <w:rPr>
          <w:rFonts w:ascii="Arial" w:hAnsi="Arial" w:cs="Arial"/>
          <w:bCs/>
          <w:snapToGrid w:val="0"/>
          <w:sz w:val="24"/>
          <w:szCs w:val="27"/>
        </w:rPr>
        <w:t xml:space="preserve">La parte actora manifiesta en su concepto de impugnación SEGUNDO, </w:t>
      </w:r>
      <w:r w:rsidR="00D1733C" w:rsidRPr="00D1733C">
        <w:rPr>
          <w:rFonts w:ascii="Arial" w:hAnsi="Arial" w:cs="Arial"/>
          <w:bCs/>
          <w:snapToGrid w:val="0"/>
          <w:sz w:val="24"/>
          <w:szCs w:val="27"/>
        </w:rPr>
        <w:t xml:space="preserve">que la multa por infracción carece de validez al no contener firma autógrafa (acto primigenio), lo que en términos del artículo 149 de la Ley de Procedimiento y Justicia Administrativa para el Estado de Oaxaca, lo que la hoy actor pretende hacer valer es que la firma autógrafa no pertenece realmente a la emisora del acto, máxime que de la lectura hecha a la multa por infracción con </w:t>
      </w:r>
      <w:r w:rsidR="00D1733C" w:rsidRPr="00D1733C">
        <w:rPr>
          <w:rFonts w:ascii="Arial" w:hAnsi="Arial" w:cs="Arial"/>
          <w:bCs/>
          <w:snapToGrid w:val="0"/>
          <w:sz w:val="24"/>
          <w:szCs w:val="27"/>
        </w:rPr>
        <w:lastRenderedPageBreak/>
        <w:t xml:space="preserve">número de control </w:t>
      </w:r>
      <w:r w:rsidR="00C57B19">
        <w:rPr>
          <w:rFonts w:ascii="Arial" w:hAnsi="Arial" w:cs="Arial"/>
          <w:bCs/>
          <w:spacing w:val="-3"/>
          <w:sz w:val="24"/>
          <w:szCs w:val="27"/>
          <w:lang w:val="es-ES_tradnl"/>
        </w:rPr>
        <w:t>******</w:t>
      </w:r>
      <w:r w:rsidR="00D1733C">
        <w:rPr>
          <w:rFonts w:ascii="Arial" w:hAnsi="Arial" w:cs="Arial"/>
          <w:bCs/>
          <w:spacing w:val="-3"/>
          <w:sz w:val="24"/>
          <w:szCs w:val="27"/>
          <w:lang w:val="es-ES_tradnl"/>
        </w:rPr>
        <w:t xml:space="preserve">, de fecha </w:t>
      </w:r>
      <w:r w:rsidR="00C57B19">
        <w:rPr>
          <w:rFonts w:ascii="Arial" w:hAnsi="Arial" w:cs="Arial"/>
          <w:bCs/>
          <w:spacing w:val="-3"/>
          <w:sz w:val="24"/>
          <w:szCs w:val="27"/>
          <w:lang w:val="es-ES_tradnl"/>
        </w:rPr>
        <w:t>******</w:t>
      </w:r>
      <w:r w:rsidR="00D1733C">
        <w:rPr>
          <w:rFonts w:ascii="Arial" w:hAnsi="Arial" w:cs="Arial"/>
          <w:bCs/>
          <w:spacing w:val="-3"/>
          <w:sz w:val="24"/>
          <w:szCs w:val="27"/>
          <w:lang w:val="es-ES_tradnl"/>
        </w:rPr>
        <w:t xml:space="preserve"> de </w:t>
      </w:r>
      <w:r w:rsidR="00C57B19">
        <w:rPr>
          <w:rFonts w:ascii="Arial" w:hAnsi="Arial" w:cs="Arial"/>
          <w:bCs/>
          <w:spacing w:val="-3"/>
          <w:sz w:val="24"/>
          <w:szCs w:val="27"/>
          <w:lang w:val="es-ES_tradnl"/>
        </w:rPr>
        <w:t>*****</w:t>
      </w:r>
      <w:r w:rsidR="00D1733C">
        <w:rPr>
          <w:rFonts w:ascii="Arial" w:hAnsi="Arial" w:cs="Arial"/>
          <w:bCs/>
          <w:spacing w:val="-3"/>
          <w:sz w:val="24"/>
          <w:szCs w:val="27"/>
          <w:lang w:val="es-ES_tradnl"/>
        </w:rPr>
        <w:t xml:space="preserve"> de dos mil </w:t>
      </w:r>
      <w:r w:rsidR="00C57B19">
        <w:rPr>
          <w:rFonts w:ascii="Arial" w:hAnsi="Arial" w:cs="Arial"/>
          <w:bCs/>
          <w:spacing w:val="-3"/>
          <w:sz w:val="24"/>
          <w:szCs w:val="27"/>
          <w:lang w:val="es-ES_tradnl"/>
        </w:rPr>
        <w:t>*****</w:t>
      </w:r>
      <w:r w:rsidR="00D1733C">
        <w:rPr>
          <w:rFonts w:ascii="Arial" w:hAnsi="Arial" w:cs="Arial"/>
          <w:bCs/>
          <w:snapToGrid w:val="0"/>
          <w:sz w:val="24"/>
          <w:szCs w:val="27"/>
        </w:rPr>
        <w:t>, visible en la foja 14</w:t>
      </w:r>
      <w:r w:rsidR="00D1733C" w:rsidRPr="00D1733C">
        <w:rPr>
          <w:rFonts w:ascii="Arial" w:hAnsi="Arial" w:cs="Arial"/>
          <w:bCs/>
          <w:snapToGrid w:val="0"/>
          <w:sz w:val="24"/>
          <w:szCs w:val="27"/>
        </w:rPr>
        <w:t xml:space="preserve"> del sumario, documental que adquiere valor probatorio pleno en términos del artículo 203 fracción I de la Ley de Procedimiento y Justicia Administrativa para el Estado de Oaxaca, se advierte que la misma fue presentado por la parte actora en copia simple, sin embargo la autoridad demandada presentó el mismo documento pero en copia certificada, sin que se manifestara por las partes respecto a su alcance probatorio o falsedad, en la que se advierte a simple vista una firma autógrafa, sin embargo, si el actor consideraba que la firma ahí contenida era falsa o bien no era autógrafa, debió haber objetado dicho documento, ofreciendo la prueba pertinente para tal efecto, como lo pudo haber sido la pericial en caligrafía, de modo que se llegara al conocimiento sobre la veracidad o falsedad de dicha firma, en consecuencia al no haber acreditado mediante la prueba pertinente que dicha firma es falsa, su concepto de impugnación SEGUNDO resulta </w:t>
      </w:r>
      <w:r w:rsidR="00D1733C" w:rsidRPr="00D1733C">
        <w:rPr>
          <w:rFonts w:ascii="Arial" w:hAnsi="Arial" w:cs="Arial"/>
          <w:b/>
          <w:bCs/>
          <w:snapToGrid w:val="0"/>
          <w:sz w:val="24"/>
          <w:szCs w:val="27"/>
        </w:rPr>
        <w:t>INFUNDADO</w:t>
      </w:r>
      <w:r w:rsidR="00D1733C">
        <w:rPr>
          <w:rFonts w:ascii="Arial" w:hAnsi="Arial" w:cs="Arial"/>
          <w:bCs/>
          <w:snapToGrid w:val="0"/>
          <w:sz w:val="24"/>
          <w:szCs w:val="27"/>
        </w:rPr>
        <w:t>.</w:t>
      </w:r>
    </w:p>
    <w:p w14:paraId="449EA25A" w14:textId="6DA85CDF" w:rsidR="00532407" w:rsidRPr="00532407" w:rsidRDefault="00D1733C" w:rsidP="00532407">
      <w:pPr>
        <w:spacing w:line="360" w:lineRule="auto"/>
        <w:ind w:firstLine="567"/>
        <w:jc w:val="both"/>
        <w:rPr>
          <w:rFonts w:ascii="Arial" w:hAnsi="Arial" w:cs="Arial"/>
          <w:bCs/>
          <w:snapToGrid w:val="0"/>
          <w:sz w:val="24"/>
          <w:szCs w:val="27"/>
        </w:rPr>
      </w:pPr>
      <w:r w:rsidRPr="00532407">
        <w:rPr>
          <w:rFonts w:ascii="Arial" w:hAnsi="Arial" w:cs="Arial"/>
          <w:b/>
          <w:bCs/>
          <w:snapToGrid w:val="0"/>
          <w:sz w:val="24"/>
          <w:szCs w:val="27"/>
        </w:rPr>
        <w:t>SEXTO.</w:t>
      </w:r>
      <w:r>
        <w:rPr>
          <w:rFonts w:ascii="Arial" w:hAnsi="Arial" w:cs="Arial"/>
          <w:bCs/>
          <w:snapToGrid w:val="0"/>
          <w:sz w:val="24"/>
          <w:szCs w:val="27"/>
        </w:rPr>
        <w:t xml:space="preserve"> </w:t>
      </w:r>
      <w:r w:rsidR="00532407" w:rsidRPr="00532407">
        <w:rPr>
          <w:rFonts w:ascii="Arial" w:hAnsi="Arial" w:cs="Arial"/>
          <w:bCs/>
          <w:snapToGrid w:val="0"/>
          <w:sz w:val="24"/>
          <w:szCs w:val="27"/>
        </w:rPr>
        <w:t xml:space="preserve">La parte actora manifiesta en su concepto de impugnación </w:t>
      </w:r>
      <w:r w:rsidR="00532407">
        <w:rPr>
          <w:rFonts w:ascii="Arial" w:hAnsi="Arial" w:cs="Arial"/>
          <w:bCs/>
          <w:snapToGrid w:val="0"/>
          <w:sz w:val="24"/>
          <w:szCs w:val="27"/>
        </w:rPr>
        <w:t>PRIMERO</w:t>
      </w:r>
      <w:r w:rsidR="00532407" w:rsidRPr="00532407">
        <w:rPr>
          <w:rFonts w:ascii="Arial" w:hAnsi="Arial" w:cs="Arial"/>
          <w:bCs/>
          <w:snapToGrid w:val="0"/>
          <w:sz w:val="24"/>
          <w:szCs w:val="27"/>
        </w:rPr>
        <w:t xml:space="preserve"> que la multa por infracción debe de declararse nula, toda vez que a decir se actualiza lo dispuesto en el artículo 263 del Código Fiscal para el Estado de Oaxaca, toda vez que menciona que se cumplió de forma espontánea las obligaciones requeridas, artículo que se transc</w:t>
      </w:r>
      <w:r w:rsidR="008108EB">
        <w:rPr>
          <w:rFonts w:ascii="Arial" w:hAnsi="Arial" w:cs="Arial"/>
          <w:bCs/>
          <w:snapToGrid w:val="0"/>
          <w:sz w:val="24"/>
          <w:szCs w:val="27"/>
        </w:rPr>
        <w:t>ribe para su mayor comprensión:</w:t>
      </w:r>
    </w:p>
    <w:p w14:paraId="14C727C5" w14:textId="25390DAF" w:rsidR="00532407" w:rsidRPr="008108EB" w:rsidRDefault="008108EB" w:rsidP="008108EB">
      <w:pPr>
        <w:ind w:left="567"/>
        <w:jc w:val="both"/>
        <w:rPr>
          <w:rFonts w:ascii="Arial" w:hAnsi="Arial" w:cs="Arial"/>
          <w:bCs/>
          <w:i/>
          <w:snapToGrid w:val="0"/>
          <w:sz w:val="24"/>
          <w:szCs w:val="27"/>
        </w:rPr>
      </w:pPr>
      <w:r>
        <w:rPr>
          <w:rFonts w:ascii="Arial" w:hAnsi="Arial" w:cs="Arial"/>
          <w:b/>
          <w:bCs/>
          <w:i/>
          <w:snapToGrid w:val="0"/>
          <w:sz w:val="24"/>
          <w:szCs w:val="27"/>
        </w:rPr>
        <w:t>“</w:t>
      </w:r>
      <w:r w:rsidR="00532407" w:rsidRPr="008108EB">
        <w:rPr>
          <w:rFonts w:ascii="Arial" w:hAnsi="Arial" w:cs="Arial"/>
          <w:b/>
          <w:bCs/>
          <w:i/>
          <w:snapToGrid w:val="0"/>
          <w:sz w:val="24"/>
          <w:szCs w:val="27"/>
        </w:rPr>
        <w:t>ARTÍCULO 263.</w:t>
      </w:r>
      <w:r w:rsidR="00532407" w:rsidRPr="008108EB">
        <w:rPr>
          <w:rFonts w:ascii="Arial" w:hAnsi="Arial" w:cs="Arial"/>
          <w:bCs/>
          <w:i/>
          <w:snapToGrid w:val="0"/>
          <w:sz w:val="24"/>
          <w:szCs w:val="27"/>
        </w:rPr>
        <w:t xml:space="preserve"> No se impondrán multas cuando se cumplan en forma espontánea las obligaciones fiscales fuera de los plazos señalados por las disposiciones fiscales, o cuando se haya incurrido en infracción a causa de fuerza mayor o de caso fortuito.</w:t>
      </w:r>
    </w:p>
    <w:p w14:paraId="374D7893"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Se considerará que el cumplimiento de obligaciones fuera de los plazos establecidos en la ley no es espontáneo, en el caso que:</w:t>
      </w:r>
    </w:p>
    <w:p w14:paraId="3217683C"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14:paraId="47068E8D"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Para efectos de lo dispuesto en esta fracción, se considera que existe notificación en los términos establecidos en el último párrafo del artículo141 de este Código, aun cuando ésta no haya surtido sus efectos para el cómputo de plazos.</w:t>
      </w:r>
    </w:p>
    <w:p w14:paraId="61979F5F"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II. 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w:t>
      </w:r>
    </w:p>
    <w:p w14:paraId="10C9EBC9" w14:textId="77777777"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 xml:space="preserve">Siempre que se omita el pago de una contribución cuya determinación corresponda a los servidores públicos o a los notarios o corredores titulados, </w:t>
      </w:r>
      <w:r w:rsidRPr="008108EB">
        <w:rPr>
          <w:rFonts w:ascii="Arial" w:hAnsi="Arial" w:cs="Arial"/>
          <w:bCs/>
          <w:i/>
          <w:snapToGrid w:val="0"/>
          <w:sz w:val="24"/>
          <w:szCs w:val="27"/>
        </w:rPr>
        <w:lastRenderedPageBreak/>
        <w:t>los accesorios, incluyendo la multa que corresponda, serán a cargo exclusivamente de ellos, y los contribuyentes sólo quedarán obligados a pagar las contribuciones omitidas. Si la infracción se cometiere por inexactitud o falsedad de los datos proporcionados para efectos de su determinación a quien determinó las contribuciones, los accesorios serán a cargo de los contribuyentes.</w:t>
      </w:r>
    </w:p>
    <w:p w14:paraId="2D67438E" w14:textId="1C3236DA" w:rsidR="00532407" w:rsidRPr="008108EB" w:rsidRDefault="00532407" w:rsidP="008108EB">
      <w:pPr>
        <w:ind w:left="567"/>
        <w:jc w:val="both"/>
        <w:rPr>
          <w:rFonts w:ascii="Arial" w:hAnsi="Arial" w:cs="Arial"/>
          <w:bCs/>
          <w:i/>
          <w:snapToGrid w:val="0"/>
          <w:sz w:val="24"/>
          <w:szCs w:val="27"/>
        </w:rPr>
      </w:pPr>
      <w:r w:rsidRPr="008108EB">
        <w:rPr>
          <w:rFonts w:ascii="Arial" w:hAnsi="Arial" w:cs="Arial"/>
          <w:bCs/>
          <w:i/>
          <w:snapToGrid w:val="0"/>
          <w:sz w:val="24"/>
          <w:szCs w:val="27"/>
        </w:rPr>
        <w:t>Para efectos de este artículo, se considera que la notificación surte efectos en el momento en que se realiza.</w:t>
      </w:r>
      <w:r w:rsidR="008108EB">
        <w:rPr>
          <w:rFonts w:ascii="Arial" w:hAnsi="Arial" w:cs="Arial"/>
          <w:bCs/>
          <w:i/>
          <w:snapToGrid w:val="0"/>
          <w:sz w:val="24"/>
          <w:szCs w:val="27"/>
        </w:rPr>
        <w:t>”</w:t>
      </w:r>
    </w:p>
    <w:p w14:paraId="6D9767A3" w14:textId="58D82DF2" w:rsidR="00532407" w:rsidRPr="00532407" w:rsidRDefault="00532407" w:rsidP="00532407">
      <w:pPr>
        <w:spacing w:line="360" w:lineRule="auto"/>
        <w:ind w:firstLine="567"/>
        <w:jc w:val="both"/>
        <w:rPr>
          <w:rFonts w:ascii="Arial" w:hAnsi="Arial" w:cs="Arial"/>
          <w:bCs/>
          <w:snapToGrid w:val="0"/>
          <w:sz w:val="24"/>
          <w:szCs w:val="27"/>
        </w:rPr>
      </w:pPr>
      <w:r w:rsidRPr="00532407">
        <w:rPr>
          <w:rFonts w:ascii="Arial" w:hAnsi="Arial" w:cs="Arial"/>
          <w:bCs/>
          <w:snapToGrid w:val="0"/>
          <w:sz w:val="24"/>
          <w:szCs w:val="27"/>
        </w:rPr>
        <w:t xml:space="preserve">De lo anterior, si bien el artículo en mención señala que no se impondrán sanciones cuando la presentación se </w:t>
      </w:r>
      <w:r w:rsidR="00DE2207" w:rsidRPr="00532407">
        <w:rPr>
          <w:rFonts w:ascii="Arial" w:hAnsi="Arial" w:cs="Arial"/>
          <w:bCs/>
          <w:snapToGrid w:val="0"/>
          <w:sz w:val="24"/>
          <w:szCs w:val="27"/>
        </w:rPr>
        <w:t>haya</w:t>
      </w:r>
      <w:r w:rsidRPr="00532407">
        <w:rPr>
          <w:rFonts w:ascii="Arial" w:hAnsi="Arial" w:cs="Arial"/>
          <w:bCs/>
          <w:snapToGrid w:val="0"/>
          <w:sz w:val="24"/>
          <w:szCs w:val="27"/>
        </w:rPr>
        <w:t xml:space="preserve"> realizado de manera espontánea, pero también se desprende que no se considerará que fue espontanea si la omisión a la misma fue advertida por las autoridades fiscales o en su defecto hubiese sido corregida por el declarante con posterioridad a su notificación de la orden de visita domiciliaria, excitativa, requerimiento o cualquier  otro  medio, en ese tenor, lo alegado por el actor resulta ser im</w:t>
      </w:r>
      <w:r w:rsidR="002D6A90">
        <w:rPr>
          <w:rFonts w:ascii="Arial" w:hAnsi="Arial" w:cs="Arial"/>
          <w:bCs/>
          <w:snapToGrid w:val="0"/>
          <w:sz w:val="24"/>
          <w:szCs w:val="27"/>
        </w:rPr>
        <w:t xml:space="preserve">procedente toda vez que </w:t>
      </w:r>
      <w:proofErr w:type="spellStart"/>
      <w:r w:rsidR="002D6A90">
        <w:rPr>
          <w:rFonts w:ascii="Arial" w:hAnsi="Arial" w:cs="Arial"/>
          <w:bCs/>
          <w:snapToGrid w:val="0"/>
          <w:sz w:val="24"/>
          <w:szCs w:val="27"/>
        </w:rPr>
        <w:t>de</w:t>
      </w:r>
      <w:proofErr w:type="spellEnd"/>
      <w:r w:rsidR="002D6A90">
        <w:rPr>
          <w:rFonts w:ascii="Arial" w:hAnsi="Arial" w:cs="Arial"/>
          <w:bCs/>
          <w:snapToGrid w:val="0"/>
          <w:sz w:val="24"/>
          <w:szCs w:val="27"/>
        </w:rPr>
        <w:t xml:space="preserve"> la impresión simple</w:t>
      </w:r>
      <w:r w:rsidRPr="00532407">
        <w:rPr>
          <w:rFonts w:ascii="Arial" w:hAnsi="Arial" w:cs="Arial"/>
          <w:bCs/>
          <w:snapToGrid w:val="0"/>
          <w:sz w:val="24"/>
          <w:szCs w:val="27"/>
        </w:rPr>
        <w:t xml:space="preserve"> de </w:t>
      </w:r>
      <w:r w:rsidR="002D6A90">
        <w:rPr>
          <w:rFonts w:ascii="Arial" w:hAnsi="Arial" w:cs="Arial"/>
          <w:bCs/>
          <w:snapToGrid w:val="0"/>
          <w:sz w:val="24"/>
          <w:szCs w:val="27"/>
        </w:rPr>
        <w:t>pagos respecto</w:t>
      </w:r>
      <w:r w:rsidRPr="00532407">
        <w:rPr>
          <w:rFonts w:ascii="Arial" w:hAnsi="Arial" w:cs="Arial"/>
          <w:bCs/>
          <w:snapToGrid w:val="0"/>
          <w:sz w:val="24"/>
          <w:szCs w:val="27"/>
        </w:rPr>
        <w:t xml:space="preserve"> </w:t>
      </w:r>
      <w:r w:rsidR="002D6A90">
        <w:rPr>
          <w:rFonts w:ascii="Arial" w:hAnsi="Arial" w:cs="Arial"/>
          <w:bCs/>
          <w:snapToGrid w:val="0"/>
          <w:sz w:val="24"/>
          <w:szCs w:val="27"/>
        </w:rPr>
        <w:t>d</w:t>
      </w:r>
      <w:r w:rsidRPr="00532407">
        <w:rPr>
          <w:rFonts w:ascii="Arial" w:hAnsi="Arial" w:cs="Arial"/>
          <w:bCs/>
          <w:snapToGrid w:val="0"/>
          <w:sz w:val="24"/>
          <w:szCs w:val="27"/>
        </w:rPr>
        <w:t xml:space="preserve">el Impuesto sobre Erogaciones por Remuneraciones al Trabajo Personal </w:t>
      </w:r>
      <w:r w:rsidR="00CE587A">
        <w:rPr>
          <w:rFonts w:ascii="Arial" w:hAnsi="Arial" w:cs="Arial"/>
          <w:bCs/>
          <w:snapToGrid w:val="0"/>
          <w:sz w:val="24"/>
          <w:szCs w:val="27"/>
        </w:rPr>
        <w:t xml:space="preserve">correspondiente, </w:t>
      </w:r>
      <w:r w:rsidR="00B13512">
        <w:rPr>
          <w:rFonts w:ascii="Arial" w:hAnsi="Arial" w:cs="Arial"/>
          <w:bCs/>
          <w:snapToGrid w:val="0"/>
          <w:sz w:val="24"/>
          <w:szCs w:val="27"/>
        </w:rPr>
        <w:t>visibles en las fojas 20 a 22</w:t>
      </w:r>
      <w:r w:rsidRPr="00532407">
        <w:rPr>
          <w:rFonts w:ascii="Arial" w:hAnsi="Arial" w:cs="Arial"/>
          <w:bCs/>
          <w:snapToGrid w:val="0"/>
          <w:sz w:val="24"/>
          <w:szCs w:val="27"/>
        </w:rPr>
        <w:t xml:space="preserve">, documentales que adquieren valor probatorio </w:t>
      </w:r>
      <w:r w:rsidR="00B13512">
        <w:rPr>
          <w:rFonts w:ascii="Arial" w:hAnsi="Arial" w:cs="Arial"/>
          <w:bCs/>
          <w:snapToGrid w:val="0"/>
          <w:sz w:val="24"/>
          <w:szCs w:val="27"/>
        </w:rPr>
        <w:t>indiciario</w:t>
      </w:r>
      <w:r w:rsidRPr="00532407">
        <w:rPr>
          <w:rFonts w:ascii="Arial" w:hAnsi="Arial" w:cs="Arial"/>
          <w:bCs/>
          <w:snapToGrid w:val="0"/>
          <w:sz w:val="24"/>
          <w:szCs w:val="27"/>
        </w:rPr>
        <w:t xml:space="preserve"> en términos del artículo 203 fracción II de la Ley de Procedimiento y Justicia Administrativa para el Estado de Oaxaca, y que de su análisis y lectura, se observa que </w:t>
      </w:r>
      <w:r w:rsidR="00B13512">
        <w:rPr>
          <w:rFonts w:ascii="Arial" w:hAnsi="Arial" w:cs="Arial"/>
          <w:bCs/>
          <w:snapToGrid w:val="0"/>
          <w:sz w:val="24"/>
          <w:szCs w:val="27"/>
        </w:rPr>
        <w:t>el pago realizado fue en atención a la declaración definitivas correspondiente</w:t>
      </w:r>
      <w:r w:rsidRPr="00532407">
        <w:rPr>
          <w:rFonts w:ascii="Arial" w:hAnsi="Arial" w:cs="Arial"/>
          <w:bCs/>
          <w:snapToGrid w:val="0"/>
          <w:sz w:val="24"/>
          <w:szCs w:val="27"/>
        </w:rPr>
        <w:t xml:space="preserve"> al </w:t>
      </w:r>
      <w:r w:rsidR="00B13512">
        <w:rPr>
          <w:rFonts w:ascii="Arial" w:hAnsi="Arial" w:cs="Arial"/>
          <w:bCs/>
          <w:snapToGrid w:val="0"/>
          <w:sz w:val="24"/>
          <w:szCs w:val="27"/>
        </w:rPr>
        <w:t>primer</w:t>
      </w:r>
      <w:r w:rsidRPr="00532407">
        <w:rPr>
          <w:rFonts w:ascii="Arial" w:hAnsi="Arial" w:cs="Arial"/>
          <w:bCs/>
          <w:snapToGrid w:val="0"/>
          <w:sz w:val="24"/>
          <w:szCs w:val="27"/>
        </w:rPr>
        <w:t xml:space="preserve"> bimestre del ejercicio fiscal 2018, </w:t>
      </w:r>
      <w:r w:rsidR="00B13512">
        <w:rPr>
          <w:rFonts w:ascii="Arial" w:hAnsi="Arial" w:cs="Arial"/>
          <w:bCs/>
          <w:snapToGrid w:val="0"/>
          <w:sz w:val="24"/>
          <w:szCs w:val="27"/>
        </w:rPr>
        <w:t xml:space="preserve">y que su pago </w:t>
      </w:r>
      <w:r w:rsidR="00936273">
        <w:rPr>
          <w:rFonts w:ascii="Arial" w:hAnsi="Arial" w:cs="Arial"/>
          <w:bCs/>
          <w:snapToGrid w:val="0"/>
          <w:sz w:val="24"/>
          <w:szCs w:val="27"/>
        </w:rPr>
        <w:t xml:space="preserve">fue realizado el mismo día de su notificación, es decir, el </w:t>
      </w:r>
      <w:r w:rsidR="00D95014">
        <w:rPr>
          <w:rFonts w:ascii="Arial" w:hAnsi="Arial" w:cs="Arial"/>
          <w:bCs/>
          <w:snapToGrid w:val="0"/>
          <w:sz w:val="24"/>
          <w:szCs w:val="27"/>
        </w:rPr>
        <w:t xml:space="preserve">***** </w:t>
      </w:r>
      <w:r w:rsidR="00936273">
        <w:rPr>
          <w:rFonts w:ascii="Arial" w:hAnsi="Arial" w:cs="Arial"/>
          <w:bCs/>
          <w:snapToGrid w:val="0"/>
          <w:sz w:val="24"/>
          <w:szCs w:val="27"/>
        </w:rPr>
        <w:t xml:space="preserve">de </w:t>
      </w:r>
      <w:r w:rsidR="00D95014">
        <w:rPr>
          <w:rFonts w:ascii="Arial" w:hAnsi="Arial" w:cs="Arial"/>
          <w:bCs/>
          <w:snapToGrid w:val="0"/>
          <w:sz w:val="24"/>
          <w:szCs w:val="27"/>
        </w:rPr>
        <w:t>*****</w:t>
      </w:r>
      <w:r w:rsidR="00936273">
        <w:rPr>
          <w:rFonts w:ascii="Arial" w:hAnsi="Arial" w:cs="Arial"/>
          <w:bCs/>
          <w:snapToGrid w:val="0"/>
          <w:sz w:val="24"/>
          <w:szCs w:val="27"/>
        </w:rPr>
        <w:t xml:space="preserve"> de dos mil </w:t>
      </w:r>
      <w:r w:rsidR="00D95014">
        <w:rPr>
          <w:rFonts w:ascii="Arial" w:hAnsi="Arial" w:cs="Arial"/>
          <w:bCs/>
          <w:snapToGrid w:val="0"/>
          <w:sz w:val="24"/>
          <w:szCs w:val="27"/>
        </w:rPr>
        <w:t>*****</w:t>
      </w:r>
      <w:r w:rsidR="00936273">
        <w:rPr>
          <w:rFonts w:ascii="Arial" w:hAnsi="Arial" w:cs="Arial"/>
          <w:bCs/>
          <w:snapToGrid w:val="0"/>
          <w:sz w:val="24"/>
          <w:szCs w:val="27"/>
        </w:rPr>
        <w:t>,</w:t>
      </w:r>
      <w:r w:rsidRPr="00532407">
        <w:rPr>
          <w:rFonts w:ascii="Arial" w:hAnsi="Arial" w:cs="Arial"/>
          <w:bCs/>
          <w:snapToGrid w:val="0"/>
          <w:sz w:val="24"/>
          <w:szCs w:val="27"/>
        </w:rPr>
        <w:t xml:space="preserve"> esto es, </w:t>
      </w:r>
      <w:r w:rsidR="00936273">
        <w:rPr>
          <w:rFonts w:ascii="Arial" w:hAnsi="Arial" w:cs="Arial"/>
          <w:bCs/>
          <w:snapToGrid w:val="0"/>
          <w:sz w:val="24"/>
          <w:szCs w:val="27"/>
        </w:rPr>
        <w:t>el mismo día que fue notificado el acto reclamado</w:t>
      </w:r>
      <w:r w:rsidRPr="00532407">
        <w:rPr>
          <w:rFonts w:ascii="Arial" w:hAnsi="Arial" w:cs="Arial"/>
          <w:bCs/>
          <w:snapToGrid w:val="0"/>
          <w:sz w:val="24"/>
          <w:szCs w:val="27"/>
        </w:rPr>
        <w:t xml:space="preserve">, </w:t>
      </w:r>
      <w:r w:rsidR="00936273">
        <w:rPr>
          <w:rFonts w:ascii="Arial" w:hAnsi="Arial" w:cs="Arial"/>
          <w:bCs/>
          <w:snapToGrid w:val="0"/>
          <w:sz w:val="24"/>
          <w:szCs w:val="27"/>
        </w:rPr>
        <w:t>por así advertirse del recibo de pieza postal número</w:t>
      </w:r>
      <w:r w:rsidR="00164BEB">
        <w:rPr>
          <w:rFonts w:ascii="Arial" w:hAnsi="Arial" w:cs="Arial"/>
          <w:bCs/>
          <w:snapToGrid w:val="0"/>
          <w:sz w:val="24"/>
          <w:szCs w:val="27"/>
        </w:rPr>
        <w:t xml:space="preserve"> ***** </w:t>
      </w:r>
      <w:r w:rsidR="00936273">
        <w:rPr>
          <w:rFonts w:ascii="Arial" w:hAnsi="Arial" w:cs="Arial"/>
          <w:bCs/>
          <w:snapToGrid w:val="0"/>
          <w:sz w:val="24"/>
          <w:szCs w:val="27"/>
        </w:rPr>
        <w:t xml:space="preserve">de fecha </w:t>
      </w:r>
      <w:r w:rsidR="00164BEB">
        <w:rPr>
          <w:rFonts w:ascii="Arial" w:hAnsi="Arial" w:cs="Arial"/>
          <w:bCs/>
          <w:snapToGrid w:val="0"/>
          <w:sz w:val="24"/>
          <w:szCs w:val="27"/>
        </w:rPr>
        <w:t>*****</w:t>
      </w:r>
      <w:r w:rsidR="00936273">
        <w:rPr>
          <w:rFonts w:ascii="Arial" w:hAnsi="Arial" w:cs="Arial"/>
          <w:bCs/>
          <w:snapToGrid w:val="0"/>
          <w:sz w:val="24"/>
          <w:szCs w:val="27"/>
        </w:rPr>
        <w:t xml:space="preserve"> de </w:t>
      </w:r>
      <w:r w:rsidR="00164BEB">
        <w:rPr>
          <w:rFonts w:ascii="Arial" w:hAnsi="Arial" w:cs="Arial"/>
          <w:bCs/>
          <w:snapToGrid w:val="0"/>
          <w:sz w:val="24"/>
          <w:szCs w:val="27"/>
        </w:rPr>
        <w:t>*****</w:t>
      </w:r>
      <w:r w:rsidR="00936273">
        <w:rPr>
          <w:rFonts w:ascii="Arial" w:hAnsi="Arial" w:cs="Arial"/>
          <w:bCs/>
          <w:snapToGrid w:val="0"/>
          <w:sz w:val="24"/>
          <w:szCs w:val="27"/>
        </w:rPr>
        <w:t xml:space="preserve"> de dos mil </w:t>
      </w:r>
      <w:r w:rsidR="00164BEB">
        <w:rPr>
          <w:rFonts w:ascii="Arial" w:hAnsi="Arial" w:cs="Arial"/>
          <w:bCs/>
          <w:snapToGrid w:val="0"/>
          <w:sz w:val="24"/>
          <w:szCs w:val="27"/>
        </w:rPr>
        <w:t>*****</w:t>
      </w:r>
      <w:r w:rsidR="00936273">
        <w:rPr>
          <w:rFonts w:ascii="Arial" w:hAnsi="Arial" w:cs="Arial"/>
          <w:bCs/>
          <w:snapToGrid w:val="0"/>
          <w:sz w:val="24"/>
          <w:szCs w:val="27"/>
        </w:rPr>
        <w:t xml:space="preserve">, visible en la foja 45 del sumario, documental que adquiere valor probatorio pleno en términos del artículo 203 fracción I de la Ley de Procedimiento y Justicia Administrativa para el </w:t>
      </w:r>
      <w:r w:rsidR="006D472D">
        <w:rPr>
          <w:rFonts w:ascii="Arial" w:hAnsi="Arial" w:cs="Arial"/>
          <w:bCs/>
          <w:snapToGrid w:val="0"/>
          <w:sz w:val="24"/>
          <w:szCs w:val="27"/>
        </w:rPr>
        <w:t>Estado de Oaxaca, por ello, pes</w:t>
      </w:r>
      <w:r w:rsidR="00936273">
        <w:rPr>
          <w:rFonts w:ascii="Arial" w:hAnsi="Arial" w:cs="Arial"/>
          <w:bCs/>
          <w:snapToGrid w:val="0"/>
          <w:sz w:val="24"/>
          <w:szCs w:val="27"/>
        </w:rPr>
        <w:t>e a que dicha notificación aún no surtía sus efectos, para que se considere de forma espontánea, el cumplimiento debe ser</w:t>
      </w:r>
      <w:r w:rsidR="006D472D">
        <w:rPr>
          <w:rFonts w:ascii="Arial" w:hAnsi="Arial" w:cs="Arial"/>
          <w:bCs/>
          <w:snapToGrid w:val="0"/>
          <w:sz w:val="24"/>
          <w:szCs w:val="27"/>
        </w:rPr>
        <w:t xml:space="preserve"> antes de que se notifique el acto por el cual la autoridad advierta la posible falta al cumplimiento de obligaciones fiscales,</w:t>
      </w:r>
      <w:r w:rsidR="00936273">
        <w:rPr>
          <w:rFonts w:ascii="Arial" w:hAnsi="Arial" w:cs="Arial"/>
          <w:bCs/>
          <w:snapToGrid w:val="0"/>
          <w:sz w:val="24"/>
          <w:szCs w:val="27"/>
        </w:rPr>
        <w:t xml:space="preserve"> </w:t>
      </w:r>
      <w:r w:rsidRPr="00532407">
        <w:rPr>
          <w:rFonts w:ascii="Arial" w:hAnsi="Arial" w:cs="Arial"/>
          <w:bCs/>
          <w:snapToGrid w:val="0"/>
          <w:sz w:val="24"/>
          <w:szCs w:val="27"/>
        </w:rPr>
        <w:t xml:space="preserve">por </w:t>
      </w:r>
      <w:r w:rsidR="006D472D">
        <w:rPr>
          <w:rFonts w:ascii="Arial" w:hAnsi="Arial" w:cs="Arial"/>
          <w:bCs/>
          <w:snapToGrid w:val="0"/>
          <w:sz w:val="24"/>
          <w:szCs w:val="27"/>
        </w:rPr>
        <w:t xml:space="preserve">ello, en el presente caso </w:t>
      </w:r>
      <w:r w:rsidRPr="00532407">
        <w:rPr>
          <w:rFonts w:ascii="Arial" w:hAnsi="Arial" w:cs="Arial"/>
          <w:bCs/>
          <w:snapToGrid w:val="0"/>
          <w:sz w:val="24"/>
          <w:szCs w:val="27"/>
        </w:rPr>
        <w:t>no se puede considerar que</w:t>
      </w:r>
      <w:r w:rsidR="006D472D">
        <w:rPr>
          <w:rFonts w:ascii="Arial" w:hAnsi="Arial" w:cs="Arial"/>
          <w:bCs/>
          <w:snapToGrid w:val="0"/>
          <w:sz w:val="24"/>
          <w:szCs w:val="27"/>
        </w:rPr>
        <w:t xml:space="preserve"> el actor</w:t>
      </w:r>
      <w:r w:rsidRPr="00532407">
        <w:rPr>
          <w:rFonts w:ascii="Arial" w:hAnsi="Arial" w:cs="Arial"/>
          <w:bCs/>
          <w:snapToGrid w:val="0"/>
          <w:sz w:val="24"/>
          <w:szCs w:val="27"/>
        </w:rPr>
        <w:t xml:space="preserve"> realizó de forma espontánea su declaración. Derivado de lo anterior, el concepto de impugnación estudiado en el presente c</w:t>
      </w:r>
      <w:r w:rsidR="006D472D">
        <w:rPr>
          <w:rFonts w:ascii="Arial" w:hAnsi="Arial" w:cs="Arial"/>
          <w:bCs/>
          <w:snapToGrid w:val="0"/>
          <w:sz w:val="24"/>
          <w:szCs w:val="27"/>
        </w:rPr>
        <w:t xml:space="preserve">onsiderando, resulta </w:t>
      </w:r>
      <w:r w:rsidR="006D472D" w:rsidRPr="006D472D">
        <w:rPr>
          <w:rFonts w:ascii="Arial" w:hAnsi="Arial" w:cs="Arial"/>
          <w:b/>
          <w:bCs/>
          <w:snapToGrid w:val="0"/>
          <w:sz w:val="24"/>
          <w:szCs w:val="27"/>
        </w:rPr>
        <w:t>INFUNDADO</w:t>
      </w:r>
      <w:r w:rsidR="006D472D">
        <w:rPr>
          <w:rFonts w:ascii="Arial" w:hAnsi="Arial" w:cs="Arial"/>
          <w:bCs/>
          <w:snapToGrid w:val="0"/>
          <w:sz w:val="24"/>
          <w:szCs w:val="27"/>
        </w:rPr>
        <w:t>.</w:t>
      </w:r>
    </w:p>
    <w:p w14:paraId="646FDC3D" w14:textId="4BB97BEF" w:rsidR="00532407" w:rsidRPr="00532407" w:rsidRDefault="00532407" w:rsidP="00532407">
      <w:pPr>
        <w:spacing w:line="360" w:lineRule="auto"/>
        <w:ind w:firstLine="567"/>
        <w:jc w:val="both"/>
        <w:rPr>
          <w:rFonts w:ascii="Arial" w:hAnsi="Arial" w:cs="Arial"/>
          <w:bCs/>
          <w:snapToGrid w:val="0"/>
          <w:sz w:val="24"/>
          <w:szCs w:val="27"/>
        </w:rPr>
      </w:pPr>
      <w:r w:rsidRPr="00532407">
        <w:rPr>
          <w:rFonts w:ascii="Arial" w:hAnsi="Arial" w:cs="Arial"/>
          <w:bCs/>
          <w:snapToGrid w:val="0"/>
          <w:sz w:val="24"/>
          <w:szCs w:val="27"/>
        </w:rPr>
        <w:t>Sirve de sustento la tesis número VI.A.48 A con número de registro 191936 por los Tribunales Colegiados de Circuito en el Semanario Judicial de la Federación y su Gaceta Tomo XI, Abril de 2000, página 968, Novena Época y la tesis número III.3o.A.2 A (10a.), con número de registro 2000975 por los Tribunales Colegiados de Circuito en el Semanario Judicial de la Federación y su Gaceta Libro IX, Junio de 2012, Tomo 2, página 863, Décima Época, bajo los rubros y textos siguientes:</w:t>
      </w:r>
    </w:p>
    <w:p w14:paraId="3260EC19" w14:textId="545846F9" w:rsidR="00532407" w:rsidRPr="006D472D" w:rsidRDefault="006D472D" w:rsidP="006D472D">
      <w:pPr>
        <w:ind w:left="567"/>
        <w:jc w:val="both"/>
        <w:rPr>
          <w:rFonts w:ascii="Arial" w:hAnsi="Arial" w:cs="Arial"/>
          <w:bCs/>
          <w:i/>
          <w:snapToGrid w:val="0"/>
          <w:sz w:val="24"/>
          <w:szCs w:val="27"/>
        </w:rPr>
      </w:pPr>
      <w:r>
        <w:rPr>
          <w:rFonts w:ascii="Arial" w:hAnsi="Arial" w:cs="Arial"/>
          <w:b/>
          <w:bCs/>
          <w:i/>
          <w:snapToGrid w:val="0"/>
          <w:sz w:val="24"/>
          <w:szCs w:val="27"/>
        </w:rPr>
        <w:lastRenderedPageBreak/>
        <w:t>“</w:t>
      </w:r>
      <w:r w:rsidR="00532407" w:rsidRPr="006D472D">
        <w:rPr>
          <w:rFonts w:ascii="Arial" w:hAnsi="Arial" w:cs="Arial"/>
          <w:b/>
          <w:bCs/>
          <w:i/>
          <w:snapToGrid w:val="0"/>
          <w:sz w:val="24"/>
          <w:szCs w:val="27"/>
        </w:rPr>
        <w:t>MULTAS FISCALES. PARA DETERMINAR SU IMPROCEDENCIA POR EL CUMPLIMIENTO ESPONTÁNEO DE LA OBLIGACIÓN OMITIDA, CUANDO LA AUTORIDAD HACENDARIA DICTÓ RESOLUCIÓN DETERMINANDO LA INFRACCIÓN, DEBE TOMARSE EN CONSIDERACIÓN LA FECHA DE NOTIFICACIÓN DE ÉSTA Y NO LA DE SU EMISIÓN.</w:t>
      </w:r>
      <w:r w:rsidR="00532407" w:rsidRPr="006D472D">
        <w:rPr>
          <w:rFonts w:ascii="Arial" w:hAnsi="Arial" w:cs="Arial"/>
          <w:bCs/>
          <w:i/>
          <w:snapToGrid w:val="0"/>
          <w:sz w:val="24"/>
          <w:szCs w:val="27"/>
        </w:rPr>
        <w:t xml:space="preserve"> El artículo 73 del Código Fiscal de la Federación prohíbe a las autoridades hacendarias imponer multas "... cuando se cumplan en forma espontánea las obligaciones fiscales fuera de los plazos señalados por las disposiciones fiscales ..."; por tanto, el momento que debe considerarse para determinar si el cumplimiento de una obligación fiscal fuera del plazo establecido en la ley es o no espontáneo, cuando la autoridad emite una resolución en la que descubrió la infracción del particular, es el de su notificación y no el de la fecha de emisión anotada en el oficio respectivo, en virtud de que la notificación es el acto mediante el cual se da publicidad a las resoluciones de la autoridad y, por ello, es a partir del instante en que ésta se efectúa en que el acto de la autoridad hacendaria surte efectos frente al particular, pues desde ese momento el contribuyente tiene pleno conocimiento de su existencia. Consecuentemente, debe concluirse que es espontáneo el cumplimiento de la obligación fiscal si se efectúa con antelación a la notificación del requerimiento correspondiente.</w:t>
      </w:r>
    </w:p>
    <w:p w14:paraId="48140B58" w14:textId="60E1A50B" w:rsidR="00D1733C" w:rsidRPr="006D472D" w:rsidRDefault="00532407" w:rsidP="006D472D">
      <w:pPr>
        <w:ind w:left="567"/>
        <w:jc w:val="both"/>
        <w:rPr>
          <w:rFonts w:ascii="Arial" w:hAnsi="Arial" w:cs="Arial"/>
          <w:bCs/>
          <w:i/>
          <w:snapToGrid w:val="0"/>
          <w:sz w:val="24"/>
          <w:szCs w:val="27"/>
        </w:rPr>
      </w:pPr>
      <w:r w:rsidRPr="006D472D">
        <w:rPr>
          <w:rFonts w:ascii="Arial" w:hAnsi="Arial" w:cs="Arial"/>
          <w:b/>
          <w:bCs/>
          <w:i/>
          <w:snapToGrid w:val="0"/>
          <w:sz w:val="24"/>
          <w:szCs w:val="27"/>
        </w:rPr>
        <w:t xml:space="preserve">CUMPLIMIENTO ESPONTÁNEO DE OBLIGACIONES FISCALES OMITIDAS. NO SE ACTUALIZA, PARA EFECTOS DEL BENEFICIO PREVISTO EN EL ARTÍCULO 73 DEL CÓDIGO FISCAL DE LA FEDERACIÓN, SI EL INTERESADO CUMPLE UNA VEZ PRACTICADA LA NOTIFICACIÓN DE UN REQUERIMIENTO PARA VERIFICAR QUE LO HAYA HECHO, AUN CUANDO ALEGUE QUE ÉSTA TODAVÍA NO SURTÍA EFECTOS Y NO OBSTANTE QUE LA DILIGENCIA SE ENTIENDA CON UN TERCERO. </w:t>
      </w:r>
      <w:r w:rsidRPr="006D472D">
        <w:rPr>
          <w:rFonts w:ascii="Arial" w:hAnsi="Arial" w:cs="Arial"/>
          <w:bCs/>
          <w:i/>
          <w:snapToGrid w:val="0"/>
          <w:sz w:val="24"/>
          <w:szCs w:val="27"/>
        </w:rPr>
        <w:t>Del artículo 73 del Código Fiscal de la Federación se advierte, entre otras cosas, la posibilidad en favor de los contribuyentes de que no les sean impuestas multas cuando cumplan espontáneamente sus obligaciones fiscales omitidas, siempre que no lo hagan después de notificada una orden de visita domiciliaria, requerimiento o cualquier otra gestión tendente a la comprobación del cumplimiento de aquéllas. En ese orden de ideas, si el interesado cumple con la obligación fiscal omitida una vez practicada la notificación de un requerimiento para verificar que lo haya hecho, aun cuando alegue que ésta todavía no surtía efectos, tal conducta no puede considerarse como un acto espontáneo que actualice el beneficio previsto en el señalado precepto, no obstante que la diligencia se entienda con un tercero, pues, por una parte, el aludido precepto no establece que deba surtir efectos la notificación para no sancionar al contribuyente omiso y, por otra, de las circunstancias descritas se concluye que el particular actuó como consecuencia del requerimiento.</w:t>
      </w:r>
      <w:r w:rsidR="006D472D">
        <w:rPr>
          <w:rFonts w:ascii="Arial" w:hAnsi="Arial" w:cs="Arial"/>
          <w:bCs/>
          <w:i/>
          <w:snapToGrid w:val="0"/>
          <w:sz w:val="24"/>
          <w:szCs w:val="27"/>
        </w:rPr>
        <w:t>”</w:t>
      </w:r>
    </w:p>
    <w:p w14:paraId="091A7D4F" w14:textId="78520339" w:rsidR="004A6487" w:rsidRPr="004A6487" w:rsidRDefault="008108EB" w:rsidP="004A6487">
      <w:pPr>
        <w:spacing w:line="360" w:lineRule="auto"/>
        <w:ind w:firstLine="567"/>
        <w:jc w:val="both"/>
        <w:rPr>
          <w:rFonts w:ascii="Arial" w:hAnsi="Arial" w:cs="Arial"/>
          <w:bCs/>
          <w:snapToGrid w:val="0"/>
          <w:sz w:val="24"/>
          <w:szCs w:val="27"/>
        </w:rPr>
      </w:pPr>
      <w:r w:rsidRPr="00103A45">
        <w:rPr>
          <w:rFonts w:ascii="Arial" w:hAnsi="Arial" w:cs="Arial"/>
          <w:b/>
          <w:bCs/>
          <w:snapToGrid w:val="0"/>
          <w:sz w:val="24"/>
          <w:szCs w:val="27"/>
        </w:rPr>
        <w:t>SÉPTIMO.</w:t>
      </w:r>
      <w:r>
        <w:rPr>
          <w:rFonts w:ascii="Arial" w:hAnsi="Arial" w:cs="Arial"/>
          <w:bCs/>
          <w:snapToGrid w:val="0"/>
          <w:sz w:val="24"/>
          <w:szCs w:val="27"/>
        </w:rPr>
        <w:t xml:space="preserve"> </w:t>
      </w:r>
      <w:r w:rsidR="004A6487" w:rsidRPr="004A6487">
        <w:rPr>
          <w:rFonts w:ascii="Arial" w:hAnsi="Arial" w:cs="Arial"/>
          <w:bCs/>
          <w:snapToGrid w:val="0"/>
          <w:sz w:val="24"/>
          <w:szCs w:val="27"/>
        </w:rPr>
        <w:t xml:space="preserve">La parte actora manifiesta esencialmente en su concepto de </w:t>
      </w:r>
      <w:r w:rsidR="004A6487">
        <w:rPr>
          <w:rFonts w:ascii="Arial" w:hAnsi="Arial" w:cs="Arial"/>
          <w:bCs/>
          <w:snapToGrid w:val="0"/>
          <w:sz w:val="24"/>
          <w:szCs w:val="27"/>
        </w:rPr>
        <w:t>impugnación QUINTO</w:t>
      </w:r>
      <w:r w:rsidR="004A6487" w:rsidRPr="004A6487">
        <w:rPr>
          <w:rFonts w:ascii="Arial" w:hAnsi="Arial" w:cs="Arial"/>
          <w:bCs/>
          <w:snapToGrid w:val="0"/>
          <w:sz w:val="24"/>
          <w:szCs w:val="27"/>
        </w:rPr>
        <w:t xml:space="preserve">,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relacionada con la presentación de declaraciones del Impuesto Sobre Erogaciones por Remuneraciones al Trabajo Personal, con número de control </w:t>
      </w:r>
      <w:r w:rsidR="00D012EC">
        <w:rPr>
          <w:rFonts w:ascii="Arial" w:hAnsi="Arial" w:cs="Arial"/>
          <w:bCs/>
          <w:spacing w:val="-3"/>
          <w:sz w:val="24"/>
          <w:szCs w:val="27"/>
          <w:lang w:val="es-ES_tradnl"/>
        </w:rPr>
        <w:t>******</w:t>
      </w:r>
      <w:r w:rsidR="004A6487">
        <w:rPr>
          <w:rFonts w:ascii="Arial" w:hAnsi="Arial" w:cs="Arial"/>
          <w:bCs/>
          <w:spacing w:val="-3"/>
          <w:sz w:val="24"/>
          <w:szCs w:val="27"/>
          <w:lang w:val="es-ES_tradnl"/>
        </w:rPr>
        <w:t>, de fecha</w:t>
      </w:r>
      <w:r w:rsidR="00D012EC">
        <w:rPr>
          <w:rFonts w:ascii="Arial" w:hAnsi="Arial" w:cs="Arial"/>
          <w:bCs/>
          <w:spacing w:val="-3"/>
          <w:sz w:val="24"/>
          <w:szCs w:val="27"/>
          <w:lang w:val="es-ES_tradnl"/>
        </w:rPr>
        <w:t xml:space="preserve"> </w:t>
      </w:r>
      <w:r w:rsidR="00D012EC">
        <w:rPr>
          <w:rFonts w:ascii="Arial" w:hAnsi="Arial" w:cs="Arial"/>
          <w:bCs/>
          <w:spacing w:val="-3"/>
          <w:sz w:val="24"/>
          <w:szCs w:val="27"/>
          <w:lang w:val="es-ES_tradnl"/>
        </w:rPr>
        <w:lastRenderedPageBreak/>
        <w:t>******</w:t>
      </w:r>
      <w:r w:rsidR="004A6487">
        <w:rPr>
          <w:rFonts w:ascii="Arial" w:hAnsi="Arial" w:cs="Arial"/>
          <w:bCs/>
          <w:spacing w:val="-3"/>
          <w:sz w:val="24"/>
          <w:szCs w:val="27"/>
          <w:lang w:val="es-ES_tradnl"/>
        </w:rPr>
        <w:t xml:space="preserve"> de </w:t>
      </w:r>
      <w:r w:rsidR="00D012EC">
        <w:rPr>
          <w:rFonts w:ascii="Arial" w:hAnsi="Arial" w:cs="Arial"/>
          <w:bCs/>
          <w:spacing w:val="-3"/>
          <w:sz w:val="24"/>
          <w:szCs w:val="27"/>
          <w:lang w:val="es-ES_tradnl"/>
        </w:rPr>
        <w:t>*****</w:t>
      </w:r>
      <w:r w:rsidR="004A6487">
        <w:rPr>
          <w:rFonts w:ascii="Arial" w:hAnsi="Arial" w:cs="Arial"/>
          <w:bCs/>
          <w:spacing w:val="-3"/>
          <w:sz w:val="24"/>
          <w:szCs w:val="27"/>
          <w:lang w:val="es-ES_tradnl"/>
        </w:rPr>
        <w:t xml:space="preserve"> de dos mil </w:t>
      </w:r>
      <w:r w:rsidR="00D012EC">
        <w:rPr>
          <w:rFonts w:ascii="Arial" w:hAnsi="Arial" w:cs="Arial"/>
          <w:bCs/>
          <w:spacing w:val="-3"/>
          <w:sz w:val="24"/>
          <w:szCs w:val="27"/>
          <w:lang w:val="es-ES_tradnl"/>
        </w:rPr>
        <w:t>*****</w:t>
      </w:r>
      <w:r w:rsidR="004A6487">
        <w:rPr>
          <w:rFonts w:ascii="Arial" w:hAnsi="Arial" w:cs="Arial"/>
          <w:bCs/>
          <w:snapToGrid w:val="0"/>
          <w:sz w:val="24"/>
          <w:szCs w:val="27"/>
        </w:rPr>
        <w:t>, visible en la foja 36</w:t>
      </w:r>
      <w:r w:rsidR="004A6487" w:rsidRPr="004A6487">
        <w:rPr>
          <w:rFonts w:ascii="Arial" w:hAnsi="Arial" w:cs="Arial"/>
          <w:bCs/>
          <w:snapToGrid w:val="0"/>
          <w:sz w:val="24"/>
          <w:szCs w:val="27"/>
        </w:rPr>
        <w:t xml:space="preserve">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a lo que la autoridad demandada manifestó en su </w:t>
      </w:r>
      <w:r w:rsidR="004A6487">
        <w:rPr>
          <w:rFonts w:ascii="Arial" w:hAnsi="Arial" w:cs="Arial"/>
          <w:bCs/>
          <w:snapToGrid w:val="0"/>
          <w:sz w:val="24"/>
          <w:szCs w:val="27"/>
        </w:rPr>
        <w:t>e</w:t>
      </w:r>
      <w:r w:rsidR="00C345D8">
        <w:rPr>
          <w:rFonts w:ascii="Arial" w:hAnsi="Arial" w:cs="Arial"/>
          <w:bCs/>
          <w:snapToGrid w:val="0"/>
          <w:sz w:val="24"/>
          <w:szCs w:val="27"/>
        </w:rPr>
        <w:t>scrito de contestación (fojas 30 a 42</w:t>
      </w:r>
      <w:r w:rsidR="004A6487" w:rsidRPr="004A6487">
        <w:rPr>
          <w:rFonts w:ascii="Arial" w:hAnsi="Arial" w:cs="Arial"/>
          <w:bCs/>
          <w:snapToGrid w:val="0"/>
          <w:sz w:val="24"/>
          <w:szCs w:val="27"/>
        </w:rPr>
        <w:t>)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w:t>
      </w:r>
      <w:r w:rsidR="004A6487">
        <w:rPr>
          <w:rFonts w:ascii="Arial" w:hAnsi="Arial" w:cs="Arial"/>
          <w:bCs/>
          <w:snapToGrid w:val="0"/>
          <w:sz w:val="24"/>
          <w:szCs w:val="27"/>
        </w:rPr>
        <w:t>ienda manifiesta lo siguiente:</w:t>
      </w:r>
    </w:p>
    <w:p w14:paraId="5845EA55" w14:textId="33F8201A" w:rsidR="004A6487" w:rsidRPr="004A6487" w:rsidRDefault="003937CE" w:rsidP="003937CE">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4A6487">
        <w:rPr>
          <w:rFonts w:ascii="Arial" w:hAnsi="Arial" w:cs="Arial"/>
          <w:b/>
          <w:bCs/>
          <w:i/>
          <w:snapToGrid w:val="0"/>
          <w:sz w:val="24"/>
          <w:szCs w:val="27"/>
        </w:rPr>
        <w:t>Artículo 64.</w:t>
      </w:r>
      <w:r w:rsidR="004A6487" w:rsidRPr="004A6487">
        <w:rPr>
          <w:rFonts w:ascii="Arial" w:hAnsi="Arial" w:cs="Arial"/>
          <w:bCs/>
          <w:i/>
          <w:snapToGrid w:val="0"/>
          <w:sz w:val="24"/>
          <w:szCs w:val="27"/>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14:paraId="0D3BA649" w14:textId="77777777" w:rsidR="004A6487" w:rsidRPr="004A6487" w:rsidRDefault="004A6487" w:rsidP="003937CE">
      <w:pPr>
        <w:ind w:left="567" w:right="48"/>
        <w:jc w:val="both"/>
        <w:rPr>
          <w:rFonts w:ascii="Arial" w:hAnsi="Arial" w:cs="Arial"/>
          <w:bCs/>
          <w:i/>
          <w:snapToGrid w:val="0"/>
          <w:sz w:val="24"/>
          <w:szCs w:val="27"/>
        </w:rPr>
      </w:pPr>
      <w:r w:rsidRPr="004A6487">
        <w:rPr>
          <w:rFonts w:ascii="Arial" w:hAnsi="Arial" w:cs="Arial"/>
          <w:bCs/>
          <w:i/>
          <w:snapToGrid w:val="0"/>
          <w:sz w:val="24"/>
          <w:szCs w:val="27"/>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14:paraId="4466E51C" w14:textId="77777777" w:rsidR="004A6487" w:rsidRPr="004A6487" w:rsidRDefault="004A6487" w:rsidP="003937CE">
      <w:pPr>
        <w:ind w:left="567" w:right="48"/>
        <w:jc w:val="both"/>
        <w:rPr>
          <w:rFonts w:ascii="Arial" w:hAnsi="Arial" w:cs="Arial"/>
          <w:bCs/>
          <w:i/>
          <w:snapToGrid w:val="0"/>
          <w:sz w:val="24"/>
          <w:szCs w:val="27"/>
        </w:rPr>
      </w:pPr>
      <w:r w:rsidRPr="004A6487">
        <w:rPr>
          <w:rFonts w:ascii="Arial" w:hAnsi="Arial" w:cs="Arial"/>
          <w:bCs/>
          <w:i/>
          <w:snapToGrid w:val="0"/>
          <w:sz w:val="24"/>
          <w:szCs w:val="27"/>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14:paraId="3A702B8E" w14:textId="0E579866" w:rsidR="004A6487" w:rsidRPr="004A6487" w:rsidRDefault="004A6487" w:rsidP="003937CE">
      <w:pPr>
        <w:ind w:left="567" w:right="48"/>
        <w:jc w:val="both"/>
        <w:rPr>
          <w:rFonts w:ascii="Arial" w:hAnsi="Arial" w:cs="Arial"/>
          <w:bCs/>
          <w:i/>
          <w:snapToGrid w:val="0"/>
          <w:sz w:val="24"/>
          <w:szCs w:val="27"/>
        </w:rPr>
      </w:pPr>
      <w:r w:rsidRPr="004A6487">
        <w:rPr>
          <w:rFonts w:ascii="Arial" w:hAnsi="Arial" w:cs="Arial"/>
          <w:bCs/>
          <w:i/>
          <w:snapToGrid w:val="0"/>
          <w:sz w:val="24"/>
          <w:szCs w:val="27"/>
        </w:rPr>
        <w:t>La responsabilidad solidaria subsistirá hasta en tanto el intermediario laboral cumpla con todas las obligaciones a que se encuentra sujeto en éste Capítulo.</w:t>
      </w:r>
      <w:r w:rsidR="003937CE">
        <w:rPr>
          <w:rFonts w:ascii="Arial" w:hAnsi="Arial" w:cs="Arial"/>
          <w:bCs/>
          <w:i/>
          <w:snapToGrid w:val="0"/>
          <w:sz w:val="24"/>
          <w:szCs w:val="27"/>
        </w:rPr>
        <w:t>”</w:t>
      </w:r>
    </w:p>
    <w:p w14:paraId="7C43ABE4" w14:textId="0262B291"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señalando en la citada multa el plazo para la presentación de las declaraciones omitidas así como la fecha en que vencían las </w:t>
      </w:r>
      <w:r w:rsidRPr="004A6487">
        <w:rPr>
          <w:rFonts w:ascii="Arial" w:hAnsi="Arial" w:cs="Arial"/>
          <w:bCs/>
          <w:snapToGrid w:val="0"/>
          <w:sz w:val="24"/>
          <w:szCs w:val="27"/>
        </w:rPr>
        <w:lastRenderedPageBreak/>
        <w:t>misma, sin embargo, la autoridad es omisa al no señalar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actora en el supuesto jurídico que tiene como consecuenci</w:t>
      </w:r>
      <w:r w:rsidR="009C0670">
        <w:rPr>
          <w:rFonts w:ascii="Arial" w:hAnsi="Arial" w:cs="Arial"/>
          <w:bCs/>
          <w:snapToGrid w:val="0"/>
          <w:sz w:val="24"/>
          <w:szCs w:val="27"/>
        </w:rPr>
        <w:t>a la obligación de presentar la declaración bimestral definitiva</w:t>
      </w:r>
      <w:r w:rsidRPr="004A6487">
        <w:rPr>
          <w:rFonts w:ascii="Arial" w:hAnsi="Arial" w:cs="Arial"/>
          <w:bCs/>
          <w:snapToGrid w:val="0"/>
          <w:sz w:val="24"/>
          <w:szCs w:val="27"/>
        </w:rPr>
        <w:t xml:space="preserve"> por el </w:t>
      </w:r>
      <w:r w:rsidR="009C0670">
        <w:rPr>
          <w:rFonts w:ascii="Arial" w:hAnsi="Arial" w:cs="Arial"/>
          <w:bCs/>
          <w:snapToGrid w:val="0"/>
          <w:sz w:val="24"/>
          <w:szCs w:val="27"/>
        </w:rPr>
        <w:t>primer</w:t>
      </w:r>
      <w:r w:rsidRPr="004A6487">
        <w:rPr>
          <w:rFonts w:ascii="Arial" w:hAnsi="Arial" w:cs="Arial"/>
          <w:bCs/>
          <w:snapToGrid w:val="0"/>
          <w:sz w:val="24"/>
          <w:szCs w:val="27"/>
        </w:rPr>
        <w:t xml:space="preserve"> bime</w:t>
      </w:r>
      <w:r w:rsidR="009C0670">
        <w:rPr>
          <w:rFonts w:ascii="Arial" w:hAnsi="Arial" w:cs="Arial"/>
          <w:bCs/>
          <w:snapToGrid w:val="0"/>
          <w:sz w:val="24"/>
          <w:szCs w:val="27"/>
        </w:rPr>
        <w:t>stre del ejercicio fiscal 2018.</w:t>
      </w:r>
      <w:r w:rsidRPr="004A6487">
        <w:rPr>
          <w:rFonts w:ascii="Arial" w:hAnsi="Arial" w:cs="Arial"/>
          <w:bCs/>
          <w:snapToGrid w:val="0"/>
          <w:sz w:val="24"/>
          <w:szCs w:val="27"/>
        </w:rPr>
        <w:t xml:space="preserve"> </w:t>
      </w:r>
    </w:p>
    <w:p w14:paraId="4B264AB4" w14:textId="65726C2A"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w:t>
      </w:r>
      <w:r w:rsidR="00744373">
        <w:rPr>
          <w:rFonts w:ascii="Arial" w:hAnsi="Arial" w:cs="Arial"/>
          <w:bCs/>
          <w:snapToGrid w:val="0"/>
          <w:sz w:val="24"/>
          <w:szCs w:val="27"/>
        </w:rPr>
        <w:t>ga, mismo que a la letra dice:</w:t>
      </w:r>
    </w:p>
    <w:p w14:paraId="170CC56B" w14:textId="7BA44597" w:rsidR="004A6487" w:rsidRPr="00744373" w:rsidRDefault="00D50CE4" w:rsidP="00D50CE4">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744373">
        <w:rPr>
          <w:rFonts w:ascii="Arial" w:hAnsi="Arial" w:cs="Arial"/>
          <w:b/>
          <w:bCs/>
          <w:i/>
          <w:snapToGrid w:val="0"/>
          <w:sz w:val="24"/>
          <w:szCs w:val="27"/>
        </w:rPr>
        <w:t>ARTÍCULO 113.</w:t>
      </w:r>
      <w:r w:rsidR="004A6487" w:rsidRPr="00744373">
        <w:rPr>
          <w:rFonts w:ascii="Arial" w:hAnsi="Arial" w:cs="Arial"/>
          <w:bCs/>
          <w:i/>
          <w:snapToGrid w:val="0"/>
          <w:sz w:val="24"/>
          <w:szCs w:val="27"/>
        </w:rPr>
        <w:t xml:space="preserve">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5FFE4E2B" w14:textId="26A63C67" w:rsidR="004A6487" w:rsidRPr="00744373" w:rsidRDefault="004A6487" w:rsidP="00D50CE4">
      <w:pPr>
        <w:ind w:left="567" w:right="48"/>
        <w:jc w:val="both"/>
        <w:rPr>
          <w:rFonts w:ascii="Arial" w:hAnsi="Arial" w:cs="Arial"/>
          <w:bCs/>
          <w:i/>
          <w:snapToGrid w:val="0"/>
          <w:sz w:val="24"/>
          <w:szCs w:val="27"/>
        </w:rPr>
      </w:pPr>
      <w:r w:rsidRPr="00744373">
        <w:rPr>
          <w:rFonts w:ascii="Arial" w:hAnsi="Arial" w:cs="Arial"/>
          <w:bCs/>
          <w:i/>
          <w:snapToGrid w:val="0"/>
          <w:sz w:val="24"/>
          <w:szCs w:val="27"/>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w:t>
      </w:r>
      <w:r w:rsidR="00D50CE4">
        <w:rPr>
          <w:rFonts w:ascii="Arial" w:hAnsi="Arial" w:cs="Arial"/>
          <w:bCs/>
          <w:i/>
          <w:snapToGrid w:val="0"/>
          <w:sz w:val="24"/>
          <w:szCs w:val="27"/>
        </w:rPr>
        <w:t>arte del expediente respectivo.”</w:t>
      </w:r>
    </w:p>
    <w:p w14:paraId="3A09BF95" w14:textId="70BAEE8C"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el pago del impuesto de referencia, debió anexar esos documentos para colmar el requisito de </w:t>
      </w:r>
      <w:r w:rsidRPr="004A6487">
        <w:rPr>
          <w:rFonts w:ascii="Arial" w:hAnsi="Arial" w:cs="Arial"/>
          <w:bCs/>
          <w:snapToGrid w:val="0"/>
          <w:sz w:val="24"/>
          <w:szCs w:val="27"/>
        </w:rPr>
        <w:lastRenderedPageBreak/>
        <w:t>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w:t>
      </w:r>
      <w:r w:rsidR="00D0523A">
        <w:rPr>
          <w:rFonts w:ascii="Arial" w:hAnsi="Arial" w:cs="Arial"/>
          <w:bCs/>
          <w:snapToGrid w:val="0"/>
          <w:sz w:val="24"/>
          <w:szCs w:val="27"/>
        </w:rPr>
        <w:t>jo el rubro y texto siguiente:</w:t>
      </w:r>
    </w:p>
    <w:p w14:paraId="2307898D" w14:textId="035CA8EA" w:rsidR="004A6487" w:rsidRPr="00442922" w:rsidRDefault="00442922" w:rsidP="00442922">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442922">
        <w:rPr>
          <w:rFonts w:ascii="Arial" w:hAnsi="Arial" w:cs="Arial"/>
          <w:b/>
          <w:bCs/>
          <w:i/>
          <w:snapToGrid w:val="0"/>
          <w:sz w:val="24"/>
          <w:szCs w:val="27"/>
        </w:rPr>
        <w:t>ACTOS VICIADOS, FRUTOS DE.</w:t>
      </w:r>
      <w:r w:rsidR="004A6487" w:rsidRPr="00442922">
        <w:rPr>
          <w:rFonts w:ascii="Arial" w:hAnsi="Arial" w:cs="Arial"/>
          <w:bCs/>
          <w:i/>
          <w:snapToGrid w:val="0"/>
          <w:sz w:val="24"/>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7334B891" w14:textId="4CC05F7B"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 xml:space="preserve">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w:t>
      </w:r>
      <w:r w:rsidR="003300CB">
        <w:rPr>
          <w:rFonts w:ascii="Arial" w:hAnsi="Arial" w:cs="Arial"/>
          <w:bCs/>
          <w:snapToGrid w:val="0"/>
          <w:sz w:val="24"/>
          <w:szCs w:val="27"/>
        </w:rPr>
        <w:t>con el siguiente rubro y texto:</w:t>
      </w:r>
    </w:p>
    <w:p w14:paraId="4899846B" w14:textId="7B8E5D96" w:rsidR="004A6487" w:rsidRPr="0093409F" w:rsidRDefault="0093409F" w:rsidP="0093409F">
      <w:pPr>
        <w:ind w:left="567" w:right="48"/>
        <w:jc w:val="both"/>
        <w:rPr>
          <w:rFonts w:ascii="Arial" w:hAnsi="Arial" w:cs="Arial"/>
          <w:bCs/>
          <w:i/>
          <w:snapToGrid w:val="0"/>
          <w:sz w:val="24"/>
          <w:szCs w:val="27"/>
        </w:rPr>
      </w:pPr>
      <w:r w:rsidRPr="0093409F">
        <w:rPr>
          <w:rFonts w:ascii="Arial" w:hAnsi="Arial" w:cs="Arial"/>
          <w:b/>
          <w:bCs/>
          <w:i/>
          <w:snapToGrid w:val="0"/>
          <w:sz w:val="24"/>
          <w:szCs w:val="27"/>
        </w:rPr>
        <w:t>“</w:t>
      </w:r>
      <w:r w:rsidR="004A6487" w:rsidRPr="0093409F">
        <w:rPr>
          <w:rFonts w:ascii="Arial" w:hAnsi="Arial" w:cs="Arial"/>
          <w:b/>
          <w:bCs/>
          <w:i/>
          <w:snapToGrid w:val="0"/>
          <w:sz w:val="24"/>
          <w:szCs w:val="27"/>
        </w:rPr>
        <w:t>FUNDAMENTACIÓN Y MOTIVACIÓN, FALTA O INDEBIDA. EN CUANTO SON DISTINTAS, UNAS GENERAN NULIDAD LISA Y LLANA Y OTRAS PARA EFECTOS.</w:t>
      </w:r>
      <w:r w:rsidR="004A6487" w:rsidRPr="0093409F">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w:t>
      </w:r>
      <w:r w:rsidR="004A6487" w:rsidRPr="0093409F">
        <w:rPr>
          <w:rFonts w:ascii="Arial" w:hAnsi="Arial" w:cs="Arial"/>
          <w:bCs/>
          <w:i/>
          <w:snapToGrid w:val="0"/>
          <w:sz w:val="24"/>
          <w:szCs w:val="27"/>
        </w:rPr>
        <w:lastRenderedPageBreak/>
        <w:t>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sidRPr="0093409F">
        <w:rPr>
          <w:rFonts w:ascii="Arial" w:hAnsi="Arial" w:cs="Arial"/>
          <w:bCs/>
          <w:i/>
          <w:snapToGrid w:val="0"/>
          <w:sz w:val="24"/>
          <w:szCs w:val="27"/>
        </w:rPr>
        <w:t>nal del numeral 239 del propio.”</w:t>
      </w:r>
    </w:p>
    <w:p w14:paraId="4479CC85" w14:textId="1D002707"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En consecuencia, al no haber seguido el procedimiento estipulado en el artículo 113 del Código Fiscal para el Estado de Oaxaca, ni tampoco contener en la citada multa los anexos que robus</w:t>
      </w:r>
      <w:r w:rsidR="00972ED1">
        <w:rPr>
          <w:rFonts w:ascii="Arial" w:hAnsi="Arial" w:cs="Arial"/>
          <w:bCs/>
          <w:snapToGrid w:val="0"/>
          <w:sz w:val="24"/>
          <w:szCs w:val="27"/>
        </w:rPr>
        <w:t>tecen su motivación, el</w:t>
      </w:r>
      <w:r w:rsidRPr="004A6487">
        <w:rPr>
          <w:rFonts w:ascii="Arial" w:hAnsi="Arial" w:cs="Arial"/>
          <w:bCs/>
          <w:snapToGrid w:val="0"/>
          <w:sz w:val="24"/>
          <w:szCs w:val="27"/>
        </w:rPr>
        <w:t xml:space="preserve"> concepto de impugnación </w:t>
      </w:r>
      <w:r w:rsidR="00BF4D78">
        <w:rPr>
          <w:rFonts w:ascii="Arial" w:hAnsi="Arial" w:cs="Arial"/>
          <w:bCs/>
          <w:snapToGrid w:val="0"/>
          <w:sz w:val="24"/>
          <w:szCs w:val="27"/>
        </w:rPr>
        <w:t>QUINTO</w:t>
      </w:r>
      <w:r w:rsidRPr="004A6487">
        <w:rPr>
          <w:rFonts w:ascii="Arial" w:hAnsi="Arial" w:cs="Arial"/>
          <w:bCs/>
          <w:snapToGrid w:val="0"/>
          <w:sz w:val="24"/>
          <w:szCs w:val="27"/>
        </w:rPr>
        <w:t xml:space="preserve"> hecho valer por la parte actora, resulta </w:t>
      </w:r>
      <w:r w:rsidRPr="00BF4D78">
        <w:rPr>
          <w:rFonts w:ascii="Arial" w:hAnsi="Arial" w:cs="Arial"/>
          <w:b/>
          <w:bCs/>
          <w:snapToGrid w:val="0"/>
          <w:sz w:val="24"/>
          <w:szCs w:val="27"/>
          <w:u w:val="single"/>
        </w:rPr>
        <w:t>FUNDADO</w:t>
      </w:r>
      <w:r w:rsidRPr="004A6487">
        <w:rPr>
          <w:rFonts w:ascii="Arial" w:hAnsi="Arial" w:cs="Arial"/>
          <w:bCs/>
          <w:snapToGrid w:val="0"/>
          <w:sz w:val="24"/>
          <w:szCs w:val="27"/>
        </w:rPr>
        <w:t xml:space="preserve">, por ello, esta Sala estima pertinente declarar la </w:t>
      </w:r>
      <w:r w:rsidRPr="00BF4D78">
        <w:rPr>
          <w:rFonts w:ascii="Arial" w:hAnsi="Arial" w:cs="Arial"/>
          <w:b/>
          <w:bCs/>
          <w:snapToGrid w:val="0"/>
          <w:sz w:val="24"/>
          <w:szCs w:val="27"/>
        </w:rPr>
        <w:t>NULIDAD LISA Y LLANA</w:t>
      </w:r>
      <w:r w:rsidRPr="004A6487">
        <w:rPr>
          <w:rFonts w:ascii="Arial" w:hAnsi="Arial" w:cs="Arial"/>
          <w:bCs/>
          <w:snapToGrid w:val="0"/>
          <w:sz w:val="24"/>
          <w:szCs w:val="27"/>
        </w:rPr>
        <w:t>, de la multa por infracción relacionada con la presentación de declaraciones del Impuesto Sobre Erogaciones por Remuneraciones al Trabajo Personal, con número de control</w:t>
      </w:r>
      <w:r w:rsidR="004321C0">
        <w:rPr>
          <w:rFonts w:ascii="Arial" w:hAnsi="Arial" w:cs="Arial"/>
          <w:bCs/>
          <w:snapToGrid w:val="0"/>
          <w:sz w:val="24"/>
          <w:szCs w:val="27"/>
        </w:rPr>
        <w:t xml:space="preserve"> *****</w:t>
      </w:r>
      <w:r w:rsidR="00BF4D78">
        <w:rPr>
          <w:rFonts w:ascii="Arial" w:hAnsi="Arial" w:cs="Arial"/>
          <w:bCs/>
          <w:spacing w:val="-3"/>
          <w:sz w:val="24"/>
          <w:szCs w:val="27"/>
          <w:lang w:val="es-ES_tradnl"/>
        </w:rPr>
        <w:t xml:space="preserve">, de fecha </w:t>
      </w:r>
      <w:r w:rsidR="004321C0">
        <w:rPr>
          <w:rFonts w:ascii="Arial" w:hAnsi="Arial" w:cs="Arial"/>
          <w:bCs/>
          <w:spacing w:val="-3"/>
          <w:sz w:val="24"/>
          <w:szCs w:val="27"/>
          <w:lang w:val="es-ES_tradnl"/>
        </w:rPr>
        <w:t>*****</w:t>
      </w:r>
      <w:r w:rsidR="00BF4D78">
        <w:rPr>
          <w:rFonts w:ascii="Arial" w:hAnsi="Arial" w:cs="Arial"/>
          <w:bCs/>
          <w:spacing w:val="-3"/>
          <w:sz w:val="24"/>
          <w:szCs w:val="27"/>
          <w:lang w:val="es-ES_tradnl"/>
        </w:rPr>
        <w:t xml:space="preserve"> de </w:t>
      </w:r>
      <w:r w:rsidR="004321C0">
        <w:rPr>
          <w:rFonts w:ascii="Arial" w:hAnsi="Arial" w:cs="Arial"/>
          <w:bCs/>
          <w:spacing w:val="-3"/>
          <w:sz w:val="24"/>
          <w:szCs w:val="27"/>
          <w:lang w:val="es-ES_tradnl"/>
        </w:rPr>
        <w:t>*****</w:t>
      </w:r>
      <w:r w:rsidR="00BF4D78">
        <w:rPr>
          <w:rFonts w:ascii="Arial" w:hAnsi="Arial" w:cs="Arial"/>
          <w:bCs/>
          <w:spacing w:val="-3"/>
          <w:sz w:val="24"/>
          <w:szCs w:val="27"/>
          <w:lang w:val="es-ES_tradnl"/>
        </w:rPr>
        <w:t xml:space="preserve"> de dos mil </w:t>
      </w:r>
      <w:r w:rsidR="004321C0">
        <w:rPr>
          <w:rFonts w:ascii="Arial" w:hAnsi="Arial" w:cs="Arial"/>
          <w:bCs/>
          <w:spacing w:val="-3"/>
          <w:sz w:val="24"/>
          <w:szCs w:val="27"/>
          <w:lang w:val="es-ES_tradnl"/>
        </w:rPr>
        <w:t>*******</w:t>
      </w:r>
      <w:r w:rsidRPr="004A6487">
        <w:rPr>
          <w:rFonts w:ascii="Arial" w:hAnsi="Arial" w:cs="Arial"/>
          <w:bCs/>
          <w:snapToGrid w:val="0"/>
          <w:sz w:val="24"/>
          <w:szCs w:val="27"/>
        </w:rPr>
        <w:t xml:space="preserve">, emitida por la maestra </w:t>
      </w:r>
      <w:r w:rsidRPr="00BF4D78">
        <w:rPr>
          <w:rFonts w:ascii="Arial" w:hAnsi="Arial" w:cs="Arial"/>
          <w:bCs/>
          <w:snapToGrid w:val="0"/>
          <w:color w:val="FF0000"/>
          <w:sz w:val="24"/>
          <w:szCs w:val="27"/>
        </w:rPr>
        <w:t>ELIZABETH MARTÍNEZ ARZOLA</w:t>
      </w:r>
      <w:r w:rsidRPr="004A6487">
        <w:rPr>
          <w:rFonts w:ascii="Arial" w:hAnsi="Arial" w:cs="Arial"/>
          <w:bCs/>
          <w:snapToGrid w:val="0"/>
          <w:sz w:val="24"/>
          <w:szCs w:val="27"/>
        </w:rPr>
        <w:t>, Directora de Ingresos y Recaudación de la Subsecretaría de Ingresos de la Secretaría de Finanzas del Gobierno del Estado de Oaxaca, mediante la cual se impone una sanción económ</w:t>
      </w:r>
      <w:r w:rsidR="00BF4D78">
        <w:rPr>
          <w:rFonts w:ascii="Arial" w:hAnsi="Arial" w:cs="Arial"/>
          <w:bCs/>
          <w:snapToGrid w:val="0"/>
          <w:sz w:val="24"/>
          <w:szCs w:val="27"/>
        </w:rPr>
        <w:t xml:space="preserve">ica en cantidad de </w:t>
      </w:r>
      <w:r w:rsidR="004321C0">
        <w:rPr>
          <w:rFonts w:ascii="Arial" w:hAnsi="Arial" w:cs="Arial"/>
          <w:bCs/>
          <w:snapToGrid w:val="0"/>
          <w:sz w:val="24"/>
          <w:szCs w:val="27"/>
        </w:rPr>
        <w:t>******</w:t>
      </w:r>
      <w:r w:rsidR="00BF4D78">
        <w:rPr>
          <w:rFonts w:ascii="Arial" w:hAnsi="Arial" w:cs="Arial"/>
          <w:bCs/>
          <w:snapToGrid w:val="0"/>
          <w:sz w:val="24"/>
          <w:szCs w:val="27"/>
        </w:rPr>
        <w:t xml:space="preserve"> $</w:t>
      </w:r>
      <w:r w:rsidR="004321C0">
        <w:rPr>
          <w:rFonts w:ascii="Arial" w:hAnsi="Arial" w:cs="Arial"/>
          <w:bCs/>
          <w:snapToGrid w:val="0"/>
          <w:sz w:val="24"/>
          <w:szCs w:val="27"/>
        </w:rPr>
        <w:t>******</w:t>
      </w:r>
      <w:r w:rsidRPr="004A6487">
        <w:rPr>
          <w:rFonts w:ascii="Arial" w:hAnsi="Arial" w:cs="Arial"/>
          <w:bCs/>
          <w:snapToGrid w:val="0"/>
          <w:sz w:val="24"/>
          <w:szCs w:val="27"/>
        </w:rPr>
        <w:t xml:space="preserve"> (</w:t>
      </w:r>
      <w:r w:rsidR="004321C0">
        <w:rPr>
          <w:rFonts w:ascii="Arial" w:hAnsi="Arial" w:cs="Arial"/>
          <w:bCs/>
          <w:snapToGrid w:val="0"/>
          <w:sz w:val="24"/>
          <w:szCs w:val="27"/>
        </w:rPr>
        <w:t>***** ***** *****</w:t>
      </w:r>
      <w:r w:rsidR="00BF4D78">
        <w:rPr>
          <w:rFonts w:ascii="Arial" w:hAnsi="Arial" w:cs="Arial"/>
          <w:bCs/>
          <w:snapToGrid w:val="0"/>
          <w:sz w:val="24"/>
          <w:szCs w:val="27"/>
        </w:rPr>
        <w:t xml:space="preserve"> pesos 0</w:t>
      </w:r>
      <w:r w:rsidRPr="004A6487">
        <w:rPr>
          <w:rFonts w:ascii="Arial" w:hAnsi="Arial" w:cs="Arial"/>
          <w:bCs/>
          <w:snapToGrid w:val="0"/>
          <w:sz w:val="24"/>
          <w:szCs w:val="27"/>
        </w:rPr>
        <w:t xml:space="preserve">0/100 moneda nacional), en consecuencia, </w:t>
      </w:r>
      <w:r w:rsidRPr="00187883">
        <w:rPr>
          <w:rFonts w:ascii="Arial" w:hAnsi="Arial" w:cs="Arial"/>
          <w:bCs/>
          <w:snapToGrid w:val="0"/>
          <w:sz w:val="24"/>
          <w:szCs w:val="27"/>
          <w:u w:val="single"/>
        </w:rPr>
        <w:t>se ordena a esa autoridad fiscal para que por sí misma o a través de quien sea competente realice la baja de la citada multa del sistema electrónico y/o documental que para t</w:t>
      </w:r>
      <w:r w:rsidR="00187883" w:rsidRPr="00187883">
        <w:rPr>
          <w:rFonts w:ascii="Arial" w:hAnsi="Arial" w:cs="Arial"/>
          <w:bCs/>
          <w:snapToGrid w:val="0"/>
          <w:sz w:val="24"/>
          <w:szCs w:val="27"/>
          <w:u w:val="single"/>
        </w:rPr>
        <w:t>al efecto lleve esa autoridad</w:t>
      </w:r>
      <w:r w:rsidR="00BF1B10">
        <w:rPr>
          <w:rFonts w:ascii="Arial" w:hAnsi="Arial" w:cs="Arial"/>
          <w:bCs/>
          <w:snapToGrid w:val="0"/>
          <w:sz w:val="24"/>
          <w:szCs w:val="27"/>
          <w:u w:val="single"/>
        </w:rPr>
        <w:t>,</w:t>
      </w:r>
      <w:r w:rsidR="00BF1B10" w:rsidRPr="00BF1B10">
        <w:rPr>
          <w:rFonts w:ascii="Arial" w:hAnsi="Arial" w:cs="Arial"/>
          <w:bCs/>
          <w:snapToGrid w:val="0"/>
          <w:sz w:val="24"/>
          <w:szCs w:val="27"/>
        </w:rPr>
        <w:t xml:space="preserve"> </w:t>
      </w:r>
      <w:r w:rsidR="00BF1B10" w:rsidRPr="006F0524">
        <w:rPr>
          <w:rFonts w:ascii="Arial" w:hAnsi="Arial" w:cs="Arial"/>
          <w:bCs/>
          <w:snapToGrid w:val="0"/>
          <w:sz w:val="24"/>
          <w:szCs w:val="27"/>
        </w:rPr>
        <w:t xml:space="preserve">y bajo el aforismo jurídico que reza: </w:t>
      </w:r>
      <w:r w:rsidR="00BF1B10" w:rsidRPr="006F0524">
        <w:rPr>
          <w:rFonts w:ascii="Arial" w:hAnsi="Arial" w:cs="Arial"/>
          <w:bCs/>
          <w:i/>
          <w:snapToGrid w:val="0"/>
          <w:sz w:val="24"/>
          <w:szCs w:val="27"/>
        </w:rPr>
        <w:t>“lo accesorio sigue la suerte de lo principal”</w:t>
      </w:r>
      <w:r w:rsidR="00BF1B10" w:rsidRPr="006F0524">
        <w:rPr>
          <w:rFonts w:ascii="Arial" w:hAnsi="Arial" w:cs="Arial"/>
          <w:bCs/>
          <w:snapToGrid w:val="0"/>
          <w:sz w:val="24"/>
          <w:szCs w:val="27"/>
        </w:rPr>
        <w:t xml:space="preserve">, se advierte que dicha multa fue lo que originó todas las demás actuaciones, </w:t>
      </w:r>
      <w:r w:rsidR="00BF1B10">
        <w:rPr>
          <w:rFonts w:ascii="Arial" w:hAnsi="Arial" w:cs="Arial"/>
          <w:bCs/>
          <w:snapToGrid w:val="0"/>
          <w:sz w:val="24"/>
          <w:szCs w:val="27"/>
        </w:rPr>
        <w:t xml:space="preserve">como lo es </w:t>
      </w:r>
      <w:r w:rsidR="00BF1B10" w:rsidRPr="006F0524">
        <w:rPr>
          <w:rFonts w:ascii="Arial" w:hAnsi="Arial" w:cs="Arial"/>
          <w:bCs/>
          <w:snapToGrid w:val="0"/>
          <w:sz w:val="24"/>
          <w:szCs w:val="27"/>
        </w:rPr>
        <w:t>el pago de la multa, luego entonces, resulta lógico que igualmente las actuaciones posteriores son nulas por encontrarse teniendo como base un acto ya declarado nulo, en consecuencia, al haber sido declarados nulos dichos actos</w:t>
      </w:r>
      <w:r w:rsidR="00BF1B10" w:rsidRPr="00A40006">
        <w:rPr>
          <w:rFonts w:ascii="Arial" w:hAnsi="Arial" w:cs="Arial"/>
          <w:bCs/>
          <w:snapToGrid w:val="0"/>
          <w:sz w:val="24"/>
          <w:szCs w:val="27"/>
        </w:rPr>
        <w:t xml:space="preserve">, </w:t>
      </w:r>
      <w:r w:rsidR="00BF1B10" w:rsidRPr="004530CE">
        <w:rPr>
          <w:rFonts w:ascii="Arial" w:hAnsi="Arial" w:cs="Arial"/>
          <w:bCs/>
          <w:snapToGrid w:val="0"/>
          <w:sz w:val="24"/>
          <w:szCs w:val="27"/>
          <w:u w:val="single"/>
        </w:rPr>
        <w:t xml:space="preserve">se ordena </w:t>
      </w:r>
      <w:r w:rsidR="00BF1B10">
        <w:rPr>
          <w:rFonts w:ascii="Arial" w:hAnsi="Arial" w:cs="Arial"/>
          <w:bCs/>
          <w:snapToGrid w:val="0"/>
          <w:sz w:val="24"/>
          <w:szCs w:val="27"/>
          <w:u w:val="single"/>
        </w:rPr>
        <w:t xml:space="preserve">igualmente </w:t>
      </w:r>
      <w:r w:rsidR="00BF1B10" w:rsidRPr="004530CE">
        <w:rPr>
          <w:rFonts w:ascii="Arial" w:hAnsi="Arial" w:cs="Arial"/>
          <w:bCs/>
          <w:snapToGrid w:val="0"/>
          <w:sz w:val="24"/>
          <w:szCs w:val="27"/>
          <w:u w:val="single"/>
        </w:rPr>
        <w:t xml:space="preserve">a esa autoridad demandada para que a través de sí misma o de quien sea legalmente competente, realice la devolución </w:t>
      </w:r>
      <w:r w:rsidR="00BF1B10">
        <w:rPr>
          <w:rFonts w:ascii="Arial" w:hAnsi="Arial" w:cs="Arial"/>
          <w:bCs/>
          <w:snapToGrid w:val="0"/>
          <w:sz w:val="24"/>
          <w:szCs w:val="27"/>
          <w:u w:val="single"/>
        </w:rPr>
        <w:t xml:space="preserve">de </w:t>
      </w:r>
      <w:r w:rsidR="00BF1B10" w:rsidRPr="004530CE">
        <w:rPr>
          <w:rFonts w:ascii="Arial" w:hAnsi="Arial" w:cs="Arial"/>
          <w:bCs/>
          <w:snapToGrid w:val="0"/>
          <w:sz w:val="24"/>
          <w:szCs w:val="27"/>
          <w:u w:val="single"/>
        </w:rPr>
        <w:t xml:space="preserve">la cantidad de </w:t>
      </w:r>
      <w:r w:rsidR="00DB6247">
        <w:rPr>
          <w:rFonts w:ascii="Arial" w:hAnsi="Arial" w:cs="Arial"/>
          <w:bCs/>
          <w:snapToGrid w:val="0"/>
          <w:sz w:val="24"/>
          <w:szCs w:val="27"/>
          <w:u w:val="single"/>
        </w:rPr>
        <w:t>******</w:t>
      </w:r>
      <w:r w:rsidR="00BF1B10" w:rsidRPr="004530CE">
        <w:rPr>
          <w:rFonts w:ascii="Arial" w:hAnsi="Arial" w:cs="Arial"/>
          <w:bCs/>
          <w:snapToGrid w:val="0"/>
          <w:sz w:val="24"/>
          <w:szCs w:val="27"/>
          <w:u w:val="single"/>
        </w:rPr>
        <w:t xml:space="preserve"> (</w:t>
      </w:r>
      <w:r w:rsidR="00DB6247">
        <w:rPr>
          <w:rFonts w:ascii="Arial" w:hAnsi="Arial" w:cs="Arial"/>
          <w:bCs/>
          <w:snapToGrid w:val="0"/>
          <w:sz w:val="24"/>
          <w:szCs w:val="27"/>
          <w:u w:val="single"/>
        </w:rPr>
        <w:t>*****</w:t>
      </w:r>
      <w:r w:rsidR="00BF1B10">
        <w:rPr>
          <w:rFonts w:ascii="Arial" w:hAnsi="Arial" w:cs="Arial"/>
          <w:bCs/>
          <w:snapToGrid w:val="0"/>
          <w:sz w:val="24"/>
          <w:szCs w:val="27"/>
          <w:u w:val="single"/>
        </w:rPr>
        <w:t xml:space="preserve"> mil</w:t>
      </w:r>
      <w:r w:rsidR="00DB6247">
        <w:rPr>
          <w:rFonts w:ascii="Arial" w:hAnsi="Arial" w:cs="Arial"/>
          <w:bCs/>
          <w:snapToGrid w:val="0"/>
          <w:sz w:val="24"/>
          <w:szCs w:val="27"/>
          <w:u w:val="single"/>
        </w:rPr>
        <w:t xml:space="preserve"> *****</w:t>
      </w:r>
      <w:r w:rsidR="00BF1B10">
        <w:rPr>
          <w:rFonts w:ascii="Arial" w:hAnsi="Arial" w:cs="Arial"/>
          <w:bCs/>
          <w:snapToGrid w:val="0"/>
          <w:sz w:val="24"/>
          <w:szCs w:val="27"/>
          <w:u w:val="single"/>
        </w:rPr>
        <w:t xml:space="preserve"> </w:t>
      </w:r>
      <w:r w:rsidR="00DB6247">
        <w:rPr>
          <w:rFonts w:ascii="Arial" w:hAnsi="Arial" w:cs="Arial"/>
          <w:bCs/>
          <w:snapToGrid w:val="0"/>
          <w:sz w:val="24"/>
          <w:szCs w:val="27"/>
          <w:u w:val="single"/>
        </w:rPr>
        <w:t>******</w:t>
      </w:r>
      <w:r w:rsidR="00BF1B10" w:rsidRPr="004530CE">
        <w:rPr>
          <w:rFonts w:ascii="Arial" w:hAnsi="Arial" w:cs="Arial"/>
          <w:bCs/>
          <w:snapToGrid w:val="0"/>
          <w:sz w:val="24"/>
          <w:szCs w:val="27"/>
          <w:u w:val="single"/>
        </w:rPr>
        <w:t xml:space="preserve"> pesos 00/100 moneda nacional) que ampara </w:t>
      </w:r>
      <w:r w:rsidR="00BF1B10">
        <w:rPr>
          <w:rFonts w:ascii="Arial" w:hAnsi="Arial" w:cs="Arial"/>
          <w:bCs/>
          <w:snapToGrid w:val="0"/>
          <w:sz w:val="24"/>
          <w:szCs w:val="27"/>
          <w:u w:val="single"/>
        </w:rPr>
        <w:t>la línea de captura</w:t>
      </w:r>
      <w:r w:rsidR="00BF1B10" w:rsidRPr="004530CE">
        <w:rPr>
          <w:rFonts w:ascii="Arial" w:hAnsi="Arial" w:cs="Arial"/>
          <w:bCs/>
          <w:snapToGrid w:val="0"/>
          <w:sz w:val="24"/>
          <w:szCs w:val="27"/>
          <w:u w:val="single"/>
        </w:rPr>
        <w:t xml:space="preserve"> con número de folio </w:t>
      </w:r>
      <w:r w:rsidR="00DB6247">
        <w:rPr>
          <w:rFonts w:ascii="Arial" w:hAnsi="Arial" w:cs="Arial"/>
          <w:bCs/>
          <w:snapToGrid w:val="0"/>
          <w:sz w:val="24"/>
          <w:szCs w:val="27"/>
          <w:u w:val="single"/>
        </w:rPr>
        <w:t>******</w:t>
      </w:r>
      <w:r w:rsidR="00BF1B10" w:rsidRPr="00D27215">
        <w:rPr>
          <w:rFonts w:ascii="Arial" w:hAnsi="Arial" w:cs="Arial"/>
          <w:bCs/>
          <w:snapToGrid w:val="0"/>
          <w:sz w:val="24"/>
          <w:szCs w:val="27"/>
          <w:u w:val="single"/>
        </w:rPr>
        <w:t xml:space="preserve"> de fecha</w:t>
      </w:r>
      <w:r w:rsidR="00DB6247">
        <w:rPr>
          <w:rFonts w:ascii="Arial" w:hAnsi="Arial" w:cs="Arial"/>
          <w:bCs/>
          <w:snapToGrid w:val="0"/>
          <w:sz w:val="24"/>
          <w:szCs w:val="27"/>
          <w:u w:val="single"/>
        </w:rPr>
        <w:t xml:space="preserve"> *****</w:t>
      </w:r>
      <w:r w:rsidR="00BF1B10">
        <w:rPr>
          <w:rFonts w:ascii="Arial" w:hAnsi="Arial" w:cs="Arial"/>
          <w:bCs/>
          <w:snapToGrid w:val="0"/>
          <w:sz w:val="24"/>
          <w:szCs w:val="27"/>
          <w:u w:val="single"/>
        </w:rPr>
        <w:t xml:space="preserve"> de</w:t>
      </w:r>
      <w:r w:rsidR="00DB6247">
        <w:rPr>
          <w:rFonts w:ascii="Arial" w:hAnsi="Arial" w:cs="Arial"/>
          <w:bCs/>
          <w:snapToGrid w:val="0"/>
          <w:sz w:val="24"/>
          <w:szCs w:val="27"/>
          <w:u w:val="single"/>
        </w:rPr>
        <w:t xml:space="preserve"> *****</w:t>
      </w:r>
      <w:r w:rsidR="00BF1B10">
        <w:rPr>
          <w:rFonts w:ascii="Arial" w:hAnsi="Arial" w:cs="Arial"/>
          <w:bCs/>
          <w:snapToGrid w:val="0"/>
          <w:sz w:val="24"/>
          <w:szCs w:val="27"/>
          <w:u w:val="single"/>
        </w:rPr>
        <w:t xml:space="preserve"> de dos mil</w:t>
      </w:r>
      <w:r w:rsidR="00DB6247">
        <w:rPr>
          <w:rFonts w:ascii="Arial" w:hAnsi="Arial" w:cs="Arial"/>
          <w:bCs/>
          <w:snapToGrid w:val="0"/>
          <w:sz w:val="24"/>
          <w:szCs w:val="27"/>
          <w:u w:val="single"/>
        </w:rPr>
        <w:t xml:space="preserve"> *****</w:t>
      </w:r>
      <w:r w:rsidR="00BF1B10">
        <w:rPr>
          <w:rFonts w:ascii="Arial" w:hAnsi="Arial" w:cs="Arial"/>
          <w:bCs/>
          <w:snapToGrid w:val="0"/>
          <w:sz w:val="24"/>
          <w:szCs w:val="27"/>
          <w:u w:val="single"/>
        </w:rPr>
        <w:t>, así como la impresión de traspaso electrónico de esa misma fecha con número de autorización</w:t>
      </w:r>
      <w:r w:rsidR="00DB6247">
        <w:rPr>
          <w:rFonts w:ascii="Arial" w:hAnsi="Arial" w:cs="Arial"/>
          <w:bCs/>
          <w:snapToGrid w:val="0"/>
          <w:sz w:val="24"/>
          <w:szCs w:val="27"/>
          <w:u w:val="single"/>
        </w:rPr>
        <w:t xml:space="preserve"> *****</w:t>
      </w:r>
      <w:r w:rsidR="00BF1B10">
        <w:rPr>
          <w:rFonts w:ascii="Arial" w:hAnsi="Arial" w:cs="Arial"/>
          <w:bCs/>
          <w:snapToGrid w:val="0"/>
          <w:sz w:val="24"/>
          <w:szCs w:val="27"/>
          <w:u w:val="single"/>
        </w:rPr>
        <w:t xml:space="preserve"> (fojas 23 y 23 SIC</w:t>
      </w:r>
      <w:r w:rsidR="00BF1B10" w:rsidRPr="004530CE">
        <w:rPr>
          <w:rFonts w:ascii="Arial" w:hAnsi="Arial" w:cs="Arial"/>
          <w:bCs/>
          <w:snapToGrid w:val="0"/>
          <w:sz w:val="24"/>
          <w:szCs w:val="27"/>
          <w:u w:val="single"/>
        </w:rPr>
        <w:t>), documental</w:t>
      </w:r>
      <w:r w:rsidR="00BF1B10">
        <w:rPr>
          <w:rFonts w:ascii="Arial" w:hAnsi="Arial" w:cs="Arial"/>
          <w:bCs/>
          <w:snapToGrid w:val="0"/>
          <w:sz w:val="24"/>
          <w:szCs w:val="27"/>
          <w:u w:val="single"/>
        </w:rPr>
        <w:t>es</w:t>
      </w:r>
      <w:r w:rsidR="00BF1B10" w:rsidRPr="004530CE">
        <w:rPr>
          <w:rFonts w:ascii="Arial" w:hAnsi="Arial" w:cs="Arial"/>
          <w:bCs/>
          <w:snapToGrid w:val="0"/>
          <w:sz w:val="24"/>
          <w:szCs w:val="27"/>
          <w:u w:val="single"/>
        </w:rPr>
        <w:t xml:space="preserve"> que adquiere</w:t>
      </w:r>
      <w:r w:rsidR="00BF1B10">
        <w:rPr>
          <w:rFonts w:ascii="Arial" w:hAnsi="Arial" w:cs="Arial"/>
          <w:bCs/>
          <w:snapToGrid w:val="0"/>
          <w:sz w:val="24"/>
          <w:szCs w:val="27"/>
          <w:u w:val="single"/>
        </w:rPr>
        <w:t>n</w:t>
      </w:r>
      <w:r w:rsidR="00BF1B10" w:rsidRPr="004530CE">
        <w:rPr>
          <w:rFonts w:ascii="Arial" w:hAnsi="Arial" w:cs="Arial"/>
          <w:bCs/>
          <w:snapToGrid w:val="0"/>
          <w:sz w:val="24"/>
          <w:szCs w:val="27"/>
          <w:u w:val="single"/>
        </w:rPr>
        <w:t xml:space="preserve"> valor probatorio p</w:t>
      </w:r>
      <w:r w:rsidR="00BF1B10">
        <w:rPr>
          <w:rFonts w:ascii="Arial" w:hAnsi="Arial" w:cs="Arial"/>
          <w:bCs/>
          <w:snapToGrid w:val="0"/>
          <w:sz w:val="24"/>
          <w:szCs w:val="27"/>
          <w:u w:val="single"/>
        </w:rPr>
        <w:t xml:space="preserve">leno en </w:t>
      </w:r>
      <w:r w:rsidR="00BF1B10">
        <w:rPr>
          <w:rFonts w:ascii="Arial" w:hAnsi="Arial" w:cs="Arial"/>
          <w:bCs/>
          <w:snapToGrid w:val="0"/>
          <w:sz w:val="24"/>
          <w:szCs w:val="27"/>
          <w:u w:val="single"/>
        </w:rPr>
        <w:lastRenderedPageBreak/>
        <w:t>términos del artículo 20</w:t>
      </w:r>
      <w:r w:rsidR="00BF1B10" w:rsidRPr="004530CE">
        <w:rPr>
          <w:rFonts w:ascii="Arial" w:hAnsi="Arial" w:cs="Arial"/>
          <w:bCs/>
          <w:snapToGrid w:val="0"/>
          <w:sz w:val="24"/>
          <w:szCs w:val="27"/>
          <w:u w:val="single"/>
        </w:rPr>
        <w:t>3 fracción I</w:t>
      </w:r>
      <w:r w:rsidR="00BF1B10">
        <w:rPr>
          <w:rFonts w:ascii="Arial" w:hAnsi="Arial" w:cs="Arial"/>
          <w:bCs/>
          <w:snapToGrid w:val="0"/>
          <w:sz w:val="24"/>
          <w:szCs w:val="27"/>
          <w:u w:val="single"/>
        </w:rPr>
        <w:t>I</w:t>
      </w:r>
      <w:r w:rsidR="00BF1B10" w:rsidRPr="004530CE">
        <w:rPr>
          <w:rFonts w:ascii="Arial" w:hAnsi="Arial" w:cs="Arial"/>
          <w:bCs/>
          <w:snapToGrid w:val="0"/>
          <w:sz w:val="24"/>
          <w:szCs w:val="27"/>
          <w:u w:val="single"/>
        </w:rPr>
        <w:t xml:space="preserve"> de la Ley de </w:t>
      </w:r>
      <w:r w:rsidR="00BF1B10">
        <w:rPr>
          <w:rFonts w:ascii="Arial" w:hAnsi="Arial" w:cs="Arial"/>
          <w:bCs/>
          <w:snapToGrid w:val="0"/>
          <w:sz w:val="24"/>
          <w:szCs w:val="27"/>
          <w:u w:val="single"/>
        </w:rPr>
        <w:t xml:space="preserve">Procedimiento y </w:t>
      </w:r>
      <w:r w:rsidR="00BF1B10" w:rsidRPr="004530CE">
        <w:rPr>
          <w:rFonts w:ascii="Arial" w:hAnsi="Arial" w:cs="Arial"/>
          <w:bCs/>
          <w:snapToGrid w:val="0"/>
          <w:sz w:val="24"/>
          <w:szCs w:val="27"/>
          <w:u w:val="single"/>
        </w:rPr>
        <w:t>Justicia Administrativa para el Estado de Oaxaca, indebidamente pagada</w:t>
      </w:r>
      <w:r w:rsidR="00187883">
        <w:rPr>
          <w:rFonts w:ascii="Arial" w:hAnsi="Arial" w:cs="Arial"/>
          <w:bCs/>
          <w:snapToGrid w:val="0"/>
          <w:sz w:val="24"/>
          <w:szCs w:val="27"/>
        </w:rPr>
        <w:t>.</w:t>
      </w:r>
    </w:p>
    <w:p w14:paraId="0FA7E761" w14:textId="170654F7" w:rsidR="004A6487" w:rsidRP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esta autoridad jurisdicc</w:t>
      </w:r>
      <w:r w:rsidR="00594FDB">
        <w:rPr>
          <w:rFonts w:ascii="Arial" w:hAnsi="Arial" w:cs="Arial"/>
          <w:bCs/>
          <w:snapToGrid w:val="0"/>
          <w:sz w:val="24"/>
          <w:szCs w:val="27"/>
        </w:rPr>
        <w:t>ional no entra al estudio del concepto de impugnación restante</w:t>
      </w:r>
      <w:r w:rsidRPr="004A6487">
        <w:rPr>
          <w:rFonts w:ascii="Arial" w:hAnsi="Arial" w:cs="Arial"/>
          <w:bCs/>
          <w:snapToGrid w:val="0"/>
          <w:sz w:val="24"/>
          <w:szCs w:val="27"/>
        </w:rPr>
        <w:t>,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w:t>
      </w:r>
      <w:r w:rsidR="00594FDB">
        <w:rPr>
          <w:rFonts w:ascii="Arial" w:hAnsi="Arial" w:cs="Arial"/>
          <w:bCs/>
          <w:snapToGrid w:val="0"/>
          <w:sz w:val="24"/>
          <w:szCs w:val="27"/>
        </w:rPr>
        <w:t>ajo el rubro y texto siguiente:</w:t>
      </w:r>
    </w:p>
    <w:p w14:paraId="37643EA5" w14:textId="3F17C398" w:rsidR="004A6487" w:rsidRPr="00970F4F" w:rsidRDefault="00970F4F" w:rsidP="00970F4F">
      <w:pPr>
        <w:ind w:left="567" w:right="48"/>
        <w:jc w:val="both"/>
        <w:rPr>
          <w:rFonts w:ascii="Arial" w:hAnsi="Arial" w:cs="Arial"/>
          <w:bCs/>
          <w:i/>
          <w:snapToGrid w:val="0"/>
          <w:sz w:val="24"/>
          <w:szCs w:val="27"/>
        </w:rPr>
      </w:pPr>
      <w:r>
        <w:rPr>
          <w:rFonts w:ascii="Arial" w:hAnsi="Arial" w:cs="Arial"/>
          <w:b/>
          <w:bCs/>
          <w:i/>
          <w:snapToGrid w:val="0"/>
          <w:sz w:val="24"/>
          <w:szCs w:val="27"/>
        </w:rPr>
        <w:t>“</w:t>
      </w:r>
      <w:r w:rsidR="004A6487" w:rsidRPr="00970F4F">
        <w:rPr>
          <w:rFonts w:ascii="Arial" w:hAnsi="Arial" w:cs="Arial"/>
          <w:b/>
          <w:bCs/>
          <w:i/>
          <w:snapToGrid w:val="0"/>
          <w:sz w:val="24"/>
          <w:szCs w:val="27"/>
        </w:rPr>
        <w:t>CONCEPTOS DE VIOLACION. CUANDO SU ESTUDIO ES INNECESARIO.</w:t>
      </w:r>
      <w:r w:rsidR="004A6487"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497D691A" w14:textId="140CF4CF"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1818A887" w:rsidR="003E0CBC" w:rsidRPr="009C0C09" w:rsidRDefault="003E0CBC" w:rsidP="003E0CBC">
      <w:pPr>
        <w:widowControl w:val="0"/>
        <w:spacing w:after="120"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5B130F">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10FEC001" w:rsidR="003E0CBC" w:rsidRPr="009C0C09" w:rsidRDefault="003E0CBC" w:rsidP="003E0CBC">
      <w:pPr>
        <w:pStyle w:val="Sangra2detindependiente1"/>
        <w:spacing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2E33B6F6" w:rsidR="003E0CBC" w:rsidRPr="009C0C09" w:rsidRDefault="003E0CBC" w:rsidP="003E0CBC">
      <w:pPr>
        <w:pStyle w:val="Sangra2detindependiente1"/>
        <w:spacing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6E253780" w:rsidR="003E0CBC" w:rsidRPr="009C0C09" w:rsidRDefault="003E0CBC" w:rsidP="003E0CBC">
      <w:pPr>
        <w:pStyle w:val="Sangra2detindependiente1"/>
        <w:spacing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804C16" w:rsidRPr="00804C16">
        <w:rPr>
          <w:rFonts w:cs="Arial"/>
          <w:i w:val="0"/>
          <w:szCs w:val="27"/>
        </w:rPr>
        <w:t xml:space="preserve">NULIDAD LISA Y LLANA, </w:t>
      </w:r>
      <w:r w:rsidR="00804C16" w:rsidRPr="00804C16">
        <w:rPr>
          <w:rFonts w:cs="Arial"/>
          <w:b w:val="0"/>
          <w:i w:val="0"/>
          <w:szCs w:val="27"/>
        </w:rPr>
        <w:t>de la multa por infracción relacionada con la presentación de declaraciones del Impuesto Sobre Erogaciones por Remuneraciones al Trabajo Personal, con número de control</w:t>
      </w:r>
      <w:r w:rsidR="003D3A08">
        <w:rPr>
          <w:rFonts w:cs="Arial"/>
          <w:b w:val="0"/>
          <w:i w:val="0"/>
          <w:szCs w:val="27"/>
        </w:rPr>
        <w:t xml:space="preserve"> *****</w:t>
      </w:r>
      <w:r w:rsidR="00804C16" w:rsidRPr="00804C16">
        <w:rPr>
          <w:rFonts w:cs="Arial"/>
          <w:b w:val="0"/>
          <w:i w:val="0"/>
          <w:szCs w:val="27"/>
        </w:rPr>
        <w:t xml:space="preserve">, de fecha </w:t>
      </w:r>
      <w:r w:rsidR="003D3A08">
        <w:rPr>
          <w:rFonts w:cs="Arial"/>
          <w:b w:val="0"/>
          <w:i w:val="0"/>
          <w:szCs w:val="27"/>
        </w:rPr>
        <w:t>*****</w:t>
      </w:r>
      <w:r w:rsidR="00804C16" w:rsidRPr="00804C16">
        <w:rPr>
          <w:rFonts w:cs="Arial"/>
          <w:b w:val="0"/>
          <w:i w:val="0"/>
          <w:szCs w:val="27"/>
        </w:rPr>
        <w:t xml:space="preserve"> de</w:t>
      </w:r>
      <w:r w:rsidR="003D3A08">
        <w:rPr>
          <w:rFonts w:cs="Arial"/>
          <w:b w:val="0"/>
          <w:i w:val="0"/>
          <w:szCs w:val="27"/>
        </w:rPr>
        <w:t xml:space="preserve"> *****</w:t>
      </w:r>
      <w:r w:rsidR="00804C16" w:rsidRPr="00804C16">
        <w:rPr>
          <w:rFonts w:cs="Arial"/>
          <w:b w:val="0"/>
          <w:i w:val="0"/>
          <w:szCs w:val="27"/>
        </w:rPr>
        <w:t xml:space="preserve"> de dos mil </w:t>
      </w:r>
      <w:r w:rsidR="003D3A08">
        <w:rPr>
          <w:rFonts w:cs="Arial"/>
          <w:b w:val="0"/>
          <w:i w:val="0"/>
          <w:szCs w:val="27"/>
        </w:rPr>
        <w:t>*****</w:t>
      </w:r>
      <w:r w:rsidR="00804C16" w:rsidRPr="00804C16">
        <w:rPr>
          <w:rFonts w:cs="Arial"/>
          <w:b w:val="0"/>
          <w:i w:val="0"/>
          <w:szCs w:val="27"/>
        </w:rPr>
        <w:t xml:space="preserve">, emitida por la maestra </w:t>
      </w:r>
      <w:r w:rsidR="00804C16" w:rsidRPr="00804C16">
        <w:rPr>
          <w:rFonts w:cs="Arial"/>
          <w:b w:val="0"/>
          <w:i w:val="0"/>
          <w:color w:val="FF0000"/>
          <w:szCs w:val="27"/>
        </w:rPr>
        <w:t>ELIZABETH MARTÍNEZ ARZOLA</w:t>
      </w:r>
      <w:r w:rsidR="00804C16" w:rsidRPr="00804C16">
        <w:rPr>
          <w:rFonts w:cs="Arial"/>
          <w:b w:val="0"/>
          <w:i w:val="0"/>
          <w:szCs w:val="27"/>
        </w:rPr>
        <w:t xml:space="preserve">, Directora de Ingresos y Recaudación de la Subsecretaría de Ingresos de la Secretaría de Finanzas del Gobierno del Estado de Oaxaca, mediante la cual se impone una sanción económica en cantidad de </w:t>
      </w:r>
      <w:r w:rsidR="0064718C">
        <w:rPr>
          <w:rFonts w:cs="Arial"/>
          <w:b w:val="0"/>
          <w:i w:val="0"/>
          <w:szCs w:val="27"/>
        </w:rPr>
        <w:t>*****</w:t>
      </w:r>
      <w:r w:rsidR="00804C16" w:rsidRPr="00804C16">
        <w:rPr>
          <w:rFonts w:cs="Arial"/>
          <w:b w:val="0"/>
          <w:i w:val="0"/>
          <w:szCs w:val="27"/>
        </w:rPr>
        <w:t xml:space="preserve"> </w:t>
      </w:r>
      <w:r w:rsidR="0064718C">
        <w:rPr>
          <w:rFonts w:cs="Arial"/>
          <w:b w:val="0"/>
          <w:i w:val="0"/>
          <w:szCs w:val="27"/>
        </w:rPr>
        <w:t>******</w:t>
      </w:r>
      <w:r w:rsidR="00804C16" w:rsidRPr="00804C16">
        <w:rPr>
          <w:rFonts w:cs="Arial"/>
          <w:b w:val="0"/>
          <w:i w:val="0"/>
          <w:szCs w:val="27"/>
        </w:rPr>
        <w:t xml:space="preserve"> (</w:t>
      </w:r>
      <w:r w:rsidR="0064718C">
        <w:rPr>
          <w:rFonts w:cs="Arial"/>
          <w:b w:val="0"/>
          <w:i w:val="0"/>
          <w:szCs w:val="27"/>
        </w:rPr>
        <w:t>*****</w:t>
      </w:r>
      <w:r w:rsidR="00804C16" w:rsidRPr="00804C16">
        <w:rPr>
          <w:rFonts w:cs="Arial"/>
          <w:b w:val="0"/>
          <w:i w:val="0"/>
          <w:szCs w:val="27"/>
        </w:rPr>
        <w:t xml:space="preserve"> </w:t>
      </w:r>
      <w:r w:rsidR="0064718C">
        <w:rPr>
          <w:rFonts w:cs="Arial"/>
          <w:b w:val="0"/>
          <w:i w:val="0"/>
          <w:szCs w:val="27"/>
        </w:rPr>
        <w:t>****</w:t>
      </w:r>
      <w:r w:rsidR="00804C16" w:rsidRPr="00804C16">
        <w:rPr>
          <w:rFonts w:cs="Arial"/>
          <w:b w:val="0"/>
          <w:i w:val="0"/>
          <w:szCs w:val="27"/>
        </w:rPr>
        <w:t xml:space="preserve"> </w:t>
      </w:r>
      <w:r w:rsidR="0064718C">
        <w:rPr>
          <w:rFonts w:cs="Arial"/>
          <w:b w:val="0"/>
          <w:i w:val="0"/>
          <w:szCs w:val="27"/>
        </w:rPr>
        <w:t>*****</w:t>
      </w:r>
      <w:r w:rsidR="00804C16" w:rsidRPr="00804C16">
        <w:rPr>
          <w:rFonts w:cs="Arial"/>
          <w:b w:val="0"/>
          <w:i w:val="0"/>
          <w:szCs w:val="27"/>
        </w:rPr>
        <w:t xml:space="preserve"> pesos 00/100 moneda nacional), en consecuencia, </w:t>
      </w:r>
      <w:r w:rsidR="00804C16" w:rsidRPr="00804C16">
        <w:rPr>
          <w:rFonts w:cs="Arial"/>
          <w:b w:val="0"/>
          <w:i w:val="0"/>
          <w:szCs w:val="27"/>
          <w:u w:val="single"/>
        </w:rPr>
        <w:t>se ordena a esa autoridad fiscal para que por sí misma o a través de quien sea competente realice la baja de la citada multa del sistema electrónico y/o documental que para tal efecto lleve esa autoridad</w:t>
      </w:r>
      <w:r w:rsidRPr="009C0C09">
        <w:rPr>
          <w:rFonts w:cs="Arial"/>
          <w:b w:val="0"/>
          <w:bCs/>
          <w:i w:val="0"/>
          <w:szCs w:val="27"/>
        </w:rPr>
        <w:t xml:space="preserve">, </w:t>
      </w:r>
      <w:r w:rsidR="005B130F" w:rsidRPr="005B130F">
        <w:rPr>
          <w:rFonts w:cs="Arial"/>
          <w:b w:val="0"/>
          <w:bCs/>
          <w:i w:val="0"/>
          <w:szCs w:val="27"/>
        </w:rPr>
        <w:t xml:space="preserve">y bajo el aforismo jurídico que reza: </w:t>
      </w:r>
      <w:r w:rsidR="005B130F" w:rsidRPr="005B130F">
        <w:rPr>
          <w:rFonts w:cs="Arial"/>
          <w:b w:val="0"/>
          <w:bCs/>
          <w:szCs w:val="27"/>
        </w:rPr>
        <w:t xml:space="preserve">“lo accesorio sigue la suerte de lo </w:t>
      </w:r>
      <w:r w:rsidR="005B130F" w:rsidRPr="005B130F">
        <w:rPr>
          <w:rFonts w:cs="Arial"/>
          <w:b w:val="0"/>
          <w:bCs/>
          <w:szCs w:val="27"/>
        </w:rPr>
        <w:lastRenderedPageBreak/>
        <w:t>principal”</w:t>
      </w:r>
      <w:r w:rsidR="005B130F" w:rsidRPr="005B130F">
        <w:rPr>
          <w:rFonts w:cs="Arial"/>
          <w:b w:val="0"/>
          <w:bCs/>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5B130F" w:rsidRPr="005B130F">
        <w:rPr>
          <w:rFonts w:cs="Arial"/>
          <w:b w:val="0"/>
          <w:bCs/>
          <w:i w:val="0"/>
          <w:szCs w:val="27"/>
          <w:u w:val="single"/>
        </w:rPr>
        <w:t xml:space="preserve">se ordena igualmente a esa autoridad demandada para que a través de sí misma o de quien sea legalmente competente, realice la devolución de la cantidad de </w:t>
      </w:r>
      <w:r w:rsidR="0064718C">
        <w:rPr>
          <w:rFonts w:cs="Arial"/>
          <w:b w:val="0"/>
          <w:bCs/>
          <w:i w:val="0"/>
          <w:szCs w:val="27"/>
          <w:u w:val="single"/>
        </w:rPr>
        <w:t>*****</w:t>
      </w:r>
      <w:r w:rsidR="005B130F" w:rsidRPr="005B130F">
        <w:rPr>
          <w:rFonts w:cs="Arial"/>
          <w:b w:val="0"/>
          <w:bCs/>
          <w:i w:val="0"/>
          <w:szCs w:val="27"/>
          <w:u w:val="single"/>
        </w:rPr>
        <w:t xml:space="preserve"> (</w:t>
      </w:r>
      <w:r w:rsidR="0064718C">
        <w:rPr>
          <w:rFonts w:cs="Arial"/>
          <w:b w:val="0"/>
          <w:bCs/>
          <w:i w:val="0"/>
          <w:szCs w:val="27"/>
          <w:u w:val="single"/>
        </w:rPr>
        <w:t>*****</w:t>
      </w:r>
      <w:r w:rsidR="005B130F" w:rsidRPr="005B130F">
        <w:rPr>
          <w:rFonts w:cs="Arial"/>
          <w:b w:val="0"/>
          <w:bCs/>
          <w:i w:val="0"/>
          <w:szCs w:val="27"/>
          <w:u w:val="single"/>
        </w:rPr>
        <w:t xml:space="preserve"> mil </w:t>
      </w:r>
      <w:r w:rsidR="0064718C">
        <w:rPr>
          <w:rFonts w:cs="Arial"/>
          <w:b w:val="0"/>
          <w:bCs/>
          <w:i w:val="0"/>
          <w:szCs w:val="27"/>
          <w:u w:val="single"/>
        </w:rPr>
        <w:t>*****</w:t>
      </w:r>
      <w:r w:rsidR="005B130F" w:rsidRPr="005B130F">
        <w:rPr>
          <w:rFonts w:cs="Arial"/>
          <w:b w:val="0"/>
          <w:bCs/>
          <w:i w:val="0"/>
          <w:szCs w:val="27"/>
          <w:u w:val="single"/>
        </w:rPr>
        <w:t xml:space="preserve"> </w:t>
      </w:r>
      <w:r w:rsidR="0064718C">
        <w:rPr>
          <w:rFonts w:cs="Arial"/>
          <w:b w:val="0"/>
          <w:bCs/>
          <w:i w:val="0"/>
          <w:szCs w:val="27"/>
          <w:u w:val="single"/>
        </w:rPr>
        <w:t>*****</w:t>
      </w:r>
      <w:r w:rsidR="005B130F" w:rsidRPr="005B130F">
        <w:rPr>
          <w:rFonts w:cs="Arial"/>
          <w:b w:val="0"/>
          <w:bCs/>
          <w:i w:val="0"/>
          <w:szCs w:val="27"/>
          <w:u w:val="single"/>
        </w:rPr>
        <w:t xml:space="preserve"> pesos 00/100 moneda nacional) que ampara la línea de captura con número de folio </w:t>
      </w:r>
      <w:r w:rsidR="0064718C">
        <w:rPr>
          <w:rFonts w:cs="Arial"/>
          <w:b w:val="0"/>
          <w:bCs/>
          <w:i w:val="0"/>
          <w:szCs w:val="27"/>
          <w:u w:val="single"/>
        </w:rPr>
        <w:t>*****</w:t>
      </w:r>
      <w:r w:rsidR="005B130F" w:rsidRPr="005B130F">
        <w:rPr>
          <w:rFonts w:cs="Arial"/>
          <w:b w:val="0"/>
          <w:bCs/>
          <w:i w:val="0"/>
          <w:szCs w:val="27"/>
          <w:u w:val="single"/>
        </w:rPr>
        <w:t xml:space="preserve"> de fecha</w:t>
      </w:r>
      <w:r w:rsidR="0064718C">
        <w:rPr>
          <w:rFonts w:cs="Arial"/>
          <w:b w:val="0"/>
          <w:bCs/>
          <w:i w:val="0"/>
          <w:szCs w:val="27"/>
          <w:u w:val="single"/>
        </w:rPr>
        <w:t xml:space="preserve"> *****</w:t>
      </w:r>
      <w:r w:rsidR="005B130F" w:rsidRPr="005B130F">
        <w:rPr>
          <w:rFonts w:cs="Arial"/>
          <w:b w:val="0"/>
          <w:bCs/>
          <w:i w:val="0"/>
          <w:szCs w:val="27"/>
          <w:u w:val="single"/>
        </w:rPr>
        <w:t xml:space="preserve"> de </w:t>
      </w:r>
      <w:r w:rsidR="0064718C">
        <w:rPr>
          <w:rFonts w:cs="Arial"/>
          <w:b w:val="0"/>
          <w:bCs/>
          <w:i w:val="0"/>
          <w:szCs w:val="27"/>
          <w:u w:val="single"/>
        </w:rPr>
        <w:t>******</w:t>
      </w:r>
      <w:r w:rsidR="005B130F" w:rsidRPr="005B130F">
        <w:rPr>
          <w:rFonts w:cs="Arial"/>
          <w:b w:val="0"/>
          <w:bCs/>
          <w:i w:val="0"/>
          <w:szCs w:val="27"/>
          <w:u w:val="single"/>
        </w:rPr>
        <w:t xml:space="preserve"> de dos mil </w:t>
      </w:r>
      <w:r w:rsidR="0064718C">
        <w:rPr>
          <w:rFonts w:cs="Arial"/>
          <w:b w:val="0"/>
          <w:bCs/>
          <w:i w:val="0"/>
          <w:szCs w:val="27"/>
          <w:u w:val="single"/>
        </w:rPr>
        <w:t>*****</w:t>
      </w:r>
      <w:r w:rsidR="005B130F" w:rsidRPr="005B130F">
        <w:rPr>
          <w:rFonts w:cs="Arial"/>
          <w:b w:val="0"/>
          <w:bCs/>
          <w:i w:val="0"/>
          <w:szCs w:val="27"/>
          <w:u w:val="single"/>
        </w:rPr>
        <w:t xml:space="preserve">, así como la impresión de traspaso electrónico de esa misma fecha con número de autorización </w:t>
      </w:r>
      <w:r w:rsidR="00D53546">
        <w:rPr>
          <w:rFonts w:cs="Arial"/>
          <w:b w:val="0"/>
          <w:bCs/>
          <w:i w:val="0"/>
          <w:szCs w:val="27"/>
          <w:u w:val="single"/>
        </w:rPr>
        <w:t>*****</w:t>
      </w:r>
      <w:r w:rsidR="005B130F">
        <w:rPr>
          <w:rFonts w:cs="Arial"/>
          <w:b w:val="0"/>
          <w:bCs/>
          <w:i w:val="0"/>
          <w:szCs w:val="27"/>
        </w:rPr>
        <w:t xml:space="preserve"> </w:t>
      </w:r>
      <w:r w:rsidRPr="009C0C09">
        <w:rPr>
          <w:rFonts w:cs="Arial"/>
          <w:b w:val="0"/>
          <w:bCs/>
          <w:i w:val="0"/>
          <w:szCs w:val="27"/>
        </w:rPr>
        <w:t>por las razones ya exp</w:t>
      </w:r>
      <w:r w:rsidR="004B721D">
        <w:rPr>
          <w:rFonts w:cs="Arial"/>
          <w:b w:val="0"/>
          <w:bCs/>
          <w:i w:val="0"/>
          <w:szCs w:val="27"/>
        </w:rPr>
        <w:t>uestas en el considerando</w:t>
      </w:r>
      <w:r w:rsidR="00804C16">
        <w:rPr>
          <w:rFonts w:cs="Arial"/>
          <w:b w:val="0"/>
          <w:bCs/>
          <w:i w:val="0"/>
          <w:szCs w:val="27"/>
        </w:rPr>
        <w:t xml:space="preserve"> </w:t>
      </w:r>
      <w:r w:rsidR="005B130F">
        <w:rPr>
          <w:rFonts w:cs="Arial"/>
          <w:b w:val="0"/>
          <w:bCs/>
          <w:i w:val="0"/>
          <w:szCs w:val="27"/>
        </w:rPr>
        <w:t>SÉPTIMO</w:t>
      </w:r>
      <w:r w:rsidRPr="009C0C09">
        <w:rPr>
          <w:rFonts w:cs="Arial"/>
          <w:b w:val="0"/>
          <w:bCs/>
          <w:i w:val="0"/>
          <w:szCs w:val="27"/>
        </w:rPr>
        <w:t xml:space="preserve"> de esta sentencia.</w:t>
      </w:r>
    </w:p>
    <w:p w14:paraId="055CA884" w14:textId="2E3C7148" w:rsidR="003E0CBC" w:rsidRPr="009C0C09" w:rsidRDefault="003E0CBC" w:rsidP="003E0CBC">
      <w:pPr>
        <w:pStyle w:val="Sangra2detindependiente1"/>
        <w:spacing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4B22DE">
      <w:pPr>
        <w:widowControl w:val="0"/>
        <w:spacing w:after="0"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4883D91B" w14:textId="77777777" w:rsidR="004B22DE" w:rsidRPr="007C7071" w:rsidRDefault="004B22DE" w:rsidP="004B22DE">
      <w:pPr>
        <w:widowControl w:val="0"/>
        <w:spacing w:after="0" w:line="360" w:lineRule="auto"/>
        <w:ind w:right="51" w:firstLine="567"/>
        <w:jc w:val="both"/>
        <w:rPr>
          <w:rFonts w:ascii="Arial" w:eastAsia="Times New Roman" w:hAnsi="Arial" w:cs="Arial"/>
          <w:sz w:val="10"/>
          <w:szCs w:val="24"/>
          <w:lang w:val="es-ES" w:eastAsia="es-ES"/>
        </w:rPr>
      </w:pP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F25DAC">
      <w:headerReference w:type="even" r:id="rId8"/>
      <w:headerReference w:type="default" r:id="rId9"/>
      <w:footerReference w:type="default" r:id="rId10"/>
      <w:headerReference w:type="first" r:id="rId11"/>
      <w:pgSz w:w="12240" w:h="20160" w:code="5"/>
      <w:pgMar w:top="1608"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63F30" w14:textId="77777777" w:rsidR="00F7652C" w:rsidRDefault="00F7652C" w:rsidP="00604752">
      <w:pPr>
        <w:spacing w:after="0" w:line="240" w:lineRule="auto"/>
      </w:pPr>
      <w:r>
        <w:separator/>
      </w:r>
    </w:p>
  </w:endnote>
  <w:endnote w:type="continuationSeparator" w:id="0">
    <w:p w14:paraId="0C516AE5" w14:textId="77777777" w:rsidR="00F7652C" w:rsidRDefault="00F7652C"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10A4E808"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E587A" w:rsidRPr="00CE587A">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034BB" w14:textId="77777777" w:rsidR="00F7652C" w:rsidRDefault="00F7652C" w:rsidP="00604752">
      <w:pPr>
        <w:spacing w:after="0" w:line="240" w:lineRule="auto"/>
      </w:pPr>
      <w:r>
        <w:separator/>
      </w:r>
    </w:p>
  </w:footnote>
  <w:footnote w:type="continuationSeparator" w:id="0">
    <w:p w14:paraId="1B66672C" w14:textId="77777777" w:rsidR="00F7652C" w:rsidRDefault="00F7652C"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5A62" w14:textId="4428D0BA" w:rsidR="00F25DAC" w:rsidRDefault="00F25DAC">
    <w:pPr>
      <w:pStyle w:val="Encabezado"/>
    </w:pPr>
    <w:r w:rsidRPr="00F25DAC">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74AD9F0E" wp14:editId="40C94745">
              <wp:simplePos x="0" y="0"/>
              <wp:positionH relativeFrom="rightMargin">
                <wp:align>left</wp:align>
              </wp:positionH>
              <wp:positionV relativeFrom="paragraph">
                <wp:posOffset>4327525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C33DF36" w14:textId="77777777" w:rsidR="00F25DAC" w:rsidRDefault="00F25DAC" w:rsidP="00F25D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AD9F0E" id="_x0000_t202" coordsize="21600,21600" o:spt="202" path="m,l,21600r21600,l21600,xe">
              <v:stroke joinstyle="miter"/>
              <v:path gradientshapeok="t" o:connecttype="rect"/>
            </v:shapetype>
            <v:shape id="Cuadro de texto 1" o:spid="_x0000_s1026" type="#_x0000_t202" style="position:absolute;margin-left:0;margin-top:340.7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">
              <v:textbox>
                <w:txbxContent>
                  <w:p w14:paraId="0C33DF36" w14:textId="77777777" w:rsidR="00F25DAC" w:rsidRDefault="00F25DAC" w:rsidP="00F25DAC">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4070417" w:rsidR="0076338B" w:rsidRDefault="00F25DAC">
    <w:pPr>
      <w:pStyle w:val="Encabezado"/>
    </w:pPr>
    <w:r w:rsidRPr="00F25DAC">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C34CA4F" wp14:editId="70124C85">
              <wp:simplePos x="0" y="0"/>
              <wp:positionH relativeFrom="leftMargin">
                <wp:align>right</wp:align>
              </wp:positionH>
              <wp:positionV relativeFrom="paragraph">
                <wp:posOffset>5445760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5F35C00" w14:textId="77777777" w:rsidR="00F25DAC" w:rsidRDefault="00F25DAC" w:rsidP="00F25DA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34CA4F" id="_x0000_t202" coordsize="21600,21600" o:spt="202" path="m,l,21600r21600,l21600,xe">
              <v:stroke joinstyle="miter"/>
              <v:path gradientshapeok="t" o:connecttype="rect"/>
            </v:shapetype>
            <v:shape id="_x0000_s1027" type="#_x0000_t202" style="position:absolute;margin-left:41.8pt;margin-top:428.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">
              <v:textbox>
                <w:txbxContent>
                  <w:p w14:paraId="75F35C00" w14:textId="77777777" w:rsidR="00F25DAC" w:rsidRDefault="00F25DAC" w:rsidP="00F25DAC">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1A0575">
      <w:rPr>
        <w:noProof/>
        <w:lang w:val="es-ES" w:eastAsia="es-ES"/>
      </w:rPr>
      <w:drawing>
        <wp:anchor distT="0" distB="0" distL="114300" distR="114300" simplePos="0" relativeHeight="251671552" behindDoc="1" locked="0" layoutInCell="1" allowOverlap="1" wp14:anchorId="218EA674" wp14:editId="1F9580DB">
          <wp:simplePos x="0" y="0"/>
          <wp:positionH relativeFrom="margin">
            <wp:align>center</wp:align>
          </wp:positionH>
          <wp:positionV relativeFrom="paragraph">
            <wp:posOffset>4152265</wp:posOffset>
          </wp:positionV>
          <wp:extent cx="7711312" cy="2869325"/>
          <wp:effectExtent l="0" t="0" r="4445" b="762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FF93C18" w:rsidR="0076338B" w:rsidRDefault="001A0575">
    <w:pPr>
      <w:pStyle w:val="Encabezado"/>
    </w:pPr>
    <w:r>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98194503">
    <w:abstractNumId w:val="2"/>
  </w:num>
  <w:num w:numId="2" w16cid:durableId="1370109231">
    <w:abstractNumId w:val="3"/>
  </w:num>
  <w:num w:numId="3" w16cid:durableId="7222184">
    <w:abstractNumId w:val="6"/>
  </w:num>
  <w:num w:numId="4" w16cid:durableId="600995103">
    <w:abstractNumId w:val="0"/>
  </w:num>
  <w:num w:numId="5" w16cid:durableId="1099713473">
    <w:abstractNumId w:val="4"/>
  </w:num>
  <w:num w:numId="6" w16cid:durableId="1437675493">
    <w:abstractNumId w:val="1"/>
  </w:num>
  <w:num w:numId="7" w16cid:durableId="743114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12F54"/>
    <w:rsid w:val="000203B2"/>
    <w:rsid w:val="00021165"/>
    <w:rsid w:val="00023E0F"/>
    <w:rsid w:val="0002521A"/>
    <w:rsid w:val="00026BB2"/>
    <w:rsid w:val="00030491"/>
    <w:rsid w:val="00032827"/>
    <w:rsid w:val="000337D1"/>
    <w:rsid w:val="000363E1"/>
    <w:rsid w:val="00036A0C"/>
    <w:rsid w:val="00043748"/>
    <w:rsid w:val="00045E11"/>
    <w:rsid w:val="00051177"/>
    <w:rsid w:val="0005415A"/>
    <w:rsid w:val="00057DDD"/>
    <w:rsid w:val="000662B7"/>
    <w:rsid w:val="00070E09"/>
    <w:rsid w:val="00070FF6"/>
    <w:rsid w:val="00092E1F"/>
    <w:rsid w:val="00094E83"/>
    <w:rsid w:val="000951F5"/>
    <w:rsid w:val="000A25F3"/>
    <w:rsid w:val="000A2814"/>
    <w:rsid w:val="000A2A86"/>
    <w:rsid w:val="000A3369"/>
    <w:rsid w:val="000A5644"/>
    <w:rsid w:val="000A5C47"/>
    <w:rsid w:val="000B1C0B"/>
    <w:rsid w:val="000B426C"/>
    <w:rsid w:val="000B48CB"/>
    <w:rsid w:val="000C1184"/>
    <w:rsid w:val="000C35D8"/>
    <w:rsid w:val="000C6172"/>
    <w:rsid w:val="000C6FAD"/>
    <w:rsid w:val="000D23FD"/>
    <w:rsid w:val="000E1601"/>
    <w:rsid w:val="000E2FD3"/>
    <w:rsid w:val="000E728E"/>
    <w:rsid w:val="001009AB"/>
    <w:rsid w:val="00102315"/>
    <w:rsid w:val="00103A45"/>
    <w:rsid w:val="00115274"/>
    <w:rsid w:val="00125DC6"/>
    <w:rsid w:val="001275B8"/>
    <w:rsid w:val="00131EDE"/>
    <w:rsid w:val="00132658"/>
    <w:rsid w:val="001350AA"/>
    <w:rsid w:val="001352D8"/>
    <w:rsid w:val="0013532F"/>
    <w:rsid w:val="00140805"/>
    <w:rsid w:val="00151127"/>
    <w:rsid w:val="001514E4"/>
    <w:rsid w:val="001628B3"/>
    <w:rsid w:val="001636E6"/>
    <w:rsid w:val="00164BEB"/>
    <w:rsid w:val="001658D6"/>
    <w:rsid w:val="00181533"/>
    <w:rsid w:val="00187883"/>
    <w:rsid w:val="00196279"/>
    <w:rsid w:val="001A0575"/>
    <w:rsid w:val="001A1FE9"/>
    <w:rsid w:val="001A2788"/>
    <w:rsid w:val="001B0663"/>
    <w:rsid w:val="001B77BA"/>
    <w:rsid w:val="001C0F76"/>
    <w:rsid w:val="001C6514"/>
    <w:rsid w:val="001D267C"/>
    <w:rsid w:val="001E1A1B"/>
    <w:rsid w:val="001E49C1"/>
    <w:rsid w:val="001E4A0B"/>
    <w:rsid w:val="001F2FF9"/>
    <w:rsid w:val="00203B91"/>
    <w:rsid w:val="002257D3"/>
    <w:rsid w:val="00226128"/>
    <w:rsid w:val="00230E4C"/>
    <w:rsid w:val="002318D5"/>
    <w:rsid w:val="002419CF"/>
    <w:rsid w:val="00245075"/>
    <w:rsid w:val="00245D82"/>
    <w:rsid w:val="00251577"/>
    <w:rsid w:val="002524BD"/>
    <w:rsid w:val="00252E0F"/>
    <w:rsid w:val="00265704"/>
    <w:rsid w:val="00267C69"/>
    <w:rsid w:val="0027164D"/>
    <w:rsid w:val="00272E0B"/>
    <w:rsid w:val="002747AF"/>
    <w:rsid w:val="0027572E"/>
    <w:rsid w:val="0027767F"/>
    <w:rsid w:val="0028475A"/>
    <w:rsid w:val="002914F2"/>
    <w:rsid w:val="00292144"/>
    <w:rsid w:val="00295133"/>
    <w:rsid w:val="002A6281"/>
    <w:rsid w:val="002A7FE6"/>
    <w:rsid w:val="002B245A"/>
    <w:rsid w:val="002B2C0E"/>
    <w:rsid w:val="002B52BC"/>
    <w:rsid w:val="002C0FD7"/>
    <w:rsid w:val="002D696F"/>
    <w:rsid w:val="002D6A90"/>
    <w:rsid w:val="002E0F64"/>
    <w:rsid w:val="002F08AA"/>
    <w:rsid w:val="002F2F88"/>
    <w:rsid w:val="002F71C8"/>
    <w:rsid w:val="00301470"/>
    <w:rsid w:val="003039BE"/>
    <w:rsid w:val="00304F2A"/>
    <w:rsid w:val="003057ED"/>
    <w:rsid w:val="003119B9"/>
    <w:rsid w:val="00314C35"/>
    <w:rsid w:val="003173F3"/>
    <w:rsid w:val="00327322"/>
    <w:rsid w:val="00327ABE"/>
    <w:rsid w:val="003300CB"/>
    <w:rsid w:val="00330516"/>
    <w:rsid w:val="00331255"/>
    <w:rsid w:val="003337E5"/>
    <w:rsid w:val="00341525"/>
    <w:rsid w:val="00346EA0"/>
    <w:rsid w:val="00350413"/>
    <w:rsid w:val="00351EF2"/>
    <w:rsid w:val="0035374B"/>
    <w:rsid w:val="00354B88"/>
    <w:rsid w:val="003569E3"/>
    <w:rsid w:val="00363EFF"/>
    <w:rsid w:val="00370E42"/>
    <w:rsid w:val="00371394"/>
    <w:rsid w:val="00375C9A"/>
    <w:rsid w:val="00387930"/>
    <w:rsid w:val="00387B42"/>
    <w:rsid w:val="003905EF"/>
    <w:rsid w:val="003937CE"/>
    <w:rsid w:val="003C1032"/>
    <w:rsid w:val="003C37D1"/>
    <w:rsid w:val="003C3CAD"/>
    <w:rsid w:val="003C7C99"/>
    <w:rsid w:val="003D3A08"/>
    <w:rsid w:val="003D6C41"/>
    <w:rsid w:val="003E0CBC"/>
    <w:rsid w:val="003E3CFA"/>
    <w:rsid w:val="003E65D9"/>
    <w:rsid w:val="003E727C"/>
    <w:rsid w:val="003F2E0D"/>
    <w:rsid w:val="004018A4"/>
    <w:rsid w:val="004107AC"/>
    <w:rsid w:val="00410B01"/>
    <w:rsid w:val="00423C8C"/>
    <w:rsid w:val="00425036"/>
    <w:rsid w:val="00427278"/>
    <w:rsid w:val="00430B1C"/>
    <w:rsid w:val="0043159F"/>
    <w:rsid w:val="004321C0"/>
    <w:rsid w:val="00432832"/>
    <w:rsid w:val="00440813"/>
    <w:rsid w:val="00442922"/>
    <w:rsid w:val="004432E7"/>
    <w:rsid w:val="00443701"/>
    <w:rsid w:val="004471F8"/>
    <w:rsid w:val="00451D96"/>
    <w:rsid w:val="00460CAD"/>
    <w:rsid w:val="00464066"/>
    <w:rsid w:val="004660BC"/>
    <w:rsid w:val="00471718"/>
    <w:rsid w:val="00471CEB"/>
    <w:rsid w:val="004723BF"/>
    <w:rsid w:val="00475869"/>
    <w:rsid w:val="00481380"/>
    <w:rsid w:val="0048308A"/>
    <w:rsid w:val="00485E2A"/>
    <w:rsid w:val="004A0097"/>
    <w:rsid w:val="004A0EDA"/>
    <w:rsid w:val="004A23FF"/>
    <w:rsid w:val="004A3D3D"/>
    <w:rsid w:val="004A6487"/>
    <w:rsid w:val="004B030F"/>
    <w:rsid w:val="004B0D7E"/>
    <w:rsid w:val="004B22DE"/>
    <w:rsid w:val="004B721D"/>
    <w:rsid w:val="004C0019"/>
    <w:rsid w:val="004D40B5"/>
    <w:rsid w:val="004E6EA5"/>
    <w:rsid w:val="004F202C"/>
    <w:rsid w:val="004F5EA4"/>
    <w:rsid w:val="00504B18"/>
    <w:rsid w:val="00504C8D"/>
    <w:rsid w:val="00504CD6"/>
    <w:rsid w:val="00511877"/>
    <w:rsid w:val="00522225"/>
    <w:rsid w:val="00524C59"/>
    <w:rsid w:val="005277D3"/>
    <w:rsid w:val="00532407"/>
    <w:rsid w:val="00533365"/>
    <w:rsid w:val="0053425C"/>
    <w:rsid w:val="005359BA"/>
    <w:rsid w:val="005428ED"/>
    <w:rsid w:val="00551613"/>
    <w:rsid w:val="00554D73"/>
    <w:rsid w:val="00555D1C"/>
    <w:rsid w:val="0055660F"/>
    <w:rsid w:val="005579FF"/>
    <w:rsid w:val="00564CE2"/>
    <w:rsid w:val="00566787"/>
    <w:rsid w:val="00571FEB"/>
    <w:rsid w:val="00573D74"/>
    <w:rsid w:val="00583B55"/>
    <w:rsid w:val="00583E3A"/>
    <w:rsid w:val="00591D82"/>
    <w:rsid w:val="00594FDB"/>
    <w:rsid w:val="005A4A79"/>
    <w:rsid w:val="005B130F"/>
    <w:rsid w:val="005B2116"/>
    <w:rsid w:val="005B5E0B"/>
    <w:rsid w:val="005B650F"/>
    <w:rsid w:val="005C329C"/>
    <w:rsid w:val="005D28D8"/>
    <w:rsid w:val="005D3B58"/>
    <w:rsid w:val="005F5334"/>
    <w:rsid w:val="005F6C33"/>
    <w:rsid w:val="00604752"/>
    <w:rsid w:val="00620928"/>
    <w:rsid w:val="00625ECE"/>
    <w:rsid w:val="00633E37"/>
    <w:rsid w:val="00641215"/>
    <w:rsid w:val="00641CD0"/>
    <w:rsid w:val="00642CF7"/>
    <w:rsid w:val="00642D22"/>
    <w:rsid w:val="0064718C"/>
    <w:rsid w:val="00653CF6"/>
    <w:rsid w:val="0066005E"/>
    <w:rsid w:val="00670A60"/>
    <w:rsid w:val="0069002D"/>
    <w:rsid w:val="006908BC"/>
    <w:rsid w:val="00694F98"/>
    <w:rsid w:val="00696743"/>
    <w:rsid w:val="00697132"/>
    <w:rsid w:val="006A54B9"/>
    <w:rsid w:val="006B091C"/>
    <w:rsid w:val="006B2272"/>
    <w:rsid w:val="006B6EE7"/>
    <w:rsid w:val="006B7E96"/>
    <w:rsid w:val="006C66B7"/>
    <w:rsid w:val="006D29F5"/>
    <w:rsid w:val="006D472D"/>
    <w:rsid w:val="006D5469"/>
    <w:rsid w:val="006E71B3"/>
    <w:rsid w:val="006F3FD9"/>
    <w:rsid w:val="00700A6E"/>
    <w:rsid w:val="00701933"/>
    <w:rsid w:val="00705168"/>
    <w:rsid w:val="00711DCC"/>
    <w:rsid w:val="00714DB4"/>
    <w:rsid w:val="0071655A"/>
    <w:rsid w:val="00720051"/>
    <w:rsid w:val="0072112F"/>
    <w:rsid w:val="00721FC5"/>
    <w:rsid w:val="00731A17"/>
    <w:rsid w:val="00732F50"/>
    <w:rsid w:val="00734A25"/>
    <w:rsid w:val="007409F2"/>
    <w:rsid w:val="00742B73"/>
    <w:rsid w:val="00742C49"/>
    <w:rsid w:val="00744373"/>
    <w:rsid w:val="00747EB3"/>
    <w:rsid w:val="00750B8A"/>
    <w:rsid w:val="00754B12"/>
    <w:rsid w:val="0076119B"/>
    <w:rsid w:val="0076338B"/>
    <w:rsid w:val="00765C49"/>
    <w:rsid w:val="00775EA3"/>
    <w:rsid w:val="00783959"/>
    <w:rsid w:val="00785B67"/>
    <w:rsid w:val="007866EA"/>
    <w:rsid w:val="00787341"/>
    <w:rsid w:val="00793DA7"/>
    <w:rsid w:val="007960F5"/>
    <w:rsid w:val="007A01BC"/>
    <w:rsid w:val="007A14F2"/>
    <w:rsid w:val="007B2C4C"/>
    <w:rsid w:val="007B5995"/>
    <w:rsid w:val="007C4592"/>
    <w:rsid w:val="007C4EBB"/>
    <w:rsid w:val="007C7071"/>
    <w:rsid w:val="007D0F26"/>
    <w:rsid w:val="007D5781"/>
    <w:rsid w:val="007D64EC"/>
    <w:rsid w:val="007D64ED"/>
    <w:rsid w:val="007E112A"/>
    <w:rsid w:val="007F03CD"/>
    <w:rsid w:val="007F54D9"/>
    <w:rsid w:val="00800787"/>
    <w:rsid w:val="00801C91"/>
    <w:rsid w:val="00804B71"/>
    <w:rsid w:val="00804C16"/>
    <w:rsid w:val="008067B1"/>
    <w:rsid w:val="00806EAC"/>
    <w:rsid w:val="008072E7"/>
    <w:rsid w:val="00807E34"/>
    <w:rsid w:val="008108EB"/>
    <w:rsid w:val="00817A5C"/>
    <w:rsid w:val="00820DC4"/>
    <w:rsid w:val="00821AFB"/>
    <w:rsid w:val="0082290F"/>
    <w:rsid w:val="00830200"/>
    <w:rsid w:val="0083186B"/>
    <w:rsid w:val="00832B4F"/>
    <w:rsid w:val="00835131"/>
    <w:rsid w:val="00855326"/>
    <w:rsid w:val="00856627"/>
    <w:rsid w:val="00856D6D"/>
    <w:rsid w:val="0088558F"/>
    <w:rsid w:val="00885E7B"/>
    <w:rsid w:val="00891558"/>
    <w:rsid w:val="008A2064"/>
    <w:rsid w:val="008A2FD4"/>
    <w:rsid w:val="008A3A19"/>
    <w:rsid w:val="008A4435"/>
    <w:rsid w:val="008B0405"/>
    <w:rsid w:val="008B0DBF"/>
    <w:rsid w:val="008B7C4F"/>
    <w:rsid w:val="008C0D59"/>
    <w:rsid w:val="008C1AC1"/>
    <w:rsid w:val="008C6A3C"/>
    <w:rsid w:val="008C764E"/>
    <w:rsid w:val="008D71C0"/>
    <w:rsid w:val="008D748B"/>
    <w:rsid w:val="008E453F"/>
    <w:rsid w:val="008F0098"/>
    <w:rsid w:val="008F0BE4"/>
    <w:rsid w:val="008F53BA"/>
    <w:rsid w:val="00903B51"/>
    <w:rsid w:val="00910E7B"/>
    <w:rsid w:val="0091257C"/>
    <w:rsid w:val="00920C87"/>
    <w:rsid w:val="009210BB"/>
    <w:rsid w:val="0093055C"/>
    <w:rsid w:val="0093409F"/>
    <w:rsid w:val="00936273"/>
    <w:rsid w:val="00942F68"/>
    <w:rsid w:val="009441FE"/>
    <w:rsid w:val="00944977"/>
    <w:rsid w:val="009518EB"/>
    <w:rsid w:val="009544F4"/>
    <w:rsid w:val="0095545D"/>
    <w:rsid w:val="00960A43"/>
    <w:rsid w:val="0096662B"/>
    <w:rsid w:val="00966F53"/>
    <w:rsid w:val="00970F4F"/>
    <w:rsid w:val="00972ED1"/>
    <w:rsid w:val="00975C4C"/>
    <w:rsid w:val="00982481"/>
    <w:rsid w:val="009A3A46"/>
    <w:rsid w:val="009A4EB1"/>
    <w:rsid w:val="009A5429"/>
    <w:rsid w:val="009A7918"/>
    <w:rsid w:val="009B70EA"/>
    <w:rsid w:val="009B727A"/>
    <w:rsid w:val="009C0670"/>
    <w:rsid w:val="009C0C09"/>
    <w:rsid w:val="009C3AB3"/>
    <w:rsid w:val="009C68FE"/>
    <w:rsid w:val="009D3AE7"/>
    <w:rsid w:val="009E5B18"/>
    <w:rsid w:val="009E6F49"/>
    <w:rsid w:val="00A02773"/>
    <w:rsid w:val="00A04B22"/>
    <w:rsid w:val="00A061F4"/>
    <w:rsid w:val="00A0781A"/>
    <w:rsid w:val="00A127E8"/>
    <w:rsid w:val="00A12CD4"/>
    <w:rsid w:val="00A155F9"/>
    <w:rsid w:val="00A17D80"/>
    <w:rsid w:val="00A25FB6"/>
    <w:rsid w:val="00A30F1F"/>
    <w:rsid w:val="00A35AFE"/>
    <w:rsid w:val="00A4179A"/>
    <w:rsid w:val="00A43413"/>
    <w:rsid w:val="00A56DBD"/>
    <w:rsid w:val="00A646F1"/>
    <w:rsid w:val="00A66CB3"/>
    <w:rsid w:val="00A75BA6"/>
    <w:rsid w:val="00A76F90"/>
    <w:rsid w:val="00A775C0"/>
    <w:rsid w:val="00A77769"/>
    <w:rsid w:val="00A853A8"/>
    <w:rsid w:val="00A86463"/>
    <w:rsid w:val="00A86917"/>
    <w:rsid w:val="00A87F32"/>
    <w:rsid w:val="00A9124C"/>
    <w:rsid w:val="00A92EC1"/>
    <w:rsid w:val="00A947F8"/>
    <w:rsid w:val="00A94B98"/>
    <w:rsid w:val="00A95C95"/>
    <w:rsid w:val="00AA5876"/>
    <w:rsid w:val="00AA68B4"/>
    <w:rsid w:val="00AB34AE"/>
    <w:rsid w:val="00AC7A12"/>
    <w:rsid w:val="00AD0B97"/>
    <w:rsid w:val="00AD2DBD"/>
    <w:rsid w:val="00AD4F5A"/>
    <w:rsid w:val="00AE51B3"/>
    <w:rsid w:val="00AF4B3A"/>
    <w:rsid w:val="00AF69FC"/>
    <w:rsid w:val="00B027D1"/>
    <w:rsid w:val="00B058FC"/>
    <w:rsid w:val="00B10C7A"/>
    <w:rsid w:val="00B13512"/>
    <w:rsid w:val="00B15B86"/>
    <w:rsid w:val="00B17404"/>
    <w:rsid w:val="00B17526"/>
    <w:rsid w:val="00B20292"/>
    <w:rsid w:val="00B416AA"/>
    <w:rsid w:val="00B41B7D"/>
    <w:rsid w:val="00B443A5"/>
    <w:rsid w:val="00B605A5"/>
    <w:rsid w:val="00B6175C"/>
    <w:rsid w:val="00B7672E"/>
    <w:rsid w:val="00B8023E"/>
    <w:rsid w:val="00B82C06"/>
    <w:rsid w:val="00B83CA5"/>
    <w:rsid w:val="00B84660"/>
    <w:rsid w:val="00B8697C"/>
    <w:rsid w:val="00B96496"/>
    <w:rsid w:val="00BA097E"/>
    <w:rsid w:val="00BA1073"/>
    <w:rsid w:val="00BA763A"/>
    <w:rsid w:val="00BB485D"/>
    <w:rsid w:val="00BD0277"/>
    <w:rsid w:val="00BD5D6A"/>
    <w:rsid w:val="00BD7643"/>
    <w:rsid w:val="00BE5B63"/>
    <w:rsid w:val="00BE617D"/>
    <w:rsid w:val="00BF034F"/>
    <w:rsid w:val="00BF1B10"/>
    <w:rsid w:val="00BF1D3E"/>
    <w:rsid w:val="00BF4D78"/>
    <w:rsid w:val="00C07985"/>
    <w:rsid w:val="00C07DAF"/>
    <w:rsid w:val="00C07F53"/>
    <w:rsid w:val="00C1409D"/>
    <w:rsid w:val="00C21B1E"/>
    <w:rsid w:val="00C22BD2"/>
    <w:rsid w:val="00C26A2D"/>
    <w:rsid w:val="00C3147A"/>
    <w:rsid w:val="00C33E0E"/>
    <w:rsid w:val="00C345D8"/>
    <w:rsid w:val="00C35AD9"/>
    <w:rsid w:val="00C3660B"/>
    <w:rsid w:val="00C36E94"/>
    <w:rsid w:val="00C372A6"/>
    <w:rsid w:val="00C44636"/>
    <w:rsid w:val="00C53AEE"/>
    <w:rsid w:val="00C57303"/>
    <w:rsid w:val="00C57648"/>
    <w:rsid w:val="00C57B19"/>
    <w:rsid w:val="00C61D30"/>
    <w:rsid w:val="00C659D1"/>
    <w:rsid w:val="00C7360C"/>
    <w:rsid w:val="00C83E70"/>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E587A"/>
    <w:rsid w:val="00CF31A1"/>
    <w:rsid w:val="00D012EC"/>
    <w:rsid w:val="00D03C91"/>
    <w:rsid w:val="00D0523A"/>
    <w:rsid w:val="00D06B45"/>
    <w:rsid w:val="00D07184"/>
    <w:rsid w:val="00D1733C"/>
    <w:rsid w:val="00D352E5"/>
    <w:rsid w:val="00D3679B"/>
    <w:rsid w:val="00D36828"/>
    <w:rsid w:val="00D419D5"/>
    <w:rsid w:val="00D456BC"/>
    <w:rsid w:val="00D46647"/>
    <w:rsid w:val="00D50CE4"/>
    <w:rsid w:val="00D52F55"/>
    <w:rsid w:val="00D53546"/>
    <w:rsid w:val="00D604D6"/>
    <w:rsid w:val="00D63CB2"/>
    <w:rsid w:val="00D75A2B"/>
    <w:rsid w:val="00D80AB3"/>
    <w:rsid w:val="00D829B2"/>
    <w:rsid w:val="00D83D36"/>
    <w:rsid w:val="00D870CD"/>
    <w:rsid w:val="00D93CA4"/>
    <w:rsid w:val="00D95014"/>
    <w:rsid w:val="00D96FCD"/>
    <w:rsid w:val="00DA6A9E"/>
    <w:rsid w:val="00DA7969"/>
    <w:rsid w:val="00DB0414"/>
    <w:rsid w:val="00DB2E20"/>
    <w:rsid w:val="00DB3BD6"/>
    <w:rsid w:val="00DB6247"/>
    <w:rsid w:val="00DC2B07"/>
    <w:rsid w:val="00DC47AE"/>
    <w:rsid w:val="00DC7145"/>
    <w:rsid w:val="00DD2E27"/>
    <w:rsid w:val="00DD3570"/>
    <w:rsid w:val="00DD513C"/>
    <w:rsid w:val="00DD6510"/>
    <w:rsid w:val="00DD658D"/>
    <w:rsid w:val="00DD6947"/>
    <w:rsid w:val="00DE2207"/>
    <w:rsid w:val="00DE37D8"/>
    <w:rsid w:val="00DE59D1"/>
    <w:rsid w:val="00DF1F3C"/>
    <w:rsid w:val="00DF473B"/>
    <w:rsid w:val="00DF63A3"/>
    <w:rsid w:val="00E06AE9"/>
    <w:rsid w:val="00E06C2E"/>
    <w:rsid w:val="00E12823"/>
    <w:rsid w:val="00E24A0B"/>
    <w:rsid w:val="00E25135"/>
    <w:rsid w:val="00E309E5"/>
    <w:rsid w:val="00E30A39"/>
    <w:rsid w:val="00E32BB5"/>
    <w:rsid w:val="00E4118C"/>
    <w:rsid w:val="00E4191B"/>
    <w:rsid w:val="00E423E9"/>
    <w:rsid w:val="00E4400C"/>
    <w:rsid w:val="00E4538B"/>
    <w:rsid w:val="00E47755"/>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C1F3D"/>
    <w:rsid w:val="00EC3012"/>
    <w:rsid w:val="00EC4690"/>
    <w:rsid w:val="00EF2D5B"/>
    <w:rsid w:val="00EF689F"/>
    <w:rsid w:val="00F11637"/>
    <w:rsid w:val="00F12439"/>
    <w:rsid w:val="00F12761"/>
    <w:rsid w:val="00F23495"/>
    <w:rsid w:val="00F25DAC"/>
    <w:rsid w:val="00F27766"/>
    <w:rsid w:val="00F3684C"/>
    <w:rsid w:val="00F40571"/>
    <w:rsid w:val="00F41707"/>
    <w:rsid w:val="00F4400B"/>
    <w:rsid w:val="00F444B9"/>
    <w:rsid w:val="00F446A8"/>
    <w:rsid w:val="00F45547"/>
    <w:rsid w:val="00F55045"/>
    <w:rsid w:val="00F571F9"/>
    <w:rsid w:val="00F75388"/>
    <w:rsid w:val="00F7652C"/>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384E"/>
    <w:rsid w:val="00FD51E9"/>
    <w:rsid w:val="00FD6FE7"/>
    <w:rsid w:val="00FE3F7D"/>
    <w:rsid w:val="00FE5F7B"/>
    <w:rsid w:val="00FF40A9"/>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DECF8-8282-4D5E-9D61-730799BD1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2758</TotalTime>
  <Pages>13</Pages>
  <Words>5523</Words>
  <Characters>30378</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336</cp:revision>
  <cp:lastPrinted>2019-12-09T18:09:00Z</cp:lastPrinted>
  <dcterms:created xsi:type="dcterms:W3CDTF">2020-06-01T16:32:00Z</dcterms:created>
  <dcterms:modified xsi:type="dcterms:W3CDTF">2023-01-24T20:42:00Z</dcterms:modified>
</cp:coreProperties>
</file>