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B04CAA" w:rsidRPr="00801603" w:rsidTr="001F3666">
        <w:tc>
          <w:tcPr>
            <w:tcW w:w="2356" w:type="dxa"/>
          </w:tcPr>
          <w:p w:rsidR="00B04CAA" w:rsidRPr="00801603" w:rsidRDefault="00B04CAA" w:rsidP="001F3666">
            <w:pPr>
              <w:spacing w:after="0" w:line="240" w:lineRule="auto"/>
              <w:rPr>
                <w:rFonts w:ascii="Arial" w:hAnsi="Arial" w:cs="Arial"/>
                <w:b/>
                <w:sz w:val="26"/>
                <w:szCs w:val="26"/>
              </w:rPr>
            </w:pPr>
          </w:p>
        </w:tc>
        <w:tc>
          <w:tcPr>
            <w:tcW w:w="7426" w:type="dxa"/>
          </w:tcPr>
          <w:p w:rsidR="00B04CAA" w:rsidRPr="00801603" w:rsidRDefault="00B04CAA" w:rsidP="001F3666">
            <w:pPr>
              <w:tabs>
                <w:tab w:val="left" w:pos="3103"/>
              </w:tabs>
              <w:spacing w:after="0" w:line="240" w:lineRule="auto"/>
              <w:ind w:left="2394"/>
              <w:jc w:val="both"/>
              <w:rPr>
                <w:rFonts w:ascii="Arial" w:hAnsi="Arial" w:cs="Arial"/>
                <w:b/>
                <w:i/>
                <w:iCs/>
                <w:caps/>
                <w:sz w:val="26"/>
                <w:szCs w:val="26"/>
              </w:rPr>
            </w:pPr>
            <w:r w:rsidRPr="00801603">
              <w:rPr>
                <w:rFonts w:ascii="Arial" w:hAnsi="Arial" w:cs="Arial"/>
                <w:b/>
                <w:i/>
                <w:iCs/>
                <w:caps/>
                <w:sz w:val="26"/>
                <w:szCs w:val="26"/>
              </w:rPr>
              <w:t xml:space="preserve">                       </w:t>
            </w:r>
          </w:p>
          <w:p w:rsidR="00B04CAA" w:rsidRPr="00801603" w:rsidRDefault="00B04CAA" w:rsidP="001F3666">
            <w:pPr>
              <w:tabs>
                <w:tab w:val="left" w:pos="3103"/>
              </w:tabs>
              <w:spacing w:after="0" w:line="240" w:lineRule="auto"/>
              <w:ind w:left="1119" w:right="639"/>
              <w:jc w:val="both"/>
              <w:rPr>
                <w:rFonts w:ascii="Arial" w:hAnsi="Arial" w:cs="Arial"/>
                <w:b/>
                <w:iCs/>
                <w:caps/>
                <w:sz w:val="26"/>
                <w:szCs w:val="26"/>
              </w:rPr>
            </w:pPr>
            <w:r w:rsidRPr="00801603">
              <w:rPr>
                <w:rFonts w:ascii="Arial" w:hAnsi="Arial" w:cs="Arial"/>
                <w:b/>
                <w:iCs/>
                <w:caps/>
                <w:sz w:val="26"/>
                <w:szCs w:val="26"/>
              </w:rPr>
              <w:t>SALA SUPERIOR DEL TRIBUNAL DE JUSTICIA ADMINISTRATIVA DEL ESTADO DE OAXACA.</w:t>
            </w:r>
          </w:p>
          <w:p w:rsidR="00B04CAA" w:rsidRPr="00801603" w:rsidRDefault="00B04CAA" w:rsidP="001F3666">
            <w:pPr>
              <w:pStyle w:val="Encabezado"/>
              <w:tabs>
                <w:tab w:val="clear" w:pos="4252"/>
              </w:tabs>
              <w:ind w:left="1119" w:right="639"/>
              <w:jc w:val="both"/>
              <w:rPr>
                <w:rFonts w:ascii="Arial" w:hAnsi="Arial" w:cs="Arial"/>
                <w:b/>
                <w:iCs/>
                <w:caps/>
                <w:sz w:val="26"/>
                <w:szCs w:val="26"/>
                <w:lang w:val="es-PE"/>
              </w:rPr>
            </w:pPr>
            <w:r w:rsidRPr="00801603">
              <w:rPr>
                <w:rFonts w:ascii="Arial" w:hAnsi="Arial" w:cs="Arial"/>
                <w:b/>
                <w:iCs/>
                <w:caps/>
                <w:sz w:val="26"/>
                <w:szCs w:val="26"/>
                <w:lang w:val="es-PE"/>
              </w:rPr>
              <w:t xml:space="preserve">               </w:t>
            </w:r>
          </w:p>
          <w:p w:rsidR="00B04CAA" w:rsidRPr="00801603" w:rsidRDefault="00B04CAA" w:rsidP="001F3666">
            <w:pPr>
              <w:pStyle w:val="Encabezado"/>
              <w:tabs>
                <w:tab w:val="clear" w:pos="4252"/>
              </w:tabs>
              <w:ind w:left="1119" w:right="639"/>
              <w:jc w:val="both"/>
              <w:rPr>
                <w:rFonts w:ascii="Arial" w:hAnsi="Arial" w:cs="Arial"/>
                <w:b/>
                <w:iCs/>
                <w:caps/>
                <w:sz w:val="26"/>
                <w:szCs w:val="26"/>
                <w:lang w:val="es-PE"/>
              </w:rPr>
            </w:pPr>
            <w:r w:rsidRPr="00801603">
              <w:rPr>
                <w:rFonts w:ascii="Arial" w:hAnsi="Arial" w:cs="Arial"/>
                <w:b/>
                <w:iCs/>
                <w:caps/>
                <w:sz w:val="26"/>
                <w:szCs w:val="26"/>
                <w:lang w:val="es-PE"/>
              </w:rPr>
              <w:t>RECURSO DE REVISIÓN:   0</w:t>
            </w:r>
            <w:r>
              <w:rPr>
                <w:rFonts w:ascii="Arial" w:hAnsi="Arial" w:cs="Arial"/>
                <w:b/>
                <w:iCs/>
                <w:caps/>
                <w:sz w:val="26"/>
                <w:szCs w:val="26"/>
                <w:lang w:val="es-PE"/>
              </w:rPr>
              <w:t>86/2019</w:t>
            </w:r>
            <w:r w:rsidRPr="00801603">
              <w:rPr>
                <w:rFonts w:ascii="Arial" w:hAnsi="Arial" w:cs="Arial"/>
                <w:b/>
                <w:iCs/>
                <w:caps/>
                <w:sz w:val="26"/>
                <w:szCs w:val="26"/>
                <w:lang w:val="es-PE"/>
              </w:rPr>
              <w:t xml:space="preserve"> </w:t>
            </w:r>
          </w:p>
          <w:p w:rsidR="00B04CAA" w:rsidRPr="00801603" w:rsidRDefault="00B04CAA" w:rsidP="001F3666">
            <w:pPr>
              <w:pStyle w:val="Encabezado"/>
              <w:tabs>
                <w:tab w:val="clear" w:pos="4252"/>
              </w:tabs>
              <w:ind w:left="1119" w:right="639"/>
              <w:jc w:val="both"/>
              <w:rPr>
                <w:rFonts w:ascii="Arial" w:hAnsi="Arial" w:cs="Arial"/>
                <w:b/>
                <w:iCs/>
                <w:caps/>
                <w:sz w:val="26"/>
                <w:szCs w:val="26"/>
                <w:lang w:val="es-PE"/>
              </w:rPr>
            </w:pPr>
          </w:p>
          <w:p w:rsidR="00B04CAA" w:rsidRPr="00801603" w:rsidRDefault="00B04CAA" w:rsidP="001F3666">
            <w:pPr>
              <w:pStyle w:val="Encabezado"/>
              <w:tabs>
                <w:tab w:val="clear" w:pos="4252"/>
              </w:tabs>
              <w:ind w:left="1119" w:right="639"/>
              <w:jc w:val="both"/>
              <w:rPr>
                <w:rFonts w:ascii="Arial" w:hAnsi="Arial" w:cs="Arial"/>
                <w:b/>
                <w:iCs/>
                <w:caps/>
                <w:sz w:val="26"/>
                <w:szCs w:val="26"/>
                <w:lang w:val="es-PE"/>
              </w:rPr>
            </w:pPr>
            <w:r w:rsidRPr="00801603">
              <w:rPr>
                <w:rFonts w:ascii="Arial" w:hAnsi="Arial" w:cs="Arial"/>
                <w:b/>
                <w:iCs/>
                <w:caps/>
                <w:sz w:val="26"/>
                <w:szCs w:val="26"/>
                <w:lang w:val="es-PE"/>
              </w:rPr>
              <w:t>EXPEDIENTE: 0</w:t>
            </w:r>
            <w:r>
              <w:rPr>
                <w:rFonts w:ascii="Arial" w:hAnsi="Arial" w:cs="Arial"/>
                <w:b/>
                <w:iCs/>
                <w:caps/>
                <w:sz w:val="26"/>
                <w:szCs w:val="26"/>
                <w:lang w:val="es-PE"/>
              </w:rPr>
              <w:t>63/2018</w:t>
            </w:r>
            <w:r w:rsidRPr="00801603">
              <w:rPr>
                <w:rFonts w:ascii="Arial" w:hAnsi="Arial" w:cs="Arial"/>
                <w:b/>
                <w:iCs/>
                <w:caps/>
                <w:sz w:val="26"/>
                <w:szCs w:val="26"/>
                <w:lang w:val="es-PE"/>
              </w:rPr>
              <w:t xml:space="preserve"> DE LA </w:t>
            </w:r>
            <w:r>
              <w:rPr>
                <w:rFonts w:ascii="Arial" w:hAnsi="Arial" w:cs="Arial"/>
                <w:b/>
                <w:iCs/>
                <w:caps/>
                <w:sz w:val="26"/>
                <w:szCs w:val="26"/>
                <w:lang w:val="es-PE"/>
              </w:rPr>
              <w:t xml:space="preserve">QUINTA </w:t>
            </w:r>
            <w:r w:rsidRPr="00801603">
              <w:rPr>
                <w:rFonts w:ascii="Arial" w:hAnsi="Arial" w:cs="Arial"/>
                <w:b/>
                <w:iCs/>
                <w:caps/>
                <w:sz w:val="26"/>
                <w:szCs w:val="26"/>
                <w:lang w:val="es-PE"/>
              </w:rPr>
              <w:t>SALA UNITARIA DE PRIMERA INSTANCIA</w:t>
            </w:r>
          </w:p>
          <w:p w:rsidR="00B04CAA" w:rsidRPr="00801603" w:rsidRDefault="00B04CAA" w:rsidP="001F3666">
            <w:pPr>
              <w:pStyle w:val="Encabezado"/>
              <w:tabs>
                <w:tab w:val="clear" w:pos="4252"/>
              </w:tabs>
              <w:ind w:left="1119" w:right="639"/>
              <w:jc w:val="both"/>
              <w:rPr>
                <w:rFonts w:ascii="Arial" w:hAnsi="Arial" w:cs="Arial"/>
                <w:b/>
                <w:iCs/>
                <w:caps/>
                <w:sz w:val="26"/>
                <w:szCs w:val="26"/>
                <w:lang w:val="es-PE"/>
              </w:rPr>
            </w:pPr>
            <w:r w:rsidRPr="00801603">
              <w:rPr>
                <w:rFonts w:ascii="Arial" w:hAnsi="Arial" w:cs="Arial"/>
                <w:b/>
                <w:iCs/>
                <w:caps/>
                <w:sz w:val="26"/>
                <w:szCs w:val="26"/>
                <w:lang w:val="es-PE"/>
              </w:rPr>
              <w:t xml:space="preserve">       </w:t>
            </w:r>
          </w:p>
          <w:p w:rsidR="00B04CAA" w:rsidRPr="00801603" w:rsidRDefault="00B04CAA" w:rsidP="001F3666">
            <w:pPr>
              <w:pStyle w:val="Encabezado"/>
              <w:tabs>
                <w:tab w:val="clear" w:pos="4252"/>
              </w:tabs>
              <w:ind w:left="1119" w:right="639"/>
              <w:jc w:val="both"/>
              <w:rPr>
                <w:rFonts w:ascii="Arial" w:hAnsi="Arial" w:cs="Arial"/>
                <w:b/>
                <w:iCs/>
                <w:caps/>
                <w:sz w:val="26"/>
                <w:szCs w:val="26"/>
                <w:lang w:val="es-PE"/>
              </w:rPr>
            </w:pPr>
            <w:r>
              <w:rPr>
                <w:rFonts w:ascii="Arial" w:hAnsi="Arial" w:cs="Arial"/>
                <w:b/>
                <w:iCs/>
                <w:caps/>
                <w:sz w:val="26"/>
                <w:szCs w:val="26"/>
                <w:lang w:val="es-PE"/>
              </w:rPr>
              <w:t>ponente: magistradA</w:t>
            </w:r>
            <w:r w:rsidRPr="00801603">
              <w:rPr>
                <w:rFonts w:ascii="Arial" w:hAnsi="Arial" w:cs="Arial"/>
                <w:b/>
                <w:iCs/>
                <w:caps/>
                <w:sz w:val="26"/>
                <w:szCs w:val="26"/>
                <w:lang w:val="es-PE"/>
              </w:rPr>
              <w:t xml:space="preserve"> </w:t>
            </w:r>
            <w:r>
              <w:rPr>
                <w:rFonts w:ascii="Arial" w:hAnsi="Arial" w:cs="Arial"/>
                <w:b/>
                <w:iCs/>
                <w:caps/>
                <w:sz w:val="26"/>
                <w:szCs w:val="26"/>
                <w:lang w:val="es-PE"/>
              </w:rPr>
              <w:t>MARIA ELENA VILLA DE JARQUIN.</w:t>
            </w:r>
          </w:p>
        </w:tc>
      </w:tr>
      <w:tr w:rsidR="00B04CAA" w:rsidRPr="00801603" w:rsidTr="001F3666">
        <w:tc>
          <w:tcPr>
            <w:tcW w:w="2356" w:type="dxa"/>
          </w:tcPr>
          <w:p w:rsidR="00B04CAA" w:rsidRPr="00801603" w:rsidRDefault="00B04CAA" w:rsidP="001F3666">
            <w:pPr>
              <w:spacing w:after="0" w:line="240" w:lineRule="auto"/>
              <w:rPr>
                <w:rFonts w:ascii="Arial" w:hAnsi="Arial" w:cs="Arial"/>
                <w:b/>
                <w:sz w:val="26"/>
                <w:szCs w:val="26"/>
              </w:rPr>
            </w:pPr>
          </w:p>
        </w:tc>
        <w:tc>
          <w:tcPr>
            <w:tcW w:w="7426" w:type="dxa"/>
          </w:tcPr>
          <w:p w:rsidR="00B04CAA" w:rsidRPr="00801603" w:rsidRDefault="00B04CAA" w:rsidP="001F3666">
            <w:pPr>
              <w:tabs>
                <w:tab w:val="left" w:pos="3103"/>
              </w:tabs>
              <w:spacing w:after="0" w:line="240" w:lineRule="auto"/>
              <w:ind w:left="2678" w:hanging="2961"/>
              <w:jc w:val="both"/>
              <w:rPr>
                <w:rFonts w:ascii="Arial" w:hAnsi="Arial" w:cs="Arial"/>
                <w:b/>
                <w:iCs/>
                <w:caps/>
                <w:sz w:val="26"/>
                <w:szCs w:val="26"/>
              </w:rPr>
            </w:pPr>
            <w:r w:rsidRPr="00801603">
              <w:rPr>
                <w:rFonts w:ascii="Arial" w:hAnsi="Arial" w:cs="Arial"/>
                <w:b/>
                <w:i/>
                <w:iCs/>
                <w:caps/>
                <w:sz w:val="26"/>
                <w:szCs w:val="26"/>
              </w:rPr>
              <w:t xml:space="preserve">                                          </w:t>
            </w:r>
          </w:p>
        </w:tc>
      </w:tr>
      <w:tr w:rsidR="00B04CAA" w:rsidRPr="00801603" w:rsidTr="001F3666">
        <w:tc>
          <w:tcPr>
            <w:tcW w:w="2356" w:type="dxa"/>
          </w:tcPr>
          <w:p w:rsidR="00B04CAA" w:rsidRPr="00801603" w:rsidRDefault="00B04CAA" w:rsidP="001F3666">
            <w:pPr>
              <w:spacing w:after="0" w:line="240" w:lineRule="auto"/>
              <w:rPr>
                <w:rFonts w:ascii="Arial" w:hAnsi="Arial" w:cs="Arial"/>
                <w:b/>
                <w:sz w:val="26"/>
                <w:szCs w:val="26"/>
              </w:rPr>
            </w:pPr>
          </w:p>
        </w:tc>
        <w:tc>
          <w:tcPr>
            <w:tcW w:w="7426" w:type="dxa"/>
          </w:tcPr>
          <w:p w:rsidR="00B04CAA" w:rsidRPr="00801603" w:rsidRDefault="00B04CAA" w:rsidP="001F3666">
            <w:pPr>
              <w:tabs>
                <w:tab w:val="left" w:pos="3103"/>
              </w:tabs>
              <w:spacing w:after="0" w:line="240" w:lineRule="auto"/>
              <w:ind w:left="2961" w:hanging="2961"/>
              <w:jc w:val="both"/>
              <w:rPr>
                <w:rFonts w:ascii="Arial" w:hAnsi="Arial" w:cs="Arial"/>
                <w:b/>
                <w:i/>
                <w:iCs/>
                <w:caps/>
                <w:sz w:val="26"/>
                <w:szCs w:val="26"/>
              </w:rPr>
            </w:pPr>
          </w:p>
        </w:tc>
      </w:tr>
    </w:tbl>
    <w:p w:rsidR="00B04CAA" w:rsidRPr="00801603" w:rsidRDefault="00B04CAA" w:rsidP="00B04CAA">
      <w:pPr>
        <w:spacing w:line="360" w:lineRule="auto"/>
        <w:jc w:val="both"/>
        <w:rPr>
          <w:rFonts w:ascii="Arial" w:hAnsi="Arial" w:cs="Arial"/>
          <w:b/>
          <w:sz w:val="26"/>
          <w:szCs w:val="26"/>
          <w:lang w:val="es-MX"/>
        </w:rPr>
      </w:pPr>
      <w:r w:rsidRPr="00801603">
        <w:rPr>
          <w:rFonts w:ascii="Arial" w:hAnsi="Arial" w:cs="Arial"/>
          <w:b/>
          <w:sz w:val="26"/>
          <w:szCs w:val="26"/>
          <w:lang w:val="es-MX"/>
        </w:rPr>
        <w:t xml:space="preserve">OAXACA DE JUÁREZ, OAXACA, </w:t>
      </w:r>
      <w:r>
        <w:rPr>
          <w:rFonts w:ascii="Arial" w:hAnsi="Arial" w:cs="Arial"/>
          <w:b/>
          <w:sz w:val="26"/>
          <w:szCs w:val="26"/>
          <w:lang w:val="es-MX"/>
        </w:rPr>
        <w:t xml:space="preserve">SEIS DE JUNIO </w:t>
      </w:r>
      <w:r w:rsidRPr="00801603">
        <w:rPr>
          <w:rFonts w:ascii="Arial" w:hAnsi="Arial" w:cs="Arial"/>
          <w:b/>
          <w:sz w:val="26"/>
          <w:szCs w:val="26"/>
          <w:lang w:val="es-MX"/>
        </w:rPr>
        <w:t>DE DOS MIL DIEC</w:t>
      </w:r>
      <w:r>
        <w:rPr>
          <w:rFonts w:ascii="Arial" w:hAnsi="Arial" w:cs="Arial"/>
          <w:b/>
          <w:sz w:val="26"/>
          <w:szCs w:val="26"/>
          <w:lang w:val="es-MX"/>
        </w:rPr>
        <w:t>INUEVE</w:t>
      </w:r>
      <w:r w:rsidRPr="00801603">
        <w:rPr>
          <w:rFonts w:ascii="Arial" w:hAnsi="Arial" w:cs="Arial"/>
          <w:b/>
          <w:sz w:val="26"/>
          <w:szCs w:val="26"/>
          <w:lang w:val="es-MX"/>
        </w:rPr>
        <w:t xml:space="preserve">. </w:t>
      </w:r>
    </w:p>
    <w:p w:rsidR="00B04CAA" w:rsidRPr="00365F44" w:rsidRDefault="00B04CAA" w:rsidP="00B04CAA">
      <w:pPr>
        <w:spacing w:line="360" w:lineRule="auto"/>
        <w:jc w:val="both"/>
        <w:rPr>
          <w:rFonts w:ascii="Arial" w:hAnsi="Arial" w:cs="Arial"/>
          <w:sz w:val="24"/>
          <w:szCs w:val="24"/>
          <w:lang w:val="es-MX"/>
        </w:rPr>
      </w:pPr>
      <w:r w:rsidRPr="001B3376">
        <w:rPr>
          <w:rFonts w:ascii="Arial" w:hAnsi="Arial" w:cs="Arial"/>
          <w:sz w:val="26"/>
          <w:szCs w:val="26"/>
          <w:lang w:val="es-MX"/>
        </w:rPr>
        <w:t xml:space="preserve">Por recibido el Cuaderno de Revisión </w:t>
      </w:r>
      <w:r>
        <w:rPr>
          <w:rFonts w:ascii="Arial" w:hAnsi="Arial" w:cs="Arial"/>
          <w:b/>
          <w:sz w:val="26"/>
          <w:szCs w:val="26"/>
          <w:lang w:val="es-MX"/>
        </w:rPr>
        <w:t>086/2019</w:t>
      </w:r>
      <w:r w:rsidRPr="001B3376">
        <w:rPr>
          <w:rFonts w:ascii="Arial" w:hAnsi="Arial" w:cs="Arial"/>
          <w:sz w:val="26"/>
          <w:szCs w:val="26"/>
          <w:lang w:val="es-MX"/>
        </w:rPr>
        <w:t>, que remite la Secretaría General de Acuerdos, con motivo del recurso de revisión interpuesto por</w:t>
      </w:r>
      <w:r>
        <w:rPr>
          <w:rFonts w:ascii="Arial" w:hAnsi="Arial" w:cs="Arial"/>
          <w:sz w:val="26"/>
          <w:szCs w:val="26"/>
          <w:lang w:val="es-MX"/>
        </w:rPr>
        <w:t xml:space="preserve"> </w:t>
      </w:r>
      <w:r>
        <w:rPr>
          <w:rFonts w:ascii="Arial" w:hAnsi="Arial" w:cs="Arial"/>
          <w:b/>
          <w:sz w:val="26"/>
          <w:szCs w:val="26"/>
          <w:lang w:val="es-MX"/>
        </w:rPr>
        <w:t>INDIRA ZURITA LARA</w:t>
      </w:r>
      <w:r w:rsidRPr="001B3376">
        <w:rPr>
          <w:rFonts w:ascii="Arial" w:hAnsi="Arial" w:cs="Arial"/>
          <w:b/>
          <w:sz w:val="26"/>
          <w:szCs w:val="26"/>
          <w:lang w:val="es-MX"/>
        </w:rPr>
        <w:t xml:space="preserve">, en su carácter de </w:t>
      </w:r>
      <w:r>
        <w:rPr>
          <w:rFonts w:ascii="Arial" w:hAnsi="Arial" w:cs="Arial"/>
          <w:b/>
          <w:sz w:val="26"/>
          <w:szCs w:val="26"/>
          <w:lang w:val="es-MX"/>
        </w:rPr>
        <w:t xml:space="preserve">SINDICO PRIMERO </w:t>
      </w:r>
      <w:r w:rsidRPr="001B3376">
        <w:rPr>
          <w:rFonts w:ascii="Arial" w:hAnsi="Arial" w:cs="Arial"/>
          <w:b/>
          <w:sz w:val="26"/>
          <w:szCs w:val="26"/>
          <w:lang w:val="es-MX"/>
        </w:rPr>
        <w:t>DEL MUNICIPIO DE O</w:t>
      </w:r>
      <w:r>
        <w:rPr>
          <w:rFonts w:ascii="Arial" w:hAnsi="Arial" w:cs="Arial"/>
          <w:b/>
          <w:sz w:val="26"/>
          <w:szCs w:val="26"/>
          <w:lang w:val="es-MX"/>
        </w:rPr>
        <w:t>A</w:t>
      </w:r>
      <w:r w:rsidRPr="001B3376">
        <w:rPr>
          <w:rFonts w:ascii="Arial" w:hAnsi="Arial" w:cs="Arial"/>
          <w:b/>
          <w:sz w:val="26"/>
          <w:szCs w:val="26"/>
          <w:lang w:val="es-MX"/>
        </w:rPr>
        <w:t xml:space="preserve">XACA DE JUÁREZ, OAXACA </w:t>
      </w:r>
      <w:r w:rsidRPr="001B3376">
        <w:rPr>
          <w:rFonts w:ascii="Arial" w:hAnsi="Arial" w:cs="Arial"/>
          <w:sz w:val="26"/>
          <w:szCs w:val="26"/>
          <w:lang w:val="es-MX"/>
        </w:rPr>
        <w:t>y como</w:t>
      </w:r>
      <w:r>
        <w:rPr>
          <w:rFonts w:ascii="Arial" w:hAnsi="Arial" w:cs="Arial"/>
          <w:sz w:val="26"/>
          <w:szCs w:val="26"/>
          <w:lang w:val="es-MX"/>
        </w:rPr>
        <w:t xml:space="preserve"> tercera afectada</w:t>
      </w:r>
      <w:r w:rsidRPr="001B3376">
        <w:rPr>
          <w:rFonts w:ascii="Arial" w:hAnsi="Arial" w:cs="Arial"/>
          <w:sz w:val="26"/>
          <w:szCs w:val="26"/>
          <w:lang w:val="es-MX"/>
        </w:rPr>
        <w:t xml:space="preserve">, en contra la sentencia de </w:t>
      </w:r>
      <w:r>
        <w:rPr>
          <w:rFonts w:ascii="Arial" w:hAnsi="Arial" w:cs="Arial"/>
          <w:sz w:val="26"/>
          <w:szCs w:val="26"/>
          <w:lang w:val="es-MX"/>
        </w:rPr>
        <w:t xml:space="preserve">veinte de febrero del dos mil diecinueve dictada por la Quinta </w:t>
      </w:r>
      <w:r w:rsidRPr="001B3376">
        <w:rPr>
          <w:rFonts w:ascii="Arial" w:hAnsi="Arial" w:cs="Arial"/>
          <w:sz w:val="26"/>
          <w:szCs w:val="26"/>
          <w:lang w:val="es-MX"/>
        </w:rPr>
        <w:t xml:space="preserve">Sala Unitaria de Primera Instancia de este Tribunal </w:t>
      </w:r>
      <w:r>
        <w:rPr>
          <w:rFonts w:ascii="Arial" w:hAnsi="Arial" w:cs="Arial"/>
          <w:sz w:val="26"/>
          <w:szCs w:val="26"/>
          <w:lang w:val="es-MX"/>
        </w:rPr>
        <w:t>en el Juicio</w:t>
      </w:r>
      <w:r w:rsidRPr="001B3376">
        <w:rPr>
          <w:rFonts w:ascii="Arial" w:hAnsi="Arial" w:cs="Arial"/>
          <w:sz w:val="26"/>
          <w:szCs w:val="26"/>
          <w:lang w:val="es-MX"/>
        </w:rPr>
        <w:t xml:space="preserve"> </w:t>
      </w:r>
      <w:r>
        <w:rPr>
          <w:rFonts w:ascii="Arial" w:hAnsi="Arial" w:cs="Arial"/>
          <w:b/>
          <w:sz w:val="26"/>
          <w:szCs w:val="26"/>
          <w:lang w:val="es-MX"/>
        </w:rPr>
        <w:t>063/2018</w:t>
      </w:r>
      <w:r w:rsidRPr="001B3376">
        <w:rPr>
          <w:rFonts w:ascii="Arial" w:hAnsi="Arial" w:cs="Arial"/>
          <w:b/>
          <w:sz w:val="26"/>
          <w:szCs w:val="26"/>
          <w:lang w:val="es-MX"/>
        </w:rPr>
        <w:t xml:space="preserve"> </w:t>
      </w:r>
      <w:r w:rsidRPr="001B3376">
        <w:rPr>
          <w:rFonts w:ascii="Arial" w:hAnsi="Arial" w:cs="Arial"/>
          <w:sz w:val="26"/>
          <w:szCs w:val="26"/>
          <w:lang w:val="es-MX"/>
        </w:rPr>
        <w:t xml:space="preserve">de su índice relativo al juicio de nulidad promovido por </w:t>
      </w:r>
      <w:r w:rsidR="007D265B">
        <w:rPr>
          <w:rFonts w:ascii="Arial" w:hAnsi="Arial" w:cs="Arial"/>
          <w:b/>
          <w:sz w:val="26"/>
          <w:szCs w:val="26"/>
          <w:lang w:val="es-MX"/>
        </w:rPr>
        <w:t>**********</w:t>
      </w:r>
      <w:r>
        <w:rPr>
          <w:rFonts w:ascii="Arial" w:hAnsi="Arial" w:cs="Arial"/>
          <w:sz w:val="26"/>
          <w:szCs w:val="26"/>
          <w:lang w:val="es-MX"/>
        </w:rPr>
        <w:t>en contra del</w:t>
      </w:r>
      <w:r>
        <w:rPr>
          <w:rFonts w:ascii="Arial" w:hAnsi="Arial" w:cs="Arial"/>
          <w:b/>
          <w:sz w:val="26"/>
          <w:szCs w:val="26"/>
          <w:lang w:val="es-MX"/>
        </w:rPr>
        <w:t xml:space="preserve"> POLICÍA VIAL MUNICIPAL CON NUMERO ESTADÍSTICO PV154,  DEL MUNICIPIO DE OAXACA DE JUAREZ</w:t>
      </w:r>
      <w:r>
        <w:rPr>
          <w:rFonts w:ascii="Arial" w:hAnsi="Arial" w:cs="Arial"/>
          <w:sz w:val="26"/>
          <w:szCs w:val="26"/>
          <w:lang w:val="es-MX"/>
        </w:rPr>
        <w:t xml:space="preserve">; </w:t>
      </w:r>
      <w:r>
        <w:rPr>
          <w:rFonts w:ascii="Arial" w:hAnsi="Arial" w:cs="Arial"/>
          <w:b/>
          <w:sz w:val="26"/>
          <w:szCs w:val="26"/>
          <w:lang w:val="es-MX"/>
        </w:rPr>
        <w:t xml:space="preserve"> </w:t>
      </w:r>
      <w:r w:rsidRPr="00266CFB">
        <w:rPr>
          <w:rFonts w:ascii="Arial" w:hAnsi="Arial" w:cs="Arial"/>
          <w:sz w:val="26"/>
          <w:szCs w:val="26"/>
          <w:lang w:val="es-MX"/>
        </w:rPr>
        <w:t>por lo que con fundamento en los artículos 236 y 237 de la Ley de Procedimiento y Justicia Administrativa para el Estado de Oaxaca, se admite.  En consecuencia, se procede a dictar resolución en los siguientes términos:</w:t>
      </w:r>
    </w:p>
    <w:p w:rsidR="00B04CAA" w:rsidRPr="001B3376" w:rsidRDefault="00B04CAA" w:rsidP="00B04CAA">
      <w:pPr>
        <w:spacing w:line="360" w:lineRule="auto"/>
        <w:jc w:val="center"/>
        <w:rPr>
          <w:rFonts w:ascii="Arial" w:hAnsi="Arial" w:cs="Arial"/>
          <w:b/>
          <w:bCs/>
          <w:sz w:val="26"/>
          <w:szCs w:val="26"/>
          <w:lang w:val="es-MX"/>
        </w:rPr>
      </w:pPr>
      <w:r w:rsidRPr="001B3376">
        <w:rPr>
          <w:rFonts w:ascii="Arial" w:hAnsi="Arial" w:cs="Arial"/>
          <w:b/>
          <w:bCs/>
          <w:sz w:val="26"/>
          <w:szCs w:val="26"/>
          <w:lang w:val="es-MX"/>
        </w:rPr>
        <w:t>R E S U L T A N D O</w:t>
      </w:r>
    </w:p>
    <w:p w:rsidR="00B04CAA" w:rsidRPr="001B3376" w:rsidRDefault="00B04CAA" w:rsidP="00B04CAA">
      <w:pPr>
        <w:spacing w:line="360" w:lineRule="auto"/>
        <w:ind w:firstLine="709"/>
        <w:jc w:val="both"/>
        <w:rPr>
          <w:rFonts w:ascii="Arial" w:hAnsi="Arial" w:cs="Arial"/>
          <w:sz w:val="26"/>
          <w:szCs w:val="26"/>
          <w:lang w:val="es-MX"/>
        </w:rPr>
      </w:pPr>
      <w:r w:rsidRPr="001B3376">
        <w:rPr>
          <w:rFonts w:ascii="Arial" w:hAnsi="Arial" w:cs="Arial"/>
          <w:b/>
          <w:bCs/>
          <w:sz w:val="26"/>
          <w:szCs w:val="26"/>
          <w:lang w:val="es-MX"/>
        </w:rPr>
        <w:t xml:space="preserve">PRIMERO. </w:t>
      </w:r>
      <w:r w:rsidRPr="001B3376">
        <w:rPr>
          <w:rFonts w:ascii="Arial" w:hAnsi="Arial" w:cs="Arial"/>
          <w:sz w:val="26"/>
          <w:szCs w:val="26"/>
          <w:lang w:val="es-MX"/>
        </w:rPr>
        <w:t>Inconforme con la sentencia de</w:t>
      </w:r>
      <w:r>
        <w:rPr>
          <w:rFonts w:ascii="Arial" w:hAnsi="Arial" w:cs="Arial"/>
          <w:sz w:val="26"/>
          <w:szCs w:val="26"/>
          <w:lang w:val="es-MX"/>
        </w:rPr>
        <w:t xml:space="preserve"> veinte de febrero veinte de febrero de dos mil diecinueve,</w:t>
      </w:r>
      <w:r w:rsidRPr="001B3376">
        <w:rPr>
          <w:rFonts w:ascii="Arial" w:hAnsi="Arial" w:cs="Arial"/>
          <w:sz w:val="26"/>
          <w:szCs w:val="26"/>
          <w:lang w:val="es-MX"/>
        </w:rPr>
        <w:t xml:space="preserve"> dictada por la </w:t>
      </w:r>
      <w:r>
        <w:rPr>
          <w:rFonts w:ascii="Arial" w:hAnsi="Arial" w:cs="Arial"/>
          <w:sz w:val="26"/>
          <w:szCs w:val="26"/>
          <w:lang w:val="es-MX"/>
        </w:rPr>
        <w:t xml:space="preserve">Quinta </w:t>
      </w:r>
      <w:r w:rsidRPr="001B3376">
        <w:rPr>
          <w:rFonts w:ascii="Arial" w:hAnsi="Arial" w:cs="Arial"/>
          <w:sz w:val="26"/>
          <w:szCs w:val="26"/>
          <w:lang w:val="es-MX"/>
        </w:rPr>
        <w:t>Sala Unitaria de Primera Instancia de este Tribunal</w:t>
      </w:r>
      <w:r w:rsidRPr="00241E7A">
        <w:rPr>
          <w:rFonts w:ascii="Arial" w:hAnsi="Arial" w:cs="Arial"/>
          <w:b/>
          <w:sz w:val="26"/>
          <w:szCs w:val="26"/>
          <w:lang w:val="es-MX"/>
        </w:rPr>
        <w:t xml:space="preserve"> </w:t>
      </w:r>
      <w:r>
        <w:rPr>
          <w:rFonts w:ascii="Arial" w:hAnsi="Arial" w:cs="Arial"/>
          <w:b/>
          <w:sz w:val="26"/>
          <w:szCs w:val="26"/>
          <w:lang w:val="es-MX"/>
        </w:rPr>
        <w:t>INDIRA ZURITA LARA</w:t>
      </w:r>
      <w:r w:rsidRPr="001B3376">
        <w:rPr>
          <w:rFonts w:ascii="Arial" w:hAnsi="Arial" w:cs="Arial"/>
          <w:b/>
          <w:sz w:val="26"/>
          <w:szCs w:val="26"/>
          <w:lang w:val="es-MX"/>
        </w:rPr>
        <w:t xml:space="preserve">, en su carácter de </w:t>
      </w:r>
      <w:r>
        <w:rPr>
          <w:rFonts w:ascii="Arial" w:hAnsi="Arial" w:cs="Arial"/>
          <w:b/>
          <w:sz w:val="26"/>
          <w:szCs w:val="26"/>
          <w:lang w:val="es-MX"/>
        </w:rPr>
        <w:t xml:space="preserve">SINDICO PRIMERO </w:t>
      </w:r>
      <w:r w:rsidRPr="001B3376">
        <w:rPr>
          <w:rFonts w:ascii="Arial" w:hAnsi="Arial" w:cs="Arial"/>
          <w:b/>
          <w:sz w:val="26"/>
          <w:szCs w:val="26"/>
          <w:lang w:val="es-MX"/>
        </w:rPr>
        <w:t>DEL MUNICIPIO DE O</w:t>
      </w:r>
      <w:r>
        <w:rPr>
          <w:rFonts w:ascii="Arial" w:hAnsi="Arial" w:cs="Arial"/>
          <w:b/>
          <w:sz w:val="26"/>
          <w:szCs w:val="26"/>
          <w:lang w:val="es-MX"/>
        </w:rPr>
        <w:t>A</w:t>
      </w:r>
      <w:r w:rsidRPr="001B3376">
        <w:rPr>
          <w:rFonts w:ascii="Arial" w:hAnsi="Arial" w:cs="Arial"/>
          <w:b/>
          <w:sz w:val="26"/>
          <w:szCs w:val="26"/>
          <w:lang w:val="es-MX"/>
        </w:rPr>
        <w:t xml:space="preserve">XACA DE JUÁREZ, OAXACA, </w:t>
      </w:r>
      <w:r w:rsidRPr="001B3376">
        <w:rPr>
          <w:rFonts w:ascii="Arial" w:hAnsi="Arial" w:cs="Arial"/>
          <w:sz w:val="26"/>
          <w:szCs w:val="26"/>
          <w:lang w:val="es-MX"/>
        </w:rPr>
        <w:t xml:space="preserve">como </w:t>
      </w:r>
      <w:r>
        <w:rPr>
          <w:rFonts w:ascii="Arial" w:hAnsi="Arial" w:cs="Arial"/>
          <w:sz w:val="26"/>
          <w:szCs w:val="26"/>
          <w:lang w:val="es-MX"/>
        </w:rPr>
        <w:t xml:space="preserve">Tercero afectado </w:t>
      </w:r>
      <w:r w:rsidRPr="001B3376">
        <w:rPr>
          <w:rFonts w:ascii="Arial" w:hAnsi="Arial" w:cs="Arial"/>
          <w:sz w:val="26"/>
          <w:szCs w:val="26"/>
          <w:lang w:val="es-MX"/>
        </w:rPr>
        <w:t xml:space="preserve">interpone en su contra recurso de revisión. </w:t>
      </w:r>
    </w:p>
    <w:p w:rsidR="00B04CAA" w:rsidRDefault="00B04CAA" w:rsidP="00B04CAA">
      <w:pPr>
        <w:spacing w:after="0" w:line="360" w:lineRule="auto"/>
        <w:jc w:val="both"/>
        <w:rPr>
          <w:rFonts w:ascii="Arial" w:eastAsia="Calibri" w:hAnsi="Arial" w:cs="Arial"/>
          <w:sz w:val="26"/>
          <w:szCs w:val="26"/>
        </w:rPr>
      </w:pPr>
      <w:r w:rsidRPr="001B3376">
        <w:rPr>
          <w:rFonts w:ascii="Arial" w:hAnsi="Arial" w:cs="Arial"/>
          <w:b/>
          <w:bCs/>
          <w:sz w:val="26"/>
          <w:szCs w:val="26"/>
          <w:lang w:val="es-MX"/>
        </w:rPr>
        <w:tab/>
        <w:t xml:space="preserve">SEGUNDO.- </w:t>
      </w:r>
      <w:r w:rsidRPr="001B3376">
        <w:rPr>
          <w:rFonts w:ascii="Arial" w:eastAsia="Calibri" w:hAnsi="Arial" w:cs="Arial"/>
          <w:sz w:val="26"/>
          <w:szCs w:val="26"/>
        </w:rPr>
        <w:t>Los puntos resolutivos de la sentencia recurrida son los siguientes:</w:t>
      </w:r>
    </w:p>
    <w:p w:rsidR="00B04CAA" w:rsidRDefault="00B04CAA" w:rsidP="00B04CAA">
      <w:pPr>
        <w:spacing w:after="0" w:line="360" w:lineRule="auto"/>
        <w:jc w:val="both"/>
        <w:rPr>
          <w:rFonts w:ascii="Arial" w:eastAsia="Calibri" w:hAnsi="Arial" w:cs="Arial"/>
          <w:sz w:val="26"/>
          <w:szCs w:val="26"/>
        </w:rPr>
      </w:pPr>
    </w:p>
    <w:p w:rsidR="00B04CAA" w:rsidRDefault="00B04CAA" w:rsidP="00B04CAA">
      <w:pPr>
        <w:spacing w:after="0" w:line="360" w:lineRule="auto"/>
        <w:ind w:left="1134" w:right="902"/>
        <w:jc w:val="both"/>
        <w:rPr>
          <w:rFonts w:ascii="Arial" w:hAnsi="Arial" w:cs="Arial"/>
          <w:b/>
          <w:bCs/>
          <w:i/>
          <w:iCs/>
        </w:rPr>
      </w:pPr>
      <w:r w:rsidRPr="00241E7A">
        <w:rPr>
          <w:rFonts w:ascii="Arial" w:hAnsi="Arial" w:cs="Arial"/>
          <w:b/>
          <w:bCs/>
          <w:iCs/>
        </w:rPr>
        <w:t>“PRIMERO</w:t>
      </w:r>
      <w:r w:rsidRPr="00241E7A">
        <w:rPr>
          <w:rFonts w:ascii="Arial" w:hAnsi="Arial" w:cs="Arial"/>
          <w:bCs/>
          <w:iCs/>
        </w:rPr>
        <w:t>. Esta Quinta Sala Unitaria del Tribunal de Justicia Administrativa del Estado de Oaxaca, es competente para conocer y resolver el presente juicio. - - - - - - - - - - - - - - - - - - -</w:t>
      </w:r>
    </w:p>
    <w:p w:rsidR="00B04CAA" w:rsidRPr="00B72C88" w:rsidRDefault="00B04CAA" w:rsidP="00B04CAA">
      <w:pPr>
        <w:spacing w:after="0" w:line="360" w:lineRule="auto"/>
        <w:ind w:left="1134" w:right="902"/>
        <w:jc w:val="both"/>
        <w:rPr>
          <w:rFonts w:ascii="Arial" w:hAnsi="Arial" w:cs="Arial"/>
          <w:bCs/>
          <w:iCs/>
        </w:rPr>
      </w:pPr>
      <w:r w:rsidRPr="00B72C88">
        <w:rPr>
          <w:rFonts w:ascii="Arial" w:hAnsi="Arial" w:cs="Arial"/>
          <w:b/>
          <w:bCs/>
          <w:iCs/>
        </w:rPr>
        <w:lastRenderedPageBreak/>
        <w:t>SEGUNDO.-</w:t>
      </w:r>
      <w:r w:rsidRPr="00B72C88">
        <w:rPr>
          <w:rFonts w:ascii="Arial" w:hAnsi="Arial" w:cs="Arial"/>
          <w:bCs/>
          <w:iCs/>
        </w:rPr>
        <w:t xml:space="preserve"> La personalidad de las partes quedo asentada en autos. - - - - - - - - - - - - - - - - - - - - - - - - - - - - - - - - - - - - - - - - - </w:t>
      </w:r>
    </w:p>
    <w:p w:rsidR="00B04CAA" w:rsidRDefault="00B04CAA" w:rsidP="00B04CAA">
      <w:pPr>
        <w:spacing w:after="0" w:line="360" w:lineRule="auto"/>
        <w:ind w:left="1134" w:right="902"/>
        <w:jc w:val="both"/>
        <w:rPr>
          <w:rFonts w:ascii="Arial" w:hAnsi="Arial" w:cs="Arial"/>
          <w:bCs/>
          <w:iCs/>
        </w:rPr>
      </w:pPr>
      <w:r w:rsidRPr="00B72C88">
        <w:rPr>
          <w:rFonts w:ascii="Arial" w:hAnsi="Arial" w:cs="Arial"/>
          <w:b/>
          <w:bCs/>
          <w:iCs/>
        </w:rPr>
        <w:t>TERCERO</w:t>
      </w:r>
      <w:r>
        <w:rPr>
          <w:rFonts w:ascii="Arial" w:hAnsi="Arial" w:cs="Arial"/>
          <w:b/>
          <w:bCs/>
          <w:i/>
          <w:iCs/>
        </w:rPr>
        <w:t>.</w:t>
      </w:r>
      <w:r>
        <w:rPr>
          <w:rFonts w:ascii="Arial" w:hAnsi="Arial" w:cs="Arial"/>
          <w:bCs/>
          <w:i/>
          <w:iCs/>
        </w:rPr>
        <w:t xml:space="preserve">- </w:t>
      </w:r>
      <w:r w:rsidRPr="00B72C88">
        <w:rPr>
          <w:rFonts w:ascii="Arial" w:hAnsi="Arial" w:cs="Arial"/>
          <w:bCs/>
          <w:iCs/>
        </w:rPr>
        <w:t>Este Juzgador advierte que, en el presente juicio n</w:t>
      </w:r>
      <w:r>
        <w:rPr>
          <w:rFonts w:ascii="Arial" w:hAnsi="Arial" w:cs="Arial"/>
          <w:bCs/>
          <w:iCs/>
        </w:rPr>
        <w:t xml:space="preserve">o se configura alguna causal de </w:t>
      </w:r>
      <w:r w:rsidRPr="00B72C88">
        <w:rPr>
          <w:rFonts w:ascii="Arial" w:hAnsi="Arial" w:cs="Arial"/>
          <w:bCs/>
          <w:iCs/>
        </w:rPr>
        <w:t xml:space="preserve">improcedencia o sobreseimiento, por tanto, </w:t>
      </w:r>
      <w:r w:rsidRPr="00B72C88">
        <w:rPr>
          <w:rFonts w:ascii="Arial" w:hAnsi="Arial" w:cs="Arial"/>
          <w:b/>
          <w:bCs/>
          <w:iCs/>
        </w:rPr>
        <w:t>NO SE SOBRESEE</w:t>
      </w:r>
      <w:r w:rsidRPr="00B72C88">
        <w:rPr>
          <w:rFonts w:ascii="Arial" w:hAnsi="Arial" w:cs="Arial"/>
          <w:bCs/>
          <w:iCs/>
        </w:rPr>
        <w:t xml:space="preserve">. - - - - - - - - - - - </w:t>
      </w:r>
    </w:p>
    <w:p w:rsidR="00B04CAA" w:rsidRDefault="00B04CAA" w:rsidP="00B04CAA">
      <w:pPr>
        <w:spacing w:after="0" w:line="360" w:lineRule="auto"/>
        <w:ind w:left="1134" w:right="902"/>
        <w:jc w:val="both"/>
        <w:rPr>
          <w:rFonts w:ascii="Arial" w:hAnsi="Arial" w:cs="Arial"/>
          <w:bCs/>
          <w:iCs/>
        </w:rPr>
      </w:pPr>
      <w:r w:rsidRPr="00A31CE5">
        <w:rPr>
          <w:rFonts w:ascii="Arial" w:hAnsi="Arial" w:cs="Arial"/>
          <w:b/>
          <w:bCs/>
          <w:iCs/>
        </w:rPr>
        <w:t>CUARTO.</w:t>
      </w:r>
      <w:r w:rsidRPr="00A31CE5">
        <w:rPr>
          <w:rFonts w:ascii="Arial" w:hAnsi="Arial" w:cs="Arial"/>
          <w:bCs/>
          <w:iCs/>
        </w:rPr>
        <w:t xml:space="preserve">- </w:t>
      </w:r>
      <w:r w:rsidRPr="00A31CE5">
        <w:rPr>
          <w:rFonts w:ascii="Arial" w:hAnsi="Arial" w:cs="Arial"/>
          <w:b/>
          <w:bCs/>
          <w:iCs/>
        </w:rPr>
        <w:t>SE DECLARA LA NULIDAD LISA Y LLANA</w:t>
      </w:r>
      <w:r w:rsidRPr="00A31CE5">
        <w:rPr>
          <w:rFonts w:ascii="Arial" w:hAnsi="Arial" w:cs="Arial"/>
          <w:bCs/>
          <w:iCs/>
        </w:rPr>
        <w:t xml:space="preserve"> del acta de infracción con número de folio </w:t>
      </w:r>
      <w:r w:rsidRPr="00A31CE5">
        <w:rPr>
          <w:rFonts w:ascii="Arial" w:hAnsi="Arial" w:cs="Arial"/>
          <w:b/>
          <w:bCs/>
          <w:iCs/>
        </w:rPr>
        <w:t>43610 de fecha seis de junio de dos mil dieciocho (06/06/2018)</w:t>
      </w:r>
      <w:r w:rsidRPr="00A31CE5">
        <w:rPr>
          <w:rFonts w:ascii="Arial" w:hAnsi="Arial" w:cs="Arial"/>
          <w:bCs/>
          <w:iCs/>
        </w:rPr>
        <w:t xml:space="preserve">. Emitida por </w:t>
      </w:r>
      <w:r w:rsidRPr="00B2182F">
        <w:rPr>
          <w:rFonts w:ascii="Arial" w:hAnsi="Arial" w:cs="Arial"/>
          <w:b/>
          <w:bCs/>
          <w:iCs/>
        </w:rPr>
        <w:t>FAVIOLA ORTIZ CRUZ, POLICÍA VIAL CON NUMERO ESTADÍSTICO PV-154, ADSCRITO A LA COMISARIA DE VIALIDAD MUNICIPAL DE OAXACA DE JUÁREZ, OAXACA</w:t>
      </w:r>
      <w:r w:rsidRPr="00A31CE5">
        <w:rPr>
          <w:rFonts w:ascii="Arial" w:hAnsi="Arial" w:cs="Arial"/>
          <w:bCs/>
          <w:iCs/>
        </w:rPr>
        <w:t>, en consecuencia, se ordena la devolución de la cantidad de $1638.00 (</w:t>
      </w:r>
      <w:r w:rsidRPr="00B2182F">
        <w:rPr>
          <w:rFonts w:ascii="Arial" w:hAnsi="Arial" w:cs="Arial"/>
          <w:bCs/>
          <w:iCs/>
        </w:rPr>
        <w:t>MIL SEISCIENTOS TREINTA Y OCHO PESOS 00/100 M.N)</w:t>
      </w:r>
      <w:r w:rsidRPr="00A31CE5">
        <w:rPr>
          <w:rFonts w:ascii="Arial" w:hAnsi="Arial" w:cs="Arial"/>
          <w:bCs/>
          <w:iCs/>
        </w:rPr>
        <w:t xml:space="preserve">, por diversos conceptos derivados del recibo de pago con número de folio HGO03600000441761 de doce de junio de dos mil dieciocho (12-06-2018), Recaudador de Rentas de la Coordinación de Finanzas y Administración del Municipio de Oaxaca de Juárez, Oaxaca; por las razones ya expuestas en el considerando CUARTO de esta sentencia. - - - </w:t>
      </w:r>
    </w:p>
    <w:p w:rsidR="00B04CAA" w:rsidRPr="00A31CE5" w:rsidRDefault="00B04CAA" w:rsidP="00B04CAA">
      <w:pPr>
        <w:spacing w:after="0" w:line="360" w:lineRule="auto"/>
        <w:ind w:left="1134" w:right="902"/>
        <w:jc w:val="both"/>
        <w:rPr>
          <w:rFonts w:ascii="Arial" w:hAnsi="Arial" w:cs="Arial"/>
          <w:bCs/>
          <w:iCs/>
        </w:rPr>
      </w:pPr>
      <w:r>
        <w:rPr>
          <w:rFonts w:ascii="Arial" w:hAnsi="Arial" w:cs="Arial"/>
          <w:b/>
          <w:bCs/>
          <w:iCs/>
        </w:rPr>
        <w:t>QUINTO.</w:t>
      </w:r>
      <w:r>
        <w:rPr>
          <w:rFonts w:ascii="Arial" w:hAnsi="Arial" w:cs="Arial"/>
          <w:bCs/>
          <w:iCs/>
        </w:rPr>
        <w:t xml:space="preserve">- Conforme a lo dispuesto en los artículos 172 y 173 de la Ley de Procedimiento y Justicia Administrativa para el Estado de Oaxaca, </w:t>
      </w:r>
      <w:r w:rsidRPr="00B2182F">
        <w:rPr>
          <w:rFonts w:ascii="Arial" w:hAnsi="Arial" w:cs="Arial"/>
          <w:b/>
          <w:bCs/>
          <w:iCs/>
        </w:rPr>
        <w:t>NOTIFIQUESE</w:t>
      </w:r>
      <w:r>
        <w:rPr>
          <w:rFonts w:ascii="Arial" w:hAnsi="Arial" w:cs="Arial"/>
          <w:bCs/>
          <w:iCs/>
        </w:rPr>
        <w:t xml:space="preserve"> personalmente a la parte actora, por oficio a la autoridad demandada y </w:t>
      </w:r>
      <w:r w:rsidRPr="00B2182F">
        <w:rPr>
          <w:rFonts w:ascii="Arial" w:hAnsi="Arial" w:cs="Arial"/>
          <w:b/>
          <w:bCs/>
          <w:iCs/>
        </w:rPr>
        <w:t>CÚMPLASE</w:t>
      </w:r>
      <w:r>
        <w:rPr>
          <w:rFonts w:ascii="Arial" w:hAnsi="Arial" w:cs="Arial"/>
          <w:bCs/>
          <w:iCs/>
        </w:rPr>
        <w:t xml:space="preserve">. “ </w:t>
      </w:r>
    </w:p>
    <w:p w:rsidR="00B04CAA" w:rsidRPr="001B3376" w:rsidRDefault="00B04CAA" w:rsidP="00B04CAA">
      <w:pPr>
        <w:spacing w:before="240" w:line="360" w:lineRule="auto"/>
        <w:jc w:val="center"/>
        <w:rPr>
          <w:rFonts w:ascii="Arial" w:hAnsi="Arial" w:cs="Arial"/>
          <w:b/>
          <w:bCs/>
          <w:sz w:val="26"/>
          <w:szCs w:val="26"/>
          <w:lang w:val="es-MX"/>
        </w:rPr>
      </w:pPr>
      <w:r w:rsidRPr="001B3376">
        <w:rPr>
          <w:rFonts w:ascii="Arial" w:hAnsi="Arial" w:cs="Arial"/>
          <w:b/>
          <w:bCs/>
          <w:sz w:val="26"/>
          <w:szCs w:val="26"/>
          <w:lang w:val="es-MX"/>
        </w:rPr>
        <w:t>C O N S I D E R A N D O</w:t>
      </w:r>
    </w:p>
    <w:p w:rsidR="00B04CAA" w:rsidRDefault="00B04CAA" w:rsidP="00B04CAA">
      <w:pPr>
        <w:widowControl w:val="0"/>
        <w:tabs>
          <w:tab w:val="left" w:pos="7938"/>
        </w:tabs>
        <w:spacing w:after="0" w:line="360" w:lineRule="auto"/>
        <w:ind w:right="18" w:firstLine="709"/>
        <w:jc w:val="both"/>
        <w:rPr>
          <w:rFonts w:ascii="Arial" w:hAnsi="Arial" w:cs="Arial"/>
          <w:b/>
          <w:bCs/>
          <w:iCs/>
          <w:sz w:val="26"/>
          <w:szCs w:val="26"/>
          <w:lang w:eastAsia="es-ES"/>
        </w:rPr>
      </w:pPr>
      <w:r w:rsidRPr="001B3376">
        <w:rPr>
          <w:rFonts w:ascii="Arial" w:hAnsi="Arial" w:cs="Arial"/>
          <w:b/>
          <w:bCs/>
          <w:iCs/>
          <w:sz w:val="26"/>
          <w:szCs w:val="26"/>
        </w:rPr>
        <w:t xml:space="preserve">PRIMERO. </w:t>
      </w:r>
      <w:r w:rsidRPr="00266CFB">
        <w:rPr>
          <w:rFonts w:ascii="Arial" w:hAnsi="Arial" w:cs="Arial"/>
          <w:bCs/>
          <w:iCs/>
          <w:sz w:val="26"/>
          <w:szCs w:val="26"/>
          <w:lang w:eastAsia="es-ES"/>
        </w:rPr>
        <w:t>Esta Sala Superior es competente para conocer del presente asunto, de conformidad con lo dispuesto por los artículos 114 Quàter de la Constitución Política del Estado Libre y Soberano de Oaxaca; 1, 118, 119, 120, 125, 129 y 130 fracción I de la Ley de Procedimiento y Justicia Administrativa para el Estado de Oaxaca, dado que se trata de un Recurso de Revisión interpuesto en contra de la sentencia de</w:t>
      </w:r>
      <w:r>
        <w:rPr>
          <w:rFonts w:ascii="Arial" w:hAnsi="Arial" w:cs="Arial"/>
          <w:bCs/>
          <w:iCs/>
          <w:sz w:val="26"/>
          <w:szCs w:val="26"/>
          <w:lang w:eastAsia="es-ES"/>
        </w:rPr>
        <w:t xml:space="preserve"> veinte de febrero de dos mil diecinueve</w:t>
      </w:r>
      <w:r w:rsidRPr="00266CFB">
        <w:rPr>
          <w:rFonts w:ascii="Arial" w:hAnsi="Arial" w:cs="Arial"/>
          <w:bCs/>
          <w:iCs/>
          <w:sz w:val="26"/>
          <w:szCs w:val="26"/>
          <w:lang w:eastAsia="es-ES"/>
        </w:rPr>
        <w:t xml:space="preserve">, dictada por la </w:t>
      </w:r>
      <w:r>
        <w:rPr>
          <w:rFonts w:ascii="Arial" w:hAnsi="Arial" w:cs="Arial"/>
          <w:bCs/>
          <w:iCs/>
          <w:sz w:val="26"/>
          <w:szCs w:val="26"/>
          <w:lang w:eastAsia="es-ES"/>
        </w:rPr>
        <w:t xml:space="preserve">Quinta </w:t>
      </w:r>
      <w:r w:rsidRPr="00266CFB">
        <w:rPr>
          <w:rFonts w:ascii="Arial" w:hAnsi="Arial" w:cs="Arial"/>
          <w:bCs/>
          <w:iCs/>
          <w:sz w:val="26"/>
          <w:szCs w:val="26"/>
          <w:lang w:eastAsia="es-ES"/>
        </w:rPr>
        <w:t xml:space="preserve">Sala Unitaria de Primera Instancia en el juicio </w:t>
      </w:r>
      <w:r>
        <w:rPr>
          <w:rFonts w:ascii="Arial" w:hAnsi="Arial" w:cs="Arial"/>
          <w:b/>
          <w:bCs/>
          <w:iCs/>
          <w:sz w:val="26"/>
          <w:szCs w:val="26"/>
          <w:lang w:eastAsia="es-ES"/>
        </w:rPr>
        <w:t>063/2018</w:t>
      </w:r>
      <w:r w:rsidRPr="00266CFB">
        <w:rPr>
          <w:rFonts w:ascii="Arial" w:hAnsi="Arial" w:cs="Arial"/>
          <w:b/>
          <w:bCs/>
          <w:iCs/>
          <w:sz w:val="26"/>
          <w:szCs w:val="26"/>
          <w:lang w:eastAsia="es-ES"/>
        </w:rPr>
        <w:t>.</w:t>
      </w:r>
    </w:p>
    <w:p w:rsidR="00B04CAA" w:rsidRPr="00A5131D" w:rsidRDefault="00B04CAA" w:rsidP="00B04CAA">
      <w:pPr>
        <w:widowControl w:val="0"/>
        <w:tabs>
          <w:tab w:val="left" w:pos="7938"/>
        </w:tabs>
        <w:spacing w:after="0" w:line="360" w:lineRule="auto"/>
        <w:ind w:right="18" w:firstLine="709"/>
        <w:jc w:val="both"/>
        <w:rPr>
          <w:rFonts w:ascii="Arial" w:hAnsi="Arial" w:cs="Arial"/>
          <w:bCs/>
          <w:iCs/>
          <w:sz w:val="24"/>
          <w:szCs w:val="24"/>
          <w:highlight w:val="yellow"/>
          <w:lang w:eastAsia="es-ES"/>
        </w:rPr>
      </w:pPr>
    </w:p>
    <w:p w:rsidR="00B04CAA" w:rsidRPr="003154E4" w:rsidRDefault="00B04CAA" w:rsidP="00B04CAA">
      <w:pPr>
        <w:spacing w:line="360" w:lineRule="auto"/>
        <w:ind w:firstLine="709"/>
        <w:jc w:val="both"/>
        <w:rPr>
          <w:rFonts w:ascii="Arial" w:hAnsi="Arial" w:cs="Arial"/>
          <w:bCs/>
          <w:sz w:val="24"/>
          <w:szCs w:val="24"/>
          <w:lang w:val="es-MX"/>
        </w:rPr>
      </w:pPr>
      <w:r>
        <w:rPr>
          <w:rFonts w:ascii="Arial" w:hAnsi="Arial" w:cs="Arial"/>
          <w:b/>
          <w:bCs/>
          <w:sz w:val="26"/>
          <w:szCs w:val="26"/>
          <w:lang w:val="es-MX"/>
        </w:rPr>
        <w:t>SEGUNDO</w:t>
      </w:r>
      <w:r>
        <w:rPr>
          <w:rFonts w:ascii="Arial" w:hAnsi="Arial" w:cs="Arial"/>
          <w:bCs/>
          <w:sz w:val="26"/>
          <w:szCs w:val="26"/>
          <w:lang w:val="es-MX"/>
        </w:rPr>
        <w:t xml:space="preserve">. </w:t>
      </w:r>
      <w:r w:rsidRPr="001B3376">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1B3376">
        <w:rPr>
          <w:rFonts w:ascii="Arial" w:hAnsi="Arial" w:cs="Arial"/>
          <w:sz w:val="26"/>
          <w:szCs w:val="26"/>
        </w:rPr>
        <w:t>.</w:t>
      </w:r>
    </w:p>
    <w:p w:rsidR="00B04CAA" w:rsidRPr="0018002C" w:rsidRDefault="00B04CAA" w:rsidP="00B04CAA">
      <w:pPr>
        <w:spacing w:line="360" w:lineRule="auto"/>
        <w:ind w:firstLine="709"/>
        <w:jc w:val="both"/>
        <w:rPr>
          <w:rFonts w:ascii="Arial" w:eastAsia="Calibri" w:hAnsi="Arial" w:cs="Arial"/>
          <w:bCs/>
          <w:sz w:val="26"/>
          <w:szCs w:val="26"/>
        </w:rPr>
      </w:pPr>
      <w:r>
        <w:rPr>
          <w:rFonts w:ascii="Arial" w:hAnsi="Arial" w:cs="Arial"/>
          <w:b/>
          <w:bCs/>
          <w:sz w:val="26"/>
          <w:szCs w:val="26"/>
          <w:lang w:val="es-MX"/>
        </w:rPr>
        <w:t xml:space="preserve">TERCERO. </w:t>
      </w:r>
      <w:r w:rsidRPr="0018002C">
        <w:rPr>
          <w:rFonts w:ascii="Arial" w:eastAsia="Calibri" w:hAnsi="Arial" w:cs="Arial"/>
          <w:bCs/>
          <w:sz w:val="26"/>
          <w:szCs w:val="26"/>
        </w:rPr>
        <w:t>El artículo 236 de la Ley de Procedimiento y Justicia Administrativa para el Estado de Oaxaca dispone que  los acuerdos y resoluciones de la primera instancia, podrán ser impugnadas por las partes.</w:t>
      </w:r>
    </w:p>
    <w:p w:rsidR="00B04CAA" w:rsidRPr="001B3376" w:rsidRDefault="00B04CAA" w:rsidP="00B04CAA">
      <w:pPr>
        <w:spacing w:line="360" w:lineRule="auto"/>
        <w:ind w:firstLine="709"/>
        <w:jc w:val="both"/>
        <w:rPr>
          <w:rFonts w:ascii="Arial" w:eastAsia="Calibri" w:hAnsi="Arial" w:cs="Arial"/>
          <w:bCs/>
          <w:sz w:val="26"/>
          <w:szCs w:val="26"/>
        </w:rPr>
      </w:pPr>
      <w:r w:rsidRPr="001B3376">
        <w:rPr>
          <w:rFonts w:ascii="Arial" w:eastAsia="Calibri" w:hAnsi="Arial" w:cs="Arial"/>
          <w:bCs/>
          <w:sz w:val="26"/>
          <w:szCs w:val="26"/>
        </w:rPr>
        <w:lastRenderedPageBreak/>
        <w:t>Ahora, si bien es cierto que resulta ser parte en el juicio contencioso e</w:t>
      </w:r>
      <w:r>
        <w:rPr>
          <w:rFonts w:ascii="Arial" w:eastAsia="Calibri" w:hAnsi="Arial" w:cs="Arial"/>
          <w:bCs/>
          <w:sz w:val="26"/>
          <w:szCs w:val="26"/>
        </w:rPr>
        <w:t xml:space="preserve">l actor, la autoridad demandada y el tercero afectado, </w:t>
      </w:r>
      <w:r w:rsidRPr="001B3376">
        <w:rPr>
          <w:rFonts w:ascii="Arial" w:eastAsia="Calibri" w:hAnsi="Arial" w:cs="Arial"/>
          <w:bCs/>
          <w:sz w:val="26"/>
          <w:szCs w:val="26"/>
        </w:rPr>
        <w:t xml:space="preserve"> de conformidad con lo</w:t>
      </w:r>
      <w:r>
        <w:rPr>
          <w:rFonts w:ascii="Arial" w:eastAsia="Calibri" w:hAnsi="Arial" w:cs="Arial"/>
          <w:bCs/>
          <w:sz w:val="26"/>
          <w:szCs w:val="26"/>
        </w:rPr>
        <w:t xml:space="preserve"> establecido con el artículo </w:t>
      </w:r>
      <w:r w:rsidRPr="00B866AB">
        <w:rPr>
          <w:rFonts w:ascii="Arial" w:eastAsia="Calibri" w:hAnsi="Arial" w:cs="Arial"/>
          <w:bCs/>
          <w:sz w:val="26"/>
          <w:szCs w:val="26"/>
        </w:rPr>
        <w:t>163 de la ley de la materia</w:t>
      </w:r>
      <w:r w:rsidRPr="001B3376">
        <w:rPr>
          <w:rFonts w:ascii="Arial" w:eastAsia="Calibri" w:hAnsi="Arial" w:cs="Arial"/>
          <w:bCs/>
          <w:sz w:val="26"/>
          <w:szCs w:val="26"/>
        </w:rPr>
        <w:t>, y de acuerdo a las constancias que integran el expediente de primera instancia, que merecen pleno valor probatorio de conformidad con lo dis</w:t>
      </w:r>
      <w:r>
        <w:rPr>
          <w:rFonts w:ascii="Arial" w:eastAsia="Calibri" w:hAnsi="Arial" w:cs="Arial"/>
          <w:bCs/>
          <w:sz w:val="26"/>
          <w:szCs w:val="26"/>
        </w:rPr>
        <w:t xml:space="preserve">puesto por el </w:t>
      </w:r>
      <w:r w:rsidRPr="0018002C">
        <w:rPr>
          <w:rFonts w:ascii="Arial" w:eastAsia="Calibri" w:hAnsi="Arial" w:cs="Arial"/>
          <w:bCs/>
          <w:sz w:val="26"/>
          <w:szCs w:val="26"/>
        </w:rPr>
        <w:t>artículo 203 fracción I de la Ley de Procedimiento y Justicia Administrativa para el Estado</w:t>
      </w:r>
      <w:r>
        <w:rPr>
          <w:rFonts w:ascii="Arial" w:eastAsia="Calibri" w:hAnsi="Arial" w:cs="Arial"/>
          <w:bCs/>
          <w:sz w:val="26"/>
          <w:szCs w:val="26"/>
        </w:rPr>
        <w:t>, se establece que</w:t>
      </w:r>
      <w:r w:rsidRPr="00C94F2D">
        <w:rPr>
          <w:rFonts w:ascii="Arial" w:hAnsi="Arial" w:cs="Arial"/>
          <w:b/>
          <w:sz w:val="26"/>
          <w:szCs w:val="26"/>
          <w:lang w:val="es-MX"/>
        </w:rPr>
        <w:t xml:space="preserve"> </w:t>
      </w:r>
      <w:r>
        <w:rPr>
          <w:rFonts w:ascii="Arial" w:hAnsi="Arial" w:cs="Arial"/>
          <w:b/>
          <w:sz w:val="26"/>
          <w:szCs w:val="26"/>
          <w:lang w:val="es-MX"/>
        </w:rPr>
        <w:t>INDIRA ZURITA LARA</w:t>
      </w:r>
      <w:r w:rsidRPr="001B3376">
        <w:rPr>
          <w:rFonts w:ascii="Arial" w:hAnsi="Arial" w:cs="Arial"/>
          <w:b/>
          <w:sz w:val="26"/>
          <w:szCs w:val="26"/>
          <w:lang w:val="es-MX"/>
        </w:rPr>
        <w:t xml:space="preserve">, en su carácter de </w:t>
      </w:r>
      <w:r>
        <w:rPr>
          <w:rFonts w:ascii="Arial" w:hAnsi="Arial" w:cs="Arial"/>
          <w:b/>
          <w:sz w:val="26"/>
          <w:szCs w:val="26"/>
          <w:lang w:val="es-MX"/>
        </w:rPr>
        <w:t xml:space="preserve">SINDICO PRIMERO </w:t>
      </w:r>
      <w:r w:rsidRPr="001B3376">
        <w:rPr>
          <w:rFonts w:ascii="Arial" w:hAnsi="Arial" w:cs="Arial"/>
          <w:b/>
          <w:sz w:val="26"/>
          <w:szCs w:val="26"/>
          <w:lang w:val="es-MX"/>
        </w:rPr>
        <w:t>DEL MUNICIPIO DE O</w:t>
      </w:r>
      <w:r>
        <w:rPr>
          <w:rFonts w:ascii="Arial" w:hAnsi="Arial" w:cs="Arial"/>
          <w:b/>
          <w:sz w:val="26"/>
          <w:szCs w:val="26"/>
          <w:lang w:val="es-MX"/>
        </w:rPr>
        <w:t>A</w:t>
      </w:r>
      <w:r w:rsidRPr="001B3376">
        <w:rPr>
          <w:rFonts w:ascii="Arial" w:hAnsi="Arial" w:cs="Arial"/>
          <w:b/>
          <w:sz w:val="26"/>
          <w:szCs w:val="26"/>
          <w:lang w:val="es-MX"/>
        </w:rPr>
        <w:t>XACA DE JUÁREZ, OAXACA</w:t>
      </w:r>
      <w:r w:rsidRPr="001B3376">
        <w:rPr>
          <w:rFonts w:ascii="Arial" w:eastAsia="Calibri" w:hAnsi="Arial" w:cs="Arial"/>
          <w:b/>
          <w:bCs/>
          <w:sz w:val="26"/>
          <w:szCs w:val="26"/>
        </w:rPr>
        <w:t>,</w:t>
      </w:r>
      <w:r w:rsidRPr="001B3376">
        <w:rPr>
          <w:rFonts w:ascii="Arial" w:eastAsia="Calibri" w:hAnsi="Arial" w:cs="Arial"/>
          <w:bCs/>
          <w:sz w:val="26"/>
          <w:szCs w:val="26"/>
        </w:rPr>
        <w:t xml:space="preserve"> resulta ser </w:t>
      </w:r>
      <w:r>
        <w:rPr>
          <w:rFonts w:ascii="Arial" w:eastAsia="Calibri" w:hAnsi="Arial" w:cs="Arial"/>
          <w:bCs/>
          <w:sz w:val="26"/>
          <w:szCs w:val="26"/>
        </w:rPr>
        <w:t xml:space="preserve">tercero afectado </w:t>
      </w:r>
      <w:r w:rsidRPr="001B3376">
        <w:rPr>
          <w:rFonts w:ascii="Arial" w:eastAsia="Calibri" w:hAnsi="Arial" w:cs="Arial"/>
          <w:bCs/>
          <w:sz w:val="26"/>
          <w:szCs w:val="26"/>
        </w:rPr>
        <w:t xml:space="preserve">y por tanto parte en el juicio; también es cierto que los actos impugnados y de los que se declaró su nulidad lo constituye el acta infracción de folio </w:t>
      </w:r>
      <w:r>
        <w:rPr>
          <w:rFonts w:ascii="Arial" w:eastAsia="Calibri" w:hAnsi="Arial" w:cs="Arial"/>
          <w:bCs/>
          <w:sz w:val="26"/>
          <w:szCs w:val="26"/>
        </w:rPr>
        <w:t>43610</w:t>
      </w:r>
      <w:r w:rsidRPr="001B3376">
        <w:rPr>
          <w:rFonts w:ascii="Arial" w:eastAsia="Calibri" w:hAnsi="Arial" w:cs="Arial"/>
          <w:bCs/>
          <w:sz w:val="26"/>
          <w:szCs w:val="26"/>
        </w:rPr>
        <w:t xml:space="preserve"> de</w:t>
      </w:r>
      <w:r>
        <w:rPr>
          <w:rFonts w:ascii="Arial" w:eastAsia="Calibri" w:hAnsi="Arial" w:cs="Arial"/>
          <w:bCs/>
          <w:sz w:val="26"/>
          <w:szCs w:val="26"/>
        </w:rPr>
        <w:t xml:space="preserve">  seis de junio de dos mil diecisiete</w:t>
      </w:r>
      <w:r w:rsidRPr="001B3376">
        <w:rPr>
          <w:rFonts w:ascii="Arial" w:eastAsia="Calibri" w:hAnsi="Arial" w:cs="Arial"/>
          <w:bCs/>
          <w:sz w:val="26"/>
          <w:szCs w:val="26"/>
        </w:rPr>
        <w:t xml:space="preserve">, la cual fue emitida por una autoridad diversa, presumiblemente, en el marco de sus atribuciones legales. </w:t>
      </w:r>
    </w:p>
    <w:p w:rsidR="00B04CAA" w:rsidRPr="001B3376" w:rsidRDefault="00B04CAA" w:rsidP="00B04CAA">
      <w:pPr>
        <w:spacing w:line="360" w:lineRule="auto"/>
        <w:ind w:firstLine="709"/>
        <w:jc w:val="both"/>
        <w:rPr>
          <w:rFonts w:ascii="Arial" w:eastAsia="Calibri" w:hAnsi="Arial" w:cs="Arial"/>
          <w:bCs/>
          <w:sz w:val="26"/>
          <w:szCs w:val="26"/>
        </w:rPr>
      </w:pPr>
      <w:r w:rsidRPr="001B3376">
        <w:rPr>
          <w:rFonts w:ascii="Arial" w:eastAsia="Calibri" w:hAnsi="Arial" w:cs="Arial"/>
          <w:bCs/>
          <w:sz w:val="26"/>
          <w:szCs w:val="26"/>
        </w:rPr>
        <w:t>Y, tal acto fue atribuido a autoridad diversa a la que hoy recurre, como así fue determinado en la sentencia en revisión, al indicar que fue emitida por POL</w:t>
      </w:r>
      <w:r>
        <w:rPr>
          <w:rFonts w:ascii="Arial" w:eastAsia="Calibri" w:hAnsi="Arial" w:cs="Arial"/>
          <w:bCs/>
          <w:sz w:val="26"/>
          <w:szCs w:val="26"/>
        </w:rPr>
        <w:t xml:space="preserve">ICÍA VIAL, en donde aun cuando </w:t>
      </w:r>
      <w:r w:rsidRPr="00C94F2D">
        <w:rPr>
          <w:rFonts w:ascii="Arial" w:hAnsi="Arial" w:cs="Arial"/>
          <w:b/>
          <w:sz w:val="26"/>
          <w:szCs w:val="26"/>
          <w:lang w:val="es-MX"/>
        </w:rPr>
        <w:t xml:space="preserve"> </w:t>
      </w:r>
      <w:r>
        <w:rPr>
          <w:rFonts w:ascii="Arial" w:hAnsi="Arial" w:cs="Arial"/>
          <w:b/>
          <w:sz w:val="26"/>
          <w:szCs w:val="26"/>
          <w:lang w:val="es-MX"/>
        </w:rPr>
        <w:t xml:space="preserve">el SINDICO PRIMERO </w:t>
      </w:r>
      <w:r w:rsidRPr="001B3376">
        <w:rPr>
          <w:rFonts w:ascii="Arial" w:hAnsi="Arial" w:cs="Arial"/>
          <w:b/>
          <w:sz w:val="26"/>
          <w:szCs w:val="26"/>
          <w:lang w:val="es-MX"/>
        </w:rPr>
        <w:t>DEL MUNICIPIO DE O</w:t>
      </w:r>
      <w:r>
        <w:rPr>
          <w:rFonts w:ascii="Arial" w:hAnsi="Arial" w:cs="Arial"/>
          <w:b/>
          <w:sz w:val="26"/>
          <w:szCs w:val="26"/>
          <w:lang w:val="es-MX"/>
        </w:rPr>
        <w:t>A</w:t>
      </w:r>
      <w:r w:rsidRPr="001B3376">
        <w:rPr>
          <w:rFonts w:ascii="Arial" w:hAnsi="Arial" w:cs="Arial"/>
          <w:b/>
          <w:sz w:val="26"/>
          <w:szCs w:val="26"/>
          <w:lang w:val="es-MX"/>
        </w:rPr>
        <w:t>XACA DE JUÁREZ, OAXACA</w:t>
      </w:r>
      <w:r w:rsidRPr="001B3376">
        <w:rPr>
          <w:rFonts w:ascii="Arial" w:eastAsia="Calibri" w:hAnsi="Arial" w:cs="Arial"/>
          <w:bCs/>
          <w:sz w:val="26"/>
          <w:szCs w:val="26"/>
        </w:rPr>
        <w:t>, fue parte como</w:t>
      </w:r>
      <w:r>
        <w:rPr>
          <w:rFonts w:ascii="Arial" w:eastAsia="Calibri" w:hAnsi="Arial" w:cs="Arial"/>
          <w:bCs/>
          <w:sz w:val="26"/>
          <w:szCs w:val="26"/>
        </w:rPr>
        <w:t xml:space="preserve"> tercero afectado</w:t>
      </w:r>
      <w:r w:rsidRPr="001B3376">
        <w:rPr>
          <w:rFonts w:ascii="Arial" w:eastAsia="Calibri" w:hAnsi="Arial" w:cs="Arial"/>
          <w:bCs/>
          <w:sz w:val="26"/>
          <w:szCs w:val="26"/>
        </w:rPr>
        <w:t>, lo cierto es que no cuenta con legitimación para impugnar la determinación de declarar nulo ese acto de autoridad diversa, pues debe entenderse la legitimación, como la aptitud de ser parte en el proceso concreto, pero únicamente la que se encuentra en determinada relación, con la pretensión que tratándose del recurso, solo atañe a quien pueda causarle perjuicio jurídico la decisión; esto es, que la sentencia impugnada le agravie directamente en su actuación para así ver justificado su interés en que sea modificada o revocada esa decisión.</w:t>
      </w:r>
    </w:p>
    <w:p w:rsidR="00B04CAA" w:rsidRPr="001B3376" w:rsidRDefault="00B04CAA" w:rsidP="00B04CAA">
      <w:pPr>
        <w:spacing w:line="360" w:lineRule="auto"/>
        <w:ind w:firstLine="709"/>
        <w:jc w:val="both"/>
        <w:rPr>
          <w:rFonts w:ascii="Arial" w:eastAsia="Calibri" w:hAnsi="Arial" w:cs="Arial"/>
          <w:bCs/>
          <w:sz w:val="26"/>
          <w:szCs w:val="26"/>
        </w:rPr>
      </w:pPr>
      <w:r w:rsidRPr="001B3376">
        <w:rPr>
          <w:rFonts w:ascii="Arial" w:eastAsia="Calibri" w:hAnsi="Arial" w:cs="Arial"/>
          <w:bCs/>
          <w:sz w:val="26"/>
          <w:szCs w:val="26"/>
        </w:rPr>
        <w:t xml:space="preserve">De tal manera, que como sucede en la especie, la nulidad decretada fue respecto del acta de infracción emitida por POLICÍA VIAL, </w:t>
      </w:r>
      <w:r w:rsidRPr="001B3376">
        <w:rPr>
          <w:rFonts w:ascii="Arial" w:eastAsia="Calibri" w:hAnsi="Arial" w:cs="Arial"/>
          <w:b/>
          <w:bCs/>
          <w:sz w:val="26"/>
          <w:szCs w:val="26"/>
        </w:rPr>
        <w:t xml:space="preserve">por lo que </w:t>
      </w:r>
      <w:r w:rsidRPr="001B3376">
        <w:rPr>
          <w:rFonts w:ascii="Arial" w:eastAsia="Calibri" w:hAnsi="Arial" w:cs="Arial"/>
          <w:bCs/>
          <w:sz w:val="26"/>
          <w:szCs w:val="26"/>
        </w:rPr>
        <w:t xml:space="preserve">solo a dicha autoridad corresponde la legitimación ad causam para impugnarlas en lo atinente a tal declaración de nulidad y sus efectos. </w:t>
      </w:r>
    </w:p>
    <w:p w:rsidR="00B04CAA" w:rsidRPr="001B3376" w:rsidRDefault="00B04CAA" w:rsidP="00B04CAA">
      <w:pPr>
        <w:spacing w:after="0" w:line="360" w:lineRule="auto"/>
        <w:ind w:firstLine="708"/>
        <w:jc w:val="both"/>
        <w:rPr>
          <w:rFonts w:ascii="Arial" w:eastAsia="Calibri" w:hAnsi="Arial" w:cs="Arial"/>
          <w:bCs/>
          <w:sz w:val="26"/>
          <w:szCs w:val="26"/>
        </w:rPr>
      </w:pPr>
      <w:r w:rsidRPr="001B3376">
        <w:rPr>
          <w:rFonts w:ascii="Arial" w:eastAsia="Calibri" w:hAnsi="Arial" w:cs="Arial"/>
          <w:bCs/>
          <w:sz w:val="26"/>
          <w:szCs w:val="26"/>
        </w:rPr>
        <w:t xml:space="preserve">Sirve de apoyo el criterio que en similar visión jurídica emitió el Octavo Tribunal Colegiado en Materia Administrativa del Primer Circuito, en su Novena Época, publicada en el Gaceta del Semanario Judicial de la Federación, Tomo XXIX en mayo de 2009, consultable a página 1119, registro 167181, cuyo y rubro y texto son los siguientes: </w:t>
      </w:r>
    </w:p>
    <w:p w:rsidR="00B04CAA" w:rsidRPr="00566D23" w:rsidRDefault="00B04CAA" w:rsidP="00B04CAA">
      <w:pPr>
        <w:spacing w:after="0" w:line="360" w:lineRule="auto"/>
        <w:jc w:val="both"/>
        <w:rPr>
          <w:rFonts w:ascii="Arial" w:eastAsia="Calibri" w:hAnsi="Arial" w:cs="Arial"/>
          <w:sz w:val="26"/>
          <w:szCs w:val="26"/>
        </w:rPr>
      </w:pPr>
    </w:p>
    <w:p w:rsidR="00B04CAA" w:rsidRPr="00D32226" w:rsidRDefault="00B04CAA" w:rsidP="00B04CAA">
      <w:pPr>
        <w:spacing w:after="0" w:line="360" w:lineRule="auto"/>
        <w:ind w:left="708" w:right="757"/>
        <w:jc w:val="both"/>
        <w:rPr>
          <w:rFonts w:ascii="Arial" w:eastAsia="Calibri" w:hAnsi="Arial" w:cs="Arial"/>
          <w:b/>
          <w:i/>
        </w:rPr>
      </w:pPr>
      <w:r w:rsidRPr="00D32226">
        <w:rPr>
          <w:rFonts w:ascii="Arial" w:eastAsia="Calibri" w:hAnsi="Arial" w:cs="Arial"/>
          <w:i/>
        </w:rPr>
        <w:t>“</w:t>
      </w:r>
      <w:r w:rsidRPr="00D32226">
        <w:rPr>
          <w:rFonts w:ascii="Arial" w:eastAsia="Calibri" w:hAnsi="Arial" w:cs="Arial"/>
          <w:b/>
          <w:i/>
        </w:rPr>
        <w:t xml:space="preserve">REVISIÓN CONTENCIOSA ADMINISTRATIVA. LA LEGITIMACIÓN PARA INTERPONER DICHO RECURSO NO SÓLO IMPLICA QUE EL PROMOVENTE SEA AUTORIDAD, SINO TAMBIÉN QUE LA SENTENCIA IMPUGNADA LE AGRAVIE. </w:t>
      </w:r>
      <w:r w:rsidRPr="00D32226">
        <w:rPr>
          <w:rFonts w:ascii="Arial" w:eastAsia="Calibri" w:hAnsi="Arial" w:cs="Arial"/>
          <w:i/>
        </w:rPr>
        <w:t>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p>
    <w:p w:rsidR="00B04CAA" w:rsidRDefault="00B04CAA" w:rsidP="00B04CAA">
      <w:pPr>
        <w:spacing w:line="360" w:lineRule="auto"/>
        <w:ind w:firstLine="709"/>
        <w:jc w:val="both"/>
        <w:rPr>
          <w:rFonts w:ascii="Arial" w:eastAsia="Calibri" w:hAnsi="Arial" w:cs="Arial"/>
          <w:bCs/>
          <w:sz w:val="24"/>
          <w:szCs w:val="24"/>
        </w:rPr>
      </w:pPr>
    </w:p>
    <w:p w:rsidR="00B04CAA" w:rsidRPr="001B3376" w:rsidRDefault="00B04CAA" w:rsidP="00B04CAA">
      <w:pPr>
        <w:spacing w:line="360" w:lineRule="auto"/>
        <w:ind w:firstLine="709"/>
        <w:jc w:val="both"/>
        <w:rPr>
          <w:rFonts w:ascii="Arial" w:hAnsi="Arial" w:cs="Arial"/>
          <w:sz w:val="26"/>
          <w:szCs w:val="26"/>
        </w:rPr>
      </w:pPr>
      <w:r w:rsidRPr="001B3376">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procesum y la legitimación ad causam. La legitimación </w:t>
      </w:r>
      <w:r w:rsidRPr="001B3376">
        <w:rPr>
          <w:rFonts w:ascii="Arial" w:eastAsia="Calibri" w:hAnsi="Arial" w:cs="Arial"/>
          <w:b/>
          <w:bCs/>
          <w:i/>
          <w:sz w:val="26"/>
          <w:szCs w:val="26"/>
        </w:rPr>
        <w:t xml:space="preserve">ad procesum </w:t>
      </w:r>
      <w:r w:rsidRPr="001B3376">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procesum se está en la posibilidad de actuar dentro del procedimiento. Mientras tanto, la legitimación </w:t>
      </w:r>
      <w:r w:rsidRPr="001B3376">
        <w:rPr>
          <w:rFonts w:ascii="Arial" w:eastAsia="Calibri" w:hAnsi="Arial" w:cs="Arial"/>
          <w:b/>
          <w:bCs/>
          <w:i/>
          <w:sz w:val="26"/>
          <w:szCs w:val="26"/>
        </w:rPr>
        <w:t xml:space="preserve">ad causam </w:t>
      </w:r>
      <w:r w:rsidRPr="001B3376">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1B3376">
        <w:rPr>
          <w:rFonts w:ascii="Arial" w:hAnsi="Arial" w:cs="Arial"/>
          <w:sz w:val="26"/>
          <w:szCs w:val="26"/>
        </w:rPr>
        <w:t>VI.3o.C. J/67 que se encuentra publicada en el Semanario Judicial de la Federación y su Gaceta Tomo XXVIII, de Julio de 2008 y visible a página 1600  con el rubro y texto del tenor literal siguiente:</w:t>
      </w:r>
    </w:p>
    <w:p w:rsidR="00B04CAA" w:rsidRPr="001B3376" w:rsidRDefault="00B04CAA" w:rsidP="000D5FD9">
      <w:pPr>
        <w:spacing w:after="0"/>
        <w:ind w:left="851" w:right="778"/>
        <w:jc w:val="both"/>
        <w:rPr>
          <w:rFonts w:ascii="Arial" w:eastAsia="Calibri" w:hAnsi="Arial" w:cs="Arial"/>
          <w:bCs/>
          <w:i/>
          <w:sz w:val="24"/>
          <w:szCs w:val="24"/>
        </w:rPr>
      </w:pPr>
      <w:r>
        <w:rPr>
          <w:rFonts w:ascii="Arial" w:hAnsi="Arial" w:cs="Arial"/>
          <w:i/>
        </w:rPr>
        <w:t>“</w:t>
      </w:r>
      <w:r w:rsidRPr="00D32226">
        <w:rPr>
          <w:rFonts w:ascii="Arial" w:hAnsi="Arial" w:cs="Arial"/>
          <w:b/>
          <w:i/>
        </w:rPr>
        <w:t>LEGITIMACIÓN EN LA CAUSA. SÓLO PUEDE ESTUDIARSE EN LA SENTENCIA DEFINITIVA</w:t>
      </w:r>
      <w:r w:rsidRPr="00D32226">
        <w:rPr>
          <w:rFonts w:ascii="Arial" w:hAnsi="Arial" w:cs="Arial"/>
          <w:i/>
        </w:rPr>
        <w:t xml:space="preserve">. Debe distinguirse la legitimación en el proceso, de la legitimación en la causa. La primera es un </w:t>
      </w:r>
      <w:r w:rsidRPr="00D32226">
        <w:rPr>
          <w:rFonts w:ascii="Arial" w:hAnsi="Arial" w:cs="Arial"/>
          <w:i/>
        </w:rPr>
        <w:lastRenderedPageBreak/>
        <w:t>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procesum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causam atañe al fondo de la cuestión litigiosa y, por tanto, lógicamente, sólo puede analizarse en el momento en que se pronuncie la sentencia definitiva.</w:t>
      </w:r>
      <w:r>
        <w:rPr>
          <w:rFonts w:ascii="Arial" w:hAnsi="Arial" w:cs="Arial"/>
          <w:i/>
        </w:rPr>
        <w:t>”</w:t>
      </w:r>
    </w:p>
    <w:p w:rsidR="00B04CAA" w:rsidRPr="001B3376" w:rsidRDefault="00B04CAA" w:rsidP="00B04CAA">
      <w:pPr>
        <w:spacing w:line="360" w:lineRule="auto"/>
        <w:ind w:firstLine="709"/>
        <w:jc w:val="both"/>
        <w:rPr>
          <w:rFonts w:ascii="Arial" w:eastAsia="Calibri" w:hAnsi="Arial" w:cs="Arial"/>
          <w:bCs/>
          <w:sz w:val="26"/>
          <w:szCs w:val="26"/>
        </w:rPr>
      </w:pPr>
      <w:r w:rsidRPr="001B3376">
        <w:rPr>
          <w:rFonts w:ascii="Arial" w:hAnsi="Arial" w:cs="Arial"/>
          <w:sz w:val="26"/>
          <w:szCs w:val="26"/>
        </w:rPr>
        <w:t>Así mismo, se ha considerado en la jurisprudencia 2a./J. 75/97 de la  Segunda Sala de la Suprema Corte de Justicia de la Nación, también emitida en la novena épooca. Semanario Judicial de la Federación y su Gaceta. Tomo VII, Enero de 1998, Pág. 351.</w:t>
      </w:r>
    </w:p>
    <w:p w:rsidR="00B04CAA" w:rsidRPr="00D32226" w:rsidRDefault="00B04CAA" w:rsidP="000D5FD9">
      <w:pPr>
        <w:ind w:left="851" w:right="778"/>
        <w:jc w:val="both"/>
        <w:rPr>
          <w:rFonts w:ascii="Arial" w:eastAsia="Calibri" w:hAnsi="Arial" w:cs="Arial"/>
          <w:bCs/>
          <w:i/>
        </w:rPr>
      </w:pPr>
      <w:r w:rsidRPr="00D32226">
        <w:rPr>
          <w:rFonts w:ascii="Arial" w:hAnsi="Arial" w:cs="Arial"/>
          <w:i/>
        </w:rPr>
        <w:t>“</w:t>
      </w:r>
      <w:r w:rsidRPr="00D32226">
        <w:rPr>
          <w:rFonts w:ascii="Arial" w:hAnsi="Arial" w:cs="Arial"/>
          <w:b/>
          <w:i/>
        </w:rPr>
        <w:t>LEGITIMACIÓN PROCESAL ACTIVA. CONCEPTO.</w:t>
      </w:r>
      <w:r w:rsidRPr="00D32226">
        <w:rPr>
          <w:rFonts w:ascii="Arial" w:hAnsi="Arial" w:cs="Arial"/>
          <w:i/>
        </w:rPr>
        <w:t xml:space="preserve"> Por legitimación procesal activa se entiende la potestad legal para acudir al órgano jurisdiccional con la petición de que se inicie la tramitación del juicio o de una instancia. A esta legitimación se le conoce con el nombre de ad procesum y se produce cuando el derecho que se cuestionará en el juicio es ejercitado en el proceso por quien tiene aptitud para hacerlo valer, a diferencia de la legitimación ad causam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procesum es requisito para la procedencia del juicio, mientras que la ad causam, lo es para que se pronuncie sentencia favorable.”</w:t>
      </w:r>
    </w:p>
    <w:p w:rsidR="00B04CAA" w:rsidRDefault="00B04CAA" w:rsidP="00B04CAA">
      <w:pPr>
        <w:spacing w:after="0" w:line="360" w:lineRule="auto"/>
        <w:ind w:left="708" w:right="616" w:firstLine="1"/>
        <w:jc w:val="both"/>
        <w:rPr>
          <w:rFonts w:ascii="Arial" w:eastAsia="Calibri" w:hAnsi="Arial" w:cs="Arial"/>
          <w:bCs/>
        </w:rPr>
      </w:pPr>
    </w:p>
    <w:p w:rsidR="00B04CAA" w:rsidRPr="001B3376" w:rsidRDefault="00B04CAA" w:rsidP="00B04CAA">
      <w:pPr>
        <w:spacing w:after="0" w:line="360" w:lineRule="auto"/>
        <w:jc w:val="both"/>
        <w:rPr>
          <w:rFonts w:ascii="Arial" w:eastAsia="Calibri" w:hAnsi="Arial" w:cs="Arial"/>
          <w:sz w:val="26"/>
          <w:szCs w:val="26"/>
        </w:rPr>
      </w:pPr>
      <w:r>
        <w:rPr>
          <w:rFonts w:ascii="Arial" w:eastAsia="Calibri" w:hAnsi="Arial" w:cs="Arial"/>
          <w:sz w:val="24"/>
          <w:szCs w:val="24"/>
        </w:rPr>
        <w:tab/>
      </w:r>
      <w:r w:rsidRPr="001B3376">
        <w:rPr>
          <w:rFonts w:ascii="Arial" w:eastAsia="Calibri" w:hAnsi="Arial" w:cs="Arial"/>
          <w:sz w:val="26"/>
          <w:szCs w:val="26"/>
        </w:rPr>
        <w:t>Se reitera, en</w:t>
      </w:r>
      <w:r>
        <w:rPr>
          <w:rFonts w:ascii="Arial" w:eastAsia="Calibri" w:hAnsi="Arial" w:cs="Arial"/>
          <w:sz w:val="26"/>
          <w:szCs w:val="26"/>
        </w:rPr>
        <w:t xml:space="preserve"> el caso no le asiste la razón el </w:t>
      </w:r>
      <w:r>
        <w:rPr>
          <w:rFonts w:ascii="Arial" w:hAnsi="Arial" w:cs="Arial"/>
          <w:b/>
          <w:sz w:val="26"/>
          <w:szCs w:val="26"/>
          <w:lang w:val="es-MX"/>
        </w:rPr>
        <w:t xml:space="preserve">SINDICO PRIMERO </w:t>
      </w:r>
      <w:r w:rsidRPr="001B3376">
        <w:rPr>
          <w:rFonts w:ascii="Arial" w:hAnsi="Arial" w:cs="Arial"/>
          <w:b/>
          <w:sz w:val="26"/>
          <w:szCs w:val="26"/>
          <w:lang w:val="es-MX"/>
        </w:rPr>
        <w:t>DEL MUNICIPIO DE O</w:t>
      </w:r>
      <w:r>
        <w:rPr>
          <w:rFonts w:ascii="Arial" w:hAnsi="Arial" w:cs="Arial"/>
          <w:b/>
          <w:sz w:val="26"/>
          <w:szCs w:val="26"/>
          <w:lang w:val="es-MX"/>
        </w:rPr>
        <w:t>A</w:t>
      </w:r>
      <w:r w:rsidRPr="001B3376">
        <w:rPr>
          <w:rFonts w:ascii="Arial" w:hAnsi="Arial" w:cs="Arial"/>
          <w:b/>
          <w:sz w:val="26"/>
          <w:szCs w:val="26"/>
          <w:lang w:val="es-MX"/>
        </w:rPr>
        <w:t>XACA DE JUÁREZ, OAXACA</w:t>
      </w:r>
      <w:r w:rsidRPr="001B3376">
        <w:rPr>
          <w:rFonts w:ascii="Arial" w:eastAsia="Calibri" w:hAnsi="Arial" w:cs="Arial"/>
          <w:sz w:val="26"/>
          <w:szCs w:val="26"/>
        </w:rPr>
        <w:t xml:space="preserve">, para recurrir la sentencia en los términos en que lo hace, por las siguientes razones: </w:t>
      </w:r>
      <w:r w:rsidRPr="001B3376">
        <w:rPr>
          <w:rFonts w:ascii="Arial" w:eastAsia="Calibri" w:hAnsi="Arial" w:cs="Arial"/>
          <w:b/>
          <w:sz w:val="26"/>
          <w:szCs w:val="26"/>
        </w:rPr>
        <w:t xml:space="preserve">a) </w:t>
      </w:r>
      <w:r w:rsidRPr="001B3376">
        <w:rPr>
          <w:rFonts w:ascii="Arial" w:eastAsia="Calibri" w:hAnsi="Arial" w:cs="Arial"/>
          <w:sz w:val="26"/>
          <w:szCs w:val="26"/>
        </w:rPr>
        <w:t xml:space="preserve">el acto combatido (acta de infracción de tránsito) fue emitido por una autoridad diversa, por lo tanto la validez o nulidad decretada no interfiere con el ejercicio de una actuación suya; </w:t>
      </w:r>
      <w:r w:rsidRPr="001B3376">
        <w:rPr>
          <w:rFonts w:ascii="Arial" w:eastAsia="Calibri" w:hAnsi="Arial" w:cs="Arial"/>
          <w:b/>
          <w:sz w:val="26"/>
          <w:szCs w:val="26"/>
        </w:rPr>
        <w:t xml:space="preserve">b) </w:t>
      </w:r>
      <w:r w:rsidRPr="001B3376">
        <w:rPr>
          <w:rFonts w:ascii="Arial" w:eastAsia="Calibri" w:hAnsi="Arial" w:cs="Arial"/>
          <w:sz w:val="26"/>
          <w:szCs w:val="26"/>
        </w:rPr>
        <w:t xml:space="preserve">la recurrente no puede válidamente defender una actuación que le es ajena, porque sería imposible jurídica y fácticamente que realice la defensa sobre actos que desconoce su origen y motivo de existir, además que el acta de infracción de tránsito no constituye un acto que le corresponda emitir en el ejercicio de sus atribuciones y, </w:t>
      </w:r>
      <w:r w:rsidRPr="001B3376">
        <w:rPr>
          <w:rFonts w:ascii="Arial" w:eastAsia="Calibri" w:hAnsi="Arial" w:cs="Arial"/>
          <w:b/>
          <w:sz w:val="26"/>
          <w:szCs w:val="26"/>
        </w:rPr>
        <w:t xml:space="preserve">c)  </w:t>
      </w:r>
      <w:r w:rsidRPr="001B3376">
        <w:rPr>
          <w:rFonts w:ascii="Arial" w:eastAsia="Calibri" w:hAnsi="Arial" w:cs="Arial"/>
          <w:sz w:val="26"/>
          <w:szCs w:val="26"/>
        </w:rPr>
        <w:t xml:space="preserve">en la sentencia se </w:t>
      </w:r>
      <w:r w:rsidRPr="001B3376">
        <w:rPr>
          <w:rFonts w:ascii="Arial" w:eastAsia="Calibri" w:hAnsi="Arial" w:cs="Arial"/>
          <w:sz w:val="26"/>
          <w:szCs w:val="26"/>
        </w:rPr>
        <w:lastRenderedPageBreak/>
        <w:t>decretó la nulidad del acta de infracción combatida y no la nulidad de la actuación del aquí disconforme.</w:t>
      </w:r>
    </w:p>
    <w:p w:rsidR="00B04CAA" w:rsidRPr="001B3376" w:rsidRDefault="00B04CAA" w:rsidP="00B04CAA">
      <w:pPr>
        <w:spacing w:after="0" w:line="360" w:lineRule="auto"/>
        <w:jc w:val="both"/>
        <w:rPr>
          <w:rFonts w:ascii="Arial" w:eastAsia="Calibri" w:hAnsi="Arial" w:cs="Arial"/>
          <w:sz w:val="26"/>
          <w:szCs w:val="26"/>
        </w:rPr>
      </w:pPr>
      <w:r w:rsidRPr="001B3376">
        <w:rPr>
          <w:rFonts w:ascii="Arial" w:eastAsia="Calibri" w:hAnsi="Arial" w:cs="Arial"/>
          <w:sz w:val="26"/>
          <w:szCs w:val="26"/>
        </w:rPr>
        <w:tab/>
        <w:t>De ahí, que aun cuando de autos se despr</w:t>
      </w:r>
      <w:r>
        <w:rPr>
          <w:rFonts w:ascii="Arial" w:eastAsia="Calibri" w:hAnsi="Arial" w:cs="Arial"/>
          <w:sz w:val="26"/>
          <w:szCs w:val="26"/>
        </w:rPr>
        <w:t>ende que el</w:t>
      </w:r>
      <w:r w:rsidRPr="00AF0F75">
        <w:rPr>
          <w:rFonts w:ascii="Arial" w:hAnsi="Arial" w:cs="Arial"/>
          <w:b/>
          <w:sz w:val="26"/>
          <w:szCs w:val="26"/>
          <w:lang w:val="es-MX"/>
        </w:rPr>
        <w:t xml:space="preserve"> </w:t>
      </w:r>
      <w:r>
        <w:rPr>
          <w:rFonts w:ascii="Arial" w:hAnsi="Arial" w:cs="Arial"/>
          <w:b/>
          <w:sz w:val="26"/>
          <w:szCs w:val="26"/>
          <w:lang w:val="es-MX"/>
        </w:rPr>
        <w:t xml:space="preserve">SINDICO PRIMERO </w:t>
      </w:r>
      <w:r w:rsidRPr="001B3376">
        <w:rPr>
          <w:rFonts w:ascii="Arial" w:hAnsi="Arial" w:cs="Arial"/>
          <w:b/>
          <w:sz w:val="26"/>
          <w:szCs w:val="26"/>
          <w:lang w:val="es-MX"/>
        </w:rPr>
        <w:t>DEL MUNICIPIO DE O</w:t>
      </w:r>
      <w:r>
        <w:rPr>
          <w:rFonts w:ascii="Arial" w:hAnsi="Arial" w:cs="Arial"/>
          <w:b/>
          <w:sz w:val="26"/>
          <w:szCs w:val="26"/>
          <w:lang w:val="es-MX"/>
        </w:rPr>
        <w:t>A</w:t>
      </w:r>
      <w:r w:rsidRPr="001B3376">
        <w:rPr>
          <w:rFonts w:ascii="Arial" w:hAnsi="Arial" w:cs="Arial"/>
          <w:b/>
          <w:sz w:val="26"/>
          <w:szCs w:val="26"/>
          <w:lang w:val="es-MX"/>
        </w:rPr>
        <w:t>XACA DE JUÁREZ, OAXACA</w:t>
      </w:r>
      <w:r w:rsidRPr="001B3376">
        <w:rPr>
          <w:rFonts w:ascii="Arial" w:eastAsia="Calibri" w:hAnsi="Arial" w:cs="Arial"/>
          <w:sz w:val="26"/>
          <w:szCs w:val="26"/>
        </w:rPr>
        <w:t xml:space="preserve"> es parte en el juicio al haber sido señalada como</w:t>
      </w:r>
      <w:r>
        <w:rPr>
          <w:rFonts w:ascii="Arial" w:eastAsia="Calibri" w:hAnsi="Arial" w:cs="Arial"/>
          <w:sz w:val="26"/>
          <w:szCs w:val="26"/>
        </w:rPr>
        <w:t xml:space="preserve"> tercero afectado</w:t>
      </w:r>
      <w:r w:rsidRPr="001B3376">
        <w:rPr>
          <w:rFonts w:ascii="Arial" w:eastAsia="Calibri" w:hAnsi="Arial" w:cs="Arial"/>
          <w:sz w:val="26"/>
          <w:szCs w:val="26"/>
        </w:rPr>
        <w:t xml:space="preserve">, también lo es que ese carácter le resultó por vía de consecuencia, por el cobro de la cantidad que aparece en el recibo de pago que fue anexado a la demanda, </w:t>
      </w:r>
      <w:r w:rsidRPr="001B3376">
        <w:rPr>
          <w:rFonts w:ascii="Arial" w:eastAsia="Calibri" w:hAnsi="Arial" w:cs="Arial"/>
          <w:b/>
          <w:i/>
          <w:sz w:val="26"/>
          <w:szCs w:val="26"/>
        </w:rPr>
        <w:t>pues así fue considerado por la primera instancia en el fallo recurrido</w:t>
      </w:r>
      <w:r w:rsidRPr="001B3376">
        <w:rPr>
          <w:rFonts w:ascii="Arial" w:eastAsia="Calibri" w:hAnsi="Arial" w:cs="Arial"/>
          <w:sz w:val="26"/>
          <w:szCs w:val="26"/>
        </w:rPr>
        <w:t xml:space="preserve"> y no, de primera mano, por haber emitido el acto combatido (</w:t>
      </w:r>
      <w:r w:rsidRPr="001B3376">
        <w:rPr>
          <w:rFonts w:ascii="Arial" w:eastAsia="Calibri" w:hAnsi="Arial" w:cs="Arial"/>
          <w:bCs/>
          <w:sz w:val="26"/>
          <w:szCs w:val="26"/>
        </w:rPr>
        <w:t xml:space="preserve">acta de infracción de folio </w:t>
      </w:r>
      <w:r>
        <w:rPr>
          <w:rFonts w:ascii="Arial" w:eastAsia="Calibri" w:hAnsi="Arial" w:cs="Arial"/>
          <w:bCs/>
          <w:sz w:val="26"/>
          <w:szCs w:val="26"/>
        </w:rPr>
        <w:t xml:space="preserve">43610 de fecha seis de junio de dos mil diecisiete  </w:t>
      </w:r>
      <w:r w:rsidRPr="001B3376">
        <w:rPr>
          <w:rFonts w:ascii="Arial" w:eastAsia="Calibri" w:hAnsi="Arial" w:cs="Arial"/>
          <w:b/>
          <w:bCs/>
          <w:sz w:val="26"/>
          <w:szCs w:val="26"/>
        </w:rPr>
        <w:t xml:space="preserve">por tanto, </w:t>
      </w:r>
      <w:r w:rsidRPr="001B3376">
        <w:rPr>
          <w:rFonts w:ascii="Arial" w:eastAsia="Calibri" w:hAnsi="Arial" w:cs="Arial"/>
          <w:bCs/>
          <w:sz w:val="26"/>
          <w:szCs w:val="26"/>
        </w:rPr>
        <w:t>el estudio de la sentencia versó sobre dicha acta de infracción de tránsito y no sobre una actuación del disconforme. Ya que en todo caso, corresponde a dicho servidor público la defensa de una actuación suya y no la de una autoridad diferente.</w:t>
      </w:r>
    </w:p>
    <w:p w:rsidR="00B04CAA" w:rsidRDefault="00B04CAA" w:rsidP="00B04CAA">
      <w:pPr>
        <w:spacing w:after="0" w:line="360" w:lineRule="auto"/>
        <w:ind w:firstLine="708"/>
        <w:jc w:val="both"/>
        <w:rPr>
          <w:rFonts w:ascii="Arial" w:eastAsia="Calibri" w:hAnsi="Arial" w:cs="Arial"/>
          <w:sz w:val="26"/>
          <w:szCs w:val="26"/>
        </w:rPr>
      </w:pPr>
      <w:r w:rsidRPr="001B3376">
        <w:rPr>
          <w:rFonts w:ascii="Arial" w:eastAsia="Calibri" w:hAnsi="Arial" w:cs="Arial"/>
          <w:sz w:val="26"/>
          <w:szCs w:val="26"/>
        </w:rPr>
        <w:tab/>
      </w:r>
      <w:r w:rsidRPr="00365F44">
        <w:rPr>
          <w:rFonts w:ascii="Arial" w:eastAsia="Calibri" w:hAnsi="Arial" w:cs="Arial"/>
          <w:sz w:val="26"/>
          <w:szCs w:val="26"/>
        </w:rPr>
        <w:t xml:space="preserve">En consecuencia ante las anteriores consideraciones, procede </w:t>
      </w:r>
      <w:r w:rsidRPr="00365F44">
        <w:rPr>
          <w:rFonts w:ascii="Arial" w:eastAsia="Calibri" w:hAnsi="Arial" w:cs="Arial"/>
          <w:b/>
          <w:sz w:val="26"/>
          <w:szCs w:val="26"/>
        </w:rPr>
        <w:t>DESECHAR</w:t>
      </w:r>
      <w:r>
        <w:rPr>
          <w:rFonts w:ascii="Arial" w:eastAsia="Calibri" w:hAnsi="Arial" w:cs="Arial"/>
          <w:b/>
          <w:sz w:val="26"/>
          <w:szCs w:val="26"/>
        </w:rPr>
        <w:t xml:space="preserve"> </w:t>
      </w:r>
      <w:r w:rsidRPr="00B866AB">
        <w:rPr>
          <w:rFonts w:ascii="Arial" w:eastAsia="Calibri" w:hAnsi="Arial" w:cs="Arial"/>
          <w:sz w:val="26"/>
          <w:szCs w:val="26"/>
        </w:rPr>
        <w:t>el presente medio de defensa</w:t>
      </w:r>
      <w:r>
        <w:rPr>
          <w:rFonts w:ascii="Arial" w:eastAsia="Calibri" w:hAnsi="Arial" w:cs="Arial"/>
          <w:b/>
          <w:sz w:val="26"/>
          <w:szCs w:val="26"/>
        </w:rPr>
        <w:t xml:space="preserve"> </w:t>
      </w:r>
      <w:r w:rsidRPr="00365F44">
        <w:rPr>
          <w:rFonts w:ascii="Arial" w:eastAsia="Calibri" w:hAnsi="Arial" w:cs="Arial"/>
          <w:sz w:val="26"/>
          <w:szCs w:val="26"/>
        </w:rPr>
        <w:t>al no estar legitimada para impugnar la sentencia en los términos planteado y con fundamento en los artículos 237 y 238 de la Ley de Procedimiento y Justicia Administrativa para el Estado, se:</w:t>
      </w:r>
    </w:p>
    <w:p w:rsidR="00B04CAA" w:rsidRDefault="00B04CAA" w:rsidP="00B04CAA">
      <w:pPr>
        <w:spacing w:after="0" w:line="360" w:lineRule="auto"/>
        <w:ind w:firstLine="708"/>
        <w:jc w:val="both"/>
        <w:rPr>
          <w:rFonts w:ascii="Arial" w:eastAsia="Calibri" w:hAnsi="Arial" w:cs="Arial"/>
          <w:sz w:val="26"/>
          <w:szCs w:val="26"/>
        </w:rPr>
      </w:pPr>
    </w:p>
    <w:p w:rsidR="00B04CAA" w:rsidRPr="00365F44" w:rsidRDefault="00B04CAA" w:rsidP="000D5FD9">
      <w:pPr>
        <w:tabs>
          <w:tab w:val="left" w:pos="1134"/>
        </w:tabs>
        <w:spacing w:after="0" w:line="360" w:lineRule="auto"/>
        <w:jc w:val="center"/>
        <w:rPr>
          <w:rFonts w:ascii="Arial" w:eastAsia="Calibri" w:hAnsi="Arial" w:cs="Arial"/>
          <w:b/>
          <w:sz w:val="26"/>
          <w:szCs w:val="26"/>
          <w:lang w:val="es-MX"/>
        </w:rPr>
      </w:pPr>
      <w:r w:rsidRPr="00D15512">
        <w:rPr>
          <w:rFonts w:ascii="Arial" w:eastAsia="Calibri" w:hAnsi="Arial" w:cs="Arial"/>
          <w:b/>
          <w:sz w:val="26"/>
          <w:szCs w:val="26"/>
          <w:lang w:val="es-MX"/>
        </w:rPr>
        <w:t>R E S U E L V E</w:t>
      </w:r>
    </w:p>
    <w:p w:rsidR="00B04CAA" w:rsidRPr="001B3376" w:rsidRDefault="00B04CAA" w:rsidP="00B04CAA">
      <w:pPr>
        <w:spacing w:line="360" w:lineRule="auto"/>
        <w:ind w:firstLine="709"/>
        <w:jc w:val="both"/>
        <w:rPr>
          <w:rFonts w:ascii="Arial" w:eastAsia="Calibri" w:hAnsi="Arial" w:cs="Arial"/>
          <w:sz w:val="26"/>
          <w:szCs w:val="26"/>
        </w:rPr>
      </w:pPr>
      <w:r w:rsidRPr="001B3376">
        <w:rPr>
          <w:rFonts w:ascii="Arial" w:eastAsia="Calibri" w:hAnsi="Arial" w:cs="Arial"/>
          <w:b/>
          <w:sz w:val="26"/>
          <w:szCs w:val="26"/>
        </w:rPr>
        <w:t>PRIMERO</w:t>
      </w:r>
      <w:r w:rsidRPr="001B3376">
        <w:rPr>
          <w:rFonts w:ascii="Arial" w:eastAsia="Calibri" w:hAnsi="Arial" w:cs="Arial"/>
          <w:sz w:val="26"/>
          <w:szCs w:val="26"/>
        </w:rPr>
        <w:t xml:space="preserve">. </w:t>
      </w:r>
      <w:r w:rsidRPr="00365F44">
        <w:rPr>
          <w:rFonts w:ascii="Arial" w:eastAsia="Calibri" w:hAnsi="Arial" w:cs="Arial"/>
          <w:sz w:val="26"/>
          <w:szCs w:val="26"/>
        </w:rPr>
        <w:t xml:space="preserve">Se </w:t>
      </w:r>
      <w:r w:rsidRPr="00365F44">
        <w:rPr>
          <w:rFonts w:ascii="Arial" w:eastAsia="Calibri" w:hAnsi="Arial" w:cs="Arial"/>
          <w:b/>
          <w:sz w:val="26"/>
          <w:szCs w:val="26"/>
        </w:rPr>
        <w:t xml:space="preserve">DESECHA </w:t>
      </w:r>
      <w:r>
        <w:rPr>
          <w:rFonts w:ascii="Arial" w:eastAsia="Calibri" w:hAnsi="Arial" w:cs="Arial"/>
          <w:sz w:val="26"/>
          <w:szCs w:val="26"/>
        </w:rPr>
        <w:t>el</w:t>
      </w:r>
      <w:r w:rsidRPr="00365F44">
        <w:rPr>
          <w:rFonts w:ascii="Arial" w:eastAsia="Calibri" w:hAnsi="Arial" w:cs="Arial"/>
          <w:sz w:val="26"/>
          <w:szCs w:val="26"/>
        </w:rPr>
        <w:t xml:space="preserve"> recurso de</w:t>
      </w:r>
      <w:r>
        <w:rPr>
          <w:rFonts w:ascii="Arial" w:eastAsia="Calibri" w:hAnsi="Arial" w:cs="Arial"/>
          <w:sz w:val="26"/>
          <w:szCs w:val="26"/>
        </w:rPr>
        <w:t xml:space="preserve"> revisión al no estar legitimado</w:t>
      </w:r>
      <w:r w:rsidRPr="00365F44">
        <w:rPr>
          <w:rFonts w:ascii="Arial" w:eastAsia="Calibri" w:hAnsi="Arial" w:cs="Arial"/>
          <w:sz w:val="26"/>
          <w:szCs w:val="26"/>
        </w:rPr>
        <w:t xml:space="preserve"> para impugnar</w:t>
      </w:r>
      <w:r w:rsidRPr="00365F44">
        <w:rPr>
          <w:rFonts w:ascii="Arial" w:eastAsia="Calibri" w:hAnsi="Arial" w:cs="Arial"/>
          <w:b/>
          <w:sz w:val="26"/>
          <w:szCs w:val="26"/>
        </w:rPr>
        <w:t xml:space="preserve"> </w:t>
      </w:r>
      <w:r w:rsidRPr="00365F44">
        <w:rPr>
          <w:rFonts w:ascii="Arial" w:eastAsia="Calibri" w:hAnsi="Arial" w:cs="Arial"/>
          <w:sz w:val="26"/>
          <w:szCs w:val="26"/>
        </w:rPr>
        <w:t xml:space="preserve">la sentencia en los términos planteados, </w:t>
      </w:r>
      <w:r w:rsidRPr="00365F44">
        <w:rPr>
          <w:rFonts w:ascii="Arial" w:eastAsia="Calibri" w:hAnsi="Arial" w:cs="Arial"/>
          <w:sz w:val="26"/>
          <w:szCs w:val="26"/>
          <w:lang w:eastAsia="es-ES"/>
        </w:rPr>
        <w:t>por las razones expuestas en el considerando que antecede</w:t>
      </w:r>
    </w:p>
    <w:p w:rsidR="00B04CAA" w:rsidRPr="000D5FD9" w:rsidRDefault="00B04CAA" w:rsidP="000D5FD9">
      <w:pPr>
        <w:spacing w:line="360" w:lineRule="auto"/>
        <w:ind w:firstLine="709"/>
        <w:jc w:val="both"/>
        <w:rPr>
          <w:rFonts w:ascii="Arial" w:hAnsi="Arial" w:cs="Arial"/>
          <w:bCs/>
          <w:sz w:val="24"/>
          <w:szCs w:val="24"/>
          <w:lang w:val="es-MX"/>
        </w:rPr>
      </w:pPr>
      <w:r w:rsidRPr="001B3376">
        <w:rPr>
          <w:rFonts w:ascii="Arial" w:hAnsi="Arial" w:cs="Arial"/>
          <w:b/>
          <w:sz w:val="26"/>
          <w:szCs w:val="26"/>
        </w:rPr>
        <w:t>SEGUNDO</w:t>
      </w:r>
      <w:r>
        <w:rPr>
          <w:rFonts w:ascii="Arial" w:hAnsi="Arial" w:cs="Arial"/>
          <w:b/>
          <w:sz w:val="26"/>
          <w:szCs w:val="26"/>
        </w:rPr>
        <w:t xml:space="preserve">. </w:t>
      </w:r>
      <w:r w:rsidRPr="001B3376">
        <w:rPr>
          <w:rFonts w:ascii="Arial" w:hAnsi="Arial" w:cs="Arial"/>
          <w:b/>
          <w:sz w:val="26"/>
          <w:szCs w:val="26"/>
        </w:rPr>
        <w:t>NOTIFÍQUESE Y CUMPLASE,</w:t>
      </w:r>
      <w:r w:rsidRPr="001B3376">
        <w:rPr>
          <w:rFonts w:ascii="Arial" w:hAnsi="Arial" w:cs="Arial"/>
          <w:sz w:val="26"/>
          <w:szCs w:val="26"/>
        </w:rPr>
        <w:t xml:space="preserve"> con copia certificada de la presente resolución, vuelvan</w:t>
      </w:r>
      <w:r>
        <w:rPr>
          <w:rFonts w:ascii="Arial" w:hAnsi="Arial" w:cs="Arial"/>
          <w:sz w:val="26"/>
          <w:szCs w:val="26"/>
        </w:rPr>
        <w:t xml:space="preserve"> las constancias remitidas a la Quinta </w:t>
      </w:r>
      <w:r w:rsidRPr="001B3376">
        <w:rPr>
          <w:rFonts w:ascii="Arial" w:hAnsi="Arial" w:cs="Arial"/>
          <w:sz w:val="26"/>
          <w:szCs w:val="26"/>
        </w:rPr>
        <w:t xml:space="preserve">Sala Unitaria de Primera Instancia, </w:t>
      </w:r>
      <w:r w:rsidRPr="001B3376">
        <w:rPr>
          <w:rFonts w:ascii="Arial" w:eastAsia="Calibri" w:hAnsi="Arial" w:cs="Arial"/>
          <w:sz w:val="26"/>
          <w:szCs w:val="26"/>
        </w:rPr>
        <w:t>y en su oportunidad archívese el cuade</w:t>
      </w:r>
      <w:r>
        <w:rPr>
          <w:rFonts w:ascii="Arial" w:eastAsia="Calibri" w:hAnsi="Arial" w:cs="Arial"/>
          <w:sz w:val="26"/>
          <w:szCs w:val="26"/>
        </w:rPr>
        <w:t>rno de revisión como concluido.</w:t>
      </w:r>
    </w:p>
    <w:p w:rsidR="00DF4913" w:rsidRPr="00745144" w:rsidRDefault="007E117E" w:rsidP="00DF4913">
      <w:pPr>
        <w:pStyle w:val="corte4fondo"/>
        <w:tabs>
          <w:tab w:val="left" w:pos="0"/>
        </w:tabs>
        <w:ind w:right="51" w:firstLine="0"/>
        <w:rPr>
          <w:rFonts w:eastAsia="Calibri"/>
          <w:sz w:val="26"/>
          <w:szCs w:val="26"/>
        </w:rPr>
      </w:pPr>
      <w:r>
        <w:rPr>
          <w:sz w:val="26"/>
          <w:szCs w:val="26"/>
        </w:rPr>
        <w:tab/>
      </w:r>
      <w:r w:rsidR="00DF4913" w:rsidRPr="00745144">
        <w:rPr>
          <w:rFonts w:eastAsia="Calibri"/>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DF4913" w:rsidRDefault="00DF4913" w:rsidP="00DF4913">
      <w:pPr>
        <w:pStyle w:val="corte4fondo"/>
        <w:tabs>
          <w:tab w:val="left" w:pos="0"/>
        </w:tabs>
        <w:ind w:right="51" w:firstLine="0"/>
        <w:rPr>
          <w:rFonts w:eastAsia="Calibri"/>
          <w:sz w:val="26"/>
          <w:szCs w:val="26"/>
        </w:rPr>
      </w:pPr>
    </w:p>
    <w:p w:rsidR="00DF4913" w:rsidRDefault="00DF4913" w:rsidP="00DF4913">
      <w:pPr>
        <w:spacing w:after="0" w:line="240" w:lineRule="auto"/>
        <w:jc w:val="center"/>
        <w:rPr>
          <w:rFonts w:ascii="Arial" w:hAnsi="Arial" w:cs="Arial"/>
          <w:sz w:val="26"/>
          <w:szCs w:val="26"/>
        </w:rPr>
      </w:pPr>
    </w:p>
    <w:p w:rsidR="00DF4913" w:rsidRDefault="00DF4913" w:rsidP="00DF4913">
      <w:pPr>
        <w:spacing w:after="0" w:line="240" w:lineRule="auto"/>
        <w:jc w:val="center"/>
        <w:rPr>
          <w:rFonts w:ascii="Arial" w:hAnsi="Arial" w:cs="Arial"/>
          <w:sz w:val="26"/>
          <w:szCs w:val="26"/>
        </w:rPr>
      </w:pPr>
    </w:p>
    <w:p w:rsidR="00DF4913" w:rsidRDefault="00DF4913" w:rsidP="00DF4913">
      <w:pPr>
        <w:spacing w:after="0" w:line="240" w:lineRule="auto"/>
        <w:rPr>
          <w:rFonts w:ascii="Arial" w:hAnsi="Arial" w:cs="Arial"/>
          <w:sz w:val="26"/>
          <w:szCs w:val="26"/>
        </w:rPr>
      </w:pPr>
    </w:p>
    <w:p w:rsidR="00DF4913" w:rsidRDefault="00DF4913" w:rsidP="000D5FD9">
      <w:pPr>
        <w:spacing w:after="0" w:line="240" w:lineRule="auto"/>
        <w:rPr>
          <w:rFonts w:ascii="Arial" w:hAnsi="Arial" w:cs="Arial"/>
          <w:sz w:val="26"/>
          <w:szCs w:val="26"/>
        </w:rPr>
      </w:pPr>
    </w:p>
    <w:p w:rsidR="00DF4913" w:rsidRDefault="00DF4913" w:rsidP="00DF4913">
      <w:pPr>
        <w:spacing w:after="0" w:line="240" w:lineRule="auto"/>
        <w:jc w:val="center"/>
        <w:rPr>
          <w:rFonts w:ascii="Arial" w:hAnsi="Arial" w:cs="Arial"/>
          <w:sz w:val="26"/>
          <w:szCs w:val="26"/>
        </w:rPr>
      </w:pPr>
    </w:p>
    <w:p w:rsidR="00DF4913" w:rsidRDefault="00DF4913" w:rsidP="00DF4913">
      <w:pPr>
        <w:spacing w:after="0" w:line="240" w:lineRule="auto"/>
        <w:jc w:val="center"/>
        <w:rPr>
          <w:rFonts w:ascii="Arial" w:hAnsi="Arial" w:cs="Arial"/>
          <w:sz w:val="26"/>
          <w:szCs w:val="26"/>
        </w:rPr>
      </w:pPr>
      <w:r>
        <w:rPr>
          <w:rFonts w:ascii="Arial" w:hAnsi="Arial" w:cs="Arial"/>
          <w:sz w:val="26"/>
          <w:szCs w:val="26"/>
        </w:rPr>
        <w:lastRenderedPageBreak/>
        <w:t xml:space="preserve">      MAGISTRADO ADRIÁN QUIROGA AVENDAÑO.</w:t>
      </w:r>
    </w:p>
    <w:p w:rsidR="00DF4913" w:rsidRPr="001631A9" w:rsidRDefault="00DF4913" w:rsidP="00DF4913">
      <w:pPr>
        <w:spacing w:after="0" w:line="240" w:lineRule="auto"/>
        <w:jc w:val="center"/>
        <w:rPr>
          <w:rFonts w:ascii="Arial" w:hAnsi="Arial" w:cs="Arial"/>
          <w:sz w:val="26"/>
          <w:szCs w:val="26"/>
        </w:rPr>
      </w:pPr>
      <w:r w:rsidRPr="001631A9">
        <w:rPr>
          <w:rFonts w:ascii="Arial" w:hAnsi="Arial" w:cs="Arial"/>
          <w:sz w:val="26"/>
          <w:szCs w:val="26"/>
        </w:rPr>
        <w:t>PRESIDENTE</w:t>
      </w:r>
    </w:p>
    <w:p w:rsidR="00DF4913" w:rsidRDefault="00DF4913" w:rsidP="00DF4913">
      <w:pPr>
        <w:spacing w:after="0" w:line="360" w:lineRule="auto"/>
        <w:rPr>
          <w:rFonts w:ascii="Arial" w:hAnsi="Arial" w:cs="Arial"/>
          <w:sz w:val="26"/>
          <w:szCs w:val="26"/>
        </w:rPr>
      </w:pPr>
    </w:p>
    <w:p w:rsidR="00DF4913" w:rsidRDefault="00DF4913" w:rsidP="000D5FD9">
      <w:pPr>
        <w:spacing w:after="0" w:line="360" w:lineRule="auto"/>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r>
        <w:rPr>
          <w:rFonts w:ascii="Arial" w:hAnsi="Arial" w:cs="Arial"/>
          <w:sz w:val="26"/>
          <w:szCs w:val="26"/>
        </w:rPr>
        <w:t>MAGISTRADO HUGO VILLEGAS AQUINO.</w:t>
      </w:r>
    </w:p>
    <w:p w:rsidR="00DF4913" w:rsidRDefault="00DF4913" w:rsidP="00DF4913">
      <w:pPr>
        <w:spacing w:after="0" w:line="360" w:lineRule="auto"/>
        <w:jc w:val="center"/>
        <w:rPr>
          <w:rFonts w:ascii="Arial" w:hAnsi="Arial" w:cs="Arial"/>
          <w:sz w:val="26"/>
          <w:szCs w:val="26"/>
        </w:rPr>
      </w:pPr>
    </w:p>
    <w:p w:rsidR="00DF4913" w:rsidRDefault="00DF4913" w:rsidP="000D5FD9">
      <w:pPr>
        <w:spacing w:after="0" w:line="360" w:lineRule="auto"/>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p>
    <w:p w:rsidR="00DF4913" w:rsidRDefault="00DF4913" w:rsidP="00DF4913">
      <w:pPr>
        <w:spacing w:after="0" w:line="360" w:lineRule="auto"/>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r>
        <w:rPr>
          <w:rFonts w:ascii="Arial" w:hAnsi="Arial" w:cs="Arial"/>
          <w:sz w:val="26"/>
          <w:szCs w:val="26"/>
        </w:rPr>
        <w:t>MAGISTRADO ENRIQUE PACHECO MARTÍNEZ.</w:t>
      </w:r>
    </w:p>
    <w:p w:rsidR="00DF4913" w:rsidRDefault="00DF4913" w:rsidP="00DF4913">
      <w:pPr>
        <w:spacing w:after="0" w:line="360" w:lineRule="auto"/>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r>
        <w:rPr>
          <w:rFonts w:ascii="Arial" w:hAnsi="Arial" w:cs="Arial"/>
          <w:sz w:val="26"/>
          <w:szCs w:val="26"/>
        </w:rPr>
        <w:t>MAGISTRADA MARÍA ELENA VILLA DE JARQUÍN</w:t>
      </w:r>
    </w:p>
    <w:p w:rsidR="00DF4913" w:rsidRDefault="00DF4913" w:rsidP="00DF4913">
      <w:pPr>
        <w:spacing w:after="0" w:line="360" w:lineRule="auto"/>
        <w:jc w:val="center"/>
        <w:rPr>
          <w:rFonts w:ascii="Arial" w:hAnsi="Arial" w:cs="Arial"/>
          <w:sz w:val="26"/>
          <w:szCs w:val="26"/>
        </w:rPr>
      </w:pPr>
    </w:p>
    <w:p w:rsidR="00DF4913" w:rsidRDefault="00DF4913" w:rsidP="000D5FD9">
      <w:pPr>
        <w:spacing w:after="0" w:line="360" w:lineRule="auto"/>
        <w:rPr>
          <w:rFonts w:ascii="Arial" w:hAnsi="Arial" w:cs="Arial"/>
          <w:sz w:val="26"/>
          <w:szCs w:val="26"/>
        </w:rPr>
      </w:pPr>
    </w:p>
    <w:p w:rsidR="00DF4913" w:rsidRDefault="00DF4913" w:rsidP="00DF4913">
      <w:pPr>
        <w:spacing w:after="0" w:line="360" w:lineRule="auto"/>
        <w:jc w:val="center"/>
        <w:rPr>
          <w:rFonts w:ascii="Arial" w:hAnsi="Arial" w:cs="Arial"/>
          <w:sz w:val="26"/>
          <w:szCs w:val="26"/>
        </w:rPr>
      </w:pPr>
    </w:p>
    <w:p w:rsidR="00DF4913" w:rsidRDefault="00DF4913" w:rsidP="000D5FD9">
      <w:pPr>
        <w:spacing w:after="0" w:line="360" w:lineRule="auto"/>
        <w:rPr>
          <w:rFonts w:ascii="Arial" w:hAnsi="Arial" w:cs="Arial"/>
          <w:sz w:val="26"/>
          <w:szCs w:val="26"/>
        </w:rPr>
      </w:pPr>
    </w:p>
    <w:p w:rsidR="00DF4913" w:rsidRDefault="00DF4913" w:rsidP="00DF4913">
      <w:pPr>
        <w:spacing w:after="0"/>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DF4913" w:rsidRDefault="00DF4913" w:rsidP="00DF4913">
      <w:pPr>
        <w:spacing w:after="0"/>
        <w:jc w:val="center"/>
        <w:rPr>
          <w:rFonts w:ascii="Arial" w:eastAsia="Times New Roman" w:hAnsi="Arial" w:cs="Arial"/>
          <w:sz w:val="26"/>
          <w:szCs w:val="26"/>
          <w:lang w:eastAsia="es-MX"/>
        </w:rPr>
      </w:pPr>
    </w:p>
    <w:p w:rsidR="00DF4913" w:rsidRDefault="00DF4913" w:rsidP="00DF4913">
      <w:pPr>
        <w:spacing w:after="0"/>
        <w:jc w:val="center"/>
        <w:rPr>
          <w:rFonts w:ascii="Arial" w:eastAsia="Times New Roman" w:hAnsi="Arial" w:cs="Arial"/>
          <w:sz w:val="26"/>
          <w:szCs w:val="26"/>
          <w:lang w:eastAsia="es-MX"/>
        </w:rPr>
      </w:pPr>
    </w:p>
    <w:p w:rsidR="00DF4913" w:rsidRDefault="00DF4913" w:rsidP="00DF4913">
      <w:pPr>
        <w:spacing w:after="0"/>
        <w:jc w:val="center"/>
        <w:rPr>
          <w:rFonts w:ascii="Arial" w:eastAsia="Times New Roman" w:hAnsi="Arial" w:cs="Arial"/>
          <w:sz w:val="26"/>
          <w:szCs w:val="26"/>
          <w:lang w:eastAsia="es-MX"/>
        </w:rPr>
      </w:pPr>
    </w:p>
    <w:p w:rsidR="00DF4913" w:rsidRDefault="00DF4913" w:rsidP="000D5FD9">
      <w:pPr>
        <w:spacing w:after="0"/>
        <w:rPr>
          <w:rFonts w:ascii="Arial" w:eastAsia="Times New Roman" w:hAnsi="Arial" w:cs="Arial"/>
          <w:sz w:val="26"/>
          <w:szCs w:val="26"/>
          <w:lang w:eastAsia="es-MX"/>
        </w:rPr>
      </w:pPr>
    </w:p>
    <w:p w:rsidR="00DF4913" w:rsidRDefault="00DF4913" w:rsidP="00DF4913">
      <w:pPr>
        <w:spacing w:after="0"/>
        <w:jc w:val="center"/>
        <w:rPr>
          <w:rFonts w:ascii="Arial" w:eastAsia="Times New Roman" w:hAnsi="Arial" w:cs="Arial"/>
          <w:sz w:val="26"/>
          <w:szCs w:val="26"/>
          <w:lang w:eastAsia="es-MX"/>
        </w:rPr>
      </w:pPr>
    </w:p>
    <w:p w:rsidR="00DF4913" w:rsidRDefault="00DF4913" w:rsidP="00DF4913">
      <w:pPr>
        <w:spacing w:after="0"/>
        <w:jc w:val="center"/>
        <w:rPr>
          <w:rFonts w:ascii="Arial" w:eastAsia="Times New Roman" w:hAnsi="Arial" w:cs="Arial"/>
          <w:sz w:val="26"/>
          <w:szCs w:val="26"/>
          <w:lang w:eastAsia="es-MX"/>
        </w:rPr>
      </w:pPr>
    </w:p>
    <w:p w:rsidR="00DF4913" w:rsidRDefault="00DF4913" w:rsidP="00DF4913">
      <w:pPr>
        <w:spacing w:after="0" w:line="240" w:lineRule="auto"/>
        <w:jc w:val="center"/>
        <w:rPr>
          <w:rFonts w:ascii="Arial" w:hAnsi="Arial" w:cs="Arial"/>
          <w:sz w:val="26"/>
          <w:szCs w:val="26"/>
        </w:rPr>
      </w:pPr>
    </w:p>
    <w:p w:rsidR="00DF4913" w:rsidRDefault="00DF4913" w:rsidP="00DF4913">
      <w:pPr>
        <w:spacing w:after="0" w:line="240" w:lineRule="auto"/>
        <w:jc w:val="center"/>
        <w:rPr>
          <w:rFonts w:ascii="Arial" w:hAnsi="Arial" w:cs="Arial"/>
          <w:sz w:val="26"/>
          <w:szCs w:val="26"/>
        </w:rPr>
      </w:pPr>
      <w:r>
        <w:rPr>
          <w:rFonts w:ascii="Arial" w:hAnsi="Arial" w:cs="Arial"/>
          <w:sz w:val="26"/>
          <w:szCs w:val="26"/>
        </w:rPr>
        <w:t>LICENCIADA LETICIA GARCÍA SOTO</w:t>
      </w:r>
    </w:p>
    <w:p w:rsidR="00DF4913" w:rsidRPr="001631A9" w:rsidRDefault="00DF4913" w:rsidP="00DF4913">
      <w:pPr>
        <w:spacing w:after="0" w:line="240" w:lineRule="auto"/>
        <w:jc w:val="center"/>
        <w:rPr>
          <w:rFonts w:ascii="Arial" w:hAnsi="Arial" w:cs="Arial"/>
          <w:sz w:val="26"/>
          <w:szCs w:val="26"/>
        </w:rPr>
      </w:pPr>
      <w:r w:rsidRPr="001631A9">
        <w:rPr>
          <w:rFonts w:ascii="Arial" w:hAnsi="Arial" w:cs="Arial"/>
          <w:sz w:val="26"/>
          <w:szCs w:val="26"/>
        </w:rPr>
        <w:t xml:space="preserve">  SECRETARIA GENERAL DE ACUERDOS.</w:t>
      </w:r>
    </w:p>
    <w:p w:rsidR="00DF4913" w:rsidRPr="00866172" w:rsidRDefault="00DF4913" w:rsidP="00DF4913"/>
    <w:p w:rsidR="00DF4913" w:rsidRDefault="00DF4913" w:rsidP="00DF4913">
      <w:pPr>
        <w:spacing w:line="360" w:lineRule="auto"/>
        <w:ind w:firstLine="708"/>
        <w:jc w:val="both"/>
        <w:rPr>
          <w:sz w:val="26"/>
          <w:szCs w:val="26"/>
        </w:rPr>
      </w:pPr>
    </w:p>
    <w:p w:rsidR="00BA554F" w:rsidRPr="007E117E" w:rsidRDefault="00BA554F" w:rsidP="00DF4913">
      <w:pPr>
        <w:pStyle w:val="Sinespaciado"/>
        <w:spacing w:line="360" w:lineRule="auto"/>
        <w:jc w:val="both"/>
      </w:pPr>
    </w:p>
    <w:sectPr w:rsidR="00BA554F" w:rsidRPr="007E117E" w:rsidSect="00D0010E">
      <w:headerReference w:type="even" r:id="rId8"/>
      <w:headerReference w:type="default" r:id="rId9"/>
      <w:footerReference w:type="even" r:id="rId10"/>
      <w:footerReference w:type="default" r:id="rId11"/>
      <w:headerReference w:type="first" r:id="rId12"/>
      <w:footerReference w:type="first" r:id="rId13"/>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0DA9" w:rsidRDefault="00880DA9">
      <w:pPr>
        <w:spacing w:after="0" w:line="240" w:lineRule="auto"/>
      </w:pPr>
      <w:r>
        <w:separator/>
      </w:r>
    </w:p>
  </w:endnote>
  <w:endnote w:type="continuationSeparator" w:id="0">
    <w:p w:rsidR="00880DA9" w:rsidRDefault="00880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1523" w:rsidRDefault="003D152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1523" w:rsidRDefault="003D1523">
    <w:pPr>
      <w:pStyle w:val="Piedepgina"/>
    </w:pPr>
    <w:r>
      <w:rPr>
        <w:noProof/>
        <w:lang w:val="es-MX" w:eastAsia="es-MX"/>
      </w:rPr>
      <w:drawing>
        <wp:anchor distT="0" distB="0" distL="114300" distR="114300" simplePos="0" relativeHeight="251664896" behindDoc="0" locked="0" layoutInCell="1" allowOverlap="1" wp14:anchorId="64F9DCD9" wp14:editId="609A64E5">
          <wp:simplePos x="0" y="0"/>
          <wp:positionH relativeFrom="column">
            <wp:posOffset>-1531284</wp:posOffset>
          </wp:positionH>
          <wp:positionV relativeFrom="paragraph">
            <wp:posOffset>-5295676</wp:posOffset>
          </wp:positionV>
          <wp:extent cx="1290918" cy="1121681"/>
          <wp:effectExtent l="0" t="0" r="5080" b="2540"/>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6625" cy="1126640"/>
                  </a:xfrm>
                  <a:prstGeom prst="rect">
                    <a:avLst/>
                  </a:prstGeom>
                  <a:noFill/>
                </pic:spPr>
              </pic:pic>
            </a:graphicData>
          </a:graphic>
          <wp14:sizeRelH relativeFrom="margin">
            <wp14:pctWidth>0</wp14:pctWidth>
          </wp14:sizeRelH>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1523" w:rsidRDefault="003D152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0DA9" w:rsidRDefault="00880DA9">
      <w:pPr>
        <w:spacing w:after="0" w:line="240" w:lineRule="auto"/>
      </w:pPr>
      <w:r>
        <w:separator/>
      </w:r>
    </w:p>
  </w:footnote>
  <w:footnote w:type="continuationSeparator" w:id="0">
    <w:p w:rsidR="00880DA9" w:rsidRDefault="00880D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3D1523">
          <w:rPr>
            <w:noProof/>
          </w:rPr>
          <w:t>2</w:t>
        </w:r>
        <w:r>
          <w:fldChar w:fldCharType="end"/>
        </w:r>
      </w:p>
    </w:sdtContent>
  </w:sdt>
  <w:p w:rsidR="00D2291D" w:rsidRDefault="003D1523">
    <w:pPr>
      <w:pStyle w:val="Encabezado"/>
    </w:pPr>
    <w:bookmarkStart w:id="0" w:name="_GoBack"/>
    <w:r>
      <w:rPr>
        <w:noProof/>
        <w:lang w:val="es-MX" w:eastAsia="es-MX"/>
      </w:rPr>
      <w:drawing>
        <wp:anchor distT="0" distB="0" distL="114300" distR="114300" simplePos="0" relativeHeight="251662848" behindDoc="0" locked="0" layoutInCell="1" allowOverlap="1" wp14:anchorId="6ADDD993" wp14:editId="5BF0BBC9">
          <wp:simplePos x="0" y="0"/>
          <wp:positionH relativeFrom="column">
            <wp:posOffset>5232849</wp:posOffset>
          </wp:positionH>
          <wp:positionV relativeFrom="paragraph">
            <wp:posOffset>5802220</wp:posOffset>
          </wp:positionV>
          <wp:extent cx="1188720" cy="1122045"/>
          <wp:effectExtent l="0" t="0" r="0" b="1905"/>
          <wp:wrapNone/>
          <wp:docPr id="4" name="Imagen 4"/>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880DA9" w:rsidP="00D2291D">
        <w:pPr>
          <w:pStyle w:val="Encabezado"/>
          <w:jc w:val="center"/>
        </w:pPr>
      </w:p>
    </w:sdtContent>
  </w:sdt>
  <w:p w:rsidR="00D2291D" w:rsidRDefault="00801603" w:rsidP="00D2291D">
    <w:pPr>
      <w:pStyle w:val="Encabezado"/>
      <w:tabs>
        <w:tab w:val="left" w:pos="142"/>
      </w:tabs>
      <w:ind w:left="284"/>
    </w:pPr>
    <w:r w:rsidRPr="00801603">
      <w:rPr>
        <w:rFonts w:ascii="Calibri" w:eastAsia="Calibri" w:hAnsi="Calibri"/>
        <w:noProof/>
        <w:sz w:val="22"/>
        <w:szCs w:val="22"/>
        <w:lang w:val="es-MX" w:eastAsia="es-MX"/>
      </w:rPr>
      <w:drawing>
        <wp:anchor distT="0" distB="0" distL="114300" distR="114300" simplePos="0" relativeHeight="251659264" behindDoc="0" locked="0" layoutInCell="1" allowOverlap="1" wp14:anchorId="7BA308D5" wp14:editId="3896D8E7">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1603">
      <w:rPr>
        <w:rFonts w:ascii="Calibri" w:eastAsia="Calibri" w:hAnsi="Calibri"/>
        <w:noProof/>
        <w:sz w:val="22"/>
        <w:szCs w:val="22"/>
        <w:lang w:val="es-MX" w:eastAsia="es-MX"/>
      </w:rPr>
      <w:drawing>
        <wp:anchor distT="0" distB="0" distL="114300" distR="114300" simplePos="0" relativeHeight="251661312" behindDoc="1" locked="0" layoutInCell="1" allowOverlap="1" wp14:anchorId="0E0BE39F" wp14:editId="79280C19">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1523" w:rsidRDefault="003D152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nsid w:val="21323193"/>
    <w:multiLevelType w:val="hybridMultilevel"/>
    <w:tmpl w:val="4D5C47C2"/>
    <w:lvl w:ilvl="0" w:tplc="8CF2BC5A">
      <w:start w:val="1"/>
      <w:numFmt w:val="upperRoman"/>
      <w:lvlText w:val="%1."/>
      <w:lvlJc w:val="left"/>
      <w:pPr>
        <w:ind w:left="720" w:hanging="72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49632EC7"/>
    <w:multiLevelType w:val="hybridMultilevel"/>
    <w:tmpl w:val="F5124660"/>
    <w:lvl w:ilvl="0" w:tplc="BB8EBD26">
      <w:start w:val="1"/>
      <w:numFmt w:val="upperRoman"/>
      <w:lvlText w:val="%1."/>
      <w:lvlJc w:val="left"/>
      <w:pPr>
        <w:ind w:left="1425" w:hanging="72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30EF2"/>
    <w:rsid w:val="00043BDE"/>
    <w:rsid w:val="00044390"/>
    <w:rsid w:val="00066279"/>
    <w:rsid w:val="000A00AD"/>
    <w:rsid w:val="000A6BF4"/>
    <w:rsid w:val="000A7369"/>
    <w:rsid w:val="000D5A42"/>
    <w:rsid w:val="000D5FD9"/>
    <w:rsid w:val="000E14E6"/>
    <w:rsid w:val="000E2A31"/>
    <w:rsid w:val="000F2950"/>
    <w:rsid w:val="000F7C4A"/>
    <w:rsid w:val="00127C38"/>
    <w:rsid w:val="0018002C"/>
    <w:rsid w:val="00197BE2"/>
    <w:rsid w:val="001B3376"/>
    <w:rsid w:val="001C78EB"/>
    <w:rsid w:val="001E0951"/>
    <w:rsid w:val="00216F39"/>
    <w:rsid w:val="0022359F"/>
    <w:rsid w:val="00240FBF"/>
    <w:rsid w:val="002441C5"/>
    <w:rsid w:val="00275E6B"/>
    <w:rsid w:val="002A4476"/>
    <w:rsid w:val="002B6F65"/>
    <w:rsid w:val="002F52B5"/>
    <w:rsid w:val="003050A9"/>
    <w:rsid w:val="003154E4"/>
    <w:rsid w:val="00326A65"/>
    <w:rsid w:val="00365F44"/>
    <w:rsid w:val="00385DF0"/>
    <w:rsid w:val="003C3202"/>
    <w:rsid w:val="003D1523"/>
    <w:rsid w:val="00402396"/>
    <w:rsid w:val="00470ECA"/>
    <w:rsid w:val="00473052"/>
    <w:rsid w:val="00486AB7"/>
    <w:rsid w:val="00492A65"/>
    <w:rsid w:val="0049739A"/>
    <w:rsid w:val="004E3548"/>
    <w:rsid w:val="004F34EA"/>
    <w:rsid w:val="004F6C60"/>
    <w:rsid w:val="00506596"/>
    <w:rsid w:val="00513E65"/>
    <w:rsid w:val="00516E57"/>
    <w:rsid w:val="00525AC3"/>
    <w:rsid w:val="0052642A"/>
    <w:rsid w:val="005314DE"/>
    <w:rsid w:val="0056781B"/>
    <w:rsid w:val="00576125"/>
    <w:rsid w:val="005A4CC2"/>
    <w:rsid w:val="005A6708"/>
    <w:rsid w:val="005C4A33"/>
    <w:rsid w:val="005D3C91"/>
    <w:rsid w:val="005D541C"/>
    <w:rsid w:val="005E3B86"/>
    <w:rsid w:val="005F4AD5"/>
    <w:rsid w:val="006173FD"/>
    <w:rsid w:val="00621B21"/>
    <w:rsid w:val="00627433"/>
    <w:rsid w:val="00652D2C"/>
    <w:rsid w:val="00660756"/>
    <w:rsid w:val="00690D6C"/>
    <w:rsid w:val="006956C1"/>
    <w:rsid w:val="006A1A70"/>
    <w:rsid w:val="006F0D66"/>
    <w:rsid w:val="006F3A06"/>
    <w:rsid w:val="007270F3"/>
    <w:rsid w:val="007303BD"/>
    <w:rsid w:val="007471E1"/>
    <w:rsid w:val="00747FAD"/>
    <w:rsid w:val="00792A64"/>
    <w:rsid w:val="007B032E"/>
    <w:rsid w:val="007C2616"/>
    <w:rsid w:val="007D265B"/>
    <w:rsid w:val="007E117E"/>
    <w:rsid w:val="007E5170"/>
    <w:rsid w:val="007F212F"/>
    <w:rsid w:val="00801603"/>
    <w:rsid w:val="00812CDF"/>
    <w:rsid w:val="008261CB"/>
    <w:rsid w:val="00831BC5"/>
    <w:rsid w:val="00850D86"/>
    <w:rsid w:val="00880DA9"/>
    <w:rsid w:val="00895DBE"/>
    <w:rsid w:val="0089690B"/>
    <w:rsid w:val="008C5CE8"/>
    <w:rsid w:val="009200AF"/>
    <w:rsid w:val="00952900"/>
    <w:rsid w:val="00985CF6"/>
    <w:rsid w:val="009B0BE8"/>
    <w:rsid w:val="009D7504"/>
    <w:rsid w:val="00A203EB"/>
    <w:rsid w:val="00A544EE"/>
    <w:rsid w:val="00A66228"/>
    <w:rsid w:val="00AD01F9"/>
    <w:rsid w:val="00B04557"/>
    <w:rsid w:val="00B04CAA"/>
    <w:rsid w:val="00B056BE"/>
    <w:rsid w:val="00B34EF6"/>
    <w:rsid w:val="00B77815"/>
    <w:rsid w:val="00B866AB"/>
    <w:rsid w:val="00BA554F"/>
    <w:rsid w:val="00BB20FD"/>
    <w:rsid w:val="00BC481E"/>
    <w:rsid w:val="00BD032D"/>
    <w:rsid w:val="00BE0087"/>
    <w:rsid w:val="00BE3949"/>
    <w:rsid w:val="00C12522"/>
    <w:rsid w:val="00C40BC8"/>
    <w:rsid w:val="00C44789"/>
    <w:rsid w:val="00C5195E"/>
    <w:rsid w:val="00C64747"/>
    <w:rsid w:val="00C64FB6"/>
    <w:rsid w:val="00C65E13"/>
    <w:rsid w:val="00C76252"/>
    <w:rsid w:val="00C93B20"/>
    <w:rsid w:val="00CB4E75"/>
    <w:rsid w:val="00CE69FF"/>
    <w:rsid w:val="00D0010E"/>
    <w:rsid w:val="00D50DB8"/>
    <w:rsid w:val="00D9570D"/>
    <w:rsid w:val="00D96C9C"/>
    <w:rsid w:val="00DA75AB"/>
    <w:rsid w:val="00DD5EF0"/>
    <w:rsid w:val="00DF4913"/>
    <w:rsid w:val="00E2414E"/>
    <w:rsid w:val="00E37874"/>
    <w:rsid w:val="00E81E92"/>
    <w:rsid w:val="00E83182"/>
    <w:rsid w:val="00EE01EF"/>
    <w:rsid w:val="00F04C03"/>
    <w:rsid w:val="00F44A42"/>
    <w:rsid w:val="00F5279D"/>
    <w:rsid w:val="00F84438"/>
    <w:rsid w:val="00F915BF"/>
    <w:rsid w:val="00F93963"/>
    <w:rsid w:val="00F951D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D82E09-2326-4A08-BD94-3C181AF9D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117E"/>
    <w:pPr>
      <w:spacing w:after="200" w:line="276" w:lineRule="auto"/>
    </w:pPr>
  </w:style>
  <w:style w:type="paragraph" w:styleId="Ttulo1">
    <w:name w:val="heading 1"/>
    <w:basedOn w:val="Normal"/>
    <w:next w:val="Normal"/>
    <w:link w:val="Ttulo1Car"/>
    <w:uiPriority w:val="9"/>
    <w:qFormat/>
    <w:rsid w:val="00B866A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deglobo">
    <w:name w:val="Balloon Text"/>
    <w:basedOn w:val="Normal"/>
    <w:link w:val="TextodegloboCar"/>
    <w:uiPriority w:val="99"/>
    <w:semiHidden/>
    <w:unhideWhenUsed/>
    <w:rsid w:val="00BE008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E0087"/>
    <w:rPr>
      <w:rFonts w:ascii="Tahoma" w:hAnsi="Tahoma" w:cs="Tahoma"/>
      <w:sz w:val="16"/>
      <w:szCs w:val="16"/>
    </w:rPr>
  </w:style>
  <w:style w:type="character" w:customStyle="1" w:styleId="Ttulo1Car">
    <w:name w:val="Título 1 Car"/>
    <w:basedOn w:val="Fuentedeprrafopredeter"/>
    <w:link w:val="Ttulo1"/>
    <w:uiPriority w:val="9"/>
    <w:rsid w:val="00B866AB"/>
    <w:rPr>
      <w:rFonts w:asciiTheme="majorHAnsi" w:eastAsiaTheme="majorEastAsia" w:hAnsiTheme="majorHAnsi" w:cstheme="majorBidi"/>
      <w:b/>
      <w:bCs/>
      <w:color w:val="2E74B5" w:themeColor="accent1" w:themeShade="BF"/>
      <w:sz w:val="28"/>
      <w:szCs w:val="28"/>
    </w:rPr>
  </w:style>
  <w:style w:type="paragraph" w:styleId="Textoindependiente">
    <w:name w:val="Body Text"/>
    <w:basedOn w:val="Normal"/>
    <w:link w:val="TextoindependienteCar"/>
    <w:uiPriority w:val="99"/>
    <w:unhideWhenUsed/>
    <w:rsid w:val="00B866AB"/>
    <w:pPr>
      <w:spacing w:after="120"/>
    </w:pPr>
  </w:style>
  <w:style w:type="character" w:customStyle="1" w:styleId="TextoindependienteCar">
    <w:name w:val="Texto independiente Car"/>
    <w:basedOn w:val="Fuentedeprrafopredeter"/>
    <w:link w:val="Textoindependiente"/>
    <w:uiPriority w:val="99"/>
    <w:rsid w:val="00B866AB"/>
  </w:style>
  <w:style w:type="paragraph" w:styleId="Textoindependienteprimerasangra">
    <w:name w:val="Body Text First Indent"/>
    <w:basedOn w:val="Textoindependiente"/>
    <w:link w:val="TextoindependienteprimerasangraCar"/>
    <w:uiPriority w:val="99"/>
    <w:unhideWhenUsed/>
    <w:rsid w:val="00B866AB"/>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66AB"/>
  </w:style>
  <w:style w:type="paragraph" w:styleId="Sangradetextonormal">
    <w:name w:val="Body Text Indent"/>
    <w:basedOn w:val="Normal"/>
    <w:link w:val="SangradetextonormalCar"/>
    <w:uiPriority w:val="99"/>
    <w:semiHidden/>
    <w:unhideWhenUsed/>
    <w:rsid w:val="00B866AB"/>
    <w:pPr>
      <w:spacing w:after="120"/>
      <w:ind w:left="283"/>
    </w:pPr>
  </w:style>
  <w:style w:type="character" w:customStyle="1" w:styleId="SangradetextonormalCar">
    <w:name w:val="Sangría de texto normal Car"/>
    <w:basedOn w:val="Fuentedeprrafopredeter"/>
    <w:link w:val="Sangradetextonormal"/>
    <w:uiPriority w:val="99"/>
    <w:semiHidden/>
    <w:rsid w:val="00B866AB"/>
  </w:style>
  <w:style w:type="paragraph" w:styleId="Textoindependienteprimerasangra2">
    <w:name w:val="Body Text First Indent 2"/>
    <w:basedOn w:val="Sangradetextonormal"/>
    <w:link w:val="Textoindependienteprimerasangra2Car"/>
    <w:uiPriority w:val="99"/>
    <w:unhideWhenUsed/>
    <w:rsid w:val="00B866AB"/>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66AB"/>
  </w:style>
  <w:style w:type="paragraph" w:customStyle="1" w:styleId="Textoindependiente21">
    <w:name w:val="Texto independiente 21"/>
    <w:basedOn w:val="Normal"/>
    <w:rsid w:val="00E83182"/>
    <w:pPr>
      <w:widowControl w:val="0"/>
      <w:spacing w:after="0" w:line="480" w:lineRule="auto"/>
      <w:ind w:right="51" w:firstLine="1134"/>
      <w:jc w:val="both"/>
    </w:pPr>
    <w:rPr>
      <w:rFonts w:ascii="Courier" w:eastAsia="Times New Roman" w:hAnsi="Courier" w:cs="Times New Roman"/>
      <w:sz w:val="24"/>
      <w:szCs w:val="20"/>
      <w:lang w:eastAsia="es-ES"/>
    </w:rPr>
  </w:style>
  <w:style w:type="character" w:customStyle="1" w:styleId="corte4fondoCar3">
    <w:name w:val="corte4 fondo Car3"/>
    <w:link w:val="corte4fondo"/>
    <w:locked/>
    <w:rsid w:val="00DF4913"/>
    <w:rPr>
      <w:rFonts w:ascii="Arial" w:hAnsi="Arial" w:cs="Arial"/>
      <w:sz w:val="30"/>
      <w:szCs w:val="30"/>
      <w:lang w:val="es-ES_tradnl"/>
    </w:rPr>
  </w:style>
  <w:style w:type="paragraph" w:customStyle="1" w:styleId="corte4fondo">
    <w:name w:val="corte4 fondo"/>
    <w:basedOn w:val="Normal"/>
    <w:link w:val="corte4fondoCar3"/>
    <w:qFormat/>
    <w:rsid w:val="00DF4913"/>
    <w:pPr>
      <w:spacing w:after="0" w:line="360" w:lineRule="auto"/>
      <w:ind w:firstLine="709"/>
      <w:jc w:val="both"/>
    </w:pPr>
    <w:rPr>
      <w:rFonts w:ascii="Arial" w:hAnsi="Arial" w:cs="Arial"/>
      <w:sz w:val="30"/>
      <w:szCs w:val="3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1747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1B2937-D101-4881-AD98-8EC91FB82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7</Pages>
  <Words>2184</Words>
  <Characters>12013</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13</cp:revision>
  <cp:lastPrinted>2019-06-12T20:19:00Z</cp:lastPrinted>
  <dcterms:created xsi:type="dcterms:W3CDTF">2019-05-21T17:49:00Z</dcterms:created>
  <dcterms:modified xsi:type="dcterms:W3CDTF">2019-07-01T20:52:00Z</dcterms:modified>
</cp:coreProperties>
</file>