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03530A">
        <w:tc>
          <w:tcPr>
            <w:tcW w:w="2356" w:type="dxa"/>
          </w:tcPr>
          <w:p w14:paraId="5F428002" w14:textId="6476A013" w:rsidR="00941E21" w:rsidRPr="00A979D7" w:rsidRDefault="00941E21" w:rsidP="00C21D9A">
            <w:pPr>
              <w:spacing w:after="0" w:line="240" w:lineRule="auto"/>
              <w:jc w:val="both"/>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A979D7">
            <w:pPr>
              <w:tabs>
                <w:tab w:val="left" w:pos="3103"/>
              </w:tabs>
              <w:spacing w:after="0" w:line="240" w:lineRule="auto"/>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40381921"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RECURSO DE REVISIÓN: </w:t>
            </w:r>
            <w:r w:rsidR="0021023B">
              <w:rPr>
                <w:rFonts w:ascii="Arial" w:eastAsia="PMingLiU" w:hAnsi="Arial" w:cs="Arial"/>
                <w:b/>
                <w:iCs/>
                <w:caps/>
                <w:sz w:val="26"/>
                <w:szCs w:val="26"/>
                <w:lang w:val="es-PE" w:eastAsia="zh-TW"/>
              </w:rPr>
              <w:t>0086</w:t>
            </w:r>
            <w:r w:rsidRPr="00A979D7">
              <w:rPr>
                <w:rFonts w:ascii="Arial" w:eastAsia="PMingLiU" w:hAnsi="Arial" w:cs="Arial"/>
                <w:b/>
                <w:iCs/>
                <w:caps/>
                <w:sz w:val="26"/>
                <w:szCs w:val="26"/>
                <w:lang w:val="es-PE" w:eastAsia="zh-TW"/>
              </w:rPr>
              <w:t>/2020.</w:t>
            </w:r>
          </w:p>
          <w:p w14:paraId="46EB641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4F6B55DD" w14:textId="296CD53B"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EXPEDIENTE</w:t>
            </w:r>
            <w:r w:rsidRPr="00A979D7">
              <w:rPr>
                <w:rFonts w:ascii="Arial" w:eastAsia="PMingLiU" w:hAnsi="Arial" w:cs="Arial"/>
                <w:b/>
                <w:iCs/>
                <w:caps/>
                <w:sz w:val="26"/>
                <w:szCs w:val="26"/>
                <w:lang w:val="es-ES" w:eastAsia="zh-TW"/>
              </w:rPr>
              <w:t>:</w:t>
            </w:r>
            <w:r w:rsidRPr="00A979D7">
              <w:rPr>
                <w:rFonts w:ascii="Arial" w:eastAsia="PMingLiU" w:hAnsi="Arial" w:cs="Arial"/>
                <w:b/>
                <w:iCs/>
                <w:caps/>
                <w:sz w:val="26"/>
                <w:szCs w:val="26"/>
                <w:lang w:val="es-PE" w:eastAsia="zh-TW"/>
              </w:rPr>
              <w:t xml:space="preserve"> 0</w:t>
            </w:r>
            <w:r w:rsidR="00DF503C">
              <w:rPr>
                <w:rFonts w:ascii="Arial" w:eastAsia="PMingLiU" w:hAnsi="Arial" w:cs="Arial"/>
                <w:b/>
                <w:iCs/>
                <w:caps/>
                <w:sz w:val="26"/>
                <w:szCs w:val="26"/>
                <w:lang w:val="es-PE" w:eastAsia="zh-TW"/>
              </w:rPr>
              <w:t>0</w:t>
            </w:r>
            <w:r w:rsidR="00315934">
              <w:rPr>
                <w:rFonts w:ascii="Arial" w:eastAsia="PMingLiU" w:hAnsi="Arial" w:cs="Arial"/>
                <w:b/>
                <w:iCs/>
                <w:caps/>
                <w:sz w:val="26"/>
                <w:szCs w:val="26"/>
                <w:lang w:val="es-PE" w:eastAsia="zh-TW"/>
              </w:rPr>
              <w:t>83</w:t>
            </w:r>
            <w:r w:rsidR="00DF503C">
              <w:rPr>
                <w:rFonts w:ascii="Arial" w:eastAsia="PMingLiU" w:hAnsi="Arial" w:cs="Arial"/>
                <w:b/>
                <w:iCs/>
                <w:caps/>
                <w:sz w:val="26"/>
                <w:szCs w:val="26"/>
                <w:lang w:val="es-PE" w:eastAsia="zh-TW"/>
              </w:rPr>
              <w:t>/2019</w:t>
            </w:r>
            <w:r w:rsidRPr="00A979D7">
              <w:rPr>
                <w:rFonts w:ascii="Arial" w:eastAsia="PMingLiU" w:hAnsi="Arial" w:cs="Arial"/>
                <w:b/>
                <w:iCs/>
                <w:caps/>
                <w:sz w:val="26"/>
                <w:szCs w:val="26"/>
                <w:lang w:val="es-PE" w:eastAsia="zh-TW"/>
              </w:rPr>
              <w:t xml:space="preserve"> de la </w:t>
            </w:r>
            <w:r w:rsidR="00315934">
              <w:rPr>
                <w:rFonts w:ascii="Arial" w:eastAsia="PMingLiU" w:hAnsi="Arial" w:cs="Arial"/>
                <w:b/>
                <w:iCs/>
                <w:caps/>
                <w:sz w:val="26"/>
                <w:szCs w:val="26"/>
                <w:lang w:val="es-PE" w:eastAsia="zh-TW"/>
              </w:rPr>
              <w:t>segunda</w:t>
            </w:r>
            <w:r w:rsidRPr="00A979D7">
              <w:rPr>
                <w:rFonts w:ascii="Arial" w:eastAsia="PMingLiU" w:hAnsi="Arial" w:cs="Arial"/>
                <w:b/>
                <w:iCs/>
                <w:caps/>
                <w:sz w:val="26"/>
                <w:szCs w:val="26"/>
                <w:lang w:val="es-PE" w:eastAsia="zh-TW"/>
              </w:rPr>
              <w:t xml:space="preserve"> sala unitaria DE PRIMERA INSTANCIA.</w:t>
            </w:r>
          </w:p>
          <w:p w14:paraId="63C9F020" w14:textId="77777777"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A979D7">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03530A">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03530A">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0E7756D8" w:rsidR="00A979D7" w:rsidRDefault="00A979D7" w:rsidP="00442186">
      <w:pPr>
        <w:spacing w:after="0" w:line="360" w:lineRule="auto"/>
        <w:jc w:val="both"/>
        <w:rPr>
          <w:rFonts w:ascii="Arial" w:eastAsiaTheme="minorHAnsi" w:hAnsi="Arial" w:cs="Arial"/>
          <w:b/>
          <w:sz w:val="26"/>
          <w:szCs w:val="26"/>
          <w:lang w:val="es-ES" w:eastAsia="en-US"/>
        </w:rPr>
      </w:pPr>
      <w:r w:rsidRPr="00A979D7">
        <w:rPr>
          <w:rFonts w:ascii="Arial" w:eastAsiaTheme="minorHAnsi" w:hAnsi="Arial" w:cs="Arial"/>
          <w:b/>
          <w:sz w:val="26"/>
          <w:szCs w:val="26"/>
          <w:lang w:val="es-ES" w:eastAsia="en-US"/>
        </w:rPr>
        <w:t>OAXACA DE JUÁREZ, OAXACA</w:t>
      </w:r>
      <w:r w:rsidR="00442186">
        <w:rPr>
          <w:rFonts w:ascii="Arial" w:eastAsiaTheme="minorHAnsi" w:hAnsi="Arial" w:cs="Arial"/>
          <w:b/>
          <w:sz w:val="26"/>
          <w:szCs w:val="26"/>
          <w:lang w:val="es-ES" w:eastAsia="en-US"/>
        </w:rPr>
        <w:t xml:space="preserve">, A DIECISIETE DE JUNIO </w:t>
      </w:r>
      <w:r w:rsidRPr="00A979D7">
        <w:rPr>
          <w:rFonts w:ascii="Arial" w:eastAsiaTheme="minorHAnsi" w:hAnsi="Arial" w:cs="Arial"/>
          <w:b/>
          <w:sz w:val="26"/>
          <w:szCs w:val="26"/>
          <w:lang w:val="es-ES" w:eastAsia="en-US"/>
        </w:rPr>
        <w:t xml:space="preserve">DEL AÑO DOS MIL VEINTIUNO. - - - - - - - - - - - - - - - - - - - - - - - - - - - </w:t>
      </w:r>
      <w:r w:rsidR="0052202C">
        <w:rPr>
          <w:rFonts w:ascii="Arial" w:eastAsiaTheme="minorHAnsi" w:hAnsi="Arial" w:cs="Arial"/>
          <w:b/>
          <w:sz w:val="26"/>
          <w:szCs w:val="26"/>
          <w:lang w:val="es-ES" w:eastAsia="en-US"/>
        </w:rPr>
        <w:t xml:space="preserve">- - - - - - - - </w:t>
      </w:r>
    </w:p>
    <w:p w14:paraId="134B66BA" w14:textId="77777777" w:rsidR="0052202C" w:rsidRDefault="0052202C" w:rsidP="0052202C">
      <w:pPr>
        <w:pStyle w:val="Sinespaciado"/>
        <w:rPr>
          <w:rFonts w:eastAsiaTheme="minorHAnsi"/>
          <w:lang w:eastAsia="en-US"/>
        </w:rPr>
      </w:pPr>
      <w:bookmarkStart w:id="0" w:name="_GoBack"/>
      <w:bookmarkEnd w:id="0"/>
    </w:p>
    <w:p w14:paraId="1AF38BAD" w14:textId="48A9F431" w:rsidR="008A6F02" w:rsidRDefault="00A979D7" w:rsidP="00315934">
      <w:pPr>
        <w:spacing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Por recibido el Cuaderno de Revisión </w:t>
      </w:r>
      <w:r w:rsidR="00315934">
        <w:rPr>
          <w:rFonts w:ascii="Arial" w:eastAsia="PMingLiU" w:hAnsi="Arial" w:cs="Arial"/>
          <w:b/>
          <w:iCs/>
          <w:caps/>
          <w:sz w:val="26"/>
          <w:szCs w:val="26"/>
          <w:lang w:eastAsia="zh-TW"/>
        </w:rPr>
        <w:t>0086</w:t>
      </w:r>
      <w:r w:rsidRPr="00A979D7">
        <w:rPr>
          <w:rFonts w:ascii="Arial" w:eastAsia="PMingLiU" w:hAnsi="Arial" w:cs="Arial"/>
          <w:b/>
          <w:iCs/>
          <w:caps/>
          <w:sz w:val="26"/>
          <w:szCs w:val="26"/>
          <w:lang w:val="es-PE" w:eastAsia="zh-TW"/>
        </w:rPr>
        <w:t xml:space="preserve">/2020 </w:t>
      </w:r>
      <w:r w:rsidRPr="00A979D7">
        <w:rPr>
          <w:rFonts w:ascii="Arial" w:eastAsia="Calibri" w:hAnsi="Arial" w:cs="Arial"/>
          <w:sz w:val="26"/>
          <w:szCs w:val="26"/>
          <w:lang w:eastAsia="en-US"/>
        </w:rPr>
        <w:t>que remite la Secretaría General de Acuerdos, con motivo del recurso de revisión interpuesto por</w:t>
      </w:r>
      <w:r w:rsidR="007129B1">
        <w:rPr>
          <w:rFonts w:ascii="Arial" w:eastAsia="Calibri" w:hAnsi="Arial" w:cs="Arial"/>
          <w:sz w:val="26"/>
          <w:szCs w:val="26"/>
          <w:lang w:eastAsia="en-US"/>
        </w:rPr>
        <w:t xml:space="preserve"> </w:t>
      </w:r>
      <w:r w:rsidR="00A710C2">
        <w:rPr>
          <w:rFonts w:ascii="Arial" w:eastAsia="Calibri" w:hAnsi="Arial" w:cs="Arial"/>
          <w:b/>
          <w:bCs/>
          <w:sz w:val="26"/>
          <w:szCs w:val="26"/>
        </w:rPr>
        <w:t xml:space="preserve"> ***********</w:t>
      </w:r>
      <w:r w:rsidRPr="00A979D7">
        <w:rPr>
          <w:rFonts w:ascii="Arial" w:eastAsiaTheme="minorHAnsi" w:hAnsi="Arial" w:cs="Arial"/>
          <w:b/>
          <w:bCs/>
          <w:color w:val="000000"/>
          <w:sz w:val="26"/>
          <w:szCs w:val="26"/>
          <w:lang w:eastAsia="en-US"/>
        </w:rPr>
        <w:t>,</w:t>
      </w:r>
      <w:r w:rsidR="009C3C89">
        <w:rPr>
          <w:rFonts w:ascii="Arial" w:eastAsiaTheme="minorHAnsi" w:hAnsi="Arial" w:cs="Arial"/>
          <w:b/>
          <w:bCs/>
          <w:color w:val="000000"/>
          <w:sz w:val="26"/>
          <w:szCs w:val="26"/>
          <w:lang w:eastAsia="en-US"/>
        </w:rPr>
        <w:t xml:space="preserve"> </w:t>
      </w:r>
      <w:r w:rsidR="000D105A">
        <w:rPr>
          <w:rFonts w:ascii="Arial" w:eastAsiaTheme="minorHAnsi" w:hAnsi="Arial" w:cs="Arial"/>
          <w:b/>
          <w:bCs/>
          <w:color w:val="000000"/>
          <w:sz w:val="26"/>
          <w:szCs w:val="26"/>
          <w:lang w:eastAsia="en-US"/>
        </w:rPr>
        <w:t>quien se ostenta como</w:t>
      </w:r>
      <w:r w:rsidR="00315934" w:rsidRPr="00315934">
        <w:rPr>
          <w:rFonts w:ascii="Arial" w:eastAsiaTheme="minorHAnsi" w:hAnsi="Arial" w:cs="Arial"/>
          <w:b/>
          <w:bCs/>
          <w:color w:val="000000"/>
          <w:sz w:val="26"/>
          <w:szCs w:val="26"/>
          <w:lang w:eastAsia="en-US"/>
        </w:rPr>
        <w:t xml:space="preserve"> tercero perjudicado</w:t>
      </w:r>
      <w:r w:rsidR="00315934">
        <w:rPr>
          <w:rFonts w:ascii="Arial" w:eastAsiaTheme="minorHAnsi" w:hAnsi="Arial" w:cs="Arial"/>
          <w:bCs/>
          <w:color w:val="000000"/>
          <w:sz w:val="26"/>
          <w:szCs w:val="26"/>
          <w:lang w:eastAsia="en-US"/>
        </w:rPr>
        <w:t xml:space="preserve">, </w:t>
      </w:r>
      <w:r w:rsidRPr="00A979D7">
        <w:rPr>
          <w:rFonts w:ascii="Arial" w:eastAsia="Calibri" w:hAnsi="Arial" w:cs="Arial"/>
          <w:sz w:val="26"/>
          <w:szCs w:val="26"/>
          <w:lang w:eastAsia="en-US"/>
        </w:rPr>
        <w:t xml:space="preserve">en contra del </w:t>
      </w:r>
      <w:bookmarkStart w:id="1" w:name="_Hlk69804190"/>
      <w:r w:rsidRPr="00A979D7">
        <w:rPr>
          <w:rFonts w:ascii="Arial" w:eastAsia="Calibri" w:hAnsi="Arial" w:cs="Arial"/>
          <w:sz w:val="26"/>
          <w:szCs w:val="26"/>
          <w:lang w:eastAsia="en-US"/>
        </w:rPr>
        <w:t xml:space="preserve">acuerdo de fecha </w:t>
      </w:r>
      <w:bookmarkEnd w:id="1"/>
      <w:r w:rsidR="00315934">
        <w:rPr>
          <w:rFonts w:ascii="Arial" w:eastAsia="Calibri" w:hAnsi="Arial" w:cs="Arial"/>
          <w:sz w:val="26"/>
          <w:szCs w:val="26"/>
          <w:lang w:eastAsia="en-US"/>
        </w:rPr>
        <w:t xml:space="preserve">catorce de enero </w:t>
      </w:r>
      <w:r w:rsidR="007129B1">
        <w:rPr>
          <w:rFonts w:ascii="Arial" w:eastAsia="Calibri" w:hAnsi="Arial" w:cs="Arial"/>
          <w:sz w:val="26"/>
          <w:szCs w:val="26"/>
          <w:lang w:eastAsia="en-US"/>
        </w:rPr>
        <w:t>de dos mil veinte</w:t>
      </w:r>
      <w:r w:rsidRPr="00A979D7">
        <w:rPr>
          <w:rFonts w:ascii="Arial" w:eastAsia="Calibri" w:hAnsi="Arial" w:cs="Arial"/>
          <w:sz w:val="26"/>
          <w:szCs w:val="26"/>
          <w:lang w:eastAsia="en-US"/>
        </w:rPr>
        <w:t xml:space="preserve">, dictado </w:t>
      </w:r>
      <w:r w:rsidR="003A0E9C">
        <w:rPr>
          <w:rFonts w:ascii="Arial" w:eastAsia="Calibri" w:hAnsi="Arial" w:cs="Arial"/>
          <w:sz w:val="26"/>
          <w:szCs w:val="26"/>
          <w:lang w:eastAsia="en-US"/>
        </w:rPr>
        <w:t xml:space="preserve">en </w:t>
      </w:r>
      <w:r w:rsidR="003A0E9C" w:rsidRPr="00A979D7">
        <w:rPr>
          <w:rFonts w:ascii="Arial" w:eastAsia="Calibri" w:hAnsi="Arial" w:cs="Arial"/>
          <w:sz w:val="26"/>
          <w:szCs w:val="26"/>
          <w:lang w:eastAsia="en-US"/>
        </w:rPr>
        <w:t>el juicio de nulidad</w:t>
      </w:r>
      <w:r w:rsidR="003A0E9C">
        <w:rPr>
          <w:rFonts w:ascii="Arial" w:eastAsia="Calibri" w:hAnsi="Arial" w:cs="Arial"/>
          <w:bCs/>
          <w:sz w:val="26"/>
          <w:szCs w:val="26"/>
          <w:lang w:eastAsia="en-US"/>
        </w:rPr>
        <w:t xml:space="preserve"> </w:t>
      </w:r>
      <w:r w:rsidR="00315934">
        <w:rPr>
          <w:rFonts w:ascii="Arial" w:eastAsia="Calibri" w:hAnsi="Arial" w:cs="Arial"/>
          <w:bCs/>
          <w:sz w:val="26"/>
          <w:szCs w:val="26"/>
          <w:lang w:eastAsia="en-US"/>
        </w:rPr>
        <w:t>0083/</w:t>
      </w:r>
      <w:r w:rsidR="003A0E9C" w:rsidRPr="00A979D7">
        <w:rPr>
          <w:rFonts w:ascii="Arial" w:eastAsia="Calibri" w:hAnsi="Arial" w:cs="Arial"/>
          <w:bCs/>
          <w:sz w:val="26"/>
          <w:szCs w:val="26"/>
          <w:lang w:eastAsia="en-US"/>
        </w:rPr>
        <w:t>20</w:t>
      </w:r>
      <w:r w:rsidR="00DF503C">
        <w:rPr>
          <w:rFonts w:ascii="Arial" w:eastAsia="Calibri" w:hAnsi="Arial" w:cs="Arial"/>
          <w:bCs/>
          <w:sz w:val="26"/>
          <w:szCs w:val="26"/>
          <w:lang w:eastAsia="en-US"/>
        </w:rPr>
        <w:t>19</w:t>
      </w:r>
      <w:r w:rsidR="003A0E9C">
        <w:rPr>
          <w:rFonts w:ascii="Arial" w:eastAsia="Calibri" w:hAnsi="Arial" w:cs="Arial"/>
          <w:bCs/>
          <w:sz w:val="26"/>
          <w:szCs w:val="26"/>
          <w:lang w:eastAsia="en-US"/>
        </w:rPr>
        <w:t xml:space="preserve"> </w:t>
      </w:r>
      <w:r w:rsidRPr="007129B1">
        <w:rPr>
          <w:rFonts w:ascii="Arial" w:eastAsia="Calibri" w:hAnsi="Arial" w:cs="Arial"/>
          <w:bCs/>
          <w:sz w:val="26"/>
          <w:szCs w:val="26"/>
          <w:lang w:eastAsia="en-US"/>
        </w:rPr>
        <w:t xml:space="preserve">del Índice de la </w:t>
      </w:r>
      <w:r w:rsidR="00315934">
        <w:rPr>
          <w:rFonts w:ascii="Arial" w:eastAsia="Calibri" w:hAnsi="Arial" w:cs="Arial"/>
          <w:bCs/>
          <w:sz w:val="26"/>
          <w:szCs w:val="26"/>
          <w:lang w:eastAsia="en-US"/>
        </w:rPr>
        <w:t xml:space="preserve">Segunda </w:t>
      </w:r>
      <w:r w:rsidRPr="007129B1">
        <w:rPr>
          <w:rFonts w:ascii="Arial" w:eastAsia="Calibri" w:hAnsi="Arial" w:cs="Arial"/>
          <w:bCs/>
          <w:sz w:val="26"/>
          <w:szCs w:val="26"/>
          <w:lang w:eastAsia="en-US"/>
        </w:rPr>
        <w:t>Sala Unitaria de Primera Instancia</w:t>
      </w:r>
      <w:r w:rsidR="007129B1">
        <w:rPr>
          <w:rFonts w:ascii="Arial" w:eastAsia="Calibri" w:hAnsi="Arial" w:cs="Arial"/>
          <w:bCs/>
          <w:sz w:val="26"/>
          <w:szCs w:val="26"/>
          <w:lang w:eastAsia="en-US"/>
        </w:rPr>
        <w:t xml:space="preserve"> de este Tribunal</w:t>
      </w:r>
      <w:r w:rsidRPr="00A979D7">
        <w:rPr>
          <w:rFonts w:ascii="Arial" w:eastAsia="Calibri" w:hAnsi="Arial" w:cs="Arial"/>
          <w:b/>
          <w:bCs/>
          <w:sz w:val="26"/>
          <w:szCs w:val="26"/>
          <w:lang w:eastAsia="en-US"/>
        </w:rPr>
        <w:t>,</w:t>
      </w:r>
      <w:r w:rsidR="00137286">
        <w:rPr>
          <w:rFonts w:ascii="Arial" w:eastAsia="Calibri" w:hAnsi="Arial" w:cs="Arial"/>
          <w:sz w:val="26"/>
          <w:szCs w:val="26"/>
          <w:lang w:eastAsia="en-US"/>
        </w:rPr>
        <w:t xml:space="preserve"> </w:t>
      </w:r>
      <w:r w:rsidRPr="00A979D7">
        <w:rPr>
          <w:rFonts w:ascii="Arial" w:eastAsia="Calibri" w:hAnsi="Arial" w:cs="Arial"/>
          <w:sz w:val="26"/>
          <w:szCs w:val="26"/>
          <w:lang w:eastAsia="en-US"/>
        </w:rPr>
        <w:t xml:space="preserve">relativo al juicio promovido por </w:t>
      </w:r>
      <w:r w:rsidR="00A710C2">
        <w:rPr>
          <w:rFonts w:ascii="Arial" w:eastAsia="Calibri" w:hAnsi="Arial" w:cs="Arial"/>
          <w:b/>
          <w:bCs/>
          <w:sz w:val="26"/>
          <w:szCs w:val="26"/>
        </w:rPr>
        <w:t xml:space="preserve"> ***********</w:t>
      </w:r>
      <w:r w:rsidRPr="00A979D7">
        <w:rPr>
          <w:rFonts w:ascii="Arial" w:eastAsia="Calibri" w:hAnsi="Arial" w:cs="Arial"/>
          <w:b/>
          <w:sz w:val="26"/>
          <w:szCs w:val="26"/>
          <w:lang w:eastAsia="en-US"/>
        </w:rPr>
        <w:t xml:space="preserve">, </w:t>
      </w:r>
      <w:r w:rsidRPr="00A979D7">
        <w:rPr>
          <w:rFonts w:ascii="Arial" w:eastAsia="Calibri" w:hAnsi="Arial" w:cs="Arial"/>
          <w:sz w:val="26"/>
          <w:szCs w:val="26"/>
          <w:lang w:eastAsia="en-US"/>
        </w:rPr>
        <w:t>en contra de</w:t>
      </w:r>
      <w:r w:rsidR="0032707A">
        <w:rPr>
          <w:rFonts w:ascii="Arial" w:eastAsia="Calibri" w:hAnsi="Arial" w:cs="Arial"/>
          <w:sz w:val="26"/>
          <w:szCs w:val="26"/>
          <w:lang w:eastAsia="en-US"/>
        </w:rPr>
        <w:t xml:space="preserve">l </w:t>
      </w:r>
      <w:r w:rsidR="00315934">
        <w:rPr>
          <w:rFonts w:ascii="Arial" w:eastAsia="Calibri" w:hAnsi="Arial" w:cs="Arial"/>
          <w:b/>
          <w:sz w:val="26"/>
          <w:szCs w:val="26"/>
          <w:lang w:eastAsia="en-US"/>
        </w:rPr>
        <w:t xml:space="preserve">DIRECTOR GENERAL DE </w:t>
      </w:r>
      <w:r w:rsidR="00315934" w:rsidRPr="00636E52">
        <w:rPr>
          <w:rFonts w:ascii="Arial" w:eastAsia="Calibri" w:hAnsi="Arial" w:cs="Arial"/>
          <w:b/>
          <w:sz w:val="26"/>
          <w:szCs w:val="26"/>
          <w:lang w:eastAsia="en-US"/>
        </w:rPr>
        <w:t>L</w:t>
      </w:r>
      <w:r w:rsidR="001D18BD" w:rsidRPr="00636E52">
        <w:rPr>
          <w:rFonts w:ascii="Arial" w:eastAsia="Calibri" w:hAnsi="Arial" w:cs="Arial"/>
          <w:b/>
          <w:sz w:val="26"/>
          <w:szCs w:val="26"/>
          <w:lang w:eastAsia="en-US"/>
        </w:rPr>
        <w:t>A</w:t>
      </w:r>
      <w:r w:rsidR="00315934">
        <w:rPr>
          <w:rFonts w:ascii="Arial" w:eastAsia="Calibri" w:hAnsi="Arial" w:cs="Arial"/>
          <w:b/>
          <w:sz w:val="26"/>
          <w:szCs w:val="26"/>
          <w:lang w:eastAsia="en-US"/>
        </w:rPr>
        <w:t xml:space="preserve"> OFICINA DE PENSIONES DEL GOBIERNO DEL ESTADO DE OAXACA</w:t>
      </w:r>
      <w:r w:rsidR="005549C8" w:rsidRPr="00D5311E">
        <w:rPr>
          <w:rFonts w:ascii="Arial" w:eastAsia="Calibri" w:hAnsi="Arial" w:cs="Arial"/>
          <w:b/>
          <w:sz w:val="26"/>
          <w:szCs w:val="26"/>
          <w:lang w:eastAsia="en-US"/>
        </w:rPr>
        <w:t>,</w:t>
      </w:r>
      <w:r w:rsidR="005549C8">
        <w:rPr>
          <w:rFonts w:ascii="Arial" w:eastAsia="Calibri" w:hAnsi="Arial" w:cs="Arial"/>
          <w:b/>
          <w:sz w:val="26"/>
          <w:szCs w:val="26"/>
          <w:lang w:eastAsia="en-US"/>
        </w:rPr>
        <w:t xml:space="preserve"> </w:t>
      </w:r>
      <w:r w:rsidRPr="00A979D7">
        <w:rPr>
          <w:rFonts w:ascii="Arial" w:eastAsiaTheme="minorHAnsi" w:hAnsi="Arial" w:cs="Arial"/>
          <w:sz w:val="26"/>
          <w:szCs w:val="26"/>
          <w:lang w:eastAsia="en-US"/>
        </w:rPr>
        <w:t>por lo que con fundamento en los artículos 236 y 237 de la Ley de Procedimiento y Justicia Administrativa para el Estado de Oaxaca, se admite.</w:t>
      </w:r>
      <w:r w:rsidR="003A0E9C">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 xml:space="preserve">En consecuencia, se procede a dictar resolución en los siguientes </w:t>
      </w:r>
      <w:r w:rsidR="004A0E91" w:rsidRPr="00A979D7">
        <w:rPr>
          <w:rFonts w:ascii="Arial" w:eastAsiaTheme="minorHAnsi" w:hAnsi="Arial" w:cs="Arial"/>
          <w:sz w:val="26"/>
          <w:szCs w:val="26"/>
          <w:lang w:eastAsia="en-US"/>
        </w:rPr>
        <w:t>términos: -</w:t>
      </w:r>
      <w:r w:rsidRPr="00A979D7">
        <w:rPr>
          <w:rFonts w:ascii="Arial" w:eastAsiaTheme="minorHAnsi" w:hAnsi="Arial" w:cs="Arial"/>
          <w:sz w:val="26"/>
          <w:szCs w:val="26"/>
          <w:lang w:eastAsia="en-US"/>
        </w:rPr>
        <w:t xml:space="preserve"> - - - - - - - - - - - - - - - - - - - </w:t>
      </w:r>
      <w:r w:rsidR="006E7B65">
        <w:rPr>
          <w:rFonts w:ascii="Arial" w:eastAsiaTheme="minorHAnsi" w:hAnsi="Arial" w:cs="Arial"/>
          <w:sz w:val="26"/>
          <w:szCs w:val="26"/>
          <w:lang w:eastAsia="en-US"/>
        </w:rPr>
        <w:t>-</w:t>
      </w:r>
      <w:r w:rsidR="00FE6F60">
        <w:rPr>
          <w:rFonts w:ascii="Arial" w:eastAsiaTheme="minorHAnsi" w:hAnsi="Arial" w:cs="Arial"/>
          <w:sz w:val="26"/>
          <w:szCs w:val="26"/>
          <w:lang w:eastAsia="en-US"/>
        </w:rPr>
        <w:t xml:space="preserve"> </w:t>
      </w:r>
      <w:r w:rsidR="00382DEC">
        <w:rPr>
          <w:rFonts w:ascii="Arial" w:eastAsiaTheme="minorHAnsi" w:hAnsi="Arial" w:cs="Arial"/>
          <w:sz w:val="26"/>
          <w:szCs w:val="26"/>
          <w:lang w:eastAsia="en-US"/>
        </w:rPr>
        <w:t xml:space="preserve">- - - - </w:t>
      </w:r>
      <w:r w:rsidR="00315934">
        <w:rPr>
          <w:rFonts w:ascii="Arial" w:eastAsiaTheme="minorHAnsi" w:hAnsi="Arial" w:cs="Arial"/>
          <w:sz w:val="26"/>
          <w:szCs w:val="26"/>
          <w:lang w:eastAsia="en-US"/>
        </w:rPr>
        <w:t>- - - - - - - - - -</w:t>
      </w:r>
      <w:r w:rsidR="000D105A">
        <w:rPr>
          <w:rFonts w:ascii="Arial" w:eastAsiaTheme="minorHAnsi" w:hAnsi="Arial" w:cs="Arial"/>
          <w:sz w:val="26"/>
          <w:szCs w:val="26"/>
          <w:lang w:eastAsia="en-US"/>
        </w:rPr>
        <w:t xml:space="preserve"> </w:t>
      </w:r>
      <w:r w:rsidR="00A710C2">
        <w:rPr>
          <w:rFonts w:ascii="Arial" w:eastAsiaTheme="minorHAnsi" w:hAnsi="Arial" w:cs="Arial"/>
          <w:sz w:val="26"/>
          <w:szCs w:val="26"/>
          <w:lang w:eastAsia="en-US"/>
        </w:rPr>
        <w:t xml:space="preserve">  </w:t>
      </w:r>
    </w:p>
    <w:p w14:paraId="2F653093" w14:textId="77777777" w:rsidR="004A0E91" w:rsidRPr="006775CB" w:rsidRDefault="004A0E91" w:rsidP="00930BF5">
      <w:pPr>
        <w:pStyle w:val="Sinespaciado"/>
        <w:rPr>
          <w:rFonts w:eastAsiaTheme="minorHAnsi"/>
          <w:lang w:eastAsia="en-US"/>
        </w:rPr>
      </w:pPr>
    </w:p>
    <w:p w14:paraId="029AD74C" w14:textId="2D7BC490" w:rsidR="00315934" w:rsidRDefault="00A979D7" w:rsidP="004A0E91">
      <w:pPr>
        <w:spacing w:after="120" w:line="360" w:lineRule="auto"/>
        <w:jc w:val="center"/>
        <w:rPr>
          <w:rFonts w:ascii="Arial" w:eastAsiaTheme="minorHAnsi" w:hAnsi="Arial" w:cs="Arial"/>
          <w:b/>
          <w:bCs/>
          <w:sz w:val="26"/>
          <w:szCs w:val="26"/>
          <w:lang w:val="es-ES" w:eastAsia="en-US"/>
        </w:rPr>
      </w:pPr>
      <w:r w:rsidRPr="00A979D7">
        <w:rPr>
          <w:rFonts w:ascii="Arial" w:eastAsiaTheme="minorHAnsi" w:hAnsi="Arial" w:cs="Arial"/>
          <w:b/>
          <w:bCs/>
          <w:sz w:val="26"/>
          <w:szCs w:val="26"/>
          <w:lang w:val="es-ES" w:eastAsia="en-US"/>
        </w:rPr>
        <w:t>R E S U L T A N D O</w:t>
      </w:r>
    </w:p>
    <w:p w14:paraId="202A16CF" w14:textId="2B9E108C" w:rsidR="00A979D7" w:rsidRDefault="00315934" w:rsidP="00315934">
      <w:pPr>
        <w:spacing w:after="120" w:line="360" w:lineRule="auto"/>
        <w:jc w:val="both"/>
        <w:rPr>
          <w:rFonts w:ascii="Arial" w:eastAsiaTheme="minorHAnsi" w:hAnsi="Arial" w:cs="Arial"/>
          <w:sz w:val="26"/>
          <w:szCs w:val="26"/>
          <w:lang w:val="es-ES" w:eastAsia="en-US"/>
        </w:rPr>
      </w:pPr>
      <w:r>
        <w:rPr>
          <w:rFonts w:ascii="Arial" w:eastAsiaTheme="minorHAnsi" w:hAnsi="Arial" w:cs="Arial"/>
          <w:b/>
          <w:bCs/>
          <w:sz w:val="26"/>
          <w:szCs w:val="26"/>
          <w:lang w:val="es-ES" w:eastAsia="en-US"/>
        </w:rPr>
        <w:tab/>
      </w:r>
      <w:r w:rsidR="00A979D7" w:rsidRPr="00A979D7">
        <w:rPr>
          <w:rFonts w:ascii="Arial" w:eastAsiaTheme="minorHAnsi" w:hAnsi="Arial" w:cs="Arial"/>
          <w:b/>
          <w:bCs/>
          <w:sz w:val="26"/>
          <w:szCs w:val="26"/>
          <w:lang w:val="es-ES" w:eastAsia="en-US"/>
        </w:rPr>
        <w:t xml:space="preserve">PRIMERO. </w:t>
      </w:r>
      <w:r w:rsidR="00A979D7" w:rsidRPr="00FC2FAC">
        <w:rPr>
          <w:rFonts w:ascii="Arial" w:eastAsiaTheme="minorHAnsi" w:hAnsi="Arial" w:cs="Arial"/>
          <w:sz w:val="26"/>
          <w:szCs w:val="26"/>
          <w:lang w:val="es-ES" w:eastAsia="en-US"/>
        </w:rPr>
        <w:t>I</w:t>
      </w:r>
      <w:r w:rsidR="00A979D7" w:rsidRPr="00A979D7">
        <w:rPr>
          <w:rFonts w:ascii="Arial" w:eastAsiaTheme="minorHAnsi" w:hAnsi="Arial" w:cs="Arial"/>
          <w:sz w:val="26"/>
          <w:szCs w:val="26"/>
          <w:lang w:val="es-ES" w:eastAsia="en-US"/>
        </w:rPr>
        <w:t xml:space="preserve">nconforme con </w:t>
      </w:r>
      <w:r w:rsidR="00C764AA">
        <w:rPr>
          <w:rFonts w:ascii="Arial" w:eastAsiaTheme="minorHAnsi" w:hAnsi="Arial" w:cs="Arial"/>
          <w:sz w:val="26"/>
          <w:szCs w:val="26"/>
          <w:lang w:val="es-ES" w:eastAsia="en-US"/>
        </w:rPr>
        <w:t xml:space="preserve">el </w:t>
      </w:r>
      <w:r w:rsidR="004103A2" w:rsidRPr="00A979D7">
        <w:rPr>
          <w:rFonts w:ascii="Arial" w:eastAsia="Calibri" w:hAnsi="Arial" w:cs="Arial"/>
          <w:sz w:val="26"/>
          <w:szCs w:val="26"/>
          <w:lang w:eastAsia="en-US"/>
        </w:rPr>
        <w:t xml:space="preserve">acuerdo de fecha </w:t>
      </w:r>
      <w:r>
        <w:rPr>
          <w:rFonts w:ascii="Arial" w:eastAsia="Calibri" w:hAnsi="Arial" w:cs="Arial"/>
          <w:sz w:val="26"/>
          <w:szCs w:val="26"/>
          <w:lang w:eastAsia="en-US"/>
        </w:rPr>
        <w:t xml:space="preserve">catorce de </w:t>
      </w:r>
      <w:r w:rsidR="00DF432E">
        <w:rPr>
          <w:rFonts w:ascii="Arial" w:eastAsia="Calibri" w:hAnsi="Arial" w:cs="Arial"/>
          <w:sz w:val="26"/>
          <w:szCs w:val="26"/>
          <w:lang w:eastAsia="en-US"/>
        </w:rPr>
        <w:t>enero de</w:t>
      </w:r>
      <w:r w:rsidR="004103A2">
        <w:rPr>
          <w:rFonts w:ascii="Arial" w:eastAsia="Calibri" w:hAnsi="Arial" w:cs="Arial"/>
          <w:sz w:val="26"/>
          <w:szCs w:val="26"/>
          <w:lang w:eastAsia="en-US"/>
        </w:rPr>
        <w:t xml:space="preserve"> dos mil veinte</w:t>
      </w:r>
      <w:r w:rsidR="00F611B7">
        <w:rPr>
          <w:rFonts w:ascii="Arial" w:eastAsia="Calibri" w:hAnsi="Arial" w:cs="Arial"/>
          <w:sz w:val="26"/>
          <w:szCs w:val="26"/>
          <w:lang w:eastAsia="en-US"/>
        </w:rPr>
        <w:t xml:space="preserve">, dictado </w:t>
      </w:r>
      <w:r w:rsidR="004103A2">
        <w:rPr>
          <w:rFonts w:ascii="Arial" w:eastAsia="Calibri" w:hAnsi="Arial" w:cs="Arial"/>
          <w:sz w:val="26"/>
          <w:szCs w:val="26"/>
          <w:lang w:eastAsia="en-US"/>
        </w:rPr>
        <w:t xml:space="preserve">por el Magistrado de la </w:t>
      </w:r>
      <w:r>
        <w:rPr>
          <w:rFonts w:ascii="Arial" w:eastAsia="Calibri" w:hAnsi="Arial" w:cs="Arial"/>
          <w:sz w:val="26"/>
          <w:szCs w:val="26"/>
          <w:lang w:eastAsia="en-US"/>
        </w:rPr>
        <w:t>Segunda</w:t>
      </w:r>
      <w:r w:rsidR="004103A2">
        <w:rPr>
          <w:rFonts w:ascii="Arial" w:eastAsia="Calibri" w:hAnsi="Arial" w:cs="Arial"/>
          <w:sz w:val="26"/>
          <w:szCs w:val="26"/>
          <w:lang w:eastAsia="en-US"/>
        </w:rPr>
        <w:t xml:space="preserve"> </w:t>
      </w:r>
      <w:r w:rsidR="00F611B7" w:rsidRPr="00A979D7">
        <w:rPr>
          <w:rFonts w:ascii="Arial" w:eastAsia="Calibri" w:hAnsi="Arial" w:cs="Arial"/>
          <w:sz w:val="26"/>
          <w:szCs w:val="26"/>
          <w:lang w:eastAsia="en-US"/>
        </w:rPr>
        <w:t>Sala Unitaria de Primera Instancia de este Tribunal</w:t>
      </w:r>
      <w:r w:rsidR="00F611B7">
        <w:rPr>
          <w:rFonts w:ascii="Arial" w:eastAsia="Calibri" w:hAnsi="Arial" w:cs="Arial"/>
          <w:sz w:val="26"/>
          <w:szCs w:val="26"/>
          <w:lang w:eastAsia="en-US"/>
        </w:rPr>
        <w:t xml:space="preserve">, </w:t>
      </w:r>
      <w:r w:rsidR="00A710C2">
        <w:rPr>
          <w:rFonts w:ascii="Arial" w:eastAsia="Calibri" w:hAnsi="Arial" w:cs="Arial"/>
          <w:b/>
          <w:bCs/>
          <w:sz w:val="26"/>
          <w:szCs w:val="26"/>
        </w:rPr>
        <w:t>***********</w:t>
      </w:r>
      <w:r w:rsidR="00A979D7" w:rsidRPr="00A979D7">
        <w:rPr>
          <w:rFonts w:ascii="Arial" w:eastAsiaTheme="minorHAnsi" w:hAnsi="Arial" w:cs="Arial"/>
          <w:b/>
          <w:bCs/>
          <w:color w:val="000000"/>
          <w:sz w:val="26"/>
          <w:szCs w:val="26"/>
          <w:lang w:eastAsia="en-US"/>
        </w:rPr>
        <w:t xml:space="preserve">, </w:t>
      </w:r>
      <w:r w:rsidR="000D105A">
        <w:rPr>
          <w:rFonts w:ascii="Arial" w:eastAsiaTheme="minorHAnsi" w:hAnsi="Arial" w:cs="Arial"/>
          <w:b/>
          <w:bCs/>
          <w:color w:val="000000"/>
          <w:sz w:val="26"/>
          <w:szCs w:val="26"/>
          <w:lang w:eastAsia="en-US"/>
        </w:rPr>
        <w:t xml:space="preserve">quien se ostenta como </w:t>
      </w:r>
      <w:r w:rsidRPr="00315934">
        <w:rPr>
          <w:rFonts w:ascii="Arial" w:eastAsiaTheme="minorHAnsi" w:hAnsi="Arial" w:cs="Arial"/>
          <w:b/>
          <w:bCs/>
          <w:color w:val="000000"/>
          <w:sz w:val="26"/>
          <w:szCs w:val="26"/>
          <w:lang w:eastAsia="en-US"/>
        </w:rPr>
        <w:t>tercero perjudicado</w:t>
      </w:r>
      <w:r>
        <w:rPr>
          <w:rFonts w:ascii="Arial" w:eastAsiaTheme="minorHAnsi" w:hAnsi="Arial" w:cs="Arial"/>
          <w:bCs/>
          <w:color w:val="000000"/>
          <w:sz w:val="26"/>
          <w:szCs w:val="26"/>
          <w:lang w:eastAsia="en-US"/>
        </w:rPr>
        <w:t xml:space="preserve">, </w:t>
      </w:r>
      <w:r w:rsidR="00A979D7" w:rsidRPr="00A979D7">
        <w:rPr>
          <w:rFonts w:ascii="Arial" w:eastAsiaTheme="minorHAnsi" w:hAnsi="Arial" w:cs="Arial"/>
          <w:sz w:val="26"/>
          <w:szCs w:val="26"/>
          <w:lang w:val="es-ES" w:eastAsia="en-US"/>
        </w:rPr>
        <w:t>interp</w:t>
      </w:r>
      <w:r w:rsidR="003A0E9C">
        <w:rPr>
          <w:rFonts w:ascii="Arial" w:eastAsiaTheme="minorHAnsi" w:hAnsi="Arial" w:cs="Arial"/>
          <w:sz w:val="26"/>
          <w:szCs w:val="26"/>
          <w:lang w:val="es-ES" w:eastAsia="en-US"/>
        </w:rPr>
        <w:t>o</w:t>
      </w:r>
      <w:r w:rsidR="00373A54">
        <w:rPr>
          <w:rFonts w:ascii="Arial" w:eastAsiaTheme="minorHAnsi" w:hAnsi="Arial" w:cs="Arial"/>
          <w:sz w:val="26"/>
          <w:szCs w:val="26"/>
          <w:lang w:val="es-ES" w:eastAsia="en-US"/>
        </w:rPr>
        <w:t>ne</w:t>
      </w:r>
      <w:r w:rsidR="00A979D7" w:rsidRPr="00A979D7">
        <w:rPr>
          <w:rFonts w:ascii="Arial" w:eastAsiaTheme="minorHAnsi" w:hAnsi="Arial" w:cs="Arial"/>
          <w:sz w:val="26"/>
          <w:szCs w:val="26"/>
          <w:lang w:val="es-ES" w:eastAsia="en-US"/>
        </w:rPr>
        <w:t xml:space="preserve"> en su contra recurso de </w:t>
      </w:r>
      <w:r w:rsidR="00DF432E" w:rsidRPr="00A979D7">
        <w:rPr>
          <w:rFonts w:ascii="Arial" w:eastAsiaTheme="minorHAnsi" w:hAnsi="Arial" w:cs="Arial"/>
          <w:sz w:val="26"/>
          <w:szCs w:val="26"/>
          <w:lang w:val="es-ES" w:eastAsia="en-US"/>
        </w:rPr>
        <w:t xml:space="preserve">revisión. </w:t>
      </w:r>
      <w:r w:rsidR="00A710C2">
        <w:rPr>
          <w:rFonts w:ascii="Arial" w:eastAsiaTheme="minorHAnsi" w:hAnsi="Arial" w:cs="Arial"/>
          <w:sz w:val="26"/>
          <w:szCs w:val="26"/>
          <w:lang w:val="es-ES" w:eastAsia="en-US"/>
        </w:rPr>
        <w:t xml:space="preserve"> </w:t>
      </w:r>
    </w:p>
    <w:p w14:paraId="1E9A9FE2" w14:textId="77777777" w:rsidR="00DF432E" w:rsidRPr="00DF432E" w:rsidRDefault="00DF432E" w:rsidP="00DF432E">
      <w:pPr>
        <w:pStyle w:val="Sinespaciado"/>
      </w:pPr>
    </w:p>
    <w:p w14:paraId="09B9D9C8" w14:textId="62D2C3B5" w:rsidR="00A979D7" w:rsidRPr="00A979D7" w:rsidRDefault="00A979D7" w:rsidP="00315934">
      <w:pPr>
        <w:spacing w:after="120" w:line="360" w:lineRule="auto"/>
        <w:ind w:firstLine="708"/>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t xml:space="preserve">SEGUNDO. </w:t>
      </w:r>
      <w:r w:rsidR="00885DF2">
        <w:rPr>
          <w:rFonts w:ascii="Arial" w:eastAsiaTheme="minorHAnsi" w:hAnsi="Arial" w:cs="Arial"/>
          <w:sz w:val="26"/>
          <w:szCs w:val="26"/>
          <w:lang w:eastAsia="en-US"/>
        </w:rPr>
        <w:t>El acuerdo recurrido</w:t>
      </w:r>
      <w:r w:rsidR="00EB54C5">
        <w:rPr>
          <w:rFonts w:ascii="Arial" w:eastAsiaTheme="minorHAnsi" w:hAnsi="Arial" w:cs="Arial"/>
          <w:sz w:val="26"/>
          <w:szCs w:val="26"/>
          <w:lang w:eastAsia="en-US"/>
        </w:rPr>
        <w:t>,</w:t>
      </w:r>
      <w:r w:rsidR="00885DF2">
        <w:rPr>
          <w:rFonts w:ascii="Arial" w:eastAsiaTheme="minorHAnsi" w:hAnsi="Arial" w:cs="Arial"/>
          <w:sz w:val="26"/>
          <w:szCs w:val="26"/>
          <w:lang w:eastAsia="en-US"/>
        </w:rPr>
        <w:t xml:space="preserve"> es del tenor literal siguiente</w:t>
      </w:r>
      <w:r w:rsidRPr="00A979D7">
        <w:rPr>
          <w:rFonts w:ascii="Arial" w:eastAsiaTheme="minorHAnsi" w:hAnsi="Arial" w:cs="Arial"/>
          <w:sz w:val="26"/>
          <w:szCs w:val="26"/>
          <w:lang w:eastAsia="en-US"/>
        </w:rPr>
        <w:t xml:space="preserve">:- - </w:t>
      </w:r>
      <w:r w:rsidR="00EB54C5">
        <w:rPr>
          <w:rFonts w:ascii="Arial" w:eastAsiaTheme="minorHAnsi" w:hAnsi="Arial" w:cs="Arial"/>
          <w:sz w:val="26"/>
          <w:szCs w:val="26"/>
          <w:lang w:eastAsia="en-US"/>
        </w:rPr>
        <w:t xml:space="preserve">- </w:t>
      </w:r>
    </w:p>
    <w:p w14:paraId="65990308" w14:textId="289C8DE6" w:rsidR="009045CF" w:rsidRDefault="00A979D7" w:rsidP="00E97160">
      <w:pPr>
        <w:spacing w:after="120" w:line="360" w:lineRule="auto"/>
        <w:ind w:left="1134" w:right="900" w:firstLine="282"/>
        <w:jc w:val="both"/>
        <w:rPr>
          <w:rFonts w:ascii="Arial" w:eastAsia="Calibri" w:hAnsi="Arial" w:cs="Arial"/>
          <w:b/>
          <w:bCs/>
          <w:i/>
          <w:iCs/>
          <w:color w:val="000000" w:themeColor="text1"/>
          <w:lang w:eastAsia="en-US"/>
        </w:rPr>
      </w:pPr>
      <w:r w:rsidRPr="00631BBB">
        <w:rPr>
          <w:rFonts w:ascii="Arial" w:eastAsia="Calibri" w:hAnsi="Arial" w:cs="Arial"/>
          <w:bCs/>
          <w:i/>
          <w:iCs/>
          <w:color w:val="000000" w:themeColor="text1"/>
          <w:lang w:eastAsia="en-US"/>
        </w:rPr>
        <w:t>“</w:t>
      </w:r>
      <w:r w:rsidR="009045CF">
        <w:rPr>
          <w:rFonts w:ascii="Arial" w:eastAsia="Calibri" w:hAnsi="Arial" w:cs="Arial"/>
          <w:b/>
          <w:bCs/>
          <w:i/>
          <w:iCs/>
          <w:color w:val="000000" w:themeColor="text1"/>
          <w:lang w:eastAsia="en-US"/>
        </w:rPr>
        <w:t>OAXACA DE JUÁREZ, OAXACA, A CATORCE DE ENERO DE DOS MIL VEINTE.</w:t>
      </w:r>
    </w:p>
    <w:p w14:paraId="432CCC0B" w14:textId="0B1B426A" w:rsidR="009045CF" w:rsidRDefault="009045CF" w:rsidP="00E97160">
      <w:pPr>
        <w:spacing w:after="120" w:line="360" w:lineRule="auto"/>
        <w:ind w:left="1134" w:right="902" w:firstLine="284"/>
        <w:jc w:val="both"/>
        <w:rPr>
          <w:rFonts w:ascii="Arial" w:eastAsia="Calibri" w:hAnsi="Arial" w:cs="Arial"/>
          <w:bCs/>
          <w:i/>
          <w:iCs/>
          <w:color w:val="000000" w:themeColor="text1"/>
          <w:lang w:eastAsia="en-US"/>
        </w:rPr>
      </w:pPr>
      <w:r w:rsidRPr="009045CF">
        <w:rPr>
          <w:rFonts w:ascii="Arial" w:eastAsia="Calibri" w:hAnsi="Arial" w:cs="Arial"/>
          <w:bCs/>
          <w:i/>
          <w:iCs/>
          <w:color w:val="000000" w:themeColor="text1"/>
          <w:lang w:eastAsia="en-US"/>
        </w:rPr>
        <w:t xml:space="preserve">Agréguese a los </w:t>
      </w:r>
      <w:r>
        <w:rPr>
          <w:rFonts w:ascii="Arial" w:eastAsia="Calibri" w:hAnsi="Arial" w:cs="Arial"/>
          <w:bCs/>
          <w:i/>
          <w:iCs/>
          <w:color w:val="000000" w:themeColor="text1"/>
          <w:lang w:eastAsia="en-US"/>
        </w:rPr>
        <w:t xml:space="preserve">autos para que obre como corresponda el escrito de </w:t>
      </w:r>
      <w:r w:rsidR="00A710C2">
        <w:rPr>
          <w:rFonts w:ascii="Arial" w:eastAsia="Calibri" w:hAnsi="Arial" w:cs="Arial"/>
          <w:b/>
          <w:bCs/>
          <w:sz w:val="26"/>
          <w:szCs w:val="26"/>
        </w:rPr>
        <w:t xml:space="preserve"> ***********</w:t>
      </w:r>
      <w:r>
        <w:rPr>
          <w:rFonts w:ascii="Arial" w:eastAsia="Calibri" w:hAnsi="Arial" w:cs="Arial"/>
          <w:bCs/>
          <w:i/>
          <w:iCs/>
          <w:color w:val="000000" w:themeColor="text1"/>
          <w:lang w:eastAsia="en-US"/>
        </w:rPr>
        <w:t>, recibido el diez de enero del actual, en su</w:t>
      </w:r>
      <w:r w:rsidR="00864357">
        <w:rPr>
          <w:rFonts w:ascii="Arial" w:eastAsia="Calibri" w:hAnsi="Arial" w:cs="Arial"/>
          <w:bCs/>
          <w:i/>
          <w:iCs/>
          <w:color w:val="000000" w:themeColor="text1"/>
          <w:lang w:eastAsia="en-US"/>
        </w:rPr>
        <w:t xml:space="preserve"> </w:t>
      </w:r>
      <w:r w:rsidR="00061740">
        <w:rPr>
          <w:rFonts w:ascii="Arial" w:eastAsia="Calibri" w:hAnsi="Arial" w:cs="Arial"/>
          <w:bCs/>
          <w:i/>
          <w:iCs/>
          <w:color w:val="000000" w:themeColor="text1"/>
          <w:lang w:eastAsia="en-US"/>
        </w:rPr>
        <w:t>(</w:t>
      </w:r>
      <w:r w:rsidR="00864357">
        <w:rPr>
          <w:rFonts w:ascii="Arial" w:eastAsia="Calibri" w:hAnsi="Arial" w:cs="Arial"/>
          <w:bCs/>
          <w:i/>
          <w:iCs/>
          <w:color w:val="000000" w:themeColor="text1"/>
          <w:lang w:eastAsia="en-US"/>
        </w:rPr>
        <w:t>sic</w:t>
      </w:r>
      <w:r w:rsidR="00061740">
        <w:rPr>
          <w:rFonts w:ascii="Arial" w:eastAsia="Calibri" w:hAnsi="Arial" w:cs="Arial"/>
          <w:bCs/>
          <w:i/>
          <w:iCs/>
          <w:color w:val="000000" w:themeColor="text1"/>
          <w:lang w:eastAsia="en-US"/>
        </w:rPr>
        <w:t>)</w:t>
      </w:r>
      <w:r>
        <w:rPr>
          <w:rFonts w:ascii="Arial" w:eastAsia="Calibri" w:hAnsi="Arial" w:cs="Arial"/>
          <w:bCs/>
          <w:i/>
          <w:iCs/>
          <w:color w:val="000000" w:themeColor="text1"/>
          <w:lang w:eastAsia="en-US"/>
        </w:rPr>
        <w:t xml:space="preserve"> atención no ha lugar a tenerlo apersonándose en su calidad de tercero afectado, porque su escrito no reúne los requisitos establecidos en el artículo 177 de la Ley de Procedimiento y Justicia Administrativa para el estado de </w:t>
      </w:r>
      <w:r>
        <w:rPr>
          <w:rFonts w:ascii="Arial" w:eastAsia="Calibri" w:hAnsi="Arial" w:cs="Arial"/>
          <w:bCs/>
          <w:i/>
          <w:iCs/>
          <w:color w:val="000000" w:themeColor="text1"/>
          <w:lang w:eastAsia="en-US"/>
        </w:rPr>
        <w:lastRenderedPageBreak/>
        <w:t>Oaxaca; razón por la cual no se autoriza la expedición de las copias simples que solicita.”</w:t>
      </w:r>
    </w:p>
    <w:p w14:paraId="2E9F188F" w14:textId="5AC042DD" w:rsidR="009045CF" w:rsidRPr="009045CF" w:rsidRDefault="009045CF" w:rsidP="009045CF">
      <w:pPr>
        <w:spacing w:after="120" w:line="360" w:lineRule="auto"/>
        <w:ind w:left="1134" w:right="902" w:firstLine="284"/>
        <w:jc w:val="both"/>
        <w:rPr>
          <w:rFonts w:ascii="Arial" w:eastAsia="Calibri" w:hAnsi="Arial" w:cs="Arial"/>
          <w:b/>
          <w:bCs/>
          <w:i/>
          <w:iCs/>
          <w:color w:val="000000" w:themeColor="text1"/>
          <w:lang w:eastAsia="en-US"/>
        </w:rPr>
      </w:pPr>
      <w:r>
        <w:rPr>
          <w:rFonts w:ascii="Arial" w:eastAsia="Calibri" w:hAnsi="Arial" w:cs="Arial"/>
          <w:b/>
          <w:bCs/>
          <w:i/>
          <w:iCs/>
          <w:color w:val="000000" w:themeColor="text1"/>
          <w:lang w:eastAsia="en-US"/>
        </w:rPr>
        <w:t>NOTIFÍQUESE POR ÚNICA OCASIÓN AL PROMOVENTE, PERSONALMENTE AL ACTOR Y POR OFICIO A LA AUTORIDAD DEMANDADA.- CÚMPLASE.”</w:t>
      </w:r>
    </w:p>
    <w:p w14:paraId="52722E34" w14:textId="4AF18AE2" w:rsidR="00F20B40" w:rsidRDefault="00A979D7" w:rsidP="00891C1A">
      <w:pPr>
        <w:spacing w:line="360" w:lineRule="auto"/>
        <w:ind w:hanging="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t>C O N S I D E R A N D O</w:t>
      </w:r>
    </w:p>
    <w:p w14:paraId="132A18FD" w14:textId="51F01F81" w:rsidR="0056172F" w:rsidRDefault="004F30AD" w:rsidP="00F20B40">
      <w:pPr>
        <w:spacing w:line="360" w:lineRule="auto"/>
        <w:ind w:firstLine="708"/>
        <w:jc w:val="both"/>
        <w:rPr>
          <w:rFonts w:ascii="Arial" w:eastAsiaTheme="minorHAnsi" w:hAnsi="Arial" w:cs="Arial"/>
          <w:bCs/>
          <w:iCs/>
          <w:sz w:val="26"/>
          <w:szCs w:val="26"/>
          <w:lang w:eastAsia="es-ES"/>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125, 127, 129, 130 fracción I, 131, 231, 236, fracción VII y 238, de la Ley de Procedimiento y Justicia Administrativa para el Estado de Oaxaca, </w:t>
      </w:r>
      <w:r w:rsidR="00A979D7" w:rsidRPr="00A979D7">
        <w:rPr>
          <w:rFonts w:ascii="Arial" w:eastAsiaTheme="minorHAnsi" w:hAnsi="Arial" w:cs="Arial"/>
          <w:bCs/>
          <w:iCs/>
          <w:sz w:val="26"/>
          <w:szCs w:val="26"/>
          <w:lang w:eastAsia="es-ES"/>
        </w:rPr>
        <w:t>dado que se trata de un Recurso de Revisión interpuesto en contra de</w:t>
      </w:r>
      <w:r w:rsidR="00E558C8">
        <w:rPr>
          <w:rFonts w:ascii="Arial" w:eastAsiaTheme="minorHAnsi" w:hAnsi="Arial" w:cs="Arial"/>
          <w:bCs/>
          <w:iCs/>
          <w:sz w:val="26"/>
          <w:szCs w:val="26"/>
          <w:lang w:eastAsia="es-ES"/>
        </w:rPr>
        <w:t xml:space="preserve">l </w:t>
      </w:r>
      <w:r w:rsidR="00CB7534" w:rsidRPr="00CE4CE3">
        <w:rPr>
          <w:rFonts w:ascii="Arial" w:eastAsiaTheme="minorHAnsi" w:hAnsi="Arial" w:cs="Arial"/>
          <w:bCs/>
          <w:iCs/>
          <w:sz w:val="26"/>
          <w:szCs w:val="26"/>
          <w:lang w:eastAsia="es-ES"/>
        </w:rPr>
        <w:t>a</w:t>
      </w:r>
      <w:r w:rsidR="00E558C8" w:rsidRPr="00CE4CE3">
        <w:rPr>
          <w:rFonts w:ascii="Arial" w:eastAsiaTheme="minorHAnsi" w:hAnsi="Arial" w:cs="Arial"/>
          <w:bCs/>
          <w:iCs/>
          <w:sz w:val="26"/>
          <w:szCs w:val="26"/>
          <w:lang w:eastAsia="es-ES"/>
        </w:rPr>
        <w:t>cuerdo</w:t>
      </w:r>
      <w:r w:rsidR="00E558C8">
        <w:rPr>
          <w:rFonts w:ascii="Arial" w:eastAsiaTheme="minorHAnsi" w:hAnsi="Arial" w:cs="Arial"/>
          <w:bCs/>
          <w:iCs/>
          <w:sz w:val="26"/>
          <w:szCs w:val="26"/>
          <w:lang w:eastAsia="es-ES"/>
        </w:rPr>
        <w:t xml:space="preserve"> de </w:t>
      </w:r>
      <w:r w:rsidR="00C3486F">
        <w:rPr>
          <w:rFonts w:ascii="Arial" w:eastAsiaTheme="minorHAnsi" w:hAnsi="Arial" w:cs="Arial"/>
          <w:bCs/>
          <w:iCs/>
          <w:sz w:val="26"/>
          <w:szCs w:val="26"/>
          <w:lang w:eastAsia="es-ES"/>
        </w:rPr>
        <w:t xml:space="preserve">catorce de enero </w:t>
      </w:r>
      <w:r w:rsidR="009800E3">
        <w:rPr>
          <w:rFonts w:ascii="Arial" w:eastAsiaTheme="minorHAnsi" w:hAnsi="Arial" w:cs="Arial"/>
          <w:bCs/>
          <w:iCs/>
          <w:sz w:val="26"/>
          <w:szCs w:val="26"/>
          <w:lang w:eastAsia="es-ES"/>
        </w:rPr>
        <w:t>de dos mil veinte</w:t>
      </w:r>
      <w:r w:rsidR="00A979D7" w:rsidRPr="00A979D7">
        <w:rPr>
          <w:rFonts w:ascii="Arial" w:eastAsiaTheme="minorHAnsi" w:hAnsi="Arial" w:cs="Arial"/>
          <w:bCs/>
          <w:iCs/>
          <w:sz w:val="26"/>
          <w:szCs w:val="26"/>
          <w:lang w:eastAsia="es-ES"/>
        </w:rPr>
        <w:t>, dictad</w:t>
      </w:r>
      <w:r w:rsidR="00E558C8">
        <w:rPr>
          <w:rFonts w:ascii="Arial" w:eastAsiaTheme="minorHAnsi" w:hAnsi="Arial" w:cs="Arial"/>
          <w:bCs/>
          <w:iCs/>
          <w:sz w:val="26"/>
          <w:szCs w:val="26"/>
          <w:lang w:eastAsia="es-ES"/>
        </w:rPr>
        <w:t>o</w:t>
      </w:r>
      <w:r w:rsidR="00A979D7" w:rsidRPr="00A979D7">
        <w:rPr>
          <w:rFonts w:ascii="Arial" w:eastAsiaTheme="minorHAnsi" w:hAnsi="Arial" w:cs="Arial"/>
          <w:bCs/>
          <w:iCs/>
          <w:sz w:val="26"/>
          <w:szCs w:val="26"/>
          <w:lang w:eastAsia="es-ES"/>
        </w:rPr>
        <w:t xml:space="preserve"> </w:t>
      </w:r>
      <w:r w:rsidR="009800E3">
        <w:rPr>
          <w:rFonts w:ascii="Arial" w:eastAsiaTheme="minorHAnsi" w:hAnsi="Arial" w:cs="Arial"/>
          <w:bCs/>
          <w:iCs/>
          <w:sz w:val="26"/>
          <w:szCs w:val="26"/>
          <w:lang w:eastAsia="es-ES"/>
        </w:rPr>
        <w:t>por la</w:t>
      </w:r>
      <w:r w:rsidR="00E558C8">
        <w:rPr>
          <w:rFonts w:ascii="Arial" w:eastAsiaTheme="minorHAnsi" w:hAnsi="Arial" w:cs="Arial"/>
          <w:bCs/>
          <w:iCs/>
          <w:sz w:val="26"/>
          <w:szCs w:val="26"/>
          <w:lang w:eastAsia="es-ES"/>
        </w:rPr>
        <w:t xml:space="preserve"> </w:t>
      </w:r>
      <w:r w:rsidR="00864357">
        <w:rPr>
          <w:rFonts w:ascii="Arial" w:eastAsiaTheme="minorHAnsi" w:hAnsi="Arial" w:cs="Arial"/>
          <w:bCs/>
          <w:iCs/>
          <w:sz w:val="26"/>
          <w:szCs w:val="26"/>
          <w:lang w:eastAsia="es-ES"/>
        </w:rPr>
        <w:t xml:space="preserve">Segunda </w:t>
      </w:r>
      <w:r w:rsidR="00A979D7" w:rsidRPr="00A979D7">
        <w:rPr>
          <w:rFonts w:ascii="Arial" w:eastAsiaTheme="minorHAnsi" w:hAnsi="Arial" w:cs="Arial"/>
          <w:bCs/>
          <w:iCs/>
          <w:sz w:val="26"/>
          <w:szCs w:val="26"/>
          <w:lang w:eastAsia="es-ES"/>
        </w:rPr>
        <w:t xml:space="preserve">Sala Unitaria de Primera Instancia en el juicio de nulidad </w:t>
      </w:r>
      <w:r w:rsidR="00E558C8" w:rsidRPr="00A979D7">
        <w:rPr>
          <w:rFonts w:ascii="Arial" w:eastAsia="Calibri" w:hAnsi="Arial" w:cs="Arial"/>
          <w:b/>
          <w:sz w:val="26"/>
          <w:szCs w:val="26"/>
          <w:lang w:eastAsia="en-US"/>
        </w:rPr>
        <w:t>0</w:t>
      </w:r>
      <w:r w:rsidR="00864357">
        <w:rPr>
          <w:rFonts w:ascii="Arial" w:eastAsia="Calibri" w:hAnsi="Arial" w:cs="Arial"/>
          <w:b/>
          <w:sz w:val="26"/>
          <w:szCs w:val="26"/>
          <w:lang w:eastAsia="en-US"/>
        </w:rPr>
        <w:t>083/</w:t>
      </w:r>
      <w:r w:rsidR="00DF503C">
        <w:rPr>
          <w:rFonts w:ascii="Arial" w:eastAsia="Calibri" w:hAnsi="Arial" w:cs="Arial"/>
          <w:b/>
          <w:sz w:val="26"/>
          <w:szCs w:val="26"/>
          <w:lang w:eastAsia="en-US"/>
        </w:rPr>
        <w:t>2019</w:t>
      </w:r>
      <w:r w:rsidR="00A979D7" w:rsidRPr="00A979D7">
        <w:rPr>
          <w:rFonts w:ascii="Arial" w:eastAsiaTheme="minorHAnsi" w:hAnsi="Arial" w:cs="Arial"/>
          <w:bCs/>
          <w:iCs/>
          <w:sz w:val="26"/>
          <w:szCs w:val="26"/>
          <w:lang w:eastAsia="es-ES"/>
        </w:rPr>
        <w:t xml:space="preserve">.- - - </w:t>
      </w:r>
      <w:r w:rsidR="000A6019">
        <w:rPr>
          <w:rFonts w:ascii="Arial" w:eastAsiaTheme="minorHAnsi" w:hAnsi="Arial" w:cs="Arial"/>
          <w:bCs/>
          <w:iCs/>
          <w:sz w:val="26"/>
          <w:szCs w:val="26"/>
          <w:lang w:eastAsia="es-ES"/>
        </w:rPr>
        <w:t xml:space="preserve">- - - - - - - - - - - - - - - - - - </w:t>
      </w:r>
    </w:p>
    <w:p w14:paraId="1344BBF1" w14:textId="07D1D81D" w:rsidR="00A979D7" w:rsidRPr="00E558C8" w:rsidRDefault="0056172F" w:rsidP="0056172F">
      <w:pPr>
        <w:spacing w:line="360" w:lineRule="auto"/>
        <w:jc w:val="both"/>
        <w:rPr>
          <w:rFonts w:ascii="Arial" w:eastAsiaTheme="minorHAnsi" w:hAnsi="Arial" w:cs="Arial"/>
          <w:bCs/>
          <w:iCs/>
          <w:sz w:val="26"/>
          <w:szCs w:val="26"/>
          <w:lang w:eastAsia="es-ES"/>
        </w:rPr>
      </w:pPr>
      <w:r>
        <w:rPr>
          <w:rFonts w:ascii="Arial" w:eastAsiaTheme="minorHAnsi" w:hAnsi="Arial" w:cs="Arial"/>
          <w:bCs/>
          <w:iCs/>
          <w:sz w:val="26"/>
          <w:szCs w:val="26"/>
          <w:lang w:eastAsia="es-ES"/>
        </w:rPr>
        <w:t xml:space="preserve"> </w:t>
      </w:r>
      <w:r w:rsidR="00F20B40">
        <w:rPr>
          <w:rFonts w:ascii="Arial" w:eastAsiaTheme="minorHAnsi" w:hAnsi="Arial" w:cs="Arial"/>
          <w:bCs/>
          <w:iCs/>
          <w:sz w:val="26"/>
          <w:szCs w:val="26"/>
          <w:lang w:eastAsia="es-ES"/>
        </w:rPr>
        <w:tab/>
      </w:r>
      <w:r w:rsidR="00A979D7" w:rsidRPr="00A979D7">
        <w:rPr>
          <w:rFonts w:ascii="Arial" w:eastAsiaTheme="minorHAnsi" w:hAnsi="Arial" w:cs="Arial"/>
          <w:b/>
          <w:bCs/>
          <w:sz w:val="26"/>
          <w:szCs w:val="26"/>
          <w:lang w:eastAsia="en-US"/>
        </w:rPr>
        <w:t>SEGUNDO.</w:t>
      </w:r>
      <w:r w:rsidR="00A979D7" w:rsidRPr="00A979D7">
        <w:rPr>
          <w:rFonts w:ascii="Arial" w:eastAsia="Calibri" w:hAnsi="Arial" w:cs="Arial"/>
          <w:bCs/>
          <w:sz w:val="26"/>
          <w:szCs w:val="26"/>
        </w:rPr>
        <w:t xml:space="preserve"> </w:t>
      </w:r>
      <w:r w:rsidR="00AB795D">
        <w:rPr>
          <w:rFonts w:ascii="Arial" w:eastAsiaTheme="minorHAnsi" w:hAnsi="Arial" w:cs="Arial"/>
          <w:bCs/>
          <w:sz w:val="26"/>
          <w:szCs w:val="26"/>
          <w:lang w:eastAsia="en-US"/>
        </w:rPr>
        <w:t>El</w:t>
      </w:r>
      <w:r w:rsidR="00A979D7" w:rsidRPr="00A979D7">
        <w:rPr>
          <w:rFonts w:ascii="Arial" w:eastAsiaTheme="minorHAnsi" w:hAnsi="Arial" w:cs="Arial"/>
          <w:bCs/>
          <w:sz w:val="26"/>
          <w:szCs w:val="26"/>
          <w:lang w:eastAsia="en-US"/>
        </w:rPr>
        <w:t xml:space="preserve"> agravio</w:t>
      </w:r>
      <w:r w:rsidR="00AB795D">
        <w:rPr>
          <w:rFonts w:ascii="Arial" w:eastAsiaTheme="minorHAnsi" w:hAnsi="Arial" w:cs="Arial"/>
          <w:bCs/>
          <w:sz w:val="26"/>
          <w:szCs w:val="26"/>
          <w:lang w:eastAsia="en-US"/>
        </w:rPr>
        <w:t xml:space="preserve"> hecho valer se encuentra</w:t>
      </w:r>
      <w:r w:rsidR="00A979D7" w:rsidRPr="00A979D7">
        <w:rPr>
          <w:rFonts w:ascii="Arial" w:eastAsiaTheme="minorHAnsi" w:hAnsi="Arial" w:cs="Arial"/>
          <w:bCs/>
          <w:sz w:val="26"/>
          <w:szCs w:val="26"/>
          <w:lang w:eastAsia="en-US"/>
        </w:rPr>
        <w:t xml:space="preserve"> </w:t>
      </w:r>
      <w:r w:rsidR="00C34E12">
        <w:rPr>
          <w:rFonts w:ascii="Arial" w:eastAsiaTheme="minorHAnsi" w:hAnsi="Arial" w:cs="Arial"/>
          <w:bCs/>
          <w:sz w:val="26"/>
          <w:szCs w:val="26"/>
          <w:lang w:eastAsia="en-US"/>
        </w:rPr>
        <w:t>plasmado</w:t>
      </w:r>
      <w:r w:rsidR="00A979D7" w:rsidRPr="00A979D7">
        <w:rPr>
          <w:rFonts w:ascii="Arial" w:eastAsiaTheme="minorHAnsi" w:hAnsi="Arial" w:cs="Arial"/>
          <w:bCs/>
          <w:sz w:val="26"/>
          <w:szCs w:val="26"/>
          <w:lang w:eastAsia="en-US"/>
        </w:rPr>
        <w:t xml:space="preserve"> en el escrito de</w:t>
      </w:r>
      <w:r w:rsidR="009800E3">
        <w:rPr>
          <w:rFonts w:ascii="Arial" w:eastAsiaTheme="minorHAnsi" w:hAnsi="Arial" w:cs="Arial"/>
          <w:bCs/>
          <w:sz w:val="26"/>
          <w:szCs w:val="26"/>
          <w:lang w:eastAsia="en-US"/>
        </w:rPr>
        <w:t xml:space="preserve">l </w:t>
      </w:r>
      <w:r w:rsidR="00A979D7" w:rsidRPr="00A979D7">
        <w:rPr>
          <w:rFonts w:ascii="Arial" w:eastAsiaTheme="minorHAnsi" w:hAnsi="Arial" w:cs="Arial"/>
          <w:bCs/>
          <w:sz w:val="26"/>
          <w:szCs w:val="26"/>
          <w:lang w:eastAsia="en-US"/>
        </w:rPr>
        <w:t>recurrente, por lo que no existe necesidad de transcribirlo, al no transgredírsele derecho alguno, como tampoco se vulnera disposición expresa que imponga tal obligación</w:t>
      </w:r>
      <w:r w:rsidR="00A979D7" w:rsidRPr="00A979D7">
        <w:rPr>
          <w:rFonts w:ascii="Arial" w:eastAsiaTheme="minorHAnsi" w:hAnsi="Arial" w:cs="Arial"/>
          <w:sz w:val="26"/>
          <w:szCs w:val="26"/>
          <w:lang w:eastAsia="en-US"/>
        </w:rPr>
        <w:t xml:space="preserve">. </w:t>
      </w:r>
      <w:r w:rsidR="00A979D7" w:rsidRPr="00A979D7">
        <w:rPr>
          <w:rFonts w:ascii="Arial" w:hAnsi="Arial" w:cs="Arial"/>
          <w:sz w:val="26"/>
          <w:szCs w:val="26"/>
        </w:rPr>
        <w:t xml:space="preserve">En apoyo a lo anterior, se invoca el </w:t>
      </w:r>
      <w:r w:rsidR="00A979D7" w:rsidRPr="00636E52">
        <w:rPr>
          <w:rFonts w:ascii="Arial" w:hAnsi="Arial" w:cs="Arial"/>
          <w:sz w:val="26"/>
          <w:szCs w:val="26"/>
        </w:rPr>
        <w:t xml:space="preserve">criterio </w:t>
      </w:r>
      <w:r w:rsidR="009F3A6E" w:rsidRPr="00636E52">
        <w:rPr>
          <w:rFonts w:ascii="Arial" w:hAnsi="Arial" w:cs="Arial"/>
          <w:sz w:val="26"/>
          <w:szCs w:val="26"/>
        </w:rPr>
        <w:t>j</w:t>
      </w:r>
      <w:r w:rsidR="00A979D7" w:rsidRPr="00636E52">
        <w:rPr>
          <w:rFonts w:ascii="Arial" w:hAnsi="Arial" w:cs="Arial"/>
          <w:sz w:val="26"/>
          <w:szCs w:val="26"/>
        </w:rPr>
        <w:t>urisprudencial</w:t>
      </w:r>
      <w:r w:rsidR="00A979D7" w:rsidRPr="00A979D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4971E4">
        <w:rPr>
          <w:rFonts w:ascii="Arial" w:hAnsi="Arial" w:cs="Arial"/>
          <w:bCs/>
          <w:color w:val="000000"/>
          <w:sz w:val="26"/>
          <w:szCs w:val="26"/>
        </w:rPr>
        <w:t xml:space="preserve">- - - - - - - - - - - - - - - </w:t>
      </w:r>
      <w:r w:rsidR="00AB795D">
        <w:rPr>
          <w:rFonts w:ascii="Arial" w:hAnsi="Arial" w:cs="Arial"/>
          <w:bCs/>
          <w:color w:val="000000"/>
          <w:sz w:val="26"/>
          <w:szCs w:val="26"/>
        </w:rPr>
        <w:t>- - - - - - - - - -</w:t>
      </w:r>
    </w:p>
    <w:p w14:paraId="22EBFDD6" w14:textId="77777777" w:rsidR="00AB795D" w:rsidRDefault="00AB795D" w:rsidP="00C3486F">
      <w:pPr>
        <w:spacing w:before="100" w:beforeAutospacing="1"/>
        <w:ind w:left="851" w:right="900"/>
        <w:jc w:val="both"/>
        <w:rPr>
          <w:rFonts w:ascii="Arial" w:eastAsia="Calibri" w:hAnsi="Arial" w:cs="Arial"/>
          <w:b/>
          <w:sz w:val="26"/>
          <w:szCs w:val="26"/>
        </w:rPr>
      </w:pPr>
      <w:r w:rsidRPr="00A979D7">
        <w:rPr>
          <w:rFonts w:ascii="Arial" w:eastAsia="Calibri" w:hAnsi="Arial" w:cs="Arial"/>
          <w:b/>
          <w:bCs/>
          <w:i/>
        </w:rPr>
        <w:t xml:space="preserve">“CONCEPTOS DE VIOLACIÓN O AGRAVIOS. PARA CUMPLIR CON LOS PRINCIPIOS DE CONGRUENCIA Y EXHAUSTIVIDAD EN LAS SENTENCIAS DE AMPARO ES INNECESARIA SU TRANSCRIPCIÓN. </w:t>
      </w:r>
      <w:r w:rsidRPr="00A979D7">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w:t>
      </w:r>
      <w:r w:rsidRPr="00A979D7">
        <w:rPr>
          <w:rFonts w:ascii="Arial" w:eastAsia="Calibri" w:hAnsi="Arial" w:cs="Arial"/>
          <w:bCs/>
          <w:i/>
        </w:rPr>
        <w:lastRenderedPageBreak/>
        <w:t xml:space="preserve">pliego correspondiente, sin introducir aspectos distintos a los que conforman la </w:t>
      </w:r>
      <w:proofErr w:type="spellStart"/>
      <w:r w:rsidRPr="00A979D7">
        <w:rPr>
          <w:rFonts w:ascii="Arial" w:eastAsia="Calibri" w:hAnsi="Arial" w:cs="Arial"/>
          <w:bCs/>
          <w:i/>
        </w:rPr>
        <w:t>litis</w:t>
      </w:r>
      <w:proofErr w:type="spellEnd"/>
      <w:r w:rsidRPr="00A979D7">
        <w:rPr>
          <w:rFonts w:ascii="Arial" w:eastAsia="Calibri" w:hAnsi="Arial" w:cs="Arial"/>
          <w:bCs/>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w:t>
      </w:r>
    </w:p>
    <w:p w14:paraId="542AC158" w14:textId="3DAA0D2A" w:rsidR="00AC2F17" w:rsidRPr="00DC01E7" w:rsidRDefault="0098077A" w:rsidP="00C3486F">
      <w:pPr>
        <w:spacing w:before="100" w:beforeAutospacing="1" w:line="360" w:lineRule="auto"/>
        <w:ind w:firstLine="708"/>
        <w:jc w:val="both"/>
        <w:rPr>
          <w:rFonts w:ascii="Arial" w:eastAsia="Calibri" w:hAnsi="Arial" w:cs="Arial"/>
          <w:bCs/>
          <w:sz w:val="26"/>
          <w:szCs w:val="26"/>
          <w:lang w:eastAsia="en-US"/>
        </w:rPr>
      </w:pPr>
      <w:r>
        <w:rPr>
          <w:rFonts w:ascii="Arial" w:hAnsi="Arial" w:cs="Arial"/>
          <w:b/>
          <w:bCs/>
          <w:color w:val="000000"/>
          <w:sz w:val="26"/>
          <w:szCs w:val="26"/>
        </w:rPr>
        <w:t>TERCERO.</w:t>
      </w:r>
      <w:r w:rsidR="00AC2F17">
        <w:rPr>
          <w:rFonts w:ascii="Arial" w:hAnsi="Arial" w:cs="Arial"/>
          <w:b/>
          <w:bCs/>
          <w:color w:val="000000"/>
          <w:sz w:val="26"/>
          <w:szCs w:val="26"/>
        </w:rPr>
        <w:t xml:space="preserve"> </w:t>
      </w:r>
      <w:r w:rsidR="00AC2F17" w:rsidRPr="00DC01E7">
        <w:rPr>
          <w:rFonts w:ascii="Arial" w:hAnsi="Arial" w:cs="Arial"/>
          <w:bCs/>
          <w:sz w:val="26"/>
          <w:szCs w:val="26"/>
        </w:rPr>
        <w:t>Antes</w:t>
      </w:r>
      <w:r w:rsidR="00AC2F17">
        <w:rPr>
          <w:rFonts w:ascii="Arial" w:hAnsi="Arial" w:cs="Arial"/>
          <w:bCs/>
          <w:sz w:val="26"/>
          <w:szCs w:val="26"/>
        </w:rPr>
        <w:t xml:space="preserve"> de entrar al análisis de las constancias que conforman el expediente de Primera Instancia, cabe resaltar que en el juicio contencioso administrativo es regla fundamental, la consistente en analizar en primer orden las violac</w:t>
      </w:r>
      <w:r w:rsidR="009F3A6E">
        <w:rPr>
          <w:rFonts w:ascii="Arial" w:hAnsi="Arial" w:cs="Arial"/>
          <w:bCs/>
          <w:sz w:val="26"/>
          <w:szCs w:val="26"/>
        </w:rPr>
        <w:t>iones procesales alegadas o a</w:t>
      </w:r>
      <w:r w:rsidR="009F3A6E" w:rsidRPr="00636E52">
        <w:rPr>
          <w:rFonts w:ascii="Arial" w:hAnsi="Arial" w:cs="Arial"/>
          <w:bCs/>
          <w:sz w:val="26"/>
          <w:szCs w:val="26"/>
        </w:rPr>
        <w:t>qué</w:t>
      </w:r>
      <w:r w:rsidR="00AC2F17" w:rsidRPr="00636E52">
        <w:rPr>
          <w:rFonts w:ascii="Arial" w:hAnsi="Arial" w:cs="Arial"/>
          <w:bCs/>
          <w:sz w:val="26"/>
          <w:szCs w:val="26"/>
        </w:rPr>
        <w:t>llas</w:t>
      </w:r>
      <w:r w:rsidR="00AC2F17">
        <w:rPr>
          <w:rFonts w:ascii="Arial" w:hAnsi="Arial" w:cs="Arial"/>
          <w:bCs/>
          <w:sz w:val="26"/>
          <w:szCs w:val="26"/>
        </w:rPr>
        <w:t xml:space="preserve"> que se adviertan de oficio por el Tribunal; conforme a lo dispuesto por el artículo </w:t>
      </w:r>
      <w:r w:rsidR="00AC2F17" w:rsidRPr="001954BA">
        <w:rPr>
          <w:rFonts w:ascii="Arial" w:eastAsiaTheme="minorHAnsi" w:hAnsi="Arial" w:cs="Arial"/>
          <w:bCs/>
          <w:color w:val="000000"/>
          <w:sz w:val="26"/>
          <w:szCs w:val="26"/>
          <w:lang w:eastAsia="en-US"/>
        </w:rPr>
        <w:t>236 fracción VII</w:t>
      </w:r>
      <w:r w:rsidR="00AC2F17" w:rsidRPr="001954BA">
        <w:rPr>
          <w:rFonts w:ascii="Arial" w:eastAsiaTheme="minorHAnsi" w:hAnsi="Arial" w:cs="Arial"/>
          <w:bCs/>
          <w:color w:val="000000"/>
          <w:sz w:val="26"/>
          <w:szCs w:val="26"/>
          <w:vertAlign w:val="superscript"/>
          <w:lang w:eastAsia="en-US"/>
        </w:rPr>
        <w:footnoteReference w:id="1"/>
      </w:r>
      <w:r w:rsidR="00AC2F17" w:rsidRPr="001954BA">
        <w:rPr>
          <w:rFonts w:ascii="Arial" w:eastAsiaTheme="minorHAnsi" w:hAnsi="Arial" w:cs="Arial"/>
          <w:bCs/>
          <w:color w:val="000000"/>
          <w:sz w:val="26"/>
          <w:szCs w:val="26"/>
          <w:lang w:eastAsia="en-US"/>
        </w:rPr>
        <w:t xml:space="preserve"> de la Ley de Procedimiento y Justicia Administrativa para el Estado de Oaxaca</w:t>
      </w:r>
      <w:r w:rsidR="00AC2F17">
        <w:rPr>
          <w:rFonts w:ascii="Arial" w:hAnsi="Arial" w:cs="Arial"/>
          <w:bCs/>
          <w:sz w:val="26"/>
          <w:szCs w:val="26"/>
        </w:rPr>
        <w:t xml:space="preserve">.- - - - - - - - - - - - - - - - - - - - - - </w:t>
      </w:r>
    </w:p>
    <w:p w14:paraId="31DB75F5" w14:textId="33E09FF0" w:rsidR="00BD007C" w:rsidRPr="00FE5DEE" w:rsidRDefault="00BD007C" w:rsidP="00BD007C">
      <w:pPr>
        <w:spacing w:line="360" w:lineRule="auto"/>
        <w:ind w:firstLine="708"/>
        <w:jc w:val="both"/>
        <w:rPr>
          <w:rFonts w:ascii="Arial" w:hAnsi="Arial" w:cs="Arial"/>
          <w:bCs/>
          <w:sz w:val="26"/>
          <w:szCs w:val="26"/>
        </w:rPr>
      </w:pPr>
      <w:r w:rsidRPr="00FE5DEE">
        <w:rPr>
          <w:rFonts w:ascii="Arial" w:hAnsi="Arial" w:cs="Arial"/>
          <w:bCs/>
          <w:sz w:val="26"/>
          <w:szCs w:val="26"/>
        </w:rPr>
        <w:t xml:space="preserve">En el mismo sentido se basa el criterio contenido en la jurisprudencia XIX.1o.P.T. J/14, que por identidad jurídica resulta aplicable, la cual es sostenida por el Primer Tribunal Colegiado en materias Penal y de Trabajo del Décimo Noveno Circuito, publicada en el Semanario Judicial de la Federación y su Gaceta, Novena Época, página 3103, Tomo XXXIII,  enero de 2011, materia común, de rubro y texto siguientes: - - - </w:t>
      </w:r>
      <w:r w:rsidR="00AC2F17">
        <w:rPr>
          <w:rFonts w:ascii="Arial" w:hAnsi="Arial" w:cs="Arial"/>
          <w:bCs/>
          <w:sz w:val="26"/>
          <w:szCs w:val="26"/>
        </w:rPr>
        <w:t xml:space="preserve">- - - - - - - - - - - - - - - - - - - - - - - - - - -  - - - - -  - - - - </w:t>
      </w:r>
    </w:p>
    <w:p w14:paraId="4B490DB9" w14:textId="77777777" w:rsidR="00BD007C" w:rsidRDefault="00BD007C" w:rsidP="00AC2F17">
      <w:pPr>
        <w:spacing w:after="0" w:line="240" w:lineRule="auto"/>
        <w:ind w:left="709" w:right="618"/>
        <w:jc w:val="both"/>
        <w:rPr>
          <w:rFonts w:ascii="Arial" w:hAnsi="Arial" w:cs="Arial"/>
          <w:bCs/>
          <w:i/>
        </w:rPr>
      </w:pPr>
      <w:r w:rsidRPr="00273BD8">
        <w:rPr>
          <w:rFonts w:ascii="Arial" w:hAnsi="Arial" w:cs="Arial"/>
          <w:b/>
          <w:bCs/>
          <w:i/>
        </w:rPr>
        <w:t xml:space="preserve">“REVISIÓN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 </w:t>
      </w:r>
      <w:r w:rsidRPr="00273BD8">
        <w:rPr>
          <w:rFonts w:ascii="Arial" w:hAnsi="Arial" w:cs="Arial"/>
          <w:bCs/>
          <w:i/>
        </w:rPr>
        <w:t xml:space="preserve">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w:t>
      </w:r>
      <w:r w:rsidRPr="00273BD8">
        <w:rPr>
          <w:rFonts w:ascii="Arial" w:hAnsi="Arial" w:cs="Arial"/>
          <w:bCs/>
          <w:i/>
        </w:rPr>
        <w:lastRenderedPageBreak/>
        <w:t>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r>
        <w:rPr>
          <w:rFonts w:ascii="Arial" w:hAnsi="Arial" w:cs="Arial"/>
          <w:bCs/>
          <w:i/>
        </w:rPr>
        <w:t xml:space="preserve"> - - - - - - - - - - - - - - - - - - - - - - - - - - - - - - - - - - - - - - - - </w:t>
      </w:r>
    </w:p>
    <w:p w14:paraId="049A7C75" w14:textId="77777777" w:rsidR="00AC2F17" w:rsidRPr="00273BD8" w:rsidRDefault="00AC2F17" w:rsidP="00AC2F17">
      <w:pPr>
        <w:spacing w:after="0" w:line="240" w:lineRule="auto"/>
        <w:ind w:left="709" w:right="618"/>
        <w:jc w:val="both"/>
        <w:rPr>
          <w:rFonts w:ascii="Arial" w:hAnsi="Arial" w:cs="Arial"/>
          <w:b/>
          <w:bCs/>
          <w:i/>
        </w:rPr>
      </w:pPr>
    </w:p>
    <w:p w14:paraId="43131CB0" w14:textId="62A16F78" w:rsidR="00AC2F17" w:rsidRDefault="00BD007C" w:rsidP="00AC2F17">
      <w:pPr>
        <w:spacing w:before="240" w:line="360" w:lineRule="auto"/>
        <w:ind w:firstLine="567"/>
        <w:jc w:val="both"/>
        <w:rPr>
          <w:rFonts w:ascii="Arial" w:eastAsiaTheme="minorHAnsi" w:hAnsi="Arial" w:cs="Arial"/>
          <w:bCs/>
          <w:iCs/>
          <w:sz w:val="26"/>
          <w:szCs w:val="26"/>
          <w:lang w:eastAsia="es-ES"/>
        </w:rPr>
      </w:pPr>
      <w:r>
        <w:rPr>
          <w:rFonts w:ascii="Arial" w:hAnsi="Arial" w:cs="Arial"/>
          <w:bCs/>
          <w:color w:val="000000"/>
          <w:sz w:val="26"/>
          <w:szCs w:val="26"/>
        </w:rPr>
        <w:t xml:space="preserve">En consecuencia, </w:t>
      </w:r>
      <w:r w:rsidR="00AC2F17">
        <w:rPr>
          <w:rFonts w:ascii="Arial" w:eastAsia="Calibri" w:hAnsi="Arial" w:cs="Arial"/>
          <w:sz w:val="26"/>
          <w:szCs w:val="26"/>
          <w:lang w:eastAsia="en-US"/>
        </w:rPr>
        <w:t>d</w:t>
      </w:r>
      <w:r w:rsidR="00AC2F17" w:rsidRPr="001954BA">
        <w:rPr>
          <w:rFonts w:ascii="Arial" w:eastAsia="Calibri" w:hAnsi="Arial" w:cs="Arial"/>
          <w:sz w:val="26"/>
          <w:szCs w:val="26"/>
          <w:lang w:eastAsia="en-US"/>
        </w:rPr>
        <w:t>el</w:t>
      </w:r>
      <w:r w:rsidR="00AC2F17" w:rsidRPr="00A979D7">
        <w:rPr>
          <w:rFonts w:ascii="Arial" w:eastAsia="Calibri" w:hAnsi="Arial" w:cs="Arial"/>
          <w:bCs/>
          <w:sz w:val="26"/>
          <w:szCs w:val="26"/>
          <w:lang w:eastAsia="en-US"/>
        </w:rPr>
        <w:t xml:space="preserve"> análisis de las constancias </w:t>
      </w:r>
      <w:r w:rsidR="00AC2F17" w:rsidRPr="00A979D7">
        <w:rPr>
          <w:rFonts w:ascii="Arial" w:eastAsiaTheme="minorHAnsi" w:hAnsi="Arial" w:cs="Arial"/>
          <w:color w:val="000000"/>
          <w:sz w:val="26"/>
          <w:szCs w:val="26"/>
          <w:lang w:eastAsia="en-US"/>
        </w:rPr>
        <w:t>que integran el expediente de Primera Instancia remitid</w:t>
      </w:r>
      <w:r w:rsidR="00AC2F17">
        <w:rPr>
          <w:rFonts w:ascii="Arial" w:eastAsiaTheme="minorHAnsi" w:hAnsi="Arial" w:cs="Arial"/>
          <w:color w:val="000000"/>
          <w:sz w:val="26"/>
          <w:szCs w:val="26"/>
          <w:lang w:eastAsia="en-US"/>
        </w:rPr>
        <w:t>as</w:t>
      </w:r>
      <w:r w:rsidR="00AC2F17" w:rsidRPr="00A979D7">
        <w:rPr>
          <w:rFonts w:ascii="Arial" w:eastAsiaTheme="minorHAnsi" w:hAnsi="Arial" w:cs="Arial"/>
          <w:color w:val="000000"/>
          <w:sz w:val="26"/>
          <w:szCs w:val="26"/>
          <w:lang w:eastAsia="en-US"/>
        </w:rPr>
        <w:t xml:space="preserve"> para la substanciación del presente recurso, las que </w:t>
      </w:r>
      <w:r w:rsidR="00636E52">
        <w:rPr>
          <w:rFonts w:ascii="Arial" w:eastAsiaTheme="minorHAnsi" w:hAnsi="Arial" w:cs="Arial"/>
          <w:color w:val="000000"/>
          <w:sz w:val="26"/>
          <w:szCs w:val="26"/>
          <w:lang w:eastAsia="en-US"/>
        </w:rPr>
        <w:t>tienen</w:t>
      </w:r>
      <w:r w:rsidR="00AC2F17" w:rsidRPr="00A979D7">
        <w:rPr>
          <w:rFonts w:ascii="Arial" w:eastAsiaTheme="minorHAnsi" w:hAnsi="Arial" w:cs="Arial"/>
          <w:color w:val="000000"/>
          <w:sz w:val="26"/>
          <w:szCs w:val="26"/>
          <w:lang w:eastAsia="en-US"/>
        </w:rPr>
        <w:t xml:space="preserve"> pleno valor probatorio, por tratarse de actuaciones procesales, conforme a lo dispuesto por el artículo 203 fracción I</w:t>
      </w:r>
      <w:r w:rsidR="00AC2F17">
        <w:rPr>
          <w:rStyle w:val="Refdenotaalpie"/>
          <w:rFonts w:ascii="Arial" w:eastAsiaTheme="minorHAnsi" w:hAnsi="Arial" w:cs="Arial"/>
          <w:color w:val="000000"/>
          <w:sz w:val="26"/>
          <w:szCs w:val="26"/>
          <w:lang w:eastAsia="en-US"/>
        </w:rPr>
        <w:footnoteReference w:id="2"/>
      </w:r>
      <w:r w:rsidR="00AC2F17" w:rsidRPr="00A979D7">
        <w:rPr>
          <w:rFonts w:ascii="Arial" w:eastAsiaTheme="minorHAnsi" w:hAnsi="Arial" w:cs="Arial"/>
          <w:color w:val="000000"/>
          <w:sz w:val="26"/>
          <w:szCs w:val="26"/>
          <w:lang w:eastAsia="en-US"/>
        </w:rPr>
        <w:t xml:space="preserve"> de la Ley de Procedimiento </w:t>
      </w:r>
      <w:r w:rsidR="00AC2F17">
        <w:rPr>
          <w:rFonts w:ascii="Arial" w:eastAsiaTheme="minorHAnsi" w:hAnsi="Arial" w:cs="Arial"/>
          <w:color w:val="000000"/>
          <w:sz w:val="26"/>
          <w:szCs w:val="26"/>
          <w:lang w:eastAsia="en-US"/>
        </w:rPr>
        <w:t xml:space="preserve">y </w:t>
      </w:r>
      <w:r w:rsidR="00AC2F17" w:rsidRPr="00A979D7">
        <w:rPr>
          <w:rFonts w:ascii="Arial" w:eastAsiaTheme="minorHAnsi" w:hAnsi="Arial" w:cs="Arial"/>
          <w:color w:val="000000"/>
          <w:sz w:val="26"/>
          <w:szCs w:val="26"/>
          <w:lang w:eastAsia="en-US"/>
        </w:rPr>
        <w:t xml:space="preserve">Justicia Administrativa para el Estado de Oaxaca, </w:t>
      </w:r>
      <w:r w:rsidR="00AC2F17">
        <w:rPr>
          <w:rFonts w:ascii="Arial" w:eastAsiaTheme="minorHAnsi" w:hAnsi="Arial" w:cs="Arial"/>
          <w:color w:val="000000"/>
          <w:sz w:val="26"/>
          <w:szCs w:val="26"/>
          <w:lang w:eastAsia="en-US"/>
        </w:rPr>
        <w:t>se destaca lo siguiente</w:t>
      </w:r>
      <w:r w:rsidR="00AC2F17" w:rsidRPr="00A979D7">
        <w:rPr>
          <w:rFonts w:ascii="Arial" w:eastAsiaTheme="minorHAnsi" w:hAnsi="Arial" w:cs="Arial"/>
          <w:bCs/>
          <w:iCs/>
          <w:sz w:val="26"/>
          <w:szCs w:val="26"/>
          <w:lang w:eastAsia="es-ES"/>
        </w:rPr>
        <w:t xml:space="preserve">:- - - - </w:t>
      </w:r>
      <w:r w:rsidR="00636E52">
        <w:rPr>
          <w:rFonts w:ascii="Arial" w:eastAsiaTheme="minorHAnsi" w:hAnsi="Arial" w:cs="Arial"/>
          <w:bCs/>
          <w:iCs/>
          <w:sz w:val="26"/>
          <w:szCs w:val="26"/>
          <w:lang w:eastAsia="es-ES"/>
        </w:rPr>
        <w:t>- - - - - - - - - - - - - - - - -</w:t>
      </w:r>
    </w:p>
    <w:p w14:paraId="69EA624F" w14:textId="5D890EBA" w:rsidR="009F3A6E" w:rsidRDefault="009F3A6E" w:rsidP="009F3A6E">
      <w:pPr>
        <w:pStyle w:val="Prrafodelista"/>
        <w:numPr>
          <w:ilvl w:val="0"/>
          <w:numId w:val="17"/>
        </w:numPr>
        <w:spacing w:line="360" w:lineRule="auto"/>
        <w:ind w:left="1560" w:firstLine="840"/>
        <w:jc w:val="both"/>
        <w:rPr>
          <w:rFonts w:ascii="Arial" w:hAnsi="Arial" w:cs="Arial"/>
          <w:bCs/>
          <w:sz w:val="26"/>
          <w:szCs w:val="26"/>
        </w:rPr>
      </w:pPr>
      <w:r w:rsidRPr="00AC2F17">
        <w:rPr>
          <w:rFonts w:ascii="Arial" w:hAnsi="Arial" w:cs="Arial"/>
          <w:bCs/>
          <w:sz w:val="26"/>
          <w:szCs w:val="26"/>
        </w:rPr>
        <w:t xml:space="preserve">Mediante escrito </w:t>
      </w:r>
      <w:r w:rsidRPr="00636E52">
        <w:rPr>
          <w:rFonts w:ascii="Arial" w:hAnsi="Arial" w:cs="Arial"/>
          <w:bCs/>
          <w:sz w:val="26"/>
          <w:szCs w:val="26"/>
        </w:rPr>
        <w:t xml:space="preserve">de fecha treinta de agosto de dos mil diecinueve, </w:t>
      </w:r>
      <w:r w:rsidR="00A710C2">
        <w:rPr>
          <w:rFonts w:ascii="Arial" w:eastAsia="Calibri" w:hAnsi="Arial" w:cs="Arial"/>
          <w:b/>
          <w:bCs/>
          <w:sz w:val="26"/>
          <w:szCs w:val="26"/>
        </w:rPr>
        <w:t>***********</w:t>
      </w:r>
      <w:r w:rsidRPr="00636E52">
        <w:rPr>
          <w:rFonts w:ascii="Arial" w:hAnsi="Arial" w:cs="Arial"/>
          <w:bCs/>
          <w:sz w:val="26"/>
          <w:szCs w:val="26"/>
        </w:rPr>
        <w:t>, presentó ante la Oficialía de Partes Común de este Tribunal de Justicia Administrativa del Estado</w:t>
      </w:r>
      <w:r w:rsidRPr="00AC2F17">
        <w:rPr>
          <w:rFonts w:ascii="Arial" w:hAnsi="Arial" w:cs="Arial"/>
          <w:bCs/>
          <w:sz w:val="26"/>
          <w:szCs w:val="26"/>
        </w:rPr>
        <w:t xml:space="preserve"> de Oaxaca, demanda de nulidad en contra del oficio número </w:t>
      </w:r>
      <w:r w:rsidR="00A710C2">
        <w:rPr>
          <w:rFonts w:ascii="Arial" w:eastAsia="Calibri" w:hAnsi="Arial" w:cs="Arial"/>
          <w:b/>
          <w:bCs/>
          <w:sz w:val="26"/>
          <w:szCs w:val="26"/>
        </w:rPr>
        <w:t xml:space="preserve"> ***********</w:t>
      </w:r>
      <w:r w:rsidR="00A710C2">
        <w:rPr>
          <w:rFonts w:ascii="Arial" w:eastAsia="Calibri" w:hAnsi="Arial" w:cs="Arial"/>
          <w:bCs/>
          <w:sz w:val="26"/>
          <w:szCs w:val="26"/>
        </w:rPr>
        <w:t xml:space="preserve">  </w:t>
      </w:r>
      <w:r w:rsidRPr="00AC2F17">
        <w:rPr>
          <w:rFonts w:ascii="Arial" w:hAnsi="Arial" w:cs="Arial"/>
          <w:bCs/>
          <w:sz w:val="26"/>
          <w:szCs w:val="26"/>
        </w:rPr>
        <w:t>de fecha diecinueve de agosto del citado año, suscrito por el Director General de la Oficina de Pensiones del Gobierno del Estado de Oaxaca.</w:t>
      </w:r>
    </w:p>
    <w:p w14:paraId="5FCA5301" w14:textId="77777777" w:rsidR="009F3A6E" w:rsidRPr="00AC2F17" w:rsidRDefault="009F3A6E" w:rsidP="009F3A6E">
      <w:pPr>
        <w:pStyle w:val="Prrafodelista"/>
        <w:spacing w:line="360" w:lineRule="auto"/>
        <w:ind w:left="2400"/>
        <w:jc w:val="both"/>
        <w:rPr>
          <w:rFonts w:ascii="Arial" w:hAnsi="Arial" w:cs="Arial"/>
          <w:bCs/>
          <w:sz w:val="26"/>
          <w:szCs w:val="26"/>
        </w:rPr>
      </w:pPr>
    </w:p>
    <w:p w14:paraId="2BBD7FCD" w14:textId="61AED477" w:rsidR="009F3A6E" w:rsidRPr="00636E52" w:rsidRDefault="009F3A6E" w:rsidP="009F3A6E">
      <w:pPr>
        <w:pStyle w:val="Prrafodelista"/>
        <w:numPr>
          <w:ilvl w:val="0"/>
          <w:numId w:val="17"/>
        </w:numPr>
        <w:spacing w:after="120" w:line="360" w:lineRule="auto"/>
        <w:ind w:left="1560" w:firstLine="840"/>
        <w:jc w:val="both"/>
        <w:rPr>
          <w:rFonts w:ascii="Arial" w:hAnsi="Arial" w:cs="Arial"/>
          <w:bCs/>
          <w:sz w:val="26"/>
          <w:szCs w:val="26"/>
        </w:rPr>
      </w:pPr>
      <w:r>
        <w:rPr>
          <w:rFonts w:ascii="Arial" w:hAnsi="Arial" w:cs="Arial"/>
          <w:bCs/>
          <w:sz w:val="26"/>
          <w:szCs w:val="26"/>
        </w:rPr>
        <w:t>Por acuerdo de fecha dos de septiembre de dos mil diecinueve, dictado por el Magistrado de la Se</w:t>
      </w:r>
      <w:r w:rsidR="00636E52">
        <w:rPr>
          <w:rFonts w:ascii="Arial" w:hAnsi="Arial" w:cs="Arial"/>
          <w:bCs/>
          <w:sz w:val="26"/>
          <w:szCs w:val="26"/>
        </w:rPr>
        <w:t>gunda</w:t>
      </w:r>
      <w:r>
        <w:rPr>
          <w:rFonts w:ascii="Arial" w:hAnsi="Arial" w:cs="Arial"/>
          <w:bCs/>
          <w:sz w:val="26"/>
          <w:szCs w:val="26"/>
        </w:rPr>
        <w:t xml:space="preserve"> Sala Unitaria de Primera Instancia, se admite la demanda de nulidad presentada por </w:t>
      </w:r>
      <w:r w:rsidR="00A710C2">
        <w:rPr>
          <w:rFonts w:ascii="Arial" w:eastAsia="Calibri" w:hAnsi="Arial" w:cs="Arial"/>
          <w:b/>
          <w:bCs/>
          <w:sz w:val="26"/>
          <w:szCs w:val="26"/>
        </w:rPr>
        <w:t xml:space="preserve"> ***********</w:t>
      </w:r>
      <w:r>
        <w:rPr>
          <w:rFonts w:ascii="Arial" w:hAnsi="Arial" w:cs="Arial"/>
          <w:bCs/>
          <w:sz w:val="26"/>
          <w:szCs w:val="26"/>
        </w:rPr>
        <w:t xml:space="preserve">, y se procede a correr traslado a la autoridad con el escrito de demanda, a efecto de que dé contestación a la misma en el término de nueve días hábiles, contados a partir de </w:t>
      </w:r>
      <w:r w:rsidRPr="00636E52">
        <w:rPr>
          <w:rFonts w:ascii="Arial" w:hAnsi="Arial" w:cs="Arial"/>
          <w:bCs/>
          <w:sz w:val="26"/>
          <w:szCs w:val="26"/>
        </w:rPr>
        <w:t>aquél en que surta efecto la notificación.</w:t>
      </w:r>
    </w:p>
    <w:p w14:paraId="4CF00A41" w14:textId="77777777" w:rsidR="009F3A6E" w:rsidRPr="00636E52" w:rsidRDefault="009F3A6E" w:rsidP="009F3A6E">
      <w:pPr>
        <w:pStyle w:val="Prrafodelista"/>
        <w:rPr>
          <w:rFonts w:ascii="Arial" w:hAnsi="Arial" w:cs="Arial"/>
          <w:bCs/>
          <w:sz w:val="26"/>
          <w:szCs w:val="26"/>
        </w:rPr>
      </w:pPr>
    </w:p>
    <w:p w14:paraId="1CE709C4" w14:textId="6E790E20" w:rsidR="00F82D7F" w:rsidRPr="00636E52" w:rsidRDefault="009F3A6E" w:rsidP="009F3A6E">
      <w:pPr>
        <w:pStyle w:val="Prrafodelista"/>
        <w:numPr>
          <w:ilvl w:val="0"/>
          <w:numId w:val="17"/>
        </w:numPr>
        <w:spacing w:line="360" w:lineRule="auto"/>
        <w:ind w:left="1559" w:firstLine="851"/>
        <w:jc w:val="both"/>
        <w:rPr>
          <w:rFonts w:ascii="Arial" w:hAnsi="Arial" w:cs="Arial"/>
          <w:bCs/>
          <w:sz w:val="26"/>
          <w:szCs w:val="26"/>
        </w:rPr>
      </w:pPr>
      <w:r w:rsidRPr="00636E52">
        <w:rPr>
          <w:rFonts w:ascii="Arial" w:hAnsi="Arial" w:cs="Arial"/>
          <w:bCs/>
          <w:sz w:val="26"/>
          <w:szCs w:val="26"/>
        </w:rPr>
        <w:t>El dos de octubre de dos mil diecinueve, el Director General de la Oficina de Pensiones del Estado de Oaxaca, presentó su escrito de contestación de demanda, en donde señala que existen terceros afectados, que podrían ver afectados  sus intereses con la resolución que dicte la Sala de Primera Instancia.</w:t>
      </w:r>
    </w:p>
    <w:p w14:paraId="351FE25A" w14:textId="77777777" w:rsidR="009F3A6E" w:rsidRPr="009F3A6E" w:rsidRDefault="009F3A6E" w:rsidP="009F3A6E">
      <w:pPr>
        <w:pStyle w:val="Prrafodelista"/>
        <w:rPr>
          <w:rFonts w:ascii="Arial" w:hAnsi="Arial" w:cs="Arial"/>
          <w:bCs/>
          <w:sz w:val="26"/>
          <w:szCs w:val="26"/>
        </w:rPr>
      </w:pPr>
    </w:p>
    <w:p w14:paraId="58934F4C" w14:textId="444503E0" w:rsidR="00836538" w:rsidRPr="00636E52" w:rsidRDefault="00F82D7F" w:rsidP="005B431C">
      <w:pPr>
        <w:pStyle w:val="Prrafodelista"/>
        <w:numPr>
          <w:ilvl w:val="0"/>
          <w:numId w:val="17"/>
        </w:numPr>
        <w:spacing w:after="120" w:line="360" w:lineRule="auto"/>
        <w:ind w:left="1560" w:firstLine="840"/>
        <w:jc w:val="both"/>
        <w:rPr>
          <w:rFonts w:ascii="Arial" w:hAnsi="Arial" w:cs="Arial"/>
          <w:bCs/>
          <w:sz w:val="26"/>
          <w:szCs w:val="26"/>
        </w:rPr>
      </w:pPr>
      <w:r>
        <w:rPr>
          <w:rFonts w:ascii="Arial" w:hAnsi="Arial" w:cs="Arial"/>
          <w:bCs/>
          <w:sz w:val="26"/>
          <w:szCs w:val="26"/>
        </w:rPr>
        <w:t>Mediante acuerdo dictado el cinco de noviembre de dos mil diecinueve</w:t>
      </w:r>
      <w:r w:rsidRPr="00E71A71">
        <w:rPr>
          <w:rFonts w:ascii="Arial" w:hAnsi="Arial" w:cs="Arial"/>
          <w:bCs/>
          <w:sz w:val="26"/>
          <w:szCs w:val="26"/>
        </w:rPr>
        <w:t>, el Magistrado</w:t>
      </w:r>
      <w:r>
        <w:rPr>
          <w:rFonts w:ascii="Arial" w:hAnsi="Arial" w:cs="Arial"/>
          <w:bCs/>
          <w:sz w:val="26"/>
          <w:szCs w:val="26"/>
        </w:rPr>
        <w:t xml:space="preserve"> de la Se</w:t>
      </w:r>
      <w:r w:rsidR="00836538">
        <w:rPr>
          <w:rFonts w:ascii="Arial" w:hAnsi="Arial" w:cs="Arial"/>
          <w:bCs/>
          <w:sz w:val="26"/>
          <w:szCs w:val="26"/>
        </w:rPr>
        <w:t>gunda</w:t>
      </w:r>
      <w:r>
        <w:rPr>
          <w:rFonts w:ascii="Arial" w:hAnsi="Arial" w:cs="Arial"/>
          <w:bCs/>
          <w:sz w:val="26"/>
          <w:szCs w:val="26"/>
        </w:rPr>
        <w:t xml:space="preserve"> Sala Unitaria de Primera Instancia, </w:t>
      </w:r>
      <w:r w:rsidRPr="00636E52">
        <w:rPr>
          <w:rFonts w:ascii="Arial" w:hAnsi="Arial" w:cs="Arial"/>
          <w:bCs/>
          <w:sz w:val="26"/>
          <w:szCs w:val="26"/>
        </w:rPr>
        <w:t xml:space="preserve">tuvo al Director General de la Oficina de Pensiones del Gobierno del Estado de Oaxaca, contestando la demanda. </w:t>
      </w:r>
    </w:p>
    <w:p w14:paraId="4935A61D" w14:textId="77777777" w:rsidR="00836538" w:rsidRPr="00636E52" w:rsidRDefault="00836538" w:rsidP="00836538">
      <w:pPr>
        <w:pStyle w:val="Prrafodelista"/>
        <w:rPr>
          <w:rFonts w:ascii="Arial" w:hAnsi="Arial" w:cs="Arial"/>
          <w:bCs/>
          <w:sz w:val="26"/>
          <w:szCs w:val="26"/>
        </w:rPr>
      </w:pPr>
    </w:p>
    <w:p w14:paraId="0F2BC311" w14:textId="36CA8009" w:rsidR="00F82D7F" w:rsidRPr="00636E52" w:rsidRDefault="00F82D7F" w:rsidP="00836538">
      <w:pPr>
        <w:pStyle w:val="Prrafodelista"/>
        <w:spacing w:after="120" w:line="360" w:lineRule="auto"/>
        <w:ind w:left="1560" w:firstLine="850"/>
        <w:jc w:val="both"/>
        <w:rPr>
          <w:rFonts w:ascii="Arial" w:hAnsi="Arial" w:cs="Arial"/>
          <w:bCs/>
          <w:sz w:val="26"/>
          <w:szCs w:val="26"/>
        </w:rPr>
      </w:pPr>
      <w:r w:rsidRPr="00636E52">
        <w:rPr>
          <w:rFonts w:ascii="Arial" w:hAnsi="Arial" w:cs="Arial"/>
          <w:bCs/>
          <w:sz w:val="26"/>
          <w:szCs w:val="26"/>
        </w:rPr>
        <w:t>Asimismo, en dicho auto se ordenó notificar, emplaza</w:t>
      </w:r>
      <w:r w:rsidR="00226A95" w:rsidRPr="00636E52">
        <w:rPr>
          <w:rFonts w:ascii="Arial" w:hAnsi="Arial" w:cs="Arial"/>
          <w:bCs/>
          <w:sz w:val="26"/>
          <w:szCs w:val="26"/>
        </w:rPr>
        <w:t>r</w:t>
      </w:r>
      <w:r w:rsidR="0022758D" w:rsidRPr="00636E52">
        <w:rPr>
          <w:rFonts w:ascii="Arial" w:hAnsi="Arial" w:cs="Arial"/>
          <w:bCs/>
          <w:sz w:val="26"/>
          <w:szCs w:val="26"/>
        </w:rPr>
        <w:t xml:space="preserve"> y correr traslado a los terceros perjudicados </w:t>
      </w:r>
      <w:r w:rsidR="00A710C2">
        <w:rPr>
          <w:rFonts w:ascii="Arial" w:eastAsia="Calibri" w:hAnsi="Arial" w:cs="Arial"/>
          <w:b/>
          <w:bCs/>
          <w:sz w:val="26"/>
          <w:szCs w:val="26"/>
        </w:rPr>
        <w:t xml:space="preserve"> ***********</w:t>
      </w:r>
      <w:r w:rsidR="0022758D" w:rsidRPr="00636E52">
        <w:rPr>
          <w:rFonts w:ascii="Arial" w:hAnsi="Arial" w:cs="Arial"/>
          <w:bCs/>
          <w:sz w:val="26"/>
          <w:szCs w:val="26"/>
        </w:rPr>
        <w:t xml:space="preserve">, </w:t>
      </w:r>
      <w:r w:rsidR="00A710C2">
        <w:rPr>
          <w:rFonts w:ascii="Arial" w:eastAsia="Calibri" w:hAnsi="Arial" w:cs="Arial"/>
          <w:b/>
          <w:bCs/>
          <w:sz w:val="26"/>
          <w:szCs w:val="26"/>
        </w:rPr>
        <w:t xml:space="preserve"> ***********</w:t>
      </w:r>
      <w:r w:rsidR="0022758D" w:rsidRPr="00636E52">
        <w:rPr>
          <w:rFonts w:ascii="Arial" w:hAnsi="Arial" w:cs="Arial"/>
          <w:bCs/>
          <w:sz w:val="26"/>
          <w:szCs w:val="26"/>
        </w:rPr>
        <w:t xml:space="preserve">, </w:t>
      </w:r>
      <w:r w:rsidR="00A710C2">
        <w:rPr>
          <w:rFonts w:ascii="Arial" w:eastAsia="Calibri" w:hAnsi="Arial" w:cs="Arial"/>
          <w:b/>
          <w:bCs/>
          <w:sz w:val="26"/>
          <w:szCs w:val="26"/>
        </w:rPr>
        <w:t xml:space="preserve"> ***********</w:t>
      </w:r>
      <w:r w:rsidR="0022758D" w:rsidRPr="00636E52">
        <w:rPr>
          <w:rFonts w:ascii="Arial" w:hAnsi="Arial" w:cs="Arial"/>
          <w:bCs/>
          <w:sz w:val="26"/>
          <w:szCs w:val="26"/>
        </w:rPr>
        <w:t xml:space="preserve">, </w:t>
      </w:r>
      <w:r w:rsidR="00A710C2">
        <w:rPr>
          <w:rFonts w:ascii="Arial" w:eastAsia="Calibri" w:hAnsi="Arial" w:cs="Arial"/>
          <w:b/>
          <w:bCs/>
          <w:sz w:val="26"/>
          <w:szCs w:val="26"/>
        </w:rPr>
        <w:t xml:space="preserve"> ***********</w:t>
      </w:r>
      <w:r w:rsidR="0022758D" w:rsidRPr="00636E52">
        <w:rPr>
          <w:rFonts w:ascii="Arial" w:hAnsi="Arial" w:cs="Arial"/>
          <w:bCs/>
          <w:sz w:val="26"/>
          <w:szCs w:val="26"/>
        </w:rPr>
        <w:t xml:space="preserve">, </w:t>
      </w:r>
      <w:r w:rsidR="00A710C2">
        <w:rPr>
          <w:rFonts w:ascii="Arial" w:eastAsia="Calibri" w:hAnsi="Arial" w:cs="Arial"/>
          <w:b/>
          <w:bCs/>
          <w:sz w:val="26"/>
          <w:szCs w:val="26"/>
        </w:rPr>
        <w:t xml:space="preserve"> ***********</w:t>
      </w:r>
      <w:r w:rsidR="00531DE0" w:rsidRPr="00636E52">
        <w:rPr>
          <w:rFonts w:ascii="Arial" w:hAnsi="Arial" w:cs="Arial"/>
          <w:bCs/>
          <w:sz w:val="26"/>
          <w:szCs w:val="26"/>
        </w:rPr>
        <w:t xml:space="preserve">, </w:t>
      </w:r>
      <w:r w:rsidR="00A710C2">
        <w:rPr>
          <w:rFonts w:ascii="Arial" w:eastAsia="Calibri" w:hAnsi="Arial" w:cs="Arial"/>
          <w:b/>
          <w:bCs/>
          <w:sz w:val="26"/>
          <w:szCs w:val="26"/>
        </w:rPr>
        <w:t xml:space="preserve"> ***********</w:t>
      </w:r>
      <w:r w:rsidR="00531DE0" w:rsidRPr="00636E52">
        <w:rPr>
          <w:rFonts w:ascii="Arial" w:hAnsi="Arial" w:cs="Arial"/>
          <w:bCs/>
          <w:sz w:val="26"/>
          <w:szCs w:val="26"/>
        </w:rPr>
        <w:t xml:space="preserve">, </w:t>
      </w:r>
      <w:r w:rsidR="00A710C2">
        <w:rPr>
          <w:rFonts w:ascii="Arial" w:eastAsia="Calibri" w:hAnsi="Arial" w:cs="Arial"/>
          <w:b/>
          <w:bCs/>
          <w:sz w:val="26"/>
          <w:szCs w:val="26"/>
        </w:rPr>
        <w:t xml:space="preserve"> ***********</w:t>
      </w:r>
      <w:r w:rsidR="00531DE0"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Pr>
          <w:rFonts w:ascii="Arial" w:eastAsia="Calibri" w:hAnsi="Arial" w:cs="Arial"/>
          <w:bCs/>
          <w:sz w:val="26"/>
          <w:szCs w:val="26"/>
        </w:rPr>
        <w:t xml:space="preserve"> </w:t>
      </w:r>
      <w:r w:rsidR="00636E52">
        <w:rPr>
          <w:rFonts w:ascii="Arial" w:hAnsi="Arial" w:cs="Arial"/>
          <w:bCs/>
          <w:sz w:val="26"/>
          <w:szCs w:val="26"/>
        </w:rPr>
        <w:t xml:space="preserve"> y</w:t>
      </w:r>
      <w:r w:rsidR="00531DE0" w:rsidRPr="00636E52">
        <w:rPr>
          <w:rFonts w:ascii="Arial" w:hAnsi="Arial" w:cs="Arial"/>
          <w:bCs/>
          <w:sz w:val="26"/>
          <w:szCs w:val="26"/>
        </w:rPr>
        <w:t xml:space="preserve"> </w:t>
      </w:r>
      <w:r w:rsidR="00A710C2">
        <w:rPr>
          <w:rFonts w:ascii="Arial" w:eastAsia="Calibri" w:hAnsi="Arial" w:cs="Arial"/>
          <w:b/>
          <w:bCs/>
          <w:sz w:val="26"/>
          <w:szCs w:val="26"/>
        </w:rPr>
        <w:t xml:space="preserve"> ***********</w:t>
      </w:r>
      <w:r w:rsidR="00531DE0" w:rsidRPr="00636E52">
        <w:rPr>
          <w:rFonts w:ascii="Arial" w:hAnsi="Arial" w:cs="Arial"/>
          <w:bCs/>
          <w:sz w:val="26"/>
          <w:szCs w:val="26"/>
        </w:rPr>
        <w:t>, para que se apersonen a juicio.</w:t>
      </w:r>
    </w:p>
    <w:p w14:paraId="4565DA1C" w14:textId="77777777" w:rsidR="00531DE0" w:rsidRPr="00636E52" w:rsidRDefault="00531DE0" w:rsidP="00531DE0">
      <w:pPr>
        <w:pStyle w:val="Prrafodelista"/>
        <w:rPr>
          <w:rFonts w:ascii="Arial" w:hAnsi="Arial" w:cs="Arial"/>
          <w:bCs/>
          <w:sz w:val="26"/>
          <w:szCs w:val="26"/>
        </w:rPr>
      </w:pPr>
    </w:p>
    <w:p w14:paraId="64670ACC" w14:textId="198398DC" w:rsidR="00394F16" w:rsidRPr="00636E52" w:rsidRDefault="00394F16" w:rsidP="00394F16">
      <w:pPr>
        <w:pStyle w:val="Prrafodelista"/>
        <w:numPr>
          <w:ilvl w:val="0"/>
          <w:numId w:val="17"/>
        </w:numPr>
        <w:spacing w:after="120" w:line="360" w:lineRule="auto"/>
        <w:ind w:left="1560" w:firstLine="840"/>
        <w:jc w:val="both"/>
        <w:rPr>
          <w:rFonts w:ascii="Arial" w:hAnsi="Arial" w:cs="Arial"/>
          <w:bCs/>
          <w:sz w:val="26"/>
          <w:szCs w:val="26"/>
        </w:rPr>
      </w:pPr>
      <w:r w:rsidRPr="00636E52">
        <w:rPr>
          <w:rFonts w:ascii="Arial" w:hAnsi="Arial" w:cs="Arial"/>
          <w:bCs/>
          <w:sz w:val="26"/>
          <w:szCs w:val="26"/>
        </w:rPr>
        <w:t xml:space="preserve">Con escrito presentado el diez de enero de dos mil veinte, </w:t>
      </w:r>
      <w:r w:rsidR="00A710C2">
        <w:rPr>
          <w:rFonts w:ascii="Arial" w:eastAsia="Calibri" w:hAnsi="Arial" w:cs="Arial"/>
          <w:b/>
          <w:bCs/>
          <w:sz w:val="26"/>
          <w:szCs w:val="26"/>
        </w:rPr>
        <w:t>***********</w:t>
      </w:r>
      <w:r w:rsidR="00A710C2">
        <w:rPr>
          <w:rFonts w:ascii="Arial" w:eastAsia="Calibri" w:hAnsi="Arial" w:cs="Arial"/>
          <w:bCs/>
          <w:sz w:val="26"/>
          <w:szCs w:val="26"/>
        </w:rPr>
        <w:t xml:space="preserve"> </w:t>
      </w:r>
      <w:r w:rsidRPr="00636E52">
        <w:rPr>
          <w:rFonts w:ascii="Arial" w:hAnsi="Arial" w:cs="Arial"/>
          <w:bCs/>
          <w:sz w:val="26"/>
          <w:szCs w:val="26"/>
        </w:rPr>
        <w:t xml:space="preserve">con el carácter de tercero perjudicado, manifestó  apersonarse al juicio de nulidad 0083/2019 y solicitó se le expidieran copias simples de todo lo actuado en el citado expediente, </w:t>
      </w:r>
      <w:r w:rsidR="00636E52">
        <w:rPr>
          <w:rFonts w:ascii="Arial" w:hAnsi="Arial" w:cs="Arial"/>
          <w:bCs/>
          <w:sz w:val="26"/>
          <w:szCs w:val="26"/>
        </w:rPr>
        <w:t xml:space="preserve">a fin de estar </w:t>
      </w:r>
      <w:r w:rsidRPr="00636E52">
        <w:rPr>
          <w:rFonts w:ascii="Arial" w:hAnsi="Arial" w:cs="Arial"/>
          <w:bCs/>
          <w:sz w:val="26"/>
          <w:szCs w:val="26"/>
        </w:rPr>
        <w:t>en posibilidad de alegar lo que a sus intereses convenga.</w:t>
      </w:r>
    </w:p>
    <w:p w14:paraId="59B35FD3" w14:textId="77777777" w:rsidR="00EC6C8D" w:rsidRPr="00EC6C8D" w:rsidRDefault="00EC6C8D" w:rsidP="00EC6C8D">
      <w:pPr>
        <w:pStyle w:val="Prrafodelista"/>
        <w:rPr>
          <w:rFonts w:ascii="Arial" w:hAnsi="Arial" w:cs="Arial"/>
          <w:bCs/>
          <w:sz w:val="26"/>
          <w:szCs w:val="26"/>
        </w:rPr>
      </w:pPr>
    </w:p>
    <w:p w14:paraId="13B3B3AA" w14:textId="768E7147" w:rsidR="00D279FF" w:rsidRDefault="00752DEC" w:rsidP="006D541A">
      <w:pPr>
        <w:pStyle w:val="Prrafodelista"/>
        <w:numPr>
          <w:ilvl w:val="0"/>
          <w:numId w:val="17"/>
        </w:numPr>
        <w:spacing w:after="120" w:line="360" w:lineRule="auto"/>
        <w:ind w:left="1560" w:firstLine="708"/>
        <w:jc w:val="both"/>
        <w:rPr>
          <w:rFonts w:ascii="Arial" w:hAnsi="Arial" w:cs="Arial"/>
          <w:bCs/>
          <w:sz w:val="26"/>
          <w:szCs w:val="26"/>
        </w:rPr>
      </w:pPr>
      <w:r w:rsidRPr="00D279FF">
        <w:rPr>
          <w:rFonts w:ascii="Arial" w:hAnsi="Arial" w:cs="Arial"/>
          <w:bCs/>
          <w:sz w:val="26"/>
          <w:szCs w:val="26"/>
        </w:rPr>
        <w:t>Por auto de fecha catorce de enero de dos mil veinte, dictado por el Magistrado de la Se</w:t>
      </w:r>
      <w:r w:rsidR="00584D8E">
        <w:rPr>
          <w:rFonts w:ascii="Arial" w:hAnsi="Arial" w:cs="Arial"/>
          <w:bCs/>
          <w:sz w:val="26"/>
          <w:szCs w:val="26"/>
        </w:rPr>
        <w:t>gunda</w:t>
      </w:r>
      <w:r w:rsidRPr="00D279FF">
        <w:rPr>
          <w:rFonts w:ascii="Arial" w:hAnsi="Arial" w:cs="Arial"/>
          <w:bCs/>
          <w:sz w:val="26"/>
          <w:szCs w:val="26"/>
        </w:rPr>
        <w:t xml:space="preserve"> Sala Unitaria de Primera Instancia, se acordó no tener por apersonado a juicio en su calidad de tercero perjudicado a </w:t>
      </w:r>
      <w:r w:rsidR="00A710C2">
        <w:rPr>
          <w:rFonts w:ascii="Arial" w:eastAsia="Calibri" w:hAnsi="Arial" w:cs="Arial"/>
          <w:b/>
          <w:bCs/>
          <w:sz w:val="26"/>
          <w:szCs w:val="26"/>
        </w:rPr>
        <w:t xml:space="preserve"> ***********</w:t>
      </w:r>
      <w:r w:rsidR="00D279FF" w:rsidRPr="00D279FF">
        <w:rPr>
          <w:rFonts w:ascii="Arial" w:hAnsi="Arial" w:cs="Arial"/>
          <w:bCs/>
          <w:sz w:val="26"/>
          <w:szCs w:val="26"/>
        </w:rPr>
        <w:t>, porque su escrito no reúne los requis</w:t>
      </w:r>
      <w:r w:rsidR="00D279FF" w:rsidRPr="00636E52">
        <w:rPr>
          <w:rFonts w:ascii="Arial" w:hAnsi="Arial" w:cs="Arial"/>
          <w:bCs/>
          <w:sz w:val="26"/>
          <w:szCs w:val="26"/>
        </w:rPr>
        <w:t>itos</w:t>
      </w:r>
      <w:r w:rsidR="00D279FF" w:rsidRPr="00D279FF">
        <w:rPr>
          <w:rFonts w:ascii="Arial" w:hAnsi="Arial" w:cs="Arial"/>
          <w:bCs/>
          <w:sz w:val="26"/>
          <w:szCs w:val="26"/>
        </w:rPr>
        <w:t xml:space="preserve"> establecidos por el artículo 177 de la Ley de Procedimiento y Justicia Administrativa del Estado de Oaxaca</w:t>
      </w:r>
      <w:r w:rsidR="00D279FF">
        <w:rPr>
          <w:rFonts w:ascii="Arial" w:hAnsi="Arial" w:cs="Arial"/>
          <w:bCs/>
          <w:sz w:val="26"/>
          <w:szCs w:val="26"/>
        </w:rPr>
        <w:t>.</w:t>
      </w:r>
    </w:p>
    <w:p w14:paraId="29B12FFA" w14:textId="5B0FFD00" w:rsidR="0002609E" w:rsidRDefault="00BD007C" w:rsidP="00A44D9C">
      <w:pPr>
        <w:pStyle w:val="Sinespaciado"/>
        <w:spacing w:after="120" w:line="360" w:lineRule="auto"/>
        <w:ind w:firstLine="709"/>
        <w:jc w:val="both"/>
        <w:rPr>
          <w:rFonts w:ascii="Arial" w:hAnsi="Arial" w:cs="Arial"/>
          <w:bCs/>
          <w:sz w:val="26"/>
          <w:szCs w:val="26"/>
          <w:lang w:val="es-MX"/>
        </w:rPr>
      </w:pPr>
      <w:r>
        <w:rPr>
          <w:rFonts w:ascii="Arial" w:hAnsi="Arial" w:cs="Arial"/>
          <w:bCs/>
          <w:sz w:val="26"/>
          <w:szCs w:val="26"/>
          <w:lang w:val="es-MX"/>
        </w:rPr>
        <w:t xml:space="preserve">Ahora bien, </w:t>
      </w:r>
      <w:r w:rsidR="00FE60ED">
        <w:rPr>
          <w:rFonts w:ascii="Arial" w:hAnsi="Arial" w:cs="Arial"/>
          <w:bCs/>
          <w:sz w:val="26"/>
          <w:szCs w:val="26"/>
          <w:lang w:val="es-MX"/>
        </w:rPr>
        <w:t>en el acuerdo dictado el cinco de noviembre de dos mil diecinueve, el Magistrado de la Segunda Sala Unitaria de Primera Instancia,</w:t>
      </w:r>
      <w:r w:rsidR="00F36BFD">
        <w:rPr>
          <w:rFonts w:ascii="Arial" w:hAnsi="Arial" w:cs="Arial"/>
          <w:bCs/>
          <w:sz w:val="26"/>
          <w:szCs w:val="26"/>
          <w:lang w:val="es-MX"/>
        </w:rPr>
        <w:t xml:space="preserve"> señala lo siguiente:</w:t>
      </w:r>
      <w:r w:rsidR="0002609E">
        <w:rPr>
          <w:rFonts w:ascii="Arial" w:hAnsi="Arial" w:cs="Arial"/>
          <w:bCs/>
          <w:sz w:val="26"/>
          <w:szCs w:val="26"/>
          <w:lang w:val="es-MX"/>
        </w:rPr>
        <w:t xml:space="preserve">- - - - - - - - - - - - - - - - - - - - - - - - - - - - - - - </w:t>
      </w:r>
    </w:p>
    <w:p w14:paraId="36DB6C00" w14:textId="1A4B60DF" w:rsidR="00FE60ED" w:rsidRPr="00F36BFD" w:rsidRDefault="00F36BFD" w:rsidP="0002609E">
      <w:pPr>
        <w:pStyle w:val="Sinespaciado"/>
        <w:spacing w:after="120" w:line="360" w:lineRule="auto"/>
        <w:ind w:left="709" w:right="900" w:firstLine="709"/>
        <w:jc w:val="both"/>
        <w:rPr>
          <w:rFonts w:ascii="Arial" w:hAnsi="Arial" w:cs="Arial"/>
          <w:bCs/>
          <w:i/>
          <w:iCs/>
          <w:lang w:val="es-MX"/>
        </w:rPr>
      </w:pPr>
      <w:r>
        <w:rPr>
          <w:rFonts w:ascii="Arial" w:hAnsi="Arial" w:cs="Arial"/>
          <w:bCs/>
          <w:sz w:val="26"/>
          <w:szCs w:val="26"/>
          <w:lang w:val="es-MX"/>
        </w:rPr>
        <w:t xml:space="preserve"> “</w:t>
      </w:r>
      <w:r w:rsidRPr="00F36BFD">
        <w:rPr>
          <w:rFonts w:ascii="Arial" w:hAnsi="Arial" w:cs="Arial"/>
          <w:bCs/>
          <w:i/>
          <w:iCs/>
          <w:lang w:val="es-MX"/>
        </w:rPr>
        <w:t>C</w:t>
      </w:r>
      <w:r w:rsidR="00FE60ED" w:rsidRPr="00F36BFD">
        <w:rPr>
          <w:rFonts w:ascii="Arial" w:hAnsi="Arial" w:cs="Arial"/>
          <w:bCs/>
          <w:i/>
          <w:iCs/>
          <w:lang w:val="es-MX"/>
        </w:rPr>
        <w:t>onforme a lo dispuesto por el artículo 151 de la Ley que rige el proce</w:t>
      </w:r>
      <w:r w:rsidRPr="00F36BFD">
        <w:rPr>
          <w:rFonts w:ascii="Arial" w:hAnsi="Arial" w:cs="Arial"/>
          <w:bCs/>
          <w:i/>
          <w:iCs/>
          <w:lang w:val="es-MX"/>
        </w:rPr>
        <w:t>s</w:t>
      </w:r>
      <w:r w:rsidR="00FE60ED" w:rsidRPr="00F36BFD">
        <w:rPr>
          <w:rFonts w:ascii="Arial" w:hAnsi="Arial" w:cs="Arial"/>
          <w:bCs/>
          <w:i/>
          <w:iCs/>
          <w:lang w:val="es-MX"/>
        </w:rPr>
        <w:t xml:space="preserve">o, </w:t>
      </w:r>
      <w:r w:rsidRPr="00F36BFD">
        <w:rPr>
          <w:rFonts w:ascii="Arial" w:hAnsi="Arial" w:cs="Arial"/>
          <w:bCs/>
          <w:i/>
          <w:iCs/>
          <w:lang w:val="es-MX"/>
        </w:rPr>
        <w:t xml:space="preserve">con la copia de la demanda de cuenta y anexos, </w:t>
      </w:r>
      <w:r w:rsidRPr="00F36BFD">
        <w:rPr>
          <w:rFonts w:ascii="Arial" w:hAnsi="Arial" w:cs="Arial"/>
          <w:b/>
          <w:i/>
          <w:iCs/>
          <w:lang w:val="es-MX"/>
        </w:rPr>
        <w:t xml:space="preserve">se </w:t>
      </w:r>
      <w:r w:rsidR="00FE60ED" w:rsidRPr="00F36BFD">
        <w:rPr>
          <w:rFonts w:ascii="Arial" w:hAnsi="Arial" w:cs="Arial"/>
          <w:b/>
          <w:i/>
          <w:iCs/>
          <w:lang w:val="es-MX"/>
        </w:rPr>
        <w:t xml:space="preserve">ordena notificar, emplazar y correr traslado a los terceros </w:t>
      </w:r>
      <w:r w:rsidRPr="00F36BFD">
        <w:rPr>
          <w:rFonts w:ascii="Arial" w:hAnsi="Arial" w:cs="Arial"/>
          <w:bCs/>
          <w:i/>
          <w:iCs/>
          <w:lang w:val="es-MX"/>
        </w:rPr>
        <w:t xml:space="preserve">afectados </w:t>
      </w:r>
      <w:r w:rsidR="00FE60ED" w:rsidRPr="00F36BFD">
        <w:rPr>
          <w:rFonts w:ascii="Arial" w:hAnsi="Arial" w:cs="Arial"/>
          <w:bCs/>
          <w:i/>
          <w:iCs/>
          <w:lang w:val="es-MX"/>
        </w:rPr>
        <w:t xml:space="preserve">en el presente juicio </w:t>
      </w:r>
      <w:r w:rsidR="00A710C2">
        <w:rPr>
          <w:rFonts w:ascii="Arial" w:eastAsia="Calibri" w:hAnsi="Arial" w:cs="Arial"/>
          <w:b/>
          <w:bCs/>
          <w:sz w:val="26"/>
          <w:szCs w:val="26"/>
        </w:rPr>
        <w:t>***********</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Pr>
          <w:rFonts w:ascii="Arial" w:eastAsia="Calibri" w:hAnsi="Arial" w:cs="Arial"/>
          <w:bCs/>
          <w:sz w:val="26"/>
          <w:szCs w:val="26"/>
        </w:rPr>
        <w:t xml:space="preserve"> </w:t>
      </w:r>
      <w:r w:rsidR="00A710C2">
        <w:rPr>
          <w:rFonts w:ascii="Arial" w:hAnsi="Arial" w:cs="Arial"/>
          <w:bCs/>
          <w:sz w:val="26"/>
          <w:szCs w:val="26"/>
        </w:rPr>
        <w:t xml:space="preserve"> y</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FE60ED" w:rsidRPr="00F36BFD">
        <w:rPr>
          <w:rFonts w:ascii="Arial" w:hAnsi="Arial" w:cs="Arial"/>
          <w:bCs/>
          <w:i/>
          <w:iCs/>
          <w:lang w:val="es-MX"/>
        </w:rPr>
        <w:t xml:space="preserve"> </w:t>
      </w:r>
      <w:r w:rsidRPr="00F36BFD">
        <w:rPr>
          <w:rFonts w:ascii="Arial" w:hAnsi="Arial" w:cs="Arial"/>
          <w:bCs/>
          <w:i/>
          <w:iCs/>
          <w:lang w:val="es-MX"/>
        </w:rPr>
        <w:t xml:space="preserve">con los domicilios precisados por la autoridad demandada, </w:t>
      </w:r>
      <w:r w:rsidR="00FE60ED" w:rsidRPr="00F36BFD">
        <w:rPr>
          <w:rFonts w:ascii="Arial" w:hAnsi="Arial" w:cs="Arial"/>
          <w:bCs/>
          <w:i/>
          <w:iCs/>
          <w:lang w:val="es-MX"/>
        </w:rPr>
        <w:t xml:space="preserve">para que </w:t>
      </w:r>
      <w:r>
        <w:rPr>
          <w:rFonts w:ascii="Arial" w:hAnsi="Arial" w:cs="Arial"/>
          <w:bCs/>
          <w:i/>
          <w:iCs/>
          <w:lang w:val="es-MX"/>
        </w:rPr>
        <w:t xml:space="preserve">dentro del </w:t>
      </w:r>
      <w:r w:rsidRPr="00F36BFD">
        <w:rPr>
          <w:rFonts w:ascii="Arial" w:hAnsi="Arial" w:cs="Arial"/>
          <w:b/>
          <w:i/>
          <w:iCs/>
          <w:lang w:val="es-MX"/>
        </w:rPr>
        <w:t>plazo de cinco días</w:t>
      </w:r>
      <w:r>
        <w:rPr>
          <w:rFonts w:ascii="Arial" w:hAnsi="Arial" w:cs="Arial"/>
          <w:bCs/>
          <w:i/>
          <w:iCs/>
          <w:lang w:val="es-MX"/>
        </w:rPr>
        <w:t xml:space="preserve"> hábiles, contados a partir del siguiente a aquel en que surta efectos la notificación, </w:t>
      </w:r>
      <w:r w:rsidR="00FE60ED" w:rsidRPr="00F36BFD">
        <w:rPr>
          <w:rFonts w:ascii="Arial" w:hAnsi="Arial" w:cs="Arial"/>
          <w:bCs/>
          <w:i/>
          <w:iCs/>
          <w:lang w:val="es-MX"/>
        </w:rPr>
        <w:t xml:space="preserve">se apersonen a juicio por medio de escrito que deberá </w:t>
      </w:r>
      <w:r w:rsidR="00FE60ED" w:rsidRPr="00F36BFD">
        <w:rPr>
          <w:rFonts w:ascii="Arial" w:hAnsi="Arial" w:cs="Arial"/>
          <w:bCs/>
          <w:i/>
          <w:iCs/>
          <w:lang w:val="es-MX"/>
        </w:rPr>
        <w:lastRenderedPageBreak/>
        <w:t>contener los mismos requisitos de la demanda</w:t>
      </w:r>
      <w:r>
        <w:rPr>
          <w:rFonts w:ascii="Arial" w:hAnsi="Arial" w:cs="Arial"/>
          <w:bCs/>
          <w:i/>
          <w:iCs/>
          <w:lang w:val="es-MX"/>
        </w:rPr>
        <w:t xml:space="preserve">, adjuntando documento con el que acrediten su personalidad cuando no promuevan a nombre propio; debiendo en términos del artículo 155, de la Ley en cita, adjuntar a su apersonamiento copia de la misma y de los documentos que acompañen para el traslado de su contraparte; con el </w:t>
      </w:r>
      <w:r>
        <w:rPr>
          <w:rFonts w:ascii="Arial" w:hAnsi="Arial" w:cs="Arial"/>
          <w:b/>
          <w:i/>
          <w:iCs/>
          <w:lang w:val="es-MX"/>
        </w:rPr>
        <w:t xml:space="preserve">apercibimiento </w:t>
      </w:r>
      <w:r>
        <w:rPr>
          <w:rFonts w:ascii="Arial" w:hAnsi="Arial" w:cs="Arial"/>
          <w:bCs/>
          <w:i/>
          <w:iCs/>
          <w:lang w:val="es-MX"/>
        </w:rPr>
        <w:t>que de no hacer manifestación alguna, se tendrá por perdido su derecho para intervenir en el presente asunto…”</w:t>
      </w:r>
    </w:p>
    <w:p w14:paraId="3FEFDECC" w14:textId="42C43DCE" w:rsidR="001D18BD" w:rsidRDefault="00AF7B17" w:rsidP="003C7FEE">
      <w:pPr>
        <w:pStyle w:val="Sinespaciado"/>
        <w:spacing w:after="120" w:line="360" w:lineRule="auto"/>
        <w:jc w:val="both"/>
        <w:rPr>
          <w:rFonts w:ascii="Arial" w:hAnsi="Arial" w:cs="Arial"/>
          <w:bCs/>
          <w:iCs/>
          <w:sz w:val="26"/>
          <w:szCs w:val="26"/>
          <w:lang w:val="es-MX"/>
        </w:rPr>
      </w:pPr>
      <w:r>
        <w:rPr>
          <w:rFonts w:ascii="Arial" w:hAnsi="Arial" w:cs="Arial"/>
          <w:bCs/>
          <w:sz w:val="26"/>
          <w:szCs w:val="26"/>
          <w:lang w:val="es-MX"/>
        </w:rPr>
        <w:tab/>
      </w:r>
      <w:r w:rsidR="00F47852">
        <w:rPr>
          <w:rFonts w:ascii="Arial" w:hAnsi="Arial" w:cs="Arial"/>
          <w:bCs/>
          <w:sz w:val="26"/>
          <w:szCs w:val="26"/>
          <w:lang w:val="es-MX"/>
        </w:rPr>
        <w:t>D</w:t>
      </w:r>
      <w:r w:rsidR="003C7FEE">
        <w:rPr>
          <w:rFonts w:ascii="Arial" w:hAnsi="Arial" w:cs="Arial"/>
          <w:bCs/>
          <w:sz w:val="26"/>
          <w:szCs w:val="26"/>
          <w:lang w:val="es-MX"/>
        </w:rPr>
        <w:t>e dicho acuerdo</w:t>
      </w:r>
      <w:r w:rsidR="00F47852">
        <w:rPr>
          <w:rFonts w:ascii="Arial" w:hAnsi="Arial" w:cs="Arial"/>
          <w:bCs/>
          <w:sz w:val="26"/>
          <w:szCs w:val="26"/>
          <w:lang w:val="es-MX"/>
        </w:rPr>
        <w:t>,</w:t>
      </w:r>
      <w:r w:rsidR="003C7FEE">
        <w:rPr>
          <w:rFonts w:ascii="Arial" w:hAnsi="Arial" w:cs="Arial"/>
          <w:bCs/>
          <w:sz w:val="26"/>
          <w:szCs w:val="26"/>
          <w:lang w:val="es-MX"/>
        </w:rPr>
        <w:t xml:space="preserve"> se advierte que</w:t>
      </w:r>
      <w:r w:rsidR="001D18BD">
        <w:rPr>
          <w:rFonts w:ascii="Arial" w:hAnsi="Arial" w:cs="Arial"/>
          <w:bCs/>
          <w:sz w:val="26"/>
          <w:szCs w:val="26"/>
          <w:lang w:val="es-MX"/>
        </w:rPr>
        <w:t xml:space="preserve"> </w:t>
      </w:r>
      <w:r w:rsidR="006A4AF3">
        <w:rPr>
          <w:rFonts w:ascii="Arial" w:hAnsi="Arial" w:cs="Arial"/>
          <w:bCs/>
          <w:sz w:val="26"/>
          <w:szCs w:val="26"/>
          <w:lang w:val="es-MX"/>
        </w:rPr>
        <w:t xml:space="preserve">el Magistrado de la Segunda Sala Unitaria de Primera Instancia, </w:t>
      </w:r>
      <w:r>
        <w:rPr>
          <w:rFonts w:ascii="Arial" w:hAnsi="Arial" w:cs="Arial"/>
          <w:bCs/>
          <w:sz w:val="26"/>
          <w:szCs w:val="26"/>
          <w:lang w:val="es-MX"/>
        </w:rPr>
        <w:t>al ordenar notificar</w:t>
      </w:r>
      <w:r w:rsidR="006A4AF3">
        <w:rPr>
          <w:rFonts w:ascii="Arial" w:hAnsi="Arial" w:cs="Arial"/>
          <w:bCs/>
          <w:sz w:val="26"/>
          <w:szCs w:val="26"/>
          <w:lang w:val="es-MX"/>
        </w:rPr>
        <w:t>,</w:t>
      </w:r>
      <w:r>
        <w:rPr>
          <w:rFonts w:ascii="Arial" w:hAnsi="Arial" w:cs="Arial"/>
          <w:bCs/>
          <w:sz w:val="26"/>
          <w:szCs w:val="26"/>
          <w:lang w:val="es-MX"/>
        </w:rPr>
        <w:t xml:space="preserve"> emplazar </w:t>
      </w:r>
      <w:r w:rsidR="006A4AF3">
        <w:rPr>
          <w:rFonts w:ascii="Arial" w:hAnsi="Arial" w:cs="Arial"/>
          <w:bCs/>
          <w:sz w:val="26"/>
          <w:szCs w:val="26"/>
          <w:lang w:val="es-MX"/>
        </w:rPr>
        <w:t xml:space="preserve">y correr traslado </w:t>
      </w:r>
      <w:r>
        <w:rPr>
          <w:rFonts w:ascii="Arial" w:hAnsi="Arial" w:cs="Arial"/>
          <w:bCs/>
          <w:sz w:val="26"/>
          <w:szCs w:val="26"/>
          <w:lang w:val="es-MX"/>
        </w:rPr>
        <w:t xml:space="preserve">a los </w:t>
      </w:r>
      <w:r w:rsidR="00A710C2">
        <w:rPr>
          <w:rFonts w:ascii="Arial" w:eastAsia="Calibri" w:hAnsi="Arial" w:cs="Arial"/>
          <w:b/>
          <w:bCs/>
          <w:sz w:val="26"/>
          <w:szCs w:val="26"/>
        </w:rPr>
        <w:t>***********</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Pr>
          <w:rFonts w:ascii="Arial" w:eastAsia="Calibri" w:hAnsi="Arial" w:cs="Arial"/>
          <w:bCs/>
          <w:sz w:val="26"/>
          <w:szCs w:val="26"/>
        </w:rPr>
        <w:t xml:space="preserve"> </w:t>
      </w:r>
      <w:r w:rsidR="00A710C2">
        <w:rPr>
          <w:rFonts w:ascii="Arial" w:hAnsi="Arial" w:cs="Arial"/>
          <w:bCs/>
          <w:sz w:val="26"/>
          <w:szCs w:val="26"/>
        </w:rPr>
        <w:t xml:space="preserve"> y</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6A4AF3" w:rsidRPr="00E71A71">
        <w:rPr>
          <w:rFonts w:ascii="Arial" w:hAnsi="Arial" w:cs="Arial"/>
          <w:bCs/>
          <w:sz w:val="26"/>
          <w:szCs w:val="26"/>
          <w:lang w:val="es-MX"/>
        </w:rPr>
        <w:t>;</w:t>
      </w:r>
      <w:r w:rsidR="00A710C2">
        <w:rPr>
          <w:rFonts w:ascii="Arial" w:hAnsi="Arial" w:cs="Arial"/>
          <w:bCs/>
          <w:sz w:val="26"/>
          <w:szCs w:val="26"/>
          <w:lang w:val="es-MX"/>
        </w:rPr>
        <w:t xml:space="preserve"> </w:t>
      </w:r>
      <w:r w:rsidR="006A4AF3">
        <w:rPr>
          <w:rFonts w:ascii="Arial" w:hAnsi="Arial" w:cs="Arial"/>
          <w:bCs/>
          <w:sz w:val="26"/>
          <w:szCs w:val="26"/>
          <w:lang w:val="es-MX"/>
        </w:rPr>
        <w:t xml:space="preserve">no indicó que dicho emplazamiento a juicio, se debía a que habían </w:t>
      </w:r>
      <w:r w:rsidR="00CF2AE6">
        <w:rPr>
          <w:rFonts w:ascii="Arial" w:hAnsi="Arial" w:cs="Arial"/>
          <w:bCs/>
          <w:sz w:val="26"/>
          <w:szCs w:val="26"/>
          <w:lang w:val="es-MX"/>
        </w:rPr>
        <w:t xml:space="preserve">sido </w:t>
      </w:r>
      <w:r w:rsidR="006A4AF3">
        <w:rPr>
          <w:rFonts w:ascii="Arial" w:hAnsi="Arial" w:cs="Arial"/>
          <w:bCs/>
          <w:sz w:val="26"/>
          <w:szCs w:val="26"/>
          <w:lang w:val="es-MX"/>
        </w:rPr>
        <w:t xml:space="preserve">señalado con </w:t>
      </w:r>
      <w:r w:rsidR="00636E52">
        <w:rPr>
          <w:rFonts w:ascii="Arial" w:hAnsi="Arial" w:cs="Arial"/>
          <w:bCs/>
          <w:sz w:val="26"/>
          <w:szCs w:val="26"/>
          <w:lang w:val="es-MX"/>
        </w:rPr>
        <w:t>tal</w:t>
      </w:r>
      <w:r w:rsidR="009745DB">
        <w:rPr>
          <w:rFonts w:ascii="Arial" w:hAnsi="Arial" w:cs="Arial"/>
          <w:bCs/>
          <w:iCs/>
          <w:sz w:val="26"/>
          <w:szCs w:val="26"/>
          <w:lang w:val="es-MX"/>
        </w:rPr>
        <w:t xml:space="preserve"> carácter</w:t>
      </w:r>
      <w:r w:rsidR="00CF2AE6">
        <w:rPr>
          <w:rFonts w:ascii="Arial" w:hAnsi="Arial" w:cs="Arial"/>
          <w:bCs/>
          <w:iCs/>
          <w:sz w:val="26"/>
          <w:szCs w:val="26"/>
          <w:lang w:val="es-MX"/>
        </w:rPr>
        <w:t>,</w:t>
      </w:r>
      <w:r w:rsidR="009745DB">
        <w:rPr>
          <w:rFonts w:ascii="Arial" w:hAnsi="Arial" w:cs="Arial"/>
          <w:bCs/>
          <w:iCs/>
          <w:sz w:val="26"/>
          <w:szCs w:val="26"/>
          <w:lang w:val="es-MX"/>
        </w:rPr>
        <w:t xml:space="preserve"> por el Director General de la Oficina de Pensiones del Estado de Oaxaca, en su escrito de contestación de demanda</w:t>
      </w:r>
      <w:r w:rsidR="009F57D3">
        <w:rPr>
          <w:rFonts w:ascii="Arial" w:hAnsi="Arial" w:cs="Arial"/>
          <w:bCs/>
          <w:iCs/>
          <w:sz w:val="26"/>
          <w:szCs w:val="26"/>
          <w:lang w:val="es-MX"/>
        </w:rPr>
        <w:t xml:space="preserve"> presentado el dos de octubre de dos mil diecinueve, y que obra a fojas de la veintiséis a las treinta y tres, en donde dicha autoridad </w:t>
      </w:r>
      <w:r w:rsidR="009745DB">
        <w:rPr>
          <w:rFonts w:ascii="Arial" w:hAnsi="Arial" w:cs="Arial"/>
          <w:bCs/>
          <w:iCs/>
          <w:sz w:val="26"/>
          <w:szCs w:val="26"/>
          <w:lang w:val="es-MX"/>
        </w:rPr>
        <w:t>indic</w:t>
      </w:r>
      <w:r w:rsidR="009F57D3">
        <w:rPr>
          <w:rFonts w:ascii="Arial" w:hAnsi="Arial" w:cs="Arial"/>
          <w:bCs/>
          <w:iCs/>
          <w:sz w:val="26"/>
          <w:szCs w:val="26"/>
          <w:lang w:val="es-MX"/>
        </w:rPr>
        <w:t>ó lo s</w:t>
      </w:r>
      <w:r w:rsidR="009745DB">
        <w:rPr>
          <w:rFonts w:ascii="Arial" w:hAnsi="Arial" w:cs="Arial"/>
          <w:bCs/>
          <w:iCs/>
          <w:sz w:val="26"/>
          <w:szCs w:val="26"/>
          <w:lang w:val="es-MX"/>
        </w:rPr>
        <w:t xml:space="preserve">iguiente: </w:t>
      </w:r>
      <w:r w:rsidR="009F57D3">
        <w:rPr>
          <w:rFonts w:ascii="Arial" w:hAnsi="Arial" w:cs="Arial"/>
          <w:bCs/>
          <w:iCs/>
          <w:sz w:val="26"/>
          <w:szCs w:val="26"/>
          <w:lang w:val="es-MX"/>
        </w:rPr>
        <w:t xml:space="preserve">- - - - - - - - - - </w:t>
      </w:r>
      <w:r w:rsidR="00A710C2">
        <w:rPr>
          <w:rFonts w:ascii="Arial" w:hAnsi="Arial" w:cs="Arial"/>
          <w:bCs/>
          <w:iCs/>
          <w:sz w:val="26"/>
          <w:szCs w:val="26"/>
          <w:lang w:val="es-MX"/>
        </w:rPr>
        <w:t xml:space="preserve"> </w:t>
      </w:r>
    </w:p>
    <w:p w14:paraId="48965484" w14:textId="37654D8B" w:rsidR="009F57D3" w:rsidRDefault="009F57D3" w:rsidP="009F57D3">
      <w:pPr>
        <w:pStyle w:val="Sinespaciado"/>
        <w:spacing w:after="120" w:line="360" w:lineRule="auto"/>
        <w:ind w:left="851" w:right="900"/>
        <w:jc w:val="both"/>
        <w:rPr>
          <w:rFonts w:ascii="Arial" w:hAnsi="Arial" w:cs="Arial"/>
          <w:bCs/>
          <w:i/>
          <w:iCs/>
          <w:lang w:val="es-MX"/>
        </w:rPr>
      </w:pPr>
      <w:r>
        <w:rPr>
          <w:rFonts w:ascii="Arial" w:hAnsi="Arial" w:cs="Arial"/>
          <w:bCs/>
          <w:i/>
          <w:iCs/>
          <w:lang w:val="es-MX"/>
        </w:rPr>
        <w:t>“Toda vez que de la resolución que este Tribunal emita en el presente asunto, se estima por parte de esta autoridad, que se pueden afectar los intereses de los administrados que se vieron beneficiados con la ejecución del acuerdo segundo del punto OCHO del orden del día, tomado por el Consejo Directivo de la Oficina de Pensiones del Estado de Oaxaca, derivado de la sesión ordinaria de trabajo llevada a cabo el día doce de marzo de dos mil diecinueve, en las que se determinó que para el pago del “SEGURO DE VID</w:t>
      </w:r>
      <w:r w:rsidR="00A710C2">
        <w:rPr>
          <w:rFonts w:ascii="Arial" w:hAnsi="Arial" w:cs="Arial"/>
          <w:bCs/>
          <w:i/>
          <w:iCs/>
          <w:lang w:val="es-MX"/>
        </w:rPr>
        <w:t xml:space="preserve">A” cada jubilado debía aportar </w:t>
      </w:r>
      <w:r w:rsidR="00A710C2">
        <w:rPr>
          <w:rFonts w:ascii="Arial" w:eastAsia="Calibri" w:hAnsi="Arial" w:cs="Arial"/>
          <w:b/>
          <w:bCs/>
          <w:sz w:val="26"/>
          <w:szCs w:val="26"/>
        </w:rPr>
        <w:t>***********</w:t>
      </w:r>
      <w:r>
        <w:rPr>
          <w:rFonts w:ascii="Arial" w:hAnsi="Arial" w:cs="Arial"/>
          <w:bCs/>
          <w:i/>
          <w:iCs/>
          <w:lang w:val="es-MX"/>
        </w:rPr>
        <w:t xml:space="preserve"> por cada jubilado o jubilada fallecido(a</w:t>
      </w:r>
      <w:r w:rsidR="00821BBB">
        <w:rPr>
          <w:rFonts w:ascii="Arial" w:hAnsi="Arial" w:cs="Arial"/>
          <w:bCs/>
          <w:i/>
          <w:iCs/>
          <w:lang w:val="es-MX"/>
        </w:rPr>
        <w:t>)</w:t>
      </w:r>
      <w:r>
        <w:rPr>
          <w:rFonts w:ascii="Arial" w:hAnsi="Arial" w:cs="Arial"/>
          <w:bCs/>
          <w:i/>
          <w:iCs/>
          <w:lang w:val="es-MX"/>
        </w:rPr>
        <w:t>, los cuales serían descontados de la siguiente nómina que se procese con posterioridad a la aprobación del pago de seguro de vida respectivo; lo que en caso de declararse la nulidad del acto impugnado y concederse la suspensión, devolución y cesación de los descuentos en controversia, esta autoridad se vería obligada a requerirle a los beneficiarios la cantidad que la hoy actora demanda y que fue entregada en bruto a éstos, por concepto de pago de seguro de vida respectivos</w:t>
      </w:r>
      <w:r w:rsidR="00546F1C">
        <w:rPr>
          <w:rFonts w:ascii="Arial" w:hAnsi="Arial" w:cs="Arial"/>
          <w:bCs/>
          <w:i/>
          <w:iCs/>
          <w:lang w:val="es-MX"/>
        </w:rPr>
        <w:t xml:space="preserve"> y que sirvieron para integrar las sumas aseguradas que les fueron pagadas a los beneficiarios. Y, en consecuencia se actualiza el supuesto jurídico o hipótesis normativa que contempla el artículo 163 fracción III de la Ley de Procedimiento y Justicia Administrativa para el Estado de Oaxaca, que a la letra dice:</w:t>
      </w:r>
    </w:p>
    <w:p w14:paraId="19899F66" w14:textId="55E19641" w:rsidR="00546F1C" w:rsidRPr="00546F1C" w:rsidRDefault="00546F1C" w:rsidP="00546F1C">
      <w:pPr>
        <w:pStyle w:val="Textonotapie"/>
        <w:ind w:left="1418" w:right="1892"/>
        <w:jc w:val="both"/>
        <w:rPr>
          <w:rFonts w:ascii="Arial" w:hAnsi="Arial" w:cs="Arial"/>
          <w:i/>
        </w:rPr>
      </w:pPr>
      <w:r>
        <w:rPr>
          <w:rFonts w:ascii="Arial" w:hAnsi="Arial" w:cs="Arial"/>
          <w:i/>
        </w:rPr>
        <w:t>“</w:t>
      </w:r>
      <w:r w:rsidRPr="00546F1C">
        <w:rPr>
          <w:rFonts w:ascii="Arial" w:hAnsi="Arial" w:cs="Arial"/>
          <w:i/>
        </w:rPr>
        <w:t>ARTÍCULO 163.- Son partes en el juicio contencioso administrativo:</w:t>
      </w:r>
    </w:p>
    <w:p w14:paraId="4FB4D09D" w14:textId="77777777" w:rsidR="00546F1C" w:rsidRPr="00546F1C" w:rsidRDefault="00546F1C" w:rsidP="00546F1C">
      <w:pPr>
        <w:pStyle w:val="Textonotapie"/>
        <w:ind w:left="1418" w:right="1892"/>
        <w:jc w:val="both"/>
        <w:rPr>
          <w:rFonts w:ascii="Arial" w:hAnsi="Arial" w:cs="Arial"/>
          <w:i/>
        </w:rPr>
      </w:pPr>
    </w:p>
    <w:p w14:paraId="66B3F897" w14:textId="59797AFC" w:rsidR="00546F1C" w:rsidRDefault="00546F1C" w:rsidP="00546F1C">
      <w:pPr>
        <w:pStyle w:val="Textonotapie"/>
        <w:ind w:left="1418" w:right="1892"/>
        <w:jc w:val="both"/>
        <w:rPr>
          <w:rFonts w:ascii="Arial" w:hAnsi="Arial" w:cs="Arial"/>
          <w:i/>
        </w:rPr>
      </w:pPr>
      <w:r w:rsidRPr="00546F1C">
        <w:rPr>
          <w:rFonts w:ascii="Arial" w:hAnsi="Arial" w:cs="Arial"/>
          <w:i/>
        </w:rPr>
        <w:t xml:space="preserve">III. El tercero afectado, pudiendo intervenir con ese carácter cualquier persona física o moral, cuyos </w:t>
      </w:r>
      <w:r w:rsidRPr="00546F1C">
        <w:rPr>
          <w:rFonts w:ascii="Arial" w:hAnsi="Arial" w:cs="Arial"/>
          <w:i/>
        </w:rPr>
        <w:lastRenderedPageBreak/>
        <w:t>intereses puedan resultar incompatibles con las pretensiones del actor y que demuestre interés en que subsista el acto administrativo combatido.</w:t>
      </w:r>
      <w:r>
        <w:rPr>
          <w:rFonts w:ascii="Arial" w:hAnsi="Arial" w:cs="Arial"/>
          <w:i/>
        </w:rPr>
        <w:t>”</w:t>
      </w:r>
    </w:p>
    <w:p w14:paraId="246FEA84" w14:textId="77777777" w:rsidR="00546F1C" w:rsidRDefault="00546F1C" w:rsidP="00546F1C">
      <w:pPr>
        <w:pStyle w:val="Textonotapie"/>
        <w:ind w:left="1418" w:right="1183"/>
        <w:rPr>
          <w:rFonts w:ascii="Arial" w:hAnsi="Arial" w:cs="Arial"/>
          <w:i/>
        </w:rPr>
      </w:pPr>
    </w:p>
    <w:p w14:paraId="7484A30A" w14:textId="434AA927" w:rsidR="00546F1C" w:rsidRDefault="00546F1C" w:rsidP="00546F1C">
      <w:pPr>
        <w:pStyle w:val="Textonotapie"/>
        <w:spacing w:line="360" w:lineRule="auto"/>
        <w:ind w:left="851" w:right="902"/>
        <w:jc w:val="both"/>
        <w:rPr>
          <w:rFonts w:ascii="Arial" w:hAnsi="Arial" w:cs="Arial"/>
          <w:i/>
          <w:sz w:val="22"/>
          <w:szCs w:val="22"/>
        </w:rPr>
      </w:pPr>
      <w:r>
        <w:rPr>
          <w:rFonts w:ascii="Arial" w:hAnsi="Arial" w:cs="Arial"/>
          <w:i/>
          <w:sz w:val="22"/>
          <w:szCs w:val="22"/>
        </w:rPr>
        <w:t>Por lo tanto señalo como terceros afectados, pues les reviste tal carácter en razón de lo anteriormente expuesto, a los administrados siguientes:</w:t>
      </w:r>
    </w:p>
    <w:tbl>
      <w:tblPr>
        <w:tblStyle w:val="Tablaconcuadrcula"/>
        <w:tblW w:w="0" w:type="auto"/>
        <w:tblInd w:w="988" w:type="dxa"/>
        <w:tblLook w:val="04A0" w:firstRow="1" w:lastRow="0" w:firstColumn="1" w:lastColumn="0" w:noHBand="0" w:noVBand="1"/>
      </w:tblPr>
      <w:tblGrid>
        <w:gridCol w:w="2346"/>
        <w:gridCol w:w="1633"/>
        <w:gridCol w:w="2492"/>
      </w:tblGrid>
      <w:tr w:rsidR="00546F1C" w:rsidRPr="0079771E" w14:paraId="28C80B86" w14:textId="77777777" w:rsidTr="0079771E">
        <w:trPr>
          <w:trHeight w:val="752"/>
        </w:trPr>
        <w:tc>
          <w:tcPr>
            <w:tcW w:w="2346" w:type="dxa"/>
          </w:tcPr>
          <w:p w14:paraId="58F83213" w14:textId="2EC93FBB" w:rsidR="00546F1C" w:rsidRPr="0079771E" w:rsidRDefault="00A710C2" w:rsidP="00E71A71">
            <w:pPr>
              <w:pStyle w:val="Textonotapie"/>
              <w:spacing w:line="360" w:lineRule="auto"/>
              <w:ind w:right="-108"/>
              <w:jc w:val="both"/>
              <w:rPr>
                <w:rFonts w:ascii="Arial" w:hAnsi="Arial" w:cs="Arial"/>
                <w:i/>
                <w:sz w:val="16"/>
                <w:szCs w:val="16"/>
              </w:rPr>
            </w:pPr>
            <w:r>
              <w:rPr>
                <w:rFonts w:ascii="Arial" w:eastAsia="Calibri" w:hAnsi="Arial" w:cs="Arial"/>
                <w:b/>
                <w:bCs/>
                <w:sz w:val="26"/>
                <w:szCs w:val="26"/>
              </w:rPr>
              <w:t>***********</w:t>
            </w:r>
          </w:p>
        </w:tc>
        <w:tc>
          <w:tcPr>
            <w:tcW w:w="1633" w:type="dxa"/>
          </w:tcPr>
          <w:p w14:paraId="44A5F9E3" w14:textId="24486D9D" w:rsidR="00546F1C" w:rsidRPr="0079771E" w:rsidRDefault="00546F1C" w:rsidP="00546F1C">
            <w:pPr>
              <w:pStyle w:val="Textonotapie"/>
              <w:spacing w:line="360" w:lineRule="auto"/>
              <w:ind w:right="902"/>
              <w:jc w:val="center"/>
              <w:rPr>
                <w:rFonts w:ascii="Arial" w:hAnsi="Arial" w:cs="Arial"/>
                <w:i/>
                <w:sz w:val="16"/>
                <w:szCs w:val="16"/>
              </w:rPr>
            </w:pPr>
            <w:r w:rsidRPr="0079771E">
              <w:rPr>
                <w:rFonts w:ascii="Arial" w:hAnsi="Arial" w:cs="Arial"/>
                <w:i/>
                <w:sz w:val="16"/>
                <w:szCs w:val="16"/>
              </w:rPr>
              <w:t>100%</w:t>
            </w:r>
          </w:p>
        </w:tc>
        <w:tc>
          <w:tcPr>
            <w:tcW w:w="2492" w:type="dxa"/>
          </w:tcPr>
          <w:p w14:paraId="2E706464" w14:textId="63BBA686" w:rsidR="00546F1C" w:rsidRPr="0079771E" w:rsidRDefault="00A710C2" w:rsidP="00546F1C">
            <w:pPr>
              <w:pStyle w:val="Textonotapie"/>
              <w:spacing w:line="360" w:lineRule="auto"/>
              <w:jc w:val="both"/>
              <w:rPr>
                <w:rFonts w:ascii="Arial" w:hAnsi="Arial" w:cs="Arial"/>
                <w:i/>
                <w:sz w:val="16"/>
                <w:szCs w:val="16"/>
              </w:rPr>
            </w:pPr>
            <w:r>
              <w:rPr>
                <w:rFonts w:ascii="Arial" w:eastAsia="Calibri" w:hAnsi="Arial" w:cs="Arial"/>
                <w:b/>
                <w:bCs/>
                <w:sz w:val="26"/>
                <w:szCs w:val="26"/>
              </w:rPr>
              <w:t xml:space="preserve">***********, </w:t>
            </w:r>
            <w:r w:rsidR="00546F1C" w:rsidRPr="0079771E">
              <w:rPr>
                <w:rFonts w:ascii="Arial" w:hAnsi="Arial" w:cs="Arial"/>
                <w:i/>
                <w:sz w:val="16"/>
                <w:szCs w:val="16"/>
              </w:rPr>
              <w:t xml:space="preserve">NÚMERO </w:t>
            </w:r>
            <w:r>
              <w:rPr>
                <w:rFonts w:ascii="Arial" w:eastAsia="Calibri" w:hAnsi="Arial" w:cs="Arial"/>
                <w:b/>
                <w:bCs/>
                <w:sz w:val="26"/>
                <w:szCs w:val="26"/>
              </w:rPr>
              <w:t xml:space="preserve">***********, </w:t>
            </w:r>
            <w:r w:rsidR="00546F1C" w:rsidRPr="0079771E">
              <w:rPr>
                <w:rFonts w:ascii="Arial" w:hAnsi="Arial" w:cs="Arial"/>
                <w:i/>
                <w:sz w:val="16"/>
                <w:szCs w:val="16"/>
              </w:rPr>
              <w:t>SAN LORENZO CACAOTEPEC, ETLA.</w:t>
            </w:r>
          </w:p>
        </w:tc>
      </w:tr>
      <w:tr w:rsidR="00546F1C" w:rsidRPr="0079771E" w14:paraId="409DF2E2" w14:textId="77777777" w:rsidTr="0079771E">
        <w:trPr>
          <w:trHeight w:val="1148"/>
        </w:trPr>
        <w:tc>
          <w:tcPr>
            <w:tcW w:w="2346" w:type="dxa"/>
          </w:tcPr>
          <w:p w14:paraId="1D6EDA31" w14:textId="45A314F2" w:rsidR="00546F1C" w:rsidRPr="0079771E" w:rsidRDefault="00A710C2" w:rsidP="00546F1C">
            <w:pPr>
              <w:pStyle w:val="Textonotapie"/>
              <w:spacing w:line="360" w:lineRule="auto"/>
              <w:ind w:right="-108"/>
              <w:jc w:val="both"/>
              <w:rPr>
                <w:rFonts w:ascii="Arial" w:hAnsi="Arial" w:cs="Arial"/>
                <w:i/>
                <w:sz w:val="16"/>
                <w:szCs w:val="16"/>
              </w:rPr>
            </w:pPr>
            <w:r>
              <w:rPr>
                <w:rFonts w:ascii="Arial" w:eastAsia="Calibri" w:hAnsi="Arial" w:cs="Arial"/>
                <w:b/>
                <w:bCs/>
                <w:sz w:val="26"/>
                <w:szCs w:val="26"/>
              </w:rPr>
              <w:t xml:space="preserve">*********** </w:t>
            </w:r>
            <w:r w:rsidR="00546F1C" w:rsidRPr="0079771E">
              <w:rPr>
                <w:rFonts w:ascii="Arial" w:hAnsi="Arial" w:cs="Arial"/>
                <w:i/>
                <w:sz w:val="16"/>
                <w:szCs w:val="16"/>
              </w:rPr>
              <w:t xml:space="preserve">Y </w:t>
            </w:r>
            <w:r>
              <w:rPr>
                <w:rFonts w:ascii="Arial" w:eastAsia="Calibri" w:hAnsi="Arial" w:cs="Arial"/>
                <w:b/>
                <w:bCs/>
                <w:sz w:val="26"/>
                <w:szCs w:val="26"/>
              </w:rPr>
              <w:t>***********</w:t>
            </w:r>
          </w:p>
        </w:tc>
        <w:tc>
          <w:tcPr>
            <w:tcW w:w="1633" w:type="dxa"/>
          </w:tcPr>
          <w:p w14:paraId="40B53A5B" w14:textId="4E084F2D" w:rsidR="00546F1C" w:rsidRPr="0079771E" w:rsidRDefault="00546F1C" w:rsidP="00546F1C">
            <w:pPr>
              <w:pStyle w:val="Textonotapie"/>
              <w:spacing w:line="360" w:lineRule="auto"/>
              <w:ind w:left="175" w:right="-108" w:hanging="175"/>
              <w:jc w:val="center"/>
              <w:rPr>
                <w:rFonts w:ascii="Arial" w:hAnsi="Arial" w:cs="Arial"/>
                <w:i/>
                <w:sz w:val="16"/>
                <w:szCs w:val="16"/>
              </w:rPr>
            </w:pPr>
            <w:r w:rsidRPr="0079771E">
              <w:rPr>
                <w:rFonts w:ascii="Arial" w:hAnsi="Arial" w:cs="Arial"/>
                <w:i/>
                <w:sz w:val="16"/>
                <w:szCs w:val="16"/>
              </w:rPr>
              <w:t>50%</w:t>
            </w:r>
          </w:p>
        </w:tc>
        <w:tc>
          <w:tcPr>
            <w:tcW w:w="2492" w:type="dxa"/>
          </w:tcPr>
          <w:p w14:paraId="038C8383" w14:textId="1BF227BC" w:rsidR="00546F1C" w:rsidRPr="0079771E" w:rsidRDefault="00A710C2" w:rsidP="00546F1C">
            <w:pPr>
              <w:pStyle w:val="Textonotapie"/>
              <w:spacing w:line="360" w:lineRule="auto"/>
              <w:ind w:right="-108"/>
              <w:jc w:val="both"/>
              <w:rPr>
                <w:rFonts w:ascii="Arial" w:hAnsi="Arial" w:cs="Arial"/>
                <w:i/>
                <w:sz w:val="16"/>
                <w:szCs w:val="16"/>
              </w:rPr>
            </w:pPr>
            <w:r>
              <w:rPr>
                <w:rFonts w:ascii="Arial" w:eastAsia="Calibri" w:hAnsi="Arial" w:cs="Arial"/>
                <w:b/>
                <w:bCs/>
                <w:sz w:val="26"/>
                <w:szCs w:val="26"/>
              </w:rPr>
              <w:t xml:space="preserve">***********, </w:t>
            </w:r>
            <w:r w:rsidRPr="0079771E">
              <w:rPr>
                <w:rFonts w:ascii="Arial" w:hAnsi="Arial" w:cs="Arial"/>
                <w:i/>
                <w:sz w:val="16"/>
                <w:szCs w:val="16"/>
              </w:rPr>
              <w:t xml:space="preserve">NÚMERO </w:t>
            </w:r>
            <w:r>
              <w:rPr>
                <w:rFonts w:ascii="Arial" w:eastAsia="Calibri" w:hAnsi="Arial" w:cs="Arial"/>
                <w:b/>
                <w:bCs/>
                <w:sz w:val="26"/>
                <w:szCs w:val="26"/>
              </w:rPr>
              <w:t>***********,</w:t>
            </w:r>
            <w:r>
              <w:rPr>
                <w:rFonts w:ascii="Arial" w:hAnsi="Arial" w:cs="Arial"/>
                <w:i/>
                <w:sz w:val="16"/>
                <w:szCs w:val="16"/>
              </w:rPr>
              <w:t xml:space="preserve"> </w:t>
            </w:r>
            <w:r w:rsidR="00546F1C" w:rsidRPr="0079771E">
              <w:rPr>
                <w:rFonts w:ascii="Arial" w:hAnsi="Arial" w:cs="Arial"/>
                <w:i/>
                <w:sz w:val="16"/>
                <w:szCs w:val="16"/>
              </w:rPr>
              <w:t xml:space="preserve"> BARRIO LEXIO, ZAACHILA, OAXACA.</w:t>
            </w:r>
          </w:p>
        </w:tc>
      </w:tr>
      <w:tr w:rsidR="00546F1C" w:rsidRPr="0079771E" w14:paraId="69096E27" w14:textId="77777777" w:rsidTr="0079771E">
        <w:trPr>
          <w:trHeight w:val="1372"/>
        </w:trPr>
        <w:tc>
          <w:tcPr>
            <w:tcW w:w="2346" w:type="dxa"/>
          </w:tcPr>
          <w:p w14:paraId="067BAE15" w14:textId="2D447CA2" w:rsidR="00546F1C" w:rsidRPr="0079771E" w:rsidRDefault="00A710C2" w:rsidP="00546F1C">
            <w:pPr>
              <w:pStyle w:val="Textonotapie"/>
              <w:spacing w:line="360" w:lineRule="auto"/>
              <w:ind w:right="-108"/>
              <w:jc w:val="both"/>
              <w:rPr>
                <w:rFonts w:ascii="Arial" w:hAnsi="Arial" w:cs="Arial"/>
                <w:i/>
                <w:sz w:val="16"/>
                <w:szCs w:val="16"/>
              </w:rPr>
            </w:pPr>
            <w:r>
              <w:rPr>
                <w:rFonts w:ascii="Arial" w:eastAsia="Calibri" w:hAnsi="Arial" w:cs="Arial"/>
                <w:b/>
                <w:bCs/>
                <w:sz w:val="26"/>
                <w:szCs w:val="26"/>
              </w:rPr>
              <w:t>***********</w:t>
            </w:r>
            <w:r w:rsidR="00546F1C" w:rsidRPr="0079771E">
              <w:rPr>
                <w:rFonts w:ascii="Arial" w:hAnsi="Arial" w:cs="Arial"/>
                <w:i/>
                <w:sz w:val="16"/>
                <w:szCs w:val="16"/>
              </w:rPr>
              <w:t xml:space="preserve">, </w:t>
            </w:r>
            <w:r>
              <w:rPr>
                <w:rFonts w:ascii="Arial" w:eastAsia="Calibri" w:hAnsi="Arial" w:cs="Arial"/>
                <w:b/>
                <w:bCs/>
                <w:sz w:val="26"/>
                <w:szCs w:val="26"/>
              </w:rPr>
              <w:t>***********</w:t>
            </w:r>
            <w:r w:rsidR="00546F1C" w:rsidRPr="0079771E">
              <w:rPr>
                <w:rFonts w:ascii="Arial" w:hAnsi="Arial" w:cs="Arial"/>
                <w:i/>
                <w:sz w:val="16"/>
                <w:szCs w:val="16"/>
              </w:rPr>
              <w:t xml:space="preserve">, </w:t>
            </w:r>
            <w:r>
              <w:rPr>
                <w:rFonts w:ascii="Arial" w:eastAsia="Calibri" w:hAnsi="Arial" w:cs="Arial"/>
                <w:b/>
                <w:bCs/>
                <w:sz w:val="26"/>
                <w:szCs w:val="26"/>
              </w:rPr>
              <w:t>***********</w:t>
            </w:r>
            <w:r w:rsidR="00546F1C" w:rsidRPr="0079771E">
              <w:rPr>
                <w:rFonts w:ascii="Arial" w:hAnsi="Arial" w:cs="Arial"/>
                <w:i/>
                <w:sz w:val="16"/>
                <w:szCs w:val="16"/>
              </w:rPr>
              <w:t xml:space="preserve"> Y </w:t>
            </w:r>
            <w:r>
              <w:rPr>
                <w:rFonts w:ascii="Arial" w:eastAsia="Calibri" w:hAnsi="Arial" w:cs="Arial"/>
                <w:b/>
                <w:bCs/>
                <w:sz w:val="26"/>
                <w:szCs w:val="26"/>
              </w:rPr>
              <w:t>***********</w:t>
            </w:r>
          </w:p>
        </w:tc>
        <w:tc>
          <w:tcPr>
            <w:tcW w:w="1633" w:type="dxa"/>
          </w:tcPr>
          <w:p w14:paraId="51D21745" w14:textId="758595DB" w:rsidR="00546F1C" w:rsidRPr="0079771E" w:rsidRDefault="00546F1C" w:rsidP="00546F1C">
            <w:pPr>
              <w:pStyle w:val="Textonotapie"/>
              <w:spacing w:line="360" w:lineRule="auto"/>
              <w:ind w:right="479"/>
              <w:jc w:val="center"/>
              <w:rPr>
                <w:rFonts w:ascii="Arial" w:hAnsi="Arial" w:cs="Arial"/>
                <w:i/>
                <w:sz w:val="16"/>
                <w:szCs w:val="16"/>
              </w:rPr>
            </w:pPr>
            <w:r w:rsidRPr="0079771E">
              <w:rPr>
                <w:rFonts w:ascii="Arial" w:hAnsi="Arial" w:cs="Arial"/>
                <w:i/>
                <w:sz w:val="16"/>
                <w:szCs w:val="16"/>
              </w:rPr>
              <w:t xml:space="preserve">          25%</w:t>
            </w:r>
          </w:p>
        </w:tc>
        <w:tc>
          <w:tcPr>
            <w:tcW w:w="2492" w:type="dxa"/>
          </w:tcPr>
          <w:p w14:paraId="03D3A263" w14:textId="7C286385" w:rsidR="00546F1C" w:rsidRPr="0079771E" w:rsidRDefault="00A710C2" w:rsidP="00546F1C">
            <w:pPr>
              <w:pStyle w:val="Textonotapie"/>
              <w:spacing w:line="360" w:lineRule="auto"/>
              <w:jc w:val="both"/>
              <w:rPr>
                <w:rFonts w:ascii="Arial" w:hAnsi="Arial" w:cs="Arial"/>
                <w:i/>
                <w:sz w:val="16"/>
                <w:szCs w:val="16"/>
              </w:rPr>
            </w:pPr>
            <w:r>
              <w:rPr>
                <w:rFonts w:ascii="Arial" w:eastAsia="Calibri" w:hAnsi="Arial" w:cs="Arial"/>
                <w:b/>
                <w:bCs/>
                <w:sz w:val="26"/>
                <w:szCs w:val="26"/>
              </w:rPr>
              <w:t xml:space="preserve">***********, </w:t>
            </w:r>
            <w:r w:rsidRPr="0079771E">
              <w:rPr>
                <w:rFonts w:ascii="Arial" w:hAnsi="Arial" w:cs="Arial"/>
                <w:i/>
                <w:sz w:val="16"/>
                <w:szCs w:val="16"/>
              </w:rPr>
              <w:t xml:space="preserve">NÚMERO </w:t>
            </w:r>
            <w:r>
              <w:rPr>
                <w:rFonts w:ascii="Arial" w:eastAsia="Calibri" w:hAnsi="Arial" w:cs="Arial"/>
                <w:b/>
                <w:bCs/>
                <w:sz w:val="26"/>
                <w:szCs w:val="26"/>
              </w:rPr>
              <w:t>***********,</w:t>
            </w:r>
            <w:r w:rsidR="00546F1C" w:rsidRPr="0079771E">
              <w:rPr>
                <w:rFonts w:ascii="Arial" w:hAnsi="Arial" w:cs="Arial"/>
                <w:i/>
                <w:sz w:val="16"/>
                <w:szCs w:val="16"/>
              </w:rPr>
              <w:t xml:space="preserve"> COLONIA DOLORES, OAXACA.</w:t>
            </w:r>
          </w:p>
        </w:tc>
      </w:tr>
      <w:tr w:rsidR="00546F1C" w:rsidRPr="0079771E" w14:paraId="1A7942B9" w14:textId="77777777" w:rsidTr="0079771E">
        <w:trPr>
          <w:trHeight w:val="849"/>
        </w:trPr>
        <w:tc>
          <w:tcPr>
            <w:tcW w:w="2346" w:type="dxa"/>
          </w:tcPr>
          <w:p w14:paraId="29D3C53B" w14:textId="17B57F7C" w:rsidR="00546F1C" w:rsidRPr="0079771E" w:rsidRDefault="00A710C2" w:rsidP="00546F1C">
            <w:pPr>
              <w:pStyle w:val="Textonotapie"/>
              <w:spacing w:line="360" w:lineRule="auto"/>
              <w:ind w:right="-87"/>
              <w:jc w:val="both"/>
              <w:rPr>
                <w:rFonts w:ascii="Arial" w:hAnsi="Arial" w:cs="Arial"/>
                <w:i/>
                <w:sz w:val="16"/>
                <w:szCs w:val="16"/>
              </w:rPr>
            </w:pPr>
            <w:r>
              <w:rPr>
                <w:rFonts w:ascii="Arial" w:eastAsia="Calibri" w:hAnsi="Arial" w:cs="Arial"/>
                <w:b/>
                <w:bCs/>
                <w:sz w:val="26"/>
                <w:szCs w:val="26"/>
              </w:rPr>
              <w:t>***********</w:t>
            </w:r>
          </w:p>
        </w:tc>
        <w:tc>
          <w:tcPr>
            <w:tcW w:w="1633" w:type="dxa"/>
          </w:tcPr>
          <w:p w14:paraId="3C4233F6" w14:textId="035BBDE3" w:rsidR="00546F1C" w:rsidRPr="0079771E" w:rsidRDefault="0079771E" w:rsidP="0079771E">
            <w:pPr>
              <w:pStyle w:val="Textonotapie"/>
              <w:spacing w:line="360" w:lineRule="auto"/>
              <w:ind w:right="337"/>
              <w:jc w:val="center"/>
              <w:rPr>
                <w:rFonts w:ascii="Arial" w:hAnsi="Arial" w:cs="Arial"/>
                <w:i/>
                <w:sz w:val="16"/>
                <w:szCs w:val="16"/>
              </w:rPr>
            </w:pPr>
            <w:r w:rsidRPr="0079771E">
              <w:rPr>
                <w:rFonts w:ascii="Arial" w:hAnsi="Arial" w:cs="Arial"/>
                <w:i/>
                <w:sz w:val="16"/>
                <w:szCs w:val="16"/>
              </w:rPr>
              <w:t>100%</w:t>
            </w:r>
          </w:p>
        </w:tc>
        <w:tc>
          <w:tcPr>
            <w:tcW w:w="2492" w:type="dxa"/>
          </w:tcPr>
          <w:p w14:paraId="52D041CD" w14:textId="03F2C896" w:rsidR="00546F1C" w:rsidRPr="0079771E" w:rsidRDefault="00A710C2" w:rsidP="0079771E">
            <w:pPr>
              <w:pStyle w:val="Textonotapie"/>
              <w:spacing w:line="360" w:lineRule="auto"/>
              <w:ind w:right="-89"/>
              <w:jc w:val="both"/>
              <w:rPr>
                <w:rFonts w:ascii="Arial" w:hAnsi="Arial" w:cs="Arial"/>
                <w:i/>
                <w:sz w:val="16"/>
                <w:szCs w:val="16"/>
              </w:rPr>
            </w:pPr>
            <w:r>
              <w:rPr>
                <w:rFonts w:ascii="Arial" w:eastAsia="Calibri" w:hAnsi="Arial" w:cs="Arial"/>
                <w:b/>
                <w:bCs/>
                <w:sz w:val="26"/>
                <w:szCs w:val="26"/>
              </w:rPr>
              <w:t xml:space="preserve">***********, </w:t>
            </w:r>
            <w:r w:rsidRPr="0079771E">
              <w:rPr>
                <w:rFonts w:ascii="Arial" w:hAnsi="Arial" w:cs="Arial"/>
                <w:i/>
                <w:sz w:val="16"/>
                <w:szCs w:val="16"/>
              </w:rPr>
              <w:t xml:space="preserve">NÚMERO </w:t>
            </w:r>
            <w:r>
              <w:rPr>
                <w:rFonts w:ascii="Arial" w:eastAsia="Calibri" w:hAnsi="Arial" w:cs="Arial"/>
                <w:b/>
                <w:bCs/>
                <w:sz w:val="26"/>
                <w:szCs w:val="26"/>
              </w:rPr>
              <w:t xml:space="preserve">***********, </w:t>
            </w:r>
            <w:r w:rsidR="0079771E" w:rsidRPr="0079771E">
              <w:rPr>
                <w:rFonts w:ascii="Arial" w:hAnsi="Arial" w:cs="Arial"/>
                <w:i/>
                <w:sz w:val="16"/>
                <w:szCs w:val="16"/>
              </w:rPr>
              <w:t>C, EJUTLA DE CRESPO</w:t>
            </w:r>
          </w:p>
        </w:tc>
      </w:tr>
      <w:tr w:rsidR="00546F1C" w:rsidRPr="0079771E" w14:paraId="46070395" w14:textId="77777777" w:rsidTr="0079771E">
        <w:trPr>
          <w:trHeight w:val="1351"/>
        </w:trPr>
        <w:tc>
          <w:tcPr>
            <w:tcW w:w="2346" w:type="dxa"/>
          </w:tcPr>
          <w:p w14:paraId="3901603D" w14:textId="7A998102" w:rsidR="00546F1C" w:rsidRPr="0079771E" w:rsidRDefault="00A710C2" w:rsidP="0079771E">
            <w:pPr>
              <w:pStyle w:val="Textonotapie"/>
              <w:spacing w:line="360" w:lineRule="auto"/>
              <w:jc w:val="both"/>
              <w:rPr>
                <w:rFonts w:ascii="Arial" w:hAnsi="Arial" w:cs="Arial"/>
                <w:i/>
                <w:sz w:val="16"/>
                <w:szCs w:val="16"/>
              </w:rPr>
            </w:pPr>
            <w:r>
              <w:rPr>
                <w:rFonts w:ascii="Arial" w:eastAsia="Calibri" w:hAnsi="Arial" w:cs="Arial"/>
                <w:b/>
                <w:bCs/>
                <w:sz w:val="26"/>
                <w:szCs w:val="26"/>
              </w:rPr>
              <w:t>***********</w:t>
            </w:r>
          </w:p>
        </w:tc>
        <w:tc>
          <w:tcPr>
            <w:tcW w:w="1633" w:type="dxa"/>
          </w:tcPr>
          <w:p w14:paraId="04D5E45F" w14:textId="000C7B13" w:rsidR="00546F1C" w:rsidRPr="0079771E" w:rsidRDefault="0079771E" w:rsidP="0079771E">
            <w:pPr>
              <w:pStyle w:val="Textonotapie"/>
              <w:spacing w:line="360" w:lineRule="auto"/>
              <w:ind w:right="621"/>
              <w:jc w:val="center"/>
              <w:rPr>
                <w:rFonts w:ascii="Arial" w:hAnsi="Arial" w:cs="Arial"/>
                <w:i/>
                <w:sz w:val="16"/>
                <w:szCs w:val="16"/>
              </w:rPr>
            </w:pPr>
            <w:r w:rsidRPr="0079771E">
              <w:rPr>
                <w:rFonts w:ascii="Arial" w:hAnsi="Arial" w:cs="Arial"/>
                <w:i/>
                <w:sz w:val="16"/>
                <w:szCs w:val="16"/>
              </w:rPr>
              <w:t xml:space="preserve">   100%</w:t>
            </w:r>
          </w:p>
        </w:tc>
        <w:tc>
          <w:tcPr>
            <w:tcW w:w="2492" w:type="dxa"/>
          </w:tcPr>
          <w:p w14:paraId="1CA6CCAE" w14:textId="3EF6FC61" w:rsidR="00546F1C" w:rsidRPr="0079771E" w:rsidRDefault="00A710C2" w:rsidP="0079771E">
            <w:pPr>
              <w:pStyle w:val="Textonotapie"/>
              <w:spacing w:line="360" w:lineRule="auto"/>
              <w:jc w:val="both"/>
              <w:rPr>
                <w:rFonts w:ascii="Arial" w:hAnsi="Arial" w:cs="Arial"/>
                <w:i/>
                <w:sz w:val="16"/>
                <w:szCs w:val="16"/>
              </w:rPr>
            </w:pPr>
            <w:r>
              <w:rPr>
                <w:rFonts w:ascii="Arial" w:eastAsia="Calibri" w:hAnsi="Arial" w:cs="Arial"/>
                <w:b/>
                <w:bCs/>
                <w:sz w:val="26"/>
                <w:szCs w:val="26"/>
              </w:rPr>
              <w:t xml:space="preserve">***********, </w:t>
            </w:r>
            <w:r w:rsidRPr="0079771E">
              <w:rPr>
                <w:rFonts w:ascii="Arial" w:hAnsi="Arial" w:cs="Arial"/>
                <w:i/>
                <w:sz w:val="16"/>
                <w:szCs w:val="16"/>
              </w:rPr>
              <w:t xml:space="preserve">NÚMERO </w:t>
            </w:r>
            <w:r>
              <w:rPr>
                <w:rFonts w:ascii="Arial" w:eastAsia="Calibri" w:hAnsi="Arial" w:cs="Arial"/>
                <w:b/>
                <w:bCs/>
                <w:sz w:val="26"/>
                <w:szCs w:val="26"/>
              </w:rPr>
              <w:t xml:space="preserve">***********, </w:t>
            </w:r>
            <w:r w:rsidR="0079771E" w:rsidRPr="0079771E">
              <w:rPr>
                <w:rFonts w:ascii="Arial" w:hAnsi="Arial" w:cs="Arial"/>
                <w:i/>
                <w:sz w:val="16"/>
                <w:szCs w:val="16"/>
              </w:rPr>
              <w:t xml:space="preserve"> FRACCIONAMIENTO EL RETIRO, SANTA MARÍA EL TULE.</w:t>
            </w:r>
          </w:p>
        </w:tc>
      </w:tr>
    </w:tbl>
    <w:p w14:paraId="3AE2C1BF" w14:textId="77777777" w:rsidR="00546F1C" w:rsidRPr="0079771E" w:rsidRDefault="00546F1C" w:rsidP="00546F1C">
      <w:pPr>
        <w:pStyle w:val="Textonotapie"/>
        <w:spacing w:line="360" w:lineRule="auto"/>
        <w:ind w:left="851" w:right="902"/>
        <w:jc w:val="both"/>
        <w:rPr>
          <w:rFonts w:ascii="Arial" w:hAnsi="Arial" w:cs="Arial"/>
          <w:i/>
          <w:sz w:val="16"/>
          <w:szCs w:val="16"/>
        </w:rPr>
      </w:pPr>
    </w:p>
    <w:p w14:paraId="39F8D17E" w14:textId="7B3DEE46" w:rsidR="00546F1C" w:rsidRPr="009F57D3" w:rsidRDefault="00F65978" w:rsidP="00546F1C">
      <w:pPr>
        <w:pStyle w:val="Sinespaciado"/>
        <w:spacing w:after="120" w:line="360" w:lineRule="auto"/>
        <w:ind w:left="851" w:right="902"/>
        <w:jc w:val="both"/>
        <w:rPr>
          <w:rFonts w:ascii="Arial" w:hAnsi="Arial" w:cs="Arial"/>
          <w:bCs/>
          <w:i/>
          <w:lang w:val="es-MX"/>
        </w:rPr>
      </w:pPr>
      <w:r>
        <w:rPr>
          <w:rFonts w:ascii="Arial" w:hAnsi="Arial" w:cs="Arial"/>
          <w:bCs/>
          <w:i/>
          <w:lang w:val="es-MX"/>
        </w:rPr>
        <w:t xml:space="preserve">Lo anterior obedece a que los beneficiarios obtuvieron la cantidad de </w:t>
      </w:r>
      <w:r w:rsidR="00A710C2">
        <w:rPr>
          <w:rFonts w:ascii="Arial" w:eastAsia="Calibri" w:hAnsi="Arial" w:cs="Arial"/>
          <w:b/>
          <w:bCs/>
          <w:sz w:val="26"/>
          <w:szCs w:val="26"/>
        </w:rPr>
        <w:t>***********</w:t>
      </w:r>
      <w:r>
        <w:rPr>
          <w:rFonts w:ascii="Arial" w:hAnsi="Arial" w:cs="Arial"/>
          <w:bCs/>
          <w:i/>
          <w:lang w:val="es-MX"/>
        </w:rPr>
        <w:t>, como importe de seguro de vida por el fallecimiento del jubilado quien generó dicho beneficio, reintegro de los descuentos demandados (sic), se tendría que requerir a los beneficiarios que se citan para que reintegren dicha cantidad.”</w:t>
      </w:r>
    </w:p>
    <w:p w14:paraId="3EEB46EE" w14:textId="7DFA49D6" w:rsidR="00D87F67" w:rsidRDefault="00821BBB" w:rsidP="003C7FEE">
      <w:pPr>
        <w:pStyle w:val="Sinespaciado"/>
        <w:spacing w:after="120" w:line="360" w:lineRule="auto"/>
        <w:jc w:val="both"/>
        <w:rPr>
          <w:rFonts w:ascii="Arial" w:hAnsi="Arial" w:cs="Arial"/>
          <w:bCs/>
          <w:sz w:val="26"/>
          <w:szCs w:val="26"/>
          <w:lang w:val="es-MX"/>
        </w:rPr>
      </w:pPr>
      <w:r>
        <w:rPr>
          <w:rFonts w:ascii="Arial" w:hAnsi="Arial" w:cs="Arial"/>
          <w:bCs/>
          <w:sz w:val="26"/>
          <w:szCs w:val="26"/>
          <w:lang w:val="es-MX"/>
        </w:rPr>
        <w:tab/>
        <w:t xml:space="preserve">Asimismo, de los autos del expediente </w:t>
      </w:r>
      <w:r w:rsidR="00BF3564">
        <w:rPr>
          <w:rFonts w:ascii="Arial" w:hAnsi="Arial" w:cs="Arial"/>
          <w:bCs/>
          <w:sz w:val="26"/>
          <w:szCs w:val="26"/>
          <w:lang w:val="es-MX"/>
        </w:rPr>
        <w:t>00</w:t>
      </w:r>
      <w:r>
        <w:rPr>
          <w:rFonts w:ascii="Arial" w:hAnsi="Arial" w:cs="Arial"/>
          <w:bCs/>
          <w:sz w:val="26"/>
          <w:szCs w:val="26"/>
          <w:lang w:val="es-MX"/>
        </w:rPr>
        <w:t xml:space="preserve">83/2019 se </w:t>
      </w:r>
      <w:r w:rsidR="00BF3564">
        <w:rPr>
          <w:rFonts w:ascii="Arial" w:hAnsi="Arial" w:cs="Arial"/>
          <w:bCs/>
          <w:sz w:val="26"/>
          <w:szCs w:val="26"/>
          <w:lang w:val="es-MX"/>
        </w:rPr>
        <w:t xml:space="preserve">tiene </w:t>
      </w:r>
      <w:r>
        <w:rPr>
          <w:rFonts w:ascii="Arial" w:hAnsi="Arial" w:cs="Arial"/>
          <w:bCs/>
          <w:sz w:val="26"/>
          <w:szCs w:val="26"/>
          <w:lang w:val="es-MX"/>
        </w:rPr>
        <w:t>que</w:t>
      </w:r>
      <w:r w:rsidR="00CD2C5A">
        <w:rPr>
          <w:rFonts w:ascii="Arial" w:hAnsi="Arial" w:cs="Arial"/>
          <w:bCs/>
          <w:sz w:val="26"/>
          <w:szCs w:val="26"/>
          <w:lang w:val="es-MX"/>
        </w:rPr>
        <w:t>,</w:t>
      </w:r>
      <w:r>
        <w:rPr>
          <w:rFonts w:ascii="Arial" w:hAnsi="Arial" w:cs="Arial"/>
          <w:bCs/>
          <w:sz w:val="26"/>
          <w:szCs w:val="26"/>
          <w:lang w:val="es-MX"/>
        </w:rPr>
        <w:t xml:space="preserve"> </w:t>
      </w:r>
      <w:r w:rsidR="00B0759C">
        <w:rPr>
          <w:rFonts w:ascii="Arial" w:hAnsi="Arial" w:cs="Arial"/>
          <w:bCs/>
          <w:sz w:val="26"/>
          <w:szCs w:val="26"/>
          <w:lang w:val="es-MX"/>
        </w:rPr>
        <w:t>al mo</w:t>
      </w:r>
      <w:r w:rsidR="00D333A1">
        <w:rPr>
          <w:rFonts w:ascii="Arial" w:hAnsi="Arial" w:cs="Arial"/>
          <w:bCs/>
          <w:sz w:val="26"/>
          <w:szCs w:val="26"/>
          <w:lang w:val="es-MX"/>
        </w:rPr>
        <w:t xml:space="preserve">mento de proceder a notificar al tercero afectado </w:t>
      </w:r>
      <w:r w:rsidR="00A710C2">
        <w:rPr>
          <w:rFonts w:ascii="Arial" w:eastAsia="Calibri" w:hAnsi="Arial" w:cs="Arial"/>
          <w:b/>
          <w:bCs/>
          <w:sz w:val="26"/>
          <w:szCs w:val="26"/>
        </w:rPr>
        <w:t>***********</w:t>
      </w:r>
      <w:r w:rsidR="00D333A1">
        <w:rPr>
          <w:rFonts w:ascii="Arial" w:hAnsi="Arial" w:cs="Arial"/>
          <w:bCs/>
          <w:sz w:val="26"/>
          <w:szCs w:val="26"/>
          <w:lang w:val="es-MX"/>
        </w:rPr>
        <w:t xml:space="preserve">, el acuerdo de cinco de noviembre de dos mil diecinueve, únicamente se le corrió traslado con copia de la demanda y anexos, como se </w:t>
      </w:r>
      <w:r w:rsidR="00D546E9">
        <w:rPr>
          <w:rFonts w:ascii="Arial" w:hAnsi="Arial" w:cs="Arial"/>
          <w:bCs/>
          <w:sz w:val="26"/>
          <w:szCs w:val="26"/>
          <w:lang w:val="es-MX"/>
        </w:rPr>
        <w:t>indica</w:t>
      </w:r>
      <w:r w:rsidR="00D333A1">
        <w:rPr>
          <w:rFonts w:ascii="Arial" w:hAnsi="Arial" w:cs="Arial"/>
          <w:bCs/>
          <w:sz w:val="26"/>
          <w:szCs w:val="26"/>
          <w:lang w:val="es-MX"/>
        </w:rPr>
        <w:t xml:space="preserve"> </w:t>
      </w:r>
      <w:r w:rsidR="00D546E9">
        <w:rPr>
          <w:rFonts w:ascii="Arial" w:hAnsi="Arial" w:cs="Arial"/>
          <w:bCs/>
          <w:sz w:val="26"/>
          <w:szCs w:val="26"/>
          <w:lang w:val="es-MX"/>
        </w:rPr>
        <w:t xml:space="preserve">en </w:t>
      </w:r>
      <w:r w:rsidR="00D333A1">
        <w:rPr>
          <w:rFonts w:ascii="Arial" w:hAnsi="Arial" w:cs="Arial"/>
          <w:bCs/>
          <w:sz w:val="26"/>
          <w:szCs w:val="26"/>
          <w:lang w:val="es-MX"/>
        </w:rPr>
        <w:t>el oficio número TJAEO/2</w:t>
      </w:r>
      <w:r w:rsidR="00473590">
        <w:rPr>
          <w:rFonts w:ascii="Arial" w:hAnsi="Arial" w:cs="Arial"/>
          <w:bCs/>
          <w:sz w:val="26"/>
          <w:szCs w:val="26"/>
          <w:lang w:val="es-MX"/>
        </w:rPr>
        <w:t>°</w:t>
      </w:r>
      <w:r w:rsidR="00D333A1">
        <w:rPr>
          <w:rFonts w:ascii="Arial" w:hAnsi="Arial" w:cs="Arial"/>
          <w:bCs/>
          <w:sz w:val="26"/>
          <w:szCs w:val="26"/>
          <w:lang w:val="es-MX"/>
        </w:rPr>
        <w:t xml:space="preserve">SU/2270/2019 de fecha tres de diciembre de dos mil diecinueve, </w:t>
      </w:r>
      <w:r w:rsidR="00D546E9">
        <w:rPr>
          <w:rFonts w:ascii="Arial" w:hAnsi="Arial" w:cs="Arial"/>
          <w:bCs/>
          <w:sz w:val="26"/>
          <w:szCs w:val="26"/>
          <w:lang w:val="es-MX"/>
        </w:rPr>
        <w:t xml:space="preserve">suscrito por el Actuario adscrito a la Segunda Sala Unitaria de Primera Instancia, </w:t>
      </w:r>
      <w:r w:rsidR="00D333A1">
        <w:rPr>
          <w:rFonts w:ascii="Arial" w:hAnsi="Arial" w:cs="Arial"/>
          <w:bCs/>
          <w:sz w:val="26"/>
          <w:szCs w:val="26"/>
          <w:lang w:val="es-MX"/>
        </w:rPr>
        <w:t>que obra a fojas 102 del expediente principal</w:t>
      </w:r>
      <w:r w:rsidR="00B5630B">
        <w:rPr>
          <w:rFonts w:ascii="Arial" w:hAnsi="Arial" w:cs="Arial"/>
          <w:bCs/>
          <w:sz w:val="26"/>
          <w:szCs w:val="26"/>
          <w:lang w:val="es-MX"/>
        </w:rPr>
        <w:t>;</w:t>
      </w:r>
      <w:r w:rsidR="00D333A1">
        <w:rPr>
          <w:rFonts w:ascii="Arial" w:hAnsi="Arial" w:cs="Arial"/>
          <w:bCs/>
          <w:sz w:val="26"/>
          <w:szCs w:val="26"/>
          <w:lang w:val="es-MX"/>
        </w:rPr>
        <w:t xml:space="preserve"> oficio y documentos  que fueron enviados vía correo certificado con acuse de recibo a su domicilio particular</w:t>
      </w:r>
      <w:r w:rsidR="00B5630B">
        <w:rPr>
          <w:rFonts w:ascii="Arial" w:hAnsi="Arial" w:cs="Arial"/>
          <w:bCs/>
          <w:sz w:val="26"/>
          <w:szCs w:val="26"/>
          <w:lang w:val="es-MX"/>
        </w:rPr>
        <w:t>,</w:t>
      </w:r>
      <w:r w:rsidR="00D333A1">
        <w:rPr>
          <w:rFonts w:ascii="Arial" w:hAnsi="Arial" w:cs="Arial"/>
          <w:bCs/>
          <w:sz w:val="26"/>
          <w:szCs w:val="26"/>
          <w:lang w:val="es-MX"/>
        </w:rPr>
        <w:t xml:space="preserve"> ubicado en </w:t>
      </w:r>
      <w:r w:rsidR="00A710C2">
        <w:rPr>
          <w:rFonts w:ascii="Arial" w:eastAsia="Calibri" w:hAnsi="Arial" w:cs="Arial"/>
          <w:b/>
          <w:bCs/>
          <w:sz w:val="26"/>
          <w:szCs w:val="26"/>
        </w:rPr>
        <w:t xml:space="preserve">***********, </w:t>
      </w:r>
      <w:r w:rsidR="00D333A1">
        <w:rPr>
          <w:rFonts w:ascii="Arial" w:hAnsi="Arial" w:cs="Arial"/>
          <w:bCs/>
          <w:sz w:val="26"/>
          <w:szCs w:val="26"/>
          <w:lang w:val="es-MX"/>
        </w:rPr>
        <w:t xml:space="preserve">número </w:t>
      </w:r>
      <w:r w:rsidR="00A710C2">
        <w:rPr>
          <w:rFonts w:ascii="Arial" w:eastAsia="Calibri" w:hAnsi="Arial" w:cs="Arial"/>
          <w:b/>
          <w:bCs/>
          <w:sz w:val="26"/>
          <w:szCs w:val="26"/>
        </w:rPr>
        <w:t>***********</w:t>
      </w:r>
      <w:r w:rsidR="00D333A1">
        <w:rPr>
          <w:rFonts w:ascii="Arial" w:hAnsi="Arial" w:cs="Arial"/>
          <w:bCs/>
          <w:sz w:val="26"/>
          <w:szCs w:val="26"/>
          <w:lang w:val="es-MX"/>
        </w:rPr>
        <w:t xml:space="preserve">, manzana </w:t>
      </w:r>
      <w:r w:rsidR="00A710C2">
        <w:rPr>
          <w:rFonts w:ascii="Arial" w:eastAsia="Calibri" w:hAnsi="Arial" w:cs="Arial"/>
          <w:b/>
          <w:bCs/>
          <w:sz w:val="26"/>
          <w:szCs w:val="26"/>
        </w:rPr>
        <w:t>***********</w:t>
      </w:r>
      <w:r w:rsidR="00D333A1">
        <w:rPr>
          <w:rFonts w:ascii="Arial" w:hAnsi="Arial" w:cs="Arial"/>
          <w:bCs/>
          <w:sz w:val="26"/>
          <w:szCs w:val="26"/>
          <w:lang w:val="es-MX"/>
        </w:rPr>
        <w:t>, Fraccionamiento el Retiro, Santa María el Tule, Oaxaca</w:t>
      </w:r>
      <w:r w:rsidR="00B5630B">
        <w:rPr>
          <w:rFonts w:ascii="Arial" w:hAnsi="Arial" w:cs="Arial"/>
          <w:bCs/>
          <w:sz w:val="26"/>
          <w:szCs w:val="26"/>
          <w:lang w:val="es-MX"/>
        </w:rPr>
        <w:t>.</w:t>
      </w:r>
    </w:p>
    <w:p w14:paraId="581FE86E" w14:textId="52F4BB6A" w:rsidR="001D18BD" w:rsidRDefault="00FF165E" w:rsidP="00D87F67">
      <w:pPr>
        <w:pStyle w:val="Sinespaciado"/>
        <w:spacing w:after="120" w:line="360" w:lineRule="auto"/>
        <w:ind w:firstLine="708"/>
        <w:jc w:val="both"/>
        <w:rPr>
          <w:rFonts w:ascii="Arial" w:hAnsi="Arial" w:cs="Arial"/>
          <w:bCs/>
          <w:sz w:val="26"/>
          <w:szCs w:val="26"/>
          <w:lang w:val="es-MX"/>
        </w:rPr>
      </w:pPr>
      <w:r>
        <w:rPr>
          <w:rFonts w:ascii="Arial" w:hAnsi="Arial" w:cs="Arial"/>
          <w:bCs/>
          <w:sz w:val="26"/>
          <w:szCs w:val="26"/>
          <w:lang w:val="es-MX"/>
        </w:rPr>
        <w:lastRenderedPageBreak/>
        <w:t xml:space="preserve">Por tanto, </w:t>
      </w:r>
      <w:r w:rsidR="00B5630B">
        <w:rPr>
          <w:rFonts w:ascii="Arial" w:hAnsi="Arial" w:cs="Arial"/>
          <w:bCs/>
          <w:sz w:val="26"/>
          <w:szCs w:val="26"/>
          <w:lang w:val="es-MX"/>
        </w:rPr>
        <w:t xml:space="preserve">en ningún momento se le corrió traslado con la copia del escrito de contestación de demanda presentado por el Director General de la Oficina de Pensiones del Estado de Oaxaca, pues </w:t>
      </w:r>
      <w:r w:rsidR="009C25EF">
        <w:rPr>
          <w:rFonts w:ascii="Arial" w:hAnsi="Arial" w:cs="Arial"/>
          <w:bCs/>
          <w:sz w:val="26"/>
          <w:szCs w:val="26"/>
          <w:lang w:val="es-MX"/>
        </w:rPr>
        <w:t xml:space="preserve">la referida </w:t>
      </w:r>
      <w:r w:rsidR="00B5630B">
        <w:rPr>
          <w:rFonts w:ascii="Arial" w:hAnsi="Arial" w:cs="Arial"/>
          <w:bCs/>
          <w:sz w:val="26"/>
          <w:szCs w:val="26"/>
          <w:lang w:val="es-MX"/>
        </w:rPr>
        <w:t xml:space="preserve">autoridad fue quien señaló a dicha persona como tercero afectado en el juicio de nulidad promovido por </w:t>
      </w:r>
      <w:r w:rsidR="00A710C2">
        <w:rPr>
          <w:rFonts w:ascii="Arial" w:eastAsia="Calibri" w:hAnsi="Arial" w:cs="Arial"/>
          <w:b/>
          <w:bCs/>
          <w:sz w:val="26"/>
          <w:szCs w:val="26"/>
        </w:rPr>
        <w:t xml:space="preserve">***********, </w:t>
      </w:r>
      <w:r w:rsidR="00D87F67">
        <w:rPr>
          <w:rFonts w:ascii="Arial" w:hAnsi="Arial" w:cs="Arial"/>
          <w:bCs/>
          <w:sz w:val="26"/>
          <w:szCs w:val="26"/>
          <w:lang w:val="es-MX"/>
        </w:rPr>
        <w:t xml:space="preserve">dejando al aquí recurrente en completo estado de indefensión, al no tener la información necesaria para </w:t>
      </w:r>
      <w:r w:rsidR="00852371">
        <w:rPr>
          <w:rFonts w:ascii="Arial" w:hAnsi="Arial" w:cs="Arial"/>
          <w:bCs/>
          <w:sz w:val="26"/>
          <w:szCs w:val="26"/>
          <w:lang w:val="es-MX"/>
        </w:rPr>
        <w:t>proceder a apersonarse a juic</w:t>
      </w:r>
      <w:r w:rsidR="00791473">
        <w:rPr>
          <w:rFonts w:ascii="Arial" w:hAnsi="Arial" w:cs="Arial"/>
          <w:bCs/>
          <w:sz w:val="26"/>
          <w:szCs w:val="26"/>
          <w:lang w:val="es-MX"/>
        </w:rPr>
        <w:t xml:space="preserve">io y acudir a ejercer su defensa ante la Segunda Sala Unitaria de Primera Instancia de este Tribunal de Justicia Administrativa del Estado de Oaxaca, </w:t>
      </w:r>
      <w:r w:rsidR="00852371">
        <w:rPr>
          <w:rFonts w:ascii="Arial" w:hAnsi="Arial" w:cs="Arial"/>
          <w:bCs/>
          <w:sz w:val="26"/>
          <w:szCs w:val="26"/>
          <w:lang w:val="es-MX"/>
        </w:rPr>
        <w:t xml:space="preserve"> violándose </w:t>
      </w:r>
      <w:r w:rsidR="00EC25DD">
        <w:rPr>
          <w:rFonts w:ascii="Arial" w:hAnsi="Arial" w:cs="Arial"/>
          <w:bCs/>
          <w:sz w:val="26"/>
          <w:szCs w:val="26"/>
          <w:lang w:val="es-MX"/>
        </w:rPr>
        <w:t>con ello el</w:t>
      </w:r>
      <w:r w:rsidR="00852371">
        <w:rPr>
          <w:rFonts w:ascii="Arial" w:hAnsi="Arial" w:cs="Arial"/>
          <w:bCs/>
          <w:sz w:val="26"/>
          <w:szCs w:val="26"/>
          <w:lang w:val="es-MX"/>
        </w:rPr>
        <w:t xml:space="preserve"> derecho de audiencia y debido proceso que </w:t>
      </w:r>
      <w:r>
        <w:rPr>
          <w:rFonts w:ascii="Arial" w:hAnsi="Arial" w:cs="Arial"/>
          <w:bCs/>
          <w:sz w:val="26"/>
          <w:szCs w:val="26"/>
          <w:lang w:val="es-MX"/>
        </w:rPr>
        <w:t xml:space="preserve">se encuentra </w:t>
      </w:r>
      <w:r w:rsidR="00791473">
        <w:rPr>
          <w:rFonts w:ascii="Arial" w:hAnsi="Arial" w:cs="Arial"/>
          <w:bCs/>
          <w:sz w:val="26"/>
          <w:szCs w:val="26"/>
          <w:lang w:val="es-MX"/>
        </w:rPr>
        <w:t>establecido en el artículo 14</w:t>
      </w:r>
      <w:r w:rsidR="00EA4CB7">
        <w:rPr>
          <w:rStyle w:val="Refdenotaalpie"/>
          <w:rFonts w:ascii="Arial" w:hAnsi="Arial" w:cs="Arial"/>
          <w:bCs/>
          <w:sz w:val="26"/>
          <w:szCs w:val="26"/>
          <w:lang w:val="es-MX"/>
        </w:rPr>
        <w:footnoteReference w:id="3"/>
      </w:r>
      <w:r w:rsidR="00616004">
        <w:rPr>
          <w:rFonts w:ascii="Arial" w:hAnsi="Arial" w:cs="Arial"/>
          <w:bCs/>
          <w:sz w:val="26"/>
          <w:szCs w:val="26"/>
          <w:lang w:val="es-MX"/>
        </w:rPr>
        <w:t xml:space="preserve"> </w:t>
      </w:r>
      <w:r w:rsidR="00EA4CB7">
        <w:rPr>
          <w:rFonts w:ascii="Arial" w:hAnsi="Arial" w:cs="Arial"/>
          <w:bCs/>
          <w:sz w:val="26"/>
          <w:szCs w:val="26"/>
          <w:lang w:val="es-MX"/>
        </w:rPr>
        <w:t xml:space="preserve">segundo párrafo  </w:t>
      </w:r>
      <w:r w:rsidR="00791473">
        <w:rPr>
          <w:rFonts w:ascii="Arial" w:hAnsi="Arial" w:cs="Arial"/>
          <w:bCs/>
          <w:sz w:val="26"/>
          <w:szCs w:val="26"/>
          <w:lang w:val="es-MX"/>
        </w:rPr>
        <w:t xml:space="preserve">de la Constitución Política de los Estados Unidos Mexicanos. - - </w:t>
      </w:r>
      <w:r w:rsidR="00A710C2">
        <w:rPr>
          <w:rFonts w:ascii="Arial" w:hAnsi="Arial" w:cs="Arial"/>
          <w:bCs/>
          <w:sz w:val="26"/>
          <w:szCs w:val="26"/>
          <w:lang w:val="es-MX"/>
        </w:rPr>
        <w:t>- - - - - - - - - - - - - - - - - - - - - - - - -</w:t>
      </w:r>
    </w:p>
    <w:p w14:paraId="634285EA" w14:textId="77777777" w:rsidR="00791473" w:rsidRPr="001D1192" w:rsidRDefault="00791473" w:rsidP="00FE058C">
      <w:pPr>
        <w:autoSpaceDE w:val="0"/>
        <w:autoSpaceDN w:val="0"/>
        <w:adjustRightInd w:val="0"/>
        <w:spacing w:after="120" w:line="360" w:lineRule="auto"/>
        <w:ind w:firstLine="708"/>
        <w:jc w:val="both"/>
        <w:rPr>
          <w:rFonts w:ascii="Arial" w:eastAsia="Calibri" w:hAnsi="Arial" w:cs="Arial"/>
          <w:bCs/>
          <w:sz w:val="26"/>
          <w:szCs w:val="26"/>
        </w:rPr>
      </w:pPr>
      <w:r w:rsidRPr="00791473">
        <w:rPr>
          <w:rFonts w:ascii="Arial" w:eastAsia="Calibri" w:hAnsi="Arial" w:cs="Arial"/>
          <w:bCs/>
          <w:sz w:val="26"/>
          <w:szCs w:val="26"/>
        </w:rPr>
        <w:t>En</w:t>
      </w:r>
      <w:r>
        <w:rPr>
          <w:rFonts w:ascii="Arial" w:eastAsia="Calibri" w:hAnsi="Arial" w:cs="Arial"/>
          <w:b/>
          <w:bCs/>
          <w:sz w:val="26"/>
          <w:szCs w:val="26"/>
        </w:rPr>
        <w:t xml:space="preserve"> </w:t>
      </w:r>
      <w:r w:rsidRPr="001D1192">
        <w:rPr>
          <w:rFonts w:ascii="Arial" w:eastAsia="Calibri" w:hAnsi="Arial" w:cs="Arial"/>
          <w:bCs/>
          <w:sz w:val="26"/>
          <w:szCs w:val="26"/>
        </w:rPr>
        <w:t xml:space="preserve">apoyo a lo anterior, se </w:t>
      </w:r>
      <w:r>
        <w:rPr>
          <w:rFonts w:ascii="Arial" w:eastAsia="Calibri" w:hAnsi="Arial" w:cs="Arial"/>
          <w:bCs/>
          <w:sz w:val="26"/>
          <w:szCs w:val="26"/>
        </w:rPr>
        <w:t>invoca la Jurisprudencia 2a./J. 16/2008, publicada en la página 497, del tomo XXVII, febrero de 2008, Novena Época, del Semanario Judicial de la Federación y su Gaceta, con registro digital 170392, de la Suprema Corte de Justicia de la Nación, del tenor siguiente:- - - - - - - - - - - - - - - - - - - - - - - -  - - - - - - - - - - - - - - - - - - - - -</w:t>
      </w:r>
    </w:p>
    <w:p w14:paraId="0A183EFF" w14:textId="77777777" w:rsidR="00791473" w:rsidRDefault="00791473" w:rsidP="00FE058C">
      <w:pPr>
        <w:autoSpaceDE w:val="0"/>
        <w:autoSpaceDN w:val="0"/>
        <w:adjustRightInd w:val="0"/>
        <w:spacing w:after="240" w:line="360" w:lineRule="auto"/>
        <w:ind w:left="851" w:right="902"/>
        <w:jc w:val="both"/>
        <w:rPr>
          <w:rFonts w:ascii="NimbusSanL" w:hAnsi="NimbusSanL" w:cs="NimbusSanL"/>
          <w:color w:val="000000"/>
          <w:sz w:val="24"/>
          <w:szCs w:val="24"/>
        </w:rPr>
      </w:pPr>
      <w:r>
        <w:rPr>
          <w:rFonts w:ascii="Arial" w:hAnsi="Arial" w:cs="Arial"/>
          <w:i/>
          <w:color w:val="000000"/>
        </w:rPr>
        <w:t>“</w:t>
      </w:r>
      <w:r w:rsidRPr="00927FD6">
        <w:rPr>
          <w:rFonts w:ascii="Arial" w:hAnsi="Arial" w:cs="Arial"/>
          <w:b/>
          <w:i/>
          <w:color w:val="000000"/>
        </w:rPr>
        <w:t xml:space="preserve">AUDIENCIA. SI SE OTORGA LA PROTECCIÓN CONSTITUCIONAL RESPECTO DE UNA LEY POR SER VIOLATORIA DE ESA GARANTÍA, LA AUTORIDAD FACULTADA PARA EMITIR UN ACTO PRIVATIVO PODRÁ REITERARLO SI LLEVA A CABO UN PROCEDIMIENTO EN EL QUE CUMPLA LAS FORMALIDADES ESENCIALES, AUN CUANDO PARA ELLO NO EXISTAN DISPOSICIONES DIRECTAMENTE APLICABLES.   </w:t>
      </w:r>
      <w:r w:rsidRPr="00927FD6">
        <w:rPr>
          <w:rFonts w:ascii="Arial" w:hAnsi="Arial" w:cs="Arial"/>
          <w:i/>
          <w:color w:val="000000"/>
        </w:rPr>
        <w:t>Si se toma en cuenta que el fin que persiguió el Constituyente a través de la garantía de audiencia</w:t>
      </w:r>
      <w:r>
        <w:rPr>
          <w:rFonts w:ascii="Arial" w:hAnsi="Arial" w:cs="Arial"/>
          <w:i/>
          <w:color w:val="000000"/>
        </w:rPr>
        <w:t xml:space="preserve"> </w:t>
      </w:r>
      <w:r w:rsidRPr="00927FD6">
        <w:rPr>
          <w:rFonts w:ascii="Arial" w:hAnsi="Arial" w:cs="Arial"/>
          <w:i/>
          <w:color w:val="000000"/>
        </w:rPr>
        <w:t>fue el de permitir que los gobernados desplieguen sus defensas antes de que las autoridades</w:t>
      </w:r>
      <w:r>
        <w:rPr>
          <w:rFonts w:ascii="Arial" w:hAnsi="Arial" w:cs="Arial"/>
          <w:i/>
          <w:color w:val="000000"/>
        </w:rPr>
        <w:t xml:space="preserve"> </w:t>
      </w:r>
      <w:r w:rsidRPr="00927FD6">
        <w:rPr>
          <w:rFonts w:ascii="Arial" w:hAnsi="Arial" w:cs="Arial"/>
          <w:i/>
          <w:color w:val="000000"/>
        </w:rPr>
        <w:t>modifiquen en forma definitiva su esfera jurídica, y no el de impedir que éstas ejerzan las facultades</w:t>
      </w:r>
      <w:r>
        <w:rPr>
          <w:rFonts w:ascii="Arial" w:hAnsi="Arial" w:cs="Arial"/>
          <w:i/>
          <w:color w:val="000000"/>
        </w:rPr>
        <w:t xml:space="preserve"> </w:t>
      </w:r>
      <w:r w:rsidRPr="00927FD6">
        <w:rPr>
          <w:rFonts w:ascii="Arial" w:hAnsi="Arial" w:cs="Arial"/>
          <w:i/>
          <w:color w:val="000000"/>
        </w:rPr>
        <w:t>que les fueron conferidas para cumplir con los fines que constitucional o legalmente se les</w:t>
      </w:r>
      <w:r>
        <w:rPr>
          <w:rFonts w:ascii="Arial" w:hAnsi="Arial" w:cs="Arial"/>
          <w:i/>
          <w:color w:val="000000"/>
        </w:rPr>
        <w:t xml:space="preserve"> </w:t>
      </w:r>
      <w:r w:rsidRPr="00927FD6">
        <w:rPr>
          <w:rFonts w:ascii="Arial" w:hAnsi="Arial" w:cs="Arial"/>
          <w:i/>
          <w:color w:val="000000"/>
        </w:rPr>
        <w:t>encomendaron, se concluye que cuando se declara la inconstitucionalidad de una disposición de</w:t>
      </w:r>
      <w:r>
        <w:rPr>
          <w:rFonts w:ascii="Arial" w:hAnsi="Arial" w:cs="Arial"/>
          <w:i/>
          <w:color w:val="000000"/>
        </w:rPr>
        <w:t xml:space="preserve"> </w:t>
      </w:r>
      <w:r w:rsidRPr="00927FD6">
        <w:rPr>
          <w:rFonts w:ascii="Arial" w:hAnsi="Arial" w:cs="Arial"/>
          <w:i/>
          <w:color w:val="000000"/>
        </w:rPr>
        <w:t>observancia general por no prever un procedimiento en el que antes de la emisión de un acto</w:t>
      </w:r>
      <w:r>
        <w:rPr>
          <w:rFonts w:ascii="Arial" w:hAnsi="Arial" w:cs="Arial"/>
          <w:i/>
          <w:color w:val="000000"/>
        </w:rPr>
        <w:t xml:space="preserve"> </w:t>
      </w:r>
      <w:r w:rsidRPr="00927FD6">
        <w:rPr>
          <w:rFonts w:ascii="Arial" w:hAnsi="Arial" w:cs="Arial"/>
          <w:i/>
          <w:color w:val="000000"/>
        </w:rPr>
        <w:t>privativo se respeten las formalidades esenciales a que se refiere el párrafo segundo del artículo 14</w:t>
      </w:r>
      <w:r>
        <w:rPr>
          <w:rFonts w:ascii="Arial" w:hAnsi="Arial" w:cs="Arial"/>
          <w:i/>
          <w:color w:val="000000"/>
        </w:rPr>
        <w:t xml:space="preserve"> </w:t>
      </w:r>
      <w:r w:rsidRPr="00927FD6">
        <w:rPr>
          <w:rFonts w:ascii="Arial" w:hAnsi="Arial" w:cs="Arial"/>
          <w:i/>
          <w:color w:val="000000"/>
        </w:rPr>
        <w:t>de la Constitución Política de los Estados Unidos Mexicanos, en acatamiento del fallo protector, la</w:t>
      </w:r>
      <w:r>
        <w:rPr>
          <w:rFonts w:ascii="Arial" w:hAnsi="Arial" w:cs="Arial"/>
          <w:i/>
          <w:color w:val="000000"/>
        </w:rPr>
        <w:t xml:space="preserve"> </w:t>
      </w:r>
      <w:r w:rsidRPr="00927FD6">
        <w:rPr>
          <w:rFonts w:ascii="Arial" w:hAnsi="Arial" w:cs="Arial"/>
          <w:i/>
          <w:color w:val="000000"/>
        </w:rPr>
        <w:t xml:space="preserve">respectiva autoridad </w:t>
      </w:r>
      <w:r w:rsidRPr="00927FD6">
        <w:rPr>
          <w:rFonts w:ascii="Arial" w:hAnsi="Arial" w:cs="Arial"/>
          <w:i/>
          <w:color w:val="000000"/>
        </w:rPr>
        <w:lastRenderedPageBreak/>
        <w:t>administrativa o jurisdiccional podrá reiterar el sentido de su determinación,</w:t>
      </w:r>
      <w:r>
        <w:rPr>
          <w:rFonts w:ascii="Arial" w:hAnsi="Arial" w:cs="Arial"/>
          <w:i/>
          <w:color w:val="000000"/>
        </w:rPr>
        <w:t xml:space="preserve"> </w:t>
      </w:r>
      <w:r w:rsidRPr="00927FD6">
        <w:rPr>
          <w:rFonts w:ascii="Arial" w:hAnsi="Arial" w:cs="Arial"/>
          <w:i/>
          <w:color w:val="000000"/>
        </w:rPr>
        <w:t>siempre y cuando siga un procedimiento en el que el quejoso pueda ejercer plenamente su derecho</w:t>
      </w:r>
      <w:r>
        <w:rPr>
          <w:rFonts w:ascii="Arial" w:hAnsi="Arial" w:cs="Arial"/>
          <w:i/>
          <w:color w:val="000000"/>
        </w:rPr>
        <w:t xml:space="preserve"> </w:t>
      </w:r>
      <w:r w:rsidRPr="00927FD6">
        <w:rPr>
          <w:rFonts w:ascii="Arial" w:hAnsi="Arial" w:cs="Arial"/>
          <w:i/>
          <w:color w:val="000000"/>
        </w:rPr>
        <w:t>de audiencia. Ello es así, porque el efecto de la protección constitucional no llega al extremo de</w:t>
      </w:r>
      <w:r>
        <w:rPr>
          <w:rFonts w:ascii="Arial" w:hAnsi="Arial" w:cs="Arial"/>
          <w:i/>
          <w:color w:val="000000"/>
        </w:rPr>
        <w:t xml:space="preserve"> </w:t>
      </w:r>
      <w:r w:rsidRPr="00927FD6">
        <w:rPr>
          <w:rFonts w:ascii="Arial" w:hAnsi="Arial" w:cs="Arial"/>
          <w:i/>
          <w:color w:val="000000"/>
        </w:rPr>
        <w:t>impedir el desarrollo de la respectiva potestad, pues permite a la autoridad competente purgar ese</w:t>
      </w:r>
      <w:r>
        <w:rPr>
          <w:rFonts w:ascii="Arial" w:hAnsi="Arial" w:cs="Arial"/>
          <w:i/>
          <w:color w:val="000000"/>
        </w:rPr>
        <w:t xml:space="preserve"> </w:t>
      </w:r>
      <w:r w:rsidRPr="00927FD6">
        <w:rPr>
          <w:rFonts w:ascii="Arial" w:hAnsi="Arial" w:cs="Arial"/>
          <w:i/>
          <w:color w:val="000000"/>
        </w:rPr>
        <w:t>vicio antes de su ejercicio, brindando al quejoso la oportunidad de defensa en la que se acaten las</w:t>
      </w:r>
      <w:r>
        <w:rPr>
          <w:rFonts w:ascii="Arial" w:hAnsi="Arial" w:cs="Arial"/>
          <w:i/>
          <w:color w:val="000000"/>
        </w:rPr>
        <w:t xml:space="preserve"> </w:t>
      </w:r>
      <w:r w:rsidRPr="00927FD6">
        <w:rPr>
          <w:rFonts w:ascii="Arial" w:hAnsi="Arial" w:cs="Arial"/>
          <w:i/>
          <w:color w:val="000000"/>
        </w:rPr>
        <w:t>referidas formalidades; sin que obste a lo anterior la circunstancia de que no existan disposiciones</w:t>
      </w:r>
      <w:r>
        <w:rPr>
          <w:rFonts w:ascii="Arial" w:hAnsi="Arial" w:cs="Arial"/>
          <w:i/>
          <w:color w:val="000000"/>
        </w:rPr>
        <w:t xml:space="preserve"> </w:t>
      </w:r>
      <w:r w:rsidRPr="00927FD6">
        <w:rPr>
          <w:rFonts w:ascii="Arial" w:hAnsi="Arial" w:cs="Arial"/>
          <w:i/>
          <w:color w:val="000000"/>
        </w:rPr>
        <w:t>directamente aplicables para llevar a cabo el referido procedimiento, pues ante ello, al tenor del</w:t>
      </w:r>
      <w:r>
        <w:rPr>
          <w:rFonts w:ascii="Arial" w:hAnsi="Arial" w:cs="Arial"/>
          <w:i/>
          <w:color w:val="000000"/>
        </w:rPr>
        <w:t xml:space="preserve"> </w:t>
      </w:r>
      <w:r w:rsidRPr="00927FD6">
        <w:rPr>
          <w:rFonts w:ascii="Arial" w:hAnsi="Arial" w:cs="Arial"/>
          <w:i/>
          <w:color w:val="000000"/>
        </w:rPr>
        <w:t>párrafo cuarto del mencionado precepto constitucional, la autoridad competente deberá aplicar los</w:t>
      </w:r>
      <w:r>
        <w:rPr>
          <w:rFonts w:ascii="Arial" w:hAnsi="Arial" w:cs="Arial"/>
          <w:i/>
          <w:color w:val="000000"/>
        </w:rPr>
        <w:t xml:space="preserve"> </w:t>
      </w:r>
      <w:r w:rsidRPr="00927FD6">
        <w:rPr>
          <w:rFonts w:ascii="Arial" w:hAnsi="Arial" w:cs="Arial"/>
          <w:i/>
          <w:color w:val="000000"/>
        </w:rPr>
        <w:t>principios generales que emanen del ordenamiento respectivo o de uno diverso que permitan</w:t>
      </w:r>
      <w:r>
        <w:rPr>
          <w:rFonts w:ascii="Arial" w:hAnsi="Arial" w:cs="Arial"/>
          <w:i/>
          <w:color w:val="000000"/>
        </w:rPr>
        <w:t xml:space="preserve"> </w:t>
      </w:r>
      <w:r w:rsidRPr="00927FD6">
        <w:rPr>
          <w:rFonts w:ascii="Arial" w:hAnsi="Arial" w:cs="Arial"/>
          <w:i/>
          <w:color w:val="000000"/>
        </w:rPr>
        <w:t>cumplir con los fines de la garantía citada.</w:t>
      </w:r>
      <w:r>
        <w:rPr>
          <w:rFonts w:ascii="Arial" w:hAnsi="Arial" w:cs="Arial"/>
          <w:i/>
          <w:color w:val="000000"/>
        </w:rPr>
        <w:t>”- -</w:t>
      </w:r>
      <w:r>
        <w:rPr>
          <w:rFonts w:ascii="NimbusSanL" w:hAnsi="NimbusSanL" w:cs="NimbusSanL"/>
          <w:color w:val="000000"/>
          <w:sz w:val="24"/>
          <w:szCs w:val="24"/>
        </w:rPr>
        <w:t xml:space="preserve"> </w:t>
      </w:r>
    </w:p>
    <w:p w14:paraId="5F358012" w14:textId="77777777" w:rsidR="00791473" w:rsidRPr="005D5B81" w:rsidRDefault="00791473" w:rsidP="00FE058C">
      <w:pPr>
        <w:autoSpaceDE w:val="0"/>
        <w:autoSpaceDN w:val="0"/>
        <w:adjustRightInd w:val="0"/>
        <w:spacing w:after="240" w:line="360" w:lineRule="auto"/>
        <w:ind w:firstLine="708"/>
        <w:jc w:val="both"/>
        <w:rPr>
          <w:rFonts w:ascii="Arial" w:hAnsi="Arial" w:cs="Arial"/>
          <w:sz w:val="26"/>
          <w:szCs w:val="26"/>
        </w:rPr>
      </w:pPr>
      <w:r w:rsidRPr="00453F4E">
        <w:rPr>
          <w:rFonts w:ascii="Arial" w:eastAsia="Calibri" w:hAnsi="Arial" w:cs="Arial"/>
          <w:bCs/>
          <w:sz w:val="26"/>
          <w:szCs w:val="26"/>
        </w:rPr>
        <w:t>De</w:t>
      </w:r>
      <w:r>
        <w:rPr>
          <w:rFonts w:ascii="Arial" w:eastAsia="Calibri" w:hAnsi="Arial" w:cs="Arial"/>
          <w:b/>
          <w:bCs/>
          <w:sz w:val="26"/>
          <w:szCs w:val="26"/>
        </w:rPr>
        <w:t xml:space="preserve"> </w:t>
      </w:r>
      <w:r w:rsidRPr="001D1192">
        <w:rPr>
          <w:rFonts w:ascii="Arial" w:eastAsia="Calibri" w:hAnsi="Arial" w:cs="Arial"/>
          <w:bCs/>
          <w:sz w:val="26"/>
          <w:szCs w:val="26"/>
        </w:rPr>
        <w:t>igual forma, tiene</w:t>
      </w:r>
      <w:r>
        <w:rPr>
          <w:rFonts w:ascii="Arial" w:eastAsia="Calibri" w:hAnsi="Arial" w:cs="Arial"/>
          <w:b/>
          <w:bCs/>
          <w:sz w:val="26"/>
          <w:szCs w:val="26"/>
        </w:rPr>
        <w:t xml:space="preserve"> </w:t>
      </w:r>
      <w:r>
        <w:rPr>
          <w:rFonts w:ascii="Arial" w:eastAsia="Calibri" w:hAnsi="Arial" w:cs="Arial"/>
          <w:bCs/>
          <w:sz w:val="26"/>
          <w:szCs w:val="26"/>
        </w:rPr>
        <w:t xml:space="preserve">apoyo a la anterior conclusión, la Jurisprudencia con </w:t>
      </w:r>
      <w:r w:rsidRPr="005D5B81">
        <w:rPr>
          <w:rFonts w:ascii="Arial" w:hAnsi="Arial" w:cs="Arial"/>
          <w:bCs/>
          <w:color w:val="000000"/>
          <w:sz w:val="26"/>
          <w:szCs w:val="26"/>
        </w:rPr>
        <w:t xml:space="preserve">Registro digital: </w:t>
      </w:r>
      <w:r w:rsidRPr="005D5B81">
        <w:rPr>
          <w:rFonts w:ascii="Arial" w:hAnsi="Arial" w:cs="Arial"/>
          <w:color w:val="000000"/>
          <w:sz w:val="26"/>
          <w:szCs w:val="26"/>
        </w:rPr>
        <w:t xml:space="preserve">200234, </w:t>
      </w:r>
      <w:r w:rsidRPr="005D5B81">
        <w:rPr>
          <w:rFonts w:ascii="Arial" w:hAnsi="Arial" w:cs="Arial"/>
          <w:bCs/>
          <w:color w:val="000000"/>
          <w:sz w:val="26"/>
          <w:szCs w:val="26"/>
        </w:rPr>
        <w:t xml:space="preserve">Instancia: </w:t>
      </w:r>
      <w:r w:rsidRPr="005D5B81">
        <w:rPr>
          <w:rFonts w:ascii="Arial" w:hAnsi="Arial" w:cs="Arial"/>
          <w:color w:val="000000"/>
          <w:sz w:val="26"/>
          <w:szCs w:val="26"/>
        </w:rPr>
        <w:t xml:space="preserve">Pleno </w:t>
      </w:r>
      <w:r w:rsidRPr="005D5B81">
        <w:rPr>
          <w:rFonts w:ascii="Arial" w:hAnsi="Arial" w:cs="Arial"/>
          <w:bCs/>
          <w:color w:val="000000"/>
          <w:sz w:val="26"/>
          <w:szCs w:val="26"/>
        </w:rPr>
        <w:t xml:space="preserve">Novena Época Materia(s): </w:t>
      </w:r>
      <w:r w:rsidRPr="005D5B81">
        <w:rPr>
          <w:rFonts w:ascii="Arial" w:hAnsi="Arial" w:cs="Arial"/>
          <w:color w:val="000000"/>
          <w:sz w:val="26"/>
          <w:szCs w:val="26"/>
        </w:rPr>
        <w:t xml:space="preserve">Constitucional, Común, </w:t>
      </w:r>
      <w:r w:rsidRPr="005D5B81">
        <w:rPr>
          <w:rFonts w:ascii="Arial" w:hAnsi="Arial" w:cs="Arial"/>
          <w:bCs/>
          <w:color w:val="000000"/>
          <w:sz w:val="26"/>
          <w:szCs w:val="26"/>
        </w:rPr>
        <w:t xml:space="preserve">Tesis: </w:t>
      </w:r>
      <w:r w:rsidRPr="005D5B81">
        <w:rPr>
          <w:rFonts w:ascii="Arial" w:hAnsi="Arial" w:cs="Arial"/>
          <w:color w:val="000000"/>
          <w:sz w:val="26"/>
          <w:szCs w:val="26"/>
        </w:rPr>
        <w:t>P</w:t>
      </w:r>
      <w:proofErr w:type="gramStart"/>
      <w:r w:rsidRPr="005D5B81">
        <w:rPr>
          <w:rFonts w:ascii="Arial" w:hAnsi="Arial" w:cs="Arial"/>
          <w:color w:val="000000"/>
          <w:sz w:val="26"/>
          <w:szCs w:val="26"/>
        </w:rPr>
        <w:t>./</w:t>
      </w:r>
      <w:proofErr w:type="gramEnd"/>
      <w:r w:rsidRPr="005D5B81">
        <w:rPr>
          <w:rFonts w:ascii="Arial" w:hAnsi="Arial" w:cs="Arial"/>
          <w:color w:val="000000"/>
          <w:sz w:val="26"/>
          <w:szCs w:val="26"/>
        </w:rPr>
        <w:t xml:space="preserve">J. 47/95 </w:t>
      </w:r>
      <w:r w:rsidRPr="005D5B81">
        <w:rPr>
          <w:rFonts w:ascii="Arial" w:hAnsi="Arial" w:cs="Arial"/>
          <w:bCs/>
          <w:color w:val="000000"/>
          <w:sz w:val="26"/>
          <w:szCs w:val="26"/>
        </w:rPr>
        <w:t xml:space="preserve">Fuente: </w:t>
      </w:r>
      <w:r w:rsidRPr="005D5B81">
        <w:rPr>
          <w:rFonts w:ascii="Arial" w:hAnsi="Arial" w:cs="Arial"/>
          <w:color w:val="000000"/>
          <w:sz w:val="26"/>
          <w:szCs w:val="26"/>
        </w:rPr>
        <w:t>Semanario Judicial de la</w:t>
      </w:r>
      <w:r>
        <w:rPr>
          <w:rFonts w:ascii="Arial" w:hAnsi="Arial" w:cs="Arial"/>
          <w:color w:val="000000"/>
          <w:sz w:val="26"/>
          <w:szCs w:val="26"/>
        </w:rPr>
        <w:t xml:space="preserve"> Federación y su Gaceta, </w:t>
      </w:r>
      <w:r w:rsidRPr="005D5B81">
        <w:rPr>
          <w:rFonts w:ascii="Arial" w:hAnsi="Arial" w:cs="Arial"/>
          <w:color w:val="000000"/>
          <w:sz w:val="26"/>
          <w:szCs w:val="26"/>
        </w:rPr>
        <w:t>Tomo II, Diciembre de 1995, página</w:t>
      </w:r>
      <w:r>
        <w:rPr>
          <w:rFonts w:ascii="Arial" w:hAnsi="Arial" w:cs="Arial"/>
          <w:color w:val="000000"/>
          <w:sz w:val="26"/>
          <w:szCs w:val="26"/>
        </w:rPr>
        <w:t xml:space="preserve"> </w:t>
      </w:r>
      <w:r w:rsidRPr="005D5B81">
        <w:rPr>
          <w:rFonts w:ascii="Arial" w:hAnsi="Arial" w:cs="Arial"/>
          <w:color w:val="000000"/>
          <w:sz w:val="26"/>
          <w:szCs w:val="26"/>
        </w:rPr>
        <w:t>133</w:t>
      </w:r>
      <w:r>
        <w:rPr>
          <w:rFonts w:ascii="Arial" w:hAnsi="Arial" w:cs="Arial"/>
          <w:color w:val="000000"/>
          <w:sz w:val="26"/>
          <w:szCs w:val="26"/>
        </w:rPr>
        <w:t xml:space="preserve">, de rubro y texto siguientes: - - - - - - - - - - - - - - - - - - - </w:t>
      </w:r>
    </w:p>
    <w:p w14:paraId="227F1EAA" w14:textId="77777777" w:rsidR="00791473" w:rsidRDefault="00791473" w:rsidP="00FE058C">
      <w:pPr>
        <w:autoSpaceDE w:val="0"/>
        <w:autoSpaceDN w:val="0"/>
        <w:adjustRightInd w:val="0"/>
        <w:spacing w:after="240" w:line="360" w:lineRule="auto"/>
        <w:ind w:left="851" w:right="1041"/>
        <w:jc w:val="both"/>
        <w:rPr>
          <w:rFonts w:ascii="Arial" w:hAnsi="Arial" w:cs="Arial"/>
          <w:i/>
          <w:color w:val="000000"/>
        </w:rPr>
      </w:pPr>
      <w:r>
        <w:rPr>
          <w:rFonts w:ascii="Arial" w:hAnsi="Arial" w:cs="Arial"/>
          <w:b/>
          <w:i/>
          <w:color w:val="000000"/>
        </w:rPr>
        <w:t>“FORMALIDADES</w:t>
      </w:r>
      <w:r w:rsidRPr="005D5B81">
        <w:rPr>
          <w:rFonts w:ascii="Arial" w:hAnsi="Arial" w:cs="Arial"/>
          <w:b/>
          <w:i/>
          <w:color w:val="000000"/>
        </w:rPr>
        <w:t xml:space="preserve"> ESENCIALES DEL PROCEDIMIENTO. SON LAS QUE GARANTIZAN UNA ADECUADA Y OPORTUNA DEFENSA PREVIA AL ACTO PRIVATIVO</w:t>
      </w:r>
      <w:r w:rsidRPr="005D5B81">
        <w:rPr>
          <w:rFonts w:ascii="Arial" w:hAnsi="Arial" w:cs="Arial"/>
          <w:i/>
          <w:color w:val="000000"/>
        </w:rPr>
        <w:t>.</w:t>
      </w:r>
      <w:r>
        <w:rPr>
          <w:rFonts w:ascii="Arial" w:hAnsi="Arial" w:cs="Arial"/>
          <w:i/>
          <w:color w:val="000000"/>
        </w:rPr>
        <w:t xml:space="preserve"> </w:t>
      </w:r>
      <w:r w:rsidRPr="005D5B81">
        <w:rPr>
          <w:rFonts w:ascii="Arial" w:hAnsi="Arial" w:cs="Arial"/>
          <w:i/>
          <w:color w:val="000000"/>
        </w:rPr>
        <w:t>La garantía de audiencia establecida por el artículo 14 constitucional consiste en otorgar al</w:t>
      </w:r>
      <w:r>
        <w:rPr>
          <w:rFonts w:ascii="Arial" w:hAnsi="Arial" w:cs="Arial"/>
          <w:i/>
          <w:color w:val="000000"/>
        </w:rPr>
        <w:t xml:space="preserve"> </w:t>
      </w:r>
      <w:r w:rsidRPr="005D5B81">
        <w:rPr>
          <w:rFonts w:ascii="Arial" w:hAnsi="Arial" w:cs="Arial"/>
          <w:i/>
          <w:color w:val="000000"/>
        </w:rPr>
        <w:t>gobernado la oportunidad de defensa previamente al acto privativo de la vida, libertad, propiedad,</w:t>
      </w:r>
      <w:r>
        <w:rPr>
          <w:rFonts w:ascii="Arial" w:hAnsi="Arial" w:cs="Arial"/>
          <w:i/>
          <w:color w:val="000000"/>
        </w:rPr>
        <w:t xml:space="preserve"> </w:t>
      </w:r>
      <w:r w:rsidRPr="005D5B81">
        <w:rPr>
          <w:rFonts w:ascii="Arial" w:hAnsi="Arial" w:cs="Arial"/>
          <w:i/>
          <w:color w:val="000000"/>
        </w:rPr>
        <w:t>posesiones o derechos, y su debido respeto impone a las autoridades, entre otras obligaciones, la</w:t>
      </w:r>
      <w:r>
        <w:rPr>
          <w:rFonts w:ascii="Arial" w:hAnsi="Arial" w:cs="Arial"/>
          <w:i/>
          <w:color w:val="000000"/>
        </w:rPr>
        <w:t xml:space="preserve"> </w:t>
      </w:r>
      <w:r w:rsidRPr="005D5B81">
        <w:rPr>
          <w:rFonts w:ascii="Arial" w:hAnsi="Arial" w:cs="Arial"/>
          <w:i/>
          <w:color w:val="000000"/>
        </w:rPr>
        <w:t>de que en el juicio que se siga "se cumplan las formalidades esenciales del procedimiento". Estas</w:t>
      </w:r>
      <w:r>
        <w:rPr>
          <w:rFonts w:ascii="Arial" w:hAnsi="Arial" w:cs="Arial"/>
          <w:i/>
          <w:color w:val="000000"/>
        </w:rPr>
        <w:t xml:space="preserve"> </w:t>
      </w:r>
      <w:r w:rsidRPr="005D5B81">
        <w:rPr>
          <w:rFonts w:ascii="Arial" w:hAnsi="Arial" w:cs="Arial"/>
          <w:i/>
          <w:color w:val="000000"/>
        </w:rPr>
        <w:t>son las que resultan necesarias para garantizar la defensa adecuada antes del acto de privación y</w:t>
      </w:r>
      <w:r>
        <w:rPr>
          <w:rFonts w:ascii="Arial" w:hAnsi="Arial" w:cs="Arial"/>
          <w:i/>
          <w:color w:val="000000"/>
        </w:rPr>
        <w:t xml:space="preserve"> </w:t>
      </w:r>
      <w:r w:rsidRPr="005D5B81">
        <w:rPr>
          <w:rFonts w:ascii="Arial" w:hAnsi="Arial" w:cs="Arial"/>
          <w:i/>
          <w:color w:val="000000"/>
        </w:rPr>
        <w:t>que, de manera genérica, se traducen en los siguientes requisitos: 1) La notificación del inicio del</w:t>
      </w:r>
      <w:r>
        <w:rPr>
          <w:rFonts w:ascii="Arial" w:hAnsi="Arial" w:cs="Arial"/>
          <w:i/>
          <w:color w:val="000000"/>
        </w:rPr>
        <w:t xml:space="preserve"> </w:t>
      </w:r>
      <w:r w:rsidRPr="005D5B81">
        <w:rPr>
          <w:rFonts w:ascii="Arial" w:hAnsi="Arial" w:cs="Arial"/>
          <w:i/>
          <w:color w:val="000000"/>
        </w:rPr>
        <w:t>procedimiento y sus consecuencias; 2) La oportunidad de ofrecer y desahogar las pruebas en que</w:t>
      </w:r>
      <w:r>
        <w:rPr>
          <w:rFonts w:ascii="Arial" w:hAnsi="Arial" w:cs="Arial"/>
          <w:i/>
          <w:color w:val="000000"/>
        </w:rPr>
        <w:t xml:space="preserve"> </w:t>
      </w:r>
      <w:r w:rsidRPr="005D5B81">
        <w:rPr>
          <w:rFonts w:ascii="Arial" w:hAnsi="Arial" w:cs="Arial"/>
          <w:i/>
          <w:color w:val="000000"/>
        </w:rPr>
        <w:t>se finque la defensa; 3) La oportunidad de alegar; y 4) El dictado de una resolución que dirima las</w:t>
      </w:r>
      <w:r>
        <w:rPr>
          <w:rFonts w:ascii="Arial" w:hAnsi="Arial" w:cs="Arial"/>
          <w:i/>
          <w:color w:val="000000"/>
        </w:rPr>
        <w:t xml:space="preserve"> </w:t>
      </w:r>
      <w:r w:rsidRPr="005D5B81">
        <w:rPr>
          <w:rFonts w:ascii="Arial" w:hAnsi="Arial" w:cs="Arial"/>
          <w:i/>
          <w:color w:val="000000"/>
        </w:rPr>
        <w:t>cuestiones debatidas. De no respetarse estos requisitos, se dejaría de cumplir con el fin de la</w:t>
      </w:r>
      <w:r>
        <w:rPr>
          <w:rFonts w:ascii="Arial" w:hAnsi="Arial" w:cs="Arial"/>
          <w:i/>
          <w:color w:val="000000"/>
        </w:rPr>
        <w:t xml:space="preserve"> </w:t>
      </w:r>
      <w:r w:rsidRPr="005D5B81">
        <w:rPr>
          <w:rFonts w:ascii="Arial" w:hAnsi="Arial" w:cs="Arial"/>
          <w:i/>
          <w:color w:val="000000"/>
        </w:rPr>
        <w:t>garantía de audiencia, que es evitar la indefensión del afectado.</w:t>
      </w:r>
      <w:r>
        <w:rPr>
          <w:rFonts w:ascii="Arial" w:hAnsi="Arial" w:cs="Arial"/>
          <w:i/>
          <w:color w:val="000000"/>
        </w:rPr>
        <w:t xml:space="preserve">” - - - - - - - - - - - - - - - - - - - - - - </w:t>
      </w:r>
    </w:p>
    <w:p w14:paraId="01C8175C" w14:textId="77777777" w:rsidR="00791473" w:rsidRPr="00F67CD7" w:rsidRDefault="00791473" w:rsidP="00FE058C">
      <w:pPr>
        <w:pStyle w:val="Sinespaciado"/>
        <w:spacing w:after="240" w:line="360" w:lineRule="auto"/>
        <w:ind w:firstLine="567"/>
        <w:jc w:val="both"/>
        <w:rPr>
          <w:rFonts w:ascii="Arial" w:eastAsia="Calibri" w:hAnsi="Arial" w:cs="Arial"/>
          <w:bCs/>
          <w:sz w:val="26"/>
          <w:szCs w:val="26"/>
        </w:rPr>
      </w:pPr>
      <w:r w:rsidRPr="00453F4E">
        <w:rPr>
          <w:rFonts w:ascii="Arial" w:eastAsia="Times New Roman" w:hAnsi="Arial" w:cs="Arial"/>
          <w:sz w:val="26"/>
          <w:szCs w:val="26"/>
          <w:lang w:val="es-MX" w:eastAsia="es-PE"/>
        </w:rPr>
        <w:t xml:space="preserve">Así </w:t>
      </w:r>
      <w:r w:rsidRPr="006300EE">
        <w:rPr>
          <w:rFonts w:ascii="Arial" w:eastAsia="Times New Roman" w:hAnsi="Arial" w:cs="Arial"/>
          <w:sz w:val="26"/>
          <w:szCs w:val="26"/>
          <w:lang w:val="es-MX" w:eastAsia="es-PE"/>
        </w:rPr>
        <w:t>como</w:t>
      </w:r>
      <w:r>
        <w:rPr>
          <w:rFonts w:ascii="Arial" w:eastAsia="Times New Roman" w:hAnsi="Arial" w:cs="Arial"/>
          <w:b/>
          <w:sz w:val="26"/>
          <w:szCs w:val="26"/>
          <w:lang w:val="es-MX" w:eastAsia="es-PE"/>
        </w:rPr>
        <w:t xml:space="preserve"> </w:t>
      </w:r>
      <w:r>
        <w:rPr>
          <w:rFonts w:ascii="Arial" w:eastAsia="Times New Roman" w:hAnsi="Arial" w:cs="Arial"/>
          <w:sz w:val="26"/>
          <w:szCs w:val="26"/>
          <w:lang w:val="es-MX" w:eastAsia="es-PE"/>
        </w:rPr>
        <w:t>la tesis</w:t>
      </w:r>
      <w:r w:rsidRPr="00F67CD7">
        <w:rPr>
          <w:rFonts w:ascii="Arial" w:eastAsia="Times New Roman" w:hAnsi="Arial" w:cs="Arial"/>
          <w:sz w:val="26"/>
          <w:szCs w:val="26"/>
          <w:lang w:val="es-MX" w:eastAsia="es-PE"/>
        </w:rPr>
        <w:t xml:space="preserve"> </w:t>
      </w:r>
      <w:r>
        <w:rPr>
          <w:rFonts w:ascii="Arial" w:eastAsia="Times New Roman" w:hAnsi="Arial" w:cs="Arial"/>
          <w:sz w:val="26"/>
          <w:szCs w:val="26"/>
          <w:lang w:val="es-MX" w:eastAsia="es-PE"/>
        </w:rPr>
        <w:t xml:space="preserve">aislada </w:t>
      </w:r>
      <w:r w:rsidRPr="00F67CD7">
        <w:rPr>
          <w:rFonts w:ascii="Arial" w:eastAsia="Times New Roman" w:hAnsi="Arial" w:cs="Arial"/>
          <w:sz w:val="26"/>
          <w:szCs w:val="26"/>
          <w:lang w:val="es-MX" w:eastAsia="es-PE"/>
        </w:rPr>
        <w:t xml:space="preserve">con número de registro </w:t>
      </w:r>
      <w:r w:rsidRPr="00F67CD7">
        <w:rPr>
          <w:rFonts w:ascii="Arial" w:hAnsi="Arial" w:cs="Arial"/>
          <w:sz w:val="26"/>
          <w:szCs w:val="26"/>
        </w:rPr>
        <w:t>2002500. 2a. LXXXVII/2012 (10a.). Segunda Sala. Décima Época. Semanario Judicial de la Federación y su Gaceta. Libro XVI, Enero de 2013, Pág. 1685</w:t>
      </w:r>
      <w:r>
        <w:rPr>
          <w:rFonts w:ascii="Arial" w:hAnsi="Arial" w:cs="Arial"/>
          <w:sz w:val="26"/>
          <w:szCs w:val="26"/>
        </w:rPr>
        <w:t xml:space="preserve">, cuyo rubro y texto son del tenor siguiente: - - - - - - - - - - - - - - - - - - - - - - - - -  </w:t>
      </w:r>
    </w:p>
    <w:p w14:paraId="7434CF5A" w14:textId="77777777" w:rsidR="00791473" w:rsidRDefault="00791473" w:rsidP="00D944B4">
      <w:pPr>
        <w:pStyle w:val="Sinespaciado"/>
        <w:spacing w:after="240" w:line="360" w:lineRule="auto"/>
        <w:ind w:left="851" w:right="900"/>
        <w:jc w:val="both"/>
        <w:rPr>
          <w:rFonts w:ascii="Arial" w:hAnsi="Arial" w:cs="Arial"/>
          <w:i/>
        </w:rPr>
      </w:pPr>
      <w:r>
        <w:rPr>
          <w:rFonts w:ascii="Arial" w:hAnsi="Arial" w:cs="Arial"/>
          <w:b/>
          <w:i/>
        </w:rPr>
        <w:lastRenderedPageBreak/>
        <w:t>“</w:t>
      </w:r>
      <w:r w:rsidRPr="00147D99">
        <w:rPr>
          <w:rFonts w:ascii="Arial" w:hAnsi="Arial" w:cs="Arial"/>
          <w:b/>
          <w:i/>
        </w:rPr>
        <w:t>DERECHO DE AUDIENCIA. EL ARTÍCULO 14 DE LA CONSTITUCIÓN POLÍTICA DE LOS ESTADOS UNIDOS MEXICANOS NO IMPONE AL LEGISLADOR EL DEBER DE CEÑIRSE A UN MODELO PROCESAL ESPECÍFICO PARA SU OBSERVANCIA</w:t>
      </w:r>
      <w:r w:rsidRPr="00147D99">
        <w:rPr>
          <w:rFonts w:ascii="Arial" w:hAnsi="Arial" w:cs="Arial"/>
          <w:i/>
        </w:rPr>
        <w:t>. La Suprema Corte de Justicia de la Nación ha definido que el indicado derecho consiste en otorgar al gobernado la oportunidad de defensa previa al acto privativo de la vida, libertad, propiedad, posesiones o derechos, y su debido respeto impone a las autoridades, entre otras obligaciones, que en el juicio que se siga se cumplan las formalidades esenciales del procedimiento, las cuales resultan necesarias para garantizar la defensa adecuada antes del acto de privación. Así, cuando la Constitución se refiere al deber de las autoridades de cumplir con las formalidades esenciales del procedimiento, se contrae a la necesidad de que se colmen los requisitos relativos a: 1) La notificación del inicio del procedimiento y sus consecuencias; 2) La oportunidad de ofrecer y desahogar las pruebas en que se finque la defensa; 3) La oportunidad de alegar; y, 4) El dictado de una resolución que dirima las cuestiones debatidas; sin embargo, no se establece expresa ni tácitamente la manera, los tiempos o plazos en que han de cumplirse esas condiciones; es decir, para la plena satisfacción del derecho de audiencia, basta que la norma secundaria prevea los mecanismos procesales adecuados para que dentro de un procedimiento concreto se dé cabida a los aspectos mencionados, sin que para ello sea condición ineludible que existan etapas o momentos procesales independientes entre sí o plazos concretos para cada periodo, dado que esos extremos dependen del diseño legislativo propio de cada procedimiento; luego, el espíritu del artículo 14 constitucional no puede interpretarse en el sentido de que el legislador ordinario deba ceñirse a un modelo procesal concreto, pues evidentemente el Constituyente no tuvo la intención de someterlo a un esquema procesal específico, sino únicamente al deber de respetar los elementos inherentes al derecho de audiencia.</w:t>
      </w:r>
      <w:r>
        <w:rPr>
          <w:rFonts w:ascii="Arial" w:hAnsi="Arial" w:cs="Arial"/>
          <w:i/>
        </w:rPr>
        <w:t xml:space="preserve">”- - - - - - - - - - - - - - </w:t>
      </w:r>
    </w:p>
    <w:p w14:paraId="7DB8E256" w14:textId="79E3A01A" w:rsidR="003C7FEE" w:rsidRDefault="00453F4E" w:rsidP="00D944B4">
      <w:pPr>
        <w:pStyle w:val="Sinespaciado"/>
        <w:spacing w:after="240" w:line="360" w:lineRule="auto"/>
        <w:ind w:firstLine="708"/>
        <w:jc w:val="both"/>
        <w:rPr>
          <w:rFonts w:ascii="Arial" w:hAnsi="Arial" w:cs="Arial"/>
          <w:bCs/>
          <w:sz w:val="26"/>
          <w:szCs w:val="26"/>
        </w:rPr>
      </w:pPr>
      <w:r>
        <w:rPr>
          <w:rFonts w:ascii="Arial" w:hAnsi="Arial" w:cs="Arial"/>
          <w:bCs/>
          <w:sz w:val="26"/>
          <w:szCs w:val="26"/>
          <w:lang w:val="es-MX"/>
        </w:rPr>
        <w:t>Por otra parte, del contenido del acuerdo dictado el cinco de noviembre de dos mil diecinueve, en la parte donde</w:t>
      </w:r>
      <w:r w:rsidR="001E3174">
        <w:rPr>
          <w:rFonts w:ascii="Arial" w:hAnsi="Arial" w:cs="Arial"/>
          <w:bCs/>
          <w:sz w:val="26"/>
          <w:szCs w:val="26"/>
          <w:lang w:val="es-MX"/>
        </w:rPr>
        <w:t xml:space="preserve"> por el Magistrado de la Segunda Sala Unitaria de Primera Instancia, </w:t>
      </w:r>
      <w:r>
        <w:rPr>
          <w:rFonts w:ascii="Arial" w:hAnsi="Arial" w:cs="Arial"/>
          <w:bCs/>
          <w:sz w:val="26"/>
          <w:szCs w:val="26"/>
          <w:lang w:val="es-MX"/>
        </w:rPr>
        <w:t>ordena notificar, emplazar y correr traslado a los terceros afectados</w:t>
      </w:r>
      <w:r w:rsidR="001E3174">
        <w:rPr>
          <w:rFonts w:ascii="Arial" w:hAnsi="Arial" w:cs="Arial"/>
          <w:bCs/>
          <w:sz w:val="26"/>
          <w:szCs w:val="26"/>
          <w:lang w:val="es-MX"/>
        </w:rPr>
        <w:t xml:space="preserve"> </w:t>
      </w:r>
      <w:r w:rsidR="00A710C2">
        <w:rPr>
          <w:rFonts w:ascii="Arial" w:eastAsia="Calibri" w:hAnsi="Arial" w:cs="Arial"/>
          <w:b/>
          <w:bCs/>
          <w:sz w:val="26"/>
          <w:szCs w:val="26"/>
        </w:rPr>
        <w:t>***********</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Pr>
          <w:rFonts w:ascii="Arial" w:eastAsia="Calibri" w:hAnsi="Arial" w:cs="Arial"/>
          <w:bCs/>
          <w:sz w:val="26"/>
          <w:szCs w:val="26"/>
        </w:rPr>
        <w:t xml:space="preserve"> </w:t>
      </w:r>
      <w:r w:rsidR="00A710C2">
        <w:rPr>
          <w:rFonts w:ascii="Arial" w:hAnsi="Arial" w:cs="Arial"/>
          <w:bCs/>
          <w:sz w:val="26"/>
          <w:szCs w:val="26"/>
        </w:rPr>
        <w:t xml:space="preserve"> y</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Pr>
          <w:rFonts w:ascii="Arial" w:hAnsi="Arial" w:cs="Arial"/>
          <w:bCs/>
          <w:sz w:val="26"/>
          <w:szCs w:val="26"/>
          <w:lang w:val="es-MX"/>
        </w:rPr>
        <w:t xml:space="preserve">, </w:t>
      </w:r>
      <w:r w:rsidR="00E71A71">
        <w:rPr>
          <w:rFonts w:ascii="Arial" w:hAnsi="Arial" w:cs="Arial"/>
          <w:bCs/>
          <w:sz w:val="26"/>
          <w:szCs w:val="26"/>
          <w:lang w:val="es-MX"/>
        </w:rPr>
        <w:t xml:space="preserve">se advierte que </w:t>
      </w:r>
      <w:r>
        <w:rPr>
          <w:rFonts w:ascii="Arial" w:hAnsi="Arial" w:cs="Arial"/>
          <w:bCs/>
          <w:sz w:val="26"/>
          <w:szCs w:val="26"/>
          <w:lang w:val="es-MX"/>
        </w:rPr>
        <w:t>funda</w:t>
      </w:r>
      <w:r w:rsidR="00AF7B17">
        <w:rPr>
          <w:rFonts w:ascii="Arial" w:hAnsi="Arial" w:cs="Arial"/>
          <w:bCs/>
          <w:sz w:val="26"/>
          <w:szCs w:val="26"/>
          <w:lang w:val="es-MX"/>
        </w:rPr>
        <w:t xml:space="preserve"> su actuación en los artículos 151</w:t>
      </w:r>
      <w:r w:rsidR="00DA0C47">
        <w:rPr>
          <w:rStyle w:val="Refdenotaalpie"/>
          <w:rFonts w:ascii="Arial" w:hAnsi="Arial" w:cs="Arial"/>
          <w:bCs/>
          <w:sz w:val="26"/>
          <w:szCs w:val="26"/>
          <w:lang w:val="es-MX"/>
        </w:rPr>
        <w:footnoteReference w:id="4"/>
      </w:r>
      <w:r w:rsidR="00AF7B17">
        <w:rPr>
          <w:rFonts w:ascii="Arial" w:hAnsi="Arial" w:cs="Arial"/>
          <w:bCs/>
          <w:sz w:val="26"/>
          <w:szCs w:val="26"/>
          <w:lang w:val="es-MX"/>
        </w:rPr>
        <w:t xml:space="preserve"> y </w:t>
      </w:r>
      <w:r w:rsidR="00AF7B17">
        <w:rPr>
          <w:rFonts w:ascii="Arial" w:hAnsi="Arial" w:cs="Arial"/>
          <w:bCs/>
          <w:sz w:val="26"/>
          <w:szCs w:val="26"/>
          <w:lang w:val="es-MX"/>
        </w:rPr>
        <w:lastRenderedPageBreak/>
        <w:t>155</w:t>
      </w:r>
      <w:r w:rsidR="00813276">
        <w:rPr>
          <w:rStyle w:val="Refdenotaalpie"/>
          <w:rFonts w:ascii="Arial" w:hAnsi="Arial" w:cs="Arial"/>
          <w:bCs/>
          <w:sz w:val="26"/>
          <w:szCs w:val="26"/>
          <w:lang w:val="es-MX"/>
        </w:rPr>
        <w:footnoteReference w:id="5"/>
      </w:r>
      <w:r w:rsidR="00AF7B17">
        <w:rPr>
          <w:rFonts w:ascii="Arial" w:hAnsi="Arial" w:cs="Arial"/>
          <w:bCs/>
          <w:sz w:val="26"/>
          <w:szCs w:val="26"/>
          <w:lang w:val="es-MX"/>
        </w:rPr>
        <w:t xml:space="preserve"> </w:t>
      </w:r>
      <w:r>
        <w:rPr>
          <w:rFonts w:ascii="Arial" w:hAnsi="Arial" w:cs="Arial"/>
          <w:bCs/>
          <w:sz w:val="26"/>
          <w:szCs w:val="26"/>
          <w:lang w:val="es-MX"/>
        </w:rPr>
        <w:t>“</w:t>
      </w:r>
      <w:r w:rsidR="00AF7B17">
        <w:rPr>
          <w:rFonts w:ascii="Arial" w:hAnsi="Arial" w:cs="Arial"/>
          <w:bCs/>
          <w:sz w:val="26"/>
          <w:szCs w:val="26"/>
          <w:lang w:val="es-MX"/>
        </w:rPr>
        <w:t>de la Ley que rige el proceso</w:t>
      </w:r>
      <w:r>
        <w:rPr>
          <w:rFonts w:ascii="Arial" w:hAnsi="Arial" w:cs="Arial"/>
          <w:bCs/>
          <w:sz w:val="26"/>
          <w:szCs w:val="26"/>
          <w:lang w:val="es-MX"/>
        </w:rPr>
        <w:t>”</w:t>
      </w:r>
      <w:r w:rsidR="00DA0C47">
        <w:rPr>
          <w:rFonts w:ascii="Arial" w:hAnsi="Arial" w:cs="Arial"/>
          <w:bCs/>
          <w:sz w:val="26"/>
          <w:szCs w:val="26"/>
          <w:lang w:val="es-MX"/>
        </w:rPr>
        <w:t>; es decir, de la Ley de Procedimiento y Justicia Administrativa para el Estado de Oaxaca</w:t>
      </w:r>
      <w:r>
        <w:rPr>
          <w:rFonts w:ascii="Arial" w:hAnsi="Arial" w:cs="Arial"/>
          <w:bCs/>
          <w:sz w:val="26"/>
          <w:szCs w:val="26"/>
          <w:lang w:val="es-MX"/>
        </w:rPr>
        <w:t xml:space="preserve">; sin embargo, dichos preceptos </w:t>
      </w:r>
      <w:r w:rsidR="00B1231F">
        <w:rPr>
          <w:rFonts w:ascii="Arial" w:hAnsi="Arial" w:cs="Arial"/>
          <w:bCs/>
          <w:sz w:val="26"/>
          <w:szCs w:val="26"/>
          <w:lang w:val="es-MX"/>
        </w:rPr>
        <w:t>se refieren a la acreditación de la personalidad de la autoridad demandada, y a los medios de apremio que puede emplear indistintamente el Tribunal para hacer cumplir sus determinaciones</w:t>
      </w:r>
      <w:r>
        <w:rPr>
          <w:rFonts w:ascii="Arial" w:hAnsi="Arial" w:cs="Arial"/>
          <w:bCs/>
          <w:sz w:val="26"/>
          <w:szCs w:val="26"/>
          <w:lang w:val="es-MX"/>
        </w:rPr>
        <w:t>; por lo que</w:t>
      </w:r>
      <w:r w:rsidR="003C7FEE">
        <w:rPr>
          <w:rFonts w:ascii="Arial" w:hAnsi="Arial" w:cs="Arial"/>
          <w:bCs/>
          <w:sz w:val="26"/>
          <w:szCs w:val="26"/>
          <w:lang w:val="es-MX"/>
        </w:rPr>
        <w:t xml:space="preserve">, </w:t>
      </w:r>
      <w:r>
        <w:rPr>
          <w:rFonts w:ascii="Arial" w:hAnsi="Arial" w:cs="Arial"/>
          <w:bCs/>
          <w:sz w:val="26"/>
          <w:szCs w:val="26"/>
          <w:lang w:val="es-MX"/>
        </w:rPr>
        <w:t xml:space="preserve">no se </w:t>
      </w:r>
      <w:r w:rsidR="00E71A71">
        <w:rPr>
          <w:rFonts w:ascii="Arial" w:hAnsi="Arial" w:cs="Arial"/>
          <w:bCs/>
          <w:sz w:val="26"/>
          <w:szCs w:val="26"/>
          <w:lang w:val="es-MX"/>
        </w:rPr>
        <w:t xml:space="preserve">señalaron </w:t>
      </w:r>
      <w:r>
        <w:rPr>
          <w:rFonts w:ascii="Arial" w:hAnsi="Arial" w:cs="Arial"/>
          <w:bCs/>
          <w:sz w:val="26"/>
          <w:szCs w:val="26"/>
          <w:lang w:val="es-MX"/>
        </w:rPr>
        <w:t>en dicho proveído</w:t>
      </w:r>
      <w:r w:rsidR="003C7FEE">
        <w:rPr>
          <w:rFonts w:ascii="Arial" w:hAnsi="Arial" w:cs="Arial"/>
          <w:bCs/>
          <w:sz w:val="26"/>
          <w:szCs w:val="26"/>
          <w:lang w:val="es-MX"/>
        </w:rPr>
        <w:t xml:space="preserve"> </w:t>
      </w:r>
      <w:r w:rsidR="00455C29">
        <w:rPr>
          <w:rFonts w:ascii="Arial" w:hAnsi="Arial" w:cs="Arial"/>
          <w:bCs/>
          <w:sz w:val="26"/>
          <w:szCs w:val="26"/>
          <w:lang w:val="es-MX"/>
        </w:rPr>
        <w:t xml:space="preserve">los preceptos legales de la referida Ley, en los cuales se sustente para proceder a ordenar el emplazamiento a los </w:t>
      </w:r>
      <w:r w:rsidR="001E3174">
        <w:rPr>
          <w:rFonts w:ascii="Arial" w:hAnsi="Arial" w:cs="Arial"/>
          <w:bCs/>
          <w:sz w:val="26"/>
          <w:szCs w:val="26"/>
          <w:lang w:val="es-MX"/>
        </w:rPr>
        <w:t>citado</w:t>
      </w:r>
      <w:r w:rsidR="00E71A71">
        <w:rPr>
          <w:rFonts w:ascii="Arial" w:hAnsi="Arial" w:cs="Arial"/>
          <w:bCs/>
          <w:sz w:val="26"/>
          <w:szCs w:val="26"/>
          <w:lang w:val="es-MX"/>
        </w:rPr>
        <w:t>s</w:t>
      </w:r>
      <w:r w:rsidR="001E3174">
        <w:rPr>
          <w:rFonts w:ascii="Arial" w:hAnsi="Arial" w:cs="Arial"/>
          <w:bCs/>
          <w:sz w:val="26"/>
          <w:szCs w:val="26"/>
          <w:lang w:val="es-MX"/>
        </w:rPr>
        <w:t xml:space="preserve"> </w:t>
      </w:r>
      <w:r w:rsidR="00455C29">
        <w:rPr>
          <w:rFonts w:ascii="Arial" w:hAnsi="Arial" w:cs="Arial"/>
          <w:bCs/>
          <w:sz w:val="26"/>
          <w:szCs w:val="26"/>
          <w:lang w:val="es-MX"/>
        </w:rPr>
        <w:t>terceros</w:t>
      </w:r>
      <w:r w:rsidR="00E71A71">
        <w:rPr>
          <w:rFonts w:ascii="Arial" w:hAnsi="Arial" w:cs="Arial"/>
          <w:bCs/>
          <w:sz w:val="26"/>
          <w:szCs w:val="26"/>
          <w:lang w:val="es-MX"/>
        </w:rPr>
        <w:t xml:space="preserve"> afectados</w:t>
      </w:r>
      <w:r w:rsidR="00455C29">
        <w:rPr>
          <w:rFonts w:ascii="Arial" w:hAnsi="Arial" w:cs="Arial"/>
          <w:bCs/>
          <w:sz w:val="26"/>
          <w:szCs w:val="26"/>
        </w:rPr>
        <w:t>, para que se apersonen a juicio</w:t>
      </w:r>
      <w:r w:rsidR="003C7FEE">
        <w:rPr>
          <w:rFonts w:ascii="Arial" w:hAnsi="Arial" w:cs="Arial"/>
          <w:bCs/>
          <w:sz w:val="26"/>
          <w:szCs w:val="26"/>
        </w:rPr>
        <w:t xml:space="preserve"> y para que su escrito contenga los mismos requisitos de la demanda.- - - - - - - - - - </w:t>
      </w:r>
      <w:r w:rsidR="001E3174">
        <w:rPr>
          <w:rFonts w:ascii="Arial" w:hAnsi="Arial" w:cs="Arial"/>
          <w:bCs/>
          <w:sz w:val="26"/>
          <w:szCs w:val="26"/>
        </w:rPr>
        <w:t xml:space="preserve">- - - - - - - - </w:t>
      </w:r>
      <w:r w:rsidR="00A710C2">
        <w:rPr>
          <w:rFonts w:ascii="Arial" w:hAnsi="Arial" w:cs="Arial"/>
          <w:bCs/>
          <w:sz w:val="26"/>
          <w:szCs w:val="26"/>
        </w:rPr>
        <w:t xml:space="preserve">- - - - - - - - - - - - - - - - - - - - - - - - - - - </w:t>
      </w:r>
    </w:p>
    <w:p w14:paraId="69E94F95" w14:textId="0FB2ABCB" w:rsidR="00FA5782" w:rsidRDefault="003C7FEE" w:rsidP="00D944B4">
      <w:pPr>
        <w:pStyle w:val="Sinespaciado"/>
        <w:spacing w:after="240" w:line="360" w:lineRule="auto"/>
        <w:jc w:val="both"/>
        <w:rPr>
          <w:rFonts w:ascii="Arial" w:hAnsi="Arial" w:cs="Arial"/>
          <w:bCs/>
          <w:sz w:val="26"/>
          <w:szCs w:val="26"/>
        </w:rPr>
      </w:pPr>
      <w:r>
        <w:rPr>
          <w:rFonts w:ascii="Arial" w:hAnsi="Arial" w:cs="Arial"/>
          <w:bCs/>
          <w:sz w:val="26"/>
          <w:szCs w:val="26"/>
        </w:rPr>
        <w:tab/>
      </w:r>
      <w:r w:rsidR="00DA4443">
        <w:rPr>
          <w:rFonts w:ascii="Arial" w:eastAsia="Calibri" w:hAnsi="Arial" w:cs="Arial"/>
          <w:bCs/>
          <w:sz w:val="26"/>
          <w:szCs w:val="26"/>
          <w:lang w:eastAsia="en-US"/>
        </w:rPr>
        <w:t xml:space="preserve"> </w:t>
      </w:r>
      <w:r w:rsidR="00FA5782">
        <w:rPr>
          <w:rFonts w:ascii="Arial" w:eastAsia="Calibri" w:hAnsi="Arial" w:cs="Arial"/>
          <w:bCs/>
          <w:sz w:val="26"/>
          <w:szCs w:val="26"/>
          <w:lang w:eastAsia="en-US"/>
        </w:rPr>
        <w:t xml:space="preserve">En consecuencia, </w:t>
      </w:r>
      <w:r w:rsidR="00214758">
        <w:rPr>
          <w:rFonts w:ascii="Arial" w:eastAsia="Calibri" w:hAnsi="Arial" w:cs="Arial"/>
          <w:bCs/>
          <w:sz w:val="26"/>
          <w:szCs w:val="26"/>
          <w:lang w:eastAsia="en-US"/>
        </w:rPr>
        <w:t xml:space="preserve">al </w:t>
      </w:r>
      <w:r w:rsidR="00FA5782">
        <w:rPr>
          <w:rFonts w:ascii="Arial" w:eastAsia="Calibri" w:hAnsi="Arial" w:cs="Arial"/>
          <w:bCs/>
          <w:sz w:val="26"/>
          <w:szCs w:val="26"/>
          <w:lang w:eastAsia="en-US"/>
        </w:rPr>
        <w:t xml:space="preserve">señalar </w:t>
      </w:r>
      <w:r w:rsidR="00214758">
        <w:rPr>
          <w:rFonts w:ascii="Arial" w:eastAsia="Calibri" w:hAnsi="Arial" w:cs="Arial"/>
          <w:bCs/>
          <w:sz w:val="26"/>
          <w:szCs w:val="26"/>
          <w:lang w:eastAsia="en-US"/>
        </w:rPr>
        <w:t xml:space="preserve">en el acuerdo de fecha catorce </w:t>
      </w:r>
      <w:r w:rsidR="00FA5782">
        <w:rPr>
          <w:rFonts w:ascii="Arial" w:eastAsia="Calibri" w:hAnsi="Arial" w:cs="Arial"/>
          <w:bCs/>
          <w:sz w:val="26"/>
          <w:szCs w:val="26"/>
          <w:lang w:eastAsia="en-US"/>
        </w:rPr>
        <w:t xml:space="preserve">de </w:t>
      </w:r>
      <w:r w:rsidR="00214758">
        <w:rPr>
          <w:rFonts w:ascii="Arial" w:eastAsia="Calibri" w:hAnsi="Arial" w:cs="Arial"/>
          <w:bCs/>
          <w:sz w:val="26"/>
          <w:szCs w:val="26"/>
          <w:lang w:eastAsia="en-US"/>
        </w:rPr>
        <w:t xml:space="preserve">enero de dos mil veinte, que </w:t>
      </w:r>
      <w:r w:rsidR="00BA0B27">
        <w:rPr>
          <w:rFonts w:ascii="Arial" w:eastAsia="Calibri" w:hAnsi="Arial" w:cs="Arial"/>
          <w:bCs/>
          <w:sz w:val="26"/>
          <w:szCs w:val="26"/>
          <w:lang w:eastAsia="en-US"/>
        </w:rPr>
        <w:t xml:space="preserve">no se le tenía </w:t>
      </w:r>
      <w:r w:rsidR="00E71A71">
        <w:rPr>
          <w:rFonts w:ascii="Arial" w:eastAsia="Calibri" w:hAnsi="Arial" w:cs="Arial"/>
          <w:bCs/>
          <w:sz w:val="26"/>
          <w:szCs w:val="26"/>
          <w:lang w:eastAsia="en-US"/>
        </w:rPr>
        <w:t>a</w:t>
      </w:r>
      <w:r w:rsidR="00BA0B27">
        <w:rPr>
          <w:rFonts w:ascii="Arial" w:eastAsia="Calibri" w:hAnsi="Arial" w:cs="Arial"/>
          <w:bCs/>
          <w:sz w:val="26"/>
          <w:szCs w:val="26"/>
          <w:lang w:eastAsia="en-US"/>
        </w:rPr>
        <w:t>personándose en su calidad de tercero afectado a</w:t>
      </w:r>
      <w:r w:rsidR="00FA5782">
        <w:rPr>
          <w:rFonts w:ascii="Arial" w:eastAsia="Calibri" w:hAnsi="Arial" w:cs="Arial"/>
          <w:bCs/>
          <w:sz w:val="26"/>
          <w:szCs w:val="26"/>
          <w:lang w:eastAsia="en-US"/>
        </w:rPr>
        <w:t xml:space="preserve"> </w:t>
      </w:r>
      <w:r w:rsidR="00A710C2">
        <w:rPr>
          <w:rFonts w:ascii="Arial" w:eastAsia="Calibri" w:hAnsi="Arial" w:cs="Arial"/>
          <w:b/>
          <w:bCs/>
          <w:sz w:val="26"/>
          <w:szCs w:val="26"/>
        </w:rPr>
        <w:t>***********</w:t>
      </w:r>
      <w:r w:rsidR="00214758">
        <w:rPr>
          <w:rFonts w:ascii="Arial" w:eastAsia="Calibri" w:hAnsi="Arial" w:cs="Arial"/>
          <w:bCs/>
          <w:sz w:val="26"/>
          <w:szCs w:val="26"/>
          <w:lang w:eastAsia="en-US"/>
        </w:rPr>
        <w:t xml:space="preserve">, </w:t>
      </w:r>
      <w:r w:rsidR="00BA0B27">
        <w:rPr>
          <w:rFonts w:ascii="Arial" w:eastAsia="Calibri" w:hAnsi="Arial" w:cs="Arial"/>
          <w:bCs/>
          <w:sz w:val="26"/>
          <w:szCs w:val="26"/>
          <w:lang w:eastAsia="en-US"/>
        </w:rPr>
        <w:t xml:space="preserve">toda vez que su escrito </w:t>
      </w:r>
      <w:r w:rsidR="00214758">
        <w:rPr>
          <w:rFonts w:ascii="Arial" w:eastAsia="Calibri" w:hAnsi="Arial" w:cs="Arial"/>
          <w:bCs/>
          <w:sz w:val="26"/>
          <w:szCs w:val="26"/>
          <w:lang w:eastAsia="en-US"/>
        </w:rPr>
        <w:t xml:space="preserve">no cumplía con los requisitos establecidos en </w:t>
      </w:r>
      <w:r w:rsidR="00770ADB">
        <w:rPr>
          <w:rFonts w:ascii="Arial" w:eastAsia="Calibri" w:hAnsi="Arial" w:cs="Arial"/>
          <w:bCs/>
          <w:sz w:val="26"/>
          <w:szCs w:val="26"/>
          <w:lang w:eastAsia="en-US"/>
        </w:rPr>
        <w:t xml:space="preserve">el artículo </w:t>
      </w:r>
      <w:r w:rsidR="00770ADB" w:rsidRPr="00FD1173">
        <w:rPr>
          <w:rFonts w:ascii="Arial" w:hAnsi="Arial" w:cs="Arial"/>
          <w:bCs/>
          <w:sz w:val="26"/>
          <w:szCs w:val="26"/>
        </w:rPr>
        <w:t>177</w:t>
      </w:r>
      <w:r w:rsidR="00813276">
        <w:rPr>
          <w:rStyle w:val="Refdenotaalpie"/>
          <w:rFonts w:ascii="Arial" w:hAnsi="Arial" w:cs="Arial"/>
          <w:bCs/>
          <w:sz w:val="26"/>
          <w:szCs w:val="26"/>
        </w:rPr>
        <w:footnoteReference w:id="6"/>
      </w:r>
      <w:r w:rsidR="00770ADB" w:rsidRPr="00FD1173">
        <w:rPr>
          <w:rFonts w:ascii="Arial" w:hAnsi="Arial" w:cs="Arial"/>
          <w:bCs/>
          <w:sz w:val="26"/>
          <w:szCs w:val="26"/>
        </w:rPr>
        <w:t xml:space="preserve"> de la Ley de Procedimiento y Justicia Administrativa del Estado de Oaxaca</w:t>
      </w:r>
      <w:r w:rsidR="00770ADB">
        <w:rPr>
          <w:rFonts w:ascii="Arial" w:eastAsia="Calibri" w:hAnsi="Arial" w:cs="Arial"/>
          <w:bCs/>
          <w:sz w:val="26"/>
          <w:szCs w:val="26"/>
          <w:lang w:eastAsia="en-US"/>
        </w:rPr>
        <w:t xml:space="preserve">, </w:t>
      </w:r>
      <w:r w:rsidR="00BA0B27">
        <w:rPr>
          <w:rFonts w:ascii="Arial" w:eastAsia="Calibri" w:hAnsi="Arial" w:cs="Arial"/>
          <w:bCs/>
          <w:sz w:val="26"/>
          <w:szCs w:val="26"/>
          <w:lang w:eastAsia="en-US"/>
        </w:rPr>
        <w:t>se</w:t>
      </w:r>
      <w:r w:rsidR="00FA5782">
        <w:rPr>
          <w:rFonts w:ascii="Arial" w:eastAsia="Calibri" w:hAnsi="Arial" w:cs="Arial"/>
          <w:bCs/>
          <w:sz w:val="26"/>
          <w:szCs w:val="26"/>
          <w:lang w:eastAsia="en-US"/>
        </w:rPr>
        <w:t xml:space="preserve"> dejó si</w:t>
      </w:r>
      <w:r w:rsidR="00036F6E">
        <w:rPr>
          <w:rFonts w:ascii="Arial" w:eastAsia="Calibri" w:hAnsi="Arial" w:cs="Arial"/>
          <w:bCs/>
          <w:sz w:val="26"/>
          <w:szCs w:val="26"/>
          <w:lang w:eastAsia="en-US"/>
        </w:rPr>
        <w:t>n</w:t>
      </w:r>
      <w:r w:rsidR="00FA5782">
        <w:rPr>
          <w:rFonts w:ascii="Arial" w:eastAsia="Calibri" w:hAnsi="Arial" w:cs="Arial"/>
          <w:bCs/>
          <w:sz w:val="26"/>
          <w:szCs w:val="26"/>
          <w:lang w:eastAsia="en-US"/>
        </w:rPr>
        <w:t xml:space="preserve"> defensa al aquí recurrente, pues el acuerdo en el cual se ordena su emplazamiento se encuentr</w:t>
      </w:r>
      <w:r w:rsidR="0088348C">
        <w:rPr>
          <w:rFonts w:ascii="Arial" w:eastAsia="Calibri" w:hAnsi="Arial" w:cs="Arial"/>
          <w:bCs/>
          <w:sz w:val="26"/>
          <w:szCs w:val="26"/>
          <w:lang w:eastAsia="en-US"/>
        </w:rPr>
        <w:t>a</w:t>
      </w:r>
      <w:r w:rsidR="00FA5782">
        <w:rPr>
          <w:rFonts w:ascii="Arial" w:eastAsia="Calibri" w:hAnsi="Arial" w:cs="Arial"/>
          <w:bCs/>
          <w:sz w:val="26"/>
          <w:szCs w:val="26"/>
          <w:lang w:eastAsia="en-US"/>
        </w:rPr>
        <w:t xml:space="preserve"> indebidamente fundado</w:t>
      </w:r>
      <w:r w:rsidR="00BA0B27">
        <w:rPr>
          <w:rFonts w:ascii="Arial" w:eastAsia="Calibri" w:hAnsi="Arial" w:cs="Arial"/>
          <w:bCs/>
          <w:sz w:val="26"/>
          <w:szCs w:val="26"/>
          <w:lang w:eastAsia="en-US"/>
        </w:rPr>
        <w:t xml:space="preserve"> y motivado, </w:t>
      </w:r>
      <w:r w:rsidR="00FA5782">
        <w:rPr>
          <w:rFonts w:ascii="Arial" w:eastAsia="Calibri" w:hAnsi="Arial" w:cs="Arial"/>
          <w:bCs/>
          <w:sz w:val="26"/>
          <w:szCs w:val="26"/>
          <w:lang w:eastAsia="en-US"/>
        </w:rPr>
        <w:t xml:space="preserve">de donde es </w:t>
      </w:r>
      <w:r w:rsidR="00DA4443">
        <w:rPr>
          <w:rFonts w:ascii="Arial" w:eastAsia="Calibri" w:hAnsi="Arial" w:cs="Arial"/>
          <w:bCs/>
          <w:sz w:val="26"/>
          <w:szCs w:val="26"/>
          <w:lang w:eastAsia="en-US"/>
        </w:rPr>
        <w:t xml:space="preserve">evidente </w:t>
      </w:r>
      <w:r w:rsidR="00DA4443" w:rsidRPr="00301E71">
        <w:rPr>
          <w:rFonts w:ascii="Arial" w:eastAsiaTheme="minorHAnsi" w:hAnsi="Arial" w:cs="Arial"/>
          <w:bCs/>
          <w:color w:val="000000"/>
          <w:sz w:val="26"/>
          <w:szCs w:val="26"/>
          <w:lang w:eastAsia="en-US"/>
        </w:rPr>
        <w:t>que la Primera Instancia</w:t>
      </w:r>
      <w:r w:rsidR="00813276">
        <w:rPr>
          <w:rFonts w:ascii="Arial" w:eastAsiaTheme="minorHAnsi" w:hAnsi="Arial" w:cs="Arial"/>
          <w:bCs/>
          <w:color w:val="000000"/>
          <w:sz w:val="26"/>
          <w:szCs w:val="26"/>
          <w:lang w:eastAsia="en-US"/>
        </w:rPr>
        <w:t>,</w:t>
      </w:r>
      <w:r w:rsidR="00DA4443" w:rsidRPr="00301E71">
        <w:rPr>
          <w:rFonts w:ascii="Arial" w:eastAsiaTheme="minorHAnsi" w:hAnsi="Arial" w:cs="Arial"/>
          <w:bCs/>
          <w:color w:val="000000"/>
          <w:sz w:val="26"/>
          <w:szCs w:val="26"/>
          <w:lang w:eastAsia="en-US"/>
        </w:rPr>
        <w:t xml:space="preserve"> incurrió en violaciones a las normas fundamentales que regulan el procedimiento</w:t>
      </w:r>
      <w:r w:rsidR="00FA5782">
        <w:rPr>
          <w:rFonts w:ascii="Arial" w:eastAsiaTheme="minorHAnsi" w:hAnsi="Arial" w:cs="Arial"/>
          <w:bCs/>
          <w:color w:val="000000"/>
          <w:sz w:val="26"/>
          <w:szCs w:val="26"/>
          <w:lang w:eastAsia="en-US"/>
        </w:rPr>
        <w:t>.-</w:t>
      </w:r>
      <w:r w:rsidR="00DA4443" w:rsidRPr="00776076">
        <w:rPr>
          <w:rFonts w:ascii="Arial" w:hAnsi="Arial" w:cs="Arial"/>
          <w:bCs/>
          <w:sz w:val="26"/>
          <w:szCs w:val="26"/>
        </w:rPr>
        <w:t xml:space="preserve"> </w:t>
      </w:r>
      <w:r w:rsidR="00681726">
        <w:rPr>
          <w:rFonts w:ascii="Arial" w:hAnsi="Arial" w:cs="Arial"/>
          <w:bCs/>
          <w:sz w:val="26"/>
          <w:szCs w:val="26"/>
        </w:rPr>
        <w:t xml:space="preserve">- - - - - - - - - - - - - - - - - - - </w:t>
      </w:r>
      <w:r w:rsidR="00A710C2">
        <w:rPr>
          <w:rFonts w:ascii="Arial" w:hAnsi="Arial" w:cs="Arial"/>
          <w:bCs/>
          <w:sz w:val="26"/>
          <w:szCs w:val="26"/>
        </w:rPr>
        <w:t xml:space="preserve"> </w:t>
      </w:r>
      <w:r w:rsidR="00681726">
        <w:rPr>
          <w:rFonts w:ascii="Arial" w:hAnsi="Arial" w:cs="Arial"/>
          <w:bCs/>
          <w:sz w:val="26"/>
          <w:szCs w:val="26"/>
        </w:rPr>
        <w:t xml:space="preserve"> </w:t>
      </w:r>
    </w:p>
    <w:p w14:paraId="1431629B" w14:textId="756D2304" w:rsidR="00426700" w:rsidRDefault="00DA4443" w:rsidP="00D944B4">
      <w:pPr>
        <w:spacing w:after="240" w:line="360" w:lineRule="auto"/>
        <w:ind w:firstLine="709"/>
        <w:jc w:val="both"/>
        <w:rPr>
          <w:rFonts w:ascii="Arial" w:hAnsi="Arial" w:cs="Arial"/>
          <w:bCs/>
          <w:sz w:val="26"/>
          <w:szCs w:val="26"/>
        </w:rPr>
      </w:pPr>
      <w:bookmarkStart w:id="2" w:name="_Hlk71195327"/>
      <w:r>
        <w:rPr>
          <w:rFonts w:ascii="Arial" w:hAnsi="Arial" w:cs="Arial"/>
          <w:bCs/>
          <w:sz w:val="26"/>
          <w:szCs w:val="26"/>
        </w:rPr>
        <w:t xml:space="preserve">Además, </w:t>
      </w:r>
      <w:r w:rsidRPr="007604A8">
        <w:rPr>
          <w:rFonts w:ascii="Arial" w:hAnsi="Arial" w:cs="Arial"/>
          <w:bCs/>
          <w:sz w:val="26"/>
          <w:szCs w:val="26"/>
        </w:rPr>
        <w:t xml:space="preserve">esta Superioridad advierte que debe privilegiarse el ejercicio de un </w:t>
      </w:r>
      <w:r w:rsidR="006E13E3">
        <w:rPr>
          <w:rFonts w:ascii="Arial" w:hAnsi="Arial" w:cs="Arial"/>
          <w:bCs/>
          <w:sz w:val="26"/>
          <w:szCs w:val="26"/>
        </w:rPr>
        <w:t>procedimiento efectivo</w:t>
      </w:r>
      <w:r w:rsidRPr="007604A8">
        <w:rPr>
          <w:rFonts w:ascii="Arial" w:hAnsi="Arial" w:cs="Arial"/>
          <w:bCs/>
          <w:sz w:val="26"/>
          <w:szCs w:val="26"/>
        </w:rPr>
        <w:t xml:space="preserve"> y garantizar </w:t>
      </w:r>
      <w:r w:rsidRPr="00222144">
        <w:rPr>
          <w:rFonts w:ascii="Arial" w:hAnsi="Arial" w:cs="Arial"/>
          <w:bCs/>
          <w:sz w:val="26"/>
          <w:szCs w:val="26"/>
        </w:rPr>
        <w:t>a</w:t>
      </w:r>
      <w:r w:rsidR="0088348C">
        <w:rPr>
          <w:rFonts w:ascii="Arial" w:hAnsi="Arial" w:cs="Arial"/>
          <w:bCs/>
          <w:sz w:val="26"/>
          <w:szCs w:val="26"/>
        </w:rPr>
        <w:t xml:space="preserve"> </w:t>
      </w:r>
      <w:r w:rsidR="00A710C2">
        <w:rPr>
          <w:rFonts w:ascii="Arial" w:eastAsia="Calibri" w:hAnsi="Arial" w:cs="Arial"/>
          <w:b/>
          <w:bCs/>
          <w:sz w:val="26"/>
          <w:szCs w:val="26"/>
        </w:rPr>
        <w:t>***********</w:t>
      </w:r>
      <w:r w:rsidR="0088348C">
        <w:rPr>
          <w:rFonts w:ascii="Arial" w:hAnsi="Arial" w:cs="Arial"/>
          <w:bCs/>
          <w:sz w:val="26"/>
          <w:szCs w:val="26"/>
        </w:rPr>
        <w:t xml:space="preserve">, </w:t>
      </w:r>
      <w:r w:rsidRPr="007604A8">
        <w:rPr>
          <w:rFonts w:ascii="Arial" w:hAnsi="Arial" w:cs="Arial"/>
          <w:bCs/>
          <w:sz w:val="26"/>
          <w:szCs w:val="26"/>
        </w:rPr>
        <w:t>el respeto a su derecho de audiencia qu</w:t>
      </w:r>
      <w:r>
        <w:rPr>
          <w:rFonts w:ascii="Arial" w:hAnsi="Arial" w:cs="Arial"/>
          <w:bCs/>
          <w:sz w:val="26"/>
          <w:szCs w:val="26"/>
        </w:rPr>
        <w:t>e le</w:t>
      </w:r>
      <w:r w:rsidRPr="007604A8">
        <w:rPr>
          <w:rFonts w:ascii="Arial" w:hAnsi="Arial" w:cs="Arial"/>
          <w:bCs/>
          <w:sz w:val="26"/>
          <w:szCs w:val="26"/>
        </w:rPr>
        <w:t xml:space="preserve"> posibilita </w:t>
      </w:r>
      <w:r w:rsidR="0088348C">
        <w:rPr>
          <w:rFonts w:ascii="Arial" w:hAnsi="Arial" w:cs="Arial"/>
          <w:bCs/>
          <w:sz w:val="26"/>
          <w:szCs w:val="26"/>
        </w:rPr>
        <w:t>a tener intervención en el</w:t>
      </w:r>
      <w:r w:rsidRPr="007604A8">
        <w:rPr>
          <w:rFonts w:ascii="Arial" w:hAnsi="Arial" w:cs="Arial"/>
          <w:bCs/>
          <w:sz w:val="26"/>
          <w:szCs w:val="26"/>
        </w:rPr>
        <w:t xml:space="preserve"> juicio</w:t>
      </w:r>
      <w:r w:rsidR="0088348C">
        <w:rPr>
          <w:rFonts w:ascii="Arial" w:hAnsi="Arial" w:cs="Arial"/>
          <w:bCs/>
          <w:sz w:val="26"/>
          <w:szCs w:val="26"/>
        </w:rPr>
        <w:t xml:space="preserve"> como tercero </w:t>
      </w:r>
      <w:r w:rsidR="0034680E">
        <w:rPr>
          <w:rFonts w:ascii="Arial" w:hAnsi="Arial" w:cs="Arial"/>
          <w:bCs/>
          <w:sz w:val="26"/>
          <w:szCs w:val="26"/>
        </w:rPr>
        <w:t>afectado</w:t>
      </w:r>
      <w:r w:rsidR="006E13E3">
        <w:rPr>
          <w:rFonts w:ascii="Arial" w:hAnsi="Arial" w:cs="Arial"/>
          <w:bCs/>
          <w:sz w:val="26"/>
          <w:szCs w:val="26"/>
        </w:rPr>
        <w:t>, de conformidad con el artículo 163</w:t>
      </w:r>
      <w:r w:rsidR="006E13E3">
        <w:rPr>
          <w:rStyle w:val="Refdenotaalpie"/>
          <w:rFonts w:ascii="Arial" w:hAnsi="Arial" w:cs="Arial"/>
          <w:bCs/>
          <w:sz w:val="26"/>
          <w:szCs w:val="26"/>
        </w:rPr>
        <w:footnoteReference w:id="7"/>
      </w:r>
      <w:r w:rsidR="006E13E3">
        <w:rPr>
          <w:rFonts w:ascii="Arial" w:hAnsi="Arial" w:cs="Arial"/>
          <w:bCs/>
          <w:sz w:val="26"/>
          <w:szCs w:val="26"/>
        </w:rPr>
        <w:t xml:space="preserve">, </w:t>
      </w:r>
      <w:r w:rsidR="006E13E3">
        <w:rPr>
          <w:rFonts w:ascii="Arial" w:hAnsi="Arial" w:cs="Arial"/>
          <w:bCs/>
          <w:sz w:val="26"/>
          <w:szCs w:val="26"/>
        </w:rPr>
        <w:lastRenderedPageBreak/>
        <w:t>fracción III de la Ley de Procedimiento y Justicia Administrativa para el Estado de Oaxaca, puesto que la resolución que se emita en el juicio de nulidad</w:t>
      </w:r>
      <w:r w:rsidR="00426700">
        <w:rPr>
          <w:rFonts w:ascii="Arial" w:hAnsi="Arial" w:cs="Arial"/>
          <w:bCs/>
          <w:sz w:val="26"/>
          <w:szCs w:val="26"/>
        </w:rPr>
        <w:t>,</w:t>
      </w:r>
      <w:r w:rsidR="006E13E3">
        <w:rPr>
          <w:rFonts w:ascii="Arial" w:hAnsi="Arial" w:cs="Arial"/>
          <w:bCs/>
          <w:sz w:val="26"/>
          <w:szCs w:val="26"/>
        </w:rPr>
        <w:t xml:space="preserve"> </w:t>
      </w:r>
      <w:r w:rsidR="00426700">
        <w:rPr>
          <w:rFonts w:ascii="Arial" w:hAnsi="Arial" w:cs="Arial"/>
          <w:bCs/>
          <w:sz w:val="26"/>
          <w:szCs w:val="26"/>
        </w:rPr>
        <w:t xml:space="preserve">puede afectar los intereses del citado tercero </w:t>
      </w:r>
      <w:r w:rsidR="0034680E">
        <w:rPr>
          <w:rFonts w:ascii="Arial" w:hAnsi="Arial" w:cs="Arial"/>
          <w:bCs/>
          <w:sz w:val="26"/>
          <w:szCs w:val="26"/>
        </w:rPr>
        <w:t>afectado,</w:t>
      </w:r>
      <w:r w:rsidR="00426700">
        <w:rPr>
          <w:rFonts w:ascii="Arial" w:hAnsi="Arial" w:cs="Arial"/>
          <w:bCs/>
          <w:sz w:val="26"/>
          <w:szCs w:val="26"/>
        </w:rPr>
        <w:t xml:space="preserve"> pues como lo señaló el Director General de la Oficina de Pensiones del Estado de Oaxaca, en su escrito de contestación de demanda</w:t>
      </w:r>
      <w:r w:rsidR="0034680E">
        <w:rPr>
          <w:rFonts w:ascii="Arial" w:hAnsi="Arial" w:cs="Arial"/>
          <w:bCs/>
          <w:sz w:val="26"/>
          <w:szCs w:val="26"/>
        </w:rPr>
        <w:t>,</w:t>
      </w:r>
      <w:r w:rsidR="00426700">
        <w:rPr>
          <w:rFonts w:ascii="Arial" w:hAnsi="Arial" w:cs="Arial"/>
          <w:bCs/>
          <w:sz w:val="26"/>
          <w:szCs w:val="26"/>
        </w:rPr>
        <w:t xml:space="preserve"> </w:t>
      </w:r>
      <w:r w:rsidR="004B7650">
        <w:rPr>
          <w:rFonts w:ascii="Arial" w:hAnsi="Arial" w:cs="Arial"/>
          <w:bCs/>
          <w:sz w:val="26"/>
          <w:szCs w:val="26"/>
        </w:rPr>
        <w:t>a</w:t>
      </w:r>
      <w:r w:rsidR="00426700">
        <w:rPr>
          <w:rFonts w:ascii="Arial" w:hAnsi="Arial" w:cs="Arial"/>
          <w:bCs/>
          <w:sz w:val="26"/>
          <w:szCs w:val="26"/>
        </w:rPr>
        <w:t xml:space="preserve">l aquí recurrente y otras personas, </w:t>
      </w:r>
      <w:r w:rsidR="004B7650">
        <w:rPr>
          <w:rFonts w:ascii="Arial" w:hAnsi="Arial" w:cs="Arial"/>
          <w:bCs/>
          <w:sz w:val="26"/>
          <w:szCs w:val="26"/>
        </w:rPr>
        <w:t xml:space="preserve">les </w:t>
      </w:r>
      <w:r w:rsidR="00426700">
        <w:rPr>
          <w:rFonts w:ascii="Arial" w:hAnsi="Arial" w:cs="Arial"/>
          <w:bCs/>
          <w:sz w:val="26"/>
          <w:szCs w:val="26"/>
        </w:rPr>
        <w:t>fue entregad</w:t>
      </w:r>
      <w:r w:rsidR="004B7650">
        <w:rPr>
          <w:rFonts w:ascii="Arial" w:hAnsi="Arial" w:cs="Arial"/>
          <w:bCs/>
          <w:sz w:val="26"/>
          <w:szCs w:val="26"/>
        </w:rPr>
        <w:t xml:space="preserve">a cierta cantidad de dinero, como importe </w:t>
      </w:r>
      <w:r w:rsidR="00426700">
        <w:rPr>
          <w:rFonts w:ascii="Arial" w:hAnsi="Arial" w:cs="Arial"/>
          <w:bCs/>
          <w:sz w:val="26"/>
          <w:szCs w:val="26"/>
        </w:rPr>
        <w:t>de seguro de vida</w:t>
      </w:r>
      <w:r w:rsidR="004B7650">
        <w:rPr>
          <w:rFonts w:ascii="Arial" w:hAnsi="Arial" w:cs="Arial"/>
          <w:bCs/>
          <w:sz w:val="26"/>
          <w:szCs w:val="26"/>
        </w:rPr>
        <w:t xml:space="preserve"> por el fallecimiento del jubilado quien generó dicho beneficio</w:t>
      </w:r>
      <w:r w:rsidR="006952CA">
        <w:rPr>
          <w:rFonts w:ascii="Arial" w:hAnsi="Arial" w:cs="Arial"/>
          <w:bCs/>
          <w:sz w:val="26"/>
          <w:szCs w:val="26"/>
        </w:rPr>
        <w:t xml:space="preserve">.- - - - - - - - </w:t>
      </w:r>
      <w:r w:rsidR="004B7650">
        <w:rPr>
          <w:rFonts w:ascii="Arial" w:hAnsi="Arial" w:cs="Arial"/>
          <w:bCs/>
          <w:sz w:val="26"/>
          <w:szCs w:val="26"/>
        </w:rPr>
        <w:t xml:space="preserve"> </w:t>
      </w:r>
      <w:r w:rsidR="00A710C2">
        <w:rPr>
          <w:rFonts w:ascii="Arial" w:hAnsi="Arial" w:cs="Arial"/>
          <w:bCs/>
          <w:sz w:val="26"/>
          <w:szCs w:val="26"/>
        </w:rPr>
        <w:t xml:space="preserve">- - - - - - - - - - - - - - - - - - - - - - - - - - - - - - - - </w:t>
      </w:r>
    </w:p>
    <w:bookmarkEnd w:id="2"/>
    <w:p w14:paraId="2BD99045" w14:textId="51D9E3A3" w:rsidR="006952CA" w:rsidRDefault="0098077A" w:rsidP="00187506">
      <w:pPr>
        <w:spacing w:line="360" w:lineRule="auto"/>
        <w:ind w:firstLine="708"/>
        <w:jc w:val="both"/>
        <w:rPr>
          <w:rFonts w:ascii="Arial" w:hAnsi="Arial" w:cs="Arial"/>
          <w:bCs/>
          <w:color w:val="000000" w:themeColor="text1"/>
          <w:sz w:val="26"/>
          <w:szCs w:val="26"/>
        </w:rPr>
      </w:pPr>
      <w:r w:rsidRPr="000769CE">
        <w:rPr>
          <w:rFonts w:ascii="Arial" w:hAnsi="Arial" w:cs="Arial"/>
          <w:bCs/>
          <w:color w:val="000000"/>
          <w:sz w:val="26"/>
          <w:szCs w:val="26"/>
        </w:rPr>
        <w:t>En</w:t>
      </w:r>
      <w:r w:rsidR="006952CA">
        <w:rPr>
          <w:rFonts w:ascii="Arial" w:hAnsi="Arial" w:cs="Arial"/>
          <w:bCs/>
          <w:color w:val="000000"/>
          <w:sz w:val="26"/>
          <w:szCs w:val="26"/>
        </w:rPr>
        <w:t xml:space="preserve"> consecuencia</w:t>
      </w:r>
      <w:r w:rsidRPr="000769CE">
        <w:rPr>
          <w:rFonts w:ascii="Arial" w:hAnsi="Arial" w:cs="Arial"/>
          <w:bCs/>
          <w:color w:val="000000"/>
          <w:sz w:val="26"/>
          <w:szCs w:val="26"/>
        </w:rPr>
        <w:t>, para reparar la violación procesal</w:t>
      </w:r>
      <w:r w:rsidRPr="000769CE">
        <w:rPr>
          <w:rFonts w:ascii="Arial" w:hAnsi="Arial" w:cs="Arial"/>
          <w:bCs/>
          <w:color w:val="000000" w:themeColor="text1"/>
          <w:sz w:val="26"/>
          <w:szCs w:val="26"/>
        </w:rPr>
        <w:t xml:space="preserve"> es imperativo</w:t>
      </w:r>
      <w:r w:rsidRPr="000769CE">
        <w:rPr>
          <w:rFonts w:ascii="Arial" w:hAnsi="Arial" w:cs="Arial"/>
          <w:b/>
          <w:bCs/>
          <w:color w:val="000000" w:themeColor="text1"/>
          <w:sz w:val="26"/>
          <w:szCs w:val="26"/>
        </w:rPr>
        <w:t xml:space="preserve"> REVOCAR</w:t>
      </w:r>
      <w:r w:rsidRPr="000769CE">
        <w:rPr>
          <w:rFonts w:ascii="Arial" w:hAnsi="Arial" w:cs="Arial"/>
          <w:bCs/>
          <w:color w:val="000000" w:themeColor="text1"/>
          <w:sz w:val="26"/>
          <w:szCs w:val="26"/>
        </w:rPr>
        <w:t xml:space="preserve"> </w:t>
      </w:r>
      <w:r w:rsidR="006952CA">
        <w:rPr>
          <w:rFonts w:ascii="Arial" w:hAnsi="Arial" w:cs="Arial"/>
          <w:bCs/>
          <w:color w:val="000000" w:themeColor="text1"/>
          <w:sz w:val="26"/>
          <w:szCs w:val="26"/>
        </w:rPr>
        <w:t>el acuerdo recurrido</w:t>
      </w:r>
      <w:r w:rsidRPr="000769CE">
        <w:rPr>
          <w:rFonts w:ascii="Arial" w:hAnsi="Arial" w:cs="Arial"/>
          <w:bCs/>
          <w:color w:val="000000" w:themeColor="text1"/>
          <w:sz w:val="26"/>
          <w:szCs w:val="26"/>
        </w:rPr>
        <w:t>, que es producto de un procedimiento viciado en los términos precisados en párrafos precedentes;</w:t>
      </w:r>
      <w:r w:rsidR="00DA271F" w:rsidRPr="00874CAA">
        <w:rPr>
          <w:rFonts w:ascii="Arial" w:eastAsia="Calibri" w:hAnsi="Arial" w:cs="Arial"/>
          <w:bCs/>
          <w:sz w:val="26"/>
          <w:szCs w:val="26"/>
        </w:rPr>
        <w:t xml:space="preserve"> a fin de declarar ineficaces las actuaciones del expediente natural, </w:t>
      </w:r>
      <w:r w:rsidR="00046D5F" w:rsidRPr="00046D5F">
        <w:rPr>
          <w:rFonts w:ascii="Arial" w:eastAsia="Calibri" w:hAnsi="Arial" w:cs="Arial"/>
          <w:b/>
          <w:bCs/>
          <w:sz w:val="26"/>
          <w:szCs w:val="26"/>
        </w:rPr>
        <w:t xml:space="preserve">ORDENANDO </w:t>
      </w:r>
      <w:r w:rsidR="00187506" w:rsidRPr="00187506">
        <w:rPr>
          <w:rFonts w:ascii="Arial" w:eastAsia="Calibri" w:hAnsi="Arial" w:cs="Arial"/>
          <w:b/>
          <w:bCs/>
          <w:sz w:val="26"/>
          <w:szCs w:val="26"/>
        </w:rPr>
        <w:t>REPONER EL PROCEDIMIENTO</w:t>
      </w:r>
      <w:r w:rsidR="00DA271F" w:rsidRPr="00874CAA">
        <w:rPr>
          <w:rFonts w:ascii="Arial" w:eastAsia="Calibri" w:hAnsi="Arial" w:cs="Arial"/>
          <w:bCs/>
          <w:sz w:val="26"/>
          <w:szCs w:val="26"/>
        </w:rPr>
        <w:t>,  retrotrayéndose sus efec</w:t>
      </w:r>
      <w:r w:rsidR="00DA271F">
        <w:rPr>
          <w:rFonts w:ascii="Arial" w:eastAsia="Calibri" w:hAnsi="Arial" w:cs="Arial"/>
          <w:bCs/>
          <w:sz w:val="26"/>
          <w:szCs w:val="26"/>
        </w:rPr>
        <w:t>tos a partir del</w:t>
      </w:r>
      <w:r w:rsidR="00187506">
        <w:rPr>
          <w:rFonts w:ascii="Arial" w:hAnsi="Arial" w:cs="Arial"/>
          <w:bCs/>
          <w:color w:val="000000" w:themeColor="text1"/>
          <w:sz w:val="26"/>
          <w:szCs w:val="26"/>
        </w:rPr>
        <w:t xml:space="preserve"> auto dictado el</w:t>
      </w:r>
      <w:r w:rsidRPr="000769CE">
        <w:rPr>
          <w:rFonts w:ascii="Arial" w:hAnsi="Arial" w:cs="Arial"/>
          <w:bCs/>
          <w:color w:val="000000" w:themeColor="text1"/>
          <w:sz w:val="26"/>
          <w:szCs w:val="26"/>
        </w:rPr>
        <w:t xml:space="preserve"> </w:t>
      </w:r>
      <w:r w:rsidR="006952CA">
        <w:rPr>
          <w:rFonts w:ascii="Arial" w:hAnsi="Arial" w:cs="Arial"/>
          <w:bCs/>
          <w:color w:val="000000" w:themeColor="text1"/>
          <w:sz w:val="26"/>
          <w:szCs w:val="26"/>
        </w:rPr>
        <w:t>cinco de noviembre de dos mil diecinueve</w:t>
      </w:r>
      <w:r>
        <w:rPr>
          <w:rFonts w:ascii="Arial" w:hAnsi="Arial" w:cs="Arial"/>
          <w:bCs/>
          <w:color w:val="000000" w:themeColor="text1"/>
          <w:sz w:val="26"/>
          <w:szCs w:val="26"/>
        </w:rPr>
        <w:t xml:space="preserve">, para el efecto de que el Magistrado de la </w:t>
      </w:r>
      <w:r w:rsidR="006952CA">
        <w:rPr>
          <w:rFonts w:ascii="Arial" w:hAnsi="Arial" w:cs="Arial"/>
          <w:bCs/>
          <w:color w:val="000000" w:themeColor="text1"/>
          <w:sz w:val="26"/>
          <w:szCs w:val="26"/>
        </w:rPr>
        <w:t xml:space="preserve">Segunda </w:t>
      </w:r>
      <w:r>
        <w:rPr>
          <w:rFonts w:ascii="Arial" w:hAnsi="Arial" w:cs="Arial"/>
          <w:bCs/>
          <w:color w:val="000000" w:themeColor="text1"/>
          <w:sz w:val="26"/>
          <w:szCs w:val="26"/>
        </w:rPr>
        <w:t>Sala Unitari</w:t>
      </w:r>
      <w:r w:rsidR="006952CA">
        <w:rPr>
          <w:rFonts w:ascii="Arial" w:hAnsi="Arial" w:cs="Arial"/>
          <w:bCs/>
          <w:color w:val="000000" w:themeColor="text1"/>
          <w:sz w:val="26"/>
          <w:szCs w:val="26"/>
        </w:rPr>
        <w:t>a</w:t>
      </w:r>
      <w:r>
        <w:rPr>
          <w:rFonts w:ascii="Arial" w:hAnsi="Arial" w:cs="Arial"/>
          <w:bCs/>
          <w:color w:val="000000" w:themeColor="text1"/>
          <w:sz w:val="26"/>
          <w:szCs w:val="26"/>
        </w:rPr>
        <w:t xml:space="preserve"> de Primera Instancia, </w:t>
      </w:r>
      <w:r w:rsidR="006952CA">
        <w:rPr>
          <w:rFonts w:ascii="Arial" w:hAnsi="Arial" w:cs="Arial"/>
          <w:bCs/>
          <w:color w:val="000000" w:themeColor="text1"/>
          <w:sz w:val="26"/>
          <w:szCs w:val="26"/>
        </w:rPr>
        <w:t>con fundamento en el artículo 181</w:t>
      </w:r>
      <w:r w:rsidR="006952CA">
        <w:rPr>
          <w:rStyle w:val="Refdenotaalpie"/>
          <w:rFonts w:ascii="Arial" w:hAnsi="Arial" w:cs="Arial"/>
          <w:bCs/>
          <w:color w:val="000000" w:themeColor="text1"/>
          <w:sz w:val="26"/>
          <w:szCs w:val="26"/>
        </w:rPr>
        <w:footnoteReference w:id="8"/>
      </w:r>
      <w:r w:rsidR="006952CA">
        <w:rPr>
          <w:rFonts w:ascii="Arial" w:hAnsi="Arial" w:cs="Arial"/>
          <w:bCs/>
          <w:color w:val="000000" w:themeColor="text1"/>
          <w:sz w:val="26"/>
          <w:szCs w:val="26"/>
        </w:rPr>
        <w:t xml:space="preserve"> de la Ley de Procedimiento y Justicia Administrativa para el Estado de Oaxaca, </w:t>
      </w:r>
      <w:r w:rsidR="00DA271F">
        <w:rPr>
          <w:rFonts w:ascii="Arial" w:hAnsi="Arial" w:cs="Arial"/>
          <w:bCs/>
          <w:sz w:val="26"/>
          <w:szCs w:val="26"/>
        </w:rPr>
        <w:t>con la copia de la demanda y sus anexos, así como con la copia del escrito de contestación de demanda presentado por el Director General de la Oficina de Pensiones del Estado de Oaxaca,</w:t>
      </w:r>
      <w:r w:rsidR="00DA271F">
        <w:rPr>
          <w:rFonts w:ascii="Arial" w:hAnsi="Arial" w:cs="Arial"/>
          <w:bCs/>
          <w:color w:val="000000" w:themeColor="text1"/>
          <w:sz w:val="26"/>
          <w:szCs w:val="26"/>
        </w:rPr>
        <w:t xml:space="preserve"> </w:t>
      </w:r>
      <w:r>
        <w:rPr>
          <w:rFonts w:ascii="Arial" w:hAnsi="Arial" w:cs="Arial"/>
          <w:bCs/>
          <w:color w:val="000000" w:themeColor="text1"/>
          <w:sz w:val="26"/>
          <w:szCs w:val="26"/>
        </w:rPr>
        <w:t xml:space="preserve">proceda a </w:t>
      </w:r>
      <w:r w:rsidR="006952CA">
        <w:rPr>
          <w:rFonts w:ascii="Arial" w:hAnsi="Arial" w:cs="Arial"/>
          <w:bCs/>
          <w:color w:val="000000" w:themeColor="text1"/>
          <w:sz w:val="26"/>
          <w:szCs w:val="26"/>
        </w:rPr>
        <w:t>ordenar, emplaza</w:t>
      </w:r>
      <w:r w:rsidR="004722D6">
        <w:rPr>
          <w:rFonts w:ascii="Arial" w:hAnsi="Arial" w:cs="Arial"/>
          <w:bCs/>
          <w:color w:val="000000" w:themeColor="text1"/>
          <w:sz w:val="26"/>
          <w:szCs w:val="26"/>
        </w:rPr>
        <w:t>r</w:t>
      </w:r>
      <w:r w:rsidR="006952CA">
        <w:rPr>
          <w:rFonts w:ascii="Arial" w:hAnsi="Arial" w:cs="Arial"/>
          <w:bCs/>
          <w:color w:val="000000" w:themeColor="text1"/>
          <w:sz w:val="26"/>
          <w:szCs w:val="26"/>
        </w:rPr>
        <w:t xml:space="preserve"> y correr traslado a los terceros afectados </w:t>
      </w:r>
      <w:r w:rsidR="00A710C2">
        <w:rPr>
          <w:rFonts w:ascii="Arial" w:eastAsia="Calibri" w:hAnsi="Arial" w:cs="Arial"/>
          <w:b/>
          <w:bCs/>
          <w:sz w:val="26"/>
          <w:szCs w:val="26"/>
        </w:rPr>
        <w:t>***********</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Pr>
          <w:rFonts w:ascii="Arial" w:eastAsia="Calibri" w:hAnsi="Arial" w:cs="Arial"/>
          <w:bCs/>
          <w:sz w:val="26"/>
          <w:szCs w:val="26"/>
        </w:rPr>
        <w:t xml:space="preserve"> </w:t>
      </w:r>
      <w:r w:rsidR="00A710C2">
        <w:rPr>
          <w:rFonts w:ascii="Arial" w:hAnsi="Arial" w:cs="Arial"/>
          <w:bCs/>
          <w:sz w:val="26"/>
          <w:szCs w:val="26"/>
        </w:rPr>
        <w:t xml:space="preserve"> y</w:t>
      </w:r>
      <w:r w:rsidR="00A710C2" w:rsidRPr="00636E52">
        <w:rPr>
          <w:rFonts w:ascii="Arial" w:hAnsi="Arial" w:cs="Arial"/>
          <w:bCs/>
          <w:sz w:val="26"/>
          <w:szCs w:val="26"/>
        </w:rPr>
        <w:t xml:space="preserve"> </w:t>
      </w:r>
      <w:r w:rsidR="00A710C2">
        <w:rPr>
          <w:rFonts w:ascii="Arial" w:eastAsia="Calibri" w:hAnsi="Arial" w:cs="Arial"/>
          <w:b/>
          <w:bCs/>
          <w:sz w:val="26"/>
          <w:szCs w:val="26"/>
        </w:rPr>
        <w:t xml:space="preserve"> ***********</w:t>
      </w:r>
      <w:r w:rsidR="00A710C2">
        <w:rPr>
          <w:rFonts w:ascii="Arial" w:hAnsi="Arial" w:cs="Arial"/>
          <w:bCs/>
          <w:sz w:val="26"/>
          <w:szCs w:val="26"/>
        </w:rPr>
        <w:t>,</w:t>
      </w:r>
      <w:r w:rsidR="006952CA">
        <w:rPr>
          <w:rFonts w:ascii="Arial" w:hAnsi="Arial" w:cs="Arial"/>
          <w:bCs/>
          <w:sz w:val="26"/>
          <w:szCs w:val="26"/>
        </w:rPr>
        <w:t xml:space="preserve"> </w:t>
      </w:r>
      <w:r w:rsidR="004722D6">
        <w:rPr>
          <w:rFonts w:ascii="Arial" w:hAnsi="Arial" w:cs="Arial"/>
          <w:bCs/>
          <w:sz w:val="26"/>
          <w:szCs w:val="26"/>
        </w:rPr>
        <w:t>para que dentro del plazo de cinco días hábiles, siguientes a aquel en que surta efectos la notificación, se apersonen al juicio, por medio de escrito que deberá contener los mismos requisitos de la demanda, adjuntando el documento con el que acredite su personalidad cuando no promueva en nombre propio</w:t>
      </w:r>
      <w:r w:rsidR="00DA271F">
        <w:rPr>
          <w:rFonts w:ascii="Arial" w:hAnsi="Arial" w:cs="Arial"/>
          <w:bCs/>
          <w:sz w:val="26"/>
          <w:szCs w:val="26"/>
        </w:rPr>
        <w:t xml:space="preserve">. - - - - - </w:t>
      </w:r>
      <w:r w:rsidR="00A710C2">
        <w:rPr>
          <w:rFonts w:ascii="Arial" w:hAnsi="Arial" w:cs="Arial"/>
          <w:bCs/>
          <w:sz w:val="26"/>
          <w:szCs w:val="26"/>
        </w:rPr>
        <w:t>- - - - - - - -</w:t>
      </w:r>
    </w:p>
    <w:p w14:paraId="6EA96B52" w14:textId="75F28BB3" w:rsidR="00422CB2" w:rsidRDefault="0098077A" w:rsidP="00422CB2">
      <w:pPr>
        <w:pStyle w:val="Sinespaciado"/>
        <w:spacing w:after="120" w:line="360" w:lineRule="auto"/>
        <w:ind w:right="51" w:firstLine="708"/>
        <w:jc w:val="both"/>
        <w:rPr>
          <w:rFonts w:ascii="Arial" w:hAnsi="Arial" w:cs="Arial"/>
          <w:sz w:val="26"/>
          <w:szCs w:val="26"/>
          <w:lang w:val="es-MX"/>
        </w:rPr>
      </w:pPr>
      <w:r>
        <w:rPr>
          <w:rFonts w:ascii="Arial" w:hAnsi="Arial" w:cs="Arial"/>
          <w:sz w:val="26"/>
          <w:szCs w:val="26"/>
          <w:lang w:val="es-MX"/>
        </w:rPr>
        <w:t>En mérito de lo anterior, con fundamento</w:t>
      </w:r>
      <w:r w:rsidR="00DA271F">
        <w:rPr>
          <w:rFonts w:ascii="Arial" w:hAnsi="Arial" w:cs="Arial"/>
          <w:sz w:val="26"/>
          <w:szCs w:val="26"/>
          <w:lang w:val="es-MX"/>
        </w:rPr>
        <w:t xml:space="preserve"> en los artículos 236 fracción I</w:t>
      </w:r>
      <w:r>
        <w:rPr>
          <w:rFonts w:ascii="Arial" w:hAnsi="Arial" w:cs="Arial"/>
          <w:sz w:val="26"/>
          <w:szCs w:val="26"/>
          <w:lang w:val="es-MX"/>
        </w:rPr>
        <w:t>II, 237 y 238 de la Ley de Procedimiento y Justicia Administrativa para el Estado, se:- - - - - - - - - -  - - - - - - - - - - - - - - - - -</w:t>
      </w:r>
      <w:r w:rsidR="00441F93">
        <w:rPr>
          <w:rFonts w:ascii="Arial" w:hAnsi="Arial" w:cs="Arial"/>
          <w:sz w:val="26"/>
          <w:szCs w:val="26"/>
          <w:lang w:val="es-MX"/>
        </w:rPr>
        <w:t xml:space="preserve"> </w:t>
      </w:r>
    </w:p>
    <w:p w14:paraId="5DF036C2" w14:textId="23B1C580" w:rsidR="0098077A" w:rsidRDefault="0098077A" w:rsidP="00422CB2">
      <w:pPr>
        <w:pStyle w:val="Sinespaciado"/>
        <w:spacing w:after="120" w:line="360" w:lineRule="auto"/>
        <w:ind w:right="51"/>
        <w:jc w:val="center"/>
        <w:rPr>
          <w:rFonts w:ascii="Arial" w:hAnsi="Arial" w:cs="Arial"/>
          <w:b/>
          <w:color w:val="000000"/>
          <w:sz w:val="26"/>
          <w:szCs w:val="26"/>
        </w:rPr>
      </w:pPr>
      <w:r w:rsidRPr="00DD3066">
        <w:rPr>
          <w:rFonts w:ascii="Arial" w:hAnsi="Arial" w:cs="Arial"/>
          <w:b/>
          <w:color w:val="000000"/>
          <w:sz w:val="26"/>
          <w:szCs w:val="26"/>
        </w:rPr>
        <w:t>R E S U E L V E</w:t>
      </w:r>
    </w:p>
    <w:p w14:paraId="4D40C490" w14:textId="74E647D0" w:rsidR="0098077A" w:rsidRDefault="0098077A" w:rsidP="0098077A">
      <w:pPr>
        <w:pStyle w:val="Sinespaciado"/>
        <w:spacing w:after="120" w:line="360" w:lineRule="auto"/>
        <w:ind w:right="51"/>
        <w:jc w:val="both"/>
        <w:rPr>
          <w:rFonts w:ascii="Arial" w:eastAsia="Calibri" w:hAnsi="Arial" w:cs="Arial"/>
          <w:b/>
          <w:sz w:val="26"/>
          <w:szCs w:val="26"/>
        </w:rPr>
      </w:pPr>
      <w:r>
        <w:rPr>
          <w:rFonts w:ascii="Arial" w:hAnsi="Arial" w:cs="Arial"/>
          <w:b/>
          <w:color w:val="000000"/>
          <w:sz w:val="26"/>
          <w:szCs w:val="26"/>
        </w:rPr>
        <w:tab/>
      </w:r>
      <w:r w:rsidRPr="00DD3066">
        <w:rPr>
          <w:rFonts w:ascii="Arial" w:eastAsia="Calibri" w:hAnsi="Arial" w:cs="Arial"/>
          <w:b/>
          <w:bCs/>
          <w:sz w:val="26"/>
          <w:szCs w:val="26"/>
          <w:lang w:val="es-MX"/>
        </w:rPr>
        <w:t xml:space="preserve">PRIMERO. </w:t>
      </w:r>
      <w:r>
        <w:rPr>
          <w:rFonts w:ascii="Arial" w:hAnsi="Arial" w:cs="Arial"/>
          <w:sz w:val="26"/>
          <w:szCs w:val="26"/>
          <w:lang w:val="es-MX"/>
        </w:rPr>
        <w:t xml:space="preserve">Se </w:t>
      </w:r>
      <w:r>
        <w:rPr>
          <w:rFonts w:ascii="Arial" w:hAnsi="Arial" w:cs="Arial"/>
          <w:b/>
          <w:sz w:val="26"/>
          <w:szCs w:val="26"/>
          <w:lang w:val="es-MX"/>
        </w:rPr>
        <w:t>REVOCA</w:t>
      </w:r>
      <w:r>
        <w:rPr>
          <w:rFonts w:ascii="Arial" w:hAnsi="Arial" w:cs="Arial"/>
          <w:sz w:val="26"/>
          <w:szCs w:val="26"/>
          <w:lang w:val="es-MX"/>
        </w:rPr>
        <w:t xml:space="preserve"> </w:t>
      </w:r>
      <w:r w:rsidR="00441F93">
        <w:rPr>
          <w:rFonts w:ascii="Arial" w:hAnsi="Arial" w:cs="Arial"/>
          <w:sz w:val="26"/>
          <w:szCs w:val="26"/>
          <w:lang w:val="es-MX"/>
        </w:rPr>
        <w:t xml:space="preserve">el acuerdo de </w:t>
      </w:r>
      <w:r w:rsidR="00C64419">
        <w:rPr>
          <w:rFonts w:ascii="Arial" w:hAnsi="Arial" w:cs="Arial"/>
          <w:sz w:val="26"/>
          <w:szCs w:val="26"/>
          <w:lang w:val="es-MX"/>
        </w:rPr>
        <w:t xml:space="preserve">fecha </w:t>
      </w:r>
      <w:r w:rsidR="00441F93">
        <w:rPr>
          <w:rFonts w:ascii="Arial" w:hAnsi="Arial" w:cs="Arial"/>
          <w:sz w:val="26"/>
          <w:szCs w:val="26"/>
          <w:lang w:val="es-MX"/>
        </w:rPr>
        <w:t>catorce de enero de dos mil veinte</w:t>
      </w:r>
      <w:r w:rsidR="00422CB2">
        <w:rPr>
          <w:rFonts w:ascii="Arial" w:hAnsi="Arial" w:cs="Arial"/>
          <w:sz w:val="26"/>
          <w:szCs w:val="26"/>
          <w:lang w:val="es-MX"/>
        </w:rPr>
        <w:t>,</w:t>
      </w:r>
      <w:r w:rsidR="0034680E">
        <w:rPr>
          <w:rFonts w:ascii="Arial" w:hAnsi="Arial" w:cs="Arial"/>
          <w:sz w:val="26"/>
          <w:szCs w:val="26"/>
          <w:lang w:val="es-MX"/>
        </w:rPr>
        <w:t xml:space="preserve"> dictado por el Magistrado de la Segunda Sala Unitaria de </w:t>
      </w:r>
      <w:r w:rsidR="0034680E">
        <w:rPr>
          <w:rFonts w:ascii="Arial" w:hAnsi="Arial" w:cs="Arial"/>
          <w:sz w:val="26"/>
          <w:szCs w:val="26"/>
          <w:lang w:val="es-MX"/>
        </w:rPr>
        <w:lastRenderedPageBreak/>
        <w:t>Primera Instancia,</w:t>
      </w:r>
      <w:r>
        <w:rPr>
          <w:rFonts w:ascii="Arial" w:hAnsi="Arial" w:cs="Arial"/>
          <w:sz w:val="26"/>
          <w:szCs w:val="26"/>
          <w:lang w:val="es-MX"/>
        </w:rPr>
        <w:t xml:space="preserve"> y </w:t>
      </w:r>
      <w:r w:rsidR="00441F93" w:rsidRPr="00441F93">
        <w:rPr>
          <w:rFonts w:ascii="Arial" w:hAnsi="Arial" w:cs="Arial"/>
          <w:b/>
          <w:bCs/>
          <w:sz w:val="26"/>
          <w:szCs w:val="26"/>
          <w:lang w:val="es-MX"/>
        </w:rPr>
        <w:t>SE ORDENA</w:t>
      </w:r>
      <w:r w:rsidR="00441F93">
        <w:rPr>
          <w:rFonts w:ascii="Arial" w:hAnsi="Arial" w:cs="Arial"/>
          <w:sz w:val="26"/>
          <w:szCs w:val="26"/>
          <w:lang w:val="es-MX"/>
        </w:rPr>
        <w:t xml:space="preserve"> </w:t>
      </w:r>
      <w:r w:rsidR="00441F93" w:rsidRPr="00441F93">
        <w:rPr>
          <w:rFonts w:ascii="Arial" w:hAnsi="Arial" w:cs="Arial"/>
          <w:b/>
          <w:bCs/>
          <w:sz w:val="26"/>
          <w:szCs w:val="26"/>
          <w:lang w:val="es-MX"/>
        </w:rPr>
        <w:t>REPONER EL PROCEDIMIENTO</w:t>
      </w:r>
      <w:r>
        <w:rPr>
          <w:rFonts w:ascii="Arial" w:hAnsi="Arial" w:cs="Arial"/>
          <w:sz w:val="26"/>
          <w:szCs w:val="26"/>
          <w:lang w:val="es-MX"/>
        </w:rPr>
        <w:t xml:space="preserve"> en los términos precisados en el Considerando Tercero</w:t>
      </w:r>
      <w:r w:rsidR="00441F93">
        <w:rPr>
          <w:rFonts w:ascii="Arial" w:hAnsi="Arial" w:cs="Arial"/>
          <w:sz w:val="26"/>
          <w:szCs w:val="26"/>
          <w:lang w:val="es-MX"/>
        </w:rPr>
        <w:t xml:space="preserve"> de esta resolución</w:t>
      </w:r>
      <w:r>
        <w:rPr>
          <w:rFonts w:ascii="Arial" w:hAnsi="Arial" w:cs="Arial"/>
          <w:sz w:val="26"/>
          <w:szCs w:val="26"/>
          <w:lang w:val="es-MX"/>
        </w:rPr>
        <w:t xml:space="preserve">.- </w:t>
      </w:r>
    </w:p>
    <w:p w14:paraId="0D70C0F7" w14:textId="4DB930EA" w:rsidR="0098077A" w:rsidRDefault="0098077A" w:rsidP="0098077A">
      <w:pPr>
        <w:spacing w:before="240" w:line="360" w:lineRule="auto"/>
        <w:ind w:firstLine="567"/>
        <w:jc w:val="both"/>
        <w:rPr>
          <w:rFonts w:ascii="Arial" w:eastAsiaTheme="minorHAnsi" w:hAnsi="Arial" w:cs="Arial"/>
          <w:sz w:val="26"/>
          <w:szCs w:val="26"/>
          <w:lang w:eastAsia="en-US"/>
        </w:rPr>
      </w:pPr>
      <w:r>
        <w:rPr>
          <w:rFonts w:ascii="Arial" w:eastAsia="Calibri" w:hAnsi="Arial" w:cs="Arial"/>
          <w:b/>
          <w:sz w:val="26"/>
          <w:szCs w:val="26"/>
        </w:rPr>
        <w:t xml:space="preserve">SEGUNDO. </w:t>
      </w:r>
      <w:r w:rsidR="00A979D7" w:rsidRPr="00A979D7">
        <w:rPr>
          <w:rFonts w:ascii="Arial" w:eastAsiaTheme="minorHAnsi" w:hAnsi="Arial" w:cs="Arial"/>
          <w:b/>
          <w:sz w:val="26"/>
          <w:szCs w:val="26"/>
          <w:lang w:eastAsia="en-US"/>
        </w:rPr>
        <w:t xml:space="preserve">NOTIFÍQUESE Y CÚMPLASE, </w:t>
      </w:r>
      <w:r w:rsidR="00A979D7" w:rsidRPr="00A979D7">
        <w:rPr>
          <w:rFonts w:ascii="Arial" w:eastAsiaTheme="minorHAnsi" w:hAnsi="Arial" w:cs="Arial"/>
          <w:sz w:val="26"/>
          <w:szCs w:val="26"/>
          <w:lang w:eastAsia="en-US"/>
        </w:rPr>
        <w:t xml:space="preserve">remítase copia certificada de la presente resolución a la </w:t>
      </w:r>
      <w:r w:rsidR="00441F93">
        <w:rPr>
          <w:rFonts w:ascii="Arial" w:eastAsiaTheme="minorHAnsi" w:hAnsi="Arial" w:cs="Arial"/>
          <w:sz w:val="26"/>
          <w:szCs w:val="26"/>
          <w:lang w:eastAsia="en-US"/>
        </w:rPr>
        <w:t xml:space="preserve">Segunda </w:t>
      </w:r>
      <w:r w:rsidR="00A979D7" w:rsidRPr="00A979D7">
        <w:rPr>
          <w:rFonts w:ascii="Arial" w:eastAsiaTheme="minorHAnsi" w:hAnsi="Arial" w:cs="Arial"/>
          <w:sz w:val="26"/>
          <w:szCs w:val="26"/>
          <w:lang w:eastAsia="en-US"/>
        </w:rPr>
        <w:t xml:space="preserve">Sala Unitaria de Primera Instancia de este Tribunal y en su oportunidad archívese el presente cuaderno de revisión como asunto concluido.- - - - - - - - - - - - - </w:t>
      </w:r>
    </w:p>
    <w:p w14:paraId="4F8AE3D3" w14:textId="41D4D6A2" w:rsidR="00093AAE" w:rsidRDefault="00093AAE" w:rsidP="00093AAE">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Manuel Velasco Alcántara, Abraham Santiago Soriano, Raúl Palomares Palomino, Gloria del Carmen Camacho Meza </w:t>
      </w:r>
      <w:r>
        <w:rPr>
          <w:rFonts w:ascii="Arial" w:hAnsi="Arial" w:cs="Arial"/>
          <w:b/>
          <w:bCs/>
          <w:sz w:val="26"/>
          <w:szCs w:val="26"/>
        </w:rPr>
        <w:t>(ponente)</w:t>
      </w:r>
      <w:r w:rsidR="003B762D">
        <w:rPr>
          <w:rFonts w:ascii="Arial" w:hAnsi="Arial" w:cs="Arial"/>
          <w:sz w:val="26"/>
          <w:szCs w:val="26"/>
        </w:rPr>
        <w:t>, y</w:t>
      </w:r>
      <w:r>
        <w:rPr>
          <w:rFonts w:ascii="Arial" w:hAnsi="Arial" w:cs="Arial"/>
          <w:sz w:val="26"/>
          <w:szCs w:val="26"/>
        </w:rPr>
        <w:t xml:space="preserve"> Paulo José Luis Tapia Palacios, quienes 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 - - - - - - - - -  - - - - - </w:t>
      </w:r>
    </w:p>
    <w:p w14:paraId="1E52F82F" w14:textId="77777777" w:rsidR="00093AAE" w:rsidRDefault="00093AAE" w:rsidP="00093AAE">
      <w:pPr>
        <w:tabs>
          <w:tab w:val="left" w:pos="1925"/>
          <w:tab w:val="center" w:pos="4135"/>
        </w:tabs>
        <w:spacing w:line="360" w:lineRule="auto"/>
        <w:jc w:val="both"/>
        <w:rPr>
          <w:rFonts w:ascii="Arial" w:hAnsi="Arial" w:cs="Arial"/>
          <w:sz w:val="26"/>
          <w:szCs w:val="26"/>
        </w:rPr>
      </w:pPr>
    </w:p>
    <w:p w14:paraId="7007F771" w14:textId="77777777" w:rsidR="00093AAE" w:rsidRDefault="00093AAE" w:rsidP="00093AAE">
      <w:pPr>
        <w:tabs>
          <w:tab w:val="left" w:pos="1925"/>
          <w:tab w:val="center" w:pos="4135"/>
        </w:tabs>
        <w:spacing w:line="360" w:lineRule="auto"/>
        <w:jc w:val="both"/>
        <w:rPr>
          <w:rFonts w:ascii="Arial" w:hAnsi="Arial" w:cs="Arial"/>
          <w:sz w:val="26"/>
          <w:szCs w:val="26"/>
        </w:rPr>
      </w:pPr>
    </w:p>
    <w:p w14:paraId="7CAC981E" w14:textId="77777777" w:rsidR="00093AAE" w:rsidRDefault="00093AAE" w:rsidP="00093AAE">
      <w:pPr>
        <w:pStyle w:val="Sinespaciado"/>
        <w:jc w:val="center"/>
        <w:rPr>
          <w:rFonts w:ascii="Arial" w:hAnsi="Arial" w:cs="Arial"/>
          <w:sz w:val="26"/>
          <w:szCs w:val="26"/>
        </w:rPr>
      </w:pPr>
      <w:r>
        <w:rPr>
          <w:rFonts w:ascii="Arial" w:hAnsi="Arial" w:cs="Arial"/>
          <w:sz w:val="26"/>
          <w:szCs w:val="26"/>
        </w:rPr>
        <w:t>MAGISTRADO MANUEL VELASCO ALCÁNTARA</w:t>
      </w:r>
    </w:p>
    <w:p w14:paraId="0454B0A9" w14:textId="77777777" w:rsidR="00093AAE" w:rsidRDefault="00093AAE" w:rsidP="00093AAE">
      <w:pPr>
        <w:pStyle w:val="Sinespaciado"/>
        <w:jc w:val="center"/>
        <w:rPr>
          <w:rFonts w:ascii="Arial" w:hAnsi="Arial" w:cs="Arial"/>
          <w:sz w:val="26"/>
          <w:szCs w:val="26"/>
        </w:rPr>
      </w:pPr>
      <w:r>
        <w:rPr>
          <w:rFonts w:ascii="Arial" w:hAnsi="Arial" w:cs="Arial"/>
          <w:sz w:val="26"/>
          <w:szCs w:val="26"/>
        </w:rPr>
        <w:t>PRESIDENTE</w:t>
      </w:r>
    </w:p>
    <w:p w14:paraId="4009FD50" w14:textId="77777777" w:rsidR="00093AAE" w:rsidRDefault="00093AAE" w:rsidP="00093AAE">
      <w:pPr>
        <w:pStyle w:val="Sinespaciado"/>
        <w:jc w:val="center"/>
        <w:rPr>
          <w:rFonts w:ascii="Arial" w:hAnsi="Arial" w:cs="Arial"/>
          <w:sz w:val="26"/>
          <w:szCs w:val="26"/>
        </w:rPr>
      </w:pPr>
    </w:p>
    <w:p w14:paraId="5A47CF8F" w14:textId="77777777" w:rsidR="00093AAE" w:rsidRDefault="00093AAE" w:rsidP="00093AAE">
      <w:pPr>
        <w:pStyle w:val="Sinespaciado"/>
        <w:jc w:val="center"/>
        <w:rPr>
          <w:rFonts w:ascii="Arial" w:hAnsi="Arial" w:cs="Arial"/>
          <w:b/>
          <w:bCs/>
          <w:sz w:val="16"/>
          <w:szCs w:val="16"/>
        </w:rPr>
      </w:pPr>
    </w:p>
    <w:p w14:paraId="0FF29790" w14:textId="46BA40FB" w:rsidR="00093AAE" w:rsidRDefault="00093AAE" w:rsidP="00093AAE">
      <w:pPr>
        <w:pStyle w:val="Sinespaciado"/>
        <w:jc w:val="center"/>
        <w:rPr>
          <w:rFonts w:ascii="Arial" w:hAnsi="Arial" w:cs="Arial"/>
          <w:sz w:val="26"/>
          <w:szCs w:val="26"/>
        </w:rPr>
      </w:pPr>
    </w:p>
    <w:p w14:paraId="725BBAFE" w14:textId="77777777" w:rsidR="00433174" w:rsidRDefault="00433174" w:rsidP="00093AAE">
      <w:pPr>
        <w:pStyle w:val="Sinespaciado"/>
        <w:jc w:val="center"/>
        <w:rPr>
          <w:rFonts w:ascii="Arial" w:hAnsi="Arial" w:cs="Arial"/>
          <w:sz w:val="26"/>
          <w:szCs w:val="26"/>
        </w:rPr>
      </w:pPr>
    </w:p>
    <w:p w14:paraId="68AD3764" w14:textId="77777777" w:rsidR="00093AAE" w:rsidRDefault="00093AAE" w:rsidP="00093AAE">
      <w:pPr>
        <w:pStyle w:val="Sinespaciado"/>
        <w:jc w:val="center"/>
        <w:rPr>
          <w:rFonts w:ascii="Arial" w:hAnsi="Arial" w:cs="Arial"/>
          <w:sz w:val="26"/>
          <w:szCs w:val="26"/>
        </w:rPr>
      </w:pPr>
    </w:p>
    <w:p w14:paraId="34CDBF69" w14:textId="7D44A776" w:rsidR="00093AAE" w:rsidRDefault="00093AAE" w:rsidP="00422CB2">
      <w:pPr>
        <w:pStyle w:val="Sinespaciado"/>
        <w:jc w:val="center"/>
        <w:rPr>
          <w:rFonts w:ascii="Arial" w:hAnsi="Arial" w:cs="Arial"/>
          <w:sz w:val="26"/>
          <w:szCs w:val="26"/>
        </w:rPr>
      </w:pPr>
      <w:r>
        <w:rPr>
          <w:rFonts w:ascii="Arial" w:hAnsi="Arial" w:cs="Arial"/>
          <w:sz w:val="26"/>
          <w:szCs w:val="26"/>
        </w:rPr>
        <w:t>MAGISTRADO ABRAHAM SANTIAGO SORIANO</w:t>
      </w:r>
    </w:p>
    <w:p w14:paraId="5434E14E" w14:textId="446D3DC9" w:rsidR="00093AAE" w:rsidRDefault="00422CB2" w:rsidP="00093AAE">
      <w:pPr>
        <w:pStyle w:val="Sinespaciado"/>
        <w:jc w:val="center"/>
        <w:rPr>
          <w:rFonts w:ascii="Arial" w:hAnsi="Arial" w:cs="Arial"/>
          <w:sz w:val="18"/>
          <w:szCs w:val="18"/>
        </w:rPr>
      </w:pPr>
      <w:r w:rsidRPr="00433174">
        <w:rPr>
          <w:rFonts w:ascii="Arial" w:hAnsi="Arial" w:cs="Arial"/>
          <w:b/>
          <w:bCs/>
          <w:sz w:val="18"/>
          <w:szCs w:val="18"/>
        </w:rPr>
        <w:t>LAS PRESENTES FIRMAS CORRESPONDEN AL RECURSO REVISIÓN</w:t>
      </w:r>
      <w:r>
        <w:rPr>
          <w:rFonts w:ascii="Arial" w:hAnsi="Arial" w:cs="Arial"/>
          <w:b/>
          <w:bCs/>
          <w:sz w:val="18"/>
          <w:szCs w:val="18"/>
        </w:rPr>
        <w:t xml:space="preserve"> </w:t>
      </w:r>
      <w:r w:rsidRPr="00433174">
        <w:rPr>
          <w:rFonts w:ascii="Arial" w:hAnsi="Arial" w:cs="Arial"/>
          <w:b/>
          <w:bCs/>
          <w:sz w:val="18"/>
          <w:szCs w:val="18"/>
        </w:rPr>
        <w:t>86/2020.</w:t>
      </w:r>
    </w:p>
    <w:p w14:paraId="0BB45617" w14:textId="77777777" w:rsidR="00093AAE" w:rsidRDefault="00093AAE" w:rsidP="00093AAE">
      <w:pPr>
        <w:pStyle w:val="Sinespaciado"/>
        <w:jc w:val="center"/>
        <w:rPr>
          <w:rFonts w:ascii="Arial" w:hAnsi="Arial" w:cs="Arial"/>
          <w:b/>
          <w:bCs/>
          <w:sz w:val="18"/>
          <w:szCs w:val="18"/>
        </w:rPr>
      </w:pPr>
    </w:p>
    <w:p w14:paraId="20576149" w14:textId="77777777" w:rsidR="00093AAE" w:rsidRDefault="00093AAE" w:rsidP="00093AAE">
      <w:pPr>
        <w:pStyle w:val="Sinespaciado"/>
        <w:jc w:val="center"/>
        <w:rPr>
          <w:rFonts w:ascii="Arial" w:hAnsi="Arial" w:cs="Arial"/>
          <w:sz w:val="26"/>
          <w:szCs w:val="26"/>
        </w:rPr>
      </w:pPr>
    </w:p>
    <w:p w14:paraId="56049ADD" w14:textId="77777777" w:rsidR="00433174" w:rsidRDefault="00433174" w:rsidP="00093AAE">
      <w:pPr>
        <w:pStyle w:val="Sinespaciado"/>
        <w:jc w:val="center"/>
        <w:rPr>
          <w:rFonts w:ascii="Arial" w:hAnsi="Arial" w:cs="Arial"/>
          <w:sz w:val="26"/>
          <w:szCs w:val="26"/>
        </w:rPr>
      </w:pPr>
    </w:p>
    <w:p w14:paraId="3EB71FD4" w14:textId="77777777" w:rsidR="00093AAE" w:rsidRDefault="00093AAE" w:rsidP="00093AAE">
      <w:pPr>
        <w:pStyle w:val="Sinespaciado"/>
        <w:jc w:val="center"/>
        <w:rPr>
          <w:rFonts w:ascii="Arial" w:hAnsi="Arial" w:cs="Arial"/>
          <w:sz w:val="26"/>
          <w:szCs w:val="26"/>
        </w:rPr>
      </w:pPr>
    </w:p>
    <w:p w14:paraId="124CEFDF" w14:textId="2DE82A54" w:rsidR="00093AAE" w:rsidRDefault="00093AAE" w:rsidP="00093AAE">
      <w:pPr>
        <w:pStyle w:val="Sinespaciado"/>
        <w:jc w:val="center"/>
        <w:rPr>
          <w:rFonts w:ascii="Arial" w:hAnsi="Arial" w:cs="Arial"/>
          <w:sz w:val="26"/>
          <w:szCs w:val="26"/>
        </w:rPr>
      </w:pPr>
    </w:p>
    <w:p w14:paraId="3EAC97FB" w14:textId="36F68814" w:rsidR="00422CB2" w:rsidRDefault="00422CB2" w:rsidP="00093AAE">
      <w:pPr>
        <w:pStyle w:val="Sinespaciado"/>
        <w:jc w:val="center"/>
        <w:rPr>
          <w:rFonts w:ascii="Arial" w:hAnsi="Arial" w:cs="Arial"/>
          <w:sz w:val="26"/>
          <w:szCs w:val="26"/>
        </w:rPr>
      </w:pPr>
    </w:p>
    <w:p w14:paraId="2ACF45FA" w14:textId="77777777" w:rsidR="00422CB2" w:rsidRDefault="00422CB2" w:rsidP="00093AAE">
      <w:pPr>
        <w:pStyle w:val="Sinespaciado"/>
        <w:jc w:val="center"/>
        <w:rPr>
          <w:rFonts w:ascii="Arial" w:hAnsi="Arial" w:cs="Arial"/>
          <w:sz w:val="26"/>
          <w:szCs w:val="26"/>
        </w:rPr>
      </w:pPr>
    </w:p>
    <w:p w14:paraId="2C9AE80C" w14:textId="77777777" w:rsidR="00093AAE" w:rsidRDefault="00093AAE" w:rsidP="00093AAE">
      <w:pPr>
        <w:pStyle w:val="Sinespaciado"/>
        <w:jc w:val="center"/>
        <w:rPr>
          <w:rFonts w:ascii="Arial" w:hAnsi="Arial" w:cs="Arial"/>
          <w:sz w:val="26"/>
          <w:szCs w:val="26"/>
        </w:rPr>
      </w:pPr>
    </w:p>
    <w:p w14:paraId="4DC4EA60" w14:textId="77777777" w:rsidR="00093AAE" w:rsidRDefault="00093AAE" w:rsidP="00093AAE">
      <w:pPr>
        <w:pStyle w:val="Sinespaciado"/>
        <w:jc w:val="center"/>
        <w:rPr>
          <w:rFonts w:ascii="Arial" w:hAnsi="Arial" w:cs="Arial"/>
          <w:sz w:val="26"/>
          <w:szCs w:val="26"/>
        </w:rPr>
      </w:pPr>
      <w:r>
        <w:rPr>
          <w:rFonts w:ascii="Arial" w:hAnsi="Arial" w:cs="Arial"/>
          <w:sz w:val="26"/>
          <w:szCs w:val="26"/>
        </w:rPr>
        <w:t>MAGISTRADO RAÚL PALOMARES PALOMINO</w:t>
      </w:r>
    </w:p>
    <w:p w14:paraId="166052CC" w14:textId="77777777" w:rsidR="00093AAE" w:rsidRDefault="00093AAE" w:rsidP="00093AAE">
      <w:pPr>
        <w:pStyle w:val="Sinespaciado"/>
        <w:jc w:val="center"/>
        <w:rPr>
          <w:rFonts w:ascii="Arial" w:hAnsi="Arial" w:cs="Arial"/>
          <w:sz w:val="26"/>
          <w:szCs w:val="26"/>
        </w:rPr>
      </w:pPr>
    </w:p>
    <w:p w14:paraId="0855217F" w14:textId="77777777" w:rsidR="00093AAE" w:rsidRDefault="00093AAE" w:rsidP="00093AAE">
      <w:pPr>
        <w:pStyle w:val="Sinespaciado"/>
        <w:jc w:val="center"/>
        <w:rPr>
          <w:rFonts w:ascii="Arial" w:hAnsi="Arial" w:cs="Arial"/>
          <w:sz w:val="26"/>
          <w:szCs w:val="26"/>
        </w:rPr>
      </w:pPr>
    </w:p>
    <w:p w14:paraId="44F2C041" w14:textId="77777777" w:rsidR="00093AAE" w:rsidRDefault="00093AAE" w:rsidP="00093AAE">
      <w:pPr>
        <w:pStyle w:val="Sinespaciado"/>
        <w:jc w:val="center"/>
        <w:rPr>
          <w:rFonts w:ascii="Arial" w:hAnsi="Arial" w:cs="Arial"/>
          <w:sz w:val="26"/>
          <w:szCs w:val="26"/>
        </w:rPr>
      </w:pPr>
    </w:p>
    <w:p w14:paraId="252B250C" w14:textId="77777777" w:rsidR="00433174" w:rsidRDefault="00433174" w:rsidP="00093AAE">
      <w:pPr>
        <w:pStyle w:val="Sinespaciado"/>
        <w:jc w:val="center"/>
        <w:rPr>
          <w:rFonts w:ascii="Arial" w:hAnsi="Arial" w:cs="Arial"/>
          <w:sz w:val="26"/>
          <w:szCs w:val="26"/>
        </w:rPr>
      </w:pPr>
    </w:p>
    <w:p w14:paraId="432D2BCF" w14:textId="77777777" w:rsidR="00422CB2" w:rsidRDefault="00422CB2" w:rsidP="00093AAE">
      <w:pPr>
        <w:pStyle w:val="Sinespaciado"/>
        <w:jc w:val="center"/>
        <w:rPr>
          <w:rFonts w:ascii="Arial" w:hAnsi="Arial" w:cs="Arial"/>
          <w:sz w:val="26"/>
          <w:szCs w:val="26"/>
        </w:rPr>
      </w:pPr>
    </w:p>
    <w:p w14:paraId="24F4735A" w14:textId="6CBC5212" w:rsidR="00093AAE" w:rsidRDefault="00093AAE" w:rsidP="00093AAE">
      <w:pPr>
        <w:pStyle w:val="Sinespaciado"/>
        <w:jc w:val="center"/>
        <w:rPr>
          <w:rFonts w:ascii="Arial" w:hAnsi="Arial" w:cs="Arial"/>
          <w:sz w:val="26"/>
          <w:szCs w:val="26"/>
        </w:rPr>
      </w:pPr>
    </w:p>
    <w:p w14:paraId="0FA57CF8" w14:textId="77777777" w:rsidR="00422CB2" w:rsidRDefault="00422CB2" w:rsidP="00093AAE">
      <w:pPr>
        <w:pStyle w:val="Sinespaciado"/>
        <w:jc w:val="center"/>
        <w:rPr>
          <w:rFonts w:ascii="Arial" w:hAnsi="Arial" w:cs="Arial"/>
          <w:sz w:val="26"/>
          <w:szCs w:val="26"/>
        </w:rPr>
      </w:pPr>
    </w:p>
    <w:p w14:paraId="50FA0183" w14:textId="77777777" w:rsidR="00093AAE" w:rsidRDefault="00093AAE" w:rsidP="00093AAE">
      <w:pPr>
        <w:pStyle w:val="Sinespaciado"/>
        <w:jc w:val="center"/>
        <w:rPr>
          <w:rFonts w:ascii="Arial" w:hAnsi="Arial" w:cs="Arial"/>
          <w:sz w:val="26"/>
          <w:szCs w:val="26"/>
        </w:rPr>
      </w:pPr>
    </w:p>
    <w:p w14:paraId="2218D2D0" w14:textId="77777777" w:rsidR="00093AAE" w:rsidRDefault="00093AAE" w:rsidP="00093AAE">
      <w:pPr>
        <w:pStyle w:val="Sinespaciado"/>
        <w:jc w:val="center"/>
        <w:rPr>
          <w:rFonts w:ascii="Arial" w:hAnsi="Arial" w:cs="Arial"/>
          <w:sz w:val="26"/>
          <w:szCs w:val="26"/>
        </w:rPr>
      </w:pPr>
      <w:r>
        <w:rPr>
          <w:rFonts w:ascii="Arial" w:hAnsi="Arial" w:cs="Arial"/>
          <w:sz w:val="26"/>
          <w:szCs w:val="26"/>
        </w:rPr>
        <w:t>MAGISTRADA GLORIA DEL CARMEN CAMACHO MEZA</w:t>
      </w:r>
    </w:p>
    <w:p w14:paraId="2D5C2F55" w14:textId="77777777" w:rsidR="00093AAE" w:rsidRDefault="00093AAE" w:rsidP="00093AAE">
      <w:pPr>
        <w:pStyle w:val="Sinespaciado"/>
        <w:rPr>
          <w:rFonts w:ascii="Arial" w:hAnsi="Arial" w:cs="Arial"/>
          <w:sz w:val="26"/>
          <w:szCs w:val="26"/>
        </w:rPr>
      </w:pPr>
    </w:p>
    <w:p w14:paraId="4490AB71" w14:textId="77777777" w:rsidR="00093AAE" w:rsidRDefault="00093AAE" w:rsidP="00093AAE">
      <w:pPr>
        <w:pStyle w:val="Sinespaciado"/>
        <w:jc w:val="center"/>
        <w:rPr>
          <w:rFonts w:ascii="Arial" w:hAnsi="Arial" w:cs="Arial"/>
          <w:sz w:val="26"/>
          <w:szCs w:val="26"/>
        </w:rPr>
      </w:pPr>
    </w:p>
    <w:p w14:paraId="7D0DE68A" w14:textId="1B987FD8" w:rsidR="00093AAE" w:rsidRPr="00433174" w:rsidRDefault="00093AAE" w:rsidP="00093AAE">
      <w:pPr>
        <w:pStyle w:val="Sinespaciado"/>
        <w:jc w:val="center"/>
        <w:rPr>
          <w:rFonts w:ascii="Arial" w:hAnsi="Arial" w:cs="Arial"/>
          <w:b/>
          <w:bCs/>
          <w:sz w:val="18"/>
          <w:szCs w:val="18"/>
        </w:rPr>
      </w:pPr>
    </w:p>
    <w:p w14:paraId="195229D5" w14:textId="77777777" w:rsidR="00093AAE" w:rsidRDefault="00093AAE" w:rsidP="00093AAE">
      <w:pPr>
        <w:pStyle w:val="Sinespaciado"/>
        <w:jc w:val="center"/>
        <w:rPr>
          <w:rFonts w:ascii="Arial" w:hAnsi="Arial" w:cs="Arial"/>
          <w:sz w:val="26"/>
          <w:szCs w:val="26"/>
        </w:rPr>
      </w:pPr>
    </w:p>
    <w:p w14:paraId="001B80DD" w14:textId="1F3B8F88" w:rsidR="00093AAE" w:rsidRDefault="00093AAE" w:rsidP="00093AAE">
      <w:pPr>
        <w:pStyle w:val="Sinespaciado"/>
        <w:jc w:val="center"/>
        <w:rPr>
          <w:rFonts w:ascii="Arial" w:hAnsi="Arial" w:cs="Arial"/>
          <w:sz w:val="26"/>
          <w:szCs w:val="26"/>
        </w:rPr>
      </w:pPr>
    </w:p>
    <w:p w14:paraId="153B2810" w14:textId="77777777" w:rsidR="00433174" w:rsidRDefault="00433174" w:rsidP="00093AAE">
      <w:pPr>
        <w:pStyle w:val="Sinespaciado"/>
        <w:jc w:val="center"/>
        <w:rPr>
          <w:rFonts w:ascii="Arial" w:hAnsi="Arial" w:cs="Arial"/>
          <w:sz w:val="26"/>
          <w:szCs w:val="26"/>
        </w:rPr>
      </w:pPr>
    </w:p>
    <w:p w14:paraId="1FD69BE5" w14:textId="072774B7" w:rsidR="00433174" w:rsidRDefault="00433174" w:rsidP="00093AAE">
      <w:pPr>
        <w:pStyle w:val="Sinespaciado"/>
        <w:jc w:val="center"/>
        <w:rPr>
          <w:rFonts w:ascii="Arial" w:hAnsi="Arial" w:cs="Arial"/>
          <w:sz w:val="26"/>
          <w:szCs w:val="26"/>
        </w:rPr>
      </w:pPr>
    </w:p>
    <w:p w14:paraId="0FB53FC3" w14:textId="77777777" w:rsidR="00433174" w:rsidRDefault="00433174" w:rsidP="00093AAE">
      <w:pPr>
        <w:pStyle w:val="Sinespaciado"/>
        <w:jc w:val="center"/>
        <w:rPr>
          <w:rFonts w:ascii="Arial" w:hAnsi="Arial" w:cs="Arial"/>
          <w:sz w:val="26"/>
          <w:szCs w:val="26"/>
        </w:rPr>
      </w:pPr>
    </w:p>
    <w:p w14:paraId="3A2B3F67" w14:textId="77777777" w:rsidR="00093AAE" w:rsidRDefault="00093AAE" w:rsidP="00093AAE">
      <w:pPr>
        <w:pStyle w:val="Sinespaciado"/>
        <w:jc w:val="center"/>
        <w:rPr>
          <w:rFonts w:ascii="Arial" w:hAnsi="Arial" w:cs="Arial"/>
          <w:sz w:val="26"/>
          <w:szCs w:val="26"/>
        </w:rPr>
      </w:pPr>
    </w:p>
    <w:p w14:paraId="282C3733" w14:textId="77777777" w:rsidR="00093AAE" w:rsidRDefault="00093AAE" w:rsidP="00093AAE">
      <w:pPr>
        <w:pStyle w:val="Sinespaciado"/>
        <w:jc w:val="center"/>
        <w:rPr>
          <w:rFonts w:ascii="Arial" w:hAnsi="Arial" w:cs="Arial"/>
          <w:sz w:val="26"/>
          <w:szCs w:val="26"/>
        </w:rPr>
      </w:pPr>
      <w:r>
        <w:rPr>
          <w:rFonts w:ascii="Arial" w:hAnsi="Arial" w:cs="Arial"/>
          <w:sz w:val="26"/>
          <w:szCs w:val="26"/>
        </w:rPr>
        <w:t>MAGISTRADO PAULO JOSÉ LUIS TAPIA PALACIOS</w:t>
      </w:r>
    </w:p>
    <w:p w14:paraId="434E6D27" w14:textId="77777777" w:rsidR="00093AAE" w:rsidRDefault="00093AAE" w:rsidP="00093AAE">
      <w:pPr>
        <w:pStyle w:val="Sinespaciado"/>
        <w:jc w:val="center"/>
        <w:rPr>
          <w:rFonts w:ascii="Arial" w:hAnsi="Arial" w:cs="Arial"/>
          <w:sz w:val="26"/>
          <w:szCs w:val="26"/>
        </w:rPr>
      </w:pPr>
    </w:p>
    <w:p w14:paraId="32BE51E7" w14:textId="197CB286" w:rsidR="00093AAE" w:rsidRDefault="00093AAE" w:rsidP="00093AAE">
      <w:pPr>
        <w:pStyle w:val="Sinespaciado"/>
        <w:jc w:val="center"/>
        <w:rPr>
          <w:rFonts w:ascii="Arial" w:hAnsi="Arial" w:cs="Arial"/>
          <w:sz w:val="26"/>
          <w:szCs w:val="26"/>
        </w:rPr>
      </w:pPr>
    </w:p>
    <w:p w14:paraId="5FD987CF" w14:textId="373BF4D4" w:rsidR="00433174" w:rsidRDefault="00433174" w:rsidP="00093AAE">
      <w:pPr>
        <w:pStyle w:val="Sinespaciado"/>
        <w:jc w:val="center"/>
        <w:rPr>
          <w:rFonts w:ascii="Arial" w:hAnsi="Arial" w:cs="Arial"/>
          <w:sz w:val="26"/>
          <w:szCs w:val="26"/>
        </w:rPr>
      </w:pPr>
    </w:p>
    <w:p w14:paraId="122C40AF" w14:textId="77777777" w:rsidR="00433174" w:rsidRDefault="00433174" w:rsidP="00093AAE">
      <w:pPr>
        <w:pStyle w:val="Sinespaciado"/>
        <w:jc w:val="center"/>
        <w:rPr>
          <w:rFonts w:ascii="Arial" w:hAnsi="Arial" w:cs="Arial"/>
          <w:sz w:val="26"/>
          <w:szCs w:val="26"/>
        </w:rPr>
      </w:pPr>
    </w:p>
    <w:p w14:paraId="4A58D180" w14:textId="77777777" w:rsidR="00093AAE" w:rsidRDefault="00093AAE" w:rsidP="00093AAE">
      <w:pPr>
        <w:pStyle w:val="Sinespaciado"/>
        <w:jc w:val="center"/>
        <w:rPr>
          <w:rFonts w:ascii="Arial" w:hAnsi="Arial" w:cs="Arial"/>
          <w:sz w:val="26"/>
          <w:szCs w:val="26"/>
        </w:rPr>
      </w:pPr>
    </w:p>
    <w:p w14:paraId="4C69F962" w14:textId="77777777" w:rsidR="00093AAE" w:rsidRDefault="00093AAE" w:rsidP="00093AAE">
      <w:pPr>
        <w:pStyle w:val="Sinespaciado"/>
        <w:jc w:val="center"/>
        <w:rPr>
          <w:rFonts w:ascii="Arial" w:hAnsi="Arial" w:cs="Arial"/>
          <w:sz w:val="26"/>
          <w:szCs w:val="26"/>
        </w:rPr>
      </w:pPr>
    </w:p>
    <w:p w14:paraId="1891154C" w14:textId="77777777" w:rsidR="00093AAE" w:rsidRDefault="00093AAE" w:rsidP="00093AAE">
      <w:pPr>
        <w:pStyle w:val="Sinespaciado"/>
        <w:jc w:val="center"/>
        <w:rPr>
          <w:rFonts w:ascii="Arial" w:hAnsi="Arial" w:cs="Arial"/>
          <w:sz w:val="26"/>
          <w:szCs w:val="26"/>
        </w:rPr>
      </w:pPr>
      <w:r>
        <w:rPr>
          <w:rFonts w:ascii="Arial" w:hAnsi="Arial" w:cs="Arial"/>
          <w:sz w:val="26"/>
          <w:szCs w:val="26"/>
        </w:rPr>
        <w:t>LIC. JUAN EDY GARCÍA CORONADO</w:t>
      </w:r>
    </w:p>
    <w:p w14:paraId="10EABF48" w14:textId="77777777" w:rsidR="00093AAE" w:rsidRDefault="00093AAE" w:rsidP="00093AAE">
      <w:pPr>
        <w:pStyle w:val="Sinespaciado"/>
        <w:jc w:val="center"/>
        <w:rPr>
          <w:rFonts w:ascii="Arial" w:hAnsi="Arial" w:cs="Arial"/>
          <w:sz w:val="26"/>
          <w:szCs w:val="26"/>
        </w:rPr>
      </w:pPr>
      <w:r>
        <w:rPr>
          <w:rFonts w:ascii="Arial" w:hAnsi="Arial" w:cs="Arial"/>
          <w:sz w:val="26"/>
          <w:szCs w:val="26"/>
        </w:rPr>
        <w:t>SECRETARIO GENERAL DE ACUERDOS</w:t>
      </w:r>
    </w:p>
    <w:p w14:paraId="59D0C4DF" w14:textId="6D96DC36" w:rsidR="000B3F09" w:rsidRDefault="000B3F09" w:rsidP="00093AAE">
      <w:pPr>
        <w:spacing w:before="240" w:line="360" w:lineRule="auto"/>
        <w:ind w:firstLine="567"/>
        <w:jc w:val="both"/>
        <w:rPr>
          <w:rStyle w:val="registros-movil-hide"/>
          <w:sz w:val="26"/>
          <w:szCs w:val="26"/>
        </w:rPr>
      </w:pPr>
    </w:p>
    <w:sectPr w:rsidR="000B3F09" w:rsidSect="00746444">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DF0F10" w14:textId="77777777" w:rsidR="00677B1C" w:rsidRDefault="00677B1C">
      <w:pPr>
        <w:spacing w:after="0" w:line="240" w:lineRule="auto"/>
      </w:pPr>
      <w:r>
        <w:separator/>
      </w:r>
    </w:p>
  </w:endnote>
  <w:endnote w:type="continuationSeparator" w:id="0">
    <w:p w14:paraId="28014A3F" w14:textId="77777777" w:rsidR="00677B1C" w:rsidRDefault="00677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NimbusSanL">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361DE522" w:rsidR="00B56D37" w:rsidRDefault="002240BA">
    <w:pPr>
      <w:pStyle w:val="Piedepgina"/>
      <w:jc w:val="center"/>
    </w:pPr>
    <w:r>
      <w:rPr>
        <w:noProof/>
      </w:rPr>
      <mc:AlternateContent>
        <mc:Choice Requires="wps">
          <w:drawing>
            <wp:anchor distT="45720" distB="45720" distL="114300" distR="114300" simplePos="0" relativeHeight="251667456" behindDoc="0" locked="0" layoutInCell="1" allowOverlap="1" wp14:anchorId="0091C087" wp14:editId="540EFC61">
              <wp:simplePos x="0" y="0"/>
              <wp:positionH relativeFrom="column">
                <wp:posOffset>-1266825</wp:posOffset>
              </wp:positionH>
              <wp:positionV relativeFrom="paragraph">
                <wp:posOffset>-5152390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4B67AEE1" w14:textId="77777777" w:rsidR="002240BA" w:rsidRPr="00BB7E37" w:rsidRDefault="002240BA" w:rsidP="002240BA">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91C087" id="_x0000_t202" coordsize="21600,21600" o:spt="202" path="m,l,21600r21600,l21600,xe">
              <v:stroke joinstyle="miter"/>
              <v:path gradientshapeok="t" o:connecttype="rect"/>
            </v:shapetype>
            <v:shape id="Cuadro de texto 2" o:spid="_x0000_s1026" type="#_x0000_t202" style="position:absolute;left:0;text-align:left;margin-left:-99.75pt;margin-top:-405.7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">
              <v:textbox>
                <w:txbxContent>
                  <w:p w14:paraId="4B67AEE1" w14:textId="77777777" w:rsidR="002240BA" w:rsidRPr="00BB7E37" w:rsidRDefault="002240BA" w:rsidP="002240BA">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375E309" w14:textId="77777777" w:rsidR="00B56D37" w:rsidRDefault="00B56D3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475778" w14:textId="77777777" w:rsidR="00677B1C" w:rsidRDefault="00677B1C">
      <w:pPr>
        <w:spacing w:after="0" w:line="240" w:lineRule="auto"/>
      </w:pPr>
      <w:r>
        <w:separator/>
      </w:r>
    </w:p>
  </w:footnote>
  <w:footnote w:type="continuationSeparator" w:id="0">
    <w:p w14:paraId="39EB327B" w14:textId="77777777" w:rsidR="00677B1C" w:rsidRDefault="00677B1C">
      <w:pPr>
        <w:spacing w:after="0" w:line="240" w:lineRule="auto"/>
      </w:pPr>
      <w:r>
        <w:continuationSeparator/>
      </w:r>
    </w:p>
  </w:footnote>
  <w:footnote w:id="1">
    <w:p w14:paraId="07482DA1" w14:textId="77777777" w:rsidR="00AC2F17" w:rsidRPr="002820F8" w:rsidRDefault="00AC2F17" w:rsidP="00AC2F17">
      <w:pPr>
        <w:pStyle w:val="Textonotapie"/>
        <w:jc w:val="both"/>
        <w:rPr>
          <w:rFonts w:ascii="Arial" w:hAnsi="Arial" w:cs="Arial"/>
          <w:i/>
        </w:rPr>
      </w:pPr>
      <w:r w:rsidRPr="001D5B33">
        <w:rPr>
          <w:rStyle w:val="Refdenotaalpie"/>
          <w:rFonts w:ascii="Arial" w:hAnsi="Arial" w:cs="Arial"/>
          <w:i/>
        </w:rPr>
        <w:footnoteRef/>
      </w:r>
      <w:r w:rsidRPr="001D5B33">
        <w:rPr>
          <w:rFonts w:ascii="Arial" w:hAnsi="Arial" w:cs="Arial"/>
          <w:i/>
        </w:rPr>
        <w:t xml:space="preserve"> </w:t>
      </w:r>
      <w:r w:rsidRPr="002820F8">
        <w:rPr>
          <w:rFonts w:ascii="Arial" w:hAnsi="Arial" w:cs="Arial"/>
          <w:b/>
          <w:bCs/>
          <w:i/>
        </w:rPr>
        <w:t xml:space="preserve">ARTÍCULO 236.- </w:t>
      </w:r>
      <w:r w:rsidRPr="002820F8">
        <w:rPr>
          <w:rFonts w:ascii="Arial" w:hAnsi="Arial" w:cs="Arial"/>
          <w:i/>
        </w:rPr>
        <w:t>Contra los acuerdos y resoluciones dictados por las salas unitarias de primera instancia, procede el recurso de revisión, cuyo conocimiento y resolución corresponde a la Sala Superior.</w:t>
      </w:r>
      <w:r>
        <w:rPr>
          <w:rFonts w:ascii="Arial" w:hAnsi="Arial" w:cs="Arial"/>
          <w:i/>
        </w:rPr>
        <w:t xml:space="preserve"> (…)</w:t>
      </w:r>
    </w:p>
    <w:p w14:paraId="770B3919" w14:textId="77777777" w:rsidR="00AC2F17" w:rsidRPr="002820F8" w:rsidRDefault="00AC2F17" w:rsidP="00AC2F17">
      <w:pPr>
        <w:pStyle w:val="Textonotapie"/>
        <w:jc w:val="both"/>
        <w:rPr>
          <w:rFonts w:ascii="Arial" w:hAnsi="Arial" w:cs="Arial"/>
          <w:i/>
        </w:rPr>
      </w:pPr>
      <w:r w:rsidRPr="002820F8">
        <w:rPr>
          <w:rFonts w:ascii="Arial" w:hAnsi="Arial" w:cs="Arial"/>
          <w:i/>
        </w:rPr>
        <w:t>VII. Las sentencias que decidan la cuestión planteada;</w:t>
      </w:r>
    </w:p>
  </w:footnote>
  <w:footnote w:id="2">
    <w:p w14:paraId="4F407284" w14:textId="77777777" w:rsidR="00AC2F17" w:rsidRPr="007774A3" w:rsidRDefault="00AC2F17" w:rsidP="00AC2F17">
      <w:pPr>
        <w:pStyle w:val="Textonotapie"/>
        <w:jc w:val="both"/>
        <w:rPr>
          <w:rFonts w:ascii="Arial" w:eastAsiaTheme="minorHAnsi" w:hAnsi="Arial" w:cs="Arial"/>
          <w:i/>
          <w:lang w:eastAsia="en-US"/>
        </w:rPr>
      </w:pPr>
      <w:r>
        <w:rPr>
          <w:rStyle w:val="Refdenotaalpie"/>
        </w:rPr>
        <w:footnoteRef/>
      </w:r>
      <w:r>
        <w:t xml:space="preserve"> </w:t>
      </w:r>
      <w:r w:rsidRPr="007774A3">
        <w:rPr>
          <w:rFonts w:ascii="Arial" w:eastAsiaTheme="minorHAnsi" w:hAnsi="Arial" w:cs="Arial"/>
          <w:i/>
          <w:lang w:eastAsia="en-US"/>
        </w:rPr>
        <w:t>“</w:t>
      </w:r>
      <w:r w:rsidRPr="007774A3">
        <w:rPr>
          <w:rFonts w:ascii="Arial" w:eastAsiaTheme="minorHAnsi" w:hAnsi="Arial" w:cs="Arial"/>
          <w:b/>
          <w:i/>
          <w:lang w:eastAsia="en-US"/>
        </w:rPr>
        <w:t xml:space="preserve">ARTÍCULO 203.- </w:t>
      </w:r>
      <w:r w:rsidRPr="007774A3">
        <w:rPr>
          <w:rFonts w:ascii="Arial" w:eastAsiaTheme="minorHAnsi" w:hAnsi="Arial" w:cs="Arial"/>
          <w:i/>
          <w:lang w:eastAsia="en-US"/>
        </w:rPr>
        <w:t>La valoración de las pruebas se hará de acuerdo con las siguientes reglas:</w:t>
      </w:r>
    </w:p>
    <w:p w14:paraId="7675FEFA" w14:textId="77777777" w:rsidR="00AC2F17" w:rsidRPr="007774A3" w:rsidRDefault="00AC2F17" w:rsidP="00AC2F17">
      <w:pPr>
        <w:spacing w:after="0" w:line="240" w:lineRule="auto"/>
        <w:jc w:val="both"/>
        <w:rPr>
          <w:rFonts w:ascii="Arial" w:eastAsiaTheme="minorHAnsi" w:hAnsi="Arial" w:cs="Arial"/>
          <w:i/>
          <w:sz w:val="20"/>
          <w:szCs w:val="20"/>
          <w:lang w:eastAsia="en-US"/>
        </w:rPr>
      </w:pPr>
      <w:r w:rsidRPr="007774A3">
        <w:rPr>
          <w:rFonts w:ascii="Arial" w:eastAsiaTheme="minorHAnsi" w:hAnsi="Arial" w:cs="Arial"/>
          <w:i/>
          <w:sz w:val="20"/>
          <w:szCs w:val="20"/>
          <w:lang w:eastAsia="en-US"/>
        </w:rPr>
        <w:t xml:space="preserve">  I. Harán prueba plena la confesión expresa de las partes y los actos contenidos en documentos públicos, si en éstos últimos se contiene declaraciones de verdad o manifestaciones de hechos de particulares, …”</w:t>
      </w:r>
    </w:p>
    <w:p w14:paraId="27C3B289" w14:textId="77777777" w:rsidR="00AC2F17" w:rsidRDefault="00AC2F17" w:rsidP="00AC2F17">
      <w:pPr>
        <w:pStyle w:val="Textonotapie"/>
      </w:pPr>
    </w:p>
  </w:footnote>
  <w:footnote w:id="3">
    <w:p w14:paraId="6D2CEF9B" w14:textId="46F030E0" w:rsidR="00EA4CB7" w:rsidRDefault="00EA4CB7">
      <w:pPr>
        <w:pStyle w:val="Textonotapie"/>
        <w:rPr>
          <w:sz w:val="18"/>
          <w:szCs w:val="18"/>
        </w:rPr>
      </w:pPr>
      <w:r w:rsidRPr="00EA4CB7">
        <w:rPr>
          <w:rStyle w:val="Refdenotaalpie"/>
          <w:sz w:val="18"/>
          <w:szCs w:val="18"/>
        </w:rPr>
        <w:footnoteRef/>
      </w:r>
      <w:r w:rsidRPr="00EA4CB7">
        <w:rPr>
          <w:sz w:val="18"/>
          <w:szCs w:val="18"/>
        </w:rPr>
        <w:t xml:space="preserve"> </w:t>
      </w:r>
      <w:r w:rsidRPr="00EA4CB7">
        <w:rPr>
          <w:b/>
          <w:sz w:val="18"/>
          <w:szCs w:val="18"/>
        </w:rPr>
        <w:t>Artículo 14.</w:t>
      </w:r>
      <w:r w:rsidRPr="00EA4CB7">
        <w:rPr>
          <w:sz w:val="18"/>
          <w:szCs w:val="18"/>
        </w:rPr>
        <w:t xml:space="preserve"> </w:t>
      </w:r>
      <w:r>
        <w:rPr>
          <w:sz w:val="18"/>
          <w:szCs w:val="18"/>
        </w:rPr>
        <w:t>[…]</w:t>
      </w:r>
    </w:p>
    <w:p w14:paraId="0C52BB58" w14:textId="77777777" w:rsidR="00EA4CB7" w:rsidRDefault="00EA4CB7">
      <w:pPr>
        <w:pStyle w:val="Textonotapie"/>
        <w:rPr>
          <w:sz w:val="18"/>
          <w:szCs w:val="18"/>
        </w:rPr>
      </w:pPr>
    </w:p>
    <w:p w14:paraId="2F095617" w14:textId="6FF104D1" w:rsidR="00EA4CB7" w:rsidRPr="00EA4CB7" w:rsidRDefault="00EA4CB7">
      <w:pPr>
        <w:pStyle w:val="Textonotapie"/>
        <w:rPr>
          <w:sz w:val="18"/>
          <w:szCs w:val="18"/>
        </w:rPr>
      </w:pPr>
      <w:r w:rsidRPr="00EA4CB7">
        <w:rPr>
          <w:sz w:val="18"/>
          <w:szCs w:val="18"/>
        </w:rPr>
        <w:t>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p>
  </w:footnote>
  <w:footnote w:id="4">
    <w:p w14:paraId="32B951A4" w14:textId="645B3D05" w:rsidR="00DA0C47" w:rsidRPr="00813276" w:rsidRDefault="00DA0C47" w:rsidP="00DA0C47">
      <w:pPr>
        <w:pStyle w:val="Textonotapie"/>
        <w:jc w:val="both"/>
        <w:rPr>
          <w:sz w:val="18"/>
          <w:szCs w:val="18"/>
          <w:lang w:val="es-ES"/>
        </w:rPr>
      </w:pPr>
      <w:r w:rsidRPr="00813276">
        <w:rPr>
          <w:rStyle w:val="Refdenotaalpie"/>
          <w:sz w:val="18"/>
          <w:szCs w:val="18"/>
        </w:rPr>
        <w:footnoteRef/>
      </w:r>
      <w:r w:rsidRPr="00813276">
        <w:rPr>
          <w:sz w:val="18"/>
          <w:szCs w:val="18"/>
        </w:rPr>
        <w:t xml:space="preserve">  </w:t>
      </w:r>
      <w:r w:rsidRPr="00813276">
        <w:rPr>
          <w:b/>
          <w:bCs/>
          <w:sz w:val="18"/>
          <w:szCs w:val="18"/>
          <w:lang w:val="es-ES"/>
        </w:rPr>
        <w:t xml:space="preserve">ARTÍCULO 151.- </w:t>
      </w:r>
      <w:r w:rsidRPr="00813276">
        <w:rPr>
          <w:sz w:val="18"/>
          <w:szCs w:val="18"/>
          <w:lang w:val="es-ES"/>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p w14:paraId="0A7DC597" w14:textId="77777777" w:rsidR="00DA0C47" w:rsidRPr="00813276" w:rsidRDefault="00DA0C47" w:rsidP="00DA0C47">
      <w:pPr>
        <w:pStyle w:val="Textonotapie"/>
        <w:jc w:val="both"/>
        <w:rPr>
          <w:sz w:val="18"/>
          <w:szCs w:val="18"/>
          <w:lang w:val="es-ES"/>
        </w:rPr>
      </w:pPr>
    </w:p>
    <w:p w14:paraId="1611F080" w14:textId="4123F39F" w:rsidR="00DA0C47" w:rsidRPr="00813276" w:rsidRDefault="00813276" w:rsidP="00DA0C47">
      <w:pPr>
        <w:pStyle w:val="Textonotapie"/>
        <w:jc w:val="both"/>
        <w:rPr>
          <w:sz w:val="18"/>
          <w:szCs w:val="18"/>
          <w:lang w:val="es-ES"/>
        </w:rPr>
      </w:pPr>
      <w:r w:rsidRPr="00813276">
        <w:rPr>
          <w:rStyle w:val="Refdenotaalpie"/>
          <w:sz w:val="18"/>
          <w:szCs w:val="18"/>
        </w:rPr>
        <w:t>6</w:t>
      </w:r>
      <w:r w:rsidR="00DA0C47" w:rsidRPr="00813276">
        <w:rPr>
          <w:sz w:val="18"/>
          <w:szCs w:val="18"/>
        </w:rPr>
        <w:t xml:space="preserve"> </w:t>
      </w:r>
      <w:r w:rsidR="00DA0C47" w:rsidRPr="00813276">
        <w:rPr>
          <w:b/>
          <w:bCs/>
          <w:sz w:val="18"/>
          <w:szCs w:val="18"/>
          <w:lang w:val="es-ES"/>
        </w:rPr>
        <w:t xml:space="preserve">ARTÍCULO 155.- </w:t>
      </w:r>
      <w:r w:rsidR="00DA0C47" w:rsidRPr="00813276">
        <w:rPr>
          <w:sz w:val="18"/>
          <w:szCs w:val="18"/>
          <w:lang w:val="es-ES"/>
        </w:rPr>
        <w:t>El Tribunal, para hacer cumplir sus determinaciones, podrá emplear indistintamente cualquiera de los siguientes medios de apremio:</w:t>
      </w:r>
    </w:p>
    <w:p w14:paraId="6B0A77B4" w14:textId="77777777" w:rsidR="00DA0C47" w:rsidRPr="00813276" w:rsidRDefault="00DA0C47" w:rsidP="00DA0C47">
      <w:pPr>
        <w:pStyle w:val="Textonotapie"/>
        <w:jc w:val="both"/>
        <w:rPr>
          <w:sz w:val="18"/>
          <w:szCs w:val="18"/>
          <w:lang w:val="es-ES"/>
        </w:rPr>
      </w:pPr>
    </w:p>
    <w:p w14:paraId="49440C48" w14:textId="77777777" w:rsidR="00DA0C47" w:rsidRPr="00813276" w:rsidRDefault="00DA0C47" w:rsidP="00DA0C47">
      <w:pPr>
        <w:pStyle w:val="Textonotapie"/>
        <w:numPr>
          <w:ilvl w:val="0"/>
          <w:numId w:val="19"/>
        </w:numPr>
        <w:ind w:left="284" w:hanging="284"/>
        <w:jc w:val="both"/>
        <w:rPr>
          <w:sz w:val="18"/>
          <w:szCs w:val="18"/>
          <w:lang w:val="es-ES"/>
        </w:rPr>
      </w:pPr>
      <w:r w:rsidRPr="00813276">
        <w:rPr>
          <w:sz w:val="18"/>
          <w:szCs w:val="18"/>
          <w:lang w:val="es-ES"/>
        </w:rPr>
        <w:t>Multa, de cinco a cien Unidades de Medida y Actualización Diaria, pero en ejecución se sentencia, se podrá duplicar el monto para el debido cumplimiento de la misma; y</w:t>
      </w:r>
    </w:p>
    <w:p w14:paraId="5297FF52" w14:textId="77777777" w:rsidR="00DA0C47" w:rsidRPr="00813276" w:rsidRDefault="00DA0C47" w:rsidP="00DA0C47">
      <w:pPr>
        <w:pStyle w:val="Textonotapie"/>
        <w:ind w:left="1080"/>
        <w:jc w:val="both"/>
        <w:rPr>
          <w:sz w:val="18"/>
          <w:szCs w:val="18"/>
          <w:lang w:val="es-ES"/>
        </w:rPr>
      </w:pPr>
    </w:p>
    <w:p w14:paraId="30C207F6" w14:textId="11C93FC2" w:rsidR="00DA0C47" w:rsidRPr="00813276" w:rsidRDefault="00DA0C47" w:rsidP="001E36B9">
      <w:pPr>
        <w:pStyle w:val="Textonotapie"/>
        <w:numPr>
          <w:ilvl w:val="0"/>
          <w:numId w:val="19"/>
        </w:numPr>
        <w:ind w:left="284" w:hanging="284"/>
        <w:jc w:val="both"/>
        <w:rPr>
          <w:sz w:val="18"/>
          <w:szCs w:val="18"/>
          <w:lang w:val="es-ES"/>
        </w:rPr>
      </w:pPr>
      <w:r w:rsidRPr="00813276">
        <w:rPr>
          <w:sz w:val="18"/>
          <w:szCs w:val="18"/>
          <w:lang w:val="es-ES"/>
        </w:rPr>
        <w:t xml:space="preserve">Requerimiento al superior jerárquico de la autoridad obligada al cumplimiento de un mandato del Tribunal. </w:t>
      </w:r>
    </w:p>
  </w:footnote>
  <w:footnote w:id="5">
    <w:p w14:paraId="682F8DCF" w14:textId="254EB076" w:rsidR="00813276" w:rsidRPr="00813276" w:rsidRDefault="00813276">
      <w:pPr>
        <w:pStyle w:val="Textonotapie"/>
        <w:rPr>
          <w:sz w:val="18"/>
          <w:szCs w:val="18"/>
        </w:rPr>
      </w:pPr>
    </w:p>
  </w:footnote>
  <w:footnote w:id="6">
    <w:p w14:paraId="2B9FC91B" w14:textId="77777777" w:rsidR="00813276" w:rsidRPr="00813276" w:rsidRDefault="00813276" w:rsidP="00813276">
      <w:pPr>
        <w:pStyle w:val="Textonotapie"/>
        <w:jc w:val="both"/>
        <w:rPr>
          <w:sz w:val="18"/>
          <w:szCs w:val="18"/>
        </w:rPr>
      </w:pPr>
      <w:r w:rsidRPr="00813276">
        <w:rPr>
          <w:rStyle w:val="Refdenotaalpie"/>
          <w:sz w:val="18"/>
          <w:szCs w:val="18"/>
        </w:rPr>
        <w:footnoteRef/>
      </w:r>
      <w:r w:rsidRPr="00813276">
        <w:rPr>
          <w:sz w:val="18"/>
          <w:szCs w:val="18"/>
        </w:rPr>
        <w:t xml:space="preserve"> ARTÍCULO 177.- El escrito de demanda deberá contener: </w:t>
      </w:r>
    </w:p>
    <w:p w14:paraId="202C5EF9" w14:textId="77777777" w:rsidR="00813276" w:rsidRPr="00813276" w:rsidRDefault="00813276" w:rsidP="00813276">
      <w:pPr>
        <w:pStyle w:val="Textonotapie"/>
        <w:jc w:val="both"/>
        <w:rPr>
          <w:sz w:val="18"/>
          <w:szCs w:val="18"/>
        </w:rPr>
      </w:pPr>
      <w:r w:rsidRPr="00813276">
        <w:rPr>
          <w:sz w:val="18"/>
          <w:szCs w:val="18"/>
        </w:rPr>
        <w:t>I. El nombre y domicilio del actor;</w:t>
      </w:r>
    </w:p>
    <w:p w14:paraId="4D2FB42A" w14:textId="77777777" w:rsidR="00813276" w:rsidRPr="00813276" w:rsidRDefault="00813276" w:rsidP="00813276">
      <w:pPr>
        <w:pStyle w:val="Textonotapie"/>
        <w:jc w:val="both"/>
        <w:rPr>
          <w:sz w:val="18"/>
          <w:szCs w:val="18"/>
        </w:rPr>
      </w:pPr>
      <w:r w:rsidRPr="00813276">
        <w:rPr>
          <w:sz w:val="18"/>
          <w:szCs w:val="18"/>
        </w:rPr>
        <w:t>II. La autoridad o autoridades demandadas y su domicilio;</w:t>
      </w:r>
    </w:p>
    <w:p w14:paraId="5004A8CA" w14:textId="77777777" w:rsidR="00813276" w:rsidRPr="00813276" w:rsidRDefault="00813276" w:rsidP="00813276">
      <w:pPr>
        <w:pStyle w:val="Textonotapie"/>
        <w:jc w:val="both"/>
        <w:rPr>
          <w:sz w:val="18"/>
          <w:szCs w:val="18"/>
        </w:rPr>
      </w:pPr>
      <w:r w:rsidRPr="00813276">
        <w:rPr>
          <w:sz w:val="18"/>
          <w:szCs w:val="18"/>
        </w:rPr>
        <w:t>III. El nombre y domicilio del tercero afectado si lo hubiere;</w:t>
      </w:r>
    </w:p>
    <w:p w14:paraId="38C3604D" w14:textId="77777777" w:rsidR="00813276" w:rsidRPr="00813276" w:rsidRDefault="00813276" w:rsidP="00813276">
      <w:pPr>
        <w:pStyle w:val="Textonotapie"/>
        <w:jc w:val="both"/>
        <w:rPr>
          <w:sz w:val="18"/>
          <w:szCs w:val="18"/>
        </w:rPr>
      </w:pPr>
      <w:r w:rsidRPr="00813276">
        <w:rPr>
          <w:sz w:val="18"/>
          <w:szCs w:val="18"/>
        </w:rPr>
        <w:t>IV. La resolución o acto administrativo que se impugna;</w:t>
      </w:r>
    </w:p>
    <w:p w14:paraId="69853E49" w14:textId="7DAD7A83" w:rsidR="00813276" w:rsidRPr="00813276" w:rsidRDefault="00813276" w:rsidP="00813276">
      <w:pPr>
        <w:pStyle w:val="Textonotapie"/>
        <w:jc w:val="both"/>
        <w:rPr>
          <w:sz w:val="18"/>
          <w:szCs w:val="18"/>
        </w:rPr>
      </w:pPr>
      <w:r w:rsidRPr="00813276">
        <w:rPr>
          <w:sz w:val="18"/>
          <w:szCs w:val="18"/>
        </w:rPr>
        <w:t>V. El señalamiento de la fecha en que se tuvo conocimiento de la resolución o acto combatido;</w:t>
      </w:r>
    </w:p>
    <w:p w14:paraId="1C928A89" w14:textId="77777777" w:rsidR="00813276" w:rsidRPr="00813276" w:rsidRDefault="00813276" w:rsidP="00813276">
      <w:pPr>
        <w:pStyle w:val="Textonotapie"/>
        <w:jc w:val="both"/>
        <w:rPr>
          <w:sz w:val="18"/>
          <w:szCs w:val="18"/>
        </w:rPr>
      </w:pPr>
      <w:r w:rsidRPr="00813276">
        <w:rPr>
          <w:sz w:val="18"/>
          <w:szCs w:val="18"/>
        </w:rPr>
        <w:t xml:space="preserve">VI. La pretensión que se deduce en juicio, siempre que corresponda a la competencia del Tribunal; VII. Una relación clara y sucinta de los hechos que constituyen los antecedentes de la demanda; </w:t>
      </w:r>
    </w:p>
    <w:p w14:paraId="7A39E74A" w14:textId="77777777" w:rsidR="00813276" w:rsidRPr="00813276" w:rsidRDefault="00813276" w:rsidP="00813276">
      <w:pPr>
        <w:pStyle w:val="Textonotapie"/>
        <w:jc w:val="both"/>
        <w:rPr>
          <w:sz w:val="18"/>
          <w:szCs w:val="18"/>
        </w:rPr>
      </w:pPr>
      <w:r w:rsidRPr="00813276">
        <w:rPr>
          <w:sz w:val="18"/>
          <w:szCs w:val="18"/>
        </w:rPr>
        <w:t>VIII. La expresión de los conceptos de impugnación;</w:t>
      </w:r>
    </w:p>
    <w:p w14:paraId="4C6F4B0D" w14:textId="77777777" w:rsidR="00813276" w:rsidRPr="00813276" w:rsidRDefault="00813276" w:rsidP="00813276">
      <w:pPr>
        <w:pStyle w:val="Textonotapie"/>
        <w:jc w:val="both"/>
        <w:rPr>
          <w:sz w:val="18"/>
          <w:szCs w:val="18"/>
        </w:rPr>
      </w:pPr>
      <w:r w:rsidRPr="00813276">
        <w:rPr>
          <w:sz w:val="18"/>
          <w:szCs w:val="18"/>
        </w:rPr>
        <w:t>IX. Las pruebas que se ofrezcan relacionándolas con los hechos de la demanda; y</w:t>
      </w:r>
    </w:p>
    <w:p w14:paraId="5C523DC6" w14:textId="77777777" w:rsidR="00813276" w:rsidRPr="00813276" w:rsidRDefault="00813276" w:rsidP="00813276">
      <w:pPr>
        <w:pStyle w:val="Textonotapie"/>
        <w:jc w:val="both"/>
        <w:rPr>
          <w:sz w:val="18"/>
          <w:szCs w:val="18"/>
        </w:rPr>
      </w:pPr>
      <w:r w:rsidRPr="00813276">
        <w:rPr>
          <w:sz w:val="18"/>
          <w:szCs w:val="18"/>
        </w:rPr>
        <w:t xml:space="preserve">X. La firma del interesado. </w:t>
      </w:r>
    </w:p>
    <w:p w14:paraId="0341EB8E" w14:textId="5A18B62F" w:rsidR="00813276" w:rsidRPr="00813276" w:rsidRDefault="00813276" w:rsidP="00813276">
      <w:pPr>
        <w:pStyle w:val="Textonotapie"/>
        <w:jc w:val="both"/>
        <w:rPr>
          <w:sz w:val="18"/>
          <w:szCs w:val="18"/>
        </w:rPr>
      </w:pPr>
      <w:r w:rsidRPr="00813276">
        <w:rPr>
          <w:sz w:val="18"/>
          <w:szCs w:val="18"/>
        </w:rPr>
        <w:t>En caso de que no pueda o no sepa firmar, el interesado estampará sus huellas digitales, firmando a su ruego un testigo de conocimiento.</w:t>
      </w:r>
    </w:p>
    <w:p w14:paraId="01122070" w14:textId="77777777" w:rsidR="00813276" w:rsidRPr="00813276" w:rsidRDefault="00813276" w:rsidP="00813276">
      <w:pPr>
        <w:pStyle w:val="Textonotapie"/>
        <w:jc w:val="both"/>
        <w:rPr>
          <w:sz w:val="18"/>
          <w:szCs w:val="18"/>
        </w:rPr>
      </w:pPr>
    </w:p>
  </w:footnote>
  <w:footnote w:id="7">
    <w:p w14:paraId="22C996E7" w14:textId="5DA06DAF" w:rsidR="006E13E3" w:rsidRPr="00813276" w:rsidRDefault="006E13E3">
      <w:pPr>
        <w:pStyle w:val="Textonotapie"/>
        <w:rPr>
          <w:sz w:val="18"/>
          <w:szCs w:val="18"/>
        </w:rPr>
      </w:pPr>
      <w:r w:rsidRPr="00813276">
        <w:rPr>
          <w:rStyle w:val="Refdenotaalpie"/>
          <w:sz w:val="18"/>
          <w:szCs w:val="18"/>
        </w:rPr>
        <w:footnoteRef/>
      </w:r>
      <w:r w:rsidRPr="00813276">
        <w:rPr>
          <w:sz w:val="18"/>
          <w:szCs w:val="18"/>
        </w:rPr>
        <w:t xml:space="preserve"> ARTÍCULO 163.- Son partes en el juicio contencioso administrativo:</w:t>
      </w:r>
    </w:p>
    <w:p w14:paraId="6E9CBC85" w14:textId="77777777" w:rsidR="006E13E3" w:rsidRPr="00813276" w:rsidRDefault="006E13E3">
      <w:pPr>
        <w:pStyle w:val="Textonotapie"/>
        <w:rPr>
          <w:sz w:val="18"/>
          <w:szCs w:val="18"/>
        </w:rPr>
      </w:pPr>
    </w:p>
    <w:p w14:paraId="54363691" w14:textId="074E7157" w:rsidR="006E13E3" w:rsidRPr="00813276" w:rsidRDefault="006E13E3">
      <w:pPr>
        <w:pStyle w:val="Textonotapie"/>
        <w:rPr>
          <w:sz w:val="18"/>
          <w:szCs w:val="18"/>
        </w:rPr>
      </w:pPr>
      <w:r w:rsidRPr="00813276">
        <w:rPr>
          <w:sz w:val="18"/>
          <w:szCs w:val="18"/>
        </w:rPr>
        <w:t>III. El tercero afectado, pudiendo intervenir con ese carácter cualquier persona física o moral, cuyos intereses puedan resultar incompatibles con las pretensiones del actor y que demuestre interés en que subsista el acto administrativo combatido.</w:t>
      </w:r>
    </w:p>
    <w:p w14:paraId="675EC3B6" w14:textId="77777777" w:rsidR="006952CA" w:rsidRPr="00813276" w:rsidRDefault="006952CA">
      <w:pPr>
        <w:pStyle w:val="Textonotapie"/>
        <w:rPr>
          <w:sz w:val="18"/>
          <w:szCs w:val="18"/>
          <w:lang w:val="es-ES"/>
        </w:rPr>
      </w:pPr>
    </w:p>
  </w:footnote>
  <w:footnote w:id="8">
    <w:p w14:paraId="657696EA" w14:textId="244732A4" w:rsidR="006952CA" w:rsidRPr="00813276" w:rsidRDefault="006952CA">
      <w:pPr>
        <w:pStyle w:val="Textonotapie"/>
        <w:rPr>
          <w:sz w:val="18"/>
          <w:szCs w:val="18"/>
          <w:lang w:val="es-ES"/>
        </w:rPr>
      </w:pPr>
      <w:r w:rsidRPr="00813276">
        <w:rPr>
          <w:rStyle w:val="Refdenotaalpie"/>
          <w:sz w:val="18"/>
          <w:szCs w:val="18"/>
        </w:rPr>
        <w:footnoteRef/>
      </w:r>
      <w:r w:rsidRPr="00813276">
        <w:rPr>
          <w:sz w:val="18"/>
          <w:szCs w:val="18"/>
        </w:rPr>
        <w:t xml:space="preserve"> </w:t>
      </w:r>
      <w:r w:rsidRPr="00D944B4">
        <w:rPr>
          <w:b/>
          <w:sz w:val="18"/>
          <w:szCs w:val="18"/>
        </w:rPr>
        <w:t>ARTÍCULO 181</w:t>
      </w:r>
      <w:r w:rsidRPr="00813276">
        <w:rPr>
          <w:sz w:val="18"/>
          <w:szCs w:val="18"/>
        </w:rPr>
        <w:t>.- El tercero, dentro de los cinco días hábiles siguientes a aquel en que surta sus efectos la notificación del auto que ordene que se le corra traslado con copia de la demanda, podrá apersonarse en el juicio por medio de escrito que deberá contener los mismos requisitos de la demanda, adjuntando el documento con el que acredite su personalidad cuando no promueva en nombre propio.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B56D37" w:rsidRDefault="00677B1C">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844B3">
          <w:fldChar w:fldCharType="begin"/>
        </w:r>
        <w:r w:rsidR="00F844B3">
          <w:instrText>PAGE   \* MERGEFORMAT</w:instrText>
        </w:r>
        <w:r w:rsidR="00F844B3">
          <w:fldChar w:fldCharType="separate"/>
        </w:r>
        <w:r w:rsidR="002240BA" w:rsidRPr="002240BA">
          <w:rPr>
            <w:noProof/>
            <w:lang w:val="es-ES"/>
          </w:rPr>
          <w:t>2</w:t>
        </w:r>
        <w:r w:rsidR="00F844B3">
          <w:rPr>
            <w:noProof/>
            <w:lang w:val="es-ES"/>
          </w:rPr>
          <w:fldChar w:fldCharType="end"/>
        </w:r>
      </w:p>
    </w:sdtContent>
  </w:sdt>
  <w:p w14:paraId="475DD6C7" w14:textId="77777777" w:rsidR="00B56D37" w:rsidRDefault="00B56D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B56D37" w:rsidRDefault="00677B1C">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844B3">
          <w:fldChar w:fldCharType="begin"/>
        </w:r>
        <w:r w:rsidR="00F844B3">
          <w:instrText>PAGE   \* MERGEFORMAT</w:instrText>
        </w:r>
        <w:r w:rsidR="00F844B3">
          <w:fldChar w:fldCharType="separate"/>
        </w:r>
        <w:r w:rsidR="002240BA" w:rsidRPr="002240BA">
          <w:rPr>
            <w:noProof/>
            <w:lang w:val="es-ES"/>
          </w:rPr>
          <w:t>1</w:t>
        </w:r>
        <w:r w:rsidR="00F844B3">
          <w:rPr>
            <w:noProof/>
            <w:lang w:val="es-ES"/>
          </w:rPr>
          <w:fldChar w:fldCharType="end"/>
        </w:r>
      </w:sdtContent>
    </w:sdt>
  </w:p>
  <w:p w14:paraId="318D0739" w14:textId="5C11E8D4" w:rsidR="00B56D37" w:rsidRDefault="005318A9"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55C9E33C" wp14:editId="40425500">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BF77BF8"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B56D37" w:rsidRDefault="00677B1C">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E606264"/>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E6034A5"/>
    <w:multiLevelType w:val="hybridMultilevel"/>
    <w:tmpl w:val="207C890E"/>
    <w:lvl w:ilvl="0" w:tplc="080A0011">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6110862"/>
    <w:multiLevelType w:val="hybridMultilevel"/>
    <w:tmpl w:val="85FA644A"/>
    <w:lvl w:ilvl="0" w:tplc="63DA25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6F321928"/>
    <w:multiLevelType w:val="hybridMultilevel"/>
    <w:tmpl w:val="9DB4B1DA"/>
    <w:lvl w:ilvl="0" w:tplc="7F288BFE">
      <w:start w:val="1"/>
      <w:numFmt w:val="decimal"/>
      <w:lvlText w:val="%1)"/>
      <w:lvlJc w:val="left"/>
      <w:pPr>
        <w:ind w:left="1065" w:hanging="360"/>
      </w:pPr>
      <w:rPr>
        <w:rFonts w:hint="default"/>
        <w:b w:val="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4"/>
  </w:num>
  <w:num w:numId="3">
    <w:abstractNumId w:val="1"/>
  </w:num>
  <w:num w:numId="4">
    <w:abstractNumId w:val="12"/>
  </w:num>
  <w:num w:numId="5">
    <w:abstractNumId w:val="17"/>
  </w:num>
  <w:num w:numId="6">
    <w:abstractNumId w:val="9"/>
  </w:num>
  <w:num w:numId="7">
    <w:abstractNumId w:val="6"/>
  </w:num>
  <w:num w:numId="8">
    <w:abstractNumId w:val="3"/>
  </w:num>
  <w:num w:numId="9">
    <w:abstractNumId w:val="5"/>
  </w:num>
  <w:num w:numId="10">
    <w:abstractNumId w:val="11"/>
  </w:num>
  <w:num w:numId="11">
    <w:abstractNumId w:val="13"/>
  </w:num>
  <w:num w:numId="12">
    <w:abstractNumId w:val="7"/>
  </w:num>
  <w:num w:numId="13">
    <w:abstractNumId w:val="16"/>
  </w:num>
  <w:num w:numId="14">
    <w:abstractNumId w:val="10"/>
  </w:num>
  <w:num w:numId="15">
    <w:abstractNumId w:val="14"/>
  </w:num>
  <w:num w:numId="16">
    <w:abstractNumId w:val="15"/>
  </w:num>
  <w:num w:numId="17">
    <w:abstractNumId w:val="2"/>
  </w:num>
  <w:num w:numId="18">
    <w:abstractNumId w:val="18"/>
  </w:num>
  <w:num w:numId="19">
    <w:abstractNumId w:val="8"/>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D97"/>
    <w:rsid w:val="00001FA6"/>
    <w:rsid w:val="0000259B"/>
    <w:rsid w:val="00002B85"/>
    <w:rsid w:val="00003CC3"/>
    <w:rsid w:val="00004038"/>
    <w:rsid w:val="0000488B"/>
    <w:rsid w:val="00005B69"/>
    <w:rsid w:val="00005BCB"/>
    <w:rsid w:val="00005EA0"/>
    <w:rsid w:val="00007105"/>
    <w:rsid w:val="00007296"/>
    <w:rsid w:val="00007DE0"/>
    <w:rsid w:val="00007E09"/>
    <w:rsid w:val="00007EFD"/>
    <w:rsid w:val="00007FD5"/>
    <w:rsid w:val="000106FE"/>
    <w:rsid w:val="000121A9"/>
    <w:rsid w:val="000126F6"/>
    <w:rsid w:val="00012918"/>
    <w:rsid w:val="00012DC1"/>
    <w:rsid w:val="000130C8"/>
    <w:rsid w:val="000135AF"/>
    <w:rsid w:val="00014870"/>
    <w:rsid w:val="00014F98"/>
    <w:rsid w:val="0001695E"/>
    <w:rsid w:val="00016C0B"/>
    <w:rsid w:val="00016E88"/>
    <w:rsid w:val="0001711C"/>
    <w:rsid w:val="000174F5"/>
    <w:rsid w:val="00020680"/>
    <w:rsid w:val="00020D86"/>
    <w:rsid w:val="000215EA"/>
    <w:rsid w:val="00021989"/>
    <w:rsid w:val="00021B04"/>
    <w:rsid w:val="00021C5F"/>
    <w:rsid w:val="00021CC2"/>
    <w:rsid w:val="00022BBC"/>
    <w:rsid w:val="00023D19"/>
    <w:rsid w:val="00023F33"/>
    <w:rsid w:val="00024545"/>
    <w:rsid w:val="000255D5"/>
    <w:rsid w:val="00025BEB"/>
    <w:rsid w:val="0002609E"/>
    <w:rsid w:val="000262A2"/>
    <w:rsid w:val="000264DD"/>
    <w:rsid w:val="000268FF"/>
    <w:rsid w:val="00026C11"/>
    <w:rsid w:val="000306D4"/>
    <w:rsid w:val="00030BAF"/>
    <w:rsid w:val="00032237"/>
    <w:rsid w:val="000324B9"/>
    <w:rsid w:val="000329BA"/>
    <w:rsid w:val="00032D83"/>
    <w:rsid w:val="000330FB"/>
    <w:rsid w:val="00034433"/>
    <w:rsid w:val="00034F3F"/>
    <w:rsid w:val="0003508F"/>
    <w:rsid w:val="0003629C"/>
    <w:rsid w:val="00036809"/>
    <w:rsid w:val="00036823"/>
    <w:rsid w:val="000369AF"/>
    <w:rsid w:val="00036F6E"/>
    <w:rsid w:val="00037279"/>
    <w:rsid w:val="00037443"/>
    <w:rsid w:val="00037569"/>
    <w:rsid w:val="00037843"/>
    <w:rsid w:val="00037C6A"/>
    <w:rsid w:val="00040088"/>
    <w:rsid w:val="00040C69"/>
    <w:rsid w:val="000412D7"/>
    <w:rsid w:val="000419E9"/>
    <w:rsid w:val="00041EAA"/>
    <w:rsid w:val="00042473"/>
    <w:rsid w:val="00043077"/>
    <w:rsid w:val="000441B5"/>
    <w:rsid w:val="00044B02"/>
    <w:rsid w:val="00044C5F"/>
    <w:rsid w:val="000450F5"/>
    <w:rsid w:val="00045290"/>
    <w:rsid w:val="000466B1"/>
    <w:rsid w:val="000466D5"/>
    <w:rsid w:val="00046D5F"/>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740"/>
    <w:rsid w:val="00061C4C"/>
    <w:rsid w:val="0006202A"/>
    <w:rsid w:val="000620CD"/>
    <w:rsid w:val="00062802"/>
    <w:rsid w:val="00062BE3"/>
    <w:rsid w:val="000640F2"/>
    <w:rsid w:val="00064906"/>
    <w:rsid w:val="00064E90"/>
    <w:rsid w:val="00064FD9"/>
    <w:rsid w:val="0006533C"/>
    <w:rsid w:val="00067B5A"/>
    <w:rsid w:val="00067E6B"/>
    <w:rsid w:val="00070777"/>
    <w:rsid w:val="00070AA4"/>
    <w:rsid w:val="00071C6F"/>
    <w:rsid w:val="00071E8C"/>
    <w:rsid w:val="00071F15"/>
    <w:rsid w:val="000724C6"/>
    <w:rsid w:val="000728B9"/>
    <w:rsid w:val="000737BF"/>
    <w:rsid w:val="00074A23"/>
    <w:rsid w:val="00074C62"/>
    <w:rsid w:val="000755A5"/>
    <w:rsid w:val="000756DE"/>
    <w:rsid w:val="00076647"/>
    <w:rsid w:val="00076CEA"/>
    <w:rsid w:val="00077661"/>
    <w:rsid w:val="00077826"/>
    <w:rsid w:val="00077DFD"/>
    <w:rsid w:val="00080A85"/>
    <w:rsid w:val="0008122B"/>
    <w:rsid w:val="0008141F"/>
    <w:rsid w:val="00083375"/>
    <w:rsid w:val="00085132"/>
    <w:rsid w:val="0008514D"/>
    <w:rsid w:val="00085F74"/>
    <w:rsid w:val="00087470"/>
    <w:rsid w:val="000875DB"/>
    <w:rsid w:val="00087CF6"/>
    <w:rsid w:val="000900BD"/>
    <w:rsid w:val="000904A5"/>
    <w:rsid w:val="0009077C"/>
    <w:rsid w:val="00090D7D"/>
    <w:rsid w:val="000910E0"/>
    <w:rsid w:val="00091B93"/>
    <w:rsid w:val="000939DB"/>
    <w:rsid w:val="00093AAE"/>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019"/>
    <w:rsid w:val="000A6C87"/>
    <w:rsid w:val="000A73A4"/>
    <w:rsid w:val="000B0351"/>
    <w:rsid w:val="000B03B9"/>
    <w:rsid w:val="000B0431"/>
    <w:rsid w:val="000B1A06"/>
    <w:rsid w:val="000B1F22"/>
    <w:rsid w:val="000B2866"/>
    <w:rsid w:val="000B2F2E"/>
    <w:rsid w:val="000B31B3"/>
    <w:rsid w:val="000B35EE"/>
    <w:rsid w:val="000B36E5"/>
    <w:rsid w:val="000B39C8"/>
    <w:rsid w:val="000B3B3B"/>
    <w:rsid w:val="000B3F09"/>
    <w:rsid w:val="000B40FA"/>
    <w:rsid w:val="000B5281"/>
    <w:rsid w:val="000B584E"/>
    <w:rsid w:val="000B5EC8"/>
    <w:rsid w:val="000B5FE3"/>
    <w:rsid w:val="000B674B"/>
    <w:rsid w:val="000B6887"/>
    <w:rsid w:val="000B6B86"/>
    <w:rsid w:val="000B6EF2"/>
    <w:rsid w:val="000B71FE"/>
    <w:rsid w:val="000B77B4"/>
    <w:rsid w:val="000B7A3A"/>
    <w:rsid w:val="000B7CA2"/>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05A"/>
    <w:rsid w:val="000D153E"/>
    <w:rsid w:val="000D170C"/>
    <w:rsid w:val="000D1CF0"/>
    <w:rsid w:val="000D2A1F"/>
    <w:rsid w:val="000D3E85"/>
    <w:rsid w:val="000D42B5"/>
    <w:rsid w:val="000D4AFE"/>
    <w:rsid w:val="000D5397"/>
    <w:rsid w:val="000D558F"/>
    <w:rsid w:val="000D5746"/>
    <w:rsid w:val="000D5D43"/>
    <w:rsid w:val="000D6284"/>
    <w:rsid w:val="000D6E87"/>
    <w:rsid w:val="000D6EB3"/>
    <w:rsid w:val="000D7067"/>
    <w:rsid w:val="000D7314"/>
    <w:rsid w:val="000D7A4F"/>
    <w:rsid w:val="000D7B89"/>
    <w:rsid w:val="000D7C8C"/>
    <w:rsid w:val="000E1E0D"/>
    <w:rsid w:val="000E343A"/>
    <w:rsid w:val="000E348F"/>
    <w:rsid w:val="000E3C5E"/>
    <w:rsid w:val="000E3E99"/>
    <w:rsid w:val="000E3FF4"/>
    <w:rsid w:val="000E40FD"/>
    <w:rsid w:val="000E4AC8"/>
    <w:rsid w:val="000E4C30"/>
    <w:rsid w:val="000E5501"/>
    <w:rsid w:val="000E551A"/>
    <w:rsid w:val="000E5766"/>
    <w:rsid w:val="000E5B3C"/>
    <w:rsid w:val="000E5B66"/>
    <w:rsid w:val="000E64AB"/>
    <w:rsid w:val="000E74F5"/>
    <w:rsid w:val="000E7DB2"/>
    <w:rsid w:val="000F009D"/>
    <w:rsid w:val="000F08D6"/>
    <w:rsid w:val="000F0C84"/>
    <w:rsid w:val="000F0D7B"/>
    <w:rsid w:val="000F2020"/>
    <w:rsid w:val="000F2125"/>
    <w:rsid w:val="000F28EA"/>
    <w:rsid w:val="000F2949"/>
    <w:rsid w:val="000F2B5A"/>
    <w:rsid w:val="000F2D32"/>
    <w:rsid w:val="000F3D2D"/>
    <w:rsid w:val="000F4347"/>
    <w:rsid w:val="000F50E8"/>
    <w:rsid w:val="000F54B0"/>
    <w:rsid w:val="000F5C41"/>
    <w:rsid w:val="000F5DE0"/>
    <w:rsid w:val="000F62C3"/>
    <w:rsid w:val="000F75AF"/>
    <w:rsid w:val="000F77DE"/>
    <w:rsid w:val="001002F5"/>
    <w:rsid w:val="00101449"/>
    <w:rsid w:val="001019F2"/>
    <w:rsid w:val="00101BAC"/>
    <w:rsid w:val="001025E5"/>
    <w:rsid w:val="00102AFD"/>
    <w:rsid w:val="001032A5"/>
    <w:rsid w:val="001041F6"/>
    <w:rsid w:val="0010644A"/>
    <w:rsid w:val="0010719A"/>
    <w:rsid w:val="00107CFD"/>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7D8"/>
    <w:rsid w:val="00121DE8"/>
    <w:rsid w:val="00122C63"/>
    <w:rsid w:val="00122F5E"/>
    <w:rsid w:val="001237B4"/>
    <w:rsid w:val="001239B6"/>
    <w:rsid w:val="001243FD"/>
    <w:rsid w:val="001244EC"/>
    <w:rsid w:val="00124CAC"/>
    <w:rsid w:val="00126EEE"/>
    <w:rsid w:val="00126EEF"/>
    <w:rsid w:val="00126F80"/>
    <w:rsid w:val="00127248"/>
    <w:rsid w:val="00127B1F"/>
    <w:rsid w:val="00127C05"/>
    <w:rsid w:val="00130500"/>
    <w:rsid w:val="0013065F"/>
    <w:rsid w:val="00130C9B"/>
    <w:rsid w:val="001312BC"/>
    <w:rsid w:val="00131911"/>
    <w:rsid w:val="00131CDF"/>
    <w:rsid w:val="00132391"/>
    <w:rsid w:val="00133212"/>
    <w:rsid w:val="00133BFB"/>
    <w:rsid w:val="00133DCC"/>
    <w:rsid w:val="00134968"/>
    <w:rsid w:val="00134A68"/>
    <w:rsid w:val="00134AB5"/>
    <w:rsid w:val="00135132"/>
    <w:rsid w:val="0013555E"/>
    <w:rsid w:val="00135B0C"/>
    <w:rsid w:val="00136897"/>
    <w:rsid w:val="0013695E"/>
    <w:rsid w:val="00136FB8"/>
    <w:rsid w:val="00137286"/>
    <w:rsid w:val="0014043C"/>
    <w:rsid w:val="00140BD1"/>
    <w:rsid w:val="00140D7E"/>
    <w:rsid w:val="00142417"/>
    <w:rsid w:val="001435ED"/>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DEC"/>
    <w:rsid w:val="00161F6F"/>
    <w:rsid w:val="001621EF"/>
    <w:rsid w:val="001635CB"/>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5D81"/>
    <w:rsid w:val="001761CB"/>
    <w:rsid w:val="0017651E"/>
    <w:rsid w:val="001778B4"/>
    <w:rsid w:val="001779CB"/>
    <w:rsid w:val="00177B53"/>
    <w:rsid w:val="001805BA"/>
    <w:rsid w:val="001823DE"/>
    <w:rsid w:val="001826D0"/>
    <w:rsid w:val="0018345B"/>
    <w:rsid w:val="0018356C"/>
    <w:rsid w:val="0018358B"/>
    <w:rsid w:val="0018454F"/>
    <w:rsid w:val="001846BB"/>
    <w:rsid w:val="001854BD"/>
    <w:rsid w:val="00185DC5"/>
    <w:rsid w:val="00186701"/>
    <w:rsid w:val="00186FB3"/>
    <w:rsid w:val="00187506"/>
    <w:rsid w:val="0018765B"/>
    <w:rsid w:val="001918AB"/>
    <w:rsid w:val="00192287"/>
    <w:rsid w:val="001923AE"/>
    <w:rsid w:val="001924B2"/>
    <w:rsid w:val="00193379"/>
    <w:rsid w:val="00194654"/>
    <w:rsid w:val="00194B7B"/>
    <w:rsid w:val="001951A3"/>
    <w:rsid w:val="00195583"/>
    <w:rsid w:val="00195C28"/>
    <w:rsid w:val="0019621E"/>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541A"/>
    <w:rsid w:val="001B6E63"/>
    <w:rsid w:val="001B7EF3"/>
    <w:rsid w:val="001C0151"/>
    <w:rsid w:val="001C0C36"/>
    <w:rsid w:val="001C100F"/>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890"/>
    <w:rsid w:val="001C7EC3"/>
    <w:rsid w:val="001D07F6"/>
    <w:rsid w:val="001D0DCF"/>
    <w:rsid w:val="001D18BD"/>
    <w:rsid w:val="001D1CA5"/>
    <w:rsid w:val="001D1DBB"/>
    <w:rsid w:val="001D31A6"/>
    <w:rsid w:val="001D3B81"/>
    <w:rsid w:val="001D40CC"/>
    <w:rsid w:val="001D4D61"/>
    <w:rsid w:val="001D4D8C"/>
    <w:rsid w:val="001D5282"/>
    <w:rsid w:val="001D529D"/>
    <w:rsid w:val="001D577C"/>
    <w:rsid w:val="001D694C"/>
    <w:rsid w:val="001D754A"/>
    <w:rsid w:val="001D77D7"/>
    <w:rsid w:val="001D7C0A"/>
    <w:rsid w:val="001E288A"/>
    <w:rsid w:val="001E2A02"/>
    <w:rsid w:val="001E2B84"/>
    <w:rsid w:val="001E3174"/>
    <w:rsid w:val="001E338B"/>
    <w:rsid w:val="001E3B11"/>
    <w:rsid w:val="001E4C02"/>
    <w:rsid w:val="001E65E8"/>
    <w:rsid w:val="001E6AE5"/>
    <w:rsid w:val="001E7020"/>
    <w:rsid w:val="001E71FD"/>
    <w:rsid w:val="001E77A9"/>
    <w:rsid w:val="001E7BD1"/>
    <w:rsid w:val="001F2154"/>
    <w:rsid w:val="001F287C"/>
    <w:rsid w:val="001F2D73"/>
    <w:rsid w:val="001F45E8"/>
    <w:rsid w:val="001F5050"/>
    <w:rsid w:val="001F5362"/>
    <w:rsid w:val="001F5DB8"/>
    <w:rsid w:val="001F5FF9"/>
    <w:rsid w:val="001F625A"/>
    <w:rsid w:val="001F6B28"/>
    <w:rsid w:val="001F6C56"/>
    <w:rsid w:val="001F72DF"/>
    <w:rsid w:val="001F77D0"/>
    <w:rsid w:val="002010A9"/>
    <w:rsid w:val="00201769"/>
    <w:rsid w:val="0020247E"/>
    <w:rsid w:val="002025FD"/>
    <w:rsid w:val="00203FD3"/>
    <w:rsid w:val="00205A55"/>
    <w:rsid w:val="00206114"/>
    <w:rsid w:val="00206222"/>
    <w:rsid w:val="0020694D"/>
    <w:rsid w:val="00206B99"/>
    <w:rsid w:val="002073D2"/>
    <w:rsid w:val="002078AA"/>
    <w:rsid w:val="002100D4"/>
    <w:rsid w:val="0021023B"/>
    <w:rsid w:val="00210261"/>
    <w:rsid w:val="0021074F"/>
    <w:rsid w:val="00210E0C"/>
    <w:rsid w:val="002111AC"/>
    <w:rsid w:val="0021188E"/>
    <w:rsid w:val="00212E08"/>
    <w:rsid w:val="0021302A"/>
    <w:rsid w:val="00213783"/>
    <w:rsid w:val="00214685"/>
    <w:rsid w:val="00214758"/>
    <w:rsid w:val="002147E4"/>
    <w:rsid w:val="00214CE8"/>
    <w:rsid w:val="002161AD"/>
    <w:rsid w:val="00216595"/>
    <w:rsid w:val="002165D6"/>
    <w:rsid w:val="00216AB7"/>
    <w:rsid w:val="002170A5"/>
    <w:rsid w:val="00217D9D"/>
    <w:rsid w:val="00217F57"/>
    <w:rsid w:val="00220114"/>
    <w:rsid w:val="002206C6"/>
    <w:rsid w:val="00221687"/>
    <w:rsid w:val="00221709"/>
    <w:rsid w:val="00222144"/>
    <w:rsid w:val="00222664"/>
    <w:rsid w:val="00222A05"/>
    <w:rsid w:val="00222AAD"/>
    <w:rsid w:val="00222C80"/>
    <w:rsid w:val="00222E1E"/>
    <w:rsid w:val="0022341D"/>
    <w:rsid w:val="0022360E"/>
    <w:rsid w:val="00223F75"/>
    <w:rsid w:val="002240BA"/>
    <w:rsid w:val="00224412"/>
    <w:rsid w:val="002246DF"/>
    <w:rsid w:val="002248E9"/>
    <w:rsid w:val="00225069"/>
    <w:rsid w:val="002250EA"/>
    <w:rsid w:val="00225738"/>
    <w:rsid w:val="00226A95"/>
    <w:rsid w:val="00226F4D"/>
    <w:rsid w:val="00227445"/>
    <w:rsid w:val="00227471"/>
    <w:rsid w:val="0022758D"/>
    <w:rsid w:val="00230D10"/>
    <w:rsid w:val="00231036"/>
    <w:rsid w:val="002313BA"/>
    <w:rsid w:val="00232D7F"/>
    <w:rsid w:val="0023417B"/>
    <w:rsid w:val="002350A1"/>
    <w:rsid w:val="00235C97"/>
    <w:rsid w:val="002369EA"/>
    <w:rsid w:val="002371FF"/>
    <w:rsid w:val="00237985"/>
    <w:rsid w:val="00237D5A"/>
    <w:rsid w:val="00237DC2"/>
    <w:rsid w:val="00237E79"/>
    <w:rsid w:val="00240C99"/>
    <w:rsid w:val="0024189D"/>
    <w:rsid w:val="00241BC3"/>
    <w:rsid w:val="00241C7D"/>
    <w:rsid w:val="00241F55"/>
    <w:rsid w:val="00242699"/>
    <w:rsid w:val="002434A0"/>
    <w:rsid w:val="00243566"/>
    <w:rsid w:val="002435C0"/>
    <w:rsid w:val="002437A7"/>
    <w:rsid w:val="002437EB"/>
    <w:rsid w:val="00243E9B"/>
    <w:rsid w:val="0024401A"/>
    <w:rsid w:val="0024497C"/>
    <w:rsid w:val="002449D8"/>
    <w:rsid w:val="002450A8"/>
    <w:rsid w:val="0024549A"/>
    <w:rsid w:val="002458C0"/>
    <w:rsid w:val="00245F41"/>
    <w:rsid w:val="002466CD"/>
    <w:rsid w:val="0024672A"/>
    <w:rsid w:val="00246780"/>
    <w:rsid w:val="00246915"/>
    <w:rsid w:val="002476CF"/>
    <w:rsid w:val="00247875"/>
    <w:rsid w:val="00247B10"/>
    <w:rsid w:val="00247D11"/>
    <w:rsid w:val="00247E15"/>
    <w:rsid w:val="00247ECF"/>
    <w:rsid w:val="002502A4"/>
    <w:rsid w:val="00250E2D"/>
    <w:rsid w:val="00252528"/>
    <w:rsid w:val="002530F3"/>
    <w:rsid w:val="00253130"/>
    <w:rsid w:val="00253A1C"/>
    <w:rsid w:val="002541B3"/>
    <w:rsid w:val="0025463D"/>
    <w:rsid w:val="0025643B"/>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E4D"/>
    <w:rsid w:val="00270087"/>
    <w:rsid w:val="00270831"/>
    <w:rsid w:val="0027275E"/>
    <w:rsid w:val="00272A7D"/>
    <w:rsid w:val="00273171"/>
    <w:rsid w:val="0027415F"/>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87FFC"/>
    <w:rsid w:val="00291333"/>
    <w:rsid w:val="00291341"/>
    <w:rsid w:val="002926B1"/>
    <w:rsid w:val="00292CA5"/>
    <w:rsid w:val="00293B1D"/>
    <w:rsid w:val="00293E41"/>
    <w:rsid w:val="00294C57"/>
    <w:rsid w:val="00296748"/>
    <w:rsid w:val="002970CD"/>
    <w:rsid w:val="0029713B"/>
    <w:rsid w:val="00297C79"/>
    <w:rsid w:val="002A0081"/>
    <w:rsid w:val="002A0713"/>
    <w:rsid w:val="002A18E6"/>
    <w:rsid w:val="002A1AAC"/>
    <w:rsid w:val="002A2625"/>
    <w:rsid w:val="002A2985"/>
    <w:rsid w:val="002A4088"/>
    <w:rsid w:val="002A4403"/>
    <w:rsid w:val="002A4AD1"/>
    <w:rsid w:val="002A4AE9"/>
    <w:rsid w:val="002A4B47"/>
    <w:rsid w:val="002A5750"/>
    <w:rsid w:val="002A657D"/>
    <w:rsid w:val="002A6B3D"/>
    <w:rsid w:val="002A6E86"/>
    <w:rsid w:val="002A6EF0"/>
    <w:rsid w:val="002B016E"/>
    <w:rsid w:val="002B0967"/>
    <w:rsid w:val="002B1C2A"/>
    <w:rsid w:val="002B1C2E"/>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1B63"/>
    <w:rsid w:val="002D268B"/>
    <w:rsid w:val="002D2CEE"/>
    <w:rsid w:val="002D3701"/>
    <w:rsid w:val="002D3CF1"/>
    <w:rsid w:val="002D3F79"/>
    <w:rsid w:val="002D413F"/>
    <w:rsid w:val="002D4B99"/>
    <w:rsid w:val="002D5F02"/>
    <w:rsid w:val="002D6E4D"/>
    <w:rsid w:val="002D724E"/>
    <w:rsid w:val="002D7BA0"/>
    <w:rsid w:val="002E0BDA"/>
    <w:rsid w:val="002E0E23"/>
    <w:rsid w:val="002E1256"/>
    <w:rsid w:val="002E1666"/>
    <w:rsid w:val="002E2083"/>
    <w:rsid w:val="002E3358"/>
    <w:rsid w:val="002E3511"/>
    <w:rsid w:val="002E3777"/>
    <w:rsid w:val="002E3B43"/>
    <w:rsid w:val="002E3D1C"/>
    <w:rsid w:val="002E5953"/>
    <w:rsid w:val="002E5971"/>
    <w:rsid w:val="002E5EAB"/>
    <w:rsid w:val="002E6032"/>
    <w:rsid w:val="002E60D4"/>
    <w:rsid w:val="002E679B"/>
    <w:rsid w:val="002E773F"/>
    <w:rsid w:val="002E7899"/>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1E71"/>
    <w:rsid w:val="00302960"/>
    <w:rsid w:val="0030330D"/>
    <w:rsid w:val="00303CA0"/>
    <w:rsid w:val="00304999"/>
    <w:rsid w:val="00304F25"/>
    <w:rsid w:val="003056B2"/>
    <w:rsid w:val="00305D48"/>
    <w:rsid w:val="00305D82"/>
    <w:rsid w:val="00306940"/>
    <w:rsid w:val="00307353"/>
    <w:rsid w:val="00307E06"/>
    <w:rsid w:val="0031096E"/>
    <w:rsid w:val="00311560"/>
    <w:rsid w:val="00311708"/>
    <w:rsid w:val="00311BB1"/>
    <w:rsid w:val="00312470"/>
    <w:rsid w:val="0031285C"/>
    <w:rsid w:val="00313A44"/>
    <w:rsid w:val="00315023"/>
    <w:rsid w:val="003150CD"/>
    <w:rsid w:val="003154AB"/>
    <w:rsid w:val="003155CF"/>
    <w:rsid w:val="00315934"/>
    <w:rsid w:val="00315BA3"/>
    <w:rsid w:val="00316707"/>
    <w:rsid w:val="00316818"/>
    <w:rsid w:val="00317B07"/>
    <w:rsid w:val="00317BDE"/>
    <w:rsid w:val="00317DC3"/>
    <w:rsid w:val="0032088F"/>
    <w:rsid w:val="003214FB"/>
    <w:rsid w:val="00321643"/>
    <w:rsid w:val="00321A91"/>
    <w:rsid w:val="00321BAE"/>
    <w:rsid w:val="00321CA1"/>
    <w:rsid w:val="00322486"/>
    <w:rsid w:val="00323295"/>
    <w:rsid w:val="00323848"/>
    <w:rsid w:val="00323FF5"/>
    <w:rsid w:val="0032464C"/>
    <w:rsid w:val="00324B78"/>
    <w:rsid w:val="00325007"/>
    <w:rsid w:val="003253CA"/>
    <w:rsid w:val="003258D7"/>
    <w:rsid w:val="00326842"/>
    <w:rsid w:val="00326982"/>
    <w:rsid w:val="00326D5E"/>
    <w:rsid w:val="0032707A"/>
    <w:rsid w:val="00327A8E"/>
    <w:rsid w:val="00327BDD"/>
    <w:rsid w:val="00331836"/>
    <w:rsid w:val="0033190E"/>
    <w:rsid w:val="00333962"/>
    <w:rsid w:val="00333B62"/>
    <w:rsid w:val="00333E45"/>
    <w:rsid w:val="00334175"/>
    <w:rsid w:val="00334A65"/>
    <w:rsid w:val="003364DB"/>
    <w:rsid w:val="00336A8D"/>
    <w:rsid w:val="00337583"/>
    <w:rsid w:val="003379FB"/>
    <w:rsid w:val="00337DF6"/>
    <w:rsid w:val="00337E46"/>
    <w:rsid w:val="0034068D"/>
    <w:rsid w:val="0034180B"/>
    <w:rsid w:val="00341A52"/>
    <w:rsid w:val="00341AF6"/>
    <w:rsid w:val="00342184"/>
    <w:rsid w:val="0034266B"/>
    <w:rsid w:val="00342740"/>
    <w:rsid w:val="00342B26"/>
    <w:rsid w:val="00342CE5"/>
    <w:rsid w:val="00343BE2"/>
    <w:rsid w:val="003448FF"/>
    <w:rsid w:val="00345946"/>
    <w:rsid w:val="00345C53"/>
    <w:rsid w:val="00346754"/>
    <w:rsid w:val="003467D8"/>
    <w:rsid w:val="0034680E"/>
    <w:rsid w:val="00347AAB"/>
    <w:rsid w:val="00347FD3"/>
    <w:rsid w:val="0035006A"/>
    <w:rsid w:val="00350377"/>
    <w:rsid w:val="003509B6"/>
    <w:rsid w:val="00350B13"/>
    <w:rsid w:val="00352CC2"/>
    <w:rsid w:val="00352DE7"/>
    <w:rsid w:val="0035300A"/>
    <w:rsid w:val="0035347E"/>
    <w:rsid w:val="003549F9"/>
    <w:rsid w:val="00355E72"/>
    <w:rsid w:val="00355ED0"/>
    <w:rsid w:val="0035659D"/>
    <w:rsid w:val="003611E4"/>
    <w:rsid w:val="0036133D"/>
    <w:rsid w:val="003617D9"/>
    <w:rsid w:val="00361938"/>
    <w:rsid w:val="003619B8"/>
    <w:rsid w:val="003625FB"/>
    <w:rsid w:val="00363135"/>
    <w:rsid w:val="003633B9"/>
    <w:rsid w:val="003636DE"/>
    <w:rsid w:val="003646B9"/>
    <w:rsid w:val="003646E5"/>
    <w:rsid w:val="00365148"/>
    <w:rsid w:val="003652C6"/>
    <w:rsid w:val="003654A6"/>
    <w:rsid w:val="00365A98"/>
    <w:rsid w:val="003660A9"/>
    <w:rsid w:val="003660EA"/>
    <w:rsid w:val="0036666B"/>
    <w:rsid w:val="00366829"/>
    <w:rsid w:val="003668C0"/>
    <w:rsid w:val="0036711C"/>
    <w:rsid w:val="00370629"/>
    <w:rsid w:val="003708D3"/>
    <w:rsid w:val="00371249"/>
    <w:rsid w:val="003726E1"/>
    <w:rsid w:val="00372C3F"/>
    <w:rsid w:val="00373854"/>
    <w:rsid w:val="00373A54"/>
    <w:rsid w:val="00374012"/>
    <w:rsid w:val="003743D7"/>
    <w:rsid w:val="003749C0"/>
    <w:rsid w:val="003750D6"/>
    <w:rsid w:val="003752B5"/>
    <w:rsid w:val="0037599C"/>
    <w:rsid w:val="00375FDD"/>
    <w:rsid w:val="0037634D"/>
    <w:rsid w:val="003804A7"/>
    <w:rsid w:val="00381201"/>
    <w:rsid w:val="00381A45"/>
    <w:rsid w:val="00381DC3"/>
    <w:rsid w:val="0038228C"/>
    <w:rsid w:val="00382BDE"/>
    <w:rsid w:val="00382DEC"/>
    <w:rsid w:val="003830E1"/>
    <w:rsid w:val="003859C4"/>
    <w:rsid w:val="00385EA5"/>
    <w:rsid w:val="00386F92"/>
    <w:rsid w:val="003874C3"/>
    <w:rsid w:val="00387725"/>
    <w:rsid w:val="00387C65"/>
    <w:rsid w:val="00390CDE"/>
    <w:rsid w:val="003919B0"/>
    <w:rsid w:val="00392B20"/>
    <w:rsid w:val="003936E4"/>
    <w:rsid w:val="00394516"/>
    <w:rsid w:val="00394F16"/>
    <w:rsid w:val="00395933"/>
    <w:rsid w:val="003961E1"/>
    <w:rsid w:val="003974F9"/>
    <w:rsid w:val="0039774F"/>
    <w:rsid w:val="003A0AA1"/>
    <w:rsid w:val="003A0E9C"/>
    <w:rsid w:val="003A0FE5"/>
    <w:rsid w:val="003A24EC"/>
    <w:rsid w:val="003A3EA0"/>
    <w:rsid w:val="003A6262"/>
    <w:rsid w:val="003A645D"/>
    <w:rsid w:val="003A6C03"/>
    <w:rsid w:val="003A7D27"/>
    <w:rsid w:val="003B0033"/>
    <w:rsid w:val="003B04B7"/>
    <w:rsid w:val="003B066F"/>
    <w:rsid w:val="003B0A5E"/>
    <w:rsid w:val="003B0AA1"/>
    <w:rsid w:val="003B0AB6"/>
    <w:rsid w:val="003B0AD5"/>
    <w:rsid w:val="003B0B21"/>
    <w:rsid w:val="003B16F0"/>
    <w:rsid w:val="003B1A71"/>
    <w:rsid w:val="003B210B"/>
    <w:rsid w:val="003B2EBA"/>
    <w:rsid w:val="003B2F00"/>
    <w:rsid w:val="003B3408"/>
    <w:rsid w:val="003B354A"/>
    <w:rsid w:val="003B3575"/>
    <w:rsid w:val="003B3697"/>
    <w:rsid w:val="003B373B"/>
    <w:rsid w:val="003B3A74"/>
    <w:rsid w:val="003B4BAF"/>
    <w:rsid w:val="003B5111"/>
    <w:rsid w:val="003B57C3"/>
    <w:rsid w:val="003B5AE7"/>
    <w:rsid w:val="003B609E"/>
    <w:rsid w:val="003B6C7E"/>
    <w:rsid w:val="003B75F6"/>
    <w:rsid w:val="003B762D"/>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C7FEE"/>
    <w:rsid w:val="003D0C96"/>
    <w:rsid w:val="003D1CAA"/>
    <w:rsid w:val="003D4395"/>
    <w:rsid w:val="003D474C"/>
    <w:rsid w:val="003D5398"/>
    <w:rsid w:val="003D588A"/>
    <w:rsid w:val="003D5BAD"/>
    <w:rsid w:val="003D5F20"/>
    <w:rsid w:val="003D6923"/>
    <w:rsid w:val="003D6E19"/>
    <w:rsid w:val="003D737D"/>
    <w:rsid w:val="003D75DB"/>
    <w:rsid w:val="003D7CC2"/>
    <w:rsid w:val="003D7E33"/>
    <w:rsid w:val="003E0C30"/>
    <w:rsid w:val="003E0F2A"/>
    <w:rsid w:val="003E1CD9"/>
    <w:rsid w:val="003E2C1C"/>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3EF6"/>
    <w:rsid w:val="003F42FC"/>
    <w:rsid w:val="003F4833"/>
    <w:rsid w:val="003F4B68"/>
    <w:rsid w:val="003F532D"/>
    <w:rsid w:val="003F7363"/>
    <w:rsid w:val="003F7A40"/>
    <w:rsid w:val="004003E7"/>
    <w:rsid w:val="00400BF4"/>
    <w:rsid w:val="00400CE8"/>
    <w:rsid w:val="00400D95"/>
    <w:rsid w:val="00401B8F"/>
    <w:rsid w:val="00401FEB"/>
    <w:rsid w:val="004022FC"/>
    <w:rsid w:val="00402763"/>
    <w:rsid w:val="004027A1"/>
    <w:rsid w:val="004051E8"/>
    <w:rsid w:val="00405DE3"/>
    <w:rsid w:val="00405E13"/>
    <w:rsid w:val="00406284"/>
    <w:rsid w:val="00406A7E"/>
    <w:rsid w:val="00406B2A"/>
    <w:rsid w:val="00406B80"/>
    <w:rsid w:val="00406C21"/>
    <w:rsid w:val="00406FC8"/>
    <w:rsid w:val="0040758D"/>
    <w:rsid w:val="00407734"/>
    <w:rsid w:val="00407A5C"/>
    <w:rsid w:val="004103A2"/>
    <w:rsid w:val="0041166F"/>
    <w:rsid w:val="00411707"/>
    <w:rsid w:val="00411C87"/>
    <w:rsid w:val="00411FB0"/>
    <w:rsid w:val="0041258E"/>
    <w:rsid w:val="00412C2F"/>
    <w:rsid w:val="00413D33"/>
    <w:rsid w:val="0041486D"/>
    <w:rsid w:val="0041584F"/>
    <w:rsid w:val="00415924"/>
    <w:rsid w:val="004165A7"/>
    <w:rsid w:val="00416F89"/>
    <w:rsid w:val="004177DF"/>
    <w:rsid w:val="00417B7B"/>
    <w:rsid w:val="00420DB3"/>
    <w:rsid w:val="004211BE"/>
    <w:rsid w:val="0042205F"/>
    <w:rsid w:val="00422CB2"/>
    <w:rsid w:val="00423C26"/>
    <w:rsid w:val="00423E43"/>
    <w:rsid w:val="00424839"/>
    <w:rsid w:val="00424D35"/>
    <w:rsid w:val="004256FF"/>
    <w:rsid w:val="004258D6"/>
    <w:rsid w:val="004264F9"/>
    <w:rsid w:val="00426700"/>
    <w:rsid w:val="00426777"/>
    <w:rsid w:val="00427031"/>
    <w:rsid w:val="00427142"/>
    <w:rsid w:val="00427899"/>
    <w:rsid w:val="00427DBB"/>
    <w:rsid w:val="00427FBB"/>
    <w:rsid w:val="00430399"/>
    <w:rsid w:val="00430E42"/>
    <w:rsid w:val="0043185C"/>
    <w:rsid w:val="0043209C"/>
    <w:rsid w:val="004322A6"/>
    <w:rsid w:val="00433174"/>
    <w:rsid w:val="00433351"/>
    <w:rsid w:val="00433413"/>
    <w:rsid w:val="004340BA"/>
    <w:rsid w:val="004348C5"/>
    <w:rsid w:val="00436B6F"/>
    <w:rsid w:val="00437D5A"/>
    <w:rsid w:val="0044044F"/>
    <w:rsid w:val="00441DE8"/>
    <w:rsid w:val="00441F93"/>
    <w:rsid w:val="00442186"/>
    <w:rsid w:val="00442F67"/>
    <w:rsid w:val="00442FBB"/>
    <w:rsid w:val="00443077"/>
    <w:rsid w:val="0044311E"/>
    <w:rsid w:val="00443487"/>
    <w:rsid w:val="0044467E"/>
    <w:rsid w:val="0044496C"/>
    <w:rsid w:val="00444F46"/>
    <w:rsid w:val="0044520F"/>
    <w:rsid w:val="004468EC"/>
    <w:rsid w:val="00446A05"/>
    <w:rsid w:val="00446B69"/>
    <w:rsid w:val="00447B71"/>
    <w:rsid w:val="004502C5"/>
    <w:rsid w:val="004507EA"/>
    <w:rsid w:val="004509CE"/>
    <w:rsid w:val="004515BE"/>
    <w:rsid w:val="00452B43"/>
    <w:rsid w:val="00453B9A"/>
    <w:rsid w:val="00453F4E"/>
    <w:rsid w:val="00454957"/>
    <w:rsid w:val="004557F7"/>
    <w:rsid w:val="00455A62"/>
    <w:rsid w:val="00455C29"/>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816"/>
    <w:rsid w:val="00464F06"/>
    <w:rsid w:val="004652D5"/>
    <w:rsid w:val="00465BF5"/>
    <w:rsid w:val="004668E6"/>
    <w:rsid w:val="004671BF"/>
    <w:rsid w:val="004673D5"/>
    <w:rsid w:val="004722D6"/>
    <w:rsid w:val="0047274B"/>
    <w:rsid w:val="00472B3D"/>
    <w:rsid w:val="00472D90"/>
    <w:rsid w:val="00473590"/>
    <w:rsid w:val="00473EB5"/>
    <w:rsid w:val="0047647A"/>
    <w:rsid w:val="004771E5"/>
    <w:rsid w:val="00477357"/>
    <w:rsid w:val="004774E8"/>
    <w:rsid w:val="00477E07"/>
    <w:rsid w:val="00480A69"/>
    <w:rsid w:val="004813E0"/>
    <w:rsid w:val="00482DAF"/>
    <w:rsid w:val="00483B0E"/>
    <w:rsid w:val="00484AE9"/>
    <w:rsid w:val="00485508"/>
    <w:rsid w:val="0048596B"/>
    <w:rsid w:val="0048659E"/>
    <w:rsid w:val="00486775"/>
    <w:rsid w:val="004874A4"/>
    <w:rsid w:val="0049126A"/>
    <w:rsid w:val="00491E99"/>
    <w:rsid w:val="004929E7"/>
    <w:rsid w:val="00492C63"/>
    <w:rsid w:val="0049318A"/>
    <w:rsid w:val="00493A5B"/>
    <w:rsid w:val="00494F0A"/>
    <w:rsid w:val="00495547"/>
    <w:rsid w:val="004961AD"/>
    <w:rsid w:val="00496339"/>
    <w:rsid w:val="004967A0"/>
    <w:rsid w:val="00496C40"/>
    <w:rsid w:val="00497059"/>
    <w:rsid w:val="00497082"/>
    <w:rsid w:val="004971E4"/>
    <w:rsid w:val="004973EC"/>
    <w:rsid w:val="00497B15"/>
    <w:rsid w:val="004A03E3"/>
    <w:rsid w:val="004A0617"/>
    <w:rsid w:val="004A08AC"/>
    <w:rsid w:val="004A0E91"/>
    <w:rsid w:val="004A1A63"/>
    <w:rsid w:val="004A2326"/>
    <w:rsid w:val="004A2A39"/>
    <w:rsid w:val="004A319F"/>
    <w:rsid w:val="004A32F1"/>
    <w:rsid w:val="004A363B"/>
    <w:rsid w:val="004A36A8"/>
    <w:rsid w:val="004A6251"/>
    <w:rsid w:val="004A6CA2"/>
    <w:rsid w:val="004A735C"/>
    <w:rsid w:val="004A770C"/>
    <w:rsid w:val="004A781C"/>
    <w:rsid w:val="004A7ECD"/>
    <w:rsid w:val="004B05CE"/>
    <w:rsid w:val="004B0EF8"/>
    <w:rsid w:val="004B117E"/>
    <w:rsid w:val="004B17F7"/>
    <w:rsid w:val="004B18B8"/>
    <w:rsid w:val="004B1E33"/>
    <w:rsid w:val="004B224C"/>
    <w:rsid w:val="004B39D5"/>
    <w:rsid w:val="004B4654"/>
    <w:rsid w:val="004B5540"/>
    <w:rsid w:val="004B5F62"/>
    <w:rsid w:val="004B6800"/>
    <w:rsid w:val="004B69CB"/>
    <w:rsid w:val="004B6A37"/>
    <w:rsid w:val="004B6B84"/>
    <w:rsid w:val="004B6B98"/>
    <w:rsid w:val="004B748E"/>
    <w:rsid w:val="004B7650"/>
    <w:rsid w:val="004B76C5"/>
    <w:rsid w:val="004B7C5E"/>
    <w:rsid w:val="004C03E3"/>
    <w:rsid w:val="004C05E4"/>
    <w:rsid w:val="004C1578"/>
    <w:rsid w:val="004C1927"/>
    <w:rsid w:val="004C1A34"/>
    <w:rsid w:val="004C2276"/>
    <w:rsid w:val="004C3A42"/>
    <w:rsid w:val="004C3E1B"/>
    <w:rsid w:val="004C3FE5"/>
    <w:rsid w:val="004C4721"/>
    <w:rsid w:val="004C4B13"/>
    <w:rsid w:val="004C4B5E"/>
    <w:rsid w:val="004C5064"/>
    <w:rsid w:val="004C513B"/>
    <w:rsid w:val="004C54F2"/>
    <w:rsid w:val="004C62A2"/>
    <w:rsid w:val="004C643F"/>
    <w:rsid w:val="004C6683"/>
    <w:rsid w:val="004C6813"/>
    <w:rsid w:val="004C715A"/>
    <w:rsid w:val="004C731F"/>
    <w:rsid w:val="004D0927"/>
    <w:rsid w:val="004D12E1"/>
    <w:rsid w:val="004D1337"/>
    <w:rsid w:val="004D143D"/>
    <w:rsid w:val="004D19B6"/>
    <w:rsid w:val="004D2332"/>
    <w:rsid w:val="004D2CC5"/>
    <w:rsid w:val="004D3065"/>
    <w:rsid w:val="004D320B"/>
    <w:rsid w:val="004D3ADD"/>
    <w:rsid w:val="004D3AFC"/>
    <w:rsid w:val="004D3EE4"/>
    <w:rsid w:val="004D3F67"/>
    <w:rsid w:val="004D431C"/>
    <w:rsid w:val="004D47DC"/>
    <w:rsid w:val="004D48D7"/>
    <w:rsid w:val="004D500B"/>
    <w:rsid w:val="004D5713"/>
    <w:rsid w:val="004D5934"/>
    <w:rsid w:val="004D5E04"/>
    <w:rsid w:val="004D6148"/>
    <w:rsid w:val="004D66F7"/>
    <w:rsid w:val="004D709F"/>
    <w:rsid w:val="004D7340"/>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30AD"/>
    <w:rsid w:val="004F421C"/>
    <w:rsid w:val="004F4289"/>
    <w:rsid w:val="004F48BF"/>
    <w:rsid w:val="004F5821"/>
    <w:rsid w:val="004F674E"/>
    <w:rsid w:val="004F6C74"/>
    <w:rsid w:val="004F776C"/>
    <w:rsid w:val="005001E5"/>
    <w:rsid w:val="00500A0B"/>
    <w:rsid w:val="00500C4C"/>
    <w:rsid w:val="005016CA"/>
    <w:rsid w:val="00502093"/>
    <w:rsid w:val="00502177"/>
    <w:rsid w:val="00502CDD"/>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02C"/>
    <w:rsid w:val="005229B8"/>
    <w:rsid w:val="00522C1A"/>
    <w:rsid w:val="00523091"/>
    <w:rsid w:val="005242CB"/>
    <w:rsid w:val="00524D42"/>
    <w:rsid w:val="00526DC4"/>
    <w:rsid w:val="00526E89"/>
    <w:rsid w:val="005274E0"/>
    <w:rsid w:val="0052771C"/>
    <w:rsid w:val="00527F7B"/>
    <w:rsid w:val="005300DF"/>
    <w:rsid w:val="005318A9"/>
    <w:rsid w:val="00531B2A"/>
    <w:rsid w:val="00531B72"/>
    <w:rsid w:val="00531C8C"/>
    <w:rsid w:val="00531DE0"/>
    <w:rsid w:val="005324A4"/>
    <w:rsid w:val="00532D69"/>
    <w:rsid w:val="00532E56"/>
    <w:rsid w:val="00533B21"/>
    <w:rsid w:val="00533D34"/>
    <w:rsid w:val="00533EE1"/>
    <w:rsid w:val="00533F49"/>
    <w:rsid w:val="00534D86"/>
    <w:rsid w:val="00535462"/>
    <w:rsid w:val="00535DD1"/>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B03"/>
    <w:rsid w:val="005468D6"/>
    <w:rsid w:val="00546CD8"/>
    <w:rsid w:val="00546E22"/>
    <w:rsid w:val="00546F1C"/>
    <w:rsid w:val="00547361"/>
    <w:rsid w:val="00547426"/>
    <w:rsid w:val="00547737"/>
    <w:rsid w:val="00547A16"/>
    <w:rsid w:val="005502EA"/>
    <w:rsid w:val="00551154"/>
    <w:rsid w:val="005522CE"/>
    <w:rsid w:val="00552ACC"/>
    <w:rsid w:val="00553082"/>
    <w:rsid w:val="00553578"/>
    <w:rsid w:val="005549C8"/>
    <w:rsid w:val="00554C70"/>
    <w:rsid w:val="0055538E"/>
    <w:rsid w:val="0055560D"/>
    <w:rsid w:val="0055566D"/>
    <w:rsid w:val="005558DD"/>
    <w:rsid w:val="00555A41"/>
    <w:rsid w:val="0055695F"/>
    <w:rsid w:val="005569B9"/>
    <w:rsid w:val="00556D72"/>
    <w:rsid w:val="00557727"/>
    <w:rsid w:val="00557C7D"/>
    <w:rsid w:val="00557EEB"/>
    <w:rsid w:val="00560145"/>
    <w:rsid w:val="0056061C"/>
    <w:rsid w:val="005609AA"/>
    <w:rsid w:val="005614E6"/>
    <w:rsid w:val="0056172F"/>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1C23"/>
    <w:rsid w:val="005720EB"/>
    <w:rsid w:val="0057273D"/>
    <w:rsid w:val="00572E8B"/>
    <w:rsid w:val="005731B2"/>
    <w:rsid w:val="00573350"/>
    <w:rsid w:val="00573D28"/>
    <w:rsid w:val="00573E34"/>
    <w:rsid w:val="005740D5"/>
    <w:rsid w:val="005740DA"/>
    <w:rsid w:val="0057749B"/>
    <w:rsid w:val="00577656"/>
    <w:rsid w:val="0057772B"/>
    <w:rsid w:val="00580176"/>
    <w:rsid w:val="005802AF"/>
    <w:rsid w:val="00580CDB"/>
    <w:rsid w:val="00580FDE"/>
    <w:rsid w:val="00581327"/>
    <w:rsid w:val="005817AB"/>
    <w:rsid w:val="00582C57"/>
    <w:rsid w:val="00584BAB"/>
    <w:rsid w:val="00584D8E"/>
    <w:rsid w:val="00584EFB"/>
    <w:rsid w:val="0058621D"/>
    <w:rsid w:val="00586D72"/>
    <w:rsid w:val="00586E4F"/>
    <w:rsid w:val="00587330"/>
    <w:rsid w:val="00587691"/>
    <w:rsid w:val="00587984"/>
    <w:rsid w:val="00587A84"/>
    <w:rsid w:val="00590AF7"/>
    <w:rsid w:val="005916FB"/>
    <w:rsid w:val="00592360"/>
    <w:rsid w:val="00593333"/>
    <w:rsid w:val="00593CD4"/>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4CA"/>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3D"/>
    <w:rsid w:val="005C194D"/>
    <w:rsid w:val="005C1C0E"/>
    <w:rsid w:val="005C21B5"/>
    <w:rsid w:val="005C2D8D"/>
    <w:rsid w:val="005C3179"/>
    <w:rsid w:val="005C44D8"/>
    <w:rsid w:val="005C464F"/>
    <w:rsid w:val="005C49FE"/>
    <w:rsid w:val="005C565F"/>
    <w:rsid w:val="005C5B71"/>
    <w:rsid w:val="005C639C"/>
    <w:rsid w:val="005C66F8"/>
    <w:rsid w:val="005C7062"/>
    <w:rsid w:val="005C714B"/>
    <w:rsid w:val="005C795A"/>
    <w:rsid w:val="005D2CDE"/>
    <w:rsid w:val="005D2DDC"/>
    <w:rsid w:val="005D341C"/>
    <w:rsid w:val="005D3A26"/>
    <w:rsid w:val="005D3C96"/>
    <w:rsid w:val="005D3DB2"/>
    <w:rsid w:val="005D413D"/>
    <w:rsid w:val="005D4EDA"/>
    <w:rsid w:val="005D58F0"/>
    <w:rsid w:val="005D65FC"/>
    <w:rsid w:val="005D6747"/>
    <w:rsid w:val="005D6918"/>
    <w:rsid w:val="005E08EE"/>
    <w:rsid w:val="005E1980"/>
    <w:rsid w:val="005E25CA"/>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3A8A"/>
    <w:rsid w:val="005F45C2"/>
    <w:rsid w:val="005F4ECF"/>
    <w:rsid w:val="005F569A"/>
    <w:rsid w:val="005F6073"/>
    <w:rsid w:val="005F6196"/>
    <w:rsid w:val="005F61B4"/>
    <w:rsid w:val="005F6454"/>
    <w:rsid w:val="005F7759"/>
    <w:rsid w:val="005F7852"/>
    <w:rsid w:val="0060041C"/>
    <w:rsid w:val="00600DB3"/>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465B"/>
    <w:rsid w:val="00614CE6"/>
    <w:rsid w:val="00615362"/>
    <w:rsid w:val="006157B6"/>
    <w:rsid w:val="00615A62"/>
    <w:rsid w:val="00615EBC"/>
    <w:rsid w:val="00616004"/>
    <w:rsid w:val="00616043"/>
    <w:rsid w:val="00616F1D"/>
    <w:rsid w:val="00616FA1"/>
    <w:rsid w:val="00617516"/>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54B"/>
    <w:rsid w:val="0063071F"/>
    <w:rsid w:val="00630C62"/>
    <w:rsid w:val="00631207"/>
    <w:rsid w:val="006314C3"/>
    <w:rsid w:val="00631BBB"/>
    <w:rsid w:val="00632154"/>
    <w:rsid w:val="0063273E"/>
    <w:rsid w:val="00633242"/>
    <w:rsid w:val="00633FA0"/>
    <w:rsid w:val="00634279"/>
    <w:rsid w:val="00634534"/>
    <w:rsid w:val="00634EF5"/>
    <w:rsid w:val="00636401"/>
    <w:rsid w:val="00636905"/>
    <w:rsid w:val="00636A93"/>
    <w:rsid w:val="00636E52"/>
    <w:rsid w:val="0063772A"/>
    <w:rsid w:val="006418C8"/>
    <w:rsid w:val="00641B08"/>
    <w:rsid w:val="006427D9"/>
    <w:rsid w:val="00642BAE"/>
    <w:rsid w:val="00642CAD"/>
    <w:rsid w:val="00643498"/>
    <w:rsid w:val="00643D25"/>
    <w:rsid w:val="006448DB"/>
    <w:rsid w:val="00644D3E"/>
    <w:rsid w:val="00645AB9"/>
    <w:rsid w:val="00645E2A"/>
    <w:rsid w:val="006460CB"/>
    <w:rsid w:val="006460E5"/>
    <w:rsid w:val="00646267"/>
    <w:rsid w:val="0064668D"/>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33E"/>
    <w:rsid w:val="0066116D"/>
    <w:rsid w:val="00663A05"/>
    <w:rsid w:val="00663F47"/>
    <w:rsid w:val="006648FA"/>
    <w:rsid w:val="00664AC4"/>
    <w:rsid w:val="00664FB0"/>
    <w:rsid w:val="0066505B"/>
    <w:rsid w:val="00665119"/>
    <w:rsid w:val="00665ACE"/>
    <w:rsid w:val="0066701C"/>
    <w:rsid w:val="006671D4"/>
    <w:rsid w:val="0066750D"/>
    <w:rsid w:val="00667F2F"/>
    <w:rsid w:val="00671338"/>
    <w:rsid w:val="00672CE0"/>
    <w:rsid w:val="00672F8D"/>
    <w:rsid w:val="006730DE"/>
    <w:rsid w:val="006730F3"/>
    <w:rsid w:val="00673B33"/>
    <w:rsid w:val="006747AB"/>
    <w:rsid w:val="00675A5B"/>
    <w:rsid w:val="00676465"/>
    <w:rsid w:val="00677107"/>
    <w:rsid w:val="006775C4"/>
    <w:rsid w:val="006775CB"/>
    <w:rsid w:val="00677B1C"/>
    <w:rsid w:val="0068056E"/>
    <w:rsid w:val="006805B9"/>
    <w:rsid w:val="00681726"/>
    <w:rsid w:val="00681AC1"/>
    <w:rsid w:val="00681EE7"/>
    <w:rsid w:val="00682165"/>
    <w:rsid w:val="00682D3B"/>
    <w:rsid w:val="00683178"/>
    <w:rsid w:val="0068325D"/>
    <w:rsid w:val="00684F50"/>
    <w:rsid w:val="00685785"/>
    <w:rsid w:val="006860A5"/>
    <w:rsid w:val="00686F6A"/>
    <w:rsid w:val="00687667"/>
    <w:rsid w:val="00687828"/>
    <w:rsid w:val="00687BEB"/>
    <w:rsid w:val="006901B4"/>
    <w:rsid w:val="00691515"/>
    <w:rsid w:val="00692709"/>
    <w:rsid w:val="00692778"/>
    <w:rsid w:val="00692B2A"/>
    <w:rsid w:val="006937A1"/>
    <w:rsid w:val="006938F8"/>
    <w:rsid w:val="00693CC2"/>
    <w:rsid w:val="00693F50"/>
    <w:rsid w:val="00694688"/>
    <w:rsid w:val="00694863"/>
    <w:rsid w:val="006948AC"/>
    <w:rsid w:val="00694C91"/>
    <w:rsid w:val="00694D2F"/>
    <w:rsid w:val="006952CA"/>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4AF3"/>
    <w:rsid w:val="006A5158"/>
    <w:rsid w:val="006A52BF"/>
    <w:rsid w:val="006A5821"/>
    <w:rsid w:val="006A5A6C"/>
    <w:rsid w:val="006A61E5"/>
    <w:rsid w:val="006A654C"/>
    <w:rsid w:val="006A6B9A"/>
    <w:rsid w:val="006A7061"/>
    <w:rsid w:val="006A7145"/>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5A9E"/>
    <w:rsid w:val="006B7267"/>
    <w:rsid w:val="006C1371"/>
    <w:rsid w:val="006C1BC7"/>
    <w:rsid w:val="006C1F9E"/>
    <w:rsid w:val="006C2F23"/>
    <w:rsid w:val="006C408C"/>
    <w:rsid w:val="006C44AE"/>
    <w:rsid w:val="006C456A"/>
    <w:rsid w:val="006C49E9"/>
    <w:rsid w:val="006C4CA2"/>
    <w:rsid w:val="006C564D"/>
    <w:rsid w:val="006C5F69"/>
    <w:rsid w:val="006C671F"/>
    <w:rsid w:val="006C6ACB"/>
    <w:rsid w:val="006C6F3C"/>
    <w:rsid w:val="006C6FB7"/>
    <w:rsid w:val="006D007C"/>
    <w:rsid w:val="006D04BD"/>
    <w:rsid w:val="006D06F5"/>
    <w:rsid w:val="006D0985"/>
    <w:rsid w:val="006D120B"/>
    <w:rsid w:val="006D3AA5"/>
    <w:rsid w:val="006D3FF8"/>
    <w:rsid w:val="006D428F"/>
    <w:rsid w:val="006D54E1"/>
    <w:rsid w:val="006D5A11"/>
    <w:rsid w:val="006D662C"/>
    <w:rsid w:val="006D668F"/>
    <w:rsid w:val="006E0406"/>
    <w:rsid w:val="006E09D6"/>
    <w:rsid w:val="006E13E3"/>
    <w:rsid w:val="006E1695"/>
    <w:rsid w:val="006E197B"/>
    <w:rsid w:val="006E1AC8"/>
    <w:rsid w:val="006E22C9"/>
    <w:rsid w:val="006E2B27"/>
    <w:rsid w:val="006E58AF"/>
    <w:rsid w:val="006E687C"/>
    <w:rsid w:val="006E698C"/>
    <w:rsid w:val="006E6A36"/>
    <w:rsid w:val="006E7B65"/>
    <w:rsid w:val="006E7F21"/>
    <w:rsid w:val="006F0329"/>
    <w:rsid w:val="006F05CC"/>
    <w:rsid w:val="006F0771"/>
    <w:rsid w:val="006F0913"/>
    <w:rsid w:val="006F2412"/>
    <w:rsid w:val="006F3230"/>
    <w:rsid w:val="006F3FE0"/>
    <w:rsid w:val="006F462B"/>
    <w:rsid w:val="006F4FB8"/>
    <w:rsid w:val="006F5392"/>
    <w:rsid w:val="006F5864"/>
    <w:rsid w:val="006F6131"/>
    <w:rsid w:val="006F650D"/>
    <w:rsid w:val="006F68C0"/>
    <w:rsid w:val="006F68E5"/>
    <w:rsid w:val="006F6D40"/>
    <w:rsid w:val="00700013"/>
    <w:rsid w:val="007007EB"/>
    <w:rsid w:val="00701329"/>
    <w:rsid w:val="007015D5"/>
    <w:rsid w:val="007017F0"/>
    <w:rsid w:val="00702862"/>
    <w:rsid w:val="007037DD"/>
    <w:rsid w:val="00703AE1"/>
    <w:rsid w:val="00703B2F"/>
    <w:rsid w:val="0070428E"/>
    <w:rsid w:val="007042B5"/>
    <w:rsid w:val="00704634"/>
    <w:rsid w:val="00704A75"/>
    <w:rsid w:val="00705D6A"/>
    <w:rsid w:val="00705E84"/>
    <w:rsid w:val="00706144"/>
    <w:rsid w:val="007061EE"/>
    <w:rsid w:val="007063E6"/>
    <w:rsid w:val="00707031"/>
    <w:rsid w:val="00707245"/>
    <w:rsid w:val="00707E4A"/>
    <w:rsid w:val="00710B09"/>
    <w:rsid w:val="00711EB9"/>
    <w:rsid w:val="0071287D"/>
    <w:rsid w:val="007129B1"/>
    <w:rsid w:val="00712D50"/>
    <w:rsid w:val="00713419"/>
    <w:rsid w:val="007135A0"/>
    <w:rsid w:val="00713957"/>
    <w:rsid w:val="00714402"/>
    <w:rsid w:val="00714488"/>
    <w:rsid w:val="00715319"/>
    <w:rsid w:val="00715EBB"/>
    <w:rsid w:val="00716736"/>
    <w:rsid w:val="00716D69"/>
    <w:rsid w:val="00716DD4"/>
    <w:rsid w:val="007177FA"/>
    <w:rsid w:val="00717898"/>
    <w:rsid w:val="0072215B"/>
    <w:rsid w:val="00722B88"/>
    <w:rsid w:val="0072304C"/>
    <w:rsid w:val="0072368F"/>
    <w:rsid w:val="00723EC1"/>
    <w:rsid w:val="007241B6"/>
    <w:rsid w:val="00724552"/>
    <w:rsid w:val="00724C1C"/>
    <w:rsid w:val="00727C09"/>
    <w:rsid w:val="00727D9C"/>
    <w:rsid w:val="00730089"/>
    <w:rsid w:val="00730250"/>
    <w:rsid w:val="00730453"/>
    <w:rsid w:val="0073182F"/>
    <w:rsid w:val="00731E00"/>
    <w:rsid w:val="00731E02"/>
    <w:rsid w:val="0073212F"/>
    <w:rsid w:val="007324A9"/>
    <w:rsid w:val="007332CB"/>
    <w:rsid w:val="00733356"/>
    <w:rsid w:val="00734300"/>
    <w:rsid w:val="0073439D"/>
    <w:rsid w:val="00734795"/>
    <w:rsid w:val="00735333"/>
    <w:rsid w:val="0073614C"/>
    <w:rsid w:val="00736F71"/>
    <w:rsid w:val="00736FB8"/>
    <w:rsid w:val="00740A60"/>
    <w:rsid w:val="00740D93"/>
    <w:rsid w:val="007426D1"/>
    <w:rsid w:val="00743325"/>
    <w:rsid w:val="00743E50"/>
    <w:rsid w:val="00743F9C"/>
    <w:rsid w:val="00744DC2"/>
    <w:rsid w:val="00744E48"/>
    <w:rsid w:val="00744EED"/>
    <w:rsid w:val="00746015"/>
    <w:rsid w:val="0074605F"/>
    <w:rsid w:val="00746444"/>
    <w:rsid w:val="00746730"/>
    <w:rsid w:val="00747E03"/>
    <w:rsid w:val="0075049F"/>
    <w:rsid w:val="00751760"/>
    <w:rsid w:val="00752C85"/>
    <w:rsid w:val="00752CFC"/>
    <w:rsid w:val="00752DEC"/>
    <w:rsid w:val="00752DF8"/>
    <w:rsid w:val="00752EAE"/>
    <w:rsid w:val="00753D50"/>
    <w:rsid w:val="00754619"/>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B99"/>
    <w:rsid w:val="00764227"/>
    <w:rsid w:val="007656A2"/>
    <w:rsid w:val="00766389"/>
    <w:rsid w:val="007677CD"/>
    <w:rsid w:val="00767ABB"/>
    <w:rsid w:val="00767FE0"/>
    <w:rsid w:val="00770340"/>
    <w:rsid w:val="00770536"/>
    <w:rsid w:val="00770AC5"/>
    <w:rsid w:val="00770ADB"/>
    <w:rsid w:val="007711A1"/>
    <w:rsid w:val="00771AF2"/>
    <w:rsid w:val="007722CF"/>
    <w:rsid w:val="00772E06"/>
    <w:rsid w:val="00773238"/>
    <w:rsid w:val="00773C44"/>
    <w:rsid w:val="00774396"/>
    <w:rsid w:val="007743DD"/>
    <w:rsid w:val="00774CB7"/>
    <w:rsid w:val="007753A4"/>
    <w:rsid w:val="007758EE"/>
    <w:rsid w:val="00775BD0"/>
    <w:rsid w:val="00775DB6"/>
    <w:rsid w:val="00776076"/>
    <w:rsid w:val="007774A3"/>
    <w:rsid w:val="007779BF"/>
    <w:rsid w:val="00777B9A"/>
    <w:rsid w:val="00777CFA"/>
    <w:rsid w:val="00777DA1"/>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035"/>
    <w:rsid w:val="00791473"/>
    <w:rsid w:val="00791F5C"/>
    <w:rsid w:val="007927EC"/>
    <w:rsid w:val="00792B77"/>
    <w:rsid w:val="00792E46"/>
    <w:rsid w:val="00792E5F"/>
    <w:rsid w:val="00793C07"/>
    <w:rsid w:val="00795A12"/>
    <w:rsid w:val="00796315"/>
    <w:rsid w:val="00796538"/>
    <w:rsid w:val="00796AB8"/>
    <w:rsid w:val="00796CE5"/>
    <w:rsid w:val="0079771E"/>
    <w:rsid w:val="007A0AA3"/>
    <w:rsid w:val="007A0C87"/>
    <w:rsid w:val="007A0DD5"/>
    <w:rsid w:val="007A1877"/>
    <w:rsid w:val="007A1A79"/>
    <w:rsid w:val="007A265F"/>
    <w:rsid w:val="007A2727"/>
    <w:rsid w:val="007A367E"/>
    <w:rsid w:val="007A43A0"/>
    <w:rsid w:val="007A47F2"/>
    <w:rsid w:val="007A490A"/>
    <w:rsid w:val="007A530A"/>
    <w:rsid w:val="007A65AF"/>
    <w:rsid w:val="007A719C"/>
    <w:rsid w:val="007A726F"/>
    <w:rsid w:val="007A757A"/>
    <w:rsid w:val="007B08F4"/>
    <w:rsid w:val="007B0A40"/>
    <w:rsid w:val="007B14D2"/>
    <w:rsid w:val="007B2C51"/>
    <w:rsid w:val="007B34BC"/>
    <w:rsid w:val="007B452B"/>
    <w:rsid w:val="007B4780"/>
    <w:rsid w:val="007B4EEE"/>
    <w:rsid w:val="007B5EBB"/>
    <w:rsid w:val="007B65D2"/>
    <w:rsid w:val="007B6AD5"/>
    <w:rsid w:val="007C04A2"/>
    <w:rsid w:val="007C0D36"/>
    <w:rsid w:val="007C1271"/>
    <w:rsid w:val="007C27DF"/>
    <w:rsid w:val="007C313D"/>
    <w:rsid w:val="007C350E"/>
    <w:rsid w:val="007C36B7"/>
    <w:rsid w:val="007C3B2E"/>
    <w:rsid w:val="007C405D"/>
    <w:rsid w:val="007C4D7C"/>
    <w:rsid w:val="007C5545"/>
    <w:rsid w:val="007C587A"/>
    <w:rsid w:val="007C79F5"/>
    <w:rsid w:val="007C7A6B"/>
    <w:rsid w:val="007C7F45"/>
    <w:rsid w:val="007D0228"/>
    <w:rsid w:val="007D0A0F"/>
    <w:rsid w:val="007D131D"/>
    <w:rsid w:val="007D1719"/>
    <w:rsid w:val="007D1C94"/>
    <w:rsid w:val="007D1CBF"/>
    <w:rsid w:val="007D303D"/>
    <w:rsid w:val="007D31C3"/>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2F32"/>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206"/>
    <w:rsid w:val="00813276"/>
    <w:rsid w:val="00813494"/>
    <w:rsid w:val="00813755"/>
    <w:rsid w:val="00813833"/>
    <w:rsid w:val="008161D5"/>
    <w:rsid w:val="00816B9E"/>
    <w:rsid w:val="00816FDD"/>
    <w:rsid w:val="00817A06"/>
    <w:rsid w:val="0082001A"/>
    <w:rsid w:val="008205D0"/>
    <w:rsid w:val="0082070E"/>
    <w:rsid w:val="00820D99"/>
    <w:rsid w:val="00820E06"/>
    <w:rsid w:val="008211F5"/>
    <w:rsid w:val="008212FB"/>
    <w:rsid w:val="00821BBB"/>
    <w:rsid w:val="00823863"/>
    <w:rsid w:val="008240AB"/>
    <w:rsid w:val="008241FC"/>
    <w:rsid w:val="00824635"/>
    <w:rsid w:val="00824B51"/>
    <w:rsid w:val="00824FA5"/>
    <w:rsid w:val="00825DF2"/>
    <w:rsid w:val="00826459"/>
    <w:rsid w:val="008264A3"/>
    <w:rsid w:val="00826F27"/>
    <w:rsid w:val="00827070"/>
    <w:rsid w:val="008270BC"/>
    <w:rsid w:val="008303A9"/>
    <w:rsid w:val="008309C8"/>
    <w:rsid w:val="008309F3"/>
    <w:rsid w:val="00830E08"/>
    <w:rsid w:val="008312B3"/>
    <w:rsid w:val="0083287B"/>
    <w:rsid w:val="00832A83"/>
    <w:rsid w:val="00832D2B"/>
    <w:rsid w:val="00833114"/>
    <w:rsid w:val="008357D2"/>
    <w:rsid w:val="00836538"/>
    <w:rsid w:val="00836EFC"/>
    <w:rsid w:val="008370CF"/>
    <w:rsid w:val="00837CEF"/>
    <w:rsid w:val="00840700"/>
    <w:rsid w:val="00840C89"/>
    <w:rsid w:val="0084114B"/>
    <w:rsid w:val="00842756"/>
    <w:rsid w:val="008430AD"/>
    <w:rsid w:val="008433AE"/>
    <w:rsid w:val="0084355F"/>
    <w:rsid w:val="00843D17"/>
    <w:rsid w:val="008440D8"/>
    <w:rsid w:val="0084703C"/>
    <w:rsid w:val="008473A8"/>
    <w:rsid w:val="00847424"/>
    <w:rsid w:val="00847B25"/>
    <w:rsid w:val="00850259"/>
    <w:rsid w:val="008504C8"/>
    <w:rsid w:val="008508A4"/>
    <w:rsid w:val="00851000"/>
    <w:rsid w:val="00851789"/>
    <w:rsid w:val="00852371"/>
    <w:rsid w:val="00854886"/>
    <w:rsid w:val="00855029"/>
    <w:rsid w:val="0085507C"/>
    <w:rsid w:val="0085563E"/>
    <w:rsid w:val="00855D7F"/>
    <w:rsid w:val="0085743F"/>
    <w:rsid w:val="008575A2"/>
    <w:rsid w:val="008601DA"/>
    <w:rsid w:val="008612A8"/>
    <w:rsid w:val="00861653"/>
    <w:rsid w:val="00861978"/>
    <w:rsid w:val="008625C0"/>
    <w:rsid w:val="00863418"/>
    <w:rsid w:val="008634C5"/>
    <w:rsid w:val="00863D21"/>
    <w:rsid w:val="00863FB1"/>
    <w:rsid w:val="00864357"/>
    <w:rsid w:val="00864F72"/>
    <w:rsid w:val="00865A7A"/>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5E9B"/>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3058"/>
    <w:rsid w:val="0088348C"/>
    <w:rsid w:val="0088390F"/>
    <w:rsid w:val="0088412E"/>
    <w:rsid w:val="00884523"/>
    <w:rsid w:val="00884613"/>
    <w:rsid w:val="00884F71"/>
    <w:rsid w:val="0088509D"/>
    <w:rsid w:val="008853FA"/>
    <w:rsid w:val="00885A50"/>
    <w:rsid w:val="00885DF2"/>
    <w:rsid w:val="008866BD"/>
    <w:rsid w:val="00887311"/>
    <w:rsid w:val="00887974"/>
    <w:rsid w:val="00887B04"/>
    <w:rsid w:val="00890833"/>
    <w:rsid w:val="00890890"/>
    <w:rsid w:val="008908BE"/>
    <w:rsid w:val="00890BC5"/>
    <w:rsid w:val="00890E9C"/>
    <w:rsid w:val="00891864"/>
    <w:rsid w:val="00891C1A"/>
    <w:rsid w:val="0089216D"/>
    <w:rsid w:val="008927FE"/>
    <w:rsid w:val="008929A8"/>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5C74"/>
    <w:rsid w:val="008A6544"/>
    <w:rsid w:val="008A65C4"/>
    <w:rsid w:val="008A6F02"/>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B7129"/>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9C6"/>
    <w:rsid w:val="008C7C52"/>
    <w:rsid w:val="008D1236"/>
    <w:rsid w:val="008D1EDE"/>
    <w:rsid w:val="008D3210"/>
    <w:rsid w:val="008D32AD"/>
    <w:rsid w:val="008D3620"/>
    <w:rsid w:val="008D458F"/>
    <w:rsid w:val="008D4A9D"/>
    <w:rsid w:val="008D52D9"/>
    <w:rsid w:val="008D5B35"/>
    <w:rsid w:val="008D5B56"/>
    <w:rsid w:val="008D6772"/>
    <w:rsid w:val="008D7AC6"/>
    <w:rsid w:val="008E02E6"/>
    <w:rsid w:val="008E08A8"/>
    <w:rsid w:val="008E0B04"/>
    <w:rsid w:val="008E15B5"/>
    <w:rsid w:val="008E2B42"/>
    <w:rsid w:val="008E3006"/>
    <w:rsid w:val="008E350D"/>
    <w:rsid w:val="008E3B36"/>
    <w:rsid w:val="008E3CEC"/>
    <w:rsid w:val="008E480F"/>
    <w:rsid w:val="008E4A67"/>
    <w:rsid w:val="008F0205"/>
    <w:rsid w:val="008F0DCC"/>
    <w:rsid w:val="008F1946"/>
    <w:rsid w:val="008F1EB2"/>
    <w:rsid w:val="008F284E"/>
    <w:rsid w:val="008F2BAD"/>
    <w:rsid w:val="008F2CAE"/>
    <w:rsid w:val="008F37D5"/>
    <w:rsid w:val="008F39F2"/>
    <w:rsid w:val="008F40F3"/>
    <w:rsid w:val="008F45EB"/>
    <w:rsid w:val="008F4E1B"/>
    <w:rsid w:val="008F52F4"/>
    <w:rsid w:val="008F743B"/>
    <w:rsid w:val="009011B4"/>
    <w:rsid w:val="0090168E"/>
    <w:rsid w:val="00901AE0"/>
    <w:rsid w:val="009020E0"/>
    <w:rsid w:val="00902FFF"/>
    <w:rsid w:val="00903765"/>
    <w:rsid w:val="00903E8E"/>
    <w:rsid w:val="009045CF"/>
    <w:rsid w:val="00904997"/>
    <w:rsid w:val="00904F32"/>
    <w:rsid w:val="00905D8A"/>
    <w:rsid w:val="00906235"/>
    <w:rsid w:val="0090696C"/>
    <w:rsid w:val="00907C15"/>
    <w:rsid w:val="009103B6"/>
    <w:rsid w:val="0091170B"/>
    <w:rsid w:val="00911817"/>
    <w:rsid w:val="00912F68"/>
    <w:rsid w:val="009133A9"/>
    <w:rsid w:val="00913418"/>
    <w:rsid w:val="009137F9"/>
    <w:rsid w:val="00913C08"/>
    <w:rsid w:val="00914B11"/>
    <w:rsid w:val="00915282"/>
    <w:rsid w:val="0091567A"/>
    <w:rsid w:val="00916573"/>
    <w:rsid w:val="0091750A"/>
    <w:rsid w:val="00920287"/>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0BF5"/>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1E21"/>
    <w:rsid w:val="00942CAB"/>
    <w:rsid w:val="00942E61"/>
    <w:rsid w:val="00944D6E"/>
    <w:rsid w:val="00945295"/>
    <w:rsid w:val="0094562D"/>
    <w:rsid w:val="009459DB"/>
    <w:rsid w:val="00946E68"/>
    <w:rsid w:val="00946FB0"/>
    <w:rsid w:val="009473C5"/>
    <w:rsid w:val="009473D6"/>
    <w:rsid w:val="009475F5"/>
    <w:rsid w:val="00947785"/>
    <w:rsid w:val="00950019"/>
    <w:rsid w:val="009504AD"/>
    <w:rsid w:val="0095084D"/>
    <w:rsid w:val="009513AF"/>
    <w:rsid w:val="009514A7"/>
    <w:rsid w:val="00952111"/>
    <w:rsid w:val="009521A2"/>
    <w:rsid w:val="009524CE"/>
    <w:rsid w:val="009525E5"/>
    <w:rsid w:val="00952E94"/>
    <w:rsid w:val="00953386"/>
    <w:rsid w:val="00953623"/>
    <w:rsid w:val="00953CDB"/>
    <w:rsid w:val="00954F7D"/>
    <w:rsid w:val="00955D30"/>
    <w:rsid w:val="00956727"/>
    <w:rsid w:val="0095762B"/>
    <w:rsid w:val="00957E51"/>
    <w:rsid w:val="009608E8"/>
    <w:rsid w:val="00960E04"/>
    <w:rsid w:val="0096112B"/>
    <w:rsid w:val="009629EE"/>
    <w:rsid w:val="0096309B"/>
    <w:rsid w:val="00964A87"/>
    <w:rsid w:val="00964CE3"/>
    <w:rsid w:val="00965204"/>
    <w:rsid w:val="00965931"/>
    <w:rsid w:val="00965DB7"/>
    <w:rsid w:val="0096623B"/>
    <w:rsid w:val="009663A9"/>
    <w:rsid w:val="00966C28"/>
    <w:rsid w:val="009700BB"/>
    <w:rsid w:val="00971321"/>
    <w:rsid w:val="00972697"/>
    <w:rsid w:val="00972B61"/>
    <w:rsid w:val="009730F2"/>
    <w:rsid w:val="00974250"/>
    <w:rsid w:val="009745DB"/>
    <w:rsid w:val="00974AAF"/>
    <w:rsid w:val="00974DD0"/>
    <w:rsid w:val="00974F50"/>
    <w:rsid w:val="009756EC"/>
    <w:rsid w:val="009757EE"/>
    <w:rsid w:val="0097584C"/>
    <w:rsid w:val="00976FCC"/>
    <w:rsid w:val="0097768E"/>
    <w:rsid w:val="009800E3"/>
    <w:rsid w:val="0098077A"/>
    <w:rsid w:val="009818A2"/>
    <w:rsid w:val="00981B20"/>
    <w:rsid w:val="009829E2"/>
    <w:rsid w:val="00983525"/>
    <w:rsid w:val="009844CE"/>
    <w:rsid w:val="00984590"/>
    <w:rsid w:val="00984F92"/>
    <w:rsid w:val="00984FB7"/>
    <w:rsid w:val="00984FD8"/>
    <w:rsid w:val="009855CB"/>
    <w:rsid w:val="00985932"/>
    <w:rsid w:val="009868FC"/>
    <w:rsid w:val="00986D6A"/>
    <w:rsid w:val="00990013"/>
    <w:rsid w:val="00990127"/>
    <w:rsid w:val="00990D44"/>
    <w:rsid w:val="00991E94"/>
    <w:rsid w:val="00992712"/>
    <w:rsid w:val="00992D67"/>
    <w:rsid w:val="00993E7E"/>
    <w:rsid w:val="00993ED8"/>
    <w:rsid w:val="00994CCC"/>
    <w:rsid w:val="0099690A"/>
    <w:rsid w:val="00997136"/>
    <w:rsid w:val="009971A7"/>
    <w:rsid w:val="00997DB0"/>
    <w:rsid w:val="009A027D"/>
    <w:rsid w:val="009A103E"/>
    <w:rsid w:val="009A334A"/>
    <w:rsid w:val="009A33BE"/>
    <w:rsid w:val="009A3F67"/>
    <w:rsid w:val="009A4DD5"/>
    <w:rsid w:val="009B069C"/>
    <w:rsid w:val="009B0C38"/>
    <w:rsid w:val="009B1120"/>
    <w:rsid w:val="009B127F"/>
    <w:rsid w:val="009B15EE"/>
    <w:rsid w:val="009B19C2"/>
    <w:rsid w:val="009B1EAF"/>
    <w:rsid w:val="009B229F"/>
    <w:rsid w:val="009B2AE4"/>
    <w:rsid w:val="009B30D4"/>
    <w:rsid w:val="009B38A3"/>
    <w:rsid w:val="009B38C8"/>
    <w:rsid w:val="009B4212"/>
    <w:rsid w:val="009B43C7"/>
    <w:rsid w:val="009B4E0E"/>
    <w:rsid w:val="009B5202"/>
    <w:rsid w:val="009B537A"/>
    <w:rsid w:val="009B575E"/>
    <w:rsid w:val="009B6107"/>
    <w:rsid w:val="009B622A"/>
    <w:rsid w:val="009B6D2C"/>
    <w:rsid w:val="009B7AFA"/>
    <w:rsid w:val="009C0461"/>
    <w:rsid w:val="009C16E5"/>
    <w:rsid w:val="009C24D1"/>
    <w:rsid w:val="009C25EF"/>
    <w:rsid w:val="009C3841"/>
    <w:rsid w:val="009C3C89"/>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ADA"/>
    <w:rsid w:val="009D6EC6"/>
    <w:rsid w:val="009D7058"/>
    <w:rsid w:val="009D76EB"/>
    <w:rsid w:val="009E0336"/>
    <w:rsid w:val="009E10EC"/>
    <w:rsid w:val="009E10F6"/>
    <w:rsid w:val="009E1628"/>
    <w:rsid w:val="009E1C71"/>
    <w:rsid w:val="009E28AA"/>
    <w:rsid w:val="009E2B95"/>
    <w:rsid w:val="009E2F5D"/>
    <w:rsid w:val="009E34FA"/>
    <w:rsid w:val="009E3D69"/>
    <w:rsid w:val="009E3DAE"/>
    <w:rsid w:val="009E3DB9"/>
    <w:rsid w:val="009E49A6"/>
    <w:rsid w:val="009E4B0C"/>
    <w:rsid w:val="009E4B72"/>
    <w:rsid w:val="009E61CF"/>
    <w:rsid w:val="009E646B"/>
    <w:rsid w:val="009E65F0"/>
    <w:rsid w:val="009E7A9F"/>
    <w:rsid w:val="009E7B07"/>
    <w:rsid w:val="009F046A"/>
    <w:rsid w:val="009F050C"/>
    <w:rsid w:val="009F0836"/>
    <w:rsid w:val="009F1587"/>
    <w:rsid w:val="009F344F"/>
    <w:rsid w:val="009F3537"/>
    <w:rsid w:val="009F3962"/>
    <w:rsid w:val="009F3A6E"/>
    <w:rsid w:val="009F3A8E"/>
    <w:rsid w:val="009F3B12"/>
    <w:rsid w:val="009F3F93"/>
    <w:rsid w:val="009F4300"/>
    <w:rsid w:val="009F46F3"/>
    <w:rsid w:val="009F4CDD"/>
    <w:rsid w:val="009F52DB"/>
    <w:rsid w:val="009F57D3"/>
    <w:rsid w:val="009F5986"/>
    <w:rsid w:val="009F5F75"/>
    <w:rsid w:val="009F6D03"/>
    <w:rsid w:val="009F7396"/>
    <w:rsid w:val="009F74A6"/>
    <w:rsid w:val="009F75C0"/>
    <w:rsid w:val="009F7671"/>
    <w:rsid w:val="009F7CC0"/>
    <w:rsid w:val="00A00067"/>
    <w:rsid w:val="00A00501"/>
    <w:rsid w:val="00A01117"/>
    <w:rsid w:val="00A01E15"/>
    <w:rsid w:val="00A022D9"/>
    <w:rsid w:val="00A023EE"/>
    <w:rsid w:val="00A0357E"/>
    <w:rsid w:val="00A03CB6"/>
    <w:rsid w:val="00A03CB7"/>
    <w:rsid w:val="00A04078"/>
    <w:rsid w:val="00A040CB"/>
    <w:rsid w:val="00A041FD"/>
    <w:rsid w:val="00A0428C"/>
    <w:rsid w:val="00A045DB"/>
    <w:rsid w:val="00A04848"/>
    <w:rsid w:val="00A04D47"/>
    <w:rsid w:val="00A05295"/>
    <w:rsid w:val="00A05C7B"/>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96E"/>
    <w:rsid w:val="00A14EF6"/>
    <w:rsid w:val="00A164A6"/>
    <w:rsid w:val="00A165FE"/>
    <w:rsid w:val="00A16EFC"/>
    <w:rsid w:val="00A178AE"/>
    <w:rsid w:val="00A17A7F"/>
    <w:rsid w:val="00A20FD0"/>
    <w:rsid w:val="00A21357"/>
    <w:rsid w:val="00A215C1"/>
    <w:rsid w:val="00A21B13"/>
    <w:rsid w:val="00A22381"/>
    <w:rsid w:val="00A23061"/>
    <w:rsid w:val="00A23581"/>
    <w:rsid w:val="00A23D23"/>
    <w:rsid w:val="00A243B5"/>
    <w:rsid w:val="00A24A17"/>
    <w:rsid w:val="00A24B73"/>
    <w:rsid w:val="00A25247"/>
    <w:rsid w:val="00A257A4"/>
    <w:rsid w:val="00A258BB"/>
    <w:rsid w:val="00A25AF8"/>
    <w:rsid w:val="00A26CEA"/>
    <w:rsid w:val="00A27138"/>
    <w:rsid w:val="00A271B6"/>
    <w:rsid w:val="00A30D30"/>
    <w:rsid w:val="00A31158"/>
    <w:rsid w:val="00A3215A"/>
    <w:rsid w:val="00A32881"/>
    <w:rsid w:val="00A32A4A"/>
    <w:rsid w:val="00A32B50"/>
    <w:rsid w:val="00A3359F"/>
    <w:rsid w:val="00A33F3B"/>
    <w:rsid w:val="00A34AF4"/>
    <w:rsid w:val="00A352E3"/>
    <w:rsid w:val="00A35446"/>
    <w:rsid w:val="00A3583F"/>
    <w:rsid w:val="00A36936"/>
    <w:rsid w:val="00A37825"/>
    <w:rsid w:val="00A402AB"/>
    <w:rsid w:val="00A40AA1"/>
    <w:rsid w:val="00A4105D"/>
    <w:rsid w:val="00A41757"/>
    <w:rsid w:val="00A417FE"/>
    <w:rsid w:val="00A41DB0"/>
    <w:rsid w:val="00A41FA8"/>
    <w:rsid w:val="00A426F3"/>
    <w:rsid w:val="00A42E01"/>
    <w:rsid w:val="00A431B3"/>
    <w:rsid w:val="00A44166"/>
    <w:rsid w:val="00A448E0"/>
    <w:rsid w:val="00A44D9C"/>
    <w:rsid w:val="00A456F5"/>
    <w:rsid w:val="00A45C71"/>
    <w:rsid w:val="00A4628E"/>
    <w:rsid w:val="00A46C31"/>
    <w:rsid w:val="00A47209"/>
    <w:rsid w:val="00A47455"/>
    <w:rsid w:val="00A47DF5"/>
    <w:rsid w:val="00A51781"/>
    <w:rsid w:val="00A5203E"/>
    <w:rsid w:val="00A52320"/>
    <w:rsid w:val="00A52762"/>
    <w:rsid w:val="00A52BFF"/>
    <w:rsid w:val="00A537AD"/>
    <w:rsid w:val="00A53D4F"/>
    <w:rsid w:val="00A54A2D"/>
    <w:rsid w:val="00A54AAC"/>
    <w:rsid w:val="00A55915"/>
    <w:rsid w:val="00A55A68"/>
    <w:rsid w:val="00A56094"/>
    <w:rsid w:val="00A5698E"/>
    <w:rsid w:val="00A56B70"/>
    <w:rsid w:val="00A57411"/>
    <w:rsid w:val="00A575B4"/>
    <w:rsid w:val="00A608CD"/>
    <w:rsid w:val="00A62815"/>
    <w:rsid w:val="00A62B80"/>
    <w:rsid w:val="00A63932"/>
    <w:rsid w:val="00A63EEF"/>
    <w:rsid w:val="00A64280"/>
    <w:rsid w:val="00A64C7D"/>
    <w:rsid w:val="00A64E0F"/>
    <w:rsid w:val="00A650CE"/>
    <w:rsid w:val="00A654A2"/>
    <w:rsid w:val="00A654DF"/>
    <w:rsid w:val="00A655E9"/>
    <w:rsid w:val="00A66CB2"/>
    <w:rsid w:val="00A67E0E"/>
    <w:rsid w:val="00A703F5"/>
    <w:rsid w:val="00A710C2"/>
    <w:rsid w:val="00A71119"/>
    <w:rsid w:val="00A72E3D"/>
    <w:rsid w:val="00A72EE1"/>
    <w:rsid w:val="00A73888"/>
    <w:rsid w:val="00A73B00"/>
    <w:rsid w:val="00A746E4"/>
    <w:rsid w:val="00A758CC"/>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5E38"/>
    <w:rsid w:val="00A8689B"/>
    <w:rsid w:val="00A86C24"/>
    <w:rsid w:val="00A86E22"/>
    <w:rsid w:val="00A87174"/>
    <w:rsid w:val="00A87279"/>
    <w:rsid w:val="00A87E95"/>
    <w:rsid w:val="00A900FE"/>
    <w:rsid w:val="00A91FEE"/>
    <w:rsid w:val="00A92803"/>
    <w:rsid w:val="00A92C9A"/>
    <w:rsid w:val="00A9370A"/>
    <w:rsid w:val="00A94465"/>
    <w:rsid w:val="00A94E2C"/>
    <w:rsid w:val="00A94F2D"/>
    <w:rsid w:val="00A95DD5"/>
    <w:rsid w:val="00A96022"/>
    <w:rsid w:val="00A966F4"/>
    <w:rsid w:val="00A96770"/>
    <w:rsid w:val="00A96E7D"/>
    <w:rsid w:val="00A97932"/>
    <w:rsid w:val="00A979D7"/>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C89"/>
    <w:rsid w:val="00AB00F1"/>
    <w:rsid w:val="00AB0CE7"/>
    <w:rsid w:val="00AB11B8"/>
    <w:rsid w:val="00AB18D3"/>
    <w:rsid w:val="00AB2CD8"/>
    <w:rsid w:val="00AB3569"/>
    <w:rsid w:val="00AB511E"/>
    <w:rsid w:val="00AB5C16"/>
    <w:rsid w:val="00AB5C8E"/>
    <w:rsid w:val="00AB628D"/>
    <w:rsid w:val="00AB65B0"/>
    <w:rsid w:val="00AB795D"/>
    <w:rsid w:val="00AC00B1"/>
    <w:rsid w:val="00AC0229"/>
    <w:rsid w:val="00AC0D28"/>
    <w:rsid w:val="00AC0E47"/>
    <w:rsid w:val="00AC12CF"/>
    <w:rsid w:val="00AC1438"/>
    <w:rsid w:val="00AC154D"/>
    <w:rsid w:val="00AC2548"/>
    <w:rsid w:val="00AC2F17"/>
    <w:rsid w:val="00AC36D5"/>
    <w:rsid w:val="00AC3C32"/>
    <w:rsid w:val="00AC3DB8"/>
    <w:rsid w:val="00AC543E"/>
    <w:rsid w:val="00AC59CF"/>
    <w:rsid w:val="00AD100C"/>
    <w:rsid w:val="00AD2540"/>
    <w:rsid w:val="00AD3815"/>
    <w:rsid w:val="00AD38ED"/>
    <w:rsid w:val="00AD39D6"/>
    <w:rsid w:val="00AD3C97"/>
    <w:rsid w:val="00AD4282"/>
    <w:rsid w:val="00AD5A42"/>
    <w:rsid w:val="00AD7073"/>
    <w:rsid w:val="00AD77FD"/>
    <w:rsid w:val="00AD79E2"/>
    <w:rsid w:val="00AD7FFB"/>
    <w:rsid w:val="00AE099B"/>
    <w:rsid w:val="00AE1B67"/>
    <w:rsid w:val="00AE1C5C"/>
    <w:rsid w:val="00AE271F"/>
    <w:rsid w:val="00AE3DF5"/>
    <w:rsid w:val="00AE4CFF"/>
    <w:rsid w:val="00AE4E46"/>
    <w:rsid w:val="00AE50E1"/>
    <w:rsid w:val="00AE52B0"/>
    <w:rsid w:val="00AE54F8"/>
    <w:rsid w:val="00AE5C7F"/>
    <w:rsid w:val="00AE5F0C"/>
    <w:rsid w:val="00AE6BA2"/>
    <w:rsid w:val="00AF1629"/>
    <w:rsid w:val="00AF2172"/>
    <w:rsid w:val="00AF3B8C"/>
    <w:rsid w:val="00AF3CB8"/>
    <w:rsid w:val="00AF3E80"/>
    <w:rsid w:val="00AF4CB2"/>
    <w:rsid w:val="00AF4E0C"/>
    <w:rsid w:val="00AF4E17"/>
    <w:rsid w:val="00AF4FEA"/>
    <w:rsid w:val="00AF5B71"/>
    <w:rsid w:val="00AF67FD"/>
    <w:rsid w:val="00AF6C6B"/>
    <w:rsid w:val="00AF6E07"/>
    <w:rsid w:val="00AF6F9F"/>
    <w:rsid w:val="00AF72B1"/>
    <w:rsid w:val="00AF76CC"/>
    <w:rsid w:val="00AF7B17"/>
    <w:rsid w:val="00B0093A"/>
    <w:rsid w:val="00B00AAC"/>
    <w:rsid w:val="00B020E7"/>
    <w:rsid w:val="00B02152"/>
    <w:rsid w:val="00B0229E"/>
    <w:rsid w:val="00B02BB1"/>
    <w:rsid w:val="00B02FB6"/>
    <w:rsid w:val="00B03ACC"/>
    <w:rsid w:val="00B04123"/>
    <w:rsid w:val="00B049EC"/>
    <w:rsid w:val="00B04DD6"/>
    <w:rsid w:val="00B050D6"/>
    <w:rsid w:val="00B0696E"/>
    <w:rsid w:val="00B0759C"/>
    <w:rsid w:val="00B0768C"/>
    <w:rsid w:val="00B0793C"/>
    <w:rsid w:val="00B10264"/>
    <w:rsid w:val="00B105B7"/>
    <w:rsid w:val="00B1212B"/>
    <w:rsid w:val="00B1231F"/>
    <w:rsid w:val="00B125A0"/>
    <w:rsid w:val="00B13177"/>
    <w:rsid w:val="00B13989"/>
    <w:rsid w:val="00B13E8D"/>
    <w:rsid w:val="00B14285"/>
    <w:rsid w:val="00B15852"/>
    <w:rsid w:val="00B161B4"/>
    <w:rsid w:val="00B16527"/>
    <w:rsid w:val="00B16887"/>
    <w:rsid w:val="00B176C8"/>
    <w:rsid w:val="00B20379"/>
    <w:rsid w:val="00B20696"/>
    <w:rsid w:val="00B2074B"/>
    <w:rsid w:val="00B20AE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3F17"/>
    <w:rsid w:val="00B453AD"/>
    <w:rsid w:val="00B45776"/>
    <w:rsid w:val="00B462D1"/>
    <w:rsid w:val="00B50446"/>
    <w:rsid w:val="00B51B10"/>
    <w:rsid w:val="00B51D50"/>
    <w:rsid w:val="00B523E5"/>
    <w:rsid w:val="00B528A3"/>
    <w:rsid w:val="00B52E31"/>
    <w:rsid w:val="00B5349D"/>
    <w:rsid w:val="00B534E9"/>
    <w:rsid w:val="00B54BDD"/>
    <w:rsid w:val="00B5501D"/>
    <w:rsid w:val="00B558B6"/>
    <w:rsid w:val="00B55AEC"/>
    <w:rsid w:val="00B55C20"/>
    <w:rsid w:val="00B56166"/>
    <w:rsid w:val="00B5630B"/>
    <w:rsid w:val="00B565A9"/>
    <w:rsid w:val="00B5681F"/>
    <w:rsid w:val="00B56D37"/>
    <w:rsid w:val="00B56F11"/>
    <w:rsid w:val="00B60E54"/>
    <w:rsid w:val="00B6152A"/>
    <w:rsid w:val="00B61A36"/>
    <w:rsid w:val="00B6219D"/>
    <w:rsid w:val="00B62B0D"/>
    <w:rsid w:val="00B62E87"/>
    <w:rsid w:val="00B62EE4"/>
    <w:rsid w:val="00B635E2"/>
    <w:rsid w:val="00B636E6"/>
    <w:rsid w:val="00B64DB8"/>
    <w:rsid w:val="00B6596E"/>
    <w:rsid w:val="00B65D72"/>
    <w:rsid w:val="00B661AF"/>
    <w:rsid w:val="00B6786A"/>
    <w:rsid w:val="00B67AA4"/>
    <w:rsid w:val="00B70483"/>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E2"/>
    <w:rsid w:val="00B868FA"/>
    <w:rsid w:val="00B86B3C"/>
    <w:rsid w:val="00B876BF"/>
    <w:rsid w:val="00B87BE7"/>
    <w:rsid w:val="00B87E94"/>
    <w:rsid w:val="00B90116"/>
    <w:rsid w:val="00B90ED9"/>
    <w:rsid w:val="00B91714"/>
    <w:rsid w:val="00B923B6"/>
    <w:rsid w:val="00B9293A"/>
    <w:rsid w:val="00B92D60"/>
    <w:rsid w:val="00B92E5C"/>
    <w:rsid w:val="00B93021"/>
    <w:rsid w:val="00B93BE3"/>
    <w:rsid w:val="00B9470D"/>
    <w:rsid w:val="00B94A0F"/>
    <w:rsid w:val="00B95FE2"/>
    <w:rsid w:val="00B96046"/>
    <w:rsid w:val="00B962EE"/>
    <w:rsid w:val="00B97246"/>
    <w:rsid w:val="00B9725F"/>
    <w:rsid w:val="00B972B2"/>
    <w:rsid w:val="00B97390"/>
    <w:rsid w:val="00BA032D"/>
    <w:rsid w:val="00BA03EE"/>
    <w:rsid w:val="00BA075D"/>
    <w:rsid w:val="00BA0B27"/>
    <w:rsid w:val="00BA11FE"/>
    <w:rsid w:val="00BA1836"/>
    <w:rsid w:val="00BA18D4"/>
    <w:rsid w:val="00BA224E"/>
    <w:rsid w:val="00BA2298"/>
    <w:rsid w:val="00BA258A"/>
    <w:rsid w:val="00BA27A3"/>
    <w:rsid w:val="00BA2A3D"/>
    <w:rsid w:val="00BA31EF"/>
    <w:rsid w:val="00BA3973"/>
    <w:rsid w:val="00BA42E0"/>
    <w:rsid w:val="00BA5246"/>
    <w:rsid w:val="00BA59AD"/>
    <w:rsid w:val="00BA63BB"/>
    <w:rsid w:val="00BA65C8"/>
    <w:rsid w:val="00BA6A89"/>
    <w:rsid w:val="00BA6F7A"/>
    <w:rsid w:val="00BA785A"/>
    <w:rsid w:val="00BA79B7"/>
    <w:rsid w:val="00BB0D35"/>
    <w:rsid w:val="00BB13C5"/>
    <w:rsid w:val="00BB1812"/>
    <w:rsid w:val="00BB23CB"/>
    <w:rsid w:val="00BB2532"/>
    <w:rsid w:val="00BB2686"/>
    <w:rsid w:val="00BB37EA"/>
    <w:rsid w:val="00BB3A96"/>
    <w:rsid w:val="00BB454B"/>
    <w:rsid w:val="00BB4D08"/>
    <w:rsid w:val="00BB6A68"/>
    <w:rsid w:val="00BB739C"/>
    <w:rsid w:val="00BB7905"/>
    <w:rsid w:val="00BB7A83"/>
    <w:rsid w:val="00BC0108"/>
    <w:rsid w:val="00BC088B"/>
    <w:rsid w:val="00BC1305"/>
    <w:rsid w:val="00BC2587"/>
    <w:rsid w:val="00BC2926"/>
    <w:rsid w:val="00BC327E"/>
    <w:rsid w:val="00BC342A"/>
    <w:rsid w:val="00BC35AD"/>
    <w:rsid w:val="00BC3B4D"/>
    <w:rsid w:val="00BC40F2"/>
    <w:rsid w:val="00BC45CE"/>
    <w:rsid w:val="00BC4F3D"/>
    <w:rsid w:val="00BC64CE"/>
    <w:rsid w:val="00BC68AD"/>
    <w:rsid w:val="00BC7112"/>
    <w:rsid w:val="00BD007C"/>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5289"/>
    <w:rsid w:val="00BE6056"/>
    <w:rsid w:val="00BE6217"/>
    <w:rsid w:val="00BE7C10"/>
    <w:rsid w:val="00BF01B9"/>
    <w:rsid w:val="00BF099E"/>
    <w:rsid w:val="00BF0D7C"/>
    <w:rsid w:val="00BF1235"/>
    <w:rsid w:val="00BF1F39"/>
    <w:rsid w:val="00BF2502"/>
    <w:rsid w:val="00BF282A"/>
    <w:rsid w:val="00BF29E9"/>
    <w:rsid w:val="00BF2AD9"/>
    <w:rsid w:val="00BF2FDA"/>
    <w:rsid w:val="00BF2FFE"/>
    <w:rsid w:val="00BF3564"/>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6C32"/>
    <w:rsid w:val="00C0780B"/>
    <w:rsid w:val="00C07BB8"/>
    <w:rsid w:val="00C07CCB"/>
    <w:rsid w:val="00C1015F"/>
    <w:rsid w:val="00C1063F"/>
    <w:rsid w:val="00C11D9D"/>
    <w:rsid w:val="00C12959"/>
    <w:rsid w:val="00C1296A"/>
    <w:rsid w:val="00C13E95"/>
    <w:rsid w:val="00C1492D"/>
    <w:rsid w:val="00C14A18"/>
    <w:rsid w:val="00C14B07"/>
    <w:rsid w:val="00C14BF5"/>
    <w:rsid w:val="00C15877"/>
    <w:rsid w:val="00C15ADE"/>
    <w:rsid w:val="00C15B7A"/>
    <w:rsid w:val="00C165C5"/>
    <w:rsid w:val="00C16FBB"/>
    <w:rsid w:val="00C17BA5"/>
    <w:rsid w:val="00C2004B"/>
    <w:rsid w:val="00C20A22"/>
    <w:rsid w:val="00C20DE5"/>
    <w:rsid w:val="00C2196F"/>
    <w:rsid w:val="00C219E2"/>
    <w:rsid w:val="00C21D9A"/>
    <w:rsid w:val="00C22D5B"/>
    <w:rsid w:val="00C22D64"/>
    <w:rsid w:val="00C22F22"/>
    <w:rsid w:val="00C2365F"/>
    <w:rsid w:val="00C23BF3"/>
    <w:rsid w:val="00C23FDB"/>
    <w:rsid w:val="00C24AF3"/>
    <w:rsid w:val="00C24B6B"/>
    <w:rsid w:val="00C25A02"/>
    <w:rsid w:val="00C268F6"/>
    <w:rsid w:val="00C27D1A"/>
    <w:rsid w:val="00C31200"/>
    <w:rsid w:val="00C316BB"/>
    <w:rsid w:val="00C31A08"/>
    <w:rsid w:val="00C31BE7"/>
    <w:rsid w:val="00C32229"/>
    <w:rsid w:val="00C32DE7"/>
    <w:rsid w:val="00C32F73"/>
    <w:rsid w:val="00C32FD3"/>
    <w:rsid w:val="00C341CB"/>
    <w:rsid w:val="00C3486F"/>
    <w:rsid w:val="00C34E12"/>
    <w:rsid w:val="00C3542E"/>
    <w:rsid w:val="00C35B5E"/>
    <w:rsid w:val="00C36116"/>
    <w:rsid w:val="00C36428"/>
    <w:rsid w:val="00C370A0"/>
    <w:rsid w:val="00C4017A"/>
    <w:rsid w:val="00C404FF"/>
    <w:rsid w:val="00C40770"/>
    <w:rsid w:val="00C41357"/>
    <w:rsid w:val="00C41799"/>
    <w:rsid w:val="00C4244D"/>
    <w:rsid w:val="00C42A38"/>
    <w:rsid w:val="00C42AAF"/>
    <w:rsid w:val="00C42C2F"/>
    <w:rsid w:val="00C42CB4"/>
    <w:rsid w:val="00C43B8F"/>
    <w:rsid w:val="00C44B28"/>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8B8"/>
    <w:rsid w:val="00C6124E"/>
    <w:rsid w:val="00C613CF"/>
    <w:rsid w:val="00C6230B"/>
    <w:rsid w:val="00C6256E"/>
    <w:rsid w:val="00C6257D"/>
    <w:rsid w:val="00C62E24"/>
    <w:rsid w:val="00C632FA"/>
    <w:rsid w:val="00C635D0"/>
    <w:rsid w:val="00C63A91"/>
    <w:rsid w:val="00C64273"/>
    <w:rsid w:val="00C64419"/>
    <w:rsid w:val="00C64A1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4AA"/>
    <w:rsid w:val="00C76927"/>
    <w:rsid w:val="00C76E4E"/>
    <w:rsid w:val="00C80261"/>
    <w:rsid w:val="00C808D5"/>
    <w:rsid w:val="00C80910"/>
    <w:rsid w:val="00C80C23"/>
    <w:rsid w:val="00C810FC"/>
    <w:rsid w:val="00C82E05"/>
    <w:rsid w:val="00C83154"/>
    <w:rsid w:val="00C83651"/>
    <w:rsid w:val="00C83754"/>
    <w:rsid w:val="00C83F2B"/>
    <w:rsid w:val="00C846EB"/>
    <w:rsid w:val="00C84998"/>
    <w:rsid w:val="00C855DB"/>
    <w:rsid w:val="00C86C40"/>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A7888"/>
    <w:rsid w:val="00CB1AC1"/>
    <w:rsid w:val="00CB26F2"/>
    <w:rsid w:val="00CB2BAE"/>
    <w:rsid w:val="00CB3166"/>
    <w:rsid w:val="00CB40D4"/>
    <w:rsid w:val="00CB41E1"/>
    <w:rsid w:val="00CB4DFE"/>
    <w:rsid w:val="00CB638D"/>
    <w:rsid w:val="00CB6900"/>
    <w:rsid w:val="00CB6EB4"/>
    <w:rsid w:val="00CB6EE8"/>
    <w:rsid w:val="00CB7439"/>
    <w:rsid w:val="00CB748E"/>
    <w:rsid w:val="00CB7534"/>
    <w:rsid w:val="00CB7C3A"/>
    <w:rsid w:val="00CC0FC3"/>
    <w:rsid w:val="00CC1406"/>
    <w:rsid w:val="00CC154C"/>
    <w:rsid w:val="00CC1DB2"/>
    <w:rsid w:val="00CC367C"/>
    <w:rsid w:val="00CC3FEE"/>
    <w:rsid w:val="00CC416D"/>
    <w:rsid w:val="00CC45E5"/>
    <w:rsid w:val="00CC466F"/>
    <w:rsid w:val="00CC509F"/>
    <w:rsid w:val="00CC55E8"/>
    <w:rsid w:val="00CC56DA"/>
    <w:rsid w:val="00CC5DF0"/>
    <w:rsid w:val="00CC6A4D"/>
    <w:rsid w:val="00CC71C6"/>
    <w:rsid w:val="00CC7E7D"/>
    <w:rsid w:val="00CD0968"/>
    <w:rsid w:val="00CD1491"/>
    <w:rsid w:val="00CD2580"/>
    <w:rsid w:val="00CD2C5A"/>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53"/>
    <w:rsid w:val="00CE4BF2"/>
    <w:rsid w:val="00CE4CE3"/>
    <w:rsid w:val="00CE5E91"/>
    <w:rsid w:val="00CE7297"/>
    <w:rsid w:val="00CF01EA"/>
    <w:rsid w:val="00CF10EF"/>
    <w:rsid w:val="00CF1F53"/>
    <w:rsid w:val="00CF1FAE"/>
    <w:rsid w:val="00CF2AE6"/>
    <w:rsid w:val="00CF2BF6"/>
    <w:rsid w:val="00CF32C3"/>
    <w:rsid w:val="00CF3BED"/>
    <w:rsid w:val="00CF4A6D"/>
    <w:rsid w:val="00CF593F"/>
    <w:rsid w:val="00CF5B89"/>
    <w:rsid w:val="00CF6384"/>
    <w:rsid w:val="00CF6510"/>
    <w:rsid w:val="00CF65E5"/>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547B"/>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008"/>
    <w:rsid w:val="00D24260"/>
    <w:rsid w:val="00D2457A"/>
    <w:rsid w:val="00D25024"/>
    <w:rsid w:val="00D25A36"/>
    <w:rsid w:val="00D25FE5"/>
    <w:rsid w:val="00D26250"/>
    <w:rsid w:val="00D2737B"/>
    <w:rsid w:val="00D279FF"/>
    <w:rsid w:val="00D3007F"/>
    <w:rsid w:val="00D30447"/>
    <w:rsid w:val="00D30DBA"/>
    <w:rsid w:val="00D30E35"/>
    <w:rsid w:val="00D30EC7"/>
    <w:rsid w:val="00D32CE2"/>
    <w:rsid w:val="00D33362"/>
    <w:rsid w:val="00D333A1"/>
    <w:rsid w:val="00D33C0D"/>
    <w:rsid w:val="00D34C41"/>
    <w:rsid w:val="00D34E1A"/>
    <w:rsid w:val="00D35BC6"/>
    <w:rsid w:val="00D3635F"/>
    <w:rsid w:val="00D36532"/>
    <w:rsid w:val="00D36605"/>
    <w:rsid w:val="00D367F9"/>
    <w:rsid w:val="00D37FBA"/>
    <w:rsid w:val="00D40A87"/>
    <w:rsid w:val="00D418AA"/>
    <w:rsid w:val="00D41CA2"/>
    <w:rsid w:val="00D42026"/>
    <w:rsid w:val="00D424A2"/>
    <w:rsid w:val="00D4251B"/>
    <w:rsid w:val="00D42ECA"/>
    <w:rsid w:val="00D44BD1"/>
    <w:rsid w:val="00D45359"/>
    <w:rsid w:val="00D45E05"/>
    <w:rsid w:val="00D46572"/>
    <w:rsid w:val="00D46D83"/>
    <w:rsid w:val="00D47AB6"/>
    <w:rsid w:val="00D507D9"/>
    <w:rsid w:val="00D50BC3"/>
    <w:rsid w:val="00D528C2"/>
    <w:rsid w:val="00D52E63"/>
    <w:rsid w:val="00D5311E"/>
    <w:rsid w:val="00D53E86"/>
    <w:rsid w:val="00D545A1"/>
    <w:rsid w:val="00D545A8"/>
    <w:rsid w:val="00D546E9"/>
    <w:rsid w:val="00D548A5"/>
    <w:rsid w:val="00D548E5"/>
    <w:rsid w:val="00D55114"/>
    <w:rsid w:val="00D55BD9"/>
    <w:rsid w:val="00D56163"/>
    <w:rsid w:val="00D566F5"/>
    <w:rsid w:val="00D56BF3"/>
    <w:rsid w:val="00D56E67"/>
    <w:rsid w:val="00D60503"/>
    <w:rsid w:val="00D62605"/>
    <w:rsid w:val="00D63073"/>
    <w:rsid w:val="00D6362A"/>
    <w:rsid w:val="00D63816"/>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5E"/>
    <w:rsid w:val="00D74FDC"/>
    <w:rsid w:val="00D7536B"/>
    <w:rsid w:val="00D75AD5"/>
    <w:rsid w:val="00D76EE0"/>
    <w:rsid w:val="00D81033"/>
    <w:rsid w:val="00D81136"/>
    <w:rsid w:val="00D82C07"/>
    <w:rsid w:val="00D82CE9"/>
    <w:rsid w:val="00D8317A"/>
    <w:rsid w:val="00D84AEE"/>
    <w:rsid w:val="00D84EEF"/>
    <w:rsid w:val="00D8502A"/>
    <w:rsid w:val="00D850ED"/>
    <w:rsid w:val="00D8523D"/>
    <w:rsid w:val="00D8530A"/>
    <w:rsid w:val="00D85A56"/>
    <w:rsid w:val="00D85E53"/>
    <w:rsid w:val="00D865D9"/>
    <w:rsid w:val="00D86B99"/>
    <w:rsid w:val="00D87E6B"/>
    <w:rsid w:val="00D87EB6"/>
    <w:rsid w:val="00D87F67"/>
    <w:rsid w:val="00D9154A"/>
    <w:rsid w:val="00D923F4"/>
    <w:rsid w:val="00D93271"/>
    <w:rsid w:val="00D93F15"/>
    <w:rsid w:val="00D944B4"/>
    <w:rsid w:val="00D9475D"/>
    <w:rsid w:val="00D96319"/>
    <w:rsid w:val="00D97346"/>
    <w:rsid w:val="00DA020A"/>
    <w:rsid w:val="00DA07B6"/>
    <w:rsid w:val="00DA0C47"/>
    <w:rsid w:val="00DA0CA2"/>
    <w:rsid w:val="00DA158D"/>
    <w:rsid w:val="00DA1D14"/>
    <w:rsid w:val="00DA271F"/>
    <w:rsid w:val="00DA31AB"/>
    <w:rsid w:val="00DA3B52"/>
    <w:rsid w:val="00DA4151"/>
    <w:rsid w:val="00DA4443"/>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CF8"/>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0B5B"/>
    <w:rsid w:val="00DD1994"/>
    <w:rsid w:val="00DD1BAF"/>
    <w:rsid w:val="00DD2585"/>
    <w:rsid w:val="00DD2D97"/>
    <w:rsid w:val="00DD32BB"/>
    <w:rsid w:val="00DD3AC7"/>
    <w:rsid w:val="00DD3C71"/>
    <w:rsid w:val="00DD3CB3"/>
    <w:rsid w:val="00DD3D23"/>
    <w:rsid w:val="00DD476F"/>
    <w:rsid w:val="00DD4E98"/>
    <w:rsid w:val="00DD5490"/>
    <w:rsid w:val="00DD58B8"/>
    <w:rsid w:val="00DD5CE2"/>
    <w:rsid w:val="00DD5EFB"/>
    <w:rsid w:val="00DD618F"/>
    <w:rsid w:val="00DD6784"/>
    <w:rsid w:val="00DD6CF8"/>
    <w:rsid w:val="00DD7A5E"/>
    <w:rsid w:val="00DD7A78"/>
    <w:rsid w:val="00DE00F6"/>
    <w:rsid w:val="00DE070C"/>
    <w:rsid w:val="00DE1132"/>
    <w:rsid w:val="00DE1E31"/>
    <w:rsid w:val="00DE2C26"/>
    <w:rsid w:val="00DE2CFB"/>
    <w:rsid w:val="00DE32B0"/>
    <w:rsid w:val="00DE414D"/>
    <w:rsid w:val="00DE4350"/>
    <w:rsid w:val="00DE5048"/>
    <w:rsid w:val="00DE521C"/>
    <w:rsid w:val="00DE68DD"/>
    <w:rsid w:val="00DE70A4"/>
    <w:rsid w:val="00DE77DC"/>
    <w:rsid w:val="00DF0FAE"/>
    <w:rsid w:val="00DF1506"/>
    <w:rsid w:val="00DF1F74"/>
    <w:rsid w:val="00DF2FA1"/>
    <w:rsid w:val="00DF432E"/>
    <w:rsid w:val="00DF44D4"/>
    <w:rsid w:val="00DF503C"/>
    <w:rsid w:val="00DF51FE"/>
    <w:rsid w:val="00DF5862"/>
    <w:rsid w:val="00DF5E93"/>
    <w:rsid w:val="00DF66BB"/>
    <w:rsid w:val="00DF72A2"/>
    <w:rsid w:val="00DF7D55"/>
    <w:rsid w:val="00E00E3A"/>
    <w:rsid w:val="00E0118B"/>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157"/>
    <w:rsid w:val="00E13856"/>
    <w:rsid w:val="00E13CF3"/>
    <w:rsid w:val="00E13E2F"/>
    <w:rsid w:val="00E14C82"/>
    <w:rsid w:val="00E15278"/>
    <w:rsid w:val="00E1582A"/>
    <w:rsid w:val="00E158E9"/>
    <w:rsid w:val="00E15B98"/>
    <w:rsid w:val="00E16411"/>
    <w:rsid w:val="00E16654"/>
    <w:rsid w:val="00E17B49"/>
    <w:rsid w:val="00E17DE3"/>
    <w:rsid w:val="00E17F03"/>
    <w:rsid w:val="00E206D1"/>
    <w:rsid w:val="00E2102F"/>
    <w:rsid w:val="00E21795"/>
    <w:rsid w:val="00E21A81"/>
    <w:rsid w:val="00E21CDD"/>
    <w:rsid w:val="00E21E11"/>
    <w:rsid w:val="00E233C9"/>
    <w:rsid w:val="00E23438"/>
    <w:rsid w:val="00E23F0A"/>
    <w:rsid w:val="00E24415"/>
    <w:rsid w:val="00E2461C"/>
    <w:rsid w:val="00E24D01"/>
    <w:rsid w:val="00E25521"/>
    <w:rsid w:val="00E25917"/>
    <w:rsid w:val="00E261E0"/>
    <w:rsid w:val="00E2620C"/>
    <w:rsid w:val="00E26580"/>
    <w:rsid w:val="00E2721C"/>
    <w:rsid w:val="00E27B4B"/>
    <w:rsid w:val="00E311CE"/>
    <w:rsid w:val="00E31D2B"/>
    <w:rsid w:val="00E31E30"/>
    <w:rsid w:val="00E31E40"/>
    <w:rsid w:val="00E33520"/>
    <w:rsid w:val="00E33736"/>
    <w:rsid w:val="00E33741"/>
    <w:rsid w:val="00E33D3D"/>
    <w:rsid w:val="00E350BE"/>
    <w:rsid w:val="00E35EC1"/>
    <w:rsid w:val="00E35F95"/>
    <w:rsid w:val="00E3623E"/>
    <w:rsid w:val="00E369E0"/>
    <w:rsid w:val="00E36AD7"/>
    <w:rsid w:val="00E36F87"/>
    <w:rsid w:val="00E36FAF"/>
    <w:rsid w:val="00E37775"/>
    <w:rsid w:val="00E37879"/>
    <w:rsid w:val="00E40128"/>
    <w:rsid w:val="00E4029A"/>
    <w:rsid w:val="00E410B5"/>
    <w:rsid w:val="00E41A0E"/>
    <w:rsid w:val="00E41DFA"/>
    <w:rsid w:val="00E4205C"/>
    <w:rsid w:val="00E42264"/>
    <w:rsid w:val="00E42378"/>
    <w:rsid w:val="00E42D1E"/>
    <w:rsid w:val="00E4340F"/>
    <w:rsid w:val="00E43435"/>
    <w:rsid w:val="00E44850"/>
    <w:rsid w:val="00E455A1"/>
    <w:rsid w:val="00E45DF0"/>
    <w:rsid w:val="00E45F05"/>
    <w:rsid w:val="00E4651E"/>
    <w:rsid w:val="00E46A0E"/>
    <w:rsid w:val="00E47A30"/>
    <w:rsid w:val="00E47CEC"/>
    <w:rsid w:val="00E50A38"/>
    <w:rsid w:val="00E50E09"/>
    <w:rsid w:val="00E50E97"/>
    <w:rsid w:val="00E51490"/>
    <w:rsid w:val="00E540CA"/>
    <w:rsid w:val="00E54462"/>
    <w:rsid w:val="00E54583"/>
    <w:rsid w:val="00E558C8"/>
    <w:rsid w:val="00E55F46"/>
    <w:rsid w:val="00E56137"/>
    <w:rsid w:val="00E5633C"/>
    <w:rsid w:val="00E56E97"/>
    <w:rsid w:val="00E56EE4"/>
    <w:rsid w:val="00E605AF"/>
    <w:rsid w:val="00E60A17"/>
    <w:rsid w:val="00E61A44"/>
    <w:rsid w:val="00E621FE"/>
    <w:rsid w:val="00E62CBA"/>
    <w:rsid w:val="00E648F7"/>
    <w:rsid w:val="00E64CC9"/>
    <w:rsid w:val="00E65E40"/>
    <w:rsid w:val="00E67861"/>
    <w:rsid w:val="00E67D3C"/>
    <w:rsid w:val="00E702B9"/>
    <w:rsid w:val="00E71269"/>
    <w:rsid w:val="00E71A71"/>
    <w:rsid w:val="00E71EAE"/>
    <w:rsid w:val="00E75146"/>
    <w:rsid w:val="00E755AB"/>
    <w:rsid w:val="00E75B19"/>
    <w:rsid w:val="00E75BB5"/>
    <w:rsid w:val="00E7676F"/>
    <w:rsid w:val="00E7767C"/>
    <w:rsid w:val="00E77805"/>
    <w:rsid w:val="00E77C72"/>
    <w:rsid w:val="00E77EAB"/>
    <w:rsid w:val="00E801F8"/>
    <w:rsid w:val="00E8167D"/>
    <w:rsid w:val="00E81BCF"/>
    <w:rsid w:val="00E81D5B"/>
    <w:rsid w:val="00E8217A"/>
    <w:rsid w:val="00E82708"/>
    <w:rsid w:val="00E8399A"/>
    <w:rsid w:val="00E839A4"/>
    <w:rsid w:val="00E839CE"/>
    <w:rsid w:val="00E83AB6"/>
    <w:rsid w:val="00E84F3E"/>
    <w:rsid w:val="00E85772"/>
    <w:rsid w:val="00E86711"/>
    <w:rsid w:val="00E86798"/>
    <w:rsid w:val="00E87D5F"/>
    <w:rsid w:val="00E90CAB"/>
    <w:rsid w:val="00E90E54"/>
    <w:rsid w:val="00E9118C"/>
    <w:rsid w:val="00E914A9"/>
    <w:rsid w:val="00E92595"/>
    <w:rsid w:val="00E92D6B"/>
    <w:rsid w:val="00E92FE6"/>
    <w:rsid w:val="00E93342"/>
    <w:rsid w:val="00E94929"/>
    <w:rsid w:val="00E9535A"/>
    <w:rsid w:val="00E954DD"/>
    <w:rsid w:val="00E9569C"/>
    <w:rsid w:val="00E968B6"/>
    <w:rsid w:val="00E96D3C"/>
    <w:rsid w:val="00E97160"/>
    <w:rsid w:val="00E97839"/>
    <w:rsid w:val="00E97BE5"/>
    <w:rsid w:val="00EA08C2"/>
    <w:rsid w:val="00EA2148"/>
    <w:rsid w:val="00EA2C19"/>
    <w:rsid w:val="00EA3031"/>
    <w:rsid w:val="00EA3072"/>
    <w:rsid w:val="00EA3B39"/>
    <w:rsid w:val="00EA3BBF"/>
    <w:rsid w:val="00EA3EA7"/>
    <w:rsid w:val="00EA4CB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4C5"/>
    <w:rsid w:val="00EB5858"/>
    <w:rsid w:val="00EB5BE2"/>
    <w:rsid w:val="00EB5DEF"/>
    <w:rsid w:val="00EB6092"/>
    <w:rsid w:val="00EB61E5"/>
    <w:rsid w:val="00EB6248"/>
    <w:rsid w:val="00EB67AA"/>
    <w:rsid w:val="00EB70B5"/>
    <w:rsid w:val="00EB780C"/>
    <w:rsid w:val="00EC25DD"/>
    <w:rsid w:val="00EC3CB8"/>
    <w:rsid w:val="00EC43CD"/>
    <w:rsid w:val="00EC45FC"/>
    <w:rsid w:val="00EC4707"/>
    <w:rsid w:val="00EC4A4E"/>
    <w:rsid w:val="00EC4B0C"/>
    <w:rsid w:val="00EC5A01"/>
    <w:rsid w:val="00EC5CC8"/>
    <w:rsid w:val="00EC6864"/>
    <w:rsid w:val="00EC6A8E"/>
    <w:rsid w:val="00EC6B14"/>
    <w:rsid w:val="00EC6BCB"/>
    <w:rsid w:val="00EC6C8D"/>
    <w:rsid w:val="00EC729C"/>
    <w:rsid w:val="00EC7AAA"/>
    <w:rsid w:val="00ED0365"/>
    <w:rsid w:val="00ED073E"/>
    <w:rsid w:val="00ED0BF4"/>
    <w:rsid w:val="00ED0E71"/>
    <w:rsid w:val="00ED18EC"/>
    <w:rsid w:val="00ED2378"/>
    <w:rsid w:val="00ED29A6"/>
    <w:rsid w:val="00ED35F3"/>
    <w:rsid w:val="00ED525B"/>
    <w:rsid w:val="00ED5337"/>
    <w:rsid w:val="00ED5413"/>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006"/>
    <w:rsid w:val="00EE71BF"/>
    <w:rsid w:val="00EE7365"/>
    <w:rsid w:val="00EE73E5"/>
    <w:rsid w:val="00EE761C"/>
    <w:rsid w:val="00EE7B44"/>
    <w:rsid w:val="00EE7D04"/>
    <w:rsid w:val="00EE7FB9"/>
    <w:rsid w:val="00EF09AC"/>
    <w:rsid w:val="00EF14D1"/>
    <w:rsid w:val="00EF18F3"/>
    <w:rsid w:val="00EF1DD2"/>
    <w:rsid w:val="00EF58F2"/>
    <w:rsid w:val="00EF60C8"/>
    <w:rsid w:val="00EF6733"/>
    <w:rsid w:val="00EF6AD7"/>
    <w:rsid w:val="00EF7CCD"/>
    <w:rsid w:val="00F006A9"/>
    <w:rsid w:val="00F009EB"/>
    <w:rsid w:val="00F017FB"/>
    <w:rsid w:val="00F01837"/>
    <w:rsid w:val="00F01F7A"/>
    <w:rsid w:val="00F02736"/>
    <w:rsid w:val="00F02A35"/>
    <w:rsid w:val="00F02DE0"/>
    <w:rsid w:val="00F030A2"/>
    <w:rsid w:val="00F0344E"/>
    <w:rsid w:val="00F03930"/>
    <w:rsid w:val="00F04DD4"/>
    <w:rsid w:val="00F0502E"/>
    <w:rsid w:val="00F053FC"/>
    <w:rsid w:val="00F05564"/>
    <w:rsid w:val="00F06302"/>
    <w:rsid w:val="00F079CC"/>
    <w:rsid w:val="00F107B5"/>
    <w:rsid w:val="00F119C8"/>
    <w:rsid w:val="00F13509"/>
    <w:rsid w:val="00F1360C"/>
    <w:rsid w:val="00F1390D"/>
    <w:rsid w:val="00F13C9A"/>
    <w:rsid w:val="00F151EA"/>
    <w:rsid w:val="00F15595"/>
    <w:rsid w:val="00F156A1"/>
    <w:rsid w:val="00F17208"/>
    <w:rsid w:val="00F208B7"/>
    <w:rsid w:val="00F20B24"/>
    <w:rsid w:val="00F20B40"/>
    <w:rsid w:val="00F21368"/>
    <w:rsid w:val="00F21535"/>
    <w:rsid w:val="00F21A7E"/>
    <w:rsid w:val="00F224D7"/>
    <w:rsid w:val="00F226DE"/>
    <w:rsid w:val="00F227F6"/>
    <w:rsid w:val="00F22851"/>
    <w:rsid w:val="00F233B1"/>
    <w:rsid w:val="00F24944"/>
    <w:rsid w:val="00F2516C"/>
    <w:rsid w:val="00F2560A"/>
    <w:rsid w:val="00F25B7F"/>
    <w:rsid w:val="00F26251"/>
    <w:rsid w:val="00F2644C"/>
    <w:rsid w:val="00F26992"/>
    <w:rsid w:val="00F26F0E"/>
    <w:rsid w:val="00F2789C"/>
    <w:rsid w:val="00F30A9D"/>
    <w:rsid w:val="00F310A3"/>
    <w:rsid w:val="00F31B8A"/>
    <w:rsid w:val="00F31FDD"/>
    <w:rsid w:val="00F323A8"/>
    <w:rsid w:val="00F33187"/>
    <w:rsid w:val="00F334EB"/>
    <w:rsid w:val="00F34DC1"/>
    <w:rsid w:val="00F34DEA"/>
    <w:rsid w:val="00F35DBE"/>
    <w:rsid w:val="00F36B23"/>
    <w:rsid w:val="00F36BFD"/>
    <w:rsid w:val="00F370C9"/>
    <w:rsid w:val="00F37101"/>
    <w:rsid w:val="00F377CE"/>
    <w:rsid w:val="00F40094"/>
    <w:rsid w:val="00F40646"/>
    <w:rsid w:val="00F42591"/>
    <w:rsid w:val="00F426C8"/>
    <w:rsid w:val="00F4377C"/>
    <w:rsid w:val="00F44809"/>
    <w:rsid w:val="00F45459"/>
    <w:rsid w:val="00F464F5"/>
    <w:rsid w:val="00F46D5A"/>
    <w:rsid w:val="00F47305"/>
    <w:rsid w:val="00F47852"/>
    <w:rsid w:val="00F5036E"/>
    <w:rsid w:val="00F519A9"/>
    <w:rsid w:val="00F52AF5"/>
    <w:rsid w:val="00F53204"/>
    <w:rsid w:val="00F53860"/>
    <w:rsid w:val="00F53BC9"/>
    <w:rsid w:val="00F54021"/>
    <w:rsid w:val="00F542AA"/>
    <w:rsid w:val="00F543D3"/>
    <w:rsid w:val="00F54A5B"/>
    <w:rsid w:val="00F551B0"/>
    <w:rsid w:val="00F55452"/>
    <w:rsid w:val="00F55CC1"/>
    <w:rsid w:val="00F56834"/>
    <w:rsid w:val="00F56A49"/>
    <w:rsid w:val="00F602AB"/>
    <w:rsid w:val="00F60D33"/>
    <w:rsid w:val="00F61136"/>
    <w:rsid w:val="00F611B7"/>
    <w:rsid w:val="00F6146F"/>
    <w:rsid w:val="00F6166A"/>
    <w:rsid w:val="00F624A5"/>
    <w:rsid w:val="00F62D15"/>
    <w:rsid w:val="00F6398A"/>
    <w:rsid w:val="00F63ABA"/>
    <w:rsid w:val="00F63C51"/>
    <w:rsid w:val="00F64C5A"/>
    <w:rsid w:val="00F65978"/>
    <w:rsid w:val="00F65F79"/>
    <w:rsid w:val="00F66D81"/>
    <w:rsid w:val="00F67C3E"/>
    <w:rsid w:val="00F70281"/>
    <w:rsid w:val="00F707C2"/>
    <w:rsid w:val="00F707EE"/>
    <w:rsid w:val="00F710EA"/>
    <w:rsid w:val="00F73249"/>
    <w:rsid w:val="00F74615"/>
    <w:rsid w:val="00F746D6"/>
    <w:rsid w:val="00F74CF0"/>
    <w:rsid w:val="00F75115"/>
    <w:rsid w:val="00F75D29"/>
    <w:rsid w:val="00F75F03"/>
    <w:rsid w:val="00F77624"/>
    <w:rsid w:val="00F804E8"/>
    <w:rsid w:val="00F80DF4"/>
    <w:rsid w:val="00F8181F"/>
    <w:rsid w:val="00F8258C"/>
    <w:rsid w:val="00F826FD"/>
    <w:rsid w:val="00F82BC8"/>
    <w:rsid w:val="00F82D7F"/>
    <w:rsid w:val="00F82E77"/>
    <w:rsid w:val="00F838C1"/>
    <w:rsid w:val="00F83C99"/>
    <w:rsid w:val="00F84433"/>
    <w:rsid w:val="00F844B3"/>
    <w:rsid w:val="00F84C3A"/>
    <w:rsid w:val="00F85662"/>
    <w:rsid w:val="00F86A03"/>
    <w:rsid w:val="00F86E1B"/>
    <w:rsid w:val="00F902E3"/>
    <w:rsid w:val="00F91DEE"/>
    <w:rsid w:val="00F92334"/>
    <w:rsid w:val="00F937E1"/>
    <w:rsid w:val="00F93EFB"/>
    <w:rsid w:val="00F94647"/>
    <w:rsid w:val="00F9524E"/>
    <w:rsid w:val="00F958CB"/>
    <w:rsid w:val="00F95BEE"/>
    <w:rsid w:val="00F95E95"/>
    <w:rsid w:val="00F966D6"/>
    <w:rsid w:val="00F96B6E"/>
    <w:rsid w:val="00F971CA"/>
    <w:rsid w:val="00F97611"/>
    <w:rsid w:val="00F97B8D"/>
    <w:rsid w:val="00F97BF6"/>
    <w:rsid w:val="00FA001C"/>
    <w:rsid w:val="00FA0211"/>
    <w:rsid w:val="00FA197C"/>
    <w:rsid w:val="00FA1B8A"/>
    <w:rsid w:val="00FA39AD"/>
    <w:rsid w:val="00FA3C84"/>
    <w:rsid w:val="00FA46ED"/>
    <w:rsid w:val="00FA4A5E"/>
    <w:rsid w:val="00FA4B22"/>
    <w:rsid w:val="00FA5782"/>
    <w:rsid w:val="00FA5829"/>
    <w:rsid w:val="00FA669C"/>
    <w:rsid w:val="00FA746C"/>
    <w:rsid w:val="00FA7B8D"/>
    <w:rsid w:val="00FB0C83"/>
    <w:rsid w:val="00FB1000"/>
    <w:rsid w:val="00FB1043"/>
    <w:rsid w:val="00FB20F3"/>
    <w:rsid w:val="00FB43AC"/>
    <w:rsid w:val="00FB47EA"/>
    <w:rsid w:val="00FB53EC"/>
    <w:rsid w:val="00FB567E"/>
    <w:rsid w:val="00FB703E"/>
    <w:rsid w:val="00FB7C38"/>
    <w:rsid w:val="00FB7F1F"/>
    <w:rsid w:val="00FC054A"/>
    <w:rsid w:val="00FC0790"/>
    <w:rsid w:val="00FC0A0D"/>
    <w:rsid w:val="00FC0F4A"/>
    <w:rsid w:val="00FC1289"/>
    <w:rsid w:val="00FC16C4"/>
    <w:rsid w:val="00FC2C91"/>
    <w:rsid w:val="00FC2FAC"/>
    <w:rsid w:val="00FC3459"/>
    <w:rsid w:val="00FC387F"/>
    <w:rsid w:val="00FC4C6D"/>
    <w:rsid w:val="00FC4DC2"/>
    <w:rsid w:val="00FC5311"/>
    <w:rsid w:val="00FC5340"/>
    <w:rsid w:val="00FC6C11"/>
    <w:rsid w:val="00FC7940"/>
    <w:rsid w:val="00FC7B46"/>
    <w:rsid w:val="00FC7B74"/>
    <w:rsid w:val="00FD0CFA"/>
    <w:rsid w:val="00FD1748"/>
    <w:rsid w:val="00FD1CE7"/>
    <w:rsid w:val="00FD1D4B"/>
    <w:rsid w:val="00FD1F76"/>
    <w:rsid w:val="00FD230C"/>
    <w:rsid w:val="00FD30CD"/>
    <w:rsid w:val="00FD3EBF"/>
    <w:rsid w:val="00FD40D5"/>
    <w:rsid w:val="00FD4636"/>
    <w:rsid w:val="00FD46BA"/>
    <w:rsid w:val="00FD4915"/>
    <w:rsid w:val="00FD4F18"/>
    <w:rsid w:val="00FD5D4A"/>
    <w:rsid w:val="00FD6B5B"/>
    <w:rsid w:val="00FE058C"/>
    <w:rsid w:val="00FE05FC"/>
    <w:rsid w:val="00FE0693"/>
    <w:rsid w:val="00FE086E"/>
    <w:rsid w:val="00FE0AF4"/>
    <w:rsid w:val="00FE127F"/>
    <w:rsid w:val="00FE27EE"/>
    <w:rsid w:val="00FE30E1"/>
    <w:rsid w:val="00FE403F"/>
    <w:rsid w:val="00FE43FC"/>
    <w:rsid w:val="00FE520C"/>
    <w:rsid w:val="00FE60ED"/>
    <w:rsid w:val="00FE65C5"/>
    <w:rsid w:val="00FE6DA0"/>
    <w:rsid w:val="00FE6F60"/>
    <w:rsid w:val="00FF0C49"/>
    <w:rsid w:val="00FF0FDB"/>
    <w:rsid w:val="00FF1282"/>
    <w:rsid w:val="00FF1339"/>
    <w:rsid w:val="00FF165E"/>
    <w:rsid w:val="00FF1682"/>
    <w:rsid w:val="00FF26C8"/>
    <w:rsid w:val="00FF33D3"/>
    <w:rsid w:val="00FF479B"/>
    <w:rsid w:val="00FF5100"/>
    <w:rsid w:val="00FF5667"/>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83E1299"/>
  <w15:docId w15:val="{72FEC396-24E0-4D07-A75F-D2176F55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59"/>
    <w:rsid w:val="00546F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6A4AF3"/>
    <w:pPr>
      <w:numPr>
        <w:numId w:val="2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104C2-E718-414D-B8FB-902EA8775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14</Pages>
  <Words>4497</Words>
  <Characters>24734</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36</cp:revision>
  <cp:lastPrinted>2021-05-06T20:42:00Z</cp:lastPrinted>
  <dcterms:created xsi:type="dcterms:W3CDTF">2021-06-04T14:41:00Z</dcterms:created>
  <dcterms:modified xsi:type="dcterms:W3CDTF">2021-09-22T15:05:00Z</dcterms:modified>
</cp:coreProperties>
</file>