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2A4A50CB"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6875A6">
        <w:rPr>
          <w:rFonts w:ascii="Arial" w:eastAsia="Times New Roman" w:hAnsi="Arial" w:cs="Arial"/>
          <w:bCs/>
          <w:sz w:val="24"/>
          <w:szCs w:val="27"/>
          <w:lang w:val="es-ES_tradnl" w:eastAsia="es-ES"/>
        </w:rPr>
        <w:t>87/2017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193C2D0F"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464D5C">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464D5C">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464D5C">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464D5C">
        <w:rPr>
          <w:rFonts w:ascii="Arial" w:eastAsia="Times New Roman" w:hAnsi="Arial" w:cs="Arial"/>
          <w:color w:val="FF0000"/>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3969961A"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875A6">
        <w:rPr>
          <w:rFonts w:ascii="Arial" w:eastAsia="Times New Roman" w:hAnsi="Arial" w:cs="Arial"/>
          <w:sz w:val="24"/>
          <w:szCs w:val="27"/>
          <w:lang w:val="es-ES_tradnl" w:eastAsia="es-ES"/>
        </w:rPr>
        <w:t xml:space="preserve">COORDINADORA TÉCNICA DE INGRESOS </w:t>
      </w:r>
      <w:r w:rsidR="006019EF">
        <w:rPr>
          <w:rFonts w:ascii="Arial" w:eastAsia="Times New Roman" w:hAnsi="Arial" w:cs="Arial"/>
          <w:sz w:val="24"/>
          <w:szCs w:val="27"/>
          <w:lang w:val="es-ES_tradnl" w:eastAsia="es-ES"/>
        </w:rPr>
        <w:t>PERTENECIENTE A</w:t>
      </w:r>
      <w:r w:rsidR="006875A6">
        <w:rPr>
          <w:rFonts w:ascii="Arial" w:eastAsia="Times New Roman" w:hAnsi="Arial" w:cs="Arial"/>
          <w:sz w:val="24"/>
          <w:szCs w:val="27"/>
          <w:lang w:val="es-ES_tradnl" w:eastAsia="es-ES"/>
        </w:rPr>
        <w:t xml:space="preserve"> LA DIRECCIÓN</w:t>
      </w:r>
      <w:r w:rsidR="008F53BA" w:rsidRPr="008F53BA">
        <w:rPr>
          <w:rFonts w:ascii="Arial" w:eastAsia="Times New Roman" w:hAnsi="Arial" w:cs="Arial"/>
          <w:sz w:val="24"/>
          <w:szCs w:val="27"/>
          <w:lang w:val="es-ES_tradnl" w:eastAsia="es-ES"/>
        </w:rPr>
        <w:t xml:space="preserve"> DE INGRESOS Y RECAUDACIÓN DE LA SUBSECRETARÍA DE INGRESOS DE LA SECRETARÍA DE FINANZAS DEL GOBIERNO DEL ESTADO DE OAXACA.</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6380DC28"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7C3CAA">
        <w:rPr>
          <w:rFonts w:ascii="Arial" w:eastAsia="Times New Roman" w:hAnsi="Arial" w:cs="Arial"/>
          <w:b/>
          <w:sz w:val="24"/>
          <w:szCs w:val="27"/>
          <w:lang w:val="es-ES" w:eastAsia="es-ES"/>
        </w:rPr>
        <w:t>CATORCE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6F3BA3F2"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6875A6">
        <w:rPr>
          <w:rFonts w:ascii="Arial" w:eastAsia="Times New Roman" w:hAnsi="Arial" w:cs="Arial"/>
          <w:b/>
          <w:bCs/>
          <w:sz w:val="24"/>
          <w:szCs w:val="27"/>
          <w:lang w:val="es-ES_tradnl" w:eastAsia="es-ES"/>
        </w:rPr>
        <w:t>87/2017</w:t>
      </w:r>
      <w:r w:rsidR="00102315" w:rsidRPr="009C0C09">
        <w:rPr>
          <w:rFonts w:ascii="Arial" w:eastAsia="Times New Roman" w:hAnsi="Arial" w:cs="Arial"/>
          <w:sz w:val="24"/>
          <w:szCs w:val="27"/>
          <w:lang w:val="es-ES_tradnl" w:eastAsia="es-ES"/>
        </w:rPr>
        <w:t xml:space="preserve">, interpuesto por </w:t>
      </w:r>
      <w:r w:rsidR="00464D5C">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464D5C">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464D5C">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464D5C">
        <w:rPr>
          <w:rFonts w:ascii="Arial" w:eastAsia="Times New Roman" w:hAnsi="Arial" w:cs="Arial"/>
          <w:color w:val="FF0000"/>
          <w:sz w:val="24"/>
          <w:szCs w:val="27"/>
          <w:lang w:val="es-ES_tradnl" w:eastAsia="es-ES"/>
        </w:rPr>
        <w:t>*****</w:t>
      </w:r>
      <w:r w:rsidR="00102315" w:rsidRPr="009C0C09">
        <w:rPr>
          <w:rFonts w:ascii="Arial" w:eastAsia="Times New Roman" w:hAnsi="Arial" w:cs="Arial"/>
          <w:sz w:val="24"/>
          <w:szCs w:val="27"/>
          <w:lang w:val="es-ES_tradnl" w:eastAsia="es-ES"/>
        </w:rPr>
        <w:t>, 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6875A6" w:rsidRPr="006875A6">
        <w:rPr>
          <w:rFonts w:ascii="Arial" w:eastAsia="Times New Roman" w:hAnsi="Arial" w:cs="Arial"/>
          <w:b/>
          <w:sz w:val="24"/>
          <w:szCs w:val="27"/>
          <w:lang w:val="es-ES_tradnl" w:eastAsia="es-ES"/>
        </w:rPr>
        <w:t xml:space="preserve">COORDINADORA TÉCNICA DE INGRESOS </w:t>
      </w:r>
      <w:r w:rsidR="006019EF">
        <w:rPr>
          <w:rFonts w:ascii="Arial" w:eastAsia="Times New Roman" w:hAnsi="Arial" w:cs="Arial"/>
          <w:b/>
          <w:sz w:val="24"/>
          <w:szCs w:val="27"/>
          <w:lang w:val="es-ES_tradnl" w:eastAsia="es-ES"/>
        </w:rPr>
        <w:t xml:space="preserve">PERTENECIENTE A </w:t>
      </w:r>
      <w:r w:rsidR="006875A6" w:rsidRPr="006875A6">
        <w:rPr>
          <w:rFonts w:ascii="Arial" w:eastAsia="Times New Roman" w:hAnsi="Arial" w:cs="Arial"/>
          <w:b/>
          <w:sz w:val="24"/>
          <w:szCs w:val="27"/>
          <w:lang w:val="es-ES_tradnl" w:eastAsia="es-ES"/>
        </w:rPr>
        <w:t>LA DIRECCIÓN DE INGRESOS Y RECAUDACIÓN DE LA SUBSECRETARÍA DE INGRESOS DE LA SECRETARÍA DE FINANZAS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03D7CFFE" w:rsidR="00B17404" w:rsidRDefault="001A0575"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C4606D">
        <w:rPr>
          <w:rFonts w:ascii="Arial" w:hAnsi="Arial" w:cs="Arial"/>
          <w:bCs/>
          <w:spacing w:val="-3"/>
          <w:sz w:val="24"/>
          <w:szCs w:val="27"/>
          <w:lang w:val="es-ES_tradnl"/>
        </w:rPr>
        <w:t>doce de septiembre de dos mil diecisiete</w:t>
      </w:r>
      <w:r w:rsidR="00B17404" w:rsidRPr="00B17404">
        <w:rPr>
          <w:rFonts w:ascii="Arial" w:hAnsi="Arial" w:cs="Arial"/>
          <w:bCs/>
          <w:spacing w:val="-3"/>
          <w:sz w:val="24"/>
          <w:szCs w:val="27"/>
          <w:lang w:val="es-ES_tradnl"/>
        </w:rPr>
        <w:t xml:space="preserve">, </w:t>
      </w:r>
      <w:r w:rsidR="00944021">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944021">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944021">
        <w:rPr>
          <w:rFonts w:ascii="Arial" w:eastAsia="Times New Roman" w:hAnsi="Arial" w:cs="Arial"/>
          <w:color w:val="FF0000"/>
          <w:sz w:val="24"/>
          <w:szCs w:val="27"/>
          <w:lang w:val="es-ES_tradnl" w:eastAsia="es-ES"/>
        </w:rPr>
        <w:t>*****</w:t>
      </w:r>
      <w:r w:rsidR="006875A6">
        <w:rPr>
          <w:rFonts w:ascii="Arial" w:eastAsia="Times New Roman" w:hAnsi="Arial" w:cs="Arial"/>
          <w:color w:val="FF0000"/>
          <w:sz w:val="24"/>
          <w:szCs w:val="27"/>
          <w:lang w:val="es-ES_tradnl" w:eastAsia="es-ES"/>
        </w:rPr>
        <w:t xml:space="preserve"> </w:t>
      </w:r>
      <w:r w:rsidR="00944021">
        <w:rPr>
          <w:rFonts w:ascii="Arial" w:eastAsia="Times New Roman" w:hAnsi="Arial" w:cs="Arial"/>
          <w:color w:val="FF0000"/>
          <w:sz w:val="24"/>
          <w:szCs w:val="27"/>
          <w:lang w:val="es-ES_tradnl" w:eastAsia="es-ES"/>
        </w:rPr>
        <w:t>****</w:t>
      </w:r>
      <w:r w:rsidR="00B17404" w:rsidRPr="00B17404">
        <w:rPr>
          <w:rFonts w:ascii="Arial" w:hAnsi="Arial" w:cs="Arial"/>
          <w:bCs/>
          <w:spacing w:val="-3"/>
          <w:sz w:val="24"/>
          <w:szCs w:val="27"/>
          <w:lang w:val="es-ES_tradnl"/>
        </w:rPr>
        <w:t xml:space="preserve"> presentó en la O</w:t>
      </w:r>
      <w:r w:rsidR="00C4606D">
        <w:rPr>
          <w:rFonts w:ascii="Arial" w:hAnsi="Arial" w:cs="Arial"/>
          <w:bCs/>
          <w:spacing w:val="-3"/>
          <w:sz w:val="24"/>
          <w:szCs w:val="27"/>
          <w:lang w:val="es-ES_tradnl"/>
        </w:rPr>
        <w:t>ficialía de Partes Común del otrora</w:t>
      </w:r>
      <w:r w:rsidR="00B17404" w:rsidRPr="00B17404">
        <w:rPr>
          <w:rFonts w:ascii="Arial" w:hAnsi="Arial" w:cs="Arial"/>
          <w:bCs/>
          <w:spacing w:val="-3"/>
          <w:sz w:val="24"/>
          <w:szCs w:val="27"/>
          <w:lang w:val="es-ES_tradnl"/>
        </w:rPr>
        <w:t xml:space="preserve"> Tribunal</w:t>
      </w:r>
      <w:r w:rsidR="00C4606D">
        <w:rPr>
          <w:rFonts w:ascii="Arial" w:hAnsi="Arial" w:cs="Arial"/>
          <w:bCs/>
          <w:spacing w:val="-3"/>
          <w:sz w:val="24"/>
          <w:szCs w:val="27"/>
          <w:lang w:val="es-ES_tradnl"/>
        </w:rPr>
        <w:t xml:space="preserve"> de lo Contencioso Administrativo y de Cuentas del Poder Judicial del Estado de Oaxaca</w:t>
      </w:r>
      <w:r w:rsidR="00B17404" w:rsidRPr="00B17404">
        <w:rPr>
          <w:rFonts w:ascii="Arial" w:hAnsi="Arial" w:cs="Arial"/>
          <w:bCs/>
          <w:spacing w:val="-3"/>
          <w:sz w:val="24"/>
          <w:szCs w:val="27"/>
          <w:lang w:val="es-ES_tradnl"/>
        </w:rPr>
        <w:t xml:space="preserve">, su </w:t>
      </w:r>
      <w:r>
        <w:rPr>
          <w:rFonts w:ascii="Arial" w:hAnsi="Arial" w:cs="Arial"/>
          <w:bCs/>
          <w:spacing w:val="-3"/>
          <w:sz w:val="24"/>
          <w:szCs w:val="27"/>
          <w:lang w:val="es-ES_tradnl"/>
        </w:rPr>
        <w:t xml:space="preserve">escrito de demanda, en el cual </w:t>
      </w:r>
      <w:r w:rsidR="00310BE9">
        <w:rPr>
          <w:rFonts w:ascii="Arial" w:hAnsi="Arial" w:cs="Arial"/>
          <w:bCs/>
          <w:spacing w:val="-3"/>
          <w:sz w:val="24"/>
          <w:szCs w:val="27"/>
          <w:lang w:val="es-ES_tradnl"/>
        </w:rPr>
        <w:t>solicitó la nulidad de los requerimientos con</w:t>
      </w:r>
      <w:r w:rsidR="00B17404" w:rsidRPr="00B17404">
        <w:rPr>
          <w:rFonts w:ascii="Arial" w:hAnsi="Arial" w:cs="Arial"/>
          <w:bCs/>
          <w:spacing w:val="-3"/>
          <w:sz w:val="24"/>
          <w:szCs w:val="27"/>
          <w:lang w:val="es-ES_tradnl"/>
        </w:rPr>
        <w:t xml:space="preserve"> multa</w:t>
      </w:r>
      <w:r w:rsidR="00C4606D">
        <w:rPr>
          <w:rFonts w:ascii="Arial" w:hAnsi="Arial" w:cs="Arial"/>
          <w:bCs/>
          <w:spacing w:val="-3"/>
          <w:sz w:val="24"/>
          <w:szCs w:val="27"/>
          <w:lang w:val="es-ES_tradnl"/>
        </w:rPr>
        <w:t>s</w:t>
      </w:r>
      <w:r w:rsidR="00B17404" w:rsidRPr="00B17404">
        <w:rPr>
          <w:rFonts w:ascii="Arial" w:hAnsi="Arial" w:cs="Arial"/>
          <w:bCs/>
          <w:spacing w:val="-3"/>
          <w:sz w:val="24"/>
          <w:szCs w:val="27"/>
          <w:lang w:val="es-ES_tradnl"/>
        </w:rPr>
        <w:t xml:space="preserve"> por infracción relacionada</w:t>
      </w:r>
      <w:r w:rsidR="00C4606D">
        <w:rPr>
          <w:rFonts w:ascii="Arial" w:hAnsi="Arial" w:cs="Arial"/>
          <w:bCs/>
          <w:spacing w:val="-3"/>
          <w:sz w:val="24"/>
          <w:szCs w:val="27"/>
          <w:lang w:val="es-ES_tradnl"/>
        </w:rPr>
        <w:t>s</w:t>
      </w:r>
      <w:r w:rsidR="00B17404" w:rsidRPr="00B17404">
        <w:rPr>
          <w:rFonts w:ascii="Arial" w:hAnsi="Arial" w:cs="Arial"/>
          <w:bCs/>
          <w:spacing w:val="-3"/>
          <w:sz w:val="24"/>
          <w:szCs w:val="27"/>
          <w:lang w:val="es-ES_tradnl"/>
        </w:rPr>
        <w:t xml:space="preserve"> con la presentació</w:t>
      </w:r>
      <w:r w:rsidR="00B84881">
        <w:rPr>
          <w:rFonts w:ascii="Arial" w:hAnsi="Arial" w:cs="Arial"/>
          <w:bCs/>
          <w:spacing w:val="-3"/>
          <w:sz w:val="24"/>
          <w:szCs w:val="27"/>
          <w:lang w:val="es-ES_tradnl"/>
        </w:rPr>
        <w:t>n de declaraciones</w:t>
      </w:r>
      <w:r w:rsidR="00310BE9">
        <w:rPr>
          <w:rFonts w:ascii="Arial" w:hAnsi="Arial" w:cs="Arial"/>
          <w:bCs/>
          <w:spacing w:val="-3"/>
          <w:sz w:val="24"/>
          <w:szCs w:val="27"/>
          <w:lang w:val="es-ES_tradnl"/>
        </w:rPr>
        <w:t xml:space="preserve"> bimestrales definitivas respecto</w:t>
      </w:r>
      <w:r w:rsidR="00B84881">
        <w:rPr>
          <w:rFonts w:ascii="Arial" w:hAnsi="Arial" w:cs="Arial"/>
          <w:bCs/>
          <w:spacing w:val="-3"/>
          <w:sz w:val="24"/>
          <w:szCs w:val="27"/>
          <w:lang w:val="es-ES_tradnl"/>
        </w:rPr>
        <w:t xml:space="preserve"> del Impuesto</w:t>
      </w:r>
      <w:r w:rsidR="00B84881" w:rsidRPr="00B84881">
        <w:rPr>
          <w:rFonts w:ascii="Arial" w:hAnsi="Arial" w:cs="Arial"/>
          <w:bCs/>
          <w:spacing w:val="-3"/>
          <w:sz w:val="24"/>
          <w:szCs w:val="27"/>
          <w:lang w:val="es-ES_tradnl"/>
        </w:rPr>
        <w:t xml:space="preserve"> </w:t>
      </w:r>
      <w:r w:rsidR="00F321B3">
        <w:rPr>
          <w:rFonts w:ascii="Arial" w:hAnsi="Arial" w:cs="Arial"/>
          <w:bCs/>
          <w:snapToGrid w:val="0"/>
          <w:sz w:val="24"/>
          <w:szCs w:val="27"/>
        </w:rPr>
        <w:t>Cedular a los Ingresos por el Otorgamiento del Uso o Goce Temporal de los Bienes Inmuebles</w:t>
      </w:r>
      <w:r w:rsidR="00B17404" w:rsidRPr="00B17404">
        <w:rPr>
          <w:rFonts w:ascii="Arial" w:hAnsi="Arial" w:cs="Arial"/>
          <w:bCs/>
          <w:spacing w:val="-3"/>
          <w:sz w:val="24"/>
          <w:szCs w:val="27"/>
          <w:lang w:val="es-ES_tradnl"/>
        </w:rPr>
        <w:t>, con número</w:t>
      </w:r>
      <w:r w:rsidR="00A534A3">
        <w:rPr>
          <w:rFonts w:ascii="Arial" w:hAnsi="Arial" w:cs="Arial"/>
          <w:bCs/>
          <w:spacing w:val="-3"/>
          <w:sz w:val="24"/>
          <w:szCs w:val="27"/>
          <w:lang w:val="es-ES_tradnl"/>
        </w:rPr>
        <w:t>s</w:t>
      </w:r>
      <w:r w:rsidR="00B17404" w:rsidRPr="00B17404">
        <w:rPr>
          <w:rFonts w:ascii="Arial" w:hAnsi="Arial" w:cs="Arial"/>
          <w:bCs/>
          <w:spacing w:val="-3"/>
          <w:sz w:val="24"/>
          <w:szCs w:val="27"/>
          <w:lang w:val="es-ES_tradnl"/>
        </w:rPr>
        <w:t xml:space="preserve"> de control</w:t>
      </w:r>
      <w:r w:rsidR="00944021">
        <w:rPr>
          <w:rFonts w:ascii="Arial" w:hAnsi="Arial" w:cs="Arial"/>
          <w:bCs/>
          <w:spacing w:val="-3"/>
          <w:sz w:val="24"/>
          <w:szCs w:val="27"/>
          <w:lang w:val="es-ES_tradnl"/>
        </w:rPr>
        <w:t xml:space="preserve"> ******</w:t>
      </w:r>
      <w:r w:rsidR="00A534A3">
        <w:rPr>
          <w:rFonts w:ascii="Arial" w:hAnsi="Arial" w:cs="Arial"/>
          <w:bCs/>
          <w:spacing w:val="-3"/>
          <w:sz w:val="24"/>
          <w:szCs w:val="27"/>
          <w:lang w:val="es-ES_tradnl"/>
        </w:rPr>
        <w:t xml:space="preserve">, </w:t>
      </w:r>
      <w:r w:rsidR="00944021">
        <w:rPr>
          <w:rFonts w:ascii="Arial" w:hAnsi="Arial" w:cs="Arial"/>
          <w:bCs/>
          <w:spacing w:val="-3"/>
          <w:sz w:val="24"/>
          <w:szCs w:val="27"/>
          <w:lang w:val="es-ES_tradnl"/>
        </w:rPr>
        <w:t>*****</w:t>
      </w:r>
      <w:r w:rsidR="00A534A3">
        <w:rPr>
          <w:rFonts w:ascii="Arial" w:hAnsi="Arial" w:cs="Arial"/>
          <w:bCs/>
          <w:spacing w:val="-3"/>
          <w:sz w:val="24"/>
          <w:szCs w:val="27"/>
          <w:lang w:val="es-ES_tradnl"/>
        </w:rPr>
        <w:t xml:space="preserve">, </w:t>
      </w:r>
      <w:r w:rsidR="00944021">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w:t>
      </w:r>
      <w:r w:rsidR="00A534A3">
        <w:rPr>
          <w:rFonts w:ascii="Arial" w:hAnsi="Arial" w:cs="Arial"/>
          <w:bCs/>
          <w:spacing w:val="-3"/>
          <w:sz w:val="24"/>
          <w:szCs w:val="27"/>
          <w:lang w:val="es-ES_tradnl"/>
        </w:rPr>
        <w:t xml:space="preserve">todos </w:t>
      </w:r>
      <w:r w:rsidR="00B17404">
        <w:rPr>
          <w:rFonts w:ascii="Arial" w:hAnsi="Arial" w:cs="Arial"/>
          <w:bCs/>
          <w:spacing w:val="-3"/>
          <w:sz w:val="24"/>
          <w:szCs w:val="27"/>
          <w:lang w:val="es-ES_tradnl"/>
        </w:rPr>
        <w:t xml:space="preserve">de fecha </w:t>
      </w:r>
      <w:r w:rsidR="00944021">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de </w:t>
      </w:r>
      <w:r w:rsidR="00944021">
        <w:rPr>
          <w:rFonts w:ascii="Arial" w:hAnsi="Arial" w:cs="Arial"/>
          <w:bCs/>
          <w:spacing w:val="-3"/>
          <w:sz w:val="24"/>
          <w:szCs w:val="27"/>
          <w:lang w:val="es-ES_tradnl"/>
        </w:rPr>
        <w:t>*****</w:t>
      </w:r>
      <w:r w:rsidR="00A534A3">
        <w:rPr>
          <w:rFonts w:ascii="Arial" w:hAnsi="Arial" w:cs="Arial"/>
          <w:bCs/>
          <w:spacing w:val="-3"/>
          <w:sz w:val="24"/>
          <w:szCs w:val="27"/>
          <w:lang w:val="es-ES_tradnl"/>
        </w:rPr>
        <w:t xml:space="preserve"> de dos mil </w:t>
      </w:r>
      <w:r w:rsidR="00944021">
        <w:rPr>
          <w:rFonts w:ascii="Arial" w:hAnsi="Arial" w:cs="Arial"/>
          <w:bCs/>
          <w:spacing w:val="-3"/>
          <w:sz w:val="24"/>
          <w:szCs w:val="27"/>
          <w:lang w:val="es-ES_tradnl"/>
        </w:rPr>
        <w:t>*****</w:t>
      </w:r>
      <w:r w:rsidR="00B17404" w:rsidRPr="00B17404">
        <w:rPr>
          <w:rFonts w:ascii="Arial" w:hAnsi="Arial" w:cs="Arial"/>
          <w:bCs/>
          <w:spacing w:val="-3"/>
          <w:sz w:val="24"/>
          <w:szCs w:val="27"/>
          <w:lang w:val="es-ES_tradnl"/>
        </w:rPr>
        <w:t xml:space="preserve">, emitida por </w:t>
      </w:r>
      <w:r w:rsidR="00A534A3">
        <w:rPr>
          <w:rFonts w:ascii="Arial" w:hAnsi="Arial" w:cs="Arial"/>
          <w:bCs/>
          <w:spacing w:val="-3"/>
          <w:sz w:val="24"/>
          <w:szCs w:val="27"/>
          <w:lang w:val="es-ES_tradnl"/>
        </w:rPr>
        <w:t>la Coordinadora Técnica de Ingresos</w:t>
      </w:r>
      <w:r w:rsidR="00B17404" w:rsidRPr="00B17404">
        <w:rPr>
          <w:rFonts w:ascii="Arial" w:hAnsi="Arial" w:cs="Arial"/>
          <w:bCs/>
          <w:spacing w:val="-3"/>
          <w:sz w:val="24"/>
          <w:szCs w:val="27"/>
          <w:lang w:val="es-ES_tradnl"/>
        </w:rPr>
        <w:t>,</w:t>
      </w:r>
      <w:r w:rsidR="00A534A3">
        <w:rPr>
          <w:rFonts w:ascii="Arial" w:hAnsi="Arial" w:cs="Arial"/>
          <w:bCs/>
          <w:spacing w:val="-3"/>
          <w:sz w:val="24"/>
          <w:szCs w:val="27"/>
          <w:lang w:val="es-ES_tradnl"/>
        </w:rPr>
        <w:t xml:space="preserve"> </w:t>
      </w:r>
      <w:r w:rsidR="006019EF">
        <w:rPr>
          <w:rFonts w:ascii="Arial" w:hAnsi="Arial" w:cs="Arial"/>
          <w:bCs/>
          <w:spacing w:val="-3"/>
          <w:sz w:val="24"/>
          <w:szCs w:val="27"/>
          <w:lang w:val="es-ES_tradnl"/>
        </w:rPr>
        <w:t>perteneciente a</w:t>
      </w:r>
      <w:r w:rsidR="00A534A3">
        <w:rPr>
          <w:rFonts w:ascii="Arial" w:hAnsi="Arial" w:cs="Arial"/>
          <w:bCs/>
          <w:spacing w:val="-3"/>
          <w:sz w:val="24"/>
          <w:szCs w:val="27"/>
          <w:lang w:val="es-ES_tradnl"/>
        </w:rPr>
        <w:t xml:space="preserve"> la Dirección</w:t>
      </w:r>
      <w:r w:rsidR="00B17404" w:rsidRPr="00B17404">
        <w:rPr>
          <w:rFonts w:ascii="Arial" w:hAnsi="Arial" w:cs="Arial"/>
          <w:bCs/>
          <w:spacing w:val="-3"/>
          <w:sz w:val="24"/>
          <w:szCs w:val="27"/>
          <w:lang w:val="es-ES_tradnl"/>
        </w:rPr>
        <w:t xml:space="preserve"> de Ingresos y Recaudación de la Subsecretaría de Ingresos de la Secretaría de Finanzas del Gobierno del Estado de Oaxaca. Por lo que mediante acuerdo </w:t>
      </w:r>
      <w:r w:rsidR="001636E6">
        <w:rPr>
          <w:rFonts w:ascii="Arial" w:hAnsi="Arial" w:cs="Arial"/>
          <w:bCs/>
          <w:spacing w:val="-3"/>
          <w:sz w:val="24"/>
          <w:szCs w:val="27"/>
          <w:lang w:val="es-ES_tradnl"/>
        </w:rPr>
        <w:t>de fecha</w:t>
      </w:r>
      <w:r w:rsidR="000F21A0">
        <w:rPr>
          <w:rFonts w:ascii="Arial" w:hAnsi="Arial" w:cs="Arial"/>
          <w:bCs/>
          <w:spacing w:val="-3"/>
          <w:sz w:val="24"/>
          <w:szCs w:val="27"/>
          <w:lang w:val="es-ES_tradnl"/>
        </w:rPr>
        <w:t xml:space="preserve"> tres de octubre de dos mil diecisiete</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p>
    <w:p w14:paraId="594964B9" w14:textId="270556FF" w:rsidR="00793DA7" w:rsidRDefault="00793DA7" w:rsidP="00A155F9">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Por acuerdo de fecha </w:t>
      </w:r>
      <w:r w:rsidR="00A534A3">
        <w:rPr>
          <w:rFonts w:ascii="Arial" w:hAnsi="Arial" w:cs="Arial"/>
          <w:bCs/>
          <w:spacing w:val="-3"/>
          <w:sz w:val="24"/>
          <w:szCs w:val="27"/>
          <w:lang w:val="es-ES_tradnl"/>
        </w:rPr>
        <w:t>dieciséis de enero</w:t>
      </w:r>
      <w:r w:rsidR="00D456BC">
        <w:rPr>
          <w:rFonts w:ascii="Arial" w:hAnsi="Arial" w:cs="Arial"/>
          <w:bCs/>
          <w:spacing w:val="-3"/>
          <w:sz w:val="24"/>
          <w:szCs w:val="27"/>
          <w:lang w:val="es-ES_tradnl"/>
        </w:rPr>
        <w:t xml:space="preserve"> de dos mil dieciocho, </w:t>
      </w:r>
      <w:r w:rsidR="00AD0B97" w:rsidRPr="00AD0B97">
        <w:rPr>
          <w:rFonts w:ascii="Arial" w:hAnsi="Arial" w:cs="Arial"/>
          <w:bCs/>
          <w:spacing w:val="-3"/>
          <w:sz w:val="24"/>
          <w:szCs w:val="27"/>
          <w:lang w:val="es-ES_tradnl"/>
        </w:rPr>
        <w:t xml:space="preserve">se tuvo </w:t>
      </w:r>
      <w:r w:rsidR="00A534A3">
        <w:rPr>
          <w:rFonts w:ascii="Arial" w:hAnsi="Arial" w:cs="Arial"/>
          <w:bCs/>
          <w:spacing w:val="-3"/>
          <w:sz w:val="24"/>
          <w:szCs w:val="27"/>
          <w:lang w:val="es-ES_tradnl"/>
        </w:rPr>
        <w:t>a la</w:t>
      </w:r>
      <w:r w:rsidR="00AD0B97" w:rsidRPr="00AD0B97">
        <w:rPr>
          <w:rFonts w:ascii="Arial" w:hAnsi="Arial" w:cs="Arial"/>
          <w:bCs/>
          <w:spacing w:val="-3"/>
          <w:sz w:val="24"/>
          <w:szCs w:val="27"/>
          <w:lang w:val="es-ES_tradnl"/>
        </w:rPr>
        <w:t xml:space="preserve"> Directora de lo Contencioso de la Procuraduría Fiscal de la Subsecretaría de Ingresos de la Secretaría de Finanzas del Poder Ejecutivo del Estado de Oaxaca, en representación jurídica y ejerciendo la defensa legal de la Secretaría de Finanzas y </w:t>
      </w:r>
      <w:r w:rsidR="00AD0B97" w:rsidRPr="00AD0B97">
        <w:rPr>
          <w:rFonts w:ascii="Arial" w:hAnsi="Arial" w:cs="Arial"/>
          <w:bCs/>
          <w:spacing w:val="-3"/>
          <w:sz w:val="24"/>
          <w:szCs w:val="27"/>
          <w:lang w:val="es-ES_tradnl"/>
        </w:rPr>
        <w:lastRenderedPageBreak/>
        <w:t xml:space="preserve">sus áreas, contestando la demanda entablada en contra de su representada en los términos en los que lo hizo, y se tuvieron por admitidas las pruebas que ofreció, </w:t>
      </w:r>
      <w:r w:rsidR="00642CF7">
        <w:rPr>
          <w:rFonts w:ascii="Arial" w:hAnsi="Arial" w:cs="Arial"/>
          <w:bCs/>
          <w:spacing w:val="-3"/>
          <w:sz w:val="24"/>
          <w:szCs w:val="27"/>
          <w:lang w:val="es-ES_tradnl"/>
        </w:rPr>
        <w:t>finalmente, se señaló fecha y hora para la celebración de la audiencia final</w:t>
      </w:r>
      <w:r w:rsidR="00DC7145">
        <w:rPr>
          <w:rFonts w:ascii="Arial" w:hAnsi="Arial" w:cs="Arial"/>
          <w:bCs/>
          <w:spacing w:val="-3"/>
          <w:sz w:val="24"/>
          <w:szCs w:val="27"/>
          <w:lang w:val="es-ES_tradnl"/>
        </w:rPr>
        <w:t>.</w:t>
      </w:r>
    </w:p>
    <w:p w14:paraId="7EF7B805" w14:textId="04793ABE" w:rsidR="00E94B9C" w:rsidRDefault="00E94B9C"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DC7145">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Mediante proveído de fecha ocho de marzo de dos mil dieciocho se </w:t>
      </w:r>
      <w:r w:rsidRPr="008C6A3C">
        <w:rPr>
          <w:rFonts w:ascii="Arial" w:hAnsi="Arial" w:cs="Arial"/>
          <w:bCs/>
          <w:spacing w:val="-3"/>
          <w:sz w:val="24"/>
          <w:szCs w:val="27"/>
          <w:lang w:val="es-ES_tradnl"/>
        </w:rPr>
        <w:t>le hizo del conocimi</w:t>
      </w:r>
      <w:r>
        <w:rPr>
          <w:rFonts w:ascii="Arial" w:hAnsi="Arial" w:cs="Arial"/>
          <w:bCs/>
          <w:spacing w:val="-3"/>
          <w:sz w:val="24"/>
          <w:szCs w:val="27"/>
          <w:lang w:val="es-ES_tradnl"/>
        </w:rPr>
        <w:t>ento a las partes el decreto 789</w:t>
      </w:r>
      <w:r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Pr>
          <w:rFonts w:ascii="Arial" w:hAnsi="Arial" w:cs="Arial"/>
          <w:bCs/>
          <w:spacing w:val="-3"/>
          <w:sz w:val="24"/>
          <w:szCs w:val="27"/>
          <w:lang w:val="es-ES_tradnl"/>
        </w:rPr>
        <w:t>, y se les otorgó un plazo a las partes para que manifestaran lo que a sus intereses conviene.</w:t>
      </w:r>
    </w:p>
    <w:p w14:paraId="2F83FFD9" w14:textId="77777777" w:rsidR="00E94B9C" w:rsidRDefault="00E94B9C" w:rsidP="004432E7">
      <w:pPr>
        <w:spacing w:line="360" w:lineRule="auto"/>
        <w:ind w:firstLine="567"/>
        <w:jc w:val="both"/>
        <w:rPr>
          <w:rFonts w:ascii="Arial" w:hAnsi="Arial" w:cs="Arial"/>
          <w:bCs/>
          <w:spacing w:val="-3"/>
          <w:sz w:val="24"/>
          <w:szCs w:val="27"/>
          <w:lang w:val="es-ES_tradnl"/>
        </w:rPr>
      </w:pPr>
      <w:r w:rsidRPr="00E94B9C">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Pr>
          <w:rFonts w:ascii="Arial" w:hAnsi="Arial" w:cs="Arial"/>
          <w:bCs/>
          <w:spacing w:val="-3"/>
          <w:sz w:val="24"/>
          <w:szCs w:val="27"/>
          <w:lang w:val="es-ES_tradnl"/>
        </w:rPr>
        <w:t>dieciocho</w:t>
      </w:r>
      <w:r w:rsidR="00272E0B">
        <w:rPr>
          <w:rFonts w:ascii="Arial" w:hAnsi="Arial" w:cs="Arial"/>
          <w:bCs/>
          <w:spacing w:val="-3"/>
          <w:sz w:val="24"/>
          <w:szCs w:val="27"/>
          <w:lang w:val="es-ES_tradnl"/>
        </w:rPr>
        <w:t xml:space="preserve"> de abril</w:t>
      </w:r>
      <w:r w:rsidR="004432E7">
        <w:rPr>
          <w:rFonts w:ascii="Arial" w:hAnsi="Arial" w:cs="Arial"/>
          <w:bCs/>
          <w:spacing w:val="-3"/>
          <w:sz w:val="24"/>
          <w:szCs w:val="27"/>
          <w:lang w:val="es-ES_tradnl"/>
        </w:rPr>
        <w:t xml:space="preserve"> de dos mil </w:t>
      </w:r>
      <w:r>
        <w:rPr>
          <w:rFonts w:ascii="Arial" w:hAnsi="Arial" w:cs="Arial"/>
          <w:bCs/>
          <w:spacing w:val="-3"/>
          <w:sz w:val="24"/>
          <w:szCs w:val="27"/>
          <w:lang w:val="es-ES_tradnl"/>
        </w:rPr>
        <w:t>dieciocho,</w:t>
      </w:r>
      <w:r w:rsidR="004432E7">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se llevó a cabo la Audiencia de Ley, en la que no se presentaron las partes, ni persona alguna que legalmente las representara, asentando el Secretario de Acuerdos, que ninguna de las partes presentó alegatos, por lo que se citó a las partes para oír sentencia dentro del término de ley</w:t>
      </w:r>
    </w:p>
    <w:p w14:paraId="7665C7E8" w14:textId="096A555D" w:rsidR="008C1AC1" w:rsidRPr="009C0C09" w:rsidRDefault="00E94B9C" w:rsidP="004432E7">
      <w:pPr>
        <w:spacing w:line="360" w:lineRule="auto"/>
        <w:ind w:firstLine="567"/>
        <w:jc w:val="both"/>
        <w:rPr>
          <w:rFonts w:ascii="Arial" w:hAnsi="Arial" w:cs="Arial"/>
          <w:bCs/>
          <w:spacing w:val="-3"/>
          <w:sz w:val="24"/>
          <w:szCs w:val="27"/>
          <w:lang w:val="es-ES_tradnl"/>
        </w:rPr>
      </w:pPr>
      <w:r w:rsidRPr="00E94B9C">
        <w:rPr>
          <w:rFonts w:ascii="Arial" w:hAnsi="Arial" w:cs="Arial"/>
          <w:b/>
          <w:bCs/>
          <w:spacing w:val="-3"/>
          <w:sz w:val="24"/>
          <w:szCs w:val="27"/>
          <w:lang w:val="es-ES_tradnl"/>
        </w:rPr>
        <w:t>QUINTO.</w:t>
      </w:r>
      <w:r>
        <w:rPr>
          <w:rFonts w:ascii="Arial" w:hAnsi="Arial" w:cs="Arial"/>
          <w:bCs/>
          <w:spacing w:val="-3"/>
          <w:sz w:val="24"/>
          <w:szCs w:val="27"/>
          <w:lang w:val="es-ES_tradnl"/>
        </w:rPr>
        <w:t xml:space="preserve"> Por acuerdo de fecha once e mayo de dos mil dieciocho, se hizo del conocimiento de las partes la adscripción del titular de la Sala, </w:t>
      </w:r>
      <w:r w:rsidR="00555D1C" w:rsidRPr="009C0C09">
        <w:rPr>
          <w:rFonts w:ascii="Arial" w:hAnsi="Arial" w:cs="Arial"/>
          <w:bCs/>
          <w:spacing w:val="-3"/>
          <w:sz w:val="24"/>
          <w:szCs w:val="27"/>
          <w:lang w:val="es-ES_tradnl"/>
        </w:rPr>
        <w:t xml:space="preserve">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050BB5F8"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A94364" w:rsidRPr="00346EA0">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7F0F4AC4"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30614C" w:rsidRPr="007409F2">
        <w:rPr>
          <w:rFonts w:ascii="Arial" w:hAnsi="Arial" w:cs="Arial"/>
          <w:bCs/>
          <w:snapToGrid w:val="0"/>
          <w:sz w:val="24"/>
          <w:szCs w:val="24"/>
        </w:rPr>
        <w:t xml:space="preserve">La personalidad de las partes quedó acreditada en autos en términos </w:t>
      </w:r>
      <w:r w:rsidR="0030614C">
        <w:rPr>
          <w:rFonts w:ascii="Arial" w:hAnsi="Arial" w:cs="Arial"/>
          <w:bCs/>
          <w:snapToGrid w:val="0"/>
          <w:sz w:val="24"/>
          <w:szCs w:val="24"/>
        </w:rPr>
        <w:t xml:space="preserve">de los artículos 117 y </w:t>
      </w:r>
      <w:r w:rsidR="0030614C" w:rsidRPr="00F12439">
        <w:rPr>
          <w:rFonts w:ascii="Arial" w:hAnsi="Arial" w:cs="Arial"/>
          <w:bCs/>
          <w:snapToGrid w:val="0"/>
          <w:sz w:val="24"/>
          <w:szCs w:val="24"/>
        </w:rPr>
        <w:t>120 de la Ley de Justicia Administ</w:t>
      </w:r>
      <w:r w:rsidR="0030614C">
        <w:rPr>
          <w:rFonts w:ascii="Arial" w:hAnsi="Arial" w:cs="Arial"/>
          <w:bCs/>
          <w:snapToGrid w:val="0"/>
          <w:sz w:val="24"/>
          <w:szCs w:val="24"/>
        </w:rPr>
        <w:t>rativa para el Estado de Oaxaca</w:t>
      </w:r>
      <w:r w:rsidR="0043159F">
        <w:rPr>
          <w:rFonts w:ascii="Arial" w:hAnsi="Arial" w:cs="Arial"/>
          <w:sz w:val="24"/>
          <w:szCs w:val="24"/>
        </w:rPr>
        <w:t>.</w:t>
      </w:r>
    </w:p>
    <w:p w14:paraId="40C7DB4D" w14:textId="159A0616"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0614C">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w:t>
      </w:r>
      <w:r w:rsidR="00AC49B1">
        <w:rPr>
          <w:rFonts w:ascii="Arial" w:hAnsi="Arial" w:cs="Arial"/>
          <w:sz w:val="24"/>
          <w:szCs w:val="24"/>
        </w:rPr>
        <w:t xml:space="preserve"> en términos de los artículos 131 y 13</w:t>
      </w:r>
      <w:r w:rsidR="007409F2" w:rsidRPr="007409F2">
        <w:rPr>
          <w:rFonts w:ascii="Arial" w:hAnsi="Arial" w:cs="Arial"/>
          <w:sz w:val="24"/>
          <w:szCs w:val="24"/>
        </w:rPr>
        <w:t xml:space="preserve">2 de la Ley de Justicia Administrativa para el Estado de Oaxaca. </w:t>
      </w:r>
      <w:r w:rsidR="007409F2" w:rsidRPr="007409F2">
        <w:rPr>
          <w:rFonts w:ascii="Arial" w:hAnsi="Arial" w:cs="Arial"/>
          <w:sz w:val="24"/>
          <w:szCs w:val="24"/>
        </w:rPr>
        <w:lastRenderedPageBreak/>
        <w:t xml:space="preserve">Esta </w:t>
      </w:r>
      <w:r w:rsidR="007409F2">
        <w:rPr>
          <w:rFonts w:ascii="Arial" w:hAnsi="Arial" w:cs="Arial"/>
          <w:sz w:val="24"/>
          <w:szCs w:val="24"/>
        </w:rPr>
        <w:t>Segunda</w:t>
      </w:r>
      <w:r w:rsidR="007409F2" w:rsidRPr="007409F2">
        <w:rPr>
          <w:rFonts w:ascii="Arial" w:hAnsi="Arial" w:cs="Arial"/>
          <w:sz w:val="24"/>
          <w:szCs w:val="24"/>
        </w:rPr>
        <w:t xml:space="preserve"> Sala Unitaria de Primera Instancia del Tribunal de Justicia Administrativa para el Estado de Oaxaca, advierte que no se configura alguna causal de improcedencia o </w:t>
      </w:r>
      <w:r w:rsidR="00F60055" w:rsidRPr="007409F2">
        <w:rPr>
          <w:rFonts w:ascii="Arial" w:hAnsi="Arial" w:cs="Arial"/>
          <w:sz w:val="24"/>
          <w:szCs w:val="24"/>
        </w:rPr>
        <w:t>sobreseimiento,</w:t>
      </w:r>
      <w:r w:rsidR="007409F2" w:rsidRPr="007409F2">
        <w:rPr>
          <w:rFonts w:ascii="Arial" w:hAnsi="Arial" w:cs="Arial"/>
          <w:sz w:val="24"/>
          <w:szCs w:val="24"/>
        </w:rPr>
        <w:t xml:space="preserve"> por lo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6057266D" w14:textId="47363A94" w:rsidR="00070FF6" w:rsidRPr="00070FF6" w:rsidRDefault="00CB0A80" w:rsidP="00070FF6">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Pr>
          <w:rFonts w:ascii="Arial" w:hAnsi="Arial" w:cs="Arial"/>
          <w:bCs/>
          <w:snapToGrid w:val="0"/>
          <w:sz w:val="24"/>
          <w:szCs w:val="27"/>
        </w:rPr>
        <w:t>La</w:t>
      </w:r>
      <w:r w:rsidR="00070FF6" w:rsidRPr="00070FF6">
        <w:rPr>
          <w:rFonts w:ascii="Arial" w:hAnsi="Arial" w:cs="Arial"/>
          <w:bCs/>
          <w:snapToGrid w:val="0"/>
          <w:sz w:val="24"/>
          <w:szCs w:val="27"/>
        </w:rPr>
        <w:t xml:space="preserve"> </w:t>
      </w:r>
      <w:r w:rsidR="00272E0B">
        <w:rPr>
          <w:rFonts w:ascii="Arial" w:hAnsi="Arial" w:cs="Arial"/>
          <w:bCs/>
          <w:snapToGrid w:val="0"/>
          <w:sz w:val="24"/>
          <w:szCs w:val="27"/>
        </w:rPr>
        <w:t>hoy accionante manifiesta en su</w:t>
      </w:r>
      <w:r>
        <w:rPr>
          <w:rFonts w:ascii="Arial" w:hAnsi="Arial" w:cs="Arial"/>
          <w:bCs/>
          <w:snapToGrid w:val="0"/>
          <w:sz w:val="24"/>
          <w:szCs w:val="27"/>
        </w:rPr>
        <w:t>s</w:t>
      </w:r>
      <w:r w:rsidR="00070FF6" w:rsidRPr="00070FF6">
        <w:rPr>
          <w:rFonts w:ascii="Arial" w:hAnsi="Arial" w:cs="Arial"/>
          <w:bCs/>
          <w:snapToGrid w:val="0"/>
          <w:sz w:val="24"/>
          <w:szCs w:val="27"/>
        </w:rPr>
        <w:t xml:space="preserve"> co</w:t>
      </w:r>
      <w:r w:rsidR="00272E0B">
        <w:rPr>
          <w:rFonts w:ascii="Arial" w:hAnsi="Arial" w:cs="Arial"/>
          <w:bCs/>
          <w:snapToGrid w:val="0"/>
          <w:sz w:val="24"/>
          <w:szCs w:val="27"/>
        </w:rPr>
        <w:t>ncepto</w:t>
      </w:r>
      <w:r>
        <w:rPr>
          <w:rFonts w:ascii="Arial" w:hAnsi="Arial" w:cs="Arial"/>
          <w:bCs/>
          <w:snapToGrid w:val="0"/>
          <w:sz w:val="24"/>
          <w:szCs w:val="27"/>
        </w:rPr>
        <w:t>s</w:t>
      </w:r>
      <w:r w:rsidR="00272E0B">
        <w:rPr>
          <w:rFonts w:ascii="Arial" w:hAnsi="Arial" w:cs="Arial"/>
          <w:bCs/>
          <w:snapToGrid w:val="0"/>
          <w:sz w:val="24"/>
          <w:szCs w:val="27"/>
        </w:rPr>
        <w:t xml:space="preserve"> de impugnación </w:t>
      </w:r>
      <w:r>
        <w:rPr>
          <w:rFonts w:ascii="Arial" w:hAnsi="Arial" w:cs="Arial"/>
          <w:bCs/>
          <w:snapToGrid w:val="0"/>
          <w:sz w:val="24"/>
          <w:szCs w:val="27"/>
        </w:rPr>
        <w:t>PRIMERO, TERCERO, QUINTO</w:t>
      </w:r>
      <w:r w:rsidR="00070FF6" w:rsidRPr="00070FF6">
        <w:rPr>
          <w:rFonts w:ascii="Arial" w:hAnsi="Arial" w:cs="Arial"/>
          <w:bCs/>
          <w:snapToGrid w:val="0"/>
          <w:sz w:val="24"/>
          <w:szCs w:val="27"/>
        </w:rPr>
        <w:t>,</w:t>
      </w:r>
      <w:r>
        <w:rPr>
          <w:rFonts w:ascii="Arial" w:hAnsi="Arial" w:cs="Arial"/>
          <w:bCs/>
          <w:snapToGrid w:val="0"/>
          <w:sz w:val="24"/>
          <w:szCs w:val="27"/>
        </w:rPr>
        <w:t xml:space="preserve"> mismos que se estudian en conjunto por tener estricta</w:t>
      </w:r>
      <w:r w:rsidR="00070FF6" w:rsidRPr="00070FF6">
        <w:rPr>
          <w:rFonts w:ascii="Arial" w:hAnsi="Arial" w:cs="Arial"/>
          <w:bCs/>
          <w:snapToGrid w:val="0"/>
          <w:sz w:val="24"/>
          <w:szCs w:val="27"/>
        </w:rPr>
        <w:t xml:space="preserve"> </w:t>
      </w:r>
      <w:r>
        <w:rPr>
          <w:rFonts w:ascii="Arial" w:hAnsi="Arial" w:cs="Arial"/>
          <w:bCs/>
          <w:snapToGrid w:val="0"/>
          <w:sz w:val="24"/>
          <w:szCs w:val="27"/>
        </w:rPr>
        <w:t>relación entre</w:t>
      </w:r>
      <w:r w:rsidR="00E06B97">
        <w:rPr>
          <w:rFonts w:ascii="Arial" w:hAnsi="Arial" w:cs="Arial"/>
          <w:bCs/>
          <w:snapToGrid w:val="0"/>
          <w:sz w:val="24"/>
          <w:szCs w:val="27"/>
        </w:rPr>
        <w:t xml:space="preserve"> sí</w:t>
      </w:r>
      <w:r>
        <w:rPr>
          <w:rFonts w:ascii="Arial" w:hAnsi="Arial" w:cs="Arial"/>
          <w:bCs/>
          <w:snapToGrid w:val="0"/>
          <w:sz w:val="24"/>
          <w:szCs w:val="27"/>
        </w:rPr>
        <w:t>,</w:t>
      </w:r>
      <w:r w:rsidR="00E06B97">
        <w:rPr>
          <w:rFonts w:ascii="Arial" w:hAnsi="Arial" w:cs="Arial"/>
          <w:bCs/>
          <w:snapToGrid w:val="0"/>
          <w:sz w:val="24"/>
          <w:szCs w:val="27"/>
        </w:rPr>
        <w:t xml:space="preserve"> en términos del artículo 176 de la Ley de Justicia Administrativa para el Estado de Oaxaca, vigente en el momento de la presentación de demanda,</w:t>
      </w:r>
      <w:r>
        <w:rPr>
          <w:rFonts w:ascii="Arial" w:hAnsi="Arial" w:cs="Arial"/>
          <w:bCs/>
          <w:snapToGrid w:val="0"/>
          <w:sz w:val="24"/>
          <w:szCs w:val="27"/>
        </w:rPr>
        <w:t xml:space="preserve"> que la que los aludidos</w:t>
      </w:r>
      <w:r w:rsidR="00070FF6" w:rsidRPr="00070FF6">
        <w:rPr>
          <w:rFonts w:ascii="Arial" w:hAnsi="Arial" w:cs="Arial"/>
          <w:bCs/>
          <w:snapToGrid w:val="0"/>
          <w:sz w:val="24"/>
          <w:szCs w:val="27"/>
        </w:rPr>
        <w:t xml:space="preserve"> </w:t>
      </w:r>
      <w:r>
        <w:rPr>
          <w:rFonts w:ascii="Arial" w:hAnsi="Arial" w:cs="Arial"/>
          <w:bCs/>
          <w:snapToGrid w:val="0"/>
          <w:sz w:val="24"/>
          <w:szCs w:val="27"/>
        </w:rPr>
        <w:t xml:space="preserve">requerimientos con </w:t>
      </w:r>
      <w:r w:rsidR="00070FF6" w:rsidRPr="00070FF6">
        <w:rPr>
          <w:rFonts w:ascii="Arial" w:hAnsi="Arial" w:cs="Arial"/>
          <w:bCs/>
          <w:snapToGrid w:val="0"/>
          <w:sz w:val="24"/>
          <w:szCs w:val="27"/>
        </w:rPr>
        <w:t xml:space="preserve">multa por infracción, </w:t>
      </w:r>
      <w:r>
        <w:rPr>
          <w:rFonts w:ascii="Arial" w:hAnsi="Arial" w:cs="Arial"/>
          <w:bCs/>
          <w:snapToGrid w:val="0"/>
          <w:sz w:val="24"/>
          <w:szCs w:val="27"/>
        </w:rPr>
        <w:t>son violatorios</w:t>
      </w:r>
      <w:r w:rsidR="00070FF6" w:rsidRPr="00070FF6">
        <w:rPr>
          <w:rFonts w:ascii="Arial" w:hAnsi="Arial" w:cs="Arial"/>
          <w:bCs/>
          <w:snapToGrid w:val="0"/>
          <w:sz w:val="24"/>
          <w:szCs w:val="27"/>
        </w:rPr>
        <w:t xml:space="preserve"> a lo dispuesto por el artículo 122 fracción IV del Código Fiscal para el Estado de Oaxaca,</w:t>
      </w:r>
      <w:r w:rsidR="00E06B97">
        <w:rPr>
          <w:rFonts w:ascii="Arial" w:hAnsi="Arial" w:cs="Arial"/>
          <w:bCs/>
          <w:snapToGrid w:val="0"/>
          <w:sz w:val="24"/>
          <w:szCs w:val="27"/>
        </w:rPr>
        <w:t xml:space="preserve"> en virtud que manifiesta que los</w:t>
      </w:r>
      <w:r w:rsidR="00070FF6" w:rsidRPr="00070FF6">
        <w:rPr>
          <w:rFonts w:ascii="Arial" w:hAnsi="Arial" w:cs="Arial"/>
          <w:bCs/>
          <w:snapToGrid w:val="0"/>
          <w:sz w:val="24"/>
          <w:szCs w:val="27"/>
        </w:rPr>
        <w:t xml:space="preserve"> acto</w:t>
      </w:r>
      <w:r w:rsidR="00E06B97">
        <w:rPr>
          <w:rFonts w:ascii="Arial" w:hAnsi="Arial" w:cs="Arial"/>
          <w:bCs/>
          <w:snapToGrid w:val="0"/>
          <w:sz w:val="24"/>
          <w:szCs w:val="27"/>
        </w:rPr>
        <w:t>s</w:t>
      </w:r>
      <w:r w:rsidR="00070FF6" w:rsidRPr="00070FF6">
        <w:rPr>
          <w:rFonts w:ascii="Arial" w:hAnsi="Arial" w:cs="Arial"/>
          <w:bCs/>
          <w:snapToGrid w:val="0"/>
          <w:sz w:val="24"/>
          <w:szCs w:val="27"/>
        </w:rPr>
        <w:t xml:space="preserve"> controvertido</w:t>
      </w:r>
      <w:r w:rsidR="00E06B97">
        <w:rPr>
          <w:rFonts w:ascii="Arial" w:hAnsi="Arial" w:cs="Arial"/>
          <w:bCs/>
          <w:snapToGrid w:val="0"/>
          <w:sz w:val="24"/>
          <w:szCs w:val="27"/>
        </w:rPr>
        <w:t>s</w:t>
      </w:r>
      <w:r w:rsidR="00070FF6" w:rsidRPr="00070FF6">
        <w:rPr>
          <w:rFonts w:ascii="Arial" w:hAnsi="Arial" w:cs="Arial"/>
          <w:bCs/>
          <w:snapToGrid w:val="0"/>
          <w:sz w:val="24"/>
          <w:szCs w:val="27"/>
        </w:rPr>
        <w:t xml:space="preserve"> no fue</w:t>
      </w:r>
      <w:r w:rsidR="00E06B97">
        <w:rPr>
          <w:rFonts w:ascii="Arial" w:hAnsi="Arial" w:cs="Arial"/>
          <w:bCs/>
          <w:snapToGrid w:val="0"/>
          <w:sz w:val="24"/>
          <w:szCs w:val="27"/>
        </w:rPr>
        <w:t>ron</w:t>
      </w:r>
      <w:r w:rsidR="00070FF6" w:rsidRPr="00070FF6">
        <w:rPr>
          <w:rFonts w:ascii="Arial" w:hAnsi="Arial" w:cs="Arial"/>
          <w:bCs/>
          <w:snapToGrid w:val="0"/>
          <w:sz w:val="24"/>
          <w:szCs w:val="27"/>
        </w:rPr>
        <w:t xml:space="preserve"> fundamentado</w:t>
      </w:r>
      <w:r w:rsidR="00E06B97">
        <w:rPr>
          <w:rFonts w:ascii="Arial" w:hAnsi="Arial" w:cs="Arial"/>
          <w:bCs/>
          <w:snapToGrid w:val="0"/>
          <w:sz w:val="24"/>
          <w:szCs w:val="27"/>
        </w:rPr>
        <w:t>s</w:t>
      </w:r>
      <w:r w:rsidR="00070FF6" w:rsidRPr="00070FF6">
        <w:rPr>
          <w:rFonts w:ascii="Arial" w:hAnsi="Arial" w:cs="Arial"/>
          <w:bCs/>
          <w:snapToGrid w:val="0"/>
          <w:sz w:val="24"/>
          <w:szCs w:val="27"/>
        </w:rPr>
        <w:t xml:space="preserve"> respecto a la competencia con la que actúa la Secretaría de Finanzas del Poder Ejecutivo del Estado de Oaxaca, respecto a su ámbito de actuación material y territorial, al respecto es de mencionarle que por lo que hace a la competencia material</w:t>
      </w:r>
      <w:r w:rsidR="00CB3B6B">
        <w:rPr>
          <w:rFonts w:ascii="Arial" w:hAnsi="Arial" w:cs="Arial"/>
          <w:bCs/>
          <w:snapToGrid w:val="0"/>
          <w:sz w:val="24"/>
          <w:szCs w:val="27"/>
        </w:rPr>
        <w:t>, la autoridad demandada cita los</w:t>
      </w:r>
      <w:r w:rsidR="00070FF6" w:rsidRPr="00070FF6">
        <w:rPr>
          <w:rFonts w:ascii="Arial" w:hAnsi="Arial" w:cs="Arial"/>
          <w:bCs/>
          <w:snapToGrid w:val="0"/>
          <w:sz w:val="24"/>
          <w:szCs w:val="27"/>
        </w:rPr>
        <w:t xml:space="preserve"> artículo</w:t>
      </w:r>
      <w:r w:rsidR="002567DE">
        <w:rPr>
          <w:rFonts w:ascii="Arial" w:hAnsi="Arial" w:cs="Arial"/>
          <w:bCs/>
          <w:snapToGrid w:val="0"/>
          <w:sz w:val="24"/>
          <w:szCs w:val="27"/>
        </w:rPr>
        <w:t>s</w:t>
      </w:r>
      <w:r w:rsidR="00070FF6" w:rsidRPr="00070FF6">
        <w:rPr>
          <w:rFonts w:ascii="Arial" w:hAnsi="Arial" w:cs="Arial"/>
          <w:bCs/>
          <w:snapToGrid w:val="0"/>
          <w:sz w:val="24"/>
          <w:szCs w:val="27"/>
        </w:rPr>
        <w:t xml:space="preserve"> </w:t>
      </w:r>
      <w:r w:rsidR="00CB3B6B">
        <w:rPr>
          <w:rFonts w:ascii="Arial" w:hAnsi="Arial" w:cs="Arial"/>
          <w:bCs/>
          <w:snapToGrid w:val="0"/>
          <w:sz w:val="24"/>
          <w:szCs w:val="27"/>
        </w:rPr>
        <w:t>28 y 29</w:t>
      </w:r>
      <w:r w:rsidR="00070FF6" w:rsidRPr="00070FF6">
        <w:rPr>
          <w:rFonts w:ascii="Arial" w:hAnsi="Arial" w:cs="Arial"/>
          <w:bCs/>
          <w:snapToGrid w:val="0"/>
          <w:sz w:val="24"/>
          <w:szCs w:val="27"/>
        </w:rPr>
        <w:t xml:space="preserve"> fracciones </w:t>
      </w:r>
      <w:r w:rsidR="00CB3B6B">
        <w:rPr>
          <w:rFonts w:ascii="Arial" w:hAnsi="Arial" w:cs="Arial"/>
          <w:bCs/>
          <w:snapToGrid w:val="0"/>
          <w:sz w:val="24"/>
          <w:szCs w:val="27"/>
        </w:rPr>
        <w:t>XV, XXXIV y XXVII</w:t>
      </w:r>
      <w:r w:rsidR="00070FF6" w:rsidRPr="00070FF6">
        <w:rPr>
          <w:rFonts w:ascii="Arial" w:hAnsi="Arial" w:cs="Arial"/>
          <w:bCs/>
          <w:snapToGrid w:val="0"/>
          <w:sz w:val="24"/>
          <w:szCs w:val="27"/>
        </w:rPr>
        <w:t xml:space="preserve"> del Reglamento Interno de la Secretaría de Finanzas del Poder Ejecutivo del Estado d</w:t>
      </w:r>
      <w:r w:rsidR="00070FF6">
        <w:rPr>
          <w:rFonts w:ascii="Arial" w:hAnsi="Arial" w:cs="Arial"/>
          <w:bCs/>
          <w:snapToGrid w:val="0"/>
          <w:sz w:val="24"/>
          <w:szCs w:val="27"/>
        </w:rPr>
        <w:t>e Oaxaca,</w:t>
      </w:r>
      <w:r w:rsidR="00CB3B6B">
        <w:rPr>
          <w:rFonts w:ascii="Arial" w:hAnsi="Arial" w:cs="Arial"/>
          <w:bCs/>
          <w:snapToGrid w:val="0"/>
          <w:sz w:val="24"/>
          <w:szCs w:val="27"/>
        </w:rPr>
        <w:t xml:space="preserve"> vigente al momento de la emisión del acto controvertido, y</w:t>
      </w:r>
      <w:r w:rsidR="00070FF6">
        <w:rPr>
          <w:rFonts w:ascii="Arial" w:hAnsi="Arial" w:cs="Arial"/>
          <w:bCs/>
          <w:snapToGrid w:val="0"/>
          <w:sz w:val="24"/>
          <w:szCs w:val="27"/>
        </w:rPr>
        <w:t xml:space="preserve"> que a la letra dice</w:t>
      </w:r>
      <w:r w:rsidR="00CB3B6B">
        <w:rPr>
          <w:rFonts w:ascii="Arial" w:hAnsi="Arial" w:cs="Arial"/>
          <w:bCs/>
          <w:snapToGrid w:val="0"/>
          <w:sz w:val="24"/>
          <w:szCs w:val="27"/>
        </w:rPr>
        <w:t>n</w:t>
      </w:r>
      <w:r w:rsidR="00070FF6">
        <w:rPr>
          <w:rFonts w:ascii="Arial" w:hAnsi="Arial" w:cs="Arial"/>
          <w:bCs/>
          <w:snapToGrid w:val="0"/>
          <w:sz w:val="24"/>
          <w:szCs w:val="27"/>
        </w:rPr>
        <w:t>:</w:t>
      </w:r>
    </w:p>
    <w:p w14:paraId="0A6A1E55" w14:textId="27E1EE32" w:rsidR="00070FF6" w:rsidRPr="00070FF6" w:rsidRDefault="00F60055" w:rsidP="00070FF6">
      <w:pPr>
        <w:ind w:left="567" w:right="615"/>
        <w:jc w:val="both"/>
        <w:rPr>
          <w:rFonts w:ascii="Arial" w:hAnsi="Arial" w:cs="Arial"/>
          <w:bCs/>
          <w:i/>
          <w:snapToGrid w:val="0"/>
          <w:sz w:val="24"/>
          <w:szCs w:val="27"/>
        </w:rPr>
      </w:pPr>
      <w:r>
        <w:rPr>
          <w:rFonts w:ascii="Arial" w:hAnsi="Arial" w:cs="Arial"/>
          <w:b/>
          <w:bCs/>
          <w:i/>
          <w:snapToGrid w:val="0"/>
          <w:sz w:val="24"/>
          <w:szCs w:val="27"/>
        </w:rPr>
        <w:t>“</w:t>
      </w:r>
      <w:r w:rsidR="00CB3B6B">
        <w:rPr>
          <w:rFonts w:ascii="Arial" w:hAnsi="Arial" w:cs="Arial"/>
          <w:b/>
          <w:bCs/>
          <w:i/>
          <w:snapToGrid w:val="0"/>
          <w:sz w:val="24"/>
          <w:szCs w:val="27"/>
        </w:rPr>
        <w:t>Artículo 28</w:t>
      </w:r>
      <w:r w:rsidR="00070FF6" w:rsidRPr="00070FF6">
        <w:rPr>
          <w:rFonts w:ascii="Arial" w:hAnsi="Arial" w:cs="Arial"/>
          <w:b/>
          <w:bCs/>
          <w:i/>
          <w:snapToGrid w:val="0"/>
          <w:sz w:val="24"/>
          <w:szCs w:val="27"/>
        </w:rPr>
        <w:t>.</w:t>
      </w:r>
      <w:r w:rsidR="00070FF6" w:rsidRPr="00070FF6">
        <w:rPr>
          <w:rFonts w:ascii="Arial" w:hAnsi="Arial" w:cs="Arial"/>
          <w:bCs/>
          <w:i/>
          <w:snapToGrid w:val="0"/>
          <w:sz w:val="24"/>
          <w:szCs w:val="27"/>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241A6A96" w14:textId="77777777" w:rsidR="00070FF6" w:rsidRPr="00070FF6" w:rsidRDefault="00070FF6" w:rsidP="00070FF6">
      <w:pPr>
        <w:ind w:left="567" w:right="615"/>
        <w:jc w:val="both"/>
        <w:rPr>
          <w:rFonts w:ascii="Arial" w:hAnsi="Arial" w:cs="Arial"/>
          <w:bCs/>
          <w:i/>
          <w:snapToGrid w:val="0"/>
          <w:sz w:val="24"/>
          <w:szCs w:val="27"/>
        </w:rPr>
      </w:pPr>
      <w:r w:rsidRPr="00070FF6">
        <w:rPr>
          <w:rFonts w:ascii="Arial" w:hAnsi="Arial" w:cs="Arial"/>
          <w:bCs/>
          <w:i/>
          <w:snapToGrid w:val="0"/>
          <w:sz w:val="24"/>
          <w:szCs w:val="27"/>
        </w:rPr>
        <w:t>[…]</w:t>
      </w:r>
    </w:p>
    <w:p w14:paraId="2477CFD1" w14:textId="77777777" w:rsidR="00070FF6" w:rsidRPr="00070FF6" w:rsidRDefault="00070FF6" w:rsidP="00070FF6">
      <w:pPr>
        <w:ind w:left="567" w:right="615"/>
        <w:jc w:val="both"/>
        <w:rPr>
          <w:rFonts w:ascii="Arial" w:hAnsi="Arial" w:cs="Arial"/>
          <w:bCs/>
          <w:i/>
          <w:snapToGrid w:val="0"/>
          <w:sz w:val="24"/>
          <w:szCs w:val="27"/>
        </w:rPr>
      </w:pPr>
      <w:r w:rsidRPr="00070FF6">
        <w:rPr>
          <w:rFonts w:ascii="Arial" w:hAnsi="Arial" w:cs="Arial"/>
          <w:bCs/>
          <w:i/>
          <w:snapToGrid w:val="0"/>
          <w:sz w:val="24"/>
          <w:szCs w:val="27"/>
        </w:rPr>
        <w:t>VIII. Imponer las sanciones que correspondan por violación a las disposiciones fiscales;</w:t>
      </w:r>
    </w:p>
    <w:p w14:paraId="236C37CE" w14:textId="77777777" w:rsidR="00070FF6" w:rsidRPr="00070FF6" w:rsidRDefault="00070FF6" w:rsidP="00070FF6">
      <w:pPr>
        <w:ind w:left="567" w:right="615"/>
        <w:jc w:val="both"/>
        <w:rPr>
          <w:rFonts w:ascii="Arial" w:hAnsi="Arial" w:cs="Arial"/>
          <w:bCs/>
          <w:i/>
          <w:snapToGrid w:val="0"/>
          <w:sz w:val="24"/>
          <w:szCs w:val="27"/>
        </w:rPr>
      </w:pPr>
      <w:r w:rsidRPr="00070FF6">
        <w:rPr>
          <w:rFonts w:ascii="Arial" w:hAnsi="Arial" w:cs="Arial"/>
          <w:bCs/>
          <w:i/>
          <w:snapToGrid w:val="0"/>
          <w:sz w:val="24"/>
          <w:szCs w:val="27"/>
        </w:rPr>
        <w:t>[…]</w:t>
      </w:r>
    </w:p>
    <w:p w14:paraId="09A59A21" w14:textId="77777777" w:rsidR="00070FF6" w:rsidRDefault="00070FF6" w:rsidP="00070FF6">
      <w:pPr>
        <w:ind w:left="567" w:right="615"/>
        <w:jc w:val="both"/>
        <w:rPr>
          <w:rFonts w:ascii="Arial" w:hAnsi="Arial" w:cs="Arial"/>
          <w:bCs/>
          <w:i/>
          <w:snapToGrid w:val="0"/>
          <w:sz w:val="24"/>
          <w:szCs w:val="27"/>
        </w:rPr>
      </w:pPr>
      <w:r w:rsidRPr="00070FF6">
        <w:rPr>
          <w:rFonts w:ascii="Arial" w:hAnsi="Arial" w:cs="Arial"/>
          <w:bCs/>
          <w:i/>
          <w:snapToGrid w:val="0"/>
          <w:sz w:val="24"/>
          <w:szCs w:val="27"/>
        </w:rPr>
        <w:t>XLII. Las demás que les confieran las leyes, este Reglamento y demás disposiciones normativas aplicables, así como las que expresamente les sean conferidas por el Subsecretario.</w:t>
      </w:r>
    </w:p>
    <w:p w14:paraId="47F90395" w14:textId="4A483291" w:rsidR="00CB3B6B" w:rsidRDefault="00CB3B6B" w:rsidP="00CB3B6B">
      <w:pPr>
        <w:ind w:left="567" w:right="615"/>
        <w:jc w:val="both"/>
        <w:rPr>
          <w:rFonts w:ascii="Arial" w:hAnsi="Arial" w:cs="Arial"/>
          <w:bCs/>
          <w:i/>
          <w:snapToGrid w:val="0"/>
          <w:sz w:val="24"/>
          <w:szCs w:val="27"/>
        </w:rPr>
      </w:pPr>
      <w:r w:rsidRPr="00CB3B6B">
        <w:rPr>
          <w:rFonts w:ascii="Arial" w:hAnsi="Arial" w:cs="Arial"/>
          <w:b/>
          <w:bCs/>
          <w:i/>
          <w:snapToGrid w:val="0"/>
          <w:sz w:val="24"/>
          <w:szCs w:val="27"/>
        </w:rPr>
        <w:t>Artículo 29.</w:t>
      </w:r>
      <w:r w:rsidRPr="00CB3B6B">
        <w:rPr>
          <w:rFonts w:ascii="Arial" w:hAnsi="Arial" w:cs="Arial"/>
          <w:bCs/>
          <w:i/>
          <w:snapToGrid w:val="0"/>
          <w:sz w:val="24"/>
          <w:szCs w:val="27"/>
        </w:rPr>
        <w:t xml:space="preserve"> La Coordinación Técnica de Ingresos contará con un Coordinador</w:t>
      </w:r>
      <w:r>
        <w:rPr>
          <w:rFonts w:ascii="Arial" w:hAnsi="Arial" w:cs="Arial"/>
          <w:bCs/>
          <w:i/>
          <w:snapToGrid w:val="0"/>
          <w:sz w:val="24"/>
          <w:szCs w:val="27"/>
        </w:rPr>
        <w:t xml:space="preserve"> </w:t>
      </w:r>
      <w:r w:rsidRPr="00CB3B6B">
        <w:rPr>
          <w:rFonts w:ascii="Arial" w:hAnsi="Arial" w:cs="Arial"/>
          <w:bCs/>
          <w:i/>
          <w:snapToGrid w:val="0"/>
          <w:sz w:val="24"/>
          <w:szCs w:val="27"/>
        </w:rPr>
        <w:t>que depende directamente de la Dirección de Ingresos y Recaudación, quien se</w:t>
      </w:r>
      <w:r>
        <w:rPr>
          <w:rFonts w:ascii="Arial" w:hAnsi="Arial" w:cs="Arial"/>
          <w:bCs/>
          <w:i/>
          <w:snapToGrid w:val="0"/>
          <w:sz w:val="24"/>
          <w:szCs w:val="27"/>
        </w:rPr>
        <w:t xml:space="preserve"> </w:t>
      </w:r>
      <w:r w:rsidRPr="00CB3B6B">
        <w:rPr>
          <w:rFonts w:ascii="Arial" w:hAnsi="Arial" w:cs="Arial"/>
          <w:bCs/>
          <w:i/>
          <w:snapToGrid w:val="0"/>
          <w:sz w:val="24"/>
          <w:szCs w:val="27"/>
        </w:rPr>
        <w:t>auxiliará de los Jefes de Departamento de: Registro de Contribuyentes; Control</w:t>
      </w:r>
      <w:r>
        <w:rPr>
          <w:rFonts w:ascii="Arial" w:hAnsi="Arial" w:cs="Arial"/>
          <w:bCs/>
          <w:i/>
          <w:snapToGrid w:val="0"/>
          <w:sz w:val="24"/>
          <w:szCs w:val="27"/>
        </w:rPr>
        <w:t xml:space="preserve"> </w:t>
      </w:r>
      <w:r w:rsidRPr="00CB3B6B">
        <w:rPr>
          <w:rFonts w:ascii="Arial" w:hAnsi="Arial" w:cs="Arial"/>
          <w:bCs/>
          <w:i/>
          <w:snapToGrid w:val="0"/>
          <w:sz w:val="24"/>
          <w:szCs w:val="27"/>
        </w:rPr>
        <w:t>de Obligaciones; Administración Tributaria, y Control de Ingresos, y demás</w:t>
      </w:r>
      <w:r>
        <w:rPr>
          <w:rFonts w:ascii="Arial" w:hAnsi="Arial" w:cs="Arial"/>
          <w:bCs/>
          <w:i/>
          <w:snapToGrid w:val="0"/>
          <w:sz w:val="24"/>
          <w:szCs w:val="27"/>
        </w:rPr>
        <w:t xml:space="preserve"> </w:t>
      </w:r>
      <w:r w:rsidRPr="00CB3B6B">
        <w:rPr>
          <w:rFonts w:ascii="Arial" w:hAnsi="Arial" w:cs="Arial"/>
          <w:bCs/>
          <w:i/>
          <w:snapToGrid w:val="0"/>
          <w:sz w:val="24"/>
          <w:szCs w:val="27"/>
        </w:rPr>
        <w:t>servidores públicos que las necesidades del servicio requieran, de acuerdo con</w:t>
      </w:r>
      <w:r>
        <w:rPr>
          <w:rFonts w:ascii="Arial" w:hAnsi="Arial" w:cs="Arial"/>
          <w:bCs/>
          <w:i/>
          <w:snapToGrid w:val="0"/>
          <w:sz w:val="24"/>
          <w:szCs w:val="27"/>
        </w:rPr>
        <w:t xml:space="preserve"> </w:t>
      </w:r>
      <w:r w:rsidRPr="00CB3B6B">
        <w:rPr>
          <w:rFonts w:ascii="Arial" w:hAnsi="Arial" w:cs="Arial"/>
          <w:bCs/>
          <w:i/>
          <w:snapToGrid w:val="0"/>
          <w:sz w:val="24"/>
          <w:szCs w:val="27"/>
        </w:rPr>
        <w:t>la organización interna debidamente autorizada cuyas funciones serán</w:t>
      </w:r>
      <w:r>
        <w:rPr>
          <w:rFonts w:ascii="Arial" w:hAnsi="Arial" w:cs="Arial"/>
          <w:bCs/>
          <w:i/>
          <w:snapToGrid w:val="0"/>
          <w:sz w:val="24"/>
          <w:szCs w:val="27"/>
        </w:rPr>
        <w:t xml:space="preserve"> </w:t>
      </w:r>
      <w:r w:rsidRPr="00CB3B6B">
        <w:rPr>
          <w:rFonts w:ascii="Arial" w:hAnsi="Arial" w:cs="Arial"/>
          <w:bCs/>
          <w:i/>
          <w:snapToGrid w:val="0"/>
          <w:sz w:val="24"/>
          <w:szCs w:val="27"/>
        </w:rPr>
        <w:t>indicadas en el Manual de Organización de la Secretaría, quien tendrá las</w:t>
      </w:r>
      <w:r>
        <w:rPr>
          <w:rFonts w:ascii="Arial" w:hAnsi="Arial" w:cs="Arial"/>
          <w:bCs/>
          <w:i/>
          <w:snapToGrid w:val="0"/>
          <w:sz w:val="24"/>
          <w:szCs w:val="27"/>
        </w:rPr>
        <w:t xml:space="preserve"> </w:t>
      </w:r>
      <w:r w:rsidRPr="00CB3B6B">
        <w:rPr>
          <w:rFonts w:ascii="Arial" w:hAnsi="Arial" w:cs="Arial"/>
          <w:bCs/>
          <w:i/>
          <w:snapToGrid w:val="0"/>
          <w:sz w:val="24"/>
          <w:szCs w:val="27"/>
        </w:rPr>
        <w:t>siguientes facultades:</w:t>
      </w:r>
    </w:p>
    <w:p w14:paraId="4EC8CB1A" w14:textId="6372C3AE" w:rsidR="00CB3B6B" w:rsidRDefault="00CB3B6B" w:rsidP="00CB3B6B">
      <w:pPr>
        <w:ind w:left="567" w:right="615"/>
        <w:jc w:val="both"/>
        <w:rPr>
          <w:rFonts w:ascii="Arial" w:hAnsi="Arial" w:cs="Arial"/>
          <w:bCs/>
          <w:i/>
          <w:snapToGrid w:val="0"/>
          <w:sz w:val="24"/>
          <w:szCs w:val="27"/>
        </w:rPr>
      </w:pPr>
      <w:r>
        <w:rPr>
          <w:rFonts w:ascii="Arial" w:hAnsi="Arial" w:cs="Arial"/>
          <w:bCs/>
          <w:i/>
          <w:snapToGrid w:val="0"/>
          <w:sz w:val="24"/>
          <w:szCs w:val="27"/>
        </w:rPr>
        <w:t>[…]</w:t>
      </w:r>
    </w:p>
    <w:p w14:paraId="4F17E9D7" w14:textId="2BCAD16D" w:rsidR="00CB3B6B" w:rsidRDefault="00CB3B6B" w:rsidP="00CB3B6B">
      <w:pPr>
        <w:ind w:left="567" w:right="615"/>
        <w:jc w:val="both"/>
        <w:rPr>
          <w:rFonts w:ascii="Arial" w:hAnsi="Arial" w:cs="Arial"/>
          <w:bCs/>
          <w:i/>
          <w:snapToGrid w:val="0"/>
          <w:sz w:val="24"/>
          <w:szCs w:val="27"/>
        </w:rPr>
      </w:pPr>
      <w:r w:rsidRPr="00CB3B6B">
        <w:rPr>
          <w:rFonts w:ascii="Arial" w:hAnsi="Arial" w:cs="Arial"/>
          <w:bCs/>
          <w:i/>
          <w:snapToGrid w:val="0"/>
          <w:sz w:val="24"/>
          <w:szCs w:val="27"/>
        </w:rPr>
        <w:lastRenderedPageBreak/>
        <w:t>XV. Suscribir las resoluciones donde se determine la imposición de sanciones que correspondan por violación a las disposiciones fiscales;</w:t>
      </w:r>
    </w:p>
    <w:p w14:paraId="1ED10DAE" w14:textId="17B7DA85" w:rsidR="00CB3B6B" w:rsidRDefault="00CB3B6B" w:rsidP="00CB3B6B">
      <w:pPr>
        <w:ind w:left="567" w:right="615"/>
        <w:jc w:val="both"/>
        <w:rPr>
          <w:rFonts w:ascii="Arial" w:hAnsi="Arial" w:cs="Arial"/>
          <w:bCs/>
          <w:i/>
          <w:snapToGrid w:val="0"/>
          <w:sz w:val="24"/>
          <w:szCs w:val="27"/>
        </w:rPr>
      </w:pPr>
      <w:r>
        <w:rPr>
          <w:rFonts w:ascii="Arial" w:hAnsi="Arial" w:cs="Arial"/>
          <w:bCs/>
          <w:i/>
          <w:snapToGrid w:val="0"/>
          <w:sz w:val="24"/>
          <w:szCs w:val="27"/>
        </w:rPr>
        <w:t>[…]</w:t>
      </w:r>
    </w:p>
    <w:p w14:paraId="484EC635" w14:textId="31F9076B" w:rsidR="00CB3B6B" w:rsidRDefault="00CB3B6B" w:rsidP="00CB3B6B">
      <w:pPr>
        <w:ind w:left="567" w:right="615"/>
        <w:jc w:val="both"/>
        <w:rPr>
          <w:rFonts w:ascii="Arial" w:hAnsi="Arial" w:cs="Arial"/>
          <w:bCs/>
          <w:i/>
          <w:snapToGrid w:val="0"/>
          <w:sz w:val="24"/>
          <w:szCs w:val="27"/>
        </w:rPr>
      </w:pPr>
      <w:r w:rsidRPr="00CB3B6B">
        <w:rPr>
          <w:rFonts w:ascii="Arial" w:hAnsi="Arial" w:cs="Arial"/>
          <w:bCs/>
          <w:i/>
          <w:snapToGrid w:val="0"/>
          <w:sz w:val="24"/>
          <w:szCs w:val="27"/>
        </w:rPr>
        <w:t>XXIV. Suscribir los requerimientos de datos, informes, declaraciones, avisos a</w:t>
      </w:r>
      <w:r>
        <w:rPr>
          <w:rFonts w:ascii="Arial" w:hAnsi="Arial" w:cs="Arial"/>
          <w:bCs/>
          <w:i/>
          <w:snapToGrid w:val="0"/>
          <w:sz w:val="24"/>
          <w:szCs w:val="27"/>
        </w:rPr>
        <w:t xml:space="preserve"> </w:t>
      </w:r>
      <w:r w:rsidRPr="00CB3B6B">
        <w:rPr>
          <w:rFonts w:ascii="Arial" w:hAnsi="Arial" w:cs="Arial"/>
          <w:bCs/>
          <w:i/>
          <w:snapToGrid w:val="0"/>
          <w:sz w:val="24"/>
          <w:szCs w:val="27"/>
        </w:rPr>
        <w:t>que obliguen las disposiciones fiscales estatales, respecto de actos de su</w:t>
      </w:r>
      <w:r>
        <w:rPr>
          <w:rFonts w:ascii="Arial" w:hAnsi="Arial" w:cs="Arial"/>
          <w:bCs/>
          <w:i/>
          <w:snapToGrid w:val="0"/>
          <w:sz w:val="24"/>
          <w:szCs w:val="27"/>
        </w:rPr>
        <w:t xml:space="preserve"> </w:t>
      </w:r>
      <w:r w:rsidRPr="00CB3B6B">
        <w:rPr>
          <w:rFonts w:ascii="Arial" w:hAnsi="Arial" w:cs="Arial"/>
          <w:bCs/>
          <w:i/>
          <w:snapToGrid w:val="0"/>
          <w:sz w:val="24"/>
          <w:szCs w:val="27"/>
        </w:rPr>
        <w:t>competencia;</w:t>
      </w:r>
    </w:p>
    <w:p w14:paraId="399E6073" w14:textId="4698EC0F" w:rsidR="00CB3B6B" w:rsidRDefault="00CB3B6B" w:rsidP="00CB3B6B">
      <w:pPr>
        <w:ind w:left="567" w:right="615"/>
        <w:jc w:val="both"/>
        <w:rPr>
          <w:rFonts w:ascii="Arial" w:hAnsi="Arial" w:cs="Arial"/>
          <w:bCs/>
          <w:i/>
          <w:snapToGrid w:val="0"/>
          <w:sz w:val="24"/>
          <w:szCs w:val="27"/>
        </w:rPr>
      </w:pPr>
      <w:r>
        <w:rPr>
          <w:rFonts w:ascii="Arial" w:hAnsi="Arial" w:cs="Arial"/>
          <w:bCs/>
          <w:i/>
          <w:snapToGrid w:val="0"/>
          <w:sz w:val="24"/>
          <w:szCs w:val="27"/>
        </w:rPr>
        <w:t>[…]</w:t>
      </w:r>
    </w:p>
    <w:p w14:paraId="755B31F8" w14:textId="7DCD8E9F" w:rsidR="00CB3B6B" w:rsidRPr="00070FF6" w:rsidRDefault="00CB3B6B" w:rsidP="00CB3B6B">
      <w:pPr>
        <w:ind w:left="567" w:right="615"/>
        <w:jc w:val="both"/>
        <w:rPr>
          <w:rFonts w:ascii="Arial" w:hAnsi="Arial" w:cs="Arial"/>
          <w:bCs/>
          <w:i/>
          <w:snapToGrid w:val="0"/>
          <w:sz w:val="24"/>
          <w:szCs w:val="27"/>
        </w:rPr>
      </w:pPr>
      <w:r w:rsidRPr="00CB3B6B">
        <w:rPr>
          <w:rFonts w:ascii="Arial" w:hAnsi="Arial" w:cs="Arial"/>
          <w:bCs/>
          <w:i/>
          <w:snapToGrid w:val="0"/>
          <w:sz w:val="24"/>
          <w:szCs w:val="27"/>
        </w:rPr>
        <w:t>XXVII. Las demás que les confieran este Reglamento y demás disposiciones</w:t>
      </w:r>
      <w:r>
        <w:rPr>
          <w:rFonts w:ascii="Arial" w:hAnsi="Arial" w:cs="Arial"/>
          <w:bCs/>
          <w:i/>
          <w:snapToGrid w:val="0"/>
          <w:sz w:val="24"/>
          <w:szCs w:val="27"/>
        </w:rPr>
        <w:t xml:space="preserve"> </w:t>
      </w:r>
      <w:r w:rsidRPr="00CB3B6B">
        <w:rPr>
          <w:rFonts w:ascii="Arial" w:hAnsi="Arial" w:cs="Arial"/>
          <w:bCs/>
          <w:i/>
          <w:snapToGrid w:val="0"/>
          <w:sz w:val="24"/>
          <w:szCs w:val="27"/>
        </w:rPr>
        <w:t>normativas aplicables, así como las que expresamente les sean</w:t>
      </w:r>
      <w:r>
        <w:rPr>
          <w:rFonts w:ascii="Arial" w:hAnsi="Arial" w:cs="Arial"/>
          <w:bCs/>
          <w:i/>
          <w:snapToGrid w:val="0"/>
          <w:sz w:val="24"/>
          <w:szCs w:val="27"/>
        </w:rPr>
        <w:t xml:space="preserve"> </w:t>
      </w:r>
      <w:r w:rsidRPr="00CB3B6B">
        <w:rPr>
          <w:rFonts w:ascii="Arial" w:hAnsi="Arial" w:cs="Arial"/>
          <w:bCs/>
          <w:i/>
          <w:snapToGrid w:val="0"/>
          <w:sz w:val="24"/>
          <w:szCs w:val="27"/>
        </w:rPr>
        <w:t>conferidas por su superior jerárquico.</w:t>
      </w:r>
      <w:r w:rsidR="00F60055">
        <w:rPr>
          <w:rFonts w:ascii="Arial" w:hAnsi="Arial" w:cs="Arial"/>
          <w:bCs/>
          <w:i/>
          <w:snapToGrid w:val="0"/>
          <w:sz w:val="24"/>
          <w:szCs w:val="27"/>
        </w:rPr>
        <w:t>”</w:t>
      </w:r>
    </w:p>
    <w:p w14:paraId="3116919F" w14:textId="106EDF56" w:rsidR="00070FF6" w:rsidRP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De lo anterior, se observa que precisamente al citar dicho</w:t>
      </w:r>
      <w:r w:rsidR="00CB3B6B">
        <w:rPr>
          <w:rFonts w:ascii="Arial" w:hAnsi="Arial" w:cs="Arial"/>
          <w:bCs/>
          <w:snapToGrid w:val="0"/>
          <w:sz w:val="24"/>
          <w:szCs w:val="27"/>
        </w:rPr>
        <w:t>s</w:t>
      </w:r>
      <w:r w:rsidRPr="00070FF6">
        <w:rPr>
          <w:rFonts w:ascii="Arial" w:hAnsi="Arial" w:cs="Arial"/>
          <w:bCs/>
          <w:snapToGrid w:val="0"/>
          <w:sz w:val="24"/>
          <w:szCs w:val="27"/>
        </w:rPr>
        <w:t xml:space="preserve"> precepto</w:t>
      </w:r>
      <w:r w:rsidR="00AF199A">
        <w:rPr>
          <w:rFonts w:ascii="Arial" w:hAnsi="Arial" w:cs="Arial"/>
          <w:bCs/>
          <w:snapToGrid w:val="0"/>
          <w:sz w:val="24"/>
          <w:szCs w:val="27"/>
        </w:rPr>
        <w:t>s</w:t>
      </w:r>
      <w:r w:rsidRPr="00070FF6">
        <w:rPr>
          <w:rFonts w:ascii="Arial" w:hAnsi="Arial" w:cs="Arial"/>
          <w:bCs/>
          <w:snapToGrid w:val="0"/>
          <w:sz w:val="24"/>
          <w:szCs w:val="27"/>
        </w:rPr>
        <w:t xml:space="preserve"> legal</w:t>
      </w:r>
      <w:r w:rsidR="00AF199A">
        <w:rPr>
          <w:rFonts w:ascii="Arial" w:hAnsi="Arial" w:cs="Arial"/>
          <w:bCs/>
          <w:snapToGrid w:val="0"/>
          <w:sz w:val="24"/>
          <w:szCs w:val="27"/>
        </w:rPr>
        <w:t>es</w:t>
      </w:r>
      <w:r w:rsidRPr="00070FF6">
        <w:rPr>
          <w:rFonts w:ascii="Arial" w:hAnsi="Arial" w:cs="Arial"/>
          <w:bCs/>
          <w:snapToGrid w:val="0"/>
          <w:sz w:val="24"/>
          <w:szCs w:val="27"/>
        </w:rPr>
        <w:t>,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w:t>
      </w:r>
      <w:r w:rsidR="00DD0114">
        <w:rPr>
          <w:rFonts w:ascii="Arial" w:hAnsi="Arial" w:cs="Arial"/>
          <w:bCs/>
          <w:snapToGrid w:val="0"/>
          <w:sz w:val="24"/>
          <w:szCs w:val="27"/>
        </w:rPr>
        <w:t xml:space="preserve"> dentro de </w:t>
      </w:r>
      <w:r w:rsidRPr="00070FF6">
        <w:rPr>
          <w:rFonts w:ascii="Arial" w:hAnsi="Arial" w:cs="Arial"/>
          <w:bCs/>
          <w:snapToGrid w:val="0"/>
          <w:sz w:val="24"/>
          <w:szCs w:val="27"/>
        </w:rPr>
        <w:t>los ordenamientos fiscales que cita</w:t>
      </w:r>
      <w:r w:rsidR="00DD0114">
        <w:rPr>
          <w:rFonts w:ascii="Arial" w:hAnsi="Arial" w:cs="Arial"/>
          <w:bCs/>
          <w:snapToGrid w:val="0"/>
          <w:sz w:val="24"/>
          <w:szCs w:val="27"/>
        </w:rPr>
        <w:t>, hace referencia</w:t>
      </w:r>
      <w:r w:rsidRPr="00070FF6">
        <w:rPr>
          <w:rFonts w:ascii="Arial" w:hAnsi="Arial" w:cs="Arial"/>
          <w:bCs/>
          <w:snapToGrid w:val="0"/>
          <w:sz w:val="24"/>
          <w:szCs w:val="27"/>
        </w:rPr>
        <w:t xml:space="preserve"> </w:t>
      </w:r>
      <w:r w:rsidR="00DD0114">
        <w:rPr>
          <w:rFonts w:ascii="Arial" w:hAnsi="Arial" w:cs="Arial"/>
          <w:bCs/>
          <w:snapToGrid w:val="0"/>
          <w:sz w:val="24"/>
          <w:szCs w:val="27"/>
        </w:rPr>
        <w:t>al</w:t>
      </w:r>
      <w:r w:rsidRPr="00070FF6">
        <w:rPr>
          <w:rFonts w:ascii="Arial" w:hAnsi="Arial" w:cs="Arial"/>
          <w:bCs/>
          <w:snapToGrid w:val="0"/>
          <w:sz w:val="24"/>
          <w:szCs w:val="27"/>
        </w:rPr>
        <w:t xml:space="preserve"> artículo 45 de la Ley Orgánica del Poder Ejecutivo del Estado</w:t>
      </w:r>
      <w:r w:rsidR="00DD0114">
        <w:rPr>
          <w:rFonts w:ascii="Arial" w:hAnsi="Arial" w:cs="Arial"/>
          <w:bCs/>
          <w:snapToGrid w:val="0"/>
          <w:sz w:val="24"/>
          <w:szCs w:val="27"/>
        </w:rPr>
        <w:t xml:space="preserve"> de Oaxaca vigente en el momento de la emisión de las actas de requerimiento</w:t>
      </w:r>
      <w:r w:rsidRPr="00070FF6">
        <w:rPr>
          <w:rFonts w:ascii="Arial" w:hAnsi="Arial" w:cs="Arial"/>
          <w:bCs/>
          <w:snapToGrid w:val="0"/>
          <w:sz w:val="24"/>
          <w:szCs w:val="27"/>
        </w:rPr>
        <w:t xml:space="preserve">, </w:t>
      </w:r>
      <w:r w:rsidR="00DD0114">
        <w:rPr>
          <w:rFonts w:ascii="Arial" w:hAnsi="Arial" w:cs="Arial"/>
          <w:bCs/>
          <w:snapToGrid w:val="0"/>
          <w:sz w:val="24"/>
          <w:szCs w:val="27"/>
        </w:rPr>
        <w:t>en la que se estipulan que esa autoridad fiscal</w:t>
      </w:r>
      <w:r w:rsidRPr="00070FF6">
        <w:rPr>
          <w:rFonts w:ascii="Arial" w:hAnsi="Arial" w:cs="Arial"/>
          <w:bCs/>
          <w:snapToGrid w:val="0"/>
          <w:sz w:val="24"/>
          <w:szCs w:val="27"/>
        </w:rPr>
        <w:t xml:space="preserve"> tiene por objeto el despacho de todo los impuestos, contemplados en la Ley Estatal de Hacienda, entre dichos impuestos, el Impuesto </w:t>
      </w:r>
      <w:r w:rsidR="00F321B3">
        <w:rPr>
          <w:rFonts w:ascii="Arial" w:hAnsi="Arial" w:cs="Arial"/>
          <w:bCs/>
          <w:snapToGrid w:val="0"/>
          <w:sz w:val="24"/>
          <w:szCs w:val="27"/>
        </w:rPr>
        <w:t>Cedular a los Ingresos por el Otorgamiento del Uso o Goce Temporal de los Bienes Inmuebles</w:t>
      </w:r>
      <w:r w:rsidRPr="00070FF6">
        <w:rPr>
          <w:rFonts w:ascii="Arial" w:hAnsi="Arial" w:cs="Arial"/>
          <w:bCs/>
          <w:snapToGrid w:val="0"/>
          <w:sz w:val="24"/>
          <w:szCs w:val="27"/>
        </w:rPr>
        <w:t xml:space="preserve">, es por ello que en coordinación con las áreas facultadas para analizar de fondo y forma las obligaciones fiscales de todos los contribuyentes, </w:t>
      </w:r>
      <w:r w:rsidR="00DD0114">
        <w:rPr>
          <w:rFonts w:ascii="Arial" w:hAnsi="Arial" w:cs="Arial"/>
          <w:bCs/>
          <w:snapToGrid w:val="0"/>
          <w:sz w:val="24"/>
          <w:szCs w:val="27"/>
        </w:rPr>
        <w:t xml:space="preserve">la Coordinación Técnica de ingresos perteneciente a </w:t>
      </w:r>
      <w:r w:rsidRPr="00070FF6">
        <w:rPr>
          <w:rFonts w:ascii="Arial" w:hAnsi="Arial" w:cs="Arial"/>
          <w:bCs/>
          <w:snapToGrid w:val="0"/>
          <w:sz w:val="24"/>
          <w:szCs w:val="27"/>
        </w:rPr>
        <w:t xml:space="preserve">la Dirección de Ingresos </w:t>
      </w:r>
      <w:r w:rsidR="00DD0114">
        <w:rPr>
          <w:rFonts w:ascii="Arial" w:hAnsi="Arial" w:cs="Arial"/>
          <w:bCs/>
          <w:snapToGrid w:val="0"/>
          <w:sz w:val="24"/>
          <w:szCs w:val="27"/>
        </w:rPr>
        <w:t xml:space="preserve">de la citada Secretaría, </w:t>
      </w:r>
      <w:r w:rsidRPr="00070FF6">
        <w:rPr>
          <w:rFonts w:ascii="Arial" w:hAnsi="Arial" w:cs="Arial"/>
          <w:bCs/>
          <w:snapToGrid w:val="0"/>
          <w:sz w:val="24"/>
          <w:szCs w:val="27"/>
        </w:rPr>
        <w:t xml:space="preserve">únicamente se limita a emitir las multas y requerimientos que otras áreas mediante su relación de coordinación les solicite, es por ello que mediante la cita de dichos artículos, </w:t>
      </w:r>
      <w:r w:rsidR="00BA335F">
        <w:rPr>
          <w:rFonts w:ascii="Arial" w:hAnsi="Arial" w:cs="Arial"/>
          <w:bCs/>
          <w:snapToGrid w:val="0"/>
          <w:sz w:val="24"/>
          <w:szCs w:val="27"/>
        </w:rPr>
        <w:t xml:space="preserve">la Coordinación Técnica de ingresos perteneciente a </w:t>
      </w:r>
      <w:r w:rsidRPr="00070FF6">
        <w:rPr>
          <w:rFonts w:ascii="Arial" w:hAnsi="Arial" w:cs="Arial"/>
          <w:bCs/>
          <w:snapToGrid w:val="0"/>
          <w:sz w:val="24"/>
          <w:szCs w:val="27"/>
        </w:rPr>
        <w:t>la Dirección de Ingresos de la Secretaría de Finanzas del Poder Ejecutivo del Estado ha justificado y fundamentado correcta</w:t>
      </w:r>
      <w:r>
        <w:rPr>
          <w:rFonts w:ascii="Arial" w:hAnsi="Arial" w:cs="Arial"/>
          <w:bCs/>
          <w:snapToGrid w:val="0"/>
          <w:sz w:val="24"/>
          <w:szCs w:val="27"/>
        </w:rPr>
        <w:t>mente su competencia material.</w:t>
      </w:r>
    </w:p>
    <w:p w14:paraId="49DD4BFD" w14:textId="3AEFD549" w:rsidR="00070FF6" w:rsidRP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w:t>
      </w:r>
      <w:r w:rsidR="00F52D36">
        <w:rPr>
          <w:rFonts w:ascii="Arial" w:hAnsi="Arial" w:cs="Arial"/>
          <w:bCs/>
          <w:snapToGrid w:val="0"/>
          <w:sz w:val="24"/>
          <w:szCs w:val="27"/>
        </w:rPr>
        <w:t>que se encuentra bien delimitada</w:t>
      </w:r>
      <w:r w:rsidRPr="00070FF6">
        <w:rPr>
          <w:rFonts w:ascii="Arial" w:hAnsi="Arial" w:cs="Arial"/>
          <w:bCs/>
          <w:snapToGrid w:val="0"/>
          <w:sz w:val="24"/>
          <w:szCs w:val="27"/>
        </w:rPr>
        <w:t xml:space="preserve">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w:t>
      </w:r>
      <w:r>
        <w:rPr>
          <w:rFonts w:ascii="Arial" w:hAnsi="Arial" w:cs="Arial"/>
          <w:bCs/>
          <w:snapToGrid w:val="0"/>
          <w:sz w:val="24"/>
          <w:szCs w:val="27"/>
        </w:rPr>
        <w:t>ca, mismo que a la letra dice:</w:t>
      </w:r>
    </w:p>
    <w:p w14:paraId="49B910D6" w14:textId="06588B80" w:rsidR="00070FF6" w:rsidRPr="00070FF6" w:rsidRDefault="00CD3992" w:rsidP="00070FF6">
      <w:pPr>
        <w:ind w:left="567" w:right="615"/>
        <w:jc w:val="both"/>
        <w:rPr>
          <w:rFonts w:ascii="Arial" w:hAnsi="Arial" w:cs="Arial"/>
          <w:bCs/>
          <w:i/>
          <w:snapToGrid w:val="0"/>
          <w:sz w:val="24"/>
          <w:szCs w:val="27"/>
        </w:rPr>
      </w:pPr>
      <w:r>
        <w:rPr>
          <w:rFonts w:ascii="Arial" w:hAnsi="Arial" w:cs="Arial"/>
          <w:b/>
          <w:bCs/>
          <w:i/>
          <w:snapToGrid w:val="0"/>
          <w:sz w:val="24"/>
          <w:szCs w:val="27"/>
        </w:rPr>
        <w:lastRenderedPageBreak/>
        <w:t>“</w:t>
      </w:r>
      <w:r w:rsidR="00070FF6" w:rsidRPr="00070FF6">
        <w:rPr>
          <w:rFonts w:ascii="Arial" w:hAnsi="Arial" w:cs="Arial"/>
          <w:b/>
          <w:bCs/>
          <w:i/>
          <w:snapToGrid w:val="0"/>
          <w:sz w:val="24"/>
          <w:szCs w:val="27"/>
        </w:rPr>
        <w:t>Artículo 1.</w:t>
      </w:r>
      <w:r w:rsidR="00070FF6" w:rsidRPr="00070FF6">
        <w:rPr>
          <w:rFonts w:ascii="Arial" w:hAnsi="Arial" w:cs="Arial"/>
          <w:bCs/>
          <w:i/>
          <w:snapToGrid w:val="0"/>
          <w:sz w:val="24"/>
          <w:szCs w:val="27"/>
        </w:rPr>
        <w:t xml:space="preserve"> El presente ordenamiento tiene por objeto reglamentar la organización, competencia y facultades de los servidores públicos de la Secretaría de Finanzas del Poder Ejecutivo del Estado.</w:t>
      </w:r>
    </w:p>
    <w:p w14:paraId="5BC7B91B" w14:textId="2A051B9D" w:rsidR="00070FF6" w:rsidRPr="00697132" w:rsidRDefault="00070FF6" w:rsidP="00697132">
      <w:pPr>
        <w:ind w:left="567" w:right="615"/>
        <w:jc w:val="both"/>
        <w:rPr>
          <w:rFonts w:ascii="Arial" w:hAnsi="Arial" w:cs="Arial"/>
          <w:bCs/>
          <w:i/>
          <w:snapToGrid w:val="0"/>
          <w:sz w:val="24"/>
          <w:szCs w:val="27"/>
        </w:rPr>
      </w:pPr>
      <w:r w:rsidRPr="00697132">
        <w:rPr>
          <w:rFonts w:ascii="Arial" w:hAnsi="Arial" w:cs="Arial"/>
          <w:bCs/>
          <w:i/>
          <w:snapToGrid w:val="0"/>
          <w:sz w:val="24"/>
          <w:szCs w:val="27"/>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r w:rsidR="00CD3992">
        <w:rPr>
          <w:rFonts w:ascii="Arial" w:hAnsi="Arial" w:cs="Arial"/>
          <w:bCs/>
          <w:i/>
          <w:snapToGrid w:val="0"/>
          <w:sz w:val="24"/>
          <w:szCs w:val="27"/>
        </w:rPr>
        <w:t>”</w:t>
      </w:r>
    </w:p>
    <w:p w14:paraId="5660AB14" w14:textId="7EEDDDD7" w:rsid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w:t>
      </w:r>
      <w:r w:rsidR="00E86874">
        <w:rPr>
          <w:rFonts w:ascii="Arial" w:hAnsi="Arial" w:cs="Arial"/>
          <w:bCs/>
          <w:snapToGrid w:val="0"/>
          <w:sz w:val="24"/>
          <w:szCs w:val="27"/>
        </w:rPr>
        <w:t xml:space="preserve"> y a su vez, la Coordinación Técnica de Ingresos al pertenecer a dicha Dirección, y como se estipuló anteriormente, tiene expresamente las facultades para imponer las respectivas multas y requerimiento conforme </w:t>
      </w:r>
      <w:r w:rsidR="005D27F5">
        <w:rPr>
          <w:rFonts w:ascii="Arial" w:hAnsi="Arial" w:cs="Arial"/>
          <w:bCs/>
          <w:snapToGrid w:val="0"/>
          <w:sz w:val="24"/>
          <w:szCs w:val="27"/>
        </w:rPr>
        <w:t>al referido C</w:t>
      </w:r>
      <w:r w:rsidRPr="00070FF6">
        <w:rPr>
          <w:rFonts w:ascii="Arial" w:hAnsi="Arial" w:cs="Arial"/>
          <w:bCs/>
          <w:snapToGrid w:val="0"/>
          <w:sz w:val="24"/>
          <w:szCs w:val="27"/>
        </w:rPr>
        <w:t xml:space="preserve">ódigo y otras disposiciones fiscales, demostrando con ello, que la multa controvertida se encuentra correctamente fundamentada respecto a la competencia material y territorial. En consecuencia, </w:t>
      </w:r>
      <w:r w:rsidR="00272E0B">
        <w:rPr>
          <w:rFonts w:ascii="Arial" w:hAnsi="Arial" w:cs="Arial"/>
          <w:bCs/>
          <w:snapToGrid w:val="0"/>
          <w:sz w:val="24"/>
          <w:szCs w:val="27"/>
        </w:rPr>
        <w:t>dicho</w:t>
      </w:r>
      <w:r w:rsidR="00E86874">
        <w:rPr>
          <w:rFonts w:ascii="Arial" w:hAnsi="Arial" w:cs="Arial"/>
          <w:bCs/>
          <w:snapToGrid w:val="0"/>
          <w:sz w:val="24"/>
          <w:szCs w:val="27"/>
        </w:rPr>
        <w:t>s</w:t>
      </w:r>
      <w:r w:rsidR="00272E0B">
        <w:rPr>
          <w:rFonts w:ascii="Arial" w:hAnsi="Arial" w:cs="Arial"/>
          <w:bCs/>
          <w:snapToGrid w:val="0"/>
          <w:sz w:val="24"/>
          <w:szCs w:val="27"/>
        </w:rPr>
        <w:t xml:space="preserve"> concepto</w:t>
      </w:r>
      <w:r w:rsidR="00E86874">
        <w:rPr>
          <w:rFonts w:ascii="Arial" w:hAnsi="Arial" w:cs="Arial"/>
          <w:bCs/>
          <w:snapToGrid w:val="0"/>
          <w:sz w:val="24"/>
          <w:szCs w:val="27"/>
        </w:rPr>
        <w:t>s</w:t>
      </w:r>
      <w:r w:rsidR="00272E0B">
        <w:rPr>
          <w:rFonts w:ascii="Arial" w:hAnsi="Arial" w:cs="Arial"/>
          <w:bCs/>
          <w:snapToGrid w:val="0"/>
          <w:sz w:val="24"/>
          <w:szCs w:val="27"/>
        </w:rPr>
        <w:t xml:space="preserve"> de impugnación resulta</w:t>
      </w:r>
      <w:r w:rsidR="00E86874">
        <w:rPr>
          <w:rFonts w:ascii="Arial" w:hAnsi="Arial" w:cs="Arial"/>
          <w:bCs/>
          <w:snapToGrid w:val="0"/>
          <w:sz w:val="24"/>
          <w:szCs w:val="27"/>
        </w:rPr>
        <w:t>n</w:t>
      </w:r>
      <w:r w:rsidRPr="00070FF6">
        <w:rPr>
          <w:rFonts w:ascii="Arial" w:hAnsi="Arial" w:cs="Arial"/>
          <w:bCs/>
          <w:snapToGrid w:val="0"/>
          <w:sz w:val="24"/>
          <w:szCs w:val="27"/>
        </w:rPr>
        <w:t xml:space="preserve"> </w:t>
      </w:r>
      <w:r w:rsidR="00272E0B" w:rsidRPr="00B644E8">
        <w:rPr>
          <w:rFonts w:ascii="Arial" w:hAnsi="Arial" w:cs="Arial"/>
          <w:b/>
          <w:bCs/>
          <w:snapToGrid w:val="0"/>
          <w:sz w:val="24"/>
          <w:szCs w:val="27"/>
        </w:rPr>
        <w:t>INFUNDADO</w:t>
      </w:r>
      <w:r w:rsidR="00E86874" w:rsidRPr="00B644E8">
        <w:rPr>
          <w:rFonts w:ascii="Arial" w:hAnsi="Arial" w:cs="Arial"/>
          <w:b/>
          <w:bCs/>
          <w:snapToGrid w:val="0"/>
          <w:sz w:val="24"/>
          <w:szCs w:val="27"/>
        </w:rPr>
        <w:t>S</w:t>
      </w:r>
      <w:r w:rsidRPr="00070FF6">
        <w:rPr>
          <w:rFonts w:ascii="Arial" w:hAnsi="Arial" w:cs="Arial"/>
          <w:bCs/>
          <w:snapToGrid w:val="0"/>
          <w:sz w:val="24"/>
          <w:szCs w:val="27"/>
        </w:rPr>
        <w:t>, en virtud de que la autoridad demandada citó correctamente los preceptos legales mediante los cuales fundamenta y justifica su comp</w:t>
      </w:r>
      <w:r w:rsidR="00697132">
        <w:rPr>
          <w:rFonts w:ascii="Arial" w:hAnsi="Arial" w:cs="Arial"/>
          <w:bCs/>
          <w:snapToGrid w:val="0"/>
          <w:sz w:val="24"/>
          <w:szCs w:val="27"/>
        </w:rPr>
        <w:t>etencia material y territorial.</w:t>
      </w:r>
    </w:p>
    <w:p w14:paraId="791BF5E2" w14:textId="647D4A51" w:rsidR="00D1733C" w:rsidRDefault="00CD3992" w:rsidP="004A6487">
      <w:pPr>
        <w:spacing w:line="360" w:lineRule="auto"/>
        <w:ind w:firstLine="567"/>
        <w:jc w:val="both"/>
        <w:rPr>
          <w:rFonts w:ascii="Arial" w:hAnsi="Arial" w:cs="Arial"/>
          <w:bCs/>
          <w:snapToGrid w:val="0"/>
          <w:sz w:val="24"/>
          <w:szCs w:val="27"/>
        </w:rPr>
      </w:pPr>
      <w:r>
        <w:rPr>
          <w:rFonts w:ascii="Arial" w:hAnsi="Arial" w:cs="Arial"/>
          <w:b/>
          <w:bCs/>
          <w:snapToGrid w:val="0"/>
          <w:sz w:val="24"/>
          <w:szCs w:val="27"/>
        </w:rPr>
        <w:t>QUINTO.</w:t>
      </w:r>
      <w:r w:rsidR="00697132">
        <w:rPr>
          <w:rFonts w:ascii="Arial" w:hAnsi="Arial" w:cs="Arial"/>
          <w:bCs/>
          <w:snapToGrid w:val="0"/>
          <w:sz w:val="24"/>
          <w:szCs w:val="27"/>
        </w:rPr>
        <w:t xml:space="preserve"> </w:t>
      </w:r>
      <w:r w:rsidR="00D1733C">
        <w:rPr>
          <w:rFonts w:ascii="Arial" w:hAnsi="Arial" w:cs="Arial"/>
          <w:bCs/>
          <w:snapToGrid w:val="0"/>
          <w:sz w:val="24"/>
          <w:szCs w:val="27"/>
        </w:rPr>
        <w:t xml:space="preserve">La parte actora manifiesta en su concepto de impugnación SEGUNDO, </w:t>
      </w:r>
      <w:r w:rsidR="001103A4">
        <w:rPr>
          <w:rFonts w:ascii="Arial" w:hAnsi="Arial" w:cs="Arial"/>
          <w:bCs/>
          <w:snapToGrid w:val="0"/>
          <w:sz w:val="24"/>
          <w:szCs w:val="27"/>
        </w:rPr>
        <w:t>que los requerimientos con</w:t>
      </w:r>
      <w:r w:rsidR="00D1733C" w:rsidRPr="00D1733C">
        <w:rPr>
          <w:rFonts w:ascii="Arial" w:hAnsi="Arial" w:cs="Arial"/>
          <w:bCs/>
          <w:snapToGrid w:val="0"/>
          <w:sz w:val="24"/>
          <w:szCs w:val="27"/>
        </w:rPr>
        <w:t xml:space="preserve"> multa por infracción carece</w:t>
      </w:r>
      <w:r w:rsidR="001103A4">
        <w:rPr>
          <w:rFonts w:ascii="Arial" w:hAnsi="Arial" w:cs="Arial"/>
          <w:bCs/>
          <w:snapToGrid w:val="0"/>
          <w:sz w:val="24"/>
          <w:szCs w:val="27"/>
        </w:rPr>
        <w:t>n</w:t>
      </w:r>
      <w:r w:rsidR="00D1733C" w:rsidRPr="00D1733C">
        <w:rPr>
          <w:rFonts w:ascii="Arial" w:hAnsi="Arial" w:cs="Arial"/>
          <w:bCs/>
          <w:snapToGrid w:val="0"/>
          <w:sz w:val="24"/>
          <w:szCs w:val="27"/>
        </w:rPr>
        <w:t xml:space="preserve"> de validez al no contener firma autógrafa, </w:t>
      </w:r>
      <w:r w:rsidR="001103A4">
        <w:rPr>
          <w:rFonts w:ascii="Arial" w:hAnsi="Arial" w:cs="Arial"/>
          <w:bCs/>
          <w:snapToGrid w:val="0"/>
          <w:sz w:val="24"/>
          <w:szCs w:val="27"/>
        </w:rPr>
        <w:t>puesto que la</w:t>
      </w:r>
      <w:r w:rsidR="00D1733C" w:rsidRPr="00D1733C">
        <w:rPr>
          <w:rFonts w:ascii="Arial" w:hAnsi="Arial" w:cs="Arial"/>
          <w:bCs/>
          <w:snapToGrid w:val="0"/>
          <w:sz w:val="24"/>
          <w:szCs w:val="27"/>
        </w:rPr>
        <w:t xml:space="preserve"> firma </w:t>
      </w:r>
      <w:r w:rsidR="001103A4">
        <w:rPr>
          <w:rFonts w:ascii="Arial" w:hAnsi="Arial" w:cs="Arial"/>
          <w:bCs/>
          <w:snapToGrid w:val="0"/>
          <w:sz w:val="24"/>
          <w:szCs w:val="27"/>
        </w:rPr>
        <w:t>ahí estipulada</w:t>
      </w:r>
      <w:r w:rsidR="00D1733C" w:rsidRPr="00D1733C">
        <w:rPr>
          <w:rFonts w:ascii="Arial" w:hAnsi="Arial" w:cs="Arial"/>
          <w:bCs/>
          <w:snapToGrid w:val="0"/>
          <w:sz w:val="24"/>
          <w:szCs w:val="27"/>
        </w:rPr>
        <w:t xml:space="preserve"> no pertenece realmente a la emisora del acto, máxime que de la lectura hecha a la multa por infracción con número de control </w:t>
      </w:r>
      <w:r w:rsidR="002712B7">
        <w:rPr>
          <w:rFonts w:ascii="Arial" w:hAnsi="Arial" w:cs="Arial"/>
          <w:bCs/>
          <w:spacing w:val="-3"/>
          <w:sz w:val="24"/>
          <w:szCs w:val="27"/>
          <w:lang w:val="es-ES_tradnl"/>
        </w:rPr>
        <w:t>*****</w:t>
      </w:r>
      <w:r w:rsidR="00A534A3">
        <w:rPr>
          <w:rFonts w:ascii="Arial" w:hAnsi="Arial" w:cs="Arial"/>
          <w:bCs/>
          <w:spacing w:val="-3"/>
          <w:sz w:val="24"/>
          <w:szCs w:val="27"/>
          <w:lang w:val="es-ES_tradnl"/>
        </w:rPr>
        <w:t xml:space="preserve">, </w:t>
      </w:r>
      <w:r w:rsidR="002712B7">
        <w:rPr>
          <w:rFonts w:ascii="Arial" w:hAnsi="Arial" w:cs="Arial"/>
          <w:bCs/>
          <w:spacing w:val="-3"/>
          <w:sz w:val="24"/>
          <w:szCs w:val="27"/>
          <w:lang w:val="es-ES_tradnl"/>
        </w:rPr>
        <w:t>*****</w:t>
      </w:r>
      <w:r w:rsidR="00A534A3">
        <w:rPr>
          <w:rFonts w:ascii="Arial" w:hAnsi="Arial" w:cs="Arial"/>
          <w:bCs/>
          <w:spacing w:val="-3"/>
          <w:sz w:val="24"/>
          <w:szCs w:val="27"/>
          <w:lang w:val="es-ES_tradnl"/>
        </w:rPr>
        <w:t xml:space="preserve">, </w:t>
      </w:r>
      <w:r w:rsidR="002712B7">
        <w:rPr>
          <w:rFonts w:ascii="Arial" w:hAnsi="Arial" w:cs="Arial"/>
          <w:bCs/>
          <w:spacing w:val="-3"/>
          <w:sz w:val="24"/>
          <w:szCs w:val="27"/>
          <w:lang w:val="es-ES_tradnl"/>
        </w:rPr>
        <w:t>*****</w:t>
      </w:r>
      <w:r w:rsidR="00D1733C">
        <w:rPr>
          <w:rFonts w:ascii="Arial" w:hAnsi="Arial" w:cs="Arial"/>
          <w:bCs/>
          <w:spacing w:val="-3"/>
          <w:sz w:val="24"/>
          <w:szCs w:val="27"/>
          <w:lang w:val="es-ES_tradnl"/>
        </w:rPr>
        <w:t xml:space="preserve">, </w:t>
      </w:r>
      <w:r w:rsidR="001103A4">
        <w:rPr>
          <w:rFonts w:ascii="Arial" w:hAnsi="Arial" w:cs="Arial"/>
          <w:bCs/>
          <w:spacing w:val="-3"/>
          <w:sz w:val="24"/>
          <w:szCs w:val="27"/>
          <w:lang w:val="es-ES_tradnl"/>
        </w:rPr>
        <w:t xml:space="preserve">todos de fecha </w:t>
      </w:r>
      <w:r w:rsidR="002712B7">
        <w:rPr>
          <w:rFonts w:ascii="Arial" w:hAnsi="Arial" w:cs="Arial"/>
          <w:bCs/>
          <w:spacing w:val="-3"/>
          <w:sz w:val="24"/>
          <w:szCs w:val="27"/>
          <w:lang w:val="es-ES_tradnl"/>
        </w:rPr>
        <w:t>*****</w:t>
      </w:r>
      <w:r w:rsidR="001103A4">
        <w:rPr>
          <w:rFonts w:ascii="Arial" w:hAnsi="Arial" w:cs="Arial"/>
          <w:bCs/>
          <w:spacing w:val="-3"/>
          <w:sz w:val="24"/>
          <w:szCs w:val="27"/>
          <w:lang w:val="es-ES_tradnl"/>
        </w:rPr>
        <w:t xml:space="preserve"> de </w:t>
      </w:r>
      <w:r w:rsidR="002712B7">
        <w:rPr>
          <w:rFonts w:ascii="Arial" w:hAnsi="Arial" w:cs="Arial"/>
          <w:bCs/>
          <w:spacing w:val="-3"/>
          <w:sz w:val="24"/>
          <w:szCs w:val="27"/>
          <w:lang w:val="es-ES_tradnl"/>
        </w:rPr>
        <w:t>*****</w:t>
      </w:r>
      <w:r w:rsidR="00D1733C">
        <w:rPr>
          <w:rFonts w:ascii="Arial" w:hAnsi="Arial" w:cs="Arial"/>
          <w:bCs/>
          <w:spacing w:val="-3"/>
          <w:sz w:val="24"/>
          <w:szCs w:val="27"/>
          <w:lang w:val="es-ES_tradnl"/>
        </w:rPr>
        <w:t xml:space="preserve"> de dos mil </w:t>
      </w:r>
      <w:r w:rsidR="002712B7">
        <w:rPr>
          <w:rFonts w:ascii="Arial" w:hAnsi="Arial" w:cs="Arial"/>
          <w:bCs/>
          <w:spacing w:val="-3"/>
          <w:sz w:val="24"/>
          <w:szCs w:val="27"/>
          <w:lang w:val="es-ES_tradnl"/>
        </w:rPr>
        <w:t>*****</w:t>
      </w:r>
      <w:r w:rsidR="00D1733C">
        <w:rPr>
          <w:rFonts w:ascii="Arial" w:hAnsi="Arial" w:cs="Arial"/>
          <w:bCs/>
          <w:snapToGrid w:val="0"/>
          <w:sz w:val="24"/>
          <w:szCs w:val="27"/>
        </w:rPr>
        <w:t>,</w:t>
      </w:r>
      <w:r w:rsidR="001103A4">
        <w:rPr>
          <w:rFonts w:ascii="Arial" w:hAnsi="Arial" w:cs="Arial"/>
          <w:bCs/>
          <w:snapToGrid w:val="0"/>
          <w:sz w:val="24"/>
          <w:szCs w:val="27"/>
        </w:rPr>
        <w:t xml:space="preserve"> </w:t>
      </w:r>
      <w:r w:rsidR="00F34CC1">
        <w:rPr>
          <w:rFonts w:ascii="Arial" w:hAnsi="Arial" w:cs="Arial"/>
          <w:bCs/>
          <w:snapToGrid w:val="0"/>
          <w:sz w:val="24"/>
          <w:szCs w:val="27"/>
        </w:rPr>
        <w:t>(</w:t>
      </w:r>
      <w:r w:rsidR="001103A4">
        <w:rPr>
          <w:rFonts w:ascii="Arial" w:hAnsi="Arial" w:cs="Arial"/>
          <w:bCs/>
          <w:snapToGrid w:val="0"/>
          <w:sz w:val="24"/>
          <w:szCs w:val="27"/>
        </w:rPr>
        <w:t>foja</w:t>
      </w:r>
      <w:r w:rsidR="00F34CC1">
        <w:rPr>
          <w:rFonts w:ascii="Arial" w:hAnsi="Arial" w:cs="Arial"/>
          <w:bCs/>
          <w:snapToGrid w:val="0"/>
          <w:sz w:val="24"/>
          <w:szCs w:val="27"/>
        </w:rPr>
        <w:t>s</w:t>
      </w:r>
      <w:r w:rsidR="001103A4">
        <w:rPr>
          <w:rFonts w:ascii="Arial" w:hAnsi="Arial" w:cs="Arial"/>
          <w:bCs/>
          <w:snapToGrid w:val="0"/>
          <w:sz w:val="24"/>
          <w:szCs w:val="27"/>
        </w:rPr>
        <w:t xml:space="preserve"> 26 a 31</w:t>
      </w:r>
      <w:r w:rsidR="00F34CC1">
        <w:rPr>
          <w:rFonts w:ascii="Arial" w:hAnsi="Arial" w:cs="Arial"/>
          <w:bCs/>
          <w:snapToGrid w:val="0"/>
          <w:sz w:val="24"/>
          <w:szCs w:val="27"/>
        </w:rPr>
        <w:t>)</w:t>
      </w:r>
      <w:r w:rsidR="00D1733C" w:rsidRPr="00D1733C">
        <w:rPr>
          <w:rFonts w:ascii="Arial" w:hAnsi="Arial" w:cs="Arial"/>
          <w:bCs/>
          <w:snapToGrid w:val="0"/>
          <w:sz w:val="24"/>
          <w:szCs w:val="27"/>
        </w:rPr>
        <w:t>, documental</w:t>
      </w:r>
      <w:r w:rsidR="001103A4">
        <w:rPr>
          <w:rFonts w:ascii="Arial" w:hAnsi="Arial" w:cs="Arial"/>
          <w:bCs/>
          <w:snapToGrid w:val="0"/>
          <w:sz w:val="24"/>
          <w:szCs w:val="27"/>
        </w:rPr>
        <w:t>es</w:t>
      </w:r>
      <w:r w:rsidR="00D1733C" w:rsidRPr="00D1733C">
        <w:rPr>
          <w:rFonts w:ascii="Arial" w:hAnsi="Arial" w:cs="Arial"/>
          <w:bCs/>
          <w:snapToGrid w:val="0"/>
          <w:sz w:val="24"/>
          <w:szCs w:val="27"/>
        </w:rPr>
        <w:t xml:space="preserve"> que adquiere</w:t>
      </w:r>
      <w:r w:rsidR="001103A4">
        <w:rPr>
          <w:rFonts w:ascii="Arial" w:hAnsi="Arial" w:cs="Arial"/>
          <w:bCs/>
          <w:snapToGrid w:val="0"/>
          <w:sz w:val="24"/>
          <w:szCs w:val="27"/>
        </w:rPr>
        <w:t>n</w:t>
      </w:r>
      <w:r w:rsidR="00D1733C" w:rsidRPr="00D1733C">
        <w:rPr>
          <w:rFonts w:ascii="Arial" w:hAnsi="Arial" w:cs="Arial"/>
          <w:bCs/>
          <w:snapToGrid w:val="0"/>
          <w:sz w:val="24"/>
          <w:szCs w:val="27"/>
        </w:rPr>
        <w:t xml:space="preserve"> valor probatorio p</w:t>
      </w:r>
      <w:r w:rsidR="001103A4">
        <w:rPr>
          <w:rFonts w:ascii="Arial" w:hAnsi="Arial" w:cs="Arial"/>
          <w:bCs/>
          <w:snapToGrid w:val="0"/>
          <w:sz w:val="24"/>
          <w:szCs w:val="27"/>
        </w:rPr>
        <w:t xml:space="preserve">leno en </w:t>
      </w:r>
      <w:r w:rsidR="001103A4">
        <w:rPr>
          <w:rFonts w:ascii="Arial" w:hAnsi="Arial" w:cs="Arial"/>
          <w:bCs/>
          <w:snapToGrid w:val="0"/>
          <w:sz w:val="24"/>
          <w:szCs w:val="27"/>
        </w:rPr>
        <w:lastRenderedPageBreak/>
        <w:t>términos del artículo 17</w:t>
      </w:r>
      <w:r w:rsidR="00D1733C" w:rsidRPr="00D1733C">
        <w:rPr>
          <w:rFonts w:ascii="Arial" w:hAnsi="Arial" w:cs="Arial"/>
          <w:bCs/>
          <w:snapToGrid w:val="0"/>
          <w:sz w:val="24"/>
          <w:szCs w:val="27"/>
        </w:rPr>
        <w:t>3 fracción I</w:t>
      </w:r>
      <w:r w:rsidR="001103A4">
        <w:rPr>
          <w:rFonts w:ascii="Arial" w:hAnsi="Arial" w:cs="Arial"/>
          <w:bCs/>
          <w:snapToGrid w:val="0"/>
          <w:sz w:val="24"/>
          <w:szCs w:val="27"/>
        </w:rPr>
        <w:t>I</w:t>
      </w:r>
      <w:r w:rsidR="00D1733C" w:rsidRPr="00D1733C">
        <w:rPr>
          <w:rFonts w:ascii="Arial" w:hAnsi="Arial" w:cs="Arial"/>
          <w:bCs/>
          <w:snapToGrid w:val="0"/>
          <w:sz w:val="24"/>
          <w:szCs w:val="27"/>
        </w:rPr>
        <w:t xml:space="preserve"> de la Ley de Justicia Administrativa para el Estado de Oaxaca, se advierte que la misma fue presentado por la parte actora en copia</w:t>
      </w:r>
      <w:r w:rsidR="001103A4">
        <w:rPr>
          <w:rFonts w:ascii="Arial" w:hAnsi="Arial" w:cs="Arial"/>
          <w:bCs/>
          <w:snapToGrid w:val="0"/>
          <w:sz w:val="24"/>
          <w:szCs w:val="27"/>
        </w:rPr>
        <w:t>s</w:t>
      </w:r>
      <w:r w:rsidR="00D1733C" w:rsidRPr="00D1733C">
        <w:rPr>
          <w:rFonts w:ascii="Arial" w:hAnsi="Arial" w:cs="Arial"/>
          <w:bCs/>
          <w:snapToGrid w:val="0"/>
          <w:sz w:val="24"/>
          <w:szCs w:val="27"/>
        </w:rPr>
        <w:t xml:space="preserve"> simple</w:t>
      </w:r>
      <w:r w:rsidR="001103A4">
        <w:rPr>
          <w:rFonts w:ascii="Arial" w:hAnsi="Arial" w:cs="Arial"/>
          <w:bCs/>
          <w:snapToGrid w:val="0"/>
          <w:sz w:val="24"/>
          <w:szCs w:val="27"/>
        </w:rPr>
        <w:t>s</w:t>
      </w:r>
      <w:r w:rsidR="00D1733C" w:rsidRPr="00D1733C">
        <w:rPr>
          <w:rFonts w:ascii="Arial" w:hAnsi="Arial" w:cs="Arial"/>
          <w:bCs/>
          <w:snapToGrid w:val="0"/>
          <w:sz w:val="24"/>
          <w:szCs w:val="27"/>
        </w:rPr>
        <w:t>, sin embargo la autoridad demandada presentó el mismo documento pero en copia</w:t>
      </w:r>
      <w:r w:rsidR="001103A4">
        <w:rPr>
          <w:rFonts w:ascii="Arial" w:hAnsi="Arial" w:cs="Arial"/>
          <w:bCs/>
          <w:snapToGrid w:val="0"/>
          <w:sz w:val="24"/>
          <w:szCs w:val="27"/>
        </w:rPr>
        <w:t>s</w:t>
      </w:r>
      <w:r w:rsidR="00D1733C" w:rsidRPr="00D1733C">
        <w:rPr>
          <w:rFonts w:ascii="Arial" w:hAnsi="Arial" w:cs="Arial"/>
          <w:bCs/>
          <w:snapToGrid w:val="0"/>
          <w:sz w:val="24"/>
          <w:szCs w:val="27"/>
        </w:rPr>
        <w:t xml:space="preserve"> certificada</w:t>
      </w:r>
      <w:r w:rsidR="001103A4">
        <w:rPr>
          <w:rFonts w:ascii="Arial" w:hAnsi="Arial" w:cs="Arial"/>
          <w:bCs/>
          <w:snapToGrid w:val="0"/>
          <w:sz w:val="24"/>
          <w:szCs w:val="27"/>
        </w:rPr>
        <w:t>s</w:t>
      </w:r>
      <w:r w:rsidR="00D1733C" w:rsidRPr="00D1733C">
        <w:rPr>
          <w:rFonts w:ascii="Arial" w:hAnsi="Arial" w:cs="Arial"/>
          <w:bCs/>
          <w:snapToGrid w:val="0"/>
          <w:sz w:val="24"/>
          <w:szCs w:val="27"/>
        </w:rPr>
        <w:t>, sin que se manifestara por las partes respecto a su alcance probatorio o falsedad, en la que se advierte a simple vista una fir</w:t>
      </w:r>
      <w:r w:rsidR="001103A4">
        <w:rPr>
          <w:rFonts w:ascii="Arial" w:hAnsi="Arial" w:cs="Arial"/>
          <w:bCs/>
          <w:snapToGrid w:val="0"/>
          <w:sz w:val="24"/>
          <w:szCs w:val="27"/>
        </w:rPr>
        <w:t>ma autógrafa, sin embargo, si la acciona</w:t>
      </w:r>
      <w:r w:rsidR="00C517A9">
        <w:rPr>
          <w:rFonts w:ascii="Arial" w:hAnsi="Arial" w:cs="Arial"/>
          <w:bCs/>
          <w:snapToGrid w:val="0"/>
          <w:sz w:val="24"/>
          <w:szCs w:val="27"/>
        </w:rPr>
        <w:t>n</w:t>
      </w:r>
      <w:r w:rsidR="001103A4">
        <w:rPr>
          <w:rFonts w:ascii="Arial" w:hAnsi="Arial" w:cs="Arial"/>
          <w:bCs/>
          <w:snapToGrid w:val="0"/>
          <w:sz w:val="24"/>
          <w:szCs w:val="27"/>
        </w:rPr>
        <w:t>te</w:t>
      </w:r>
      <w:r w:rsidR="00D1733C" w:rsidRPr="00D1733C">
        <w:rPr>
          <w:rFonts w:ascii="Arial" w:hAnsi="Arial" w:cs="Arial"/>
          <w:bCs/>
          <w:snapToGrid w:val="0"/>
          <w:sz w:val="24"/>
          <w:szCs w:val="27"/>
        </w:rPr>
        <w:t xml:space="preserve"> consideraba que la firma ahí contenida era falsa o bien no era autógrafa, debió haber objetado dicho documento, ofreciendo la prueba pertinente para tal efecto, como lo pudo haber sido la pericial en caligrafía, de modo que se llegara al conocimiento sobre la veracidad o falsedad de dicha firma, </w:t>
      </w:r>
      <w:r w:rsidR="00C517A9">
        <w:rPr>
          <w:rFonts w:ascii="Arial" w:hAnsi="Arial" w:cs="Arial"/>
          <w:bCs/>
          <w:snapToGrid w:val="0"/>
          <w:sz w:val="24"/>
          <w:szCs w:val="27"/>
        </w:rPr>
        <w:t xml:space="preserve">así como ofrecer los originales de dichos documentos, </w:t>
      </w:r>
      <w:r w:rsidR="00D1733C" w:rsidRPr="00D1733C">
        <w:rPr>
          <w:rFonts w:ascii="Arial" w:hAnsi="Arial" w:cs="Arial"/>
          <w:bCs/>
          <w:snapToGrid w:val="0"/>
          <w:sz w:val="24"/>
          <w:szCs w:val="27"/>
        </w:rPr>
        <w:t>en consecuencia al no haber acreditado mediante la prueba pertinente que dicha</w:t>
      </w:r>
      <w:r w:rsidR="00C517A9">
        <w:rPr>
          <w:rFonts w:ascii="Arial" w:hAnsi="Arial" w:cs="Arial"/>
          <w:bCs/>
          <w:snapToGrid w:val="0"/>
          <w:sz w:val="24"/>
          <w:szCs w:val="27"/>
        </w:rPr>
        <w:t>s</w:t>
      </w:r>
      <w:r w:rsidR="00D1733C" w:rsidRPr="00D1733C">
        <w:rPr>
          <w:rFonts w:ascii="Arial" w:hAnsi="Arial" w:cs="Arial"/>
          <w:bCs/>
          <w:snapToGrid w:val="0"/>
          <w:sz w:val="24"/>
          <w:szCs w:val="27"/>
        </w:rPr>
        <w:t xml:space="preserve"> firma</w:t>
      </w:r>
      <w:r w:rsidR="00C517A9">
        <w:rPr>
          <w:rFonts w:ascii="Arial" w:hAnsi="Arial" w:cs="Arial"/>
          <w:bCs/>
          <w:snapToGrid w:val="0"/>
          <w:sz w:val="24"/>
          <w:szCs w:val="27"/>
        </w:rPr>
        <w:t>s son</w:t>
      </w:r>
      <w:r w:rsidR="00D1733C" w:rsidRPr="00D1733C">
        <w:rPr>
          <w:rFonts w:ascii="Arial" w:hAnsi="Arial" w:cs="Arial"/>
          <w:bCs/>
          <w:snapToGrid w:val="0"/>
          <w:sz w:val="24"/>
          <w:szCs w:val="27"/>
        </w:rPr>
        <w:t xml:space="preserve"> falsa, su concepto de impugnación SEGUNDO resulta </w:t>
      </w:r>
      <w:r w:rsidR="00D1733C" w:rsidRPr="00D1733C">
        <w:rPr>
          <w:rFonts w:ascii="Arial" w:hAnsi="Arial" w:cs="Arial"/>
          <w:b/>
          <w:bCs/>
          <w:snapToGrid w:val="0"/>
          <w:sz w:val="24"/>
          <w:szCs w:val="27"/>
        </w:rPr>
        <w:t>INFUNDADO</w:t>
      </w:r>
      <w:r w:rsidR="00D1733C">
        <w:rPr>
          <w:rFonts w:ascii="Arial" w:hAnsi="Arial" w:cs="Arial"/>
          <w:bCs/>
          <w:snapToGrid w:val="0"/>
          <w:sz w:val="24"/>
          <w:szCs w:val="27"/>
        </w:rPr>
        <w:t>.</w:t>
      </w:r>
    </w:p>
    <w:p w14:paraId="449EA25A" w14:textId="00E4F27D" w:rsidR="00532407" w:rsidRPr="00532407" w:rsidRDefault="00D1733C" w:rsidP="00532407">
      <w:pPr>
        <w:spacing w:line="360" w:lineRule="auto"/>
        <w:ind w:firstLine="567"/>
        <w:jc w:val="both"/>
        <w:rPr>
          <w:rFonts w:ascii="Arial" w:hAnsi="Arial" w:cs="Arial"/>
          <w:bCs/>
          <w:snapToGrid w:val="0"/>
          <w:sz w:val="24"/>
          <w:szCs w:val="27"/>
        </w:rPr>
      </w:pPr>
      <w:r w:rsidRPr="00532407">
        <w:rPr>
          <w:rFonts w:ascii="Arial" w:hAnsi="Arial" w:cs="Arial"/>
          <w:b/>
          <w:bCs/>
          <w:snapToGrid w:val="0"/>
          <w:sz w:val="24"/>
          <w:szCs w:val="27"/>
        </w:rPr>
        <w:t>SEXTO.</w:t>
      </w:r>
      <w:r>
        <w:rPr>
          <w:rFonts w:ascii="Arial" w:hAnsi="Arial" w:cs="Arial"/>
          <w:bCs/>
          <w:snapToGrid w:val="0"/>
          <w:sz w:val="24"/>
          <w:szCs w:val="27"/>
        </w:rPr>
        <w:t xml:space="preserve"> </w:t>
      </w:r>
      <w:r w:rsidR="00532407" w:rsidRPr="00532407">
        <w:rPr>
          <w:rFonts w:ascii="Arial" w:hAnsi="Arial" w:cs="Arial"/>
          <w:bCs/>
          <w:snapToGrid w:val="0"/>
          <w:sz w:val="24"/>
          <w:szCs w:val="27"/>
        </w:rPr>
        <w:t xml:space="preserve">La parte actora manifiesta en su concepto de impugnación </w:t>
      </w:r>
      <w:r w:rsidR="004F3E66">
        <w:rPr>
          <w:rFonts w:ascii="Arial" w:hAnsi="Arial" w:cs="Arial"/>
          <w:bCs/>
          <w:snapToGrid w:val="0"/>
          <w:sz w:val="24"/>
          <w:szCs w:val="27"/>
        </w:rPr>
        <w:t>CUARTO que los requerimientos con</w:t>
      </w:r>
      <w:r w:rsidR="00532407" w:rsidRPr="00532407">
        <w:rPr>
          <w:rFonts w:ascii="Arial" w:hAnsi="Arial" w:cs="Arial"/>
          <w:bCs/>
          <w:snapToGrid w:val="0"/>
          <w:sz w:val="24"/>
          <w:szCs w:val="27"/>
        </w:rPr>
        <w:t xml:space="preserve"> multa por infracción debe</w:t>
      </w:r>
      <w:r w:rsidR="004F3E66">
        <w:rPr>
          <w:rFonts w:ascii="Arial" w:hAnsi="Arial" w:cs="Arial"/>
          <w:bCs/>
          <w:snapToGrid w:val="0"/>
          <w:sz w:val="24"/>
          <w:szCs w:val="27"/>
        </w:rPr>
        <w:t>n de declararse nulos</w:t>
      </w:r>
      <w:r w:rsidR="00532407" w:rsidRPr="00532407">
        <w:rPr>
          <w:rFonts w:ascii="Arial" w:hAnsi="Arial" w:cs="Arial"/>
          <w:bCs/>
          <w:snapToGrid w:val="0"/>
          <w:sz w:val="24"/>
          <w:szCs w:val="27"/>
        </w:rPr>
        <w:t>, toda vez que a decir se actualiza lo dispuesto en el artículo 263 del Código Fiscal para el Estado de Oaxaca, toda vez que menciona que se cumplió de forma espontánea las obligaciones requeridas, artículo que se transc</w:t>
      </w:r>
      <w:r w:rsidR="008108EB">
        <w:rPr>
          <w:rFonts w:ascii="Arial" w:hAnsi="Arial" w:cs="Arial"/>
          <w:bCs/>
          <w:snapToGrid w:val="0"/>
          <w:sz w:val="24"/>
          <w:szCs w:val="27"/>
        </w:rPr>
        <w:t>ribe para su mayor comprensión:</w:t>
      </w:r>
    </w:p>
    <w:p w14:paraId="14C727C5" w14:textId="25390DAF" w:rsidR="00532407" w:rsidRPr="008108EB" w:rsidRDefault="008108EB" w:rsidP="008108EB">
      <w:pPr>
        <w:ind w:left="567"/>
        <w:jc w:val="both"/>
        <w:rPr>
          <w:rFonts w:ascii="Arial" w:hAnsi="Arial" w:cs="Arial"/>
          <w:bCs/>
          <w:i/>
          <w:snapToGrid w:val="0"/>
          <w:sz w:val="24"/>
          <w:szCs w:val="27"/>
        </w:rPr>
      </w:pPr>
      <w:r>
        <w:rPr>
          <w:rFonts w:ascii="Arial" w:hAnsi="Arial" w:cs="Arial"/>
          <w:b/>
          <w:bCs/>
          <w:i/>
          <w:snapToGrid w:val="0"/>
          <w:sz w:val="24"/>
          <w:szCs w:val="27"/>
        </w:rPr>
        <w:t>“</w:t>
      </w:r>
      <w:r w:rsidR="00532407" w:rsidRPr="008108EB">
        <w:rPr>
          <w:rFonts w:ascii="Arial" w:hAnsi="Arial" w:cs="Arial"/>
          <w:b/>
          <w:bCs/>
          <w:i/>
          <w:snapToGrid w:val="0"/>
          <w:sz w:val="24"/>
          <w:szCs w:val="27"/>
        </w:rPr>
        <w:t>ARTÍCULO 263.</w:t>
      </w:r>
      <w:r w:rsidR="00532407" w:rsidRPr="008108EB">
        <w:rPr>
          <w:rFonts w:ascii="Arial" w:hAnsi="Arial" w:cs="Arial"/>
          <w:bCs/>
          <w:i/>
          <w:snapToGrid w:val="0"/>
          <w:sz w:val="24"/>
          <w:szCs w:val="27"/>
        </w:rPr>
        <w:t xml:space="preserve"> No se impondrán multas cuando se cumplan en forma espontánea las obligaciones fiscales fuera de los plazos señalados por las disposiciones fiscales, o cuando se haya incurrido en infracción a causa de fuerza mayor o de caso fortuito.</w:t>
      </w:r>
    </w:p>
    <w:p w14:paraId="374D7893"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Se considerará que el cumplimiento de obligaciones fuera de los plazos establecidos en la ley no es espontáneo, en el caso que:</w:t>
      </w:r>
    </w:p>
    <w:p w14:paraId="3217683C"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47068E8D"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Para efectos de lo dispuesto en esta fracción, se considera que existe notificación en los términos establecidos en el último párrafo del artículo141 de este Código, aun cuando ésta no haya surtido sus efectos para el cómputo de plazos.</w:t>
      </w:r>
    </w:p>
    <w:p w14:paraId="61979F5F"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II. 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w:t>
      </w:r>
    </w:p>
    <w:p w14:paraId="10C9EBC9"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 xml:space="preserve">Siempre que se omita el pago de una contribución cuya determinación corresponda a los servidores públicos o a los notarios o corredores titulados, los accesorios, incluyendo la multa que corresponda, serán a cargo exclusivamente de ellos, y los contribuyentes sólo quedarán obligados a pagar las contribuciones omitidas. Si la infracción se cometiere por inexactitud o </w:t>
      </w:r>
      <w:r w:rsidRPr="008108EB">
        <w:rPr>
          <w:rFonts w:ascii="Arial" w:hAnsi="Arial" w:cs="Arial"/>
          <w:bCs/>
          <w:i/>
          <w:snapToGrid w:val="0"/>
          <w:sz w:val="24"/>
          <w:szCs w:val="27"/>
        </w:rPr>
        <w:lastRenderedPageBreak/>
        <w:t>falsedad de los datos proporcionados para efectos de su determinación a quien determinó las contribuciones, los accesorios serán a cargo de los contribuyentes.</w:t>
      </w:r>
    </w:p>
    <w:p w14:paraId="2D67438E" w14:textId="1C3236DA"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Para efectos de este artículo, se considera que la notificación surte efectos en el momento en que se realiza.</w:t>
      </w:r>
      <w:r w:rsidR="008108EB">
        <w:rPr>
          <w:rFonts w:ascii="Arial" w:hAnsi="Arial" w:cs="Arial"/>
          <w:bCs/>
          <w:i/>
          <w:snapToGrid w:val="0"/>
          <w:sz w:val="24"/>
          <w:szCs w:val="27"/>
        </w:rPr>
        <w:t>”</w:t>
      </w:r>
    </w:p>
    <w:p w14:paraId="6E3FF295" w14:textId="2BB78204" w:rsidR="0034163D" w:rsidRDefault="00532407" w:rsidP="0034163D">
      <w:pPr>
        <w:spacing w:line="360" w:lineRule="auto"/>
        <w:ind w:firstLine="567"/>
        <w:jc w:val="both"/>
        <w:rPr>
          <w:rFonts w:ascii="Arial" w:hAnsi="Arial" w:cs="Arial"/>
          <w:sz w:val="24"/>
          <w:szCs w:val="24"/>
        </w:rPr>
      </w:pPr>
      <w:r w:rsidRPr="00532407">
        <w:rPr>
          <w:rFonts w:ascii="Arial" w:hAnsi="Arial" w:cs="Arial"/>
          <w:bCs/>
          <w:snapToGrid w:val="0"/>
          <w:sz w:val="24"/>
          <w:szCs w:val="27"/>
        </w:rPr>
        <w:t xml:space="preserve">De lo anterior, si bien el artículo en mención señala que no se impondrán sanciones cuando la presentación se </w:t>
      </w:r>
      <w:r w:rsidR="00DE2207" w:rsidRPr="00532407">
        <w:rPr>
          <w:rFonts w:ascii="Arial" w:hAnsi="Arial" w:cs="Arial"/>
          <w:bCs/>
          <w:snapToGrid w:val="0"/>
          <w:sz w:val="24"/>
          <w:szCs w:val="27"/>
        </w:rPr>
        <w:t>haya</w:t>
      </w:r>
      <w:r w:rsidRPr="00532407">
        <w:rPr>
          <w:rFonts w:ascii="Arial" w:hAnsi="Arial" w:cs="Arial"/>
          <w:bCs/>
          <w:snapToGrid w:val="0"/>
          <w:sz w:val="24"/>
          <w:szCs w:val="27"/>
        </w:rPr>
        <w:t xml:space="preserve"> realizado de manera espontánea, pero también se d</w:t>
      </w:r>
      <w:r w:rsidR="0034163D">
        <w:rPr>
          <w:rFonts w:ascii="Arial" w:hAnsi="Arial" w:cs="Arial"/>
          <w:bCs/>
          <w:snapToGrid w:val="0"/>
          <w:sz w:val="24"/>
          <w:szCs w:val="27"/>
        </w:rPr>
        <w:t xml:space="preserve">esprende que no se considerará </w:t>
      </w:r>
      <w:r w:rsidR="008E6387">
        <w:rPr>
          <w:rFonts w:ascii="Arial" w:hAnsi="Arial" w:cs="Arial"/>
          <w:bCs/>
          <w:snapToGrid w:val="0"/>
          <w:sz w:val="24"/>
          <w:szCs w:val="27"/>
        </w:rPr>
        <w:t>q</w:t>
      </w:r>
      <w:r w:rsidRPr="00532407">
        <w:rPr>
          <w:rFonts w:ascii="Arial" w:hAnsi="Arial" w:cs="Arial"/>
          <w:bCs/>
          <w:snapToGrid w:val="0"/>
          <w:sz w:val="24"/>
          <w:szCs w:val="27"/>
        </w:rPr>
        <w:t>ue fue espontanea si la omisión a la misma fue advertida por las autoridades fiscales o en su defecto hubiese sido corregida por el declarante con posterioridad a su notificación de la orden de visita domiciliaria, excitativa, requerimiento o cualquier  otro  medio, en ese tenor, lo ale</w:t>
      </w:r>
      <w:r w:rsidR="0003601B">
        <w:rPr>
          <w:rFonts w:ascii="Arial" w:hAnsi="Arial" w:cs="Arial"/>
          <w:bCs/>
          <w:snapToGrid w:val="0"/>
          <w:sz w:val="24"/>
          <w:szCs w:val="27"/>
        </w:rPr>
        <w:t xml:space="preserve">gado por el actor resulta ser </w:t>
      </w:r>
      <w:r w:rsidR="002D6A90">
        <w:rPr>
          <w:rFonts w:ascii="Arial" w:hAnsi="Arial" w:cs="Arial"/>
          <w:bCs/>
          <w:snapToGrid w:val="0"/>
          <w:sz w:val="24"/>
          <w:szCs w:val="27"/>
        </w:rPr>
        <w:t>procedente toda vez que de la impresión simple</w:t>
      </w:r>
      <w:r w:rsidRPr="00532407">
        <w:rPr>
          <w:rFonts w:ascii="Arial" w:hAnsi="Arial" w:cs="Arial"/>
          <w:bCs/>
          <w:snapToGrid w:val="0"/>
          <w:sz w:val="24"/>
          <w:szCs w:val="27"/>
        </w:rPr>
        <w:t xml:space="preserve"> </w:t>
      </w:r>
      <w:r w:rsidR="0003601B">
        <w:rPr>
          <w:rFonts w:ascii="Arial" w:hAnsi="Arial" w:cs="Arial"/>
          <w:bCs/>
          <w:snapToGrid w:val="0"/>
          <w:sz w:val="24"/>
          <w:szCs w:val="27"/>
        </w:rPr>
        <w:t xml:space="preserve">a los Formatos de Declaración definitiva de Impuestos Estatales con número de folios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w:t>
      </w:r>
      <w:r w:rsidR="002712B7">
        <w:rPr>
          <w:rFonts w:ascii="Arial" w:hAnsi="Arial" w:cs="Arial"/>
          <w:bCs/>
          <w:snapToGrid w:val="0"/>
          <w:sz w:val="24"/>
          <w:szCs w:val="27"/>
        </w:rPr>
        <w:t xml:space="preserve"> ******</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2712B7">
        <w:rPr>
          <w:rFonts w:ascii="Arial" w:hAnsi="Arial" w:cs="Arial"/>
          <w:bCs/>
          <w:snapToGrid w:val="0"/>
          <w:sz w:val="24"/>
          <w:szCs w:val="27"/>
        </w:rPr>
        <w:t>*****</w:t>
      </w:r>
      <w:r w:rsidR="0003601B">
        <w:rPr>
          <w:rFonts w:ascii="Arial" w:hAnsi="Arial" w:cs="Arial"/>
          <w:bCs/>
          <w:snapToGrid w:val="0"/>
          <w:sz w:val="24"/>
          <w:szCs w:val="27"/>
        </w:rPr>
        <w:t xml:space="preserve">, </w:t>
      </w:r>
      <w:r w:rsidR="00D9230A">
        <w:rPr>
          <w:rFonts w:ascii="Arial" w:hAnsi="Arial" w:cs="Arial"/>
          <w:bCs/>
          <w:snapToGrid w:val="0"/>
          <w:sz w:val="24"/>
          <w:szCs w:val="27"/>
        </w:rPr>
        <w:t>******</w:t>
      </w:r>
      <w:r w:rsidR="0003601B">
        <w:rPr>
          <w:rFonts w:ascii="Arial" w:hAnsi="Arial" w:cs="Arial"/>
          <w:bCs/>
          <w:snapToGrid w:val="0"/>
          <w:sz w:val="24"/>
          <w:szCs w:val="27"/>
        </w:rPr>
        <w:t xml:space="preserve">, </w:t>
      </w:r>
      <w:r w:rsidR="00D9230A">
        <w:rPr>
          <w:rFonts w:ascii="Arial" w:hAnsi="Arial" w:cs="Arial"/>
          <w:bCs/>
          <w:snapToGrid w:val="0"/>
          <w:sz w:val="24"/>
          <w:szCs w:val="27"/>
        </w:rPr>
        <w:t>*****</w:t>
      </w:r>
      <w:r w:rsidR="0003601B">
        <w:rPr>
          <w:rFonts w:ascii="Arial" w:hAnsi="Arial" w:cs="Arial"/>
          <w:bCs/>
          <w:snapToGrid w:val="0"/>
          <w:sz w:val="24"/>
          <w:szCs w:val="27"/>
        </w:rPr>
        <w:t xml:space="preserve">, </w:t>
      </w:r>
      <w:r w:rsidR="00D9230A">
        <w:rPr>
          <w:rFonts w:ascii="Arial" w:hAnsi="Arial" w:cs="Arial"/>
          <w:bCs/>
          <w:snapToGrid w:val="0"/>
          <w:sz w:val="24"/>
          <w:szCs w:val="27"/>
        </w:rPr>
        <w:t>*****</w:t>
      </w:r>
      <w:r w:rsidR="0003601B">
        <w:rPr>
          <w:rFonts w:ascii="Arial" w:hAnsi="Arial" w:cs="Arial"/>
          <w:bCs/>
          <w:snapToGrid w:val="0"/>
          <w:sz w:val="24"/>
          <w:szCs w:val="27"/>
        </w:rPr>
        <w:t>,</w:t>
      </w:r>
      <w:r w:rsidR="00D9230A">
        <w:rPr>
          <w:rFonts w:ascii="Arial" w:hAnsi="Arial" w:cs="Arial"/>
          <w:bCs/>
          <w:snapToGrid w:val="0"/>
          <w:sz w:val="24"/>
          <w:szCs w:val="27"/>
        </w:rPr>
        <w:t xml:space="preserve"> *****</w:t>
      </w:r>
      <w:r w:rsidR="0003601B">
        <w:rPr>
          <w:rFonts w:ascii="Arial" w:hAnsi="Arial" w:cs="Arial"/>
          <w:bCs/>
          <w:snapToGrid w:val="0"/>
          <w:sz w:val="24"/>
          <w:szCs w:val="27"/>
        </w:rPr>
        <w:t xml:space="preserve"> y </w:t>
      </w:r>
      <w:r w:rsidR="00D9230A">
        <w:rPr>
          <w:rFonts w:ascii="Arial" w:hAnsi="Arial" w:cs="Arial"/>
          <w:bCs/>
          <w:snapToGrid w:val="0"/>
          <w:sz w:val="24"/>
          <w:szCs w:val="27"/>
        </w:rPr>
        <w:t>*****</w:t>
      </w:r>
      <w:r w:rsidR="00CE0FE9">
        <w:rPr>
          <w:rFonts w:ascii="Arial" w:hAnsi="Arial" w:cs="Arial"/>
          <w:bCs/>
          <w:snapToGrid w:val="0"/>
          <w:sz w:val="24"/>
          <w:szCs w:val="27"/>
        </w:rPr>
        <w:t xml:space="preserve">, por lo que hace a los pagos del </w:t>
      </w:r>
      <w:r w:rsidR="00F21C30">
        <w:rPr>
          <w:rFonts w:ascii="Arial" w:hAnsi="Arial" w:cs="Arial"/>
          <w:bCs/>
          <w:spacing w:val="-3"/>
          <w:sz w:val="24"/>
          <w:szCs w:val="27"/>
          <w:lang w:val="es-ES_tradnl"/>
        </w:rPr>
        <w:t>Impuesto</w:t>
      </w:r>
      <w:r w:rsidR="00F21C30" w:rsidRPr="00B84881">
        <w:rPr>
          <w:rFonts w:ascii="Arial" w:hAnsi="Arial" w:cs="Arial"/>
          <w:bCs/>
          <w:spacing w:val="-3"/>
          <w:sz w:val="24"/>
          <w:szCs w:val="27"/>
          <w:lang w:val="es-ES_tradnl"/>
        </w:rPr>
        <w:t xml:space="preserve"> </w:t>
      </w:r>
      <w:r w:rsidR="00F21C30">
        <w:rPr>
          <w:rFonts w:ascii="Arial" w:hAnsi="Arial" w:cs="Arial"/>
          <w:bCs/>
          <w:snapToGrid w:val="0"/>
          <w:sz w:val="24"/>
          <w:szCs w:val="27"/>
        </w:rPr>
        <w:t>Cedular a los Ingresos por el Otorgamiento del Uso o Goce Temporal de los Bienes Inmuebles,</w:t>
      </w:r>
      <w:r w:rsidR="002D6A90">
        <w:rPr>
          <w:rFonts w:ascii="Arial" w:hAnsi="Arial" w:cs="Arial"/>
          <w:bCs/>
          <w:snapToGrid w:val="0"/>
          <w:sz w:val="24"/>
          <w:szCs w:val="27"/>
        </w:rPr>
        <w:t xml:space="preserve"> </w:t>
      </w:r>
      <w:r w:rsidR="00F21C30">
        <w:rPr>
          <w:rFonts w:ascii="Arial" w:hAnsi="Arial" w:cs="Arial"/>
          <w:bCs/>
          <w:snapToGrid w:val="0"/>
          <w:sz w:val="24"/>
          <w:szCs w:val="27"/>
        </w:rPr>
        <w:t>visibles en las fojas 32 a 65</w:t>
      </w:r>
      <w:r w:rsidRPr="00532407">
        <w:rPr>
          <w:rFonts w:ascii="Arial" w:hAnsi="Arial" w:cs="Arial"/>
          <w:bCs/>
          <w:snapToGrid w:val="0"/>
          <w:sz w:val="24"/>
          <w:szCs w:val="27"/>
        </w:rPr>
        <w:t xml:space="preserve">, documentales que adquieren valor probatorio </w:t>
      </w:r>
      <w:r w:rsidR="00B13512">
        <w:rPr>
          <w:rFonts w:ascii="Arial" w:hAnsi="Arial" w:cs="Arial"/>
          <w:bCs/>
          <w:snapToGrid w:val="0"/>
          <w:sz w:val="24"/>
          <w:szCs w:val="27"/>
        </w:rPr>
        <w:t>indiciario</w:t>
      </w:r>
      <w:r w:rsidR="00F21C30">
        <w:rPr>
          <w:rFonts w:ascii="Arial" w:hAnsi="Arial" w:cs="Arial"/>
          <w:bCs/>
          <w:snapToGrid w:val="0"/>
          <w:sz w:val="24"/>
          <w:szCs w:val="27"/>
        </w:rPr>
        <w:t xml:space="preserve"> en términos del artículo 17</w:t>
      </w:r>
      <w:r w:rsidRPr="00532407">
        <w:rPr>
          <w:rFonts w:ascii="Arial" w:hAnsi="Arial" w:cs="Arial"/>
          <w:bCs/>
          <w:snapToGrid w:val="0"/>
          <w:sz w:val="24"/>
          <w:szCs w:val="27"/>
        </w:rPr>
        <w:t xml:space="preserve">3 fracción II de la Ley de Justicia Administrativa para el Estado de Oaxaca, y que de su análisis y lectura, se observa que </w:t>
      </w:r>
      <w:r w:rsidR="00B6517E">
        <w:rPr>
          <w:rFonts w:ascii="Arial" w:hAnsi="Arial" w:cs="Arial"/>
          <w:bCs/>
          <w:snapToGrid w:val="0"/>
          <w:sz w:val="24"/>
          <w:szCs w:val="27"/>
        </w:rPr>
        <w:t>fueron generados en</w:t>
      </w:r>
      <w:r w:rsidR="00B13512">
        <w:rPr>
          <w:rFonts w:ascii="Arial" w:hAnsi="Arial" w:cs="Arial"/>
          <w:bCs/>
          <w:snapToGrid w:val="0"/>
          <w:sz w:val="24"/>
          <w:szCs w:val="27"/>
        </w:rPr>
        <w:t xml:space="preserve"> atención a la</w:t>
      </w:r>
      <w:r w:rsidR="00B6517E">
        <w:rPr>
          <w:rFonts w:ascii="Arial" w:hAnsi="Arial" w:cs="Arial"/>
          <w:bCs/>
          <w:snapToGrid w:val="0"/>
          <w:sz w:val="24"/>
          <w:szCs w:val="27"/>
        </w:rPr>
        <w:t>s</w:t>
      </w:r>
      <w:r w:rsidR="001F7AEA">
        <w:rPr>
          <w:rFonts w:ascii="Arial" w:hAnsi="Arial" w:cs="Arial"/>
          <w:bCs/>
          <w:snapToGrid w:val="0"/>
          <w:sz w:val="24"/>
          <w:szCs w:val="27"/>
        </w:rPr>
        <w:t xml:space="preserve"> declaraciones</w:t>
      </w:r>
      <w:r w:rsidR="00B6517E">
        <w:rPr>
          <w:rFonts w:ascii="Arial" w:hAnsi="Arial" w:cs="Arial"/>
          <w:bCs/>
          <w:snapToGrid w:val="0"/>
          <w:sz w:val="24"/>
          <w:szCs w:val="27"/>
        </w:rPr>
        <w:t xml:space="preserve"> bimestrales</w:t>
      </w:r>
      <w:r w:rsidR="00B13512">
        <w:rPr>
          <w:rFonts w:ascii="Arial" w:hAnsi="Arial" w:cs="Arial"/>
          <w:bCs/>
          <w:snapToGrid w:val="0"/>
          <w:sz w:val="24"/>
          <w:szCs w:val="27"/>
        </w:rPr>
        <w:t xml:space="preserve"> definitivas correspondiente</w:t>
      </w:r>
      <w:r w:rsidR="00B6517E">
        <w:rPr>
          <w:rFonts w:ascii="Arial" w:hAnsi="Arial" w:cs="Arial"/>
          <w:bCs/>
          <w:snapToGrid w:val="0"/>
          <w:sz w:val="24"/>
          <w:szCs w:val="27"/>
        </w:rPr>
        <w:t>s</w:t>
      </w:r>
      <w:r w:rsidRPr="00532407">
        <w:rPr>
          <w:rFonts w:ascii="Arial" w:hAnsi="Arial" w:cs="Arial"/>
          <w:bCs/>
          <w:snapToGrid w:val="0"/>
          <w:sz w:val="24"/>
          <w:szCs w:val="27"/>
        </w:rPr>
        <w:t xml:space="preserve"> al </w:t>
      </w:r>
      <w:r w:rsidR="00B6517E">
        <w:rPr>
          <w:rFonts w:ascii="Arial" w:hAnsi="Arial" w:cs="Arial"/>
          <w:bCs/>
          <w:snapToGrid w:val="0"/>
          <w:sz w:val="24"/>
          <w:szCs w:val="27"/>
        </w:rPr>
        <w:t>quinto y sexto</w:t>
      </w:r>
      <w:r w:rsidRPr="00532407">
        <w:rPr>
          <w:rFonts w:ascii="Arial" w:hAnsi="Arial" w:cs="Arial"/>
          <w:bCs/>
          <w:snapToGrid w:val="0"/>
          <w:sz w:val="24"/>
          <w:szCs w:val="27"/>
        </w:rPr>
        <w:t xml:space="preserve"> bi</w:t>
      </w:r>
      <w:r w:rsidR="00B6517E">
        <w:rPr>
          <w:rFonts w:ascii="Arial" w:hAnsi="Arial" w:cs="Arial"/>
          <w:bCs/>
          <w:snapToGrid w:val="0"/>
          <w:sz w:val="24"/>
          <w:szCs w:val="27"/>
        </w:rPr>
        <w:t>mestre del ejercicio fiscal 2013, por todos los bimestres correspondientes a los ejercicios fiscales 2014 y 2015 y primer, segun</w:t>
      </w:r>
      <w:r w:rsidR="0034163D">
        <w:rPr>
          <w:rFonts w:ascii="Arial" w:hAnsi="Arial" w:cs="Arial"/>
          <w:bCs/>
          <w:snapToGrid w:val="0"/>
          <w:sz w:val="24"/>
          <w:szCs w:val="27"/>
        </w:rPr>
        <w:t xml:space="preserve">do y tercer bimestre </w:t>
      </w:r>
      <w:r w:rsidR="00B6517E">
        <w:rPr>
          <w:rFonts w:ascii="Arial" w:hAnsi="Arial" w:cs="Arial"/>
          <w:bCs/>
          <w:snapToGrid w:val="0"/>
          <w:sz w:val="24"/>
          <w:szCs w:val="27"/>
        </w:rPr>
        <w:t xml:space="preserve"> </w:t>
      </w:r>
      <w:r w:rsidR="0034163D">
        <w:rPr>
          <w:rFonts w:ascii="Arial" w:hAnsi="Arial" w:cs="Arial"/>
          <w:bCs/>
          <w:snapToGrid w:val="0"/>
          <w:sz w:val="24"/>
          <w:szCs w:val="27"/>
        </w:rPr>
        <w:t>d</w:t>
      </w:r>
      <w:r w:rsidR="00B6517E">
        <w:rPr>
          <w:rFonts w:ascii="Arial" w:hAnsi="Arial" w:cs="Arial"/>
          <w:bCs/>
          <w:snapToGrid w:val="0"/>
          <w:sz w:val="24"/>
          <w:szCs w:val="27"/>
        </w:rPr>
        <w:t>el ejercicio fiscal 2016</w:t>
      </w:r>
      <w:r w:rsidRPr="00532407">
        <w:rPr>
          <w:rFonts w:ascii="Arial" w:hAnsi="Arial" w:cs="Arial"/>
          <w:bCs/>
          <w:snapToGrid w:val="0"/>
          <w:sz w:val="24"/>
          <w:szCs w:val="27"/>
        </w:rPr>
        <w:t xml:space="preserve">, </w:t>
      </w:r>
      <w:r w:rsidR="0034163D">
        <w:rPr>
          <w:rFonts w:ascii="Arial" w:hAnsi="Arial" w:cs="Arial"/>
          <w:bCs/>
          <w:snapToGrid w:val="0"/>
          <w:sz w:val="24"/>
          <w:szCs w:val="27"/>
        </w:rPr>
        <w:t>manifestando la accionante que cumplió en tiempo y forma</w:t>
      </w:r>
      <w:r w:rsidR="00936273">
        <w:rPr>
          <w:rFonts w:ascii="Arial" w:hAnsi="Arial" w:cs="Arial"/>
          <w:bCs/>
          <w:snapToGrid w:val="0"/>
          <w:sz w:val="24"/>
          <w:szCs w:val="27"/>
        </w:rPr>
        <w:t>,</w:t>
      </w:r>
      <w:r w:rsidR="0034163D">
        <w:rPr>
          <w:rFonts w:ascii="Arial" w:hAnsi="Arial" w:cs="Arial"/>
          <w:bCs/>
          <w:snapToGrid w:val="0"/>
          <w:sz w:val="24"/>
          <w:szCs w:val="27"/>
        </w:rPr>
        <w:t xml:space="preserve"> y por ello, los requerimientos con multa devienen de ilegales, por su parte, la autoridad demandada en su escrito de contestación (fojas 73 a 80) manifestó que dichas declaraciones si bien es cierto fueron hechas por los bimestres requeridos, los mismos se hicieron con fecha </w:t>
      </w:r>
      <w:r w:rsidR="00D9230A">
        <w:rPr>
          <w:rFonts w:ascii="Arial" w:hAnsi="Arial" w:cs="Arial"/>
          <w:bCs/>
          <w:snapToGrid w:val="0"/>
          <w:sz w:val="24"/>
          <w:szCs w:val="27"/>
        </w:rPr>
        <w:t xml:space="preserve">***** </w:t>
      </w:r>
      <w:r w:rsidR="0034163D">
        <w:rPr>
          <w:rFonts w:ascii="Arial" w:hAnsi="Arial" w:cs="Arial"/>
          <w:bCs/>
          <w:snapToGrid w:val="0"/>
          <w:sz w:val="24"/>
          <w:szCs w:val="27"/>
        </w:rPr>
        <w:t xml:space="preserve">de </w:t>
      </w:r>
      <w:r w:rsidR="00D9230A">
        <w:rPr>
          <w:rFonts w:ascii="Arial" w:hAnsi="Arial" w:cs="Arial"/>
          <w:bCs/>
          <w:snapToGrid w:val="0"/>
          <w:sz w:val="24"/>
          <w:szCs w:val="27"/>
        </w:rPr>
        <w:t>******</w:t>
      </w:r>
      <w:r w:rsidR="0034163D">
        <w:rPr>
          <w:rFonts w:ascii="Arial" w:hAnsi="Arial" w:cs="Arial"/>
          <w:bCs/>
          <w:snapToGrid w:val="0"/>
          <w:sz w:val="24"/>
          <w:szCs w:val="27"/>
        </w:rPr>
        <w:t xml:space="preserve"> de dos mil</w:t>
      </w:r>
      <w:r w:rsidR="00D9230A">
        <w:rPr>
          <w:rFonts w:ascii="Arial" w:hAnsi="Arial" w:cs="Arial"/>
          <w:bCs/>
          <w:snapToGrid w:val="0"/>
          <w:sz w:val="24"/>
          <w:szCs w:val="27"/>
        </w:rPr>
        <w:t xml:space="preserve"> *****</w:t>
      </w:r>
      <w:r w:rsidR="0034163D">
        <w:rPr>
          <w:rFonts w:ascii="Arial" w:hAnsi="Arial" w:cs="Arial"/>
          <w:bCs/>
          <w:snapToGrid w:val="0"/>
          <w:sz w:val="24"/>
          <w:szCs w:val="27"/>
        </w:rPr>
        <w:t>,</w:t>
      </w:r>
      <w:r w:rsidRPr="00532407">
        <w:rPr>
          <w:rFonts w:ascii="Arial" w:hAnsi="Arial" w:cs="Arial"/>
          <w:bCs/>
          <w:snapToGrid w:val="0"/>
          <w:sz w:val="24"/>
          <w:szCs w:val="27"/>
        </w:rPr>
        <w:t xml:space="preserve"> </w:t>
      </w:r>
      <w:r w:rsidR="0034163D">
        <w:rPr>
          <w:rFonts w:ascii="Arial" w:hAnsi="Arial" w:cs="Arial"/>
          <w:bCs/>
          <w:snapToGrid w:val="0"/>
          <w:sz w:val="24"/>
          <w:szCs w:val="27"/>
        </w:rPr>
        <w:t xml:space="preserve">evidenciando la extemporaneidad de su presentación, sin embargo, la autoridad demandada no anexa el acuse, cadena digital o bien las declaraciones recibidas donde sea manifiesta la fecha y hora con la que fueron recibidos, esto para probar el dicho de la autoridad demandada, bajo esa guisa, resulta </w:t>
      </w:r>
      <w:r w:rsidR="0034163D">
        <w:rPr>
          <w:rFonts w:ascii="Arial" w:hAnsi="Arial" w:cs="Arial"/>
          <w:sz w:val="24"/>
          <w:szCs w:val="24"/>
        </w:rPr>
        <w:t xml:space="preserve">aplicable el aforismo jurídico que reza: </w:t>
      </w:r>
      <w:r w:rsidR="0034163D">
        <w:rPr>
          <w:rFonts w:ascii="Arial" w:hAnsi="Arial" w:cs="Arial"/>
          <w:i/>
          <w:sz w:val="24"/>
          <w:szCs w:val="24"/>
        </w:rPr>
        <w:t>“el que afirma está obligado a probar, el que niega no, salvo que dentro de la afirmación contenga implícita una afirmación”,</w:t>
      </w:r>
      <w:r w:rsidR="0034163D">
        <w:rPr>
          <w:rFonts w:ascii="Arial" w:hAnsi="Arial" w:cs="Arial"/>
          <w:sz w:val="24"/>
          <w:szCs w:val="24"/>
        </w:rPr>
        <w:t xml:space="preserve"> de ahí que el hoy accionante tenía la carga probatoria para aportar los elementos probatorios suficientes para que se llegara a la verdad objetiva, respecto de la existencia del cumplimiento de sus obligaciones fiscales, ello atento a los principios lógicos y ontológicos que rigen los principios probatorios, específicamente el principio ontológico que reza: </w:t>
      </w:r>
      <w:r w:rsidR="0034163D">
        <w:rPr>
          <w:rFonts w:ascii="Arial" w:hAnsi="Arial" w:cs="Arial"/>
          <w:i/>
          <w:sz w:val="24"/>
          <w:szCs w:val="24"/>
        </w:rPr>
        <w:t>“lo ordinario se presume, lo extraordinario se prueba”</w:t>
      </w:r>
      <w:r w:rsidR="0034163D">
        <w:rPr>
          <w:rFonts w:ascii="Arial" w:hAnsi="Arial" w:cs="Arial"/>
          <w:sz w:val="24"/>
          <w:szCs w:val="24"/>
        </w:rPr>
        <w:t>, y aplicándolo al caso concreto, que efectivamente el actor cumplió de forma extemporánea a sus obligaciones fiscales requeridas</w:t>
      </w:r>
      <w:r w:rsidR="0034163D">
        <w:rPr>
          <w:rFonts w:ascii="Arial" w:hAnsi="Arial" w:cs="Arial"/>
          <w:bCs/>
          <w:snapToGrid w:val="0"/>
          <w:sz w:val="24"/>
          <w:szCs w:val="27"/>
        </w:rPr>
        <w:t>.</w:t>
      </w:r>
    </w:p>
    <w:p w14:paraId="264A1FFD" w14:textId="77777777" w:rsidR="0034163D" w:rsidRDefault="0034163D" w:rsidP="0034163D">
      <w:pPr>
        <w:spacing w:line="360" w:lineRule="auto"/>
        <w:ind w:firstLine="567"/>
        <w:jc w:val="both"/>
        <w:rPr>
          <w:rFonts w:ascii="Arial" w:hAnsi="Arial" w:cs="Arial"/>
          <w:sz w:val="24"/>
          <w:szCs w:val="24"/>
        </w:rPr>
      </w:pPr>
      <w:r>
        <w:rPr>
          <w:rFonts w:ascii="Arial" w:hAnsi="Arial" w:cs="Arial"/>
          <w:sz w:val="24"/>
          <w:szCs w:val="24"/>
        </w:rPr>
        <w:lastRenderedPageBreak/>
        <w:t xml:space="preserve">Sirve de sustento a lo anterior la tesis número </w:t>
      </w:r>
      <w:r w:rsidRPr="00A62AED">
        <w:rPr>
          <w:rFonts w:ascii="Arial" w:hAnsi="Arial" w:cs="Arial"/>
          <w:sz w:val="24"/>
          <w:szCs w:val="24"/>
        </w:rPr>
        <w:t>1a. CCCXCVI/2014 (10a.</w:t>
      </w:r>
      <w:r>
        <w:rPr>
          <w:rFonts w:ascii="Arial" w:hAnsi="Arial" w:cs="Arial"/>
          <w:sz w:val="24"/>
          <w:szCs w:val="24"/>
        </w:rPr>
        <w:t xml:space="preserve">) con número de registro </w:t>
      </w:r>
      <w:r w:rsidRPr="00A62AED">
        <w:rPr>
          <w:rFonts w:ascii="Arial" w:hAnsi="Arial" w:cs="Arial"/>
          <w:sz w:val="24"/>
          <w:szCs w:val="24"/>
        </w:rPr>
        <w:t>2007973</w:t>
      </w:r>
      <w:r>
        <w:rPr>
          <w:rFonts w:ascii="Arial" w:hAnsi="Arial" w:cs="Arial"/>
          <w:sz w:val="24"/>
          <w:szCs w:val="24"/>
        </w:rPr>
        <w:t xml:space="preserve">, por la Primera Sala de la Suprema Corte de Justicia de la Nación en la </w:t>
      </w:r>
      <w:r w:rsidRPr="00A62AED">
        <w:rPr>
          <w:rFonts w:ascii="Arial" w:hAnsi="Arial" w:cs="Arial"/>
          <w:sz w:val="24"/>
          <w:szCs w:val="24"/>
        </w:rPr>
        <w:t>Gaceta del Semanario Judicial de la Federación</w:t>
      </w:r>
      <w:r>
        <w:rPr>
          <w:rFonts w:ascii="Arial" w:hAnsi="Arial" w:cs="Arial"/>
          <w:sz w:val="24"/>
          <w:szCs w:val="24"/>
        </w:rPr>
        <w:t xml:space="preserve">, </w:t>
      </w:r>
      <w:r w:rsidRPr="00A62AED">
        <w:rPr>
          <w:rFonts w:ascii="Arial" w:hAnsi="Arial" w:cs="Arial"/>
          <w:sz w:val="24"/>
          <w:szCs w:val="24"/>
        </w:rPr>
        <w:t>Libro 12, Noviembre de 2014, Tomo I</w:t>
      </w:r>
      <w:r>
        <w:rPr>
          <w:rFonts w:ascii="Arial" w:hAnsi="Arial" w:cs="Arial"/>
          <w:sz w:val="24"/>
          <w:szCs w:val="24"/>
        </w:rPr>
        <w:t>, página 706, Décima Época, bajo el rubro y texto siguiente:</w:t>
      </w:r>
    </w:p>
    <w:p w14:paraId="04B9E915" w14:textId="77777777" w:rsidR="0034163D" w:rsidRPr="0067528E" w:rsidRDefault="0034163D" w:rsidP="0034163D">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6B2F78A2" w14:textId="77777777" w:rsidR="0034163D" w:rsidRDefault="0034163D" w:rsidP="0034163D">
      <w:pPr>
        <w:spacing w:line="360" w:lineRule="auto"/>
        <w:ind w:firstLine="567"/>
        <w:jc w:val="both"/>
        <w:rPr>
          <w:rFonts w:ascii="Arial" w:hAnsi="Arial" w:cs="Arial"/>
          <w:sz w:val="24"/>
          <w:szCs w:val="24"/>
        </w:rPr>
      </w:pPr>
      <w:r>
        <w:rPr>
          <w:rFonts w:ascii="Arial" w:hAnsi="Arial" w:cs="Arial"/>
          <w:sz w:val="24"/>
          <w:szCs w:val="24"/>
        </w:rPr>
        <w:lastRenderedPageBreak/>
        <w:t xml:space="preserve">De igual forma, sirve de sustento </w:t>
      </w:r>
      <w:r w:rsidRPr="0067528E">
        <w:rPr>
          <w:rFonts w:ascii="Arial" w:hAnsi="Arial" w:cs="Arial"/>
          <w:sz w:val="24"/>
          <w:szCs w:val="24"/>
        </w:rPr>
        <w:t xml:space="preserve">la tesis con número de registro 215051, por los Tribunales Colegiados de Circuito en el Semanario Judicial de la Federación, Tomo XII, página 291, Octava Época, </w:t>
      </w:r>
      <w:r>
        <w:rPr>
          <w:rFonts w:ascii="Arial" w:hAnsi="Arial" w:cs="Arial"/>
          <w:sz w:val="24"/>
          <w:szCs w:val="24"/>
        </w:rPr>
        <w:t>bajo el rubro y texto siguiente:</w:t>
      </w:r>
    </w:p>
    <w:p w14:paraId="1733CCED" w14:textId="77777777" w:rsidR="0034163D" w:rsidRPr="0067528E" w:rsidRDefault="0034163D" w:rsidP="0034163D">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2D381470" w14:textId="2AB3B5DA" w:rsidR="0034163D" w:rsidRDefault="00310BE9" w:rsidP="00310BE9">
      <w:pPr>
        <w:spacing w:line="360" w:lineRule="auto"/>
        <w:ind w:firstLine="567"/>
        <w:jc w:val="both"/>
        <w:rPr>
          <w:rFonts w:ascii="Arial" w:hAnsi="Arial" w:cs="Arial"/>
          <w:bCs/>
          <w:snapToGrid w:val="0"/>
          <w:sz w:val="24"/>
          <w:szCs w:val="27"/>
        </w:rPr>
      </w:pPr>
      <w:r>
        <w:rPr>
          <w:rFonts w:ascii="Arial" w:hAnsi="Arial" w:cs="Arial"/>
          <w:bCs/>
          <w:snapToGrid w:val="0"/>
          <w:sz w:val="24"/>
          <w:szCs w:val="27"/>
        </w:rPr>
        <w:t>En razón a lo anterior</w:t>
      </w:r>
      <w:r w:rsidR="0034163D">
        <w:rPr>
          <w:rFonts w:ascii="Arial" w:hAnsi="Arial" w:cs="Arial"/>
          <w:bCs/>
          <w:snapToGrid w:val="0"/>
          <w:sz w:val="24"/>
          <w:szCs w:val="27"/>
        </w:rPr>
        <w:t xml:space="preserve"> y al no obrar en autos los documentos suficientes con los cuales se corrobore el dicho de la autoridad demandada, su argumento tendiente a desvirtuar a los manifestado por la accionante resunta carente de sustento. Por ello, y bajo una presunción legal y humana, se concluye que efectivamente la accionante </w:t>
      </w:r>
      <w:r w:rsidR="00D9230A">
        <w:rPr>
          <w:rFonts w:ascii="Arial" w:hAnsi="Arial" w:cs="Arial"/>
          <w:bCs/>
          <w:snapToGrid w:val="0"/>
          <w:sz w:val="24"/>
          <w:szCs w:val="27"/>
        </w:rPr>
        <w:t>*****</w:t>
      </w:r>
      <w:r w:rsidR="0034163D">
        <w:rPr>
          <w:rFonts w:ascii="Arial" w:hAnsi="Arial" w:cs="Arial"/>
          <w:bCs/>
          <w:snapToGrid w:val="0"/>
          <w:sz w:val="24"/>
          <w:szCs w:val="27"/>
        </w:rPr>
        <w:t xml:space="preserve"> </w:t>
      </w:r>
      <w:r w:rsidR="00D9230A">
        <w:rPr>
          <w:rFonts w:ascii="Arial" w:hAnsi="Arial" w:cs="Arial"/>
          <w:bCs/>
          <w:snapToGrid w:val="0"/>
          <w:sz w:val="24"/>
          <w:szCs w:val="27"/>
        </w:rPr>
        <w:t>*****</w:t>
      </w:r>
      <w:r w:rsidR="0034163D">
        <w:rPr>
          <w:rFonts w:ascii="Arial" w:hAnsi="Arial" w:cs="Arial"/>
          <w:bCs/>
          <w:snapToGrid w:val="0"/>
          <w:sz w:val="24"/>
          <w:szCs w:val="27"/>
        </w:rPr>
        <w:t xml:space="preserve"> </w:t>
      </w:r>
      <w:r w:rsidR="00D9230A">
        <w:rPr>
          <w:rFonts w:ascii="Arial" w:hAnsi="Arial" w:cs="Arial"/>
          <w:bCs/>
          <w:snapToGrid w:val="0"/>
          <w:sz w:val="24"/>
          <w:szCs w:val="27"/>
        </w:rPr>
        <w:t>*****</w:t>
      </w:r>
      <w:r w:rsidR="0034163D">
        <w:rPr>
          <w:rFonts w:ascii="Arial" w:hAnsi="Arial" w:cs="Arial"/>
          <w:bCs/>
          <w:snapToGrid w:val="0"/>
          <w:sz w:val="24"/>
          <w:szCs w:val="27"/>
        </w:rPr>
        <w:t xml:space="preserve"> </w:t>
      </w:r>
      <w:r w:rsidR="00D9230A">
        <w:rPr>
          <w:rFonts w:ascii="Arial" w:hAnsi="Arial" w:cs="Arial"/>
          <w:bCs/>
          <w:snapToGrid w:val="0"/>
          <w:sz w:val="24"/>
          <w:szCs w:val="27"/>
        </w:rPr>
        <w:t>*****</w:t>
      </w:r>
      <w:r w:rsidR="0034163D">
        <w:rPr>
          <w:rFonts w:ascii="Arial" w:hAnsi="Arial" w:cs="Arial"/>
          <w:bCs/>
          <w:snapToGrid w:val="0"/>
          <w:sz w:val="24"/>
          <w:szCs w:val="27"/>
        </w:rPr>
        <w:t xml:space="preserve"> cumplió </w:t>
      </w:r>
      <w:r>
        <w:rPr>
          <w:rFonts w:ascii="Arial" w:hAnsi="Arial" w:cs="Arial"/>
          <w:bCs/>
          <w:snapToGrid w:val="0"/>
          <w:sz w:val="24"/>
          <w:szCs w:val="27"/>
        </w:rPr>
        <w:t>de forma espontánea</w:t>
      </w:r>
      <w:r w:rsidR="0034163D">
        <w:rPr>
          <w:rFonts w:ascii="Arial" w:hAnsi="Arial" w:cs="Arial"/>
          <w:bCs/>
          <w:snapToGrid w:val="0"/>
          <w:sz w:val="24"/>
          <w:szCs w:val="27"/>
        </w:rPr>
        <w:t xml:space="preserve"> con las</w:t>
      </w:r>
      <w:r w:rsidR="0034163D" w:rsidRPr="0034163D">
        <w:rPr>
          <w:rFonts w:ascii="Arial" w:hAnsi="Arial" w:cs="Arial"/>
          <w:bCs/>
          <w:snapToGrid w:val="0"/>
          <w:sz w:val="24"/>
          <w:szCs w:val="27"/>
        </w:rPr>
        <w:t xml:space="preserve"> </w:t>
      </w:r>
      <w:r w:rsidR="0034163D">
        <w:rPr>
          <w:rFonts w:ascii="Arial" w:hAnsi="Arial" w:cs="Arial"/>
          <w:bCs/>
          <w:snapToGrid w:val="0"/>
          <w:sz w:val="24"/>
          <w:szCs w:val="27"/>
        </w:rPr>
        <w:t>declaraciones bimestrales definitivas correspondientes</w:t>
      </w:r>
      <w:r w:rsidR="0034163D" w:rsidRPr="00532407">
        <w:rPr>
          <w:rFonts w:ascii="Arial" w:hAnsi="Arial" w:cs="Arial"/>
          <w:bCs/>
          <w:snapToGrid w:val="0"/>
          <w:sz w:val="24"/>
          <w:szCs w:val="27"/>
        </w:rPr>
        <w:t xml:space="preserve"> al </w:t>
      </w:r>
      <w:r w:rsidR="0034163D">
        <w:rPr>
          <w:rFonts w:ascii="Arial" w:hAnsi="Arial" w:cs="Arial"/>
          <w:bCs/>
          <w:snapToGrid w:val="0"/>
          <w:sz w:val="24"/>
          <w:szCs w:val="27"/>
        </w:rPr>
        <w:t>quinto y sexto</w:t>
      </w:r>
      <w:r w:rsidR="0034163D" w:rsidRPr="00532407">
        <w:rPr>
          <w:rFonts w:ascii="Arial" w:hAnsi="Arial" w:cs="Arial"/>
          <w:bCs/>
          <w:snapToGrid w:val="0"/>
          <w:sz w:val="24"/>
          <w:szCs w:val="27"/>
        </w:rPr>
        <w:t xml:space="preserve"> bi</w:t>
      </w:r>
      <w:r w:rsidR="0034163D">
        <w:rPr>
          <w:rFonts w:ascii="Arial" w:hAnsi="Arial" w:cs="Arial"/>
          <w:bCs/>
          <w:snapToGrid w:val="0"/>
          <w:sz w:val="24"/>
          <w:szCs w:val="27"/>
        </w:rPr>
        <w:t xml:space="preserve">mestre del ejercicio fiscal 2013, por todos los bimestres correspondientes a los ejercicios fiscales 2014 y 2015 y primer, segundo y tercer bimestre  del ejercicio fiscal 2016 respecto del </w:t>
      </w:r>
      <w:r w:rsidR="0034163D">
        <w:rPr>
          <w:rFonts w:ascii="Arial" w:hAnsi="Arial" w:cs="Arial"/>
          <w:bCs/>
          <w:spacing w:val="-3"/>
          <w:sz w:val="24"/>
          <w:szCs w:val="27"/>
          <w:lang w:val="es-ES_tradnl"/>
        </w:rPr>
        <w:t>Impuesto</w:t>
      </w:r>
      <w:r w:rsidR="0034163D" w:rsidRPr="00B84881">
        <w:rPr>
          <w:rFonts w:ascii="Arial" w:hAnsi="Arial" w:cs="Arial"/>
          <w:bCs/>
          <w:spacing w:val="-3"/>
          <w:sz w:val="24"/>
          <w:szCs w:val="27"/>
          <w:lang w:val="es-ES_tradnl"/>
        </w:rPr>
        <w:t xml:space="preserve"> </w:t>
      </w:r>
      <w:r w:rsidR="0034163D">
        <w:rPr>
          <w:rFonts w:ascii="Arial" w:hAnsi="Arial" w:cs="Arial"/>
          <w:bCs/>
          <w:snapToGrid w:val="0"/>
          <w:sz w:val="24"/>
          <w:szCs w:val="27"/>
        </w:rPr>
        <w:t>Cedular a los Ingresos por el Otorgamiento del Uso o Goce Temporal de los</w:t>
      </w:r>
      <w:r>
        <w:rPr>
          <w:rFonts w:ascii="Arial" w:hAnsi="Arial" w:cs="Arial"/>
          <w:bCs/>
          <w:snapToGrid w:val="0"/>
          <w:sz w:val="24"/>
          <w:szCs w:val="27"/>
        </w:rPr>
        <w:t xml:space="preserve"> Bienes Inmuebles, luego entonces, resulta jurídicamente lógico que los requerimientos con multa carezcan de sustento legal material para su existencia y aplicación, ya que como se dijo, la accionante si cumplió en tiempo y forma a sus obligaciones fiscales.</w:t>
      </w:r>
    </w:p>
    <w:p w14:paraId="4479CC85" w14:textId="69126697" w:rsidR="004A6487" w:rsidRPr="004A6487" w:rsidRDefault="00310BE9" w:rsidP="004A6487">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En consecuencia, al haber cumplido de forma espontánea a sus obligaciones fiscales, su concepto de impugnación resulta </w:t>
      </w:r>
      <w:r w:rsidRPr="00327D2D">
        <w:rPr>
          <w:rFonts w:ascii="Arial" w:hAnsi="Arial" w:cs="Arial"/>
          <w:b/>
          <w:bCs/>
          <w:snapToGrid w:val="0"/>
          <w:sz w:val="24"/>
          <w:szCs w:val="27"/>
        </w:rPr>
        <w:t>FUNDADO</w:t>
      </w:r>
      <w:r>
        <w:rPr>
          <w:rFonts w:ascii="Arial" w:hAnsi="Arial" w:cs="Arial"/>
          <w:bCs/>
          <w:snapToGrid w:val="0"/>
          <w:sz w:val="24"/>
          <w:szCs w:val="27"/>
        </w:rPr>
        <w:t xml:space="preserve">, por ello, esta Sala estima pertinente declarar la </w:t>
      </w:r>
      <w:r w:rsidR="004A6487" w:rsidRPr="00BF4D78">
        <w:rPr>
          <w:rFonts w:ascii="Arial" w:hAnsi="Arial" w:cs="Arial"/>
          <w:b/>
          <w:bCs/>
          <w:snapToGrid w:val="0"/>
          <w:sz w:val="24"/>
          <w:szCs w:val="27"/>
        </w:rPr>
        <w:t>NULIDAD LISA Y LLANA</w:t>
      </w:r>
      <w:r>
        <w:rPr>
          <w:rFonts w:ascii="Arial" w:hAnsi="Arial" w:cs="Arial"/>
          <w:bCs/>
          <w:snapToGrid w:val="0"/>
          <w:sz w:val="24"/>
          <w:szCs w:val="27"/>
        </w:rPr>
        <w:t>, de los requerimientos con</w:t>
      </w:r>
      <w:r w:rsidR="004A6487" w:rsidRPr="004A6487">
        <w:rPr>
          <w:rFonts w:ascii="Arial" w:hAnsi="Arial" w:cs="Arial"/>
          <w:bCs/>
          <w:snapToGrid w:val="0"/>
          <w:sz w:val="24"/>
          <w:szCs w:val="27"/>
        </w:rPr>
        <w:t xml:space="preserve"> multa por infracción </w:t>
      </w:r>
      <w:r w:rsidR="0064566A" w:rsidRPr="00B17404">
        <w:rPr>
          <w:rFonts w:ascii="Arial" w:hAnsi="Arial" w:cs="Arial"/>
          <w:bCs/>
          <w:spacing w:val="-3"/>
          <w:sz w:val="24"/>
          <w:szCs w:val="27"/>
          <w:lang w:val="es-ES_tradnl"/>
        </w:rPr>
        <w:t>relacionada</w:t>
      </w:r>
      <w:r w:rsidR="0064566A">
        <w:rPr>
          <w:rFonts w:ascii="Arial" w:hAnsi="Arial" w:cs="Arial"/>
          <w:bCs/>
          <w:spacing w:val="-3"/>
          <w:sz w:val="24"/>
          <w:szCs w:val="27"/>
          <w:lang w:val="es-ES_tradnl"/>
        </w:rPr>
        <w:t>s</w:t>
      </w:r>
      <w:r w:rsidR="0064566A" w:rsidRPr="00B17404">
        <w:rPr>
          <w:rFonts w:ascii="Arial" w:hAnsi="Arial" w:cs="Arial"/>
          <w:bCs/>
          <w:spacing w:val="-3"/>
          <w:sz w:val="24"/>
          <w:szCs w:val="27"/>
          <w:lang w:val="es-ES_tradnl"/>
        </w:rPr>
        <w:t xml:space="preserve"> con la presentació</w:t>
      </w:r>
      <w:r w:rsidR="0064566A">
        <w:rPr>
          <w:rFonts w:ascii="Arial" w:hAnsi="Arial" w:cs="Arial"/>
          <w:bCs/>
          <w:spacing w:val="-3"/>
          <w:sz w:val="24"/>
          <w:szCs w:val="27"/>
          <w:lang w:val="es-ES_tradnl"/>
        </w:rPr>
        <w:t>n de declaraciones bimestrales definitivas respecto del Impuesto</w:t>
      </w:r>
      <w:r w:rsidR="0064566A" w:rsidRPr="00B84881">
        <w:rPr>
          <w:rFonts w:ascii="Arial" w:hAnsi="Arial" w:cs="Arial"/>
          <w:bCs/>
          <w:spacing w:val="-3"/>
          <w:sz w:val="24"/>
          <w:szCs w:val="27"/>
          <w:lang w:val="es-ES_tradnl"/>
        </w:rPr>
        <w:t xml:space="preserve"> </w:t>
      </w:r>
      <w:r w:rsidR="0064566A">
        <w:rPr>
          <w:rFonts w:ascii="Arial" w:hAnsi="Arial" w:cs="Arial"/>
          <w:bCs/>
          <w:snapToGrid w:val="0"/>
          <w:sz w:val="24"/>
          <w:szCs w:val="27"/>
        </w:rPr>
        <w:t>Cedular a los Ingresos por el Otorgamiento del Uso o Goce Temporal de los Bienes Inmuebles</w:t>
      </w:r>
      <w:r w:rsidR="0064566A" w:rsidRPr="00B17404">
        <w:rPr>
          <w:rFonts w:ascii="Arial" w:hAnsi="Arial" w:cs="Arial"/>
          <w:bCs/>
          <w:spacing w:val="-3"/>
          <w:sz w:val="24"/>
          <w:szCs w:val="27"/>
          <w:lang w:val="es-ES_tradnl"/>
        </w:rPr>
        <w:t>, con número</w:t>
      </w:r>
      <w:r w:rsidR="0064566A">
        <w:rPr>
          <w:rFonts w:ascii="Arial" w:hAnsi="Arial" w:cs="Arial"/>
          <w:bCs/>
          <w:spacing w:val="-3"/>
          <w:sz w:val="24"/>
          <w:szCs w:val="27"/>
          <w:lang w:val="es-ES_tradnl"/>
        </w:rPr>
        <w:t>s</w:t>
      </w:r>
      <w:r w:rsidR="0064566A" w:rsidRPr="00B17404">
        <w:rPr>
          <w:rFonts w:ascii="Arial" w:hAnsi="Arial" w:cs="Arial"/>
          <w:bCs/>
          <w:spacing w:val="-3"/>
          <w:sz w:val="24"/>
          <w:szCs w:val="27"/>
          <w:lang w:val="es-ES_tradnl"/>
        </w:rPr>
        <w:t xml:space="preserve"> de control </w:t>
      </w:r>
      <w:r w:rsidR="00D9230A">
        <w:rPr>
          <w:rFonts w:ascii="Arial" w:hAnsi="Arial" w:cs="Arial"/>
          <w:bCs/>
          <w:spacing w:val="-3"/>
          <w:sz w:val="24"/>
          <w:szCs w:val="27"/>
          <w:lang w:val="es-ES_tradnl"/>
        </w:rPr>
        <w:t>*****</w:t>
      </w:r>
      <w:r w:rsidR="0064566A">
        <w:rPr>
          <w:rFonts w:ascii="Arial" w:hAnsi="Arial" w:cs="Arial"/>
          <w:bCs/>
          <w:spacing w:val="-3"/>
          <w:sz w:val="24"/>
          <w:szCs w:val="27"/>
          <w:lang w:val="es-ES_tradnl"/>
        </w:rPr>
        <w:t xml:space="preserve">, </w:t>
      </w:r>
      <w:r w:rsidR="00D9230A">
        <w:rPr>
          <w:rFonts w:ascii="Arial" w:hAnsi="Arial" w:cs="Arial"/>
          <w:bCs/>
          <w:spacing w:val="-3"/>
          <w:sz w:val="24"/>
          <w:szCs w:val="27"/>
          <w:lang w:val="es-ES_tradnl"/>
        </w:rPr>
        <w:t>******</w:t>
      </w:r>
      <w:r w:rsidR="0064566A">
        <w:rPr>
          <w:rFonts w:ascii="Arial" w:hAnsi="Arial" w:cs="Arial"/>
          <w:bCs/>
          <w:spacing w:val="-3"/>
          <w:sz w:val="24"/>
          <w:szCs w:val="27"/>
          <w:lang w:val="es-ES_tradnl"/>
        </w:rPr>
        <w:t xml:space="preserve">, </w:t>
      </w:r>
      <w:r w:rsidR="00D9230A">
        <w:rPr>
          <w:rFonts w:ascii="Arial" w:hAnsi="Arial" w:cs="Arial"/>
          <w:bCs/>
          <w:spacing w:val="-3"/>
          <w:sz w:val="24"/>
          <w:szCs w:val="27"/>
          <w:lang w:val="es-ES_tradnl"/>
        </w:rPr>
        <w:t>*****</w:t>
      </w:r>
      <w:r w:rsidR="0064566A">
        <w:rPr>
          <w:rFonts w:ascii="Arial" w:hAnsi="Arial" w:cs="Arial"/>
          <w:bCs/>
          <w:spacing w:val="-3"/>
          <w:sz w:val="24"/>
          <w:szCs w:val="27"/>
          <w:lang w:val="es-ES_tradnl"/>
        </w:rPr>
        <w:t xml:space="preserve">, todos de fecha </w:t>
      </w:r>
      <w:r w:rsidR="00D9230A">
        <w:rPr>
          <w:rFonts w:ascii="Arial" w:hAnsi="Arial" w:cs="Arial"/>
          <w:bCs/>
          <w:spacing w:val="-3"/>
          <w:sz w:val="24"/>
          <w:szCs w:val="27"/>
          <w:lang w:val="es-ES_tradnl"/>
        </w:rPr>
        <w:t>******</w:t>
      </w:r>
      <w:r w:rsidR="0064566A">
        <w:rPr>
          <w:rFonts w:ascii="Arial" w:hAnsi="Arial" w:cs="Arial"/>
          <w:bCs/>
          <w:spacing w:val="-3"/>
          <w:sz w:val="24"/>
          <w:szCs w:val="27"/>
          <w:lang w:val="es-ES_tradnl"/>
        </w:rPr>
        <w:t xml:space="preserve"> de </w:t>
      </w:r>
      <w:r w:rsidR="00D9230A">
        <w:rPr>
          <w:rFonts w:ascii="Arial" w:hAnsi="Arial" w:cs="Arial"/>
          <w:bCs/>
          <w:spacing w:val="-3"/>
          <w:sz w:val="24"/>
          <w:szCs w:val="27"/>
          <w:lang w:val="es-ES_tradnl"/>
        </w:rPr>
        <w:t>*****</w:t>
      </w:r>
      <w:r w:rsidR="0064566A">
        <w:rPr>
          <w:rFonts w:ascii="Arial" w:hAnsi="Arial" w:cs="Arial"/>
          <w:bCs/>
          <w:spacing w:val="-3"/>
          <w:sz w:val="24"/>
          <w:szCs w:val="27"/>
          <w:lang w:val="es-ES_tradnl"/>
        </w:rPr>
        <w:t xml:space="preserve"> de dos mil </w:t>
      </w:r>
      <w:r w:rsidR="00D9230A">
        <w:rPr>
          <w:rFonts w:ascii="Arial" w:hAnsi="Arial" w:cs="Arial"/>
          <w:bCs/>
          <w:spacing w:val="-3"/>
          <w:sz w:val="24"/>
          <w:szCs w:val="27"/>
          <w:lang w:val="es-ES_tradnl"/>
        </w:rPr>
        <w:t>*****</w:t>
      </w:r>
      <w:r w:rsidR="000A0F0C">
        <w:rPr>
          <w:rFonts w:ascii="Arial" w:hAnsi="Arial" w:cs="Arial"/>
          <w:bCs/>
          <w:spacing w:val="-3"/>
          <w:sz w:val="24"/>
          <w:szCs w:val="27"/>
          <w:lang w:val="es-ES_tradnl"/>
        </w:rPr>
        <w:t>, emitidos</w:t>
      </w:r>
      <w:r w:rsidR="0064566A" w:rsidRPr="00B17404">
        <w:rPr>
          <w:rFonts w:ascii="Arial" w:hAnsi="Arial" w:cs="Arial"/>
          <w:bCs/>
          <w:spacing w:val="-3"/>
          <w:sz w:val="24"/>
          <w:szCs w:val="27"/>
          <w:lang w:val="es-ES_tradnl"/>
        </w:rPr>
        <w:t xml:space="preserve"> por </w:t>
      </w:r>
      <w:r w:rsidR="0064566A">
        <w:rPr>
          <w:rFonts w:ascii="Arial" w:hAnsi="Arial" w:cs="Arial"/>
          <w:bCs/>
          <w:spacing w:val="-3"/>
          <w:sz w:val="24"/>
          <w:szCs w:val="27"/>
          <w:lang w:val="es-ES_tradnl"/>
        </w:rPr>
        <w:t>la Coordinadora Técnica de Ingresos</w:t>
      </w:r>
      <w:r w:rsidR="0064566A" w:rsidRPr="00B17404">
        <w:rPr>
          <w:rFonts w:ascii="Arial" w:hAnsi="Arial" w:cs="Arial"/>
          <w:bCs/>
          <w:spacing w:val="-3"/>
          <w:sz w:val="24"/>
          <w:szCs w:val="27"/>
          <w:lang w:val="es-ES_tradnl"/>
        </w:rPr>
        <w:t>,</w:t>
      </w:r>
      <w:r w:rsidR="0064566A">
        <w:rPr>
          <w:rFonts w:ascii="Arial" w:hAnsi="Arial" w:cs="Arial"/>
          <w:bCs/>
          <w:spacing w:val="-3"/>
          <w:sz w:val="24"/>
          <w:szCs w:val="27"/>
          <w:lang w:val="es-ES_tradnl"/>
        </w:rPr>
        <w:t xml:space="preserve"> </w:t>
      </w:r>
      <w:r w:rsidR="00B902F4">
        <w:rPr>
          <w:rFonts w:ascii="Arial" w:hAnsi="Arial" w:cs="Arial"/>
          <w:bCs/>
          <w:spacing w:val="-3"/>
          <w:sz w:val="24"/>
          <w:szCs w:val="27"/>
          <w:lang w:val="es-ES_tradnl"/>
        </w:rPr>
        <w:t>perteneciente a</w:t>
      </w:r>
      <w:r w:rsidR="0064566A">
        <w:rPr>
          <w:rFonts w:ascii="Arial" w:hAnsi="Arial" w:cs="Arial"/>
          <w:bCs/>
          <w:spacing w:val="-3"/>
          <w:sz w:val="24"/>
          <w:szCs w:val="27"/>
          <w:lang w:val="es-ES_tradnl"/>
        </w:rPr>
        <w:t xml:space="preserve"> la Dirección</w:t>
      </w:r>
      <w:r w:rsidR="0064566A" w:rsidRPr="00B17404">
        <w:rPr>
          <w:rFonts w:ascii="Arial" w:hAnsi="Arial" w:cs="Arial"/>
          <w:bCs/>
          <w:spacing w:val="-3"/>
          <w:sz w:val="24"/>
          <w:szCs w:val="27"/>
          <w:lang w:val="es-ES_tradnl"/>
        </w:rPr>
        <w:t xml:space="preserve"> de Ingresos y Recaudación de la Subsecretaría de Ingresos de la Secretaría de Finanzas del Gobierno del Estado de Oaxaca</w:t>
      </w:r>
      <w:r w:rsidR="0064566A">
        <w:rPr>
          <w:rFonts w:ascii="Arial" w:hAnsi="Arial" w:cs="Arial"/>
          <w:bCs/>
          <w:snapToGrid w:val="0"/>
          <w:sz w:val="24"/>
          <w:szCs w:val="27"/>
        </w:rPr>
        <w:t>, mediante las cuales l</w:t>
      </w:r>
      <w:r w:rsidR="004A6487" w:rsidRPr="004A6487">
        <w:rPr>
          <w:rFonts w:ascii="Arial" w:hAnsi="Arial" w:cs="Arial"/>
          <w:bCs/>
          <w:snapToGrid w:val="0"/>
          <w:sz w:val="24"/>
          <w:szCs w:val="27"/>
        </w:rPr>
        <w:t>e impone</w:t>
      </w:r>
      <w:r w:rsidR="0064566A">
        <w:rPr>
          <w:rFonts w:ascii="Arial" w:hAnsi="Arial" w:cs="Arial"/>
          <w:bCs/>
          <w:snapToGrid w:val="0"/>
          <w:sz w:val="24"/>
          <w:szCs w:val="27"/>
        </w:rPr>
        <w:t xml:space="preserve"> cada uno de los requerimientos con multa</w:t>
      </w:r>
      <w:r w:rsidR="004A6487" w:rsidRPr="004A6487">
        <w:rPr>
          <w:rFonts w:ascii="Arial" w:hAnsi="Arial" w:cs="Arial"/>
          <w:bCs/>
          <w:snapToGrid w:val="0"/>
          <w:sz w:val="24"/>
          <w:szCs w:val="27"/>
        </w:rPr>
        <w:t xml:space="preserve"> una sanción económ</w:t>
      </w:r>
      <w:r w:rsidR="0064566A">
        <w:rPr>
          <w:rFonts w:ascii="Arial" w:hAnsi="Arial" w:cs="Arial"/>
          <w:bCs/>
          <w:snapToGrid w:val="0"/>
          <w:sz w:val="24"/>
          <w:szCs w:val="27"/>
        </w:rPr>
        <w:t xml:space="preserve">ica en cantidad de </w:t>
      </w:r>
      <w:r w:rsidR="00D9230A">
        <w:rPr>
          <w:rFonts w:ascii="Arial" w:hAnsi="Arial" w:cs="Arial"/>
          <w:bCs/>
          <w:snapToGrid w:val="0"/>
          <w:sz w:val="24"/>
          <w:szCs w:val="27"/>
        </w:rPr>
        <w:t>*****</w:t>
      </w:r>
      <w:r w:rsidR="00327D2D">
        <w:rPr>
          <w:rFonts w:ascii="Arial" w:hAnsi="Arial" w:cs="Arial"/>
          <w:bCs/>
          <w:snapToGrid w:val="0"/>
          <w:sz w:val="24"/>
          <w:szCs w:val="27"/>
        </w:rPr>
        <w:t>,</w:t>
      </w:r>
      <w:r w:rsidR="00BF4D78">
        <w:rPr>
          <w:rFonts w:ascii="Arial" w:hAnsi="Arial" w:cs="Arial"/>
          <w:bCs/>
          <w:snapToGrid w:val="0"/>
          <w:sz w:val="24"/>
          <w:szCs w:val="27"/>
        </w:rPr>
        <w:t xml:space="preserve"> </w:t>
      </w:r>
      <w:r w:rsidR="00D9230A">
        <w:rPr>
          <w:rFonts w:ascii="Arial" w:hAnsi="Arial" w:cs="Arial"/>
          <w:bCs/>
          <w:snapToGrid w:val="0"/>
          <w:sz w:val="24"/>
          <w:szCs w:val="27"/>
        </w:rPr>
        <w:t>******</w:t>
      </w:r>
      <w:r w:rsidR="004A6487" w:rsidRPr="004A6487">
        <w:rPr>
          <w:rFonts w:ascii="Arial" w:hAnsi="Arial" w:cs="Arial"/>
          <w:bCs/>
          <w:snapToGrid w:val="0"/>
          <w:sz w:val="24"/>
          <w:szCs w:val="27"/>
        </w:rPr>
        <w:t xml:space="preserve"> (</w:t>
      </w:r>
      <w:r w:rsidR="00D9230A">
        <w:rPr>
          <w:rFonts w:ascii="Arial" w:hAnsi="Arial" w:cs="Arial"/>
          <w:bCs/>
          <w:snapToGrid w:val="0"/>
          <w:sz w:val="24"/>
          <w:szCs w:val="27"/>
        </w:rPr>
        <w:t>*****</w:t>
      </w:r>
      <w:r w:rsidR="0064566A">
        <w:rPr>
          <w:rFonts w:ascii="Arial" w:hAnsi="Arial" w:cs="Arial"/>
          <w:bCs/>
          <w:snapToGrid w:val="0"/>
          <w:sz w:val="24"/>
          <w:szCs w:val="27"/>
        </w:rPr>
        <w:t xml:space="preserve"> </w:t>
      </w:r>
      <w:r w:rsidR="00D9230A">
        <w:rPr>
          <w:rFonts w:ascii="Arial" w:hAnsi="Arial" w:cs="Arial"/>
          <w:bCs/>
          <w:snapToGrid w:val="0"/>
          <w:sz w:val="24"/>
          <w:szCs w:val="27"/>
        </w:rPr>
        <w:t>*****</w:t>
      </w:r>
      <w:r w:rsidR="0064566A">
        <w:rPr>
          <w:rFonts w:ascii="Arial" w:hAnsi="Arial" w:cs="Arial"/>
          <w:bCs/>
          <w:snapToGrid w:val="0"/>
          <w:sz w:val="24"/>
          <w:szCs w:val="27"/>
        </w:rPr>
        <w:t xml:space="preserve"> </w:t>
      </w:r>
      <w:r w:rsidR="00D9230A">
        <w:rPr>
          <w:rFonts w:ascii="Arial" w:hAnsi="Arial" w:cs="Arial"/>
          <w:bCs/>
          <w:snapToGrid w:val="0"/>
          <w:sz w:val="24"/>
          <w:szCs w:val="27"/>
        </w:rPr>
        <w:t>*****</w:t>
      </w:r>
      <w:r w:rsidR="0064566A">
        <w:rPr>
          <w:rFonts w:ascii="Arial" w:hAnsi="Arial" w:cs="Arial"/>
          <w:bCs/>
          <w:snapToGrid w:val="0"/>
          <w:sz w:val="24"/>
          <w:szCs w:val="27"/>
        </w:rPr>
        <w:t xml:space="preserve"> y </w:t>
      </w:r>
      <w:r w:rsidR="00D9230A">
        <w:rPr>
          <w:rFonts w:ascii="Arial" w:hAnsi="Arial" w:cs="Arial"/>
          <w:bCs/>
          <w:snapToGrid w:val="0"/>
          <w:sz w:val="24"/>
          <w:szCs w:val="27"/>
        </w:rPr>
        <w:t>*****</w:t>
      </w:r>
      <w:r w:rsidR="0064566A">
        <w:rPr>
          <w:rFonts w:ascii="Arial" w:hAnsi="Arial" w:cs="Arial"/>
          <w:bCs/>
          <w:snapToGrid w:val="0"/>
          <w:sz w:val="24"/>
          <w:szCs w:val="27"/>
        </w:rPr>
        <w:t xml:space="preserve"> pesos 25</w:t>
      </w:r>
      <w:r w:rsidR="004A6487" w:rsidRPr="004A6487">
        <w:rPr>
          <w:rFonts w:ascii="Arial" w:hAnsi="Arial" w:cs="Arial"/>
          <w:bCs/>
          <w:snapToGrid w:val="0"/>
          <w:sz w:val="24"/>
          <w:szCs w:val="27"/>
        </w:rPr>
        <w:t>/100 moneda nacional),</w:t>
      </w:r>
      <w:r w:rsidR="0064566A">
        <w:rPr>
          <w:rFonts w:ascii="Arial" w:hAnsi="Arial" w:cs="Arial"/>
          <w:bCs/>
          <w:snapToGrid w:val="0"/>
          <w:sz w:val="24"/>
          <w:szCs w:val="27"/>
        </w:rPr>
        <w:t xml:space="preserve"> más gastos de notificación en cantidad de </w:t>
      </w:r>
      <w:r w:rsidR="00D9230A">
        <w:rPr>
          <w:rFonts w:ascii="Arial" w:hAnsi="Arial" w:cs="Arial"/>
          <w:bCs/>
          <w:snapToGrid w:val="0"/>
          <w:sz w:val="24"/>
          <w:szCs w:val="27"/>
        </w:rPr>
        <w:t>*****</w:t>
      </w:r>
      <w:r w:rsidR="0064566A">
        <w:rPr>
          <w:rFonts w:ascii="Arial" w:hAnsi="Arial" w:cs="Arial"/>
          <w:bCs/>
          <w:snapToGrid w:val="0"/>
          <w:sz w:val="24"/>
          <w:szCs w:val="27"/>
        </w:rPr>
        <w:t xml:space="preserve"> (</w:t>
      </w:r>
      <w:r w:rsidR="00D9230A">
        <w:rPr>
          <w:rFonts w:ascii="Arial" w:hAnsi="Arial" w:cs="Arial"/>
          <w:bCs/>
          <w:snapToGrid w:val="0"/>
          <w:sz w:val="24"/>
          <w:szCs w:val="27"/>
        </w:rPr>
        <w:t>*****</w:t>
      </w:r>
      <w:r w:rsidR="0064566A">
        <w:rPr>
          <w:rFonts w:ascii="Arial" w:hAnsi="Arial" w:cs="Arial"/>
          <w:bCs/>
          <w:snapToGrid w:val="0"/>
          <w:sz w:val="24"/>
          <w:szCs w:val="27"/>
        </w:rPr>
        <w:t xml:space="preserve"> </w:t>
      </w:r>
      <w:r w:rsidR="00D9230A">
        <w:rPr>
          <w:rFonts w:ascii="Arial" w:hAnsi="Arial" w:cs="Arial"/>
          <w:bCs/>
          <w:snapToGrid w:val="0"/>
          <w:sz w:val="24"/>
          <w:szCs w:val="27"/>
        </w:rPr>
        <w:t>******</w:t>
      </w:r>
      <w:r w:rsidR="0064566A">
        <w:rPr>
          <w:rFonts w:ascii="Arial" w:hAnsi="Arial" w:cs="Arial"/>
          <w:bCs/>
          <w:snapToGrid w:val="0"/>
          <w:sz w:val="24"/>
          <w:szCs w:val="27"/>
        </w:rPr>
        <w:t xml:space="preserve"> y dos pesos 94/100 moneda nacional)</w:t>
      </w:r>
      <w:r w:rsidR="004A6487" w:rsidRPr="004A6487">
        <w:rPr>
          <w:rFonts w:ascii="Arial" w:hAnsi="Arial" w:cs="Arial"/>
          <w:bCs/>
          <w:snapToGrid w:val="0"/>
          <w:sz w:val="24"/>
          <w:szCs w:val="27"/>
        </w:rPr>
        <w:t xml:space="preserve"> en consecuencia, </w:t>
      </w:r>
      <w:r w:rsidR="004A6487" w:rsidRPr="00187883">
        <w:rPr>
          <w:rFonts w:ascii="Arial" w:hAnsi="Arial" w:cs="Arial"/>
          <w:bCs/>
          <w:snapToGrid w:val="0"/>
          <w:sz w:val="24"/>
          <w:szCs w:val="27"/>
          <w:u w:val="single"/>
        </w:rPr>
        <w:t>se ordena a esa autoridad fiscal para que por sí misma o a través de quien sea competente reali</w:t>
      </w:r>
      <w:r w:rsidR="00AC5DCA">
        <w:rPr>
          <w:rFonts w:ascii="Arial" w:hAnsi="Arial" w:cs="Arial"/>
          <w:bCs/>
          <w:snapToGrid w:val="0"/>
          <w:sz w:val="24"/>
          <w:szCs w:val="27"/>
          <w:u w:val="single"/>
        </w:rPr>
        <w:t xml:space="preserve">ce </w:t>
      </w:r>
      <w:r w:rsidR="00AC5DCA">
        <w:rPr>
          <w:rFonts w:ascii="Arial" w:hAnsi="Arial" w:cs="Arial"/>
          <w:bCs/>
          <w:snapToGrid w:val="0"/>
          <w:sz w:val="24"/>
          <w:szCs w:val="27"/>
          <w:u w:val="single"/>
        </w:rPr>
        <w:lastRenderedPageBreak/>
        <w:t>la baja de los citados</w:t>
      </w:r>
      <w:r w:rsidR="004A6487" w:rsidRPr="00187883">
        <w:rPr>
          <w:rFonts w:ascii="Arial" w:hAnsi="Arial" w:cs="Arial"/>
          <w:bCs/>
          <w:snapToGrid w:val="0"/>
          <w:sz w:val="24"/>
          <w:szCs w:val="27"/>
          <w:u w:val="single"/>
        </w:rPr>
        <w:t xml:space="preserve"> </w:t>
      </w:r>
      <w:r w:rsidR="00AC5DCA">
        <w:rPr>
          <w:rFonts w:ascii="Arial" w:hAnsi="Arial" w:cs="Arial"/>
          <w:bCs/>
          <w:snapToGrid w:val="0"/>
          <w:sz w:val="24"/>
          <w:szCs w:val="27"/>
          <w:u w:val="single"/>
        </w:rPr>
        <w:t xml:space="preserve">requerimientos con </w:t>
      </w:r>
      <w:r w:rsidR="004A6487" w:rsidRPr="00187883">
        <w:rPr>
          <w:rFonts w:ascii="Arial" w:hAnsi="Arial" w:cs="Arial"/>
          <w:bCs/>
          <w:snapToGrid w:val="0"/>
          <w:sz w:val="24"/>
          <w:szCs w:val="27"/>
          <w:u w:val="single"/>
        </w:rPr>
        <w:t>multa del sistema electrónico y/o documental que para t</w:t>
      </w:r>
      <w:r w:rsidR="00187883" w:rsidRPr="00187883">
        <w:rPr>
          <w:rFonts w:ascii="Arial" w:hAnsi="Arial" w:cs="Arial"/>
          <w:bCs/>
          <w:snapToGrid w:val="0"/>
          <w:sz w:val="24"/>
          <w:szCs w:val="27"/>
          <w:u w:val="single"/>
        </w:rPr>
        <w:t>al efecto lleve esa autoridad</w:t>
      </w:r>
      <w:r w:rsidR="001669D7">
        <w:rPr>
          <w:rFonts w:ascii="Arial" w:hAnsi="Arial" w:cs="Arial"/>
          <w:bCs/>
          <w:snapToGrid w:val="0"/>
          <w:sz w:val="24"/>
          <w:szCs w:val="27"/>
          <w:u w:val="single"/>
        </w:rPr>
        <w:t>.</w:t>
      </w:r>
    </w:p>
    <w:p w14:paraId="0FDF0A53" w14:textId="77777777" w:rsidR="00581AF1"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esta autoridad jurisdicc</w:t>
      </w:r>
      <w:r w:rsidR="00594FDB">
        <w:rPr>
          <w:rFonts w:ascii="Arial" w:hAnsi="Arial" w:cs="Arial"/>
          <w:bCs/>
          <w:snapToGrid w:val="0"/>
          <w:sz w:val="24"/>
          <w:szCs w:val="27"/>
        </w:rPr>
        <w:t>ional no entra al estudio del concepto de impugnación restante</w:t>
      </w:r>
      <w:r w:rsidRPr="004A6487">
        <w:rPr>
          <w:rFonts w:ascii="Arial" w:hAnsi="Arial" w:cs="Arial"/>
          <w:bCs/>
          <w:snapToGrid w:val="0"/>
          <w:sz w:val="24"/>
          <w:szCs w:val="27"/>
        </w:rPr>
        <w:t>, ya que su estudio resulta innecesario al observar que un concepto de impugnación de los expuestos fue fundado, además que de dejar de estudiar dicho concepto de impugnación no irroga agravios al actor ni tampoc</w:t>
      </w:r>
      <w:r w:rsidR="00581AF1">
        <w:rPr>
          <w:rFonts w:ascii="Arial" w:hAnsi="Arial" w:cs="Arial"/>
          <w:bCs/>
          <w:snapToGrid w:val="0"/>
          <w:sz w:val="24"/>
          <w:szCs w:val="27"/>
        </w:rPr>
        <w:t xml:space="preserve">o le concede un mayor beneficio. </w:t>
      </w:r>
    </w:p>
    <w:p w14:paraId="0FA7E761" w14:textId="3997CEA3" w:rsidR="004A6487" w:rsidRPr="004A6487" w:rsidRDefault="00581AF1" w:rsidP="004A6487">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004A6487" w:rsidRPr="004A6487">
        <w:rPr>
          <w:rFonts w:ascii="Arial" w:hAnsi="Arial" w:cs="Arial"/>
          <w:bCs/>
          <w:snapToGrid w:val="0"/>
          <w:sz w:val="24"/>
          <w:szCs w:val="27"/>
        </w:rPr>
        <w:t>irve de sustento por analogía jurídica sustancial la jurisprudencia número V.2º.J/7 con número de registro 223103, por los Tribunales Colegiados de Circuito en el Semanario Judicial de la Federación, Tomo VII, página 86, Abril de 1991, Octava Época, Materia Común, b</w:t>
      </w:r>
      <w:r w:rsidR="00594FDB">
        <w:rPr>
          <w:rFonts w:ascii="Arial" w:hAnsi="Arial" w:cs="Arial"/>
          <w:bCs/>
          <w:snapToGrid w:val="0"/>
          <w:sz w:val="24"/>
          <w:szCs w:val="27"/>
        </w:rPr>
        <w:t>ajo el rubro y texto siguiente:</w:t>
      </w:r>
    </w:p>
    <w:p w14:paraId="37643EA5" w14:textId="3F17C398" w:rsidR="004A6487" w:rsidRPr="00970F4F" w:rsidRDefault="00970F4F" w:rsidP="00970F4F">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970F4F">
        <w:rPr>
          <w:rFonts w:ascii="Arial" w:hAnsi="Arial" w:cs="Arial"/>
          <w:b/>
          <w:bCs/>
          <w:i/>
          <w:snapToGrid w:val="0"/>
          <w:sz w:val="24"/>
          <w:szCs w:val="27"/>
        </w:rPr>
        <w:t>CONCEPTOS DE VIOLACION. CUANDO SU ESTUDIO ES INNECESARIO.</w:t>
      </w:r>
      <w:r w:rsidR="004A6487"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497D691A" w14:textId="5F593203" w:rsidR="004A6487" w:rsidRDefault="006327C7" w:rsidP="004A6487">
      <w:pPr>
        <w:spacing w:line="360" w:lineRule="auto"/>
        <w:ind w:firstLine="567"/>
        <w:jc w:val="both"/>
        <w:rPr>
          <w:rFonts w:ascii="Arial" w:hAnsi="Arial" w:cs="Arial"/>
          <w:bCs/>
          <w:snapToGrid w:val="0"/>
          <w:sz w:val="24"/>
          <w:szCs w:val="27"/>
        </w:rPr>
      </w:pPr>
      <w:r w:rsidRPr="009C0C09">
        <w:rPr>
          <w:rFonts w:ascii="Arial" w:hAnsi="Arial" w:cs="Arial"/>
          <w:bCs/>
          <w:snapToGrid w:val="0"/>
          <w:sz w:val="24"/>
          <w:szCs w:val="27"/>
        </w:rPr>
        <w:t xml:space="preserve">Por lo anteriormente expuesto, fundado y motivado, en términos de los artículos </w:t>
      </w:r>
      <w:r w:rsidRPr="00920C87">
        <w:rPr>
          <w:rFonts w:ascii="Arial" w:hAnsi="Arial" w:cs="Arial"/>
          <w:bCs/>
          <w:snapToGrid w:val="0"/>
          <w:sz w:val="24"/>
          <w:szCs w:val="27"/>
        </w:rPr>
        <w:t>177, 178 fracciones I, II, III y VI y 179 de la Ley de Justicia Administrativa para el Estado de Oaxaca</w:t>
      </w:r>
      <w:r>
        <w:rPr>
          <w:rFonts w:ascii="Arial" w:hAnsi="Arial" w:cs="Arial"/>
          <w:bCs/>
          <w:snapToGrid w:val="0"/>
          <w:sz w:val="24"/>
          <w:szCs w:val="27"/>
        </w:rPr>
        <w:t>, se</w:t>
      </w:r>
      <w:r w:rsidR="00804C16">
        <w:rPr>
          <w:rFonts w:ascii="Arial" w:hAnsi="Arial" w:cs="Arial"/>
          <w:bCs/>
          <w:snapToGrid w:val="0"/>
          <w:sz w:val="24"/>
          <w:szCs w:val="27"/>
        </w:rPr>
        <w:t>;</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1818A887" w:rsidR="003E0CBC" w:rsidRPr="009C0C09" w:rsidRDefault="003E0CBC" w:rsidP="000D7570">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5B130F">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10FEC001" w:rsidR="003E0CBC" w:rsidRPr="009C0C09" w:rsidRDefault="003E0CBC" w:rsidP="000D7570">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6C8827AA" w:rsidR="003E0CBC" w:rsidRPr="009C0C09" w:rsidRDefault="003E0CBC" w:rsidP="000D7570">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CB4475">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398161A0" w:rsidR="003E0CBC" w:rsidRPr="009C0C09" w:rsidRDefault="003E0CBC" w:rsidP="000D7570">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804C16" w:rsidRPr="00804C16">
        <w:rPr>
          <w:rFonts w:cs="Arial"/>
          <w:i w:val="0"/>
          <w:szCs w:val="27"/>
        </w:rPr>
        <w:t xml:space="preserve">NULIDAD LISA Y LLANA, </w:t>
      </w:r>
      <w:r w:rsidR="00327D2D" w:rsidRPr="00327D2D">
        <w:rPr>
          <w:rFonts w:cs="Arial"/>
          <w:b w:val="0"/>
          <w:i w:val="0"/>
          <w:szCs w:val="27"/>
        </w:rPr>
        <w:t>de los requerimientos con multa por infracción relacionadas con la presentación de declaraciones bimestrales definitivas respecto del Impuesto Cedular a los Ingresos por el Otorgamiento del Uso o Goce Temporal de los Bienes Inmuebles, con números de control</w:t>
      </w:r>
      <w:r w:rsidR="00F822E0">
        <w:rPr>
          <w:rFonts w:cs="Arial"/>
          <w:b w:val="0"/>
          <w:i w:val="0"/>
          <w:szCs w:val="27"/>
        </w:rPr>
        <w:t xml:space="preserve"> *****</w:t>
      </w:r>
      <w:r w:rsidR="00327D2D" w:rsidRPr="00327D2D">
        <w:rPr>
          <w:rFonts w:cs="Arial"/>
          <w:b w:val="0"/>
          <w:i w:val="0"/>
          <w:szCs w:val="27"/>
        </w:rPr>
        <w:t xml:space="preserve">, </w:t>
      </w:r>
      <w:r w:rsidR="00F822E0">
        <w:rPr>
          <w:rFonts w:cs="Arial"/>
          <w:b w:val="0"/>
          <w:i w:val="0"/>
          <w:szCs w:val="27"/>
        </w:rPr>
        <w:t>*****</w:t>
      </w:r>
      <w:r w:rsidR="00327D2D" w:rsidRPr="00327D2D">
        <w:rPr>
          <w:rFonts w:cs="Arial"/>
          <w:b w:val="0"/>
          <w:i w:val="0"/>
          <w:szCs w:val="27"/>
        </w:rPr>
        <w:t xml:space="preserve">, </w:t>
      </w:r>
      <w:r w:rsidR="00F822E0">
        <w:rPr>
          <w:rFonts w:cs="Arial"/>
          <w:b w:val="0"/>
          <w:i w:val="0"/>
          <w:szCs w:val="27"/>
        </w:rPr>
        <w:t>*****</w:t>
      </w:r>
      <w:r w:rsidR="00327D2D" w:rsidRPr="00327D2D">
        <w:rPr>
          <w:rFonts w:cs="Arial"/>
          <w:b w:val="0"/>
          <w:i w:val="0"/>
          <w:szCs w:val="27"/>
        </w:rPr>
        <w:t xml:space="preserve">, todos de fecha </w:t>
      </w:r>
      <w:r w:rsidR="00F822E0">
        <w:rPr>
          <w:rFonts w:cs="Arial"/>
          <w:b w:val="0"/>
          <w:i w:val="0"/>
          <w:szCs w:val="27"/>
        </w:rPr>
        <w:t>******</w:t>
      </w:r>
      <w:r w:rsidR="00327D2D" w:rsidRPr="00327D2D">
        <w:rPr>
          <w:rFonts w:cs="Arial"/>
          <w:b w:val="0"/>
          <w:i w:val="0"/>
          <w:szCs w:val="27"/>
        </w:rPr>
        <w:t xml:space="preserve"> de </w:t>
      </w:r>
      <w:r w:rsidR="00F822E0">
        <w:rPr>
          <w:rFonts w:cs="Arial"/>
          <w:b w:val="0"/>
          <w:i w:val="0"/>
          <w:szCs w:val="27"/>
        </w:rPr>
        <w:t>*****</w:t>
      </w:r>
      <w:r w:rsidR="00327D2D" w:rsidRPr="00327D2D">
        <w:rPr>
          <w:rFonts w:cs="Arial"/>
          <w:b w:val="0"/>
          <w:i w:val="0"/>
          <w:szCs w:val="27"/>
        </w:rPr>
        <w:t xml:space="preserve"> de dos mil </w:t>
      </w:r>
      <w:r w:rsidR="00F822E0">
        <w:rPr>
          <w:rFonts w:cs="Arial"/>
          <w:b w:val="0"/>
          <w:i w:val="0"/>
          <w:szCs w:val="27"/>
        </w:rPr>
        <w:t>*****</w:t>
      </w:r>
      <w:r w:rsidR="00327D2D" w:rsidRPr="00327D2D">
        <w:rPr>
          <w:rFonts w:cs="Arial"/>
          <w:b w:val="0"/>
          <w:i w:val="0"/>
          <w:szCs w:val="27"/>
        </w:rPr>
        <w:t xml:space="preserve">, emitidos por la Coordinadora Técnica de Ingresos, perteneciente a la Dirección de Ingresos y Recaudación de la Subsecretaría de Ingresos de la Secretaría de Finanzas del Gobierno del Estado de Oaxaca, mediante las cuales le impone cada uno de los requerimientos con multa una sanción económica en cantidad de </w:t>
      </w:r>
      <w:r w:rsidR="00C54369">
        <w:rPr>
          <w:rFonts w:cs="Arial"/>
          <w:b w:val="0"/>
          <w:i w:val="0"/>
          <w:szCs w:val="27"/>
        </w:rPr>
        <w:t>****</w:t>
      </w:r>
      <w:r w:rsidR="00327D2D" w:rsidRPr="00327D2D">
        <w:rPr>
          <w:rFonts w:cs="Arial"/>
          <w:b w:val="0"/>
          <w:i w:val="0"/>
          <w:szCs w:val="27"/>
        </w:rPr>
        <w:t xml:space="preserve">, </w:t>
      </w:r>
      <w:r w:rsidR="00C54369">
        <w:rPr>
          <w:rFonts w:cs="Arial"/>
          <w:b w:val="0"/>
          <w:i w:val="0"/>
          <w:szCs w:val="27"/>
        </w:rPr>
        <w:t>*****</w:t>
      </w:r>
      <w:r w:rsidR="00327D2D" w:rsidRPr="00327D2D">
        <w:rPr>
          <w:rFonts w:cs="Arial"/>
          <w:b w:val="0"/>
          <w:i w:val="0"/>
          <w:szCs w:val="27"/>
        </w:rPr>
        <w:t xml:space="preserve"> (</w:t>
      </w:r>
      <w:r w:rsidR="00C54369">
        <w:rPr>
          <w:rFonts w:cs="Arial"/>
          <w:b w:val="0"/>
          <w:i w:val="0"/>
          <w:szCs w:val="27"/>
        </w:rPr>
        <w:t>****</w:t>
      </w:r>
      <w:r w:rsidR="00327D2D" w:rsidRPr="00327D2D">
        <w:rPr>
          <w:rFonts w:cs="Arial"/>
          <w:b w:val="0"/>
          <w:i w:val="0"/>
          <w:szCs w:val="27"/>
        </w:rPr>
        <w:t xml:space="preserve"> </w:t>
      </w:r>
      <w:r w:rsidR="00C54369">
        <w:rPr>
          <w:rFonts w:cs="Arial"/>
          <w:b w:val="0"/>
          <w:i w:val="0"/>
          <w:szCs w:val="27"/>
        </w:rPr>
        <w:t>*****</w:t>
      </w:r>
      <w:r w:rsidR="00327D2D" w:rsidRPr="00327D2D">
        <w:rPr>
          <w:rFonts w:cs="Arial"/>
          <w:b w:val="0"/>
          <w:i w:val="0"/>
          <w:szCs w:val="27"/>
        </w:rPr>
        <w:t xml:space="preserve"> </w:t>
      </w:r>
      <w:r w:rsidR="00C54369">
        <w:rPr>
          <w:rFonts w:cs="Arial"/>
          <w:b w:val="0"/>
          <w:i w:val="0"/>
          <w:szCs w:val="27"/>
        </w:rPr>
        <w:t>*****</w:t>
      </w:r>
      <w:r w:rsidR="00327D2D" w:rsidRPr="00327D2D">
        <w:rPr>
          <w:rFonts w:cs="Arial"/>
          <w:b w:val="0"/>
          <w:i w:val="0"/>
          <w:szCs w:val="27"/>
        </w:rPr>
        <w:t xml:space="preserve"> y </w:t>
      </w:r>
      <w:r w:rsidR="00C54369">
        <w:rPr>
          <w:rFonts w:cs="Arial"/>
          <w:b w:val="0"/>
          <w:i w:val="0"/>
          <w:szCs w:val="27"/>
        </w:rPr>
        <w:t>*****</w:t>
      </w:r>
      <w:r w:rsidR="00327D2D" w:rsidRPr="00327D2D">
        <w:rPr>
          <w:rFonts w:cs="Arial"/>
          <w:b w:val="0"/>
          <w:i w:val="0"/>
          <w:szCs w:val="27"/>
        </w:rPr>
        <w:t xml:space="preserve"> pesos 25/100 moneda nacional), más gastos de notificación en cantidad de </w:t>
      </w:r>
      <w:r w:rsidR="00C54369">
        <w:rPr>
          <w:rFonts w:cs="Arial"/>
          <w:b w:val="0"/>
          <w:i w:val="0"/>
          <w:szCs w:val="27"/>
        </w:rPr>
        <w:t>*****</w:t>
      </w:r>
      <w:r w:rsidR="00327D2D" w:rsidRPr="00327D2D">
        <w:rPr>
          <w:rFonts w:cs="Arial"/>
          <w:b w:val="0"/>
          <w:i w:val="0"/>
          <w:szCs w:val="27"/>
        </w:rPr>
        <w:t xml:space="preserve"> (</w:t>
      </w:r>
      <w:r w:rsidR="00C54369">
        <w:rPr>
          <w:rFonts w:cs="Arial"/>
          <w:b w:val="0"/>
          <w:i w:val="0"/>
          <w:szCs w:val="27"/>
        </w:rPr>
        <w:t>*****</w:t>
      </w:r>
      <w:r w:rsidR="00327D2D" w:rsidRPr="00327D2D">
        <w:rPr>
          <w:rFonts w:cs="Arial"/>
          <w:b w:val="0"/>
          <w:i w:val="0"/>
          <w:szCs w:val="27"/>
        </w:rPr>
        <w:t xml:space="preserve"> </w:t>
      </w:r>
      <w:r w:rsidR="00C54369">
        <w:rPr>
          <w:rFonts w:cs="Arial"/>
          <w:b w:val="0"/>
          <w:i w:val="0"/>
          <w:szCs w:val="27"/>
        </w:rPr>
        <w:lastRenderedPageBreak/>
        <w:t>*****</w:t>
      </w:r>
      <w:r w:rsidR="00327D2D" w:rsidRPr="00327D2D">
        <w:rPr>
          <w:rFonts w:cs="Arial"/>
          <w:b w:val="0"/>
          <w:i w:val="0"/>
          <w:szCs w:val="27"/>
        </w:rPr>
        <w:t xml:space="preserve"> y </w:t>
      </w:r>
      <w:r w:rsidR="00C54369">
        <w:rPr>
          <w:rFonts w:cs="Arial"/>
          <w:b w:val="0"/>
          <w:i w:val="0"/>
          <w:szCs w:val="27"/>
        </w:rPr>
        <w:t>*****</w:t>
      </w:r>
      <w:r w:rsidR="00327D2D" w:rsidRPr="00327D2D">
        <w:rPr>
          <w:rFonts w:cs="Arial"/>
          <w:b w:val="0"/>
          <w:i w:val="0"/>
          <w:szCs w:val="27"/>
        </w:rPr>
        <w:t xml:space="preserve"> pesos 94/100 moneda nacional) en consecuencia, </w:t>
      </w:r>
      <w:r w:rsidR="00327D2D" w:rsidRPr="00327D2D">
        <w:rPr>
          <w:rFonts w:cs="Arial"/>
          <w:b w:val="0"/>
          <w:i w:val="0"/>
          <w:szCs w:val="27"/>
          <w:u w:val="single"/>
        </w:rPr>
        <w:t>se ordena a esa autoridad fiscal para que por sí misma o a través de quien sea competente realice la baja de los citados requerimientos con multa del sistema electrónico y/o documental que para tal efecto lleve esa autoridad</w:t>
      </w:r>
      <w:r w:rsidR="00327D2D">
        <w:rPr>
          <w:rFonts w:cs="Arial"/>
          <w:b w:val="0"/>
          <w:i w:val="0"/>
          <w:szCs w:val="27"/>
        </w:rPr>
        <w:t>,</w:t>
      </w:r>
      <w:r w:rsidR="005B130F">
        <w:rPr>
          <w:rFonts w:cs="Arial"/>
          <w:b w:val="0"/>
          <w:bCs/>
          <w:i w:val="0"/>
          <w:szCs w:val="27"/>
        </w:rPr>
        <w:t xml:space="preserve"> </w:t>
      </w:r>
      <w:r w:rsidRPr="009C0C09">
        <w:rPr>
          <w:rFonts w:cs="Arial"/>
          <w:b w:val="0"/>
          <w:bCs/>
          <w:i w:val="0"/>
          <w:szCs w:val="27"/>
        </w:rPr>
        <w:t>por las razones ya exp</w:t>
      </w:r>
      <w:r w:rsidR="004B721D">
        <w:rPr>
          <w:rFonts w:cs="Arial"/>
          <w:b w:val="0"/>
          <w:bCs/>
          <w:i w:val="0"/>
          <w:szCs w:val="27"/>
        </w:rPr>
        <w:t>uestas en el considerando</w:t>
      </w:r>
      <w:r w:rsidR="00804C16">
        <w:rPr>
          <w:rFonts w:cs="Arial"/>
          <w:b w:val="0"/>
          <w:bCs/>
          <w:i w:val="0"/>
          <w:szCs w:val="27"/>
        </w:rPr>
        <w:t xml:space="preserve"> </w:t>
      </w:r>
      <w:r w:rsidR="003173DD">
        <w:rPr>
          <w:rFonts w:cs="Arial"/>
          <w:b w:val="0"/>
          <w:bCs/>
          <w:i w:val="0"/>
          <w:szCs w:val="27"/>
        </w:rPr>
        <w:t>SEXTO</w:t>
      </w:r>
      <w:r w:rsidRPr="009C0C09">
        <w:rPr>
          <w:rFonts w:cs="Arial"/>
          <w:b w:val="0"/>
          <w:bCs/>
          <w:i w:val="0"/>
          <w:szCs w:val="27"/>
        </w:rPr>
        <w:t xml:space="preserve"> de esta sentencia.</w:t>
      </w:r>
    </w:p>
    <w:p w14:paraId="055CA884" w14:textId="2E3C7148" w:rsidR="003E0CBC" w:rsidRPr="009C0C09" w:rsidRDefault="003E0CBC" w:rsidP="000D7570">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0D7570">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64D5C">
      <w:headerReference w:type="even" r:id="rId8"/>
      <w:headerReference w:type="default" r:id="rId9"/>
      <w:footerReference w:type="default" r:id="rId10"/>
      <w:headerReference w:type="first" r:id="rId11"/>
      <w:pgSz w:w="12240" w:h="20160" w:code="5"/>
      <w:pgMar w:top="1134"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89E7B" w14:textId="77777777" w:rsidR="00F03FF5" w:rsidRDefault="00F03FF5" w:rsidP="00604752">
      <w:pPr>
        <w:spacing w:after="0" w:line="240" w:lineRule="auto"/>
      </w:pPr>
      <w:r>
        <w:separator/>
      </w:r>
    </w:p>
  </w:endnote>
  <w:endnote w:type="continuationSeparator" w:id="0">
    <w:p w14:paraId="08204E51" w14:textId="77777777" w:rsidR="00F03FF5" w:rsidRDefault="00F03FF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5E32AEDF"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B4475" w:rsidRPr="00CB4475">
          <w:rPr>
            <w:rFonts w:ascii="Arial" w:hAnsi="Arial" w:cs="Arial"/>
            <w:noProof/>
            <w:sz w:val="24"/>
            <w:szCs w:val="24"/>
            <w:lang w:val="es-ES"/>
          </w:rPr>
          <w:t>10</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929E5" w14:textId="77777777" w:rsidR="00F03FF5" w:rsidRDefault="00F03FF5" w:rsidP="00604752">
      <w:pPr>
        <w:spacing w:after="0" w:line="240" w:lineRule="auto"/>
      </w:pPr>
      <w:r>
        <w:separator/>
      </w:r>
    </w:p>
  </w:footnote>
  <w:footnote w:type="continuationSeparator" w:id="0">
    <w:p w14:paraId="3E7D9FD0" w14:textId="77777777" w:rsidR="00F03FF5" w:rsidRDefault="00F03FF5"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2058" w14:textId="42CE3D23" w:rsidR="00464D5C" w:rsidRDefault="00464D5C">
    <w:pPr>
      <w:pStyle w:val="Encabezado"/>
    </w:pPr>
    <w:r w:rsidRPr="00464D5C">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44DBF2A4" wp14:editId="2F567E2F">
              <wp:simplePos x="0" y="0"/>
              <wp:positionH relativeFrom="rightMargin">
                <wp:align>left</wp:align>
              </wp:positionH>
              <wp:positionV relativeFrom="paragraph">
                <wp:posOffset>2946400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82DF0DD" w14:textId="77777777" w:rsidR="00464D5C" w:rsidRDefault="00464D5C" w:rsidP="00464D5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DBF2A4" id="_x0000_t202" coordsize="21600,21600" o:spt="202" path="m,l,21600r21600,l21600,xe">
              <v:stroke joinstyle="miter"/>
              <v:path gradientshapeok="t" o:connecttype="rect"/>
            </v:shapetype>
            <v:shape id="Cuadro de texto 1" o:spid="_x0000_s1026" type="#_x0000_t202" style="position:absolute;margin-left:0;margin-top:232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">
              <v:textbox>
                <w:txbxContent>
                  <w:p w14:paraId="382DF0DD" w14:textId="77777777" w:rsidR="00464D5C" w:rsidRDefault="00464D5C" w:rsidP="00464D5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A641E8F" w:rsidR="0076338B" w:rsidRDefault="00464D5C">
    <w:pPr>
      <w:pStyle w:val="Encabezado"/>
    </w:pPr>
    <w:r w:rsidRPr="00464D5C">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DF52852" wp14:editId="62686431">
              <wp:simplePos x="0" y="0"/>
              <wp:positionH relativeFrom="page">
                <wp:posOffset>66675</wp:posOffset>
              </wp:positionH>
              <wp:positionV relativeFrom="paragraph">
                <wp:posOffset>5550535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6D27F97" w14:textId="77777777" w:rsidR="00464D5C" w:rsidRDefault="00464D5C" w:rsidP="00464D5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F52852" id="_x0000_t202" coordsize="21600,21600" o:spt="202" path="m,l,21600r21600,l21600,xe">
              <v:stroke joinstyle="miter"/>
              <v:path gradientshapeok="t" o:connecttype="rect"/>
            </v:shapetype>
            <v:shape id="Cuadro de texto 2" o:spid="_x0000_s1027" type="#_x0000_t202" style="position:absolute;margin-left:5.25pt;margin-top:437.05pt;width:93pt;height:121.5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">
              <v:textbox>
                <w:txbxContent>
                  <w:p w14:paraId="06D27F97" w14:textId="77777777" w:rsidR="00464D5C" w:rsidRDefault="00464D5C" w:rsidP="00464D5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page"/>
            </v:shape>
          </w:pict>
        </mc:Fallback>
      </mc:AlternateContent>
    </w:r>
    <w:r w:rsidR="001A0575">
      <w:rPr>
        <w:noProof/>
        <w:lang w:val="es-ES" w:eastAsia="es-ES"/>
      </w:rPr>
      <w:drawing>
        <wp:anchor distT="0" distB="0" distL="114300" distR="114300" simplePos="0" relativeHeight="251671552" behindDoc="1" locked="0" layoutInCell="1" allowOverlap="1" wp14:anchorId="218EA674" wp14:editId="1F9580DB">
          <wp:simplePos x="0" y="0"/>
          <wp:positionH relativeFrom="margin">
            <wp:align>center</wp:align>
          </wp:positionH>
          <wp:positionV relativeFrom="paragraph">
            <wp:posOffset>4152265</wp:posOffset>
          </wp:positionV>
          <wp:extent cx="7711312" cy="2869325"/>
          <wp:effectExtent l="0" t="0" r="4445"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FF93C18" w:rsidR="0076338B" w:rsidRDefault="001A0575">
    <w:pPr>
      <w:pStyle w:val="Encabezado"/>
    </w:pPr>
    <w:r>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78622542">
    <w:abstractNumId w:val="2"/>
  </w:num>
  <w:num w:numId="2" w16cid:durableId="92870552">
    <w:abstractNumId w:val="3"/>
  </w:num>
  <w:num w:numId="3" w16cid:durableId="1873683581">
    <w:abstractNumId w:val="6"/>
  </w:num>
  <w:num w:numId="4" w16cid:durableId="2032292966">
    <w:abstractNumId w:val="0"/>
  </w:num>
  <w:num w:numId="5" w16cid:durableId="531499630">
    <w:abstractNumId w:val="4"/>
  </w:num>
  <w:num w:numId="6" w16cid:durableId="1155798016">
    <w:abstractNumId w:val="1"/>
  </w:num>
  <w:num w:numId="7" w16cid:durableId="400299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12F54"/>
    <w:rsid w:val="000203B2"/>
    <w:rsid w:val="00021165"/>
    <w:rsid w:val="00023E0F"/>
    <w:rsid w:val="0002521A"/>
    <w:rsid w:val="00026BB2"/>
    <w:rsid w:val="00030491"/>
    <w:rsid w:val="00032827"/>
    <w:rsid w:val="000337D1"/>
    <w:rsid w:val="0003601B"/>
    <w:rsid w:val="000363E1"/>
    <w:rsid w:val="00036A0C"/>
    <w:rsid w:val="00043748"/>
    <w:rsid w:val="00045E11"/>
    <w:rsid w:val="00051177"/>
    <w:rsid w:val="0005415A"/>
    <w:rsid w:val="000662B7"/>
    <w:rsid w:val="00070E09"/>
    <w:rsid w:val="00070FF6"/>
    <w:rsid w:val="00092E1F"/>
    <w:rsid w:val="00094E83"/>
    <w:rsid w:val="000951F5"/>
    <w:rsid w:val="000A0F0C"/>
    <w:rsid w:val="000A25F3"/>
    <w:rsid w:val="000A2814"/>
    <w:rsid w:val="000A2A86"/>
    <w:rsid w:val="000A3369"/>
    <w:rsid w:val="000A5644"/>
    <w:rsid w:val="000A5C47"/>
    <w:rsid w:val="000B1C0B"/>
    <w:rsid w:val="000B426C"/>
    <w:rsid w:val="000B48CB"/>
    <w:rsid w:val="000C1184"/>
    <w:rsid w:val="000C35D8"/>
    <w:rsid w:val="000C6172"/>
    <w:rsid w:val="000C6FAD"/>
    <w:rsid w:val="000D23FD"/>
    <w:rsid w:val="000D7570"/>
    <w:rsid w:val="000E1601"/>
    <w:rsid w:val="000E2FD3"/>
    <w:rsid w:val="000E728E"/>
    <w:rsid w:val="000F21A0"/>
    <w:rsid w:val="001009AB"/>
    <w:rsid w:val="00102315"/>
    <w:rsid w:val="00103A45"/>
    <w:rsid w:val="001103A4"/>
    <w:rsid w:val="00115274"/>
    <w:rsid w:val="00125DC6"/>
    <w:rsid w:val="001275B8"/>
    <w:rsid w:val="00131EDE"/>
    <w:rsid w:val="00132658"/>
    <w:rsid w:val="001350AA"/>
    <w:rsid w:val="001352D8"/>
    <w:rsid w:val="0013532F"/>
    <w:rsid w:val="00140805"/>
    <w:rsid w:val="00151127"/>
    <w:rsid w:val="001514E4"/>
    <w:rsid w:val="001628B3"/>
    <w:rsid w:val="001636E6"/>
    <w:rsid w:val="001658D6"/>
    <w:rsid w:val="001669D7"/>
    <w:rsid w:val="00181533"/>
    <w:rsid w:val="00187883"/>
    <w:rsid w:val="00196279"/>
    <w:rsid w:val="001A0575"/>
    <w:rsid w:val="001A1FE9"/>
    <w:rsid w:val="001A2788"/>
    <w:rsid w:val="001B0663"/>
    <w:rsid w:val="001B77BA"/>
    <w:rsid w:val="001C0F76"/>
    <w:rsid w:val="001C6514"/>
    <w:rsid w:val="001D267C"/>
    <w:rsid w:val="001E1A1B"/>
    <w:rsid w:val="001E49C1"/>
    <w:rsid w:val="001E4A0B"/>
    <w:rsid w:val="001F2FF9"/>
    <w:rsid w:val="001F7AEA"/>
    <w:rsid w:val="00203B91"/>
    <w:rsid w:val="00210FB4"/>
    <w:rsid w:val="002257D3"/>
    <w:rsid w:val="00226128"/>
    <w:rsid w:val="00230E4C"/>
    <w:rsid w:val="002318D5"/>
    <w:rsid w:val="002419CF"/>
    <w:rsid w:val="00245075"/>
    <w:rsid w:val="00245D82"/>
    <w:rsid w:val="00251577"/>
    <w:rsid w:val="002524BD"/>
    <w:rsid w:val="00252E0F"/>
    <w:rsid w:val="002567DE"/>
    <w:rsid w:val="00265704"/>
    <w:rsid w:val="00267C69"/>
    <w:rsid w:val="002712B7"/>
    <w:rsid w:val="0027164D"/>
    <w:rsid w:val="00272E0B"/>
    <w:rsid w:val="00273F8C"/>
    <w:rsid w:val="002747AF"/>
    <w:rsid w:val="0027572E"/>
    <w:rsid w:val="0027767F"/>
    <w:rsid w:val="0028475A"/>
    <w:rsid w:val="002914F2"/>
    <w:rsid w:val="00292144"/>
    <w:rsid w:val="00295133"/>
    <w:rsid w:val="002A6281"/>
    <w:rsid w:val="002A7FE6"/>
    <w:rsid w:val="002B245A"/>
    <w:rsid w:val="002B2C0E"/>
    <w:rsid w:val="002B52BC"/>
    <w:rsid w:val="002C0FD7"/>
    <w:rsid w:val="002D696F"/>
    <w:rsid w:val="002D6A90"/>
    <w:rsid w:val="002E0F64"/>
    <w:rsid w:val="002F08AA"/>
    <w:rsid w:val="002F2F88"/>
    <w:rsid w:val="002F71C8"/>
    <w:rsid w:val="00301470"/>
    <w:rsid w:val="003039BE"/>
    <w:rsid w:val="00304F2A"/>
    <w:rsid w:val="003057ED"/>
    <w:rsid w:val="0030614C"/>
    <w:rsid w:val="00310BE9"/>
    <w:rsid w:val="003119B9"/>
    <w:rsid w:val="00314C35"/>
    <w:rsid w:val="003173DD"/>
    <w:rsid w:val="003173F3"/>
    <w:rsid w:val="00327322"/>
    <w:rsid w:val="00327ABE"/>
    <w:rsid w:val="00327D2D"/>
    <w:rsid w:val="003300CB"/>
    <w:rsid w:val="00330516"/>
    <w:rsid w:val="00331255"/>
    <w:rsid w:val="003337E5"/>
    <w:rsid w:val="00341525"/>
    <w:rsid w:val="0034163D"/>
    <w:rsid w:val="00346EA0"/>
    <w:rsid w:val="00350413"/>
    <w:rsid w:val="00351EF2"/>
    <w:rsid w:val="0035374B"/>
    <w:rsid w:val="00354667"/>
    <w:rsid w:val="00354B88"/>
    <w:rsid w:val="003569E3"/>
    <w:rsid w:val="00363EFF"/>
    <w:rsid w:val="00370E42"/>
    <w:rsid w:val="00371394"/>
    <w:rsid w:val="00375C9A"/>
    <w:rsid w:val="00382FF1"/>
    <w:rsid w:val="00387930"/>
    <w:rsid w:val="00387B42"/>
    <w:rsid w:val="003905EF"/>
    <w:rsid w:val="003937CE"/>
    <w:rsid w:val="003C1032"/>
    <w:rsid w:val="003C37D1"/>
    <w:rsid w:val="003C3CAD"/>
    <w:rsid w:val="003C7C99"/>
    <w:rsid w:val="003D6C41"/>
    <w:rsid w:val="003E0CBC"/>
    <w:rsid w:val="003E3CFA"/>
    <w:rsid w:val="003E65D9"/>
    <w:rsid w:val="003E727C"/>
    <w:rsid w:val="003F2E0D"/>
    <w:rsid w:val="004018A4"/>
    <w:rsid w:val="004107AC"/>
    <w:rsid w:val="00410B01"/>
    <w:rsid w:val="00423C8C"/>
    <w:rsid w:val="00425036"/>
    <w:rsid w:val="00427278"/>
    <w:rsid w:val="00430B1C"/>
    <w:rsid w:val="0043159F"/>
    <w:rsid w:val="00432832"/>
    <w:rsid w:val="00440813"/>
    <w:rsid w:val="00442922"/>
    <w:rsid w:val="004432E7"/>
    <w:rsid w:val="00443701"/>
    <w:rsid w:val="004471F8"/>
    <w:rsid w:val="00451D96"/>
    <w:rsid w:val="00460CAD"/>
    <w:rsid w:val="00464066"/>
    <w:rsid w:val="00464D5C"/>
    <w:rsid w:val="004660BC"/>
    <w:rsid w:val="00471718"/>
    <w:rsid w:val="00471CEB"/>
    <w:rsid w:val="004723BF"/>
    <w:rsid w:val="00481380"/>
    <w:rsid w:val="0048308A"/>
    <w:rsid w:val="00485E2A"/>
    <w:rsid w:val="004A0097"/>
    <w:rsid w:val="004A0EDA"/>
    <w:rsid w:val="004A23FF"/>
    <w:rsid w:val="004A3D3D"/>
    <w:rsid w:val="004A6487"/>
    <w:rsid w:val="004B030F"/>
    <w:rsid w:val="004B0D7E"/>
    <w:rsid w:val="004B22DE"/>
    <w:rsid w:val="004B721D"/>
    <w:rsid w:val="004C0019"/>
    <w:rsid w:val="004D40B5"/>
    <w:rsid w:val="004E6EA5"/>
    <w:rsid w:val="004F202C"/>
    <w:rsid w:val="004F3E66"/>
    <w:rsid w:val="004F5EA4"/>
    <w:rsid w:val="00504B18"/>
    <w:rsid w:val="00504C8D"/>
    <w:rsid w:val="00504CD6"/>
    <w:rsid w:val="00511877"/>
    <w:rsid w:val="00522225"/>
    <w:rsid w:val="00524C59"/>
    <w:rsid w:val="005277D3"/>
    <w:rsid w:val="00532407"/>
    <w:rsid w:val="00533365"/>
    <w:rsid w:val="0053425C"/>
    <w:rsid w:val="005359BA"/>
    <w:rsid w:val="005428ED"/>
    <w:rsid w:val="00551613"/>
    <w:rsid w:val="00554D73"/>
    <w:rsid w:val="00555D1C"/>
    <w:rsid w:val="0055660F"/>
    <w:rsid w:val="005579FF"/>
    <w:rsid w:val="00564CE2"/>
    <w:rsid w:val="00566787"/>
    <w:rsid w:val="00571FEB"/>
    <w:rsid w:val="00573D74"/>
    <w:rsid w:val="00581AF1"/>
    <w:rsid w:val="00583B55"/>
    <w:rsid w:val="00583E3A"/>
    <w:rsid w:val="00591D82"/>
    <w:rsid w:val="00594FDB"/>
    <w:rsid w:val="005A4A79"/>
    <w:rsid w:val="005B130F"/>
    <w:rsid w:val="005B2116"/>
    <w:rsid w:val="005B5E0B"/>
    <w:rsid w:val="005B650F"/>
    <w:rsid w:val="005C329C"/>
    <w:rsid w:val="005D27F5"/>
    <w:rsid w:val="005D28D8"/>
    <w:rsid w:val="005D3B58"/>
    <w:rsid w:val="005F5334"/>
    <w:rsid w:val="005F6C33"/>
    <w:rsid w:val="006019EF"/>
    <w:rsid w:val="00604752"/>
    <w:rsid w:val="00620928"/>
    <w:rsid w:val="00625ECE"/>
    <w:rsid w:val="006327C7"/>
    <w:rsid w:val="00633E37"/>
    <w:rsid w:val="00641215"/>
    <w:rsid w:val="00641CD0"/>
    <w:rsid w:val="00642CF7"/>
    <w:rsid w:val="00642D22"/>
    <w:rsid w:val="0064566A"/>
    <w:rsid w:val="00653CF6"/>
    <w:rsid w:val="0066005E"/>
    <w:rsid w:val="00670A60"/>
    <w:rsid w:val="006875A6"/>
    <w:rsid w:val="0069002D"/>
    <w:rsid w:val="006908BC"/>
    <w:rsid w:val="00694F98"/>
    <w:rsid w:val="00696743"/>
    <w:rsid w:val="00697132"/>
    <w:rsid w:val="006A54B9"/>
    <w:rsid w:val="006B091C"/>
    <w:rsid w:val="006B2272"/>
    <w:rsid w:val="006B6EE7"/>
    <w:rsid w:val="006B7E96"/>
    <w:rsid w:val="006C66B7"/>
    <w:rsid w:val="006D29F5"/>
    <w:rsid w:val="006D472D"/>
    <w:rsid w:val="006D5469"/>
    <w:rsid w:val="006E71B3"/>
    <w:rsid w:val="006F3FD9"/>
    <w:rsid w:val="00700A6E"/>
    <w:rsid w:val="00701933"/>
    <w:rsid w:val="00705168"/>
    <w:rsid w:val="00711DCC"/>
    <w:rsid w:val="00714DB4"/>
    <w:rsid w:val="0071655A"/>
    <w:rsid w:val="00720051"/>
    <w:rsid w:val="0072112F"/>
    <w:rsid w:val="00721FC5"/>
    <w:rsid w:val="00731A17"/>
    <w:rsid w:val="00732F50"/>
    <w:rsid w:val="00734A25"/>
    <w:rsid w:val="007409F2"/>
    <w:rsid w:val="00742B73"/>
    <w:rsid w:val="00742C49"/>
    <w:rsid w:val="00744373"/>
    <w:rsid w:val="00747EB3"/>
    <w:rsid w:val="00750B8A"/>
    <w:rsid w:val="00754B12"/>
    <w:rsid w:val="0076119B"/>
    <w:rsid w:val="0076338B"/>
    <w:rsid w:val="00765C49"/>
    <w:rsid w:val="00775EA3"/>
    <w:rsid w:val="00783959"/>
    <w:rsid w:val="00785B67"/>
    <w:rsid w:val="007866EA"/>
    <w:rsid w:val="00787341"/>
    <w:rsid w:val="00793DA7"/>
    <w:rsid w:val="007960F5"/>
    <w:rsid w:val="007A14F2"/>
    <w:rsid w:val="007B2C4C"/>
    <w:rsid w:val="007B5995"/>
    <w:rsid w:val="007C3CAA"/>
    <w:rsid w:val="007C4592"/>
    <w:rsid w:val="007C4EBB"/>
    <w:rsid w:val="007C7071"/>
    <w:rsid w:val="007D0F26"/>
    <w:rsid w:val="007D5781"/>
    <w:rsid w:val="007D64EC"/>
    <w:rsid w:val="007D64ED"/>
    <w:rsid w:val="007E112A"/>
    <w:rsid w:val="007F03CD"/>
    <w:rsid w:val="007F54D9"/>
    <w:rsid w:val="00800787"/>
    <w:rsid w:val="00801C91"/>
    <w:rsid w:val="00804B71"/>
    <w:rsid w:val="00804C16"/>
    <w:rsid w:val="008067B1"/>
    <w:rsid w:val="00806EAC"/>
    <w:rsid w:val="008072E7"/>
    <w:rsid w:val="00807E34"/>
    <w:rsid w:val="008108EB"/>
    <w:rsid w:val="00817A5C"/>
    <w:rsid w:val="00820DC4"/>
    <w:rsid w:val="00821AFB"/>
    <w:rsid w:val="0082290F"/>
    <w:rsid w:val="00830200"/>
    <w:rsid w:val="0083186B"/>
    <w:rsid w:val="00832B4F"/>
    <w:rsid w:val="00835131"/>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6A3C"/>
    <w:rsid w:val="008C764E"/>
    <w:rsid w:val="008D71C0"/>
    <w:rsid w:val="008D748B"/>
    <w:rsid w:val="008E453F"/>
    <w:rsid w:val="008E6387"/>
    <w:rsid w:val="008F0098"/>
    <w:rsid w:val="008F0BE4"/>
    <w:rsid w:val="008F53BA"/>
    <w:rsid w:val="00902A25"/>
    <w:rsid w:val="00903B51"/>
    <w:rsid w:val="00910E7B"/>
    <w:rsid w:val="0091257C"/>
    <w:rsid w:val="00920C87"/>
    <w:rsid w:val="009210BB"/>
    <w:rsid w:val="00924B8B"/>
    <w:rsid w:val="0093055C"/>
    <w:rsid w:val="0093409F"/>
    <w:rsid w:val="00936273"/>
    <w:rsid w:val="00942F68"/>
    <w:rsid w:val="00944021"/>
    <w:rsid w:val="009441FE"/>
    <w:rsid w:val="00944977"/>
    <w:rsid w:val="009518EB"/>
    <w:rsid w:val="009544F4"/>
    <w:rsid w:val="0095545D"/>
    <w:rsid w:val="00960A43"/>
    <w:rsid w:val="0096662B"/>
    <w:rsid w:val="00966F53"/>
    <w:rsid w:val="00970F4F"/>
    <w:rsid w:val="00972ED1"/>
    <w:rsid w:val="00975C4C"/>
    <w:rsid w:val="00982481"/>
    <w:rsid w:val="009A3A46"/>
    <w:rsid w:val="009A4EB1"/>
    <w:rsid w:val="009A5429"/>
    <w:rsid w:val="009A7918"/>
    <w:rsid w:val="009B70EA"/>
    <w:rsid w:val="009B727A"/>
    <w:rsid w:val="009C0670"/>
    <w:rsid w:val="009C0C09"/>
    <w:rsid w:val="009C3AB3"/>
    <w:rsid w:val="009C68FE"/>
    <w:rsid w:val="009D3AE7"/>
    <w:rsid w:val="009E5B18"/>
    <w:rsid w:val="009E6F49"/>
    <w:rsid w:val="00A02773"/>
    <w:rsid w:val="00A04B22"/>
    <w:rsid w:val="00A061F4"/>
    <w:rsid w:val="00A127E8"/>
    <w:rsid w:val="00A12CD4"/>
    <w:rsid w:val="00A155F9"/>
    <w:rsid w:val="00A17D80"/>
    <w:rsid w:val="00A25FB6"/>
    <w:rsid w:val="00A4179A"/>
    <w:rsid w:val="00A43413"/>
    <w:rsid w:val="00A534A3"/>
    <w:rsid w:val="00A56DBD"/>
    <w:rsid w:val="00A646F1"/>
    <w:rsid w:val="00A66CB3"/>
    <w:rsid w:val="00A75BA6"/>
    <w:rsid w:val="00A76F90"/>
    <w:rsid w:val="00A775C0"/>
    <w:rsid w:val="00A77769"/>
    <w:rsid w:val="00A853A8"/>
    <w:rsid w:val="00A86463"/>
    <w:rsid w:val="00A86917"/>
    <w:rsid w:val="00A87F32"/>
    <w:rsid w:val="00A9124C"/>
    <w:rsid w:val="00A92EC1"/>
    <w:rsid w:val="00A94364"/>
    <w:rsid w:val="00A94B98"/>
    <w:rsid w:val="00A95C95"/>
    <w:rsid w:val="00AA5876"/>
    <w:rsid w:val="00AA68B4"/>
    <w:rsid w:val="00AB34AE"/>
    <w:rsid w:val="00AC49B1"/>
    <w:rsid w:val="00AC5DCA"/>
    <w:rsid w:val="00AC7A12"/>
    <w:rsid w:val="00AD0B97"/>
    <w:rsid w:val="00AD2DBD"/>
    <w:rsid w:val="00AD4F5A"/>
    <w:rsid w:val="00AE51B3"/>
    <w:rsid w:val="00AF199A"/>
    <w:rsid w:val="00AF4B3A"/>
    <w:rsid w:val="00AF69FC"/>
    <w:rsid w:val="00B027D1"/>
    <w:rsid w:val="00B058FC"/>
    <w:rsid w:val="00B10C7A"/>
    <w:rsid w:val="00B13512"/>
    <w:rsid w:val="00B15B86"/>
    <w:rsid w:val="00B17404"/>
    <w:rsid w:val="00B17526"/>
    <w:rsid w:val="00B20292"/>
    <w:rsid w:val="00B416AA"/>
    <w:rsid w:val="00B41B7D"/>
    <w:rsid w:val="00B443A5"/>
    <w:rsid w:val="00B605A5"/>
    <w:rsid w:val="00B6175C"/>
    <w:rsid w:val="00B644E8"/>
    <w:rsid w:val="00B6517E"/>
    <w:rsid w:val="00B7672E"/>
    <w:rsid w:val="00B8023E"/>
    <w:rsid w:val="00B82C06"/>
    <w:rsid w:val="00B84660"/>
    <w:rsid w:val="00B84881"/>
    <w:rsid w:val="00B8697C"/>
    <w:rsid w:val="00B902F4"/>
    <w:rsid w:val="00B96496"/>
    <w:rsid w:val="00BA097E"/>
    <w:rsid w:val="00BA1073"/>
    <w:rsid w:val="00BA335F"/>
    <w:rsid w:val="00BA763A"/>
    <w:rsid w:val="00BB485D"/>
    <w:rsid w:val="00BD0277"/>
    <w:rsid w:val="00BD5D6A"/>
    <w:rsid w:val="00BD7643"/>
    <w:rsid w:val="00BE5B63"/>
    <w:rsid w:val="00BE617D"/>
    <w:rsid w:val="00BF034F"/>
    <w:rsid w:val="00BF1B10"/>
    <w:rsid w:val="00BF1D3E"/>
    <w:rsid w:val="00BF4D78"/>
    <w:rsid w:val="00C07985"/>
    <w:rsid w:val="00C07DAF"/>
    <w:rsid w:val="00C07F53"/>
    <w:rsid w:val="00C21B1E"/>
    <w:rsid w:val="00C22BD2"/>
    <w:rsid w:val="00C26A2D"/>
    <w:rsid w:val="00C3147A"/>
    <w:rsid w:val="00C33E0E"/>
    <w:rsid w:val="00C345D8"/>
    <w:rsid w:val="00C35AD9"/>
    <w:rsid w:val="00C3660B"/>
    <w:rsid w:val="00C36E94"/>
    <w:rsid w:val="00C372A6"/>
    <w:rsid w:val="00C44636"/>
    <w:rsid w:val="00C4606D"/>
    <w:rsid w:val="00C517A9"/>
    <w:rsid w:val="00C53AEE"/>
    <w:rsid w:val="00C54369"/>
    <w:rsid w:val="00C57303"/>
    <w:rsid w:val="00C57648"/>
    <w:rsid w:val="00C61D30"/>
    <w:rsid w:val="00C62698"/>
    <w:rsid w:val="00C659D1"/>
    <w:rsid w:val="00C7360C"/>
    <w:rsid w:val="00C86257"/>
    <w:rsid w:val="00C908F5"/>
    <w:rsid w:val="00C934CE"/>
    <w:rsid w:val="00CA0FC8"/>
    <w:rsid w:val="00CA18A3"/>
    <w:rsid w:val="00CB0A80"/>
    <w:rsid w:val="00CB3B6B"/>
    <w:rsid w:val="00CB43BB"/>
    <w:rsid w:val="00CB4475"/>
    <w:rsid w:val="00CB512D"/>
    <w:rsid w:val="00CB5F39"/>
    <w:rsid w:val="00CC01DB"/>
    <w:rsid w:val="00CC10B7"/>
    <w:rsid w:val="00CC3A04"/>
    <w:rsid w:val="00CD3992"/>
    <w:rsid w:val="00CD643E"/>
    <w:rsid w:val="00CD6AA0"/>
    <w:rsid w:val="00CE0FE9"/>
    <w:rsid w:val="00CE19F5"/>
    <w:rsid w:val="00CE43E4"/>
    <w:rsid w:val="00CF31A1"/>
    <w:rsid w:val="00D03C91"/>
    <w:rsid w:val="00D0523A"/>
    <w:rsid w:val="00D06B45"/>
    <w:rsid w:val="00D07184"/>
    <w:rsid w:val="00D1733C"/>
    <w:rsid w:val="00D352E5"/>
    <w:rsid w:val="00D3679B"/>
    <w:rsid w:val="00D36828"/>
    <w:rsid w:val="00D419D5"/>
    <w:rsid w:val="00D456BC"/>
    <w:rsid w:val="00D46647"/>
    <w:rsid w:val="00D50CE4"/>
    <w:rsid w:val="00D52F55"/>
    <w:rsid w:val="00D604D6"/>
    <w:rsid w:val="00D63CB2"/>
    <w:rsid w:val="00D75A2B"/>
    <w:rsid w:val="00D80AB3"/>
    <w:rsid w:val="00D829B2"/>
    <w:rsid w:val="00D83D36"/>
    <w:rsid w:val="00D870CD"/>
    <w:rsid w:val="00D92006"/>
    <w:rsid w:val="00D9230A"/>
    <w:rsid w:val="00D93CA4"/>
    <w:rsid w:val="00D96FCD"/>
    <w:rsid w:val="00DA6A9E"/>
    <w:rsid w:val="00DA7969"/>
    <w:rsid w:val="00DB0414"/>
    <w:rsid w:val="00DB2E20"/>
    <w:rsid w:val="00DB3BD6"/>
    <w:rsid w:val="00DC2B07"/>
    <w:rsid w:val="00DC47AE"/>
    <w:rsid w:val="00DC7145"/>
    <w:rsid w:val="00DD0114"/>
    <w:rsid w:val="00DD2E27"/>
    <w:rsid w:val="00DD3570"/>
    <w:rsid w:val="00DD6510"/>
    <w:rsid w:val="00DD658D"/>
    <w:rsid w:val="00DD6947"/>
    <w:rsid w:val="00DE2207"/>
    <w:rsid w:val="00DE37D8"/>
    <w:rsid w:val="00DE59D1"/>
    <w:rsid w:val="00DF1F3C"/>
    <w:rsid w:val="00DF473B"/>
    <w:rsid w:val="00DF63A3"/>
    <w:rsid w:val="00E06B97"/>
    <w:rsid w:val="00E06C2E"/>
    <w:rsid w:val="00E12823"/>
    <w:rsid w:val="00E24A0B"/>
    <w:rsid w:val="00E25135"/>
    <w:rsid w:val="00E309E5"/>
    <w:rsid w:val="00E30A39"/>
    <w:rsid w:val="00E32BB5"/>
    <w:rsid w:val="00E4118C"/>
    <w:rsid w:val="00E4191B"/>
    <w:rsid w:val="00E423E9"/>
    <w:rsid w:val="00E4400C"/>
    <w:rsid w:val="00E4538B"/>
    <w:rsid w:val="00E47755"/>
    <w:rsid w:val="00E70102"/>
    <w:rsid w:val="00E70E1C"/>
    <w:rsid w:val="00E7377C"/>
    <w:rsid w:val="00E75B34"/>
    <w:rsid w:val="00E75B62"/>
    <w:rsid w:val="00E81231"/>
    <w:rsid w:val="00E81450"/>
    <w:rsid w:val="00E823FD"/>
    <w:rsid w:val="00E86874"/>
    <w:rsid w:val="00E9031A"/>
    <w:rsid w:val="00E93845"/>
    <w:rsid w:val="00E93CFD"/>
    <w:rsid w:val="00E94133"/>
    <w:rsid w:val="00E94B9C"/>
    <w:rsid w:val="00EA6EDA"/>
    <w:rsid w:val="00EB0CEB"/>
    <w:rsid w:val="00EB758B"/>
    <w:rsid w:val="00EC1F3D"/>
    <w:rsid w:val="00EC3012"/>
    <w:rsid w:val="00EC4690"/>
    <w:rsid w:val="00EF2D5B"/>
    <w:rsid w:val="00EF689F"/>
    <w:rsid w:val="00F03FF5"/>
    <w:rsid w:val="00F11637"/>
    <w:rsid w:val="00F12439"/>
    <w:rsid w:val="00F21C30"/>
    <w:rsid w:val="00F23495"/>
    <w:rsid w:val="00F27766"/>
    <w:rsid w:val="00F321B3"/>
    <w:rsid w:val="00F34CC1"/>
    <w:rsid w:val="00F3684C"/>
    <w:rsid w:val="00F40571"/>
    <w:rsid w:val="00F41707"/>
    <w:rsid w:val="00F4400B"/>
    <w:rsid w:val="00F444B9"/>
    <w:rsid w:val="00F446A8"/>
    <w:rsid w:val="00F45547"/>
    <w:rsid w:val="00F52D36"/>
    <w:rsid w:val="00F55045"/>
    <w:rsid w:val="00F571F9"/>
    <w:rsid w:val="00F60055"/>
    <w:rsid w:val="00F75388"/>
    <w:rsid w:val="00F80253"/>
    <w:rsid w:val="00F822E0"/>
    <w:rsid w:val="00F86678"/>
    <w:rsid w:val="00F92915"/>
    <w:rsid w:val="00F97BD9"/>
    <w:rsid w:val="00FA3926"/>
    <w:rsid w:val="00FA3E8A"/>
    <w:rsid w:val="00FA46E9"/>
    <w:rsid w:val="00FB1D3A"/>
    <w:rsid w:val="00FB3950"/>
    <w:rsid w:val="00FB6589"/>
    <w:rsid w:val="00FC14CA"/>
    <w:rsid w:val="00FC2772"/>
    <w:rsid w:val="00FC3B2A"/>
    <w:rsid w:val="00FD0735"/>
    <w:rsid w:val="00FD384E"/>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DBF58-9CAD-42EC-93A8-27369A2EB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2877</TotalTime>
  <Pages>11</Pages>
  <Words>4489</Words>
  <Characters>24691</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368</cp:revision>
  <cp:lastPrinted>2019-12-09T18:09:00Z</cp:lastPrinted>
  <dcterms:created xsi:type="dcterms:W3CDTF">2020-06-01T16:32:00Z</dcterms:created>
  <dcterms:modified xsi:type="dcterms:W3CDTF">2023-01-24T21:18:00Z</dcterms:modified>
</cp:coreProperties>
</file>