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892" w:rsidRPr="007B0581" w:rsidRDefault="001F7892" w:rsidP="001F789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1F7892" w:rsidRPr="007B0581" w:rsidRDefault="001F7892" w:rsidP="001F7892">
      <w:pPr>
        <w:pStyle w:val="corte4fondo"/>
        <w:spacing w:line="276" w:lineRule="auto"/>
        <w:ind w:left="3544" w:right="-521" w:firstLine="0"/>
        <w:rPr>
          <w:rFonts w:cs="Arial"/>
          <w:b/>
          <w:sz w:val="24"/>
          <w:szCs w:val="24"/>
        </w:rPr>
      </w:pPr>
    </w:p>
    <w:p w:rsidR="001F7892" w:rsidRPr="007B0581" w:rsidRDefault="001F7892" w:rsidP="001F789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87</w:t>
      </w:r>
      <w:r w:rsidRPr="007B0581">
        <w:rPr>
          <w:rFonts w:cs="Arial"/>
          <w:b/>
          <w:bCs/>
          <w:sz w:val="24"/>
          <w:szCs w:val="24"/>
        </w:rPr>
        <w:t>/20</w:t>
      </w:r>
      <w:r>
        <w:rPr>
          <w:rFonts w:cs="Arial"/>
          <w:b/>
          <w:bCs/>
          <w:sz w:val="24"/>
          <w:szCs w:val="24"/>
        </w:rPr>
        <w:t>19</w:t>
      </w:r>
      <w:r w:rsidRPr="007B0581">
        <w:rPr>
          <w:rFonts w:cs="Arial"/>
          <w:sz w:val="24"/>
          <w:szCs w:val="24"/>
        </w:rPr>
        <w:t xml:space="preserve">. </w:t>
      </w:r>
    </w:p>
    <w:p w:rsidR="001F7892" w:rsidRPr="007B0581" w:rsidRDefault="001F7892" w:rsidP="001F7892">
      <w:pPr>
        <w:pStyle w:val="corte4fondo"/>
        <w:spacing w:line="276" w:lineRule="auto"/>
        <w:ind w:left="3544" w:right="-521" w:firstLine="0"/>
        <w:rPr>
          <w:rFonts w:cs="Arial"/>
          <w:sz w:val="24"/>
          <w:szCs w:val="24"/>
        </w:rPr>
      </w:pPr>
    </w:p>
    <w:p w:rsidR="001F7892" w:rsidRPr="007B0581" w:rsidRDefault="001F7892" w:rsidP="001F7892">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1F7892" w:rsidRPr="007B0581" w:rsidRDefault="001F7892" w:rsidP="001F7892">
      <w:pPr>
        <w:pStyle w:val="corte4fondo"/>
        <w:spacing w:line="276" w:lineRule="auto"/>
        <w:ind w:left="3544" w:right="-521" w:firstLine="0"/>
        <w:rPr>
          <w:rFonts w:cs="Arial"/>
          <w:b/>
          <w:i/>
          <w:sz w:val="24"/>
          <w:szCs w:val="24"/>
        </w:rPr>
      </w:pPr>
      <w:r w:rsidRPr="007B0581">
        <w:rPr>
          <w:rFonts w:cs="Arial"/>
          <w:b/>
          <w:i/>
          <w:sz w:val="24"/>
          <w:szCs w:val="24"/>
        </w:rPr>
        <w:t xml:space="preserve"> </w:t>
      </w:r>
    </w:p>
    <w:p w:rsidR="001F7892" w:rsidRPr="007B0581" w:rsidRDefault="001F7892" w:rsidP="001F7892">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 xml:space="preserve">DIRECTORA DE INGRESOS Y RECAUDACIÓN DE LA SECRETARÍA DE FINANZAS DEL </w:t>
      </w:r>
      <w:r>
        <w:rPr>
          <w:rFonts w:cs="Arial"/>
          <w:b/>
          <w:sz w:val="24"/>
          <w:szCs w:val="24"/>
        </w:rPr>
        <w:t>PODER EJECUTIVO DEL</w:t>
      </w:r>
      <w:r w:rsidRPr="006B1C31">
        <w:rPr>
          <w:rFonts w:cs="Arial"/>
          <w:b/>
          <w:sz w:val="24"/>
          <w:szCs w:val="24"/>
        </w:rPr>
        <w:t xml:space="preserve"> ESTADO DE OAXACA</w:t>
      </w:r>
      <w:r>
        <w:rPr>
          <w:rFonts w:cs="Arial"/>
          <w:b/>
          <w:sz w:val="24"/>
          <w:szCs w:val="24"/>
        </w:rPr>
        <w:t>.</w:t>
      </w:r>
    </w:p>
    <w:p w:rsidR="001F7892" w:rsidRPr="007B0581" w:rsidRDefault="001F7892" w:rsidP="001F7892">
      <w:pPr>
        <w:pStyle w:val="corte4fondo"/>
        <w:spacing w:line="276" w:lineRule="auto"/>
        <w:ind w:left="3544" w:right="51" w:firstLine="0"/>
        <w:rPr>
          <w:rFonts w:cs="Arial"/>
          <w:bCs/>
          <w:sz w:val="24"/>
          <w:szCs w:val="24"/>
        </w:rPr>
      </w:pPr>
    </w:p>
    <w:p w:rsidR="001F7892" w:rsidRPr="007B0581" w:rsidRDefault="001F7892" w:rsidP="001F7892">
      <w:pPr>
        <w:pStyle w:val="corte4fondo"/>
        <w:spacing w:line="276" w:lineRule="auto"/>
        <w:ind w:left="3544" w:right="51" w:firstLine="0"/>
        <w:rPr>
          <w:rFonts w:cs="Arial"/>
          <w:bCs/>
          <w:sz w:val="24"/>
          <w:szCs w:val="24"/>
        </w:rPr>
      </w:pPr>
    </w:p>
    <w:p w:rsidR="001F7892" w:rsidRDefault="001F7892" w:rsidP="001F7892">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DIEZ DE MARZO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1F7892" w:rsidRDefault="001F7892" w:rsidP="001F7892">
      <w:pPr>
        <w:spacing w:line="360" w:lineRule="auto"/>
        <w:jc w:val="both"/>
        <w:rPr>
          <w:rFonts w:ascii="Arial" w:hAnsi="Arial" w:cs="Arial"/>
          <w:b/>
          <w:sz w:val="24"/>
          <w:szCs w:val="24"/>
        </w:rPr>
      </w:pPr>
      <w:r w:rsidRPr="007B0581">
        <w:rPr>
          <w:rFonts w:ascii="Arial" w:hAnsi="Arial" w:cs="Arial"/>
          <w:b/>
          <w:sz w:val="24"/>
          <w:szCs w:val="24"/>
        </w:rPr>
        <w:t xml:space="preserve"> </w:t>
      </w:r>
    </w:p>
    <w:p w:rsidR="001F7892" w:rsidRDefault="001F7892" w:rsidP="001F7892">
      <w:pPr>
        <w:spacing w:line="360" w:lineRule="auto"/>
        <w:jc w:val="both"/>
        <w:rPr>
          <w:rFonts w:ascii="Arial" w:hAnsi="Arial" w:cs="Arial"/>
          <w:b/>
          <w:sz w:val="24"/>
          <w:szCs w:val="24"/>
        </w:rPr>
      </w:pPr>
    </w:p>
    <w:p w:rsidR="001F7892" w:rsidRPr="007B0581" w:rsidRDefault="001F7892" w:rsidP="001F789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87</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0"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 </w:t>
      </w:r>
      <w:r w:rsidRPr="007B0581">
        <w:rPr>
          <w:rFonts w:ascii="Arial" w:hAnsi="Arial" w:cs="Arial"/>
          <w:sz w:val="24"/>
          <w:szCs w:val="24"/>
        </w:rPr>
        <w:t>y;</w:t>
      </w:r>
      <w:r w:rsidRPr="007B0581">
        <w:rPr>
          <w:rFonts w:ascii="Arial" w:hAnsi="Arial" w:cs="Arial"/>
          <w:b/>
          <w:bCs/>
          <w:sz w:val="24"/>
          <w:szCs w:val="24"/>
        </w:rPr>
        <w:t xml:space="preserve"> </w:t>
      </w:r>
    </w:p>
    <w:bookmarkEnd w:id="0"/>
    <w:p w:rsidR="001F7892" w:rsidRDefault="001F7892" w:rsidP="001F7892">
      <w:pPr>
        <w:contextualSpacing/>
        <w:jc w:val="both"/>
        <w:rPr>
          <w:rFonts w:ascii="Arial" w:hAnsi="Arial" w:cs="Arial"/>
          <w:sz w:val="24"/>
          <w:szCs w:val="24"/>
        </w:rPr>
      </w:pPr>
    </w:p>
    <w:p w:rsidR="001F7892" w:rsidRPr="007B0581" w:rsidRDefault="001F7892" w:rsidP="001F7892">
      <w:pPr>
        <w:contextualSpacing/>
        <w:jc w:val="both"/>
        <w:rPr>
          <w:rFonts w:ascii="Arial" w:hAnsi="Arial" w:cs="Arial"/>
          <w:sz w:val="24"/>
          <w:szCs w:val="24"/>
        </w:rPr>
      </w:pPr>
    </w:p>
    <w:p w:rsidR="001F7892" w:rsidRPr="007B0581" w:rsidRDefault="001F7892" w:rsidP="001F789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1F7892" w:rsidRPr="007B0581" w:rsidRDefault="001F7892" w:rsidP="001F7892">
      <w:pPr>
        <w:contextualSpacing/>
        <w:jc w:val="both"/>
        <w:rPr>
          <w:rFonts w:ascii="Arial" w:hAnsi="Arial" w:cs="Arial"/>
          <w:b/>
          <w:spacing w:val="-3"/>
          <w:sz w:val="24"/>
          <w:szCs w:val="24"/>
          <w:lang w:val="es-ES_tradnl"/>
        </w:rPr>
      </w:pPr>
    </w:p>
    <w:p w:rsidR="001F7892" w:rsidRPr="007B0581" w:rsidRDefault="001F7892" w:rsidP="001F7892">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treinta de agosto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w:t>
      </w:r>
      <w:r w:rsidRPr="008930AE">
        <w:rPr>
          <w:rFonts w:ascii="Arial" w:hAnsi="Arial" w:cs="Arial"/>
          <w:sz w:val="24"/>
          <w:szCs w:val="24"/>
        </w:rPr>
        <w:t xml:space="preserve">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w:t>
      </w:r>
    </w:p>
    <w:bookmarkEnd w:id="1"/>
    <w:p w:rsidR="001F7892" w:rsidRPr="007B0581" w:rsidRDefault="001F7892" w:rsidP="001F7892">
      <w:pPr>
        <w:contextualSpacing/>
        <w:jc w:val="both"/>
        <w:rPr>
          <w:rFonts w:ascii="Arial" w:hAnsi="Arial" w:cs="Arial"/>
          <w:sz w:val="24"/>
          <w:szCs w:val="24"/>
        </w:rPr>
      </w:pPr>
    </w:p>
    <w:p w:rsidR="001F7892" w:rsidRDefault="001F7892" w:rsidP="001F7892">
      <w:pPr>
        <w:spacing w:line="360" w:lineRule="auto"/>
        <w:ind w:firstLine="567"/>
        <w:jc w:val="both"/>
        <w:rPr>
          <w:rFonts w:ascii="Arial" w:hAnsi="Arial" w:cs="Arial"/>
          <w:b/>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Por acuerdo de </w:t>
      </w:r>
      <w:r>
        <w:rPr>
          <w:rFonts w:ascii="Arial" w:hAnsi="Arial" w:cs="Arial"/>
          <w:sz w:val="24"/>
          <w:szCs w:val="24"/>
        </w:rPr>
        <w:t>treinta de agosto de dos mil diecinueve</w:t>
      </w:r>
      <w:r w:rsidRPr="007B0581">
        <w:rPr>
          <w:rFonts w:ascii="Arial" w:hAnsi="Arial" w:cs="Arial"/>
          <w:sz w:val="24"/>
          <w:szCs w:val="24"/>
        </w:rPr>
        <w:t>, se admitió a trámite la demanda, ordenándose notificar, emplazar y correr traslado a la autoridad demandada, para que produjera su contestación en los términos de ley.</w:t>
      </w:r>
    </w:p>
    <w:p w:rsidR="001F7892" w:rsidRDefault="001F7892" w:rsidP="001F7892">
      <w:pPr>
        <w:spacing w:line="360" w:lineRule="auto"/>
        <w:ind w:firstLine="567"/>
        <w:jc w:val="both"/>
        <w:rPr>
          <w:rFonts w:ascii="Arial" w:hAnsi="Arial" w:cs="Arial"/>
          <w:b/>
          <w:sz w:val="24"/>
          <w:szCs w:val="24"/>
        </w:rPr>
      </w:pPr>
    </w:p>
    <w:p w:rsidR="001F7892" w:rsidRDefault="001F7892" w:rsidP="001F7892">
      <w:pPr>
        <w:spacing w:line="360" w:lineRule="auto"/>
        <w:ind w:firstLine="567"/>
        <w:jc w:val="both"/>
        <w:rPr>
          <w:rFonts w:ascii="Arial" w:hAnsi="Arial" w:cs="Arial"/>
          <w:b/>
          <w:sz w:val="24"/>
          <w:szCs w:val="24"/>
        </w:rPr>
      </w:pPr>
    </w:p>
    <w:p w:rsidR="001F7892" w:rsidRPr="007B0581" w:rsidRDefault="001F7892" w:rsidP="001F7892">
      <w:pPr>
        <w:spacing w:line="360" w:lineRule="auto"/>
        <w:ind w:firstLine="567"/>
        <w:jc w:val="both"/>
        <w:rPr>
          <w:rFonts w:cs="Arial"/>
          <w:sz w:val="24"/>
          <w:szCs w:val="24"/>
        </w:rPr>
      </w:pPr>
      <w:r w:rsidRPr="006C7760">
        <w:rPr>
          <w:rFonts w:ascii="Arial" w:hAnsi="Arial" w:cs="Arial"/>
          <w:sz w:val="24"/>
          <w:szCs w:val="24"/>
        </w:rPr>
        <w:t xml:space="preserve"> </w:t>
      </w:r>
      <w:r w:rsidRPr="007B0D9D">
        <w:rPr>
          <w:rFonts w:ascii="Arial" w:hAnsi="Arial" w:cs="Arial"/>
          <w:b/>
          <w:bCs/>
          <w:sz w:val="24"/>
          <w:szCs w:val="24"/>
        </w:rPr>
        <w:t>TERCERO</w:t>
      </w:r>
      <w:r w:rsidRPr="00123249">
        <w:rPr>
          <w:rFonts w:ascii="Arial" w:hAnsi="Arial" w:cs="Arial"/>
          <w:b/>
          <w:bCs/>
          <w:sz w:val="24"/>
          <w:szCs w:val="24"/>
        </w:rPr>
        <w:t>. -</w:t>
      </w:r>
      <w:r>
        <w:rPr>
          <w:rFonts w:ascii="Arial" w:hAnsi="Arial" w:cs="Arial"/>
          <w:sz w:val="24"/>
          <w:szCs w:val="24"/>
        </w:rPr>
        <w:t xml:space="preserve"> </w:t>
      </w:r>
      <w:r w:rsidRPr="00681CAB">
        <w:rPr>
          <w:rFonts w:ascii="Arial" w:hAnsi="Arial" w:cs="Arial"/>
          <w:bCs/>
          <w:sz w:val="24"/>
          <w:szCs w:val="24"/>
        </w:rPr>
        <w:t xml:space="preserve">Por acuerdo de </w:t>
      </w:r>
      <w:r>
        <w:rPr>
          <w:rFonts w:ascii="Arial" w:hAnsi="Arial" w:cs="Arial"/>
          <w:bCs/>
          <w:sz w:val="24"/>
          <w:szCs w:val="24"/>
        </w:rPr>
        <w:t>trece de noviembre de dos mil diecinueve</w:t>
      </w:r>
      <w:r w:rsidRPr="00681CAB">
        <w:rPr>
          <w:rFonts w:ascii="Arial" w:hAnsi="Arial" w:cs="Arial"/>
          <w:bCs/>
          <w:sz w:val="24"/>
          <w:szCs w:val="24"/>
        </w:rPr>
        <w:t>, se tuvo a</w:t>
      </w:r>
      <w:r>
        <w:rPr>
          <w:rFonts w:ascii="Arial" w:hAnsi="Arial" w:cs="Arial"/>
          <w:bCs/>
          <w:sz w:val="24"/>
          <w:szCs w:val="24"/>
        </w:rPr>
        <w:t xml:space="preserve"> </w:t>
      </w:r>
      <w:r w:rsidRPr="00681CAB">
        <w:rPr>
          <w:rFonts w:ascii="Arial" w:hAnsi="Arial" w:cs="Arial"/>
          <w:bCs/>
          <w:sz w:val="24"/>
          <w:szCs w:val="24"/>
        </w:rPr>
        <w:t>l</w:t>
      </w:r>
      <w:r>
        <w:rPr>
          <w:rFonts w:ascii="Arial" w:hAnsi="Arial" w:cs="Arial"/>
          <w:bCs/>
          <w:sz w:val="24"/>
          <w:szCs w:val="24"/>
        </w:rPr>
        <w:t>a</w:t>
      </w:r>
      <w:r w:rsidRPr="00681CAB">
        <w:rPr>
          <w:rFonts w:ascii="Arial" w:hAnsi="Arial" w:cs="Arial"/>
          <w:bCs/>
          <w:sz w:val="24"/>
          <w:szCs w:val="24"/>
        </w:rPr>
        <w:t xml:space="preserve"> Director</w:t>
      </w:r>
      <w:r>
        <w:rPr>
          <w:rFonts w:ascii="Arial" w:hAnsi="Arial" w:cs="Arial"/>
          <w:bCs/>
          <w:sz w:val="24"/>
          <w:szCs w:val="24"/>
        </w:rPr>
        <w:t>a</w:t>
      </w:r>
      <w:r w:rsidRPr="00681CAB">
        <w:rPr>
          <w:rFonts w:ascii="Arial" w:hAnsi="Arial" w:cs="Arial"/>
          <w:bCs/>
          <w:sz w:val="24"/>
          <w:szCs w:val="24"/>
        </w:rPr>
        <w:t xml:space="preserve"> de lo Contencioso de la Procuraduría Fiscal</w:t>
      </w:r>
      <w:r>
        <w:rPr>
          <w:rFonts w:ascii="Arial" w:hAnsi="Arial" w:cs="Arial"/>
          <w:bCs/>
          <w:sz w:val="24"/>
          <w:szCs w:val="24"/>
        </w:rPr>
        <w:t xml:space="preserve"> dependiente</w:t>
      </w:r>
      <w:r w:rsidRPr="00681CAB">
        <w:rPr>
          <w:rFonts w:ascii="Arial" w:hAnsi="Arial" w:cs="Arial"/>
          <w:b/>
          <w:sz w:val="24"/>
          <w:szCs w:val="24"/>
        </w:rPr>
        <w:t xml:space="preserve"> </w:t>
      </w:r>
      <w:r w:rsidRPr="00681CAB">
        <w:rPr>
          <w:rFonts w:ascii="Arial" w:hAnsi="Arial" w:cs="Arial"/>
          <w:bCs/>
          <w:sz w:val="24"/>
          <w:szCs w:val="24"/>
        </w:rPr>
        <w:t xml:space="preserve">de la </w:t>
      </w:r>
      <w:r w:rsidRPr="00681CAB">
        <w:rPr>
          <w:rFonts w:ascii="Arial" w:hAnsi="Arial" w:cs="Arial"/>
          <w:bCs/>
          <w:sz w:val="24"/>
          <w:szCs w:val="24"/>
        </w:rPr>
        <w:lastRenderedPageBreak/>
        <w:t>Secretar</w:t>
      </w:r>
      <w:r>
        <w:rPr>
          <w:rFonts w:ascii="Arial" w:hAnsi="Arial" w:cs="Arial"/>
          <w:bCs/>
          <w:sz w:val="24"/>
          <w:szCs w:val="24"/>
        </w:rPr>
        <w:t>í</w:t>
      </w:r>
      <w:r w:rsidRPr="00681CAB">
        <w:rPr>
          <w:rFonts w:ascii="Arial" w:hAnsi="Arial" w:cs="Arial"/>
          <w:bCs/>
          <w:sz w:val="24"/>
          <w:szCs w:val="24"/>
        </w:rPr>
        <w:t>a de Finanzas del Poder Ejecutivo del Estado de Oaxaca, dando contestación a la demanda en tiempo y forma, por acreditada la personalidad con la que compareció a juicio, haciendo valer sus excepciones y defensas, y por admitidas las pruebas ofrecidas, ordenándose correr traslado a la parte actora,</w:t>
      </w:r>
      <w:r>
        <w:rPr>
          <w:rFonts w:ascii="Arial" w:hAnsi="Arial" w:cs="Arial"/>
          <w:bCs/>
          <w:sz w:val="24"/>
          <w:szCs w:val="24"/>
        </w:rPr>
        <w:t xml:space="preserve"> para que dentro del plazo de cinco días hábiles, ampliara su demanda, en virtud que la autoridad introdujo hechos nuevos</w:t>
      </w:r>
      <w:r w:rsidRPr="00681CAB">
        <w:rPr>
          <w:rFonts w:ascii="Arial" w:hAnsi="Arial" w:cs="Arial"/>
          <w:bCs/>
          <w:sz w:val="24"/>
          <w:szCs w:val="24"/>
        </w:rPr>
        <w:t xml:space="preserve">. </w:t>
      </w:r>
    </w:p>
    <w:p w:rsidR="001F7892" w:rsidRPr="007B0581" w:rsidRDefault="001F7892" w:rsidP="001F7892">
      <w:pPr>
        <w:pStyle w:val="corte4fondo"/>
        <w:spacing w:line="240" w:lineRule="auto"/>
        <w:ind w:right="51" w:firstLine="567"/>
        <w:contextualSpacing/>
        <w:rPr>
          <w:rFonts w:cs="Arial"/>
          <w:b/>
          <w:bCs/>
          <w:sz w:val="24"/>
          <w:szCs w:val="24"/>
        </w:rPr>
      </w:pPr>
    </w:p>
    <w:p w:rsidR="001F7892" w:rsidRDefault="001F7892" w:rsidP="001F7892">
      <w:pPr>
        <w:pStyle w:val="corte4fondo"/>
        <w:ind w:right="51" w:firstLine="567"/>
        <w:rPr>
          <w:rFonts w:cs="Arial"/>
          <w:b/>
          <w:bCs/>
          <w:sz w:val="24"/>
          <w:szCs w:val="24"/>
        </w:rPr>
      </w:pPr>
      <w:r>
        <w:rPr>
          <w:rFonts w:cs="Arial"/>
          <w:b/>
          <w:bCs/>
          <w:sz w:val="24"/>
          <w:szCs w:val="24"/>
        </w:rPr>
        <w:t>CUARTO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treinta y uno de enero de dos mil veinte</w:t>
      </w:r>
      <w:r w:rsidRPr="00890633">
        <w:rPr>
          <w:rFonts w:cs="Arial"/>
          <w:bCs/>
          <w:sz w:val="24"/>
          <w:szCs w:val="24"/>
        </w:rPr>
        <w:t>,</w:t>
      </w:r>
      <w:r>
        <w:rPr>
          <w:rFonts w:cs="Arial"/>
          <w:bCs/>
          <w:sz w:val="24"/>
          <w:szCs w:val="24"/>
        </w:rPr>
        <w:t xml:space="preserve"> se tuvo a la parte actora ampliando su demanda en tiempo y forma, objetando las pruebas ofrecidas por la autoridad demandada, ordenándose correr traslado a la demandada para que en el plazo de cinco días hábiles diera contestación a la ampliación de la demanda realizada por la actora, apercibida que de no hacerlo se tendría por precluido su derecho. </w:t>
      </w:r>
      <w:r w:rsidRPr="00890633">
        <w:rPr>
          <w:rFonts w:cs="Arial"/>
          <w:bCs/>
          <w:sz w:val="24"/>
          <w:szCs w:val="24"/>
        </w:rPr>
        <w:t xml:space="preserve"> </w:t>
      </w:r>
    </w:p>
    <w:p w:rsidR="001F7892" w:rsidRDefault="001F7892" w:rsidP="001F7892">
      <w:pPr>
        <w:pStyle w:val="corte4fondo"/>
        <w:ind w:right="51" w:firstLine="567"/>
        <w:rPr>
          <w:rFonts w:cs="Arial"/>
          <w:b/>
          <w:bCs/>
          <w:sz w:val="24"/>
          <w:szCs w:val="24"/>
        </w:rPr>
      </w:pPr>
    </w:p>
    <w:p w:rsidR="001F7892" w:rsidRDefault="001F7892" w:rsidP="001F7892">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Pr>
          <w:rFonts w:cs="Arial"/>
          <w:sz w:val="24"/>
          <w:szCs w:val="24"/>
        </w:rPr>
        <w:t xml:space="preserve"> Por acuerdo de dieciocho de marzo de dos mil veinte, se tuvo al Director de lo Contencioso de la Procuraduría Fiscal, dependiente de la Subsecretaría de Ingresos de la Secretaría de Finanzas del Poder Ejecutivo del Estado, dando contestación a la ampliación de demanda efectuada por la actora, en tiempo y forma, por acreditada la personalidad con la que se apersonó a juicio, ordenándose correr traslado a la actora para los efectos legales correspondientes. </w:t>
      </w:r>
    </w:p>
    <w:p w:rsidR="001F7892" w:rsidRDefault="001F7892" w:rsidP="001F7892">
      <w:pPr>
        <w:pStyle w:val="corte4fondo"/>
        <w:ind w:right="51" w:firstLine="567"/>
        <w:rPr>
          <w:rFonts w:cs="Arial"/>
          <w:sz w:val="24"/>
          <w:szCs w:val="24"/>
        </w:rPr>
      </w:pPr>
    </w:p>
    <w:p w:rsidR="001F7892" w:rsidRDefault="001F7892" w:rsidP="001F7892">
      <w:pPr>
        <w:pStyle w:val="corte4fondo"/>
        <w:ind w:right="51" w:firstLine="567"/>
        <w:rPr>
          <w:rFonts w:cs="Arial"/>
          <w:sz w:val="24"/>
          <w:szCs w:val="24"/>
        </w:rPr>
      </w:pPr>
      <w:r>
        <w:rPr>
          <w:rFonts w:cs="Arial"/>
          <w:b/>
          <w:bCs/>
          <w:sz w:val="24"/>
          <w:szCs w:val="24"/>
        </w:rPr>
        <w:t>SEXTO</w:t>
      </w:r>
      <w:r w:rsidRPr="006A1793">
        <w:rPr>
          <w:rFonts w:cs="Arial"/>
          <w:b/>
          <w:bCs/>
          <w:sz w:val="24"/>
          <w:szCs w:val="24"/>
        </w:rPr>
        <w:t>. –</w:t>
      </w:r>
      <w:r>
        <w:rPr>
          <w:rFonts w:cs="Arial"/>
          <w:sz w:val="24"/>
          <w:szCs w:val="24"/>
        </w:rPr>
        <w:t xml:space="preserve"> Por acuerdo de cuatro de junio de dos mil veintiuno, se señalaron las ONCE HORAS del día VEINTICUATRO DE SEPTIEMBRE DE DOS MIL VEINTIUNO, para la celebración de la Audiencia Final. Asimismo, se hizo del conocimiento de las partes </w:t>
      </w:r>
      <w:r w:rsidRPr="006A1793">
        <w:rPr>
          <w:rFonts w:cs="Arial"/>
          <w:bCs/>
          <w:sz w:val="24"/>
          <w:szCs w:val="24"/>
        </w:rPr>
        <w:t>la adscripción de la Magistrada Virginia Hernández Hernández, como titular de esta Quinta Sala de Primera Instancia de este Órgano jurisdiccional, para que en el plazo de tres días hábiles manifestaran lo que a su derecho conviniera</w:t>
      </w:r>
      <w:r>
        <w:rPr>
          <w:rFonts w:cs="Arial"/>
          <w:bCs/>
          <w:sz w:val="24"/>
          <w:szCs w:val="24"/>
        </w:rPr>
        <w:t>.</w:t>
      </w:r>
    </w:p>
    <w:p w:rsidR="001F7892" w:rsidRDefault="001F7892" w:rsidP="001F7892">
      <w:pPr>
        <w:pStyle w:val="corte4fondo"/>
        <w:ind w:right="51" w:firstLine="567"/>
        <w:rPr>
          <w:rFonts w:cs="Arial"/>
          <w:sz w:val="24"/>
          <w:szCs w:val="24"/>
        </w:rPr>
      </w:pPr>
    </w:p>
    <w:p w:rsidR="001F7892" w:rsidRDefault="001F7892" w:rsidP="001F7892">
      <w:pPr>
        <w:pStyle w:val="corte4fondo"/>
        <w:ind w:right="51" w:firstLine="567"/>
        <w:rPr>
          <w:rFonts w:cs="Arial"/>
          <w:bCs/>
          <w:sz w:val="24"/>
          <w:szCs w:val="24"/>
          <w:lang w:val="es-ES"/>
        </w:rPr>
      </w:pPr>
      <w:r w:rsidRPr="006A1793">
        <w:rPr>
          <w:rFonts w:cs="Arial"/>
          <w:b/>
          <w:bCs/>
          <w:sz w:val="24"/>
          <w:szCs w:val="24"/>
        </w:rPr>
        <w:t>S</w:t>
      </w:r>
      <w:r>
        <w:rPr>
          <w:rFonts w:cs="Arial"/>
          <w:b/>
          <w:bCs/>
          <w:sz w:val="24"/>
          <w:szCs w:val="24"/>
        </w:rPr>
        <w:t>ÉPTIMO</w:t>
      </w:r>
      <w:r w:rsidRPr="006A1793">
        <w:rPr>
          <w:rFonts w:cs="Arial"/>
          <w:b/>
          <w:bCs/>
          <w:sz w:val="24"/>
          <w:szCs w:val="24"/>
        </w:rPr>
        <w:t>. –</w:t>
      </w:r>
      <w:r>
        <w:rPr>
          <w:rFonts w:cs="Arial"/>
          <w:sz w:val="24"/>
          <w:szCs w:val="24"/>
        </w:rPr>
        <w:t xml:space="preserve"> El veinticuatro de septiembre de dos mil veintiuno</w:t>
      </w:r>
      <w:r w:rsidRPr="006A1793">
        <w:rPr>
          <w:rFonts w:cs="Arial"/>
          <w:sz w:val="24"/>
          <w:szCs w:val="24"/>
        </w:rPr>
        <w:t>, 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1F7892" w:rsidRPr="007B0581" w:rsidRDefault="001F7892" w:rsidP="001F7892">
      <w:pPr>
        <w:pStyle w:val="corte4fondo"/>
        <w:ind w:right="51" w:firstLine="567"/>
        <w:rPr>
          <w:rFonts w:cs="Arial"/>
          <w:b/>
          <w:bCs/>
          <w:sz w:val="24"/>
          <w:szCs w:val="24"/>
        </w:rPr>
      </w:pPr>
    </w:p>
    <w:p w:rsidR="001F7892" w:rsidRPr="007B0581" w:rsidRDefault="001F7892" w:rsidP="001F7892">
      <w:pPr>
        <w:pStyle w:val="corte4fondo"/>
        <w:ind w:right="51" w:firstLine="567"/>
        <w:rPr>
          <w:rFonts w:cs="Arial"/>
          <w:b/>
          <w:spacing w:val="-3"/>
          <w:sz w:val="24"/>
          <w:szCs w:val="24"/>
        </w:rPr>
      </w:pPr>
    </w:p>
    <w:p w:rsidR="001F7892" w:rsidRPr="007B0581" w:rsidRDefault="001F7892" w:rsidP="001F789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1F7892" w:rsidRPr="007B0581" w:rsidRDefault="001F7892" w:rsidP="001F7892">
      <w:pPr>
        <w:pStyle w:val="corte4fondo"/>
        <w:spacing w:line="240" w:lineRule="auto"/>
        <w:ind w:right="51" w:firstLine="567"/>
        <w:contextualSpacing/>
        <w:rPr>
          <w:rFonts w:cs="Arial"/>
          <w:bCs/>
          <w:sz w:val="24"/>
          <w:szCs w:val="24"/>
        </w:rPr>
      </w:pPr>
    </w:p>
    <w:p w:rsidR="001F7892" w:rsidRPr="007B0581" w:rsidRDefault="001F7892" w:rsidP="001F789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w:t>
      </w:r>
      <w:r w:rsidRPr="007B0581">
        <w:rPr>
          <w:rFonts w:ascii="Arial" w:hAnsi="Arial" w:cs="Arial"/>
          <w:sz w:val="24"/>
          <w:szCs w:val="24"/>
        </w:rPr>
        <w:lastRenderedPageBreak/>
        <w:t xml:space="preserve">resolver el presente juicio de nulidad promovido 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con fundamento en el artículo 114 QUATER, párrafo primero, inciso B, </w:t>
      </w:r>
      <w:r w:rsidRPr="00FE57FF">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1F7892" w:rsidRDefault="001F7892" w:rsidP="001F7892">
      <w:pPr>
        <w:spacing w:line="360" w:lineRule="auto"/>
        <w:jc w:val="both"/>
        <w:rPr>
          <w:rFonts w:ascii="Arial" w:hAnsi="Arial" w:cs="Arial"/>
          <w:sz w:val="24"/>
          <w:szCs w:val="24"/>
        </w:rPr>
      </w:pPr>
      <w:r w:rsidRPr="007B0581">
        <w:rPr>
          <w:rFonts w:ascii="Arial" w:hAnsi="Arial" w:cs="Arial"/>
          <w:sz w:val="24"/>
          <w:szCs w:val="24"/>
        </w:rPr>
        <w:t xml:space="preserve"> </w:t>
      </w:r>
    </w:p>
    <w:p w:rsidR="001F7892" w:rsidRPr="007B0581" w:rsidRDefault="001F7892" w:rsidP="001F7892">
      <w:pPr>
        <w:spacing w:line="360" w:lineRule="auto"/>
        <w:ind w:firstLine="708"/>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w:t>
      </w:r>
      <w:r>
        <w:rPr>
          <w:rFonts w:ascii="Arial" w:hAnsi="Arial" w:cs="Arial"/>
          <w:sz w:val="24"/>
          <w:szCs w:val="24"/>
        </w:rPr>
        <w:t>la actora promueve por su propio derecho</w:t>
      </w:r>
      <w:r w:rsidRPr="00944EB4">
        <w:rPr>
          <w:rFonts w:ascii="Arial" w:hAnsi="Arial" w:cs="Arial"/>
          <w:sz w:val="24"/>
          <w:szCs w:val="24"/>
        </w:rPr>
        <w:t xml:space="preserve"> y la autoridad demandada,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1F7892" w:rsidRPr="007B0581" w:rsidRDefault="001F7892" w:rsidP="001F789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1F7892" w:rsidRDefault="001F7892" w:rsidP="001F7892">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1F7892" w:rsidRDefault="001F7892" w:rsidP="001F7892">
      <w:pPr>
        <w:spacing w:line="360" w:lineRule="auto"/>
        <w:ind w:right="51"/>
        <w:jc w:val="both"/>
        <w:rPr>
          <w:rFonts w:ascii="Arial" w:hAnsi="Arial" w:cs="Arial"/>
          <w:sz w:val="24"/>
          <w:szCs w:val="24"/>
        </w:rPr>
      </w:pPr>
    </w:p>
    <w:p w:rsidR="001F7892" w:rsidRPr="007B0581" w:rsidRDefault="001F7892" w:rsidP="001F7892">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1F7892" w:rsidRDefault="001F7892" w:rsidP="001F789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1F7892" w:rsidRDefault="001F7892" w:rsidP="001F789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w:t>
      </w:r>
      <w:r w:rsidRPr="007B0581">
        <w:rPr>
          <w:rFonts w:ascii="Arial" w:hAnsi="Arial" w:cs="Arial"/>
          <w:b/>
          <w:sz w:val="24"/>
          <w:szCs w:val="24"/>
          <w:lang w:eastAsia="es-MX"/>
        </w:rPr>
        <w:lastRenderedPageBreak/>
        <w:t>SENTENCIAS DE AMPARO ES INNECESARIA SU TRANSCRIPCIÓN.”</w:t>
      </w:r>
    </w:p>
    <w:p w:rsidR="001F7892" w:rsidRDefault="001F7892" w:rsidP="001F7892">
      <w:pPr>
        <w:pStyle w:val="Textonotapie"/>
        <w:widowControl w:val="0"/>
        <w:spacing w:line="360" w:lineRule="auto"/>
        <w:ind w:left="1701" w:right="1469"/>
        <w:jc w:val="both"/>
        <w:rPr>
          <w:rFonts w:ascii="Arial" w:hAnsi="Arial" w:cs="Arial"/>
          <w:b/>
          <w:sz w:val="24"/>
          <w:szCs w:val="24"/>
          <w:lang w:eastAsia="es-MX"/>
        </w:rPr>
      </w:pPr>
    </w:p>
    <w:p w:rsidR="001F7892" w:rsidRDefault="001F7892" w:rsidP="001F7892">
      <w:pPr>
        <w:spacing w:line="360" w:lineRule="auto"/>
        <w:ind w:firstLine="709"/>
        <w:contextualSpacing/>
        <w:jc w:val="both"/>
        <w:rPr>
          <w:rFonts w:ascii="Arial" w:hAnsi="Arial" w:cs="Arial"/>
          <w:sz w:val="24"/>
          <w:szCs w:val="24"/>
        </w:rPr>
      </w:pPr>
      <w:r>
        <w:rPr>
          <w:rFonts w:ascii="Arial" w:hAnsi="Arial" w:cs="Arial"/>
          <w:bCs/>
          <w:sz w:val="24"/>
          <w:szCs w:val="24"/>
          <w:lang w:val="es-MX"/>
        </w:rPr>
        <w:t>La parte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2"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 por considerar que le causa agravios y vulnera en su perjuicio lo dispuesto por los artículos 16 de la Constitución Política de los Estados Unidos Mexicanos, en relación con el artículo 122, fracción IV, del Código Fiscal para el Estado de Oaxaca, ya que carece de la debida fundamentación y motivación, pues para que el acto administrativo se encuentre debidamente fundado y motivado la autoridad emisora debió citar el precepto legal aplicable al caso concreto, así como exponer las razones, motivos o circunstancias especiales por virtud de las cuales la autoridad concluyó que se encontraba en el supuesto previsto por la noma tributaria Estatal aplicable.</w:t>
      </w:r>
    </w:p>
    <w:p w:rsidR="001F7892" w:rsidRDefault="001F7892" w:rsidP="001F7892">
      <w:pPr>
        <w:spacing w:line="360" w:lineRule="auto"/>
        <w:ind w:firstLine="709"/>
        <w:contextualSpacing/>
        <w:jc w:val="both"/>
        <w:rPr>
          <w:rFonts w:ascii="Arial" w:hAnsi="Arial" w:cs="Arial"/>
          <w:sz w:val="24"/>
          <w:szCs w:val="24"/>
        </w:rPr>
      </w:pPr>
    </w:p>
    <w:p w:rsidR="001F7892" w:rsidRDefault="001F7892" w:rsidP="001F7892">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indica que el acto impugnado es legal pues cumple con todos y cada uno de los requisitos exigidos en el artículo 17 de la Ley de Procedimiento y Justicia Administrativa para el Estado de Oaxaca.</w:t>
      </w:r>
    </w:p>
    <w:p w:rsidR="001F7892" w:rsidRDefault="001F7892" w:rsidP="001F7892">
      <w:pPr>
        <w:spacing w:line="360" w:lineRule="auto"/>
        <w:ind w:firstLine="709"/>
        <w:contextualSpacing/>
        <w:jc w:val="both"/>
        <w:rPr>
          <w:rFonts w:ascii="Arial" w:hAnsi="Arial" w:cs="Arial"/>
          <w:sz w:val="24"/>
          <w:szCs w:val="24"/>
        </w:rPr>
      </w:pPr>
    </w:p>
    <w:bookmarkEnd w:id="2"/>
    <w:p w:rsidR="001F7892" w:rsidRPr="00525309" w:rsidRDefault="001F7892" w:rsidP="001F7892">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812150">
        <w:rPr>
          <w:rFonts w:ascii="Arial" w:hAnsi="Arial" w:cs="Arial"/>
          <w:sz w:val="24"/>
          <w:szCs w:val="24"/>
        </w:rPr>
        <w:t xml:space="preserve"> advierte que</w:t>
      </w:r>
      <w:r>
        <w:rPr>
          <w:rFonts w:ascii="Arial" w:hAnsi="Arial" w:cs="Arial"/>
          <w:sz w:val="24"/>
          <w:szCs w:val="24"/>
          <w:lang w:eastAsia="es-ES"/>
        </w:rPr>
        <w:t xml:space="preserve"> la demandada</w:t>
      </w:r>
      <w:r w:rsidRPr="00396A52">
        <w:rPr>
          <w:rFonts w:ascii="Arial" w:hAnsi="Arial" w:cs="Arial"/>
          <w:sz w:val="24"/>
          <w:szCs w:val="24"/>
          <w:lang w:eastAsia="es-ES"/>
        </w:rPr>
        <w:t xml:space="preserve"> señaló lo siguiente:</w:t>
      </w:r>
      <w:r>
        <w:rPr>
          <w:rFonts w:ascii="Arial" w:hAnsi="Arial" w:cs="Arial"/>
          <w:sz w:val="24"/>
          <w:szCs w:val="24"/>
          <w:lang w:eastAsia="es-ES"/>
        </w:rPr>
        <w:t xml:space="preserve"> </w:t>
      </w:r>
      <w:r w:rsidRPr="0052010B">
        <w:rPr>
          <w:rFonts w:ascii="Arial" w:hAnsi="Arial" w:cs="Arial"/>
          <w:i/>
          <w:sz w:val="22"/>
          <w:szCs w:val="22"/>
          <w:lang w:eastAsia="es-ES"/>
        </w:rPr>
        <w:t>“</w:t>
      </w:r>
      <w:r w:rsidRPr="00525309">
        <w:rPr>
          <w:rFonts w:ascii="Arial" w:hAnsi="Arial" w:cs="Arial"/>
          <w:i/>
          <w:sz w:val="24"/>
          <w:szCs w:val="24"/>
          <w:lang w:eastAsia="es-ES"/>
        </w:rPr>
        <w:t xml:space="preserve">Atendiendo a lo anterior se realizó </w:t>
      </w:r>
      <w:r w:rsidRPr="00525309">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w:t>
      </w:r>
      <w:r>
        <w:rPr>
          <w:rFonts w:ascii="Arial" w:hAnsi="Arial" w:cs="Arial"/>
          <w:i/>
          <w:sz w:val="24"/>
          <w:szCs w:val="24"/>
          <w:lang w:val="es-ES_tradnl" w:eastAsia="es-ES"/>
        </w:rPr>
        <w:t>v</w:t>
      </w:r>
      <w:r w:rsidRPr="00525309">
        <w:rPr>
          <w:rFonts w:ascii="Arial" w:hAnsi="Arial" w:cs="Arial"/>
          <w:i/>
          <w:sz w:val="24"/>
          <w:szCs w:val="24"/>
          <w:lang w:val="es-ES_tradnl" w:eastAsia="es-ES"/>
        </w:rPr>
        <w:t xml:space="preserve">igente para el ejercicio fiscal 2019, para la presentación de la(s) declaración(es) bimestral(es) definitiva(s) y enterar el </w:t>
      </w:r>
      <w:r>
        <w:rPr>
          <w:rFonts w:ascii="Arial" w:hAnsi="Arial" w:cs="Arial"/>
          <w:i/>
          <w:sz w:val="24"/>
          <w:szCs w:val="24"/>
          <w:lang w:val="es-ES_tradnl" w:eastAsia="es-ES"/>
        </w:rPr>
        <w:t>I</w:t>
      </w:r>
      <w:r w:rsidRPr="00525309">
        <w:rPr>
          <w:rFonts w:ascii="Arial" w:hAnsi="Arial" w:cs="Arial"/>
          <w:i/>
          <w:sz w:val="24"/>
          <w:szCs w:val="24"/>
          <w:lang w:val="es-ES_tradnl" w:eastAsia="es-ES"/>
        </w:rPr>
        <w:t>mpuesto que nos ocupa, conforme a lo siguiente:</w:t>
      </w:r>
    </w:p>
    <w:p w:rsidR="001F7892" w:rsidRDefault="001F7892" w:rsidP="001F7892">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1F7892" w:rsidRPr="00E90161" w:rsidTr="00CC0294">
        <w:trPr>
          <w:trHeight w:val="983"/>
        </w:trPr>
        <w:tc>
          <w:tcPr>
            <w:tcW w:w="1751" w:type="dxa"/>
          </w:tcPr>
          <w:p w:rsidR="001F7892" w:rsidRPr="00E90161" w:rsidRDefault="001F7892"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1F7892" w:rsidRPr="00E90161" w:rsidRDefault="001F7892"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rsidR="001F7892" w:rsidRPr="00E90161" w:rsidRDefault="001F7892"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rsidR="001F7892" w:rsidRPr="00E90161" w:rsidRDefault="001F7892"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rsidR="001F7892" w:rsidRPr="00E90161" w:rsidRDefault="001F7892"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1F7892" w:rsidRPr="00E90161" w:rsidTr="00CC0294">
        <w:trPr>
          <w:trHeight w:val="1645"/>
        </w:trPr>
        <w:tc>
          <w:tcPr>
            <w:tcW w:w="1751" w:type="dxa"/>
          </w:tcPr>
          <w:p w:rsidR="001F7892" w:rsidRPr="006451A4" w:rsidRDefault="001F7892"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1F7892" w:rsidRPr="006451A4" w:rsidRDefault="001F7892" w:rsidP="00CC0294">
            <w:pPr>
              <w:spacing w:line="360" w:lineRule="auto"/>
              <w:ind w:right="51"/>
              <w:jc w:val="center"/>
              <w:rPr>
                <w:rFonts w:ascii="Arial" w:hAnsi="Arial" w:cs="Arial"/>
                <w:sz w:val="14"/>
                <w:szCs w:val="14"/>
                <w:lang w:val="es-ES_tradnl" w:eastAsia="es-ES"/>
              </w:rPr>
            </w:pPr>
          </w:p>
          <w:p w:rsidR="001F7892"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1º bimestre de 2019</w:t>
            </w:r>
          </w:p>
          <w:p w:rsidR="001F7892" w:rsidRPr="006451A4"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de 2019</w:t>
            </w:r>
          </w:p>
          <w:p w:rsidR="001F7892" w:rsidRPr="006451A4" w:rsidRDefault="001F7892" w:rsidP="00CC0294">
            <w:pPr>
              <w:spacing w:line="360" w:lineRule="auto"/>
              <w:ind w:right="51"/>
              <w:rPr>
                <w:rFonts w:ascii="Arial" w:hAnsi="Arial" w:cs="Arial"/>
                <w:sz w:val="14"/>
                <w:szCs w:val="14"/>
                <w:lang w:val="es-ES_tradnl" w:eastAsia="es-ES"/>
              </w:rPr>
            </w:pPr>
          </w:p>
        </w:tc>
        <w:tc>
          <w:tcPr>
            <w:tcW w:w="1843" w:type="dxa"/>
          </w:tcPr>
          <w:p w:rsidR="001F7892" w:rsidRPr="006451A4" w:rsidRDefault="001F7892" w:rsidP="00CC0294">
            <w:pPr>
              <w:spacing w:line="360" w:lineRule="auto"/>
              <w:ind w:right="51"/>
              <w:rPr>
                <w:rFonts w:ascii="Arial" w:hAnsi="Arial" w:cs="Arial"/>
                <w:sz w:val="14"/>
                <w:szCs w:val="14"/>
                <w:lang w:val="es-ES_tradnl" w:eastAsia="es-ES"/>
              </w:rPr>
            </w:pPr>
          </w:p>
          <w:p w:rsidR="001F7892" w:rsidRDefault="001F7892" w:rsidP="00CC0294">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2019</w:t>
            </w:r>
          </w:p>
          <w:p w:rsidR="001F7892" w:rsidRPr="006451A4" w:rsidRDefault="001F7892" w:rsidP="00CC0294">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Mayo del 2019</w:t>
            </w:r>
          </w:p>
        </w:tc>
        <w:tc>
          <w:tcPr>
            <w:tcW w:w="1701" w:type="dxa"/>
          </w:tcPr>
          <w:p w:rsidR="001F7892" w:rsidRDefault="001F7892" w:rsidP="00CC0294">
            <w:pPr>
              <w:spacing w:line="360" w:lineRule="auto"/>
              <w:ind w:right="51"/>
              <w:jc w:val="center"/>
              <w:rPr>
                <w:rFonts w:ascii="Arial" w:hAnsi="Arial" w:cs="Arial"/>
                <w:sz w:val="12"/>
                <w:szCs w:val="12"/>
                <w:lang w:val="es-ES_tradnl" w:eastAsia="es-ES"/>
              </w:rPr>
            </w:pPr>
          </w:p>
          <w:p w:rsidR="001F7892"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19 de Marzo de 2019</w:t>
            </w:r>
          </w:p>
          <w:p w:rsidR="001F7892" w:rsidRPr="009609CE"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xml:space="preserve">17 </w:t>
            </w:r>
            <w:r w:rsidRPr="006451A4">
              <w:rPr>
                <w:rFonts w:ascii="Arial" w:hAnsi="Arial" w:cs="Arial"/>
                <w:sz w:val="12"/>
                <w:szCs w:val="12"/>
                <w:lang w:val="es-ES_tradnl" w:eastAsia="es-ES"/>
              </w:rPr>
              <w:t xml:space="preserve">de </w:t>
            </w:r>
            <w:r>
              <w:rPr>
                <w:rFonts w:ascii="Arial" w:hAnsi="Arial" w:cs="Arial"/>
                <w:sz w:val="12"/>
                <w:szCs w:val="12"/>
                <w:lang w:val="es-ES_tradnl" w:eastAsia="es-ES"/>
              </w:rPr>
              <w:t>Mayo del 2019</w:t>
            </w:r>
          </w:p>
        </w:tc>
        <w:tc>
          <w:tcPr>
            <w:tcW w:w="2561" w:type="dxa"/>
          </w:tcPr>
          <w:p w:rsidR="001F7892" w:rsidRPr="006451A4" w:rsidRDefault="001F7892"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2019.</w:t>
            </w:r>
          </w:p>
          <w:p w:rsidR="001F7892" w:rsidRPr="006451A4" w:rsidRDefault="001F7892"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2019.</w:t>
            </w:r>
          </w:p>
        </w:tc>
      </w:tr>
    </w:tbl>
    <w:p w:rsidR="001F7892" w:rsidRDefault="001F7892" w:rsidP="001F7892">
      <w:pPr>
        <w:widowControl w:val="0"/>
        <w:spacing w:line="360" w:lineRule="auto"/>
        <w:ind w:firstLine="708"/>
        <w:jc w:val="both"/>
        <w:rPr>
          <w:rFonts w:ascii="Arial" w:hAnsi="Arial" w:cs="Arial"/>
          <w:sz w:val="24"/>
          <w:szCs w:val="24"/>
          <w:lang w:eastAsia="es-ES"/>
        </w:rPr>
      </w:pPr>
    </w:p>
    <w:p w:rsidR="001F7892" w:rsidRPr="00525309" w:rsidRDefault="001F7892" w:rsidP="001F7892">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Considerando que con fecha 1</w:t>
      </w:r>
      <w:r>
        <w:rPr>
          <w:rFonts w:ascii="Arial" w:hAnsi="Arial" w:cs="Arial"/>
          <w:i/>
          <w:sz w:val="24"/>
          <w:szCs w:val="24"/>
          <w:lang w:val="es-ES_tradnl" w:eastAsia="es-ES"/>
        </w:rPr>
        <w:t>8</w:t>
      </w:r>
      <w:r w:rsidRPr="00525309">
        <w:rPr>
          <w:rFonts w:ascii="Arial" w:hAnsi="Arial" w:cs="Arial"/>
          <w:i/>
          <w:sz w:val="24"/>
          <w:szCs w:val="24"/>
          <w:lang w:val="es-ES_tradnl" w:eastAsia="es-ES"/>
        </w:rPr>
        <w:t xml:space="preserve"> de </w:t>
      </w:r>
      <w:r>
        <w:rPr>
          <w:rFonts w:ascii="Arial" w:hAnsi="Arial" w:cs="Arial"/>
          <w:i/>
          <w:sz w:val="24"/>
          <w:szCs w:val="24"/>
          <w:lang w:val="es-ES_tradnl" w:eastAsia="es-ES"/>
        </w:rPr>
        <w:t>agosto</w:t>
      </w:r>
      <w:r w:rsidRPr="00525309">
        <w:rPr>
          <w:rFonts w:ascii="Arial" w:hAnsi="Arial" w:cs="Arial"/>
          <w:i/>
          <w:sz w:val="24"/>
          <w:szCs w:val="24"/>
          <w:lang w:val="es-ES_tradnl" w:eastAsia="es-ES"/>
        </w:rPr>
        <w:t xml:space="preserve"> de 20</w:t>
      </w:r>
      <w:r>
        <w:rPr>
          <w:rFonts w:ascii="Arial" w:hAnsi="Arial" w:cs="Arial"/>
          <w:i/>
          <w:sz w:val="24"/>
          <w:szCs w:val="24"/>
          <w:lang w:val="es-ES_tradnl" w:eastAsia="es-ES"/>
        </w:rPr>
        <w:t>09</w:t>
      </w:r>
      <w:r w:rsidRPr="00525309">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Contribuyentes a fin de quedar inscrito(a) con la obligación  del</w:t>
      </w:r>
      <w:r>
        <w:rPr>
          <w:rFonts w:ascii="Arial" w:hAnsi="Arial" w:cs="Arial"/>
          <w:i/>
          <w:sz w:val="24"/>
          <w:szCs w:val="24"/>
          <w:lang w:val="es-ES_tradnl" w:eastAsia="es-ES"/>
        </w:rPr>
        <w:t xml:space="preserve"> Impuesto</w:t>
      </w:r>
      <w:r w:rsidRPr="00525309">
        <w:rPr>
          <w:rFonts w:ascii="Arial" w:hAnsi="Arial" w:cs="Arial"/>
          <w:i/>
          <w:sz w:val="24"/>
          <w:szCs w:val="24"/>
          <w:lang w:val="es-ES_tradnl" w:eastAsia="es-ES"/>
        </w:rPr>
        <w:t xml:space="preserve"> Sobre</w:t>
      </w:r>
      <w:r>
        <w:rPr>
          <w:rFonts w:ascii="Arial" w:hAnsi="Arial" w:cs="Arial"/>
          <w:i/>
          <w:sz w:val="24"/>
          <w:szCs w:val="24"/>
          <w:lang w:val="es-ES_tradnl" w:eastAsia="es-ES"/>
        </w:rPr>
        <w:t xml:space="preserve"> Nóminas, impuesto que cambió de denominación al Impuesto</w:t>
      </w:r>
      <w:r w:rsidRPr="00525309">
        <w:rPr>
          <w:rFonts w:ascii="Arial" w:hAnsi="Arial" w:cs="Arial"/>
          <w:i/>
          <w:sz w:val="24"/>
          <w:szCs w:val="24"/>
          <w:lang w:val="es-ES_tradnl" w:eastAsia="es-ES"/>
        </w:rPr>
        <w:t xml:space="preserve"> </w:t>
      </w:r>
      <w:r>
        <w:rPr>
          <w:rFonts w:ascii="Arial" w:hAnsi="Arial" w:cs="Arial"/>
          <w:i/>
          <w:sz w:val="24"/>
          <w:szCs w:val="24"/>
          <w:lang w:val="es-ES_tradnl" w:eastAsia="es-ES"/>
        </w:rPr>
        <w:t xml:space="preserve">Sobre </w:t>
      </w:r>
      <w:r w:rsidRPr="00525309">
        <w:rPr>
          <w:rFonts w:ascii="Arial" w:hAnsi="Arial" w:cs="Arial"/>
          <w:i/>
          <w:sz w:val="24"/>
          <w:szCs w:val="24"/>
          <w:lang w:val="es-ES_tradnl" w:eastAsia="es-ES"/>
        </w:rPr>
        <w:t>Erogaciones por Remuneraciones al Trabajo Personal</w:t>
      </w:r>
      <w:r>
        <w:rPr>
          <w:rFonts w:ascii="Arial" w:hAnsi="Arial" w:cs="Arial"/>
          <w:i/>
          <w:sz w:val="24"/>
          <w:szCs w:val="24"/>
          <w:lang w:val="es-ES_tradnl" w:eastAsia="es-ES"/>
        </w:rPr>
        <w:t xml:space="preserve">, con motivo de la entrada en vigor de la Ley Estatal de Hacienda mediante decreto número 1385 publicado en el Periódico Oficial del Estado de Oaxaca el 15 de diciembre de 2012; y a la fecha esta Secretaría </w:t>
      </w:r>
      <w:r w:rsidRPr="00525309">
        <w:rPr>
          <w:rFonts w:ascii="Arial" w:hAnsi="Arial" w:cs="Arial"/>
          <w:i/>
          <w:sz w:val="24"/>
          <w:szCs w:val="24"/>
          <w:lang w:val="es-ES_tradnl" w:eastAsia="es-ES"/>
        </w:rPr>
        <w:t>no cuenta con documentales que acrediten el cumplimiento de la(s) obligación(es) por el(los) per</w:t>
      </w:r>
      <w:r>
        <w:rPr>
          <w:rFonts w:ascii="Arial" w:hAnsi="Arial" w:cs="Arial"/>
          <w:i/>
          <w:sz w:val="24"/>
          <w:szCs w:val="24"/>
          <w:lang w:val="es-ES_tradnl" w:eastAsia="es-ES"/>
        </w:rPr>
        <w:t>í</w:t>
      </w:r>
      <w:r w:rsidRPr="00525309">
        <w:rPr>
          <w:rFonts w:ascii="Arial" w:hAnsi="Arial" w:cs="Arial"/>
          <w:i/>
          <w:sz w:val="24"/>
          <w:szCs w:val="24"/>
          <w:lang w:val="es-ES_tradnl" w:eastAsia="es-ES"/>
        </w:rPr>
        <w:t>odo(s) citados. Su conducta actualiza la hipótesis normativa prevista en el artículo 269 fracción I del Código Fiscal para el Estado de Oaxaca  vigente, motivo por el cual se hace acreedor a la sanción establecida en el mismo artículo, la cual consist</w:t>
      </w:r>
      <w:r>
        <w:rPr>
          <w:rFonts w:ascii="Arial" w:hAnsi="Arial" w:cs="Arial"/>
          <w:i/>
          <w:sz w:val="24"/>
          <w:szCs w:val="24"/>
          <w:lang w:val="es-ES_tradnl" w:eastAsia="es-ES"/>
        </w:rPr>
        <w:t>e</w:t>
      </w:r>
      <w:r w:rsidRPr="00525309">
        <w:rPr>
          <w:rFonts w:ascii="Arial" w:hAnsi="Arial" w:cs="Arial"/>
          <w:i/>
          <w:sz w:val="24"/>
          <w:szCs w:val="24"/>
          <w:lang w:val="es-ES_tradnl" w:eastAsia="es-ES"/>
        </w:rPr>
        <w:t xml:space="preserve"> en una multa de cincuenta a cien veces el valor de la Unidad de Medida y Actualización vigente, sin embargo esta autoridad fiscal determina imponer el monto mínimo el cual es equivalente a cincuenta veces el Valor de la Unidad de Medida y Actualización, </w:t>
      </w:r>
      <w:r w:rsidRPr="00525309">
        <w:rPr>
          <w:rFonts w:ascii="Arial" w:hAnsi="Arial" w:cs="Arial"/>
          <w:b/>
          <w:bCs/>
          <w:i/>
          <w:sz w:val="24"/>
          <w:szCs w:val="24"/>
          <w:lang w:val="es-ES_tradnl" w:eastAsia="es-ES"/>
        </w:rPr>
        <w:t>publicada en el Diario Oficial de la Federación</w:t>
      </w:r>
      <w:r w:rsidRPr="00525309">
        <w:rPr>
          <w:rFonts w:ascii="Arial" w:hAnsi="Arial" w:cs="Arial"/>
          <w:i/>
          <w:sz w:val="24"/>
          <w:szCs w:val="24"/>
          <w:lang w:val="es-ES_tradnl" w:eastAsia="es-ES"/>
        </w:rPr>
        <w:t xml:space="preserve"> </w:t>
      </w:r>
      <w:r w:rsidRPr="00525309">
        <w:rPr>
          <w:rFonts w:ascii="Arial" w:hAnsi="Arial" w:cs="Arial"/>
          <w:b/>
          <w:bCs/>
          <w:i/>
          <w:sz w:val="24"/>
          <w:szCs w:val="24"/>
          <w:lang w:val="es-ES_tradnl" w:eastAsia="es-ES"/>
        </w:rPr>
        <w:t>el 10 de enero de 2019</w:t>
      </w:r>
      <w:r w:rsidRPr="00525309">
        <w:rPr>
          <w:rFonts w:ascii="Arial" w:hAnsi="Arial" w:cs="Arial"/>
          <w:i/>
          <w:sz w:val="24"/>
          <w:szCs w:val="24"/>
          <w:lang w:val="es-ES_tradnl" w:eastAsia="es-ES"/>
        </w:rPr>
        <w:t xml:space="preserve"> y vigente a partir del </w:t>
      </w:r>
      <w:r w:rsidRPr="00525309">
        <w:rPr>
          <w:rFonts w:ascii="Arial" w:hAnsi="Arial" w:cs="Arial"/>
          <w:b/>
          <w:bCs/>
          <w:i/>
          <w:sz w:val="24"/>
          <w:szCs w:val="24"/>
          <w:lang w:val="es-ES_tradnl" w:eastAsia="es-ES"/>
        </w:rPr>
        <w:t>1 de febrero de 2019</w:t>
      </w:r>
      <w:r w:rsidRPr="00525309">
        <w:rPr>
          <w:rFonts w:ascii="Arial" w:hAnsi="Arial" w:cs="Arial"/>
          <w:i/>
          <w:sz w:val="24"/>
          <w:szCs w:val="24"/>
          <w:lang w:val="es-ES_tradnl" w:eastAsia="es-ES"/>
        </w:rPr>
        <w:t xml:space="preserve">, por considerar que no existen agravantes </w:t>
      </w:r>
      <w:r w:rsidRPr="00C82733">
        <w:rPr>
          <w:rFonts w:ascii="Arial" w:hAnsi="Arial" w:cs="Arial"/>
          <w:i/>
          <w:sz w:val="24"/>
          <w:szCs w:val="24"/>
          <w:lang w:val="es-ES_tradnl" w:eastAsia="es-ES"/>
        </w:rPr>
        <w:t>ni</w:t>
      </w:r>
      <w:r>
        <w:rPr>
          <w:rFonts w:ascii="Arial" w:hAnsi="Arial" w:cs="Arial"/>
          <w:i/>
          <w:sz w:val="24"/>
          <w:szCs w:val="24"/>
          <w:lang w:val="es-ES_tradnl" w:eastAsia="es-ES"/>
        </w:rPr>
        <w:t xml:space="preserve"> (sic)</w:t>
      </w:r>
      <w:r w:rsidRPr="00525309">
        <w:rPr>
          <w:rFonts w:ascii="Arial" w:hAnsi="Arial" w:cs="Arial"/>
          <w:i/>
          <w:sz w:val="24"/>
          <w:szCs w:val="24"/>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1F7892" w:rsidRPr="00E90161" w:rsidTr="00CC0294">
        <w:trPr>
          <w:trHeight w:val="153"/>
          <w:jc w:val="center"/>
        </w:trPr>
        <w:tc>
          <w:tcPr>
            <w:tcW w:w="3310" w:type="dxa"/>
          </w:tcPr>
          <w:p w:rsidR="001F7892" w:rsidRPr="00E90161" w:rsidRDefault="001F7892"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1F7892" w:rsidRPr="00E90161" w:rsidRDefault="001F7892"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1F7892" w:rsidRPr="00E90161" w:rsidRDefault="001F7892"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1F7892" w:rsidRPr="00E90161" w:rsidRDefault="001F7892"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1F7892" w:rsidRPr="00E90161" w:rsidTr="00CC0294">
        <w:trPr>
          <w:trHeight w:val="615"/>
          <w:jc w:val="center"/>
        </w:trPr>
        <w:tc>
          <w:tcPr>
            <w:tcW w:w="3310" w:type="dxa"/>
          </w:tcPr>
          <w:p w:rsidR="001F7892" w:rsidRPr="006451A4" w:rsidRDefault="001F7892" w:rsidP="00CC0294">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rsidR="001F7892" w:rsidRPr="006451A4" w:rsidRDefault="001F7892" w:rsidP="00CC0294">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rsidR="001F7892" w:rsidRPr="006451A4"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rsidR="001F7892" w:rsidRPr="009609CE" w:rsidRDefault="001F7892"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rsidR="001F7892" w:rsidRDefault="001F7892" w:rsidP="001F7892">
      <w:pPr>
        <w:spacing w:line="360" w:lineRule="auto"/>
        <w:ind w:firstLine="709"/>
        <w:contextualSpacing/>
        <w:jc w:val="both"/>
        <w:rPr>
          <w:rFonts w:ascii="Arial" w:hAnsi="Arial" w:cs="Arial"/>
          <w:sz w:val="24"/>
          <w:szCs w:val="24"/>
        </w:rPr>
      </w:pPr>
    </w:p>
    <w:p w:rsidR="001F7892" w:rsidRDefault="001F7892" w:rsidP="001F7892">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enjuiciada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 xml:space="preserve"> la</w:t>
      </w:r>
      <w:r w:rsidRPr="0052010B">
        <w:rPr>
          <w:rFonts w:ascii="Arial" w:hAnsi="Arial" w:cs="Arial"/>
          <w:bCs/>
          <w:sz w:val="24"/>
          <w:szCs w:val="24"/>
        </w:rPr>
        <w:t xml:space="preserve"> aquí actor</w:t>
      </w:r>
      <w:r>
        <w:rPr>
          <w:rFonts w:ascii="Arial" w:hAnsi="Arial" w:cs="Arial"/>
          <w:bCs/>
          <w:sz w:val="24"/>
          <w:szCs w:val="24"/>
        </w:rPr>
        <w:t>a</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las declaraciones correspondientes al 1º y 2º bimestre de 2019 del Impuesto Sobre Erogaciones por Remuneraciones al Trabajo Personal y que los artículos 66 de la </w:t>
      </w:r>
      <w:r>
        <w:rPr>
          <w:rFonts w:ascii="Arial" w:hAnsi="Arial" w:cs="Arial"/>
          <w:bCs/>
          <w:sz w:val="24"/>
          <w:szCs w:val="24"/>
        </w:rPr>
        <w:lastRenderedPageBreak/>
        <w:t>Ley Estatal de Hacienda vigente, para el ejercicio fiscal 2019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la accionante era sujeto obligada al pago del Impuesto Sobre Erogaciones por Remuneraciones al Trabajo Personal; es decir, no precisa cuáles fueron los antecedentes por los cuales consideró que la accionante se ubica en la circunstancia que la ley considera como hecho generador de la obligación fiscal; pues para tales efectos, no basta con el señalamiento de que se le ha identificado como sujeto obligado, sino que la autoridad debió fundar y motivar su actuar, al considerar que la actora se ubicó en la hipótesis normativa para ser considerada sujeta del multicitado impuesto.</w:t>
      </w:r>
    </w:p>
    <w:p w:rsidR="001F7892" w:rsidRDefault="001F7892" w:rsidP="001F7892">
      <w:pPr>
        <w:spacing w:line="360" w:lineRule="auto"/>
        <w:ind w:firstLine="709"/>
        <w:contextualSpacing/>
        <w:jc w:val="both"/>
        <w:rPr>
          <w:rFonts w:ascii="Arial" w:hAnsi="Arial" w:cs="Arial"/>
          <w:bCs/>
          <w:sz w:val="24"/>
          <w:szCs w:val="24"/>
        </w:rPr>
      </w:pPr>
    </w:p>
    <w:p w:rsidR="001F7892" w:rsidRDefault="001F7892" w:rsidP="001F7892">
      <w:pPr>
        <w:spacing w:line="360" w:lineRule="auto"/>
        <w:ind w:firstLine="709"/>
        <w:contextualSpacing/>
        <w:jc w:val="both"/>
        <w:rPr>
          <w:rFonts w:ascii="Arial" w:hAnsi="Arial" w:cs="Arial"/>
          <w:bCs/>
          <w:sz w:val="24"/>
          <w:szCs w:val="24"/>
        </w:rPr>
      </w:pPr>
      <w:r>
        <w:rPr>
          <w:rFonts w:ascii="Arial" w:hAnsi="Arial" w:cs="Arial"/>
          <w:bCs/>
          <w:sz w:val="24"/>
          <w:szCs w:val="24"/>
        </w:rPr>
        <w:t xml:space="preserve">Se dice lo anterior, en razón que la demandada, si bien, de manera general refirió el artículo 63 de la Ley Estatal de Hacienda Vigente, tal fundamentación la realizó de manera incompleta, pues no fundó y mucho menos motivó en cuál de los dos supuestos contemplados en el artículo en cita, se encuentra inmersa la actora, siendo imperioso para la autoridad demandada, el fundar la fracción específica que da origen a que la contribuyente </w:t>
      </w:r>
      <w:r>
        <w:rPr>
          <w:rFonts w:cs="Arial"/>
          <w:b/>
          <w:sz w:val="24"/>
          <w:szCs w:val="24"/>
        </w:rPr>
        <w:t>**********</w:t>
      </w:r>
      <w:r>
        <w:rPr>
          <w:rFonts w:cs="Arial"/>
          <w:b/>
          <w:sz w:val="24"/>
          <w:szCs w:val="24"/>
        </w:rPr>
        <w:t xml:space="preserve"> </w:t>
      </w:r>
      <w:r>
        <w:rPr>
          <w:rFonts w:ascii="Arial" w:hAnsi="Arial" w:cs="Arial"/>
          <w:bCs/>
          <w:sz w:val="24"/>
          <w:szCs w:val="24"/>
        </w:rPr>
        <w:t>se encuentra obligada al pago o presentación de la declaración del Impuesto Sobre Erogaciones por Remuneraciones al Trabajo Personal, supuestamente omitida por la actora.</w:t>
      </w:r>
    </w:p>
    <w:p w:rsidR="001F7892" w:rsidRDefault="001F7892" w:rsidP="001F7892">
      <w:pPr>
        <w:spacing w:line="360" w:lineRule="auto"/>
        <w:ind w:firstLine="709"/>
        <w:contextualSpacing/>
        <w:jc w:val="both"/>
        <w:rPr>
          <w:rFonts w:ascii="Arial" w:hAnsi="Arial" w:cs="Arial"/>
          <w:bCs/>
          <w:sz w:val="24"/>
          <w:szCs w:val="24"/>
        </w:rPr>
      </w:pPr>
    </w:p>
    <w:p w:rsidR="001F7892" w:rsidRDefault="001F7892" w:rsidP="001F7892">
      <w:pPr>
        <w:spacing w:line="360" w:lineRule="auto"/>
        <w:ind w:firstLine="709"/>
        <w:contextualSpacing/>
        <w:jc w:val="both"/>
        <w:rPr>
          <w:rFonts w:ascii="Arial" w:hAnsi="Arial" w:cs="Arial"/>
          <w:bCs/>
          <w:sz w:val="24"/>
          <w:szCs w:val="24"/>
        </w:rPr>
      </w:pPr>
      <w:r>
        <w:rPr>
          <w:rFonts w:ascii="Arial" w:hAnsi="Arial" w:cs="Arial"/>
          <w:bCs/>
          <w:sz w:val="24"/>
          <w:szCs w:val="24"/>
        </w:rPr>
        <w:t>Por cuanto hace a la manifestación de la autoridad demandada respecto a la fecha en que la actora tuvo conocimiento del acto impugnado,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se advierte el nombre ni la firma de la actora o documento fehaciente con el que se acredite que el nombre plasmado en la citada documental pertenezca al de su representante legal, por lo tanto se tiene como fecha de conocimiento del acto impugnado la plasmada por la administrada en su escrito inicial de demanda, esta es, el catorce de agosto de dos mil diecinueve. </w:t>
      </w:r>
    </w:p>
    <w:p w:rsidR="001F7892" w:rsidRDefault="001F7892" w:rsidP="001F7892">
      <w:pPr>
        <w:spacing w:line="360" w:lineRule="auto"/>
        <w:contextualSpacing/>
        <w:jc w:val="both"/>
        <w:rPr>
          <w:rFonts w:ascii="Arial" w:hAnsi="Arial" w:cs="Arial"/>
          <w:bCs/>
          <w:sz w:val="24"/>
          <w:szCs w:val="24"/>
        </w:rPr>
      </w:pPr>
    </w:p>
    <w:p w:rsidR="001F7892" w:rsidRDefault="001F7892" w:rsidP="001F7892">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w:t>
      </w:r>
      <w:r>
        <w:rPr>
          <w:rFonts w:ascii="Arial" w:hAnsi="Arial" w:cs="Arial"/>
          <w:bCs/>
          <w:sz w:val="24"/>
          <w:szCs w:val="24"/>
        </w:rPr>
        <w:lastRenderedPageBreak/>
        <w:t xml:space="preserve">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multó,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 xml:space="preserve"> de Oaxaca</w:t>
      </w:r>
      <w:r w:rsidRPr="00A84B6D">
        <w:rPr>
          <w:rFonts w:ascii="Arial" w:hAnsi="Arial" w:cs="Arial"/>
          <w:bCs/>
          <w:sz w:val="24"/>
          <w:szCs w:val="24"/>
        </w:rPr>
        <w:t>.</w:t>
      </w:r>
    </w:p>
    <w:p w:rsidR="001F7892" w:rsidRDefault="001F7892" w:rsidP="001F7892">
      <w:pPr>
        <w:spacing w:line="360" w:lineRule="auto"/>
        <w:ind w:firstLine="709"/>
        <w:contextualSpacing/>
        <w:jc w:val="both"/>
        <w:rPr>
          <w:rFonts w:ascii="Arial" w:hAnsi="Arial" w:cs="Arial"/>
          <w:sz w:val="24"/>
          <w:szCs w:val="24"/>
        </w:rPr>
      </w:pPr>
    </w:p>
    <w:p w:rsidR="001F7892" w:rsidRPr="007B0581" w:rsidRDefault="001F7892" w:rsidP="001F7892">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1F7892" w:rsidRDefault="001F7892" w:rsidP="001F7892">
      <w:pPr>
        <w:spacing w:line="360" w:lineRule="auto"/>
        <w:ind w:firstLine="708"/>
        <w:jc w:val="both"/>
        <w:rPr>
          <w:rFonts w:ascii="Arial" w:eastAsia="Calibri" w:hAnsi="Arial" w:cs="Arial"/>
          <w:color w:val="000000"/>
          <w:sz w:val="24"/>
          <w:szCs w:val="24"/>
          <w:lang w:val="es-MX" w:eastAsia="en-US"/>
        </w:rPr>
      </w:pPr>
    </w:p>
    <w:p w:rsidR="001F7892" w:rsidRPr="007B0581" w:rsidRDefault="001F7892" w:rsidP="001F789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1F7892" w:rsidRPr="007B0581" w:rsidRDefault="001F7892" w:rsidP="001F7892">
      <w:pPr>
        <w:spacing w:line="360" w:lineRule="auto"/>
        <w:ind w:firstLine="708"/>
        <w:jc w:val="both"/>
        <w:rPr>
          <w:rFonts w:ascii="Arial" w:eastAsia="Calibri" w:hAnsi="Arial" w:cs="Arial"/>
          <w:color w:val="000000"/>
          <w:sz w:val="24"/>
          <w:szCs w:val="24"/>
          <w:lang w:val="es-MX" w:eastAsia="en-US"/>
        </w:rPr>
      </w:pPr>
    </w:p>
    <w:p w:rsidR="001F7892" w:rsidRDefault="001F7892" w:rsidP="001F789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1F7892" w:rsidRPr="007B0581" w:rsidRDefault="001F7892" w:rsidP="001F7892">
      <w:pPr>
        <w:tabs>
          <w:tab w:val="left" w:pos="3932"/>
        </w:tabs>
        <w:jc w:val="both"/>
        <w:rPr>
          <w:rFonts w:ascii="Arial" w:hAnsi="Arial" w:cs="Arial"/>
          <w:b/>
          <w:sz w:val="24"/>
          <w:szCs w:val="24"/>
        </w:rPr>
      </w:pPr>
      <w:r w:rsidRPr="007B0581">
        <w:rPr>
          <w:rFonts w:ascii="Arial" w:hAnsi="Arial" w:cs="Arial"/>
          <w:b/>
          <w:sz w:val="24"/>
          <w:szCs w:val="24"/>
        </w:rPr>
        <w:tab/>
      </w:r>
    </w:p>
    <w:p w:rsidR="001F7892" w:rsidRPr="007B0581" w:rsidRDefault="001F7892" w:rsidP="001F789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1F7892" w:rsidRPr="007B0581" w:rsidRDefault="001F7892" w:rsidP="001F7892">
      <w:pPr>
        <w:pStyle w:val="Textoindependiente"/>
        <w:ind w:firstLine="709"/>
        <w:contextualSpacing/>
        <w:jc w:val="both"/>
        <w:rPr>
          <w:rFonts w:ascii="Arial" w:hAnsi="Arial" w:cs="Arial"/>
          <w:b/>
          <w:sz w:val="24"/>
          <w:szCs w:val="24"/>
        </w:rPr>
      </w:pPr>
    </w:p>
    <w:p w:rsidR="001F7892" w:rsidRPr="007B0581" w:rsidRDefault="001F7892" w:rsidP="001F789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1F7892" w:rsidRPr="007B0581" w:rsidRDefault="001F7892" w:rsidP="001F7892">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1F7892" w:rsidRDefault="001F7892" w:rsidP="001F789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1F7892" w:rsidRDefault="001F7892" w:rsidP="001F7892">
      <w:pPr>
        <w:spacing w:line="360" w:lineRule="auto"/>
        <w:ind w:right="51" w:firstLine="567"/>
        <w:jc w:val="both"/>
        <w:rPr>
          <w:rFonts w:ascii="Arial" w:hAnsi="Arial" w:cs="Arial"/>
          <w:b/>
          <w:bCs/>
          <w:sz w:val="24"/>
          <w:szCs w:val="24"/>
        </w:rPr>
      </w:pPr>
    </w:p>
    <w:p w:rsidR="001F7892" w:rsidRPr="007B0581" w:rsidRDefault="001F7892" w:rsidP="001F789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w:t>
      </w:r>
      <w:r w:rsidRPr="008930AE">
        <w:rPr>
          <w:rFonts w:ascii="Arial" w:hAnsi="Arial" w:cs="Arial"/>
          <w:sz w:val="24"/>
          <w:szCs w:val="24"/>
        </w:rPr>
        <w:lastRenderedPageBreak/>
        <w:t>Directora de Ingresos y Recaudación de la Secretaria de Finanzas del Gobierno del Estado</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1F7892" w:rsidRPr="007B0581" w:rsidRDefault="001F7892" w:rsidP="001F7892">
      <w:pPr>
        <w:ind w:right="51"/>
        <w:contextualSpacing/>
        <w:jc w:val="both"/>
        <w:rPr>
          <w:rFonts w:ascii="Arial" w:hAnsi="Arial" w:cs="Arial"/>
          <w:sz w:val="24"/>
          <w:szCs w:val="24"/>
          <w:lang w:val="es-MX"/>
        </w:rPr>
      </w:pPr>
    </w:p>
    <w:p w:rsidR="001F7892" w:rsidRPr="007B0581" w:rsidRDefault="001F7892" w:rsidP="001F789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w:t>
      </w:r>
      <w:bookmarkStart w:id="3" w:name="_GoBack"/>
      <w:r w:rsidRPr="007B0581">
        <w:rPr>
          <w:rFonts w:ascii="Arial" w:eastAsia="Calibri" w:hAnsi="Arial" w:cs="Arial"/>
          <w:color w:val="000000"/>
          <w:sz w:val="24"/>
          <w:szCs w:val="24"/>
          <w:lang w:val="es-MX" w:eastAsia="en-US"/>
        </w:rPr>
        <w:t>actora</w:t>
      </w:r>
      <w:bookmarkEnd w:id="3"/>
      <w:r w:rsidRPr="007B0581">
        <w:rPr>
          <w:rFonts w:ascii="Arial" w:eastAsia="Calibri" w:hAnsi="Arial" w:cs="Arial"/>
          <w:color w:val="000000"/>
          <w:sz w:val="24"/>
          <w:szCs w:val="24"/>
          <w:lang w:val="es-MX" w:eastAsia="en-US"/>
        </w:rPr>
        <w:t xml:space="preserve"> y por oficio a la autoridad demandada. -  </w:t>
      </w:r>
      <w:r w:rsidRPr="007B0581">
        <w:rPr>
          <w:rFonts w:ascii="Arial" w:eastAsia="Calibri" w:hAnsi="Arial" w:cs="Arial"/>
          <w:b/>
          <w:color w:val="000000"/>
          <w:sz w:val="24"/>
          <w:szCs w:val="24"/>
          <w:lang w:val="es-MX" w:eastAsia="en-US"/>
        </w:rPr>
        <w:t>CÚMPLASE.</w:t>
      </w:r>
    </w:p>
    <w:p w:rsidR="001F7892" w:rsidRPr="007B0581" w:rsidRDefault="001F7892" w:rsidP="001F7892">
      <w:pPr>
        <w:contextualSpacing/>
        <w:jc w:val="both"/>
        <w:rPr>
          <w:rFonts w:ascii="Arial" w:eastAsia="Calibri" w:hAnsi="Arial" w:cs="Arial"/>
          <w:color w:val="000000"/>
          <w:sz w:val="24"/>
          <w:szCs w:val="24"/>
          <w:lang w:val="es-MX" w:eastAsia="en-US"/>
        </w:rPr>
      </w:pPr>
    </w:p>
    <w:p w:rsidR="001F7892" w:rsidRDefault="001F7892" w:rsidP="001F789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1F7892" w:rsidRDefault="001F7892" w:rsidP="001F7892">
      <w:pPr>
        <w:spacing w:line="360" w:lineRule="auto"/>
        <w:ind w:right="-91"/>
        <w:contextualSpacing/>
        <w:jc w:val="both"/>
        <w:rPr>
          <w:rFonts w:ascii="Arial" w:hAnsi="Arial" w:cs="Arial"/>
          <w:sz w:val="24"/>
          <w:szCs w:val="24"/>
          <w:lang w:val="es-MX"/>
        </w:rPr>
      </w:pPr>
    </w:p>
    <w:p w:rsidR="001F7892" w:rsidRDefault="001F7892" w:rsidP="001F7892">
      <w:pPr>
        <w:spacing w:line="360" w:lineRule="auto"/>
        <w:ind w:right="-91"/>
        <w:contextualSpacing/>
        <w:jc w:val="both"/>
        <w:rPr>
          <w:rFonts w:ascii="Arial" w:hAnsi="Arial" w:cs="Arial"/>
          <w:sz w:val="24"/>
          <w:szCs w:val="24"/>
          <w:lang w:val="es-MX"/>
        </w:rPr>
      </w:pPr>
    </w:p>
    <w:p w:rsidR="001F7892" w:rsidRDefault="001F7892" w:rsidP="001F7892">
      <w:pPr>
        <w:spacing w:line="360" w:lineRule="auto"/>
        <w:ind w:right="-91"/>
        <w:contextualSpacing/>
        <w:jc w:val="both"/>
        <w:rPr>
          <w:rFonts w:ascii="Arial" w:hAnsi="Arial" w:cs="Arial"/>
          <w:sz w:val="24"/>
          <w:szCs w:val="24"/>
          <w:lang w:val="es-MX"/>
        </w:rPr>
      </w:pPr>
    </w:p>
    <w:p w:rsidR="001F7892" w:rsidRPr="007B0581" w:rsidRDefault="001F7892" w:rsidP="001F7892">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892" w:rsidRDefault="001F7892" w:rsidP="001F7892">
      <w:r>
        <w:separator/>
      </w:r>
    </w:p>
  </w:endnote>
  <w:endnote w:type="continuationSeparator" w:id="0">
    <w:p w:rsidR="001F7892" w:rsidRDefault="001F7892" w:rsidP="001F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F7892">
        <w:pPr>
          <w:pStyle w:val="Piedepgina"/>
          <w:jc w:val="center"/>
        </w:pPr>
        <w:r>
          <w:fldChar w:fldCharType="begin"/>
        </w:r>
        <w:r>
          <w:instrText>PAGE   \* ME</w:instrText>
        </w:r>
        <w:r>
          <w:instrText>RGEFORMAT</w:instrText>
        </w:r>
        <w:r>
          <w:fldChar w:fldCharType="separate"/>
        </w:r>
        <w:r>
          <w:rPr>
            <w:noProof/>
          </w:rPr>
          <w:t>8</w:t>
        </w:r>
        <w:r>
          <w:fldChar w:fldCharType="end"/>
        </w:r>
      </w:p>
    </w:sdtContent>
  </w:sdt>
  <w:p w:rsidR="009525A3" w:rsidRDefault="001F789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892" w:rsidRDefault="001F7892">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7F63D1DD" wp14:editId="3376F695">
              <wp:simplePos x="0" y="0"/>
              <wp:positionH relativeFrom="leftMargin">
                <wp:posOffset>239341</wp:posOffset>
              </wp:positionH>
              <wp:positionV relativeFrom="paragraph">
                <wp:posOffset>-5441330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7892" w:rsidRDefault="001F7892" w:rsidP="001F789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63D1DD" id="_x0000_t202" coordsize="21600,21600" o:spt="202" path="m,l,21600r21600,l21600,xe">
              <v:stroke joinstyle="miter"/>
              <v:path gradientshapeok="t" o:connecttype="rect"/>
            </v:shapetype>
            <v:shape id="Cuadro de texto 4" o:spid="_x0000_s1027" type="#_x0000_t202" style="position:absolute;margin-left:18.85pt;margin-top:-428.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">
              <v:textbox>
                <w:txbxContent>
                  <w:p w:rsidR="001F7892" w:rsidRDefault="001F7892" w:rsidP="001F7892">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892" w:rsidRDefault="001F7892" w:rsidP="001F7892">
      <w:r>
        <w:separator/>
      </w:r>
    </w:p>
  </w:footnote>
  <w:footnote w:type="continuationSeparator" w:id="0">
    <w:p w:rsidR="001F7892" w:rsidRDefault="001F7892" w:rsidP="001F7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1F7892"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3D7823B8" wp14:editId="44FF26E8">
              <wp:simplePos x="0" y="0"/>
              <wp:positionH relativeFrom="leftMargin">
                <wp:posOffset>283408</wp:posOffset>
              </wp:positionH>
              <wp:positionV relativeFrom="paragraph">
                <wp:posOffset>4264545</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F7892" w:rsidRDefault="001F7892" w:rsidP="001F789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23B8" id="_x0000_t202" coordsize="21600,21600" o:spt="202" path="m,l,21600r21600,l21600,xe">
              <v:stroke joinstyle="miter"/>
              <v:path gradientshapeok="t" o:connecttype="rect"/>
            </v:shapetype>
            <v:shape id="Cuadro de texto 6" o:spid="_x0000_s1026" type="#_x0000_t202" style="position:absolute;left:0;text-align:left;margin-left:22.3pt;margin-top:335.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">
              <v:textbox>
                <w:txbxContent>
                  <w:p w:rsidR="001F7892" w:rsidRDefault="001F7892" w:rsidP="001F7892">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3D78F596" wp14:editId="6472521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87</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F7892">
    <w:pPr>
      <w:pStyle w:val="Encabezado"/>
    </w:pPr>
    <w:r>
      <w:rPr>
        <w:noProof/>
        <w:lang w:val="es-MX"/>
      </w:rPr>
      <w:drawing>
        <wp:anchor distT="0" distB="0" distL="114300" distR="114300" simplePos="0" relativeHeight="251661312" behindDoc="1" locked="0" layoutInCell="1" allowOverlap="1" wp14:anchorId="67564941" wp14:editId="74452A1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1C6C8847" wp14:editId="0AB4D00E">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892"/>
    <w:rsid w:val="001F7892"/>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0A62FC9-5B90-435D-9C67-9AB54184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89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1F7892"/>
    <w:pPr>
      <w:spacing w:after="120"/>
    </w:pPr>
    <w:rPr>
      <w:lang w:val="x-none"/>
    </w:rPr>
  </w:style>
  <w:style w:type="character" w:customStyle="1" w:styleId="TextoindependienteCar">
    <w:name w:val="Texto independiente Car"/>
    <w:basedOn w:val="Fuentedeprrafopredeter"/>
    <w:link w:val="Textoindependiente"/>
    <w:uiPriority w:val="99"/>
    <w:rsid w:val="001F7892"/>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1F7892"/>
    <w:pPr>
      <w:autoSpaceDE w:val="0"/>
      <w:autoSpaceDN w:val="0"/>
    </w:pPr>
    <w:rPr>
      <w:lang w:eastAsia="es-ES"/>
    </w:rPr>
  </w:style>
  <w:style w:type="character" w:customStyle="1" w:styleId="TextonotapieCar">
    <w:name w:val="Texto nota pie Car"/>
    <w:basedOn w:val="Fuentedeprrafopredeter"/>
    <w:link w:val="Textonotapie"/>
    <w:uiPriority w:val="99"/>
    <w:rsid w:val="001F789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1F789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F7892"/>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1F7892"/>
    <w:pPr>
      <w:tabs>
        <w:tab w:val="center" w:pos="4419"/>
        <w:tab w:val="right" w:pos="8838"/>
      </w:tabs>
    </w:pPr>
  </w:style>
  <w:style w:type="character" w:customStyle="1" w:styleId="EncabezadoCar">
    <w:name w:val="Encabezado Car"/>
    <w:basedOn w:val="Fuentedeprrafopredeter"/>
    <w:link w:val="Encabezado"/>
    <w:uiPriority w:val="99"/>
    <w:rsid w:val="001F789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F7892"/>
    <w:pPr>
      <w:tabs>
        <w:tab w:val="center" w:pos="4419"/>
        <w:tab w:val="right" w:pos="8838"/>
      </w:tabs>
    </w:pPr>
  </w:style>
  <w:style w:type="character" w:customStyle="1" w:styleId="PiedepginaCar">
    <w:name w:val="Pie de página Car"/>
    <w:basedOn w:val="Fuentedeprrafopredeter"/>
    <w:link w:val="Piedepgina"/>
    <w:uiPriority w:val="99"/>
    <w:rsid w:val="001F789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29"/>
    <w:rsid w:val="00DA1A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24CA8328AB040898FE0B82C256EE8D9">
    <w:name w:val="D24CA8328AB040898FE0B82C256EE8D9"/>
    <w:rsid w:val="00DA1A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2775</Words>
  <Characters>15265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2023-04-14T16:05:00Z</dcterms:created>
  <dcterms:modified xsi:type="dcterms:W3CDTF">2023-04-14T16:12:00Z</dcterms:modified>
</cp:coreProperties>
</file>