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6985" w:rsidRPr="007B0581" w:rsidRDefault="00086985" w:rsidP="0008698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086985" w:rsidRPr="007B0581" w:rsidRDefault="00086985" w:rsidP="00086985">
      <w:pPr>
        <w:pStyle w:val="corte4fondo"/>
        <w:spacing w:line="276" w:lineRule="auto"/>
        <w:ind w:left="3544" w:right="-521" w:firstLine="0"/>
        <w:rPr>
          <w:rFonts w:cs="Arial"/>
          <w:b/>
          <w:sz w:val="24"/>
          <w:szCs w:val="24"/>
        </w:rPr>
      </w:pPr>
    </w:p>
    <w:p w:rsidR="00086985" w:rsidRPr="007B0581" w:rsidRDefault="00086985" w:rsidP="0008698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087</w:t>
      </w:r>
      <w:r w:rsidRPr="007B0581">
        <w:rPr>
          <w:rFonts w:cs="Arial"/>
          <w:b/>
          <w:bCs/>
          <w:sz w:val="24"/>
          <w:szCs w:val="24"/>
        </w:rPr>
        <w:t>/20</w:t>
      </w:r>
      <w:r>
        <w:rPr>
          <w:rFonts w:cs="Arial"/>
          <w:b/>
          <w:bCs/>
          <w:sz w:val="24"/>
          <w:szCs w:val="24"/>
        </w:rPr>
        <w:t>22</w:t>
      </w:r>
      <w:r w:rsidRPr="007B0581">
        <w:rPr>
          <w:rFonts w:cs="Arial"/>
          <w:sz w:val="24"/>
          <w:szCs w:val="24"/>
        </w:rPr>
        <w:t xml:space="preserve">. </w:t>
      </w:r>
    </w:p>
    <w:p w:rsidR="00086985" w:rsidRPr="007B0581" w:rsidRDefault="00086985" w:rsidP="00086985">
      <w:pPr>
        <w:pStyle w:val="corte4fondo"/>
        <w:spacing w:line="276" w:lineRule="auto"/>
        <w:ind w:left="3544" w:right="-521" w:firstLine="0"/>
        <w:rPr>
          <w:rFonts w:cs="Arial"/>
          <w:sz w:val="24"/>
          <w:szCs w:val="24"/>
        </w:rPr>
      </w:pPr>
    </w:p>
    <w:p w:rsidR="00086985" w:rsidRPr="007B0581" w:rsidRDefault="00086985" w:rsidP="00086985">
      <w:pPr>
        <w:pStyle w:val="corte4fondo"/>
        <w:spacing w:line="276" w:lineRule="auto"/>
        <w:ind w:left="3544" w:right="51" w:firstLine="0"/>
        <w:rPr>
          <w:rFonts w:cs="Arial"/>
          <w:sz w:val="24"/>
          <w:szCs w:val="24"/>
        </w:rPr>
      </w:pPr>
      <w:r w:rsidRPr="007B0581">
        <w:rPr>
          <w:rFonts w:cs="Arial"/>
          <w:b/>
          <w:sz w:val="24"/>
          <w:szCs w:val="24"/>
        </w:rPr>
        <w:t>ACTOR</w:t>
      </w:r>
      <w:r>
        <w:rPr>
          <w:rFonts w:cs="Arial"/>
          <w:b/>
          <w:sz w:val="24"/>
          <w:szCs w:val="24"/>
        </w:rPr>
        <w:t>A</w:t>
      </w:r>
      <w:r w:rsidRPr="007B0581">
        <w:rPr>
          <w:rFonts w:cs="Arial"/>
          <w:b/>
          <w:sz w:val="24"/>
          <w:szCs w:val="24"/>
        </w:rPr>
        <w:t xml:space="preserve">: </w:t>
      </w:r>
      <w:r>
        <w:rPr>
          <w:rFonts w:cs="Arial"/>
          <w:b/>
          <w:sz w:val="24"/>
          <w:szCs w:val="24"/>
        </w:rPr>
        <w:t xml:space="preserve">**********. </w:t>
      </w:r>
    </w:p>
    <w:p w:rsidR="00086985" w:rsidRPr="007B0581" w:rsidRDefault="00086985" w:rsidP="00086985">
      <w:pPr>
        <w:pStyle w:val="corte4fondo"/>
        <w:spacing w:line="276" w:lineRule="auto"/>
        <w:ind w:left="3544" w:right="-521" w:firstLine="0"/>
        <w:rPr>
          <w:rFonts w:cs="Arial"/>
          <w:b/>
          <w:i/>
          <w:sz w:val="24"/>
          <w:szCs w:val="24"/>
        </w:rPr>
      </w:pPr>
      <w:r w:rsidRPr="007B0581">
        <w:rPr>
          <w:rFonts w:cs="Arial"/>
          <w:b/>
          <w:i/>
          <w:sz w:val="24"/>
          <w:szCs w:val="24"/>
        </w:rPr>
        <w:t xml:space="preserve"> </w:t>
      </w:r>
    </w:p>
    <w:p w:rsidR="00086985" w:rsidRPr="007B0581" w:rsidRDefault="00086985" w:rsidP="00086985">
      <w:pPr>
        <w:pStyle w:val="corte4fondo"/>
        <w:spacing w:line="276" w:lineRule="auto"/>
        <w:ind w:left="3544" w:right="51" w:firstLine="0"/>
        <w:rPr>
          <w:rFonts w:cs="Arial"/>
          <w:bCs/>
          <w:sz w:val="24"/>
          <w:szCs w:val="24"/>
        </w:rPr>
      </w:pPr>
      <w:r w:rsidRPr="007B0581">
        <w:rPr>
          <w:rFonts w:cs="Arial"/>
          <w:b/>
          <w:sz w:val="24"/>
          <w:szCs w:val="24"/>
        </w:rPr>
        <w:t>AUTORIDAD DEMANDADA:</w:t>
      </w:r>
      <w:r>
        <w:rPr>
          <w:rFonts w:cs="Arial"/>
          <w:b/>
          <w:sz w:val="24"/>
          <w:szCs w:val="24"/>
        </w:rPr>
        <w:t xml:space="preserve"> POLICIA VÍAL ADSCRITO A LA DIRECCIÓN DE MOVILIDAD DEL MUNICIPIO DE OAXACA DE JUÁREZ, **********</w:t>
      </w:r>
      <w:r>
        <w:rPr>
          <w:rFonts w:cs="Arial"/>
          <w:b/>
          <w:sz w:val="24"/>
          <w:szCs w:val="24"/>
        </w:rPr>
        <w:t xml:space="preserve"> </w:t>
      </w:r>
      <w:bookmarkStart w:id="0" w:name="_GoBack"/>
      <w:bookmarkEnd w:id="0"/>
      <w:r>
        <w:rPr>
          <w:rFonts w:cs="Arial"/>
          <w:b/>
          <w:sz w:val="24"/>
          <w:szCs w:val="24"/>
        </w:rPr>
        <w:t>PV-132</w:t>
      </w:r>
      <w:r w:rsidRPr="007B0581">
        <w:rPr>
          <w:rFonts w:cs="Arial"/>
          <w:bCs/>
          <w:sz w:val="24"/>
          <w:szCs w:val="24"/>
        </w:rPr>
        <w:t>.</w:t>
      </w:r>
    </w:p>
    <w:p w:rsidR="00086985" w:rsidRPr="007B0581" w:rsidRDefault="00086985" w:rsidP="00086985">
      <w:pPr>
        <w:pStyle w:val="corte4fondo"/>
        <w:spacing w:line="276" w:lineRule="auto"/>
        <w:ind w:left="3544" w:right="51" w:firstLine="0"/>
        <w:rPr>
          <w:rFonts w:cs="Arial"/>
          <w:bCs/>
          <w:sz w:val="24"/>
          <w:szCs w:val="24"/>
        </w:rPr>
      </w:pPr>
    </w:p>
    <w:p w:rsidR="00086985" w:rsidRPr="007B0581" w:rsidRDefault="00086985" w:rsidP="00086985">
      <w:pPr>
        <w:pStyle w:val="corte4fondo"/>
        <w:spacing w:line="276" w:lineRule="auto"/>
        <w:ind w:left="3544" w:right="51" w:firstLine="0"/>
        <w:rPr>
          <w:rFonts w:cs="Arial"/>
          <w:bCs/>
          <w:sz w:val="24"/>
          <w:szCs w:val="24"/>
        </w:rPr>
      </w:pPr>
    </w:p>
    <w:p w:rsidR="00086985" w:rsidRDefault="00086985" w:rsidP="00086985">
      <w:pPr>
        <w:spacing w:line="360" w:lineRule="auto"/>
        <w:jc w:val="both"/>
        <w:rPr>
          <w:rFonts w:ascii="Arial" w:hAnsi="Arial" w:cs="Arial"/>
          <w:b/>
          <w:sz w:val="24"/>
          <w:szCs w:val="24"/>
        </w:rPr>
      </w:pPr>
      <w:r w:rsidRPr="007B0581">
        <w:rPr>
          <w:rFonts w:ascii="Arial" w:hAnsi="Arial" w:cs="Arial"/>
          <w:b/>
          <w:sz w:val="24"/>
          <w:szCs w:val="24"/>
        </w:rPr>
        <w:t>OAXACA DE JUAREZ,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TREINTA DE NOVIEMBRE</w:t>
      </w:r>
      <w:r w:rsidRPr="007B0581">
        <w:rPr>
          <w:rFonts w:ascii="Arial" w:hAnsi="Arial" w:cs="Arial"/>
          <w:b/>
          <w:sz w:val="24"/>
          <w:szCs w:val="24"/>
        </w:rPr>
        <w:t xml:space="preserve"> DE DOS MIL VEINTI</w:t>
      </w:r>
      <w:r>
        <w:rPr>
          <w:rFonts w:ascii="Arial" w:hAnsi="Arial" w:cs="Arial"/>
          <w:b/>
          <w:sz w:val="24"/>
          <w:szCs w:val="24"/>
        </w:rPr>
        <w:t>DÓS</w:t>
      </w:r>
      <w:r w:rsidRPr="007B0581">
        <w:rPr>
          <w:rFonts w:ascii="Arial" w:hAnsi="Arial" w:cs="Arial"/>
          <w:b/>
          <w:sz w:val="24"/>
          <w:szCs w:val="24"/>
        </w:rPr>
        <w:t xml:space="preserve">. </w:t>
      </w:r>
    </w:p>
    <w:p w:rsidR="00086985" w:rsidRDefault="00086985" w:rsidP="00086985">
      <w:pPr>
        <w:spacing w:line="360" w:lineRule="auto"/>
        <w:jc w:val="both"/>
        <w:rPr>
          <w:rFonts w:ascii="Arial" w:hAnsi="Arial" w:cs="Arial"/>
          <w:b/>
          <w:sz w:val="24"/>
          <w:szCs w:val="24"/>
        </w:rPr>
      </w:pPr>
      <w:r w:rsidRPr="007B0581">
        <w:rPr>
          <w:rFonts w:ascii="Arial" w:hAnsi="Arial" w:cs="Arial"/>
          <w:b/>
          <w:sz w:val="24"/>
          <w:szCs w:val="24"/>
        </w:rPr>
        <w:t xml:space="preserve"> </w:t>
      </w:r>
    </w:p>
    <w:p w:rsidR="00086985" w:rsidRPr="007B0581" w:rsidRDefault="00086985" w:rsidP="00086985">
      <w:pPr>
        <w:contextualSpacing/>
        <w:jc w:val="both"/>
        <w:rPr>
          <w:rFonts w:ascii="Arial" w:hAnsi="Arial" w:cs="Arial"/>
          <w:b/>
          <w:sz w:val="24"/>
          <w:szCs w:val="24"/>
        </w:rPr>
      </w:pPr>
    </w:p>
    <w:p w:rsidR="00086985" w:rsidRDefault="00086985" w:rsidP="00086985">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0087</w:t>
      </w:r>
      <w:r w:rsidRPr="001A7D4E">
        <w:rPr>
          <w:rFonts w:ascii="Arial" w:hAnsi="Arial" w:cs="Arial"/>
          <w:b/>
          <w:bCs/>
          <w:sz w:val="24"/>
          <w:szCs w:val="24"/>
        </w:rPr>
        <w:t>/20</w:t>
      </w:r>
      <w:r>
        <w:rPr>
          <w:rFonts w:ascii="Arial" w:hAnsi="Arial" w:cs="Arial"/>
          <w:b/>
          <w:bCs/>
          <w:sz w:val="24"/>
          <w:szCs w:val="24"/>
        </w:rPr>
        <w:t>22</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del</w:t>
      </w:r>
      <w:r>
        <w:rPr>
          <w:rFonts w:ascii="Arial" w:hAnsi="Arial" w:cs="Arial"/>
          <w:sz w:val="24"/>
          <w:szCs w:val="24"/>
        </w:rPr>
        <w:t xml:space="preserve"> 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bookmarkStart w:id="1" w:name="_Hlk83640314"/>
      <w:r>
        <w:rPr>
          <w:rFonts w:ascii="Arial" w:hAnsi="Arial" w:cs="Arial"/>
          <w:sz w:val="24"/>
          <w:szCs w:val="24"/>
        </w:rPr>
        <w:t xml:space="preserve">con número de folio </w:t>
      </w:r>
      <w:r>
        <w:rPr>
          <w:rFonts w:cs="Arial"/>
          <w:b/>
          <w:sz w:val="24"/>
          <w:szCs w:val="24"/>
        </w:rPr>
        <w:t>**********</w:t>
      </w:r>
      <w:r>
        <w:rPr>
          <w:rFonts w:ascii="Arial" w:hAnsi="Arial" w:cs="Arial"/>
          <w:b/>
          <w:bCs/>
          <w:sz w:val="24"/>
          <w:szCs w:val="24"/>
        </w:rPr>
        <w:t xml:space="preserve"> </w:t>
      </w:r>
      <w:r w:rsidRPr="007B0581">
        <w:rPr>
          <w:rFonts w:ascii="Arial" w:hAnsi="Arial" w:cs="Arial"/>
          <w:sz w:val="24"/>
          <w:szCs w:val="24"/>
        </w:rPr>
        <w:t xml:space="preserve">de </w:t>
      </w:r>
      <w:r>
        <w:rPr>
          <w:rFonts w:ascii="Arial" w:hAnsi="Arial" w:cs="Arial"/>
          <w:sz w:val="24"/>
          <w:szCs w:val="24"/>
        </w:rPr>
        <w:t>quince de agosto de dos mil veintidós</w:t>
      </w:r>
      <w:r w:rsidRPr="007B0581">
        <w:rPr>
          <w:rFonts w:ascii="Arial" w:hAnsi="Arial" w:cs="Arial"/>
          <w:sz w:val="24"/>
          <w:szCs w:val="24"/>
        </w:rPr>
        <w:t xml:space="preserve">, </w:t>
      </w:r>
      <w:bookmarkStart w:id="2" w:name="_Hlk84505151"/>
      <w:r w:rsidRPr="007B0581">
        <w:rPr>
          <w:rFonts w:ascii="Arial" w:hAnsi="Arial" w:cs="Arial"/>
          <w:sz w:val="24"/>
          <w:szCs w:val="24"/>
        </w:rPr>
        <w:t xml:space="preserve">signado por </w:t>
      </w:r>
      <w:bookmarkEnd w:id="1"/>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sidRPr="00001154">
        <w:rPr>
          <w:rFonts w:ascii="Arial" w:hAnsi="Arial" w:cs="Arial"/>
          <w:sz w:val="24"/>
          <w:szCs w:val="24"/>
        </w:rPr>
        <w:t xml:space="preserve">con número estadístico PV-132, adscrito a la Dirección de Movilidad del Municipio de Oaxaca de Juárez, </w:t>
      </w:r>
      <w:r>
        <w:rPr>
          <w:rFonts w:cs="Arial"/>
          <w:b/>
          <w:sz w:val="24"/>
          <w:szCs w:val="24"/>
        </w:rPr>
        <w:t>**********</w:t>
      </w:r>
      <w:r w:rsidRPr="007B0581">
        <w:rPr>
          <w:rFonts w:ascii="Arial" w:hAnsi="Arial" w:cs="Arial"/>
          <w:sz w:val="24"/>
          <w:szCs w:val="24"/>
        </w:rPr>
        <w:t>, y;</w:t>
      </w:r>
      <w:r w:rsidRPr="007B0581">
        <w:rPr>
          <w:rFonts w:ascii="Arial" w:hAnsi="Arial" w:cs="Arial"/>
          <w:b/>
          <w:bCs/>
          <w:sz w:val="24"/>
          <w:szCs w:val="24"/>
        </w:rPr>
        <w:t xml:space="preserve"> </w:t>
      </w:r>
    </w:p>
    <w:p w:rsidR="00086985" w:rsidRDefault="00086985" w:rsidP="00086985">
      <w:pPr>
        <w:spacing w:line="360" w:lineRule="auto"/>
        <w:jc w:val="both"/>
        <w:rPr>
          <w:rFonts w:ascii="Arial" w:hAnsi="Arial" w:cs="Arial"/>
          <w:b/>
          <w:bCs/>
          <w:sz w:val="24"/>
          <w:szCs w:val="24"/>
        </w:rPr>
      </w:pPr>
    </w:p>
    <w:p w:rsidR="00086985" w:rsidRPr="007B0581" w:rsidRDefault="00086985" w:rsidP="00086985">
      <w:pPr>
        <w:spacing w:line="360" w:lineRule="auto"/>
        <w:jc w:val="both"/>
        <w:rPr>
          <w:rFonts w:ascii="Arial" w:hAnsi="Arial" w:cs="Arial"/>
          <w:b/>
          <w:bCs/>
          <w:sz w:val="24"/>
          <w:szCs w:val="24"/>
        </w:rPr>
      </w:pPr>
    </w:p>
    <w:bookmarkEnd w:id="2"/>
    <w:p w:rsidR="00086985" w:rsidRDefault="00086985" w:rsidP="0008698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Pr>
          <w:rFonts w:ascii="Arial" w:hAnsi="Arial" w:cs="Arial"/>
          <w:b/>
          <w:spacing w:val="-3"/>
          <w:sz w:val="24"/>
          <w:szCs w:val="24"/>
          <w:lang w:val="es-ES_tradnl"/>
        </w:rPr>
        <w:t xml:space="preserve"> S U L T A N D O</w:t>
      </w:r>
    </w:p>
    <w:p w:rsidR="00086985" w:rsidRDefault="00086985" w:rsidP="00086985">
      <w:pPr>
        <w:spacing w:line="360" w:lineRule="auto"/>
        <w:ind w:firstLine="708"/>
        <w:jc w:val="center"/>
        <w:rPr>
          <w:rFonts w:ascii="Arial" w:hAnsi="Arial" w:cs="Arial"/>
          <w:b/>
          <w:spacing w:val="-3"/>
          <w:sz w:val="24"/>
          <w:szCs w:val="24"/>
          <w:lang w:val="es-ES_tradnl"/>
        </w:rPr>
      </w:pPr>
    </w:p>
    <w:p w:rsidR="00086985" w:rsidRPr="007B0581" w:rsidRDefault="00086985" w:rsidP="00086985">
      <w:pPr>
        <w:spacing w:line="360" w:lineRule="auto"/>
        <w:ind w:firstLine="708"/>
        <w:jc w:val="center"/>
        <w:rPr>
          <w:rFonts w:ascii="Arial" w:hAnsi="Arial" w:cs="Arial"/>
          <w:b/>
          <w:spacing w:val="-3"/>
          <w:sz w:val="24"/>
          <w:szCs w:val="24"/>
          <w:lang w:val="es-ES_tradnl"/>
        </w:rPr>
      </w:pPr>
    </w:p>
    <w:p w:rsidR="00086985" w:rsidRPr="007B0581" w:rsidRDefault="00086985" w:rsidP="00086985">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veintitrés de septiembre de dos mil veintidós</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demandó la nulidad de</w:t>
      </w:r>
      <w:r>
        <w:rPr>
          <w:rFonts w:ascii="Arial" w:hAnsi="Arial" w:cs="Arial"/>
          <w:sz w:val="24"/>
          <w:szCs w:val="24"/>
        </w:rPr>
        <w:t>l</w:t>
      </w:r>
      <w:r w:rsidRPr="007B0581">
        <w:rPr>
          <w:rFonts w:ascii="Arial" w:hAnsi="Arial" w:cs="Arial"/>
          <w:sz w:val="24"/>
          <w:szCs w:val="24"/>
        </w:rPr>
        <w:t xml:space="preserve"> </w:t>
      </w:r>
      <w:bookmarkStart w:id="3" w:name="_Hlk83725409"/>
      <w:r>
        <w:rPr>
          <w:rFonts w:ascii="Arial" w:hAnsi="Arial" w:cs="Arial"/>
          <w:sz w:val="24"/>
          <w:szCs w:val="24"/>
        </w:rPr>
        <w:t xml:space="preserve">acta de infracción con número de folio </w:t>
      </w:r>
      <w:r>
        <w:rPr>
          <w:rFonts w:cs="Arial"/>
          <w:b/>
          <w:sz w:val="24"/>
          <w:szCs w:val="24"/>
        </w:rPr>
        <w:t>**********</w:t>
      </w:r>
      <w:r>
        <w:rPr>
          <w:rFonts w:ascii="Arial" w:hAnsi="Arial" w:cs="Arial"/>
          <w:b/>
          <w:bCs/>
          <w:sz w:val="24"/>
          <w:szCs w:val="24"/>
        </w:rPr>
        <w:t xml:space="preserve"> </w:t>
      </w:r>
      <w:r w:rsidRPr="007B0581">
        <w:rPr>
          <w:rFonts w:ascii="Arial" w:hAnsi="Arial" w:cs="Arial"/>
          <w:sz w:val="24"/>
          <w:szCs w:val="24"/>
        </w:rPr>
        <w:t xml:space="preserve">de </w:t>
      </w:r>
      <w:r>
        <w:rPr>
          <w:rFonts w:ascii="Arial" w:hAnsi="Arial" w:cs="Arial"/>
          <w:sz w:val="24"/>
          <w:szCs w:val="24"/>
        </w:rPr>
        <w:t>quince de agosto de dos mil veintidós</w:t>
      </w:r>
      <w:r w:rsidRPr="007B0581">
        <w:rPr>
          <w:rFonts w:ascii="Arial" w:hAnsi="Arial" w:cs="Arial"/>
          <w:sz w:val="24"/>
          <w:szCs w:val="24"/>
        </w:rPr>
        <w:t xml:space="preserve">, signado por </w:t>
      </w:r>
      <w:r>
        <w:rPr>
          <w:rFonts w:ascii="Arial" w:hAnsi="Arial" w:cs="Arial"/>
          <w:sz w:val="24"/>
          <w:szCs w:val="24"/>
        </w:rPr>
        <w:t xml:space="preserve">el </w:t>
      </w:r>
      <w:r w:rsidRPr="00001154">
        <w:rPr>
          <w:rFonts w:ascii="Arial" w:hAnsi="Arial" w:cs="Arial"/>
          <w:b/>
          <w:bCs/>
          <w:sz w:val="24"/>
          <w:szCs w:val="24"/>
        </w:rPr>
        <w:t xml:space="preserve">Policía Vial </w:t>
      </w:r>
      <w:r w:rsidRPr="00001154">
        <w:rPr>
          <w:rFonts w:ascii="Arial" w:hAnsi="Arial" w:cs="Arial"/>
          <w:sz w:val="24"/>
          <w:szCs w:val="24"/>
        </w:rPr>
        <w:t xml:space="preserve">con número estadístico PV-132, adscrito a la Dirección de Movilidad del Municipio de Oaxaca de Juárez, </w:t>
      </w:r>
      <w:r>
        <w:rPr>
          <w:rFonts w:cs="Arial"/>
          <w:b/>
          <w:sz w:val="24"/>
          <w:szCs w:val="24"/>
        </w:rPr>
        <w:t>**********</w:t>
      </w:r>
      <w:r w:rsidRPr="007B0581">
        <w:rPr>
          <w:rFonts w:ascii="Arial" w:hAnsi="Arial" w:cs="Arial"/>
          <w:sz w:val="24"/>
          <w:szCs w:val="24"/>
        </w:rPr>
        <w:t xml:space="preserve">. </w:t>
      </w:r>
    </w:p>
    <w:bookmarkEnd w:id="3"/>
    <w:p w:rsidR="00086985" w:rsidRPr="007B0581" w:rsidRDefault="00086985" w:rsidP="00086985">
      <w:pPr>
        <w:contextualSpacing/>
        <w:jc w:val="both"/>
        <w:rPr>
          <w:rFonts w:ascii="Arial" w:hAnsi="Arial" w:cs="Arial"/>
          <w:sz w:val="24"/>
          <w:szCs w:val="24"/>
        </w:rPr>
      </w:pPr>
    </w:p>
    <w:p w:rsidR="00086985" w:rsidRPr="007B0581" w:rsidRDefault="00086985" w:rsidP="00086985">
      <w:pPr>
        <w:spacing w:line="360" w:lineRule="auto"/>
        <w:ind w:firstLine="567"/>
        <w:jc w:val="both"/>
        <w:rPr>
          <w:rFonts w:ascii="Arial" w:hAnsi="Arial" w:cs="Arial"/>
          <w:sz w:val="24"/>
          <w:szCs w:val="24"/>
        </w:rPr>
      </w:pPr>
      <w:r w:rsidRPr="007B0581">
        <w:rPr>
          <w:rFonts w:ascii="Arial" w:hAnsi="Arial" w:cs="Arial"/>
          <w:b/>
          <w:sz w:val="24"/>
          <w:szCs w:val="24"/>
        </w:rPr>
        <w:t>SEGUNDO. -</w:t>
      </w:r>
      <w:r w:rsidRPr="007B0581">
        <w:rPr>
          <w:rFonts w:ascii="Arial" w:hAnsi="Arial" w:cs="Arial"/>
          <w:sz w:val="24"/>
          <w:szCs w:val="24"/>
        </w:rPr>
        <w:t xml:space="preserve"> Por acuerdo de </w:t>
      </w:r>
      <w:r>
        <w:rPr>
          <w:rFonts w:ascii="Arial" w:hAnsi="Arial" w:cs="Arial"/>
          <w:sz w:val="24"/>
          <w:szCs w:val="24"/>
        </w:rPr>
        <w:t xml:space="preserve">veintitrés de septiembre de dos mil veintidós, </w:t>
      </w:r>
      <w:r w:rsidRPr="007B0581">
        <w:rPr>
          <w:rFonts w:ascii="Arial" w:hAnsi="Arial" w:cs="Arial"/>
          <w:sz w:val="24"/>
          <w:szCs w:val="24"/>
        </w:rPr>
        <w:t xml:space="preserve">se admitió a trámite la demanda, ordenándose notificar, emplazar y correr traslado a la autoridad demandada, para que produjera su contestación en los términos de ley. </w:t>
      </w:r>
    </w:p>
    <w:p w:rsidR="00086985" w:rsidRPr="007B0581" w:rsidRDefault="00086985" w:rsidP="00086985">
      <w:pPr>
        <w:pStyle w:val="corte4fondo"/>
        <w:spacing w:line="240" w:lineRule="auto"/>
        <w:ind w:right="51" w:firstLine="567"/>
        <w:contextualSpacing/>
        <w:rPr>
          <w:rFonts w:cs="Arial"/>
          <w:bCs/>
          <w:sz w:val="24"/>
          <w:szCs w:val="24"/>
        </w:rPr>
      </w:pPr>
      <w:r w:rsidRPr="007B0581">
        <w:rPr>
          <w:rFonts w:cs="Arial"/>
          <w:bCs/>
          <w:sz w:val="24"/>
          <w:szCs w:val="24"/>
        </w:rPr>
        <w:tab/>
      </w:r>
    </w:p>
    <w:p w:rsidR="00086985" w:rsidRDefault="00086985" w:rsidP="00086985">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xml:space="preserve">. - Por acuerdo de </w:t>
      </w:r>
      <w:r>
        <w:rPr>
          <w:rFonts w:cs="Arial"/>
          <w:bCs/>
          <w:sz w:val="24"/>
          <w:szCs w:val="24"/>
        </w:rPr>
        <w:t>catorce de octubre de dos mil veintidós</w:t>
      </w:r>
      <w:r w:rsidRPr="007B0581">
        <w:rPr>
          <w:rFonts w:cs="Arial"/>
          <w:bCs/>
          <w:sz w:val="24"/>
          <w:szCs w:val="24"/>
        </w:rPr>
        <w:t>, se tuvo</w:t>
      </w:r>
      <w:r>
        <w:rPr>
          <w:rFonts w:cs="Arial"/>
          <w:bCs/>
          <w:sz w:val="24"/>
          <w:szCs w:val="24"/>
        </w:rPr>
        <w:t xml:space="preserve"> a la autoridad demandada</w:t>
      </w:r>
      <w:r w:rsidRPr="007B0581">
        <w:rPr>
          <w:rFonts w:cs="Arial"/>
          <w:sz w:val="24"/>
          <w:szCs w:val="24"/>
        </w:rPr>
        <w:t xml:space="preserve"> </w:t>
      </w:r>
      <w:r>
        <w:rPr>
          <w:rFonts w:cs="Arial"/>
          <w:b/>
          <w:bCs/>
          <w:sz w:val="24"/>
          <w:szCs w:val="24"/>
        </w:rPr>
        <w:t>P</w:t>
      </w:r>
      <w:r w:rsidRPr="00187FC0">
        <w:rPr>
          <w:rFonts w:cs="Arial"/>
          <w:b/>
          <w:bCs/>
          <w:sz w:val="24"/>
          <w:szCs w:val="24"/>
        </w:rPr>
        <w:t xml:space="preserve">olicía Vial </w:t>
      </w:r>
      <w:r w:rsidRPr="002778A5">
        <w:rPr>
          <w:rFonts w:cs="Arial"/>
          <w:sz w:val="24"/>
          <w:szCs w:val="24"/>
        </w:rPr>
        <w:t>con número estadístico</w:t>
      </w:r>
      <w:r>
        <w:rPr>
          <w:rFonts w:cs="Arial"/>
          <w:b/>
          <w:bCs/>
          <w:sz w:val="24"/>
          <w:szCs w:val="24"/>
        </w:rPr>
        <w:t xml:space="preserve"> </w:t>
      </w:r>
      <w:r w:rsidRPr="00234557">
        <w:rPr>
          <w:rFonts w:cs="Arial"/>
          <w:b/>
          <w:bCs/>
          <w:sz w:val="24"/>
          <w:szCs w:val="24"/>
        </w:rPr>
        <w:t>PV-</w:t>
      </w:r>
      <w:r>
        <w:rPr>
          <w:rFonts w:cs="Arial"/>
          <w:b/>
          <w:bCs/>
          <w:sz w:val="24"/>
          <w:szCs w:val="24"/>
        </w:rPr>
        <w:t xml:space="preserve">132, </w:t>
      </w:r>
      <w:r w:rsidRPr="003801AF">
        <w:rPr>
          <w:rFonts w:cs="Arial"/>
          <w:sz w:val="24"/>
          <w:szCs w:val="24"/>
        </w:rPr>
        <w:t>elemento</w:t>
      </w:r>
      <w:r>
        <w:rPr>
          <w:rFonts w:cs="Arial"/>
          <w:b/>
          <w:bCs/>
          <w:sz w:val="24"/>
          <w:szCs w:val="24"/>
        </w:rPr>
        <w:t xml:space="preserve"> </w:t>
      </w:r>
      <w:r w:rsidRPr="003801AF">
        <w:rPr>
          <w:rFonts w:cs="Arial"/>
          <w:sz w:val="24"/>
          <w:szCs w:val="24"/>
        </w:rPr>
        <w:t>adscrito</w:t>
      </w:r>
      <w:r>
        <w:rPr>
          <w:rFonts w:cs="Arial"/>
          <w:sz w:val="24"/>
          <w:szCs w:val="24"/>
        </w:rPr>
        <w:t xml:space="preserve"> a la Dirección de Movilidad del Municipio de Oaxaca de Juárez,</w:t>
      </w:r>
      <w:r w:rsidRPr="003801AF">
        <w:rPr>
          <w:rFonts w:cs="Arial"/>
          <w:sz w:val="24"/>
          <w:szCs w:val="24"/>
        </w:rPr>
        <w:t xml:space="preserve"> </w:t>
      </w:r>
      <w:r>
        <w:rPr>
          <w:rFonts w:cs="Arial"/>
          <w:b/>
          <w:sz w:val="24"/>
          <w:szCs w:val="24"/>
        </w:rPr>
        <w:t>**********</w:t>
      </w:r>
      <w:r w:rsidRPr="007B0581">
        <w:rPr>
          <w:rFonts w:cs="Arial"/>
          <w:bCs/>
          <w:sz w:val="24"/>
          <w:szCs w:val="24"/>
        </w:rPr>
        <w:t xml:space="preserve">, </w:t>
      </w:r>
      <w:r w:rsidRPr="007B0581">
        <w:rPr>
          <w:rFonts w:cs="Arial"/>
          <w:sz w:val="24"/>
          <w:szCs w:val="24"/>
        </w:rPr>
        <w:t xml:space="preserve">dando contestación a la demanda en tiempo y forma, por acreditada </w:t>
      </w:r>
      <w:r w:rsidRPr="007B0581">
        <w:rPr>
          <w:rFonts w:cs="Arial"/>
          <w:sz w:val="24"/>
          <w:szCs w:val="24"/>
        </w:rPr>
        <w:lastRenderedPageBreak/>
        <w:t>la personalidad con la que comparec</w:t>
      </w:r>
      <w:r>
        <w:rPr>
          <w:rFonts w:cs="Arial"/>
          <w:sz w:val="24"/>
          <w:szCs w:val="24"/>
        </w:rPr>
        <w:t>ió</w:t>
      </w:r>
      <w:r w:rsidRPr="007B0581">
        <w:rPr>
          <w:rFonts w:cs="Arial"/>
          <w:sz w:val="24"/>
          <w:szCs w:val="24"/>
        </w:rPr>
        <w:t>, haciendo valer sus excepciones</w:t>
      </w:r>
      <w:r>
        <w:rPr>
          <w:rFonts w:cs="Arial"/>
          <w:sz w:val="24"/>
          <w:szCs w:val="24"/>
        </w:rPr>
        <w:t xml:space="preserve"> y</w:t>
      </w:r>
      <w:r w:rsidRPr="007B0581">
        <w:rPr>
          <w:rFonts w:cs="Arial"/>
          <w:sz w:val="24"/>
          <w:szCs w:val="24"/>
        </w:rPr>
        <w:t xml:space="preserve"> defensas, ordenándose correr traslado a la parte actora para los efectos</w:t>
      </w:r>
      <w:r>
        <w:rPr>
          <w:rFonts w:cs="Arial"/>
          <w:sz w:val="24"/>
          <w:szCs w:val="24"/>
        </w:rPr>
        <w:t xml:space="preserve"> legales</w:t>
      </w:r>
      <w:r w:rsidRPr="007B0581">
        <w:rPr>
          <w:rFonts w:cs="Arial"/>
          <w:sz w:val="24"/>
          <w:szCs w:val="24"/>
        </w:rPr>
        <w:t xml:space="preserve"> correspondientes</w:t>
      </w:r>
      <w:r>
        <w:rPr>
          <w:rFonts w:cs="Arial"/>
          <w:sz w:val="24"/>
          <w:szCs w:val="24"/>
        </w:rPr>
        <w:t xml:space="preserve">. Asimismo, se señalaron las TRECE HORAS del día DOS DE DICIEMBRE DE DOS MIL VEINTIDÓS, para la celebración de la audiencia final. </w:t>
      </w:r>
    </w:p>
    <w:p w:rsidR="00086985" w:rsidRDefault="00086985" w:rsidP="00086985">
      <w:pPr>
        <w:pStyle w:val="corte4fondo"/>
        <w:ind w:right="51" w:firstLine="567"/>
        <w:rPr>
          <w:rFonts w:cs="Arial"/>
          <w:sz w:val="24"/>
          <w:szCs w:val="24"/>
        </w:rPr>
      </w:pPr>
    </w:p>
    <w:p w:rsidR="00086985" w:rsidRPr="007B0581" w:rsidRDefault="00086985" w:rsidP="00086985">
      <w:pPr>
        <w:pStyle w:val="corte4fondo"/>
        <w:ind w:right="51" w:firstLine="567"/>
        <w:rPr>
          <w:rFonts w:cs="Arial"/>
          <w:b/>
          <w:bCs/>
          <w:sz w:val="24"/>
          <w:szCs w:val="24"/>
        </w:rPr>
      </w:pPr>
      <w:r w:rsidRPr="007B0581">
        <w:rPr>
          <w:rFonts w:cs="Arial"/>
          <w:b/>
          <w:bCs/>
          <w:sz w:val="24"/>
          <w:szCs w:val="24"/>
        </w:rPr>
        <w:t xml:space="preserve">CUARTO. </w:t>
      </w:r>
      <w:r>
        <w:rPr>
          <w:rFonts w:cs="Arial"/>
          <w:b/>
          <w:bCs/>
          <w:sz w:val="24"/>
          <w:szCs w:val="24"/>
        </w:rPr>
        <w:t xml:space="preserve">- </w:t>
      </w:r>
      <w:r>
        <w:rPr>
          <w:rFonts w:cs="Arial"/>
          <w:sz w:val="24"/>
          <w:szCs w:val="24"/>
        </w:rPr>
        <w:t>E</w:t>
      </w:r>
      <w:r w:rsidRPr="007B0581">
        <w:rPr>
          <w:rFonts w:cs="Arial"/>
          <w:sz w:val="24"/>
          <w:szCs w:val="24"/>
          <w:lang w:val="es-ES"/>
        </w:rPr>
        <w:t xml:space="preserve">l </w:t>
      </w:r>
      <w:r>
        <w:rPr>
          <w:rFonts w:cs="Arial"/>
          <w:sz w:val="24"/>
          <w:szCs w:val="24"/>
          <w:lang w:val="es-ES"/>
        </w:rPr>
        <w:t>dos de diciembre de dos mil veintidós</w:t>
      </w:r>
      <w:r w:rsidRPr="007B0581">
        <w:rPr>
          <w:rFonts w:cs="Arial"/>
          <w:bCs/>
          <w:sz w:val="24"/>
          <w:szCs w:val="24"/>
          <w:lang w:val="es-ES"/>
        </w:rPr>
        <w:t xml:space="preserve">, se llevó a cabo la audiencia final, </w:t>
      </w:r>
      <w:r w:rsidRPr="007B0581">
        <w:rPr>
          <w:rFonts w:cs="Arial"/>
          <w:sz w:val="24"/>
          <w:szCs w:val="24"/>
          <w:lang w:val="es-ES"/>
        </w:rPr>
        <w:t>sin la asistencia de las partes, ni persona alguna que legalmente las representara</w:t>
      </w:r>
      <w:r w:rsidRPr="007B0581">
        <w:rPr>
          <w:rFonts w:cs="Arial"/>
          <w:bCs/>
          <w:sz w:val="24"/>
          <w:szCs w:val="24"/>
          <w:lang w:val="es-ES"/>
        </w:rPr>
        <w:t xml:space="preserve">, </w:t>
      </w:r>
      <w:r w:rsidRPr="00402863">
        <w:rPr>
          <w:rFonts w:cs="Arial"/>
          <w:sz w:val="24"/>
          <w:szCs w:val="24"/>
        </w:rPr>
        <w:t>asentando la Secretaria de Acuerdos de esta Sala, que</w:t>
      </w:r>
      <w:r>
        <w:rPr>
          <w:rFonts w:cs="Arial"/>
          <w:sz w:val="24"/>
          <w:szCs w:val="24"/>
        </w:rPr>
        <w:t xml:space="preserve"> la actora formuló alegatos por escrito, </w:t>
      </w:r>
      <w:r w:rsidRPr="004012A8">
        <w:rPr>
          <w:rFonts w:cs="Arial"/>
          <w:sz w:val="24"/>
          <w:szCs w:val="24"/>
        </w:rPr>
        <w:t>por conducto de su autorizada</w:t>
      </w:r>
      <w:r>
        <w:rPr>
          <w:rFonts w:cs="Arial"/>
          <w:sz w:val="24"/>
          <w:szCs w:val="24"/>
        </w:rPr>
        <w:t xml:space="preserve"> legal</w:t>
      </w:r>
      <w:r w:rsidRPr="00402863">
        <w:rPr>
          <w:rFonts w:cs="Arial"/>
          <w:sz w:val="24"/>
          <w:szCs w:val="24"/>
        </w:rPr>
        <w:t>, por lo que se ordenó citar a l</w:t>
      </w:r>
      <w:r>
        <w:rPr>
          <w:rFonts w:cs="Arial"/>
          <w:sz w:val="24"/>
          <w:szCs w:val="24"/>
        </w:rPr>
        <w:t>as partes</w:t>
      </w:r>
      <w:r w:rsidRPr="00402863">
        <w:rPr>
          <w:rFonts w:cs="Arial"/>
          <w:sz w:val="24"/>
          <w:szCs w:val="24"/>
        </w:rPr>
        <w:t xml:space="preserve"> a oír sentencia dentro del término de ley, misma que ahora se pronuncia</w:t>
      </w:r>
      <w:r>
        <w:rPr>
          <w:rFonts w:cs="Arial"/>
          <w:sz w:val="24"/>
          <w:szCs w:val="24"/>
        </w:rPr>
        <w:t>, y</w:t>
      </w:r>
      <w:r w:rsidRPr="007B0581">
        <w:rPr>
          <w:rFonts w:cs="Arial"/>
          <w:sz w:val="24"/>
          <w:szCs w:val="24"/>
        </w:rPr>
        <w:t>;</w:t>
      </w:r>
      <w:r w:rsidRPr="007B0581">
        <w:rPr>
          <w:rFonts w:cs="Arial"/>
          <w:bCs/>
          <w:sz w:val="24"/>
          <w:szCs w:val="24"/>
          <w:lang w:val="es-ES"/>
        </w:rPr>
        <w:t xml:space="preserve"> </w:t>
      </w:r>
    </w:p>
    <w:p w:rsidR="00086985" w:rsidRDefault="00086985" w:rsidP="00086985">
      <w:pPr>
        <w:pStyle w:val="corte4fondo"/>
        <w:ind w:right="51" w:firstLine="567"/>
        <w:rPr>
          <w:rFonts w:cs="Arial"/>
          <w:b/>
          <w:spacing w:val="-3"/>
          <w:sz w:val="24"/>
          <w:szCs w:val="24"/>
        </w:rPr>
      </w:pPr>
    </w:p>
    <w:p w:rsidR="00086985" w:rsidRDefault="00086985" w:rsidP="00086985">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086985" w:rsidRDefault="00086985" w:rsidP="00086985">
      <w:pPr>
        <w:pStyle w:val="corte4fondo"/>
        <w:ind w:right="51" w:firstLine="567"/>
        <w:jc w:val="center"/>
        <w:rPr>
          <w:rFonts w:cs="Arial"/>
          <w:b/>
          <w:spacing w:val="-3"/>
          <w:sz w:val="24"/>
          <w:szCs w:val="24"/>
        </w:rPr>
      </w:pPr>
    </w:p>
    <w:p w:rsidR="00086985" w:rsidRDefault="00086985" w:rsidP="00086985">
      <w:pPr>
        <w:pStyle w:val="corte4fondo"/>
        <w:ind w:right="51" w:firstLine="567"/>
        <w:jc w:val="center"/>
        <w:rPr>
          <w:rFonts w:cs="Arial"/>
          <w:b/>
          <w:spacing w:val="-3"/>
          <w:sz w:val="24"/>
          <w:szCs w:val="24"/>
        </w:rPr>
      </w:pPr>
    </w:p>
    <w:p w:rsidR="00086985" w:rsidRPr="007B0581" w:rsidRDefault="00086985" w:rsidP="00086985">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Pr>
          <w:rFonts w:ascii="Arial" w:hAnsi="Arial" w:cs="Arial"/>
          <w:sz w:val="24"/>
          <w:szCs w:val="24"/>
        </w:rPr>
        <w:t xml:space="preserve"> la autoridad Municipal</w:t>
      </w:r>
      <w:r w:rsidRPr="007B0581">
        <w:rPr>
          <w:rFonts w:ascii="Arial" w:hAnsi="Arial" w:cs="Arial"/>
          <w:sz w:val="24"/>
          <w:szCs w:val="24"/>
        </w:rPr>
        <w:t xml:space="preserve">, con fundamento en el artículo 114 QUATER, párrafo primero, inciso B, </w:t>
      </w:r>
      <w:r w:rsidRPr="004012A8">
        <w:rPr>
          <w:rFonts w:ascii="Arial" w:hAnsi="Arial" w:cs="Arial"/>
          <w:sz w:val="24"/>
          <w:szCs w:val="24"/>
        </w:rPr>
        <w:t>fracción VII</w:t>
      </w:r>
      <w:r w:rsidRPr="009730A5">
        <w:rPr>
          <w:rFonts w:ascii="Arial" w:hAnsi="Arial" w:cs="Arial"/>
          <w:sz w:val="24"/>
          <w:szCs w:val="24"/>
        </w:rPr>
        <w:t xml:space="preserve"> d</w:t>
      </w:r>
      <w:r w:rsidRPr="007B0581">
        <w:rPr>
          <w:rFonts w:ascii="Arial" w:hAnsi="Arial" w:cs="Arial"/>
          <w:sz w:val="24"/>
          <w:szCs w:val="24"/>
        </w:rPr>
        <w:t xml:space="preserve">e la Constitución Política del Estado Libre y Soberano de Oaxaca; </w:t>
      </w:r>
      <w:r w:rsidRPr="00B77FC9">
        <w:rPr>
          <w:rFonts w:ascii="Arial" w:hAnsi="Arial" w:cs="Arial"/>
          <w:sz w:val="24"/>
          <w:szCs w:val="24"/>
        </w:rPr>
        <w:t>120, fracción IV</w:t>
      </w:r>
      <w:r w:rsidRPr="007B0581">
        <w:rPr>
          <w:rFonts w:ascii="Arial" w:hAnsi="Arial" w:cs="Arial"/>
          <w:sz w:val="24"/>
          <w:szCs w:val="24"/>
        </w:rPr>
        <w:t xml:space="preserve">, 132 fracciones I y II, 133 fracción I, 146 y 147 de la Ley de Procedimiento y Justicia Administrativa para el Estado de Oaxaca. </w:t>
      </w:r>
    </w:p>
    <w:p w:rsidR="00086985" w:rsidRPr="007B0581" w:rsidRDefault="00086985" w:rsidP="00086985">
      <w:pPr>
        <w:spacing w:line="360" w:lineRule="auto"/>
        <w:jc w:val="both"/>
        <w:rPr>
          <w:rFonts w:ascii="Arial" w:hAnsi="Arial" w:cs="Arial"/>
          <w:sz w:val="24"/>
          <w:szCs w:val="24"/>
        </w:rPr>
      </w:pPr>
      <w:r w:rsidRPr="007B0581">
        <w:rPr>
          <w:rFonts w:ascii="Arial" w:hAnsi="Arial" w:cs="Arial"/>
          <w:sz w:val="24"/>
          <w:szCs w:val="24"/>
        </w:rPr>
        <w:t xml:space="preserve"> </w:t>
      </w:r>
    </w:p>
    <w:p w:rsidR="00086985" w:rsidRDefault="00086985" w:rsidP="00086985">
      <w:pPr>
        <w:spacing w:line="360" w:lineRule="auto"/>
        <w:ind w:right="51" w:firstLine="709"/>
        <w:jc w:val="both"/>
        <w:rPr>
          <w:rFonts w:ascii="Arial" w:hAnsi="Arial" w:cs="Arial"/>
          <w:snapToGrid w:val="0"/>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la</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promueve por su propio derecho y</w:t>
      </w:r>
      <w:r>
        <w:rPr>
          <w:rFonts w:ascii="Arial" w:hAnsi="Arial" w:cs="Arial"/>
          <w:sz w:val="24"/>
          <w:szCs w:val="24"/>
        </w:rPr>
        <w:t xml:space="preserve"> la</w:t>
      </w:r>
      <w:r w:rsidRPr="007B0581">
        <w:rPr>
          <w:rFonts w:ascii="Arial" w:hAnsi="Arial" w:cs="Arial"/>
          <w:sz w:val="24"/>
          <w:szCs w:val="24"/>
        </w:rPr>
        <w:t xml:space="preserve"> </w:t>
      </w:r>
      <w:r>
        <w:rPr>
          <w:rFonts w:ascii="Arial" w:hAnsi="Arial" w:cs="Arial"/>
          <w:sz w:val="24"/>
          <w:szCs w:val="24"/>
        </w:rPr>
        <w:t>de la autoridad demandada con copia de su nombramiento y, en términos de</w:t>
      </w:r>
      <w:r w:rsidRPr="007B0581">
        <w:rPr>
          <w:rFonts w:ascii="Arial" w:hAnsi="Arial" w:cs="Arial"/>
          <w:sz w:val="24"/>
          <w:szCs w:val="24"/>
        </w:rPr>
        <w:t xml:space="preserve"> lo establecido en </w:t>
      </w:r>
      <w:r>
        <w:rPr>
          <w:rFonts w:ascii="Arial" w:hAnsi="Arial" w:cs="Arial"/>
          <w:sz w:val="24"/>
          <w:szCs w:val="24"/>
        </w:rPr>
        <w:t>los</w:t>
      </w:r>
      <w:r w:rsidRPr="007B0581">
        <w:rPr>
          <w:rFonts w:ascii="Arial" w:hAnsi="Arial" w:cs="Arial"/>
          <w:sz w:val="24"/>
          <w:szCs w:val="24"/>
        </w:rPr>
        <w:t xml:space="preserve"> artículo</w:t>
      </w:r>
      <w:r>
        <w:rPr>
          <w:rFonts w:ascii="Arial" w:hAnsi="Arial" w:cs="Arial"/>
          <w:sz w:val="24"/>
          <w:szCs w:val="24"/>
        </w:rPr>
        <w:t>s 148 y,</w:t>
      </w:r>
      <w:r w:rsidRPr="007B0581">
        <w:rPr>
          <w:rFonts w:ascii="Arial" w:hAnsi="Arial" w:cs="Arial"/>
          <w:sz w:val="24"/>
          <w:szCs w:val="24"/>
        </w:rPr>
        <w:t xml:space="preserve"> </w:t>
      </w:r>
      <w:r>
        <w:rPr>
          <w:rFonts w:ascii="Arial" w:hAnsi="Arial" w:cs="Arial"/>
          <w:sz w:val="24"/>
          <w:szCs w:val="24"/>
        </w:rPr>
        <w:t xml:space="preserve">151 </w:t>
      </w:r>
      <w:r w:rsidRPr="007B0581">
        <w:rPr>
          <w:rFonts w:ascii="Arial" w:hAnsi="Arial" w:cs="Arial"/>
          <w:snapToGrid w:val="0"/>
          <w:sz w:val="24"/>
          <w:szCs w:val="24"/>
        </w:rPr>
        <w:t>de la Ley de Procedimiento y Justicia Administrativa para el Estado de Oaxaca</w:t>
      </w:r>
      <w:r>
        <w:rPr>
          <w:rFonts w:ascii="Arial" w:hAnsi="Arial" w:cs="Arial"/>
          <w:snapToGrid w:val="0"/>
          <w:sz w:val="24"/>
          <w:szCs w:val="24"/>
        </w:rPr>
        <w:t>.</w:t>
      </w:r>
      <w:r w:rsidRPr="007B0581">
        <w:rPr>
          <w:rFonts w:ascii="Arial" w:hAnsi="Arial" w:cs="Arial"/>
          <w:snapToGrid w:val="0"/>
          <w:sz w:val="24"/>
          <w:szCs w:val="24"/>
        </w:rPr>
        <w:t xml:space="preserve">  </w:t>
      </w:r>
    </w:p>
    <w:p w:rsidR="00086985" w:rsidRPr="007B0581" w:rsidRDefault="00086985" w:rsidP="00086985">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086985" w:rsidRDefault="00086985" w:rsidP="00086985">
      <w:pPr>
        <w:pStyle w:val="corte4fondo"/>
        <w:ind w:right="51" w:firstLine="567"/>
        <w:rPr>
          <w:rFonts w:cs="Arial"/>
          <w:sz w:val="24"/>
          <w:szCs w:val="24"/>
        </w:rPr>
      </w:pPr>
      <w:r w:rsidRPr="007B0581">
        <w:rPr>
          <w:rFonts w:cs="Arial"/>
          <w:sz w:val="24"/>
          <w:szCs w:val="24"/>
        </w:rPr>
        <w:tab/>
      </w:r>
      <w:r w:rsidRPr="007B0581">
        <w:rPr>
          <w:rFonts w:cs="Arial"/>
          <w:b/>
          <w:sz w:val="24"/>
          <w:szCs w:val="24"/>
        </w:rPr>
        <w:t>TERCERO.-</w:t>
      </w:r>
      <w:r w:rsidRPr="007B0581">
        <w:rPr>
          <w:rFonts w:cs="Arial"/>
          <w:sz w:val="24"/>
          <w:szCs w:val="24"/>
        </w:rPr>
        <w:t xml:space="preserve"> Previo al estudio de fondo del asunto,</w:t>
      </w:r>
      <w:r>
        <w:rPr>
          <w:rFonts w:cs="Arial"/>
          <w:sz w:val="24"/>
          <w:szCs w:val="24"/>
        </w:rPr>
        <w:t xml:space="preserve"> esta Sala procede analizar la causal de improcedencia hecha valer por la autoridad demandada, vertidas en el artículo 161, fracciones V, VI, y X de la ley de Procedimiento y Justicia Administrativa para el Estado de Oaxaca que a la letra dice:</w:t>
      </w:r>
    </w:p>
    <w:p w:rsidR="00086985" w:rsidRDefault="00086985" w:rsidP="00086985">
      <w:pPr>
        <w:pStyle w:val="corte4fondo"/>
        <w:ind w:right="51" w:firstLine="567"/>
        <w:rPr>
          <w:rFonts w:cs="Arial"/>
          <w:sz w:val="24"/>
          <w:szCs w:val="24"/>
        </w:rPr>
      </w:pPr>
    </w:p>
    <w:p w:rsidR="00086985" w:rsidRDefault="00086985" w:rsidP="00086985">
      <w:pPr>
        <w:pStyle w:val="corte4fondo"/>
        <w:ind w:right="51" w:firstLine="567"/>
        <w:rPr>
          <w:rFonts w:cs="Arial"/>
          <w:i/>
          <w:iCs/>
          <w:sz w:val="24"/>
          <w:szCs w:val="24"/>
        </w:rPr>
      </w:pPr>
      <w:r w:rsidRPr="00B4265D">
        <w:rPr>
          <w:rFonts w:cs="Arial"/>
          <w:i/>
          <w:iCs/>
          <w:sz w:val="24"/>
          <w:szCs w:val="24"/>
        </w:rPr>
        <w:t>“ARTÍCULO 161.- Es improcedente el juicio ante el Tribunal contra actos:</w:t>
      </w:r>
    </w:p>
    <w:p w:rsidR="00086985" w:rsidRPr="00B4265D" w:rsidRDefault="00086985" w:rsidP="00086985">
      <w:pPr>
        <w:pStyle w:val="corte4fondo"/>
        <w:ind w:right="51" w:firstLine="567"/>
        <w:rPr>
          <w:rFonts w:cs="Arial"/>
          <w:i/>
          <w:iCs/>
          <w:sz w:val="24"/>
          <w:szCs w:val="24"/>
        </w:rPr>
      </w:pPr>
    </w:p>
    <w:p w:rsidR="00086985" w:rsidRPr="00B4265D" w:rsidRDefault="00086985" w:rsidP="00086985">
      <w:pPr>
        <w:pStyle w:val="corte4fondo"/>
        <w:ind w:right="51" w:firstLine="567"/>
        <w:rPr>
          <w:rFonts w:cs="Arial"/>
          <w:i/>
          <w:iCs/>
          <w:sz w:val="24"/>
          <w:szCs w:val="24"/>
        </w:rPr>
      </w:pPr>
      <w:r w:rsidRPr="00B4265D">
        <w:rPr>
          <w:rFonts w:cs="Arial"/>
          <w:i/>
          <w:iCs/>
          <w:sz w:val="24"/>
          <w:szCs w:val="24"/>
        </w:rPr>
        <w:t>V. Contra actos consumados de un modo irreparable;</w:t>
      </w:r>
    </w:p>
    <w:p w:rsidR="00086985" w:rsidRDefault="00086985" w:rsidP="00086985">
      <w:pPr>
        <w:pStyle w:val="corte4fondo"/>
        <w:ind w:right="51" w:firstLine="567"/>
        <w:rPr>
          <w:rFonts w:cs="Arial"/>
          <w:i/>
          <w:iCs/>
          <w:sz w:val="24"/>
          <w:szCs w:val="24"/>
        </w:rPr>
      </w:pPr>
      <w:r w:rsidRPr="00B4265D">
        <w:rPr>
          <w:rFonts w:cs="Arial"/>
          <w:i/>
          <w:iCs/>
          <w:sz w:val="24"/>
          <w:szCs w:val="24"/>
        </w:rPr>
        <w:t xml:space="preserve">VI. Contra actos consentidos expresamente o por manifestaciones de voluntad que entrañen ese consentimiento, entendiéndose por éstos últimos, en </w:t>
      </w:r>
      <w:r w:rsidRPr="00B4265D">
        <w:rPr>
          <w:rFonts w:cs="Arial"/>
          <w:i/>
          <w:iCs/>
          <w:sz w:val="24"/>
          <w:szCs w:val="24"/>
        </w:rPr>
        <w:lastRenderedPageBreak/>
        <w:t>contra de los cuales no se promueva el juicio dentro del término que para tal efecto señale esta Ley;</w:t>
      </w:r>
    </w:p>
    <w:p w:rsidR="00086985" w:rsidRPr="00B4265D" w:rsidRDefault="00086985" w:rsidP="00086985">
      <w:pPr>
        <w:pStyle w:val="corte4fondo"/>
        <w:ind w:right="51" w:firstLine="567"/>
        <w:rPr>
          <w:rFonts w:cs="Arial"/>
          <w:i/>
          <w:iCs/>
          <w:sz w:val="24"/>
          <w:szCs w:val="24"/>
        </w:rPr>
      </w:pPr>
    </w:p>
    <w:p w:rsidR="00086985" w:rsidRDefault="00086985" w:rsidP="00086985">
      <w:pPr>
        <w:pStyle w:val="corte4fondo"/>
        <w:ind w:right="51" w:firstLine="567"/>
        <w:rPr>
          <w:rFonts w:cs="Arial"/>
          <w:i/>
          <w:iCs/>
          <w:sz w:val="24"/>
          <w:szCs w:val="24"/>
        </w:rPr>
      </w:pPr>
      <w:r w:rsidRPr="00B4265D">
        <w:rPr>
          <w:rFonts w:cs="Arial"/>
          <w:i/>
          <w:iCs/>
          <w:sz w:val="24"/>
          <w:szCs w:val="24"/>
        </w:rPr>
        <w:t>X. En los demás casos en que la improcedencia resulte de alguna disposición de esta Ley o de cualquiera otra de naturaleza fiscal o administrativa.”</w:t>
      </w:r>
    </w:p>
    <w:p w:rsidR="00086985" w:rsidRPr="00B4265D" w:rsidRDefault="00086985" w:rsidP="00086985">
      <w:pPr>
        <w:pStyle w:val="corte4fondo"/>
        <w:ind w:right="51" w:firstLine="567"/>
        <w:rPr>
          <w:rFonts w:cs="Arial"/>
          <w:i/>
          <w:iCs/>
          <w:sz w:val="24"/>
          <w:szCs w:val="24"/>
        </w:rPr>
      </w:pPr>
    </w:p>
    <w:p w:rsidR="00086985" w:rsidRDefault="00086985" w:rsidP="00086985">
      <w:pPr>
        <w:pStyle w:val="corte4fondo"/>
        <w:ind w:right="51" w:firstLine="567"/>
        <w:rPr>
          <w:rFonts w:cs="Arial"/>
          <w:sz w:val="24"/>
          <w:szCs w:val="24"/>
        </w:rPr>
      </w:pPr>
      <w:r>
        <w:rPr>
          <w:rFonts w:cs="Arial"/>
          <w:sz w:val="24"/>
          <w:szCs w:val="24"/>
        </w:rPr>
        <w:t xml:space="preserve">Del numeral antes transcrito se tiene que la fracción V del citado ordenamiento legal hace alusión a actos consumados de un modo irreparable, entendiéndose éste como el acto que fue ejecutado y no existe ninguna manera de restituir a la administrada en el goce del derecho vulnerado, y en el presente asunto de llegarse a declarar la nulidad del acto impugnado si se podría restituir al actor en el goce de su derecho vulnerando, esto es, se dejaría de hacer el cobro que origino la infracción aquí impugnada. </w:t>
      </w:r>
    </w:p>
    <w:p w:rsidR="00086985" w:rsidRDefault="00086985" w:rsidP="00086985">
      <w:pPr>
        <w:pStyle w:val="corte4fondo"/>
        <w:ind w:right="51" w:firstLine="567"/>
        <w:rPr>
          <w:rFonts w:cs="Arial"/>
          <w:sz w:val="24"/>
          <w:szCs w:val="24"/>
        </w:rPr>
      </w:pPr>
    </w:p>
    <w:p w:rsidR="00086985" w:rsidRDefault="00086985" w:rsidP="00086985">
      <w:pPr>
        <w:pStyle w:val="corte4fondo"/>
        <w:ind w:right="51" w:firstLine="567"/>
        <w:rPr>
          <w:rFonts w:cs="Arial"/>
          <w:sz w:val="24"/>
          <w:szCs w:val="24"/>
        </w:rPr>
      </w:pPr>
      <w:r>
        <w:rPr>
          <w:rFonts w:cs="Arial"/>
          <w:sz w:val="24"/>
          <w:szCs w:val="24"/>
        </w:rPr>
        <w:t>Ahora bien, la fracción VI, señala el consentimiento expreso o por manifestación de voluntad, entendiéndose por ésta, cuando no se promueva el juicio de nulidad dentro del plazo de treinta días que para tal efecto señala el artículo 166 la ley de la Materia, y en el presente asunto, sí se promovió juicio de nulidad respectivo en tiempo, dado que el plazo de treinta días hábiles que tenía la actora para interponer el Juicio Contencioso Administrativo, comenzó a transcurrir a partir del diecisiete de agosto y feneció el tres de octubre de la presente anualidad, descontándose los días sábados y domingos, y del trece al dieciséis de septiembre del año en curso, por ser inhábiles, de conformidad con lo establecido en los artículos 165, 166 y 168 de la Ley de Procedimiento y Justicia Administrativa para el Estado de Oaxaca y Acuerdos Generales números AG/TJAO/12/2021, AG/TJAO/06/2022 y AG/TJAO/07/2022, aprobados por el Pleno de este órgano jurisdiccional, mismo que hizo va</w:t>
      </w:r>
      <w:r w:rsidRPr="005A1B8E">
        <w:rPr>
          <w:rFonts w:cs="Arial"/>
          <w:sz w:val="24"/>
          <w:szCs w:val="24"/>
        </w:rPr>
        <w:t>le</w:t>
      </w:r>
      <w:r>
        <w:rPr>
          <w:rFonts w:cs="Arial"/>
          <w:sz w:val="24"/>
          <w:szCs w:val="24"/>
        </w:rPr>
        <w:t xml:space="preserve">r mediante escrito de treinta y uno de agosto de dos mil veintidós y recibido en la Oficialía de Partes Común de este Tribunal el veintitrés de septiembre siguiente, por lo que resulta incorrecta la apreciación de la autoridad demandada. </w:t>
      </w:r>
      <w:r w:rsidRPr="007B0581">
        <w:rPr>
          <w:rFonts w:cs="Arial"/>
          <w:sz w:val="24"/>
          <w:szCs w:val="24"/>
        </w:rPr>
        <w:t xml:space="preserve">En consecuencia, </w:t>
      </w:r>
      <w:r w:rsidRPr="007B0581">
        <w:rPr>
          <w:rFonts w:cs="Arial"/>
          <w:b/>
          <w:bCs/>
          <w:sz w:val="24"/>
          <w:szCs w:val="24"/>
        </w:rPr>
        <w:t xml:space="preserve">NO SE SOBRESEE </w:t>
      </w:r>
      <w:r w:rsidRPr="007B0581">
        <w:rPr>
          <w:rFonts w:cs="Arial"/>
          <w:sz w:val="24"/>
          <w:szCs w:val="24"/>
        </w:rPr>
        <w:t>el presente juicio.</w:t>
      </w:r>
    </w:p>
    <w:p w:rsidR="00086985" w:rsidRPr="007B0581" w:rsidRDefault="00086985" w:rsidP="00086985">
      <w:pPr>
        <w:pStyle w:val="corte4fondo"/>
        <w:ind w:right="51" w:firstLine="567"/>
        <w:rPr>
          <w:rFonts w:cs="Arial"/>
          <w:sz w:val="24"/>
          <w:szCs w:val="24"/>
        </w:rPr>
      </w:pPr>
    </w:p>
    <w:p w:rsidR="00086985" w:rsidRDefault="00086985" w:rsidP="00086985">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la</w:t>
      </w:r>
      <w:r w:rsidRPr="007B0581">
        <w:rPr>
          <w:rFonts w:ascii="Arial" w:hAnsi="Arial" w:cs="Arial"/>
          <w:bCs/>
          <w:sz w:val="24"/>
          <w:szCs w:val="24"/>
        </w:rPr>
        <w:t xml:space="preserve"> actor</w:t>
      </w:r>
      <w:r>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086985" w:rsidRDefault="00086985" w:rsidP="00086985">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w:t>
      </w:r>
      <w:r w:rsidRPr="007B0581">
        <w:rPr>
          <w:rFonts w:ascii="Arial" w:hAnsi="Arial" w:cs="Arial"/>
          <w:sz w:val="24"/>
          <w:szCs w:val="24"/>
          <w:lang w:eastAsia="es-MX"/>
        </w:rPr>
        <w:lastRenderedPageBreak/>
        <w:t xml:space="preserve">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086985" w:rsidRDefault="00086985" w:rsidP="00086985">
      <w:pPr>
        <w:pStyle w:val="Textonotapie"/>
        <w:widowControl w:val="0"/>
        <w:spacing w:line="360" w:lineRule="auto"/>
        <w:ind w:firstLine="708"/>
        <w:jc w:val="both"/>
        <w:rPr>
          <w:rFonts w:ascii="Arial" w:hAnsi="Arial" w:cs="Arial"/>
          <w:sz w:val="24"/>
          <w:szCs w:val="24"/>
          <w:lang w:eastAsia="es-MX"/>
        </w:rPr>
      </w:pPr>
    </w:p>
    <w:p w:rsidR="00086985" w:rsidRPr="007B0581" w:rsidRDefault="00086985" w:rsidP="00086985">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086985" w:rsidRPr="007B0581" w:rsidRDefault="00086985" w:rsidP="00086985">
      <w:pPr>
        <w:pStyle w:val="Textonotapie"/>
        <w:widowControl w:val="0"/>
        <w:spacing w:line="360" w:lineRule="auto"/>
        <w:ind w:left="1701" w:right="1469"/>
        <w:jc w:val="both"/>
        <w:rPr>
          <w:rFonts w:ascii="Arial" w:hAnsi="Arial" w:cs="Arial"/>
          <w:b/>
          <w:sz w:val="24"/>
          <w:szCs w:val="24"/>
          <w:lang w:eastAsia="es-MX"/>
        </w:rPr>
      </w:pPr>
    </w:p>
    <w:p w:rsidR="00086985" w:rsidRDefault="00086985" w:rsidP="00086985">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La actora</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 xml:space="preserve">, demandó la nulidad del </w:t>
      </w:r>
      <w:r>
        <w:rPr>
          <w:rFonts w:ascii="Arial" w:hAnsi="Arial" w:cs="Arial"/>
          <w:sz w:val="24"/>
          <w:szCs w:val="24"/>
        </w:rPr>
        <w:t>acta de infracció</w:t>
      </w:r>
      <w:r w:rsidRPr="00146E21">
        <w:rPr>
          <w:rFonts w:ascii="Arial" w:hAnsi="Arial" w:cs="Arial"/>
          <w:sz w:val="24"/>
          <w:szCs w:val="24"/>
        </w:rPr>
        <w:t>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Pr>
          <w:rFonts w:ascii="Arial" w:hAnsi="Arial" w:cs="Arial"/>
          <w:b/>
          <w:bCs/>
          <w:sz w:val="24"/>
          <w:szCs w:val="24"/>
        </w:rPr>
        <w:t xml:space="preserve"> </w:t>
      </w:r>
      <w:r w:rsidRPr="007B0581">
        <w:rPr>
          <w:rFonts w:ascii="Arial" w:hAnsi="Arial" w:cs="Arial"/>
          <w:sz w:val="24"/>
          <w:szCs w:val="24"/>
        </w:rPr>
        <w:t xml:space="preserve">de </w:t>
      </w:r>
      <w:r>
        <w:rPr>
          <w:rFonts w:ascii="Arial" w:hAnsi="Arial" w:cs="Arial"/>
          <w:sz w:val="24"/>
          <w:szCs w:val="24"/>
        </w:rPr>
        <w:t>quince de agosto de dos mil veintidós</w:t>
      </w:r>
      <w:r w:rsidRPr="007B0581">
        <w:rPr>
          <w:rFonts w:ascii="Arial" w:hAnsi="Arial" w:cs="Arial"/>
          <w:sz w:val="24"/>
          <w:szCs w:val="24"/>
        </w:rPr>
        <w:t xml:space="preserve">, </w:t>
      </w:r>
      <w:r w:rsidRPr="00001154">
        <w:rPr>
          <w:rFonts w:ascii="Arial" w:hAnsi="Arial" w:cs="Arial"/>
          <w:sz w:val="24"/>
          <w:szCs w:val="24"/>
        </w:rPr>
        <w:t xml:space="preserve">signado por el </w:t>
      </w:r>
      <w:r w:rsidRPr="00001154">
        <w:rPr>
          <w:rFonts w:ascii="Arial" w:hAnsi="Arial" w:cs="Arial"/>
          <w:b/>
          <w:bCs/>
          <w:sz w:val="24"/>
          <w:szCs w:val="24"/>
        </w:rPr>
        <w:t xml:space="preserve">Policía Vial </w:t>
      </w:r>
      <w:r w:rsidRPr="00001154">
        <w:rPr>
          <w:rFonts w:ascii="Arial" w:hAnsi="Arial" w:cs="Arial"/>
          <w:sz w:val="24"/>
          <w:szCs w:val="24"/>
        </w:rPr>
        <w:t xml:space="preserve">con número estadístico PV-132, adscrito a la Dirección de Movilidad del Municipio de Oaxaca de Juárez, </w:t>
      </w:r>
      <w:r>
        <w:rPr>
          <w:rFonts w:cs="Arial"/>
          <w:b/>
          <w:sz w:val="24"/>
          <w:szCs w:val="24"/>
        </w:rPr>
        <w:t>**********</w:t>
      </w:r>
      <w:r w:rsidRPr="00001154">
        <w:rPr>
          <w:rFonts w:ascii="Arial" w:hAnsi="Arial" w:cs="Arial"/>
          <w:sz w:val="24"/>
          <w:szCs w:val="24"/>
        </w:rPr>
        <w:t>,</w:t>
      </w:r>
      <w:r>
        <w:rPr>
          <w:rFonts w:ascii="Arial" w:hAnsi="Arial" w:cs="Arial"/>
          <w:sz w:val="24"/>
          <w:szCs w:val="24"/>
        </w:rPr>
        <w:t xml:space="preserve"> </w:t>
      </w:r>
      <w:r w:rsidRPr="007B0581">
        <w:rPr>
          <w:rFonts w:ascii="Arial" w:hAnsi="Arial" w:cs="Arial"/>
          <w:sz w:val="24"/>
          <w:szCs w:val="24"/>
        </w:rPr>
        <w:t>por</w:t>
      </w:r>
      <w:r>
        <w:rPr>
          <w:rFonts w:ascii="Arial" w:hAnsi="Arial" w:cs="Arial"/>
          <w:sz w:val="24"/>
          <w:szCs w:val="24"/>
        </w:rPr>
        <w:t xml:space="preserve"> considerar que no satisface los requisitos de debida</w:t>
      </w:r>
      <w:r w:rsidRPr="007B0581">
        <w:rPr>
          <w:rFonts w:ascii="Arial" w:hAnsi="Arial" w:cs="Arial"/>
          <w:sz w:val="24"/>
          <w:szCs w:val="24"/>
        </w:rPr>
        <w:t xml:space="preserve"> fundamentación y motivación</w:t>
      </w:r>
      <w:r>
        <w:rPr>
          <w:rFonts w:ascii="Arial" w:hAnsi="Arial" w:cs="Arial"/>
          <w:sz w:val="24"/>
          <w:szCs w:val="24"/>
        </w:rPr>
        <w:t xml:space="preserve"> conforme lo dispuesto por el artículo 16 de la Constitución Política de los Estados Unidos Mexicanos y la fracciones II y V del numeral 17 de la Ley de Procedimiento y Justicia Administrativa para el Estado de Oaxaca, pues para que una multa por infracción al Reglamento de Vialidad para el Municipio de Oaxaca de Juárez, se encuentre debidamente fundada y motivada, se requiere que se haga la descripción clara y completa de la conducta que satisface la hipótesis legal invocada con la debida precisión tanto del artículo, como de la fracción e inciso en cada caso en particular; hecho que definitivamente no ocurrió en la especie.</w:t>
      </w:r>
    </w:p>
    <w:p w:rsidR="00086985" w:rsidRDefault="00086985" w:rsidP="00086985">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 xml:space="preserve"> </w:t>
      </w:r>
    </w:p>
    <w:p w:rsidR="00086985" w:rsidRDefault="00086985" w:rsidP="00086985">
      <w:pPr>
        <w:spacing w:line="360" w:lineRule="auto"/>
        <w:ind w:firstLine="708"/>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 xml:space="preserve">or su parte, la autoridad demandada </w:t>
      </w:r>
      <w:r w:rsidRPr="009901D5">
        <w:rPr>
          <w:rFonts w:ascii="Arial" w:hAnsi="Arial" w:cs="Arial"/>
          <w:b/>
          <w:bCs/>
          <w:sz w:val="24"/>
          <w:szCs w:val="24"/>
        </w:rPr>
        <w:t>P</w:t>
      </w:r>
      <w:r w:rsidRPr="00187FC0">
        <w:rPr>
          <w:rFonts w:ascii="Arial" w:hAnsi="Arial" w:cs="Arial"/>
          <w:b/>
          <w:bCs/>
          <w:sz w:val="24"/>
          <w:szCs w:val="24"/>
        </w:rPr>
        <w:t>olicía</w:t>
      </w:r>
      <w:r>
        <w:rPr>
          <w:rFonts w:cs="Arial"/>
          <w:b/>
          <w:bCs/>
          <w:sz w:val="24"/>
          <w:szCs w:val="24"/>
        </w:rPr>
        <w:t xml:space="preserve"> </w:t>
      </w:r>
      <w:r w:rsidRPr="00187FC0">
        <w:rPr>
          <w:rFonts w:ascii="Arial" w:hAnsi="Arial" w:cs="Arial"/>
          <w:b/>
          <w:bCs/>
          <w:sz w:val="24"/>
          <w:szCs w:val="24"/>
        </w:rPr>
        <w:t>Vial</w:t>
      </w:r>
      <w:r>
        <w:rPr>
          <w:rFonts w:ascii="Arial" w:hAnsi="Arial" w:cs="Arial"/>
          <w:b/>
          <w:bCs/>
          <w:sz w:val="24"/>
          <w:szCs w:val="24"/>
        </w:rPr>
        <w:t xml:space="preserve"> </w:t>
      </w:r>
      <w:r>
        <w:rPr>
          <w:rFonts w:ascii="Arial" w:hAnsi="Arial" w:cs="Arial"/>
          <w:sz w:val="24"/>
          <w:szCs w:val="24"/>
        </w:rPr>
        <w:t>con número estadístico PV-132,</w:t>
      </w:r>
      <w:r>
        <w:rPr>
          <w:rFonts w:cs="Arial"/>
          <w:b/>
          <w:bCs/>
          <w:sz w:val="24"/>
          <w:szCs w:val="24"/>
        </w:rPr>
        <w:t xml:space="preserve"> </w:t>
      </w:r>
      <w:r>
        <w:rPr>
          <w:rFonts w:cs="Arial"/>
          <w:b/>
          <w:sz w:val="24"/>
          <w:szCs w:val="24"/>
        </w:rPr>
        <w:t>**********</w:t>
      </w:r>
      <w:r w:rsidRPr="007B0581">
        <w:rPr>
          <w:rFonts w:ascii="Arial" w:hAnsi="Arial" w:cs="Arial"/>
          <w:sz w:val="24"/>
          <w:szCs w:val="24"/>
        </w:rPr>
        <w:t>,</w:t>
      </w:r>
      <w:r>
        <w:rPr>
          <w:rFonts w:ascii="Arial" w:hAnsi="Arial" w:cs="Arial"/>
          <w:sz w:val="24"/>
          <w:szCs w:val="24"/>
        </w:rPr>
        <w:t xml:space="preserve"> indicó que el acta de infracción se encuentra debidamente fundada y motivada, en virtud que se señalaron las normas legales aplicables y los hechos que satisfacen la hipótesis legal que señaló.</w:t>
      </w:r>
    </w:p>
    <w:p w:rsidR="00086985" w:rsidRDefault="00086985" w:rsidP="00086985">
      <w:pPr>
        <w:spacing w:line="360" w:lineRule="auto"/>
        <w:ind w:firstLine="708"/>
        <w:jc w:val="both"/>
        <w:rPr>
          <w:rFonts w:ascii="Arial" w:hAnsi="Arial" w:cs="Arial"/>
          <w:sz w:val="24"/>
          <w:szCs w:val="24"/>
        </w:rPr>
      </w:pPr>
    </w:p>
    <w:p w:rsidR="00086985" w:rsidRDefault="00086985" w:rsidP="00086985">
      <w:pPr>
        <w:spacing w:line="360" w:lineRule="auto"/>
        <w:ind w:firstLine="709"/>
        <w:contextualSpacing/>
        <w:jc w:val="both"/>
        <w:rPr>
          <w:rFonts w:ascii="Arial" w:hAnsi="Arial" w:cs="Arial"/>
          <w:bCs/>
          <w:sz w:val="24"/>
          <w:szCs w:val="24"/>
        </w:rPr>
      </w:pPr>
      <w:r w:rsidRPr="00772A00">
        <w:rPr>
          <w:rFonts w:ascii="Arial" w:hAnsi="Arial" w:cs="Arial"/>
          <w:sz w:val="24"/>
          <w:szCs w:val="24"/>
        </w:rPr>
        <w:t>Ah</w:t>
      </w:r>
      <w:r w:rsidRPr="007B0581">
        <w:rPr>
          <w:rFonts w:ascii="Arial" w:hAnsi="Arial" w:cs="Arial"/>
          <w:sz w:val="24"/>
          <w:szCs w:val="24"/>
        </w:rPr>
        <w:t xml:space="preserve">ora bien, esta juzgadora </w:t>
      </w:r>
      <w:r>
        <w:rPr>
          <w:rFonts w:ascii="Arial" w:hAnsi="Arial" w:cs="Arial"/>
          <w:sz w:val="24"/>
          <w:szCs w:val="24"/>
        </w:rPr>
        <w:t>después de haber realizado el</w:t>
      </w:r>
      <w:r w:rsidRPr="007B0581">
        <w:rPr>
          <w:rFonts w:ascii="Arial" w:hAnsi="Arial" w:cs="Arial"/>
          <w:sz w:val="24"/>
          <w:szCs w:val="24"/>
        </w:rPr>
        <w:t xml:space="preserve"> estudio al contenido del </w:t>
      </w:r>
      <w:r>
        <w:rPr>
          <w:rFonts w:ascii="Arial" w:hAnsi="Arial" w:cs="Arial"/>
          <w:sz w:val="24"/>
          <w:szCs w:val="24"/>
        </w:rPr>
        <w:t>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Pr>
          <w:rFonts w:ascii="Arial" w:hAnsi="Arial" w:cs="Arial"/>
          <w:b/>
          <w:bCs/>
          <w:sz w:val="24"/>
          <w:szCs w:val="24"/>
        </w:rPr>
        <w:t xml:space="preserve"> </w:t>
      </w:r>
      <w:r w:rsidRPr="007B0581">
        <w:rPr>
          <w:rFonts w:ascii="Arial" w:hAnsi="Arial" w:cs="Arial"/>
          <w:sz w:val="24"/>
          <w:szCs w:val="24"/>
        </w:rPr>
        <w:t xml:space="preserve">de </w:t>
      </w:r>
      <w:r>
        <w:rPr>
          <w:rFonts w:ascii="Arial" w:hAnsi="Arial" w:cs="Arial"/>
          <w:sz w:val="24"/>
          <w:szCs w:val="24"/>
        </w:rPr>
        <w:t>quince de agosto de dos mil veintidós</w:t>
      </w:r>
      <w:r w:rsidRPr="007B0581">
        <w:rPr>
          <w:rFonts w:ascii="Arial" w:hAnsi="Arial" w:cs="Arial"/>
          <w:sz w:val="24"/>
          <w:szCs w:val="24"/>
        </w:rPr>
        <w:t xml:space="preserve">, signado por </w:t>
      </w:r>
      <w:r>
        <w:rPr>
          <w:rFonts w:ascii="Arial" w:hAnsi="Arial" w:cs="Arial"/>
          <w:sz w:val="24"/>
          <w:szCs w:val="24"/>
        </w:rPr>
        <w:t xml:space="preserve">el </w:t>
      </w:r>
      <w:r w:rsidRPr="00636363">
        <w:rPr>
          <w:rFonts w:ascii="Arial" w:hAnsi="Arial" w:cs="Arial"/>
          <w:b/>
          <w:bCs/>
          <w:sz w:val="24"/>
          <w:szCs w:val="24"/>
        </w:rPr>
        <w:t xml:space="preserve">Policía Vial </w:t>
      </w:r>
      <w:r w:rsidRPr="00636363">
        <w:rPr>
          <w:rFonts w:ascii="Arial" w:hAnsi="Arial" w:cs="Arial"/>
          <w:sz w:val="24"/>
          <w:szCs w:val="24"/>
        </w:rPr>
        <w:t>con</w:t>
      </w:r>
      <w:r>
        <w:rPr>
          <w:rFonts w:ascii="Arial" w:hAnsi="Arial" w:cs="Arial"/>
          <w:sz w:val="24"/>
          <w:szCs w:val="24"/>
        </w:rPr>
        <w:t xml:space="preserve"> número estadístico PV-132, adscrito a la Dirección de Movilidad del Municipio de Oaxaca de Juárez, </w:t>
      </w:r>
      <w:r>
        <w:rPr>
          <w:rFonts w:cs="Arial"/>
          <w:b/>
          <w:sz w:val="24"/>
          <w:szCs w:val="24"/>
        </w:rPr>
        <w:t>**********</w:t>
      </w:r>
      <w:r>
        <w:rPr>
          <w:rFonts w:ascii="Arial" w:hAnsi="Arial" w:cs="Arial"/>
          <w:sz w:val="24"/>
          <w:szCs w:val="24"/>
        </w:rPr>
        <w:t>,</w:t>
      </w:r>
      <w:r>
        <w:rPr>
          <w:rFonts w:ascii="Arial" w:hAnsi="Arial" w:cs="Arial"/>
          <w:b/>
          <w:bCs/>
          <w:sz w:val="24"/>
          <w:szCs w:val="24"/>
        </w:rPr>
        <w:t xml:space="preserve"> </w:t>
      </w:r>
      <w:r>
        <w:rPr>
          <w:rFonts w:ascii="Arial" w:hAnsi="Arial" w:cs="Arial"/>
          <w:sz w:val="24"/>
          <w:szCs w:val="24"/>
        </w:rPr>
        <w:t>advierte</w:t>
      </w:r>
      <w:r w:rsidRPr="007B0581">
        <w:rPr>
          <w:rFonts w:ascii="Arial" w:hAnsi="Arial" w:cs="Arial"/>
          <w:sz w:val="24"/>
          <w:szCs w:val="24"/>
        </w:rPr>
        <w:t xml:space="preserve"> que </w:t>
      </w:r>
      <w:r>
        <w:rPr>
          <w:rFonts w:ascii="Arial" w:hAnsi="Arial" w:cs="Arial"/>
          <w:sz w:val="24"/>
          <w:szCs w:val="24"/>
        </w:rPr>
        <w:t>es</w:t>
      </w:r>
      <w:r w:rsidRPr="007B0581">
        <w:rPr>
          <w:rFonts w:ascii="Arial" w:hAnsi="Arial" w:cs="Arial"/>
          <w:sz w:val="24"/>
          <w:szCs w:val="24"/>
        </w:rPr>
        <w:t xml:space="preserve"> </w:t>
      </w:r>
      <w:r w:rsidRPr="003F738C">
        <w:rPr>
          <w:rFonts w:ascii="Arial" w:hAnsi="Arial" w:cs="Arial"/>
          <w:b/>
          <w:bCs/>
          <w:sz w:val="24"/>
          <w:szCs w:val="24"/>
        </w:rPr>
        <w:t>fundado</w:t>
      </w:r>
      <w:r w:rsidRPr="007B0581">
        <w:rPr>
          <w:rFonts w:ascii="Arial" w:hAnsi="Arial" w:cs="Arial"/>
          <w:sz w:val="24"/>
          <w:szCs w:val="24"/>
        </w:rPr>
        <w:t xml:space="preserve"> </w:t>
      </w:r>
      <w:r>
        <w:rPr>
          <w:rFonts w:ascii="Arial" w:hAnsi="Arial" w:cs="Arial"/>
          <w:sz w:val="24"/>
          <w:szCs w:val="24"/>
        </w:rPr>
        <w:t>el</w:t>
      </w:r>
      <w:r w:rsidRPr="007B0581">
        <w:rPr>
          <w:rFonts w:ascii="Arial" w:hAnsi="Arial" w:cs="Arial"/>
          <w:sz w:val="24"/>
          <w:szCs w:val="24"/>
        </w:rPr>
        <w:t xml:space="preserve"> concepto de impugnación</w:t>
      </w:r>
      <w:r>
        <w:rPr>
          <w:rFonts w:ascii="Arial" w:hAnsi="Arial" w:cs="Arial"/>
          <w:sz w:val="24"/>
          <w:szCs w:val="24"/>
        </w:rPr>
        <w:t xml:space="preserve"> primero</w:t>
      </w:r>
      <w:r w:rsidRPr="007B0581">
        <w:rPr>
          <w:rFonts w:ascii="Arial" w:hAnsi="Arial" w:cs="Arial"/>
          <w:sz w:val="24"/>
          <w:szCs w:val="24"/>
        </w:rPr>
        <w:t xml:space="preserve"> </w:t>
      </w:r>
      <w:r>
        <w:rPr>
          <w:rFonts w:ascii="Arial" w:hAnsi="Arial" w:cs="Arial"/>
          <w:sz w:val="24"/>
          <w:szCs w:val="24"/>
        </w:rPr>
        <w:t>hecho valer</w:t>
      </w:r>
      <w:r w:rsidRPr="007B0581">
        <w:rPr>
          <w:rFonts w:ascii="Arial" w:hAnsi="Arial" w:cs="Arial"/>
          <w:sz w:val="24"/>
          <w:szCs w:val="24"/>
        </w:rPr>
        <w:t xml:space="preserve"> por </w:t>
      </w:r>
      <w:r>
        <w:rPr>
          <w:rFonts w:ascii="Arial" w:hAnsi="Arial" w:cs="Arial"/>
          <w:sz w:val="24"/>
          <w:szCs w:val="24"/>
        </w:rPr>
        <w:t>la</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en el sentido que el acto impugnado </w:t>
      </w:r>
      <w:r w:rsidRPr="00402863">
        <w:rPr>
          <w:rFonts w:ascii="Arial" w:hAnsi="Arial" w:cs="Arial"/>
          <w:bCs/>
          <w:sz w:val="24"/>
          <w:szCs w:val="24"/>
        </w:rPr>
        <w:t>carece de la debida</w:t>
      </w:r>
      <w:r>
        <w:rPr>
          <w:rFonts w:ascii="Arial" w:hAnsi="Arial" w:cs="Arial"/>
          <w:bCs/>
          <w:sz w:val="24"/>
          <w:szCs w:val="24"/>
        </w:rPr>
        <w:t xml:space="preserve"> fundamentación y</w:t>
      </w:r>
      <w:r w:rsidRPr="00402863">
        <w:rPr>
          <w:rFonts w:ascii="Arial" w:hAnsi="Arial" w:cs="Arial"/>
          <w:bCs/>
          <w:sz w:val="24"/>
          <w:szCs w:val="24"/>
        </w:rPr>
        <w:t xml:space="preserve"> motivación</w:t>
      </w:r>
      <w:r>
        <w:rPr>
          <w:rFonts w:ascii="Arial" w:hAnsi="Arial" w:cs="Arial"/>
          <w:bCs/>
          <w:sz w:val="24"/>
          <w:szCs w:val="24"/>
        </w:rPr>
        <w:t xml:space="preserve">. Se dice lo anterior en razón que si bien es cierto que la autoridad demandada marcó en su acta de infracción el artículo 59, fracción I, incisos C) y D) del Reglamento de Vialidad para el Municipio de Oaxaca de Juárez, también lo es que, dichos incisos se contraponen en virtud que regulan supuestos diferentes, pues el inciso C) regula el supuesto en luz amarilla del semáforo y el </w:t>
      </w:r>
      <w:r>
        <w:rPr>
          <w:rFonts w:ascii="Arial" w:hAnsi="Arial" w:cs="Arial"/>
          <w:bCs/>
          <w:sz w:val="24"/>
          <w:szCs w:val="24"/>
        </w:rPr>
        <w:lastRenderedPageBreak/>
        <w:t xml:space="preserve">inciso D) regula el supuesto de la luz roja del </w:t>
      </w:r>
      <w:r w:rsidRPr="00636363">
        <w:rPr>
          <w:rFonts w:ascii="Arial" w:hAnsi="Arial" w:cs="Arial"/>
          <w:bCs/>
          <w:sz w:val="24"/>
          <w:szCs w:val="24"/>
        </w:rPr>
        <w:t>semáforo,</w:t>
      </w:r>
      <w:r>
        <w:rPr>
          <w:rFonts w:ascii="Arial" w:hAnsi="Arial" w:cs="Arial"/>
          <w:bCs/>
          <w:sz w:val="24"/>
          <w:szCs w:val="24"/>
        </w:rPr>
        <w:t xml:space="preserve"> dejando en incertidumbre jurídica al actor, al no saber cuál de los dos supuesto fue el que supuestamente infringió, asimismo plasmó de puño y letra </w:t>
      </w:r>
      <w:r w:rsidRPr="00636363">
        <w:rPr>
          <w:rFonts w:ascii="Arial" w:hAnsi="Arial" w:cs="Arial"/>
          <w:bCs/>
          <w:i/>
          <w:iCs/>
          <w:sz w:val="24"/>
          <w:szCs w:val="24"/>
        </w:rPr>
        <w:t>“Articulo(sic) 59 Fraccion(sic) I Inciso d) del Reglamento de Vialidad Vigente”</w:t>
      </w:r>
      <w:r>
        <w:rPr>
          <w:rFonts w:ascii="Arial" w:hAnsi="Arial" w:cs="Arial"/>
          <w:bCs/>
          <w:sz w:val="24"/>
          <w:szCs w:val="24"/>
        </w:rPr>
        <w:t>, sin embargo omitió plasmar a que reglamento de vialidad se refirió, siendo imperioso para la autoridad el plasmar además del artículo, fracción o inciso, la ley aplicable; aunado a ello,</w:t>
      </w:r>
      <w:r w:rsidRPr="00F91238">
        <w:rPr>
          <w:rFonts w:ascii="Arial" w:hAnsi="Arial" w:cs="Arial"/>
          <w:bCs/>
          <w:sz w:val="24"/>
          <w:szCs w:val="24"/>
        </w:rPr>
        <w:t xml:space="preserve"> </w:t>
      </w:r>
      <w:r w:rsidRPr="0077380F">
        <w:rPr>
          <w:rFonts w:ascii="Arial" w:hAnsi="Arial" w:cs="Arial"/>
          <w:bCs/>
          <w:sz w:val="24"/>
          <w:szCs w:val="24"/>
        </w:rPr>
        <w:t>la autorid</w:t>
      </w:r>
      <w:r w:rsidRPr="00402863">
        <w:rPr>
          <w:rFonts w:ascii="Arial" w:hAnsi="Arial" w:cs="Arial"/>
          <w:bCs/>
          <w:sz w:val="24"/>
          <w:szCs w:val="24"/>
        </w:rPr>
        <w:t>ad demandada</w:t>
      </w:r>
      <w:r>
        <w:rPr>
          <w:rFonts w:ascii="Arial" w:hAnsi="Arial" w:cs="Arial"/>
          <w:bCs/>
          <w:sz w:val="24"/>
          <w:szCs w:val="24"/>
        </w:rPr>
        <w:t xml:space="preserve"> no motiva adecuadamente su determinación, en razón que únicamente plasma de puño y letra “Por pasarse el semaforo(sic)”, pero no precisa el color de la luz del semáforo que refirió se pasó la administrada, lo cual permitiera tener la posibilidad a la actora de conocer las razones o motivos por los cuales supuestamente infringió la norma contenida en el Reglamento de Vialidad para el Municipio de Oaxaca de Juárez, y en su oportunidad efectuar su de</w:t>
      </w:r>
      <w:r w:rsidRPr="0077380F">
        <w:rPr>
          <w:rFonts w:ascii="Arial" w:hAnsi="Arial" w:cs="Arial"/>
          <w:bCs/>
          <w:sz w:val="24"/>
          <w:szCs w:val="24"/>
        </w:rPr>
        <w:t>fensa</w:t>
      </w:r>
      <w:r>
        <w:rPr>
          <w:rFonts w:ascii="Arial" w:hAnsi="Arial" w:cs="Arial"/>
          <w:bCs/>
          <w:sz w:val="24"/>
          <w:szCs w:val="24"/>
        </w:rPr>
        <w:t>, por lo que se deja en incertidumbre jurídica a la actora, de conformidad con lo dispuesto en el artículo 17, fracción V, de la Ley de Procedimiento y Justicia Administrativa para el Esta</w:t>
      </w:r>
      <w:r w:rsidRPr="002E31D6">
        <w:rPr>
          <w:rFonts w:ascii="Arial" w:hAnsi="Arial" w:cs="Arial"/>
          <w:bCs/>
          <w:sz w:val="24"/>
          <w:szCs w:val="24"/>
        </w:rPr>
        <w:t>do</w:t>
      </w:r>
      <w:r>
        <w:rPr>
          <w:rFonts w:ascii="Arial" w:hAnsi="Arial" w:cs="Arial"/>
          <w:bCs/>
          <w:sz w:val="24"/>
          <w:szCs w:val="24"/>
        </w:rPr>
        <w:t xml:space="preserve"> de Oaxaca.</w:t>
      </w:r>
    </w:p>
    <w:p w:rsidR="00086985" w:rsidRDefault="00086985" w:rsidP="00086985">
      <w:pPr>
        <w:spacing w:line="360" w:lineRule="auto"/>
        <w:ind w:firstLine="708"/>
        <w:jc w:val="both"/>
        <w:rPr>
          <w:rFonts w:ascii="Arial" w:hAnsi="Arial" w:cs="Arial"/>
          <w:sz w:val="24"/>
          <w:szCs w:val="24"/>
        </w:rPr>
      </w:pPr>
    </w:p>
    <w:p w:rsidR="00086985" w:rsidRDefault="00086985" w:rsidP="00086985">
      <w:pPr>
        <w:spacing w:line="360" w:lineRule="auto"/>
        <w:ind w:firstLine="709"/>
        <w:contextualSpacing/>
        <w:jc w:val="both"/>
        <w:rPr>
          <w:rFonts w:ascii="Arial" w:hAnsi="Arial" w:cs="Arial"/>
          <w:bCs/>
          <w:sz w:val="24"/>
          <w:szCs w:val="24"/>
        </w:rPr>
      </w:pPr>
      <w:r w:rsidRPr="00BB7DA2">
        <w:rPr>
          <w:rFonts w:ascii="Arial" w:hAnsi="Arial" w:cs="Arial"/>
          <w:sz w:val="24"/>
          <w:szCs w:val="24"/>
        </w:rPr>
        <w:t>Por lo que concierne a la</w:t>
      </w:r>
      <w:r>
        <w:rPr>
          <w:rFonts w:ascii="Arial" w:hAnsi="Arial" w:cs="Arial"/>
          <w:sz w:val="24"/>
          <w:szCs w:val="24"/>
        </w:rPr>
        <w:t>s</w:t>
      </w:r>
      <w:r w:rsidRPr="00BB7DA2">
        <w:rPr>
          <w:rFonts w:ascii="Arial" w:hAnsi="Arial" w:cs="Arial"/>
          <w:sz w:val="24"/>
          <w:szCs w:val="24"/>
        </w:rPr>
        <w:t xml:space="preserve"> prueba</w:t>
      </w:r>
      <w:r>
        <w:rPr>
          <w:rFonts w:ascii="Arial" w:hAnsi="Arial" w:cs="Arial"/>
          <w:sz w:val="24"/>
          <w:szCs w:val="24"/>
        </w:rPr>
        <w:t>s</w:t>
      </w:r>
      <w:r w:rsidRPr="00BB7DA2">
        <w:rPr>
          <w:rFonts w:ascii="Arial" w:hAnsi="Arial" w:cs="Arial"/>
          <w:sz w:val="24"/>
          <w:szCs w:val="24"/>
        </w:rPr>
        <w:t xml:space="preserve"> objetada</w:t>
      </w:r>
      <w:r>
        <w:rPr>
          <w:rFonts w:ascii="Arial" w:hAnsi="Arial" w:cs="Arial"/>
          <w:sz w:val="24"/>
          <w:szCs w:val="24"/>
        </w:rPr>
        <w:t>s</w:t>
      </w:r>
      <w:r w:rsidRPr="00BB7DA2">
        <w:rPr>
          <w:rFonts w:ascii="Arial" w:hAnsi="Arial" w:cs="Arial"/>
          <w:sz w:val="24"/>
          <w:szCs w:val="24"/>
        </w:rPr>
        <w:t xml:space="preserve"> por la autoridad demandada</w:t>
      </w:r>
      <w:r>
        <w:rPr>
          <w:rFonts w:ascii="Arial" w:hAnsi="Arial" w:cs="Arial"/>
          <w:sz w:val="24"/>
          <w:szCs w:val="24"/>
        </w:rPr>
        <w:t xml:space="preserve"> </w:t>
      </w:r>
      <w:r w:rsidRPr="00BA2BFD">
        <w:rPr>
          <w:rFonts w:ascii="Arial" w:hAnsi="Arial" w:cs="Arial"/>
          <w:sz w:val="24"/>
          <w:szCs w:val="24"/>
        </w:rPr>
        <w:t>Policía Vial</w:t>
      </w:r>
      <w:r>
        <w:rPr>
          <w:rFonts w:ascii="Arial" w:hAnsi="Arial" w:cs="Arial"/>
          <w:b/>
          <w:bCs/>
          <w:sz w:val="24"/>
          <w:szCs w:val="24"/>
        </w:rPr>
        <w:t xml:space="preserve"> </w:t>
      </w:r>
      <w:r w:rsidRPr="00EF6CD1">
        <w:rPr>
          <w:rFonts w:ascii="Arial" w:hAnsi="Arial" w:cs="Arial"/>
          <w:sz w:val="24"/>
          <w:szCs w:val="24"/>
        </w:rPr>
        <w:t>con número estadístico</w:t>
      </w:r>
      <w:r w:rsidRPr="00187FC0">
        <w:rPr>
          <w:rFonts w:ascii="Arial" w:hAnsi="Arial" w:cs="Arial"/>
          <w:b/>
          <w:bCs/>
          <w:sz w:val="24"/>
          <w:szCs w:val="24"/>
        </w:rPr>
        <w:t xml:space="preserve"> </w:t>
      </w:r>
      <w:r>
        <w:rPr>
          <w:rFonts w:ascii="Arial" w:hAnsi="Arial" w:cs="Arial"/>
          <w:sz w:val="24"/>
          <w:szCs w:val="24"/>
        </w:rPr>
        <w:t xml:space="preserve">PV-132, </w:t>
      </w:r>
      <w:r>
        <w:rPr>
          <w:rFonts w:cs="Arial"/>
          <w:b/>
          <w:sz w:val="24"/>
          <w:szCs w:val="24"/>
        </w:rPr>
        <w:t>**********</w:t>
      </w:r>
      <w:r w:rsidRPr="00BB7DA2">
        <w:rPr>
          <w:rFonts w:ascii="Arial" w:hAnsi="Arial" w:cs="Arial"/>
          <w:sz w:val="24"/>
          <w:szCs w:val="24"/>
        </w:rPr>
        <w:t xml:space="preserve">, </w:t>
      </w:r>
      <w:r>
        <w:rPr>
          <w:rFonts w:ascii="Arial" w:hAnsi="Arial" w:cs="Arial"/>
          <w:sz w:val="24"/>
          <w:szCs w:val="24"/>
        </w:rPr>
        <w:t>descritas en auto admisorio de veintitrés de septiembre de dos mil veintidós</w:t>
      </w:r>
      <w:r w:rsidRPr="00BB7DA2">
        <w:rPr>
          <w:rFonts w:ascii="Arial" w:hAnsi="Arial" w:cs="Arial"/>
          <w:sz w:val="24"/>
          <w:szCs w:val="24"/>
        </w:rPr>
        <w:t>, no ha lugar a su petición, en virtud que la</w:t>
      </w:r>
      <w:r>
        <w:rPr>
          <w:rFonts w:ascii="Arial" w:hAnsi="Arial" w:cs="Arial"/>
          <w:sz w:val="24"/>
          <w:szCs w:val="24"/>
        </w:rPr>
        <w:t xml:space="preserve"> autoridad</w:t>
      </w:r>
      <w:r w:rsidRPr="00BB7DA2">
        <w:rPr>
          <w:rFonts w:ascii="Arial" w:hAnsi="Arial" w:cs="Arial"/>
          <w:sz w:val="24"/>
          <w:szCs w:val="24"/>
        </w:rPr>
        <w:t xml:space="preserve"> demandada solo hace referencia a objetar la</w:t>
      </w:r>
      <w:r>
        <w:rPr>
          <w:rFonts w:ascii="Arial" w:hAnsi="Arial" w:cs="Arial"/>
          <w:sz w:val="24"/>
          <w:szCs w:val="24"/>
        </w:rPr>
        <w:t>s</w:t>
      </w:r>
      <w:r w:rsidRPr="00BB7DA2">
        <w:rPr>
          <w:rFonts w:ascii="Arial" w:hAnsi="Arial" w:cs="Arial"/>
          <w:sz w:val="24"/>
          <w:szCs w:val="24"/>
        </w:rPr>
        <w:t xml:space="preserve"> documental exhibida</w:t>
      </w:r>
      <w:r>
        <w:rPr>
          <w:rFonts w:ascii="Arial" w:hAnsi="Arial" w:cs="Arial"/>
          <w:sz w:val="24"/>
          <w:szCs w:val="24"/>
        </w:rPr>
        <w:t>s</w:t>
      </w:r>
      <w:r w:rsidRPr="00BB7DA2">
        <w:rPr>
          <w:rFonts w:ascii="Arial" w:hAnsi="Arial" w:cs="Arial"/>
          <w:sz w:val="24"/>
          <w:szCs w:val="24"/>
        </w:rPr>
        <w:t xml:space="preserve"> por </w:t>
      </w:r>
      <w:r>
        <w:rPr>
          <w:rFonts w:ascii="Arial" w:hAnsi="Arial" w:cs="Arial"/>
          <w:sz w:val="24"/>
          <w:szCs w:val="24"/>
        </w:rPr>
        <w:t xml:space="preserve">la </w:t>
      </w:r>
      <w:r w:rsidRPr="00BB7DA2">
        <w:rPr>
          <w:rFonts w:ascii="Arial" w:hAnsi="Arial" w:cs="Arial"/>
          <w:sz w:val="24"/>
          <w:szCs w:val="24"/>
        </w:rPr>
        <w:t>actor</w:t>
      </w:r>
      <w:r>
        <w:rPr>
          <w:rFonts w:ascii="Arial" w:hAnsi="Arial" w:cs="Arial"/>
          <w:sz w:val="24"/>
          <w:szCs w:val="24"/>
        </w:rPr>
        <w:t>a</w:t>
      </w:r>
      <w:r w:rsidRPr="00BB7DA2">
        <w:rPr>
          <w:rFonts w:ascii="Arial" w:hAnsi="Arial" w:cs="Arial"/>
          <w:sz w:val="24"/>
          <w:szCs w:val="24"/>
        </w:rPr>
        <w:t xml:space="preserve"> y, en el presente asunto no se advierte prueba alguna fehaciente para desvirtuar el contenido de dich</w:t>
      </w:r>
      <w:r>
        <w:rPr>
          <w:rFonts w:ascii="Arial" w:hAnsi="Arial" w:cs="Arial"/>
          <w:sz w:val="24"/>
          <w:szCs w:val="24"/>
        </w:rPr>
        <w:t>as</w:t>
      </w:r>
      <w:r w:rsidRPr="00BB7DA2">
        <w:rPr>
          <w:rFonts w:ascii="Arial" w:hAnsi="Arial" w:cs="Arial"/>
          <w:sz w:val="24"/>
          <w:szCs w:val="24"/>
        </w:rPr>
        <w:t xml:space="preserve"> document</w:t>
      </w:r>
      <w:r>
        <w:rPr>
          <w:rFonts w:ascii="Arial" w:hAnsi="Arial" w:cs="Arial"/>
          <w:sz w:val="24"/>
          <w:szCs w:val="24"/>
        </w:rPr>
        <w:t>ales</w:t>
      </w:r>
      <w:r w:rsidRPr="00BB7DA2">
        <w:rPr>
          <w:rFonts w:ascii="Arial" w:hAnsi="Arial" w:cs="Arial"/>
          <w:sz w:val="24"/>
          <w:szCs w:val="24"/>
        </w:rPr>
        <w:t>.</w:t>
      </w:r>
    </w:p>
    <w:p w:rsidR="00086985" w:rsidRPr="001C1650" w:rsidRDefault="00086985" w:rsidP="00086985">
      <w:pPr>
        <w:spacing w:line="360" w:lineRule="auto"/>
        <w:ind w:firstLine="709"/>
        <w:contextualSpacing/>
        <w:jc w:val="both"/>
        <w:rPr>
          <w:rFonts w:ascii="Arial" w:hAnsi="Arial" w:cs="Arial"/>
          <w:bCs/>
          <w:sz w:val="24"/>
          <w:szCs w:val="24"/>
        </w:rPr>
      </w:pPr>
      <w:r>
        <w:rPr>
          <w:rFonts w:ascii="Arial" w:hAnsi="Arial" w:cs="Arial"/>
          <w:bCs/>
          <w:sz w:val="24"/>
          <w:szCs w:val="24"/>
        </w:rPr>
        <w:t xml:space="preserve"> </w:t>
      </w:r>
    </w:p>
    <w:p w:rsidR="00086985" w:rsidRDefault="00086985" w:rsidP="00086985">
      <w:pPr>
        <w:spacing w:line="360" w:lineRule="auto"/>
        <w:ind w:firstLine="709"/>
        <w:contextualSpacing/>
        <w:jc w:val="both"/>
        <w:rPr>
          <w:rFonts w:ascii="Arial" w:hAnsi="Arial" w:cs="Arial"/>
          <w:sz w:val="24"/>
          <w:szCs w:val="24"/>
        </w:rPr>
      </w:pPr>
      <w:r>
        <w:rPr>
          <w:rFonts w:ascii="Arial" w:hAnsi="Arial" w:cs="Arial"/>
          <w:bCs/>
          <w:i/>
          <w:iCs/>
          <w:sz w:val="24"/>
          <w:szCs w:val="24"/>
        </w:rPr>
        <w:t xml:space="preserve"> </w:t>
      </w:r>
      <w:bookmarkStart w:id="4" w:name="_Hlk84507859"/>
      <w:r w:rsidRPr="00DC78DA">
        <w:rPr>
          <w:rFonts w:ascii="Arial" w:hAnsi="Arial" w:cs="Arial"/>
          <w:bCs/>
          <w:sz w:val="24"/>
          <w:szCs w:val="24"/>
        </w:rPr>
        <w:t>De lo</w:t>
      </w:r>
      <w:r w:rsidRPr="00BB5812">
        <w:rPr>
          <w:rFonts w:ascii="Arial" w:hAnsi="Arial" w:cs="Arial"/>
          <w:bCs/>
          <w:sz w:val="24"/>
          <w:szCs w:val="24"/>
        </w:rPr>
        <w:t xml:space="preserve"> que se concluye que </w:t>
      </w:r>
      <w:r>
        <w:rPr>
          <w:rFonts w:ascii="Arial" w:hAnsi="Arial" w:cs="Arial"/>
          <w:bCs/>
          <w:sz w:val="24"/>
          <w:szCs w:val="24"/>
        </w:rPr>
        <w:t xml:space="preserve">al no existir una adecuada fundamentación ni motivación en el acto que se combate, de conformidad con el artículo 17, fracción V, de la </w:t>
      </w:r>
      <w:r w:rsidRPr="00A84B6D">
        <w:rPr>
          <w:rFonts w:ascii="Arial" w:hAnsi="Arial" w:cs="Arial"/>
          <w:sz w:val="24"/>
          <w:szCs w:val="24"/>
        </w:rPr>
        <w:t>Ley de Procedimiento y Justicia Administrativa para el Estado de  Oaxaca</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 xml:space="preserve">en </w:t>
      </w:r>
      <w:r>
        <w:rPr>
          <w:rFonts w:ascii="Arial" w:hAnsi="Arial" w:cs="Arial"/>
          <w:bCs/>
          <w:sz w:val="24"/>
          <w:szCs w:val="24"/>
        </w:rPr>
        <w:t>incertidumbre jurídica</w:t>
      </w:r>
      <w:r w:rsidRPr="00BB5812">
        <w:rPr>
          <w:rFonts w:ascii="Arial" w:hAnsi="Arial" w:cs="Arial"/>
          <w:bCs/>
          <w:sz w:val="24"/>
          <w:szCs w:val="24"/>
        </w:rPr>
        <w:t xml:space="preserve"> a</w:t>
      </w:r>
      <w:r>
        <w:rPr>
          <w:rFonts w:ascii="Arial" w:hAnsi="Arial" w:cs="Arial"/>
          <w:bCs/>
          <w:sz w:val="24"/>
          <w:szCs w:val="24"/>
        </w:rPr>
        <w:t xml:space="preserve"> la </w:t>
      </w:r>
      <w:r w:rsidRPr="00BB5812">
        <w:rPr>
          <w:rFonts w:ascii="Arial" w:hAnsi="Arial" w:cs="Arial"/>
          <w:bCs/>
          <w:sz w:val="24"/>
          <w:szCs w:val="24"/>
        </w:rPr>
        <w:t>actor</w:t>
      </w:r>
      <w:r>
        <w:rPr>
          <w:rFonts w:ascii="Arial" w:hAnsi="Arial" w:cs="Arial"/>
          <w:bCs/>
          <w:sz w:val="24"/>
          <w:szCs w:val="24"/>
        </w:rPr>
        <w:t>a</w:t>
      </w:r>
      <w:r w:rsidRPr="00BB5812">
        <w:rPr>
          <w:rFonts w:ascii="Arial" w:hAnsi="Arial" w:cs="Arial"/>
          <w:bCs/>
          <w:sz w:val="24"/>
          <w:szCs w:val="24"/>
        </w:rPr>
        <w:t xml:space="preserve">, al no tener la certeza jurídica del motivo por el cual </w:t>
      </w:r>
      <w:r>
        <w:rPr>
          <w:rFonts w:ascii="Arial" w:hAnsi="Arial" w:cs="Arial"/>
          <w:bCs/>
          <w:sz w:val="24"/>
          <w:szCs w:val="24"/>
        </w:rPr>
        <w:t xml:space="preserve">se le infraccionó, </w:t>
      </w:r>
      <w:r w:rsidRPr="00A84B6D">
        <w:rPr>
          <w:rFonts w:ascii="Arial" w:hAnsi="Arial" w:cs="Arial"/>
          <w:sz w:val="24"/>
          <w:szCs w:val="24"/>
        </w:rPr>
        <w:t>provocando con ello la ilegalidad del acto combatido; con fundamento en lo dispuesto por el artículo 208</w:t>
      </w:r>
      <w:r>
        <w:rPr>
          <w:rFonts w:ascii="Arial" w:hAnsi="Arial" w:cs="Arial"/>
          <w:sz w:val="24"/>
          <w:szCs w:val="24"/>
        </w:rPr>
        <w:t>,</w:t>
      </w:r>
      <w:r w:rsidRPr="00A84B6D">
        <w:rPr>
          <w:rFonts w:ascii="Arial" w:hAnsi="Arial" w:cs="Arial"/>
          <w:sz w:val="24"/>
          <w:szCs w:val="24"/>
        </w:rPr>
        <w:t xml:space="preserve"> fracci</w:t>
      </w:r>
      <w:r>
        <w:rPr>
          <w:rFonts w:ascii="Arial" w:hAnsi="Arial" w:cs="Arial"/>
          <w:sz w:val="24"/>
          <w:szCs w:val="24"/>
        </w:rPr>
        <w:t>ones II y</w:t>
      </w:r>
      <w:r w:rsidRPr="00A84B6D">
        <w:rPr>
          <w:rFonts w:ascii="Arial" w:hAnsi="Arial" w:cs="Arial"/>
          <w:sz w:val="24"/>
          <w:szCs w:val="24"/>
        </w:rPr>
        <w:t xml:space="preserve"> VI, de la Ley de </w:t>
      </w:r>
      <w:r>
        <w:rPr>
          <w:rFonts w:ascii="Arial" w:hAnsi="Arial" w:cs="Arial"/>
          <w:sz w:val="24"/>
          <w:szCs w:val="24"/>
        </w:rPr>
        <w:t>la Materia</w:t>
      </w:r>
      <w:r w:rsidRPr="00A84B6D">
        <w:rPr>
          <w:rFonts w:ascii="Arial" w:hAnsi="Arial" w:cs="Arial"/>
          <w:sz w:val="24"/>
          <w:szCs w:val="24"/>
        </w:rPr>
        <w:t xml:space="preserve">, se declara la </w:t>
      </w:r>
      <w:r w:rsidRPr="00A84B6D">
        <w:rPr>
          <w:rFonts w:ascii="Arial" w:hAnsi="Arial" w:cs="Arial"/>
          <w:b/>
          <w:sz w:val="24"/>
          <w:szCs w:val="24"/>
        </w:rPr>
        <w:t>NULIDAD LISA Y LLANA</w:t>
      </w:r>
      <w:r w:rsidRPr="00A84B6D">
        <w:rPr>
          <w:rFonts w:ascii="Arial" w:hAnsi="Arial" w:cs="Arial"/>
          <w:sz w:val="24"/>
          <w:szCs w:val="24"/>
        </w:rPr>
        <w:t xml:space="preserve"> del acta de</w:t>
      </w:r>
      <w:r>
        <w:rPr>
          <w:rFonts w:ascii="Arial" w:hAnsi="Arial" w:cs="Arial"/>
          <w:sz w:val="24"/>
          <w:szCs w:val="24"/>
        </w:rPr>
        <w:t xml:space="preserve"> infracción con número de folio</w:t>
      </w:r>
      <w:r>
        <w:rPr>
          <w:rFonts w:ascii="Arial" w:hAnsi="Arial" w:cs="Arial"/>
          <w:b/>
          <w:bCs/>
          <w:sz w:val="24"/>
          <w:szCs w:val="24"/>
        </w:rPr>
        <w:t xml:space="preserve">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 xml:space="preserve">quince de agosto de dos mil veintidós, </w:t>
      </w:r>
      <w:r w:rsidRPr="00A84B6D">
        <w:rPr>
          <w:rFonts w:ascii="Arial" w:hAnsi="Arial" w:cs="Arial"/>
          <w:sz w:val="24"/>
          <w:szCs w:val="24"/>
        </w:rPr>
        <w:t>emitida por</w:t>
      </w:r>
      <w:r>
        <w:rPr>
          <w:rFonts w:ascii="Arial" w:hAnsi="Arial" w:cs="Arial"/>
          <w:sz w:val="24"/>
          <w:szCs w:val="24"/>
        </w:rPr>
        <w:t xml:space="preserve"> el</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sz w:val="24"/>
          <w:szCs w:val="24"/>
        </w:rPr>
        <w:t xml:space="preserve"> con número estadístico PV-132, </w:t>
      </w:r>
      <w:r>
        <w:rPr>
          <w:rFonts w:cs="Arial"/>
          <w:b/>
          <w:sz w:val="24"/>
          <w:szCs w:val="24"/>
        </w:rPr>
        <w:t>**********</w:t>
      </w:r>
      <w:r w:rsidRPr="00A84B6D">
        <w:rPr>
          <w:rFonts w:ascii="Arial" w:hAnsi="Arial" w:cs="Arial"/>
          <w:bCs/>
          <w:sz w:val="24"/>
          <w:szCs w:val="24"/>
        </w:rPr>
        <w:t xml:space="preserve">, </w:t>
      </w:r>
      <w:r w:rsidRPr="00A84B6D">
        <w:rPr>
          <w:rFonts w:ascii="Arial" w:hAnsi="Arial" w:cs="Arial"/>
          <w:sz w:val="24"/>
          <w:szCs w:val="24"/>
        </w:rPr>
        <w:t>adscrit</w:t>
      </w:r>
      <w:r>
        <w:rPr>
          <w:rFonts w:ascii="Arial" w:hAnsi="Arial" w:cs="Arial"/>
          <w:sz w:val="24"/>
          <w:szCs w:val="24"/>
        </w:rPr>
        <w:t>o</w:t>
      </w:r>
      <w:r w:rsidRPr="00A84B6D">
        <w:rPr>
          <w:rFonts w:ascii="Arial" w:hAnsi="Arial" w:cs="Arial"/>
          <w:sz w:val="24"/>
          <w:szCs w:val="24"/>
        </w:rPr>
        <w:t xml:space="preserve"> a la </w:t>
      </w:r>
      <w:r>
        <w:rPr>
          <w:rFonts w:ascii="Arial" w:hAnsi="Arial" w:cs="Arial"/>
          <w:sz w:val="24"/>
          <w:szCs w:val="24"/>
        </w:rPr>
        <w:t>Dirección de  Movilidad del Municipio de Oaxaca de Juárez</w:t>
      </w:r>
      <w:r w:rsidRPr="00A84B6D">
        <w:rPr>
          <w:rFonts w:ascii="Arial" w:hAnsi="Arial" w:cs="Arial"/>
          <w:sz w:val="24"/>
          <w:szCs w:val="24"/>
        </w:rPr>
        <w:t xml:space="preserve">, </w:t>
      </w:r>
      <w:r w:rsidRPr="00A84B6D">
        <w:rPr>
          <w:rFonts w:ascii="Arial" w:hAnsi="Arial" w:cs="Arial"/>
          <w:bCs/>
          <w:sz w:val="24"/>
          <w:szCs w:val="24"/>
        </w:rPr>
        <w:t xml:space="preserve">ordenándose dar de baja el acto impugnado </w:t>
      </w:r>
      <w:r>
        <w:rPr>
          <w:rFonts w:ascii="Arial" w:hAnsi="Arial" w:cs="Arial"/>
          <w:bCs/>
          <w:sz w:val="24"/>
          <w:szCs w:val="24"/>
        </w:rPr>
        <w:t>de</w:t>
      </w:r>
      <w:r w:rsidRPr="00A84B6D">
        <w:rPr>
          <w:rFonts w:ascii="Arial" w:hAnsi="Arial" w:cs="Arial"/>
          <w:bCs/>
          <w:sz w:val="24"/>
          <w:szCs w:val="24"/>
        </w:rPr>
        <w:t xml:space="preserve"> los registros correspondientes de la autoridad demandada.</w:t>
      </w:r>
    </w:p>
    <w:p w:rsidR="00086985" w:rsidRDefault="00086985" w:rsidP="00086985">
      <w:pPr>
        <w:spacing w:line="360" w:lineRule="auto"/>
        <w:ind w:firstLine="709"/>
        <w:contextualSpacing/>
        <w:jc w:val="both"/>
        <w:rPr>
          <w:rFonts w:ascii="Arial" w:hAnsi="Arial" w:cs="Arial"/>
          <w:sz w:val="24"/>
          <w:szCs w:val="24"/>
        </w:rPr>
      </w:pPr>
    </w:p>
    <w:p w:rsidR="00086985" w:rsidRPr="007A4AEC" w:rsidRDefault="00086985" w:rsidP="00086985">
      <w:pPr>
        <w:spacing w:line="360" w:lineRule="auto"/>
        <w:ind w:firstLine="708"/>
        <w:jc w:val="both"/>
        <w:rPr>
          <w:rFonts w:ascii="Arial" w:hAnsi="Arial" w:cs="Arial"/>
          <w:i/>
          <w:iCs/>
          <w:color w:val="FF0000"/>
          <w:sz w:val="24"/>
          <w:szCs w:val="24"/>
        </w:rPr>
      </w:pPr>
      <w:r w:rsidRPr="009761C8">
        <w:rPr>
          <w:rFonts w:ascii="Arial" w:hAnsi="Arial" w:cs="Arial"/>
          <w:bCs/>
          <w:color w:val="000000"/>
          <w:sz w:val="24"/>
          <w:szCs w:val="24"/>
        </w:rPr>
        <w:t xml:space="preserve">Cabe señalar que, si bien es cierto que, los Tribunales deben ocuparse de todos los planteamientos formulados por las partes; al haberse declarado la nulidad del acto impugnado, </w:t>
      </w:r>
      <w:r w:rsidRPr="009761C8">
        <w:rPr>
          <w:rFonts w:ascii="Arial" w:hAnsi="Arial" w:cs="Arial"/>
          <w:sz w:val="24"/>
          <w:szCs w:val="24"/>
        </w:rPr>
        <w:t xml:space="preserve">resulta innecesario </w:t>
      </w:r>
      <w:r w:rsidRPr="009761C8">
        <w:rPr>
          <w:rFonts w:ascii="Arial" w:hAnsi="Arial" w:cs="Arial"/>
          <w:bCs/>
          <w:color w:val="000000"/>
          <w:sz w:val="24"/>
          <w:szCs w:val="24"/>
        </w:rPr>
        <w:t xml:space="preserve">el análisis de los demás planteamientos formulados por </w:t>
      </w:r>
      <w:r>
        <w:rPr>
          <w:rFonts w:ascii="Arial" w:hAnsi="Arial" w:cs="Arial"/>
          <w:bCs/>
          <w:color w:val="000000"/>
          <w:sz w:val="24"/>
          <w:szCs w:val="24"/>
        </w:rPr>
        <w:t>la</w:t>
      </w:r>
      <w:r w:rsidRPr="009761C8">
        <w:rPr>
          <w:rFonts w:ascii="Arial" w:hAnsi="Arial" w:cs="Arial"/>
          <w:bCs/>
          <w:color w:val="000000"/>
          <w:sz w:val="24"/>
          <w:szCs w:val="24"/>
        </w:rPr>
        <w:t xml:space="preserve"> actor</w:t>
      </w:r>
      <w:r>
        <w:rPr>
          <w:rFonts w:ascii="Arial" w:hAnsi="Arial" w:cs="Arial"/>
          <w:bCs/>
          <w:color w:val="000000"/>
          <w:sz w:val="24"/>
          <w:szCs w:val="24"/>
        </w:rPr>
        <w:t>a</w:t>
      </w:r>
      <w:r w:rsidRPr="009761C8">
        <w:rPr>
          <w:rFonts w:ascii="Arial" w:hAnsi="Arial" w:cs="Arial"/>
          <w:bCs/>
          <w:color w:val="000000"/>
          <w:sz w:val="24"/>
          <w:szCs w:val="24"/>
        </w:rPr>
        <w:t>,</w:t>
      </w:r>
      <w:r w:rsidRPr="009761C8">
        <w:rPr>
          <w:rFonts w:ascii="Arial" w:hAnsi="Arial" w:cs="Arial"/>
          <w:sz w:val="24"/>
          <w:szCs w:val="24"/>
        </w:rPr>
        <w:t xml:space="preserve"> virtud a que a nada práctico conduciría, toda vez que </w:t>
      </w:r>
      <w:r w:rsidRPr="009761C8">
        <w:rPr>
          <w:rFonts w:ascii="Arial" w:hAnsi="Arial" w:cs="Arial"/>
          <w:bCs/>
          <w:color w:val="000000"/>
          <w:sz w:val="24"/>
          <w:szCs w:val="24"/>
        </w:rPr>
        <w:t xml:space="preserve">lo </w:t>
      </w:r>
      <w:r w:rsidRPr="009761C8">
        <w:rPr>
          <w:rFonts w:ascii="Arial" w:hAnsi="Arial" w:cs="Arial"/>
          <w:bCs/>
          <w:color w:val="000000"/>
          <w:sz w:val="24"/>
          <w:szCs w:val="24"/>
        </w:rPr>
        <w:lastRenderedPageBreak/>
        <w:t>analizado fue suficiente para declarar la nulidad lisa y llana del mismo, pretensión principal de</w:t>
      </w:r>
      <w:r>
        <w:rPr>
          <w:rFonts w:ascii="Arial" w:hAnsi="Arial" w:cs="Arial"/>
          <w:bCs/>
          <w:color w:val="000000"/>
          <w:sz w:val="24"/>
          <w:szCs w:val="24"/>
        </w:rPr>
        <w:t xml:space="preserve"> la</w:t>
      </w:r>
      <w:r w:rsidRPr="009761C8">
        <w:rPr>
          <w:rFonts w:ascii="Arial" w:hAnsi="Arial" w:cs="Arial"/>
          <w:bCs/>
          <w:color w:val="000000"/>
          <w:sz w:val="24"/>
          <w:szCs w:val="24"/>
        </w:rPr>
        <w:t xml:space="preserve"> actor</w:t>
      </w:r>
      <w:r>
        <w:rPr>
          <w:rFonts w:ascii="Arial" w:hAnsi="Arial" w:cs="Arial"/>
          <w:bCs/>
          <w:color w:val="000000"/>
          <w:sz w:val="24"/>
          <w:szCs w:val="24"/>
        </w:rPr>
        <w:t>a</w:t>
      </w:r>
      <w:r w:rsidRPr="009761C8">
        <w:rPr>
          <w:rFonts w:ascii="Arial" w:hAnsi="Arial" w:cs="Arial"/>
          <w:sz w:val="24"/>
          <w:szCs w:val="24"/>
        </w:rPr>
        <w:t xml:space="preserve">. </w:t>
      </w:r>
      <w:r w:rsidRPr="009761C8">
        <w:rPr>
          <w:rFonts w:ascii="Arial" w:hAnsi="Arial" w:cs="Arial"/>
          <w:bCs/>
          <w:sz w:val="24"/>
          <w:szCs w:val="24"/>
        </w:rPr>
        <w:t xml:space="preserve">Resulta aplicable la Jurisprudencia de la Novena Época, con número de Registro </w:t>
      </w:r>
      <w:r w:rsidRPr="009761C8">
        <w:rPr>
          <w:rFonts w:ascii="Arial" w:hAnsi="Arial" w:cs="Arial"/>
          <w:color w:val="212529"/>
          <w:sz w:val="24"/>
          <w:szCs w:val="24"/>
          <w:shd w:val="clear" w:color="auto" w:fill="FFFFFF"/>
        </w:rPr>
        <w:t>174974</w:t>
      </w:r>
      <w:r w:rsidRPr="009761C8">
        <w:rPr>
          <w:rFonts w:ascii="Arial" w:hAnsi="Arial" w:cs="Arial"/>
          <w:bCs/>
          <w:sz w:val="24"/>
          <w:szCs w:val="24"/>
        </w:rPr>
        <w:t>, sustentada por el Cuarto Tribunal Colegiado en materia Administrativa del Primer Circuito, publicada en el Semanario Judicial de la Federación y su Gaceta, Tomo XXIII, Mayo de 2006, visible en la página 1646, bajo el siguiente rubro</w:t>
      </w:r>
      <w:r w:rsidRPr="009761C8">
        <w:rPr>
          <w:rFonts w:ascii="Arial" w:hAnsi="Arial" w:cs="Arial"/>
          <w:bCs/>
          <w:i/>
          <w:sz w:val="24"/>
          <w:szCs w:val="24"/>
        </w:rPr>
        <w:t>:</w:t>
      </w:r>
      <w:r w:rsidRPr="009761C8">
        <w:rPr>
          <w:rFonts w:ascii="Arial" w:hAnsi="Arial" w:cs="Arial"/>
          <w:b/>
          <w:bCs/>
          <w:sz w:val="24"/>
          <w:szCs w:val="24"/>
        </w:rPr>
        <w:t xml:space="preserve"> </w:t>
      </w:r>
      <w:r w:rsidRPr="007A4AEC">
        <w:rPr>
          <w:rFonts w:ascii="Arial" w:hAnsi="Arial" w:cs="Arial"/>
          <w:b/>
          <w:bCs/>
          <w:i/>
          <w:iCs/>
          <w:sz w:val="24"/>
          <w:szCs w:val="24"/>
        </w:rPr>
        <w:t>“</w:t>
      </w:r>
      <w:r w:rsidRPr="007A4AEC">
        <w:rPr>
          <w:rFonts w:ascii="Arial" w:hAnsi="Arial" w:cs="Arial"/>
          <w:i/>
          <w:iCs/>
          <w:sz w:val="24"/>
          <w:szCs w:val="24"/>
        </w:rPr>
        <w:t>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w:t>
      </w:r>
    </w:p>
    <w:p w:rsidR="00086985" w:rsidRPr="007B0581" w:rsidRDefault="00086985" w:rsidP="00086985">
      <w:pPr>
        <w:spacing w:line="360" w:lineRule="auto"/>
        <w:ind w:firstLine="709"/>
        <w:contextualSpacing/>
        <w:jc w:val="both"/>
        <w:rPr>
          <w:rFonts w:ascii="Arial" w:hAnsi="Arial" w:cs="Arial"/>
          <w:color w:val="FF0000"/>
          <w:sz w:val="24"/>
          <w:szCs w:val="24"/>
        </w:rPr>
      </w:pPr>
    </w:p>
    <w:bookmarkEnd w:id="4"/>
    <w:p w:rsidR="00086985" w:rsidRPr="007B0581" w:rsidRDefault="00086985" w:rsidP="00086985">
      <w:pPr>
        <w:spacing w:line="360" w:lineRule="auto"/>
        <w:ind w:right="-93" w:firstLine="708"/>
        <w:jc w:val="both"/>
        <w:rPr>
          <w:rFonts w:ascii="Arial" w:hAnsi="Arial" w:cs="Arial"/>
          <w:sz w:val="24"/>
          <w:szCs w:val="24"/>
        </w:rPr>
      </w:pPr>
      <w:r w:rsidRPr="007B0581">
        <w:rPr>
          <w:rFonts w:ascii="Arial" w:hAnsi="Arial" w:cs="Arial"/>
          <w:color w:val="FF0000"/>
          <w:sz w:val="24"/>
          <w:szCs w:val="24"/>
        </w:rPr>
        <w:t>.</w:t>
      </w: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rsidR="00086985" w:rsidRPr="007B0581" w:rsidRDefault="00086985" w:rsidP="00086985">
      <w:pPr>
        <w:spacing w:line="360" w:lineRule="auto"/>
        <w:ind w:right="-93" w:firstLine="708"/>
        <w:jc w:val="both"/>
        <w:rPr>
          <w:rFonts w:ascii="Arial" w:eastAsia="Calibri" w:hAnsi="Arial" w:cs="Arial"/>
          <w:color w:val="000000"/>
          <w:sz w:val="24"/>
          <w:szCs w:val="24"/>
          <w:lang w:val="es-MX" w:eastAsia="en-US"/>
        </w:rPr>
      </w:pPr>
    </w:p>
    <w:p w:rsidR="00086985" w:rsidRDefault="00086985" w:rsidP="00086985">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086985" w:rsidRDefault="00086985" w:rsidP="00086985">
      <w:pPr>
        <w:spacing w:line="360" w:lineRule="auto"/>
        <w:ind w:firstLine="708"/>
        <w:jc w:val="both"/>
        <w:rPr>
          <w:rFonts w:ascii="Arial" w:eastAsia="Calibri" w:hAnsi="Arial" w:cs="Arial"/>
          <w:color w:val="000000"/>
          <w:sz w:val="24"/>
          <w:szCs w:val="24"/>
          <w:lang w:val="es-MX" w:eastAsia="en-US"/>
        </w:rPr>
      </w:pPr>
    </w:p>
    <w:p w:rsidR="00086985" w:rsidRDefault="00086985" w:rsidP="00086985">
      <w:pPr>
        <w:tabs>
          <w:tab w:val="left" w:pos="3786"/>
        </w:tabs>
        <w:spacing w:line="360" w:lineRule="auto"/>
        <w:ind w:firstLine="708"/>
        <w:jc w:val="both"/>
        <w:rPr>
          <w:rFonts w:ascii="Arial" w:eastAsia="Calibri" w:hAnsi="Arial" w:cs="Arial"/>
          <w:color w:val="000000"/>
          <w:sz w:val="24"/>
          <w:szCs w:val="24"/>
          <w:lang w:val="es-MX" w:eastAsia="en-US"/>
        </w:rPr>
      </w:pPr>
    </w:p>
    <w:p w:rsidR="00086985" w:rsidRDefault="00086985" w:rsidP="00086985">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086985" w:rsidRDefault="00086985" w:rsidP="00086985">
      <w:pPr>
        <w:tabs>
          <w:tab w:val="left" w:pos="3786"/>
        </w:tabs>
        <w:spacing w:line="360" w:lineRule="auto"/>
        <w:ind w:firstLine="708"/>
        <w:jc w:val="both"/>
        <w:rPr>
          <w:rFonts w:ascii="Arial" w:hAnsi="Arial" w:cs="Arial"/>
          <w:b/>
          <w:sz w:val="24"/>
          <w:szCs w:val="24"/>
        </w:rPr>
      </w:pPr>
    </w:p>
    <w:p w:rsidR="00086985" w:rsidRPr="007B0581" w:rsidRDefault="00086985" w:rsidP="00086985">
      <w:pPr>
        <w:tabs>
          <w:tab w:val="left" w:pos="3786"/>
        </w:tabs>
        <w:spacing w:line="360" w:lineRule="auto"/>
        <w:ind w:firstLine="708"/>
        <w:jc w:val="both"/>
        <w:rPr>
          <w:rFonts w:ascii="Arial" w:hAnsi="Arial" w:cs="Arial"/>
          <w:b/>
          <w:sz w:val="24"/>
          <w:szCs w:val="24"/>
        </w:rPr>
      </w:pPr>
    </w:p>
    <w:p w:rsidR="00086985" w:rsidRPr="007B0581" w:rsidRDefault="00086985" w:rsidP="00086985">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086985" w:rsidRPr="007B0581" w:rsidRDefault="00086985" w:rsidP="00086985">
      <w:pPr>
        <w:pStyle w:val="Textoindependiente"/>
        <w:ind w:firstLine="709"/>
        <w:contextualSpacing/>
        <w:jc w:val="both"/>
        <w:rPr>
          <w:rFonts w:ascii="Arial" w:hAnsi="Arial" w:cs="Arial"/>
          <w:b/>
          <w:sz w:val="24"/>
          <w:szCs w:val="24"/>
        </w:rPr>
      </w:pPr>
    </w:p>
    <w:p w:rsidR="00086985" w:rsidRPr="007B0581" w:rsidRDefault="00086985" w:rsidP="00086985">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086985" w:rsidRPr="007B0581" w:rsidRDefault="00086985" w:rsidP="00086985">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rsidR="00086985" w:rsidRPr="007B0581" w:rsidRDefault="00086985" w:rsidP="00086985">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086985" w:rsidRPr="007B0581" w:rsidRDefault="00086985" w:rsidP="00086985">
      <w:pPr>
        <w:ind w:right="51"/>
        <w:contextualSpacing/>
        <w:jc w:val="both"/>
        <w:rPr>
          <w:rFonts w:ascii="Arial" w:hAnsi="Arial" w:cs="Arial"/>
          <w:sz w:val="24"/>
          <w:szCs w:val="24"/>
          <w:lang w:val="es-MX"/>
        </w:rPr>
      </w:pPr>
    </w:p>
    <w:p w:rsidR="00086985" w:rsidRPr="007B0581" w:rsidRDefault="00086985" w:rsidP="00086985">
      <w:pPr>
        <w:spacing w:line="360" w:lineRule="auto"/>
        <w:ind w:right="51" w:firstLine="567"/>
        <w:jc w:val="both"/>
        <w:rPr>
          <w:rFonts w:ascii="Arial" w:hAnsi="Arial" w:cs="Arial"/>
          <w:sz w:val="24"/>
          <w:szCs w:val="24"/>
        </w:rPr>
      </w:pPr>
      <w:r w:rsidRPr="007B0581">
        <w:rPr>
          <w:rFonts w:ascii="Arial" w:hAnsi="Arial" w:cs="Arial"/>
          <w:b/>
          <w:sz w:val="24"/>
          <w:szCs w:val="24"/>
          <w:lang w:val="es-MX"/>
        </w:rPr>
        <w:lastRenderedPageBreak/>
        <w:t>CUARTO. -</w:t>
      </w:r>
      <w:r w:rsidRPr="007B0581">
        <w:rPr>
          <w:rFonts w:ascii="Arial" w:hAnsi="Arial" w:cs="Arial"/>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LISA Y LLANA </w:t>
      </w:r>
      <w:r w:rsidRPr="00772A00">
        <w:rPr>
          <w:rFonts w:ascii="Arial" w:hAnsi="Arial" w:cs="Arial"/>
          <w:bCs/>
          <w:sz w:val="24"/>
          <w:szCs w:val="24"/>
        </w:rPr>
        <w:t>del</w:t>
      </w:r>
      <w:r>
        <w:rPr>
          <w:rFonts w:ascii="Arial" w:hAnsi="Arial" w:cs="Arial"/>
          <w:b/>
          <w:sz w:val="24"/>
          <w:szCs w:val="24"/>
        </w:rPr>
        <w:t xml:space="preserve"> </w:t>
      </w:r>
      <w:r w:rsidRPr="00BB5812">
        <w:rPr>
          <w:rFonts w:ascii="Arial" w:hAnsi="Arial" w:cs="Arial"/>
          <w:bCs/>
          <w:sz w:val="24"/>
          <w:szCs w:val="24"/>
        </w:rPr>
        <w:t xml:space="preserve">acta de infracción con número de folio </w:t>
      </w:r>
      <w:r>
        <w:rPr>
          <w:rFonts w:cs="Arial"/>
          <w:b/>
          <w:sz w:val="24"/>
          <w:szCs w:val="24"/>
        </w:rPr>
        <w:t>**********</w:t>
      </w:r>
      <w:r>
        <w:rPr>
          <w:rFonts w:ascii="Arial" w:hAnsi="Arial" w:cs="Arial"/>
          <w:b/>
          <w:bCs/>
          <w:sz w:val="24"/>
          <w:szCs w:val="24"/>
        </w:rPr>
        <w:t xml:space="preserve"> </w:t>
      </w:r>
      <w:r w:rsidRPr="007B0581">
        <w:rPr>
          <w:rFonts w:ascii="Arial" w:hAnsi="Arial" w:cs="Arial"/>
          <w:sz w:val="24"/>
          <w:szCs w:val="24"/>
        </w:rPr>
        <w:t xml:space="preserve">de </w:t>
      </w:r>
      <w:r>
        <w:rPr>
          <w:rFonts w:ascii="Arial" w:hAnsi="Arial" w:cs="Arial"/>
          <w:sz w:val="24"/>
          <w:szCs w:val="24"/>
        </w:rPr>
        <w:t xml:space="preserve">quince de agosto de dos mil veintidós, </w:t>
      </w:r>
      <w:r w:rsidRPr="00A84B6D">
        <w:rPr>
          <w:rFonts w:ascii="Arial" w:hAnsi="Arial" w:cs="Arial"/>
          <w:sz w:val="24"/>
          <w:szCs w:val="24"/>
        </w:rPr>
        <w:t>emitida por</w:t>
      </w:r>
      <w:r>
        <w:rPr>
          <w:rFonts w:ascii="Arial" w:hAnsi="Arial" w:cs="Arial"/>
          <w:sz w:val="24"/>
          <w:szCs w:val="24"/>
        </w:rPr>
        <w:t xml:space="preserve"> el</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sz w:val="24"/>
          <w:szCs w:val="24"/>
        </w:rPr>
        <w:t xml:space="preserve"> con número estadístico PV-132, </w:t>
      </w:r>
      <w:r>
        <w:rPr>
          <w:rFonts w:cs="Arial"/>
          <w:b/>
          <w:sz w:val="24"/>
          <w:szCs w:val="24"/>
        </w:rPr>
        <w:t>**********</w:t>
      </w:r>
      <w:r w:rsidRPr="00A84B6D">
        <w:rPr>
          <w:rFonts w:ascii="Arial" w:hAnsi="Arial" w:cs="Arial"/>
          <w:bCs/>
          <w:sz w:val="24"/>
          <w:szCs w:val="24"/>
        </w:rPr>
        <w:t xml:space="preserve">, </w:t>
      </w:r>
      <w:r w:rsidRPr="00A84B6D">
        <w:rPr>
          <w:rFonts w:ascii="Arial" w:hAnsi="Arial" w:cs="Arial"/>
          <w:sz w:val="24"/>
          <w:szCs w:val="24"/>
        </w:rPr>
        <w:t>adscrit</w:t>
      </w:r>
      <w:r>
        <w:rPr>
          <w:rFonts w:ascii="Arial" w:hAnsi="Arial" w:cs="Arial"/>
          <w:sz w:val="24"/>
          <w:szCs w:val="24"/>
        </w:rPr>
        <w:t>o</w:t>
      </w:r>
      <w:r w:rsidRPr="00A84B6D">
        <w:rPr>
          <w:rFonts w:ascii="Arial" w:hAnsi="Arial" w:cs="Arial"/>
          <w:sz w:val="24"/>
          <w:szCs w:val="24"/>
        </w:rPr>
        <w:t xml:space="preserve"> a la </w:t>
      </w:r>
      <w:r>
        <w:rPr>
          <w:rFonts w:ascii="Arial" w:hAnsi="Arial" w:cs="Arial"/>
          <w:sz w:val="24"/>
          <w:szCs w:val="24"/>
        </w:rPr>
        <w:t>Dirección de Movilidad del Municipio de Oaxaca de Juárez</w:t>
      </w:r>
      <w:r>
        <w:rPr>
          <w:rFonts w:ascii="Arial" w:hAnsi="Arial" w:cs="Arial"/>
          <w:bCs/>
          <w:sz w:val="24"/>
          <w:szCs w:val="24"/>
        </w:rPr>
        <w:t>,</w:t>
      </w:r>
      <w:r w:rsidRPr="00BB5812">
        <w:rPr>
          <w:rFonts w:ascii="Arial" w:hAnsi="Arial" w:cs="Arial"/>
          <w:bCs/>
          <w:sz w:val="24"/>
          <w:szCs w:val="24"/>
        </w:rPr>
        <w:t xml:space="preserve"> </w:t>
      </w:r>
      <w:r>
        <w:rPr>
          <w:rFonts w:ascii="Arial" w:hAnsi="Arial" w:cs="Arial"/>
          <w:sz w:val="24"/>
          <w:szCs w:val="24"/>
        </w:rPr>
        <w:t xml:space="preserve">en los términos establecidos </w:t>
      </w:r>
      <w:r w:rsidRPr="00BB5812">
        <w:rPr>
          <w:rFonts w:ascii="Arial" w:hAnsi="Arial" w:cs="Arial"/>
          <w:bCs/>
          <w:sz w:val="24"/>
          <w:szCs w:val="24"/>
        </w:rPr>
        <w:t>en l</w:t>
      </w:r>
      <w:r>
        <w:rPr>
          <w:rFonts w:ascii="Arial" w:hAnsi="Arial" w:cs="Arial"/>
          <w:bCs/>
          <w:sz w:val="24"/>
          <w:szCs w:val="24"/>
        </w:rPr>
        <w:t>a parte final del</w:t>
      </w:r>
      <w:r w:rsidRPr="00BB5812">
        <w:rPr>
          <w:rFonts w:ascii="Arial" w:hAnsi="Arial" w:cs="Arial"/>
          <w:bCs/>
          <w:sz w:val="24"/>
          <w:szCs w:val="24"/>
        </w:rPr>
        <w:t xml:space="preserve"> considerando </w:t>
      </w:r>
      <w:r w:rsidRPr="00BB5812">
        <w:rPr>
          <w:rFonts w:ascii="Arial" w:hAnsi="Arial" w:cs="Arial"/>
          <w:b/>
          <w:sz w:val="24"/>
          <w:szCs w:val="24"/>
        </w:rPr>
        <w:t>CUARTO</w:t>
      </w:r>
      <w:r>
        <w:rPr>
          <w:rFonts w:ascii="Arial" w:hAnsi="Arial" w:cs="Arial"/>
          <w:bCs/>
          <w:sz w:val="24"/>
          <w:szCs w:val="24"/>
        </w:rPr>
        <w:t xml:space="preserve"> de esta sentencia.</w:t>
      </w:r>
      <w:r w:rsidRPr="007B0581">
        <w:rPr>
          <w:rFonts w:ascii="Arial" w:hAnsi="Arial" w:cs="Arial"/>
          <w:sz w:val="24"/>
          <w:szCs w:val="24"/>
        </w:rPr>
        <w:t xml:space="preserve"> </w:t>
      </w:r>
    </w:p>
    <w:p w:rsidR="00086985" w:rsidRPr="007B0581" w:rsidRDefault="00086985" w:rsidP="00086985">
      <w:pPr>
        <w:ind w:right="51" w:firstLine="567"/>
        <w:contextualSpacing/>
        <w:jc w:val="both"/>
        <w:rPr>
          <w:rFonts w:ascii="Arial" w:hAnsi="Arial" w:cs="Arial"/>
          <w:sz w:val="24"/>
          <w:szCs w:val="24"/>
        </w:rPr>
      </w:pPr>
    </w:p>
    <w:p w:rsidR="00086985" w:rsidRDefault="00086985" w:rsidP="00086985">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086985" w:rsidRDefault="00086985" w:rsidP="00086985">
      <w:pPr>
        <w:widowControl w:val="0"/>
        <w:spacing w:line="360" w:lineRule="auto"/>
        <w:jc w:val="both"/>
        <w:rPr>
          <w:rFonts w:ascii="Arial" w:hAnsi="Arial" w:cs="Arial"/>
          <w:sz w:val="24"/>
          <w:szCs w:val="24"/>
        </w:rPr>
      </w:pPr>
    </w:p>
    <w:p w:rsidR="00086985" w:rsidRDefault="00086985" w:rsidP="00086985">
      <w:pPr>
        <w:widowControl w:val="0"/>
        <w:spacing w:line="360" w:lineRule="auto"/>
        <w:jc w:val="both"/>
        <w:rPr>
          <w:rFonts w:ascii="Arial" w:hAnsi="Arial" w:cs="Arial"/>
          <w:sz w:val="24"/>
          <w:szCs w:val="24"/>
          <w:lang w:eastAsia="es-ES"/>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Hernández, </w:t>
      </w:r>
      <w:r>
        <w:rPr>
          <w:rFonts w:ascii="Arial" w:hAnsi="Arial" w:cs="Arial"/>
          <w:sz w:val="24"/>
          <w:szCs w:val="24"/>
          <w:lang w:eastAsia="es-ES"/>
        </w:rPr>
        <w:t>T</w:t>
      </w:r>
      <w:r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rsidR="00086985" w:rsidRDefault="00086985" w:rsidP="00086985">
      <w:pPr>
        <w:widowControl w:val="0"/>
        <w:spacing w:line="360" w:lineRule="auto"/>
        <w:jc w:val="both"/>
        <w:rPr>
          <w:rFonts w:ascii="Arial" w:hAnsi="Arial" w:cs="Arial"/>
          <w:sz w:val="24"/>
          <w:szCs w:val="24"/>
          <w:lang w:eastAsia="es-ES"/>
        </w:rPr>
      </w:pPr>
    </w:p>
    <w:p w:rsidR="00086985" w:rsidRDefault="00086985" w:rsidP="00086985">
      <w:pPr>
        <w:widowControl w:val="0"/>
        <w:spacing w:line="360" w:lineRule="auto"/>
        <w:jc w:val="both"/>
        <w:rPr>
          <w:rFonts w:ascii="Arial" w:hAnsi="Arial" w:cs="Arial"/>
          <w:sz w:val="24"/>
          <w:szCs w:val="24"/>
          <w:lang w:eastAsia="es-ES"/>
        </w:rPr>
      </w:pPr>
    </w:p>
    <w:p w:rsidR="00086985" w:rsidRDefault="00086985" w:rsidP="00086985">
      <w:pPr>
        <w:widowControl w:val="0"/>
        <w:spacing w:line="360" w:lineRule="auto"/>
        <w:jc w:val="both"/>
        <w:rPr>
          <w:rFonts w:ascii="Arial" w:hAnsi="Arial" w:cs="Arial"/>
          <w:sz w:val="24"/>
          <w:szCs w:val="24"/>
          <w:lang w:eastAsia="es-ES"/>
        </w:rPr>
      </w:pPr>
    </w:p>
    <w:p w:rsidR="00086985" w:rsidRDefault="00086985" w:rsidP="00086985">
      <w:pPr>
        <w:widowControl w:val="0"/>
        <w:spacing w:line="360" w:lineRule="auto"/>
        <w:jc w:val="both"/>
        <w:rPr>
          <w:rFonts w:ascii="Arial" w:hAnsi="Arial" w:cs="Arial"/>
          <w:sz w:val="24"/>
          <w:szCs w:val="24"/>
          <w:lang w:eastAsia="es-ES"/>
        </w:rPr>
      </w:pPr>
    </w:p>
    <w:p w:rsidR="00294EC6" w:rsidRDefault="00294EC6"/>
    <w:sectPr w:rsidR="00294EC6" w:rsidSect="0003697E">
      <w:headerReference w:type="default" r:id="rId6"/>
      <w:footerReference w:type="default" r:id="rId7"/>
      <w:headerReference w:type="first" r:id="rId8"/>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6985" w:rsidRDefault="00086985" w:rsidP="00086985">
      <w:r>
        <w:separator/>
      </w:r>
    </w:p>
  </w:endnote>
  <w:endnote w:type="continuationSeparator" w:id="0">
    <w:p w:rsidR="00086985" w:rsidRDefault="00086985" w:rsidP="00086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26225B">
        <w:pPr>
          <w:pStyle w:val="Piedepgina"/>
          <w:jc w:val="center"/>
        </w:pPr>
        <w:r>
          <w:fldChar w:fldCharType="begin"/>
        </w:r>
        <w:r>
          <w:instrText>PAGE   \* MERGEFORMAT</w:instrText>
        </w:r>
        <w:r>
          <w:fldChar w:fldCharType="separate"/>
        </w:r>
        <w:r>
          <w:rPr>
            <w:noProof/>
          </w:rPr>
          <w:t>7</w:t>
        </w:r>
        <w:r>
          <w:fldChar w:fldCharType="end"/>
        </w:r>
      </w:p>
    </w:sdtContent>
  </w:sdt>
  <w:p w:rsidR="009525A3" w:rsidRDefault="0026225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6985" w:rsidRDefault="00086985" w:rsidP="00086985">
      <w:r>
        <w:separator/>
      </w:r>
    </w:p>
  </w:footnote>
  <w:footnote w:type="continuationSeparator" w:id="0">
    <w:p w:rsidR="00086985" w:rsidRDefault="00086985" w:rsidP="000869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086985" w:rsidP="00A73AD7">
    <w:pPr>
      <w:pStyle w:val="Encabezado"/>
      <w:jc w:val="right"/>
      <w:rPr>
        <w:rFonts w:ascii="Arial" w:hAnsi="Arial" w:cs="Arial"/>
      </w:rPr>
    </w:pPr>
    <w:r w:rsidRPr="00541642">
      <w:rPr>
        <w:rFonts w:eastAsia="Calibri"/>
        <w:noProof/>
        <w:lang w:val="es-MX"/>
      </w:rPr>
      <mc:AlternateContent>
        <mc:Choice Requires="wps">
          <w:drawing>
            <wp:anchor distT="45720" distB="45720" distL="114300" distR="114300" simplePos="0" relativeHeight="251663360" behindDoc="1" locked="0" layoutInCell="1" allowOverlap="1" wp14:anchorId="1BCC2B42" wp14:editId="02A45421">
              <wp:simplePos x="0" y="0"/>
              <wp:positionH relativeFrom="leftMargin">
                <wp:posOffset>232703</wp:posOffset>
              </wp:positionH>
              <wp:positionV relativeFrom="paragraph">
                <wp:posOffset>2366206</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086985" w:rsidRDefault="00086985" w:rsidP="00086985">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CC2B42" id="_x0000_t202" coordsize="21600,21600" o:spt="202" path="m,l,21600r21600,l21600,xe">
              <v:stroke joinstyle="miter"/>
              <v:path gradientshapeok="t" o:connecttype="rect"/>
            </v:shapetype>
            <v:shape id="Cuadro de texto 5" o:spid="_x0000_s1026" type="#_x0000_t202" style="position:absolute;left:0;text-align:left;margin-left:18.3pt;margin-top:186.3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">
              <v:textbox>
                <w:txbxContent>
                  <w:p w:rsidR="00086985" w:rsidRDefault="00086985" w:rsidP="00086985">
                    <w:pPr>
                      <w:jc w:val="center"/>
                    </w:pPr>
                    <w:r>
                      <w:t>DATOS PERSONALES PROTEGIDOS POR EL ART.- 116 DE LA LGTAIP Y EL ART.- 61 DE LA LTAIPEO</w:t>
                    </w:r>
                  </w:p>
                </w:txbxContent>
              </v:textbox>
              <w10:wrap anchorx="margin"/>
            </v:shape>
          </w:pict>
        </mc:Fallback>
      </mc:AlternateContent>
    </w:r>
    <w:r w:rsidR="0026225B" w:rsidRPr="00A73AD7">
      <w:rPr>
        <w:rFonts w:ascii="Arial" w:hAnsi="Arial" w:cs="Arial"/>
        <w:noProof/>
        <w:sz w:val="18"/>
        <w:szCs w:val="18"/>
        <w:lang w:val="es-MX"/>
      </w:rPr>
      <w:drawing>
        <wp:anchor distT="0" distB="0" distL="114300" distR="114300" simplePos="0" relativeHeight="251659264" behindDoc="1" locked="0" layoutInCell="1" allowOverlap="1" wp14:anchorId="64956780" wp14:editId="52B089E4">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6225B">
      <w:rPr>
        <w:rFonts w:ascii="Arial" w:hAnsi="Arial" w:cs="Arial"/>
      </w:rPr>
      <w:t>0</w:t>
    </w:r>
    <w:r w:rsidR="0026225B">
      <w:rPr>
        <w:rFonts w:ascii="Arial" w:hAnsi="Arial" w:cs="Arial"/>
      </w:rPr>
      <w:t>0</w:t>
    </w:r>
    <w:r w:rsidR="0026225B">
      <w:rPr>
        <w:rFonts w:ascii="Arial" w:hAnsi="Arial" w:cs="Arial"/>
      </w:rPr>
      <w:t>87</w:t>
    </w:r>
    <w:r w:rsidR="0026225B" w:rsidRPr="00A73AD7">
      <w:rPr>
        <w:rFonts w:ascii="Arial" w:hAnsi="Arial" w:cs="Arial"/>
      </w:rPr>
      <w:t>/20</w:t>
    </w:r>
    <w:r w:rsidR="0026225B">
      <w:rPr>
        <w:rFonts w:ascii="Arial" w:hAnsi="Arial" w:cs="Arial"/>
      </w:rPr>
      <w:t>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086985">
    <w:pPr>
      <w:pStyle w:val="Encabezado"/>
    </w:pPr>
    <w:r w:rsidRPr="00541642">
      <w:rPr>
        <w:rFonts w:eastAsia="Calibri"/>
        <w:noProof/>
        <w:lang w:val="es-MX"/>
      </w:rPr>
      <mc:AlternateContent>
        <mc:Choice Requires="wps">
          <w:drawing>
            <wp:anchor distT="45720" distB="45720" distL="114300" distR="114300" simplePos="0" relativeHeight="251665408" behindDoc="1" locked="0" layoutInCell="1" allowOverlap="1" wp14:anchorId="5522F78C" wp14:editId="397F9CF6">
              <wp:simplePos x="0" y="0"/>
              <wp:positionH relativeFrom="leftMargin">
                <wp:posOffset>253219</wp:posOffset>
              </wp:positionH>
              <wp:positionV relativeFrom="paragraph">
                <wp:posOffset>5179793</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086985" w:rsidRDefault="00086985" w:rsidP="00086985">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522F78C" id="_x0000_t202" coordsize="21600,21600" o:spt="202" path="m,l,21600r21600,l21600,xe">
              <v:stroke joinstyle="miter"/>
              <v:path gradientshapeok="t" o:connecttype="rect"/>
            </v:shapetype>
            <v:shape id="Cuadro de texto 4" o:spid="_x0000_s1027" type="#_x0000_t202" style="position:absolute;margin-left:19.95pt;margin-top:407.8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">
              <v:textbox>
                <w:txbxContent>
                  <w:p w:rsidR="00086985" w:rsidRDefault="00086985" w:rsidP="00086985">
                    <w:pPr>
                      <w:jc w:val="center"/>
                    </w:pPr>
                    <w:r>
                      <w:t>DATOS PERSONALES PROTEGIDOS POR EL ART.- 116 DE LA LGTAIP Y EL ART.- 61 DE LA LTAIPEO</w:t>
                    </w:r>
                  </w:p>
                </w:txbxContent>
              </v:textbox>
              <w10:wrap anchorx="margin"/>
            </v:shape>
          </w:pict>
        </mc:Fallback>
      </mc:AlternateContent>
    </w:r>
    <w:r w:rsidR="0026225B">
      <w:rPr>
        <w:noProof/>
        <w:lang w:val="es-MX"/>
      </w:rPr>
      <w:drawing>
        <wp:anchor distT="0" distB="0" distL="114300" distR="114300" simplePos="0" relativeHeight="251661312" behindDoc="1" locked="0" layoutInCell="1" allowOverlap="1" wp14:anchorId="64CC83C7" wp14:editId="14E8508C">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26225B">
      <w:rPr>
        <w:noProof/>
        <w:lang w:val="es-MX"/>
      </w:rPr>
      <w:drawing>
        <wp:anchor distT="0" distB="0" distL="114300" distR="114300" simplePos="0" relativeHeight="251660288" behindDoc="1" locked="0" layoutInCell="1" allowOverlap="1" wp14:anchorId="2F66C9E0" wp14:editId="155B670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985"/>
    <w:rsid w:val="00086985"/>
    <w:rsid w:val="0026225B"/>
    <w:rsid w:val="00294EC6"/>
    <w:rsid w:val="004B1DB0"/>
    <w:rsid w:val="005223BF"/>
    <w:rsid w:val="00685BC3"/>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36F49109-8C63-432C-BC47-DB029303C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985"/>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086985"/>
    <w:pPr>
      <w:spacing w:after="120"/>
    </w:pPr>
    <w:rPr>
      <w:lang w:val="x-none"/>
    </w:rPr>
  </w:style>
  <w:style w:type="character" w:customStyle="1" w:styleId="TextoindependienteCar">
    <w:name w:val="Texto independiente Car"/>
    <w:basedOn w:val="Fuentedeprrafopredeter"/>
    <w:link w:val="Textoindependiente"/>
    <w:uiPriority w:val="99"/>
    <w:rsid w:val="00086985"/>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086985"/>
    <w:pPr>
      <w:autoSpaceDE w:val="0"/>
      <w:autoSpaceDN w:val="0"/>
    </w:pPr>
    <w:rPr>
      <w:lang w:eastAsia="es-ES"/>
    </w:rPr>
  </w:style>
  <w:style w:type="character" w:customStyle="1" w:styleId="TextonotapieCar">
    <w:name w:val="Texto nota pie Car"/>
    <w:basedOn w:val="Fuentedeprrafopredeter"/>
    <w:link w:val="Textonotapie"/>
    <w:uiPriority w:val="99"/>
    <w:rsid w:val="00086985"/>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086985"/>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086985"/>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086985"/>
    <w:pPr>
      <w:tabs>
        <w:tab w:val="center" w:pos="4419"/>
        <w:tab w:val="right" w:pos="8838"/>
      </w:tabs>
    </w:pPr>
  </w:style>
  <w:style w:type="character" w:customStyle="1" w:styleId="EncabezadoCar">
    <w:name w:val="Encabezado Car"/>
    <w:basedOn w:val="Fuentedeprrafopredeter"/>
    <w:link w:val="Encabezado"/>
    <w:uiPriority w:val="99"/>
    <w:rsid w:val="00086985"/>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086985"/>
    <w:pPr>
      <w:tabs>
        <w:tab w:val="center" w:pos="4419"/>
        <w:tab w:val="right" w:pos="8838"/>
      </w:tabs>
    </w:pPr>
  </w:style>
  <w:style w:type="character" w:customStyle="1" w:styleId="PiedepginaCar">
    <w:name w:val="Pie de página Car"/>
    <w:basedOn w:val="Fuentedeprrafopredeter"/>
    <w:link w:val="Piedepgina"/>
    <w:uiPriority w:val="99"/>
    <w:rsid w:val="00086985"/>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5C7"/>
    <w:rsid w:val="008175C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C5E0EDB34764ED9B9F3B4B438DD0938">
    <w:name w:val="EC5E0EDB34764ED9B9F3B4B438DD0938"/>
    <w:rsid w:val="008175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2258</Words>
  <Characters>12419</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2</cp:revision>
  <dcterms:created xsi:type="dcterms:W3CDTF">2023-07-14T16:10:00Z</dcterms:created>
  <dcterms:modified xsi:type="dcterms:W3CDTF">2023-07-14T16:18:00Z</dcterms:modified>
</cp:coreProperties>
</file>