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right" w:tblpY="1246"/>
        <w:tblW w:w="5629" w:type="dxa"/>
        <w:tblLayout w:type="fixed"/>
        <w:tblLook w:val="04A0" w:firstRow="1" w:lastRow="0" w:firstColumn="1" w:lastColumn="0" w:noHBand="0" w:noVBand="1"/>
      </w:tblPr>
      <w:tblGrid>
        <w:gridCol w:w="2328"/>
        <w:gridCol w:w="3301"/>
      </w:tblGrid>
      <w:tr w:rsidR="0021233E" w:rsidRPr="00A2195A" w:rsidTr="00F64779">
        <w:trPr>
          <w:trHeight w:val="74"/>
        </w:trPr>
        <w:tc>
          <w:tcPr>
            <w:tcW w:w="5629" w:type="dxa"/>
            <w:gridSpan w:val="2"/>
          </w:tcPr>
          <w:p w:rsidR="0021233E" w:rsidRPr="0021233E" w:rsidRDefault="0021233E" w:rsidP="0021233E">
            <w:pPr>
              <w:pStyle w:val="Encabezad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21233E">
              <w:rPr>
                <w:rFonts w:ascii="Arial" w:hAnsi="Arial" w:cs="Arial"/>
                <w:b/>
                <w:sz w:val="21"/>
                <w:szCs w:val="21"/>
              </w:rPr>
              <w:t>CUARTA SALA UNITARIA DE PRIMERA INSTANCIA DEL TRIBUNAL DE JUSTICIA ADMINISTRATIVA DEL ESTADO DE OAXACA</w:t>
            </w:r>
          </w:p>
          <w:p w:rsidR="0021233E" w:rsidRPr="0021233E" w:rsidRDefault="0021233E" w:rsidP="0021233E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iCs/>
                <w:kern w:val="2"/>
                <w:sz w:val="21"/>
                <w:szCs w:val="21"/>
                <w:lang w:val="es-ES_tradnl" w:eastAsia="es-ES"/>
              </w:rPr>
            </w:pPr>
          </w:p>
        </w:tc>
      </w:tr>
      <w:tr w:rsidR="0021233E" w:rsidRPr="00A2195A" w:rsidTr="00F64779">
        <w:trPr>
          <w:trHeight w:val="310"/>
        </w:trPr>
        <w:tc>
          <w:tcPr>
            <w:tcW w:w="2328" w:type="dxa"/>
            <w:hideMark/>
          </w:tcPr>
          <w:p w:rsidR="0021233E" w:rsidRPr="0021233E" w:rsidRDefault="0021233E" w:rsidP="0021233E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-383"/>
              <w:jc w:val="both"/>
              <w:rPr>
                <w:rFonts w:ascii="Arial" w:eastAsia="Times New Roman" w:hAnsi="Arial" w:cs="Arial"/>
                <w:b/>
                <w:iCs/>
                <w:kern w:val="2"/>
                <w:sz w:val="21"/>
                <w:szCs w:val="21"/>
                <w:lang w:val="es-ES_tradnl" w:eastAsia="es-ES"/>
              </w:rPr>
            </w:pPr>
            <w:r w:rsidRPr="0021233E">
              <w:rPr>
                <w:rFonts w:ascii="Arial" w:eastAsia="Times New Roman" w:hAnsi="Arial" w:cs="Arial"/>
                <w:b/>
                <w:iCs/>
                <w:caps/>
                <w:kern w:val="2"/>
                <w:sz w:val="21"/>
                <w:szCs w:val="21"/>
                <w:lang w:val="es-ES_tradnl" w:eastAsia="es-ES"/>
              </w:rPr>
              <w:t>juicio de nulidad:</w:t>
            </w:r>
          </w:p>
        </w:tc>
        <w:tc>
          <w:tcPr>
            <w:tcW w:w="3301" w:type="dxa"/>
            <w:hideMark/>
          </w:tcPr>
          <w:p w:rsidR="0021233E" w:rsidRPr="0021233E" w:rsidRDefault="0021233E" w:rsidP="0021233E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left="-111" w:right="51"/>
              <w:jc w:val="both"/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  <w:r w:rsidRPr="0021233E"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  <w:t>0088/2017</w:t>
            </w:r>
          </w:p>
        </w:tc>
      </w:tr>
      <w:tr w:rsidR="007F3AE4" w:rsidRPr="00A2195A" w:rsidTr="00F64779">
        <w:trPr>
          <w:trHeight w:val="34"/>
        </w:trPr>
        <w:tc>
          <w:tcPr>
            <w:tcW w:w="2328" w:type="dxa"/>
          </w:tcPr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  <w:r w:rsidRPr="0021233E">
              <w:rPr>
                <w:rFonts w:ascii="Arial" w:eastAsia="Times New Roman" w:hAnsi="Arial" w:cs="Arial"/>
                <w:b/>
                <w:iCs/>
                <w:caps/>
                <w:kern w:val="2"/>
                <w:sz w:val="21"/>
                <w:szCs w:val="21"/>
                <w:lang w:val="es-ES_tradnl" w:eastAsia="es-ES"/>
              </w:rPr>
              <w:t>ACTOR:</w:t>
            </w:r>
          </w:p>
        </w:tc>
        <w:tc>
          <w:tcPr>
            <w:tcW w:w="3301" w:type="dxa"/>
          </w:tcPr>
          <w:p w:rsidR="007F3AE4" w:rsidRPr="0021233E" w:rsidRDefault="007F3AE4" w:rsidP="007F3AE4">
            <w:pPr>
              <w:suppressAutoHyphens/>
              <w:spacing w:after="0" w:line="100" w:lineRule="atLeast"/>
              <w:ind w:left="-108" w:right="51"/>
              <w:jc w:val="both"/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  <w:r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  <w:t>**********</w:t>
            </w:r>
          </w:p>
        </w:tc>
      </w:tr>
      <w:tr w:rsidR="007F3AE4" w:rsidRPr="00A2195A" w:rsidTr="00F64779">
        <w:trPr>
          <w:trHeight w:val="1066"/>
        </w:trPr>
        <w:tc>
          <w:tcPr>
            <w:tcW w:w="2328" w:type="dxa"/>
          </w:tcPr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-241"/>
              <w:jc w:val="both"/>
              <w:rPr>
                <w:rFonts w:ascii="Arial" w:eastAsia="Times New Roman" w:hAnsi="Arial" w:cs="Arial"/>
                <w:b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  <w:r w:rsidRPr="0021233E">
              <w:rPr>
                <w:rFonts w:ascii="Arial" w:eastAsia="Times New Roman" w:hAnsi="Arial" w:cs="Arial"/>
                <w:b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  <w:t>demandado:</w:t>
            </w:r>
          </w:p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  <w:p w:rsidR="007F3AE4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  <w:r w:rsidRPr="0021233E">
              <w:rPr>
                <w:rFonts w:ascii="Arial" w:eastAsia="Times New Roman" w:hAnsi="Arial" w:cs="Arial"/>
                <w:b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  <w:t>MAGISTRADO:</w:t>
            </w:r>
          </w:p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  <w:p w:rsidR="007F3AE4" w:rsidRPr="0021233E" w:rsidRDefault="007F3AE4" w:rsidP="007F3AE4">
            <w:pPr>
              <w:tabs>
                <w:tab w:val="center" w:pos="4419"/>
                <w:tab w:val="right" w:pos="8838"/>
              </w:tabs>
              <w:suppressAutoHyphens/>
              <w:spacing w:after="0" w:line="100" w:lineRule="atLeast"/>
              <w:ind w:right="51"/>
              <w:jc w:val="both"/>
              <w:rPr>
                <w:rFonts w:ascii="Arial" w:eastAsia="Times New Roman" w:hAnsi="Arial" w:cs="Arial"/>
                <w:b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  <w:r w:rsidRPr="0021233E">
              <w:rPr>
                <w:rFonts w:ascii="Arial" w:eastAsia="Times New Roman" w:hAnsi="Arial" w:cs="Arial"/>
                <w:b/>
                <w:iCs/>
                <w:caps/>
                <w:kern w:val="2"/>
                <w:sz w:val="21"/>
                <w:szCs w:val="21"/>
                <w:lang w:val="es-ES_tradnl" w:eastAsia="es-ES"/>
              </w:rPr>
              <w:t>SECRETARIA:</w:t>
            </w:r>
          </w:p>
        </w:tc>
        <w:tc>
          <w:tcPr>
            <w:tcW w:w="3301" w:type="dxa"/>
          </w:tcPr>
          <w:p w:rsidR="007F3AE4" w:rsidRPr="0021233E" w:rsidRDefault="007F3AE4" w:rsidP="007F3AE4">
            <w:pPr>
              <w:suppressAutoHyphens/>
              <w:spacing w:after="0" w:line="100" w:lineRule="atLeast"/>
              <w:ind w:left="-108" w:right="51"/>
              <w:jc w:val="both"/>
              <w:rPr>
                <w:rFonts w:ascii="Arial" w:eastAsia="Times New Roman" w:hAnsi="Arial" w:cs="Arial"/>
                <w:sz w:val="21"/>
                <w:szCs w:val="21"/>
                <w:lang w:val="es-ES_tradnl" w:eastAsia="es-ES"/>
              </w:rPr>
            </w:pPr>
          </w:p>
          <w:p w:rsidR="007F3AE4" w:rsidRPr="0021233E" w:rsidRDefault="007F3AE4" w:rsidP="007F3AE4">
            <w:pPr>
              <w:suppressAutoHyphens/>
              <w:spacing w:after="0" w:line="100" w:lineRule="atLeast"/>
              <w:ind w:left="-108" w:right="51"/>
              <w:jc w:val="both"/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  <w:r w:rsidRPr="0021233E"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  <w:t xml:space="preserve">COORDINADORA TECNICA DE INGRESOS DE LA SECRETARÍA DE FINANZAS DEL ESTADO </w:t>
            </w:r>
          </w:p>
          <w:p w:rsidR="007F3AE4" w:rsidRPr="0021233E" w:rsidRDefault="007F3AE4" w:rsidP="007F3AE4">
            <w:pPr>
              <w:suppressAutoHyphens/>
              <w:spacing w:after="0" w:line="100" w:lineRule="atLeast"/>
              <w:ind w:left="-108" w:right="51"/>
              <w:jc w:val="both"/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  <w:p w:rsidR="007F3AE4" w:rsidRPr="0021233E" w:rsidRDefault="007F3AE4" w:rsidP="007F3AE4">
            <w:pPr>
              <w:suppressAutoHyphens/>
              <w:spacing w:after="0" w:line="100" w:lineRule="atLeast"/>
              <w:ind w:left="-108" w:right="51"/>
              <w:jc w:val="both"/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  <w:r w:rsidRPr="0021233E"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  <w:t>M.D. PEDRO CARLOS ZAMORA MARTÍNEZ</w:t>
            </w:r>
          </w:p>
          <w:p w:rsidR="007F3AE4" w:rsidRPr="0021233E" w:rsidRDefault="007F3AE4" w:rsidP="007F3AE4">
            <w:pPr>
              <w:suppressAutoHyphens/>
              <w:spacing w:after="0" w:line="100" w:lineRule="atLeast"/>
              <w:ind w:left="-108" w:right="51"/>
              <w:jc w:val="both"/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  <w:p w:rsidR="007F3AE4" w:rsidRDefault="007F3AE4" w:rsidP="007F3AE4">
            <w:pPr>
              <w:suppressAutoHyphens/>
              <w:spacing w:after="0" w:line="100" w:lineRule="atLeast"/>
              <w:ind w:left="-108" w:right="51"/>
              <w:jc w:val="both"/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  <w:r w:rsidRPr="0021233E"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  <w:t>LICENCIADA MONSERRAT GARCÍA ALTAMIRANO</w:t>
            </w:r>
          </w:p>
          <w:p w:rsidR="007F3AE4" w:rsidRPr="0021233E" w:rsidRDefault="007F3AE4" w:rsidP="007F3AE4">
            <w:pPr>
              <w:suppressAutoHyphens/>
              <w:spacing w:after="0" w:line="100" w:lineRule="atLeast"/>
              <w:ind w:left="-108" w:right="51"/>
              <w:jc w:val="both"/>
              <w:rPr>
                <w:rFonts w:ascii="Arial" w:eastAsia="Times New Roman" w:hAnsi="Arial" w:cs="Arial"/>
                <w:bCs/>
                <w:iCs/>
                <w:caps/>
                <w:kern w:val="2"/>
                <w:sz w:val="21"/>
                <w:szCs w:val="21"/>
                <w:lang w:val="es-ES_tradnl" w:eastAsia="es-ES"/>
              </w:rPr>
            </w:pPr>
          </w:p>
        </w:tc>
      </w:tr>
    </w:tbl>
    <w:p w:rsidR="009D7854" w:rsidRPr="009D7854" w:rsidRDefault="009D7854" w:rsidP="009D7854">
      <w:pPr>
        <w:spacing w:after="0" w:line="360" w:lineRule="auto"/>
        <w:ind w:right="51" w:firstLine="567"/>
        <w:jc w:val="both"/>
        <w:rPr>
          <w:rFonts w:ascii="Arial" w:eastAsia="Times New Roman" w:hAnsi="Arial" w:cs="Arial"/>
          <w:b/>
          <w:sz w:val="24"/>
          <w:szCs w:val="24"/>
          <w:lang w:val="es-ES_tradnl" w:eastAsia="es-ES"/>
        </w:rPr>
      </w:pPr>
    </w:p>
    <w:p w:rsidR="0021233E" w:rsidRDefault="0021233E" w:rsidP="00684FC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1233E" w:rsidRDefault="0021233E" w:rsidP="00684FC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1233E" w:rsidRDefault="0021233E" w:rsidP="00684FC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1233E" w:rsidRDefault="0021233E" w:rsidP="00684FC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1233E" w:rsidRDefault="0021233E" w:rsidP="00684FC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1233E" w:rsidRDefault="0021233E" w:rsidP="00684FC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1233E" w:rsidRDefault="0021233E" w:rsidP="00684FC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1233E" w:rsidRDefault="0021233E" w:rsidP="00684FC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1233E" w:rsidRDefault="0021233E" w:rsidP="0021233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1233E" w:rsidRDefault="0021233E" w:rsidP="0021233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2C88">
        <w:rPr>
          <w:rFonts w:ascii="Arial" w:hAnsi="Arial" w:cs="Arial"/>
          <w:b/>
          <w:sz w:val="24"/>
          <w:szCs w:val="24"/>
        </w:rPr>
        <w:t>OAXACA DE JUÁREZ, OAXACA</w:t>
      </w:r>
      <w:r>
        <w:rPr>
          <w:rFonts w:ascii="Arial" w:hAnsi="Arial" w:cs="Arial"/>
          <w:b/>
          <w:sz w:val="24"/>
          <w:szCs w:val="24"/>
        </w:rPr>
        <w:t>,</w:t>
      </w:r>
      <w:r w:rsidRPr="00C72C88">
        <w:rPr>
          <w:rFonts w:ascii="Arial" w:hAnsi="Arial" w:cs="Arial"/>
          <w:b/>
          <w:sz w:val="24"/>
          <w:szCs w:val="24"/>
        </w:rPr>
        <w:t xml:space="preserve"> 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D0F7D">
        <w:rPr>
          <w:rFonts w:ascii="Arial" w:hAnsi="Arial" w:cs="Arial"/>
          <w:b/>
          <w:sz w:val="24"/>
          <w:szCs w:val="24"/>
        </w:rPr>
        <w:t>VEINTICUATRO</w:t>
      </w:r>
      <w:r>
        <w:rPr>
          <w:rFonts w:ascii="Arial" w:hAnsi="Arial" w:cs="Arial"/>
          <w:b/>
          <w:sz w:val="24"/>
          <w:szCs w:val="24"/>
        </w:rPr>
        <w:t xml:space="preserve"> DE OCTUBRE DE DOS MIL DIECINUEVE. - - - - - - - - - - - - - - - - - - </w:t>
      </w:r>
      <w:r w:rsidRPr="006F454F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- - - - - - - - - - -</w:t>
      </w:r>
      <w:r w:rsidRPr="009D7854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- - - - - - - - - - - - - - </w:t>
      </w:r>
      <w:r w:rsidR="00CD0F7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- - - - </w:t>
      </w:r>
    </w:p>
    <w:p w:rsidR="00F64779" w:rsidRPr="00641DAD" w:rsidRDefault="009D7854" w:rsidP="007F3AE4">
      <w:pPr>
        <w:spacing w:after="0" w:line="36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6F454F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VISTOS</w:t>
      </w:r>
      <w:r w:rsidRPr="006F454F">
        <w:rPr>
          <w:rFonts w:ascii="Arial" w:eastAsia="Times New Roman" w:hAnsi="Arial" w:cs="Arial"/>
          <w:bCs/>
          <w:sz w:val="24"/>
          <w:szCs w:val="24"/>
          <w:lang w:eastAsia="es-ES"/>
        </w:rPr>
        <w:t>,</w:t>
      </w:r>
      <w:r w:rsidRPr="006F454F">
        <w:rPr>
          <w:rFonts w:ascii="Arial" w:eastAsia="Times New Roman" w:hAnsi="Arial" w:cs="Arial"/>
          <w:sz w:val="24"/>
          <w:szCs w:val="24"/>
          <w:lang w:eastAsia="es-ES"/>
        </w:rPr>
        <w:t xml:space="preserve"> para resolver los autos del juicio de nulidad de número </w:t>
      </w:r>
      <w:r w:rsidR="0021233E">
        <w:rPr>
          <w:rFonts w:ascii="Arial" w:eastAsia="Times New Roman" w:hAnsi="Arial" w:cs="Arial"/>
          <w:b/>
          <w:bCs/>
          <w:iCs/>
          <w:caps/>
          <w:kern w:val="2"/>
          <w:sz w:val="24"/>
          <w:szCs w:val="24"/>
          <w:lang w:val="es-ES_tradnl" w:eastAsia="es-ES"/>
        </w:rPr>
        <w:t>0088/2017</w:t>
      </w:r>
      <w:r w:rsidRPr="006F454F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6F454F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  <w:r w:rsidRPr="006F454F">
        <w:rPr>
          <w:rFonts w:ascii="Arial" w:eastAsia="Times New Roman" w:hAnsi="Arial" w:cs="Arial"/>
          <w:sz w:val="24"/>
          <w:szCs w:val="24"/>
          <w:lang w:eastAsia="es-ES"/>
        </w:rPr>
        <w:t>promovido por</w:t>
      </w:r>
      <w:r w:rsidR="0021233E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21233E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Pr="006F454F">
        <w:rPr>
          <w:rFonts w:ascii="Arial" w:eastAsia="Times New Roman" w:hAnsi="Arial" w:cs="Arial"/>
          <w:sz w:val="24"/>
          <w:szCs w:val="24"/>
          <w:lang w:eastAsia="es-ES"/>
        </w:rPr>
        <w:t>en contra del</w:t>
      </w:r>
      <w:r w:rsidR="0021233E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bookmarkStart w:id="0" w:name="_GoBack"/>
      <w:bookmarkEnd w:id="0"/>
      <w:r w:rsidR="00CD0F7D">
        <w:rPr>
          <w:rFonts w:ascii="Arial" w:eastAsia="Times New Roman" w:hAnsi="Arial" w:cs="Arial"/>
          <w:sz w:val="24"/>
          <w:szCs w:val="24"/>
          <w:lang w:eastAsia="es-ES"/>
        </w:rPr>
        <w:t xml:space="preserve">contenido en el </w:t>
      </w:r>
      <w:r w:rsidR="0021233E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oficio </w:t>
      </w:r>
      <w:r w:rsidR="0021233E">
        <w:rPr>
          <w:rFonts w:ascii="Arial" w:eastAsia="Times New Roman" w:hAnsi="Arial" w:cs="Arial"/>
          <w:sz w:val="24"/>
          <w:szCs w:val="24"/>
          <w:lang w:eastAsia="es-ES"/>
        </w:rPr>
        <w:t>número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, </w:t>
      </w:r>
      <w:r w:rsidR="0021233E">
        <w:rPr>
          <w:rFonts w:ascii="Arial" w:eastAsia="Times New Roman" w:hAnsi="Arial" w:cs="Arial"/>
          <w:sz w:val="24"/>
          <w:szCs w:val="24"/>
          <w:lang w:eastAsia="es-ES"/>
        </w:rPr>
        <w:t xml:space="preserve">de veintiocho de junio de dos mil diecisiete, emitido por la </w:t>
      </w:r>
      <w:r w:rsidR="0021233E" w:rsidRPr="0021233E">
        <w:rPr>
          <w:rFonts w:ascii="Arial" w:eastAsia="Times New Roman" w:hAnsi="Arial" w:cs="Arial"/>
          <w:b/>
          <w:sz w:val="24"/>
          <w:szCs w:val="24"/>
          <w:lang w:eastAsia="es-ES"/>
        </w:rPr>
        <w:t>COORDINADORA TÉCNICA DE INGRESOS DE LA SECRETARÍA DE FINANZAS DEL ESTADO</w:t>
      </w:r>
      <w:r w:rsidR="0021233E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="0021233E" w:rsidRPr="0021233E">
        <w:rPr>
          <w:rFonts w:ascii="Arial" w:eastAsia="Times New Roman" w:hAnsi="Arial" w:cs="Arial"/>
          <w:bCs/>
          <w:sz w:val="24"/>
          <w:szCs w:val="24"/>
          <w:lang w:eastAsia="es-ES"/>
        </w:rPr>
        <w:t>y</w:t>
      </w:r>
      <w:r w:rsidR="0021233E" w:rsidRPr="00D366BB">
        <w:rPr>
          <w:rFonts w:ascii="Arial" w:eastAsia="Times New Roman" w:hAnsi="Arial" w:cs="Arial"/>
          <w:bCs/>
          <w:sz w:val="24"/>
          <w:szCs w:val="24"/>
          <w:lang w:eastAsia="es-ES"/>
        </w:rPr>
        <w:t>;</w:t>
      </w:r>
      <w:r w:rsidR="00A35555">
        <w:rPr>
          <w:rFonts w:ascii="Arial" w:eastAsia="Times New Roman" w:hAnsi="Arial" w:cs="Arial"/>
          <w:bCs/>
          <w:sz w:val="24"/>
          <w:szCs w:val="24"/>
          <w:lang w:eastAsia="es-ES"/>
        </w:rPr>
        <w:t xml:space="preserve"> </w:t>
      </w:r>
    </w:p>
    <w:p w:rsidR="009D7854" w:rsidRPr="009D7854" w:rsidRDefault="009D7854" w:rsidP="0021233E">
      <w:pPr>
        <w:widowControl w:val="0"/>
        <w:spacing w:line="360" w:lineRule="auto"/>
        <w:ind w:right="51"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  <w:r w:rsidRPr="009D7854"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  <w:t>R E S U L T A N D O:</w:t>
      </w:r>
    </w:p>
    <w:p w:rsidR="007C6BE5" w:rsidRDefault="00C20E79" w:rsidP="0018285D">
      <w:pPr>
        <w:tabs>
          <w:tab w:val="left" w:pos="7371"/>
        </w:tabs>
        <w:spacing w:line="360" w:lineRule="auto"/>
        <w:ind w:right="51" w:firstLine="709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A711A"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  <w:t>PRIMERO.</w:t>
      </w:r>
      <w:r w:rsidR="009D7854" w:rsidRPr="001A711A"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  <w:t xml:space="preserve"> </w:t>
      </w:r>
      <w:r w:rsidR="009D7854" w:rsidRPr="001A711A">
        <w:rPr>
          <w:rFonts w:ascii="Arial" w:eastAsia="Times New Roman" w:hAnsi="Arial" w:cs="Arial"/>
          <w:sz w:val="24"/>
          <w:szCs w:val="24"/>
          <w:lang w:eastAsia="es-ES"/>
        </w:rPr>
        <w:t>Por escrito recibido el</w:t>
      </w:r>
      <w:r w:rsidR="007C6BE5">
        <w:rPr>
          <w:rFonts w:ascii="Arial" w:eastAsia="Times New Roman" w:hAnsi="Arial" w:cs="Arial"/>
          <w:sz w:val="24"/>
          <w:szCs w:val="24"/>
          <w:lang w:eastAsia="es-ES"/>
        </w:rPr>
        <w:t xml:space="preserve"> trece de septiembre de dos mil diecisiete, en la Oficialía de Partes Común de Primera Instancia de este Tribunal,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C6BE5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="009D7854" w:rsidRPr="009D7854">
        <w:rPr>
          <w:rFonts w:ascii="Arial" w:eastAsia="Times New Roman" w:hAnsi="Arial" w:cs="Arial"/>
          <w:bCs/>
          <w:sz w:val="24"/>
          <w:szCs w:val="24"/>
          <w:lang w:eastAsia="es-ES"/>
        </w:rPr>
        <w:t>por su propio derecho</w:t>
      </w:r>
      <w:r w:rsidR="009D7854" w:rsidRPr="009D7854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demandó la nulidad </w:t>
      </w:r>
      <w:r w:rsidR="006F454F" w:rsidRPr="00D25DF8">
        <w:rPr>
          <w:rFonts w:ascii="Arial" w:hAnsi="Arial" w:cs="Arial"/>
          <w:sz w:val="24"/>
          <w:szCs w:val="24"/>
        </w:rPr>
        <w:t>de</w:t>
      </w:r>
      <w:r w:rsidR="007C6BE5">
        <w:rPr>
          <w:rFonts w:ascii="Arial" w:hAnsi="Arial" w:cs="Arial"/>
          <w:sz w:val="24"/>
          <w:szCs w:val="24"/>
        </w:rPr>
        <w:t xml:space="preserve">l </w:t>
      </w:r>
      <w:r w:rsidR="00CD0F7D">
        <w:rPr>
          <w:rFonts w:ascii="Arial" w:hAnsi="Arial" w:cs="Arial"/>
          <w:sz w:val="24"/>
          <w:szCs w:val="24"/>
        </w:rPr>
        <w:t xml:space="preserve"> contenido en </w:t>
      </w:r>
      <w:r w:rsidR="007C6BE5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oficio </w:t>
      </w:r>
      <w:r w:rsidR="007C6BE5">
        <w:rPr>
          <w:rFonts w:ascii="Arial" w:eastAsia="Times New Roman" w:hAnsi="Arial" w:cs="Arial"/>
          <w:sz w:val="24"/>
          <w:szCs w:val="24"/>
          <w:lang w:eastAsia="es-ES"/>
        </w:rPr>
        <w:t>número</w:t>
      </w:r>
      <w:r w:rsidR="007F3AE4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C6BE5">
        <w:rPr>
          <w:rFonts w:ascii="Arial" w:eastAsia="Times New Roman" w:hAnsi="Arial" w:cs="Arial"/>
          <w:sz w:val="24"/>
          <w:szCs w:val="24"/>
          <w:lang w:eastAsia="es-ES"/>
        </w:rPr>
        <w:t xml:space="preserve">, de veintiocho de junio de dos mil diecisiete, emitido por la </w:t>
      </w:r>
      <w:r w:rsidR="007C6BE5" w:rsidRPr="007C6BE5">
        <w:rPr>
          <w:rFonts w:ascii="Arial" w:eastAsia="Times New Roman" w:hAnsi="Arial" w:cs="Arial"/>
          <w:sz w:val="24"/>
          <w:szCs w:val="24"/>
          <w:lang w:eastAsia="es-ES"/>
        </w:rPr>
        <w:t>Coordinadora Técnica de Ingresos de la Secretaría de Finanzas del Estado</w:t>
      </w:r>
      <w:r w:rsidR="00CD0F7D">
        <w:rPr>
          <w:rFonts w:ascii="Arial" w:eastAsia="Times New Roman" w:hAnsi="Arial" w:cs="Arial"/>
          <w:sz w:val="24"/>
          <w:szCs w:val="24"/>
          <w:lang w:eastAsia="es-ES"/>
        </w:rPr>
        <w:t xml:space="preserve">, que contiene el requerimiento del impuesto sobre tenencia o uso de vehículos, de los ejercicios fiscales del 2013 al 2017 </w:t>
      </w:r>
    </w:p>
    <w:p w:rsidR="00D84CF7" w:rsidRDefault="007C6BE5" w:rsidP="0018285D">
      <w:pPr>
        <w:tabs>
          <w:tab w:val="left" w:pos="7371"/>
        </w:tabs>
        <w:spacing w:line="360" w:lineRule="auto"/>
        <w:ind w:right="51" w:firstLine="709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Por auto de veintinueve de enero de dos mil dieciocho, </w:t>
      </w:r>
      <w:r w:rsidR="009D7854" w:rsidRPr="00BB6E07">
        <w:rPr>
          <w:rFonts w:ascii="Arial" w:eastAsia="Times New Roman" w:hAnsi="Arial" w:cs="Arial"/>
          <w:b/>
          <w:sz w:val="24"/>
          <w:szCs w:val="24"/>
          <w:lang w:val="es-ES" w:eastAsia="es-ES"/>
        </w:rPr>
        <w:t xml:space="preserve">se admitió a </w:t>
      </w:r>
      <w:r w:rsidR="00F829CC" w:rsidRPr="00BB6E07">
        <w:rPr>
          <w:rFonts w:ascii="Arial" w:eastAsia="Times New Roman" w:hAnsi="Arial" w:cs="Arial"/>
          <w:b/>
          <w:sz w:val="24"/>
          <w:szCs w:val="24"/>
          <w:lang w:val="es-ES" w:eastAsia="es-ES"/>
        </w:rPr>
        <w:t>trámite la demanda</w:t>
      </w:r>
      <w:r w:rsidR="00F829CC" w:rsidRPr="00BB6E07">
        <w:rPr>
          <w:rFonts w:ascii="Arial" w:eastAsia="Times New Roman" w:hAnsi="Arial" w:cs="Arial"/>
          <w:sz w:val="24"/>
          <w:szCs w:val="24"/>
          <w:lang w:val="es-ES" w:eastAsia="es-ES"/>
        </w:rPr>
        <w:t>, ordenándose</w:t>
      </w:r>
      <w:r w:rsidR="009D7854" w:rsidRPr="00BB6E07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="009D7854" w:rsidRPr="00BB6E07">
        <w:rPr>
          <w:rFonts w:ascii="Arial" w:eastAsia="Times New Roman" w:hAnsi="Arial" w:cs="Arial"/>
          <w:sz w:val="24"/>
          <w:szCs w:val="24"/>
          <w:lang w:val="es-ES_tradnl" w:eastAsia="es-ES"/>
        </w:rPr>
        <w:t>notificar, emplazar y correr traslado a la autoridad demandada, para que</w:t>
      </w:r>
      <w:r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diera contestación dentro del término establecido por la ley, </w:t>
      </w:r>
      <w:r w:rsidR="009D7854" w:rsidRPr="00BB6E07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apercibida </w:t>
      </w:r>
      <w:r w:rsidR="00CF1FAF" w:rsidRPr="00BB6E07">
        <w:rPr>
          <w:rFonts w:ascii="Arial" w:eastAsia="Times New Roman" w:hAnsi="Arial" w:cs="Arial"/>
          <w:sz w:val="24"/>
          <w:szCs w:val="24"/>
          <w:lang w:val="es-ES_tradnl" w:eastAsia="es-ES"/>
        </w:rPr>
        <w:t>que,</w:t>
      </w:r>
      <w:r w:rsidR="009D7854" w:rsidRPr="00BB6E07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para el caso de no hacerlo, se </w:t>
      </w:r>
      <w:r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le </w:t>
      </w:r>
      <w:r w:rsidR="009D7854" w:rsidRPr="00BB6E07">
        <w:rPr>
          <w:rFonts w:ascii="Arial" w:eastAsia="Times New Roman" w:hAnsi="Arial" w:cs="Arial"/>
          <w:sz w:val="24"/>
          <w:szCs w:val="24"/>
          <w:lang w:val="es-ES_tradnl" w:eastAsia="es-ES"/>
        </w:rPr>
        <w:t>declararía precluído su derecho y se tendría por contestada la demanda en sentido afirmat</w:t>
      </w:r>
      <w:r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ivo, salvo prueba en contrario (fojas 34 </w:t>
      </w:r>
      <w:r w:rsidR="0018285D">
        <w:rPr>
          <w:rFonts w:ascii="Arial" w:eastAsia="Times New Roman" w:hAnsi="Arial" w:cs="Arial"/>
          <w:sz w:val="24"/>
          <w:szCs w:val="24"/>
          <w:lang w:val="es-ES_tradnl" w:eastAsia="es-ES"/>
        </w:rPr>
        <w:t>y 35</w:t>
      </w:r>
      <w:r>
        <w:rPr>
          <w:rFonts w:ascii="Arial" w:eastAsia="Times New Roman" w:hAnsi="Arial" w:cs="Arial"/>
          <w:sz w:val="24"/>
          <w:szCs w:val="24"/>
          <w:lang w:val="es-ES_tradnl" w:eastAsia="es-ES"/>
        </w:rPr>
        <w:t>)</w:t>
      </w:r>
      <w:r w:rsidR="0018285D">
        <w:rPr>
          <w:rFonts w:ascii="Arial" w:eastAsia="Times New Roman" w:hAnsi="Arial" w:cs="Arial"/>
          <w:sz w:val="24"/>
          <w:szCs w:val="24"/>
          <w:lang w:val="es-ES_tradnl" w:eastAsia="es-ES"/>
        </w:rPr>
        <w:t>.</w:t>
      </w:r>
    </w:p>
    <w:p w:rsidR="0018285D" w:rsidRPr="00757833" w:rsidRDefault="00FE2B09" w:rsidP="00757833">
      <w:pPr>
        <w:spacing w:line="360" w:lineRule="auto"/>
        <w:ind w:right="51" w:firstLine="709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SEGUNDO.</w:t>
      </w:r>
      <w:r w:rsidR="009D7854" w:rsidRPr="009D7854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 xml:space="preserve"> </w:t>
      </w:r>
      <w:r w:rsidR="00D956FD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Mediante proveído de</w:t>
      </w:r>
      <w:r w:rsidR="0018285D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 veinte de noviembre de dos mil dieciocho, </w:t>
      </w:r>
      <w:r w:rsidR="0018285D" w:rsidRPr="0018285D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se tuvo</w:t>
      </w:r>
      <w:r w:rsidR="0018285D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 a la </w:t>
      </w:r>
      <w:r w:rsidR="0018285D" w:rsidRPr="0018285D">
        <w:rPr>
          <w:rFonts w:ascii="Arial" w:hAnsi="Arial" w:cs="Arial"/>
          <w:b/>
          <w:sz w:val="24"/>
          <w:szCs w:val="24"/>
        </w:rPr>
        <w:t>Directora de lo Contencioso de la Procuraduría Fiscal de la Subsecretaria de Ingresos de la Secretaría de Finanzas, del Poder Ejecutivo del Estado de Oaxaca</w:t>
      </w:r>
      <w:r w:rsidR="0018285D" w:rsidRPr="0018285D">
        <w:rPr>
          <w:rFonts w:ascii="Arial" w:hAnsi="Arial" w:cs="Arial"/>
          <w:sz w:val="24"/>
          <w:szCs w:val="24"/>
        </w:rPr>
        <w:t>, en representación jurídica de la defensa legal de la Secretaría y de sus áreas administrativas</w:t>
      </w:r>
      <w:r w:rsidR="00641DAD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, </w:t>
      </w:r>
      <w:r w:rsidR="00641DAD" w:rsidRPr="00C752A7">
        <w:rPr>
          <w:rFonts w:ascii="Arial" w:eastAsia="Times New Roman" w:hAnsi="Arial" w:cs="Arial"/>
          <w:sz w:val="24"/>
          <w:szCs w:val="24"/>
          <w:lang w:val="es-ES_tradnl" w:eastAsia="es-ES"/>
        </w:rPr>
        <w:t>haciendo valer sus excepciones y defensas y por ofrecidas y admitidas sus prueb</w:t>
      </w:r>
      <w:r w:rsidR="00D84CF7">
        <w:rPr>
          <w:rFonts w:ascii="Arial" w:eastAsia="Times New Roman" w:hAnsi="Arial" w:cs="Arial"/>
          <w:sz w:val="24"/>
          <w:szCs w:val="24"/>
          <w:lang w:val="es-ES_tradnl" w:eastAsia="es-ES"/>
        </w:rPr>
        <w:t>as;</w:t>
      </w:r>
      <w:r w:rsidR="00641DAD" w:rsidRPr="00C752A7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ordenándose correr traslado a la parte actora con la contestación de la demanda</w:t>
      </w:r>
      <w:r w:rsidR="00D84CF7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, para que dentro del </w:t>
      </w:r>
      <w:r w:rsidR="00BF7DDF">
        <w:rPr>
          <w:rFonts w:ascii="Arial" w:eastAsia="Times New Roman" w:hAnsi="Arial" w:cs="Arial"/>
          <w:sz w:val="24"/>
          <w:szCs w:val="24"/>
          <w:lang w:val="es-ES_tradnl" w:eastAsia="es-ES"/>
        </w:rPr>
        <w:t>término</w:t>
      </w:r>
      <w:r w:rsidR="00D84CF7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de cinco </w:t>
      </w:r>
      <w:r w:rsidR="00BF7DDF">
        <w:rPr>
          <w:rFonts w:ascii="Arial" w:eastAsia="Times New Roman" w:hAnsi="Arial" w:cs="Arial"/>
          <w:sz w:val="24"/>
          <w:szCs w:val="24"/>
          <w:lang w:val="es-ES_tradnl" w:eastAsia="es-ES"/>
        </w:rPr>
        <w:t>días</w:t>
      </w:r>
      <w:r w:rsidR="00D84CF7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hábiles </w:t>
      </w:r>
      <w:r w:rsidR="00BF7DDF">
        <w:rPr>
          <w:rFonts w:ascii="Arial" w:eastAsia="Times New Roman" w:hAnsi="Arial" w:cs="Arial"/>
          <w:sz w:val="24"/>
          <w:szCs w:val="24"/>
          <w:lang w:val="es-ES_tradnl" w:eastAsia="es-ES"/>
        </w:rPr>
        <w:t>posteriores</w:t>
      </w:r>
      <w:r w:rsidR="00D84CF7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a su legal notificación ampliara su demanda de </w:t>
      </w:r>
      <w:r w:rsidR="00BF7DDF">
        <w:rPr>
          <w:rFonts w:ascii="Arial" w:eastAsia="Times New Roman" w:hAnsi="Arial" w:cs="Arial"/>
          <w:sz w:val="24"/>
          <w:szCs w:val="24"/>
          <w:lang w:val="es-ES_tradnl" w:eastAsia="es-ES"/>
        </w:rPr>
        <w:t>nulidad</w:t>
      </w:r>
      <w:r w:rsidR="00D84CF7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, con el </w:t>
      </w:r>
      <w:r w:rsidR="00757833">
        <w:rPr>
          <w:rFonts w:ascii="Arial" w:eastAsia="Times New Roman" w:hAnsi="Arial" w:cs="Arial"/>
          <w:sz w:val="24"/>
          <w:szCs w:val="24"/>
          <w:lang w:val="es-ES_tradnl" w:eastAsia="es-ES"/>
        </w:rPr>
        <w:t>apercibimiento legal, que para el caso de no hacerlo se le</w:t>
      </w:r>
      <w:r w:rsidR="00BF7DDF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r w:rsidR="00757833">
        <w:rPr>
          <w:rFonts w:ascii="Arial" w:eastAsia="Times New Roman" w:hAnsi="Arial" w:cs="Arial"/>
          <w:sz w:val="24"/>
          <w:szCs w:val="24"/>
          <w:lang w:val="es-ES_tradnl" w:eastAsia="es-ES"/>
        </w:rPr>
        <w:t>tendría</w:t>
      </w:r>
      <w:r w:rsidR="00BF7DDF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por </w:t>
      </w:r>
      <w:r w:rsidR="007F3AE4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precluído </w:t>
      </w:r>
      <w:r w:rsidR="00BF7DDF">
        <w:rPr>
          <w:rFonts w:ascii="Arial" w:eastAsia="Times New Roman" w:hAnsi="Arial" w:cs="Arial"/>
          <w:sz w:val="24"/>
          <w:szCs w:val="24"/>
          <w:lang w:val="es-ES_tradnl" w:eastAsia="es-ES"/>
        </w:rPr>
        <w:t>su derech</w:t>
      </w:r>
      <w:r w:rsidR="00757833">
        <w:rPr>
          <w:rFonts w:ascii="Arial" w:eastAsia="Times New Roman" w:hAnsi="Arial" w:cs="Arial"/>
          <w:sz w:val="24"/>
          <w:szCs w:val="24"/>
          <w:lang w:val="es-ES_tradnl" w:eastAsia="es-ES"/>
        </w:rPr>
        <w:t>o.</w:t>
      </w:r>
      <w:r w:rsidR="0018285D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(foja 86 y 87).</w:t>
      </w:r>
    </w:p>
    <w:p w:rsidR="00641DAD" w:rsidRDefault="00641DAD" w:rsidP="00641DAD">
      <w:pPr>
        <w:spacing w:line="360" w:lineRule="auto"/>
        <w:ind w:right="51" w:firstLine="567"/>
        <w:jc w:val="both"/>
        <w:rPr>
          <w:rFonts w:ascii="Arial" w:eastAsia="Times New Roman" w:hAnsi="Arial" w:cs="Arial"/>
          <w:snapToGrid w:val="0"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b/>
          <w:bCs/>
          <w:snapToGrid w:val="0"/>
          <w:sz w:val="24"/>
          <w:szCs w:val="24"/>
          <w:lang w:val="es-ES_tradnl" w:eastAsia="es-ES"/>
        </w:rPr>
        <w:lastRenderedPageBreak/>
        <w:t>TERCERO</w:t>
      </w:r>
      <w:r w:rsidRPr="00C72C88">
        <w:rPr>
          <w:rFonts w:ascii="Arial" w:eastAsia="Times New Roman" w:hAnsi="Arial" w:cs="Arial"/>
          <w:b/>
          <w:bCs/>
          <w:snapToGrid w:val="0"/>
          <w:sz w:val="24"/>
          <w:szCs w:val="24"/>
          <w:lang w:val="es-ES_tradnl" w:eastAsia="es-ES"/>
        </w:rPr>
        <w:t>.</w:t>
      </w:r>
      <w:r>
        <w:rPr>
          <w:rFonts w:ascii="Arial" w:eastAsia="Times New Roman" w:hAnsi="Arial" w:cs="Arial"/>
          <w:b/>
          <w:bCs/>
          <w:snapToGrid w:val="0"/>
          <w:sz w:val="24"/>
          <w:szCs w:val="24"/>
          <w:lang w:val="es-ES_tradnl" w:eastAsia="es-ES"/>
        </w:rPr>
        <w:t xml:space="preserve"> </w:t>
      </w:r>
      <w:r>
        <w:rPr>
          <w:rFonts w:ascii="Arial" w:eastAsia="Times New Roman" w:hAnsi="Arial" w:cs="Arial"/>
          <w:bCs/>
          <w:snapToGrid w:val="0"/>
          <w:sz w:val="24"/>
          <w:szCs w:val="24"/>
          <w:lang w:val="es-ES_tradnl" w:eastAsia="es-ES"/>
        </w:rPr>
        <w:t>Por acuerdo de</w:t>
      </w:r>
      <w:r>
        <w:rPr>
          <w:rFonts w:ascii="Arial" w:eastAsia="Times New Roman" w:hAnsi="Arial" w:cs="Arial"/>
          <w:snapToGrid w:val="0"/>
          <w:sz w:val="24"/>
          <w:szCs w:val="24"/>
          <w:lang w:val="es-ES_tradnl" w:eastAsia="es-ES"/>
        </w:rPr>
        <w:t xml:space="preserve"> treinta de septiembre de dos mil diecinueve, se tuvo por precluído el derecho que le asistía a la actora respecto a la ampliación de su demanda de nulidad, en consecuencia, se fijó fecha y hora para la celebración de la Audiencia de Ley (foja 94).</w:t>
      </w:r>
    </w:p>
    <w:p w:rsidR="00A372C3" w:rsidRDefault="00641DAD" w:rsidP="00A372C3">
      <w:pPr>
        <w:spacing w:after="0" w:line="360" w:lineRule="auto"/>
        <w:ind w:right="51" w:firstLine="567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b/>
          <w:snapToGrid w:val="0"/>
          <w:sz w:val="24"/>
          <w:szCs w:val="24"/>
          <w:lang w:val="es-ES_tradnl" w:eastAsia="es-ES"/>
        </w:rPr>
        <w:t xml:space="preserve">CUARTO. </w:t>
      </w:r>
      <w:r>
        <w:rPr>
          <w:rFonts w:ascii="Arial" w:eastAsia="Times New Roman" w:hAnsi="Arial" w:cs="Arial"/>
          <w:snapToGrid w:val="0"/>
          <w:sz w:val="24"/>
          <w:szCs w:val="24"/>
          <w:lang w:val="es-ES_tradnl" w:eastAsia="es-ES"/>
        </w:rPr>
        <w:t xml:space="preserve">El diecisiete de octubre de dos mil diecinueve, </w:t>
      </w:r>
      <w:r w:rsidRPr="00C72C88">
        <w:rPr>
          <w:rFonts w:ascii="Arial" w:eastAsia="Times New Roman" w:hAnsi="Arial" w:cs="Arial"/>
          <w:snapToGrid w:val="0"/>
          <w:sz w:val="24"/>
          <w:szCs w:val="24"/>
          <w:lang w:val="es-ES_tradnl" w:eastAsia="es-ES"/>
        </w:rPr>
        <w:t>se declaró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abierta la Audiencia de L</w:t>
      </w:r>
      <w:r w:rsidRPr="00C72C88">
        <w:rPr>
          <w:rFonts w:ascii="Arial" w:eastAsia="Times New Roman" w:hAnsi="Arial" w:cs="Arial"/>
          <w:sz w:val="24"/>
          <w:szCs w:val="24"/>
          <w:lang w:eastAsia="es-ES"/>
        </w:rPr>
        <w:t>ey</w:t>
      </w:r>
      <w:r>
        <w:rPr>
          <w:rFonts w:ascii="Arial" w:eastAsia="Times New Roman" w:hAnsi="Arial" w:cs="Arial"/>
          <w:sz w:val="24"/>
          <w:szCs w:val="24"/>
          <w:lang w:eastAsia="es-ES"/>
        </w:rPr>
        <w:t>, a</w:t>
      </w:r>
      <w:r w:rsidRPr="00C72C88">
        <w:rPr>
          <w:rFonts w:ascii="Arial" w:eastAsia="Times New Roman" w:hAnsi="Arial" w:cs="Arial"/>
          <w:sz w:val="24"/>
          <w:szCs w:val="24"/>
          <w:lang w:eastAsia="es-ES"/>
        </w:rPr>
        <w:t xml:space="preserve"> la que no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se presentaron las partes, </w:t>
      </w:r>
      <w:r w:rsidRPr="00C72C88">
        <w:rPr>
          <w:rFonts w:ascii="Arial" w:eastAsia="Times New Roman" w:hAnsi="Arial" w:cs="Arial"/>
          <w:sz w:val="24"/>
          <w:szCs w:val="24"/>
          <w:lang w:eastAsia="es-ES"/>
        </w:rPr>
        <w:t xml:space="preserve">ni persona alguna que legalmente las representara, </w:t>
      </w:r>
      <w:r>
        <w:rPr>
          <w:rFonts w:ascii="Arial" w:eastAsia="Times New Roman" w:hAnsi="Arial" w:cs="Arial"/>
          <w:sz w:val="24"/>
          <w:szCs w:val="24"/>
          <w:lang w:eastAsia="es-ES"/>
        </w:rPr>
        <w:t>tampoco se formularon alegatos</w:t>
      </w:r>
      <w:r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, por lo que se les </w:t>
      </w:r>
      <w:r w:rsidRPr="00C72C88">
        <w:rPr>
          <w:rFonts w:ascii="Arial" w:eastAsia="Times New Roman" w:hAnsi="Arial" w:cs="Arial"/>
          <w:sz w:val="24"/>
          <w:szCs w:val="24"/>
          <w:lang w:val="es-ES_tradnl" w:eastAsia="es-ES"/>
        </w:rPr>
        <w:t>citó para oír sentencia; misma que ahora se pronuncia dentro del términ</w:t>
      </w:r>
      <w:r>
        <w:rPr>
          <w:rFonts w:ascii="Arial" w:eastAsia="Times New Roman" w:hAnsi="Arial" w:cs="Arial"/>
          <w:sz w:val="24"/>
          <w:szCs w:val="24"/>
          <w:lang w:val="es-ES_tradnl" w:eastAsia="es-ES"/>
        </w:rPr>
        <w:t>o que establece el artículo 175</w:t>
      </w:r>
      <w:r w:rsidR="00A372C3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r w:rsidRPr="00C72C88">
        <w:rPr>
          <w:rFonts w:ascii="Arial" w:eastAsia="Times New Roman" w:hAnsi="Arial" w:cs="Arial"/>
          <w:sz w:val="24"/>
          <w:szCs w:val="24"/>
          <w:lang w:val="es-ES_tradnl" w:eastAsia="es-ES"/>
        </w:rPr>
        <w:t>de la Ley de Justici</w:t>
      </w:r>
      <w:r>
        <w:rPr>
          <w:rFonts w:ascii="Arial" w:eastAsia="Times New Roman" w:hAnsi="Arial" w:cs="Arial"/>
          <w:sz w:val="24"/>
          <w:szCs w:val="24"/>
          <w:lang w:val="es-ES_tradnl" w:eastAsia="es-ES"/>
        </w:rPr>
        <w:t>a Administrativa para el Estado</w:t>
      </w:r>
      <w:r w:rsidR="00A372C3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de Oaxaca, anterior a la vigente</w:t>
      </w:r>
      <w:r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, </w:t>
      </w:r>
      <w:r w:rsidRPr="00B12240">
        <w:rPr>
          <w:rFonts w:ascii="Arial" w:eastAsia="Times New Roman" w:hAnsi="Arial" w:cs="Arial"/>
          <w:sz w:val="24"/>
          <w:szCs w:val="24"/>
          <w:lang w:val="es-ES_tradnl" w:eastAsia="es-ES"/>
        </w:rPr>
        <w:t>y;</w:t>
      </w:r>
      <w:r w:rsidR="00A372C3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r w:rsidRPr="00B12240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- - - - - - - - - - - - - - - - - - - - - </w:t>
      </w:r>
      <w:r w:rsidR="00A372C3">
        <w:rPr>
          <w:rFonts w:ascii="Arial" w:eastAsia="Times New Roman" w:hAnsi="Arial" w:cs="Arial"/>
          <w:sz w:val="24"/>
          <w:szCs w:val="24"/>
          <w:lang w:val="es-ES_tradnl" w:eastAsia="es-ES"/>
        </w:rPr>
        <w:t>- - - - - - - - - - - - - - - -</w:t>
      </w:r>
    </w:p>
    <w:p w:rsidR="00A372C3" w:rsidRDefault="00A372C3" w:rsidP="00A372C3">
      <w:pPr>
        <w:spacing w:after="0" w:line="360" w:lineRule="auto"/>
        <w:ind w:right="51" w:firstLine="567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:rsidR="00986A54" w:rsidRPr="0017174E" w:rsidRDefault="00986A54" w:rsidP="009D7854">
      <w:pPr>
        <w:spacing w:after="0" w:line="360" w:lineRule="auto"/>
        <w:ind w:right="51" w:firstLine="567"/>
        <w:jc w:val="both"/>
        <w:rPr>
          <w:rFonts w:ascii="Arial" w:eastAsia="Times New Roman" w:hAnsi="Arial" w:cs="Arial"/>
          <w:b/>
          <w:bCs/>
          <w:sz w:val="2"/>
          <w:szCs w:val="24"/>
          <w:lang w:val="es-ES_tradnl" w:eastAsia="es-ES"/>
        </w:rPr>
      </w:pPr>
    </w:p>
    <w:p w:rsidR="00A372C3" w:rsidRDefault="009D7854" w:rsidP="00A372C3">
      <w:pPr>
        <w:spacing w:line="360" w:lineRule="auto"/>
        <w:ind w:right="51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9D7854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C O N S I D E R A N D O:</w:t>
      </w:r>
    </w:p>
    <w:p w:rsidR="00A372C3" w:rsidRPr="00C72C88" w:rsidRDefault="00A372C3" w:rsidP="00A372C3">
      <w:pPr>
        <w:pStyle w:val="Textoindependienteprimerasangra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72C88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>PRIMERO</w:t>
      </w:r>
      <w:r w:rsidRPr="00C72C88">
        <w:rPr>
          <w:rFonts w:ascii="Arial" w:eastAsia="Times New Roman" w:hAnsi="Arial" w:cs="Arial"/>
          <w:b/>
          <w:color w:val="000000"/>
          <w:sz w:val="24"/>
          <w:szCs w:val="24"/>
          <w:lang w:val="es-ES_tradnl" w:eastAsia="es-ES"/>
        </w:rPr>
        <w:t xml:space="preserve">. Competencia. </w:t>
      </w:r>
      <w:r w:rsidRPr="00C72C88">
        <w:rPr>
          <w:rFonts w:ascii="Arial" w:eastAsia="Times New Roman" w:hAnsi="Arial" w:cs="Arial"/>
          <w:bCs/>
          <w:sz w:val="24"/>
          <w:szCs w:val="24"/>
          <w:lang w:val="es-ES" w:eastAsia="es-ES"/>
        </w:rPr>
        <w:t xml:space="preserve">Esta </w:t>
      </w:r>
      <w:r w:rsidRPr="00C72C88">
        <w:rPr>
          <w:rFonts w:ascii="Arial" w:hAnsi="Arial" w:cs="Arial"/>
          <w:sz w:val="24"/>
          <w:szCs w:val="24"/>
        </w:rPr>
        <w:t xml:space="preserve">Cuarta Sala Unitaria de Primera Instancia del Tribunal de Justicia Administrativa del Estado, </w:t>
      </w:r>
      <w:r w:rsidRPr="00C72C88">
        <w:rPr>
          <w:rFonts w:ascii="Arial" w:eastAsia="Times New Roman" w:hAnsi="Arial" w:cs="Arial"/>
          <w:bCs/>
          <w:sz w:val="24"/>
          <w:szCs w:val="24"/>
          <w:lang w:val="es-ES" w:eastAsia="es-ES"/>
        </w:rPr>
        <w:t xml:space="preserve">es competente para conocer y resolver el presente juicio de nulidad promovido en contra de un acto atribuido a autoridades administrativas de carácter estatal, de conformidad con lo dispuesto por el artículo 114 QUÁTER, de </w:t>
      </w:r>
      <w:r w:rsidRPr="00C72C88">
        <w:rPr>
          <w:rFonts w:ascii="Arial" w:hAnsi="Arial" w:cs="Arial"/>
          <w:sz w:val="24"/>
          <w:szCs w:val="24"/>
        </w:rPr>
        <w:t>la Constitución Política del Estado Libre y Soberano de Oaxaca, en relación con los artículos 119, 120 fracción IV, 129, 132 fracciones I y II, 133 fracciones I a la XII de la Ley de Procedimiento y Justicia Administrativa para el Estado de Oaxaca, publicada en el Extra del Periódico Oficial del Estado, el</w:t>
      </w:r>
      <w:r>
        <w:rPr>
          <w:rFonts w:ascii="Arial" w:hAnsi="Arial" w:cs="Arial"/>
          <w:sz w:val="24"/>
          <w:szCs w:val="24"/>
        </w:rPr>
        <w:t xml:space="preserve"> </w:t>
      </w:r>
      <w:r w:rsidRPr="00C72C88">
        <w:rPr>
          <w:rFonts w:ascii="Arial" w:hAnsi="Arial" w:cs="Arial"/>
          <w:sz w:val="24"/>
          <w:szCs w:val="24"/>
        </w:rPr>
        <w:t>veinte de oct</w:t>
      </w:r>
      <w:r>
        <w:rPr>
          <w:rFonts w:ascii="Arial" w:hAnsi="Arial" w:cs="Arial"/>
          <w:sz w:val="24"/>
          <w:szCs w:val="24"/>
        </w:rPr>
        <w:t xml:space="preserve">ubre de dos mil diecisiete y reformada mediante decreto número 1434, publicado en Periódico Oficial del Estado, Décima Segunda Sección, el veintitrés de </w:t>
      </w:r>
      <w:r w:rsidRPr="00136CBD">
        <w:rPr>
          <w:rFonts w:ascii="Arial" w:hAnsi="Arial" w:cs="Arial"/>
          <w:sz w:val="24"/>
          <w:szCs w:val="24"/>
        </w:rPr>
        <w:t>junio de dos mil dieciocho.</w:t>
      </w:r>
    </w:p>
    <w:p w:rsidR="009D7854" w:rsidRPr="00F5708E" w:rsidRDefault="00A372C3" w:rsidP="00F5708E">
      <w:pPr>
        <w:spacing w:line="360" w:lineRule="auto"/>
        <w:ind w:right="49" w:firstLine="567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F5708E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SEGUNDO</w:t>
      </w:r>
      <w:r w:rsidRPr="00F5708E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.</w:t>
      </w:r>
      <w:r w:rsidRPr="00F5708E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r w:rsidRPr="00F5708E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 xml:space="preserve">Personalidad. </w:t>
      </w:r>
      <w:r w:rsidRPr="00F5708E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La personalidad de la </w:t>
      </w:r>
      <w:r w:rsidRPr="00F5708E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>parte actora</w:t>
      </w:r>
      <w:r w:rsidR="00F5708E" w:rsidRPr="00F5708E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 xml:space="preserve"> </w:t>
      </w:r>
      <w:r w:rsidRPr="00F5708E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quedó acreditada en términos del artículo 117 de la Ley de Justicia Administrativa para el Estado, anterior a la vigente, ya que promueve por su propio derecho; por su parte la </w:t>
      </w:r>
      <w:r w:rsidRPr="00F5708E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 xml:space="preserve">autoridad demandada </w:t>
      </w:r>
      <w:r w:rsidRPr="00F5708E">
        <w:rPr>
          <w:rFonts w:ascii="Arial" w:hAnsi="Arial" w:cs="Arial"/>
          <w:sz w:val="24"/>
          <w:szCs w:val="24"/>
        </w:rPr>
        <w:t>Directora de lo Contencioso de la Procuraduría Fiscal de la Subsecretaria de Ingresos de la Secretaría de Finanzas, del Poder Ejecutivo del Estado de Oaxaca,</w:t>
      </w:r>
      <w:r w:rsidRPr="00F5708E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 xml:space="preserve"> </w:t>
      </w:r>
      <w:r w:rsidRPr="00F5708E">
        <w:rPr>
          <w:rFonts w:ascii="Arial" w:eastAsia="Times New Roman" w:hAnsi="Arial" w:cs="Arial"/>
          <w:sz w:val="24"/>
          <w:szCs w:val="24"/>
          <w:lang w:val="es-ES_tradnl" w:eastAsia="es-ES"/>
        </w:rPr>
        <w:t>la ac</w:t>
      </w:r>
      <w:r w:rsidR="00F5708E" w:rsidRPr="00F5708E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redita en términos del artículo 120 </w:t>
      </w:r>
      <w:r w:rsidRPr="00F5708E">
        <w:rPr>
          <w:rFonts w:ascii="Arial" w:eastAsia="Times New Roman" w:hAnsi="Arial" w:cs="Arial"/>
          <w:sz w:val="24"/>
          <w:szCs w:val="24"/>
          <w:lang w:val="es-ES_tradnl" w:eastAsia="es-ES"/>
        </w:rPr>
        <w:t>de la Ley citada.</w:t>
      </w:r>
    </w:p>
    <w:p w:rsidR="00B013A9" w:rsidRDefault="00AC2912" w:rsidP="00AC2912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CF3448">
        <w:rPr>
          <w:rFonts w:ascii="Arial" w:hAnsi="Arial" w:cs="Arial"/>
          <w:b/>
          <w:bCs/>
          <w:sz w:val="24"/>
          <w:szCs w:val="24"/>
        </w:rPr>
        <w:t>TERCERO.</w:t>
      </w:r>
      <w:r w:rsidRPr="00CF3448">
        <w:rPr>
          <w:rFonts w:cs="Arial"/>
          <w:color w:val="000000"/>
          <w:sz w:val="24"/>
          <w:szCs w:val="24"/>
        </w:rPr>
        <w:t xml:space="preserve"> </w:t>
      </w:r>
      <w:r w:rsidRPr="005173E1">
        <w:rPr>
          <w:rFonts w:ascii="Arial" w:hAnsi="Arial" w:cs="Arial"/>
          <w:color w:val="000000"/>
          <w:sz w:val="24"/>
          <w:szCs w:val="24"/>
        </w:rPr>
        <w:t xml:space="preserve">Por ser las causales de </w:t>
      </w:r>
      <w:r w:rsidRPr="008B12FB">
        <w:rPr>
          <w:rFonts w:ascii="Arial" w:hAnsi="Arial" w:cs="Arial"/>
          <w:b/>
          <w:color w:val="000000"/>
          <w:sz w:val="24"/>
          <w:szCs w:val="24"/>
        </w:rPr>
        <w:t>improcedencia y sobreseimiento</w:t>
      </w:r>
      <w:r w:rsidRPr="005173E1">
        <w:rPr>
          <w:rFonts w:ascii="Arial" w:hAnsi="Arial" w:cs="Arial"/>
          <w:color w:val="000000"/>
          <w:sz w:val="24"/>
          <w:szCs w:val="24"/>
        </w:rPr>
        <w:t xml:space="preserve"> de orden público, y de estudio preferente a cualquier otra cuestión, que aún de oficio, deben ser examinadas en el juicio, </w:t>
      </w:r>
      <w:r w:rsidR="00CF1FAF" w:rsidRPr="005173E1">
        <w:rPr>
          <w:rFonts w:ascii="Arial" w:hAnsi="Arial" w:cs="Arial"/>
          <w:bCs/>
          <w:sz w:val="24"/>
          <w:szCs w:val="24"/>
        </w:rPr>
        <w:t>ya que,</w:t>
      </w:r>
      <w:r w:rsidRPr="005173E1">
        <w:rPr>
          <w:rFonts w:ascii="Arial" w:hAnsi="Arial" w:cs="Arial"/>
          <w:bCs/>
          <w:sz w:val="24"/>
          <w:szCs w:val="24"/>
        </w:rPr>
        <w:t xml:space="preserve"> de actualizarse las hipótesis normativas, impide la resolución del fondo del asunto y deberá decretarse su sobreseimiento en términos de los artículo</w:t>
      </w:r>
      <w:r>
        <w:rPr>
          <w:rFonts w:ascii="Arial" w:hAnsi="Arial" w:cs="Arial"/>
          <w:bCs/>
          <w:sz w:val="24"/>
          <w:szCs w:val="24"/>
        </w:rPr>
        <w:t>s</w:t>
      </w:r>
      <w:r w:rsidRPr="005173E1">
        <w:rPr>
          <w:rFonts w:ascii="Arial" w:hAnsi="Arial" w:cs="Arial"/>
          <w:bCs/>
          <w:sz w:val="24"/>
          <w:szCs w:val="24"/>
        </w:rPr>
        <w:t xml:space="preserve"> 13</w:t>
      </w:r>
      <w:r w:rsidR="00F5708E">
        <w:rPr>
          <w:rFonts w:ascii="Arial" w:hAnsi="Arial" w:cs="Arial"/>
          <w:bCs/>
          <w:sz w:val="24"/>
          <w:szCs w:val="24"/>
        </w:rPr>
        <w:t>1 y 132 de la ley de la materia, anterior a la vigente.</w:t>
      </w:r>
    </w:p>
    <w:p w:rsidR="00F5708E" w:rsidRPr="00F5708E" w:rsidRDefault="00B013A9" w:rsidP="00F5708E">
      <w:pPr>
        <w:spacing w:line="36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96D9A">
        <w:rPr>
          <w:rFonts w:ascii="Arial" w:hAnsi="Arial" w:cs="Arial"/>
          <w:sz w:val="24"/>
          <w:szCs w:val="24"/>
        </w:rPr>
        <w:t>Esta Sala</w:t>
      </w:r>
      <w:r w:rsidR="00AC2912" w:rsidRPr="00F96D9A">
        <w:rPr>
          <w:rFonts w:ascii="Arial" w:hAnsi="Arial" w:cs="Arial"/>
          <w:sz w:val="24"/>
          <w:szCs w:val="24"/>
        </w:rPr>
        <w:t xml:space="preserve"> advierte que en el presente asunto no se actualiza casual alguna de improcedencia del juicio, por lo que </w:t>
      </w:r>
      <w:r w:rsidR="00AC2912" w:rsidRPr="00F96D9A">
        <w:rPr>
          <w:rFonts w:ascii="Arial" w:hAnsi="Arial" w:cs="Arial"/>
          <w:b/>
          <w:sz w:val="24"/>
          <w:szCs w:val="24"/>
        </w:rPr>
        <w:t>NO SE SOBRESEE</w:t>
      </w:r>
      <w:r w:rsidR="00AC2912" w:rsidRPr="00F96D9A">
        <w:rPr>
          <w:rFonts w:ascii="Arial" w:hAnsi="Arial" w:cs="Arial"/>
          <w:sz w:val="24"/>
          <w:szCs w:val="24"/>
        </w:rPr>
        <w:t xml:space="preserve"> </w:t>
      </w:r>
      <w:r w:rsidR="00AC2912" w:rsidRPr="00F96D9A">
        <w:rPr>
          <w:rFonts w:ascii="Arial" w:hAnsi="Arial" w:cs="Arial"/>
          <w:b/>
          <w:sz w:val="24"/>
          <w:szCs w:val="24"/>
        </w:rPr>
        <w:t>EL JUICIO</w:t>
      </w:r>
      <w:r w:rsidR="00AC2912" w:rsidRPr="00F96D9A">
        <w:rPr>
          <w:rFonts w:ascii="Arial" w:hAnsi="Arial" w:cs="Arial"/>
          <w:sz w:val="24"/>
          <w:szCs w:val="24"/>
        </w:rPr>
        <w:t>.</w:t>
      </w:r>
    </w:p>
    <w:p w:rsidR="00D11240" w:rsidRDefault="00AC2912" w:rsidP="00DE72D4">
      <w:pPr>
        <w:tabs>
          <w:tab w:val="left" w:pos="7371"/>
        </w:tabs>
        <w:spacing w:line="360" w:lineRule="auto"/>
        <w:ind w:right="51" w:firstLine="709"/>
        <w:jc w:val="both"/>
        <w:rPr>
          <w:rFonts w:ascii="Arial" w:hAnsi="Arial" w:cs="Arial"/>
          <w:bCs/>
          <w:sz w:val="24"/>
          <w:szCs w:val="24"/>
        </w:rPr>
      </w:pPr>
      <w:r w:rsidRPr="00BE1125">
        <w:rPr>
          <w:rFonts w:ascii="Arial" w:hAnsi="Arial" w:cs="Arial"/>
          <w:b/>
          <w:bCs/>
          <w:sz w:val="24"/>
          <w:szCs w:val="24"/>
        </w:rPr>
        <w:t>CUARTO</w:t>
      </w:r>
      <w:r w:rsidR="00FE2B09" w:rsidRPr="00BE1125">
        <w:rPr>
          <w:rFonts w:ascii="Arial" w:hAnsi="Arial" w:cs="Arial"/>
          <w:b/>
          <w:bCs/>
          <w:sz w:val="24"/>
          <w:szCs w:val="24"/>
        </w:rPr>
        <w:t>.</w:t>
      </w:r>
      <w:r w:rsidR="00F5708E" w:rsidRPr="00BE1125">
        <w:rPr>
          <w:rFonts w:ascii="Arial" w:hAnsi="Arial" w:cs="Arial"/>
          <w:b/>
          <w:bCs/>
          <w:sz w:val="24"/>
          <w:szCs w:val="24"/>
        </w:rPr>
        <w:t xml:space="preserve">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F5708E" w:rsidRPr="00BE1125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="00F5708E" w:rsidRPr="00BE1125">
        <w:rPr>
          <w:rFonts w:ascii="Arial" w:hAnsi="Arial" w:cs="Arial"/>
          <w:bCs/>
          <w:sz w:val="24"/>
          <w:szCs w:val="24"/>
        </w:rPr>
        <w:t>demando la nulidad del</w:t>
      </w:r>
      <w:r w:rsidR="00757833">
        <w:rPr>
          <w:rFonts w:ascii="Arial" w:hAnsi="Arial" w:cs="Arial"/>
          <w:bCs/>
          <w:sz w:val="24"/>
          <w:szCs w:val="24"/>
        </w:rPr>
        <w:t xml:space="preserve"> contenido en el</w:t>
      </w:r>
      <w:r w:rsidR="00F5708E" w:rsidRPr="00BE1125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F5708E" w:rsidRPr="00BE1125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oficio </w:t>
      </w:r>
      <w:r w:rsidR="00F5708E" w:rsidRPr="00BE1125">
        <w:rPr>
          <w:rFonts w:ascii="Arial" w:eastAsia="Times New Roman" w:hAnsi="Arial" w:cs="Arial"/>
          <w:sz w:val="24"/>
          <w:szCs w:val="24"/>
          <w:lang w:eastAsia="es-ES"/>
        </w:rPr>
        <w:t xml:space="preserve">número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F5708E" w:rsidRPr="00BE1125">
        <w:rPr>
          <w:rFonts w:ascii="Arial" w:eastAsia="Times New Roman" w:hAnsi="Arial" w:cs="Arial"/>
          <w:sz w:val="24"/>
          <w:szCs w:val="24"/>
          <w:lang w:eastAsia="es-ES"/>
        </w:rPr>
        <w:t>, de veintiocho de junio de dos mil diecisiete, emitido por la Coordinadora Técnica de Ingresos de la Secretaría de Finanzas del Estado, al considerar que le causa un agravio a s</w:t>
      </w:r>
      <w:r w:rsidR="00F96D9A" w:rsidRPr="00BE1125">
        <w:rPr>
          <w:rFonts w:ascii="Arial" w:eastAsia="Times New Roman" w:hAnsi="Arial" w:cs="Arial"/>
          <w:sz w:val="24"/>
          <w:szCs w:val="24"/>
          <w:lang w:eastAsia="es-ES"/>
        </w:rPr>
        <w:t xml:space="preserve">u esfera jurídica, </w:t>
      </w:r>
      <w:r w:rsidR="00E2667E">
        <w:rPr>
          <w:rFonts w:ascii="Arial" w:eastAsia="Times New Roman" w:hAnsi="Arial" w:cs="Arial"/>
          <w:sz w:val="24"/>
          <w:szCs w:val="24"/>
          <w:lang w:eastAsia="es-ES"/>
        </w:rPr>
        <w:t xml:space="preserve">y </w:t>
      </w:r>
      <w:r w:rsidR="00C83DB7" w:rsidRPr="00BE1125">
        <w:rPr>
          <w:rFonts w:ascii="Arial" w:eastAsia="Times New Roman" w:hAnsi="Arial" w:cs="Arial"/>
          <w:sz w:val="24"/>
          <w:szCs w:val="24"/>
          <w:lang w:eastAsia="es-ES"/>
        </w:rPr>
        <w:t xml:space="preserve">manifiesta no tener la obligación de realizar </w:t>
      </w:r>
      <w:r w:rsidR="00C83DB7" w:rsidRPr="00BE1125">
        <w:rPr>
          <w:rFonts w:ascii="Arial" w:eastAsia="Times New Roman" w:hAnsi="Arial" w:cs="Arial"/>
          <w:sz w:val="24"/>
          <w:szCs w:val="24"/>
          <w:lang w:eastAsia="es-ES"/>
        </w:rPr>
        <w:lastRenderedPageBreak/>
        <w:t>el pago de los impuestos sob</w:t>
      </w:r>
      <w:r w:rsidR="00F96D9A" w:rsidRPr="00BE1125">
        <w:rPr>
          <w:rFonts w:ascii="Arial" w:eastAsia="Times New Roman" w:hAnsi="Arial" w:cs="Arial"/>
          <w:sz w:val="24"/>
          <w:szCs w:val="24"/>
          <w:lang w:eastAsia="es-ES"/>
        </w:rPr>
        <w:t xml:space="preserve">re tenencia o uso de vehículos, correspondiente a </w:t>
      </w:r>
      <w:r w:rsidR="00C83DB7" w:rsidRPr="00BE1125">
        <w:rPr>
          <w:rFonts w:ascii="Arial" w:eastAsia="Times New Roman" w:hAnsi="Arial" w:cs="Arial"/>
          <w:sz w:val="24"/>
          <w:szCs w:val="24"/>
          <w:lang w:eastAsia="es-ES"/>
        </w:rPr>
        <w:t>los años de dos</w:t>
      </w:r>
      <w:r w:rsidR="007A1BF6" w:rsidRPr="00BE1125">
        <w:rPr>
          <w:rFonts w:ascii="Arial" w:eastAsia="Times New Roman" w:hAnsi="Arial" w:cs="Arial"/>
          <w:sz w:val="24"/>
          <w:szCs w:val="24"/>
          <w:lang w:eastAsia="es-ES"/>
        </w:rPr>
        <w:t xml:space="preserve"> mil doce a dos mil diecisiete,</w:t>
      </w:r>
      <w:r w:rsidR="00691E44" w:rsidRPr="00BE1125">
        <w:rPr>
          <w:rFonts w:ascii="Arial" w:hAnsi="Arial" w:cs="Arial"/>
          <w:bCs/>
          <w:sz w:val="24"/>
          <w:szCs w:val="24"/>
        </w:rPr>
        <w:t xml:space="preserve"> respecto d</w:t>
      </w:r>
      <w:r w:rsidR="002E68E4" w:rsidRPr="00BE1125">
        <w:rPr>
          <w:rFonts w:ascii="Arial" w:hAnsi="Arial" w:cs="Arial"/>
          <w:bCs/>
          <w:sz w:val="24"/>
          <w:szCs w:val="24"/>
        </w:rPr>
        <w:t>el vehículo</w:t>
      </w:r>
      <w:r w:rsidR="00F55C80" w:rsidRPr="00BE1125">
        <w:rPr>
          <w:rFonts w:ascii="Arial" w:hAnsi="Arial" w:cs="Arial"/>
          <w:bCs/>
          <w:sz w:val="24"/>
          <w:szCs w:val="24"/>
        </w:rPr>
        <w:t xml:space="preserve"> marca</w:t>
      </w:r>
      <w:r w:rsidR="007A1BF6" w:rsidRPr="00BE1125">
        <w:rPr>
          <w:rFonts w:ascii="Arial" w:hAnsi="Arial" w:cs="Arial"/>
          <w:bCs/>
          <w:sz w:val="24"/>
          <w:szCs w:val="24"/>
        </w:rPr>
        <w:t xml:space="preserve">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A1BF6" w:rsidRPr="00BE1125">
        <w:rPr>
          <w:rFonts w:ascii="Arial" w:hAnsi="Arial" w:cs="Arial"/>
          <w:bCs/>
          <w:sz w:val="24"/>
          <w:szCs w:val="24"/>
        </w:rPr>
        <w:t xml:space="preserve">, modelo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A1BF6" w:rsidRPr="00BE1125">
        <w:rPr>
          <w:rFonts w:ascii="Arial" w:hAnsi="Arial" w:cs="Arial"/>
          <w:bCs/>
          <w:sz w:val="24"/>
          <w:szCs w:val="24"/>
        </w:rPr>
        <w:t xml:space="preserve">, número de serie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A1BF6" w:rsidRPr="00BE1125">
        <w:rPr>
          <w:rFonts w:ascii="Arial" w:hAnsi="Arial" w:cs="Arial"/>
          <w:bCs/>
          <w:sz w:val="24"/>
          <w:szCs w:val="24"/>
        </w:rPr>
        <w:t xml:space="preserve">, placas de circulación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 xml:space="preserve"> </w:t>
      </w:r>
      <w:r w:rsidR="00D11240">
        <w:rPr>
          <w:rFonts w:ascii="Arial" w:hAnsi="Arial" w:cs="Arial"/>
          <w:bCs/>
          <w:sz w:val="24"/>
          <w:szCs w:val="24"/>
        </w:rPr>
        <w:t>del Estado de Oaxaca.</w:t>
      </w:r>
    </w:p>
    <w:p w:rsidR="00D11240" w:rsidRDefault="00D11240" w:rsidP="00DE72D4">
      <w:pPr>
        <w:tabs>
          <w:tab w:val="left" w:pos="7371"/>
        </w:tabs>
        <w:spacing w:line="360" w:lineRule="auto"/>
        <w:ind w:right="51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</w:t>
      </w:r>
      <w:r w:rsidR="00691E44" w:rsidRPr="00BE1125">
        <w:rPr>
          <w:rFonts w:ascii="Arial" w:hAnsi="Arial" w:cs="Arial"/>
          <w:bCs/>
          <w:sz w:val="24"/>
          <w:szCs w:val="24"/>
        </w:rPr>
        <w:t>oda vez que</w:t>
      </w:r>
      <w:r w:rsidR="00A75510" w:rsidRPr="00BE1125">
        <w:rPr>
          <w:rFonts w:ascii="Arial" w:hAnsi="Arial" w:cs="Arial"/>
          <w:bCs/>
          <w:sz w:val="24"/>
          <w:szCs w:val="24"/>
        </w:rPr>
        <w:t xml:space="preserve"> tuvo que realizar la baja</w:t>
      </w:r>
      <w:r w:rsidR="006205A7">
        <w:rPr>
          <w:rFonts w:ascii="Arial" w:hAnsi="Arial" w:cs="Arial"/>
          <w:bCs/>
          <w:sz w:val="24"/>
          <w:szCs w:val="24"/>
        </w:rPr>
        <w:t xml:space="preserve"> de las </w:t>
      </w:r>
      <w:r>
        <w:rPr>
          <w:rFonts w:ascii="Arial" w:hAnsi="Arial" w:cs="Arial"/>
          <w:bCs/>
          <w:sz w:val="24"/>
          <w:szCs w:val="24"/>
        </w:rPr>
        <w:t xml:space="preserve">citadas placas </w:t>
      </w:r>
      <w:r w:rsidR="00E2667E">
        <w:rPr>
          <w:rFonts w:ascii="Arial" w:hAnsi="Arial" w:cs="Arial"/>
          <w:bCs/>
          <w:sz w:val="24"/>
          <w:szCs w:val="24"/>
        </w:rPr>
        <w:t xml:space="preserve">y </w:t>
      </w:r>
      <w:r w:rsidR="006205A7">
        <w:rPr>
          <w:rFonts w:ascii="Arial" w:hAnsi="Arial" w:cs="Arial"/>
          <w:bCs/>
          <w:sz w:val="24"/>
          <w:szCs w:val="24"/>
        </w:rPr>
        <w:t>dar de</w:t>
      </w:r>
      <w:r w:rsidR="00A75510" w:rsidRPr="00BE1125">
        <w:rPr>
          <w:rFonts w:ascii="Arial" w:hAnsi="Arial" w:cs="Arial"/>
          <w:bCs/>
          <w:sz w:val="24"/>
          <w:szCs w:val="24"/>
        </w:rPr>
        <w:t xml:space="preserve"> alta de su vehículo en el Estado de México, </w:t>
      </w:r>
      <w:r>
        <w:rPr>
          <w:rFonts w:ascii="Arial" w:hAnsi="Arial" w:cs="Arial"/>
          <w:bCs/>
          <w:sz w:val="24"/>
          <w:szCs w:val="24"/>
        </w:rPr>
        <w:t xml:space="preserve">donde </w:t>
      </w:r>
      <w:r w:rsidR="00E2667E">
        <w:rPr>
          <w:rFonts w:ascii="Arial" w:hAnsi="Arial" w:cs="Arial"/>
          <w:bCs/>
          <w:sz w:val="24"/>
          <w:szCs w:val="24"/>
        </w:rPr>
        <w:t xml:space="preserve">se </w:t>
      </w:r>
      <w:r w:rsidR="00A75510" w:rsidRPr="00BE1125">
        <w:rPr>
          <w:rFonts w:ascii="Arial" w:hAnsi="Arial" w:cs="Arial"/>
          <w:bCs/>
          <w:sz w:val="24"/>
          <w:szCs w:val="24"/>
        </w:rPr>
        <w:t xml:space="preserve">le otorgaron las </w:t>
      </w:r>
      <w:r w:rsidR="006205A7">
        <w:rPr>
          <w:rFonts w:ascii="Arial" w:hAnsi="Arial" w:cs="Arial"/>
          <w:bCs/>
          <w:sz w:val="24"/>
          <w:szCs w:val="24"/>
        </w:rPr>
        <w:t>nuevas placas</w:t>
      </w:r>
      <w:r w:rsidR="00A75510" w:rsidRPr="00BE1125">
        <w:rPr>
          <w:rFonts w:ascii="Arial" w:hAnsi="Arial" w:cs="Arial"/>
          <w:bCs/>
          <w:sz w:val="24"/>
          <w:szCs w:val="24"/>
        </w:rPr>
        <w:t xml:space="preserve"> de circulación</w:t>
      </w:r>
      <w:r>
        <w:rPr>
          <w:rFonts w:ascii="Arial" w:hAnsi="Arial" w:cs="Arial"/>
          <w:bCs/>
          <w:sz w:val="24"/>
          <w:szCs w:val="24"/>
        </w:rPr>
        <w:t xml:space="preserve"> con número</w:t>
      </w:r>
      <w:r w:rsidR="00A75510" w:rsidRPr="00BE1125">
        <w:rPr>
          <w:rFonts w:ascii="Arial" w:hAnsi="Arial" w:cs="Arial"/>
          <w:bCs/>
          <w:sz w:val="24"/>
          <w:szCs w:val="24"/>
        </w:rPr>
        <w:t xml:space="preserve">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A75510" w:rsidRPr="00BE1125">
        <w:rPr>
          <w:rFonts w:ascii="Arial" w:hAnsi="Arial" w:cs="Arial"/>
          <w:bCs/>
          <w:sz w:val="24"/>
          <w:szCs w:val="24"/>
        </w:rPr>
        <w:t xml:space="preserve">, tal y como lo acredita con la copia simple de la constancia de tramite vehicular </w:t>
      </w:r>
      <w:r w:rsidR="00F96D9A" w:rsidRPr="00BE1125">
        <w:rPr>
          <w:rFonts w:ascii="Arial" w:hAnsi="Arial" w:cs="Arial"/>
          <w:bCs/>
          <w:sz w:val="24"/>
          <w:szCs w:val="24"/>
        </w:rPr>
        <w:t xml:space="preserve">con </w:t>
      </w:r>
      <w:r w:rsidR="00E2667E">
        <w:rPr>
          <w:rFonts w:ascii="Arial" w:hAnsi="Arial" w:cs="Arial"/>
          <w:bCs/>
          <w:sz w:val="24"/>
          <w:szCs w:val="24"/>
        </w:rPr>
        <w:t xml:space="preserve">número de </w:t>
      </w:r>
      <w:r w:rsidR="00A75510" w:rsidRPr="00BE1125">
        <w:rPr>
          <w:rFonts w:ascii="Arial" w:hAnsi="Arial" w:cs="Arial"/>
          <w:bCs/>
          <w:sz w:val="24"/>
          <w:szCs w:val="24"/>
        </w:rPr>
        <w:t xml:space="preserve">folio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 w:rsidRPr="00BE1125">
        <w:rPr>
          <w:rFonts w:ascii="Arial" w:hAnsi="Arial" w:cs="Arial"/>
          <w:bCs/>
          <w:sz w:val="24"/>
          <w:szCs w:val="24"/>
        </w:rPr>
        <w:t xml:space="preserve"> </w:t>
      </w:r>
      <w:r w:rsidR="00A75510" w:rsidRPr="00BE1125">
        <w:rPr>
          <w:rFonts w:ascii="Arial" w:hAnsi="Arial" w:cs="Arial"/>
          <w:bCs/>
          <w:sz w:val="24"/>
          <w:szCs w:val="24"/>
        </w:rPr>
        <w:t>(foja 72)</w:t>
      </w:r>
      <w:r>
        <w:rPr>
          <w:rFonts w:ascii="Arial" w:hAnsi="Arial" w:cs="Arial"/>
          <w:bCs/>
          <w:sz w:val="24"/>
          <w:szCs w:val="24"/>
        </w:rPr>
        <w:t>.</w:t>
      </w:r>
    </w:p>
    <w:p w:rsidR="00F96D9A" w:rsidRDefault="001F2417" w:rsidP="00DE72D4">
      <w:pPr>
        <w:tabs>
          <w:tab w:val="left" w:pos="7371"/>
        </w:tabs>
        <w:spacing w:line="360" w:lineRule="auto"/>
        <w:ind w:right="51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Ello e</w:t>
      </w:r>
      <w:r w:rsidR="00D11240">
        <w:rPr>
          <w:rFonts w:ascii="Arial" w:hAnsi="Arial" w:cs="Arial"/>
          <w:bCs/>
          <w:sz w:val="24"/>
          <w:szCs w:val="24"/>
        </w:rPr>
        <w:t xml:space="preserve">n </w:t>
      </w:r>
      <w:r w:rsidR="00A75510" w:rsidRPr="00BE1125">
        <w:rPr>
          <w:rFonts w:ascii="Arial" w:hAnsi="Arial" w:cs="Arial"/>
          <w:bCs/>
          <w:sz w:val="24"/>
          <w:szCs w:val="24"/>
        </w:rPr>
        <w:t>razón</w:t>
      </w:r>
      <w:r w:rsidR="00FB31D0">
        <w:rPr>
          <w:rFonts w:ascii="Arial" w:hAnsi="Arial" w:cs="Arial"/>
          <w:bCs/>
          <w:sz w:val="24"/>
          <w:szCs w:val="24"/>
        </w:rPr>
        <w:t>, porque</w:t>
      </w:r>
      <w:r w:rsidR="00A75510" w:rsidRPr="00BE1125">
        <w:rPr>
          <w:rFonts w:ascii="Arial" w:hAnsi="Arial" w:cs="Arial"/>
          <w:bCs/>
          <w:sz w:val="24"/>
          <w:szCs w:val="24"/>
        </w:rPr>
        <w:t xml:space="preserve"> ha venido pagando las obligaciones fiscales correspondientes ante la Secretaría de Finanzas de</w:t>
      </w:r>
      <w:r w:rsidR="006205A7">
        <w:rPr>
          <w:rFonts w:ascii="Arial" w:hAnsi="Arial" w:cs="Arial"/>
          <w:bCs/>
          <w:sz w:val="24"/>
          <w:szCs w:val="24"/>
        </w:rPr>
        <w:t>l G</w:t>
      </w:r>
      <w:r w:rsidR="00DE72D4">
        <w:rPr>
          <w:rFonts w:ascii="Arial" w:hAnsi="Arial" w:cs="Arial"/>
          <w:bCs/>
          <w:sz w:val="24"/>
          <w:szCs w:val="24"/>
        </w:rPr>
        <w:t xml:space="preserve">obierno del </w:t>
      </w:r>
      <w:r w:rsidR="00DE72D4" w:rsidRPr="00FB31D0">
        <w:rPr>
          <w:rFonts w:ascii="Arial" w:hAnsi="Arial" w:cs="Arial"/>
          <w:b/>
          <w:bCs/>
          <w:sz w:val="24"/>
          <w:szCs w:val="24"/>
        </w:rPr>
        <w:t>Estado de México</w:t>
      </w:r>
      <w:r w:rsidR="00E2667E" w:rsidRPr="00FB31D0">
        <w:rPr>
          <w:rFonts w:ascii="Arial" w:hAnsi="Arial" w:cs="Arial"/>
          <w:b/>
          <w:bCs/>
          <w:sz w:val="24"/>
          <w:szCs w:val="24"/>
        </w:rPr>
        <w:t>,</w:t>
      </w:r>
      <w:r w:rsidR="00E2667E">
        <w:rPr>
          <w:rFonts w:ascii="Arial" w:hAnsi="Arial" w:cs="Arial"/>
          <w:bCs/>
          <w:sz w:val="24"/>
          <w:szCs w:val="24"/>
        </w:rPr>
        <w:t xml:space="preserve"> de los años de dos mil trece hasta el año</w:t>
      </w:r>
      <w:r w:rsidR="00DE72D4">
        <w:rPr>
          <w:rFonts w:ascii="Arial" w:hAnsi="Arial" w:cs="Arial"/>
          <w:bCs/>
          <w:sz w:val="24"/>
          <w:szCs w:val="24"/>
        </w:rPr>
        <w:t xml:space="preserve"> dos mil diecisiete</w:t>
      </w:r>
      <w:r w:rsidR="00FB31D0">
        <w:rPr>
          <w:rFonts w:ascii="Arial" w:hAnsi="Arial" w:cs="Arial"/>
          <w:bCs/>
          <w:sz w:val="24"/>
          <w:szCs w:val="24"/>
        </w:rPr>
        <w:t>.</w:t>
      </w:r>
    </w:p>
    <w:p w:rsidR="00F303AF" w:rsidRPr="00F303AF" w:rsidRDefault="00F303AF" w:rsidP="00F303AF">
      <w:pPr>
        <w:tabs>
          <w:tab w:val="left" w:pos="567"/>
        </w:tabs>
        <w:spacing w:line="360" w:lineRule="auto"/>
        <w:ind w:right="51" w:firstLine="567"/>
        <w:jc w:val="both"/>
        <w:rPr>
          <w:rFonts w:ascii="Arial" w:hAnsi="Arial" w:cs="Arial"/>
          <w:b/>
          <w:sz w:val="24"/>
          <w:szCs w:val="24"/>
        </w:rPr>
      </w:pPr>
      <w:r w:rsidRPr="003B15F4">
        <w:rPr>
          <w:rFonts w:ascii="Arial" w:hAnsi="Arial" w:cs="Arial"/>
          <w:bCs/>
          <w:sz w:val="24"/>
          <w:szCs w:val="24"/>
        </w:rPr>
        <w:t xml:space="preserve">Ofreciendo como pruebas las siguientes: </w:t>
      </w:r>
      <w:r w:rsidR="00F35030">
        <w:rPr>
          <w:rFonts w:ascii="Arial" w:hAnsi="Arial" w:cs="Arial"/>
          <w:b/>
          <w:sz w:val="24"/>
          <w:szCs w:val="24"/>
        </w:rPr>
        <w:t>1. Documental</w:t>
      </w:r>
      <w:r w:rsidR="00F35030" w:rsidRPr="00F35030">
        <w:rPr>
          <w:rFonts w:ascii="Arial" w:hAnsi="Arial" w:cs="Arial"/>
          <w:sz w:val="24"/>
          <w:szCs w:val="24"/>
        </w:rPr>
        <w:t>, c</w:t>
      </w:r>
      <w:r w:rsidRPr="00F35030">
        <w:rPr>
          <w:rFonts w:ascii="Arial" w:hAnsi="Arial" w:cs="Arial"/>
          <w:sz w:val="24"/>
          <w:szCs w:val="24"/>
        </w:rPr>
        <w:t>onsistente</w:t>
      </w:r>
      <w:r w:rsidRPr="003B15F4">
        <w:rPr>
          <w:rFonts w:ascii="Arial" w:hAnsi="Arial" w:cs="Arial"/>
          <w:sz w:val="24"/>
          <w:szCs w:val="24"/>
        </w:rPr>
        <w:t xml:space="preserve"> en un cuadernillo de copias certificadas pasadas ante la fe del Notario Público número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 xml:space="preserve"> </w:t>
      </w:r>
      <w:r w:rsidRPr="003B15F4">
        <w:rPr>
          <w:rFonts w:ascii="Arial" w:hAnsi="Arial" w:cs="Arial"/>
          <w:sz w:val="24"/>
          <w:szCs w:val="24"/>
        </w:rPr>
        <w:t xml:space="preserve">en el Estado, que contiene: </w:t>
      </w:r>
      <w:r w:rsidRPr="003B15F4">
        <w:rPr>
          <w:rFonts w:ascii="Arial" w:hAnsi="Arial" w:cs="Arial"/>
          <w:b/>
          <w:sz w:val="24"/>
          <w:szCs w:val="24"/>
        </w:rPr>
        <w:t>a)</w:t>
      </w:r>
      <w:r w:rsidRPr="003B15F4">
        <w:rPr>
          <w:rFonts w:ascii="Arial" w:hAnsi="Arial" w:cs="Arial"/>
          <w:sz w:val="24"/>
          <w:szCs w:val="24"/>
        </w:rPr>
        <w:t xml:space="preserve"> </w:t>
      </w:r>
      <w:r w:rsidR="00F35030">
        <w:rPr>
          <w:rFonts w:ascii="Arial" w:hAnsi="Arial" w:cs="Arial"/>
          <w:sz w:val="24"/>
          <w:szCs w:val="24"/>
        </w:rPr>
        <w:t xml:space="preserve">La </w:t>
      </w:r>
      <w:r w:rsidRPr="003B15F4">
        <w:rPr>
          <w:rFonts w:ascii="Arial" w:hAnsi="Arial" w:cs="Arial"/>
          <w:sz w:val="24"/>
          <w:szCs w:val="24"/>
        </w:rPr>
        <w:t xml:space="preserve">factura número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Pr="003B15F4">
        <w:rPr>
          <w:rFonts w:ascii="Arial" w:hAnsi="Arial" w:cs="Arial"/>
          <w:sz w:val="24"/>
          <w:szCs w:val="24"/>
        </w:rPr>
        <w:t>, emitida por la persona moral denominada “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Pr="003B15F4">
        <w:rPr>
          <w:rFonts w:ascii="Arial" w:hAnsi="Arial" w:cs="Arial"/>
          <w:sz w:val="24"/>
          <w:szCs w:val="24"/>
        </w:rPr>
        <w:t xml:space="preserve">”; </w:t>
      </w:r>
      <w:r w:rsidRPr="003B15F4">
        <w:rPr>
          <w:rFonts w:ascii="Arial" w:hAnsi="Arial" w:cs="Arial"/>
          <w:b/>
          <w:sz w:val="24"/>
          <w:szCs w:val="24"/>
        </w:rPr>
        <w:t>b)</w:t>
      </w:r>
      <w:r w:rsidR="00F35030">
        <w:rPr>
          <w:rFonts w:ascii="Arial" w:hAnsi="Arial" w:cs="Arial"/>
          <w:sz w:val="24"/>
          <w:szCs w:val="24"/>
        </w:rPr>
        <w:t xml:space="preserve">La </w:t>
      </w:r>
      <w:r w:rsidRPr="003B15F4">
        <w:rPr>
          <w:rFonts w:ascii="Arial" w:hAnsi="Arial" w:cs="Arial"/>
          <w:sz w:val="24"/>
          <w:szCs w:val="24"/>
        </w:rPr>
        <w:t xml:space="preserve">credencial para votar, expedida por Instituto Federal Electoral a favor de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Pr="003B15F4">
        <w:rPr>
          <w:rFonts w:ascii="Arial" w:hAnsi="Arial" w:cs="Arial"/>
          <w:sz w:val="24"/>
          <w:szCs w:val="24"/>
        </w:rPr>
        <w:t xml:space="preserve">; </w:t>
      </w:r>
      <w:r w:rsidRPr="003B15F4">
        <w:rPr>
          <w:rFonts w:ascii="Arial" w:hAnsi="Arial" w:cs="Arial"/>
          <w:b/>
          <w:sz w:val="24"/>
          <w:szCs w:val="24"/>
        </w:rPr>
        <w:t xml:space="preserve">c) </w:t>
      </w:r>
      <w:r w:rsidR="003C3103" w:rsidRPr="003C3103">
        <w:rPr>
          <w:rFonts w:ascii="Arial" w:hAnsi="Arial" w:cs="Arial"/>
          <w:sz w:val="24"/>
          <w:szCs w:val="24"/>
        </w:rPr>
        <w:t>Del</w:t>
      </w:r>
      <w:r w:rsidR="003C3103">
        <w:rPr>
          <w:rFonts w:ascii="Arial" w:hAnsi="Arial" w:cs="Arial"/>
          <w:b/>
          <w:sz w:val="24"/>
          <w:szCs w:val="24"/>
        </w:rPr>
        <w:t xml:space="preserve"> </w:t>
      </w:r>
      <w:r w:rsidRPr="003B15F4">
        <w:rPr>
          <w:rFonts w:ascii="Arial" w:hAnsi="Arial" w:cs="Arial"/>
          <w:sz w:val="24"/>
          <w:szCs w:val="24"/>
        </w:rPr>
        <w:t xml:space="preserve">comprobante de pago de la Secretaría de Finanzas del Gobierno del Estado de México, que comprende los ejercicios fiscales 2010 dos mil diez, y 2013 dos mil trece; </w:t>
      </w:r>
      <w:r w:rsidR="003C3103">
        <w:rPr>
          <w:rFonts w:ascii="Arial" w:hAnsi="Arial" w:cs="Arial"/>
          <w:b/>
          <w:sz w:val="24"/>
          <w:szCs w:val="24"/>
        </w:rPr>
        <w:t>d</w:t>
      </w:r>
      <w:r w:rsidRPr="003B15F4">
        <w:rPr>
          <w:rFonts w:ascii="Arial" w:hAnsi="Arial" w:cs="Arial"/>
          <w:b/>
          <w:sz w:val="24"/>
          <w:szCs w:val="24"/>
        </w:rPr>
        <w:t>)</w:t>
      </w:r>
      <w:r w:rsidR="003C3103">
        <w:rPr>
          <w:rFonts w:ascii="Arial" w:hAnsi="Arial" w:cs="Arial"/>
          <w:sz w:val="24"/>
          <w:szCs w:val="24"/>
        </w:rPr>
        <w:t xml:space="preserve"> El c</w:t>
      </w:r>
      <w:r w:rsidRPr="003B15F4">
        <w:rPr>
          <w:rFonts w:ascii="Arial" w:hAnsi="Arial" w:cs="Arial"/>
          <w:sz w:val="24"/>
          <w:szCs w:val="24"/>
        </w:rPr>
        <w:t xml:space="preserve">omprobante de pago de la Secretaría de Finanzas del Gobierno del Estado de México, que comprende el ejercicio fiscal 2014 dos mil catorce; </w:t>
      </w:r>
      <w:r w:rsidR="003C3103" w:rsidRPr="003C3103">
        <w:rPr>
          <w:rFonts w:ascii="Arial" w:hAnsi="Arial" w:cs="Arial"/>
          <w:b/>
          <w:sz w:val="24"/>
          <w:szCs w:val="24"/>
        </w:rPr>
        <w:t>e</w:t>
      </w:r>
      <w:r w:rsidRPr="003B15F4">
        <w:rPr>
          <w:rFonts w:ascii="Arial" w:hAnsi="Arial" w:cs="Arial"/>
          <w:b/>
          <w:sz w:val="24"/>
          <w:szCs w:val="24"/>
        </w:rPr>
        <w:t>)</w:t>
      </w:r>
      <w:r w:rsidRPr="003B15F4">
        <w:rPr>
          <w:rFonts w:ascii="Arial" w:hAnsi="Arial" w:cs="Arial"/>
          <w:sz w:val="24"/>
          <w:szCs w:val="24"/>
        </w:rPr>
        <w:t xml:space="preserve"> </w:t>
      </w:r>
      <w:r w:rsidR="003C3103">
        <w:rPr>
          <w:rFonts w:ascii="Arial" w:hAnsi="Arial" w:cs="Arial"/>
          <w:sz w:val="24"/>
          <w:szCs w:val="24"/>
        </w:rPr>
        <w:t xml:space="preserve">El </w:t>
      </w:r>
      <w:r w:rsidRPr="003B15F4">
        <w:rPr>
          <w:rFonts w:ascii="Arial" w:hAnsi="Arial" w:cs="Arial"/>
          <w:sz w:val="24"/>
          <w:szCs w:val="24"/>
        </w:rPr>
        <w:t xml:space="preserve">comprobante de pago de la Secretaría de Finanzas del Gobierno del Estado de México, que comprende el ejercicio fiscal 2015 dos mil quince; y </w:t>
      </w:r>
      <w:r w:rsidR="003C3103">
        <w:rPr>
          <w:rFonts w:ascii="Arial" w:hAnsi="Arial" w:cs="Arial"/>
          <w:b/>
          <w:sz w:val="24"/>
          <w:szCs w:val="24"/>
        </w:rPr>
        <w:t>f</w:t>
      </w:r>
      <w:r w:rsidRPr="003B15F4">
        <w:rPr>
          <w:rFonts w:ascii="Arial" w:hAnsi="Arial" w:cs="Arial"/>
          <w:b/>
          <w:sz w:val="24"/>
          <w:szCs w:val="24"/>
        </w:rPr>
        <w:t>)</w:t>
      </w:r>
      <w:r w:rsidRPr="003B15F4">
        <w:rPr>
          <w:rFonts w:ascii="Arial" w:hAnsi="Arial" w:cs="Arial"/>
          <w:sz w:val="24"/>
          <w:szCs w:val="24"/>
        </w:rPr>
        <w:t xml:space="preserve"> comprobante de pago de la Secretaría de Finanzas del Gobierno del Estado de México, que comprende el ejercicio fiscal dos mil dieciséis; </w:t>
      </w:r>
      <w:r w:rsidRPr="003B15F4">
        <w:rPr>
          <w:rFonts w:ascii="Arial" w:hAnsi="Arial" w:cs="Arial"/>
          <w:b/>
          <w:sz w:val="24"/>
          <w:szCs w:val="24"/>
        </w:rPr>
        <w:t>2.</w:t>
      </w:r>
      <w:r w:rsidRPr="003B15F4">
        <w:rPr>
          <w:rFonts w:ascii="Arial" w:hAnsi="Arial" w:cs="Arial"/>
          <w:sz w:val="24"/>
          <w:szCs w:val="24"/>
        </w:rPr>
        <w:t xml:space="preserve"> </w:t>
      </w:r>
      <w:r w:rsidRPr="003B15F4">
        <w:rPr>
          <w:rFonts w:ascii="Arial" w:hAnsi="Arial" w:cs="Arial"/>
          <w:b/>
          <w:sz w:val="24"/>
          <w:szCs w:val="24"/>
        </w:rPr>
        <w:t>Documentales privadas</w:t>
      </w:r>
      <w:r w:rsidR="00BC26E4">
        <w:rPr>
          <w:rFonts w:ascii="Arial" w:hAnsi="Arial" w:cs="Arial"/>
          <w:b/>
          <w:sz w:val="24"/>
          <w:szCs w:val="24"/>
        </w:rPr>
        <w:t xml:space="preserve">, </w:t>
      </w:r>
      <w:r w:rsidR="00BC26E4" w:rsidRPr="00BC26E4">
        <w:rPr>
          <w:rFonts w:ascii="Arial" w:hAnsi="Arial" w:cs="Arial"/>
          <w:sz w:val="24"/>
          <w:szCs w:val="24"/>
        </w:rPr>
        <w:t>c</w:t>
      </w:r>
      <w:r w:rsidRPr="00BC26E4">
        <w:rPr>
          <w:rFonts w:ascii="Arial" w:hAnsi="Arial" w:cs="Arial"/>
          <w:sz w:val="24"/>
          <w:szCs w:val="24"/>
        </w:rPr>
        <w:t>onsistentes</w:t>
      </w:r>
      <w:r w:rsidRPr="003B15F4">
        <w:rPr>
          <w:rFonts w:ascii="Arial" w:hAnsi="Arial" w:cs="Arial"/>
          <w:sz w:val="24"/>
          <w:szCs w:val="24"/>
        </w:rPr>
        <w:t xml:space="preserve"> en copias simples de: </w:t>
      </w:r>
      <w:r w:rsidRPr="003B15F4">
        <w:rPr>
          <w:rFonts w:ascii="Arial" w:hAnsi="Arial" w:cs="Arial"/>
          <w:b/>
          <w:sz w:val="24"/>
          <w:szCs w:val="24"/>
        </w:rPr>
        <w:t>a)</w:t>
      </w:r>
      <w:r w:rsidR="00BC26E4">
        <w:rPr>
          <w:rFonts w:ascii="Arial" w:hAnsi="Arial" w:cs="Arial"/>
          <w:b/>
          <w:sz w:val="24"/>
          <w:szCs w:val="24"/>
        </w:rPr>
        <w:t xml:space="preserve"> </w:t>
      </w:r>
      <w:r w:rsidR="00BC26E4" w:rsidRPr="00BC26E4">
        <w:rPr>
          <w:rFonts w:ascii="Arial" w:hAnsi="Arial" w:cs="Arial"/>
          <w:sz w:val="24"/>
          <w:szCs w:val="24"/>
        </w:rPr>
        <w:t>E</w:t>
      </w:r>
      <w:r w:rsidRPr="00BC26E4">
        <w:rPr>
          <w:rFonts w:ascii="Arial" w:hAnsi="Arial" w:cs="Arial"/>
          <w:sz w:val="24"/>
          <w:szCs w:val="24"/>
        </w:rPr>
        <w:t>scrito</w:t>
      </w:r>
      <w:r w:rsidRPr="003B15F4">
        <w:rPr>
          <w:rFonts w:ascii="Arial" w:hAnsi="Arial" w:cs="Arial"/>
          <w:sz w:val="24"/>
          <w:szCs w:val="24"/>
        </w:rPr>
        <w:t xml:space="preserve"> de 10 diez de mayo de dos mil diecisiete, dirigido a la directora de Ingresos y Recaudación del Gobierno del Estado, por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Pr="003B15F4">
        <w:rPr>
          <w:rFonts w:ascii="Arial" w:hAnsi="Arial" w:cs="Arial"/>
          <w:sz w:val="24"/>
          <w:szCs w:val="24"/>
        </w:rPr>
        <w:t xml:space="preserve">; </w:t>
      </w:r>
      <w:r w:rsidRPr="003B15F4">
        <w:rPr>
          <w:rFonts w:ascii="Arial" w:hAnsi="Arial" w:cs="Arial"/>
          <w:b/>
          <w:sz w:val="24"/>
          <w:szCs w:val="24"/>
        </w:rPr>
        <w:t>b)</w:t>
      </w:r>
      <w:r w:rsidR="00AA7597">
        <w:rPr>
          <w:rFonts w:ascii="Arial" w:hAnsi="Arial" w:cs="Arial"/>
          <w:sz w:val="24"/>
          <w:szCs w:val="24"/>
        </w:rPr>
        <w:t xml:space="preserve"> O</w:t>
      </w:r>
      <w:r w:rsidRPr="003B15F4">
        <w:rPr>
          <w:rFonts w:ascii="Arial" w:hAnsi="Arial" w:cs="Arial"/>
          <w:sz w:val="24"/>
          <w:szCs w:val="24"/>
        </w:rPr>
        <w:t xml:space="preserve">ficio número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Pr="003B15F4">
        <w:rPr>
          <w:rFonts w:ascii="Arial" w:hAnsi="Arial" w:cs="Arial"/>
          <w:sz w:val="24"/>
          <w:szCs w:val="24"/>
        </w:rPr>
        <w:t xml:space="preserve">, de 28 veintiocho de junio de 2017 dos mil diecisiete, emitido por la Coordinadora Técnica de Ingresos de la Secretaría de Finanzas del Estado; </w:t>
      </w:r>
      <w:r w:rsidRPr="003B15F4">
        <w:rPr>
          <w:rFonts w:ascii="Arial" w:hAnsi="Arial" w:cs="Arial"/>
          <w:b/>
          <w:sz w:val="24"/>
          <w:szCs w:val="24"/>
        </w:rPr>
        <w:t>c)</w:t>
      </w:r>
      <w:r w:rsidRPr="003B15F4">
        <w:rPr>
          <w:rFonts w:ascii="Arial" w:hAnsi="Arial" w:cs="Arial"/>
          <w:sz w:val="24"/>
          <w:szCs w:val="24"/>
        </w:rPr>
        <w:t xml:space="preserve"> </w:t>
      </w:r>
      <w:r w:rsidR="00AA7597">
        <w:rPr>
          <w:rFonts w:ascii="Arial" w:hAnsi="Arial" w:cs="Arial"/>
          <w:sz w:val="24"/>
          <w:szCs w:val="24"/>
        </w:rPr>
        <w:t>A</w:t>
      </w:r>
      <w:r w:rsidRPr="003B15F4">
        <w:rPr>
          <w:rFonts w:ascii="Arial" w:hAnsi="Arial" w:cs="Arial"/>
          <w:sz w:val="24"/>
          <w:szCs w:val="24"/>
        </w:rPr>
        <w:t xml:space="preserve">cta de notificación de 23 veintitrés de agosto de 2017 dos mil diecisiete, emitida por el Notificador Ejecutor adscrito a la Secretaría de Finanzas del Gobierno del Estado; </w:t>
      </w:r>
      <w:r w:rsidRPr="003B15F4">
        <w:rPr>
          <w:rFonts w:ascii="Arial" w:hAnsi="Arial" w:cs="Arial"/>
          <w:b/>
          <w:sz w:val="24"/>
          <w:szCs w:val="24"/>
        </w:rPr>
        <w:t>d)</w:t>
      </w:r>
      <w:r w:rsidR="00AA7597">
        <w:rPr>
          <w:rFonts w:ascii="Arial" w:hAnsi="Arial" w:cs="Arial"/>
          <w:sz w:val="24"/>
          <w:szCs w:val="24"/>
        </w:rPr>
        <w:t xml:space="preserve"> A</w:t>
      </w:r>
      <w:r w:rsidRPr="003B15F4">
        <w:rPr>
          <w:rFonts w:ascii="Arial" w:hAnsi="Arial" w:cs="Arial"/>
          <w:sz w:val="24"/>
          <w:szCs w:val="24"/>
        </w:rPr>
        <w:t xml:space="preserve">viso de previo embargo con número de control, emitido por la Secretaría de Finanzas del Estado; </w:t>
      </w:r>
      <w:r w:rsidRPr="003B15F4">
        <w:rPr>
          <w:rFonts w:ascii="Arial" w:hAnsi="Arial" w:cs="Arial"/>
          <w:b/>
          <w:sz w:val="24"/>
          <w:szCs w:val="24"/>
        </w:rPr>
        <w:t>e)</w:t>
      </w:r>
      <w:r w:rsidR="0020204B">
        <w:rPr>
          <w:rFonts w:ascii="Arial" w:hAnsi="Arial" w:cs="Arial"/>
          <w:sz w:val="24"/>
          <w:szCs w:val="24"/>
        </w:rPr>
        <w:t xml:space="preserve"> S</w:t>
      </w:r>
      <w:r w:rsidRPr="003B15F4">
        <w:rPr>
          <w:rFonts w:ascii="Arial" w:hAnsi="Arial" w:cs="Arial"/>
          <w:sz w:val="24"/>
          <w:szCs w:val="24"/>
        </w:rPr>
        <w:t xml:space="preserve">eis requerimientos de pago con número de folio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 xml:space="preserve">,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 xml:space="preserve">,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 xml:space="preserve">,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 xml:space="preserve">,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 xml:space="preserve">, </w:t>
      </w:r>
      <w:r w:rsidRPr="003B15F4">
        <w:rPr>
          <w:rFonts w:ascii="Arial" w:hAnsi="Arial" w:cs="Arial"/>
          <w:b/>
          <w:sz w:val="24"/>
          <w:szCs w:val="24"/>
        </w:rPr>
        <w:t xml:space="preserve">y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Pr="003B15F4">
        <w:rPr>
          <w:rFonts w:ascii="Arial" w:hAnsi="Arial" w:cs="Arial"/>
          <w:sz w:val="24"/>
          <w:szCs w:val="24"/>
        </w:rPr>
        <w:t xml:space="preserve">, de fechas 10 diez y 03 tres de abril de 2017 dos mil diecisiete, respectivamente, emitidos por la Secretaría de Finanzas del Gobierno del Estado; </w:t>
      </w:r>
      <w:r w:rsidRPr="003B15F4">
        <w:rPr>
          <w:rFonts w:ascii="Arial" w:hAnsi="Arial" w:cs="Arial"/>
          <w:b/>
          <w:sz w:val="24"/>
          <w:szCs w:val="24"/>
        </w:rPr>
        <w:t>3.</w:t>
      </w:r>
      <w:r w:rsidRPr="003B15F4">
        <w:rPr>
          <w:rFonts w:ascii="Arial" w:hAnsi="Arial" w:cs="Arial"/>
          <w:sz w:val="24"/>
          <w:szCs w:val="24"/>
        </w:rPr>
        <w:t xml:space="preserve"> </w:t>
      </w:r>
      <w:r w:rsidRPr="003B15F4">
        <w:rPr>
          <w:rFonts w:ascii="Arial" w:hAnsi="Arial" w:cs="Arial"/>
          <w:b/>
          <w:sz w:val="24"/>
          <w:szCs w:val="24"/>
        </w:rPr>
        <w:t>La de</w:t>
      </w:r>
      <w:r w:rsidRPr="003B15F4">
        <w:rPr>
          <w:rFonts w:ascii="Arial" w:hAnsi="Arial" w:cs="Arial"/>
          <w:sz w:val="24"/>
          <w:szCs w:val="24"/>
        </w:rPr>
        <w:t xml:space="preserve"> </w:t>
      </w:r>
      <w:r w:rsidRPr="003B15F4">
        <w:rPr>
          <w:rFonts w:ascii="Arial" w:hAnsi="Arial" w:cs="Arial"/>
          <w:b/>
          <w:sz w:val="24"/>
          <w:szCs w:val="24"/>
        </w:rPr>
        <w:t>Informes.</w:t>
      </w:r>
      <w:r w:rsidRPr="003B15F4">
        <w:rPr>
          <w:rFonts w:ascii="Arial" w:hAnsi="Arial" w:cs="Arial"/>
          <w:sz w:val="24"/>
          <w:szCs w:val="24"/>
        </w:rPr>
        <w:t xml:space="preserve"> A cargo del Director de Ingresos de la Secretaría de Finanzas del Gobierno del Estado de México; </w:t>
      </w:r>
      <w:r w:rsidRPr="003B15F4">
        <w:rPr>
          <w:rFonts w:ascii="Arial" w:hAnsi="Arial" w:cs="Arial"/>
          <w:b/>
          <w:sz w:val="24"/>
          <w:szCs w:val="24"/>
        </w:rPr>
        <w:t>4. La presuncional legal y humana</w:t>
      </w:r>
      <w:r w:rsidRPr="003B15F4">
        <w:rPr>
          <w:rFonts w:ascii="Arial" w:hAnsi="Arial" w:cs="Arial"/>
          <w:sz w:val="24"/>
          <w:szCs w:val="24"/>
        </w:rPr>
        <w:t>; y</w:t>
      </w:r>
      <w:r w:rsidRPr="003B15F4">
        <w:rPr>
          <w:rFonts w:ascii="Arial" w:hAnsi="Arial" w:cs="Arial"/>
          <w:b/>
          <w:sz w:val="24"/>
          <w:szCs w:val="24"/>
        </w:rPr>
        <w:t xml:space="preserve"> 5. La instrumental de actuaciones</w:t>
      </w:r>
      <w:r w:rsidRPr="003B15F4">
        <w:rPr>
          <w:rFonts w:ascii="Arial" w:hAnsi="Arial" w:cs="Arial"/>
          <w:sz w:val="24"/>
          <w:szCs w:val="24"/>
        </w:rPr>
        <w:t>,</w:t>
      </w:r>
      <w:r w:rsidRPr="003B15F4">
        <w:rPr>
          <w:rFonts w:ascii="Arial" w:hAnsi="Arial" w:cs="Arial"/>
          <w:b/>
          <w:sz w:val="24"/>
          <w:szCs w:val="24"/>
        </w:rPr>
        <w:t xml:space="preserve"> </w:t>
      </w:r>
      <w:r w:rsidRPr="003B15F4">
        <w:rPr>
          <w:rFonts w:ascii="Arial" w:hAnsi="Arial" w:cs="Arial"/>
          <w:sz w:val="24"/>
          <w:szCs w:val="24"/>
        </w:rPr>
        <w:t>las cuales se desahogan por su propia y especial naturaleza y que</w:t>
      </w:r>
      <w:r w:rsidR="0020204B">
        <w:rPr>
          <w:rFonts w:ascii="Arial" w:hAnsi="Arial" w:cs="Arial"/>
          <w:sz w:val="24"/>
          <w:szCs w:val="24"/>
        </w:rPr>
        <w:t>,</w:t>
      </w:r>
      <w:r w:rsidRPr="003B15F4">
        <w:rPr>
          <w:rFonts w:ascii="Arial" w:hAnsi="Arial" w:cs="Arial"/>
          <w:sz w:val="24"/>
          <w:szCs w:val="24"/>
        </w:rPr>
        <w:t xml:space="preserve"> al no haber sido objetadas</w:t>
      </w:r>
      <w:r w:rsidR="003B15F4">
        <w:rPr>
          <w:rFonts w:ascii="Arial" w:hAnsi="Arial" w:cs="Arial"/>
          <w:sz w:val="24"/>
          <w:szCs w:val="24"/>
        </w:rPr>
        <w:t>,</w:t>
      </w:r>
      <w:r w:rsidRPr="003B15F4">
        <w:rPr>
          <w:rFonts w:ascii="Arial" w:hAnsi="Arial" w:cs="Arial"/>
          <w:sz w:val="24"/>
          <w:szCs w:val="24"/>
        </w:rPr>
        <w:t xml:space="preserve"> </w:t>
      </w:r>
      <w:r w:rsidR="003B15F4" w:rsidRPr="003B15F4">
        <w:rPr>
          <w:rFonts w:ascii="Arial" w:hAnsi="Arial" w:cs="Arial"/>
          <w:sz w:val="24"/>
          <w:szCs w:val="24"/>
        </w:rPr>
        <w:t>hace</w:t>
      </w:r>
      <w:r w:rsidR="003B15F4">
        <w:rPr>
          <w:rFonts w:ascii="Arial" w:hAnsi="Arial" w:cs="Arial"/>
          <w:sz w:val="24"/>
          <w:szCs w:val="24"/>
        </w:rPr>
        <w:t>n</w:t>
      </w:r>
      <w:r w:rsidRPr="003B15F4">
        <w:rPr>
          <w:rFonts w:ascii="Arial" w:hAnsi="Arial" w:cs="Arial"/>
          <w:sz w:val="24"/>
          <w:szCs w:val="24"/>
        </w:rPr>
        <w:t xml:space="preserve"> prueba p</w:t>
      </w:r>
      <w:r w:rsidR="003B15F4" w:rsidRPr="003B15F4">
        <w:rPr>
          <w:rFonts w:ascii="Arial" w:hAnsi="Arial" w:cs="Arial"/>
          <w:sz w:val="24"/>
          <w:szCs w:val="24"/>
        </w:rPr>
        <w:t>lena en términos del artículo 173</w:t>
      </w:r>
      <w:r w:rsidRPr="003B15F4">
        <w:rPr>
          <w:rFonts w:ascii="Arial" w:hAnsi="Arial" w:cs="Arial"/>
          <w:sz w:val="24"/>
          <w:szCs w:val="24"/>
        </w:rPr>
        <w:t xml:space="preserve"> fracción I, de la Ley de Justicia Administrativa p</w:t>
      </w:r>
      <w:r w:rsidR="003B15F4" w:rsidRPr="003B15F4">
        <w:rPr>
          <w:rFonts w:ascii="Arial" w:hAnsi="Arial" w:cs="Arial"/>
          <w:sz w:val="24"/>
          <w:szCs w:val="24"/>
        </w:rPr>
        <w:t>ara el Estado, anterior a la vigente.</w:t>
      </w:r>
    </w:p>
    <w:p w:rsidR="00F303AF" w:rsidRPr="003B15F4" w:rsidRDefault="003F75CD" w:rsidP="003B15F4">
      <w:pPr>
        <w:spacing w:line="360" w:lineRule="auto"/>
        <w:ind w:right="18" w:firstLine="708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La autoridad demandada </w:t>
      </w:r>
      <w:r w:rsidR="001814AF">
        <w:rPr>
          <w:rFonts w:ascii="Arial" w:hAnsi="Arial" w:cs="Arial"/>
          <w:bCs/>
          <w:sz w:val="24"/>
          <w:szCs w:val="24"/>
        </w:rPr>
        <w:t>al dar contestación</w:t>
      </w:r>
      <w:r w:rsidR="00642044">
        <w:rPr>
          <w:rFonts w:ascii="Arial" w:hAnsi="Arial" w:cs="Arial"/>
          <w:bCs/>
          <w:sz w:val="24"/>
          <w:szCs w:val="24"/>
        </w:rPr>
        <w:t xml:space="preserve"> a la demanda</w:t>
      </w:r>
      <w:r w:rsidR="00F303AF">
        <w:rPr>
          <w:rFonts w:ascii="Arial" w:hAnsi="Arial" w:cs="Arial"/>
          <w:bCs/>
          <w:sz w:val="24"/>
          <w:szCs w:val="24"/>
        </w:rPr>
        <w:t xml:space="preserve"> manifestó: </w:t>
      </w:r>
      <w:r w:rsidR="00F303AF" w:rsidRPr="003B15F4">
        <w:rPr>
          <w:rFonts w:ascii="Arial" w:hAnsi="Arial" w:cs="Arial"/>
          <w:bCs/>
          <w:i/>
          <w:sz w:val="24"/>
          <w:szCs w:val="24"/>
        </w:rPr>
        <w:t>“</w:t>
      </w:r>
      <w:r w:rsidR="003B15F4">
        <w:rPr>
          <w:rFonts w:ascii="Arial" w:hAnsi="Arial" w:cs="Arial"/>
          <w:bCs/>
          <w:i/>
          <w:sz w:val="24"/>
          <w:szCs w:val="24"/>
        </w:rPr>
        <w:t xml:space="preserve">(…) </w:t>
      </w:r>
      <w:r w:rsidR="00F303AF" w:rsidRPr="003B15F4">
        <w:rPr>
          <w:rFonts w:ascii="Arial" w:hAnsi="Arial" w:cs="Arial"/>
          <w:bCs/>
          <w:i/>
          <w:sz w:val="24"/>
          <w:szCs w:val="24"/>
        </w:rPr>
        <w:t xml:space="preserve">de acuerdo a los hechos narrados en la demanda, mi deponente vendió a la C.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F303AF" w:rsidRPr="003B15F4">
        <w:rPr>
          <w:rFonts w:ascii="Arial" w:hAnsi="Arial" w:cs="Arial"/>
          <w:bCs/>
          <w:i/>
          <w:sz w:val="24"/>
          <w:szCs w:val="24"/>
        </w:rPr>
        <w:t xml:space="preserve">, el vehículo descrito en el párrafo anterior, sin embargo para que los propietarios o poseedores ya no causen el Impuesto Sobre Tenencia o Uso de Vehículos, al vender dicho vehículo, deben en primer </w:t>
      </w:r>
      <w:r w:rsidR="003B15F4" w:rsidRPr="003B15F4">
        <w:rPr>
          <w:rFonts w:ascii="Arial" w:hAnsi="Arial" w:cs="Arial"/>
          <w:bCs/>
          <w:i/>
          <w:sz w:val="24"/>
          <w:szCs w:val="24"/>
        </w:rPr>
        <w:t>término</w:t>
      </w:r>
      <w:r w:rsidR="00F303AF" w:rsidRPr="003B15F4">
        <w:rPr>
          <w:rFonts w:ascii="Arial" w:hAnsi="Arial" w:cs="Arial"/>
          <w:bCs/>
          <w:i/>
          <w:sz w:val="24"/>
          <w:szCs w:val="24"/>
        </w:rPr>
        <w:t xml:space="preserve">, estar al </w:t>
      </w:r>
      <w:r w:rsidR="003B15F4" w:rsidRPr="003B15F4">
        <w:rPr>
          <w:rFonts w:ascii="Arial" w:hAnsi="Arial" w:cs="Arial"/>
          <w:bCs/>
          <w:i/>
          <w:sz w:val="24"/>
          <w:szCs w:val="24"/>
        </w:rPr>
        <w:t>corriente</w:t>
      </w:r>
      <w:r w:rsidR="00F303AF" w:rsidRPr="003B15F4">
        <w:rPr>
          <w:rFonts w:ascii="Arial" w:hAnsi="Arial" w:cs="Arial"/>
          <w:bCs/>
          <w:i/>
          <w:sz w:val="24"/>
          <w:szCs w:val="24"/>
        </w:rPr>
        <w:t xml:space="preserve"> con los pagos sobre tenencia así como de sus similares o derivados y </w:t>
      </w:r>
      <w:r w:rsidR="003B15F4" w:rsidRPr="003B15F4">
        <w:rPr>
          <w:rFonts w:ascii="Arial" w:hAnsi="Arial" w:cs="Arial"/>
          <w:bCs/>
          <w:i/>
          <w:sz w:val="24"/>
          <w:szCs w:val="24"/>
        </w:rPr>
        <w:t>posteriormente</w:t>
      </w:r>
      <w:r w:rsidR="00F303AF" w:rsidRPr="003B15F4">
        <w:rPr>
          <w:rFonts w:ascii="Arial" w:hAnsi="Arial" w:cs="Arial"/>
          <w:bCs/>
          <w:i/>
          <w:sz w:val="24"/>
          <w:szCs w:val="24"/>
        </w:rPr>
        <w:t xml:space="preserve">, deben de realizar antes las oficinas </w:t>
      </w:r>
      <w:r w:rsidR="003B15F4" w:rsidRPr="003B15F4">
        <w:rPr>
          <w:rFonts w:ascii="Arial" w:hAnsi="Arial" w:cs="Arial"/>
          <w:bCs/>
          <w:i/>
          <w:sz w:val="24"/>
          <w:szCs w:val="24"/>
        </w:rPr>
        <w:t>correspondientes</w:t>
      </w:r>
      <w:r w:rsidR="00F303AF" w:rsidRPr="003B15F4">
        <w:rPr>
          <w:rFonts w:ascii="Arial" w:hAnsi="Arial" w:cs="Arial"/>
          <w:bCs/>
          <w:i/>
          <w:sz w:val="24"/>
          <w:szCs w:val="24"/>
        </w:rPr>
        <w:t xml:space="preserve"> de Transito la solicitud de baja de placas, así como la entrega material de las placas y tarjeta de circulación vigente, posteriormente conforme al artículo 40, de la Ley Estatal de Derechos, se procederá hacer la baja correspondiente al número asignado </w:t>
      </w:r>
      <w:r w:rsidR="003B15F4" w:rsidRPr="003B15F4">
        <w:rPr>
          <w:rFonts w:ascii="Arial" w:hAnsi="Arial" w:cs="Arial"/>
          <w:bCs/>
          <w:i/>
          <w:sz w:val="24"/>
          <w:szCs w:val="24"/>
        </w:rPr>
        <w:t>de las placas y con ello que de consumada la obligación tributaria”</w:t>
      </w:r>
      <w:r w:rsidR="003B15F4" w:rsidRPr="003B15F4">
        <w:rPr>
          <w:rFonts w:ascii="Arial" w:hAnsi="Arial" w:cs="Arial"/>
          <w:bCs/>
          <w:sz w:val="24"/>
          <w:szCs w:val="24"/>
        </w:rPr>
        <w:t>.</w:t>
      </w:r>
    </w:p>
    <w:p w:rsidR="00732E6E" w:rsidRPr="003B15F4" w:rsidRDefault="003B15F4" w:rsidP="00732E6E">
      <w:pPr>
        <w:tabs>
          <w:tab w:val="left" w:pos="567"/>
        </w:tabs>
        <w:spacing w:line="360" w:lineRule="auto"/>
        <w:ind w:right="5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Ofreciendo como pruebas, las siguientes: </w:t>
      </w:r>
      <w:r w:rsidRPr="00F4030C">
        <w:rPr>
          <w:rFonts w:ascii="Arial" w:hAnsi="Arial" w:cs="Arial"/>
          <w:b/>
          <w:sz w:val="24"/>
          <w:szCs w:val="24"/>
        </w:rPr>
        <w:t xml:space="preserve">1. La documental. </w:t>
      </w:r>
      <w:r w:rsidRPr="00F4030C">
        <w:rPr>
          <w:rFonts w:ascii="Arial" w:hAnsi="Arial" w:cs="Arial"/>
          <w:sz w:val="24"/>
          <w:szCs w:val="24"/>
        </w:rPr>
        <w:t>Consistente en el cuadernillo</w:t>
      </w:r>
      <w:r>
        <w:rPr>
          <w:rFonts w:ascii="Arial" w:hAnsi="Arial" w:cs="Arial"/>
          <w:sz w:val="24"/>
          <w:szCs w:val="24"/>
        </w:rPr>
        <w:t xml:space="preserve"> de copias certificadas que </w:t>
      </w:r>
      <w:r w:rsidRPr="00F4030C">
        <w:rPr>
          <w:rFonts w:ascii="Arial" w:hAnsi="Arial" w:cs="Arial"/>
          <w:sz w:val="24"/>
          <w:szCs w:val="24"/>
        </w:rPr>
        <w:t>ampa</w:t>
      </w:r>
      <w:r>
        <w:rPr>
          <w:rFonts w:ascii="Arial" w:hAnsi="Arial" w:cs="Arial"/>
          <w:sz w:val="24"/>
          <w:szCs w:val="24"/>
        </w:rPr>
        <w:t xml:space="preserve">ra las siguientes documentales: </w:t>
      </w:r>
      <w:r w:rsidRPr="00F4030C">
        <w:rPr>
          <w:rFonts w:ascii="Arial" w:hAnsi="Arial" w:cs="Arial"/>
          <w:b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 xml:space="preserve">.Oficio </w:t>
      </w:r>
      <w:r w:rsidRPr="00F4030C">
        <w:rPr>
          <w:rFonts w:ascii="Arial" w:hAnsi="Arial" w:cs="Arial"/>
          <w:sz w:val="24"/>
          <w:szCs w:val="24"/>
        </w:rPr>
        <w:t xml:space="preserve">número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,</w:t>
      </w:r>
      <w:r w:rsidRPr="00F4030C">
        <w:rPr>
          <w:rFonts w:ascii="Arial" w:hAnsi="Arial" w:cs="Arial"/>
          <w:sz w:val="24"/>
          <w:szCs w:val="24"/>
        </w:rPr>
        <w:t xml:space="preserve"> de 28 veintiocho de junio de 2017 dos mil diecisiete</w:t>
      </w:r>
      <w:r w:rsidRPr="00F4030C">
        <w:rPr>
          <w:rFonts w:ascii="Arial" w:hAnsi="Arial" w:cs="Arial"/>
          <w:b/>
          <w:sz w:val="24"/>
          <w:szCs w:val="24"/>
        </w:rPr>
        <w:t xml:space="preserve">. 1.2. </w:t>
      </w:r>
      <w:r>
        <w:rPr>
          <w:rFonts w:ascii="Arial" w:hAnsi="Arial" w:cs="Arial"/>
          <w:sz w:val="24"/>
          <w:szCs w:val="24"/>
        </w:rPr>
        <w:t>A</w:t>
      </w:r>
      <w:r w:rsidRPr="00F4030C">
        <w:rPr>
          <w:rFonts w:ascii="Arial" w:hAnsi="Arial" w:cs="Arial"/>
          <w:sz w:val="24"/>
          <w:szCs w:val="24"/>
        </w:rPr>
        <w:t>cta de notificación</w:t>
      </w:r>
      <w:r w:rsidRPr="00F4030C">
        <w:rPr>
          <w:rFonts w:ascii="Arial" w:hAnsi="Arial" w:cs="Arial"/>
          <w:b/>
          <w:sz w:val="24"/>
          <w:szCs w:val="24"/>
        </w:rPr>
        <w:t xml:space="preserve">, </w:t>
      </w:r>
      <w:r w:rsidRPr="00F4030C">
        <w:rPr>
          <w:rFonts w:ascii="Arial" w:hAnsi="Arial" w:cs="Arial"/>
          <w:sz w:val="24"/>
          <w:szCs w:val="24"/>
        </w:rPr>
        <w:t xml:space="preserve">de 23 veintitrés de agosto de 2017 dos mil diecisiete. </w:t>
      </w:r>
      <w:r w:rsidRPr="00F4030C">
        <w:rPr>
          <w:rFonts w:ascii="Arial" w:hAnsi="Arial" w:cs="Arial"/>
          <w:b/>
          <w:sz w:val="24"/>
          <w:szCs w:val="24"/>
        </w:rPr>
        <w:t xml:space="preserve">1.3. </w:t>
      </w:r>
      <w:r>
        <w:rPr>
          <w:rFonts w:ascii="Arial" w:hAnsi="Arial" w:cs="Arial"/>
          <w:sz w:val="24"/>
          <w:szCs w:val="24"/>
        </w:rPr>
        <w:t>E</w:t>
      </w:r>
      <w:r w:rsidRPr="00F4030C">
        <w:rPr>
          <w:rFonts w:ascii="Arial" w:hAnsi="Arial" w:cs="Arial"/>
          <w:sz w:val="24"/>
          <w:szCs w:val="24"/>
        </w:rPr>
        <w:t xml:space="preserve">scrito de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Pr="00F4030C">
        <w:rPr>
          <w:rFonts w:ascii="Arial" w:hAnsi="Arial" w:cs="Arial"/>
          <w:sz w:val="24"/>
          <w:szCs w:val="24"/>
        </w:rPr>
        <w:t xml:space="preserve">, de 10 diez de mayo de 2017 dos mil diecisiete. </w:t>
      </w:r>
      <w:r w:rsidRPr="00F4030C">
        <w:rPr>
          <w:rFonts w:ascii="Arial" w:hAnsi="Arial" w:cs="Arial"/>
          <w:b/>
          <w:sz w:val="24"/>
          <w:szCs w:val="24"/>
        </w:rPr>
        <w:t>1.4.</w:t>
      </w:r>
      <w:r w:rsidRPr="00F403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F4030C">
        <w:rPr>
          <w:rFonts w:ascii="Arial" w:hAnsi="Arial" w:cs="Arial"/>
          <w:sz w:val="24"/>
          <w:szCs w:val="24"/>
        </w:rPr>
        <w:t xml:space="preserve">viso </w:t>
      </w:r>
      <w:r>
        <w:rPr>
          <w:rFonts w:ascii="Arial" w:hAnsi="Arial" w:cs="Arial"/>
          <w:sz w:val="24"/>
          <w:szCs w:val="24"/>
        </w:rPr>
        <w:t xml:space="preserve">de </w:t>
      </w:r>
      <w:r w:rsidRPr="00F4030C">
        <w:rPr>
          <w:rFonts w:ascii="Arial" w:hAnsi="Arial" w:cs="Arial"/>
          <w:sz w:val="24"/>
          <w:szCs w:val="24"/>
        </w:rPr>
        <w:t xml:space="preserve">previo embargo con número de control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Pr="00D238C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4030C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.5. </w:t>
      </w:r>
      <w:r>
        <w:rPr>
          <w:rFonts w:ascii="Arial" w:hAnsi="Arial" w:cs="Arial"/>
          <w:sz w:val="24"/>
          <w:szCs w:val="24"/>
        </w:rPr>
        <w:t>R</w:t>
      </w:r>
      <w:r w:rsidRPr="00F4030C">
        <w:rPr>
          <w:rFonts w:ascii="Arial" w:hAnsi="Arial" w:cs="Arial"/>
          <w:sz w:val="24"/>
          <w:szCs w:val="24"/>
        </w:rPr>
        <w:t>equerimiento de</w:t>
      </w:r>
      <w:r w:rsidRPr="000760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obligaciones omitidas en materia Estatal del Impuesto sobre Tenencia o uso de vehículos con número de control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,</w:t>
      </w:r>
      <w:r w:rsidRPr="00F4030C">
        <w:rPr>
          <w:rFonts w:ascii="Arial" w:hAnsi="Arial" w:cs="Arial"/>
          <w:sz w:val="24"/>
          <w:szCs w:val="24"/>
        </w:rPr>
        <w:t xml:space="preserve"> de 16 dieciséis de octubre de 2014 dos mil catorce.</w:t>
      </w:r>
      <w:r>
        <w:rPr>
          <w:rFonts w:ascii="Arial" w:hAnsi="Arial" w:cs="Arial"/>
          <w:sz w:val="24"/>
          <w:szCs w:val="24"/>
        </w:rPr>
        <w:t xml:space="preserve"> </w:t>
      </w:r>
      <w:r w:rsidRPr="00F4030C">
        <w:rPr>
          <w:rFonts w:ascii="Arial" w:hAnsi="Arial" w:cs="Arial"/>
          <w:b/>
          <w:sz w:val="24"/>
          <w:szCs w:val="24"/>
        </w:rPr>
        <w:t>1.6</w:t>
      </w:r>
      <w:r>
        <w:rPr>
          <w:rFonts w:ascii="Arial" w:hAnsi="Arial" w:cs="Arial"/>
          <w:b/>
          <w:sz w:val="24"/>
          <w:szCs w:val="24"/>
        </w:rPr>
        <w:t>.</w:t>
      </w:r>
      <w:r w:rsidRPr="00F4030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Acuse</w:t>
      </w:r>
      <w:r w:rsidRPr="00F4030C">
        <w:rPr>
          <w:rFonts w:ascii="Arial" w:hAnsi="Arial" w:cs="Arial"/>
          <w:sz w:val="24"/>
          <w:szCs w:val="24"/>
        </w:rPr>
        <w:t xml:space="preserve"> de recibo de 03 tres de noviembre de 2014 dos mil catorce. </w:t>
      </w:r>
      <w:r w:rsidRPr="00F4030C">
        <w:rPr>
          <w:rFonts w:ascii="Arial" w:hAnsi="Arial" w:cs="Arial"/>
          <w:b/>
          <w:sz w:val="24"/>
          <w:szCs w:val="24"/>
        </w:rPr>
        <w:t xml:space="preserve">1.7. </w:t>
      </w:r>
      <w:r>
        <w:rPr>
          <w:rFonts w:ascii="Arial" w:hAnsi="Arial" w:cs="Arial"/>
          <w:sz w:val="24"/>
          <w:szCs w:val="24"/>
        </w:rPr>
        <w:t>R</w:t>
      </w:r>
      <w:r w:rsidRPr="00F4030C">
        <w:rPr>
          <w:rFonts w:ascii="Arial" w:hAnsi="Arial" w:cs="Arial"/>
          <w:sz w:val="24"/>
          <w:szCs w:val="24"/>
        </w:rPr>
        <w:t xml:space="preserve">equerimiento con número de control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Pr="00D238C7">
        <w:rPr>
          <w:rFonts w:ascii="Arial" w:hAnsi="Arial" w:cs="Arial"/>
          <w:b/>
          <w:sz w:val="24"/>
          <w:szCs w:val="24"/>
        </w:rPr>
        <w:t>,</w:t>
      </w:r>
      <w:r w:rsidRPr="00F4030C">
        <w:rPr>
          <w:rFonts w:ascii="Arial" w:hAnsi="Arial" w:cs="Arial"/>
          <w:sz w:val="24"/>
          <w:szCs w:val="24"/>
        </w:rPr>
        <w:t xml:space="preserve"> de 28 veintiocho de septiembre de 2015 dos mil quince. </w:t>
      </w:r>
      <w:r w:rsidRPr="00F4030C">
        <w:rPr>
          <w:rFonts w:ascii="Arial" w:hAnsi="Arial" w:cs="Arial"/>
          <w:b/>
          <w:sz w:val="24"/>
          <w:szCs w:val="24"/>
        </w:rPr>
        <w:t xml:space="preserve">1.8. </w:t>
      </w:r>
      <w:r w:rsidRPr="00F4030C">
        <w:rPr>
          <w:rFonts w:ascii="Arial" w:hAnsi="Arial" w:cs="Arial"/>
          <w:sz w:val="24"/>
          <w:szCs w:val="24"/>
        </w:rPr>
        <w:t xml:space="preserve">Consistente en acuse de recibo de 17 diecisiete de octubre de </w:t>
      </w:r>
      <w:r w:rsidRPr="00F64779">
        <w:rPr>
          <w:rFonts w:ascii="Arial" w:hAnsi="Arial" w:cs="Arial"/>
          <w:sz w:val="24"/>
          <w:szCs w:val="24"/>
        </w:rPr>
        <w:t>2015 dos mil quince;</w:t>
      </w:r>
      <w:r w:rsidRPr="00F64779">
        <w:rPr>
          <w:rFonts w:ascii="Arial" w:hAnsi="Arial" w:cs="Arial"/>
          <w:b/>
          <w:sz w:val="24"/>
          <w:szCs w:val="24"/>
        </w:rPr>
        <w:t xml:space="preserve"> 2. La presuncional legal y humana</w:t>
      </w:r>
      <w:r w:rsidRPr="00F64779">
        <w:rPr>
          <w:rFonts w:ascii="Arial" w:hAnsi="Arial" w:cs="Arial"/>
          <w:sz w:val="24"/>
          <w:szCs w:val="24"/>
        </w:rPr>
        <w:t>; y</w:t>
      </w:r>
      <w:r w:rsidRPr="00F64779">
        <w:rPr>
          <w:rFonts w:ascii="Arial" w:hAnsi="Arial" w:cs="Arial"/>
          <w:b/>
          <w:sz w:val="24"/>
          <w:szCs w:val="24"/>
        </w:rPr>
        <w:t xml:space="preserve"> 3.</w:t>
      </w:r>
      <w:r w:rsidR="0020204B">
        <w:rPr>
          <w:rFonts w:ascii="Arial" w:hAnsi="Arial" w:cs="Arial"/>
          <w:b/>
          <w:sz w:val="24"/>
          <w:szCs w:val="24"/>
        </w:rPr>
        <w:t xml:space="preserve"> </w:t>
      </w:r>
      <w:r w:rsidRPr="00F64779">
        <w:rPr>
          <w:rFonts w:ascii="Arial" w:hAnsi="Arial" w:cs="Arial"/>
          <w:b/>
          <w:sz w:val="24"/>
          <w:szCs w:val="24"/>
        </w:rPr>
        <w:t>La instrumental de actuaciones</w:t>
      </w:r>
      <w:r w:rsidRPr="00F64779">
        <w:rPr>
          <w:rFonts w:ascii="Arial" w:hAnsi="Arial" w:cs="Arial"/>
          <w:sz w:val="24"/>
          <w:szCs w:val="24"/>
        </w:rPr>
        <w:t>, pruebas que se desahogan por su propia y especial naturaleza, y que hacen prueba plena en términos del artículo 173 fracción I de la Ley de Justicia Administrativa del Estado, anterior a la vigente.</w:t>
      </w:r>
    </w:p>
    <w:p w:rsidR="00732E6E" w:rsidRDefault="00290263" w:rsidP="003B15F4">
      <w:pPr>
        <w:spacing w:line="360" w:lineRule="auto"/>
        <w:ind w:right="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</w:t>
      </w:r>
      <w:r w:rsidRPr="0020204B">
        <w:rPr>
          <w:rFonts w:ascii="Arial" w:hAnsi="Arial" w:cs="Arial"/>
          <w:bCs/>
          <w:sz w:val="24"/>
          <w:szCs w:val="24"/>
        </w:rPr>
        <w:t xml:space="preserve">. </w:t>
      </w:r>
      <w:r w:rsidR="0020204B" w:rsidRPr="0020204B">
        <w:rPr>
          <w:rFonts w:ascii="Arial" w:hAnsi="Arial" w:cs="Arial"/>
          <w:bCs/>
          <w:sz w:val="24"/>
          <w:szCs w:val="24"/>
        </w:rPr>
        <w:t>Este juzgador</w:t>
      </w:r>
      <w:r w:rsidR="0020204B">
        <w:rPr>
          <w:rFonts w:ascii="Arial" w:hAnsi="Arial" w:cs="Arial"/>
          <w:b/>
          <w:bCs/>
          <w:sz w:val="24"/>
          <w:szCs w:val="24"/>
        </w:rPr>
        <w:t xml:space="preserve"> </w:t>
      </w:r>
      <w:r w:rsidR="0020204B">
        <w:rPr>
          <w:rFonts w:ascii="Arial" w:hAnsi="Arial" w:cs="Arial"/>
          <w:bCs/>
          <w:sz w:val="24"/>
          <w:szCs w:val="24"/>
        </w:rPr>
        <w:t xml:space="preserve">debe </w:t>
      </w:r>
      <w:r w:rsidR="00B03CC9">
        <w:rPr>
          <w:rFonts w:ascii="Arial" w:hAnsi="Arial" w:cs="Arial"/>
          <w:bCs/>
          <w:sz w:val="24"/>
          <w:szCs w:val="24"/>
        </w:rPr>
        <w:t xml:space="preserve">tomar </w:t>
      </w:r>
      <w:r w:rsidR="0020204B">
        <w:rPr>
          <w:rFonts w:ascii="Arial" w:hAnsi="Arial" w:cs="Arial"/>
          <w:bCs/>
          <w:sz w:val="24"/>
          <w:szCs w:val="24"/>
        </w:rPr>
        <w:t xml:space="preserve">en consideración en esta sentencia que son obligaciones de los mexicanos contribuir para los gastos públicos, de la Federación como de los Estados y de los Municipios en que residan, de la manera proporcional y equitativa que dispongan las leyes, como lo dispone </w:t>
      </w:r>
      <w:r w:rsidR="003B15F4">
        <w:rPr>
          <w:rFonts w:ascii="Arial" w:hAnsi="Arial" w:cs="Arial"/>
          <w:bCs/>
          <w:sz w:val="24"/>
          <w:szCs w:val="24"/>
        </w:rPr>
        <w:t>el artículo 31</w:t>
      </w:r>
      <w:r w:rsidR="00732E6E">
        <w:rPr>
          <w:rFonts w:ascii="Arial" w:hAnsi="Arial" w:cs="Arial"/>
          <w:bCs/>
          <w:sz w:val="24"/>
          <w:szCs w:val="24"/>
        </w:rPr>
        <w:t xml:space="preserve"> </w:t>
      </w:r>
      <w:r w:rsidR="00150F0A">
        <w:rPr>
          <w:rFonts w:ascii="Arial" w:hAnsi="Arial" w:cs="Arial"/>
          <w:bCs/>
          <w:sz w:val="24"/>
          <w:szCs w:val="24"/>
        </w:rPr>
        <w:t>de la Constituci</w:t>
      </w:r>
      <w:r w:rsidR="00023D47">
        <w:rPr>
          <w:rFonts w:ascii="Arial" w:hAnsi="Arial" w:cs="Arial"/>
          <w:bCs/>
          <w:sz w:val="24"/>
          <w:szCs w:val="24"/>
        </w:rPr>
        <w:t xml:space="preserve">ón Federal, </w:t>
      </w:r>
      <w:r w:rsidR="00732E6E">
        <w:rPr>
          <w:rFonts w:ascii="Arial" w:hAnsi="Arial" w:cs="Arial"/>
          <w:bCs/>
          <w:sz w:val="24"/>
          <w:szCs w:val="24"/>
        </w:rPr>
        <w:t>en su fracción IV</w:t>
      </w:r>
      <w:r w:rsidR="00B03CC9">
        <w:rPr>
          <w:rFonts w:ascii="Arial" w:hAnsi="Arial" w:cs="Arial"/>
          <w:bCs/>
          <w:sz w:val="24"/>
          <w:szCs w:val="24"/>
        </w:rPr>
        <w:t xml:space="preserve">, que para su mejor comprensión se transcriben: </w:t>
      </w:r>
    </w:p>
    <w:p w:rsidR="00732E6E" w:rsidRPr="00732E6E" w:rsidRDefault="00732E6E" w:rsidP="00732E6E">
      <w:pPr>
        <w:spacing w:line="276" w:lineRule="auto"/>
        <w:ind w:left="851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b/>
          <w:i/>
        </w:rPr>
        <w:t>Artículo 31.</w:t>
      </w:r>
      <w:r w:rsidRPr="00732E6E">
        <w:rPr>
          <w:rFonts w:ascii="Arial" w:hAnsi="Arial" w:cs="Arial"/>
          <w:i/>
        </w:rPr>
        <w:t xml:space="preserve"> Son obligaciones de los mexicanos: </w:t>
      </w:r>
    </w:p>
    <w:p w:rsidR="00732E6E" w:rsidRPr="00732E6E" w:rsidRDefault="00732E6E" w:rsidP="00732E6E">
      <w:pPr>
        <w:spacing w:line="276" w:lineRule="auto"/>
        <w:ind w:left="851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i/>
        </w:rPr>
        <w:t>(…)</w:t>
      </w:r>
    </w:p>
    <w:p w:rsidR="00732E6E" w:rsidRDefault="00732E6E" w:rsidP="00F64779">
      <w:pPr>
        <w:spacing w:after="0" w:line="276" w:lineRule="auto"/>
        <w:ind w:left="851" w:right="283"/>
        <w:jc w:val="both"/>
        <w:rPr>
          <w:rFonts w:ascii="Arial" w:hAnsi="Arial" w:cs="Arial"/>
          <w:bCs/>
          <w:i/>
          <w:sz w:val="24"/>
          <w:szCs w:val="24"/>
        </w:rPr>
      </w:pPr>
      <w:r w:rsidRPr="00732E6E">
        <w:rPr>
          <w:rFonts w:ascii="Arial" w:hAnsi="Arial" w:cs="Arial"/>
          <w:b/>
          <w:i/>
        </w:rPr>
        <w:t>IV.</w:t>
      </w:r>
      <w:r w:rsidRPr="00732E6E">
        <w:rPr>
          <w:rFonts w:ascii="Arial" w:hAnsi="Arial" w:cs="Arial"/>
          <w:i/>
        </w:rPr>
        <w:t xml:space="preserve"> Contribuir para los gastos públicos, así de la Federación, como de los Estados, de la Ciudad de México y del Municipio en que residan, de la manera proporcional y equitativa que dispongan las leyes.</w:t>
      </w:r>
    </w:p>
    <w:p w:rsidR="00F64779" w:rsidRPr="00732E6E" w:rsidRDefault="00F64779" w:rsidP="00F64779">
      <w:pPr>
        <w:spacing w:after="0" w:line="276" w:lineRule="auto"/>
        <w:ind w:left="851" w:right="283"/>
        <w:jc w:val="both"/>
        <w:rPr>
          <w:rFonts w:ascii="Arial" w:hAnsi="Arial" w:cs="Arial"/>
          <w:bCs/>
          <w:i/>
          <w:sz w:val="24"/>
          <w:szCs w:val="24"/>
        </w:rPr>
      </w:pPr>
    </w:p>
    <w:p w:rsidR="00B03CC9" w:rsidRDefault="00B03CC9" w:rsidP="001D30F2">
      <w:pPr>
        <w:spacing w:line="360" w:lineRule="auto"/>
        <w:ind w:right="18"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De ahí que sí se tiene la obligación de contribuir siempre y cuando exista en una Ley y de manera proporcional y equitativa.</w:t>
      </w:r>
    </w:p>
    <w:p w:rsidR="007B4CDB" w:rsidRDefault="00B03CC9" w:rsidP="00B03CC9">
      <w:pPr>
        <w:spacing w:line="360" w:lineRule="auto"/>
        <w:ind w:right="18"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En estos mismos términos se deben señalar que en el Código Fiscal para el Estado de Oaxaca, en sus artículos 37 y 38, establecen lo siguiente: </w:t>
      </w:r>
    </w:p>
    <w:p w:rsidR="00732E6E" w:rsidRP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b/>
          <w:bCs/>
          <w:i/>
        </w:rPr>
        <w:t xml:space="preserve">ARTÍCULO 37. </w:t>
      </w:r>
      <w:r w:rsidRPr="00732E6E">
        <w:rPr>
          <w:rFonts w:ascii="Arial" w:hAnsi="Arial" w:cs="Arial"/>
          <w:i/>
        </w:rPr>
        <w:t>Para cubrir los gastos públicos y demás obligaciones a su cargo, el Estado percibirá, en cada ejercicio fiscal, los ingresos establecidos en la Ley de Ingresos del Estado. Sólo mediante Ley podrá destinarse una contribución a un gasto público específico.</w:t>
      </w:r>
    </w:p>
    <w:p w:rsidR="00732E6E" w:rsidRPr="00732E6E" w:rsidRDefault="00732E6E" w:rsidP="00732E6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hAnsi="Arial" w:cs="Arial"/>
          <w:i/>
        </w:rPr>
      </w:pPr>
    </w:p>
    <w:p w:rsidR="00732E6E" w:rsidRP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b/>
          <w:bCs/>
          <w:i/>
        </w:rPr>
        <w:t xml:space="preserve">ARTÍCULO 38. </w:t>
      </w:r>
      <w:r w:rsidRPr="00732E6E">
        <w:rPr>
          <w:rFonts w:ascii="Arial" w:hAnsi="Arial" w:cs="Arial"/>
          <w:i/>
        </w:rPr>
        <w:t>Para efectos de las disposiciones fiscales, son contribuciones los impuestos, las contribuciones especiales, y los derechos, las que se definen como:</w:t>
      </w:r>
    </w:p>
    <w:p w:rsidR="00732E6E" w:rsidRP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b/>
          <w:i/>
        </w:rPr>
        <w:t>I.</w:t>
      </w:r>
      <w:r w:rsidRPr="00732E6E">
        <w:rPr>
          <w:rFonts w:ascii="Arial" w:hAnsi="Arial" w:cs="Arial"/>
          <w:i/>
        </w:rPr>
        <w:t xml:space="preserve"> Impuestos: son las contribuciones con carácter general y obligatorio, establecidas en la ley a cargo de las personas físicas y morales, así como de las unidades económicas, que se encuentren en la situación jurídica o de hecho prevista por la misma distintas de las señaladas en las siguientes fracciones.</w:t>
      </w:r>
    </w:p>
    <w:p w:rsidR="00732E6E" w:rsidRP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b/>
          <w:i/>
        </w:rPr>
        <w:t>II.</w:t>
      </w:r>
      <w:r w:rsidRPr="00732E6E">
        <w:rPr>
          <w:rFonts w:ascii="Arial" w:hAnsi="Arial" w:cs="Arial"/>
          <w:i/>
        </w:rPr>
        <w:t xml:space="preserve"> Contribuciones de mejoras: son las contribuciones establecidas en ley con carácter obligatorio a cargo de las personas físicas y morales, así como de las unidades económicas, que reciban un beneficio directo derivado de la ejecución de obras públicas.</w:t>
      </w:r>
    </w:p>
    <w:p w:rsid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b/>
          <w:i/>
        </w:rPr>
        <w:t>III.</w:t>
      </w:r>
      <w:r w:rsidRPr="00732E6E">
        <w:rPr>
          <w:rFonts w:ascii="Arial" w:hAnsi="Arial" w:cs="Arial"/>
          <w:i/>
        </w:rPr>
        <w:t xml:space="preserve"> Derechos: son las contribuciones establecidas en ley con carácter obligatorio a cargo de las personas físicas y morales, así como de las unidades económicas, que reciban servicios que presta el Estado en sus funciones de derecho público, así como por el uso o aprovechamiento de los bienes del dominio público del Estado. También son derechos las contribuciones generadas al recibir servicios públicos a cargo del Estado cuando sean prestados por organismos públicos descentralizados.</w:t>
      </w:r>
    </w:p>
    <w:p w:rsidR="00732E6E" w:rsidRP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</w:p>
    <w:p w:rsid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i/>
        </w:rPr>
        <w:t xml:space="preserve">Los recargos, las sanciones, los gastos de ejecución y la indemnización a que se refiere el artículo 26 de este Código son accesorios de las contribuciones y participan de la naturaleza de éstas. </w:t>
      </w:r>
    </w:p>
    <w:p w:rsid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i/>
        </w:rPr>
        <w:t>Siempre que se haga referencia únicamente a contribuciones no se entenderán incluidos los accesorios, con excepción de lo dispuesto en el artículo 1 de este Código.</w:t>
      </w:r>
    </w:p>
    <w:p w:rsid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</w:p>
    <w:p w:rsidR="00732E6E" w:rsidRPr="00732E6E" w:rsidRDefault="00732E6E" w:rsidP="00732E6E">
      <w:pPr>
        <w:autoSpaceDE w:val="0"/>
        <w:autoSpaceDN w:val="0"/>
        <w:adjustRightInd w:val="0"/>
        <w:spacing w:after="0" w:line="240" w:lineRule="auto"/>
        <w:ind w:left="1134" w:right="283"/>
        <w:jc w:val="both"/>
        <w:rPr>
          <w:rFonts w:ascii="Arial" w:hAnsi="Arial" w:cs="Arial"/>
          <w:i/>
        </w:rPr>
      </w:pPr>
    </w:p>
    <w:p w:rsidR="005134B8" w:rsidRDefault="005134B8" w:rsidP="00B03CC9">
      <w:pPr>
        <w:spacing w:line="360" w:lineRule="auto"/>
        <w:ind w:right="1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B03CC9">
        <w:rPr>
          <w:rFonts w:ascii="Arial" w:hAnsi="Arial" w:cs="Arial"/>
          <w:bCs/>
          <w:sz w:val="24"/>
          <w:szCs w:val="24"/>
        </w:rPr>
        <w:t xml:space="preserve">En relación con la Ley Estatal de Hacienda que en su artículo 36 dispone: </w:t>
      </w:r>
    </w:p>
    <w:p w:rsidR="00732E6E" w:rsidRPr="00732E6E" w:rsidRDefault="00732E6E" w:rsidP="00732E6E">
      <w:pPr>
        <w:autoSpaceDE w:val="0"/>
        <w:autoSpaceDN w:val="0"/>
        <w:adjustRightInd w:val="0"/>
        <w:spacing w:after="0" w:line="276" w:lineRule="auto"/>
        <w:ind w:left="1134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b/>
          <w:bCs/>
          <w:i/>
        </w:rPr>
        <w:t xml:space="preserve">ARTÍCULO 36. </w:t>
      </w:r>
      <w:r w:rsidRPr="00732E6E">
        <w:rPr>
          <w:rFonts w:ascii="Arial" w:hAnsi="Arial" w:cs="Arial"/>
          <w:i/>
        </w:rPr>
        <w:t>Son sujetos de este impuesto los propietarios y/o tenedores de Vehículos cuando:</w:t>
      </w:r>
    </w:p>
    <w:p w:rsidR="00732E6E" w:rsidRPr="00732E6E" w:rsidRDefault="00732E6E" w:rsidP="00732E6E">
      <w:pPr>
        <w:autoSpaceDE w:val="0"/>
        <w:autoSpaceDN w:val="0"/>
        <w:adjustRightInd w:val="0"/>
        <w:spacing w:after="0" w:line="276" w:lineRule="auto"/>
        <w:ind w:left="1134" w:right="283"/>
        <w:jc w:val="both"/>
        <w:rPr>
          <w:rFonts w:ascii="Arial" w:hAnsi="Arial" w:cs="Arial"/>
          <w:i/>
        </w:rPr>
      </w:pPr>
      <w:r w:rsidRPr="00732E6E">
        <w:rPr>
          <w:rFonts w:ascii="Arial" w:hAnsi="Arial" w:cs="Arial"/>
          <w:b/>
          <w:i/>
        </w:rPr>
        <w:t>I.</w:t>
      </w:r>
      <w:r w:rsidRPr="00732E6E">
        <w:rPr>
          <w:rFonts w:ascii="Arial" w:hAnsi="Arial" w:cs="Arial"/>
          <w:i/>
        </w:rPr>
        <w:t xml:space="preserve"> El domicilio del propietario y/o tenedor se encuentre dentro de la circunscripción territorial del Estado, y</w:t>
      </w:r>
    </w:p>
    <w:p w:rsidR="008537E6" w:rsidRDefault="00732E6E" w:rsidP="00732E6E">
      <w:pPr>
        <w:spacing w:line="276" w:lineRule="auto"/>
        <w:ind w:left="1134" w:right="283"/>
        <w:jc w:val="both"/>
        <w:rPr>
          <w:rFonts w:ascii="Arial" w:hAnsi="Arial" w:cs="Arial"/>
          <w:bCs/>
          <w:i/>
        </w:rPr>
      </w:pPr>
      <w:r w:rsidRPr="00732E6E">
        <w:rPr>
          <w:rFonts w:ascii="Arial" w:hAnsi="Arial" w:cs="Arial"/>
          <w:b/>
          <w:i/>
        </w:rPr>
        <w:t>II.</w:t>
      </w:r>
      <w:r w:rsidRPr="00732E6E">
        <w:rPr>
          <w:rFonts w:ascii="Arial" w:hAnsi="Arial" w:cs="Arial"/>
          <w:i/>
        </w:rPr>
        <w:t xml:space="preserve"> Se solicite el Registro del Vehículo.</w:t>
      </w:r>
    </w:p>
    <w:p w:rsidR="00732E6E" w:rsidRPr="00732E6E" w:rsidRDefault="00732E6E" w:rsidP="00732E6E">
      <w:pPr>
        <w:spacing w:line="276" w:lineRule="auto"/>
        <w:ind w:left="1134" w:right="283"/>
        <w:jc w:val="both"/>
        <w:rPr>
          <w:rFonts w:ascii="Arial" w:hAnsi="Arial" w:cs="Arial"/>
          <w:bCs/>
          <w:i/>
        </w:rPr>
      </w:pPr>
    </w:p>
    <w:p w:rsidR="00732E6E" w:rsidRDefault="008537E6" w:rsidP="00543FA8">
      <w:pPr>
        <w:spacing w:line="360" w:lineRule="auto"/>
        <w:ind w:right="18" w:firstLine="142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895F46">
        <w:rPr>
          <w:rFonts w:ascii="Arial" w:hAnsi="Arial" w:cs="Arial"/>
          <w:bCs/>
          <w:sz w:val="24"/>
          <w:szCs w:val="24"/>
        </w:rPr>
        <w:t xml:space="preserve">Y </w:t>
      </w:r>
      <w:r w:rsidR="00B03CC9">
        <w:rPr>
          <w:rFonts w:ascii="Arial" w:hAnsi="Arial" w:cs="Arial"/>
          <w:bCs/>
          <w:sz w:val="24"/>
          <w:szCs w:val="24"/>
        </w:rPr>
        <w:t xml:space="preserve">por último el </w:t>
      </w:r>
      <w:r>
        <w:rPr>
          <w:rFonts w:ascii="Arial" w:hAnsi="Arial" w:cs="Arial"/>
          <w:bCs/>
          <w:sz w:val="24"/>
          <w:szCs w:val="24"/>
        </w:rPr>
        <w:t>Reglamento de la Ley de Tránsito Reformada, para el Estado de Oaxaca, vigente en esa ép</w:t>
      </w:r>
      <w:r w:rsidR="002D3354">
        <w:rPr>
          <w:rFonts w:ascii="Arial" w:hAnsi="Arial" w:cs="Arial"/>
          <w:bCs/>
          <w:sz w:val="24"/>
          <w:szCs w:val="24"/>
        </w:rPr>
        <w:t>oca</w:t>
      </w:r>
      <w:r w:rsidR="00B03CC9">
        <w:rPr>
          <w:rFonts w:ascii="Arial" w:hAnsi="Arial" w:cs="Arial"/>
          <w:bCs/>
          <w:sz w:val="24"/>
          <w:szCs w:val="24"/>
        </w:rPr>
        <w:t>, que en su artículo 28 disponía:</w:t>
      </w:r>
    </w:p>
    <w:p w:rsidR="00BF7047" w:rsidRPr="00BF7047" w:rsidRDefault="00BF7047" w:rsidP="00BF7047">
      <w:pPr>
        <w:spacing w:after="0" w:line="276" w:lineRule="auto"/>
        <w:ind w:left="1134" w:right="283"/>
        <w:jc w:val="both"/>
        <w:rPr>
          <w:rFonts w:ascii="Arial" w:hAnsi="Arial" w:cs="Arial"/>
          <w:i/>
        </w:rPr>
      </w:pPr>
      <w:r w:rsidRPr="00BF7047">
        <w:rPr>
          <w:rFonts w:ascii="Arial" w:hAnsi="Arial" w:cs="Arial"/>
          <w:b/>
          <w:i/>
        </w:rPr>
        <w:t>ARTICULO 28</w:t>
      </w:r>
      <w:r>
        <w:rPr>
          <w:rFonts w:ascii="Arial" w:hAnsi="Arial" w:cs="Arial"/>
          <w:i/>
        </w:rPr>
        <w:t>.</w:t>
      </w:r>
      <w:r w:rsidRPr="00BF7047">
        <w:rPr>
          <w:rFonts w:ascii="Arial" w:hAnsi="Arial" w:cs="Arial"/>
          <w:i/>
        </w:rPr>
        <w:t xml:space="preserve"> Para dar de baja un vehículo será necesario: </w:t>
      </w:r>
    </w:p>
    <w:p w:rsidR="00BF7047" w:rsidRPr="00BF7047" w:rsidRDefault="00BF7047" w:rsidP="00BF7047">
      <w:pPr>
        <w:spacing w:after="0" w:line="276" w:lineRule="auto"/>
        <w:ind w:left="1134" w:right="283"/>
        <w:jc w:val="both"/>
        <w:rPr>
          <w:rFonts w:ascii="Arial" w:hAnsi="Arial" w:cs="Arial"/>
          <w:i/>
        </w:rPr>
      </w:pPr>
      <w:r w:rsidRPr="00BF7047">
        <w:rPr>
          <w:rFonts w:ascii="Arial" w:hAnsi="Arial" w:cs="Arial"/>
          <w:b/>
          <w:i/>
        </w:rPr>
        <w:t>I.</w:t>
      </w:r>
      <w:r w:rsidRPr="00BF7047">
        <w:rPr>
          <w:rFonts w:ascii="Arial" w:hAnsi="Arial" w:cs="Arial"/>
          <w:i/>
        </w:rPr>
        <w:t xml:space="preserve"> Presentar ante las autoridades de tránsito la solicitud correspondiente conforme al modelo que proporcionará la Oficina Recaudadora de Impuestos mediante el pago correspondiente. </w:t>
      </w:r>
    </w:p>
    <w:p w:rsidR="00BF7047" w:rsidRPr="00BF7047" w:rsidRDefault="00BF7047" w:rsidP="00BF7047">
      <w:pPr>
        <w:spacing w:after="0" w:line="276" w:lineRule="auto"/>
        <w:ind w:left="1134" w:right="283"/>
        <w:jc w:val="both"/>
        <w:rPr>
          <w:rFonts w:ascii="Arial" w:hAnsi="Arial" w:cs="Arial"/>
          <w:i/>
        </w:rPr>
      </w:pPr>
      <w:r w:rsidRPr="00BF7047">
        <w:rPr>
          <w:rFonts w:ascii="Arial" w:hAnsi="Arial" w:cs="Arial"/>
          <w:b/>
          <w:i/>
        </w:rPr>
        <w:t>II.</w:t>
      </w:r>
      <w:r>
        <w:rPr>
          <w:rFonts w:ascii="Arial" w:hAnsi="Arial" w:cs="Arial"/>
          <w:i/>
        </w:rPr>
        <w:t xml:space="preserve"> </w:t>
      </w:r>
      <w:r w:rsidRPr="00BF7047">
        <w:rPr>
          <w:rFonts w:ascii="Arial" w:hAnsi="Arial" w:cs="Arial"/>
          <w:i/>
        </w:rPr>
        <w:t xml:space="preserve">Hacer entrega de la tarjeta de circulación y las placas que se hayan venido usando en el vehículo. </w:t>
      </w:r>
    </w:p>
    <w:p w:rsidR="00BF7047" w:rsidRDefault="00BF7047" w:rsidP="00BF7047">
      <w:pPr>
        <w:spacing w:after="0" w:line="276" w:lineRule="auto"/>
        <w:ind w:left="1134" w:right="283"/>
        <w:jc w:val="both"/>
        <w:rPr>
          <w:rFonts w:ascii="Arial" w:hAnsi="Arial" w:cs="Arial"/>
          <w:i/>
        </w:rPr>
      </w:pPr>
      <w:r w:rsidRPr="00BF7047">
        <w:rPr>
          <w:rFonts w:ascii="Arial" w:hAnsi="Arial" w:cs="Arial"/>
          <w:i/>
        </w:rPr>
        <w:t>Las propias autoridades de Tránsito expedirán la constancia de baja.</w:t>
      </w:r>
    </w:p>
    <w:p w:rsidR="00ED79A8" w:rsidRDefault="00ED79A8" w:rsidP="00ED79A8">
      <w:pPr>
        <w:spacing w:after="0" w:line="276" w:lineRule="auto"/>
        <w:ind w:right="283"/>
        <w:jc w:val="both"/>
        <w:rPr>
          <w:rFonts w:ascii="Arial" w:hAnsi="Arial" w:cs="Arial"/>
          <w:i/>
        </w:rPr>
      </w:pPr>
    </w:p>
    <w:p w:rsidR="00ED79A8" w:rsidRPr="00BF7047" w:rsidRDefault="00ED79A8" w:rsidP="00ED79A8">
      <w:pPr>
        <w:spacing w:after="0" w:line="276" w:lineRule="auto"/>
        <w:ind w:right="283"/>
        <w:jc w:val="both"/>
        <w:rPr>
          <w:rFonts w:ascii="Arial" w:hAnsi="Arial" w:cs="Arial"/>
          <w:i/>
        </w:rPr>
      </w:pPr>
    </w:p>
    <w:p w:rsidR="00A802D4" w:rsidRDefault="00AB5B3A" w:rsidP="0094311C">
      <w:pPr>
        <w:spacing w:line="360" w:lineRule="auto"/>
        <w:ind w:right="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Por lo tanto, si bien es cierto, </w:t>
      </w:r>
      <w:r w:rsidR="00B03CC9">
        <w:rPr>
          <w:rFonts w:ascii="Arial" w:hAnsi="Arial" w:cs="Arial"/>
          <w:bCs/>
          <w:sz w:val="24"/>
          <w:szCs w:val="24"/>
        </w:rPr>
        <w:t xml:space="preserve">que </w:t>
      </w:r>
      <w:r w:rsidR="00F008D8">
        <w:rPr>
          <w:rFonts w:ascii="Arial" w:hAnsi="Arial" w:cs="Arial"/>
          <w:bCs/>
          <w:sz w:val="24"/>
          <w:szCs w:val="24"/>
        </w:rPr>
        <w:t>l</w:t>
      </w:r>
      <w:r w:rsidR="00A802D4">
        <w:rPr>
          <w:rFonts w:ascii="Arial" w:hAnsi="Arial" w:cs="Arial"/>
          <w:bCs/>
          <w:sz w:val="24"/>
          <w:szCs w:val="24"/>
        </w:rPr>
        <w:t>a a</w:t>
      </w:r>
      <w:r w:rsidR="00F008D8">
        <w:rPr>
          <w:rFonts w:ascii="Arial" w:hAnsi="Arial" w:cs="Arial"/>
          <w:bCs/>
          <w:sz w:val="24"/>
          <w:szCs w:val="24"/>
        </w:rPr>
        <w:t>ctor</w:t>
      </w:r>
      <w:r w:rsidR="00A802D4">
        <w:rPr>
          <w:rFonts w:ascii="Arial" w:hAnsi="Arial" w:cs="Arial"/>
          <w:bCs/>
          <w:sz w:val="24"/>
          <w:szCs w:val="24"/>
        </w:rPr>
        <w:t>a</w:t>
      </w:r>
      <w:r w:rsidR="007F3AE4">
        <w:rPr>
          <w:rFonts w:ascii="Arial" w:hAnsi="Arial" w:cs="Arial"/>
          <w:bCs/>
          <w:sz w:val="24"/>
          <w:szCs w:val="24"/>
        </w:rPr>
        <w:t xml:space="preserve">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BF7047">
        <w:rPr>
          <w:rFonts w:ascii="Arial" w:hAnsi="Arial" w:cs="Arial"/>
          <w:bCs/>
          <w:sz w:val="24"/>
          <w:szCs w:val="24"/>
        </w:rPr>
        <w:t xml:space="preserve">, </w:t>
      </w:r>
      <w:r w:rsidR="00A802D4">
        <w:rPr>
          <w:rFonts w:ascii="Arial" w:hAnsi="Arial" w:cs="Arial"/>
          <w:bCs/>
          <w:sz w:val="24"/>
          <w:szCs w:val="24"/>
        </w:rPr>
        <w:t>se encontraba dada</w:t>
      </w:r>
      <w:r w:rsidR="00F008D8">
        <w:rPr>
          <w:rFonts w:ascii="Arial" w:hAnsi="Arial" w:cs="Arial"/>
          <w:bCs/>
          <w:sz w:val="24"/>
          <w:szCs w:val="24"/>
        </w:rPr>
        <w:t xml:space="preserve"> de alta en el padrón vehicular como contribuyente al pago del impuesto de tenencia o uso de vehículo, </w:t>
      </w:r>
      <w:r w:rsidR="002405F4">
        <w:rPr>
          <w:rFonts w:ascii="Arial" w:hAnsi="Arial" w:cs="Arial"/>
          <w:bCs/>
          <w:sz w:val="24"/>
          <w:szCs w:val="24"/>
        </w:rPr>
        <w:t>como propietaria</w:t>
      </w:r>
      <w:r w:rsidR="00F008D8">
        <w:rPr>
          <w:rFonts w:ascii="Arial" w:hAnsi="Arial" w:cs="Arial"/>
          <w:bCs/>
          <w:sz w:val="24"/>
          <w:szCs w:val="24"/>
        </w:rPr>
        <w:t xml:space="preserve"> del vehículo </w:t>
      </w:r>
      <w:r w:rsidR="00A802D4">
        <w:rPr>
          <w:rFonts w:ascii="Arial" w:hAnsi="Arial" w:cs="Arial"/>
          <w:bCs/>
          <w:sz w:val="24"/>
          <w:szCs w:val="24"/>
        </w:rPr>
        <w:t>marca</w:t>
      </w:r>
      <w:r w:rsidR="00ED79A8">
        <w:rPr>
          <w:rFonts w:ascii="Arial" w:hAnsi="Arial" w:cs="Arial"/>
          <w:bCs/>
          <w:sz w:val="24"/>
          <w:szCs w:val="24"/>
        </w:rPr>
        <w:t xml:space="preserve">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ED79A8" w:rsidRPr="00ED79A8">
        <w:rPr>
          <w:rFonts w:ascii="Arial" w:hAnsi="Arial" w:cs="Arial"/>
          <w:bCs/>
          <w:sz w:val="24"/>
          <w:szCs w:val="24"/>
        </w:rPr>
        <w:t xml:space="preserve">, modelo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ED79A8" w:rsidRPr="00ED79A8">
        <w:rPr>
          <w:rFonts w:ascii="Arial" w:hAnsi="Arial" w:cs="Arial"/>
          <w:bCs/>
          <w:sz w:val="24"/>
          <w:szCs w:val="24"/>
        </w:rPr>
        <w:t xml:space="preserve">, número de serie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ED79A8" w:rsidRPr="00ED79A8">
        <w:rPr>
          <w:rFonts w:ascii="Arial" w:hAnsi="Arial" w:cs="Arial"/>
          <w:bCs/>
          <w:sz w:val="24"/>
          <w:szCs w:val="24"/>
        </w:rPr>
        <w:t xml:space="preserve">, placas de circulación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 xml:space="preserve"> </w:t>
      </w:r>
      <w:r w:rsidR="00ED79A8" w:rsidRPr="00ED79A8">
        <w:rPr>
          <w:rFonts w:ascii="Arial" w:hAnsi="Arial" w:cs="Arial"/>
          <w:bCs/>
          <w:sz w:val="24"/>
          <w:szCs w:val="24"/>
        </w:rPr>
        <w:t xml:space="preserve">del </w:t>
      </w:r>
      <w:r w:rsidR="00ED79A8" w:rsidRPr="002405F4">
        <w:rPr>
          <w:rFonts w:ascii="Arial" w:hAnsi="Arial" w:cs="Arial"/>
          <w:b/>
          <w:bCs/>
          <w:sz w:val="24"/>
          <w:szCs w:val="24"/>
        </w:rPr>
        <w:t>Estado de Oaxaca</w:t>
      </w:r>
      <w:r w:rsidR="00ED79A8" w:rsidRPr="00ED79A8">
        <w:rPr>
          <w:rFonts w:ascii="Arial" w:hAnsi="Arial" w:cs="Arial"/>
          <w:bCs/>
          <w:sz w:val="24"/>
          <w:szCs w:val="24"/>
        </w:rPr>
        <w:t>,</w:t>
      </w:r>
      <w:r w:rsidR="00ED79A8">
        <w:rPr>
          <w:rFonts w:ascii="Arial" w:hAnsi="Arial" w:cs="Arial"/>
          <w:bCs/>
          <w:sz w:val="24"/>
          <w:szCs w:val="24"/>
        </w:rPr>
        <w:t xml:space="preserve"> </w:t>
      </w:r>
      <w:r w:rsidR="00ED79A8">
        <w:rPr>
          <w:rFonts w:ascii="Arial" w:hAnsi="Arial" w:cs="Arial"/>
          <w:bCs/>
          <w:sz w:val="24"/>
          <w:szCs w:val="24"/>
        </w:rPr>
        <w:lastRenderedPageBreak/>
        <w:t xml:space="preserve">ante la autoridad fiscal </w:t>
      </w:r>
      <w:r w:rsidR="002405F4">
        <w:rPr>
          <w:rFonts w:ascii="Arial" w:hAnsi="Arial" w:cs="Arial"/>
          <w:bCs/>
          <w:sz w:val="24"/>
          <w:szCs w:val="24"/>
        </w:rPr>
        <w:t xml:space="preserve">y </w:t>
      </w:r>
      <w:r w:rsidR="00F008D8">
        <w:rPr>
          <w:rFonts w:ascii="Arial" w:hAnsi="Arial" w:cs="Arial"/>
          <w:bCs/>
          <w:sz w:val="24"/>
          <w:szCs w:val="24"/>
        </w:rPr>
        <w:t>est</w:t>
      </w:r>
      <w:r w:rsidR="002F66C2">
        <w:rPr>
          <w:rFonts w:ascii="Arial" w:hAnsi="Arial" w:cs="Arial"/>
          <w:bCs/>
          <w:sz w:val="24"/>
          <w:szCs w:val="24"/>
        </w:rPr>
        <w:t>aba</w:t>
      </w:r>
      <w:r w:rsidR="00F008D8">
        <w:rPr>
          <w:rFonts w:ascii="Arial" w:hAnsi="Arial" w:cs="Arial"/>
          <w:bCs/>
          <w:sz w:val="24"/>
          <w:szCs w:val="24"/>
        </w:rPr>
        <w:t xml:space="preserve"> obligad</w:t>
      </w:r>
      <w:r w:rsidR="00290263">
        <w:rPr>
          <w:rFonts w:ascii="Arial" w:hAnsi="Arial" w:cs="Arial"/>
          <w:bCs/>
          <w:sz w:val="24"/>
          <w:szCs w:val="24"/>
        </w:rPr>
        <w:t>a</w:t>
      </w:r>
      <w:r w:rsidR="00F008D8">
        <w:rPr>
          <w:rFonts w:ascii="Arial" w:hAnsi="Arial" w:cs="Arial"/>
          <w:bCs/>
          <w:sz w:val="24"/>
          <w:szCs w:val="24"/>
        </w:rPr>
        <w:t xml:space="preserve"> al pago </w:t>
      </w:r>
      <w:r w:rsidR="002F66C2">
        <w:rPr>
          <w:rFonts w:ascii="Arial" w:hAnsi="Arial" w:cs="Arial"/>
          <w:bCs/>
          <w:sz w:val="24"/>
          <w:szCs w:val="24"/>
        </w:rPr>
        <w:t>de</w:t>
      </w:r>
      <w:r w:rsidR="00ED79A8">
        <w:rPr>
          <w:rFonts w:ascii="Arial" w:hAnsi="Arial" w:cs="Arial"/>
          <w:bCs/>
          <w:sz w:val="24"/>
          <w:szCs w:val="24"/>
        </w:rPr>
        <w:t xml:space="preserve">l impuesto sobre tenencia o uso </w:t>
      </w:r>
      <w:r w:rsidR="002F66C2" w:rsidRPr="00ED79A8">
        <w:rPr>
          <w:rFonts w:ascii="Arial" w:hAnsi="Arial" w:cs="Arial"/>
          <w:bCs/>
          <w:sz w:val="24"/>
          <w:szCs w:val="24"/>
        </w:rPr>
        <w:t xml:space="preserve">de vehículos </w:t>
      </w:r>
      <w:r w:rsidR="00A802D4" w:rsidRPr="00ED79A8">
        <w:rPr>
          <w:rFonts w:ascii="Arial" w:hAnsi="Arial" w:cs="Arial"/>
          <w:bCs/>
          <w:sz w:val="24"/>
          <w:szCs w:val="24"/>
        </w:rPr>
        <w:t>de los años 2012, 2013, 2014, 2015, 2016 y 2017.</w:t>
      </w:r>
    </w:p>
    <w:p w:rsidR="00875267" w:rsidRDefault="003D1E52" w:rsidP="0094311C">
      <w:pPr>
        <w:spacing w:line="360" w:lineRule="auto"/>
        <w:ind w:right="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También lo es, </w:t>
      </w:r>
      <w:r>
        <w:rPr>
          <w:rFonts w:ascii="Arial" w:hAnsi="Arial" w:cs="Arial"/>
          <w:bCs/>
          <w:sz w:val="24"/>
          <w:szCs w:val="24"/>
        </w:rPr>
        <w:t>que</w:t>
      </w:r>
      <w:r w:rsidR="00875267">
        <w:rPr>
          <w:rFonts w:ascii="Arial" w:hAnsi="Arial" w:cs="Arial"/>
          <w:bCs/>
          <w:sz w:val="24"/>
          <w:szCs w:val="24"/>
        </w:rPr>
        <w:t xml:space="preserve"> debemos tomar en consideración que el impuesto sobre tenencia o uso de vehículos del 2012 al 2017</w:t>
      </w:r>
      <w:r w:rsidR="00626EC9">
        <w:rPr>
          <w:rFonts w:ascii="Arial" w:hAnsi="Arial" w:cs="Arial"/>
          <w:bCs/>
          <w:sz w:val="24"/>
          <w:szCs w:val="24"/>
        </w:rPr>
        <w:t>,</w:t>
      </w:r>
      <w:r w:rsidR="003D21A1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ya </w:t>
      </w:r>
      <w:r w:rsidR="003D21A1">
        <w:rPr>
          <w:rFonts w:ascii="Arial" w:hAnsi="Arial" w:cs="Arial"/>
          <w:bCs/>
          <w:sz w:val="24"/>
          <w:szCs w:val="24"/>
        </w:rPr>
        <w:t xml:space="preserve">fueron pagados en el Estado de México y esto se acredita </w:t>
      </w:r>
      <w:r w:rsidR="00875267">
        <w:rPr>
          <w:rFonts w:ascii="Arial" w:hAnsi="Arial" w:cs="Arial"/>
          <w:bCs/>
          <w:sz w:val="24"/>
          <w:szCs w:val="24"/>
        </w:rPr>
        <w:t xml:space="preserve">con el oficio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875267">
        <w:rPr>
          <w:rFonts w:ascii="Arial" w:hAnsi="Arial" w:cs="Arial"/>
          <w:bCs/>
          <w:sz w:val="24"/>
          <w:szCs w:val="24"/>
        </w:rPr>
        <w:t xml:space="preserve">, </w:t>
      </w:r>
      <w:r w:rsidR="008B126F">
        <w:rPr>
          <w:rFonts w:ascii="Arial" w:hAnsi="Arial" w:cs="Arial"/>
          <w:bCs/>
          <w:sz w:val="24"/>
          <w:szCs w:val="24"/>
        </w:rPr>
        <w:t xml:space="preserve">expedido por </w:t>
      </w:r>
      <w:r w:rsidR="00875267">
        <w:rPr>
          <w:rFonts w:ascii="Arial" w:hAnsi="Arial" w:cs="Arial"/>
          <w:bCs/>
          <w:sz w:val="24"/>
          <w:szCs w:val="24"/>
        </w:rPr>
        <w:t xml:space="preserve">la Directora del Registro Estatal de Vehículos del Estado de México, </w:t>
      </w:r>
      <w:r w:rsidR="008B126F">
        <w:rPr>
          <w:rFonts w:ascii="Arial" w:hAnsi="Arial" w:cs="Arial"/>
          <w:bCs/>
          <w:sz w:val="24"/>
          <w:szCs w:val="24"/>
        </w:rPr>
        <w:t xml:space="preserve">quien </w:t>
      </w:r>
      <w:r w:rsidR="00875267">
        <w:rPr>
          <w:rFonts w:ascii="Arial" w:hAnsi="Arial" w:cs="Arial"/>
          <w:bCs/>
          <w:sz w:val="24"/>
          <w:szCs w:val="24"/>
        </w:rPr>
        <w:t>informó que por constancia de tr</w:t>
      </w:r>
      <w:r w:rsidR="008B126F">
        <w:rPr>
          <w:rFonts w:ascii="Arial" w:hAnsi="Arial" w:cs="Arial"/>
          <w:bCs/>
          <w:sz w:val="24"/>
          <w:szCs w:val="24"/>
        </w:rPr>
        <w:t>á</w:t>
      </w:r>
      <w:r w:rsidR="00875267">
        <w:rPr>
          <w:rFonts w:ascii="Arial" w:hAnsi="Arial" w:cs="Arial"/>
          <w:bCs/>
          <w:sz w:val="24"/>
          <w:szCs w:val="24"/>
        </w:rPr>
        <w:t xml:space="preserve">mite vehicular de veintinueve de abril de dos mil trece, se dieron de baja las placas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875267" w:rsidRPr="008B126F">
        <w:rPr>
          <w:rFonts w:ascii="Arial" w:hAnsi="Arial" w:cs="Arial"/>
          <w:b/>
          <w:bCs/>
          <w:sz w:val="24"/>
          <w:szCs w:val="24"/>
        </w:rPr>
        <w:t xml:space="preserve"> del Estado de Oaxaca</w:t>
      </w:r>
      <w:r w:rsidR="00875267">
        <w:rPr>
          <w:rFonts w:ascii="Arial" w:hAnsi="Arial" w:cs="Arial"/>
          <w:bCs/>
          <w:sz w:val="24"/>
          <w:szCs w:val="24"/>
        </w:rPr>
        <w:t>, y en su lugar se otorgaron</w:t>
      </w:r>
      <w:r>
        <w:rPr>
          <w:rFonts w:ascii="Arial" w:hAnsi="Arial" w:cs="Arial"/>
          <w:bCs/>
          <w:sz w:val="24"/>
          <w:szCs w:val="24"/>
        </w:rPr>
        <w:t xml:space="preserve"> y se dieron de alta </w:t>
      </w:r>
      <w:r w:rsidR="00875267">
        <w:rPr>
          <w:rFonts w:ascii="Arial" w:hAnsi="Arial" w:cs="Arial"/>
          <w:bCs/>
          <w:sz w:val="24"/>
          <w:szCs w:val="24"/>
        </w:rPr>
        <w:t xml:space="preserve">las nuevas placas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875267" w:rsidRPr="0073713D">
        <w:rPr>
          <w:rFonts w:ascii="Arial" w:hAnsi="Arial" w:cs="Arial"/>
          <w:b/>
          <w:bCs/>
          <w:sz w:val="24"/>
          <w:szCs w:val="24"/>
        </w:rPr>
        <w:t xml:space="preserve"> del Estado de México</w:t>
      </w:r>
      <w:r w:rsidR="00875267">
        <w:rPr>
          <w:rFonts w:ascii="Arial" w:hAnsi="Arial" w:cs="Arial"/>
          <w:bCs/>
          <w:sz w:val="24"/>
          <w:szCs w:val="24"/>
        </w:rPr>
        <w:t xml:space="preserve">, correspondientes al vehículo marca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hAnsi="Arial" w:cs="Arial"/>
          <w:bCs/>
          <w:sz w:val="24"/>
          <w:szCs w:val="24"/>
        </w:rPr>
        <w:t xml:space="preserve">, modelo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hAnsi="Arial" w:cs="Arial"/>
          <w:bCs/>
          <w:sz w:val="24"/>
          <w:szCs w:val="24"/>
        </w:rPr>
        <w:t xml:space="preserve">, número de serie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875267">
        <w:rPr>
          <w:rFonts w:ascii="Arial" w:hAnsi="Arial" w:cs="Arial"/>
          <w:bCs/>
          <w:sz w:val="24"/>
          <w:szCs w:val="24"/>
        </w:rPr>
        <w:t xml:space="preserve">, número de motor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875267">
        <w:rPr>
          <w:rFonts w:ascii="Arial" w:hAnsi="Arial" w:cs="Arial"/>
          <w:bCs/>
          <w:sz w:val="24"/>
          <w:szCs w:val="24"/>
        </w:rPr>
        <w:t xml:space="preserve">, a favor de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673F76" w:rsidRPr="00673F76">
        <w:rPr>
          <w:rFonts w:ascii="Arial" w:hAnsi="Arial" w:cs="Arial"/>
          <w:bCs/>
          <w:sz w:val="24"/>
          <w:szCs w:val="24"/>
        </w:rPr>
        <w:t>,</w:t>
      </w:r>
      <w:r w:rsidR="00875267">
        <w:rPr>
          <w:rFonts w:ascii="Arial" w:hAnsi="Arial" w:cs="Arial"/>
          <w:bCs/>
          <w:sz w:val="24"/>
          <w:szCs w:val="24"/>
        </w:rPr>
        <w:t xml:space="preserve"> (fojas 72, 79 y 83).</w:t>
      </w:r>
    </w:p>
    <w:p w:rsidR="00385C3D" w:rsidRDefault="00673F76" w:rsidP="006238F3">
      <w:pPr>
        <w:spacing w:line="360" w:lineRule="auto"/>
        <w:ind w:right="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Ahora debemos tomar en consideración que</w:t>
      </w:r>
      <w:r w:rsidR="00DD7A66">
        <w:rPr>
          <w:rFonts w:ascii="Arial" w:hAnsi="Arial" w:cs="Arial"/>
          <w:bCs/>
          <w:sz w:val="24"/>
          <w:szCs w:val="24"/>
        </w:rPr>
        <w:t xml:space="preserve"> </w:t>
      </w:r>
      <w:r w:rsidR="006238F3">
        <w:rPr>
          <w:rFonts w:ascii="Arial" w:hAnsi="Arial" w:cs="Arial"/>
          <w:bCs/>
          <w:sz w:val="24"/>
          <w:szCs w:val="24"/>
        </w:rPr>
        <w:t>el</w:t>
      </w:r>
      <w:r w:rsidR="002270C5">
        <w:rPr>
          <w:rFonts w:ascii="Arial" w:hAnsi="Arial" w:cs="Arial"/>
          <w:bCs/>
          <w:sz w:val="24"/>
          <w:szCs w:val="24"/>
        </w:rPr>
        <w:t xml:space="preserve"> artículo 1°, de la Constitución Federal por lo que aquí interesa, establece: </w:t>
      </w:r>
    </w:p>
    <w:p w:rsidR="00A802D4" w:rsidRPr="00A802D4" w:rsidRDefault="00A802D4" w:rsidP="002405F4">
      <w:pPr>
        <w:spacing w:line="276" w:lineRule="auto"/>
        <w:ind w:left="993" w:right="425"/>
        <w:jc w:val="both"/>
        <w:rPr>
          <w:rFonts w:ascii="Arial" w:hAnsi="Arial" w:cs="Arial"/>
          <w:i/>
        </w:rPr>
      </w:pPr>
      <w:r w:rsidRPr="00A802D4">
        <w:rPr>
          <w:rFonts w:ascii="Arial" w:hAnsi="Arial" w:cs="Arial"/>
          <w:b/>
          <w:i/>
        </w:rPr>
        <w:t>Artículo 1.</w:t>
      </w:r>
      <w:r w:rsidRPr="00A802D4">
        <w:rPr>
          <w:rFonts w:ascii="Arial" w:hAnsi="Arial" w:cs="Arial"/>
          <w:i/>
        </w:rPr>
        <w:t xml:space="preserve"> En los Estados Unidos Mexicanos todas las personas gozarán de los derechos humanos reconocidos en esta Constitución y en los tratados internacionales de los que el Estado Mexicano sea parte, así como de las garantías para su protección, cuyo ejercicio no podrá restringirse ni suspenderse, salvo en los casos y bajo las condiciones que esta Constitución establece. </w:t>
      </w:r>
    </w:p>
    <w:p w:rsidR="00A802D4" w:rsidRPr="00A802D4" w:rsidRDefault="00A802D4" w:rsidP="00A802D4">
      <w:pPr>
        <w:spacing w:line="276" w:lineRule="auto"/>
        <w:ind w:left="993" w:right="425" w:firstLine="567"/>
        <w:jc w:val="both"/>
        <w:rPr>
          <w:rFonts w:ascii="Arial" w:hAnsi="Arial" w:cs="Arial"/>
          <w:b/>
          <w:i/>
        </w:rPr>
      </w:pPr>
      <w:r w:rsidRPr="00A802D4">
        <w:rPr>
          <w:rFonts w:ascii="Arial" w:hAnsi="Arial" w:cs="Arial"/>
          <w:b/>
          <w:i/>
        </w:rPr>
        <w:t xml:space="preserve">Las normas relativas a los derechos humanos se interpretarán de conformidad con esta Constitución y con los tratados internacionales de la materia favoreciendo en todo tiempo a las personas la protección más amplia. </w:t>
      </w:r>
    </w:p>
    <w:p w:rsidR="00A802D4" w:rsidRPr="00A802D4" w:rsidRDefault="00A802D4" w:rsidP="00A802D4">
      <w:pPr>
        <w:spacing w:line="276" w:lineRule="auto"/>
        <w:ind w:left="993" w:right="425" w:firstLine="567"/>
        <w:jc w:val="both"/>
        <w:rPr>
          <w:rFonts w:ascii="Arial" w:hAnsi="Arial" w:cs="Arial"/>
          <w:i/>
        </w:rPr>
      </w:pPr>
      <w:r w:rsidRPr="00A802D4">
        <w:rPr>
          <w:rFonts w:ascii="Arial" w:hAnsi="Arial" w:cs="Arial"/>
          <w:i/>
        </w:rPr>
        <w:t xml:space="preserve">Todas las autoridades, en el ámbito de sus competencias, tienen la obligación de promover, respetar, proteger y garantizar los derechos humanos de conformidad con los principios de universalidad, interdependencia, indivisibilidad y progresividad. En consecuencia, el Estado deberá prevenir, investigar, sancionar y reparar las violaciones a los derechos humanos, en los términos que establezca la ley. </w:t>
      </w:r>
    </w:p>
    <w:p w:rsidR="00A802D4" w:rsidRPr="00A802D4" w:rsidRDefault="00A802D4" w:rsidP="00A802D4">
      <w:pPr>
        <w:spacing w:line="276" w:lineRule="auto"/>
        <w:ind w:left="993" w:right="425" w:firstLine="567"/>
        <w:jc w:val="both"/>
        <w:rPr>
          <w:rFonts w:ascii="Arial" w:hAnsi="Arial" w:cs="Arial"/>
          <w:i/>
        </w:rPr>
      </w:pPr>
      <w:r w:rsidRPr="00A802D4">
        <w:rPr>
          <w:rFonts w:ascii="Arial" w:hAnsi="Arial" w:cs="Arial"/>
          <w:i/>
        </w:rPr>
        <w:t xml:space="preserve">Está prohibida la esclavitud en los Estados Unidos Mexicanos. Los esclavos del extranjero que entren al territorio nacional alcanzarán, por este solo hecho, su libertad y la protección de las leyes. </w:t>
      </w:r>
    </w:p>
    <w:p w:rsidR="00A802D4" w:rsidRPr="00A802D4" w:rsidRDefault="00A802D4" w:rsidP="00A802D4">
      <w:pPr>
        <w:spacing w:line="276" w:lineRule="auto"/>
        <w:ind w:left="993" w:right="425" w:firstLine="567"/>
        <w:jc w:val="both"/>
        <w:rPr>
          <w:rFonts w:ascii="Arial" w:hAnsi="Arial" w:cs="Arial"/>
          <w:bCs/>
          <w:i/>
          <w:sz w:val="24"/>
          <w:szCs w:val="24"/>
        </w:rPr>
      </w:pPr>
      <w:r w:rsidRPr="00A802D4">
        <w:rPr>
          <w:rFonts w:ascii="Arial" w:hAnsi="Arial" w:cs="Arial"/>
          <w:i/>
        </w:rPr>
        <w:t>Queda prohibida toda discriminación motivada por origen étnico o nacional, el género, la edad, las discapacidades, la condición social, las condiciones de salud, la religión, las opiniones, las preferencias sexuales, el estado civil o cualquier otra que atente contra la dignidad humana y tenga por objeto anular o menoscabar los derechos y libertades de las personas.</w:t>
      </w:r>
    </w:p>
    <w:p w:rsidR="003B1AD9" w:rsidRDefault="00A478DA" w:rsidP="00FF09A6">
      <w:pPr>
        <w:spacing w:line="360" w:lineRule="auto"/>
        <w:ind w:right="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De ahí</w:t>
      </w:r>
      <w:r w:rsidR="00FF09A6">
        <w:rPr>
          <w:rFonts w:ascii="Arial" w:hAnsi="Arial" w:cs="Arial"/>
          <w:bCs/>
          <w:sz w:val="24"/>
          <w:szCs w:val="24"/>
        </w:rPr>
        <w:t xml:space="preserve">, </w:t>
      </w:r>
      <w:r w:rsidR="006E3023">
        <w:rPr>
          <w:rFonts w:ascii="Arial" w:hAnsi="Arial" w:cs="Arial"/>
          <w:bCs/>
          <w:sz w:val="24"/>
          <w:szCs w:val="24"/>
        </w:rPr>
        <w:t>que</w:t>
      </w:r>
      <w:r w:rsidR="00FF09A6">
        <w:rPr>
          <w:rFonts w:ascii="Arial" w:hAnsi="Arial" w:cs="Arial"/>
          <w:bCs/>
          <w:sz w:val="24"/>
          <w:szCs w:val="24"/>
        </w:rPr>
        <w:t xml:space="preserve"> la parte actora cubrió con toda la oportunidad debida el pago del impuesto sobre tenencia o uso de vehículos de los años del 2012 al 2017, y este impuesto es único e indivisible, de ahí que debe aplicarse a </w:t>
      </w:r>
      <w:r w:rsidR="003B1AD9">
        <w:rPr>
          <w:rFonts w:ascii="Arial" w:hAnsi="Arial" w:cs="Arial"/>
          <w:bCs/>
          <w:sz w:val="24"/>
          <w:szCs w:val="24"/>
        </w:rPr>
        <w:t xml:space="preserve">su </w:t>
      </w:r>
      <w:r w:rsidR="00C158DB" w:rsidRPr="002F7143">
        <w:rPr>
          <w:rFonts w:ascii="Arial" w:hAnsi="Arial" w:cs="Arial"/>
          <w:bCs/>
          <w:sz w:val="24"/>
          <w:szCs w:val="24"/>
        </w:rPr>
        <w:t xml:space="preserve">favor </w:t>
      </w:r>
      <w:r w:rsidR="003B1AD9">
        <w:rPr>
          <w:rFonts w:ascii="Arial" w:hAnsi="Arial" w:cs="Arial"/>
          <w:bCs/>
          <w:sz w:val="24"/>
          <w:szCs w:val="24"/>
        </w:rPr>
        <w:t xml:space="preserve">el principio pro </w:t>
      </w:r>
      <w:proofErr w:type="spellStart"/>
      <w:r w:rsidR="003B1AD9">
        <w:rPr>
          <w:rFonts w:ascii="Arial" w:hAnsi="Arial" w:cs="Arial"/>
          <w:bCs/>
          <w:sz w:val="24"/>
          <w:szCs w:val="24"/>
        </w:rPr>
        <w:t>homine</w:t>
      </w:r>
      <w:proofErr w:type="spellEnd"/>
      <w:r w:rsidR="003B1AD9">
        <w:rPr>
          <w:rFonts w:ascii="Arial" w:hAnsi="Arial" w:cs="Arial"/>
          <w:bCs/>
          <w:sz w:val="24"/>
          <w:szCs w:val="24"/>
        </w:rPr>
        <w:t>, que es un criterio que coincide con el rasgo fundamental de los derechos humanos, en virtud del cual debe estarse siempre a favor del hombre e implica que debe acudirse a la norma más amplia o a la interpretación extensiva cuando se trate de derechos protegidos</w:t>
      </w:r>
      <w:r w:rsidR="00673F76">
        <w:rPr>
          <w:rFonts w:ascii="Arial" w:hAnsi="Arial" w:cs="Arial"/>
          <w:bCs/>
          <w:sz w:val="24"/>
          <w:szCs w:val="24"/>
        </w:rPr>
        <w:t xml:space="preserve"> y</w:t>
      </w:r>
      <w:r w:rsidR="003B1AD9">
        <w:rPr>
          <w:rFonts w:ascii="Arial" w:hAnsi="Arial" w:cs="Arial"/>
          <w:bCs/>
          <w:sz w:val="24"/>
          <w:szCs w:val="24"/>
        </w:rPr>
        <w:t xml:space="preserve">, por el contrario a la norma o a la interpretación más restringida cuando se trata de </w:t>
      </w:r>
      <w:r w:rsidR="00673F76">
        <w:rPr>
          <w:rFonts w:ascii="Arial" w:hAnsi="Arial" w:cs="Arial"/>
          <w:bCs/>
          <w:sz w:val="24"/>
          <w:szCs w:val="24"/>
        </w:rPr>
        <w:t xml:space="preserve">establecer </w:t>
      </w:r>
      <w:r w:rsidR="003B1AD9">
        <w:rPr>
          <w:rFonts w:ascii="Arial" w:hAnsi="Arial" w:cs="Arial"/>
          <w:bCs/>
          <w:sz w:val="24"/>
          <w:szCs w:val="24"/>
        </w:rPr>
        <w:t xml:space="preserve">límites a su ejercicio. </w:t>
      </w:r>
    </w:p>
    <w:p w:rsidR="00D843B8" w:rsidRDefault="006E3023" w:rsidP="003B1AD9">
      <w:pPr>
        <w:spacing w:line="360" w:lineRule="auto"/>
        <w:ind w:right="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Por lo tanto,</w:t>
      </w:r>
      <w:r w:rsidR="00391F7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el cobro </w:t>
      </w:r>
      <w:r w:rsidR="00190987">
        <w:rPr>
          <w:rFonts w:ascii="Arial" w:hAnsi="Arial" w:cs="Arial"/>
          <w:bCs/>
          <w:sz w:val="24"/>
          <w:szCs w:val="24"/>
        </w:rPr>
        <w:t>a</w:t>
      </w:r>
      <w:r w:rsidR="00D843B8">
        <w:rPr>
          <w:rFonts w:ascii="Arial" w:hAnsi="Arial" w:cs="Arial"/>
          <w:bCs/>
          <w:sz w:val="24"/>
          <w:szCs w:val="24"/>
        </w:rPr>
        <w:t xml:space="preserve"> </w:t>
      </w:r>
      <w:r w:rsidR="00190987">
        <w:rPr>
          <w:rFonts w:ascii="Arial" w:hAnsi="Arial" w:cs="Arial"/>
          <w:bCs/>
          <w:sz w:val="24"/>
          <w:szCs w:val="24"/>
        </w:rPr>
        <w:t>l</w:t>
      </w:r>
      <w:r w:rsidR="00D843B8">
        <w:rPr>
          <w:rFonts w:ascii="Arial" w:hAnsi="Arial" w:cs="Arial"/>
          <w:bCs/>
          <w:sz w:val="24"/>
          <w:szCs w:val="24"/>
        </w:rPr>
        <w:t>a</w:t>
      </w:r>
      <w:r w:rsidR="00190987">
        <w:rPr>
          <w:rFonts w:ascii="Arial" w:hAnsi="Arial" w:cs="Arial"/>
          <w:bCs/>
          <w:sz w:val="24"/>
          <w:szCs w:val="24"/>
        </w:rPr>
        <w:t xml:space="preserve"> actor</w:t>
      </w:r>
      <w:r w:rsidR="00D843B8">
        <w:rPr>
          <w:rFonts w:ascii="Arial" w:hAnsi="Arial" w:cs="Arial"/>
          <w:bCs/>
          <w:sz w:val="24"/>
          <w:szCs w:val="24"/>
        </w:rPr>
        <w:t>a</w:t>
      </w:r>
      <w:r w:rsidR="00190987">
        <w:rPr>
          <w:rFonts w:ascii="Arial" w:hAnsi="Arial" w:cs="Arial"/>
          <w:bCs/>
          <w:sz w:val="24"/>
          <w:szCs w:val="24"/>
        </w:rPr>
        <w:t xml:space="preserve"> de</w:t>
      </w:r>
      <w:r w:rsidR="00673F76">
        <w:rPr>
          <w:rFonts w:ascii="Arial" w:hAnsi="Arial" w:cs="Arial"/>
          <w:bCs/>
          <w:sz w:val="24"/>
          <w:szCs w:val="24"/>
        </w:rPr>
        <w:t xml:space="preserve"> </w:t>
      </w:r>
      <w:r w:rsidR="00190987">
        <w:rPr>
          <w:rFonts w:ascii="Arial" w:hAnsi="Arial" w:cs="Arial"/>
          <w:bCs/>
          <w:sz w:val="24"/>
          <w:szCs w:val="24"/>
        </w:rPr>
        <w:t>l</w:t>
      </w:r>
      <w:r w:rsidR="00673F76">
        <w:rPr>
          <w:rFonts w:ascii="Arial" w:hAnsi="Arial" w:cs="Arial"/>
          <w:bCs/>
          <w:sz w:val="24"/>
          <w:szCs w:val="24"/>
        </w:rPr>
        <w:t>os</w:t>
      </w:r>
      <w:r w:rsidR="00190987">
        <w:rPr>
          <w:rFonts w:ascii="Arial" w:hAnsi="Arial" w:cs="Arial"/>
          <w:bCs/>
          <w:sz w:val="24"/>
          <w:szCs w:val="24"/>
        </w:rPr>
        <w:t xml:space="preserve"> impuesto</w:t>
      </w:r>
      <w:r w:rsidR="00673F76">
        <w:rPr>
          <w:rFonts w:ascii="Arial" w:hAnsi="Arial" w:cs="Arial"/>
          <w:bCs/>
          <w:sz w:val="24"/>
          <w:szCs w:val="24"/>
        </w:rPr>
        <w:t>s</w:t>
      </w:r>
      <w:r w:rsidR="00190987">
        <w:rPr>
          <w:rFonts w:ascii="Arial" w:hAnsi="Arial" w:cs="Arial"/>
          <w:bCs/>
          <w:sz w:val="24"/>
          <w:szCs w:val="24"/>
        </w:rPr>
        <w:t xml:space="preserve"> sobre tenencia o uso de vehículos de los años </w:t>
      </w:r>
      <w:r w:rsidR="00D843B8">
        <w:rPr>
          <w:rFonts w:ascii="Arial" w:hAnsi="Arial" w:cs="Arial"/>
          <w:bCs/>
          <w:sz w:val="24"/>
          <w:szCs w:val="24"/>
        </w:rPr>
        <w:t>2013, 2014, 2015, 2016 y 2017, se trata</w:t>
      </w:r>
      <w:r>
        <w:rPr>
          <w:rFonts w:ascii="Arial" w:hAnsi="Arial" w:cs="Arial"/>
          <w:bCs/>
          <w:sz w:val="24"/>
          <w:szCs w:val="24"/>
        </w:rPr>
        <w:t>ría</w:t>
      </w:r>
      <w:r w:rsidR="00D843B8">
        <w:rPr>
          <w:rFonts w:ascii="Arial" w:hAnsi="Arial" w:cs="Arial"/>
          <w:bCs/>
          <w:sz w:val="24"/>
          <w:szCs w:val="24"/>
        </w:rPr>
        <w:t xml:space="preserve"> de</w:t>
      </w:r>
      <w:r w:rsidR="00F50454">
        <w:rPr>
          <w:rFonts w:ascii="Arial" w:hAnsi="Arial" w:cs="Arial"/>
          <w:bCs/>
          <w:sz w:val="24"/>
          <w:szCs w:val="24"/>
        </w:rPr>
        <w:t xml:space="preserve"> </w:t>
      </w:r>
      <w:r w:rsidR="009E5A34" w:rsidRPr="009E5A34">
        <w:rPr>
          <w:rFonts w:ascii="Arial" w:hAnsi="Arial" w:cs="Arial"/>
          <w:b/>
          <w:bCs/>
          <w:sz w:val="24"/>
          <w:szCs w:val="24"/>
        </w:rPr>
        <w:t>una doble tributación</w:t>
      </w:r>
      <w:r w:rsidR="00F50454">
        <w:rPr>
          <w:rFonts w:ascii="Arial" w:hAnsi="Arial" w:cs="Arial"/>
          <w:bCs/>
          <w:sz w:val="24"/>
          <w:szCs w:val="24"/>
        </w:rPr>
        <w:t xml:space="preserve"> </w:t>
      </w:r>
      <w:r w:rsidR="00376523">
        <w:rPr>
          <w:rFonts w:ascii="Arial" w:hAnsi="Arial" w:cs="Arial"/>
          <w:bCs/>
          <w:sz w:val="24"/>
          <w:szCs w:val="24"/>
        </w:rPr>
        <w:t>esto es</w:t>
      </w:r>
      <w:r w:rsidR="00D843B8">
        <w:rPr>
          <w:rFonts w:ascii="Arial" w:hAnsi="Arial" w:cs="Arial"/>
          <w:bCs/>
          <w:sz w:val="24"/>
          <w:szCs w:val="24"/>
        </w:rPr>
        <w:t>,</w:t>
      </w:r>
      <w:r w:rsidR="00376523">
        <w:rPr>
          <w:rFonts w:ascii="Arial" w:hAnsi="Arial" w:cs="Arial"/>
          <w:bCs/>
          <w:sz w:val="24"/>
          <w:szCs w:val="24"/>
        </w:rPr>
        <w:t xml:space="preserve"> </w:t>
      </w:r>
      <w:r w:rsidR="009E5A34">
        <w:rPr>
          <w:rFonts w:ascii="Arial" w:hAnsi="Arial" w:cs="Arial"/>
          <w:bCs/>
          <w:sz w:val="24"/>
          <w:szCs w:val="24"/>
        </w:rPr>
        <w:t xml:space="preserve">porque la fuente del impuesto siempre es un contenido económico pues se basa entre otros supuestos, en el rendimiento del capital, del trabajo, de la combinación de ambos o del conjunto de bienes que integran el </w:t>
      </w:r>
      <w:r w:rsidR="0017088D">
        <w:rPr>
          <w:rFonts w:ascii="Arial" w:hAnsi="Arial" w:cs="Arial"/>
          <w:bCs/>
          <w:sz w:val="24"/>
          <w:szCs w:val="24"/>
        </w:rPr>
        <w:t xml:space="preserve">patrimonio de contribuyente; </w:t>
      </w:r>
      <w:r w:rsidR="009E5A34">
        <w:rPr>
          <w:rFonts w:ascii="Arial" w:hAnsi="Arial" w:cs="Arial"/>
          <w:bCs/>
          <w:sz w:val="24"/>
          <w:szCs w:val="24"/>
        </w:rPr>
        <w:t xml:space="preserve">y </w:t>
      </w:r>
      <w:r w:rsidR="0017088D">
        <w:rPr>
          <w:rFonts w:ascii="Arial" w:hAnsi="Arial" w:cs="Arial"/>
          <w:bCs/>
          <w:sz w:val="24"/>
          <w:szCs w:val="24"/>
        </w:rPr>
        <w:t xml:space="preserve">de </w:t>
      </w:r>
      <w:r w:rsidR="009E5A34">
        <w:rPr>
          <w:rFonts w:ascii="Arial" w:hAnsi="Arial" w:cs="Arial"/>
          <w:bCs/>
          <w:sz w:val="24"/>
          <w:szCs w:val="24"/>
        </w:rPr>
        <w:t xml:space="preserve">autos </w:t>
      </w:r>
      <w:r w:rsidR="0017088D">
        <w:rPr>
          <w:rFonts w:ascii="Arial" w:hAnsi="Arial" w:cs="Arial"/>
          <w:bCs/>
          <w:sz w:val="24"/>
          <w:szCs w:val="24"/>
        </w:rPr>
        <w:t xml:space="preserve">se demuestra con las pruebas </w:t>
      </w:r>
      <w:r w:rsidR="0017088D" w:rsidRPr="00F64779">
        <w:rPr>
          <w:rFonts w:ascii="Arial" w:hAnsi="Arial" w:cs="Arial"/>
          <w:bCs/>
          <w:sz w:val="24"/>
          <w:szCs w:val="24"/>
        </w:rPr>
        <w:t xml:space="preserve">ya citadas </w:t>
      </w:r>
      <w:r w:rsidR="009E5A34" w:rsidRPr="00F64779">
        <w:rPr>
          <w:rFonts w:ascii="Arial" w:hAnsi="Arial" w:cs="Arial"/>
          <w:bCs/>
          <w:sz w:val="24"/>
          <w:szCs w:val="24"/>
        </w:rPr>
        <w:t>que de pagar el impuesto requerido por la autoridad demandada se estar</w:t>
      </w:r>
      <w:r w:rsidR="001C510B" w:rsidRPr="00F64779">
        <w:rPr>
          <w:rFonts w:ascii="Arial" w:hAnsi="Arial" w:cs="Arial"/>
          <w:bCs/>
          <w:sz w:val="24"/>
          <w:szCs w:val="24"/>
        </w:rPr>
        <w:t>ía</w:t>
      </w:r>
      <w:r w:rsidR="00F50454" w:rsidRPr="00F64779">
        <w:rPr>
          <w:rFonts w:ascii="Arial" w:hAnsi="Arial" w:cs="Arial"/>
          <w:bCs/>
          <w:sz w:val="24"/>
          <w:szCs w:val="24"/>
        </w:rPr>
        <w:t xml:space="preserve"> como ya se dijo</w:t>
      </w:r>
      <w:r w:rsidR="00D843B8" w:rsidRPr="00F64779">
        <w:rPr>
          <w:rFonts w:ascii="Arial" w:hAnsi="Arial" w:cs="Arial"/>
          <w:bCs/>
          <w:sz w:val="24"/>
          <w:szCs w:val="24"/>
        </w:rPr>
        <w:t>, en el supuesto de</w:t>
      </w:r>
      <w:r w:rsidR="009E5A34" w:rsidRPr="00F64779">
        <w:rPr>
          <w:rFonts w:ascii="Arial" w:hAnsi="Arial" w:cs="Arial"/>
          <w:bCs/>
          <w:sz w:val="24"/>
          <w:szCs w:val="24"/>
        </w:rPr>
        <w:t xml:space="preserve"> una doble tributación, que </w:t>
      </w:r>
      <w:r w:rsidR="001C510B" w:rsidRPr="00F64779">
        <w:rPr>
          <w:rFonts w:ascii="Arial" w:hAnsi="Arial" w:cs="Arial"/>
          <w:bCs/>
          <w:sz w:val="24"/>
          <w:szCs w:val="24"/>
        </w:rPr>
        <w:t xml:space="preserve">sería </w:t>
      </w:r>
      <w:r w:rsidR="009E5A34" w:rsidRPr="00F64779">
        <w:rPr>
          <w:rFonts w:ascii="Arial" w:hAnsi="Arial" w:cs="Arial"/>
          <w:bCs/>
          <w:sz w:val="24"/>
          <w:szCs w:val="24"/>
        </w:rPr>
        <w:t>desproporcional en relación con la fuente impositiva a la cual se aplica, y que podría poner en peligro la existencia de la misma, produc</w:t>
      </w:r>
      <w:r w:rsidR="001C510B" w:rsidRPr="00F64779">
        <w:rPr>
          <w:rFonts w:ascii="Arial" w:hAnsi="Arial" w:cs="Arial"/>
          <w:bCs/>
          <w:sz w:val="24"/>
          <w:szCs w:val="24"/>
        </w:rPr>
        <w:t xml:space="preserve">iendo por ende </w:t>
      </w:r>
      <w:r w:rsidR="009E5A34" w:rsidRPr="00F64779">
        <w:rPr>
          <w:rFonts w:ascii="Arial" w:hAnsi="Arial" w:cs="Arial"/>
          <w:bCs/>
          <w:sz w:val="24"/>
          <w:szCs w:val="24"/>
        </w:rPr>
        <w:t>una violaci</w:t>
      </w:r>
      <w:r w:rsidR="00D843B8" w:rsidRPr="00F64779">
        <w:rPr>
          <w:rFonts w:ascii="Arial" w:hAnsi="Arial" w:cs="Arial"/>
          <w:bCs/>
          <w:sz w:val="24"/>
          <w:szCs w:val="24"/>
        </w:rPr>
        <w:t xml:space="preserve">ón al artículo 31 fracción </w:t>
      </w:r>
      <w:r w:rsidR="00F64779" w:rsidRPr="00F64779">
        <w:rPr>
          <w:rFonts w:ascii="Arial" w:hAnsi="Arial" w:cs="Arial"/>
          <w:bCs/>
          <w:sz w:val="24"/>
          <w:szCs w:val="24"/>
        </w:rPr>
        <w:t>IV de la Constitucional Federal.</w:t>
      </w:r>
      <w:r w:rsidR="007F3AE4">
        <w:rPr>
          <w:rFonts w:ascii="Arial" w:hAnsi="Arial" w:cs="Arial"/>
          <w:bCs/>
          <w:sz w:val="24"/>
          <w:szCs w:val="24"/>
        </w:rPr>
        <w:t xml:space="preserve"> </w:t>
      </w:r>
    </w:p>
    <w:p w:rsidR="00D843B8" w:rsidRPr="00235443" w:rsidRDefault="009E5A34" w:rsidP="00F64779">
      <w:pPr>
        <w:spacing w:line="360" w:lineRule="auto"/>
        <w:ind w:right="18"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En consecuencia,</w:t>
      </w:r>
      <w:r w:rsidR="0094311C">
        <w:rPr>
          <w:rFonts w:ascii="Arial" w:hAnsi="Arial" w:cs="Arial"/>
          <w:bCs/>
          <w:sz w:val="24"/>
          <w:szCs w:val="24"/>
        </w:rPr>
        <w:t xml:space="preserve"> al no reunir los requisitos que </w:t>
      </w:r>
      <w:r w:rsidR="00C75718">
        <w:rPr>
          <w:rFonts w:ascii="Arial" w:hAnsi="Arial" w:cs="Arial"/>
          <w:bCs/>
          <w:sz w:val="24"/>
          <w:szCs w:val="24"/>
        </w:rPr>
        <w:t xml:space="preserve">establece </w:t>
      </w:r>
      <w:r w:rsidR="0094311C">
        <w:rPr>
          <w:rFonts w:ascii="Arial" w:hAnsi="Arial" w:cs="Arial"/>
          <w:bCs/>
          <w:sz w:val="24"/>
          <w:szCs w:val="24"/>
        </w:rPr>
        <w:t>el artículo 7 fracción V, de la Ley de Justicia Administrativa para el Estado,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75718">
        <w:rPr>
          <w:rFonts w:ascii="Arial" w:hAnsi="Arial" w:cs="Arial"/>
          <w:bCs/>
          <w:sz w:val="24"/>
          <w:szCs w:val="24"/>
        </w:rPr>
        <w:t xml:space="preserve">anterior a la reformada, </w:t>
      </w:r>
      <w:r w:rsidR="00207F49">
        <w:rPr>
          <w:rFonts w:ascii="Arial" w:hAnsi="Arial" w:cs="Arial"/>
          <w:bCs/>
          <w:sz w:val="24"/>
          <w:szCs w:val="24"/>
        </w:rPr>
        <w:t xml:space="preserve">es procedente </w:t>
      </w:r>
      <w:r w:rsidR="00391F7E">
        <w:rPr>
          <w:rFonts w:ascii="Arial" w:hAnsi="Arial" w:cs="Arial"/>
          <w:bCs/>
          <w:sz w:val="24"/>
          <w:szCs w:val="24"/>
        </w:rPr>
        <w:t xml:space="preserve">declarar la </w:t>
      </w:r>
      <w:r w:rsidR="00391F7E">
        <w:rPr>
          <w:rFonts w:ascii="Arial" w:hAnsi="Arial" w:cs="Arial"/>
          <w:b/>
          <w:bCs/>
          <w:sz w:val="24"/>
          <w:szCs w:val="24"/>
        </w:rPr>
        <w:t xml:space="preserve">NULIDAD </w:t>
      </w:r>
      <w:r w:rsidR="00391F7E" w:rsidRPr="00391F7E">
        <w:rPr>
          <w:rFonts w:ascii="Arial" w:hAnsi="Arial" w:cs="Arial"/>
          <w:bCs/>
          <w:sz w:val="24"/>
          <w:szCs w:val="24"/>
        </w:rPr>
        <w:t xml:space="preserve">de </w:t>
      </w:r>
      <w:r w:rsidR="00D843B8">
        <w:rPr>
          <w:rFonts w:ascii="Arial" w:hAnsi="Arial" w:cs="Arial"/>
          <w:bCs/>
          <w:sz w:val="24"/>
          <w:szCs w:val="24"/>
        </w:rPr>
        <w:t xml:space="preserve">la resolución de </w:t>
      </w:r>
      <w:r w:rsidR="00D843B8">
        <w:rPr>
          <w:rFonts w:ascii="Arial" w:eastAsia="Times New Roman" w:hAnsi="Arial" w:cs="Arial"/>
          <w:sz w:val="24"/>
          <w:szCs w:val="24"/>
          <w:lang w:eastAsia="es-ES"/>
        </w:rPr>
        <w:t xml:space="preserve">veintiocho de junio de dos mil diecisiete, </w:t>
      </w:r>
      <w:r w:rsidR="00D843B8">
        <w:rPr>
          <w:rFonts w:ascii="Arial" w:hAnsi="Arial" w:cs="Arial"/>
          <w:bCs/>
          <w:sz w:val="24"/>
          <w:szCs w:val="24"/>
        </w:rPr>
        <w:t xml:space="preserve">contenida en el oficio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D843B8">
        <w:rPr>
          <w:rFonts w:ascii="Arial" w:eastAsia="Times New Roman" w:hAnsi="Arial" w:cs="Arial"/>
          <w:sz w:val="24"/>
          <w:szCs w:val="24"/>
          <w:lang w:eastAsia="es-ES"/>
        </w:rPr>
        <w:t xml:space="preserve">, emitido por la </w:t>
      </w:r>
      <w:r w:rsidR="00D843B8">
        <w:rPr>
          <w:rFonts w:ascii="Arial" w:eastAsia="Times New Roman" w:hAnsi="Arial" w:cs="Arial"/>
          <w:b/>
          <w:sz w:val="24"/>
          <w:szCs w:val="24"/>
          <w:lang w:eastAsia="es-ES"/>
        </w:rPr>
        <w:t>Coordinadora Técnica de Ingresos de la Secretaría de Finanzas d</w:t>
      </w:r>
      <w:r w:rsidR="00D843B8" w:rsidRPr="0021233E">
        <w:rPr>
          <w:rFonts w:ascii="Arial" w:eastAsia="Times New Roman" w:hAnsi="Arial" w:cs="Arial"/>
          <w:b/>
          <w:sz w:val="24"/>
          <w:szCs w:val="24"/>
          <w:lang w:eastAsia="es-ES"/>
        </w:rPr>
        <w:t>el Estado</w:t>
      </w:r>
      <w:r w:rsidR="00D843B8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235443">
        <w:rPr>
          <w:rFonts w:ascii="Arial" w:hAnsi="Arial" w:cs="Arial"/>
          <w:b/>
          <w:bCs/>
          <w:sz w:val="24"/>
          <w:szCs w:val="24"/>
        </w:rPr>
        <w:t>PARA EL EFECTO</w:t>
      </w:r>
      <w:r w:rsidR="00235443">
        <w:rPr>
          <w:rFonts w:ascii="Arial" w:hAnsi="Arial" w:cs="Arial"/>
          <w:bCs/>
          <w:sz w:val="24"/>
          <w:szCs w:val="24"/>
        </w:rPr>
        <w:t xml:space="preserve"> de que </w:t>
      </w:r>
      <w:r w:rsidR="00076D14">
        <w:rPr>
          <w:rFonts w:ascii="Arial" w:hAnsi="Arial" w:cs="Arial"/>
          <w:bCs/>
          <w:sz w:val="24"/>
          <w:szCs w:val="24"/>
        </w:rPr>
        <w:t xml:space="preserve">la autoridad demandada </w:t>
      </w:r>
      <w:r w:rsidR="0044514C">
        <w:rPr>
          <w:rFonts w:ascii="Arial" w:hAnsi="Arial" w:cs="Arial"/>
          <w:bCs/>
          <w:sz w:val="24"/>
          <w:szCs w:val="24"/>
        </w:rPr>
        <w:t xml:space="preserve">dicte otra en la que </w:t>
      </w:r>
      <w:r w:rsidR="00235443">
        <w:rPr>
          <w:rFonts w:ascii="Arial" w:hAnsi="Arial" w:cs="Arial"/>
          <w:bCs/>
          <w:sz w:val="24"/>
          <w:szCs w:val="24"/>
        </w:rPr>
        <w:t xml:space="preserve">valide la información con su similar en </w:t>
      </w:r>
      <w:r w:rsidR="00865677">
        <w:rPr>
          <w:rFonts w:ascii="Arial" w:hAnsi="Arial" w:cs="Arial"/>
          <w:bCs/>
          <w:sz w:val="24"/>
          <w:szCs w:val="24"/>
        </w:rPr>
        <w:t>el Estado de México</w:t>
      </w:r>
      <w:r w:rsidR="00235443">
        <w:rPr>
          <w:rFonts w:ascii="Arial" w:hAnsi="Arial" w:cs="Arial"/>
          <w:bCs/>
          <w:sz w:val="24"/>
          <w:szCs w:val="24"/>
        </w:rPr>
        <w:t xml:space="preserve">, respecto del vehículo de motor en estudio, </w:t>
      </w:r>
      <w:r w:rsidR="001C510B">
        <w:rPr>
          <w:rFonts w:ascii="Arial" w:hAnsi="Arial" w:cs="Arial"/>
          <w:bCs/>
          <w:sz w:val="24"/>
          <w:szCs w:val="24"/>
        </w:rPr>
        <w:t>con placas de cir</w:t>
      </w:r>
      <w:r w:rsidR="00D843B8">
        <w:rPr>
          <w:rFonts w:ascii="Arial" w:hAnsi="Arial" w:cs="Arial"/>
          <w:bCs/>
          <w:sz w:val="24"/>
          <w:szCs w:val="24"/>
        </w:rPr>
        <w:t xml:space="preserve">culación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D843B8">
        <w:rPr>
          <w:rFonts w:ascii="Arial" w:hAnsi="Arial" w:cs="Arial"/>
          <w:bCs/>
          <w:sz w:val="24"/>
          <w:szCs w:val="24"/>
        </w:rPr>
        <w:t xml:space="preserve"> del Estado de México, </w:t>
      </w:r>
      <w:r w:rsidR="00235443">
        <w:rPr>
          <w:rFonts w:ascii="Arial" w:hAnsi="Arial" w:cs="Arial"/>
          <w:bCs/>
          <w:sz w:val="24"/>
          <w:szCs w:val="24"/>
        </w:rPr>
        <w:t>y se</w:t>
      </w:r>
      <w:r w:rsidR="00865677">
        <w:rPr>
          <w:rFonts w:ascii="Arial" w:hAnsi="Arial" w:cs="Arial"/>
          <w:bCs/>
          <w:sz w:val="24"/>
          <w:szCs w:val="24"/>
        </w:rPr>
        <w:t xml:space="preserve"> le</w:t>
      </w:r>
      <w:r w:rsidR="00235443">
        <w:rPr>
          <w:rFonts w:ascii="Arial" w:hAnsi="Arial" w:cs="Arial"/>
          <w:bCs/>
          <w:sz w:val="24"/>
          <w:szCs w:val="24"/>
        </w:rPr>
        <w:t xml:space="preserve"> tenga </w:t>
      </w:r>
      <w:r w:rsidR="00225847">
        <w:rPr>
          <w:rFonts w:ascii="Arial" w:hAnsi="Arial" w:cs="Arial"/>
          <w:bCs/>
          <w:sz w:val="24"/>
          <w:szCs w:val="24"/>
        </w:rPr>
        <w:t xml:space="preserve">a la parte actora realizando </w:t>
      </w:r>
      <w:r w:rsidR="00235443">
        <w:rPr>
          <w:rFonts w:ascii="Arial" w:hAnsi="Arial" w:cs="Arial"/>
          <w:bCs/>
          <w:sz w:val="24"/>
          <w:szCs w:val="24"/>
        </w:rPr>
        <w:t xml:space="preserve">el pago del impuesto sobre tenencia o uso de vehículo de los ejercicios fiscales </w:t>
      </w:r>
      <w:r w:rsidR="00D843B8">
        <w:rPr>
          <w:rFonts w:ascii="Arial" w:hAnsi="Arial" w:cs="Arial"/>
          <w:bCs/>
          <w:sz w:val="24"/>
          <w:szCs w:val="24"/>
        </w:rPr>
        <w:t xml:space="preserve">2013, </w:t>
      </w:r>
      <w:r w:rsidR="00235443">
        <w:rPr>
          <w:rFonts w:ascii="Arial" w:hAnsi="Arial" w:cs="Arial"/>
          <w:bCs/>
          <w:sz w:val="24"/>
          <w:szCs w:val="24"/>
        </w:rPr>
        <w:t>2014,</w:t>
      </w:r>
      <w:r w:rsidR="00D843B8">
        <w:rPr>
          <w:rFonts w:ascii="Arial" w:hAnsi="Arial" w:cs="Arial"/>
          <w:bCs/>
          <w:sz w:val="24"/>
          <w:szCs w:val="24"/>
        </w:rPr>
        <w:t xml:space="preserve"> 2015, 2016 y 2017,</w:t>
      </w:r>
      <w:r w:rsidR="00235443">
        <w:rPr>
          <w:rFonts w:ascii="Arial" w:hAnsi="Arial" w:cs="Arial"/>
          <w:bCs/>
          <w:sz w:val="24"/>
          <w:szCs w:val="24"/>
        </w:rPr>
        <w:t xml:space="preserve"> </w:t>
      </w:r>
      <w:r w:rsidR="00D843B8">
        <w:rPr>
          <w:rFonts w:ascii="Arial" w:hAnsi="Arial" w:cs="Arial"/>
          <w:bCs/>
          <w:sz w:val="24"/>
          <w:szCs w:val="24"/>
        </w:rPr>
        <w:t xml:space="preserve">y </w:t>
      </w:r>
      <w:r w:rsidR="001C510B">
        <w:rPr>
          <w:rFonts w:ascii="Arial" w:hAnsi="Arial" w:cs="Arial"/>
          <w:bCs/>
          <w:sz w:val="24"/>
          <w:szCs w:val="24"/>
        </w:rPr>
        <w:t xml:space="preserve">una vez hecho esto, </w:t>
      </w:r>
      <w:r w:rsidR="00127503">
        <w:rPr>
          <w:rFonts w:ascii="Arial" w:hAnsi="Arial" w:cs="Arial"/>
          <w:bCs/>
          <w:sz w:val="24"/>
          <w:szCs w:val="24"/>
        </w:rPr>
        <w:t xml:space="preserve">la autoridad demandada proceda a realizar la baja del vehículo de motor en cita, del </w:t>
      </w:r>
      <w:r w:rsidR="00127503" w:rsidRPr="00F64779">
        <w:rPr>
          <w:rFonts w:ascii="Arial" w:hAnsi="Arial" w:cs="Arial"/>
          <w:bCs/>
          <w:sz w:val="24"/>
          <w:szCs w:val="24"/>
        </w:rPr>
        <w:t>Registro Estatal de Contribuyentes</w:t>
      </w:r>
      <w:r w:rsidR="00C46BC1">
        <w:rPr>
          <w:rFonts w:ascii="Arial" w:hAnsi="Arial" w:cs="Arial"/>
          <w:bCs/>
          <w:sz w:val="24"/>
          <w:szCs w:val="24"/>
        </w:rPr>
        <w:t xml:space="preserve"> del Estado de Oaxaca</w:t>
      </w:r>
      <w:r w:rsidR="000E612D">
        <w:rPr>
          <w:rFonts w:ascii="Arial" w:hAnsi="Arial" w:cs="Arial"/>
          <w:bCs/>
          <w:sz w:val="24"/>
          <w:szCs w:val="24"/>
        </w:rPr>
        <w:t xml:space="preserve"> por cambio de entidad federativa.</w:t>
      </w:r>
    </w:p>
    <w:p w:rsidR="00895F46" w:rsidRDefault="008F7BA3" w:rsidP="00F64779">
      <w:pPr>
        <w:spacing w:after="0" w:line="360" w:lineRule="auto"/>
        <w:ind w:right="51" w:firstLine="567"/>
        <w:jc w:val="both"/>
        <w:rPr>
          <w:rFonts w:ascii="Arial" w:hAnsi="Arial" w:cs="Arial"/>
          <w:sz w:val="24"/>
          <w:szCs w:val="24"/>
        </w:rPr>
      </w:pPr>
      <w:r w:rsidRPr="00284E07">
        <w:rPr>
          <w:rFonts w:ascii="Arial" w:hAnsi="Arial" w:cs="Arial"/>
          <w:sz w:val="24"/>
          <w:szCs w:val="24"/>
        </w:rPr>
        <w:t>Por lo expuesto y con fundamento en los artículos 177, 178 fracción VI y 179 de la Ley de Justicia Administrativa</w:t>
      </w:r>
      <w:r w:rsidR="00CB0768">
        <w:rPr>
          <w:rFonts w:ascii="Arial" w:hAnsi="Arial" w:cs="Arial"/>
          <w:sz w:val="24"/>
          <w:szCs w:val="24"/>
        </w:rPr>
        <w:t xml:space="preserve"> </w:t>
      </w:r>
      <w:r w:rsidR="007F5D6F">
        <w:rPr>
          <w:rFonts w:ascii="Arial" w:hAnsi="Arial" w:cs="Arial"/>
          <w:sz w:val="24"/>
          <w:szCs w:val="24"/>
        </w:rPr>
        <w:t xml:space="preserve">para el Estado de Oaxaca, </w:t>
      </w:r>
      <w:r w:rsidR="00F64779">
        <w:rPr>
          <w:rFonts w:ascii="Arial" w:hAnsi="Arial" w:cs="Arial"/>
          <w:sz w:val="24"/>
          <w:szCs w:val="24"/>
        </w:rPr>
        <w:t xml:space="preserve">anterior a la vigente, </w:t>
      </w:r>
      <w:r w:rsidR="007F5D6F">
        <w:rPr>
          <w:rFonts w:ascii="Arial" w:hAnsi="Arial" w:cs="Arial"/>
          <w:sz w:val="24"/>
          <w:szCs w:val="24"/>
        </w:rPr>
        <w:t>se;</w:t>
      </w:r>
      <w:r w:rsidRPr="00284E07">
        <w:rPr>
          <w:rFonts w:ascii="Arial" w:hAnsi="Arial" w:cs="Arial"/>
          <w:sz w:val="24"/>
          <w:szCs w:val="24"/>
        </w:rPr>
        <w:t xml:space="preserve"> </w:t>
      </w:r>
      <w:r w:rsidR="00F64779" w:rsidRPr="009D7854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- - - - - - - - - - - - - - - - - - </w:t>
      </w:r>
      <w:r w:rsidR="00F64779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- - - - - - - - </w:t>
      </w:r>
      <w:r w:rsidR="00F64779" w:rsidRPr="009D7854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- - - - - - - - - - - - - - - - - - </w:t>
      </w:r>
      <w:r w:rsidR="00F64779">
        <w:rPr>
          <w:rFonts w:ascii="Arial" w:eastAsia="Arial Unicode MS" w:hAnsi="Arial" w:cs="Arial"/>
          <w:kern w:val="2"/>
          <w:sz w:val="24"/>
          <w:szCs w:val="24"/>
          <w:lang w:eastAsia="ar-SA"/>
        </w:rPr>
        <w:t>- - - - - - - -</w:t>
      </w:r>
    </w:p>
    <w:p w:rsidR="00895F46" w:rsidRDefault="009D7854" w:rsidP="00F64779">
      <w:pPr>
        <w:spacing w:line="360" w:lineRule="auto"/>
        <w:ind w:right="-1134"/>
        <w:jc w:val="center"/>
        <w:rPr>
          <w:rFonts w:ascii="Arial" w:eastAsia="Times New Roman" w:hAnsi="Arial" w:cs="Arial"/>
          <w:b/>
          <w:sz w:val="24"/>
          <w:szCs w:val="24"/>
          <w:lang w:val="es-ES_tradnl" w:eastAsia="es-ES"/>
        </w:rPr>
      </w:pPr>
      <w:r w:rsidRPr="009D7854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>R E S U E L V E:</w:t>
      </w:r>
    </w:p>
    <w:p w:rsidR="00101C10" w:rsidRPr="00BE1125" w:rsidRDefault="009D7854" w:rsidP="00BE1125">
      <w:pPr>
        <w:widowControl w:val="0"/>
        <w:suppressAutoHyphens/>
        <w:spacing w:after="0" w:line="360" w:lineRule="auto"/>
        <w:ind w:right="51" w:firstLine="567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9D7854">
        <w:rPr>
          <w:rFonts w:ascii="Arial" w:eastAsia="Arial Unicode MS" w:hAnsi="Arial" w:cs="Arial"/>
          <w:b/>
          <w:bCs/>
          <w:kern w:val="2"/>
          <w:sz w:val="24"/>
          <w:szCs w:val="24"/>
          <w:lang w:eastAsia="ar-SA"/>
        </w:rPr>
        <w:t>PRIMERO.</w:t>
      </w:r>
      <w:r w:rsidR="00F94DB2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Esta </w:t>
      </w:r>
      <w:r w:rsidR="004B1A4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Cuarta </w:t>
      </w:r>
      <w:r w:rsidR="00F94DB2">
        <w:rPr>
          <w:rFonts w:ascii="Arial" w:eastAsia="Arial Unicode MS" w:hAnsi="Arial" w:cs="Arial"/>
          <w:kern w:val="2"/>
          <w:sz w:val="24"/>
          <w:szCs w:val="24"/>
          <w:lang w:eastAsia="ar-SA"/>
        </w:rPr>
        <w:t>Sala</w:t>
      </w:r>
      <w:r w:rsidR="003940B7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Unitaria</w:t>
      </w:r>
      <w:r w:rsidRPr="009D7854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fue competente para conocer y resolver del presente asunto. - - - - - - - - - - - - - - - - - - - - - - </w:t>
      </w:r>
      <w:r w:rsidR="002E654B">
        <w:rPr>
          <w:rFonts w:ascii="Arial" w:eastAsia="Arial Unicode MS" w:hAnsi="Arial" w:cs="Arial"/>
          <w:kern w:val="2"/>
          <w:sz w:val="24"/>
          <w:szCs w:val="24"/>
          <w:lang w:eastAsia="ar-SA"/>
        </w:rPr>
        <w:t>- - - - - - - - - - -</w:t>
      </w:r>
      <w:r w:rsidR="00F64779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- - - - - - - - - - - -</w:t>
      </w:r>
    </w:p>
    <w:p w:rsidR="002E10E1" w:rsidRPr="00F64779" w:rsidRDefault="009D7854" w:rsidP="00F64779">
      <w:pPr>
        <w:widowControl w:val="0"/>
        <w:suppressAutoHyphens/>
        <w:spacing w:line="360" w:lineRule="auto"/>
        <w:ind w:right="51" w:firstLine="567"/>
        <w:jc w:val="both"/>
        <w:rPr>
          <w:rFonts w:ascii="Arial" w:eastAsia="Arial Unicode MS" w:hAnsi="Arial" w:cs="Arial"/>
          <w:kern w:val="2"/>
          <w:sz w:val="24"/>
          <w:szCs w:val="24"/>
          <w:lang w:val="es-ES_tradnl" w:eastAsia="ar-SA"/>
        </w:rPr>
      </w:pPr>
      <w:r w:rsidRPr="009D7854">
        <w:rPr>
          <w:rFonts w:ascii="Arial" w:eastAsia="Arial Unicode MS" w:hAnsi="Arial" w:cs="Arial"/>
          <w:b/>
          <w:kern w:val="2"/>
          <w:sz w:val="24"/>
          <w:szCs w:val="24"/>
          <w:lang w:val="es-ES_tradnl" w:eastAsia="ar-SA"/>
        </w:rPr>
        <w:t xml:space="preserve">SEGUNDO. </w:t>
      </w:r>
      <w:r w:rsidRPr="009D7854">
        <w:rPr>
          <w:rFonts w:ascii="Arial" w:eastAsia="Arial Unicode MS" w:hAnsi="Arial" w:cs="Arial"/>
          <w:kern w:val="2"/>
          <w:sz w:val="24"/>
          <w:szCs w:val="24"/>
          <w:lang w:val="es-ES_tradnl" w:eastAsia="ar-SA"/>
        </w:rPr>
        <w:t>La personalidad de las partes quedó</w:t>
      </w:r>
      <w:r w:rsidR="00F91478">
        <w:rPr>
          <w:rFonts w:ascii="Arial" w:eastAsia="Arial Unicode MS" w:hAnsi="Arial" w:cs="Arial"/>
          <w:kern w:val="2"/>
          <w:sz w:val="24"/>
          <w:szCs w:val="24"/>
          <w:lang w:val="es-ES_tradnl" w:eastAsia="ar-SA"/>
        </w:rPr>
        <w:t xml:space="preserve"> acreditada en autos.</w:t>
      </w:r>
      <w:r w:rsidR="001E2E13">
        <w:rPr>
          <w:rFonts w:ascii="Arial" w:eastAsia="Arial Unicode MS" w:hAnsi="Arial" w:cs="Arial"/>
          <w:kern w:val="2"/>
          <w:sz w:val="24"/>
          <w:szCs w:val="24"/>
          <w:lang w:val="es-ES_tradnl" w:eastAsia="ar-SA"/>
        </w:rPr>
        <w:t xml:space="preserve"> </w:t>
      </w:r>
      <w:r w:rsidR="00F64779">
        <w:rPr>
          <w:rFonts w:ascii="Arial" w:eastAsia="Arial Unicode MS" w:hAnsi="Arial" w:cs="Arial"/>
          <w:kern w:val="2"/>
          <w:sz w:val="24"/>
          <w:szCs w:val="24"/>
          <w:lang w:val="es-ES_tradnl" w:eastAsia="ar-SA"/>
        </w:rPr>
        <w:t>- - - - -</w:t>
      </w:r>
      <w:r w:rsidR="001E2E13">
        <w:rPr>
          <w:rFonts w:ascii="Arial" w:eastAsia="Arial Unicode MS" w:hAnsi="Arial" w:cs="Arial"/>
          <w:kern w:val="2"/>
          <w:sz w:val="24"/>
          <w:szCs w:val="24"/>
          <w:lang w:val="es-ES_tradnl" w:eastAsia="ar-SA"/>
        </w:rPr>
        <w:t xml:space="preserve"> </w:t>
      </w:r>
    </w:p>
    <w:p w:rsidR="00895F46" w:rsidRPr="00895F46" w:rsidRDefault="00391F7E" w:rsidP="00F64779">
      <w:pPr>
        <w:widowControl w:val="0"/>
        <w:suppressAutoHyphens/>
        <w:spacing w:line="360" w:lineRule="auto"/>
        <w:ind w:firstLine="567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9D7854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 xml:space="preserve">TERCERO. </w:t>
      </w:r>
      <w:r w:rsidRPr="009D7854">
        <w:rPr>
          <w:rFonts w:ascii="Arial" w:eastAsia="Arial Unicode MS" w:hAnsi="Arial" w:cs="Arial"/>
          <w:kern w:val="2"/>
          <w:sz w:val="24"/>
          <w:szCs w:val="24"/>
          <w:lang w:eastAsia="ar-SA"/>
        </w:rPr>
        <w:t>No se actualizaron causales de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improcedencia hechas valer por </w:t>
      </w:r>
      <w:r w:rsidRPr="009D7854">
        <w:rPr>
          <w:rFonts w:ascii="Arial" w:eastAsia="Arial Unicode MS" w:hAnsi="Arial" w:cs="Arial"/>
          <w:kern w:val="2"/>
          <w:sz w:val="24"/>
          <w:szCs w:val="24"/>
          <w:lang w:eastAsia="ar-SA"/>
        </w:rPr>
        <w:t>la autoridad demandada</w:t>
      </w:r>
      <w:r w:rsidRPr="00F64779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,</w:t>
      </w:r>
      <w:r w:rsidRPr="00F64779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</w:t>
      </w:r>
      <w:r w:rsidRPr="009D7854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en consecuencia, </w:t>
      </w:r>
      <w:r w:rsidRPr="009D7854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NO SE SOBRESEE</w:t>
      </w:r>
      <w:r w:rsidR="00F64779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el juicio. </w:t>
      </w:r>
      <w:r w:rsidRPr="009D7854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- - - - - -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-</w:t>
      </w:r>
      <w:r w:rsidR="00F64779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-</w:t>
      </w:r>
    </w:p>
    <w:p w:rsidR="00054875" w:rsidRPr="0044514C" w:rsidRDefault="008F7BA3" w:rsidP="001E2E13">
      <w:pPr>
        <w:spacing w:line="360" w:lineRule="auto"/>
        <w:ind w:right="18" w:firstLine="567"/>
        <w:jc w:val="both"/>
        <w:rPr>
          <w:rFonts w:ascii="Arial" w:hAnsi="Arial" w:cs="Arial"/>
          <w:bCs/>
          <w:sz w:val="24"/>
          <w:szCs w:val="24"/>
        </w:rPr>
      </w:pPr>
      <w:r w:rsidRPr="008D2C04">
        <w:rPr>
          <w:rFonts w:ascii="Arial" w:hAnsi="Arial" w:cs="Arial"/>
          <w:b/>
          <w:color w:val="000000"/>
          <w:sz w:val="24"/>
          <w:szCs w:val="24"/>
        </w:rPr>
        <w:t>CUARTO.</w:t>
      </w:r>
      <w:r w:rsidRPr="008D2C04">
        <w:rPr>
          <w:sz w:val="24"/>
          <w:szCs w:val="24"/>
        </w:rPr>
        <w:t xml:space="preserve"> </w:t>
      </w:r>
      <w:r w:rsidR="0044514C" w:rsidRPr="0044514C">
        <w:rPr>
          <w:rFonts w:ascii="Arial" w:hAnsi="Arial" w:cs="Arial"/>
          <w:sz w:val="24"/>
          <w:szCs w:val="24"/>
        </w:rPr>
        <w:t>Se declara</w:t>
      </w:r>
      <w:r w:rsidR="0044514C">
        <w:rPr>
          <w:rFonts w:ascii="Arial" w:hAnsi="Arial" w:cs="Arial"/>
          <w:bCs/>
          <w:sz w:val="24"/>
          <w:szCs w:val="24"/>
        </w:rPr>
        <w:t xml:space="preserve"> la </w:t>
      </w:r>
      <w:r w:rsidR="0044514C">
        <w:rPr>
          <w:rFonts w:ascii="Arial" w:hAnsi="Arial" w:cs="Arial"/>
          <w:b/>
          <w:bCs/>
          <w:sz w:val="24"/>
          <w:szCs w:val="24"/>
        </w:rPr>
        <w:t xml:space="preserve">NULIDAD </w:t>
      </w:r>
      <w:r w:rsidR="0044514C" w:rsidRPr="00391F7E">
        <w:rPr>
          <w:rFonts w:ascii="Arial" w:hAnsi="Arial" w:cs="Arial"/>
          <w:bCs/>
          <w:sz w:val="24"/>
          <w:szCs w:val="24"/>
        </w:rPr>
        <w:t xml:space="preserve">de </w:t>
      </w:r>
      <w:r w:rsidR="0044514C">
        <w:rPr>
          <w:rFonts w:ascii="Arial" w:hAnsi="Arial" w:cs="Arial"/>
          <w:bCs/>
          <w:sz w:val="24"/>
          <w:szCs w:val="24"/>
        </w:rPr>
        <w:t>la resolución</w:t>
      </w:r>
      <w:r w:rsidR="00F64779">
        <w:rPr>
          <w:rFonts w:ascii="Arial" w:hAnsi="Arial" w:cs="Arial"/>
          <w:bCs/>
          <w:sz w:val="24"/>
          <w:szCs w:val="24"/>
        </w:rPr>
        <w:t xml:space="preserve"> contenida en el oficio 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>**********</w:t>
      </w:r>
      <w:r w:rsidR="007F3AE4">
        <w:rPr>
          <w:rFonts w:ascii="Arial" w:eastAsia="Times New Roman" w:hAnsi="Arial" w:cs="Arial"/>
          <w:bCs/>
          <w:iCs/>
          <w:caps/>
          <w:kern w:val="2"/>
          <w:sz w:val="21"/>
          <w:szCs w:val="21"/>
          <w:lang w:val="es-ES_tradnl" w:eastAsia="es-ES"/>
        </w:rPr>
        <w:t xml:space="preserve"> </w:t>
      </w:r>
      <w:r w:rsidR="00F64779">
        <w:rPr>
          <w:rFonts w:ascii="Arial" w:hAnsi="Arial" w:cs="Arial"/>
          <w:bCs/>
          <w:sz w:val="24"/>
          <w:szCs w:val="24"/>
        </w:rPr>
        <w:t xml:space="preserve">de </w:t>
      </w:r>
      <w:r w:rsidR="00F64779">
        <w:rPr>
          <w:rFonts w:ascii="Arial" w:eastAsia="Times New Roman" w:hAnsi="Arial" w:cs="Arial"/>
          <w:sz w:val="24"/>
          <w:szCs w:val="24"/>
          <w:lang w:eastAsia="es-ES"/>
        </w:rPr>
        <w:t xml:space="preserve">veintiocho de junio de dos mil diecisiete, emitido por la </w:t>
      </w:r>
      <w:r w:rsidR="00F64779">
        <w:rPr>
          <w:rFonts w:ascii="Arial" w:eastAsia="Times New Roman" w:hAnsi="Arial" w:cs="Arial"/>
          <w:b/>
          <w:sz w:val="24"/>
          <w:szCs w:val="24"/>
          <w:lang w:eastAsia="es-ES"/>
        </w:rPr>
        <w:t>Coordinadora Técnica de Ingresos de la Secretaría de Finanzas d</w:t>
      </w:r>
      <w:r w:rsidR="00F64779" w:rsidRPr="0021233E">
        <w:rPr>
          <w:rFonts w:ascii="Arial" w:eastAsia="Times New Roman" w:hAnsi="Arial" w:cs="Arial"/>
          <w:b/>
          <w:sz w:val="24"/>
          <w:szCs w:val="24"/>
          <w:lang w:eastAsia="es-ES"/>
        </w:rPr>
        <w:t>el Estado</w:t>
      </w:r>
      <w:r w:rsidR="00F64779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F64779">
        <w:rPr>
          <w:rFonts w:ascii="Arial" w:hAnsi="Arial" w:cs="Arial"/>
          <w:bCs/>
          <w:sz w:val="24"/>
          <w:szCs w:val="24"/>
        </w:rPr>
        <w:t xml:space="preserve"> </w:t>
      </w:r>
      <w:r w:rsidR="0044514C">
        <w:rPr>
          <w:rFonts w:ascii="Arial" w:hAnsi="Arial" w:cs="Arial"/>
          <w:b/>
          <w:bCs/>
          <w:sz w:val="24"/>
          <w:szCs w:val="24"/>
        </w:rPr>
        <w:t>PARA EL EFECTO</w:t>
      </w:r>
      <w:r w:rsidR="0044514C">
        <w:rPr>
          <w:rFonts w:ascii="Arial" w:hAnsi="Arial" w:cs="Arial"/>
          <w:bCs/>
          <w:sz w:val="24"/>
          <w:szCs w:val="24"/>
        </w:rPr>
        <w:t xml:space="preserve"> </w:t>
      </w:r>
      <w:r w:rsidR="00101C10">
        <w:rPr>
          <w:rFonts w:ascii="Arial" w:hAnsi="Arial" w:cs="Arial"/>
          <w:bCs/>
          <w:sz w:val="24"/>
          <w:szCs w:val="24"/>
        </w:rPr>
        <w:t xml:space="preserve">precisado en </w:t>
      </w:r>
      <w:r w:rsidR="0020627A">
        <w:rPr>
          <w:rFonts w:ascii="Arial" w:hAnsi="Arial" w:cs="Arial"/>
          <w:bCs/>
          <w:sz w:val="24"/>
          <w:szCs w:val="24"/>
        </w:rPr>
        <w:t xml:space="preserve">el </w:t>
      </w:r>
      <w:r w:rsidR="00101C10">
        <w:rPr>
          <w:rFonts w:ascii="Arial" w:hAnsi="Arial" w:cs="Arial"/>
          <w:bCs/>
          <w:sz w:val="24"/>
          <w:szCs w:val="24"/>
        </w:rPr>
        <w:t xml:space="preserve">considerando </w:t>
      </w:r>
      <w:r w:rsidR="00CD494B">
        <w:rPr>
          <w:rFonts w:ascii="Arial" w:hAnsi="Arial" w:cs="Arial"/>
          <w:bCs/>
          <w:sz w:val="24"/>
          <w:szCs w:val="24"/>
        </w:rPr>
        <w:t xml:space="preserve">quinto </w:t>
      </w:r>
      <w:r w:rsidR="00101C10">
        <w:rPr>
          <w:rFonts w:ascii="Arial" w:hAnsi="Arial" w:cs="Arial"/>
          <w:bCs/>
          <w:sz w:val="24"/>
          <w:szCs w:val="24"/>
        </w:rPr>
        <w:t xml:space="preserve">de </w:t>
      </w:r>
      <w:r w:rsidR="00F64779">
        <w:rPr>
          <w:rFonts w:ascii="Arial" w:hAnsi="Arial" w:cs="Arial"/>
          <w:bCs/>
          <w:sz w:val="24"/>
          <w:szCs w:val="24"/>
        </w:rPr>
        <w:t xml:space="preserve">esta sentencia. </w:t>
      </w:r>
      <w:r w:rsidR="0020627A">
        <w:rPr>
          <w:rFonts w:ascii="Arial" w:hAnsi="Arial" w:cs="Arial"/>
          <w:bCs/>
          <w:sz w:val="24"/>
          <w:szCs w:val="24"/>
        </w:rPr>
        <w:t xml:space="preserve">- - - - - - - - - - - - - </w:t>
      </w:r>
    </w:p>
    <w:p w:rsidR="00D1366F" w:rsidRPr="00391F7E" w:rsidRDefault="001E2E13" w:rsidP="00F64779">
      <w:pPr>
        <w:spacing w:line="360" w:lineRule="auto"/>
        <w:ind w:right="51" w:firstLine="567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</w:rPr>
        <w:t>QUINTO.</w:t>
      </w:r>
      <w:r w:rsidR="00391F7E">
        <w:rPr>
          <w:rFonts w:ascii="Arial" w:hAnsi="Arial" w:cs="Arial"/>
          <w:sz w:val="24"/>
          <w:szCs w:val="24"/>
        </w:rPr>
        <w:t xml:space="preserve"> </w:t>
      </w:r>
      <w:r w:rsidR="00D1366F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NOTIF</w:t>
      </w:r>
      <w:r w:rsidR="00F64779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ÍQUESE PERSONALMENTE AL</w:t>
      </w:r>
      <w:r w:rsidR="00391F7E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 xml:space="preserve"> ACTOR</w:t>
      </w:r>
      <w:r w:rsidR="00D1366F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 xml:space="preserve"> Y POR OFICIO A LA</w:t>
      </w:r>
      <w:r w:rsidR="00101C10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 xml:space="preserve"> AUTORIDAD DEMANDADA</w:t>
      </w:r>
      <w:r w:rsidR="002D0755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.</w:t>
      </w:r>
      <w:r w:rsidR="00D1366F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Con fundamento en los artículos 142 </w:t>
      </w:r>
      <w:proofErr w:type="gramStart"/>
      <w:r w:rsidR="00D1366F">
        <w:rPr>
          <w:rFonts w:ascii="Arial" w:eastAsia="Arial Unicode MS" w:hAnsi="Arial" w:cs="Arial"/>
          <w:kern w:val="2"/>
          <w:sz w:val="24"/>
          <w:szCs w:val="24"/>
          <w:lang w:eastAsia="ar-SA"/>
        </w:rPr>
        <w:t>fracción</w:t>
      </w:r>
      <w:proofErr w:type="gramEnd"/>
      <w:r w:rsidR="00D1366F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I y </w:t>
      </w:r>
      <w:r w:rsidR="00D1366F">
        <w:rPr>
          <w:rFonts w:ascii="Arial" w:eastAsia="Arial Unicode MS" w:hAnsi="Arial" w:cs="Arial"/>
          <w:kern w:val="2"/>
          <w:sz w:val="24"/>
          <w:szCs w:val="24"/>
          <w:lang w:eastAsia="ar-SA"/>
        </w:rPr>
        <w:lastRenderedPageBreak/>
        <w:t>143 fracciones I y II, de la Ley de Justicia Administrativa para el Estado de Oaxaca</w:t>
      </w:r>
      <w:r w:rsidR="00F64779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, anterior a la vigente. </w:t>
      </w:r>
      <w:r w:rsidR="00D1366F">
        <w:rPr>
          <w:rFonts w:ascii="Arial" w:eastAsia="Arial Unicode MS" w:hAnsi="Arial" w:cs="Arial"/>
          <w:kern w:val="2"/>
          <w:sz w:val="24"/>
          <w:szCs w:val="24"/>
          <w:lang w:eastAsia="ar-SA"/>
        </w:rPr>
        <w:t>- - - - - - - - - - - - - - -</w:t>
      </w:r>
      <w:r w:rsidR="00F17C4B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- - - - - - - - -</w:t>
      </w:r>
      <w:r w:rsidR="006848C1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-</w:t>
      </w:r>
      <w:r w:rsidR="00F64779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- - - - - - - - - - - - - - - - - - - -</w:t>
      </w:r>
    </w:p>
    <w:p w:rsidR="00BF57F3" w:rsidRDefault="00F94DB2" w:rsidP="00F64779">
      <w:pPr>
        <w:spacing w:line="360" w:lineRule="auto"/>
        <w:ind w:firstLine="567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Así lo resolvió y firma el Maestro en Derecho Pedro Carlos Zamora Martínez, Magistrado Titular de la Cuarta Sala de Primera Instancia del Tribunal de </w:t>
      </w:r>
      <w:r w:rsidR="00F64779">
        <w:rPr>
          <w:rFonts w:ascii="Arial" w:hAnsi="Arial" w:cs="Arial"/>
          <w:sz w:val="24"/>
          <w:szCs w:val="24"/>
        </w:rPr>
        <w:t xml:space="preserve">Justicia Administrativa </w:t>
      </w:r>
      <w:r>
        <w:rPr>
          <w:rFonts w:ascii="Arial" w:hAnsi="Arial" w:cs="Arial"/>
          <w:sz w:val="24"/>
          <w:szCs w:val="24"/>
        </w:rPr>
        <w:t>del Estado</w:t>
      </w:r>
      <w:r w:rsidR="00F64779">
        <w:rPr>
          <w:rFonts w:ascii="Arial" w:hAnsi="Arial" w:cs="Arial"/>
          <w:sz w:val="24"/>
          <w:szCs w:val="24"/>
        </w:rPr>
        <w:t xml:space="preserve"> de Oaxaca</w:t>
      </w:r>
      <w:r>
        <w:rPr>
          <w:rFonts w:ascii="Arial" w:hAnsi="Arial" w:cs="Arial"/>
          <w:sz w:val="24"/>
          <w:szCs w:val="24"/>
        </w:rPr>
        <w:t>, quien actúa legalmente con la Licenciada Monserrat García Altamirano, Secretaria de Acuerdos de esta Sa</w:t>
      </w:r>
      <w:r w:rsidR="00F64779">
        <w:rPr>
          <w:rFonts w:ascii="Arial" w:hAnsi="Arial" w:cs="Arial"/>
          <w:sz w:val="24"/>
          <w:szCs w:val="24"/>
        </w:rPr>
        <w:t xml:space="preserve">la, quien autoriza y da fe. - - </w:t>
      </w:r>
      <w:r w:rsidR="00F64779">
        <w:rPr>
          <w:rFonts w:ascii="Arial" w:eastAsia="Arial Unicode MS" w:hAnsi="Arial" w:cs="Arial"/>
          <w:kern w:val="2"/>
          <w:sz w:val="24"/>
          <w:szCs w:val="24"/>
          <w:lang w:eastAsia="ar-SA"/>
        </w:rPr>
        <w:t>- - - - - - - - - - - - - - - - - - - - - - - - - - - - - - - - - - - - - - - - - - - - - - - - - - - - -</w:t>
      </w:r>
    </w:p>
    <w:sectPr w:rsidR="00BF57F3" w:rsidSect="0021233E">
      <w:headerReference w:type="default" r:id="rId8"/>
      <w:pgSz w:w="12240" w:h="20160" w:code="5"/>
      <w:pgMar w:top="1276" w:right="1325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D7F" w:rsidRDefault="00E74D7F" w:rsidP="00CD11C4">
      <w:pPr>
        <w:spacing w:after="0" w:line="240" w:lineRule="auto"/>
      </w:pPr>
      <w:r>
        <w:separator/>
      </w:r>
    </w:p>
  </w:endnote>
  <w:endnote w:type="continuationSeparator" w:id="0">
    <w:p w:rsidR="00E74D7F" w:rsidRDefault="00E74D7F" w:rsidP="00CD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42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D7F" w:rsidRDefault="00E74D7F" w:rsidP="00CD11C4">
      <w:pPr>
        <w:spacing w:after="0" w:line="240" w:lineRule="auto"/>
      </w:pPr>
      <w:r>
        <w:separator/>
      </w:r>
    </w:p>
  </w:footnote>
  <w:footnote w:type="continuationSeparator" w:id="0">
    <w:p w:rsidR="00E74D7F" w:rsidRDefault="00E74D7F" w:rsidP="00CD1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5522695"/>
      <w:docPartObj>
        <w:docPartGallery w:val="Page Numbers (Top of Page)"/>
        <w:docPartUnique/>
      </w:docPartObj>
    </w:sdtPr>
    <w:sdtEndPr/>
    <w:sdtContent>
      <w:p w:rsidR="000E612D" w:rsidRDefault="00C00236" w:rsidP="003D1E52">
        <w:pPr>
          <w:pStyle w:val="Encabezado"/>
          <w:jc w:val="center"/>
        </w:pPr>
        <w:r>
          <w:rPr>
            <w:rFonts w:ascii="Times New Roman" w:hAnsi="Times New Roman" w:cs="Times New Roman"/>
            <w:noProof/>
            <w:sz w:val="24"/>
            <w:szCs w:val="24"/>
            <w:lang w:eastAsia="es-MX"/>
          </w:rPr>
          <mc:AlternateContent>
            <mc:Choice Requires="wps">
              <w:drawing>
                <wp:anchor distT="45720" distB="45720" distL="114300" distR="114300" simplePos="0" relativeHeight="251658240" behindDoc="0" locked="0" layoutInCell="1" allowOverlap="1" wp14:anchorId="438763A6" wp14:editId="3C06A215">
                  <wp:simplePos x="0" y="0"/>
                  <wp:positionH relativeFrom="column">
                    <wp:posOffset>-952500</wp:posOffset>
                  </wp:positionH>
                  <wp:positionV relativeFrom="paragraph">
                    <wp:posOffset>2731135</wp:posOffset>
                  </wp:positionV>
                  <wp:extent cx="824865" cy="1640840"/>
                  <wp:effectExtent l="0" t="0" r="13335" b="16510"/>
                  <wp:wrapNone/>
                  <wp:docPr id="1" name="Cuadro de tex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24865" cy="1640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00236" w:rsidRDefault="00C00236" w:rsidP="00C00236">
                              <w:pPr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Datos protegidos por el artículo 116 de la LGTAIP y el Artículo 56 de la LTAIPEO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38763A6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6" type="#_x0000_t202" style="position:absolute;left:0;text-align:left;margin-left:-75pt;margin-top:215.05pt;width:64.95pt;height:129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">
                  <v:textbox>
                    <w:txbxContent>
                      <w:p w:rsidR="00C00236" w:rsidRDefault="00C00236" w:rsidP="00C00236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Datos protegidos por el artículo 116 de la LGTAIP y el Artículo 56 de la LTAIPEO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0E612D">
          <w:fldChar w:fldCharType="begin"/>
        </w:r>
        <w:r w:rsidR="000E612D">
          <w:instrText>PAGE   \* MERGEFORMAT</w:instrText>
        </w:r>
        <w:r w:rsidR="000E612D">
          <w:fldChar w:fldCharType="separate"/>
        </w:r>
        <w:r w:rsidRPr="00C00236">
          <w:rPr>
            <w:noProof/>
            <w:lang w:val="es-ES"/>
          </w:rPr>
          <w:t>2</w:t>
        </w:r>
        <w:r w:rsidR="000E612D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B3903"/>
    <w:multiLevelType w:val="hybridMultilevel"/>
    <w:tmpl w:val="F3268A88"/>
    <w:lvl w:ilvl="0" w:tplc="AD541A9A">
      <w:start w:val="1"/>
      <w:numFmt w:val="upperRoman"/>
      <w:lvlText w:val="%1."/>
      <w:lvlJc w:val="left"/>
      <w:pPr>
        <w:ind w:left="1287" w:hanging="720"/>
      </w:pPr>
      <w:rPr>
        <w:rFonts w:ascii="Calibri-Bold" w:hAnsi="Calibri-Bold" w:cs="Calibri-Bold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854"/>
    <w:rsid w:val="000025C1"/>
    <w:rsid w:val="00012A49"/>
    <w:rsid w:val="000149D8"/>
    <w:rsid w:val="000160E6"/>
    <w:rsid w:val="00023D47"/>
    <w:rsid w:val="00024697"/>
    <w:rsid w:val="00031D7D"/>
    <w:rsid w:val="0003598A"/>
    <w:rsid w:val="00041899"/>
    <w:rsid w:val="00043832"/>
    <w:rsid w:val="00054875"/>
    <w:rsid w:val="00076D14"/>
    <w:rsid w:val="00091C30"/>
    <w:rsid w:val="000B3C06"/>
    <w:rsid w:val="000B5FA3"/>
    <w:rsid w:val="000C1387"/>
    <w:rsid w:val="000C6269"/>
    <w:rsid w:val="000E2F34"/>
    <w:rsid w:val="000E612D"/>
    <w:rsid w:val="000F3697"/>
    <w:rsid w:val="000F7F38"/>
    <w:rsid w:val="00101C10"/>
    <w:rsid w:val="00106350"/>
    <w:rsid w:val="00120CE6"/>
    <w:rsid w:val="00123364"/>
    <w:rsid w:val="00127503"/>
    <w:rsid w:val="00137378"/>
    <w:rsid w:val="00147687"/>
    <w:rsid w:val="00150F0A"/>
    <w:rsid w:val="0017088D"/>
    <w:rsid w:val="0017174E"/>
    <w:rsid w:val="0017686B"/>
    <w:rsid w:val="001814AF"/>
    <w:rsid w:val="0018285D"/>
    <w:rsid w:val="00190987"/>
    <w:rsid w:val="0019174B"/>
    <w:rsid w:val="001A2545"/>
    <w:rsid w:val="001A711A"/>
    <w:rsid w:val="001C510B"/>
    <w:rsid w:val="001C69A0"/>
    <w:rsid w:val="001C72C8"/>
    <w:rsid w:val="001D2A35"/>
    <w:rsid w:val="001D30F2"/>
    <w:rsid w:val="001D43FE"/>
    <w:rsid w:val="001D52AA"/>
    <w:rsid w:val="001E231A"/>
    <w:rsid w:val="001E2E13"/>
    <w:rsid w:val="001F06C2"/>
    <w:rsid w:val="001F2417"/>
    <w:rsid w:val="0020204B"/>
    <w:rsid w:val="0020614C"/>
    <w:rsid w:val="0020627A"/>
    <w:rsid w:val="00207F49"/>
    <w:rsid w:val="0021110B"/>
    <w:rsid w:val="0021233E"/>
    <w:rsid w:val="00221ACB"/>
    <w:rsid w:val="00222821"/>
    <w:rsid w:val="00225705"/>
    <w:rsid w:val="00225847"/>
    <w:rsid w:val="002270C5"/>
    <w:rsid w:val="00235443"/>
    <w:rsid w:val="00237CDD"/>
    <w:rsid w:val="00240447"/>
    <w:rsid w:val="002405F4"/>
    <w:rsid w:val="00262965"/>
    <w:rsid w:val="00262B0C"/>
    <w:rsid w:val="0026719F"/>
    <w:rsid w:val="00276705"/>
    <w:rsid w:val="002773EA"/>
    <w:rsid w:val="00290263"/>
    <w:rsid w:val="002A01AD"/>
    <w:rsid w:val="002C1B3C"/>
    <w:rsid w:val="002C3F60"/>
    <w:rsid w:val="002D0755"/>
    <w:rsid w:val="002D0CB8"/>
    <w:rsid w:val="002D3354"/>
    <w:rsid w:val="002E10E1"/>
    <w:rsid w:val="002E404B"/>
    <w:rsid w:val="002E654B"/>
    <w:rsid w:val="002E68E4"/>
    <w:rsid w:val="002F66C2"/>
    <w:rsid w:val="002F7143"/>
    <w:rsid w:val="003021C6"/>
    <w:rsid w:val="0031097D"/>
    <w:rsid w:val="003210BE"/>
    <w:rsid w:val="00322A13"/>
    <w:rsid w:val="00326821"/>
    <w:rsid w:val="0033548D"/>
    <w:rsid w:val="0034233E"/>
    <w:rsid w:val="00350063"/>
    <w:rsid w:val="00350489"/>
    <w:rsid w:val="0035336F"/>
    <w:rsid w:val="0035374B"/>
    <w:rsid w:val="00355782"/>
    <w:rsid w:val="00376523"/>
    <w:rsid w:val="00381570"/>
    <w:rsid w:val="00385C3D"/>
    <w:rsid w:val="00391F7E"/>
    <w:rsid w:val="003940B7"/>
    <w:rsid w:val="003B15F4"/>
    <w:rsid w:val="003B1AD9"/>
    <w:rsid w:val="003C1062"/>
    <w:rsid w:val="003C1F86"/>
    <w:rsid w:val="003C3103"/>
    <w:rsid w:val="003C74F2"/>
    <w:rsid w:val="003D0465"/>
    <w:rsid w:val="003D1E52"/>
    <w:rsid w:val="003D21A1"/>
    <w:rsid w:val="003D5B57"/>
    <w:rsid w:val="003E5618"/>
    <w:rsid w:val="003F0481"/>
    <w:rsid w:val="003F05FC"/>
    <w:rsid w:val="003F6F64"/>
    <w:rsid w:val="003F75CD"/>
    <w:rsid w:val="00403561"/>
    <w:rsid w:val="004302E0"/>
    <w:rsid w:val="004409FE"/>
    <w:rsid w:val="00442BF7"/>
    <w:rsid w:val="0044514C"/>
    <w:rsid w:val="00452891"/>
    <w:rsid w:val="0045745E"/>
    <w:rsid w:val="00472211"/>
    <w:rsid w:val="0047331F"/>
    <w:rsid w:val="00475DDE"/>
    <w:rsid w:val="0049750D"/>
    <w:rsid w:val="004A11F8"/>
    <w:rsid w:val="004A1E36"/>
    <w:rsid w:val="004A43D9"/>
    <w:rsid w:val="004B1A43"/>
    <w:rsid w:val="004B1E7B"/>
    <w:rsid w:val="004B2BB2"/>
    <w:rsid w:val="004B2F65"/>
    <w:rsid w:val="004B5A65"/>
    <w:rsid w:val="004B5AC5"/>
    <w:rsid w:val="004C6699"/>
    <w:rsid w:val="004D072E"/>
    <w:rsid w:val="004D19F4"/>
    <w:rsid w:val="004D37C7"/>
    <w:rsid w:val="004E3CD5"/>
    <w:rsid w:val="004E5083"/>
    <w:rsid w:val="0050058A"/>
    <w:rsid w:val="005130CE"/>
    <w:rsid w:val="005134B8"/>
    <w:rsid w:val="00515F49"/>
    <w:rsid w:val="00523821"/>
    <w:rsid w:val="00536BCB"/>
    <w:rsid w:val="00537CC2"/>
    <w:rsid w:val="00543FA8"/>
    <w:rsid w:val="00560CBC"/>
    <w:rsid w:val="00562331"/>
    <w:rsid w:val="0059084A"/>
    <w:rsid w:val="005A3A97"/>
    <w:rsid w:val="00607F6C"/>
    <w:rsid w:val="00615213"/>
    <w:rsid w:val="006205A7"/>
    <w:rsid w:val="006238F3"/>
    <w:rsid w:val="00626EC9"/>
    <w:rsid w:val="00641DAD"/>
    <w:rsid w:val="00642044"/>
    <w:rsid w:val="00672FDF"/>
    <w:rsid w:val="00673F76"/>
    <w:rsid w:val="0068284B"/>
    <w:rsid w:val="006848C1"/>
    <w:rsid w:val="00684FC4"/>
    <w:rsid w:val="00690070"/>
    <w:rsid w:val="00691E44"/>
    <w:rsid w:val="006A0BF0"/>
    <w:rsid w:val="006A5553"/>
    <w:rsid w:val="006D5E7E"/>
    <w:rsid w:val="006E2075"/>
    <w:rsid w:val="006E3023"/>
    <w:rsid w:val="006E652B"/>
    <w:rsid w:val="006F09D8"/>
    <w:rsid w:val="006F454F"/>
    <w:rsid w:val="00703376"/>
    <w:rsid w:val="00731D0C"/>
    <w:rsid w:val="00732E6E"/>
    <w:rsid w:val="0073713D"/>
    <w:rsid w:val="00743983"/>
    <w:rsid w:val="007533F1"/>
    <w:rsid w:val="00757833"/>
    <w:rsid w:val="00765538"/>
    <w:rsid w:val="00767957"/>
    <w:rsid w:val="00793128"/>
    <w:rsid w:val="007962FE"/>
    <w:rsid w:val="00797DA0"/>
    <w:rsid w:val="007A19BA"/>
    <w:rsid w:val="007A1BF6"/>
    <w:rsid w:val="007B3D91"/>
    <w:rsid w:val="007B4CDB"/>
    <w:rsid w:val="007B52D5"/>
    <w:rsid w:val="007B5DEB"/>
    <w:rsid w:val="007C66D8"/>
    <w:rsid w:val="007C6BE5"/>
    <w:rsid w:val="007F2D4B"/>
    <w:rsid w:val="007F3258"/>
    <w:rsid w:val="007F3AE4"/>
    <w:rsid w:val="007F5D6F"/>
    <w:rsid w:val="00817F23"/>
    <w:rsid w:val="00821C91"/>
    <w:rsid w:val="0082455D"/>
    <w:rsid w:val="008537E6"/>
    <w:rsid w:val="008617E0"/>
    <w:rsid w:val="008637B5"/>
    <w:rsid w:val="00865677"/>
    <w:rsid w:val="0086715B"/>
    <w:rsid w:val="00875267"/>
    <w:rsid w:val="008851FF"/>
    <w:rsid w:val="00890540"/>
    <w:rsid w:val="008946E6"/>
    <w:rsid w:val="00895F46"/>
    <w:rsid w:val="008A16EF"/>
    <w:rsid w:val="008B126F"/>
    <w:rsid w:val="008B12FB"/>
    <w:rsid w:val="008C04C5"/>
    <w:rsid w:val="008F1951"/>
    <w:rsid w:val="008F7BA3"/>
    <w:rsid w:val="008F7CD5"/>
    <w:rsid w:val="00902036"/>
    <w:rsid w:val="009230F0"/>
    <w:rsid w:val="009267E3"/>
    <w:rsid w:val="0094311C"/>
    <w:rsid w:val="00952817"/>
    <w:rsid w:val="00957425"/>
    <w:rsid w:val="00967F5D"/>
    <w:rsid w:val="00986A54"/>
    <w:rsid w:val="009A20F8"/>
    <w:rsid w:val="009A6C87"/>
    <w:rsid w:val="009C6C1B"/>
    <w:rsid w:val="009D1437"/>
    <w:rsid w:val="009D1B32"/>
    <w:rsid w:val="009D24F3"/>
    <w:rsid w:val="009D6EC9"/>
    <w:rsid w:val="009D7797"/>
    <w:rsid w:val="009D7854"/>
    <w:rsid w:val="009D7D3F"/>
    <w:rsid w:val="009E5A34"/>
    <w:rsid w:val="009F0381"/>
    <w:rsid w:val="009F7F6B"/>
    <w:rsid w:val="00A0281E"/>
    <w:rsid w:val="00A321C2"/>
    <w:rsid w:val="00A35555"/>
    <w:rsid w:val="00A372C3"/>
    <w:rsid w:val="00A40ACB"/>
    <w:rsid w:val="00A451F0"/>
    <w:rsid w:val="00A478DA"/>
    <w:rsid w:val="00A4794B"/>
    <w:rsid w:val="00A500BD"/>
    <w:rsid w:val="00A64305"/>
    <w:rsid w:val="00A75510"/>
    <w:rsid w:val="00A75965"/>
    <w:rsid w:val="00A802D4"/>
    <w:rsid w:val="00A823D1"/>
    <w:rsid w:val="00AA09EB"/>
    <w:rsid w:val="00AA7597"/>
    <w:rsid w:val="00AB4D2B"/>
    <w:rsid w:val="00AB5B3A"/>
    <w:rsid w:val="00AC2912"/>
    <w:rsid w:val="00AD3C26"/>
    <w:rsid w:val="00AF7BE1"/>
    <w:rsid w:val="00B013A9"/>
    <w:rsid w:val="00B03CC9"/>
    <w:rsid w:val="00B54164"/>
    <w:rsid w:val="00B54F35"/>
    <w:rsid w:val="00B63FBE"/>
    <w:rsid w:val="00B83FBE"/>
    <w:rsid w:val="00BA2B14"/>
    <w:rsid w:val="00BA7521"/>
    <w:rsid w:val="00BB2601"/>
    <w:rsid w:val="00BB6E07"/>
    <w:rsid w:val="00BC26E4"/>
    <w:rsid w:val="00BC4348"/>
    <w:rsid w:val="00BD41EC"/>
    <w:rsid w:val="00BD4243"/>
    <w:rsid w:val="00BE1125"/>
    <w:rsid w:val="00BF3A0B"/>
    <w:rsid w:val="00BF4F69"/>
    <w:rsid w:val="00BF57F3"/>
    <w:rsid w:val="00BF7047"/>
    <w:rsid w:val="00BF7DDF"/>
    <w:rsid w:val="00C00236"/>
    <w:rsid w:val="00C07483"/>
    <w:rsid w:val="00C10E73"/>
    <w:rsid w:val="00C1147C"/>
    <w:rsid w:val="00C12D04"/>
    <w:rsid w:val="00C13A4D"/>
    <w:rsid w:val="00C158DB"/>
    <w:rsid w:val="00C16EB6"/>
    <w:rsid w:val="00C20E79"/>
    <w:rsid w:val="00C30C5E"/>
    <w:rsid w:val="00C46BC1"/>
    <w:rsid w:val="00C46D1C"/>
    <w:rsid w:val="00C61FDB"/>
    <w:rsid w:val="00C75718"/>
    <w:rsid w:val="00C827E2"/>
    <w:rsid w:val="00C83DB7"/>
    <w:rsid w:val="00C93C0E"/>
    <w:rsid w:val="00CA13BD"/>
    <w:rsid w:val="00CA3050"/>
    <w:rsid w:val="00CA6341"/>
    <w:rsid w:val="00CA66C9"/>
    <w:rsid w:val="00CA7896"/>
    <w:rsid w:val="00CB00D6"/>
    <w:rsid w:val="00CB0768"/>
    <w:rsid w:val="00CC36C7"/>
    <w:rsid w:val="00CD0F7D"/>
    <w:rsid w:val="00CD11C4"/>
    <w:rsid w:val="00CD494B"/>
    <w:rsid w:val="00CD619A"/>
    <w:rsid w:val="00CD737E"/>
    <w:rsid w:val="00CE5461"/>
    <w:rsid w:val="00CF1D9D"/>
    <w:rsid w:val="00CF1FAF"/>
    <w:rsid w:val="00D11240"/>
    <w:rsid w:val="00D1366F"/>
    <w:rsid w:val="00D27F12"/>
    <w:rsid w:val="00D366BB"/>
    <w:rsid w:val="00D37CEB"/>
    <w:rsid w:val="00D452CD"/>
    <w:rsid w:val="00D57F80"/>
    <w:rsid w:val="00D73FFF"/>
    <w:rsid w:val="00D77139"/>
    <w:rsid w:val="00D843B8"/>
    <w:rsid w:val="00D84CF7"/>
    <w:rsid w:val="00D956FD"/>
    <w:rsid w:val="00DA65A1"/>
    <w:rsid w:val="00DB219D"/>
    <w:rsid w:val="00DB777E"/>
    <w:rsid w:val="00DD61CF"/>
    <w:rsid w:val="00DD7A66"/>
    <w:rsid w:val="00DE11C9"/>
    <w:rsid w:val="00DE2E48"/>
    <w:rsid w:val="00DE72D4"/>
    <w:rsid w:val="00DF26DD"/>
    <w:rsid w:val="00DF59C4"/>
    <w:rsid w:val="00E0294B"/>
    <w:rsid w:val="00E02D97"/>
    <w:rsid w:val="00E12E36"/>
    <w:rsid w:val="00E13C8C"/>
    <w:rsid w:val="00E2667E"/>
    <w:rsid w:val="00E40275"/>
    <w:rsid w:val="00E45564"/>
    <w:rsid w:val="00E45EF3"/>
    <w:rsid w:val="00E54E84"/>
    <w:rsid w:val="00E653E8"/>
    <w:rsid w:val="00E72DB4"/>
    <w:rsid w:val="00E74D7F"/>
    <w:rsid w:val="00E769E9"/>
    <w:rsid w:val="00E77FFA"/>
    <w:rsid w:val="00E85974"/>
    <w:rsid w:val="00EA02E7"/>
    <w:rsid w:val="00EA4C85"/>
    <w:rsid w:val="00EA4FDE"/>
    <w:rsid w:val="00EA6CE7"/>
    <w:rsid w:val="00EC4B59"/>
    <w:rsid w:val="00EC545F"/>
    <w:rsid w:val="00ED79A8"/>
    <w:rsid w:val="00EE776F"/>
    <w:rsid w:val="00EF247E"/>
    <w:rsid w:val="00F008D8"/>
    <w:rsid w:val="00F00926"/>
    <w:rsid w:val="00F17C4B"/>
    <w:rsid w:val="00F303AF"/>
    <w:rsid w:val="00F30896"/>
    <w:rsid w:val="00F35030"/>
    <w:rsid w:val="00F354B7"/>
    <w:rsid w:val="00F45C9B"/>
    <w:rsid w:val="00F4783A"/>
    <w:rsid w:val="00F50454"/>
    <w:rsid w:val="00F53E9B"/>
    <w:rsid w:val="00F55C80"/>
    <w:rsid w:val="00F5708E"/>
    <w:rsid w:val="00F57C58"/>
    <w:rsid w:val="00F61337"/>
    <w:rsid w:val="00F6163D"/>
    <w:rsid w:val="00F64779"/>
    <w:rsid w:val="00F76AAA"/>
    <w:rsid w:val="00F82372"/>
    <w:rsid w:val="00F829CC"/>
    <w:rsid w:val="00F82E46"/>
    <w:rsid w:val="00F83F35"/>
    <w:rsid w:val="00F849E3"/>
    <w:rsid w:val="00F91478"/>
    <w:rsid w:val="00F94DB2"/>
    <w:rsid w:val="00F94ED6"/>
    <w:rsid w:val="00F96D9A"/>
    <w:rsid w:val="00FA0CEB"/>
    <w:rsid w:val="00FB31D0"/>
    <w:rsid w:val="00FB6AC5"/>
    <w:rsid w:val="00FC728C"/>
    <w:rsid w:val="00FD0C3D"/>
    <w:rsid w:val="00FD114C"/>
    <w:rsid w:val="00FD7C71"/>
    <w:rsid w:val="00FD7C78"/>
    <w:rsid w:val="00FE2B09"/>
    <w:rsid w:val="00FE5281"/>
    <w:rsid w:val="00FE5D35"/>
    <w:rsid w:val="00FF09A6"/>
    <w:rsid w:val="00F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F60DE6-C675-4623-A0FA-BDA79E61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848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11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11C4"/>
  </w:style>
  <w:style w:type="paragraph" w:styleId="Piedepgina">
    <w:name w:val="footer"/>
    <w:basedOn w:val="Normal"/>
    <w:link w:val="PiedepginaCar"/>
    <w:uiPriority w:val="99"/>
    <w:unhideWhenUsed/>
    <w:rsid w:val="00CD11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11C4"/>
  </w:style>
  <w:style w:type="paragraph" w:styleId="Textodeglobo">
    <w:name w:val="Balloon Text"/>
    <w:basedOn w:val="Normal"/>
    <w:link w:val="TextodegloboCar"/>
    <w:uiPriority w:val="99"/>
    <w:semiHidden/>
    <w:unhideWhenUsed/>
    <w:rsid w:val="002E1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0E1"/>
    <w:rPr>
      <w:rFonts w:ascii="Segoe UI" w:hAnsi="Segoe UI" w:cs="Segoe UI"/>
      <w:sz w:val="18"/>
      <w:szCs w:val="18"/>
    </w:rPr>
  </w:style>
  <w:style w:type="paragraph" w:customStyle="1" w:styleId="corte3centro">
    <w:name w:val="corte3 centro"/>
    <w:basedOn w:val="Normal"/>
    <w:link w:val="corte3centroCar"/>
    <w:rsid w:val="002A01AD"/>
    <w:pPr>
      <w:spacing w:after="0" w:line="360" w:lineRule="auto"/>
      <w:jc w:val="center"/>
    </w:pPr>
    <w:rPr>
      <w:rFonts w:ascii="Arial" w:eastAsia="Times New Roman" w:hAnsi="Arial" w:cs="Times New Roman"/>
      <w:b/>
      <w:sz w:val="30"/>
      <w:szCs w:val="20"/>
      <w:lang w:val="es-ES_tradnl" w:eastAsia="x-none"/>
    </w:rPr>
  </w:style>
  <w:style w:type="paragraph" w:customStyle="1" w:styleId="corte4fondo">
    <w:name w:val="corte4 fondo"/>
    <w:basedOn w:val="Normal"/>
    <w:link w:val="corte4fondoCar"/>
    <w:rsid w:val="002A01A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val="es-ES_tradnl" w:eastAsia="x-none"/>
    </w:rPr>
  </w:style>
  <w:style w:type="character" w:customStyle="1" w:styleId="corte4fondoCar">
    <w:name w:val="corte4 fondo Car"/>
    <w:link w:val="corte4fondo"/>
    <w:rsid w:val="002A01AD"/>
    <w:rPr>
      <w:rFonts w:ascii="Arial" w:eastAsia="Times New Roman" w:hAnsi="Arial" w:cs="Times New Roman"/>
      <w:sz w:val="30"/>
      <w:szCs w:val="20"/>
      <w:lang w:val="es-ES_tradnl" w:eastAsia="x-none"/>
    </w:rPr>
  </w:style>
  <w:style w:type="character" w:customStyle="1" w:styleId="corte3centroCar">
    <w:name w:val="corte3 centro Car"/>
    <w:link w:val="corte3centro"/>
    <w:rsid w:val="002A01AD"/>
    <w:rPr>
      <w:rFonts w:ascii="Arial" w:eastAsia="Times New Roman" w:hAnsi="Arial" w:cs="Times New Roman"/>
      <w:b/>
      <w:sz w:val="30"/>
      <w:szCs w:val="20"/>
      <w:lang w:val="es-ES_tradnl" w:eastAsia="x-none"/>
    </w:rPr>
  </w:style>
  <w:style w:type="paragraph" w:customStyle="1" w:styleId="Sinespaciado1">
    <w:name w:val="Sin espaciado1"/>
    <w:rsid w:val="00E4556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es-ES" w:eastAsia="ar-SA"/>
    </w:rPr>
  </w:style>
  <w:style w:type="paragraph" w:customStyle="1" w:styleId="Textoindependienteprimerasangra21">
    <w:name w:val="Texto independiente primera sangría 21"/>
    <w:rsid w:val="00E45564"/>
    <w:pPr>
      <w:widowControl w:val="0"/>
      <w:suppressAutoHyphens/>
      <w:spacing w:after="0" w:line="276" w:lineRule="auto"/>
      <w:ind w:left="360" w:firstLine="360"/>
    </w:pPr>
    <w:rPr>
      <w:rFonts w:ascii="Calibri" w:eastAsia="Arial Unicode MS" w:hAnsi="Calibri" w:cs="font242"/>
      <w:kern w:val="1"/>
      <w:lang w:eastAsia="ar-SA"/>
    </w:rPr>
  </w:style>
  <w:style w:type="paragraph" w:styleId="Prrafodelista">
    <w:name w:val="List Paragraph"/>
    <w:basedOn w:val="Normal"/>
    <w:uiPriority w:val="34"/>
    <w:qFormat/>
    <w:rsid w:val="00F57C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6848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2">
    <w:name w:val="List 2"/>
    <w:basedOn w:val="Normal"/>
    <w:uiPriority w:val="99"/>
    <w:unhideWhenUsed/>
    <w:rsid w:val="006848C1"/>
    <w:pPr>
      <w:ind w:left="566" w:hanging="283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848C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848C1"/>
  </w:style>
  <w:style w:type="paragraph" w:styleId="Sangradetextonormal">
    <w:name w:val="Body Text Indent"/>
    <w:basedOn w:val="Normal"/>
    <w:link w:val="SangradetextonormalCar"/>
    <w:uiPriority w:val="99"/>
    <w:unhideWhenUsed/>
    <w:rsid w:val="006848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6848C1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6848C1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6848C1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6848C1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684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2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3AF54-DFA2-4866-BE07-9D72CA1BE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2057</TotalTime>
  <Pages>8</Pages>
  <Words>3292</Words>
  <Characters>18112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/>
  <cp:lastModifiedBy>TCA-Personal</cp:lastModifiedBy>
  <cp:revision>280</cp:revision>
  <cp:lastPrinted>2021-07-07T16:06:00Z</cp:lastPrinted>
  <dcterms:created xsi:type="dcterms:W3CDTF">2015-08-11T19:05:00Z</dcterms:created>
  <dcterms:modified xsi:type="dcterms:W3CDTF">2021-07-07T16:06:00Z</dcterms:modified>
</cp:coreProperties>
</file>