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2EB8F200"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404D4E">
        <w:rPr>
          <w:rFonts w:ascii="Arial" w:eastAsia="Times New Roman" w:hAnsi="Arial" w:cs="Arial"/>
          <w:bCs/>
          <w:sz w:val="24"/>
          <w:szCs w:val="27"/>
          <w:lang w:val="es-ES_tradnl" w:eastAsia="es-ES"/>
        </w:rPr>
        <w:t>89</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7D92FEE9"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ED2035">
        <w:rPr>
          <w:rFonts w:ascii="Arial" w:eastAsia="Times New Roman" w:hAnsi="Arial" w:cs="Arial"/>
          <w:sz w:val="24"/>
          <w:szCs w:val="27"/>
          <w:lang w:val="es-ES_tradnl" w:eastAsia="es-ES"/>
        </w:rPr>
        <w:t>***** *****</w:t>
      </w:r>
      <w:r w:rsidR="00C003CD">
        <w:rPr>
          <w:rFonts w:ascii="Arial" w:eastAsia="Times New Roman" w:hAnsi="Arial" w:cs="Arial"/>
          <w:sz w:val="24"/>
          <w:szCs w:val="27"/>
          <w:lang w:val="es-ES_tradnl" w:eastAsia="es-ES"/>
        </w:rPr>
        <w:t xml:space="preserve"> </w:t>
      </w:r>
      <w:r w:rsidR="00ED2035">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ED2035">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6AF1953D"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C003CD">
        <w:rPr>
          <w:rFonts w:ascii="Arial" w:eastAsia="Times New Roman" w:hAnsi="Arial" w:cs="Arial"/>
          <w:sz w:val="24"/>
          <w:szCs w:val="27"/>
          <w:lang w:val="es-ES_tradnl" w:eastAsia="es-ES"/>
        </w:rPr>
        <w:t>VICTOR ARNULFO OSORIO CRUZ</w:t>
      </w:r>
      <w:r w:rsidR="00C8425A" w:rsidRPr="00C8425A">
        <w:rPr>
          <w:rFonts w:ascii="Arial" w:eastAsia="Times New Roman" w:hAnsi="Arial" w:cs="Arial"/>
          <w:sz w:val="24"/>
          <w:szCs w:val="27"/>
          <w:lang w:val="es-ES_tradnl" w:eastAsia="es-ES"/>
        </w:rPr>
        <w:t>, POLICÍA</w:t>
      </w:r>
      <w:r w:rsidR="00C003CD">
        <w:rPr>
          <w:rFonts w:ascii="Arial" w:eastAsia="Times New Roman" w:hAnsi="Arial" w:cs="Arial"/>
          <w:sz w:val="24"/>
          <w:szCs w:val="27"/>
          <w:lang w:val="es-ES_tradnl" w:eastAsia="es-ES"/>
        </w:rPr>
        <w:t xml:space="preserve"> VIAL CON NÚMERO ESTADÍSTICO </w:t>
      </w:r>
      <w:r w:rsidR="00ED2035">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270783E"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404D4E">
        <w:rPr>
          <w:rFonts w:ascii="Arial" w:eastAsia="Times New Roman" w:hAnsi="Arial" w:cs="Arial"/>
          <w:b/>
          <w:bCs/>
          <w:sz w:val="24"/>
          <w:szCs w:val="27"/>
          <w:lang w:val="es-ES_tradnl" w:eastAsia="es-ES"/>
        </w:rPr>
        <w:t>89</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ED2035">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ED2035">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ED2035">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ED2035">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0E5069" w:rsidRPr="000E5069">
        <w:rPr>
          <w:rFonts w:ascii="Arial" w:eastAsia="Times New Roman" w:hAnsi="Arial" w:cs="Arial"/>
          <w:b/>
          <w:sz w:val="24"/>
          <w:szCs w:val="27"/>
          <w:lang w:val="es-ES_tradnl" w:eastAsia="es-ES"/>
        </w:rPr>
        <w:t xml:space="preserve">VICTOR ARNULFO OSORIO CRUZ, POLICÍA VIAL CON NÚMERO ESTADÍSTICO </w:t>
      </w:r>
      <w:r w:rsidR="00180BDA">
        <w:rPr>
          <w:rFonts w:ascii="Arial" w:eastAsia="Times New Roman" w:hAnsi="Arial" w:cs="Arial"/>
          <w:b/>
          <w:sz w:val="24"/>
          <w:szCs w:val="27"/>
          <w:lang w:val="es-ES_tradnl" w:eastAsia="es-ES"/>
        </w:rPr>
        <w:t>***</w:t>
      </w:r>
      <w:r w:rsidR="000E5069" w:rsidRPr="000E5069">
        <w:rPr>
          <w:rFonts w:ascii="Arial" w:eastAsia="Times New Roman" w:hAnsi="Arial" w:cs="Arial"/>
          <w:b/>
          <w:sz w:val="24"/>
          <w:szCs w:val="27"/>
          <w:lang w:val="es-ES_tradnl" w:eastAsia="es-ES"/>
        </w:rPr>
        <w:t>, ADSCRITO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208A4AB9"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180BDA">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180BDA">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180BDA">
        <w:rPr>
          <w:rFonts w:ascii="Arial" w:eastAsia="Times New Roman" w:hAnsi="Arial" w:cs="Arial"/>
          <w:sz w:val="24"/>
          <w:szCs w:val="27"/>
          <w:lang w:val="es-ES_tradnl" w:eastAsia="es-ES"/>
        </w:rPr>
        <w:t>*****</w:t>
      </w:r>
      <w:r w:rsidR="00C003CD">
        <w:rPr>
          <w:rFonts w:ascii="Arial" w:eastAsia="Times New Roman" w:hAnsi="Arial" w:cs="Arial"/>
          <w:sz w:val="24"/>
          <w:szCs w:val="27"/>
          <w:lang w:val="es-ES_tradnl" w:eastAsia="es-ES"/>
        </w:rPr>
        <w:t xml:space="preserve"> </w:t>
      </w:r>
      <w:r w:rsidR="00180BDA">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A938F3">
        <w:rPr>
          <w:rFonts w:ascii="Arial" w:hAnsi="Arial" w:cs="Arial"/>
          <w:bCs/>
          <w:spacing w:val="-3"/>
          <w:sz w:val="24"/>
          <w:szCs w:val="27"/>
          <w:lang w:val="es-ES_tradnl"/>
        </w:rPr>
        <w:t>uno de octubre</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del acta de infracción con número de folio</w:t>
      </w:r>
      <w:r w:rsidR="00180BDA">
        <w:rPr>
          <w:rFonts w:ascii="Arial" w:hAnsi="Arial" w:cs="Arial"/>
          <w:bCs/>
          <w:spacing w:val="-3"/>
          <w:sz w:val="24"/>
          <w:szCs w:val="27"/>
          <w:lang w:val="es-ES_tradnl"/>
        </w:rPr>
        <w:t xml:space="preserve"> *****</w:t>
      </w:r>
      <w:r w:rsidR="00A938F3">
        <w:rPr>
          <w:rFonts w:ascii="Arial" w:hAnsi="Arial" w:cs="Arial"/>
          <w:bCs/>
          <w:spacing w:val="-3"/>
          <w:sz w:val="24"/>
          <w:szCs w:val="27"/>
          <w:lang w:val="es-ES_tradnl"/>
        </w:rPr>
        <w:t xml:space="preserve"> de fecha </w:t>
      </w:r>
      <w:r w:rsidR="00180BDA">
        <w:rPr>
          <w:rFonts w:ascii="Arial" w:hAnsi="Arial" w:cs="Arial"/>
          <w:bCs/>
          <w:spacing w:val="-3"/>
          <w:sz w:val="24"/>
          <w:szCs w:val="27"/>
          <w:lang w:val="es-ES_tradnl"/>
        </w:rPr>
        <w:t xml:space="preserve"> ****** </w:t>
      </w:r>
      <w:r w:rsidR="00A938F3">
        <w:rPr>
          <w:rFonts w:ascii="Arial" w:hAnsi="Arial" w:cs="Arial"/>
          <w:bCs/>
          <w:spacing w:val="-3"/>
          <w:sz w:val="24"/>
          <w:szCs w:val="27"/>
          <w:lang w:val="es-ES_tradnl"/>
        </w:rPr>
        <w:t>de de dos mil dieciocho</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938F3">
        <w:rPr>
          <w:rFonts w:ascii="Arial" w:hAnsi="Arial" w:cs="Arial"/>
          <w:bCs/>
          <w:spacing w:val="-3"/>
          <w:sz w:val="24"/>
          <w:szCs w:val="27"/>
          <w:lang w:val="es-ES_tradnl"/>
        </w:rPr>
        <w:t>dos</w:t>
      </w:r>
      <w:r w:rsidR="00E20206">
        <w:rPr>
          <w:rFonts w:ascii="Arial" w:hAnsi="Arial" w:cs="Arial"/>
          <w:bCs/>
          <w:spacing w:val="-3"/>
          <w:sz w:val="24"/>
          <w:szCs w:val="27"/>
          <w:lang w:val="es-ES_tradnl"/>
        </w:rPr>
        <w:t xml:space="preserve"> de octubre</w:t>
      </w:r>
      <w:r w:rsidR="00763032">
        <w:rPr>
          <w:rFonts w:ascii="Arial" w:hAnsi="Arial" w:cs="Arial"/>
          <w:bCs/>
          <w:spacing w:val="-3"/>
          <w:sz w:val="24"/>
          <w:szCs w:val="27"/>
          <w:lang w:val="es-ES_tradnl"/>
        </w:rPr>
        <w:t xml:space="preserve"> de dos mil dieciocho, se ordenó requerir al promovente para que justificara el interés con el que acudía a juicio, apercibido de que no hacerlo, se desecharía la demanda interpuesta.</w:t>
      </w:r>
    </w:p>
    <w:p w14:paraId="0D792AAE" w14:textId="33F1C385" w:rsidR="00793DA7"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A938F3">
        <w:rPr>
          <w:rFonts w:ascii="Arial" w:hAnsi="Arial" w:cs="Arial"/>
          <w:bCs/>
          <w:spacing w:val="-3"/>
          <w:sz w:val="24"/>
          <w:szCs w:val="27"/>
          <w:lang w:val="es-ES_tradnl"/>
        </w:rPr>
        <w:t>veinticuatro de octubre</w:t>
      </w:r>
      <w:r>
        <w:rPr>
          <w:rFonts w:ascii="Arial" w:hAnsi="Arial" w:cs="Arial"/>
          <w:bCs/>
          <w:spacing w:val="-3"/>
          <w:sz w:val="24"/>
          <w:szCs w:val="27"/>
          <w:lang w:val="es-ES_tradnl"/>
        </w:rPr>
        <w:t xml:space="preserve"> de dos mil dieciocho, se tuvo por recibido un escrito del actor, con el cual daba cumplimiento al requerimiento de </w:t>
      </w:r>
      <w:r w:rsidR="002C501F">
        <w:rPr>
          <w:rFonts w:ascii="Arial" w:hAnsi="Arial" w:cs="Arial"/>
          <w:bCs/>
          <w:spacing w:val="-3"/>
          <w:sz w:val="24"/>
          <w:szCs w:val="27"/>
          <w:lang w:val="es-ES_tradnl"/>
        </w:rPr>
        <w:t xml:space="preserve">fecha </w:t>
      </w:r>
      <w:r w:rsidR="00A938F3">
        <w:rPr>
          <w:rFonts w:ascii="Arial" w:hAnsi="Arial" w:cs="Arial"/>
          <w:bCs/>
          <w:spacing w:val="-3"/>
          <w:sz w:val="24"/>
          <w:szCs w:val="27"/>
          <w:lang w:val="es-ES_tradnl"/>
        </w:rPr>
        <w:t>dos de octubre</w:t>
      </w:r>
      <w:r>
        <w:rPr>
          <w:rFonts w:ascii="Arial" w:hAnsi="Arial" w:cs="Arial"/>
          <w:bCs/>
          <w:spacing w:val="-3"/>
          <w:sz w:val="24"/>
          <w:szCs w:val="27"/>
          <w:lang w:val="es-ES_tradnl"/>
        </w:rPr>
        <w:t xml:space="preserve"> de dos mil dieciocho, por lo que se</w:t>
      </w:r>
      <w:r w:rsidR="00D3679B" w:rsidRPr="00D3679B">
        <w:rPr>
          <w:rFonts w:ascii="Arial" w:hAnsi="Arial" w:cs="Arial"/>
          <w:bCs/>
          <w:spacing w:val="-3"/>
          <w:sz w:val="24"/>
          <w:szCs w:val="27"/>
          <w:lang w:val="es-ES_tradnl"/>
        </w:rPr>
        <w:t xml:space="preserve"> admitió a trámite la demanda, ordenándose correr traslado, emplazar a juicio y apercibir a la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007750">
        <w:rPr>
          <w:rFonts w:ascii="Arial" w:hAnsi="Arial" w:cs="Arial"/>
          <w:bCs/>
          <w:spacing w:val="-3"/>
          <w:sz w:val="24"/>
          <w:szCs w:val="27"/>
          <w:lang w:val="es-ES_tradnl"/>
        </w:rPr>
        <w:t xml:space="preserve">es </w:t>
      </w:r>
      <w:r w:rsidR="00D3679B" w:rsidRPr="00D3679B">
        <w:rPr>
          <w:rFonts w:ascii="Arial" w:hAnsi="Arial" w:cs="Arial"/>
          <w:bCs/>
          <w:spacing w:val="-3"/>
          <w:sz w:val="24"/>
          <w:szCs w:val="27"/>
          <w:lang w:val="es-ES_tradnl"/>
        </w:rPr>
        <w:lastRenderedPageBreak/>
        <w:t>demandada</w:t>
      </w:r>
      <w:r w:rsidR="00007750">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73A4D280" w14:textId="77777777" w:rsidR="00AF2D4F" w:rsidRDefault="00E6000E" w:rsidP="00AF2D4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327425">
        <w:rPr>
          <w:rFonts w:ascii="Arial" w:hAnsi="Arial" w:cs="Arial"/>
          <w:bCs/>
          <w:spacing w:val="-3"/>
          <w:sz w:val="24"/>
          <w:szCs w:val="27"/>
          <w:lang w:val="es-ES_tradnl"/>
        </w:rPr>
        <w:t>veintiocho de noviembre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p>
    <w:p w14:paraId="30E4668A" w14:textId="65AC684F" w:rsidR="00DC7145" w:rsidRDefault="00AF2D4F" w:rsidP="00AF2D4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w:t>
      </w:r>
      <w:r w:rsidR="00AD2811">
        <w:rPr>
          <w:rFonts w:ascii="Arial" w:hAnsi="Arial" w:cs="Arial"/>
          <w:bCs/>
          <w:spacing w:val="-3"/>
          <w:sz w:val="24"/>
          <w:szCs w:val="27"/>
          <w:lang w:val="es-ES_tradnl"/>
        </w:rPr>
        <w:t xml:space="preserve"> se señaló fecha y hora para la celebración de la misma</w:t>
      </w:r>
      <w:r w:rsidR="00B77C54">
        <w:rPr>
          <w:rFonts w:ascii="Arial" w:hAnsi="Arial" w:cs="Arial"/>
          <w:bCs/>
          <w:spacing w:val="-3"/>
          <w:sz w:val="24"/>
          <w:szCs w:val="27"/>
          <w:lang w:val="es-ES_tradnl"/>
        </w:rPr>
        <w:t>.</w:t>
      </w:r>
    </w:p>
    <w:p w14:paraId="4E356CC6" w14:textId="6FE3C5C2" w:rsidR="00155F12" w:rsidRPr="009C0C09" w:rsidRDefault="00AF2D4F"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9136AA">
        <w:rPr>
          <w:rFonts w:ascii="Arial" w:hAnsi="Arial" w:cs="Arial"/>
          <w:bCs/>
          <w:spacing w:val="-3"/>
          <w:sz w:val="24"/>
          <w:szCs w:val="27"/>
          <w:lang w:val="es-ES_tradnl"/>
        </w:rPr>
        <w:t>tres de mayo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19415D">
        <w:rPr>
          <w:rFonts w:ascii="Arial" w:hAnsi="Arial" w:cs="Arial"/>
          <w:bCs/>
          <w:spacing w:val="-3"/>
          <w:sz w:val="24"/>
          <w:szCs w:val="27"/>
          <w:lang w:val="es-ES_tradnl"/>
        </w:rPr>
        <w:t>ninguna de las partes</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239B6BED"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esta Segunda Sala Unitaria de Primera Instancia del Tribunal de Justicia Administrativa para el Estado de Oaxaca, procede al estudio </w:t>
      </w:r>
      <w:r w:rsidR="0040395C" w:rsidRPr="0040395C">
        <w:rPr>
          <w:rFonts w:ascii="Arial" w:hAnsi="Arial" w:cs="Arial"/>
          <w:bCs/>
          <w:snapToGrid w:val="0"/>
          <w:sz w:val="24"/>
          <w:szCs w:val="27"/>
        </w:rPr>
        <w:lastRenderedPageBreak/>
        <w:t xml:space="preserve">de los conceptos de impugnación hechos valer por la parte actora y al análisis del acta de infracción impugnada número </w:t>
      </w:r>
      <w:r w:rsidR="00180BDA">
        <w:rPr>
          <w:rFonts w:ascii="Arial" w:hAnsi="Arial" w:cs="Arial"/>
          <w:bCs/>
          <w:spacing w:val="-3"/>
          <w:sz w:val="24"/>
          <w:szCs w:val="27"/>
          <w:lang w:val="es-ES_tradnl"/>
        </w:rPr>
        <w:t>*****</w:t>
      </w:r>
      <w:r w:rsidR="000E3524">
        <w:rPr>
          <w:rFonts w:ascii="Arial" w:hAnsi="Arial" w:cs="Arial"/>
          <w:bCs/>
          <w:spacing w:val="-3"/>
          <w:sz w:val="24"/>
          <w:szCs w:val="27"/>
          <w:lang w:val="es-ES_tradnl"/>
        </w:rPr>
        <w:t xml:space="preserve"> de fecha </w:t>
      </w:r>
      <w:r w:rsidR="00180BDA">
        <w:rPr>
          <w:rFonts w:ascii="Arial" w:hAnsi="Arial" w:cs="Arial"/>
          <w:bCs/>
          <w:spacing w:val="-3"/>
          <w:sz w:val="24"/>
          <w:szCs w:val="27"/>
          <w:lang w:val="es-ES_tradnl"/>
        </w:rPr>
        <w:t>*****</w:t>
      </w:r>
      <w:r w:rsidR="000E3524">
        <w:rPr>
          <w:rFonts w:ascii="Arial" w:hAnsi="Arial" w:cs="Arial"/>
          <w:bCs/>
          <w:spacing w:val="-3"/>
          <w:sz w:val="24"/>
          <w:szCs w:val="27"/>
          <w:lang w:val="es-ES_tradnl"/>
        </w:rPr>
        <w:t xml:space="preserve"> de </w:t>
      </w:r>
      <w:r w:rsidR="00180BDA">
        <w:rPr>
          <w:rFonts w:ascii="Arial" w:hAnsi="Arial" w:cs="Arial"/>
          <w:bCs/>
          <w:spacing w:val="-3"/>
          <w:sz w:val="24"/>
          <w:szCs w:val="27"/>
          <w:lang w:val="es-ES_tradnl"/>
        </w:rPr>
        <w:t>*****</w:t>
      </w:r>
      <w:r w:rsidR="000E3524">
        <w:rPr>
          <w:rFonts w:ascii="Arial" w:hAnsi="Arial" w:cs="Arial"/>
          <w:bCs/>
          <w:spacing w:val="-3"/>
          <w:sz w:val="24"/>
          <w:szCs w:val="27"/>
          <w:lang w:val="es-ES_tradnl"/>
        </w:rPr>
        <w:t xml:space="preserve"> de dos mil dieciocho</w:t>
      </w:r>
      <w:r w:rsidR="0040395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29128FFD"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0E3524">
        <w:rPr>
          <w:rFonts w:ascii="Arial" w:hAnsi="Arial" w:cs="Arial"/>
          <w:bCs/>
          <w:snapToGrid w:val="0"/>
          <w:sz w:val="24"/>
          <w:szCs w:val="27"/>
        </w:rPr>
        <w:t>pasarse la luz roja o ámbar del semáforo, tipificado en el artículo 59, fracción I</w:t>
      </w:r>
      <w:r w:rsidRPr="0040395C">
        <w:rPr>
          <w:rFonts w:ascii="Arial" w:hAnsi="Arial" w:cs="Arial"/>
          <w:bCs/>
          <w:snapToGrid w:val="0"/>
          <w:sz w:val="24"/>
          <w:szCs w:val="27"/>
        </w:rPr>
        <w:t xml:space="preserve">, del 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3F2DFCCF"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B919D8">
        <w:rPr>
          <w:rFonts w:ascii="Arial" w:hAnsi="Arial" w:cs="Arial"/>
          <w:bCs/>
          <w:i/>
          <w:snapToGrid w:val="0"/>
          <w:sz w:val="24"/>
          <w:szCs w:val="27"/>
        </w:rPr>
        <w:t>ART</w:t>
      </w:r>
      <w:r w:rsidR="00A44697">
        <w:rPr>
          <w:rFonts w:ascii="Arial" w:hAnsi="Arial" w:cs="Arial"/>
          <w:bCs/>
          <w:i/>
          <w:snapToGrid w:val="0"/>
          <w:sz w:val="24"/>
          <w:szCs w:val="27"/>
        </w:rPr>
        <w:t>ÍCULO 59 FRACCIÓN I INCISO D) PASARSE LA LUZ ROJA DEL SEMAFOJO</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A44697">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A44697">
        <w:rPr>
          <w:rFonts w:ascii="Arial" w:hAnsi="Arial" w:cs="Arial"/>
          <w:bCs/>
          <w:i/>
          <w:snapToGrid w:val="0"/>
          <w:sz w:val="24"/>
          <w:szCs w:val="27"/>
        </w:rPr>
        <w:t>ARTICULO 130 FRACCIÓN VIII ARTICULO 134</w:t>
      </w:r>
      <w:r w:rsidRPr="00C83BBD">
        <w:rPr>
          <w:rFonts w:ascii="Arial" w:hAnsi="Arial" w:cs="Arial"/>
          <w:bCs/>
          <w:i/>
          <w:snapToGrid w:val="0"/>
          <w:sz w:val="24"/>
          <w:szCs w:val="27"/>
        </w:rPr>
        <w:t>”</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w:t>
      </w:r>
      <w:r w:rsidRPr="0040395C">
        <w:rPr>
          <w:rFonts w:ascii="Arial" w:hAnsi="Arial" w:cs="Arial"/>
          <w:bCs/>
          <w:snapToGrid w:val="0"/>
          <w:sz w:val="24"/>
          <w:szCs w:val="27"/>
        </w:rPr>
        <w:lastRenderedPageBreak/>
        <w:t>de la infractora, que sería la conducta antijurídica realizada por ésta y que norma le resulta aplicable, lo que en el presente caso no acontece, ya que dentro del apartado de motivación asentó la conducta tipificada como falta administrativa</w:t>
      </w:r>
      <w:r w:rsidR="00A44697">
        <w:rPr>
          <w:rFonts w:ascii="Arial" w:hAnsi="Arial" w:cs="Arial"/>
          <w:bCs/>
          <w:snapToGrid w:val="0"/>
          <w:sz w:val="24"/>
          <w:szCs w:val="27"/>
        </w:rPr>
        <w:t xml:space="preserve"> y el artículo legal aplicable</w:t>
      </w:r>
      <w:r w:rsidRPr="0040395C">
        <w:rPr>
          <w:rFonts w:ascii="Arial" w:hAnsi="Arial" w:cs="Arial"/>
          <w:bCs/>
          <w:snapToGrid w:val="0"/>
          <w:sz w:val="24"/>
          <w:szCs w:val="27"/>
        </w:rPr>
        <w:t xml:space="preserve">, y en el apartado de fundamentación, </w:t>
      </w:r>
      <w:r w:rsidR="00A44697">
        <w:rPr>
          <w:rFonts w:ascii="Arial" w:hAnsi="Arial" w:cs="Arial"/>
          <w:bCs/>
          <w:snapToGrid w:val="0"/>
          <w:sz w:val="24"/>
          <w:szCs w:val="27"/>
        </w:rPr>
        <w:t>no citó fundamento legal alguno</w:t>
      </w:r>
      <w:r w:rsidRPr="0040395C">
        <w:rPr>
          <w:rFonts w:ascii="Arial" w:hAnsi="Arial" w:cs="Arial"/>
          <w:bCs/>
          <w:snapToGrid w:val="0"/>
          <w:sz w:val="24"/>
          <w:szCs w:val="27"/>
        </w:rPr>
        <w:t>,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w:t>
      </w:r>
      <w:r w:rsidR="0040395C" w:rsidRPr="00C83BBD">
        <w:rPr>
          <w:rFonts w:ascii="Arial" w:hAnsi="Arial" w:cs="Arial"/>
          <w:bCs/>
          <w:i/>
          <w:snapToGrid w:val="0"/>
          <w:sz w:val="24"/>
          <w:szCs w:val="27"/>
        </w:rPr>
        <w:lastRenderedPageBreak/>
        <w:t xml:space="preserve">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presuncional legal y humana, y la instrumental de actuaciones, esta Sala estima que es innecesario su estudio ya que existen elementos de pruebas directos dentro del sumario que en el caso es, el acta de </w:t>
      </w:r>
      <w:r w:rsidRPr="0040395C">
        <w:rPr>
          <w:rFonts w:ascii="Arial" w:hAnsi="Arial" w:cs="Arial"/>
          <w:bCs/>
          <w:snapToGrid w:val="0"/>
          <w:sz w:val="24"/>
          <w:szCs w:val="27"/>
        </w:rPr>
        <w:lastRenderedPageBreak/>
        <w:t>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1215E53D"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B2593E">
        <w:rPr>
          <w:rFonts w:ascii="Arial" w:hAnsi="Arial" w:cs="Arial"/>
          <w:bCs/>
          <w:spacing w:val="-3"/>
          <w:sz w:val="24"/>
          <w:szCs w:val="27"/>
          <w:lang w:val="es-ES_tradnl"/>
        </w:rPr>
        <w:t>*****</w:t>
      </w:r>
      <w:r w:rsidR="00924B00">
        <w:rPr>
          <w:rFonts w:ascii="Arial" w:hAnsi="Arial" w:cs="Arial"/>
          <w:bCs/>
          <w:spacing w:val="-3"/>
          <w:sz w:val="24"/>
          <w:szCs w:val="27"/>
          <w:lang w:val="es-ES_tradnl"/>
        </w:rPr>
        <w:t xml:space="preserve"> de fecha </w:t>
      </w:r>
      <w:r w:rsidR="00B2593E">
        <w:rPr>
          <w:rFonts w:ascii="Arial" w:hAnsi="Arial" w:cs="Arial"/>
          <w:bCs/>
          <w:spacing w:val="-3"/>
          <w:sz w:val="24"/>
          <w:szCs w:val="27"/>
          <w:lang w:val="es-ES_tradnl"/>
        </w:rPr>
        <w:t>*****</w:t>
      </w:r>
      <w:r w:rsidR="00924B00">
        <w:rPr>
          <w:rFonts w:ascii="Arial" w:hAnsi="Arial" w:cs="Arial"/>
          <w:bCs/>
          <w:spacing w:val="-3"/>
          <w:sz w:val="24"/>
          <w:szCs w:val="27"/>
          <w:lang w:val="es-ES_tradnl"/>
        </w:rPr>
        <w:t xml:space="preserve"> de </w:t>
      </w:r>
      <w:r w:rsidR="00B2593E">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dos mil dieciocho</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1F31C1" w:rsidRPr="001F31C1">
        <w:rPr>
          <w:rFonts w:ascii="Arial" w:eastAsia="Times New Roman" w:hAnsi="Arial" w:cs="Arial"/>
          <w:sz w:val="24"/>
          <w:szCs w:val="27"/>
          <w:lang w:val="es-ES_tradnl" w:eastAsia="es-ES"/>
        </w:rPr>
        <w:t xml:space="preserve">VICTOR ARNULFO OSORIO CRUZ, </w:t>
      </w:r>
      <w:r w:rsidR="001F31C1">
        <w:rPr>
          <w:rFonts w:ascii="Arial" w:eastAsia="Times New Roman" w:hAnsi="Arial" w:cs="Arial"/>
          <w:sz w:val="24"/>
          <w:szCs w:val="27"/>
          <w:lang w:val="es-ES_tradnl" w:eastAsia="es-ES"/>
        </w:rPr>
        <w:t xml:space="preserve">Policía Vial con número estadístico </w:t>
      </w:r>
      <w:r w:rsidR="00B2593E">
        <w:rPr>
          <w:rFonts w:ascii="Arial" w:eastAsia="Times New Roman" w:hAnsi="Arial" w:cs="Arial"/>
          <w:sz w:val="24"/>
          <w:szCs w:val="27"/>
          <w:lang w:val="es-ES_tradnl" w:eastAsia="es-ES"/>
        </w:rPr>
        <w:t>***</w:t>
      </w:r>
      <w:r w:rsidR="001F31C1">
        <w:rPr>
          <w:rFonts w:ascii="Arial" w:eastAsia="Times New Roman" w:hAnsi="Arial" w:cs="Arial"/>
          <w:sz w:val="24"/>
          <w:szCs w:val="27"/>
          <w:lang w:val="es-ES_tradnl" w:eastAsia="es-ES"/>
        </w:rPr>
        <w:t>, adscrito a la Comisaría de Vialidad del Municipio de Oaxaca de Juárez, Oaxaca (ahora Subdirección de Tránsito y Movilidad de la Dirección d</w:t>
      </w:r>
      <w:r w:rsidR="001F31C1" w:rsidRPr="001F31C1">
        <w:rPr>
          <w:rFonts w:ascii="Arial" w:eastAsia="Times New Roman" w:hAnsi="Arial" w:cs="Arial"/>
          <w:sz w:val="24"/>
          <w:szCs w:val="27"/>
          <w:lang w:val="es-ES_tradnl" w:eastAsia="es-ES"/>
        </w:rPr>
        <w:t>e Seguridad Púb</w:t>
      </w:r>
      <w:r w:rsidR="001F31C1">
        <w:rPr>
          <w:rFonts w:ascii="Arial" w:eastAsia="Times New Roman" w:hAnsi="Arial" w:cs="Arial"/>
          <w:sz w:val="24"/>
          <w:szCs w:val="27"/>
          <w:lang w:val="es-ES_tradnl" w:eastAsia="es-ES"/>
        </w:rPr>
        <w:t>lica, Vialidad y Protección Ciudadana) del Municipio de Oaxaca d</w:t>
      </w:r>
      <w:r w:rsidR="001F31C1" w:rsidRPr="001F31C1">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en consecuencia</w:t>
      </w:r>
      <w:r w:rsidR="001F31C1">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1F31C1">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w:t>
      </w:r>
      <w:r w:rsidRPr="009C0C09">
        <w:rPr>
          <w:rFonts w:cs="Arial"/>
          <w:b w:val="0"/>
          <w:bCs/>
          <w:i w:val="0"/>
          <w:szCs w:val="27"/>
        </w:rPr>
        <w:lastRenderedPageBreak/>
        <w:t xml:space="preserve">alguna causal de improcedencia o sobreseimiento, por lo tanto, </w:t>
      </w:r>
      <w:r w:rsidRPr="009C0C09">
        <w:rPr>
          <w:rFonts w:cs="Arial"/>
          <w:i w:val="0"/>
          <w:szCs w:val="27"/>
        </w:rPr>
        <w:t>NO SE SOBRESEE.</w:t>
      </w:r>
    </w:p>
    <w:p w14:paraId="0CB13576" w14:textId="28AB6888"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B2593E">
        <w:rPr>
          <w:rFonts w:cs="Arial"/>
          <w:b w:val="0"/>
          <w:i w:val="0"/>
          <w:szCs w:val="27"/>
        </w:rPr>
        <w:t xml:space="preserve">**** </w:t>
      </w:r>
      <w:r w:rsidR="00924B00" w:rsidRPr="00924B00">
        <w:rPr>
          <w:rFonts w:cs="Arial"/>
          <w:b w:val="0"/>
          <w:i w:val="0"/>
          <w:szCs w:val="27"/>
        </w:rPr>
        <w:t xml:space="preserve">de fecha </w:t>
      </w:r>
      <w:r w:rsidR="00B2593E">
        <w:rPr>
          <w:rFonts w:cs="Arial"/>
          <w:b w:val="0"/>
          <w:i w:val="0"/>
          <w:szCs w:val="27"/>
        </w:rPr>
        <w:t>*****</w:t>
      </w:r>
      <w:r w:rsidR="00924B00" w:rsidRPr="00924B00">
        <w:rPr>
          <w:rFonts w:cs="Arial"/>
          <w:b w:val="0"/>
          <w:i w:val="0"/>
          <w:szCs w:val="27"/>
        </w:rPr>
        <w:t xml:space="preserve"> de </w:t>
      </w:r>
      <w:r w:rsidR="00B2593E">
        <w:rPr>
          <w:rFonts w:cs="Arial"/>
          <w:b w:val="0"/>
          <w:i w:val="0"/>
          <w:szCs w:val="27"/>
        </w:rPr>
        <w:t>*****</w:t>
      </w:r>
      <w:r w:rsidR="00924B00" w:rsidRPr="00924B00">
        <w:rPr>
          <w:rFonts w:cs="Arial"/>
          <w:b w:val="0"/>
          <w:i w:val="0"/>
          <w:szCs w:val="27"/>
        </w:rPr>
        <w:t xml:space="preserve"> de dos mil dieciocho</w:t>
      </w:r>
      <w:r w:rsidR="001F31C1" w:rsidRPr="001F31C1">
        <w:rPr>
          <w:rFonts w:cs="Arial"/>
          <w:b w:val="0"/>
          <w:i w:val="0"/>
          <w:szCs w:val="27"/>
        </w:rPr>
        <w:t xml:space="preserve">, emitida por VICTOR ARNULFO OSORIO CRUZ, Policía Vial con número estadístico </w:t>
      </w:r>
      <w:r w:rsidR="00B2593E">
        <w:rPr>
          <w:rFonts w:cs="Arial"/>
          <w:b w:val="0"/>
          <w:i w:val="0"/>
          <w:szCs w:val="27"/>
        </w:rPr>
        <w:t>***</w:t>
      </w:r>
      <w:r w:rsidR="001F31C1" w:rsidRPr="001F31C1">
        <w:rPr>
          <w:rFonts w:cs="Arial"/>
          <w:b w:val="0"/>
          <w:i w:val="0"/>
          <w:szCs w:val="27"/>
        </w:rPr>
        <w:t>, adscrito a la Comisaría de Vialidad del Municipio de Oaxaca de Juárez, Oaxaca (ahora Subdirección de Tránsito y Movilidad de la Dirección de Seguridad Pública, Vialidad y Protección Ciudadana) del Municipio de Oaxaca de Juárez, Oaxaca, en consecuencia</w:t>
      </w:r>
      <w:r w:rsidR="001F31C1">
        <w:rPr>
          <w:rFonts w:cs="Arial"/>
          <w:b w:val="0"/>
          <w:i w:val="0"/>
          <w:szCs w:val="27"/>
        </w:rPr>
        <w:t>,</w:t>
      </w:r>
      <w:r w:rsidR="001F31C1" w:rsidRPr="001F31C1">
        <w:rPr>
          <w:rFonts w:cs="Arial"/>
          <w:b w:val="0"/>
          <w:i w:val="0"/>
          <w:szCs w:val="27"/>
        </w:rPr>
        <w:t xml:space="preserve"> </w:t>
      </w:r>
      <w:r w:rsidR="001F31C1" w:rsidRPr="001F31C1">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BD7EA1">
      <w:headerReference w:type="default" r:id="rId8"/>
      <w:footerReference w:type="even"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EA1B0" w14:textId="77777777" w:rsidR="00BF448B" w:rsidRDefault="00BF448B" w:rsidP="00604752">
      <w:pPr>
        <w:spacing w:after="0" w:line="240" w:lineRule="auto"/>
      </w:pPr>
      <w:r>
        <w:separator/>
      </w:r>
    </w:p>
  </w:endnote>
  <w:endnote w:type="continuationSeparator" w:id="0">
    <w:p w14:paraId="713027C5" w14:textId="77777777" w:rsidR="00BF448B" w:rsidRDefault="00BF448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6557" w14:textId="24E9EC63" w:rsidR="00BD7EA1" w:rsidRDefault="00BD7EA1">
    <w:pPr>
      <w:pStyle w:val="Piedepgina"/>
    </w:pPr>
    <w:r w:rsidRPr="00BD7EA1">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2299B83" wp14:editId="28970BD1">
              <wp:simplePos x="0" y="0"/>
              <wp:positionH relativeFrom="rightMargin">
                <wp:align>left</wp:align>
              </wp:positionH>
              <wp:positionV relativeFrom="paragraph">
                <wp:posOffset>-5129530</wp:posOffset>
              </wp:positionV>
              <wp:extent cx="1181100" cy="1590675"/>
              <wp:effectExtent l="0" t="0" r="19050"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257E115" w14:textId="77777777" w:rsidR="00BD7EA1" w:rsidRDefault="00BD7EA1" w:rsidP="00BD7EA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299B83" id="_x0000_t202" coordsize="21600,21600" o:spt="202" path="m,l,21600r21600,l21600,xe">
              <v:stroke joinstyle="miter"/>
              <v:path gradientshapeok="t" o:connecttype="rect"/>
            </v:shapetype>
            <v:shape id="_x0000_s1027" type="#_x0000_t202" style="position:absolute;margin-left:0;margin-top:-403.9pt;width:93pt;height:125.2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">
              <v:textbox>
                <w:txbxContent>
                  <w:p w14:paraId="0257E115" w14:textId="77777777" w:rsidR="00BD7EA1" w:rsidRDefault="00BD7EA1" w:rsidP="00BD7EA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CE1220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924B00" w:rsidRPr="00924B00">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227F3" w14:textId="77777777" w:rsidR="00BF448B" w:rsidRDefault="00BF448B" w:rsidP="00604752">
      <w:pPr>
        <w:spacing w:after="0" w:line="240" w:lineRule="auto"/>
      </w:pPr>
      <w:r>
        <w:separator/>
      </w:r>
    </w:p>
  </w:footnote>
  <w:footnote w:type="continuationSeparator" w:id="0">
    <w:p w14:paraId="2E99F148" w14:textId="77777777" w:rsidR="00BF448B" w:rsidRDefault="00BF448B"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03D90D5" w:rsidR="0076338B" w:rsidRDefault="00BD7EA1">
    <w:pPr>
      <w:pStyle w:val="Encabezado"/>
    </w:pPr>
    <w:r w:rsidRPr="00BD7EA1">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55A0251" wp14:editId="5668671D">
              <wp:simplePos x="0" y="0"/>
              <wp:positionH relativeFrom="leftMargin">
                <wp:posOffset>57150</wp:posOffset>
              </wp:positionH>
              <wp:positionV relativeFrom="paragraph">
                <wp:posOffset>4159885</wp:posOffset>
              </wp:positionV>
              <wp:extent cx="1181100" cy="1590675"/>
              <wp:effectExtent l="0" t="0" r="19050"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DF19C3" w14:textId="77777777" w:rsidR="00BD7EA1" w:rsidRDefault="00BD7EA1" w:rsidP="00BD7EA1">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A0251" id="_x0000_t202" coordsize="21600,21600" o:spt="202" path="m,l,21600r21600,l21600,xe">
              <v:stroke joinstyle="miter"/>
              <v:path gradientshapeok="t" o:connecttype="rect"/>
            </v:shapetype>
            <v:shape id="Cuadro de texto 1" o:spid="_x0000_s1026" type="#_x0000_t202" style="position:absolute;margin-left:4.5pt;margin-top:327.55pt;width:93pt;height:125.2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TrSJwIAAFQ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">
              <v:textbox>
                <w:txbxContent>
                  <w:p w14:paraId="06DF19C3" w14:textId="77777777" w:rsidR="00BD7EA1" w:rsidRDefault="00BD7EA1" w:rsidP="00BD7EA1">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49CAEB7D">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4DDD0828"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338ED0B5">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3524"/>
    <w:rsid w:val="000E5069"/>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0BDA"/>
    <w:rsid w:val="00181533"/>
    <w:rsid w:val="00182786"/>
    <w:rsid w:val="00184940"/>
    <w:rsid w:val="0019415D"/>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1F31C1"/>
    <w:rsid w:val="00203B91"/>
    <w:rsid w:val="0020764C"/>
    <w:rsid w:val="002175BF"/>
    <w:rsid w:val="002257D3"/>
    <w:rsid w:val="00226128"/>
    <w:rsid w:val="00230E4C"/>
    <w:rsid w:val="002318D5"/>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1C35"/>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46DC6"/>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0D40"/>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4374D"/>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136AA"/>
    <w:rsid w:val="00920C87"/>
    <w:rsid w:val="009210BB"/>
    <w:rsid w:val="00924B00"/>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44697"/>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38F3"/>
    <w:rsid w:val="00A94B98"/>
    <w:rsid w:val="00A9514B"/>
    <w:rsid w:val="00A95C95"/>
    <w:rsid w:val="00AA5876"/>
    <w:rsid w:val="00AA68B4"/>
    <w:rsid w:val="00AB34AE"/>
    <w:rsid w:val="00AC1B63"/>
    <w:rsid w:val="00AC7A12"/>
    <w:rsid w:val="00AD2811"/>
    <w:rsid w:val="00AD2DBD"/>
    <w:rsid w:val="00AD4F5A"/>
    <w:rsid w:val="00AE51B3"/>
    <w:rsid w:val="00AF2D4F"/>
    <w:rsid w:val="00AF4B3A"/>
    <w:rsid w:val="00AF69FC"/>
    <w:rsid w:val="00B027D1"/>
    <w:rsid w:val="00B058FC"/>
    <w:rsid w:val="00B06005"/>
    <w:rsid w:val="00B10C7A"/>
    <w:rsid w:val="00B12B90"/>
    <w:rsid w:val="00B15B86"/>
    <w:rsid w:val="00B17526"/>
    <w:rsid w:val="00B20292"/>
    <w:rsid w:val="00B2593E"/>
    <w:rsid w:val="00B3132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19D8"/>
    <w:rsid w:val="00B96496"/>
    <w:rsid w:val="00B96541"/>
    <w:rsid w:val="00BA097E"/>
    <w:rsid w:val="00BA763A"/>
    <w:rsid w:val="00BB485D"/>
    <w:rsid w:val="00BD0277"/>
    <w:rsid w:val="00BD5D6A"/>
    <w:rsid w:val="00BD7643"/>
    <w:rsid w:val="00BD7EA1"/>
    <w:rsid w:val="00BE5B63"/>
    <w:rsid w:val="00BE617D"/>
    <w:rsid w:val="00BE6CDD"/>
    <w:rsid w:val="00BF034F"/>
    <w:rsid w:val="00BF1D3E"/>
    <w:rsid w:val="00BF448B"/>
    <w:rsid w:val="00C003CD"/>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D2035"/>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943AF-3432-4F40-9B97-F3F2916D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2882</TotalTime>
  <Pages>7</Pages>
  <Words>2637</Words>
  <Characters>14507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379</cp:revision>
  <cp:lastPrinted>2019-12-09T18:09:00Z</cp:lastPrinted>
  <dcterms:created xsi:type="dcterms:W3CDTF">2020-06-01T16:32:00Z</dcterms:created>
  <dcterms:modified xsi:type="dcterms:W3CDTF">2022-07-08T19:44:00Z</dcterms:modified>
</cp:coreProperties>
</file>