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0F8" w:rsidRPr="007B0581" w:rsidRDefault="00A360F8" w:rsidP="00A360F8">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A360F8" w:rsidRPr="007B0581" w:rsidRDefault="00A360F8" w:rsidP="00A360F8">
      <w:pPr>
        <w:pStyle w:val="corte4fondo"/>
        <w:spacing w:line="276" w:lineRule="auto"/>
        <w:ind w:left="3544" w:right="-521" w:firstLine="0"/>
        <w:rPr>
          <w:rFonts w:cs="Arial"/>
          <w:b/>
          <w:sz w:val="24"/>
          <w:szCs w:val="24"/>
        </w:rPr>
      </w:pPr>
    </w:p>
    <w:p w:rsidR="00A360F8" w:rsidRPr="007B0581" w:rsidRDefault="00A360F8" w:rsidP="00A360F8">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089</w:t>
      </w:r>
      <w:r w:rsidRPr="007B0581">
        <w:rPr>
          <w:rFonts w:cs="Arial"/>
          <w:b/>
          <w:bCs/>
          <w:sz w:val="24"/>
          <w:szCs w:val="24"/>
        </w:rPr>
        <w:t>/20</w:t>
      </w:r>
      <w:r>
        <w:rPr>
          <w:rFonts w:cs="Arial"/>
          <w:b/>
          <w:bCs/>
          <w:sz w:val="24"/>
          <w:szCs w:val="24"/>
        </w:rPr>
        <w:t>22</w:t>
      </w:r>
      <w:r w:rsidRPr="007B0581">
        <w:rPr>
          <w:rFonts w:cs="Arial"/>
          <w:sz w:val="24"/>
          <w:szCs w:val="24"/>
        </w:rPr>
        <w:t xml:space="preserve">. </w:t>
      </w:r>
    </w:p>
    <w:p w:rsidR="00A360F8" w:rsidRPr="007B0581" w:rsidRDefault="00A360F8" w:rsidP="00A360F8">
      <w:pPr>
        <w:pStyle w:val="corte4fondo"/>
        <w:spacing w:line="276" w:lineRule="auto"/>
        <w:ind w:left="3544" w:right="-521" w:firstLine="0"/>
        <w:rPr>
          <w:rFonts w:cs="Arial"/>
          <w:sz w:val="24"/>
          <w:szCs w:val="24"/>
        </w:rPr>
      </w:pPr>
    </w:p>
    <w:p w:rsidR="00A360F8" w:rsidRPr="007B0581" w:rsidRDefault="00A360F8" w:rsidP="00A360F8">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A360F8" w:rsidRPr="007B0581" w:rsidRDefault="00A360F8" w:rsidP="00A360F8">
      <w:pPr>
        <w:pStyle w:val="corte4fondo"/>
        <w:spacing w:line="276" w:lineRule="auto"/>
        <w:ind w:left="3544" w:right="-521" w:firstLine="0"/>
        <w:rPr>
          <w:rFonts w:cs="Arial"/>
          <w:b/>
          <w:i/>
          <w:sz w:val="24"/>
          <w:szCs w:val="24"/>
        </w:rPr>
      </w:pPr>
      <w:r w:rsidRPr="007B0581">
        <w:rPr>
          <w:rFonts w:cs="Arial"/>
          <w:b/>
          <w:i/>
          <w:sz w:val="24"/>
          <w:szCs w:val="24"/>
        </w:rPr>
        <w:t xml:space="preserve"> </w:t>
      </w:r>
    </w:p>
    <w:p w:rsidR="00A360F8" w:rsidRPr="007B0581" w:rsidRDefault="00A360F8" w:rsidP="00A360F8">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MUNICIPAL ADSCRITO A LA DIRECCIÓN DE MOVILIDAD DEL MUNICIPIO DE OAXACA DE JUÁREZ, </w:t>
      </w:r>
      <w:r w:rsidR="007B477F">
        <w:rPr>
          <w:rFonts w:cs="Arial"/>
          <w:b/>
          <w:sz w:val="24"/>
          <w:szCs w:val="24"/>
        </w:rPr>
        <w:t>**********</w:t>
      </w:r>
      <w:r w:rsidR="007B477F">
        <w:rPr>
          <w:rFonts w:cs="Arial"/>
          <w:b/>
          <w:sz w:val="24"/>
          <w:szCs w:val="24"/>
        </w:rPr>
        <w:t xml:space="preserve"> </w:t>
      </w:r>
      <w:r>
        <w:rPr>
          <w:rFonts w:cs="Arial"/>
          <w:b/>
          <w:sz w:val="24"/>
          <w:szCs w:val="24"/>
        </w:rPr>
        <w:t>PV-051</w:t>
      </w:r>
      <w:r w:rsidRPr="007B0581">
        <w:rPr>
          <w:rFonts w:cs="Arial"/>
          <w:bCs/>
          <w:sz w:val="24"/>
          <w:szCs w:val="24"/>
        </w:rPr>
        <w:t>.</w:t>
      </w:r>
    </w:p>
    <w:p w:rsidR="00A360F8" w:rsidRPr="007B0581" w:rsidRDefault="00A360F8" w:rsidP="00A360F8">
      <w:pPr>
        <w:pStyle w:val="corte4fondo"/>
        <w:spacing w:line="276" w:lineRule="auto"/>
        <w:ind w:left="3544" w:right="51" w:firstLine="0"/>
        <w:rPr>
          <w:rFonts w:cs="Arial"/>
          <w:bCs/>
          <w:sz w:val="24"/>
          <w:szCs w:val="24"/>
        </w:rPr>
      </w:pPr>
    </w:p>
    <w:p w:rsidR="00A360F8" w:rsidRPr="007B0581" w:rsidRDefault="00A360F8" w:rsidP="00A360F8">
      <w:pPr>
        <w:pStyle w:val="corte4fondo"/>
        <w:spacing w:line="276" w:lineRule="auto"/>
        <w:ind w:left="3544" w:right="51" w:firstLine="0"/>
        <w:rPr>
          <w:rFonts w:cs="Arial"/>
          <w:bCs/>
          <w:sz w:val="24"/>
          <w:szCs w:val="24"/>
        </w:rPr>
      </w:pPr>
    </w:p>
    <w:p w:rsidR="00A360F8" w:rsidRDefault="00A360F8" w:rsidP="00A360F8">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QUINCE DE DICIEMBRE</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A360F8" w:rsidRDefault="00A360F8" w:rsidP="00A360F8">
      <w:pPr>
        <w:spacing w:line="360" w:lineRule="auto"/>
        <w:jc w:val="both"/>
        <w:rPr>
          <w:rFonts w:ascii="Arial" w:hAnsi="Arial" w:cs="Arial"/>
          <w:b/>
          <w:sz w:val="24"/>
          <w:szCs w:val="24"/>
        </w:rPr>
      </w:pPr>
      <w:r w:rsidRPr="007B0581">
        <w:rPr>
          <w:rFonts w:ascii="Arial" w:hAnsi="Arial" w:cs="Arial"/>
          <w:b/>
          <w:sz w:val="24"/>
          <w:szCs w:val="24"/>
        </w:rPr>
        <w:t xml:space="preserve"> </w:t>
      </w:r>
    </w:p>
    <w:p w:rsidR="00A360F8" w:rsidRPr="007B0581" w:rsidRDefault="00A360F8" w:rsidP="00A360F8">
      <w:pPr>
        <w:contextualSpacing/>
        <w:jc w:val="both"/>
        <w:rPr>
          <w:rFonts w:ascii="Arial" w:hAnsi="Arial" w:cs="Arial"/>
          <w:b/>
          <w:sz w:val="24"/>
          <w:szCs w:val="24"/>
        </w:rPr>
      </w:pPr>
    </w:p>
    <w:p w:rsidR="00A360F8" w:rsidRDefault="00A360F8" w:rsidP="00A360F8">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0089</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sidR="007B477F">
        <w:rPr>
          <w:rFonts w:cs="Arial"/>
          <w:b/>
          <w:sz w:val="24"/>
          <w:szCs w:val="24"/>
        </w:rPr>
        <w:t>**********</w:t>
      </w:r>
      <w:r w:rsidR="007B477F">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trece de septiembre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sidRPr="00001154">
        <w:rPr>
          <w:rFonts w:ascii="Arial" w:hAnsi="Arial" w:cs="Arial"/>
          <w:sz w:val="24"/>
          <w:szCs w:val="24"/>
        </w:rPr>
        <w:t>con número estadístico PV-</w:t>
      </w:r>
      <w:r>
        <w:rPr>
          <w:rFonts w:ascii="Arial" w:hAnsi="Arial" w:cs="Arial"/>
          <w:sz w:val="24"/>
          <w:szCs w:val="24"/>
        </w:rPr>
        <w:t>051</w:t>
      </w:r>
      <w:r w:rsidRPr="00001154">
        <w:rPr>
          <w:rFonts w:ascii="Arial" w:hAnsi="Arial" w:cs="Arial"/>
          <w:sz w:val="24"/>
          <w:szCs w:val="24"/>
        </w:rPr>
        <w:t xml:space="preserve">, adscrito a la Dirección de Movilidad del Municipio de Oaxaca de Juárez, </w:t>
      </w:r>
      <w:r w:rsidR="007B477F">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A360F8" w:rsidRDefault="00A360F8" w:rsidP="00A360F8">
      <w:pPr>
        <w:spacing w:line="360" w:lineRule="auto"/>
        <w:jc w:val="both"/>
        <w:rPr>
          <w:rFonts w:ascii="Arial" w:hAnsi="Arial" w:cs="Arial"/>
          <w:b/>
          <w:bCs/>
          <w:sz w:val="24"/>
          <w:szCs w:val="24"/>
        </w:rPr>
      </w:pPr>
    </w:p>
    <w:p w:rsidR="00A360F8" w:rsidRPr="007B0581" w:rsidRDefault="00A360F8" w:rsidP="00A360F8">
      <w:pPr>
        <w:spacing w:line="360" w:lineRule="auto"/>
        <w:jc w:val="both"/>
        <w:rPr>
          <w:rFonts w:ascii="Arial" w:hAnsi="Arial" w:cs="Arial"/>
          <w:b/>
          <w:bCs/>
          <w:sz w:val="24"/>
          <w:szCs w:val="24"/>
        </w:rPr>
      </w:pPr>
    </w:p>
    <w:bookmarkEnd w:id="1"/>
    <w:p w:rsidR="00A360F8" w:rsidRDefault="00A360F8" w:rsidP="00A360F8">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A360F8" w:rsidRDefault="00A360F8" w:rsidP="00A360F8">
      <w:pPr>
        <w:spacing w:line="360" w:lineRule="auto"/>
        <w:ind w:firstLine="708"/>
        <w:jc w:val="center"/>
        <w:rPr>
          <w:rFonts w:ascii="Arial" w:hAnsi="Arial" w:cs="Arial"/>
          <w:b/>
          <w:spacing w:val="-3"/>
          <w:sz w:val="24"/>
          <w:szCs w:val="24"/>
          <w:lang w:val="es-ES_tradnl"/>
        </w:rPr>
      </w:pPr>
    </w:p>
    <w:p w:rsidR="00A360F8" w:rsidRPr="007B0581" w:rsidRDefault="00A360F8" w:rsidP="00A360F8">
      <w:pPr>
        <w:spacing w:line="360" w:lineRule="auto"/>
        <w:ind w:firstLine="708"/>
        <w:jc w:val="center"/>
        <w:rPr>
          <w:rFonts w:ascii="Arial" w:hAnsi="Arial" w:cs="Arial"/>
          <w:b/>
          <w:spacing w:val="-3"/>
          <w:sz w:val="24"/>
          <w:szCs w:val="24"/>
          <w:lang w:val="es-ES_tradnl"/>
        </w:rPr>
      </w:pPr>
    </w:p>
    <w:p w:rsidR="00A360F8" w:rsidRPr="007B0581" w:rsidRDefault="00A360F8" w:rsidP="00A360F8">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veintiséis de septiembre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sidR="007B477F">
        <w:rPr>
          <w:rFonts w:cs="Arial"/>
          <w:b/>
          <w:sz w:val="24"/>
          <w:szCs w:val="24"/>
        </w:rPr>
        <w:t>**********</w:t>
      </w:r>
      <w:r w:rsidR="007B477F">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trece de septiembre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9B2EA2">
        <w:rPr>
          <w:rFonts w:ascii="Arial" w:hAnsi="Arial" w:cs="Arial"/>
          <w:sz w:val="24"/>
          <w:szCs w:val="24"/>
        </w:rPr>
        <w:t>Policía Vial</w:t>
      </w:r>
      <w:r w:rsidRPr="00001154">
        <w:rPr>
          <w:rFonts w:ascii="Arial" w:hAnsi="Arial" w:cs="Arial"/>
          <w:b/>
          <w:bCs/>
          <w:sz w:val="24"/>
          <w:szCs w:val="24"/>
        </w:rPr>
        <w:t xml:space="preserve"> </w:t>
      </w:r>
      <w:r w:rsidRPr="00001154">
        <w:rPr>
          <w:rFonts w:ascii="Arial" w:hAnsi="Arial" w:cs="Arial"/>
          <w:sz w:val="24"/>
          <w:szCs w:val="24"/>
        </w:rPr>
        <w:t>con número estadístico PV-</w:t>
      </w:r>
      <w:r>
        <w:rPr>
          <w:rFonts w:ascii="Arial" w:hAnsi="Arial" w:cs="Arial"/>
          <w:sz w:val="24"/>
          <w:szCs w:val="24"/>
        </w:rPr>
        <w:t>051</w:t>
      </w:r>
      <w:r w:rsidRPr="00001154">
        <w:rPr>
          <w:rFonts w:ascii="Arial" w:hAnsi="Arial" w:cs="Arial"/>
          <w:sz w:val="24"/>
          <w:szCs w:val="24"/>
        </w:rPr>
        <w:t xml:space="preserve">, adscrito a la Dirección de Movilidad del Municipio de Oaxaca de Juárez, </w:t>
      </w:r>
      <w:r w:rsidR="007B477F">
        <w:rPr>
          <w:rFonts w:cs="Arial"/>
          <w:b/>
          <w:sz w:val="24"/>
          <w:szCs w:val="24"/>
        </w:rPr>
        <w:t>**********</w:t>
      </w:r>
      <w:r w:rsidRPr="007B0581">
        <w:rPr>
          <w:rFonts w:ascii="Arial" w:hAnsi="Arial" w:cs="Arial"/>
          <w:sz w:val="24"/>
          <w:szCs w:val="24"/>
        </w:rPr>
        <w:t xml:space="preserve">. </w:t>
      </w:r>
    </w:p>
    <w:bookmarkEnd w:id="2"/>
    <w:p w:rsidR="00A360F8" w:rsidRPr="007B0581" w:rsidRDefault="00A360F8" w:rsidP="00A360F8">
      <w:pPr>
        <w:contextualSpacing/>
        <w:jc w:val="both"/>
        <w:rPr>
          <w:rFonts w:ascii="Arial" w:hAnsi="Arial" w:cs="Arial"/>
          <w:sz w:val="24"/>
          <w:szCs w:val="24"/>
        </w:rPr>
      </w:pPr>
    </w:p>
    <w:p w:rsidR="00A360F8" w:rsidRPr="007B0581" w:rsidRDefault="00A360F8" w:rsidP="00A360F8">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 xml:space="preserve">veintisiete de septiembre de dos mil veintidós, </w:t>
      </w:r>
      <w:r w:rsidRPr="007B0581">
        <w:rPr>
          <w:rFonts w:ascii="Arial" w:hAnsi="Arial" w:cs="Arial"/>
          <w:sz w:val="24"/>
          <w:szCs w:val="24"/>
        </w:rPr>
        <w:t xml:space="preserve">se admitió a trámite la demanda, ordenándose notificar, emplazar y correr traslado a la autoridad demandada, para que produjera su contestación en los términos de ley. </w:t>
      </w:r>
    </w:p>
    <w:p w:rsidR="00A360F8" w:rsidRPr="007B0581" w:rsidRDefault="00A360F8" w:rsidP="00A360F8">
      <w:pPr>
        <w:pStyle w:val="corte4fondo"/>
        <w:spacing w:line="240" w:lineRule="auto"/>
        <w:ind w:right="51" w:firstLine="567"/>
        <w:contextualSpacing/>
        <w:rPr>
          <w:rFonts w:cs="Arial"/>
          <w:bCs/>
          <w:sz w:val="24"/>
          <w:szCs w:val="24"/>
        </w:rPr>
      </w:pPr>
      <w:r w:rsidRPr="007B0581">
        <w:rPr>
          <w:rFonts w:cs="Arial"/>
          <w:bCs/>
          <w:sz w:val="24"/>
          <w:szCs w:val="24"/>
        </w:rPr>
        <w:tab/>
      </w:r>
    </w:p>
    <w:p w:rsidR="00A360F8" w:rsidRDefault="00A360F8" w:rsidP="00A360F8">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diecisiete de octubre de dos mil veintidós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 xml:space="preserve">olicía Vial </w:t>
      </w:r>
      <w:r w:rsidRPr="002778A5">
        <w:rPr>
          <w:rFonts w:cs="Arial"/>
          <w:sz w:val="24"/>
          <w:szCs w:val="24"/>
        </w:rPr>
        <w:t>con número estadístico</w:t>
      </w:r>
      <w:r>
        <w:rPr>
          <w:rFonts w:cs="Arial"/>
          <w:b/>
          <w:bCs/>
          <w:sz w:val="24"/>
          <w:szCs w:val="24"/>
        </w:rPr>
        <w:t xml:space="preserve"> </w:t>
      </w:r>
      <w:r w:rsidRPr="00234557">
        <w:rPr>
          <w:rFonts w:cs="Arial"/>
          <w:b/>
          <w:bCs/>
          <w:sz w:val="24"/>
          <w:szCs w:val="24"/>
        </w:rPr>
        <w:t>PV-</w:t>
      </w:r>
      <w:r>
        <w:rPr>
          <w:rFonts w:cs="Arial"/>
          <w:b/>
          <w:bCs/>
          <w:sz w:val="24"/>
          <w:szCs w:val="24"/>
        </w:rPr>
        <w:t xml:space="preserve">051, </w:t>
      </w:r>
      <w:r w:rsidRPr="003801AF">
        <w:rPr>
          <w:rFonts w:cs="Arial"/>
          <w:sz w:val="24"/>
          <w:szCs w:val="24"/>
        </w:rPr>
        <w:lastRenderedPageBreak/>
        <w:t>elemento</w:t>
      </w:r>
      <w:r>
        <w:rPr>
          <w:rFonts w:cs="Arial"/>
          <w:b/>
          <w:bCs/>
          <w:sz w:val="24"/>
          <w:szCs w:val="24"/>
        </w:rPr>
        <w:t xml:space="preserve"> </w:t>
      </w:r>
      <w:r w:rsidRPr="003801AF">
        <w:rPr>
          <w:rFonts w:cs="Arial"/>
          <w:sz w:val="24"/>
          <w:szCs w:val="24"/>
        </w:rPr>
        <w:t>adscrito</w:t>
      </w:r>
      <w:r>
        <w:rPr>
          <w:rFonts w:cs="Arial"/>
          <w:sz w:val="24"/>
          <w:szCs w:val="24"/>
        </w:rPr>
        <w:t xml:space="preserve"> a la Dirección de Movilidad del Municipio de Oaxaca de Juárez,</w:t>
      </w:r>
      <w:r w:rsidRPr="003801AF">
        <w:rPr>
          <w:rFonts w:cs="Arial"/>
          <w:sz w:val="24"/>
          <w:szCs w:val="24"/>
        </w:rPr>
        <w:t xml:space="preserve"> </w:t>
      </w:r>
      <w:r w:rsidR="007B477F">
        <w:rPr>
          <w:rFonts w:cs="Arial"/>
          <w:b/>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señalaron las trece horas del día tres de diciembre de dos mil veintidós, para la celebración de la audiencia final. </w:t>
      </w:r>
    </w:p>
    <w:p w:rsidR="00A360F8" w:rsidRDefault="00A360F8" w:rsidP="00A360F8">
      <w:pPr>
        <w:pStyle w:val="corte4fondo"/>
        <w:ind w:right="51" w:firstLine="567"/>
        <w:rPr>
          <w:rFonts w:cs="Arial"/>
          <w:sz w:val="24"/>
          <w:szCs w:val="24"/>
        </w:rPr>
      </w:pPr>
    </w:p>
    <w:p w:rsidR="00A360F8" w:rsidRDefault="00A360F8" w:rsidP="00A360F8">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 xml:space="preserve">- </w:t>
      </w:r>
      <w:r w:rsidRPr="00395EFC">
        <w:rPr>
          <w:rFonts w:cs="Arial"/>
          <w:sz w:val="24"/>
          <w:szCs w:val="24"/>
        </w:rPr>
        <w:t>Por</w:t>
      </w:r>
      <w:r>
        <w:rPr>
          <w:rFonts w:cs="Arial"/>
          <w:sz w:val="24"/>
          <w:szCs w:val="24"/>
        </w:rPr>
        <w:t xml:space="preserve"> acuerdo de veinticinco de octubre de dos mil veintidós, se hizo del conocimiento de las partes la imposibilidad de llevar a cabo la audiencia final en la fecha y hora señalada mediante proveído de diecisiete de octubre del año en curso. Asimismo, se señalaron las ONCE HORAS del día CINCO DE DICIEMBRE DE DOS MIL VEINTIDÓS, para la celebración de la audiencia final. </w:t>
      </w:r>
    </w:p>
    <w:p w:rsidR="00A360F8" w:rsidRDefault="00A360F8" w:rsidP="00A360F8">
      <w:pPr>
        <w:pStyle w:val="corte4fondo"/>
        <w:ind w:right="51" w:firstLine="567"/>
        <w:rPr>
          <w:rFonts w:cs="Arial"/>
          <w:b/>
          <w:bCs/>
          <w:sz w:val="24"/>
          <w:szCs w:val="24"/>
        </w:rPr>
      </w:pPr>
    </w:p>
    <w:p w:rsidR="00A360F8" w:rsidRPr="007B0581" w:rsidRDefault="00A360F8" w:rsidP="00A360F8">
      <w:pPr>
        <w:pStyle w:val="corte4fondo"/>
        <w:ind w:right="51" w:firstLine="567"/>
        <w:rPr>
          <w:rFonts w:cs="Arial"/>
          <w:b/>
          <w:bCs/>
          <w:sz w:val="24"/>
          <w:szCs w:val="24"/>
        </w:rPr>
      </w:pPr>
      <w:r w:rsidRPr="00C50BC0">
        <w:rPr>
          <w:rFonts w:cs="Arial"/>
          <w:b/>
          <w:bCs/>
          <w:sz w:val="24"/>
          <w:szCs w:val="24"/>
        </w:rPr>
        <w:t>QUINTO. -</w:t>
      </w:r>
      <w:r>
        <w:rPr>
          <w:rFonts w:cs="Arial"/>
          <w:sz w:val="24"/>
          <w:szCs w:val="24"/>
        </w:rPr>
        <w:t xml:space="preserve"> E</w:t>
      </w:r>
      <w:r w:rsidRPr="007B0581">
        <w:rPr>
          <w:rFonts w:cs="Arial"/>
          <w:sz w:val="24"/>
          <w:szCs w:val="24"/>
          <w:lang w:val="es-ES"/>
        </w:rPr>
        <w:t xml:space="preserve">l </w:t>
      </w:r>
      <w:r>
        <w:rPr>
          <w:rFonts w:cs="Arial"/>
          <w:sz w:val="24"/>
          <w:szCs w:val="24"/>
          <w:lang w:val="es-ES"/>
        </w:rPr>
        <w:t>cinco de diciembre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las partes no formularon alegatos, </w:t>
      </w:r>
      <w:r w:rsidRPr="00402863">
        <w:rPr>
          <w:rFonts w:cs="Arial"/>
          <w:sz w:val="24"/>
          <w:szCs w:val="24"/>
        </w:rPr>
        <w:t>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A360F8" w:rsidRDefault="00A360F8" w:rsidP="00A360F8">
      <w:pPr>
        <w:pStyle w:val="corte4fondo"/>
        <w:ind w:right="51" w:firstLine="567"/>
        <w:rPr>
          <w:rFonts w:cs="Arial"/>
          <w:b/>
          <w:spacing w:val="-3"/>
          <w:sz w:val="24"/>
          <w:szCs w:val="24"/>
        </w:rPr>
      </w:pPr>
    </w:p>
    <w:p w:rsidR="00A360F8" w:rsidRDefault="00A360F8" w:rsidP="00A360F8">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A360F8" w:rsidRDefault="00A360F8" w:rsidP="00A360F8">
      <w:pPr>
        <w:pStyle w:val="corte4fondo"/>
        <w:ind w:right="51" w:firstLine="567"/>
        <w:jc w:val="center"/>
        <w:rPr>
          <w:rFonts w:cs="Arial"/>
          <w:b/>
          <w:spacing w:val="-3"/>
          <w:sz w:val="24"/>
          <w:szCs w:val="24"/>
        </w:rPr>
      </w:pPr>
    </w:p>
    <w:p w:rsidR="00A360F8" w:rsidRDefault="00A360F8" w:rsidP="00A360F8">
      <w:pPr>
        <w:pStyle w:val="corte4fondo"/>
        <w:ind w:right="51" w:firstLine="567"/>
        <w:jc w:val="center"/>
        <w:rPr>
          <w:rFonts w:cs="Arial"/>
          <w:b/>
          <w:spacing w:val="-3"/>
          <w:sz w:val="24"/>
          <w:szCs w:val="24"/>
        </w:rPr>
      </w:pPr>
    </w:p>
    <w:p w:rsidR="00A360F8" w:rsidRPr="007B0581" w:rsidRDefault="00A360F8" w:rsidP="00A360F8">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autoridad Municipal</w:t>
      </w:r>
      <w:r w:rsidRPr="007B0581">
        <w:rPr>
          <w:rFonts w:ascii="Arial" w:hAnsi="Arial" w:cs="Arial"/>
          <w:sz w:val="24"/>
          <w:szCs w:val="24"/>
        </w:rPr>
        <w:t xml:space="preserve">, con fundamento en el artículo 114 QUATER, párrafo primero, inciso B, </w:t>
      </w:r>
      <w:r w:rsidRPr="004012A8">
        <w:rPr>
          <w:rFonts w:ascii="Arial" w:hAnsi="Arial" w:cs="Arial"/>
          <w:sz w:val="24"/>
          <w:szCs w:val="24"/>
        </w:rPr>
        <w:t>fracción VII</w:t>
      </w:r>
      <w:r w:rsidRPr="009730A5">
        <w:rPr>
          <w:rFonts w:ascii="Arial" w:hAnsi="Arial" w:cs="Arial"/>
          <w:sz w:val="24"/>
          <w:szCs w:val="24"/>
        </w:rPr>
        <w:t xml:space="preserve"> d</w:t>
      </w:r>
      <w:r w:rsidRPr="007B0581">
        <w:rPr>
          <w:rFonts w:ascii="Arial" w:hAnsi="Arial" w:cs="Arial"/>
          <w:sz w:val="24"/>
          <w:szCs w:val="24"/>
        </w:rPr>
        <w:t xml:space="preserve">e la Constitución Política del Estado Libre y Soberano de Oaxaca; </w:t>
      </w:r>
      <w:r w:rsidRPr="00B77FC9">
        <w:rPr>
          <w:rFonts w:ascii="Arial" w:hAnsi="Arial" w:cs="Arial"/>
          <w:sz w:val="24"/>
          <w:szCs w:val="24"/>
        </w:rPr>
        <w:t>120, fracción IV</w:t>
      </w:r>
      <w:r w:rsidRPr="007B0581">
        <w:rPr>
          <w:rFonts w:ascii="Arial" w:hAnsi="Arial" w:cs="Arial"/>
          <w:sz w:val="24"/>
          <w:szCs w:val="24"/>
        </w:rPr>
        <w:t xml:space="preserve">, 132 fracciones I y II, 133 fracción I, 146 y 147 de la Ley de Procedimiento y Justicia Administrativa para el Estado de Oaxaca. </w:t>
      </w:r>
    </w:p>
    <w:p w:rsidR="00A360F8" w:rsidRPr="007B0581" w:rsidRDefault="00A360F8" w:rsidP="00A360F8">
      <w:pPr>
        <w:spacing w:line="360" w:lineRule="auto"/>
        <w:jc w:val="both"/>
        <w:rPr>
          <w:rFonts w:ascii="Arial" w:hAnsi="Arial" w:cs="Arial"/>
          <w:sz w:val="24"/>
          <w:szCs w:val="24"/>
        </w:rPr>
      </w:pPr>
      <w:r w:rsidRPr="007B0581">
        <w:rPr>
          <w:rFonts w:ascii="Arial" w:hAnsi="Arial" w:cs="Arial"/>
          <w:sz w:val="24"/>
          <w:szCs w:val="24"/>
        </w:rPr>
        <w:t xml:space="preserve"> </w:t>
      </w:r>
    </w:p>
    <w:p w:rsidR="00A360F8" w:rsidRDefault="00A360F8" w:rsidP="00A360F8">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 autoridad demandada con copia de su nombramiento y, en términos de</w:t>
      </w:r>
      <w:r w:rsidRPr="007B0581">
        <w:rPr>
          <w:rFonts w:ascii="Arial" w:hAnsi="Arial" w:cs="Arial"/>
          <w:sz w:val="24"/>
          <w:szCs w:val="24"/>
        </w:rPr>
        <w:t xml:space="preserve"> lo establecido en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w:t>
      </w:r>
      <w:r w:rsidRPr="007B0581">
        <w:rPr>
          <w:rFonts w:ascii="Arial" w:hAnsi="Arial" w:cs="Arial"/>
          <w:snapToGrid w:val="0"/>
          <w:sz w:val="24"/>
          <w:szCs w:val="24"/>
        </w:rPr>
        <w:t xml:space="preserve">  </w:t>
      </w:r>
    </w:p>
    <w:p w:rsidR="00A360F8" w:rsidRPr="007B0581" w:rsidRDefault="00A360F8" w:rsidP="00A360F8">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A360F8" w:rsidRDefault="00A360F8" w:rsidP="00A360F8">
      <w:pPr>
        <w:pStyle w:val="corte4fondo"/>
        <w:ind w:right="51" w:firstLine="567"/>
        <w:rPr>
          <w:rFonts w:cs="Arial"/>
          <w:sz w:val="24"/>
          <w:szCs w:val="24"/>
        </w:rPr>
      </w:pPr>
      <w:r w:rsidRPr="007B0581">
        <w:rPr>
          <w:rFonts w:cs="Arial"/>
          <w:sz w:val="24"/>
          <w:szCs w:val="24"/>
        </w:rPr>
        <w:tab/>
      </w:r>
      <w:r w:rsidRPr="00A601D3">
        <w:rPr>
          <w:rFonts w:cs="Arial"/>
          <w:b/>
          <w:sz w:val="24"/>
          <w:szCs w:val="24"/>
        </w:rPr>
        <w:t>TERCERO.</w:t>
      </w:r>
      <w:r>
        <w:rPr>
          <w:rFonts w:cs="Arial"/>
          <w:b/>
          <w:sz w:val="24"/>
          <w:szCs w:val="24"/>
        </w:rPr>
        <w:t xml:space="preserve"> </w:t>
      </w:r>
      <w:r w:rsidRPr="007B0581">
        <w:rPr>
          <w:rFonts w:cs="Arial"/>
          <w:b/>
          <w:sz w:val="24"/>
          <w:szCs w:val="24"/>
        </w:rPr>
        <w:t>-</w:t>
      </w:r>
      <w:r w:rsidRPr="007B0581">
        <w:rPr>
          <w:rFonts w:cs="Arial"/>
          <w:sz w:val="24"/>
          <w:szCs w:val="24"/>
        </w:rPr>
        <w:t xml:space="preserve"> Previo al estudio de fondo del asunto,</w:t>
      </w:r>
      <w:r>
        <w:rPr>
          <w:rFonts w:cs="Arial"/>
          <w:sz w:val="24"/>
          <w:szCs w:val="24"/>
        </w:rPr>
        <w:t xml:space="preserve"> esta Sala procede analizar la causal de improcedencia hecha valer por la autoridad </w:t>
      </w:r>
      <w:r w:rsidRPr="00745BA4">
        <w:rPr>
          <w:rFonts w:cs="Arial"/>
          <w:sz w:val="24"/>
          <w:szCs w:val="24"/>
        </w:rPr>
        <w:t>demandada,</w:t>
      </w:r>
      <w:r>
        <w:rPr>
          <w:rFonts w:cs="Arial"/>
          <w:sz w:val="24"/>
          <w:szCs w:val="24"/>
        </w:rPr>
        <w:t xml:space="preserve"> </w:t>
      </w:r>
      <w:r>
        <w:rPr>
          <w:rFonts w:cs="Arial"/>
          <w:sz w:val="24"/>
          <w:szCs w:val="24"/>
        </w:rPr>
        <w:lastRenderedPageBreak/>
        <w:t>vertidas en el artículo 161, fracciones V, VI, y X de la ley de Procedimiento y Justicia Administrativa para el Estado de Oaxaca que a la letra dice:</w:t>
      </w:r>
    </w:p>
    <w:p w:rsidR="00A360F8" w:rsidRDefault="00A360F8" w:rsidP="00A360F8">
      <w:pPr>
        <w:pStyle w:val="corte4fondo"/>
        <w:ind w:right="51" w:firstLine="567"/>
        <w:rPr>
          <w:rFonts w:cs="Arial"/>
          <w:sz w:val="24"/>
          <w:szCs w:val="24"/>
        </w:rPr>
      </w:pPr>
    </w:p>
    <w:p w:rsidR="00A360F8" w:rsidRDefault="00A360F8" w:rsidP="00A360F8">
      <w:pPr>
        <w:pStyle w:val="corte4fondo"/>
        <w:ind w:right="51" w:firstLine="567"/>
        <w:rPr>
          <w:rFonts w:cs="Arial"/>
          <w:i/>
          <w:iCs/>
          <w:sz w:val="24"/>
          <w:szCs w:val="24"/>
        </w:rPr>
      </w:pPr>
      <w:r w:rsidRPr="00B4265D">
        <w:rPr>
          <w:rFonts w:cs="Arial"/>
          <w:i/>
          <w:iCs/>
          <w:sz w:val="24"/>
          <w:szCs w:val="24"/>
        </w:rPr>
        <w:t>“ARTÍCULO 161.- Es improcedente el juicio ante el Tribunal contra actos:</w:t>
      </w:r>
    </w:p>
    <w:p w:rsidR="00A360F8" w:rsidRPr="00B4265D" w:rsidRDefault="00A360F8" w:rsidP="00A360F8">
      <w:pPr>
        <w:pStyle w:val="corte4fondo"/>
        <w:ind w:right="51" w:firstLine="567"/>
        <w:rPr>
          <w:rFonts w:cs="Arial"/>
          <w:i/>
          <w:iCs/>
          <w:sz w:val="24"/>
          <w:szCs w:val="24"/>
        </w:rPr>
      </w:pPr>
    </w:p>
    <w:p w:rsidR="00A360F8" w:rsidRPr="00B4265D" w:rsidRDefault="00A360F8" w:rsidP="00A360F8">
      <w:pPr>
        <w:pStyle w:val="corte4fondo"/>
        <w:ind w:right="51" w:firstLine="567"/>
        <w:rPr>
          <w:rFonts w:cs="Arial"/>
          <w:i/>
          <w:iCs/>
          <w:sz w:val="24"/>
          <w:szCs w:val="24"/>
        </w:rPr>
      </w:pPr>
      <w:r w:rsidRPr="00B4265D">
        <w:rPr>
          <w:rFonts w:cs="Arial"/>
          <w:i/>
          <w:iCs/>
          <w:sz w:val="24"/>
          <w:szCs w:val="24"/>
        </w:rPr>
        <w:t>V. Contra actos consumados de un modo irreparable;</w:t>
      </w:r>
    </w:p>
    <w:p w:rsidR="00A360F8" w:rsidRDefault="00A360F8" w:rsidP="00A360F8">
      <w:pPr>
        <w:pStyle w:val="corte4fondo"/>
        <w:ind w:right="51" w:firstLine="567"/>
        <w:rPr>
          <w:rFonts w:cs="Arial"/>
          <w:i/>
          <w:iCs/>
          <w:sz w:val="24"/>
          <w:szCs w:val="24"/>
        </w:rPr>
      </w:pPr>
      <w:r w:rsidRPr="00B4265D">
        <w:rPr>
          <w:rFonts w:cs="Arial"/>
          <w:i/>
          <w:iCs/>
          <w:sz w:val="24"/>
          <w:szCs w:val="24"/>
        </w:rPr>
        <w:t>VI. Contra actos consentidos expresamente o por manifestaciones de voluntad que entrañen ese consentimiento, entendiéndose por éstos últimos, en contra de los cuales no se promueva el juicio dentro del término que para tal efecto señale esta Ley;</w:t>
      </w:r>
    </w:p>
    <w:p w:rsidR="00A360F8" w:rsidRDefault="00A360F8" w:rsidP="00A360F8">
      <w:pPr>
        <w:pStyle w:val="corte4fondo"/>
        <w:ind w:right="51" w:firstLine="567"/>
        <w:rPr>
          <w:rFonts w:cs="Arial"/>
          <w:i/>
          <w:iCs/>
          <w:sz w:val="24"/>
          <w:szCs w:val="24"/>
        </w:rPr>
      </w:pPr>
      <w:r w:rsidRPr="00B4265D">
        <w:rPr>
          <w:rFonts w:cs="Arial"/>
          <w:i/>
          <w:iCs/>
          <w:sz w:val="24"/>
          <w:szCs w:val="24"/>
        </w:rPr>
        <w:t>X. En los demás casos en que la improcedencia resulte de alguna disposición de esta Ley o de cualquiera otra de naturaleza fiscal o administrativa.”</w:t>
      </w:r>
    </w:p>
    <w:p w:rsidR="00A360F8" w:rsidRPr="00B4265D" w:rsidRDefault="00A360F8" w:rsidP="00A360F8">
      <w:pPr>
        <w:pStyle w:val="corte4fondo"/>
        <w:ind w:right="51" w:firstLine="567"/>
        <w:rPr>
          <w:rFonts w:cs="Arial"/>
          <w:i/>
          <w:iCs/>
          <w:sz w:val="24"/>
          <w:szCs w:val="24"/>
        </w:rPr>
      </w:pPr>
    </w:p>
    <w:p w:rsidR="00A360F8" w:rsidRDefault="00A360F8" w:rsidP="00A360F8">
      <w:pPr>
        <w:pStyle w:val="corte4fondo"/>
        <w:ind w:right="51" w:firstLine="567"/>
        <w:rPr>
          <w:rFonts w:cs="Arial"/>
          <w:sz w:val="24"/>
          <w:szCs w:val="24"/>
        </w:rPr>
      </w:pPr>
      <w:r>
        <w:rPr>
          <w:rFonts w:cs="Arial"/>
          <w:sz w:val="24"/>
          <w:szCs w:val="24"/>
        </w:rPr>
        <w:t xml:space="preserve">Del numeral antes transcrito se tiene que la fracción V del citado ordenamiento legal hace alusión a actos consumados de un modo irreparable, entendiéndose éste como el acto que fue ejecutado y no existe ninguna manera de restituir al administrado en el goce del derecho vulnerado, y en el presente asunto de llegarse a declarar la nulidad del acto impugnado, se restituiría al actor en el goce de su derecho vulnerando, dejando de hacer el cobro que origino la infracción aquí impugnada. </w:t>
      </w:r>
    </w:p>
    <w:p w:rsidR="00A360F8" w:rsidRDefault="00A360F8" w:rsidP="00A360F8">
      <w:pPr>
        <w:pStyle w:val="corte4fondo"/>
        <w:ind w:right="51" w:firstLine="567"/>
        <w:rPr>
          <w:rFonts w:cs="Arial"/>
          <w:sz w:val="24"/>
          <w:szCs w:val="24"/>
        </w:rPr>
      </w:pPr>
    </w:p>
    <w:p w:rsidR="00A360F8" w:rsidRDefault="00A360F8" w:rsidP="00A360F8">
      <w:pPr>
        <w:pStyle w:val="corte4fondo"/>
        <w:ind w:right="51" w:firstLine="567"/>
        <w:rPr>
          <w:rFonts w:cs="Arial"/>
          <w:sz w:val="24"/>
          <w:szCs w:val="24"/>
        </w:rPr>
      </w:pPr>
      <w:r>
        <w:rPr>
          <w:rFonts w:cs="Arial"/>
          <w:sz w:val="24"/>
          <w:szCs w:val="24"/>
        </w:rPr>
        <w:t>Ahora bien, la fracción VI, señala el consentimiento expreso o por manifestación de voluntad, entendiéndose por ésta, cuando no se promueva juicio de nulidad dentro del plazo de treinta días que para tal efecto señala el artículo 166 la ley de la Materia, y en el presente asunto, se promovió juicio de nulidad respectivo en tiempo, dado que el plazo de treinta días hábiles que tenía el actor para interponer el Juicio Contencioso Administrativo, comenzó a transcurrir a partir del veinte de septiembre y feneció el siete de noviembre de la presente anualidad, descontándose los días sábados y domingos, y del trece al dieciséis de septiembre, doce, veintiuno y treinta y uno de octubre y dos de noviembre del año en curso, por ser inhábiles, de conformidad con lo establecido en los artículos 165, 166 y 168 de la Ley de Procedimiento y Justicia Administrativa para el Estado de Oaxaca y Acuerdos Generales números AG/TJAO/12/2021, y AG/TJAO/07/2022, aprobados por el Pleno de este órgano jurisdiccional, mismo que hizo va</w:t>
      </w:r>
      <w:r w:rsidRPr="005A1B8E">
        <w:rPr>
          <w:rFonts w:cs="Arial"/>
          <w:sz w:val="24"/>
          <w:szCs w:val="24"/>
        </w:rPr>
        <w:t>le</w:t>
      </w:r>
      <w:r>
        <w:rPr>
          <w:rFonts w:cs="Arial"/>
          <w:sz w:val="24"/>
          <w:szCs w:val="24"/>
        </w:rPr>
        <w:t xml:space="preserve">r mediante escrito de veintiséis de septiembre de dos mil veintidós y recibido en la Oficialía de Partes Común de este Tribunal en esa misma data, por lo que resulta incorrecta la apreciación de la autoridad demandada. </w:t>
      </w:r>
      <w:r w:rsidRPr="007B0581">
        <w:rPr>
          <w:rFonts w:cs="Arial"/>
          <w:sz w:val="24"/>
          <w:szCs w:val="24"/>
        </w:rPr>
        <w:t xml:space="preserve">En consecuencia, </w:t>
      </w:r>
      <w:r w:rsidRPr="007B0581">
        <w:rPr>
          <w:rFonts w:cs="Arial"/>
          <w:b/>
          <w:bCs/>
          <w:sz w:val="24"/>
          <w:szCs w:val="24"/>
        </w:rPr>
        <w:t xml:space="preserve">NO SE SOBRESEE </w:t>
      </w:r>
      <w:r w:rsidRPr="007B0581">
        <w:rPr>
          <w:rFonts w:cs="Arial"/>
          <w:sz w:val="24"/>
          <w:szCs w:val="24"/>
        </w:rPr>
        <w:t>el presente juicio.</w:t>
      </w:r>
    </w:p>
    <w:p w:rsidR="00A360F8" w:rsidRPr="007B0581" w:rsidRDefault="00A360F8" w:rsidP="00A360F8">
      <w:pPr>
        <w:pStyle w:val="corte4fondo"/>
        <w:ind w:right="51" w:firstLine="567"/>
        <w:rPr>
          <w:rFonts w:cs="Arial"/>
          <w:sz w:val="24"/>
          <w:szCs w:val="24"/>
        </w:rPr>
      </w:pPr>
    </w:p>
    <w:p w:rsidR="00A360F8" w:rsidRDefault="00A360F8" w:rsidP="00A360F8">
      <w:pPr>
        <w:spacing w:line="360" w:lineRule="auto"/>
        <w:jc w:val="both"/>
        <w:rPr>
          <w:rFonts w:ascii="Arial" w:hAnsi="Arial" w:cs="Arial"/>
          <w:sz w:val="24"/>
          <w:szCs w:val="24"/>
        </w:rPr>
      </w:pPr>
      <w:r w:rsidRPr="007B0581">
        <w:rPr>
          <w:rFonts w:ascii="Arial" w:hAnsi="Arial" w:cs="Arial"/>
          <w:sz w:val="24"/>
          <w:szCs w:val="24"/>
        </w:rPr>
        <w:lastRenderedPageBreak/>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A360F8" w:rsidRDefault="00A360F8" w:rsidP="00A360F8">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A360F8" w:rsidRDefault="00A360F8" w:rsidP="00A360F8">
      <w:pPr>
        <w:pStyle w:val="Textonotapie"/>
        <w:widowControl w:val="0"/>
        <w:spacing w:line="360" w:lineRule="auto"/>
        <w:ind w:firstLine="708"/>
        <w:jc w:val="both"/>
        <w:rPr>
          <w:rFonts w:ascii="Arial" w:hAnsi="Arial" w:cs="Arial"/>
          <w:sz w:val="24"/>
          <w:szCs w:val="24"/>
          <w:lang w:eastAsia="es-MX"/>
        </w:rPr>
      </w:pPr>
    </w:p>
    <w:p w:rsidR="00A360F8" w:rsidRPr="007B0581" w:rsidRDefault="00A360F8" w:rsidP="00A360F8">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A360F8" w:rsidRPr="007B0581" w:rsidRDefault="00A360F8" w:rsidP="00A360F8">
      <w:pPr>
        <w:pStyle w:val="Textonotapie"/>
        <w:widowControl w:val="0"/>
        <w:spacing w:line="360" w:lineRule="auto"/>
        <w:ind w:left="1701" w:right="1469"/>
        <w:jc w:val="both"/>
        <w:rPr>
          <w:rFonts w:ascii="Arial" w:hAnsi="Arial" w:cs="Arial"/>
          <w:b/>
          <w:sz w:val="24"/>
          <w:szCs w:val="24"/>
          <w:lang w:eastAsia="es-MX"/>
        </w:rPr>
      </w:pPr>
    </w:p>
    <w:p w:rsidR="00A360F8" w:rsidRDefault="00A360F8" w:rsidP="00A360F8">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sidR="007B477F">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trece de septiembre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001154">
        <w:rPr>
          <w:rFonts w:ascii="Arial" w:hAnsi="Arial" w:cs="Arial"/>
          <w:b/>
          <w:bCs/>
          <w:sz w:val="24"/>
          <w:szCs w:val="24"/>
        </w:rPr>
        <w:t xml:space="preserve">Policía Vial </w:t>
      </w:r>
      <w:r w:rsidRPr="00001154">
        <w:rPr>
          <w:rFonts w:ascii="Arial" w:hAnsi="Arial" w:cs="Arial"/>
          <w:sz w:val="24"/>
          <w:szCs w:val="24"/>
        </w:rPr>
        <w:t>con número estadístico PV-</w:t>
      </w:r>
      <w:r>
        <w:rPr>
          <w:rFonts w:ascii="Arial" w:hAnsi="Arial" w:cs="Arial"/>
          <w:sz w:val="24"/>
          <w:szCs w:val="24"/>
        </w:rPr>
        <w:t>051</w:t>
      </w:r>
      <w:r w:rsidRPr="00001154">
        <w:rPr>
          <w:rFonts w:ascii="Arial" w:hAnsi="Arial" w:cs="Arial"/>
          <w:sz w:val="24"/>
          <w:szCs w:val="24"/>
        </w:rPr>
        <w:t xml:space="preserve">, adscrito a la Dirección de Movilidad del Municipio de Oaxaca de Juárez, </w:t>
      </w:r>
      <w:r w:rsidR="007B477F">
        <w:rPr>
          <w:rFonts w:cs="Arial"/>
          <w:b/>
          <w:sz w:val="24"/>
          <w:szCs w:val="24"/>
        </w:rPr>
        <w:t>**********</w:t>
      </w:r>
      <w:r w:rsidRPr="00001154">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no se encuentra debidamente fundada ni motivada, de conformidad con la fracción V, del artículo 17, de la Ley de Procedimiento y Justicia Administrativa para el Estado de Oaxaca, en virtud que no señaló con precisión las circunstancias especiales, razones particulares o causas inmediatas que se hayan tenido en consideración para la emisión del acto, siendo necesario que exista adecuación entre los motivos aducidos y las normas aplicables en cada caso en concreto.</w:t>
      </w:r>
    </w:p>
    <w:p w:rsidR="00A360F8" w:rsidRDefault="00A360F8" w:rsidP="00A360F8">
      <w:pPr>
        <w:pStyle w:val="Textonotapie"/>
        <w:widowControl w:val="0"/>
        <w:spacing w:line="360" w:lineRule="auto"/>
        <w:ind w:right="49" w:firstLine="708"/>
        <w:jc w:val="both"/>
        <w:rPr>
          <w:rFonts w:ascii="Arial" w:hAnsi="Arial" w:cs="Arial"/>
          <w:sz w:val="24"/>
          <w:szCs w:val="24"/>
        </w:rPr>
      </w:pPr>
    </w:p>
    <w:p w:rsidR="00A360F8" w:rsidRDefault="00A360F8" w:rsidP="00A360F8">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w:t>
      </w:r>
      <w:r>
        <w:rPr>
          <w:rFonts w:ascii="Arial" w:hAnsi="Arial" w:cs="Arial"/>
          <w:sz w:val="24"/>
          <w:szCs w:val="24"/>
        </w:rPr>
        <w:t>con número estadístico PV-051,</w:t>
      </w:r>
      <w:r>
        <w:rPr>
          <w:rFonts w:cs="Arial"/>
          <w:b/>
          <w:bCs/>
          <w:sz w:val="24"/>
          <w:szCs w:val="24"/>
        </w:rPr>
        <w:t xml:space="preserve"> </w:t>
      </w:r>
      <w:r w:rsidR="007B477F">
        <w:rPr>
          <w:rFonts w:cs="Arial"/>
          <w:b/>
          <w:sz w:val="24"/>
          <w:szCs w:val="24"/>
        </w:rPr>
        <w:t>**********</w:t>
      </w:r>
      <w:r w:rsidRPr="007B0581">
        <w:rPr>
          <w:rFonts w:ascii="Arial" w:hAnsi="Arial" w:cs="Arial"/>
          <w:sz w:val="24"/>
          <w:szCs w:val="24"/>
        </w:rPr>
        <w:t>,</w:t>
      </w:r>
      <w:r>
        <w:rPr>
          <w:rFonts w:ascii="Arial" w:hAnsi="Arial" w:cs="Arial"/>
          <w:sz w:val="24"/>
          <w:szCs w:val="24"/>
        </w:rPr>
        <w:t xml:space="preserve"> indicó que el acto impugnado se encuentra debidamente fundado y motivado, en virtud que se citaron los preceptos legales aplicables al caso concreto.</w:t>
      </w:r>
    </w:p>
    <w:p w:rsidR="00A360F8" w:rsidRDefault="00A360F8" w:rsidP="00A360F8">
      <w:pPr>
        <w:spacing w:line="360" w:lineRule="auto"/>
        <w:ind w:firstLine="708"/>
        <w:jc w:val="both"/>
        <w:rPr>
          <w:rFonts w:ascii="Arial" w:hAnsi="Arial" w:cs="Arial"/>
          <w:sz w:val="24"/>
          <w:szCs w:val="24"/>
        </w:rPr>
      </w:pPr>
    </w:p>
    <w:p w:rsidR="00A360F8" w:rsidRDefault="00A360F8" w:rsidP="00A360F8">
      <w:pPr>
        <w:spacing w:line="360" w:lineRule="auto"/>
        <w:ind w:firstLine="709"/>
        <w:contextualSpacing/>
        <w:jc w:val="both"/>
        <w:rPr>
          <w:rFonts w:ascii="Arial" w:hAnsi="Arial" w:cs="Arial"/>
          <w:bCs/>
          <w:sz w:val="24"/>
          <w:szCs w:val="24"/>
        </w:rPr>
      </w:pPr>
      <w:r w:rsidRPr="00772A00">
        <w:rPr>
          <w:rFonts w:ascii="Arial" w:hAnsi="Arial" w:cs="Arial"/>
          <w:sz w:val="24"/>
          <w:szCs w:val="24"/>
        </w:rPr>
        <w:t>Ah</w:t>
      </w:r>
      <w:r w:rsidRPr="007B0581">
        <w:rPr>
          <w:rFonts w:ascii="Arial" w:hAnsi="Arial" w:cs="Arial"/>
          <w:sz w:val="24"/>
          <w:szCs w:val="24"/>
        </w:rPr>
        <w:t xml:space="preserve">ora bien, esta juzgadora </w:t>
      </w:r>
      <w:r>
        <w:rPr>
          <w:rFonts w:ascii="Arial" w:hAnsi="Arial" w:cs="Arial"/>
          <w:sz w:val="24"/>
          <w:szCs w:val="24"/>
        </w:rPr>
        <w:t>después de haber realizado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sidR="007B477F">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trece de septiembre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001154">
        <w:rPr>
          <w:rFonts w:ascii="Arial" w:hAnsi="Arial" w:cs="Arial"/>
          <w:b/>
          <w:bCs/>
          <w:sz w:val="24"/>
          <w:szCs w:val="24"/>
        </w:rPr>
        <w:t xml:space="preserve">Policía Vial </w:t>
      </w:r>
      <w:r w:rsidRPr="00001154">
        <w:rPr>
          <w:rFonts w:ascii="Arial" w:hAnsi="Arial" w:cs="Arial"/>
          <w:sz w:val="24"/>
          <w:szCs w:val="24"/>
        </w:rPr>
        <w:t>con número estadístico PV-</w:t>
      </w:r>
      <w:r>
        <w:rPr>
          <w:rFonts w:ascii="Arial" w:hAnsi="Arial" w:cs="Arial"/>
          <w:sz w:val="24"/>
          <w:szCs w:val="24"/>
        </w:rPr>
        <w:t>051</w:t>
      </w:r>
      <w:r w:rsidRPr="00001154">
        <w:rPr>
          <w:rFonts w:ascii="Arial" w:hAnsi="Arial" w:cs="Arial"/>
          <w:sz w:val="24"/>
          <w:szCs w:val="24"/>
        </w:rPr>
        <w:t xml:space="preserve">, adscrito a la Dirección de Movilidad del Municipio de Oaxaca de Juárez, </w:t>
      </w:r>
      <w:r w:rsidR="007B477F">
        <w:rPr>
          <w:rFonts w:cs="Arial"/>
          <w:b/>
          <w:sz w:val="24"/>
          <w:szCs w:val="24"/>
        </w:rPr>
        <w:t>**********</w:t>
      </w:r>
      <w:r>
        <w:rPr>
          <w:rFonts w:ascii="Arial" w:hAnsi="Arial" w:cs="Arial"/>
          <w:sz w:val="24"/>
          <w:szCs w:val="24"/>
        </w:rPr>
        <w:t>,</w:t>
      </w:r>
      <w:r>
        <w:rPr>
          <w:rFonts w:ascii="Arial" w:hAnsi="Arial" w:cs="Arial"/>
          <w:b/>
          <w:bCs/>
          <w:sz w:val="24"/>
          <w:szCs w:val="24"/>
        </w:rPr>
        <w:t xml:space="preserve"> </w:t>
      </w:r>
      <w:r>
        <w:rPr>
          <w:rFonts w:ascii="Arial" w:hAnsi="Arial" w:cs="Arial"/>
          <w:sz w:val="24"/>
          <w:szCs w:val="24"/>
        </w:rPr>
        <w:t>advierte</w:t>
      </w:r>
      <w:r w:rsidRPr="007B0581">
        <w:rPr>
          <w:rFonts w:ascii="Arial" w:hAnsi="Arial" w:cs="Arial"/>
          <w:sz w:val="24"/>
          <w:szCs w:val="24"/>
        </w:rPr>
        <w:t xml:space="preserve"> que </w:t>
      </w:r>
      <w:r>
        <w:rPr>
          <w:rFonts w:ascii="Arial" w:hAnsi="Arial" w:cs="Arial"/>
          <w:sz w:val="24"/>
          <w:szCs w:val="24"/>
        </w:rPr>
        <w:t xml:space="preserve">es </w:t>
      </w:r>
      <w:r w:rsidRPr="002861F3">
        <w:rPr>
          <w:rFonts w:ascii="Arial" w:hAnsi="Arial" w:cs="Arial"/>
          <w:b/>
          <w:bCs/>
          <w:sz w:val="24"/>
          <w:szCs w:val="24"/>
        </w:rPr>
        <w:t>parcialmente</w:t>
      </w:r>
      <w:r w:rsidRPr="007B0581">
        <w:rPr>
          <w:rFonts w:ascii="Arial" w:hAnsi="Arial" w:cs="Arial"/>
          <w:sz w:val="24"/>
          <w:szCs w:val="24"/>
        </w:rPr>
        <w:t xml:space="preserve"> </w:t>
      </w:r>
      <w:r w:rsidRPr="003F738C">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el</w:t>
      </w:r>
      <w:r w:rsidRPr="007B0581">
        <w:rPr>
          <w:rFonts w:ascii="Arial" w:hAnsi="Arial" w:cs="Arial"/>
          <w:sz w:val="24"/>
          <w:szCs w:val="24"/>
        </w:rPr>
        <w:t xml:space="preserve"> concepto de </w:t>
      </w:r>
      <w:r w:rsidRPr="007B0581">
        <w:rPr>
          <w:rFonts w:ascii="Arial" w:hAnsi="Arial" w:cs="Arial"/>
          <w:sz w:val="24"/>
          <w:szCs w:val="24"/>
        </w:rPr>
        <w:lastRenderedPageBreak/>
        <w:t>impugnación</w:t>
      </w:r>
      <w:r>
        <w:rPr>
          <w:rFonts w:ascii="Arial" w:hAnsi="Arial" w:cs="Arial"/>
          <w:sz w:val="24"/>
          <w:szCs w:val="24"/>
        </w:rPr>
        <w:t xml:space="preserve"> cuarto</w:t>
      </w:r>
      <w:r w:rsidRPr="007B0581">
        <w:rPr>
          <w:rFonts w:ascii="Arial" w:hAnsi="Arial" w:cs="Arial"/>
          <w:sz w:val="24"/>
          <w:szCs w:val="24"/>
        </w:rPr>
        <w:t xml:space="preserve"> </w:t>
      </w:r>
      <w:r>
        <w:rPr>
          <w:rFonts w:ascii="Arial" w:hAnsi="Arial" w:cs="Arial"/>
          <w:sz w:val="24"/>
          <w:szCs w:val="24"/>
        </w:rPr>
        <w:t>hecho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 en el sentido que el acto impugnado </w:t>
      </w:r>
      <w:r w:rsidRPr="00402863">
        <w:rPr>
          <w:rFonts w:ascii="Arial" w:hAnsi="Arial" w:cs="Arial"/>
          <w:bCs/>
          <w:sz w:val="24"/>
          <w:szCs w:val="24"/>
        </w:rPr>
        <w:t>carece de la debida</w:t>
      </w:r>
      <w:r>
        <w:rPr>
          <w:rFonts w:ascii="Arial" w:hAnsi="Arial" w:cs="Arial"/>
          <w:bCs/>
          <w:sz w:val="24"/>
          <w:szCs w:val="24"/>
        </w:rPr>
        <w:t xml:space="preserve"> fundamentación. Se dice lo anterior en razón que si bien es cierto que la autoridad demandada marcó en su acta de infracción el artículo 59, fracción I, incisos C) y D) del Reglamento de Vialidad para el Municipio de Oaxaca de Juárez, también lo es que, dichos incisos se contraponen en virtud que regulan supuestos diferentes, pues el inciso C) regula el supuesto en luz amarilla del semáforo y el inciso D) regula el supuesto de la luz roja del </w:t>
      </w:r>
      <w:r w:rsidRPr="00636363">
        <w:rPr>
          <w:rFonts w:ascii="Arial" w:hAnsi="Arial" w:cs="Arial"/>
          <w:bCs/>
          <w:sz w:val="24"/>
          <w:szCs w:val="24"/>
        </w:rPr>
        <w:t>semáforo,</w:t>
      </w:r>
      <w:r>
        <w:rPr>
          <w:rFonts w:ascii="Arial" w:hAnsi="Arial" w:cs="Arial"/>
          <w:bCs/>
          <w:sz w:val="24"/>
          <w:szCs w:val="24"/>
        </w:rPr>
        <w:t xml:space="preserve"> dejando en incertidumbre jurídica al actor, al no saber cuál de los dos supuesto fue el que supuestamente infringió, asimismo plasmó de puño y letra </w:t>
      </w:r>
      <w:r w:rsidRPr="00636363">
        <w:rPr>
          <w:rFonts w:ascii="Arial" w:hAnsi="Arial" w:cs="Arial"/>
          <w:bCs/>
          <w:i/>
          <w:iCs/>
          <w:sz w:val="24"/>
          <w:szCs w:val="24"/>
        </w:rPr>
        <w:t xml:space="preserve">“Articulo(sic) 59 </w:t>
      </w:r>
      <w:proofErr w:type="spellStart"/>
      <w:r>
        <w:rPr>
          <w:rFonts w:ascii="Arial" w:hAnsi="Arial" w:cs="Arial"/>
          <w:bCs/>
          <w:i/>
          <w:iCs/>
          <w:sz w:val="24"/>
          <w:szCs w:val="24"/>
        </w:rPr>
        <w:t>f</w:t>
      </w:r>
      <w:r w:rsidRPr="00636363">
        <w:rPr>
          <w:rFonts w:ascii="Arial" w:hAnsi="Arial" w:cs="Arial"/>
          <w:bCs/>
          <w:i/>
          <w:iCs/>
          <w:sz w:val="24"/>
          <w:szCs w:val="24"/>
        </w:rPr>
        <w:t>raccion</w:t>
      </w:r>
      <w:proofErr w:type="spellEnd"/>
      <w:r w:rsidRPr="00636363">
        <w:rPr>
          <w:rFonts w:ascii="Arial" w:hAnsi="Arial" w:cs="Arial"/>
          <w:bCs/>
          <w:i/>
          <w:iCs/>
          <w:sz w:val="24"/>
          <w:szCs w:val="24"/>
        </w:rPr>
        <w:t>(sic) I”</w:t>
      </w:r>
      <w:r>
        <w:rPr>
          <w:rFonts w:ascii="Arial" w:hAnsi="Arial" w:cs="Arial"/>
          <w:bCs/>
          <w:sz w:val="24"/>
          <w:szCs w:val="24"/>
        </w:rPr>
        <w:t>, sin embargo omitió plasmar a que ordenamiento legal se refirió, siendo imperioso para la autoridad el plasmar además del artículo, fracción o inciso, la ley aplicable; por lo anteriormente vertido se deja en incertidumbre jurídica al actor, de conformidad con lo dispuesto en el artículo 17, fracción V, de la Ley de Procedimiento y Justicia Administrativa para el Esta</w:t>
      </w:r>
      <w:r w:rsidRPr="002E31D6">
        <w:rPr>
          <w:rFonts w:ascii="Arial" w:hAnsi="Arial" w:cs="Arial"/>
          <w:bCs/>
          <w:sz w:val="24"/>
          <w:szCs w:val="24"/>
        </w:rPr>
        <w:t>do</w:t>
      </w:r>
      <w:r>
        <w:rPr>
          <w:rFonts w:ascii="Arial" w:hAnsi="Arial" w:cs="Arial"/>
          <w:bCs/>
          <w:sz w:val="24"/>
          <w:szCs w:val="24"/>
        </w:rPr>
        <w:t xml:space="preserve"> de Oaxaca.</w:t>
      </w:r>
    </w:p>
    <w:p w:rsidR="00A360F8" w:rsidRDefault="00A360F8" w:rsidP="00A360F8">
      <w:pPr>
        <w:spacing w:line="360" w:lineRule="auto"/>
        <w:ind w:firstLine="708"/>
        <w:jc w:val="both"/>
        <w:rPr>
          <w:rFonts w:ascii="Arial" w:hAnsi="Arial" w:cs="Arial"/>
          <w:sz w:val="24"/>
          <w:szCs w:val="24"/>
        </w:rPr>
      </w:pPr>
    </w:p>
    <w:p w:rsidR="00A360F8" w:rsidRDefault="00A360F8" w:rsidP="00A360F8">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w:t>
      </w:r>
      <w:r w:rsidRPr="00BA2BFD">
        <w:rPr>
          <w:rFonts w:ascii="Arial" w:hAnsi="Arial" w:cs="Arial"/>
          <w:sz w:val="24"/>
          <w:szCs w:val="24"/>
        </w:rPr>
        <w:t>Policía Vial</w:t>
      </w:r>
      <w:r>
        <w:rPr>
          <w:rFonts w:ascii="Arial" w:hAnsi="Arial" w:cs="Arial"/>
          <w:b/>
          <w:bCs/>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 xml:space="preserve">PV-051, </w:t>
      </w:r>
      <w:r w:rsidR="007B477F">
        <w:rPr>
          <w:rFonts w:cs="Arial"/>
          <w:b/>
          <w:sz w:val="24"/>
          <w:szCs w:val="24"/>
        </w:rPr>
        <w:t>**********</w:t>
      </w:r>
      <w:r w:rsidRPr="00BB7DA2">
        <w:rPr>
          <w:rFonts w:ascii="Arial" w:hAnsi="Arial" w:cs="Arial"/>
          <w:sz w:val="24"/>
          <w:szCs w:val="24"/>
        </w:rPr>
        <w:t xml:space="preserve">, </w:t>
      </w:r>
      <w:r>
        <w:rPr>
          <w:rFonts w:ascii="Arial" w:hAnsi="Arial" w:cs="Arial"/>
          <w:sz w:val="24"/>
          <w:szCs w:val="24"/>
        </w:rPr>
        <w:t>descritas en auto admisorio de veintisiete de septiembre de dos mil veintidós</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 xml:space="preserve">s </w:t>
      </w:r>
      <w:r w:rsidRPr="00BB7DA2">
        <w:rPr>
          <w:rFonts w:ascii="Arial" w:hAnsi="Arial" w:cs="Arial"/>
          <w:sz w:val="24"/>
          <w:szCs w:val="24"/>
        </w:rPr>
        <w:t>documental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 xml:space="preserve">el </w:t>
      </w:r>
      <w:r w:rsidRPr="00BB7DA2">
        <w:rPr>
          <w:rFonts w:ascii="Arial" w:hAnsi="Arial" w:cs="Arial"/>
          <w:sz w:val="24"/>
          <w:szCs w:val="24"/>
        </w:rPr>
        <w:t>actor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p>
    <w:p w:rsidR="00A360F8" w:rsidRPr="001C1650" w:rsidRDefault="00A360F8" w:rsidP="00A360F8">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p>
    <w:p w:rsidR="00A360F8" w:rsidRDefault="00A360F8" w:rsidP="00A360F8">
      <w:pPr>
        <w:spacing w:line="360" w:lineRule="auto"/>
        <w:ind w:firstLine="709"/>
        <w:contextualSpacing/>
        <w:jc w:val="both"/>
        <w:rPr>
          <w:rFonts w:ascii="Arial" w:hAnsi="Arial" w:cs="Arial"/>
          <w:sz w:val="24"/>
          <w:szCs w:val="24"/>
        </w:rPr>
      </w:pPr>
      <w:r>
        <w:rPr>
          <w:rFonts w:ascii="Arial" w:hAnsi="Arial" w:cs="Arial"/>
          <w:bCs/>
          <w:i/>
          <w:iCs/>
          <w:sz w:val="24"/>
          <w:szCs w:val="24"/>
        </w:rPr>
        <w:t xml:space="preserve"> </w:t>
      </w:r>
      <w:bookmarkStart w:id="3" w:name="_Hlk84507859"/>
      <w:r w:rsidRPr="00DC78DA">
        <w:rPr>
          <w:rFonts w:ascii="Arial" w:hAnsi="Arial" w:cs="Arial"/>
          <w:bCs/>
          <w:sz w:val="24"/>
          <w:szCs w:val="24"/>
        </w:rPr>
        <w:t>De lo</w:t>
      </w:r>
      <w:r w:rsidRPr="00BB5812">
        <w:rPr>
          <w:rFonts w:ascii="Arial" w:hAnsi="Arial" w:cs="Arial"/>
          <w:bCs/>
          <w:sz w:val="24"/>
          <w:szCs w:val="24"/>
        </w:rPr>
        <w:t xml:space="preserve"> que se concluye que </w:t>
      </w:r>
      <w:r>
        <w:rPr>
          <w:rFonts w:ascii="Arial" w:hAnsi="Arial" w:cs="Arial"/>
          <w:bCs/>
          <w:sz w:val="24"/>
          <w:szCs w:val="24"/>
        </w:rPr>
        <w:t xml:space="preserve">al no existir una adecuada fundamentación en el acto que se combate, de conformidad con el artículo 17, fracción V, de la </w:t>
      </w:r>
      <w:r w:rsidRPr="00A84B6D">
        <w:rPr>
          <w:rFonts w:ascii="Arial" w:hAnsi="Arial" w:cs="Arial"/>
          <w:sz w:val="24"/>
          <w:szCs w:val="24"/>
        </w:rPr>
        <w:t>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 xml:space="preserve">en </w:t>
      </w:r>
      <w:r>
        <w:rPr>
          <w:rFonts w:ascii="Arial" w:hAnsi="Arial" w:cs="Arial"/>
          <w:bCs/>
          <w:sz w:val="24"/>
          <w:szCs w:val="24"/>
        </w:rPr>
        <w:t>incertidumbre jurídica</w:t>
      </w:r>
      <w:r w:rsidRPr="00BB5812">
        <w:rPr>
          <w:rFonts w:ascii="Arial" w:hAnsi="Arial" w:cs="Arial"/>
          <w:bCs/>
          <w:sz w:val="24"/>
          <w:szCs w:val="24"/>
        </w:rPr>
        <w:t xml:space="preserve"> a</w:t>
      </w:r>
      <w:r>
        <w:rPr>
          <w:rFonts w:ascii="Arial" w:hAnsi="Arial" w:cs="Arial"/>
          <w:bCs/>
          <w:sz w:val="24"/>
          <w:szCs w:val="24"/>
        </w:rPr>
        <w:t xml:space="preserve">l </w:t>
      </w:r>
      <w:r w:rsidRPr="00BB5812">
        <w:rPr>
          <w:rFonts w:ascii="Arial" w:hAnsi="Arial" w:cs="Arial"/>
          <w:bCs/>
          <w:sz w:val="24"/>
          <w:szCs w:val="24"/>
        </w:rPr>
        <w:t xml:space="preserve">actor,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provocando 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w:t>
      </w:r>
      <w:r w:rsidRPr="00A601D3">
        <w:rPr>
          <w:rFonts w:ascii="Arial" w:hAnsi="Arial" w:cs="Arial"/>
          <w:sz w:val="24"/>
          <w:szCs w:val="24"/>
        </w:rPr>
        <w:t>fracciones II y VI</w:t>
      </w:r>
      <w:r w:rsidRPr="00A84B6D">
        <w:rPr>
          <w:rFonts w:ascii="Arial" w:hAnsi="Arial" w:cs="Arial"/>
          <w:sz w:val="24"/>
          <w:szCs w:val="24"/>
        </w:rPr>
        <w:t xml:space="preserve">,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7B477F">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 xml:space="preserve">trece de septiembre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PV-051, </w:t>
      </w:r>
      <w:r w:rsidR="007B477F">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p>
    <w:p w:rsidR="00A360F8" w:rsidRDefault="00A360F8" w:rsidP="00A360F8">
      <w:pPr>
        <w:spacing w:line="360" w:lineRule="auto"/>
        <w:ind w:firstLine="709"/>
        <w:contextualSpacing/>
        <w:jc w:val="both"/>
        <w:rPr>
          <w:rFonts w:ascii="Arial" w:hAnsi="Arial" w:cs="Arial"/>
          <w:sz w:val="24"/>
          <w:szCs w:val="24"/>
        </w:rPr>
      </w:pPr>
    </w:p>
    <w:p w:rsidR="00A360F8" w:rsidRPr="007A4AEC" w:rsidRDefault="00A360F8" w:rsidP="00A360F8">
      <w:pPr>
        <w:spacing w:line="360" w:lineRule="auto"/>
        <w:ind w:firstLine="708"/>
        <w:jc w:val="both"/>
        <w:rPr>
          <w:rFonts w:ascii="Arial" w:hAnsi="Arial" w:cs="Arial"/>
          <w:i/>
          <w:iCs/>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 xml:space="preserve">lo </w:t>
      </w:r>
      <w:r w:rsidRPr="009761C8">
        <w:rPr>
          <w:rFonts w:ascii="Arial" w:hAnsi="Arial" w:cs="Arial"/>
          <w:bCs/>
          <w:color w:val="000000"/>
          <w:sz w:val="24"/>
          <w:szCs w:val="24"/>
        </w:rPr>
        <w:lastRenderedPageBreak/>
        <w:t>analizado fue suficiente para declarar la nulidad lisa y llana del mismo, pretensión principal de</w:t>
      </w:r>
      <w:r>
        <w:rPr>
          <w:rFonts w:ascii="Arial" w:hAnsi="Arial" w:cs="Arial"/>
          <w:bCs/>
          <w:color w:val="000000"/>
          <w:sz w:val="24"/>
          <w:szCs w:val="24"/>
        </w:rPr>
        <w:t xml:space="preserve">l </w:t>
      </w:r>
      <w:r w:rsidRPr="009761C8">
        <w:rPr>
          <w:rFonts w:ascii="Arial" w:hAnsi="Arial" w:cs="Arial"/>
          <w:bCs/>
          <w:color w:val="000000"/>
          <w:sz w:val="24"/>
          <w:szCs w:val="24"/>
        </w:rPr>
        <w:t>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xml:space="preserve">, sustentada por el Cuarto Tribunal Colegiado en materia Administrativa del Primer Circuito, publicada en el Semanario Judicial de la Federación y </w:t>
      </w:r>
      <w:bookmarkStart w:id="4" w:name="_GoBack"/>
      <w:bookmarkEnd w:id="4"/>
      <w:r w:rsidRPr="009761C8">
        <w:rPr>
          <w:rFonts w:ascii="Arial" w:hAnsi="Arial" w:cs="Arial"/>
          <w:bCs/>
          <w:sz w:val="24"/>
          <w:szCs w:val="24"/>
        </w:rPr>
        <w:t>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7A4AEC">
        <w:rPr>
          <w:rFonts w:ascii="Arial" w:hAnsi="Arial" w:cs="Arial"/>
          <w:b/>
          <w:bCs/>
          <w:i/>
          <w:iCs/>
          <w:sz w:val="24"/>
          <w:szCs w:val="24"/>
        </w:rPr>
        <w:t>“</w:t>
      </w:r>
      <w:r w:rsidRPr="007A4AEC">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A360F8" w:rsidRPr="007B0581" w:rsidRDefault="00A360F8" w:rsidP="00A360F8">
      <w:pPr>
        <w:spacing w:line="360" w:lineRule="auto"/>
        <w:ind w:firstLine="709"/>
        <w:contextualSpacing/>
        <w:jc w:val="both"/>
        <w:rPr>
          <w:rFonts w:ascii="Arial" w:hAnsi="Arial" w:cs="Arial"/>
          <w:color w:val="FF0000"/>
          <w:sz w:val="24"/>
          <w:szCs w:val="24"/>
        </w:rPr>
      </w:pPr>
    </w:p>
    <w:bookmarkEnd w:id="3"/>
    <w:p w:rsidR="00A360F8" w:rsidRPr="007B0581" w:rsidRDefault="00A360F8" w:rsidP="00A360F8">
      <w:pPr>
        <w:spacing w:line="360" w:lineRule="auto"/>
        <w:ind w:right="-93" w:firstLine="708"/>
        <w:jc w:val="both"/>
        <w:rPr>
          <w:rFonts w:ascii="Arial" w:hAnsi="Arial" w:cs="Arial"/>
          <w:sz w:val="24"/>
          <w:szCs w:val="24"/>
        </w:rPr>
      </w:pPr>
      <w:r w:rsidRPr="007B0581">
        <w:rPr>
          <w:rFonts w:ascii="Arial" w:hAnsi="Arial" w:cs="Arial"/>
          <w:color w:val="FF0000"/>
          <w:sz w:val="24"/>
          <w:szCs w:val="24"/>
        </w:rPr>
        <w:t>.</w:t>
      </w: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713B90">
        <w:rPr>
          <w:rFonts w:ascii="Arial" w:hAnsi="Arial" w:cs="Arial"/>
          <w:b/>
          <w:bCs/>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A360F8" w:rsidRPr="007B0581" w:rsidRDefault="00A360F8" w:rsidP="00A360F8">
      <w:pPr>
        <w:spacing w:line="360" w:lineRule="auto"/>
        <w:ind w:right="-93" w:firstLine="708"/>
        <w:jc w:val="both"/>
        <w:rPr>
          <w:rFonts w:ascii="Arial" w:eastAsia="Calibri" w:hAnsi="Arial" w:cs="Arial"/>
          <w:color w:val="000000"/>
          <w:sz w:val="24"/>
          <w:szCs w:val="24"/>
          <w:lang w:val="es-MX" w:eastAsia="en-US"/>
        </w:rPr>
      </w:pPr>
    </w:p>
    <w:p w:rsidR="00A360F8" w:rsidRDefault="00A360F8" w:rsidP="00A360F8">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A360F8" w:rsidRDefault="00A360F8" w:rsidP="00A360F8">
      <w:pPr>
        <w:spacing w:line="360" w:lineRule="auto"/>
        <w:ind w:firstLine="708"/>
        <w:jc w:val="both"/>
        <w:rPr>
          <w:rFonts w:ascii="Arial" w:eastAsia="Calibri" w:hAnsi="Arial" w:cs="Arial"/>
          <w:color w:val="000000"/>
          <w:sz w:val="24"/>
          <w:szCs w:val="24"/>
          <w:lang w:val="es-MX" w:eastAsia="en-US"/>
        </w:rPr>
      </w:pPr>
    </w:p>
    <w:p w:rsidR="00A360F8" w:rsidRDefault="00A360F8" w:rsidP="00A360F8">
      <w:pPr>
        <w:tabs>
          <w:tab w:val="left" w:pos="3786"/>
        </w:tabs>
        <w:spacing w:line="360" w:lineRule="auto"/>
        <w:ind w:firstLine="708"/>
        <w:jc w:val="both"/>
        <w:rPr>
          <w:rFonts w:ascii="Arial" w:eastAsia="Calibri" w:hAnsi="Arial" w:cs="Arial"/>
          <w:color w:val="000000"/>
          <w:sz w:val="24"/>
          <w:szCs w:val="24"/>
          <w:lang w:val="es-MX" w:eastAsia="en-US"/>
        </w:rPr>
      </w:pPr>
    </w:p>
    <w:p w:rsidR="00A360F8" w:rsidRDefault="00A360F8" w:rsidP="00A360F8">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A360F8" w:rsidRDefault="00A360F8" w:rsidP="00A360F8">
      <w:pPr>
        <w:tabs>
          <w:tab w:val="left" w:pos="3786"/>
        </w:tabs>
        <w:spacing w:line="360" w:lineRule="auto"/>
        <w:ind w:firstLine="708"/>
        <w:jc w:val="both"/>
        <w:rPr>
          <w:rFonts w:ascii="Arial" w:hAnsi="Arial" w:cs="Arial"/>
          <w:b/>
          <w:sz w:val="24"/>
          <w:szCs w:val="24"/>
        </w:rPr>
      </w:pPr>
    </w:p>
    <w:p w:rsidR="00A360F8" w:rsidRPr="007B0581" w:rsidRDefault="00A360F8" w:rsidP="00A360F8">
      <w:pPr>
        <w:tabs>
          <w:tab w:val="left" w:pos="3786"/>
        </w:tabs>
        <w:spacing w:line="360" w:lineRule="auto"/>
        <w:ind w:firstLine="708"/>
        <w:jc w:val="both"/>
        <w:rPr>
          <w:rFonts w:ascii="Arial" w:hAnsi="Arial" w:cs="Arial"/>
          <w:b/>
          <w:sz w:val="24"/>
          <w:szCs w:val="24"/>
        </w:rPr>
      </w:pPr>
    </w:p>
    <w:p w:rsidR="00A360F8" w:rsidRPr="007B0581" w:rsidRDefault="00A360F8" w:rsidP="00A360F8">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A360F8" w:rsidRPr="007B0581" w:rsidRDefault="00A360F8" w:rsidP="00A360F8">
      <w:pPr>
        <w:pStyle w:val="Textoindependiente"/>
        <w:ind w:firstLine="709"/>
        <w:contextualSpacing/>
        <w:jc w:val="both"/>
        <w:rPr>
          <w:rFonts w:ascii="Arial" w:hAnsi="Arial" w:cs="Arial"/>
          <w:b/>
          <w:sz w:val="24"/>
          <w:szCs w:val="24"/>
        </w:rPr>
      </w:pPr>
    </w:p>
    <w:p w:rsidR="00A360F8" w:rsidRPr="007B0581" w:rsidRDefault="00A360F8" w:rsidP="00A360F8">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A360F8" w:rsidRPr="007B0581" w:rsidRDefault="00A360F8" w:rsidP="00A360F8">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A360F8" w:rsidRPr="007B0581" w:rsidRDefault="00A360F8" w:rsidP="00A360F8">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A360F8" w:rsidRPr="007B0581" w:rsidRDefault="00A360F8" w:rsidP="00A360F8">
      <w:pPr>
        <w:ind w:right="51"/>
        <w:contextualSpacing/>
        <w:jc w:val="both"/>
        <w:rPr>
          <w:rFonts w:ascii="Arial" w:hAnsi="Arial" w:cs="Arial"/>
          <w:sz w:val="24"/>
          <w:szCs w:val="24"/>
          <w:lang w:val="es-MX"/>
        </w:rPr>
      </w:pPr>
    </w:p>
    <w:p w:rsidR="00A360F8" w:rsidRPr="007B0581" w:rsidRDefault="00A360F8" w:rsidP="00A360F8">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sidR="007B477F">
        <w:rPr>
          <w:rFonts w:cs="Arial"/>
          <w:b/>
          <w:sz w:val="24"/>
          <w:szCs w:val="24"/>
        </w:rPr>
        <w:t>**********</w:t>
      </w:r>
      <w:r w:rsidRPr="007B0581">
        <w:rPr>
          <w:rFonts w:ascii="Arial" w:hAnsi="Arial" w:cs="Arial"/>
          <w:sz w:val="24"/>
          <w:szCs w:val="24"/>
        </w:rPr>
        <w:t xml:space="preserve">de </w:t>
      </w:r>
      <w:r>
        <w:rPr>
          <w:rFonts w:ascii="Arial" w:hAnsi="Arial" w:cs="Arial"/>
          <w:sz w:val="24"/>
          <w:szCs w:val="24"/>
        </w:rPr>
        <w:t xml:space="preserve">trece de septiembre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sz w:val="24"/>
          <w:szCs w:val="24"/>
        </w:rPr>
        <w:t xml:space="preserve"> con número estadístico PV-051, </w:t>
      </w:r>
      <w:r w:rsidR="007B477F">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A360F8" w:rsidRPr="007B0581" w:rsidRDefault="00A360F8" w:rsidP="00A360F8">
      <w:pPr>
        <w:ind w:right="51" w:firstLine="567"/>
        <w:contextualSpacing/>
        <w:jc w:val="both"/>
        <w:rPr>
          <w:rFonts w:ascii="Arial" w:hAnsi="Arial" w:cs="Arial"/>
          <w:sz w:val="24"/>
          <w:szCs w:val="24"/>
        </w:rPr>
      </w:pPr>
    </w:p>
    <w:p w:rsidR="00A360F8" w:rsidRDefault="00A360F8" w:rsidP="00A360F8">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A360F8" w:rsidRDefault="00A360F8" w:rsidP="00A360F8">
      <w:pPr>
        <w:widowControl w:val="0"/>
        <w:spacing w:line="360" w:lineRule="auto"/>
        <w:jc w:val="both"/>
        <w:rPr>
          <w:rFonts w:ascii="Arial" w:hAnsi="Arial" w:cs="Arial"/>
          <w:sz w:val="24"/>
          <w:szCs w:val="24"/>
        </w:rPr>
      </w:pPr>
    </w:p>
    <w:p w:rsidR="00A360F8" w:rsidRDefault="00A360F8" w:rsidP="00A360F8">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A360F8" w:rsidRDefault="00A360F8" w:rsidP="00A360F8">
      <w:pPr>
        <w:widowControl w:val="0"/>
        <w:spacing w:line="360" w:lineRule="auto"/>
        <w:jc w:val="both"/>
        <w:rPr>
          <w:rFonts w:ascii="Arial" w:hAnsi="Arial" w:cs="Arial"/>
          <w:sz w:val="24"/>
          <w:szCs w:val="24"/>
          <w:lang w:eastAsia="es-ES"/>
        </w:rPr>
      </w:pPr>
    </w:p>
    <w:p w:rsidR="00A360F8" w:rsidRDefault="00A360F8" w:rsidP="00A360F8">
      <w:pPr>
        <w:widowControl w:val="0"/>
        <w:spacing w:line="360" w:lineRule="auto"/>
        <w:jc w:val="both"/>
        <w:rPr>
          <w:rFonts w:ascii="Arial" w:hAnsi="Arial" w:cs="Arial"/>
          <w:sz w:val="24"/>
          <w:szCs w:val="24"/>
          <w:lang w:eastAsia="es-ES"/>
        </w:rPr>
      </w:pPr>
    </w:p>
    <w:p w:rsidR="00A360F8" w:rsidRDefault="00A360F8" w:rsidP="00A360F8">
      <w:pPr>
        <w:widowControl w:val="0"/>
        <w:spacing w:line="360" w:lineRule="auto"/>
        <w:jc w:val="both"/>
        <w:rPr>
          <w:rFonts w:ascii="Arial" w:hAnsi="Arial" w:cs="Arial"/>
          <w:sz w:val="24"/>
          <w:szCs w:val="24"/>
          <w:lang w:eastAsia="es-ES"/>
        </w:rPr>
      </w:pPr>
    </w:p>
    <w:p w:rsidR="00A360F8" w:rsidRDefault="00A360F8" w:rsidP="00A360F8">
      <w:pPr>
        <w:widowControl w:val="0"/>
        <w:spacing w:line="360" w:lineRule="auto"/>
        <w:jc w:val="both"/>
        <w:rPr>
          <w:rFonts w:ascii="Arial" w:hAnsi="Arial" w:cs="Arial"/>
          <w:sz w:val="24"/>
          <w:szCs w:val="24"/>
          <w:lang w:eastAsia="es-ES"/>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0F8" w:rsidRDefault="00A360F8" w:rsidP="00A360F8">
      <w:r>
        <w:separator/>
      </w:r>
    </w:p>
  </w:endnote>
  <w:endnote w:type="continuationSeparator" w:id="0">
    <w:p w:rsidR="00A360F8" w:rsidRDefault="00A360F8" w:rsidP="00A36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7B477F">
        <w:pPr>
          <w:pStyle w:val="Piedepgina"/>
          <w:jc w:val="center"/>
        </w:pPr>
        <w:r>
          <w:fldChar w:fldCharType="begin"/>
        </w:r>
        <w:r>
          <w:instrText>PAGE   \* MERGEFORMAT</w:instrText>
        </w:r>
        <w:r>
          <w:fldChar w:fldCharType="separate"/>
        </w:r>
        <w:r>
          <w:rPr>
            <w:noProof/>
          </w:rPr>
          <w:t>7</w:t>
        </w:r>
        <w:r>
          <w:fldChar w:fldCharType="end"/>
        </w:r>
      </w:p>
    </w:sdtContent>
  </w:sdt>
  <w:p w:rsidR="009525A3" w:rsidRDefault="007B477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0F8" w:rsidRDefault="00A360F8" w:rsidP="00A360F8">
      <w:r>
        <w:separator/>
      </w:r>
    </w:p>
  </w:footnote>
  <w:footnote w:type="continuationSeparator" w:id="0">
    <w:p w:rsidR="00A360F8" w:rsidRDefault="00A360F8" w:rsidP="00A360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A360F8" w:rsidP="00A73AD7">
    <w:pPr>
      <w:pStyle w:val="Encabezado"/>
      <w:jc w:val="right"/>
      <w:rPr>
        <w:rFonts w:ascii="Arial" w:hAnsi="Arial" w:cs="Arial"/>
      </w:rPr>
    </w:pPr>
    <w:r w:rsidRPr="005D3F37">
      <w:rPr>
        <w:rFonts w:eastAsia="Calibri"/>
        <w:noProof/>
        <w:lang w:val="es-MX"/>
      </w:rPr>
      <mc:AlternateContent>
        <mc:Choice Requires="wps">
          <w:drawing>
            <wp:anchor distT="45720" distB="45720" distL="114300" distR="114300" simplePos="0" relativeHeight="251665408" behindDoc="1" locked="0" layoutInCell="1" allowOverlap="1" wp14:anchorId="381EBAF2" wp14:editId="0DF69CE0">
              <wp:simplePos x="0" y="0"/>
              <wp:positionH relativeFrom="leftMargin">
                <wp:posOffset>208866</wp:posOffset>
              </wp:positionH>
              <wp:positionV relativeFrom="paragraph">
                <wp:posOffset>4529015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360F8" w:rsidRDefault="00A360F8" w:rsidP="00A360F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1EBAF2" id="_x0000_t202" coordsize="21600,21600" o:spt="202" path="m,l,21600r21600,l21600,xe">
              <v:stroke joinstyle="miter"/>
              <v:path gradientshapeok="t" o:connecttype="rect"/>
            </v:shapetype>
            <v:shape id="Cuadro de texto 4" o:spid="_x0000_s1026" type="#_x0000_t202" style="position:absolute;left:0;text-align:left;margin-left:16.45pt;margin-top:356.6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">
              <v:textbox>
                <w:txbxContent>
                  <w:p w:rsidR="00A360F8" w:rsidRDefault="00A360F8" w:rsidP="00A360F8">
                    <w:pPr>
                      <w:jc w:val="center"/>
                    </w:pPr>
                    <w:r>
                      <w:t>DATOS PERSONALES PROTEGIDOS POR EL ART.- 116 DE LA LGTAIP Y EL ART.- 61 DE LA LTAIPEO</w:t>
                    </w:r>
                  </w:p>
                </w:txbxContent>
              </v:textbox>
              <w10:wrap anchorx="margin"/>
            </v:shape>
          </w:pict>
        </mc:Fallback>
      </mc:AlternateContent>
    </w:r>
    <w:r w:rsidR="007B477F" w:rsidRPr="00A73AD7">
      <w:rPr>
        <w:rFonts w:ascii="Arial" w:hAnsi="Arial" w:cs="Arial"/>
        <w:noProof/>
        <w:sz w:val="18"/>
        <w:szCs w:val="18"/>
        <w:lang w:val="es-MX"/>
      </w:rPr>
      <w:drawing>
        <wp:anchor distT="0" distB="0" distL="114300" distR="114300" simplePos="0" relativeHeight="251659264" behindDoc="1" locked="0" layoutInCell="1" allowOverlap="1" wp14:anchorId="4B525A1A" wp14:editId="31577D20">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477F">
      <w:rPr>
        <w:rFonts w:ascii="Arial" w:hAnsi="Arial" w:cs="Arial"/>
      </w:rPr>
      <w:t>0</w:t>
    </w:r>
    <w:r w:rsidR="007B477F">
      <w:rPr>
        <w:rFonts w:ascii="Arial" w:hAnsi="Arial" w:cs="Arial"/>
      </w:rPr>
      <w:t>0</w:t>
    </w:r>
    <w:r w:rsidR="007B477F">
      <w:rPr>
        <w:rFonts w:ascii="Arial" w:hAnsi="Arial" w:cs="Arial"/>
      </w:rPr>
      <w:t>8</w:t>
    </w:r>
    <w:r w:rsidR="007B477F">
      <w:rPr>
        <w:rFonts w:ascii="Arial" w:hAnsi="Arial" w:cs="Arial"/>
      </w:rPr>
      <w:t>9</w:t>
    </w:r>
    <w:r w:rsidR="007B477F" w:rsidRPr="00A73AD7">
      <w:rPr>
        <w:rFonts w:ascii="Arial" w:hAnsi="Arial" w:cs="Arial"/>
      </w:rPr>
      <w:t>/20</w:t>
    </w:r>
    <w:r w:rsidR="007B477F">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A360F8">
    <w:pPr>
      <w:pStyle w:val="Encabezado"/>
    </w:pPr>
    <w:r w:rsidRPr="005D3F37">
      <w:rPr>
        <w:rFonts w:eastAsia="Calibri"/>
        <w:noProof/>
        <w:lang w:val="es-MX"/>
      </w:rPr>
      <mc:AlternateContent>
        <mc:Choice Requires="wps">
          <w:drawing>
            <wp:anchor distT="45720" distB="45720" distL="114300" distR="114300" simplePos="0" relativeHeight="251663360" behindDoc="1" locked="0" layoutInCell="1" allowOverlap="1" wp14:anchorId="401E5A6E" wp14:editId="677FF178">
              <wp:simplePos x="0" y="0"/>
              <wp:positionH relativeFrom="leftMargin">
                <wp:posOffset>244426</wp:posOffset>
              </wp:positionH>
              <wp:positionV relativeFrom="paragraph">
                <wp:posOffset>5610616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360F8" w:rsidRDefault="00A360F8" w:rsidP="00A360F8">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1E5A6E" id="_x0000_t202" coordsize="21600,21600" o:spt="202" path="m,l,21600r21600,l21600,xe">
              <v:stroke joinstyle="miter"/>
              <v:path gradientshapeok="t" o:connecttype="rect"/>
            </v:shapetype>
            <v:shape id="Cuadro de texto 5" o:spid="_x0000_s1027" type="#_x0000_t202" style="position:absolute;margin-left:19.25pt;margin-top:441.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">
              <v:textbox>
                <w:txbxContent>
                  <w:p w:rsidR="00A360F8" w:rsidRDefault="00A360F8" w:rsidP="00A360F8">
                    <w:pPr>
                      <w:jc w:val="center"/>
                    </w:pPr>
                    <w:r>
                      <w:t>DATOS PERSONALES PROTEGIDOS POR EL ART.- 116 DE LA LGTAIP Y EL ART.- 61 DE LA LTAIPEO</w:t>
                    </w:r>
                  </w:p>
                </w:txbxContent>
              </v:textbox>
              <w10:wrap anchorx="margin"/>
            </v:shape>
          </w:pict>
        </mc:Fallback>
      </mc:AlternateContent>
    </w:r>
    <w:r w:rsidR="007B477F">
      <w:rPr>
        <w:noProof/>
        <w:lang w:val="es-MX"/>
      </w:rPr>
      <w:drawing>
        <wp:anchor distT="0" distB="0" distL="114300" distR="114300" simplePos="0" relativeHeight="251661312" behindDoc="1" locked="0" layoutInCell="1" allowOverlap="1" wp14:anchorId="3ADF5102" wp14:editId="2433824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7B477F">
      <w:rPr>
        <w:noProof/>
        <w:lang w:val="es-MX"/>
      </w:rPr>
      <w:drawing>
        <wp:anchor distT="0" distB="0" distL="114300" distR="114300" simplePos="0" relativeHeight="251660288" behindDoc="1" locked="0" layoutInCell="1" allowOverlap="1" wp14:anchorId="6718F138" wp14:editId="42EAE9FA">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0F8"/>
    <w:rsid w:val="00294EC6"/>
    <w:rsid w:val="004B1DB0"/>
    <w:rsid w:val="005223BF"/>
    <w:rsid w:val="00685BC3"/>
    <w:rsid w:val="007B477F"/>
    <w:rsid w:val="00A360F8"/>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E018440-20D4-45FF-9CED-2C9C525AC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0F8"/>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A360F8"/>
    <w:pPr>
      <w:spacing w:after="120"/>
    </w:pPr>
    <w:rPr>
      <w:lang w:val="x-none"/>
    </w:rPr>
  </w:style>
  <w:style w:type="character" w:customStyle="1" w:styleId="TextoindependienteCar">
    <w:name w:val="Texto independiente Car"/>
    <w:basedOn w:val="Fuentedeprrafopredeter"/>
    <w:link w:val="Textoindependiente"/>
    <w:uiPriority w:val="99"/>
    <w:rsid w:val="00A360F8"/>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A360F8"/>
    <w:pPr>
      <w:autoSpaceDE w:val="0"/>
      <w:autoSpaceDN w:val="0"/>
    </w:pPr>
    <w:rPr>
      <w:lang w:eastAsia="es-ES"/>
    </w:rPr>
  </w:style>
  <w:style w:type="character" w:customStyle="1" w:styleId="TextonotapieCar">
    <w:name w:val="Texto nota pie Car"/>
    <w:basedOn w:val="Fuentedeprrafopredeter"/>
    <w:link w:val="Textonotapie"/>
    <w:uiPriority w:val="99"/>
    <w:rsid w:val="00A360F8"/>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360F8"/>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360F8"/>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A360F8"/>
    <w:pPr>
      <w:tabs>
        <w:tab w:val="center" w:pos="4419"/>
        <w:tab w:val="right" w:pos="8838"/>
      </w:tabs>
    </w:pPr>
  </w:style>
  <w:style w:type="character" w:customStyle="1" w:styleId="EncabezadoCar">
    <w:name w:val="Encabezado Car"/>
    <w:basedOn w:val="Fuentedeprrafopredeter"/>
    <w:link w:val="Encabezado"/>
    <w:uiPriority w:val="99"/>
    <w:rsid w:val="00A360F8"/>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360F8"/>
    <w:pPr>
      <w:tabs>
        <w:tab w:val="center" w:pos="4419"/>
        <w:tab w:val="right" w:pos="8838"/>
      </w:tabs>
    </w:pPr>
  </w:style>
  <w:style w:type="character" w:customStyle="1" w:styleId="PiedepginaCar">
    <w:name w:val="Pie de página Car"/>
    <w:basedOn w:val="Fuentedeprrafopredeter"/>
    <w:link w:val="Piedepgina"/>
    <w:uiPriority w:val="99"/>
    <w:rsid w:val="00A360F8"/>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FFB"/>
    <w:rsid w:val="00463F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2B6D8B6B5854722A63B07DB1300F297">
    <w:name w:val="92B6D8B6B5854722A63B07DB1300F297"/>
    <w:rsid w:val="00463F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7</Pages>
  <Words>2190</Words>
  <Characters>12046</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2023-07-14T16:36:00Z</dcterms:created>
  <dcterms:modified xsi:type="dcterms:W3CDTF">2023-07-14T17:11:00Z</dcterms:modified>
</cp:coreProperties>
</file>