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312649">
              <w:rPr>
                <w:rFonts w:ascii="Arial" w:eastAsia="PMingLiU" w:hAnsi="Arial" w:cs="Arial"/>
                <w:b/>
                <w:iCs/>
                <w:caps/>
                <w:sz w:val="26"/>
                <w:szCs w:val="26"/>
                <w:lang w:val="es-PE" w:eastAsia="zh-TW"/>
              </w:rPr>
              <w:t>0090</w:t>
            </w:r>
            <w:r w:rsidR="00A811FD">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312649">
              <w:rPr>
                <w:rFonts w:ascii="Arial" w:eastAsia="PMingLiU" w:hAnsi="Arial" w:cs="Arial"/>
                <w:b/>
                <w:iCs/>
                <w:caps/>
                <w:sz w:val="26"/>
                <w:szCs w:val="26"/>
                <w:lang w:val="es-PE" w:eastAsia="zh-TW"/>
              </w:rPr>
              <w:t>0293</w:t>
            </w:r>
            <w:r w:rsidR="002C5A0C">
              <w:rPr>
                <w:rFonts w:ascii="Arial" w:eastAsia="PMingLiU" w:hAnsi="Arial" w:cs="Arial"/>
                <w:b/>
                <w:iCs/>
                <w:caps/>
                <w:sz w:val="26"/>
                <w:szCs w:val="26"/>
                <w:lang w:val="es-PE" w:eastAsia="zh-TW"/>
              </w:rPr>
              <w:t>/201</w:t>
            </w:r>
            <w:r w:rsidR="00312649">
              <w:rPr>
                <w:rFonts w:ascii="Arial" w:eastAsia="PMingLiU" w:hAnsi="Arial" w:cs="Arial"/>
                <w:b/>
                <w:iCs/>
                <w:caps/>
                <w:sz w:val="26"/>
                <w:szCs w:val="26"/>
                <w:lang w:val="es-PE" w:eastAsia="zh-TW"/>
              </w:rPr>
              <w:t>6</w:t>
            </w:r>
            <w:r w:rsidR="001D6A01">
              <w:rPr>
                <w:rFonts w:ascii="Arial" w:eastAsia="PMingLiU" w:hAnsi="Arial" w:cs="Arial"/>
                <w:b/>
                <w:iCs/>
                <w:caps/>
                <w:sz w:val="26"/>
                <w:szCs w:val="26"/>
                <w:lang w:val="es-PE" w:eastAsia="zh-TW"/>
              </w:rPr>
              <w:t xml:space="preserve"> de la </w:t>
            </w:r>
            <w:r w:rsidR="00312649">
              <w:rPr>
                <w:rFonts w:ascii="Arial" w:eastAsia="PMingLiU" w:hAnsi="Arial" w:cs="Arial"/>
                <w:b/>
                <w:iCs/>
                <w:caps/>
                <w:sz w:val="26"/>
                <w:szCs w:val="26"/>
                <w:lang w:val="es-PE" w:eastAsia="zh-TW"/>
              </w:rPr>
              <w:t>SÉPTIMA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387B9B" w:rsidP="00E228E5">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VEINTIUNO DE NOVIEMBRE </w:t>
      </w:r>
      <w:r w:rsidR="00E228E5" w:rsidRPr="001872CB">
        <w:rPr>
          <w:rFonts w:ascii="Arial" w:hAnsi="Arial" w:cs="Arial"/>
          <w:b/>
          <w:sz w:val="26"/>
          <w:szCs w:val="26"/>
          <w:lang w:val="es-ES"/>
        </w:rPr>
        <w:t>DE  DOS MIL DIEC</w:t>
      </w:r>
      <w:r w:rsidR="00C17B37">
        <w:rPr>
          <w:rFonts w:ascii="Arial" w:hAnsi="Arial" w:cs="Arial"/>
          <w:b/>
          <w:sz w:val="26"/>
          <w:szCs w:val="26"/>
          <w:lang w:val="es-ES"/>
        </w:rPr>
        <w:t>INUEVE</w:t>
      </w:r>
      <w:r>
        <w:rPr>
          <w:rFonts w:ascii="Arial" w:hAnsi="Arial" w:cs="Arial"/>
          <w:b/>
          <w:sz w:val="26"/>
          <w:szCs w:val="26"/>
          <w:lang w:val="es-ES"/>
        </w:rPr>
        <w:t>.</w:t>
      </w:r>
      <w:r w:rsidR="00E228E5" w:rsidRPr="001872CB">
        <w:rPr>
          <w:rFonts w:ascii="Arial" w:hAnsi="Arial" w:cs="Arial"/>
          <w:b/>
          <w:sz w:val="26"/>
          <w:szCs w:val="26"/>
          <w:lang w:val="es-ES"/>
        </w:rPr>
        <w:t xml:space="preserve"> </w:t>
      </w:r>
    </w:p>
    <w:p w:rsidR="00387B9B" w:rsidRDefault="00E228E5" w:rsidP="00387B9B">
      <w:pPr>
        <w:spacing w:after="0" w:line="360" w:lineRule="auto"/>
        <w:ind w:firstLine="567"/>
        <w:jc w:val="both"/>
        <w:rPr>
          <w:rFonts w:ascii="Arial" w:eastAsia="Calibri" w:hAnsi="Arial" w:cs="Arial"/>
          <w:sz w:val="26"/>
          <w:szCs w:val="26"/>
        </w:rPr>
      </w:pPr>
      <w:r w:rsidRPr="00AC5004">
        <w:rPr>
          <w:rFonts w:ascii="Arial" w:eastAsia="Calibri" w:hAnsi="Arial" w:cs="Arial"/>
          <w:sz w:val="26"/>
          <w:szCs w:val="26"/>
        </w:rPr>
        <w:t>Por recibido</w:t>
      </w:r>
      <w:r>
        <w:rPr>
          <w:rFonts w:ascii="Arial" w:eastAsia="Calibri" w:hAnsi="Arial" w:cs="Arial"/>
          <w:sz w:val="26"/>
          <w:szCs w:val="26"/>
        </w:rPr>
        <w:t xml:space="preserve"> </w:t>
      </w:r>
      <w:r w:rsidR="002C5A0C">
        <w:rPr>
          <w:rFonts w:ascii="Arial" w:eastAsia="Calibri" w:hAnsi="Arial" w:cs="Arial"/>
          <w:sz w:val="26"/>
          <w:szCs w:val="26"/>
        </w:rPr>
        <w:t>el</w:t>
      </w:r>
      <w:r w:rsidRPr="00AC5004">
        <w:rPr>
          <w:rFonts w:ascii="Arial" w:eastAsia="Calibri" w:hAnsi="Arial" w:cs="Arial"/>
          <w:sz w:val="26"/>
          <w:szCs w:val="26"/>
        </w:rPr>
        <w:t xml:space="preserve"> Cuaderno de Revisión </w:t>
      </w:r>
      <w:r w:rsidR="00312649">
        <w:rPr>
          <w:rFonts w:ascii="Arial" w:eastAsia="PMingLiU" w:hAnsi="Arial" w:cs="Arial"/>
          <w:b/>
          <w:iCs/>
          <w:caps/>
          <w:sz w:val="26"/>
          <w:szCs w:val="26"/>
          <w:lang w:val="es-PE" w:eastAsia="zh-TW"/>
        </w:rPr>
        <w:t>0090</w:t>
      </w:r>
      <w:r w:rsidR="00A811FD">
        <w:rPr>
          <w:rFonts w:ascii="Arial" w:eastAsia="PMingLiU" w:hAnsi="Arial" w:cs="Arial"/>
          <w:b/>
          <w:iCs/>
          <w:caps/>
          <w:sz w:val="26"/>
          <w:szCs w:val="26"/>
          <w:lang w:val="es-PE" w:eastAsia="zh-TW"/>
        </w:rPr>
        <w:t xml:space="preserve">/2019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2C5A0C">
        <w:rPr>
          <w:rFonts w:ascii="Arial" w:eastAsia="Calibri" w:hAnsi="Arial" w:cs="Arial"/>
          <w:sz w:val="26"/>
          <w:szCs w:val="26"/>
        </w:rPr>
        <w:t xml:space="preserve">l </w:t>
      </w:r>
      <w:r w:rsidRPr="00AC5004">
        <w:rPr>
          <w:rFonts w:ascii="Arial" w:eastAsia="Calibri" w:hAnsi="Arial" w:cs="Arial"/>
          <w:sz w:val="26"/>
          <w:szCs w:val="26"/>
        </w:rPr>
        <w:t>recurso de revisión interpuesto</w:t>
      </w:r>
      <w:r w:rsidR="00520436">
        <w:rPr>
          <w:rFonts w:ascii="Arial" w:eastAsia="Calibri" w:hAnsi="Arial" w:cs="Arial"/>
          <w:sz w:val="26"/>
          <w:szCs w:val="26"/>
        </w:rPr>
        <w:t xml:space="preserve"> por</w:t>
      </w:r>
      <w:r w:rsidRPr="00AC5004">
        <w:rPr>
          <w:rFonts w:ascii="Arial" w:eastAsia="Calibri" w:hAnsi="Arial" w:cs="Arial"/>
          <w:sz w:val="26"/>
          <w:szCs w:val="26"/>
        </w:rPr>
        <w:t xml:space="preserve"> </w:t>
      </w:r>
      <w:r w:rsidR="004046D1">
        <w:rPr>
          <w:rFonts w:ascii="Arial" w:hAnsi="Arial" w:cs="Arial"/>
          <w:bCs/>
          <w:i/>
          <w:color w:val="000000"/>
        </w:rPr>
        <w:t>**********</w:t>
      </w:r>
      <w:r w:rsidR="0018401E" w:rsidRPr="002C5A0C">
        <w:rPr>
          <w:rFonts w:ascii="Arial" w:hAnsi="Arial" w:cs="Arial"/>
          <w:b/>
          <w:bCs/>
          <w:color w:val="000000"/>
          <w:sz w:val="26"/>
          <w:szCs w:val="26"/>
        </w:rPr>
        <w:t>,</w:t>
      </w:r>
      <w:r w:rsidR="0018401E">
        <w:rPr>
          <w:rFonts w:ascii="Arial" w:hAnsi="Arial" w:cs="Arial"/>
          <w:b/>
          <w:bCs/>
          <w:color w:val="000000"/>
          <w:sz w:val="26"/>
          <w:szCs w:val="26"/>
        </w:rPr>
        <w:t xml:space="preserve"> </w:t>
      </w:r>
      <w:r>
        <w:rPr>
          <w:rFonts w:ascii="Arial" w:eastAsia="Calibri" w:hAnsi="Arial" w:cs="Arial"/>
          <w:sz w:val="26"/>
          <w:szCs w:val="26"/>
        </w:rPr>
        <w:t xml:space="preserve">en contra </w:t>
      </w:r>
      <w:r w:rsidRPr="00AC5004">
        <w:rPr>
          <w:rFonts w:ascii="Arial" w:eastAsia="Calibri" w:hAnsi="Arial" w:cs="Arial"/>
          <w:sz w:val="26"/>
          <w:szCs w:val="26"/>
        </w:rPr>
        <w:t>de</w:t>
      </w:r>
      <w:r w:rsidR="0085050C">
        <w:rPr>
          <w:rFonts w:ascii="Arial" w:eastAsia="Calibri" w:hAnsi="Arial" w:cs="Arial"/>
          <w:sz w:val="26"/>
          <w:szCs w:val="26"/>
        </w:rPr>
        <w:t xml:space="preserve">l acuerdo de </w:t>
      </w:r>
      <w:r w:rsidR="00312649">
        <w:rPr>
          <w:rFonts w:ascii="Arial" w:eastAsia="Calibri" w:hAnsi="Arial" w:cs="Arial"/>
          <w:sz w:val="26"/>
          <w:szCs w:val="26"/>
        </w:rPr>
        <w:t xml:space="preserve"> ocho de febrero de dos mil diecinueve</w:t>
      </w:r>
      <w:r>
        <w:rPr>
          <w:rFonts w:ascii="Arial" w:eastAsia="Calibri" w:hAnsi="Arial" w:cs="Arial"/>
          <w:sz w:val="26"/>
          <w:szCs w:val="26"/>
        </w:rPr>
        <w:t>, dictad</w:t>
      </w:r>
      <w:r w:rsidR="00312649">
        <w:rPr>
          <w:rFonts w:ascii="Arial" w:eastAsia="Calibri" w:hAnsi="Arial" w:cs="Arial"/>
          <w:sz w:val="26"/>
          <w:szCs w:val="26"/>
        </w:rPr>
        <w:t>o</w:t>
      </w:r>
      <w:r>
        <w:rPr>
          <w:rFonts w:ascii="Arial" w:eastAsia="Calibri" w:hAnsi="Arial" w:cs="Arial"/>
          <w:sz w:val="26"/>
          <w:szCs w:val="26"/>
        </w:rPr>
        <w:t xml:space="preserve"> por </w:t>
      </w:r>
      <w:r w:rsidR="007D4A7E">
        <w:rPr>
          <w:rFonts w:ascii="Arial" w:eastAsia="Calibri" w:hAnsi="Arial" w:cs="Arial"/>
          <w:sz w:val="26"/>
          <w:szCs w:val="26"/>
        </w:rPr>
        <w:t>la</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7D4A7E">
        <w:rPr>
          <w:rFonts w:ascii="Arial" w:eastAsia="Calibri" w:hAnsi="Arial" w:cs="Arial"/>
          <w:sz w:val="26"/>
          <w:szCs w:val="26"/>
        </w:rPr>
        <w:t>a</w:t>
      </w:r>
      <w:r w:rsidR="00793AA8">
        <w:rPr>
          <w:rFonts w:ascii="Arial" w:eastAsia="Calibri" w:hAnsi="Arial" w:cs="Arial"/>
          <w:sz w:val="26"/>
          <w:szCs w:val="26"/>
        </w:rPr>
        <w:t xml:space="preserve"> de la </w:t>
      </w:r>
      <w:r w:rsidR="00312649">
        <w:rPr>
          <w:rFonts w:ascii="Arial" w:eastAsia="Calibri" w:hAnsi="Arial" w:cs="Arial"/>
          <w:sz w:val="26"/>
          <w:szCs w:val="26"/>
        </w:rPr>
        <w:t>Séptima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312649">
        <w:rPr>
          <w:rFonts w:ascii="Arial" w:eastAsia="Calibri" w:hAnsi="Arial" w:cs="Arial"/>
          <w:b/>
          <w:sz w:val="26"/>
          <w:szCs w:val="26"/>
        </w:rPr>
        <w:t>0293</w:t>
      </w:r>
      <w:r w:rsidR="00536001">
        <w:rPr>
          <w:rFonts w:ascii="Arial" w:eastAsia="Calibri" w:hAnsi="Arial" w:cs="Arial"/>
          <w:b/>
          <w:sz w:val="26"/>
          <w:szCs w:val="26"/>
        </w:rPr>
        <w:t>/201</w:t>
      </w:r>
      <w:r w:rsidR="00312649">
        <w:rPr>
          <w:rFonts w:ascii="Arial" w:eastAsia="Calibri" w:hAnsi="Arial" w:cs="Arial"/>
          <w:b/>
          <w:sz w:val="26"/>
          <w:szCs w:val="26"/>
        </w:rPr>
        <w:t>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4046D1">
        <w:rPr>
          <w:rFonts w:ascii="Arial" w:hAnsi="Arial" w:cs="Arial"/>
          <w:bCs/>
          <w:i/>
          <w:color w:val="000000"/>
        </w:rPr>
        <w:t>**********</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w:t>
      </w:r>
      <w:r w:rsidR="003419A4">
        <w:rPr>
          <w:rFonts w:ascii="Arial" w:eastAsia="Calibri" w:hAnsi="Arial" w:cs="Arial"/>
          <w:sz w:val="26"/>
          <w:szCs w:val="26"/>
        </w:rPr>
        <w:t>l</w:t>
      </w:r>
      <w:r>
        <w:rPr>
          <w:rFonts w:ascii="Arial" w:eastAsia="Calibri" w:hAnsi="Arial" w:cs="Arial"/>
          <w:b/>
          <w:sz w:val="26"/>
          <w:szCs w:val="26"/>
        </w:rPr>
        <w:t xml:space="preserve"> </w:t>
      </w:r>
      <w:r w:rsidR="001712A3" w:rsidRPr="00D63B6C">
        <w:rPr>
          <w:rFonts w:ascii="Arial" w:eastAsia="Calibri" w:hAnsi="Arial" w:cs="Arial"/>
          <w:b/>
          <w:sz w:val="26"/>
          <w:szCs w:val="26"/>
        </w:rPr>
        <w:t xml:space="preserve">SECRETARIO </w:t>
      </w:r>
      <w:r w:rsidR="0001132B" w:rsidRPr="00D63B6C">
        <w:rPr>
          <w:rFonts w:ascii="Arial" w:eastAsia="Calibri" w:hAnsi="Arial" w:cs="Arial"/>
          <w:b/>
          <w:sz w:val="26"/>
          <w:szCs w:val="26"/>
        </w:rPr>
        <w:t>DE VIALIDAD Y TRANS</w:t>
      </w:r>
      <w:r w:rsidR="00563C96" w:rsidRPr="00D63B6C">
        <w:rPr>
          <w:rFonts w:ascii="Arial" w:eastAsia="Calibri" w:hAnsi="Arial" w:cs="Arial"/>
          <w:b/>
          <w:sz w:val="26"/>
          <w:szCs w:val="26"/>
        </w:rPr>
        <w:t>PORTE</w:t>
      </w:r>
      <w:r w:rsidR="0001132B" w:rsidRPr="00D63B6C">
        <w:rPr>
          <w:rFonts w:ascii="Arial" w:eastAsia="Calibri" w:hAnsi="Arial" w:cs="Arial"/>
          <w:b/>
          <w:sz w:val="26"/>
          <w:szCs w:val="26"/>
        </w:rPr>
        <w:t>, SECRETARIO DE SEGURIDAD PÚBLICA, DIRECTOR DE TRÁNSITO, COMISIONADO DE</w:t>
      </w:r>
      <w:r w:rsidR="0001132B">
        <w:rPr>
          <w:rFonts w:ascii="Arial" w:eastAsia="Calibri" w:hAnsi="Arial" w:cs="Arial"/>
          <w:b/>
          <w:sz w:val="26"/>
          <w:szCs w:val="26"/>
        </w:rPr>
        <w:t xml:space="preserve"> LA POLICÍA ESTATAL Y SUBDIRECTOR DE TR</w:t>
      </w:r>
      <w:r w:rsidR="003419A4">
        <w:rPr>
          <w:rFonts w:ascii="Arial" w:eastAsia="Calibri" w:hAnsi="Arial" w:cs="Arial"/>
          <w:b/>
          <w:sz w:val="26"/>
          <w:szCs w:val="26"/>
        </w:rPr>
        <w:t>ÁNSITO DESTACAMENTADO</w:t>
      </w:r>
      <w:r w:rsidR="0001132B">
        <w:rPr>
          <w:rFonts w:ascii="Arial" w:eastAsia="Calibri" w:hAnsi="Arial" w:cs="Arial"/>
          <w:b/>
          <w:sz w:val="26"/>
          <w:szCs w:val="26"/>
        </w:rPr>
        <w:t xml:space="preserve"> EN HUAJUAPAN DE LEÓN, AUTORIDADES DEL ESTADO DE OAXACA</w:t>
      </w:r>
      <w:r w:rsidR="001E3EFF">
        <w:rPr>
          <w:rFonts w:ascii="Arial" w:eastAsia="Calibri" w:hAnsi="Arial" w:cs="Arial"/>
          <w:b/>
          <w:sz w:val="26"/>
          <w:szCs w:val="26"/>
        </w:rPr>
        <w:t xml:space="preserve">, </w:t>
      </w:r>
      <w:r w:rsidR="0099366B" w:rsidRPr="00CE05CC">
        <w:rPr>
          <w:rFonts w:ascii="Arial" w:hAnsi="Arial" w:cs="Arial"/>
          <w:sz w:val="26"/>
          <w:szCs w:val="26"/>
        </w:rPr>
        <w:t>por lo que con fundamento en los artículos 2</w:t>
      </w:r>
      <w:r w:rsidR="00B97A00">
        <w:rPr>
          <w:rFonts w:ascii="Arial" w:hAnsi="Arial" w:cs="Arial"/>
          <w:sz w:val="26"/>
          <w:szCs w:val="26"/>
        </w:rPr>
        <w:t>0</w:t>
      </w:r>
      <w:r w:rsidR="0099366B" w:rsidRPr="00CE05CC">
        <w:rPr>
          <w:rFonts w:ascii="Arial" w:hAnsi="Arial" w:cs="Arial"/>
          <w:sz w:val="26"/>
          <w:szCs w:val="26"/>
        </w:rPr>
        <w:t>7 y 2</w:t>
      </w:r>
      <w:r w:rsidR="00B97A00">
        <w:rPr>
          <w:rFonts w:ascii="Arial" w:hAnsi="Arial" w:cs="Arial"/>
          <w:sz w:val="26"/>
          <w:szCs w:val="26"/>
        </w:rPr>
        <w:t>0</w:t>
      </w:r>
      <w:r w:rsidR="0099366B" w:rsidRPr="00CE05CC">
        <w:rPr>
          <w:rFonts w:ascii="Arial" w:hAnsi="Arial" w:cs="Arial"/>
          <w:sz w:val="26"/>
          <w:szCs w:val="26"/>
        </w:rPr>
        <w:t>8 de la Ley de</w:t>
      </w:r>
      <w:r w:rsidR="0099366B">
        <w:rPr>
          <w:rFonts w:ascii="Arial" w:hAnsi="Arial" w:cs="Arial"/>
          <w:sz w:val="26"/>
          <w:szCs w:val="26"/>
        </w:rPr>
        <w:t xml:space="preserve"> Justicia Administrativa </w:t>
      </w:r>
      <w:r w:rsidR="0099366B" w:rsidRPr="00CE05CC">
        <w:rPr>
          <w:rFonts w:ascii="Arial" w:hAnsi="Arial" w:cs="Arial"/>
          <w:sz w:val="26"/>
          <w:szCs w:val="26"/>
        </w:rPr>
        <w:t>para el Estado de Oaxaca</w:t>
      </w:r>
      <w:r w:rsidR="00797AE5">
        <w:rPr>
          <w:rFonts w:ascii="Arial" w:hAnsi="Arial" w:cs="Arial"/>
          <w:sz w:val="26"/>
          <w:szCs w:val="26"/>
        </w:rPr>
        <w:t xml:space="preserve"> vigente al inicio del ju</w:t>
      </w:r>
      <w:r w:rsidR="000D4057">
        <w:rPr>
          <w:rFonts w:ascii="Arial" w:hAnsi="Arial" w:cs="Arial"/>
          <w:sz w:val="26"/>
          <w:szCs w:val="26"/>
        </w:rPr>
        <w:t>i</w:t>
      </w:r>
      <w:r w:rsidR="00797AE5">
        <w:rPr>
          <w:rFonts w:ascii="Arial" w:hAnsi="Arial" w:cs="Arial"/>
          <w:sz w:val="26"/>
          <w:szCs w:val="26"/>
        </w:rPr>
        <w:t>cio principal</w:t>
      </w:r>
      <w:r w:rsidR="0099366B" w:rsidRPr="00CE05CC">
        <w:rPr>
          <w:rFonts w:ascii="Arial" w:hAnsi="Arial" w:cs="Arial"/>
          <w:sz w:val="26"/>
          <w:szCs w:val="26"/>
        </w:rPr>
        <w:t>,</w:t>
      </w:r>
      <w:r w:rsidR="0099366B">
        <w:rPr>
          <w:rFonts w:ascii="Arial" w:hAnsi="Arial" w:cs="Arial"/>
          <w:sz w:val="26"/>
          <w:szCs w:val="26"/>
        </w:rPr>
        <w:t xml:space="preserve"> s</w:t>
      </w:r>
      <w:r w:rsidR="0099366B" w:rsidRPr="00CE05CC">
        <w:rPr>
          <w:rFonts w:ascii="Arial" w:hAnsi="Arial" w:cs="Arial"/>
          <w:sz w:val="26"/>
          <w:szCs w:val="26"/>
        </w:rPr>
        <w:t>e admite</w:t>
      </w:r>
      <w:r w:rsidR="0099366B">
        <w:rPr>
          <w:rFonts w:ascii="Arial" w:hAnsi="Arial" w:cs="Arial"/>
          <w:sz w:val="26"/>
          <w:szCs w:val="26"/>
        </w:rPr>
        <w:t xml:space="preserve">. </w:t>
      </w:r>
      <w:r w:rsidRPr="00332EDF">
        <w:rPr>
          <w:rFonts w:ascii="Arial" w:hAnsi="Arial" w:cs="Arial"/>
          <w:sz w:val="26"/>
          <w:szCs w:val="26"/>
        </w:rPr>
        <w:t>En consecuencia, se procede a dictar resolución en los siguientes términos</w:t>
      </w:r>
      <w:r w:rsidRPr="00332EDF">
        <w:rPr>
          <w:rFonts w:ascii="Arial" w:eastAsia="Calibri" w:hAnsi="Arial" w:cs="Arial"/>
          <w:b/>
          <w:sz w:val="26"/>
          <w:szCs w:val="26"/>
        </w:rPr>
        <w:t>.</w:t>
      </w:r>
    </w:p>
    <w:p w:rsidR="00387B9B" w:rsidRPr="001872CB" w:rsidRDefault="00387B9B" w:rsidP="00387B9B">
      <w:pPr>
        <w:spacing w:after="0" w:line="360" w:lineRule="auto"/>
        <w:jc w:val="both"/>
        <w:rPr>
          <w:rFonts w:ascii="Arial" w:hAnsi="Arial" w:cs="Arial"/>
          <w:b/>
          <w:bCs/>
          <w:sz w:val="26"/>
          <w:szCs w:val="26"/>
          <w:lang w:val="es-ES"/>
        </w:rPr>
      </w:pPr>
    </w:p>
    <w:p w:rsidR="00387B9B" w:rsidRDefault="00E228E5" w:rsidP="00387B9B">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387B9B" w:rsidRDefault="00E228E5" w:rsidP="00387B9B">
      <w:pPr>
        <w:spacing w:after="0" w:line="360" w:lineRule="auto"/>
        <w:ind w:firstLine="567"/>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w:t>
      </w:r>
      <w:r w:rsidR="00B97A00" w:rsidRPr="00AC5004">
        <w:rPr>
          <w:rFonts w:ascii="Arial" w:eastAsia="Calibri" w:hAnsi="Arial" w:cs="Arial"/>
          <w:sz w:val="26"/>
          <w:szCs w:val="26"/>
        </w:rPr>
        <w:t>e</w:t>
      </w:r>
      <w:r w:rsidR="00B97A00">
        <w:rPr>
          <w:rFonts w:ascii="Arial" w:eastAsia="Calibri" w:hAnsi="Arial" w:cs="Arial"/>
          <w:sz w:val="26"/>
          <w:szCs w:val="26"/>
        </w:rPr>
        <w:t>l acuerdo de 8 ocho de febrero de 2019 dos mil diecinueve</w:t>
      </w:r>
      <w:r w:rsidRPr="001872CB">
        <w:rPr>
          <w:rFonts w:ascii="Arial" w:hAnsi="Arial" w:cs="Arial"/>
          <w:sz w:val="26"/>
          <w:szCs w:val="26"/>
          <w:lang w:val="es-ES"/>
        </w:rPr>
        <w:t>, dict</w:t>
      </w:r>
      <w:r w:rsidR="00B97A00">
        <w:rPr>
          <w:rFonts w:ascii="Arial" w:hAnsi="Arial" w:cs="Arial"/>
          <w:sz w:val="26"/>
          <w:szCs w:val="26"/>
          <w:lang w:val="es-ES"/>
        </w:rPr>
        <w:t>ado</w:t>
      </w:r>
      <w:r w:rsidR="00305B9A">
        <w:rPr>
          <w:rFonts w:ascii="Arial" w:hAnsi="Arial" w:cs="Arial"/>
          <w:sz w:val="26"/>
          <w:szCs w:val="26"/>
          <w:lang w:val="es-ES"/>
        </w:rPr>
        <w:t xml:space="preserve"> por </w:t>
      </w:r>
      <w:r w:rsidR="00EB34AE">
        <w:rPr>
          <w:rFonts w:ascii="Arial" w:hAnsi="Arial" w:cs="Arial"/>
          <w:sz w:val="26"/>
          <w:szCs w:val="26"/>
          <w:lang w:val="es-ES"/>
        </w:rPr>
        <w:t>la</w:t>
      </w:r>
      <w:r w:rsidR="00305B9A">
        <w:rPr>
          <w:rFonts w:ascii="Arial" w:hAnsi="Arial" w:cs="Arial"/>
          <w:sz w:val="26"/>
          <w:szCs w:val="26"/>
          <w:lang w:val="es-ES"/>
        </w:rPr>
        <w:t xml:space="preserve"> Titular de la </w:t>
      </w:r>
      <w:r w:rsidR="00B97A00">
        <w:rPr>
          <w:rFonts w:ascii="Arial" w:eastAsia="Calibri" w:hAnsi="Arial" w:cs="Arial"/>
          <w:sz w:val="26"/>
          <w:szCs w:val="26"/>
        </w:rPr>
        <w:t>Séptima</w:t>
      </w:r>
      <w:r w:rsidRPr="001872CB">
        <w:rPr>
          <w:rFonts w:ascii="Arial" w:hAnsi="Arial" w:cs="Arial"/>
          <w:sz w:val="26"/>
          <w:szCs w:val="26"/>
          <w:lang w:val="es-ES"/>
        </w:rPr>
        <w:t xml:space="preserve"> Sala Unitaria de Primer</w:t>
      </w:r>
      <w:r>
        <w:rPr>
          <w:rFonts w:ascii="Arial" w:hAnsi="Arial" w:cs="Arial"/>
          <w:sz w:val="26"/>
          <w:szCs w:val="26"/>
          <w:lang w:val="es-ES"/>
        </w:rPr>
        <w:t xml:space="preserve">a Instancia de este Tribunal, </w:t>
      </w:r>
      <w:r w:rsidR="004046D1">
        <w:rPr>
          <w:rFonts w:ascii="Arial" w:hAnsi="Arial" w:cs="Arial"/>
          <w:bCs/>
          <w:i/>
          <w:color w:val="000000"/>
        </w:rPr>
        <w:t>**********</w:t>
      </w:r>
      <w:r w:rsidR="00792424">
        <w:rPr>
          <w:rFonts w:ascii="Arial" w:hAnsi="Arial" w:cs="Arial"/>
          <w:b/>
          <w:bCs/>
          <w:color w:val="000000"/>
          <w:sz w:val="26"/>
          <w:szCs w:val="26"/>
        </w:rPr>
        <w:t xml:space="preserve">, </w:t>
      </w:r>
      <w:r w:rsidR="00E14490">
        <w:rPr>
          <w:rFonts w:ascii="Arial" w:hAnsi="Arial" w:cs="Arial"/>
          <w:sz w:val="26"/>
          <w:szCs w:val="26"/>
          <w:lang w:val="es-ES"/>
        </w:rPr>
        <w:t>interpuso</w:t>
      </w:r>
      <w:r>
        <w:rPr>
          <w:rFonts w:ascii="Arial" w:hAnsi="Arial" w:cs="Arial"/>
          <w:sz w:val="26"/>
          <w:szCs w:val="26"/>
          <w:lang w:val="es-ES"/>
        </w:rPr>
        <w:t xml:space="preserve"> </w:t>
      </w:r>
      <w:r w:rsidRPr="001872CB">
        <w:rPr>
          <w:rFonts w:ascii="Arial" w:hAnsi="Arial" w:cs="Arial"/>
          <w:sz w:val="26"/>
          <w:szCs w:val="26"/>
          <w:lang w:val="es-ES"/>
        </w:rPr>
        <w:t>en</w:t>
      </w:r>
      <w:r w:rsidR="00387B9B">
        <w:rPr>
          <w:rFonts w:ascii="Arial" w:hAnsi="Arial" w:cs="Arial"/>
          <w:sz w:val="26"/>
          <w:szCs w:val="26"/>
          <w:lang w:val="es-ES"/>
        </w:rPr>
        <w:t xml:space="preserve"> su contra recurso de revisión.</w:t>
      </w:r>
      <w:r w:rsidR="005556B6">
        <w:rPr>
          <w:rFonts w:ascii="Arial" w:hAnsi="Arial" w:cs="Arial"/>
          <w:sz w:val="26"/>
          <w:szCs w:val="26"/>
          <w:lang w:val="es-ES"/>
        </w:rPr>
        <w:t xml:space="preserve"> </w:t>
      </w:r>
    </w:p>
    <w:p w:rsidR="0028071E" w:rsidRDefault="0028071E" w:rsidP="00387B9B">
      <w:pPr>
        <w:spacing w:after="0" w:line="360" w:lineRule="auto"/>
        <w:ind w:firstLine="567"/>
        <w:jc w:val="both"/>
        <w:rPr>
          <w:rFonts w:ascii="Arial" w:hAnsi="Arial" w:cs="Arial"/>
          <w:sz w:val="26"/>
          <w:szCs w:val="26"/>
        </w:rPr>
      </w:pPr>
      <w:r>
        <w:rPr>
          <w:rFonts w:ascii="Arial" w:hAnsi="Arial" w:cs="Arial"/>
          <w:b/>
          <w:bCs/>
          <w:sz w:val="26"/>
          <w:szCs w:val="26"/>
        </w:rPr>
        <w:t xml:space="preserve">SEGUNDO. </w:t>
      </w:r>
      <w:r w:rsidR="00B97A00">
        <w:rPr>
          <w:rFonts w:ascii="Arial" w:hAnsi="Arial" w:cs="Arial"/>
          <w:sz w:val="26"/>
          <w:szCs w:val="26"/>
        </w:rPr>
        <w:t>El acuerdo recurrido, es del tenor literal siguiente</w:t>
      </w:r>
      <w:r>
        <w:rPr>
          <w:rFonts w:ascii="Arial" w:hAnsi="Arial" w:cs="Arial"/>
          <w:sz w:val="26"/>
          <w:szCs w:val="26"/>
        </w:rPr>
        <w:t xml:space="preserve"> </w:t>
      </w:r>
    </w:p>
    <w:p w:rsidR="00F2164A" w:rsidRDefault="00F2164A" w:rsidP="00207556">
      <w:pPr>
        <w:spacing w:after="0" w:line="360" w:lineRule="auto"/>
        <w:jc w:val="both"/>
        <w:rPr>
          <w:rFonts w:ascii="Arial" w:hAnsi="Arial" w:cs="Arial"/>
          <w:sz w:val="26"/>
          <w:szCs w:val="26"/>
        </w:rPr>
      </w:pPr>
    </w:p>
    <w:p w:rsidR="00387B9B" w:rsidRDefault="0028071E" w:rsidP="00F2164A">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t>“</w:t>
      </w:r>
      <w:r w:rsidR="00F2164A">
        <w:rPr>
          <w:rFonts w:ascii="Arial" w:eastAsia="Calibri" w:hAnsi="Arial" w:cs="Arial"/>
          <w:bCs/>
          <w:i/>
          <w:color w:val="000000" w:themeColor="text1"/>
        </w:rPr>
        <w:t xml:space="preserve">…Por recibido un escrito en la Oficialía de Partes Común de este Tribunal, el día quince de noviembre de dos mil dieciocho, suscrito por el C. </w:t>
      </w:r>
      <w:r w:rsidR="004046D1">
        <w:rPr>
          <w:rFonts w:ascii="Arial" w:hAnsi="Arial" w:cs="Arial"/>
          <w:bCs/>
          <w:i/>
          <w:color w:val="000000"/>
        </w:rPr>
        <w:t>**********</w:t>
      </w:r>
      <w:r w:rsidR="00357428">
        <w:rPr>
          <w:rFonts w:ascii="Arial" w:eastAsia="Calibri" w:hAnsi="Arial" w:cs="Arial"/>
          <w:bCs/>
          <w:i/>
          <w:color w:val="000000" w:themeColor="text1"/>
        </w:rPr>
        <w:t xml:space="preserve">, parte actora en el presente asunto; visto su contenido, téngasele manifestando que la autoridad demandada le causa un daño irreparable al manifestar que ya dio cumplimiento a la sentencia dictada en el presente asunto, pues en la sentencia se reconoce la validez de la resolución </w:t>
      </w:r>
      <w:r w:rsidR="00357428">
        <w:rPr>
          <w:rFonts w:ascii="Arial" w:eastAsia="Calibri" w:hAnsi="Arial" w:cs="Arial"/>
          <w:bCs/>
          <w:i/>
          <w:color w:val="000000" w:themeColor="text1"/>
        </w:rPr>
        <w:lastRenderedPageBreak/>
        <w:t xml:space="preserve">negativa ficta, conllevando la publicación del oficio del </w:t>
      </w:r>
      <w:r w:rsidR="00386821">
        <w:rPr>
          <w:rFonts w:ascii="Arial" w:eastAsia="Calibri" w:hAnsi="Arial" w:cs="Arial"/>
          <w:bCs/>
          <w:i/>
          <w:color w:val="000000" w:themeColor="text1"/>
        </w:rPr>
        <w:t>Periódico Oficial, el emplacamiento y tarjeta de circulación, mo</w:t>
      </w:r>
      <w:r w:rsidR="003E4CE8">
        <w:rPr>
          <w:rFonts w:ascii="Arial" w:eastAsia="Calibri" w:hAnsi="Arial" w:cs="Arial"/>
          <w:bCs/>
          <w:i/>
          <w:color w:val="000000" w:themeColor="text1"/>
        </w:rPr>
        <w:t>tivo por el cual solicita se requiera a la autoridad demandada el cumplimiento a través de su superior jerárquico</w:t>
      </w:r>
      <w:r w:rsidR="00832086">
        <w:rPr>
          <w:rFonts w:ascii="Arial" w:eastAsia="Calibri" w:hAnsi="Arial" w:cs="Arial"/>
          <w:bCs/>
          <w:i/>
          <w:color w:val="000000" w:themeColor="text1"/>
        </w:rPr>
        <w:t>.- - - - - - - - - -</w:t>
      </w:r>
      <w:r w:rsidR="003E4CE8">
        <w:rPr>
          <w:rFonts w:ascii="Arial" w:eastAsia="Calibri" w:hAnsi="Arial" w:cs="Arial"/>
          <w:bCs/>
          <w:i/>
          <w:color w:val="000000" w:themeColor="text1"/>
        </w:rPr>
        <w:t>Ahora bien, esta Juzgadora considera que no le asiste la razón a la parte actora, de la sentencia de fecha quince de abril de dos mil quince se advierte el pronunciamiento sobre tres supuestos: 1) oficio de publicación en el Periódico</w:t>
      </w:r>
      <w:r w:rsidR="00032482">
        <w:rPr>
          <w:rFonts w:ascii="Arial" w:eastAsia="Calibri" w:hAnsi="Arial" w:cs="Arial"/>
          <w:bCs/>
          <w:i/>
          <w:color w:val="000000" w:themeColor="text1"/>
        </w:rPr>
        <w:t xml:space="preserve"> Oficial; 2) oficio de emplacamiento; y 3) expedición de tarjeta de circulación Respecto al punto número 1, se declaró procedente y por ello se ordenó a la autoridad demandada la publicació</w:t>
      </w:r>
      <w:r w:rsidR="00980679">
        <w:rPr>
          <w:rFonts w:ascii="Arial" w:eastAsia="Calibri" w:hAnsi="Arial" w:cs="Arial"/>
          <w:bCs/>
          <w:i/>
          <w:color w:val="000000" w:themeColor="text1"/>
        </w:rPr>
        <w:t>n en el Periódico Oficial; sin embargo, los puntos 2 y 3 fueron declarados improcedentes precisamente porque se reconoció la validez de la Negativa Ficta</w:t>
      </w:r>
      <w:r w:rsidR="00F85626">
        <w:rPr>
          <w:rFonts w:ascii="Arial" w:eastAsia="Calibri" w:hAnsi="Arial" w:cs="Arial"/>
          <w:bCs/>
          <w:i/>
          <w:color w:val="000000" w:themeColor="text1"/>
        </w:rPr>
        <w:t>, es decir que subsistió lo negado. Por otra parte, se toma en cuenta que la sentencia causó estado con fecha veintisiete de mayo de dos mil quince, y que previo a ello, la parte actora tuvo la oportunidad de impugnar la sentencia y al no hacerlo</w:t>
      </w:r>
      <w:r w:rsidR="00003433">
        <w:rPr>
          <w:rFonts w:ascii="Arial" w:eastAsia="Calibri" w:hAnsi="Arial" w:cs="Arial"/>
          <w:bCs/>
          <w:i/>
          <w:color w:val="000000" w:themeColor="text1"/>
        </w:rPr>
        <w:t xml:space="preserve">, evidencia su consentimiento, es decir, se reconoció la legalidad de la misma, por lo cual la autoridad demandada no tiene que realizar cumplimiento alguno a ese respecto; y toda vez que ya fue publicado en el periódico oficial del Gobierno del Estado, el acuerdo de concesión número </w:t>
      </w:r>
      <w:r w:rsidR="004046D1">
        <w:rPr>
          <w:rFonts w:ascii="Arial" w:hAnsi="Arial" w:cs="Arial"/>
          <w:bCs/>
          <w:i/>
          <w:color w:val="000000"/>
        </w:rPr>
        <w:t>**********</w:t>
      </w:r>
      <w:r w:rsidR="00003433">
        <w:rPr>
          <w:rFonts w:ascii="Arial" w:eastAsia="Calibri" w:hAnsi="Arial" w:cs="Arial"/>
          <w:bCs/>
          <w:i/>
          <w:color w:val="000000" w:themeColor="text1"/>
        </w:rPr>
        <w:t xml:space="preserve">, de fecha treinta de noviembre de dos mil cuatro, mismo que fue exhibido en original por la parte actora, y no habiendo pendiente alguno en el presente asunto, en consecuencia, se declara </w:t>
      </w:r>
      <w:r w:rsidR="00003433">
        <w:rPr>
          <w:rFonts w:ascii="Arial" w:eastAsia="Calibri" w:hAnsi="Arial" w:cs="Arial"/>
          <w:b/>
          <w:bCs/>
          <w:i/>
          <w:color w:val="000000" w:themeColor="text1"/>
        </w:rPr>
        <w:t xml:space="preserve">CUMPLIDA LA SENTENCIA, </w:t>
      </w:r>
      <w:r w:rsidR="00003433">
        <w:rPr>
          <w:rFonts w:ascii="Arial" w:eastAsia="Calibri" w:hAnsi="Arial" w:cs="Arial"/>
          <w:bCs/>
          <w:i/>
          <w:color w:val="000000" w:themeColor="text1"/>
        </w:rPr>
        <w:t xml:space="preserve">y en su oportunidad, </w:t>
      </w:r>
      <w:r w:rsidR="00003433">
        <w:rPr>
          <w:rFonts w:ascii="Arial" w:eastAsia="Calibri" w:hAnsi="Arial" w:cs="Arial"/>
          <w:b/>
          <w:bCs/>
          <w:i/>
          <w:color w:val="000000" w:themeColor="text1"/>
        </w:rPr>
        <w:t xml:space="preserve">archívese el presente asunto </w:t>
      </w:r>
      <w:r w:rsidR="00003433">
        <w:rPr>
          <w:rFonts w:ascii="Arial" w:eastAsia="Calibri" w:hAnsi="Arial" w:cs="Arial"/>
          <w:bCs/>
          <w:i/>
          <w:color w:val="000000" w:themeColor="text1"/>
        </w:rPr>
        <w:t>como totalmente concluido, lo anterior con fundamento en lo dispuesto por el artículo 41 fracción IX del Reglamento Interno de este Tribunal…”- - - - - - - - - - - - - - - - - - - - - - - - - -</w:t>
      </w:r>
      <w:r w:rsidR="00387B9B">
        <w:rPr>
          <w:rFonts w:ascii="Arial" w:eastAsia="Calibri" w:hAnsi="Arial" w:cs="Arial"/>
          <w:bCs/>
          <w:i/>
          <w:color w:val="000000" w:themeColor="text1"/>
        </w:rPr>
        <w:t xml:space="preserve"> - </w:t>
      </w:r>
    </w:p>
    <w:p w:rsidR="00E228E5" w:rsidRPr="0028071E" w:rsidRDefault="00003433" w:rsidP="00F2164A">
      <w:pPr>
        <w:spacing w:after="0" w:line="360" w:lineRule="auto"/>
        <w:ind w:left="1134" w:right="900"/>
        <w:jc w:val="both"/>
        <w:rPr>
          <w:rFonts w:ascii="Arial" w:eastAsia="Calibri" w:hAnsi="Arial" w:cs="Arial"/>
          <w:bCs/>
          <w:i/>
          <w:color w:val="000000" w:themeColor="text1"/>
        </w:rPr>
      </w:pPr>
      <w:r>
        <w:rPr>
          <w:rFonts w:ascii="Arial" w:eastAsia="Calibri" w:hAnsi="Arial" w:cs="Arial"/>
          <w:bCs/>
          <w:i/>
          <w:color w:val="000000" w:themeColor="text1"/>
        </w:rPr>
        <w:t xml:space="preserve"> </w:t>
      </w:r>
      <w:r>
        <w:rPr>
          <w:rFonts w:ascii="Arial" w:eastAsia="Calibri" w:hAnsi="Arial" w:cs="Arial"/>
          <w:b/>
          <w:bCs/>
          <w:i/>
          <w:color w:val="000000" w:themeColor="text1"/>
        </w:rPr>
        <w:t xml:space="preserve"> </w:t>
      </w:r>
      <w:r w:rsidR="00F85626">
        <w:rPr>
          <w:rFonts w:ascii="Arial" w:eastAsia="Calibri" w:hAnsi="Arial" w:cs="Arial"/>
          <w:bCs/>
          <w:i/>
          <w:color w:val="000000" w:themeColor="text1"/>
        </w:rPr>
        <w:t xml:space="preserve"> </w:t>
      </w:r>
      <w:r w:rsidR="00980679">
        <w:rPr>
          <w:rFonts w:ascii="Arial" w:eastAsia="Calibri" w:hAnsi="Arial" w:cs="Arial"/>
          <w:bCs/>
          <w:i/>
          <w:color w:val="000000" w:themeColor="text1"/>
        </w:rPr>
        <w:t xml:space="preserve">   </w:t>
      </w:r>
      <w:r w:rsidR="00032482">
        <w:rPr>
          <w:rFonts w:ascii="Arial" w:eastAsia="Calibri" w:hAnsi="Arial" w:cs="Arial"/>
          <w:bCs/>
          <w:i/>
          <w:color w:val="000000" w:themeColor="text1"/>
        </w:rPr>
        <w:t xml:space="preserve"> </w:t>
      </w:r>
      <w:r w:rsidR="003E4CE8">
        <w:rPr>
          <w:rFonts w:ascii="Arial" w:eastAsia="Calibri" w:hAnsi="Arial" w:cs="Arial"/>
          <w:bCs/>
          <w:i/>
          <w:color w:val="000000" w:themeColor="text1"/>
        </w:rPr>
        <w:t xml:space="preserve"> </w:t>
      </w:r>
      <w:r w:rsidR="00832086">
        <w:rPr>
          <w:rFonts w:ascii="Arial" w:eastAsia="Calibri" w:hAnsi="Arial" w:cs="Arial"/>
          <w:bCs/>
          <w:i/>
          <w:color w:val="000000" w:themeColor="text1"/>
        </w:rPr>
        <w:t xml:space="preserve"> </w:t>
      </w:r>
    </w:p>
    <w:p w:rsidR="00387B9B" w:rsidRDefault="00E228E5" w:rsidP="00387B9B">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387B9B" w:rsidRDefault="00E228E5" w:rsidP="00387B9B">
      <w:pPr>
        <w:widowControl w:val="0"/>
        <w:tabs>
          <w:tab w:val="left" w:pos="7938"/>
          <w:tab w:val="left" w:pos="8222"/>
        </w:tabs>
        <w:spacing w:after="0" w:line="360" w:lineRule="auto"/>
        <w:ind w:right="49" w:firstLine="567"/>
        <w:jc w:val="both"/>
        <w:rPr>
          <w:rFonts w:ascii="Arial" w:hAnsi="Arial" w:cs="Arial"/>
          <w:bCs/>
          <w:iCs/>
          <w:sz w:val="26"/>
          <w:szCs w:val="26"/>
        </w:rPr>
      </w:pPr>
      <w:r w:rsidRPr="001872CB">
        <w:rPr>
          <w:rFonts w:ascii="Arial" w:hAnsi="Arial" w:cs="Arial"/>
          <w:b/>
          <w:bCs/>
          <w:iCs/>
          <w:sz w:val="26"/>
          <w:szCs w:val="26"/>
        </w:rPr>
        <w:t xml:space="preserve">PRIMERO. </w:t>
      </w:r>
      <w:r w:rsidR="000417FC" w:rsidRPr="00FC7072">
        <w:rPr>
          <w:rFonts w:ascii="Arial" w:hAnsi="Arial" w:cs="Arial"/>
          <w:sz w:val="26"/>
          <w:szCs w:val="26"/>
          <w:lang w:eastAsia="es-ES"/>
        </w:rPr>
        <w:t xml:space="preserve">Esta Sala Superior es competente para conocer del presente asunto, de conformidad con lo dispuesto por los artículos 114 </w:t>
      </w:r>
      <w:proofErr w:type="spellStart"/>
      <w:r w:rsidR="000417FC" w:rsidRPr="00FC7072">
        <w:rPr>
          <w:rFonts w:ascii="Arial" w:hAnsi="Arial" w:cs="Arial"/>
          <w:sz w:val="26"/>
          <w:szCs w:val="26"/>
          <w:lang w:eastAsia="es-ES"/>
        </w:rPr>
        <w:t>Quáter</w:t>
      </w:r>
      <w:proofErr w:type="spellEnd"/>
      <w:r w:rsidR="000417FC" w:rsidRPr="00FC7072">
        <w:rPr>
          <w:rFonts w:ascii="Arial" w:hAnsi="Arial" w:cs="Arial"/>
          <w:sz w:val="26"/>
          <w:szCs w:val="26"/>
          <w:lang w:eastAsia="es-ES"/>
        </w:rPr>
        <w:t>, tercer párrafo de la Constitución Local del Estado Libre y Soberano de Oaxaca,</w:t>
      </w:r>
      <w:r w:rsidR="00D63B6C">
        <w:rPr>
          <w:rFonts w:ascii="Arial" w:hAnsi="Arial" w:cs="Arial"/>
          <w:sz w:val="26"/>
          <w:szCs w:val="26"/>
          <w:lang w:eastAsia="es-ES"/>
        </w:rPr>
        <w:t xml:space="preserve"> </w:t>
      </w:r>
      <w:r w:rsidR="00D63B6C">
        <w:rPr>
          <w:rFonts w:ascii="Arial" w:hAnsi="Arial" w:cs="Arial"/>
          <w:bCs/>
          <w:iCs/>
          <w:sz w:val="26"/>
          <w:szCs w:val="26"/>
          <w:lang w:eastAsia="es-ES"/>
        </w:rPr>
        <w:t xml:space="preserve">23, 24 fracción I, 25 fracción I, 26 y 27 de la Ley Orgánica del Tribunal de </w:t>
      </w:r>
      <w:r w:rsidR="00D63B6C" w:rsidRPr="00624207">
        <w:rPr>
          <w:rFonts w:ascii="Arial" w:hAnsi="Arial" w:cs="Arial"/>
          <w:bCs/>
          <w:iCs/>
          <w:sz w:val="26"/>
          <w:szCs w:val="26"/>
        </w:rPr>
        <w:t>Ju</w:t>
      </w:r>
      <w:r w:rsidR="00D63B6C">
        <w:rPr>
          <w:rFonts w:ascii="Arial" w:hAnsi="Arial" w:cs="Arial"/>
          <w:bCs/>
          <w:iCs/>
          <w:sz w:val="26"/>
          <w:szCs w:val="26"/>
        </w:rPr>
        <w:t>sticia Administrativa de</w:t>
      </w:r>
      <w:r w:rsidR="00D63B6C" w:rsidRPr="00624207">
        <w:rPr>
          <w:rFonts w:ascii="Arial" w:hAnsi="Arial" w:cs="Arial"/>
          <w:bCs/>
          <w:iCs/>
          <w:sz w:val="26"/>
          <w:szCs w:val="26"/>
        </w:rPr>
        <w:t>l Estado de Oaxaca</w:t>
      </w:r>
      <w:r w:rsidR="00D63B6C">
        <w:rPr>
          <w:rFonts w:ascii="Arial" w:hAnsi="Arial" w:cs="Arial"/>
          <w:bCs/>
          <w:iCs/>
          <w:sz w:val="26"/>
          <w:szCs w:val="26"/>
        </w:rPr>
        <w:t xml:space="preserve">, publicada en el Periódico Oficial del Estado </w:t>
      </w:r>
      <w:r w:rsidR="00D63B6C" w:rsidRPr="00624207">
        <w:rPr>
          <w:rFonts w:ascii="Arial" w:hAnsi="Arial" w:cs="Arial"/>
          <w:bCs/>
          <w:iCs/>
          <w:sz w:val="26"/>
          <w:szCs w:val="26"/>
        </w:rPr>
        <w:t>de Oaxaca</w:t>
      </w:r>
      <w:r w:rsidR="00D63B6C">
        <w:rPr>
          <w:rFonts w:ascii="Arial" w:hAnsi="Arial" w:cs="Arial"/>
          <w:bCs/>
          <w:iCs/>
          <w:sz w:val="26"/>
          <w:szCs w:val="26"/>
        </w:rPr>
        <w:t xml:space="preserve"> el siete de noviembre de dos mil diecinueve,</w:t>
      </w:r>
      <w:r w:rsidR="000417FC" w:rsidRPr="00FC7072">
        <w:rPr>
          <w:rFonts w:ascii="Arial" w:hAnsi="Arial" w:cs="Arial"/>
          <w:sz w:val="26"/>
          <w:szCs w:val="26"/>
          <w:lang w:eastAsia="es-ES"/>
        </w:rPr>
        <w:t xml:space="preserve"> </w:t>
      </w:r>
      <w:r w:rsidR="000417FC" w:rsidRPr="00FC7072">
        <w:rPr>
          <w:rFonts w:ascii="Arial" w:hAnsi="Arial" w:cs="Arial"/>
          <w:sz w:val="26"/>
          <w:szCs w:val="26"/>
        </w:rPr>
        <w:t>así como los diversos 86, 88, 92, 93, fracción I, 94, 201, 206 y 208, de la Ley de Justicia Administrativa para el Estado de Oaxaca, vigente hasta el 20 veinte de octubre de 2017 dos mil diecisiete</w:t>
      </w:r>
      <w:r w:rsidR="000417FC" w:rsidRPr="00A40958">
        <w:rPr>
          <w:rFonts w:ascii="Arial" w:eastAsia="Calibri" w:hAnsi="Arial" w:cs="Arial"/>
          <w:sz w:val="26"/>
          <w:szCs w:val="26"/>
        </w:rPr>
        <w:t>,</w:t>
      </w:r>
      <w:r w:rsidR="000417FC">
        <w:rPr>
          <w:rFonts w:ascii="Arial" w:hAnsi="Arial" w:cs="Arial"/>
          <w:bCs/>
          <w:iCs/>
          <w:sz w:val="26"/>
          <w:szCs w:val="26"/>
        </w:rPr>
        <w:t xml:space="preserve"> y al inicio del juicio principal; dado que </w:t>
      </w:r>
      <w:r w:rsidR="000417FC" w:rsidRPr="00DB04B5">
        <w:rPr>
          <w:rFonts w:ascii="Arial" w:hAnsi="Arial" w:cs="Arial"/>
          <w:bCs/>
          <w:iCs/>
          <w:sz w:val="26"/>
          <w:szCs w:val="26"/>
        </w:rPr>
        <w:t xml:space="preserve">se trata de un Recurso de Revisión </w:t>
      </w:r>
      <w:r w:rsidR="000417FC">
        <w:rPr>
          <w:rFonts w:ascii="Arial" w:hAnsi="Arial" w:cs="Arial"/>
          <w:bCs/>
          <w:iCs/>
          <w:sz w:val="26"/>
          <w:szCs w:val="26"/>
        </w:rPr>
        <w:t xml:space="preserve">interpuesto </w:t>
      </w:r>
      <w:r w:rsidR="000417FC" w:rsidRPr="00DB04B5">
        <w:rPr>
          <w:rFonts w:ascii="Arial" w:hAnsi="Arial" w:cs="Arial"/>
          <w:bCs/>
          <w:iCs/>
          <w:sz w:val="26"/>
          <w:szCs w:val="26"/>
        </w:rPr>
        <w:t>en contra de</w:t>
      </w:r>
      <w:r w:rsidR="000417FC">
        <w:rPr>
          <w:rFonts w:ascii="Arial" w:hAnsi="Arial" w:cs="Arial"/>
          <w:bCs/>
          <w:iCs/>
          <w:sz w:val="26"/>
          <w:szCs w:val="26"/>
        </w:rPr>
        <w:t>l acuerdo de 8 ocho de febrero de 2019 dos mil diecinueve</w:t>
      </w:r>
      <w:r w:rsidR="000417FC" w:rsidRPr="00DB04B5">
        <w:rPr>
          <w:rFonts w:ascii="Arial" w:hAnsi="Arial" w:cs="Arial"/>
          <w:bCs/>
          <w:iCs/>
          <w:sz w:val="26"/>
          <w:szCs w:val="26"/>
        </w:rPr>
        <w:t xml:space="preserve">, </w:t>
      </w:r>
      <w:r w:rsidR="00E8477F">
        <w:rPr>
          <w:rFonts w:ascii="Arial" w:hAnsi="Arial" w:cs="Arial"/>
          <w:bCs/>
          <w:iCs/>
          <w:sz w:val="26"/>
          <w:szCs w:val="26"/>
        </w:rPr>
        <w:t xml:space="preserve">dictado </w:t>
      </w:r>
      <w:r w:rsidR="000417FC" w:rsidRPr="00DB04B5">
        <w:rPr>
          <w:rFonts w:ascii="Arial" w:hAnsi="Arial" w:cs="Arial"/>
          <w:bCs/>
          <w:iCs/>
          <w:sz w:val="26"/>
          <w:szCs w:val="26"/>
        </w:rPr>
        <w:t xml:space="preserve">en el expediente </w:t>
      </w:r>
      <w:r w:rsidR="000417FC">
        <w:rPr>
          <w:rFonts w:ascii="Arial" w:hAnsi="Arial" w:cs="Arial"/>
          <w:b/>
          <w:bCs/>
          <w:iCs/>
          <w:sz w:val="26"/>
          <w:szCs w:val="26"/>
        </w:rPr>
        <w:t>0293/2016</w:t>
      </w:r>
      <w:r w:rsidR="000417FC" w:rsidRPr="00DB04B5">
        <w:rPr>
          <w:rFonts w:ascii="Arial" w:hAnsi="Arial" w:cs="Arial"/>
          <w:b/>
          <w:bCs/>
          <w:iCs/>
          <w:sz w:val="26"/>
          <w:szCs w:val="26"/>
        </w:rPr>
        <w:t xml:space="preserve">, </w:t>
      </w:r>
      <w:r w:rsidR="000417FC" w:rsidRPr="00DB04B5">
        <w:rPr>
          <w:rFonts w:ascii="Arial" w:hAnsi="Arial" w:cs="Arial"/>
          <w:bCs/>
          <w:iCs/>
          <w:sz w:val="26"/>
          <w:szCs w:val="26"/>
        </w:rPr>
        <w:lastRenderedPageBreak/>
        <w:t xml:space="preserve">de la </w:t>
      </w:r>
      <w:r w:rsidR="000417FC">
        <w:rPr>
          <w:rFonts w:ascii="Arial" w:hAnsi="Arial" w:cs="Arial"/>
          <w:bCs/>
          <w:iCs/>
          <w:sz w:val="26"/>
          <w:szCs w:val="26"/>
        </w:rPr>
        <w:t>Séptima</w:t>
      </w:r>
      <w:r w:rsidR="000417FC" w:rsidRPr="00DB04B5">
        <w:rPr>
          <w:rFonts w:ascii="Arial" w:hAnsi="Arial" w:cs="Arial"/>
          <w:bCs/>
          <w:iCs/>
          <w:sz w:val="26"/>
          <w:szCs w:val="26"/>
        </w:rPr>
        <w:t xml:space="preserve"> Sala Unitaria de Primera Instancia</w:t>
      </w:r>
      <w:r w:rsidR="000417FC">
        <w:rPr>
          <w:rFonts w:ascii="Arial" w:hAnsi="Arial" w:cs="Arial"/>
          <w:bCs/>
          <w:iCs/>
          <w:sz w:val="26"/>
          <w:szCs w:val="26"/>
        </w:rPr>
        <w:t>.</w:t>
      </w:r>
    </w:p>
    <w:p w:rsidR="000D4057" w:rsidRDefault="000D4057" w:rsidP="00387B9B">
      <w:pPr>
        <w:widowControl w:val="0"/>
        <w:tabs>
          <w:tab w:val="left" w:pos="7938"/>
          <w:tab w:val="left" w:pos="8222"/>
        </w:tabs>
        <w:spacing w:after="0" w:line="360" w:lineRule="auto"/>
        <w:ind w:right="49" w:firstLine="567"/>
        <w:jc w:val="both"/>
        <w:rPr>
          <w:rFonts w:ascii="Arial" w:hAnsi="Arial" w:cs="Arial"/>
          <w:bCs/>
          <w:iCs/>
          <w:sz w:val="26"/>
          <w:szCs w:val="26"/>
        </w:rPr>
      </w:pPr>
    </w:p>
    <w:p w:rsidR="004E4E7A" w:rsidRDefault="00E228E5" w:rsidP="00387B9B">
      <w:pPr>
        <w:widowControl w:val="0"/>
        <w:tabs>
          <w:tab w:val="left" w:pos="7938"/>
          <w:tab w:val="left" w:pos="8222"/>
        </w:tabs>
        <w:spacing w:after="0" w:line="360" w:lineRule="auto"/>
        <w:ind w:right="49" w:firstLine="567"/>
        <w:jc w:val="both"/>
        <w:rPr>
          <w:rFonts w:ascii="Arial" w:hAnsi="Arial" w:cs="Arial"/>
          <w:bCs/>
          <w:color w:val="000000"/>
          <w:sz w:val="26"/>
          <w:szCs w:val="26"/>
        </w:rPr>
      </w:pPr>
      <w:r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C3731A">
        <w:rPr>
          <w:rFonts w:ascii="Arial" w:hAnsi="Arial" w:cs="Arial"/>
          <w:bCs/>
          <w:sz w:val="26"/>
          <w:szCs w:val="26"/>
        </w:rPr>
        <w:t>El agravio hecho valer se encuentra expuesto</w:t>
      </w:r>
      <w:r w:rsidR="004E4E7A" w:rsidRPr="008A5628">
        <w:rPr>
          <w:rFonts w:ascii="Arial" w:hAnsi="Arial" w:cs="Arial"/>
          <w:bCs/>
          <w:sz w:val="26"/>
          <w:szCs w:val="26"/>
        </w:rPr>
        <w:t xml:space="preserve"> en el escrito del recurrente, por lo que no existe necesidad de transcribirlos, al no transgredírsele derecho alguno, co</w:t>
      </w:r>
      <w:bookmarkStart w:id="0" w:name="_GoBack"/>
      <w:r w:rsidR="004E4E7A" w:rsidRPr="008A5628">
        <w:rPr>
          <w:rFonts w:ascii="Arial" w:hAnsi="Arial" w:cs="Arial"/>
          <w:bCs/>
          <w:sz w:val="26"/>
          <w:szCs w:val="26"/>
        </w:rPr>
        <w:t>m</w:t>
      </w:r>
      <w:bookmarkEnd w:id="0"/>
      <w:r w:rsidR="004E4E7A" w:rsidRPr="008A5628">
        <w:rPr>
          <w:rFonts w:ascii="Arial" w:hAnsi="Arial" w:cs="Arial"/>
          <w:bCs/>
          <w:sz w:val="26"/>
          <w:szCs w:val="26"/>
        </w:rPr>
        <w:t>o tampoco se vulnera disposición expresa que imponga tal obligación</w:t>
      </w:r>
      <w:r w:rsidR="004E4E7A">
        <w:rPr>
          <w:rFonts w:ascii="Arial" w:hAnsi="Arial" w:cs="Arial"/>
          <w:sz w:val="26"/>
          <w:szCs w:val="26"/>
        </w:rPr>
        <w:t xml:space="preserve">. </w:t>
      </w:r>
      <w:r w:rsidR="004E4E7A" w:rsidRPr="00D63A6F">
        <w:rPr>
          <w:rFonts w:ascii="Arial" w:hAnsi="Arial" w:cs="Arial"/>
          <w:bCs/>
          <w:color w:val="000000"/>
          <w:sz w:val="26"/>
          <w:szCs w:val="26"/>
        </w:rPr>
        <w:t>Se invoca en apoyo, la Tesis, con número de registro</w:t>
      </w:r>
      <w:r w:rsidR="004E4E7A">
        <w:rPr>
          <w:rFonts w:ascii="Arial" w:hAnsi="Arial" w:cs="Arial"/>
          <w:bCs/>
          <w:color w:val="000000"/>
          <w:sz w:val="26"/>
          <w:szCs w:val="26"/>
        </w:rPr>
        <w:t xml:space="preserve"> 254280, publicada en la Gaceta </w:t>
      </w:r>
      <w:r w:rsidR="004E4E7A" w:rsidRPr="00D63A6F">
        <w:rPr>
          <w:rFonts w:ascii="Arial" w:hAnsi="Arial" w:cs="Arial"/>
          <w:bCs/>
          <w:color w:val="000000"/>
          <w:sz w:val="26"/>
          <w:szCs w:val="26"/>
        </w:rPr>
        <w:t xml:space="preserve">del Semanario Judicial de la Federación, Volumen 81, Sexta Parte, Séptima  Época, pagina 23, bajo el rubro y texto siguiente: </w:t>
      </w:r>
    </w:p>
    <w:p w:rsidR="004E4E7A" w:rsidRPr="00E80E37" w:rsidRDefault="004E4E7A" w:rsidP="004E4E7A">
      <w:pPr>
        <w:widowControl w:val="0"/>
        <w:tabs>
          <w:tab w:val="left" w:pos="7938"/>
          <w:tab w:val="left" w:pos="8222"/>
        </w:tabs>
        <w:spacing w:after="0" w:line="360" w:lineRule="auto"/>
        <w:ind w:right="49"/>
        <w:jc w:val="both"/>
        <w:rPr>
          <w:rFonts w:ascii="Arial" w:eastAsia="Times New Roman" w:hAnsi="Arial" w:cs="Arial"/>
          <w:bCs/>
          <w:iCs/>
          <w:lang w:eastAsia="es-ES"/>
        </w:rPr>
      </w:pPr>
    </w:p>
    <w:p w:rsidR="004E4E7A" w:rsidRDefault="004E4E7A" w:rsidP="000D4057">
      <w:pPr>
        <w:spacing w:after="0"/>
        <w:ind w:left="993" w:right="616"/>
        <w:jc w:val="both"/>
        <w:rPr>
          <w:rFonts w:ascii="Arial" w:hAnsi="Arial" w:cs="Arial"/>
          <w:bCs/>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E1779D" w:rsidRDefault="00E1779D" w:rsidP="004E4E7A">
      <w:pPr>
        <w:jc w:val="both"/>
        <w:rPr>
          <w:rFonts w:ascii="Arial" w:eastAsia="Calibri" w:hAnsi="Arial" w:cs="Arial"/>
          <w:bCs/>
          <w:sz w:val="26"/>
          <w:szCs w:val="26"/>
          <w:lang w:eastAsia="es-MX"/>
        </w:rPr>
      </w:pPr>
    </w:p>
    <w:p w:rsidR="00887FFA" w:rsidRDefault="00E1779D" w:rsidP="00887FFA">
      <w:pPr>
        <w:spacing w:after="0" w:line="360" w:lineRule="auto"/>
        <w:ind w:firstLine="567"/>
        <w:jc w:val="both"/>
        <w:rPr>
          <w:rFonts w:ascii="Arial" w:hAnsi="Arial" w:cs="Arial"/>
          <w:sz w:val="26"/>
          <w:szCs w:val="26"/>
        </w:rPr>
      </w:pPr>
      <w:r>
        <w:rPr>
          <w:rFonts w:ascii="Arial" w:eastAsia="Calibri" w:hAnsi="Arial" w:cs="Arial"/>
          <w:b/>
          <w:bCs/>
          <w:sz w:val="26"/>
          <w:szCs w:val="26"/>
          <w:lang w:eastAsia="es-MX"/>
        </w:rPr>
        <w:t>TERCERO</w:t>
      </w:r>
      <w:r w:rsidR="004E4E7A">
        <w:rPr>
          <w:rFonts w:ascii="Arial" w:eastAsia="Calibri" w:hAnsi="Arial" w:cs="Arial"/>
          <w:b/>
          <w:bCs/>
          <w:sz w:val="26"/>
          <w:szCs w:val="26"/>
          <w:lang w:eastAsia="es-MX"/>
        </w:rPr>
        <w:t xml:space="preserve">. </w:t>
      </w:r>
      <w:r w:rsidR="00F042DB">
        <w:rPr>
          <w:rFonts w:ascii="Arial" w:hAnsi="Arial" w:cs="Arial"/>
          <w:sz w:val="26"/>
          <w:szCs w:val="26"/>
        </w:rPr>
        <w:t>Manifiesta</w:t>
      </w:r>
      <w:r w:rsidR="00520436">
        <w:rPr>
          <w:rFonts w:ascii="Arial" w:hAnsi="Arial" w:cs="Arial"/>
          <w:sz w:val="26"/>
          <w:szCs w:val="26"/>
        </w:rPr>
        <w:t xml:space="preserve"> el inconforme </w:t>
      </w:r>
      <w:r w:rsidR="00A70081">
        <w:rPr>
          <w:rFonts w:ascii="Arial" w:hAnsi="Arial" w:cs="Arial"/>
          <w:sz w:val="26"/>
          <w:szCs w:val="26"/>
        </w:rPr>
        <w:t>que</w:t>
      </w:r>
      <w:r w:rsidR="00250D0E">
        <w:rPr>
          <w:rFonts w:ascii="Arial" w:hAnsi="Arial" w:cs="Arial"/>
          <w:sz w:val="26"/>
          <w:szCs w:val="26"/>
        </w:rPr>
        <w:t xml:space="preserve"> el acuerdo que impugna viola flagrantemente lo establecido por los artículos 14, 16 y 17 Constitucionales en relación inmediata con los artículos 179, 182, 183 y 184 de la Ley de Justicia Administrativa para el Estado de Oaxaca, los</w:t>
      </w:r>
      <w:r w:rsidR="007D5391">
        <w:rPr>
          <w:rFonts w:ascii="Arial" w:hAnsi="Arial" w:cs="Arial"/>
          <w:sz w:val="26"/>
          <w:szCs w:val="26"/>
        </w:rPr>
        <w:t xml:space="preserve"> cuales transcribe</w:t>
      </w:r>
      <w:r w:rsidR="00887FFA">
        <w:rPr>
          <w:rFonts w:ascii="Arial" w:hAnsi="Arial" w:cs="Arial"/>
          <w:sz w:val="26"/>
          <w:szCs w:val="26"/>
        </w:rPr>
        <w:t>.</w:t>
      </w:r>
    </w:p>
    <w:p w:rsidR="00887FFA" w:rsidRDefault="00E8477F" w:rsidP="00887FFA">
      <w:pPr>
        <w:spacing w:after="0" w:line="360" w:lineRule="auto"/>
        <w:ind w:firstLine="567"/>
        <w:jc w:val="both"/>
        <w:rPr>
          <w:rFonts w:ascii="Arial" w:hAnsi="Arial" w:cs="Arial"/>
          <w:sz w:val="26"/>
          <w:szCs w:val="26"/>
        </w:rPr>
      </w:pPr>
      <w:r>
        <w:rPr>
          <w:rFonts w:ascii="Arial" w:hAnsi="Arial" w:cs="Arial"/>
          <w:sz w:val="26"/>
          <w:szCs w:val="26"/>
        </w:rPr>
        <w:t xml:space="preserve">Dice lo anterior, porque </w:t>
      </w:r>
      <w:r w:rsidR="00156B89">
        <w:rPr>
          <w:rFonts w:ascii="Arial" w:hAnsi="Arial" w:cs="Arial"/>
          <w:sz w:val="26"/>
          <w:szCs w:val="26"/>
        </w:rPr>
        <w:t xml:space="preserve">falta por cumplirse el punto resolutivo sexto de la sentencia dictada el 15 quince de abril de 2015 dos mil quince, en el que se estableció lo siguiente: </w:t>
      </w:r>
      <w:r w:rsidR="00156B89" w:rsidRPr="00156B89">
        <w:rPr>
          <w:rFonts w:ascii="Arial" w:hAnsi="Arial" w:cs="Arial"/>
          <w:b/>
          <w:i/>
        </w:rPr>
        <w:t>“</w:t>
      </w:r>
      <w:r w:rsidR="00AF688D">
        <w:rPr>
          <w:rFonts w:ascii="Arial" w:hAnsi="Arial" w:cs="Arial"/>
          <w:i/>
        </w:rPr>
        <w:t>SEXTO. S</w:t>
      </w:r>
      <w:r w:rsidR="00AF688D" w:rsidRPr="00AF688D">
        <w:rPr>
          <w:rFonts w:ascii="Arial" w:hAnsi="Arial" w:cs="Arial"/>
          <w:i/>
        </w:rPr>
        <w:t xml:space="preserve">e reconoce la validez de la resolución negativa ficta recaída al escrito que fue presentado por </w:t>
      </w:r>
      <w:r w:rsidR="004046D1">
        <w:rPr>
          <w:rFonts w:ascii="Arial" w:hAnsi="Arial" w:cs="Arial"/>
          <w:bCs/>
          <w:i/>
          <w:color w:val="000000"/>
        </w:rPr>
        <w:t>**********</w:t>
      </w:r>
      <w:r w:rsidR="00AF688D" w:rsidRPr="00AF688D">
        <w:rPr>
          <w:rFonts w:ascii="Arial" w:hAnsi="Arial" w:cs="Arial"/>
          <w:i/>
        </w:rPr>
        <w:t>, ante la enjuiciada el 29 veintinueve de noviembre de 2012 dos mil doce, relativo a la petición de renovación del permiso que le fue otorgado el 7 siete de octubre de 2009 dos mil nueve con vigencia al 7 siete de octubre de 2010 dos mil diez, únicamente para efectos de emplacamiento y tarjeta de circulación, al haberse vencido el plazo para el que le fue otorgado</w:t>
      </w:r>
      <w:r w:rsidR="00AF688D">
        <w:rPr>
          <w:rFonts w:ascii="Arial" w:hAnsi="Arial" w:cs="Arial"/>
          <w:i/>
        </w:rPr>
        <w:t xml:space="preserve">…” </w:t>
      </w:r>
      <w:r w:rsidR="006334F0">
        <w:rPr>
          <w:rFonts w:ascii="Arial" w:hAnsi="Arial" w:cs="Arial"/>
          <w:sz w:val="26"/>
          <w:szCs w:val="26"/>
        </w:rPr>
        <w:t xml:space="preserve">violando con ello lo establecido en los artículos </w:t>
      </w:r>
      <w:r>
        <w:rPr>
          <w:rFonts w:ascii="Arial" w:hAnsi="Arial" w:cs="Arial"/>
          <w:sz w:val="26"/>
          <w:szCs w:val="26"/>
        </w:rPr>
        <w:t>antes citados</w:t>
      </w:r>
      <w:r w:rsidR="006334F0">
        <w:rPr>
          <w:rFonts w:ascii="Arial" w:hAnsi="Arial" w:cs="Arial"/>
          <w:sz w:val="26"/>
          <w:szCs w:val="26"/>
        </w:rPr>
        <w:t>, ya que la Magistrada de la Primera Instancia está dejando de</w:t>
      </w:r>
      <w:r w:rsidR="00E661BE">
        <w:rPr>
          <w:rFonts w:ascii="Arial" w:hAnsi="Arial" w:cs="Arial"/>
          <w:sz w:val="26"/>
          <w:szCs w:val="26"/>
        </w:rPr>
        <w:t xml:space="preserve"> aplicar el debido proceso, certeza y seguridad jurídica e imp</w:t>
      </w:r>
      <w:r>
        <w:rPr>
          <w:rFonts w:ascii="Arial" w:hAnsi="Arial" w:cs="Arial"/>
          <w:sz w:val="26"/>
          <w:szCs w:val="26"/>
        </w:rPr>
        <w:t>artición de justicia en el presente asunto</w:t>
      </w:r>
      <w:r w:rsidR="00887FFA">
        <w:rPr>
          <w:rFonts w:ascii="Arial" w:hAnsi="Arial" w:cs="Arial"/>
          <w:sz w:val="26"/>
          <w:szCs w:val="26"/>
        </w:rPr>
        <w:t>.</w:t>
      </w:r>
    </w:p>
    <w:p w:rsidR="00887FFA" w:rsidRDefault="00D441B4" w:rsidP="00887FFA">
      <w:pPr>
        <w:spacing w:after="0" w:line="360" w:lineRule="auto"/>
        <w:ind w:firstLine="567"/>
        <w:jc w:val="both"/>
        <w:rPr>
          <w:rFonts w:ascii="Arial" w:hAnsi="Arial" w:cs="Arial"/>
          <w:sz w:val="26"/>
          <w:szCs w:val="26"/>
        </w:rPr>
      </w:pPr>
      <w:r>
        <w:rPr>
          <w:rFonts w:ascii="Arial" w:hAnsi="Arial" w:cs="Arial"/>
          <w:sz w:val="26"/>
          <w:szCs w:val="26"/>
        </w:rPr>
        <w:t>Asimismo</w:t>
      </w:r>
      <w:r w:rsidR="00C83022">
        <w:rPr>
          <w:rFonts w:ascii="Arial" w:hAnsi="Arial" w:cs="Arial"/>
          <w:sz w:val="26"/>
          <w:szCs w:val="26"/>
        </w:rPr>
        <w:t>,</w:t>
      </w:r>
      <w:r>
        <w:rPr>
          <w:rFonts w:ascii="Arial" w:hAnsi="Arial" w:cs="Arial"/>
          <w:sz w:val="26"/>
          <w:szCs w:val="26"/>
        </w:rPr>
        <w:t xml:space="preserve"> dice</w:t>
      </w:r>
      <w:r w:rsidR="00E8477F">
        <w:rPr>
          <w:rFonts w:ascii="Arial" w:hAnsi="Arial" w:cs="Arial"/>
          <w:sz w:val="26"/>
          <w:szCs w:val="26"/>
        </w:rPr>
        <w:t xml:space="preserve"> que</w:t>
      </w:r>
      <w:r>
        <w:rPr>
          <w:rFonts w:ascii="Arial" w:hAnsi="Arial" w:cs="Arial"/>
          <w:sz w:val="26"/>
          <w:szCs w:val="26"/>
        </w:rPr>
        <w:t xml:space="preserve"> le causa agravio el acuerdo que recurre, porque la sentencia de fecha 15 quince de abril de 2015 dos mil quince, causo estado el día 27 veintisiete de mayo de 2015 dos mil quince, siendo </w:t>
      </w:r>
      <w:r w:rsidR="00C83022">
        <w:rPr>
          <w:rFonts w:ascii="Arial" w:hAnsi="Arial" w:cs="Arial"/>
          <w:sz w:val="26"/>
          <w:szCs w:val="26"/>
        </w:rPr>
        <w:t xml:space="preserve">entonces </w:t>
      </w:r>
      <w:r>
        <w:rPr>
          <w:rFonts w:ascii="Arial" w:hAnsi="Arial" w:cs="Arial"/>
          <w:sz w:val="26"/>
          <w:szCs w:val="26"/>
        </w:rPr>
        <w:t xml:space="preserve">obligatorio para las autoridades demandadas cumplir con lo determinado </w:t>
      </w:r>
      <w:r w:rsidR="00C83022">
        <w:rPr>
          <w:rFonts w:ascii="Arial" w:hAnsi="Arial" w:cs="Arial"/>
          <w:sz w:val="26"/>
          <w:szCs w:val="26"/>
        </w:rPr>
        <w:t xml:space="preserve">en dicha sentencia; </w:t>
      </w:r>
      <w:r w:rsidR="00D30AD9">
        <w:rPr>
          <w:rFonts w:ascii="Arial" w:hAnsi="Arial" w:cs="Arial"/>
          <w:sz w:val="26"/>
          <w:szCs w:val="26"/>
        </w:rPr>
        <w:t xml:space="preserve">que la Primera Instancia debe hacer </w:t>
      </w:r>
      <w:r w:rsidR="00D30AD9">
        <w:rPr>
          <w:rFonts w:ascii="Arial" w:hAnsi="Arial" w:cs="Arial"/>
          <w:sz w:val="26"/>
          <w:szCs w:val="26"/>
        </w:rPr>
        <w:lastRenderedPageBreak/>
        <w:t>cumplir su resolución de acuerdo a lo establecido</w:t>
      </w:r>
      <w:r w:rsidR="00C83022">
        <w:rPr>
          <w:rFonts w:ascii="Arial" w:hAnsi="Arial" w:cs="Arial"/>
          <w:sz w:val="26"/>
          <w:szCs w:val="26"/>
        </w:rPr>
        <w:t xml:space="preserve"> en el</w:t>
      </w:r>
      <w:r w:rsidR="00D30AD9">
        <w:rPr>
          <w:rFonts w:ascii="Arial" w:hAnsi="Arial" w:cs="Arial"/>
          <w:sz w:val="26"/>
          <w:szCs w:val="26"/>
        </w:rPr>
        <w:t xml:space="preserve"> </w:t>
      </w:r>
      <w:r w:rsidR="00C83022">
        <w:rPr>
          <w:rFonts w:ascii="Arial" w:hAnsi="Arial" w:cs="Arial"/>
          <w:sz w:val="26"/>
          <w:szCs w:val="26"/>
        </w:rPr>
        <w:t>fallo</w:t>
      </w:r>
      <w:r w:rsidR="00D30AD9">
        <w:rPr>
          <w:rFonts w:ascii="Arial" w:hAnsi="Arial" w:cs="Arial"/>
          <w:sz w:val="26"/>
          <w:szCs w:val="26"/>
        </w:rPr>
        <w:t xml:space="preserve"> y no como de manera ilegal lo pretende hacer mandando a archivar como totalmente concluido el </w:t>
      </w:r>
      <w:r w:rsidR="00BB4C52">
        <w:rPr>
          <w:rFonts w:ascii="Arial" w:hAnsi="Arial" w:cs="Arial"/>
          <w:sz w:val="26"/>
          <w:szCs w:val="26"/>
        </w:rPr>
        <w:t xml:space="preserve">presente </w:t>
      </w:r>
      <w:r w:rsidR="00D30AD9">
        <w:rPr>
          <w:rFonts w:ascii="Arial" w:hAnsi="Arial" w:cs="Arial"/>
          <w:sz w:val="26"/>
          <w:szCs w:val="26"/>
        </w:rPr>
        <w:t xml:space="preserve">asunto, sin cumplir cabalmente la sentencia emitida, violando con ello </w:t>
      </w:r>
      <w:r w:rsidR="00EC1EEA">
        <w:rPr>
          <w:rFonts w:ascii="Arial" w:hAnsi="Arial" w:cs="Arial"/>
          <w:sz w:val="26"/>
          <w:szCs w:val="26"/>
        </w:rPr>
        <w:t>los artículos 14, 16 y 17 de la Constitución Política de los Estados Unidos Mexicanos</w:t>
      </w:r>
      <w:r w:rsidR="00887FFA">
        <w:rPr>
          <w:rFonts w:ascii="Arial" w:hAnsi="Arial" w:cs="Arial"/>
          <w:sz w:val="26"/>
          <w:szCs w:val="26"/>
        </w:rPr>
        <w:t>.</w:t>
      </w:r>
    </w:p>
    <w:p w:rsidR="003002BE" w:rsidRDefault="003002BE" w:rsidP="00887FFA">
      <w:pPr>
        <w:spacing w:after="0" w:line="360" w:lineRule="auto"/>
        <w:ind w:firstLine="567"/>
        <w:jc w:val="both"/>
        <w:rPr>
          <w:rFonts w:ascii="Arial" w:hAnsi="Arial" w:cs="Arial"/>
          <w:sz w:val="26"/>
          <w:szCs w:val="26"/>
        </w:rPr>
      </w:pPr>
      <w:r w:rsidRPr="003002BE">
        <w:rPr>
          <w:rFonts w:ascii="Arial" w:hAnsi="Arial" w:cs="Arial"/>
          <w:sz w:val="26"/>
          <w:szCs w:val="26"/>
        </w:rPr>
        <w:t>De los autos del juicio</w:t>
      </w:r>
      <w:r w:rsidRPr="00D82234">
        <w:rPr>
          <w:rFonts w:ascii="Arial" w:hAnsi="Arial" w:cs="Arial"/>
          <w:b/>
          <w:sz w:val="26"/>
          <w:szCs w:val="26"/>
        </w:rPr>
        <w:t xml:space="preserve"> </w:t>
      </w:r>
      <w:r w:rsidRPr="00D82234">
        <w:rPr>
          <w:rFonts w:ascii="Arial" w:hAnsi="Arial" w:cs="Arial"/>
          <w:sz w:val="26"/>
          <w:szCs w:val="26"/>
        </w:rPr>
        <w:t>que tienen pleno valor probatorio en términos del artículo 173, fracción I de la Ley de Justicia Administrativa para el Estado de Oaxaca</w:t>
      </w:r>
      <w:r w:rsidR="00CE0D45">
        <w:rPr>
          <w:rFonts w:ascii="Arial" w:hAnsi="Arial" w:cs="Arial"/>
          <w:sz w:val="26"/>
          <w:szCs w:val="26"/>
        </w:rPr>
        <w:t>,</w:t>
      </w:r>
      <w:r w:rsidRPr="00D82234">
        <w:rPr>
          <w:rFonts w:ascii="Arial" w:hAnsi="Arial" w:cs="Arial"/>
          <w:sz w:val="26"/>
          <w:szCs w:val="26"/>
        </w:rPr>
        <w:t xml:space="preserve"> por tratarse de actuaciones judiciales, se tiene el auto </w:t>
      </w:r>
      <w:r w:rsidR="00CE0D45">
        <w:rPr>
          <w:rFonts w:ascii="Arial" w:hAnsi="Arial" w:cs="Arial"/>
          <w:sz w:val="26"/>
          <w:szCs w:val="26"/>
        </w:rPr>
        <w:t>de 8 o</w:t>
      </w:r>
      <w:r w:rsidR="00F31ABF">
        <w:rPr>
          <w:rFonts w:ascii="Arial" w:hAnsi="Arial" w:cs="Arial"/>
          <w:sz w:val="26"/>
          <w:szCs w:val="26"/>
        </w:rPr>
        <w:t xml:space="preserve">cho de febrero de 2019 dos mil </w:t>
      </w:r>
      <w:r w:rsidR="00563C96">
        <w:rPr>
          <w:rFonts w:ascii="Arial" w:hAnsi="Arial" w:cs="Arial"/>
          <w:sz w:val="26"/>
          <w:szCs w:val="26"/>
        </w:rPr>
        <w:t>diecinueve</w:t>
      </w:r>
      <w:r w:rsidR="00F31ABF">
        <w:rPr>
          <w:rFonts w:ascii="Arial" w:hAnsi="Arial" w:cs="Arial"/>
          <w:sz w:val="26"/>
          <w:szCs w:val="26"/>
        </w:rPr>
        <w:t>,</w:t>
      </w:r>
      <w:r w:rsidRPr="00D82234">
        <w:rPr>
          <w:rFonts w:ascii="Arial" w:hAnsi="Arial" w:cs="Arial"/>
          <w:sz w:val="26"/>
          <w:szCs w:val="26"/>
        </w:rPr>
        <w:t xml:space="preserve"> en el que esencialmente la Primera Instancia determinó tener por cumplida la sentencia definitiva </w:t>
      </w:r>
      <w:r w:rsidR="00CE0D45">
        <w:rPr>
          <w:rFonts w:ascii="Arial" w:hAnsi="Arial" w:cs="Arial"/>
          <w:sz w:val="26"/>
          <w:szCs w:val="26"/>
        </w:rPr>
        <w:t>al considerar</w:t>
      </w:r>
      <w:r w:rsidR="007F4E3A">
        <w:rPr>
          <w:rFonts w:ascii="Arial" w:hAnsi="Arial" w:cs="Arial"/>
          <w:sz w:val="26"/>
          <w:szCs w:val="26"/>
        </w:rPr>
        <w:t xml:space="preserve"> lo siguiente</w:t>
      </w:r>
      <w:r w:rsidR="00887FFA">
        <w:rPr>
          <w:rFonts w:ascii="Arial" w:hAnsi="Arial" w:cs="Arial"/>
          <w:sz w:val="26"/>
          <w:szCs w:val="26"/>
        </w:rPr>
        <w:t>:</w:t>
      </w:r>
      <w:r w:rsidR="00CE0D45">
        <w:rPr>
          <w:rFonts w:ascii="Arial" w:hAnsi="Arial" w:cs="Arial"/>
          <w:sz w:val="26"/>
          <w:szCs w:val="26"/>
        </w:rPr>
        <w:t xml:space="preserve">  </w:t>
      </w:r>
    </w:p>
    <w:p w:rsidR="00AB1E73" w:rsidRDefault="00AB1E73" w:rsidP="003002BE">
      <w:pPr>
        <w:pStyle w:val="Sinespaciado"/>
        <w:spacing w:line="360" w:lineRule="auto"/>
        <w:jc w:val="both"/>
        <w:rPr>
          <w:rFonts w:ascii="Arial" w:hAnsi="Arial" w:cs="Arial"/>
          <w:sz w:val="26"/>
          <w:szCs w:val="26"/>
        </w:rPr>
      </w:pPr>
    </w:p>
    <w:p w:rsidR="00AB1E73" w:rsidRPr="001722DC" w:rsidRDefault="001722DC" w:rsidP="00F66646">
      <w:pPr>
        <w:pStyle w:val="Sinespaciado"/>
        <w:numPr>
          <w:ilvl w:val="0"/>
          <w:numId w:val="9"/>
        </w:numPr>
        <w:spacing w:line="360" w:lineRule="auto"/>
        <w:jc w:val="both"/>
        <w:rPr>
          <w:rFonts w:ascii="Arial" w:eastAsia="Calibri" w:hAnsi="Arial" w:cs="Arial"/>
          <w:bCs/>
          <w:color w:val="000000" w:themeColor="text1"/>
          <w:sz w:val="26"/>
          <w:szCs w:val="26"/>
        </w:rPr>
      </w:pPr>
      <w:r w:rsidRPr="001722DC">
        <w:rPr>
          <w:rFonts w:ascii="Arial" w:eastAsia="Calibri" w:hAnsi="Arial" w:cs="Arial"/>
          <w:bCs/>
          <w:color w:val="000000" w:themeColor="text1"/>
          <w:sz w:val="26"/>
          <w:szCs w:val="26"/>
        </w:rPr>
        <w:t xml:space="preserve">Que </w:t>
      </w:r>
      <w:r>
        <w:rPr>
          <w:rFonts w:ascii="Arial" w:eastAsia="Calibri" w:hAnsi="Arial" w:cs="Arial"/>
          <w:bCs/>
          <w:color w:val="000000" w:themeColor="text1"/>
          <w:sz w:val="26"/>
          <w:szCs w:val="26"/>
        </w:rPr>
        <w:t xml:space="preserve">al haber sido </w:t>
      </w:r>
      <w:r w:rsidR="00CE0D45" w:rsidRPr="001722DC">
        <w:rPr>
          <w:rFonts w:ascii="Arial" w:eastAsia="Calibri" w:hAnsi="Arial" w:cs="Arial"/>
          <w:bCs/>
          <w:color w:val="000000" w:themeColor="text1"/>
          <w:sz w:val="26"/>
          <w:szCs w:val="26"/>
        </w:rPr>
        <w:t xml:space="preserve">publicado en el </w:t>
      </w:r>
      <w:r w:rsidR="007F4E3A" w:rsidRPr="001722DC">
        <w:rPr>
          <w:rFonts w:ascii="Arial" w:eastAsia="Calibri" w:hAnsi="Arial" w:cs="Arial"/>
          <w:bCs/>
          <w:color w:val="000000" w:themeColor="text1"/>
          <w:sz w:val="26"/>
          <w:szCs w:val="26"/>
        </w:rPr>
        <w:t xml:space="preserve">Periódico Oficial </w:t>
      </w:r>
      <w:r w:rsidR="00CE0D45" w:rsidRPr="001722DC">
        <w:rPr>
          <w:rFonts w:ascii="Arial" w:eastAsia="Calibri" w:hAnsi="Arial" w:cs="Arial"/>
          <w:bCs/>
          <w:color w:val="000000" w:themeColor="text1"/>
          <w:sz w:val="26"/>
          <w:szCs w:val="26"/>
        </w:rPr>
        <w:t xml:space="preserve">del Gobierno del Estado, el acuerdo de concesión número </w:t>
      </w:r>
      <w:r w:rsidR="004046D1">
        <w:rPr>
          <w:rFonts w:ascii="Arial" w:hAnsi="Arial" w:cs="Arial"/>
          <w:bCs/>
          <w:i/>
          <w:color w:val="000000"/>
        </w:rPr>
        <w:t>**********</w:t>
      </w:r>
      <w:r w:rsidR="00CE0D45" w:rsidRPr="001722DC">
        <w:rPr>
          <w:rFonts w:ascii="Arial" w:eastAsia="Calibri" w:hAnsi="Arial" w:cs="Arial"/>
          <w:bCs/>
          <w:color w:val="000000" w:themeColor="text1"/>
          <w:sz w:val="26"/>
          <w:szCs w:val="26"/>
        </w:rPr>
        <w:t xml:space="preserve">, de fecha </w:t>
      </w:r>
      <w:r w:rsidR="007F4E3A">
        <w:rPr>
          <w:rFonts w:ascii="Arial" w:eastAsia="Calibri" w:hAnsi="Arial" w:cs="Arial"/>
          <w:bCs/>
          <w:color w:val="000000" w:themeColor="text1"/>
          <w:sz w:val="26"/>
          <w:szCs w:val="26"/>
        </w:rPr>
        <w:t xml:space="preserve">30 </w:t>
      </w:r>
      <w:r w:rsidR="00CE0D45" w:rsidRPr="001722DC">
        <w:rPr>
          <w:rFonts w:ascii="Arial" w:eastAsia="Calibri" w:hAnsi="Arial" w:cs="Arial"/>
          <w:bCs/>
          <w:color w:val="000000" w:themeColor="text1"/>
          <w:sz w:val="26"/>
          <w:szCs w:val="26"/>
        </w:rPr>
        <w:t xml:space="preserve">treinta de noviembre de </w:t>
      </w:r>
      <w:r w:rsidR="007F4E3A">
        <w:rPr>
          <w:rFonts w:ascii="Arial" w:eastAsia="Calibri" w:hAnsi="Arial" w:cs="Arial"/>
          <w:bCs/>
          <w:color w:val="000000" w:themeColor="text1"/>
          <w:sz w:val="26"/>
          <w:szCs w:val="26"/>
        </w:rPr>
        <w:t xml:space="preserve">2004 </w:t>
      </w:r>
      <w:r w:rsidR="00493127">
        <w:rPr>
          <w:rFonts w:ascii="Arial" w:eastAsia="Calibri" w:hAnsi="Arial" w:cs="Arial"/>
          <w:bCs/>
          <w:color w:val="000000" w:themeColor="text1"/>
          <w:sz w:val="26"/>
          <w:szCs w:val="26"/>
        </w:rPr>
        <w:t>dos mil cuatro;</w:t>
      </w:r>
      <w:r w:rsidR="00CE0D45" w:rsidRPr="001722DC">
        <w:rPr>
          <w:rFonts w:ascii="Arial" w:eastAsia="Calibri" w:hAnsi="Arial" w:cs="Arial"/>
          <w:bCs/>
          <w:color w:val="000000" w:themeColor="text1"/>
          <w:sz w:val="26"/>
          <w:szCs w:val="26"/>
        </w:rPr>
        <w:t xml:space="preserve"> y </w:t>
      </w:r>
      <w:r w:rsidR="00E8477F">
        <w:rPr>
          <w:rFonts w:ascii="Arial" w:eastAsia="Calibri" w:hAnsi="Arial" w:cs="Arial"/>
          <w:bCs/>
          <w:color w:val="000000" w:themeColor="text1"/>
          <w:sz w:val="26"/>
          <w:szCs w:val="26"/>
        </w:rPr>
        <w:t xml:space="preserve">que </w:t>
      </w:r>
      <w:r w:rsidR="007F4E3A">
        <w:rPr>
          <w:rFonts w:ascii="Arial" w:eastAsia="Calibri" w:hAnsi="Arial" w:cs="Arial"/>
          <w:bCs/>
          <w:color w:val="000000" w:themeColor="text1"/>
          <w:sz w:val="26"/>
          <w:szCs w:val="26"/>
        </w:rPr>
        <w:t>al no haber</w:t>
      </w:r>
      <w:r w:rsidR="00CE0D45" w:rsidRPr="001722DC">
        <w:rPr>
          <w:rFonts w:ascii="Arial" w:eastAsia="Calibri" w:hAnsi="Arial" w:cs="Arial"/>
          <w:bCs/>
          <w:color w:val="000000" w:themeColor="text1"/>
          <w:sz w:val="26"/>
          <w:szCs w:val="26"/>
        </w:rPr>
        <w:t xml:space="preserve"> pendient</w:t>
      </w:r>
      <w:r w:rsidR="007F4E3A">
        <w:rPr>
          <w:rFonts w:ascii="Arial" w:eastAsia="Calibri" w:hAnsi="Arial" w:cs="Arial"/>
          <w:bCs/>
          <w:color w:val="000000" w:themeColor="text1"/>
          <w:sz w:val="26"/>
          <w:szCs w:val="26"/>
        </w:rPr>
        <w:t>e alguno en el presente asunto</w:t>
      </w:r>
      <w:r w:rsidR="00CE0D45" w:rsidRPr="001722DC">
        <w:rPr>
          <w:rFonts w:ascii="Arial" w:eastAsia="Calibri" w:hAnsi="Arial" w:cs="Arial"/>
          <w:bCs/>
          <w:color w:val="000000" w:themeColor="text1"/>
          <w:sz w:val="26"/>
          <w:szCs w:val="26"/>
        </w:rPr>
        <w:t>,</w:t>
      </w:r>
      <w:r w:rsidR="007F4E3A">
        <w:rPr>
          <w:rFonts w:ascii="Arial" w:eastAsia="Calibri" w:hAnsi="Arial" w:cs="Arial"/>
          <w:bCs/>
          <w:color w:val="000000" w:themeColor="text1"/>
          <w:sz w:val="26"/>
          <w:szCs w:val="26"/>
        </w:rPr>
        <w:t xml:space="preserve"> </w:t>
      </w:r>
      <w:r w:rsidR="00493127">
        <w:rPr>
          <w:rFonts w:ascii="Arial" w:eastAsia="Calibri" w:hAnsi="Arial" w:cs="Arial"/>
          <w:bCs/>
          <w:color w:val="000000" w:themeColor="text1"/>
          <w:sz w:val="26"/>
          <w:szCs w:val="26"/>
        </w:rPr>
        <w:t>se declar</w:t>
      </w:r>
      <w:r w:rsidR="00283CD3">
        <w:rPr>
          <w:rFonts w:ascii="Arial" w:eastAsia="Calibri" w:hAnsi="Arial" w:cs="Arial"/>
          <w:bCs/>
          <w:color w:val="000000" w:themeColor="text1"/>
          <w:sz w:val="26"/>
          <w:szCs w:val="26"/>
        </w:rPr>
        <w:t>aba</w:t>
      </w:r>
      <w:r w:rsidR="00CE0D45" w:rsidRPr="001722DC">
        <w:rPr>
          <w:rFonts w:ascii="Arial" w:eastAsia="Calibri" w:hAnsi="Arial" w:cs="Arial"/>
          <w:bCs/>
          <w:color w:val="000000" w:themeColor="text1"/>
          <w:sz w:val="26"/>
          <w:szCs w:val="26"/>
        </w:rPr>
        <w:t xml:space="preserve"> </w:t>
      </w:r>
      <w:r w:rsidR="00E8477F">
        <w:rPr>
          <w:rFonts w:ascii="Arial" w:eastAsia="Calibri" w:hAnsi="Arial" w:cs="Arial"/>
          <w:b/>
          <w:bCs/>
          <w:color w:val="000000" w:themeColor="text1"/>
          <w:sz w:val="26"/>
          <w:szCs w:val="26"/>
        </w:rPr>
        <w:t>CUMPLIDA LA SENTENCIA</w:t>
      </w:r>
      <w:r w:rsidR="00E8477F" w:rsidRPr="00E8477F">
        <w:rPr>
          <w:rFonts w:ascii="Arial" w:eastAsia="Calibri" w:hAnsi="Arial" w:cs="Arial"/>
          <w:bCs/>
          <w:color w:val="000000" w:themeColor="text1"/>
          <w:sz w:val="26"/>
          <w:szCs w:val="26"/>
        </w:rPr>
        <w:t>;</w:t>
      </w:r>
      <w:r w:rsidR="00CE0D45" w:rsidRPr="001722DC">
        <w:rPr>
          <w:rFonts w:ascii="Arial" w:eastAsia="Calibri" w:hAnsi="Arial" w:cs="Arial"/>
          <w:b/>
          <w:bCs/>
          <w:color w:val="000000" w:themeColor="text1"/>
          <w:sz w:val="26"/>
          <w:szCs w:val="26"/>
        </w:rPr>
        <w:t xml:space="preserve"> </w:t>
      </w:r>
      <w:r w:rsidR="00283CD3">
        <w:rPr>
          <w:rFonts w:ascii="Arial" w:eastAsia="Calibri" w:hAnsi="Arial" w:cs="Arial"/>
          <w:bCs/>
          <w:color w:val="000000" w:themeColor="text1"/>
          <w:sz w:val="26"/>
          <w:szCs w:val="26"/>
        </w:rPr>
        <w:t>ordenándose</w:t>
      </w:r>
      <w:r w:rsidR="007F4E3A">
        <w:rPr>
          <w:rFonts w:ascii="Arial" w:eastAsia="Calibri" w:hAnsi="Arial" w:cs="Arial"/>
          <w:bCs/>
          <w:color w:val="000000" w:themeColor="text1"/>
          <w:sz w:val="26"/>
          <w:szCs w:val="26"/>
        </w:rPr>
        <w:t xml:space="preserve"> </w:t>
      </w:r>
      <w:r w:rsidR="007F4E3A">
        <w:rPr>
          <w:rFonts w:ascii="Arial" w:eastAsia="Calibri" w:hAnsi="Arial" w:cs="Arial"/>
          <w:b/>
          <w:bCs/>
          <w:color w:val="000000" w:themeColor="text1"/>
          <w:sz w:val="26"/>
          <w:szCs w:val="26"/>
        </w:rPr>
        <w:t>archivar</w:t>
      </w:r>
      <w:r w:rsidR="00CE0D45" w:rsidRPr="001722DC">
        <w:rPr>
          <w:rFonts w:ascii="Arial" w:eastAsia="Calibri" w:hAnsi="Arial" w:cs="Arial"/>
          <w:b/>
          <w:bCs/>
          <w:color w:val="000000" w:themeColor="text1"/>
          <w:sz w:val="26"/>
          <w:szCs w:val="26"/>
        </w:rPr>
        <w:t xml:space="preserve"> el asunto </w:t>
      </w:r>
      <w:r w:rsidR="00CE0D45" w:rsidRPr="001722DC">
        <w:rPr>
          <w:rFonts w:ascii="Arial" w:eastAsia="Calibri" w:hAnsi="Arial" w:cs="Arial"/>
          <w:bCs/>
          <w:color w:val="000000" w:themeColor="text1"/>
          <w:sz w:val="26"/>
          <w:szCs w:val="26"/>
        </w:rPr>
        <w:t>como totalmente concluido, lo anterior con fundamento en lo dispuesto por el artículo 41 fracción IX del Reglamento</w:t>
      </w:r>
      <w:r w:rsidR="00C03AAD">
        <w:rPr>
          <w:rFonts w:ascii="Arial" w:eastAsia="Calibri" w:hAnsi="Arial" w:cs="Arial"/>
          <w:bCs/>
          <w:color w:val="000000" w:themeColor="text1"/>
          <w:sz w:val="26"/>
          <w:szCs w:val="26"/>
        </w:rPr>
        <w:t xml:space="preserve"> Interno de este Tribunal</w:t>
      </w:r>
      <w:r w:rsidR="00887FFA">
        <w:rPr>
          <w:rFonts w:ascii="Arial" w:eastAsia="Calibri" w:hAnsi="Arial" w:cs="Arial"/>
          <w:bCs/>
          <w:color w:val="000000" w:themeColor="text1"/>
          <w:sz w:val="26"/>
          <w:szCs w:val="26"/>
        </w:rPr>
        <w:t>.</w:t>
      </w:r>
    </w:p>
    <w:p w:rsidR="00E8477F" w:rsidRDefault="00E8477F" w:rsidP="00DB091A">
      <w:pPr>
        <w:pStyle w:val="Sinespaciado"/>
        <w:spacing w:line="360" w:lineRule="auto"/>
        <w:jc w:val="both"/>
        <w:rPr>
          <w:rFonts w:ascii="Arial" w:hAnsi="Arial" w:cs="Arial"/>
          <w:sz w:val="26"/>
          <w:szCs w:val="26"/>
        </w:rPr>
      </w:pPr>
    </w:p>
    <w:p w:rsidR="00887FFA" w:rsidRDefault="00700440" w:rsidP="006B0E24">
      <w:pPr>
        <w:pStyle w:val="Sinespaciado"/>
        <w:spacing w:line="360" w:lineRule="auto"/>
        <w:ind w:firstLine="567"/>
        <w:jc w:val="both"/>
        <w:rPr>
          <w:rFonts w:ascii="Arial" w:hAnsi="Arial" w:cs="Arial"/>
          <w:sz w:val="26"/>
          <w:szCs w:val="26"/>
        </w:rPr>
      </w:pPr>
      <w:r w:rsidRPr="00700440">
        <w:rPr>
          <w:rFonts w:ascii="Arial" w:hAnsi="Arial" w:cs="Arial"/>
          <w:sz w:val="26"/>
          <w:szCs w:val="26"/>
        </w:rPr>
        <w:t>En tal sentido, dado que la naturaleza del proveído en revisión es la de verificar que se hayan colmado las determinaciones contenidas en la sentencia que puso fin a la controversia planteada por las partes, para que esta Superioridad esté en posibilidades de determinar sí la determinación alzada cumplió o no con su fin, se hace necesario precisar las consideraciones que sostienen la sentencia definitiva</w:t>
      </w:r>
      <w:r w:rsidR="00887FFA">
        <w:rPr>
          <w:rFonts w:ascii="Arial" w:hAnsi="Arial" w:cs="Arial"/>
          <w:sz w:val="26"/>
          <w:szCs w:val="26"/>
        </w:rPr>
        <w:t>.</w:t>
      </w:r>
    </w:p>
    <w:p w:rsidR="003002BE" w:rsidRDefault="00700440" w:rsidP="00DB091A">
      <w:pPr>
        <w:pStyle w:val="Sinespaciado"/>
        <w:spacing w:line="360" w:lineRule="auto"/>
        <w:jc w:val="both"/>
        <w:rPr>
          <w:rFonts w:ascii="Arial" w:hAnsi="Arial" w:cs="Arial"/>
          <w:sz w:val="26"/>
          <w:szCs w:val="26"/>
        </w:rPr>
      </w:pPr>
      <w:r>
        <w:rPr>
          <w:rFonts w:ascii="Arial" w:hAnsi="Arial" w:cs="Arial"/>
          <w:sz w:val="26"/>
          <w:szCs w:val="26"/>
        </w:rPr>
        <w:t xml:space="preserve"> </w:t>
      </w:r>
      <w:r w:rsidRPr="00700440">
        <w:rPr>
          <w:rFonts w:ascii="Arial" w:hAnsi="Arial" w:cs="Arial"/>
          <w:sz w:val="26"/>
          <w:szCs w:val="26"/>
        </w:rPr>
        <w:t xml:space="preserve">Así, de los autos se tiene la sentencia definitiva de </w:t>
      </w:r>
      <w:r w:rsidR="00E70F19">
        <w:rPr>
          <w:rFonts w:ascii="Arial" w:hAnsi="Arial" w:cs="Arial"/>
          <w:sz w:val="26"/>
          <w:szCs w:val="26"/>
        </w:rPr>
        <w:t>15 quince de abril de 2015 dos mil quince,</w:t>
      </w:r>
      <w:r w:rsidRPr="00700440">
        <w:rPr>
          <w:rFonts w:ascii="Arial" w:hAnsi="Arial" w:cs="Arial"/>
          <w:sz w:val="26"/>
          <w:szCs w:val="26"/>
        </w:rPr>
        <w:t xml:space="preserve"> en la que la </w:t>
      </w:r>
      <w:r w:rsidR="00E70F19" w:rsidRPr="00700440">
        <w:rPr>
          <w:rFonts w:ascii="Arial" w:hAnsi="Arial" w:cs="Arial"/>
          <w:sz w:val="26"/>
          <w:szCs w:val="26"/>
        </w:rPr>
        <w:t xml:space="preserve">Primera Instancia </w:t>
      </w:r>
      <w:r w:rsidRPr="00700440">
        <w:rPr>
          <w:rFonts w:ascii="Arial" w:hAnsi="Arial" w:cs="Arial"/>
          <w:sz w:val="26"/>
          <w:szCs w:val="26"/>
        </w:rPr>
        <w:t>resolvió:</w:t>
      </w:r>
    </w:p>
    <w:p w:rsidR="00AF6314" w:rsidRDefault="00DB091A" w:rsidP="000D4057">
      <w:pPr>
        <w:spacing w:before="240" w:after="0"/>
        <w:ind w:left="567" w:right="616"/>
        <w:jc w:val="both"/>
        <w:rPr>
          <w:rFonts w:ascii="Arial" w:hAnsi="Arial" w:cs="Arial"/>
          <w:i/>
        </w:rPr>
      </w:pPr>
      <w:r w:rsidRPr="00CC1A74">
        <w:rPr>
          <w:rFonts w:ascii="Arial" w:hAnsi="Arial" w:cs="Arial"/>
          <w:i/>
        </w:rPr>
        <w:t xml:space="preserve"> </w:t>
      </w:r>
      <w:r w:rsidR="00CC1A74" w:rsidRPr="00CC1A74">
        <w:rPr>
          <w:rFonts w:ascii="Arial" w:hAnsi="Arial" w:cs="Arial"/>
          <w:i/>
        </w:rPr>
        <w:t>“…</w:t>
      </w:r>
      <w:r w:rsidR="00AF6314">
        <w:rPr>
          <w:rFonts w:ascii="Arial" w:hAnsi="Arial" w:cs="Arial"/>
          <w:i/>
        </w:rPr>
        <w:t xml:space="preserve">En el caso, resulta necesario el análisis del permiso del cual, solicita su renovación (64), y del acuerdo de concesión </w:t>
      </w:r>
      <w:r w:rsidR="004046D1">
        <w:rPr>
          <w:rFonts w:ascii="Arial" w:hAnsi="Arial" w:cs="Arial"/>
          <w:bCs/>
          <w:i/>
          <w:color w:val="000000"/>
        </w:rPr>
        <w:t xml:space="preserve">********** </w:t>
      </w:r>
      <w:r w:rsidR="00AF6314">
        <w:rPr>
          <w:rFonts w:ascii="Arial" w:hAnsi="Arial" w:cs="Arial"/>
          <w:i/>
        </w:rPr>
        <w:t>de 30 treinta de noviembre de 2004 dos mil cuatro (16-19), del cual, solicita la conclusión del procedimiento jurídico administrativo con el otorgamiento de la certeza jurídica; alta en papel seguridad; oficio para emplacamiento y oficio para la publicación en el Periódico Oficial del Estado, de la concesión indicada.</w:t>
      </w:r>
    </w:p>
    <w:p w:rsidR="00AB05D1" w:rsidRDefault="00AF6314" w:rsidP="000D4057">
      <w:pPr>
        <w:spacing w:before="240" w:after="0"/>
        <w:ind w:left="567" w:right="616"/>
        <w:jc w:val="both"/>
        <w:rPr>
          <w:rFonts w:ascii="Arial" w:hAnsi="Arial" w:cs="Arial"/>
          <w:i/>
        </w:rPr>
      </w:pPr>
      <w:r>
        <w:rPr>
          <w:rFonts w:ascii="Arial" w:hAnsi="Arial" w:cs="Arial"/>
          <w:i/>
        </w:rPr>
        <w:t xml:space="preserve">Así, del permiso de 7 siete de octubre de 2009 dos mil nueve (64), documental, que al constar en copia certificada por fedatario público en ejercicio de sus funciones, se le confiere pleno valor probatorio, en términos de la fracción I del artículo 173 de la ley que rige este Tribunal, se aprecia que el Coordinador General de Transporte ahora Secretario de Vialidad y Transporte, expidió permiso </w:t>
      </w:r>
      <w:r w:rsidR="00684CDF">
        <w:rPr>
          <w:rFonts w:ascii="Arial" w:hAnsi="Arial" w:cs="Arial"/>
          <w:i/>
        </w:rPr>
        <w:t xml:space="preserve">al hoy accionante </w:t>
      </w:r>
      <w:r w:rsidR="00684CDF">
        <w:rPr>
          <w:rFonts w:ascii="Arial" w:hAnsi="Arial" w:cs="Arial"/>
          <w:b/>
          <w:i/>
        </w:rPr>
        <w:t xml:space="preserve">por el </w:t>
      </w:r>
      <w:r w:rsidR="00684CDF">
        <w:rPr>
          <w:rFonts w:ascii="Arial" w:hAnsi="Arial" w:cs="Arial"/>
          <w:b/>
          <w:i/>
        </w:rPr>
        <w:lastRenderedPageBreak/>
        <w:t xml:space="preserve">término de un año contado a partir de esa fecha, </w:t>
      </w:r>
      <w:r w:rsidR="00684CDF">
        <w:rPr>
          <w:rFonts w:ascii="Arial" w:hAnsi="Arial" w:cs="Arial"/>
          <w:i/>
        </w:rPr>
        <w:t xml:space="preserve"> para efectuar el servicio público de alquiler en la localidad de la Heroica Ciudad de </w:t>
      </w:r>
      <w:r w:rsidR="00277388">
        <w:rPr>
          <w:rFonts w:ascii="Arial" w:hAnsi="Arial" w:cs="Arial"/>
          <w:i/>
        </w:rPr>
        <w:t>Huajuapan</w:t>
      </w:r>
      <w:r w:rsidR="00684CDF">
        <w:rPr>
          <w:rFonts w:ascii="Arial" w:hAnsi="Arial" w:cs="Arial"/>
          <w:i/>
        </w:rPr>
        <w:t xml:space="preserve"> de León, </w:t>
      </w:r>
      <w:r w:rsidR="00684CDF">
        <w:rPr>
          <w:rFonts w:ascii="Arial" w:hAnsi="Arial" w:cs="Arial"/>
          <w:b/>
          <w:i/>
        </w:rPr>
        <w:t xml:space="preserve">expidiéndose únicamente para efectos de emplacamiento y tarjeta de circulación, </w:t>
      </w:r>
      <w:r w:rsidR="00684CDF">
        <w:rPr>
          <w:rFonts w:ascii="Arial" w:hAnsi="Arial" w:cs="Arial"/>
          <w:i/>
        </w:rPr>
        <w:t xml:space="preserve">quedando sujeta a las clausulas y condiciones señaladas en el acuerdo P15361 de 25 de septiembre de 2009 dos mil nueve, con fecha de vencimiento el 25 veinticinco de septiembre de 2010 dos mil diez; </w:t>
      </w:r>
      <w:r w:rsidR="00AB05D1">
        <w:rPr>
          <w:rFonts w:ascii="Arial" w:hAnsi="Arial" w:cs="Arial"/>
          <w:i/>
        </w:rPr>
        <w:t>entonces si dicho permiso le fue expedido el 7 siete de octubre de 2009 dos mil nueve, por el término de un año, contado a partir de esa fecha, resulta evidente que el 7 siete de octubre de 2010 feneció su vigencia.</w:t>
      </w:r>
    </w:p>
    <w:p w:rsidR="00AF6314" w:rsidRDefault="00AB05D1" w:rsidP="000D4057">
      <w:pPr>
        <w:spacing w:before="240" w:after="0"/>
        <w:ind w:left="567" w:right="616"/>
        <w:jc w:val="both"/>
        <w:rPr>
          <w:rFonts w:ascii="Arial" w:hAnsi="Arial" w:cs="Arial"/>
          <w:b/>
          <w:i/>
        </w:rPr>
      </w:pPr>
      <w:r>
        <w:rPr>
          <w:rFonts w:ascii="Arial" w:hAnsi="Arial" w:cs="Arial"/>
          <w:i/>
        </w:rPr>
        <w:t xml:space="preserve">Ahora, </w:t>
      </w:r>
      <w:r w:rsidR="00524780">
        <w:rPr>
          <w:rFonts w:ascii="Arial" w:hAnsi="Arial" w:cs="Arial"/>
          <w:i/>
        </w:rPr>
        <w:t xml:space="preserve">en consideración a que el escrito de petición de renovación del mencionado permiso, fue presentado con posterioridad, a la fecha de vencimiento del termino por el cual, fue concedido el permiso (7 siete de octubre de 2010 dos mil diez), y la solicitud de su renovación la presentó ante la enjuiciada el 29 veintinueve de noviembre de 2012 dos mil doce, resulta evidente, que a esa fecha, ya había fenecido el plazo para la cual, fue otorgado, por consiguiente, </w:t>
      </w:r>
      <w:r w:rsidR="00524780">
        <w:rPr>
          <w:rFonts w:ascii="Arial" w:hAnsi="Arial" w:cs="Arial"/>
          <w:b/>
          <w:i/>
        </w:rPr>
        <w:t xml:space="preserve"> SE RECONOCE LA VALIDEZ DE LA RESOLUCION NEGATIVA FICTA RECAIDA AL ESCRITO QUE FUE PRESENTADO POR VÍCTOR SUÁREZ VARGAS, ANTE LA ENJUICIADA EL 29 VEINTINUEVE DE NOVIEMBRE DE 2012 DOS MIL DOCE, RELATIVO A LA PETICIÓN DE RENOVACION DEL PERMISO QUE LE FUE OTORGADO EL 7 SIETE DE OCTUBRE DE 2009 DOS MIL NUEVE </w:t>
      </w:r>
      <w:r w:rsidR="005E47B3">
        <w:rPr>
          <w:rFonts w:ascii="Arial" w:hAnsi="Arial" w:cs="Arial"/>
          <w:b/>
          <w:i/>
        </w:rPr>
        <w:t>CON VIGENCIA AL 7 SIETE DE OCTUBRE DE 2010 DOS MIL DIEZ, UNICAMENTE PARA EFECTO DE EMPLACAMIENTO Y TARJETA DE CIRCULACION, AL HABERSE VENCIDO EL PLAZO PARA EL QUE FUE OTORGADO.</w:t>
      </w:r>
    </w:p>
    <w:p w:rsidR="00AF6314" w:rsidRDefault="005E47B3" w:rsidP="000D4057">
      <w:pPr>
        <w:spacing w:before="240" w:after="0"/>
        <w:ind w:left="567" w:right="616"/>
        <w:jc w:val="both"/>
        <w:rPr>
          <w:rFonts w:ascii="Arial" w:hAnsi="Arial" w:cs="Arial"/>
          <w:i/>
        </w:rPr>
      </w:pPr>
      <w:r>
        <w:rPr>
          <w:rFonts w:ascii="Arial" w:hAnsi="Arial" w:cs="Arial"/>
          <w:i/>
        </w:rPr>
        <w:t>…</w:t>
      </w:r>
    </w:p>
    <w:p w:rsidR="0026062A" w:rsidRDefault="00CC1A74" w:rsidP="000D4057">
      <w:pPr>
        <w:spacing w:before="240" w:after="0"/>
        <w:ind w:left="567" w:right="616"/>
        <w:jc w:val="both"/>
        <w:rPr>
          <w:rFonts w:ascii="Arial" w:hAnsi="Arial" w:cs="Arial"/>
          <w:i/>
        </w:rPr>
      </w:pPr>
      <w:r w:rsidRPr="00CC1A74">
        <w:rPr>
          <w:rFonts w:ascii="Arial" w:hAnsi="Arial" w:cs="Arial"/>
          <w:i/>
        </w:rPr>
        <w:t>En el caso</w:t>
      </w:r>
      <w:r>
        <w:rPr>
          <w:rFonts w:ascii="Arial" w:hAnsi="Arial" w:cs="Arial"/>
          <w:i/>
        </w:rPr>
        <w:t xml:space="preserve">, a </w:t>
      </w:r>
      <w:r w:rsidR="004046D1">
        <w:rPr>
          <w:rFonts w:ascii="Arial" w:hAnsi="Arial" w:cs="Arial"/>
          <w:bCs/>
          <w:i/>
          <w:color w:val="000000"/>
        </w:rPr>
        <w:t>**********</w:t>
      </w:r>
      <w:r>
        <w:rPr>
          <w:rFonts w:ascii="Arial" w:hAnsi="Arial" w:cs="Arial"/>
          <w:i/>
        </w:rPr>
        <w:t>, ya le fue otorgado el título de concesión el 30 treinta de noviembre de 2004 dos mil cuatro, de donde, se infiere que el procedimiento administrativo que le precedió ha sido concluido, pues de no ser así, el mencionado título no existiría; sin embargo, se advierte que aún está pendiente la publicación de tal acuerdo de concesión, en el Periódico</w:t>
      </w:r>
      <w:r w:rsidR="003458CB">
        <w:rPr>
          <w:rFonts w:ascii="Arial" w:hAnsi="Arial" w:cs="Arial"/>
          <w:i/>
        </w:rPr>
        <w:t xml:space="preserve"> Oficial del Gobierno del Estado, trámite que conforme a los numerales citados corresponde seguir a la demandada, por lo que habiendo acreditado el promovente del juicio, que es titular del documento de que se habla, le asiste el derecho para solicitar a la demanda el oficio para la publicación del acuerdo de concesión en </w:t>
      </w:r>
      <w:r w:rsidR="0026062A">
        <w:rPr>
          <w:rFonts w:ascii="Arial" w:hAnsi="Arial" w:cs="Arial"/>
          <w:i/>
        </w:rPr>
        <w:t>comento, conforme al artículo 7 bis, de la Ley de Tránsito Reformada para el Estado de Oaxaca, en relación con el numeral 101 de su Reglamento.</w:t>
      </w:r>
    </w:p>
    <w:p w:rsidR="0026062A" w:rsidRDefault="0026062A" w:rsidP="000D4057">
      <w:pPr>
        <w:spacing w:before="240" w:after="0"/>
        <w:ind w:left="567" w:right="616"/>
        <w:jc w:val="both"/>
        <w:rPr>
          <w:rFonts w:ascii="Arial" w:hAnsi="Arial" w:cs="Arial"/>
          <w:i/>
        </w:rPr>
      </w:pPr>
      <w:r>
        <w:rPr>
          <w:rFonts w:ascii="Arial" w:hAnsi="Arial" w:cs="Arial"/>
          <w:i/>
        </w:rPr>
        <w:t>Por lo que, al haber negado con su silencio la enjuiciada, el otorgamiento del oficio de publicación en el Periódico Oficial del Gobierno del Estado, incurre en ilegalidad, pues no existe razón jurídica que le faculte obstaculizar la continuación de dicho trámite, al actor.</w:t>
      </w:r>
    </w:p>
    <w:p w:rsidR="000601A5" w:rsidRDefault="0026062A" w:rsidP="000D4057">
      <w:pPr>
        <w:spacing w:before="240" w:after="0"/>
        <w:ind w:left="567" w:right="616"/>
        <w:jc w:val="both"/>
        <w:rPr>
          <w:rFonts w:ascii="Arial" w:hAnsi="Arial" w:cs="Arial"/>
          <w:i/>
        </w:rPr>
      </w:pPr>
      <w:r>
        <w:rPr>
          <w:rFonts w:ascii="Arial" w:hAnsi="Arial" w:cs="Arial"/>
          <w:i/>
        </w:rPr>
        <w:t xml:space="preserve">En cuanto </w:t>
      </w:r>
      <w:r w:rsidR="000601A5">
        <w:rPr>
          <w:rFonts w:ascii="Arial" w:hAnsi="Arial" w:cs="Arial"/>
          <w:i/>
        </w:rPr>
        <w:t xml:space="preserve">a la petición del enjuiciante, relativa al otorgamiento de la certeza jurídica, orden de emplacamiento y papel seguridad, formuladas a la enjuiciada, derivado de la derogación decretada por el Acuerdo sin número publicado en el Periódico Oficial del Gobierno del Estado, el 11 once de enero de 2008 dos mil ocho, de los acuerdos 18, 24 y 48 del Gobernador, en los que se instruía a la demandada, para que una vez efectuada la revisión del expediente administrativo de los concesionarios, se procediera al otorgamiento de tales prerrogativas, en lo que atañe únicamente a tales conceptos, no es posible acceder a tal petición, virtud que el escrito que contiene su petición ante la demandada fue presentado el 29 veintinueve de noviembre de 2012 dos mil doce, fecha posterior a </w:t>
      </w:r>
      <w:r w:rsidR="000601A5">
        <w:rPr>
          <w:rFonts w:ascii="Arial" w:hAnsi="Arial" w:cs="Arial"/>
          <w:i/>
        </w:rPr>
        <w:lastRenderedPageBreak/>
        <w:t>aquella en que la Coordinación, contaba con facultades para expedir los mencionados documentos.</w:t>
      </w:r>
    </w:p>
    <w:p w:rsidR="00CB7B9F" w:rsidRDefault="000601A5" w:rsidP="000D4057">
      <w:pPr>
        <w:spacing w:before="240" w:after="0"/>
        <w:ind w:left="567" w:right="616"/>
        <w:jc w:val="both"/>
        <w:rPr>
          <w:rFonts w:ascii="Arial" w:hAnsi="Arial" w:cs="Arial"/>
          <w:i/>
        </w:rPr>
      </w:pPr>
      <w:r>
        <w:rPr>
          <w:rFonts w:ascii="Arial" w:hAnsi="Arial" w:cs="Arial"/>
          <w:i/>
        </w:rPr>
        <w:t xml:space="preserve">En consecuencia, </w:t>
      </w:r>
      <w:r>
        <w:rPr>
          <w:rFonts w:ascii="Arial" w:hAnsi="Arial" w:cs="Arial"/>
          <w:b/>
          <w:i/>
        </w:rPr>
        <w:t xml:space="preserve">SE DECLARA LA </w:t>
      </w:r>
      <w:r w:rsidR="00563C96">
        <w:rPr>
          <w:rFonts w:ascii="Arial" w:hAnsi="Arial" w:cs="Arial"/>
          <w:b/>
          <w:i/>
        </w:rPr>
        <w:t>NULIDAD DE LA RESOLUCIÓN NEGATIV</w:t>
      </w:r>
      <w:r>
        <w:rPr>
          <w:rFonts w:ascii="Arial" w:hAnsi="Arial" w:cs="Arial"/>
          <w:b/>
          <w:i/>
        </w:rPr>
        <w:t>A FICTA</w:t>
      </w:r>
      <w:r>
        <w:rPr>
          <w:rFonts w:ascii="Arial" w:hAnsi="Arial" w:cs="Arial"/>
          <w:i/>
        </w:rPr>
        <w:t xml:space="preserve"> recaída al escrito que le fue presentado a la demandada el 29 veintinueve de noviembre de 2012 dos mil doce, únicamente</w:t>
      </w:r>
      <w:r w:rsidR="00CB7B9F">
        <w:rPr>
          <w:rFonts w:ascii="Arial" w:hAnsi="Arial" w:cs="Arial"/>
          <w:i/>
        </w:rPr>
        <w:t xml:space="preserve"> respecto al otorgamiento del oficio para la publicación en el periódico Oficial del Gobierno del Estado, del acuerdo de concesión </w:t>
      </w:r>
      <w:r w:rsidR="004046D1">
        <w:rPr>
          <w:rFonts w:ascii="Arial" w:hAnsi="Arial" w:cs="Arial"/>
          <w:bCs/>
          <w:i/>
          <w:color w:val="000000"/>
        </w:rPr>
        <w:t xml:space="preserve">********** </w:t>
      </w:r>
      <w:r w:rsidR="00CB7B9F">
        <w:rPr>
          <w:rFonts w:ascii="Arial" w:hAnsi="Arial" w:cs="Arial"/>
          <w:i/>
        </w:rPr>
        <w:t xml:space="preserve">expedido a nombre de </w:t>
      </w:r>
      <w:r w:rsidR="004046D1">
        <w:rPr>
          <w:rFonts w:ascii="Arial" w:hAnsi="Arial" w:cs="Arial"/>
          <w:bCs/>
          <w:i/>
          <w:color w:val="000000"/>
        </w:rPr>
        <w:t>**********</w:t>
      </w:r>
      <w:r w:rsidR="00CB7B9F">
        <w:rPr>
          <w:rFonts w:ascii="Arial" w:hAnsi="Arial" w:cs="Arial"/>
          <w:b/>
          <w:i/>
        </w:rPr>
        <w:t xml:space="preserve">, </w:t>
      </w:r>
      <w:r w:rsidR="00CB7B9F">
        <w:rPr>
          <w:rFonts w:ascii="Arial" w:hAnsi="Arial" w:cs="Arial"/>
          <w:i/>
        </w:rPr>
        <w:t xml:space="preserve">para prestar el servicio de alquiler (taxi) en la población de Huajuapan de León Oaxaca, </w:t>
      </w:r>
      <w:r w:rsidR="00CB7B9F">
        <w:rPr>
          <w:rFonts w:ascii="Arial" w:hAnsi="Arial" w:cs="Arial"/>
          <w:b/>
          <w:i/>
        </w:rPr>
        <w:t xml:space="preserve">PARA EFECTO </w:t>
      </w:r>
      <w:r w:rsidR="00CB7B9F">
        <w:rPr>
          <w:rFonts w:ascii="Arial" w:hAnsi="Arial" w:cs="Arial"/>
          <w:i/>
        </w:rPr>
        <w:t xml:space="preserve"> de que el Secretario de Vialidad y Transporte del Estado, proceda a otorgar a </w:t>
      </w:r>
      <w:r w:rsidR="004046D1">
        <w:rPr>
          <w:rFonts w:ascii="Arial" w:hAnsi="Arial" w:cs="Arial"/>
          <w:bCs/>
          <w:i/>
          <w:color w:val="000000"/>
        </w:rPr>
        <w:t>**********</w:t>
      </w:r>
      <w:r w:rsidR="00CB7B9F">
        <w:rPr>
          <w:rFonts w:ascii="Arial" w:hAnsi="Arial" w:cs="Arial"/>
          <w:b/>
          <w:i/>
        </w:rPr>
        <w:t xml:space="preserve"> </w:t>
      </w:r>
      <w:r w:rsidR="00CB7B9F">
        <w:rPr>
          <w:rFonts w:ascii="Arial" w:hAnsi="Arial" w:cs="Arial"/>
          <w:i/>
        </w:rPr>
        <w:t xml:space="preserve"> el referido oficio, con fundamento en los artículos 7 bis, de la Ley de Transito Reformada del Estado, en relación con el diverso numeral 101 de sus Reglamento.</w:t>
      </w:r>
    </w:p>
    <w:p w:rsidR="00250D0E" w:rsidRPr="00CC1A74" w:rsidRDefault="00CB7B9F" w:rsidP="000D4057">
      <w:pPr>
        <w:spacing w:before="240" w:after="0"/>
        <w:ind w:left="567" w:right="616"/>
        <w:jc w:val="both"/>
        <w:rPr>
          <w:rFonts w:ascii="Arial" w:hAnsi="Arial" w:cs="Arial"/>
          <w:i/>
        </w:rPr>
      </w:pPr>
      <w:r>
        <w:rPr>
          <w:rFonts w:ascii="Arial" w:hAnsi="Arial" w:cs="Arial"/>
          <w:i/>
        </w:rPr>
        <w:t xml:space="preserve">Por lo que hace al otorgamiento de la </w:t>
      </w:r>
      <w:r w:rsidR="00934AB7">
        <w:rPr>
          <w:rFonts w:ascii="Arial" w:hAnsi="Arial" w:cs="Arial"/>
          <w:i/>
        </w:rPr>
        <w:t xml:space="preserve">certeza jurídica, orden de emplacamiento y papel seguridad no ha lugar, virtud </w:t>
      </w:r>
      <w:r w:rsidR="004C494C">
        <w:rPr>
          <w:rFonts w:ascii="Arial" w:hAnsi="Arial" w:cs="Arial"/>
          <w:i/>
        </w:rPr>
        <w:t>que los citados a</w:t>
      </w:r>
      <w:r w:rsidR="005E47B3">
        <w:rPr>
          <w:rFonts w:ascii="Arial" w:hAnsi="Arial" w:cs="Arial"/>
          <w:i/>
        </w:rPr>
        <w:t>c</w:t>
      </w:r>
      <w:r w:rsidR="004C494C">
        <w:rPr>
          <w:rFonts w:ascii="Arial" w:hAnsi="Arial" w:cs="Arial"/>
          <w:i/>
        </w:rPr>
        <w:t>uerdos 18, 24 y 48 del Goberna</w:t>
      </w:r>
      <w:r w:rsidR="005E47B3">
        <w:rPr>
          <w:rFonts w:ascii="Arial" w:hAnsi="Arial" w:cs="Arial"/>
          <w:i/>
        </w:rPr>
        <w:t>dor del Estado, que facultan al(sic) Coordinación</w:t>
      </w:r>
      <w:r w:rsidR="004C494C">
        <w:rPr>
          <w:rFonts w:ascii="Arial" w:hAnsi="Arial" w:cs="Arial"/>
          <w:i/>
        </w:rPr>
        <w:t xml:space="preserve"> General del </w:t>
      </w:r>
      <w:r w:rsidR="005E47B3">
        <w:rPr>
          <w:rFonts w:ascii="Arial" w:hAnsi="Arial" w:cs="Arial"/>
          <w:i/>
        </w:rPr>
        <w:t>Transporte</w:t>
      </w:r>
      <w:r w:rsidR="004C494C">
        <w:rPr>
          <w:rFonts w:ascii="Arial" w:hAnsi="Arial" w:cs="Arial"/>
          <w:i/>
        </w:rPr>
        <w:t xml:space="preserve"> para su otorgamiento, han sido derogados, como ya </w:t>
      </w:r>
      <w:r w:rsidR="005E47B3">
        <w:rPr>
          <w:rFonts w:ascii="Arial" w:hAnsi="Arial" w:cs="Arial"/>
          <w:i/>
        </w:rPr>
        <w:t>quedó</w:t>
      </w:r>
      <w:r w:rsidR="004C494C">
        <w:rPr>
          <w:rFonts w:ascii="Arial" w:hAnsi="Arial" w:cs="Arial"/>
          <w:i/>
        </w:rPr>
        <w:t xml:space="preserve"> precisado</w:t>
      </w:r>
      <w:r w:rsidR="006B0E24">
        <w:rPr>
          <w:rFonts w:ascii="Arial" w:hAnsi="Arial" w:cs="Arial"/>
          <w:i/>
        </w:rPr>
        <w:t>.</w:t>
      </w:r>
      <w:r w:rsidR="005E47B3">
        <w:rPr>
          <w:rFonts w:ascii="Arial" w:hAnsi="Arial" w:cs="Arial"/>
          <w:i/>
        </w:rPr>
        <w:t xml:space="preserve"> </w:t>
      </w:r>
      <w:r w:rsidR="0085050C">
        <w:rPr>
          <w:rFonts w:ascii="Arial" w:hAnsi="Arial" w:cs="Arial"/>
          <w:i/>
        </w:rPr>
        <w:t>…”</w:t>
      </w:r>
      <w:r w:rsidR="000601A5">
        <w:rPr>
          <w:rFonts w:ascii="Arial" w:hAnsi="Arial" w:cs="Arial"/>
          <w:i/>
        </w:rPr>
        <w:t xml:space="preserve">     </w:t>
      </w:r>
      <w:r w:rsidR="0026062A">
        <w:rPr>
          <w:rFonts w:ascii="Arial" w:hAnsi="Arial" w:cs="Arial"/>
          <w:i/>
        </w:rPr>
        <w:t xml:space="preserve"> </w:t>
      </w:r>
      <w:r w:rsidR="00CC1A74">
        <w:rPr>
          <w:rFonts w:ascii="Arial" w:hAnsi="Arial" w:cs="Arial"/>
          <w:i/>
        </w:rPr>
        <w:t xml:space="preserve">   </w:t>
      </w:r>
      <w:r w:rsidR="00CC1A74" w:rsidRPr="00CC1A74">
        <w:rPr>
          <w:rFonts w:ascii="Arial" w:hAnsi="Arial" w:cs="Arial"/>
          <w:i/>
        </w:rPr>
        <w:t xml:space="preserve"> </w:t>
      </w:r>
    </w:p>
    <w:p w:rsidR="00E8477F" w:rsidRDefault="00E8477F" w:rsidP="00D459F4">
      <w:pPr>
        <w:pStyle w:val="Sinespaciado"/>
        <w:spacing w:line="360" w:lineRule="auto"/>
        <w:ind w:right="49"/>
        <w:jc w:val="both"/>
        <w:rPr>
          <w:rFonts w:ascii="Arial" w:hAnsi="Arial" w:cs="Arial"/>
          <w:i/>
          <w:lang w:val="es-MX"/>
        </w:rPr>
      </w:pPr>
    </w:p>
    <w:p w:rsidR="006B0E24" w:rsidRDefault="00A54F0A" w:rsidP="006B0E24">
      <w:pPr>
        <w:pStyle w:val="Sinespaciado"/>
        <w:spacing w:line="360" w:lineRule="auto"/>
        <w:ind w:right="49" w:firstLine="567"/>
        <w:jc w:val="both"/>
        <w:rPr>
          <w:rFonts w:ascii="Arial" w:hAnsi="Arial" w:cs="Arial"/>
          <w:sz w:val="26"/>
          <w:szCs w:val="26"/>
        </w:rPr>
      </w:pPr>
      <w:r w:rsidRPr="00D82234">
        <w:rPr>
          <w:rFonts w:ascii="Arial" w:hAnsi="Arial" w:cs="Arial"/>
          <w:sz w:val="26"/>
          <w:szCs w:val="26"/>
        </w:rPr>
        <w:t xml:space="preserve">Conforme a esta transcripción, se tiene que la </w:t>
      </w:r>
      <w:r>
        <w:rPr>
          <w:rFonts w:ascii="Arial" w:hAnsi="Arial" w:cs="Arial"/>
          <w:sz w:val="26"/>
          <w:szCs w:val="26"/>
        </w:rPr>
        <w:t>Sala primigenia</w:t>
      </w:r>
      <w:r w:rsidRPr="00D82234">
        <w:rPr>
          <w:rFonts w:ascii="Arial" w:hAnsi="Arial" w:cs="Arial"/>
          <w:sz w:val="26"/>
          <w:szCs w:val="26"/>
        </w:rPr>
        <w:t xml:space="preserve"> consideró decretar</w:t>
      </w:r>
      <w:r w:rsidR="00D24A28">
        <w:rPr>
          <w:rFonts w:ascii="Arial" w:hAnsi="Arial" w:cs="Arial"/>
          <w:sz w:val="26"/>
          <w:szCs w:val="26"/>
        </w:rPr>
        <w:t xml:space="preserve"> por una parte la </w:t>
      </w:r>
      <w:r w:rsidR="00D24A28" w:rsidRPr="000B742B">
        <w:rPr>
          <w:rFonts w:ascii="Arial" w:hAnsi="Arial" w:cs="Arial"/>
          <w:sz w:val="26"/>
          <w:szCs w:val="26"/>
        </w:rPr>
        <w:t>Validez</w:t>
      </w:r>
      <w:r w:rsidR="00D24A28">
        <w:rPr>
          <w:rFonts w:ascii="Arial" w:hAnsi="Arial" w:cs="Arial"/>
          <w:sz w:val="26"/>
          <w:szCs w:val="26"/>
        </w:rPr>
        <w:t xml:space="preserve"> </w:t>
      </w:r>
      <w:r w:rsidR="00C56243" w:rsidRPr="00C56243">
        <w:rPr>
          <w:rFonts w:ascii="Arial" w:hAnsi="Arial" w:cs="Arial"/>
          <w:sz w:val="26"/>
          <w:szCs w:val="26"/>
        </w:rPr>
        <w:t xml:space="preserve">de la resolución negativa ficta recaída al escrito </w:t>
      </w:r>
      <w:r w:rsidR="00C56243">
        <w:rPr>
          <w:rFonts w:ascii="Arial" w:hAnsi="Arial" w:cs="Arial"/>
          <w:sz w:val="26"/>
          <w:szCs w:val="26"/>
        </w:rPr>
        <w:t>del actor</w:t>
      </w:r>
      <w:r w:rsidR="00C56243" w:rsidRPr="00C56243">
        <w:rPr>
          <w:rFonts w:ascii="Arial" w:hAnsi="Arial" w:cs="Arial"/>
          <w:sz w:val="26"/>
          <w:szCs w:val="26"/>
        </w:rPr>
        <w:t xml:space="preserve"> </w:t>
      </w:r>
      <w:r w:rsidR="004046D1">
        <w:rPr>
          <w:rFonts w:ascii="Arial" w:hAnsi="Arial" w:cs="Arial"/>
          <w:bCs/>
          <w:i/>
          <w:color w:val="000000"/>
        </w:rPr>
        <w:t>**********</w:t>
      </w:r>
      <w:r w:rsidR="00C56243" w:rsidRPr="00C56243">
        <w:rPr>
          <w:rFonts w:ascii="Arial" w:hAnsi="Arial" w:cs="Arial"/>
          <w:sz w:val="26"/>
          <w:szCs w:val="26"/>
        </w:rPr>
        <w:t xml:space="preserve">, </w:t>
      </w:r>
      <w:r w:rsidR="00C56243">
        <w:rPr>
          <w:rFonts w:ascii="Arial" w:hAnsi="Arial" w:cs="Arial"/>
          <w:sz w:val="26"/>
          <w:szCs w:val="26"/>
        </w:rPr>
        <w:t xml:space="preserve">presentado </w:t>
      </w:r>
      <w:r w:rsidR="00C56243" w:rsidRPr="00C56243">
        <w:rPr>
          <w:rFonts w:ascii="Arial" w:hAnsi="Arial" w:cs="Arial"/>
          <w:sz w:val="26"/>
          <w:szCs w:val="26"/>
        </w:rPr>
        <w:t xml:space="preserve">ante la enjuiciada el 29 veintinueve de noviembre de 2012 dos mil doce, </w:t>
      </w:r>
      <w:r w:rsidR="00143A29">
        <w:rPr>
          <w:rFonts w:ascii="Arial" w:hAnsi="Arial" w:cs="Arial"/>
          <w:sz w:val="26"/>
          <w:szCs w:val="26"/>
        </w:rPr>
        <w:t>estableciendo que dicha validez era únicamente para efectos de emplacamiento y tarjeta de circulación, al haber</w:t>
      </w:r>
      <w:r w:rsidR="00CE3640">
        <w:rPr>
          <w:rFonts w:ascii="Arial" w:hAnsi="Arial" w:cs="Arial"/>
          <w:sz w:val="26"/>
          <w:szCs w:val="26"/>
        </w:rPr>
        <w:t xml:space="preserve">se vencido el término de un año </w:t>
      </w:r>
      <w:r w:rsidR="00143A29">
        <w:rPr>
          <w:rFonts w:ascii="Arial" w:hAnsi="Arial" w:cs="Arial"/>
          <w:sz w:val="26"/>
          <w:szCs w:val="26"/>
        </w:rPr>
        <w:t>para el que fue otorgado</w:t>
      </w:r>
      <w:r w:rsidR="00277388">
        <w:rPr>
          <w:rFonts w:ascii="Arial" w:hAnsi="Arial" w:cs="Arial"/>
          <w:sz w:val="26"/>
          <w:szCs w:val="26"/>
        </w:rPr>
        <w:t>,</w:t>
      </w:r>
      <w:r w:rsidR="00143A29">
        <w:rPr>
          <w:rFonts w:ascii="Arial" w:hAnsi="Arial" w:cs="Arial"/>
          <w:sz w:val="26"/>
          <w:szCs w:val="26"/>
        </w:rPr>
        <w:t xml:space="preserve"> e</w:t>
      </w:r>
      <w:r w:rsidR="00CE3640">
        <w:rPr>
          <w:rFonts w:ascii="Arial" w:hAnsi="Arial" w:cs="Arial"/>
          <w:sz w:val="26"/>
          <w:szCs w:val="26"/>
        </w:rPr>
        <w:t xml:space="preserve">sto es el </w:t>
      </w:r>
      <w:r w:rsidR="00206E9E">
        <w:rPr>
          <w:rFonts w:ascii="Arial" w:hAnsi="Arial" w:cs="Arial"/>
          <w:sz w:val="26"/>
          <w:szCs w:val="26"/>
        </w:rPr>
        <w:t>7 siete de octubre</w:t>
      </w:r>
      <w:r w:rsidR="00143A29" w:rsidRPr="00143A29">
        <w:rPr>
          <w:rFonts w:ascii="Arial" w:hAnsi="Arial" w:cs="Arial"/>
          <w:sz w:val="26"/>
          <w:szCs w:val="26"/>
        </w:rPr>
        <w:t xml:space="preserve"> de 2010 dos mil diez</w:t>
      </w:r>
      <w:r w:rsidR="006B0E24">
        <w:rPr>
          <w:rFonts w:ascii="Arial" w:hAnsi="Arial" w:cs="Arial"/>
          <w:sz w:val="26"/>
          <w:szCs w:val="26"/>
        </w:rPr>
        <w:t>.</w:t>
      </w:r>
      <w:r w:rsidR="00206E9E">
        <w:rPr>
          <w:rFonts w:ascii="Arial" w:hAnsi="Arial" w:cs="Arial"/>
          <w:sz w:val="26"/>
          <w:szCs w:val="26"/>
        </w:rPr>
        <w:t xml:space="preserve"> </w:t>
      </w:r>
      <w:r w:rsidR="000128F1">
        <w:rPr>
          <w:rFonts w:ascii="Arial" w:hAnsi="Arial" w:cs="Arial"/>
          <w:sz w:val="26"/>
          <w:szCs w:val="26"/>
        </w:rPr>
        <w:t xml:space="preserve"> Es decir</w:t>
      </w:r>
      <w:r w:rsidR="00206E9E">
        <w:rPr>
          <w:rFonts w:ascii="Arial" w:hAnsi="Arial" w:cs="Arial"/>
          <w:sz w:val="26"/>
          <w:szCs w:val="26"/>
        </w:rPr>
        <w:t>,</w:t>
      </w:r>
      <w:r w:rsidR="000128F1">
        <w:rPr>
          <w:rFonts w:ascii="Arial" w:hAnsi="Arial" w:cs="Arial"/>
          <w:sz w:val="26"/>
          <w:szCs w:val="26"/>
        </w:rPr>
        <w:t xml:space="preserve"> la Primera Instancia </w:t>
      </w:r>
      <w:r w:rsidR="00900AC2">
        <w:rPr>
          <w:rFonts w:ascii="Arial" w:hAnsi="Arial" w:cs="Arial"/>
          <w:sz w:val="26"/>
          <w:szCs w:val="26"/>
        </w:rPr>
        <w:t>decretó la validez de la resolución</w:t>
      </w:r>
      <w:r w:rsidR="00B46CD5">
        <w:rPr>
          <w:rFonts w:ascii="Arial" w:hAnsi="Arial" w:cs="Arial"/>
          <w:sz w:val="26"/>
          <w:szCs w:val="26"/>
        </w:rPr>
        <w:t xml:space="preserve"> negativa</w:t>
      </w:r>
      <w:r w:rsidR="00F6073B">
        <w:rPr>
          <w:rFonts w:ascii="Arial" w:hAnsi="Arial" w:cs="Arial"/>
          <w:sz w:val="26"/>
          <w:szCs w:val="26"/>
        </w:rPr>
        <w:t xml:space="preserve"> ficta</w:t>
      </w:r>
      <w:r w:rsidR="00B46CD5">
        <w:rPr>
          <w:rFonts w:ascii="Arial" w:hAnsi="Arial" w:cs="Arial"/>
          <w:sz w:val="26"/>
          <w:szCs w:val="26"/>
        </w:rPr>
        <w:t xml:space="preserve">, </w:t>
      </w:r>
      <w:r w:rsidR="00E8477F">
        <w:rPr>
          <w:rFonts w:ascii="Arial" w:hAnsi="Arial" w:cs="Arial"/>
          <w:sz w:val="26"/>
          <w:szCs w:val="26"/>
        </w:rPr>
        <w:t>porque la parte actora no solicitó su prorroga antes del 7 siete de octubre</w:t>
      </w:r>
      <w:r w:rsidR="00F56CE3">
        <w:rPr>
          <w:rFonts w:ascii="Arial" w:hAnsi="Arial" w:cs="Arial"/>
          <w:sz w:val="26"/>
          <w:szCs w:val="26"/>
        </w:rPr>
        <w:t xml:space="preserve"> de 2010 dos mil diez</w:t>
      </w:r>
      <w:r w:rsidR="00D02C1D">
        <w:rPr>
          <w:rFonts w:ascii="Arial" w:hAnsi="Arial" w:cs="Arial"/>
          <w:sz w:val="26"/>
          <w:szCs w:val="26"/>
        </w:rPr>
        <w:t>, estableciendo</w:t>
      </w:r>
      <w:r w:rsidR="0099281C">
        <w:rPr>
          <w:rFonts w:ascii="Arial" w:hAnsi="Arial" w:cs="Arial"/>
          <w:sz w:val="26"/>
          <w:szCs w:val="26"/>
        </w:rPr>
        <w:t xml:space="preserve"> así</w:t>
      </w:r>
      <w:r w:rsidR="00D02C1D">
        <w:rPr>
          <w:rFonts w:ascii="Arial" w:hAnsi="Arial" w:cs="Arial"/>
          <w:sz w:val="26"/>
          <w:szCs w:val="26"/>
        </w:rPr>
        <w:t xml:space="preserve"> con </w:t>
      </w:r>
      <w:r w:rsidR="00F56CE3">
        <w:rPr>
          <w:rFonts w:ascii="Arial" w:hAnsi="Arial" w:cs="Arial"/>
          <w:sz w:val="26"/>
          <w:szCs w:val="26"/>
        </w:rPr>
        <w:t>dicha</w:t>
      </w:r>
      <w:r w:rsidR="00D02C1D">
        <w:rPr>
          <w:rFonts w:ascii="Arial" w:hAnsi="Arial" w:cs="Arial"/>
          <w:sz w:val="26"/>
          <w:szCs w:val="26"/>
        </w:rPr>
        <w:t xml:space="preserve"> </w:t>
      </w:r>
      <w:r w:rsidR="00D02C1D" w:rsidRPr="00D02C1D">
        <w:rPr>
          <w:rFonts w:ascii="Arial" w:hAnsi="Arial" w:cs="Arial"/>
          <w:b/>
          <w:sz w:val="26"/>
          <w:szCs w:val="26"/>
        </w:rPr>
        <w:t>validez</w:t>
      </w:r>
      <w:r w:rsidR="008E3258">
        <w:rPr>
          <w:rFonts w:ascii="Arial" w:hAnsi="Arial" w:cs="Arial"/>
          <w:sz w:val="26"/>
          <w:szCs w:val="26"/>
        </w:rPr>
        <w:t xml:space="preserve"> </w:t>
      </w:r>
      <w:r w:rsidR="00F56CE3">
        <w:rPr>
          <w:rFonts w:ascii="Arial" w:hAnsi="Arial" w:cs="Arial"/>
          <w:sz w:val="26"/>
          <w:szCs w:val="26"/>
        </w:rPr>
        <w:t>l</w:t>
      </w:r>
      <w:r w:rsidR="00D02C1D">
        <w:rPr>
          <w:rFonts w:ascii="Arial" w:hAnsi="Arial" w:cs="Arial"/>
          <w:sz w:val="26"/>
          <w:szCs w:val="26"/>
        </w:rPr>
        <w:t xml:space="preserve">a </w:t>
      </w:r>
      <w:r w:rsidR="00D02C1D" w:rsidRPr="00D459F4">
        <w:rPr>
          <w:rFonts w:ascii="Arial" w:hAnsi="Arial" w:cs="Arial"/>
          <w:b/>
          <w:sz w:val="26"/>
          <w:szCs w:val="26"/>
        </w:rPr>
        <w:t>legalidad</w:t>
      </w:r>
      <w:r w:rsidR="00D02C1D">
        <w:rPr>
          <w:rFonts w:ascii="Arial" w:hAnsi="Arial" w:cs="Arial"/>
          <w:sz w:val="26"/>
          <w:szCs w:val="26"/>
        </w:rPr>
        <w:t xml:space="preserve"> de la negativa de la autoridad demandada a no prorrogarle su permiso para </w:t>
      </w:r>
      <w:proofErr w:type="spellStart"/>
      <w:r w:rsidR="00D02C1D">
        <w:rPr>
          <w:rFonts w:ascii="Arial" w:hAnsi="Arial" w:cs="Arial"/>
          <w:sz w:val="26"/>
          <w:szCs w:val="26"/>
        </w:rPr>
        <w:t>emplacamiento</w:t>
      </w:r>
      <w:proofErr w:type="spellEnd"/>
      <w:r w:rsidR="00D02C1D">
        <w:rPr>
          <w:rFonts w:ascii="Arial" w:hAnsi="Arial" w:cs="Arial"/>
          <w:sz w:val="26"/>
          <w:szCs w:val="26"/>
        </w:rPr>
        <w:t xml:space="preserve"> y tarjeta de circulación</w:t>
      </w:r>
      <w:r w:rsidR="003376E1">
        <w:rPr>
          <w:rFonts w:ascii="Arial" w:hAnsi="Arial" w:cs="Arial"/>
          <w:sz w:val="26"/>
          <w:szCs w:val="26"/>
        </w:rPr>
        <w:t>; d</w:t>
      </w:r>
      <w:r w:rsidR="00D02C1D">
        <w:rPr>
          <w:rFonts w:ascii="Arial" w:hAnsi="Arial" w:cs="Arial"/>
          <w:sz w:val="26"/>
          <w:szCs w:val="26"/>
        </w:rPr>
        <w:t>eterminación que quedo firme al no haber sido impugnada por las partes.</w:t>
      </w:r>
    </w:p>
    <w:p w:rsidR="006B0E24" w:rsidRDefault="0099281C" w:rsidP="006B0E24">
      <w:pPr>
        <w:pStyle w:val="Sinespaciado"/>
        <w:spacing w:line="360" w:lineRule="auto"/>
        <w:ind w:right="49" w:firstLine="567"/>
        <w:jc w:val="both"/>
        <w:rPr>
          <w:rFonts w:ascii="Arial" w:hAnsi="Arial" w:cs="Arial"/>
          <w:sz w:val="26"/>
          <w:szCs w:val="26"/>
        </w:rPr>
      </w:pPr>
      <w:r>
        <w:rPr>
          <w:rFonts w:ascii="Arial" w:hAnsi="Arial" w:cs="Arial"/>
          <w:sz w:val="26"/>
          <w:szCs w:val="26"/>
        </w:rPr>
        <w:t>Al respecto, c</w:t>
      </w:r>
      <w:r w:rsidR="00F56CE3">
        <w:rPr>
          <w:rFonts w:ascii="Arial" w:hAnsi="Arial" w:cs="Arial"/>
          <w:sz w:val="26"/>
          <w:szCs w:val="26"/>
        </w:rPr>
        <w:t>abe</w:t>
      </w:r>
      <w:r w:rsidR="00157AB4">
        <w:rPr>
          <w:rFonts w:ascii="Arial" w:hAnsi="Arial" w:cs="Arial"/>
          <w:sz w:val="26"/>
          <w:szCs w:val="26"/>
        </w:rPr>
        <w:t xml:space="preserve"> precisa</w:t>
      </w:r>
      <w:r w:rsidR="00F56CE3">
        <w:rPr>
          <w:rFonts w:ascii="Arial" w:hAnsi="Arial" w:cs="Arial"/>
          <w:sz w:val="26"/>
          <w:szCs w:val="26"/>
        </w:rPr>
        <w:t>r</w:t>
      </w:r>
      <w:r w:rsidR="00157AB4">
        <w:rPr>
          <w:rFonts w:ascii="Arial" w:hAnsi="Arial" w:cs="Arial"/>
          <w:sz w:val="26"/>
          <w:szCs w:val="26"/>
        </w:rPr>
        <w:t xml:space="preserve"> que </w:t>
      </w:r>
      <w:r w:rsidR="00F56CE3">
        <w:rPr>
          <w:rFonts w:ascii="Arial" w:hAnsi="Arial" w:cs="Arial"/>
          <w:sz w:val="26"/>
          <w:szCs w:val="26"/>
        </w:rPr>
        <w:t>cuando se decreta la</w:t>
      </w:r>
      <w:r w:rsidR="00157AB4">
        <w:rPr>
          <w:rFonts w:ascii="Arial" w:hAnsi="Arial" w:cs="Arial"/>
          <w:sz w:val="26"/>
          <w:szCs w:val="26"/>
        </w:rPr>
        <w:t xml:space="preserve"> validez del acto impugnado, </w:t>
      </w:r>
      <w:r w:rsidR="00887AB1">
        <w:rPr>
          <w:rFonts w:ascii="Arial" w:hAnsi="Arial" w:cs="Arial"/>
          <w:sz w:val="26"/>
          <w:szCs w:val="26"/>
        </w:rPr>
        <w:t>esta</w:t>
      </w:r>
      <w:r w:rsidR="00157AB4" w:rsidRPr="000A0DE0">
        <w:rPr>
          <w:rFonts w:ascii="Arial" w:hAnsi="Arial" w:cs="Arial"/>
          <w:sz w:val="26"/>
          <w:szCs w:val="26"/>
        </w:rPr>
        <w:t xml:space="preserve"> carece de ejecución, en virtud de que dicha determinación no es constitutiva de derech</w:t>
      </w:r>
      <w:r w:rsidR="000A0DE0" w:rsidRPr="000A0DE0">
        <w:rPr>
          <w:rFonts w:ascii="Arial" w:hAnsi="Arial" w:cs="Arial"/>
          <w:sz w:val="26"/>
          <w:szCs w:val="26"/>
        </w:rPr>
        <w:t>os, sino únicamente declarativa</w:t>
      </w:r>
      <w:r w:rsidR="000A0DE0">
        <w:rPr>
          <w:rFonts w:ascii="Arial" w:hAnsi="Arial" w:cs="Arial"/>
          <w:sz w:val="26"/>
          <w:szCs w:val="26"/>
        </w:rPr>
        <w:t>, ya que no le impone</w:t>
      </w:r>
      <w:r w:rsidR="00157AB4" w:rsidRPr="000A0DE0">
        <w:rPr>
          <w:rFonts w:ascii="Arial" w:hAnsi="Arial" w:cs="Arial"/>
          <w:sz w:val="26"/>
          <w:szCs w:val="26"/>
        </w:rPr>
        <w:t xml:space="preserve"> a la autoridad demandada una obligación de hacer o</w:t>
      </w:r>
      <w:r w:rsidR="000A0DE0">
        <w:rPr>
          <w:rFonts w:ascii="Arial" w:hAnsi="Arial" w:cs="Arial"/>
          <w:sz w:val="26"/>
          <w:szCs w:val="26"/>
        </w:rPr>
        <w:t xml:space="preserve"> una abstención en función de la sentencia</w:t>
      </w:r>
      <w:r w:rsidR="000A0DE0" w:rsidRPr="000A0DE0">
        <w:rPr>
          <w:rFonts w:ascii="Arial" w:hAnsi="Arial" w:cs="Arial"/>
          <w:sz w:val="26"/>
          <w:szCs w:val="26"/>
        </w:rPr>
        <w:t xml:space="preserve"> emitida</w:t>
      </w:r>
      <w:r w:rsidR="00F56CE3">
        <w:rPr>
          <w:rFonts w:ascii="Arial" w:hAnsi="Arial" w:cs="Arial"/>
          <w:sz w:val="26"/>
          <w:szCs w:val="26"/>
        </w:rPr>
        <w:t>, de ahí que sea incorrecta la apreciación de la recurrente cuando solícita la ejecución de la sentencia respecto a la validez decretada</w:t>
      </w:r>
      <w:r w:rsidR="006B0E24">
        <w:rPr>
          <w:rFonts w:ascii="Arial" w:hAnsi="Arial" w:cs="Arial"/>
          <w:sz w:val="26"/>
          <w:szCs w:val="26"/>
        </w:rPr>
        <w:t>.</w:t>
      </w:r>
    </w:p>
    <w:p w:rsidR="006B0E24" w:rsidRDefault="005F4ADB" w:rsidP="006B0E24">
      <w:pPr>
        <w:pStyle w:val="Sinespaciado"/>
        <w:spacing w:line="360" w:lineRule="auto"/>
        <w:ind w:right="49" w:firstLine="567"/>
        <w:jc w:val="both"/>
        <w:rPr>
          <w:rFonts w:ascii="Arial" w:hAnsi="Arial" w:cs="Arial"/>
          <w:sz w:val="26"/>
          <w:szCs w:val="26"/>
        </w:rPr>
      </w:pPr>
      <w:r w:rsidRPr="00EC4547">
        <w:rPr>
          <w:rFonts w:ascii="Arial" w:hAnsi="Arial" w:cs="Arial"/>
          <w:b/>
          <w:sz w:val="26"/>
          <w:szCs w:val="26"/>
        </w:rPr>
        <w:t>P</w:t>
      </w:r>
      <w:r w:rsidR="000B2EEB">
        <w:rPr>
          <w:rFonts w:ascii="Arial" w:hAnsi="Arial" w:cs="Arial"/>
          <w:sz w:val="26"/>
          <w:szCs w:val="26"/>
        </w:rPr>
        <w:t>or otra parte</w:t>
      </w:r>
      <w:r w:rsidR="00EC4547">
        <w:rPr>
          <w:rFonts w:ascii="Arial" w:hAnsi="Arial" w:cs="Arial"/>
          <w:sz w:val="26"/>
          <w:szCs w:val="26"/>
        </w:rPr>
        <w:t>,</w:t>
      </w:r>
      <w:r>
        <w:rPr>
          <w:rFonts w:ascii="Arial" w:hAnsi="Arial" w:cs="Arial"/>
          <w:sz w:val="26"/>
          <w:szCs w:val="26"/>
        </w:rPr>
        <w:t xml:space="preserve"> la Primera Instancia</w:t>
      </w:r>
      <w:r w:rsidR="000B2EEB">
        <w:rPr>
          <w:rFonts w:ascii="Arial" w:hAnsi="Arial" w:cs="Arial"/>
          <w:sz w:val="26"/>
          <w:szCs w:val="26"/>
        </w:rPr>
        <w:t xml:space="preserve"> decretó </w:t>
      </w:r>
      <w:r w:rsidR="000B2EEB" w:rsidRPr="00D82234">
        <w:rPr>
          <w:rFonts w:ascii="Arial" w:hAnsi="Arial" w:cs="Arial"/>
          <w:sz w:val="26"/>
          <w:szCs w:val="26"/>
        </w:rPr>
        <w:t>la nulidad de</w:t>
      </w:r>
      <w:r w:rsidR="000B2EEB">
        <w:rPr>
          <w:rFonts w:ascii="Arial" w:hAnsi="Arial" w:cs="Arial"/>
          <w:sz w:val="26"/>
          <w:szCs w:val="26"/>
        </w:rPr>
        <w:t xml:space="preserve"> </w:t>
      </w:r>
      <w:r w:rsidR="000B2EEB" w:rsidRPr="00D82234">
        <w:rPr>
          <w:rFonts w:ascii="Arial" w:hAnsi="Arial" w:cs="Arial"/>
          <w:sz w:val="26"/>
          <w:szCs w:val="26"/>
        </w:rPr>
        <w:t>l</w:t>
      </w:r>
      <w:r w:rsidR="000B2EEB">
        <w:rPr>
          <w:rFonts w:ascii="Arial" w:hAnsi="Arial" w:cs="Arial"/>
          <w:sz w:val="26"/>
          <w:szCs w:val="26"/>
        </w:rPr>
        <w:t>a resolución negativa ficta recaída al escrito de fecha 29 veintinueve de noviembre de 2012 dos mil doce,</w:t>
      </w:r>
      <w:r w:rsidR="000B2EEB" w:rsidRPr="00D82234">
        <w:rPr>
          <w:rFonts w:ascii="Arial" w:hAnsi="Arial" w:cs="Arial"/>
          <w:sz w:val="26"/>
          <w:szCs w:val="26"/>
        </w:rPr>
        <w:t xml:space="preserve"> </w:t>
      </w:r>
      <w:r w:rsidR="000B2EEB" w:rsidRPr="00902E4A">
        <w:rPr>
          <w:rFonts w:ascii="Arial" w:hAnsi="Arial" w:cs="Arial"/>
          <w:sz w:val="26"/>
          <w:szCs w:val="26"/>
        </w:rPr>
        <w:t xml:space="preserve">únicamente respecto al </w:t>
      </w:r>
      <w:r w:rsidR="000B2EEB" w:rsidRPr="000B742B">
        <w:rPr>
          <w:rFonts w:ascii="Arial" w:hAnsi="Arial" w:cs="Arial"/>
          <w:b/>
          <w:sz w:val="26"/>
          <w:szCs w:val="26"/>
        </w:rPr>
        <w:t>otorgamiento</w:t>
      </w:r>
      <w:r w:rsidR="000B2EEB" w:rsidRPr="00902E4A">
        <w:rPr>
          <w:rFonts w:ascii="Arial" w:hAnsi="Arial" w:cs="Arial"/>
          <w:sz w:val="26"/>
          <w:szCs w:val="26"/>
        </w:rPr>
        <w:t xml:space="preserve"> del oficio para la publicación en el periódico Oficial del Gobierno del Estado, del acuerdo de concesión </w:t>
      </w:r>
      <w:r w:rsidR="004046D1">
        <w:rPr>
          <w:rFonts w:ascii="Arial" w:hAnsi="Arial" w:cs="Arial"/>
          <w:bCs/>
          <w:i/>
          <w:color w:val="000000"/>
        </w:rPr>
        <w:t xml:space="preserve">********** </w:t>
      </w:r>
      <w:r w:rsidR="000B2EEB" w:rsidRPr="00902E4A">
        <w:rPr>
          <w:rFonts w:ascii="Arial" w:hAnsi="Arial" w:cs="Arial"/>
          <w:sz w:val="26"/>
          <w:szCs w:val="26"/>
        </w:rPr>
        <w:t xml:space="preserve">expedido </w:t>
      </w:r>
      <w:r w:rsidR="000B2EEB">
        <w:rPr>
          <w:rFonts w:ascii="Arial" w:hAnsi="Arial" w:cs="Arial"/>
          <w:sz w:val="26"/>
          <w:szCs w:val="26"/>
        </w:rPr>
        <w:t xml:space="preserve">al actor, </w:t>
      </w:r>
      <w:r w:rsidR="000B2EEB" w:rsidRPr="00D82234">
        <w:rPr>
          <w:rFonts w:ascii="Arial" w:hAnsi="Arial" w:cs="Arial"/>
          <w:sz w:val="26"/>
          <w:szCs w:val="26"/>
        </w:rPr>
        <w:lastRenderedPageBreak/>
        <w:t xml:space="preserve">imprimiéndole </w:t>
      </w:r>
      <w:r w:rsidR="00A711D3">
        <w:rPr>
          <w:rFonts w:ascii="Arial" w:hAnsi="Arial" w:cs="Arial"/>
          <w:sz w:val="26"/>
          <w:szCs w:val="26"/>
        </w:rPr>
        <w:t>un</w:t>
      </w:r>
      <w:r w:rsidR="000B2EEB" w:rsidRPr="00D82234">
        <w:rPr>
          <w:rFonts w:ascii="Arial" w:hAnsi="Arial" w:cs="Arial"/>
          <w:sz w:val="26"/>
          <w:szCs w:val="26"/>
        </w:rPr>
        <w:t xml:space="preserve"> efecto, consistente en que </w:t>
      </w:r>
      <w:r w:rsidR="00DC10E7">
        <w:rPr>
          <w:rFonts w:ascii="Arial" w:hAnsi="Arial" w:cs="Arial"/>
          <w:sz w:val="26"/>
          <w:szCs w:val="26"/>
        </w:rPr>
        <w:t>el</w:t>
      </w:r>
      <w:r w:rsidR="000B2EEB" w:rsidRPr="00D82234">
        <w:rPr>
          <w:rFonts w:ascii="Arial" w:hAnsi="Arial" w:cs="Arial"/>
          <w:sz w:val="26"/>
          <w:szCs w:val="26"/>
        </w:rPr>
        <w:t xml:space="preserve"> </w:t>
      </w:r>
      <w:r w:rsidR="000B2EEB" w:rsidRPr="00902E4A">
        <w:rPr>
          <w:rFonts w:ascii="Arial" w:hAnsi="Arial" w:cs="Arial"/>
          <w:sz w:val="26"/>
          <w:szCs w:val="26"/>
        </w:rPr>
        <w:t>Secretario de Vi</w:t>
      </w:r>
      <w:r w:rsidR="000B2EEB">
        <w:rPr>
          <w:rFonts w:ascii="Arial" w:hAnsi="Arial" w:cs="Arial"/>
          <w:sz w:val="26"/>
          <w:szCs w:val="26"/>
        </w:rPr>
        <w:t>alidad y Transporte del Estado</w:t>
      </w:r>
      <w:r w:rsidR="000B2EEB" w:rsidRPr="00902E4A">
        <w:rPr>
          <w:rFonts w:ascii="Arial" w:hAnsi="Arial" w:cs="Arial"/>
          <w:sz w:val="26"/>
          <w:szCs w:val="26"/>
        </w:rPr>
        <w:t xml:space="preserve">, </w:t>
      </w:r>
      <w:r w:rsidR="000B2EEB">
        <w:rPr>
          <w:rFonts w:ascii="Arial" w:hAnsi="Arial" w:cs="Arial"/>
          <w:sz w:val="26"/>
          <w:szCs w:val="26"/>
        </w:rPr>
        <w:t>otorgue</w:t>
      </w:r>
      <w:r w:rsidR="000B2EEB" w:rsidRPr="00902E4A">
        <w:rPr>
          <w:rFonts w:ascii="Arial" w:hAnsi="Arial" w:cs="Arial"/>
          <w:sz w:val="26"/>
          <w:szCs w:val="26"/>
        </w:rPr>
        <w:t xml:space="preserve"> a </w:t>
      </w:r>
      <w:r w:rsidR="004046D1">
        <w:rPr>
          <w:rFonts w:ascii="Arial" w:hAnsi="Arial" w:cs="Arial"/>
          <w:bCs/>
          <w:i/>
          <w:color w:val="000000"/>
        </w:rPr>
        <w:t>**********</w:t>
      </w:r>
      <w:r w:rsidR="000B2EEB" w:rsidRPr="00902E4A">
        <w:rPr>
          <w:rFonts w:ascii="Arial" w:hAnsi="Arial" w:cs="Arial"/>
          <w:sz w:val="26"/>
          <w:szCs w:val="26"/>
        </w:rPr>
        <w:t xml:space="preserve">  el oficio </w:t>
      </w:r>
      <w:r w:rsidR="000B2EEB">
        <w:rPr>
          <w:rFonts w:ascii="Arial" w:hAnsi="Arial" w:cs="Arial"/>
          <w:sz w:val="26"/>
          <w:szCs w:val="26"/>
        </w:rPr>
        <w:t>de</w:t>
      </w:r>
      <w:r w:rsidR="000B2EEB" w:rsidRPr="00902E4A">
        <w:rPr>
          <w:rFonts w:ascii="Arial" w:hAnsi="Arial" w:cs="Arial"/>
          <w:sz w:val="26"/>
          <w:szCs w:val="26"/>
        </w:rPr>
        <w:t xml:space="preserve"> publicación</w:t>
      </w:r>
      <w:r w:rsidR="00DC10E7">
        <w:rPr>
          <w:rFonts w:ascii="Arial" w:hAnsi="Arial" w:cs="Arial"/>
          <w:sz w:val="26"/>
          <w:szCs w:val="26"/>
        </w:rPr>
        <w:t xml:space="preserve"> de su acuerdo de concesión</w:t>
      </w:r>
      <w:r w:rsidR="006B0E24">
        <w:rPr>
          <w:rFonts w:ascii="Arial" w:hAnsi="Arial" w:cs="Arial"/>
          <w:sz w:val="26"/>
          <w:szCs w:val="26"/>
        </w:rPr>
        <w:t>.</w:t>
      </w:r>
    </w:p>
    <w:p w:rsidR="006B0E24" w:rsidRDefault="00200CEB" w:rsidP="006B0E24">
      <w:pPr>
        <w:pStyle w:val="Sinespaciado"/>
        <w:spacing w:line="360" w:lineRule="auto"/>
        <w:ind w:right="49" w:firstLine="567"/>
        <w:jc w:val="both"/>
        <w:rPr>
          <w:rFonts w:ascii="Arial" w:hAnsi="Arial" w:cs="Arial"/>
          <w:sz w:val="26"/>
          <w:szCs w:val="26"/>
        </w:rPr>
      </w:pPr>
      <w:r>
        <w:rPr>
          <w:rFonts w:ascii="Arial" w:hAnsi="Arial" w:cs="Arial"/>
          <w:sz w:val="26"/>
          <w:szCs w:val="26"/>
        </w:rPr>
        <w:t>E</w:t>
      </w:r>
      <w:r w:rsidR="00D77004">
        <w:rPr>
          <w:rFonts w:ascii="Arial" w:hAnsi="Arial" w:cs="Arial"/>
          <w:sz w:val="26"/>
          <w:szCs w:val="26"/>
        </w:rPr>
        <w:t>n el</w:t>
      </w:r>
      <w:r w:rsidR="00A54F0A">
        <w:rPr>
          <w:rFonts w:ascii="Arial" w:hAnsi="Arial" w:cs="Arial"/>
          <w:sz w:val="26"/>
          <w:szCs w:val="26"/>
        </w:rPr>
        <w:t xml:space="preserve"> </w:t>
      </w:r>
      <w:r w:rsidR="000C79F4">
        <w:rPr>
          <w:rFonts w:ascii="Arial" w:hAnsi="Arial" w:cs="Arial"/>
          <w:sz w:val="26"/>
          <w:szCs w:val="26"/>
        </w:rPr>
        <w:t>auto</w:t>
      </w:r>
      <w:r w:rsidR="00A54F0A">
        <w:rPr>
          <w:rFonts w:ascii="Arial" w:hAnsi="Arial" w:cs="Arial"/>
          <w:sz w:val="26"/>
          <w:szCs w:val="26"/>
        </w:rPr>
        <w:t xml:space="preserve"> </w:t>
      </w:r>
      <w:r w:rsidR="00D77004">
        <w:rPr>
          <w:rFonts w:ascii="Arial" w:hAnsi="Arial" w:cs="Arial"/>
          <w:sz w:val="26"/>
          <w:szCs w:val="26"/>
        </w:rPr>
        <w:t xml:space="preserve">recurrido </w:t>
      </w:r>
      <w:r w:rsidR="00A54F0A">
        <w:rPr>
          <w:rFonts w:ascii="Arial" w:hAnsi="Arial" w:cs="Arial"/>
          <w:sz w:val="26"/>
          <w:szCs w:val="26"/>
        </w:rPr>
        <w:t xml:space="preserve">de </w:t>
      </w:r>
      <w:r w:rsidR="00D77004">
        <w:rPr>
          <w:rFonts w:ascii="Arial" w:hAnsi="Arial" w:cs="Arial"/>
          <w:sz w:val="26"/>
          <w:szCs w:val="26"/>
        </w:rPr>
        <w:t>8 ocho de febrero de 2019 dos mil diecinueve</w:t>
      </w:r>
      <w:r w:rsidR="00A54F0A">
        <w:rPr>
          <w:rFonts w:ascii="Arial" w:hAnsi="Arial" w:cs="Arial"/>
          <w:sz w:val="26"/>
          <w:szCs w:val="26"/>
        </w:rPr>
        <w:t xml:space="preserve">, </w:t>
      </w:r>
      <w:r w:rsidR="00D77004">
        <w:rPr>
          <w:rFonts w:ascii="Arial" w:hAnsi="Arial" w:cs="Arial"/>
          <w:sz w:val="26"/>
          <w:szCs w:val="26"/>
        </w:rPr>
        <w:t xml:space="preserve">la Primera Instancia </w:t>
      </w:r>
      <w:r w:rsidR="00A54F0A">
        <w:rPr>
          <w:rFonts w:ascii="Arial" w:hAnsi="Arial" w:cs="Arial"/>
          <w:sz w:val="26"/>
          <w:szCs w:val="26"/>
        </w:rPr>
        <w:t>al</w:t>
      </w:r>
      <w:r w:rsidR="005733A4">
        <w:rPr>
          <w:rFonts w:ascii="Arial" w:hAnsi="Arial" w:cs="Arial"/>
          <w:sz w:val="26"/>
          <w:szCs w:val="26"/>
        </w:rPr>
        <w:t xml:space="preserve"> analizar el cumplimiento del fallo </w:t>
      </w:r>
      <w:r w:rsidR="00A54F0A">
        <w:rPr>
          <w:rFonts w:ascii="Arial" w:hAnsi="Arial" w:cs="Arial"/>
          <w:sz w:val="26"/>
          <w:szCs w:val="26"/>
        </w:rPr>
        <w:t xml:space="preserve">estableció que </w:t>
      </w:r>
      <w:r w:rsidR="00BC7450">
        <w:rPr>
          <w:rFonts w:ascii="Arial" w:hAnsi="Arial" w:cs="Arial"/>
          <w:sz w:val="26"/>
          <w:szCs w:val="26"/>
        </w:rPr>
        <w:t xml:space="preserve">al haberse publicado en el Periódico Oficial del Gobierno del Estado, el acuerdo de concesión número </w:t>
      </w:r>
      <w:r w:rsidR="004046D1">
        <w:rPr>
          <w:rFonts w:ascii="Arial" w:hAnsi="Arial" w:cs="Arial"/>
          <w:bCs/>
          <w:i/>
          <w:color w:val="000000"/>
        </w:rPr>
        <w:t>**********</w:t>
      </w:r>
      <w:r w:rsidR="00BC7450">
        <w:rPr>
          <w:rFonts w:ascii="Arial" w:hAnsi="Arial" w:cs="Arial"/>
          <w:sz w:val="26"/>
          <w:szCs w:val="26"/>
        </w:rPr>
        <w:t xml:space="preserve">, de fecha 30 treinta de noviembre de 2004 dos mil cuatro, y al haber exhibido </w:t>
      </w:r>
      <w:r w:rsidR="00932E5B">
        <w:rPr>
          <w:rFonts w:ascii="Arial" w:hAnsi="Arial" w:cs="Arial"/>
          <w:sz w:val="26"/>
          <w:szCs w:val="26"/>
        </w:rPr>
        <w:t xml:space="preserve">la parte actora </w:t>
      </w:r>
      <w:r w:rsidR="00D24A28">
        <w:rPr>
          <w:rFonts w:ascii="Arial" w:hAnsi="Arial" w:cs="Arial"/>
          <w:sz w:val="26"/>
          <w:szCs w:val="26"/>
        </w:rPr>
        <w:t>el</w:t>
      </w:r>
      <w:r w:rsidR="00A711D3">
        <w:rPr>
          <w:rFonts w:ascii="Arial" w:hAnsi="Arial" w:cs="Arial"/>
          <w:sz w:val="26"/>
          <w:szCs w:val="26"/>
        </w:rPr>
        <w:t xml:space="preserve"> ejemplar de la publicación</w:t>
      </w:r>
      <w:r w:rsidR="00932E5B">
        <w:rPr>
          <w:rFonts w:ascii="Arial" w:hAnsi="Arial" w:cs="Arial"/>
          <w:sz w:val="26"/>
          <w:szCs w:val="26"/>
        </w:rPr>
        <w:t>, es que</w:t>
      </w:r>
      <w:r w:rsidR="00CE4CFD">
        <w:rPr>
          <w:rFonts w:ascii="Arial" w:hAnsi="Arial" w:cs="Arial"/>
          <w:sz w:val="26"/>
          <w:szCs w:val="26"/>
        </w:rPr>
        <w:t xml:space="preserve"> se tenía por cump</w:t>
      </w:r>
      <w:r w:rsidR="006B0E24">
        <w:rPr>
          <w:rFonts w:ascii="Arial" w:hAnsi="Arial" w:cs="Arial"/>
          <w:sz w:val="26"/>
          <w:szCs w:val="26"/>
        </w:rPr>
        <w:t>lida la sentencia de mérito.</w:t>
      </w:r>
    </w:p>
    <w:p w:rsidR="006B0E24" w:rsidRDefault="00C20C7A" w:rsidP="006B0E24">
      <w:pPr>
        <w:pStyle w:val="Sinespaciado"/>
        <w:spacing w:line="360" w:lineRule="auto"/>
        <w:ind w:right="49" w:firstLine="567"/>
        <w:jc w:val="both"/>
        <w:rPr>
          <w:rFonts w:ascii="Arial" w:hAnsi="Arial" w:cs="Arial"/>
          <w:sz w:val="26"/>
          <w:szCs w:val="26"/>
        </w:rPr>
      </w:pPr>
      <w:r w:rsidRPr="00C20C7A">
        <w:rPr>
          <w:rFonts w:ascii="Arial" w:hAnsi="Arial" w:cs="Arial"/>
          <w:sz w:val="26"/>
          <w:szCs w:val="26"/>
        </w:rPr>
        <w:t>De</w:t>
      </w:r>
      <w:r w:rsidR="00D22135">
        <w:rPr>
          <w:rFonts w:ascii="Arial" w:hAnsi="Arial" w:cs="Arial"/>
          <w:sz w:val="26"/>
          <w:szCs w:val="26"/>
        </w:rPr>
        <w:t xml:space="preserve"> todo lo expuesto</w:t>
      </w:r>
      <w:r w:rsidR="00BE0593">
        <w:rPr>
          <w:rFonts w:ascii="Arial" w:hAnsi="Arial" w:cs="Arial"/>
          <w:sz w:val="26"/>
          <w:szCs w:val="26"/>
        </w:rPr>
        <w:t>, se</w:t>
      </w:r>
      <w:r w:rsidRPr="00C20C7A">
        <w:rPr>
          <w:rFonts w:ascii="Arial" w:hAnsi="Arial" w:cs="Arial"/>
          <w:sz w:val="26"/>
          <w:szCs w:val="26"/>
        </w:rPr>
        <w:t xml:space="preserve"> tiene</w:t>
      </w:r>
      <w:r>
        <w:rPr>
          <w:rFonts w:ascii="Arial" w:hAnsi="Arial" w:cs="Arial"/>
          <w:b/>
          <w:sz w:val="26"/>
          <w:szCs w:val="26"/>
        </w:rPr>
        <w:t xml:space="preserve"> </w:t>
      </w:r>
      <w:r>
        <w:rPr>
          <w:rFonts w:ascii="Arial" w:hAnsi="Arial" w:cs="Arial"/>
          <w:sz w:val="26"/>
          <w:szCs w:val="26"/>
        </w:rPr>
        <w:t>que e</w:t>
      </w:r>
      <w:r w:rsidR="00BE0593">
        <w:rPr>
          <w:rFonts w:ascii="Arial" w:hAnsi="Arial" w:cs="Arial"/>
          <w:sz w:val="26"/>
          <w:szCs w:val="26"/>
        </w:rPr>
        <w:t xml:space="preserve">n el expediente natural quedo establecido el efecto de la sentencia de 15 quince de abril de 2015 dos mil quince, </w:t>
      </w:r>
      <w:r w:rsidR="00D22135">
        <w:rPr>
          <w:rFonts w:ascii="Arial" w:hAnsi="Arial" w:cs="Arial"/>
          <w:sz w:val="26"/>
          <w:szCs w:val="26"/>
        </w:rPr>
        <w:t>el cual fue</w:t>
      </w:r>
      <w:r>
        <w:rPr>
          <w:rFonts w:ascii="Arial" w:hAnsi="Arial" w:cs="Arial"/>
          <w:sz w:val="26"/>
          <w:szCs w:val="26"/>
        </w:rPr>
        <w:t xml:space="preserve"> </w:t>
      </w:r>
      <w:r w:rsidR="00BE0593">
        <w:rPr>
          <w:rFonts w:ascii="Arial" w:hAnsi="Arial" w:cs="Arial"/>
          <w:sz w:val="26"/>
          <w:szCs w:val="26"/>
        </w:rPr>
        <w:t>únicam</w:t>
      </w:r>
      <w:r w:rsidR="00D22135">
        <w:rPr>
          <w:rFonts w:ascii="Arial" w:hAnsi="Arial" w:cs="Arial"/>
          <w:sz w:val="26"/>
          <w:szCs w:val="26"/>
        </w:rPr>
        <w:t>ente</w:t>
      </w:r>
      <w:r w:rsidR="00200CEB">
        <w:rPr>
          <w:rFonts w:ascii="Arial" w:hAnsi="Arial" w:cs="Arial"/>
          <w:sz w:val="26"/>
          <w:szCs w:val="26"/>
        </w:rPr>
        <w:t xml:space="preserve"> </w:t>
      </w:r>
      <w:r w:rsidR="00D22135">
        <w:rPr>
          <w:rFonts w:ascii="Arial" w:hAnsi="Arial" w:cs="Arial"/>
          <w:sz w:val="26"/>
          <w:szCs w:val="26"/>
        </w:rPr>
        <w:t xml:space="preserve">para el </w:t>
      </w:r>
      <w:r w:rsidR="00BE0593" w:rsidRPr="000B742B">
        <w:rPr>
          <w:rFonts w:ascii="Arial" w:hAnsi="Arial" w:cs="Arial"/>
          <w:b/>
          <w:sz w:val="26"/>
          <w:szCs w:val="26"/>
        </w:rPr>
        <w:t>otorgamiento</w:t>
      </w:r>
      <w:r w:rsidR="00BE0593" w:rsidRPr="00902E4A">
        <w:rPr>
          <w:rFonts w:ascii="Arial" w:hAnsi="Arial" w:cs="Arial"/>
          <w:sz w:val="26"/>
          <w:szCs w:val="26"/>
        </w:rPr>
        <w:t xml:space="preserve"> del oficio para la publicación en el periódico Oficial del Gobierno del Estado, del acuerdo de concesión </w:t>
      </w:r>
      <w:r w:rsidR="004046D1">
        <w:rPr>
          <w:rFonts w:ascii="Arial" w:hAnsi="Arial" w:cs="Arial"/>
          <w:bCs/>
          <w:i/>
          <w:color w:val="000000"/>
        </w:rPr>
        <w:t>**********</w:t>
      </w:r>
      <w:r w:rsidR="006B0E24">
        <w:rPr>
          <w:rFonts w:ascii="Arial" w:hAnsi="Arial" w:cs="Arial"/>
          <w:sz w:val="26"/>
          <w:szCs w:val="26"/>
        </w:rPr>
        <w:t>.</w:t>
      </w:r>
    </w:p>
    <w:p w:rsidR="006B0E24" w:rsidRDefault="00A54F0A" w:rsidP="006B0E24">
      <w:pPr>
        <w:pStyle w:val="Sinespaciado"/>
        <w:spacing w:line="360" w:lineRule="auto"/>
        <w:ind w:right="49" w:firstLine="567"/>
        <w:jc w:val="both"/>
        <w:rPr>
          <w:rFonts w:ascii="Arial" w:hAnsi="Arial" w:cs="Arial"/>
          <w:sz w:val="26"/>
          <w:szCs w:val="26"/>
        </w:rPr>
      </w:pPr>
      <w:r w:rsidRPr="00D24A28">
        <w:rPr>
          <w:rFonts w:ascii="Arial" w:hAnsi="Arial" w:cs="Arial"/>
          <w:sz w:val="26"/>
          <w:szCs w:val="26"/>
        </w:rPr>
        <w:t>Ahora,</w:t>
      </w:r>
      <w:r w:rsidRPr="00D82234">
        <w:rPr>
          <w:rFonts w:ascii="Arial" w:hAnsi="Arial" w:cs="Arial"/>
          <w:b/>
          <w:sz w:val="26"/>
          <w:szCs w:val="26"/>
        </w:rPr>
        <w:t xml:space="preserve"> </w:t>
      </w:r>
      <w:r w:rsidRPr="00D82234">
        <w:rPr>
          <w:rFonts w:ascii="Arial" w:hAnsi="Arial" w:cs="Arial"/>
          <w:sz w:val="26"/>
          <w:szCs w:val="26"/>
        </w:rPr>
        <w:t xml:space="preserve">como se precisó en líneas precedentes el objeto del acuerdo en revisión es el de vigilar que se acaten las consideraciones que sostienen la sentencia que rige el juicio y, en el actual caso, la sentencia que pronunció la </w:t>
      </w:r>
      <w:r w:rsidR="00BE0593" w:rsidRPr="00D82234">
        <w:rPr>
          <w:rFonts w:ascii="Arial" w:hAnsi="Arial" w:cs="Arial"/>
          <w:sz w:val="26"/>
          <w:szCs w:val="26"/>
        </w:rPr>
        <w:t xml:space="preserve">Primera Instancia </w:t>
      </w:r>
      <w:r w:rsidRPr="00D82234">
        <w:rPr>
          <w:rFonts w:ascii="Arial" w:hAnsi="Arial" w:cs="Arial"/>
          <w:sz w:val="26"/>
          <w:szCs w:val="26"/>
        </w:rPr>
        <w:t>fue en el sentido de declarar</w:t>
      </w:r>
      <w:r w:rsidR="00F52B21">
        <w:rPr>
          <w:rFonts w:ascii="Arial" w:hAnsi="Arial" w:cs="Arial"/>
          <w:sz w:val="26"/>
          <w:szCs w:val="26"/>
        </w:rPr>
        <w:t xml:space="preserve"> la nulidad de la resolución negativa ficta, para efecto de que el Secretario de Vialidad y Transporte del Estado, otorgara al actor el </w:t>
      </w:r>
      <w:r w:rsidR="00F52B21" w:rsidRPr="00902E4A">
        <w:rPr>
          <w:rFonts w:ascii="Arial" w:hAnsi="Arial" w:cs="Arial"/>
          <w:sz w:val="26"/>
          <w:szCs w:val="26"/>
        </w:rPr>
        <w:t xml:space="preserve">oficio para la publicación </w:t>
      </w:r>
      <w:r w:rsidR="00474C3C">
        <w:rPr>
          <w:rFonts w:ascii="Arial" w:hAnsi="Arial" w:cs="Arial"/>
          <w:sz w:val="26"/>
          <w:szCs w:val="26"/>
        </w:rPr>
        <w:t>d</w:t>
      </w:r>
      <w:r w:rsidR="00474C3C" w:rsidRPr="00902E4A">
        <w:rPr>
          <w:rFonts w:ascii="Arial" w:hAnsi="Arial" w:cs="Arial"/>
          <w:sz w:val="26"/>
          <w:szCs w:val="26"/>
        </w:rPr>
        <w:t xml:space="preserve">el acuerdo de concesión </w:t>
      </w:r>
      <w:r w:rsidR="004046D1">
        <w:rPr>
          <w:rFonts w:ascii="Arial" w:hAnsi="Arial" w:cs="Arial"/>
          <w:bCs/>
          <w:i/>
          <w:color w:val="000000"/>
        </w:rPr>
        <w:t>**********</w:t>
      </w:r>
      <w:r w:rsidR="00474C3C">
        <w:rPr>
          <w:rFonts w:ascii="Arial" w:hAnsi="Arial" w:cs="Arial"/>
          <w:sz w:val="26"/>
          <w:szCs w:val="26"/>
        </w:rPr>
        <w:t xml:space="preserve">, </w:t>
      </w:r>
      <w:r w:rsidR="00F52B21" w:rsidRPr="00902E4A">
        <w:rPr>
          <w:rFonts w:ascii="Arial" w:hAnsi="Arial" w:cs="Arial"/>
          <w:sz w:val="26"/>
          <w:szCs w:val="26"/>
        </w:rPr>
        <w:t>en el periódico O</w:t>
      </w:r>
      <w:r w:rsidR="00474C3C">
        <w:rPr>
          <w:rFonts w:ascii="Arial" w:hAnsi="Arial" w:cs="Arial"/>
          <w:sz w:val="26"/>
          <w:szCs w:val="26"/>
        </w:rPr>
        <w:t xml:space="preserve">ficial del Gobierno del Estado, </w:t>
      </w:r>
      <w:r w:rsidR="00F25688">
        <w:rPr>
          <w:rFonts w:ascii="Arial" w:hAnsi="Arial" w:cs="Arial"/>
          <w:sz w:val="26"/>
          <w:szCs w:val="26"/>
        </w:rPr>
        <w:t>por lo que,</w:t>
      </w:r>
      <w:r w:rsidR="007C2C3D">
        <w:rPr>
          <w:rFonts w:ascii="Arial" w:hAnsi="Arial" w:cs="Arial"/>
          <w:sz w:val="26"/>
          <w:szCs w:val="26"/>
        </w:rPr>
        <w:t xml:space="preserve"> al haberse realizado dicha publicación</w:t>
      </w:r>
      <w:r w:rsidR="00F25688">
        <w:rPr>
          <w:rFonts w:ascii="Arial" w:hAnsi="Arial" w:cs="Arial"/>
          <w:sz w:val="26"/>
          <w:szCs w:val="26"/>
        </w:rPr>
        <w:t xml:space="preserve">, </w:t>
      </w:r>
      <w:r w:rsidR="007C2C3D">
        <w:rPr>
          <w:rFonts w:ascii="Arial" w:hAnsi="Arial" w:cs="Arial"/>
          <w:sz w:val="26"/>
          <w:szCs w:val="26"/>
        </w:rPr>
        <w:t xml:space="preserve"> </w:t>
      </w:r>
      <w:r w:rsidR="00F25688">
        <w:rPr>
          <w:rFonts w:ascii="Arial" w:hAnsi="Arial" w:cs="Arial"/>
          <w:sz w:val="26"/>
          <w:szCs w:val="26"/>
        </w:rPr>
        <w:t xml:space="preserve">tal como se advierte </w:t>
      </w:r>
      <w:r w:rsidR="00503B7A">
        <w:rPr>
          <w:rFonts w:ascii="Arial" w:hAnsi="Arial" w:cs="Arial"/>
          <w:sz w:val="26"/>
          <w:szCs w:val="26"/>
        </w:rPr>
        <w:t>del P</w:t>
      </w:r>
      <w:r w:rsidR="00503B7A" w:rsidRPr="00902E4A">
        <w:rPr>
          <w:rFonts w:ascii="Arial" w:hAnsi="Arial" w:cs="Arial"/>
          <w:sz w:val="26"/>
          <w:szCs w:val="26"/>
        </w:rPr>
        <w:t xml:space="preserve">eriódico Oficial del Gobierno del Estado, </w:t>
      </w:r>
      <w:r w:rsidR="00503B7A">
        <w:rPr>
          <w:rFonts w:ascii="Arial" w:hAnsi="Arial" w:cs="Arial"/>
          <w:sz w:val="26"/>
          <w:szCs w:val="26"/>
        </w:rPr>
        <w:t>de fecha 14 catorce de abril de 2018 dos mil dieciocho,</w:t>
      </w:r>
      <w:r w:rsidR="00503B7A" w:rsidRPr="00503B7A">
        <w:rPr>
          <w:rFonts w:ascii="Arial" w:hAnsi="Arial" w:cs="Arial"/>
          <w:sz w:val="26"/>
          <w:szCs w:val="26"/>
        </w:rPr>
        <w:t xml:space="preserve"> </w:t>
      </w:r>
      <w:r w:rsidR="00503B7A">
        <w:rPr>
          <w:rFonts w:ascii="Arial" w:hAnsi="Arial" w:cs="Arial"/>
          <w:sz w:val="26"/>
          <w:szCs w:val="26"/>
        </w:rPr>
        <w:t xml:space="preserve">que consta agregado a </w:t>
      </w:r>
      <w:r w:rsidR="00352E22">
        <w:rPr>
          <w:rFonts w:ascii="Arial" w:hAnsi="Arial" w:cs="Arial"/>
          <w:sz w:val="26"/>
          <w:szCs w:val="26"/>
        </w:rPr>
        <w:t>foja</w:t>
      </w:r>
      <w:r w:rsidR="00503B7A">
        <w:rPr>
          <w:rFonts w:ascii="Arial" w:hAnsi="Arial" w:cs="Arial"/>
          <w:sz w:val="26"/>
          <w:szCs w:val="26"/>
        </w:rPr>
        <w:t>s</w:t>
      </w:r>
      <w:r w:rsidR="00352E22">
        <w:rPr>
          <w:rFonts w:ascii="Arial" w:hAnsi="Arial" w:cs="Arial"/>
          <w:sz w:val="26"/>
          <w:szCs w:val="26"/>
        </w:rPr>
        <w:t xml:space="preserve"> </w:t>
      </w:r>
      <w:r w:rsidR="007C2C3D">
        <w:rPr>
          <w:rFonts w:ascii="Arial" w:hAnsi="Arial" w:cs="Arial"/>
          <w:sz w:val="26"/>
          <w:szCs w:val="26"/>
        </w:rPr>
        <w:t xml:space="preserve"> </w:t>
      </w:r>
      <w:r w:rsidR="00352E22">
        <w:rPr>
          <w:rFonts w:ascii="Arial" w:hAnsi="Arial" w:cs="Arial"/>
          <w:sz w:val="26"/>
          <w:szCs w:val="26"/>
        </w:rPr>
        <w:t>677 a 678</w:t>
      </w:r>
      <w:r w:rsidR="00F25688">
        <w:rPr>
          <w:rFonts w:ascii="Arial" w:hAnsi="Arial" w:cs="Arial"/>
          <w:sz w:val="26"/>
          <w:szCs w:val="26"/>
        </w:rPr>
        <w:t xml:space="preserve"> del expediente principal</w:t>
      </w:r>
      <w:r w:rsidR="00503B7A">
        <w:rPr>
          <w:rFonts w:ascii="Arial" w:hAnsi="Arial" w:cs="Arial"/>
          <w:sz w:val="26"/>
          <w:szCs w:val="26"/>
        </w:rPr>
        <w:t>,</w:t>
      </w:r>
      <w:r w:rsidR="00F25688">
        <w:rPr>
          <w:rFonts w:ascii="Arial" w:hAnsi="Arial" w:cs="Arial"/>
          <w:sz w:val="26"/>
          <w:szCs w:val="26"/>
        </w:rPr>
        <w:t xml:space="preserve"> </w:t>
      </w:r>
      <w:r w:rsidR="00D05FAB">
        <w:rPr>
          <w:rFonts w:ascii="Arial" w:hAnsi="Arial" w:cs="Arial"/>
          <w:sz w:val="26"/>
          <w:szCs w:val="26"/>
        </w:rPr>
        <w:t>se</w:t>
      </w:r>
      <w:r w:rsidR="00702F5E">
        <w:rPr>
          <w:rFonts w:ascii="Arial" w:hAnsi="Arial" w:cs="Arial"/>
          <w:sz w:val="26"/>
          <w:szCs w:val="26"/>
        </w:rPr>
        <w:t xml:space="preserve"> entiende</w:t>
      </w:r>
      <w:r w:rsidR="00D05FAB">
        <w:rPr>
          <w:rFonts w:ascii="Arial" w:hAnsi="Arial" w:cs="Arial"/>
          <w:sz w:val="26"/>
          <w:szCs w:val="26"/>
        </w:rPr>
        <w:t xml:space="preserve"> que la demandada le otorgó a la parte actora el </w:t>
      </w:r>
      <w:r w:rsidR="00D05FAB" w:rsidRPr="00902E4A">
        <w:rPr>
          <w:rFonts w:ascii="Arial" w:hAnsi="Arial" w:cs="Arial"/>
          <w:sz w:val="26"/>
          <w:szCs w:val="26"/>
        </w:rPr>
        <w:t xml:space="preserve">oficio </w:t>
      </w:r>
      <w:r w:rsidR="00474C3C">
        <w:rPr>
          <w:rFonts w:ascii="Arial" w:hAnsi="Arial" w:cs="Arial"/>
          <w:sz w:val="26"/>
          <w:szCs w:val="26"/>
        </w:rPr>
        <w:t>de</w:t>
      </w:r>
      <w:r w:rsidR="00D05FAB" w:rsidRPr="00902E4A">
        <w:rPr>
          <w:rFonts w:ascii="Arial" w:hAnsi="Arial" w:cs="Arial"/>
          <w:sz w:val="26"/>
          <w:szCs w:val="26"/>
        </w:rPr>
        <w:t xml:space="preserve"> publicación</w:t>
      </w:r>
      <w:r w:rsidR="00D2277B">
        <w:rPr>
          <w:rFonts w:ascii="Arial" w:hAnsi="Arial" w:cs="Arial"/>
          <w:sz w:val="26"/>
          <w:szCs w:val="26"/>
        </w:rPr>
        <w:t xml:space="preserve">, pues es así </w:t>
      </w:r>
      <w:r w:rsidR="00474C3C">
        <w:rPr>
          <w:rFonts w:ascii="Arial" w:hAnsi="Arial" w:cs="Arial"/>
          <w:sz w:val="26"/>
          <w:szCs w:val="26"/>
        </w:rPr>
        <w:t>ya que Víctor Suarez Vargas</w:t>
      </w:r>
      <w:r w:rsidR="00D2277B">
        <w:rPr>
          <w:rFonts w:ascii="Arial" w:hAnsi="Arial" w:cs="Arial"/>
          <w:sz w:val="26"/>
          <w:szCs w:val="26"/>
        </w:rPr>
        <w:t xml:space="preserve"> exhibió el periódico de fecha 14 catorce de abril de 2018 dos mil dieciocho</w:t>
      </w:r>
      <w:r w:rsidR="00474C3C">
        <w:rPr>
          <w:rFonts w:ascii="Arial" w:hAnsi="Arial" w:cs="Arial"/>
          <w:sz w:val="26"/>
          <w:szCs w:val="26"/>
        </w:rPr>
        <w:t>,</w:t>
      </w:r>
      <w:r w:rsidR="00D05FAB">
        <w:rPr>
          <w:rFonts w:ascii="Arial" w:hAnsi="Arial" w:cs="Arial"/>
          <w:sz w:val="26"/>
          <w:szCs w:val="26"/>
        </w:rPr>
        <w:t xml:space="preserve"> </w:t>
      </w:r>
      <w:r w:rsidR="00702F5E">
        <w:rPr>
          <w:rFonts w:ascii="Arial" w:hAnsi="Arial" w:cs="Arial"/>
          <w:sz w:val="26"/>
          <w:szCs w:val="26"/>
        </w:rPr>
        <w:t xml:space="preserve">con el que acredita la publicación del multicitado acuerdo </w:t>
      </w:r>
      <w:r w:rsidR="004046D1">
        <w:rPr>
          <w:rFonts w:ascii="Arial" w:hAnsi="Arial" w:cs="Arial"/>
          <w:bCs/>
          <w:i/>
          <w:color w:val="000000"/>
        </w:rPr>
        <w:t>**********</w:t>
      </w:r>
      <w:r w:rsidR="00702F5E">
        <w:rPr>
          <w:rFonts w:ascii="Arial" w:hAnsi="Arial" w:cs="Arial"/>
          <w:sz w:val="26"/>
          <w:szCs w:val="26"/>
        </w:rPr>
        <w:t xml:space="preserve">, por lo que se tiene </w:t>
      </w:r>
      <w:r w:rsidR="00352E22">
        <w:rPr>
          <w:rFonts w:ascii="Arial" w:hAnsi="Arial" w:cs="Arial"/>
          <w:sz w:val="26"/>
          <w:szCs w:val="26"/>
        </w:rPr>
        <w:t>por cumplida la sentencia de 15 quince de abril de 2015 dos mil quince</w:t>
      </w:r>
      <w:r w:rsidR="00D05FAB">
        <w:rPr>
          <w:rFonts w:ascii="Arial" w:hAnsi="Arial" w:cs="Arial"/>
          <w:sz w:val="26"/>
          <w:szCs w:val="26"/>
        </w:rPr>
        <w:t>, al haberse publicado el acuerdo de concesión</w:t>
      </w:r>
      <w:r w:rsidR="00352E22">
        <w:rPr>
          <w:rFonts w:ascii="Arial" w:hAnsi="Arial" w:cs="Arial"/>
          <w:sz w:val="26"/>
          <w:szCs w:val="26"/>
        </w:rPr>
        <w:t>.</w:t>
      </w:r>
    </w:p>
    <w:p w:rsidR="006B0E24" w:rsidRDefault="00AD2511" w:rsidP="006B0E24">
      <w:pPr>
        <w:pStyle w:val="Sinespaciado"/>
        <w:spacing w:line="360" w:lineRule="auto"/>
        <w:ind w:right="49" w:firstLine="567"/>
        <w:jc w:val="both"/>
        <w:rPr>
          <w:rFonts w:ascii="Arial" w:hAnsi="Arial" w:cs="Arial"/>
          <w:sz w:val="26"/>
          <w:szCs w:val="26"/>
        </w:rPr>
      </w:pPr>
      <w:r>
        <w:rPr>
          <w:rFonts w:ascii="Arial" w:hAnsi="Arial" w:cs="Arial"/>
          <w:sz w:val="26"/>
          <w:szCs w:val="26"/>
        </w:rPr>
        <w:t>Por lo tanto,</w:t>
      </w:r>
      <w:r w:rsidR="00833718">
        <w:rPr>
          <w:rFonts w:ascii="Arial" w:hAnsi="Arial" w:cs="Arial"/>
          <w:b/>
          <w:sz w:val="26"/>
          <w:szCs w:val="26"/>
        </w:rPr>
        <w:t xml:space="preserve"> </w:t>
      </w:r>
      <w:r w:rsidR="00833718">
        <w:rPr>
          <w:rFonts w:ascii="Arial" w:hAnsi="Arial" w:cs="Arial"/>
          <w:sz w:val="26"/>
          <w:szCs w:val="26"/>
        </w:rPr>
        <w:t xml:space="preserve">es </w:t>
      </w:r>
      <w:r w:rsidR="00833718">
        <w:rPr>
          <w:rFonts w:ascii="Arial" w:hAnsi="Arial" w:cs="Arial"/>
          <w:b/>
          <w:sz w:val="26"/>
          <w:szCs w:val="26"/>
        </w:rPr>
        <w:t>infundado</w:t>
      </w:r>
      <w:r w:rsidR="00833718" w:rsidRPr="00D82234">
        <w:rPr>
          <w:rFonts w:ascii="Arial" w:hAnsi="Arial" w:cs="Arial"/>
          <w:b/>
          <w:sz w:val="26"/>
          <w:szCs w:val="26"/>
        </w:rPr>
        <w:t xml:space="preserve"> </w:t>
      </w:r>
      <w:r w:rsidR="00356363">
        <w:rPr>
          <w:rFonts w:ascii="Arial" w:hAnsi="Arial" w:cs="Arial"/>
          <w:sz w:val="26"/>
          <w:szCs w:val="26"/>
        </w:rPr>
        <w:t>el agravio hecho valer por el</w:t>
      </w:r>
      <w:r w:rsidR="00833718" w:rsidRPr="00D82234">
        <w:rPr>
          <w:rFonts w:ascii="Arial" w:hAnsi="Arial" w:cs="Arial"/>
          <w:sz w:val="26"/>
          <w:szCs w:val="26"/>
        </w:rPr>
        <w:t xml:space="preserve"> aquí recurrente porque la determinación contenida en el auto de </w:t>
      </w:r>
      <w:r w:rsidR="00356363">
        <w:rPr>
          <w:rFonts w:ascii="Arial" w:hAnsi="Arial" w:cs="Arial"/>
          <w:sz w:val="26"/>
          <w:szCs w:val="26"/>
        </w:rPr>
        <w:t>8 ocho de febrero de 2019 dos mil diecinueve,</w:t>
      </w:r>
      <w:r w:rsidR="00833718" w:rsidRPr="00D82234">
        <w:rPr>
          <w:rFonts w:ascii="Arial" w:hAnsi="Arial" w:cs="Arial"/>
          <w:sz w:val="26"/>
          <w:szCs w:val="26"/>
        </w:rPr>
        <w:t xml:space="preserve"> cumple con su finalidad que es la de establecer si se han colmado o no las consideraciones contenidas en la sentencia definitiva</w:t>
      </w:r>
      <w:r w:rsidR="006B0E24">
        <w:rPr>
          <w:rFonts w:ascii="Arial" w:hAnsi="Arial" w:cs="Arial"/>
          <w:sz w:val="26"/>
          <w:szCs w:val="26"/>
        </w:rPr>
        <w:t>.</w:t>
      </w:r>
    </w:p>
    <w:p w:rsidR="006B0E24" w:rsidRDefault="001E1256" w:rsidP="006B0E24">
      <w:pPr>
        <w:pStyle w:val="Sinespaciado"/>
        <w:spacing w:line="360" w:lineRule="auto"/>
        <w:ind w:right="49" w:firstLine="567"/>
        <w:jc w:val="both"/>
        <w:rPr>
          <w:rFonts w:ascii="Arial" w:hAnsi="Arial" w:cs="Arial"/>
          <w:sz w:val="26"/>
          <w:szCs w:val="26"/>
        </w:rPr>
      </w:pPr>
      <w:r>
        <w:rPr>
          <w:rFonts w:ascii="Arial" w:hAnsi="Arial" w:cs="Arial"/>
          <w:sz w:val="26"/>
          <w:szCs w:val="26"/>
        </w:rPr>
        <w:lastRenderedPageBreak/>
        <w:t xml:space="preserve">En consecuencia, se </w:t>
      </w:r>
      <w:r>
        <w:rPr>
          <w:rFonts w:ascii="Arial" w:hAnsi="Arial" w:cs="Arial"/>
          <w:b/>
          <w:sz w:val="26"/>
          <w:szCs w:val="26"/>
        </w:rPr>
        <w:t>CONFIRMA</w:t>
      </w:r>
      <w:r w:rsidR="00CA14EA">
        <w:rPr>
          <w:rFonts w:ascii="Arial" w:eastAsia="Calibri" w:hAnsi="Arial" w:cs="Arial"/>
          <w:b/>
          <w:bCs/>
          <w:sz w:val="26"/>
          <w:szCs w:val="26"/>
        </w:rPr>
        <w:t xml:space="preserve"> </w:t>
      </w:r>
      <w:r w:rsidR="00B446E0">
        <w:rPr>
          <w:rFonts w:ascii="Arial" w:eastAsia="Calibri" w:hAnsi="Arial" w:cs="Arial"/>
          <w:bCs/>
          <w:sz w:val="26"/>
          <w:szCs w:val="26"/>
        </w:rPr>
        <w:t>el acuerdo recurrido</w:t>
      </w:r>
      <w:r w:rsidR="00BC52E6">
        <w:rPr>
          <w:rFonts w:ascii="Arial" w:eastAsia="Calibri" w:hAnsi="Arial" w:cs="Arial"/>
          <w:bCs/>
          <w:sz w:val="26"/>
          <w:szCs w:val="26"/>
        </w:rPr>
        <w:t xml:space="preserve">. </w:t>
      </w:r>
      <w:r w:rsidR="00BC52E6">
        <w:rPr>
          <w:rFonts w:ascii="Arial" w:hAnsi="Arial" w:cs="Arial"/>
          <w:sz w:val="26"/>
          <w:szCs w:val="26"/>
        </w:rPr>
        <w:t>En mérito de lo anterior</w:t>
      </w:r>
      <w:r w:rsidR="00D54ECF">
        <w:rPr>
          <w:rFonts w:ascii="Arial" w:hAnsi="Arial" w:cs="Arial"/>
          <w:sz w:val="26"/>
          <w:szCs w:val="26"/>
        </w:rPr>
        <w:t xml:space="preserve">, con fundamento </w:t>
      </w:r>
      <w:r w:rsidR="00EE0FFD">
        <w:rPr>
          <w:rFonts w:ascii="Arial" w:eastAsia="Calibri" w:hAnsi="Arial" w:cs="Arial"/>
          <w:sz w:val="26"/>
          <w:szCs w:val="26"/>
        </w:rPr>
        <w:t>en los artículos 2</w:t>
      </w:r>
      <w:r w:rsidR="008D0650" w:rsidRPr="00372D3D">
        <w:rPr>
          <w:rFonts w:ascii="Arial" w:hAnsi="Arial" w:cs="Arial"/>
          <w:sz w:val="26"/>
          <w:szCs w:val="26"/>
        </w:rPr>
        <w:t>07 y 208 de la Ley de Justicia Administrativa para el Estado,</w:t>
      </w:r>
      <w:r w:rsidR="00797AE5">
        <w:rPr>
          <w:rFonts w:ascii="Arial" w:hAnsi="Arial" w:cs="Arial"/>
          <w:sz w:val="26"/>
          <w:szCs w:val="26"/>
        </w:rPr>
        <w:t xml:space="preserve"> vigente al inicio del juicio natural</w:t>
      </w:r>
      <w:r w:rsidR="008D0650" w:rsidRPr="00372D3D">
        <w:rPr>
          <w:rFonts w:ascii="Arial" w:hAnsi="Arial" w:cs="Arial"/>
          <w:sz w:val="26"/>
          <w:szCs w:val="26"/>
        </w:rPr>
        <w:t xml:space="preserve"> se:</w:t>
      </w:r>
    </w:p>
    <w:p w:rsidR="006B0E24" w:rsidRDefault="006B0E24" w:rsidP="006B0E24">
      <w:pPr>
        <w:pStyle w:val="Sinespaciado"/>
        <w:spacing w:line="360" w:lineRule="auto"/>
        <w:ind w:right="49" w:firstLine="567"/>
        <w:jc w:val="center"/>
        <w:rPr>
          <w:rFonts w:ascii="Arial" w:hAnsi="Arial" w:cs="Arial"/>
          <w:b/>
          <w:sz w:val="26"/>
          <w:szCs w:val="26"/>
        </w:rPr>
      </w:pPr>
      <w:r>
        <w:rPr>
          <w:rFonts w:ascii="Arial" w:hAnsi="Arial" w:cs="Arial"/>
          <w:b/>
          <w:sz w:val="26"/>
          <w:szCs w:val="26"/>
        </w:rPr>
        <w:t>R E S U E L V E</w:t>
      </w:r>
    </w:p>
    <w:p w:rsidR="006B0E24" w:rsidRDefault="008D0650" w:rsidP="006B0E24">
      <w:pPr>
        <w:pStyle w:val="Sinespaciado"/>
        <w:spacing w:line="360" w:lineRule="auto"/>
        <w:ind w:right="49" w:firstLine="567"/>
        <w:jc w:val="both"/>
        <w:rPr>
          <w:rFonts w:ascii="Arial" w:hAnsi="Arial" w:cs="Arial"/>
          <w:sz w:val="26"/>
          <w:szCs w:val="26"/>
        </w:rPr>
      </w:pPr>
      <w:r w:rsidRPr="006E349D">
        <w:rPr>
          <w:rFonts w:ascii="Arial" w:hAnsi="Arial" w:cs="Arial"/>
          <w:b/>
          <w:sz w:val="26"/>
          <w:szCs w:val="26"/>
        </w:rPr>
        <w:t>PRIMERO</w:t>
      </w:r>
      <w:r w:rsidRPr="00676F3E">
        <w:rPr>
          <w:rFonts w:ascii="Arial" w:hAnsi="Arial" w:cs="Arial"/>
          <w:b/>
          <w:sz w:val="26"/>
          <w:szCs w:val="26"/>
        </w:rPr>
        <w:t>.</w:t>
      </w:r>
      <w:r w:rsidRPr="006E349D">
        <w:rPr>
          <w:rFonts w:ascii="Arial" w:hAnsi="Arial" w:cs="Arial"/>
          <w:sz w:val="26"/>
          <w:szCs w:val="26"/>
        </w:rPr>
        <w:t xml:space="preserve"> </w:t>
      </w:r>
      <w:r w:rsidR="0066237A">
        <w:rPr>
          <w:rFonts w:ascii="Arial" w:hAnsi="Arial" w:cs="Arial"/>
          <w:sz w:val="26"/>
          <w:szCs w:val="26"/>
        </w:rPr>
        <w:t xml:space="preserve">Se </w:t>
      </w:r>
      <w:r w:rsidR="00B446E0">
        <w:rPr>
          <w:rFonts w:ascii="Arial" w:hAnsi="Arial" w:cs="Arial"/>
          <w:b/>
          <w:sz w:val="26"/>
          <w:szCs w:val="26"/>
        </w:rPr>
        <w:t>CONFIRMA</w:t>
      </w:r>
      <w:r w:rsidR="0044321F">
        <w:rPr>
          <w:rFonts w:ascii="Arial" w:hAnsi="Arial" w:cs="Arial"/>
          <w:b/>
          <w:sz w:val="26"/>
          <w:szCs w:val="26"/>
        </w:rPr>
        <w:t xml:space="preserve"> </w:t>
      </w:r>
      <w:r w:rsidR="0044321F">
        <w:rPr>
          <w:rFonts w:ascii="Arial" w:hAnsi="Arial" w:cs="Arial"/>
          <w:sz w:val="26"/>
          <w:szCs w:val="26"/>
        </w:rPr>
        <w:t xml:space="preserve"> </w:t>
      </w:r>
      <w:r w:rsidR="00AB1868">
        <w:rPr>
          <w:rFonts w:ascii="Arial" w:hAnsi="Arial" w:cs="Arial"/>
          <w:sz w:val="26"/>
          <w:szCs w:val="26"/>
        </w:rPr>
        <w:t xml:space="preserve">el acuerdo de 8 ocho de febrero de 2019 dos mil diecinueve, </w:t>
      </w:r>
      <w:r w:rsidR="0044321F">
        <w:rPr>
          <w:rFonts w:ascii="Arial" w:hAnsi="Arial" w:cs="Arial"/>
          <w:sz w:val="26"/>
          <w:szCs w:val="26"/>
        </w:rPr>
        <w:t xml:space="preserve">por las razones expuestas en el considerando </w:t>
      </w:r>
      <w:r>
        <w:rPr>
          <w:rFonts w:ascii="Arial" w:hAnsi="Arial" w:cs="Arial"/>
          <w:sz w:val="26"/>
          <w:szCs w:val="26"/>
        </w:rPr>
        <w:t xml:space="preserve"> Tercero</w:t>
      </w:r>
      <w:r w:rsidR="0044321F">
        <w:rPr>
          <w:rFonts w:ascii="Arial" w:hAnsi="Arial" w:cs="Arial"/>
          <w:sz w:val="26"/>
          <w:szCs w:val="26"/>
        </w:rPr>
        <w:t xml:space="preserve"> de esta resolución</w:t>
      </w:r>
      <w:r w:rsidR="006B0E24">
        <w:rPr>
          <w:rFonts w:ascii="Arial" w:hAnsi="Arial" w:cs="Arial"/>
          <w:sz w:val="26"/>
          <w:szCs w:val="26"/>
        </w:rPr>
        <w:t>.</w:t>
      </w:r>
    </w:p>
    <w:p w:rsidR="002804E6" w:rsidRDefault="008D0650" w:rsidP="006B0E24">
      <w:pPr>
        <w:pStyle w:val="Sinespaciado"/>
        <w:spacing w:line="360" w:lineRule="auto"/>
        <w:ind w:right="49"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w:t>
      </w:r>
      <w:r w:rsidR="00AB1868">
        <w:rPr>
          <w:rFonts w:ascii="Arial" w:hAnsi="Arial" w:cs="Arial"/>
          <w:sz w:val="26"/>
          <w:szCs w:val="26"/>
        </w:rPr>
        <w:t xml:space="preserve">Séptima </w:t>
      </w:r>
      <w:r>
        <w:rPr>
          <w:rFonts w:ascii="Arial" w:hAnsi="Arial" w:cs="Arial"/>
          <w:sz w:val="26"/>
          <w:szCs w:val="26"/>
        </w:rPr>
        <w:t>Sala Unitaria de Primera Instancia de este Tribunal y en su oportunidad archívese el presente cuaderno de revisión como asunto concluido</w:t>
      </w:r>
      <w:r w:rsidR="002804E6">
        <w:rPr>
          <w:rFonts w:ascii="Arial" w:hAnsi="Arial" w:cs="Arial"/>
          <w:sz w:val="26"/>
          <w:szCs w:val="26"/>
        </w:rPr>
        <w:t>.</w:t>
      </w:r>
    </w:p>
    <w:p w:rsidR="002804E6" w:rsidRDefault="00676F3E" w:rsidP="002804E6">
      <w:pPr>
        <w:pStyle w:val="corte4fondo"/>
        <w:tabs>
          <w:tab w:val="left" w:pos="0"/>
        </w:tabs>
        <w:ind w:right="51"/>
        <w:rPr>
          <w:sz w:val="26"/>
          <w:szCs w:val="26"/>
        </w:rPr>
      </w:pPr>
      <w:r>
        <w:rPr>
          <w:rFonts w:cs="Arial"/>
          <w:sz w:val="26"/>
          <w:szCs w:val="26"/>
        </w:rPr>
        <w:t xml:space="preserve"> </w:t>
      </w:r>
      <w:r w:rsidR="002804E6">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2804E6" w:rsidRDefault="002804E6" w:rsidP="002804E6">
      <w:pPr>
        <w:spacing w:line="360" w:lineRule="auto"/>
        <w:rPr>
          <w:rFonts w:ascii="Arial" w:hAnsi="Arial" w:cs="Arial"/>
          <w:sz w:val="26"/>
          <w:szCs w:val="26"/>
        </w:rPr>
      </w:pPr>
    </w:p>
    <w:p w:rsidR="002804E6" w:rsidRDefault="002804E6" w:rsidP="002804E6">
      <w:pPr>
        <w:spacing w:line="360" w:lineRule="auto"/>
        <w:rPr>
          <w:rFonts w:ascii="Arial" w:hAnsi="Arial" w:cs="Arial"/>
          <w:sz w:val="26"/>
          <w:szCs w:val="26"/>
        </w:rPr>
      </w:pPr>
    </w:p>
    <w:p w:rsidR="002804E6" w:rsidRDefault="002804E6" w:rsidP="002804E6">
      <w:pPr>
        <w:spacing w:line="360" w:lineRule="auto"/>
        <w:rPr>
          <w:rFonts w:ascii="Arial" w:hAnsi="Arial" w:cs="Arial"/>
          <w:sz w:val="26"/>
          <w:szCs w:val="26"/>
        </w:rPr>
      </w:pPr>
    </w:p>
    <w:p w:rsidR="002804E6" w:rsidRDefault="002804E6" w:rsidP="002804E6">
      <w:pPr>
        <w:spacing w:line="360" w:lineRule="auto"/>
        <w:rPr>
          <w:rFonts w:ascii="Arial" w:hAnsi="Arial" w:cs="Arial"/>
          <w:sz w:val="26"/>
          <w:szCs w:val="26"/>
        </w:rPr>
      </w:pPr>
    </w:p>
    <w:p w:rsidR="002804E6" w:rsidRDefault="002804E6" w:rsidP="002804E6">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2804E6" w:rsidRDefault="002804E6" w:rsidP="002804E6">
      <w:pPr>
        <w:spacing w:after="0" w:line="240" w:lineRule="auto"/>
        <w:jc w:val="center"/>
        <w:rPr>
          <w:rFonts w:ascii="Arial" w:hAnsi="Arial" w:cs="Arial"/>
          <w:sz w:val="26"/>
          <w:szCs w:val="26"/>
        </w:rPr>
      </w:pPr>
      <w:r>
        <w:rPr>
          <w:rFonts w:ascii="Arial" w:hAnsi="Arial" w:cs="Arial"/>
          <w:sz w:val="26"/>
          <w:szCs w:val="26"/>
        </w:rPr>
        <w:t>PRESIDENTA</w:t>
      </w:r>
    </w:p>
    <w:p w:rsidR="002804E6" w:rsidRDefault="002804E6" w:rsidP="002804E6">
      <w:pPr>
        <w:spacing w:line="360" w:lineRule="auto"/>
        <w:rPr>
          <w:rFonts w:ascii="Arial" w:hAnsi="Arial" w:cs="Arial"/>
          <w:b/>
          <w:sz w:val="14"/>
          <w:szCs w:val="26"/>
        </w:rPr>
      </w:pPr>
    </w:p>
    <w:p w:rsidR="002804E6" w:rsidRDefault="002804E6" w:rsidP="002804E6">
      <w:pPr>
        <w:spacing w:line="360" w:lineRule="auto"/>
        <w:rPr>
          <w:rFonts w:ascii="Arial" w:eastAsia="Times New Roman" w:hAnsi="Arial" w:cs="Arial"/>
          <w:sz w:val="26"/>
          <w:szCs w:val="26"/>
          <w:lang w:eastAsia="es-MX"/>
        </w:rPr>
      </w:pPr>
    </w:p>
    <w:p w:rsidR="002804E6" w:rsidRDefault="002804E6" w:rsidP="002804E6">
      <w:pPr>
        <w:spacing w:line="360" w:lineRule="auto"/>
        <w:rPr>
          <w:rFonts w:ascii="Arial" w:eastAsia="Times New Roman" w:hAnsi="Arial" w:cs="Arial"/>
          <w:sz w:val="26"/>
          <w:szCs w:val="26"/>
          <w:lang w:eastAsia="es-MX"/>
        </w:rPr>
      </w:pPr>
    </w:p>
    <w:p w:rsidR="002804E6" w:rsidRDefault="002804E6" w:rsidP="002804E6">
      <w:pPr>
        <w:spacing w:line="360" w:lineRule="auto"/>
        <w:rPr>
          <w:rFonts w:ascii="Arial" w:eastAsia="Times New Roman" w:hAnsi="Arial" w:cs="Arial"/>
          <w:sz w:val="26"/>
          <w:szCs w:val="26"/>
          <w:lang w:eastAsia="es-MX"/>
        </w:rPr>
      </w:pPr>
    </w:p>
    <w:p w:rsidR="002804E6" w:rsidRDefault="002804E6" w:rsidP="002804E6">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2804E6" w:rsidRDefault="002804E6" w:rsidP="002804E6">
      <w:pPr>
        <w:spacing w:line="360" w:lineRule="auto"/>
        <w:jc w:val="center"/>
        <w:rPr>
          <w:rFonts w:ascii="Arial" w:hAnsi="Arial" w:cs="Arial"/>
          <w:sz w:val="26"/>
          <w:szCs w:val="26"/>
        </w:rPr>
      </w:pPr>
    </w:p>
    <w:p w:rsidR="002804E6" w:rsidRDefault="002804E6" w:rsidP="002804E6">
      <w:pPr>
        <w:spacing w:line="360" w:lineRule="auto"/>
        <w:jc w:val="center"/>
        <w:rPr>
          <w:rFonts w:ascii="Arial" w:hAnsi="Arial" w:cs="Arial"/>
          <w:sz w:val="26"/>
          <w:szCs w:val="26"/>
        </w:rPr>
      </w:pPr>
    </w:p>
    <w:p w:rsidR="002804E6" w:rsidRDefault="002804E6" w:rsidP="002804E6">
      <w:pPr>
        <w:spacing w:line="360" w:lineRule="auto"/>
        <w:jc w:val="center"/>
        <w:rPr>
          <w:rFonts w:ascii="Arial" w:hAnsi="Arial" w:cs="Arial"/>
          <w:sz w:val="26"/>
          <w:szCs w:val="26"/>
        </w:rPr>
      </w:pPr>
    </w:p>
    <w:p w:rsidR="002804E6" w:rsidRDefault="002804E6" w:rsidP="002804E6">
      <w:pPr>
        <w:jc w:val="center"/>
        <w:rPr>
          <w:rFonts w:ascii="Arial" w:hAnsi="Arial" w:cs="Arial"/>
          <w:sz w:val="26"/>
          <w:szCs w:val="26"/>
        </w:rPr>
      </w:pPr>
      <w:r>
        <w:rPr>
          <w:rFonts w:ascii="Arial" w:hAnsi="Arial" w:cs="Arial"/>
          <w:sz w:val="26"/>
          <w:szCs w:val="26"/>
        </w:rPr>
        <w:t>MAGISTRADO RAÚL PALOMARES PALOMINO</w:t>
      </w:r>
    </w:p>
    <w:p w:rsidR="002804E6" w:rsidRDefault="002804E6" w:rsidP="002804E6">
      <w:pPr>
        <w:spacing w:line="360" w:lineRule="auto"/>
        <w:rPr>
          <w:rFonts w:ascii="Arial" w:hAnsi="Arial" w:cs="Arial"/>
          <w:b/>
          <w:sz w:val="14"/>
          <w:szCs w:val="26"/>
        </w:rPr>
      </w:pPr>
    </w:p>
    <w:p w:rsidR="000D4057" w:rsidRDefault="000D4057" w:rsidP="002804E6">
      <w:pPr>
        <w:spacing w:line="360" w:lineRule="auto"/>
        <w:rPr>
          <w:rFonts w:ascii="Arial" w:hAnsi="Arial" w:cs="Arial"/>
          <w:b/>
          <w:sz w:val="14"/>
          <w:szCs w:val="26"/>
        </w:rPr>
      </w:pPr>
    </w:p>
    <w:p w:rsidR="000D4057" w:rsidRDefault="000D4057" w:rsidP="000D4057">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90/2019</w:t>
      </w:r>
    </w:p>
    <w:p w:rsidR="002804E6" w:rsidRDefault="002804E6" w:rsidP="002804E6">
      <w:pPr>
        <w:spacing w:line="360" w:lineRule="auto"/>
        <w:rPr>
          <w:rFonts w:ascii="Arial" w:hAnsi="Arial" w:cs="Arial"/>
          <w:b/>
          <w:sz w:val="14"/>
          <w:szCs w:val="26"/>
        </w:rPr>
      </w:pPr>
    </w:p>
    <w:p w:rsidR="002804E6" w:rsidRDefault="002804E6" w:rsidP="002804E6">
      <w:pPr>
        <w:tabs>
          <w:tab w:val="center" w:pos="4135"/>
          <w:tab w:val="left" w:pos="7515"/>
        </w:tabs>
        <w:spacing w:line="360" w:lineRule="auto"/>
        <w:rPr>
          <w:rFonts w:ascii="Arial" w:hAnsi="Arial" w:cs="Arial"/>
          <w:sz w:val="26"/>
          <w:szCs w:val="26"/>
        </w:rPr>
      </w:pPr>
    </w:p>
    <w:p w:rsidR="000D4057" w:rsidRDefault="000D4057" w:rsidP="002804E6">
      <w:pPr>
        <w:tabs>
          <w:tab w:val="center" w:pos="4135"/>
          <w:tab w:val="left" w:pos="7515"/>
        </w:tabs>
        <w:spacing w:line="360" w:lineRule="auto"/>
        <w:rPr>
          <w:rFonts w:ascii="Arial" w:hAnsi="Arial" w:cs="Arial"/>
          <w:sz w:val="26"/>
          <w:szCs w:val="26"/>
        </w:rPr>
      </w:pPr>
    </w:p>
    <w:p w:rsidR="002804E6" w:rsidRPr="009F77CE" w:rsidRDefault="002804E6" w:rsidP="002804E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2804E6" w:rsidRDefault="002804E6" w:rsidP="002804E6">
      <w:pPr>
        <w:tabs>
          <w:tab w:val="left" w:pos="1680"/>
          <w:tab w:val="center" w:pos="4277"/>
        </w:tabs>
        <w:spacing w:line="360" w:lineRule="auto"/>
        <w:jc w:val="center"/>
        <w:rPr>
          <w:rFonts w:ascii="Arial" w:hAnsi="Arial" w:cs="Arial"/>
          <w:b/>
          <w:sz w:val="14"/>
          <w:szCs w:val="26"/>
        </w:rPr>
      </w:pPr>
    </w:p>
    <w:p w:rsidR="002804E6" w:rsidRDefault="002804E6" w:rsidP="002804E6">
      <w:pPr>
        <w:tabs>
          <w:tab w:val="left" w:pos="1680"/>
          <w:tab w:val="center" w:pos="4277"/>
        </w:tabs>
        <w:spacing w:line="360" w:lineRule="auto"/>
        <w:jc w:val="center"/>
        <w:rPr>
          <w:rFonts w:ascii="Arial" w:hAnsi="Arial" w:cs="Arial"/>
          <w:sz w:val="26"/>
          <w:szCs w:val="26"/>
        </w:rPr>
      </w:pPr>
    </w:p>
    <w:p w:rsidR="002804E6" w:rsidRDefault="002804E6" w:rsidP="002804E6">
      <w:pPr>
        <w:tabs>
          <w:tab w:val="left" w:pos="1680"/>
          <w:tab w:val="center" w:pos="4277"/>
        </w:tabs>
        <w:spacing w:line="360" w:lineRule="auto"/>
        <w:jc w:val="center"/>
        <w:rPr>
          <w:rFonts w:ascii="Arial" w:hAnsi="Arial" w:cs="Arial"/>
          <w:sz w:val="26"/>
          <w:szCs w:val="26"/>
        </w:rPr>
      </w:pPr>
    </w:p>
    <w:p w:rsidR="002804E6" w:rsidRDefault="002804E6" w:rsidP="002804E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2804E6" w:rsidRDefault="002804E6" w:rsidP="002804E6">
      <w:pPr>
        <w:spacing w:line="360" w:lineRule="auto"/>
        <w:jc w:val="center"/>
        <w:rPr>
          <w:rFonts w:ascii="Arial" w:hAnsi="Arial" w:cs="Arial"/>
          <w:b/>
          <w:sz w:val="14"/>
          <w:szCs w:val="26"/>
        </w:rPr>
      </w:pPr>
    </w:p>
    <w:p w:rsidR="002804E6" w:rsidRDefault="002804E6" w:rsidP="002804E6">
      <w:pPr>
        <w:spacing w:line="360" w:lineRule="auto"/>
        <w:jc w:val="center"/>
        <w:rPr>
          <w:rFonts w:ascii="Arial" w:hAnsi="Arial" w:cs="Arial"/>
          <w:b/>
          <w:sz w:val="14"/>
          <w:szCs w:val="26"/>
        </w:rPr>
      </w:pPr>
    </w:p>
    <w:p w:rsidR="002804E6" w:rsidRDefault="002804E6" w:rsidP="002804E6">
      <w:pPr>
        <w:jc w:val="center"/>
        <w:rPr>
          <w:rFonts w:ascii="Arial" w:hAnsi="Arial" w:cs="Arial"/>
          <w:sz w:val="26"/>
          <w:szCs w:val="26"/>
        </w:rPr>
      </w:pPr>
    </w:p>
    <w:p w:rsidR="002804E6" w:rsidRDefault="002804E6" w:rsidP="002804E6">
      <w:pPr>
        <w:jc w:val="center"/>
        <w:rPr>
          <w:rFonts w:ascii="Arial" w:hAnsi="Arial" w:cs="Arial"/>
          <w:sz w:val="26"/>
          <w:szCs w:val="26"/>
        </w:rPr>
      </w:pPr>
    </w:p>
    <w:p w:rsidR="002804E6" w:rsidRDefault="002804E6" w:rsidP="002804E6">
      <w:pPr>
        <w:pStyle w:val="Sinespaciado"/>
        <w:jc w:val="center"/>
        <w:rPr>
          <w:rFonts w:ascii="Arial" w:hAnsi="Arial" w:cs="Arial"/>
          <w:sz w:val="26"/>
          <w:szCs w:val="26"/>
        </w:rPr>
      </w:pPr>
      <w:r>
        <w:rPr>
          <w:rFonts w:ascii="Arial" w:hAnsi="Arial" w:cs="Arial"/>
          <w:sz w:val="26"/>
          <w:szCs w:val="26"/>
        </w:rPr>
        <w:t>LICENCIADA FELICITAS DÍAZ VÁZQUEZ</w:t>
      </w:r>
    </w:p>
    <w:p w:rsidR="002804E6" w:rsidRDefault="002804E6" w:rsidP="002804E6">
      <w:pPr>
        <w:pStyle w:val="Sinespaciado"/>
        <w:jc w:val="center"/>
        <w:rPr>
          <w:rFonts w:ascii="Arial" w:hAnsi="Arial" w:cs="Arial"/>
          <w:sz w:val="26"/>
          <w:szCs w:val="26"/>
        </w:rPr>
      </w:pPr>
      <w:r>
        <w:rPr>
          <w:rFonts w:ascii="Arial" w:hAnsi="Arial" w:cs="Arial"/>
          <w:sz w:val="26"/>
          <w:szCs w:val="26"/>
        </w:rPr>
        <w:t>SECRETARIA GENERAL DE ACUERDOS</w:t>
      </w:r>
    </w:p>
    <w:p w:rsidR="002804E6" w:rsidRPr="00DF1EBD" w:rsidRDefault="002804E6" w:rsidP="002804E6">
      <w:pPr>
        <w:spacing w:line="360" w:lineRule="auto"/>
        <w:ind w:firstLine="567"/>
        <w:jc w:val="both"/>
        <w:rPr>
          <w:rFonts w:ascii="Arial" w:hAnsi="Arial" w:cs="Arial"/>
          <w:bCs/>
          <w:sz w:val="24"/>
          <w:szCs w:val="24"/>
        </w:rPr>
      </w:pPr>
    </w:p>
    <w:p w:rsidR="002804E6" w:rsidRDefault="002804E6" w:rsidP="002804E6">
      <w:pPr>
        <w:spacing w:before="240" w:line="360" w:lineRule="auto"/>
        <w:ind w:firstLine="708"/>
        <w:jc w:val="both"/>
        <w:rPr>
          <w:rFonts w:ascii="Arial" w:hAnsi="Arial" w:cs="Arial"/>
          <w:sz w:val="26"/>
          <w:szCs w:val="26"/>
        </w:rPr>
      </w:pPr>
    </w:p>
    <w:p w:rsidR="002804E6" w:rsidRDefault="002804E6" w:rsidP="002804E6">
      <w:pPr>
        <w:spacing w:before="240" w:line="360" w:lineRule="auto"/>
        <w:ind w:firstLine="708"/>
        <w:jc w:val="both"/>
        <w:rPr>
          <w:rFonts w:ascii="Arial" w:hAnsi="Arial" w:cs="Arial"/>
          <w:sz w:val="26"/>
          <w:szCs w:val="26"/>
        </w:rPr>
      </w:pPr>
    </w:p>
    <w:p w:rsidR="002804E6" w:rsidRPr="00E5261F" w:rsidRDefault="002804E6" w:rsidP="002804E6">
      <w:pPr>
        <w:spacing w:before="240" w:line="360" w:lineRule="auto"/>
        <w:ind w:firstLine="708"/>
        <w:jc w:val="both"/>
        <w:rPr>
          <w:rFonts w:ascii="Arial" w:hAnsi="Arial" w:cs="Arial"/>
          <w:sz w:val="26"/>
          <w:szCs w:val="26"/>
        </w:rPr>
      </w:pPr>
    </w:p>
    <w:p w:rsidR="002804E6" w:rsidRPr="00D05224" w:rsidRDefault="002804E6" w:rsidP="002804E6">
      <w:pPr>
        <w:spacing w:before="240" w:line="360" w:lineRule="auto"/>
        <w:ind w:firstLine="708"/>
        <w:jc w:val="both"/>
        <w:rPr>
          <w:rFonts w:ascii="Arial" w:hAnsi="Arial" w:cs="Arial"/>
          <w:sz w:val="26"/>
          <w:szCs w:val="26"/>
        </w:rPr>
      </w:pPr>
    </w:p>
    <w:p w:rsidR="002804E6" w:rsidRPr="000C6331" w:rsidRDefault="002804E6" w:rsidP="002804E6">
      <w:pPr>
        <w:pStyle w:val="corte3centro"/>
        <w:spacing w:before="240"/>
        <w:ind w:firstLine="709"/>
        <w:jc w:val="both"/>
        <w:rPr>
          <w:rFonts w:cs="Arial"/>
          <w:sz w:val="26"/>
          <w:szCs w:val="26"/>
          <w:lang w:val="es-ES"/>
        </w:rPr>
      </w:pPr>
    </w:p>
    <w:p w:rsidR="008D0650" w:rsidRPr="00DF1EBD" w:rsidRDefault="008D0650" w:rsidP="002804E6">
      <w:pPr>
        <w:pStyle w:val="Sinespaciado"/>
        <w:spacing w:line="360" w:lineRule="auto"/>
        <w:ind w:right="49" w:firstLine="567"/>
        <w:jc w:val="both"/>
        <w:rPr>
          <w:rFonts w:ascii="Arial" w:eastAsia="Calibri" w:hAnsi="Arial" w:cs="Arial"/>
          <w:bCs/>
          <w:sz w:val="24"/>
          <w:szCs w:val="24"/>
        </w:rPr>
      </w:pPr>
    </w:p>
    <w:sectPr w:rsidR="008D0650" w:rsidRPr="00DF1EBD" w:rsidSect="004E12FB">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497" w:rsidRDefault="00056497">
      <w:pPr>
        <w:spacing w:after="0" w:line="240" w:lineRule="auto"/>
      </w:pPr>
      <w:r>
        <w:separator/>
      </w:r>
    </w:p>
  </w:endnote>
  <w:endnote w:type="continuationSeparator" w:id="0">
    <w:p w:rsidR="00056497" w:rsidRDefault="00056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497" w:rsidRDefault="00056497">
      <w:pPr>
        <w:spacing w:after="0" w:line="240" w:lineRule="auto"/>
      </w:pPr>
      <w:r>
        <w:separator/>
      </w:r>
    </w:p>
  </w:footnote>
  <w:footnote w:type="continuationSeparator" w:id="0">
    <w:p w:rsidR="00056497" w:rsidRDefault="00056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47F44" w:rsidRDefault="00047F44">
        <w:pPr>
          <w:pStyle w:val="Encabezado"/>
          <w:jc w:val="center"/>
        </w:pPr>
        <w:r>
          <w:fldChar w:fldCharType="begin"/>
        </w:r>
        <w:r>
          <w:instrText>PAGE   \* MERGEFORMAT</w:instrText>
        </w:r>
        <w:r>
          <w:fldChar w:fldCharType="separate"/>
        </w:r>
        <w:r>
          <w:rPr>
            <w:noProof/>
          </w:rPr>
          <w:t>4</w:t>
        </w:r>
        <w:r>
          <w:fldChar w:fldCharType="end"/>
        </w:r>
      </w:p>
    </w:sdtContent>
  </w:sdt>
  <w:p w:rsidR="00047F44" w:rsidRDefault="00047F4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47F44" w:rsidRDefault="00047F44" w:rsidP="004E12FB">
        <w:pPr>
          <w:pStyle w:val="Encabezado"/>
          <w:jc w:val="center"/>
          <w:rPr>
            <w:noProof/>
          </w:rPr>
        </w:pPr>
        <w:r>
          <w:fldChar w:fldCharType="begin"/>
        </w:r>
        <w:r>
          <w:instrText xml:space="preserve"> PAGE   \* MERGEFORMAT </w:instrText>
        </w:r>
        <w:r>
          <w:fldChar w:fldCharType="separate"/>
        </w:r>
        <w:r w:rsidR="00A5201C">
          <w:rPr>
            <w:noProof/>
          </w:rPr>
          <w:t>9</w:t>
        </w:r>
        <w:r>
          <w:rPr>
            <w:noProof/>
          </w:rPr>
          <w:fldChar w:fldCharType="end"/>
        </w:r>
      </w:p>
    </w:sdtContent>
  </w:sdt>
  <w:p w:rsidR="00047F44" w:rsidRDefault="009A5371" w:rsidP="004E12FB">
    <w:pPr>
      <w:pStyle w:val="Encabezado"/>
      <w:jc w:val="center"/>
    </w:pPr>
    <w:r>
      <w:rPr>
        <w:noProof/>
        <w:lang w:val="es-MX" w:eastAsia="es-MX"/>
      </w:rPr>
      <w:drawing>
        <wp:anchor distT="0" distB="0" distL="114300" distR="114300" simplePos="0" relativeHeight="251662336" behindDoc="0" locked="0" layoutInCell="1" allowOverlap="1" wp14:anchorId="7196FF5A" wp14:editId="48CF134F">
          <wp:simplePos x="0" y="0"/>
          <wp:positionH relativeFrom="column">
            <wp:posOffset>-1333500</wp:posOffset>
          </wp:positionH>
          <wp:positionV relativeFrom="paragraph">
            <wp:posOffset>3234055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47F44">
      <w:rPr>
        <w:noProof/>
        <w:lang w:val="es-MX" w:eastAsia="es-MX"/>
      </w:rPr>
      <w:drawing>
        <wp:anchor distT="0" distB="0" distL="114300" distR="114300" simplePos="0" relativeHeight="251660288" behindDoc="1" locked="0" layoutInCell="1" allowOverlap="1" wp14:anchorId="4B24A207" wp14:editId="5768C8B3">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47F44" w:rsidRPr="003E6AD7">
      <w:rPr>
        <w:noProof/>
        <w:lang w:val="es-MX" w:eastAsia="es-MX"/>
      </w:rPr>
      <w:drawing>
        <wp:anchor distT="0" distB="0" distL="114300" distR="114300" simplePos="0" relativeHeight="251659264" behindDoc="0" locked="0" layoutInCell="1" allowOverlap="1" wp14:anchorId="69E852EA" wp14:editId="10C1DDB0">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6C00B1E"/>
    <w:multiLevelType w:val="hybridMultilevel"/>
    <w:tmpl w:val="7C845E08"/>
    <w:lvl w:ilvl="0" w:tplc="66BC9A92">
      <w:start w:val="1"/>
      <w:numFmt w:val="upperLetter"/>
      <w:lvlText w:val="%1)"/>
      <w:lvlJc w:val="left"/>
      <w:pPr>
        <w:ind w:left="720" w:hanging="360"/>
      </w:pPr>
      <w:rPr>
        <w:rFonts w:eastAsia="Calibri" w:hint="default"/>
        <w:i/>
        <w:color w:val="000000" w:themeColor="text1"/>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206776B"/>
    <w:multiLevelType w:val="hybridMultilevel"/>
    <w:tmpl w:val="269A479E"/>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4654BCC"/>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52CC17CD"/>
    <w:multiLevelType w:val="hybridMultilevel"/>
    <w:tmpl w:val="60004F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681A7578"/>
    <w:multiLevelType w:val="hybridMultilevel"/>
    <w:tmpl w:val="C20853B4"/>
    <w:lvl w:ilvl="0" w:tplc="883AB2AA">
      <w:start w:val="1"/>
      <w:numFmt w:val="upperLetter"/>
      <w:lvlText w:val="%1)"/>
      <w:lvlJc w:val="left"/>
      <w:pPr>
        <w:ind w:left="720" w:hanging="360"/>
      </w:pPr>
      <w:rPr>
        <w:rFonts w:eastAsia="Calibri" w:hint="default"/>
        <w:i/>
        <w:color w:val="000000" w:themeColor="text1"/>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F5C3F92"/>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5"/>
  </w:num>
  <w:num w:numId="2">
    <w:abstractNumId w:val="3"/>
  </w:num>
  <w:num w:numId="3">
    <w:abstractNumId w:val="0"/>
  </w:num>
  <w:num w:numId="4">
    <w:abstractNumId w:val="2"/>
  </w:num>
  <w:num w:numId="5">
    <w:abstractNumId w:val="4"/>
  </w:num>
  <w:num w:numId="6">
    <w:abstractNumId w:val="8"/>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4AF"/>
    <w:rsid w:val="00003433"/>
    <w:rsid w:val="000058EF"/>
    <w:rsid w:val="000078A1"/>
    <w:rsid w:val="0001132B"/>
    <w:rsid w:val="00011B1B"/>
    <w:rsid w:val="000128F1"/>
    <w:rsid w:val="00013B18"/>
    <w:rsid w:val="00016D1C"/>
    <w:rsid w:val="0002111C"/>
    <w:rsid w:val="0002147F"/>
    <w:rsid w:val="00022AAD"/>
    <w:rsid w:val="00025D40"/>
    <w:rsid w:val="0003013D"/>
    <w:rsid w:val="00032482"/>
    <w:rsid w:val="00033EB0"/>
    <w:rsid w:val="000417FC"/>
    <w:rsid w:val="000420F9"/>
    <w:rsid w:val="00046B1C"/>
    <w:rsid w:val="000470D4"/>
    <w:rsid w:val="00047F44"/>
    <w:rsid w:val="000514F1"/>
    <w:rsid w:val="000523C8"/>
    <w:rsid w:val="00054878"/>
    <w:rsid w:val="00056497"/>
    <w:rsid w:val="0005716D"/>
    <w:rsid w:val="000601A5"/>
    <w:rsid w:val="00063282"/>
    <w:rsid w:val="000733CE"/>
    <w:rsid w:val="000733D1"/>
    <w:rsid w:val="000812D1"/>
    <w:rsid w:val="0008158A"/>
    <w:rsid w:val="00081CD0"/>
    <w:rsid w:val="000833D5"/>
    <w:rsid w:val="000929E3"/>
    <w:rsid w:val="0009469A"/>
    <w:rsid w:val="000955E0"/>
    <w:rsid w:val="0009714E"/>
    <w:rsid w:val="000978BD"/>
    <w:rsid w:val="000A0DE0"/>
    <w:rsid w:val="000A0EB9"/>
    <w:rsid w:val="000A52BB"/>
    <w:rsid w:val="000A6135"/>
    <w:rsid w:val="000B0483"/>
    <w:rsid w:val="000B222D"/>
    <w:rsid w:val="000B2EEB"/>
    <w:rsid w:val="000B33C4"/>
    <w:rsid w:val="000B65ED"/>
    <w:rsid w:val="000B742B"/>
    <w:rsid w:val="000C4CA7"/>
    <w:rsid w:val="000C5335"/>
    <w:rsid w:val="000C5C9E"/>
    <w:rsid w:val="000C79F4"/>
    <w:rsid w:val="000D3B55"/>
    <w:rsid w:val="000D4057"/>
    <w:rsid w:val="000D41DF"/>
    <w:rsid w:val="000D5365"/>
    <w:rsid w:val="000E276A"/>
    <w:rsid w:val="000F2E70"/>
    <w:rsid w:val="000F5F33"/>
    <w:rsid w:val="001003BA"/>
    <w:rsid w:val="001013D4"/>
    <w:rsid w:val="0010407A"/>
    <w:rsid w:val="00110488"/>
    <w:rsid w:val="00116209"/>
    <w:rsid w:val="0011662B"/>
    <w:rsid w:val="00116FF8"/>
    <w:rsid w:val="001230D7"/>
    <w:rsid w:val="00124069"/>
    <w:rsid w:val="00124484"/>
    <w:rsid w:val="001334B3"/>
    <w:rsid w:val="00134A8B"/>
    <w:rsid w:val="001350A5"/>
    <w:rsid w:val="00137CAD"/>
    <w:rsid w:val="00141984"/>
    <w:rsid w:val="00143A29"/>
    <w:rsid w:val="00144C68"/>
    <w:rsid w:val="001478A6"/>
    <w:rsid w:val="00150A01"/>
    <w:rsid w:val="00151F6C"/>
    <w:rsid w:val="00152BBB"/>
    <w:rsid w:val="001549D5"/>
    <w:rsid w:val="00156B89"/>
    <w:rsid w:val="00156D38"/>
    <w:rsid w:val="001578A5"/>
    <w:rsid w:val="00157AB4"/>
    <w:rsid w:val="001712A3"/>
    <w:rsid w:val="001722DC"/>
    <w:rsid w:val="00173471"/>
    <w:rsid w:val="001734EF"/>
    <w:rsid w:val="00173D38"/>
    <w:rsid w:val="00176401"/>
    <w:rsid w:val="0017647D"/>
    <w:rsid w:val="0018401E"/>
    <w:rsid w:val="001844BA"/>
    <w:rsid w:val="001865A8"/>
    <w:rsid w:val="0019266C"/>
    <w:rsid w:val="001967E5"/>
    <w:rsid w:val="001A0AD3"/>
    <w:rsid w:val="001A21A7"/>
    <w:rsid w:val="001B2905"/>
    <w:rsid w:val="001B3C47"/>
    <w:rsid w:val="001B6847"/>
    <w:rsid w:val="001C03D5"/>
    <w:rsid w:val="001D6A01"/>
    <w:rsid w:val="001E1256"/>
    <w:rsid w:val="001E3EFF"/>
    <w:rsid w:val="001E3FC4"/>
    <w:rsid w:val="001F00B9"/>
    <w:rsid w:val="001F6621"/>
    <w:rsid w:val="00200CEB"/>
    <w:rsid w:val="00200EB5"/>
    <w:rsid w:val="002023C3"/>
    <w:rsid w:val="0020525E"/>
    <w:rsid w:val="00206E9E"/>
    <w:rsid w:val="00207556"/>
    <w:rsid w:val="00211645"/>
    <w:rsid w:val="00214EFB"/>
    <w:rsid w:val="00215A06"/>
    <w:rsid w:val="00216BDF"/>
    <w:rsid w:val="00217ED8"/>
    <w:rsid w:val="002241E9"/>
    <w:rsid w:val="002264D6"/>
    <w:rsid w:val="00246D6A"/>
    <w:rsid w:val="00250D0E"/>
    <w:rsid w:val="00252151"/>
    <w:rsid w:val="0026062A"/>
    <w:rsid w:val="00261EC0"/>
    <w:rsid w:val="002624FE"/>
    <w:rsid w:val="00270E6F"/>
    <w:rsid w:val="00271B5A"/>
    <w:rsid w:val="0027710C"/>
    <w:rsid w:val="00277388"/>
    <w:rsid w:val="00277880"/>
    <w:rsid w:val="0027789D"/>
    <w:rsid w:val="002804E6"/>
    <w:rsid w:val="0028071E"/>
    <w:rsid w:val="00283CD3"/>
    <w:rsid w:val="002911B3"/>
    <w:rsid w:val="00293C36"/>
    <w:rsid w:val="00293DA7"/>
    <w:rsid w:val="00293E21"/>
    <w:rsid w:val="002968CF"/>
    <w:rsid w:val="002972EC"/>
    <w:rsid w:val="00297EBC"/>
    <w:rsid w:val="002A2DED"/>
    <w:rsid w:val="002A6B40"/>
    <w:rsid w:val="002A736B"/>
    <w:rsid w:val="002B0A99"/>
    <w:rsid w:val="002B7A7D"/>
    <w:rsid w:val="002C5A0C"/>
    <w:rsid w:val="002D0306"/>
    <w:rsid w:val="002D2770"/>
    <w:rsid w:val="002D2B2D"/>
    <w:rsid w:val="002D527E"/>
    <w:rsid w:val="002E07BF"/>
    <w:rsid w:val="002E1F5A"/>
    <w:rsid w:val="002E243C"/>
    <w:rsid w:val="002E2A54"/>
    <w:rsid w:val="002E2E21"/>
    <w:rsid w:val="002E5AD4"/>
    <w:rsid w:val="002F315A"/>
    <w:rsid w:val="002F419D"/>
    <w:rsid w:val="002F7BB2"/>
    <w:rsid w:val="003002BE"/>
    <w:rsid w:val="00302298"/>
    <w:rsid w:val="00302D83"/>
    <w:rsid w:val="00305B9A"/>
    <w:rsid w:val="003076FF"/>
    <w:rsid w:val="00312649"/>
    <w:rsid w:val="00317C10"/>
    <w:rsid w:val="00325823"/>
    <w:rsid w:val="003267B9"/>
    <w:rsid w:val="0033559F"/>
    <w:rsid w:val="003376E1"/>
    <w:rsid w:val="00337DF1"/>
    <w:rsid w:val="0034061E"/>
    <w:rsid w:val="003419A4"/>
    <w:rsid w:val="00342F71"/>
    <w:rsid w:val="00345802"/>
    <w:rsid w:val="003458CB"/>
    <w:rsid w:val="00346024"/>
    <w:rsid w:val="00346154"/>
    <w:rsid w:val="00347F63"/>
    <w:rsid w:val="003522D3"/>
    <w:rsid w:val="00352E22"/>
    <w:rsid w:val="00356363"/>
    <w:rsid w:val="00357428"/>
    <w:rsid w:val="003607FD"/>
    <w:rsid w:val="003619D8"/>
    <w:rsid w:val="003645A3"/>
    <w:rsid w:val="0036496C"/>
    <w:rsid w:val="00365474"/>
    <w:rsid w:val="00370EA5"/>
    <w:rsid w:val="00374E51"/>
    <w:rsid w:val="00376509"/>
    <w:rsid w:val="00380B42"/>
    <w:rsid w:val="00382DAA"/>
    <w:rsid w:val="00383D39"/>
    <w:rsid w:val="0038564F"/>
    <w:rsid w:val="00386162"/>
    <w:rsid w:val="00386821"/>
    <w:rsid w:val="0038787E"/>
    <w:rsid w:val="00387B9B"/>
    <w:rsid w:val="00390696"/>
    <w:rsid w:val="00391DEB"/>
    <w:rsid w:val="003938C1"/>
    <w:rsid w:val="0039418A"/>
    <w:rsid w:val="00395364"/>
    <w:rsid w:val="00395A3C"/>
    <w:rsid w:val="003A5657"/>
    <w:rsid w:val="003B0E44"/>
    <w:rsid w:val="003D4918"/>
    <w:rsid w:val="003E1B75"/>
    <w:rsid w:val="003E1F1A"/>
    <w:rsid w:val="003E21D7"/>
    <w:rsid w:val="003E2344"/>
    <w:rsid w:val="003E4707"/>
    <w:rsid w:val="003E4CA4"/>
    <w:rsid w:val="003E4CE8"/>
    <w:rsid w:val="003E5E1D"/>
    <w:rsid w:val="003E6BD5"/>
    <w:rsid w:val="003F7BA9"/>
    <w:rsid w:val="00402E1C"/>
    <w:rsid w:val="004046D1"/>
    <w:rsid w:val="004127CE"/>
    <w:rsid w:val="004135C0"/>
    <w:rsid w:val="00416399"/>
    <w:rsid w:val="004262A6"/>
    <w:rsid w:val="00433275"/>
    <w:rsid w:val="004343AD"/>
    <w:rsid w:val="00441958"/>
    <w:rsid w:val="0044321F"/>
    <w:rsid w:val="00444781"/>
    <w:rsid w:val="00445BE6"/>
    <w:rsid w:val="004517F5"/>
    <w:rsid w:val="0045754F"/>
    <w:rsid w:val="0046091D"/>
    <w:rsid w:val="00461A08"/>
    <w:rsid w:val="00464D85"/>
    <w:rsid w:val="0046566F"/>
    <w:rsid w:val="00470EA2"/>
    <w:rsid w:val="00472F19"/>
    <w:rsid w:val="004749C5"/>
    <w:rsid w:val="00474C3C"/>
    <w:rsid w:val="00482003"/>
    <w:rsid w:val="00482E97"/>
    <w:rsid w:val="00491D30"/>
    <w:rsid w:val="00493127"/>
    <w:rsid w:val="00494ED8"/>
    <w:rsid w:val="004964FE"/>
    <w:rsid w:val="004A0F48"/>
    <w:rsid w:val="004A6259"/>
    <w:rsid w:val="004A7777"/>
    <w:rsid w:val="004B008C"/>
    <w:rsid w:val="004B0325"/>
    <w:rsid w:val="004B0484"/>
    <w:rsid w:val="004B70DB"/>
    <w:rsid w:val="004C009B"/>
    <w:rsid w:val="004C494C"/>
    <w:rsid w:val="004C4F18"/>
    <w:rsid w:val="004C7506"/>
    <w:rsid w:val="004D0AC9"/>
    <w:rsid w:val="004D22BE"/>
    <w:rsid w:val="004D64C6"/>
    <w:rsid w:val="004E12FB"/>
    <w:rsid w:val="004E4E7A"/>
    <w:rsid w:val="004F49A9"/>
    <w:rsid w:val="004F4AF9"/>
    <w:rsid w:val="004F5808"/>
    <w:rsid w:val="004F5E8C"/>
    <w:rsid w:val="00502D24"/>
    <w:rsid w:val="00503B7A"/>
    <w:rsid w:val="005123AE"/>
    <w:rsid w:val="00514742"/>
    <w:rsid w:val="005168FA"/>
    <w:rsid w:val="00520436"/>
    <w:rsid w:val="00521EAF"/>
    <w:rsid w:val="0052224A"/>
    <w:rsid w:val="0052442F"/>
    <w:rsid w:val="00524780"/>
    <w:rsid w:val="005254C5"/>
    <w:rsid w:val="0052747C"/>
    <w:rsid w:val="00527C6E"/>
    <w:rsid w:val="005344D5"/>
    <w:rsid w:val="00534AB9"/>
    <w:rsid w:val="00536001"/>
    <w:rsid w:val="005365F9"/>
    <w:rsid w:val="00536D86"/>
    <w:rsid w:val="005426A1"/>
    <w:rsid w:val="00553AFB"/>
    <w:rsid w:val="005556B6"/>
    <w:rsid w:val="005571DA"/>
    <w:rsid w:val="005572CE"/>
    <w:rsid w:val="00557A77"/>
    <w:rsid w:val="005604AC"/>
    <w:rsid w:val="00561142"/>
    <w:rsid w:val="00563C96"/>
    <w:rsid w:val="00566859"/>
    <w:rsid w:val="005668A0"/>
    <w:rsid w:val="00566BB3"/>
    <w:rsid w:val="00567674"/>
    <w:rsid w:val="00572B74"/>
    <w:rsid w:val="005733A4"/>
    <w:rsid w:val="00587E3D"/>
    <w:rsid w:val="0059291F"/>
    <w:rsid w:val="00594851"/>
    <w:rsid w:val="005A07B4"/>
    <w:rsid w:val="005A3C14"/>
    <w:rsid w:val="005A667B"/>
    <w:rsid w:val="005C05DB"/>
    <w:rsid w:val="005C22DF"/>
    <w:rsid w:val="005C2DA0"/>
    <w:rsid w:val="005C3795"/>
    <w:rsid w:val="005C623F"/>
    <w:rsid w:val="005D39C7"/>
    <w:rsid w:val="005D4261"/>
    <w:rsid w:val="005D6727"/>
    <w:rsid w:val="005D6FA3"/>
    <w:rsid w:val="005E1292"/>
    <w:rsid w:val="005E1F12"/>
    <w:rsid w:val="005E34AF"/>
    <w:rsid w:val="005E47B3"/>
    <w:rsid w:val="005E621B"/>
    <w:rsid w:val="005E6602"/>
    <w:rsid w:val="005E7108"/>
    <w:rsid w:val="005F1EC5"/>
    <w:rsid w:val="005F4ADB"/>
    <w:rsid w:val="005F6C92"/>
    <w:rsid w:val="00601905"/>
    <w:rsid w:val="00605132"/>
    <w:rsid w:val="00605ACA"/>
    <w:rsid w:val="00613A6F"/>
    <w:rsid w:val="0061798C"/>
    <w:rsid w:val="006220C5"/>
    <w:rsid w:val="006221CA"/>
    <w:rsid w:val="00627382"/>
    <w:rsid w:val="006334F0"/>
    <w:rsid w:val="00635AF5"/>
    <w:rsid w:val="00637F66"/>
    <w:rsid w:val="00643726"/>
    <w:rsid w:val="00644DD2"/>
    <w:rsid w:val="0064742C"/>
    <w:rsid w:val="00652294"/>
    <w:rsid w:val="006527A9"/>
    <w:rsid w:val="006527E8"/>
    <w:rsid w:val="00653008"/>
    <w:rsid w:val="00654726"/>
    <w:rsid w:val="0066237A"/>
    <w:rsid w:val="006705AF"/>
    <w:rsid w:val="00676F3E"/>
    <w:rsid w:val="0068055C"/>
    <w:rsid w:val="00681C7C"/>
    <w:rsid w:val="00684CDF"/>
    <w:rsid w:val="00690D4D"/>
    <w:rsid w:val="006925A0"/>
    <w:rsid w:val="006932FC"/>
    <w:rsid w:val="00695586"/>
    <w:rsid w:val="00695763"/>
    <w:rsid w:val="00696ADC"/>
    <w:rsid w:val="006A165B"/>
    <w:rsid w:val="006A419A"/>
    <w:rsid w:val="006A4C4D"/>
    <w:rsid w:val="006A51E0"/>
    <w:rsid w:val="006A639C"/>
    <w:rsid w:val="006A7947"/>
    <w:rsid w:val="006B0BB6"/>
    <w:rsid w:val="006B0E24"/>
    <w:rsid w:val="006B6A1B"/>
    <w:rsid w:val="006B7927"/>
    <w:rsid w:val="006C350D"/>
    <w:rsid w:val="006D00B8"/>
    <w:rsid w:val="006D6354"/>
    <w:rsid w:val="006E32DB"/>
    <w:rsid w:val="006F0B86"/>
    <w:rsid w:val="006F2895"/>
    <w:rsid w:val="006F7EFE"/>
    <w:rsid w:val="00700211"/>
    <w:rsid w:val="00700440"/>
    <w:rsid w:val="00702F5E"/>
    <w:rsid w:val="00703319"/>
    <w:rsid w:val="00703BD8"/>
    <w:rsid w:val="0071042A"/>
    <w:rsid w:val="00710B79"/>
    <w:rsid w:val="00712776"/>
    <w:rsid w:val="00716DB6"/>
    <w:rsid w:val="00717579"/>
    <w:rsid w:val="00720D4C"/>
    <w:rsid w:val="00722318"/>
    <w:rsid w:val="007234D2"/>
    <w:rsid w:val="00726A9D"/>
    <w:rsid w:val="0073041E"/>
    <w:rsid w:val="007319AD"/>
    <w:rsid w:val="00731CBE"/>
    <w:rsid w:val="007341E9"/>
    <w:rsid w:val="0073432F"/>
    <w:rsid w:val="00737551"/>
    <w:rsid w:val="00743997"/>
    <w:rsid w:val="0074428A"/>
    <w:rsid w:val="0074554A"/>
    <w:rsid w:val="00750A5C"/>
    <w:rsid w:val="007523B0"/>
    <w:rsid w:val="007560D2"/>
    <w:rsid w:val="00757317"/>
    <w:rsid w:val="00762BC8"/>
    <w:rsid w:val="00766D33"/>
    <w:rsid w:val="0076761E"/>
    <w:rsid w:val="00772474"/>
    <w:rsid w:val="0077255A"/>
    <w:rsid w:val="00773798"/>
    <w:rsid w:val="00776D6E"/>
    <w:rsid w:val="007809A8"/>
    <w:rsid w:val="0078370C"/>
    <w:rsid w:val="0078561E"/>
    <w:rsid w:val="00787169"/>
    <w:rsid w:val="00792424"/>
    <w:rsid w:val="00793AA8"/>
    <w:rsid w:val="00793DAD"/>
    <w:rsid w:val="007940DF"/>
    <w:rsid w:val="00795BA6"/>
    <w:rsid w:val="0079689C"/>
    <w:rsid w:val="007972BD"/>
    <w:rsid w:val="0079754B"/>
    <w:rsid w:val="00797AE5"/>
    <w:rsid w:val="007A0114"/>
    <w:rsid w:val="007A0B35"/>
    <w:rsid w:val="007A4D88"/>
    <w:rsid w:val="007B5007"/>
    <w:rsid w:val="007B5D84"/>
    <w:rsid w:val="007B7685"/>
    <w:rsid w:val="007C15B8"/>
    <w:rsid w:val="007C2C3D"/>
    <w:rsid w:val="007C36C3"/>
    <w:rsid w:val="007C4149"/>
    <w:rsid w:val="007C4EBC"/>
    <w:rsid w:val="007C52F8"/>
    <w:rsid w:val="007C6FD1"/>
    <w:rsid w:val="007D4A7E"/>
    <w:rsid w:val="007D5391"/>
    <w:rsid w:val="007D7897"/>
    <w:rsid w:val="007E538D"/>
    <w:rsid w:val="007F0521"/>
    <w:rsid w:val="007F4E3A"/>
    <w:rsid w:val="00803544"/>
    <w:rsid w:val="00804ECA"/>
    <w:rsid w:val="008102D8"/>
    <w:rsid w:val="008129D5"/>
    <w:rsid w:val="00814637"/>
    <w:rsid w:val="00815027"/>
    <w:rsid w:val="00823E55"/>
    <w:rsid w:val="00826C8F"/>
    <w:rsid w:val="00832086"/>
    <w:rsid w:val="00833718"/>
    <w:rsid w:val="008364E2"/>
    <w:rsid w:val="008372BF"/>
    <w:rsid w:val="008377CE"/>
    <w:rsid w:val="00841E6C"/>
    <w:rsid w:val="0085050C"/>
    <w:rsid w:val="0086462B"/>
    <w:rsid w:val="008655D7"/>
    <w:rsid w:val="008711F1"/>
    <w:rsid w:val="008719FF"/>
    <w:rsid w:val="00871A40"/>
    <w:rsid w:val="008739F2"/>
    <w:rsid w:val="00876798"/>
    <w:rsid w:val="00877DAD"/>
    <w:rsid w:val="008807E9"/>
    <w:rsid w:val="00881C30"/>
    <w:rsid w:val="008844E7"/>
    <w:rsid w:val="00884B73"/>
    <w:rsid w:val="00885E08"/>
    <w:rsid w:val="00887AB1"/>
    <w:rsid w:val="00887FFA"/>
    <w:rsid w:val="008910CD"/>
    <w:rsid w:val="008912E3"/>
    <w:rsid w:val="008A1EDC"/>
    <w:rsid w:val="008A23E8"/>
    <w:rsid w:val="008A6C1F"/>
    <w:rsid w:val="008A6D9F"/>
    <w:rsid w:val="008B2B33"/>
    <w:rsid w:val="008B56E6"/>
    <w:rsid w:val="008B67A0"/>
    <w:rsid w:val="008C06DB"/>
    <w:rsid w:val="008C4994"/>
    <w:rsid w:val="008C6581"/>
    <w:rsid w:val="008D0650"/>
    <w:rsid w:val="008D3AD0"/>
    <w:rsid w:val="008D3CC4"/>
    <w:rsid w:val="008D4990"/>
    <w:rsid w:val="008E1D72"/>
    <w:rsid w:val="008E1EFF"/>
    <w:rsid w:val="008E3258"/>
    <w:rsid w:val="008E533A"/>
    <w:rsid w:val="008E65DE"/>
    <w:rsid w:val="008F0986"/>
    <w:rsid w:val="008F20E4"/>
    <w:rsid w:val="008F5FE7"/>
    <w:rsid w:val="008F74D8"/>
    <w:rsid w:val="00900080"/>
    <w:rsid w:val="00900AC2"/>
    <w:rsid w:val="00900E1B"/>
    <w:rsid w:val="0090173B"/>
    <w:rsid w:val="009021D5"/>
    <w:rsid w:val="00902E4A"/>
    <w:rsid w:val="0090758B"/>
    <w:rsid w:val="00907681"/>
    <w:rsid w:val="00907686"/>
    <w:rsid w:val="009111CE"/>
    <w:rsid w:val="00915A43"/>
    <w:rsid w:val="00917A97"/>
    <w:rsid w:val="00921004"/>
    <w:rsid w:val="009227ED"/>
    <w:rsid w:val="0092441F"/>
    <w:rsid w:val="00926D4F"/>
    <w:rsid w:val="00927F4E"/>
    <w:rsid w:val="00932E5B"/>
    <w:rsid w:val="009345E1"/>
    <w:rsid w:val="00934AB7"/>
    <w:rsid w:val="00934BE8"/>
    <w:rsid w:val="009429BD"/>
    <w:rsid w:val="00944A53"/>
    <w:rsid w:val="009457FC"/>
    <w:rsid w:val="0095276F"/>
    <w:rsid w:val="0096006F"/>
    <w:rsid w:val="00961A41"/>
    <w:rsid w:val="00963607"/>
    <w:rsid w:val="00965865"/>
    <w:rsid w:val="009662C3"/>
    <w:rsid w:val="00967B91"/>
    <w:rsid w:val="00967E09"/>
    <w:rsid w:val="00971B1B"/>
    <w:rsid w:val="00972250"/>
    <w:rsid w:val="0097393D"/>
    <w:rsid w:val="009763EF"/>
    <w:rsid w:val="009764EE"/>
    <w:rsid w:val="00977CF1"/>
    <w:rsid w:val="00980679"/>
    <w:rsid w:val="0099281C"/>
    <w:rsid w:val="00992DC5"/>
    <w:rsid w:val="0099366B"/>
    <w:rsid w:val="00993A5D"/>
    <w:rsid w:val="00994A6B"/>
    <w:rsid w:val="009955E6"/>
    <w:rsid w:val="009A5371"/>
    <w:rsid w:val="009A7CE5"/>
    <w:rsid w:val="009B1B64"/>
    <w:rsid w:val="009B2CA8"/>
    <w:rsid w:val="009B627D"/>
    <w:rsid w:val="009C2C64"/>
    <w:rsid w:val="009C38AB"/>
    <w:rsid w:val="009C474B"/>
    <w:rsid w:val="009C62DC"/>
    <w:rsid w:val="009D04C0"/>
    <w:rsid w:val="009D5502"/>
    <w:rsid w:val="009D7737"/>
    <w:rsid w:val="009D792F"/>
    <w:rsid w:val="009E10F0"/>
    <w:rsid w:val="009E1D9B"/>
    <w:rsid w:val="009E3BEF"/>
    <w:rsid w:val="009E4A36"/>
    <w:rsid w:val="009F24D6"/>
    <w:rsid w:val="009F4202"/>
    <w:rsid w:val="00A02819"/>
    <w:rsid w:val="00A036DA"/>
    <w:rsid w:val="00A042D1"/>
    <w:rsid w:val="00A1006A"/>
    <w:rsid w:val="00A1019C"/>
    <w:rsid w:val="00A12382"/>
    <w:rsid w:val="00A162B2"/>
    <w:rsid w:val="00A163BC"/>
    <w:rsid w:val="00A17BF2"/>
    <w:rsid w:val="00A25C1D"/>
    <w:rsid w:val="00A2747C"/>
    <w:rsid w:val="00A27E95"/>
    <w:rsid w:val="00A3286B"/>
    <w:rsid w:val="00A32B65"/>
    <w:rsid w:val="00A330BD"/>
    <w:rsid w:val="00A34F1C"/>
    <w:rsid w:val="00A36C47"/>
    <w:rsid w:val="00A413DA"/>
    <w:rsid w:val="00A434C6"/>
    <w:rsid w:val="00A50D6F"/>
    <w:rsid w:val="00A514D7"/>
    <w:rsid w:val="00A5201C"/>
    <w:rsid w:val="00A52509"/>
    <w:rsid w:val="00A535DA"/>
    <w:rsid w:val="00A54F0A"/>
    <w:rsid w:val="00A54FBF"/>
    <w:rsid w:val="00A61DA8"/>
    <w:rsid w:val="00A62EC8"/>
    <w:rsid w:val="00A64DDD"/>
    <w:rsid w:val="00A6528C"/>
    <w:rsid w:val="00A70081"/>
    <w:rsid w:val="00A70245"/>
    <w:rsid w:val="00A711D3"/>
    <w:rsid w:val="00A765DD"/>
    <w:rsid w:val="00A811FD"/>
    <w:rsid w:val="00A83D6C"/>
    <w:rsid w:val="00A903D9"/>
    <w:rsid w:val="00A91D54"/>
    <w:rsid w:val="00AA126E"/>
    <w:rsid w:val="00AA52B1"/>
    <w:rsid w:val="00AA6C45"/>
    <w:rsid w:val="00AB05D1"/>
    <w:rsid w:val="00AB1868"/>
    <w:rsid w:val="00AB1E73"/>
    <w:rsid w:val="00AB5EE8"/>
    <w:rsid w:val="00AB698C"/>
    <w:rsid w:val="00AC12FC"/>
    <w:rsid w:val="00AC131F"/>
    <w:rsid w:val="00AD1059"/>
    <w:rsid w:val="00AD2511"/>
    <w:rsid w:val="00AD2870"/>
    <w:rsid w:val="00AE2D6E"/>
    <w:rsid w:val="00AE3C10"/>
    <w:rsid w:val="00AF6314"/>
    <w:rsid w:val="00AF688D"/>
    <w:rsid w:val="00B061B9"/>
    <w:rsid w:val="00B06360"/>
    <w:rsid w:val="00B066D1"/>
    <w:rsid w:val="00B107D9"/>
    <w:rsid w:val="00B12081"/>
    <w:rsid w:val="00B15085"/>
    <w:rsid w:val="00B24D8D"/>
    <w:rsid w:val="00B35140"/>
    <w:rsid w:val="00B41440"/>
    <w:rsid w:val="00B41BDA"/>
    <w:rsid w:val="00B446E0"/>
    <w:rsid w:val="00B46CD5"/>
    <w:rsid w:val="00B53316"/>
    <w:rsid w:val="00B539AD"/>
    <w:rsid w:val="00B57D8C"/>
    <w:rsid w:val="00B60A9B"/>
    <w:rsid w:val="00B6593A"/>
    <w:rsid w:val="00B65A7E"/>
    <w:rsid w:val="00B67459"/>
    <w:rsid w:val="00B723D0"/>
    <w:rsid w:val="00B7256F"/>
    <w:rsid w:val="00B765BD"/>
    <w:rsid w:val="00B8360E"/>
    <w:rsid w:val="00B85BC1"/>
    <w:rsid w:val="00B86158"/>
    <w:rsid w:val="00B87C4C"/>
    <w:rsid w:val="00B913BF"/>
    <w:rsid w:val="00B92BE9"/>
    <w:rsid w:val="00B9644B"/>
    <w:rsid w:val="00B97A00"/>
    <w:rsid w:val="00BA05A0"/>
    <w:rsid w:val="00BA0A99"/>
    <w:rsid w:val="00BA1706"/>
    <w:rsid w:val="00BA3A48"/>
    <w:rsid w:val="00BB0481"/>
    <w:rsid w:val="00BB4C52"/>
    <w:rsid w:val="00BC23C3"/>
    <w:rsid w:val="00BC3C16"/>
    <w:rsid w:val="00BC52E6"/>
    <w:rsid w:val="00BC7450"/>
    <w:rsid w:val="00BD5C30"/>
    <w:rsid w:val="00BD5CE0"/>
    <w:rsid w:val="00BE0593"/>
    <w:rsid w:val="00BE3DFF"/>
    <w:rsid w:val="00BE6D20"/>
    <w:rsid w:val="00BE779A"/>
    <w:rsid w:val="00BF335A"/>
    <w:rsid w:val="00BF3CFE"/>
    <w:rsid w:val="00BF5CB2"/>
    <w:rsid w:val="00BF676D"/>
    <w:rsid w:val="00C03091"/>
    <w:rsid w:val="00C03AAD"/>
    <w:rsid w:val="00C115F1"/>
    <w:rsid w:val="00C131CD"/>
    <w:rsid w:val="00C13B03"/>
    <w:rsid w:val="00C1658A"/>
    <w:rsid w:val="00C17B37"/>
    <w:rsid w:val="00C20C7A"/>
    <w:rsid w:val="00C22799"/>
    <w:rsid w:val="00C32B44"/>
    <w:rsid w:val="00C371CF"/>
    <w:rsid w:val="00C3731A"/>
    <w:rsid w:val="00C41F96"/>
    <w:rsid w:val="00C449ED"/>
    <w:rsid w:val="00C45698"/>
    <w:rsid w:val="00C47C8F"/>
    <w:rsid w:val="00C52F48"/>
    <w:rsid w:val="00C56243"/>
    <w:rsid w:val="00C57458"/>
    <w:rsid w:val="00C608ED"/>
    <w:rsid w:val="00C62279"/>
    <w:rsid w:val="00C62D55"/>
    <w:rsid w:val="00C63CC8"/>
    <w:rsid w:val="00C83022"/>
    <w:rsid w:val="00C83DF7"/>
    <w:rsid w:val="00C86E59"/>
    <w:rsid w:val="00C9717C"/>
    <w:rsid w:val="00CA14EA"/>
    <w:rsid w:val="00CA6FB3"/>
    <w:rsid w:val="00CB3973"/>
    <w:rsid w:val="00CB4C2F"/>
    <w:rsid w:val="00CB5960"/>
    <w:rsid w:val="00CB7B9F"/>
    <w:rsid w:val="00CB7CD5"/>
    <w:rsid w:val="00CC1A74"/>
    <w:rsid w:val="00CC1BAD"/>
    <w:rsid w:val="00CD77A5"/>
    <w:rsid w:val="00CE0D45"/>
    <w:rsid w:val="00CE34C0"/>
    <w:rsid w:val="00CE3640"/>
    <w:rsid w:val="00CE4CFD"/>
    <w:rsid w:val="00CF26DD"/>
    <w:rsid w:val="00CF2922"/>
    <w:rsid w:val="00CF4BD3"/>
    <w:rsid w:val="00D00E2F"/>
    <w:rsid w:val="00D025B7"/>
    <w:rsid w:val="00D02C1D"/>
    <w:rsid w:val="00D031B1"/>
    <w:rsid w:val="00D05FAB"/>
    <w:rsid w:val="00D113F1"/>
    <w:rsid w:val="00D11E79"/>
    <w:rsid w:val="00D13362"/>
    <w:rsid w:val="00D15F1B"/>
    <w:rsid w:val="00D209D3"/>
    <w:rsid w:val="00D214BA"/>
    <w:rsid w:val="00D22135"/>
    <w:rsid w:val="00D2277B"/>
    <w:rsid w:val="00D24A28"/>
    <w:rsid w:val="00D276A7"/>
    <w:rsid w:val="00D30AD9"/>
    <w:rsid w:val="00D30D17"/>
    <w:rsid w:val="00D3297A"/>
    <w:rsid w:val="00D341BC"/>
    <w:rsid w:val="00D35077"/>
    <w:rsid w:val="00D40DE1"/>
    <w:rsid w:val="00D41FA8"/>
    <w:rsid w:val="00D42376"/>
    <w:rsid w:val="00D42E18"/>
    <w:rsid w:val="00D42EBC"/>
    <w:rsid w:val="00D441B4"/>
    <w:rsid w:val="00D459F4"/>
    <w:rsid w:val="00D47C42"/>
    <w:rsid w:val="00D54A59"/>
    <w:rsid w:val="00D54ECF"/>
    <w:rsid w:val="00D559B8"/>
    <w:rsid w:val="00D62282"/>
    <w:rsid w:val="00D62DD0"/>
    <w:rsid w:val="00D63B6C"/>
    <w:rsid w:val="00D63BF5"/>
    <w:rsid w:val="00D67D7D"/>
    <w:rsid w:val="00D70587"/>
    <w:rsid w:val="00D73B86"/>
    <w:rsid w:val="00D76575"/>
    <w:rsid w:val="00D77004"/>
    <w:rsid w:val="00D83552"/>
    <w:rsid w:val="00D844AB"/>
    <w:rsid w:val="00D8699E"/>
    <w:rsid w:val="00D92B23"/>
    <w:rsid w:val="00DA1F7F"/>
    <w:rsid w:val="00DB091A"/>
    <w:rsid w:val="00DB2741"/>
    <w:rsid w:val="00DC042D"/>
    <w:rsid w:val="00DC10E7"/>
    <w:rsid w:val="00DC4167"/>
    <w:rsid w:val="00DD21CA"/>
    <w:rsid w:val="00DE0593"/>
    <w:rsid w:val="00DE0BB4"/>
    <w:rsid w:val="00DE14DB"/>
    <w:rsid w:val="00DE1840"/>
    <w:rsid w:val="00DE6BDB"/>
    <w:rsid w:val="00DF1EBD"/>
    <w:rsid w:val="00DF3FE2"/>
    <w:rsid w:val="00DF5802"/>
    <w:rsid w:val="00E01979"/>
    <w:rsid w:val="00E13A6A"/>
    <w:rsid w:val="00E14490"/>
    <w:rsid w:val="00E176CC"/>
    <w:rsid w:val="00E1779D"/>
    <w:rsid w:val="00E228E5"/>
    <w:rsid w:val="00E2391F"/>
    <w:rsid w:val="00E24527"/>
    <w:rsid w:val="00E3010E"/>
    <w:rsid w:val="00E31137"/>
    <w:rsid w:val="00E34B2B"/>
    <w:rsid w:val="00E36C56"/>
    <w:rsid w:val="00E4036B"/>
    <w:rsid w:val="00E47ADF"/>
    <w:rsid w:val="00E50304"/>
    <w:rsid w:val="00E5038A"/>
    <w:rsid w:val="00E52030"/>
    <w:rsid w:val="00E53EBD"/>
    <w:rsid w:val="00E60B89"/>
    <w:rsid w:val="00E661BE"/>
    <w:rsid w:val="00E66955"/>
    <w:rsid w:val="00E70F19"/>
    <w:rsid w:val="00E7136D"/>
    <w:rsid w:val="00E72E63"/>
    <w:rsid w:val="00E739B4"/>
    <w:rsid w:val="00E74965"/>
    <w:rsid w:val="00E83365"/>
    <w:rsid w:val="00E84466"/>
    <w:rsid w:val="00E8477F"/>
    <w:rsid w:val="00E84A02"/>
    <w:rsid w:val="00E85365"/>
    <w:rsid w:val="00E872CE"/>
    <w:rsid w:val="00E927F8"/>
    <w:rsid w:val="00E93084"/>
    <w:rsid w:val="00E93A0B"/>
    <w:rsid w:val="00E94637"/>
    <w:rsid w:val="00E94945"/>
    <w:rsid w:val="00E95A7B"/>
    <w:rsid w:val="00E97C75"/>
    <w:rsid w:val="00EA3A61"/>
    <w:rsid w:val="00EA48E2"/>
    <w:rsid w:val="00EA4AA8"/>
    <w:rsid w:val="00EA5DDE"/>
    <w:rsid w:val="00EB10B9"/>
    <w:rsid w:val="00EB265D"/>
    <w:rsid w:val="00EB3317"/>
    <w:rsid w:val="00EB34AE"/>
    <w:rsid w:val="00EB3D05"/>
    <w:rsid w:val="00EB3D76"/>
    <w:rsid w:val="00EB4313"/>
    <w:rsid w:val="00EB76A8"/>
    <w:rsid w:val="00EC1EEA"/>
    <w:rsid w:val="00EC30E5"/>
    <w:rsid w:val="00EC4403"/>
    <w:rsid w:val="00EC4547"/>
    <w:rsid w:val="00EC56AF"/>
    <w:rsid w:val="00EC6C58"/>
    <w:rsid w:val="00ED0EE2"/>
    <w:rsid w:val="00ED5FDD"/>
    <w:rsid w:val="00EE0F0C"/>
    <w:rsid w:val="00EE0FFD"/>
    <w:rsid w:val="00EE51CB"/>
    <w:rsid w:val="00EF3394"/>
    <w:rsid w:val="00EF5B16"/>
    <w:rsid w:val="00EF7085"/>
    <w:rsid w:val="00F01CF0"/>
    <w:rsid w:val="00F042DB"/>
    <w:rsid w:val="00F04EFC"/>
    <w:rsid w:val="00F06C49"/>
    <w:rsid w:val="00F10BC8"/>
    <w:rsid w:val="00F1181C"/>
    <w:rsid w:val="00F12548"/>
    <w:rsid w:val="00F12A8D"/>
    <w:rsid w:val="00F14528"/>
    <w:rsid w:val="00F2164A"/>
    <w:rsid w:val="00F2221D"/>
    <w:rsid w:val="00F25688"/>
    <w:rsid w:val="00F31758"/>
    <w:rsid w:val="00F31867"/>
    <w:rsid w:val="00F31ABF"/>
    <w:rsid w:val="00F32B43"/>
    <w:rsid w:val="00F34E03"/>
    <w:rsid w:val="00F352A1"/>
    <w:rsid w:val="00F359DC"/>
    <w:rsid w:val="00F37CCF"/>
    <w:rsid w:val="00F40C32"/>
    <w:rsid w:val="00F413B4"/>
    <w:rsid w:val="00F43AFB"/>
    <w:rsid w:val="00F4688C"/>
    <w:rsid w:val="00F5029C"/>
    <w:rsid w:val="00F52B21"/>
    <w:rsid w:val="00F55334"/>
    <w:rsid w:val="00F557D8"/>
    <w:rsid w:val="00F56154"/>
    <w:rsid w:val="00F56CE3"/>
    <w:rsid w:val="00F6073B"/>
    <w:rsid w:val="00F615A2"/>
    <w:rsid w:val="00F6407F"/>
    <w:rsid w:val="00F66646"/>
    <w:rsid w:val="00F7584E"/>
    <w:rsid w:val="00F75EF3"/>
    <w:rsid w:val="00F80C77"/>
    <w:rsid w:val="00F83685"/>
    <w:rsid w:val="00F85626"/>
    <w:rsid w:val="00F8635B"/>
    <w:rsid w:val="00F92AF6"/>
    <w:rsid w:val="00F93ED6"/>
    <w:rsid w:val="00F93F34"/>
    <w:rsid w:val="00F94BB6"/>
    <w:rsid w:val="00F975A8"/>
    <w:rsid w:val="00FA1EC2"/>
    <w:rsid w:val="00FA638A"/>
    <w:rsid w:val="00FB0A0A"/>
    <w:rsid w:val="00FB31D5"/>
    <w:rsid w:val="00FB49E5"/>
    <w:rsid w:val="00FB5E30"/>
    <w:rsid w:val="00FC2162"/>
    <w:rsid w:val="00FC3678"/>
    <w:rsid w:val="00FC58EA"/>
    <w:rsid w:val="00FD010E"/>
    <w:rsid w:val="00FD1813"/>
    <w:rsid w:val="00FD3351"/>
    <w:rsid w:val="00FD6748"/>
    <w:rsid w:val="00FE5A31"/>
    <w:rsid w:val="00FE5AB1"/>
    <w:rsid w:val="00FE6F08"/>
    <w:rsid w:val="00FE7301"/>
    <w:rsid w:val="00FF2BA5"/>
    <w:rsid w:val="00FF5C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48A690-039C-47ED-B443-A57D39FEB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character" w:customStyle="1" w:styleId="red">
    <w:name w:val="red"/>
    <w:basedOn w:val="Fuentedeprrafopredeter"/>
    <w:rsid w:val="00157AB4"/>
  </w:style>
  <w:style w:type="paragraph" w:customStyle="1" w:styleId="corte3centro">
    <w:name w:val="corte3 centro"/>
    <w:basedOn w:val="Normal"/>
    <w:link w:val="corte3centroCar"/>
    <w:rsid w:val="002804E6"/>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2804E6"/>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2804E6"/>
    <w:rPr>
      <w:rFonts w:ascii="Arial" w:eastAsia="Times New Roman" w:hAnsi="Arial" w:cs="Times New Roman"/>
      <w:sz w:val="30"/>
      <w:szCs w:val="20"/>
      <w:lang w:val="es-ES_tradnl" w:eastAsia="es-ES"/>
    </w:rPr>
  </w:style>
  <w:style w:type="character" w:customStyle="1" w:styleId="corte3centroCar">
    <w:name w:val="corte3 centro Car"/>
    <w:link w:val="corte3centro"/>
    <w:rsid w:val="002804E6"/>
    <w:rPr>
      <w:rFonts w:ascii="Arial" w:eastAsia="Times New Roman" w:hAnsi="Arial" w:cs="Times New Roman"/>
      <w:b/>
      <w:sz w:val="30"/>
      <w:szCs w:val="20"/>
      <w:lang w:val="es-ES_tradnl" w:eastAsia="es-ES"/>
    </w:rPr>
  </w:style>
  <w:style w:type="paragraph" w:styleId="Piedepgina">
    <w:name w:val="footer"/>
    <w:basedOn w:val="Normal"/>
    <w:link w:val="PiedepginaCar"/>
    <w:uiPriority w:val="99"/>
    <w:unhideWhenUsed/>
    <w:rsid w:val="009A53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5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A0410-4585-4D1B-AE7B-98A882961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3816</TotalTime>
  <Pages>9</Pages>
  <Words>3063</Words>
  <Characters>16851</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50</cp:revision>
  <cp:lastPrinted>2019-11-26T19:32:00Z</cp:lastPrinted>
  <dcterms:created xsi:type="dcterms:W3CDTF">2019-04-01T18:22:00Z</dcterms:created>
  <dcterms:modified xsi:type="dcterms:W3CDTF">2020-01-15T14:14:00Z</dcterms:modified>
</cp:coreProperties>
</file>